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322" w:rsidRPr="00264FA8" w:rsidRDefault="00660322" w:rsidP="00660322">
      <w:pPr>
        <w:pStyle w:val="Prrafodelista"/>
        <w:spacing w:line="360" w:lineRule="auto"/>
        <w:ind w:left="0"/>
        <w:jc w:val="both"/>
        <w:rPr>
          <w:rFonts w:ascii="Palatino Linotype" w:eastAsia="Calibri" w:hAnsi="Palatino Linotype" w:cs="Arial"/>
          <w:sz w:val="24"/>
        </w:rPr>
      </w:pPr>
      <w:r w:rsidRPr="00264FA8">
        <w:rPr>
          <w:rFonts w:ascii="Palatino Linotype" w:eastAsia="Calibri" w:hAnsi="Palatino Linotype" w:cs="Arial"/>
          <w:sz w:val="24"/>
        </w:rPr>
        <w:t xml:space="preserve">Resolución del Pleno del Instituto de Transparencia, Acceso a la Información Pública y Protección de Datos Personales del Estado de México y Municipios, con domicilio en Metepec, Estado de México; a </w:t>
      </w:r>
      <w:r w:rsidR="00EA5002">
        <w:rPr>
          <w:rFonts w:ascii="Palatino Linotype" w:eastAsia="Calibri" w:hAnsi="Palatino Linotype" w:cs="Arial"/>
          <w:sz w:val="24"/>
        </w:rPr>
        <w:t xml:space="preserve">diecinueve </w:t>
      </w:r>
      <w:r w:rsidR="00E47234">
        <w:rPr>
          <w:rFonts w:ascii="Palatino Linotype" w:eastAsia="Calibri" w:hAnsi="Palatino Linotype" w:cs="Arial"/>
          <w:sz w:val="24"/>
        </w:rPr>
        <w:t>de marzo</w:t>
      </w:r>
      <w:r w:rsidR="003C07F7">
        <w:rPr>
          <w:rFonts w:ascii="Palatino Linotype" w:eastAsia="Calibri" w:hAnsi="Palatino Linotype" w:cs="Arial"/>
          <w:sz w:val="24"/>
        </w:rPr>
        <w:t xml:space="preserve"> de dos mil veintiséis</w:t>
      </w:r>
      <w:r w:rsidRPr="00264FA8">
        <w:rPr>
          <w:rFonts w:ascii="Palatino Linotype" w:eastAsia="Calibri" w:hAnsi="Palatino Linotype" w:cs="Arial"/>
          <w:sz w:val="24"/>
        </w:rPr>
        <w:t>.</w:t>
      </w:r>
    </w:p>
    <w:p w:rsidR="00660322" w:rsidRPr="00264FA8" w:rsidRDefault="00660322" w:rsidP="00660322">
      <w:pPr>
        <w:pStyle w:val="Prrafodelista"/>
        <w:spacing w:line="360" w:lineRule="auto"/>
        <w:ind w:left="0"/>
        <w:jc w:val="both"/>
        <w:rPr>
          <w:rFonts w:ascii="Palatino Linotype" w:eastAsia="Calibri" w:hAnsi="Palatino Linotype" w:cs="Arial"/>
          <w:sz w:val="24"/>
        </w:rPr>
      </w:pPr>
    </w:p>
    <w:p w:rsidR="00660322" w:rsidRDefault="00E47234" w:rsidP="00660322">
      <w:pPr>
        <w:pStyle w:val="Prrafodelista"/>
        <w:spacing w:line="360" w:lineRule="auto"/>
        <w:ind w:left="0"/>
        <w:jc w:val="both"/>
        <w:rPr>
          <w:rFonts w:ascii="Palatino Linotype" w:eastAsia="Calibri" w:hAnsi="Palatino Linotype" w:cs="Arial"/>
          <w:sz w:val="24"/>
        </w:rPr>
      </w:pPr>
      <w:r>
        <w:rPr>
          <w:rFonts w:ascii="Palatino Linotype" w:eastAsia="Calibri" w:hAnsi="Palatino Linotype" w:cs="Arial"/>
          <w:sz w:val="24"/>
        </w:rPr>
        <w:t>VISTO</w:t>
      </w:r>
      <w:r w:rsidR="00660322" w:rsidRPr="00264FA8">
        <w:rPr>
          <w:rFonts w:ascii="Palatino Linotype" w:eastAsia="Calibri" w:hAnsi="Palatino Linotype" w:cs="Arial"/>
          <w:sz w:val="24"/>
        </w:rPr>
        <w:t xml:space="preserve"> </w:t>
      </w:r>
      <w:r>
        <w:rPr>
          <w:rFonts w:ascii="Palatino Linotype" w:eastAsia="Calibri" w:hAnsi="Palatino Linotype" w:cs="Arial"/>
          <w:sz w:val="24"/>
        </w:rPr>
        <w:t>el expediente electrónico formado</w:t>
      </w:r>
      <w:r w:rsidR="00660322" w:rsidRPr="00264FA8">
        <w:rPr>
          <w:rFonts w:ascii="Palatino Linotype" w:eastAsia="Calibri" w:hAnsi="Palatino Linotype" w:cs="Arial"/>
          <w:sz w:val="24"/>
        </w:rPr>
        <w:t xml:space="preserve"> con motivo del</w:t>
      </w:r>
      <w:r>
        <w:rPr>
          <w:rFonts w:ascii="Palatino Linotype" w:eastAsia="Calibri" w:hAnsi="Palatino Linotype" w:cs="Arial"/>
          <w:sz w:val="24"/>
        </w:rPr>
        <w:t xml:space="preserve"> Recurso</w:t>
      </w:r>
      <w:r w:rsidR="00660322" w:rsidRPr="00264FA8">
        <w:rPr>
          <w:rFonts w:ascii="Palatino Linotype" w:eastAsia="Calibri" w:hAnsi="Palatino Linotype" w:cs="Arial"/>
          <w:sz w:val="24"/>
        </w:rPr>
        <w:t xml:space="preserve"> de Revisión </w:t>
      </w:r>
      <w:r w:rsidR="00EA5002">
        <w:rPr>
          <w:rFonts w:ascii="Palatino Linotype" w:eastAsia="Calibri" w:hAnsi="Palatino Linotype" w:cs="Arial"/>
          <w:b/>
          <w:sz w:val="24"/>
        </w:rPr>
        <w:t>1336</w:t>
      </w:r>
      <w:r>
        <w:rPr>
          <w:rFonts w:ascii="Palatino Linotype" w:eastAsia="Calibri" w:hAnsi="Palatino Linotype" w:cs="Arial"/>
          <w:b/>
          <w:sz w:val="24"/>
        </w:rPr>
        <w:t>3</w:t>
      </w:r>
      <w:r w:rsidR="00EC67FC">
        <w:rPr>
          <w:rFonts w:ascii="Palatino Linotype" w:eastAsia="Calibri" w:hAnsi="Palatino Linotype" w:cs="Arial"/>
          <w:b/>
          <w:sz w:val="24"/>
        </w:rPr>
        <w:t>/INFOEM/IP/RR/2025</w:t>
      </w:r>
      <w:r w:rsidR="00660322" w:rsidRPr="00264FA8">
        <w:rPr>
          <w:rFonts w:ascii="Palatino Linotype" w:eastAsia="Calibri" w:hAnsi="Palatino Linotype" w:cs="Arial"/>
          <w:sz w:val="24"/>
        </w:rPr>
        <w:t>, promovido por  </w:t>
      </w:r>
      <w:r w:rsidR="00660322">
        <w:rPr>
          <w:rFonts w:ascii="Palatino Linotype" w:eastAsia="Calibri" w:hAnsi="Palatino Linotype" w:cs="Arial"/>
          <w:sz w:val="24"/>
        </w:rPr>
        <w:t xml:space="preserve"> </w:t>
      </w:r>
      <w:r w:rsidR="004D45E3">
        <w:rPr>
          <w:rFonts w:ascii="Palatino Linotype" w:eastAsia="Calibri" w:hAnsi="Palatino Linotype" w:cs="Arial"/>
          <w:b/>
          <w:sz w:val="24"/>
        </w:rPr>
        <w:t>XXXX</w:t>
      </w:r>
      <w:r w:rsidR="00660322" w:rsidRPr="00264FA8">
        <w:rPr>
          <w:rFonts w:ascii="Palatino Linotype" w:eastAsia="Calibri" w:hAnsi="Palatino Linotype" w:cs="Arial"/>
          <w:sz w:val="24"/>
        </w:rPr>
        <w:t>, a través del Sistema de Acceso a la Información Mexiquense (SAIMEX), a quien e</w:t>
      </w:r>
      <w:bookmarkStart w:id="0" w:name="_GoBack"/>
      <w:bookmarkEnd w:id="0"/>
      <w:r w:rsidR="00660322" w:rsidRPr="00264FA8">
        <w:rPr>
          <w:rFonts w:ascii="Palatino Linotype" w:eastAsia="Calibri" w:hAnsi="Palatino Linotype" w:cs="Arial"/>
          <w:sz w:val="24"/>
        </w:rPr>
        <w:t xml:space="preserve">n lo sucesivo se le identificará como </w:t>
      </w:r>
      <w:r w:rsidR="00660322" w:rsidRPr="00264FA8">
        <w:rPr>
          <w:rFonts w:ascii="Palatino Linotype" w:eastAsia="Calibri" w:hAnsi="Palatino Linotype" w:cs="Arial"/>
          <w:b/>
          <w:sz w:val="24"/>
        </w:rPr>
        <w:t>EL RECURRENTE</w:t>
      </w:r>
      <w:r w:rsidR="00660322" w:rsidRPr="00264FA8">
        <w:rPr>
          <w:rFonts w:ascii="Palatino Linotype" w:eastAsia="Calibri" w:hAnsi="Palatino Linotype" w:cs="Arial"/>
          <w:sz w:val="24"/>
        </w:rPr>
        <w:t>, en contra de la</w:t>
      </w:r>
      <w:r>
        <w:rPr>
          <w:rFonts w:ascii="Palatino Linotype" w:eastAsia="Calibri" w:hAnsi="Palatino Linotype" w:cs="Arial"/>
          <w:sz w:val="24"/>
        </w:rPr>
        <w:t xml:space="preserve"> respuesta</w:t>
      </w:r>
      <w:r w:rsidR="00660322" w:rsidRPr="00264FA8">
        <w:rPr>
          <w:rFonts w:ascii="Palatino Linotype" w:eastAsia="Calibri" w:hAnsi="Palatino Linotype" w:cs="Arial"/>
          <w:sz w:val="24"/>
        </w:rPr>
        <w:t xml:space="preserve"> del </w:t>
      </w:r>
      <w:r w:rsidR="00660322" w:rsidRPr="00047D23">
        <w:rPr>
          <w:rFonts w:ascii="Palatino Linotype" w:eastAsia="Calibri" w:hAnsi="Palatino Linotype" w:cs="Arial"/>
          <w:b/>
          <w:sz w:val="24"/>
        </w:rPr>
        <w:t xml:space="preserve">Ayuntamiento de </w:t>
      </w:r>
      <w:r w:rsidR="00EA5002">
        <w:rPr>
          <w:rFonts w:ascii="Palatino Linotype" w:eastAsia="Calibri" w:hAnsi="Palatino Linotype" w:cs="Arial"/>
          <w:b/>
          <w:sz w:val="24"/>
        </w:rPr>
        <w:t>Amatepec</w:t>
      </w:r>
      <w:r w:rsidR="00660322" w:rsidRPr="00264FA8">
        <w:rPr>
          <w:rFonts w:ascii="Palatino Linotype" w:eastAsia="Calibri" w:hAnsi="Palatino Linotype" w:cs="Arial"/>
          <w:sz w:val="24"/>
        </w:rPr>
        <w:t xml:space="preserve">, en lo sucesivo </w:t>
      </w:r>
      <w:r w:rsidR="00660322" w:rsidRPr="00264FA8">
        <w:rPr>
          <w:rFonts w:ascii="Palatino Linotype" w:eastAsia="Calibri" w:hAnsi="Palatino Linotype" w:cs="Arial"/>
          <w:b/>
          <w:sz w:val="24"/>
        </w:rPr>
        <w:t>EL SUJETO OBLIGADO</w:t>
      </w:r>
      <w:r w:rsidR="00660322" w:rsidRPr="00264FA8">
        <w:rPr>
          <w:rFonts w:ascii="Palatino Linotype" w:eastAsia="Calibri" w:hAnsi="Palatino Linotype" w:cs="Arial"/>
          <w:sz w:val="24"/>
        </w:rPr>
        <w:t>, se procede a dictar la presente resolución, con base en los siguientes:</w:t>
      </w:r>
      <w:bookmarkStart w:id="1" w:name="_Toc85733154"/>
    </w:p>
    <w:p w:rsidR="00FA6676" w:rsidRPr="00264FA8" w:rsidRDefault="00FA6676" w:rsidP="00660322">
      <w:pPr>
        <w:pStyle w:val="Prrafodelista"/>
        <w:spacing w:line="360" w:lineRule="auto"/>
        <w:ind w:left="0"/>
        <w:jc w:val="both"/>
        <w:rPr>
          <w:rFonts w:ascii="Palatino Linotype" w:eastAsia="Calibri" w:hAnsi="Palatino Linotype" w:cs="Arial"/>
          <w:sz w:val="24"/>
        </w:rPr>
      </w:pPr>
    </w:p>
    <w:p w:rsidR="00660322" w:rsidRPr="00264FA8" w:rsidRDefault="00660322" w:rsidP="00660322">
      <w:pPr>
        <w:pStyle w:val="Prrafodelista"/>
        <w:spacing w:line="360" w:lineRule="auto"/>
        <w:ind w:left="0"/>
        <w:jc w:val="center"/>
        <w:rPr>
          <w:rFonts w:ascii="Palatino Linotype" w:eastAsia="Calibri" w:hAnsi="Palatino Linotype" w:cs="Arial"/>
          <w:b/>
          <w:sz w:val="24"/>
        </w:rPr>
      </w:pPr>
      <w:r w:rsidRPr="00264FA8">
        <w:rPr>
          <w:rFonts w:ascii="Palatino Linotype" w:eastAsia="Calibri" w:hAnsi="Palatino Linotype" w:cs="Arial"/>
          <w:b/>
          <w:sz w:val="24"/>
        </w:rPr>
        <w:t>A N T E C E D E N T E S</w:t>
      </w:r>
      <w:bookmarkEnd w:id="1"/>
    </w:p>
    <w:p w:rsidR="00660322" w:rsidRPr="00264FA8" w:rsidRDefault="00660322" w:rsidP="00660322">
      <w:pPr>
        <w:spacing w:line="360" w:lineRule="auto"/>
        <w:rPr>
          <w:rFonts w:ascii="Palatino Linotype" w:hAnsi="Palatino Linotype"/>
          <w:lang w:val="es-ES" w:eastAsia="es-ES"/>
        </w:rPr>
      </w:pPr>
    </w:p>
    <w:p w:rsidR="00660322" w:rsidRPr="0073102E" w:rsidRDefault="00660322" w:rsidP="00782DBB">
      <w:pPr>
        <w:pStyle w:val="Prrafodelista"/>
        <w:numPr>
          <w:ilvl w:val="0"/>
          <w:numId w:val="2"/>
        </w:numPr>
        <w:spacing w:line="360" w:lineRule="auto"/>
        <w:ind w:left="0" w:firstLine="0"/>
        <w:contextualSpacing w:val="0"/>
        <w:jc w:val="both"/>
        <w:rPr>
          <w:rFonts w:ascii="Palatino Linotype" w:eastAsia="Calibri" w:hAnsi="Palatino Linotype" w:cs="Arial"/>
          <w:sz w:val="24"/>
        </w:rPr>
      </w:pPr>
      <w:r w:rsidRPr="00264FA8">
        <w:rPr>
          <w:rFonts w:ascii="Palatino Linotype" w:eastAsia="Calibri" w:hAnsi="Palatino Linotype" w:cs="Arial"/>
          <w:sz w:val="24"/>
        </w:rPr>
        <w:t xml:space="preserve">El </w:t>
      </w:r>
      <w:r w:rsidR="00EA5002">
        <w:rPr>
          <w:rFonts w:ascii="Palatino Linotype" w:eastAsia="Calibri" w:hAnsi="Palatino Linotype" w:cs="Arial"/>
          <w:sz w:val="24"/>
        </w:rPr>
        <w:t>catorce de noviembre</w:t>
      </w:r>
      <w:r w:rsidR="00EC67FC">
        <w:rPr>
          <w:rFonts w:ascii="Palatino Linotype" w:eastAsia="Calibri" w:hAnsi="Palatino Linotype" w:cs="Arial"/>
          <w:sz w:val="24"/>
        </w:rPr>
        <w:t xml:space="preserve"> de dos mil veinticinco</w:t>
      </w:r>
      <w:r w:rsidRPr="00264FA8">
        <w:rPr>
          <w:rFonts w:ascii="Palatino Linotype" w:eastAsia="Calibri" w:hAnsi="Palatino Linotype" w:cs="Arial"/>
          <w:sz w:val="24"/>
        </w:rPr>
        <w:t xml:space="preserve">, se presentó ante el </w:t>
      </w:r>
      <w:r w:rsidRPr="00264FA8">
        <w:rPr>
          <w:rFonts w:ascii="Palatino Linotype" w:eastAsia="Calibri" w:hAnsi="Palatino Linotype" w:cs="Arial"/>
          <w:b/>
          <w:sz w:val="24"/>
        </w:rPr>
        <w:t>SUJETO OBLIGADO</w:t>
      </w:r>
      <w:r w:rsidRPr="00264FA8">
        <w:rPr>
          <w:rFonts w:ascii="Palatino Linotype" w:eastAsia="Calibri" w:hAnsi="Palatino Linotype" w:cs="Arial"/>
          <w:sz w:val="24"/>
        </w:rPr>
        <w:t xml:space="preserve"> vía </w:t>
      </w:r>
      <w:r w:rsidRPr="00264FA8">
        <w:rPr>
          <w:rFonts w:ascii="Palatino Linotype" w:eastAsia="Calibri" w:hAnsi="Palatino Linotype" w:cs="Arial"/>
          <w:b/>
          <w:sz w:val="24"/>
        </w:rPr>
        <w:t>SAIMEX</w:t>
      </w:r>
      <w:r w:rsidR="00E47234">
        <w:rPr>
          <w:rFonts w:ascii="Palatino Linotype" w:eastAsia="Calibri" w:hAnsi="Palatino Linotype" w:cs="Arial"/>
          <w:sz w:val="24"/>
        </w:rPr>
        <w:t>, la</w:t>
      </w:r>
      <w:r w:rsidRPr="00264FA8">
        <w:rPr>
          <w:rFonts w:ascii="Palatino Linotype" w:eastAsia="Calibri" w:hAnsi="Palatino Linotype" w:cs="Arial"/>
          <w:sz w:val="24"/>
        </w:rPr>
        <w:t xml:space="preserve"> sol</w:t>
      </w:r>
      <w:r w:rsidR="00E47234">
        <w:rPr>
          <w:rFonts w:ascii="Palatino Linotype" w:eastAsia="Calibri" w:hAnsi="Palatino Linotype" w:cs="Arial"/>
          <w:sz w:val="24"/>
        </w:rPr>
        <w:t>icitud</w:t>
      </w:r>
      <w:r w:rsidRPr="00264FA8">
        <w:rPr>
          <w:rFonts w:ascii="Palatino Linotype" w:eastAsia="Calibri" w:hAnsi="Palatino Linotype" w:cs="Arial"/>
          <w:sz w:val="24"/>
        </w:rPr>
        <w:t xml:space="preserve"> de</w:t>
      </w:r>
      <w:r w:rsidR="00E47234">
        <w:rPr>
          <w:rFonts w:ascii="Palatino Linotype" w:eastAsia="Calibri" w:hAnsi="Palatino Linotype" w:cs="Arial"/>
          <w:sz w:val="24"/>
        </w:rPr>
        <w:t xml:space="preserve"> información pública registrada</w:t>
      </w:r>
      <w:r w:rsidRPr="00264FA8">
        <w:rPr>
          <w:rFonts w:ascii="Palatino Linotype" w:eastAsia="Calibri" w:hAnsi="Palatino Linotype" w:cs="Arial"/>
          <w:sz w:val="24"/>
        </w:rPr>
        <w:t xml:space="preserve"> con </w:t>
      </w:r>
      <w:r w:rsidR="00E47234">
        <w:rPr>
          <w:rFonts w:ascii="Palatino Linotype" w:eastAsia="Calibri" w:hAnsi="Palatino Linotype" w:cs="Arial"/>
          <w:sz w:val="24"/>
        </w:rPr>
        <w:t>el número</w:t>
      </w:r>
      <w:r w:rsidRPr="00264FA8">
        <w:rPr>
          <w:rFonts w:ascii="Palatino Linotype" w:hAnsi="Palatino Linotype"/>
          <w:b/>
          <w:bCs/>
          <w:color w:val="000000" w:themeColor="text1"/>
          <w:sz w:val="24"/>
        </w:rPr>
        <w:t xml:space="preserve"> </w:t>
      </w:r>
      <w:r w:rsidR="00EA5002">
        <w:rPr>
          <w:rFonts w:ascii="Palatino Linotype" w:hAnsi="Palatino Linotype"/>
          <w:b/>
          <w:bCs/>
          <w:sz w:val="24"/>
        </w:rPr>
        <w:t>00031</w:t>
      </w:r>
      <w:r w:rsidRPr="00264FA8">
        <w:rPr>
          <w:rFonts w:ascii="Palatino Linotype" w:hAnsi="Palatino Linotype"/>
          <w:b/>
          <w:bCs/>
          <w:sz w:val="24"/>
        </w:rPr>
        <w:t>/</w:t>
      </w:r>
      <w:r w:rsidR="00EA5002">
        <w:rPr>
          <w:rFonts w:ascii="Palatino Linotype" w:hAnsi="Palatino Linotype"/>
          <w:b/>
          <w:bCs/>
          <w:sz w:val="24"/>
        </w:rPr>
        <w:t>AMATEPEC</w:t>
      </w:r>
      <w:r w:rsidR="00EC67FC">
        <w:rPr>
          <w:rFonts w:ascii="Palatino Linotype" w:hAnsi="Palatino Linotype"/>
          <w:b/>
          <w:bCs/>
          <w:sz w:val="24"/>
        </w:rPr>
        <w:t>/IP/2025</w:t>
      </w:r>
      <w:r w:rsidR="0073102E" w:rsidRPr="0073102E">
        <w:rPr>
          <w:rFonts w:ascii="Palatino Linotype" w:hAnsi="Palatino Linotype"/>
          <w:b/>
          <w:bCs/>
          <w:sz w:val="24"/>
        </w:rPr>
        <w:t xml:space="preserve"> </w:t>
      </w:r>
      <w:r w:rsidRPr="0073102E">
        <w:rPr>
          <w:rFonts w:ascii="Palatino Linotype" w:eastAsia="Calibri" w:hAnsi="Palatino Linotype" w:cs="Arial"/>
          <w:sz w:val="24"/>
        </w:rPr>
        <w:t>mediante las cuales se solicitó la siguiente información:</w:t>
      </w:r>
    </w:p>
    <w:p w:rsidR="00EC67FC" w:rsidRDefault="00E47234" w:rsidP="00E47234">
      <w:pPr>
        <w:ind w:left="1134" w:right="1247"/>
        <w:jc w:val="both"/>
        <w:rPr>
          <w:rFonts w:ascii="Palatino Linotype" w:eastAsia="Calibri" w:hAnsi="Palatino Linotype"/>
        </w:rPr>
      </w:pPr>
      <w:r>
        <w:rPr>
          <w:rFonts w:ascii="Palatino Linotype" w:eastAsia="Calibri" w:hAnsi="Palatino Linotype"/>
        </w:rPr>
        <w:t>“</w:t>
      </w:r>
      <w:r w:rsidR="00EA5002" w:rsidRPr="00EA5002">
        <w:rPr>
          <w:rFonts w:ascii="Palatino Linotype" w:hAnsi="Palatino Linotype"/>
          <w:i/>
          <w:color w:val="000000"/>
          <w:sz w:val="22"/>
          <w:szCs w:val="22"/>
        </w:rPr>
        <w:t xml:space="preserve">SOLICITO EL PADRON DE LAS EMPRESAS QUE SE ENCUENTRAN EN LA JURISDICCION DEL MUNICIPIO QUE SE DEDIQUEN A LA FABRICACION DE PRODUCTOS METALICOS EN DONDE SE INFORME LA RAZÓN SOCIAL, DOMICILIO Y NUMERO TELEFONICO, CORREO </w:t>
      </w:r>
      <w:r w:rsidR="00EA5002" w:rsidRPr="00EA5002">
        <w:rPr>
          <w:rFonts w:ascii="Palatino Linotype" w:hAnsi="Palatino Linotype"/>
          <w:i/>
          <w:color w:val="000000"/>
          <w:sz w:val="22"/>
          <w:szCs w:val="22"/>
        </w:rPr>
        <w:lastRenderedPageBreak/>
        <w:t>ELECTRONICO, SOY UN EMPRENDEDOR QUE BUSCA OFERCER ACERO CON EL OBJETO DE GENERAR NUEVOS EMPLEOS.</w:t>
      </w:r>
      <w:r>
        <w:rPr>
          <w:rFonts w:ascii="Palatino Linotype" w:eastAsia="Calibri" w:hAnsi="Palatino Linotype"/>
        </w:rPr>
        <w:t>” (Sic).</w:t>
      </w:r>
    </w:p>
    <w:p w:rsidR="00660322" w:rsidRPr="00264FA8" w:rsidRDefault="00660322" w:rsidP="00660322">
      <w:pPr>
        <w:pStyle w:val="Prrafodelista"/>
        <w:spacing w:line="360" w:lineRule="auto"/>
        <w:ind w:left="0"/>
        <w:jc w:val="both"/>
        <w:rPr>
          <w:rFonts w:ascii="Palatino Linotype" w:eastAsia="Calibri" w:hAnsi="Palatino Linotype" w:cs="Arial"/>
          <w:bCs/>
          <w:i/>
          <w:sz w:val="24"/>
        </w:rPr>
      </w:pPr>
    </w:p>
    <w:p w:rsidR="00660322" w:rsidRPr="00264FA8" w:rsidRDefault="00660322" w:rsidP="00782DBB">
      <w:pPr>
        <w:pStyle w:val="Prrafodelista"/>
        <w:numPr>
          <w:ilvl w:val="0"/>
          <w:numId w:val="1"/>
        </w:numPr>
        <w:spacing w:line="360" w:lineRule="auto"/>
        <w:ind w:left="709" w:right="474"/>
        <w:jc w:val="both"/>
        <w:rPr>
          <w:rFonts w:ascii="Palatino Linotype" w:eastAsia="Calibri" w:hAnsi="Palatino Linotype" w:cs="Arial"/>
          <w:sz w:val="24"/>
        </w:rPr>
      </w:pPr>
      <w:r w:rsidRPr="00264FA8">
        <w:rPr>
          <w:rFonts w:ascii="Palatino Linotype" w:eastAsia="Calibri" w:hAnsi="Palatino Linotype" w:cs="Arial"/>
          <w:b/>
          <w:sz w:val="24"/>
        </w:rPr>
        <w:t>Modalidad de entrega</w:t>
      </w:r>
      <w:r w:rsidRPr="00264FA8">
        <w:rPr>
          <w:rFonts w:ascii="Palatino Linotype" w:eastAsia="Calibri" w:hAnsi="Palatino Linotype" w:cs="Arial"/>
          <w:sz w:val="24"/>
        </w:rPr>
        <w:t>: Vía SAIMEX.</w:t>
      </w:r>
    </w:p>
    <w:p w:rsidR="00660322" w:rsidRPr="00264FA8" w:rsidRDefault="00660322" w:rsidP="00660322">
      <w:pPr>
        <w:pStyle w:val="Prrafodelista"/>
        <w:spacing w:line="360" w:lineRule="auto"/>
        <w:ind w:left="0"/>
        <w:jc w:val="both"/>
        <w:rPr>
          <w:rFonts w:ascii="Palatino Linotype" w:eastAsiaTheme="minorEastAsia" w:hAnsi="Palatino Linotype" w:cs="Arial"/>
          <w:i/>
          <w:sz w:val="24"/>
          <w:lang w:val="es-ES_tradnl"/>
        </w:rPr>
      </w:pPr>
    </w:p>
    <w:p w:rsidR="00660322" w:rsidRPr="00264FA8" w:rsidRDefault="00660322" w:rsidP="00782DBB">
      <w:pPr>
        <w:pStyle w:val="Prrafodelista"/>
        <w:numPr>
          <w:ilvl w:val="0"/>
          <w:numId w:val="2"/>
        </w:numPr>
        <w:spacing w:line="360" w:lineRule="auto"/>
        <w:ind w:left="0" w:firstLine="0"/>
        <w:contextualSpacing w:val="0"/>
        <w:jc w:val="both"/>
        <w:rPr>
          <w:rFonts w:ascii="Palatino Linotype" w:eastAsiaTheme="minorEastAsia" w:hAnsi="Palatino Linotype" w:cs="Arial"/>
          <w:sz w:val="24"/>
          <w:lang w:val="es-ES_tradnl"/>
        </w:rPr>
      </w:pPr>
      <w:r w:rsidRPr="00264FA8">
        <w:rPr>
          <w:rFonts w:ascii="Palatino Linotype" w:eastAsiaTheme="minorEastAsia" w:hAnsi="Palatino Linotype" w:cs="Arial"/>
          <w:sz w:val="24"/>
          <w:lang w:val="es-ES_tradnl"/>
        </w:rPr>
        <w:t xml:space="preserve">De lo anterior, en </w:t>
      </w:r>
      <w:r w:rsidR="002243D9">
        <w:rPr>
          <w:rFonts w:ascii="Palatino Linotype" w:eastAsiaTheme="minorEastAsia" w:hAnsi="Palatino Linotype" w:cs="Arial"/>
          <w:sz w:val="24"/>
          <w:lang w:val="es-ES_tradnl"/>
        </w:rPr>
        <w:t>fecha</w:t>
      </w:r>
      <w:r w:rsidR="00E47234">
        <w:rPr>
          <w:rFonts w:ascii="Palatino Linotype" w:eastAsiaTheme="minorEastAsia" w:hAnsi="Palatino Linotype" w:cs="Arial"/>
          <w:sz w:val="24"/>
          <w:lang w:val="es-ES_tradnl"/>
        </w:rPr>
        <w:t xml:space="preserve"> </w:t>
      </w:r>
      <w:r w:rsidR="00EA5002">
        <w:rPr>
          <w:rFonts w:ascii="Palatino Linotype" w:eastAsiaTheme="minorEastAsia" w:hAnsi="Palatino Linotype" w:cs="Arial"/>
          <w:sz w:val="24"/>
          <w:lang w:val="es-ES_tradnl"/>
        </w:rPr>
        <w:t>veintiséis de noviembre</w:t>
      </w:r>
      <w:r w:rsidR="00774AAC">
        <w:rPr>
          <w:rFonts w:ascii="Palatino Linotype" w:eastAsiaTheme="minorEastAsia" w:hAnsi="Palatino Linotype" w:cs="Arial"/>
          <w:sz w:val="24"/>
          <w:lang w:val="es-ES_tradnl"/>
        </w:rPr>
        <w:t xml:space="preserve"> de dos mil veinticinco</w:t>
      </w:r>
      <w:r w:rsidRPr="00264FA8">
        <w:rPr>
          <w:rFonts w:ascii="Palatino Linotype" w:eastAsiaTheme="minorEastAsia" w:hAnsi="Palatino Linotype" w:cs="Arial"/>
          <w:sz w:val="24"/>
          <w:lang w:val="es-ES_tradnl"/>
        </w:rPr>
        <w:t xml:space="preserve">, el </w:t>
      </w:r>
      <w:r w:rsidRPr="00264FA8">
        <w:rPr>
          <w:rFonts w:ascii="Palatino Linotype" w:eastAsiaTheme="minorEastAsia" w:hAnsi="Palatino Linotype" w:cs="Arial"/>
          <w:b/>
          <w:sz w:val="24"/>
          <w:lang w:val="es-ES_tradnl"/>
        </w:rPr>
        <w:t xml:space="preserve">SUJETO OBLIGADO </w:t>
      </w:r>
      <w:r w:rsidR="00E47234">
        <w:rPr>
          <w:rFonts w:ascii="Palatino Linotype" w:eastAsiaTheme="minorEastAsia" w:hAnsi="Palatino Linotype" w:cs="Arial"/>
          <w:sz w:val="24"/>
          <w:lang w:val="es-ES_tradnl"/>
        </w:rPr>
        <w:t>dio respuesta a la solicitud</w:t>
      </w:r>
      <w:r w:rsidRPr="00264FA8">
        <w:rPr>
          <w:rFonts w:ascii="Palatino Linotype" w:eastAsiaTheme="minorEastAsia" w:hAnsi="Palatino Linotype" w:cs="Arial"/>
          <w:sz w:val="24"/>
          <w:lang w:val="es-ES_tradnl"/>
        </w:rPr>
        <w:t xml:space="preserve"> de información</w:t>
      </w:r>
      <w:r w:rsidRPr="00264FA8">
        <w:rPr>
          <w:rFonts w:ascii="Palatino Linotype" w:hAnsi="Palatino Linotype"/>
          <w:b/>
          <w:bCs/>
          <w:sz w:val="24"/>
        </w:rPr>
        <w:t xml:space="preserve"> </w:t>
      </w:r>
      <w:r w:rsidRPr="00264FA8">
        <w:rPr>
          <w:rFonts w:ascii="Palatino Linotype" w:hAnsi="Palatino Linotype"/>
          <w:bCs/>
          <w:sz w:val="24"/>
        </w:rPr>
        <w:t xml:space="preserve">con </w:t>
      </w:r>
      <w:r w:rsidR="00EA5002">
        <w:rPr>
          <w:rFonts w:ascii="Palatino Linotype" w:hAnsi="Palatino Linotype"/>
          <w:bCs/>
          <w:sz w:val="24"/>
        </w:rPr>
        <w:t>el siguiente archivo electrónico</w:t>
      </w:r>
      <w:r w:rsidRPr="00264FA8">
        <w:rPr>
          <w:rFonts w:ascii="Palatino Linotype" w:hAnsi="Palatino Linotype"/>
          <w:bCs/>
          <w:sz w:val="24"/>
        </w:rPr>
        <w:t xml:space="preserve"> cuyo contenido grosso modo es</w:t>
      </w:r>
      <w:r>
        <w:rPr>
          <w:rFonts w:ascii="Palatino Linotype" w:hAnsi="Palatino Linotype"/>
          <w:bCs/>
          <w:sz w:val="24"/>
        </w:rPr>
        <w:t xml:space="preserve"> el siguiente</w:t>
      </w:r>
      <w:r w:rsidRPr="00264FA8">
        <w:rPr>
          <w:rFonts w:ascii="Palatino Linotype" w:hAnsi="Palatino Linotype"/>
          <w:bCs/>
          <w:sz w:val="24"/>
        </w:rPr>
        <w:t xml:space="preserve">: </w:t>
      </w:r>
    </w:p>
    <w:p w:rsidR="00660322" w:rsidRDefault="00660322" w:rsidP="00660322">
      <w:pPr>
        <w:pStyle w:val="Prrafodelista"/>
        <w:spacing w:line="360" w:lineRule="auto"/>
        <w:ind w:left="0"/>
        <w:jc w:val="both"/>
        <w:rPr>
          <w:rFonts w:ascii="Palatino Linotype" w:eastAsiaTheme="minorEastAsia" w:hAnsi="Palatino Linotype" w:cs="Arial"/>
          <w:sz w:val="24"/>
          <w:lang w:val="es-ES_tradnl"/>
        </w:rPr>
      </w:pPr>
    </w:p>
    <w:p w:rsidR="00E47234" w:rsidRDefault="00EA5002" w:rsidP="00364680">
      <w:pPr>
        <w:pStyle w:val="Prrafodelista"/>
        <w:spacing w:line="360" w:lineRule="auto"/>
        <w:ind w:left="851"/>
        <w:jc w:val="both"/>
        <w:rPr>
          <w:rFonts w:ascii="Palatino Linotype" w:eastAsiaTheme="minorEastAsia" w:hAnsi="Palatino Linotype" w:cs="Arial"/>
          <w:i/>
          <w:sz w:val="24"/>
          <w:lang w:val="es-ES_tradnl"/>
        </w:rPr>
      </w:pPr>
      <w:r w:rsidRPr="00EA5002">
        <w:rPr>
          <w:rFonts w:ascii="Palatino Linotype" w:eastAsiaTheme="minorEastAsia" w:hAnsi="Palatino Linotype" w:cs="Arial"/>
          <w:b/>
          <w:sz w:val="24"/>
          <w:lang w:val="es-ES_tradnl"/>
        </w:rPr>
        <w:t>trabajoo m. diana.docx</w:t>
      </w:r>
      <w:r w:rsidR="00E47234">
        <w:rPr>
          <w:rFonts w:ascii="Palatino Linotype" w:eastAsiaTheme="minorEastAsia" w:hAnsi="Palatino Linotype" w:cs="Arial"/>
          <w:b/>
          <w:sz w:val="24"/>
          <w:lang w:val="es-ES_tradnl"/>
        </w:rPr>
        <w:t xml:space="preserve">: </w:t>
      </w:r>
      <w:r w:rsidR="00364680">
        <w:rPr>
          <w:rFonts w:ascii="Palatino Linotype" w:eastAsiaTheme="minorEastAsia" w:hAnsi="Palatino Linotype" w:cs="Arial"/>
          <w:i/>
          <w:sz w:val="24"/>
          <w:lang w:val="es-ES_tradnl"/>
        </w:rPr>
        <w:t>Donde la Titular de la Unidad de Transparencia entrega un listado ad hoc con número consecutivo, razón social y nombre del “dueño”.</w:t>
      </w:r>
    </w:p>
    <w:p w:rsidR="00505744" w:rsidRPr="00DC4F46" w:rsidRDefault="00291E1E" w:rsidP="00E47234">
      <w:pPr>
        <w:pStyle w:val="Prrafodelista"/>
        <w:spacing w:line="360" w:lineRule="auto"/>
        <w:ind w:left="851"/>
        <w:jc w:val="both"/>
        <w:rPr>
          <w:rFonts w:ascii="Palatino Linotype" w:eastAsiaTheme="minorEastAsia" w:hAnsi="Palatino Linotype" w:cs="Arial"/>
          <w:i/>
          <w:sz w:val="24"/>
          <w:lang w:val="es-ES_tradnl"/>
        </w:rPr>
      </w:pPr>
      <w:r>
        <w:rPr>
          <w:rFonts w:ascii="Palatino Linotype" w:eastAsiaTheme="minorEastAsia" w:hAnsi="Palatino Linotype" w:cs="Arial"/>
          <w:i/>
          <w:sz w:val="24"/>
          <w:lang w:val="es-ES_tradnl"/>
        </w:rPr>
        <w:t xml:space="preserve">  </w:t>
      </w:r>
    </w:p>
    <w:p w:rsidR="00BD71AB" w:rsidRPr="00505744" w:rsidRDefault="00660322" w:rsidP="00443C9C">
      <w:pPr>
        <w:pStyle w:val="Prrafodelista"/>
        <w:numPr>
          <w:ilvl w:val="0"/>
          <w:numId w:val="2"/>
        </w:numPr>
        <w:spacing w:line="360" w:lineRule="auto"/>
        <w:ind w:left="0" w:right="49" w:firstLine="0"/>
        <w:contextualSpacing w:val="0"/>
        <w:jc w:val="both"/>
        <w:rPr>
          <w:rFonts w:ascii="Palatino Linotype" w:hAnsi="Palatino Linotype"/>
          <w:bCs/>
        </w:rPr>
      </w:pPr>
      <w:r w:rsidRPr="00505744">
        <w:rPr>
          <w:rFonts w:ascii="Palatino Linotype" w:eastAsia="Calibri" w:hAnsi="Palatino Linotype" w:cs="Arial"/>
          <w:sz w:val="24"/>
          <w:lang w:val="es-AR"/>
        </w:rPr>
        <w:t xml:space="preserve">El </w:t>
      </w:r>
      <w:r w:rsidR="00364680">
        <w:rPr>
          <w:rFonts w:ascii="Palatino Linotype" w:eastAsia="Calibri" w:hAnsi="Palatino Linotype" w:cs="Arial"/>
          <w:sz w:val="24"/>
          <w:lang w:val="es-AR"/>
        </w:rPr>
        <w:t>dos de diciembre</w:t>
      </w:r>
      <w:r w:rsidR="00DB7554" w:rsidRPr="00505744">
        <w:rPr>
          <w:rFonts w:ascii="Palatino Linotype" w:eastAsia="Calibri" w:hAnsi="Palatino Linotype" w:cs="Arial"/>
          <w:sz w:val="24"/>
          <w:lang w:val="es-AR"/>
        </w:rPr>
        <w:t xml:space="preserve"> de dos mil veinticinco</w:t>
      </w:r>
      <w:r w:rsidRPr="00505744">
        <w:rPr>
          <w:rFonts w:ascii="Palatino Linotype" w:hAnsi="Palatino Linotype"/>
          <w:sz w:val="24"/>
        </w:rPr>
        <w:t>, e</w:t>
      </w:r>
      <w:r w:rsidR="00505744" w:rsidRPr="00505744">
        <w:rPr>
          <w:rFonts w:ascii="Palatino Linotype" w:hAnsi="Palatino Linotype"/>
          <w:sz w:val="24"/>
        </w:rPr>
        <w:t>l solicitante interpuso recurso de revisión en la solicitud</w:t>
      </w:r>
      <w:r w:rsidRPr="00505744">
        <w:rPr>
          <w:rFonts w:ascii="Palatino Linotype" w:hAnsi="Palatino Linotype"/>
          <w:sz w:val="24"/>
        </w:rPr>
        <w:t xml:space="preserve"> de información</w:t>
      </w:r>
      <w:r w:rsidRPr="00505744">
        <w:rPr>
          <w:rFonts w:ascii="Palatino Linotype" w:hAnsi="Palatino Linotype"/>
          <w:b/>
          <w:bCs/>
          <w:color w:val="000000" w:themeColor="text1"/>
          <w:sz w:val="24"/>
        </w:rPr>
        <w:t xml:space="preserve">, </w:t>
      </w:r>
      <w:r w:rsidR="00505744" w:rsidRPr="00505744">
        <w:rPr>
          <w:rFonts w:ascii="Palatino Linotype" w:hAnsi="Palatino Linotype"/>
          <w:sz w:val="24"/>
        </w:rPr>
        <w:t>en contra de la respuesta emitida</w:t>
      </w:r>
      <w:r w:rsidRPr="00505744">
        <w:rPr>
          <w:rFonts w:ascii="Palatino Linotype" w:hAnsi="Palatino Linotype"/>
          <w:sz w:val="24"/>
        </w:rPr>
        <w:t xml:space="preserve"> por el </w:t>
      </w:r>
      <w:r w:rsidRPr="00505744">
        <w:rPr>
          <w:rFonts w:ascii="Palatino Linotype" w:hAnsi="Palatino Linotype"/>
          <w:b/>
          <w:sz w:val="24"/>
        </w:rPr>
        <w:t>SUJETO OBLIGADO</w:t>
      </w:r>
      <w:r w:rsidRPr="00505744">
        <w:rPr>
          <w:rFonts w:ascii="Palatino Linotype" w:hAnsi="Palatino Linotype" w:cs="Arial"/>
          <w:sz w:val="24"/>
        </w:rPr>
        <w:t>, señalando las siguientes raz</w:t>
      </w:r>
      <w:r w:rsidR="00505744">
        <w:rPr>
          <w:rFonts w:ascii="Palatino Linotype" w:hAnsi="Palatino Linotype" w:cs="Arial"/>
          <w:sz w:val="24"/>
        </w:rPr>
        <w:t>ones o motivos de inconformidad:</w:t>
      </w:r>
    </w:p>
    <w:p w:rsidR="00505744" w:rsidRPr="00505744" w:rsidRDefault="00505744" w:rsidP="00505744">
      <w:pPr>
        <w:spacing w:line="360" w:lineRule="auto"/>
        <w:ind w:right="49"/>
        <w:jc w:val="both"/>
        <w:rPr>
          <w:rFonts w:ascii="Palatino Linotype" w:hAnsi="Palatino Linotype"/>
          <w:bCs/>
        </w:rPr>
      </w:pPr>
    </w:p>
    <w:p w:rsidR="00505744" w:rsidRDefault="00660322" w:rsidP="00505744">
      <w:pPr>
        <w:spacing w:line="276" w:lineRule="auto"/>
        <w:ind w:left="1134" w:right="1814"/>
        <w:jc w:val="both"/>
        <w:rPr>
          <w:rStyle w:val="Ttulo2Car"/>
          <w:rFonts w:ascii="Palatino Linotype" w:hAnsi="Palatino Linotype"/>
          <w:b/>
          <w:color w:val="000000" w:themeColor="text1"/>
          <w:sz w:val="22"/>
          <w:szCs w:val="22"/>
        </w:rPr>
      </w:pPr>
      <w:bookmarkStart w:id="2" w:name="_Toc466982514"/>
      <w:bookmarkStart w:id="3" w:name="_Toc51854302"/>
      <w:bookmarkStart w:id="4" w:name="_Toc53584976"/>
      <w:bookmarkStart w:id="5" w:name="_Toc60925403"/>
      <w:bookmarkStart w:id="6" w:name="_Toc81364833"/>
      <w:bookmarkStart w:id="7" w:name="_Toc81390610"/>
      <w:bookmarkStart w:id="8" w:name="_Toc82611033"/>
      <w:bookmarkStart w:id="9" w:name="_Toc83128576"/>
      <w:bookmarkStart w:id="10" w:name="_Toc27589208"/>
      <w:bookmarkStart w:id="11" w:name="_Toc29395022"/>
      <w:bookmarkStart w:id="12" w:name="_Toc29481467"/>
      <w:bookmarkStart w:id="13" w:name="_Toc33113911"/>
      <w:bookmarkStart w:id="14" w:name="_Toc33643059"/>
      <w:bookmarkStart w:id="15" w:name="_Toc33724991"/>
      <w:bookmarkStart w:id="16" w:name="_Toc33726434"/>
      <w:bookmarkStart w:id="17" w:name="_Toc34157662"/>
      <w:bookmarkStart w:id="18" w:name="_Toc35003615"/>
      <w:bookmarkStart w:id="19" w:name="_Toc35535691"/>
      <w:bookmarkStart w:id="20" w:name="_Toc51262525"/>
      <w:bookmarkStart w:id="21" w:name="_Toc471908126"/>
      <w:bookmarkStart w:id="22" w:name="_Toc491791300"/>
      <w:bookmarkStart w:id="23" w:name="_Toc496726170"/>
      <w:bookmarkStart w:id="24" w:name="_Toc497242134"/>
      <w:bookmarkStart w:id="25" w:name="_Toc497292517"/>
      <w:bookmarkStart w:id="26" w:name="_Toc498503716"/>
      <w:bookmarkStart w:id="27" w:name="_Toc499568660"/>
      <w:bookmarkStart w:id="28" w:name="_Toc499568693"/>
      <w:bookmarkStart w:id="29" w:name="_Toc499665452"/>
      <w:bookmarkStart w:id="30" w:name="_Toc499729819"/>
      <w:bookmarkStart w:id="31" w:name="_Toc499835024"/>
      <w:bookmarkStart w:id="32" w:name="_Toc499835835"/>
      <w:bookmarkStart w:id="33" w:name="_Toc499835858"/>
      <w:bookmarkStart w:id="34" w:name="_Toc500264537"/>
      <w:bookmarkStart w:id="35" w:name="_Toc503290275"/>
      <w:bookmarkStart w:id="36" w:name="_Toc524009637"/>
      <w:bookmarkStart w:id="37" w:name="_Toc524009672"/>
      <w:bookmarkStart w:id="38" w:name="_Toc524602720"/>
      <w:bookmarkStart w:id="39" w:name="_Toc526365279"/>
      <w:bookmarkStart w:id="40" w:name="_Toc526365337"/>
      <w:bookmarkStart w:id="41" w:name="_Toc530067664"/>
      <w:bookmarkStart w:id="42" w:name="_Toc530067692"/>
      <w:bookmarkStart w:id="43" w:name="_Toc530067939"/>
      <w:bookmarkStart w:id="44" w:name="_Toc530590420"/>
      <w:bookmarkStart w:id="45" w:name="_Toc530593951"/>
      <w:bookmarkStart w:id="46" w:name="_Toc531190248"/>
      <w:bookmarkStart w:id="47" w:name="_Toc531190295"/>
      <w:bookmarkStart w:id="48" w:name="_Toc534908208"/>
      <w:bookmarkStart w:id="49" w:name="_Toc534909344"/>
      <w:bookmarkStart w:id="50" w:name="_Toc535353305"/>
      <w:bookmarkStart w:id="51" w:name="_Toc535353791"/>
      <w:bookmarkStart w:id="52" w:name="_Toc18436351"/>
      <w:bookmarkStart w:id="53" w:name="_Toc18436385"/>
      <w:bookmarkStart w:id="54" w:name="_Toc18513477"/>
      <w:bookmarkStart w:id="55" w:name="_Toc18513503"/>
      <w:bookmarkStart w:id="56" w:name="_Toc18606801"/>
      <w:bookmarkStart w:id="57" w:name="_Toc19723536"/>
      <w:bookmarkStart w:id="58" w:name="_Toc20322795"/>
      <w:bookmarkStart w:id="59" w:name="_Toc20323052"/>
      <w:bookmarkStart w:id="60" w:name="_Toc20323181"/>
      <w:bookmarkStart w:id="61" w:name="_Toc20420591"/>
      <w:bookmarkStart w:id="62" w:name="_Toc20421579"/>
      <w:bookmarkStart w:id="63" w:name="_Toc21027316"/>
      <w:bookmarkStart w:id="64" w:name="_Toc22660652"/>
      <w:bookmarkStart w:id="65" w:name="_Toc22811623"/>
      <w:bookmarkStart w:id="66" w:name="_Toc26436015"/>
      <w:r w:rsidRPr="00505744">
        <w:rPr>
          <w:rStyle w:val="Ttulo2Car"/>
          <w:rFonts w:ascii="Palatino Linotype" w:hAnsi="Palatino Linotype"/>
          <w:b/>
          <w:color w:val="000000" w:themeColor="text1"/>
          <w:sz w:val="22"/>
          <w:szCs w:val="22"/>
        </w:rPr>
        <w:t>ACTO IMPUGNADO</w:t>
      </w:r>
      <w:bookmarkEnd w:id="2"/>
      <w:r w:rsidRPr="00505744">
        <w:rPr>
          <w:rStyle w:val="Ttulo2Car"/>
          <w:rFonts w:ascii="Palatino Linotype" w:hAnsi="Palatino Linotype"/>
          <w:b/>
          <w:color w:val="000000" w:themeColor="text1"/>
          <w:sz w:val="22"/>
          <w:szCs w:val="22"/>
        </w:rPr>
        <w:t xml:space="preserve">: </w:t>
      </w:r>
    </w:p>
    <w:p w:rsidR="00660322" w:rsidRDefault="00660322" w:rsidP="00505744">
      <w:pPr>
        <w:spacing w:line="276" w:lineRule="auto"/>
        <w:ind w:left="1134" w:right="1814"/>
        <w:jc w:val="both"/>
        <w:rPr>
          <w:rStyle w:val="Ttulo2Car"/>
          <w:rFonts w:ascii="Palatino Linotype" w:hAnsi="Palatino Linotype"/>
          <w:i/>
          <w:color w:val="000000" w:themeColor="text1"/>
          <w:sz w:val="22"/>
          <w:szCs w:val="22"/>
        </w:rPr>
      </w:pPr>
      <w:r w:rsidRPr="00505744">
        <w:rPr>
          <w:rStyle w:val="Ttulo2Car"/>
          <w:rFonts w:ascii="Palatino Linotype" w:hAnsi="Palatino Linotype"/>
          <w:i/>
          <w:color w:val="000000" w:themeColor="text1"/>
          <w:sz w:val="22"/>
          <w:szCs w:val="22"/>
        </w:rPr>
        <w:t>“</w:t>
      </w:r>
      <w:bookmarkEnd w:id="3"/>
      <w:bookmarkEnd w:id="4"/>
      <w:bookmarkEnd w:id="5"/>
      <w:bookmarkEnd w:id="6"/>
      <w:bookmarkEnd w:id="7"/>
      <w:bookmarkEnd w:id="8"/>
      <w:bookmarkEnd w:id="9"/>
      <w:r w:rsidR="00364680" w:rsidRPr="00364680">
        <w:rPr>
          <w:rFonts w:ascii="Palatino Linotype" w:hAnsi="Palatino Linotype"/>
          <w:i/>
          <w:color w:val="000000"/>
          <w:sz w:val="22"/>
          <w:szCs w:val="22"/>
        </w:rPr>
        <w:t>la respuesta de la responsable de la unidad de informacion, Geysha Judid Carbajal Eutimio, por medio de la cual responde a mi solicitud con numero de folio 00031/AMATEPEC/IP/2025</w:t>
      </w:r>
      <w:r w:rsidR="00505744" w:rsidRPr="00505744">
        <w:rPr>
          <w:rFonts w:ascii="Palatino Linotype" w:hAnsi="Palatino Linotype"/>
          <w:i/>
          <w:color w:val="000000"/>
          <w:szCs w:val="22"/>
        </w:rPr>
        <w:t>.</w:t>
      </w:r>
      <w:r w:rsidRPr="00505744">
        <w:rPr>
          <w:rStyle w:val="Ttulo2Car"/>
          <w:rFonts w:ascii="Palatino Linotype" w:hAnsi="Palatino Linotype"/>
          <w:i/>
          <w:color w:val="000000" w:themeColor="text1"/>
          <w:sz w:val="22"/>
          <w:szCs w:val="22"/>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505744">
        <w:rPr>
          <w:rStyle w:val="Ttulo2Car"/>
          <w:rFonts w:ascii="Palatino Linotype" w:hAnsi="Palatino Linotype"/>
          <w:i/>
          <w:color w:val="000000" w:themeColor="text1"/>
          <w:sz w:val="22"/>
          <w:szCs w:val="22"/>
        </w:rPr>
        <w:t>(Sic)</w:t>
      </w:r>
    </w:p>
    <w:p w:rsidR="00505744" w:rsidRPr="00505744" w:rsidRDefault="00505744" w:rsidP="00505744">
      <w:pPr>
        <w:spacing w:line="276" w:lineRule="auto"/>
        <w:ind w:left="1134" w:right="1814"/>
        <w:jc w:val="both"/>
        <w:rPr>
          <w:rStyle w:val="Ttulo2Car"/>
          <w:rFonts w:ascii="Palatino Linotype" w:hAnsi="Palatino Linotype"/>
          <w:i/>
          <w:color w:val="000000" w:themeColor="text1"/>
          <w:sz w:val="22"/>
          <w:szCs w:val="22"/>
        </w:rPr>
      </w:pPr>
    </w:p>
    <w:p w:rsidR="00505744" w:rsidRDefault="00660322" w:rsidP="00505744">
      <w:pPr>
        <w:spacing w:line="276" w:lineRule="auto"/>
        <w:ind w:left="1134" w:right="1814"/>
        <w:jc w:val="both"/>
        <w:rPr>
          <w:rFonts w:ascii="Palatino Linotype" w:hAnsi="Palatino Linotype"/>
          <w:b/>
          <w:color w:val="000000" w:themeColor="text1"/>
          <w:sz w:val="22"/>
          <w:szCs w:val="22"/>
        </w:rPr>
      </w:pPr>
      <w:r w:rsidRPr="00505744">
        <w:rPr>
          <w:rStyle w:val="Ttulo2Car"/>
          <w:rFonts w:ascii="Palatino Linotype" w:hAnsi="Palatino Linotype"/>
          <w:b/>
          <w:color w:val="000000" w:themeColor="text1"/>
          <w:sz w:val="22"/>
          <w:szCs w:val="22"/>
        </w:rPr>
        <w:t>RAZONES O MOTIVOS DE INCONFORMIDAD:</w:t>
      </w:r>
      <w:r w:rsidRPr="00505744">
        <w:rPr>
          <w:rFonts w:ascii="Palatino Linotype" w:hAnsi="Palatino Linotype"/>
          <w:b/>
          <w:color w:val="000000" w:themeColor="text1"/>
          <w:sz w:val="22"/>
          <w:szCs w:val="22"/>
        </w:rPr>
        <w:t xml:space="preserve"> </w:t>
      </w:r>
    </w:p>
    <w:p w:rsidR="00660322" w:rsidRPr="0064203B" w:rsidRDefault="00660322" w:rsidP="00505744">
      <w:pPr>
        <w:spacing w:line="276" w:lineRule="auto"/>
        <w:ind w:left="1134" w:right="1814"/>
        <w:jc w:val="both"/>
        <w:rPr>
          <w:rFonts w:ascii="Palatino Linotype" w:hAnsi="Palatino Linotype"/>
          <w:i/>
          <w:color w:val="000000" w:themeColor="text1"/>
          <w:sz w:val="24"/>
          <w:szCs w:val="22"/>
        </w:rPr>
      </w:pPr>
      <w:r w:rsidRPr="0064203B">
        <w:rPr>
          <w:rFonts w:ascii="Palatino Linotype" w:hAnsi="Palatino Linotype"/>
          <w:i/>
          <w:color w:val="000000" w:themeColor="text1"/>
          <w:sz w:val="24"/>
          <w:szCs w:val="22"/>
        </w:rPr>
        <w:t>“</w:t>
      </w:r>
      <w:r w:rsidR="00364680" w:rsidRPr="0064203B">
        <w:rPr>
          <w:rFonts w:ascii="Palatino Linotype" w:hAnsi="Palatino Linotype"/>
          <w:i/>
          <w:color w:val="000000"/>
          <w:sz w:val="22"/>
          <w:szCs w:val="22"/>
        </w:rPr>
        <w:t>a respuesta emitida por la autoridad resulta incompleta e insuficiente, toda vez que si bien se adjunta un listado de negocios relacionados con el giro solicitado</w:t>
      </w:r>
      <w:r w:rsidR="00364680" w:rsidRPr="0064203B">
        <w:rPr>
          <w:rFonts w:ascii="Palatino Linotype" w:hAnsi="Palatino Linotype"/>
          <w:b/>
          <w:i/>
          <w:color w:val="000000"/>
          <w:sz w:val="22"/>
          <w:szCs w:val="22"/>
        </w:rPr>
        <w:t>, no se proporcionan los datos de dirección, número telefónico y correo electrónico</w:t>
      </w:r>
      <w:r w:rsidR="00364680" w:rsidRPr="0064203B">
        <w:rPr>
          <w:rFonts w:ascii="Palatino Linotype" w:hAnsi="Palatino Linotype"/>
          <w:i/>
          <w:color w:val="000000"/>
          <w:sz w:val="22"/>
          <w:szCs w:val="22"/>
        </w:rPr>
        <w:t xml:space="preserve"> de las empresas, a pesar de que dichos elementos fueron expresamente requeridos en la solicitud de acceso. El propio listado demuestra que el Ayuntamiento cuenta, cuando menos, con información básica para identificar a los establecimientos, lo que hace razonable concluir que, en el ámbito de sus facultades de control de giros comerciales, licencias y supervisión, debe contar también con sus domicilios y datos de contacto, en términos del artículo 18 de la Ley de Transparencia y Acceso a la Información Pública del Estado de México y Municipios, que obliga a documentar todo acto derivado del ejercicio de sus atribuciones. En caso de que alguno de los datos solicitados (domicilio, teléfono o correo electrónico) no existiera en los registros del municipio, la autoridad debió tramitar el caso ante el Comité de Transparencia y emitir el acuerdo correspondiente de inexistencia, debidamente fundado y motivado, en términos del artículo 19 de la Ley de Transparencia y Acceso a la Información Pública del Estado de México y Municipios, lo cual no ocurrió. La omisión de entregar los datos de dirección, teléfono y correo, o en su caso de justificar formalmente su inexistencia o reserva mediante el procedimiento legal correspondiente, actualiza la causal prevista en el artículo 179 de la Ley de Transparencia y Acceso a la Información Pública del Estado de México y Municipios, relativa a la falta o insuficiencia de fundamentación y motivación de la respuesta; por lo anterior, solicito se revoque la respuesta impugnada y se ordene a la autoridad proporcionar la información completa requerida, o bien, en su caso, se instruya </w:t>
      </w:r>
      <w:r w:rsidR="00364680" w:rsidRPr="0064203B">
        <w:rPr>
          <w:rFonts w:ascii="Palatino Linotype" w:hAnsi="Palatino Linotype"/>
          <w:i/>
          <w:color w:val="000000"/>
          <w:sz w:val="22"/>
          <w:szCs w:val="22"/>
        </w:rPr>
        <w:lastRenderedPageBreak/>
        <w:t>al Comité de Transparencia para que emita la resolución que en derecho corresponda.</w:t>
      </w:r>
      <w:r w:rsidRPr="0064203B">
        <w:rPr>
          <w:rFonts w:ascii="Palatino Linotype" w:hAnsi="Palatino Linotype"/>
          <w:i/>
          <w:color w:val="000000" w:themeColor="text1"/>
          <w:sz w:val="24"/>
          <w:szCs w:val="22"/>
        </w:rPr>
        <w:t>”(Sic)</w:t>
      </w:r>
    </w:p>
    <w:p w:rsidR="00660322" w:rsidRDefault="00660322" w:rsidP="00505744">
      <w:pPr>
        <w:spacing w:line="360" w:lineRule="auto"/>
        <w:ind w:left="1134" w:right="1814"/>
        <w:contextualSpacing/>
        <w:jc w:val="both"/>
        <w:rPr>
          <w:rStyle w:val="Ttulo2Car"/>
          <w:rFonts w:ascii="Palatino Linotype" w:hAnsi="Palatino Linotype"/>
          <w:i/>
          <w:color w:val="000000" w:themeColor="text1"/>
          <w:sz w:val="24"/>
          <w:szCs w:val="24"/>
        </w:rPr>
      </w:pPr>
    </w:p>
    <w:p w:rsidR="00660322" w:rsidRDefault="00660322" w:rsidP="00782DBB">
      <w:pPr>
        <w:pStyle w:val="Prrafodelista"/>
        <w:numPr>
          <w:ilvl w:val="0"/>
          <w:numId w:val="2"/>
        </w:numPr>
        <w:spacing w:line="360" w:lineRule="auto"/>
        <w:ind w:left="0" w:firstLine="0"/>
        <w:contextualSpacing w:val="0"/>
        <w:jc w:val="both"/>
        <w:rPr>
          <w:rFonts w:ascii="Palatino Linotype" w:hAnsi="Palatino Linotype"/>
          <w:sz w:val="24"/>
        </w:rPr>
      </w:pPr>
      <w:r w:rsidRPr="00264FA8">
        <w:rPr>
          <w:rFonts w:ascii="Palatino Linotype" w:hAnsi="Palatino Linotype"/>
          <w:sz w:val="24"/>
        </w:rPr>
        <w:t>Consecutivamente</w:t>
      </w:r>
      <w:r w:rsidRPr="00264FA8">
        <w:rPr>
          <w:rFonts w:ascii="Palatino Linotype" w:hAnsi="Palatino Linotype"/>
          <w:i/>
          <w:sz w:val="24"/>
        </w:rPr>
        <w:t xml:space="preserve">, </w:t>
      </w:r>
      <w:r w:rsidRPr="00264FA8">
        <w:rPr>
          <w:rFonts w:ascii="Palatino Linotype" w:hAnsi="Palatino Linotype"/>
          <w:sz w:val="24"/>
        </w:rPr>
        <w:t xml:space="preserve">con fundamento en lo dispuesto por el artículo 185 fracción I de la Ley de Transparencia y Acceso a la Información Pública del Estado de </w:t>
      </w:r>
      <w:r w:rsidRPr="00264FA8">
        <w:rPr>
          <w:rFonts w:ascii="Palatino Linotype" w:hAnsi="Palatino Linotype"/>
          <w:color w:val="000000"/>
          <w:sz w:val="24"/>
        </w:rPr>
        <w:t>México</w:t>
      </w:r>
      <w:r w:rsidR="00505744">
        <w:rPr>
          <w:rFonts w:ascii="Palatino Linotype" w:hAnsi="Palatino Linotype"/>
          <w:sz w:val="24"/>
        </w:rPr>
        <w:t xml:space="preserve"> y Municipios, el recurso de referencia, fue turnado</w:t>
      </w:r>
      <w:r w:rsidRPr="00264FA8">
        <w:rPr>
          <w:rFonts w:ascii="Palatino Linotype" w:hAnsi="Palatino Linotype"/>
          <w:b/>
          <w:sz w:val="24"/>
        </w:rPr>
        <w:t xml:space="preserve"> </w:t>
      </w:r>
      <w:r w:rsidRPr="00264FA8">
        <w:rPr>
          <w:rFonts w:ascii="Palatino Linotype" w:hAnsi="Palatino Linotype"/>
          <w:sz w:val="24"/>
        </w:rPr>
        <w:t xml:space="preserve">a </w:t>
      </w:r>
      <w:r>
        <w:rPr>
          <w:rFonts w:ascii="Palatino Linotype" w:hAnsi="Palatino Linotype"/>
          <w:sz w:val="24"/>
        </w:rPr>
        <w:t>la Comisionada</w:t>
      </w:r>
      <w:r w:rsidRPr="00264FA8">
        <w:rPr>
          <w:rFonts w:ascii="Palatino Linotype" w:hAnsi="Palatino Linotype"/>
          <w:b/>
          <w:sz w:val="24"/>
        </w:rPr>
        <w:t xml:space="preserve"> María del Rosario Mejía Ayala,</w:t>
      </w:r>
      <w:r w:rsidRPr="00264FA8">
        <w:rPr>
          <w:rFonts w:ascii="Palatino Linotype" w:hAnsi="Palatino Linotype"/>
          <w:sz w:val="24"/>
        </w:rPr>
        <w:t xml:space="preserve"> con el objeto de su análisis.</w:t>
      </w:r>
    </w:p>
    <w:p w:rsidR="00505744" w:rsidRPr="00505744" w:rsidRDefault="00505744" w:rsidP="00505744">
      <w:pPr>
        <w:spacing w:line="360" w:lineRule="auto"/>
        <w:jc w:val="both"/>
        <w:rPr>
          <w:rFonts w:ascii="Palatino Linotype" w:hAnsi="Palatino Linotype"/>
          <w:sz w:val="24"/>
        </w:rPr>
      </w:pPr>
    </w:p>
    <w:p w:rsidR="00660322" w:rsidRPr="00387D7F" w:rsidRDefault="00953C2B" w:rsidP="00D623CE">
      <w:pPr>
        <w:numPr>
          <w:ilvl w:val="0"/>
          <w:numId w:val="4"/>
        </w:numPr>
        <w:spacing w:line="360" w:lineRule="auto"/>
        <w:ind w:left="0" w:right="49" w:firstLine="0"/>
        <w:jc w:val="both"/>
        <w:rPr>
          <w:sz w:val="24"/>
        </w:rPr>
      </w:pPr>
      <w:r>
        <w:rPr>
          <w:rFonts w:ascii="Palatino Linotype" w:eastAsia="Palatino Linotype" w:hAnsi="Palatino Linotype" w:cs="Palatino Linotype"/>
          <w:sz w:val="24"/>
        </w:rPr>
        <w:t>La Comisionada Ponente</w:t>
      </w:r>
      <w:r w:rsidR="00660322" w:rsidRPr="00387D7F">
        <w:rPr>
          <w:rFonts w:ascii="Palatino Linotype" w:eastAsia="Palatino Linotype" w:hAnsi="Palatino Linotype" w:cs="Palatino Linotype"/>
          <w:sz w:val="24"/>
        </w:rPr>
        <w:t xml:space="preserve">, con fundamento en lo dispuesto por el artículo 185 fracción II de la ley de la materia, a través </w:t>
      </w:r>
      <w:r w:rsidR="00505744">
        <w:rPr>
          <w:rFonts w:ascii="Palatino Linotype" w:eastAsia="Palatino Linotype" w:hAnsi="Palatino Linotype" w:cs="Palatino Linotype"/>
          <w:sz w:val="24"/>
        </w:rPr>
        <w:t>del acuerdo</w:t>
      </w:r>
      <w:r w:rsidR="00660322" w:rsidRPr="00387D7F">
        <w:rPr>
          <w:rFonts w:ascii="Palatino Linotype" w:eastAsia="Palatino Linotype" w:hAnsi="Palatino Linotype" w:cs="Palatino Linotype"/>
          <w:sz w:val="24"/>
        </w:rPr>
        <w:t xml:space="preserve"> d</w:t>
      </w:r>
      <w:r w:rsidR="00505744">
        <w:rPr>
          <w:rFonts w:ascii="Palatino Linotype" w:eastAsia="Palatino Linotype" w:hAnsi="Palatino Linotype" w:cs="Palatino Linotype"/>
          <w:sz w:val="24"/>
        </w:rPr>
        <w:t>e admisión notificados en fecha</w:t>
      </w:r>
      <w:r w:rsidR="00660322" w:rsidRPr="00387D7F">
        <w:rPr>
          <w:rFonts w:ascii="Palatino Linotype" w:eastAsia="Palatino Linotype" w:hAnsi="Palatino Linotype" w:cs="Palatino Linotype"/>
          <w:sz w:val="24"/>
        </w:rPr>
        <w:t xml:space="preserve"> </w:t>
      </w:r>
      <w:r w:rsidR="00364680">
        <w:rPr>
          <w:rFonts w:ascii="Palatino Linotype" w:eastAsia="Palatino Linotype" w:hAnsi="Palatino Linotype" w:cs="Palatino Linotype"/>
          <w:b/>
          <w:sz w:val="24"/>
        </w:rPr>
        <w:t>tres de diciembre</w:t>
      </w:r>
      <w:r w:rsidR="00DB7554">
        <w:rPr>
          <w:rFonts w:ascii="Palatino Linotype" w:eastAsia="Palatino Linotype" w:hAnsi="Palatino Linotype" w:cs="Palatino Linotype"/>
          <w:b/>
          <w:sz w:val="24"/>
        </w:rPr>
        <w:t xml:space="preserve"> de dos mil veinticinco</w:t>
      </w:r>
      <w:r w:rsidR="00660322" w:rsidRPr="00387D7F">
        <w:rPr>
          <w:rFonts w:ascii="Palatino Linotype" w:eastAsia="Palatino Linotype" w:hAnsi="Palatino Linotype" w:cs="Palatino Linotype"/>
          <w:b/>
          <w:sz w:val="24"/>
        </w:rPr>
        <w:t>,</w:t>
      </w:r>
      <w:r w:rsidR="00660322" w:rsidRPr="00387D7F">
        <w:rPr>
          <w:rFonts w:ascii="Palatino Linotype" w:eastAsia="Palatino Linotype" w:hAnsi="Palatino Linotype" w:cs="Palatino Linotype"/>
          <w:sz w:val="24"/>
        </w:rPr>
        <w:t xml:space="preserve"> </w:t>
      </w:r>
      <w:r w:rsidR="00DB7554">
        <w:rPr>
          <w:rFonts w:ascii="Palatino Linotype" w:eastAsia="Palatino Linotype" w:hAnsi="Palatino Linotype" w:cs="Palatino Linotype"/>
          <w:sz w:val="24"/>
        </w:rPr>
        <w:t>puso</w:t>
      </w:r>
      <w:r w:rsidR="00660322" w:rsidRPr="00387D7F">
        <w:rPr>
          <w:rFonts w:ascii="Palatino Linotype" w:eastAsia="Palatino Linotype" w:hAnsi="Palatino Linotype" w:cs="Palatino Linotype"/>
          <w:sz w:val="24"/>
        </w:rPr>
        <w:t xml:space="preserve"> a disposición de las partes el expediente electrónico vía Sistema de Acceso a la Información Mexiquense SAIMEX a efecto de que en un plazo máximo de siete días manifestara</w:t>
      </w:r>
      <w:r>
        <w:rPr>
          <w:rFonts w:ascii="Palatino Linotype" w:eastAsia="Palatino Linotype" w:hAnsi="Palatino Linotype" w:cs="Palatino Linotype"/>
          <w:sz w:val="24"/>
        </w:rPr>
        <w:t>n</w:t>
      </w:r>
      <w:r w:rsidR="00660322" w:rsidRPr="00387D7F">
        <w:rPr>
          <w:rFonts w:ascii="Palatino Linotype" w:eastAsia="Palatino Linotype" w:hAnsi="Palatino Linotype" w:cs="Palatino Linotype"/>
          <w:sz w:val="24"/>
        </w:rPr>
        <w:t xml:space="preserve"> lo que a su derecho conviniera, ofreciera</w:t>
      </w:r>
      <w:r>
        <w:rPr>
          <w:rFonts w:ascii="Palatino Linotype" w:eastAsia="Palatino Linotype" w:hAnsi="Palatino Linotype" w:cs="Palatino Linotype"/>
          <w:sz w:val="24"/>
        </w:rPr>
        <w:t>n</w:t>
      </w:r>
      <w:r w:rsidR="00660322" w:rsidRPr="00387D7F">
        <w:rPr>
          <w:rFonts w:ascii="Palatino Linotype" w:eastAsia="Palatino Linotype" w:hAnsi="Palatino Linotype" w:cs="Palatino Linotype"/>
          <w:sz w:val="24"/>
        </w:rPr>
        <w:t xml:space="preserve"> pruebas y alegatos según correspondiera a los casos concretos, de esta forma para que el SUJETO OBLIGADO presentará el Informe Justificado procedente.</w:t>
      </w:r>
    </w:p>
    <w:p w:rsidR="00660322" w:rsidRPr="008737CF" w:rsidRDefault="00660322" w:rsidP="00660322">
      <w:pPr>
        <w:tabs>
          <w:tab w:val="left" w:pos="0"/>
          <w:tab w:val="left" w:pos="567"/>
        </w:tabs>
        <w:spacing w:line="360" w:lineRule="auto"/>
        <w:jc w:val="both"/>
        <w:rPr>
          <w:rFonts w:ascii="Palatino Linotype" w:eastAsia="Palatino Linotype" w:hAnsi="Palatino Linotype" w:cs="Palatino Linotype"/>
          <w:b/>
          <w:color w:val="000000"/>
        </w:rPr>
      </w:pPr>
    </w:p>
    <w:p w:rsidR="0064203B" w:rsidRDefault="0064203B" w:rsidP="0064203B">
      <w:pPr>
        <w:pStyle w:val="Prrafodelista"/>
        <w:numPr>
          <w:ilvl w:val="0"/>
          <w:numId w:val="18"/>
        </w:numPr>
        <w:tabs>
          <w:tab w:val="left" w:pos="426"/>
        </w:tabs>
        <w:spacing w:line="360" w:lineRule="auto"/>
        <w:ind w:left="0" w:right="27" w:firstLine="0"/>
        <w:jc w:val="both"/>
        <w:rPr>
          <w:rFonts w:ascii="Palatino Linotype" w:eastAsia="Calibri" w:hAnsi="Palatino Linotype" w:cs="Arial"/>
          <w:color w:val="000000" w:themeColor="text1"/>
          <w:sz w:val="24"/>
        </w:rPr>
      </w:pPr>
      <w:bookmarkStart w:id="67" w:name="_Toc491791302"/>
      <w:bookmarkStart w:id="68" w:name="_Toc74778592"/>
      <w:bookmarkStart w:id="69" w:name="_Toc85733157"/>
      <w:r w:rsidRPr="006C6346">
        <w:rPr>
          <w:rFonts w:ascii="Palatino Linotype" w:eastAsia="Calibri" w:hAnsi="Palatino Linotype" w:cs="Arial"/>
          <w:color w:val="000000" w:themeColor="text1"/>
          <w:sz w:val="24"/>
        </w:rPr>
        <w:lastRenderedPageBreak/>
        <w:t xml:space="preserve">El </w:t>
      </w:r>
      <w:r w:rsidRPr="006C6346">
        <w:rPr>
          <w:rFonts w:ascii="Palatino Linotype" w:eastAsia="Calibri" w:hAnsi="Palatino Linotype" w:cs="Arial"/>
          <w:b/>
          <w:bCs/>
          <w:color w:val="000000" w:themeColor="text1"/>
          <w:sz w:val="24"/>
        </w:rPr>
        <w:t xml:space="preserve">SUJETO OBLIGADO </w:t>
      </w:r>
      <w:r w:rsidRPr="006C6346">
        <w:rPr>
          <w:rFonts w:ascii="Palatino Linotype" w:eastAsia="Calibri" w:hAnsi="Palatino Linotype" w:cs="Arial"/>
          <w:color w:val="000000" w:themeColor="text1"/>
          <w:sz w:val="24"/>
        </w:rPr>
        <w:t xml:space="preserve">omitió rendir el informe justificado correspondiente, por su parte, el </w:t>
      </w:r>
      <w:r w:rsidRPr="006C6346">
        <w:rPr>
          <w:rFonts w:ascii="Palatino Linotype" w:eastAsia="Calibri" w:hAnsi="Palatino Linotype" w:cs="Arial"/>
          <w:b/>
          <w:color w:val="000000" w:themeColor="text1"/>
          <w:sz w:val="24"/>
        </w:rPr>
        <w:t>RECURRENTE</w:t>
      </w:r>
      <w:r w:rsidRPr="006C6346">
        <w:rPr>
          <w:rFonts w:ascii="Palatino Linotype" w:eastAsia="Calibri" w:hAnsi="Palatino Linotype" w:cs="Arial"/>
          <w:color w:val="000000" w:themeColor="text1"/>
          <w:sz w:val="24"/>
        </w:rPr>
        <w:t xml:space="preserve"> no realizó manifestaciones que a su derecho convinieran</w:t>
      </w:r>
      <w:r>
        <w:rPr>
          <w:rFonts w:ascii="Palatino Linotype" w:eastAsia="Calibri" w:hAnsi="Palatino Linotype" w:cs="Arial"/>
          <w:color w:val="000000" w:themeColor="text1"/>
          <w:sz w:val="24"/>
        </w:rPr>
        <w:t xml:space="preserve"> y asistieran.</w:t>
      </w:r>
    </w:p>
    <w:p w:rsidR="0064203B" w:rsidRPr="0064203B" w:rsidRDefault="0064203B" w:rsidP="0064203B">
      <w:pPr>
        <w:tabs>
          <w:tab w:val="left" w:pos="426"/>
        </w:tabs>
        <w:spacing w:line="360" w:lineRule="auto"/>
        <w:ind w:right="27"/>
        <w:jc w:val="both"/>
        <w:rPr>
          <w:rFonts w:ascii="Palatino Linotype" w:eastAsia="Calibri" w:hAnsi="Palatino Linotype" w:cs="Arial"/>
          <w:color w:val="000000" w:themeColor="text1"/>
          <w:sz w:val="24"/>
        </w:rPr>
      </w:pPr>
    </w:p>
    <w:p w:rsidR="00393E7E" w:rsidRPr="006C6346" w:rsidRDefault="00393E7E" w:rsidP="00D623CE">
      <w:pPr>
        <w:pStyle w:val="Prrafodelista"/>
        <w:numPr>
          <w:ilvl w:val="0"/>
          <w:numId w:val="18"/>
        </w:numPr>
        <w:spacing w:line="360" w:lineRule="auto"/>
        <w:ind w:left="0" w:right="27" w:firstLine="0"/>
        <w:contextualSpacing w:val="0"/>
        <w:jc w:val="both"/>
        <w:rPr>
          <w:rFonts w:ascii="Palatino Linotype" w:hAnsi="Palatino Linotype"/>
          <w:b/>
          <w:color w:val="000000" w:themeColor="text1"/>
          <w:sz w:val="24"/>
        </w:rPr>
      </w:pPr>
      <w:r w:rsidRPr="006C6346">
        <w:rPr>
          <w:rFonts w:ascii="Palatino Linotype" w:hAnsi="Palatino Linotype"/>
          <w:sz w:val="24"/>
          <w:lang w:val="es-ES_tradnl"/>
        </w:rPr>
        <w:t xml:space="preserve">En </w:t>
      </w:r>
      <w:r w:rsidRPr="006C6346">
        <w:rPr>
          <w:rFonts w:ascii="Palatino Linotype" w:hAnsi="Palatino Linotype"/>
          <w:b/>
          <w:sz w:val="24"/>
          <w:lang w:val="es-ES_tradnl"/>
        </w:rPr>
        <w:t xml:space="preserve">fecha </w:t>
      </w:r>
      <w:r w:rsidR="00EF6BBF">
        <w:rPr>
          <w:rFonts w:ascii="Palatino Linotype" w:hAnsi="Palatino Linotype"/>
          <w:b/>
          <w:sz w:val="24"/>
          <w:lang w:val="es-ES_tradnl"/>
        </w:rPr>
        <w:t>cinco de febrero</w:t>
      </w:r>
      <w:r>
        <w:rPr>
          <w:rFonts w:ascii="Palatino Linotype" w:hAnsi="Palatino Linotype"/>
          <w:b/>
          <w:sz w:val="24"/>
          <w:lang w:val="es-ES_tradnl"/>
        </w:rPr>
        <w:t xml:space="preserve"> de dos mil </w:t>
      </w:r>
      <w:r w:rsidR="00D623CE">
        <w:rPr>
          <w:rFonts w:ascii="Palatino Linotype" w:hAnsi="Palatino Linotype"/>
          <w:b/>
          <w:sz w:val="24"/>
          <w:lang w:val="es-ES_tradnl"/>
        </w:rPr>
        <w:t>veintiséis</w:t>
      </w:r>
      <w:r w:rsidRPr="006C6346">
        <w:rPr>
          <w:rFonts w:ascii="Palatino Linotype" w:hAnsi="Palatino Linotype"/>
          <w:sz w:val="24"/>
          <w:lang w:val="es-ES_tradnl"/>
        </w:rPr>
        <w:t>, se acordó ampliar el término para resolver el presente asunto.</w:t>
      </w:r>
    </w:p>
    <w:p w:rsidR="00393E7E" w:rsidRPr="006C6346" w:rsidRDefault="00393E7E" w:rsidP="00393E7E">
      <w:pPr>
        <w:pStyle w:val="Prrafodelista"/>
        <w:ind w:right="27"/>
        <w:rPr>
          <w:rFonts w:ascii="Palatino Linotype" w:hAnsi="Palatino Linotype"/>
          <w:b/>
          <w:color w:val="000000" w:themeColor="text1"/>
          <w:sz w:val="24"/>
        </w:rPr>
      </w:pPr>
    </w:p>
    <w:p w:rsidR="00393E7E" w:rsidRPr="006C6346" w:rsidRDefault="00393E7E" w:rsidP="00393E7E">
      <w:pPr>
        <w:numPr>
          <w:ilvl w:val="0"/>
          <w:numId w:val="18"/>
        </w:numPr>
        <w:pBdr>
          <w:top w:val="nil"/>
          <w:left w:val="nil"/>
          <w:bottom w:val="nil"/>
          <w:right w:val="nil"/>
          <w:between w:val="nil"/>
        </w:pBdr>
        <w:spacing w:line="360" w:lineRule="auto"/>
        <w:ind w:left="0" w:right="27" w:firstLine="0"/>
        <w:jc w:val="both"/>
        <w:rPr>
          <w:rFonts w:ascii="Palatino Linotype" w:hAnsi="Palatino Linotype"/>
          <w:color w:val="000000"/>
          <w:sz w:val="24"/>
          <w:szCs w:val="24"/>
        </w:rPr>
      </w:pPr>
      <w:r w:rsidRPr="006C6346">
        <w:rPr>
          <w:rFonts w:ascii="Palatino Linotype" w:eastAsia="Palatino Linotype" w:hAnsi="Palatino Linotype" w:cs="Palatino Linotype"/>
          <w:color w:val="000000"/>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393E7E" w:rsidRDefault="00393E7E" w:rsidP="00393E7E">
      <w:pPr>
        <w:spacing w:line="360" w:lineRule="auto"/>
        <w:ind w:right="-29"/>
        <w:jc w:val="both"/>
        <w:rPr>
          <w:rFonts w:ascii="Palatino Linotype" w:eastAsia="Palatino Linotype" w:hAnsi="Palatino Linotype" w:cs="Palatino Linotype"/>
          <w:sz w:val="24"/>
        </w:rPr>
      </w:pPr>
    </w:p>
    <w:p w:rsidR="00953C2B" w:rsidRDefault="00953C2B" w:rsidP="00393E7E">
      <w:pPr>
        <w:numPr>
          <w:ilvl w:val="0"/>
          <w:numId w:val="18"/>
        </w:numPr>
        <w:spacing w:line="360" w:lineRule="auto"/>
        <w:ind w:left="0" w:right="-29" w:firstLine="0"/>
        <w:jc w:val="both"/>
        <w:rPr>
          <w:rFonts w:ascii="Palatino Linotype" w:eastAsia="Palatino Linotype" w:hAnsi="Palatino Linotype" w:cs="Palatino Linotype"/>
          <w:sz w:val="24"/>
        </w:rPr>
      </w:pPr>
      <w:r w:rsidRPr="00953C2B">
        <w:rPr>
          <w:rFonts w:ascii="Palatino Linotype" w:eastAsia="Palatino Linotype" w:hAnsi="Palatino Linotype" w:cs="Palatino Linotype"/>
          <w:sz w:val="24"/>
        </w:rPr>
        <w:t>La Comisionada Ponente decretó el cierre de instrucción mediante el acuerdo de</w:t>
      </w:r>
      <w:r w:rsidR="00EC59F4">
        <w:rPr>
          <w:rFonts w:ascii="Palatino Linotype" w:eastAsia="Palatino Linotype" w:hAnsi="Palatino Linotype" w:cs="Palatino Linotype"/>
          <w:sz w:val="24"/>
        </w:rPr>
        <w:t xml:space="preserve"> fecha </w:t>
      </w:r>
      <w:r w:rsidRPr="00953C2B">
        <w:rPr>
          <w:rFonts w:ascii="Palatino Linotype" w:eastAsia="Palatino Linotype" w:hAnsi="Palatino Linotype" w:cs="Palatino Linotype"/>
          <w:sz w:val="24"/>
        </w:rPr>
        <w:t xml:space="preserve"> </w:t>
      </w:r>
      <w:r w:rsidR="0064203B">
        <w:rPr>
          <w:rFonts w:ascii="Palatino Linotype" w:eastAsia="Palatino Linotype" w:hAnsi="Palatino Linotype" w:cs="Palatino Linotype"/>
          <w:b/>
          <w:sz w:val="24"/>
        </w:rPr>
        <w:t>doce</w:t>
      </w:r>
      <w:r w:rsidR="00393E7E" w:rsidRPr="00393E7E">
        <w:rPr>
          <w:rFonts w:ascii="Palatino Linotype" w:eastAsia="Palatino Linotype" w:hAnsi="Palatino Linotype" w:cs="Palatino Linotype"/>
          <w:b/>
          <w:sz w:val="24"/>
        </w:rPr>
        <w:t xml:space="preserve"> de marzo</w:t>
      </w:r>
      <w:r w:rsidRPr="00393E7E">
        <w:rPr>
          <w:rFonts w:ascii="Palatino Linotype" w:eastAsia="Palatino Linotype" w:hAnsi="Palatino Linotype" w:cs="Palatino Linotype"/>
          <w:b/>
          <w:sz w:val="24"/>
        </w:rPr>
        <w:t xml:space="preserve"> de dos mil veintiséis; </w:t>
      </w:r>
      <w:r w:rsidRPr="00393E7E">
        <w:rPr>
          <w:rFonts w:ascii="Palatino Linotype" w:eastAsia="Palatino Linotype" w:hAnsi="Palatino Linotype" w:cs="Palatino Linotype"/>
          <w:sz w:val="24"/>
        </w:rPr>
        <w:t xml:space="preserve">por lo que en virtud de que el expediente electrónico ha sido debidamente substanciado y no existe diligencia pendiente de desahogo, se procede </w:t>
      </w:r>
      <w:r w:rsidRPr="00393E7E">
        <w:rPr>
          <w:rFonts w:ascii="Palatino Linotype" w:eastAsia="Palatino Linotype" w:hAnsi="Palatino Linotype" w:cs="Palatino Linotype"/>
          <w:sz w:val="24"/>
        </w:rPr>
        <w:lastRenderedPageBreak/>
        <w:t xml:space="preserve">a emitir la presente resolución que conforme a Derecho corresponda y </w:t>
      </w:r>
      <w:r w:rsidR="0046523B" w:rsidRPr="00393E7E">
        <w:rPr>
          <w:rFonts w:ascii="Palatino Linotype" w:eastAsia="Palatino Linotype" w:hAnsi="Palatino Linotype" w:cs="Palatino Linotype"/>
          <w:sz w:val="24"/>
        </w:rPr>
        <w:t>de acuerdo a las siguientes:</w:t>
      </w:r>
    </w:p>
    <w:p w:rsidR="00393E7E" w:rsidRPr="00393E7E" w:rsidRDefault="00393E7E" w:rsidP="00393E7E">
      <w:pPr>
        <w:spacing w:line="720" w:lineRule="auto"/>
        <w:ind w:right="-29"/>
        <w:jc w:val="both"/>
        <w:rPr>
          <w:rFonts w:ascii="Palatino Linotype" w:eastAsia="Palatino Linotype" w:hAnsi="Palatino Linotype" w:cs="Palatino Linotype"/>
          <w:sz w:val="24"/>
        </w:rPr>
      </w:pPr>
    </w:p>
    <w:p w:rsidR="00660322" w:rsidRPr="00DD2623" w:rsidRDefault="00660322" w:rsidP="00660322">
      <w:pPr>
        <w:pBdr>
          <w:top w:val="nil"/>
          <w:left w:val="nil"/>
          <w:bottom w:val="nil"/>
          <w:right w:val="nil"/>
          <w:between w:val="nil"/>
        </w:pBdr>
        <w:spacing w:line="360" w:lineRule="auto"/>
        <w:ind w:left="568" w:right="49"/>
        <w:jc w:val="center"/>
        <w:rPr>
          <w:rFonts w:ascii="Palatino Linotype" w:eastAsia="Palatino Linotype" w:hAnsi="Palatino Linotype" w:cs="Palatino Linotype"/>
          <w:b/>
          <w:color w:val="000000"/>
          <w:sz w:val="24"/>
        </w:rPr>
      </w:pPr>
      <w:bookmarkStart w:id="70" w:name="_Toc491791303"/>
      <w:bookmarkStart w:id="71" w:name="_Toc74778593"/>
      <w:bookmarkStart w:id="72" w:name="_Toc85733158"/>
      <w:bookmarkEnd w:id="67"/>
      <w:bookmarkEnd w:id="68"/>
      <w:bookmarkEnd w:id="69"/>
      <w:r w:rsidRPr="00DD2623">
        <w:rPr>
          <w:rFonts w:ascii="Palatino Linotype" w:eastAsia="Palatino Linotype" w:hAnsi="Palatino Linotype" w:cs="Palatino Linotype"/>
          <w:b/>
          <w:color w:val="000000"/>
          <w:sz w:val="24"/>
        </w:rPr>
        <w:t>C O N S I D E R A C I O N E S</w:t>
      </w:r>
    </w:p>
    <w:p w:rsidR="00660322" w:rsidRDefault="00660322" w:rsidP="00660322">
      <w:pPr>
        <w:pBdr>
          <w:top w:val="nil"/>
          <w:left w:val="nil"/>
          <w:bottom w:val="nil"/>
          <w:right w:val="nil"/>
          <w:between w:val="nil"/>
        </w:pBdr>
        <w:spacing w:line="360" w:lineRule="auto"/>
        <w:ind w:left="568" w:right="-787"/>
        <w:jc w:val="center"/>
        <w:rPr>
          <w:rFonts w:ascii="Palatino Linotype" w:eastAsia="Palatino Linotype" w:hAnsi="Palatino Linotype" w:cs="Palatino Linotype"/>
          <w:b/>
          <w:color w:val="000000"/>
        </w:rPr>
      </w:pPr>
    </w:p>
    <w:p w:rsidR="00660322" w:rsidRPr="00264FA8" w:rsidRDefault="00660322" w:rsidP="00660322">
      <w:pPr>
        <w:pStyle w:val="Ttulo2"/>
        <w:spacing w:before="0" w:line="360" w:lineRule="auto"/>
        <w:rPr>
          <w:rFonts w:ascii="Palatino Linotype" w:hAnsi="Palatino Linotype"/>
          <w:b/>
          <w:color w:val="auto"/>
          <w:sz w:val="24"/>
          <w:szCs w:val="24"/>
        </w:rPr>
      </w:pPr>
      <w:r w:rsidRPr="00264FA8">
        <w:rPr>
          <w:rFonts w:ascii="Palatino Linotype" w:hAnsi="Palatino Linotype"/>
          <w:b/>
          <w:color w:val="auto"/>
          <w:sz w:val="24"/>
          <w:szCs w:val="24"/>
        </w:rPr>
        <w:t xml:space="preserve">PRIMERO. </w:t>
      </w:r>
      <w:r>
        <w:rPr>
          <w:rFonts w:ascii="Palatino Linotype" w:hAnsi="Palatino Linotype"/>
          <w:b/>
          <w:color w:val="auto"/>
          <w:sz w:val="24"/>
          <w:szCs w:val="24"/>
        </w:rPr>
        <w:t>C</w:t>
      </w:r>
      <w:r w:rsidRPr="00264FA8">
        <w:rPr>
          <w:rFonts w:ascii="Palatino Linotype" w:hAnsi="Palatino Linotype"/>
          <w:b/>
          <w:color w:val="auto"/>
          <w:sz w:val="24"/>
          <w:szCs w:val="24"/>
        </w:rPr>
        <w:t>ompetencia</w:t>
      </w:r>
      <w:bookmarkEnd w:id="70"/>
      <w:bookmarkEnd w:id="71"/>
      <w:bookmarkEnd w:id="72"/>
    </w:p>
    <w:p w:rsidR="00660322" w:rsidRDefault="00660322" w:rsidP="00D623CE">
      <w:pPr>
        <w:numPr>
          <w:ilvl w:val="0"/>
          <w:numId w:val="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sz w:val="24"/>
        </w:rPr>
      </w:pPr>
      <w:bookmarkStart w:id="73" w:name="_Toc80699770"/>
      <w:bookmarkStart w:id="74" w:name="_Toc81260548"/>
      <w:r w:rsidRPr="00387D7F">
        <w:rPr>
          <w:rFonts w:ascii="Palatino Linotype" w:eastAsia="Palatino Linotype" w:hAnsi="Palatino Linotype" w:cs="Palatino Linotype"/>
          <w:color w:val="000000"/>
          <w:sz w:val="24"/>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w:t>
      </w:r>
      <w:r w:rsidRPr="00387D7F">
        <w:rPr>
          <w:rFonts w:ascii="Palatino Linotype" w:eastAsia="Palatino Linotype" w:hAnsi="Palatino Linotype" w:cs="Palatino Linotype"/>
          <w:color w:val="000000"/>
          <w:sz w:val="24"/>
        </w:rPr>
        <w:lastRenderedPageBreak/>
        <w:t>Interior del Instituto de Transparencia, Acceso a la Información Pública y Protección de Datos Personales del Estado de México y Municipios.</w:t>
      </w:r>
    </w:p>
    <w:p w:rsidR="00195A0E" w:rsidRPr="00387D7F" w:rsidRDefault="00195A0E" w:rsidP="00393E7E">
      <w:pPr>
        <w:pBdr>
          <w:top w:val="nil"/>
          <w:left w:val="nil"/>
          <w:bottom w:val="nil"/>
          <w:right w:val="nil"/>
          <w:between w:val="nil"/>
        </w:pBdr>
        <w:spacing w:line="720" w:lineRule="auto"/>
        <w:ind w:right="49"/>
        <w:jc w:val="both"/>
        <w:rPr>
          <w:rFonts w:ascii="Palatino Linotype" w:eastAsia="Palatino Linotype" w:hAnsi="Palatino Linotype" w:cs="Palatino Linotype"/>
          <w:color w:val="000000"/>
          <w:sz w:val="24"/>
        </w:rPr>
      </w:pPr>
    </w:p>
    <w:p w:rsidR="00660322" w:rsidRPr="00264FA8" w:rsidRDefault="00660322" w:rsidP="00660322">
      <w:pPr>
        <w:pStyle w:val="Prrafodelista"/>
        <w:tabs>
          <w:tab w:val="left" w:pos="426"/>
        </w:tabs>
        <w:spacing w:line="360" w:lineRule="auto"/>
        <w:ind w:left="0"/>
        <w:jc w:val="both"/>
        <w:outlineLvl w:val="1"/>
        <w:rPr>
          <w:rFonts w:ascii="Palatino Linotype" w:hAnsi="Palatino Linotype"/>
          <w:b/>
          <w:color w:val="000000" w:themeColor="text1"/>
          <w:sz w:val="24"/>
        </w:rPr>
      </w:pPr>
      <w:bookmarkStart w:id="75" w:name="_Toc85733159"/>
      <w:r w:rsidRPr="00264FA8">
        <w:rPr>
          <w:rFonts w:ascii="Palatino Linotype" w:hAnsi="Palatino Linotype"/>
          <w:b/>
          <w:bCs/>
          <w:color w:val="000000" w:themeColor="text1"/>
          <w:sz w:val="24"/>
        </w:rPr>
        <w:t>SEGUNDO.</w:t>
      </w:r>
      <w:bookmarkStart w:id="76" w:name="_Toc491791304"/>
      <w:bookmarkStart w:id="77" w:name="_Toc74778594"/>
      <w:bookmarkEnd w:id="73"/>
      <w:bookmarkEnd w:id="74"/>
      <w:r w:rsidRPr="00264FA8">
        <w:rPr>
          <w:rFonts w:ascii="Palatino Linotype" w:hAnsi="Palatino Linotype"/>
          <w:b/>
          <w:color w:val="000000" w:themeColor="text1"/>
          <w:sz w:val="24"/>
        </w:rPr>
        <w:t xml:space="preserve"> De la oportunidad y procedencia.</w:t>
      </w:r>
      <w:bookmarkEnd w:id="75"/>
      <w:bookmarkEnd w:id="76"/>
      <w:bookmarkEnd w:id="77"/>
    </w:p>
    <w:p w:rsidR="00660322" w:rsidRPr="00387D7F" w:rsidRDefault="00660322" w:rsidP="00D623CE">
      <w:pPr>
        <w:numPr>
          <w:ilvl w:val="0"/>
          <w:numId w:val="8"/>
        </w:numPr>
        <w:spacing w:line="360" w:lineRule="auto"/>
        <w:ind w:left="0" w:right="49" w:firstLine="0"/>
        <w:jc w:val="both"/>
        <w:rPr>
          <w:rFonts w:ascii="Palatino Linotype" w:eastAsia="Palatino Linotype" w:hAnsi="Palatino Linotype" w:cs="Palatino Linotype"/>
          <w:sz w:val="24"/>
        </w:rPr>
      </w:pPr>
      <w:bookmarkStart w:id="78" w:name="_Toc521431830"/>
      <w:bookmarkStart w:id="79" w:name="_Toc27653760"/>
      <w:r w:rsidRPr="00387D7F">
        <w:rPr>
          <w:rFonts w:ascii="Palatino Linotype" w:eastAsia="Palatino Linotype" w:hAnsi="Palatino Linotype" w:cs="Palatino Linotype"/>
          <w:sz w:val="24"/>
        </w:rPr>
        <w:t xml:space="preserve">Este Órgano Garante considera que el medio de impugnación reúne los requisitos de procedencia </w:t>
      </w:r>
      <w:r w:rsidRPr="00387D7F">
        <w:rPr>
          <w:rFonts w:ascii="Palatino Linotype" w:eastAsia="Palatino Linotype" w:hAnsi="Palatino Linotype" w:cs="Palatino Linotype"/>
          <w:color w:val="000000"/>
          <w:sz w:val="24"/>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660322" w:rsidRPr="00264FA8" w:rsidRDefault="00660322" w:rsidP="00393E7E">
      <w:pPr>
        <w:pStyle w:val="Textoindependienteprimerasangra2"/>
        <w:spacing w:line="360" w:lineRule="auto"/>
        <w:ind w:hanging="76"/>
        <w:jc w:val="both"/>
        <w:rPr>
          <w:rFonts w:ascii="Palatino Linotype" w:eastAsia="Palatino Linotype" w:hAnsi="Palatino Linotype"/>
          <w:i/>
        </w:rPr>
      </w:pPr>
    </w:p>
    <w:p w:rsidR="00660322" w:rsidRPr="00264FA8" w:rsidRDefault="00660322" w:rsidP="00782DBB">
      <w:pPr>
        <w:pStyle w:val="Prrafodelista"/>
        <w:numPr>
          <w:ilvl w:val="0"/>
          <w:numId w:val="8"/>
        </w:numPr>
        <w:spacing w:line="360" w:lineRule="auto"/>
        <w:ind w:left="0" w:firstLine="0"/>
        <w:contextualSpacing w:val="0"/>
        <w:jc w:val="both"/>
        <w:rPr>
          <w:rFonts w:ascii="Palatino Linotype" w:hAnsi="Palatino Linotype"/>
          <w:sz w:val="24"/>
        </w:rPr>
      </w:pPr>
      <w:r w:rsidRPr="00264FA8">
        <w:rPr>
          <w:rFonts w:ascii="Palatino Linotype" w:eastAsia="Calibri" w:hAnsi="Palatino Linotype" w:cs="Arial"/>
          <w:sz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60322" w:rsidRPr="00264FA8" w:rsidRDefault="00660322" w:rsidP="00393E7E">
      <w:pPr>
        <w:spacing w:line="720" w:lineRule="auto"/>
        <w:rPr>
          <w:rFonts w:ascii="Palatino Linotype" w:hAnsi="Palatino Linotype"/>
        </w:rPr>
      </w:pPr>
    </w:p>
    <w:p w:rsidR="00660322" w:rsidRPr="00264FA8" w:rsidRDefault="00660322" w:rsidP="00660322">
      <w:pPr>
        <w:pStyle w:val="Ttulo1"/>
        <w:spacing w:before="0" w:line="360" w:lineRule="auto"/>
        <w:rPr>
          <w:rFonts w:ascii="Palatino Linotype" w:hAnsi="Palatino Linotype"/>
          <w:b/>
          <w:color w:val="000000" w:themeColor="text1"/>
          <w:sz w:val="24"/>
          <w:szCs w:val="24"/>
        </w:rPr>
      </w:pPr>
      <w:bookmarkStart w:id="80" w:name="_Toc85733160"/>
      <w:r w:rsidRPr="00264FA8">
        <w:rPr>
          <w:rFonts w:ascii="Palatino Linotype" w:hAnsi="Palatino Linotype" w:cs="Arial"/>
          <w:b/>
          <w:color w:val="000000" w:themeColor="text1"/>
          <w:sz w:val="24"/>
          <w:szCs w:val="24"/>
        </w:rPr>
        <w:lastRenderedPageBreak/>
        <w:t xml:space="preserve">TERCERO. </w:t>
      </w:r>
      <w:bookmarkEnd w:id="78"/>
      <w:bookmarkEnd w:id="79"/>
      <w:bookmarkEnd w:id="80"/>
      <w:r w:rsidRPr="00264FA8">
        <w:rPr>
          <w:rFonts w:ascii="Palatino Linotype" w:hAnsi="Palatino Linotype"/>
          <w:b/>
          <w:color w:val="000000" w:themeColor="text1"/>
          <w:sz w:val="24"/>
          <w:szCs w:val="24"/>
        </w:rPr>
        <w:t xml:space="preserve">Del planteamiento de la </w:t>
      </w:r>
      <w:r w:rsidRPr="00264FA8">
        <w:rPr>
          <w:rFonts w:ascii="Palatino Linotype" w:hAnsi="Palatino Linotype"/>
          <w:b/>
          <w:i/>
          <w:color w:val="000000" w:themeColor="text1"/>
          <w:sz w:val="24"/>
          <w:szCs w:val="24"/>
        </w:rPr>
        <w:t>Litis</w:t>
      </w:r>
      <w:r w:rsidRPr="00264FA8">
        <w:rPr>
          <w:rFonts w:ascii="Palatino Linotype" w:hAnsi="Palatino Linotype"/>
          <w:b/>
          <w:color w:val="000000" w:themeColor="text1"/>
          <w:sz w:val="24"/>
          <w:szCs w:val="24"/>
        </w:rPr>
        <w:t>.</w:t>
      </w:r>
    </w:p>
    <w:p w:rsidR="00660322" w:rsidRPr="00264FA8" w:rsidRDefault="00660322" w:rsidP="00782DBB">
      <w:pPr>
        <w:pStyle w:val="Prrafodelista"/>
        <w:numPr>
          <w:ilvl w:val="0"/>
          <w:numId w:val="8"/>
        </w:numPr>
        <w:spacing w:line="360" w:lineRule="auto"/>
        <w:ind w:left="0" w:firstLine="0"/>
        <w:jc w:val="both"/>
        <w:rPr>
          <w:rFonts w:ascii="Palatino Linotype" w:eastAsiaTheme="minorEastAsia" w:hAnsi="Palatino Linotype" w:cs="Arial"/>
          <w:b/>
          <w:sz w:val="24"/>
          <w:lang w:val="es-ES_tradnl"/>
        </w:rPr>
      </w:pPr>
      <w:r w:rsidRPr="00264FA8">
        <w:rPr>
          <w:rFonts w:ascii="Palatino Linotype" w:eastAsiaTheme="minorEastAsia" w:hAnsi="Palatino Linotype" w:cs="Arial"/>
          <w:sz w:val="24"/>
          <w:lang w:val="es-ES_tradnl"/>
        </w:rPr>
        <w:t xml:space="preserve">De las constancias en el expediente al rubro indicado, se desprende que </w:t>
      </w:r>
      <w:r>
        <w:rPr>
          <w:rFonts w:ascii="Palatino Linotype" w:eastAsiaTheme="minorEastAsia" w:hAnsi="Palatino Linotype" w:cs="Arial"/>
          <w:sz w:val="24"/>
          <w:lang w:val="es-ES_tradnl"/>
        </w:rPr>
        <w:t>el</w:t>
      </w:r>
      <w:r w:rsidRPr="00264FA8">
        <w:rPr>
          <w:rFonts w:ascii="Palatino Linotype" w:eastAsiaTheme="minorEastAsia" w:hAnsi="Palatino Linotype" w:cs="Arial"/>
          <w:sz w:val="24"/>
          <w:lang w:val="es-ES_tradnl"/>
        </w:rPr>
        <w:t xml:space="preserve"> particular </w:t>
      </w:r>
      <w:r w:rsidRPr="00264FA8">
        <w:rPr>
          <w:rFonts w:ascii="Palatino Linotype" w:eastAsia="Calibri" w:hAnsi="Palatino Linotype" w:cs="Arial"/>
          <w:sz w:val="24"/>
          <w:lang w:val="es-ES_tradnl"/>
        </w:rPr>
        <w:t>solicitó</w:t>
      </w:r>
      <w:r w:rsidRPr="00264FA8">
        <w:rPr>
          <w:rFonts w:ascii="Palatino Linotype" w:eastAsiaTheme="minorEastAsia" w:hAnsi="Palatino Linotype" w:cs="Arial"/>
          <w:sz w:val="24"/>
          <w:lang w:val="es-ES_tradnl"/>
        </w:rPr>
        <w:t xml:space="preserve"> la </w:t>
      </w:r>
      <w:r w:rsidRPr="00264FA8">
        <w:rPr>
          <w:rFonts w:ascii="Palatino Linotype" w:eastAsia="Calibri" w:hAnsi="Palatino Linotype" w:cs="Arial"/>
          <w:sz w:val="24"/>
        </w:rPr>
        <w:t>información</w:t>
      </w:r>
      <w:r w:rsidRPr="00264FA8">
        <w:rPr>
          <w:rFonts w:ascii="Palatino Linotype" w:eastAsiaTheme="minorEastAsia" w:hAnsi="Palatino Linotype" w:cs="Arial"/>
          <w:sz w:val="24"/>
          <w:lang w:val="es-ES_tradnl"/>
        </w:rPr>
        <w:t xml:space="preserve"> que a continuación se desagrega:</w:t>
      </w:r>
    </w:p>
    <w:p w:rsidR="00BF005B" w:rsidRPr="00EF6BBF" w:rsidRDefault="00EF6BBF" w:rsidP="00EF6BBF">
      <w:pPr>
        <w:pStyle w:val="Prrafodelista"/>
        <w:numPr>
          <w:ilvl w:val="0"/>
          <w:numId w:val="43"/>
        </w:numPr>
        <w:ind w:right="1814"/>
        <w:jc w:val="both"/>
        <w:rPr>
          <w:rFonts w:ascii="Palatino Linotype" w:hAnsi="Palatino Linotype"/>
        </w:rPr>
      </w:pPr>
      <w:r w:rsidRPr="00EF6BBF">
        <w:rPr>
          <w:rFonts w:ascii="Palatino Linotype" w:hAnsi="Palatino Linotype"/>
          <w:i/>
          <w:szCs w:val="28"/>
        </w:rPr>
        <w:t>El padrón de las empresas se dediquen a la fabricación de productos metálicos en donde se informe la razón social, domicilio y número telefónico, correo electrónico.</w:t>
      </w:r>
    </w:p>
    <w:p w:rsidR="00EF6BBF" w:rsidRPr="00EF6BBF" w:rsidRDefault="00EF6BBF" w:rsidP="00EF6BBF">
      <w:pPr>
        <w:ind w:left="1134" w:right="1814"/>
        <w:jc w:val="both"/>
        <w:rPr>
          <w:rFonts w:ascii="Palatino Linotype" w:hAnsi="Palatino Linotype"/>
        </w:rPr>
      </w:pPr>
    </w:p>
    <w:p w:rsidR="00660322" w:rsidRPr="00264FA8" w:rsidRDefault="00660322" w:rsidP="00782DBB">
      <w:pPr>
        <w:pStyle w:val="Prrafodelista"/>
        <w:numPr>
          <w:ilvl w:val="0"/>
          <w:numId w:val="8"/>
        </w:numPr>
        <w:spacing w:line="360" w:lineRule="auto"/>
        <w:ind w:left="0" w:right="49" w:firstLine="0"/>
        <w:jc w:val="both"/>
        <w:rPr>
          <w:rFonts w:ascii="Palatino Linotype" w:eastAsiaTheme="minorEastAsia" w:hAnsi="Palatino Linotype" w:cs="Arial"/>
          <w:sz w:val="24"/>
          <w:lang w:val="es-ES_tradnl"/>
        </w:rPr>
      </w:pPr>
      <w:bookmarkStart w:id="81" w:name="_heading=h.1y810tw" w:colFirst="0" w:colLast="0"/>
      <w:bookmarkEnd w:id="81"/>
      <w:r>
        <w:rPr>
          <w:rFonts w:ascii="Palatino Linotype" w:hAnsi="Palatino Linotype" w:cs="Arial"/>
          <w:sz w:val="24"/>
        </w:rPr>
        <w:t xml:space="preserve">Como se ha constatado en los antecedentes, el Sujeto Obligado proporcionó respuesta documental a fin de dar atención a las solicitudes de información requeridas, sin embargo </w:t>
      </w:r>
      <w:r w:rsidRPr="006848E4">
        <w:rPr>
          <w:rFonts w:ascii="Palatino Linotype" w:hAnsi="Palatino Linotype" w:cs="Arial"/>
          <w:b/>
          <w:sz w:val="24"/>
        </w:rPr>
        <w:t>EL RECURRENTE</w:t>
      </w:r>
      <w:r>
        <w:rPr>
          <w:rFonts w:ascii="Palatino Linotype" w:hAnsi="Palatino Linotype" w:cs="Arial"/>
          <w:sz w:val="24"/>
        </w:rPr>
        <w:t xml:space="preserve"> se inconformó  en términos generales debido a </w:t>
      </w:r>
      <w:r w:rsidR="006265E5">
        <w:rPr>
          <w:rFonts w:ascii="Palatino Linotype" w:hAnsi="Palatino Linotype" w:cs="Arial"/>
          <w:sz w:val="24"/>
        </w:rPr>
        <w:t>la</w:t>
      </w:r>
      <w:r w:rsidR="00A422A1">
        <w:rPr>
          <w:rFonts w:ascii="Palatino Linotype" w:hAnsi="Palatino Linotype" w:cs="Arial"/>
          <w:sz w:val="24"/>
        </w:rPr>
        <w:t xml:space="preserve"> </w:t>
      </w:r>
      <w:r>
        <w:rPr>
          <w:rFonts w:ascii="Palatino Linotype" w:hAnsi="Palatino Linotype" w:cs="Arial"/>
          <w:sz w:val="24"/>
        </w:rPr>
        <w:t xml:space="preserve">entrega </w:t>
      </w:r>
      <w:r w:rsidR="006265E5">
        <w:rPr>
          <w:rFonts w:ascii="Palatino Linotype" w:hAnsi="Palatino Linotype" w:cs="Arial"/>
          <w:sz w:val="24"/>
        </w:rPr>
        <w:t xml:space="preserve">incompleta </w:t>
      </w:r>
      <w:r>
        <w:rPr>
          <w:rFonts w:ascii="Palatino Linotype" w:hAnsi="Palatino Linotype" w:cs="Arial"/>
          <w:sz w:val="24"/>
        </w:rPr>
        <w:t>de</w:t>
      </w:r>
      <w:r w:rsidR="00A422A1">
        <w:rPr>
          <w:rFonts w:ascii="Palatino Linotype" w:hAnsi="Palatino Linotype" w:cs="Arial"/>
          <w:sz w:val="24"/>
        </w:rPr>
        <w:t xml:space="preserve"> la</w:t>
      </w:r>
      <w:r>
        <w:rPr>
          <w:rFonts w:ascii="Palatino Linotype" w:hAnsi="Palatino Linotype" w:cs="Arial"/>
          <w:sz w:val="24"/>
        </w:rPr>
        <w:t xml:space="preserve"> información</w:t>
      </w:r>
      <w:r w:rsidR="00A422A1">
        <w:rPr>
          <w:rFonts w:ascii="Palatino Linotype" w:hAnsi="Palatino Linotype" w:cs="Arial"/>
          <w:sz w:val="24"/>
        </w:rPr>
        <w:t>.</w:t>
      </w:r>
    </w:p>
    <w:p w:rsidR="00660322" w:rsidRPr="00264FA8" w:rsidRDefault="00660322" w:rsidP="00660322">
      <w:pPr>
        <w:pStyle w:val="Prrafodelista"/>
        <w:spacing w:line="360" w:lineRule="auto"/>
        <w:ind w:left="0" w:right="49"/>
        <w:jc w:val="both"/>
        <w:rPr>
          <w:rFonts w:ascii="Palatino Linotype" w:eastAsiaTheme="minorEastAsia" w:hAnsi="Palatino Linotype" w:cs="Arial"/>
          <w:sz w:val="24"/>
          <w:lang w:val="es-ES_tradnl"/>
        </w:rPr>
      </w:pPr>
    </w:p>
    <w:p w:rsidR="00660322" w:rsidRPr="00387D7F" w:rsidRDefault="00660322" w:rsidP="00D623CE">
      <w:pPr>
        <w:numPr>
          <w:ilvl w:val="0"/>
          <w:numId w:val="6"/>
        </w:numPr>
        <w:spacing w:line="360" w:lineRule="auto"/>
        <w:ind w:left="0" w:right="49" w:firstLine="0"/>
        <w:jc w:val="both"/>
        <w:rPr>
          <w:rFonts w:ascii="Palatino Linotype" w:eastAsia="Palatino Linotype" w:hAnsi="Palatino Linotype" w:cs="Palatino Linotype"/>
          <w:sz w:val="24"/>
        </w:rPr>
      </w:pPr>
      <w:r w:rsidRPr="00387D7F">
        <w:rPr>
          <w:rFonts w:ascii="Palatino Linotype" w:eastAsia="MS Mincho" w:hAnsi="Palatino Linotype" w:cs="Arial"/>
          <w:sz w:val="24"/>
        </w:rPr>
        <w:t xml:space="preserve">En </w:t>
      </w:r>
      <w:r w:rsidRPr="00387D7F">
        <w:rPr>
          <w:rFonts w:ascii="Palatino Linotype" w:hAnsi="Palatino Linotype" w:cs="Arial"/>
          <w:sz w:val="24"/>
        </w:rPr>
        <w:t xml:space="preserve">dichas condiciones, la </w:t>
      </w:r>
      <w:r w:rsidRPr="00387D7F">
        <w:rPr>
          <w:rFonts w:ascii="Palatino Linotype" w:hAnsi="Palatino Linotype" w:cs="Arial"/>
          <w:i/>
          <w:sz w:val="24"/>
        </w:rPr>
        <w:t>Litis</w:t>
      </w:r>
      <w:r w:rsidRPr="00387D7F">
        <w:rPr>
          <w:rFonts w:ascii="Palatino Linotype" w:hAnsi="Palatino Linotype" w:cs="Arial"/>
          <w:sz w:val="24"/>
        </w:rPr>
        <w:t xml:space="preserve"> a resolver en este recurso se circunscribe a determinar si </w:t>
      </w:r>
      <w:r w:rsidRPr="00387D7F">
        <w:rPr>
          <w:rFonts w:ascii="Palatino Linotype" w:eastAsia="MS Mincho" w:hAnsi="Palatino Linotype" w:cs="Arial"/>
          <w:sz w:val="24"/>
        </w:rPr>
        <w:t xml:space="preserve">se actualizan las causales de procedencia previstas en el artículo 179, </w:t>
      </w:r>
      <w:r w:rsidR="008921ED">
        <w:rPr>
          <w:rFonts w:ascii="Palatino Linotype" w:eastAsia="MS Mincho" w:hAnsi="Palatino Linotype" w:cs="Arial"/>
          <w:b/>
          <w:sz w:val="24"/>
        </w:rPr>
        <w:t xml:space="preserve">fracción </w:t>
      </w:r>
      <w:r w:rsidR="006265E5">
        <w:rPr>
          <w:rFonts w:ascii="Palatino Linotype" w:eastAsia="MS Mincho" w:hAnsi="Palatino Linotype" w:cs="Arial"/>
          <w:b/>
          <w:sz w:val="24"/>
        </w:rPr>
        <w:t>V</w:t>
      </w:r>
      <w:r w:rsidRPr="00387D7F">
        <w:rPr>
          <w:rFonts w:ascii="Palatino Linotype" w:eastAsia="MS Mincho" w:hAnsi="Palatino Linotype" w:cs="Arial"/>
          <w:b/>
          <w:sz w:val="24"/>
        </w:rPr>
        <w:t xml:space="preserve"> </w:t>
      </w:r>
      <w:r w:rsidRPr="00387D7F">
        <w:rPr>
          <w:rFonts w:ascii="Palatino Linotype" w:eastAsia="MS Mincho" w:hAnsi="Palatino Linotype" w:cs="Arial"/>
          <w:sz w:val="24"/>
        </w:rPr>
        <w:t>de la</w:t>
      </w:r>
      <w:r w:rsidRPr="00387D7F">
        <w:rPr>
          <w:rFonts w:ascii="Palatino Linotype" w:hAnsi="Palatino Linotype" w:cs="Arial"/>
          <w:color w:val="000000" w:themeColor="text1"/>
          <w:sz w:val="24"/>
        </w:rPr>
        <w:t xml:space="preserve"> Ley</w:t>
      </w:r>
      <w:r w:rsidRPr="00387D7F">
        <w:rPr>
          <w:rFonts w:ascii="Palatino Linotype" w:eastAsia="MS Mincho" w:hAnsi="Palatino Linotype" w:cs="Arial"/>
          <w:b/>
          <w:sz w:val="24"/>
        </w:rPr>
        <w:t xml:space="preserve"> de Transparencia y Acceso a la Información Pública del Estado de </w:t>
      </w:r>
      <w:r w:rsidRPr="00387D7F">
        <w:rPr>
          <w:rFonts w:ascii="Palatino Linotype" w:hAnsi="Palatino Linotype" w:cs="Arial"/>
          <w:sz w:val="24"/>
        </w:rPr>
        <w:t>México</w:t>
      </w:r>
      <w:r w:rsidRPr="00387D7F">
        <w:rPr>
          <w:rFonts w:ascii="Palatino Linotype" w:eastAsia="MS Mincho" w:hAnsi="Palatino Linotype" w:cs="Arial"/>
          <w:b/>
          <w:sz w:val="24"/>
        </w:rPr>
        <w:t xml:space="preserve"> y Municipios</w:t>
      </w:r>
      <w:r w:rsidRPr="00387D7F">
        <w:rPr>
          <w:rFonts w:ascii="Palatino Linotype" w:eastAsia="MS Mincho" w:hAnsi="Palatino Linotype" w:cs="Arial"/>
          <w:sz w:val="24"/>
        </w:rPr>
        <w:t xml:space="preserve">; </w:t>
      </w:r>
      <w:r w:rsidRPr="00387D7F">
        <w:rPr>
          <w:rFonts w:ascii="Palatino Linotype" w:hAnsi="Palatino Linotype" w:cs="Arial"/>
          <w:color w:val="000000" w:themeColor="text1"/>
          <w:sz w:val="24"/>
        </w:rPr>
        <w:t xml:space="preserve">fracción que determina la hipótesis jurídica relativa a la </w:t>
      </w:r>
      <w:r w:rsidR="006265E5">
        <w:rPr>
          <w:rFonts w:ascii="Palatino Linotype" w:hAnsi="Palatino Linotype" w:cs="Arial"/>
          <w:color w:val="000000" w:themeColor="text1"/>
          <w:sz w:val="24"/>
        </w:rPr>
        <w:t xml:space="preserve">entrega incompleta de </w:t>
      </w:r>
      <w:r w:rsidR="008921ED">
        <w:rPr>
          <w:rFonts w:ascii="Palatino Linotype" w:hAnsi="Palatino Linotype" w:cs="Arial"/>
          <w:color w:val="000000" w:themeColor="text1"/>
          <w:sz w:val="24"/>
        </w:rPr>
        <w:t>la información</w:t>
      </w:r>
      <w:r w:rsidRPr="00387D7F">
        <w:rPr>
          <w:rFonts w:ascii="Palatino Linotype" w:hAnsi="Palatino Linotype" w:cs="Arial"/>
          <w:color w:val="000000" w:themeColor="text1"/>
          <w:sz w:val="24"/>
        </w:rPr>
        <w:t xml:space="preserve"> por el </w:t>
      </w:r>
      <w:r w:rsidRPr="00387D7F">
        <w:rPr>
          <w:rFonts w:ascii="Palatino Linotype" w:hAnsi="Palatino Linotype" w:cs="Arial"/>
          <w:b/>
          <w:color w:val="000000" w:themeColor="text1"/>
          <w:sz w:val="24"/>
        </w:rPr>
        <w:t>SUJETO OBLIGADO</w:t>
      </w:r>
      <w:r w:rsidRPr="00387D7F">
        <w:rPr>
          <w:rFonts w:ascii="Palatino Linotype" w:hAnsi="Palatino Linotype" w:cs="Arial"/>
          <w:color w:val="000000" w:themeColor="text1"/>
          <w:sz w:val="24"/>
        </w:rPr>
        <w:t xml:space="preserve">; </w:t>
      </w:r>
      <w:r w:rsidRPr="00387D7F">
        <w:rPr>
          <w:rFonts w:ascii="Palatino Linotype" w:eastAsia="MS Mincho" w:hAnsi="Palatino Linotype" w:cs="Arial"/>
          <w:sz w:val="24"/>
        </w:rPr>
        <w:t xml:space="preserve">contexto del cual se dolió </w:t>
      </w:r>
      <w:r w:rsidRPr="00387D7F">
        <w:rPr>
          <w:rFonts w:ascii="Palatino Linotype" w:eastAsia="MS Mincho" w:hAnsi="Palatino Linotype" w:cs="Arial"/>
          <w:b/>
          <w:sz w:val="24"/>
        </w:rPr>
        <w:t xml:space="preserve">EL RECURRENTE </w:t>
      </w:r>
      <w:r w:rsidRPr="00387D7F">
        <w:rPr>
          <w:rFonts w:ascii="Palatino Linotype" w:eastAsia="MS Mincho" w:hAnsi="Palatino Linotype" w:cs="Arial"/>
          <w:sz w:val="24"/>
        </w:rPr>
        <w:t xml:space="preserve">al momento de interponer su inconformidad. </w:t>
      </w:r>
      <w:r w:rsidRPr="00387D7F">
        <w:rPr>
          <w:rFonts w:ascii="Palatino Linotype" w:eastAsia="Palatino Linotype" w:hAnsi="Palatino Linotype" w:cs="Palatino Linotype"/>
          <w:color w:val="000000"/>
          <w:sz w:val="24"/>
        </w:rPr>
        <w:t xml:space="preserve">De modo tal que el presente recurso de revisión se </w:t>
      </w:r>
      <w:r w:rsidRPr="00387D7F">
        <w:rPr>
          <w:rFonts w:ascii="Palatino Linotype" w:eastAsia="Palatino Linotype" w:hAnsi="Palatino Linotype" w:cs="Palatino Linotype"/>
          <w:sz w:val="24"/>
        </w:rPr>
        <w:t>abocará</w:t>
      </w:r>
      <w:r w:rsidRPr="00387D7F">
        <w:rPr>
          <w:rFonts w:ascii="Palatino Linotype" w:eastAsia="Palatino Linotype" w:hAnsi="Palatino Linotype" w:cs="Palatino Linotype"/>
          <w:color w:val="000000"/>
          <w:sz w:val="24"/>
        </w:rPr>
        <w:t xml:space="preserve"> en determinar si el Sujeto Obligado con su respuesta ciertamente actualiza la causal de procedencia</w:t>
      </w:r>
      <w:r w:rsidRPr="00387D7F">
        <w:rPr>
          <w:rFonts w:ascii="Palatino Linotype" w:eastAsia="Palatino Linotype" w:hAnsi="Palatino Linotype" w:cs="Palatino Linotype"/>
          <w:b/>
          <w:color w:val="000000"/>
          <w:sz w:val="24"/>
        </w:rPr>
        <w:t xml:space="preserve"> </w:t>
      </w:r>
      <w:r w:rsidRPr="00387D7F">
        <w:rPr>
          <w:rFonts w:ascii="Palatino Linotype" w:eastAsia="Palatino Linotype" w:hAnsi="Palatino Linotype" w:cs="Palatino Linotype"/>
          <w:color w:val="000000"/>
          <w:sz w:val="24"/>
        </w:rPr>
        <w:t xml:space="preserve">señalada. </w:t>
      </w:r>
    </w:p>
    <w:p w:rsidR="00660322" w:rsidRPr="0047325B" w:rsidRDefault="00660322" w:rsidP="00660322">
      <w:pPr>
        <w:keepNext/>
        <w:keepLines/>
        <w:spacing w:line="360" w:lineRule="auto"/>
        <w:outlineLvl w:val="0"/>
        <w:rPr>
          <w:rFonts w:ascii="Palatino Linotype" w:eastAsia="Palatino Linotype" w:hAnsi="Palatino Linotype" w:cs="Palatino Linotype"/>
          <w:b/>
          <w:color w:val="000000"/>
          <w:sz w:val="24"/>
        </w:rPr>
      </w:pPr>
      <w:r w:rsidRPr="0047325B">
        <w:rPr>
          <w:rFonts w:ascii="Palatino Linotype" w:eastAsia="Palatino Linotype" w:hAnsi="Palatino Linotype" w:cs="Palatino Linotype"/>
          <w:b/>
          <w:color w:val="000000"/>
          <w:sz w:val="24"/>
        </w:rPr>
        <w:lastRenderedPageBreak/>
        <w:t>CUARTO. Estudio de la controversia</w:t>
      </w:r>
    </w:p>
    <w:p w:rsidR="00660322" w:rsidRPr="000A19AB" w:rsidRDefault="00660322" w:rsidP="00782DBB">
      <w:pPr>
        <w:pStyle w:val="Prrafodelista"/>
        <w:numPr>
          <w:ilvl w:val="0"/>
          <w:numId w:val="6"/>
        </w:numPr>
        <w:spacing w:line="360" w:lineRule="auto"/>
        <w:ind w:left="0" w:right="49" w:firstLine="0"/>
        <w:contextualSpacing w:val="0"/>
        <w:jc w:val="both"/>
        <w:rPr>
          <w:rFonts w:ascii="Palatino Linotype" w:eastAsia="Palatino Linotype" w:hAnsi="Palatino Linotype" w:cs="Palatino Linotype"/>
          <w:sz w:val="24"/>
        </w:rPr>
      </w:pPr>
      <w:bookmarkStart w:id="82" w:name="_heading=h.1t3h5sf" w:colFirst="0" w:colLast="0"/>
      <w:bookmarkEnd w:id="82"/>
      <w:r w:rsidRPr="000A19AB">
        <w:rPr>
          <w:rFonts w:ascii="Palatino Linotype" w:eastAsia="Palatino Linotype" w:hAnsi="Palatino Linotype" w:cs="Palatino Linotype"/>
          <w:sz w:val="24"/>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60322" w:rsidRPr="00264FA8" w:rsidRDefault="00660322" w:rsidP="00660322">
      <w:pPr>
        <w:spacing w:line="360" w:lineRule="auto"/>
        <w:ind w:right="48"/>
        <w:jc w:val="both"/>
        <w:rPr>
          <w:rFonts w:ascii="Palatino Linotype" w:eastAsia="Palatino Linotype" w:hAnsi="Palatino Linotype" w:cs="Palatino Linotype"/>
        </w:rPr>
      </w:pPr>
    </w:p>
    <w:p w:rsidR="00660322" w:rsidRPr="00B74956" w:rsidRDefault="00660322" w:rsidP="00D623CE">
      <w:pPr>
        <w:numPr>
          <w:ilvl w:val="0"/>
          <w:numId w:val="9"/>
        </w:numPr>
        <w:spacing w:line="360" w:lineRule="auto"/>
        <w:ind w:left="0" w:right="49" w:firstLine="0"/>
        <w:jc w:val="both"/>
        <w:rPr>
          <w:rFonts w:ascii="Palatino Linotype" w:eastAsia="Palatino Linotype" w:hAnsi="Palatino Linotype" w:cs="Palatino Linotype"/>
          <w:sz w:val="24"/>
        </w:rPr>
      </w:pPr>
      <w:r w:rsidRPr="00B74956">
        <w:rPr>
          <w:rFonts w:ascii="Palatino Linotype" w:eastAsia="Palatino Linotype" w:hAnsi="Palatino Linotype" w:cs="Palatino Linotype"/>
          <w:sz w:val="24"/>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60322" w:rsidRDefault="00660322" w:rsidP="000D6405">
      <w:pPr>
        <w:spacing w:line="480" w:lineRule="auto"/>
        <w:ind w:right="-787"/>
        <w:jc w:val="both"/>
        <w:rPr>
          <w:rFonts w:ascii="Palatino Linotype" w:eastAsia="Palatino Linotype" w:hAnsi="Palatino Linotype" w:cs="Palatino Linotype"/>
        </w:rPr>
      </w:pPr>
    </w:p>
    <w:p w:rsidR="00660322" w:rsidRPr="00B74956" w:rsidRDefault="00660322" w:rsidP="00782DBB">
      <w:pPr>
        <w:numPr>
          <w:ilvl w:val="0"/>
          <w:numId w:val="9"/>
        </w:numPr>
        <w:spacing w:line="360" w:lineRule="auto"/>
        <w:ind w:left="0" w:right="49" w:firstLine="0"/>
        <w:jc w:val="both"/>
        <w:rPr>
          <w:rFonts w:ascii="Palatino Linotype" w:eastAsia="Palatino Linotype" w:hAnsi="Palatino Linotype" w:cs="Palatino Linotype"/>
          <w:sz w:val="24"/>
        </w:rPr>
      </w:pPr>
      <w:r w:rsidRPr="00B74956">
        <w:rPr>
          <w:rFonts w:ascii="Palatino Linotype" w:eastAsia="Palatino Linotype" w:hAnsi="Palatino Linotype" w:cs="Palatino Linotype"/>
          <w:sz w:val="24"/>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660322" w:rsidRDefault="00660322" w:rsidP="009E29C8">
      <w:pPr>
        <w:spacing w:line="480" w:lineRule="auto"/>
        <w:ind w:right="49"/>
        <w:jc w:val="both"/>
        <w:rPr>
          <w:rFonts w:ascii="Palatino Linotype" w:eastAsia="Palatino Linotype" w:hAnsi="Palatino Linotype" w:cs="Palatino Linotype"/>
        </w:rPr>
      </w:pPr>
    </w:p>
    <w:p w:rsidR="00660322" w:rsidRPr="00B74956" w:rsidRDefault="00660322" w:rsidP="00782DBB">
      <w:pPr>
        <w:numPr>
          <w:ilvl w:val="0"/>
          <w:numId w:val="9"/>
        </w:numPr>
        <w:spacing w:line="360" w:lineRule="auto"/>
        <w:ind w:left="0" w:right="49" w:firstLine="0"/>
        <w:jc w:val="both"/>
        <w:rPr>
          <w:rFonts w:ascii="Palatino Linotype" w:eastAsia="Palatino Linotype" w:hAnsi="Palatino Linotype" w:cs="Palatino Linotype"/>
          <w:sz w:val="24"/>
          <w:szCs w:val="24"/>
        </w:rPr>
      </w:pPr>
      <w:bookmarkStart w:id="83" w:name="_heading=h.4d34og8" w:colFirst="0" w:colLast="0"/>
      <w:bookmarkEnd w:id="83"/>
      <w:r w:rsidRPr="00B74956">
        <w:rPr>
          <w:rFonts w:ascii="Palatino Linotype" w:eastAsia="Palatino Linotype" w:hAnsi="Palatino Linotype" w:cs="Palatino Linotype"/>
          <w:sz w:val="24"/>
          <w:szCs w:val="24"/>
        </w:rPr>
        <w:t xml:space="preserve">Así entonces, se procede analizar, en primer lugar, si el </w:t>
      </w:r>
      <w:r w:rsidRPr="00B74956">
        <w:rPr>
          <w:rFonts w:ascii="Palatino Linotype" w:eastAsia="Palatino Linotype" w:hAnsi="Palatino Linotype" w:cs="Palatino Linotype"/>
          <w:b/>
          <w:sz w:val="24"/>
          <w:szCs w:val="24"/>
        </w:rPr>
        <w:t>SUJETO OBLIGADO</w:t>
      </w:r>
      <w:r w:rsidRPr="00B74956">
        <w:rPr>
          <w:rFonts w:ascii="Palatino Linotype" w:eastAsia="Palatino Linotype" w:hAnsi="Palatino Linotype" w:cs="Palatino Linotype"/>
          <w:sz w:val="24"/>
          <w:szCs w:val="24"/>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660322" w:rsidRPr="00B74956" w:rsidRDefault="00660322" w:rsidP="000D6405">
      <w:pPr>
        <w:spacing w:line="480" w:lineRule="auto"/>
        <w:ind w:right="49"/>
        <w:jc w:val="both"/>
        <w:rPr>
          <w:rFonts w:ascii="Palatino Linotype" w:eastAsia="Palatino Linotype" w:hAnsi="Palatino Linotype" w:cs="Palatino Linotype"/>
          <w:sz w:val="24"/>
          <w:szCs w:val="24"/>
        </w:rPr>
      </w:pPr>
    </w:p>
    <w:p w:rsidR="00660322" w:rsidRPr="00B74956" w:rsidRDefault="00660322" w:rsidP="00660322">
      <w:pPr>
        <w:keepNext/>
        <w:keepLines/>
        <w:spacing w:line="240" w:lineRule="atLeast"/>
        <w:rPr>
          <w:rFonts w:ascii="Palatino Linotype" w:eastAsia="Palatino Linotype" w:hAnsi="Palatino Linotype" w:cs="Palatino Linotype"/>
          <w:b/>
          <w:sz w:val="24"/>
          <w:szCs w:val="24"/>
        </w:rPr>
      </w:pPr>
      <w:bookmarkStart w:id="84" w:name="_heading=h.2s8eyo1" w:colFirst="0" w:colLast="0"/>
      <w:bookmarkEnd w:id="84"/>
      <w:r w:rsidRPr="00B74956">
        <w:rPr>
          <w:rFonts w:ascii="Palatino Linotype" w:eastAsia="Palatino Linotype" w:hAnsi="Palatino Linotype" w:cs="Palatino Linotype"/>
          <w:b/>
          <w:sz w:val="24"/>
          <w:szCs w:val="24"/>
        </w:rPr>
        <w:lastRenderedPageBreak/>
        <w:t>De la información solicitada y la respuesta del SUJETO OBLIGADO</w:t>
      </w:r>
    </w:p>
    <w:p w:rsidR="00660322" w:rsidRDefault="00660322" w:rsidP="00782DBB">
      <w:pPr>
        <w:pStyle w:val="Prrafodelista"/>
        <w:numPr>
          <w:ilvl w:val="0"/>
          <w:numId w:val="9"/>
        </w:numPr>
        <w:spacing w:line="360" w:lineRule="auto"/>
        <w:ind w:left="0" w:right="49" w:firstLine="0"/>
        <w:contextualSpacing w:val="0"/>
        <w:jc w:val="both"/>
        <w:rPr>
          <w:rFonts w:ascii="Palatino Linotype" w:eastAsia="Palatino Linotype" w:hAnsi="Palatino Linotype" w:cs="Palatino Linotype"/>
          <w:color w:val="000000"/>
          <w:sz w:val="24"/>
        </w:rPr>
      </w:pPr>
      <w:r w:rsidRPr="00B74956">
        <w:rPr>
          <w:rFonts w:ascii="Palatino Linotype" w:eastAsia="Palatino Linotype" w:hAnsi="Palatino Linotype" w:cs="Palatino Linotype"/>
          <w:color w:val="000000"/>
          <w:sz w:val="24"/>
        </w:rPr>
        <w:t xml:space="preserve">En ese sentido es importante recordar la información que fue solicitada por el RECURRENTE por lo que se desglosa en el siguiente cuadro la información solicitada por el Recurrente, la respuesta otorgada por el Sujeto Obligado y su </w:t>
      </w:r>
      <w:r w:rsidR="00C0496A" w:rsidRPr="00B74956">
        <w:rPr>
          <w:rFonts w:ascii="Palatino Linotype" w:eastAsia="Palatino Linotype" w:hAnsi="Palatino Linotype" w:cs="Palatino Linotype"/>
          <w:color w:val="000000"/>
          <w:sz w:val="24"/>
        </w:rPr>
        <w:t>cumplimiento.</w:t>
      </w:r>
    </w:p>
    <w:p w:rsidR="00EF6BBF" w:rsidRPr="00EF6BBF" w:rsidRDefault="00EF6BBF" w:rsidP="00EF6BBF">
      <w:pPr>
        <w:pStyle w:val="Prrafodelista"/>
        <w:numPr>
          <w:ilvl w:val="1"/>
          <w:numId w:val="9"/>
        </w:numPr>
        <w:ind w:right="1814"/>
        <w:jc w:val="both"/>
        <w:rPr>
          <w:rFonts w:ascii="Palatino Linotype" w:hAnsi="Palatino Linotype"/>
        </w:rPr>
      </w:pPr>
      <w:r w:rsidRPr="00EF6BBF">
        <w:rPr>
          <w:rFonts w:ascii="Palatino Linotype" w:hAnsi="Palatino Linotype"/>
          <w:i/>
          <w:szCs w:val="28"/>
        </w:rPr>
        <w:t>El padrón de las empresas que se dediquen a la fabricación de productos metálicos en donde se informe la razón social, domicilio y número telefónico, correo electrónico.</w:t>
      </w:r>
    </w:p>
    <w:p w:rsidR="000D6405" w:rsidRDefault="000D6405" w:rsidP="000D6405">
      <w:pPr>
        <w:spacing w:line="360" w:lineRule="auto"/>
        <w:ind w:right="49"/>
        <w:jc w:val="both"/>
        <w:rPr>
          <w:rFonts w:ascii="Palatino Linotype" w:eastAsia="Palatino Linotype" w:hAnsi="Palatino Linotype" w:cs="Palatino Linotype"/>
          <w:color w:val="000000"/>
          <w:sz w:val="24"/>
        </w:rPr>
      </w:pPr>
    </w:p>
    <w:p w:rsidR="00BA668F" w:rsidRDefault="00BA668F" w:rsidP="00EF6BBF">
      <w:pPr>
        <w:pStyle w:val="Prrafodelista"/>
        <w:numPr>
          <w:ilvl w:val="0"/>
          <w:numId w:val="9"/>
        </w:numPr>
        <w:spacing w:line="360" w:lineRule="auto"/>
        <w:ind w:left="0" w:right="49" w:firstLine="0"/>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 xml:space="preserve">Ante tal situación se advierte que el particular se inconforma por la falta de entrega de </w:t>
      </w:r>
      <w:r w:rsidR="00EF6BBF">
        <w:rPr>
          <w:rFonts w:ascii="Palatino Linotype" w:eastAsia="Palatino Linotype" w:hAnsi="Palatino Linotype" w:cs="Palatino Linotype"/>
          <w:i/>
          <w:color w:val="000000"/>
          <w:sz w:val="24"/>
        </w:rPr>
        <w:t>los datos de domicilio</w:t>
      </w:r>
      <w:r w:rsidR="00EF6BBF" w:rsidRPr="00EF6BBF">
        <w:rPr>
          <w:rFonts w:ascii="Palatino Linotype" w:eastAsia="Palatino Linotype" w:hAnsi="Palatino Linotype" w:cs="Palatino Linotype"/>
          <w:i/>
          <w:color w:val="000000"/>
          <w:sz w:val="24"/>
        </w:rPr>
        <w:t>, número telefónico y correo electrónico de las empresas</w:t>
      </w:r>
      <w:r w:rsidR="00EF6BBF" w:rsidRPr="00EF6BBF">
        <w:rPr>
          <w:rFonts w:ascii="Palatino Linotype" w:eastAsia="Palatino Linotype" w:hAnsi="Palatino Linotype" w:cs="Palatino Linotype"/>
          <w:color w:val="000000"/>
          <w:sz w:val="24"/>
        </w:rPr>
        <w:t>,</w:t>
      </w:r>
      <w:r w:rsidR="00F57205">
        <w:rPr>
          <w:rFonts w:ascii="Palatino Linotype" w:eastAsia="Palatino Linotype" w:hAnsi="Palatino Linotype" w:cs="Palatino Linotype"/>
          <w:color w:val="000000"/>
          <w:sz w:val="24"/>
        </w:rPr>
        <w:t xml:space="preserve"> motivo por el que el resto de los requerimientos </w:t>
      </w:r>
      <w:r w:rsidR="00EF6BBF">
        <w:rPr>
          <w:rFonts w:ascii="Palatino Linotype" w:eastAsia="Palatino Linotype" w:hAnsi="Palatino Linotype" w:cs="Palatino Linotype"/>
          <w:color w:val="000000"/>
          <w:sz w:val="24"/>
        </w:rPr>
        <w:t>se tiene como actos consentidos.</w:t>
      </w:r>
    </w:p>
    <w:p w:rsidR="00F57205" w:rsidRPr="00F57205" w:rsidRDefault="00F57205" w:rsidP="00F57205">
      <w:pPr>
        <w:spacing w:line="360" w:lineRule="auto"/>
        <w:ind w:right="49"/>
        <w:jc w:val="both"/>
        <w:rPr>
          <w:rFonts w:ascii="Palatino Linotype" w:eastAsia="Palatino Linotype" w:hAnsi="Palatino Linotype" w:cs="Palatino Linotype"/>
          <w:color w:val="000000"/>
          <w:sz w:val="24"/>
        </w:rPr>
      </w:pPr>
    </w:p>
    <w:p w:rsidR="00F57205" w:rsidRPr="00F57205" w:rsidRDefault="00F57205" w:rsidP="000F11FB">
      <w:pPr>
        <w:pStyle w:val="Prrafodelista"/>
        <w:numPr>
          <w:ilvl w:val="0"/>
          <w:numId w:val="9"/>
        </w:numPr>
        <w:spacing w:line="360" w:lineRule="auto"/>
        <w:ind w:left="0" w:right="27" w:firstLine="0"/>
        <w:jc w:val="both"/>
        <w:rPr>
          <w:rFonts w:ascii="Palatino Linotype" w:eastAsia="Palatino Linotype" w:hAnsi="Palatino Linotype" w:cs="Palatino Linotype"/>
          <w:sz w:val="24"/>
        </w:rPr>
      </w:pPr>
      <w:r w:rsidRPr="00F57205">
        <w:rPr>
          <w:rFonts w:ascii="Palatino Linotype" w:eastAsia="Palatino Linotype" w:hAnsi="Palatino Linotype" w:cs="Palatino Linotype"/>
          <w:sz w:val="24"/>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F57205" w:rsidRPr="00F57205" w:rsidRDefault="00F57205" w:rsidP="00F57205">
      <w:pPr>
        <w:ind w:left="1134" w:right="1814"/>
        <w:jc w:val="both"/>
        <w:rPr>
          <w:rFonts w:ascii="Palatino Linotype" w:eastAsia="Palatino Linotype" w:hAnsi="Palatino Linotype" w:cs="Palatino Linotype"/>
          <w:i/>
          <w:sz w:val="22"/>
        </w:rPr>
      </w:pPr>
      <w:r w:rsidRPr="00F57205">
        <w:rPr>
          <w:rFonts w:ascii="Palatino Linotype" w:eastAsia="Palatino Linotype" w:hAnsi="Palatino Linotype" w:cs="Palatino Linotype"/>
          <w:b/>
          <w:i/>
          <w:sz w:val="22"/>
        </w:rPr>
        <w:lastRenderedPageBreak/>
        <w:t xml:space="preserve">“REVISIÓN EN AMPARO. LOS RESOLUTIVOS NO COMBATIDOS DEBEN DECLARARSE FIRMES. </w:t>
      </w:r>
      <w:r w:rsidRPr="00F57205">
        <w:rPr>
          <w:rFonts w:ascii="Palatino Linotype" w:eastAsia="Palatino Linotype" w:hAnsi="Palatino Linotype" w:cs="Palatino Linotype"/>
          <w:i/>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F57205" w:rsidRPr="00F57205" w:rsidRDefault="00F57205" w:rsidP="00F57205">
      <w:pPr>
        <w:spacing w:line="360" w:lineRule="auto"/>
        <w:ind w:left="774" w:right="1814"/>
        <w:jc w:val="both"/>
        <w:rPr>
          <w:rFonts w:ascii="Palatino Linotype" w:eastAsia="Palatino Linotype" w:hAnsi="Palatino Linotype" w:cs="Palatino Linotype"/>
        </w:rPr>
      </w:pPr>
    </w:p>
    <w:p w:rsidR="00F57205" w:rsidRDefault="00F57205" w:rsidP="00F57205">
      <w:pPr>
        <w:pStyle w:val="Prrafodelista"/>
        <w:numPr>
          <w:ilvl w:val="0"/>
          <w:numId w:val="9"/>
        </w:numPr>
        <w:spacing w:line="360" w:lineRule="auto"/>
        <w:ind w:left="0" w:right="27" w:firstLine="0"/>
        <w:jc w:val="both"/>
        <w:rPr>
          <w:rFonts w:ascii="Palatino Linotype" w:eastAsia="Palatino Linotype" w:hAnsi="Palatino Linotype" w:cs="Palatino Linotype"/>
          <w:sz w:val="24"/>
        </w:rPr>
      </w:pPr>
      <w:r w:rsidRPr="00F57205">
        <w:rPr>
          <w:rFonts w:ascii="Palatino Linotype" w:eastAsia="Palatino Linotype" w:hAnsi="Palatino Linotype" w:cs="Palatino Linotype"/>
          <w:sz w:val="24"/>
        </w:rPr>
        <w:t xml:space="preserve">Consecuentemente, se insiste, ante la falta de impugnación eficaz, la respuesta entregada debe declararse consentida por </w:t>
      </w:r>
      <w:r>
        <w:rPr>
          <w:rFonts w:ascii="Palatino Linotype" w:eastAsia="Palatino Linotype" w:hAnsi="Palatino Linotype" w:cs="Palatino Linotype"/>
          <w:sz w:val="24"/>
        </w:rPr>
        <w:t xml:space="preserve">la </w:t>
      </w:r>
      <w:r w:rsidRPr="00F57205">
        <w:rPr>
          <w:rFonts w:ascii="Palatino Linotype" w:eastAsia="Palatino Linotype" w:hAnsi="Palatino Linotype" w:cs="Palatino Linotype"/>
          <w:sz w:val="24"/>
        </w:rPr>
        <w:t>persona solicitante.</w:t>
      </w:r>
    </w:p>
    <w:p w:rsidR="00F57205" w:rsidRPr="00F57205" w:rsidRDefault="00F57205" w:rsidP="00F57205">
      <w:pPr>
        <w:spacing w:line="360" w:lineRule="auto"/>
        <w:ind w:right="27"/>
        <w:jc w:val="both"/>
        <w:rPr>
          <w:rFonts w:ascii="Palatino Linotype" w:eastAsia="Palatino Linotype" w:hAnsi="Palatino Linotype" w:cs="Palatino Linotype"/>
          <w:sz w:val="24"/>
        </w:rPr>
      </w:pPr>
    </w:p>
    <w:p w:rsidR="00F57205" w:rsidRPr="00F57205" w:rsidRDefault="00F57205" w:rsidP="00F57205">
      <w:pPr>
        <w:pStyle w:val="Prrafodelista"/>
        <w:numPr>
          <w:ilvl w:val="0"/>
          <w:numId w:val="9"/>
        </w:numPr>
        <w:spacing w:line="360" w:lineRule="auto"/>
        <w:ind w:left="0" w:right="27" w:firstLine="0"/>
        <w:jc w:val="both"/>
        <w:rPr>
          <w:rFonts w:ascii="Palatino Linotype" w:eastAsia="Palatino Linotype" w:hAnsi="Palatino Linotype" w:cs="Palatino Linotype"/>
          <w:sz w:val="24"/>
        </w:rPr>
      </w:pPr>
      <w:r w:rsidRPr="00F57205">
        <w:rPr>
          <w:rFonts w:ascii="Palatino Linotype" w:eastAsia="Palatino Linotype" w:hAnsi="Palatino Linotype" w:cs="Palatino Linotype"/>
          <w:sz w:val="24"/>
        </w:rPr>
        <w:t xml:space="preserve">Lo anterior se sustenta con lo plasmado en el criterio </w:t>
      </w:r>
      <w:r>
        <w:rPr>
          <w:rFonts w:ascii="Palatino Linotype" w:eastAsia="Palatino Linotype" w:hAnsi="Palatino Linotype" w:cs="Palatino Linotype"/>
          <w:sz w:val="24"/>
        </w:rPr>
        <w:t xml:space="preserve">orientador </w:t>
      </w:r>
      <w:r w:rsidRPr="00F57205">
        <w:rPr>
          <w:rFonts w:ascii="Palatino Linotype" w:eastAsia="Palatino Linotype" w:hAnsi="Palatino Linotype" w:cs="Palatino Linotype"/>
          <w:sz w:val="24"/>
        </w:rPr>
        <w:t xml:space="preserve">01/20 emitido por el entonces Instituto Nacional de Transparencia, Acceso a la Información, y Protección de Datos Personales, INAI, que lleva por rubro y texto los siguientes: </w:t>
      </w:r>
    </w:p>
    <w:p w:rsidR="00F57205" w:rsidRPr="00F57205" w:rsidRDefault="00F57205" w:rsidP="00F57205">
      <w:pPr>
        <w:spacing w:line="360" w:lineRule="auto"/>
        <w:ind w:right="27"/>
        <w:jc w:val="both"/>
        <w:rPr>
          <w:rFonts w:ascii="Palatino Linotype" w:eastAsia="Palatino Linotype" w:hAnsi="Palatino Linotype" w:cs="Palatino Linotype"/>
          <w:sz w:val="24"/>
        </w:rPr>
      </w:pPr>
    </w:p>
    <w:p w:rsidR="00F57205" w:rsidRPr="00F57205" w:rsidRDefault="00F57205" w:rsidP="00F57205">
      <w:pPr>
        <w:pBdr>
          <w:top w:val="nil"/>
          <w:left w:val="nil"/>
          <w:bottom w:val="nil"/>
          <w:right w:val="nil"/>
          <w:between w:val="nil"/>
        </w:pBdr>
        <w:spacing w:line="276" w:lineRule="auto"/>
        <w:ind w:left="1134" w:right="1814"/>
        <w:jc w:val="both"/>
        <w:rPr>
          <w:rFonts w:ascii="Palatino Linotype" w:eastAsia="Palatino Linotype" w:hAnsi="Palatino Linotype" w:cs="Palatino Linotype"/>
          <w:i/>
          <w:color w:val="000000"/>
          <w:sz w:val="22"/>
        </w:rPr>
      </w:pPr>
      <w:r w:rsidRPr="00F57205">
        <w:rPr>
          <w:rFonts w:ascii="Palatino Linotype" w:eastAsia="Palatino Linotype" w:hAnsi="Palatino Linotype" w:cs="Palatino Linotype"/>
          <w:i/>
          <w:color w:val="000000"/>
          <w:sz w:val="22"/>
        </w:rPr>
        <w:t>“</w:t>
      </w:r>
      <w:r w:rsidRPr="00F57205">
        <w:rPr>
          <w:rFonts w:ascii="Palatino Linotype" w:eastAsia="Palatino Linotype" w:hAnsi="Palatino Linotype" w:cs="Palatino Linotype"/>
          <w:b/>
          <w:i/>
          <w:color w:val="000000"/>
          <w:sz w:val="22"/>
        </w:rPr>
        <w:t xml:space="preserve">Actos consentidos tácitamente. Improcedencia de su análisis. </w:t>
      </w:r>
      <w:r w:rsidRPr="00F57205">
        <w:rPr>
          <w:rFonts w:ascii="Palatino Linotype" w:eastAsia="Palatino Linotype" w:hAnsi="Palatino Linotype" w:cs="Palatino Linotype"/>
          <w:i/>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F57205" w:rsidRPr="00F57205" w:rsidRDefault="00F57205" w:rsidP="00F57205">
      <w:pPr>
        <w:pStyle w:val="Prrafodelista"/>
        <w:numPr>
          <w:ilvl w:val="0"/>
          <w:numId w:val="9"/>
        </w:numPr>
        <w:spacing w:line="360" w:lineRule="auto"/>
        <w:ind w:left="0" w:right="27" w:firstLine="0"/>
        <w:jc w:val="both"/>
        <w:rPr>
          <w:rFonts w:ascii="Palatino Linotype" w:eastAsia="Palatino Linotype" w:hAnsi="Palatino Linotype" w:cs="Palatino Linotype"/>
          <w:sz w:val="24"/>
        </w:rPr>
      </w:pPr>
      <w:r w:rsidRPr="00F57205">
        <w:rPr>
          <w:rFonts w:ascii="Palatino Linotype" w:eastAsia="Palatino Linotype" w:hAnsi="Palatino Linotype" w:cs="Palatino Linotype"/>
          <w:sz w:val="24"/>
        </w:rPr>
        <w:lastRenderedPageBreak/>
        <w:t>Asimismo, resulta aplicable por analogía la tesis jurisprudencial número VI.3o.C. J/60, publicada en el Semanario Judicial de la Federación y su Gaceta bajo el número de registro 176,608 que a la letra dice:</w:t>
      </w:r>
    </w:p>
    <w:p w:rsidR="00F57205" w:rsidRPr="00F57205" w:rsidRDefault="00F57205" w:rsidP="00F57205">
      <w:pPr>
        <w:spacing w:line="360" w:lineRule="auto"/>
        <w:ind w:right="27"/>
        <w:jc w:val="both"/>
        <w:rPr>
          <w:rFonts w:ascii="Palatino Linotype" w:eastAsia="Palatino Linotype" w:hAnsi="Palatino Linotype" w:cs="Palatino Linotype"/>
          <w:b/>
          <w:i/>
          <w:smallCaps/>
          <w:sz w:val="24"/>
        </w:rPr>
      </w:pPr>
    </w:p>
    <w:p w:rsidR="00F57205" w:rsidRPr="00F57205" w:rsidRDefault="00F57205" w:rsidP="00F57205">
      <w:pPr>
        <w:tabs>
          <w:tab w:val="left" w:pos="851"/>
          <w:tab w:val="left" w:pos="1276"/>
        </w:tabs>
        <w:ind w:left="1134" w:right="1247"/>
        <w:jc w:val="both"/>
        <w:rPr>
          <w:rFonts w:ascii="Palatino Linotype" w:eastAsia="Palatino Linotype" w:hAnsi="Palatino Linotype" w:cs="Palatino Linotype"/>
          <w:i/>
          <w:sz w:val="22"/>
        </w:rPr>
      </w:pPr>
      <w:r w:rsidRPr="00F57205">
        <w:rPr>
          <w:rFonts w:ascii="Palatino Linotype" w:eastAsia="Palatino Linotype" w:hAnsi="Palatino Linotype" w:cs="Palatino Linotype"/>
          <w:b/>
          <w:i/>
          <w:smallCaps/>
          <w:sz w:val="22"/>
        </w:rPr>
        <w:t xml:space="preserve">“ACTOS CONSENTIDOS. SON LOS QUE NO SE IMPUGNAN MEDIANTE EL RECURSO IDÓNEO. </w:t>
      </w:r>
      <w:r w:rsidRPr="00F57205">
        <w:rPr>
          <w:rFonts w:ascii="Palatino Linotype" w:eastAsia="Palatino Linotype" w:hAnsi="Palatino Linotype" w:cs="Palatino Linotype"/>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F57205" w:rsidRPr="00F57205" w:rsidRDefault="00F57205" w:rsidP="00F57205">
      <w:pPr>
        <w:spacing w:line="360" w:lineRule="auto"/>
        <w:ind w:right="49"/>
        <w:jc w:val="both"/>
        <w:rPr>
          <w:rFonts w:ascii="Palatino Linotype" w:eastAsia="Palatino Linotype" w:hAnsi="Palatino Linotype" w:cs="Palatino Linotype"/>
          <w:color w:val="000000"/>
          <w:sz w:val="24"/>
        </w:rPr>
      </w:pPr>
    </w:p>
    <w:p w:rsidR="00184B7F" w:rsidRPr="00AB3A36" w:rsidRDefault="00184B7F" w:rsidP="00782DBB">
      <w:pPr>
        <w:numPr>
          <w:ilvl w:val="0"/>
          <w:numId w:val="9"/>
        </w:numPr>
        <w:spacing w:line="360" w:lineRule="auto"/>
        <w:ind w:left="0" w:right="49" w:firstLine="0"/>
        <w:jc w:val="both"/>
        <w:rPr>
          <w:rFonts w:ascii="Palatino Linotype" w:hAnsi="Palatino Linotype"/>
          <w:sz w:val="24"/>
          <w:szCs w:val="24"/>
        </w:rPr>
      </w:pPr>
      <w:r w:rsidRPr="006C6346">
        <w:rPr>
          <w:rFonts w:ascii="Palatino Linotype" w:hAnsi="Palatino Linotype"/>
          <w:color w:val="000000" w:themeColor="text1"/>
          <w:sz w:val="24"/>
          <w:szCs w:val="24"/>
        </w:rPr>
        <w:t>A más de lo anterior, es de explorado derecho que este Instituto no se encuentra facultado para dudar de la veracidad</w:t>
      </w:r>
      <w:r w:rsidRPr="006C6346">
        <w:rPr>
          <w:rFonts w:ascii="Palatino Linotype" w:eastAsia="Palatino Linotype" w:hAnsi="Palatino Linotype" w:cs="Palatino Linotype"/>
          <w:color w:val="000000"/>
          <w:sz w:val="24"/>
          <w:szCs w:val="24"/>
        </w:rPr>
        <w:t xml:space="preserve"> de la </w:t>
      </w:r>
      <w:r w:rsidRPr="006C6346">
        <w:rPr>
          <w:rFonts w:ascii="Palatino Linotype" w:eastAsia="MS Mincho" w:hAnsi="Palatino Linotype" w:cs="Arial"/>
          <w:sz w:val="24"/>
          <w:szCs w:val="24"/>
        </w:rPr>
        <w:t>información</w:t>
      </w:r>
      <w:r w:rsidRPr="006C6346">
        <w:rPr>
          <w:rFonts w:ascii="Palatino Linotype" w:eastAsia="Palatino Linotype" w:hAnsi="Palatino Linotype" w:cs="Palatino Linotype"/>
          <w:color w:val="000000"/>
          <w:sz w:val="24"/>
          <w:szCs w:val="24"/>
        </w:rPr>
        <w:t xml:space="preserve"> que le fue entregada al hoy </w:t>
      </w:r>
      <w:r w:rsidRPr="006C6346">
        <w:rPr>
          <w:rFonts w:ascii="Palatino Linotype" w:eastAsia="Palatino Linotype" w:hAnsi="Palatino Linotype" w:cs="Palatino Linotype"/>
          <w:b/>
          <w:color w:val="000000"/>
          <w:sz w:val="24"/>
          <w:szCs w:val="24"/>
        </w:rPr>
        <w:t>RECURRENTE</w:t>
      </w:r>
      <w:r w:rsidRPr="006C6346">
        <w:rPr>
          <w:rFonts w:ascii="Palatino Linotype" w:eastAsia="Palatino Linotype" w:hAnsi="Palatino Linotype" w:cs="Palatino Linotype"/>
          <w:color w:val="000000"/>
          <w:sz w:val="24"/>
          <w:szCs w:val="24"/>
        </w:rPr>
        <w:t xml:space="preserve"> en el presente asunto, ni de las respuestas, ni de las documentales que ponen a disposición de los solicitantes los sujetos obligados, </w:t>
      </w:r>
      <w:r w:rsidRPr="006C6346">
        <w:rPr>
          <w:rFonts w:ascii="Palatino Linotype" w:hAnsi="Palatino Linotype" w:cs="Arial"/>
          <w:sz w:val="24"/>
          <w:szCs w:val="24"/>
        </w:rPr>
        <w:t xml:space="preserve">situación que se aleja de las atribuciones de este Instituto </w:t>
      </w:r>
      <w:r w:rsidRPr="006C6346">
        <w:rPr>
          <w:rFonts w:ascii="Palatino Linotype" w:hAnsi="Palatino Linotype"/>
          <w:i/>
          <w:color w:val="000000"/>
          <w:sz w:val="24"/>
          <w:szCs w:val="24"/>
        </w:rPr>
        <w:t>máxime</w:t>
      </w:r>
      <w:r w:rsidRPr="006C6346">
        <w:rPr>
          <w:rFonts w:ascii="Palatino Linotype" w:hAnsi="Palatino Linotype"/>
          <w:color w:val="000000"/>
          <w:sz w:val="24"/>
          <w:szCs w:val="24"/>
        </w:rPr>
        <w:t xml:space="preserve"> que al momento que ponen a disposición ésta, la misma tiene el carácter oficial y se presume veraz, tan es así que la misma queda registrada en el Sistema de Acceso a la Información Mexiquense (SAIMEX).</w:t>
      </w:r>
    </w:p>
    <w:p w:rsidR="00AB3A36" w:rsidRPr="006C6346" w:rsidRDefault="00AB3A36" w:rsidP="00AB3A36">
      <w:pPr>
        <w:spacing w:line="360" w:lineRule="auto"/>
        <w:ind w:right="49"/>
        <w:jc w:val="both"/>
        <w:rPr>
          <w:rFonts w:ascii="Palatino Linotype" w:hAnsi="Palatino Linotype"/>
          <w:sz w:val="24"/>
          <w:szCs w:val="24"/>
        </w:rPr>
      </w:pPr>
    </w:p>
    <w:p w:rsidR="00184B7F" w:rsidRPr="006C6346" w:rsidRDefault="00184B7F" w:rsidP="00782DBB">
      <w:pPr>
        <w:numPr>
          <w:ilvl w:val="0"/>
          <w:numId w:val="9"/>
        </w:numPr>
        <w:spacing w:line="360" w:lineRule="auto"/>
        <w:ind w:left="0" w:right="49" w:firstLine="0"/>
        <w:jc w:val="both"/>
        <w:rPr>
          <w:rFonts w:ascii="Palatino Linotype" w:hAnsi="Palatino Linotype"/>
          <w:sz w:val="24"/>
          <w:szCs w:val="24"/>
        </w:rPr>
      </w:pPr>
      <w:r w:rsidRPr="006C6346">
        <w:rPr>
          <w:rFonts w:ascii="Palatino Linotype" w:hAnsi="Palatino Linotype"/>
          <w:sz w:val="24"/>
          <w:szCs w:val="24"/>
        </w:rPr>
        <w:lastRenderedPageBreak/>
        <w:t xml:space="preserve">Sirviendo de apoyo a lo anterior por analogía, el criterio 31-10 emitido por el entonces Instituto </w:t>
      </w:r>
      <w:r w:rsidRPr="006C6346">
        <w:rPr>
          <w:rFonts w:ascii="Palatino Linotype" w:eastAsia="Palatino Linotype" w:hAnsi="Palatino Linotype" w:cs="Palatino Linotype"/>
          <w:color w:val="000000"/>
          <w:sz w:val="24"/>
          <w:szCs w:val="24"/>
        </w:rPr>
        <w:t>Nacional</w:t>
      </w:r>
      <w:r w:rsidRPr="006C6346">
        <w:rPr>
          <w:rFonts w:ascii="Palatino Linotype" w:hAnsi="Palatino Linotype"/>
          <w:sz w:val="24"/>
          <w:szCs w:val="24"/>
        </w:rPr>
        <w:t xml:space="preserve"> de Transparencia, Acceso a la Información y Protección de Datos Personales, que a la letra dice:</w:t>
      </w:r>
    </w:p>
    <w:p w:rsidR="00184B7F" w:rsidRPr="006C6346" w:rsidRDefault="00184B7F" w:rsidP="00184B7F">
      <w:pPr>
        <w:pStyle w:val="Prrafodelista"/>
        <w:spacing w:line="360" w:lineRule="auto"/>
        <w:rPr>
          <w:rFonts w:ascii="Palatino Linotype" w:hAnsi="Palatino Linotype"/>
          <w:sz w:val="24"/>
        </w:rPr>
      </w:pPr>
    </w:p>
    <w:p w:rsidR="00184B7F" w:rsidRPr="00184B7F" w:rsidRDefault="00184B7F" w:rsidP="00184B7F">
      <w:pPr>
        <w:pStyle w:val="Default"/>
        <w:spacing w:line="276" w:lineRule="auto"/>
        <w:ind w:left="1134" w:right="1814"/>
        <w:jc w:val="both"/>
        <w:rPr>
          <w:rFonts w:ascii="Palatino Linotype" w:hAnsi="Palatino Linotype"/>
          <w:i/>
          <w:sz w:val="22"/>
        </w:rPr>
      </w:pPr>
      <w:r w:rsidRPr="00184B7F">
        <w:rPr>
          <w:rFonts w:ascii="Palatino Linotype" w:hAnsi="Palatino Linotype"/>
          <w:i/>
          <w:sz w:val="22"/>
        </w:rPr>
        <w:t xml:space="preserve">“El Instituto Federal de Acceso a la Información y Protección de Datos </w:t>
      </w:r>
      <w:r w:rsidRPr="00184B7F">
        <w:rPr>
          <w:rFonts w:ascii="Palatino Linotype" w:hAnsi="Palatino Linotype"/>
          <w:b/>
          <w:i/>
          <w:sz w:val="22"/>
        </w:rPr>
        <w:t>no cuenta con facultades para pronunciarse respecto de la veracidad de los documentos proporcionados por los sujetos obligados.</w:t>
      </w:r>
      <w:r w:rsidRPr="00184B7F">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84B7F" w:rsidRPr="006C6346" w:rsidRDefault="00184B7F" w:rsidP="00184B7F">
      <w:pPr>
        <w:pStyle w:val="Default"/>
        <w:spacing w:line="360" w:lineRule="auto"/>
        <w:ind w:left="851" w:right="850"/>
        <w:jc w:val="both"/>
        <w:rPr>
          <w:rFonts w:ascii="Palatino Linotype" w:hAnsi="Palatino Linotype"/>
          <w:i/>
        </w:rPr>
      </w:pPr>
    </w:p>
    <w:p w:rsidR="00184B7F" w:rsidRPr="006C6346" w:rsidRDefault="00184B7F" w:rsidP="00782DBB">
      <w:pPr>
        <w:numPr>
          <w:ilvl w:val="0"/>
          <w:numId w:val="9"/>
        </w:numPr>
        <w:spacing w:line="360" w:lineRule="auto"/>
        <w:ind w:left="0" w:right="49" w:firstLine="0"/>
        <w:jc w:val="both"/>
        <w:rPr>
          <w:rFonts w:ascii="Palatino Linotype" w:hAnsi="Palatino Linotype"/>
          <w:i/>
          <w:sz w:val="24"/>
          <w:szCs w:val="24"/>
        </w:rPr>
      </w:pPr>
      <w:r w:rsidRPr="006C6346">
        <w:rPr>
          <w:rFonts w:ascii="Palatino Linotype" w:hAnsi="Palatino Linotype" w:cs="Arial"/>
          <w:sz w:val="24"/>
          <w:szCs w:val="24"/>
        </w:rPr>
        <w:t>Así como lo dispuesto por</w:t>
      </w:r>
      <w:r w:rsidRPr="006C6346">
        <w:rPr>
          <w:rFonts w:ascii="Palatino Linotype" w:hAnsi="Palatino Linotype"/>
          <w:sz w:val="24"/>
          <w:szCs w:val="24"/>
        </w:rPr>
        <w:t xml:space="preserve"> la </w:t>
      </w:r>
      <w:r w:rsidRPr="006C6346">
        <w:rPr>
          <w:rFonts w:ascii="Palatino Linotype" w:hAnsi="Palatino Linotype"/>
          <w:b/>
          <w:sz w:val="24"/>
          <w:szCs w:val="24"/>
        </w:rPr>
        <w:t xml:space="preserve">Ley de Transparencia y Acceso a la Información Pública del </w:t>
      </w:r>
      <w:r w:rsidRPr="006C6346">
        <w:rPr>
          <w:rFonts w:ascii="Palatino Linotype" w:eastAsia="Palatino Linotype" w:hAnsi="Palatino Linotype" w:cs="Palatino Linotype"/>
          <w:color w:val="000000"/>
          <w:sz w:val="24"/>
          <w:szCs w:val="24"/>
        </w:rPr>
        <w:t>Estado</w:t>
      </w:r>
      <w:r w:rsidRPr="006C6346">
        <w:rPr>
          <w:rFonts w:ascii="Palatino Linotype" w:hAnsi="Palatino Linotype"/>
          <w:b/>
          <w:sz w:val="24"/>
          <w:szCs w:val="24"/>
        </w:rPr>
        <w:t xml:space="preserve"> de México y Municipios</w:t>
      </w:r>
      <w:r w:rsidRPr="006C6346">
        <w:rPr>
          <w:rFonts w:ascii="Palatino Linotype" w:hAnsi="Palatino Linotype"/>
          <w:sz w:val="24"/>
          <w:szCs w:val="24"/>
        </w:rPr>
        <w:t xml:space="preserve"> en su artículo 3, el cual establece que la información pública generada, administrada o en posesión de los sujetos obligados en </w:t>
      </w:r>
      <w:r w:rsidRPr="006C6346">
        <w:rPr>
          <w:rFonts w:ascii="Palatino Linotype" w:hAnsi="Palatino Linotype"/>
          <w:sz w:val="24"/>
          <w:szCs w:val="24"/>
        </w:rPr>
        <w:lastRenderedPageBreak/>
        <w:t>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184B7F" w:rsidRPr="006C6346" w:rsidRDefault="00184B7F" w:rsidP="00184B7F">
      <w:pPr>
        <w:pStyle w:val="Prrafodelista"/>
        <w:spacing w:line="360" w:lineRule="auto"/>
        <w:ind w:left="0"/>
        <w:jc w:val="both"/>
        <w:rPr>
          <w:rFonts w:ascii="Palatino Linotype" w:hAnsi="Palatino Linotype"/>
          <w:i/>
          <w:sz w:val="24"/>
        </w:rPr>
      </w:pPr>
    </w:p>
    <w:p w:rsidR="00184B7F" w:rsidRPr="00184B7F" w:rsidRDefault="00184B7F" w:rsidP="00184B7F">
      <w:pPr>
        <w:pStyle w:val="Prrafodelista"/>
        <w:tabs>
          <w:tab w:val="left" w:pos="7938"/>
        </w:tabs>
        <w:spacing w:line="240" w:lineRule="atLeast"/>
        <w:ind w:left="1134" w:right="1814"/>
        <w:jc w:val="both"/>
        <w:rPr>
          <w:rFonts w:ascii="Palatino Linotype" w:hAnsi="Palatino Linotype" w:cs="Arial"/>
          <w:b/>
          <w:i/>
        </w:rPr>
      </w:pPr>
      <w:r w:rsidRPr="00184B7F">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84B7F">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184B7F" w:rsidRPr="006C6346" w:rsidRDefault="00184B7F" w:rsidP="00184B7F">
      <w:pPr>
        <w:pStyle w:val="Prrafodelista"/>
        <w:spacing w:line="360" w:lineRule="auto"/>
        <w:ind w:left="567" w:right="680"/>
        <w:jc w:val="both"/>
        <w:rPr>
          <w:rFonts w:ascii="Palatino Linotype" w:hAnsi="Palatino Linotype" w:cs="Arial"/>
          <w:b/>
          <w:i/>
          <w:sz w:val="24"/>
        </w:rPr>
      </w:pPr>
    </w:p>
    <w:p w:rsidR="00184B7F" w:rsidRPr="006C6346" w:rsidRDefault="00184B7F" w:rsidP="00782DBB">
      <w:pPr>
        <w:numPr>
          <w:ilvl w:val="0"/>
          <w:numId w:val="9"/>
        </w:numPr>
        <w:spacing w:line="360" w:lineRule="auto"/>
        <w:ind w:left="0" w:right="49" w:firstLine="0"/>
        <w:jc w:val="both"/>
        <w:rPr>
          <w:rFonts w:ascii="Palatino Linotype" w:eastAsia="Palatino Linotype" w:hAnsi="Palatino Linotype" w:cs="Palatino Linotype"/>
          <w:color w:val="000000"/>
          <w:sz w:val="24"/>
          <w:szCs w:val="24"/>
        </w:rPr>
      </w:pPr>
      <w:r w:rsidRPr="006C6346">
        <w:rPr>
          <w:rFonts w:ascii="Palatino Linotype" w:hAnsi="Palatino Linotype" w:cs="Arial"/>
          <w:sz w:val="24"/>
          <w:szCs w:val="24"/>
        </w:rPr>
        <w:t>Numerales</w:t>
      </w:r>
      <w:r w:rsidRPr="006C6346">
        <w:rPr>
          <w:rFonts w:ascii="Palatino Linotype" w:hAnsi="Palatino Linotype" w:cs="Arial"/>
          <w:noProof/>
          <w:sz w:val="24"/>
          <w:szCs w:val="24"/>
        </w:rPr>
        <w:t xml:space="preserve"> que compelen al </w:t>
      </w:r>
      <w:r w:rsidRPr="006C6346">
        <w:rPr>
          <w:rFonts w:ascii="Palatino Linotype" w:hAnsi="Palatino Linotype" w:cs="Arial"/>
          <w:b/>
          <w:noProof/>
          <w:sz w:val="24"/>
          <w:szCs w:val="24"/>
        </w:rPr>
        <w:t>SUJETO OBLIGADO</w:t>
      </w:r>
      <w:r w:rsidRPr="006C6346">
        <w:rPr>
          <w:rFonts w:ascii="Palatino Linotype" w:hAnsi="Palatino Linotype" w:cs="Arial"/>
          <w:noProof/>
          <w:sz w:val="24"/>
          <w:szCs w:val="24"/>
        </w:rPr>
        <w:t xml:space="preserve"> apegarse en todo momento a los </w:t>
      </w:r>
      <w:r w:rsidRPr="006C6346">
        <w:rPr>
          <w:rFonts w:ascii="Palatino Linotype" w:hAnsi="Palatino Linotype" w:cs="Arial"/>
          <w:sz w:val="24"/>
          <w:szCs w:val="24"/>
        </w:rPr>
        <w:t>criterios</w:t>
      </w:r>
      <w:r w:rsidRPr="006C6346">
        <w:rPr>
          <w:rFonts w:ascii="Palatino Linotype" w:hAnsi="Palatino Linotype" w:cs="Arial"/>
          <w:noProof/>
          <w:sz w:val="24"/>
          <w:szCs w:val="24"/>
        </w:rPr>
        <w:t xml:space="preserve"> ya expuestos, impidiendo a este Órgano Colegiado cuestionar la veracidad de la información.</w:t>
      </w:r>
    </w:p>
    <w:p w:rsidR="00184B7F" w:rsidRPr="00184B7F" w:rsidRDefault="00184B7F" w:rsidP="00184B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20738" w:rsidRPr="00974515" w:rsidRDefault="00660322" w:rsidP="00782DBB">
      <w:pPr>
        <w:pStyle w:val="Prrafodelista"/>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47648">
        <w:rPr>
          <w:rFonts w:ascii="Palatino Linotype" w:eastAsia="Palatino Linotype" w:hAnsi="Palatino Linotype" w:cs="Palatino Linotype"/>
          <w:color w:val="000000"/>
          <w:sz w:val="24"/>
        </w:rPr>
        <w:t xml:space="preserve">Resulta importante establecer, que </w:t>
      </w:r>
      <w:r w:rsidR="00AB3A36">
        <w:rPr>
          <w:rFonts w:ascii="Palatino Linotype" w:eastAsia="Palatino Linotype" w:hAnsi="Palatino Linotype" w:cs="Palatino Linotype"/>
          <w:color w:val="000000"/>
          <w:sz w:val="24"/>
        </w:rPr>
        <w:t xml:space="preserve">el </w:t>
      </w:r>
      <w:r w:rsidR="00FB1550">
        <w:rPr>
          <w:rFonts w:ascii="Palatino Linotype" w:eastAsia="Palatino Linotype" w:hAnsi="Palatino Linotype" w:cs="Palatino Linotype"/>
          <w:color w:val="000000"/>
          <w:sz w:val="24"/>
        </w:rPr>
        <w:t xml:space="preserve">Titular de la Unidad de Transparencia </w:t>
      </w:r>
      <w:r w:rsidRPr="00647648">
        <w:rPr>
          <w:rFonts w:ascii="Palatino Linotype" w:eastAsia="Palatino Linotype" w:hAnsi="Palatino Linotype" w:cs="Palatino Linotype"/>
          <w:color w:val="000000"/>
          <w:sz w:val="24"/>
        </w:rPr>
        <w:t xml:space="preserve"> que</w:t>
      </w:r>
      <w:r w:rsidR="00AB3A36">
        <w:rPr>
          <w:rFonts w:ascii="Palatino Linotype" w:eastAsia="Palatino Linotype" w:hAnsi="Palatino Linotype" w:cs="Palatino Linotype"/>
          <w:color w:val="000000"/>
          <w:sz w:val="24"/>
        </w:rPr>
        <w:t xml:space="preserve"> emitió</w:t>
      </w:r>
      <w:r>
        <w:rPr>
          <w:rFonts w:ascii="Palatino Linotype" w:eastAsia="Palatino Linotype" w:hAnsi="Palatino Linotype" w:cs="Palatino Linotype"/>
          <w:color w:val="000000"/>
          <w:sz w:val="24"/>
        </w:rPr>
        <w:t xml:space="preserve"> </w:t>
      </w:r>
      <w:r w:rsidR="00AB3A36">
        <w:rPr>
          <w:rFonts w:ascii="Palatino Linotype" w:eastAsia="Palatino Linotype" w:hAnsi="Palatino Linotype" w:cs="Palatino Linotype"/>
          <w:color w:val="000000"/>
          <w:sz w:val="24"/>
        </w:rPr>
        <w:t>la información relativa</w:t>
      </w:r>
      <w:r w:rsidRPr="00FB6C9E">
        <w:rPr>
          <w:rFonts w:ascii="Palatino Linotype" w:eastAsia="Palatino Linotype" w:hAnsi="Palatino Linotype" w:cs="Palatino Linotype"/>
          <w:color w:val="000000"/>
          <w:sz w:val="24"/>
        </w:rPr>
        <w:t xml:space="preserve">, admite </w:t>
      </w:r>
      <w:r w:rsidR="00AB3A36">
        <w:rPr>
          <w:rFonts w:ascii="Palatino Linotype" w:eastAsia="Palatino Linotype" w:hAnsi="Palatino Linotype" w:cs="Palatino Linotype"/>
          <w:color w:val="000000"/>
          <w:sz w:val="24"/>
        </w:rPr>
        <w:t>poseerla</w:t>
      </w:r>
      <w:r w:rsidRPr="00FB6C9E">
        <w:rPr>
          <w:rFonts w:ascii="Palatino Linotype" w:eastAsia="Palatino Linotype" w:hAnsi="Palatino Linotype" w:cs="Palatino Linotype"/>
          <w:color w:val="000000"/>
          <w:sz w:val="24"/>
        </w:rPr>
        <w:t xml:space="preserve">, por lo cual, no es necesario estudiar si este es competente para conocer y en su caso dar respuesta a la solicitud, pues al </w:t>
      </w:r>
      <w:r w:rsidR="00AB3A36">
        <w:rPr>
          <w:rFonts w:ascii="Palatino Linotype" w:eastAsia="Palatino Linotype" w:hAnsi="Palatino Linotype" w:cs="Palatino Linotype"/>
          <w:color w:val="000000"/>
          <w:sz w:val="24"/>
        </w:rPr>
        <w:t>poner a</w:t>
      </w:r>
      <w:r w:rsidRPr="00FB6C9E">
        <w:rPr>
          <w:rFonts w:ascii="Palatino Linotype" w:eastAsia="Palatino Linotype" w:hAnsi="Palatino Linotype" w:cs="Palatino Linotype"/>
          <w:color w:val="000000"/>
          <w:sz w:val="24"/>
        </w:rPr>
        <w:t xml:space="preserve"> disposición la información solicitada, es</w:t>
      </w:r>
      <w:r w:rsidR="00AB3A36">
        <w:rPr>
          <w:rFonts w:ascii="Palatino Linotype" w:eastAsia="Palatino Linotype" w:hAnsi="Palatino Linotype" w:cs="Palatino Linotype"/>
          <w:color w:val="000000"/>
          <w:sz w:val="24"/>
        </w:rPr>
        <w:t>te reconoce contar con la misma;</w:t>
      </w:r>
    </w:p>
    <w:p w:rsidR="00750F7A" w:rsidRDefault="00750F7A" w:rsidP="00750F7A">
      <w:pPr>
        <w:pStyle w:val="Prrafodelista"/>
        <w:numPr>
          <w:ilvl w:val="0"/>
          <w:numId w:val="9"/>
        </w:numPr>
        <w:spacing w:line="360" w:lineRule="auto"/>
        <w:ind w:left="0" w:firstLine="0"/>
        <w:jc w:val="both"/>
        <w:rPr>
          <w:rFonts w:ascii="Palatino Linotype" w:hAnsi="Palatino Linotype"/>
          <w:sz w:val="24"/>
        </w:rPr>
      </w:pPr>
      <w:r w:rsidRPr="00750F7A">
        <w:rPr>
          <w:rFonts w:ascii="Palatino Linotype" w:hAnsi="Palatino Linotype"/>
          <w:sz w:val="24"/>
        </w:rPr>
        <w:lastRenderedPageBreak/>
        <w:t>Así mismo, aunque la persona Titular de la Unidad de Transparencia no tenga bajo su resguardo material los expedientes que contienen la información solicitada, ésta puede obrar en diversas áreas de la estructura orgánica del Sujeto Obligado. Por ello, la Unidad debe turnar la solicitud al servidor público habilitado que tenga la información bajo su guarda, conforme a los artículos 53, fracciones II y IV, y 162 de la Ley.</w:t>
      </w:r>
    </w:p>
    <w:p w:rsidR="00750F7A" w:rsidRPr="00750F7A" w:rsidRDefault="00750F7A" w:rsidP="00750F7A">
      <w:pPr>
        <w:pStyle w:val="Prrafodelista"/>
        <w:rPr>
          <w:rFonts w:ascii="Palatino Linotype" w:hAnsi="Palatino Linotype"/>
          <w:sz w:val="24"/>
        </w:rPr>
      </w:pPr>
    </w:p>
    <w:p w:rsidR="00750F7A" w:rsidRDefault="00750F7A" w:rsidP="00750F7A">
      <w:pPr>
        <w:pStyle w:val="Prrafodelista"/>
        <w:numPr>
          <w:ilvl w:val="0"/>
          <w:numId w:val="9"/>
        </w:numPr>
        <w:spacing w:line="360" w:lineRule="auto"/>
        <w:ind w:left="0" w:firstLine="0"/>
        <w:jc w:val="both"/>
        <w:rPr>
          <w:rFonts w:ascii="Palatino Linotype" w:hAnsi="Palatino Linotype"/>
          <w:sz w:val="24"/>
        </w:rPr>
      </w:pPr>
      <w:r w:rsidRPr="00750F7A">
        <w:rPr>
          <w:rFonts w:ascii="Palatino Linotype" w:hAnsi="Palatino Linotype"/>
          <w:sz w:val="24"/>
        </w:rPr>
        <w:t>A su vez, los servidores públicos habilitados (designados por la persona Titular del Sujeto Obligado, a propuesta de la persona responsable de la Unidad de Transparencia) son quienes, dentro de las diversas unidades administrativas, apoyan, gestionan y entregan la información o datos personales a la Unidad de Transparencia; aportan en primera instancia el fundamento y motivación de la clasificación; buscan, localizan y, en su caso, entregan la información solicitada; e integran y presentan la propuesta de clasificación (con sus fundamentos y argumentos), además de verificar que la información no se ubique en supuestos de clasificación, como lo establecen los artículos 3, fracción XXXIX, 58 y 59 de la Ley de T</w:t>
      </w:r>
      <w:r>
        <w:rPr>
          <w:rFonts w:ascii="Palatino Linotype" w:hAnsi="Palatino Linotype"/>
          <w:sz w:val="24"/>
        </w:rPr>
        <w:t>ransparencia Local que dispone</w:t>
      </w:r>
    </w:p>
    <w:p w:rsidR="00750F7A" w:rsidRPr="00750F7A" w:rsidRDefault="00750F7A" w:rsidP="00750F7A">
      <w:pPr>
        <w:pStyle w:val="Prrafodelista"/>
        <w:rPr>
          <w:rFonts w:ascii="Palatino Linotype" w:hAnsi="Palatino Linotype"/>
          <w:bCs/>
          <w:sz w:val="24"/>
        </w:rPr>
      </w:pPr>
    </w:p>
    <w:p w:rsidR="002F3550" w:rsidRPr="0064203B" w:rsidRDefault="00750F7A" w:rsidP="0064203B">
      <w:pPr>
        <w:spacing w:line="240" w:lineRule="auto"/>
        <w:ind w:left="1134" w:right="1955"/>
        <w:jc w:val="both"/>
        <w:rPr>
          <w:rFonts w:ascii="Palatino Linotype" w:hAnsi="Palatino Linotype"/>
          <w:i/>
          <w:sz w:val="24"/>
        </w:rPr>
      </w:pPr>
      <w:r w:rsidRPr="0064203B">
        <w:rPr>
          <w:rFonts w:ascii="Palatino Linotype" w:hAnsi="Palatino Linotype"/>
          <w:bCs/>
          <w:i/>
          <w:sz w:val="24"/>
        </w:rPr>
        <w:t>Artículo 3.</w:t>
      </w:r>
      <w:r w:rsidRPr="0064203B">
        <w:rPr>
          <w:rFonts w:ascii="Palatino Linotype" w:hAnsi="Palatino Linotype"/>
          <w:i/>
          <w:sz w:val="24"/>
        </w:rPr>
        <w:t xml:space="preserve"> Para los efectos de la presente Ley se entenderá por:</w:t>
      </w:r>
    </w:p>
    <w:p w:rsidR="00750F7A" w:rsidRPr="0064203B" w:rsidRDefault="00750F7A" w:rsidP="0064203B">
      <w:pPr>
        <w:spacing w:line="240" w:lineRule="auto"/>
        <w:ind w:left="1134" w:right="1955"/>
        <w:jc w:val="both"/>
        <w:rPr>
          <w:rFonts w:ascii="Palatino Linotype" w:hAnsi="Palatino Linotype"/>
          <w:i/>
          <w:sz w:val="22"/>
          <w:szCs w:val="24"/>
        </w:rPr>
      </w:pPr>
      <w:r w:rsidRPr="0064203B">
        <w:rPr>
          <w:rFonts w:ascii="Palatino Linotype" w:hAnsi="Palatino Linotype"/>
          <w:i/>
          <w:sz w:val="22"/>
          <w:szCs w:val="24"/>
        </w:rPr>
        <w:t>(…)</w:t>
      </w:r>
    </w:p>
    <w:p w:rsidR="002F3550" w:rsidRPr="0064203B" w:rsidRDefault="002F3550" w:rsidP="0064203B">
      <w:pPr>
        <w:pStyle w:val="Puesto"/>
        <w:spacing w:line="240" w:lineRule="auto"/>
        <w:ind w:left="1134" w:right="1955"/>
        <w:rPr>
          <w:rFonts w:ascii="Palatino Linotype" w:hAnsi="Palatino Linotype"/>
          <w:i/>
          <w:sz w:val="22"/>
          <w:szCs w:val="24"/>
        </w:rPr>
      </w:pPr>
      <w:r w:rsidRPr="0064203B">
        <w:rPr>
          <w:rFonts w:ascii="Palatino Linotype" w:hAnsi="Palatino Linotype"/>
          <w:b w:val="0"/>
          <w:bCs/>
          <w:i/>
          <w:sz w:val="22"/>
          <w:szCs w:val="24"/>
        </w:rPr>
        <w:lastRenderedPageBreak/>
        <w:t>XXXIX. Servidor público habilitado:</w:t>
      </w:r>
      <w:r w:rsidRPr="0064203B">
        <w:rPr>
          <w:rFonts w:ascii="Palatino Linotype" w:hAnsi="Palatino Linotype"/>
          <w:i/>
          <w:sz w:val="22"/>
          <w:szCs w:val="24"/>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2F3550" w:rsidRPr="0064203B" w:rsidRDefault="002F3550" w:rsidP="0064203B">
      <w:pPr>
        <w:pStyle w:val="Puesto"/>
        <w:spacing w:line="240" w:lineRule="auto"/>
        <w:ind w:left="1134" w:right="1955"/>
        <w:rPr>
          <w:rFonts w:ascii="Palatino Linotype" w:hAnsi="Palatino Linotype"/>
          <w:i/>
          <w:sz w:val="22"/>
          <w:szCs w:val="24"/>
        </w:rPr>
      </w:pPr>
      <w:r w:rsidRPr="0064203B">
        <w:rPr>
          <w:rFonts w:ascii="Palatino Linotype" w:hAnsi="Palatino Linotype"/>
          <w:i/>
          <w:sz w:val="22"/>
          <w:szCs w:val="24"/>
        </w:rPr>
        <w:t>(…)</w:t>
      </w:r>
    </w:p>
    <w:p w:rsidR="002F3550" w:rsidRDefault="002F3550" w:rsidP="0064203B">
      <w:pPr>
        <w:pStyle w:val="Puesto"/>
        <w:spacing w:line="240" w:lineRule="auto"/>
        <w:ind w:left="1134" w:right="1955"/>
        <w:rPr>
          <w:rFonts w:ascii="Palatino Linotype" w:hAnsi="Palatino Linotype"/>
          <w:i/>
          <w:sz w:val="22"/>
          <w:szCs w:val="24"/>
        </w:rPr>
      </w:pPr>
      <w:r w:rsidRPr="0064203B">
        <w:rPr>
          <w:rFonts w:ascii="Palatino Linotype" w:hAnsi="Palatino Linotype"/>
          <w:b w:val="0"/>
          <w:bCs/>
          <w:i/>
          <w:sz w:val="22"/>
          <w:szCs w:val="24"/>
        </w:rPr>
        <w:t>Artículo 58.</w:t>
      </w:r>
      <w:r w:rsidRPr="0064203B">
        <w:rPr>
          <w:rFonts w:ascii="Palatino Linotype" w:hAnsi="Palatino Linotype"/>
          <w:i/>
          <w:sz w:val="22"/>
          <w:szCs w:val="24"/>
        </w:rPr>
        <w:t xml:space="preserve"> Los servidores públicos habilitados serán designados por el titular del sujeto obligado a propuesta del responsable de la Unidad de Transparencia.</w:t>
      </w:r>
    </w:p>
    <w:p w:rsidR="00291E1E" w:rsidRPr="002F3550" w:rsidRDefault="00291E1E" w:rsidP="00291E1E">
      <w:pPr>
        <w:pStyle w:val="Puesto"/>
        <w:spacing w:line="276" w:lineRule="auto"/>
        <w:ind w:left="1134" w:right="1814"/>
        <w:rPr>
          <w:rFonts w:ascii="Palatino Linotype" w:hAnsi="Palatino Linotype"/>
          <w:i/>
          <w:sz w:val="22"/>
          <w:szCs w:val="24"/>
        </w:rPr>
      </w:pPr>
      <w:r w:rsidRPr="002F3550">
        <w:rPr>
          <w:rFonts w:ascii="Palatino Linotype" w:hAnsi="Palatino Linotype"/>
          <w:b w:val="0"/>
          <w:bCs/>
          <w:i/>
          <w:sz w:val="22"/>
          <w:szCs w:val="24"/>
        </w:rPr>
        <w:t>Artículo 59.</w:t>
      </w:r>
      <w:r w:rsidRPr="002F3550">
        <w:rPr>
          <w:rFonts w:ascii="Palatino Linotype" w:hAnsi="Palatino Linotype"/>
          <w:i/>
          <w:sz w:val="22"/>
          <w:szCs w:val="24"/>
        </w:rPr>
        <w:t xml:space="preserve"> Los servidores públicos habilitados tendrán las funciones siguientes:</w:t>
      </w:r>
    </w:p>
    <w:p w:rsidR="00291E1E" w:rsidRPr="002F3550" w:rsidRDefault="00291E1E" w:rsidP="00291E1E">
      <w:pPr>
        <w:pStyle w:val="Puesto"/>
        <w:spacing w:line="276" w:lineRule="auto"/>
        <w:ind w:left="1134" w:right="1814"/>
        <w:rPr>
          <w:rFonts w:ascii="Palatino Linotype" w:hAnsi="Palatino Linotype"/>
          <w:i/>
          <w:sz w:val="22"/>
          <w:szCs w:val="24"/>
        </w:rPr>
      </w:pPr>
      <w:r w:rsidRPr="002F3550">
        <w:rPr>
          <w:rFonts w:ascii="Palatino Linotype" w:hAnsi="Palatino Linotype"/>
          <w:b w:val="0"/>
          <w:bCs/>
          <w:i/>
          <w:sz w:val="22"/>
          <w:szCs w:val="24"/>
        </w:rPr>
        <w:t>I.</w:t>
      </w:r>
      <w:r w:rsidRPr="002F3550">
        <w:rPr>
          <w:rFonts w:ascii="Palatino Linotype" w:hAnsi="Palatino Linotype"/>
          <w:i/>
          <w:sz w:val="22"/>
          <w:szCs w:val="24"/>
        </w:rPr>
        <w:t xml:space="preserve"> Localizar la información que le solicite la Unidad de Transparencia;</w:t>
      </w:r>
    </w:p>
    <w:p w:rsidR="00291E1E" w:rsidRPr="002F3550" w:rsidRDefault="00291E1E" w:rsidP="00291E1E">
      <w:pPr>
        <w:pStyle w:val="Puesto"/>
        <w:spacing w:line="276" w:lineRule="auto"/>
        <w:ind w:left="1134" w:right="1814"/>
        <w:rPr>
          <w:rFonts w:ascii="Palatino Linotype" w:hAnsi="Palatino Linotype"/>
          <w:i/>
          <w:sz w:val="22"/>
          <w:szCs w:val="24"/>
        </w:rPr>
      </w:pPr>
      <w:r w:rsidRPr="002F3550">
        <w:rPr>
          <w:rFonts w:ascii="Palatino Linotype" w:hAnsi="Palatino Linotype"/>
          <w:b w:val="0"/>
          <w:bCs/>
          <w:i/>
          <w:sz w:val="22"/>
          <w:szCs w:val="24"/>
        </w:rPr>
        <w:t>II.</w:t>
      </w:r>
      <w:r w:rsidRPr="002F3550">
        <w:rPr>
          <w:rFonts w:ascii="Palatino Linotype" w:hAnsi="Palatino Linotype"/>
          <w:i/>
          <w:sz w:val="22"/>
          <w:szCs w:val="24"/>
        </w:rPr>
        <w:t xml:space="preserve"> Proporcionar la información que obre en los archivos y que le sea solicitada por la Unidad de Transparencia;</w:t>
      </w:r>
    </w:p>
    <w:p w:rsidR="00291E1E" w:rsidRPr="002F3550" w:rsidRDefault="00291E1E" w:rsidP="00291E1E">
      <w:pPr>
        <w:pStyle w:val="Puesto"/>
        <w:spacing w:line="276" w:lineRule="auto"/>
        <w:ind w:left="1134" w:right="1814"/>
        <w:rPr>
          <w:rFonts w:ascii="Palatino Linotype" w:hAnsi="Palatino Linotype"/>
          <w:i/>
          <w:sz w:val="22"/>
          <w:szCs w:val="24"/>
        </w:rPr>
      </w:pPr>
      <w:r w:rsidRPr="002F3550">
        <w:rPr>
          <w:rFonts w:ascii="Palatino Linotype" w:hAnsi="Palatino Linotype"/>
          <w:b w:val="0"/>
          <w:bCs/>
          <w:i/>
          <w:sz w:val="22"/>
          <w:szCs w:val="24"/>
        </w:rPr>
        <w:t>III.</w:t>
      </w:r>
      <w:r w:rsidRPr="002F3550">
        <w:rPr>
          <w:rFonts w:ascii="Palatino Linotype" w:hAnsi="Palatino Linotype"/>
          <w:i/>
          <w:sz w:val="22"/>
          <w:szCs w:val="24"/>
        </w:rPr>
        <w:t xml:space="preserve"> Apoyar a la Unidad de Transparencia en lo que ésta le solicite para el cumplimiento de sus funciones</w:t>
      </w:r>
    </w:p>
    <w:p w:rsidR="00291E1E" w:rsidRPr="00291E1E" w:rsidRDefault="00291E1E" w:rsidP="00291E1E"/>
    <w:p w:rsidR="00750F7A" w:rsidRPr="002F3550" w:rsidRDefault="00750F7A" w:rsidP="00750F7A">
      <w:pPr>
        <w:pStyle w:val="Puesto"/>
        <w:spacing w:line="276" w:lineRule="auto"/>
        <w:ind w:left="1134" w:right="1814"/>
        <w:rPr>
          <w:rFonts w:ascii="Palatino Linotype" w:hAnsi="Palatino Linotype"/>
          <w:i/>
          <w:sz w:val="22"/>
          <w:szCs w:val="24"/>
        </w:rPr>
      </w:pPr>
      <w:r w:rsidRPr="002F3550">
        <w:rPr>
          <w:rFonts w:ascii="Palatino Linotype" w:hAnsi="Palatino Linotype"/>
          <w:b w:val="0"/>
          <w:bCs/>
          <w:i/>
          <w:sz w:val="22"/>
          <w:szCs w:val="24"/>
        </w:rPr>
        <w:lastRenderedPageBreak/>
        <w:t>II.</w:t>
      </w:r>
      <w:r w:rsidRPr="002F3550">
        <w:rPr>
          <w:rFonts w:ascii="Palatino Linotype" w:hAnsi="Palatino Linotype"/>
          <w:i/>
          <w:sz w:val="22"/>
          <w:szCs w:val="24"/>
        </w:rPr>
        <w:t xml:space="preserve"> Proporcionar la información que obre en los archivos y que le sea solicitada por la Unidad de Transparencia;</w:t>
      </w:r>
    </w:p>
    <w:p w:rsidR="00750F7A" w:rsidRPr="002F3550" w:rsidRDefault="00750F7A" w:rsidP="00750F7A">
      <w:pPr>
        <w:pStyle w:val="Puesto"/>
        <w:spacing w:line="276" w:lineRule="auto"/>
        <w:ind w:left="1134" w:right="1814"/>
        <w:rPr>
          <w:rFonts w:ascii="Palatino Linotype" w:hAnsi="Palatino Linotype"/>
          <w:i/>
          <w:sz w:val="22"/>
          <w:szCs w:val="24"/>
        </w:rPr>
      </w:pPr>
      <w:r w:rsidRPr="002F3550">
        <w:rPr>
          <w:rFonts w:ascii="Palatino Linotype" w:hAnsi="Palatino Linotype"/>
          <w:b w:val="0"/>
          <w:bCs/>
          <w:i/>
          <w:sz w:val="22"/>
          <w:szCs w:val="24"/>
        </w:rPr>
        <w:t>III.</w:t>
      </w:r>
      <w:r w:rsidRPr="002F3550">
        <w:rPr>
          <w:rFonts w:ascii="Palatino Linotype" w:hAnsi="Palatino Linotype"/>
          <w:i/>
          <w:sz w:val="22"/>
          <w:szCs w:val="24"/>
        </w:rPr>
        <w:t xml:space="preserve"> Apoyar a la Unidad de Transparencia en lo que ésta le solicite para el cumplimiento de sus funciones</w:t>
      </w:r>
    </w:p>
    <w:p w:rsidR="00750F7A" w:rsidRPr="002F3550" w:rsidRDefault="00750F7A" w:rsidP="00750F7A">
      <w:pPr>
        <w:pStyle w:val="Puesto"/>
        <w:spacing w:line="276" w:lineRule="auto"/>
        <w:ind w:left="1134" w:right="1814"/>
        <w:rPr>
          <w:rFonts w:ascii="Palatino Linotype" w:hAnsi="Palatino Linotype"/>
          <w:i/>
          <w:sz w:val="22"/>
          <w:szCs w:val="24"/>
        </w:rPr>
      </w:pPr>
      <w:r w:rsidRPr="002F3550">
        <w:rPr>
          <w:rFonts w:ascii="Palatino Linotype" w:hAnsi="Palatino Linotype"/>
          <w:b w:val="0"/>
          <w:bCs/>
          <w:i/>
          <w:sz w:val="22"/>
          <w:szCs w:val="24"/>
        </w:rPr>
        <w:t>IV.</w:t>
      </w:r>
      <w:r w:rsidRPr="002F3550">
        <w:rPr>
          <w:rFonts w:ascii="Palatino Linotype" w:hAnsi="Palatino Linotype"/>
          <w:i/>
          <w:sz w:val="22"/>
          <w:szCs w:val="24"/>
        </w:rPr>
        <w:t xml:space="preserve"> Proporcionar a la Unidad de Transparencia las modificaciones a la información pública de oficio que obre en su poder;</w:t>
      </w:r>
    </w:p>
    <w:p w:rsidR="00750F7A" w:rsidRPr="002F3550" w:rsidRDefault="00750F7A" w:rsidP="00750F7A">
      <w:pPr>
        <w:pStyle w:val="Puesto"/>
        <w:spacing w:line="276" w:lineRule="auto"/>
        <w:ind w:left="1134" w:right="1814"/>
        <w:rPr>
          <w:rFonts w:ascii="Palatino Linotype" w:hAnsi="Palatino Linotype"/>
          <w:i/>
          <w:sz w:val="22"/>
          <w:szCs w:val="24"/>
        </w:rPr>
      </w:pPr>
      <w:r w:rsidRPr="002F3550">
        <w:rPr>
          <w:rFonts w:ascii="Palatino Linotype" w:hAnsi="Palatino Linotype"/>
          <w:b w:val="0"/>
          <w:bCs/>
          <w:i/>
          <w:sz w:val="22"/>
          <w:szCs w:val="24"/>
        </w:rPr>
        <w:t>V.</w:t>
      </w:r>
      <w:r w:rsidRPr="002F3550">
        <w:rPr>
          <w:rFonts w:ascii="Palatino Linotype" w:hAnsi="Palatino Linotype"/>
          <w:i/>
          <w:sz w:val="22"/>
          <w:szCs w:val="24"/>
        </w:rPr>
        <w:t xml:space="preserve"> Integrar y presentar al responsable de la Unidad de Transparencia la propuesta de clasificación de información, la cual tendrá los fundamentos y argumentos en que se basa dicha propuesta;</w:t>
      </w:r>
    </w:p>
    <w:p w:rsidR="00750F7A" w:rsidRPr="002F3550" w:rsidRDefault="00750F7A" w:rsidP="00750F7A">
      <w:pPr>
        <w:pStyle w:val="Puesto"/>
        <w:spacing w:line="276" w:lineRule="auto"/>
        <w:ind w:left="1134" w:right="1814"/>
        <w:rPr>
          <w:rFonts w:ascii="Palatino Linotype" w:hAnsi="Palatino Linotype"/>
          <w:i/>
          <w:sz w:val="22"/>
          <w:szCs w:val="24"/>
        </w:rPr>
      </w:pPr>
      <w:r w:rsidRPr="002F3550">
        <w:rPr>
          <w:rFonts w:ascii="Palatino Linotype" w:hAnsi="Palatino Linotype"/>
          <w:b w:val="0"/>
          <w:bCs/>
          <w:i/>
          <w:sz w:val="22"/>
          <w:szCs w:val="24"/>
        </w:rPr>
        <w:t>VI.</w:t>
      </w:r>
      <w:r w:rsidRPr="002F3550">
        <w:rPr>
          <w:rFonts w:ascii="Palatino Linotype" w:hAnsi="Palatino Linotype"/>
          <w:i/>
          <w:sz w:val="22"/>
          <w:szCs w:val="24"/>
        </w:rPr>
        <w:t xml:space="preserve"> Verificar, una vez analizado el contenido de la información, que no se encuentre en los supuestos de información clasificada; y</w:t>
      </w:r>
    </w:p>
    <w:p w:rsidR="00750F7A" w:rsidRPr="002F3550" w:rsidRDefault="00750F7A" w:rsidP="00750F7A">
      <w:pPr>
        <w:pStyle w:val="Puesto"/>
        <w:spacing w:line="276" w:lineRule="auto"/>
        <w:ind w:left="1134" w:right="1814"/>
        <w:rPr>
          <w:rFonts w:ascii="Palatino Linotype" w:hAnsi="Palatino Linotype"/>
          <w:i/>
          <w:sz w:val="22"/>
          <w:szCs w:val="24"/>
        </w:rPr>
      </w:pPr>
      <w:r w:rsidRPr="002F3550">
        <w:rPr>
          <w:rFonts w:ascii="Palatino Linotype" w:hAnsi="Palatino Linotype"/>
          <w:b w:val="0"/>
          <w:bCs/>
          <w:i/>
          <w:sz w:val="22"/>
          <w:szCs w:val="24"/>
        </w:rPr>
        <w:t>VII.</w:t>
      </w:r>
      <w:r w:rsidRPr="002F3550">
        <w:rPr>
          <w:rFonts w:ascii="Palatino Linotype" w:hAnsi="Palatino Linotype"/>
          <w:i/>
          <w:sz w:val="22"/>
          <w:szCs w:val="24"/>
        </w:rPr>
        <w:t xml:space="preserve"> Dar cuenta a la Unidad de Transparencia del vencimiento de los plazos de reserva. (sic)</w:t>
      </w:r>
    </w:p>
    <w:p w:rsidR="00750F7A" w:rsidRPr="00750F7A" w:rsidRDefault="00750F7A" w:rsidP="00750F7A">
      <w:pPr>
        <w:spacing w:line="276" w:lineRule="auto"/>
        <w:ind w:left="1134" w:right="1814"/>
        <w:rPr>
          <w:rFonts w:ascii="Palatino Linotype" w:hAnsi="Palatino Linotype"/>
          <w:sz w:val="24"/>
        </w:rPr>
      </w:pPr>
    </w:p>
    <w:p w:rsidR="00750F7A" w:rsidRDefault="00750F7A" w:rsidP="002F3550">
      <w:pPr>
        <w:pStyle w:val="Prrafodelista"/>
        <w:numPr>
          <w:ilvl w:val="0"/>
          <w:numId w:val="9"/>
        </w:numPr>
        <w:spacing w:line="360" w:lineRule="auto"/>
        <w:ind w:left="0" w:right="-29" w:firstLine="0"/>
        <w:jc w:val="both"/>
        <w:rPr>
          <w:rFonts w:ascii="Palatino Linotype" w:hAnsi="Palatino Linotype"/>
          <w:sz w:val="24"/>
        </w:rPr>
      </w:pPr>
      <w:r w:rsidRPr="002F3550">
        <w:rPr>
          <w:rFonts w:ascii="Palatino Linotype" w:hAnsi="Palatino Linotype"/>
          <w:sz w:val="24"/>
        </w:rPr>
        <w:t xml:space="preserve">En conclusión la persona Titular de la Unidad de Transparencia debe garantizar que las solicitudes se turnen a todas las áreas competentes que puedan contar con la información, a efecto de que los servidores públicos habilitados realicen una búsqueda exhaustiva y razonable y, una vez localizada, ésta sea proporcionada a la persona solicitante conforme a </w:t>
      </w:r>
      <w:r w:rsidRPr="002F3550">
        <w:rPr>
          <w:rFonts w:ascii="Palatino Linotype" w:hAnsi="Palatino Linotype"/>
          <w:sz w:val="24"/>
        </w:rPr>
        <w:lastRenderedPageBreak/>
        <w:t>su naturaleza jurídica (pública, reservada o confidencial), observando en su caso la clasificación y/o la elaboración de versiones públicas que correspondan.</w:t>
      </w:r>
    </w:p>
    <w:p w:rsidR="002F3550" w:rsidRPr="002F3550" w:rsidRDefault="002F3550" w:rsidP="002F3550">
      <w:pPr>
        <w:spacing w:line="360" w:lineRule="auto"/>
        <w:ind w:right="-29"/>
        <w:jc w:val="both"/>
        <w:rPr>
          <w:rFonts w:ascii="Palatino Linotype" w:hAnsi="Palatino Linotype"/>
          <w:sz w:val="24"/>
        </w:rPr>
      </w:pPr>
    </w:p>
    <w:p w:rsidR="00750F7A" w:rsidRPr="002F3550" w:rsidRDefault="00750F7A" w:rsidP="0064203B">
      <w:pPr>
        <w:pStyle w:val="Prrafodelista"/>
        <w:numPr>
          <w:ilvl w:val="0"/>
          <w:numId w:val="9"/>
        </w:numPr>
        <w:spacing w:line="360" w:lineRule="auto"/>
        <w:ind w:left="0" w:right="-29" w:firstLine="0"/>
        <w:jc w:val="both"/>
        <w:rPr>
          <w:rFonts w:ascii="Palatino Linotype" w:hAnsi="Palatino Linotype" w:cs="Arial"/>
          <w:noProof/>
          <w:sz w:val="24"/>
        </w:rPr>
      </w:pPr>
      <w:r w:rsidRPr="002F3550">
        <w:rPr>
          <w:rFonts w:ascii="Palatino Linotype" w:hAnsi="Palatino Linotype"/>
          <w:sz w:val="24"/>
        </w:rPr>
        <w:t>Por consiguiente, en el presente caso, la materia de la solicitud versa de manera primordial respecto del padrón de las empresas que se</w:t>
      </w:r>
      <w:r w:rsidR="0064203B">
        <w:rPr>
          <w:rFonts w:ascii="Palatino Linotype" w:hAnsi="Palatino Linotype"/>
          <w:sz w:val="24"/>
        </w:rPr>
        <w:t xml:space="preserve"> encuentran en </w:t>
      </w:r>
      <w:r w:rsidRPr="002F3550">
        <w:rPr>
          <w:rFonts w:ascii="Palatino Linotype" w:hAnsi="Palatino Linotype"/>
          <w:sz w:val="24"/>
        </w:rPr>
        <w:t>el municipio que se dediquen a la fabricación de productos metálicos.</w:t>
      </w:r>
    </w:p>
    <w:p w:rsidR="00750F7A" w:rsidRPr="002F3550" w:rsidRDefault="00750F7A" w:rsidP="002F3550">
      <w:pPr>
        <w:pStyle w:val="INFOEM"/>
        <w:numPr>
          <w:ilvl w:val="0"/>
          <w:numId w:val="9"/>
        </w:numPr>
        <w:ind w:left="0" w:right="-29" w:firstLine="0"/>
        <w:rPr>
          <w:i w:val="0"/>
          <w:iCs/>
          <w:sz w:val="24"/>
          <w:szCs w:val="24"/>
        </w:rPr>
      </w:pPr>
      <w:r w:rsidRPr="002F3550">
        <w:rPr>
          <w:i w:val="0"/>
          <w:iCs/>
          <w:sz w:val="24"/>
          <w:szCs w:val="24"/>
        </w:rPr>
        <w:t xml:space="preserve">Por ello,  resulta necesario traer a contexto lo dispuesto en el artículo 96 Quáter de la Ley Orgánica Municipal del Estado de México; que dispone a la literalidad lo siguiente:  </w:t>
      </w:r>
    </w:p>
    <w:p w:rsidR="00750F7A" w:rsidRPr="00D95EB0" w:rsidRDefault="00750F7A" w:rsidP="00750F7A">
      <w:pPr>
        <w:pStyle w:val="INFOEM"/>
        <w:spacing w:line="276" w:lineRule="auto"/>
        <w:ind w:left="1134" w:right="1814"/>
        <w:jc w:val="center"/>
        <w:rPr>
          <w:b/>
          <w:bCs/>
          <w:i w:val="0"/>
          <w:iCs/>
          <w:szCs w:val="22"/>
        </w:rPr>
      </w:pPr>
      <w:r w:rsidRPr="00D95EB0">
        <w:rPr>
          <w:b/>
          <w:bCs/>
          <w:i w:val="0"/>
          <w:iCs/>
          <w:szCs w:val="22"/>
        </w:rPr>
        <w:t>LEY ORGÁNICA MUNICIPAL DEL ESTADO DE MÉXICO</w:t>
      </w:r>
    </w:p>
    <w:p w:rsidR="00750F7A" w:rsidRPr="00D95EB0" w:rsidRDefault="00750F7A" w:rsidP="00750F7A">
      <w:pPr>
        <w:pStyle w:val="Citas"/>
        <w:spacing w:line="276" w:lineRule="auto"/>
        <w:ind w:left="1134" w:right="1814"/>
      </w:pPr>
      <w:r w:rsidRPr="00D95EB0">
        <w:t xml:space="preserve">“Artículo 96 Quáter.- El Titular de la </w:t>
      </w:r>
      <w:r w:rsidRPr="00D95EB0">
        <w:rPr>
          <w:b/>
          <w:u w:val="single"/>
        </w:rPr>
        <w:t xml:space="preserve">Dirección de Desarrollo Económico Municipal </w:t>
      </w:r>
      <w:r w:rsidRPr="00D95EB0">
        <w:t>o el Titular de la Unidad Administrativa equivalente, tiene las siguientes atribuciones:</w:t>
      </w:r>
    </w:p>
    <w:p w:rsidR="00750F7A" w:rsidRPr="00D95EB0" w:rsidRDefault="00750F7A" w:rsidP="00750F7A">
      <w:pPr>
        <w:pStyle w:val="Citas"/>
        <w:spacing w:line="276" w:lineRule="auto"/>
        <w:ind w:left="1134" w:right="1814"/>
      </w:pPr>
      <w:r w:rsidRPr="00D95EB0">
        <w:t>(…)</w:t>
      </w:r>
    </w:p>
    <w:p w:rsidR="00750F7A" w:rsidRPr="00D95EB0" w:rsidRDefault="00750F7A" w:rsidP="00750F7A">
      <w:pPr>
        <w:pStyle w:val="Citas"/>
        <w:spacing w:line="276" w:lineRule="auto"/>
        <w:ind w:left="1134" w:right="1814"/>
      </w:pPr>
      <w:r w:rsidRPr="00D95EB0">
        <w:t>IV. Desarrollar e implementar las acciones de coordinación que permitan la adecuada operación del Sistema Único de Gestión Empresarial, de conformidad con la Ley de la materia;</w:t>
      </w:r>
    </w:p>
    <w:p w:rsidR="00750F7A" w:rsidRPr="00D95EB0" w:rsidRDefault="00750F7A" w:rsidP="00750F7A">
      <w:pPr>
        <w:pStyle w:val="Citas"/>
        <w:spacing w:line="276" w:lineRule="auto"/>
        <w:ind w:left="1134" w:right="1814"/>
      </w:pPr>
      <w:r w:rsidRPr="00D95EB0">
        <w:t xml:space="preserve">V. </w:t>
      </w:r>
      <w:r w:rsidRPr="00C85CD8">
        <w:rPr>
          <w:b/>
          <w:u w:val="single"/>
        </w:rPr>
        <w:t>Establecer y operar el Sistema de Apertura Rápida de Empresas del Estado de México</w:t>
      </w:r>
      <w:r w:rsidRPr="00D95EB0">
        <w:t xml:space="preserve"> en coordinación con los distintos órdenes de Gobierno en los términos que establece la Ley de la materia;</w:t>
      </w:r>
    </w:p>
    <w:p w:rsidR="00750F7A" w:rsidRPr="00D95EB0" w:rsidRDefault="00750F7A" w:rsidP="00750F7A">
      <w:pPr>
        <w:pStyle w:val="Citas"/>
        <w:spacing w:line="276" w:lineRule="auto"/>
        <w:ind w:left="1134" w:right="1814"/>
      </w:pPr>
      <w:r w:rsidRPr="00D95EB0">
        <w:lastRenderedPageBreak/>
        <w:t>En los casos en que no se haya celebrado convenio de coordinación para la unidad económica del Sistema de Apertura Rápida de Empresas del Estado de México en el municipio, se deberá establecer y operar una ventanilla única que brinde orientación, asesoría y gestión a los particulares respecto de los trámites requeridos para la instalación, apertura, operación y ampliación de nuevos negocios que no generen impacto urbano;</w:t>
      </w:r>
    </w:p>
    <w:p w:rsidR="00750F7A" w:rsidRPr="00D95EB0" w:rsidRDefault="00750F7A" w:rsidP="00750F7A">
      <w:pPr>
        <w:pStyle w:val="Citas"/>
        <w:spacing w:line="276" w:lineRule="auto"/>
        <w:ind w:left="1134" w:right="1814"/>
      </w:pPr>
      <w:r w:rsidRPr="00D95EB0">
        <w:t>(…)</w:t>
      </w:r>
    </w:p>
    <w:p w:rsidR="00750F7A" w:rsidRPr="00D95EB0" w:rsidRDefault="00750F7A" w:rsidP="00750F7A">
      <w:pPr>
        <w:pStyle w:val="Citas"/>
        <w:spacing w:line="276" w:lineRule="auto"/>
        <w:ind w:left="1134" w:right="1814"/>
      </w:pPr>
      <w:r w:rsidRPr="00D95EB0">
        <w:t>XVII. Auxiliar al Presidente Municipal en la coordinación con las dependencias del Ejecutivo Estatal que son responsables del fomento económico en los términos que señale la Ley de la materia;</w:t>
      </w:r>
    </w:p>
    <w:p w:rsidR="00750F7A" w:rsidRPr="00D95EB0" w:rsidRDefault="00750F7A" w:rsidP="00750F7A">
      <w:pPr>
        <w:pStyle w:val="Citas"/>
        <w:spacing w:line="276" w:lineRule="auto"/>
        <w:ind w:left="1134" w:right="1814"/>
      </w:pPr>
      <w:r w:rsidRPr="00D95EB0">
        <w:t>XVIII. Conducir la coordinación interinstitucional de las dependencias municipales a las que corresponda conocer sobre el otorgamiento de permisos y licencias para la apertura y funcionamiento de unidades económicas;</w:t>
      </w:r>
    </w:p>
    <w:p w:rsidR="00750F7A" w:rsidRPr="00D95EB0" w:rsidRDefault="00750F7A" w:rsidP="00750F7A">
      <w:pPr>
        <w:pStyle w:val="Citas"/>
        <w:spacing w:line="276" w:lineRule="auto"/>
        <w:ind w:left="1134" w:right="1814"/>
      </w:pPr>
      <w:r w:rsidRPr="00D95EB0">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w:t>
      </w:r>
    </w:p>
    <w:p w:rsidR="00750F7A" w:rsidRPr="00D95EB0" w:rsidRDefault="00750F7A" w:rsidP="00750F7A">
      <w:pPr>
        <w:pStyle w:val="Citas"/>
        <w:spacing w:line="276" w:lineRule="auto"/>
        <w:ind w:left="1134" w:right="1814"/>
      </w:pPr>
      <w:r w:rsidRPr="00D95EB0">
        <w:t xml:space="preserve">XIX. </w:t>
      </w:r>
      <w:r w:rsidRPr="00C85CD8">
        <w:rPr>
          <w:b/>
          <w:u w:val="single"/>
        </w:rPr>
        <w:t>Operar y actualizar el Registro Municipal de Unidades Económicas de los permisos o licencias de funcionamiento otorgadas a las unidades económicas respectivas,</w:t>
      </w:r>
      <w:r w:rsidRPr="00D95EB0">
        <w:t xml:space="preserve"> así como remitir dentro de los cinco días hábiles siguientes los datos generados al Sistema que al efecto integre la Secretaría de Desarrollo Económico, a la Secretaría de Seguridad y </w:t>
      </w:r>
      <w:r w:rsidRPr="00D95EB0">
        <w:lastRenderedPageBreak/>
        <w:t>a la Fiscalía General de Justicia del Estado de México, la información respectiva;</w:t>
      </w:r>
    </w:p>
    <w:p w:rsidR="00750F7A" w:rsidRPr="00D95EB0" w:rsidRDefault="00750F7A" w:rsidP="00750F7A">
      <w:pPr>
        <w:pStyle w:val="Citas"/>
        <w:spacing w:line="276" w:lineRule="auto"/>
        <w:ind w:left="1134" w:right="1814"/>
        <w:rPr>
          <w:b/>
          <w:bCs/>
          <w:u w:val="single"/>
        </w:rPr>
      </w:pPr>
      <w:r w:rsidRPr="00D95EB0">
        <w:rPr>
          <w:b/>
          <w:bCs/>
          <w:u w:val="single"/>
        </w:rPr>
        <w:t>XX. Crear y actualizar el Registro de las Unidades Económicas que cuenten con el Dictamen de Giro, para la solicitud o refrendo de las licencias de funcionamiento</w:t>
      </w:r>
    </w:p>
    <w:p w:rsidR="00750F7A" w:rsidRPr="00D95EB0" w:rsidRDefault="00750F7A" w:rsidP="00750F7A">
      <w:pPr>
        <w:pStyle w:val="Citas"/>
        <w:spacing w:line="276" w:lineRule="auto"/>
        <w:ind w:left="1134" w:right="1814"/>
        <w:rPr>
          <w:i w:val="0"/>
          <w:iCs/>
        </w:rPr>
      </w:pPr>
      <w:r w:rsidRPr="00D95EB0">
        <w:t xml:space="preserve">(…)” </w:t>
      </w:r>
      <w:r w:rsidRPr="00D95EB0">
        <w:rPr>
          <w:b/>
          <w:bCs/>
        </w:rPr>
        <w:t xml:space="preserve">(Sic) </w:t>
      </w:r>
    </w:p>
    <w:p w:rsidR="00750F7A" w:rsidRDefault="00750F7A" w:rsidP="002F3550">
      <w:pPr>
        <w:pStyle w:val="Citas"/>
        <w:numPr>
          <w:ilvl w:val="0"/>
          <w:numId w:val="9"/>
        </w:numPr>
        <w:ind w:left="0" w:right="113" w:firstLine="0"/>
        <w:rPr>
          <w:i w:val="0"/>
          <w:sz w:val="24"/>
        </w:rPr>
      </w:pPr>
      <w:r w:rsidRPr="002F3550">
        <w:rPr>
          <w:i w:val="0"/>
          <w:sz w:val="24"/>
        </w:rPr>
        <w:t xml:space="preserve">Conforme a lo anterior, se advierte que existe dentro de la estructura orgánica del </w:t>
      </w:r>
      <w:r w:rsidRPr="002F3550">
        <w:rPr>
          <w:b/>
          <w:i w:val="0"/>
          <w:sz w:val="24"/>
        </w:rPr>
        <w:t xml:space="preserve">SUJETO OBLIGADO </w:t>
      </w:r>
      <w:r w:rsidRPr="002F3550">
        <w:rPr>
          <w:i w:val="0"/>
          <w:sz w:val="24"/>
        </w:rPr>
        <w:t>un área responsable del otorgamiento de permisos y licencias para la apertura y funcionamiento de unidades económicas, además le constriñe a crear y actualizar el registro de unidades económicas; promover el consumo en establecimientos comerciales locales; operar el sistema de apertura rápida de empresas, entre otras.</w:t>
      </w:r>
    </w:p>
    <w:p w:rsidR="00750F7A" w:rsidRPr="002F3550" w:rsidRDefault="00750F7A" w:rsidP="002F3550">
      <w:pPr>
        <w:pStyle w:val="Citas"/>
        <w:numPr>
          <w:ilvl w:val="0"/>
          <w:numId w:val="9"/>
        </w:numPr>
        <w:ind w:left="0" w:right="113" w:firstLine="0"/>
        <w:rPr>
          <w:i w:val="0"/>
          <w:sz w:val="24"/>
        </w:rPr>
      </w:pPr>
      <w:r w:rsidRPr="002F3550">
        <w:rPr>
          <w:i w:val="0"/>
          <w:sz w:val="24"/>
        </w:rPr>
        <w:t>Porción normativa que se fortalece con lo dispuesto por el Bando Municipal del ente recurrido, en el que especifica que a dicha unidad administrativa le compete regular la actividad económica de comercio en el territorio del Municipio, como se observa en los numerales que se citan enseguida para pronta referencia:</w:t>
      </w:r>
    </w:p>
    <w:p w:rsidR="00825BAD" w:rsidRPr="0064203B" w:rsidRDefault="002F3550" w:rsidP="00825BAD">
      <w:pPr>
        <w:spacing w:line="276" w:lineRule="auto"/>
        <w:ind w:left="1134" w:right="1814"/>
        <w:jc w:val="both"/>
        <w:rPr>
          <w:rFonts w:ascii="Palatino Linotype" w:hAnsi="Palatino Linotype"/>
          <w:i/>
          <w:sz w:val="22"/>
        </w:rPr>
      </w:pPr>
      <w:r w:rsidRPr="0064203B">
        <w:rPr>
          <w:rFonts w:ascii="Palatino Linotype" w:hAnsi="Palatino Linotype"/>
          <w:i/>
          <w:sz w:val="22"/>
        </w:rPr>
        <w:t xml:space="preserve">Artículo 96.- El Sistema de Apertura Rápida de Empresas “SARE”, se sustentará en el marco regulatorio vigente; el cual se conforma por: </w:t>
      </w:r>
    </w:p>
    <w:p w:rsidR="00825BAD" w:rsidRPr="0064203B" w:rsidRDefault="002F3550" w:rsidP="00825BAD">
      <w:pPr>
        <w:spacing w:line="276" w:lineRule="auto"/>
        <w:ind w:left="1134" w:right="1814"/>
        <w:jc w:val="both"/>
        <w:rPr>
          <w:rFonts w:ascii="Palatino Linotype" w:hAnsi="Palatino Linotype"/>
          <w:b/>
          <w:i/>
          <w:sz w:val="22"/>
          <w:u w:val="single"/>
        </w:rPr>
      </w:pPr>
      <w:r w:rsidRPr="0064203B">
        <w:rPr>
          <w:rFonts w:ascii="Palatino Linotype" w:hAnsi="Palatino Linotype"/>
          <w:i/>
          <w:sz w:val="22"/>
        </w:rPr>
        <w:t>I. Manual de Operación del Sistema de Apertura Rápida de Empresas de bajo riesgo de Amatepec.</w:t>
      </w:r>
    </w:p>
    <w:p w:rsidR="00825BAD" w:rsidRPr="0064203B" w:rsidRDefault="00825BAD" w:rsidP="00825BAD">
      <w:pPr>
        <w:spacing w:line="276" w:lineRule="auto"/>
        <w:ind w:left="1134" w:right="1814"/>
        <w:jc w:val="both"/>
        <w:rPr>
          <w:rFonts w:ascii="Palatino Linotype" w:hAnsi="Palatino Linotype"/>
          <w:i/>
          <w:sz w:val="22"/>
        </w:rPr>
      </w:pPr>
      <w:r w:rsidRPr="0064203B">
        <w:rPr>
          <w:rFonts w:ascii="Palatino Linotype" w:hAnsi="Palatino Linotype"/>
          <w:i/>
          <w:sz w:val="22"/>
        </w:rPr>
        <w:lastRenderedPageBreak/>
        <w:t xml:space="preserve">II. Catálogo de Comercios y Servicios del Sistema de Apertura Rápida de Empresas de bajo riesgo de Amatepec. </w:t>
      </w:r>
    </w:p>
    <w:p w:rsidR="00825BAD" w:rsidRPr="0064203B" w:rsidRDefault="00825BAD" w:rsidP="00825BAD">
      <w:pPr>
        <w:spacing w:line="276" w:lineRule="auto"/>
        <w:ind w:left="1134" w:right="1814"/>
        <w:jc w:val="both"/>
        <w:rPr>
          <w:rFonts w:ascii="Palatino Linotype" w:hAnsi="Palatino Linotype"/>
          <w:i/>
          <w:sz w:val="22"/>
        </w:rPr>
      </w:pPr>
      <w:r w:rsidRPr="0064203B">
        <w:rPr>
          <w:rFonts w:ascii="Palatino Linotype" w:hAnsi="Palatino Linotype"/>
          <w:i/>
          <w:sz w:val="22"/>
        </w:rPr>
        <w:t>III.Formatos previamente autorizados por el Ayuntamiento.</w:t>
      </w:r>
    </w:p>
    <w:p w:rsidR="00825BAD" w:rsidRPr="0064203B" w:rsidRDefault="00825BAD" w:rsidP="00825BAD">
      <w:pPr>
        <w:spacing w:line="276" w:lineRule="auto"/>
        <w:ind w:left="1134" w:right="1814"/>
        <w:jc w:val="both"/>
        <w:rPr>
          <w:rFonts w:ascii="Palatino Linotype" w:hAnsi="Palatino Linotype"/>
          <w:i/>
          <w:sz w:val="22"/>
        </w:rPr>
      </w:pPr>
      <w:r w:rsidRPr="0064203B">
        <w:rPr>
          <w:rFonts w:ascii="Palatino Linotype" w:hAnsi="Palatino Linotype"/>
          <w:i/>
          <w:sz w:val="22"/>
        </w:rPr>
        <w:t xml:space="preserve"> IV. Registro estatal de unidades económicas REUE </w:t>
      </w:r>
    </w:p>
    <w:p w:rsidR="00825BAD" w:rsidRPr="0064203B" w:rsidRDefault="00825BAD" w:rsidP="00825BAD">
      <w:pPr>
        <w:spacing w:line="276" w:lineRule="auto"/>
        <w:ind w:left="1134" w:right="1814"/>
        <w:jc w:val="both"/>
        <w:rPr>
          <w:rFonts w:ascii="Palatino Linotype" w:hAnsi="Palatino Linotype"/>
          <w:b/>
          <w:i/>
          <w:sz w:val="22"/>
          <w:u w:val="single"/>
        </w:rPr>
      </w:pPr>
      <w:r w:rsidRPr="0064203B">
        <w:rPr>
          <w:rFonts w:ascii="Palatino Linotype" w:hAnsi="Palatino Linotype"/>
          <w:i/>
          <w:sz w:val="22"/>
        </w:rPr>
        <w:t>Artículo 97.- Corresponde a las dependencias y organismos auxiliares del Gobierno Municipal de Amatepec, a través de la Dirección de Desarrollo Económico, en los términos de la normatividad aplicable, generar los mecanismos pertinentes para la implementación y consolidación del Sistema de Apertura Rápida de Empresas de bajo riesgo de Amatepec.</w:t>
      </w:r>
    </w:p>
    <w:p w:rsidR="00825BAD" w:rsidRPr="00825BAD" w:rsidRDefault="00825BAD" w:rsidP="00825BAD">
      <w:pPr>
        <w:spacing w:line="360" w:lineRule="auto"/>
        <w:jc w:val="both"/>
        <w:rPr>
          <w:rFonts w:ascii="Palatino Linotype" w:hAnsi="Palatino Linotype"/>
          <w:b/>
          <w:sz w:val="24"/>
          <w:u w:val="single"/>
        </w:rPr>
      </w:pPr>
    </w:p>
    <w:p w:rsidR="00750F7A" w:rsidRDefault="00750F7A" w:rsidP="00825BAD">
      <w:pPr>
        <w:pStyle w:val="Prrafodelista"/>
        <w:numPr>
          <w:ilvl w:val="0"/>
          <w:numId w:val="9"/>
        </w:numPr>
        <w:spacing w:line="360" w:lineRule="auto"/>
        <w:ind w:left="0" w:firstLine="0"/>
        <w:jc w:val="both"/>
        <w:rPr>
          <w:rFonts w:ascii="Palatino Linotype" w:hAnsi="Palatino Linotype"/>
          <w:sz w:val="24"/>
        </w:rPr>
      </w:pPr>
      <w:r w:rsidRPr="00825BAD">
        <w:rPr>
          <w:rFonts w:ascii="Palatino Linotype" w:hAnsi="Palatino Linotype"/>
          <w:sz w:val="24"/>
        </w:rPr>
        <w:t>Por consiguiente, del marco normativo previamente invocado se determina que, de manera enunciativa más no limitativa, la unidad administrativa competente respecto de la materia de la solicitud es la Dirección de Desarrollo Económico.</w:t>
      </w:r>
    </w:p>
    <w:p w:rsidR="00750F7A" w:rsidRPr="00825BAD" w:rsidRDefault="00825BAD" w:rsidP="00825BAD">
      <w:pPr>
        <w:pStyle w:val="Prrafodelista"/>
        <w:numPr>
          <w:ilvl w:val="0"/>
          <w:numId w:val="9"/>
        </w:numPr>
        <w:spacing w:line="360" w:lineRule="auto"/>
        <w:ind w:left="0" w:firstLine="0"/>
        <w:jc w:val="both"/>
        <w:rPr>
          <w:rFonts w:ascii="Palatino Linotype" w:hAnsi="Palatino Linotype"/>
          <w:sz w:val="24"/>
        </w:rPr>
      </w:pPr>
      <w:r>
        <w:rPr>
          <w:rFonts w:ascii="Palatino Linotype" w:hAnsi="Palatino Linotype"/>
          <w:sz w:val="24"/>
        </w:rPr>
        <w:t>En ese</w:t>
      </w:r>
      <w:r w:rsidR="00750F7A" w:rsidRPr="00825BAD">
        <w:rPr>
          <w:rFonts w:ascii="Palatino Linotype" w:hAnsi="Palatino Linotype"/>
          <w:sz w:val="24"/>
        </w:rPr>
        <w:t xml:space="preserve"> orden de pensamiento, se determina que </w:t>
      </w:r>
      <w:r w:rsidR="00750F7A" w:rsidRPr="00825BAD">
        <w:rPr>
          <w:rFonts w:ascii="Palatino Linotype" w:hAnsi="Palatino Linotype"/>
          <w:b/>
          <w:sz w:val="24"/>
        </w:rPr>
        <w:t xml:space="preserve">EL SUJETO OBLIGADO </w:t>
      </w:r>
      <w:r w:rsidR="00750F7A" w:rsidRPr="00825BAD">
        <w:rPr>
          <w:rFonts w:ascii="Palatino Linotype" w:hAnsi="Palatino Linotype"/>
          <w:sz w:val="24"/>
        </w:rPr>
        <w:t>es competente para poseer y administrar la información requerida por el particular en la solicitud de información origen del recurso de revisión en estudio, toda vez que le compete realizar el C</w:t>
      </w:r>
      <w:r w:rsidRPr="00825BAD">
        <w:rPr>
          <w:rFonts w:ascii="Palatino Linotype" w:hAnsi="Palatino Linotype"/>
          <w:sz w:val="24"/>
        </w:rPr>
        <w:t xml:space="preserve">atálogo de Comercios y Servicios </w:t>
      </w:r>
      <w:r w:rsidR="00750F7A" w:rsidRPr="00825BAD">
        <w:rPr>
          <w:rFonts w:ascii="Palatino Linotype" w:hAnsi="Palatino Linotype"/>
          <w:sz w:val="24"/>
        </w:rPr>
        <w:t xml:space="preserve"> Municipal así como operar y actualizar el Registro Municipal de Unidades Económicas de los permisos o licencias de funcionamiento otorgadas a las unidades económicas respectivas.</w:t>
      </w:r>
    </w:p>
    <w:p w:rsidR="00750F7A" w:rsidRPr="00825BAD" w:rsidRDefault="00750F7A" w:rsidP="00825BAD">
      <w:pPr>
        <w:spacing w:line="360" w:lineRule="auto"/>
        <w:jc w:val="both"/>
        <w:rPr>
          <w:rFonts w:ascii="Palatino Linotype" w:hAnsi="Palatino Linotype"/>
          <w:sz w:val="24"/>
          <w:szCs w:val="24"/>
        </w:rPr>
      </w:pPr>
    </w:p>
    <w:p w:rsidR="00750F7A" w:rsidRPr="00825BAD" w:rsidRDefault="00750F7A" w:rsidP="00825BAD">
      <w:pPr>
        <w:pStyle w:val="Prrafodelista"/>
        <w:numPr>
          <w:ilvl w:val="0"/>
          <w:numId w:val="9"/>
        </w:numPr>
        <w:spacing w:line="360" w:lineRule="auto"/>
        <w:ind w:left="0" w:firstLine="0"/>
        <w:jc w:val="both"/>
        <w:rPr>
          <w:rFonts w:ascii="Palatino Linotype" w:hAnsi="Palatino Linotype" w:cs="Arial"/>
          <w:sz w:val="24"/>
        </w:rPr>
      </w:pPr>
      <w:r w:rsidRPr="00825BAD">
        <w:rPr>
          <w:rFonts w:ascii="Palatino Linotype" w:hAnsi="Palatino Linotype" w:cs="Arial"/>
          <w:sz w:val="24"/>
        </w:rPr>
        <w:lastRenderedPageBreak/>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fracciones normativas que disponen a la literalidad lo siguiente: </w:t>
      </w:r>
    </w:p>
    <w:p w:rsidR="00750F7A" w:rsidRPr="00D95EB0" w:rsidRDefault="00750F7A" w:rsidP="00825BAD">
      <w:pPr>
        <w:pStyle w:val="Citas"/>
        <w:spacing w:line="276" w:lineRule="auto"/>
        <w:ind w:left="1134" w:right="1814"/>
      </w:pPr>
      <w:r w:rsidRPr="00D95EB0">
        <w:t xml:space="preserve">“Artículo 18. Los sujetos obligados deberán documentar todo acto que derive del ejercicio de sus facultades, competencias o funciones, considerando desde su origen la eventual publicidad y reutilización de la información que generen. </w:t>
      </w:r>
    </w:p>
    <w:p w:rsidR="00750F7A" w:rsidRPr="00D95EB0" w:rsidRDefault="00750F7A" w:rsidP="00825BAD">
      <w:pPr>
        <w:pStyle w:val="Citas"/>
        <w:spacing w:line="276" w:lineRule="auto"/>
        <w:ind w:left="1134" w:right="1814"/>
      </w:pPr>
      <w:r w:rsidRPr="00D95EB0">
        <w:t xml:space="preserve">Artículo 19. Se presume que la información debe existir si se refiere a las facultades, competencias y funciones que los ordenamientos jurídicos aplicables otorgan a los sujetos obligados. </w:t>
      </w:r>
    </w:p>
    <w:p w:rsidR="00750F7A" w:rsidRPr="00D95EB0" w:rsidRDefault="00750F7A" w:rsidP="00825BAD">
      <w:pPr>
        <w:pStyle w:val="Citas"/>
        <w:spacing w:line="276" w:lineRule="auto"/>
        <w:ind w:left="1134" w:right="1814"/>
      </w:pPr>
      <w:r w:rsidRPr="00D95EB0">
        <w:t xml:space="preserve">En los casos en que ciertas facultades, competencias o funciones no se hayan ejercido, se debe motivar la respuesta en función de las causas que motiven tal circunstancia. </w:t>
      </w:r>
    </w:p>
    <w:p w:rsidR="00750F7A" w:rsidRPr="00D95EB0" w:rsidRDefault="00750F7A" w:rsidP="00825BAD">
      <w:pPr>
        <w:pStyle w:val="Citas"/>
        <w:spacing w:line="276" w:lineRule="auto"/>
        <w:ind w:left="1134" w:right="1814"/>
        <w:rPr>
          <w:b/>
          <w:bCs/>
        </w:rPr>
      </w:pPr>
      <w:r w:rsidRPr="00D95EB0">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D95EB0">
        <w:rPr>
          <w:b/>
          <w:bCs/>
        </w:rPr>
        <w:t>(Sic)</w:t>
      </w:r>
    </w:p>
    <w:p w:rsidR="00750F7A" w:rsidRPr="00D95EB0" w:rsidRDefault="00750F7A" w:rsidP="00750F7A"/>
    <w:p w:rsidR="00750F7A" w:rsidRDefault="00750F7A" w:rsidP="00825BAD">
      <w:pPr>
        <w:pStyle w:val="Prrafodelista"/>
        <w:numPr>
          <w:ilvl w:val="0"/>
          <w:numId w:val="9"/>
        </w:numPr>
        <w:spacing w:line="360" w:lineRule="auto"/>
        <w:ind w:left="0" w:firstLine="0"/>
        <w:jc w:val="both"/>
        <w:rPr>
          <w:rFonts w:ascii="Palatino Linotype" w:hAnsi="Palatino Linotype"/>
          <w:sz w:val="24"/>
        </w:rPr>
      </w:pPr>
      <w:r w:rsidRPr="00825BAD">
        <w:rPr>
          <w:rFonts w:ascii="Palatino Linotype" w:hAnsi="Palatino Linotype"/>
          <w:sz w:val="24"/>
        </w:rPr>
        <w:t xml:space="preserve">Por otro lado, </w:t>
      </w:r>
      <w:r w:rsidR="00825BAD">
        <w:rPr>
          <w:rFonts w:ascii="Palatino Linotype" w:hAnsi="Palatino Linotype"/>
          <w:sz w:val="24"/>
        </w:rPr>
        <w:t>por cuanto hace a los datos pendientes por entregar al particular y que son motivo de su inconformidad al presente recurso</w:t>
      </w:r>
      <w:r w:rsidR="00747C15">
        <w:rPr>
          <w:rFonts w:ascii="Palatino Linotype" w:hAnsi="Palatino Linotype"/>
          <w:sz w:val="24"/>
        </w:rPr>
        <w:t xml:space="preserve"> respecto a:</w:t>
      </w:r>
    </w:p>
    <w:p w:rsidR="00750F7A" w:rsidRPr="00747C15" w:rsidRDefault="00750F7A" w:rsidP="00747C15">
      <w:pPr>
        <w:pStyle w:val="Prrafodelista"/>
        <w:numPr>
          <w:ilvl w:val="0"/>
          <w:numId w:val="44"/>
        </w:numPr>
        <w:spacing w:line="360" w:lineRule="auto"/>
        <w:ind w:left="1134"/>
        <w:jc w:val="both"/>
        <w:rPr>
          <w:rFonts w:ascii="Palatino Linotype" w:hAnsi="Palatino Linotype"/>
          <w:i/>
          <w:sz w:val="24"/>
        </w:rPr>
      </w:pPr>
      <w:r w:rsidRPr="00747C15">
        <w:rPr>
          <w:rFonts w:ascii="Palatino Linotype" w:hAnsi="Palatino Linotype"/>
          <w:i/>
          <w:sz w:val="24"/>
        </w:rPr>
        <w:lastRenderedPageBreak/>
        <w:t>Domicilio;</w:t>
      </w:r>
    </w:p>
    <w:p w:rsidR="00750F7A" w:rsidRPr="00747C15" w:rsidRDefault="00750F7A" w:rsidP="00747C15">
      <w:pPr>
        <w:pStyle w:val="Prrafodelista"/>
        <w:numPr>
          <w:ilvl w:val="0"/>
          <w:numId w:val="44"/>
        </w:numPr>
        <w:spacing w:line="360" w:lineRule="auto"/>
        <w:ind w:left="1134"/>
        <w:jc w:val="both"/>
        <w:rPr>
          <w:rFonts w:ascii="Palatino Linotype" w:hAnsi="Palatino Linotype"/>
          <w:i/>
          <w:sz w:val="24"/>
        </w:rPr>
      </w:pPr>
      <w:r w:rsidRPr="00747C15">
        <w:rPr>
          <w:rFonts w:ascii="Palatino Linotype" w:hAnsi="Palatino Linotype"/>
          <w:i/>
          <w:sz w:val="24"/>
        </w:rPr>
        <w:t>Número telefónico;</w:t>
      </w:r>
    </w:p>
    <w:p w:rsidR="00750F7A" w:rsidRPr="00747C15" w:rsidRDefault="00750F7A" w:rsidP="00747C15">
      <w:pPr>
        <w:pStyle w:val="Prrafodelista"/>
        <w:numPr>
          <w:ilvl w:val="0"/>
          <w:numId w:val="44"/>
        </w:numPr>
        <w:spacing w:line="360" w:lineRule="auto"/>
        <w:ind w:left="1134"/>
        <w:jc w:val="both"/>
        <w:rPr>
          <w:rFonts w:ascii="Palatino Linotype" w:hAnsi="Palatino Linotype"/>
          <w:i/>
          <w:sz w:val="24"/>
        </w:rPr>
      </w:pPr>
      <w:r w:rsidRPr="00747C15">
        <w:rPr>
          <w:rFonts w:ascii="Palatino Linotype" w:hAnsi="Palatino Linotype"/>
          <w:i/>
          <w:sz w:val="24"/>
        </w:rPr>
        <w:t>Correo electrónico.</w:t>
      </w:r>
    </w:p>
    <w:p w:rsidR="00750F7A" w:rsidRPr="00825BAD" w:rsidRDefault="00747C15" w:rsidP="00825BAD">
      <w:pPr>
        <w:spacing w:line="360" w:lineRule="auto"/>
        <w:jc w:val="both"/>
        <w:rPr>
          <w:rFonts w:ascii="Palatino Linotype" w:hAnsi="Palatino Linotype"/>
          <w:sz w:val="24"/>
          <w:szCs w:val="24"/>
        </w:rPr>
      </w:pPr>
      <w:r>
        <w:rPr>
          <w:rFonts w:ascii="Palatino Linotype" w:hAnsi="Palatino Linotype" w:cs="Arial"/>
          <w:color w:val="000000"/>
          <w:sz w:val="24"/>
          <w:szCs w:val="24"/>
        </w:rPr>
        <w:t>R</w:t>
      </w:r>
      <w:r w:rsidR="00750F7A" w:rsidRPr="00825BAD">
        <w:rPr>
          <w:rFonts w:ascii="Palatino Linotype" w:hAnsi="Palatino Linotype" w:cs="Arial"/>
          <w:color w:val="000000"/>
          <w:sz w:val="24"/>
          <w:szCs w:val="24"/>
        </w:rPr>
        <w:t xml:space="preserve">esulta </w:t>
      </w:r>
      <w:r w:rsidR="00750F7A" w:rsidRPr="00825BAD">
        <w:rPr>
          <w:rFonts w:ascii="Palatino Linotype" w:hAnsi="Palatino Linotype" w:cs="Tahoma"/>
          <w:sz w:val="24"/>
          <w:szCs w:val="24"/>
          <w:lang w:val="es-ES" w:eastAsia="es-ES"/>
        </w:rPr>
        <w:t xml:space="preserve">necesario analizar si dichos datos son públicos o privados, por ello es importante </w:t>
      </w:r>
      <w:r w:rsidR="00750F7A" w:rsidRPr="00825BAD">
        <w:rPr>
          <w:rFonts w:ascii="Palatino Linotype" w:hAnsi="Palatino Linotype" w:cs="Arial"/>
          <w:color w:val="000000"/>
          <w:sz w:val="24"/>
          <w:szCs w:val="24"/>
        </w:rPr>
        <w:t xml:space="preserve">destacar que </w:t>
      </w:r>
      <w:r w:rsidR="00750F7A" w:rsidRPr="00825BAD">
        <w:rPr>
          <w:rFonts w:ascii="Palatino Linotype" w:hAnsi="Palatino Linotype"/>
          <w:color w:val="000000"/>
          <w:sz w:val="24"/>
          <w:szCs w:val="24"/>
        </w:rPr>
        <w:t xml:space="preserve">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w:t>
      </w:r>
      <w:r w:rsidR="00750F7A" w:rsidRPr="00825BAD">
        <w:rPr>
          <w:rFonts w:ascii="Palatino Linotype" w:hAnsi="Palatino Linotype"/>
          <w:sz w:val="24"/>
          <w:szCs w:val="24"/>
        </w:rPr>
        <w:t xml:space="preserve">delimitan las fronteras conceptuales de los datos personales al señalar que deben de concebirse como  la información concerniente a una persona física </w:t>
      </w:r>
      <w:r w:rsidR="00750F7A" w:rsidRPr="00825BAD">
        <w:rPr>
          <w:rFonts w:ascii="Palatino Linotype" w:hAnsi="Palatino Linotype"/>
          <w:b/>
          <w:bCs/>
          <w:sz w:val="24"/>
          <w:szCs w:val="24"/>
          <w:u w:val="single"/>
        </w:rPr>
        <w:t>o jurídica colectiva identificada o identificable,</w:t>
      </w:r>
      <w:r w:rsidR="00750F7A" w:rsidRPr="00825BAD">
        <w:rPr>
          <w:rFonts w:ascii="Palatino Linotype" w:hAnsi="Palatino Linotype"/>
          <w:sz w:val="24"/>
          <w:szCs w:val="24"/>
        </w:rPr>
        <w:t xml:space="preserv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750F7A" w:rsidRPr="00825BAD" w:rsidRDefault="00750F7A" w:rsidP="00825BAD">
      <w:pPr>
        <w:spacing w:line="360" w:lineRule="auto"/>
        <w:jc w:val="both"/>
        <w:rPr>
          <w:rFonts w:ascii="Palatino Linotype" w:hAnsi="Palatino Linotype"/>
          <w:sz w:val="24"/>
          <w:szCs w:val="24"/>
        </w:rPr>
      </w:pPr>
    </w:p>
    <w:p w:rsidR="00750F7A" w:rsidRPr="00747C15" w:rsidRDefault="00750F7A" w:rsidP="00747C15">
      <w:pPr>
        <w:pStyle w:val="Prrafodelista"/>
        <w:numPr>
          <w:ilvl w:val="0"/>
          <w:numId w:val="9"/>
        </w:numPr>
        <w:spacing w:before="240" w:line="360" w:lineRule="auto"/>
        <w:ind w:left="0" w:firstLine="0"/>
        <w:jc w:val="both"/>
        <w:rPr>
          <w:rFonts w:ascii="Palatino Linotype" w:hAnsi="Palatino Linotype"/>
          <w:sz w:val="24"/>
        </w:rPr>
      </w:pPr>
      <w:r w:rsidRPr="00747C15">
        <w:rPr>
          <w:rFonts w:ascii="Palatino Linotype" w:hAnsi="Palatino Linotype"/>
          <w:sz w:val="24"/>
        </w:rPr>
        <w:t xml:space="preserve">Se plantea entonces que las personas jurídico colectivas o morales, tienen derecho a la protección de los datos que puedan equipararse a los personales, sin importar la fuente o la forma en que se hayan obtenido. </w:t>
      </w:r>
    </w:p>
    <w:p w:rsidR="00750F7A" w:rsidRPr="00747C15" w:rsidRDefault="00750F7A" w:rsidP="00747C15">
      <w:pPr>
        <w:pStyle w:val="Prrafodelista"/>
        <w:numPr>
          <w:ilvl w:val="0"/>
          <w:numId w:val="9"/>
        </w:numPr>
        <w:spacing w:line="360" w:lineRule="auto"/>
        <w:ind w:left="0" w:firstLine="0"/>
        <w:jc w:val="both"/>
        <w:rPr>
          <w:rFonts w:ascii="Palatino Linotype" w:hAnsi="Palatino Linotype"/>
          <w:color w:val="000000"/>
          <w:sz w:val="24"/>
        </w:rPr>
      </w:pPr>
      <w:r w:rsidRPr="00747C15">
        <w:rPr>
          <w:rFonts w:ascii="Palatino Linotype" w:hAnsi="Palatino Linotype"/>
          <w:color w:val="000000"/>
          <w:sz w:val="24"/>
        </w:rPr>
        <w:lastRenderedPageBreak/>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rsidR="00750F7A" w:rsidRPr="00825BAD" w:rsidRDefault="00750F7A" w:rsidP="0064203B">
      <w:pPr>
        <w:spacing w:line="240" w:lineRule="auto"/>
        <w:jc w:val="both"/>
        <w:rPr>
          <w:rFonts w:ascii="Palatino Linotype" w:hAnsi="Palatino Linotype"/>
          <w:color w:val="000000"/>
          <w:sz w:val="24"/>
          <w:szCs w:val="24"/>
        </w:rPr>
      </w:pPr>
    </w:p>
    <w:p w:rsidR="00750F7A" w:rsidRPr="00825BAD" w:rsidRDefault="00750F7A" w:rsidP="0064203B">
      <w:pPr>
        <w:pStyle w:val="Prrafodelista"/>
        <w:spacing w:line="240" w:lineRule="auto"/>
        <w:ind w:left="0" w:right="-93"/>
        <w:jc w:val="both"/>
        <w:rPr>
          <w:rFonts w:ascii="Palatino Linotype" w:eastAsia="Calibri" w:hAnsi="Palatino Linotype" w:cs="Tahoma"/>
          <w:b/>
          <w:bCs/>
          <w:sz w:val="24"/>
        </w:rPr>
      </w:pPr>
      <w:r w:rsidRPr="00825BAD">
        <w:rPr>
          <w:rFonts w:ascii="Palatino Linotype" w:eastAsia="Calibri" w:hAnsi="Palatino Linotype" w:cs="Tahoma"/>
          <w:b/>
          <w:bCs/>
          <w:sz w:val="24"/>
        </w:rPr>
        <w:t>a) Razón social:</w:t>
      </w:r>
    </w:p>
    <w:p w:rsidR="00750F7A" w:rsidRPr="00825BAD" w:rsidRDefault="00750F7A" w:rsidP="0064203B">
      <w:pPr>
        <w:spacing w:line="240" w:lineRule="auto"/>
        <w:ind w:right="-93"/>
        <w:jc w:val="both"/>
        <w:rPr>
          <w:rFonts w:ascii="Palatino Linotype" w:eastAsia="Calibri" w:hAnsi="Palatino Linotype" w:cs="Tahoma"/>
          <w:bCs/>
          <w:sz w:val="24"/>
          <w:szCs w:val="24"/>
        </w:rPr>
      </w:pPr>
      <w:r w:rsidRPr="00825BAD">
        <w:rPr>
          <w:rFonts w:ascii="Palatino Linotype" w:eastAsia="Calibri" w:hAnsi="Palatino Linotype" w:cs="Tahoma"/>
          <w:b/>
          <w:bCs/>
          <w:sz w:val="24"/>
          <w:szCs w:val="24"/>
        </w:rPr>
        <w:t>Persona jurídica Colectiva:</w:t>
      </w:r>
    </w:p>
    <w:p w:rsidR="00750F7A" w:rsidRPr="00747C15" w:rsidRDefault="00750F7A" w:rsidP="00747C15">
      <w:pPr>
        <w:pStyle w:val="Prrafodelista"/>
        <w:numPr>
          <w:ilvl w:val="0"/>
          <w:numId w:val="9"/>
        </w:numPr>
        <w:spacing w:line="360" w:lineRule="auto"/>
        <w:ind w:left="0" w:right="-93" w:firstLine="0"/>
        <w:jc w:val="both"/>
        <w:rPr>
          <w:rFonts w:ascii="Palatino Linotype" w:eastAsia="Calibri" w:hAnsi="Palatino Linotype" w:cs="Tahoma"/>
          <w:bCs/>
          <w:sz w:val="24"/>
        </w:rPr>
      </w:pPr>
      <w:r w:rsidRPr="00747C15">
        <w:rPr>
          <w:rFonts w:ascii="Palatino Linotype" w:eastAsia="Calibri" w:hAnsi="Palatino Linotype" w:cs="Tahoma"/>
          <w:bCs/>
          <w:sz w:val="24"/>
        </w:rPr>
        <w:t>En el entendido de que en la empresa la razón social constituye el nombre oficial de la empresa, que se encuentra inscrito en el Registro Público de Comercio, en este caso, en el municipio.</w:t>
      </w:r>
    </w:p>
    <w:p w:rsidR="00750F7A" w:rsidRPr="00825BAD" w:rsidRDefault="00750F7A" w:rsidP="0064203B">
      <w:pPr>
        <w:spacing w:line="240" w:lineRule="auto"/>
        <w:ind w:right="-93"/>
        <w:jc w:val="both"/>
        <w:rPr>
          <w:rFonts w:ascii="Palatino Linotype" w:eastAsia="Calibri" w:hAnsi="Palatino Linotype" w:cs="Tahoma"/>
          <w:bCs/>
          <w:sz w:val="24"/>
          <w:szCs w:val="24"/>
        </w:rPr>
      </w:pPr>
    </w:p>
    <w:p w:rsidR="00750F7A" w:rsidRPr="00747C15" w:rsidRDefault="00750F7A" w:rsidP="00747C15">
      <w:pPr>
        <w:pStyle w:val="Prrafodelista"/>
        <w:numPr>
          <w:ilvl w:val="0"/>
          <w:numId w:val="9"/>
        </w:numPr>
        <w:spacing w:line="360" w:lineRule="auto"/>
        <w:ind w:left="0" w:firstLine="0"/>
        <w:jc w:val="both"/>
        <w:rPr>
          <w:rFonts w:ascii="Palatino Linotype" w:eastAsia="Calibri" w:hAnsi="Palatino Linotype" w:cs="Tahoma"/>
          <w:bCs/>
          <w:sz w:val="24"/>
        </w:rPr>
      </w:pPr>
      <w:r w:rsidRPr="00747C15">
        <w:rPr>
          <w:rFonts w:ascii="Palatino Linotype" w:eastAsia="Calibri" w:hAnsi="Palatino Linotype" w:cs="Tahoma"/>
          <w:bCs/>
          <w:sz w:val="24"/>
        </w:rPr>
        <w:t>Al respecto, se considera que la denominación o razón social de una persona moral, es pública, pues dichos datos se encuentran inscritos en el Registro Público del Comercio; lo anterior, toma sustento en el Criterio de interpretación, con clave de control SO/008/2019, de la Segunda Época, emitido por el Pleno del Instituto Nacional de Transparencia, Acceso a la Información y Protección de Datos Personales, el cual establece lo siguiente:</w:t>
      </w:r>
    </w:p>
    <w:p w:rsidR="00750F7A" w:rsidRPr="00825BAD" w:rsidRDefault="00750F7A" w:rsidP="00825BAD">
      <w:pPr>
        <w:spacing w:line="360" w:lineRule="auto"/>
        <w:jc w:val="both"/>
        <w:rPr>
          <w:rFonts w:ascii="Palatino Linotype" w:eastAsia="Calibri" w:hAnsi="Palatino Linotype" w:cs="Tahoma"/>
          <w:bCs/>
          <w:sz w:val="24"/>
          <w:szCs w:val="24"/>
        </w:rPr>
      </w:pPr>
    </w:p>
    <w:p w:rsidR="00750F7A" w:rsidRPr="00825BAD" w:rsidRDefault="00750F7A" w:rsidP="00747C15">
      <w:pPr>
        <w:spacing w:line="276" w:lineRule="auto"/>
        <w:ind w:left="1134" w:right="1814"/>
        <w:jc w:val="both"/>
        <w:rPr>
          <w:rFonts w:ascii="Palatino Linotype" w:eastAsia="Calibri" w:hAnsi="Palatino Linotype" w:cs="Tahoma"/>
          <w:bCs/>
          <w:i/>
          <w:sz w:val="24"/>
          <w:szCs w:val="24"/>
        </w:rPr>
      </w:pPr>
      <w:r w:rsidRPr="00825BAD">
        <w:rPr>
          <w:rFonts w:ascii="Palatino Linotype" w:eastAsia="Calibri" w:hAnsi="Palatino Linotype" w:cs="Tahoma"/>
          <w:b/>
          <w:bCs/>
          <w:i/>
          <w:sz w:val="24"/>
          <w:szCs w:val="24"/>
        </w:rPr>
        <w:lastRenderedPageBreak/>
        <w:t xml:space="preserve">“Razón social y RFC de personas morales. </w:t>
      </w:r>
      <w:r w:rsidRPr="00825BAD">
        <w:rPr>
          <w:rFonts w:ascii="Palatino Linotype" w:eastAsia="Calibri" w:hAnsi="Palatino Linotype" w:cs="Tahoma"/>
          <w:bCs/>
          <w:i/>
          <w:sz w:val="24"/>
          <w:szCs w:val="24"/>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750F7A" w:rsidRPr="00825BAD" w:rsidRDefault="00750F7A" w:rsidP="00825BAD">
      <w:pPr>
        <w:spacing w:line="360" w:lineRule="auto"/>
        <w:jc w:val="both"/>
        <w:rPr>
          <w:rFonts w:ascii="Palatino Linotype" w:eastAsia="Calibri" w:hAnsi="Palatino Linotype" w:cs="Tahoma"/>
          <w:b/>
          <w:bCs/>
          <w:sz w:val="24"/>
          <w:szCs w:val="24"/>
        </w:rPr>
      </w:pPr>
    </w:p>
    <w:p w:rsidR="00750F7A" w:rsidRPr="00747C15" w:rsidRDefault="00750F7A" w:rsidP="00747C15">
      <w:pPr>
        <w:pStyle w:val="Prrafodelista"/>
        <w:numPr>
          <w:ilvl w:val="0"/>
          <w:numId w:val="9"/>
        </w:numPr>
        <w:spacing w:line="360" w:lineRule="auto"/>
        <w:ind w:left="0" w:firstLine="0"/>
        <w:jc w:val="both"/>
        <w:rPr>
          <w:rFonts w:ascii="Palatino Linotype" w:eastAsia="Calibri" w:hAnsi="Palatino Linotype" w:cs="Tahoma"/>
          <w:bCs/>
          <w:sz w:val="24"/>
          <w:lang w:val="es-ES_tradnl"/>
        </w:rPr>
      </w:pPr>
      <w:r w:rsidRPr="00747C15">
        <w:rPr>
          <w:rFonts w:ascii="Palatino Linotype" w:eastAsia="Calibri" w:hAnsi="Palatino Linotype" w:cs="Tahoma"/>
          <w:bCs/>
          <w:sz w:val="24"/>
        </w:rPr>
        <w:t xml:space="preserve">Lo anterior, se robustece con el hecho de que el Ente Recurrido tiene como obligación común de transparencia, poner a disposición del público las concesiones, contratos, convenios, permisos, licencias o autorizaciones, el cual debe incluir la razón social del titular, de conformidad con los </w:t>
      </w:r>
      <w:r w:rsidRPr="00747C15">
        <w:rPr>
          <w:rFonts w:ascii="Palatino Linotype" w:eastAsia="Calibri" w:hAnsi="Palatino Linotype" w:cs="Tahoma"/>
          <w:bCs/>
          <w:sz w:val="24"/>
          <w:lang w:val="es-ES_tradnl"/>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den de difundir los sujetos obligados en los portales de Internet y en la Plataforma Nacional de Transparencia –Lineamientos técnicos generales-, tal como se observa a continuación:</w:t>
      </w:r>
    </w:p>
    <w:p w:rsidR="00750F7A" w:rsidRPr="00825BAD" w:rsidRDefault="00750F7A" w:rsidP="00825BAD">
      <w:pPr>
        <w:spacing w:line="360" w:lineRule="auto"/>
        <w:jc w:val="both"/>
        <w:rPr>
          <w:rFonts w:ascii="Palatino Linotype" w:eastAsia="Calibri" w:hAnsi="Palatino Linotype" w:cs="Tahoma"/>
          <w:bCs/>
          <w:sz w:val="24"/>
          <w:szCs w:val="24"/>
          <w:lang w:val="es-ES_tradnl"/>
        </w:rPr>
      </w:pPr>
    </w:p>
    <w:p w:rsidR="00750F7A" w:rsidRPr="00825BAD" w:rsidRDefault="00750F7A" w:rsidP="00825BAD">
      <w:pPr>
        <w:spacing w:line="360" w:lineRule="auto"/>
        <w:jc w:val="both"/>
        <w:rPr>
          <w:rFonts w:ascii="Palatino Linotype" w:eastAsia="Calibri" w:hAnsi="Palatino Linotype" w:cs="Tahoma"/>
          <w:bCs/>
          <w:sz w:val="24"/>
          <w:szCs w:val="24"/>
          <w:lang w:val="es-ES_tradnl"/>
        </w:rPr>
      </w:pPr>
      <w:r w:rsidRPr="00825BAD">
        <w:rPr>
          <w:rFonts w:ascii="Palatino Linotype" w:hAnsi="Palatino Linotype"/>
          <w:noProof/>
          <w:sz w:val="24"/>
          <w:szCs w:val="24"/>
        </w:rPr>
        <w:lastRenderedPageBreak/>
        <mc:AlternateContent>
          <mc:Choice Requires="wps">
            <w:drawing>
              <wp:anchor distT="0" distB="0" distL="114300" distR="114300" simplePos="0" relativeHeight="251659264" behindDoc="0" locked="0" layoutInCell="1" allowOverlap="1" wp14:anchorId="745D2B89" wp14:editId="355C2AA5">
                <wp:simplePos x="0" y="0"/>
                <wp:positionH relativeFrom="column">
                  <wp:posOffset>3849370</wp:posOffset>
                </wp:positionH>
                <wp:positionV relativeFrom="paragraph">
                  <wp:posOffset>774700</wp:posOffset>
                </wp:positionV>
                <wp:extent cx="933450" cy="457200"/>
                <wp:effectExtent l="19050" t="19050" r="38100" b="38100"/>
                <wp:wrapNone/>
                <wp:docPr id="10" name="Rectángulo 2"/>
                <wp:cNvGraphicFramePr/>
                <a:graphic xmlns:a="http://schemas.openxmlformats.org/drawingml/2006/main">
                  <a:graphicData uri="http://schemas.microsoft.com/office/word/2010/wordprocessingShape">
                    <wps:wsp>
                      <wps:cNvSpPr/>
                      <wps:spPr>
                        <a:xfrm>
                          <a:off x="0" y="0"/>
                          <a:ext cx="933450" cy="457200"/>
                        </a:xfrm>
                        <a:prstGeom prst="rect">
                          <a:avLst/>
                        </a:prstGeom>
                        <a:noFill/>
                        <a:ln w="571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3925CA" id="Rectángulo 2" o:spid="_x0000_s1026" style="position:absolute;margin-left:303.1pt;margin-top:61pt;width:7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" filled="f" strokecolor="windowText" strokeweight="4.5pt"/>
            </w:pict>
          </mc:Fallback>
        </mc:AlternateContent>
      </w:r>
      <w:r w:rsidRPr="00825BAD">
        <w:rPr>
          <w:rFonts w:ascii="Palatino Linotype" w:hAnsi="Palatino Linotype"/>
          <w:noProof/>
          <w:sz w:val="24"/>
          <w:szCs w:val="24"/>
        </w:rPr>
        <w:drawing>
          <wp:inline distT="0" distB="0" distL="0" distR="0" wp14:anchorId="2BDCC9CB" wp14:editId="50364005">
            <wp:extent cx="5743575" cy="1371600"/>
            <wp:effectExtent l="0" t="0" r="9525" b="0"/>
            <wp:docPr id="477233107"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33107" name="Imagen 1" descr="Tabl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1371600"/>
                    </a:xfrm>
                    <a:prstGeom prst="rect">
                      <a:avLst/>
                    </a:prstGeom>
                    <a:noFill/>
                    <a:ln>
                      <a:noFill/>
                    </a:ln>
                  </pic:spPr>
                </pic:pic>
              </a:graphicData>
            </a:graphic>
          </wp:inline>
        </w:drawing>
      </w:r>
    </w:p>
    <w:p w:rsidR="00750F7A" w:rsidRPr="00825BAD" w:rsidRDefault="00750F7A" w:rsidP="00825BAD">
      <w:pPr>
        <w:spacing w:line="360" w:lineRule="auto"/>
        <w:jc w:val="both"/>
        <w:rPr>
          <w:rFonts w:ascii="Palatino Linotype" w:eastAsia="Calibri" w:hAnsi="Palatino Linotype" w:cs="Tahoma"/>
          <w:bCs/>
          <w:sz w:val="24"/>
          <w:szCs w:val="24"/>
          <w:lang w:val="es-ES_tradnl"/>
        </w:rPr>
      </w:pPr>
    </w:p>
    <w:p w:rsidR="00750F7A" w:rsidRPr="00747C15" w:rsidRDefault="00750F7A" w:rsidP="00747C15">
      <w:pPr>
        <w:pStyle w:val="Prrafodelista"/>
        <w:numPr>
          <w:ilvl w:val="0"/>
          <w:numId w:val="9"/>
        </w:numPr>
        <w:spacing w:line="360" w:lineRule="auto"/>
        <w:ind w:left="0" w:firstLine="0"/>
        <w:jc w:val="both"/>
        <w:rPr>
          <w:rFonts w:ascii="Palatino Linotype" w:eastAsia="Calibri" w:hAnsi="Palatino Linotype" w:cs="Tahoma"/>
          <w:bCs/>
          <w:sz w:val="24"/>
          <w:lang w:val="es-ES_tradnl"/>
        </w:rPr>
      </w:pPr>
      <w:r w:rsidRPr="00747C15">
        <w:rPr>
          <w:rFonts w:ascii="Palatino Linotype" w:eastAsia="Calibri" w:hAnsi="Palatino Linotype" w:cs="Tahoma"/>
          <w:bCs/>
          <w:sz w:val="24"/>
          <w:lang w:val="es-ES_tradnl"/>
        </w:rPr>
        <w:t xml:space="preserve">Por lo tanto, </w:t>
      </w:r>
      <w:r w:rsidRPr="00747C15">
        <w:rPr>
          <w:rFonts w:ascii="Palatino Linotype" w:eastAsia="Calibri" w:hAnsi="Palatino Linotype" w:cs="Tahoma"/>
          <w:b/>
          <w:bCs/>
          <w:sz w:val="24"/>
          <w:lang w:val="es-ES_tradnl"/>
        </w:rPr>
        <w:t>no procede la clasificación del nombre de las personas morales</w:t>
      </w:r>
      <w:r w:rsidRPr="00747C15">
        <w:rPr>
          <w:rFonts w:ascii="Palatino Linotype" w:eastAsia="Calibri" w:hAnsi="Palatino Linotype" w:cs="Tahoma"/>
          <w:bCs/>
          <w:sz w:val="24"/>
          <w:lang w:val="es-ES_tradnl"/>
        </w:rPr>
        <w:t>, en términos del artículo 143, fracción I de la Ley de Transparencia y Acceso a la Información Pública del Estado de México y Municipios; situación que se robustece, con el hecho de que permite corroborar que la exhibida en el establecimiento comercial, fue emitida efectivamente por la autoridad competente y que su titular corresponde al establecimiento en cuestión.</w:t>
      </w:r>
    </w:p>
    <w:p w:rsidR="00750F7A" w:rsidRPr="00825BAD" w:rsidRDefault="00750F7A" w:rsidP="00825BAD">
      <w:pPr>
        <w:spacing w:line="360" w:lineRule="auto"/>
        <w:ind w:right="-93"/>
        <w:jc w:val="both"/>
        <w:rPr>
          <w:rFonts w:ascii="Palatino Linotype" w:eastAsia="Calibri" w:hAnsi="Palatino Linotype" w:cs="Tahoma"/>
          <w:bCs/>
          <w:sz w:val="24"/>
          <w:szCs w:val="24"/>
        </w:rPr>
      </w:pPr>
    </w:p>
    <w:p w:rsidR="00750F7A" w:rsidRPr="0064203B" w:rsidRDefault="00750F7A" w:rsidP="0064203B">
      <w:pPr>
        <w:spacing w:line="240" w:lineRule="auto"/>
        <w:ind w:right="-93"/>
        <w:jc w:val="both"/>
        <w:rPr>
          <w:rFonts w:ascii="Palatino Linotype" w:eastAsia="Calibri" w:hAnsi="Palatino Linotype" w:cs="Tahoma"/>
          <w:bCs/>
          <w:sz w:val="24"/>
        </w:rPr>
      </w:pPr>
      <w:r w:rsidRPr="0064203B">
        <w:rPr>
          <w:rFonts w:ascii="Palatino Linotype" w:eastAsia="Calibri" w:hAnsi="Palatino Linotype" w:cs="Tahoma"/>
          <w:b/>
          <w:bCs/>
          <w:sz w:val="24"/>
        </w:rPr>
        <w:t>Persona física:</w:t>
      </w:r>
    </w:p>
    <w:p w:rsidR="00750F7A" w:rsidRPr="00747C15" w:rsidRDefault="00750F7A" w:rsidP="00747C15">
      <w:pPr>
        <w:pStyle w:val="Prrafodelista"/>
        <w:numPr>
          <w:ilvl w:val="0"/>
          <w:numId w:val="9"/>
        </w:numPr>
        <w:spacing w:line="360" w:lineRule="auto"/>
        <w:ind w:left="0" w:right="-93" w:firstLine="0"/>
        <w:jc w:val="both"/>
        <w:rPr>
          <w:rFonts w:ascii="Palatino Linotype" w:eastAsia="Calibri" w:hAnsi="Palatino Linotype" w:cs="Tahoma"/>
          <w:b/>
          <w:bCs/>
          <w:sz w:val="24"/>
          <w:lang w:val="es-ES_tradnl"/>
        </w:rPr>
      </w:pPr>
      <w:r w:rsidRPr="00747C15">
        <w:rPr>
          <w:rFonts w:ascii="Palatino Linotype" w:eastAsia="Calibri" w:hAnsi="Palatino Linotype" w:cs="Tahoma"/>
          <w:bCs/>
          <w:sz w:val="24"/>
        </w:rPr>
        <w:t xml:space="preserve">Al respecto, se considera que el nombre de una persona se integra </w:t>
      </w:r>
      <w:r w:rsidRPr="00747C15">
        <w:rPr>
          <w:rFonts w:ascii="Palatino Linotype" w:eastAsia="Calibri" w:hAnsi="Palatino Linotype" w:cs="Tahoma"/>
          <w:bCs/>
          <w:sz w:val="24"/>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w:t>
      </w:r>
      <w:r w:rsidRPr="00747C15">
        <w:rPr>
          <w:rFonts w:ascii="Palatino Linotype" w:eastAsia="Calibri" w:hAnsi="Palatino Linotype" w:cs="Tahoma"/>
          <w:bCs/>
          <w:sz w:val="24"/>
          <w:lang w:val="es-ES_tradnl"/>
        </w:rPr>
        <w:lastRenderedPageBreak/>
        <w:t xml:space="preserve">nombre </w:t>
      </w:r>
      <w:r w:rsidRPr="00747C15">
        <w:rPr>
          <w:rFonts w:ascii="Palatino Linotype" w:eastAsia="Calibri" w:hAnsi="Palatino Linotype" w:cs="Tahoma"/>
          <w:bCs/>
          <w:i/>
          <w:sz w:val="24"/>
          <w:lang w:val="es-ES_tradnl"/>
        </w:rPr>
        <w:t>per se</w:t>
      </w:r>
      <w:r w:rsidRPr="00747C15">
        <w:rPr>
          <w:rFonts w:ascii="Palatino Linotype" w:eastAsia="Calibri" w:hAnsi="Palatino Linotype" w:cs="Tahoma"/>
          <w:bCs/>
          <w:sz w:val="24"/>
          <w:lang w:val="es-ES_tradnl"/>
        </w:rPr>
        <w:t xml:space="preserve"> es un elemento que hace a una persona física identificada o identificable, por lo que, </w:t>
      </w:r>
      <w:r w:rsidRPr="00747C15">
        <w:rPr>
          <w:rFonts w:ascii="Palatino Linotype" w:eastAsia="Calibri" w:hAnsi="Palatino Linotype" w:cs="Tahoma"/>
          <w:b/>
          <w:bCs/>
          <w:sz w:val="24"/>
          <w:lang w:val="es-ES_tradnl"/>
        </w:rPr>
        <w:t>se considera un dato personal.</w:t>
      </w:r>
    </w:p>
    <w:p w:rsidR="00750F7A" w:rsidRPr="00825BAD" w:rsidRDefault="00750F7A" w:rsidP="00825BAD">
      <w:pPr>
        <w:spacing w:line="360" w:lineRule="auto"/>
        <w:ind w:right="-93"/>
        <w:jc w:val="both"/>
        <w:rPr>
          <w:rFonts w:ascii="Palatino Linotype" w:eastAsia="Calibri" w:hAnsi="Palatino Linotype" w:cs="Tahoma"/>
          <w:b/>
          <w:bCs/>
          <w:sz w:val="24"/>
          <w:szCs w:val="24"/>
          <w:lang w:val="es-ES_tradnl"/>
        </w:rPr>
      </w:pPr>
    </w:p>
    <w:p w:rsidR="00750F7A" w:rsidRPr="00747C15" w:rsidRDefault="00750F7A" w:rsidP="00747C15">
      <w:pPr>
        <w:pStyle w:val="Prrafodelista"/>
        <w:numPr>
          <w:ilvl w:val="0"/>
          <w:numId w:val="9"/>
        </w:numPr>
        <w:spacing w:line="360" w:lineRule="auto"/>
        <w:ind w:left="-142" w:firstLine="142"/>
        <w:jc w:val="both"/>
        <w:rPr>
          <w:rFonts w:ascii="Palatino Linotype" w:eastAsia="Calibri" w:hAnsi="Palatino Linotype" w:cs="Tahoma"/>
          <w:bCs/>
          <w:sz w:val="24"/>
          <w:lang w:val="es-ES_tradnl"/>
        </w:rPr>
      </w:pPr>
      <w:r w:rsidRPr="00747C15">
        <w:rPr>
          <w:rFonts w:ascii="Palatino Linotype" w:eastAsia="Calibri" w:hAnsi="Palatino Linotype" w:cs="Tahoma"/>
          <w:bCs/>
          <w:sz w:val="24"/>
          <w:lang w:val="es-ES_tradnl"/>
        </w:rPr>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rsidR="00750F7A" w:rsidRPr="00825BAD" w:rsidRDefault="00750F7A" w:rsidP="0064203B">
      <w:pPr>
        <w:spacing w:line="240" w:lineRule="auto"/>
        <w:jc w:val="both"/>
        <w:rPr>
          <w:rFonts w:ascii="Palatino Linotype" w:eastAsia="Calibri" w:hAnsi="Palatino Linotype" w:cs="Tahoma"/>
          <w:bCs/>
          <w:sz w:val="24"/>
          <w:szCs w:val="24"/>
          <w:lang w:val="es-ES_tradnl"/>
        </w:rPr>
      </w:pPr>
    </w:p>
    <w:p w:rsidR="00750F7A" w:rsidRPr="0064203B" w:rsidRDefault="00750F7A" w:rsidP="00747C15">
      <w:pPr>
        <w:spacing w:line="276" w:lineRule="auto"/>
        <w:ind w:left="1134" w:right="1814"/>
        <w:jc w:val="both"/>
        <w:rPr>
          <w:rFonts w:ascii="Palatino Linotype" w:eastAsia="Calibri" w:hAnsi="Palatino Linotype" w:cs="Tahoma"/>
          <w:bCs/>
          <w:i/>
          <w:sz w:val="22"/>
          <w:szCs w:val="24"/>
        </w:rPr>
      </w:pPr>
      <w:r w:rsidRPr="0064203B">
        <w:rPr>
          <w:rFonts w:ascii="Palatino Linotype" w:eastAsia="Calibri" w:hAnsi="Palatino Linotype" w:cs="Tahoma"/>
          <w:b/>
          <w:bCs/>
          <w:i/>
          <w:sz w:val="22"/>
          <w:szCs w:val="24"/>
        </w:rPr>
        <w:t>“Nombre del titular de una licencia que no involucre el aprovechamiento de bienes, servicios y/o recursos públicos, constituye un dato personal susceptible de clasificar como confidencial.</w:t>
      </w:r>
      <w:r w:rsidRPr="0064203B">
        <w:rPr>
          <w:rFonts w:ascii="Palatino Linotype" w:eastAsia="Calibri" w:hAnsi="Palatino Linotype" w:cs="Tahoma"/>
          <w:bCs/>
          <w:i/>
          <w:sz w:val="22"/>
          <w:szCs w:val="24"/>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w:t>
      </w:r>
      <w:r w:rsidRPr="0064203B">
        <w:rPr>
          <w:rFonts w:ascii="Palatino Linotype" w:eastAsia="Calibri" w:hAnsi="Palatino Linotype" w:cs="Tahoma"/>
          <w:bCs/>
          <w:i/>
          <w:sz w:val="22"/>
          <w:szCs w:val="24"/>
        </w:rPr>
        <w:lastRenderedPageBreak/>
        <w:t>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rsidR="00750F7A" w:rsidRPr="00747C15" w:rsidRDefault="00750F7A" w:rsidP="00747C15">
      <w:pPr>
        <w:pStyle w:val="Prrafodelista"/>
        <w:numPr>
          <w:ilvl w:val="0"/>
          <w:numId w:val="9"/>
        </w:numPr>
        <w:spacing w:line="360" w:lineRule="auto"/>
        <w:ind w:left="0" w:right="-93" w:firstLine="0"/>
        <w:jc w:val="both"/>
        <w:rPr>
          <w:rFonts w:ascii="Palatino Linotype" w:eastAsia="Calibri" w:hAnsi="Palatino Linotype" w:cs="Tahoma"/>
          <w:bCs/>
          <w:sz w:val="24"/>
        </w:rPr>
      </w:pPr>
      <w:r w:rsidRPr="00747C15">
        <w:rPr>
          <w:rFonts w:ascii="Palatino Linotype" w:eastAsia="Calibri" w:hAnsi="Palatino Linotype" w:cs="Tahoma"/>
          <w:bCs/>
          <w:sz w:val="24"/>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rsidR="00750F7A" w:rsidRPr="00747C15" w:rsidRDefault="00750F7A" w:rsidP="00747C15">
      <w:pPr>
        <w:pStyle w:val="Prrafodelista"/>
        <w:numPr>
          <w:ilvl w:val="0"/>
          <w:numId w:val="9"/>
        </w:numPr>
        <w:spacing w:line="360" w:lineRule="auto"/>
        <w:ind w:left="-142" w:right="-93" w:firstLine="142"/>
        <w:jc w:val="both"/>
        <w:rPr>
          <w:rFonts w:ascii="Palatino Linotype" w:eastAsia="Calibri" w:hAnsi="Palatino Linotype" w:cs="Tahoma"/>
          <w:bCs/>
          <w:sz w:val="24"/>
          <w:lang w:val="es-ES_tradnl"/>
        </w:rPr>
      </w:pPr>
      <w:r w:rsidRPr="00747C15">
        <w:rPr>
          <w:rFonts w:ascii="Palatino Linotype" w:eastAsia="Calibri" w:hAnsi="Palatino Linotype" w:cs="Tahoma"/>
          <w:bCs/>
          <w:sz w:val="24"/>
          <w:lang w:val="es-ES_tradnl"/>
        </w:rPr>
        <w:t xml:space="preserve">No obstante, se considera que el nombre localizado en una licencia de funcionamiento, guarda cierto interés público, dado que cualquier actividad comercial, industrial o económica, </w:t>
      </w:r>
      <w:r w:rsidRPr="00747C15">
        <w:rPr>
          <w:rFonts w:ascii="Palatino Linotype" w:eastAsia="Calibri" w:hAnsi="Palatino Linotype" w:cs="Tahoma"/>
          <w:bCs/>
          <w:sz w:val="24"/>
          <w:lang w:val="es-ES_tradnl"/>
        </w:rPr>
        <w:lastRenderedPageBreak/>
        <w:t>es regulada por el Municipio recurrido dentro de su circunscripción territorial, pues ayuda a transparentar la gestión pública.</w:t>
      </w:r>
    </w:p>
    <w:p w:rsidR="00750F7A" w:rsidRPr="00825BAD" w:rsidRDefault="00750F7A" w:rsidP="00825BAD">
      <w:pPr>
        <w:spacing w:line="360" w:lineRule="auto"/>
        <w:ind w:right="-93"/>
        <w:jc w:val="both"/>
        <w:rPr>
          <w:rFonts w:ascii="Palatino Linotype" w:eastAsia="Calibri" w:hAnsi="Palatino Linotype" w:cs="Tahoma"/>
          <w:bCs/>
          <w:sz w:val="24"/>
          <w:szCs w:val="24"/>
          <w:lang w:val="es-ES_tradnl"/>
        </w:rPr>
      </w:pPr>
    </w:p>
    <w:p w:rsidR="00750F7A" w:rsidRPr="00747C15" w:rsidRDefault="00750F7A" w:rsidP="00747C15">
      <w:pPr>
        <w:pStyle w:val="Prrafodelista"/>
        <w:numPr>
          <w:ilvl w:val="0"/>
          <w:numId w:val="9"/>
        </w:numPr>
        <w:spacing w:line="360" w:lineRule="auto"/>
        <w:ind w:left="0" w:right="-93" w:firstLine="0"/>
        <w:jc w:val="both"/>
        <w:rPr>
          <w:rFonts w:ascii="Palatino Linotype" w:eastAsia="Calibri" w:hAnsi="Palatino Linotype" w:cs="Tahoma"/>
          <w:bCs/>
          <w:sz w:val="24"/>
        </w:rPr>
      </w:pPr>
      <w:r w:rsidRPr="00747C15">
        <w:rPr>
          <w:rFonts w:ascii="Palatino Linotype" w:eastAsia="Calibri" w:hAnsi="Palatino Linotype" w:cs="Tahoma"/>
          <w:bCs/>
          <w:sz w:val="24"/>
        </w:rPr>
        <w:t xml:space="preserve">En ese sentido, de acuerdo con el artículo 92, fracción XXXII de la Ley en cita, el legislador contempló como información de interés público y que debe estar disponible para consulta, aquellas licencias otorgadas, especificando </w:t>
      </w:r>
      <w:r w:rsidRPr="00747C15">
        <w:rPr>
          <w:rFonts w:ascii="Palatino Linotype" w:eastAsia="Calibri" w:hAnsi="Palatino Linotype" w:cs="Tahoma"/>
          <w:b/>
          <w:bCs/>
          <w:sz w:val="24"/>
        </w:rPr>
        <w:t>el nombre de su titular</w:t>
      </w:r>
      <w:r w:rsidRPr="00747C15">
        <w:rPr>
          <w:rFonts w:ascii="Palatino Linotype" w:eastAsia="Calibri" w:hAnsi="Palatino Linotype" w:cs="Tahoma"/>
          <w:bCs/>
          <w:sz w:val="24"/>
        </w:rPr>
        <w:t xml:space="preserve"> y las características principales. Lo anterior, en concordancia a lo establecido en la Ley General de Transparencia y Acceso a la Información Pública. </w:t>
      </w:r>
    </w:p>
    <w:p w:rsidR="00750F7A" w:rsidRPr="00825BAD" w:rsidRDefault="00750F7A" w:rsidP="00825BAD">
      <w:pPr>
        <w:spacing w:line="360" w:lineRule="auto"/>
        <w:ind w:right="-93"/>
        <w:jc w:val="both"/>
        <w:rPr>
          <w:rFonts w:ascii="Palatino Linotype" w:eastAsia="Calibri" w:hAnsi="Palatino Linotype" w:cs="Tahoma"/>
          <w:bCs/>
          <w:sz w:val="24"/>
          <w:szCs w:val="24"/>
        </w:rPr>
      </w:pPr>
    </w:p>
    <w:p w:rsidR="00750F7A" w:rsidRPr="00747C15" w:rsidRDefault="00750F7A" w:rsidP="00747C15">
      <w:pPr>
        <w:pStyle w:val="Prrafodelista"/>
        <w:numPr>
          <w:ilvl w:val="0"/>
          <w:numId w:val="9"/>
        </w:numPr>
        <w:spacing w:line="360" w:lineRule="auto"/>
        <w:ind w:left="0" w:right="-93" w:firstLine="0"/>
        <w:jc w:val="both"/>
        <w:rPr>
          <w:rFonts w:ascii="Palatino Linotype" w:eastAsia="Calibri" w:hAnsi="Palatino Linotype" w:cs="Tahoma"/>
          <w:bCs/>
          <w:sz w:val="24"/>
        </w:rPr>
      </w:pPr>
      <w:r w:rsidRPr="00747C15">
        <w:rPr>
          <w:rFonts w:ascii="Palatino Linotype" w:eastAsia="Calibri" w:hAnsi="Palatino Linotype" w:cs="Tahoma"/>
          <w:bCs/>
          <w:sz w:val="24"/>
        </w:rPr>
        <w:t>Ello, con la finalidad de asegurar su mayor difusión, que permita a los ciudadanos evaluar de manera permanente los indicadores más importantes de la gestión pública, como lo son, la autorización de licencias de funcionamiento, pues es facultad exclusiva de los Municipios.</w:t>
      </w:r>
      <w:r w:rsidRPr="00747C15">
        <w:rPr>
          <w:rFonts w:ascii="Palatino Linotype" w:hAnsi="Palatino Linotype" w:cs="Tahoma"/>
          <w:sz w:val="24"/>
          <w:lang w:eastAsia="es-ES"/>
        </w:rPr>
        <w:t xml:space="preserve"> </w:t>
      </w:r>
      <w:r w:rsidRPr="00747C15">
        <w:rPr>
          <w:rFonts w:ascii="Palatino Linotype" w:eastAsia="Calibri" w:hAnsi="Palatino Linotype" w:cs="Tahoma"/>
          <w:bCs/>
          <w:sz w:val="24"/>
        </w:rPr>
        <w:t>Además, se incluyó el deber para los sujetos obligados de proporcionar, en la medida de lo posible, esta información con valor agregado, a efecto de facilitar su uso, comprensión y permitir evaluar su calidad, confiabilidad, oportunidad y veracidad.</w:t>
      </w:r>
    </w:p>
    <w:p w:rsidR="00750F7A" w:rsidRPr="00825BAD" w:rsidRDefault="00750F7A" w:rsidP="00825BAD">
      <w:pPr>
        <w:spacing w:line="360" w:lineRule="auto"/>
        <w:ind w:right="-93"/>
        <w:jc w:val="both"/>
        <w:rPr>
          <w:rFonts w:ascii="Palatino Linotype" w:eastAsia="Calibri" w:hAnsi="Palatino Linotype" w:cs="Tahoma"/>
          <w:bCs/>
          <w:sz w:val="24"/>
          <w:szCs w:val="24"/>
        </w:rPr>
      </w:pPr>
    </w:p>
    <w:p w:rsidR="00750F7A" w:rsidRPr="00747C15" w:rsidRDefault="00750F7A" w:rsidP="00747C15">
      <w:pPr>
        <w:pStyle w:val="Prrafodelista"/>
        <w:numPr>
          <w:ilvl w:val="0"/>
          <w:numId w:val="9"/>
        </w:numPr>
        <w:spacing w:line="360" w:lineRule="auto"/>
        <w:ind w:left="0" w:right="-93" w:firstLine="0"/>
        <w:jc w:val="both"/>
        <w:rPr>
          <w:rFonts w:ascii="Palatino Linotype" w:eastAsia="Calibri" w:hAnsi="Palatino Linotype" w:cs="Tahoma"/>
          <w:bCs/>
          <w:sz w:val="24"/>
        </w:rPr>
      </w:pPr>
      <w:r w:rsidRPr="00747C15">
        <w:rPr>
          <w:rFonts w:ascii="Palatino Linotype" w:eastAsia="Calibri" w:hAnsi="Palatino Linotype" w:cs="Tahoma"/>
          <w:bCs/>
          <w:sz w:val="24"/>
        </w:rPr>
        <w:t xml:space="preserve">Bajo tal premisa, podría concluirse que la hipótesis normativa del artículo 92, fracción XXXII de la Ley de Transparencia y Acceso a la Información Pública del Estado de México y </w:t>
      </w:r>
      <w:r w:rsidRPr="00747C15">
        <w:rPr>
          <w:rFonts w:ascii="Palatino Linotype" w:eastAsia="Calibri" w:hAnsi="Palatino Linotype" w:cs="Tahoma"/>
          <w:bCs/>
          <w:sz w:val="24"/>
        </w:rPr>
        <w:lastRenderedPageBreak/>
        <w:t>los Municipios, se traduce en una excepción a la información personal que debe ser protegida, tal como es en el caso que nos ocupa el nombre del titular persona física de una licencia de funcionamiento, por lo que no es dable, como se asienta en el Criterio Relevante, considerar que el nombre de los titulares estas, deba ser considerado confidencial, aún y cuando el mismo no involucre aprovechamiento de bienes o recursos públicos.</w:t>
      </w:r>
    </w:p>
    <w:p w:rsidR="00750F7A" w:rsidRPr="00825BAD" w:rsidRDefault="00750F7A" w:rsidP="00825BAD">
      <w:pPr>
        <w:spacing w:line="360" w:lineRule="auto"/>
        <w:ind w:right="-93"/>
        <w:jc w:val="both"/>
        <w:rPr>
          <w:rFonts w:ascii="Palatino Linotype" w:eastAsia="Calibri" w:hAnsi="Palatino Linotype" w:cs="Tahoma"/>
          <w:bCs/>
          <w:sz w:val="24"/>
          <w:szCs w:val="24"/>
        </w:rPr>
      </w:pPr>
    </w:p>
    <w:p w:rsidR="00750F7A" w:rsidRPr="00F50A51" w:rsidRDefault="00750F7A" w:rsidP="00785494">
      <w:pPr>
        <w:pStyle w:val="Prrafodelista"/>
        <w:numPr>
          <w:ilvl w:val="0"/>
          <w:numId w:val="9"/>
        </w:numPr>
        <w:spacing w:line="360" w:lineRule="auto"/>
        <w:ind w:left="0" w:right="-93" w:firstLine="0"/>
        <w:jc w:val="both"/>
        <w:rPr>
          <w:rFonts w:ascii="Palatino Linotype" w:eastAsia="Calibri" w:hAnsi="Palatino Linotype" w:cs="Tahoma"/>
          <w:bCs/>
          <w:sz w:val="24"/>
        </w:rPr>
      </w:pPr>
      <w:r w:rsidRPr="00F50A51">
        <w:rPr>
          <w:rFonts w:ascii="Palatino Linotype" w:eastAsia="Calibri" w:hAnsi="Palatino Linotype" w:cs="Tahoma"/>
          <w:bCs/>
          <w:sz w:val="24"/>
        </w:rPr>
        <w:t xml:space="preserve">Ante tales circunstancias, se desprende que, en el caso concreto, sobreviene una </w:t>
      </w:r>
      <w:r w:rsidRPr="00F50A51">
        <w:rPr>
          <w:rFonts w:ascii="Palatino Linotype" w:eastAsia="Calibri" w:hAnsi="Palatino Linotype" w:cs="Tahoma"/>
          <w:b/>
          <w:bCs/>
          <w:sz w:val="24"/>
        </w:rPr>
        <w:t>colisión de derechos fundamentales,</w:t>
      </w:r>
      <w:r w:rsidRPr="00F50A51">
        <w:rPr>
          <w:rFonts w:ascii="Palatino Linotype" w:eastAsia="Calibri" w:hAnsi="Palatino Linotype" w:cs="Tahoma"/>
          <w:bCs/>
          <w:sz w:val="24"/>
        </w:rPr>
        <w:t xml:space="preserve"> esto es, por una parte, se tiene el derecho de acceso a la información del Particular para conocer el nombre de la persona a la cual se le otorgó una licencia para desarrollar determinada actividad, y por la otra, el derecho a la protección de los nombres de aquellas a quienes obtuvieron una autorización específica, lo cual implica dar a conocer datos personales confidenciales consistentes, en el nombre de personas físicas y este vincularlo en la actividad que desarrollan y el lugar en el </w:t>
      </w:r>
      <w:r w:rsidR="00F50A51" w:rsidRPr="00F50A51">
        <w:rPr>
          <w:rFonts w:ascii="Palatino Linotype" w:eastAsia="Calibri" w:hAnsi="Palatino Linotype" w:cs="Tahoma"/>
          <w:bCs/>
          <w:sz w:val="24"/>
        </w:rPr>
        <w:t xml:space="preserve">que se ubica su establecimiento; </w:t>
      </w:r>
      <w:r w:rsidR="00F50A51">
        <w:rPr>
          <w:rFonts w:ascii="Palatino Linotype" w:eastAsia="Calibri" w:hAnsi="Palatino Linotype" w:cs="Tahoma"/>
          <w:bCs/>
          <w:sz w:val="24"/>
        </w:rPr>
        <w:t>s</w:t>
      </w:r>
      <w:r w:rsidRPr="00F50A51">
        <w:rPr>
          <w:rFonts w:ascii="Palatino Linotype" w:eastAsia="Calibri" w:hAnsi="Palatino Linotype" w:cs="Tahoma"/>
          <w:bCs/>
          <w:sz w:val="24"/>
        </w:rPr>
        <w:t>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rsidR="00750F7A" w:rsidRPr="00825BAD" w:rsidRDefault="00750F7A" w:rsidP="00825BAD">
      <w:pPr>
        <w:spacing w:line="360" w:lineRule="auto"/>
        <w:ind w:right="-93"/>
        <w:jc w:val="both"/>
        <w:rPr>
          <w:rFonts w:ascii="Palatino Linotype" w:eastAsia="Calibri" w:hAnsi="Palatino Linotype" w:cs="Tahoma"/>
          <w:bCs/>
          <w:sz w:val="24"/>
          <w:szCs w:val="24"/>
        </w:rPr>
      </w:pPr>
    </w:p>
    <w:p w:rsidR="00750F7A" w:rsidRPr="00747C15" w:rsidRDefault="00750F7A" w:rsidP="00747C15">
      <w:pPr>
        <w:pStyle w:val="Prrafodelista"/>
        <w:numPr>
          <w:ilvl w:val="0"/>
          <w:numId w:val="9"/>
        </w:numPr>
        <w:spacing w:line="360" w:lineRule="auto"/>
        <w:ind w:left="0" w:right="-93" w:firstLine="0"/>
        <w:jc w:val="both"/>
        <w:rPr>
          <w:rFonts w:ascii="Palatino Linotype" w:eastAsia="Calibri" w:hAnsi="Palatino Linotype" w:cs="Tahoma"/>
          <w:bCs/>
          <w:sz w:val="24"/>
        </w:rPr>
      </w:pPr>
      <w:r w:rsidRPr="00747C15">
        <w:rPr>
          <w:rFonts w:ascii="Palatino Linotype" w:eastAsia="Calibri" w:hAnsi="Palatino Linotype" w:cs="Tahoma"/>
          <w:bCs/>
          <w:sz w:val="24"/>
        </w:rPr>
        <w:lastRenderedPageBreak/>
        <w:t xml:space="preserve">Por cuanto hace a la colisión entre el derecho a la información y el derecho a la intimidad o a la vida privada, el Poder Judicial de la Federación ha sostenido la </w:t>
      </w:r>
      <w:r w:rsidRPr="00747C15">
        <w:rPr>
          <w:rFonts w:ascii="Palatino Linotype" w:eastAsia="Calibri" w:hAnsi="Palatino Linotype" w:cs="Tahoma"/>
          <w:b/>
          <w:bCs/>
          <w:sz w:val="24"/>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747C15">
        <w:rPr>
          <w:rFonts w:ascii="Palatino Linotype" w:eastAsia="Calibri" w:hAnsi="Palatino Linotype" w:cs="Tahoma"/>
          <w:bCs/>
          <w:sz w:val="24"/>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750F7A" w:rsidRPr="00825BAD" w:rsidRDefault="00750F7A" w:rsidP="00825BAD">
      <w:pPr>
        <w:spacing w:line="360" w:lineRule="auto"/>
        <w:jc w:val="both"/>
        <w:rPr>
          <w:rFonts w:ascii="Palatino Linotype" w:eastAsia="Calibri" w:hAnsi="Palatino Linotype" w:cs="Tahoma"/>
          <w:bCs/>
          <w:sz w:val="24"/>
          <w:szCs w:val="24"/>
        </w:rPr>
      </w:pPr>
    </w:p>
    <w:p w:rsidR="00750F7A" w:rsidRPr="00747C15" w:rsidRDefault="00750F7A" w:rsidP="00747C15">
      <w:pPr>
        <w:pStyle w:val="Prrafodelista"/>
        <w:numPr>
          <w:ilvl w:val="0"/>
          <w:numId w:val="9"/>
        </w:numPr>
        <w:spacing w:line="360" w:lineRule="auto"/>
        <w:ind w:left="0" w:firstLine="0"/>
        <w:jc w:val="both"/>
        <w:rPr>
          <w:rFonts w:ascii="Palatino Linotype" w:hAnsi="Palatino Linotype" w:cs="Tahoma"/>
          <w:bCs/>
          <w:iCs/>
          <w:sz w:val="24"/>
          <w:lang w:eastAsia="es-ES"/>
        </w:rPr>
      </w:pPr>
      <w:r w:rsidRPr="00747C15">
        <w:rPr>
          <w:rFonts w:ascii="Palatino Linotype" w:eastAsia="Calibri" w:hAnsi="Palatino Linotype" w:cs="Tahoma"/>
          <w:bCs/>
          <w:sz w:val="24"/>
        </w:rPr>
        <w:t>En ese mismo sentido y atendiendo a la naturaleza del derecho a la protección de datos personales, por analogía, este debe ceder cuando exista un interés público mayor de acuerdo a las circunstancias del caso.</w:t>
      </w:r>
      <w:r w:rsidRPr="00747C15">
        <w:rPr>
          <w:rFonts w:ascii="Palatino Linotype" w:hAnsi="Palatino Linotype" w:cs="Tahoma"/>
          <w:bCs/>
          <w:iCs/>
          <w:sz w:val="24"/>
          <w:lang w:eastAsia="es-ES"/>
        </w:rPr>
        <w:t xml:space="preserve"> Precisado lo anterior, resulta necesario realizar una ponderación de los dos intereses jurídicos tutelados que convergen en la controversia que se dirime; para lo cual, el artículo </w:t>
      </w:r>
      <w:r w:rsidRPr="00747C15">
        <w:rPr>
          <w:rFonts w:ascii="Palatino Linotype" w:eastAsia="Calibri" w:hAnsi="Palatino Linotype" w:cs="Tahoma"/>
          <w:bCs/>
          <w:sz w:val="24"/>
        </w:rPr>
        <w:t>184 de la Ley de Transparencia y Acceso a la Información Pública del Estado de México y Municipios</w:t>
      </w:r>
      <w:r w:rsidRPr="00747C15">
        <w:rPr>
          <w:rFonts w:ascii="Palatino Linotype" w:hAnsi="Palatino Linotype" w:cs="Tahoma"/>
          <w:bCs/>
          <w:iCs/>
          <w:sz w:val="24"/>
          <w:lang w:eastAsia="es-ES"/>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rsidR="00750F7A" w:rsidRPr="00747C15" w:rsidRDefault="00750F7A" w:rsidP="00747C15">
      <w:pPr>
        <w:numPr>
          <w:ilvl w:val="0"/>
          <w:numId w:val="50"/>
        </w:numPr>
        <w:spacing w:line="276" w:lineRule="auto"/>
        <w:ind w:right="1814"/>
        <w:contextualSpacing/>
        <w:jc w:val="both"/>
        <w:rPr>
          <w:rFonts w:ascii="Palatino Linotype" w:hAnsi="Palatino Linotype" w:cs="Tahoma"/>
          <w:bCs/>
          <w:i/>
          <w:iCs/>
          <w:sz w:val="22"/>
          <w:szCs w:val="24"/>
          <w:lang w:eastAsia="es-ES"/>
        </w:rPr>
      </w:pPr>
      <w:r w:rsidRPr="00747C15">
        <w:rPr>
          <w:rFonts w:ascii="Palatino Linotype" w:hAnsi="Palatino Linotype" w:cs="Tahoma"/>
          <w:b/>
          <w:bCs/>
          <w:i/>
          <w:iCs/>
          <w:sz w:val="22"/>
          <w:szCs w:val="24"/>
          <w:lang w:eastAsia="es-ES"/>
        </w:rPr>
        <w:lastRenderedPageBreak/>
        <w:t>Idoneidad:</w:t>
      </w:r>
      <w:r w:rsidRPr="00747C15">
        <w:rPr>
          <w:rFonts w:ascii="Palatino Linotype" w:hAnsi="Palatino Linotype" w:cs="Tahoma"/>
          <w:bCs/>
          <w:i/>
          <w:iCs/>
          <w:sz w:val="22"/>
          <w:szCs w:val="24"/>
          <w:lang w:eastAsia="es-ES"/>
        </w:rPr>
        <w:t xml:space="preserve"> La legitimidad del derecho adoptado como preferente, que sea el adecuado para el logro de un fin constitucionalmente válido o apto para conseguir el fin pretendido;</w:t>
      </w:r>
    </w:p>
    <w:p w:rsidR="00750F7A" w:rsidRPr="00747C15" w:rsidRDefault="00750F7A" w:rsidP="00747C15">
      <w:pPr>
        <w:spacing w:line="276" w:lineRule="auto"/>
        <w:ind w:left="1134" w:right="1814"/>
        <w:contextualSpacing/>
        <w:jc w:val="both"/>
        <w:rPr>
          <w:rFonts w:ascii="Palatino Linotype" w:hAnsi="Palatino Linotype" w:cs="Tahoma"/>
          <w:bCs/>
          <w:i/>
          <w:iCs/>
          <w:sz w:val="22"/>
          <w:szCs w:val="24"/>
          <w:lang w:eastAsia="es-ES"/>
        </w:rPr>
      </w:pPr>
    </w:p>
    <w:p w:rsidR="00750F7A" w:rsidRPr="00747C15" w:rsidRDefault="00750F7A" w:rsidP="00747C15">
      <w:pPr>
        <w:numPr>
          <w:ilvl w:val="0"/>
          <w:numId w:val="50"/>
        </w:numPr>
        <w:spacing w:line="276" w:lineRule="auto"/>
        <w:ind w:right="1814"/>
        <w:contextualSpacing/>
        <w:jc w:val="both"/>
        <w:rPr>
          <w:rFonts w:ascii="Palatino Linotype" w:hAnsi="Palatino Linotype" w:cs="Tahoma"/>
          <w:bCs/>
          <w:i/>
          <w:iCs/>
          <w:sz w:val="22"/>
          <w:szCs w:val="24"/>
          <w:lang w:eastAsia="es-ES"/>
        </w:rPr>
      </w:pPr>
      <w:r w:rsidRPr="00747C15">
        <w:rPr>
          <w:rFonts w:ascii="Palatino Linotype" w:hAnsi="Palatino Linotype" w:cs="Tahoma"/>
          <w:b/>
          <w:bCs/>
          <w:i/>
          <w:iCs/>
          <w:sz w:val="22"/>
          <w:szCs w:val="24"/>
          <w:lang w:eastAsia="es-ES"/>
        </w:rPr>
        <w:t>Necesidad:</w:t>
      </w:r>
      <w:r w:rsidRPr="00747C15">
        <w:rPr>
          <w:rFonts w:ascii="Palatino Linotype" w:hAnsi="Palatino Linotype" w:cs="Tahoma"/>
          <w:bCs/>
          <w:i/>
          <w:iCs/>
          <w:sz w:val="22"/>
          <w:szCs w:val="24"/>
          <w:lang w:eastAsia="es-ES"/>
        </w:rPr>
        <w:t xml:space="preserve"> La falta de un medio alternativo menos lesivo a la apertura de la información, para satisfacer el interés público, y</w:t>
      </w:r>
    </w:p>
    <w:p w:rsidR="00750F7A" w:rsidRPr="00747C15" w:rsidRDefault="00750F7A" w:rsidP="00747C15">
      <w:pPr>
        <w:spacing w:line="276" w:lineRule="auto"/>
        <w:ind w:left="1134" w:right="1814"/>
        <w:contextualSpacing/>
        <w:jc w:val="both"/>
        <w:rPr>
          <w:rFonts w:ascii="Palatino Linotype" w:hAnsi="Palatino Linotype" w:cs="Tahoma"/>
          <w:bCs/>
          <w:i/>
          <w:iCs/>
          <w:sz w:val="22"/>
          <w:szCs w:val="24"/>
          <w:lang w:eastAsia="es-ES"/>
        </w:rPr>
      </w:pPr>
    </w:p>
    <w:p w:rsidR="00750F7A" w:rsidRPr="00747C15" w:rsidRDefault="00750F7A" w:rsidP="00747C15">
      <w:pPr>
        <w:widowControl w:val="0"/>
        <w:numPr>
          <w:ilvl w:val="0"/>
          <w:numId w:val="50"/>
        </w:numPr>
        <w:spacing w:line="276" w:lineRule="auto"/>
        <w:ind w:right="1814"/>
        <w:contextualSpacing/>
        <w:jc w:val="both"/>
        <w:rPr>
          <w:rFonts w:ascii="Palatino Linotype" w:hAnsi="Palatino Linotype" w:cs="Tahoma"/>
          <w:bCs/>
          <w:i/>
          <w:iCs/>
          <w:sz w:val="22"/>
          <w:szCs w:val="24"/>
          <w:lang w:eastAsia="es-ES"/>
        </w:rPr>
      </w:pPr>
      <w:r w:rsidRPr="00747C15">
        <w:rPr>
          <w:rFonts w:ascii="Palatino Linotype" w:hAnsi="Palatino Linotype" w:cs="Tahoma"/>
          <w:b/>
          <w:bCs/>
          <w:i/>
          <w:iCs/>
          <w:sz w:val="22"/>
          <w:szCs w:val="24"/>
          <w:lang w:eastAsia="es-ES"/>
        </w:rPr>
        <w:t>Proporcionalidad:</w:t>
      </w:r>
      <w:r w:rsidRPr="00747C15">
        <w:rPr>
          <w:rFonts w:ascii="Palatino Linotype" w:hAnsi="Palatino Linotype" w:cs="Tahoma"/>
          <w:bCs/>
          <w:i/>
          <w:iCs/>
          <w:sz w:val="22"/>
          <w:szCs w:val="24"/>
          <w:lang w:eastAsia="es-ES"/>
        </w:rPr>
        <w:t xml:space="preserve"> El equilibrio entre perjuicio y beneficio a favor del interés público, a fin de que la decisión tomada represente un beneficio mayor al perjuicio que podría causar a la población.</w:t>
      </w:r>
    </w:p>
    <w:p w:rsidR="00750F7A" w:rsidRPr="00825BAD" w:rsidRDefault="00750F7A" w:rsidP="00825BAD">
      <w:pPr>
        <w:spacing w:line="360" w:lineRule="auto"/>
        <w:ind w:right="-93"/>
        <w:jc w:val="both"/>
        <w:rPr>
          <w:rFonts w:ascii="Palatino Linotype" w:eastAsia="Calibri" w:hAnsi="Palatino Linotype" w:cs="Tahoma"/>
          <w:bCs/>
          <w:sz w:val="24"/>
          <w:szCs w:val="24"/>
        </w:rPr>
      </w:pPr>
    </w:p>
    <w:p w:rsidR="00750F7A" w:rsidRPr="00747C15" w:rsidRDefault="00750F7A" w:rsidP="00747C15">
      <w:pPr>
        <w:pStyle w:val="Prrafodelista"/>
        <w:numPr>
          <w:ilvl w:val="0"/>
          <w:numId w:val="9"/>
        </w:numPr>
        <w:spacing w:before="240" w:line="360" w:lineRule="auto"/>
        <w:ind w:left="0" w:firstLine="0"/>
        <w:jc w:val="both"/>
        <w:rPr>
          <w:rFonts w:ascii="Palatino Linotype" w:eastAsia="Calibri" w:hAnsi="Palatino Linotype" w:cs="Tahoma"/>
          <w:bCs/>
          <w:sz w:val="24"/>
        </w:rPr>
      </w:pPr>
      <w:r w:rsidRPr="00747C15">
        <w:rPr>
          <w:rFonts w:ascii="Palatino Linotype" w:eastAsia="Calibri" w:hAnsi="Palatino Linotype" w:cs="Tahoma"/>
          <w:bCs/>
          <w:sz w:val="24"/>
        </w:rPr>
        <w:t xml:space="preserve">Por todo lo expuesto, </w:t>
      </w:r>
      <w:r w:rsidRPr="00747C15">
        <w:rPr>
          <w:rFonts w:ascii="Palatino Linotype" w:eastAsia="Calibri" w:hAnsi="Palatino Linotype" w:cs="Tahoma"/>
          <w:b/>
          <w:bCs/>
          <w:sz w:val="24"/>
        </w:rPr>
        <w:t>dar a conocer el nombre de los titulares de licencias, prevalece sobre la protección de los datos personales confidenciales de dichas personas, en razón del interés público que reviste;</w:t>
      </w:r>
      <w:r w:rsidRPr="00747C15">
        <w:rPr>
          <w:rFonts w:ascii="Palatino Linotype" w:eastAsia="Calibri" w:hAnsi="Palatino Linotype" w:cs="Tahoma"/>
          <w:bCs/>
          <w:sz w:val="24"/>
        </w:rPr>
        <w:t xml:space="preserve"> por lo que, no resulta aplicable, en el presente caso, el artículo 143, fracción I, de la Ley de Transparencia y Acceso a la Información Pública del Estado de México y Municipios.</w:t>
      </w:r>
    </w:p>
    <w:p w:rsidR="00750F7A" w:rsidRDefault="00750F7A" w:rsidP="00747C15">
      <w:pPr>
        <w:spacing w:before="240"/>
        <w:jc w:val="both"/>
        <w:rPr>
          <w:rFonts w:ascii="Palatino Linotype" w:hAnsi="Palatino Linotype"/>
          <w:sz w:val="24"/>
          <w:szCs w:val="24"/>
        </w:rPr>
      </w:pPr>
    </w:p>
    <w:p w:rsidR="00750F7A" w:rsidRPr="00825BAD" w:rsidRDefault="00750F7A" w:rsidP="00F50A51">
      <w:pPr>
        <w:spacing w:line="240" w:lineRule="auto"/>
        <w:jc w:val="both"/>
        <w:rPr>
          <w:rFonts w:ascii="Palatino Linotype" w:hAnsi="Palatino Linotype"/>
          <w:b/>
          <w:sz w:val="24"/>
          <w:szCs w:val="24"/>
        </w:rPr>
      </w:pPr>
      <w:r w:rsidRPr="00825BAD">
        <w:rPr>
          <w:rFonts w:ascii="Palatino Linotype" w:hAnsi="Palatino Linotype"/>
          <w:b/>
          <w:sz w:val="24"/>
          <w:szCs w:val="24"/>
        </w:rPr>
        <w:t>b) Domicilio:</w:t>
      </w:r>
    </w:p>
    <w:p w:rsidR="00750F7A" w:rsidRPr="00747C15" w:rsidRDefault="00750F7A" w:rsidP="00747C15">
      <w:pPr>
        <w:pStyle w:val="Prrafodelista"/>
        <w:numPr>
          <w:ilvl w:val="0"/>
          <w:numId w:val="9"/>
        </w:numPr>
        <w:spacing w:line="360" w:lineRule="auto"/>
        <w:ind w:left="0" w:firstLine="0"/>
        <w:jc w:val="both"/>
        <w:rPr>
          <w:rFonts w:ascii="Palatino Linotype" w:hAnsi="Palatino Linotype" w:cs="Tahoma"/>
          <w:bCs/>
          <w:iCs/>
          <w:sz w:val="24"/>
        </w:rPr>
      </w:pPr>
      <w:r w:rsidRPr="00747C15">
        <w:rPr>
          <w:rFonts w:ascii="Palatino Linotype" w:hAnsi="Palatino Linotype" w:cs="Tahoma"/>
          <w:bCs/>
          <w:iCs/>
          <w:sz w:val="24"/>
        </w:rPr>
        <w:t xml:space="preserve">Sobre dicho dato, resulta necesario precisar que el domicilio establecido en los permisos, autorizaciones o licencias de funcionamiento, no corresponde al domicilio particular del titular de dichas autorizaciones, sino que corresponde a aquel donde se localiza </w:t>
      </w:r>
      <w:r w:rsidRPr="00747C15">
        <w:rPr>
          <w:rFonts w:ascii="Palatino Linotype" w:hAnsi="Palatino Linotype" w:cs="Tahoma"/>
          <w:bCs/>
          <w:iCs/>
          <w:sz w:val="24"/>
        </w:rPr>
        <w:lastRenderedPageBreak/>
        <w:t>la unidad económica, es decir, en el lugar en donde se realizará la actividad comercial, industrial o de servicios.</w:t>
      </w:r>
    </w:p>
    <w:p w:rsidR="00750F7A" w:rsidRPr="00825BAD" w:rsidRDefault="00750F7A" w:rsidP="00F50A51">
      <w:pPr>
        <w:spacing w:line="240" w:lineRule="auto"/>
        <w:jc w:val="both"/>
        <w:rPr>
          <w:rFonts w:ascii="Palatino Linotype" w:hAnsi="Palatino Linotype" w:cs="Tahoma"/>
          <w:bCs/>
          <w:iCs/>
          <w:sz w:val="24"/>
          <w:szCs w:val="24"/>
        </w:rPr>
      </w:pPr>
    </w:p>
    <w:p w:rsidR="00750F7A" w:rsidRPr="00747C15" w:rsidRDefault="00750F7A" w:rsidP="00747C15">
      <w:pPr>
        <w:pStyle w:val="Prrafodelista"/>
        <w:numPr>
          <w:ilvl w:val="0"/>
          <w:numId w:val="9"/>
        </w:numPr>
        <w:spacing w:line="360" w:lineRule="auto"/>
        <w:ind w:left="0" w:firstLine="0"/>
        <w:jc w:val="both"/>
        <w:rPr>
          <w:rFonts w:ascii="Palatino Linotype" w:hAnsi="Palatino Linotype" w:cs="Tahoma"/>
          <w:bCs/>
          <w:iCs/>
          <w:sz w:val="24"/>
        </w:rPr>
      </w:pPr>
      <w:r w:rsidRPr="00747C15">
        <w:rPr>
          <w:rFonts w:ascii="Palatino Linotype" w:hAnsi="Palatino Linotype" w:cs="Tahoma"/>
          <w:bCs/>
          <w:iCs/>
          <w:sz w:val="24"/>
        </w:rPr>
        <w:t>Por lo cual, el dato en comento únicamente identifica la ubicación donde se realiza una actividad económica regulada por el Municipio, respecto del cual se pretendió expedir una licencia o permiso, el cual, en el presente caso, corresponde a una vía pública.</w:t>
      </w:r>
    </w:p>
    <w:p w:rsidR="00750F7A" w:rsidRPr="00825BAD" w:rsidRDefault="00750F7A" w:rsidP="00F50A51">
      <w:pPr>
        <w:spacing w:line="240" w:lineRule="auto"/>
        <w:jc w:val="both"/>
        <w:rPr>
          <w:rFonts w:ascii="Palatino Linotype" w:hAnsi="Palatino Linotype" w:cs="Tahoma"/>
          <w:bCs/>
          <w:iCs/>
          <w:sz w:val="24"/>
          <w:szCs w:val="24"/>
        </w:rPr>
      </w:pPr>
    </w:p>
    <w:p w:rsidR="00750F7A" w:rsidRPr="00747C15" w:rsidRDefault="00750F7A" w:rsidP="00747C15">
      <w:pPr>
        <w:pStyle w:val="Prrafodelista"/>
        <w:numPr>
          <w:ilvl w:val="0"/>
          <w:numId w:val="9"/>
        </w:numPr>
        <w:spacing w:line="360" w:lineRule="auto"/>
        <w:ind w:left="0" w:firstLine="0"/>
        <w:jc w:val="both"/>
        <w:rPr>
          <w:rFonts w:ascii="Palatino Linotype" w:hAnsi="Palatino Linotype" w:cs="Tahoma"/>
          <w:bCs/>
          <w:iCs/>
          <w:sz w:val="24"/>
        </w:rPr>
      </w:pPr>
      <w:r w:rsidRPr="00747C15">
        <w:rPr>
          <w:rFonts w:ascii="Palatino Linotype" w:hAnsi="Palatino Linotype" w:cs="Tahoma"/>
          <w:bCs/>
          <w:iCs/>
          <w:sz w:val="24"/>
        </w:rPr>
        <w:t>De tales circunstancias, dicho dato guarda la naturaleza de pública, pues permite identificar, la ubicación de la unidad económica (puesto o establecimiento) que se pretendía obtener un permiso; además, que, en el presente caso, no hace ubicable a una persona, pues se trata de un lugar en la vía pública, al tratarse de un permiso de ambulantaje; por lo tanto, se trata de un dato de acceso a público, pues como se precisó dichos documentos deben de estar a la vista del público en general. Así no resulta procedente, la clasificación, en términos del artículo 143, fracción I de la Ley de Transparencia y Acceso a la Información Pública del Estado de México y Municipios.</w:t>
      </w:r>
    </w:p>
    <w:p w:rsidR="00747C15" w:rsidRDefault="00750F7A" w:rsidP="00291E1E">
      <w:pPr>
        <w:spacing w:line="240" w:lineRule="auto"/>
        <w:jc w:val="both"/>
        <w:rPr>
          <w:rFonts w:ascii="Palatino Linotype" w:hAnsi="Palatino Linotype"/>
          <w:b/>
          <w:sz w:val="24"/>
          <w:szCs w:val="24"/>
        </w:rPr>
      </w:pPr>
      <w:r w:rsidRPr="00825BAD">
        <w:rPr>
          <w:rFonts w:ascii="Palatino Linotype" w:hAnsi="Palatino Linotype"/>
          <w:b/>
          <w:sz w:val="24"/>
          <w:szCs w:val="24"/>
        </w:rPr>
        <w:t>c) Número telefónico y</w:t>
      </w:r>
    </w:p>
    <w:p w:rsidR="00750F7A" w:rsidRPr="00825BAD" w:rsidRDefault="00750F7A" w:rsidP="00291E1E">
      <w:pPr>
        <w:spacing w:line="240" w:lineRule="auto"/>
        <w:jc w:val="both"/>
        <w:rPr>
          <w:rFonts w:ascii="Palatino Linotype" w:hAnsi="Palatino Linotype"/>
          <w:b/>
          <w:sz w:val="24"/>
          <w:szCs w:val="24"/>
        </w:rPr>
      </w:pPr>
      <w:r w:rsidRPr="00825BAD">
        <w:rPr>
          <w:rFonts w:ascii="Palatino Linotype" w:hAnsi="Palatino Linotype"/>
          <w:b/>
          <w:sz w:val="24"/>
          <w:szCs w:val="24"/>
        </w:rPr>
        <w:t>d) Correo electrónico.</w:t>
      </w:r>
    </w:p>
    <w:p w:rsidR="00750F7A" w:rsidRDefault="00750F7A" w:rsidP="00A97FF5">
      <w:pPr>
        <w:pStyle w:val="Prrafodelista"/>
        <w:numPr>
          <w:ilvl w:val="0"/>
          <w:numId w:val="9"/>
        </w:numPr>
        <w:spacing w:line="360" w:lineRule="auto"/>
        <w:ind w:left="0" w:firstLine="0"/>
        <w:jc w:val="both"/>
        <w:rPr>
          <w:rFonts w:ascii="Palatino Linotype" w:hAnsi="Palatino Linotype"/>
          <w:color w:val="000000"/>
          <w:sz w:val="24"/>
          <w:shd w:val="clear" w:color="auto" w:fill="FFFFFF"/>
        </w:rPr>
      </w:pPr>
      <w:r w:rsidRPr="00A97FF5">
        <w:rPr>
          <w:rFonts w:ascii="Palatino Linotype" w:hAnsi="Palatino Linotype"/>
          <w:color w:val="000000"/>
          <w:sz w:val="24"/>
          <w:shd w:val="clear" w:color="auto" w:fill="FFFFFF"/>
        </w:rPr>
        <w:t xml:space="preserve">El dato en cuestión corresponde a datos de contacto que pueden utilizar los clientes o personas interesadas para comunicarse con un establecimiento económico, para realizar </w:t>
      </w:r>
      <w:r w:rsidRPr="00A97FF5">
        <w:rPr>
          <w:rFonts w:ascii="Palatino Linotype" w:hAnsi="Palatino Linotype"/>
          <w:color w:val="000000"/>
          <w:sz w:val="24"/>
          <w:shd w:val="clear" w:color="auto" w:fill="FFFFFF"/>
        </w:rPr>
        <w:lastRenderedPageBreak/>
        <w:t>consultas, solicitar ventas o informes sobre las actividades que se realizan en el mismo; el cual no corresponde a un número particular, al contrario este es utilizado como medio de comunicación en el establecimiento de manera específica, por lo que, se considera que al no dar a conocer información de la vida privada o íntima de las personas titulares se trata de información que no actualiza la fracción I, del artículo 143 de la Ley de Transparencia y Acceso a la Información Pública del Estado de México y Municipios.</w:t>
      </w:r>
    </w:p>
    <w:p w:rsidR="00291E1E" w:rsidRPr="00291E1E" w:rsidRDefault="00291E1E" w:rsidP="00291E1E">
      <w:pPr>
        <w:spacing w:line="360" w:lineRule="auto"/>
        <w:jc w:val="both"/>
        <w:rPr>
          <w:rFonts w:ascii="Palatino Linotype" w:hAnsi="Palatino Linotype"/>
          <w:color w:val="000000"/>
          <w:sz w:val="24"/>
          <w:shd w:val="clear" w:color="auto" w:fill="FFFFFF"/>
        </w:rPr>
      </w:pPr>
    </w:p>
    <w:p w:rsidR="00750F7A" w:rsidRPr="00A97FF5" w:rsidRDefault="00750F7A" w:rsidP="00A97FF5">
      <w:pPr>
        <w:pStyle w:val="Prrafodelista"/>
        <w:numPr>
          <w:ilvl w:val="0"/>
          <w:numId w:val="9"/>
        </w:numPr>
        <w:spacing w:line="360" w:lineRule="auto"/>
        <w:ind w:left="0" w:firstLine="0"/>
        <w:jc w:val="both"/>
        <w:rPr>
          <w:rFonts w:ascii="Palatino Linotype" w:hAnsi="Palatino Linotype"/>
          <w:sz w:val="24"/>
        </w:rPr>
      </w:pPr>
      <w:r w:rsidRPr="00A97FF5">
        <w:rPr>
          <w:rFonts w:ascii="Palatino Linotype" w:hAnsi="Palatino Linotype"/>
          <w:sz w:val="24"/>
        </w:rPr>
        <w:t>Luego entonces y a fin de reparar cualquier posible afectación al particular en su derecho de acceso a la información pública, se determina ordenar previa búsqueda exhaustiva y razonable la entrega de la información requerida, en versión pública de ser procedente.</w:t>
      </w:r>
    </w:p>
    <w:p w:rsidR="00750F7A" w:rsidRPr="00750F7A" w:rsidRDefault="00750F7A" w:rsidP="00750F7A">
      <w:pPr>
        <w:pStyle w:val="Prrafodelista"/>
        <w:rPr>
          <w:rFonts w:ascii="Palatino Linotype" w:hAnsi="Palatino Linotype"/>
          <w:sz w:val="24"/>
        </w:rPr>
      </w:pPr>
    </w:p>
    <w:p w:rsidR="0071596D" w:rsidRPr="00750F7A" w:rsidRDefault="00AB3A36" w:rsidP="00A97FF5">
      <w:pPr>
        <w:pStyle w:val="Prrafodelista"/>
        <w:numPr>
          <w:ilvl w:val="0"/>
          <w:numId w:val="34"/>
        </w:numPr>
        <w:spacing w:line="360" w:lineRule="auto"/>
        <w:ind w:left="0" w:firstLine="0"/>
        <w:jc w:val="both"/>
        <w:rPr>
          <w:rFonts w:ascii="Palatino Linotype" w:eastAsia="Calibri" w:hAnsi="Palatino Linotype" w:cs="Arial"/>
          <w:color w:val="000000" w:themeColor="text1"/>
          <w:sz w:val="24"/>
        </w:rPr>
      </w:pPr>
      <w:r w:rsidRPr="00750F7A">
        <w:rPr>
          <w:rFonts w:ascii="Palatino Linotype" w:hAnsi="Palatino Linotype"/>
          <w:sz w:val="24"/>
        </w:rPr>
        <w:t xml:space="preserve"> </w:t>
      </w:r>
      <w:r w:rsidR="00ED0E79" w:rsidRPr="00750F7A">
        <w:rPr>
          <w:rFonts w:ascii="Palatino Linotype" w:eastAsia="Calibri" w:hAnsi="Palatino Linotype" w:cs="Arial"/>
          <w:color w:val="000000" w:themeColor="text1"/>
          <w:sz w:val="24"/>
        </w:rPr>
        <w:t>Así mismo</w:t>
      </w:r>
      <w:r w:rsidR="0071596D" w:rsidRPr="00750F7A">
        <w:rPr>
          <w:rFonts w:ascii="Palatino Linotype" w:eastAsia="Calibri" w:hAnsi="Palatino Linotype" w:cs="Arial"/>
          <w:color w:val="000000" w:themeColor="text1"/>
          <w:sz w:val="24"/>
        </w:rPr>
        <w:t xml:space="preserve">, </w:t>
      </w:r>
      <w:r w:rsidR="0071596D" w:rsidRPr="00750F7A">
        <w:rPr>
          <w:rFonts w:ascii="Palatino Linotype" w:hAnsi="Palatino Linotype"/>
          <w:sz w:val="24"/>
        </w:rPr>
        <w:t xml:space="preserve">es importante señalar que el artículo 4, párrafo segundo de la Ley de Transparencia y Acceso a la Información Pública del Estado de México y Municipios, dispone: </w:t>
      </w:r>
    </w:p>
    <w:p w:rsidR="0071596D" w:rsidRPr="008A6B55" w:rsidRDefault="0071596D" w:rsidP="00F50A51">
      <w:pPr>
        <w:pStyle w:val="Prrafodelista"/>
        <w:tabs>
          <w:tab w:val="left" w:pos="1418"/>
          <w:tab w:val="left" w:pos="7938"/>
        </w:tabs>
        <w:ind w:left="1134" w:right="1814"/>
        <w:jc w:val="both"/>
        <w:rPr>
          <w:rFonts w:ascii="Palatino Linotype" w:hAnsi="Palatino Linotype"/>
          <w:i/>
        </w:rPr>
      </w:pPr>
      <w:r w:rsidRPr="008A6B55">
        <w:rPr>
          <w:rFonts w:ascii="Palatino Linotype" w:hAnsi="Palatino Linotype"/>
          <w:i/>
        </w:rPr>
        <w:t>“</w:t>
      </w:r>
      <w:r w:rsidRPr="008A6B55">
        <w:rPr>
          <w:rFonts w:ascii="Palatino Linotype" w:hAnsi="Palatino Linotype"/>
          <w:b/>
          <w:i/>
        </w:rPr>
        <w:t>Artículo 4. …</w:t>
      </w:r>
    </w:p>
    <w:p w:rsidR="0071596D" w:rsidRPr="008A6B55" w:rsidRDefault="0071596D" w:rsidP="00F50A51">
      <w:pPr>
        <w:pStyle w:val="Prrafodelista"/>
        <w:tabs>
          <w:tab w:val="left" w:pos="1418"/>
          <w:tab w:val="left" w:pos="7938"/>
        </w:tabs>
        <w:ind w:left="1134" w:right="1814"/>
        <w:jc w:val="both"/>
        <w:rPr>
          <w:rFonts w:ascii="Palatino Linotype" w:hAnsi="Palatino Linotype"/>
          <w:i/>
        </w:rPr>
      </w:pPr>
      <w:r w:rsidRPr="008A6B55">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8A6B55">
        <w:rPr>
          <w:rFonts w:ascii="Palatino Linotype" w:hAnsi="Palatino Linotype"/>
          <w:i/>
        </w:rPr>
        <w:lastRenderedPageBreak/>
        <w:t>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1596D" w:rsidRPr="006C6346" w:rsidRDefault="0071596D" w:rsidP="0071596D">
      <w:pPr>
        <w:tabs>
          <w:tab w:val="left" w:pos="426"/>
          <w:tab w:val="left" w:pos="567"/>
        </w:tabs>
        <w:spacing w:line="360" w:lineRule="auto"/>
        <w:ind w:right="565"/>
        <w:jc w:val="both"/>
        <w:rPr>
          <w:rFonts w:ascii="Palatino Linotype" w:eastAsia="Calibri" w:hAnsi="Palatino Linotype" w:cs="Arial"/>
          <w:i/>
          <w:color w:val="000000" w:themeColor="text1"/>
          <w:sz w:val="24"/>
          <w:szCs w:val="24"/>
          <w:lang w:val="es-ES"/>
        </w:rPr>
      </w:pPr>
    </w:p>
    <w:p w:rsidR="0071596D" w:rsidRPr="006C6346" w:rsidRDefault="0071596D" w:rsidP="00C21F34">
      <w:pPr>
        <w:pStyle w:val="Prrafodelista"/>
        <w:numPr>
          <w:ilvl w:val="0"/>
          <w:numId w:val="34"/>
        </w:numPr>
        <w:tabs>
          <w:tab w:val="left" w:pos="426"/>
          <w:tab w:val="left" w:pos="567"/>
        </w:tabs>
        <w:spacing w:line="360" w:lineRule="auto"/>
        <w:ind w:left="0" w:firstLine="0"/>
        <w:jc w:val="both"/>
        <w:rPr>
          <w:rFonts w:ascii="Palatino Linotype" w:eastAsia="Calibri" w:hAnsi="Palatino Linotype" w:cs="Arial"/>
          <w:color w:val="000000" w:themeColor="text1"/>
          <w:sz w:val="24"/>
        </w:rPr>
      </w:pPr>
      <w:r w:rsidRPr="006C6346">
        <w:rPr>
          <w:rFonts w:ascii="Palatino Linotype" w:eastAsia="Calibri" w:hAnsi="Palatino Linotype" w:cs="Arial"/>
          <w:color w:val="000000" w:themeColor="text1"/>
          <w:sz w:val="24"/>
        </w:rPr>
        <w:t xml:space="preserve">De lo anterior, se desprende </w:t>
      </w:r>
      <w:r w:rsidRPr="006C6346">
        <w:rPr>
          <w:rFonts w:ascii="Palatino Linotype" w:hAnsi="Palatino Linotype"/>
          <w:sz w:val="24"/>
        </w:rPr>
        <w:t xml:space="preserve">que la información generada, obtenida, adquirida, transmitida, administrada o en posesión de los Sujetos Obligados, será accesible de manera permanente a cualquier persona, privilegiando el principio de máxima publicidad de la información. </w:t>
      </w:r>
    </w:p>
    <w:p w:rsidR="0071596D" w:rsidRPr="006C6346" w:rsidRDefault="0071596D" w:rsidP="0071596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rPr>
      </w:pPr>
    </w:p>
    <w:p w:rsidR="0071596D" w:rsidRPr="006C6346" w:rsidRDefault="0071596D" w:rsidP="00C21F34">
      <w:pPr>
        <w:pStyle w:val="Prrafodelista"/>
        <w:numPr>
          <w:ilvl w:val="0"/>
          <w:numId w:val="34"/>
        </w:numPr>
        <w:tabs>
          <w:tab w:val="left" w:pos="426"/>
          <w:tab w:val="left" w:pos="567"/>
        </w:tabs>
        <w:spacing w:line="360" w:lineRule="auto"/>
        <w:ind w:left="0" w:firstLine="0"/>
        <w:jc w:val="both"/>
        <w:rPr>
          <w:rFonts w:ascii="Palatino Linotype" w:eastAsia="Calibri" w:hAnsi="Palatino Linotype" w:cs="Arial"/>
          <w:color w:val="000000" w:themeColor="text1"/>
          <w:sz w:val="24"/>
        </w:rPr>
      </w:pPr>
      <w:r w:rsidRPr="006C6346">
        <w:rPr>
          <w:rFonts w:ascii="Palatino Linotype" w:hAnsi="Palatino Linotype"/>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71596D" w:rsidRPr="008A6B55" w:rsidRDefault="0071596D" w:rsidP="008A6B55">
      <w:pPr>
        <w:pStyle w:val="Prrafodelista"/>
        <w:tabs>
          <w:tab w:val="left" w:pos="1276"/>
        </w:tabs>
        <w:ind w:left="1134" w:right="1106"/>
        <w:jc w:val="both"/>
        <w:rPr>
          <w:rFonts w:ascii="Palatino Linotype" w:hAnsi="Palatino Linotype"/>
          <w:i/>
        </w:rPr>
      </w:pPr>
      <w:r w:rsidRPr="008A6B55">
        <w:rPr>
          <w:rFonts w:ascii="Palatino Linotype" w:hAnsi="Palatino Linotype"/>
          <w:i/>
        </w:rPr>
        <w:t>“</w:t>
      </w:r>
      <w:r w:rsidRPr="008A6B55">
        <w:rPr>
          <w:rFonts w:ascii="Palatino Linotype" w:hAnsi="Palatino Linotype"/>
          <w:b/>
          <w:i/>
        </w:rPr>
        <w:t>Artículo 12.</w:t>
      </w:r>
      <w:r w:rsidRPr="008A6B5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rsidR="0071596D" w:rsidRPr="008A6B55" w:rsidRDefault="0071596D" w:rsidP="008A6B55">
      <w:pPr>
        <w:pStyle w:val="Prrafodelista"/>
        <w:tabs>
          <w:tab w:val="left" w:pos="1276"/>
        </w:tabs>
        <w:ind w:left="1134" w:right="1106"/>
        <w:jc w:val="both"/>
        <w:rPr>
          <w:rFonts w:ascii="Palatino Linotype" w:hAnsi="Palatino Linotype"/>
          <w:i/>
        </w:rPr>
      </w:pPr>
    </w:p>
    <w:p w:rsidR="0071596D" w:rsidRPr="008A6B55" w:rsidRDefault="0071596D" w:rsidP="008A6B55">
      <w:pPr>
        <w:pStyle w:val="Prrafodelista"/>
        <w:tabs>
          <w:tab w:val="left" w:pos="1276"/>
        </w:tabs>
        <w:ind w:left="1134" w:right="1106"/>
        <w:jc w:val="both"/>
        <w:rPr>
          <w:rFonts w:ascii="Palatino Linotype" w:eastAsia="Calibri" w:hAnsi="Palatino Linotype" w:cs="Arial"/>
          <w:i/>
          <w:color w:val="000000" w:themeColor="text1"/>
        </w:rPr>
      </w:pPr>
      <w:r w:rsidRPr="008A6B55">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8A6B55">
        <w:rPr>
          <w:rFonts w:ascii="Palatino Linotype" w:hAnsi="Palatino Linotype"/>
          <w:i/>
        </w:rPr>
        <w:lastRenderedPageBreak/>
        <w:t>presentarla conforme al interés del solicitante; no estarán obligados a generarla, resumirla, efectuar cálculos o practicar investigaciones.”</w:t>
      </w:r>
    </w:p>
    <w:p w:rsidR="0071596D" w:rsidRPr="006C6346" w:rsidRDefault="0071596D" w:rsidP="0071596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rPr>
      </w:pPr>
    </w:p>
    <w:p w:rsidR="0071596D" w:rsidRPr="006C6346" w:rsidRDefault="0071596D" w:rsidP="00C21F34">
      <w:pPr>
        <w:pStyle w:val="Prrafodelista"/>
        <w:numPr>
          <w:ilvl w:val="0"/>
          <w:numId w:val="34"/>
        </w:numPr>
        <w:tabs>
          <w:tab w:val="left" w:pos="426"/>
          <w:tab w:val="left" w:pos="567"/>
        </w:tabs>
        <w:spacing w:line="360" w:lineRule="auto"/>
        <w:ind w:left="0" w:firstLine="0"/>
        <w:jc w:val="both"/>
        <w:rPr>
          <w:rFonts w:ascii="Palatino Linotype" w:eastAsia="Calibri" w:hAnsi="Palatino Linotype" w:cs="Arial"/>
          <w:color w:val="000000" w:themeColor="text1"/>
          <w:sz w:val="24"/>
        </w:rPr>
      </w:pPr>
      <w:r w:rsidRPr="006C6346">
        <w:rPr>
          <w:rFonts w:ascii="Palatino Linotype" w:eastAsia="Calibri" w:hAnsi="Palatino Linotype" w:cs="Arial"/>
          <w:color w:val="000000" w:themeColor="text1"/>
          <w:sz w:val="24"/>
        </w:rPr>
        <w:t xml:space="preserve">En síntesis, </w:t>
      </w:r>
      <w:r w:rsidRPr="006C6346">
        <w:rPr>
          <w:rFonts w:ascii="Palatino Linotype" w:hAnsi="Palatino Linotype"/>
          <w:sz w:val="24"/>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71596D" w:rsidRPr="006C6346" w:rsidRDefault="0071596D" w:rsidP="0071596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rPr>
      </w:pPr>
    </w:p>
    <w:p w:rsidR="0071596D" w:rsidRPr="006C6346" w:rsidRDefault="0071596D" w:rsidP="00C21F34">
      <w:pPr>
        <w:pStyle w:val="Prrafodelista"/>
        <w:numPr>
          <w:ilvl w:val="0"/>
          <w:numId w:val="34"/>
        </w:numPr>
        <w:tabs>
          <w:tab w:val="left" w:pos="426"/>
          <w:tab w:val="left" w:pos="567"/>
        </w:tabs>
        <w:spacing w:line="360" w:lineRule="auto"/>
        <w:ind w:left="0" w:firstLine="0"/>
        <w:jc w:val="both"/>
        <w:rPr>
          <w:rFonts w:ascii="Palatino Linotype" w:eastAsia="Calibri" w:hAnsi="Palatino Linotype" w:cs="Arial"/>
          <w:color w:val="000000" w:themeColor="text1"/>
          <w:sz w:val="24"/>
        </w:rPr>
      </w:pPr>
      <w:r w:rsidRPr="006C6346">
        <w:rPr>
          <w:rFonts w:ascii="Palatino Linotype" w:hAnsi="Palatino Linotype"/>
          <w:sz w:val="24"/>
        </w:rPr>
        <w:t xml:space="preserve">Como apoyo a lo anterior, es aplicable el Criterio 03-17, emitido por el Instituto Nacional de Transparencia, Acceso a la Información y Protección de Datos Personales, que dice: </w:t>
      </w:r>
    </w:p>
    <w:p w:rsidR="0071596D" w:rsidRPr="006C6346" w:rsidRDefault="0071596D" w:rsidP="0071596D">
      <w:pPr>
        <w:rPr>
          <w:rFonts w:ascii="Palatino Linotype" w:hAnsi="Palatino Linotype"/>
          <w:b/>
          <w:sz w:val="24"/>
          <w:szCs w:val="24"/>
        </w:rPr>
      </w:pPr>
    </w:p>
    <w:p w:rsidR="0071596D" w:rsidRPr="008A6B55" w:rsidRDefault="0071596D" w:rsidP="000F11FB">
      <w:pPr>
        <w:pStyle w:val="Prrafodelista"/>
        <w:tabs>
          <w:tab w:val="left" w:pos="709"/>
          <w:tab w:val="left" w:pos="7938"/>
        </w:tabs>
        <w:ind w:left="1134" w:right="1814"/>
        <w:jc w:val="both"/>
        <w:rPr>
          <w:rFonts w:ascii="Palatino Linotype" w:hAnsi="Palatino Linotype"/>
          <w:i/>
        </w:rPr>
      </w:pPr>
      <w:r w:rsidRPr="008A6B55">
        <w:rPr>
          <w:rFonts w:ascii="Palatino Linotype" w:hAnsi="Palatino Linotype"/>
          <w:b/>
          <w:i/>
        </w:rPr>
        <w:t>“No existe obligación de elaborar documentos ad hoc para atender las solicitudes de acceso a la información.</w:t>
      </w:r>
      <w:r w:rsidRPr="008A6B55">
        <w:rPr>
          <w:rFonts w:ascii="Palatino Linotype" w:hAnsi="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71596D" w:rsidRPr="008A6B55" w:rsidRDefault="0071596D" w:rsidP="008A6B55">
      <w:pPr>
        <w:pStyle w:val="Prrafodelista"/>
        <w:tabs>
          <w:tab w:val="left" w:pos="709"/>
        </w:tabs>
        <w:ind w:left="1134" w:right="1106"/>
        <w:jc w:val="both"/>
        <w:rPr>
          <w:rFonts w:ascii="Palatino Linotype" w:hAnsi="Palatino Linotype"/>
          <w:i/>
        </w:rPr>
      </w:pPr>
    </w:p>
    <w:p w:rsidR="0071596D" w:rsidRPr="008A6B55" w:rsidRDefault="0071596D" w:rsidP="000F11FB">
      <w:pPr>
        <w:pStyle w:val="Prrafodelista"/>
        <w:tabs>
          <w:tab w:val="left" w:pos="709"/>
          <w:tab w:val="left" w:pos="7938"/>
        </w:tabs>
        <w:ind w:left="1134" w:right="1814"/>
        <w:jc w:val="both"/>
        <w:rPr>
          <w:rFonts w:ascii="Palatino Linotype" w:hAnsi="Palatino Linotype"/>
          <w:i/>
        </w:rPr>
      </w:pPr>
      <w:r w:rsidRPr="008A6B55">
        <w:rPr>
          <w:rFonts w:ascii="Palatino Linotype" w:hAnsi="Palatino Linotype"/>
          <w:i/>
        </w:rPr>
        <w:t xml:space="preserve">Resoluciones: </w:t>
      </w:r>
    </w:p>
    <w:p w:rsidR="0071596D" w:rsidRPr="008A6B55" w:rsidRDefault="0071596D" w:rsidP="000F11FB">
      <w:pPr>
        <w:pStyle w:val="Prrafodelista"/>
        <w:tabs>
          <w:tab w:val="left" w:pos="709"/>
          <w:tab w:val="left" w:pos="7938"/>
        </w:tabs>
        <w:ind w:left="1134" w:right="1814"/>
        <w:jc w:val="both"/>
        <w:rPr>
          <w:rFonts w:ascii="Palatino Linotype" w:hAnsi="Palatino Linotype"/>
          <w:i/>
        </w:rPr>
      </w:pPr>
      <w:r w:rsidRPr="008A6B55">
        <w:rPr>
          <w:rFonts w:ascii="Palatino Linotype" w:hAnsi="Palatino Linotype"/>
          <w:i/>
        </w:rPr>
        <w:sym w:font="Symbol" w:char="F0B7"/>
      </w:r>
      <w:r w:rsidRPr="008A6B55">
        <w:rPr>
          <w:rFonts w:ascii="Palatino Linotype" w:hAnsi="Palatino Linotype"/>
          <w:i/>
        </w:rPr>
        <w:t xml:space="preserve"> RRA 0050/16. Instituto Nacional para la Evaluación de la Educación. 13 julio de 2016. Por unanimidad. Comisionado Ponente: Francisco Javier Acuña Llamas. </w:t>
      </w:r>
    </w:p>
    <w:p w:rsidR="0071596D" w:rsidRPr="008A6B55" w:rsidRDefault="0071596D" w:rsidP="000F11FB">
      <w:pPr>
        <w:pStyle w:val="Prrafodelista"/>
        <w:tabs>
          <w:tab w:val="left" w:pos="709"/>
          <w:tab w:val="left" w:pos="7938"/>
        </w:tabs>
        <w:ind w:left="1134" w:right="1814"/>
        <w:jc w:val="both"/>
        <w:rPr>
          <w:rFonts w:ascii="Palatino Linotype" w:hAnsi="Palatino Linotype"/>
          <w:i/>
        </w:rPr>
      </w:pPr>
      <w:r w:rsidRPr="008A6B55">
        <w:rPr>
          <w:rFonts w:ascii="Palatino Linotype" w:hAnsi="Palatino Linotype"/>
          <w:i/>
        </w:rPr>
        <w:sym w:font="Symbol" w:char="F0B7"/>
      </w:r>
      <w:r w:rsidRPr="008A6B55">
        <w:rPr>
          <w:rFonts w:ascii="Palatino Linotype" w:hAnsi="Palatino Linotype"/>
          <w:i/>
        </w:rPr>
        <w:t xml:space="preserve"> RRA 0310/16. Instituto Nacional de Transparencia, Acceso a la Información y Protección de Datos Personales. 10 de agosto de 2016. Por unanimidad. Comisionada Ponente. Areli Cano Guadiana. </w:t>
      </w:r>
    </w:p>
    <w:p w:rsidR="0071596D" w:rsidRPr="008A6B55" w:rsidRDefault="0071596D" w:rsidP="000F11FB">
      <w:pPr>
        <w:pStyle w:val="Prrafodelista"/>
        <w:tabs>
          <w:tab w:val="left" w:pos="709"/>
          <w:tab w:val="left" w:pos="7938"/>
        </w:tabs>
        <w:ind w:left="1134" w:right="1814"/>
        <w:jc w:val="both"/>
        <w:rPr>
          <w:rFonts w:ascii="Palatino Linotype" w:eastAsia="Calibri" w:hAnsi="Palatino Linotype" w:cs="Arial"/>
          <w:i/>
          <w:color w:val="000000" w:themeColor="text1"/>
        </w:rPr>
      </w:pPr>
      <w:r w:rsidRPr="008A6B55">
        <w:rPr>
          <w:rFonts w:ascii="Palatino Linotype" w:hAnsi="Palatino Linotype"/>
          <w:i/>
        </w:rPr>
        <w:sym w:font="Symbol" w:char="F0B7"/>
      </w:r>
      <w:r w:rsidRPr="008A6B55">
        <w:rPr>
          <w:rFonts w:ascii="Palatino Linotype" w:hAnsi="Palatino Linotype"/>
          <w:i/>
        </w:rPr>
        <w:t xml:space="preserve"> RRA 1889/16. Secretaría de Hacienda y Crédito Público. 05 de octubre de 2016. Por unanimidad. Comisionada Ponente. Ximena Puente de la Mora.”</w:t>
      </w:r>
    </w:p>
    <w:p w:rsidR="0071596D" w:rsidRPr="008A6B55" w:rsidRDefault="0071596D" w:rsidP="008A6B55">
      <w:pPr>
        <w:pStyle w:val="Prrafodelista"/>
        <w:tabs>
          <w:tab w:val="left" w:pos="709"/>
        </w:tabs>
        <w:ind w:left="1134" w:right="1106"/>
        <w:jc w:val="both"/>
        <w:rPr>
          <w:rFonts w:ascii="Palatino Linotype" w:eastAsia="Calibri" w:hAnsi="Palatino Linotype" w:cs="Arial"/>
          <w:color w:val="000000" w:themeColor="text1"/>
        </w:rPr>
      </w:pPr>
    </w:p>
    <w:p w:rsidR="0071596D" w:rsidRPr="006C6346" w:rsidRDefault="0071596D" w:rsidP="00C21F34">
      <w:pPr>
        <w:pStyle w:val="Prrafodelista"/>
        <w:numPr>
          <w:ilvl w:val="0"/>
          <w:numId w:val="34"/>
        </w:numPr>
        <w:tabs>
          <w:tab w:val="left" w:pos="567"/>
        </w:tabs>
        <w:spacing w:line="360" w:lineRule="auto"/>
        <w:ind w:left="0" w:firstLine="0"/>
        <w:jc w:val="both"/>
        <w:rPr>
          <w:rFonts w:ascii="Palatino Linotype" w:eastAsia="Calibri" w:hAnsi="Palatino Linotype" w:cs="Arial"/>
          <w:color w:val="000000" w:themeColor="text1"/>
          <w:sz w:val="24"/>
        </w:rPr>
      </w:pPr>
      <w:r w:rsidRPr="006C6346">
        <w:rPr>
          <w:rFonts w:ascii="Palatino Linotype" w:eastAsia="Calibri" w:hAnsi="Palatino Linotype" w:cs="Arial"/>
          <w:color w:val="000000" w:themeColor="text1"/>
          <w:sz w:val="24"/>
        </w:rPr>
        <w:t>Asim</w:t>
      </w:r>
      <w:r w:rsidR="008A6B55">
        <w:rPr>
          <w:rFonts w:ascii="Palatino Linotype" w:eastAsia="Calibri" w:hAnsi="Palatino Linotype" w:cs="Arial"/>
          <w:color w:val="000000" w:themeColor="text1"/>
          <w:sz w:val="24"/>
        </w:rPr>
        <w:t>ism</w:t>
      </w:r>
      <w:r w:rsidRPr="006C6346">
        <w:rPr>
          <w:rFonts w:ascii="Palatino Linotype" w:eastAsia="Calibri" w:hAnsi="Palatino Linotype" w:cs="Arial"/>
          <w:color w:val="000000" w:themeColor="text1"/>
          <w:sz w:val="24"/>
        </w:rPr>
        <w:t xml:space="preserve">o, </w:t>
      </w:r>
      <w:r w:rsidRPr="006C6346">
        <w:rPr>
          <w:rFonts w:ascii="Palatino Linotype" w:hAnsi="Palatino Linotype"/>
          <w:sz w:val="24"/>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71596D" w:rsidRPr="006C6346" w:rsidRDefault="0071596D" w:rsidP="0071596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rPr>
      </w:pPr>
    </w:p>
    <w:p w:rsidR="0071596D" w:rsidRPr="006C6346" w:rsidRDefault="0071596D" w:rsidP="00C21F34">
      <w:pPr>
        <w:pStyle w:val="Prrafodelista"/>
        <w:numPr>
          <w:ilvl w:val="0"/>
          <w:numId w:val="34"/>
        </w:numPr>
        <w:tabs>
          <w:tab w:val="left" w:pos="567"/>
          <w:tab w:val="left" w:pos="709"/>
        </w:tabs>
        <w:spacing w:line="360" w:lineRule="auto"/>
        <w:ind w:left="0" w:firstLine="0"/>
        <w:jc w:val="both"/>
        <w:rPr>
          <w:rFonts w:ascii="Palatino Linotype" w:eastAsia="Calibri" w:hAnsi="Palatino Linotype" w:cs="Arial"/>
          <w:color w:val="000000" w:themeColor="text1"/>
          <w:sz w:val="24"/>
        </w:rPr>
      </w:pPr>
      <w:r w:rsidRPr="006C6346">
        <w:rPr>
          <w:rFonts w:ascii="Palatino Linotype" w:hAnsi="Palatino Linotype"/>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sidRPr="006C6346">
        <w:rPr>
          <w:rFonts w:ascii="Palatino Linotype" w:hAnsi="Palatino Linotype"/>
          <w:sz w:val="24"/>
        </w:rPr>
        <w:lastRenderedPageBreak/>
        <w:t xml:space="preserve">podrán estar en cualquier medio, sea escrito, impreso, sonoro, visual, electrónico, informático u holográfico, de conformidad con el artículo 3, fracción XI, de la Ley de la materia, el cual dispone lo siguiente: </w:t>
      </w:r>
    </w:p>
    <w:p w:rsidR="0071596D" w:rsidRPr="008A6B55" w:rsidRDefault="0071596D" w:rsidP="00F50A51">
      <w:pPr>
        <w:pStyle w:val="Prrafodelista"/>
        <w:tabs>
          <w:tab w:val="left" w:pos="1276"/>
          <w:tab w:val="left" w:pos="7938"/>
        </w:tabs>
        <w:ind w:left="1134" w:right="1814"/>
        <w:jc w:val="both"/>
        <w:rPr>
          <w:rFonts w:ascii="Palatino Linotype" w:hAnsi="Palatino Linotype"/>
          <w:i/>
        </w:rPr>
      </w:pPr>
      <w:r w:rsidRPr="008A6B55">
        <w:rPr>
          <w:rFonts w:ascii="Palatino Linotype" w:hAnsi="Palatino Linotype"/>
          <w:b/>
          <w:i/>
        </w:rPr>
        <w:t>“Artículo 3.</w:t>
      </w:r>
      <w:r w:rsidRPr="008A6B55">
        <w:rPr>
          <w:rFonts w:ascii="Palatino Linotype" w:hAnsi="Palatino Linotype"/>
          <w:i/>
        </w:rPr>
        <w:t xml:space="preserve"> Para los efectos de la presente Ley se entenderá por: </w:t>
      </w:r>
    </w:p>
    <w:p w:rsidR="0071596D" w:rsidRPr="008A6B55" w:rsidRDefault="0071596D" w:rsidP="00F50A51">
      <w:pPr>
        <w:pStyle w:val="Prrafodelista"/>
        <w:tabs>
          <w:tab w:val="left" w:pos="1276"/>
          <w:tab w:val="left" w:pos="7938"/>
        </w:tabs>
        <w:ind w:left="1134" w:right="1814"/>
        <w:jc w:val="both"/>
        <w:rPr>
          <w:rFonts w:ascii="Palatino Linotype" w:hAnsi="Palatino Linotype"/>
          <w:i/>
        </w:rPr>
      </w:pPr>
      <w:r w:rsidRPr="008A6B55">
        <w:rPr>
          <w:rFonts w:ascii="Palatino Linotype" w:hAnsi="Palatino Linotype"/>
          <w:i/>
        </w:rPr>
        <w:t xml:space="preserve">(…) </w:t>
      </w:r>
    </w:p>
    <w:p w:rsidR="0071596D" w:rsidRPr="008A6B55" w:rsidRDefault="0071596D" w:rsidP="00F50A51">
      <w:pPr>
        <w:pStyle w:val="Prrafodelista"/>
        <w:tabs>
          <w:tab w:val="left" w:pos="1276"/>
          <w:tab w:val="left" w:pos="7938"/>
        </w:tabs>
        <w:ind w:left="1134" w:right="1814"/>
        <w:jc w:val="both"/>
        <w:rPr>
          <w:rFonts w:ascii="Palatino Linotype" w:hAnsi="Palatino Linotype"/>
          <w:b/>
          <w:i/>
        </w:rPr>
      </w:pPr>
      <w:r w:rsidRPr="008A6B55">
        <w:rPr>
          <w:rFonts w:ascii="Palatino Linotype" w:hAnsi="Palatino Linotype"/>
          <w:b/>
          <w:i/>
        </w:rPr>
        <w:t>XI. Documento:</w:t>
      </w:r>
      <w:r w:rsidRPr="008A6B55">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8A6B55">
        <w:rPr>
          <w:rFonts w:ascii="Palatino Linotype" w:hAnsi="Palatino Linotype"/>
          <w:b/>
          <w:i/>
        </w:rPr>
        <w:t xml:space="preserve">Los documentos podrán estar en cualquier medio, sea escrito, impreso, sonoro, visual, electrónico, informático u holográfico; </w:t>
      </w:r>
    </w:p>
    <w:p w:rsidR="0071596D" w:rsidRPr="008A6B55" w:rsidRDefault="0071596D" w:rsidP="00F50A51">
      <w:pPr>
        <w:pStyle w:val="Prrafodelista"/>
        <w:tabs>
          <w:tab w:val="left" w:pos="1276"/>
          <w:tab w:val="left" w:pos="7938"/>
        </w:tabs>
        <w:ind w:left="1134" w:right="1814"/>
        <w:jc w:val="both"/>
        <w:rPr>
          <w:rFonts w:ascii="Palatino Linotype" w:eastAsia="Calibri" w:hAnsi="Palatino Linotype" w:cs="Arial"/>
          <w:i/>
          <w:color w:val="000000" w:themeColor="text1"/>
        </w:rPr>
      </w:pPr>
      <w:r w:rsidRPr="008A6B55">
        <w:rPr>
          <w:rFonts w:ascii="Palatino Linotype" w:hAnsi="Palatino Linotype"/>
          <w:i/>
        </w:rPr>
        <w:t>(…)”</w:t>
      </w:r>
    </w:p>
    <w:p w:rsidR="0071596D" w:rsidRPr="006C6346" w:rsidRDefault="0071596D" w:rsidP="0071596D">
      <w:pPr>
        <w:pStyle w:val="Prrafodelista"/>
        <w:tabs>
          <w:tab w:val="left" w:pos="426"/>
          <w:tab w:val="left" w:pos="567"/>
        </w:tabs>
        <w:spacing w:line="360" w:lineRule="auto"/>
        <w:ind w:left="0"/>
        <w:jc w:val="both"/>
        <w:rPr>
          <w:rFonts w:ascii="Palatino Linotype" w:eastAsia="Calibri" w:hAnsi="Palatino Linotype" w:cs="Arial"/>
          <w:color w:val="000000" w:themeColor="text1"/>
          <w:sz w:val="24"/>
        </w:rPr>
      </w:pPr>
    </w:p>
    <w:p w:rsidR="0071596D" w:rsidRPr="006C6346" w:rsidRDefault="0071596D" w:rsidP="00C21F34">
      <w:pPr>
        <w:pStyle w:val="Prrafodelista"/>
        <w:numPr>
          <w:ilvl w:val="0"/>
          <w:numId w:val="34"/>
        </w:numPr>
        <w:tabs>
          <w:tab w:val="left" w:pos="567"/>
          <w:tab w:val="left" w:pos="709"/>
        </w:tabs>
        <w:spacing w:line="360" w:lineRule="auto"/>
        <w:ind w:left="0" w:firstLine="0"/>
        <w:jc w:val="both"/>
        <w:rPr>
          <w:rFonts w:ascii="Palatino Linotype" w:eastAsia="Calibri" w:hAnsi="Palatino Linotype" w:cs="Arial"/>
          <w:color w:val="000000" w:themeColor="text1"/>
          <w:sz w:val="24"/>
        </w:rPr>
      </w:pPr>
      <w:r w:rsidRPr="006C6346">
        <w:rPr>
          <w:rFonts w:ascii="Palatino Linotype" w:eastAsia="Calibri" w:hAnsi="Palatino Linotype" w:cs="Arial"/>
          <w:color w:val="000000" w:themeColor="text1"/>
          <w:sz w:val="24"/>
        </w:rPr>
        <w:t xml:space="preserve">Siendo </w:t>
      </w:r>
      <w:r w:rsidRPr="006C6346">
        <w:rPr>
          <w:rFonts w:ascii="Palatino Linotype" w:hAnsi="Palatino Linotype"/>
          <w:sz w:val="24"/>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1596D" w:rsidRPr="008A6B55" w:rsidRDefault="0071596D" w:rsidP="008A6B55">
      <w:pPr>
        <w:pStyle w:val="Prrafodelista"/>
        <w:tabs>
          <w:tab w:val="left" w:pos="993"/>
        </w:tabs>
        <w:ind w:left="1134" w:right="1106"/>
        <w:jc w:val="both"/>
        <w:rPr>
          <w:rFonts w:ascii="Palatino Linotype" w:hAnsi="Palatino Linotype"/>
          <w:i/>
        </w:rPr>
      </w:pPr>
      <w:r w:rsidRPr="008A6B55">
        <w:rPr>
          <w:rFonts w:ascii="Palatino Linotype" w:hAnsi="Palatino Linotype"/>
          <w:i/>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w:t>
      </w:r>
      <w:r w:rsidRPr="008A6B55">
        <w:rPr>
          <w:rFonts w:ascii="Palatino Linotype" w:hAnsi="Palatino Linotype"/>
          <w:i/>
        </w:rPr>
        <w:lastRenderedPageBreak/>
        <w:t>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71596D" w:rsidRPr="006C6346" w:rsidRDefault="0071596D" w:rsidP="0071596D">
      <w:pPr>
        <w:tabs>
          <w:tab w:val="left" w:pos="426"/>
          <w:tab w:val="left" w:pos="567"/>
        </w:tabs>
        <w:spacing w:line="360" w:lineRule="auto"/>
        <w:ind w:right="565"/>
        <w:jc w:val="both"/>
        <w:rPr>
          <w:rFonts w:ascii="Palatino Linotype" w:eastAsia="Calibri" w:hAnsi="Palatino Linotype" w:cs="Arial"/>
          <w:i/>
          <w:color w:val="000000" w:themeColor="text1"/>
          <w:sz w:val="24"/>
          <w:szCs w:val="24"/>
          <w:lang w:val="es-ES"/>
        </w:rPr>
      </w:pPr>
    </w:p>
    <w:p w:rsidR="00660322" w:rsidRPr="00B74956" w:rsidRDefault="00660322" w:rsidP="00B865DE">
      <w:pPr>
        <w:keepNext/>
        <w:keepLines/>
        <w:spacing w:line="240" w:lineRule="auto"/>
        <w:rPr>
          <w:rFonts w:ascii="Palatino Linotype" w:eastAsia="Palatino Linotype" w:hAnsi="Palatino Linotype" w:cs="Palatino Linotype"/>
          <w:b/>
          <w:color w:val="000000"/>
          <w:sz w:val="24"/>
        </w:rPr>
      </w:pPr>
      <w:r w:rsidRPr="00B74956">
        <w:rPr>
          <w:rFonts w:ascii="Palatino Linotype" w:eastAsia="Palatino Linotype" w:hAnsi="Palatino Linotype" w:cs="Palatino Linotype"/>
          <w:b/>
          <w:color w:val="000000"/>
          <w:sz w:val="24"/>
        </w:rPr>
        <w:t>QUINTO. De la versión pública.</w:t>
      </w:r>
    </w:p>
    <w:p w:rsidR="00BA3BEA" w:rsidRPr="00BA3BEA" w:rsidRDefault="00BA3BEA" w:rsidP="00A97FF5">
      <w:pPr>
        <w:numPr>
          <w:ilvl w:val="0"/>
          <w:numId w:val="32"/>
        </w:numPr>
        <w:tabs>
          <w:tab w:val="left" w:pos="284"/>
        </w:tabs>
        <w:spacing w:line="360" w:lineRule="auto"/>
        <w:ind w:left="0" w:right="27" w:firstLine="0"/>
        <w:jc w:val="both"/>
        <w:rPr>
          <w:rFonts w:ascii="Palatino Linotype" w:eastAsia="Palatino Linotype" w:hAnsi="Palatino Linotype" w:cs="Palatino Linotype"/>
          <w:color w:val="000000"/>
          <w:sz w:val="24"/>
        </w:rPr>
      </w:pPr>
      <w:bookmarkStart w:id="85" w:name="_heading=h.8porszv8ww1h" w:colFirst="0" w:colLast="0"/>
      <w:bookmarkEnd w:id="85"/>
      <w:r w:rsidRPr="00BA3BEA">
        <w:rPr>
          <w:rFonts w:ascii="Palatino Linotype" w:eastAsia="Palatino Linotype" w:hAnsi="Palatino Linotype" w:cs="Palatino Linotype"/>
          <w:color w:val="000000"/>
          <w:sz w:val="24"/>
        </w:rPr>
        <w:t xml:space="preserve">Debe destacarse, que debido a la información solicitada por el </w:t>
      </w:r>
      <w:r w:rsidRPr="00BA3BEA">
        <w:rPr>
          <w:rFonts w:ascii="Palatino Linotype" w:eastAsia="Palatino Linotype" w:hAnsi="Palatino Linotype" w:cs="Palatino Linotype"/>
          <w:b/>
          <w:color w:val="000000"/>
          <w:sz w:val="24"/>
        </w:rPr>
        <w:t xml:space="preserve">RECURRENTE, </w:t>
      </w:r>
      <w:r w:rsidRPr="00BA3BEA">
        <w:rPr>
          <w:rFonts w:ascii="Palatino Linotype" w:eastAsia="Palatino Linotype" w:hAnsi="Palatino Linotype" w:cs="Palatino Linotype"/>
          <w:color w:val="000000"/>
          <w:sz w:val="24"/>
        </w:rPr>
        <w:t xml:space="preserve">pueden obrar datos personales susceptibles de protegerse, así como información susceptible de clasificarse como confidencial,  por lo que, el </w:t>
      </w:r>
      <w:r w:rsidRPr="00BA3BEA">
        <w:rPr>
          <w:rFonts w:ascii="Palatino Linotype" w:eastAsia="Palatino Linotype" w:hAnsi="Palatino Linotype" w:cs="Palatino Linotype"/>
          <w:b/>
          <w:color w:val="000000"/>
          <w:sz w:val="24"/>
        </w:rPr>
        <w:t xml:space="preserve">SUJETO OBLIGADO </w:t>
      </w:r>
      <w:r w:rsidRPr="00BA3BEA">
        <w:rPr>
          <w:rFonts w:ascii="Palatino Linotype" w:eastAsia="Palatino Linotype" w:hAnsi="Palatino Linotype" w:cs="Palatino Linotype"/>
          <w:color w:val="000000"/>
          <w:sz w:val="24"/>
        </w:rPr>
        <w:t xml:space="preserve">deberá de hacer la adecuada versión pública, protegiendo los datos que no son susceptibles de ser proporcionados. </w:t>
      </w:r>
    </w:p>
    <w:p w:rsidR="00BA3BEA" w:rsidRPr="00BA3BEA" w:rsidRDefault="00BA3BEA" w:rsidP="00BA3BEA">
      <w:pPr>
        <w:numPr>
          <w:ilvl w:val="0"/>
          <w:numId w:val="32"/>
        </w:numPr>
        <w:tabs>
          <w:tab w:val="left" w:pos="284"/>
        </w:tabs>
        <w:spacing w:line="360" w:lineRule="auto"/>
        <w:ind w:left="0" w:right="27" w:firstLine="0"/>
        <w:jc w:val="both"/>
        <w:rPr>
          <w:rFonts w:ascii="Palatino Linotype" w:eastAsia="Palatino Linotype" w:hAnsi="Palatino Linotype" w:cs="Palatino Linotype"/>
          <w:color w:val="000000"/>
          <w:sz w:val="24"/>
        </w:rPr>
      </w:pPr>
      <w:r w:rsidRPr="00BA3BEA">
        <w:rPr>
          <w:rFonts w:ascii="Palatino Linotype" w:eastAsia="Palatino Linotype" w:hAnsi="Palatino Linotype" w:cs="Palatino Linotype"/>
          <w:color w:val="000000"/>
          <w:sz w:val="24"/>
        </w:rPr>
        <w:t>No pasa desapercibido para este Órgano Garante que los sujetos obligados</w:t>
      </w:r>
      <w:r w:rsidRPr="00BA3BEA">
        <w:rPr>
          <w:rFonts w:ascii="Palatino Linotype" w:eastAsia="Palatino Linotype" w:hAnsi="Palatino Linotype" w:cs="Palatino Linotype"/>
          <w:b/>
          <w:color w:val="000000"/>
          <w:sz w:val="24"/>
        </w:rPr>
        <w:t xml:space="preserve"> </w:t>
      </w:r>
      <w:r w:rsidRPr="00BA3BEA">
        <w:rPr>
          <w:rFonts w:ascii="Palatino Linotype" w:eastAsia="Palatino Linotype" w:hAnsi="Palatino Linotype" w:cs="Palatino Linotype"/>
          <w:color w:val="000000"/>
          <w:sz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7796"/>
      </w:tblGrid>
      <w:tr w:rsidR="00BA3BEA" w:rsidTr="005A474E">
        <w:tc>
          <w:tcPr>
            <w:tcW w:w="1980" w:type="dxa"/>
            <w:shd w:val="clear" w:color="auto" w:fill="D0CECE" w:themeFill="background2" w:themeFillShade="E6"/>
            <w:vAlign w:val="center"/>
          </w:tcPr>
          <w:p w:rsidR="00BA3BEA" w:rsidRPr="005A474E" w:rsidRDefault="00BA3BEA" w:rsidP="00E54159">
            <w:pPr>
              <w:tabs>
                <w:tab w:val="left" w:pos="284"/>
              </w:tabs>
              <w:spacing w:line="360" w:lineRule="auto"/>
              <w:ind w:right="27"/>
              <w:rPr>
                <w:rFonts w:ascii="Palatino Linotype" w:eastAsia="Palatino Linotype" w:hAnsi="Palatino Linotype" w:cs="Palatino Linotype"/>
                <w:b/>
                <w:sz w:val="22"/>
              </w:rPr>
            </w:pPr>
            <w:r w:rsidRPr="005A474E">
              <w:rPr>
                <w:rFonts w:ascii="Palatino Linotype" w:eastAsia="Palatino Linotype" w:hAnsi="Palatino Linotype" w:cs="Palatino Linotype"/>
                <w:b/>
                <w:sz w:val="22"/>
              </w:rPr>
              <w:lastRenderedPageBreak/>
              <w:t>a) Requisitos previos.</w:t>
            </w:r>
          </w:p>
        </w:tc>
        <w:tc>
          <w:tcPr>
            <w:tcW w:w="7796" w:type="dxa"/>
            <w:shd w:val="clear" w:color="auto" w:fill="D0CECE" w:themeFill="background2" w:themeFillShade="E6"/>
          </w:tcPr>
          <w:p w:rsidR="00BA3BEA" w:rsidRPr="00D873B8" w:rsidRDefault="00BA3BEA" w:rsidP="00E54159">
            <w:pPr>
              <w:tabs>
                <w:tab w:val="left" w:pos="284"/>
              </w:tabs>
              <w:ind w:right="27"/>
              <w:jc w:val="both"/>
              <w:rPr>
                <w:rFonts w:ascii="Palatino Linotype" w:eastAsia="Palatino Linotype" w:hAnsi="Palatino Linotype" w:cs="Palatino Linotype"/>
                <w:i/>
                <w:color w:val="000000"/>
              </w:rPr>
            </w:pPr>
            <w:r w:rsidRPr="00D873B8">
              <w:rPr>
                <w:rFonts w:ascii="Palatino Linotype" w:eastAsia="Palatino Linotype" w:hAnsi="Palatino Linotype" w:cs="Palatino Linotype"/>
                <w:i/>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BA3BEA" w:rsidRPr="00D873B8" w:rsidRDefault="00BA3BEA" w:rsidP="00E54159">
            <w:pPr>
              <w:tabs>
                <w:tab w:val="left" w:pos="284"/>
              </w:tabs>
              <w:ind w:right="27"/>
              <w:jc w:val="both"/>
              <w:rPr>
                <w:rFonts w:ascii="Palatino Linotype" w:eastAsia="Palatino Linotype" w:hAnsi="Palatino Linotype" w:cs="Palatino Linotype"/>
                <w:i/>
                <w:color w:val="000000"/>
              </w:rPr>
            </w:pPr>
            <w:r w:rsidRPr="00D873B8">
              <w:rPr>
                <w:rFonts w:ascii="Palatino Linotype" w:eastAsia="Palatino Linotype" w:hAnsi="Palatino Linotype" w:cs="Palatino Linotype"/>
                <w:i/>
                <w:color w:val="000000"/>
              </w:rPr>
              <w:t>Al hacerlo tienen que precisar de qué información se trata, señalando el supuesto de clasificación (confidencialidad o reserva).</w:t>
            </w:r>
          </w:p>
          <w:p w:rsidR="00BA3BEA" w:rsidRPr="00D873B8" w:rsidRDefault="00BA3BEA" w:rsidP="00E54159">
            <w:pPr>
              <w:tabs>
                <w:tab w:val="left" w:pos="284"/>
              </w:tabs>
              <w:ind w:right="27"/>
              <w:jc w:val="both"/>
              <w:rPr>
                <w:rFonts w:ascii="Palatino Linotype" w:eastAsia="Palatino Linotype" w:hAnsi="Palatino Linotype" w:cs="Palatino Linotype"/>
                <w:i/>
                <w:color w:val="000000"/>
              </w:rPr>
            </w:pPr>
            <w:r w:rsidRPr="00D873B8">
              <w:rPr>
                <w:rFonts w:ascii="Palatino Linotype" w:eastAsia="Palatino Linotype" w:hAnsi="Palatino Linotype" w:cs="Palatino Linotype"/>
                <w:i/>
                <w:color w:val="000000"/>
              </w:rPr>
              <w:t>Además, se debe señalar el procedimiento, de los tres que establecen los artículos 132 y 106 de la Ley Estatal y General, respectivamente.</w:t>
            </w:r>
          </w:p>
          <w:p w:rsidR="00BA3BEA" w:rsidRPr="00D873B8" w:rsidRDefault="00BA3BEA" w:rsidP="00E54159">
            <w:pPr>
              <w:tabs>
                <w:tab w:val="left" w:pos="284"/>
              </w:tabs>
              <w:ind w:right="27"/>
              <w:jc w:val="both"/>
              <w:rPr>
                <w:rFonts w:ascii="Palatino Linotype" w:eastAsia="Palatino Linotype" w:hAnsi="Palatino Linotype" w:cs="Palatino Linotype"/>
                <w:i/>
              </w:rPr>
            </w:pPr>
            <w:r w:rsidRPr="00D873B8">
              <w:rPr>
                <w:rFonts w:ascii="Palatino Linotype" w:eastAsia="Palatino Linotype" w:hAnsi="Palatino Linotype" w:cs="Palatino Linotype"/>
                <w:i/>
                <w:color w:val="000000"/>
              </w:rPr>
              <w:t xml:space="preserve">El último de estos requisitos previos consiste en que no se pueden emitir acuerdos de carácter general ni particular, esto es, </w:t>
            </w:r>
            <w:r w:rsidRPr="00D873B8">
              <w:rPr>
                <w:rFonts w:ascii="Palatino Linotype" w:eastAsia="Palatino Linotype" w:hAnsi="Palatino Linotype" w:cs="Palatino Linotype"/>
                <w:i/>
                <w:color w:val="000000"/>
                <w:u w:val="single"/>
              </w:rPr>
              <w:t>no se puede hacer un acuerdo para clasificar de manera general todos los documentos de un expediente o área, sin</w:t>
            </w:r>
            <w:r w:rsidRPr="00D873B8">
              <w:rPr>
                <w:rFonts w:ascii="Palatino Linotype" w:eastAsia="Palatino Linotype" w:hAnsi="Palatino Linotype" w:cs="Palatino Linotype"/>
                <w:i/>
                <w:color w:val="000000"/>
              </w:rPr>
              <w:t xml:space="preserve"> individualizar su análisis y tampoco se puede hacer un acuerdo por cada dato que se vaya a clasificar dentro de un documento con diez datos, por ejemplo, susceptibles de ser clasificados.</w:t>
            </w:r>
          </w:p>
        </w:tc>
      </w:tr>
      <w:tr w:rsidR="00BA3BEA" w:rsidTr="005A474E">
        <w:tc>
          <w:tcPr>
            <w:tcW w:w="1980" w:type="dxa"/>
            <w:vAlign w:val="center"/>
          </w:tcPr>
          <w:p w:rsidR="00BA3BEA" w:rsidRPr="005A474E" w:rsidRDefault="00BA3BEA" w:rsidP="00E54159">
            <w:pPr>
              <w:tabs>
                <w:tab w:val="left" w:pos="284"/>
              </w:tabs>
              <w:spacing w:line="360" w:lineRule="auto"/>
              <w:ind w:right="27"/>
              <w:rPr>
                <w:rFonts w:ascii="Palatino Linotype" w:eastAsia="Palatino Linotype" w:hAnsi="Palatino Linotype" w:cs="Palatino Linotype"/>
                <w:b/>
                <w:sz w:val="22"/>
              </w:rPr>
            </w:pPr>
            <w:r w:rsidRPr="005A474E">
              <w:rPr>
                <w:rFonts w:ascii="Palatino Linotype" w:eastAsia="Palatino Linotype" w:hAnsi="Palatino Linotype" w:cs="Palatino Linotype"/>
                <w:b/>
                <w:sz w:val="22"/>
              </w:rPr>
              <w:t>b) Supuestos de clasificación.</w:t>
            </w:r>
          </w:p>
        </w:tc>
        <w:tc>
          <w:tcPr>
            <w:tcW w:w="7796" w:type="dxa"/>
          </w:tcPr>
          <w:p w:rsidR="00BA3BEA" w:rsidRPr="00D873B8" w:rsidRDefault="00BA3BEA" w:rsidP="00E54159">
            <w:pPr>
              <w:tabs>
                <w:tab w:val="left" w:pos="284"/>
              </w:tabs>
              <w:ind w:right="27"/>
              <w:jc w:val="both"/>
              <w:rPr>
                <w:rFonts w:ascii="Palatino Linotype" w:eastAsia="Palatino Linotype" w:hAnsi="Palatino Linotype" w:cs="Palatino Linotype"/>
                <w:i/>
                <w:color w:val="000000"/>
              </w:rPr>
            </w:pPr>
            <w:r w:rsidRPr="00D873B8">
              <w:rPr>
                <w:rFonts w:ascii="Palatino Linotype" w:eastAsia="Palatino Linotype" w:hAnsi="Palatino Linotype" w:cs="Palatino Linotype"/>
                <w:i/>
                <w:color w:val="000000"/>
              </w:rPr>
              <w:t>Las disposiciones constitucionales y legales en la materia establecen los dos supuestos generales para clasificar la información: por reserva y por confidencialidad.</w:t>
            </w:r>
          </w:p>
          <w:p w:rsidR="00BA3BEA" w:rsidRPr="00D873B8" w:rsidRDefault="00BA3BEA" w:rsidP="00E54159">
            <w:pPr>
              <w:tabs>
                <w:tab w:val="left" w:pos="284"/>
              </w:tabs>
              <w:ind w:right="27"/>
              <w:jc w:val="both"/>
              <w:rPr>
                <w:rFonts w:ascii="Palatino Linotype" w:eastAsia="Palatino Linotype" w:hAnsi="Palatino Linotype" w:cs="Palatino Linotype"/>
                <w:i/>
                <w:color w:val="000000"/>
              </w:rPr>
            </w:pPr>
            <w:r w:rsidRPr="00D873B8">
              <w:rPr>
                <w:rFonts w:ascii="Palatino Linotype" w:eastAsia="Palatino Linotype" w:hAnsi="Palatino Linotype" w:cs="Palatino Linotype"/>
                <w:i/>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A3BEA" w:rsidRPr="00D873B8" w:rsidRDefault="00BA3BEA" w:rsidP="00E54159">
            <w:pPr>
              <w:tabs>
                <w:tab w:val="left" w:pos="284"/>
              </w:tabs>
              <w:ind w:right="27"/>
              <w:jc w:val="both"/>
              <w:rPr>
                <w:rFonts w:ascii="Palatino Linotype" w:eastAsia="Palatino Linotype" w:hAnsi="Palatino Linotype" w:cs="Palatino Linotype"/>
                <w:i/>
              </w:rPr>
            </w:pPr>
            <w:r w:rsidRPr="00D873B8">
              <w:rPr>
                <w:rFonts w:ascii="Palatino Linotype" w:eastAsia="Palatino Linotype" w:hAnsi="Palatino Linotype" w:cs="Palatino Linotype"/>
                <w:i/>
                <w:color w:val="000000"/>
              </w:rPr>
              <w:t xml:space="preserve">El </w:t>
            </w:r>
            <w:r w:rsidRPr="00D873B8">
              <w:rPr>
                <w:rFonts w:ascii="Palatino Linotype" w:eastAsia="Palatino Linotype" w:hAnsi="Palatino Linotype" w:cs="Palatino Linotype"/>
                <w:b/>
                <w:i/>
                <w:color w:val="000000"/>
              </w:rPr>
              <w:t>Sujeto Obligado</w:t>
            </w:r>
            <w:r w:rsidRPr="00D873B8">
              <w:rPr>
                <w:rFonts w:ascii="Palatino Linotype" w:eastAsia="Palatino Linotype" w:hAnsi="Palatino Linotype" w:cs="Palatino Linotype"/>
                <w:i/>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A3BEA" w:rsidTr="005A474E">
        <w:tc>
          <w:tcPr>
            <w:tcW w:w="1980" w:type="dxa"/>
            <w:shd w:val="clear" w:color="auto" w:fill="D0CECE" w:themeFill="background2" w:themeFillShade="E6"/>
            <w:vAlign w:val="center"/>
          </w:tcPr>
          <w:p w:rsidR="00BA3BEA" w:rsidRPr="005A474E" w:rsidRDefault="00BA3BEA" w:rsidP="00E54159">
            <w:pPr>
              <w:tabs>
                <w:tab w:val="left" w:pos="284"/>
              </w:tabs>
              <w:spacing w:line="360" w:lineRule="auto"/>
              <w:ind w:right="27"/>
              <w:rPr>
                <w:rFonts w:ascii="Palatino Linotype" w:eastAsia="Palatino Linotype" w:hAnsi="Palatino Linotype" w:cs="Palatino Linotype"/>
                <w:b/>
                <w:sz w:val="22"/>
              </w:rPr>
            </w:pPr>
            <w:r w:rsidRPr="005A474E">
              <w:rPr>
                <w:rFonts w:ascii="Palatino Linotype" w:eastAsia="Palatino Linotype" w:hAnsi="Palatino Linotype" w:cs="Palatino Linotype"/>
                <w:b/>
                <w:sz w:val="22"/>
              </w:rPr>
              <w:t xml:space="preserve">c) Formalidades para emitir el </w:t>
            </w:r>
            <w:r w:rsidRPr="005A474E">
              <w:rPr>
                <w:rFonts w:ascii="Palatino Linotype" w:eastAsia="Palatino Linotype" w:hAnsi="Palatino Linotype" w:cs="Palatino Linotype"/>
                <w:b/>
                <w:sz w:val="22"/>
              </w:rPr>
              <w:lastRenderedPageBreak/>
              <w:t>acuerdo de clasificación.</w:t>
            </w:r>
          </w:p>
        </w:tc>
        <w:tc>
          <w:tcPr>
            <w:tcW w:w="7796" w:type="dxa"/>
            <w:shd w:val="clear" w:color="auto" w:fill="D0CECE" w:themeFill="background2" w:themeFillShade="E6"/>
          </w:tcPr>
          <w:p w:rsidR="00BA3BEA" w:rsidRPr="00D873B8" w:rsidRDefault="00BA3BEA" w:rsidP="00E54159">
            <w:pPr>
              <w:tabs>
                <w:tab w:val="left" w:pos="284"/>
              </w:tabs>
              <w:ind w:right="27"/>
              <w:jc w:val="both"/>
              <w:rPr>
                <w:rFonts w:ascii="Palatino Linotype" w:eastAsia="Palatino Linotype" w:hAnsi="Palatino Linotype" w:cs="Palatino Linotype"/>
                <w:i/>
                <w:color w:val="000000"/>
              </w:rPr>
            </w:pPr>
            <w:r w:rsidRPr="00D873B8">
              <w:rPr>
                <w:rFonts w:ascii="Palatino Linotype" w:eastAsia="Palatino Linotype" w:hAnsi="Palatino Linotype" w:cs="Palatino Linotype"/>
                <w:i/>
                <w:color w:val="000000"/>
              </w:rPr>
              <w:lastRenderedPageBreak/>
              <w:t xml:space="preserve">El Comité de Transparencia, según lo dispuesto en los artículos cuenta con las facultades para aprobar, modificar o revocar la clasificación de la información que haya propuesto. </w:t>
            </w:r>
          </w:p>
          <w:p w:rsidR="00BA3BEA" w:rsidRPr="00D873B8" w:rsidRDefault="00BA3BEA" w:rsidP="00E54159">
            <w:pPr>
              <w:tabs>
                <w:tab w:val="left" w:pos="284"/>
              </w:tabs>
              <w:ind w:right="27"/>
              <w:jc w:val="both"/>
              <w:rPr>
                <w:rFonts w:ascii="Palatino Linotype" w:eastAsia="Palatino Linotype" w:hAnsi="Palatino Linotype" w:cs="Palatino Linotype"/>
                <w:i/>
                <w:color w:val="000000"/>
              </w:rPr>
            </w:pPr>
            <w:r w:rsidRPr="00D873B8">
              <w:rPr>
                <w:rFonts w:ascii="Palatino Linotype" w:eastAsia="Palatino Linotype" w:hAnsi="Palatino Linotype" w:cs="Palatino Linotype"/>
                <w:i/>
                <w:color w:val="000000"/>
              </w:rPr>
              <w:lastRenderedPageBreak/>
              <w:t xml:space="preserve">Es necesario que </w:t>
            </w:r>
            <w:r w:rsidRPr="00D873B8">
              <w:rPr>
                <w:rFonts w:ascii="Palatino Linotype" w:eastAsia="Palatino Linotype" w:hAnsi="Palatino Linotype" w:cs="Palatino Linotype"/>
                <w:b/>
                <w:i/>
                <w:color w:val="000000"/>
                <w:u w:val="single"/>
              </w:rPr>
              <w:t>el acto reúna con los requisitos elementales</w:t>
            </w:r>
            <w:r w:rsidRPr="00D873B8">
              <w:rPr>
                <w:rFonts w:ascii="Palatino Linotype" w:eastAsia="Palatino Linotype" w:hAnsi="Palatino Linotype" w:cs="Palatino Linotype"/>
                <w:i/>
                <w:color w:val="000000"/>
              </w:rPr>
              <w:t>, entre ellos, que la autoridad que va a emitir el acto de autoridad sea la legalmente facultada para ello.</w:t>
            </w:r>
          </w:p>
          <w:p w:rsidR="00BA3BEA" w:rsidRPr="00D873B8" w:rsidRDefault="00BA3BEA" w:rsidP="00E54159">
            <w:pPr>
              <w:tabs>
                <w:tab w:val="left" w:pos="284"/>
              </w:tabs>
              <w:ind w:right="27"/>
              <w:jc w:val="both"/>
              <w:rPr>
                <w:rFonts w:ascii="Palatino Linotype" w:eastAsia="Palatino Linotype" w:hAnsi="Palatino Linotype" w:cs="Palatino Linotype"/>
                <w:i/>
              </w:rPr>
            </w:pPr>
            <w:r w:rsidRPr="00D873B8">
              <w:rPr>
                <w:rFonts w:ascii="Palatino Linotype" w:eastAsia="Palatino Linotype" w:hAnsi="Palatino Linotype" w:cs="Palatino Linotype"/>
                <w:i/>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A3BEA" w:rsidTr="005A474E">
        <w:tc>
          <w:tcPr>
            <w:tcW w:w="1980" w:type="dxa"/>
            <w:vAlign w:val="center"/>
          </w:tcPr>
          <w:p w:rsidR="00BA3BEA" w:rsidRPr="005A474E" w:rsidRDefault="00BA3BEA" w:rsidP="00E54159">
            <w:pPr>
              <w:tabs>
                <w:tab w:val="left" w:pos="284"/>
              </w:tabs>
              <w:spacing w:line="360" w:lineRule="auto"/>
              <w:ind w:right="27"/>
              <w:rPr>
                <w:rFonts w:ascii="Palatino Linotype" w:eastAsia="Palatino Linotype" w:hAnsi="Palatino Linotype" w:cs="Palatino Linotype"/>
                <w:b/>
                <w:sz w:val="22"/>
              </w:rPr>
            </w:pPr>
          </w:p>
          <w:p w:rsidR="00BA3BEA" w:rsidRPr="005A474E" w:rsidRDefault="00BA3BEA" w:rsidP="00E54159">
            <w:pPr>
              <w:tabs>
                <w:tab w:val="left" w:pos="284"/>
              </w:tabs>
              <w:spacing w:line="360" w:lineRule="auto"/>
              <w:ind w:right="27"/>
              <w:jc w:val="both"/>
              <w:rPr>
                <w:rFonts w:ascii="Palatino Linotype" w:eastAsia="Palatino Linotype" w:hAnsi="Palatino Linotype" w:cs="Palatino Linotype"/>
                <w:b/>
                <w:sz w:val="22"/>
              </w:rPr>
            </w:pPr>
            <w:r w:rsidRPr="005A474E">
              <w:rPr>
                <w:rFonts w:ascii="Palatino Linotype" w:eastAsia="Palatino Linotype" w:hAnsi="Palatino Linotype" w:cs="Palatino Linotype"/>
                <w:b/>
                <w:color w:val="000000"/>
                <w:sz w:val="22"/>
              </w:rPr>
              <w:t xml:space="preserve">d) Requisitos de fondo del acuerdo de clasificación. </w:t>
            </w:r>
          </w:p>
        </w:tc>
        <w:tc>
          <w:tcPr>
            <w:tcW w:w="7796" w:type="dxa"/>
          </w:tcPr>
          <w:p w:rsidR="00BA3BEA" w:rsidRPr="00D873B8" w:rsidRDefault="00BA3BEA" w:rsidP="00E54159">
            <w:pPr>
              <w:tabs>
                <w:tab w:val="left" w:pos="284"/>
              </w:tabs>
              <w:ind w:right="27"/>
              <w:jc w:val="both"/>
              <w:rPr>
                <w:rFonts w:ascii="Palatino Linotype" w:eastAsia="Palatino Linotype" w:hAnsi="Palatino Linotype" w:cs="Palatino Linotype"/>
                <w:i/>
                <w:color w:val="000000"/>
              </w:rPr>
            </w:pPr>
            <w:r w:rsidRPr="00D873B8">
              <w:rPr>
                <w:rFonts w:ascii="Palatino Linotype" w:eastAsia="Palatino Linotype" w:hAnsi="Palatino Linotype" w:cs="Palatino Linotype"/>
                <w:i/>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873B8">
              <w:rPr>
                <w:rFonts w:ascii="Palatino Linotype" w:eastAsia="Palatino Linotype" w:hAnsi="Palatino Linotype" w:cs="Palatino Linotype"/>
                <w:b/>
                <w:i/>
                <w:color w:val="000000"/>
              </w:rPr>
              <w:t>Sujetos Obligados</w:t>
            </w:r>
            <w:r w:rsidRPr="00D873B8">
              <w:rPr>
                <w:rFonts w:ascii="Palatino Linotype" w:eastAsia="Palatino Linotype" w:hAnsi="Palatino Linotype" w:cs="Palatino Linotype"/>
                <w:i/>
                <w:color w:val="000000"/>
              </w:rPr>
              <w:t xml:space="preserve">, por lo que deberán fundar y motivar debidamente la clasificación. </w:t>
            </w:r>
          </w:p>
          <w:p w:rsidR="00BA3BEA" w:rsidRPr="00D873B8" w:rsidRDefault="00BA3BEA" w:rsidP="00E54159">
            <w:pPr>
              <w:tabs>
                <w:tab w:val="left" w:pos="284"/>
              </w:tabs>
              <w:ind w:right="27"/>
              <w:jc w:val="both"/>
              <w:rPr>
                <w:rFonts w:ascii="Palatino Linotype" w:eastAsia="Palatino Linotype" w:hAnsi="Palatino Linotype" w:cs="Palatino Linotype"/>
                <w:i/>
                <w:color w:val="000000"/>
              </w:rPr>
            </w:pPr>
            <w:r w:rsidRPr="00D873B8">
              <w:rPr>
                <w:rFonts w:ascii="Palatino Linotype" w:eastAsia="Palatino Linotype" w:hAnsi="Palatino Linotype" w:cs="Palatino Linotype"/>
                <w:i/>
                <w:color w:val="000000"/>
              </w:rPr>
              <w:t xml:space="preserve">De lo anterior, se desprende que para una correcta </w:t>
            </w:r>
            <w:r w:rsidRPr="00D873B8">
              <w:rPr>
                <w:rFonts w:ascii="Palatino Linotype" w:eastAsia="Palatino Linotype" w:hAnsi="Palatino Linotype" w:cs="Palatino Linotype"/>
                <w:b/>
                <w:i/>
                <w:color w:val="000000"/>
              </w:rPr>
              <w:t>clasificación total o parcial</w:t>
            </w:r>
            <w:r w:rsidRPr="00D873B8">
              <w:rPr>
                <w:rFonts w:ascii="Palatino Linotype" w:eastAsia="Palatino Linotype" w:hAnsi="Palatino Linotype" w:cs="Palatino Linotype"/>
                <w:i/>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A3BEA" w:rsidRPr="00D873B8" w:rsidRDefault="00BA3BEA" w:rsidP="00E54159">
            <w:pPr>
              <w:tabs>
                <w:tab w:val="left" w:pos="284"/>
              </w:tabs>
              <w:ind w:right="27"/>
              <w:jc w:val="both"/>
              <w:rPr>
                <w:rFonts w:ascii="Palatino Linotype" w:eastAsia="Palatino Linotype" w:hAnsi="Palatino Linotype" w:cs="Palatino Linotype"/>
                <w:i/>
                <w:color w:val="000000"/>
              </w:rPr>
            </w:pPr>
            <w:r w:rsidRPr="00D873B8">
              <w:rPr>
                <w:rFonts w:ascii="Palatino Linotype" w:eastAsia="Palatino Linotype" w:hAnsi="Palatino Linotype" w:cs="Palatino Linotype"/>
                <w:i/>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A3BEA" w:rsidRPr="00D873B8" w:rsidRDefault="00BA3BEA" w:rsidP="00E54159">
            <w:pPr>
              <w:tabs>
                <w:tab w:val="left" w:pos="284"/>
              </w:tabs>
              <w:ind w:right="27"/>
              <w:jc w:val="both"/>
              <w:rPr>
                <w:rFonts w:ascii="Palatino Linotype" w:eastAsia="Palatino Linotype" w:hAnsi="Palatino Linotype" w:cs="Palatino Linotype"/>
                <w:i/>
                <w:color w:val="000000"/>
              </w:rPr>
            </w:pPr>
            <w:r w:rsidRPr="00D873B8">
              <w:rPr>
                <w:rFonts w:ascii="Palatino Linotype" w:eastAsia="Palatino Linotype" w:hAnsi="Palatino Linotype" w:cs="Palatino Linotype"/>
                <w:i/>
                <w:color w:val="000000"/>
              </w:rPr>
              <w:t>En ese mismo sentido, el numeral trigésimo tercero fracción V de los Lineamientos Generales, precisa que para motivar la clasificación se deben acreditar las circunstancias de tiempo, modo y lugar.</w:t>
            </w:r>
          </w:p>
          <w:p w:rsidR="00BA3BEA" w:rsidRPr="00D873B8" w:rsidRDefault="00BA3BEA" w:rsidP="00E54159">
            <w:pPr>
              <w:tabs>
                <w:tab w:val="left" w:pos="284"/>
              </w:tabs>
              <w:ind w:right="27"/>
              <w:jc w:val="both"/>
              <w:rPr>
                <w:rFonts w:ascii="Palatino Linotype" w:eastAsia="Palatino Linotype" w:hAnsi="Palatino Linotype" w:cs="Palatino Linotype"/>
                <w:i/>
                <w:color w:val="000000"/>
              </w:rPr>
            </w:pPr>
            <w:r w:rsidRPr="00D873B8">
              <w:rPr>
                <w:rFonts w:ascii="Palatino Linotype" w:eastAsia="Palatino Linotype" w:hAnsi="Palatino Linotype" w:cs="Palatino Linotype"/>
                <w:i/>
                <w:color w:val="000000"/>
              </w:rPr>
              <w:t xml:space="preserve">Ahora bien, </w:t>
            </w:r>
            <w:r w:rsidRPr="00D873B8">
              <w:rPr>
                <w:rFonts w:ascii="Palatino Linotype" w:eastAsia="Palatino Linotype" w:hAnsi="Palatino Linotype" w:cs="Palatino Linotype"/>
                <w:b/>
                <w:i/>
                <w:color w:val="000000"/>
                <w:u w:val="single"/>
              </w:rPr>
              <w:t>para cada caso además de fundar y motivar</w:t>
            </w:r>
            <w:r w:rsidRPr="00D873B8">
              <w:rPr>
                <w:rFonts w:ascii="Palatino Linotype" w:eastAsia="Palatino Linotype" w:hAnsi="Palatino Linotype" w:cs="Palatino Linotype"/>
                <w:i/>
                <w:color w:val="000000"/>
              </w:rPr>
              <w:t xml:space="preserve">, se debe identificar con claridad que datos contenidos en las documentales que son susceptibles de suprimirse, por ejemplo; Clave Única de Registro de Población (CURP), Registro Federal de Contribuyentes (R.F.C.), claves </w:t>
            </w:r>
            <w:r w:rsidRPr="00D873B8">
              <w:rPr>
                <w:rFonts w:ascii="Palatino Linotype" w:eastAsia="Palatino Linotype" w:hAnsi="Palatino Linotype" w:cs="Palatino Linotype"/>
                <w:i/>
                <w:color w:val="000000"/>
              </w:rPr>
              <w:lastRenderedPageBreak/>
              <w:t>de seguros, préstamos o descuentos personales, secretos bancario, fiduciario, industrial, comercial, fiscal, bursátil y postal, cuya titularidad corresponda a particulares, entre otros.</w:t>
            </w:r>
          </w:p>
        </w:tc>
      </w:tr>
      <w:tr w:rsidR="00BA3BEA" w:rsidTr="005A474E">
        <w:tc>
          <w:tcPr>
            <w:tcW w:w="1980" w:type="dxa"/>
            <w:shd w:val="clear" w:color="auto" w:fill="D0CECE" w:themeFill="background2" w:themeFillShade="E6"/>
            <w:vAlign w:val="center"/>
          </w:tcPr>
          <w:p w:rsidR="00BA3BEA" w:rsidRPr="005A474E" w:rsidRDefault="00BA3BEA" w:rsidP="00E54159">
            <w:pPr>
              <w:tabs>
                <w:tab w:val="left" w:pos="284"/>
              </w:tabs>
              <w:spacing w:line="360" w:lineRule="auto"/>
              <w:ind w:right="27"/>
              <w:rPr>
                <w:rFonts w:ascii="Palatino Linotype" w:eastAsia="Palatino Linotype" w:hAnsi="Palatino Linotype" w:cs="Palatino Linotype"/>
                <w:b/>
                <w:sz w:val="22"/>
              </w:rPr>
            </w:pPr>
            <w:r w:rsidRPr="005A474E">
              <w:rPr>
                <w:rFonts w:ascii="Palatino Linotype" w:eastAsia="Palatino Linotype" w:hAnsi="Palatino Linotype" w:cs="Palatino Linotype"/>
                <w:b/>
                <w:sz w:val="22"/>
              </w:rPr>
              <w:lastRenderedPageBreak/>
              <w:t>e) Condiciones especiales de la clasificación de la información como confidencial.</w:t>
            </w:r>
          </w:p>
        </w:tc>
        <w:tc>
          <w:tcPr>
            <w:tcW w:w="7796" w:type="dxa"/>
            <w:shd w:val="clear" w:color="auto" w:fill="D0CECE" w:themeFill="background2" w:themeFillShade="E6"/>
          </w:tcPr>
          <w:p w:rsidR="00BA3BEA" w:rsidRPr="00D873B8" w:rsidRDefault="00BA3BEA" w:rsidP="00E54159">
            <w:pPr>
              <w:tabs>
                <w:tab w:val="left" w:pos="284"/>
              </w:tabs>
              <w:ind w:right="27"/>
              <w:jc w:val="both"/>
              <w:rPr>
                <w:rFonts w:ascii="Palatino Linotype" w:eastAsia="Palatino Linotype" w:hAnsi="Palatino Linotype" w:cs="Palatino Linotype"/>
                <w:i/>
                <w:color w:val="000000"/>
              </w:rPr>
            </w:pPr>
            <w:r w:rsidRPr="00D873B8">
              <w:rPr>
                <w:rFonts w:ascii="Palatino Linotype" w:eastAsia="Palatino Linotype" w:hAnsi="Palatino Linotype" w:cs="Palatino Linotype"/>
                <w:i/>
                <w:color w:val="000000"/>
              </w:rPr>
              <w:t xml:space="preserve">Los artículos 148 y 120 de la Ley Estatal y de la Ley General, respectivamente, establecen que aun tratándose de datos personales, se podrán proporcionar, incluso sin solicitar el consentimiento de su titular. </w:t>
            </w:r>
          </w:p>
          <w:p w:rsidR="00BA3BEA" w:rsidRPr="00D873B8" w:rsidRDefault="00BA3BEA" w:rsidP="00E54159">
            <w:pPr>
              <w:tabs>
                <w:tab w:val="left" w:pos="284"/>
              </w:tabs>
              <w:ind w:right="27"/>
              <w:jc w:val="both"/>
              <w:rPr>
                <w:rFonts w:ascii="Palatino Linotype" w:eastAsia="Palatino Linotype" w:hAnsi="Palatino Linotype" w:cs="Palatino Linotype"/>
                <w:i/>
                <w:color w:val="000000"/>
              </w:rPr>
            </w:pPr>
            <w:r w:rsidRPr="00D873B8">
              <w:rPr>
                <w:rFonts w:ascii="Palatino Linotype" w:eastAsia="Palatino Linotype" w:hAnsi="Palatino Linotype" w:cs="Palatino Linotype"/>
                <w:i/>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A3BEA" w:rsidRPr="00D873B8" w:rsidRDefault="00BA3BEA" w:rsidP="00E54159">
            <w:pPr>
              <w:tabs>
                <w:tab w:val="left" w:pos="284"/>
              </w:tabs>
              <w:ind w:right="27"/>
              <w:rPr>
                <w:rFonts w:ascii="Palatino Linotype" w:eastAsia="Palatino Linotype" w:hAnsi="Palatino Linotype" w:cs="Palatino Linotype"/>
                <w:i/>
              </w:rPr>
            </w:pPr>
            <w:r w:rsidRPr="00D873B8">
              <w:rPr>
                <w:rFonts w:ascii="Palatino Linotype" w:eastAsia="Palatino Linotype" w:hAnsi="Palatino Linotype" w:cs="Palatino Linotype"/>
                <w:i/>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50F7A" w:rsidRPr="00A97FF5" w:rsidRDefault="00750F7A" w:rsidP="00A97FF5">
      <w:pPr>
        <w:pStyle w:val="Prrafodelista"/>
        <w:numPr>
          <w:ilvl w:val="0"/>
          <w:numId w:val="32"/>
        </w:numPr>
        <w:spacing w:line="360" w:lineRule="auto"/>
        <w:ind w:left="0" w:firstLine="0"/>
        <w:jc w:val="both"/>
        <w:rPr>
          <w:rFonts w:ascii="Palatino Linotype" w:hAnsi="Palatino Linotype"/>
          <w:sz w:val="24"/>
        </w:rPr>
      </w:pPr>
      <w:r w:rsidRPr="00A97FF5">
        <w:rPr>
          <w:rFonts w:ascii="Palatino Linotype" w:hAnsi="Palatino Linotype"/>
          <w:sz w:val="24"/>
        </w:rPr>
        <w:t>Es importante señalar que, para el caso en concreto, dentro de los documentos donde obre la información requerida por el particular pudieran obrar datos que de manera enunciativa más no limitativa se pudieran clasificar como confidenciales:</w:t>
      </w:r>
    </w:p>
    <w:p w:rsidR="00750F7A" w:rsidRPr="00A97FF5" w:rsidRDefault="00750F7A" w:rsidP="00A97FF5">
      <w:pPr>
        <w:spacing w:line="360" w:lineRule="auto"/>
        <w:jc w:val="both"/>
        <w:rPr>
          <w:rFonts w:ascii="Palatino Linotype" w:hAnsi="Palatino Linotype"/>
          <w:sz w:val="24"/>
          <w:szCs w:val="24"/>
        </w:rPr>
      </w:pPr>
    </w:p>
    <w:p w:rsidR="00750F7A" w:rsidRPr="00A97FF5" w:rsidRDefault="00750F7A" w:rsidP="00F50A51">
      <w:pPr>
        <w:pBdr>
          <w:top w:val="nil"/>
          <w:left w:val="nil"/>
          <w:bottom w:val="nil"/>
          <w:right w:val="nil"/>
          <w:between w:val="nil"/>
        </w:pBdr>
        <w:spacing w:line="240" w:lineRule="auto"/>
        <w:jc w:val="both"/>
        <w:rPr>
          <w:rFonts w:ascii="Palatino Linotype" w:hAnsi="Palatino Linotype"/>
          <w:sz w:val="24"/>
          <w:szCs w:val="24"/>
        </w:rPr>
      </w:pPr>
      <w:r w:rsidRPr="00A97FF5">
        <w:rPr>
          <w:rFonts w:ascii="Palatino Linotype" w:hAnsi="Palatino Linotype"/>
          <w:b/>
          <w:color w:val="000000"/>
          <w:sz w:val="24"/>
          <w:szCs w:val="24"/>
        </w:rPr>
        <w:t>Registro Federal de Contribuyentes</w:t>
      </w:r>
      <w:r w:rsidRPr="00A97FF5">
        <w:rPr>
          <w:rFonts w:ascii="Palatino Linotype" w:hAnsi="Palatino Linotype"/>
          <w:color w:val="000000"/>
          <w:sz w:val="24"/>
          <w:szCs w:val="24"/>
        </w:rPr>
        <w:t xml:space="preserve"> </w:t>
      </w:r>
      <w:r w:rsidRPr="00A97FF5">
        <w:rPr>
          <w:rFonts w:ascii="Palatino Linotype" w:hAnsi="Palatino Linotype"/>
          <w:b/>
          <w:color w:val="000000"/>
          <w:sz w:val="24"/>
          <w:szCs w:val="24"/>
        </w:rPr>
        <w:t>de las personas físicas</w:t>
      </w:r>
    </w:p>
    <w:p w:rsidR="00750F7A" w:rsidRPr="00A97FF5" w:rsidRDefault="00750F7A" w:rsidP="00A97FF5">
      <w:pPr>
        <w:pStyle w:val="Prrafodelista"/>
        <w:numPr>
          <w:ilvl w:val="0"/>
          <w:numId w:val="32"/>
        </w:numPr>
        <w:spacing w:line="360" w:lineRule="auto"/>
        <w:ind w:left="0" w:firstLine="0"/>
        <w:jc w:val="both"/>
        <w:rPr>
          <w:rFonts w:ascii="Palatino Linotype" w:hAnsi="Palatino Linotype"/>
          <w:sz w:val="24"/>
        </w:rPr>
      </w:pPr>
      <w:r w:rsidRPr="00A97FF5">
        <w:rPr>
          <w:rFonts w:ascii="Palatino Linotype" w:hAnsi="Palatino Linotype"/>
          <w:sz w:val="24"/>
        </w:rPr>
        <w:t xml:space="preserve">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w:t>
      </w:r>
      <w:r w:rsidRPr="00A97FF5">
        <w:rPr>
          <w:rFonts w:ascii="Palatino Linotype" w:hAnsi="Palatino Linotype"/>
          <w:color w:val="000000"/>
          <w:sz w:val="24"/>
        </w:rPr>
        <w:t>seguida</w:t>
      </w:r>
      <w:r w:rsidRPr="00A97FF5">
        <w:rPr>
          <w:rFonts w:ascii="Palatino Linotype" w:hAnsi="Palatino Linotype"/>
          <w:sz w:val="24"/>
        </w:rPr>
        <w:t xml:space="preserve"> de la primera letra del segundo apellido y por último la primera letra del nombre, posterior la fecha de nacimiento año/mes/día y finalmente la homoclave; la </w:t>
      </w:r>
      <w:r w:rsidRPr="00A97FF5">
        <w:rPr>
          <w:rFonts w:ascii="Palatino Linotype" w:hAnsi="Palatino Linotype"/>
          <w:sz w:val="24"/>
        </w:rPr>
        <w:lastRenderedPageBreak/>
        <w:t>cual, para su obtención es necesario acreditar personalidad, fecha de nacimiento entre otros con documentos oficiales.</w:t>
      </w:r>
    </w:p>
    <w:p w:rsidR="00750F7A" w:rsidRPr="00A97FF5" w:rsidRDefault="00750F7A" w:rsidP="00F50A51">
      <w:pPr>
        <w:spacing w:line="240" w:lineRule="auto"/>
        <w:jc w:val="both"/>
        <w:rPr>
          <w:rFonts w:ascii="Palatino Linotype" w:hAnsi="Palatino Linotype"/>
          <w:sz w:val="24"/>
          <w:szCs w:val="24"/>
        </w:rPr>
      </w:pPr>
    </w:p>
    <w:p w:rsidR="00750F7A" w:rsidRPr="00A97FF5" w:rsidRDefault="00750F7A" w:rsidP="00A97FF5">
      <w:pPr>
        <w:pStyle w:val="Prrafodelista"/>
        <w:numPr>
          <w:ilvl w:val="0"/>
          <w:numId w:val="32"/>
        </w:numPr>
        <w:spacing w:line="360" w:lineRule="auto"/>
        <w:ind w:left="0" w:firstLine="0"/>
        <w:jc w:val="both"/>
        <w:rPr>
          <w:rFonts w:ascii="Palatino Linotype" w:hAnsi="Palatino Linotype"/>
          <w:b/>
          <w:color w:val="000000"/>
          <w:sz w:val="24"/>
        </w:rPr>
      </w:pPr>
      <w:r w:rsidRPr="00A97FF5">
        <w:rPr>
          <w:rFonts w:ascii="Palatino Linotype" w:hAnsi="Palatino Linotype"/>
          <w:sz w:val="24"/>
        </w:rPr>
        <w:t xml:space="preserve">Al respecto, </w:t>
      </w:r>
      <w:r w:rsidRPr="00A97FF5">
        <w:rPr>
          <w:rFonts w:ascii="Palatino Linotype" w:hAnsi="Palatino Linotype"/>
          <w:color w:val="000000"/>
          <w:sz w:val="24"/>
        </w:rPr>
        <w:t xml:space="preserve">es aplicable el Criterio 19/17 de la Segunda Época, emitido por el Instituto Nacional de </w:t>
      </w:r>
      <w:r w:rsidRPr="00A97FF5">
        <w:rPr>
          <w:rFonts w:ascii="Palatino Linotype" w:hAnsi="Palatino Linotype"/>
          <w:sz w:val="24"/>
        </w:rPr>
        <w:t>Transparencia</w:t>
      </w:r>
      <w:r w:rsidRPr="00A97FF5">
        <w:rPr>
          <w:rFonts w:ascii="Palatino Linotype" w:hAnsi="Palatino Linotype"/>
          <w:color w:val="000000"/>
          <w:sz w:val="24"/>
        </w:rPr>
        <w:t xml:space="preserve">, Acceso a la </w:t>
      </w:r>
      <w:r w:rsidRPr="00A97FF5">
        <w:rPr>
          <w:rFonts w:ascii="Palatino Linotype" w:hAnsi="Palatino Linotype"/>
          <w:sz w:val="24"/>
        </w:rPr>
        <w:t>Información</w:t>
      </w:r>
      <w:r w:rsidRPr="00A97FF5">
        <w:rPr>
          <w:rFonts w:ascii="Palatino Linotype" w:hAnsi="Palatino Linotype"/>
          <w:color w:val="000000"/>
          <w:sz w:val="24"/>
        </w:rPr>
        <w:t xml:space="preserve"> y Protección de Datos Personales, que dice:</w:t>
      </w:r>
      <w:r w:rsidRPr="00A97FF5">
        <w:rPr>
          <w:rFonts w:ascii="Palatino Linotype" w:hAnsi="Palatino Linotype"/>
          <w:b/>
          <w:color w:val="000000"/>
          <w:sz w:val="24"/>
        </w:rPr>
        <w:t xml:space="preserve"> </w:t>
      </w:r>
    </w:p>
    <w:p w:rsidR="00750F7A" w:rsidRPr="00A97FF5" w:rsidRDefault="00750F7A" w:rsidP="00A97FF5">
      <w:pPr>
        <w:spacing w:line="360" w:lineRule="auto"/>
        <w:jc w:val="both"/>
        <w:rPr>
          <w:rFonts w:ascii="Palatino Linotype" w:hAnsi="Palatino Linotype"/>
          <w:b/>
          <w:color w:val="000000"/>
          <w:sz w:val="24"/>
          <w:szCs w:val="24"/>
        </w:rPr>
      </w:pPr>
    </w:p>
    <w:p w:rsidR="00750F7A" w:rsidRPr="00A97FF5" w:rsidRDefault="00750F7A" w:rsidP="00A97FF5">
      <w:pPr>
        <w:spacing w:line="276" w:lineRule="auto"/>
        <w:ind w:left="1134" w:right="1814"/>
        <w:contextualSpacing/>
        <w:jc w:val="both"/>
        <w:rPr>
          <w:rFonts w:ascii="Palatino Linotype" w:hAnsi="Palatino Linotype"/>
          <w:i/>
          <w:kern w:val="28"/>
          <w:sz w:val="22"/>
          <w:szCs w:val="24"/>
        </w:rPr>
      </w:pPr>
      <w:r w:rsidRPr="00A97FF5">
        <w:rPr>
          <w:rFonts w:ascii="Palatino Linotype" w:hAnsi="Palatino Linotype"/>
          <w:i/>
          <w:kern w:val="28"/>
          <w:sz w:val="22"/>
          <w:szCs w:val="24"/>
        </w:rPr>
        <w:t>“</w:t>
      </w:r>
      <w:r w:rsidRPr="00A97FF5">
        <w:rPr>
          <w:rFonts w:ascii="Palatino Linotype" w:hAnsi="Palatino Linotype"/>
          <w:b/>
          <w:i/>
          <w:kern w:val="28"/>
          <w:sz w:val="22"/>
          <w:szCs w:val="24"/>
        </w:rPr>
        <w:t>Registro Federal de Contribuyentes (RFC) de personas físicas.</w:t>
      </w:r>
      <w:r w:rsidRPr="00A97FF5">
        <w:rPr>
          <w:rFonts w:ascii="Palatino Linotype" w:hAnsi="Palatino Linotype"/>
          <w:i/>
          <w:kern w:val="28"/>
          <w:sz w:val="22"/>
          <w:szCs w:val="24"/>
        </w:rPr>
        <w:t xml:space="preserve"> El RFC es una clave de carácter fiscal, única e irrepetible, que permite identificar al titular, su edad y fecha de nacimiento, por lo que es un dato personal de carácter confidencial.</w:t>
      </w:r>
    </w:p>
    <w:p w:rsidR="00750F7A" w:rsidRPr="00A97FF5" w:rsidRDefault="00750F7A" w:rsidP="00A97FF5">
      <w:pPr>
        <w:spacing w:line="276" w:lineRule="auto"/>
        <w:ind w:left="1134" w:right="1814"/>
        <w:contextualSpacing/>
        <w:jc w:val="both"/>
        <w:rPr>
          <w:rFonts w:ascii="Palatino Linotype" w:hAnsi="Palatino Linotype"/>
          <w:i/>
          <w:kern w:val="28"/>
          <w:sz w:val="22"/>
          <w:szCs w:val="24"/>
        </w:rPr>
      </w:pPr>
      <w:r w:rsidRPr="00A97FF5">
        <w:rPr>
          <w:rFonts w:ascii="Palatino Linotype" w:hAnsi="Palatino Linotype"/>
          <w:i/>
          <w:kern w:val="28"/>
          <w:sz w:val="22"/>
          <w:szCs w:val="24"/>
        </w:rPr>
        <w:t xml:space="preserve"> (Énfasis añadido)</w:t>
      </w:r>
    </w:p>
    <w:p w:rsidR="00750F7A" w:rsidRPr="00A97FF5" w:rsidRDefault="00750F7A" w:rsidP="00A97FF5">
      <w:pPr>
        <w:spacing w:line="360" w:lineRule="auto"/>
        <w:ind w:left="851" w:right="899"/>
        <w:jc w:val="both"/>
        <w:rPr>
          <w:rFonts w:ascii="Palatino Linotype" w:hAnsi="Palatino Linotype"/>
          <w:sz w:val="24"/>
          <w:szCs w:val="24"/>
        </w:rPr>
      </w:pPr>
    </w:p>
    <w:p w:rsidR="00750F7A" w:rsidRPr="00A97FF5" w:rsidRDefault="00750F7A" w:rsidP="00A97FF5">
      <w:pPr>
        <w:pStyle w:val="Prrafodelista"/>
        <w:numPr>
          <w:ilvl w:val="0"/>
          <w:numId w:val="32"/>
        </w:numPr>
        <w:pBdr>
          <w:top w:val="nil"/>
          <w:left w:val="nil"/>
          <w:bottom w:val="nil"/>
          <w:right w:val="nil"/>
          <w:between w:val="nil"/>
        </w:pBdr>
        <w:spacing w:line="360" w:lineRule="auto"/>
        <w:ind w:left="0" w:right="49" w:firstLine="0"/>
        <w:jc w:val="both"/>
        <w:rPr>
          <w:rFonts w:ascii="Palatino Linotype" w:hAnsi="Palatino Linotype"/>
          <w:sz w:val="24"/>
        </w:rPr>
      </w:pPr>
      <w:r w:rsidRPr="00A97FF5">
        <w:rPr>
          <w:rFonts w:ascii="Palatino Linotype" w:hAnsi="Palatino Linotype"/>
          <w:sz w:val="24"/>
        </w:rPr>
        <w:t xml:space="preserve">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w:t>
      </w:r>
      <w:r w:rsidRPr="00A97FF5">
        <w:rPr>
          <w:rFonts w:ascii="Palatino Linotype" w:hAnsi="Palatino Linotype"/>
          <w:sz w:val="24"/>
        </w:rPr>
        <w:lastRenderedPageBreak/>
        <w:t>Municipios. Por lo que procede su clasificación como información confidencial, en términos del artículo 143, fracción I, de la Ley de la materia.</w:t>
      </w:r>
    </w:p>
    <w:p w:rsidR="00750F7A" w:rsidRDefault="00750F7A" w:rsidP="00F50A51">
      <w:pPr>
        <w:spacing w:line="240" w:lineRule="auto"/>
        <w:jc w:val="both"/>
        <w:rPr>
          <w:rFonts w:ascii="Palatino Linotype" w:hAnsi="Palatino Linotype"/>
          <w:sz w:val="24"/>
          <w:szCs w:val="24"/>
        </w:rPr>
      </w:pPr>
    </w:p>
    <w:p w:rsidR="00750F7A" w:rsidRPr="00A97FF5" w:rsidRDefault="00750F7A" w:rsidP="00B865DE">
      <w:pPr>
        <w:pBdr>
          <w:top w:val="nil"/>
          <w:left w:val="nil"/>
          <w:bottom w:val="nil"/>
          <w:right w:val="nil"/>
          <w:between w:val="nil"/>
        </w:pBdr>
        <w:spacing w:line="240" w:lineRule="auto"/>
        <w:jc w:val="both"/>
        <w:rPr>
          <w:rFonts w:ascii="Palatino Linotype" w:hAnsi="Palatino Linotype"/>
          <w:color w:val="000000"/>
          <w:sz w:val="24"/>
          <w:szCs w:val="24"/>
        </w:rPr>
      </w:pPr>
      <w:r w:rsidRPr="00A97FF5">
        <w:rPr>
          <w:rFonts w:ascii="Palatino Linotype" w:hAnsi="Palatino Linotype"/>
          <w:b/>
          <w:color w:val="000000"/>
          <w:sz w:val="24"/>
          <w:szCs w:val="24"/>
        </w:rPr>
        <w:t>Clave Única de Registro de Población</w:t>
      </w:r>
    </w:p>
    <w:p w:rsidR="00750F7A" w:rsidRPr="00A97FF5" w:rsidRDefault="00750F7A" w:rsidP="00A97FF5">
      <w:pPr>
        <w:pStyle w:val="Prrafodelista"/>
        <w:numPr>
          <w:ilvl w:val="0"/>
          <w:numId w:val="32"/>
        </w:numPr>
        <w:spacing w:line="360" w:lineRule="auto"/>
        <w:ind w:left="0" w:firstLine="0"/>
        <w:jc w:val="both"/>
        <w:rPr>
          <w:rFonts w:ascii="Palatino Linotype" w:hAnsi="Palatino Linotype"/>
          <w:sz w:val="24"/>
        </w:rPr>
      </w:pPr>
      <w:r w:rsidRPr="00A97FF5">
        <w:rPr>
          <w:rFonts w:ascii="Palatino Linotype" w:hAnsi="Palatino Linotype"/>
          <w:sz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750F7A" w:rsidRPr="00A97FF5" w:rsidRDefault="00750F7A" w:rsidP="00A97FF5">
      <w:pPr>
        <w:spacing w:line="360" w:lineRule="auto"/>
        <w:jc w:val="both"/>
        <w:rPr>
          <w:rFonts w:ascii="Palatino Linotype" w:hAnsi="Palatino Linotype"/>
          <w:sz w:val="24"/>
          <w:szCs w:val="24"/>
        </w:rPr>
      </w:pPr>
    </w:p>
    <w:p w:rsidR="00750F7A" w:rsidRPr="00A97FF5" w:rsidRDefault="00750F7A" w:rsidP="00A97FF5">
      <w:pPr>
        <w:pStyle w:val="Prrafodelista"/>
        <w:numPr>
          <w:ilvl w:val="0"/>
          <w:numId w:val="32"/>
        </w:numPr>
        <w:spacing w:line="360" w:lineRule="auto"/>
        <w:ind w:left="0" w:firstLine="0"/>
        <w:jc w:val="both"/>
        <w:rPr>
          <w:rFonts w:ascii="Palatino Linotype" w:hAnsi="Palatino Linotype"/>
          <w:sz w:val="24"/>
        </w:rPr>
      </w:pPr>
      <w:r w:rsidRPr="00A97FF5">
        <w:rPr>
          <w:rFonts w:ascii="Palatino Linotype" w:hAnsi="Palatino Linotype"/>
          <w:sz w:val="24"/>
        </w:rPr>
        <w:t>Lo anterior, tiene sustento en los artículos 86 y 91 de la Ley General de Población, la cual señala lo siguiente:</w:t>
      </w:r>
    </w:p>
    <w:p w:rsidR="00750F7A" w:rsidRPr="00A97FF5" w:rsidRDefault="00750F7A" w:rsidP="00A97FF5">
      <w:pPr>
        <w:spacing w:line="360" w:lineRule="auto"/>
        <w:jc w:val="both"/>
        <w:rPr>
          <w:rFonts w:ascii="Palatino Linotype" w:hAnsi="Palatino Linotype"/>
          <w:sz w:val="24"/>
          <w:szCs w:val="24"/>
        </w:rPr>
      </w:pPr>
    </w:p>
    <w:p w:rsidR="00750F7A" w:rsidRPr="00A97FF5" w:rsidRDefault="00750F7A" w:rsidP="00A97FF5">
      <w:pPr>
        <w:spacing w:line="360" w:lineRule="auto"/>
        <w:ind w:left="1134" w:right="1814"/>
        <w:contextualSpacing/>
        <w:jc w:val="both"/>
        <w:rPr>
          <w:rFonts w:ascii="Palatino Linotype" w:hAnsi="Palatino Linotype"/>
          <w:i/>
          <w:kern w:val="28"/>
          <w:sz w:val="22"/>
          <w:szCs w:val="22"/>
        </w:rPr>
      </w:pPr>
      <w:r w:rsidRPr="00A97FF5">
        <w:rPr>
          <w:rFonts w:ascii="Palatino Linotype" w:hAnsi="Palatino Linotype"/>
          <w:i/>
          <w:kern w:val="28"/>
          <w:sz w:val="22"/>
          <w:szCs w:val="22"/>
        </w:rPr>
        <w:t>“</w:t>
      </w:r>
      <w:r w:rsidRPr="00A97FF5">
        <w:rPr>
          <w:rFonts w:ascii="Palatino Linotype" w:hAnsi="Palatino Linotype"/>
          <w:b/>
          <w:i/>
          <w:kern w:val="28"/>
          <w:sz w:val="22"/>
          <w:szCs w:val="22"/>
        </w:rPr>
        <w:t xml:space="preserve">Artículo 86. </w:t>
      </w:r>
      <w:r w:rsidRPr="00A97FF5">
        <w:rPr>
          <w:rFonts w:ascii="Palatino Linotype" w:hAnsi="Palatino Linotype"/>
          <w:i/>
          <w:kern w:val="28"/>
          <w:sz w:val="22"/>
          <w:szCs w:val="22"/>
        </w:rPr>
        <w:t>El Registro Nacional de Población tiene como finalidad registrar a cada una de las personas que integran la población del país, con los datos que permitan certificar y acreditar fehacientemente su identidad.</w:t>
      </w:r>
    </w:p>
    <w:p w:rsidR="00750F7A" w:rsidRPr="00A97FF5" w:rsidRDefault="00750F7A" w:rsidP="00A97FF5">
      <w:pPr>
        <w:spacing w:line="360" w:lineRule="auto"/>
        <w:ind w:left="1134" w:right="1814"/>
        <w:contextualSpacing/>
        <w:jc w:val="both"/>
        <w:rPr>
          <w:rFonts w:ascii="Palatino Linotype" w:hAnsi="Palatino Linotype"/>
          <w:i/>
          <w:kern w:val="28"/>
          <w:sz w:val="22"/>
          <w:szCs w:val="22"/>
        </w:rPr>
      </w:pPr>
      <w:r w:rsidRPr="00A97FF5">
        <w:rPr>
          <w:rFonts w:ascii="Palatino Linotype" w:hAnsi="Palatino Linotype"/>
          <w:b/>
          <w:i/>
          <w:kern w:val="28"/>
          <w:sz w:val="22"/>
          <w:szCs w:val="22"/>
        </w:rPr>
        <w:t xml:space="preserve">Artículo 91. </w:t>
      </w:r>
      <w:r w:rsidRPr="00A97FF5">
        <w:rPr>
          <w:rFonts w:ascii="Palatino Linotype" w:hAnsi="Palatino Linotype"/>
          <w:b/>
          <w:i/>
          <w:kern w:val="28"/>
          <w:sz w:val="22"/>
          <w:szCs w:val="22"/>
          <w:u w:val="single"/>
        </w:rPr>
        <w:t>Al incorporar a una persona en el Registro Nacional de Población</w:t>
      </w:r>
      <w:r w:rsidRPr="00A97FF5">
        <w:rPr>
          <w:rFonts w:ascii="Palatino Linotype" w:hAnsi="Palatino Linotype"/>
          <w:i/>
          <w:kern w:val="28"/>
          <w:sz w:val="22"/>
          <w:szCs w:val="22"/>
        </w:rPr>
        <w:t xml:space="preserve">, se le asignará una clave </w:t>
      </w:r>
      <w:r w:rsidRPr="00A97FF5">
        <w:rPr>
          <w:rFonts w:ascii="Palatino Linotype" w:hAnsi="Palatino Linotype"/>
          <w:b/>
          <w:i/>
          <w:kern w:val="28"/>
          <w:sz w:val="22"/>
          <w:szCs w:val="22"/>
          <w:u w:val="single"/>
        </w:rPr>
        <w:t>que se denominará Clave Única de Registro de Población</w:t>
      </w:r>
      <w:r w:rsidRPr="00A97FF5">
        <w:rPr>
          <w:rFonts w:ascii="Palatino Linotype" w:hAnsi="Palatino Linotype"/>
          <w:i/>
          <w:kern w:val="28"/>
          <w:sz w:val="22"/>
          <w:szCs w:val="22"/>
        </w:rPr>
        <w:t xml:space="preserve">. </w:t>
      </w:r>
      <w:r w:rsidRPr="00A97FF5">
        <w:rPr>
          <w:rFonts w:ascii="Palatino Linotype" w:hAnsi="Palatino Linotype"/>
          <w:b/>
          <w:i/>
          <w:kern w:val="28"/>
          <w:sz w:val="22"/>
          <w:szCs w:val="22"/>
          <w:u w:val="single"/>
        </w:rPr>
        <w:t>Esta servirá para</w:t>
      </w:r>
      <w:r w:rsidRPr="00A97FF5">
        <w:rPr>
          <w:rFonts w:ascii="Palatino Linotype" w:hAnsi="Palatino Linotype"/>
          <w:i/>
          <w:kern w:val="28"/>
          <w:sz w:val="22"/>
          <w:szCs w:val="22"/>
        </w:rPr>
        <w:t xml:space="preserve"> registrarla e </w:t>
      </w:r>
      <w:r w:rsidRPr="00A97FF5">
        <w:rPr>
          <w:rFonts w:ascii="Palatino Linotype" w:hAnsi="Palatino Linotype"/>
          <w:b/>
          <w:i/>
          <w:kern w:val="28"/>
          <w:sz w:val="22"/>
          <w:szCs w:val="22"/>
          <w:u w:val="single"/>
        </w:rPr>
        <w:t>identificarla en forma individual</w:t>
      </w:r>
      <w:r w:rsidRPr="00A97FF5">
        <w:rPr>
          <w:rFonts w:ascii="Palatino Linotype" w:hAnsi="Palatino Linotype"/>
          <w:i/>
          <w:kern w:val="28"/>
          <w:sz w:val="22"/>
          <w:szCs w:val="22"/>
        </w:rPr>
        <w:t xml:space="preserve">.” </w:t>
      </w:r>
    </w:p>
    <w:p w:rsidR="00750F7A" w:rsidRPr="00A97FF5" w:rsidRDefault="00750F7A" w:rsidP="00A97FF5">
      <w:pPr>
        <w:pStyle w:val="Prrafodelista"/>
        <w:numPr>
          <w:ilvl w:val="0"/>
          <w:numId w:val="32"/>
        </w:numPr>
        <w:spacing w:line="360" w:lineRule="auto"/>
        <w:ind w:left="0" w:firstLine="0"/>
        <w:jc w:val="both"/>
        <w:rPr>
          <w:rFonts w:ascii="Palatino Linotype" w:hAnsi="Palatino Linotype"/>
          <w:sz w:val="24"/>
        </w:rPr>
      </w:pPr>
      <w:r w:rsidRPr="00A97FF5">
        <w:rPr>
          <w:rFonts w:ascii="Palatino Linotype" w:hAnsi="Palatino Linotype"/>
          <w:sz w:val="24"/>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rsidR="00750F7A" w:rsidRPr="00A97FF5" w:rsidRDefault="00750F7A" w:rsidP="00A97FF5">
      <w:pPr>
        <w:spacing w:line="360" w:lineRule="auto"/>
        <w:jc w:val="both"/>
        <w:rPr>
          <w:rFonts w:ascii="Palatino Linotype" w:hAnsi="Palatino Linotype"/>
          <w:sz w:val="24"/>
          <w:szCs w:val="24"/>
        </w:rPr>
      </w:pPr>
    </w:p>
    <w:p w:rsidR="00750F7A" w:rsidRPr="00A97FF5" w:rsidRDefault="00750F7A" w:rsidP="00A97FF5">
      <w:pPr>
        <w:pStyle w:val="Prrafodelista"/>
        <w:numPr>
          <w:ilvl w:val="0"/>
          <w:numId w:val="32"/>
        </w:numPr>
        <w:spacing w:line="360" w:lineRule="auto"/>
        <w:ind w:left="0" w:firstLine="0"/>
        <w:jc w:val="both"/>
        <w:rPr>
          <w:rFonts w:ascii="Palatino Linotype" w:hAnsi="Palatino Linotype"/>
          <w:sz w:val="24"/>
        </w:rPr>
      </w:pPr>
      <w:r w:rsidRPr="00A97FF5">
        <w:rPr>
          <w:rFonts w:ascii="Palatino Linotype" w:hAnsi="Palatino Linotype"/>
          <w:sz w:val="24"/>
        </w:rPr>
        <w:t>Al respecto, el Instituto Nacional de Transparencia, Acceso a la Información y Protección de Datos Personales (INAI), a través del Criterio 18/17 de la Segunda Época, señala literalmente lo siguiente:</w:t>
      </w:r>
    </w:p>
    <w:p w:rsidR="00750F7A" w:rsidRPr="00A97FF5" w:rsidRDefault="00750F7A" w:rsidP="00A97FF5">
      <w:pPr>
        <w:spacing w:line="360" w:lineRule="auto"/>
        <w:jc w:val="both"/>
        <w:rPr>
          <w:rFonts w:ascii="Palatino Linotype" w:hAnsi="Palatino Linotype"/>
          <w:sz w:val="24"/>
          <w:szCs w:val="24"/>
        </w:rPr>
      </w:pPr>
    </w:p>
    <w:p w:rsidR="00750F7A" w:rsidRPr="00A97FF5" w:rsidRDefault="00750F7A" w:rsidP="00A97FF5">
      <w:pPr>
        <w:tabs>
          <w:tab w:val="left" w:pos="7938"/>
        </w:tabs>
        <w:spacing w:line="276" w:lineRule="auto"/>
        <w:ind w:left="1134" w:right="1814"/>
        <w:contextualSpacing/>
        <w:jc w:val="both"/>
        <w:rPr>
          <w:rFonts w:ascii="Palatino Linotype" w:hAnsi="Palatino Linotype"/>
          <w:i/>
          <w:kern w:val="28"/>
          <w:sz w:val="22"/>
          <w:szCs w:val="24"/>
        </w:rPr>
      </w:pPr>
      <w:r w:rsidRPr="00A97FF5">
        <w:rPr>
          <w:rFonts w:ascii="Palatino Linotype" w:hAnsi="Palatino Linotype"/>
          <w:i/>
          <w:kern w:val="28"/>
          <w:sz w:val="22"/>
          <w:szCs w:val="24"/>
        </w:rPr>
        <w:t>“</w:t>
      </w:r>
      <w:r w:rsidRPr="00A97FF5">
        <w:rPr>
          <w:rFonts w:ascii="Palatino Linotype" w:hAnsi="Palatino Linotype"/>
          <w:b/>
          <w:i/>
          <w:kern w:val="28"/>
          <w:sz w:val="22"/>
          <w:szCs w:val="24"/>
        </w:rPr>
        <w:t>Clave Única de Registro de Población (CURP). La Clave Única de Registro de Población</w:t>
      </w:r>
      <w:r w:rsidRPr="00A97FF5">
        <w:rPr>
          <w:rFonts w:ascii="Palatino Linotype" w:hAnsi="Palatino Linotype"/>
          <w:i/>
          <w:kern w:val="28"/>
          <w:sz w:val="22"/>
          <w:szCs w:val="24"/>
        </w:rPr>
        <w:t xml:space="preserve"> </w:t>
      </w:r>
      <w:r w:rsidRPr="00A97FF5">
        <w:rPr>
          <w:rFonts w:ascii="Palatino Linotype" w:hAnsi="Palatino Linotype"/>
          <w:b/>
          <w:i/>
          <w:kern w:val="28"/>
          <w:sz w:val="22"/>
          <w:szCs w:val="24"/>
          <w:u w:val="single"/>
        </w:rPr>
        <w:t>se integra por datos personales que sólo conciernen al particular titular de la misma, como lo son su nombre, apellidos, fecha de nacimiento, lugar de nacimiento y sexo</w:t>
      </w:r>
      <w:r w:rsidRPr="00A97FF5">
        <w:rPr>
          <w:rFonts w:ascii="Palatino Linotype" w:hAnsi="Palatino Linotype"/>
          <w:i/>
          <w:kern w:val="28"/>
          <w:sz w:val="22"/>
          <w:szCs w:val="24"/>
        </w:rPr>
        <w:t xml:space="preserve">. Dichos datos, constituyen información que distingue plenamente a una persona física </w:t>
      </w:r>
      <w:r w:rsidRPr="00A97FF5">
        <w:rPr>
          <w:rFonts w:ascii="Palatino Linotype" w:hAnsi="Palatino Linotype"/>
          <w:i/>
          <w:kern w:val="28"/>
          <w:sz w:val="22"/>
          <w:szCs w:val="24"/>
        </w:rPr>
        <w:lastRenderedPageBreak/>
        <w:t xml:space="preserve">del resto de los habitantes del país, por lo que la CURP está considerada como información confidencial. </w:t>
      </w:r>
    </w:p>
    <w:p w:rsidR="00750F7A" w:rsidRPr="00A97FF5" w:rsidRDefault="00750F7A" w:rsidP="00A97FF5">
      <w:pPr>
        <w:spacing w:line="360" w:lineRule="auto"/>
        <w:ind w:left="567" w:right="567"/>
        <w:contextualSpacing/>
        <w:jc w:val="both"/>
        <w:rPr>
          <w:rFonts w:ascii="Palatino Linotype" w:hAnsi="Palatino Linotype"/>
          <w:i/>
          <w:kern w:val="28"/>
          <w:sz w:val="24"/>
          <w:szCs w:val="24"/>
        </w:rPr>
      </w:pPr>
    </w:p>
    <w:p w:rsidR="00750F7A" w:rsidRPr="00A97FF5" w:rsidRDefault="00750F7A" w:rsidP="00A97FF5">
      <w:pPr>
        <w:pStyle w:val="Prrafodelista"/>
        <w:numPr>
          <w:ilvl w:val="0"/>
          <w:numId w:val="32"/>
        </w:numPr>
        <w:spacing w:line="360" w:lineRule="auto"/>
        <w:ind w:left="0" w:firstLine="0"/>
        <w:jc w:val="both"/>
        <w:rPr>
          <w:rFonts w:ascii="Palatino Linotype" w:hAnsi="Palatino Linotype"/>
          <w:sz w:val="24"/>
        </w:rPr>
      </w:pPr>
      <w:r w:rsidRPr="00A97FF5">
        <w:rPr>
          <w:rFonts w:ascii="Palatino Linotype" w:hAnsi="Palatino Linotype"/>
          <w:sz w:val="24"/>
        </w:rPr>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 Por lo que procede su clasificación como información confidencial, en términos del artículo 143, fracción I, de la Ley de la materia.</w:t>
      </w:r>
    </w:p>
    <w:p w:rsidR="00750F7A" w:rsidRPr="00A97FF5" w:rsidRDefault="00750F7A" w:rsidP="00A97FF5">
      <w:pPr>
        <w:spacing w:line="360" w:lineRule="auto"/>
        <w:jc w:val="both"/>
        <w:rPr>
          <w:rFonts w:ascii="Palatino Linotype" w:hAnsi="Palatino Linotype"/>
          <w:sz w:val="24"/>
          <w:szCs w:val="24"/>
        </w:rPr>
      </w:pPr>
    </w:p>
    <w:p w:rsidR="00750F7A" w:rsidRPr="00A97FF5" w:rsidRDefault="00750F7A" w:rsidP="00F50A51">
      <w:pPr>
        <w:spacing w:line="240" w:lineRule="auto"/>
        <w:ind w:right="-93"/>
        <w:jc w:val="both"/>
        <w:rPr>
          <w:rFonts w:ascii="Palatino Linotype" w:hAnsi="Palatino Linotype"/>
          <w:b/>
          <w:color w:val="000000"/>
          <w:sz w:val="24"/>
        </w:rPr>
      </w:pPr>
      <w:r w:rsidRPr="00A97FF5">
        <w:rPr>
          <w:rFonts w:ascii="Palatino Linotype" w:hAnsi="Palatino Linotype"/>
          <w:b/>
          <w:color w:val="000000"/>
          <w:sz w:val="24"/>
        </w:rPr>
        <w:t>Nombre de representante legal</w:t>
      </w:r>
    </w:p>
    <w:p w:rsidR="00750F7A" w:rsidRPr="00A97FF5" w:rsidRDefault="00750F7A" w:rsidP="00A97FF5">
      <w:pPr>
        <w:pStyle w:val="Prrafodelista"/>
        <w:numPr>
          <w:ilvl w:val="0"/>
          <w:numId w:val="32"/>
        </w:numPr>
        <w:spacing w:line="360" w:lineRule="auto"/>
        <w:ind w:left="0" w:firstLine="0"/>
        <w:jc w:val="both"/>
        <w:rPr>
          <w:rFonts w:ascii="Palatino Linotype" w:hAnsi="Palatino Linotype" w:cs="Tahoma"/>
          <w:sz w:val="24"/>
          <w:lang w:val="es-ES" w:eastAsia="es-ES"/>
        </w:rPr>
      </w:pPr>
      <w:r w:rsidRPr="00A97FF5">
        <w:rPr>
          <w:rFonts w:ascii="Palatino Linotype" w:hAnsi="Palatino Linotype" w:cs="Tahoma"/>
          <w:sz w:val="24"/>
          <w:lang w:val="es-ES" w:eastAsia="es-ES"/>
        </w:rPr>
        <w:t xml:space="preserve">Al respecto, resulta necesario señalar que 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w:t>
      </w:r>
      <w:r w:rsidRPr="00A97FF5">
        <w:rPr>
          <w:rFonts w:ascii="Palatino Linotype" w:hAnsi="Palatino Linotype" w:cs="Tahoma"/>
          <w:sz w:val="24"/>
          <w:lang w:val="es-ES" w:eastAsia="es-ES"/>
        </w:rPr>
        <w:lastRenderedPageBreak/>
        <w:t>jurídica a los actos que realiza, en el presente caso, aceptar y recibir una Licencia de Funcionamiento, a nombre de la persona moral.</w:t>
      </w:r>
    </w:p>
    <w:p w:rsidR="00750F7A" w:rsidRPr="00A97FF5" w:rsidRDefault="00750F7A" w:rsidP="00A97FF5">
      <w:pPr>
        <w:spacing w:line="360" w:lineRule="auto"/>
        <w:contextualSpacing/>
        <w:jc w:val="both"/>
        <w:rPr>
          <w:rFonts w:ascii="Palatino Linotype" w:hAnsi="Palatino Linotype" w:cs="Tahoma"/>
          <w:sz w:val="24"/>
          <w:szCs w:val="24"/>
          <w:lang w:val="es-ES" w:eastAsia="es-ES"/>
        </w:rPr>
      </w:pPr>
    </w:p>
    <w:p w:rsidR="00750F7A" w:rsidRPr="00A97FF5" w:rsidRDefault="00750F7A" w:rsidP="00A97FF5">
      <w:pPr>
        <w:pStyle w:val="Prrafodelista"/>
        <w:numPr>
          <w:ilvl w:val="0"/>
          <w:numId w:val="32"/>
        </w:numPr>
        <w:spacing w:line="360" w:lineRule="auto"/>
        <w:ind w:left="0" w:firstLine="0"/>
        <w:jc w:val="both"/>
        <w:rPr>
          <w:rFonts w:ascii="Palatino Linotype" w:hAnsi="Palatino Linotype" w:cs="Tahoma"/>
          <w:sz w:val="24"/>
          <w:lang w:val="es-ES" w:eastAsia="es-ES"/>
        </w:rPr>
      </w:pPr>
      <w:r w:rsidRPr="00A97FF5">
        <w:rPr>
          <w:rFonts w:ascii="Palatino Linotype" w:hAnsi="Palatino Linotype" w:cs="Tahoma"/>
          <w:sz w:val="24"/>
          <w:lang w:val="es-ES" w:eastAsia="es-ES"/>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rsidR="00750F7A" w:rsidRPr="00A97FF5" w:rsidRDefault="00750F7A" w:rsidP="00A97FF5">
      <w:pPr>
        <w:spacing w:line="360" w:lineRule="auto"/>
        <w:contextualSpacing/>
        <w:jc w:val="both"/>
        <w:rPr>
          <w:rFonts w:ascii="Palatino Linotype" w:hAnsi="Palatino Linotype" w:cs="Tahoma"/>
          <w:sz w:val="24"/>
          <w:szCs w:val="24"/>
          <w:lang w:val="es-ES" w:eastAsia="es-ES"/>
        </w:rPr>
      </w:pPr>
    </w:p>
    <w:p w:rsidR="00750F7A" w:rsidRPr="00A97FF5" w:rsidRDefault="00750F7A" w:rsidP="00A97FF5">
      <w:pPr>
        <w:pStyle w:val="Prrafodelista"/>
        <w:numPr>
          <w:ilvl w:val="0"/>
          <w:numId w:val="32"/>
        </w:numPr>
        <w:spacing w:line="360" w:lineRule="auto"/>
        <w:ind w:left="0" w:firstLine="0"/>
        <w:jc w:val="both"/>
        <w:rPr>
          <w:rFonts w:ascii="Palatino Linotype" w:hAnsi="Palatino Linotype" w:cs="Tahoma"/>
          <w:sz w:val="24"/>
          <w:lang w:val="es-ES" w:eastAsia="es-ES"/>
        </w:rPr>
      </w:pPr>
      <w:r w:rsidRPr="00A97FF5">
        <w:rPr>
          <w:rFonts w:ascii="Palatino Linotype" w:hAnsi="Palatino Linotype" w:cs="Tahoma"/>
          <w:sz w:val="24"/>
          <w:lang w:val="es-ES" w:eastAsia="es-ES"/>
        </w:rPr>
        <w:t>En esa tesitura, la representación de las personas morales se realizará por medio de representantes o apoderados, y en el caso específico de las sociedades mercantiles, dicha representación se otorgará mediante instrumento público.</w:t>
      </w:r>
    </w:p>
    <w:p w:rsidR="00750F7A" w:rsidRPr="00A97FF5" w:rsidRDefault="00750F7A" w:rsidP="00A97FF5">
      <w:pPr>
        <w:spacing w:line="360" w:lineRule="auto"/>
        <w:contextualSpacing/>
        <w:jc w:val="both"/>
        <w:rPr>
          <w:rFonts w:ascii="Palatino Linotype" w:hAnsi="Palatino Linotype" w:cs="Tahoma"/>
          <w:sz w:val="24"/>
          <w:szCs w:val="24"/>
          <w:lang w:val="es-ES" w:eastAsia="es-ES"/>
        </w:rPr>
      </w:pPr>
    </w:p>
    <w:p w:rsidR="00750F7A" w:rsidRPr="00A97FF5" w:rsidRDefault="00750F7A" w:rsidP="00A97FF5">
      <w:pPr>
        <w:pStyle w:val="Prrafodelista"/>
        <w:numPr>
          <w:ilvl w:val="0"/>
          <w:numId w:val="32"/>
        </w:numPr>
        <w:spacing w:line="360" w:lineRule="auto"/>
        <w:ind w:left="0" w:firstLine="0"/>
        <w:jc w:val="both"/>
        <w:rPr>
          <w:rFonts w:ascii="Palatino Linotype" w:hAnsi="Palatino Linotype" w:cs="Tahoma"/>
          <w:sz w:val="24"/>
          <w:lang w:val="es-ES" w:eastAsia="es-ES"/>
        </w:rPr>
      </w:pPr>
      <w:r w:rsidRPr="00A97FF5">
        <w:rPr>
          <w:rFonts w:ascii="Palatino Linotype" w:hAnsi="Palatino Linotype" w:cs="Tahoma"/>
          <w:sz w:val="24"/>
          <w:lang w:val="es-ES" w:eastAsia="es-ES"/>
        </w:rPr>
        <w:t>Ello, toda vez que la representación legal debe ser conocida para surtir efectos ante terceros; es decir, la publicidad de la misma tiene por objeto dar certeza a quienes se relacionan con la persona jurídico colectiva representada, que las actuaciones de su representante están previamente autorizadas y que surtirán efectos legales a que constriñe cada acto.</w:t>
      </w:r>
    </w:p>
    <w:p w:rsidR="00750F7A" w:rsidRPr="00A97FF5" w:rsidRDefault="00750F7A" w:rsidP="00A97FF5">
      <w:pPr>
        <w:pStyle w:val="Prrafodelista"/>
        <w:numPr>
          <w:ilvl w:val="0"/>
          <w:numId w:val="32"/>
        </w:numPr>
        <w:spacing w:line="360" w:lineRule="auto"/>
        <w:ind w:left="0" w:firstLine="0"/>
        <w:jc w:val="both"/>
        <w:rPr>
          <w:rFonts w:ascii="Palatino Linotype" w:hAnsi="Palatino Linotype" w:cs="Tahoma"/>
          <w:sz w:val="24"/>
          <w:lang w:val="es-ES" w:eastAsia="es-ES"/>
        </w:rPr>
      </w:pPr>
      <w:r w:rsidRPr="00A97FF5">
        <w:rPr>
          <w:rFonts w:ascii="Palatino Linotype" w:hAnsi="Palatino Linotype" w:cs="Tahoma"/>
          <w:sz w:val="24"/>
          <w:lang w:val="es-ES" w:eastAsia="es-ES"/>
        </w:rPr>
        <w:lastRenderedPageBreak/>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A97FF5">
        <w:rPr>
          <w:rFonts w:ascii="Palatino Linotype" w:hAnsi="Palatino Linotype" w:cs="Tahoma"/>
          <w:b/>
          <w:sz w:val="24"/>
          <w:lang w:val="es-ES" w:eastAsia="es-ES"/>
        </w:rPr>
        <w:t xml:space="preserve">es público, </w:t>
      </w:r>
      <w:r w:rsidRPr="00A97FF5">
        <w:rPr>
          <w:rFonts w:ascii="Palatino Linotype" w:hAnsi="Palatino Linotype" w:cs="Tahoma"/>
          <w:sz w:val="24"/>
          <w:lang w:val="es-ES" w:eastAsia="es-ES"/>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rsidR="00750F7A" w:rsidRPr="00A97FF5" w:rsidRDefault="00750F7A" w:rsidP="00A97FF5">
      <w:pPr>
        <w:spacing w:line="360" w:lineRule="auto"/>
        <w:contextualSpacing/>
        <w:jc w:val="both"/>
        <w:rPr>
          <w:rFonts w:ascii="Palatino Linotype" w:hAnsi="Palatino Linotype" w:cs="Tahoma"/>
          <w:sz w:val="24"/>
          <w:szCs w:val="24"/>
          <w:lang w:val="es-ES" w:eastAsia="es-ES"/>
        </w:rPr>
      </w:pPr>
    </w:p>
    <w:p w:rsidR="00750F7A" w:rsidRPr="00A97FF5" w:rsidRDefault="00750F7A" w:rsidP="00A97FF5">
      <w:pPr>
        <w:pStyle w:val="Prrafodelista"/>
        <w:numPr>
          <w:ilvl w:val="0"/>
          <w:numId w:val="32"/>
        </w:numPr>
        <w:spacing w:line="360" w:lineRule="auto"/>
        <w:ind w:left="0" w:firstLine="0"/>
        <w:jc w:val="both"/>
        <w:rPr>
          <w:rFonts w:ascii="Palatino Linotype" w:hAnsi="Palatino Linotype" w:cs="Tahoma"/>
          <w:color w:val="000000"/>
          <w:sz w:val="24"/>
          <w:lang w:val="es-ES" w:eastAsia="es-ES"/>
        </w:rPr>
      </w:pPr>
      <w:r w:rsidRPr="00A97FF5">
        <w:rPr>
          <w:rFonts w:ascii="Palatino Linotype" w:hAnsi="Palatino Linotype" w:cs="Tahoma"/>
          <w:color w:val="000000"/>
          <w:sz w:val="24"/>
          <w:lang w:val="es-ES" w:eastAsia="es-ES"/>
        </w:rPr>
        <w:t xml:space="preserve">Lo anterior, se robustece con el </w:t>
      </w:r>
      <w:r w:rsidRPr="00A97FF5">
        <w:rPr>
          <w:rFonts w:ascii="Palatino Linotype" w:eastAsia="Calibri" w:hAnsi="Palatino Linotype" w:cs="Tahoma"/>
          <w:bCs/>
          <w:iCs/>
          <w:color w:val="000000"/>
          <w:sz w:val="24"/>
          <w:lang w:val="es-ES"/>
        </w:rPr>
        <w:t xml:space="preserve">Criterio Orientador, de la Segunda Época, con clave de control </w:t>
      </w:r>
      <w:r w:rsidRPr="00A97FF5">
        <w:rPr>
          <w:rFonts w:ascii="Palatino Linotype" w:eastAsia="Calibri" w:hAnsi="Palatino Linotype" w:cs="Tahoma"/>
          <w:bCs/>
          <w:iCs/>
          <w:color w:val="000000"/>
          <w:sz w:val="24"/>
        </w:rPr>
        <w:t xml:space="preserve">SO/001/2019, </w:t>
      </w:r>
      <w:r w:rsidRPr="00A97FF5">
        <w:rPr>
          <w:rFonts w:ascii="Palatino Linotype" w:eastAsia="Calibri" w:hAnsi="Palatino Linotype" w:cs="Tahoma"/>
          <w:bCs/>
          <w:iCs/>
          <w:color w:val="000000"/>
          <w:sz w:val="24"/>
          <w:lang w:val="es-ES"/>
        </w:rPr>
        <w:t>emitido por el entonces Instituto Nacional de Transparencia, Acceso a la Información y Protección de Datos Personales</w:t>
      </w:r>
      <w:r w:rsidRPr="00A97FF5">
        <w:rPr>
          <w:rFonts w:ascii="Palatino Linotype" w:hAnsi="Palatino Linotype" w:cs="Tahoma"/>
          <w:color w:val="000000"/>
          <w:sz w:val="24"/>
          <w:lang w:val="es-ES" w:eastAsia="es-ES"/>
        </w:rPr>
        <w:t>, que establece lo siguiente:</w:t>
      </w:r>
    </w:p>
    <w:p w:rsidR="00750F7A" w:rsidRPr="00A97FF5" w:rsidRDefault="00750F7A" w:rsidP="00A97FF5">
      <w:pPr>
        <w:spacing w:line="360" w:lineRule="auto"/>
        <w:contextualSpacing/>
        <w:jc w:val="both"/>
        <w:rPr>
          <w:rFonts w:ascii="Palatino Linotype" w:hAnsi="Palatino Linotype" w:cs="Tahoma"/>
          <w:color w:val="000000"/>
          <w:sz w:val="24"/>
          <w:szCs w:val="24"/>
          <w:lang w:val="es-ES" w:eastAsia="es-ES"/>
        </w:rPr>
      </w:pPr>
    </w:p>
    <w:p w:rsidR="00750F7A" w:rsidRPr="00A97FF5" w:rsidRDefault="00750F7A" w:rsidP="00A97FF5">
      <w:pPr>
        <w:spacing w:line="276" w:lineRule="auto"/>
        <w:ind w:left="1134" w:right="1672"/>
        <w:contextualSpacing/>
        <w:jc w:val="both"/>
        <w:rPr>
          <w:rFonts w:ascii="Palatino Linotype" w:hAnsi="Palatino Linotype" w:cs="Tahoma"/>
          <w:i/>
          <w:color w:val="000000"/>
          <w:sz w:val="22"/>
          <w:szCs w:val="24"/>
          <w:lang w:val="es-ES" w:eastAsia="es-ES"/>
        </w:rPr>
      </w:pPr>
      <w:r w:rsidRPr="00A97FF5">
        <w:rPr>
          <w:rFonts w:ascii="Palatino Linotype" w:hAnsi="Palatino Linotype" w:cs="Tahoma"/>
          <w:b/>
          <w:i/>
          <w:color w:val="000000"/>
          <w:sz w:val="22"/>
          <w:szCs w:val="24"/>
          <w:lang w:eastAsia="es-ES"/>
        </w:rPr>
        <w:t>“Datos de identificación del representante o apoderado legal.</w:t>
      </w:r>
      <w:r w:rsidRPr="00A97FF5">
        <w:rPr>
          <w:rFonts w:ascii="Palatino Linotype" w:hAnsi="Palatino Linotype" w:cs="Tahoma"/>
          <w:i/>
          <w:color w:val="000000"/>
          <w:sz w:val="22"/>
          <w:szCs w:val="24"/>
          <w:lang w:eastAsia="es-ES"/>
        </w:rPr>
        <w:t xml:space="preserve"> </w:t>
      </w:r>
      <w:r w:rsidRPr="00A97FF5">
        <w:rPr>
          <w:rFonts w:ascii="Palatino Linotype" w:hAnsi="Palatino Linotype" w:cs="Tahoma"/>
          <w:b/>
          <w:i/>
          <w:color w:val="000000"/>
          <w:sz w:val="22"/>
          <w:szCs w:val="24"/>
          <w:lang w:eastAsia="es-ES"/>
        </w:rPr>
        <w:t xml:space="preserve">Naturaleza jurídica. </w:t>
      </w:r>
      <w:r w:rsidRPr="00A97FF5">
        <w:rPr>
          <w:rFonts w:ascii="Palatino Linotype" w:hAnsi="Palatino Linotype" w:cs="Tahoma"/>
          <w:i/>
          <w:color w:val="000000"/>
          <w:sz w:val="22"/>
          <w:szCs w:val="24"/>
          <w:lang w:eastAsia="es-ES"/>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750F7A" w:rsidRPr="00A97FF5" w:rsidRDefault="00750F7A" w:rsidP="00A97FF5">
      <w:pPr>
        <w:spacing w:line="360" w:lineRule="auto"/>
        <w:contextualSpacing/>
        <w:jc w:val="both"/>
        <w:rPr>
          <w:rFonts w:ascii="Palatino Linotype" w:hAnsi="Palatino Linotype" w:cs="Tahoma"/>
          <w:sz w:val="24"/>
          <w:szCs w:val="24"/>
          <w:lang w:val="es-ES" w:eastAsia="es-ES"/>
        </w:rPr>
      </w:pPr>
    </w:p>
    <w:p w:rsidR="00750F7A" w:rsidRPr="00A97FF5" w:rsidRDefault="00750F7A" w:rsidP="00A97FF5">
      <w:pPr>
        <w:pStyle w:val="Prrafodelista"/>
        <w:numPr>
          <w:ilvl w:val="0"/>
          <w:numId w:val="32"/>
        </w:numPr>
        <w:spacing w:line="360" w:lineRule="auto"/>
        <w:ind w:left="0" w:firstLine="0"/>
        <w:jc w:val="both"/>
        <w:rPr>
          <w:rFonts w:ascii="Palatino Linotype" w:hAnsi="Palatino Linotype" w:cs="Tahoma"/>
          <w:sz w:val="24"/>
          <w:lang w:val="es-ES" w:eastAsia="es-ES"/>
        </w:rPr>
      </w:pPr>
      <w:r w:rsidRPr="00A97FF5">
        <w:rPr>
          <w:rFonts w:ascii="Palatino Linotype" w:hAnsi="Palatino Linotype" w:cs="Tahoma"/>
          <w:sz w:val="24"/>
          <w:lang w:val="es-ES" w:eastAsia="es-ES"/>
        </w:rPr>
        <w:lastRenderedPageBreak/>
        <w:t>Ante tales situaciones, el nombre del representante legal, de una persona jurídica colectiva a la cual se le emitió una Licencia de Funcionamiento, no es susceptible de ser clasificado como confidencial, en términos del artículo 143, fracción I, de la Ley Federal de Transparencia y Acceso a la Información Pública.</w:t>
      </w:r>
    </w:p>
    <w:p w:rsidR="00750F7A" w:rsidRPr="00A97FF5" w:rsidRDefault="00750F7A" w:rsidP="00A97FF5">
      <w:pPr>
        <w:pBdr>
          <w:top w:val="nil"/>
          <w:left w:val="nil"/>
          <w:bottom w:val="nil"/>
          <w:right w:val="nil"/>
          <w:between w:val="nil"/>
        </w:pBdr>
        <w:spacing w:line="360" w:lineRule="auto"/>
        <w:ind w:right="27"/>
        <w:jc w:val="both"/>
        <w:rPr>
          <w:rFonts w:ascii="Palatino Linotype" w:eastAsia="Palatino Linotype" w:hAnsi="Palatino Linotype" w:cs="Palatino Linotype"/>
          <w:color w:val="000000"/>
          <w:sz w:val="24"/>
          <w:szCs w:val="24"/>
        </w:rPr>
      </w:pPr>
    </w:p>
    <w:p w:rsidR="00BA3BEA" w:rsidRPr="00BA3BEA" w:rsidRDefault="00BA3BEA" w:rsidP="00BA3BEA">
      <w:pPr>
        <w:numPr>
          <w:ilvl w:val="0"/>
          <w:numId w:val="32"/>
        </w:numPr>
        <w:pBdr>
          <w:top w:val="nil"/>
          <w:left w:val="nil"/>
          <w:bottom w:val="nil"/>
          <w:right w:val="nil"/>
          <w:between w:val="nil"/>
        </w:pBdr>
        <w:spacing w:line="360" w:lineRule="auto"/>
        <w:ind w:left="0" w:right="27" w:firstLine="0"/>
        <w:jc w:val="both"/>
        <w:rPr>
          <w:rFonts w:ascii="Palatino Linotype" w:eastAsia="Palatino Linotype" w:hAnsi="Palatino Linotype" w:cs="Palatino Linotype"/>
          <w:color w:val="000000"/>
          <w:sz w:val="24"/>
        </w:rPr>
      </w:pPr>
      <w:r w:rsidRPr="00BA3BEA">
        <w:rPr>
          <w:rFonts w:ascii="Palatino Linotype" w:eastAsia="Palatino Linotype" w:hAnsi="Palatino Linotype" w:cs="Palatino Linotype"/>
          <w:color w:val="000000"/>
          <w:sz w:val="24"/>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BA3BEA" w:rsidRPr="00BA3BEA" w:rsidRDefault="00BA3BEA" w:rsidP="00BA3BEA">
      <w:pPr>
        <w:pBdr>
          <w:top w:val="nil"/>
          <w:left w:val="nil"/>
          <w:bottom w:val="nil"/>
          <w:right w:val="nil"/>
          <w:between w:val="nil"/>
        </w:pBdr>
        <w:spacing w:line="360" w:lineRule="auto"/>
        <w:ind w:right="27"/>
        <w:jc w:val="both"/>
        <w:rPr>
          <w:rFonts w:ascii="Palatino Linotype" w:eastAsia="Palatino Linotype" w:hAnsi="Palatino Linotype" w:cs="Palatino Linotype"/>
          <w:sz w:val="24"/>
        </w:rPr>
      </w:pPr>
    </w:p>
    <w:p w:rsidR="00BA3BEA" w:rsidRPr="00BA3BEA" w:rsidRDefault="00BA3BEA" w:rsidP="00BA3BEA">
      <w:pPr>
        <w:numPr>
          <w:ilvl w:val="0"/>
          <w:numId w:val="32"/>
        </w:numPr>
        <w:tabs>
          <w:tab w:val="left" w:pos="284"/>
        </w:tabs>
        <w:spacing w:line="360" w:lineRule="auto"/>
        <w:ind w:left="0" w:right="27" w:firstLine="0"/>
        <w:jc w:val="both"/>
        <w:rPr>
          <w:rFonts w:ascii="Palatino Linotype" w:eastAsia="Palatino Linotype" w:hAnsi="Palatino Linotype" w:cs="Palatino Linotype"/>
          <w:color w:val="000000"/>
          <w:sz w:val="24"/>
        </w:rPr>
      </w:pPr>
      <w:r w:rsidRPr="00BA3BEA">
        <w:rPr>
          <w:rFonts w:ascii="Palatino Linotype" w:eastAsia="Palatino Linotype" w:hAnsi="Palatino Linotype" w:cs="Palatino Linotype"/>
          <w:color w:val="000000"/>
          <w:sz w:val="24"/>
        </w:rPr>
        <w:t xml:space="preserve"> </w:t>
      </w:r>
      <w:r w:rsidRPr="00BA3BEA">
        <w:rPr>
          <w:rFonts w:ascii="Palatino Linotype" w:eastAsia="Palatino Linotype" w:hAnsi="Palatino Linotype" w:cs="Palatino Linotype"/>
          <w:sz w:val="24"/>
        </w:rPr>
        <w:t>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rsidR="00BA3BEA" w:rsidRPr="00BA3BEA" w:rsidRDefault="00BA3BEA" w:rsidP="00BA3BEA">
      <w:pPr>
        <w:tabs>
          <w:tab w:val="left" w:pos="284"/>
        </w:tabs>
        <w:spacing w:line="360" w:lineRule="auto"/>
        <w:ind w:right="27"/>
        <w:jc w:val="both"/>
        <w:rPr>
          <w:rFonts w:ascii="Palatino Linotype" w:eastAsia="Palatino Linotype" w:hAnsi="Palatino Linotype" w:cs="Palatino Linotype"/>
          <w:color w:val="000000"/>
          <w:sz w:val="24"/>
        </w:rPr>
      </w:pPr>
    </w:p>
    <w:p w:rsidR="00660322" w:rsidRPr="00221D2C" w:rsidRDefault="00BA3BEA" w:rsidP="00221D2C">
      <w:pPr>
        <w:pStyle w:val="Prrafodelista"/>
        <w:numPr>
          <w:ilvl w:val="0"/>
          <w:numId w:val="31"/>
        </w:numPr>
        <w:spacing w:line="360" w:lineRule="auto"/>
        <w:ind w:left="0" w:right="27" w:firstLine="0"/>
        <w:jc w:val="both"/>
        <w:rPr>
          <w:color w:val="000000"/>
          <w:sz w:val="24"/>
        </w:rPr>
      </w:pPr>
      <w:r w:rsidRPr="005A474E">
        <w:rPr>
          <w:rFonts w:ascii="Palatino Linotype" w:eastAsia="Palatino Linotype" w:hAnsi="Palatino Linotype" w:cs="Palatino Linotype"/>
          <w:sz w:val="24"/>
        </w:rPr>
        <w:t>Por lo anteriormente expuesto, este Órgano Garante considera parcialmente fundadas las razones o motivos de inconformidad que plantea el</w:t>
      </w:r>
      <w:r w:rsidRPr="005A474E">
        <w:rPr>
          <w:rFonts w:ascii="Palatino Linotype" w:eastAsia="Palatino Linotype" w:hAnsi="Palatino Linotype" w:cs="Palatino Linotype"/>
          <w:b/>
          <w:sz w:val="24"/>
        </w:rPr>
        <w:t xml:space="preserve"> RECURRENTE</w:t>
      </w:r>
      <w:r w:rsidRPr="005A474E">
        <w:rPr>
          <w:rFonts w:ascii="Palatino Linotype" w:eastAsia="Palatino Linotype" w:hAnsi="Palatino Linotype" w:cs="Palatino Linotype"/>
          <w:sz w:val="24"/>
        </w:rPr>
        <w:t xml:space="preserve">, determinando </w:t>
      </w:r>
      <w:r w:rsidRPr="005A474E">
        <w:rPr>
          <w:rFonts w:ascii="Palatino Linotype" w:eastAsia="Palatino Linotype" w:hAnsi="Palatino Linotype" w:cs="Palatino Linotype"/>
          <w:b/>
          <w:smallCaps/>
          <w:sz w:val="24"/>
        </w:rPr>
        <w:lastRenderedPageBreak/>
        <w:t xml:space="preserve">MODIFICAR  </w:t>
      </w:r>
      <w:r w:rsidRPr="005A474E">
        <w:rPr>
          <w:rFonts w:ascii="Palatino Linotype" w:eastAsia="Palatino Linotype" w:hAnsi="Palatino Linotype" w:cs="Palatino Linotype"/>
          <w:sz w:val="24"/>
        </w:rPr>
        <w:t xml:space="preserve">la respuesta del </w:t>
      </w:r>
      <w:r w:rsidRPr="005A474E">
        <w:rPr>
          <w:rFonts w:ascii="Palatino Linotype" w:eastAsia="Palatino Linotype" w:hAnsi="Palatino Linotype" w:cs="Palatino Linotype"/>
          <w:b/>
          <w:sz w:val="24"/>
        </w:rPr>
        <w:t>SUJETO OBLIGADO</w:t>
      </w:r>
      <w:r w:rsidR="005A474E" w:rsidRPr="005A474E">
        <w:rPr>
          <w:rFonts w:ascii="Palatino Linotype" w:eastAsia="Palatino Linotype" w:hAnsi="Palatino Linotype" w:cs="Palatino Linotype"/>
          <w:b/>
          <w:sz w:val="24"/>
        </w:rPr>
        <w:t xml:space="preserve"> </w:t>
      </w:r>
      <w:r w:rsidR="005A474E" w:rsidRPr="005A474E">
        <w:rPr>
          <w:rFonts w:ascii="Palatino Linotype" w:eastAsia="Palatino Linotype" w:hAnsi="Palatino Linotype" w:cs="Palatino Linotype"/>
          <w:sz w:val="24"/>
        </w:rPr>
        <w:t xml:space="preserve">en </w:t>
      </w:r>
      <w:r w:rsidR="00974515">
        <w:rPr>
          <w:rFonts w:ascii="Palatino Linotype" w:eastAsia="Palatino Linotype" w:hAnsi="Palatino Linotype" w:cs="Palatino Linotype"/>
          <w:sz w:val="24"/>
        </w:rPr>
        <w:t>el Recurso</w:t>
      </w:r>
      <w:r w:rsidR="005A474E" w:rsidRPr="005A474E">
        <w:rPr>
          <w:rFonts w:ascii="Palatino Linotype" w:eastAsia="Palatino Linotype" w:hAnsi="Palatino Linotype" w:cs="Palatino Linotype"/>
          <w:sz w:val="24"/>
        </w:rPr>
        <w:t xml:space="preserve"> de Revisión </w:t>
      </w:r>
      <w:r w:rsidR="00A97FF5">
        <w:rPr>
          <w:rFonts w:ascii="Palatino Linotype" w:hAnsi="Palatino Linotype" w:cs="Arial"/>
          <w:b/>
          <w:sz w:val="24"/>
        </w:rPr>
        <w:t>13</w:t>
      </w:r>
      <w:r w:rsidR="00443C33">
        <w:rPr>
          <w:rFonts w:ascii="Palatino Linotype" w:hAnsi="Palatino Linotype" w:cs="Arial"/>
          <w:b/>
          <w:sz w:val="24"/>
        </w:rPr>
        <w:t>3</w:t>
      </w:r>
      <w:r w:rsidR="00A97FF5">
        <w:rPr>
          <w:rFonts w:ascii="Palatino Linotype" w:hAnsi="Palatino Linotype" w:cs="Arial"/>
          <w:b/>
          <w:sz w:val="24"/>
        </w:rPr>
        <w:t>6</w:t>
      </w:r>
      <w:r w:rsidR="005A474E" w:rsidRPr="005A474E">
        <w:rPr>
          <w:rFonts w:ascii="Palatino Linotype" w:hAnsi="Palatino Linotype" w:cs="Arial"/>
          <w:b/>
          <w:sz w:val="24"/>
        </w:rPr>
        <w:t>3</w:t>
      </w:r>
      <w:r w:rsidR="005A474E" w:rsidRPr="005A474E">
        <w:rPr>
          <w:rFonts w:ascii="Palatino Linotype" w:hAnsi="Palatino Linotype" w:cs="Arial"/>
          <w:b/>
          <w:bCs/>
          <w:sz w:val="24"/>
        </w:rPr>
        <w:t>/INFOEM/IP/RR/2025</w:t>
      </w:r>
      <w:r w:rsidR="00974515">
        <w:rPr>
          <w:rFonts w:ascii="Palatino Linotype" w:hAnsi="Palatino Linotype" w:cs="Arial"/>
          <w:b/>
          <w:bCs/>
          <w:sz w:val="24"/>
        </w:rPr>
        <w:t>,</w:t>
      </w:r>
      <w:r w:rsidR="005A474E" w:rsidRPr="005A474E">
        <w:rPr>
          <w:rFonts w:ascii="Palatino Linotype" w:hAnsi="Palatino Linotype" w:cs="Arial"/>
          <w:b/>
          <w:sz w:val="24"/>
        </w:rPr>
        <w:t xml:space="preserve"> </w:t>
      </w:r>
      <w:r w:rsidRPr="005A474E">
        <w:rPr>
          <w:rFonts w:ascii="Palatino Linotype" w:eastAsia="Palatino Linotype" w:hAnsi="Palatino Linotype" w:cs="Palatino Linotype"/>
          <w:sz w:val="24"/>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5A474E">
        <w:rPr>
          <w:rFonts w:ascii="Palatino Linotype" w:eastAsia="Palatino Linotype" w:hAnsi="Palatino Linotype" w:cs="Palatino Linotype"/>
          <w:color w:val="000000"/>
          <w:sz w:val="24"/>
        </w:rPr>
        <w:t xml:space="preserve">este </w:t>
      </w:r>
      <w:r w:rsidRPr="005A474E">
        <w:rPr>
          <w:rFonts w:ascii="Palatino Linotype" w:eastAsia="Palatino Linotype" w:hAnsi="Palatino Linotype" w:cs="Palatino Linotype"/>
          <w:b/>
          <w:color w:val="000000"/>
          <w:sz w:val="24"/>
        </w:rPr>
        <w:t>ÓRGANO GARANTE</w:t>
      </w:r>
      <w:r w:rsidRPr="005A474E">
        <w:rPr>
          <w:rFonts w:ascii="Palatino Linotype" w:eastAsia="Palatino Linotype" w:hAnsi="Palatino Linotype" w:cs="Palatino Linotype"/>
          <w:color w:val="000000"/>
          <w:sz w:val="24"/>
        </w:rPr>
        <w:t xml:space="preserve"> emite los siguientes.</w:t>
      </w:r>
    </w:p>
    <w:p w:rsidR="00221D2C" w:rsidRPr="00221D2C" w:rsidRDefault="00221D2C" w:rsidP="00221D2C">
      <w:pPr>
        <w:pStyle w:val="Prrafodelista"/>
        <w:spacing w:line="360" w:lineRule="auto"/>
        <w:ind w:left="0" w:right="27"/>
        <w:jc w:val="both"/>
        <w:rPr>
          <w:color w:val="000000"/>
          <w:sz w:val="24"/>
        </w:rPr>
      </w:pPr>
    </w:p>
    <w:p w:rsidR="00660322" w:rsidRDefault="00660322" w:rsidP="00221D2C">
      <w:pPr>
        <w:pStyle w:val="Ttulo1"/>
        <w:spacing w:before="0" w:line="360" w:lineRule="auto"/>
        <w:jc w:val="center"/>
        <w:rPr>
          <w:rFonts w:ascii="Palatino Linotype" w:eastAsia="Palatino Linotype" w:hAnsi="Palatino Linotype" w:cs="Palatino Linotype"/>
          <w:b/>
          <w:color w:val="000000"/>
          <w:sz w:val="24"/>
          <w:szCs w:val="24"/>
        </w:rPr>
      </w:pPr>
      <w:r w:rsidRPr="00B74956">
        <w:rPr>
          <w:rFonts w:ascii="Palatino Linotype" w:eastAsia="Palatino Linotype" w:hAnsi="Palatino Linotype" w:cs="Palatino Linotype"/>
          <w:b/>
          <w:color w:val="000000"/>
          <w:sz w:val="24"/>
          <w:szCs w:val="24"/>
        </w:rPr>
        <w:t>R E S O L U T I V O S</w:t>
      </w:r>
    </w:p>
    <w:p w:rsidR="00221D2C" w:rsidRPr="00221D2C" w:rsidRDefault="00221D2C" w:rsidP="00221D2C">
      <w:pPr>
        <w:rPr>
          <w:rFonts w:eastAsia="Palatino Linotype"/>
        </w:rPr>
      </w:pPr>
    </w:p>
    <w:p w:rsidR="00660322" w:rsidRPr="00B74956" w:rsidRDefault="00660322" w:rsidP="00660322">
      <w:pPr>
        <w:spacing w:line="360" w:lineRule="auto"/>
        <w:jc w:val="both"/>
        <w:rPr>
          <w:rFonts w:ascii="Palatino Linotype" w:eastAsia="Palatino Linotype" w:hAnsi="Palatino Linotype" w:cs="Palatino Linotype"/>
          <w:sz w:val="24"/>
          <w:szCs w:val="24"/>
        </w:rPr>
      </w:pPr>
      <w:r w:rsidRPr="00B74956">
        <w:rPr>
          <w:rFonts w:ascii="Palatino Linotype" w:eastAsia="Palatino Linotype" w:hAnsi="Palatino Linotype" w:cs="Palatino Linotype"/>
          <w:b/>
          <w:sz w:val="24"/>
          <w:szCs w:val="24"/>
        </w:rPr>
        <w:t>PRIMERO</w:t>
      </w:r>
      <w:r w:rsidRPr="00B74956">
        <w:rPr>
          <w:rFonts w:ascii="Palatino Linotype" w:eastAsia="Palatino Linotype" w:hAnsi="Palatino Linotype" w:cs="Palatino Linotype"/>
          <w:sz w:val="24"/>
          <w:szCs w:val="24"/>
        </w:rPr>
        <w:t>. Resultan fundadas las</w:t>
      </w:r>
      <w:r w:rsidRPr="00B74956">
        <w:rPr>
          <w:rFonts w:ascii="Palatino Linotype" w:eastAsia="Palatino Linotype" w:hAnsi="Palatino Linotype" w:cs="Palatino Linotype"/>
          <w:b/>
          <w:sz w:val="24"/>
          <w:szCs w:val="24"/>
        </w:rPr>
        <w:t xml:space="preserve"> </w:t>
      </w:r>
      <w:r w:rsidRPr="00B74956">
        <w:rPr>
          <w:rFonts w:ascii="Palatino Linotype" w:eastAsia="Palatino Linotype" w:hAnsi="Palatino Linotype" w:cs="Palatino Linotype"/>
          <w:sz w:val="24"/>
          <w:szCs w:val="24"/>
        </w:rPr>
        <w:t xml:space="preserve">razones o motivos de inconformidad hechos valer en los Recursos de Revisión </w:t>
      </w:r>
      <w:r w:rsidR="005E7834">
        <w:rPr>
          <w:rFonts w:ascii="Palatino Linotype" w:hAnsi="Palatino Linotype" w:cs="Arial"/>
          <w:b/>
          <w:sz w:val="24"/>
          <w:szCs w:val="24"/>
        </w:rPr>
        <w:t>1336</w:t>
      </w:r>
      <w:r w:rsidR="00EB3432">
        <w:rPr>
          <w:rFonts w:ascii="Palatino Linotype" w:hAnsi="Palatino Linotype" w:cs="Arial"/>
          <w:b/>
          <w:sz w:val="24"/>
          <w:szCs w:val="24"/>
        </w:rPr>
        <w:t>3</w:t>
      </w:r>
      <w:r w:rsidRPr="00B74956">
        <w:rPr>
          <w:rFonts w:ascii="Palatino Linotype" w:hAnsi="Palatino Linotype" w:cs="Arial"/>
          <w:b/>
          <w:bCs/>
          <w:sz w:val="24"/>
          <w:szCs w:val="24"/>
        </w:rPr>
        <w:t>/INFOEM/IP/RR/2025</w:t>
      </w:r>
      <w:r w:rsidRPr="00B74956">
        <w:rPr>
          <w:rFonts w:ascii="Palatino Linotype" w:hAnsi="Palatino Linotype" w:cs="Arial"/>
          <w:bCs/>
          <w:sz w:val="24"/>
          <w:szCs w:val="24"/>
        </w:rPr>
        <w:t xml:space="preserve">, </w:t>
      </w:r>
      <w:r w:rsidRPr="00B74956">
        <w:rPr>
          <w:rFonts w:ascii="Palatino Linotype" w:hAnsi="Palatino Linotype" w:cs="Arial"/>
          <w:sz w:val="24"/>
          <w:szCs w:val="24"/>
        </w:rPr>
        <w:t xml:space="preserve"> </w:t>
      </w:r>
      <w:r w:rsidRPr="00B74956">
        <w:rPr>
          <w:rFonts w:ascii="Palatino Linotype" w:eastAsia="Palatino Linotype" w:hAnsi="Palatino Linotype" w:cs="Palatino Linotype"/>
          <w:b/>
          <w:sz w:val="24"/>
          <w:szCs w:val="24"/>
        </w:rPr>
        <w:t xml:space="preserve"> </w:t>
      </w:r>
      <w:r w:rsidRPr="00B74956">
        <w:rPr>
          <w:rFonts w:ascii="Palatino Linotype" w:eastAsia="Palatino Linotype" w:hAnsi="Palatino Linotype" w:cs="Palatino Linotype"/>
          <w:sz w:val="24"/>
          <w:szCs w:val="24"/>
        </w:rPr>
        <w:t xml:space="preserve">por lo que se </w:t>
      </w:r>
      <w:r w:rsidRPr="00B74956">
        <w:rPr>
          <w:rFonts w:ascii="Palatino Linotype" w:eastAsia="Palatino Linotype" w:hAnsi="Palatino Linotype" w:cs="Palatino Linotype"/>
          <w:b/>
          <w:sz w:val="24"/>
          <w:szCs w:val="24"/>
        </w:rPr>
        <w:t xml:space="preserve">MODIFICA </w:t>
      </w:r>
      <w:r w:rsidRPr="00B74956">
        <w:rPr>
          <w:rFonts w:ascii="Palatino Linotype" w:eastAsia="Palatino Linotype" w:hAnsi="Palatino Linotype" w:cs="Palatino Linotype"/>
          <w:sz w:val="24"/>
          <w:szCs w:val="24"/>
        </w:rPr>
        <w:t xml:space="preserve">la respuesta del </w:t>
      </w:r>
      <w:r w:rsidRPr="00B74956">
        <w:rPr>
          <w:rFonts w:ascii="Palatino Linotype" w:eastAsia="Palatino Linotype" w:hAnsi="Palatino Linotype" w:cs="Palatino Linotype"/>
          <w:b/>
          <w:sz w:val="24"/>
          <w:szCs w:val="24"/>
        </w:rPr>
        <w:t xml:space="preserve">SUJETO OBLIGADO </w:t>
      </w:r>
      <w:r w:rsidRPr="00B74956">
        <w:rPr>
          <w:rFonts w:ascii="Palatino Linotype" w:eastAsia="Palatino Linotype" w:hAnsi="Palatino Linotype" w:cs="Palatino Linotype"/>
          <w:sz w:val="24"/>
          <w:szCs w:val="24"/>
        </w:rPr>
        <w:t>en la</w:t>
      </w:r>
      <w:r w:rsidR="00EB3432">
        <w:rPr>
          <w:rFonts w:ascii="Palatino Linotype" w:eastAsia="Palatino Linotype" w:hAnsi="Palatino Linotype" w:cs="Palatino Linotype"/>
          <w:sz w:val="24"/>
          <w:szCs w:val="24"/>
        </w:rPr>
        <w:t xml:space="preserve"> solicitud</w:t>
      </w:r>
      <w:r w:rsidRPr="00B74956">
        <w:rPr>
          <w:rFonts w:ascii="Palatino Linotype" w:eastAsia="Palatino Linotype" w:hAnsi="Palatino Linotype" w:cs="Palatino Linotype"/>
          <w:sz w:val="24"/>
          <w:szCs w:val="24"/>
        </w:rPr>
        <w:t xml:space="preserve"> de información </w:t>
      </w:r>
      <w:r w:rsidR="00502050" w:rsidRPr="00502050">
        <w:rPr>
          <w:rFonts w:ascii="Palatino Linotype" w:hAnsi="Palatino Linotype"/>
          <w:b/>
          <w:bCs/>
          <w:sz w:val="24"/>
        </w:rPr>
        <w:t>0</w:t>
      </w:r>
      <w:r w:rsidR="005E7834">
        <w:rPr>
          <w:rFonts w:ascii="Palatino Linotype" w:hAnsi="Palatino Linotype"/>
          <w:b/>
          <w:bCs/>
          <w:sz w:val="24"/>
        </w:rPr>
        <w:t>0031</w:t>
      </w:r>
      <w:r w:rsidR="00502050" w:rsidRPr="00502050">
        <w:rPr>
          <w:rFonts w:ascii="Palatino Linotype" w:hAnsi="Palatino Linotype"/>
          <w:b/>
          <w:bCs/>
          <w:sz w:val="24"/>
        </w:rPr>
        <w:t>/</w:t>
      </w:r>
      <w:r w:rsidR="005E7834">
        <w:rPr>
          <w:rFonts w:ascii="Palatino Linotype" w:hAnsi="Palatino Linotype"/>
          <w:b/>
          <w:bCs/>
          <w:sz w:val="24"/>
        </w:rPr>
        <w:t>AMATEPEC</w:t>
      </w:r>
      <w:r w:rsidR="00502050" w:rsidRPr="00502050">
        <w:rPr>
          <w:rFonts w:ascii="Palatino Linotype" w:hAnsi="Palatino Linotype"/>
          <w:b/>
          <w:bCs/>
          <w:sz w:val="24"/>
        </w:rPr>
        <w:t>/IP/2025</w:t>
      </w:r>
      <w:r w:rsidR="00502050">
        <w:rPr>
          <w:rFonts w:ascii="Palatino Linotype" w:hAnsi="Palatino Linotype"/>
          <w:b/>
          <w:bCs/>
          <w:sz w:val="24"/>
        </w:rPr>
        <w:t xml:space="preserve">, </w:t>
      </w:r>
      <w:r w:rsidRPr="00B74956">
        <w:rPr>
          <w:rFonts w:ascii="Palatino Linotype" w:eastAsia="Palatino Linotype" w:hAnsi="Palatino Linotype" w:cs="Palatino Linotype"/>
          <w:sz w:val="24"/>
          <w:szCs w:val="24"/>
        </w:rPr>
        <w:t xml:space="preserve">en términos de los </w:t>
      </w:r>
      <w:r w:rsidRPr="00B74956">
        <w:rPr>
          <w:rFonts w:ascii="Palatino Linotype" w:eastAsia="Palatino Linotype" w:hAnsi="Palatino Linotype" w:cs="Palatino Linotype"/>
          <w:b/>
          <w:sz w:val="24"/>
          <w:szCs w:val="24"/>
        </w:rPr>
        <w:t xml:space="preserve">Considerandos Cuarto y Quinto </w:t>
      </w:r>
      <w:r w:rsidRPr="00B74956">
        <w:rPr>
          <w:rFonts w:ascii="Palatino Linotype" w:eastAsia="Palatino Linotype" w:hAnsi="Palatino Linotype" w:cs="Palatino Linotype"/>
          <w:sz w:val="24"/>
          <w:szCs w:val="24"/>
        </w:rPr>
        <w:t>de la presente resolución.</w:t>
      </w:r>
    </w:p>
    <w:p w:rsidR="00660322" w:rsidRPr="00B74956" w:rsidRDefault="00660322" w:rsidP="00660322">
      <w:pPr>
        <w:spacing w:line="480" w:lineRule="auto"/>
        <w:jc w:val="both"/>
        <w:rPr>
          <w:rFonts w:ascii="Palatino Linotype" w:eastAsia="Palatino Linotype" w:hAnsi="Palatino Linotype" w:cs="Palatino Linotype"/>
          <w:sz w:val="24"/>
          <w:szCs w:val="24"/>
        </w:rPr>
      </w:pPr>
    </w:p>
    <w:p w:rsidR="00660322" w:rsidRPr="00B74956" w:rsidRDefault="00660322" w:rsidP="00660322">
      <w:pPr>
        <w:spacing w:line="360" w:lineRule="auto"/>
        <w:jc w:val="both"/>
        <w:rPr>
          <w:rFonts w:ascii="Palatino Linotype" w:eastAsia="Palatino Linotype" w:hAnsi="Palatino Linotype" w:cs="Palatino Linotype"/>
          <w:color w:val="000000"/>
          <w:sz w:val="24"/>
          <w:szCs w:val="24"/>
        </w:rPr>
      </w:pPr>
      <w:r w:rsidRPr="00B74956">
        <w:rPr>
          <w:rFonts w:ascii="Palatino Linotype" w:eastAsia="Palatino Linotype" w:hAnsi="Palatino Linotype" w:cs="Palatino Linotype"/>
          <w:b/>
          <w:sz w:val="24"/>
          <w:szCs w:val="24"/>
        </w:rPr>
        <w:t>SEGUNDO.</w:t>
      </w:r>
      <w:r w:rsidRPr="00B74956">
        <w:rPr>
          <w:rFonts w:ascii="Palatino Linotype" w:eastAsia="Palatino Linotype" w:hAnsi="Palatino Linotype" w:cs="Palatino Linotype"/>
          <w:color w:val="2E75B5"/>
          <w:sz w:val="24"/>
          <w:szCs w:val="24"/>
        </w:rPr>
        <w:t xml:space="preserve"> </w:t>
      </w:r>
      <w:r w:rsidRPr="00B74956">
        <w:rPr>
          <w:rFonts w:ascii="Palatino Linotype" w:eastAsia="Palatino Linotype" w:hAnsi="Palatino Linotype" w:cs="Palatino Linotype"/>
          <w:color w:val="000000"/>
          <w:sz w:val="24"/>
          <w:szCs w:val="24"/>
        </w:rPr>
        <w:t xml:space="preserve">Se </w:t>
      </w:r>
      <w:r w:rsidRPr="00B74956">
        <w:rPr>
          <w:rFonts w:ascii="Palatino Linotype" w:eastAsia="Palatino Linotype" w:hAnsi="Palatino Linotype" w:cs="Palatino Linotype"/>
          <w:b/>
          <w:color w:val="000000"/>
          <w:sz w:val="24"/>
          <w:szCs w:val="24"/>
        </w:rPr>
        <w:t xml:space="preserve">ORDENA </w:t>
      </w:r>
      <w:r w:rsidRPr="00B74956">
        <w:rPr>
          <w:rFonts w:ascii="Palatino Linotype" w:eastAsia="Palatino Linotype" w:hAnsi="Palatino Linotype" w:cs="Palatino Linotype"/>
          <w:color w:val="000000"/>
          <w:sz w:val="24"/>
          <w:szCs w:val="24"/>
        </w:rPr>
        <w:t xml:space="preserve">al </w:t>
      </w:r>
      <w:r w:rsidRPr="00B74956">
        <w:rPr>
          <w:rFonts w:ascii="Palatino Linotype" w:eastAsia="Palatino Linotype" w:hAnsi="Palatino Linotype" w:cs="Palatino Linotype"/>
          <w:b/>
          <w:color w:val="000000"/>
          <w:sz w:val="24"/>
          <w:szCs w:val="24"/>
        </w:rPr>
        <w:t xml:space="preserve">SUJETO OBLIGADO, </w:t>
      </w:r>
      <w:r w:rsidRPr="00B74956">
        <w:rPr>
          <w:rFonts w:ascii="Palatino Linotype" w:eastAsia="Palatino Linotype" w:hAnsi="Palatino Linotype" w:cs="Palatino Linotype"/>
          <w:color w:val="000000"/>
          <w:sz w:val="24"/>
          <w:szCs w:val="24"/>
        </w:rPr>
        <w:t xml:space="preserve">a efecto de entregar vía Sistema de Acceso a la Información Mexiquense </w:t>
      </w:r>
      <w:r w:rsidRPr="00B74956">
        <w:rPr>
          <w:rFonts w:ascii="Palatino Linotype" w:eastAsia="Palatino Linotype" w:hAnsi="Palatino Linotype" w:cs="Palatino Linotype"/>
          <w:b/>
          <w:color w:val="000000"/>
          <w:sz w:val="24"/>
          <w:szCs w:val="24"/>
        </w:rPr>
        <w:t>(SAIMEX)</w:t>
      </w:r>
      <w:r w:rsidRPr="00B74956">
        <w:rPr>
          <w:rFonts w:ascii="Palatino Linotype" w:eastAsia="Palatino Linotype" w:hAnsi="Palatino Linotype" w:cs="Palatino Linotype"/>
          <w:color w:val="000000"/>
          <w:sz w:val="24"/>
          <w:szCs w:val="24"/>
        </w:rPr>
        <w:t xml:space="preserve">,  </w:t>
      </w:r>
      <w:r w:rsidR="005E7834">
        <w:rPr>
          <w:rFonts w:ascii="Palatino Linotype" w:eastAsia="Palatino Linotype" w:hAnsi="Palatino Linotype" w:cs="Palatino Linotype"/>
          <w:color w:val="000000"/>
          <w:sz w:val="24"/>
          <w:szCs w:val="24"/>
        </w:rPr>
        <w:t xml:space="preserve">de ser procedente en versión pública, </w:t>
      </w:r>
      <w:r w:rsidRPr="00B74956">
        <w:rPr>
          <w:rFonts w:ascii="Palatino Linotype" w:eastAsia="Palatino Linotype" w:hAnsi="Palatino Linotype" w:cs="Palatino Linotype"/>
          <w:color w:val="000000"/>
          <w:sz w:val="24"/>
          <w:szCs w:val="24"/>
        </w:rPr>
        <w:t>la siguiente información:</w:t>
      </w:r>
    </w:p>
    <w:p w:rsidR="00660322" w:rsidRPr="00B74956" w:rsidRDefault="00660322" w:rsidP="00660322">
      <w:pPr>
        <w:spacing w:line="360" w:lineRule="auto"/>
        <w:jc w:val="both"/>
        <w:rPr>
          <w:rFonts w:ascii="Palatino Linotype" w:eastAsia="Palatino Linotype" w:hAnsi="Palatino Linotype" w:cs="Palatino Linotype"/>
          <w:color w:val="000000"/>
          <w:sz w:val="24"/>
          <w:szCs w:val="24"/>
        </w:rPr>
      </w:pPr>
    </w:p>
    <w:p w:rsidR="005E7834" w:rsidRPr="005E7834" w:rsidRDefault="005E7834" w:rsidP="005E7834">
      <w:pPr>
        <w:tabs>
          <w:tab w:val="left" w:pos="7513"/>
        </w:tabs>
        <w:spacing w:line="360" w:lineRule="auto"/>
        <w:ind w:left="774" w:right="1247"/>
        <w:jc w:val="both"/>
        <w:rPr>
          <w:rFonts w:ascii="Palatino Linotype" w:eastAsia="Calibri" w:hAnsi="Palatino Linotype" w:cs="Arial"/>
          <w:b/>
          <w:bCs/>
          <w:i/>
          <w:sz w:val="24"/>
          <w:szCs w:val="24"/>
        </w:rPr>
      </w:pPr>
      <w:r w:rsidRPr="005E7834">
        <w:rPr>
          <w:rFonts w:ascii="Palatino Linotype" w:hAnsi="Palatino Linotype"/>
          <w:b/>
          <w:i/>
          <w:color w:val="000000"/>
          <w:sz w:val="24"/>
          <w:szCs w:val="24"/>
        </w:rPr>
        <w:lastRenderedPageBreak/>
        <w:t>De las unidades económicas referidas en respuesta:</w:t>
      </w:r>
    </w:p>
    <w:p w:rsidR="00EB3432" w:rsidRPr="005E7834" w:rsidRDefault="005E7834" w:rsidP="00364680">
      <w:pPr>
        <w:pStyle w:val="Prrafodelista"/>
        <w:numPr>
          <w:ilvl w:val="0"/>
          <w:numId w:val="10"/>
        </w:numPr>
        <w:tabs>
          <w:tab w:val="left" w:pos="7513"/>
        </w:tabs>
        <w:spacing w:line="360" w:lineRule="auto"/>
        <w:ind w:left="1134" w:right="1247"/>
        <w:contextualSpacing w:val="0"/>
        <w:jc w:val="both"/>
        <w:rPr>
          <w:rFonts w:ascii="Palatino Linotype" w:eastAsia="Calibri" w:hAnsi="Palatino Linotype" w:cs="Arial"/>
          <w:b/>
          <w:bCs/>
          <w:i/>
          <w:sz w:val="24"/>
        </w:rPr>
      </w:pPr>
      <w:r w:rsidRPr="005E7834">
        <w:rPr>
          <w:rFonts w:ascii="Palatino Linotype" w:hAnsi="Palatino Linotype"/>
          <w:b/>
          <w:i/>
          <w:color w:val="000000"/>
          <w:sz w:val="24"/>
        </w:rPr>
        <w:t>Documento o documentos donde conste domicilio, número telefónico y correo electrónico.</w:t>
      </w:r>
    </w:p>
    <w:p w:rsidR="004C1008" w:rsidRPr="00974515" w:rsidRDefault="00613B6E" w:rsidP="00974515">
      <w:pPr>
        <w:tabs>
          <w:tab w:val="left" w:pos="7513"/>
        </w:tabs>
        <w:spacing w:line="360" w:lineRule="auto"/>
        <w:ind w:left="709" w:right="1247"/>
        <w:jc w:val="both"/>
        <w:rPr>
          <w:rFonts w:ascii="Palatino Linotype" w:eastAsia="Calibri" w:hAnsi="Palatino Linotype" w:cs="Arial"/>
          <w:bCs/>
          <w:i/>
          <w:iCs/>
          <w:color w:val="000000" w:themeColor="text1"/>
          <w:sz w:val="22"/>
        </w:rPr>
      </w:pPr>
      <w:r w:rsidRPr="00974515">
        <w:rPr>
          <w:rFonts w:ascii="Palatino Linotype" w:eastAsia="Calibri" w:hAnsi="Palatino Linotype" w:cs="Arial"/>
          <w:b/>
          <w:bCs/>
          <w:i/>
          <w:sz w:val="24"/>
        </w:rPr>
        <w:t xml:space="preserve"> </w:t>
      </w:r>
      <w:r w:rsidR="00F50A51">
        <w:rPr>
          <w:rFonts w:ascii="Palatino Linotype" w:eastAsia="Calibri" w:hAnsi="Palatino Linotype" w:cs="Arial"/>
          <w:bCs/>
          <w:i/>
          <w:iCs/>
          <w:color w:val="000000" w:themeColor="text1"/>
          <w:sz w:val="22"/>
        </w:rPr>
        <w:t xml:space="preserve">De ser </w:t>
      </w:r>
      <w:r w:rsidR="00177545">
        <w:rPr>
          <w:rFonts w:ascii="Palatino Linotype" w:eastAsia="Calibri" w:hAnsi="Palatino Linotype" w:cs="Arial"/>
          <w:bCs/>
          <w:i/>
          <w:iCs/>
          <w:color w:val="000000" w:themeColor="text1"/>
          <w:sz w:val="22"/>
        </w:rPr>
        <w:t>procedente,</w:t>
      </w:r>
      <w:r w:rsidR="00A82757" w:rsidRPr="00974515">
        <w:rPr>
          <w:rFonts w:ascii="Palatino Linotype" w:eastAsia="Calibri" w:hAnsi="Palatino Linotype" w:cs="Arial"/>
          <w:bCs/>
          <w:i/>
          <w:iCs/>
          <w:color w:val="000000" w:themeColor="text1"/>
          <w:sz w:val="22"/>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rsidR="005E7834" w:rsidRPr="005E7834" w:rsidRDefault="005E7834" w:rsidP="005E7834">
      <w:pPr>
        <w:spacing w:line="360" w:lineRule="auto"/>
        <w:ind w:left="709" w:right="1247"/>
        <w:jc w:val="both"/>
        <w:rPr>
          <w:rFonts w:ascii="Palatino Linotype" w:hAnsi="Palatino Linotype"/>
          <w:b/>
          <w:i/>
          <w:sz w:val="22"/>
        </w:rPr>
      </w:pPr>
      <w:r w:rsidRPr="006D4D95">
        <w:rPr>
          <w:rFonts w:ascii="Palatino Linotype" w:eastAsia="Calibri" w:hAnsi="Palatino Linotype" w:cs="Tahoma"/>
          <w:bCs/>
          <w:i/>
          <w:sz w:val="22"/>
          <w:lang w:eastAsia="en-US"/>
        </w:rPr>
        <w:t xml:space="preserve">Para el caso de que no tenga registrado el </w:t>
      </w:r>
      <w:r w:rsidR="00A71C0F" w:rsidRPr="006D4D95">
        <w:rPr>
          <w:rFonts w:ascii="Palatino Linotype" w:eastAsia="Calibri" w:hAnsi="Palatino Linotype" w:cs="Tahoma"/>
          <w:bCs/>
          <w:i/>
          <w:sz w:val="22"/>
          <w:lang w:eastAsia="en-US"/>
        </w:rPr>
        <w:t xml:space="preserve">teléfono y/o </w:t>
      </w:r>
      <w:r w:rsidRPr="006D4D95">
        <w:rPr>
          <w:rFonts w:ascii="Palatino Linotype" w:eastAsia="Calibri" w:hAnsi="Palatino Linotype" w:cs="Tahoma"/>
          <w:bCs/>
          <w:i/>
          <w:sz w:val="22"/>
          <w:lang w:eastAsia="en-US"/>
        </w:rPr>
        <w:t>correo electrónico del</w:t>
      </w:r>
      <w:r w:rsidRPr="005E7834">
        <w:rPr>
          <w:rFonts w:ascii="Palatino Linotype" w:eastAsia="Calibri" w:hAnsi="Palatino Linotype" w:cs="Tahoma"/>
          <w:bCs/>
          <w:i/>
          <w:sz w:val="22"/>
          <w:lang w:eastAsia="en-US"/>
        </w:rPr>
        <w:t xml:space="preserve"> establecimiento al no recabarlo, </w:t>
      </w:r>
      <w:r w:rsidRPr="005E7834">
        <w:rPr>
          <w:rFonts w:ascii="Palatino Linotype" w:hAnsi="Palatino Linotype"/>
          <w:i/>
          <w:sz w:val="22"/>
        </w:rPr>
        <w:t xml:space="preserve">bastará con que </w:t>
      </w:r>
      <w:r w:rsidRPr="005E7834">
        <w:rPr>
          <w:rFonts w:ascii="Palatino Linotype" w:hAnsi="Palatino Linotype"/>
          <w:b/>
          <w:i/>
          <w:sz w:val="22"/>
        </w:rPr>
        <w:t xml:space="preserve">EL SUJETO OBLIGADO </w:t>
      </w:r>
      <w:r w:rsidRPr="005E7834">
        <w:rPr>
          <w:rFonts w:ascii="Palatino Linotype" w:hAnsi="Palatino Linotype"/>
          <w:i/>
          <w:sz w:val="22"/>
        </w:rPr>
        <w:t xml:space="preserve">lo haga del conocimiento de </w:t>
      </w:r>
      <w:r w:rsidRPr="005E7834">
        <w:rPr>
          <w:rFonts w:ascii="Palatino Linotype" w:hAnsi="Palatino Linotype"/>
          <w:b/>
          <w:i/>
          <w:sz w:val="22"/>
        </w:rPr>
        <w:t xml:space="preserve">LA PARTE RECURRENTE. </w:t>
      </w:r>
    </w:p>
    <w:p w:rsidR="00A82757" w:rsidRPr="007A514E" w:rsidRDefault="00A82757" w:rsidP="005A474E">
      <w:pPr>
        <w:autoSpaceDE w:val="0"/>
        <w:autoSpaceDN w:val="0"/>
        <w:adjustRightInd w:val="0"/>
        <w:spacing w:line="360" w:lineRule="auto"/>
        <w:ind w:left="851" w:right="51"/>
        <w:jc w:val="both"/>
        <w:rPr>
          <w:rFonts w:ascii="Palatino Linotype" w:eastAsia="Calibri" w:hAnsi="Palatino Linotype" w:cs="Arial"/>
          <w:color w:val="000000" w:themeColor="text1"/>
          <w:sz w:val="24"/>
          <w:szCs w:val="24"/>
        </w:rPr>
      </w:pPr>
    </w:p>
    <w:p w:rsidR="00D623CE" w:rsidRPr="00D623CE" w:rsidRDefault="00D623CE" w:rsidP="00D623CE">
      <w:pPr>
        <w:spacing w:line="360" w:lineRule="auto"/>
        <w:ind w:right="-29"/>
        <w:jc w:val="both"/>
        <w:rPr>
          <w:rFonts w:ascii="Palatino Linotype" w:eastAsia="Palatino Linotype" w:hAnsi="Palatino Linotype" w:cs="Palatino Linotype"/>
          <w:color w:val="000000"/>
          <w:sz w:val="24"/>
          <w:highlight w:val="white"/>
        </w:rPr>
      </w:pPr>
      <w:r w:rsidRPr="00D623CE">
        <w:rPr>
          <w:rFonts w:ascii="Palatino Linotype" w:eastAsia="Palatino Linotype" w:hAnsi="Palatino Linotype" w:cs="Palatino Linotype"/>
          <w:b/>
          <w:sz w:val="24"/>
        </w:rPr>
        <w:t xml:space="preserve">TERCERO. </w:t>
      </w:r>
      <w:r w:rsidRPr="00D623CE">
        <w:rPr>
          <w:rFonts w:ascii="Palatino Linotype" w:eastAsia="Palatino Linotype" w:hAnsi="Palatino Linotype" w:cs="Palatino Linotype"/>
          <w:b/>
          <w:color w:val="222222"/>
          <w:sz w:val="24"/>
        </w:rPr>
        <w:t>NOTIFÍQUESE</w:t>
      </w:r>
      <w:r w:rsidRPr="00D623CE">
        <w:rPr>
          <w:rFonts w:ascii="Palatino Linotype" w:eastAsia="Palatino Linotype" w:hAnsi="Palatino Linotype" w:cs="Palatino Linotype"/>
          <w:color w:val="222222"/>
          <w:sz w:val="24"/>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D623CE">
        <w:rPr>
          <w:rFonts w:ascii="Palatino Linotype" w:eastAsia="Palatino Linotype" w:hAnsi="Palatino Linotype" w:cs="Palatino Linotype"/>
          <w:b/>
          <w:color w:val="222222"/>
          <w:sz w:val="24"/>
        </w:rPr>
        <w:t xml:space="preserve">dé cumplimiento a lo ordenado dentro del plazo </w:t>
      </w:r>
      <w:r w:rsidRPr="00D623CE">
        <w:rPr>
          <w:rFonts w:ascii="Palatino Linotype" w:eastAsia="Palatino Linotype" w:hAnsi="Palatino Linotype" w:cs="Palatino Linotype"/>
          <w:sz w:val="24"/>
        </w:rPr>
        <w:t>de</w:t>
      </w:r>
      <w:r w:rsidRPr="00D623CE">
        <w:rPr>
          <w:rFonts w:ascii="Palatino Linotype" w:eastAsia="Palatino Linotype" w:hAnsi="Palatino Linotype" w:cs="Palatino Linotype"/>
          <w:b/>
          <w:color w:val="222222"/>
          <w:sz w:val="24"/>
        </w:rPr>
        <w:t xml:space="preserve"> diez días hábiles, </w:t>
      </w:r>
      <w:r w:rsidRPr="00D623CE">
        <w:rPr>
          <w:rFonts w:ascii="Palatino Linotype" w:eastAsia="Palatino Linotype" w:hAnsi="Palatino Linotype" w:cs="Palatino Linotype"/>
          <w:color w:val="222222"/>
          <w:sz w:val="24"/>
        </w:rPr>
        <w:t xml:space="preserve">e informe a este Instituto en un plazo de tres días hábiles siguientes sobre el cumplimiento dado a la presente y, se le apercibe que en caso de negarse a cumplir la presente </w:t>
      </w:r>
      <w:r w:rsidRPr="00D623CE">
        <w:rPr>
          <w:rFonts w:ascii="Palatino Linotype" w:eastAsia="Palatino Linotype" w:hAnsi="Palatino Linotype" w:cs="Palatino Linotype"/>
          <w:color w:val="222222"/>
          <w:sz w:val="24"/>
        </w:rPr>
        <w:lastRenderedPageBreak/>
        <w:t>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623CE" w:rsidRPr="00D623CE" w:rsidRDefault="00D623CE" w:rsidP="00D623CE">
      <w:pPr>
        <w:spacing w:line="360" w:lineRule="auto"/>
        <w:ind w:right="-29"/>
        <w:jc w:val="both"/>
        <w:rPr>
          <w:rFonts w:ascii="Palatino Linotype" w:eastAsia="Palatino Linotype" w:hAnsi="Palatino Linotype" w:cs="Palatino Linotype"/>
          <w:sz w:val="24"/>
        </w:rPr>
      </w:pPr>
    </w:p>
    <w:p w:rsidR="00D623CE" w:rsidRPr="00D623CE" w:rsidRDefault="00D623CE" w:rsidP="00D623CE">
      <w:pPr>
        <w:spacing w:line="360" w:lineRule="auto"/>
        <w:ind w:right="-29"/>
        <w:jc w:val="both"/>
        <w:rPr>
          <w:rFonts w:ascii="Palatino Linotype" w:eastAsia="Palatino Linotype" w:hAnsi="Palatino Linotype" w:cs="Palatino Linotype"/>
          <w:sz w:val="24"/>
        </w:rPr>
      </w:pPr>
      <w:bookmarkStart w:id="86" w:name="_heading=h.3rdcrjn" w:colFirst="0" w:colLast="0"/>
      <w:bookmarkEnd w:id="86"/>
      <w:r w:rsidRPr="00D623CE">
        <w:rPr>
          <w:rFonts w:ascii="Palatino Linotype" w:eastAsia="Palatino Linotype" w:hAnsi="Palatino Linotype" w:cs="Palatino Linotype"/>
          <w:b/>
          <w:sz w:val="24"/>
        </w:rPr>
        <w:t xml:space="preserve">CUARTO. </w:t>
      </w:r>
      <w:r w:rsidRPr="00D623CE">
        <w:rPr>
          <w:rFonts w:ascii="Palatino Linotype" w:eastAsia="Palatino Linotype" w:hAnsi="Palatino Linotype" w:cs="Palatino Linotype"/>
          <w:sz w:val="24"/>
        </w:rPr>
        <w:t xml:space="preserve">De conformidad con el artículo 198 de la Ley de Transparencia y Acceso a la Información Pública del Estado de México y Municipios, de considerarlo procedente, el </w:t>
      </w:r>
      <w:r w:rsidRPr="00D623CE">
        <w:rPr>
          <w:rFonts w:ascii="Palatino Linotype" w:eastAsia="Palatino Linotype" w:hAnsi="Palatino Linotype" w:cs="Palatino Linotype"/>
          <w:b/>
          <w:sz w:val="24"/>
        </w:rPr>
        <w:t>SUJETO OBLIGADO</w:t>
      </w:r>
      <w:r w:rsidRPr="00D623CE">
        <w:rPr>
          <w:rFonts w:ascii="Palatino Linotype" w:eastAsia="Palatino Linotype" w:hAnsi="Palatino Linotype" w:cs="Palatino Linotype"/>
          <w:sz w:val="24"/>
        </w:rPr>
        <w:t xml:space="preserve"> de manera fundada y motivada, podrá solicitar una ampliación de plazo para el cumplimiento de la presente resolución.</w:t>
      </w:r>
    </w:p>
    <w:p w:rsidR="00D623CE" w:rsidRPr="00D623CE" w:rsidRDefault="00D623CE" w:rsidP="00D623CE">
      <w:pPr>
        <w:spacing w:line="360" w:lineRule="auto"/>
        <w:ind w:right="-29"/>
        <w:jc w:val="both"/>
        <w:rPr>
          <w:rFonts w:ascii="Palatino Linotype" w:eastAsia="Palatino Linotype" w:hAnsi="Palatino Linotype" w:cs="Palatino Linotype"/>
          <w:sz w:val="24"/>
        </w:rPr>
      </w:pPr>
    </w:p>
    <w:p w:rsidR="00D623CE" w:rsidRPr="00D623CE" w:rsidRDefault="00D623CE" w:rsidP="00D623CE">
      <w:pPr>
        <w:spacing w:line="360" w:lineRule="auto"/>
        <w:ind w:right="-29"/>
        <w:jc w:val="both"/>
        <w:rPr>
          <w:rFonts w:ascii="Palatino Linotype" w:eastAsia="Palatino Linotype" w:hAnsi="Palatino Linotype" w:cs="Palatino Linotype"/>
          <w:sz w:val="24"/>
        </w:rPr>
      </w:pPr>
      <w:r w:rsidRPr="00D623CE">
        <w:rPr>
          <w:rFonts w:ascii="Palatino Linotype" w:eastAsia="Palatino Linotype" w:hAnsi="Palatino Linotype" w:cs="Palatino Linotype"/>
          <w:b/>
          <w:sz w:val="24"/>
        </w:rPr>
        <w:t xml:space="preserve">QUINTO. </w:t>
      </w:r>
      <w:r w:rsidRPr="00D623CE">
        <w:rPr>
          <w:rFonts w:ascii="Palatino Linotype" w:eastAsia="Palatino Linotype" w:hAnsi="Palatino Linotype" w:cs="Palatino Linotype"/>
          <w:sz w:val="24"/>
        </w:rPr>
        <w:t>Notifíquese</w:t>
      </w:r>
      <w:r w:rsidRPr="00D623CE">
        <w:rPr>
          <w:rFonts w:ascii="Palatino Linotype" w:eastAsia="Palatino Linotype" w:hAnsi="Palatino Linotype" w:cs="Palatino Linotype"/>
          <w:b/>
          <w:color w:val="222222"/>
          <w:sz w:val="24"/>
        </w:rPr>
        <w:t xml:space="preserve"> </w:t>
      </w:r>
      <w:r w:rsidRPr="00D623CE">
        <w:rPr>
          <w:rFonts w:ascii="Palatino Linotype" w:eastAsia="Palatino Linotype" w:hAnsi="Palatino Linotype" w:cs="Palatino Linotype"/>
          <w:color w:val="222222"/>
          <w:sz w:val="24"/>
        </w:rPr>
        <w:t xml:space="preserve">a </w:t>
      </w:r>
      <w:r w:rsidRPr="00D623CE">
        <w:rPr>
          <w:rFonts w:ascii="Palatino Linotype" w:eastAsia="Palatino Linotype" w:hAnsi="Palatino Linotype" w:cs="Palatino Linotype"/>
          <w:b/>
          <w:color w:val="222222"/>
          <w:sz w:val="24"/>
        </w:rPr>
        <w:t>EL RECURRENTE</w:t>
      </w:r>
      <w:r w:rsidRPr="00D623CE">
        <w:rPr>
          <w:rFonts w:ascii="Palatino Linotype" w:eastAsia="Palatino Linotype" w:hAnsi="Palatino Linotype" w:cs="Palatino Linotype"/>
          <w:color w:val="222222"/>
          <w:sz w:val="24"/>
        </w:rPr>
        <w:t xml:space="preserve"> la presente resolución vía SAIMEX</w:t>
      </w:r>
      <w:r w:rsidRPr="00D623CE">
        <w:rPr>
          <w:rFonts w:ascii="Palatino Linotype" w:eastAsia="Palatino Linotype" w:hAnsi="Palatino Linotype" w:cs="Palatino Linotype"/>
          <w:sz w:val="24"/>
        </w:rPr>
        <w:t>.</w:t>
      </w:r>
    </w:p>
    <w:p w:rsidR="00D623CE" w:rsidRPr="00D623CE" w:rsidRDefault="00D623CE" w:rsidP="00D623CE">
      <w:pPr>
        <w:tabs>
          <w:tab w:val="left" w:pos="8080"/>
        </w:tabs>
        <w:spacing w:line="360" w:lineRule="auto"/>
        <w:ind w:right="-29"/>
        <w:jc w:val="both"/>
        <w:rPr>
          <w:rFonts w:ascii="Palatino Linotype" w:eastAsia="Palatino Linotype" w:hAnsi="Palatino Linotype" w:cs="Palatino Linotype"/>
          <w:sz w:val="24"/>
        </w:rPr>
      </w:pPr>
    </w:p>
    <w:p w:rsidR="00D623CE" w:rsidRDefault="00D623CE" w:rsidP="00221D2C">
      <w:pPr>
        <w:spacing w:line="360" w:lineRule="auto"/>
        <w:ind w:right="-29"/>
        <w:jc w:val="both"/>
        <w:rPr>
          <w:rFonts w:ascii="Palatino Linotype" w:eastAsia="Palatino Linotype" w:hAnsi="Palatino Linotype" w:cs="Palatino Linotype"/>
          <w:color w:val="000000"/>
          <w:sz w:val="24"/>
        </w:rPr>
      </w:pPr>
      <w:r w:rsidRPr="00D623CE">
        <w:rPr>
          <w:rFonts w:ascii="Palatino Linotype" w:eastAsia="Palatino Linotype" w:hAnsi="Palatino Linotype" w:cs="Palatino Linotype"/>
          <w:b/>
          <w:sz w:val="24"/>
        </w:rPr>
        <w:t xml:space="preserve">SEXTO. </w:t>
      </w:r>
      <w:r w:rsidRPr="00D623CE">
        <w:rPr>
          <w:rFonts w:ascii="Palatino Linotype" w:eastAsia="Palatino Linotype" w:hAnsi="Palatino Linotype" w:cs="Palatino Linotype"/>
          <w:color w:val="000000"/>
          <w:sz w:val="24"/>
        </w:rPr>
        <w:t xml:space="preserve">Se hace del conocimiento de </w:t>
      </w:r>
      <w:r w:rsidRPr="00D623CE">
        <w:rPr>
          <w:rFonts w:ascii="Palatino Linotype" w:eastAsia="Palatino Linotype" w:hAnsi="Palatino Linotype" w:cs="Palatino Linotype"/>
          <w:b/>
          <w:color w:val="000000"/>
          <w:sz w:val="24"/>
        </w:rPr>
        <w:t>EL RECURRENTE</w:t>
      </w:r>
      <w:r w:rsidRPr="00D623CE">
        <w:rPr>
          <w:rFonts w:ascii="Palatino Linotype" w:eastAsia="Palatino Linotype" w:hAnsi="Palatino Linotype" w:cs="Palatino Linotype"/>
          <w:color w:val="000000"/>
          <w:sz w:val="24"/>
        </w:rPr>
        <w:t xml:space="preserve"> que, de conformidad con lo establecido en el artículo 196 de la Ley de Transparencia y Acceso a la Información Pública del Estado de </w:t>
      </w:r>
      <w:r w:rsidRPr="00D623CE">
        <w:rPr>
          <w:rFonts w:ascii="Palatino Linotype" w:eastAsia="Palatino Linotype" w:hAnsi="Palatino Linotype" w:cs="Palatino Linotype"/>
          <w:sz w:val="24"/>
        </w:rPr>
        <w:t>México</w:t>
      </w:r>
      <w:r w:rsidRPr="00D623CE">
        <w:rPr>
          <w:rFonts w:ascii="Palatino Linotype" w:eastAsia="Palatino Linotype" w:hAnsi="Palatino Linotype" w:cs="Palatino Linotype"/>
          <w:color w:val="000000"/>
          <w:sz w:val="24"/>
        </w:rPr>
        <w:t xml:space="preserve"> y Municipios, en caso de que considere que la resolución le cause algún perjuicio podrá </w:t>
      </w:r>
      <w:r w:rsidRPr="00D623CE">
        <w:rPr>
          <w:rFonts w:ascii="Palatino Linotype" w:eastAsia="Palatino Linotype" w:hAnsi="Palatino Linotype" w:cs="Palatino Linotype"/>
          <w:sz w:val="24"/>
        </w:rPr>
        <w:t>impugnar vía</w:t>
      </w:r>
      <w:r w:rsidRPr="00D623CE">
        <w:rPr>
          <w:rFonts w:ascii="Palatino Linotype" w:eastAsia="Palatino Linotype" w:hAnsi="Palatino Linotype" w:cs="Palatino Linotype"/>
          <w:color w:val="000000"/>
          <w:sz w:val="24"/>
        </w:rPr>
        <w:t xml:space="preserve"> Juicio de Amparo en los términos de las leyes aplicables.</w:t>
      </w:r>
    </w:p>
    <w:p w:rsidR="00221D2C" w:rsidRPr="00221D2C" w:rsidRDefault="00221D2C" w:rsidP="00221D2C">
      <w:pPr>
        <w:spacing w:line="360" w:lineRule="auto"/>
        <w:ind w:right="-29"/>
        <w:jc w:val="both"/>
        <w:rPr>
          <w:rFonts w:ascii="Palatino Linotype" w:eastAsia="Palatino Linotype" w:hAnsi="Palatino Linotype" w:cs="Palatino Linotype"/>
          <w:color w:val="000000"/>
          <w:sz w:val="24"/>
        </w:rPr>
      </w:pPr>
    </w:p>
    <w:p w:rsidR="00221D2C" w:rsidRPr="00221D2C" w:rsidRDefault="00221D2C" w:rsidP="00221D2C">
      <w:pPr>
        <w:spacing w:before="240" w:after="240" w:line="360" w:lineRule="auto"/>
        <w:ind w:firstLine="1"/>
        <w:jc w:val="both"/>
        <w:rPr>
          <w:rFonts w:ascii="Palatino Linotype" w:hAnsi="Palatino Linotype"/>
          <w:sz w:val="24"/>
        </w:rPr>
      </w:pPr>
      <w:bookmarkStart w:id="87" w:name="_Hlk99014733"/>
      <w:r w:rsidRPr="00221D2C">
        <w:rPr>
          <w:rFonts w:ascii="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(19) DE MARZO DE DOS MIL VEINTISÉIS, ANTE EL SECRETARIO TÉCNICO DEL PLENO </w:t>
      </w:r>
      <w:r w:rsidRPr="00221D2C">
        <w:rPr>
          <w:rFonts w:ascii="Palatino Linotype" w:hAnsi="Palatino Linotype" w:cs="Palatino Linotype"/>
          <w:color w:val="000000" w:themeColor="text1"/>
          <w:sz w:val="24"/>
        </w:rPr>
        <w:t>ALEXIS TAPIA RAMÍREZ.</w:t>
      </w:r>
    </w:p>
    <w:bookmarkEnd w:id="87"/>
    <w:p w:rsidR="00660322" w:rsidRPr="00221D2C" w:rsidRDefault="00660322" w:rsidP="00660322">
      <w:pPr>
        <w:spacing w:line="360" w:lineRule="auto"/>
        <w:rPr>
          <w:rFonts w:ascii="Palatino Linotype" w:hAnsi="Palatino Linotype"/>
          <w:sz w:val="24"/>
        </w:rPr>
      </w:pPr>
    </w:p>
    <w:p w:rsidR="00660322" w:rsidRPr="00221D2C" w:rsidRDefault="00660322" w:rsidP="00660322">
      <w:pPr>
        <w:spacing w:line="360" w:lineRule="auto"/>
        <w:rPr>
          <w:rFonts w:ascii="Palatino Linotype" w:hAnsi="Palatino Linotype"/>
          <w:sz w:val="24"/>
        </w:rPr>
      </w:pPr>
    </w:p>
    <w:p w:rsidR="00660322" w:rsidRPr="00221D2C" w:rsidRDefault="00660322" w:rsidP="00660322">
      <w:pPr>
        <w:rPr>
          <w:rFonts w:ascii="Palatino Linotype" w:hAnsi="Palatino Linotype"/>
          <w:sz w:val="24"/>
        </w:rPr>
      </w:pPr>
    </w:p>
    <w:p w:rsidR="00660322" w:rsidRPr="00221D2C" w:rsidRDefault="00660322" w:rsidP="00660322">
      <w:pPr>
        <w:rPr>
          <w:rFonts w:ascii="Palatino Linotype" w:hAnsi="Palatino Linotype"/>
          <w:sz w:val="24"/>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660322" w:rsidRDefault="00660322" w:rsidP="00660322">
      <w:pPr>
        <w:rPr>
          <w:rFonts w:ascii="Palatino Linotype" w:hAnsi="Palatino Linotype"/>
        </w:rPr>
      </w:pPr>
    </w:p>
    <w:p w:rsidR="00FC537E" w:rsidRPr="00660322" w:rsidRDefault="00FC537E" w:rsidP="00660322">
      <w:pPr>
        <w:rPr>
          <w:rFonts w:eastAsia="Palatino Linotype"/>
        </w:rPr>
      </w:pPr>
    </w:p>
    <w:sectPr w:rsidR="00FC537E" w:rsidRPr="00660322" w:rsidSect="00177545">
      <w:headerReference w:type="even" r:id="rId10"/>
      <w:headerReference w:type="default" r:id="rId11"/>
      <w:footerReference w:type="default" r:id="rId12"/>
      <w:headerReference w:type="first" r:id="rId13"/>
      <w:footerReference w:type="first" r:id="rId14"/>
      <w:pgSz w:w="12240" w:h="15840"/>
      <w:pgMar w:top="80" w:right="900" w:bottom="2268" w:left="1588" w:header="709"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08C" w:rsidRDefault="0089508C">
      <w:r>
        <w:separator/>
      </w:r>
    </w:p>
  </w:endnote>
  <w:endnote w:type="continuationSeparator" w:id="0">
    <w:p w:rsidR="0089508C" w:rsidRDefault="0089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680" w:rsidRDefault="00364680">
    <w:pPr>
      <w:pBdr>
        <w:top w:val="nil"/>
        <w:left w:val="nil"/>
        <w:bottom w:val="nil"/>
        <w:right w:val="nil"/>
        <w:between w:val="nil"/>
      </w:pBdr>
      <w:tabs>
        <w:tab w:val="center" w:pos="4419"/>
        <w:tab w:val="right" w:pos="8838"/>
      </w:tabs>
      <w:jc w:val="right"/>
      <w:rPr>
        <w:color w:val="000000"/>
      </w:rPr>
    </w:pPr>
  </w:p>
  <w:p w:rsidR="00364680" w:rsidRDefault="0036468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D45E3">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D45E3">
      <w:rPr>
        <w:b/>
        <w:noProof/>
        <w:color w:val="000000"/>
        <w:sz w:val="24"/>
        <w:szCs w:val="24"/>
      </w:rPr>
      <w:t>55</w:t>
    </w:r>
    <w:r>
      <w:rPr>
        <w:b/>
        <w:color w:val="000000"/>
        <w:sz w:val="24"/>
        <w:szCs w:val="24"/>
      </w:rPr>
      <w:fldChar w:fldCharType="end"/>
    </w:r>
  </w:p>
  <w:p w:rsidR="00364680" w:rsidRDefault="00364680">
    <w:pPr>
      <w:pBdr>
        <w:top w:val="nil"/>
        <w:left w:val="nil"/>
        <w:bottom w:val="nil"/>
        <w:right w:val="nil"/>
        <w:between w:val="nil"/>
      </w:pBdr>
      <w:tabs>
        <w:tab w:val="center" w:pos="4419"/>
        <w:tab w:val="right" w:pos="8838"/>
      </w:tabs>
      <w:rPr>
        <w:color w:val="000000"/>
      </w:rPr>
    </w:pPr>
  </w:p>
  <w:p w:rsidR="00364680" w:rsidRDefault="00364680"/>
  <w:p w:rsidR="00364680" w:rsidRDefault="00364680"/>
  <w:p w:rsidR="00364680" w:rsidRDefault="0036468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680" w:rsidRDefault="0036468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D45E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D45E3">
      <w:rPr>
        <w:b/>
        <w:noProof/>
        <w:color w:val="000000"/>
        <w:sz w:val="24"/>
        <w:szCs w:val="24"/>
      </w:rPr>
      <w:t>55</w:t>
    </w:r>
    <w:r>
      <w:rPr>
        <w:b/>
        <w:color w:val="000000"/>
        <w:sz w:val="24"/>
        <w:szCs w:val="24"/>
      </w:rPr>
      <w:fldChar w:fldCharType="end"/>
    </w:r>
  </w:p>
  <w:p w:rsidR="00364680" w:rsidRDefault="00364680">
    <w:pPr>
      <w:pBdr>
        <w:top w:val="nil"/>
        <w:left w:val="nil"/>
        <w:bottom w:val="nil"/>
        <w:right w:val="nil"/>
        <w:between w:val="nil"/>
      </w:pBdr>
      <w:tabs>
        <w:tab w:val="center" w:pos="4419"/>
        <w:tab w:val="right" w:pos="8838"/>
      </w:tabs>
      <w:rPr>
        <w:color w:val="000000"/>
      </w:rPr>
    </w:pPr>
  </w:p>
  <w:p w:rsidR="00364680" w:rsidRDefault="00364680"/>
  <w:p w:rsidR="00364680" w:rsidRDefault="00364680"/>
  <w:p w:rsidR="00364680" w:rsidRDefault="00364680"/>
  <w:p w:rsidR="00364680" w:rsidRDefault="003646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08C" w:rsidRDefault="0089508C">
      <w:r>
        <w:separator/>
      </w:r>
    </w:p>
  </w:footnote>
  <w:footnote w:type="continuationSeparator" w:id="0">
    <w:p w:rsidR="0089508C" w:rsidRDefault="00895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680" w:rsidRDefault="0089508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663.5pt;height:12in;z-index:-251658752;mso-position-horizontal:center;mso-position-horizontal-relative:margin;mso-position-vertical:center;mso-position-vertical-relative:margin">
          <v:imagedata r:id="rId1" o:title="image2"/>
          <w10:wrap anchorx="margin" anchory="margin"/>
        </v:shape>
      </w:pict>
    </w:r>
  </w:p>
  <w:p w:rsidR="00364680" w:rsidRDefault="00364680"/>
  <w:p w:rsidR="00364680" w:rsidRDefault="00364680"/>
  <w:p w:rsidR="00364680" w:rsidRDefault="003646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680" w:rsidRDefault="0089508C">
    <w:pPr>
      <w:widowControl w:val="0"/>
      <w:pBdr>
        <w:top w:val="nil"/>
        <w:left w:val="nil"/>
        <w:bottom w:val="nil"/>
        <w:right w:val="nil"/>
        <w:between w:val="nil"/>
      </w:pBdr>
      <w:spacing w:line="276" w:lineRule="auto"/>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78.8pt;margin-top:-188.85pt;width:663.5pt;height:12in;z-index:-251659776;mso-position-horizontal-relative:margin;mso-position-vertical-relative:margin">
          <v:imagedata r:id="rId1" o:title="image2"/>
          <w10:wrap anchorx="margin" anchory="margin"/>
        </v:shape>
      </w:pict>
    </w:r>
  </w:p>
  <w:tbl>
    <w:tblPr>
      <w:tblW w:w="9356" w:type="dxa"/>
      <w:tblLayout w:type="fixed"/>
      <w:tblLook w:val="0400" w:firstRow="0" w:lastRow="0" w:firstColumn="0" w:lastColumn="0" w:noHBand="0" w:noVBand="1"/>
    </w:tblPr>
    <w:tblGrid>
      <w:gridCol w:w="1843"/>
      <w:gridCol w:w="7513"/>
    </w:tblGrid>
    <w:tr w:rsidR="00364680">
      <w:trPr>
        <w:trHeight w:val="1435"/>
      </w:trPr>
      <w:tc>
        <w:tcPr>
          <w:tcW w:w="1843" w:type="dxa"/>
          <w:shd w:val="clear" w:color="auto" w:fill="auto"/>
        </w:tcPr>
        <w:p w:rsidR="00364680" w:rsidRDefault="00364680">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7513" w:type="dxa"/>
          <w:shd w:val="clear" w:color="auto" w:fill="auto"/>
        </w:tcPr>
        <w:p w:rsidR="00364680" w:rsidRDefault="00364680"/>
        <w:tbl>
          <w:tblPr>
            <w:tblStyle w:val="a"/>
            <w:tblW w:w="15663" w:type="dxa"/>
            <w:tblInd w:w="1449" w:type="dxa"/>
            <w:tblBorders>
              <w:top w:val="nil"/>
              <w:left w:val="nil"/>
              <w:bottom w:val="nil"/>
              <w:right w:val="nil"/>
              <w:insideH w:val="nil"/>
              <w:insideV w:val="nil"/>
            </w:tblBorders>
            <w:tblLayout w:type="fixed"/>
            <w:tblLook w:val="0400" w:firstRow="0" w:lastRow="0" w:firstColumn="0" w:lastColumn="0" w:noHBand="0" w:noVBand="1"/>
          </w:tblPr>
          <w:tblGrid>
            <w:gridCol w:w="2415"/>
            <w:gridCol w:w="4923"/>
            <w:gridCol w:w="4923"/>
            <w:gridCol w:w="3402"/>
          </w:tblGrid>
          <w:tr w:rsidR="00364680" w:rsidTr="00B74956">
            <w:trPr>
              <w:trHeight w:val="144"/>
            </w:trPr>
            <w:tc>
              <w:tcPr>
                <w:tcW w:w="2415" w:type="dxa"/>
              </w:tcPr>
              <w:p w:rsidR="00364680" w:rsidRDefault="00364680" w:rsidP="0066032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923" w:type="dxa"/>
                <w:vAlign w:val="center"/>
              </w:tcPr>
              <w:p w:rsidR="00364680" w:rsidRPr="008C5395" w:rsidRDefault="00364680" w:rsidP="00E47234">
                <w:pPr>
                  <w:jc w:val="both"/>
                  <w:rPr>
                    <w:rFonts w:ascii="Palatino Linotype" w:hAnsi="Palatino Linotype"/>
                    <w:b/>
                    <w:sz w:val="21"/>
                    <w:szCs w:val="21"/>
                    <w:lang w:val="es-ES_tradnl"/>
                  </w:rPr>
                </w:pPr>
                <w:r>
                  <w:rPr>
                    <w:rFonts w:ascii="Palatino Linotype" w:hAnsi="Palatino Linotype" w:cs="Arial"/>
                    <w:b/>
                    <w:bCs/>
                    <w:sz w:val="21"/>
                    <w:szCs w:val="21"/>
                  </w:rPr>
                  <w:t>13363</w:t>
                </w:r>
                <w:r w:rsidRPr="008E5969">
                  <w:rPr>
                    <w:rFonts w:ascii="Palatino Linotype" w:hAnsi="Palatino Linotype" w:cs="Arial"/>
                    <w:b/>
                    <w:bCs/>
                    <w:sz w:val="21"/>
                    <w:szCs w:val="21"/>
                  </w:rPr>
                  <w:t>/INFOEM/IP/RR/202</w:t>
                </w:r>
                <w:r>
                  <w:rPr>
                    <w:rFonts w:ascii="Palatino Linotype" w:hAnsi="Palatino Linotype" w:cs="Arial"/>
                    <w:b/>
                    <w:bCs/>
                    <w:sz w:val="21"/>
                    <w:szCs w:val="21"/>
                  </w:rPr>
                  <w:t xml:space="preserve">5 </w:t>
                </w:r>
              </w:p>
            </w:tc>
            <w:tc>
              <w:tcPr>
                <w:tcW w:w="4923" w:type="dxa"/>
              </w:tcPr>
              <w:p w:rsidR="00364680" w:rsidRDefault="00364680" w:rsidP="00660322">
                <w:pPr>
                  <w:tabs>
                    <w:tab w:val="right" w:pos="8838"/>
                  </w:tabs>
                  <w:ind w:left="-3"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06653/INFOEM/ICR-102/IP/RR/2025</w:t>
                </w:r>
              </w:p>
            </w:tc>
            <w:tc>
              <w:tcPr>
                <w:tcW w:w="3402" w:type="dxa"/>
              </w:tcPr>
              <w:p w:rsidR="00364680" w:rsidRDefault="00364680" w:rsidP="00660322">
                <w:pPr>
                  <w:tabs>
                    <w:tab w:val="right" w:pos="8838"/>
                  </w:tabs>
                  <w:ind w:left="-74" w:right="-105"/>
                  <w:jc w:val="both"/>
                  <w:rPr>
                    <w:rFonts w:ascii="Palatino Linotype" w:eastAsia="Palatino Linotype" w:hAnsi="Palatino Linotype" w:cs="Palatino Linotype"/>
                    <w:sz w:val="22"/>
                    <w:szCs w:val="22"/>
                  </w:rPr>
                </w:pPr>
              </w:p>
            </w:tc>
          </w:tr>
          <w:tr w:rsidR="00364680" w:rsidTr="00B74956">
            <w:trPr>
              <w:trHeight w:val="283"/>
            </w:trPr>
            <w:tc>
              <w:tcPr>
                <w:tcW w:w="2415" w:type="dxa"/>
              </w:tcPr>
              <w:p w:rsidR="00364680" w:rsidRDefault="00364680" w:rsidP="0066032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923" w:type="dxa"/>
                <w:vAlign w:val="center"/>
              </w:tcPr>
              <w:p w:rsidR="00364680" w:rsidRPr="008E5969" w:rsidRDefault="00364680" w:rsidP="00EA5002">
                <w:pPr>
                  <w:jc w:val="both"/>
                  <w:rPr>
                    <w:rFonts w:ascii="Palatino Linotype" w:hAnsi="Palatino Linotype" w:cs="Arial"/>
                    <w:b/>
                    <w:bCs/>
                    <w:sz w:val="21"/>
                    <w:szCs w:val="21"/>
                  </w:rPr>
                </w:pPr>
                <w:r>
                  <w:rPr>
                    <w:rFonts w:ascii="Palatino Linotype" w:hAnsi="Palatino Linotype"/>
                    <w:b/>
                    <w:sz w:val="21"/>
                    <w:szCs w:val="21"/>
                    <w:lang w:val="es-ES_tradnl"/>
                  </w:rPr>
                  <w:t>Ayuntamiento de Amatepec</w:t>
                </w:r>
              </w:p>
            </w:tc>
            <w:tc>
              <w:tcPr>
                <w:tcW w:w="4923" w:type="dxa"/>
              </w:tcPr>
              <w:p w:rsidR="00364680" w:rsidRDefault="00364680" w:rsidP="00660322">
                <w:pPr>
                  <w:tabs>
                    <w:tab w:val="left" w:pos="2834"/>
                    <w:tab w:val="right" w:pos="8838"/>
                  </w:tabs>
                  <w:ind w:left="-3" w:right="13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Chiconcuac</w:t>
                </w:r>
              </w:p>
            </w:tc>
            <w:tc>
              <w:tcPr>
                <w:tcW w:w="3402" w:type="dxa"/>
              </w:tcPr>
              <w:p w:rsidR="00364680" w:rsidRDefault="00364680" w:rsidP="00660322">
                <w:pPr>
                  <w:tabs>
                    <w:tab w:val="left" w:pos="2834"/>
                    <w:tab w:val="right" w:pos="8838"/>
                  </w:tabs>
                  <w:ind w:left="-74" w:right="-105"/>
                  <w:jc w:val="both"/>
                  <w:rPr>
                    <w:rFonts w:ascii="Palatino Linotype" w:eastAsia="Palatino Linotype" w:hAnsi="Palatino Linotype" w:cs="Palatino Linotype"/>
                    <w:sz w:val="22"/>
                    <w:szCs w:val="22"/>
                  </w:rPr>
                </w:pPr>
              </w:p>
            </w:tc>
          </w:tr>
          <w:tr w:rsidR="00364680" w:rsidTr="00B74956">
            <w:trPr>
              <w:trHeight w:val="283"/>
            </w:trPr>
            <w:tc>
              <w:tcPr>
                <w:tcW w:w="2415" w:type="dxa"/>
              </w:tcPr>
              <w:p w:rsidR="00364680" w:rsidRDefault="00364680" w:rsidP="0066032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923" w:type="dxa"/>
                <w:vAlign w:val="center"/>
              </w:tcPr>
              <w:p w:rsidR="00364680" w:rsidRPr="008C5395" w:rsidRDefault="00364680" w:rsidP="00660322">
                <w:pPr>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c>
              <w:tcPr>
                <w:tcW w:w="4923" w:type="dxa"/>
              </w:tcPr>
              <w:p w:rsidR="00364680" w:rsidRDefault="00364680" w:rsidP="00660322">
                <w:pPr>
                  <w:tabs>
                    <w:tab w:val="right" w:pos="8838"/>
                  </w:tabs>
                  <w:ind w:left="-3"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María del Rosario Mejía Ayala</w:t>
                </w:r>
              </w:p>
            </w:tc>
            <w:tc>
              <w:tcPr>
                <w:tcW w:w="3402" w:type="dxa"/>
              </w:tcPr>
              <w:p w:rsidR="00364680" w:rsidRDefault="00364680" w:rsidP="00660322">
                <w:pPr>
                  <w:tabs>
                    <w:tab w:val="right" w:pos="8838"/>
                  </w:tabs>
                  <w:ind w:left="-74" w:right="-105"/>
                  <w:jc w:val="both"/>
                  <w:rPr>
                    <w:rFonts w:ascii="Palatino Linotype" w:eastAsia="Palatino Linotype" w:hAnsi="Palatino Linotype" w:cs="Palatino Linotype"/>
                    <w:sz w:val="22"/>
                    <w:szCs w:val="22"/>
                  </w:rPr>
                </w:pPr>
              </w:p>
            </w:tc>
          </w:tr>
          <w:tr w:rsidR="00364680" w:rsidTr="00B74956">
            <w:trPr>
              <w:trHeight w:val="283"/>
            </w:trPr>
            <w:tc>
              <w:tcPr>
                <w:tcW w:w="2415" w:type="dxa"/>
              </w:tcPr>
              <w:p w:rsidR="00364680" w:rsidRDefault="00364680" w:rsidP="00660322">
                <w:pPr>
                  <w:tabs>
                    <w:tab w:val="right" w:pos="8838"/>
                  </w:tabs>
                  <w:ind w:left="-74" w:right="-105"/>
                  <w:rPr>
                    <w:rFonts w:ascii="Palatino Linotype" w:eastAsia="Palatino Linotype" w:hAnsi="Palatino Linotype" w:cs="Palatino Linotype"/>
                    <w:b/>
                    <w:sz w:val="22"/>
                    <w:szCs w:val="22"/>
                  </w:rPr>
                </w:pPr>
              </w:p>
            </w:tc>
            <w:tc>
              <w:tcPr>
                <w:tcW w:w="4923" w:type="dxa"/>
                <w:vAlign w:val="center"/>
              </w:tcPr>
              <w:p w:rsidR="00364680" w:rsidRPr="008C5395" w:rsidRDefault="00364680" w:rsidP="00660322">
                <w:pPr>
                  <w:ind w:right="-533"/>
                  <w:jc w:val="both"/>
                  <w:rPr>
                    <w:rFonts w:ascii="Palatino Linotype" w:hAnsi="Palatino Linotype"/>
                    <w:b/>
                    <w:sz w:val="21"/>
                    <w:szCs w:val="21"/>
                    <w:lang w:val="es-ES_tradnl"/>
                  </w:rPr>
                </w:pPr>
              </w:p>
            </w:tc>
            <w:tc>
              <w:tcPr>
                <w:tcW w:w="4923" w:type="dxa"/>
              </w:tcPr>
              <w:p w:rsidR="00364680" w:rsidRDefault="00364680" w:rsidP="00660322">
                <w:pPr>
                  <w:tabs>
                    <w:tab w:val="right" w:pos="8838"/>
                  </w:tabs>
                  <w:ind w:left="-3" w:right="-105"/>
                  <w:jc w:val="both"/>
                  <w:rPr>
                    <w:rFonts w:ascii="Palatino Linotype" w:eastAsia="Palatino Linotype" w:hAnsi="Palatino Linotype" w:cs="Palatino Linotype"/>
                    <w:b/>
                    <w:sz w:val="22"/>
                    <w:szCs w:val="22"/>
                  </w:rPr>
                </w:pPr>
              </w:p>
            </w:tc>
            <w:tc>
              <w:tcPr>
                <w:tcW w:w="3402" w:type="dxa"/>
              </w:tcPr>
              <w:p w:rsidR="00364680" w:rsidRDefault="00364680" w:rsidP="00660322">
                <w:pPr>
                  <w:tabs>
                    <w:tab w:val="right" w:pos="8838"/>
                  </w:tabs>
                  <w:ind w:left="-74" w:right="-105"/>
                  <w:jc w:val="both"/>
                  <w:rPr>
                    <w:rFonts w:ascii="Palatino Linotype" w:eastAsia="Palatino Linotype" w:hAnsi="Palatino Linotype" w:cs="Palatino Linotype"/>
                    <w:sz w:val="22"/>
                    <w:szCs w:val="22"/>
                  </w:rPr>
                </w:pPr>
              </w:p>
            </w:tc>
          </w:tr>
        </w:tbl>
        <w:p w:rsidR="00364680" w:rsidRDefault="00364680">
          <w:pPr>
            <w:tabs>
              <w:tab w:val="right" w:pos="8838"/>
            </w:tabs>
            <w:ind w:left="-28"/>
            <w:jc w:val="both"/>
            <w:rPr>
              <w:rFonts w:ascii="Arial" w:eastAsia="Arial" w:hAnsi="Arial" w:cs="Arial"/>
              <w:b/>
              <w:sz w:val="22"/>
              <w:szCs w:val="22"/>
            </w:rPr>
          </w:pPr>
        </w:p>
      </w:tc>
    </w:tr>
  </w:tbl>
  <w:p w:rsidR="00364680" w:rsidRDefault="00364680">
    <w:pPr>
      <w:pBdr>
        <w:top w:val="nil"/>
        <w:left w:val="nil"/>
        <w:bottom w:val="nil"/>
        <w:right w:val="nil"/>
        <w:between w:val="nil"/>
      </w:pBdr>
      <w:tabs>
        <w:tab w:val="center" w:pos="4419"/>
        <w:tab w:val="right" w:pos="8838"/>
      </w:tabs>
      <w:rPr>
        <w:color w:val="00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680" w:rsidRDefault="00221D2C">
    <w:pPr>
      <w:widowControl w:val="0"/>
      <w:pBdr>
        <w:top w:val="nil"/>
        <w:left w:val="nil"/>
        <w:bottom w:val="nil"/>
        <w:right w:val="nil"/>
        <w:between w:val="nil"/>
      </w:pBdr>
      <w:spacing w:line="276" w:lineRule="auto"/>
    </w:pPr>
    <w:r>
      <w:rPr>
        <w:noProof/>
        <w:color w:val="000000"/>
        <w:sz w:val="14"/>
        <w:szCs w:val="14"/>
      </w:rPr>
      <w:drawing>
        <wp:anchor distT="0" distB="0" distL="114300" distR="114300" simplePos="0" relativeHeight="251658752" behindDoc="1" locked="0" layoutInCell="0" allowOverlap="1">
          <wp:simplePos x="0" y="0"/>
          <wp:positionH relativeFrom="margin">
            <wp:posOffset>-1017188</wp:posOffset>
          </wp:positionH>
          <wp:positionV relativeFrom="margin">
            <wp:posOffset>-2458306</wp:posOffset>
          </wp:positionV>
          <wp:extent cx="8404225" cy="10944225"/>
          <wp:effectExtent l="0" t="0" r="0" b="9525"/>
          <wp:wrapNone/>
          <wp:docPr id="15" name="Imagen 15" descr="marcaagua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agua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4225" cy="10944225"/>
                  </a:xfrm>
                  <a:prstGeom prst="rect">
                    <a:avLst/>
                  </a:prstGeom>
                  <a:noFill/>
                </pic:spPr>
              </pic:pic>
            </a:graphicData>
          </a:graphic>
          <wp14:sizeRelH relativeFrom="page">
            <wp14:pctWidth>0</wp14:pctWidth>
          </wp14:sizeRelH>
          <wp14:sizeRelV relativeFrom="page">
            <wp14:pctHeight>0</wp14:pctHeight>
          </wp14:sizeRelV>
        </wp:anchor>
      </w:drawing>
    </w:r>
  </w:p>
  <w:tbl>
    <w:tblPr>
      <w:tblStyle w:val="a0"/>
      <w:tblW w:w="9498" w:type="dxa"/>
      <w:tblInd w:w="0" w:type="dxa"/>
      <w:tblLayout w:type="fixed"/>
      <w:tblLook w:val="0400" w:firstRow="0" w:lastRow="0" w:firstColumn="0" w:lastColumn="0" w:noHBand="0" w:noVBand="1"/>
    </w:tblPr>
    <w:tblGrid>
      <w:gridCol w:w="1560"/>
      <w:gridCol w:w="7938"/>
    </w:tblGrid>
    <w:tr w:rsidR="00364680" w:rsidTr="00221D2C">
      <w:trPr>
        <w:trHeight w:val="1435"/>
      </w:trPr>
      <w:tc>
        <w:tcPr>
          <w:tcW w:w="1560" w:type="dxa"/>
          <w:shd w:val="clear" w:color="auto" w:fill="auto"/>
        </w:tcPr>
        <w:p w:rsidR="00364680" w:rsidRDefault="00364680">
          <w:pPr>
            <w:tabs>
              <w:tab w:val="right" w:pos="4273"/>
            </w:tabs>
            <w:rPr>
              <w:rFonts w:ascii="Garamond" w:eastAsia="Garamond" w:hAnsi="Garamond" w:cs="Garamond"/>
              <w:sz w:val="22"/>
              <w:szCs w:val="22"/>
            </w:rPr>
          </w:pPr>
        </w:p>
      </w:tc>
      <w:tc>
        <w:tcPr>
          <w:tcW w:w="7938" w:type="dxa"/>
          <w:shd w:val="clear" w:color="auto" w:fill="auto"/>
        </w:tcPr>
        <w:p w:rsidR="00364680" w:rsidRDefault="00364680">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1"/>
            <w:tblW w:w="15663" w:type="dxa"/>
            <w:tblInd w:w="1449" w:type="dxa"/>
            <w:tblBorders>
              <w:top w:val="nil"/>
              <w:left w:val="nil"/>
              <w:bottom w:val="nil"/>
              <w:right w:val="nil"/>
              <w:insideH w:val="nil"/>
              <w:insideV w:val="nil"/>
            </w:tblBorders>
            <w:tblLayout w:type="fixed"/>
            <w:tblLook w:val="0400" w:firstRow="0" w:lastRow="0" w:firstColumn="0" w:lastColumn="0" w:noHBand="0" w:noVBand="1"/>
          </w:tblPr>
          <w:tblGrid>
            <w:gridCol w:w="2415"/>
            <w:gridCol w:w="4923"/>
            <w:gridCol w:w="4923"/>
            <w:gridCol w:w="3402"/>
          </w:tblGrid>
          <w:tr w:rsidR="00364680" w:rsidTr="00B74956">
            <w:trPr>
              <w:trHeight w:val="144"/>
            </w:trPr>
            <w:tc>
              <w:tcPr>
                <w:tcW w:w="2415" w:type="dxa"/>
              </w:tcPr>
              <w:p w:rsidR="00364680" w:rsidRDefault="00364680" w:rsidP="00660322">
                <w:pPr>
                  <w:tabs>
                    <w:tab w:val="right" w:pos="8838"/>
                  </w:tabs>
                  <w:ind w:left="-74" w:right="-105"/>
                  <w:rPr>
                    <w:rFonts w:ascii="Palatino Linotype" w:eastAsia="Palatino Linotype" w:hAnsi="Palatino Linotype" w:cs="Palatino Linotype"/>
                    <w:b/>
                    <w:sz w:val="22"/>
                    <w:szCs w:val="22"/>
                  </w:rPr>
                </w:pPr>
                <w:bookmarkStart w:id="88" w:name="_heading=h.eia8rr8h8pg" w:colFirst="0" w:colLast="0"/>
                <w:bookmarkEnd w:id="88"/>
                <w:r>
                  <w:rPr>
                    <w:rFonts w:ascii="Palatino Linotype" w:eastAsia="Palatino Linotype" w:hAnsi="Palatino Linotype" w:cs="Palatino Linotype"/>
                    <w:b/>
                    <w:sz w:val="22"/>
                    <w:szCs w:val="22"/>
                  </w:rPr>
                  <w:t>Recurso de Revisión:</w:t>
                </w:r>
              </w:p>
            </w:tc>
            <w:tc>
              <w:tcPr>
                <w:tcW w:w="4923" w:type="dxa"/>
                <w:vAlign w:val="center"/>
              </w:tcPr>
              <w:p w:rsidR="00364680" w:rsidRPr="001C1420" w:rsidRDefault="00364680" w:rsidP="00E47234">
                <w:pPr>
                  <w:jc w:val="both"/>
                  <w:rPr>
                    <w:rFonts w:ascii="Palatino Linotype" w:hAnsi="Palatino Linotype"/>
                    <w:b/>
                    <w:sz w:val="21"/>
                    <w:szCs w:val="21"/>
                    <w:lang w:val="es-ES_tradnl"/>
                  </w:rPr>
                </w:pPr>
                <w:r>
                  <w:rPr>
                    <w:rFonts w:ascii="Palatino Linotype" w:hAnsi="Palatino Linotype" w:cs="Arial"/>
                    <w:b/>
                    <w:bCs/>
                    <w:sz w:val="21"/>
                    <w:szCs w:val="21"/>
                  </w:rPr>
                  <w:t>13363</w:t>
                </w:r>
                <w:r w:rsidRPr="008E5969">
                  <w:rPr>
                    <w:rFonts w:ascii="Palatino Linotype" w:hAnsi="Palatino Linotype" w:cs="Arial"/>
                    <w:b/>
                    <w:bCs/>
                    <w:sz w:val="21"/>
                    <w:szCs w:val="21"/>
                  </w:rPr>
                  <w:t>/INFOEM/IP/RR/202</w:t>
                </w:r>
                <w:r>
                  <w:rPr>
                    <w:rFonts w:ascii="Palatino Linotype" w:hAnsi="Palatino Linotype" w:cs="Arial"/>
                    <w:b/>
                    <w:bCs/>
                    <w:sz w:val="21"/>
                    <w:szCs w:val="21"/>
                  </w:rPr>
                  <w:t xml:space="preserve">5 </w:t>
                </w:r>
              </w:p>
            </w:tc>
            <w:tc>
              <w:tcPr>
                <w:tcW w:w="4923" w:type="dxa"/>
              </w:tcPr>
              <w:p w:rsidR="00364680" w:rsidRDefault="00364680" w:rsidP="00660322">
                <w:pPr>
                  <w:tabs>
                    <w:tab w:val="right" w:pos="8838"/>
                  </w:tabs>
                  <w:ind w:left="-3"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06653/INFOEM/ICR-102/IP/RR/2025</w:t>
                </w:r>
              </w:p>
            </w:tc>
            <w:tc>
              <w:tcPr>
                <w:tcW w:w="3402" w:type="dxa"/>
              </w:tcPr>
              <w:p w:rsidR="00364680" w:rsidRDefault="00364680" w:rsidP="00660322">
                <w:pPr>
                  <w:tabs>
                    <w:tab w:val="right" w:pos="8838"/>
                  </w:tabs>
                  <w:ind w:left="-74" w:right="-105"/>
                  <w:jc w:val="both"/>
                  <w:rPr>
                    <w:rFonts w:ascii="Palatino Linotype" w:eastAsia="Palatino Linotype" w:hAnsi="Palatino Linotype" w:cs="Palatino Linotype"/>
                    <w:sz w:val="22"/>
                    <w:szCs w:val="22"/>
                  </w:rPr>
                </w:pPr>
              </w:p>
            </w:tc>
          </w:tr>
          <w:tr w:rsidR="00364680" w:rsidTr="00B74956">
            <w:trPr>
              <w:trHeight w:val="144"/>
            </w:trPr>
            <w:tc>
              <w:tcPr>
                <w:tcW w:w="2415" w:type="dxa"/>
              </w:tcPr>
              <w:p w:rsidR="00364680" w:rsidRDefault="00364680" w:rsidP="00660322">
                <w:pPr>
                  <w:tabs>
                    <w:tab w:val="right" w:pos="8838"/>
                  </w:tabs>
                  <w:ind w:left="-74" w:right="-105"/>
                  <w:rPr>
                    <w:rFonts w:ascii="Palatino Linotype" w:eastAsia="Palatino Linotype" w:hAnsi="Palatino Linotype" w:cs="Palatino Linotype"/>
                    <w:b/>
                    <w:sz w:val="22"/>
                    <w:szCs w:val="22"/>
                  </w:rPr>
                </w:pPr>
                <w:bookmarkStart w:id="89" w:name="_heading=h.kcdzdof92nqe" w:colFirst="0" w:colLast="0"/>
                <w:bookmarkEnd w:id="89"/>
                <w:r>
                  <w:rPr>
                    <w:rFonts w:ascii="Palatino Linotype" w:eastAsia="Palatino Linotype" w:hAnsi="Palatino Linotype" w:cs="Palatino Linotype"/>
                    <w:b/>
                    <w:sz w:val="22"/>
                    <w:szCs w:val="22"/>
                  </w:rPr>
                  <w:t>Recurrente:</w:t>
                </w:r>
              </w:p>
            </w:tc>
            <w:tc>
              <w:tcPr>
                <w:tcW w:w="4923" w:type="dxa"/>
                <w:vAlign w:val="center"/>
              </w:tcPr>
              <w:p w:rsidR="00364680" w:rsidRPr="001C1420" w:rsidRDefault="004D45E3" w:rsidP="00660322">
                <w:pPr>
                  <w:rPr>
                    <w:rFonts w:ascii="Palatino Linotype" w:hAnsi="Palatino Linotype"/>
                    <w:b/>
                    <w:sz w:val="21"/>
                    <w:szCs w:val="21"/>
                  </w:rPr>
                </w:pPr>
                <w:r>
                  <w:rPr>
                    <w:rFonts w:ascii="Palatino Linotype" w:hAnsi="Palatino Linotype"/>
                    <w:b/>
                    <w:sz w:val="21"/>
                    <w:szCs w:val="21"/>
                  </w:rPr>
                  <w:t>XXXX</w:t>
                </w:r>
              </w:p>
            </w:tc>
            <w:tc>
              <w:tcPr>
                <w:tcW w:w="4923" w:type="dxa"/>
              </w:tcPr>
              <w:p w:rsidR="00364680" w:rsidRDefault="00364680" w:rsidP="00660322">
                <w:pPr>
                  <w:tabs>
                    <w:tab w:val="left" w:pos="3122"/>
                    <w:tab w:val="right" w:pos="8838"/>
                  </w:tabs>
                  <w:ind w:right="1457"/>
                  <w:jc w:val="both"/>
                  <w:rPr>
                    <w:rFonts w:ascii="Palatino Linotype" w:eastAsia="Palatino Linotype" w:hAnsi="Palatino Linotype" w:cs="Palatino Linotype"/>
                    <w:b/>
                    <w:sz w:val="22"/>
                    <w:szCs w:val="22"/>
                  </w:rPr>
                </w:pPr>
              </w:p>
            </w:tc>
            <w:tc>
              <w:tcPr>
                <w:tcW w:w="3402" w:type="dxa"/>
              </w:tcPr>
              <w:p w:rsidR="00364680" w:rsidRDefault="00364680" w:rsidP="00660322">
                <w:pPr>
                  <w:tabs>
                    <w:tab w:val="left" w:pos="3122"/>
                    <w:tab w:val="right" w:pos="8838"/>
                  </w:tabs>
                  <w:ind w:right="-105"/>
                  <w:jc w:val="both"/>
                  <w:rPr>
                    <w:rFonts w:ascii="Palatino Linotype" w:eastAsia="Palatino Linotype" w:hAnsi="Palatino Linotype" w:cs="Palatino Linotype"/>
                    <w:sz w:val="22"/>
                    <w:szCs w:val="22"/>
                  </w:rPr>
                </w:pPr>
              </w:p>
            </w:tc>
          </w:tr>
          <w:tr w:rsidR="00364680" w:rsidTr="00B74956">
            <w:trPr>
              <w:trHeight w:val="283"/>
            </w:trPr>
            <w:tc>
              <w:tcPr>
                <w:tcW w:w="2415" w:type="dxa"/>
              </w:tcPr>
              <w:p w:rsidR="00364680" w:rsidRDefault="00364680" w:rsidP="0066032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923" w:type="dxa"/>
                <w:vAlign w:val="center"/>
              </w:tcPr>
              <w:p w:rsidR="00364680" w:rsidRPr="00DA125D" w:rsidRDefault="00364680" w:rsidP="00EA5002">
                <w:pPr>
                  <w:ind w:left="35" w:hanging="35"/>
                  <w:jc w:val="both"/>
                  <w:rPr>
                    <w:rFonts w:ascii="Palatino Linotype" w:hAnsi="Palatino Linotype"/>
                    <w:b/>
                    <w:sz w:val="21"/>
                    <w:szCs w:val="21"/>
                  </w:rPr>
                </w:pPr>
                <w:r w:rsidRPr="00DA125D">
                  <w:rPr>
                    <w:rFonts w:ascii="Palatino Linotype" w:hAnsi="Palatino Linotype"/>
                    <w:b/>
                    <w:sz w:val="21"/>
                    <w:szCs w:val="21"/>
                  </w:rPr>
                  <w:t xml:space="preserve">Ayuntamiento de </w:t>
                </w:r>
                <w:r>
                  <w:rPr>
                    <w:rFonts w:ascii="Palatino Linotype" w:hAnsi="Palatino Linotype"/>
                    <w:b/>
                    <w:sz w:val="21"/>
                    <w:szCs w:val="21"/>
                  </w:rPr>
                  <w:t>Amatepec</w:t>
                </w:r>
              </w:p>
            </w:tc>
            <w:tc>
              <w:tcPr>
                <w:tcW w:w="4923" w:type="dxa"/>
              </w:tcPr>
              <w:p w:rsidR="00364680" w:rsidRDefault="00364680" w:rsidP="00660322">
                <w:pPr>
                  <w:tabs>
                    <w:tab w:val="left" w:pos="2834"/>
                    <w:tab w:val="right" w:pos="8838"/>
                  </w:tabs>
                  <w:ind w:left="-3" w:right="13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Chiconcuac</w:t>
                </w:r>
              </w:p>
            </w:tc>
            <w:tc>
              <w:tcPr>
                <w:tcW w:w="3402" w:type="dxa"/>
              </w:tcPr>
              <w:p w:rsidR="00364680" w:rsidRDefault="00364680" w:rsidP="00660322">
                <w:pPr>
                  <w:tabs>
                    <w:tab w:val="left" w:pos="2834"/>
                    <w:tab w:val="right" w:pos="8838"/>
                  </w:tabs>
                  <w:ind w:left="-74" w:right="-105"/>
                  <w:jc w:val="both"/>
                  <w:rPr>
                    <w:rFonts w:ascii="Palatino Linotype" w:eastAsia="Palatino Linotype" w:hAnsi="Palatino Linotype" w:cs="Palatino Linotype"/>
                    <w:sz w:val="22"/>
                    <w:szCs w:val="22"/>
                  </w:rPr>
                </w:pPr>
              </w:p>
            </w:tc>
          </w:tr>
          <w:tr w:rsidR="00364680" w:rsidTr="00B74956">
            <w:trPr>
              <w:trHeight w:val="283"/>
            </w:trPr>
            <w:tc>
              <w:tcPr>
                <w:tcW w:w="2415" w:type="dxa"/>
              </w:tcPr>
              <w:p w:rsidR="00364680" w:rsidRDefault="00364680" w:rsidP="00660322">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923" w:type="dxa"/>
                <w:vAlign w:val="center"/>
              </w:tcPr>
              <w:p w:rsidR="00364680" w:rsidRPr="001C1420" w:rsidRDefault="00364680" w:rsidP="00660322">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c>
              <w:tcPr>
                <w:tcW w:w="4923" w:type="dxa"/>
              </w:tcPr>
              <w:p w:rsidR="00364680" w:rsidRDefault="00364680" w:rsidP="00660322">
                <w:pPr>
                  <w:tabs>
                    <w:tab w:val="right" w:pos="8838"/>
                  </w:tabs>
                  <w:ind w:left="-3"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María del Rosario Mejía Ayala</w:t>
                </w:r>
              </w:p>
            </w:tc>
            <w:tc>
              <w:tcPr>
                <w:tcW w:w="3402" w:type="dxa"/>
              </w:tcPr>
              <w:p w:rsidR="00364680" w:rsidRDefault="00364680" w:rsidP="00660322">
                <w:pPr>
                  <w:tabs>
                    <w:tab w:val="right" w:pos="8838"/>
                  </w:tabs>
                  <w:ind w:left="-74" w:right="-105"/>
                  <w:jc w:val="both"/>
                  <w:rPr>
                    <w:rFonts w:ascii="Palatino Linotype" w:eastAsia="Palatino Linotype" w:hAnsi="Palatino Linotype" w:cs="Palatino Linotype"/>
                    <w:sz w:val="22"/>
                    <w:szCs w:val="22"/>
                  </w:rPr>
                </w:pPr>
              </w:p>
            </w:tc>
          </w:tr>
        </w:tbl>
        <w:p w:rsidR="00364680" w:rsidRDefault="00364680">
          <w:pPr>
            <w:tabs>
              <w:tab w:val="right" w:pos="8838"/>
            </w:tabs>
            <w:ind w:left="-28"/>
            <w:jc w:val="both"/>
            <w:rPr>
              <w:rFonts w:ascii="Arial" w:eastAsia="Arial" w:hAnsi="Arial" w:cs="Arial"/>
              <w:b/>
              <w:sz w:val="22"/>
              <w:szCs w:val="22"/>
            </w:rPr>
          </w:pPr>
        </w:p>
      </w:tc>
    </w:tr>
  </w:tbl>
  <w:p w:rsidR="00364680" w:rsidRDefault="003646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09BA9420"/>
    <w:lvl w:ilvl="0">
      <w:start w:val="92"/>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0D2F90"/>
    <w:multiLevelType w:val="multilevel"/>
    <w:tmpl w:val="AF9A28BE"/>
    <w:lvl w:ilvl="0">
      <w:start w:val="5"/>
      <w:numFmt w:val="decimal"/>
      <w:lvlText w:val="%1."/>
      <w:lvlJc w:val="left"/>
      <w:pPr>
        <w:ind w:left="2204"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BE6B64"/>
    <w:multiLevelType w:val="multilevel"/>
    <w:tmpl w:val="1B90B374"/>
    <w:lvl w:ilvl="0">
      <w:start w:val="40"/>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9449B5"/>
    <w:multiLevelType w:val="multilevel"/>
    <w:tmpl w:val="AED0184A"/>
    <w:lvl w:ilvl="0">
      <w:start w:val="56"/>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E13CE3"/>
    <w:multiLevelType w:val="hybridMultilevel"/>
    <w:tmpl w:val="314690E4"/>
    <w:lvl w:ilvl="0" w:tplc="00AE8956">
      <w:start w:val="1"/>
      <w:numFmt w:val="upperRoman"/>
      <w:lvlText w:val="%1."/>
      <w:lvlJc w:val="left"/>
      <w:pPr>
        <w:ind w:left="1854" w:hanging="360"/>
      </w:pPr>
      <w:rPr>
        <w:rFonts w:hint="default"/>
        <w:i/>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5" w15:restartNumberingAfterBreak="0">
    <w:nsid w:val="11896C7D"/>
    <w:multiLevelType w:val="hybridMultilevel"/>
    <w:tmpl w:val="803E388A"/>
    <w:lvl w:ilvl="0" w:tplc="219CB6FC">
      <w:start w:val="1"/>
      <w:numFmt w:val="upperRoman"/>
      <w:lvlText w:val="%1."/>
      <w:lvlJc w:val="left"/>
      <w:pPr>
        <w:ind w:left="720" w:hanging="360"/>
      </w:pPr>
      <w:rPr>
        <w:rFonts w:ascii="Palatino Linotype" w:eastAsia="Palatino Linotype" w:hAnsi="Palatino Linotype" w:cs="Palatino Linotype" w:hint="default"/>
        <w:b w:val="0"/>
        <w:bCs w:val="0"/>
        <w:i/>
        <w:iCs/>
        <w:spacing w:val="0"/>
        <w:w w:val="99"/>
        <w:sz w:val="20"/>
        <w:szCs w:val="20"/>
        <w:lang w:val="es-ES" w:eastAsia="en-US" w:bidi="ar-SA"/>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AF542E"/>
    <w:multiLevelType w:val="multilevel"/>
    <w:tmpl w:val="41FCE7D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E63E93"/>
    <w:multiLevelType w:val="hybridMultilevel"/>
    <w:tmpl w:val="9C18BB42"/>
    <w:lvl w:ilvl="0" w:tplc="89CCCEAE">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1AD04A0E"/>
    <w:multiLevelType w:val="multilevel"/>
    <w:tmpl w:val="089EEE94"/>
    <w:lvl w:ilvl="0">
      <w:start w:val="32"/>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0756815"/>
    <w:multiLevelType w:val="multilevel"/>
    <w:tmpl w:val="5024D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213082"/>
    <w:multiLevelType w:val="hybridMultilevel"/>
    <w:tmpl w:val="1DE09898"/>
    <w:lvl w:ilvl="0" w:tplc="39C6B79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15:restartNumberingAfterBreak="0">
    <w:nsid w:val="27842249"/>
    <w:multiLevelType w:val="hybridMultilevel"/>
    <w:tmpl w:val="F69419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A8724D"/>
    <w:multiLevelType w:val="multilevel"/>
    <w:tmpl w:val="5290B90A"/>
    <w:lvl w:ilvl="0">
      <w:start w:val="17"/>
      <w:numFmt w:val="decimal"/>
      <w:lvlText w:val="%1."/>
      <w:lvlJc w:val="left"/>
      <w:pPr>
        <w:ind w:left="360" w:hanging="360"/>
      </w:pPr>
      <w:rPr>
        <w:rFonts w:ascii="Palatino Linotype" w:eastAsia="Palatino Linotype" w:hAnsi="Palatino Linotype" w:cs="Palatino Linotype" w:hint="default"/>
        <w:b/>
        <w:i w:val="0"/>
        <w:strike w:val="0"/>
        <w:color w:val="000000"/>
        <w:sz w:val="24"/>
        <w:szCs w:val="24"/>
      </w:rPr>
    </w:lvl>
    <w:lvl w:ilvl="1">
      <w:start w:val="1"/>
      <w:numFmt w:val="upperRoman"/>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D74097B"/>
    <w:multiLevelType w:val="multilevel"/>
    <w:tmpl w:val="D5CEBBF8"/>
    <w:lvl w:ilvl="0">
      <w:start w:val="59"/>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42C49F1"/>
    <w:multiLevelType w:val="multilevel"/>
    <w:tmpl w:val="ECBC7F4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5EB2F3A"/>
    <w:multiLevelType w:val="hybridMultilevel"/>
    <w:tmpl w:val="F11A353E"/>
    <w:lvl w:ilvl="0" w:tplc="0060D402">
      <w:start w:val="1"/>
      <w:numFmt w:val="bullet"/>
      <w:lvlText w:val=""/>
      <w:lvlJc w:val="left"/>
      <w:pPr>
        <w:ind w:left="720" w:hanging="360"/>
      </w:pPr>
      <w:rPr>
        <w:rFonts w:ascii="Symbol" w:hAnsi="Symbol" w:hint="default"/>
        <w:b/>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7B12E1E"/>
    <w:multiLevelType w:val="multilevel"/>
    <w:tmpl w:val="2128544A"/>
    <w:lvl w:ilvl="0">
      <w:start w:val="37"/>
      <w:numFmt w:val="decimal"/>
      <w:lvlText w:val="%1."/>
      <w:lvlJc w:val="left"/>
      <w:pPr>
        <w:ind w:left="928"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865426D"/>
    <w:multiLevelType w:val="multilevel"/>
    <w:tmpl w:val="8EB0649C"/>
    <w:lvl w:ilvl="0">
      <w:start w:val="43"/>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944373E"/>
    <w:multiLevelType w:val="multilevel"/>
    <w:tmpl w:val="566271FC"/>
    <w:lvl w:ilvl="0">
      <w:start w:val="35"/>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AFC1E72"/>
    <w:multiLevelType w:val="hybridMultilevel"/>
    <w:tmpl w:val="719ABB9C"/>
    <w:lvl w:ilvl="0" w:tplc="643A8860">
      <w:start w:val="6"/>
      <w:numFmt w:val="decimal"/>
      <w:lvlText w:val="%1."/>
      <w:lvlJc w:val="left"/>
      <w:pPr>
        <w:ind w:left="502" w:hanging="360"/>
      </w:pPr>
      <w:rPr>
        <w:rFonts w:hint="default"/>
        <w:b/>
        <w:i w:val="0"/>
        <w:color w:val="000000" w:themeColor="text1"/>
        <w:sz w:val="24"/>
        <w:szCs w:val="24"/>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22" w15:restartNumberingAfterBreak="0">
    <w:nsid w:val="3E226887"/>
    <w:multiLevelType w:val="multilevel"/>
    <w:tmpl w:val="2E20FA34"/>
    <w:lvl w:ilvl="0">
      <w:start w:val="82"/>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1C15A01"/>
    <w:multiLevelType w:val="hybridMultilevel"/>
    <w:tmpl w:val="25C673E4"/>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3D68CC"/>
    <w:multiLevelType w:val="hybridMultilevel"/>
    <w:tmpl w:val="96FE2FB4"/>
    <w:lvl w:ilvl="0" w:tplc="A35C7748">
      <w:start w:val="2"/>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1855F0"/>
    <w:multiLevelType w:val="multilevel"/>
    <w:tmpl w:val="C2909CC4"/>
    <w:lvl w:ilvl="0">
      <w:start w:val="62"/>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F757CDE"/>
    <w:multiLevelType w:val="multilevel"/>
    <w:tmpl w:val="68060764"/>
    <w:lvl w:ilvl="0">
      <w:start w:val="15"/>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FBD4932"/>
    <w:multiLevelType w:val="multilevel"/>
    <w:tmpl w:val="7C706E50"/>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1102AD3"/>
    <w:multiLevelType w:val="multilevel"/>
    <w:tmpl w:val="47BAFEA8"/>
    <w:lvl w:ilvl="0">
      <w:start w:val="72"/>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547479F"/>
    <w:multiLevelType w:val="multilevel"/>
    <w:tmpl w:val="5D20E9E2"/>
    <w:lvl w:ilvl="0">
      <w:start w:val="10"/>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9C6030"/>
    <w:multiLevelType w:val="hybridMultilevel"/>
    <w:tmpl w:val="4AD42F80"/>
    <w:lvl w:ilvl="0" w:tplc="5C9899DE">
      <w:start w:val="1"/>
      <w:numFmt w:val="upperRoman"/>
      <w:lvlText w:val="%1."/>
      <w:lvlJc w:val="left"/>
      <w:pPr>
        <w:ind w:left="1494" w:hanging="720"/>
      </w:pPr>
      <w:rPr>
        <w:rFonts w:hint="default"/>
      </w:rPr>
    </w:lvl>
    <w:lvl w:ilvl="1" w:tplc="080A0019" w:tentative="1">
      <w:start w:val="1"/>
      <w:numFmt w:val="lowerLetter"/>
      <w:lvlText w:val="%2."/>
      <w:lvlJc w:val="left"/>
      <w:pPr>
        <w:ind w:left="1854" w:hanging="360"/>
      </w:pPr>
    </w:lvl>
    <w:lvl w:ilvl="2" w:tplc="080A001B" w:tentative="1">
      <w:start w:val="1"/>
      <w:numFmt w:val="lowerRoman"/>
      <w:lvlText w:val="%3."/>
      <w:lvlJc w:val="right"/>
      <w:pPr>
        <w:ind w:left="2574" w:hanging="180"/>
      </w:pPr>
    </w:lvl>
    <w:lvl w:ilvl="3" w:tplc="080A000F" w:tentative="1">
      <w:start w:val="1"/>
      <w:numFmt w:val="decimal"/>
      <w:lvlText w:val="%4."/>
      <w:lvlJc w:val="left"/>
      <w:pPr>
        <w:ind w:left="3294" w:hanging="360"/>
      </w:pPr>
    </w:lvl>
    <w:lvl w:ilvl="4" w:tplc="080A0019" w:tentative="1">
      <w:start w:val="1"/>
      <w:numFmt w:val="lowerLetter"/>
      <w:lvlText w:val="%5."/>
      <w:lvlJc w:val="left"/>
      <w:pPr>
        <w:ind w:left="4014" w:hanging="360"/>
      </w:pPr>
    </w:lvl>
    <w:lvl w:ilvl="5" w:tplc="080A001B" w:tentative="1">
      <w:start w:val="1"/>
      <w:numFmt w:val="lowerRoman"/>
      <w:lvlText w:val="%6."/>
      <w:lvlJc w:val="right"/>
      <w:pPr>
        <w:ind w:left="4734" w:hanging="180"/>
      </w:pPr>
    </w:lvl>
    <w:lvl w:ilvl="6" w:tplc="080A000F" w:tentative="1">
      <w:start w:val="1"/>
      <w:numFmt w:val="decimal"/>
      <w:lvlText w:val="%7."/>
      <w:lvlJc w:val="left"/>
      <w:pPr>
        <w:ind w:left="5454" w:hanging="360"/>
      </w:pPr>
    </w:lvl>
    <w:lvl w:ilvl="7" w:tplc="080A0019" w:tentative="1">
      <w:start w:val="1"/>
      <w:numFmt w:val="lowerLetter"/>
      <w:lvlText w:val="%8."/>
      <w:lvlJc w:val="left"/>
      <w:pPr>
        <w:ind w:left="6174" w:hanging="360"/>
      </w:pPr>
    </w:lvl>
    <w:lvl w:ilvl="8" w:tplc="080A001B" w:tentative="1">
      <w:start w:val="1"/>
      <w:numFmt w:val="lowerRoman"/>
      <w:lvlText w:val="%9."/>
      <w:lvlJc w:val="right"/>
      <w:pPr>
        <w:ind w:left="6894" w:hanging="180"/>
      </w:pPr>
    </w:lvl>
  </w:abstractNum>
  <w:abstractNum w:abstractNumId="32" w15:restartNumberingAfterBreak="0">
    <w:nsid w:val="582D7E1E"/>
    <w:multiLevelType w:val="multilevel"/>
    <w:tmpl w:val="9AC4C858"/>
    <w:lvl w:ilvl="0">
      <w:start w:val="6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9316A30"/>
    <w:multiLevelType w:val="hybridMultilevel"/>
    <w:tmpl w:val="EB4A008C"/>
    <w:lvl w:ilvl="0" w:tplc="450A12A8">
      <w:start w:val="4"/>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9474061"/>
    <w:multiLevelType w:val="hybridMultilevel"/>
    <w:tmpl w:val="4022B6A0"/>
    <w:lvl w:ilvl="0" w:tplc="B4DAA5E0">
      <w:start w:val="1"/>
      <w:numFmt w:val="bullet"/>
      <w:lvlText w:val="-"/>
      <w:lvlJc w:val="left"/>
      <w:pPr>
        <w:ind w:left="720" w:hanging="360"/>
      </w:pPr>
      <w:rPr>
        <w:rFonts w:ascii="Palatino Linotype" w:eastAsia="Calibri" w:hAnsi="Palatino Linotype"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1204523"/>
    <w:multiLevelType w:val="hybridMultilevel"/>
    <w:tmpl w:val="1FF69000"/>
    <w:lvl w:ilvl="0" w:tplc="080A0013">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502C8D"/>
    <w:multiLevelType w:val="hybridMultilevel"/>
    <w:tmpl w:val="DE5E4C2E"/>
    <w:lvl w:ilvl="0" w:tplc="C97E892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8" w15:restartNumberingAfterBreak="0">
    <w:nsid w:val="6657696E"/>
    <w:multiLevelType w:val="hybridMultilevel"/>
    <w:tmpl w:val="01A6A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7CC4D8D"/>
    <w:multiLevelType w:val="multilevel"/>
    <w:tmpl w:val="37C02DEC"/>
    <w:lvl w:ilvl="0">
      <w:start w:val="11"/>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E616099"/>
    <w:multiLevelType w:val="hybridMultilevel"/>
    <w:tmpl w:val="31F267E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2" w15:restartNumberingAfterBreak="0">
    <w:nsid w:val="6F8A5C7A"/>
    <w:multiLevelType w:val="multilevel"/>
    <w:tmpl w:val="5290B90A"/>
    <w:lvl w:ilvl="0">
      <w:start w:val="17"/>
      <w:numFmt w:val="decimal"/>
      <w:lvlText w:val="%1."/>
      <w:lvlJc w:val="left"/>
      <w:pPr>
        <w:ind w:left="360" w:hanging="360"/>
      </w:pPr>
      <w:rPr>
        <w:rFonts w:ascii="Palatino Linotype" w:eastAsia="Palatino Linotype" w:hAnsi="Palatino Linotype" w:cs="Palatino Linotype" w:hint="default"/>
        <w:b/>
        <w:i w:val="0"/>
        <w:strike w:val="0"/>
        <w:color w:val="000000"/>
        <w:sz w:val="24"/>
        <w:szCs w:val="24"/>
      </w:rPr>
    </w:lvl>
    <w:lvl w:ilvl="1">
      <w:start w:val="1"/>
      <w:numFmt w:val="upperRoman"/>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50E73D0"/>
    <w:multiLevelType w:val="hybridMultilevel"/>
    <w:tmpl w:val="FF90BF18"/>
    <w:lvl w:ilvl="0" w:tplc="6CDE0A2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4" w15:restartNumberingAfterBreak="0">
    <w:nsid w:val="764D3716"/>
    <w:multiLevelType w:val="hybridMultilevel"/>
    <w:tmpl w:val="1180A036"/>
    <w:lvl w:ilvl="0" w:tplc="DC80B4D0">
      <w:start w:val="5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6881206"/>
    <w:multiLevelType w:val="multilevel"/>
    <w:tmpl w:val="F83E1BE2"/>
    <w:lvl w:ilvl="0">
      <w:start w:val="64"/>
      <w:numFmt w:val="decimal"/>
      <w:lvlText w:val="%1."/>
      <w:lvlJc w:val="left"/>
      <w:pPr>
        <w:ind w:left="360" w:hanging="360"/>
      </w:pPr>
      <w:rPr>
        <w:rFonts w:ascii="Palatino Linotype" w:eastAsia="Palatino Linotype" w:hAnsi="Palatino Linotype" w:cs="Palatino Linotype" w:hint="default"/>
        <w:b/>
        <w:i w:val="0"/>
        <w:strike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B251C17"/>
    <w:multiLevelType w:val="multilevel"/>
    <w:tmpl w:val="C83E8AAA"/>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7" w15:restartNumberingAfterBreak="0">
    <w:nsid w:val="7BAF3DB4"/>
    <w:multiLevelType w:val="hybridMultilevel"/>
    <w:tmpl w:val="309678CC"/>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48" w15:restartNumberingAfterBreak="0">
    <w:nsid w:val="7BE677EF"/>
    <w:multiLevelType w:val="hybridMultilevel"/>
    <w:tmpl w:val="B8A2D6B0"/>
    <w:lvl w:ilvl="0" w:tplc="F9F23CA6">
      <w:start w:val="90"/>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AF3AF7"/>
    <w:multiLevelType w:val="multilevel"/>
    <w:tmpl w:val="E9F4B35A"/>
    <w:lvl w:ilvl="0">
      <w:start w:val="7"/>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30"/>
  </w:num>
  <w:num w:numId="3">
    <w:abstractNumId w:val="47"/>
  </w:num>
  <w:num w:numId="4">
    <w:abstractNumId w:val="1"/>
  </w:num>
  <w:num w:numId="5">
    <w:abstractNumId w:val="29"/>
  </w:num>
  <w:num w:numId="6">
    <w:abstractNumId w:val="26"/>
  </w:num>
  <w:num w:numId="7">
    <w:abstractNumId w:val="21"/>
  </w:num>
  <w:num w:numId="8">
    <w:abstractNumId w:val="39"/>
  </w:num>
  <w:num w:numId="9">
    <w:abstractNumId w:val="42"/>
  </w:num>
  <w:num w:numId="10">
    <w:abstractNumId w:val="46"/>
  </w:num>
  <w:num w:numId="11">
    <w:abstractNumId w:val="11"/>
  </w:num>
  <w:num w:numId="12">
    <w:abstractNumId w:val="37"/>
  </w:num>
  <w:num w:numId="13">
    <w:abstractNumId w:val="24"/>
  </w:num>
  <w:num w:numId="14">
    <w:abstractNumId w:val="10"/>
  </w:num>
  <w:num w:numId="15">
    <w:abstractNumId w:val="15"/>
  </w:num>
  <w:num w:numId="16">
    <w:abstractNumId w:val="35"/>
  </w:num>
  <w:num w:numId="17">
    <w:abstractNumId w:val="48"/>
  </w:num>
  <w:num w:numId="18">
    <w:abstractNumId w:val="49"/>
  </w:num>
  <w:num w:numId="19">
    <w:abstractNumId w:val="36"/>
  </w:num>
  <w:num w:numId="20">
    <w:abstractNumId w:val="8"/>
  </w:num>
  <w:num w:numId="21">
    <w:abstractNumId w:val="20"/>
  </w:num>
  <w:num w:numId="22">
    <w:abstractNumId w:val="14"/>
  </w:num>
  <w:num w:numId="23">
    <w:abstractNumId w:val="33"/>
  </w:num>
  <w:num w:numId="24">
    <w:abstractNumId w:val="32"/>
  </w:num>
  <w:num w:numId="25">
    <w:abstractNumId w:val="38"/>
  </w:num>
  <w:num w:numId="26">
    <w:abstractNumId w:val="9"/>
  </w:num>
  <w:num w:numId="27">
    <w:abstractNumId w:val="27"/>
  </w:num>
  <w:num w:numId="28">
    <w:abstractNumId w:val="6"/>
  </w:num>
  <w:num w:numId="29">
    <w:abstractNumId w:val="44"/>
  </w:num>
  <w:num w:numId="30">
    <w:abstractNumId w:val="22"/>
  </w:num>
  <w:num w:numId="31">
    <w:abstractNumId w:val="0"/>
  </w:num>
  <w:num w:numId="32">
    <w:abstractNumId w:val="28"/>
  </w:num>
  <w:num w:numId="33">
    <w:abstractNumId w:val="25"/>
  </w:num>
  <w:num w:numId="34">
    <w:abstractNumId w:val="45"/>
  </w:num>
  <w:num w:numId="35">
    <w:abstractNumId w:val="3"/>
  </w:num>
  <w:num w:numId="36">
    <w:abstractNumId w:val="19"/>
  </w:num>
  <w:num w:numId="37">
    <w:abstractNumId w:val="7"/>
  </w:num>
  <w:num w:numId="38">
    <w:abstractNumId w:val="31"/>
  </w:num>
  <w:num w:numId="39">
    <w:abstractNumId w:val="5"/>
  </w:num>
  <w:num w:numId="40">
    <w:abstractNumId w:val="18"/>
  </w:num>
  <w:num w:numId="41">
    <w:abstractNumId w:val="43"/>
  </w:num>
  <w:num w:numId="42">
    <w:abstractNumId w:val="2"/>
  </w:num>
  <w:num w:numId="43">
    <w:abstractNumId w:val="4"/>
  </w:num>
  <w:num w:numId="44">
    <w:abstractNumId w:val="12"/>
  </w:num>
  <w:num w:numId="45">
    <w:abstractNumId w:val="16"/>
  </w:num>
  <w:num w:numId="46">
    <w:abstractNumId w:val="34"/>
  </w:num>
  <w:num w:numId="47">
    <w:abstractNumId w:val="40"/>
  </w:num>
  <w:num w:numId="48">
    <w:abstractNumId w:val="23"/>
  </w:num>
  <w:num w:numId="49">
    <w:abstractNumId w:val="13"/>
  </w:num>
  <w:num w:numId="5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37E"/>
    <w:rsid w:val="00031A85"/>
    <w:rsid w:val="000331A0"/>
    <w:rsid w:val="000370E4"/>
    <w:rsid w:val="000448E1"/>
    <w:rsid w:val="00066148"/>
    <w:rsid w:val="000B5B5B"/>
    <w:rsid w:val="000C1B8D"/>
    <w:rsid w:val="000D6405"/>
    <w:rsid w:val="000E24F2"/>
    <w:rsid w:val="000E7493"/>
    <w:rsid w:val="000F11FB"/>
    <w:rsid w:val="00124E1D"/>
    <w:rsid w:val="00157366"/>
    <w:rsid w:val="00177545"/>
    <w:rsid w:val="00180AA3"/>
    <w:rsid w:val="00184B7F"/>
    <w:rsid w:val="00195A0E"/>
    <w:rsid w:val="001A1C67"/>
    <w:rsid w:val="001B7359"/>
    <w:rsid w:val="001C3798"/>
    <w:rsid w:val="0020081C"/>
    <w:rsid w:val="00220E22"/>
    <w:rsid w:val="00221D2C"/>
    <w:rsid w:val="002243D9"/>
    <w:rsid w:val="002454FD"/>
    <w:rsid w:val="0024579F"/>
    <w:rsid w:val="002755F8"/>
    <w:rsid w:val="002863E2"/>
    <w:rsid w:val="00291E1E"/>
    <w:rsid w:val="002B5DE9"/>
    <w:rsid w:val="002C2138"/>
    <w:rsid w:val="002F3550"/>
    <w:rsid w:val="003015DD"/>
    <w:rsid w:val="00323A3B"/>
    <w:rsid w:val="0033492A"/>
    <w:rsid w:val="00340BB3"/>
    <w:rsid w:val="00364680"/>
    <w:rsid w:val="0037132F"/>
    <w:rsid w:val="00374902"/>
    <w:rsid w:val="00387D7F"/>
    <w:rsid w:val="00391B65"/>
    <w:rsid w:val="00393E7E"/>
    <w:rsid w:val="003A4CA2"/>
    <w:rsid w:val="003B0E70"/>
    <w:rsid w:val="003C07F7"/>
    <w:rsid w:val="003D0DD2"/>
    <w:rsid w:val="003F49B2"/>
    <w:rsid w:val="00402BC5"/>
    <w:rsid w:val="0041001E"/>
    <w:rsid w:val="00430A21"/>
    <w:rsid w:val="00432563"/>
    <w:rsid w:val="00443C33"/>
    <w:rsid w:val="00443C9C"/>
    <w:rsid w:val="0044759A"/>
    <w:rsid w:val="00461183"/>
    <w:rsid w:val="00464E99"/>
    <w:rsid w:val="0046523B"/>
    <w:rsid w:val="0047325B"/>
    <w:rsid w:val="0048577C"/>
    <w:rsid w:val="004874B1"/>
    <w:rsid w:val="004B0B2F"/>
    <w:rsid w:val="004C1008"/>
    <w:rsid w:val="004C4C12"/>
    <w:rsid w:val="004D45E3"/>
    <w:rsid w:val="004E0308"/>
    <w:rsid w:val="00502050"/>
    <w:rsid w:val="00505744"/>
    <w:rsid w:val="00512DF5"/>
    <w:rsid w:val="00516251"/>
    <w:rsid w:val="00552383"/>
    <w:rsid w:val="0056360E"/>
    <w:rsid w:val="005823F4"/>
    <w:rsid w:val="00586C22"/>
    <w:rsid w:val="00587EBC"/>
    <w:rsid w:val="005A474E"/>
    <w:rsid w:val="005A6BA3"/>
    <w:rsid w:val="005C3CA5"/>
    <w:rsid w:val="005E60E9"/>
    <w:rsid w:val="005E7834"/>
    <w:rsid w:val="00604EF1"/>
    <w:rsid w:val="00613B6E"/>
    <w:rsid w:val="00625949"/>
    <w:rsid w:val="006265E5"/>
    <w:rsid w:val="00630359"/>
    <w:rsid w:val="0064203B"/>
    <w:rsid w:val="00660322"/>
    <w:rsid w:val="006833D8"/>
    <w:rsid w:val="006B55F5"/>
    <w:rsid w:val="006C559A"/>
    <w:rsid w:val="006D4D95"/>
    <w:rsid w:val="0071596D"/>
    <w:rsid w:val="0073102E"/>
    <w:rsid w:val="00741EA1"/>
    <w:rsid w:val="0074657B"/>
    <w:rsid w:val="00747C15"/>
    <w:rsid w:val="00750F7A"/>
    <w:rsid w:val="007670B5"/>
    <w:rsid w:val="00774AAC"/>
    <w:rsid w:val="00775465"/>
    <w:rsid w:val="00782DBB"/>
    <w:rsid w:val="00784761"/>
    <w:rsid w:val="0079571B"/>
    <w:rsid w:val="007A2553"/>
    <w:rsid w:val="007A514E"/>
    <w:rsid w:val="007B2E21"/>
    <w:rsid w:val="007D71A7"/>
    <w:rsid w:val="007F0493"/>
    <w:rsid w:val="00811FBE"/>
    <w:rsid w:val="00817368"/>
    <w:rsid w:val="0082575B"/>
    <w:rsid w:val="00825BAD"/>
    <w:rsid w:val="00832541"/>
    <w:rsid w:val="00835E14"/>
    <w:rsid w:val="008444A7"/>
    <w:rsid w:val="008677BF"/>
    <w:rsid w:val="00875836"/>
    <w:rsid w:val="008778B3"/>
    <w:rsid w:val="008921ED"/>
    <w:rsid w:val="0089508C"/>
    <w:rsid w:val="008A6B55"/>
    <w:rsid w:val="008B2F4D"/>
    <w:rsid w:val="008C06A5"/>
    <w:rsid w:val="008D6113"/>
    <w:rsid w:val="008E209B"/>
    <w:rsid w:val="008F7D59"/>
    <w:rsid w:val="00902EA6"/>
    <w:rsid w:val="00911843"/>
    <w:rsid w:val="00913133"/>
    <w:rsid w:val="009515B0"/>
    <w:rsid w:val="00952432"/>
    <w:rsid w:val="00953C2B"/>
    <w:rsid w:val="00954657"/>
    <w:rsid w:val="00955507"/>
    <w:rsid w:val="00974515"/>
    <w:rsid w:val="00981BD2"/>
    <w:rsid w:val="0099671F"/>
    <w:rsid w:val="009A3B5F"/>
    <w:rsid w:val="009E29C8"/>
    <w:rsid w:val="009F1375"/>
    <w:rsid w:val="009F40AD"/>
    <w:rsid w:val="00A1095C"/>
    <w:rsid w:val="00A33B9A"/>
    <w:rsid w:val="00A3451A"/>
    <w:rsid w:val="00A4063E"/>
    <w:rsid w:val="00A422A1"/>
    <w:rsid w:val="00A4451F"/>
    <w:rsid w:val="00A52F2E"/>
    <w:rsid w:val="00A64942"/>
    <w:rsid w:val="00A71C0F"/>
    <w:rsid w:val="00A766CA"/>
    <w:rsid w:val="00A82757"/>
    <w:rsid w:val="00A86485"/>
    <w:rsid w:val="00A943C2"/>
    <w:rsid w:val="00A95E9E"/>
    <w:rsid w:val="00A97FF5"/>
    <w:rsid w:val="00AB2F27"/>
    <w:rsid w:val="00AB3A36"/>
    <w:rsid w:val="00AB4296"/>
    <w:rsid w:val="00AF30C9"/>
    <w:rsid w:val="00AF492E"/>
    <w:rsid w:val="00B04E55"/>
    <w:rsid w:val="00B10761"/>
    <w:rsid w:val="00B20738"/>
    <w:rsid w:val="00B33761"/>
    <w:rsid w:val="00B350B3"/>
    <w:rsid w:val="00B40B2B"/>
    <w:rsid w:val="00B46CE9"/>
    <w:rsid w:val="00B70F48"/>
    <w:rsid w:val="00B74956"/>
    <w:rsid w:val="00B84AEB"/>
    <w:rsid w:val="00B865DE"/>
    <w:rsid w:val="00BA0D12"/>
    <w:rsid w:val="00BA3BEA"/>
    <w:rsid w:val="00BA645D"/>
    <w:rsid w:val="00BA668F"/>
    <w:rsid w:val="00BB4F2B"/>
    <w:rsid w:val="00BC0EAB"/>
    <w:rsid w:val="00BC34DE"/>
    <w:rsid w:val="00BD71AB"/>
    <w:rsid w:val="00BE4295"/>
    <w:rsid w:val="00BF005B"/>
    <w:rsid w:val="00BF41F9"/>
    <w:rsid w:val="00C04092"/>
    <w:rsid w:val="00C0496A"/>
    <w:rsid w:val="00C07902"/>
    <w:rsid w:val="00C145D4"/>
    <w:rsid w:val="00C1520E"/>
    <w:rsid w:val="00C21F34"/>
    <w:rsid w:val="00C558A8"/>
    <w:rsid w:val="00C76E8A"/>
    <w:rsid w:val="00C83C9D"/>
    <w:rsid w:val="00CA15CE"/>
    <w:rsid w:val="00CA4AAE"/>
    <w:rsid w:val="00CB393E"/>
    <w:rsid w:val="00CC1F1D"/>
    <w:rsid w:val="00CD7DC5"/>
    <w:rsid w:val="00CE0F9F"/>
    <w:rsid w:val="00CE3559"/>
    <w:rsid w:val="00CF61F2"/>
    <w:rsid w:val="00D17805"/>
    <w:rsid w:val="00D20CFE"/>
    <w:rsid w:val="00D32577"/>
    <w:rsid w:val="00D36A1B"/>
    <w:rsid w:val="00D45F49"/>
    <w:rsid w:val="00D623CE"/>
    <w:rsid w:val="00D80024"/>
    <w:rsid w:val="00D94FF8"/>
    <w:rsid w:val="00DB2EBD"/>
    <w:rsid w:val="00DB3994"/>
    <w:rsid w:val="00DB7554"/>
    <w:rsid w:val="00DC4F46"/>
    <w:rsid w:val="00DC78DD"/>
    <w:rsid w:val="00DD1FBA"/>
    <w:rsid w:val="00DD2623"/>
    <w:rsid w:val="00DD3B03"/>
    <w:rsid w:val="00DD6CB3"/>
    <w:rsid w:val="00DF6945"/>
    <w:rsid w:val="00DF743E"/>
    <w:rsid w:val="00E241F4"/>
    <w:rsid w:val="00E24E68"/>
    <w:rsid w:val="00E47234"/>
    <w:rsid w:val="00E50B1C"/>
    <w:rsid w:val="00E54159"/>
    <w:rsid w:val="00E62AF9"/>
    <w:rsid w:val="00E6680F"/>
    <w:rsid w:val="00E70E9A"/>
    <w:rsid w:val="00E74673"/>
    <w:rsid w:val="00E76445"/>
    <w:rsid w:val="00E81CB0"/>
    <w:rsid w:val="00E834A7"/>
    <w:rsid w:val="00E918AD"/>
    <w:rsid w:val="00EA4367"/>
    <w:rsid w:val="00EA5002"/>
    <w:rsid w:val="00EB2B9E"/>
    <w:rsid w:val="00EB3432"/>
    <w:rsid w:val="00EC59F4"/>
    <w:rsid w:val="00EC67FC"/>
    <w:rsid w:val="00ED0E79"/>
    <w:rsid w:val="00EE26A9"/>
    <w:rsid w:val="00EF6BBF"/>
    <w:rsid w:val="00F02F12"/>
    <w:rsid w:val="00F144AA"/>
    <w:rsid w:val="00F40051"/>
    <w:rsid w:val="00F425F7"/>
    <w:rsid w:val="00F45B7F"/>
    <w:rsid w:val="00F46712"/>
    <w:rsid w:val="00F503CE"/>
    <w:rsid w:val="00F50A51"/>
    <w:rsid w:val="00F534AB"/>
    <w:rsid w:val="00F55527"/>
    <w:rsid w:val="00F57205"/>
    <w:rsid w:val="00F95BE1"/>
    <w:rsid w:val="00F971EF"/>
    <w:rsid w:val="00FA6676"/>
    <w:rsid w:val="00FB1550"/>
    <w:rsid w:val="00FC537E"/>
    <w:rsid w:val="00FC6687"/>
    <w:rsid w:val="00FE46A9"/>
    <w:rsid w:val="00FF2C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A16E4E8-7186-4C31-8B70-FAF8322B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uiPriority w:val="9"/>
    <w:qFormat/>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character" w:customStyle="1" w:styleId="PuestoCar">
    <w:name w:val="Puesto Car"/>
    <w:aliases w:val="Cita textual Car"/>
    <w:basedOn w:val="Fuentedeprrafopredeter"/>
    <w:link w:val="Puesto"/>
    <w:uiPriority w:val="10"/>
    <w:rsid w:val="00660322"/>
    <w:rPr>
      <w:b/>
      <w:sz w:val="72"/>
      <w:szCs w:val="72"/>
    </w:rPr>
  </w:style>
  <w:style w:type="character" w:customStyle="1" w:styleId="Ttulo1Car">
    <w:name w:val="Título 1 Car"/>
    <w:basedOn w:val="Fuentedeprrafopredeter"/>
    <w:uiPriority w:val="9"/>
    <w:rsid w:val="00CA2D4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uiPriority w:val="9"/>
    <w:rsid w:val="00CA2D4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CA2D4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CA2D4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A2D4E"/>
    <w:pPr>
      <w:tabs>
        <w:tab w:val="center" w:pos="4419"/>
        <w:tab w:val="right" w:pos="8838"/>
      </w:tabs>
    </w:pPr>
  </w:style>
  <w:style w:type="character" w:customStyle="1" w:styleId="EncabezadoCar">
    <w:name w:val="Encabezado Car"/>
    <w:basedOn w:val="Fuentedeprrafopredeter"/>
    <w:link w:val="Encabezado"/>
    <w:uiPriority w:val="99"/>
    <w:qFormat/>
    <w:rsid w:val="00CA2D4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A2D4E"/>
    <w:pPr>
      <w:tabs>
        <w:tab w:val="center" w:pos="4419"/>
        <w:tab w:val="right" w:pos="8838"/>
      </w:tabs>
    </w:pPr>
  </w:style>
  <w:style w:type="character" w:customStyle="1" w:styleId="PiedepginaCar">
    <w:name w:val="Pie de página Car"/>
    <w:basedOn w:val="Fuentedeprrafopredeter"/>
    <w:link w:val="Piedepgina"/>
    <w:uiPriority w:val="99"/>
    <w:qFormat/>
    <w:rsid w:val="00CA2D4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A2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A2D4E"/>
    <w:rPr>
      <w:color w:val="0563C1" w:themeColor="hyperlink"/>
      <w:u w:val="single"/>
    </w:rPr>
  </w:style>
  <w:style w:type="table" w:styleId="Tablaconcuadrcula">
    <w:name w:val="Table Grid"/>
    <w:basedOn w:val="Tablanormal"/>
    <w:uiPriority w:val="39"/>
    <w:qFormat/>
    <w:rsid w:val="00CA2D4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D4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2D4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A2D4E"/>
    <w:pPr>
      <w:spacing w:before="100" w:beforeAutospacing="1" w:after="100" w:afterAutospacing="1"/>
    </w:pPr>
    <w:rPr>
      <w:sz w:val="24"/>
      <w:szCs w:val="24"/>
      <w:lang w:val="es-ES"/>
    </w:rPr>
  </w:style>
  <w:style w:type="paragraph" w:styleId="TDC1">
    <w:name w:val="toc 1"/>
    <w:basedOn w:val="Normal"/>
    <w:next w:val="Normal"/>
    <w:autoRedefine/>
    <w:uiPriority w:val="39"/>
    <w:semiHidden/>
    <w:unhideWhenUsed/>
    <w:rsid w:val="0001292A"/>
    <w:pPr>
      <w:spacing w:after="10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paragraph" w:customStyle="1" w:styleId="Default">
    <w:name w:val="Default"/>
    <w:qFormat/>
    <w:rsid w:val="00660322"/>
    <w:pPr>
      <w:autoSpaceDE w:val="0"/>
      <w:autoSpaceDN w:val="0"/>
      <w:adjustRightInd w:val="0"/>
    </w:pPr>
    <w:rPr>
      <w:rFonts w:ascii="Arial" w:hAnsi="Arial" w:cs="Arial"/>
      <w:color w:val="000000"/>
      <w:sz w:val="24"/>
      <w:szCs w:val="24"/>
    </w:rPr>
  </w:style>
  <w:style w:type="paragraph" w:styleId="Continuarlista">
    <w:name w:val="List Continue"/>
    <w:basedOn w:val="Normal"/>
    <w:uiPriority w:val="99"/>
    <w:unhideWhenUsed/>
    <w:rsid w:val="00660322"/>
    <w:pPr>
      <w:spacing w:after="120"/>
      <w:ind w:left="283"/>
      <w:contextualSpacing/>
    </w:pPr>
    <w:rPr>
      <w:sz w:val="24"/>
      <w:szCs w:val="24"/>
    </w:rPr>
  </w:style>
  <w:style w:type="paragraph" w:styleId="Sangradetextonormal">
    <w:name w:val="Body Text Indent"/>
    <w:basedOn w:val="Normal"/>
    <w:link w:val="SangradetextonormalCar"/>
    <w:uiPriority w:val="99"/>
    <w:unhideWhenUsed/>
    <w:rsid w:val="00660322"/>
    <w:pPr>
      <w:spacing w:after="120"/>
      <w:ind w:left="283"/>
    </w:pPr>
    <w:rPr>
      <w:sz w:val="24"/>
      <w:szCs w:val="24"/>
    </w:rPr>
  </w:style>
  <w:style w:type="character" w:customStyle="1" w:styleId="SangradetextonormalCar">
    <w:name w:val="Sangría de texto normal Car"/>
    <w:basedOn w:val="Fuentedeprrafopredeter"/>
    <w:link w:val="Sangradetextonormal"/>
    <w:uiPriority w:val="99"/>
    <w:rsid w:val="00660322"/>
    <w:rPr>
      <w:sz w:val="24"/>
      <w:szCs w:val="24"/>
    </w:rPr>
  </w:style>
  <w:style w:type="paragraph" w:styleId="Textoindependienteprimerasangra2">
    <w:name w:val="Body Text First Indent 2"/>
    <w:basedOn w:val="Sangradetextonormal"/>
    <w:link w:val="Textoindependienteprimerasangra2Car"/>
    <w:uiPriority w:val="99"/>
    <w:unhideWhenUsed/>
    <w:rsid w:val="006603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60322"/>
    <w:rPr>
      <w:sz w:val="24"/>
      <w:szCs w:val="24"/>
    </w:rPr>
  </w:style>
  <w:style w:type="character" w:customStyle="1" w:styleId="apple-converted-space">
    <w:name w:val="apple-converted-space"/>
    <w:basedOn w:val="Fuentedeprrafopredeter"/>
    <w:rsid w:val="00660322"/>
  </w:style>
  <w:style w:type="character" w:customStyle="1" w:styleId="il">
    <w:name w:val="il"/>
    <w:basedOn w:val="Fuentedeprrafopredeter"/>
    <w:rsid w:val="00660322"/>
  </w:style>
  <w:style w:type="character" w:customStyle="1" w:styleId="apple-style-span">
    <w:name w:val="apple-style-span"/>
    <w:rsid w:val="00660322"/>
  </w:style>
  <w:style w:type="paragraph" w:customStyle="1" w:styleId="Citas">
    <w:name w:val="Citas"/>
    <w:basedOn w:val="Normal"/>
    <w:qFormat/>
    <w:rsid w:val="00660322"/>
    <w:pPr>
      <w:spacing w:before="240" w:line="360" w:lineRule="auto"/>
      <w:ind w:left="851" w:right="851"/>
      <w:jc w:val="both"/>
    </w:pPr>
    <w:rPr>
      <w:rFonts w:ascii="Palatino Linotype" w:eastAsiaTheme="minorHAnsi" w:hAnsi="Palatino Linotype" w:cs="Arial"/>
      <w:i/>
      <w:sz w:val="22"/>
      <w:szCs w:val="22"/>
      <w:lang w:eastAsia="en-US"/>
    </w:rPr>
  </w:style>
  <w:style w:type="table" w:styleId="Tabladecuadrcula1clara-nfasis1">
    <w:name w:val="Grid Table 1 Light Accent 1"/>
    <w:basedOn w:val="Tablanormal"/>
    <w:uiPriority w:val="46"/>
    <w:rsid w:val="002755F8"/>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918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18AD"/>
    <w:rPr>
      <w:rFonts w:ascii="Segoe UI" w:hAnsi="Segoe UI" w:cs="Segoe UI"/>
      <w:sz w:val="18"/>
      <w:szCs w:val="18"/>
    </w:rPr>
  </w:style>
  <w:style w:type="paragraph" w:styleId="Sinespaciado">
    <w:name w:val="No Spacing"/>
    <w:aliases w:val="Francesa,INAI"/>
    <w:link w:val="SinespaciadoCar"/>
    <w:uiPriority w:val="1"/>
    <w:qFormat/>
    <w:rsid w:val="00AF492E"/>
    <w:rPr>
      <w:rFonts w:asciiTheme="minorHAnsi" w:eastAsiaTheme="minorHAnsi" w:hAnsiTheme="minorHAnsi" w:cstheme="minorBidi"/>
      <w:sz w:val="22"/>
      <w:szCs w:val="22"/>
      <w:lang w:eastAsia="en-US"/>
    </w:rPr>
  </w:style>
  <w:style w:type="character" w:customStyle="1" w:styleId="SinespaciadoCar">
    <w:name w:val="Sin espaciado Car"/>
    <w:aliases w:val="Francesa Car,INAI Car"/>
    <w:link w:val="Sinespaciado"/>
    <w:uiPriority w:val="1"/>
    <w:locked/>
    <w:rsid w:val="00AF492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AF492E"/>
    <w:pPr>
      <w:spacing w:before="100" w:beforeAutospacing="1" w:after="100" w:afterAutospacing="1"/>
    </w:pPr>
    <w:rPr>
      <w:sz w:val="24"/>
      <w:szCs w:val="24"/>
    </w:rPr>
  </w:style>
  <w:style w:type="character" w:styleId="Hipervnculovisitado">
    <w:name w:val="FollowedHyperlink"/>
    <w:basedOn w:val="Fuentedeprrafopredeter"/>
    <w:uiPriority w:val="99"/>
    <w:semiHidden/>
    <w:unhideWhenUsed/>
    <w:rsid w:val="000370E4"/>
    <w:rPr>
      <w:color w:val="954F72" w:themeColor="followedHyperlink"/>
      <w:u w:val="single"/>
    </w:rPr>
  </w:style>
  <w:style w:type="paragraph" w:customStyle="1" w:styleId="INFOEM">
    <w:name w:val="INFOEM"/>
    <w:basedOn w:val="Normal"/>
    <w:qFormat/>
    <w:rsid w:val="00750F7A"/>
    <w:pPr>
      <w:spacing w:before="240" w:line="360" w:lineRule="auto"/>
      <w:ind w:left="851" w:right="851"/>
      <w:jc w:val="both"/>
    </w:pPr>
    <w:rPr>
      <w:rFonts w:ascii="Palatino Linotype" w:eastAsiaTheme="minorHAnsi" w:hAnsi="Palatino Linotype" w:cstheme="minorBidi"/>
      <w:i/>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055825">
      <w:bodyDiv w:val="1"/>
      <w:marLeft w:val="0"/>
      <w:marRight w:val="0"/>
      <w:marTop w:val="0"/>
      <w:marBottom w:val="0"/>
      <w:divBdr>
        <w:top w:val="none" w:sz="0" w:space="0" w:color="auto"/>
        <w:left w:val="none" w:sz="0" w:space="0" w:color="auto"/>
        <w:bottom w:val="none" w:sz="0" w:space="0" w:color="auto"/>
        <w:right w:val="none" w:sz="0" w:space="0" w:color="auto"/>
      </w:divBdr>
    </w:div>
    <w:div w:id="1218511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82N4P/ejE5sn0sXh0RbaRM/Pww==">CgMxLjAyDmguYmFmNGwydmJ5a2syMg5oLmh2ZmFjNncwcTkydzIOaC5uZ25vYjk1Z2p1eWEyDWgudmdkYmYyZjNrMHgyDmguNXlmM3VjdnF2dXBjMg5oLmc1ZGh0bGNkZnQ4ZTIOaC56MjJvcGZjZTR6aW4yDmguc28yYjV3ZXpqY2FoMg5oLnhibjBhazRqNzdnZDIOaC5qNzhkdmlianZhcGgyDmguZHlsMzBjdmtvN2pyMg1oLmVpYThycjhoOHBnMg5oLmtjZHpkb2Y5Mm5xZTgAciExT2VOOVRpTi1RemlDX1hONGJXLS03c3MybWprdWs0aF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7E04B3-6BB1-4579-9040-967ADA89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55</Pages>
  <Words>10876</Words>
  <Characters>59818</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12</cp:revision>
  <cp:lastPrinted>2026-03-23T16:22:00Z</cp:lastPrinted>
  <dcterms:created xsi:type="dcterms:W3CDTF">2026-03-12T18:01:00Z</dcterms:created>
  <dcterms:modified xsi:type="dcterms:W3CDTF">2026-04-08T00:14:00Z</dcterms:modified>
</cp:coreProperties>
</file>