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34BDB" w14:textId="1249AB93"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840FD9" w:rsidRPr="00EA2DA0">
        <w:rPr>
          <w:rFonts w:ascii="Palatino Linotype" w:eastAsia="Palatino Linotype" w:hAnsi="Palatino Linotype" w:cs="Palatino Linotype"/>
          <w:sz w:val="22"/>
          <w:szCs w:val="22"/>
        </w:rPr>
        <w:t>veinticinco</w:t>
      </w:r>
      <w:r w:rsidR="00433496" w:rsidRPr="00EA2DA0">
        <w:rPr>
          <w:rFonts w:ascii="Palatino Linotype" w:eastAsia="Palatino Linotype" w:hAnsi="Palatino Linotype" w:cs="Palatino Linotype"/>
          <w:sz w:val="22"/>
          <w:szCs w:val="22"/>
        </w:rPr>
        <w:t xml:space="preserve"> de febrero de dos mil veintiséis</w:t>
      </w:r>
      <w:r w:rsidRPr="00EA2DA0">
        <w:rPr>
          <w:rFonts w:ascii="Palatino Linotype" w:eastAsia="Palatino Linotype" w:hAnsi="Palatino Linotype" w:cs="Palatino Linotype"/>
          <w:sz w:val="22"/>
          <w:szCs w:val="22"/>
        </w:rPr>
        <w:t xml:space="preserve">. </w:t>
      </w:r>
    </w:p>
    <w:p w14:paraId="1EA1C1A4"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3E8E6315" w14:textId="79D3BDEC"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Visto</w:t>
      </w:r>
      <w:r w:rsidRPr="00EA2DA0">
        <w:rPr>
          <w:rFonts w:ascii="Palatino Linotype" w:eastAsia="Palatino Linotype" w:hAnsi="Palatino Linotype" w:cs="Palatino Linotype"/>
          <w:sz w:val="22"/>
          <w:szCs w:val="22"/>
        </w:rPr>
        <w:t xml:space="preserve"> el expediente relativo al recurso de revisión </w:t>
      </w:r>
      <w:r w:rsidR="006B1B0F" w:rsidRPr="00EA2DA0">
        <w:rPr>
          <w:rFonts w:ascii="Palatino Linotype" w:eastAsia="Palatino Linotype" w:hAnsi="Palatino Linotype" w:cs="Palatino Linotype"/>
          <w:b/>
          <w:sz w:val="22"/>
          <w:szCs w:val="22"/>
        </w:rPr>
        <w:t>10199</w:t>
      </w:r>
      <w:r w:rsidRPr="00EA2DA0">
        <w:rPr>
          <w:rFonts w:ascii="Palatino Linotype" w:eastAsia="Palatino Linotype" w:hAnsi="Palatino Linotype" w:cs="Palatino Linotype"/>
          <w:b/>
          <w:sz w:val="22"/>
          <w:szCs w:val="22"/>
        </w:rPr>
        <w:t>/INFOEM/IP/RR/2025</w:t>
      </w:r>
      <w:r w:rsidRPr="00EA2DA0">
        <w:rPr>
          <w:rFonts w:ascii="Palatino Linotype" w:eastAsia="Palatino Linotype" w:hAnsi="Palatino Linotype" w:cs="Palatino Linotype"/>
          <w:sz w:val="22"/>
          <w:szCs w:val="22"/>
        </w:rPr>
        <w:t xml:space="preserve">, interpuesto por </w:t>
      </w:r>
      <w:r w:rsidR="00FE2CE8" w:rsidRPr="00FE2CE8">
        <w:rPr>
          <w:rFonts w:ascii="Palatino Linotype" w:eastAsia="Palatino Linotype" w:hAnsi="Palatino Linotype" w:cs="Palatino Linotype"/>
          <w:b/>
          <w:sz w:val="22"/>
          <w:szCs w:val="22"/>
        </w:rPr>
        <w:t>XXXXXXX XXXXXX XXXXX XX XXX</w:t>
      </w:r>
      <w:r w:rsidRPr="00FE2CE8">
        <w:rPr>
          <w:rFonts w:ascii="Palatino Linotype" w:eastAsia="Palatino Linotype" w:hAnsi="Palatino Linotype" w:cs="Palatino Linotype"/>
          <w:b/>
          <w:sz w:val="22"/>
          <w:szCs w:val="22"/>
        </w:rPr>
        <w:t>,</w:t>
      </w:r>
      <w:bookmarkStart w:id="0" w:name="_GoBack"/>
      <w:bookmarkEnd w:id="0"/>
      <w:r w:rsidRPr="00EA2DA0">
        <w:rPr>
          <w:rFonts w:ascii="Palatino Linotype" w:eastAsia="Palatino Linotype" w:hAnsi="Palatino Linotype" w:cs="Palatino Linotype"/>
          <w:b/>
          <w:sz w:val="22"/>
          <w:szCs w:val="22"/>
        </w:rPr>
        <w:t xml:space="preserve"> </w:t>
      </w:r>
      <w:r w:rsidRPr="00EA2DA0">
        <w:rPr>
          <w:rFonts w:ascii="Palatino Linotype" w:eastAsia="Palatino Linotype" w:hAnsi="Palatino Linotype" w:cs="Palatino Linotype"/>
          <w:sz w:val="22"/>
          <w:szCs w:val="22"/>
        </w:rPr>
        <w:t>en lo sucesivo se le denominará la parte</w:t>
      </w:r>
      <w:r w:rsidRPr="00EA2DA0">
        <w:rPr>
          <w:rFonts w:ascii="Palatino Linotype" w:eastAsia="Palatino Linotype" w:hAnsi="Palatino Linotype" w:cs="Palatino Linotype"/>
          <w:b/>
          <w:sz w:val="22"/>
          <w:szCs w:val="22"/>
        </w:rPr>
        <w:t xml:space="preserve"> </w:t>
      </w:r>
      <w:r w:rsidR="00CB71A2" w:rsidRPr="00EA2DA0">
        <w:rPr>
          <w:rFonts w:ascii="Palatino Linotype" w:eastAsia="Palatino Linotype" w:hAnsi="Palatino Linotype" w:cs="Palatino Linotype"/>
          <w:b/>
          <w:sz w:val="22"/>
          <w:szCs w:val="22"/>
        </w:rPr>
        <w:t>Recurrente</w:t>
      </w:r>
      <w:r w:rsidRPr="00EA2DA0">
        <w:rPr>
          <w:rFonts w:ascii="Palatino Linotype" w:eastAsia="Palatino Linotype" w:hAnsi="Palatino Linotype" w:cs="Palatino Linotype"/>
          <w:sz w:val="22"/>
          <w:szCs w:val="22"/>
        </w:rPr>
        <w:t>, en contra de la respuesta a su solicitud de información con número de folio</w:t>
      </w:r>
      <w:r w:rsidRPr="00EA2DA0">
        <w:rPr>
          <w:rFonts w:ascii="Palatino Linotype" w:eastAsia="Palatino Linotype" w:hAnsi="Palatino Linotype" w:cs="Palatino Linotype"/>
          <w:b/>
          <w:sz w:val="22"/>
          <w:szCs w:val="22"/>
        </w:rPr>
        <w:t xml:space="preserve"> </w:t>
      </w:r>
      <w:r w:rsidR="006B1B0F" w:rsidRPr="00EA2DA0">
        <w:rPr>
          <w:rFonts w:ascii="Palatino Linotype" w:eastAsia="Palatino Linotype" w:hAnsi="Palatino Linotype" w:cs="Palatino Linotype"/>
          <w:b/>
          <w:sz w:val="22"/>
          <w:szCs w:val="22"/>
        </w:rPr>
        <w:t>00744/SECTI/IP/2025</w:t>
      </w:r>
      <w:r w:rsidRPr="00EA2DA0">
        <w:rPr>
          <w:rFonts w:ascii="Palatino Linotype" w:eastAsia="Palatino Linotype" w:hAnsi="Palatino Linotype" w:cs="Palatino Linotype"/>
          <w:sz w:val="22"/>
          <w:szCs w:val="22"/>
        </w:rPr>
        <w:t xml:space="preserve">, por parte del </w:t>
      </w:r>
      <w:r w:rsidR="006B1B0F" w:rsidRPr="00EA2DA0">
        <w:rPr>
          <w:rFonts w:ascii="Palatino Linotype" w:eastAsia="Palatino Linotype" w:hAnsi="Palatino Linotype" w:cs="Palatino Linotype"/>
          <w:b/>
          <w:sz w:val="22"/>
          <w:szCs w:val="22"/>
        </w:rPr>
        <w:t>Secretaría de Educación, Ciencia, Tecnología e Innovación</w:t>
      </w:r>
      <w:r w:rsidRPr="00EA2DA0">
        <w:rPr>
          <w:rFonts w:ascii="Palatino Linotype" w:eastAsia="Palatino Linotype" w:hAnsi="Palatino Linotype" w:cs="Palatino Linotype"/>
          <w:b/>
          <w:sz w:val="22"/>
          <w:szCs w:val="22"/>
        </w:rPr>
        <w:t xml:space="preserve"> </w:t>
      </w:r>
      <w:r w:rsidRPr="00EA2DA0">
        <w:rPr>
          <w:rFonts w:ascii="Palatino Linotype" w:eastAsia="Palatino Linotype" w:hAnsi="Palatino Linotype" w:cs="Palatino Linotype"/>
          <w:sz w:val="22"/>
          <w:szCs w:val="22"/>
        </w:rPr>
        <w:t xml:space="preserve">en lo sucesivo el </w:t>
      </w:r>
      <w:r w:rsidR="00CB71A2"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w:t>
      </w:r>
      <w:r w:rsidRPr="00EA2DA0">
        <w:rPr>
          <w:rFonts w:ascii="Palatino Linotype" w:eastAsia="Palatino Linotype" w:hAnsi="Palatino Linotype" w:cs="Palatino Linotype"/>
          <w:b/>
          <w:sz w:val="22"/>
          <w:szCs w:val="22"/>
        </w:rPr>
        <w:t xml:space="preserve"> </w:t>
      </w:r>
      <w:r w:rsidRPr="00EA2DA0">
        <w:rPr>
          <w:rFonts w:ascii="Palatino Linotype" w:eastAsia="Palatino Linotype" w:hAnsi="Palatino Linotype" w:cs="Palatino Linotype"/>
          <w:sz w:val="22"/>
          <w:szCs w:val="22"/>
        </w:rPr>
        <w:t>se procede a dictar la presente resolución, con base en los siguientes:</w:t>
      </w:r>
    </w:p>
    <w:p w14:paraId="777BE070" w14:textId="77777777" w:rsidR="0047130C" w:rsidRPr="00EA2DA0" w:rsidRDefault="0047130C" w:rsidP="001C12E1">
      <w:pPr>
        <w:spacing w:line="360" w:lineRule="auto"/>
        <w:jc w:val="both"/>
        <w:rPr>
          <w:rFonts w:ascii="Palatino Linotype" w:eastAsia="Palatino Linotype" w:hAnsi="Palatino Linotype" w:cs="Palatino Linotype"/>
          <w:sz w:val="22"/>
          <w:szCs w:val="22"/>
        </w:rPr>
      </w:pPr>
    </w:p>
    <w:p w14:paraId="665E1149" w14:textId="77777777" w:rsidR="003C1971" w:rsidRPr="00EA2DA0" w:rsidRDefault="00781523" w:rsidP="001C12E1">
      <w:pPr>
        <w:numPr>
          <w:ilvl w:val="0"/>
          <w:numId w:val="2"/>
        </w:numPr>
        <w:pBdr>
          <w:top w:val="nil"/>
          <w:left w:val="nil"/>
          <w:bottom w:val="nil"/>
          <w:right w:val="nil"/>
          <w:between w:val="nil"/>
        </w:pBdr>
        <w:spacing w:line="360" w:lineRule="auto"/>
        <w:ind w:left="993" w:hanging="276"/>
        <w:jc w:val="center"/>
        <w:rPr>
          <w:rFonts w:ascii="Palatino Linotype" w:eastAsia="Palatino Linotype" w:hAnsi="Palatino Linotype" w:cs="Palatino Linotype"/>
          <w:b/>
          <w:sz w:val="22"/>
          <w:szCs w:val="22"/>
        </w:rPr>
      </w:pPr>
      <w:r w:rsidRPr="00EA2DA0">
        <w:rPr>
          <w:rFonts w:ascii="Palatino Linotype" w:eastAsia="Palatino Linotype" w:hAnsi="Palatino Linotype" w:cs="Palatino Linotype"/>
          <w:b/>
          <w:sz w:val="22"/>
          <w:szCs w:val="22"/>
        </w:rPr>
        <w:t>A N T E C E D E N T E S:</w:t>
      </w:r>
    </w:p>
    <w:p w14:paraId="41CA0D3D" w14:textId="77777777" w:rsidR="003C1971" w:rsidRPr="00EA2DA0" w:rsidRDefault="003C1971" w:rsidP="001C12E1">
      <w:p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p>
    <w:p w14:paraId="7F6AB054" w14:textId="623FCDBE" w:rsidR="003C1971" w:rsidRPr="00EA2DA0" w:rsidRDefault="00781523" w:rsidP="001C12E1">
      <w:pPr>
        <w:numPr>
          <w:ilvl w:val="1"/>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b/>
          <w:sz w:val="22"/>
          <w:szCs w:val="22"/>
        </w:rPr>
        <w:t xml:space="preserve">Solicitud de acceso a la información. </w:t>
      </w:r>
      <w:r w:rsidRPr="00EA2DA0">
        <w:rPr>
          <w:rFonts w:ascii="Palatino Linotype" w:eastAsia="Palatino Linotype" w:hAnsi="Palatino Linotype" w:cs="Palatino Linotype"/>
          <w:sz w:val="22"/>
          <w:szCs w:val="22"/>
        </w:rPr>
        <w:t xml:space="preserve">Con fecha </w:t>
      </w:r>
      <w:r w:rsidR="006B1B0F" w:rsidRPr="00EA2DA0">
        <w:rPr>
          <w:rFonts w:ascii="Palatino Linotype" w:eastAsia="Palatino Linotype" w:hAnsi="Palatino Linotype" w:cs="Palatino Linotype"/>
          <w:b/>
          <w:sz w:val="22"/>
          <w:szCs w:val="22"/>
        </w:rPr>
        <w:t>once</w:t>
      </w:r>
      <w:r w:rsidR="00433496" w:rsidRPr="00EA2DA0">
        <w:rPr>
          <w:rFonts w:ascii="Palatino Linotype" w:eastAsia="Palatino Linotype" w:hAnsi="Palatino Linotype" w:cs="Palatino Linotype"/>
          <w:b/>
          <w:sz w:val="22"/>
          <w:szCs w:val="22"/>
        </w:rPr>
        <w:t xml:space="preserve"> de agosto </w:t>
      </w:r>
      <w:r w:rsidRPr="00EA2DA0">
        <w:rPr>
          <w:rFonts w:ascii="Palatino Linotype" w:eastAsia="Palatino Linotype" w:hAnsi="Palatino Linotype" w:cs="Palatino Linotype"/>
          <w:b/>
          <w:sz w:val="22"/>
          <w:szCs w:val="22"/>
        </w:rPr>
        <w:t>de dos mil veinticinco</w:t>
      </w:r>
      <w:r w:rsidRPr="00EA2DA0">
        <w:rPr>
          <w:rFonts w:ascii="Palatino Linotype" w:eastAsia="Palatino Linotype" w:hAnsi="Palatino Linotype" w:cs="Palatino Linotype"/>
          <w:sz w:val="22"/>
          <w:szCs w:val="22"/>
        </w:rPr>
        <w:t xml:space="preserve">, la parte </w:t>
      </w:r>
      <w:r w:rsidR="00F11292" w:rsidRPr="00EA2DA0">
        <w:rPr>
          <w:rFonts w:ascii="Palatino Linotype" w:eastAsia="Palatino Linotype" w:hAnsi="Palatino Linotype" w:cs="Palatino Linotype"/>
          <w:b/>
          <w:sz w:val="22"/>
          <w:szCs w:val="22"/>
        </w:rPr>
        <w:t>Recurrente</w:t>
      </w:r>
      <w:r w:rsidR="00F11292"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 xml:space="preserve">formuló solicitud de acceso a información pública al </w:t>
      </w:r>
      <w:r w:rsidR="00CB71A2" w:rsidRPr="00EA2DA0">
        <w:rPr>
          <w:rFonts w:ascii="Palatino Linotype" w:eastAsia="Palatino Linotype" w:hAnsi="Palatino Linotype" w:cs="Palatino Linotype"/>
          <w:b/>
          <w:sz w:val="22"/>
          <w:szCs w:val="22"/>
        </w:rPr>
        <w:t>Sujeto Obligado</w:t>
      </w:r>
      <w:r w:rsidR="00CB71A2"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 xml:space="preserve">a través del Sistema de Acceso a la Información Mexiquense, en adelante </w:t>
      </w:r>
      <w:r w:rsidRPr="00EA2DA0">
        <w:rPr>
          <w:rFonts w:ascii="Palatino Linotype" w:eastAsia="Palatino Linotype" w:hAnsi="Palatino Linotype" w:cs="Palatino Linotype"/>
          <w:b/>
          <w:sz w:val="22"/>
          <w:szCs w:val="22"/>
        </w:rPr>
        <w:t>SAIMEX</w:t>
      </w:r>
      <w:r w:rsidRPr="00EA2DA0">
        <w:rPr>
          <w:rFonts w:ascii="Palatino Linotype" w:eastAsia="Palatino Linotype" w:hAnsi="Palatino Linotype" w:cs="Palatino Linotype"/>
          <w:sz w:val="22"/>
          <w:szCs w:val="22"/>
        </w:rPr>
        <w:t>, requiriéndole lo siguiente:</w:t>
      </w:r>
    </w:p>
    <w:p w14:paraId="3AFB782F" w14:textId="77777777" w:rsidR="0047130C" w:rsidRPr="00EA2DA0" w:rsidRDefault="0047130C" w:rsidP="001C12E1">
      <w:pPr>
        <w:spacing w:line="276" w:lineRule="auto"/>
        <w:ind w:left="851" w:right="616"/>
        <w:jc w:val="both"/>
        <w:rPr>
          <w:rFonts w:ascii="Palatino Linotype" w:eastAsia="Palatino Linotype" w:hAnsi="Palatino Linotype" w:cs="Palatino Linotype"/>
          <w:i/>
          <w:sz w:val="22"/>
          <w:szCs w:val="22"/>
        </w:rPr>
      </w:pPr>
    </w:p>
    <w:p w14:paraId="5C3E6BAE" w14:textId="325432D4"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006B1B0F" w:rsidRPr="00EA2DA0">
        <w:rPr>
          <w:rFonts w:ascii="Palatino Linotype" w:eastAsia="Palatino Linotype" w:hAnsi="Palatino Linotype" w:cs="Palatino Linotype"/>
          <w:i/>
          <w:sz w:val="22"/>
          <w:szCs w:val="22"/>
        </w:rPr>
        <w:t xml:space="preserve">A través dl SICOSIEM y en versión Publica, Solicito, la siguiente información: 1) Régimen laboral bajo el cual se encuentra vinculada la persona identificada como Sayra (doctora o médico), de quien se desconocen apellidos, y que ha desarrollado actividades en el área denominada “Servicio a las Ciencias Aplicadas al Deporte”. 2) Fundamento o explicación documental de por qué el Dr. Jorge Luis Reynoso Barbosa, titular del área, permitió que dicha persona se involucrara en la información generada por el departamento a su cargo, considerando que es de carácter delicado y confidencial conforme a la Ley de Transparencia y la Ley de Protección de Datos </w:t>
      </w:r>
      <w:r w:rsidR="006B1B0F" w:rsidRPr="00EA2DA0">
        <w:rPr>
          <w:rFonts w:ascii="Palatino Linotype" w:eastAsia="Palatino Linotype" w:hAnsi="Palatino Linotype" w:cs="Palatino Linotype"/>
          <w:i/>
          <w:sz w:val="22"/>
          <w:szCs w:val="22"/>
        </w:rPr>
        <w:lastRenderedPageBreak/>
        <w:t>Personales. Solicito que la información esté sustentada con documentos oficiales que acrediten dicho régimen laboral, omitiendo datos personales no indispensables, 3.- mencione que vinculo personal o sentimental, tiene el Dr. Antes mencionado si no esta incurriendo en el nepotismo? De acuerdo al articulo Artículo 63 Bis. que a la letra dice Cometerá nepotismo el servidor público que, valiéndose de las atribuciones o facultades de su empleo, cargo o comisión, directa o indirectamente, designe, nombre o intervenga para que se contrate como personal de confianza, de estructura, de base o por honorarios en el ente público en que ejerza sus funciones, a personas con las que tenga lazos de parentesco por consanguinidad hasta el cuarto grado, de afinidad hasta el segundo grado, o vínculo de matrimonio o concubinato</w:t>
      </w:r>
      <w:r w:rsidRPr="00EA2DA0">
        <w:rPr>
          <w:rFonts w:ascii="Palatino Linotype" w:eastAsia="Palatino Linotype" w:hAnsi="Palatino Linotype" w:cs="Palatino Linotype"/>
          <w:i/>
          <w:sz w:val="22"/>
          <w:szCs w:val="22"/>
        </w:rPr>
        <w:t>”</w:t>
      </w:r>
    </w:p>
    <w:p w14:paraId="61B5CC6C" w14:textId="77777777" w:rsidR="003C1971" w:rsidRPr="00EA2DA0" w:rsidRDefault="003C1971" w:rsidP="001C12E1">
      <w:pPr>
        <w:spacing w:line="360" w:lineRule="auto"/>
        <w:ind w:left="709" w:right="900"/>
        <w:jc w:val="both"/>
        <w:rPr>
          <w:rFonts w:ascii="Palatino Linotype" w:eastAsia="Palatino Linotype" w:hAnsi="Palatino Linotype" w:cs="Palatino Linotype"/>
          <w:b/>
          <w:i/>
          <w:sz w:val="22"/>
          <w:szCs w:val="22"/>
        </w:rPr>
      </w:pPr>
    </w:p>
    <w:p w14:paraId="16703FC0"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 xml:space="preserve">Modalidad elegida para la entrega de la información: </w:t>
      </w:r>
      <w:r w:rsidRPr="00EA2DA0">
        <w:rPr>
          <w:rFonts w:ascii="Palatino Linotype" w:eastAsia="Palatino Linotype" w:hAnsi="Palatino Linotype" w:cs="Palatino Linotype"/>
          <w:sz w:val="22"/>
          <w:szCs w:val="22"/>
        </w:rPr>
        <w:t xml:space="preserve">a través del Sistema de Acceso a la Información Mexiquense. </w:t>
      </w:r>
    </w:p>
    <w:p w14:paraId="6B4A6D88" w14:textId="77777777" w:rsidR="003C1971" w:rsidRPr="00EA2DA0" w:rsidRDefault="003C1971"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158F0DF" w14:textId="56A0E831" w:rsidR="003C1971" w:rsidRPr="00EA2DA0" w:rsidRDefault="00781523" w:rsidP="001C12E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 xml:space="preserve">Respuesta. </w:t>
      </w:r>
      <w:r w:rsidRPr="00EA2DA0">
        <w:rPr>
          <w:rFonts w:ascii="Palatino Linotype" w:eastAsia="Palatino Linotype" w:hAnsi="Palatino Linotype" w:cs="Palatino Linotype"/>
          <w:sz w:val="22"/>
          <w:szCs w:val="22"/>
        </w:rPr>
        <w:t xml:space="preserve">Con fecha </w:t>
      </w:r>
      <w:r w:rsidR="006B1B0F" w:rsidRPr="00EA2DA0">
        <w:rPr>
          <w:rFonts w:ascii="Palatino Linotype" w:eastAsia="Palatino Linotype" w:hAnsi="Palatino Linotype" w:cs="Palatino Linotype"/>
          <w:b/>
          <w:sz w:val="22"/>
          <w:szCs w:val="22"/>
        </w:rPr>
        <w:t>veinte de agosto</w:t>
      </w:r>
      <w:r w:rsidRPr="00EA2DA0">
        <w:rPr>
          <w:rFonts w:ascii="Palatino Linotype" w:eastAsia="Palatino Linotype" w:hAnsi="Palatino Linotype" w:cs="Palatino Linotype"/>
          <w:b/>
          <w:sz w:val="22"/>
          <w:szCs w:val="22"/>
        </w:rPr>
        <w:t xml:space="preserve"> de dos mil veinticinco</w:t>
      </w:r>
      <w:r w:rsidRPr="00EA2DA0">
        <w:rPr>
          <w:rFonts w:ascii="Palatino Linotype" w:eastAsia="Palatino Linotype" w:hAnsi="Palatino Linotype" w:cs="Palatino Linotype"/>
          <w:sz w:val="22"/>
          <w:szCs w:val="22"/>
        </w:rPr>
        <w:t xml:space="preserve">, el </w:t>
      </w:r>
      <w:r w:rsidR="00CB71A2"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 xml:space="preserve"> envió su respuesta a la solicitud de acceso a la información a través del SAIMEX, la cual versa como sigue: </w:t>
      </w:r>
    </w:p>
    <w:p w14:paraId="6C1D553B" w14:textId="77777777" w:rsidR="003C1971" w:rsidRPr="00EA2DA0" w:rsidRDefault="003C1971" w:rsidP="001C12E1">
      <w:pPr>
        <w:tabs>
          <w:tab w:val="left" w:pos="7371"/>
        </w:tabs>
        <w:spacing w:line="360" w:lineRule="auto"/>
        <w:ind w:left="567" w:right="616"/>
        <w:jc w:val="both"/>
        <w:rPr>
          <w:rFonts w:ascii="Palatino Linotype" w:eastAsia="Palatino Linotype" w:hAnsi="Palatino Linotype" w:cs="Palatino Linotype"/>
          <w:i/>
          <w:sz w:val="22"/>
          <w:szCs w:val="22"/>
        </w:rPr>
      </w:pPr>
      <w:bookmarkStart w:id="1" w:name="_heading=h.3znysh7" w:colFirst="0" w:colLast="0"/>
      <w:bookmarkEnd w:id="1"/>
    </w:p>
    <w:p w14:paraId="3FDA41CA" w14:textId="77777777" w:rsidR="006B1B0F" w:rsidRPr="00EA2DA0" w:rsidRDefault="00781523" w:rsidP="001C12E1">
      <w:pPr>
        <w:tabs>
          <w:tab w:val="left" w:pos="7371"/>
        </w:tabs>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006B1B0F" w:rsidRPr="00EA2DA0">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31AC776" w14:textId="77777777" w:rsidR="006B1B0F" w:rsidRPr="00EA2DA0" w:rsidRDefault="006B1B0F" w:rsidP="001C12E1">
      <w:pPr>
        <w:tabs>
          <w:tab w:val="left" w:pos="7371"/>
        </w:tabs>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Con fundamento en los artículos 53 fracciones II, V y VI, 163 de la Ley de Transparencia y Acceso a la Información Pública del Estado de México y Municipios, en respuesta a su solicitud de información se adjunta el Acuerdo de respuesta de fecha diecinueve de agosto de dos mil veinticinco.</w:t>
      </w:r>
    </w:p>
    <w:p w14:paraId="2562D4FB" w14:textId="77777777" w:rsidR="006B1B0F" w:rsidRPr="00EA2DA0" w:rsidRDefault="006B1B0F" w:rsidP="001C12E1">
      <w:pPr>
        <w:tabs>
          <w:tab w:val="left" w:pos="7371"/>
        </w:tabs>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ATENTAMENTE</w:t>
      </w:r>
    </w:p>
    <w:p w14:paraId="040AF050" w14:textId="5B91763A" w:rsidR="003C1971" w:rsidRPr="00EA2DA0" w:rsidRDefault="006B1B0F" w:rsidP="001C12E1">
      <w:pPr>
        <w:tabs>
          <w:tab w:val="left" w:pos="7371"/>
        </w:tabs>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Lic. Rodrigo Ulises Rojas Muñoz</w:t>
      </w:r>
      <w:r w:rsidR="00781523" w:rsidRPr="00EA2DA0">
        <w:rPr>
          <w:rFonts w:ascii="Palatino Linotype" w:eastAsia="Palatino Linotype" w:hAnsi="Palatino Linotype" w:cs="Palatino Linotype"/>
          <w:i/>
          <w:sz w:val="22"/>
          <w:szCs w:val="22"/>
        </w:rPr>
        <w:t>.”</w:t>
      </w:r>
    </w:p>
    <w:p w14:paraId="32B1D05B" w14:textId="77777777" w:rsidR="003C1971" w:rsidRPr="00EA2DA0" w:rsidRDefault="003C1971" w:rsidP="001C12E1">
      <w:pPr>
        <w:tabs>
          <w:tab w:val="left" w:pos="7371"/>
        </w:tabs>
        <w:spacing w:line="360" w:lineRule="auto"/>
        <w:ind w:left="567" w:right="616"/>
        <w:jc w:val="both"/>
        <w:rPr>
          <w:rFonts w:ascii="Palatino Linotype" w:eastAsia="Palatino Linotype" w:hAnsi="Palatino Linotype" w:cs="Palatino Linotype"/>
          <w:i/>
          <w:sz w:val="22"/>
          <w:szCs w:val="22"/>
        </w:rPr>
      </w:pPr>
    </w:p>
    <w:p w14:paraId="6A92FBBD" w14:textId="43884076" w:rsidR="003C1971"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lastRenderedPageBreak/>
        <w:t xml:space="preserve">Del mismo modo, el </w:t>
      </w:r>
      <w:r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 xml:space="preserve"> adjuntó a su respuesta </w:t>
      </w:r>
      <w:r w:rsidR="00433496" w:rsidRPr="00EA2DA0">
        <w:rPr>
          <w:rFonts w:ascii="Palatino Linotype" w:eastAsia="Palatino Linotype" w:hAnsi="Palatino Linotype" w:cs="Palatino Linotype"/>
          <w:sz w:val="22"/>
          <w:szCs w:val="22"/>
        </w:rPr>
        <w:t>los</w:t>
      </w:r>
      <w:r w:rsidRPr="00EA2DA0">
        <w:rPr>
          <w:rFonts w:ascii="Palatino Linotype" w:eastAsia="Palatino Linotype" w:hAnsi="Palatino Linotype" w:cs="Palatino Linotype"/>
          <w:sz w:val="22"/>
          <w:szCs w:val="22"/>
        </w:rPr>
        <w:t xml:space="preserve"> archivo</w:t>
      </w:r>
      <w:r w:rsidR="00433496" w:rsidRPr="00EA2DA0">
        <w:rPr>
          <w:rFonts w:ascii="Palatino Linotype" w:eastAsia="Palatino Linotype" w:hAnsi="Palatino Linotype" w:cs="Palatino Linotype"/>
          <w:sz w:val="22"/>
          <w:szCs w:val="22"/>
        </w:rPr>
        <w:t>s</w:t>
      </w:r>
      <w:r w:rsidRPr="00EA2DA0">
        <w:rPr>
          <w:rFonts w:ascii="Palatino Linotype" w:eastAsia="Palatino Linotype" w:hAnsi="Palatino Linotype" w:cs="Palatino Linotype"/>
          <w:sz w:val="22"/>
          <w:szCs w:val="22"/>
        </w:rPr>
        <w:t xml:space="preserve"> electrónico</w:t>
      </w:r>
      <w:r w:rsidR="00433496" w:rsidRPr="00EA2DA0">
        <w:rPr>
          <w:rFonts w:ascii="Palatino Linotype" w:eastAsia="Palatino Linotype" w:hAnsi="Palatino Linotype" w:cs="Palatino Linotype"/>
          <w:sz w:val="22"/>
          <w:szCs w:val="22"/>
        </w:rPr>
        <w:t>s</w:t>
      </w:r>
      <w:r w:rsidRPr="00EA2DA0">
        <w:rPr>
          <w:rFonts w:ascii="Palatino Linotype" w:eastAsia="Palatino Linotype" w:hAnsi="Palatino Linotype" w:cs="Palatino Linotype"/>
          <w:sz w:val="22"/>
          <w:szCs w:val="22"/>
        </w:rPr>
        <w:t xml:space="preserve"> denominado</w:t>
      </w:r>
      <w:r w:rsidR="00433496" w:rsidRPr="00EA2DA0">
        <w:rPr>
          <w:rFonts w:ascii="Palatino Linotype" w:eastAsia="Palatino Linotype" w:hAnsi="Palatino Linotype" w:cs="Palatino Linotype"/>
          <w:sz w:val="22"/>
          <w:szCs w:val="22"/>
        </w:rPr>
        <w:t>s</w:t>
      </w:r>
      <w:r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b/>
          <w:i/>
          <w:sz w:val="22"/>
          <w:szCs w:val="22"/>
        </w:rPr>
        <w:t>“</w:t>
      </w:r>
      <w:r w:rsidR="006B1B0F" w:rsidRPr="00EA2DA0">
        <w:rPr>
          <w:rFonts w:ascii="Palatino Linotype" w:eastAsia="Palatino Linotype" w:hAnsi="Palatino Linotype" w:cs="Palatino Linotype"/>
          <w:b/>
          <w:i/>
          <w:sz w:val="22"/>
          <w:szCs w:val="22"/>
        </w:rPr>
        <w:t xml:space="preserve">RESPUESTA_UT_744.pdf, RESPUESTA_SPH_744_personal.pdf </w:t>
      </w:r>
      <w:r w:rsidR="00433496" w:rsidRPr="00EA2DA0">
        <w:rPr>
          <w:rFonts w:ascii="Palatino Linotype" w:eastAsia="Palatino Linotype" w:hAnsi="Palatino Linotype" w:cs="Palatino Linotype"/>
          <w:sz w:val="22"/>
          <w:szCs w:val="22"/>
        </w:rPr>
        <w:t xml:space="preserve">y </w:t>
      </w:r>
      <w:r w:rsidR="006B1B0F" w:rsidRPr="00EA2DA0">
        <w:rPr>
          <w:rFonts w:ascii="Palatino Linotype" w:eastAsia="Palatino Linotype" w:hAnsi="Palatino Linotype" w:cs="Palatino Linotype"/>
          <w:b/>
          <w:i/>
          <w:sz w:val="22"/>
          <w:szCs w:val="22"/>
        </w:rPr>
        <w:t>RESPUESTA_SPH_744_deporte.pdf</w:t>
      </w:r>
      <w:r w:rsidRPr="00EA2DA0">
        <w:rPr>
          <w:rFonts w:ascii="Palatino Linotype" w:eastAsia="Palatino Linotype" w:hAnsi="Palatino Linotype" w:cs="Palatino Linotype"/>
          <w:b/>
          <w:i/>
          <w:sz w:val="22"/>
          <w:szCs w:val="22"/>
        </w:rPr>
        <w:t>”</w:t>
      </w:r>
      <w:r w:rsidR="00433496" w:rsidRPr="00EA2DA0">
        <w:rPr>
          <w:rFonts w:ascii="Palatino Linotype" w:eastAsia="Palatino Linotype" w:hAnsi="Palatino Linotype" w:cs="Palatino Linotype"/>
          <w:sz w:val="22"/>
          <w:szCs w:val="22"/>
        </w:rPr>
        <w:t xml:space="preserve">, los </w:t>
      </w:r>
      <w:r w:rsidRPr="00EA2DA0">
        <w:rPr>
          <w:rFonts w:ascii="Palatino Linotype" w:eastAsia="Palatino Linotype" w:hAnsi="Palatino Linotype" w:cs="Palatino Linotype"/>
          <w:sz w:val="22"/>
          <w:szCs w:val="22"/>
        </w:rPr>
        <w:t>cual</w:t>
      </w:r>
      <w:r w:rsidR="00433496" w:rsidRPr="00EA2DA0">
        <w:rPr>
          <w:rFonts w:ascii="Palatino Linotype" w:eastAsia="Palatino Linotype" w:hAnsi="Palatino Linotype" w:cs="Palatino Linotype"/>
          <w:sz w:val="22"/>
          <w:szCs w:val="22"/>
        </w:rPr>
        <w:t>es</w:t>
      </w:r>
      <w:r w:rsidRPr="00EA2DA0">
        <w:rPr>
          <w:rFonts w:ascii="Palatino Linotype" w:eastAsia="Palatino Linotype" w:hAnsi="Palatino Linotype" w:cs="Palatino Linotype"/>
          <w:sz w:val="22"/>
          <w:szCs w:val="22"/>
        </w:rPr>
        <w:t xml:space="preserve"> contiene</w:t>
      </w:r>
      <w:r w:rsidR="00433496" w:rsidRPr="00EA2DA0">
        <w:rPr>
          <w:rFonts w:ascii="Palatino Linotype" w:eastAsia="Palatino Linotype" w:hAnsi="Palatino Linotype" w:cs="Palatino Linotype"/>
          <w:sz w:val="22"/>
          <w:szCs w:val="22"/>
        </w:rPr>
        <w:t>n</w:t>
      </w:r>
      <w:r w:rsidRPr="00EA2DA0">
        <w:rPr>
          <w:rFonts w:ascii="Palatino Linotype" w:eastAsia="Palatino Linotype" w:hAnsi="Palatino Linotype" w:cs="Palatino Linotype"/>
          <w:sz w:val="22"/>
          <w:szCs w:val="22"/>
        </w:rPr>
        <w:t xml:space="preserve"> lo siguiente: </w:t>
      </w:r>
    </w:p>
    <w:p w14:paraId="23D062D8" w14:textId="77777777" w:rsidR="003C1971" w:rsidRPr="00EA2DA0" w:rsidRDefault="003C1971" w:rsidP="001C12E1">
      <w:pPr>
        <w:spacing w:line="360" w:lineRule="auto"/>
        <w:ind w:right="49"/>
        <w:jc w:val="both"/>
        <w:rPr>
          <w:rFonts w:ascii="Palatino Linotype" w:eastAsia="Palatino Linotype" w:hAnsi="Palatino Linotype" w:cs="Palatino Linotype"/>
          <w:sz w:val="22"/>
          <w:szCs w:val="22"/>
        </w:rPr>
      </w:pPr>
    </w:p>
    <w:p w14:paraId="0608CD23" w14:textId="7869F0B6" w:rsidR="006B1B0F" w:rsidRPr="00EA2DA0" w:rsidRDefault="006B1B0F" w:rsidP="001C12E1">
      <w:pPr>
        <w:numPr>
          <w:ilvl w:val="0"/>
          <w:numId w:val="1"/>
        </w:numPr>
        <w:pBdr>
          <w:top w:val="nil"/>
          <w:left w:val="nil"/>
          <w:bottom w:val="nil"/>
          <w:right w:val="nil"/>
          <w:between w:val="nil"/>
        </w:pBdr>
        <w:spacing w:line="360" w:lineRule="auto"/>
        <w:ind w:left="851" w:right="616"/>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i/>
          <w:sz w:val="22"/>
          <w:szCs w:val="22"/>
        </w:rPr>
        <w:t>RESPUESTA_UT_744.pdf</w:t>
      </w:r>
      <w:r w:rsidR="00433496" w:rsidRPr="00EA2DA0">
        <w:rPr>
          <w:rFonts w:ascii="Palatino Linotype" w:eastAsia="Palatino Linotype" w:hAnsi="Palatino Linotype" w:cs="Palatino Linotype"/>
          <w:sz w:val="22"/>
          <w:szCs w:val="22"/>
        </w:rPr>
        <w:t xml:space="preserve">: </w:t>
      </w:r>
      <w:r w:rsidR="00781523" w:rsidRPr="00EA2DA0">
        <w:rPr>
          <w:rFonts w:ascii="Palatino Linotype" w:eastAsia="Palatino Linotype" w:hAnsi="Palatino Linotype" w:cs="Palatino Linotype"/>
          <w:sz w:val="22"/>
          <w:szCs w:val="22"/>
        </w:rPr>
        <w:t xml:space="preserve">Oficio </w:t>
      </w:r>
      <w:r w:rsidR="00433496" w:rsidRPr="00EA2DA0">
        <w:rPr>
          <w:rFonts w:ascii="Palatino Linotype" w:eastAsia="Palatino Linotype" w:hAnsi="Palatino Linotype" w:cs="Palatino Linotype"/>
          <w:sz w:val="22"/>
          <w:szCs w:val="22"/>
        </w:rPr>
        <w:t xml:space="preserve">número </w:t>
      </w:r>
      <w:r w:rsidRPr="00EA2DA0">
        <w:rPr>
          <w:rFonts w:ascii="Palatino Linotype" w:eastAsia="Palatino Linotype" w:hAnsi="Palatino Linotype" w:cs="Palatino Linotype"/>
          <w:sz w:val="22"/>
          <w:szCs w:val="22"/>
        </w:rPr>
        <w:t>22800007010000S/1962/UT/2025</w:t>
      </w:r>
      <w:r w:rsidR="00433496" w:rsidRPr="00EA2DA0">
        <w:rPr>
          <w:rFonts w:ascii="Palatino Linotype" w:eastAsia="Palatino Linotype" w:hAnsi="Palatino Linotype" w:cs="Palatino Linotype"/>
          <w:sz w:val="22"/>
          <w:szCs w:val="22"/>
        </w:rPr>
        <w:t xml:space="preserve"> </w:t>
      </w:r>
      <w:r w:rsidR="00781523" w:rsidRPr="00EA2DA0">
        <w:rPr>
          <w:rFonts w:ascii="Palatino Linotype" w:eastAsia="Palatino Linotype" w:hAnsi="Palatino Linotype" w:cs="Palatino Linotype"/>
          <w:sz w:val="22"/>
          <w:szCs w:val="22"/>
        </w:rPr>
        <w:t xml:space="preserve">de fecha </w:t>
      </w:r>
      <w:r w:rsidR="00433496" w:rsidRPr="00EA2DA0">
        <w:rPr>
          <w:rFonts w:ascii="Palatino Linotype" w:eastAsia="Palatino Linotype" w:hAnsi="Palatino Linotype" w:cs="Palatino Linotype"/>
          <w:sz w:val="22"/>
          <w:szCs w:val="22"/>
        </w:rPr>
        <w:t xml:space="preserve">diecinueve de </w:t>
      </w:r>
      <w:r w:rsidRPr="00EA2DA0">
        <w:rPr>
          <w:rFonts w:ascii="Palatino Linotype" w:eastAsia="Palatino Linotype" w:hAnsi="Palatino Linotype" w:cs="Palatino Linotype"/>
          <w:sz w:val="22"/>
          <w:szCs w:val="22"/>
        </w:rPr>
        <w:t xml:space="preserve">agosto </w:t>
      </w:r>
      <w:r w:rsidR="00781523" w:rsidRPr="00EA2DA0">
        <w:rPr>
          <w:rFonts w:ascii="Palatino Linotype" w:eastAsia="Palatino Linotype" w:hAnsi="Palatino Linotype" w:cs="Palatino Linotype"/>
          <w:sz w:val="22"/>
          <w:szCs w:val="22"/>
        </w:rPr>
        <w:t xml:space="preserve">de dos mil veinticinco, signado por el </w:t>
      </w:r>
      <w:r w:rsidR="00433496" w:rsidRPr="00EA2DA0">
        <w:rPr>
          <w:rFonts w:ascii="Palatino Linotype" w:eastAsia="Palatino Linotype" w:hAnsi="Palatino Linotype" w:cs="Palatino Linotype"/>
          <w:sz w:val="22"/>
          <w:szCs w:val="22"/>
        </w:rPr>
        <w:t>T</w:t>
      </w:r>
      <w:r w:rsidRPr="00EA2DA0">
        <w:rPr>
          <w:rFonts w:ascii="Palatino Linotype" w:eastAsia="Palatino Linotype" w:hAnsi="Palatino Linotype" w:cs="Palatino Linotype"/>
          <w:sz w:val="22"/>
          <w:szCs w:val="22"/>
        </w:rPr>
        <w:t>itular de la Unidad de Transparencia</w:t>
      </w:r>
      <w:r w:rsidR="00781523" w:rsidRPr="00EA2DA0">
        <w:rPr>
          <w:rFonts w:ascii="Palatino Linotype" w:eastAsia="Palatino Linotype" w:hAnsi="Palatino Linotype" w:cs="Palatino Linotype"/>
          <w:sz w:val="22"/>
          <w:szCs w:val="22"/>
        </w:rPr>
        <w:t xml:space="preserve">, mediante el cual informó que </w:t>
      </w:r>
      <w:r w:rsidR="007A352D" w:rsidRPr="00EA2DA0">
        <w:rPr>
          <w:rFonts w:ascii="Palatino Linotype" w:eastAsia="Palatino Linotype" w:hAnsi="Palatino Linotype" w:cs="Palatino Linotype"/>
          <w:sz w:val="22"/>
          <w:szCs w:val="22"/>
        </w:rPr>
        <w:t>después de una búsqueda exhaustiva y razonable en los archivos de la Unidad Administrativa competente, mediante los oficio número 22804001010001L/3786/2025 y 228C4401A/208/2025, el Servidor Público Habilitado en la Dirección de Administración y Desarrollo de Personal, y el Instituto del Deporte del Estado de México remitieron la información que obra en sus archivos, con la que dan atención a su solicitud de información pública.</w:t>
      </w:r>
      <w:r w:rsidR="007A352D" w:rsidRPr="00EA2DA0">
        <w:rPr>
          <w:rFonts w:ascii="Palatino Linotype" w:eastAsia="Palatino Linotype" w:hAnsi="Palatino Linotype" w:cs="Palatino Linotype"/>
          <w:sz w:val="22"/>
          <w:szCs w:val="22"/>
        </w:rPr>
        <w:cr/>
      </w:r>
    </w:p>
    <w:p w14:paraId="69C446CF" w14:textId="6DC239F3" w:rsidR="007A352D" w:rsidRPr="00EA2DA0" w:rsidRDefault="007A352D" w:rsidP="001C12E1">
      <w:pPr>
        <w:numPr>
          <w:ilvl w:val="0"/>
          <w:numId w:val="1"/>
        </w:numPr>
        <w:pBdr>
          <w:top w:val="nil"/>
          <w:left w:val="nil"/>
          <w:bottom w:val="nil"/>
          <w:right w:val="nil"/>
          <w:between w:val="nil"/>
        </w:pBdr>
        <w:spacing w:line="360" w:lineRule="auto"/>
        <w:ind w:left="851" w:right="616"/>
        <w:jc w:val="both"/>
        <w:rPr>
          <w:rFonts w:ascii="Palatino Linotype" w:eastAsia="Palatino Linotype" w:hAnsi="Palatino Linotype" w:cs="Palatino Linotype"/>
          <w:b/>
          <w:i/>
          <w:noProof/>
          <w:sz w:val="22"/>
          <w:szCs w:val="22"/>
          <w:lang w:val="es-MX" w:eastAsia="es-MX"/>
        </w:rPr>
      </w:pPr>
      <w:r w:rsidRPr="00EA2DA0">
        <w:rPr>
          <w:rFonts w:ascii="Palatino Linotype" w:eastAsia="Palatino Linotype" w:hAnsi="Palatino Linotype" w:cs="Palatino Linotype"/>
          <w:b/>
          <w:i/>
          <w:sz w:val="22"/>
          <w:szCs w:val="22"/>
        </w:rPr>
        <w:t>RESPUESTA_SPH_744_personal.pdf</w:t>
      </w:r>
      <w:r w:rsidR="00907D69"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 xml:space="preserve">Oficio número 22804001010001L/3786/2025 de fecha catorce de agosto de dos mil veinticinco, suscrito por el Jefe de Departamento de Administración y Desarrollo Personal en el que informó que se realizó una búsqueda exhaustiva en archivos y bases de datos con los que cuenta este Departamento a mi cargo y específicamente en el Departamento de Servicios en las Ciencias Aplicadas al Deporte, no se encontró registros de ninguna servidora pública de nombre </w:t>
      </w:r>
      <w:r w:rsidR="0050414A" w:rsidRPr="00EA2DA0">
        <w:rPr>
          <w:rFonts w:ascii="Palatino Linotype" w:eastAsia="Palatino Linotype" w:hAnsi="Palatino Linotype" w:cs="Palatino Linotype"/>
          <w:sz w:val="22"/>
          <w:szCs w:val="22"/>
        </w:rPr>
        <w:t>“</w:t>
      </w:r>
      <w:r w:rsidRPr="00EA2DA0">
        <w:rPr>
          <w:rFonts w:ascii="Palatino Linotype" w:eastAsia="Palatino Linotype" w:hAnsi="Palatino Linotype" w:cs="Palatino Linotype"/>
          <w:i/>
          <w:sz w:val="22"/>
          <w:szCs w:val="22"/>
        </w:rPr>
        <w:t>Sayra</w:t>
      </w:r>
      <w:r w:rsidR="0050414A" w:rsidRPr="00EA2DA0">
        <w:rPr>
          <w:rFonts w:ascii="Palatino Linotype" w:eastAsia="Palatino Linotype" w:hAnsi="Palatino Linotype" w:cs="Palatino Linotype"/>
          <w:sz w:val="22"/>
          <w:szCs w:val="22"/>
        </w:rPr>
        <w:t>”</w:t>
      </w:r>
      <w:r w:rsidRPr="00EA2DA0">
        <w:rPr>
          <w:rFonts w:ascii="Palatino Linotype" w:eastAsia="Palatino Linotype" w:hAnsi="Palatino Linotype" w:cs="Palatino Linotype"/>
          <w:sz w:val="22"/>
          <w:szCs w:val="22"/>
        </w:rPr>
        <w:t>.</w:t>
      </w:r>
      <w:r w:rsidRPr="00EA2DA0">
        <w:rPr>
          <w:rFonts w:ascii="Palatino Linotype" w:eastAsia="Palatino Linotype" w:hAnsi="Palatino Linotype" w:cs="Palatino Linotype"/>
          <w:sz w:val="22"/>
          <w:szCs w:val="22"/>
        </w:rPr>
        <w:cr/>
      </w:r>
      <w:r w:rsidR="00C83085" w:rsidRPr="00EA2DA0">
        <w:rPr>
          <w:rFonts w:ascii="Palatino Linotype" w:eastAsia="Palatino Linotype" w:hAnsi="Palatino Linotype" w:cs="Palatino Linotype"/>
          <w:sz w:val="22"/>
          <w:szCs w:val="22"/>
        </w:rPr>
        <w:t>Asimismo,</w:t>
      </w:r>
      <w:r w:rsidR="0050414A" w:rsidRPr="00EA2DA0">
        <w:rPr>
          <w:rFonts w:ascii="Palatino Linotype" w:eastAsia="Palatino Linotype" w:hAnsi="Palatino Linotype" w:cs="Palatino Linotype"/>
          <w:sz w:val="22"/>
          <w:szCs w:val="22"/>
        </w:rPr>
        <w:t xml:space="preserve"> informo que se realizó una consulta en el Sistema Integral para la Gestión Administrativa del Personal y la búsqueda arrojó 22 registros, por lo que se requiere que el solicitante amplíe o precise los datos proporcionados para que este Departamento se encuentre en posibilidad de realizar una nueva consulta que le permita dar cumplimiento a la información requerida.</w:t>
      </w:r>
    </w:p>
    <w:p w14:paraId="368A2A7D" w14:textId="77777777" w:rsidR="007A352D" w:rsidRPr="00EA2DA0" w:rsidRDefault="007A352D" w:rsidP="001C12E1">
      <w:pPr>
        <w:pBdr>
          <w:top w:val="nil"/>
          <w:left w:val="nil"/>
          <w:bottom w:val="nil"/>
          <w:right w:val="nil"/>
          <w:between w:val="nil"/>
        </w:pBdr>
        <w:spacing w:line="360" w:lineRule="auto"/>
        <w:ind w:left="851" w:right="616"/>
        <w:jc w:val="both"/>
        <w:rPr>
          <w:rFonts w:ascii="Palatino Linotype" w:eastAsia="Palatino Linotype" w:hAnsi="Palatino Linotype" w:cs="Palatino Linotype"/>
          <w:b/>
          <w:i/>
          <w:sz w:val="22"/>
          <w:szCs w:val="22"/>
        </w:rPr>
      </w:pPr>
    </w:p>
    <w:p w14:paraId="554478E2" w14:textId="4EF56FB1" w:rsidR="00C83085" w:rsidRPr="00EA2DA0" w:rsidRDefault="00C83085" w:rsidP="001C12E1">
      <w:pPr>
        <w:pStyle w:val="Prrafodelista"/>
        <w:numPr>
          <w:ilvl w:val="0"/>
          <w:numId w:val="10"/>
        </w:numPr>
        <w:pBdr>
          <w:top w:val="nil"/>
          <w:left w:val="nil"/>
          <w:bottom w:val="nil"/>
          <w:right w:val="nil"/>
          <w:between w:val="nil"/>
        </w:pBdr>
        <w:spacing w:line="360" w:lineRule="auto"/>
        <w:ind w:left="851" w:right="616"/>
        <w:jc w:val="both"/>
        <w:rPr>
          <w:rFonts w:ascii="Palatino Linotype" w:eastAsia="Palatino Linotype" w:hAnsi="Palatino Linotype" w:cs="Palatino Linotype"/>
        </w:rPr>
      </w:pPr>
      <w:r w:rsidRPr="00EA2DA0">
        <w:rPr>
          <w:rFonts w:ascii="Palatino Linotype" w:eastAsia="Palatino Linotype" w:hAnsi="Palatino Linotype" w:cs="Palatino Linotype"/>
          <w:b/>
          <w:i/>
        </w:rPr>
        <w:t>RESPUESTA_SPH_744_deporte.pdf</w:t>
      </w:r>
      <w:r w:rsidR="00907D69" w:rsidRPr="00EA2DA0">
        <w:rPr>
          <w:rFonts w:ascii="Palatino Linotype" w:eastAsia="Palatino Linotype" w:hAnsi="Palatino Linotype" w:cs="Palatino Linotype"/>
        </w:rPr>
        <w:t xml:space="preserve">: Oficio número </w:t>
      </w:r>
      <w:r w:rsidRPr="00EA2DA0">
        <w:rPr>
          <w:rFonts w:ascii="Palatino Linotype" w:eastAsia="Palatino Linotype" w:hAnsi="Palatino Linotype" w:cs="Palatino Linotype"/>
        </w:rPr>
        <w:t>228C4401A/208/2025</w:t>
      </w:r>
      <w:r w:rsidR="00907D69" w:rsidRPr="00EA2DA0">
        <w:rPr>
          <w:rFonts w:ascii="Palatino Linotype" w:eastAsia="Palatino Linotype" w:hAnsi="Palatino Linotype" w:cs="Palatino Linotype"/>
        </w:rPr>
        <w:t xml:space="preserve"> de fecha </w:t>
      </w:r>
      <w:r w:rsidRPr="00EA2DA0">
        <w:rPr>
          <w:rFonts w:ascii="Palatino Linotype" w:eastAsia="Palatino Linotype" w:hAnsi="Palatino Linotype" w:cs="Palatino Linotype"/>
        </w:rPr>
        <w:t>catorce de agosto</w:t>
      </w:r>
      <w:r w:rsidR="00907D69" w:rsidRPr="00EA2DA0">
        <w:rPr>
          <w:rFonts w:ascii="Palatino Linotype" w:eastAsia="Palatino Linotype" w:hAnsi="Palatino Linotype" w:cs="Palatino Linotype"/>
        </w:rPr>
        <w:t xml:space="preserve"> de dos mil veinticinco, suscrito por el </w:t>
      </w:r>
      <w:r w:rsidRPr="00EA2DA0">
        <w:rPr>
          <w:rFonts w:ascii="Palatino Linotype" w:eastAsia="Palatino Linotype" w:hAnsi="Palatino Linotype" w:cs="Palatino Linotype"/>
        </w:rPr>
        <w:t>Encargado del Despacho del Instituto del Deporte del Estado de México</w:t>
      </w:r>
      <w:r w:rsidR="00A30070" w:rsidRPr="00EA2DA0">
        <w:rPr>
          <w:rFonts w:ascii="Palatino Linotype" w:eastAsia="Palatino Linotype" w:hAnsi="Palatino Linotype" w:cs="Palatino Linotype"/>
        </w:rPr>
        <w:t xml:space="preserve">, mediante el cual informó </w:t>
      </w:r>
      <w:r w:rsidRPr="00EA2DA0">
        <w:rPr>
          <w:rFonts w:ascii="Palatino Linotype" w:eastAsia="Palatino Linotype" w:hAnsi="Palatino Linotype" w:cs="Palatino Linotype"/>
        </w:rPr>
        <w:t>que no es jurídicamente viable atender la solicitud referida, toda vez que la falta de datos mínimos de identificación, como el nombre completo de la persona en cuestión, imposibilita de manera objetiva y material la localización de registro alguno en los archivos institucionales.</w:t>
      </w:r>
    </w:p>
    <w:p w14:paraId="4C3548E0" w14:textId="5E84FC16" w:rsidR="00C83085" w:rsidRPr="00EA2DA0" w:rsidRDefault="00C83085" w:rsidP="001C12E1">
      <w:pPr>
        <w:pStyle w:val="Prrafodelista"/>
        <w:pBdr>
          <w:top w:val="nil"/>
          <w:left w:val="nil"/>
          <w:bottom w:val="nil"/>
          <w:right w:val="nil"/>
          <w:between w:val="nil"/>
        </w:pBdr>
        <w:spacing w:line="360" w:lineRule="auto"/>
        <w:ind w:left="851" w:right="616"/>
        <w:jc w:val="both"/>
        <w:rPr>
          <w:rFonts w:ascii="Palatino Linotype" w:eastAsia="Palatino Linotype" w:hAnsi="Palatino Linotype" w:cs="Palatino Linotype"/>
        </w:rPr>
      </w:pPr>
      <w:r w:rsidRPr="00EA2DA0">
        <w:rPr>
          <w:rFonts w:ascii="Palatino Linotype" w:eastAsia="Palatino Linotype" w:hAnsi="Palatino Linotype" w:cs="Palatino Linotype"/>
        </w:rPr>
        <w:t>Cabe señalar que la ambigüedad en la solicitud, al no satisfacer el estándar mínimo de precisión exigido por la normatividad aplicable, limita las posibilidades reales de búsqueda documental, y genera una carga administrativa innecesaria, sin fines claramente definidos, situación que esta Dirección General debe atender con el debido rigor y respeto a los principios de legalidad y certeza.</w:t>
      </w:r>
    </w:p>
    <w:p w14:paraId="70984768" w14:textId="77777777" w:rsidR="00A30070" w:rsidRPr="00EA2DA0" w:rsidRDefault="00A30070" w:rsidP="001C12E1">
      <w:pPr>
        <w:pStyle w:val="Prrafodelista"/>
        <w:pBdr>
          <w:top w:val="nil"/>
          <w:left w:val="nil"/>
          <w:bottom w:val="nil"/>
          <w:right w:val="nil"/>
          <w:between w:val="nil"/>
        </w:pBdr>
        <w:spacing w:line="360" w:lineRule="auto"/>
        <w:ind w:left="1440" w:right="49"/>
        <w:jc w:val="both"/>
        <w:rPr>
          <w:rFonts w:ascii="Palatino Linotype" w:eastAsia="Palatino Linotype" w:hAnsi="Palatino Linotype" w:cs="Palatino Linotype"/>
        </w:rPr>
      </w:pPr>
    </w:p>
    <w:p w14:paraId="1CF866D5" w14:textId="3FDAC48C" w:rsidR="003C1971" w:rsidRPr="00EA2DA0" w:rsidRDefault="00781523" w:rsidP="001C12E1">
      <w:pPr>
        <w:numPr>
          <w:ilvl w:val="0"/>
          <w:numId w:val="8"/>
        </w:numPr>
        <w:pBdr>
          <w:top w:val="nil"/>
          <w:left w:val="nil"/>
          <w:bottom w:val="nil"/>
          <w:right w:val="nil"/>
          <w:between w:val="nil"/>
        </w:pBdr>
        <w:tabs>
          <w:tab w:val="left" w:pos="426"/>
        </w:tabs>
        <w:spacing w:line="360" w:lineRule="auto"/>
        <w:ind w:left="0" w:right="49" w:firstLine="0"/>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 xml:space="preserve">Interposición del recurso de revisión. </w:t>
      </w:r>
      <w:r w:rsidRPr="00EA2DA0">
        <w:rPr>
          <w:rFonts w:ascii="Palatino Linotype" w:eastAsia="Palatino Linotype" w:hAnsi="Palatino Linotype" w:cs="Palatino Linotype"/>
          <w:sz w:val="22"/>
          <w:szCs w:val="22"/>
        </w:rPr>
        <w:t xml:space="preserve">Inconforme con la respuesta del </w:t>
      </w:r>
      <w:r w:rsidR="00CB71A2" w:rsidRPr="00EA2DA0">
        <w:rPr>
          <w:rFonts w:ascii="Palatino Linotype" w:eastAsia="Palatino Linotype" w:hAnsi="Palatino Linotype" w:cs="Palatino Linotype"/>
          <w:b/>
          <w:sz w:val="22"/>
          <w:szCs w:val="22"/>
        </w:rPr>
        <w:t xml:space="preserve">Sujeto Obligado </w:t>
      </w:r>
      <w:r w:rsidRPr="00EA2DA0">
        <w:rPr>
          <w:rFonts w:ascii="Palatino Linotype" w:eastAsia="Palatino Linotype" w:hAnsi="Palatino Linotype" w:cs="Palatino Linotype"/>
          <w:sz w:val="22"/>
          <w:szCs w:val="22"/>
        </w:rPr>
        <w:t>la parte</w:t>
      </w:r>
      <w:r w:rsidRPr="00EA2DA0">
        <w:rPr>
          <w:rFonts w:ascii="Palatino Linotype" w:eastAsia="Palatino Linotype" w:hAnsi="Palatino Linotype" w:cs="Palatino Linotype"/>
          <w:b/>
          <w:sz w:val="22"/>
          <w:szCs w:val="22"/>
        </w:rPr>
        <w:t xml:space="preserve"> </w:t>
      </w:r>
      <w:r w:rsidR="00CB71A2" w:rsidRPr="00EA2DA0">
        <w:rPr>
          <w:rFonts w:ascii="Palatino Linotype" w:eastAsia="Palatino Linotype" w:hAnsi="Palatino Linotype" w:cs="Palatino Linotype"/>
          <w:b/>
          <w:sz w:val="22"/>
          <w:szCs w:val="22"/>
        </w:rPr>
        <w:t>Recurrente</w:t>
      </w:r>
      <w:r w:rsidR="00CB71A2"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 xml:space="preserve">interpuso recurso de revisión a través del SAIMEX en fecha </w:t>
      </w:r>
      <w:r w:rsidR="00C83085" w:rsidRPr="00EA2DA0">
        <w:rPr>
          <w:rFonts w:ascii="Palatino Linotype" w:eastAsia="Palatino Linotype" w:hAnsi="Palatino Linotype" w:cs="Palatino Linotype"/>
          <w:b/>
          <w:sz w:val="22"/>
          <w:szCs w:val="22"/>
        </w:rPr>
        <w:t xml:space="preserve">veintinueve de </w:t>
      </w:r>
      <w:r w:rsidR="00E91BA2" w:rsidRPr="00EA2DA0">
        <w:rPr>
          <w:rFonts w:ascii="Palatino Linotype" w:eastAsia="Palatino Linotype" w:hAnsi="Palatino Linotype" w:cs="Palatino Linotype"/>
          <w:b/>
          <w:sz w:val="22"/>
          <w:szCs w:val="22"/>
        </w:rPr>
        <w:t>agosto</w:t>
      </w:r>
      <w:r w:rsidRPr="00EA2DA0">
        <w:rPr>
          <w:rFonts w:ascii="Palatino Linotype" w:eastAsia="Palatino Linotype" w:hAnsi="Palatino Linotype" w:cs="Palatino Linotype"/>
          <w:b/>
          <w:sz w:val="22"/>
          <w:szCs w:val="22"/>
        </w:rPr>
        <w:t xml:space="preserve"> de dos mil veinticinco</w:t>
      </w:r>
      <w:r w:rsidRPr="00EA2DA0">
        <w:rPr>
          <w:rFonts w:ascii="Palatino Linotype" w:eastAsia="Palatino Linotype" w:hAnsi="Palatino Linotype" w:cs="Palatino Linotype"/>
          <w:sz w:val="22"/>
          <w:szCs w:val="22"/>
        </w:rPr>
        <w:t>, a través del cual expresó lo siguiente:</w:t>
      </w:r>
    </w:p>
    <w:p w14:paraId="008DAB36" w14:textId="77777777" w:rsidR="003C1971" w:rsidRPr="00EA2DA0" w:rsidRDefault="003C1971" w:rsidP="001C12E1">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sz w:val="22"/>
          <w:szCs w:val="22"/>
        </w:rPr>
      </w:pPr>
    </w:p>
    <w:p w14:paraId="55EDE213" w14:textId="77777777" w:rsidR="0047130C" w:rsidRPr="00EA2DA0" w:rsidRDefault="00781523" w:rsidP="001C12E1">
      <w:pPr>
        <w:spacing w:line="360" w:lineRule="auto"/>
        <w:ind w:left="851" w:right="616"/>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b/>
          <w:sz w:val="22"/>
          <w:szCs w:val="22"/>
        </w:rPr>
        <w:t xml:space="preserve">Acto impugnado. </w:t>
      </w:r>
    </w:p>
    <w:p w14:paraId="2206DA3B" w14:textId="68F0FACA" w:rsidR="003C1971" w:rsidRPr="00EA2DA0" w:rsidRDefault="00781523" w:rsidP="001C12E1">
      <w:pPr>
        <w:spacing w:line="360"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00C83085" w:rsidRPr="00EA2DA0">
        <w:rPr>
          <w:rFonts w:ascii="Palatino Linotype" w:eastAsia="Palatino Linotype" w:hAnsi="Palatino Linotype" w:cs="Palatino Linotype"/>
          <w:i/>
          <w:sz w:val="22"/>
          <w:szCs w:val="22"/>
        </w:rPr>
        <w:t>I. ACTO IMPUGNADO La respuesta contenida en el oficio número 22800007010000S/1898/UT/2025 de fecha 08 de agosto de 2025, suscrito por el Mtro. José Manuel Sotomayor Landecho, Encargado del Despacho del Instituto del Deporte del Estado de México, mediante el cual se niega la entrega de información respecto a la persona identificada como “Sayra”, bajo el argumento de carecer de datos mínimos de identificación, alegando ambigüedad de la solicitud.</w:t>
      </w:r>
      <w:r w:rsidRPr="00EA2DA0">
        <w:rPr>
          <w:rFonts w:ascii="Palatino Linotype" w:eastAsia="Palatino Linotype" w:hAnsi="Palatino Linotype" w:cs="Palatino Linotype"/>
          <w:i/>
          <w:sz w:val="22"/>
          <w:szCs w:val="22"/>
        </w:rPr>
        <w:t xml:space="preserve">” </w:t>
      </w:r>
    </w:p>
    <w:p w14:paraId="7BEEDAE1" w14:textId="77777777" w:rsidR="003C1971" w:rsidRPr="00EA2DA0" w:rsidRDefault="003C1971" w:rsidP="001C12E1">
      <w:pPr>
        <w:spacing w:line="360" w:lineRule="auto"/>
        <w:ind w:left="851" w:right="616"/>
        <w:rPr>
          <w:rFonts w:ascii="Palatino Linotype" w:eastAsia="Palatino Linotype" w:hAnsi="Palatino Linotype" w:cs="Palatino Linotype"/>
          <w:sz w:val="22"/>
          <w:szCs w:val="22"/>
        </w:rPr>
      </w:pPr>
    </w:p>
    <w:p w14:paraId="154FD497" w14:textId="77777777" w:rsidR="0047130C" w:rsidRPr="00EA2DA0" w:rsidRDefault="00781523" w:rsidP="001C12E1">
      <w:pPr>
        <w:pBdr>
          <w:top w:val="nil"/>
          <w:left w:val="nil"/>
          <w:bottom w:val="nil"/>
          <w:right w:val="nil"/>
          <w:between w:val="nil"/>
        </w:pBdr>
        <w:spacing w:line="360" w:lineRule="auto"/>
        <w:ind w:left="851" w:right="616"/>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b/>
          <w:sz w:val="22"/>
          <w:szCs w:val="22"/>
        </w:rPr>
        <w:t xml:space="preserve">Motivos de inconformidad. </w:t>
      </w:r>
    </w:p>
    <w:p w14:paraId="329B593B" w14:textId="69BF9F93" w:rsidR="003C1971" w:rsidRPr="00EA2DA0" w:rsidRDefault="00781523" w:rsidP="001C12E1">
      <w:pPr>
        <w:pBdr>
          <w:top w:val="nil"/>
          <w:left w:val="nil"/>
          <w:bottom w:val="nil"/>
          <w:right w:val="nil"/>
          <w:between w:val="nil"/>
        </w:pBdr>
        <w:spacing w:line="360"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00C83085" w:rsidRPr="00EA2DA0">
        <w:rPr>
          <w:rFonts w:ascii="Palatino Linotype" w:eastAsia="Palatino Linotype" w:hAnsi="Palatino Linotype" w:cs="Palatino Linotype"/>
          <w:i/>
          <w:sz w:val="22"/>
          <w:szCs w:val="22"/>
        </w:rPr>
        <w:t>II. MOTIVOS DE INCONFORMIDAD Existencia de hechos notorios y públicos omitidos: El propio sujeto obligado reconoce que la persona llamada “Sayra” desempeña funciones dentro del área de Servicio a las Ciencias Aplicadas al Deporte, con acceso a información sensible y confidencial de los padecimientos de los deportistas. No obstante, en la respuesta se señala que no se encontró registro alguno en los archivos institucionales y que no está en la nómina, lo cual genera una contradicción evidente. Violación al Principio de Máxima Publicidad (artículos 6º Constitucional y 12 de la Ley de Transparencia): Al negarse la información bajo pretexto de ambigüedad, se transgrede la obligación de los sujetos obligados de realizar una búsqueda exhaustiva y razonable, no limitada a bases de datos salariales, sino también a contratos por honorarios, convenios de colaboración, o cualquier otro instrumento jurídico que explique la presencia de dicha persona en un área institucional. Acceso indebido a datos confidenciales (artículos 3, fracción XXXIX y 113 de la Ley de Transparencia y Acceso a la Información Pública del Estado de México y Municipios, así como la Ley de Protección de Datos Personales): Se evidencia un posible manejo irregular de datos sensibles, toda vez que una persona que no está vinculada laboralmente de forma formal con el Instituto tiene acceso a expedientes médicos y de salud de deportistas, lo que constituye una vulneración grave al principio de seguridad y confidencialidad de la información. Posible nepotismo o conflicto de interés: La falta de respuesta documentada sobre el fundamento de la participación de “Sayra” en actividades del área a cargo del Dr. Jorge Luis Reynoso Barbosa podría constituir nepotismo, conforme al artículo 63 Bis de la Ley de Responsabilidades Administrativas del Estado de México y Municipios. Esta situación no fue atendida en la respuesta, pese a ser parte de la solicitud original. III. FUNDAMENTOS LEGALES La inconformidad se sustenta en lo dispuesto por los artículos 1, 2, 3, 4, 12, 24, 50, 51, 53, 59, 150, 160, 163, 176, 177 y 178 de la Ley de Transparencia y Acceso a la Información Pública del Estado de México y Municipios, así como en los principios de máxima publicidad, legalidad, certeza y rendición de cuentas previstos en la Constitución y la Ley General en la materia. IV. PETICIÓN Por lo expuesto, solicito respetuosamente a este Instituto: Se admita la presente inconformidad y se le dé el trámite correspondiente. Se ordene al sujeto obligado entregar información pública en versión pública respecto al régimen laboral, modalidad de contratación, fundamento legal y documentación oficial que justifique la presencia de la persona identificada como “Sayra” en las instalaciones y áreas del Instituto del Deporte del Estado de México. Se determine si existió una vulneración a los derechos de acceso a la información pública y de protección de datos personales de los deportistas. Se dé vista a la autoridad competente en caso de advertirse posibles responsabilidades administrativas vinculadas al nepotismo, acceso indebido a información confidencial o uso indebido de funciones públicas. V. PRUEBAS Copia de la solicitud de información presentada con número de folio 00744/SECTI/IP/2025. Copia del oficio número 22800007010000S/1898/UT/2025, acto impugnado.</w:t>
      </w:r>
      <w:r w:rsidRPr="00EA2DA0">
        <w:rPr>
          <w:rFonts w:ascii="Palatino Linotype" w:eastAsia="Palatino Linotype" w:hAnsi="Palatino Linotype" w:cs="Palatino Linotype"/>
          <w:i/>
          <w:sz w:val="22"/>
          <w:szCs w:val="22"/>
        </w:rPr>
        <w:t>”</w:t>
      </w:r>
    </w:p>
    <w:p w14:paraId="0CBB0501" w14:textId="77777777" w:rsidR="003C1971" w:rsidRPr="00EA2DA0" w:rsidRDefault="003C1971" w:rsidP="001C12E1">
      <w:pPr>
        <w:pBdr>
          <w:top w:val="nil"/>
          <w:left w:val="nil"/>
          <w:bottom w:val="nil"/>
          <w:right w:val="nil"/>
          <w:between w:val="nil"/>
        </w:pBdr>
        <w:spacing w:line="360" w:lineRule="auto"/>
        <w:ind w:left="567"/>
        <w:jc w:val="both"/>
        <w:rPr>
          <w:rFonts w:ascii="Palatino Linotype" w:eastAsia="Palatino Linotype" w:hAnsi="Palatino Linotype" w:cs="Palatino Linotype"/>
          <w:i/>
          <w:sz w:val="22"/>
          <w:szCs w:val="22"/>
        </w:rPr>
      </w:pPr>
    </w:p>
    <w:p w14:paraId="7DBB9F4C" w14:textId="7D2641BB" w:rsidR="003C1971" w:rsidRPr="00EA2DA0" w:rsidRDefault="00781523" w:rsidP="001C12E1">
      <w:pPr>
        <w:numPr>
          <w:ilvl w:val="0"/>
          <w:numId w:val="8"/>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 xml:space="preserve">Turno. </w:t>
      </w:r>
      <w:r w:rsidRPr="00EA2DA0">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5849C0" w:rsidRPr="00EA2DA0">
        <w:rPr>
          <w:rFonts w:ascii="Palatino Linotype" w:eastAsia="Palatino Linotype" w:hAnsi="Palatino Linotype" w:cs="Palatino Linotype"/>
          <w:b/>
          <w:sz w:val="22"/>
          <w:szCs w:val="22"/>
        </w:rPr>
        <w:t>10199</w:t>
      </w:r>
      <w:r w:rsidRPr="00EA2DA0">
        <w:rPr>
          <w:rFonts w:ascii="Palatino Linotype" w:eastAsia="Palatino Linotype" w:hAnsi="Palatino Linotype" w:cs="Palatino Linotype"/>
          <w:b/>
          <w:sz w:val="22"/>
          <w:szCs w:val="22"/>
        </w:rPr>
        <w:t>/INFOEM/IP/RR/2025</w:t>
      </w:r>
      <w:r w:rsidRPr="00EA2DA0">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EA2DA0">
        <w:rPr>
          <w:rFonts w:ascii="Palatino Linotype" w:eastAsia="Palatino Linotype" w:hAnsi="Palatino Linotype" w:cs="Palatino Linotype"/>
          <w:b/>
          <w:sz w:val="22"/>
          <w:szCs w:val="22"/>
        </w:rPr>
        <w:t>Guadalupe Ramírez Peña</w:t>
      </w:r>
      <w:r w:rsidRPr="00EA2DA0">
        <w:rPr>
          <w:rFonts w:ascii="Palatino Linotype" w:eastAsia="Palatino Linotype" w:hAnsi="Palatino Linotype" w:cs="Palatino Linotype"/>
          <w:sz w:val="22"/>
          <w:szCs w:val="22"/>
        </w:rPr>
        <w:t>, para su análisis, estudio, elaboración del proyecto y presentación ante el Pleno de este Instituto.</w:t>
      </w:r>
    </w:p>
    <w:p w14:paraId="21DB1FB2" w14:textId="77777777" w:rsidR="003C1971" w:rsidRPr="00EA2DA0" w:rsidRDefault="003C1971" w:rsidP="001C12E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p>
    <w:p w14:paraId="6E5BB785" w14:textId="12F8C0EC" w:rsidR="003C1971" w:rsidRPr="00EA2DA0" w:rsidRDefault="00781523" w:rsidP="001C12E1">
      <w:pPr>
        <w:numPr>
          <w:ilvl w:val="0"/>
          <w:numId w:val="8"/>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sz w:val="22"/>
          <w:szCs w:val="22"/>
        </w:rPr>
      </w:pPr>
      <w:bookmarkStart w:id="2" w:name="_heading=h.gjdgxs" w:colFirst="0" w:colLast="0"/>
      <w:bookmarkEnd w:id="2"/>
      <w:r w:rsidRPr="00EA2DA0">
        <w:rPr>
          <w:rFonts w:ascii="Palatino Linotype" w:eastAsia="Palatino Linotype" w:hAnsi="Palatino Linotype" w:cs="Palatino Linotype"/>
          <w:b/>
          <w:sz w:val="22"/>
          <w:szCs w:val="22"/>
        </w:rPr>
        <w:t xml:space="preserve">Admisión del recurso de revisión: </w:t>
      </w:r>
      <w:r w:rsidRPr="00EA2DA0">
        <w:rPr>
          <w:rFonts w:ascii="Palatino Linotype" w:eastAsia="Palatino Linotype" w:hAnsi="Palatino Linotype" w:cs="Palatino Linotype"/>
          <w:sz w:val="22"/>
          <w:szCs w:val="22"/>
        </w:rPr>
        <w:t xml:space="preserve">En fecha </w:t>
      </w:r>
      <w:r w:rsidR="005849C0" w:rsidRPr="00EA2DA0">
        <w:rPr>
          <w:rFonts w:ascii="Palatino Linotype" w:eastAsia="Palatino Linotype" w:hAnsi="Palatino Linotype" w:cs="Palatino Linotype"/>
          <w:b/>
          <w:sz w:val="22"/>
          <w:szCs w:val="22"/>
        </w:rPr>
        <w:t>dos de septiembre</w:t>
      </w:r>
      <w:r w:rsidRPr="00EA2DA0">
        <w:rPr>
          <w:rFonts w:ascii="Palatino Linotype" w:eastAsia="Palatino Linotype" w:hAnsi="Palatino Linotype" w:cs="Palatino Linotype"/>
          <w:b/>
          <w:sz w:val="22"/>
          <w:szCs w:val="22"/>
        </w:rPr>
        <w:t xml:space="preserve"> de dos mil veinticinco</w:t>
      </w:r>
      <w:r w:rsidRPr="00EA2DA0">
        <w:rPr>
          <w:rFonts w:ascii="Palatino Linotype" w:eastAsia="Palatino Linotype" w:hAnsi="Palatino Linotype" w:cs="Palatino Linotype"/>
          <w:sz w:val="22"/>
          <w:szCs w:val="22"/>
        </w:rPr>
        <w:t xml:space="preserve">, la Comisionada Ponente admitió a trámite el recurso de revisión que ahora se resuelve, dando un plazo máximo de siete días hábiles para que las partes manifestaran lo que a su derecho resultara conveniente, ofrecieran pruebas, formularan alegatos y el </w:t>
      </w:r>
      <w:r w:rsidR="00CB71A2" w:rsidRPr="00EA2DA0">
        <w:rPr>
          <w:rFonts w:ascii="Palatino Linotype" w:eastAsia="Palatino Linotype" w:hAnsi="Palatino Linotype" w:cs="Palatino Linotype"/>
          <w:b/>
          <w:sz w:val="22"/>
          <w:szCs w:val="22"/>
        </w:rPr>
        <w:t>Sujeto Obligado</w:t>
      </w:r>
      <w:r w:rsidR="00CB71A2"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presentara su informe justificado.</w:t>
      </w:r>
    </w:p>
    <w:p w14:paraId="4F9C4A93" w14:textId="77777777" w:rsidR="003C1971" w:rsidRPr="00EA2DA0" w:rsidRDefault="003C1971" w:rsidP="001C12E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p>
    <w:p w14:paraId="1137DBEA" w14:textId="2B14EAAF" w:rsidR="005849C0" w:rsidRPr="00EA2DA0" w:rsidRDefault="00781523" w:rsidP="001C12E1">
      <w:pPr>
        <w:widowControl w:val="0"/>
        <w:numPr>
          <w:ilvl w:val="0"/>
          <w:numId w:val="8"/>
        </w:numPr>
        <w:pBdr>
          <w:top w:val="nil"/>
          <w:left w:val="nil"/>
          <w:bottom w:val="nil"/>
          <w:right w:val="nil"/>
          <w:between w:val="nil"/>
        </w:pBdr>
        <w:tabs>
          <w:tab w:val="left" w:pos="284"/>
        </w:tabs>
        <w:spacing w:line="360" w:lineRule="auto"/>
        <w:ind w:left="0" w:right="49" w:firstLine="0"/>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Manifestaciones</w:t>
      </w:r>
      <w:r w:rsidRPr="00EA2DA0">
        <w:rPr>
          <w:rFonts w:ascii="Palatino Linotype" w:eastAsia="Palatino Linotype" w:hAnsi="Palatino Linotype" w:cs="Palatino Linotype"/>
          <w:sz w:val="22"/>
          <w:szCs w:val="22"/>
        </w:rPr>
        <w:t xml:space="preserve">: </w:t>
      </w:r>
      <w:r w:rsidR="005849C0" w:rsidRPr="00EA2DA0">
        <w:rPr>
          <w:rFonts w:ascii="Palatino Linotype" w:eastAsia="Palatino Linotype" w:hAnsi="Palatino Linotype" w:cs="Palatino Linotype"/>
          <w:sz w:val="22"/>
          <w:szCs w:val="22"/>
        </w:rPr>
        <w:t xml:space="preserve">De las constancias que integran el expediente electrónico del SAIMEX, se observa que el </w:t>
      </w:r>
      <w:r w:rsidR="005849C0" w:rsidRPr="00EA2DA0">
        <w:rPr>
          <w:rFonts w:ascii="Palatino Linotype" w:eastAsia="Palatino Linotype" w:hAnsi="Palatino Linotype" w:cs="Palatino Linotype"/>
          <w:b/>
          <w:sz w:val="22"/>
          <w:szCs w:val="22"/>
        </w:rPr>
        <w:t>Sujeto Obligado</w:t>
      </w:r>
      <w:r w:rsidR="005849C0" w:rsidRPr="00EA2DA0">
        <w:rPr>
          <w:rFonts w:ascii="Palatino Linotype" w:eastAsia="Palatino Linotype" w:hAnsi="Palatino Linotype" w:cs="Palatino Linotype"/>
          <w:sz w:val="22"/>
          <w:szCs w:val="22"/>
        </w:rPr>
        <w:t xml:space="preserve"> rindió su informe justificado, el </w:t>
      </w:r>
      <w:r w:rsidR="005849C0" w:rsidRPr="00EA2DA0">
        <w:rPr>
          <w:rFonts w:ascii="Palatino Linotype" w:eastAsia="Palatino Linotype" w:hAnsi="Palatino Linotype" w:cs="Palatino Linotype"/>
          <w:b/>
          <w:sz w:val="22"/>
          <w:szCs w:val="22"/>
        </w:rPr>
        <w:t>once de septiembre de dos mil veintiséis,</w:t>
      </w:r>
      <w:r w:rsidR="005849C0" w:rsidRPr="00EA2DA0">
        <w:rPr>
          <w:rFonts w:ascii="Palatino Linotype" w:eastAsia="Palatino Linotype" w:hAnsi="Palatino Linotype" w:cs="Palatino Linotype"/>
          <w:sz w:val="22"/>
          <w:szCs w:val="22"/>
        </w:rPr>
        <w:t xml:space="preserve"> ello a través de</w:t>
      </w:r>
      <w:r w:rsidR="00D57480" w:rsidRPr="00EA2DA0">
        <w:rPr>
          <w:rFonts w:ascii="Palatino Linotype" w:eastAsia="Palatino Linotype" w:hAnsi="Palatino Linotype" w:cs="Palatino Linotype"/>
          <w:sz w:val="22"/>
          <w:szCs w:val="22"/>
        </w:rPr>
        <w:t>l</w:t>
      </w:r>
      <w:r w:rsidR="005849C0" w:rsidRPr="00EA2DA0">
        <w:rPr>
          <w:rFonts w:ascii="Palatino Linotype" w:eastAsia="Palatino Linotype" w:hAnsi="Palatino Linotype" w:cs="Palatino Linotype"/>
          <w:sz w:val="22"/>
          <w:szCs w:val="22"/>
        </w:rPr>
        <w:t xml:space="preserve"> archivo electrónico “</w:t>
      </w:r>
      <w:r w:rsidR="007D1889" w:rsidRPr="00EA2DA0">
        <w:rPr>
          <w:rFonts w:ascii="Palatino Linotype" w:eastAsia="Palatino Linotype" w:hAnsi="Palatino Linotype" w:cs="Palatino Linotype"/>
          <w:b/>
          <w:i/>
          <w:sz w:val="22"/>
          <w:szCs w:val="22"/>
        </w:rPr>
        <w:t>Informe Justificado RR 10199 Solicitud 00744.pdf</w:t>
      </w:r>
      <w:r w:rsidR="005849C0" w:rsidRPr="00EA2DA0">
        <w:rPr>
          <w:rFonts w:ascii="Palatino Linotype" w:eastAsia="Palatino Linotype" w:hAnsi="Palatino Linotype" w:cs="Palatino Linotype"/>
          <w:b/>
          <w:i/>
          <w:sz w:val="22"/>
          <w:szCs w:val="22"/>
        </w:rPr>
        <w:t xml:space="preserve">”, </w:t>
      </w:r>
      <w:r w:rsidR="007D1889" w:rsidRPr="00EA2DA0">
        <w:rPr>
          <w:rFonts w:ascii="Palatino Linotype" w:eastAsia="Palatino Linotype" w:hAnsi="Palatino Linotype" w:cs="Palatino Linotype"/>
          <w:sz w:val="22"/>
          <w:szCs w:val="22"/>
        </w:rPr>
        <w:t xml:space="preserve">el </w:t>
      </w:r>
      <w:r w:rsidR="005849C0" w:rsidRPr="00EA2DA0">
        <w:rPr>
          <w:rFonts w:ascii="Palatino Linotype" w:eastAsia="Palatino Linotype" w:hAnsi="Palatino Linotype" w:cs="Palatino Linotype"/>
          <w:sz w:val="22"/>
          <w:szCs w:val="22"/>
        </w:rPr>
        <w:t xml:space="preserve">cual contiene los siguientes documentos: </w:t>
      </w:r>
    </w:p>
    <w:p w14:paraId="26FC5F66" w14:textId="77777777" w:rsidR="005849C0" w:rsidRPr="00EA2DA0" w:rsidRDefault="005849C0" w:rsidP="001C12E1">
      <w:pPr>
        <w:widowControl w:val="0"/>
        <w:spacing w:line="360" w:lineRule="auto"/>
        <w:ind w:right="49"/>
        <w:jc w:val="both"/>
        <w:rPr>
          <w:rFonts w:ascii="Palatino Linotype" w:eastAsia="Palatino Linotype" w:hAnsi="Palatino Linotype" w:cs="Palatino Linotype"/>
          <w:sz w:val="22"/>
          <w:szCs w:val="22"/>
        </w:rPr>
      </w:pPr>
    </w:p>
    <w:p w14:paraId="3AE49928" w14:textId="14C77251" w:rsidR="005849C0" w:rsidRPr="00EA2DA0" w:rsidRDefault="005849C0" w:rsidP="001C12E1">
      <w:pPr>
        <w:pStyle w:val="Prrafodelista"/>
        <w:widowControl w:val="0"/>
        <w:numPr>
          <w:ilvl w:val="0"/>
          <w:numId w:val="12"/>
        </w:numPr>
        <w:spacing w:line="360" w:lineRule="auto"/>
        <w:ind w:right="49"/>
        <w:contextualSpacing/>
        <w:jc w:val="both"/>
        <w:rPr>
          <w:rFonts w:ascii="Palatino Linotype" w:eastAsia="Palatino Linotype" w:hAnsi="Palatino Linotype" w:cs="Palatino Linotype"/>
        </w:rPr>
      </w:pPr>
      <w:r w:rsidRPr="00EA2DA0">
        <w:rPr>
          <w:rFonts w:ascii="Palatino Linotype" w:eastAsia="Palatino Linotype" w:hAnsi="Palatino Linotype" w:cs="Palatino Linotype"/>
        </w:rPr>
        <w:t xml:space="preserve">Oficio número </w:t>
      </w:r>
      <w:r w:rsidR="007D1889" w:rsidRPr="00EA2DA0">
        <w:rPr>
          <w:rFonts w:ascii="Palatino Linotype" w:eastAsia="Palatino Linotype" w:hAnsi="Palatino Linotype" w:cs="Palatino Linotype"/>
        </w:rPr>
        <w:t xml:space="preserve">22800007010000S/2184/UT/2025 </w:t>
      </w:r>
      <w:r w:rsidRPr="00EA2DA0">
        <w:rPr>
          <w:rFonts w:ascii="Palatino Linotype" w:eastAsia="Palatino Linotype" w:hAnsi="Palatino Linotype" w:cs="Palatino Linotype"/>
        </w:rPr>
        <w:t xml:space="preserve">de fecha </w:t>
      </w:r>
      <w:r w:rsidR="007D1889" w:rsidRPr="00EA2DA0">
        <w:rPr>
          <w:rFonts w:ascii="Palatino Linotype" w:eastAsia="Palatino Linotype" w:hAnsi="Palatino Linotype" w:cs="Palatino Linotype"/>
        </w:rPr>
        <w:t>diez de septiembre</w:t>
      </w:r>
      <w:r w:rsidRPr="00EA2DA0">
        <w:rPr>
          <w:rFonts w:ascii="Palatino Linotype" w:eastAsia="Palatino Linotype" w:hAnsi="Palatino Linotype" w:cs="Palatino Linotype"/>
        </w:rPr>
        <w:t xml:space="preserve"> de dos mil veinti</w:t>
      </w:r>
      <w:r w:rsidR="007D1889" w:rsidRPr="00EA2DA0">
        <w:rPr>
          <w:rFonts w:ascii="Palatino Linotype" w:eastAsia="Palatino Linotype" w:hAnsi="Palatino Linotype" w:cs="Palatino Linotype"/>
        </w:rPr>
        <w:t>cinco</w:t>
      </w:r>
      <w:r w:rsidRPr="00EA2DA0">
        <w:rPr>
          <w:rFonts w:ascii="Palatino Linotype" w:eastAsia="Palatino Linotype" w:hAnsi="Palatino Linotype" w:cs="Palatino Linotype"/>
        </w:rPr>
        <w:t xml:space="preserve">, suscrito por </w:t>
      </w:r>
      <w:r w:rsidR="007D1889" w:rsidRPr="00EA2DA0">
        <w:rPr>
          <w:rFonts w:ascii="Palatino Linotype" w:eastAsia="Palatino Linotype" w:hAnsi="Palatino Linotype" w:cs="Palatino Linotype"/>
        </w:rPr>
        <w:t>el Titular de la Unidad de Transparencia</w:t>
      </w:r>
      <w:r w:rsidRPr="00EA2DA0">
        <w:rPr>
          <w:rFonts w:ascii="Palatino Linotype" w:eastAsia="Palatino Linotype" w:hAnsi="Palatino Linotype" w:cs="Palatino Linotype"/>
        </w:rPr>
        <w:t xml:space="preserve">, en el que ratifica la respuesta inicial. </w:t>
      </w:r>
    </w:p>
    <w:p w14:paraId="65ED8D43" w14:textId="77777777" w:rsidR="005849C0" w:rsidRPr="00EA2DA0" w:rsidRDefault="005849C0" w:rsidP="001C12E1">
      <w:pPr>
        <w:widowControl w:val="0"/>
        <w:spacing w:line="360" w:lineRule="auto"/>
        <w:ind w:right="49"/>
        <w:jc w:val="both"/>
        <w:rPr>
          <w:rFonts w:ascii="Palatino Linotype" w:eastAsia="Palatino Linotype" w:hAnsi="Palatino Linotype" w:cs="Palatino Linotype"/>
          <w:sz w:val="22"/>
          <w:szCs w:val="22"/>
        </w:rPr>
      </w:pPr>
    </w:p>
    <w:p w14:paraId="1AABAD22" w14:textId="0FA97838" w:rsidR="005849C0" w:rsidRPr="00EA2DA0" w:rsidRDefault="005849C0" w:rsidP="001C12E1">
      <w:pPr>
        <w:widowControl w:val="0"/>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Documento que fue hecho del conocimiento de la parte </w:t>
      </w:r>
      <w:r w:rsidRPr="00EA2DA0">
        <w:rPr>
          <w:rFonts w:ascii="Palatino Linotype" w:eastAsia="Palatino Linotype" w:hAnsi="Palatino Linotype" w:cs="Palatino Linotype"/>
          <w:b/>
          <w:sz w:val="22"/>
          <w:szCs w:val="22"/>
        </w:rPr>
        <w:t>Recurrente</w:t>
      </w:r>
      <w:r w:rsidRPr="00EA2DA0">
        <w:rPr>
          <w:rFonts w:ascii="Palatino Linotype" w:eastAsia="Palatino Linotype" w:hAnsi="Palatino Linotype" w:cs="Palatino Linotype"/>
          <w:sz w:val="22"/>
          <w:szCs w:val="22"/>
        </w:rPr>
        <w:t xml:space="preserve"> en fecha </w:t>
      </w:r>
      <w:r w:rsidR="005E0B35" w:rsidRPr="00EA2DA0">
        <w:rPr>
          <w:rFonts w:ascii="Palatino Linotype" w:eastAsia="Palatino Linotype" w:hAnsi="Palatino Linotype" w:cs="Palatino Linotype"/>
          <w:b/>
          <w:sz w:val="22"/>
          <w:szCs w:val="22"/>
        </w:rPr>
        <w:t>dieci</w:t>
      </w:r>
      <w:r w:rsidR="009A58A3" w:rsidRPr="00EA2DA0">
        <w:rPr>
          <w:rFonts w:ascii="Palatino Linotype" w:eastAsia="Palatino Linotype" w:hAnsi="Palatino Linotype" w:cs="Palatino Linotype"/>
          <w:b/>
          <w:sz w:val="22"/>
          <w:szCs w:val="22"/>
        </w:rPr>
        <w:t xml:space="preserve">ocho </w:t>
      </w:r>
      <w:r w:rsidRPr="00EA2DA0">
        <w:rPr>
          <w:rFonts w:ascii="Palatino Linotype" w:eastAsia="Palatino Linotype" w:hAnsi="Palatino Linotype" w:cs="Palatino Linotype"/>
          <w:b/>
          <w:sz w:val="22"/>
          <w:szCs w:val="22"/>
        </w:rPr>
        <w:t>de febrero de dos mil veintiséis</w:t>
      </w:r>
      <w:r w:rsidRPr="00EA2DA0">
        <w:rPr>
          <w:rFonts w:ascii="Palatino Linotype" w:eastAsia="Palatino Linotype" w:hAnsi="Palatino Linotype" w:cs="Palatino Linotype"/>
          <w:sz w:val="22"/>
          <w:szCs w:val="22"/>
        </w:rPr>
        <w:t xml:space="preserve">, para que manifestara lo que a su derecho resultara conveniente. No obstante, omitió realizar manifestaciones, por lo que se tiene por precluido su derecho para tal efecto. </w:t>
      </w:r>
    </w:p>
    <w:p w14:paraId="4DB8244A" w14:textId="77777777" w:rsidR="003C1971" w:rsidRPr="00EA2DA0" w:rsidRDefault="003C1971" w:rsidP="001C12E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p>
    <w:p w14:paraId="5640EC41" w14:textId="2677B561" w:rsidR="003C1971" w:rsidRPr="00EA2DA0" w:rsidRDefault="00781523" w:rsidP="001C12E1">
      <w:pPr>
        <w:numPr>
          <w:ilvl w:val="0"/>
          <w:numId w:val="8"/>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Ampliación del plazo.</w:t>
      </w:r>
      <w:r w:rsidR="009B7D8A" w:rsidRPr="00EA2DA0">
        <w:rPr>
          <w:rFonts w:ascii="Palatino Linotype" w:eastAsia="Palatino Linotype" w:hAnsi="Palatino Linotype" w:cs="Palatino Linotype"/>
          <w:sz w:val="22"/>
          <w:szCs w:val="22"/>
        </w:rPr>
        <w:t xml:space="preserve"> En fecha </w:t>
      </w:r>
      <w:r w:rsidR="009B7D8A" w:rsidRPr="00EA2DA0">
        <w:rPr>
          <w:rFonts w:ascii="Palatino Linotype" w:eastAsia="Palatino Linotype" w:hAnsi="Palatino Linotype" w:cs="Palatino Linotype"/>
          <w:b/>
          <w:sz w:val="22"/>
          <w:szCs w:val="22"/>
        </w:rPr>
        <w:t>dieci</w:t>
      </w:r>
      <w:r w:rsidR="009A58A3" w:rsidRPr="00EA2DA0">
        <w:rPr>
          <w:rFonts w:ascii="Palatino Linotype" w:eastAsia="Palatino Linotype" w:hAnsi="Palatino Linotype" w:cs="Palatino Linotype"/>
          <w:b/>
          <w:sz w:val="22"/>
          <w:szCs w:val="22"/>
        </w:rPr>
        <w:t xml:space="preserve">ocho </w:t>
      </w:r>
      <w:r w:rsidR="00A30070" w:rsidRPr="00EA2DA0">
        <w:rPr>
          <w:rFonts w:ascii="Palatino Linotype" w:eastAsia="Palatino Linotype" w:hAnsi="Palatino Linotype" w:cs="Palatino Linotype"/>
          <w:b/>
          <w:sz w:val="22"/>
          <w:szCs w:val="22"/>
        </w:rPr>
        <w:t>de febrero de dos m</w:t>
      </w:r>
      <w:r w:rsidR="00210AF9" w:rsidRPr="00EA2DA0">
        <w:rPr>
          <w:rFonts w:ascii="Palatino Linotype" w:eastAsia="Palatino Linotype" w:hAnsi="Palatino Linotype" w:cs="Palatino Linotype"/>
          <w:b/>
          <w:sz w:val="22"/>
          <w:szCs w:val="22"/>
        </w:rPr>
        <w:t>il veintiséis</w:t>
      </w:r>
      <w:r w:rsidRPr="00EA2DA0">
        <w:rPr>
          <w:rFonts w:ascii="Palatino Linotype" w:eastAsia="Palatino Linotype" w:hAnsi="Palatino Linotype" w:cs="Palatino Linotype"/>
          <w:sz w:val="22"/>
          <w:szCs w:val="22"/>
        </w:rPr>
        <w:t>, con fundamento en el artículo 181, párrafo tercero de la Ley de Transparencia y Acceso a la Información Pública del Estado de México y Municipios, se acordó la ampliación del plazo para su resolución.</w:t>
      </w:r>
    </w:p>
    <w:p w14:paraId="13B46763" w14:textId="77777777" w:rsidR="003C1971" w:rsidRPr="00EA2DA0" w:rsidRDefault="003C1971" w:rsidP="001C12E1">
      <w:pPr>
        <w:widowControl w:val="0"/>
        <w:spacing w:line="360" w:lineRule="auto"/>
        <w:jc w:val="both"/>
        <w:rPr>
          <w:rFonts w:ascii="Palatino Linotype" w:eastAsia="Palatino Linotype" w:hAnsi="Palatino Linotype" w:cs="Palatino Linotype"/>
          <w:sz w:val="22"/>
          <w:szCs w:val="22"/>
        </w:rPr>
      </w:pPr>
    </w:p>
    <w:p w14:paraId="0AEEF86A"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0CBCBDDF"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3FCCD2CD"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2FBFE48E"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6FAFEC82"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4B1117A9"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69C57F8A"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8BAC678"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105CD4AB" w14:textId="77777777" w:rsidR="003C1971" w:rsidRPr="00EA2DA0" w:rsidRDefault="00781523" w:rsidP="001C12E1">
      <w:pPr>
        <w:spacing w:line="360" w:lineRule="auto"/>
        <w:jc w:val="both"/>
        <w:rPr>
          <w:rFonts w:ascii="Palatino Linotype" w:eastAsia="Palatino Linotype" w:hAnsi="Palatino Linotype" w:cs="Palatino Linotype"/>
          <w:strike/>
          <w:sz w:val="22"/>
          <w:szCs w:val="22"/>
        </w:rPr>
      </w:pPr>
      <w:r w:rsidRPr="00EA2DA0">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54576D40"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390714E1" w14:textId="77777777" w:rsidR="003C1971" w:rsidRPr="00EA2DA0" w:rsidRDefault="00781523" w:rsidP="001C12E1">
      <w:pPr>
        <w:numPr>
          <w:ilvl w:val="0"/>
          <w:numId w:val="9"/>
        </w:num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Complejidad del Asunto:</w:t>
      </w:r>
      <w:r w:rsidRPr="00EA2DA0">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5FB8D367" w14:textId="77777777" w:rsidR="003C1971" w:rsidRPr="00EA2DA0" w:rsidRDefault="003C1971" w:rsidP="001C12E1">
      <w:pPr>
        <w:spacing w:line="360" w:lineRule="auto"/>
        <w:ind w:left="927"/>
        <w:jc w:val="both"/>
        <w:rPr>
          <w:rFonts w:ascii="Palatino Linotype" w:eastAsia="Palatino Linotype" w:hAnsi="Palatino Linotype" w:cs="Palatino Linotype"/>
          <w:sz w:val="22"/>
          <w:szCs w:val="22"/>
        </w:rPr>
      </w:pPr>
    </w:p>
    <w:p w14:paraId="50930430" w14:textId="77777777" w:rsidR="003C1971" w:rsidRPr="00EA2DA0" w:rsidRDefault="00781523" w:rsidP="001C12E1">
      <w:pPr>
        <w:numPr>
          <w:ilvl w:val="0"/>
          <w:numId w:val="9"/>
        </w:num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Actividad Procesal del interesado.</w:t>
      </w:r>
      <w:r w:rsidRPr="00EA2DA0">
        <w:rPr>
          <w:rFonts w:ascii="Palatino Linotype" w:eastAsia="Palatino Linotype" w:hAnsi="Palatino Linotype" w:cs="Palatino Linotype"/>
          <w:sz w:val="22"/>
          <w:szCs w:val="22"/>
        </w:rPr>
        <w:t xml:space="preserve"> Acciones u omisiones del interesado.</w:t>
      </w:r>
    </w:p>
    <w:p w14:paraId="33148340" w14:textId="77777777" w:rsidR="003C1971" w:rsidRPr="00EA2DA0" w:rsidRDefault="003C1971" w:rsidP="001C12E1">
      <w:pPr>
        <w:spacing w:line="360" w:lineRule="auto"/>
        <w:ind w:left="927"/>
        <w:jc w:val="both"/>
        <w:rPr>
          <w:rFonts w:ascii="Palatino Linotype" w:eastAsia="Palatino Linotype" w:hAnsi="Palatino Linotype" w:cs="Palatino Linotype"/>
          <w:sz w:val="22"/>
          <w:szCs w:val="22"/>
        </w:rPr>
      </w:pPr>
    </w:p>
    <w:p w14:paraId="34FBF19D" w14:textId="77777777" w:rsidR="003C1971" w:rsidRPr="00EA2DA0" w:rsidRDefault="00781523" w:rsidP="001C12E1">
      <w:pPr>
        <w:numPr>
          <w:ilvl w:val="0"/>
          <w:numId w:val="9"/>
        </w:num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Conducta de la Autoridad:</w:t>
      </w:r>
      <w:r w:rsidRPr="00EA2DA0">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4070D2D3" w14:textId="77777777" w:rsidR="003C1971" w:rsidRPr="00EA2DA0" w:rsidRDefault="003C1971" w:rsidP="001C12E1">
      <w:pPr>
        <w:spacing w:line="360" w:lineRule="auto"/>
        <w:ind w:left="927"/>
        <w:jc w:val="both"/>
        <w:rPr>
          <w:rFonts w:ascii="Palatino Linotype" w:eastAsia="Palatino Linotype" w:hAnsi="Palatino Linotype" w:cs="Palatino Linotype"/>
          <w:sz w:val="22"/>
          <w:szCs w:val="22"/>
        </w:rPr>
      </w:pPr>
    </w:p>
    <w:p w14:paraId="4354CABC" w14:textId="77777777" w:rsidR="003C1971" w:rsidRPr="00EA2DA0" w:rsidRDefault="00781523" w:rsidP="001C12E1">
      <w:pPr>
        <w:numPr>
          <w:ilvl w:val="0"/>
          <w:numId w:val="9"/>
        </w:num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b/>
          <w:sz w:val="22"/>
          <w:szCs w:val="22"/>
        </w:rPr>
        <w:t xml:space="preserve">La afectación generada en la situación jurídica de la persona involucrada en el proceso: </w:t>
      </w:r>
      <w:r w:rsidRPr="00EA2DA0">
        <w:rPr>
          <w:rFonts w:ascii="Palatino Linotype" w:eastAsia="Palatino Linotype" w:hAnsi="Palatino Linotype" w:cs="Palatino Linotype"/>
          <w:sz w:val="22"/>
          <w:szCs w:val="22"/>
        </w:rPr>
        <w:t>Violación a sus derechos humanos.</w:t>
      </w:r>
    </w:p>
    <w:p w14:paraId="26F25F39"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3B3BC7C7"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F6BEE5D"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6AA45427" w14:textId="77777777" w:rsidR="003C1971" w:rsidRPr="00EA2DA0" w:rsidRDefault="00781523" w:rsidP="001C12E1">
      <w:pPr>
        <w:spacing w:line="360" w:lineRule="auto"/>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EA2DA0">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EA2DA0">
        <w:rPr>
          <w:rFonts w:ascii="Palatino Linotype" w:eastAsia="Palatino Linotype" w:hAnsi="Palatino Linotype" w:cs="Palatino Linotype"/>
          <w:sz w:val="22"/>
          <w:szCs w:val="22"/>
        </w:rPr>
        <w:t>, visible en la Gaceta del Seminario Judicial de la Federación con el registro digital 205635.</w:t>
      </w:r>
    </w:p>
    <w:p w14:paraId="3D3D4B70"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7383D769"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3EBBB2D"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257873B5"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18FBAFBD"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0A9195FE" w14:textId="77777777" w:rsidR="003C1971" w:rsidRPr="00EA2DA0" w:rsidRDefault="00781523" w:rsidP="001C12E1">
      <w:pPr>
        <w:spacing w:line="360" w:lineRule="auto"/>
        <w:ind w:left="851" w:right="616"/>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i/>
          <w:sz w:val="22"/>
          <w:szCs w:val="22"/>
        </w:rPr>
        <w:t>“PLAZO RAZONABLE PARA RESOLVER. DIMENSIÓN Y EFECTOS DE ESTE CONCEPTO CUANDO SE ADUCE EXCESIVA CARGA DE TRABAJO.”</w:t>
      </w:r>
      <w:r w:rsidRPr="00EA2DA0">
        <w:rPr>
          <w:rFonts w:ascii="Palatino Linotype" w:eastAsia="Palatino Linotype" w:hAnsi="Palatino Linotype" w:cs="Palatino Linotype"/>
          <w:sz w:val="22"/>
          <w:szCs w:val="22"/>
        </w:rPr>
        <w:t xml:space="preserve"> consultable en el Seminario Judicial de la Federación y su gaceta, con el registro digital 2002351.</w:t>
      </w:r>
    </w:p>
    <w:p w14:paraId="0E33EAD2" w14:textId="77777777" w:rsidR="003C1971" w:rsidRPr="00EA2DA0" w:rsidRDefault="003C1971" w:rsidP="001C12E1">
      <w:pPr>
        <w:spacing w:line="360" w:lineRule="auto"/>
        <w:ind w:left="851" w:right="616"/>
        <w:jc w:val="both"/>
        <w:rPr>
          <w:rFonts w:ascii="Palatino Linotype" w:eastAsia="Palatino Linotype" w:hAnsi="Palatino Linotype" w:cs="Palatino Linotype"/>
          <w:b/>
          <w:sz w:val="22"/>
          <w:szCs w:val="22"/>
        </w:rPr>
      </w:pPr>
    </w:p>
    <w:p w14:paraId="78C440F1" w14:textId="77777777" w:rsidR="003C1971" w:rsidRPr="00EA2DA0" w:rsidRDefault="00781523" w:rsidP="001C12E1">
      <w:pPr>
        <w:spacing w:line="360" w:lineRule="auto"/>
        <w:ind w:left="851" w:right="616"/>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i/>
          <w:sz w:val="22"/>
          <w:szCs w:val="22"/>
        </w:rPr>
        <w:t>“PLAZO RAZONABLE PARA RESOLVER. CONCEPTO Y ELEMENTOS QUE LO INTEGRAN A LA LUZ DEL DERECHO INTERNACIONAL DE LOS DERECHOS HUMANOS.”</w:t>
      </w:r>
      <w:r w:rsidRPr="00EA2DA0">
        <w:rPr>
          <w:rFonts w:ascii="Palatino Linotype" w:eastAsia="Palatino Linotype" w:hAnsi="Palatino Linotype" w:cs="Palatino Linotype"/>
          <w:sz w:val="22"/>
          <w:szCs w:val="22"/>
        </w:rPr>
        <w:t>, visible en el Seminario Judicial de la Federación y su gaceta, con el registro digital 2002350.</w:t>
      </w:r>
    </w:p>
    <w:p w14:paraId="1BFC68C5" w14:textId="77777777" w:rsidR="003C1971" w:rsidRPr="00EA2DA0" w:rsidRDefault="003C1971" w:rsidP="001C12E1">
      <w:pPr>
        <w:spacing w:line="360" w:lineRule="auto"/>
        <w:ind w:left="567" w:right="616"/>
        <w:jc w:val="both"/>
        <w:rPr>
          <w:rFonts w:ascii="Palatino Linotype" w:eastAsia="Palatino Linotype" w:hAnsi="Palatino Linotype" w:cs="Palatino Linotype"/>
          <w:sz w:val="22"/>
          <w:szCs w:val="22"/>
        </w:rPr>
      </w:pPr>
    </w:p>
    <w:p w14:paraId="3D4C13ED"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Por ello, este organismo garante comprometido con la tutela de los derechos humanos confiados, señala que este exceso de plazo legal para resolver el presente asunto, resulta de carácter excepcional.</w:t>
      </w:r>
    </w:p>
    <w:p w14:paraId="2AA53414"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188DF890" w14:textId="5CA48004" w:rsidR="005E0B35" w:rsidRPr="00EA2DA0" w:rsidRDefault="005E0B35" w:rsidP="001C12E1">
      <w:pPr>
        <w:numPr>
          <w:ilvl w:val="0"/>
          <w:numId w:val="8"/>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 xml:space="preserve">Cierre de instrucción. </w:t>
      </w:r>
      <w:r w:rsidRPr="00EA2DA0">
        <w:rPr>
          <w:rFonts w:ascii="Palatino Linotype" w:eastAsia="Palatino Linotype" w:hAnsi="Palatino Linotype" w:cs="Palatino Linotype"/>
          <w:sz w:val="22"/>
          <w:szCs w:val="22"/>
        </w:rPr>
        <w:t xml:space="preserve">El </w:t>
      </w:r>
      <w:r w:rsidR="00FE6EA9" w:rsidRPr="00EA2DA0">
        <w:rPr>
          <w:rFonts w:ascii="Palatino Linotype" w:eastAsia="Palatino Linotype" w:hAnsi="Palatino Linotype" w:cs="Palatino Linotype"/>
          <w:b/>
          <w:sz w:val="22"/>
          <w:szCs w:val="22"/>
        </w:rPr>
        <w:t>veinticinco</w:t>
      </w:r>
      <w:r w:rsidR="009B7D8A" w:rsidRPr="00EA2DA0">
        <w:rPr>
          <w:rFonts w:ascii="Palatino Linotype" w:eastAsia="Palatino Linotype" w:hAnsi="Palatino Linotype" w:cs="Palatino Linotype"/>
          <w:b/>
          <w:sz w:val="22"/>
          <w:szCs w:val="22"/>
        </w:rPr>
        <w:t xml:space="preserve"> </w:t>
      </w:r>
      <w:r w:rsidRPr="00EA2DA0">
        <w:rPr>
          <w:rFonts w:ascii="Palatino Linotype" w:eastAsia="Palatino Linotype" w:hAnsi="Palatino Linotype" w:cs="Palatino Linotype"/>
          <w:b/>
          <w:sz w:val="22"/>
          <w:szCs w:val="22"/>
        </w:rPr>
        <w:t>de febrero de dos mil veintiséis</w:t>
      </w:r>
      <w:r w:rsidRPr="00EA2DA0">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01DD0ED0" w14:textId="77777777" w:rsidR="005E0B35" w:rsidRPr="00EA2DA0" w:rsidRDefault="005E0B35" w:rsidP="001C12E1">
      <w:pPr>
        <w:spacing w:line="360" w:lineRule="auto"/>
        <w:jc w:val="both"/>
        <w:rPr>
          <w:rFonts w:ascii="Palatino Linotype" w:eastAsia="Palatino Linotype" w:hAnsi="Palatino Linotype" w:cs="Palatino Linotype"/>
          <w:sz w:val="22"/>
          <w:szCs w:val="22"/>
        </w:rPr>
      </w:pPr>
    </w:p>
    <w:p w14:paraId="1ECBB9F6"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08A9CBEA"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750096AA" w14:textId="77777777" w:rsidR="003C1971" w:rsidRPr="00EA2DA0" w:rsidRDefault="00781523" w:rsidP="001C12E1">
      <w:pPr>
        <w:numPr>
          <w:ilvl w:val="0"/>
          <w:numId w:val="2"/>
        </w:num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3" w:name="_heading=h.30j0zll" w:colFirst="0" w:colLast="0"/>
      <w:bookmarkEnd w:id="3"/>
      <w:r w:rsidRPr="00EA2DA0">
        <w:rPr>
          <w:rFonts w:ascii="Palatino Linotype" w:eastAsia="Palatino Linotype" w:hAnsi="Palatino Linotype" w:cs="Palatino Linotype"/>
          <w:b/>
          <w:sz w:val="22"/>
          <w:szCs w:val="22"/>
        </w:rPr>
        <w:t>C O N S I D E R A N D O:</w:t>
      </w:r>
    </w:p>
    <w:p w14:paraId="32A0DC9D" w14:textId="77777777" w:rsidR="003C1971" w:rsidRPr="00EA2DA0" w:rsidRDefault="003C1971" w:rsidP="001C12E1">
      <w:p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p>
    <w:p w14:paraId="603C3964"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 xml:space="preserve">Primero. Competencia. </w:t>
      </w:r>
      <w:r w:rsidRPr="00EA2DA0">
        <w:rPr>
          <w:rFonts w:ascii="Palatino Linotype" w:eastAsia="Palatino Linotype" w:hAnsi="Palatino Linotype" w:cs="Palatino Linotype"/>
          <w:sz w:val="22"/>
          <w:szCs w:val="22"/>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w:t>
      </w:r>
      <w:r w:rsidR="0083554E" w:rsidRPr="00EA2DA0">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EA2DA0">
        <w:rPr>
          <w:rFonts w:ascii="Palatino Linotype" w:eastAsia="Palatino Linotype" w:hAnsi="Palatino Linotype" w:cs="Palatino Linotype"/>
          <w:sz w:val="22"/>
          <w:szCs w:val="22"/>
        </w:rPr>
        <w:t>;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0172A0AD" w14:textId="77777777" w:rsidR="003C1971" w:rsidRPr="00EA2DA0" w:rsidRDefault="003C1971" w:rsidP="001C12E1">
      <w:pPr>
        <w:spacing w:line="360" w:lineRule="auto"/>
        <w:jc w:val="both"/>
        <w:rPr>
          <w:rFonts w:ascii="Palatino Linotype" w:eastAsia="Palatino Linotype" w:hAnsi="Palatino Linotype" w:cs="Palatino Linotype"/>
          <w:b/>
          <w:sz w:val="22"/>
          <w:szCs w:val="22"/>
        </w:rPr>
      </w:pPr>
    </w:p>
    <w:p w14:paraId="258ABD2E"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Segundo. Oportunidad y Procedibilidad del Recurso de Revisión</w:t>
      </w:r>
      <w:r w:rsidRPr="00EA2DA0">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56884742"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45228123" w14:textId="2DF6F101" w:rsidR="003C1971"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ya que el </w:t>
      </w:r>
      <w:r w:rsidR="00CB71A2" w:rsidRPr="00EA2DA0">
        <w:rPr>
          <w:rFonts w:ascii="Palatino Linotype" w:eastAsia="Palatino Linotype" w:hAnsi="Palatino Linotype" w:cs="Palatino Linotype"/>
          <w:b/>
          <w:sz w:val="22"/>
          <w:szCs w:val="22"/>
        </w:rPr>
        <w:t>Sujeto Obligado</w:t>
      </w:r>
      <w:r w:rsidR="00CB71A2"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 xml:space="preserve">proporcionó su respuesta a la solicitud de información el </w:t>
      </w:r>
      <w:r w:rsidR="00012E24" w:rsidRPr="00EA2DA0">
        <w:rPr>
          <w:rFonts w:ascii="Palatino Linotype" w:eastAsia="Palatino Linotype" w:hAnsi="Palatino Linotype" w:cs="Palatino Linotype"/>
          <w:b/>
          <w:sz w:val="22"/>
          <w:szCs w:val="22"/>
        </w:rPr>
        <w:t>veinte de agosto</w:t>
      </w:r>
      <w:r w:rsidRPr="00EA2DA0">
        <w:rPr>
          <w:rFonts w:ascii="Palatino Linotype" w:eastAsia="Palatino Linotype" w:hAnsi="Palatino Linotype" w:cs="Palatino Linotype"/>
          <w:b/>
          <w:sz w:val="22"/>
          <w:szCs w:val="22"/>
        </w:rPr>
        <w:t xml:space="preserve"> de dos mil veinticinco</w:t>
      </w:r>
      <w:r w:rsidRPr="00EA2DA0">
        <w:rPr>
          <w:rFonts w:ascii="Palatino Linotype" w:eastAsia="Palatino Linotype" w:hAnsi="Palatino Linotype" w:cs="Palatino Linotype"/>
          <w:sz w:val="22"/>
          <w:szCs w:val="22"/>
        </w:rPr>
        <w:t xml:space="preserve">, y la parte </w:t>
      </w:r>
      <w:r w:rsidR="004A4B46" w:rsidRPr="00EA2DA0">
        <w:rPr>
          <w:rFonts w:ascii="Palatino Linotype" w:eastAsia="Palatino Linotype" w:hAnsi="Palatino Linotype" w:cs="Palatino Linotype"/>
          <w:b/>
          <w:sz w:val="22"/>
          <w:szCs w:val="22"/>
        </w:rPr>
        <w:t>Recurrente</w:t>
      </w:r>
      <w:r w:rsidR="004A4B46"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 xml:space="preserve">presentó su recurso de revisión el </w:t>
      </w:r>
      <w:r w:rsidR="00012E24" w:rsidRPr="00EA2DA0">
        <w:rPr>
          <w:rFonts w:ascii="Palatino Linotype" w:eastAsia="Palatino Linotype" w:hAnsi="Palatino Linotype" w:cs="Palatino Linotype"/>
          <w:b/>
          <w:sz w:val="22"/>
          <w:szCs w:val="22"/>
        </w:rPr>
        <w:t xml:space="preserve">veintinueve de agosto </w:t>
      </w:r>
      <w:r w:rsidRPr="00EA2DA0">
        <w:rPr>
          <w:rFonts w:ascii="Palatino Linotype" w:eastAsia="Palatino Linotype" w:hAnsi="Palatino Linotype" w:cs="Palatino Linotype"/>
          <w:b/>
          <w:sz w:val="22"/>
          <w:szCs w:val="22"/>
        </w:rPr>
        <w:t>de dos mil veinticinco</w:t>
      </w:r>
      <w:r w:rsidRPr="00EA2DA0">
        <w:rPr>
          <w:rFonts w:ascii="Palatino Linotype" w:eastAsia="Palatino Linotype" w:hAnsi="Palatino Linotype" w:cs="Palatino Linotype"/>
          <w:sz w:val="22"/>
          <w:szCs w:val="22"/>
        </w:rPr>
        <w:t>;</w:t>
      </w:r>
      <w:r w:rsidRPr="00EA2DA0">
        <w:rPr>
          <w:rFonts w:ascii="Palatino Linotype" w:eastAsia="Palatino Linotype" w:hAnsi="Palatino Linotype" w:cs="Palatino Linotype"/>
          <w:b/>
          <w:sz w:val="22"/>
          <w:szCs w:val="22"/>
        </w:rPr>
        <w:t xml:space="preserve"> </w:t>
      </w:r>
      <w:r w:rsidRPr="00EA2DA0">
        <w:rPr>
          <w:rFonts w:ascii="Palatino Linotype" w:eastAsia="Palatino Linotype" w:hAnsi="Palatino Linotype" w:cs="Palatino Linotype"/>
          <w:sz w:val="22"/>
          <w:szCs w:val="22"/>
        </w:rPr>
        <w:t xml:space="preserve">esto es al </w:t>
      </w:r>
      <w:r w:rsidR="00012E24" w:rsidRPr="00EA2DA0">
        <w:rPr>
          <w:rFonts w:ascii="Palatino Linotype" w:eastAsia="Palatino Linotype" w:hAnsi="Palatino Linotype" w:cs="Palatino Linotype"/>
          <w:sz w:val="22"/>
          <w:szCs w:val="22"/>
        </w:rPr>
        <w:t xml:space="preserve">séptimo </w:t>
      </w:r>
      <w:r w:rsidRPr="00EA2DA0">
        <w:rPr>
          <w:rFonts w:ascii="Palatino Linotype" w:eastAsia="Palatino Linotype" w:hAnsi="Palatino Linotype" w:cs="Palatino Linotype"/>
          <w:sz w:val="22"/>
          <w:szCs w:val="22"/>
        </w:rPr>
        <w:t xml:space="preserve">día hábil siguiente en que tuvo conocimiento de la respuesta. </w:t>
      </w:r>
    </w:p>
    <w:p w14:paraId="57C0E8E4" w14:textId="77777777" w:rsidR="003C1971" w:rsidRPr="00EA2DA0" w:rsidRDefault="003C1971" w:rsidP="001C12E1">
      <w:pPr>
        <w:spacing w:line="360" w:lineRule="auto"/>
        <w:ind w:right="843"/>
        <w:jc w:val="both"/>
        <w:rPr>
          <w:rFonts w:ascii="Palatino Linotype" w:eastAsia="Palatino Linotype" w:hAnsi="Palatino Linotype" w:cs="Palatino Linotype"/>
          <w:i/>
          <w:sz w:val="22"/>
          <w:szCs w:val="22"/>
        </w:rPr>
      </w:pPr>
    </w:p>
    <w:p w14:paraId="1EB3501E"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Al mismo tiempo, tras la revisión del formato de interposición del recurso, se concluye en la acreditación plena de todos y cada uno de los elementos formales exigidos por el artículo 180 de la Ley de Transparencia y Acceso a la Información Pública del Estado de México y Municipios, toda vez que fue ingresado a través del SAIMEX.</w:t>
      </w:r>
    </w:p>
    <w:p w14:paraId="601547D8"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2B72051C" w14:textId="7E98E07C"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Asimismo, resulta procedente la interposición del recurso de revisión al rubro anotado, toda vez que se actualiza las hipótesis previstas en el artículo 179, fracción I de la ley de la materia, que a la letra dice:</w:t>
      </w:r>
    </w:p>
    <w:p w14:paraId="49E8FF11" w14:textId="77777777" w:rsidR="00E91BA2" w:rsidRPr="00EA2DA0" w:rsidRDefault="00E91BA2" w:rsidP="001C12E1">
      <w:pPr>
        <w:spacing w:line="360" w:lineRule="auto"/>
        <w:jc w:val="both"/>
        <w:rPr>
          <w:rFonts w:ascii="Palatino Linotype" w:eastAsia="Palatino Linotype" w:hAnsi="Palatino Linotype" w:cs="Palatino Linotype"/>
          <w:sz w:val="22"/>
          <w:szCs w:val="22"/>
        </w:rPr>
      </w:pPr>
    </w:p>
    <w:p w14:paraId="78556646"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rPr>
        <w:t xml:space="preserve">Artículo 179. </w:t>
      </w:r>
      <w:r w:rsidRPr="00EA2DA0">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7F418902" w14:textId="77777777" w:rsidR="003C1971" w:rsidRPr="00EA2DA0" w:rsidRDefault="00781523" w:rsidP="001C12E1">
      <w:pPr>
        <w:spacing w:line="276" w:lineRule="auto"/>
        <w:ind w:left="851" w:right="616"/>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i/>
          <w:sz w:val="22"/>
          <w:szCs w:val="22"/>
        </w:rPr>
        <w:t>I</w:t>
      </w:r>
      <w:r w:rsidRPr="00EA2DA0">
        <w:rPr>
          <w:rFonts w:ascii="Palatino Linotype" w:eastAsia="Palatino Linotype" w:hAnsi="Palatino Linotype" w:cs="Palatino Linotype"/>
          <w:b/>
          <w:i/>
          <w:sz w:val="22"/>
          <w:szCs w:val="22"/>
        </w:rPr>
        <w:t>. La negativa a la información solicitada</w:t>
      </w:r>
      <w:r w:rsidRPr="00EA2DA0">
        <w:rPr>
          <w:rFonts w:ascii="Palatino Linotype" w:eastAsia="Palatino Linotype" w:hAnsi="Palatino Linotype" w:cs="Palatino Linotype"/>
          <w:b/>
          <w:sz w:val="22"/>
          <w:szCs w:val="22"/>
        </w:rPr>
        <w:t>;</w:t>
      </w:r>
    </w:p>
    <w:p w14:paraId="1031FC0E" w14:textId="77777777" w:rsidR="003C1971" w:rsidRPr="00EA2DA0" w:rsidRDefault="00781523" w:rsidP="001C12E1">
      <w:pPr>
        <w:spacing w:line="276" w:lineRule="auto"/>
        <w:ind w:left="851" w:right="616"/>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b/>
          <w:sz w:val="22"/>
          <w:szCs w:val="22"/>
        </w:rPr>
        <w:t xml:space="preserve">…” </w:t>
      </w:r>
    </w:p>
    <w:p w14:paraId="689F4EF8" w14:textId="77777777" w:rsidR="003C1971" w:rsidRPr="00EA2DA0" w:rsidRDefault="003C1971" w:rsidP="001C12E1">
      <w:pPr>
        <w:spacing w:line="360" w:lineRule="auto"/>
        <w:ind w:left="567" w:right="616"/>
        <w:jc w:val="both"/>
        <w:rPr>
          <w:rFonts w:ascii="Palatino Linotype" w:eastAsia="Palatino Linotype" w:hAnsi="Palatino Linotype" w:cs="Palatino Linotype"/>
          <w:sz w:val="22"/>
          <w:szCs w:val="22"/>
        </w:rPr>
      </w:pPr>
    </w:p>
    <w:p w14:paraId="42A56E8A"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Tercero. Materia de Revisión</w:t>
      </w:r>
      <w:r w:rsidRPr="00EA2DA0">
        <w:rPr>
          <w:rFonts w:ascii="Palatino Linotype" w:eastAsia="Palatino Linotype" w:hAnsi="Palatino Linotype" w:cs="Palatino Linotype"/>
          <w:sz w:val="22"/>
          <w:szCs w:val="22"/>
        </w:rPr>
        <w:t xml:space="preserve">: De las constancias que integran el expediente electrónico se advierte que el tema sobre el que este Instituto se pronunciará será en determinar si se actualiza la fracción I del artículo 179 de la Ley de Transparencia y Acceso a la Información Pública del Estado de México y Municipios.  </w:t>
      </w:r>
    </w:p>
    <w:p w14:paraId="5F8E73EE"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77025C75"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 xml:space="preserve">Cuarto. Estudio de fondo del asunto. </w:t>
      </w:r>
      <w:r w:rsidRPr="00EA2DA0">
        <w:rPr>
          <w:rFonts w:ascii="Palatino Linotype" w:eastAsia="Palatino Linotype" w:hAnsi="Palatino Linotype" w:cs="Palatino Linotype"/>
          <w:sz w:val="22"/>
          <w:szCs w:val="22"/>
        </w:rPr>
        <w:t>Es conveniente analizar si la respuesta del Sujeto Obligado</w:t>
      </w:r>
      <w:r w:rsidRPr="00EA2DA0">
        <w:rPr>
          <w:rFonts w:ascii="Palatino Linotype" w:eastAsia="Palatino Linotype" w:hAnsi="Palatino Linotype" w:cs="Palatino Linotype"/>
          <w:b/>
          <w:sz w:val="22"/>
          <w:szCs w:val="22"/>
        </w:rPr>
        <w:t xml:space="preserve"> </w:t>
      </w:r>
      <w:r w:rsidRPr="00EA2DA0">
        <w:rPr>
          <w:rFonts w:ascii="Palatino Linotype" w:eastAsia="Palatino Linotype" w:hAnsi="Palatino Linotype" w:cs="Palatino Linotype"/>
          <w:sz w:val="22"/>
          <w:szCs w:val="22"/>
        </w:rPr>
        <w:t>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0A1DD08"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4CA93E5E" w14:textId="77777777" w:rsidR="003C1971" w:rsidRPr="00EA2DA0" w:rsidRDefault="00781523" w:rsidP="001C12E1">
      <w:pPr>
        <w:tabs>
          <w:tab w:val="left" w:pos="851"/>
        </w:tabs>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rPr>
        <w:t>Artículo 4</w:t>
      </w:r>
      <w:r w:rsidRPr="00EA2DA0">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13CA7A69" w14:textId="77777777" w:rsidR="003C1971" w:rsidRPr="00EA2DA0" w:rsidRDefault="00781523" w:rsidP="001C12E1">
      <w:pPr>
        <w:tabs>
          <w:tab w:val="left" w:pos="851"/>
        </w:tabs>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EA2DA0">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59C6D4F3" w14:textId="77777777" w:rsidR="003C1971" w:rsidRPr="00EA2DA0" w:rsidRDefault="00781523" w:rsidP="001C12E1">
      <w:pPr>
        <w:tabs>
          <w:tab w:val="left" w:pos="851"/>
        </w:tabs>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EA2DA0">
        <w:rPr>
          <w:rFonts w:ascii="Palatino Linotype" w:eastAsia="Palatino Linotype" w:hAnsi="Palatino Linotype" w:cs="Palatino Linotype"/>
          <w:i/>
          <w:sz w:val="22"/>
          <w:szCs w:val="22"/>
        </w:rPr>
        <w:t>.”(Sic)</w:t>
      </w:r>
    </w:p>
    <w:p w14:paraId="3BE46111"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436CAD81"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3B491005" w14:textId="77777777" w:rsidR="003C1971" w:rsidRPr="00EA2DA0" w:rsidRDefault="003C1971" w:rsidP="001C12E1">
      <w:pPr>
        <w:spacing w:line="276" w:lineRule="auto"/>
        <w:ind w:left="567" w:right="616"/>
        <w:jc w:val="both"/>
        <w:rPr>
          <w:rFonts w:ascii="Palatino Linotype" w:eastAsia="Palatino Linotype" w:hAnsi="Palatino Linotype" w:cs="Palatino Linotype"/>
          <w:sz w:val="22"/>
          <w:szCs w:val="22"/>
        </w:rPr>
      </w:pPr>
    </w:p>
    <w:p w14:paraId="7CF867B4"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rPr>
        <w:t>Artículo 12.-</w:t>
      </w:r>
      <w:r w:rsidRPr="00EA2DA0">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60AF6710" w14:textId="77777777" w:rsidR="003C1971" w:rsidRPr="00EA2DA0" w:rsidRDefault="003C1971" w:rsidP="001C12E1">
      <w:pPr>
        <w:spacing w:line="276" w:lineRule="auto"/>
        <w:ind w:left="851" w:right="616"/>
        <w:jc w:val="both"/>
        <w:rPr>
          <w:rFonts w:ascii="Palatino Linotype" w:eastAsia="Palatino Linotype" w:hAnsi="Palatino Linotype" w:cs="Palatino Linotype"/>
          <w:i/>
          <w:sz w:val="22"/>
          <w:szCs w:val="22"/>
        </w:rPr>
      </w:pPr>
    </w:p>
    <w:p w14:paraId="4411C89F"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EA2DA0">
        <w:rPr>
          <w:rFonts w:ascii="Palatino Linotype" w:eastAsia="Palatino Linotype" w:hAnsi="Palatino Linotype" w:cs="Palatino Linotype"/>
          <w:i/>
          <w:sz w:val="22"/>
          <w:szCs w:val="22"/>
        </w:rPr>
        <w:t xml:space="preserve">. </w:t>
      </w:r>
      <w:r w:rsidRPr="00EA2DA0">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r w:rsidRPr="00EA2DA0">
        <w:rPr>
          <w:rFonts w:ascii="Palatino Linotype" w:eastAsia="Palatino Linotype" w:hAnsi="Palatino Linotype" w:cs="Palatino Linotype"/>
          <w:i/>
          <w:sz w:val="22"/>
          <w:szCs w:val="22"/>
        </w:rPr>
        <w:t xml:space="preserve">.” </w:t>
      </w:r>
    </w:p>
    <w:p w14:paraId="794A669B" w14:textId="77777777" w:rsidR="003C1971" w:rsidRPr="00EA2DA0" w:rsidRDefault="003C1971" w:rsidP="001C12E1">
      <w:pPr>
        <w:spacing w:line="360" w:lineRule="auto"/>
        <w:ind w:right="-93"/>
        <w:jc w:val="both"/>
        <w:rPr>
          <w:rFonts w:ascii="Palatino Linotype" w:eastAsia="Palatino Linotype" w:hAnsi="Palatino Linotype" w:cs="Palatino Linotype"/>
          <w:sz w:val="22"/>
          <w:szCs w:val="22"/>
        </w:rPr>
      </w:pPr>
    </w:p>
    <w:p w14:paraId="364F4943" w14:textId="77777777" w:rsidR="003C1971" w:rsidRPr="00EA2DA0" w:rsidRDefault="00781523" w:rsidP="001C12E1">
      <w:pPr>
        <w:spacing w:line="360" w:lineRule="auto"/>
        <w:ind w:right="-93"/>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concretarán a proporcionar la información solicitada que tengan en su poder en el estado que se encuentran, sin necesidad de concretarse al interés o términos específicos del solicitante.</w:t>
      </w:r>
    </w:p>
    <w:p w14:paraId="1ABA5A0C" w14:textId="77777777" w:rsidR="003C1971" w:rsidRPr="00EA2DA0" w:rsidRDefault="003C1971" w:rsidP="001C12E1">
      <w:pPr>
        <w:spacing w:line="360" w:lineRule="auto"/>
        <w:ind w:right="-93"/>
        <w:jc w:val="both"/>
        <w:rPr>
          <w:rFonts w:ascii="Palatino Linotype" w:eastAsia="Palatino Linotype" w:hAnsi="Palatino Linotype" w:cs="Palatino Linotype"/>
          <w:sz w:val="22"/>
          <w:szCs w:val="22"/>
        </w:rPr>
      </w:pPr>
    </w:p>
    <w:p w14:paraId="7A1D3581" w14:textId="77777777" w:rsidR="003C1971" w:rsidRPr="00EA2DA0" w:rsidRDefault="00781523" w:rsidP="001C12E1">
      <w:pPr>
        <w:spacing w:line="360" w:lineRule="auto"/>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sz w:val="22"/>
          <w:szCs w:val="22"/>
        </w:rPr>
        <w:t xml:space="preserve">Sirve de apoyo a lo anterior, el criterio </w:t>
      </w:r>
      <w:r w:rsidR="00B914DF" w:rsidRPr="00EA2DA0">
        <w:rPr>
          <w:rFonts w:ascii="Palatino Linotype" w:eastAsia="Palatino Linotype" w:hAnsi="Palatino Linotype" w:cs="Palatino Linotype"/>
          <w:sz w:val="22"/>
          <w:szCs w:val="22"/>
        </w:rPr>
        <w:t xml:space="preserve">orientador </w:t>
      </w:r>
      <w:r w:rsidRPr="00EA2DA0">
        <w:rPr>
          <w:rFonts w:ascii="Palatino Linotype" w:eastAsia="Palatino Linotype" w:hAnsi="Palatino Linotype" w:cs="Palatino Linotype"/>
          <w:sz w:val="22"/>
          <w:szCs w:val="22"/>
        </w:rPr>
        <w:t xml:space="preserve">03-17, expuesto por el </w:t>
      </w:r>
      <w:r w:rsidR="00B914DF" w:rsidRPr="00EA2DA0">
        <w:rPr>
          <w:rFonts w:ascii="Palatino Linotype" w:eastAsia="Palatino Linotype" w:hAnsi="Palatino Linotype" w:cs="Palatino Linotype"/>
          <w:sz w:val="22"/>
          <w:szCs w:val="22"/>
        </w:rPr>
        <w:t xml:space="preserve">entonces </w:t>
      </w:r>
      <w:r w:rsidRPr="00EA2DA0">
        <w:rPr>
          <w:rFonts w:ascii="Palatino Linotype" w:eastAsia="Palatino Linotype" w:hAnsi="Palatino Linotype" w:cs="Palatino Linotype"/>
          <w:sz w:val="22"/>
          <w:szCs w:val="22"/>
        </w:rPr>
        <w:t>Instituto Nacional de Transparencia, Acceso a la Información y Protección de Datos Personales, que dice:</w:t>
      </w:r>
      <w:r w:rsidRPr="00EA2DA0">
        <w:rPr>
          <w:rFonts w:ascii="Palatino Linotype" w:eastAsia="Palatino Linotype" w:hAnsi="Palatino Linotype" w:cs="Palatino Linotype"/>
          <w:b/>
          <w:sz w:val="22"/>
          <w:szCs w:val="22"/>
        </w:rPr>
        <w:t xml:space="preserve"> </w:t>
      </w:r>
    </w:p>
    <w:p w14:paraId="3CAFF09D"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rPr>
        <w:t>No existe obligación de elaborar documentos ad hoc para atender las solicitudes de acceso a la información.</w:t>
      </w:r>
      <w:r w:rsidRPr="00EA2DA0">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44AE9E96" w14:textId="77777777" w:rsidR="003C1971" w:rsidRPr="00EA2DA0" w:rsidRDefault="003C1971" w:rsidP="001C12E1">
      <w:pPr>
        <w:spacing w:line="276" w:lineRule="auto"/>
        <w:ind w:left="567" w:right="616"/>
        <w:jc w:val="both"/>
        <w:rPr>
          <w:rFonts w:ascii="Palatino Linotype" w:eastAsia="Palatino Linotype" w:hAnsi="Palatino Linotype" w:cs="Palatino Linotype"/>
          <w:i/>
          <w:sz w:val="22"/>
          <w:szCs w:val="22"/>
        </w:rPr>
      </w:pPr>
    </w:p>
    <w:p w14:paraId="7A06BB61"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F4F5EBD"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52F26515"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381CAA2D"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3EB94821"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rPr>
        <w:t xml:space="preserve">Artículo 3. </w:t>
      </w:r>
      <w:r w:rsidRPr="00EA2DA0">
        <w:rPr>
          <w:rFonts w:ascii="Palatino Linotype" w:eastAsia="Palatino Linotype" w:hAnsi="Palatino Linotype" w:cs="Palatino Linotype"/>
          <w:i/>
          <w:sz w:val="22"/>
          <w:szCs w:val="22"/>
        </w:rPr>
        <w:t>Para los efectos de la presente Ley se entenderá por:</w:t>
      </w:r>
    </w:p>
    <w:p w14:paraId="6510F446"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p>
    <w:p w14:paraId="56781CE9"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b/>
          <w:i/>
          <w:sz w:val="22"/>
          <w:szCs w:val="22"/>
        </w:rPr>
        <w:t>XI. Documento:</w:t>
      </w:r>
      <w:r w:rsidRPr="00EA2DA0">
        <w:rPr>
          <w:rFonts w:ascii="Palatino Linotype" w:eastAsia="Palatino Linotype" w:hAnsi="Palatino Linotype" w:cs="Palatino Linotype"/>
          <w:i/>
          <w:sz w:val="22"/>
          <w:szCs w:val="22"/>
        </w:rPr>
        <w:t xml:space="preserve"> Los expedientes, reportes, estudios, actas</w:t>
      </w:r>
      <w:r w:rsidRPr="00EA2DA0">
        <w:rPr>
          <w:rFonts w:ascii="Palatino Linotype" w:eastAsia="Palatino Linotype" w:hAnsi="Palatino Linotype" w:cs="Palatino Linotype"/>
          <w:b/>
          <w:i/>
          <w:sz w:val="22"/>
          <w:szCs w:val="22"/>
        </w:rPr>
        <w:t>,</w:t>
      </w:r>
      <w:r w:rsidRPr="00EA2DA0">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58F9FDAB" w14:textId="77777777" w:rsidR="003C1971" w:rsidRPr="00EA2DA0" w:rsidRDefault="003C1971" w:rsidP="001C12E1">
      <w:pPr>
        <w:spacing w:line="360" w:lineRule="auto"/>
        <w:ind w:left="851" w:right="899"/>
        <w:jc w:val="both"/>
        <w:rPr>
          <w:rFonts w:ascii="Palatino Linotype" w:eastAsia="Palatino Linotype" w:hAnsi="Palatino Linotype" w:cs="Palatino Linotype"/>
          <w:sz w:val="22"/>
          <w:szCs w:val="22"/>
        </w:rPr>
      </w:pPr>
    </w:p>
    <w:p w14:paraId="09857FF6"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18AB6FD" w14:textId="77777777" w:rsidR="003C1971" w:rsidRPr="00EA2DA0" w:rsidRDefault="003C1971" w:rsidP="001C12E1">
      <w:pPr>
        <w:spacing w:line="360" w:lineRule="auto"/>
        <w:ind w:left="851" w:right="899"/>
        <w:jc w:val="both"/>
        <w:rPr>
          <w:rFonts w:ascii="Palatino Linotype" w:eastAsia="Palatino Linotype" w:hAnsi="Palatino Linotype" w:cs="Palatino Linotype"/>
          <w:sz w:val="22"/>
          <w:szCs w:val="22"/>
        </w:rPr>
      </w:pPr>
    </w:p>
    <w:p w14:paraId="219AF1B6" w14:textId="77777777" w:rsidR="003C1971" w:rsidRPr="00EA2DA0" w:rsidRDefault="00781523" w:rsidP="001C12E1">
      <w:pPr>
        <w:spacing w:line="276" w:lineRule="auto"/>
        <w:ind w:left="851" w:right="616"/>
        <w:jc w:val="both"/>
        <w:rPr>
          <w:rFonts w:ascii="Palatino Linotype" w:eastAsia="Palatino Linotype" w:hAnsi="Palatino Linotype" w:cs="Palatino Linotype"/>
          <w:b/>
          <w:i/>
          <w:sz w:val="22"/>
          <w:szCs w:val="22"/>
        </w:rPr>
      </w:pPr>
      <w:r w:rsidRPr="00EA2DA0">
        <w:rPr>
          <w:rFonts w:ascii="Palatino Linotype" w:eastAsia="Palatino Linotype" w:hAnsi="Palatino Linotype" w:cs="Palatino Linotype"/>
          <w:b/>
          <w:sz w:val="22"/>
          <w:szCs w:val="22"/>
        </w:rPr>
        <w:t>“</w:t>
      </w:r>
      <w:r w:rsidRPr="00EA2DA0">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EA2DA0">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03798E0"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7FF0A755"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4E505F8A" w14:textId="77777777" w:rsidR="003C1971" w:rsidRPr="00EA2DA0" w:rsidRDefault="00781523" w:rsidP="001C12E1">
      <w:pPr>
        <w:spacing w:line="276" w:lineRule="auto"/>
        <w:ind w:left="851" w:right="616"/>
        <w:jc w:val="both"/>
        <w:rPr>
          <w:rFonts w:ascii="Palatino Linotype" w:eastAsia="Palatino Linotype" w:hAnsi="Palatino Linotype" w:cs="Palatino Linotype"/>
          <w:b/>
          <w:i/>
          <w:sz w:val="22"/>
          <w:szCs w:val="22"/>
        </w:rPr>
      </w:pPr>
      <w:r w:rsidRPr="00EA2DA0">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7C6E0E1E" w14:textId="77777777" w:rsidR="003C1971" w:rsidRPr="00EA2DA0" w:rsidRDefault="00781523" w:rsidP="001C12E1">
      <w:pPr>
        <w:spacing w:line="276" w:lineRule="auto"/>
        <w:ind w:left="851" w:right="616"/>
        <w:jc w:val="both"/>
        <w:rPr>
          <w:rFonts w:ascii="Palatino Linotype" w:eastAsia="Palatino Linotype" w:hAnsi="Palatino Linotype" w:cs="Palatino Linotype"/>
          <w:b/>
          <w:i/>
          <w:sz w:val="22"/>
          <w:szCs w:val="22"/>
        </w:rPr>
      </w:pPr>
      <w:r w:rsidRPr="00EA2DA0">
        <w:rPr>
          <w:rFonts w:ascii="Palatino Linotype" w:eastAsia="Palatino Linotype" w:hAnsi="Palatino Linotype" w:cs="Palatino Linotype"/>
          <w:b/>
          <w:i/>
          <w:sz w:val="22"/>
          <w:szCs w:val="22"/>
        </w:rPr>
        <w:t>3) Que se trate de información registrada en cualquier soporte documental, que en ejercicio de las atribuciones conferidas, se encuentre en posesión de los Sujetos Obligados.” (Sic)</w:t>
      </w:r>
    </w:p>
    <w:p w14:paraId="25207EB3"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6AA95EC9" w14:textId="77777777" w:rsidR="003C1971"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Lo anterior, siempre y cuando no se trate de información clasificada como reservada o confidencial, cuya difusión pueda lesionar en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EA622FA" w14:textId="77777777" w:rsidR="003C1971" w:rsidRPr="00EA2DA0" w:rsidRDefault="003C1971" w:rsidP="001C12E1">
      <w:pPr>
        <w:spacing w:line="360" w:lineRule="auto"/>
        <w:jc w:val="both"/>
        <w:rPr>
          <w:rFonts w:ascii="Palatino Linotype" w:eastAsia="Palatino Linotype" w:hAnsi="Palatino Linotype" w:cs="Palatino Linotype"/>
          <w:sz w:val="22"/>
          <w:szCs w:val="22"/>
        </w:rPr>
      </w:pPr>
    </w:p>
    <w:p w14:paraId="4698C87B"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6E4FF3AB" w14:textId="77777777" w:rsidR="0047130C" w:rsidRPr="00EA2DA0" w:rsidRDefault="0047130C" w:rsidP="001C12E1">
      <w:pPr>
        <w:spacing w:line="360" w:lineRule="auto"/>
        <w:jc w:val="both"/>
        <w:rPr>
          <w:rFonts w:ascii="Palatino Linotype" w:eastAsia="Palatino Linotype" w:hAnsi="Palatino Linotype" w:cs="Palatino Linotype"/>
          <w:sz w:val="22"/>
          <w:szCs w:val="22"/>
        </w:rPr>
      </w:pPr>
    </w:p>
    <w:p w14:paraId="0C43D0EC" w14:textId="77777777" w:rsidR="003C1971" w:rsidRPr="00EA2DA0" w:rsidRDefault="00781523" w:rsidP="001C12E1">
      <w:pPr>
        <w:spacing w:line="360" w:lineRule="auto"/>
        <w:ind w:right="51"/>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Ahora bien, del análisis a la solicitud de información, motivo del recurso de revisión que ahora se resuelve, se advierte que la parte </w:t>
      </w:r>
      <w:r w:rsidRPr="00EA2DA0">
        <w:rPr>
          <w:rFonts w:ascii="Palatino Linotype" w:eastAsia="Palatino Linotype" w:hAnsi="Palatino Linotype" w:cs="Palatino Linotype"/>
          <w:b/>
          <w:sz w:val="22"/>
          <w:szCs w:val="22"/>
        </w:rPr>
        <w:t>Recurrente</w:t>
      </w:r>
      <w:r w:rsidRPr="00EA2DA0">
        <w:rPr>
          <w:rFonts w:ascii="Palatino Linotype" w:eastAsia="Palatino Linotype" w:hAnsi="Palatino Linotype" w:cs="Palatino Linotype"/>
          <w:sz w:val="22"/>
          <w:szCs w:val="22"/>
        </w:rPr>
        <w:t xml:space="preserve"> requirió al </w:t>
      </w:r>
      <w:r w:rsidRPr="00EA2DA0">
        <w:rPr>
          <w:rFonts w:ascii="Palatino Linotype" w:eastAsia="Palatino Linotype" w:hAnsi="Palatino Linotype" w:cs="Palatino Linotype"/>
          <w:b/>
          <w:sz w:val="22"/>
          <w:szCs w:val="22"/>
        </w:rPr>
        <w:t xml:space="preserve">Sujeto Obligado </w:t>
      </w:r>
      <w:r w:rsidRPr="00EA2DA0">
        <w:rPr>
          <w:rFonts w:ascii="Palatino Linotype" w:eastAsia="Palatino Linotype" w:hAnsi="Palatino Linotype" w:cs="Palatino Linotype"/>
          <w:sz w:val="22"/>
          <w:szCs w:val="22"/>
        </w:rPr>
        <w:t>le proporcionara, información consistente en lo siguiente:</w:t>
      </w:r>
    </w:p>
    <w:p w14:paraId="20B2B37F" w14:textId="77777777" w:rsidR="003C1971" w:rsidRPr="00EA2DA0" w:rsidRDefault="003C1971"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5A09EB4" w14:textId="5C71F491" w:rsidR="00A50B55" w:rsidRPr="00EA2DA0" w:rsidRDefault="00A50B55" w:rsidP="001C12E1">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b/>
          <w:sz w:val="22"/>
          <w:szCs w:val="22"/>
        </w:rPr>
        <w:t xml:space="preserve">Régimen laboral bajo el cual se encuentra vinculada la persona identificada como Sayra (doctora o médico), de quien se desconocen apellidos, y que ha desarrollado actividades </w:t>
      </w:r>
      <w:r w:rsidRPr="00EA2DA0">
        <w:rPr>
          <w:rFonts w:ascii="Palatino Linotype" w:eastAsia="Palatino Linotype" w:hAnsi="Palatino Linotype" w:cs="Palatino Linotype"/>
          <w:b/>
          <w:sz w:val="22"/>
          <w:szCs w:val="22"/>
          <w:u w:val="single"/>
        </w:rPr>
        <w:t>en el área denominada “Servicio a las Ciencias Aplicadas al Deporte”.</w:t>
      </w:r>
      <w:r w:rsidRPr="00EA2DA0">
        <w:rPr>
          <w:rFonts w:ascii="Palatino Linotype" w:eastAsia="Palatino Linotype" w:hAnsi="Palatino Linotype" w:cs="Palatino Linotype"/>
          <w:b/>
          <w:sz w:val="22"/>
          <w:szCs w:val="22"/>
        </w:rPr>
        <w:t xml:space="preserve"> </w:t>
      </w:r>
    </w:p>
    <w:p w14:paraId="62A40401" w14:textId="65181DB1" w:rsidR="00A50B55" w:rsidRPr="00EA2DA0" w:rsidRDefault="00A50B55" w:rsidP="001C12E1">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b/>
          <w:sz w:val="22"/>
          <w:szCs w:val="22"/>
        </w:rPr>
        <w:t>Fundamento o explicación documental de por qué el Dr. Jorge Luis Reynoso Barbosa, titular del área, permitió que dicha persona se involucrara en la información generada por el departamento a su cargo, considerando que es de carácter delicado y confidencial conforme a la Ley de Transparencia y la Ley de Protección de Datos Personales. Solicito que la información esté sustentada con documentos oficiales que acrediten dicho régimen laboral, omitiendo datos personales no indispensables</w:t>
      </w:r>
      <w:r w:rsidR="00E91BA2" w:rsidRPr="00EA2DA0">
        <w:rPr>
          <w:rFonts w:ascii="Palatino Linotype" w:eastAsia="Palatino Linotype" w:hAnsi="Palatino Linotype" w:cs="Palatino Linotype"/>
          <w:b/>
          <w:sz w:val="22"/>
          <w:szCs w:val="22"/>
        </w:rPr>
        <w:t xml:space="preserve">. </w:t>
      </w:r>
    </w:p>
    <w:p w14:paraId="029CC6BD" w14:textId="2054A9BF" w:rsidR="003C1971" w:rsidRPr="00EA2DA0" w:rsidRDefault="006E4B7B" w:rsidP="001C12E1">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b/>
          <w:sz w:val="22"/>
          <w:szCs w:val="22"/>
        </w:rPr>
        <w:t>M</w:t>
      </w:r>
      <w:r w:rsidR="00A50B55" w:rsidRPr="00EA2DA0">
        <w:rPr>
          <w:rFonts w:ascii="Palatino Linotype" w:eastAsia="Palatino Linotype" w:hAnsi="Palatino Linotype" w:cs="Palatino Linotype"/>
          <w:b/>
          <w:sz w:val="22"/>
          <w:szCs w:val="22"/>
        </w:rPr>
        <w:t>encione que vinculo personal o sentimental</w:t>
      </w:r>
      <w:r w:rsidRPr="00EA2DA0">
        <w:rPr>
          <w:rFonts w:ascii="Palatino Linotype" w:eastAsia="Palatino Linotype" w:hAnsi="Palatino Linotype" w:cs="Palatino Linotype"/>
          <w:b/>
          <w:sz w:val="22"/>
          <w:szCs w:val="22"/>
        </w:rPr>
        <w:t xml:space="preserve">, tiene el Dr. Antes mencionado, </w:t>
      </w:r>
      <w:r w:rsidR="00A50B55" w:rsidRPr="00EA2DA0">
        <w:rPr>
          <w:rFonts w:ascii="Palatino Linotype" w:eastAsia="Palatino Linotype" w:hAnsi="Palatino Linotype" w:cs="Palatino Linotype"/>
          <w:b/>
          <w:sz w:val="22"/>
          <w:szCs w:val="22"/>
        </w:rPr>
        <w:t xml:space="preserve">si no </w:t>
      </w:r>
      <w:r w:rsidR="002A5BD5" w:rsidRPr="00EA2DA0">
        <w:rPr>
          <w:rFonts w:ascii="Palatino Linotype" w:eastAsia="Palatino Linotype" w:hAnsi="Palatino Linotype" w:cs="Palatino Linotype"/>
          <w:b/>
          <w:sz w:val="22"/>
          <w:szCs w:val="22"/>
        </w:rPr>
        <w:t>está</w:t>
      </w:r>
      <w:r w:rsidR="00643417" w:rsidRPr="00EA2DA0">
        <w:rPr>
          <w:rFonts w:ascii="Palatino Linotype" w:eastAsia="Palatino Linotype" w:hAnsi="Palatino Linotype" w:cs="Palatino Linotype"/>
          <w:b/>
          <w:sz w:val="22"/>
          <w:szCs w:val="22"/>
        </w:rPr>
        <w:t xml:space="preserve"> incurriendo en el nepotismo. </w:t>
      </w:r>
    </w:p>
    <w:p w14:paraId="5380EB98" w14:textId="77777777" w:rsidR="003C1971" w:rsidRPr="00EA2DA0" w:rsidRDefault="003C1971"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3DB0323" w14:textId="1BCFA804" w:rsidR="003C1971"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En respuesta, </w:t>
      </w:r>
      <w:r w:rsidR="00CD3906" w:rsidRPr="00EA2DA0">
        <w:rPr>
          <w:rFonts w:ascii="Palatino Linotype" w:eastAsia="Palatino Linotype" w:hAnsi="Palatino Linotype" w:cs="Palatino Linotype"/>
          <w:sz w:val="22"/>
          <w:szCs w:val="22"/>
        </w:rPr>
        <w:t>el</w:t>
      </w:r>
      <w:r w:rsidRPr="00EA2DA0">
        <w:rPr>
          <w:rFonts w:ascii="Palatino Linotype" w:eastAsia="Palatino Linotype" w:hAnsi="Palatino Linotype" w:cs="Palatino Linotype"/>
          <w:sz w:val="22"/>
          <w:szCs w:val="22"/>
        </w:rPr>
        <w:t xml:space="preserve"> </w:t>
      </w:r>
      <w:r w:rsidR="008B5206" w:rsidRPr="00EA2DA0">
        <w:rPr>
          <w:rFonts w:ascii="Palatino Linotype" w:eastAsia="Palatino Linotype" w:hAnsi="Palatino Linotype" w:cs="Palatino Linotype"/>
          <w:b/>
          <w:bCs/>
          <w:sz w:val="22"/>
          <w:szCs w:val="22"/>
          <w:u w:val="single"/>
        </w:rPr>
        <w:t>Jefe de Departamento de Administración y Desarrollo Personal</w:t>
      </w:r>
      <w:r w:rsidR="008B5206" w:rsidRPr="00EA2DA0">
        <w:rPr>
          <w:rFonts w:ascii="Palatino Linotype" w:eastAsia="Palatino Linotype" w:hAnsi="Palatino Linotype" w:cs="Palatino Linotype"/>
          <w:sz w:val="22"/>
          <w:szCs w:val="22"/>
        </w:rPr>
        <w:t xml:space="preserve"> informó que realizó una búsqueda exhaustiva en archivos y bases de datos con los que cuenta y específicamente en el Departamento de Servicios en las Ciencias Aplicadas al Deporte, no encontr</w:t>
      </w:r>
      <w:r w:rsidR="00CD3906" w:rsidRPr="00EA2DA0">
        <w:rPr>
          <w:rFonts w:ascii="Palatino Linotype" w:eastAsia="Palatino Linotype" w:hAnsi="Palatino Linotype" w:cs="Palatino Linotype"/>
          <w:sz w:val="22"/>
          <w:szCs w:val="22"/>
        </w:rPr>
        <w:t xml:space="preserve">ando </w:t>
      </w:r>
      <w:r w:rsidR="008B5206" w:rsidRPr="00EA2DA0">
        <w:rPr>
          <w:rFonts w:ascii="Palatino Linotype" w:eastAsia="Palatino Linotype" w:hAnsi="Palatino Linotype" w:cs="Palatino Linotype"/>
          <w:sz w:val="22"/>
          <w:szCs w:val="22"/>
        </w:rPr>
        <w:t xml:space="preserve">registros de ninguna servidora pública de nombre “Sayra”. Asimismo, </w:t>
      </w:r>
      <w:r w:rsidR="00CD3906" w:rsidRPr="00EA2DA0">
        <w:rPr>
          <w:rFonts w:ascii="Palatino Linotype" w:eastAsia="Palatino Linotype" w:hAnsi="Palatino Linotype" w:cs="Palatino Linotype"/>
          <w:sz w:val="22"/>
          <w:szCs w:val="22"/>
        </w:rPr>
        <w:t xml:space="preserve">hizo del conocimiento que </w:t>
      </w:r>
      <w:r w:rsidR="008B5206" w:rsidRPr="00EA2DA0">
        <w:rPr>
          <w:rFonts w:ascii="Palatino Linotype" w:eastAsia="Palatino Linotype" w:hAnsi="Palatino Linotype" w:cs="Palatino Linotype"/>
          <w:sz w:val="22"/>
          <w:szCs w:val="22"/>
        </w:rPr>
        <w:t>realizó una consulta en el Sistema Integral para la Gestión Administrativa del Personal</w:t>
      </w:r>
      <w:r w:rsidR="00CD3906" w:rsidRPr="00EA2DA0">
        <w:rPr>
          <w:rFonts w:ascii="Palatino Linotype" w:eastAsia="Palatino Linotype" w:hAnsi="Palatino Linotype" w:cs="Palatino Linotype"/>
          <w:sz w:val="22"/>
          <w:szCs w:val="22"/>
        </w:rPr>
        <w:t xml:space="preserve">, misma que </w:t>
      </w:r>
      <w:r w:rsidR="008B5206" w:rsidRPr="00EA2DA0">
        <w:rPr>
          <w:rFonts w:ascii="Palatino Linotype" w:eastAsia="Palatino Linotype" w:hAnsi="Palatino Linotype" w:cs="Palatino Linotype"/>
          <w:sz w:val="22"/>
          <w:szCs w:val="22"/>
        </w:rPr>
        <w:t>arrojó 22 registros, por lo q</w:t>
      </w:r>
      <w:r w:rsidR="00CD3906" w:rsidRPr="00EA2DA0">
        <w:rPr>
          <w:rFonts w:ascii="Palatino Linotype" w:eastAsia="Palatino Linotype" w:hAnsi="Palatino Linotype" w:cs="Palatino Linotype"/>
          <w:sz w:val="22"/>
          <w:szCs w:val="22"/>
        </w:rPr>
        <w:t>ue</w:t>
      </w:r>
      <w:r w:rsidR="008B5206" w:rsidRPr="00EA2DA0">
        <w:rPr>
          <w:rFonts w:ascii="Palatino Linotype" w:eastAsia="Palatino Linotype" w:hAnsi="Palatino Linotype" w:cs="Palatino Linotype"/>
          <w:sz w:val="22"/>
          <w:szCs w:val="22"/>
        </w:rPr>
        <w:t xml:space="preserve"> requiere que el solicitante amplíe o precise los datos proporcionados para que </w:t>
      </w:r>
      <w:r w:rsidR="00CD3906" w:rsidRPr="00EA2DA0">
        <w:rPr>
          <w:rFonts w:ascii="Palatino Linotype" w:eastAsia="Palatino Linotype" w:hAnsi="Palatino Linotype" w:cs="Palatino Linotype"/>
          <w:sz w:val="22"/>
          <w:szCs w:val="22"/>
        </w:rPr>
        <w:t>dicho</w:t>
      </w:r>
      <w:r w:rsidR="008B5206" w:rsidRPr="00EA2DA0">
        <w:rPr>
          <w:rFonts w:ascii="Palatino Linotype" w:eastAsia="Palatino Linotype" w:hAnsi="Palatino Linotype" w:cs="Palatino Linotype"/>
          <w:sz w:val="22"/>
          <w:szCs w:val="22"/>
        </w:rPr>
        <w:t xml:space="preserve"> Departamento se encuentre en posibilidad de realizar una nueva consulta que le permita dar cumplimiento a la información requerida.</w:t>
      </w:r>
    </w:p>
    <w:p w14:paraId="50A1C6CD" w14:textId="77777777" w:rsidR="008B5206" w:rsidRPr="00EA2DA0" w:rsidRDefault="008B5206" w:rsidP="001C12E1">
      <w:pPr>
        <w:spacing w:line="360" w:lineRule="auto"/>
        <w:ind w:right="49"/>
        <w:jc w:val="both"/>
        <w:rPr>
          <w:rFonts w:ascii="Palatino Linotype" w:eastAsia="Palatino Linotype" w:hAnsi="Palatino Linotype" w:cs="Palatino Linotype"/>
          <w:sz w:val="22"/>
          <w:szCs w:val="22"/>
        </w:rPr>
      </w:pPr>
    </w:p>
    <w:p w14:paraId="41EA100F" w14:textId="63D344B6" w:rsidR="00CD3906" w:rsidRPr="00EA2DA0" w:rsidRDefault="00CD3906"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Por su parte el Encargado del Despacho del Instituto del Deporte del Estado de México informó que, no es jurídicamente viable atender la solicitud, toda vez que la falta de datos mínimos de identificación, como el nombre completo de la persona en cuestión, imposibilita de manera objetiva y material la localización de registro alguno en los archivos institucionales.</w:t>
      </w:r>
    </w:p>
    <w:p w14:paraId="1EBD1978" w14:textId="77777777" w:rsidR="00057496" w:rsidRPr="00EA2DA0" w:rsidRDefault="00057496" w:rsidP="001C12E1">
      <w:pPr>
        <w:spacing w:line="360" w:lineRule="auto"/>
        <w:ind w:right="49"/>
        <w:jc w:val="both"/>
        <w:rPr>
          <w:rFonts w:ascii="Palatino Linotype" w:eastAsia="Palatino Linotype" w:hAnsi="Palatino Linotype" w:cs="Palatino Linotype"/>
          <w:sz w:val="22"/>
          <w:szCs w:val="22"/>
        </w:rPr>
      </w:pPr>
    </w:p>
    <w:p w14:paraId="5786C8A4" w14:textId="046E33F7" w:rsidR="003C1971"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Derivado de ello, el hoy </w:t>
      </w:r>
      <w:r w:rsidRPr="00EA2DA0">
        <w:rPr>
          <w:rFonts w:ascii="Palatino Linotype" w:eastAsia="Palatino Linotype" w:hAnsi="Palatino Linotype" w:cs="Palatino Linotype"/>
          <w:b/>
          <w:sz w:val="22"/>
          <w:szCs w:val="22"/>
        </w:rPr>
        <w:t>Recurrente</w:t>
      </w:r>
      <w:r w:rsidRPr="00EA2DA0">
        <w:rPr>
          <w:rFonts w:ascii="Palatino Linotype" w:eastAsia="Palatino Linotype" w:hAnsi="Palatino Linotype" w:cs="Palatino Linotype"/>
          <w:sz w:val="22"/>
          <w:szCs w:val="22"/>
        </w:rPr>
        <w:t xml:space="preserve"> se inconformó </w:t>
      </w:r>
      <w:r w:rsidR="00057496" w:rsidRPr="00EA2DA0">
        <w:rPr>
          <w:rFonts w:ascii="Palatino Linotype" w:eastAsia="Palatino Linotype" w:hAnsi="Palatino Linotype" w:cs="Palatino Linotype"/>
          <w:sz w:val="22"/>
          <w:szCs w:val="22"/>
        </w:rPr>
        <w:t xml:space="preserve">medularmente </w:t>
      </w:r>
      <w:r w:rsidRPr="00EA2DA0">
        <w:rPr>
          <w:rFonts w:ascii="Palatino Linotype" w:eastAsia="Palatino Linotype" w:hAnsi="Palatino Linotype" w:cs="Palatino Linotype"/>
          <w:sz w:val="22"/>
          <w:szCs w:val="22"/>
        </w:rPr>
        <w:t>por</w:t>
      </w:r>
      <w:r w:rsidR="00CD3906" w:rsidRPr="00EA2DA0">
        <w:rPr>
          <w:rFonts w:ascii="Palatino Linotype" w:eastAsia="Palatino Linotype" w:hAnsi="Palatino Linotype" w:cs="Palatino Linotype"/>
          <w:sz w:val="22"/>
          <w:szCs w:val="22"/>
        </w:rPr>
        <w:t xml:space="preserve"> la negativa de la información</w:t>
      </w:r>
      <w:r w:rsidR="00057496" w:rsidRPr="00EA2DA0">
        <w:rPr>
          <w:rFonts w:ascii="Palatino Linotype" w:eastAsia="Palatino Linotype" w:hAnsi="Palatino Linotype" w:cs="Palatino Linotype"/>
          <w:sz w:val="22"/>
          <w:szCs w:val="22"/>
        </w:rPr>
        <w:t>.</w:t>
      </w:r>
    </w:p>
    <w:p w14:paraId="68CC1052" w14:textId="77777777" w:rsidR="003C1971" w:rsidRPr="00EA2DA0" w:rsidRDefault="003C1971" w:rsidP="001C12E1">
      <w:pPr>
        <w:spacing w:line="360" w:lineRule="auto"/>
        <w:ind w:right="49"/>
        <w:jc w:val="both"/>
        <w:rPr>
          <w:rFonts w:ascii="Palatino Linotype" w:eastAsia="Palatino Linotype" w:hAnsi="Palatino Linotype" w:cs="Palatino Linotype"/>
          <w:sz w:val="22"/>
          <w:szCs w:val="22"/>
        </w:rPr>
      </w:pPr>
    </w:p>
    <w:p w14:paraId="779B0456" w14:textId="2513A201" w:rsidR="003C1971"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Es así que, el </w:t>
      </w:r>
      <w:r w:rsidRPr="00EA2DA0">
        <w:rPr>
          <w:rFonts w:ascii="Palatino Linotype" w:eastAsia="Palatino Linotype" w:hAnsi="Palatino Linotype" w:cs="Palatino Linotype"/>
          <w:b/>
          <w:sz w:val="22"/>
          <w:szCs w:val="22"/>
        </w:rPr>
        <w:t>Recurrente</w:t>
      </w:r>
      <w:r w:rsidRPr="00EA2DA0">
        <w:rPr>
          <w:rFonts w:ascii="Palatino Linotype" w:eastAsia="Palatino Linotype" w:hAnsi="Palatino Linotype" w:cs="Palatino Linotype"/>
          <w:sz w:val="22"/>
          <w:szCs w:val="22"/>
        </w:rPr>
        <w:t xml:space="preserve"> no realizó manifestaciones, alegatos o pruebas que a su derecho convinieran y por su parte el </w:t>
      </w:r>
      <w:r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 xml:space="preserve"> </w:t>
      </w:r>
      <w:r w:rsidR="008908E5" w:rsidRPr="00EA2DA0">
        <w:rPr>
          <w:rFonts w:ascii="Palatino Linotype" w:eastAsia="Palatino Linotype" w:hAnsi="Palatino Linotype" w:cs="Palatino Linotype"/>
          <w:sz w:val="22"/>
          <w:szCs w:val="22"/>
        </w:rPr>
        <w:t>rindió</w:t>
      </w:r>
      <w:r w:rsidR="00CD3906" w:rsidRPr="00EA2DA0">
        <w:rPr>
          <w:rFonts w:ascii="Palatino Linotype" w:eastAsia="Palatino Linotype" w:hAnsi="Palatino Linotype" w:cs="Palatino Linotype"/>
          <w:sz w:val="22"/>
          <w:szCs w:val="22"/>
        </w:rPr>
        <w:t xml:space="preserve"> su</w:t>
      </w:r>
      <w:r w:rsidR="008908E5" w:rsidRPr="00EA2DA0">
        <w:rPr>
          <w:rFonts w:ascii="Palatino Linotype" w:eastAsia="Palatino Linotype" w:hAnsi="Palatino Linotype" w:cs="Palatino Linotype"/>
          <w:sz w:val="22"/>
          <w:szCs w:val="22"/>
        </w:rPr>
        <w:t xml:space="preserve"> informe justificado</w:t>
      </w:r>
      <w:r w:rsidR="00CD3906" w:rsidRPr="00EA2DA0">
        <w:rPr>
          <w:rFonts w:ascii="Palatino Linotype" w:eastAsia="Palatino Linotype" w:hAnsi="Palatino Linotype" w:cs="Palatino Linotype"/>
          <w:sz w:val="22"/>
          <w:szCs w:val="22"/>
        </w:rPr>
        <w:t xml:space="preserve"> en el que ratific</w:t>
      </w:r>
      <w:r w:rsidR="00E02F10" w:rsidRPr="00EA2DA0">
        <w:rPr>
          <w:rFonts w:ascii="Palatino Linotype" w:eastAsia="Palatino Linotype" w:hAnsi="Palatino Linotype" w:cs="Palatino Linotype"/>
          <w:sz w:val="22"/>
          <w:szCs w:val="22"/>
        </w:rPr>
        <w:t>ó</w:t>
      </w:r>
      <w:r w:rsidR="00CD3906" w:rsidRPr="00EA2DA0">
        <w:rPr>
          <w:rFonts w:ascii="Palatino Linotype" w:eastAsia="Palatino Linotype" w:hAnsi="Palatino Linotype" w:cs="Palatino Linotype"/>
          <w:sz w:val="22"/>
          <w:szCs w:val="22"/>
        </w:rPr>
        <w:t xml:space="preserve"> la respuesta</w:t>
      </w:r>
      <w:r w:rsidRPr="00EA2DA0">
        <w:rPr>
          <w:rFonts w:ascii="Palatino Linotype" w:eastAsia="Palatino Linotype" w:hAnsi="Palatino Linotype" w:cs="Palatino Linotype"/>
          <w:sz w:val="22"/>
          <w:szCs w:val="22"/>
        </w:rPr>
        <w:t xml:space="preserve">. </w:t>
      </w:r>
    </w:p>
    <w:p w14:paraId="11023C53" w14:textId="77777777" w:rsidR="00CB71A2" w:rsidRPr="00EA2DA0" w:rsidRDefault="00CB71A2" w:rsidP="001C12E1">
      <w:pPr>
        <w:spacing w:line="360" w:lineRule="auto"/>
        <w:ind w:right="49"/>
        <w:jc w:val="both"/>
        <w:rPr>
          <w:rFonts w:ascii="Palatino Linotype" w:eastAsia="Palatino Linotype" w:hAnsi="Palatino Linotype" w:cs="Palatino Linotype"/>
          <w:sz w:val="22"/>
          <w:szCs w:val="22"/>
        </w:rPr>
      </w:pPr>
    </w:p>
    <w:p w14:paraId="1DD0F0FB"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Una vez expuestas las posturas de las partes, conviene entrar al estudio de la naturaleza de la información, con la finalidad de señalar si con la información entregada por el </w:t>
      </w:r>
      <w:r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 xml:space="preserve"> en respuesta colma o no la</w:t>
      </w:r>
      <w:r w:rsidR="008908E5" w:rsidRPr="00EA2DA0">
        <w:rPr>
          <w:rFonts w:ascii="Palatino Linotype" w:eastAsia="Palatino Linotype" w:hAnsi="Palatino Linotype" w:cs="Palatino Linotype"/>
          <w:sz w:val="22"/>
          <w:szCs w:val="22"/>
        </w:rPr>
        <w:t xml:space="preserve"> pretensión </w:t>
      </w:r>
      <w:r w:rsidRPr="00EA2DA0">
        <w:rPr>
          <w:rFonts w:ascii="Palatino Linotype" w:eastAsia="Palatino Linotype" w:hAnsi="Palatino Linotype" w:cs="Palatino Linotype"/>
          <w:sz w:val="22"/>
          <w:szCs w:val="22"/>
        </w:rPr>
        <w:t xml:space="preserve">del particular. </w:t>
      </w:r>
    </w:p>
    <w:p w14:paraId="73B982D4" w14:textId="77777777" w:rsidR="00CB71A2" w:rsidRPr="00EA2DA0" w:rsidRDefault="00CB71A2" w:rsidP="001C12E1">
      <w:pPr>
        <w:spacing w:line="360" w:lineRule="auto"/>
        <w:jc w:val="both"/>
        <w:rPr>
          <w:rFonts w:ascii="Palatino Linotype" w:eastAsia="Palatino Linotype" w:hAnsi="Palatino Linotype" w:cs="Palatino Linotype"/>
          <w:sz w:val="22"/>
          <w:szCs w:val="22"/>
        </w:rPr>
      </w:pPr>
    </w:p>
    <w:p w14:paraId="4569944D" w14:textId="55923A85" w:rsidR="00CD3906"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Asimismo, es de precisar que de las constancias que obran en el expediente se logra vislumbrar que el </w:t>
      </w:r>
      <w:r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 turnó la solicitud de información a la unidad administrativa que c</w:t>
      </w:r>
      <w:r w:rsidR="00CD3906" w:rsidRPr="00EA2DA0">
        <w:rPr>
          <w:rFonts w:ascii="Palatino Linotype" w:eastAsia="Palatino Linotype" w:hAnsi="Palatino Linotype" w:cs="Palatino Linotype"/>
          <w:sz w:val="22"/>
          <w:szCs w:val="22"/>
        </w:rPr>
        <w:t>onsidero competente, a saber el Departamento de Administración y Desarrollo Personal y el Despacho del Instituto del Deporte del Estado de México, quienes de conformidad con el Manual</w:t>
      </w:r>
      <w:r w:rsidR="00802694" w:rsidRPr="00EA2DA0">
        <w:rPr>
          <w:rFonts w:ascii="Palatino Linotype" w:eastAsia="Palatino Linotype" w:hAnsi="Palatino Linotype" w:cs="Palatino Linotype"/>
          <w:sz w:val="22"/>
          <w:szCs w:val="22"/>
        </w:rPr>
        <w:t xml:space="preserve"> General </w:t>
      </w:r>
      <w:r w:rsidR="00CD3906" w:rsidRPr="00EA2DA0">
        <w:rPr>
          <w:rFonts w:ascii="Palatino Linotype" w:eastAsia="Palatino Linotype" w:hAnsi="Palatino Linotype" w:cs="Palatino Linotype"/>
          <w:sz w:val="22"/>
          <w:szCs w:val="22"/>
        </w:rPr>
        <w:t xml:space="preserve">de Organización </w:t>
      </w:r>
      <w:r w:rsidR="00802694" w:rsidRPr="00EA2DA0">
        <w:rPr>
          <w:rFonts w:ascii="Palatino Linotype" w:eastAsia="Palatino Linotype" w:hAnsi="Palatino Linotype" w:cs="Palatino Linotype"/>
          <w:sz w:val="22"/>
          <w:szCs w:val="22"/>
        </w:rPr>
        <w:t>de la Secretaría de Educación, Ciencia, Tecnología e Innovación</w:t>
      </w:r>
      <w:r w:rsidR="009035E3" w:rsidRPr="00EA2DA0">
        <w:rPr>
          <w:rFonts w:ascii="Palatino Linotype" w:eastAsia="Palatino Linotype" w:hAnsi="Palatino Linotype" w:cs="Palatino Linotype"/>
          <w:sz w:val="22"/>
          <w:szCs w:val="22"/>
        </w:rPr>
        <w:t xml:space="preserve"> y el Reglamento Interior del Instituto del Deporte del Estado de México</w:t>
      </w:r>
      <w:r w:rsidR="00802694" w:rsidRPr="00EA2DA0">
        <w:rPr>
          <w:rFonts w:ascii="Palatino Linotype" w:eastAsia="Palatino Linotype" w:hAnsi="Palatino Linotype" w:cs="Palatino Linotype"/>
          <w:sz w:val="22"/>
          <w:szCs w:val="22"/>
        </w:rPr>
        <w:t xml:space="preserve">, cuentan con las siguientes atribuciones: </w:t>
      </w:r>
      <w:r w:rsidR="00802694" w:rsidRPr="00EA2DA0">
        <w:rPr>
          <w:rFonts w:ascii="Palatino Linotype" w:eastAsia="Palatino Linotype" w:hAnsi="Palatino Linotype" w:cs="Palatino Linotype"/>
          <w:sz w:val="22"/>
          <w:szCs w:val="22"/>
        </w:rPr>
        <w:cr/>
      </w:r>
    </w:p>
    <w:p w14:paraId="239FB0EB" w14:textId="468C4B45" w:rsidR="009035E3" w:rsidRPr="00EA2DA0" w:rsidRDefault="00781523" w:rsidP="001C12E1">
      <w:pPr>
        <w:spacing w:line="276" w:lineRule="auto"/>
        <w:ind w:left="851" w:right="616"/>
        <w:jc w:val="center"/>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009035E3" w:rsidRPr="00EA2DA0">
        <w:rPr>
          <w:rFonts w:ascii="Palatino Linotype" w:eastAsia="Palatino Linotype" w:hAnsi="Palatino Linotype" w:cs="Palatino Linotype"/>
          <w:b/>
          <w:i/>
          <w:sz w:val="22"/>
          <w:szCs w:val="22"/>
        </w:rPr>
        <w:t>Manual General de Organización de la Secretaría de Educación, Ciencia, Tecnología e Innovación</w:t>
      </w:r>
    </w:p>
    <w:p w14:paraId="073E0B21" w14:textId="4052FE5D" w:rsidR="00C96865" w:rsidRPr="00EA2DA0" w:rsidRDefault="00C96865"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 xml:space="preserve">22804001010001L </w:t>
      </w:r>
      <w:r w:rsidRPr="00EA2DA0">
        <w:rPr>
          <w:rFonts w:ascii="Palatino Linotype" w:eastAsia="Palatino Linotype" w:hAnsi="Palatino Linotype" w:cs="Palatino Linotype"/>
          <w:b/>
          <w:i/>
          <w:sz w:val="22"/>
          <w:szCs w:val="22"/>
        </w:rPr>
        <w:t>DEPARTAMENTO DE ADMINISTRACIÓN Y DESARROLLO DE PERSONAL</w:t>
      </w:r>
    </w:p>
    <w:p w14:paraId="437C0826" w14:textId="610A9E8E" w:rsidR="00C96865" w:rsidRPr="00EA2DA0" w:rsidRDefault="00C96865"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 xml:space="preserve">Funciones: </w:t>
      </w:r>
    </w:p>
    <w:p w14:paraId="6F71A924" w14:textId="4A0BC423" w:rsidR="00C96865" w:rsidRPr="00EA2DA0" w:rsidRDefault="00C96865"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1. Difundir, vigilar y aplicar la normatividad que en materia de Administración y Desarrollo de Personal, deban observar las unidades administrativas de la Secretaría de Educación, Ciencia, Tecnología e Innovación.</w:t>
      </w:r>
    </w:p>
    <w:p w14:paraId="1EED85BF" w14:textId="060438D3" w:rsidR="009035E3" w:rsidRPr="00EA2DA0" w:rsidRDefault="009035E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p>
    <w:p w14:paraId="08518388" w14:textId="4CC439E3" w:rsidR="00C96865" w:rsidRPr="00EA2DA0" w:rsidRDefault="009035E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3. Gestionar ante la Secretaría de Finanzas los movimientos de altas, bajas, cambio de datos, transferencias, promociones, estímulos, licencias e incidencias de las personas servidoras públicas generales y de confianza de la Secretaría de Educación, Ciencia, Tecnología e Innovación.</w:t>
      </w:r>
    </w:p>
    <w:p w14:paraId="3A2FB732" w14:textId="5F8A63FB" w:rsidR="00C96865" w:rsidRPr="00EA2DA0" w:rsidRDefault="009035E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b/>
          <w:i/>
          <w:sz w:val="22"/>
          <w:szCs w:val="22"/>
        </w:rPr>
        <w:t>4. Integrar y mantener actualizada la plantilla y expedientes de las personas servidoras públicas generales y de confianza de la Secretaría de Educación, Ciencia, Tecnología e Innovación</w:t>
      </w:r>
      <w:r w:rsidRPr="00EA2DA0">
        <w:rPr>
          <w:rFonts w:ascii="Palatino Linotype" w:eastAsia="Palatino Linotype" w:hAnsi="Palatino Linotype" w:cs="Palatino Linotype"/>
          <w:i/>
          <w:sz w:val="22"/>
          <w:szCs w:val="22"/>
        </w:rPr>
        <w:t>.</w:t>
      </w:r>
    </w:p>
    <w:p w14:paraId="5393DB3F" w14:textId="7237A043" w:rsidR="00C96865" w:rsidRPr="00EA2DA0" w:rsidRDefault="009035E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5. Informar y asesorar respecto a la forma pago de las percepciones quincenales, aguinaldo, prima vacacional y cualquier otro concepto de sueldo ordinario o extraordinario, así como la obtención del comprobante de percepciones y deducciones de las personas servidoras públicas generales y de confianza de la Secretaría de Educación, Ciencia, Tecnología e Innovación</w:t>
      </w:r>
    </w:p>
    <w:p w14:paraId="6A4ED0CF" w14:textId="200111A2" w:rsidR="00C96865" w:rsidRPr="00EA2DA0" w:rsidRDefault="009035E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6. Gestionar ante el Instituto de Seguridad Social del Estado de México y Municipios, los movimientos de alta o baja de las personas servidoras públicas generales y de confianza.</w:t>
      </w:r>
    </w:p>
    <w:p w14:paraId="6CAD75A1" w14:textId="193D450E" w:rsidR="00C96865" w:rsidRPr="00EA2DA0" w:rsidRDefault="009035E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 xml:space="preserve">… </w:t>
      </w:r>
    </w:p>
    <w:p w14:paraId="5E8EDEFC" w14:textId="670835C5" w:rsidR="009035E3" w:rsidRPr="00EA2DA0" w:rsidRDefault="00BC4844" w:rsidP="001C12E1">
      <w:pPr>
        <w:spacing w:line="276" w:lineRule="auto"/>
        <w:ind w:left="851" w:right="616"/>
        <w:jc w:val="center"/>
        <w:rPr>
          <w:rFonts w:ascii="Palatino Linotype" w:eastAsia="Palatino Linotype" w:hAnsi="Palatino Linotype" w:cs="Palatino Linotype"/>
          <w:b/>
          <w:i/>
          <w:sz w:val="22"/>
          <w:szCs w:val="22"/>
        </w:rPr>
      </w:pPr>
      <w:r w:rsidRPr="00EA2DA0">
        <w:rPr>
          <w:rFonts w:ascii="Palatino Linotype" w:eastAsia="Palatino Linotype" w:hAnsi="Palatino Linotype" w:cs="Palatino Linotype"/>
          <w:b/>
          <w:i/>
          <w:sz w:val="22"/>
          <w:szCs w:val="22"/>
        </w:rPr>
        <w:t>Reglamento Interior del Instituto del Deporte del Estado de México</w:t>
      </w:r>
    </w:p>
    <w:p w14:paraId="2A0D4C87" w14:textId="64C8088C" w:rsidR="009035E3" w:rsidRPr="00EA2DA0" w:rsidRDefault="002056F0"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Artículo 11. La persona titular de la Dirección General tendrá las atribuciones siguientes:</w:t>
      </w:r>
    </w:p>
    <w:p w14:paraId="5B3DAEDC" w14:textId="773CA297" w:rsidR="009035E3" w:rsidRPr="00EA2DA0" w:rsidRDefault="002056F0"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p>
    <w:p w14:paraId="0287D458" w14:textId="4FA68431" w:rsidR="00BC4844" w:rsidRPr="00EA2DA0" w:rsidRDefault="00BC4844"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XI. Someter el Reglamento Interior y el Manual General de Organización del Instituto a la aprobación del Consejo Directivo, previa validación de las instancias competentes en la materia;</w:t>
      </w:r>
    </w:p>
    <w:p w14:paraId="399D8665" w14:textId="663AB304" w:rsidR="00BC4844" w:rsidRPr="00EA2DA0" w:rsidRDefault="00BC4844"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XII. Proponer al Consejo Directivo los nombramientos, licencias y remociones de las personas titulares de las direcciones de área del Instituto;</w:t>
      </w:r>
    </w:p>
    <w:p w14:paraId="1B2B194B" w14:textId="1707ECE0" w:rsidR="00BC4844" w:rsidRPr="00EA2DA0" w:rsidRDefault="00BC4844"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b/>
          <w:i/>
          <w:sz w:val="22"/>
          <w:szCs w:val="22"/>
        </w:rPr>
        <w:t>XIII. Nombrar y remover a las personas servidoras públicas del Instituto</w:t>
      </w:r>
      <w:r w:rsidRPr="00EA2DA0">
        <w:rPr>
          <w:rFonts w:ascii="Palatino Linotype" w:eastAsia="Palatino Linotype" w:hAnsi="Palatino Linotype" w:cs="Palatino Linotype"/>
          <w:i/>
          <w:sz w:val="22"/>
          <w:szCs w:val="22"/>
        </w:rPr>
        <w:t>, cuyo nombramiento y remoción no esté determinado de otra manera;</w:t>
      </w:r>
    </w:p>
    <w:p w14:paraId="607F5078" w14:textId="2C0D81B2" w:rsidR="003C1971" w:rsidRPr="00EA2DA0" w:rsidRDefault="00BC4844"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XIV. Someter a la autorización del Consejo Directivo los programas de trabajo y los anteproyectos de presupuesto anual de ingresos y de egresos del Instituto e informarle sobre su ejecución y cumplimiento;</w:t>
      </w:r>
      <w:r w:rsidR="00781523" w:rsidRPr="00EA2DA0">
        <w:rPr>
          <w:rFonts w:ascii="Palatino Linotype" w:eastAsia="Palatino Linotype" w:hAnsi="Palatino Linotype" w:cs="Palatino Linotype"/>
          <w:i/>
          <w:sz w:val="22"/>
          <w:szCs w:val="22"/>
        </w:rPr>
        <w:t>…”</w:t>
      </w:r>
    </w:p>
    <w:p w14:paraId="0F3EF206"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(Énfasis Añadido)</w:t>
      </w:r>
    </w:p>
    <w:p w14:paraId="7CD78F44" w14:textId="77777777" w:rsidR="003C1971" w:rsidRPr="00EA2DA0" w:rsidRDefault="003C1971" w:rsidP="001C12E1">
      <w:pPr>
        <w:spacing w:line="276" w:lineRule="auto"/>
        <w:ind w:right="539"/>
        <w:jc w:val="both"/>
        <w:rPr>
          <w:rFonts w:ascii="Palatino Linotype" w:eastAsia="Palatino Linotype" w:hAnsi="Palatino Linotype" w:cs="Palatino Linotype"/>
          <w:sz w:val="22"/>
          <w:szCs w:val="22"/>
        </w:rPr>
      </w:pPr>
    </w:p>
    <w:p w14:paraId="72DBA1A1" w14:textId="3E6E2B4C" w:rsidR="002E64CA"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De lo anteriormente expuesto se advierte que </w:t>
      </w:r>
      <w:r w:rsidR="002056F0" w:rsidRPr="00EA2DA0">
        <w:rPr>
          <w:rFonts w:ascii="Palatino Linotype" w:eastAsia="Palatino Linotype" w:hAnsi="Palatino Linotype" w:cs="Palatino Linotype"/>
          <w:sz w:val="22"/>
          <w:szCs w:val="22"/>
        </w:rPr>
        <w:t>el</w:t>
      </w:r>
      <w:r w:rsidRPr="00EA2DA0">
        <w:rPr>
          <w:rFonts w:ascii="Palatino Linotype" w:eastAsia="Palatino Linotype" w:hAnsi="Palatino Linotype" w:cs="Palatino Linotype"/>
          <w:sz w:val="22"/>
          <w:szCs w:val="22"/>
        </w:rPr>
        <w:t xml:space="preserve"> </w:t>
      </w:r>
      <w:r w:rsidR="002056F0" w:rsidRPr="00EA2DA0">
        <w:rPr>
          <w:rFonts w:ascii="Palatino Linotype" w:eastAsia="Palatino Linotype" w:hAnsi="Palatino Linotype" w:cs="Palatino Linotype"/>
          <w:sz w:val="22"/>
          <w:szCs w:val="22"/>
        </w:rPr>
        <w:t xml:space="preserve">Departamento de Administración y Desarrollo de Personales </w:t>
      </w:r>
      <w:r w:rsidR="00025783" w:rsidRPr="00EA2DA0">
        <w:rPr>
          <w:rFonts w:ascii="Palatino Linotype" w:eastAsia="Palatino Linotype" w:hAnsi="Palatino Linotype" w:cs="Palatino Linotype"/>
          <w:sz w:val="22"/>
          <w:szCs w:val="22"/>
        </w:rPr>
        <w:t xml:space="preserve">el órgano encargado de </w:t>
      </w:r>
      <w:r w:rsidR="002E64CA" w:rsidRPr="00EA2DA0">
        <w:rPr>
          <w:rFonts w:ascii="Palatino Linotype" w:eastAsia="Palatino Linotype" w:hAnsi="Palatino Linotype" w:cs="Palatino Linotype"/>
          <w:sz w:val="22"/>
          <w:szCs w:val="22"/>
        </w:rPr>
        <w:t>coordinar y controlar la administración de los recursos humanos, así como</w:t>
      </w:r>
      <w:r w:rsidR="00264290" w:rsidRPr="00EA2DA0">
        <w:rPr>
          <w:rFonts w:ascii="Palatino Linotype" w:eastAsia="Palatino Linotype" w:hAnsi="Palatino Linotype" w:cs="Palatino Linotype"/>
          <w:sz w:val="22"/>
          <w:szCs w:val="22"/>
        </w:rPr>
        <w:t xml:space="preserve"> integrar y mantener actualizada la plantilla y expedientes de las personas servidoras públicas generales y de confianza de la Secretaría de Educación, Ciencia, Tecnología e Innovación, mientras que la Dirección General del Instituto del Deporte del Estado de México cuenta con atribuciones para nombrar y remover a las personas servidoras públicas del Instituto. </w:t>
      </w:r>
    </w:p>
    <w:p w14:paraId="6B4C1DDE" w14:textId="77777777" w:rsidR="003C1971" w:rsidRPr="00EA2DA0" w:rsidRDefault="003C1971" w:rsidP="001C12E1">
      <w:pPr>
        <w:spacing w:line="360" w:lineRule="auto"/>
        <w:ind w:right="113"/>
        <w:jc w:val="both"/>
        <w:rPr>
          <w:rFonts w:ascii="Palatino Linotype" w:eastAsia="Palatino Linotype" w:hAnsi="Palatino Linotype" w:cs="Palatino Linotype"/>
          <w:sz w:val="22"/>
          <w:szCs w:val="22"/>
        </w:rPr>
      </w:pPr>
    </w:p>
    <w:p w14:paraId="6222B0C7" w14:textId="77777777" w:rsidR="003C1971" w:rsidRPr="00EA2DA0" w:rsidRDefault="00781523"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Es así que, de las constancias que obran en el expediente electrónico del recurso en comento, se advierte que el </w:t>
      </w:r>
      <w:r w:rsidRPr="00EA2DA0">
        <w:rPr>
          <w:rFonts w:ascii="Palatino Linotype" w:eastAsia="Palatino Linotype" w:hAnsi="Palatino Linotype" w:cs="Palatino Linotype"/>
          <w:b/>
          <w:sz w:val="22"/>
          <w:szCs w:val="22"/>
        </w:rPr>
        <w:t>Sujeto Obligado</w:t>
      </w:r>
      <w:r w:rsidR="00025783"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 xml:space="preserve">siguió el procedimiento establecido por el artículo 162 de la Ley de Transparencia y Acceso a la Información Pública del Estado de México y Municipios, </w:t>
      </w:r>
      <w:r w:rsidR="002510DA" w:rsidRPr="00EA2DA0">
        <w:rPr>
          <w:rFonts w:ascii="Palatino Linotype" w:eastAsia="Palatino Linotype" w:hAnsi="Palatino Linotype" w:cs="Palatino Linotype"/>
          <w:sz w:val="22"/>
          <w:szCs w:val="22"/>
        </w:rPr>
        <w:t>al turnar la solicitud a</w:t>
      </w:r>
      <w:r w:rsidRPr="00EA2DA0">
        <w:rPr>
          <w:rFonts w:ascii="Palatino Linotype" w:eastAsia="Palatino Linotype" w:hAnsi="Palatino Linotype" w:cs="Palatino Linotype"/>
          <w:sz w:val="22"/>
          <w:szCs w:val="22"/>
        </w:rPr>
        <w:t>l</w:t>
      </w:r>
      <w:r w:rsidR="002510DA"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área en la que podría obrar la información</w:t>
      </w:r>
      <w:r w:rsidR="002510DA" w:rsidRPr="00EA2DA0">
        <w:rPr>
          <w:rFonts w:ascii="Palatino Linotype" w:eastAsia="Palatino Linotype" w:hAnsi="Palatino Linotype" w:cs="Palatino Linotype"/>
          <w:sz w:val="22"/>
          <w:szCs w:val="22"/>
        </w:rPr>
        <w:t>,</w:t>
      </w:r>
      <w:r w:rsidRPr="00EA2DA0">
        <w:rPr>
          <w:rFonts w:ascii="Palatino Linotype" w:eastAsia="Palatino Linotype" w:hAnsi="Palatino Linotype" w:cs="Palatino Linotype"/>
          <w:sz w:val="22"/>
          <w:szCs w:val="22"/>
        </w:rPr>
        <w:t xml:space="preserve"> de conformidad con la fracción XXXIX del artículo tercero de la legislación local vigente en materia de transparencia, el Servidor Público Habilitado es el competente para apoyar, gestionar y entregar la información: </w:t>
      </w:r>
    </w:p>
    <w:p w14:paraId="67E4A81E" w14:textId="77777777" w:rsidR="004C215A" w:rsidRPr="00EA2DA0" w:rsidRDefault="004C215A" w:rsidP="001C12E1">
      <w:pPr>
        <w:spacing w:line="276" w:lineRule="auto"/>
        <w:ind w:left="851" w:right="616"/>
        <w:jc w:val="both"/>
        <w:rPr>
          <w:rFonts w:ascii="Palatino Linotype" w:eastAsia="Palatino Linotype" w:hAnsi="Palatino Linotype" w:cs="Palatino Linotype"/>
          <w:i/>
          <w:sz w:val="22"/>
          <w:szCs w:val="22"/>
        </w:rPr>
      </w:pPr>
    </w:p>
    <w:p w14:paraId="4A128155"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rPr>
        <w:t>XXXIX. Servidor público habilitado:</w:t>
      </w:r>
      <w:r w:rsidRPr="00EA2DA0">
        <w:rPr>
          <w:rFonts w:ascii="Palatino Linotype" w:eastAsia="Palatino Linotype" w:hAnsi="Palatino Linotype" w:cs="Palatino Linotype"/>
          <w:i/>
          <w:sz w:val="22"/>
          <w:szCs w:val="22"/>
        </w:rPr>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(Sic)</w:t>
      </w:r>
    </w:p>
    <w:p w14:paraId="42F86C13" w14:textId="77777777" w:rsidR="00CB71A2" w:rsidRPr="00EA2DA0" w:rsidRDefault="00CB71A2" w:rsidP="001C12E1">
      <w:pPr>
        <w:spacing w:line="360" w:lineRule="auto"/>
        <w:ind w:right="49"/>
        <w:jc w:val="both"/>
        <w:rPr>
          <w:rFonts w:ascii="Palatino Linotype" w:eastAsia="Palatino Linotype" w:hAnsi="Palatino Linotype" w:cs="Palatino Linotype"/>
          <w:sz w:val="22"/>
          <w:szCs w:val="22"/>
        </w:rPr>
      </w:pPr>
    </w:p>
    <w:p w14:paraId="4F56F8B5" w14:textId="77777777" w:rsidR="003C1971"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56900F7E" w14:textId="77777777" w:rsidR="00CB71A2" w:rsidRPr="00EA2DA0" w:rsidRDefault="00CB71A2" w:rsidP="001C12E1">
      <w:pPr>
        <w:spacing w:line="276" w:lineRule="auto"/>
        <w:ind w:left="851" w:right="616"/>
        <w:jc w:val="both"/>
        <w:rPr>
          <w:rFonts w:ascii="Palatino Linotype" w:eastAsia="Palatino Linotype" w:hAnsi="Palatino Linotype" w:cs="Palatino Linotype"/>
          <w:i/>
          <w:sz w:val="22"/>
          <w:szCs w:val="22"/>
        </w:rPr>
      </w:pPr>
    </w:p>
    <w:p w14:paraId="6FAF4982" w14:textId="77777777" w:rsidR="003C1971" w:rsidRPr="00EA2DA0" w:rsidRDefault="00781523"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rPr>
        <w:t>Artículo 162.</w:t>
      </w:r>
      <w:r w:rsidRPr="00EA2DA0">
        <w:rPr>
          <w:rFonts w:ascii="Palatino Linotype" w:eastAsia="Palatino Linotype" w:hAnsi="Palatino Linotype" w:cs="Palatino Linotype"/>
          <w:i/>
          <w:sz w:val="22"/>
          <w:szCs w:val="22"/>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solicitada.”(Sic)</w:t>
      </w:r>
    </w:p>
    <w:p w14:paraId="32A40048" w14:textId="77777777" w:rsidR="00CB71A2" w:rsidRPr="00EA2DA0" w:rsidRDefault="00CB71A2" w:rsidP="001C12E1">
      <w:pPr>
        <w:spacing w:line="360" w:lineRule="auto"/>
        <w:ind w:right="49"/>
        <w:jc w:val="both"/>
        <w:rPr>
          <w:rFonts w:ascii="Palatino Linotype" w:eastAsia="Palatino Linotype" w:hAnsi="Palatino Linotype" w:cs="Palatino Linotype"/>
          <w:sz w:val="22"/>
          <w:szCs w:val="22"/>
        </w:rPr>
      </w:pPr>
    </w:p>
    <w:p w14:paraId="58AB8DF7" w14:textId="5B232854" w:rsidR="002510DA" w:rsidRPr="00EA2DA0" w:rsidRDefault="00781523"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Así y conforme a lo establecido en párrafos anteriores, el </w:t>
      </w:r>
      <w:r w:rsidRPr="00EA2DA0">
        <w:rPr>
          <w:rFonts w:ascii="Palatino Linotype" w:eastAsia="Palatino Linotype" w:hAnsi="Palatino Linotype" w:cs="Palatino Linotype"/>
          <w:b/>
          <w:sz w:val="22"/>
          <w:szCs w:val="22"/>
        </w:rPr>
        <w:t>Sujeto Obligado</w:t>
      </w:r>
      <w:r w:rsidR="002510DA"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 xml:space="preserve">cumplió con el procedimiento de búsqueda establecido en el artículo 162 de la Ley de Transparencia y Acceso a la Información Pública del Estado de México y Municipios, pues turno la solicitud de información al </w:t>
      </w:r>
      <w:r w:rsidR="00264290" w:rsidRPr="00EA2DA0">
        <w:rPr>
          <w:rFonts w:ascii="Palatino Linotype" w:eastAsia="Palatino Linotype" w:hAnsi="Palatino Linotype" w:cs="Palatino Linotype"/>
          <w:sz w:val="22"/>
          <w:szCs w:val="22"/>
        </w:rPr>
        <w:t>Departamento de Administración y Desarrollo de Personal y a la Dirección General de Cultura Física y Deporte</w:t>
      </w:r>
      <w:r w:rsidRPr="00EA2DA0">
        <w:rPr>
          <w:rFonts w:ascii="Palatino Linotype" w:eastAsia="Palatino Linotype" w:hAnsi="Palatino Linotype" w:cs="Palatino Linotype"/>
          <w:sz w:val="22"/>
          <w:szCs w:val="22"/>
        </w:rPr>
        <w:t xml:space="preserve">, </w:t>
      </w:r>
      <w:r w:rsidR="002510DA" w:rsidRPr="00EA2DA0">
        <w:rPr>
          <w:rFonts w:ascii="Palatino Linotype" w:eastAsia="Palatino Linotype" w:hAnsi="Palatino Linotype" w:cs="Palatino Linotype"/>
          <w:sz w:val="22"/>
          <w:szCs w:val="22"/>
        </w:rPr>
        <w:t>al ser la</w:t>
      </w:r>
      <w:r w:rsidR="00264290" w:rsidRPr="00EA2DA0">
        <w:rPr>
          <w:rFonts w:ascii="Palatino Linotype" w:eastAsia="Palatino Linotype" w:hAnsi="Palatino Linotype" w:cs="Palatino Linotype"/>
          <w:sz w:val="22"/>
          <w:szCs w:val="22"/>
        </w:rPr>
        <w:t>s</w:t>
      </w:r>
      <w:r w:rsidR="002510DA" w:rsidRPr="00EA2DA0">
        <w:rPr>
          <w:rFonts w:ascii="Palatino Linotype" w:eastAsia="Palatino Linotype" w:hAnsi="Palatino Linotype" w:cs="Palatino Linotype"/>
          <w:sz w:val="22"/>
          <w:szCs w:val="22"/>
        </w:rPr>
        <w:t xml:space="preserve"> unidad</w:t>
      </w:r>
      <w:r w:rsidR="00264290" w:rsidRPr="00EA2DA0">
        <w:rPr>
          <w:rFonts w:ascii="Palatino Linotype" w:eastAsia="Palatino Linotype" w:hAnsi="Palatino Linotype" w:cs="Palatino Linotype"/>
          <w:sz w:val="22"/>
          <w:szCs w:val="22"/>
        </w:rPr>
        <w:t>es</w:t>
      </w:r>
      <w:r w:rsidR="002510DA" w:rsidRPr="00EA2DA0">
        <w:rPr>
          <w:rFonts w:ascii="Palatino Linotype" w:eastAsia="Palatino Linotype" w:hAnsi="Palatino Linotype" w:cs="Palatino Linotype"/>
          <w:sz w:val="22"/>
          <w:szCs w:val="22"/>
        </w:rPr>
        <w:t xml:space="preserve"> administrativa</w:t>
      </w:r>
      <w:r w:rsidR="00264290" w:rsidRPr="00EA2DA0">
        <w:rPr>
          <w:rFonts w:ascii="Palatino Linotype" w:eastAsia="Palatino Linotype" w:hAnsi="Palatino Linotype" w:cs="Palatino Linotype"/>
          <w:sz w:val="22"/>
          <w:szCs w:val="22"/>
        </w:rPr>
        <w:t>s</w:t>
      </w:r>
      <w:r w:rsidR="002510DA" w:rsidRPr="00EA2DA0">
        <w:rPr>
          <w:rFonts w:ascii="Palatino Linotype" w:eastAsia="Palatino Linotype" w:hAnsi="Palatino Linotype" w:cs="Palatino Linotype"/>
          <w:sz w:val="22"/>
          <w:szCs w:val="22"/>
        </w:rPr>
        <w:t xml:space="preserve"> competente</w:t>
      </w:r>
      <w:r w:rsidR="00264290" w:rsidRPr="00EA2DA0">
        <w:rPr>
          <w:rFonts w:ascii="Palatino Linotype" w:eastAsia="Palatino Linotype" w:hAnsi="Palatino Linotype" w:cs="Palatino Linotype"/>
          <w:sz w:val="22"/>
          <w:szCs w:val="22"/>
        </w:rPr>
        <w:t>s</w:t>
      </w:r>
      <w:r w:rsidR="002510DA" w:rsidRPr="00EA2DA0">
        <w:rPr>
          <w:rFonts w:ascii="Palatino Linotype" w:eastAsia="Palatino Linotype" w:hAnsi="Palatino Linotype" w:cs="Palatino Linotype"/>
          <w:sz w:val="22"/>
          <w:szCs w:val="22"/>
        </w:rPr>
        <w:t xml:space="preserve"> encargada</w:t>
      </w:r>
      <w:r w:rsidR="00264290" w:rsidRPr="00EA2DA0">
        <w:rPr>
          <w:rFonts w:ascii="Palatino Linotype" w:eastAsia="Palatino Linotype" w:hAnsi="Palatino Linotype" w:cs="Palatino Linotype"/>
          <w:sz w:val="22"/>
          <w:szCs w:val="22"/>
        </w:rPr>
        <w:t>s</w:t>
      </w:r>
      <w:r w:rsidR="002510DA" w:rsidRPr="00EA2DA0">
        <w:rPr>
          <w:rFonts w:ascii="Palatino Linotype" w:eastAsia="Palatino Linotype" w:hAnsi="Palatino Linotype" w:cs="Palatino Linotype"/>
          <w:sz w:val="22"/>
          <w:szCs w:val="22"/>
        </w:rPr>
        <w:t xml:space="preserve"> de </w:t>
      </w:r>
      <w:r w:rsidR="00264290" w:rsidRPr="00EA2DA0">
        <w:rPr>
          <w:rFonts w:ascii="Palatino Linotype" w:eastAsia="Palatino Linotype" w:hAnsi="Palatino Linotype" w:cs="Palatino Linotype"/>
          <w:sz w:val="22"/>
          <w:szCs w:val="22"/>
        </w:rPr>
        <w:t>integrar y mantener actualizada la plantilla y expedientes de las personas servidoras públicas generales y de confianza de la Secretaría de Educación, Ciencia, Tecnología e Innovación</w:t>
      </w:r>
      <w:r w:rsidR="002510DA" w:rsidRPr="00EA2DA0">
        <w:rPr>
          <w:rFonts w:ascii="Palatino Linotype" w:eastAsia="Palatino Linotype" w:hAnsi="Palatino Linotype" w:cs="Palatino Linotype"/>
          <w:sz w:val="22"/>
          <w:szCs w:val="22"/>
        </w:rPr>
        <w:t xml:space="preserve">. </w:t>
      </w:r>
    </w:p>
    <w:p w14:paraId="48722555" w14:textId="77777777" w:rsidR="003C1971" w:rsidRPr="00EA2DA0" w:rsidRDefault="003C1971" w:rsidP="001C12E1">
      <w:pPr>
        <w:spacing w:line="360" w:lineRule="auto"/>
        <w:ind w:right="49"/>
        <w:jc w:val="both"/>
        <w:rPr>
          <w:rFonts w:ascii="Palatino Linotype" w:eastAsia="Palatino Linotype" w:hAnsi="Palatino Linotype" w:cs="Palatino Linotype"/>
          <w:sz w:val="22"/>
          <w:szCs w:val="22"/>
        </w:rPr>
      </w:pPr>
    </w:p>
    <w:p w14:paraId="4645CF6A" w14:textId="77777777" w:rsidR="00015330" w:rsidRPr="00EA2DA0" w:rsidRDefault="00015330" w:rsidP="001C12E1">
      <w:pPr>
        <w:spacing w:line="360" w:lineRule="auto"/>
        <w:ind w:right="4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Dicho lo anterior, se procede al estudio de la información solicitada, al tenor de lo siguiente:</w:t>
      </w:r>
    </w:p>
    <w:p w14:paraId="0D33F3C6" w14:textId="77777777" w:rsidR="00B61A09" w:rsidRPr="00EA2DA0" w:rsidRDefault="00B61A09" w:rsidP="001C12E1">
      <w:pPr>
        <w:spacing w:line="360" w:lineRule="auto"/>
        <w:ind w:right="49"/>
        <w:jc w:val="both"/>
        <w:rPr>
          <w:rFonts w:ascii="Palatino Linotype" w:eastAsia="Palatino Linotype" w:hAnsi="Palatino Linotype" w:cs="Palatino Linotype"/>
          <w:sz w:val="22"/>
          <w:szCs w:val="22"/>
        </w:rPr>
      </w:pPr>
    </w:p>
    <w:p w14:paraId="7F33023A" w14:textId="3E34DDF6" w:rsidR="00015330" w:rsidRPr="00EA2DA0" w:rsidRDefault="00B61A09" w:rsidP="001C12E1">
      <w:pPr>
        <w:pStyle w:val="Prrafodelista"/>
        <w:numPr>
          <w:ilvl w:val="0"/>
          <w:numId w:val="12"/>
        </w:numPr>
        <w:spacing w:line="360" w:lineRule="auto"/>
        <w:ind w:right="49"/>
        <w:jc w:val="both"/>
        <w:rPr>
          <w:rFonts w:ascii="Palatino Linotype" w:eastAsia="Palatino Linotype" w:hAnsi="Palatino Linotype" w:cs="Palatino Linotype"/>
          <w:b/>
          <w:u w:val="single"/>
        </w:rPr>
      </w:pPr>
      <w:r w:rsidRPr="00EA2DA0">
        <w:rPr>
          <w:rFonts w:ascii="Palatino Linotype" w:eastAsia="Palatino Linotype" w:hAnsi="Palatino Linotype" w:cs="Palatino Linotype"/>
          <w:b/>
        </w:rPr>
        <w:t xml:space="preserve">Régimen laboral bajo el cual se encuentra vinculada la persona identificada como </w:t>
      </w:r>
      <w:r w:rsidRPr="00EA2DA0">
        <w:rPr>
          <w:rFonts w:ascii="Palatino Linotype" w:eastAsia="Palatino Linotype" w:hAnsi="Palatino Linotype" w:cs="Palatino Linotype"/>
          <w:b/>
          <w:u w:val="single"/>
        </w:rPr>
        <w:t xml:space="preserve">Sayra </w:t>
      </w:r>
      <w:r w:rsidRPr="00EA2DA0">
        <w:rPr>
          <w:rFonts w:ascii="Palatino Linotype" w:eastAsia="Palatino Linotype" w:hAnsi="Palatino Linotype" w:cs="Palatino Linotype"/>
          <w:b/>
        </w:rPr>
        <w:t xml:space="preserve">(doctora o médico), de quien se desconocen apellidos, y que ha desarrollado actividades </w:t>
      </w:r>
      <w:r w:rsidRPr="00EA2DA0">
        <w:rPr>
          <w:rFonts w:ascii="Palatino Linotype" w:eastAsia="Palatino Linotype" w:hAnsi="Palatino Linotype" w:cs="Palatino Linotype"/>
          <w:b/>
          <w:u w:val="single"/>
        </w:rPr>
        <w:t>en el área denominada “Servicio a las Ciencias Aplicadas al Deporte”.</w:t>
      </w:r>
    </w:p>
    <w:p w14:paraId="2D3E6B5A" w14:textId="77777777" w:rsidR="00015330" w:rsidRPr="00EA2DA0" w:rsidRDefault="00015330" w:rsidP="001C12E1">
      <w:pPr>
        <w:pStyle w:val="Listaconvietas3"/>
        <w:numPr>
          <w:ilvl w:val="0"/>
          <w:numId w:val="0"/>
        </w:numPr>
        <w:ind w:left="567" w:right="49"/>
        <w:rPr>
          <w:rFonts w:ascii="Palatino Linotype" w:eastAsia="Palatino Linotype" w:hAnsi="Palatino Linotype"/>
          <w:b/>
          <w:sz w:val="22"/>
          <w:szCs w:val="22"/>
          <w:u w:val="single"/>
        </w:rPr>
      </w:pPr>
    </w:p>
    <w:p w14:paraId="066BE4B7" w14:textId="77777777" w:rsidR="00015330" w:rsidRPr="00EA2DA0" w:rsidRDefault="00015330"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Sobre el tema solicitado dentro de la Ley del Trabajo de Los Servidores Públicos del Estado y Municipios, en su artículo 5 se establece lo siguiente:  </w:t>
      </w:r>
    </w:p>
    <w:p w14:paraId="7431FAEC" w14:textId="77777777" w:rsidR="00015330" w:rsidRPr="00EA2DA0" w:rsidRDefault="00015330" w:rsidP="001C12E1">
      <w:pPr>
        <w:spacing w:line="360" w:lineRule="auto"/>
        <w:ind w:right="-93"/>
        <w:jc w:val="both"/>
        <w:rPr>
          <w:rFonts w:ascii="Palatino Linotype" w:eastAsia="Palatino Linotype" w:hAnsi="Palatino Linotype" w:cs="Palatino Linotype"/>
          <w:sz w:val="22"/>
          <w:szCs w:val="22"/>
        </w:rPr>
      </w:pPr>
    </w:p>
    <w:p w14:paraId="3C7423A6" w14:textId="77777777" w:rsidR="00015330" w:rsidRPr="00EA2DA0" w:rsidRDefault="00015330" w:rsidP="001C12E1">
      <w:pPr>
        <w:ind w:left="851" w:right="851"/>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rPr>
        <w:t xml:space="preserve">ARTÍCULO 5.- </w:t>
      </w:r>
      <w:r w:rsidRPr="00EA2DA0">
        <w:rPr>
          <w:rFonts w:ascii="Palatino Linotype" w:eastAsia="Palatino Linotype" w:hAnsi="Palatino Linotype" w:cs="Palatino Linotype"/>
          <w:i/>
          <w:sz w:val="22"/>
          <w:szCs w:val="22"/>
        </w:rPr>
        <w:t xml:space="preserve">La relación de trabajo entre las instituciones públicas y sus servidores públicos </w:t>
      </w:r>
      <w:r w:rsidRPr="00EA2DA0">
        <w:rPr>
          <w:rFonts w:ascii="Palatino Linotype" w:eastAsia="Palatino Linotype" w:hAnsi="Palatino Linotype" w:cs="Palatino Linotype"/>
          <w:b/>
          <w:bCs/>
          <w:i/>
          <w:sz w:val="22"/>
          <w:szCs w:val="22"/>
          <w:u w:val="single"/>
        </w:rPr>
        <w:t>se entiende establecida mediante nombramiento, formato único de movimiento de personal, contrato o por cualquier otro acto que tenga como consecuencia la prestación personal subordinada del servicio y la percepción de un sueldo</w:t>
      </w:r>
      <w:r w:rsidRPr="00EA2DA0">
        <w:rPr>
          <w:rFonts w:ascii="Palatino Linotype" w:eastAsia="Palatino Linotype" w:hAnsi="Palatino Linotype" w:cs="Palatino Linotype"/>
          <w:i/>
          <w:sz w:val="22"/>
          <w:szCs w:val="22"/>
        </w:rPr>
        <w:t>.” (Sic)</w:t>
      </w:r>
    </w:p>
    <w:p w14:paraId="4E887125" w14:textId="77777777" w:rsidR="00015330" w:rsidRPr="00EA2DA0" w:rsidRDefault="00015330" w:rsidP="001C12E1">
      <w:pPr>
        <w:spacing w:line="360" w:lineRule="auto"/>
        <w:ind w:right="-93"/>
        <w:jc w:val="both"/>
        <w:rPr>
          <w:rFonts w:ascii="Palatino Linotype" w:eastAsia="Palatino Linotype" w:hAnsi="Palatino Linotype" w:cs="Palatino Linotype"/>
          <w:sz w:val="22"/>
          <w:szCs w:val="22"/>
        </w:rPr>
      </w:pPr>
    </w:p>
    <w:p w14:paraId="63696A1D" w14:textId="182AB887" w:rsidR="00015330" w:rsidRPr="00EA2DA0" w:rsidRDefault="00015330"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En donde da la posibilidad a la Secretaría de Educación, Ciencia, Tecnología e Innovación, que para acreditar la relación laboral con sus servidores públicos, se tendrá por establecida a través del </w:t>
      </w:r>
      <w:r w:rsidRPr="00EA2DA0">
        <w:rPr>
          <w:rFonts w:ascii="Palatino Linotype" w:eastAsia="Palatino Linotype" w:hAnsi="Palatino Linotype" w:cs="Palatino Linotype"/>
          <w:b/>
          <w:sz w:val="22"/>
          <w:szCs w:val="22"/>
        </w:rPr>
        <w:t>nombramiento, formato único de movimiento de personal,</w:t>
      </w:r>
      <w:r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b/>
          <w:sz w:val="22"/>
          <w:szCs w:val="22"/>
          <w:u w:val="single"/>
        </w:rPr>
        <w:t>contrato</w:t>
      </w:r>
      <w:r w:rsidRPr="00EA2DA0">
        <w:rPr>
          <w:rFonts w:ascii="Palatino Linotype" w:eastAsia="Palatino Linotype" w:hAnsi="Palatino Linotype" w:cs="Palatino Linotype"/>
          <w:sz w:val="22"/>
          <w:szCs w:val="22"/>
        </w:rPr>
        <w:t xml:space="preserve"> o por cualquier otro acto que tenga como consecuencia la prestación personal subordinada del servicio y la percepción de un sueldo; es decir, que el </w:t>
      </w:r>
      <w:r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 xml:space="preserve"> puede acreditar la relación laboral de sus servidores públicos con contratos.</w:t>
      </w:r>
    </w:p>
    <w:p w14:paraId="5E18B3EC" w14:textId="77777777" w:rsidR="00015330" w:rsidRPr="00EA2DA0" w:rsidRDefault="00015330" w:rsidP="001C12E1">
      <w:pPr>
        <w:spacing w:line="360" w:lineRule="auto"/>
        <w:ind w:right="49"/>
        <w:jc w:val="both"/>
        <w:rPr>
          <w:rFonts w:ascii="Palatino Linotype" w:eastAsia="Palatino Linotype" w:hAnsi="Palatino Linotype" w:cs="Palatino Linotype"/>
          <w:sz w:val="22"/>
          <w:szCs w:val="22"/>
        </w:rPr>
      </w:pPr>
    </w:p>
    <w:p w14:paraId="74BB5952" w14:textId="77777777" w:rsidR="00015330" w:rsidRPr="00EA2DA0" w:rsidRDefault="00015330"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Por su parte, los artículos 48, 49 y 50 de la referida Ley, establecen que para que se dé inicio a la prestación de servicios se requiere tener conferido el nombramiento, contrato respectivo o formato único de Movimientos de Personal, tal y como se inserta a continuación:</w:t>
      </w:r>
    </w:p>
    <w:p w14:paraId="525E90E7" w14:textId="77777777" w:rsidR="00015330" w:rsidRPr="00EA2DA0" w:rsidRDefault="00015330"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0E9E056"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 xml:space="preserve">“ARTÍCULO 48. Para iniciar la prestación de los servicios se requiere: </w:t>
      </w:r>
    </w:p>
    <w:p w14:paraId="775004BA"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u w:val="single"/>
        </w:rPr>
      </w:pPr>
      <w:r w:rsidRPr="00EA2DA0">
        <w:rPr>
          <w:rFonts w:ascii="Palatino Linotype" w:eastAsia="Palatino Linotype" w:hAnsi="Palatino Linotype" w:cs="Palatino Linotype"/>
          <w:b/>
          <w:i/>
          <w:sz w:val="22"/>
          <w:szCs w:val="22"/>
        </w:rPr>
        <w:t xml:space="preserve">I. </w:t>
      </w:r>
      <w:r w:rsidRPr="00EA2DA0">
        <w:rPr>
          <w:rFonts w:ascii="Palatino Linotype" w:eastAsia="Palatino Linotype" w:hAnsi="Palatino Linotype" w:cs="Palatino Linotype"/>
          <w:b/>
          <w:i/>
          <w:sz w:val="22"/>
          <w:szCs w:val="22"/>
          <w:u w:val="single"/>
        </w:rPr>
        <w:t xml:space="preserve">Tener conferido el nombramiento, contrato respectivo o formato único de Movimientos de Personal; </w:t>
      </w:r>
    </w:p>
    <w:p w14:paraId="53D24A55"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r w:rsidRPr="00EA2DA0">
        <w:rPr>
          <w:rFonts w:ascii="Palatino Linotype" w:eastAsia="Palatino Linotype" w:hAnsi="Palatino Linotype" w:cs="Palatino Linotype"/>
          <w:b/>
          <w:i/>
          <w:sz w:val="22"/>
          <w:szCs w:val="22"/>
        </w:rPr>
        <w:t xml:space="preserve">II. Rendir la protesta de ley en caso de nombramiento; y </w:t>
      </w:r>
    </w:p>
    <w:p w14:paraId="457A74F9"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b/>
          <w:i/>
          <w:sz w:val="22"/>
          <w:szCs w:val="22"/>
        </w:rPr>
        <w:t>III. Tomar posesión del cargo.</w:t>
      </w:r>
    </w:p>
    <w:p w14:paraId="05E642FC" w14:textId="77777777" w:rsidR="00015330" w:rsidRPr="00EA2DA0" w:rsidRDefault="00015330" w:rsidP="001C12E1">
      <w:pPr>
        <w:pBdr>
          <w:top w:val="nil"/>
          <w:left w:val="nil"/>
          <w:bottom w:val="nil"/>
          <w:right w:val="nil"/>
          <w:between w:val="nil"/>
        </w:pBdr>
        <w:spacing w:line="276" w:lineRule="auto"/>
        <w:ind w:left="851" w:right="616"/>
        <w:jc w:val="center"/>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CAPITULO II</w:t>
      </w:r>
    </w:p>
    <w:p w14:paraId="6DA47ECF" w14:textId="77777777" w:rsidR="00015330" w:rsidRPr="00EA2DA0" w:rsidRDefault="00015330" w:rsidP="001C12E1">
      <w:pPr>
        <w:pBdr>
          <w:top w:val="nil"/>
          <w:left w:val="nil"/>
          <w:bottom w:val="nil"/>
          <w:right w:val="nil"/>
          <w:between w:val="nil"/>
        </w:pBdr>
        <w:spacing w:line="276" w:lineRule="auto"/>
        <w:ind w:left="851" w:right="616"/>
        <w:jc w:val="center"/>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De los Nombramientos</w:t>
      </w:r>
    </w:p>
    <w:p w14:paraId="5AA1AD0E"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r w:rsidRPr="00EA2DA0">
        <w:rPr>
          <w:rFonts w:ascii="Palatino Linotype" w:eastAsia="Palatino Linotype" w:hAnsi="Palatino Linotype" w:cs="Palatino Linotype"/>
          <w:b/>
          <w:i/>
          <w:sz w:val="22"/>
          <w:szCs w:val="22"/>
        </w:rPr>
        <w:t>ARTÍCULO 49.- Los nombramientos, contratos o formato único de Movimientos de Personal de los servidores públicos deberán contener:</w:t>
      </w:r>
    </w:p>
    <w:p w14:paraId="0778D49F"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r w:rsidRPr="00EA2DA0">
        <w:rPr>
          <w:rFonts w:ascii="Palatino Linotype" w:eastAsia="Palatino Linotype" w:hAnsi="Palatino Linotype" w:cs="Palatino Linotype"/>
          <w:b/>
          <w:i/>
          <w:sz w:val="22"/>
          <w:szCs w:val="22"/>
        </w:rPr>
        <w:t xml:space="preserve">I. Nombre completo del servidor público; </w:t>
      </w:r>
    </w:p>
    <w:p w14:paraId="418185C5"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r w:rsidRPr="00EA2DA0">
        <w:rPr>
          <w:rFonts w:ascii="Palatino Linotype" w:eastAsia="Palatino Linotype" w:hAnsi="Palatino Linotype" w:cs="Palatino Linotype"/>
          <w:b/>
          <w:i/>
          <w:sz w:val="22"/>
          <w:szCs w:val="22"/>
        </w:rPr>
        <w:t xml:space="preserve">II. Cargo para el que es designado, fecha de inicio de sus servicios y lugar de adscripción; </w:t>
      </w:r>
    </w:p>
    <w:p w14:paraId="20F59E46"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 xml:space="preserve">III. Carácter del nombramiento, ya sea de servidores públicos generales o de confianza, así como la temporalidad del mismo; </w:t>
      </w:r>
    </w:p>
    <w:p w14:paraId="09C5B6C1"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 xml:space="preserve">IV. Remuneración correspondiente al puesto; </w:t>
      </w:r>
    </w:p>
    <w:p w14:paraId="0100BCFE"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 xml:space="preserve">V. Jornada de trabajo; </w:t>
      </w:r>
    </w:p>
    <w:p w14:paraId="145F1C91"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 xml:space="preserve">VI. Derogada; </w:t>
      </w:r>
    </w:p>
    <w:p w14:paraId="1FD79450"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 xml:space="preserve">VII. Firma del servidor público autorizado para emitir el nombramiento, contrato o formato único de Movimientos de Personal, así como el fundamento legal de esa atribución. </w:t>
      </w:r>
    </w:p>
    <w:p w14:paraId="2C61716E"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3149592C"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b/>
          <w:i/>
          <w:sz w:val="22"/>
          <w:szCs w:val="22"/>
        </w:rPr>
        <w:t xml:space="preserve">ARTÍCULO 50.- </w:t>
      </w:r>
      <w:r w:rsidRPr="00EA2DA0">
        <w:rPr>
          <w:rFonts w:ascii="Palatino Linotype" w:eastAsia="Palatino Linotype" w:hAnsi="Palatino Linotype" w:cs="Palatino Linotype"/>
          <w:i/>
          <w:sz w:val="22"/>
          <w:szCs w:val="22"/>
        </w:rPr>
        <w:t xml:space="preserve">El nombramiento, </w:t>
      </w:r>
      <w:r w:rsidRPr="00EA2DA0">
        <w:rPr>
          <w:rFonts w:ascii="Palatino Linotype" w:eastAsia="Palatino Linotype" w:hAnsi="Palatino Linotype" w:cs="Palatino Linotype"/>
          <w:b/>
          <w:i/>
          <w:sz w:val="22"/>
          <w:szCs w:val="22"/>
        </w:rPr>
        <w:t xml:space="preserve">contrato </w:t>
      </w:r>
      <w:r w:rsidRPr="00EA2DA0">
        <w:rPr>
          <w:rFonts w:ascii="Palatino Linotype" w:eastAsia="Palatino Linotype" w:hAnsi="Palatino Linotype" w:cs="Palatino Linotype"/>
          <w:i/>
          <w:sz w:val="22"/>
          <w:szCs w:val="22"/>
        </w:rPr>
        <w:t xml:space="preserve">o formato único de Movimientos de Personal </w:t>
      </w:r>
      <w:r w:rsidRPr="00EA2DA0">
        <w:rPr>
          <w:rFonts w:ascii="Palatino Linotype" w:eastAsia="Palatino Linotype" w:hAnsi="Palatino Linotype" w:cs="Palatino Linotype"/>
          <w:b/>
          <w:i/>
          <w:sz w:val="22"/>
          <w:szCs w:val="22"/>
        </w:rPr>
        <w:t>aceptado obliga al servidor público a cumplir con los deberes inherentes al puesto especificado</w:t>
      </w:r>
      <w:r w:rsidRPr="00EA2DA0">
        <w:rPr>
          <w:rFonts w:ascii="Palatino Linotype" w:eastAsia="Palatino Linotype" w:hAnsi="Palatino Linotype" w:cs="Palatino Linotype"/>
          <w:i/>
          <w:sz w:val="22"/>
          <w:szCs w:val="22"/>
        </w:rPr>
        <w:t xml:space="preserve"> en el mismo y a las consecuencias que sean conforme a la ley, al uso y a la buena fe. </w:t>
      </w:r>
    </w:p>
    <w:p w14:paraId="65EEC4C3"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13FF51E2"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Iguales consecuencias se generarán para todos los servidores públicos, cuando la relación de trabajo se formalice mediante un contrato o por encontrarse en lista de raya.”</w:t>
      </w:r>
    </w:p>
    <w:p w14:paraId="44F50F96" w14:textId="77777777" w:rsidR="00015330" w:rsidRPr="00EA2DA0" w:rsidRDefault="00015330" w:rsidP="001C12E1">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(Énfasis Añadido)</w:t>
      </w:r>
    </w:p>
    <w:p w14:paraId="0863C816" w14:textId="77777777" w:rsidR="00015330" w:rsidRPr="00EA2DA0" w:rsidRDefault="00015330"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B0F54AD" w14:textId="06C95E6E" w:rsidR="004C5254" w:rsidRPr="00EA2DA0" w:rsidRDefault="00015330" w:rsidP="001C12E1">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A2DA0">
        <w:rPr>
          <w:rFonts w:ascii="Palatino Linotype" w:eastAsia="Palatino Linotype" w:hAnsi="Palatino Linotype" w:cs="Palatino Linotype"/>
          <w:sz w:val="22"/>
          <w:szCs w:val="22"/>
        </w:rPr>
        <w:t xml:space="preserve">Es así que, para que un servidor público entre en funciones debe tener un nombramiento, </w:t>
      </w:r>
      <w:r w:rsidRPr="00EA2DA0">
        <w:rPr>
          <w:rFonts w:ascii="Palatino Linotype" w:eastAsia="Palatino Linotype" w:hAnsi="Palatino Linotype" w:cs="Palatino Linotype"/>
          <w:b/>
          <w:sz w:val="22"/>
          <w:szCs w:val="22"/>
          <w:u w:val="single"/>
        </w:rPr>
        <w:t>contrato</w:t>
      </w:r>
      <w:r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b/>
          <w:sz w:val="22"/>
          <w:szCs w:val="22"/>
        </w:rPr>
        <w:t xml:space="preserve">o formato único de movimientos de personal, </w:t>
      </w:r>
      <w:r w:rsidR="004C5254" w:rsidRPr="00EA2DA0">
        <w:rPr>
          <w:rFonts w:ascii="Palatino Linotype" w:eastAsia="Palatino Linotype" w:hAnsi="Palatino Linotype" w:cs="Palatino Linotype"/>
          <w:b/>
          <w:sz w:val="22"/>
          <w:szCs w:val="22"/>
        </w:rPr>
        <w:t xml:space="preserve">del que se advierte el carácter del nombramiento, ya sea de servidores públicos generales o de confianza, así como la temporalidad del mismo; aunado a ello obliga al servidor público a cumplir con los deberes inherentes al puesto especificado. </w:t>
      </w:r>
    </w:p>
    <w:p w14:paraId="4680F285" w14:textId="77777777" w:rsidR="00015330" w:rsidRPr="00EA2DA0" w:rsidRDefault="00015330"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2BC650C" w14:textId="77777777" w:rsidR="00552B42" w:rsidRPr="00EA2DA0" w:rsidRDefault="00015330"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De lo anteriormente expuesto se advierte que el </w:t>
      </w:r>
      <w:r w:rsidR="004C5254" w:rsidRPr="00EA2DA0">
        <w:rPr>
          <w:rFonts w:ascii="Palatino Linotype" w:eastAsia="Palatino Linotype" w:hAnsi="Palatino Linotype" w:cs="Palatino Linotype"/>
          <w:b/>
          <w:sz w:val="22"/>
          <w:szCs w:val="22"/>
        </w:rPr>
        <w:t>Sujeto Obligado</w:t>
      </w:r>
      <w:r w:rsidR="004C5254" w:rsidRPr="00EA2DA0">
        <w:rPr>
          <w:rFonts w:ascii="Palatino Linotype" w:eastAsia="Palatino Linotype" w:hAnsi="Palatino Linotype" w:cs="Palatino Linotype"/>
          <w:sz w:val="22"/>
          <w:szCs w:val="22"/>
        </w:rPr>
        <w:t xml:space="preserve"> </w:t>
      </w:r>
      <w:r w:rsidRPr="00EA2DA0">
        <w:rPr>
          <w:rFonts w:ascii="Palatino Linotype" w:eastAsia="Palatino Linotype" w:hAnsi="Palatino Linotype" w:cs="Palatino Linotype"/>
          <w:sz w:val="22"/>
          <w:szCs w:val="22"/>
        </w:rPr>
        <w:t xml:space="preserve">cuenta con atribuciones para generar, poseer y administrar la información solicitada; por lo que, resulta conveniente recordar que la unidad administrativa competente informó que </w:t>
      </w:r>
      <w:r w:rsidR="00552B42" w:rsidRPr="00EA2DA0">
        <w:rPr>
          <w:rFonts w:ascii="Palatino Linotype" w:eastAsia="Palatino Linotype" w:hAnsi="Palatino Linotype" w:cs="Palatino Linotype"/>
          <w:b/>
          <w:bCs/>
          <w:sz w:val="22"/>
          <w:szCs w:val="22"/>
        </w:rPr>
        <w:t>después de realizar una búsqueda exhaustiva en sus archivos y bases de datos</w:t>
      </w:r>
      <w:r w:rsidR="00552B42" w:rsidRPr="00EA2DA0">
        <w:rPr>
          <w:rFonts w:ascii="Palatino Linotype" w:eastAsia="Palatino Linotype" w:hAnsi="Palatino Linotype" w:cs="Palatino Linotype"/>
          <w:b/>
          <w:bCs/>
          <w:sz w:val="22"/>
          <w:szCs w:val="22"/>
          <w:u w:val="single"/>
        </w:rPr>
        <w:t xml:space="preserve"> </w:t>
      </w:r>
      <w:r w:rsidR="00552B42" w:rsidRPr="00EA2DA0">
        <w:rPr>
          <w:rFonts w:ascii="Palatino Linotype" w:eastAsia="Palatino Linotype" w:hAnsi="Palatino Linotype" w:cs="Palatino Linotype"/>
          <w:sz w:val="22"/>
          <w:szCs w:val="22"/>
          <w:u w:val="single"/>
        </w:rPr>
        <w:t>e</w:t>
      </w:r>
      <w:r w:rsidR="00552B42" w:rsidRPr="00EA2DA0">
        <w:rPr>
          <w:rFonts w:ascii="Palatino Linotype" w:eastAsia="Palatino Linotype" w:hAnsi="Palatino Linotype" w:cs="Palatino Linotype"/>
          <w:b/>
          <w:sz w:val="22"/>
          <w:szCs w:val="22"/>
          <w:u w:val="single"/>
        </w:rPr>
        <w:t xml:space="preserve">specíficamente </w:t>
      </w:r>
      <w:r w:rsidR="00552B42" w:rsidRPr="00EA2DA0">
        <w:rPr>
          <w:rFonts w:ascii="Palatino Linotype" w:eastAsia="Palatino Linotype" w:hAnsi="Palatino Linotype" w:cs="Palatino Linotype"/>
          <w:b/>
          <w:sz w:val="22"/>
          <w:szCs w:val="22"/>
        </w:rPr>
        <w:t xml:space="preserve">en el </w:t>
      </w:r>
      <w:r w:rsidR="00552B42" w:rsidRPr="00EA2DA0">
        <w:rPr>
          <w:rFonts w:ascii="Palatino Linotype" w:eastAsia="Palatino Linotype" w:hAnsi="Palatino Linotype" w:cs="Palatino Linotype"/>
          <w:b/>
          <w:sz w:val="22"/>
          <w:szCs w:val="22"/>
          <w:u w:val="single"/>
        </w:rPr>
        <w:t>Departamento de Servicios en las Ciencias Aplicadas al Deporte</w:t>
      </w:r>
      <w:r w:rsidR="00552B42" w:rsidRPr="00EA2DA0">
        <w:rPr>
          <w:rFonts w:ascii="Palatino Linotype" w:eastAsia="Palatino Linotype" w:hAnsi="Palatino Linotype" w:cs="Palatino Linotype"/>
          <w:sz w:val="22"/>
          <w:szCs w:val="22"/>
        </w:rPr>
        <w:t xml:space="preserve">, no se encontró registros de ninguna servidora pública de nombre “Sayra”. </w:t>
      </w:r>
    </w:p>
    <w:p w14:paraId="60E66F76" w14:textId="77777777" w:rsidR="00552B42" w:rsidRPr="00EA2DA0" w:rsidRDefault="00552B42"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B677998" w14:textId="3B064C9C" w:rsidR="004C5254" w:rsidRPr="00EA2DA0" w:rsidRDefault="00552B42"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Aunado a ello informó que, realizó una consulta en el Sistema Integral para la Gestión Administrativa del Personal, misma que arrojó 22 registros, por lo que requirió que el solicitante ampliara o precisara los datos proporcionados para que se encontrara en posibilidad de realizar una nueva consulta que le permita dar cumplimi</w:t>
      </w:r>
      <w:r w:rsidR="003967D0" w:rsidRPr="00EA2DA0">
        <w:rPr>
          <w:rFonts w:ascii="Palatino Linotype" w:eastAsia="Palatino Linotype" w:hAnsi="Palatino Linotype" w:cs="Palatino Linotype"/>
          <w:sz w:val="22"/>
          <w:szCs w:val="22"/>
        </w:rPr>
        <w:t xml:space="preserve">ento a la información requerida, motivo por el que la parte </w:t>
      </w:r>
      <w:r w:rsidR="003967D0" w:rsidRPr="00EA2DA0">
        <w:rPr>
          <w:rFonts w:ascii="Palatino Linotype" w:eastAsia="Palatino Linotype" w:hAnsi="Palatino Linotype" w:cs="Palatino Linotype"/>
          <w:b/>
          <w:sz w:val="22"/>
          <w:szCs w:val="22"/>
        </w:rPr>
        <w:t>Recurrente</w:t>
      </w:r>
      <w:r w:rsidR="003967D0" w:rsidRPr="00EA2DA0">
        <w:rPr>
          <w:rFonts w:ascii="Palatino Linotype" w:eastAsia="Palatino Linotype" w:hAnsi="Palatino Linotype" w:cs="Palatino Linotype"/>
          <w:sz w:val="22"/>
          <w:szCs w:val="22"/>
        </w:rPr>
        <w:t xml:space="preserve"> se inconformó. </w:t>
      </w:r>
    </w:p>
    <w:p w14:paraId="59633C86" w14:textId="77777777" w:rsidR="003967D0" w:rsidRPr="00EA2DA0" w:rsidRDefault="003967D0"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BB0A652" w14:textId="6ABBC721" w:rsidR="004C5254" w:rsidRPr="00EA2DA0" w:rsidRDefault="003967D0"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Expuesto lo anterior, este Organismo Garante realizó una búsqueda dentro de la información que tiene publicada el </w:t>
      </w:r>
      <w:r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 xml:space="preserve"> en su Portal de Información Pública de Oficio Mexiquense, con la finalidad de advertir si en efecto la persona referida en la solicitud no forma parte de los servidores públicos que integran el Departamento de Servicios en las ciencias aplicadas al deporte</w:t>
      </w:r>
      <w:r w:rsidR="00E459B6" w:rsidRPr="00EA2DA0">
        <w:rPr>
          <w:rFonts w:ascii="Palatino Linotype" w:eastAsia="Palatino Linotype" w:hAnsi="Palatino Linotype" w:cs="Palatino Linotype"/>
          <w:sz w:val="22"/>
          <w:szCs w:val="22"/>
        </w:rPr>
        <w:t xml:space="preserve">, obteniendo lo siguiente: </w:t>
      </w:r>
    </w:p>
    <w:p w14:paraId="32E9530F" w14:textId="77777777" w:rsidR="004C5254" w:rsidRPr="00EA2DA0" w:rsidRDefault="004C5254"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C2433ED" w14:textId="30A9E740" w:rsidR="004C5254" w:rsidRPr="00EA2DA0" w:rsidRDefault="00E459B6"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noProof/>
          <w:sz w:val="22"/>
          <w:szCs w:val="22"/>
          <w:lang w:val="es-MX" w:eastAsia="es-MX"/>
        </w:rPr>
        <w:drawing>
          <wp:inline distT="0" distB="0" distL="0" distR="0" wp14:anchorId="011950C7" wp14:editId="094E81F9">
            <wp:extent cx="5612130" cy="3229610"/>
            <wp:effectExtent l="0" t="0" r="762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229610"/>
                    </a:xfrm>
                    <a:prstGeom prst="rect">
                      <a:avLst/>
                    </a:prstGeom>
                  </pic:spPr>
                </pic:pic>
              </a:graphicData>
            </a:graphic>
          </wp:inline>
        </w:drawing>
      </w:r>
    </w:p>
    <w:p w14:paraId="53E8DDE4" w14:textId="7F9A56E0" w:rsidR="004C5254" w:rsidRPr="00EA2DA0" w:rsidRDefault="00E459B6"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noProof/>
          <w:sz w:val="22"/>
          <w:szCs w:val="22"/>
          <w:lang w:val="es-MX" w:eastAsia="es-MX"/>
        </w:rPr>
        <w:drawing>
          <wp:inline distT="0" distB="0" distL="0" distR="0" wp14:anchorId="5F03D831" wp14:editId="584EB25D">
            <wp:extent cx="5612130" cy="118681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186815"/>
                    </a:xfrm>
                    <a:prstGeom prst="rect">
                      <a:avLst/>
                    </a:prstGeom>
                  </pic:spPr>
                </pic:pic>
              </a:graphicData>
            </a:graphic>
          </wp:inline>
        </w:drawing>
      </w:r>
    </w:p>
    <w:p w14:paraId="27956905" w14:textId="77777777" w:rsidR="004C5254" w:rsidRPr="00EA2DA0" w:rsidRDefault="004C5254"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B87A367" w14:textId="743BF522" w:rsidR="001247FE" w:rsidRPr="00EA2DA0" w:rsidRDefault="001247FE"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De lo insertado con anterioridad, no se advierte que se encuentre dada de alta alguna servidora pública con el nombre referido en la solicitud</w:t>
      </w:r>
      <w:r w:rsidR="00E02F10" w:rsidRPr="00EA2DA0">
        <w:rPr>
          <w:rFonts w:ascii="Palatino Linotype" w:eastAsia="Palatino Linotype" w:hAnsi="Palatino Linotype" w:cs="Palatino Linotype"/>
          <w:sz w:val="22"/>
          <w:szCs w:val="22"/>
        </w:rPr>
        <w:t xml:space="preserve"> dentro del departamento de servicios en las ciencias aplicadas al deporte</w:t>
      </w:r>
      <w:r w:rsidRPr="00EA2DA0">
        <w:rPr>
          <w:rFonts w:ascii="Palatino Linotype" w:eastAsia="Palatino Linotype" w:hAnsi="Palatino Linotype" w:cs="Palatino Linotype"/>
          <w:sz w:val="22"/>
          <w:szCs w:val="22"/>
        </w:rPr>
        <w:t xml:space="preserve">, esto en atención </w:t>
      </w:r>
      <w:r w:rsidR="009578D0" w:rsidRPr="00EA2DA0">
        <w:rPr>
          <w:rFonts w:ascii="Palatino Linotype" w:eastAsia="Palatino Linotype" w:hAnsi="Palatino Linotype" w:cs="Palatino Linotype"/>
          <w:sz w:val="22"/>
          <w:szCs w:val="22"/>
        </w:rPr>
        <w:t xml:space="preserve">a lo referido por el propio particular en la interposición a su solicitud de información, al señalar </w:t>
      </w:r>
      <w:r w:rsidR="009E7889" w:rsidRPr="00EA2DA0">
        <w:rPr>
          <w:rFonts w:ascii="Palatino Linotype" w:eastAsia="Palatino Linotype" w:hAnsi="Palatino Linotype" w:cs="Palatino Linotype"/>
          <w:sz w:val="22"/>
          <w:szCs w:val="22"/>
        </w:rPr>
        <w:t xml:space="preserve">que dicha persona desarrolla actividades en </w:t>
      </w:r>
      <w:r w:rsidR="009578D0" w:rsidRPr="00EA2DA0">
        <w:rPr>
          <w:rFonts w:ascii="Palatino Linotype" w:eastAsia="Palatino Linotype" w:hAnsi="Palatino Linotype" w:cs="Palatino Linotype"/>
          <w:b/>
          <w:i/>
          <w:sz w:val="22"/>
          <w:szCs w:val="22"/>
        </w:rPr>
        <w:t xml:space="preserve">“…el área denominada “Servicio a las Ciencias Aplicadas al Deporte”, </w:t>
      </w:r>
      <w:r w:rsidR="009578D0" w:rsidRPr="00EA2DA0">
        <w:rPr>
          <w:rFonts w:ascii="Palatino Linotype" w:eastAsia="Palatino Linotype" w:hAnsi="Palatino Linotype" w:cs="Palatino Linotype"/>
          <w:sz w:val="22"/>
          <w:szCs w:val="22"/>
        </w:rPr>
        <w:t>lo cual guarda relación con lo referido en respuesta por el área competente</w:t>
      </w:r>
      <w:r w:rsidRPr="00EA2DA0">
        <w:rPr>
          <w:rFonts w:ascii="Palatino Linotype" w:eastAsia="Palatino Linotype" w:hAnsi="Palatino Linotype" w:cs="Palatino Linotype"/>
          <w:sz w:val="22"/>
          <w:szCs w:val="22"/>
        </w:rPr>
        <w:t xml:space="preserve">; </w:t>
      </w:r>
      <w:r w:rsidR="009E7889" w:rsidRPr="00EA2DA0">
        <w:rPr>
          <w:rFonts w:ascii="Palatino Linotype" w:eastAsia="Palatino Linotype" w:hAnsi="Palatino Linotype" w:cs="Palatino Linotype"/>
          <w:sz w:val="22"/>
          <w:szCs w:val="22"/>
        </w:rPr>
        <w:t xml:space="preserve">traduciéndose </w:t>
      </w:r>
      <w:r w:rsidRPr="00EA2DA0">
        <w:rPr>
          <w:rFonts w:ascii="Palatino Linotype" w:eastAsia="Palatino Linotype" w:hAnsi="Palatino Linotype" w:cs="Palatino Linotype"/>
          <w:sz w:val="22"/>
          <w:szCs w:val="22"/>
        </w:rPr>
        <w:t>como un hecho negativo y ante un hecho negativo debe decirse que el Pleno de este Organismo Garante ha sostenido que resulta innecesaria una declaratoria de inexistencia en términos de los artículos 19, 169 y 170 de la Ley de Transparencia y Acceso a la Información Pública del Estado de México y Municipios, resultando aplicable la siguiente tesis:</w:t>
      </w:r>
    </w:p>
    <w:p w14:paraId="6D945D1D" w14:textId="77777777" w:rsidR="001247FE" w:rsidRPr="00EA2DA0" w:rsidRDefault="001247FE" w:rsidP="001C12E1">
      <w:pPr>
        <w:spacing w:line="360" w:lineRule="auto"/>
        <w:jc w:val="both"/>
        <w:rPr>
          <w:rFonts w:ascii="Palatino Linotype" w:eastAsia="Palatino Linotype" w:hAnsi="Palatino Linotype" w:cs="Palatino Linotype"/>
          <w:sz w:val="22"/>
          <w:szCs w:val="22"/>
        </w:rPr>
      </w:pPr>
    </w:p>
    <w:p w14:paraId="6FC5124D" w14:textId="77777777" w:rsidR="001247FE" w:rsidRPr="00EA2DA0" w:rsidRDefault="001247FE"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sz w:val="22"/>
          <w:szCs w:val="22"/>
        </w:rPr>
        <w:t>“</w:t>
      </w:r>
      <w:r w:rsidRPr="00EA2DA0">
        <w:rPr>
          <w:rFonts w:ascii="Palatino Linotype" w:eastAsia="Palatino Linotype" w:hAnsi="Palatino Linotype" w:cs="Palatino Linotype"/>
          <w:b/>
          <w:i/>
          <w:sz w:val="22"/>
          <w:szCs w:val="22"/>
        </w:rPr>
        <w:t>HECHOS NEGATIVOS, NO SON SUSCEPTIBLES DE DEMOSTRACIÓN</w:t>
      </w:r>
      <w:r w:rsidRPr="00EA2DA0">
        <w:rPr>
          <w:rFonts w:ascii="Palatino Linotype" w:eastAsia="Palatino Linotype" w:hAnsi="Palatino Linotype" w:cs="Palatino Linotype"/>
          <w:i/>
          <w:sz w:val="22"/>
          <w:szCs w:val="22"/>
        </w:rPr>
        <w:t xml:space="preserve">. Tratándose de un hecho negativo, el Juez no tiene por qué invocar prueba alguna de la que se desprenda, ya que es bien sabido que esta clase de hechos no son susceptibles de demostración. </w:t>
      </w:r>
    </w:p>
    <w:p w14:paraId="765BFC0C" w14:textId="77777777" w:rsidR="001247FE" w:rsidRPr="00EA2DA0" w:rsidRDefault="001247FE"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Amparo en revisión 2022/61. José García Florín (Menor). 9 de octubre de 1961. Cinco votos. Ponente: José Rivera Pérez Campos.” (Sic)</w:t>
      </w:r>
    </w:p>
    <w:p w14:paraId="41E13DBD" w14:textId="77777777" w:rsidR="001247FE" w:rsidRPr="00EA2DA0" w:rsidRDefault="001247FE" w:rsidP="001C12E1">
      <w:pPr>
        <w:spacing w:line="360" w:lineRule="auto"/>
        <w:jc w:val="both"/>
        <w:rPr>
          <w:rFonts w:ascii="Palatino Linotype" w:eastAsia="Palatino Linotype" w:hAnsi="Palatino Linotype" w:cs="Palatino Linotype"/>
          <w:sz w:val="22"/>
          <w:szCs w:val="22"/>
        </w:rPr>
      </w:pPr>
    </w:p>
    <w:p w14:paraId="790A4C5B" w14:textId="4C4A993C" w:rsidR="001247FE" w:rsidRPr="00EA2DA0" w:rsidRDefault="001247FE"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Colmando con ello el derecho de acceso a la información pública de la parte </w:t>
      </w:r>
      <w:r w:rsidRPr="00EA2DA0">
        <w:rPr>
          <w:rFonts w:ascii="Palatino Linotype" w:eastAsia="Palatino Linotype" w:hAnsi="Palatino Linotype" w:cs="Palatino Linotype"/>
          <w:b/>
          <w:sz w:val="22"/>
          <w:szCs w:val="22"/>
        </w:rPr>
        <w:t>Recurrente</w:t>
      </w:r>
      <w:r w:rsidRPr="00EA2DA0">
        <w:rPr>
          <w:rFonts w:ascii="Palatino Linotype" w:eastAsia="Palatino Linotype" w:hAnsi="Palatino Linotype" w:cs="Palatino Linotype"/>
          <w:sz w:val="22"/>
          <w:szCs w:val="22"/>
        </w:rPr>
        <w:t xml:space="preserve">, máxime, que este Organismo Garante estima conveniente señalar </w:t>
      </w:r>
      <w:r w:rsidR="00E02F10" w:rsidRPr="00EA2DA0">
        <w:rPr>
          <w:rFonts w:ascii="Palatino Linotype" w:eastAsia="Palatino Linotype" w:hAnsi="Palatino Linotype" w:cs="Palatino Linotype"/>
          <w:sz w:val="22"/>
          <w:szCs w:val="22"/>
        </w:rPr>
        <w:t>que,</w:t>
      </w:r>
      <w:r w:rsidRPr="00EA2DA0">
        <w:rPr>
          <w:rFonts w:ascii="Palatino Linotype" w:eastAsia="Palatino Linotype" w:hAnsi="Palatino Linotype" w:cs="Palatino Linotype"/>
          <w:sz w:val="22"/>
          <w:szCs w:val="22"/>
        </w:rPr>
        <w:t xml:space="preserve"> en su conjunto, no está facultado para manifestarse sobre la veracidad de la información proporcionada, ya que no existe precepto legal alguno en la Ley de la Materia que permita, vía recurso de revisión, se pronuncie al respecto. Por analogía, sirve de apoyo a lo anterior el Criterio </w:t>
      </w:r>
      <w:r w:rsidR="00E02F10" w:rsidRPr="00EA2DA0">
        <w:rPr>
          <w:rFonts w:ascii="Palatino Linotype" w:eastAsia="Palatino Linotype" w:hAnsi="Palatino Linotype" w:cs="Palatino Linotype"/>
          <w:sz w:val="22"/>
          <w:szCs w:val="22"/>
        </w:rPr>
        <w:t xml:space="preserve">orientador </w:t>
      </w:r>
      <w:r w:rsidRPr="00EA2DA0">
        <w:rPr>
          <w:rFonts w:ascii="Palatino Linotype" w:eastAsia="Palatino Linotype" w:hAnsi="Palatino Linotype" w:cs="Palatino Linotype"/>
          <w:sz w:val="22"/>
          <w:szCs w:val="22"/>
        </w:rPr>
        <w:t>31-10 emitido por el entonces Instituto Federal de Accesos a la Información y Protección de Datos, que a la letra establece lo siguiente:</w:t>
      </w:r>
    </w:p>
    <w:p w14:paraId="3D7A16EE" w14:textId="77777777" w:rsidR="009E7889" w:rsidRPr="00EA2DA0" w:rsidRDefault="009E7889" w:rsidP="001C12E1">
      <w:pPr>
        <w:spacing w:line="276" w:lineRule="auto"/>
        <w:ind w:left="851" w:right="616"/>
        <w:jc w:val="both"/>
        <w:rPr>
          <w:rFonts w:ascii="Palatino Linotype" w:eastAsia="Palatino Linotype" w:hAnsi="Palatino Linotype" w:cs="Palatino Linotype"/>
          <w:i/>
          <w:sz w:val="22"/>
          <w:szCs w:val="22"/>
        </w:rPr>
      </w:pPr>
    </w:p>
    <w:p w14:paraId="1B2030F4" w14:textId="77777777" w:rsidR="001247FE" w:rsidRPr="00EA2DA0" w:rsidRDefault="001247FE" w:rsidP="001C12E1">
      <w:pPr>
        <w:spacing w:line="276" w:lineRule="auto"/>
        <w:ind w:left="851" w:right="616"/>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rPr>
        <w:t>El Instituto Federal de Acceso a la Información y Protección de Datos no cuenta con facultades para pronunciarse respecto de la veracidad de los documentos proporcionados por los sujetos obligados.</w:t>
      </w:r>
      <w:r w:rsidRPr="00EA2DA0">
        <w:rPr>
          <w:rFonts w:ascii="Palatino Linotype" w:eastAsia="Palatino Linotype" w:hAnsi="Palatino Linotype" w:cs="Palatino Linotype"/>
          <w:i/>
          <w:sz w:val="22"/>
          <w:szCs w:val="22"/>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respecto.”(Sic)</w:t>
      </w:r>
    </w:p>
    <w:p w14:paraId="3D02B7B7" w14:textId="77777777" w:rsidR="001247FE" w:rsidRPr="00EA2DA0" w:rsidRDefault="001247FE" w:rsidP="001C12E1">
      <w:pPr>
        <w:spacing w:line="360" w:lineRule="auto"/>
        <w:jc w:val="both"/>
        <w:rPr>
          <w:rFonts w:ascii="Palatino Linotype" w:eastAsia="Palatino Linotype" w:hAnsi="Palatino Linotype" w:cs="Palatino Linotype"/>
          <w:sz w:val="22"/>
          <w:szCs w:val="22"/>
        </w:rPr>
      </w:pPr>
    </w:p>
    <w:p w14:paraId="1EFB39EC" w14:textId="691ADBE9" w:rsidR="001247FE" w:rsidRPr="00EA2DA0" w:rsidRDefault="009E7889" w:rsidP="001C12E1">
      <w:pPr>
        <w:spacing w:line="360" w:lineRule="auto"/>
        <w:ind w:right="51"/>
        <w:jc w:val="both"/>
        <w:rPr>
          <w:rFonts w:ascii="Palatino Linotype" w:eastAsia="Palatino Linotype" w:hAnsi="Palatino Linotype" w:cs="Palatino Linotype"/>
          <w:sz w:val="22"/>
          <w:szCs w:val="22"/>
        </w:rPr>
      </w:pPr>
      <w:bookmarkStart w:id="4" w:name="_heading=h.bthx9osptspj" w:colFirst="0" w:colLast="0"/>
      <w:bookmarkEnd w:id="4"/>
      <w:r w:rsidRPr="00EA2DA0">
        <w:rPr>
          <w:rFonts w:ascii="Palatino Linotype" w:eastAsia="Palatino Linotype" w:hAnsi="Palatino Linotype" w:cs="Palatino Linotype"/>
          <w:sz w:val="22"/>
          <w:szCs w:val="22"/>
        </w:rPr>
        <w:t>De lo anterior, este Órgano Resolutor</w:t>
      </w:r>
      <w:r w:rsidR="001247FE" w:rsidRPr="00EA2DA0">
        <w:rPr>
          <w:rFonts w:ascii="Palatino Linotype" w:eastAsia="Palatino Linotype" w:hAnsi="Palatino Linotype" w:cs="Palatino Linotype"/>
          <w:sz w:val="22"/>
          <w:szCs w:val="22"/>
        </w:rPr>
        <w:t xml:space="preserve"> procede</w:t>
      </w:r>
      <w:r w:rsidRPr="00EA2DA0">
        <w:rPr>
          <w:rFonts w:ascii="Palatino Linotype" w:eastAsia="Palatino Linotype" w:hAnsi="Palatino Linotype" w:cs="Palatino Linotype"/>
          <w:sz w:val="22"/>
          <w:szCs w:val="22"/>
        </w:rPr>
        <w:t xml:space="preserve"> a</w:t>
      </w:r>
      <w:r w:rsidR="001247FE" w:rsidRPr="00EA2DA0">
        <w:rPr>
          <w:rFonts w:ascii="Palatino Linotype" w:eastAsia="Palatino Linotype" w:hAnsi="Palatino Linotype" w:cs="Palatino Linotype"/>
          <w:sz w:val="22"/>
          <w:szCs w:val="22"/>
        </w:rPr>
        <w:t xml:space="preserve"> confirmar la respuesta del </w:t>
      </w:r>
      <w:r w:rsidRPr="00EA2DA0">
        <w:rPr>
          <w:rFonts w:ascii="Palatino Linotype" w:eastAsia="Palatino Linotype" w:hAnsi="Palatino Linotype" w:cs="Palatino Linotype"/>
          <w:sz w:val="22"/>
          <w:szCs w:val="22"/>
        </w:rPr>
        <w:t>Sujeto Obligado en el presente punto de análisis</w:t>
      </w:r>
      <w:r w:rsidR="001247FE" w:rsidRPr="00EA2DA0">
        <w:rPr>
          <w:rFonts w:ascii="Palatino Linotype" w:eastAsia="Palatino Linotype" w:hAnsi="Palatino Linotype" w:cs="Palatino Linotype"/>
          <w:sz w:val="22"/>
          <w:szCs w:val="22"/>
        </w:rPr>
        <w:t xml:space="preserve">. </w:t>
      </w:r>
    </w:p>
    <w:p w14:paraId="29EA9B97" w14:textId="77777777" w:rsidR="004C5254" w:rsidRPr="00EA2DA0" w:rsidRDefault="004C5254"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768338C" w14:textId="3E2510B9" w:rsidR="009E7889" w:rsidRPr="00EA2DA0" w:rsidRDefault="009E7889" w:rsidP="001C12E1">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rPr>
      </w:pPr>
      <w:r w:rsidRPr="00EA2DA0">
        <w:rPr>
          <w:rFonts w:ascii="Palatino Linotype" w:eastAsia="Palatino Linotype" w:hAnsi="Palatino Linotype" w:cs="Palatino Linotype"/>
          <w:b/>
        </w:rPr>
        <w:t xml:space="preserve">Fundamento o explicación documental de por qué el Dr. Jorge Luis Reynoso Barbosa, titular del área, permitió que dicha persona se involucrara en la información generada por el departamento a su cargo, considerando que es de carácter delicado y confidencial conforme a la Ley de Transparencia y la Ley de Protección de Datos Personales. Solicito que la información esté sustentada con documentos oficiales que acrediten dicho régimen laboral, omitiendo datos personales no indispensables, </w:t>
      </w:r>
    </w:p>
    <w:p w14:paraId="285FC13B" w14:textId="44CB7826" w:rsidR="004C5254" w:rsidRPr="00EA2DA0" w:rsidRDefault="009E7889" w:rsidP="001C12E1">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rPr>
      </w:pPr>
      <w:r w:rsidRPr="00EA2DA0">
        <w:rPr>
          <w:rFonts w:ascii="Palatino Linotype" w:eastAsia="Palatino Linotype" w:hAnsi="Palatino Linotype" w:cs="Palatino Linotype"/>
          <w:b/>
        </w:rPr>
        <w:t xml:space="preserve">Mencione que vinculo personal o sentimental, tiene el Dr. Antes mencionado, si no está incurriendo en el nepotismo. </w:t>
      </w:r>
    </w:p>
    <w:p w14:paraId="709461C3" w14:textId="77777777" w:rsidR="00264290" w:rsidRPr="00EA2DA0" w:rsidRDefault="00264290" w:rsidP="001C12E1">
      <w:pPr>
        <w:spacing w:line="360" w:lineRule="auto"/>
        <w:ind w:right="49"/>
        <w:jc w:val="both"/>
        <w:rPr>
          <w:rFonts w:ascii="Palatino Linotype" w:eastAsia="Palatino Linotype" w:hAnsi="Palatino Linotype" w:cs="Palatino Linotype"/>
          <w:sz w:val="22"/>
          <w:szCs w:val="22"/>
        </w:rPr>
      </w:pPr>
    </w:p>
    <w:p w14:paraId="1AA5C919" w14:textId="2C3E9742" w:rsidR="009E7889" w:rsidRPr="00EA2DA0" w:rsidRDefault="009E7889" w:rsidP="001C12E1">
      <w:pPr>
        <w:spacing w:line="360" w:lineRule="auto"/>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sz w:val="22"/>
          <w:szCs w:val="22"/>
        </w:rPr>
        <w:t>Ante estos pronunciamientos se puntualiza que el derecho al acceso a la información pública constituye una prerrogativa para acceder a documentos o registros de información pública generada o en posesión de los sujetos obligados, motivo por el cual, este Organismo Garante advierte que dichas manifestaciones no son susceptibles de ser tomadas en consideración, toda vez que, no constituyen el ejercicio de un derecho de acceso a la información pública, sino más bien el ejercicio de un derecho de expresión, cuya finalidad consiste en poner en contexto su solicitud de información, no obstante se trata de manifestaciones sobre las cuales este Instituto no está facultado para pronunciarse.</w:t>
      </w:r>
    </w:p>
    <w:p w14:paraId="65208A37"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p>
    <w:p w14:paraId="2C633A6C" w14:textId="6498C079" w:rsidR="009E7889" w:rsidRPr="00EA2DA0" w:rsidRDefault="009E7889"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Ahora bien respecto a estos puntos en los que requiere los motivos por los cuales el Titular del área permitió que dicha persona se involucrara en la información generada por el departamento a su cargo, así como mencionar la existencia de un vínculo personal o sentimental, se advierte que la pretensión del ahora </w:t>
      </w:r>
      <w:r w:rsidRPr="00EA2DA0">
        <w:rPr>
          <w:rFonts w:ascii="Palatino Linotype" w:eastAsia="Palatino Linotype" w:hAnsi="Palatino Linotype" w:cs="Palatino Linotype"/>
          <w:b/>
          <w:sz w:val="22"/>
          <w:szCs w:val="22"/>
        </w:rPr>
        <w:t xml:space="preserve">Recurrente </w:t>
      </w:r>
      <w:r w:rsidRPr="00EA2DA0">
        <w:rPr>
          <w:rFonts w:ascii="Palatino Linotype" w:eastAsia="Palatino Linotype" w:hAnsi="Palatino Linotype" w:cs="Palatino Linotype"/>
          <w:sz w:val="22"/>
          <w:szCs w:val="22"/>
        </w:rPr>
        <w:t xml:space="preserve">es obtener un pronunciamiento específico respecto a una situación en particular, situación por la cual nos lleva a recordar que el artículo 12 de la Ley de Transparencia y Acceso a la Información Pública del Estado de México y Municipios, establece que los sujetos obligados únicamente están constreñidos a entregar los documentos que obren en sus archivos en el estado en que estos se encuentren, lo que no comprende entregar la información conforme al interés del solicitante.  </w:t>
      </w:r>
    </w:p>
    <w:p w14:paraId="75C4FDEC"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p>
    <w:p w14:paraId="214E4BE2" w14:textId="11706F64" w:rsidR="009E7889" w:rsidRPr="00EA2DA0" w:rsidRDefault="009E7889"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Robustece lo anterior, el Criterio </w:t>
      </w:r>
      <w:r w:rsidR="00E02F10" w:rsidRPr="00EA2DA0">
        <w:rPr>
          <w:rFonts w:ascii="Palatino Linotype" w:eastAsia="Palatino Linotype" w:hAnsi="Palatino Linotype" w:cs="Palatino Linotype"/>
          <w:sz w:val="22"/>
          <w:szCs w:val="22"/>
        </w:rPr>
        <w:t xml:space="preserve">orientador </w:t>
      </w:r>
      <w:r w:rsidRPr="00EA2DA0">
        <w:rPr>
          <w:rFonts w:ascii="Palatino Linotype" w:eastAsia="Palatino Linotype" w:hAnsi="Palatino Linotype" w:cs="Palatino Linotype"/>
          <w:sz w:val="22"/>
          <w:szCs w:val="22"/>
        </w:rPr>
        <w:t xml:space="preserve">03/17 emitido por el </w:t>
      </w:r>
      <w:r w:rsidR="001C12E1" w:rsidRPr="00EA2DA0">
        <w:rPr>
          <w:rFonts w:ascii="Palatino Linotype" w:eastAsia="Palatino Linotype" w:hAnsi="Palatino Linotype" w:cs="Palatino Linotype"/>
          <w:sz w:val="22"/>
          <w:szCs w:val="22"/>
        </w:rPr>
        <w:t xml:space="preserve">entonces </w:t>
      </w:r>
      <w:r w:rsidRPr="00EA2DA0">
        <w:rPr>
          <w:rFonts w:ascii="Palatino Linotype" w:eastAsia="Palatino Linotype" w:hAnsi="Palatino Linotype" w:cs="Palatino Linotype"/>
          <w:sz w:val="22"/>
          <w:szCs w:val="22"/>
        </w:rPr>
        <w:t xml:space="preserve">Instituto Nacional de Transparencia, Acceso a la Información y Protección de Datos Personales, el cual establece lo siguiente: </w:t>
      </w:r>
    </w:p>
    <w:p w14:paraId="53C1EE66"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p>
    <w:p w14:paraId="51E39BF7" w14:textId="77777777" w:rsidR="009E7889" w:rsidRPr="00EA2DA0" w:rsidRDefault="009E7889" w:rsidP="001C12E1">
      <w:pPr>
        <w:spacing w:line="276" w:lineRule="auto"/>
        <w:ind w:left="567" w:right="567"/>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b/>
          <w:i/>
          <w:sz w:val="22"/>
          <w:szCs w:val="22"/>
        </w:rPr>
        <w:t xml:space="preserve">No existe obligación de elaborar documentos ad hoc para atender las solicitudes de acceso a la información. </w:t>
      </w:r>
      <w:r w:rsidRPr="00EA2DA0">
        <w:rPr>
          <w:rFonts w:ascii="Palatino Linotype" w:eastAsia="Palatino Linotype" w:hAnsi="Palatino Linotype" w:cs="Palatino Linotype"/>
          <w:i/>
          <w:sz w:val="22"/>
          <w:szCs w:val="22"/>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23E33590"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p>
    <w:p w14:paraId="5E8A9F31"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Por otro lado, es importante mencionar que el requerimiento del particular es tendiente a obligar a la autoridad a que actúe en el sentido de contestar lo solicitado, lo cual no es factible atenderse vía acceso a la información pública. </w:t>
      </w:r>
    </w:p>
    <w:p w14:paraId="0709F864"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p>
    <w:p w14:paraId="248AC2C9" w14:textId="1E05BD7F" w:rsidR="009E7889" w:rsidRPr="00EA2DA0" w:rsidRDefault="009E7889"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Es por lo anterior que se advierte que </w:t>
      </w:r>
      <w:r w:rsidR="00E02F10" w:rsidRPr="00EA2DA0">
        <w:rPr>
          <w:rFonts w:ascii="Palatino Linotype" w:eastAsia="Palatino Linotype" w:hAnsi="Palatino Linotype" w:cs="Palatino Linotype"/>
          <w:sz w:val="22"/>
          <w:szCs w:val="22"/>
        </w:rPr>
        <w:t xml:space="preserve">esta parte de </w:t>
      </w:r>
      <w:r w:rsidRPr="00EA2DA0">
        <w:rPr>
          <w:rFonts w:ascii="Palatino Linotype" w:eastAsia="Palatino Linotype" w:hAnsi="Palatino Linotype" w:cs="Palatino Linotype"/>
          <w:sz w:val="22"/>
          <w:szCs w:val="22"/>
        </w:rPr>
        <w:t xml:space="preserve">la solicitud no constituye un derecho de acceso a la información y por lo tanto, no es atendible mediante una solicitud de acceso a la información pública, ya que se tratan de una petición del particular, situación que conlleva a afirmar que se está en presencia del ejercicio del derecho a la libre expresión y en todo caso a un derecho de petición. </w:t>
      </w:r>
    </w:p>
    <w:p w14:paraId="7A5F642B"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p>
    <w:p w14:paraId="3892CCF1" w14:textId="77777777" w:rsidR="009E7889" w:rsidRPr="00EA2DA0" w:rsidRDefault="009E7889" w:rsidP="001C12E1">
      <w:pPr>
        <w:spacing w:line="360" w:lineRule="auto"/>
        <w:jc w:val="both"/>
        <w:rPr>
          <w:rFonts w:ascii="Palatino Linotype" w:eastAsia="Palatino Linotype" w:hAnsi="Palatino Linotype" w:cs="Palatino Linotype"/>
          <w:i/>
          <w:sz w:val="22"/>
          <w:szCs w:val="22"/>
        </w:rPr>
      </w:pPr>
      <w:r w:rsidRPr="00EA2DA0">
        <w:rPr>
          <w:rFonts w:ascii="Palatino Linotype" w:eastAsia="Palatino Linotype" w:hAnsi="Palatino Linotype" w:cs="Palatino Linotype"/>
          <w:sz w:val="22"/>
          <w:szCs w:val="22"/>
        </w:rPr>
        <w:t xml:space="preserve">A efecto de sustentar lo anterior, es preciso mencionar que David Cienfuegos Salgado, concibe al derecho de petición como </w:t>
      </w:r>
      <w:r w:rsidRPr="00EA2DA0">
        <w:rPr>
          <w:rFonts w:ascii="Palatino Linotype" w:eastAsia="Palatino Linotype" w:hAnsi="Palatino Linotype" w:cs="Palatino Linotype"/>
          <w:i/>
          <w:sz w:val="22"/>
          <w:szCs w:val="22"/>
        </w:rPr>
        <w:t>“</w:t>
      </w:r>
      <w:r w:rsidRPr="00EA2DA0">
        <w:rPr>
          <w:rFonts w:ascii="Palatino Linotype" w:eastAsia="Palatino Linotype" w:hAnsi="Palatino Linotype" w:cs="Palatino Linotype"/>
          <w:b/>
          <w:i/>
          <w:sz w:val="22"/>
          <w:szCs w:val="22"/>
          <w:u w:val="single"/>
        </w:rPr>
        <w:t>el derecho de toda persona a ser escuchado por quienes ejercen el poder públic</w:t>
      </w:r>
      <w:r w:rsidRPr="00EA2DA0">
        <w:rPr>
          <w:rFonts w:ascii="Palatino Linotype" w:eastAsia="Palatino Linotype" w:hAnsi="Palatino Linotype" w:cs="Palatino Linotype"/>
          <w:i/>
          <w:sz w:val="22"/>
          <w:szCs w:val="22"/>
        </w:rPr>
        <w:t>o.</w:t>
      </w:r>
      <w:r w:rsidRPr="00EA2DA0">
        <w:rPr>
          <w:rFonts w:ascii="Palatino Linotype" w:eastAsia="Palatino Linotype" w:hAnsi="Palatino Linotype" w:cs="Palatino Linotype"/>
          <w:i/>
          <w:sz w:val="22"/>
          <w:szCs w:val="22"/>
          <w:vertAlign w:val="superscript"/>
        </w:rPr>
        <w:t xml:space="preserve"> </w:t>
      </w:r>
      <w:r w:rsidRPr="00EA2DA0">
        <w:rPr>
          <w:rFonts w:ascii="Palatino Linotype" w:eastAsia="Palatino Linotype" w:hAnsi="Palatino Linotype" w:cs="Palatino Linotype"/>
          <w:i/>
          <w:sz w:val="22"/>
          <w:szCs w:val="22"/>
          <w:vertAlign w:val="superscript"/>
        </w:rPr>
        <w:footnoteReference w:id="1"/>
      </w:r>
      <w:r w:rsidRPr="00EA2DA0">
        <w:rPr>
          <w:rFonts w:ascii="Palatino Linotype" w:eastAsia="Palatino Linotype" w:hAnsi="Palatino Linotype" w:cs="Palatino Linotype"/>
          <w:i/>
          <w:sz w:val="22"/>
          <w:szCs w:val="22"/>
        </w:rPr>
        <w:t xml:space="preserve">”  </w:t>
      </w:r>
    </w:p>
    <w:p w14:paraId="72CD152F" w14:textId="77777777" w:rsidR="009E7889" w:rsidRPr="00EA2DA0" w:rsidRDefault="009E7889" w:rsidP="001C12E1">
      <w:pPr>
        <w:spacing w:line="360" w:lineRule="auto"/>
        <w:jc w:val="both"/>
        <w:rPr>
          <w:rFonts w:ascii="Palatino Linotype" w:eastAsia="Palatino Linotype" w:hAnsi="Palatino Linotype" w:cs="Palatino Linotype"/>
          <w:i/>
          <w:sz w:val="22"/>
          <w:szCs w:val="22"/>
        </w:rPr>
      </w:pPr>
    </w:p>
    <w:p w14:paraId="40B2B1E5"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De la misma manera, Miguel Carbonell en su libro “Los derechos fundamentales” refiere que el </w:t>
      </w:r>
      <w:r w:rsidRPr="00EA2DA0">
        <w:rPr>
          <w:rFonts w:ascii="Palatino Linotype" w:eastAsia="Palatino Linotype" w:hAnsi="Palatino Linotype" w:cs="Palatino Linotype"/>
          <w:sz w:val="22"/>
          <w:szCs w:val="22"/>
          <w:u w:val="single"/>
        </w:rPr>
        <w:t>derecho de petición se ha entendido de dos distintitas maneras</w:t>
      </w:r>
      <w:r w:rsidRPr="00EA2DA0">
        <w:rPr>
          <w:rFonts w:ascii="Palatino Linotype" w:eastAsia="Palatino Linotype" w:hAnsi="Palatino Linotype" w:cs="Palatino Linotype"/>
          <w:sz w:val="22"/>
          <w:szCs w:val="22"/>
        </w:rPr>
        <w:t xml:space="preserve">, a saber: como un derecho fundamental de participación política ya que </w:t>
      </w:r>
      <w:r w:rsidRPr="00EA2DA0">
        <w:rPr>
          <w:rFonts w:ascii="Palatino Linotype" w:eastAsia="Palatino Linotype" w:hAnsi="Palatino Linotype" w:cs="Palatino Linotype"/>
          <w:sz w:val="22"/>
          <w:szCs w:val="22"/>
          <w:u w:val="single"/>
        </w:rPr>
        <w:t xml:space="preserve">permite a los </w:t>
      </w:r>
      <w:r w:rsidRPr="00EA2DA0">
        <w:rPr>
          <w:rFonts w:ascii="Palatino Linotype" w:eastAsia="Palatino Linotype" w:hAnsi="Palatino Linotype" w:cs="Palatino Linotype"/>
          <w:sz w:val="22"/>
          <w:szCs w:val="22"/>
        </w:rPr>
        <w:t xml:space="preserve">particulares trasladar a las autoridades sus </w:t>
      </w:r>
      <w:r w:rsidRPr="00EA2DA0">
        <w:rPr>
          <w:rFonts w:ascii="Palatino Linotype" w:eastAsia="Palatino Linotype" w:hAnsi="Palatino Linotype" w:cs="Palatino Linotype"/>
          <w:b/>
          <w:sz w:val="22"/>
          <w:szCs w:val="22"/>
        </w:rPr>
        <w:t>inquietudes, quejas</w:t>
      </w:r>
      <w:r w:rsidRPr="00EA2DA0">
        <w:rPr>
          <w:rFonts w:ascii="Palatino Linotype" w:eastAsia="Palatino Linotype" w:hAnsi="Palatino Linotype" w:cs="Palatino Linotype"/>
          <w:sz w:val="22"/>
          <w:szCs w:val="22"/>
        </w:rPr>
        <w:t xml:space="preserve">, sugerencias y requerimientos en cualquier materia o asunto; y como una </w:t>
      </w:r>
      <w:r w:rsidRPr="00EA2DA0">
        <w:rPr>
          <w:rFonts w:ascii="Palatino Linotype" w:eastAsia="Palatino Linotype" w:hAnsi="Palatino Linotype" w:cs="Palatino Linotype"/>
          <w:b/>
          <w:sz w:val="22"/>
          <w:szCs w:val="22"/>
        </w:rPr>
        <w:t>forma específica de la libertad de expresión</w:t>
      </w:r>
      <w:r w:rsidRPr="00EA2DA0">
        <w:rPr>
          <w:rFonts w:ascii="Palatino Linotype" w:eastAsia="Palatino Linotype" w:hAnsi="Palatino Linotype" w:cs="Palatino Linotype"/>
          <w:sz w:val="22"/>
          <w:szCs w:val="22"/>
        </w:rPr>
        <w:t xml:space="preserve">, en tanto que permite expresarse frente a las autoridades. </w:t>
      </w:r>
    </w:p>
    <w:p w14:paraId="225F87EB"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p>
    <w:p w14:paraId="45EE0129"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EA2DA0">
        <w:rPr>
          <w:rFonts w:ascii="Palatino Linotype" w:eastAsia="Palatino Linotype" w:hAnsi="Palatino Linotype" w:cs="Palatino Linotype"/>
          <w:sz w:val="22"/>
          <w:szCs w:val="22"/>
          <w:vertAlign w:val="superscript"/>
        </w:rPr>
        <w:footnoteReference w:id="2"/>
      </w:r>
    </w:p>
    <w:p w14:paraId="56AF63F9" w14:textId="77777777" w:rsidR="009E7889" w:rsidRPr="00EA2DA0" w:rsidRDefault="009E7889" w:rsidP="001C12E1">
      <w:pPr>
        <w:spacing w:line="360" w:lineRule="auto"/>
        <w:jc w:val="both"/>
        <w:rPr>
          <w:rFonts w:ascii="Palatino Linotype" w:eastAsia="Palatino Linotype" w:hAnsi="Palatino Linotype" w:cs="Palatino Linotype"/>
          <w:sz w:val="22"/>
          <w:szCs w:val="22"/>
        </w:rPr>
      </w:pPr>
    </w:p>
    <w:p w14:paraId="219B3EBF" w14:textId="77777777" w:rsidR="009E7889" w:rsidRPr="00EA2DA0" w:rsidRDefault="009E7889" w:rsidP="001C12E1">
      <w:pPr>
        <w:spacing w:line="360" w:lineRule="auto"/>
        <w:ind w:right="9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Por otro lado, el autor anteriormente citado, indica que el </w:t>
      </w:r>
      <w:r w:rsidRPr="00EA2DA0">
        <w:rPr>
          <w:rFonts w:ascii="Palatino Linotype" w:eastAsia="Palatino Linotype" w:hAnsi="Palatino Linotype" w:cs="Palatino Linotype"/>
          <w:b/>
          <w:sz w:val="22"/>
          <w:szCs w:val="22"/>
          <w:u w:val="single"/>
        </w:rPr>
        <w:t>derecho de acceso a la información pública</w:t>
      </w:r>
      <w:r w:rsidRPr="00EA2DA0">
        <w:rPr>
          <w:rFonts w:ascii="Palatino Linotype" w:eastAsia="Palatino Linotype" w:hAnsi="Palatino Linotype" w:cs="Palatino Linotype"/>
          <w:sz w:val="22"/>
          <w:szCs w:val="22"/>
        </w:rPr>
        <w:t xml:space="preserve"> es el derecho de conocer la </w:t>
      </w:r>
      <w:r w:rsidRPr="00EA2DA0">
        <w:rPr>
          <w:rFonts w:ascii="Palatino Linotype" w:eastAsia="Palatino Linotype" w:hAnsi="Palatino Linotype" w:cs="Palatino Linotype"/>
          <w:sz w:val="22"/>
          <w:szCs w:val="22"/>
          <w:u w:val="single"/>
        </w:rPr>
        <w:t>información de carácter público que se genera o está en posesión de los órganos del poder público</w:t>
      </w:r>
      <w:r w:rsidRPr="00EA2DA0">
        <w:rPr>
          <w:rFonts w:ascii="Palatino Linotype" w:eastAsia="Palatino Linotype" w:hAnsi="Palatino Linotype" w:cs="Palatino Linotype"/>
          <w:sz w:val="22"/>
          <w:szCs w:val="22"/>
        </w:rPr>
        <w:t xml:space="preserve"> o de los sujetos que utilizan o se benefician con recursos provenientes del Estado, es el derecho que tienen los ciudadanos para acceder a documentos y datos que obren en el poder del gobierno.</w:t>
      </w:r>
    </w:p>
    <w:p w14:paraId="5BC2DF74" w14:textId="77777777" w:rsidR="009E7889" w:rsidRPr="00EA2DA0" w:rsidRDefault="009E7889" w:rsidP="001C12E1">
      <w:pPr>
        <w:spacing w:line="360" w:lineRule="auto"/>
        <w:ind w:right="99"/>
        <w:jc w:val="both"/>
        <w:rPr>
          <w:rFonts w:ascii="Palatino Linotype" w:eastAsia="Palatino Linotype" w:hAnsi="Palatino Linotype" w:cs="Palatino Linotype"/>
          <w:sz w:val="22"/>
          <w:szCs w:val="22"/>
        </w:rPr>
      </w:pPr>
    </w:p>
    <w:p w14:paraId="5E035C93" w14:textId="77777777" w:rsidR="009E7889" w:rsidRPr="00EA2DA0" w:rsidRDefault="009E7889" w:rsidP="001C12E1">
      <w:pPr>
        <w:spacing w:line="360" w:lineRule="auto"/>
        <w:ind w:right="9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EA2DA0">
        <w:rPr>
          <w:rFonts w:ascii="Palatino Linotype" w:eastAsia="Palatino Linotype" w:hAnsi="Palatino Linotype" w:cs="Palatino Linotype"/>
          <w:sz w:val="22"/>
          <w:szCs w:val="22"/>
          <w:vertAlign w:val="superscript"/>
        </w:rPr>
        <w:footnoteReference w:id="3"/>
      </w:r>
    </w:p>
    <w:p w14:paraId="420361C6" w14:textId="77777777" w:rsidR="009E7889" w:rsidRPr="00EA2DA0" w:rsidRDefault="009E7889" w:rsidP="001C12E1">
      <w:pPr>
        <w:spacing w:line="360" w:lineRule="auto"/>
        <w:ind w:right="99"/>
        <w:jc w:val="both"/>
        <w:rPr>
          <w:rFonts w:ascii="Palatino Linotype" w:eastAsia="Palatino Linotype" w:hAnsi="Palatino Linotype" w:cs="Palatino Linotype"/>
          <w:sz w:val="22"/>
          <w:szCs w:val="22"/>
        </w:rPr>
      </w:pPr>
    </w:p>
    <w:p w14:paraId="16CAB1C3" w14:textId="77777777" w:rsidR="009E7889" w:rsidRPr="00EA2DA0" w:rsidRDefault="009E7889" w:rsidP="001C12E1">
      <w:pPr>
        <w:spacing w:line="360" w:lineRule="auto"/>
        <w:ind w:right="9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 xml:space="preserve">De lo anterior se puede concluir que la distinción entre el </w:t>
      </w:r>
      <w:r w:rsidRPr="00EA2DA0">
        <w:rPr>
          <w:rFonts w:ascii="Palatino Linotype" w:eastAsia="Palatino Linotype" w:hAnsi="Palatino Linotype" w:cs="Palatino Linotype"/>
          <w:b/>
          <w:sz w:val="22"/>
          <w:szCs w:val="22"/>
        </w:rPr>
        <w:t>derecho de petición</w:t>
      </w:r>
      <w:r w:rsidRPr="00EA2DA0">
        <w:rPr>
          <w:rFonts w:ascii="Palatino Linotype" w:eastAsia="Palatino Linotype" w:hAnsi="Palatino Linotype" w:cs="Palatino Linotype"/>
          <w:sz w:val="22"/>
          <w:szCs w:val="22"/>
        </w:rPr>
        <w:t xml:space="preserve"> y el derecho de acceso a la información descansa, principalmente, en que </w:t>
      </w:r>
      <w:r w:rsidRPr="00EA2DA0">
        <w:rPr>
          <w:rFonts w:ascii="Palatino Linotype" w:eastAsia="Palatino Linotype" w:hAnsi="Palatino Linotype" w:cs="Palatino Linotype"/>
          <w:sz w:val="22"/>
          <w:szCs w:val="22"/>
          <w:u w:val="single"/>
        </w:rPr>
        <w:t>la pretensión del peticionario consiste generalmente en obligar a la autoridad responsable a que actúe en el sentido de contestar lo solicitado</w:t>
      </w:r>
      <w:r w:rsidRPr="00EA2DA0">
        <w:rPr>
          <w:rFonts w:ascii="Palatino Linotype" w:eastAsia="Palatino Linotype" w:hAnsi="Palatino Linotype" w:cs="Palatino Linotype"/>
          <w:sz w:val="22"/>
          <w:szCs w:val="22"/>
        </w:rPr>
        <w:t xml:space="preserve">, mientras que en el derecho de acceso a la información pública la pretensión radica en que se permita el acceso a datos y todo tipo de </w:t>
      </w:r>
      <w:r w:rsidRPr="00EA2DA0">
        <w:rPr>
          <w:rFonts w:ascii="Palatino Linotype" w:eastAsia="Palatino Linotype" w:hAnsi="Palatino Linotype" w:cs="Palatino Linotype"/>
          <w:b/>
          <w:bCs/>
          <w:sz w:val="22"/>
          <w:szCs w:val="22"/>
          <w:u w:val="single"/>
        </w:rPr>
        <w:t>documentación</w:t>
      </w:r>
      <w:r w:rsidRPr="00EA2DA0">
        <w:rPr>
          <w:rFonts w:ascii="Palatino Linotype" w:eastAsia="Palatino Linotype" w:hAnsi="Palatino Linotype" w:cs="Palatino Linotype"/>
          <w:sz w:val="22"/>
          <w:szCs w:val="22"/>
        </w:rPr>
        <w:t xml:space="preserve"> que tenga el carácter de información pública, que sea generada, administrada o se encuentre en posesión de los considerados Sujetos Obligados por la Ley de la Materia.</w:t>
      </w:r>
    </w:p>
    <w:p w14:paraId="79124E98" w14:textId="77777777" w:rsidR="009E7889" w:rsidRPr="00EA2DA0" w:rsidRDefault="009E7889" w:rsidP="001C12E1">
      <w:pPr>
        <w:spacing w:line="360" w:lineRule="auto"/>
        <w:ind w:right="99"/>
        <w:jc w:val="both"/>
        <w:rPr>
          <w:rFonts w:ascii="Palatino Linotype" w:eastAsia="Palatino Linotype" w:hAnsi="Palatino Linotype" w:cs="Palatino Linotype"/>
          <w:sz w:val="22"/>
          <w:szCs w:val="22"/>
        </w:rPr>
      </w:pPr>
    </w:p>
    <w:p w14:paraId="4E5E055E" w14:textId="653A0EDE" w:rsidR="009E7889" w:rsidRPr="00EA2DA0" w:rsidRDefault="009E7889" w:rsidP="001C12E1">
      <w:pPr>
        <w:spacing w:line="360" w:lineRule="auto"/>
        <w:ind w:right="99"/>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Por ello, en virtud de los argumentos expuestos con anterioridad no es posible atend</w:t>
      </w:r>
      <w:r w:rsidR="001C12E1" w:rsidRPr="00EA2DA0">
        <w:rPr>
          <w:rFonts w:ascii="Palatino Linotype" w:eastAsia="Palatino Linotype" w:hAnsi="Palatino Linotype" w:cs="Palatino Linotype"/>
          <w:sz w:val="22"/>
          <w:szCs w:val="22"/>
        </w:rPr>
        <w:t>er vía acceso a la información los</w:t>
      </w:r>
      <w:r w:rsidRPr="00EA2DA0">
        <w:rPr>
          <w:rFonts w:ascii="Palatino Linotype" w:eastAsia="Palatino Linotype" w:hAnsi="Palatino Linotype" w:cs="Palatino Linotype"/>
          <w:sz w:val="22"/>
          <w:szCs w:val="22"/>
        </w:rPr>
        <w:t xml:space="preserve"> punto</w:t>
      </w:r>
      <w:r w:rsidR="001C12E1" w:rsidRPr="00EA2DA0">
        <w:rPr>
          <w:rFonts w:ascii="Palatino Linotype" w:eastAsia="Palatino Linotype" w:hAnsi="Palatino Linotype" w:cs="Palatino Linotype"/>
          <w:sz w:val="22"/>
          <w:szCs w:val="22"/>
        </w:rPr>
        <w:t>s</w:t>
      </w:r>
      <w:r w:rsidRPr="00EA2DA0">
        <w:rPr>
          <w:rFonts w:ascii="Palatino Linotype" w:eastAsia="Palatino Linotype" w:hAnsi="Palatino Linotype" w:cs="Palatino Linotype"/>
          <w:sz w:val="22"/>
          <w:szCs w:val="22"/>
        </w:rPr>
        <w:t xml:space="preserve"> en análisis. </w:t>
      </w:r>
    </w:p>
    <w:p w14:paraId="0777651D" w14:textId="77777777" w:rsidR="00264290" w:rsidRPr="00EA2DA0" w:rsidRDefault="00264290" w:rsidP="001C12E1">
      <w:pPr>
        <w:spacing w:line="360" w:lineRule="auto"/>
        <w:ind w:right="49"/>
        <w:jc w:val="both"/>
        <w:rPr>
          <w:rFonts w:ascii="Palatino Linotype" w:eastAsia="Palatino Linotype" w:hAnsi="Palatino Linotype" w:cs="Palatino Linotype"/>
          <w:sz w:val="22"/>
          <w:szCs w:val="22"/>
        </w:rPr>
      </w:pPr>
    </w:p>
    <w:p w14:paraId="0C46D9CD" w14:textId="5CE2CC55" w:rsidR="003F6E63" w:rsidRPr="00EA2DA0" w:rsidRDefault="001C12E1" w:rsidP="003F6E63">
      <w:pPr>
        <w:spacing w:line="360" w:lineRule="auto"/>
        <w:ind w:right="51"/>
        <w:jc w:val="both"/>
        <w:rPr>
          <w:rFonts w:ascii="Palatino Linotype" w:eastAsia="Palatino Linotype" w:hAnsi="Palatino Linotype" w:cs="Palatino Linotype"/>
          <w:bCs/>
          <w:sz w:val="22"/>
          <w:szCs w:val="22"/>
        </w:rPr>
      </w:pPr>
      <w:r w:rsidRPr="00EA2DA0">
        <w:rPr>
          <w:rFonts w:ascii="Palatino Linotype" w:eastAsia="Palatino Linotype" w:hAnsi="Palatino Linotype" w:cs="Palatino Linotype"/>
          <w:sz w:val="22"/>
          <w:szCs w:val="22"/>
        </w:rPr>
        <w:t xml:space="preserve">En </w:t>
      </w:r>
      <w:r w:rsidR="00E02F10" w:rsidRPr="00EA2DA0">
        <w:rPr>
          <w:rFonts w:ascii="Palatino Linotype" w:eastAsia="Palatino Linotype" w:hAnsi="Palatino Linotype" w:cs="Palatino Linotype"/>
          <w:sz w:val="22"/>
          <w:szCs w:val="22"/>
        </w:rPr>
        <w:t>consecuencia,</w:t>
      </w:r>
      <w:r w:rsidRPr="00EA2DA0">
        <w:rPr>
          <w:rFonts w:ascii="Palatino Linotype" w:eastAsia="Palatino Linotype" w:hAnsi="Palatino Linotype" w:cs="Palatino Linotype"/>
          <w:sz w:val="22"/>
          <w:szCs w:val="22"/>
        </w:rPr>
        <w:t xml:space="preserve"> de todo lo anterior, y una vez analizada las constancias que integran el expediente en que se actúa, lo </w:t>
      </w:r>
      <w:r w:rsidRPr="00EA2DA0">
        <w:rPr>
          <w:rFonts w:ascii="Palatino Linotype" w:eastAsia="Palatino Linotype" w:hAnsi="Palatino Linotype" w:cs="Palatino Linotype"/>
          <w:b/>
          <w:sz w:val="22"/>
          <w:szCs w:val="22"/>
        </w:rPr>
        <w:t>procedente</w:t>
      </w:r>
      <w:r w:rsidRPr="00EA2DA0">
        <w:rPr>
          <w:rFonts w:ascii="Palatino Linotype" w:eastAsia="Palatino Linotype" w:hAnsi="Palatino Linotype" w:cs="Palatino Linotype"/>
          <w:sz w:val="22"/>
          <w:szCs w:val="22"/>
        </w:rPr>
        <w:t xml:space="preserve"> es </w:t>
      </w:r>
      <w:r w:rsidRPr="00EA2DA0">
        <w:rPr>
          <w:rFonts w:ascii="Palatino Linotype" w:eastAsia="Palatino Linotype" w:hAnsi="Palatino Linotype" w:cs="Palatino Linotype"/>
          <w:b/>
          <w:sz w:val="22"/>
          <w:szCs w:val="22"/>
        </w:rPr>
        <w:t>confirmar</w:t>
      </w:r>
      <w:r w:rsidRPr="00EA2DA0">
        <w:rPr>
          <w:rFonts w:ascii="Palatino Linotype" w:eastAsia="Palatino Linotype" w:hAnsi="Palatino Linotype" w:cs="Palatino Linotype"/>
          <w:sz w:val="22"/>
          <w:szCs w:val="22"/>
        </w:rPr>
        <w:t xml:space="preserve"> la respuesta del </w:t>
      </w:r>
      <w:r w:rsidRPr="00EA2DA0">
        <w:rPr>
          <w:rFonts w:ascii="Palatino Linotype" w:eastAsia="Palatino Linotype" w:hAnsi="Palatino Linotype" w:cs="Palatino Linotype"/>
          <w:b/>
          <w:sz w:val="22"/>
          <w:szCs w:val="22"/>
        </w:rPr>
        <w:t xml:space="preserve">Sujeto Obligado. </w:t>
      </w:r>
      <w:bookmarkStart w:id="5" w:name="_heading=h.ji4bclg6fhs9" w:colFirst="0" w:colLast="0"/>
      <w:bookmarkEnd w:id="5"/>
      <w:r w:rsidR="008C62C3" w:rsidRPr="00EA2DA0">
        <w:rPr>
          <w:rFonts w:ascii="Palatino Linotype" w:eastAsia="Palatino Linotype" w:hAnsi="Palatino Linotype" w:cs="Palatino Linotype"/>
          <w:bCs/>
          <w:sz w:val="22"/>
          <w:szCs w:val="22"/>
        </w:rPr>
        <w:t xml:space="preserve">No obstante, se dejan a salvo </w:t>
      </w:r>
      <w:r w:rsidR="003F6E63" w:rsidRPr="00EA2DA0">
        <w:rPr>
          <w:rFonts w:ascii="Palatino Linotype" w:eastAsia="Palatino Linotype" w:hAnsi="Palatino Linotype" w:cs="Palatino Linotype"/>
          <w:bCs/>
          <w:sz w:val="22"/>
          <w:szCs w:val="22"/>
        </w:rPr>
        <w:t>los</w:t>
      </w:r>
      <w:r w:rsidR="008C62C3" w:rsidRPr="00EA2DA0">
        <w:rPr>
          <w:rFonts w:ascii="Palatino Linotype" w:eastAsia="Palatino Linotype" w:hAnsi="Palatino Linotype" w:cs="Palatino Linotype"/>
          <w:bCs/>
          <w:sz w:val="22"/>
          <w:szCs w:val="22"/>
        </w:rPr>
        <w:t xml:space="preserve"> derechos</w:t>
      </w:r>
      <w:r w:rsidR="003F6E63" w:rsidRPr="00EA2DA0">
        <w:rPr>
          <w:rFonts w:ascii="Palatino Linotype" w:eastAsia="Palatino Linotype" w:hAnsi="Palatino Linotype" w:cs="Palatino Linotype"/>
          <w:bCs/>
          <w:sz w:val="22"/>
          <w:szCs w:val="22"/>
        </w:rPr>
        <w:t xml:space="preserve"> de la parte </w:t>
      </w:r>
      <w:r w:rsidR="003F6E63" w:rsidRPr="00EA2DA0">
        <w:rPr>
          <w:rFonts w:ascii="Palatino Linotype" w:eastAsia="Palatino Linotype" w:hAnsi="Palatino Linotype" w:cs="Palatino Linotype"/>
          <w:b/>
          <w:sz w:val="22"/>
          <w:szCs w:val="22"/>
        </w:rPr>
        <w:t>Recurrente</w:t>
      </w:r>
      <w:r w:rsidR="003F6E63" w:rsidRPr="00EA2DA0">
        <w:rPr>
          <w:rFonts w:ascii="Palatino Linotype" w:eastAsia="Palatino Linotype" w:hAnsi="Palatino Linotype" w:cs="Palatino Linotype"/>
          <w:bCs/>
          <w:sz w:val="22"/>
          <w:szCs w:val="22"/>
        </w:rPr>
        <w:t xml:space="preserve"> para que presente una nueva solicitud de información con la finalidad de solicitar lo que a su derecho corresponda.</w:t>
      </w:r>
    </w:p>
    <w:p w14:paraId="44FEF854" w14:textId="77777777" w:rsidR="003F6E63" w:rsidRPr="00EA2DA0" w:rsidRDefault="003F6E63" w:rsidP="003F6E63">
      <w:pPr>
        <w:spacing w:line="360" w:lineRule="auto"/>
        <w:ind w:right="51"/>
        <w:jc w:val="both"/>
        <w:rPr>
          <w:rFonts w:ascii="Palatino Linotype" w:eastAsia="Palatino Linotype" w:hAnsi="Palatino Linotype" w:cs="Palatino Linotype"/>
          <w:bCs/>
          <w:sz w:val="22"/>
          <w:szCs w:val="22"/>
        </w:rPr>
      </w:pPr>
    </w:p>
    <w:p w14:paraId="644F7E7D" w14:textId="151E430D" w:rsidR="001C12E1" w:rsidRPr="00EA2DA0" w:rsidRDefault="001C12E1" w:rsidP="003F6E63">
      <w:pPr>
        <w:spacing w:line="360" w:lineRule="auto"/>
        <w:ind w:right="51"/>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 de la Ley de Transparencia y Acceso a la Información Pública del Estado de México y Municipios, este Pleno:</w:t>
      </w:r>
    </w:p>
    <w:p w14:paraId="525F4A74" w14:textId="77777777" w:rsidR="001C12E1" w:rsidRPr="00EA2DA0" w:rsidRDefault="001C12E1" w:rsidP="001C12E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8B47253" w14:textId="77777777" w:rsidR="001C12E1" w:rsidRPr="00EA2DA0" w:rsidRDefault="001C12E1" w:rsidP="001C12E1">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EA2DA0">
        <w:rPr>
          <w:rFonts w:ascii="Palatino Linotype" w:eastAsia="Palatino Linotype" w:hAnsi="Palatino Linotype" w:cs="Palatino Linotype"/>
          <w:b/>
          <w:sz w:val="22"/>
          <w:szCs w:val="22"/>
        </w:rPr>
        <w:t>III. R E S U E L V E:</w:t>
      </w:r>
    </w:p>
    <w:p w14:paraId="2CB8227A" w14:textId="77777777" w:rsidR="001C12E1" w:rsidRPr="00EA2DA0" w:rsidRDefault="001C12E1" w:rsidP="001C12E1">
      <w:pPr>
        <w:pBdr>
          <w:top w:val="nil"/>
          <w:left w:val="nil"/>
          <w:bottom w:val="nil"/>
          <w:right w:val="nil"/>
          <w:between w:val="nil"/>
        </w:pBdr>
        <w:spacing w:line="405" w:lineRule="auto"/>
        <w:jc w:val="both"/>
        <w:rPr>
          <w:rFonts w:ascii="Palatino Linotype" w:eastAsia="Palatino Linotype" w:hAnsi="Palatino Linotype" w:cs="Palatino Linotype"/>
          <w:b/>
          <w:sz w:val="22"/>
          <w:szCs w:val="22"/>
        </w:rPr>
      </w:pPr>
      <w:bookmarkStart w:id="6" w:name="_heading=h.3dy6vkm" w:colFirst="0" w:colLast="0"/>
      <w:bookmarkEnd w:id="6"/>
    </w:p>
    <w:p w14:paraId="1D92D018" w14:textId="53B36D61" w:rsidR="001C12E1" w:rsidRPr="00EA2DA0" w:rsidRDefault="001C12E1" w:rsidP="001C12E1">
      <w:pPr>
        <w:pBdr>
          <w:top w:val="nil"/>
          <w:left w:val="nil"/>
          <w:bottom w:val="nil"/>
          <w:right w:val="nil"/>
          <w:between w:val="nil"/>
        </w:pBdr>
        <w:spacing w:line="405"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Primero.</w:t>
      </w:r>
      <w:r w:rsidRPr="00EA2DA0">
        <w:rPr>
          <w:rFonts w:ascii="Palatino Linotype" w:eastAsia="Palatino Linotype" w:hAnsi="Palatino Linotype" w:cs="Palatino Linotype"/>
          <w:sz w:val="22"/>
          <w:szCs w:val="22"/>
        </w:rPr>
        <w:t xml:space="preserve"> Resulta infundado el motivo de inconformidad aducido por la parte </w:t>
      </w:r>
      <w:r w:rsidRPr="00EA2DA0">
        <w:rPr>
          <w:rFonts w:ascii="Palatino Linotype" w:eastAsia="Palatino Linotype" w:hAnsi="Palatino Linotype" w:cs="Palatino Linotype"/>
          <w:b/>
          <w:sz w:val="22"/>
          <w:szCs w:val="22"/>
        </w:rPr>
        <w:t>Recurrente</w:t>
      </w:r>
      <w:r w:rsidRPr="00EA2DA0">
        <w:rPr>
          <w:rFonts w:ascii="Palatino Linotype" w:eastAsia="Palatino Linotype" w:hAnsi="Palatino Linotype" w:cs="Palatino Linotype"/>
          <w:sz w:val="22"/>
          <w:szCs w:val="22"/>
        </w:rPr>
        <w:t xml:space="preserve"> en el recurso de revisión </w:t>
      </w:r>
      <w:r w:rsidRPr="00EA2DA0">
        <w:rPr>
          <w:rFonts w:ascii="Palatino Linotype" w:eastAsia="Palatino Linotype" w:hAnsi="Palatino Linotype" w:cs="Palatino Linotype"/>
          <w:b/>
          <w:sz w:val="22"/>
          <w:szCs w:val="22"/>
        </w:rPr>
        <w:t>10199/INFOEM/IP/RR/2025</w:t>
      </w:r>
      <w:r w:rsidRPr="00EA2DA0">
        <w:rPr>
          <w:rFonts w:ascii="Palatino Linotype" w:eastAsia="Palatino Linotype" w:hAnsi="Palatino Linotype" w:cs="Palatino Linotype"/>
          <w:sz w:val="22"/>
          <w:szCs w:val="22"/>
        </w:rPr>
        <w:t xml:space="preserve">; por lo que, en términos de los argumentos señalados en el Considerando Cuarto se </w:t>
      </w:r>
      <w:r w:rsidRPr="00EA2DA0">
        <w:rPr>
          <w:rFonts w:ascii="Palatino Linotype" w:eastAsia="Palatino Linotype" w:hAnsi="Palatino Linotype" w:cs="Palatino Linotype"/>
          <w:b/>
          <w:sz w:val="22"/>
          <w:szCs w:val="22"/>
        </w:rPr>
        <w:t>Confirma</w:t>
      </w:r>
      <w:r w:rsidRPr="00EA2DA0">
        <w:rPr>
          <w:rFonts w:ascii="Palatino Linotype" w:eastAsia="Palatino Linotype" w:hAnsi="Palatino Linotype" w:cs="Palatino Linotype"/>
          <w:sz w:val="22"/>
          <w:szCs w:val="22"/>
        </w:rPr>
        <w:t xml:space="preserve"> la respuesta emitida por el </w:t>
      </w:r>
      <w:r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w:t>
      </w:r>
    </w:p>
    <w:p w14:paraId="2445D873" w14:textId="77777777" w:rsidR="001C12E1" w:rsidRPr="00EA2DA0" w:rsidRDefault="001C12E1" w:rsidP="001C12E1">
      <w:pPr>
        <w:pBdr>
          <w:top w:val="nil"/>
          <w:left w:val="nil"/>
          <w:bottom w:val="nil"/>
          <w:right w:val="nil"/>
          <w:between w:val="nil"/>
        </w:pBdr>
        <w:spacing w:line="405" w:lineRule="auto"/>
        <w:jc w:val="both"/>
        <w:rPr>
          <w:rFonts w:ascii="Palatino Linotype" w:eastAsia="Palatino Linotype" w:hAnsi="Palatino Linotype" w:cs="Palatino Linotype"/>
          <w:sz w:val="22"/>
          <w:szCs w:val="22"/>
        </w:rPr>
      </w:pPr>
    </w:p>
    <w:p w14:paraId="268D824E" w14:textId="77777777" w:rsidR="001C12E1" w:rsidRPr="00EA2DA0" w:rsidRDefault="001C12E1" w:rsidP="001C12E1">
      <w:pPr>
        <w:spacing w:line="360" w:lineRule="auto"/>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Segundo. Notifíquese</w:t>
      </w:r>
      <w:r w:rsidRPr="00EA2DA0">
        <w:rPr>
          <w:rFonts w:ascii="Palatino Linotype" w:eastAsia="Palatino Linotype" w:hAnsi="Palatino Linotype" w:cs="Palatino Linotype"/>
          <w:sz w:val="22"/>
          <w:szCs w:val="22"/>
        </w:rPr>
        <w:t xml:space="preserve"> vía </w:t>
      </w:r>
      <w:r w:rsidRPr="00EA2DA0">
        <w:rPr>
          <w:rFonts w:ascii="Palatino Linotype" w:eastAsia="Palatino Linotype" w:hAnsi="Palatino Linotype" w:cs="Palatino Linotype"/>
          <w:b/>
          <w:sz w:val="22"/>
          <w:szCs w:val="22"/>
        </w:rPr>
        <w:t xml:space="preserve">SAIMEX </w:t>
      </w:r>
      <w:r w:rsidRPr="00EA2DA0">
        <w:rPr>
          <w:rFonts w:ascii="Palatino Linotype" w:eastAsia="Palatino Linotype" w:hAnsi="Palatino Linotype" w:cs="Palatino Linotype"/>
          <w:sz w:val="22"/>
          <w:szCs w:val="22"/>
        </w:rPr>
        <w:t xml:space="preserve">la presente resolución a la Titular de la Unidad de Transparencia del </w:t>
      </w:r>
      <w:r w:rsidRPr="00EA2DA0">
        <w:rPr>
          <w:rFonts w:ascii="Palatino Linotype" w:eastAsia="Palatino Linotype" w:hAnsi="Palatino Linotype" w:cs="Palatino Linotype"/>
          <w:b/>
          <w:sz w:val="22"/>
          <w:szCs w:val="22"/>
        </w:rPr>
        <w:t>Sujeto Obligado</w:t>
      </w:r>
      <w:r w:rsidRPr="00EA2DA0">
        <w:rPr>
          <w:rFonts w:ascii="Palatino Linotype" w:eastAsia="Palatino Linotype" w:hAnsi="Palatino Linotype" w:cs="Palatino Linotype"/>
          <w:sz w:val="22"/>
          <w:szCs w:val="22"/>
        </w:rPr>
        <w:t>, para su conocimiento, lo anterior en términos del artículo 189 de la Ley de Transparencia y Acceso a la Información Pública del Estado de México y Municipios.</w:t>
      </w:r>
    </w:p>
    <w:p w14:paraId="1DCCAB9A" w14:textId="77777777" w:rsidR="001C12E1" w:rsidRPr="00EA2DA0" w:rsidRDefault="001C12E1" w:rsidP="001C12E1">
      <w:pPr>
        <w:spacing w:line="360" w:lineRule="auto"/>
        <w:jc w:val="both"/>
        <w:rPr>
          <w:rFonts w:ascii="Palatino Linotype" w:eastAsia="Palatino Linotype" w:hAnsi="Palatino Linotype" w:cs="Palatino Linotype"/>
          <w:sz w:val="22"/>
          <w:szCs w:val="22"/>
        </w:rPr>
      </w:pPr>
    </w:p>
    <w:p w14:paraId="4FDFEE70" w14:textId="77777777" w:rsidR="001C12E1" w:rsidRPr="00EA2DA0" w:rsidRDefault="001C12E1" w:rsidP="001C12E1">
      <w:pPr>
        <w:tabs>
          <w:tab w:val="left" w:pos="8647"/>
        </w:tabs>
        <w:spacing w:line="360" w:lineRule="auto"/>
        <w:ind w:right="51"/>
        <w:jc w:val="both"/>
        <w:rPr>
          <w:rFonts w:ascii="Palatino Linotype" w:eastAsia="Palatino Linotype" w:hAnsi="Palatino Linotype" w:cs="Palatino Linotype"/>
          <w:sz w:val="22"/>
          <w:szCs w:val="22"/>
        </w:rPr>
      </w:pPr>
      <w:r w:rsidRPr="00EA2DA0">
        <w:rPr>
          <w:rFonts w:ascii="Palatino Linotype" w:eastAsia="Palatino Linotype" w:hAnsi="Palatino Linotype" w:cs="Palatino Linotype"/>
          <w:b/>
          <w:sz w:val="22"/>
          <w:szCs w:val="22"/>
        </w:rPr>
        <w:t xml:space="preserve">Tercero. Notifíquese, vía SAIMEX </w:t>
      </w:r>
      <w:r w:rsidRPr="00EA2DA0">
        <w:rPr>
          <w:rFonts w:ascii="Palatino Linotype" w:eastAsia="Palatino Linotype" w:hAnsi="Palatino Linotype" w:cs="Palatino Linotype"/>
          <w:sz w:val="22"/>
          <w:szCs w:val="22"/>
        </w:rPr>
        <w:t>a</w:t>
      </w:r>
      <w:r w:rsidRPr="00EA2DA0">
        <w:rPr>
          <w:rFonts w:ascii="Palatino Linotype" w:eastAsia="Palatino Linotype" w:hAnsi="Palatino Linotype" w:cs="Palatino Linotype"/>
          <w:b/>
          <w:sz w:val="22"/>
          <w:szCs w:val="22"/>
        </w:rPr>
        <w:t xml:space="preserve"> </w:t>
      </w:r>
      <w:r w:rsidRPr="00EA2DA0">
        <w:rPr>
          <w:rFonts w:ascii="Palatino Linotype" w:eastAsia="Palatino Linotype" w:hAnsi="Palatino Linotype" w:cs="Palatino Linotype"/>
          <w:sz w:val="22"/>
          <w:szCs w:val="22"/>
        </w:rPr>
        <w:t>la parte</w:t>
      </w:r>
      <w:r w:rsidRPr="00EA2DA0">
        <w:rPr>
          <w:rFonts w:ascii="Palatino Linotype" w:eastAsia="Palatino Linotype" w:hAnsi="Palatino Linotype" w:cs="Palatino Linotype"/>
          <w:b/>
          <w:sz w:val="22"/>
          <w:szCs w:val="22"/>
        </w:rPr>
        <w:t xml:space="preserve"> Recurrente</w:t>
      </w:r>
      <w:r w:rsidRPr="00EA2DA0">
        <w:rPr>
          <w:rFonts w:ascii="Palatino Linotype" w:eastAsia="Palatino Linotype" w:hAnsi="Palatino Linotype" w:cs="Palatino Linotype"/>
          <w:sz w:val="22"/>
          <w:szCs w:val="22"/>
        </w:rPr>
        <w:t xml:space="preserve"> la presente resolución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41E3817A" w14:textId="77777777" w:rsidR="003C1971" w:rsidRPr="00EA2DA0" w:rsidRDefault="003C1971" w:rsidP="001C12E1">
      <w:pPr>
        <w:spacing w:line="360" w:lineRule="auto"/>
        <w:ind w:right="49"/>
        <w:jc w:val="both"/>
        <w:rPr>
          <w:rFonts w:ascii="Palatino Linotype" w:eastAsia="Palatino Linotype" w:hAnsi="Palatino Linotype" w:cs="Palatino Linotype"/>
          <w:sz w:val="22"/>
          <w:szCs w:val="22"/>
        </w:rPr>
      </w:pPr>
    </w:p>
    <w:p w14:paraId="4FEAF80A" w14:textId="2EB0D4FB" w:rsidR="003C1971" w:rsidRPr="00FE6EA9" w:rsidRDefault="00781523" w:rsidP="001C12E1">
      <w:pPr>
        <w:spacing w:line="360" w:lineRule="auto"/>
        <w:jc w:val="both"/>
        <w:rPr>
          <w:rFonts w:ascii="Palatino Linotype" w:eastAsia="Palatino Linotype" w:hAnsi="Palatino Linotype" w:cs="Palatino Linotype"/>
          <w:sz w:val="22"/>
          <w:szCs w:val="22"/>
        </w:rPr>
        <w:sectPr w:rsidR="003C1971" w:rsidRPr="00FE6EA9">
          <w:headerReference w:type="default" r:id="rId10"/>
          <w:footerReference w:type="default" r:id="rId11"/>
          <w:headerReference w:type="first" r:id="rId12"/>
          <w:footerReference w:type="first" r:id="rId13"/>
          <w:pgSz w:w="12240" w:h="15840"/>
          <w:pgMar w:top="2041" w:right="1701" w:bottom="1701" w:left="1701" w:header="709" w:footer="709" w:gutter="0"/>
          <w:pgNumType w:start="1"/>
          <w:cols w:space="720"/>
          <w:titlePg/>
        </w:sectPr>
      </w:pPr>
      <w:bookmarkStart w:id="7" w:name="_heading=h.1fob9te" w:colFirst="0" w:colLast="0"/>
      <w:bookmarkEnd w:id="7"/>
      <w:r w:rsidRPr="00EA2DA0">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C12E1" w:rsidRPr="00EA2DA0">
        <w:rPr>
          <w:rFonts w:ascii="Palatino Linotype" w:eastAsia="Palatino Linotype" w:hAnsi="Palatino Linotype" w:cs="Palatino Linotype"/>
          <w:sz w:val="22"/>
          <w:szCs w:val="22"/>
        </w:rPr>
        <w:t xml:space="preserve">SÉPTIMA </w:t>
      </w:r>
      <w:r w:rsidR="00D012EB" w:rsidRPr="00EA2DA0">
        <w:rPr>
          <w:rFonts w:ascii="Palatino Linotype" w:eastAsia="Palatino Linotype" w:hAnsi="Palatino Linotype" w:cs="Palatino Linotype"/>
          <w:sz w:val="22"/>
          <w:szCs w:val="22"/>
        </w:rPr>
        <w:t xml:space="preserve">SESIÓN ORDINARIA CELEBRADA EL </w:t>
      </w:r>
      <w:r w:rsidR="001C12E1" w:rsidRPr="00EA2DA0">
        <w:rPr>
          <w:rFonts w:ascii="Palatino Linotype" w:eastAsia="Palatino Linotype" w:hAnsi="Palatino Linotype" w:cs="Palatino Linotype"/>
          <w:sz w:val="22"/>
          <w:szCs w:val="22"/>
        </w:rPr>
        <w:t xml:space="preserve">VEINTICINCO </w:t>
      </w:r>
      <w:r w:rsidR="00D012EB" w:rsidRPr="00EA2DA0">
        <w:rPr>
          <w:rFonts w:ascii="Palatino Linotype" w:eastAsia="Palatino Linotype" w:hAnsi="Palatino Linotype" w:cs="Palatino Linotype"/>
          <w:sz w:val="22"/>
          <w:szCs w:val="22"/>
        </w:rPr>
        <w:t>DE FEBRERO DE DOS MIL VEINTISÉIS</w:t>
      </w:r>
      <w:r w:rsidRPr="00EA2DA0">
        <w:rPr>
          <w:rFonts w:ascii="Palatino Linotype" w:eastAsia="Palatino Linotype" w:hAnsi="Palatino Linotype" w:cs="Palatino Linotype"/>
          <w:sz w:val="22"/>
          <w:szCs w:val="22"/>
        </w:rPr>
        <w:t>, ANTE EL SECRETARIO TÉCNICO DEL PLENO ALEXIS TAPIA RAMÍREZ.</w:t>
      </w:r>
      <w:r w:rsidRPr="00FE6EA9">
        <w:rPr>
          <w:rFonts w:ascii="Palatino Linotype" w:eastAsia="Palatino Linotype" w:hAnsi="Palatino Linotype" w:cs="Palatino Linotype"/>
          <w:sz w:val="22"/>
          <w:szCs w:val="22"/>
        </w:rPr>
        <w:t xml:space="preserve">                              </w:t>
      </w:r>
    </w:p>
    <w:p w14:paraId="043A85DB" w14:textId="77777777" w:rsidR="003C1971" w:rsidRPr="00FE6EA9" w:rsidRDefault="003C1971" w:rsidP="001C12E1">
      <w:pPr>
        <w:spacing w:line="360" w:lineRule="auto"/>
        <w:jc w:val="both"/>
        <w:rPr>
          <w:rFonts w:ascii="Palatino Linotype" w:eastAsia="Palatino Linotype" w:hAnsi="Palatino Linotype" w:cs="Palatino Linotype"/>
          <w:sz w:val="22"/>
          <w:szCs w:val="22"/>
        </w:rPr>
      </w:pPr>
    </w:p>
    <w:sectPr w:rsidR="003C1971" w:rsidRPr="00FE6EA9">
      <w:headerReference w:type="first" r:id="rId14"/>
      <w:pgSz w:w="12240" w:h="15840"/>
      <w:pgMar w:top="2041"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0D168" w14:textId="77777777" w:rsidR="00D655EE" w:rsidRDefault="00D655EE">
      <w:r>
        <w:separator/>
      </w:r>
    </w:p>
  </w:endnote>
  <w:endnote w:type="continuationSeparator" w:id="0">
    <w:p w14:paraId="4B29DFFA" w14:textId="77777777" w:rsidR="00D655EE" w:rsidRDefault="00D6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02739" w14:textId="7EB9C859" w:rsidR="009E7889" w:rsidRDefault="009E788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FE2CE8">
      <w:rPr>
        <w:rFonts w:ascii="Arial" w:eastAsia="Arial" w:hAnsi="Arial" w:cs="Arial"/>
        <w:b/>
        <w:noProof/>
        <w:color w:val="000000"/>
        <w:sz w:val="20"/>
        <w:szCs w:val="20"/>
      </w:rPr>
      <w:t>3</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FE2CE8">
      <w:rPr>
        <w:rFonts w:ascii="Arial" w:eastAsia="Arial" w:hAnsi="Arial" w:cs="Arial"/>
        <w:b/>
        <w:noProof/>
        <w:color w:val="000000"/>
        <w:sz w:val="20"/>
        <w:szCs w:val="20"/>
      </w:rPr>
      <w:t>35</w:t>
    </w:r>
    <w:r>
      <w:rPr>
        <w:rFonts w:ascii="Arial" w:eastAsia="Arial" w:hAnsi="Arial" w:cs="Arial"/>
        <w:b/>
        <w:color w:val="000000"/>
        <w:sz w:val="20"/>
        <w:szCs w:val="20"/>
      </w:rPr>
      <w:fldChar w:fldCharType="end"/>
    </w:r>
  </w:p>
  <w:p w14:paraId="394D7792" w14:textId="77777777" w:rsidR="009E7889" w:rsidRDefault="009E7889">
    <w:pPr>
      <w:pBdr>
        <w:top w:val="nil"/>
        <w:left w:val="nil"/>
        <w:bottom w:val="nil"/>
        <w:right w:val="nil"/>
        <w:between w:val="nil"/>
      </w:pBdr>
      <w:tabs>
        <w:tab w:val="center" w:pos="4252"/>
        <w:tab w:val="right" w:pos="8504"/>
      </w:tabs>
      <w:rPr>
        <w:color w:val="000000"/>
      </w:rPr>
    </w:pPr>
  </w:p>
  <w:p w14:paraId="6BF0E8EA" w14:textId="77777777" w:rsidR="009E7889" w:rsidRDefault="009E7889">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A2C42" w14:textId="1BBB1173" w:rsidR="009E7889" w:rsidRDefault="009E788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FE2CE8">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FE2CE8">
      <w:rPr>
        <w:rFonts w:ascii="Arial" w:eastAsia="Arial" w:hAnsi="Arial" w:cs="Arial"/>
        <w:b/>
        <w:noProof/>
        <w:color w:val="000000"/>
        <w:sz w:val="20"/>
        <w:szCs w:val="20"/>
      </w:rPr>
      <w:t>35</w:t>
    </w:r>
    <w:r>
      <w:rPr>
        <w:rFonts w:ascii="Arial" w:eastAsia="Arial" w:hAnsi="Arial" w:cs="Arial"/>
        <w:b/>
        <w:color w:val="000000"/>
        <w:sz w:val="20"/>
        <w:szCs w:val="20"/>
      </w:rPr>
      <w:fldChar w:fldCharType="end"/>
    </w:r>
  </w:p>
  <w:p w14:paraId="2520A703" w14:textId="77777777" w:rsidR="009E7889" w:rsidRDefault="009E7889">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C930B" w14:textId="77777777" w:rsidR="00D655EE" w:rsidRDefault="00D655EE">
      <w:r>
        <w:separator/>
      </w:r>
    </w:p>
  </w:footnote>
  <w:footnote w:type="continuationSeparator" w:id="0">
    <w:p w14:paraId="03C2194F" w14:textId="77777777" w:rsidR="00D655EE" w:rsidRDefault="00D655EE">
      <w:r>
        <w:continuationSeparator/>
      </w:r>
    </w:p>
  </w:footnote>
  <w:footnote w:id="1">
    <w:p w14:paraId="0800D393" w14:textId="77777777" w:rsidR="009E7889" w:rsidRDefault="009E7889" w:rsidP="009E7889">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2">
    <w:p w14:paraId="22C15B83" w14:textId="77777777" w:rsidR="009E7889" w:rsidRPr="00097405" w:rsidRDefault="009E7889" w:rsidP="009E7889">
      <w:pPr>
        <w:jc w:val="both"/>
        <w:rPr>
          <w:rFonts w:ascii="Palatino Linotype" w:eastAsia="Palatino Linotype" w:hAnsi="Palatino Linotype" w:cs="Palatino Linotype"/>
          <w:sz w:val="18"/>
          <w:szCs w:val="18"/>
        </w:rPr>
      </w:pPr>
      <w:r w:rsidRPr="00097405">
        <w:rPr>
          <w:rFonts w:ascii="Palatino Linotype" w:hAnsi="Palatino Linotype"/>
          <w:sz w:val="18"/>
          <w:szCs w:val="18"/>
          <w:vertAlign w:val="superscript"/>
        </w:rPr>
        <w:footnoteRef/>
      </w:r>
      <w:r w:rsidRPr="00097405">
        <w:rPr>
          <w:rFonts w:ascii="Palatino Linotype" w:eastAsia="Palatino Linotype" w:hAnsi="Palatino Linotype" w:cs="Palatino Linotype"/>
          <w:sz w:val="18"/>
          <w:szCs w:val="18"/>
        </w:rPr>
        <w:t xml:space="preserve"> Carbonell, M. (2004). Los Derechos Fundamentales (Primera Edición ed.), México: Instituto de investigaciones Jurídicas.</w:t>
      </w:r>
    </w:p>
  </w:footnote>
  <w:footnote w:id="3">
    <w:p w14:paraId="6EE07166" w14:textId="77777777" w:rsidR="009E7889" w:rsidRDefault="009E7889" w:rsidP="009E7889">
      <w:pPr>
        <w:jc w:val="both"/>
        <w:rPr>
          <w:rFonts w:ascii="Palatino Linotype" w:eastAsia="Palatino Linotype" w:hAnsi="Palatino Linotype" w:cs="Palatino Linotype"/>
          <w:color w:val="000000"/>
          <w:sz w:val="16"/>
          <w:szCs w:val="16"/>
        </w:rPr>
      </w:pPr>
      <w:r w:rsidRPr="00097405">
        <w:rPr>
          <w:rFonts w:ascii="Palatino Linotype" w:hAnsi="Palatino Linotype"/>
          <w:sz w:val="18"/>
          <w:szCs w:val="18"/>
          <w:vertAlign w:val="superscript"/>
        </w:rPr>
        <w:footnoteRef/>
      </w:r>
      <w:r w:rsidRPr="00097405">
        <w:rPr>
          <w:rFonts w:ascii="Palatino Linotype" w:eastAsia="Palatino Linotype" w:hAnsi="Palatino Linotype" w:cs="Palatino Linotype"/>
          <w:color w:val="000000"/>
          <w:sz w:val="18"/>
          <w:szCs w:val="18"/>
        </w:rPr>
        <w:t xml:space="preserve"> VILLANUEVA VILLANUEVA Ernesto, Derecho de la Información, Ed, Porrúa S.A., México. 2006, pág.270.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F57EE" w14:textId="77777777" w:rsidR="009E7889" w:rsidRDefault="009E7889">
    <w:pPr>
      <w:widowControl w:val="0"/>
      <w:pBdr>
        <w:top w:val="nil"/>
        <w:left w:val="nil"/>
        <w:bottom w:val="nil"/>
        <w:right w:val="nil"/>
        <w:between w:val="nil"/>
      </w:pBdr>
      <w:spacing w:line="276" w:lineRule="auto"/>
      <w:rPr>
        <w:rFonts w:ascii="Calibri" w:eastAsia="Calibri" w:hAnsi="Calibri" w:cs="Calibri"/>
        <w:color w:val="000000"/>
      </w:rPr>
    </w:pPr>
    <w:r>
      <w:rPr>
        <w:noProof/>
        <w:lang w:val="es-MX" w:eastAsia="es-MX"/>
      </w:rPr>
      <w:drawing>
        <wp:anchor distT="0" distB="0" distL="0" distR="0" simplePos="0" relativeHeight="251658240" behindDoc="1" locked="0" layoutInCell="1" hidden="0" allowOverlap="1" wp14:anchorId="51D4374B" wp14:editId="4EDC33C7">
          <wp:simplePos x="0" y="0"/>
          <wp:positionH relativeFrom="column">
            <wp:posOffset>-638173</wp:posOffset>
          </wp:positionH>
          <wp:positionV relativeFrom="paragraph">
            <wp:posOffset>-450213</wp:posOffset>
          </wp:positionV>
          <wp:extent cx="7809876" cy="10165823"/>
          <wp:effectExtent l="0" t="0" r="0" b="0"/>
          <wp:wrapNone/>
          <wp:docPr id="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09876" cy="10165823"/>
                  </a:xfrm>
                  <a:prstGeom prst="rect">
                    <a:avLst/>
                  </a:prstGeom>
                  <a:ln/>
                </pic:spPr>
              </pic:pic>
            </a:graphicData>
          </a:graphic>
          <wp14:sizeRelH relativeFrom="margin">
            <wp14:pctWidth>0</wp14:pctWidth>
          </wp14:sizeRelH>
          <wp14:sizeRelV relativeFrom="margin">
            <wp14:pctHeight>0</wp14:pctHeight>
          </wp14:sizeRelV>
        </wp:anchor>
      </w:drawing>
    </w:r>
  </w:p>
  <w:tbl>
    <w:tblPr>
      <w:tblStyle w:val="af4"/>
      <w:tblW w:w="5528" w:type="dxa"/>
      <w:tblInd w:w="3261" w:type="dxa"/>
      <w:tblLayout w:type="fixed"/>
      <w:tblLook w:val="0400" w:firstRow="0" w:lastRow="0" w:firstColumn="0" w:lastColumn="0" w:noHBand="0" w:noVBand="1"/>
    </w:tblPr>
    <w:tblGrid>
      <w:gridCol w:w="2551"/>
      <w:gridCol w:w="2977"/>
    </w:tblGrid>
    <w:tr w:rsidR="009E7889" w14:paraId="185E35D6" w14:textId="77777777">
      <w:tc>
        <w:tcPr>
          <w:tcW w:w="2551" w:type="dxa"/>
          <w:vAlign w:val="center"/>
        </w:tcPr>
        <w:p w14:paraId="34ED21B3" w14:textId="77777777" w:rsidR="009E7889" w:rsidRDefault="009E788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2977" w:type="dxa"/>
          <w:vAlign w:val="center"/>
        </w:tcPr>
        <w:p w14:paraId="08329A83" w14:textId="7147BA8D" w:rsidR="009E7889" w:rsidRDefault="009E7889" w:rsidP="00433496">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10199/INFOEM/IP/RR/2025</w:t>
          </w:r>
        </w:p>
      </w:tc>
    </w:tr>
    <w:tr w:rsidR="009E7889" w14:paraId="5FFCD85F" w14:textId="77777777">
      <w:trPr>
        <w:trHeight w:val="228"/>
      </w:trPr>
      <w:tc>
        <w:tcPr>
          <w:tcW w:w="2551" w:type="dxa"/>
          <w:vAlign w:val="center"/>
        </w:tcPr>
        <w:p w14:paraId="71440697" w14:textId="77777777" w:rsidR="009E7889" w:rsidRDefault="009E788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2977" w:type="dxa"/>
          <w:vAlign w:val="center"/>
        </w:tcPr>
        <w:p w14:paraId="59BDC35E" w14:textId="3F8B502A" w:rsidR="009E7889" w:rsidRDefault="009E7889">
          <w:pPr>
            <w:jc w:val="both"/>
            <w:rPr>
              <w:rFonts w:ascii="Palatino Linotype" w:eastAsia="Palatino Linotype" w:hAnsi="Palatino Linotype" w:cs="Palatino Linotype"/>
              <w:b/>
              <w:sz w:val="22"/>
              <w:szCs w:val="22"/>
            </w:rPr>
          </w:pPr>
          <w:r w:rsidRPr="00840FD9">
            <w:rPr>
              <w:rFonts w:ascii="Palatino Linotype" w:eastAsia="Palatino Linotype" w:hAnsi="Palatino Linotype" w:cs="Palatino Linotype"/>
              <w:b/>
              <w:sz w:val="22"/>
              <w:szCs w:val="22"/>
            </w:rPr>
            <w:t>Secretaría de Educación, Ciencia, Tecnología e Innovación</w:t>
          </w:r>
        </w:p>
      </w:tc>
    </w:tr>
    <w:tr w:rsidR="009E7889" w14:paraId="0D427597" w14:textId="77777777">
      <w:tc>
        <w:tcPr>
          <w:tcW w:w="2551" w:type="dxa"/>
          <w:vAlign w:val="center"/>
        </w:tcPr>
        <w:p w14:paraId="02058B95" w14:textId="77777777" w:rsidR="009E7889" w:rsidRDefault="009E788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2977" w:type="dxa"/>
          <w:vAlign w:val="center"/>
        </w:tcPr>
        <w:p w14:paraId="29C88927" w14:textId="77777777" w:rsidR="009E7889" w:rsidRDefault="009E7889">
          <w:pPr>
            <w:ind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9A5D2DC" w14:textId="77777777" w:rsidR="009E7889" w:rsidRDefault="009E7889">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62886" w14:textId="77777777" w:rsidR="009E7889" w:rsidRDefault="009E7889" w:rsidP="00E91BA2">
    <w:pPr>
      <w:pBdr>
        <w:top w:val="nil"/>
        <w:left w:val="nil"/>
        <w:bottom w:val="nil"/>
        <w:right w:val="nil"/>
        <w:between w:val="nil"/>
      </w:pBdr>
      <w:tabs>
        <w:tab w:val="center" w:pos="4252"/>
        <w:tab w:val="right" w:pos="8504"/>
      </w:tabs>
      <w:ind w:right="-93"/>
      <w:jc w:val="both"/>
      <w:rPr>
        <w:rFonts w:ascii="Calibri" w:eastAsia="Calibri" w:hAnsi="Calibri" w:cs="Calibri"/>
        <w:color w:val="000000"/>
      </w:rPr>
    </w:pPr>
    <w:r>
      <w:rPr>
        <w:noProof/>
        <w:lang w:val="es-MX" w:eastAsia="es-MX"/>
      </w:rPr>
      <w:drawing>
        <wp:anchor distT="0" distB="0" distL="0" distR="0" simplePos="0" relativeHeight="251659264" behindDoc="1" locked="0" layoutInCell="1" hidden="0" allowOverlap="1" wp14:anchorId="7AC8466C" wp14:editId="7042A500">
          <wp:simplePos x="0" y="0"/>
          <wp:positionH relativeFrom="column">
            <wp:posOffset>-798191</wp:posOffset>
          </wp:positionH>
          <wp:positionV relativeFrom="paragraph">
            <wp:posOffset>-399411</wp:posOffset>
          </wp:positionV>
          <wp:extent cx="7809876" cy="10165823"/>
          <wp:effectExtent l="0" t="0" r="0" b="0"/>
          <wp:wrapNone/>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5"/>
      <w:tblW w:w="5670" w:type="dxa"/>
      <w:tblInd w:w="3119" w:type="dxa"/>
      <w:tblLayout w:type="fixed"/>
      <w:tblLook w:val="0400" w:firstRow="0" w:lastRow="0" w:firstColumn="0" w:lastColumn="0" w:noHBand="0" w:noVBand="1"/>
    </w:tblPr>
    <w:tblGrid>
      <w:gridCol w:w="2551"/>
      <w:gridCol w:w="3119"/>
    </w:tblGrid>
    <w:tr w:rsidR="009E7889" w14:paraId="161FEBB2" w14:textId="77777777">
      <w:tc>
        <w:tcPr>
          <w:tcW w:w="2551" w:type="dxa"/>
          <w:vAlign w:val="center"/>
        </w:tcPr>
        <w:p w14:paraId="2BDD7DCA" w14:textId="77777777" w:rsidR="009E7889" w:rsidRDefault="009E788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119" w:type="dxa"/>
          <w:vAlign w:val="center"/>
        </w:tcPr>
        <w:p w14:paraId="6B2F7171" w14:textId="4CDD2DFE" w:rsidR="009E7889" w:rsidRDefault="009E7889" w:rsidP="000B125E">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10199/INFOEM/IP/RR/2025 </w:t>
          </w:r>
        </w:p>
      </w:tc>
    </w:tr>
    <w:tr w:rsidR="009E7889" w14:paraId="3B1E87D7" w14:textId="77777777">
      <w:tc>
        <w:tcPr>
          <w:tcW w:w="2551" w:type="dxa"/>
          <w:vAlign w:val="center"/>
        </w:tcPr>
        <w:p w14:paraId="61A1D804" w14:textId="77777777" w:rsidR="009E7889" w:rsidRDefault="009E7889">
          <w:pPr>
            <w:ind w:left="35" w:hanging="3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119" w:type="dxa"/>
          <w:vAlign w:val="center"/>
        </w:tcPr>
        <w:p w14:paraId="18E8EED1" w14:textId="0DD26296" w:rsidR="009E7889" w:rsidRDefault="00FE2CE8" w:rsidP="00FE2CE8">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XXXXXXX XXXXXX XXXXX XX XXX </w:t>
          </w:r>
        </w:p>
      </w:tc>
    </w:tr>
    <w:tr w:rsidR="009E7889" w14:paraId="7B8F1E45" w14:textId="77777777">
      <w:trPr>
        <w:trHeight w:val="228"/>
      </w:trPr>
      <w:tc>
        <w:tcPr>
          <w:tcW w:w="2551" w:type="dxa"/>
          <w:vAlign w:val="center"/>
        </w:tcPr>
        <w:p w14:paraId="1D4E1AA0" w14:textId="77777777" w:rsidR="009E7889" w:rsidRDefault="009E788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119" w:type="dxa"/>
          <w:vAlign w:val="center"/>
        </w:tcPr>
        <w:p w14:paraId="58602598" w14:textId="142D0F11" w:rsidR="009E7889" w:rsidRDefault="009E7889">
          <w:pPr>
            <w:ind w:right="27"/>
            <w:jc w:val="both"/>
            <w:rPr>
              <w:rFonts w:ascii="Palatino Linotype" w:eastAsia="Palatino Linotype" w:hAnsi="Palatino Linotype" w:cs="Palatino Linotype"/>
              <w:b/>
              <w:sz w:val="22"/>
              <w:szCs w:val="22"/>
            </w:rPr>
          </w:pPr>
          <w:r w:rsidRPr="00840FD9">
            <w:rPr>
              <w:rFonts w:ascii="Palatino Linotype" w:eastAsia="Palatino Linotype" w:hAnsi="Palatino Linotype" w:cs="Palatino Linotype"/>
              <w:b/>
              <w:sz w:val="22"/>
              <w:szCs w:val="22"/>
            </w:rPr>
            <w:t>Secretaría de Educación, Ciencia, Tecnología e Innovación</w:t>
          </w:r>
        </w:p>
      </w:tc>
    </w:tr>
    <w:tr w:rsidR="009E7889" w14:paraId="360B3ED1" w14:textId="77777777">
      <w:tc>
        <w:tcPr>
          <w:tcW w:w="2551" w:type="dxa"/>
          <w:vAlign w:val="center"/>
        </w:tcPr>
        <w:p w14:paraId="3C89260B" w14:textId="77777777" w:rsidR="009E7889" w:rsidRDefault="009E7889">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119" w:type="dxa"/>
          <w:vAlign w:val="center"/>
        </w:tcPr>
        <w:p w14:paraId="748539E7" w14:textId="77777777" w:rsidR="009E7889" w:rsidRDefault="009E7889">
          <w:pPr>
            <w:ind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6875A0FB" w14:textId="77777777" w:rsidR="009E7889" w:rsidRDefault="009E7889">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AEC6A" w14:textId="77777777" w:rsidR="009E7889" w:rsidRDefault="009E7889">
    <w:pPr>
      <w:pBdr>
        <w:top w:val="nil"/>
        <w:left w:val="nil"/>
        <w:bottom w:val="nil"/>
        <w:right w:val="nil"/>
        <w:between w:val="nil"/>
      </w:pBdr>
      <w:tabs>
        <w:tab w:val="center" w:pos="4252"/>
        <w:tab w:val="right" w:pos="8504"/>
      </w:tabs>
      <w:jc w:val="both"/>
      <w:rPr>
        <w:rFonts w:ascii="Calibri" w:eastAsia="Calibri" w:hAnsi="Calibri" w:cs="Calibri"/>
        <w:color w:val="000000"/>
      </w:rPr>
    </w:pPr>
  </w:p>
  <w:p w14:paraId="586C81F0" w14:textId="77777777" w:rsidR="009E7889" w:rsidRDefault="009E7889">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3136"/>
    <w:multiLevelType w:val="multilevel"/>
    <w:tmpl w:val="64BE4B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167F08"/>
    <w:multiLevelType w:val="multilevel"/>
    <w:tmpl w:val="6FA8EDB8"/>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77F2197"/>
    <w:multiLevelType w:val="multilevel"/>
    <w:tmpl w:val="8EF270D2"/>
    <w:lvl w:ilvl="0">
      <w:start w:val="1"/>
      <w:numFmt w:val="lowerLetter"/>
      <w:pStyle w:val="Listaconvietas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F825D0"/>
    <w:multiLevelType w:val="multilevel"/>
    <w:tmpl w:val="A81813D4"/>
    <w:lvl w:ilvl="0">
      <w:start w:val="1"/>
      <w:numFmt w:val="lowerRoman"/>
      <w:lvlText w:val="%1."/>
      <w:lvlJc w:val="right"/>
      <w:pPr>
        <w:ind w:left="720" w:hanging="360"/>
      </w:pPr>
      <w:rPr>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3846346"/>
    <w:multiLevelType w:val="multilevel"/>
    <w:tmpl w:val="9F3AFD8C"/>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5687B72"/>
    <w:multiLevelType w:val="multilevel"/>
    <w:tmpl w:val="502E5BF2"/>
    <w:lvl w:ilvl="0">
      <w:start w:val="1"/>
      <w:numFmt w:val="upperRoman"/>
      <w:lvlText w:val="%1."/>
      <w:lvlJc w:val="right"/>
      <w:pPr>
        <w:ind w:left="1077" w:hanging="360"/>
      </w:pPr>
    </w:lvl>
    <w:lvl w:ilvl="1">
      <w:start w:val="1"/>
      <w:numFmt w:val="decimal"/>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7" w15:restartNumberingAfterBreak="0">
    <w:nsid w:val="460F702C"/>
    <w:multiLevelType w:val="hybridMultilevel"/>
    <w:tmpl w:val="C87E1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EC93B8D"/>
    <w:multiLevelType w:val="multilevel"/>
    <w:tmpl w:val="9C28532C"/>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4EE067A"/>
    <w:multiLevelType w:val="multilevel"/>
    <w:tmpl w:val="689A46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460389"/>
    <w:multiLevelType w:val="multilevel"/>
    <w:tmpl w:val="A81813D4"/>
    <w:lvl w:ilvl="0">
      <w:start w:val="1"/>
      <w:numFmt w:val="lowerRoman"/>
      <w:lvlText w:val="%1."/>
      <w:lvlJc w:val="right"/>
      <w:pPr>
        <w:ind w:left="720" w:hanging="360"/>
      </w:pPr>
      <w:rPr>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C374838"/>
    <w:multiLevelType w:val="hybridMultilevel"/>
    <w:tmpl w:val="B59A7CC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9"/>
  </w:num>
  <w:num w:numId="4">
    <w:abstractNumId w:val="0"/>
  </w:num>
  <w:num w:numId="5">
    <w:abstractNumId w:val="10"/>
  </w:num>
  <w:num w:numId="6">
    <w:abstractNumId w:val="1"/>
  </w:num>
  <w:num w:numId="7">
    <w:abstractNumId w:val="3"/>
  </w:num>
  <w:num w:numId="8">
    <w:abstractNumId w:val="8"/>
  </w:num>
  <w:num w:numId="9">
    <w:abstractNumId w:val="2"/>
  </w:num>
  <w:num w:numId="10">
    <w:abstractNumId w:val="1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971"/>
    <w:rsid w:val="00012E24"/>
    <w:rsid w:val="00015330"/>
    <w:rsid w:val="00025783"/>
    <w:rsid w:val="00057496"/>
    <w:rsid w:val="00063221"/>
    <w:rsid w:val="000B125E"/>
    <w:rsid w:val="0012259B"/>
    <w:rsid w:val="001225D1"/>
    <w:rsid w:val="001247FE"/>
    <w:rsid w:val="00127575"/>
    <w:rsid w:val="00127C1C"/>
    <w:rsid w:val="001C12E1"/>
    <w:rsid w:val="002056F0"/>
    <w:rsid w:val="00210AF9"/>
    <w:rsid w:val="002510DA"/>
    <w:rsid w:val="00264290"/>
    <w:rsid w:val="00290E8B"/>
    <w:rsid w:val="002A5BD5"/>
    <w:rsid w:val="002E1897"/>
    <w:rsid w:val="002E64CA"/>
    <w:rsid w:val="0030082D"/>
    <w:rsid w:val="00330ECB"/>
    <w:rsid w:val="003967D0"/>
    <w:rsid w:val="003C1971"/>
    <w:rsid w:val="003F6E63"/>
    <w:rsid w:val="00412069"/>
    <w:rsid w:val="00431F88"/>
    <w:rsid w:val="00433496"/>
    <w:rsid w:val="0047130C"/>
    <w:rsid w:val="004A4B46"/>
    <w:rsid w:val="004A4DC5"/>
    <w:rsid w:val="004C215A"/>
    <w:rsid w:val="004C5254"/>
    <w:rsid w:val="004F32D9"/>
    <w:rsid w:val="004F5706"/>
    <w:rsid w:val="0050414A"/>
    <w:rsid w:val="0054027F"/>
    <w:rsid w:val="005439A2"/>
    <w:rsid w:val="005501F9"/>
    <w:rsid w:val="00552B42"/>
    <w:rsid w:val="00571B44"/>
    <w:rsid w:val="00572D76"/>
    <w:rsid w:val="005849C0"/>
    <w:rsid w:val="005B0EFB"/>
    <w:rsid w:val="005E0B35"/>
    <w:rsid w:val="00643417"/>
    <w:rsid w:val="00647964"/>
    <w:rsid w:val="006B1B0F"/>
    <w:rsid w:val="006E4B7B"/>
    <w:rsid w:val="006F5739"/>
    <w:rsid w:val="00765C6F"/>
    <w:rsid w:val="00781523"/>
    <w:rsid w:val="007A352D"/>
    <w:rsid w:val="007D1889"/>
    <w:rsid w:val="00802694"/>
    <w:rsid w:val="00817C14"/>
    <w:rsid w:val="0083554E"/>
    <w:rsid w:val="00840FD9"/>
    <w:rsid w:val="008908E5"/>
    <w:rsid w:val="00897C00"/>
    <w:rsid w:val="008B5206"/>
    <w:rsid w:val="008C62C3"/>
    <w:rsid w:val="008E53DC"/>
    <w:rsid w:val="009035E3"/>
    <w:rsid w:val="00907D69"/>
    <w:rsid w:val="00915FB3"/>
    <w:rsid w:val="009578D0"/>
    <w:rsid w:val="009954AF"/>
    <w:rsid w:val="00997BDD"/>
    <w:rsid w:val="009A58A3"/>
    <w:rsid w:val="009B413D"/>
    <w:rsid w:val="009B6D59"/>
    <w:rsid w:val="009B7D8A"/>
    <w:rsid w:val="009E7889"/>
    <w:rsid w:val="00A30070"/>
    <w:rsid w:val="00A50B55"/>
    <w:rsid w:val="00AA76D1"/>
    <w:rsid w:val="00B07116"/>
    <w:rsid w:val="00B61A09"/>
    <w:rsid w:val="00B914DF"/>
    <w:rsid w:val="00BB32B3"/>
    <w:rsid w:val="00BC4844"/>
    <w:rsid w:val="00C12CA7"/>
    <w:rsid w:val="00C4240C"/>
    <w:rsid w:val="00C83085"/>
    <w:rsid w:val="00C96865"/>
    <w:rsid w:val="00CB71A2"/>
    <w:rsid w:val="00CD3906"/>
    <w:rsid w:val="00CE4CC3"/>
    <w:rsid w:val="00CF7804"/>
    <w:rsid w:val="00D012EB"/>
    <w:rsid w:val="00D411C6"/>
    <w:rsid w:val="00D57480"/>
    <w:rsid w:val="00D62927"/>
    <w:rsid w:val="00D655EE"/>
    <w:rsid w:val="00E02F10"/>
    <w:rsid w:val="00E459B6"/>
    <w:rsid w:val="00E81707"/>
    <w:rsid w:val="00E91BA2"/>
    <w:rsid w:val="00EA2DA0"/>
    <w:rsid w:val="00EE54E6"/>
    <w:rsid w:val="00F11292"/>
    <w:rsid w:val="00F4190C"/>
    <w:rsid w:val="00F50A59"/>
    <w:rsid w:val="00FE2CE8"/>
    <w:rsid w:val="00FE6EA9"/>
    <w:rsid w:val="00FF0DA8"/>
    <w:rsid w:val="00FF61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B70D4E"/>
  <w15:docId w15:val="{EA6CEAD7-79C2-4C89-B7D6-1A3EC5AEC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27B"/>
    <w:rPr>
      <w:lang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link w:val="Ttulo3Car"/>
    <w:uiPriority w:val="9"/>
    <w:qFormat/>
    <w:rsid w:val="002D2EAC"/>
    <w:pPr>
      <w:spacing w:before="100" w:beforeAutospacing="1" w:after="100" w:afterAutospacing="1"/>
      <w:outlineLvl w:val="2"/>
    </w:pPr>
    <w:rPr>
      <w:b/>
      <w:bCs/>
      <w:sz w:val="27"/>
      <w:szCs w:val="27"/>
      <w:lang w:val="es-MX" w:eastAsia="es-MX"/>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AC3C6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C3C64"/>
    <w:rPr>
      <w:rFonts w:eastAsiaTheme="minorEastAsia"/>
      <w:sz w:val="24"/>
      <w:szCs w:val="24"/>
      <w:lang w:val="es-ES_tradnl" w:eastAsia="es-ES"/>
    </w:rPr>
  </w:style>
  <w:style w:type="paragraph" w:styleId="Piedepgina">
    <w:name w:val="footer"/>
    <w:basedOn w:val="Normal"/>
    <w:link w:val="PiedepginaCar"/>
    <w:uiPriority w:val="99"/>
    <w:unhideWhenUsed/>
    <w:rsid w:val="00AC3C6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C3C64"/>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C3C64"/>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C3C64"/>
    <w:pPr>
      <w:ind w:left="708"/>
    </w:pPr>
    <w:rPr>
      <w:sz w:val="22"/>
      <w:szCs w:val="22"/>
      <w:lang w:eastAsia="en-US"/>
    </w:rPr>
  </w:style>
  <w:style w:type="table" w:styleId="Tablaconcuadrcula">
    <w:name w:val="Table Grid"/>
    <w:basedOn w:val="Tablanormal"/>
    <w:uiPriority w:val="39"/>
    <w:rsid w:val="00AC3C64"/>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AC3C64"/>
  </w:style>
  <w:style w:type="character" w:customStyle="1" w:styleId="apple-converted-space">
    <w:name w:val="apple-converted-space"/>
    <w:basedOn w:val="Fuentedeprrafopredeter"/>
    <w:rsid w:val="00AC3C64"/>
  </w:style>
  <w:style w:type="paragraph" w:customStyle="1" w:styleId="paragraph">
    <w:name w:val="paragraph"/>
    <w:basedOn w:val="Normal"/>
    <w:rsid w:val="00AC3C64"/>
    <w:pPr>
      <w:spacing w:before="100" w:beforeAutospacing="1" w:after="100" w:afterAutospacing="1"/>
    </w:pPr>
    <w:rPr>
      <w:lang w:val="es-MX" w:eastAsia="es-MX"/>
    </w:rPr>
  </w:style>
  <w:style w:type="character" w:customStyle="1" w:styleId="eop">
    <w:name w:val="eop"/>
    <w:basedOn w:val="Fuentedeprrafopredeter"/>
    <w:rsid w:val="00AC3C64"/>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AC3C64"/>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AC3C64"/>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AC3C64"/>
    <w:rPr>
      <w:vertAlign w:val="superscript"/>
    </w:rPr>
  </w:style>
  <w:style w:type="character" w:styleId="Hipervnculo">
    <w:name w:val="Hyperlink"/>
    <w:basedOn w:val="Fuentedeprrafopredeter"/>
    <w:uiPriority w:val="99"/>
    <w:unhideWhenUsed/>
    <w:rsid w:val="00AC3C64"/>
    <w:rPr>
      <w:color w:val="0563C1" w:themeColor="hyperlink"/>
      <w:u w:val="single"/>
    </w:rPr>
  </w:style>
  <w:style w:type="paragraph" w:styleId="NormalWeb">
    <w:name w:val="Normal (Web)"/>
    <w:basedOn w:val="Normal"/>
    <w:uiPriority w:val="99"/>
    <w:unhideWhenUsed/>
    <w:rsid w:val="00AC3C64"/>
    <w:pPr>
      <w:spacing w:before="100" w:beforeAutospacing="1" w:after="100" w:afterAutospacing="1"/>
    </w:pPr>
    <w:rPr>
      <w:lang w:val="es-MX" w:eastAsia="es-MX"/>
    </w:rPr>
  </w:style>
  <w:style w:type="character" w:customStyle="1" w:styleId="Ttulo3Car">
    <w:name w:val="Título 3 Car"/>
    <w:basedOn w:val="Fuentedeprrafopredeter"/>
    <w:link w:val="Ttulo3"/>
    <w:uiPriority w:val="9"/>
    <w:rsid w:val="002D2EAC"/>
    <w:rPr>
      <w:rFonts w:ascii="Times New Roman" w:eastAsia="Times New Roman" w:hAnsi="Times New Roman" w:cs="Times New Roman"/>
      <w:b/>
      <w:bCs/>
      <w:sz w:val="27"/>
      <w:szCs w:val="27"/>
      <w:lang w:eastAsia="es-MX"/>
    </w:rPr>
  </w:style>
  <w:style w:type="character" w:customStyle="1" w:styleId="titulorubro">
    <w:name w:val="titulorubro"/>
    <w:basedOn w:val="Fuentedeprrafopredeter"/>
    <w:rsid w:val="002D2EAC"/>
  </w:style>
  <w:style w:type="paragraph" w:styleId="Textoindependiente">
    <w:name w:val="Body Text"/>
    <w:basedOn w:val="Normal"/>
    <w:link w:val="TextoindependienteCar"/>
    <w:uiPriority w:val="1"/>
    <w:qFormat/>
    <w:rsid w:val="006F3C93"/>
    <w:pPr>
      <w:autoSpaceDE w:val="0"/>
      <w:autoSpaceDN w:val="0"/>
      <w:adjustRightInd w:val="0"/>
      <w:ind w:left="93"/>
    </w:pPr>
    <w:rPr>
      <w:rFonts w:eastAsiaTheme="minorHAnsi"/>
      <w:sz w:val="23"/>
      <w:szCs w:val="23"/>
      <w:lang w:val="es-MX" w:eastAsia="en-US"/>
    </w:rPr>
  </w:style>
  <w:style w:type="character" w:customStyle="1" w:styleId="TextoindependienteCar">
    <w:name w:val="Texto independiente Car"/>
    <w:basedOn w:val="Fuentedeprrafopredeter"/>
    <w:link w:val="Textoindependiente"/>
    <w:uiPriority w:val="1"/>
    <w:rsid w:val="006F3C93"/>
    <w:rPr>
      <w:rFonts w:ascii="Times New Roman" w:hAnsi="Times New Roman" w:cs="Times New Roman"/>
      <w:sz w:val="23"/>
      <w:szCs w:val="23"/>
    </w:rPr>
  </w:style>
  <w:style w:type="paragraph" w:styleId="Textodeglobo">
    <w:name w:val="Balloon Text"/>
    <w:basedOn w:val="Normal"/>
    <w:link w:val="TextodegloboCar"/>
    <w:uiPriority w:val="99"/>
    <w:semiHidden/>
    <w:unhideWhenUsed/>
    <w:rsid w:val="00A037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37B6"/>
    <w:rPr>
      <w:rFonts w:ascii="Segoe UI" w:eastAsia="Times New Roman" w:hAnsi="Segoe UI" w:cs="Segoe UI"/>
      <w:sz w:val="18"/>
      <w:szCs w:val="18"/>
      <w:lang w:val="es-ES" w:eastAsia="es-ES"/>
    </w:rPr>
  </w:style>
  <w:style w:type="paragraph" w:customStyle="1" w:styleId="Pa1">
    <w:name w:val="Pa1"/>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customStyle="1" w:styleId="Pa2">
    <w:name w:val="Pa2"/>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customStyle="1" w:styleId="Pa3">
    <w:name w:val="Pa3"/>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styleId="Sinespaciado">
    <w:name w:val="No Spacing"/>
    <w:aliases w:val="Francesa,INAI"/>
    <w:link w:val="SinespaciadoCar"/>
    <w:uiPriority w:val="1"/>
    <w:qFormat/>
    <w:rsid w:val="00CE2CFE"/>
  </w:style>
  <w:style w:type="character" w:customStyle="1" w:styleId="SinespaciadoCar">
    <w:name w:val="Sin espaciado Car"/>
    <w:aliases w:val="Francesa Car,INAI Car"/>
    <w:link w:val="Sinespaciado"/>
    <w:uiPriority w:val="1"/>
    <w:locked/>
    <w:rsid w:val="00CE2CFE"/>
  </w:style>
  <w:style w:type="table" w:styleId="Tabladelista1clara-nfasis1">
    <w:name w:val="List Table 1 Light Accent 1"/>
    <w:basedOn w:val="Tablanormal"/>
    <w:uiPriority w:val="46"/>
    <w:rsid w:val="00D30935"/>
    <w:rPr>
      <w:rFonts w:eastAsiaTheme="minorEastAsia"/>
      <w:lang w:val="es-ES_tradnl" w:eastAsia="es-ES"/>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B93218"/>
    <w:rPr>
      <w:color w:val="954F72" w:themeColor="followedHyperlink"/>
      <w:u w:val="single"/>
    </w:rPr>
  </w:style>
  <w:style w:type="table" w:customStyle="1" w:styleId="a2">
    <w:basedOn w:val="TableNormal4"/>
    <w:tblPr>
      <w:tblStyleRowBandSize w:val="1"/>
      <w:tblStyleColBandSize w:val="1"/>
      <w:tblCellMar>
        <w:left w:w="108" w:type="dxa"/>
        <w:right w:w="108" w:type="dxa"/>
      </w:tblCellMar>
    </w:tbl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tblPr>
      <w:tblStyleRowBandSize w:val="1"/>
      <w:tblStyleColBandSize w:val="1"/>
      <w:tblCellMar>
        <w:left w:w="108" w:type="dxa"/>
        <w:right w:w="108" w:type="dxa"/>
      </w:tblCellMar>
    </w:tblPr>
  </w:style>
  <w:style w:type="table" w:customStyle="1" w:styleId="a5">
    <w:basedOn w:val="TableNormal4"/>
    <w:tblPr>
      <w:tblStyleRowBandSize w:val="1"/>
      <w:tblStyleColBandSize w:val="1"/>
      <w:tblCellMar>
        <w:left w:w="108" w:type="dxa"/>
        <w:right w:w="108" w:type="dxa"/>
      </w:tblCellMar>
    </w:tblPr>
  </w:style>
  <w:style w:type="table" w:customStyle="1" w:styleId="a6">
    <w:basedOn w:val="TableNormal4"/>
    <w:tblPr>
      <w:tblStyleRowBandSize w:val="1"/>
      <w:tblStyleColBandSize w:val="1"/>
      <w:tblCellMar>
        <w:left w:w="108" w:type="dxa"/>
        <w:right w:w="108" w:type="dxa"/>
      </w:tblCellMar>
    </w:tblPr>
  </w:style>
  <w:style w:type="table" w:customStyle="1" w:styleId="a7">
    <w:basedOn w:val="TableNormal4"/>
    <w:tblPr>
      <w:tblStyleRowBandSize w:val="1"/>
      <w:tblStyleColBandSize w:val="1"/>
      <w:tblCellMar>
        <w:left w:w="108" w:type="dxa"/>
        <w:right w:w="108" w:type="dxa"/>
      </w:tblCellMar>
    </w:tblPr>
  </w:style>
  <w:style w:type="table" w:customStyle="1" w:styleId="a8">
    <w:basedOn w:val="TableNormal4"/>
    <w:tblPr>
      <w:tblStyleRowBandSize w:val="1"/>
      <w:tblStyleColBandSize w:val="1"/>
      <w:tblCellMar>
        <w:left w:w="108" w:type="dxa"/>
        <w:right w:w="108" w:type="dxa"/>
      </w:tblCellMar>
    </w:tblPr>
  </w:style>
  <w:style w:type="table" w:customStyle="1" w:styleId="a9">
    <w:basedOn w:val="TableNormal4"/>
    <w:tblPr>
      <w:tblStyleRowBandSize w:val="1"/>
      <w:tblStyleColBandSize w:val="1"/>
      <w:tblCellMar>
        <w:left w:w="115" w:type="dxa"/>
        <w:right w:w="115" w:type="dxa"/>
      </w:tblCellMar>
    </w:tbl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character" w:styleId="Textoennegrita">
    <w:name w:val="Strong"/>
    <w:uiPriority w:val="22"/>
    <w:qFormat/>
    <w:rsid w:val="002B3D0A"/>
    <w:rPr>
      <w:b/>
      <w:bCs/>
    </w:rPr>
  </w:style>
  <w:style w:type="paragraph" w:customStyle="1" w:styleId="Texto">
    <w:name w:val="Texto"/>
    <w:basedOn w:val="Normal"/>
    <w:link w:val="TextoCar"/>
    <w:qFormat/>
    <w:rsid w:val="002B3D0A"/>
    <w:pPr>
      <w:spacing w:after="101" w:line="216" w:lineRule="exact"/>
      <w:ind w:firstLine="288"/>
      <w:jc w:val="both"/>
    </w:pPr>
    <w:rPr>
      <w:rFonts w:ascii="Arial" w:hAnsi="Arial" w:cs="Arial"/>
      <w:sz w:val="18"/>
      <w:szCs w:val="18"/>
      <w:lang w:val="es-MX"/>
    </w:rPr>
  </w:style>
  <w:style w:type="character" w:customStyle="1" w:styleId="apple-style-span">
    <w:name w:val="apple-style-span"/>
    <w:rsid w:val="002B3D0A"/>
  </w:style>
  <w:style w:type="character" w:customStyle="1" w:styleId="TextoCar">
    <w:name w:val="Texto Car"/>
    <w:link w:val="Texto"/>
    <w:locked/>
    <w:rsid w:val="002B3D0A"/>
    <w:rPr>
      <w:rFonts w:ascii="Arial" w:hAnsi="Arial" w:cs="Arial"/>
      <w:sz w:val="18"/>
      <w:szCs w:val="18"/>
      <w:lang w:val="es-MX" w:eastAsia="es-ES"/>
    </w:rPr>
  </w:style>
  <w:style w:type="paragraph" w:customStyle="1" w:styleId="Citas">
    <w:name w:val="Citas"/>
    <w:basedOn w:val="Normal"/>
    <w:qFormat/>
    <w:rsid w:val="009D3D69"/>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Listaconvietas3">
    <w:name w:val="List Bullet 3"/>
    <w:basedOn w:val="Normal"/>
    <w:uiPriority w:val="99"/>
    <w:unhideWhenUsed/>
    <w:rsid w:val="009E0405"/>
    <w:pPr>
      <w:numPr>
        <w:numId w:val="7"/>
      </w:numPr>
      <w:contextualSpacing/>
    </w:pPr>
    <w:rPr>
      <w:lang w:val="es-MX" w:eastAsia="es-MX"/>
    </w:rPr>
  </w:style>
  <w:style w:type="paragraph" w:styleId="Listaconvietas">
    <w:name w:val="List Bullet"/>
    <w:basedOn w:val="Normal"/>
    <w:uiPriority w:val="99"/>
    <w:unhideWhenUsed/>
    <w:rsid w:val="00E6231A"/>
    <w:pPr>
      <w:tabs>
        <w:tab w:val="num" w:pos="720"/>
      </w:tabs>
      <w:ind w:left="720" w:hanging="720"/>
      <w:contextualSpacing/>
    </w:pPr>
    <w:rPr>
      <w:lang w:val="es-MX" w:eastAsia="es-MX"/>
    </w:rPr>
  </w:style>
  <w:style w:type="character" w:customStyle="1" w:styleId="Mencinsinresolver1">
    <w:name w:val="Mención sin resolver1"/>
    <w:basedOn w:val="Fuentedeprrafopredeter"/>
    <w:uiPriority w:val="99"/>
    <w:semiHidden/>
    <w:unhideWhenUsed/>
    <w:rsid w:val="00582A33"/>
    <w:rPr>
      <w:color w:val="605E5C"/>
      <w:shd w:val="clear" w:color="auto" w:fill="E1DFDD"/>
    </w:r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836A8D"/>
    <w:rPr>
      <w:color w:val="605E5C"/>
      <w:shd w:val="clear" w:color="auto" w:fill="E1DFDD"/>
    </w:r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AzaVLvT9vsmI4pQ+IeOjj24bg==">CgMxLjAyCWguM3pueXNoNzIIaC5namRneHMyCWguMzBqMHpsbDIOaC40Mjc0emNqaWVsbGYyDmguazBwczZ2aXEyNmRmMgloLjFmb2I5dGU4AHIhMVpzWHplRVdxWjJHUE1iWjYyQ1ltUUxfcEFQRFZXbWJm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8404</Words>
  <Characters>46225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Maricela Villagómez Martínez</cp:lastModifiedBy>
  <cp:revision>2</cp:revision>
  <cp:lastPrinted>2026-02-27T18:08:00Z</cp:lastPrinted>
  <dcterms:created xsi:type="dcterms:W3CDTF">2026-04-06T22:41:00Z</dcterms:created>
  <dcterms:modified xsi:type="dcterms:W3CDTF">2026-04-06T22:41:00Z</dcterms:modified>
</cp:coreProperties>
</file>