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CD9AD" w14:textId="736CF302" w:rsidR="00BB08F1" w:rsidRPr="00184E22" w:rsidRDefault="00B433C9" w:rsidP="00B433C9">
      <w:pPr>
        <w:shd w:val="clear" w:color="auto" w:fill="FFFFFF"/>
        <w:spacing w:before="240" w:line="360" w:lineRule="auto"/>
        <w:jc w:val="both"/>
        <w:rPr>
          <w:rFonts w:ascii="Palatino Linotype" w:eastAsia="Times New Roman" w:hAnsi="Palatino Linotype" w:cs="Arial"/>
          <w:color w:val="000000"/>
          <w:sz w:val="24"/>
          <w:szCs w:val="24"/>
          <w:lang w:eastAsia="es-MX"/>
        </w:rPr>
      </w:pPr>
      <w:r w:rsidRPr="00184E22">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BC676B" w:rsidRPr="00184E22">
        <w:rPr>
          <w:rFonts w:ascii="Palatino Linotype" w:eastAsia="Times New Roman" w:hAnsi="Palatino Linotype" w:cs="Arial"/>
          <w:color w:val="000000"/>
          <w:sz w:val="24"/>
          <w:szCs w:val="24"/>
          <w:lang w:eastAsia="es-MX"/>
        </w:rPr>
        <w:t>veinticinco</w:t>
      </w:r>
      <w:r w:rsidR="00BB08F1" w:rsidRPr="00184E22">
        <w:rPr>
          <w:rFonts w:ascii="Palatino Linotype" w:eastAsia="Times New Roman" w:hAnsi="Palatino Linotype" w:cs="Arial"/>
          <w:color w:val="000000"/>
          <w:sz w:val="24"/>
          <w:szCs w:val="24"/>
          <w:lang w:eastAsia="es-MX"/>
        </w:rPr>
        <w:t xml:space="preserve"> de junio de dos mil veintiséis. </w:t>
      </w:r>
    </w:p>
    <w:p w14:paraId="4A5DEDAF" w14:textId="2495A41B" w:rsidR="00BB08F1" w:rsidRPr="00184E22" w:rsidRDefault="00B433C9" w:rsidP="00B433C9">
      <w:pPr>
        <w:tabs>
          <w:tab w:val="left" w:pos="1701"/>
        </w:tabs>
        <w:spacing w:before="240" w:line="360" w:lineRule="auto"/>
        <w:jc w:val="both"/>
        <w:rPr>
          <w:rFonts w:ascii="Palatino Linotype" w:hAnsi="Palatino Linotype" w:cs="Arial"/>
          <w:sz w:val="24"/>
        </w:rPr>
      </w:pPr>
      <w:r w:rsidRPr="00184E22">
        <w:rPr>
          <w:rFonts w:ascii="Palatino Linotype" w:hAnsi="Palatino Linotype" w:cs="Arial"/>
          <w:b/>
          <w:sz w:val="24"/>
        </w:rPr>
        <w:t>VISTO</w:t>
      </w:r>
      <w:r w:rsidRPr="00184E22">
        <w:rPr>
          <w:rFonts w:ascii="Palatino Linotype" w:hAnsi="Palatino Linotype" w:cs="Arial"/>
          <w:sz w:val="24"/>
        </w:rPr>
        <w:t xml:space="preserve"> el expediente electrónico formado con motivo del recurso de revisión número </w:t>
      </w:r>
      <w:bookmarkStart w:id="0" w:name="_GoBack"/>
      <w:r w:rsidR="00BB08F1" w:rsidRPr="00184E22">
        <w:rPr>
          <w:rFonts w:ascii="Palatino Linotype" w:hAnsi="Palatino Linotype" w:cs="Arial"/>
          <w:b/>
          <w:bCs/>
          <w:sz w:val="24"/>
        </w:rPr>
        <w:t>08770</w:t>
      </w:r>
      <w:r w:rsidR="008C5E80" w:rsidRPr="00184E22">
        <w:rPr>
          <w:rFonts w:ascii="Palatino Linotype" w:hAnsi="Palatino Linotype" w:cs="Arial"/>
          <w:b/>
          <w:bCs/>
          <w:sz w:val="24"/>
        </w:rPr>
        <w:t>/INFOEM/IP/RR/2025</w:t>
      </w:r>
      <w:bookmarkEnd w:id="0"/>
      <w:r w:rsidR="008C5E80" w:rsidRPr="00184E22">
        <w:rPr>
          <w:rFonts w:ascii="Palatino Linotype" w:hAnsi="Palatino Linotype" w:cs="Arial"/>
          <w:b/>
          <w:bCs/>
          <w:sz w:val="24"/>
        </w:rPr>
        <w:t xml:space="preserve">, </w:t>
      </w:r>
      <w:r w:rsidR="008C5E80" w:rsidRPr="00184E22">
        <w:rPr>
          <w:rFonts w:ascii="Palatino Linotype" w:hAnsi="Palatino Linotype" w:cs="Arial"/>
          <w:sz w:val="24"/>
        </w:rPr>
        <w:t xml:space="preserve">interpuesto por un particular, en lo sucesivo </w:t>
      </w:r>
      <w:r w:rsidR="008C5E80" w:rsidRPr="00184E22">
        <w:rPr>
          <w:rFonts w:ascii="Palatino Linotype" w:hAnsi="Palatino Linotype" w:cs="Arial"/>
          <w:b/>
          <w:bCs/>
          <w:sz w:val="24"/>
        </w:rPr>
        <w:t xml:space="preserve">El Recurrente, </w:t>
      </w:r>
      <w:r w:rsidR="008C5E80" w:rsidRPr="00184E22">
        <w:rPr>
          <w:rFonts w:ascii="Palatino Linotype" w:hAnsi="Palatino Linotype" w:cs="Arial"/>
          <w:sz w:val="24"/>
        </w:rPr>
        <w:t xml:space="preserve">en contra de la respuesta del </w:t>
      </w:r>
      <w:r w:rsidR="00BB08F1" w:rsidRPr="00184E22">
        <w:rPr>
          <w:rFonts w:ascii="Palatino Linotype" w:hAnsi="Palatino Linotype" w:cs="Arial"/>
          <w:b/>
          <w:bCs/>
          <w:sz w:val="24"/>
        </w:rPr>
        <w:t xml:space="preserve">Sistema Municipal Para el Desarrollo Integral de la Familia de Lerma, </w:t>
      </w:r>
      <w:r w:rsidR="00BB08F1" w:rsidRPr="00184E22">
        <w:rPr>
          <w:rFonts w:ascii="Palatino Linotype" w:hAnsi="Palatino Linotype" w:cs="Arial"/>
          <w:sz w:val="24"/>
        </w:rPr>
        <w:t xml:space="preserve">en lo subsecuente </w:t>
      </w:r>
      <w:r w:rsidR="00BB08F1" w:rsidRPr="00184E22">
        <w:rPr>
          <w:rFonts w:ascii="Palatino Linotype" w:hAnsi="Palatino Linotype" w:cs="Arial"/>
          <w:b/>
          <w:bCs/>
          <w:sz w:val="24"/>
        </w:rPr>
        <w:t xml:space="preserve">El Sujeto Obligado, </w:t>
      </w:r>
      <w:r w:rsidR="00BB08F1" w:rsidRPr="00184E22">
        <w:rPr>
          <w:rFonts w:ascii="Palatino Linotype" w:hAnsi="Palatino Linotype" w:cs="Arial"/>
          <w:sz w:val="24"/>
        </w:rPr>
        <w:t xml:space="preserve">se procede a dictar la presente resolución. </w:t>
      </w:r>
    </w:p>
    <w:p w14:paraId="7FD8FDFE" w14:textId="77777777" w:rsidR="00BB08F1" w:rsidRPr="00184E22" w:rsidRDefault="00BB08F1" w:rsidP="00B433C9">
      <w:pPr>
        <w:spacing w:before="240" w:after="240" w:line="360" w:lineRule="auto"/>
        <w:jc w:val="center"/>
        <w:rPr>
          <w:rFonts w:ascii="Palatino Linotype" w:hAnsi="Palatino Linotype"/>
          <w:b/>
          <w:sz w:val="28"/>
        </w:rPr>
      </w:pPr>
    </w:p>
    <w:p w14:paraId="11244050" w14:textId="1BC56C50" w:rsidR="00B433C9" w:rsidRPr="00184E22" w:rsidRDefault="00B433C9" w:rsidP="00B433C9">
      <w:pPr>
        <w:spacing w:before="240" w:after="240" w:line="360" w:lineRule="auto"/>
        <w:jc w:val="center"/>
        <w:rPr>
          <w:rFonts w:ascii="Palatino Linotype" w:hAnsi="Palatino Linotype"/>
          <w:b/>
          <w:sz w:val="28"/>
        </w:rPr>
      </w:pPr>
      <w:r w:rsidRPr="00184E22">
        <w:rPr>
          <w:rFonts w:ascii="Palatino Linotype" w:hAnsi="Palatino Linotype"/>
          <w:b/>
          <w:sz w:val="28"/>
        </w:rPr>
        <w:t>A N T E C E D E N T E S   D E L   A S U N T O</w:t>
      </w:r>
    </w:p>
    <w:p w14:paraId="36C3FEB3" w14:textId="77777777" w:rsidR="00B433C9" w:rsidRPr="00184E22" w:rsidRDefault="00B433C9" w:rsidP="00B433C9">
      <w:pPr>
        <w:spacing w:before="240" w:after="240" w:line="360" w:lineRule="auto"/>
        <w:jc w:val="both"/>
        <w:rPr>
          <w:rFonts w:ascii="Palatino Linotype" w:hAnsi="Palatino Linotype"/>
        </w:rPr>
      </w:pPr>
      <w:r w:rsidRPr="00184E22">
        <w:rPr>
          <w:rFonts w:ascii="Palatino Linotype" w:hAnsi="Palatino Linotype" w:cs="Arial"/>
          <w:b/>
          <w:sz w:val="28"/>
        </w:rPr>
        <w:t>PRIMERO.</w:t>
      </w:r>
      <w:r w:rsidRPr="00184E22">
        <w:rPr>
          <w:rFonts w:ascii="Palatino Linotype" w:hAnsi="Palatino Linotype" w:cs="Arial"/>
        </w:rPr>
        <w:t xml:space="preserve"> </w:t>
      </w:r>
      <w:r w:rsidRPr="00184E22">
        <w:rPr>
          <w:rFonts w:ascii="Palatino Linotype" w:hAnsi="Palatino Linotype"/>
          <w:b/>
          <w:sz w:val="28"/>
          <w:szCs w:val="28"/>
        </w:rPr>
        <w:t>De la Solicitud de Información.</w:t>
      </w:r>
    </w:p>
    <w:p w14:paraId="642C4E6F" w14:textId="703ED17E" w:rsidR="00BB08F1" w:rsidRPr="00184E22" w:rsidRDefault="00B433C9" w:rsidP="00BB08F1">
      <w:pPr>
        <w:spacing w:before="240" w:line="360" w:lineRule="auto"/>
        <w:jc w:val="both"/>
        <w:rPr>
          <w:rFonts w:ascii="Palatino Linotype" w:hAnsi="Palatino Linotype" w:cs="Arial"/>
          <w:sz w:val="24"/>
          <w:szCs w:val="24"/>
        </w:rPr>
      </w:pPr>
      <w:r w:rsidRPr="00184E22">
        <w:rPr>
          <w:rFonts w:ascii="Palatino Linotype" w:hAnsi="Palatino Linotype" w:cs="Arial"/>
          <w:sz w:val="24"/>
        </w:rPr>
        <w:t>Con fecha</w:t>
      </w:r>
      <w:r w:rsidR="00A864D7" w:rsidRPr="00184E22">
        <w:rPr>
          <w:rFonts w:ascii="Palatino Linotype" w:hAnsi="Palatino Linotype" w:cs="Arial"/>
          <w:sz w:val="24"/>
        </w:rPr>
        <w:t xml:space="preserve"> </w:t>
      </w:r>
      <w:r w:rsidR="00BB08F1" w:rsidRPr="00184E22">
        <w:rPr>
          <w:rFonts w:ascii="Palatino Linotype" w:hAnsi="Palatino Linotype" w:cs="Arial"/>
          <w:b/>
          <w:bCs/>
          <w:sz w:val="24"/>
        </w:rPr>
        <w:t xml:space="preserve">dieciséis de junio de dos mil veinticinco, El Recurrente, </w:t>
      </w:r>
      <w:r w:rsidR="00BB08F1" w:rsidRPr="00184E22">
        <w:rPr>
          <w:rFonts w:ascii="Palatino Linotype" w:hAnsi="Palatino Linotype" w:cs="Arial"/>
          <w:sz w:val="24"/>
        </w:rPr>
        <w:t xml:space="preserve">presentó </w:t>
      </w:r>
      <w:r w:rsidR="00BB08F1" w:rsidRPr="00184E22">
        <w:rPr>
          <w:rFonts w:ascii="Palatino Linotype" w:hAnsi="Palatino Linotype" w:cs="Arial"/>
          <w:sz w:val="24"/>
          <w:szCs w:val="24"/>
        </w:rPr>
        <w:t xml:space="preserve">ante </w:t>
      </w:r>
      <w:r w:rsidR="00BB08F1" w:rsidRPr="00184E22">
        <w:rPr>
          <w:rFonts w:ascii="Palatino Linotype" w:hAnsi="Palatino Linotype" w:cs="Arial"/>
          <w:b/>
          <w:bCs/>
          <w:sz w:val="24"/>
          <w:szCs w:val="24"/>
        </w:rPr>
        <w:t xml:space="preserve">El Sujeto Obligado </w:t>
      </w:r>
      <w:r w:rsidR="00BB08F1" w:rsidRPr="00184E22">
        <w:rPr>
          <w:rFonts w:ascii="Palatino Linotype" w:hAnsi="Palatino Linotype" w:cs="Arial"/>
          <w:sz w:val="24"/>
          <w:szCs w:val="24"/>
        </w:rPr>
        <w:t xml:space="preserve">vía Plataforma Nacional de Transparencia (PNT) vinculada a su vez al Sistema de Acceso a la Información Mexiquense (SAIMEX), la solicitud de información pública registrada con el número </w:t>
      </w:r>
      <w:r w:rsidR="00BB08F1" w:rsidRPr="00184E22">
        <w:rPr>
          <w:rFonts w:ascii="Palatino Linotype" w:hAnsi="Palatino Linotype" w:cs="Arial"/>
          <w:b/>
          <w:bCs/>
          <w:sz w:val="24"/>
          <w:szCs w:val="24"/>
        </w:rPr>
        <w:t xml:space="preserve">00011/DIFLERMA/IP/2025, </w:t>
      </w:r>
      <w:r w:rsidR="00BB08F1" w:rsidRPr="00184E22">
        <w:rPr>
          <w:rFonts w:ascii="Palatino Linotype" w:hAnsi="Palatino Linotype" w:cs="Arial"/>
          <w:sz w:val="24"/>
          <w:szCs w:val="24"/>
        </w:rPr>
        <w:t xml:space="preserve">mediante la cual solicitó la siguiente información: </w:t>
      </w:r>
    </w:p>
    <w:p w14:paraId="487AFADA" w14:textId="77777777" w:rsidR="00BB08F1" w:rsidRPr="00184E22" w:rsidRDefault="00A864D7" w:rsidP="00BB08F1">
      <w:pPr>
        <w:pStyle w:val="Citas"/>
      </w:pPr>
      <w:r w:rsidRPr="00184E22">
        <w:t>“</w:t>
      </w:r>
      <w:r w:rsidR="00BB08F1" w:rsidRPr="00184E22">
        <w:t>Titular de la Unidad de Transparencia del Sistema Municipal para el Desarrollo Integral de la Familia de Lerma.</w:t>
      </w:r>
    </w:p>
    <w:p w14:paraId="30F663C6" w14:textId="77777777" w:rsidR="00BB08F1" w:rsidRPr="00184E22" w:rsidRDefault="00BB08F1" w:rsidP="00BB08F1">
      <w:pPr>
        <w:pStyle w:val="Citas"/>
      </w:pPr>
      <w:r w:rsidRPr="00184E22">
        <w:lastRenderedPageBreak/>
        <w:t>P R E S E N T E</w:t>
      </w:r>
    </w:p>
    <w:p w14:paraId="775E6FF4" w14:textId="77777777" w:rsidR="00BB08F1" w:rsidRPr="00184E22" w:rsidRDefault="00BB08F1" w:rsidP="00BB08F1">
      <w:pPr>
        <w:pStyle w:val="Citas"/>
      </w:pPr>
      <w:r w:rsidRPr="00184E22">
        <w:t>Asunto: Solicitud de Información Pública: Programa Anual de Trabajo e Informes de Auditoría del Órgano Interno de Control.</w:t>
      </w:r>
    </w:p>
    <w:p w14:paraId="7CF9D959" w14:textId="77777777" w:rsidR="00BB08F1" w:rsidRPr="00184E22" w:rsidRDefault="00BB08F1" w:rsidP="00BB08F1">
      <w:pPr>
        <w:pStyle w:val="Citas"/>
      </w:pPr>
      <w:r w:rsidRPr="00184E22">
        <w:t>Estimado Titular de la Unidad de Transparencia:</w:t>
      </w:r>
    </w:p>
    <w:p w14:paraId="18143953" w14:textId="77777777" w:rsidR="00BB08F1" w:rsidRPr="00184E22" w:rsidRDefault="00BB08F1" w:rsidP="00BB08F1">
      <w:pPr>
        <w:pStyle w:val="Citas"/>
      </w:pPr>
      <w:r w:rsidRPr="00184E22">
        <w:t>Me permito solicitar la siguiente información:</w:t>
      </w:r>
    </w:p>
    <w:p w14:paraId="0CA4DC32" w14:textId="30E010A7" w:rsidR="00BB08F1" w:rsidRPr="00184E22" w:rsidRDefault="00BB08F1" w:rsidP="00BB08F1">
      <w:pPr>
        <w:pStyle w:val="Citas"/>
      </w:pPr>
      <w:r w:rsidRPr="00184E22">
        <w:t>Programa Anual de Trabajo del Órgano Interno de Control adscrito al Sistema Municipal para el Desarrollo Integral de la Familia de Lerma, correspondiente al ejercicio fiscal 2025.</w:t>
      </w:r>
    </w:p>
    <w:p w14:paraId="3AD714A5" w14:textId="4ECEABB7" w:rsidR="00BB08F1" w:rsidRPr="00184E22" w:rsidRDefault="00BB08F1" w:rsidP="00BB08F1">
      <w:pPr>
        <w:pStyle w:val="Citas"/>
      </w:pPr>
      <w:r w:rsidRPr="00184E22">
        <w:t>Copia de los informes de auditoría interna realizados por el Órgano Interno de Control del Sistema Municipal para el Desarrollo Integral de la Familia de Lerma, correspondientes de 01/01/2025 a esta fecha 15/06/2025.</w:t>
      </w:r>
    </w:p>
    <w:p w14:paraId="5613BDF1" w14:textId="683FCCFD" w:rsidR="00A864D7" w:rsidRPr="00184E22" w:rsidRDefault="00BB08F1" w:rsidP="00BB08F1">
      <w:pPr>
        <w:pStyle w:val="Citas"/>
        <w:rPr>
          <w:b/>
          <w:bCs/>
        </w:rPr>
      </w:pPr>
      <w:r w:rsidRPr="00184E22">
        <w:t>Agradezco de antemano su atención a la presente solicitud y espero una pronta respuesta en los términos y plazos que establece la ley.</w:t>
      </w:r>
      <w:r w:rsidR="00A864D7" w:rsidRPr="00184E22">
        <w:t xml:space="preserve">” </w:t>
      </w:r>
      <w:r w:rsidR="00A864D7" w:rsidRPr="00184E22">
        <w:rPr>
          <w:b/>
          <w:bCs/>
        </w:rPr>
        <w:t>(Sic)</w:t>
      </w:r>
    </w:p>
    <w:p w14:paraId="2501F49F" w14:textId="3BAA5C6F" w:rsidR="008B1AD9" w:rsidRPr="00184E22" w:rsidRDefault="008B1AD9" w:rsidP="00B433C9">
      <w:pPr>
        <w:spacing w:before="240" w:line="360" w:lineRule="auto"/>
        <w:jc w:val="both"/>
        <w:rPr>
          <w:rFonts w:ascii="Palatino Linotype" w:hAnsi="Palatino Linotype" w:cs="Arial"/>
          <w:sz w:val="24"/>
        </w:rPr>
      </w:pPr>
      <w:r w:rsidRPr="00184E22">
        <w:rPr>
          <w:rFonts w:ascii="Palatino Linotype" w:hAnsi="Palatino Linotype" w:cs="Arial"/>
          <w:b/>
          <w:sz w:val="24"/>
        </w:rPr>
        <w:t xml:space="preserve">Modalidad de entrega: </w:t>
      </w:r>
      <w:r w:rsidRPr="00184E22">
        <w:rPr>
          <w:rFonts w:ascii="Palatino Linotype" w:hAnsi="Palatino Linotype" w:cs="Arial"/>
          <w:sz w:val="24"/>
        </w:rPr>
        <w:t>A través del SAIMEX</w:t>
      </w:r>
      <w:r w:rsidR="00BB08F1" w:rsidRPr="00184E22">
        <w:rPr>
          <w:rFonts w:ascii="Palatino Linotype" w:hAnsi="Palatino Linotype" w:cs="Arial"/>
          <w:sz w:val="24"/>
        </w:rPr>
        <w:t xml:space="preserve">, correo electrónico y copia simple. </w:t>
      </w:r>
    </w:p>
    <w:p w14:paraId="1524E45C" w14:textId="77777777" w:rsidR="00BB08F1" w:rsidRPr="00184E22" w:rsidRDefault="00BB08F1" w:rsidP="00B433C9">
      <w:pPr>
        <w:spacing w:before="240" w:line="360" w:lineRule="auto"/>
        <w:jc w:val="both"/>
        <w:rPr>
          <w:rFonts w:ascii="Palatino Linotype" w:hAnsi="Palatino Linotype" w:cs="Arial"/>
          <w:sz w:val="24"/>
        </w:rPr>
      </w:pPr>
    </w:p>
    <w:p w14:paraId="743FE4C4" w14:textId="499007AC" w:rsidR="00B433C9" w:rsidRPr="00184E22" w:rsidRDefault="000C666C" w:rsidP="00B433C9">
      <w:pPr>
        <w:spacing w:before="240" w:line="360" w:lineRule="auto"/>
        <w:jc w:val="both"/>
        <w:rPr>
          <w:rFonts w:ascii="Palatino Linotype" w:hAnsi="Palatino Linotype" w:cs="Arial"/>
          <w:b/>
          <w:sz w:val="28"/>
        </w:rPr>
      </w:pPr>
      <w:r w:rsidRPr="00184E22">
        <w:rPr>
          <w:rFonts w:ascii="Palatino Linotype" w:hAnsi="Palatino Linotype" w:cs="Arial"/>
          <w:b/>
          <w:sz w:val="28"/>
        </w:rPr>
        <w:t>SEGUNDO</w:t>
      </w:r>
      <w:r w:rsidR="00B433C9" w:rsidRPr="00184E22">
        <w:rPr>
          <w:rFonts w:ascii="Palatino Linotype" w:hAnsi="Palatino Linotype" w:cs="Arial"/>
          <w:b/>
          <w:sz w:val="28"/>
        </w:rPr>
        <w:t xml:space="preserve">. </w:t>
      </w:r>
      <w:r w:rsidR="00B433C9" w:rsidRPr="00184E22">
        <w:rPr>
          <w:rFonts w:ascii="Palatino Linotype" w:hAnsi="Palatino Linotype" w:cs="Arial"/>
          <w:b/>
          <w:sz w:val="28"/>
          <w:szCs w:val="20"/>
        </w:rPr>
        <w:t>De la respuesta del Sujeto Obligado.</w:t>
      </w:r>
    </w:p>
    <w:p w14:paraId="55087326" w14:textId="15D08A77" w:rsidR="00BB08F1" w:rsidRPr="00184E22" w:rsidRDefault="00B433C9" w:rsidP="00B433C9">
      <w:pPr>
        <w:spacing w:before="240" w:line="360" w:lineRule="auto"/>
        <w:jc w:val="both"/>
        <w:rPr>
          <w:rFonts w:ascii="Palatino Linotype" w:hAnsi="Palatino Linotype" w:cs="Arial"/>
          <w:sz w:val="24"/>
          <w:szCs w:val="24"/>
        </w:rPr>
      </w:pPr>
      <w:r w:rsidRPr="00184E22">
        <w:rPr>
          <w:rFonts w:ascii="Palatino Linotype" w:hAnsi="Palatino Linotype" w:cs="Arial"/>
          <w:sz w:val="24"/>
          <w:szCs w:val="24"/>
        </w:rPr>
        <w:t xml:space="preserve">En el expediente electrónico </w:t>
      </w:r>
      <w:r w:rsidRPr="00184E22">
        <w:rPr>
          <w:rFonts w:ascii="Palatino Linotype" w:hAnsi="Palatino Linotype" w:cs="Arial"/>
          <w:b/>
          <w:sz w:val="24"/>
          <w:szCs w:val="24"/>
        </w:rPr>
        <w:t xml:space="preserve">SAIMEX, </w:t>
      </w:r>
      <w:r w:rsidRPr="00184E22">
        <w:rPr>
          <w:rFonts w:ascii="Palatino Linotype" w:hAnsi="Palatino Linotype" w:cs="Arial"/>
          <w:sz w:val="24"/>
          <w:szCs w:val="24"/>
        </w:rPr>
        <w:t xml:space="preserve">se aprecia que </w:t>
      </w:r>
      <w:r w:rsidR="008B1AD9" w:rsidRPr="00184E22">
        <w:rPr>
          <w:rFonts w:ascii="Palatino Linotype" w:hAnsi="Palatino Linotype" w:cs="Arial"/>
          <w:sz w:val="24"/>
          <w:szCs w:val="24"/>
        </w:rPr>
        <w:t xml:space="preserve">el día </w:t>
      </w:r>
      <w:r w:rsidR="00BB08F1" w:rsidRPr="00184E22">
        <w:rPr>
          <w:rFonts w:ascii="Palatino Linotype" w:hAnsi="Palatino Linotype" w:cs="Arial"/>
          <w:b/>
          <w:bCs/>
          <w:sz w:val="24"/>
          <w:szCs w:val="24"/>
        </w:rPr>
        <w:t>siete de julio de dos mil veinticinco</w:t>
      </w:r>
      <w:r w:rsidR="00EC3636" w:rsidRPr="00184E22">
        <w:rPr>
          <w:rFonts w:ascii="Palatino Linotype" w:hAnsi="Palatino Linotype" w:cs="Arial"/>
          <w:b/>
          <w:bCs/>
          <w:sz w:val="24"/>
          <w:szCs w:val="24"/>
        </w:rPr>
        <w:t xml:space="preserve">, El Sujeto Obligado </w:t>
      </w:r>
      <w:r w:rsidR="00EC3636" w:rsidRPr="00184E22">
        <w:rPr>
          <w:rFonts w:ascii="Palatino Linotype" w:hAnsi="Palatino Linotype" w:cs="Arial"/>
          <w:sz w:val="24"/>
          <w:szCs w:val="24"/>
        </w:rPr>
        <w:t>dio respuesta a la solicitud de información en los siguientes términos:</w:t>
      </w:r>
    </w:p>
    <w:p w14:paraId="0B5E044C" w14:textId="34D3BFEE" w:rsidR="00EC3636" w:rsidRPr="00184E22" w:rsidRDefault="00C949A9" w:rsidP="00C949A9">
      <w:pPr>
        <w:pStyle w:val="Citas"/>
      </w:pPr>
      <w:r w:rsidRPr="00184E22">
        <w:lastRenderedPageBreak/>
        <w:t>“En respuesta a la solicitud recibida, nos permitimos hacer de su conocimiento que con fundamento en el artículo 53, Fracciones: II, V y VI de la Ley de Transparencia y Acceso a la Información Pública del Estado de México y Municipios, le contestamos que:</w:t>
      </w:r>
    </w:p>
    <w:p w14:paraId="5850D5FA" w14:textId="5D63FF32" w:rsidR="00C949A9" w:rsidRPr="00184E22" w:rsidRDefault="00C949A9" w:rsidP="00C949A9">
      <w:pPr>
        <w:pStyle w:val="Citas"/>
        <w:rPr>
          <w:b/>
          <w:bCs/>
        </w:rPr>
      </w:pPr>
      <w:r w:rsidRPr="00184E22">
        <w:t xml:space="preserve">SOLICITANTE P R E S E N T E. En atención a su solicitud de información pública presentada en fecha dieciséis de junio del año en curso, a través de la Plataforma Nacional de Transparencia con el número de folio 00011/DIFLERMA/IP/2025, en la cual requiere lo siguiente: DESCRIPCIÓN CLARA Y PRECISA DE LA INFORMACIÓN SOLICITADA: “Asunto: Solicitud de Información Pública: Programa Anual de Trabajo e Informes de Auditoría del Órgano Interno de Control. Estimado Titular de la Unidad de Transparencia: Me permito solicitar la siguiente información: Programa Anual de Trabajo del Órgano Interno de Control adscrito al Sistema Municipal para el Desarrollo Integral de la Familia de Lerma, correspondiente al ejercicio fiscal 2025. Copia de los informes de auditoría interna realizados por el Órgano Interno de Control del Sistema Municipal para el Desarrollo Integral de la Familia de Lerma, correspondientes de 01/01/2025 a esta fecha 15/06/2025.” (Sic) Al respecto y con fundamento en lo dispuesto por los artículos 6, 16, 122, apartado A, fracciones III y V, de la Constitución Política de los Estados Unidos Mexicanos, 3 fracción XXXIX, 12 párrafo segundo, 59 fracciones I, II y III, 19 párrafo primero, 23 fracción IV, 53 fracciones II, V, VI, 59 fracciones I, II, III, 162 y 163 de la Ley de Transparencia y Acceso a la Información Pública del Estado de México y Municipios, me permito notificarle que se efectuó una búsqueda exhaustiva y razonable de la información solicitada en los archivos que obran en poder del Órgano de Control Interno del SMDIF Lerma, respecto de la información </w:t>
      </w:r>
      <w:r w:rsidRPr="00184E22">
        <w:lastRenderedPageBreak/>
        <w:t xml:space="preserve">solicitada, encontrándose lo siguiente: </w:t>
      </w:r>
      <w:r w:rsidRPr="00184E22">
        <w:t> </w:t>
      </w:r>
      <w:r w:rsidRPr="00184E22">
        <w:t xml:space="preserve"> Con relación al Programa Anual de Trabajo del Órgano Interno de Control, se anexa en copia simple las actividades programadas por Órgano Interno de Control del SMDIF de Lerma para el ejercicio fiscal 2025. Por lo que respecta a la Copia de los Informes de auditoría realizados por el Órgano Interno de Control del SMDIF de Lerma, correspondientes de 01/01/2025 a la fecha 15/06/2025, se anexa en copia simple el Programa Anual de Auditorías 2025, en el que se proyecta la calendarización de la ejecución de las actividades de auditoría, lo anterior de conformidad con la Norma Profesional del Sistema Nacional de Fiscalización No.1 “Líneas Básicas de Fiscalización en México”, apartado de Metodología y Procedimientos para la Fiscalización, la cual señala que los organismos auditores y en su caso considerar los instrumentos jurídicos de coordinación existentes con otros entes del Estado Mexicano. En esa tesitura y con base en el programa anual de auditoría 2025 de este Órgano Interno de Control del SMDIF LERMA, se realizará una auditoría y se ejecutarán dichas acciones durante los meses de junio, julio y agosto, ello con base a el Reglamento Interno del SMDIF Lerma, artículo 72 fracciones II, III y IX. Lo anterior, en virtud que durante el periodo de cada administración se busca abarcar la mayor parte de los rubros sujetos de fiscalización durante los tres años, por lo que de manera paulatina en cada ejercicio fiscal se van alternando dichos periodos y rubros, puntualizando que del 01 de enero al quince de junio del año corriente no se ha generado información requerida. Lo anterior, de conformidad con lo establecido en los artículos 12 y 24 de la Ley de Transparencia y Acceso a la Información Pública del Estado de México y Municipios, mismos que a la letra dicen: Artículo 12. Quienes generen, recopilen, administren, manejen, procesen, archiven o conserven información pública serán responsables de la misma en los términos de las disposiciones jurídicas aplicables. </w:t>
      </w:r>
      <w:r w:rsidRPr="00184E22">
        <w:lastRenderedPageBreak/>
        <w:t xml:space="preserve">Los sujetos obligados sólo proporcionarán la información pública que se les requiere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Artículo 24. … Los sujetos obligados solo proporcionarán la información pública que generen, administren o posean en el ejercicio de sus atribuciones.” Aunado a ello, el Pleno del Instituto de Transparencia y Acceso a la Información Pública del Estado de México y Municipios, aprobó el Criterio de Interpretación en el Orden Administrativo número 0002-11, el cual se describe a continuación: “CRITERIO 0002-11 INFORMACIÓN PÚBLICA, CONCEPTO DE, EN MATERIA DE TRANSPARENCIA, INTERPRETACIÓN 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dé información registrada en cualquier soporte documental, que, en ejercicio de las atribuciones conferidas, se </w:t>
      </w:r>
      <w:r w:rsidRPr="00184E22">
        <w:lastRenderedPageBreak/>
        <w:t xml:space="preserve">encuentre en posesión de los Sujetos Obligados”. Sin otro particular, reciba un cordial saludo” </w:t>
      </w:r>
      <w:r w:rsidRPr="00184E22">
        <w:rPr>
          <w:b/>
          <w:bCs/>
        </w:rPr>
        <w:t>(Sic)</w:t>
      </w:r>
    </w:p>
    <w:p w14:paraId="7F3479BD" w14:textId="02EE2C80" w:rsidR="00A864D7" w:rsidRPr="00184E22" w:rsidRDefault="00DF5B9E" w:rsidP="00B433C9">
      <w:pPr>
        <w:spacing w:before="240" w:line="360" w:lineRule="auto"/>
        <w:jc w:val="both"/>
        <w:rPr>
          <w:rFonts w:ascii="Palatino Linotype" w:hAnsi="Palatino Linotype" w:cs="Arial"/>
          <w:sz w:val="24"/>
          <w:szCs w:val="24"/>
        </w:rPr>
      </w:pPr>
      <w:r w:rsidRPr="00184E22">
        <w:rPr>
          <w:rFonts w:ascii="Palatino Linotype" w:hAnsi="Palatino Linotype" w:cs="Arial"/>
          <w:sz w:val="24"/>
          <w:szCs w:val="24"/>
        </w:rPr>
        <w:t xml:space="preserve">De manera complementaria, en el expediente electrónico de la solicitud de información, </w:t>
      </w:r>
      <w:r w:rsidRPr="00184E22">
        <w:rPr>
          <w:rFonts w:ascii="Palatino Linotype" w:hAnsi="Palatino Linotype" w:cs="Arial"/>
          <w:b/>
          <w:bCs/>
          <w:sz w:val="24"/>
          <w:szCs w:val="24"/>
        </w:rPr>
        <w:t xml:space="preserve">El Sujeto Obligado </w:t>
      </w:r>
      <w:r w:rsidRPr="00184E22">
        <w:rPr>
          <w:rFonts w:ascii="Palatino Linotype" w:hAnsi="Palatino Linotype" w:cs="Arial"/>
          <w:sz w:val="24"/>
          <w:szCs w:val="24"/>
        </w:rPr>
        <w:t xml:space="preserve">adjuntó </w:t>
      </w:r>
      <w:r w:rsidR="00A864D7" w:rsidRPr="00184E22">
        <w:rPr>
          <w:rFonts w:ascii="Palatino Linotype" w:hAnsi="Palatino Linotype" w:cs="Arial"/>
          <w:sz w:val="24"/>
          <w:szCs w:val="24"/>
        </w:rPr>
        <w:t xml:space="preserve">los documentos electrónicos </w:t>
      </w:r>
      <w:r w:rsidR="00A864D7" w:rsidRPr="00184E22">
        <w:rPr>
          <w:rFonts w:ascii="Palatino Linotype" w:hAnsi="Palatino Linotype" w:cs="Arial"/>
          <w:b/>
          <w:bCs/>
          <w:sz w:val="24"/>
          <w:szCs w:val="24"/>
        </w:rPr>
        <w:t>“</w:t>
      </w:r>
      <w:r w:rsidR="00C949A9" w:rsidRPr="00184E22">
        <w:rPr>
          <w:rFonts w:ascii="Palatino Linotype" w:hAnsi="Palatino Linotype" w:cs="Arial"/>
          <w:b/>
          <w:bCs/>
          <w:sz w:val="24"/>
          <w:szCs w:val="24"/>
        </w:rPr>
        <w:t xml:space="preserve">programa anual 2025 (1).pdf”, “programa auditoria 2025.pdf” </w:t>
      </w:r>
      <w:r w:rsidR="00C949A9" w:rsidRPr="00184E22">
        <w:rPr>
          <w:rFonts w:ascii="Palatino Linotype" w:hAnsi="Palatino Linotype" w:cs="Arial"/>
          <w:sz w:val="24"/>
          <w:szCs w:val="24"/>
        </w:rPr>
        <w:t xml:space="preserve">y </w:t>
      </w:r>
      <w:r w:rsidR="00C949A9" w:rsidRPr="00184E22">
        <w:rPr>
          <w:rFonts w:ascii="Palatino Linotype" w:hAnsi="Palatino Linotype" w:cs="Arial"/>
          <w:b/>
          <w:bCs/>
          <w:sz w:val="24"/>
          <w:szCs w:val="24"/>
        </w:rPr>
        <w:t xml:space="preserve">“00011_OFICIO RESPUESTA SOLICITANTE ORGANO INTERNO DE CONTROL.pdf”, </w:t>
      </w:r>
      <w:r w:rsidR="00A864D7" w:rsidRPr="00184E22">
        <w:rPr>
          <w:rFonts w:ascii="Palatino Linotype" w:hAnsi="Palatino Linotype" w:cs="Arial"/>
          <w:sz w:val="24"/>
          <w:szCs w:val="24"/>
        </w:rPr>
        <w:t xml:space="preserve">cuyo contenido será materia de análisis en párrafos subsecuentes. </w:t>
      </w:r>
    </w:p>
    <w:p w14:paraId="00C246F6" w14:textId="77777777" w:rsidR="003D7C5D" w:rsidRPr="00184E22" w:rsidRDefault="003D7C5D" w:rsidP="00B433C9">
      <w:pPr>
        <w:spacing w:before="240" w:line="360" w:lineRule="auto"/>
        <w:jc w:val="both"/>
        <w:rPr>
          <w:rFonts w:ascii="Palatino Linotype" w:hAnsi="Palatino Linotype" w:cs="Arial"/>
          <w:b/>
          <w:sz w:val="28"/>
        </w:rPr>
      </w:pPr>
    </w:p>
    <w:p w14:paraId="087D134D" w14:textId="45D27A77" w:rsidR="00B433C9" w:rsidRPr="00184E22" w:rsidRDefault="0071487C" w:rsidP="00B433C9">
      <w:pPr>
        <w:spacing w:before="240" w:line="360" w:lineRule="auto"/>
        <w:jc w:val="both"/>
        <w:rPr>
          <w:rFonts w:ascii="Palatino Linotype" w:hAnsi="Palatino Linotype" w:cs="Arial"/>
          <w:b/>
          <w:sz w:val="28"/>
        </w:rPr>
      </w:pPr>
      <w:r w:rsidRPr="00184E22">
        <w:rPr>
          <w:rFonts w:ascii="Palatino Linotype" w:hAnsi="Palatino Linotype" w:cs="Arial"/>
          <w:b/>
          <w:sz w:val="28"/>
        </w:rPr>
        <w:t>TERCERO</w:t>
      </w:r>
      <w:r w:rsidR="00B433C9" w:rsidRPr="00184E22">
        <w:rPr>
          <w:rFonts w:ascii="Palatino Linotype" w:hAnsi="Palatino Linotype" w:cs="Arial"/>
          <w:b/>
          <w:sz w:val="28"/>
        </w:rPr>
        <w:t xml:space="preserve">. </w:t>
      </w:r>
      <w:r w:rsidR="00B433C9" w:rsidRPr="00184E22">
        <w:rPr>
          <w:rFonts w:ascii="Palatino Linotype" w:hAnsi="Palatino Linotype"/>
          <w:b/>
          <w:sz w:val="28"/>
        </w:rPr>
        <w:t>Del recurso de revisión.</w:t>
      </w:r>
    </w:p>
    <w:p w14:paraId="26C0E77B" w14:textId="2E065CBF" w:rsidR="00C949A9" w:rsidRPr="00184E22" w:rsidRDefault="00B433C9" w:rsidP="00B433C9">
      <w:pPr>
        <w:spacing w:before="240" w:line="360" w:lineRule="auto"/>
        <w:jc w:val="both"/>
        <w:rPr>
          <w:rFonts w:ascii="Palatino Linotype" w:hAnsi="Palatino Linotype" w:cs="Arial"/>
          <w:sz w:val="24"/>
          <w:szCs w:val="24"/>
        </w:rPr>
      </w:pPr>
      <w:r w:rsidRPr="00184E22">
        <w:rPr>
          <w:rFonts w:ascii="Palatino Linotype" w:hAnsi="Palatino Linotype" w:cs="Arial"/>
          <w:sz w:val="24"/>
          <w:szCs w:val="24"/>
        </w:rPr>
        <w:t xml:space="preserve">Inconforme con la respuesta por </w:t>
      </w:r>
      <w:r w:rsidR="00712E3A" w:rsidRPr="00184E22">
        <w:rPr>
          <w:rFonts w:ascii="Palatino Linotype" w:hAnsi="Palatino Linotype" w:cs="Arial"/>
          <w:b/>
          <w:sz w:val="24"/>
          <w:szCs w:val="24"/>
        </w:rPr>
        <w:t>El Sujeto Obligado,</w:t>
      </w:r>
      <w:r w:rsidR="00DF5B9E" w:rsidRPr="00184E22">
        <w:rPr>
          <w:rFonts w:ascii="Palatino Linotype" w:hAnsi="Palatino Linotype" w:cs="Arial"/>
          <w:b/>
          <w:sz w:val="24"/>
          <w:szCs w:val="24"/>
        </w:rPr>
        <w:t xml:space="preserve"> El</w:t>
      </w:r>
      <w:r w:rsidRPr="00184E22">
        <w:rPr>
          <w:rFonts w:ascii="Palatino Linotype" w:hAnsi="Palatino Linotype" w:cs="Arial"/>
          <w:b/>
          <w:sz w:val="24"/>
          <w:szCs w:val="24"/>
        </w:rPr>
        <w:t xml:space="preserve"> Recurrente </w:t>
      </w:r>
      <w:r w:rsidRPr="00184E22">
        <w:rPr>
          <w:rFonts w:ascii="Palatino Linotype" w:hAnsi="Palatino Linotype" w:cs="Arial"/>
          <w:sz w:val="24"/>
          <w:szCs w:val="24"/>
        </w:rPr>
        <w:t xml:space="preserve">interpuso recurso de revisión, en fecha </w:t>
      </w:r>
      <w:r w:rsidR="00C949A9" w:rsidRPr="00184E22">
        <w:rPr>
          <w:rFonts w:ascii="Palatino Linotype" w:hAnsi="Palatino Linotype" w:cs="Arial"/>
          <w:b/>
          <w:bCs/>
          <w:sz w:val="24"/>
          <w:szCs w:val="24"/>
        </w:rPr>
        <w:t xml:space="preserve">dieciocho de julio de dos mil veinticinco, </w:t>
      </w:r>
      <w:r w:rsidR="00C949A9" w:rsidRPr="00184E22">
        <w:rPr>
          <w:rFonts w:ascii="Palatino Linotype" w:hAnsi="Palatino Linotype" w:cs="Arial"/>
          <w:sz w:val="24"/>
          <w:szCs w:val="24"/>
        </w:rPr>
        <w:t xml:space="preserve">el cual fue registrado en el sistema electrónico con el expediente número </w:t>
      </w:r>
      <w:r w:rsidR="00C949A9" w:rsidRPr="00184E22">
        <w:rPr>
          <w:rFonts w:ascii="Palatino Linotype" w:hAnsi="Palatino Linotype" w:cs="Arial"/>
          <w:b/>
          <w:bCs/>
          <w:sz w:val="24"/>
          <w:szCs w:val="24"/>
        </w:rPr>
        <w:t xml:space="preserve">08770/INFOEM/IP/RR/2025, </w:t>
      </w:r>
      <w:r w:rsidR="00C949A9" w:rsidRPr="00184E22">
        <w:rPr>
          <w:rFonts w:ascii="Palatino Linotype" w:hAnsi="Palatino Linotype" w:cs="Arial"/>
          <w:sz w:val="24"/>
          <w:szCs w:val="24"/>
        </w:rPr>
        <w:t xml:space="preserve">en el cual arguye las siguientes manifestaciones: </w:t>
      </w:r>
    </w:p>
    <w:p w14:paraId="3CF50515" w14:textId="77777777" w:rsidR="00B433C9" w:rsidRPr="00184E22" w:rsidRDefault="00B433C9" w:rsidP="00B433C9">
      <w:pPr>
        <w:spacing w:before="240" w:line="360" w:lineRule="auto"/>
        <w:jc w:val="both"/>
        <w:rPr>
          <w:rFonts w:ascii="Palatino Linotype" w:hAnsi="Palatino Linotype" w:cs="Arial"/>
          <w:b/>
          <w:sz w:val="24"/>
        </w:rPr>
      </w:pPr>
      <w:r w:rsidRPr="00184E22">
        <w:rPr>
          <w:rFonts w:ascii="Palatino Linotype" w:hAnsi="Palatino Linotype" w:cs="Arial"/>
          <w:b/>
          <w:sz w:val="24"/>
        </w:rPr>
        <w:t>Acto Impugnado:</w:t>
      </w:r>
    </w:p>
    <w:p w14:paraId="1ED0C8FA" w14:textId="4FF02CD2" w:rsidR="00B433C9" w:rsidRPr="00184E22" w:rsidRDefault="00B433C9" w:rsidP="009016BD">
      <w:pPr>
        <w:pStyle w:val="Citas"/>
        <w:rPr>
          <w:b/>
        </w:rPr>
      </w:pPr>
      <w:r w:rsidRPr="00184E22">
        <w:t>“</w:t>
      </w:r>
      <w:r w:rsidR="00C949A9" w:rsidRPr="00184E22">
        <w:t>Negativa a entregar la información de los informes de auditoría del periodo solicitado</w:t>
      </w:r>
      <w:r w:rsidR="00B76471" w:rsidRPr="00184E22">
        <w:t>"</w:t>
      </w:r>
      <w:r w:rsidR="00B76471" w:rsidRPr="00184E22">
        <w:rPr>
          <w:b/>
          <w:bCs/>
        </w:rPr>
        <w:t xml:space="preserve"> (Sic)</w:t>
      </w:r>
    </w:p>
    <w:p w14:paraId="7FB77606" w14:textId="77777777" w:rsidR="00B433C9" w:rsidRPr="00184E22" w:rsidRDefault="00B433C9" w:rsidP="00B433C9">
      <w:pPr>
        <w:spacing w:before="240" w:line="360" w:lineRule="auto"/>
        <w:jc w:val="both"/>
        <w:rPr>
          <w:rFonts w:ascii="Palatino Linotype" w:hAnsi="Palatino Linotype" w:cs="Arial"/>
          <w:sz w:val="24"/>
        </w:rPr>
      </w:pPr>
      <w:r w:rsidRPr="00184E22">
        <w:rPr>
          <w:rFonts w:ascii="Palatino Linotype" w:hAnsi="Palatino Linotype" w:cs="Arial"/>
          <w:b/>
          <w:sz w:val="24"/>
        </w:rPr>
        <w:t>Razones o Motivos de Inconformidad</w:t>
      </w:r>
      <w:r w:rsidRPr="00184E22">
        <w:rPr>
          <w:rFonts w:ascii="Palatino Linotype" w:hAnsi="Palatino Linotype" w:cs="Arial"/>
          <w:sz w:val="24"/>
        </w:rPr>
        <w:t xml:space="preserve">: </w:t>
      </w:r>
    </w:p>
    <w:p w14:paraId="3C37B9AB" w14:textId="669B4BDA" w:rsidR="00B433C9" w:rsidRPr="00184E22" w:rsidRDefault="00B433C9" w:rsidP="009016BD">
      <w:pPr>
        <w:pStyle w:val="Citas"/>
      </w:pPr>
      <w:r w:rsidRPr="00184E22">
        <w:t>“</w:t>
      </w:r>
      <w:r w:rsidR="00C949A9" w:rsidRPr="00184E22">
        <w:t xml:space="preserve">La omisión de la función esencial del Órgano Interno de Control. La exigencia de cumplimiento de su trabajo y justificación de los recursos públicos. La interpretación </w:t>
      </w:r>
      <w:r w:rsidR="00C949A9" w:rsidRPr="00184E22">
        <w:lastRenderedPageBreak/>
        <w:t>restrictiva y evasiva del concepto de "información generada". La afectación al derecho a la rendición de cuentas. SE ANEXA DOC</w:t>
      </w:r>
      <w:r w:rsidR="00B76471" w:rsidRPr="00184E22">
        <w:t>"</w:t>
      </w:r>
      <w:r w:rsidRPr="00184E22">
        <w:t xml:space="preserve"> </w:t>
      </w:r>
      <w:r w:rsidR="00B76471" w:rsidRPr="00184E22">
        <w:rPr>
          <w:b/>
        </w:rPr>
        <w:t>(Sic)</w:t>
      </w:r>
    </w:p>
    <w:p w14:paraId="571BB0EA" w14:textId="77777777" w:rsidR="00C949A9" w:rsidRPr="00184E22" w:rsidRDefault="00C949A9" w:rsidP="003D4314">
      <w:pPr>
        <w:spacing w:before="240" w:line="360" w:lineRule="auto"/>
        <w:jc w:val="both"/>
        <w:rPr>
          <w:rFonts w:ascii="Palatino Linotype" w:hAnsi="Palatino Linotype" w:cs="Arial"/>
          <w:sz w:val="24"/>
          <w:szCs w:val="24"/>
        </w:rPr>
      </w:pPr>
    </w:p>
    <w:p w14:paraId="0D63A89D" w14:textId="3669B7DC" w:rsidR="003D4314" w:rsidRPr="00184E22" w:rsidRDefault="00C949A9" w:rsidP="003D4314">
      <w:pPr>
        <w:spacing w:before="240" w:line="360" w:lineRule="auto"/>
        <w:jc w:val="both"/>
        <w:rPr>
          <w:rFonts w:ascii="Palatino Linotype" w:hAnsi="Palatino Linotype" w:cs="Arial"/>
          <w:sz w:val="24"/>
          <w:szCs w:val="24"/>
        </w:rPr>
      </w:pPr>
      <w:r w:rsidRPr="00184E22">
        <w:rPr>
          <w:rFonts w:ascii="Palatino Linotype" w:hAnsi="Palatino Linotype" w:cs="Arial"/>
          <w:sz w:val="24"/>
          <w:szCs w:val="24"/>
        </w:rPr>
        <w:t xml:space="preserve">Adjuntando el documento electrónico </w:t>
      </w:r>
      <w:r w:rsidRPr="00184E22">
        <w:rPr>
          <w:rFonts w:ascii="Palatino Linotype" w:hAnsi="Palatino Linotype" w:cs="Arial"/>
          <w:b/>
          <w:bCs/>
          <w:sz w:val="24"/>
          <w:szCs w:val="24"/>
        </w:rPr>
        <w:t xml:space="preserve">“00011DIFLERMAIP2025.pdf” </w:t>
      </w:r>
      <w:r w:rsidR="008016EF" w:rsidRPr="00184E22">
        <w:rPr>
          <w:rFonts w:ascii="Palatino Linotype" w:hAnsi="Palatino Linotype" w:cs="Arial"/>
          <w:sz w:val="24"/>
          <w:szCs w:val="24"/>
        </w:rPr>
        <w:t xml:space="preserve">que será materia de estudio en el considerando respectivo. </w:t>
      </w:r>
    </w:p>
    <w:p w14:paraId="79CE2E93" w14:textId="71C113B5" w:rsidR="00C949A9" w:rsidRPr="00184E22" w:rsidRDefault="00C949A9" w:rsidP="003D4314">
      <w:pPr>
        <w:spacing w:before="240" w:line="360" w:lineRule="auto"/>
        <w:jc w:val="both"/>
        <w:rPr>
          <w:rFonts w:ascii="Palatino Linotype" w:hAnsi="Palatino Linotype" w:cs="Arial"/>
          <w:sz w:val="24"/>
          <w:szCs w:val="24"/>
        </w:rPr>
      </w:pPr>
    </w:p>
    <w:p w14:paraId="1F62F175" w14:textId="6304A05E" w:rsidR="00B433C9" w:rsidRPr="00184E22" w:rsidRDefault="0071487C" w:rsidP="00B433C9">
      <w:pPr>
        <w:spacing w:before="240" w:line="360" w:lineRule="auto"/>
        <w:jc w:val="both"/>
        <w:rPr>
          <w:rFonts w:ascii="Palatino Linotype" w:hAnsi="Palatino Linotype" w:cs="Arial"/>
          <w:b/>
          <w:sz w:val="24"/>
          <w:szCs w:val="24"/>
        </w:rPr>
      </w:pPr>
      <w:r w:rsidRPr="00184E22">
        <w:rPr>
          <w:rFonts w:ascii="Palatino Linotype" w:hAnsi="Palatino Linotype" w:cs="Arial"/>
          <w:b/>
          <w:sz w:val="28"/>
        </w:rPr>
        <w:t>CUARTO</w:t>
      </w:r>
      <w:r w:rsidR="00B433C9" w:rsidRPr="00184E22">
        <w:rPr>
          <w:rFonts w:ascii="Palatino Linotype" w:hAnsi="Palatino Linotype" w:cs="Arial"/>
          <w:b/>
          <w:sz w:val="24"/>
          <w:szCs w:val="24"/>
        </w:rPr>
        <w:t xml:space="preserve">. </w:t>
      </w:r>
      <w:r w:rsidR="00B433C9" w:rsidRPr="00184E22">
        <w:rPr>
          <w:rFonts w:ascii="Palatino Linotype" w:hAnsi="Palatino Linotype" w:cs="Arial"/>
          <w:b/>
          <w:sz w:val="28"/>
          <w:szCs w:val="28"/>
        </w:rPr>
        <w:t>Del turno del recurso de revisión.</w:t>
      </w:r>
    </w:p>
    <w:p w14:paraId="637E5A72" w14:textId="30E44D1A" w:rsidR="00B76471" w:rsidRPr="00184E22" w:rsidRDefault="00B76471" w:rsidP="00B76471">
      <w:pPr>
        <w:spacing w:before="240" w:line="360" w:lineRule="auto"/>
        <w:jc w:val="both"/>
        <w:rPr>
          <w:rFonts w:ascii="Palatino Linotype" w:hAnsi="Palatino Linotype" w:cs="Arial"/>
          <w:sz w:val="24"/>
          <w:szCs w:val="24"/>
        </w:rPr>
      </w:pPr>
      <w:r w:rsidRPr="00184E22">
        <w:rPr>
          <w:rFonts w:ascii="Palatino Linotype" w:hAnsi="Palatino Linotype" w:cs="Arial"/>
          <w:sz w:val="24"/>
          <w:szCs w:val="24"/>
        </w:rPr>
        <w:t xml:space="preserve">Medio de impugnación que le fue turnado al Comisionado </w:t>
      </w:r>
      <w:r w:rsidR="007A2404" w:rsidRPr="00184E22">
        <w:rPr>
          <w:rFonts w:ascii="Palatino Linotype" w:hAnsi="Palatino Linotype" w:cs="Arial"/>
          <w:sz w:val="24"/>
          <w:szCs w:val="24"/>
        </w:rPr>
        <w:t>presidente</w:t>
      </w:r>
      <w:r w:rsidRPr="00184E22">
        <w:rPr>
          <w:rFonts w:ascii="Palatino Linotype" w:hAnsi="Palatino Linotype" w:cs="Arial"/>
          <w:sz w:val="24"/>
          <w:szCs w:val="24"/>
        </w:rPr>
        <w:t xml:space="preserve"> </w:t>
      </w:r>
      <w:r w:rsidRPr="00184E22">
        <w:rPr>
          <w:rFonts w:ascii="Palatino Linotype" w:hAnsi="Palatino Linotype" w:cs="Arial"/>
          <w:b/>
          <w:sz w:val="24"/>
          <w:szCs w:val="24"/>
        </w:rPr>
        <w:t xml:space="preserve">José Martínez Vilchis, </w:t>
      </w:r>
      <w:r w:rsidRPr="00184E22">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9D32BF" w:rsidRPr="00184E22">
        <w:rPr>
          <w:rFonts w:ascii="Palatino Linotype" w:hAnsi="Palatino Linotype" w:cs="Arial"/>
          <w:b/>
          <w:bCs/>
          <w:sz w:val="24"/>
          <w:szCs w:val="24"/>
        </w:rPr>
        <w:t xml:space="preserve">cinco de agosto de dos mil veinticinco, </w:t>
      </w:r>
      <w:r w:rsidR="009D32BF" w:rsidRPr="00184E22">
        <w:rPr>
          <w:rFonts w:ascii="Palatino Linotype" w:hAnsi="Palatino Linotype" w:cs="Arial"/>
          <w:sz w:val="24"/>
          <w:szCs w:val="24"/>
        </w:rPr>
        <w:t xml:space="preserve">determinándose en él, un plazo de siete días </w:t>
      </w:r>
      <w:r w:rsidRPr="00184E22">
        <w:rPr>
          <w:rFonts w:ascii="Palatino Linotype" w:hAnsi="Palatino Linotype" w:cs="Arial"/>
          <w:sz w:val="24"/>
          <w:szCs w:val="24"/>
        </w:rPr>
        <w:t>para que las partes manifestaran lo que a su derecho corresponda en términos del numeral ya citado.</w:t>
      </w:r>
    </w:p>
    <w:p w14:paraId="7346C2F0" w14:textId="77777777" w:rsidR="00712E3A" w:rsidRPr="00184E22" w:rsidRDefault="00712E3A" w:rsidP="00B433C9">
      <w:pPr>
        <w:spacing w:before="240" w:line="360" w:lineRule="auto"/>
        <w:jc w:val="both"/>
        <w:rPr>
          <w:rFonts w:ascii="Palatino Linotype" w:hAnsi="Palatino Linotype" w:cs="Arial"/>
          <w:sz w:val="24"/>
          <w:szCs w:val="24"/>
        </w:rPr>
      </w:pPr>
    </w:p>
    <w:p w14:paraId="7CB15C1B" w14:textId="33C3FEEC" w:rsidR="00B433C9" w:rsidRPr="00184E22" w:rsidRDefault="0071487C" w:rsidP="00B433C9">
      <w:pPr>
        <w:pStyle w:val="Prrafodelista"/>
        <w:spacing w:line="360" w:lineRule="auto"/>
        <w:ind w:left="0"/>
        <w:jc w:val="both"/>
        <w:rPr>
          <w:rFonts w:ascii="Palatino Linotype" w:hAnsi="Palatino Linotype" w:cs="Arial"/>
          <w:b/>
        </w:rPr>
      </w:pPr>
      <w:r w:rsidRPr="00184E22">
        <w:rPr>
          <w:rFonts w:ascii="Palatino Linotype" w:hAnsi="Palatino Linotype" w:cs="Arial"/>
          <w:b/>
          <w:sz w:val="28"/>
        </w:rPr>
        <w:t>QUINTO</w:t>
      </w:r>
      <w:r w:rsidR="00B433C9" w:rsidRPr="00184E22">
        <w:rPr>
          <w:rFonts w:ascii="Palatino Linotype" w:hAnsi="Palatino Linotype" w:cs="Arial"/>
          <w:b/>
          <w:sz w:val="28"/>
          <w:szCs w:val="28"/>
        </w:rPr>
        <w:t>. De la etapa de instrucción.</w:t>
      </w:r>
    </w:p>
    <w:p w14:paraId="4D16F76B" w14:textId="525B4B9D" w:rsidR="009D32BF" w:rsidRPr="00184E22" w:rsidRDefault="00712E3A" w:rsidP="00712E3A">
      <w:pPr>
        <w:spacing w:before="240" w:line="360" w:lineRule="auto"/>
        <w:jc w:val="both"/>
        <w:rPr>
          <w:rFonts w:ascii="Palatino Linotype" w:hAnsi="Palatino Linotype" w:cs="Arial"/>
          <w:b/>
          <w:sz w:val="24"/>
          <w:szCs w:val="24"/>
        </w:rPr>
      </w:pPr>
      <w:r w:rsidRPr="00184E22">
        <w:rPr>
          <w:rFonts w:ascii="Palatino Linotype" w:hAnsi="Palatino Linotype" w:cs="Arial"/>
          <w:sz w:val="24"/>
          <w:szCs w:val="24"/>
        </w:rPr>
        <w:t xml:space="preserve">Así, en la etapa de instrucción, de las constancias que obran en el expediente electrónico se advierte que </w:t>
      </w:r>
      <w:r w:rsidRPr="00184E22">
        <w:rPr>
          <w:rFonts w:ascii="Palatino Linotype" w:hAnsi="Palatino Linotype" w:cs="Arial"/>
          <w:b/>
          <w:sz w:val="24"/>
          <w:szCs w:val="24"/>
        </w:rPr>
        <w:t xml:space="preserve">El Sujeto Obligado </w:t>
      </w:r>
      <w:r w:rsidR="009D32BF" w:rsidRPr="00184E22">
        <w:rPr>
          <w:rFonts w:ascii="Palatino Linotype" w:hAnsi="Palatino Linotype" w:cs="Arial"/>
          <w:bCs/>
          <w:sz w:val="24"/>
          <w:szCs w:val="24"/>
        </w:rPr>
        <w:t xml:space="preserve">fue omiso en rendir su informe justificado. En contraste, </w:t>
      </w:r>
      <w:r w:rsidR="009D32BF" w:rsidRPr="00184E22">
        <w:rPr>
          <w:rFonts w:ascii="Palatino Linotype" w:hAnsi="Palatino Linotype" w:cs="Arial"/>
          <w:b/>
          <w:sz w:val="24"/>
          <w:szCs w:val="24"/>
        </w:rPr>
        <w:t xml:space="preserve">El Recurrente </w:t>
      </w:r>
      <w:r w:rsidR="009D32BF" w:rsidRPr="00184E22">
        <w:rPr>
          <w:rFonts w:ascii="Palatino Linotype" w:hAnsi="Palatino Linotype" w:cs="Arial"/>
          <w:bCs/>
          <w:sz w:val="24"/>
          <w:szCs w:val="24"/>
        </w:rPr>
        <w:t xml:space="preserve">rindió las manifestaciones estimadas pertinentes el día </w:t>
      </w:r>
      <w:r w:rsidR="009D32BF" w:rsidRPr="00184E22">
        <w:rPr>
          <w:rFonts w:ascii="Palatino Linotype" w:hAnsi="Palatino Linotype" w:cs="Arial"/>
          <w:b/>
          <w:sz w:val="24"/>
          <w:szCs w:val="24"/>
        </w:rPr>
        <w:t xml:space="preserve">veintiséis de agosto de dos mil veinticinco. </w:t>
      </w:r>
    </w:p>
    <w:p w14:paraId="43445578" w14:textId="42614B72" w:rsidR="009F40B2" w:rsidRPr="00184E22" w:rsidRDefault="009F40B2" w:rsidP="009F40B2">
      <w:pPr>
        <w:spacing w:before="240" w:line="360" w:lineRule="auto"/>
        <w:jc w:val="both"/>
        <w:rPr>
          <w:rFonts w:ascii="Palatino Linotype" w:hAnsi="Palatino Linotype" w:cs="Arial"/>
          <w:sz w:val="24"/>
          <w:szCs w:val="24"/>
        </w:rPr>
      </w:pPr>
      <w:r w:rsidRPr="00184E22">
        <w:rPr>
          <w:rFonts w:ascii="Palatino Linotype" w:hAnsi="Palatino Linotype" w:cs="Arial"/>
          <w:bCs/>
          <w:sz w:val="24"/>
          <w:szCs w:val="24"/>
        </w:rPr>
        <w:lastRenderedPageBreak/>
        <w:t xml:space="preserve">Por lo cual se decretó cierre de instrucción con fecha </w:t>
      </w:r>
      <w:r w:rsidR="009D32BF" w:rsidRPr="00184E22">
        <w:rPr>
          <w:rFonts w:ascii="Palatino Linotype" w:hAnsi="Palatino Linotype" w:cs="Arial"/>
          <w:b/>
          <w:sz w:val="24"/>
          <w:szCs w:val="24"/>
        </w:rPr>
        <w:t xml:space="preserve">nueve de septiembre de dos mil veinticinco, </w:t>
      </w:r>
      <w:r w:rsidRPr="00184E22">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5DE43EA1" w14:textId="27C696F9" w:rsidR="00664145" w:rsidRPr="00184E22" w:rsidRDefault="00664145" w:rsidP="00664145">
      <w:pPr>
        <w:spacing w:line="360" w:lineRule="auto"/>
        <w:jc w:val="both"/>
        <w:rPr>
          <w:rFonts w:ascii="Palatino Linotype" w:hAnsi="Palatino Linotype" w:cs="Arial"/>
          <w:sz w:val="24"/>
          <w:szCs w:val="24"/>
        </w:rPr>
      </w:pPr>
      <w:bookmarkStart w:id="1" w:name="_Hlk197597279"/>
      <w:r w:rsidRPr="00184E22">
        <w:rPr>
          <w:rFonts w:ascii="Palatino Linotype" w:hAnsi="Palatino Linotype" w:cs="Arial"/>
          <w:sz w:val="24"/>
          <w:szCs w:val="24"/>
        </w:rPr>
        <w:t xml:space="preserve">El día </w:t>
      </w:r>
      <w:r w:rsidR="009D32BF" w:rsidRPr="00184E22">
        <w:rPr>
          <w:rFonts w:ascii="Palatino Linotype" w:hAnsi="Palatino Linotype" w:cs="Arial"/>
          <w:b/>
          <w:bCs/>
          <w:sz w:val="24"/>
          <w:szCs w:val="24"/>
        </w:rPr>
        <w:t xml:space="preserve">doce de junio de dos mil veintiséis, </w:t>
      </w:r>
      <w:r w:rsidR="009D32BF" w:rsidRPr="00184E22">
        <w:rPr>
          <w:rFonts w:ascii="Palatino Linotype" w:hAnsi="Palatino Linotype" w:cs="Arial"/>
          <w:sz w:val="24"/>
          <w:szCs w:val="24"/>
        </w:rPr>
        <w:t xml:space="preserve">con </w:t>
      </w:r>
      <w:r w:rsidRPr="00184E22">
        <w:rPr>
          <w:rFonts w:ascii="Palatino Linotype" w:hAnsi="Palatino Linotype" w:cs="Arial"/>
          <w:sz w:val="24"/>
          <w:szCs w:val="24"/>
        </w:rPr>
        <w:t xml:space="preserve">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bookmarkEnd w:id="1"/>
    <w:p w14:paraId="2EE3A4E1" w14:textId="77777777" w:rsidR="003D7C5D" w:rsidRPr="00184E22" w:rsidRDefault="003D7C5D" w:rsidP="009016BD">
      <w:pPr>
        <w:spacing w:before="240" w:line="360" w:lineRule="auto"/>
        <w:jc w:val="both"/>
        <w:rPr>
          <w:rFonts w:ascii="Palatino Linotype" w:hAnsi="Palatino Linotype" w:cs="Arial"/>
          <w:sz w:val="24"/>
          <w:szCs w:val="24"/>
        </w:rPr>
      </w:pPr>
    </w:p>
    <w:p w14:paraId="66020298" w14:textId="11EDC91D" w:rsidR="003D7C5D" w:rsidRPr="00184E22" w:rsidRDefault="00FC16E9" w:rsidP="003D7C5D">
      <w:pPr>
        <w:spacing w:before="240" w:line="360" w:lineRule="auto"/>
        <w:jc w:val="center"/>
        <w:rPr>
          <w:rFonts w:ascii="Palatino Linotype" w:hAnsi="Palatino Linotype" w:cs="Arial"/>
          <w:b/>
          <w:sz w:val="24"/>
        </w:rPr>
      </w:pPr>
      <w:r w:rsidRPr="00184E22">
        <w:rPr>
          <w:rFonts w:ascii="Palatino Linotype" w:hAnsi="Palatino Linotype" w:cs="Arial"/>
          <w:sz w:val="24"/>
          <w:szCs w:val="24"/>
        </w:rPr>
        <w:t>.</w:t>
      </w:r>
      <w:r w:rsidR="003D7C5D" w:rsidRPr="00184E22">
        <w:rPr>
          <w:rFonts w:ascii="Palatino Linotype" w:hAnsi="Palatino Linotype" w:cs="Arial"/>
          <w:b/>
          <w:sz w:val="24"/>
        </w:rPr>
        <w:t xml:space="preserve"> C O N S I D E R A N D O </w:t>
      </w:r>
    </w:p>
    <w:p w14:paraId="762A5DD4" w14:textId="77777777" w:rsidR="003D7C5D" w:rsidRPr="00184E22" w:rsidRDefault="003D7C5D" w:rsidP="003D7C5D">
      <w:pPr>
        <w:spacing w:before="240" w:line="360" w:lineRule="auto"/>
        <w:jc w:val="both"/>
        <w:rPr>
          <w:rFonts w:ascii="Palatino Linotype" w:hAnsi="Palatino Linotype" w:cs="Arial"/>
          <w:sz w:val="28"/>
          <w:szCs w:val="28"/>
        </w:rPr>
      </w:pPr>
      <w:r w:rsidRPr="00184E22">
        <w:rPr>
          <w:rFonts w:ascii="Palatino Linotype" w:hAnsi="Palatino Linotype" w:cs="Arial"/>
          <w:b/>
          <w:sz w:val="28"/>
        </w:rPr>
        <w:t>PRIMERO.</w:t>
      </w:r>
      <w:r w:rsidRPr="00184E22">
        <w:rPr>
          <w:rFonts w:ascii="Palatino Linotype" w:hAnsi="Palatino Linotype" w:cs="Arial"/>
          <w:b/>
        </w:rPr>
        <w:t xml:space="preserve"> </w:t>
      </w:r>
      <w:r w:rsidRPr="00184E22">
        <w:rPr>
          <w:rFonts w:ascii="Palatino Linotype" w:hAnsi="Palatino Linotype" w:cs="Arial"/>
          <w:b/>
          <w:sz w:val="28"/>
          <w:szCs w:val="28"/>
        </w:rPr>
        <w:t>De la competencia</w:t>
      </w:r>
      <w:r w:rsidRPr="00184E22">
        <w:rPr>
          <w:rFonts w:ascii="Palatino Linotype" w:hAnsi="Palatino Linotype" w:cs="Arial"/>
          <w:sz w:val="28"/>
          <w:szCs w:val="28"/>
        </w:rPr>
        <w:t>.</w:t>
      </w:r>
    </w:p>
    <w:p w14:paraId="525E7B56" w14:textId="77777777" w:rsidR="003D7C5D" w:rsidRPr="00184E22" w:rsidRDefault="003D7C5D" w:rsidP="003D7C5D">
      <w:pPr>
        <w:spacing w:line="360" w:lineRule="auto"/>
        <w:jc w:val="both"/>
        <w:rPr>
          <w:rFonts w:ascii="Palatino Linotype" w:hAnsi="Palatino Linotype"/>
          <w:sz w:val="24"/>
          <w:szCs w:val="24"/>
        </w:rPr>
      </w:pPr>
      <w:r w:rsidRPr="00184E22">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184E22">
        <w:rPr>
          <w:rFonts w:ascii="Palatino Linotype" w:hAnsi="Palatino Linotype"/>
          <w:sz w:val="24"/>
          <w:szCs w:val="24"/>
        </w:rPr>
        <w:lastRenderedPageBreak/>
        <w:t xml:space="preserve">Transparencia, Acceso a la Información Pública y Protección de Datos Personales del Estado de México y Municipios. </w:t>
      </w:r>
    </w:p>
    <w:p w14:paraId="0DAE6CAF" w14:textId="77777777" w:rsidR="003D7C5D" w:rsidRPr="00184E22" w:rsidRDefault="003D7C5D" w:rsidP="003D7C5D">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778C3243" w14:textId="77777777" w:rsidR="003D7C5D" w:rsidRPr="00184E22" w:rsidRDefault="003D7C5D" w:rsidP="003D7C5D">
      <w:pPr>
        <w:pStyle w:val="Prrafodelista"/>
        <w:autoSpaceDE w:val="0"/>
        <w:autoSpaceDN w:val="0"/>
        <w:adjustRightInd w:val="0"/>
        <w:spacing w:before="240" w:after="160" w:line="360" w:lineRule="auto"/>
        <w:ind w:left="0"/>
        <w:jc w:val="both"/>
        <w:rPr>
          <w:rFonts w:ascii="Palatino Linotype" w:hAnsi="Palatino Linotype" w:cs="Arial"/>
          <w:b/>
        </w:rPr>
      </w:pPr>
      <w:r w:rsidRPr="00184E22">
        <w:rPr>
          <w:rFonts w:ascii="Palatino Linotype" w:hAnsi="Palatino Linotype" w:cs="Arial"/>
          <w:b/>
          <w:sz w:val="28"/>
        </w:rPr>
        <w:t>SEGUNDO</w:t>
      </w:r>
      <w:r w:rsidRPr="00184E22">
        <w:rPr>
          <w:rFonts w:ascii="Palatino Linotype" w:hAnsi="Palatino Linotype" w:cs="Arial"/>
          <w:b/>
        </w:rPr>
        <w:t xml:space="preserve">. </w:t>
      </w:r>
      <w:r w:rsidRPr="00184E22">
        <w:rPr>
          <w:rFonts w:ascii="Palatino Linotype" w:hAnsi="Palatino Linotype" w:cs="Arial"/>
          <w:b/>
          <w:sz w:val="28"/>
          <w:szCs w:val="28"/>
        </w:rPr>
        <w:t>Sobre los alcances del recurso de revisión.</w:t>
      </w:r>
      <w:r w:rsidRPr="00184E22">
        <w:rPr>
          <w:rFonts w:ascii="Palatino Linotype" w:hAnsi="Palatino Linotype" w:cs="Arial"/>
          <w:b/>
        </w:rPr>
        <w:t xml:space="preserve"> </w:t>
      </w:r>
    </w:p>
    <w:p w14:paraId="5871397C" w14:textId="77777777" w:rsidR="003D7C5D" w:rsidRPr="00184E22" w:rsidRDefault="003D7C5D" w:rsidP="003D7C5D">
      <w:pPr>
        <w:pStyle w:val="Prrafodelista"/>
        <w:autoSpaceDE w:val="0"/>
        <w:autoSpaceDN w:val="0"/>
        <w:adjustRightInd w:val="0"/>
        <w:spacing w:before="240" w:after="160" w:line="360" w:lineRule="auto"/>
        <w:ind w:left="0"/>
        <w:jc w:val="both"/>
        <w:rPr>
          <w:rFonts w:ascii="Palatino Linotype" w:hAnsi="Palatino Linotype" w:cs="Arial"/>
        </w:rPr>
      </w:pPr>
      <w:r w:rsidRPr="00184E22">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AB741B6" w14:textId="77777777" w:rsidR="003D7C5D" w:rsidRPr="00184E22" w:rsidRDefault="003D7C5D" w:rsidP="003D7C5D">
      <w:pPr>
        <w:pStyle w:val="Prrafodelista"/>
        <w:autoSpaceDE w:val="0"/>
        <w:autoSpaceDN w:val="0"/>
        <w:adjustRightInd w:val="0"/>
        <w:spacing w:before="240" w:after="160" w:line="360" w:lineRule="auto"/>
        <w:ind w:left="0"/>
        <w:jc w:val="both"/>
        <w:rPr>
          <w:rFonts w:ascii="Palatino Linotype" w:hAnsi="Palatino Linotype" w:cs="Arial"/>
          <w:b/>
          <w:sz w:val="28"/>
        </w:rPr>
      </w:pPr>
    </w:p>
    <w:p w14:paraId="336099AB" w14:textId="77777777" w:rsidR="003D7C5D" w:rsidRPr="00184E22" w:rsidRDefault="003D7C5D" w:rsidP="003D7C5D">
      <w:pPr>
        <w:spacing w:after="0" w:line="360" w:lineRule="auto"/>
        <w:jc w:val="both"/>
        <w:rPr>
          <w:rFonts w:ascii="Palatino Linotype" w:eastAsia="Times New Roman" w:hAnsi="Palatino Linotype" w:cs="Times New Roman"/>
          <w:sz w:val="24"/>
          <w:szCs w:val="24"/>
          <w:lang w:eastAsia="es-ES"/>
        </w:rPr>
      </w:pPr>
      <w:r w:rsidRPr="00184E22">
        <w:rPr>
          <w:rFonts w:ascii="Palatino Linotype" w:hAnsi="Palatino Linotype" w:cs="Arial"/>
          <w:b/>
          <w:sz w:val="28"/>
        </w:rPr>
        <w:t xml:space="preserve">TERCERO. Cuestiones de previo y especial pronunciamiento. </w:t>
      </w:r>
      <w:r w:rsidRPr="00184E22">
        <w:rPr>
          <w:rFonts w:ascii="Palatino Linotype" w:eastAsia="Times New Roman" w:hAnsi="Palatino Linotype" w:cs="Times New Roman"/>
          <w:sz w:val="24"/>
          <w:szCs w:val="24"/>
          <w:lang w:eastAsia="es-ES"/>
        </w:rPr>
        <w:t xml:space="preserve"> </w:t>
      </w:r>
    </w:p>
    <w:p w14:paraId="1BF3F197" w14:textId="77777777" w:rsidR="003D7C5D" w:rsidRPr="00184E22" w:rsidRDefault="003D7C5D" w:rsidP="003D7C5D">
      <w:pPr>
        <w:pStyle w:val="Prrafodelista"/>
        <w:autoSpaceDE w:val="0"/>
        <w:autoSpaceDN w:val="0"/>
        <w:adjustRightInd w:val="0"/>
        <w:spacing w:before="240" w:after="160" w:line="360" w:lineRule="auto"/>
        <w:ind w:left="0"/>
        <w:jc w:val="both"/>
        <w:rPr>
          <w:rFonts w:ascii="Palatino Linotype" w:hAnsi="Palatino Linotype"/>
        </w:rPr>
      </w:pPr>
      <w:r w:rsidRPr="00184E22">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7887F7BB" w14:textId="77777777" w:rsidR="003D7C5D" w:rsidRPr="00184E22" w:rsidRDefault="003D7C5D" w:rsidP="003D7C5D">
      <w:pPr>
        <w:spacing w:before="240" w:line="360" w:lineRule="auto"/>
        <w:ind w:left="851" w:right="851"/>
        <w:jc w:val="both"/>
        <w:rPr>
          <w:rFonts w:ascii="Palatino Linotype" w:eastAsia="Times New Roman" w:hAnsi="Palatino Linotype" w:cs="Arial"/>
          <w:i/>
          <w:lang w:eastAsia="es-ES"/>
        </w:rPr>
      </w:pPr>
      <w:r w:rsidRPr="00184E22">
        <w:rPr>
          <w:rFonts w:ascii="Palatino Linotype" w:eastAsia="Times New Roman" w:hAnsi="Palatino Linotype" w:cs="Arial"/>
          <w:b/>
          <w:i/>
          <w:lang w:eastAsia="es-ES"/>
        </w:rPr>
        <w:t xml:space="preserve">“Artículo 180. </w:t>
      </w:r>
      <w:r w:rsidRPr="00184E22">
        <w:rPr>
          <w:rFonts w:ascii="Palatino Linotype" w:eastAsia="Times New Roman" w:hAnsi="Palatino Linotype" w:cs="Arial"/>
          <w:i/>
          <w:lang w:eastAsia="es-ES"/>
        </w:rPr>
        <w:t>El recurso de revisión contendrá:</w:t>
      </w:r>
    </w:p>
    <w:p w14:paraId="1337C4E3" w14:textId="77777777" w:rsidR="003D7C5D" w:rsidRPr="00184E22" w:rsidRDefault="003D7C5D" w:rsidP="003D7C5D">
      <w:pPr>
        <w:spacing w:before="240" w:line="360" w:lineRule="auto"/>
        <w:ind w:left="851" w:right="851"/>
        <w:jc w:val="both"/>
        <w:rPr>
          <w:rFonts w:ascii="Palatino Linotype" w:eastAsia="Times New Roman" w:hAnsi="Palatino Linotype" w:cs="Arial"/>
          <w:i/>
          <w:lang w:eastAsia="es-ES"/>
        </w:rPr>
      </w:pPr>
      <w:r w:rsidRPr="00184E22">
        <w:rPr>
          <w:rFonts w:ascii="Palatino Linotype" w:eastAsia="Times New Roman" w:hAnsi="Palatino Linotype" w:cs="Arial"/>
          <w:i/>
          <w:lang w:eastAsia="es-ES"/>
        </w:rPr>
        <w:t>I. El sujeto obligado ante la cual se presentó la solicitud;</w:t>
      </w:r>
    </w:p>
    <w:p w14:paraId="5D88E6FE" w14:textId="77777777" w:rsidR="003D7C5D" w:rsidRPr="00184E22" w:rsidRDefault="003D7C5D" w:rsidP="003D7C5D">
      <w:pPr>
        <w:spacing w:before="240" w:line="360" w:lineRule="auto"/>
        <w:ind w:left="851" w:right="851"/>
        <w:jc w:val="both"/>
        <w:rPr>
          <w:rFonts w:ascii="Palatino Linotype" w:eastAsia="Times New Roman" w:hAnsi="Palatino Linotype" w:cs="Arial"/>
          <w:i/>
          <w:lang w:eastAsia="es-ES"/>
        </w:rPr>
      </w:pPr>
      <w:r w:rsidRPr="00184E22">
        <w:rPr>
          <w:rFonts w:ascii="Palatino Linotype" w:eastAsia="Times New Roman" w:hAnsi="Palatino Linotype" w:cs="Arial"/>
          <w:b/>
          <w:i/>
          <w:u w:val="single"/>
          <w:lang w:eastAsia="es-ES"/>
        </w:rPr>
        <w:lastRenderedPageBreak/>
        <w:t>II. El nombre del solicitante que recurre</w:t>
      </w:r>
      <w:r w:rsidRPr="00184E22">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681296C2" w14:textId="77777777" w:rsidR="003D7C5D" w:rsidRPr="00184E22" w:rsidRDefault="003D7C5D" w:rsidP="003D7C5D">
      <w:pPr>
        <w:spacing w:before="240" w:line="360" w:lineRule="auto"/>
        <w:ind w:left="851" w:right="851"/>
        <w:jc w:val="both"/>
        <w:rPr>
          <w:rFonts w:ascii="Palatino Linotype" w:eastAsia="Times New Roman" w:hAnsi="Palatino Linotype" w:cs="Arial"/>
          <w:i/>
          <w:lang w:eastAsia="es-ES"/>
        </w:rPr>
      </w:pPr>
      <w:r w:rsidRPr="00184E22">
        <w:rPr>
          <w:rFonts w:ascii="Palatino Linotype" w:eastAsia="Times New Roman" w:hAnsi="Palatino Linotype" w:cs="Arial"/>
          <w:i/>
          <w:lang w:eastAsia="es-ES"/>
        </w:rPr>
        <w:t>III. El número de folio de respuesta de la solicitud de acceso;</w:t>
      </w:r>
    </w:p>
    <w:p w14:paraId="2C2E6D50" w14:textId="77777777" w:rsidR="003D7C5D" w:rsidRPr="00184E22" w:rsidRDefault="003D7C5D" w:rsidP="003D7C5D">
      <w:pPr>
        <w:spacing w:before="240" w:line="360" w:lineRule="auto"/>
        <w:ind w:left="851" w:right="851"/>
        <w:jc w:val="both"/>
        <w:rPr>
          <w:rFonts w:ascii="Palatino Linotype" w:eastAsia="Times New Roman" w:hAnsi="Palatino Linotype" w:cs="Arial"/>
          <w:i/>
          <w:lang w:eastAsia="es-ES"/>
        </w:rPr>
      </w:pPr>
      <w:r w:rsidRPr="00184E22">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0C2471EE" w14:textId="77777777" w:rsidR="003D7C5D" w:rsidRPr="00184E22" w:rsidRDefault="003D7C5D" w:rsidP="003D7C5D">
      <w:pPr>
        <w:spacing w:before="240" w:line="360" w:lineRule="auto"/>
        <w:ind w:left="851" w:right="851"/>
        <w:jc w:val="both"/>
        <w:rPr>
          <w:rFonts w:ascii="Palatino Linotype" w:eastAsia="Times New Roman" w:hAnsi="Palatino Linotype" w:cs="Arial"/>
          <w:i/>
          <w:lang w:eastAsia="es-ES"/>
        </w:rPr>
      </w:pPr>
      <w:r w:rsidRPr="00184E22">
        <w:rPr>
          <w:rFonts w:ascii="Palatino Linotype" w:eastAsia="Times New Roman" w:hAnsi="Palatino Linotype" w:cs="Arial"/>
          <w:i/>
          <w:lang w:eastAsia="es-ES"/>
        </w:rPr>
        <w:t>V. El acto que se recurre;</w:t>
      </w:r>
    </w:p>
    <w:p w14:paraId="6D335F18" w14:textId="77777777" w:rsidR="003D7C5D" w:rsidRPr="00184E22" w:rsidRDefault="003D7C5D" w:rsidP="003D7C5D">
      <w:pPr>
        <w:spacing w:before="240" w:line="360" w:lineRule="auto"/>
        <w:ind w:left="851" w:right="851"/>
        <w:jc w:val="both"/>
        <w:rPr>
          <w:rFonts w:ascii="Palatino Linotype" w:eastAsia="Times New Roman" w:hAnsi="Palatino Linotype" w:cs="Arial"/>
          <w:i/>
          <w:lang w:eastAsia="es-ES"/>
        </w:rPr>
      </w:pPr>
      <w:r w:rsidRPr="00184E22">
        <w:rPr>
          <w:rFonts w:ascii="Palatino Linotype" w:eastAsia="Times New Roman" w:hAnsi="Palatino Linotype" w:cs="Arial"/>
          <w:i/>
          <w:lang w:eastAsia="es-ES"/>
        </w:rPr>
        <w:t>VI. Las razones o motivos de inconformidad;</w:t>
      </w:r>
    </w:p>
    <w:p w14:paraId="66D41F4A" w14:textId="77777777" w:rsidR="003D7C5D" w:rsidRPr="00184E22" w:rsidRDefault="003D7C5D" w:rsidP="003D7C5D">
      <w:pPr>
        <w:spacing w:before="240" w:line="360" w:lineRule="auto"/>
        <w:ind w:left="851" w:right="851"/>
        <w:jc w:val="both"/>
        <w:rPr>
          <w:rFonts w:ascii="Palatino Linotype" w:eastAsia="Times New Roman" w:hAnsi="Palatino Linotype" w:cs="Arial"/>
          <w:i/>
          <w:lang w:eastAsia="es-ES"/>
        </w:rPr>
      </w:pPr>
      <w:r w:rsidRPr="00184E22">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72C15895" w14:textId="77777777" w:rsidR="003D7C5D" w:rsidRPr="00184E22" w:rsidRDefault="003D7C5D" w:rsidP="003D7C5D">
      <w:pPr>
        <w:spacing w:before="240" w:line="360" w:lineRule="auto"/>
        <w:ind w:left="851" w:right="851"/>
        <w:jc w:val="both"/>
        <w:rPr>
          <w:rFonts w:ascii="Palatino Linotype" w:eastAsia="Times New Roman" w:hAnsi="Palatino Linotype" w:cs="Arial"/>
          <w:i/>
          <w:lang w:eastAsia="es-ES"/>
        </w:rPr>
      </w:pPr>
      <w:r w:rsidRPr="00184E22">
        <w:rPr>
          <w:rFonts w:ascii="Palatino Linotype" w:eastAsia="Times New Roman" w:hAnsi="Palatino Linotype" w:cs="Arial"/>
          <w:i/>
          <w:lang w:eastAsia="es-ES"/>
        </w:rPr>
        <w:t>VIII. Firma del recurrente, en su caso, cuando se presente por escrito, requisito sin el cual se dará trámite al recurso.</w:t>
      </w:r>
    </w:p>
    <w:p w14:paraId="7E70523F" w14:textId="77777777" w:rsidR="003D7C5D" w:rsidRPr="00184E22" w:rsidRDefault="003D7C5D" w:rsidP="003D7C5D">
      <w:pPr>
        <w:spacing w:before="240" w:line="360" w:lineRule="auto"/>
        <w:ind w:left="851" w:right="851"/>
        <w:jc w:val="both"/>
        <w:rPr>
          <w:rFonts w:ascii="Palatino Linotype" w:eastAsia="Times New Roman" w:hAnsi="Palatino Linotype" w:cs="Arial"/>
          <w:i/>
          <w:lang w:eastAsia="es-ES"/>
        </w:rPr>
      </w:pPr>
      <w:r w:rsidRPr="00184E22">
        <w:rPr>
          <w:rFonts w:ascii="Palatino Linotype" w:eastAsia="Times New Roman" w:hAnsi="Palatino Linotype" w:cs="Arial"/>
          <w:i/>
          <w:lang w:eastAsia="es-ES"/>
        </w:rPr>
        <w:t>Adicionalmente, se podrán anexar las pruebas y demás elementos que considere procedentes someter a juicio del Instituto.</w:t>
      </w:r>
    </w:p>
    <w:p w14:paraId="3610407C" w14:textId="77777777" w:rsidR="003D7C5D" w:rsidRPr="00184E22" w:rsidRDefault="003D7C5D" w:rsidP="003D7C5D">
      <w:pPr>
        <w:spacing w:before="240" w:line="360" w:lineRule="auto"/>
        <w:ind w:left="851" w:right="851"/>
        <w:jc w:val="both"/>
        <w:rPr>
          <w:rFonts w:ascii="Palatino Linotype" w:eastAsia="Times New Roman" w:hAnsi="Palatino Linotype" w:cs="Arial"/>
          <w:i/>
          <w:lang w:eastAsia="es-ES"/>
        </w:rPr>
      </w:pPr>
      <w:r w:rsidRPr="00184E22">
        <w:rPr>
          <w:rFonts w:ascii="Palatino Linotype" w:eastAsia="Times New Roman" w:hAnsi="Palatino Linotype" w:cs="Arial"/>
          <w:i/>
          <w:lang w:eastAsia="es-ES"/>
        </w:rPr>
        <w:t>En ningún caso será necesario que el particular ratifique el recurso de revisión interpuesto.</w:t>
      </w:r>
    </w:p>
    <w:p w14:paraId="2886A9CB" w14:textId="77777777" w:rsidR="003D7C5D" w:rsidRPr="00184E22" w:rsidRDefault="003D7C5D" w:rsidP="003D7C5D">
      <w:pPr>
        <w:spacing w:before="240" w:line="360" w:lineRule="auto"/>
        <w:ind w:left="851" w:right="851"/>
        <w:jc w:val="both"/>
        <w:rPr>
          <w:rFonts w:ascii="Palatino Linotype" w:eastAsia="Times New Roman" w:hAnsi="Palatino Linotype" w:cs="Arial"/>
          <w:i/>
          <w:sz w:val="24"/>
          <w:szCs w:val="24"/>
          <w:lang w:eastAsia="es-ES"/>
        </w:rPr>
      </w:pPr>
      <w:r w:rsidRPr="00184E22">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184E22">
        <w:rPr>
          <w:rFonts w:ascii="Palatino Linotype" w:eastAsia="Times New Roman" w:hAnsi="Palatino Linotype" w:cs="Arial"/>
          <w:b/>
          <w:i/>
          <w:lang w:eastAsia="es-ES"/>
        </w:rPr>
        <w:t xml:space="preserve"> [Sic] </w:t>
      </w:r>
    </w:p>
    <w:p w14:paraId="512C94EE" w14:textId="77777777" w:rsidR="003D7C5D" w:rsidRPr="00184E22" w:rsidRDefault="003D7C5D" w:rsidP="003D7C5D">
      <w:pPr>
        <w:spacing w:after="0" w:line="360" w:lineRule="auto"/>
        <w:jc w:val="both"/>
        <w:rPr>
          <w:rFonts w:ascii="Palatino Linotype" w:eastAsia="Times New Roman" w:hAnsi="Palatino Linotype" w:cs="Arial"/>
          <w:b/>
          <w:i/>
          <w:sz w:val="24"/>
          <w:szCs w:val="24"/>
          <w:lang w:eastAsia="es-ES"/>
        </w:rPr>
      </w:pPr>
    </w:p>
    <w:p w14:paraId="365A538A" w14:textId="77777777" w:rsidR="003D7C5D" w:rsidRPr="00184E22" w:rsidRDefault="003D7C5D" w:rsidP="003D7C5D">
      <w:pPr>
        <w:spacing w:after="0" w:line="360" w:lineRule="auto"/>
        <w:jc w:val="both"/>
        <w:rPr>
          <w:rFonts w:ascii="Palatino Linotype" w:hAnsi="Palatino Linotype" w:cs="Arial"/>
          <w:sz w:val="24"/>
          <w:szCs w:val="24"/>
          <w:lang w:eastAsia="es-ES"/>
        </w:rPr>
      </w:pPr>
      <w:r w:rsidRPr="00184E22">
        <w:rPr>
          <w:rFonts w:ascii="Palatino Linotype" w:hAnsi="Palatino Linotype" w:cs="Segoe UI"/>
          <w:sz w:val="24"/>
          <w:szCs w:val="24"/>
          <w:lang w:eastAsia="es-ES"/>
        </w:rPr>
        <w:lastRenderedPageBreak/>
        <w:t xml:space="preserve">Cabe señalar que </w:t>
      </w:r>
      <w:r w:rsidRPr="00184E22">
        <w:rPr>
          <w:rFonts w:ascii="Palatino Linotype" w:hAnsi="Palatino Linotype" w:cs="Segoe UI"/>
          <w:b/>
          <w:sz w:val="24"/>
          <w:szCs w:val="24"/>
          <w:lang w:eastAsia="es-ES"/>
        </w:rPr>
        <w:t>El Recurrente</w:t>
      </w:r>
      <w:r w:rsidRPr="00184E22">
        <w:rPr>
          <w:rFonts w:ascii="Palatino Linotype" w:hAnsi="Palatino Linotype" w:cs="Segoe UI"/>
          <w:sz w:val="24"/>
          <w:szCs w:val="24"/>
          <w:lang w:eastAsia="es-ES"/>
        </w:rPr>
        <w:t xml:space="preserve"> ejerció de manera anónima su derecho de acceso a la información pública</w:t>
      </w:r>
      <w:r w:rsidRPr="00184E22">
        <w:rPr>
          <w:rFonts w:ascii="Palatino Linotype" w:hAnsi="Palatino Linotype" w:cs="Times New Roman"/>
          <w:sz w:val="24"/>
          <w:szCs w:val="24"/>
          <w:lang w:eastAsia="es-ES"/>
        </w:rPr>
        <w:t xml:space="preserve">, sin embargo, no es motivo para desechar las </w:t>
      </w:r>
      <w:r w:rsidRPr="00184E22">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4243B03F" w14:textId="77777777" w:rsidR="003D7C5D" w:rsidRPr="00184E22" w:rsidRDefault="003D7C5D" w:rsidP="003D7C5D">
      <w:pPr>
        <w:spacing w:before="240" w:line="360" w:lineRule="auto"/>
        <w:ind w:left="851" w:right="851"/>
        <w:jc w:val="both"/>
        <w:rPr>
          <w:rFonts w:ascii="Palatino Linotype" w:hAnsi="Palatino Linotype" w:cs="Arial"/>
          <w:b/>
          <w:i/>
          <w:lang w:eastAsia="es-ES"/>
        </w:rPr>
      </w:pPr>
      <w:r w:rsidRPr="00184E22">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184E22">
        <w:rPr>
          <w:rFonts w:ascii="Palatino Linotype" w:hAnsi="Palatino Linotype" w:cs="Arial"/>
          <w:b/>
          <w:i/>
          <w:lang w:eastAsia="es-ES"/>
        </w:rPr>
        <w:t>[Sic]</w:t>
      </w:r>
    </w:p>
    <w:p w14:paraId="39CD35EE" w14:textId="77777777" w:rsidR="003D7C5D" w:rsidRPr="00184E22" w:rsidRDefault="003D7C5D" w:rsidP="003D7C5D">
      <w:pPr>
        <w:spacing w:before="240" w:line="360" w:lineRule="auto"/>
        <w:ind w:left="851" w:right="851"/>
        <w:jc w:val="both"/>
        <w:rPr>
          <w:rFonts w:ascii="Palatino Linotype" w:hAnsi="Palatino Linotype" w:cs="Arial"/>
          <w:b/>
          <w:i/>
          <w:lang w:eastAsia="es-ES"/>
        </w:rPr>
      </w:pPr>
    </w:p>
    <w:p w14:paraId="109ACB86" w14:textId="77777777" w:rsidR="003D7C5D" w:rsidRPr="00184E22" w:rsidRDefault="003D7C5D" w:rsidP="003D7C5D">
      <w:pPr>
        <w:spacing w:after="0" w:line="360" w:lineRule="auto"/>
        <w:jc w:val="both"/>
        <w:rPr>
          <w:rFonts w:ascii="Palatino Linotype" w:hAnsi="Palatino Linotype" w:cs="Times New Roman"/>
          <w:sz w:val="24"/>
          <w:szCs w:val="24"/>
          <w:lang w:eastAsia="es-ES"/>
        </w:rPr>
      </w:pPr>
      <w:r w:rsidRPr="00184E22">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184E22">
        <w:rPr>
          <w:rFonts w:ascii="Palatino Linotype" w:hAnsi="Palatino Linotype" w:cs="Arial"/>
          <w:sz w:val="24"/>
          <w:szCs w:val="24"/>
          <w:lang w:eastAsia="es-ES"/>
        </w:rPr>
        <w:t>vigésimo, vigésimo primero</w:t>
      </w:r>
      <w:r w:rsidRPr="00184E22">
        <w:rPr>
          <w:rFonts w:ascii="Palatino Linotype" w:eastAsia="Times New Roman" w:hAnsi="Palatino Linotype" w:cs="Arial"/>
          <w:sz w:val="24"/>
          <w:szCs w:val="24"/>
          <w:lang w:eastAsia="es-ES"/>
        </w:rPr>
        <w:t xml:space="preserve"> y vigésimo segundo</w:t>
      </w:r>
      <w:r w:rsidRPr="00184E22">
        <w:rPr>
          <w:rFonts w:ascii="Palatino Linotype" w:hAnsi="Palatino Linotype" w:cs="Times New Roman"/>
          <w:sz w:val="24"/>
          <w:szCs w:val="24"/>
          <w:lang w:eastAsia="es-ES"/>
        </w:rPr>
        <w:t>, de la Constitución Política del Estado Libre y Soberano de México, se establece lo siguiente:</w:t>
      </w:r>
    </w:p>
    <w:p w14:paraId="1D7E81EA" w14:textId="77777777" w:rsidR="003D7C5D" w:rsidRPr="00184E22" w:rsidRDefault="003D7C5D" w:rsidP="003D7C5D">
      <w:pPr>
        <w:spacing w:before="240" w:line="360" w:lineRule="auto"/>
        <w:ind w:left="851" w:right="851"/>
        <w:jc w:val="center"/>
        <w:rPr>
          <w:rFonts w:ascii="Palatino Linotype" w:eastAsia="Times New Roman" w:hAnsi="Palatino Linotype" w:cs="Times New Roman"/>
          <w:b/>
          <w:i/>
          <w:u w:val="single"/>
          <w:lang w:eastAsia="es-ES"/>
        </w:rPr>
      </w:pPr>
      <w:r w:rsidRPr="00184E22">
        <w:rPr>
          <w:rFonts w:ascii="Palatino Linotype" w:eastAsia="Times New Roman" w:hAnsi="Palatino Linotype" w:cs="Times New Roman"/>
          <w:b/>
          <w:i/>
          <w:u w:val="single"/>
          <w:lang w:eastAsia="es-ES"/>
        </w:rPr>
        <w:t>Constitución Política de los Estados Unidos Mexicanos</w:t>
      </w:r>
    </w:p>
    <w:p w14:paraId="194AA442"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b/>
          <w:i/>
          <w:lang w:eastAsia="es-ES"/>
        </w:rPr>
        <w:t>“Artículo 6</w:t>
      </w:r>
      <w:r w:rsidRPr="00184E22">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5F8C3EEF"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i/>
          <w:lang w:eastAsia="es-ES"/>
        </w:rPr>
        <w:t>(…)</w:t>
      </w:r>
    </w:p>
    <w:p w14:paraId="22573131"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i/>
          <w:lang w:eastAsia="es-ES"/>
        </w:rPr>
        <w:lastRenderedPageBreak/>
        <w:t xml:space="preserve">Para efectos de lo dispuesto en el presente artículo se observará lo siguiente: </w:t>
      </w:r>
    </w:p>
    <w:p w14:paraId="0606DA87"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4FFA2996"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i/>
          <w:lang w:eastAsia="es-ES"/>
        </w:rPr>
        <w:t>(…)</w:t>
      </w:r>
    </w:p>
    <w:p w14:paraId="4B1A3057"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46BD5312" w14:textId="77777777" w:rsidR="003D7C5D" w:rsidRPr="00184E22" w:rsidRDefault="003D7C5D" w:rsidP="003D7C5D">
      <w:pPr>
        <w:spacing w:before="240" w:line="360" w:lineRule="auto"/>
        <w:ind w:left="851" w:right="851"/>
        <w:jc w:val="both"/>
        <w:rPr>
          <w:rFonts w:ascii="Palatino Linotype" w:eastAsia="Times New Roman" w:hAnsi="Palatino Linotype" w:cs="Times New Roman"/>
          <w:b/>
          <w:i/>
          <w:lang w:eastAsia="es-ES"/>
        </w:rPr>
      </w:pPr>
      <w:r w:rsidRPr="00184E22">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184E22">
        <w:rPr>
          <w:rFonts w:ascii="Palatino Linotype" w:eastAsia="Times New Roman" w:hAnsi="Palatino Linotype" w:cs="Times New Roman"/>
          <w:b/>
          <w:i/>
          <w:lang w:eastAsia="es-ES"/>
        </w:rPr>
        <w:t>[Sic]</w:t>
      </w:r>
    </w:p>
    <w:p w14:paraId="6828AEBB" w14:textId="77777777" w:rsidR="003D7C5D" w:rsidRPr="00184E22" w:rsidRDefault="003D7C5D" w:rsidP="003D7C5D">
      <w:pPr>
        <w:spacing w:before="240" w:line="360" w:lineRule="auto"/>
        <w:ind w:left="851" w:right="851"/>
        <w:jc w:val="both"/>
        <w:rPr>
          <w:rFonts w:ascii="Palatino Linotype" w:eastAsia="Times New Roman" w:hAnsi="Palatino Linotype" w:cs="Times New Roman"/>
          <w:b/>
          <w:i/>
          <w:lang w:eastAsia="es-ES"/>
        </w:rPr>
      </w:pPr>
    </w:p>
    <w:p w14:paraId="7BC429ED" w14:textId="77777777" w:rsidR="003D7C5D" w:rsidRPr="00184E22" w:rsidRDefault="003D7C5D" w:rsidP="003D7C5D">
      <w:pPr>
        <w:spacing w:before="240" w:line="360" w:lineRule="auto"/>
        <w:ind w:left="851" w:right="851"/>
        <w:jc w:val="center"/>
        <w:rPr>
          <w:rFonts w:ascii="Palatino Linotype" w:eastAsia="Times New Roman" w:hAnsi="Palatino Linotype" w:cs="Times New Roman"/>
          <w:b/>
          <w:i/>
          <w:u w:val="single"/>
          <w:lang w:eastAsia="es-ES"/>
        </w:rPr>
      </w:pPr>
      <w:r w:rsidRPr="00184E22">
        <w:rPr>
          <w:rFonts w:ascii="Palatino Linotype" w:eastAsia="Times New Roman" w:hAnsi="Palatino Linotype" w:cs="Times New Roman"/>
          <w:b/>
          <w:i/>
          <w:u w:val="single"/>
          <w:lang w:eastAsia="es-ES"/>
        </w:rPr>
        <w:t>Constitución Política del Estado Libre y Soberano de México</w:t>
      </w:r>
    </w:p>
    <w:p w14:paraId="2F895BD0"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i/>
          <w:lang w:eastAsia="es-ES"/>
        </w:rPr>
        <w:t>“</w:t>
      </w:r>
      <w:r w:rsidRPr="00184E22">
        <w:rPr>
          <w:rFonts w:ascii="Palatino Linotype" w:eastAsia="Times New Roman" w:hAnsi="Palatino Linotype" w:cs="Times New Roman"/>
          <w:b/>
          <w:i/>
          <w:lang w:eastAsia="es-ES"/>
        </w:rPr>
        <w:t>Artículo 5</w:t>
      </w:r>
      <w:r w:rsidRPr="00184E22">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3941800"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i/>
          <w:lang w:eastAsia="es-ES"/>
        </w:rPr>
        <w:t>(…)</w:t>
      </w:r>
    </w:p>
    <w:p w14:paraId="23697EE2"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i/>
          <w:lang w:eastAsia="es-ES"/>
        </w:rPr>
        <w:lastRenderedPageBreak/>
        <w:t>Toda persona en el Estado de México, tiene derecho al libre acceso a la información plural y oportuna, así como a buscar recibir y difundir información e ideas de toda índole por cualquier medio de expresión.</w:t>
      </w:r>
    </w:p>
    <w:p w14:paraId="21357780"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i/>
          <w:lang w:eastAsia="es-ES"/>
        </w:rPr>
        <w:t xml:space="preserve"> (…)</w:t>
      </w:r>
    </w:p>
    <w:p w14:paraId="1B362359"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06F6C981"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449D07DF"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i/>
          <w:lang w:eastAsia="es-ES"/>
        </w:rPr>
        <w:t>(...)</w:t>
      </w:r>
    </w:p>
    <w:p w14:paraId="5743BDB8"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5CD20F2A"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019C9780"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i/>
          <w:lang w:eastAsia="es-ES"/>
        </w:rPr>
        <w:t>(…)</w:t>
      </w:r>
    </w:p>
    <w:p w14:paraId="6F6CC9C9" w14:textId="77777777" w:rsidR="003D7C5D" w:rsidRPr="00184E22" w:rsidRDefault="003D7C5D" w:rsidP="003D7C5D">
      <w:pPr>
        <w:spacing w:before="240" w:line="360" w:lineRule="auto"/>
        <w:ind w:left="851" w:right="851"/>
        <w:jc w:val="both"/>
        <w:rPr>
          <w:rFonts w:ascii="Palatino Linotype" w:eastAsia="Times New Roman" w:hAnsi="Palatino Linotype" w:cs="Times New Roman"/>
          <w:b/>
          <w:i/>
          <w:lang w:eastAsia="es-ES"/>
        </w:rPr>
      </w:pPr>
      <w:r w:rsidRPr="00184E22">
        <w:rPr>
          <w:rFonts w:ascii="Palatino Linotype" w:eastAsia="Times New Roman" w:hAnsi="Palatino Linotype" w:cs="Times New Roman"/>
          <w:i/>
          <w:lang w:eastAsia="es-ES"/>
        </w:rPr>
        <w:lastRenderedPageBreak/>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184E22">
        <w:rPr>
          <w:rFonts w:ascii="Palatino Linotype" w:eastAsia="Times New Roman" w:hAnsi="Palatino Linotype" w:cs="Times New Roman"/>
          <w:b/>
          <w:i/>
          <w:lang w:eastAsia="es-ES"/>
        </w:rPr>
        <w:t>[Sic]</w:t>
      </w:r>
    </w:p>
    <w:p w14:paraId="3B861E61" w14:textId="77777777" w:rsidR="003D7C5D" w:rsidRPr="00184E22" w:rsidRDefault="003D7C5D" w:rsidP="003D7C5D">
      <w:pPr>
        <w:spacing w:after="0" w:line="360" w:lineRule="auto"/>
        <w:jc w:val="both"/>
        <w:rPr>
          <w:rFonts w:ascii="Palatino Linotype" w:eastAsia="Times New Roman" w:hAnsi="Palatino Linotype" w:cs="Times New Roman"/>
          <w:sz w:val="24"/>
          <w:szCs w:val="24"/>
          <w:lang w:eastAsia="es-ES"/>
        </w:rPr>
      </w:pPr>
    </w:p>
    <w:p w14:paraId="23484615" w14:textId="77777777" w:rsidR="003D7C5D" w:rsidRPr="00184E22" w:rsidRDefault="003D7C5D" w:rsidP="003D7C5D">
      <w:pPr>
        <w:spacing w:after="0" w:line="360" w:lineRule="auto"/>
        <w:jc w:val="both"/>
        <w:rPr>
          <w:rFonts w:ascii="Palatino Linotype" w:eastAsia="Times New Roman" w:hAnsi="Palatino Linotype" w:cs="Times New Roman"/>
          <w:sz w:val="24"/>
          <w:szCs w:val="24"/>
          <w:lang w:eastAsia="es-ES"/>
        </w:rPr>
      </w:pPr>
      <w:r w:rsidRPr="00184E22">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26B55B1D" w14:textId="77777777" w:rsidR="003D7C5D" w:rsidRPr="00184E22" w:rsidRDefault="003D7C5D" w:rsidP="003D7C5D">
      <w:pPr>
        <w:spacing w:before="240" w:line="360" w:lineRule="auto"/>
        <w:ind w:left="851" w:right="851"/>
        <w:jc w:val="both"/>
        <w:rPr>
          <w:rFonts w:ascii="Palatino Linotype" w:hAnsi="Palatino Linotype" w:cs="Times New Roman"/>
          <w:i/>
          <w:lang w:eastAsia="es-ES"/>
        </w:rPr>
      </w:pPr>
      <w:r w:rsidRPr="00184E22">
        <w:rPr>
          <w:rFonts w:ascii="Palatino Linotype" w:hAnsi="Palatino Linotype" w:cs="Times New Roman"/>
          <w:i/>
          <w:lang w:eastAsia="es-ES"/>
        </w:rPr>
        <w:t>“</w:t>
      </w:r>
      <w:r w:rsidRPr="00184E22">
        <w:rPr>
          <w:rFonts w:ascii="Palatino Linotype" w:hAnsi="Palatino Linotype" w:cs="Times New Roman"/>
          <w:b/>
          <w:i/>
          <w:lang w:eastAsia="es-ES"/>
        </w:rPr>
        <w:t>Artículo 1o</w:t>
      </w:r>
      <w:r w:rsidRPr="00184E22">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67525F4" w14:textId="77777777" w:rsidR="003D7C5D" w:rsidRPr="00184E22" w:rsidRDefault="003D7C5D" w:rsidP="003D7C5D">
      <w:pPr>
        <w:spacing w:before="240" w:line="360" w:lineRule="auto"/>
        <w:ind w:left="851" w:right="851"/>
        <w:jc w:val="both"/>
        <w:rPr>
          <w:rFonts w:ascii="Palatino Linotype" w:hAnsi="Palatino Linotype" w:cs="Times New Roman"/>
          <w:i/>
          <w:lang w:eastAsia="es-ES"/>
        </w:rPr>
      </w:pPr>
      <w:r w:rsidRPr="00184E22">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273DC0E2" w14:textId="77777777" w:rsidR="003D7C5D" w:rsidRPr="00184E22" w:rsidRDefault="003D7C5D" w:rsidP="003D7C5D">
      <w:pPr>
        <w:spacing w:before="240" w:line="360" w:lineRule="auto"/>
        <w:ind w:left="851" w:right="851"/>
        <w:jc w:val="both"/>
        <w:rPr>
          <w:rFonts w:ascii="Palatino Linotype" w:hAnsi="Palatino Linotype" w:cs="Times New Roman"/>
          <w:b/>
          <w:i/>
          <w:lang w:eastAsia="es-ES"/>
        </w:rPr>
      </w:pPr>
      <w:r w:rsidRPr="00184E22">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184E22">
        <w:rPr>
          <w:rFonts w:ascii="Palatino Linotype" w:hAnsi="Palatino Linotype" w:cs="Times New Roman"/>
          <w:b/>
          <w:i/>
          <w:lang w:eastAsia="es-ES"/>
        </w:rPr>
        <w:t>[Sic]</w:t>
      </w:r>
    </w:p>
    <w:p w14:paraId="0C8FD844" w14:textId="77777777" w:rsidR="003D7C5D" w:rsidRPr="00184E22" w:rsidRDefault="003D7C5D" w:rsidP="003D7C5D">
      <w:pPr>
        <w:tabs>
          <w:tab w:val="left" w:pos="709"/>
        </w:tabs>
        <w:spacing w:before="240" w:line="360" w:lineRule="auto"/>
        <w:ind w:right="51"/>
        <w:jc w:val="both"/>
        <w:rPr>
          <w:rFonts w:ascii="Palatino Linotype" w:hAnsi="Palatino Linotype"/>
          <w:b/>
          <w:sz w:val="28"/>
          <w:szCs w:val="28"/>
        </w:rPr>
      </w:pPr>
      <w:r w:rsidRPr="00184E22">
        <w:rPr>
          <w:rFonts w:ascii="Palatino Linotype" w:eastAsia="Times New Roman" w:hAnsi="Palatino Linotype" w:cs="Times New Roman"/>
          <w:sz w:val="24"/>
          <w:szCs w:val="24"/>
          <w:lang w:eastAsia="es-ES"/>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184E22">
        <w:rPr>
          <w:rFonts w:ascii="Palatino Linotype" w:eastAsia="Times New Roman" w:hAnsi="Palatino Linotype" w:cs="Times New Roman"/>
          <w:b/>
          <w:sz w:val="24"/>
          <w:szCs w:val="24"/>
          <w:u w:val="single"/>
          <w:lang w:eastAsia="es-ES"/>
        </w:rPr>
        <w:t>incluso, la solicitud de acceso a la información pueda ser anónima</w:t>
      </w:r>
      <w:r w:rsidRPr="00184E22">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184E22">
        <w:rPr>
          <w:rFonts w:ascii="Palatino Linotype" w:hAnsi="Palatino Linotype" w:cs="Arial"/>
          <w:sz w:val="24"/>
          <w:szCs w:val="24"/>
        </w:rPr>
        <w:t>En conclusión, se cubrieron los requisitos de procedencia y procedibilidad y conforme a las constancias que obran en el expediente.</w:t>
      </w:r>
    </w:p>
    <w:p w14:paraId="05686506" w14:textId="77777777" w:rsidR="003D7C5D" w:rsidRPr="00184E22" w:rsidRDefault="003D7C5D" w:rsidP="003D7C5D">
      <w:pPr>
        <w:pStyle w:val="Prrafodelista"/>
        <w:autoSpaceDE w:val="0"/>
        <w:autoSpaceDN w:val="0"/>
        <w:adjustRightInd w:val="0"/>
        <w:spacing w:before="240" w:after="160" w:line="360" w:lineRule="auto"/>
        <w:ind w:left="0"/>
        <w:jc w:val="both"/>
        <w:rPr>
          <w:rFonts w:ascii="Palatino Linotype" w:hAnsi="Palatino Linotype" w:cs="Arial"/>
          <w:b/>
          <w:sz w:val="28"/>
        </w:rPr>
      </w:pPr>
    </w:p>
    <w:p w14:paraId="10F85320" w14:textId="77777777" w:rsidR="003D7C5D" w:rsidRPr="00184E22" w:rsidRDefault="003D7C5D" w:rsidP="003D7C5D">
      <w:pPr>
        <w:tabs>
          <w:tab w:val="left" w:pos="709"/>
        </w:tabs>
        <w:spacing w:before="240" w:line="360" w:lineRule="auto"/>
        <w:ind w:right="51"/>
        <w:jc w:val="both"/>
        <w:rPr>
          <w:rFonts w:ascii="Palatino Linotype" w:hAnsi="Palatino Linotype"/>
          <w:b/>
          <w:sz w:val="28"/>
          <w:szCs w:val="28"/>
        </w:rPr>
      </w:pPr>
      <w:r w:rsidRPr="00184E22">
        <w:rPr>
          <w:rFonts w:ascii="Palatino Linotype" w:hAnsi="Palatino Linotype"/>
          <w:b/>
          <w:sz w:val="28"/>
          <w:szCs w:val="28"/>
        </w:rPr>
        <w:t xml:space="preserve">CUARTO. Estudio y resolución del asunto </w:t>
      </w:r>
      <w:r w:rsidRPr="00184E22">
        <w:rPr>
          <w:rFonts w:ascii="Palatino Linotype" w:hAnsi="Palatino Linotype"/>
          <w:b/>
          <w:sz w:val="28"/>
          <w:szCs w:val="28"/>
        </w:rPr>
        <w:tab/>
      </w:r>
    </w:p>
    <w:p w14:paraId="2199B217" w14:textId="77777777" w:rsidR="003D7C5D" w:rsidRPr="00184E22" w:rsidRDefault="003D7C5D" w:rsidP="003D7C5D">
      <w:pPr>
        <w:pStyle w:val="Prrafodelista"/>
        <w:autoSpaceDE w:val="0"/>
        <w:autoSpaceDN w:val="0"/>
        <w:adjustRightInd w:val="0"/>
        <w:spacing w:before="240" w:after="160" w:line="360" w:lineRule="auto"/>
        <w:ind w:left="0"/>
        <w:jc w:val="both"/>
        <w:rPr>
          <w:rFonts w:ascii="Palatino Linotype" w:hAnsi="Palatino Linotype" w:cs="Arial"/>
        </w:rPr>
      </w:pPr>
      <w:r w:rsidRPr="00184E22">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2051F06D" w14:textId="77777777" w:rsidR="003D7C5D" w:rsidRPr="00184E22" w:rsidRDefault="003D7C5D" w:rsidP="003D7C5D">
      <w:pPr>
        <w:spacing w:after="0" w:line="360" w:lineRule="auto"/>
        <w:jc w:val="both"/>
        <w:rPr>
          <w:rFonts w:ascii="Palatino Linotype" w:eastAsia="Times New Roman" w:hAnsi="Palatino Linotype" w:cs="Times New Roman"/>
          <w:sz w:val="24"/>
          <w:szCs w:val="24"/>
          <w:lang w:eastAsia="es-ES"/>
        </w:rPr>
      </w:pPr>
      <w:r w:rsidRPr="00184E22">
        <w:rPr>
          <w:rFonts w:ascii="Palatino Linotype" w:hAnsi="Palatino Linotype" w:cs="Arial"/>
          <w:sz w:val="24"/>
          <w:szCs w:val="24"/>
        </w:rPr>
        <w:t xml:space="preserve">En este tenor, es necesario subrayar que </w:t>
      </w:r>
      <w:r w:rsidRPr="00184E22">
        <w:rPr>
          <w:rFonts w:ascii="Palatino Linotype" w:eastAsia="Times New Roman" w:hAnsi="Palatino Linotype" w:cs="Times New Roman"/>
          <w:sz w:val="24"/>
          <w:szCs w:val="24"/>
          <w:lang w:eastAsia="es-ES"/>
        </w:rPr>
        <w:t xml:space="preserve">el derecho de acceso a la información pública implica que cualquier persona conozca la información contenida en los documentos </w:t>
      </w:r>
      <w:r w:rsidRPr="00184E22">
        <w:rPr>
          <w:rFonts w:ascii="Palatino Linotype" w:eastAsia="Times New Roman" w:hAnsi="Palatino Linotype" w:cs="Times New Roman"/>
          <w:sz w:val="24"/>
          <w:szCs w:val="24"/>
          <w:lang w:eastAsia="es-ES"/>
        </w:rPr>
        <w:lastRenderedPageBreak/>
        <w:t>que se encuentren en los archivos de los sujetos obligados, conforme a los artículos 4, 12, 24 último párrafo y 160 de la Ley local en la materia, que a la letra citan:</w:t>
      </w:r>
    </w:p>
    <w:p w14:paraId="028157CC"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b/>
          <w:i/>
          <w:lang w:eastAsia="es-ES"/>
        </w:rPr>
        <w:t>“Artículo 4.</w:t>
      </w:r>
      <w:r w:rsidRPr="00184E22">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3711EA8D"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55FFAF7"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0E2BBB1D"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b/>
          <w:i/>
          <w:lang w:eastAsia="es-ES"/>
        </w:rPr>
        <w:t>Artículo 12.</w:t>
      </w:r>
      <w:r w:rsidRPr="00184E22">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3EB5F1CC"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w:t>
      </w:r>
      <w:r w:rsidRPr="00184E22">
        <w:rPr>
          <w:rFonts w:ascii="Palatino Linotype" w:eastAsia="Times New Roman" w:hAnsi="Palatino Linotype" w:cs="Times New Roman"/>
          <w:i/>
          <w:lang w:eastAsia="es-ES"/>
        </w:rPr>
        <w:lastRenderedPageBreak/>
        <w:t xml:space="preserve">presentarla conforme al interés del solicitante; no estarán obligados a generarla, resumirla, efectuar cálculos o practicar investigaciones. </w:t>
      </w:r>
    </w:p>
    <w:p w14:paraId="6509E3AB"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i/>
          <w:lang w:eastAsia="es-ES"/>
        </w:rPr>
        <w:t>(…)</w:t>
      </w:r>
    </w:p>
    <w:p w14:paraId="476FF8AD" w14:textId="77777777" w:rsidR="003D7C5D" w:rsidRPr="00184E22" w:rsidRDefault="003D7C5D" w:rsidP="003D7C5D">
      <w:pPr>
        <w:spacing w:before="240" w:line="360" w:lineRule="auto"/>
        <w:ind w:left="851" w:right="851"/>
        <w:jc w:val="both"/>
        <w:rPr>
          <w:rFonts w:ascii="Palatino Linotype" w:eastAsia="Times New Roman" w:hAnsi="Palatino Linotype" w:cs="Times New Roman"/>
          <w:b/>
          <w:i/>
          <w:lang w:eastAsia="es-ES"/>
        </w:rPr>
      </w:pPr>
      <w:r w:rsidRPr="00184E22">
        <w:rPr>
          <w:rFonts w:ascii="Palatino Linotype" w:eastAsia="Times New Roman" w:hAnsi="Palatino Linotype" w:cs="Times New Roman"/>
          <w:b/>
          <w:i/>
          <w:lang w:eastAsia="es-ES"/>
        </w:rPr>
        <w:t xml:space="preserve">Artículo 24. </w:t>
      </w:r>
    </w:p>
    <w:p w14:paraId="2DA3F1B8"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i/>
          <w:lang w:eastAsia="es-ES"/>
        </w:rPr>
        <w:t>(…)</w:t>
      </w:r>
    </w:p>
    <w:p w14:paraId="057CF6C4"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2613654B"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i/>
          <w:lang w:eastAsia="es-ES"/>
        </w:rPr>
        <w:t>(…)</w:t>
      </w:r>
    </w:p>
    <w:p w14:paraId="5121A88A" w14:textId="77777777" w:rsidR="003D7C5D" w:rsidRPr="00184E22" w:rsidRDefault="003D7C5D" w:rsidP="003D7C5D">
      <w:pPr>
        <w:spacing w:before="240" w:line="360" w:lineRule="auto"/>
        <w:ind w:left="851" w:right="851"/>
        <w:jc w:val="both"/>
        <w:rPr>
          <w:rFonts w:ascii="Palatino Linotype" w:eastAsia="Times New Roman" w:hAnsi="Palatino Linotype" w:cs="Times New Roman"/>
          <w:i/>
          <w:lang w:eastAsia="es-ES"/>
        </w:rPr>
      </w:pPr>
      <w:r w:rsidRPr="00184E22">
        <w:rPr>
          <w:rFonts w:ascii="Palatino Linotype" w:eastAsia="Times New Roman" w:hAnsi="Palatino Linotype" w:cs="Times New Roman"/>
          <w:b/>
          <w:i/>
          <w:lang w:eastAsia="es-ES"/>
        </w:rPr>
        <w:t>Artículo 160.</w:t>
      </w:r>
      <w:r w:rsidRPr="00184E22">
        <w:rPr>
          <w:rFonts w:ascii="Palatino Linotype" w:eastAsia="Times New Roman" w:hAnsi="Palatino Linotype" w:cs="Times New Roman"/>
          <w:i/>
          <w:lang w:eastAsia="es-ES"/>
        </w:rPr>
        <w:t xml:space="preserve"> Los sujetos obligados deberán otorgar acceso a los documentos que se </w:t>
      </w:r>
      <w:r w:rsidRPr="00184E22">
        <w:rPr>
          <w:rFonts w:ascii="Palatino Linotype" w:eastAsia="Times New Roman" w:hAnsi="Palatino Linotype" w:cs="Times New Roman"/>
          <w:b/>
          <w:i/>
          <w:lang w:eastAsia="es-ES"/>
        </w:rPr>
        <w:t xml:space="preserve"> </w:t>
      </w:r>
      <w:r w:rsidRPr="00184E22">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134B9C1D" w14:textId="77777777" w:rsidR="003D7C5D" w:rsidRPr="00184E22" w:rsidRDefault="003D7C5D" w:rsidP="003D7C5D">
      <w:pPr>
        <w:spacing w:before="240" w:line="360" w:lineRule="auto"/>
        <w:ind w:left="851" w:right="851"/>
        <w:jc w:val="both"/>
        <w:rPr>
          <w:rFonts w:ascii="Palatino Linotype" w:eastAsia="Times New Roman" w:hAnsi="Palatino Linotype" w:cs="Times New Roman"/>
          <w:b/>
          <w:i/>
          <w:lang w:eastAsia="es-ES"/>
        </w:rPr>
      </w:pPr>
      <w:r w:rsidRPr="00184E22">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184E22">
        <w:rPr>
          <w:rFonts w:ascii="Palatino Linotype" w:eastAsia="Times New Roman" w:hAnsi="Palatino Linotype" w:cs="Times New Roman"/>
          <w:b/>
          <w:i/>
          <w:lang w:eastAsia="es-ES"/>
        </w:rPr>
        <w:t>[Sic]</w:t>
      </w:r>
    </w:p>
    <w:p w14:paraId="56B0C02D" w14:textId="77777777" w:rsidR="003D7C5D" w:rsidRPr="00184E22" w:rsidRDefault="003D7C5D" w:rsidP="003D7C5D">
      <w:pPr>
        <w:spacing w:after="0" w:line="360" w:lineRule="auto"/>
        <w:jc w:val="both"/>
        <w:rPr>
          <w:rFonts w:ascii="Palatino Linotype" w:eastAsia="Times New Roman" w:hAnsi="Palatino Linotype" w:cs="Times New Roman"/>
          <w:sz w:val="24"/>
          <w:szCs w:val="24"/>
          <w:lang w:eastAsia="es-ES"/>
        </w:rPr>
      </w:pPr>
    </w:p>
    <w:p w14:paraId="55C96EAA" w14:textId="77777777" w:rsidR="003D7C5D" w:rsidRPr="00184E22" w:rsidRDefault="003D7C5D" w:rsidP="003D7C5D">
      <w:pPr>
        <w:spacing w:after="0" w:line="360" w:lineRule="auto"/>
        <w:jc w:val="both"/>
        <w:rPr>
          <w:rFonts w:ascii="Palatino Linotype" w:eastAsia="Times New Roman" w:hAnsi="Palatino Linotype" w:cs="Times New Roman"/>
          <w:sz w:val="24"/>
          <w:szCs w:val="24"/>
          <w:lang w:eastAsia="es-ES"/>
        </w:rPr>
      </w:pPr>
      <w:r w:rsidRPr="00184E22">
        <w:rPr>
          <w:rFonts w:ascii="Palatino Linotype" w:eastAsia="Times New Roman" w:hAnsi="Palatino Linotype" w:cs="Times New Roman"/>
          <w:sz w:val="24"/>
          <w:szCs w:val="24"/>
          <w:lang w:eastAsia="es-ES"/>
        </w:rPr>
        <w:t xml:space="preserve">Así que la obligación de los </w:t>
      </w:r>
      <w:r w:rsidRPr="00184E22">
        <w:rPr>
          <w:rFonts w:ascii="Palatino Linotype" w:eastAsia="Times New Roman" w:hAnsi="Palatino Linotype" w:cs="Times New Roman"/>
          <w:b/>
          <w:sz w:val="24"/>
          <w:szCs w:val="24"/>
          <w:lang w:eastAsia="es-ES"/>
        </w:rPr>
        <w:t>Sujetos Obligados</w:t>
      </w:r>
      <w:r w:rsidRPr="00184E22">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w:t>
      </w:r>
      <w:r w:rsidRPr="00184E22">
        <w:rPr>
          <w:rFonts w:ascii="Palatino Linotype" w:eastAsia="Times New Roman" w:hAnsi="Palatino Linotype" w:cs="Times New Roman"/>
          <w:sz w:val="24"/>
          <w:szCs w:val="24"/>
          <w:lang w:eastAsia="es-ES"/>
        </w:rPr>
        <w:lastRenderedPageBreak/>
        <w:t xml:space="preserve">el lugar que ésta se localice, de acuerdo a lo señalado por el artículo 166 </w:t>
      </w:r>
      <w:r w:rsidRPr="00184E22">
        <w:rPr>
          <w:rFonts w:ascii="Palatino Linotype" w:eastAsia="Times New Roman" w:hAnsi="Palatino Linotype" w:cs="Times New Roman"/>
          <w:bCs/>
          <w:sz w:val="24"/>
          <w:szCs w:val="24"/>
          <w:lang w:eastAsia="es-ES"/>
        </w:rPr>
        <w:t>de la Ley local en la materia, que se reproduce de la siguiente forma</w:t>
      </w:r>
      <w:r w:rsidRPr="00184E22">
        <w:rPr>
          <w:rFonts w:ascii="Palatino Linotype" w:eastAsia="Times New Roman" w:hAnsi="Palatino Linotype" w:cs="Times New Roman"/>
          <w:sz w:val="24"/>
          <w:szCs w:val="24"/>
          <w:lang w:eastAsia="es-ES"/>
        </w:rPr>
        <w:t>:</w:t>
      </w:r>
    </w:p>
    <w:p w14:paraId="2BA75450" w14:textId="77777777" w:rsidR="003D7C5D" w:rsidRPr="00184E22" w:rsidRDefault="003D7C5D" w:rsidP="003D7C5D">
      <w:pPr>
        <w:spacing w:before="240" w:line="360" w:lineRule="auto"/>
        <w:ind w:left="851" w:right="851"/>
        <w:jc w:val="both"/>
        <w:rPr>
          <w:rFonts w:ascii="Palatino Linotype" w:eastAsia="Times New Roman" w:hAnsi="Palatino Linotype" w:cs="Arial"/>
          <w:b/>
          <w:i/>
          <w:lang w:eastAsia="es-ES"/>
        </w:rPr>
      </w:pPr>
      <w:r w:rsidRPr="00184E22">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184E22">
        <w:rPr>
          <w:rFonts w:ascii="Palatino Linotype" w:eastAsia="Times New Roman" w:hAnsi="Palatino Linotype" w:cs="Arial"/>
          <w:b/>
          <w:i/>
          <w:lang w:eastAsia="es-ES"/>
        </w:rPr>
        <w:t>[Sic]</w:t>
      </w:r>
    </w:p>
    <w:p w14:paraId="4D5A51C3" w14:textId="77777777" w:rsidR="003D7C5D" w:rsidRPr="00184E22" w:rsidRDefault="003D7C5D" w:rsidP="003D7C5D">
      <w:pPr>
        <w:spacing w:before="240" w:line="360" w:lineRule="auto"/>
        <w:jc w:val="both"/>
        <w:rPr>
          <w:rFonts w:ascii="Palatino Linotype" w:hAnsi="Palatino Linotype"/>
          <w:sz w:val="24"/>
          <w:szCs w:val="24"/>
        </w:rPr>
      </w:pPr>
    </w:p>
    <w:p w14:paraId="2E73F196" w14:textId="5119BCB1" w:rsidR="009D32BF" w:rsidRPr="00184E22" w:rsidRDefault="003D7C5D" w:rsidP="003D7C5D">
      <w:pPr>
        <w:pStyle w:val="Sinespaciado"/>
        <w:spacing w:line="360" w:lineRule="auto"/>
        <w:jc w:val="both"/>
        <w:rPr>
          <w:rFonts w:ascii="Palatino Linotype" w:hAnsi="Palatino Linotype" w:cs="Arial"/>
        </w:rPr>
      </w:pPr>
      <w:r w:rsidRPr="00184E22">
        <w:rPr>
          <w:rFonts w:ascii="Palatino Linotype" w:hAnsi="Palatino Linotype"/>
        </w:rPr>
        <w:t xml:space="preserve">Una vez sentado lo anterior, </w:t>
      </w:r>
      <w:r w:rsidRPr="00184E22">
        <w:rPr>
          <w:rFonts w:ascii="Palatino Linotype" w:hAnsi="Palatino Linotype" w:cs="Arial"/>
        </w:rPr>
        <w:t>de una interpretación literal a la solicitud de información</w:t>
      </w:r>
      <w:r w:rsidR="005E173E" w:rsidRPr="00184E22">
        <w:rPr>
          <w:rFonts w:ascii="Palatino Linotype" w:hAnsi="Palatino Linotype" w:cs="Arial"/>
        </w:rPr>
        <w:t xml:space="preserve"> </w:t>
      </w:r>
      <w:r w:rsidR="005E173E" w:rsidRPr="00184E22">
        <w:rPr>
          <w:rFonts w:ascii="Palatino Linotype" w:hAnsi="Palatino Linotype" w:cs="Arial"/>
          <w:b/>
          <w:bCs/>
        </w:rPr>
        <w:t xml:space="preserve">00011/DIFLERMA/IP/2025, </w:t>
      </w:r>
      <w:r w:rsidR="005E173E" w:rsidRPr="00184E22">
        <w:rPr>
          <w:rFonts w:ascii="Palatino Linotype" w:hAnsi="Palatino Linotype" w:cs="Arial"/>
        </w:rPr>
        <w:t xml:space="preserve">se desprenden las siguientes consideraciones: </w:t>
      </w:r>
    </w:p>
    <w:p w14:paraId="0EAD0096" w14:textId="77777777" w:rsidR="003D7C5D" w:rsidRPr="00184E22" w:rsidRDefault="003D7C5D" w:rsidP="003D7C5D">
      <w:pPr>
        <w:pStyle w:val="Prrafodelista"/>
        <w:numPr>
          <w:ilvl w:val="0"/>
          <w:numId w:val="9"/>
        </w:numPr>
        <w:autoSpaceDE w:val="0"/>
        <w:autoSpaceDN w:val="0"/>
        <w:adjustRightInd w:val="0"/>
        <w:spacing w:before="240" w:line="360" w:lineRule="auto"/>
        <w:jc w:val="both"/>
        <w:rPr>
          <w:rFonts w:ascii="Palatino Linotype" w:hAnsi="Palatino Linotype" w:cs="Arial"/>
          <w:lang w:val="es-MX"/>
        </w:rPr>
      </w:pPr>
      <w:r w:rsidRPr="00184E22">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184E22">
        <w:rPr>
          <w:rFonts w:ascii="Palatino Linotype" w:hAnsi="Palatino Linotype" w:cs="Arial"/>
          <w:b/>
          <w:bCs/>
          <w:lang w:val="es-MX"/>
        </w:rPr>
        <w:t xml:space="preserve">Sujetos Obligados. </w:t>
      </w:r>
    </w:p>
    <w:p w14:paraId="459B73D9" w14:textId="77777777" w:rsidR="005E173E" w:rsidRPr="00184E22" w:rsidRDefault="005E173E" w:rsidP="005E173E">
      <w:pPr>
        <w:pStyle w:val="Prrafodelista"/>
        <w:autoSpaceDE w:val="0"/>
        <w:autoSpaceDN w:val="0"/>
        <w:adjustRightInd w:val="0"/>
        <w:spacing w:before="240" w:line="360" w:lineRule="auto"/>
        <w:ind w:left="720"/>
        <w:jc w:val="both"/>
        <w:rPr>
          <w:rFonts w:ascii="Palatino Linotype" w:hAnsi="Palatino Linotype" w:cs="Arial"/>
          <w:lang w:val="es-MX"/>
        </w:rPr>
      </w:pPr>
    </w:p>
    <w:p w14:paraId="42FC8E91" w14:textId="2100A583" w:rsidR="005E173E" w:rsidRPr="00184E22" w:rsidRDefault="003D7C5D" w:rsidP="003D7C5D">
      <w:pPr>
        <w:pStyle w:val="Prrafodelista"/>
        <w:numPr>
          <w:ilvl w:val="0"/>
          <w:numId w:val="20"/>
        </w:numPr>
        <w:autoSpaceDE w:val="0"/>
        <w:autoSpaceDN w:val="0"/>
        <w:adjustRightInd w:val="0"/>
        <w:spacing w:before="240" w:line="360" w:lineRule="auto"/>
        <w:jc w:val="both"/>
        <w:rPr>
          <w:rFonts w:ascii="Palatino Linotype" w:hAnsi="Palatino Linotype"/>
          <w:color w:val="000000"/>
          <w:lang w:val="es-MX"/>
        </w:rPr>
      </w:pPr>
      <w:r w:rsidRPr="00184E22">
        <w:rPr>
          <w:rFonts w:ascii="Palatino Linotype" w:hAnsi="Palatino Linotype" w:cs="Arial"/>
          <w:lang w:val="es-MX"/>
        </w:rPr>
        <w:t xml:space="preserve">Que, de una interpretación literal a la solicitud de información, se advierte que </w:t>
      </w:r>
      <w:r w:rsidR="00664145" w:rsidRPr="00184E22">
        <w:rPr>
          <w:rFonts w:ascii="Palatino Linotype" w:hAnsi="Palatino Linotype" w:cs="Arial"/>
          <w:lang w:val="es-MX"/>
        </w:rPr>
        <w:t>fue</w:t>
      </w:r>
      <w:r w:rsidR="005E173E" w:rsidRPr="00184E22">
        <w:rPr>
          <w:rFonts w:ascii="Palatino Linotype" w:hAnsi="Palatino Linotype" w:cs="Arial"/>
          <w:lang w:val="es-MX"/>
        </w:rPr>
        <w:t xml:space="preserve">ron formulados </w:t>
      </w:r>
      <w:r w:rsidR="005E173E" w:rsidRPr="00184E22">
        <w:rPr>
          <w:rFonts w:ascii="Palatino Linotype" w:hAnsi="Palatino Linotype" w:cs="Arial"/>
          <w:b/>
          <w:bCs/>
          <w:lang w:val="es-MX"/>
        </w:rPr>
        <w:t xml:space="preserve">2 -dos- </w:t>
      </w:r>
      <w:r w:rsidR="005E173E" w:rsidRPr="00184E22">
        <w:rPr>
          <w:rFonts w:ascii="Palatino Linotype" w:hAnsi="Palatino Linotype" w:cs="Arial"/>
          <w:lang w:val="es-MX"/>
        </w:rPr>
        <w:t xml:space="preserve">requerimientos, respecto de los cuales fue señalada como temporalidad </w:t>
      </w:r>
      <w:r w:rsidR="005E173E" w:rsidRPr="00184E22">
        <w:rPr>
          <w:rFonts w:ascii="Palatino Linotype" w:hAnsi="Palatino Linotype" w:cs="Arial"/>
          <w:i/>
          <w:iCs/>
          <w:lang w:val="es-MX"/>
        </w:rPr>
        <w:t xml:space="preserve">“correspondiente al ejercicio fiscal 2025” </w:t>
      </w:r>
      <w:r w:rsidR="005E173E" w:rsidRPr="00184E22">
        <w:rPr>
          <w:rFonts w:ascii="Palatino Linotype" w:hAnsi="Palatino Linotype" w:cs="Arial"/>
          <w:lang w:val="es-MX"/>
        </w:rPr>
        <w:t xml:space="preserve">y </w:t>
      </w:r>
      <w:r w:rsidR="005E173E" w:rsidRPr="00184E22">
        <w:rPr>
          <w:rFonts w:ascii="Palatino Linotype" w:hAnsi="Palatino Linotype" w:cs="Arial"/>
          <w:i/>
          <w:iCs/>
          <w:lang w:val="es-MX"/>
        </w:rPr>
        <w:t xml:space="preserve">“correspondientes de 01/01/2025 a esta fecha 15/06/2025”. </w:t>
      </w:r>
      <w:r w:rsidR="005E173E" w:rsidRPr="00184E22">
        <w:rPr>
          <w:rFonts w:ascii="Palatino Linotype" w:hAnsi="Palatino Linotype" w:cs="Arial"/>
          <w:lang w:val="es-MX"/>
        </w:rPr>
        <w:t xml:space="preserve">Dicho en otras palabras, la temporalidad del primer requerimiento deberá de fijarse al dieciséis de junio de dos mil veinticinco al corresponder a la fecha en que se ejerció el derecho de acceso a la </w:t>
      </w:r>
      <w:r w:rsidR="005E173E" w:rsidRPr="00184E22">
        <w:rPr>
          <w:rFonts w:ascii="Palatino Linotype" w:hAnsi="Palatino Linotype" w:cs="Arial"/>
          <w:lang w:val="es-MX"/>
        </w:rPr>
        <w:lastRenderedPageBreak/>
        <w:t xml:space="preserve">información pública. Mientras que el elemento temporal del segundo punto comprende del uno de enero al quince de junio de dos mil veinticinco. </w:t>
      </w:r>
    </w:p>
    <w:p w14:paraId="1687EA1D" w14:textId="77777777" w:rsidR="005E173E" w:rsidRPr="00184E22" w:rsidRDefault="005E173E" w:rsidP="005E173E">
      <w:pPr>
        <w:pStyle w:val="Prrafodelista"/>
        <w:autoSpaceDE w:val="0"/>
        <w:autoSpaceDN w:val="0"/>
        <w:adjustRightInd w:val="0"/>
        <w:spacing w:before="240" w:line="360" w:lineRule="auto"/>
        <w:ind w:left="720"/>
        <w:jc w:val="both"/>
        <w:rPr>
          <w:rFonts w:ascii="Palatino Linotype" w:hAnsi="Palatino Linotype"/>
          <w:color w:val="000000"/>
          <w:lang w:val="es-MX"/>
        </w:rPr>
      </w:pPr>
    </w:p>
    <w:p w14:paraId="7164D344" w14:textId="43CF65B7" w:rsidR="003D7C5D" w:rsidRPr="00184E22" w:rsidRDefault="003D7C5D" w:rsidP="003D7C5D">
      <w:pPr>
        <w:pStyle w:val="Prrafodelista"/>
        <w:numPr>
          <w:ilvl w:val="0"/>
          <w:numId w:val="20"/>
        </w:numPr>
        <w:spacing w:before="240" w:line="360" w:lineRule="auto"/>
        <w:jc w:val="both"/>
        <w:rPr>
          <w:rFonts w:ascii="Palatino Linotype" w:hAnsi="Palatino Linotype"/>
          <w:lang w:val="es-MX"/>
        </w:rPr>
      </w:pPr>
      <w:r w:rsidRPr="00184E22">
        <w:rPr>
          <w:rFonts w:ascii="Palatino Linotype" w:hAnsi="Palatino Linotype" w:cs="Arial"/>
        </w:rPr>
        <w:t xml:space="preserve">Que cuando </w:t>
      </w:r>
      <w:r w:rsidRPr="00184E22">
        <w:rPr>
          <w:rFonts w:ascii="Palatino Linotype" w:hAnsi="Palatino Linotype" w:cs="Arial"/>
          <w:lang w:val="es-MX"/>
        </w:rPr>
        <w:t xml:space="preserve">los particulares no identifican de forma </w:t>
      </w:r>
      <w:r w:rsidRPr="00184E22">
        <w:rPr>
          <w:rFonts w:ascii="Palatino Linotype" w:hAnsi="Palatino Linotype"/>
          <w:lang w:val="es-MX"/>
        </w:rPr>
        <w:t xml:space="preserve">precisa el documento requerido bastará con que se remita cualquiera que refleje la información requerida. Al respecto cobra relevancia el criterio emitido por el </w:t>
      </w:r>
      <w:r w:rsidR="00EB3C74" w:rsidRPr="00184E22">
        <w:rPr>
          <w:rFonts w:ascii="Palatino Linotype" w:hAnsi="Palatino Linotype"/>
          <w:lang w:val="es-MX"/>
        </w:rPr>
        <w:t xml:space="preserve">entonces </w:t>
      </w:r>
      <w:r w:rsidRPr="00184E22">
        <w:rPr>
          <w:rFonts w:ascii="Palatino Linotype" w:hAnsi="Palatino Linotype"/>
          <w:lang w:val="es-MX"/>
        </w:rPr>
        <w:t xml:space="preserve">Órgano Garante Nacional con número </w:t>
      </w:r>
      <w:r w:rsidRPr="00184E22">
        <w:rPr>
          <w:rFonts w:ascii="Palatino Linotype" w:hAnsi="Palatino Linotype"/>
          <w:b/>
          <w:bCs/>
          <w:lang w:val="es-MX"/>
        </w:rPr>
        <w:t xml:space="preserve">16/17 </w:t>
      </w:r>
      <w:r w:rsidRPr="00184E22">
        <w:rPr>
          <w:rFonts w:ascii="Palatino Linotype" w:hAnsi="Palatino Linotype"/>
          <w:lang w:val="es-MX"/>
        </w:rPr>
        <w:t>cuyo rubro y texto disponen a la literalidad lo siguiente:</w:t>
      </w:r>
    </w:p>
    <w:p w14:paraId="4409DE46" w14:textId="77777777" w:rsidR="003D7C5D" w:rsidRPr="00184E22" w:rsidRDefault="003D7C5D" w:rsidP="003D7C5D">
      <w:pPr>
        <w:pStyle w:val="Citas"/>
        <w:jc w:val="center"/>
        <w:rPr>
          <w:b/>
          <w:bCs/>
          <w:sz w:val="24"/>
          <w:szCs w:val="24"/>
        </w:rPr>
      </w:pPr>
      <w:r w:rsidRPr="00184E22">
        <w:rPr>
          <w:b/>
          <w:bCs/>
          <w:sz w:val="24"/>
          <w:szCs w:val="24"/>
        </w:rPr>
        <w:t>“EXPRESIÓN DOCUMENTAL.</w:t>
      </w:r>
    </w:p>
    <w:p w14:paraId="49A105F6" w14:textId="77777777" w:rsidR="003D7C5D" w:rsidRPr="00184E22" w:rsidRDefault="003D7C5D" w:rsidP="003D7C5D">
      <w:pPr>
        <w:pStyle w:val="Citas"/>
        <w:rPr>
          <w:szCs w:val="24"/>
        </w:rPr>
      </w:pPr>
      <w:r w:rsidRPr="00184E22">
        <w:rPr>
          <w:bCs/>
          <w:szCs w:val="24"/>
        </w:rPr>
        <w:t>Cuando</w:t>
      </w:r>
      <w:r w:rsidRPr="00184E22">
        <w:t xml:space="preserve"> los particulares presenten solicitudes de acceso a la información sin identificar de forma precisa la documentación que pudiera contener la información de su interés, </w:t>
      </w:r>
      <w:r w:rsidRPr="00184E22">
        <w:rPr>
          <w:szCs w:val="24"/>
        </w:rPr>
        <w:t>o bien, la solicitud constituya una consulta,</w:t>
      </w:r>
      <w:r w:rsidRPr="00184E22">
        <w:t xml:space="preserve"> pero la respuesta pudiera obrar en algún documento en poder de los sujetos obligados, éstos deben dar a dichas solicitudes una interpretación que les otorgue una expresión documental. </w:t>
      </w:r>
    </w:p>
    <w:p w14:paraId="416E82BD" w14:textId="77777777" w:rsidR="003D7C5D" w:rsidRPr="00184E22" w:rsidRDefault="003D7C5D" w:rsidP="003D7C5D">
      <w:pPr>
        <w:pStyle w:val="Citas"/>
        <w:rPr>
          <w:b/>
        </w:rPr>
      </w:pPr>
      <w:r w:rsidRPr="00184E22">
        <w:rPr>
          <w:b/>
        </w:rPr>
        <w:t>Precedentes:</w:t>
      </w:r>
    </w:p>
    <w:p w14:paraId="479A545E" w14:textId="77777777" w:rsidR="003D7C5D" w:rsidRPr="00184E22" w:rsidRDefault="003D7C5D" w:rsidP="003D7C5D">
      <w:pPr>
        <w:pStyle w:val="Citas"/>
        <w:numPr>
          <w:ilvl w:val="0"/>
          <w:numId w:val="11"/>
        </w:numPr>
        <w:rPr>
          <w:color w:val="000000"/>
        </w:rPr>
      </w:pPr>
      <w:r w:rsidRPr="00184E22">
        <w:t xml:space="preserve">Acceso a la información pública. RRA 0774/16. Sesión del 31 de agosto de 2016. Votación por unanimidad. </w:t>
      </w:r>
      <w:r w:rsidRPr="00184E22">
        <w:rPr>
          <w:rFonts w:eastAsia="Arial"/>
        </w:rPr>
        <w:t>Sin votos disidentes o particulares.</w:t>
      </w:r>
      <w:r w:rsidRPr="00184E22">
        <w:t xml:space="preserve"> Secretaría de Salud. Comisionada Ponente María Patricia Kurczyn Villalobos.</w:t>
      </w:r>
    </w:p>
    <w:p w14:paraId="06A36D79" w14:textId="77777777" w:rsidR="003D7C5D" w:rsidRPr="00184E22" w:rsidRDefault="003D7C5D" w:rsidP="003D7C5D">
      <w:pPr>
        <w:pStyle w:val="Citas"/>
        <w:numPr>
          <w:ilvl w:val="0"/>
          <w:numId w:val="11"/>
        </w:numPr>
        <w:rPr>
          <w:color w:val="000000"/>
        </w:rPr>
      </w:pPr>
      <w:r w:rsidRPr="00184E22">
        <w:lastRenderedPageBreak/>
        <w:t xml:space="preserve">Acceso a la información pública. RRA 0143/17. Sesión del 22 de febrero de 2017. Votación por unanimidad. </w:t>
      </w:r>
      <w:r w:rsidRPr="00184E22">
        <w:rPr>
          <w:rFonts w:eastAsia="Arial"/>
        </w:rPr>
        <w:t>Sin votos disidentes o particulares.</w:t>
      </w:r>
      <w:r w:rsidRPr="00184E22">
        <w:t xml:space="preserve"> Universidad Autónoma Agraria Antonio Narro. Comisionado Ponente Oscar Mauricio Guerra Ford. </w:t>
      </w:r>
    </w:p>
    <w:p w14:paraId="46AB6DD5" w14:textId="77777777" w:rsidR="003D7C5D" w:rsidRPr="00184E22" w:rsidRDefault="003D7C5D" w:rsidP="003D7C5D">
      <w:pPr>
        <w:pStyle w:val="Citas"/>
        <w:numPr>
          <w:ilvl w:val="0"/>
          <w:numId w:val="11"/>
        </w:numPr>
        <w:rPr>
          <w:color w:val="000000"/>
        </w:rPr>
      </w:pPr>
      <w:r w:rsidRPr="00184E22">
        <w:t xml:space="preserve">Acceso a la información pública. RRA 0540/17. Sesión del 08 de marzo del 2017. Votación por unanimidad. </w:t>
      </w:r>
      <w:r w:rsidRPr="00184E22">
        <w:rPr>
          <w:rFonts w:eastAsia="Arial"/>
        </w:rPr>
        <w:t>Sin votos disidentes o particulares.</w:t>
      </w:r>
      <w:r w:rsidRPr="00184E22">
        <w:t xml:space="preserve"> Secretaría de Economía. Comisionado Ponente Francisco Javier Acuña Llamas. “ </w:t>
      </w:r>
      <w:r w:rsidRPr="00184E22">
        <w:rPr>
          <w:b/>
          <w:bCs/>
        </w:rPr>
        <w:t>(Sic)</w:t>
      </w:r>
    </w:p>
    <w:p w14:paraId="39A16B08" w14:textId="77777777" w:rsidR="003D7C5D" w:rsidRPr="00184E22" w:rsidRDefault="003D7C5D" w:rsidP="003D7C5D">
      <w:pPr>
        <w:pStyle w:val="Citas"/>
        <w:ind w:left="0"/>
        <w:rPr>
          <w:i w:val="0"/>
          <w:iCs/>
          <w:color w:val="000000"/>
          <w:sz w:val="24"/>
          <w:szCs w:val="24"/>
          <w:lang w:val="es-ES"/>
        </w:rPr>
      </w:pPr>
    </w:p>
    <w:p w14:paraId="0093E5E8" w14:textId="77777777" w:rsidR="003D7C5D" w:rsidRPr="00184E22" w:rsidRDefault="003D7C5D" w:rsidP="003D7C5D">
      <w:pPr>
        <w:spacing w:before="240" w:line="360" w:lineRule="auto"/>
        <w:jc w:val="both"/>
        <w:rPr>
          <w:rFonts w:ascii="Palatino Linotype" w:hAnsi="Palatino Linotype"/>
          <w:sz w:val="24"/>
          <w:szCs w:val="24"/>
        </w:rPr>
      </w:pPr>
      <w:r w:rsidRPr="00184E22">
        <w:rPr>
          <w:rFonts w:ascii="Palatino Linotype" w:hAnsi="Palatino Linotype"/>
          <w:sz w:val="24"/>
          <w:szCs w:val="24"/>
        </w:rPr>
        <w:t xml:space="preserve">Dichas precisiones, con fundamento en los artículos 13 y 181 cuarto párrafo de la Ley en materia, los cuales a la letra rezan: </w:t>
      </w:r>
    </w:p>
    <w:p w14:paraId="44E79A25" w14:textId="77777777" w:rsidR="003D7C5D" w:rsidRPr="00184E22" w:rsidRDefault="003D7C5D" w:rsidP="003D7C5D">
      <w:pPr>
        <w:pStyle w:val="Citas"/>
      </w:pPr>
      <w:r w:rsidRPr="00184E22">
        <w:rPr>
          <w:b/>
          <w:bCs/>
        </w:rPr>
        <w:t xml:space="preserve">“Artículo 13. </w:t>
      </w:r>
      <w:r w:rsidRPr="00184E22">
        <w:t>El Instituto, en el ámbito de sus atribuciones, deberá suplir cualquier deficiencia para garantizar el ejercicio del derecho de acceso a la información.</w:t>
      </w:r>
    </w:p>
    <w:p w14:paraId="0411655F" w14:textId="5E8618B3" w:rsidR="003D7C5D" w:rsidRPr="00184E22" w:rsidRDefault="003D7C5D" w:rsidP="003D7C5D">
      <w:pPr>
        <w:pStyle w:val="Citas"/>
        <w:rPr>
          <w:b/>
        </w:rPr>
      </w:pPr>
      <w:r w:rsidRPr="00184E22">
        <w:rPr>
          <w:b/>
        </w:rPr>
        <w:t xml:space="preserve">Artículo 181. … </w:t>
      </w:r>
    </w:p>
    <w:p w14:paraId="2A6AA9FB" w14:textId="77777777" w:rsidR="003D7C5D" w:rsidRPr="00184E22" w:rsidRDefault="003D7C5D" w:rsidP="003D7C5D">
      <w:pPr>
        <w:pStyle w:val="Citas"/>
        <w:rPr>
          <w:b/>
        </w:rPr>
      </w:pPr>
      <w:r w:rsidRPr="00184E22">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184E22">
        <w:rPr>
          <w:b/>
        </w:rPr>
        <w:t>[Sic]</w:t>
      </w:r>
    </w:p>
    <w:p w14:paraId="6EC0FA7D" w14:textId="77777777" w:rsidR="00EB3C74" w:rsidRPr="00184E22" w:rsidRDefault="00EB3C74" w:rsidP="003D7C5D">
      <w:pPr>
        <w:spacing w:before="240" w:line="360" w:lineRule="auto"/>
        <w:jc w:val="both"/>
        <w:rPr>
          <w:rFonts w:ascii="Palatino Linotype" w:hAnsi="Palatino Linotype"/>
          <w:sz w:val="24"/>
          <w:szCs w:val="24"/>
        </w:rPr>
      </w:pPr>
    </w:p>
    <w:p w14:paraId="1B2C5F67" w14:textId="5FBCF2F1" w:rsidR="003D7C5D" w:rsidRPr="00184E22" w:rsidRDefault="003D7C5D" w:rsidP="003D7C5D">
      <w:pPr>
        <w:spacing w:before="240" w:line="360" w:lineRule="auto"/>
        <w:jc w:val="both"/>
        <w:rPr>
          <w:rFonts w:ascii="Palatino Linotype" w:hAnsi="Palatino Linotype"/>
          <w:sz w:val="24"/>
          <w:szCs w:val="24"/>
        </w:rPr>
      </w:pPr>
      <w:r w:rsidRPr="00184E22">
        <w:rPr>
          <w:rFonts w:ascii="Palatino Linotype" w:hAnsi="Palatino Linotype"/>
          <w:sz w:val="24"/>
          <w:szCs w:val="24"/>
        </w:rPr>
        <w:lastRenderedPageBreak/>
        <w:t xml:space="preserve">Bajo estas líneas argumentativas, al retomar y delimitar los requerimientos formulados por la ahora </w:t>
      </w:r>
      <w:r w:rsidRPr="00184E22">
        <w:rPr>
          <w:rFonts w:ascii="Palatino Linotype" w:hAnsi="Palatino Linotype"/>
          <w:b/>
          <w:bCs/>
          <w:sz w:val="24"/>
          <w:szCs w:val="24"/>
        </w:rPr>
        <w:t xml:space="preserve">Recurrente, </w:t>
      </w:r>
      <w:r w:rsidRPr="00184E22">
        <w:rPr>
          <w:rFonts w:ascii="Palatino Linotype" w:hAnsi="Palatino Linotype"/>
          <w:sz w:val="24"/>
          <w:szCs w:val="24"/>
        </w:rPr>
        <w:t>de manera objetiva se precisa que versa en conocer la siguiente información:</w:t>
      </w:r>
    </w:p>
    <w:p w14:paraId="713AEF52" w14:textId="4732B4EE" w:rsidR="005E173E" w:rsidRPr="00184E22" w:rsidRDefault="005E173E" w:rsidP="00C8039E">
      <w:pPr>
        <w:pStyle w:val="Citas"/>
        <w:numPr>
          <w:ilvl w:val="0"/>
          <w:numId w:val="21"/>
        </w:numPr>
        <w:ind w:right="0"/>
        <w:rPr>
          <w:sz w:val="24"/>
          <w:szCs w:val="24"/>
        </w:rPr>
      </w:pPr>
      <w:bookmarkStart w:id="2" w:name="_Hlk203474723"/>
      <w:r w:rsidRPr="00184E22">
        <w:rPr>
          <w:i w:val="0"/>
          <w:iCs/>
          <w:sz w:val="24"/>
          <w:szCs w:val="24"/>
        </w:rPr>
        <w:t xml:space="preserve">El o los documentos donde conste el programa anual de trabajo del órgano interno de control, al </w:t>
      </w:r>
      <w:r w:rsidR="00C8039E" w:rsidRPr="00184E22">
        <w:rPr>
          <w:i w:val="0"/>
          <w:iCs/>
          <w:sz w:val="24"/>
          <w:szCs w:val="24"/>
        </w:rPr>
        <w:t xml:space="preserve">dieciséis de junio de dos mil veinticinco. </w:t>
      </w:r>
    </w:p>
    <w:p w14:paraId="53AFC4DD" w14:textId="3DB736B3" w:rsidR="00C8039E" w:rsidRPr="00184E22" w:rsidRDefault="00C8039E" w:rsidP="00C8039E">
      <w:pPr>
        <w:pStyle w:val="Citas"/>
        <w:numPr>
          <w:ilvl w:val="0"/>
          <w:numId w:val="21"/>
        </w:numPr>
        <w:ind w:right="0"/>
        <w:rPr>
          <w:sz w:val="24"/>
          <w:szCs w:val="24"/>
        </w:rPr>
      </w:pPr>
      <w:r w:rsidRPr="00184E22">
        <w:rPr>
          <w:i w:val="0"/>
          <w:iCs/>
          <w:sz w:val="24"/>
          <w:szCs w:val="24"/>
        </w:rPr>
        <w:t xml:space="preserve">El o los documentos donde consten los informes de auditoría, del periodo comprendido del uno de enero al quince de junio de dos mil veinticinco. </w:t>
      </w:r>
    </w:p>
    <w:bookmarkEnd w:id="2"/>
    <w:p w14:paraId="145B58C0" w14:textId="77777777" w:rsidR="008016EF" w:rsidRPr="00184E22" w:rsidRDefault="008016EF" w:rsidP="000D0356">
      <w:pPr>
        <w:spacing w:before="240" w:line="360" w:lineRule="auto"/>
        <w:jc w:val="both"/>
        <w:rPr>
          <w:rFonts w:ascii="Palatino Linotype" w:hAnsi="Palatino Linotype" w:cs="Arial"/>
          <w:sz w:val="24"/>
          <w:szCs w:val="24"/>
        </w:rPr>
      </w:pPr>
    </w:p>
    <w:p w14:paraId="5173F95A" w14:textId="3592E6D2" w:rsidR="00C8039E" w:rsidRPr="00184E22" w:rsidRDefault="008016EF" w:rsidP="000D0356">
      <w:pPr>
        <w:spacing w:before="240" w:line="360" w:lineRule="auto"/>
        <w:jc w:val="both"/>
        <w:rPr>
          <w:rFonts w:ascii="Palatino Linotype" w:hAnsi="Palatino Linotype" w:cs="Arial"/>
          <w:sz w:val="24"/>
          <w:szCs w:val="24"/>
        </w:rPr>
      </w:pPr>
      <w:r w:rsidRPr="00184E22">
        <w:rPr>
          <w:rFonts w:ascii="Palatino Linotype" w:hAnsi="Palatino Linotype" w:cs="Arial"/>
          <w:noProof/>
          <w:sz w:val="24"/>
          <w:szCs w:val="24"/>
          <w:lang w:eastAsia="es-MX"/>
        </w:rPr>
        <mc:AlternateContent>
          <mc:Choice Requires="wps">
            <w:drawing>
              <wp:anchor distT="0" distB="0" distL="114300" distR="114300" simplePos="0" relativeHeight="251670528" behindDoc="0" locked="0" layoutInCell="1" allowOverlap="1" wp14:anchorId="5FADCFDE" wp14:editId="40BF0191">
                <wp:simplePos x="0" y="0"/>
                <wp:positionH relativeFrom="column">
                  <wp:posOffset>-140336</wp:posOffset>
                </wp:positionH>
                <wp:positionV relativeFrom="paragraph">
                  <wp:posOffset>1348104</wp:posOffset>
                </wp:positionV>
                <wp:extent cx="6290733" cy="2988733"/>
                <wp:effectExtent l="0" t="0" r="34290" b="21590"/>
                <wp:wrapNone/>
                <wp:docPr id="1154995693" name="Conector recto 5"/>
                <wp:cNvGraphicFramePr/>
                <a:graphic xmlns:a="http://schemas.openxmlformats.org/drawingml/2006/main">
                  <a:graphicData uri="http://schemas.microsoft.com/office/word/2010/wordprocessingShape">
                    <wps:wsp>
                      <wps:cNvCnPr/>
                      <wps:spPr>
                        <a:xfrm>
                          <a:off x="0" y="0"/>
                          <a:ext cx="6290733" cy="29887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0DEA361" id="Conector recto 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1.05pt,106.15pt" to="484.3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" strokecolor="#5b9bd5 [3204]" strokeweight=".5pt">
                <v:stroke joinstyle="miter"/>
              </v:line>
            </w:pict>
          </mc:Fallback>
        </mc:AlternateContent>
      </w:r>
      <w:r w:rsidR="00C8039E" w:rsidRPr="00184E22">
        <w:rPr>
          <w:rFonts w:ascii="Palatino Linotype" w:hAnsi="Palatino Linotype" w:cs="Arial"/>
          <w:sz w:val="24"/>
          <w:szCs w:val="24"/>
        </w:rPr>
        <w:t xml:space="preserve">Una vez precisado lo anterior, a efecto de identificar las unidades administrativas competentes se traen a colación </w:t>
      </w:r>
      <w:r w:rsidR="00C8039E" w:rsidRPr="00184E22">
        <w:rPr>
          <w:rFonts w:ascii="Palatino Linotype" w:hAnsi="Palatino Linotype"/>
          <w:sz w:val="24"/>
          <w:szCs w:val="24"/>
        </w:rPr>
        <w:t xml:space="preserve">las siguientes imágenes ilustrativas, correspondientes al organigrama del </w:t>
      </w:r>
      <w:r w:rsidR="00C8039E" w:rsidRPr="00184E22">
        <w:rPr>
          <w:rFonts w:ascii="Palatino Linotype" w:hAnsi="Palatino Linotype"/>
          <w:b/>
          <w:bCs/>
          <w:sz w:val="24"/>
          <w:szCs w:val="24"/>
        </w:rPr>
        <w:t xml:space="preserve">Sujeto Obligado: </w:t>
      </w:r>
    </w:p>
    <w:p w14:paraId="39AA124A" w14:textId="7873876A" w:rsidR="00C8039E" w:rsidRPr="00184E22" w:rsidRDefault="008016EF" w:rsidP="000D0356">
      <w:pPr>
        <w:spacing w:before="240" w:line="360" w:lineRule="auto"/>
        <w:jc w:val="both"/>
        <w:rPr>
          <w:rFonts w:ascii="Palatino Linotype" w:hAnsi="Palatino Linotype" w:cs="Arial"/>
          <w:sz w:val="24"/>
          <w:szCs w:val="24"/>
        </w:rPr>
      </w:pPr>
      <w:r w:rsidRPr="00184E22">
        <w:rPr>
          <w:rFonts w:ascii="Palatino Linotype" w:hAnsi="Palatino Linotype" w:cs="Arial"/>
          <w:noProof/>
          <w:sz w:val="24"/>
          <w:szCs w:val="24"/>
          <w:lang w:eastAsia="es-MX"/>
        </w:rPr>
        <w:lastRenderedPageBreak/>
        <mc:AlternateContent>
          <mc:Choice Requires="wps">
            <w:drawing>
              <wp:anchor distT="0" distB="0" distL="114300" distR="114300" simplePos="0" relativeHeight="251673600" behindDoc="0" locked="0" layoutInCell="1" allowOverlap="1" wp14:anchorId="3A89795F" wp14:editId="031EF668">
                <wp:simplePos x="0" y="0"/>
                <wp:positionH relativeFrom="column">
                  <wp:posOffset>1288992</wp:posOffset>
                </wp:positionH>
                <wp:positionV relativeFrom="paragraph">
                  <wp:posOffset>5339080</wp:posOffset>
                </wp:positionV>
                <wp:extent cx="1454728" cy="270164"/>
                <wp:effectExtent l="0" t="0" r="12700" b="15875"/>
                <wp:wrapNone/>
                <wp:docPr id="1011090444" name="Rectángulo 7"/>
                <wp:cNvGraphicFramePr/>
                <a:graphic xmlns:a="http://schemas.openxmlformats.org/drawingml/2006/main">
                  <a:graphicData uri="http://schemas.microsoft.com/office/word/2010/wordprocessingShape">
                    <wps:wsp>
                      <wps:cNvSpPr/>
                      <wps:spPr>
                        <a:xfrm>
                          <a:off x="0" y="0"/>
                          <a:ext cx="1454728" cy="270164"/>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E1E40C2" id="Rectángulo 7" o:spid="_x0000_s1026" style="position:absolute;margin-left:101.5pt;margin-top:420.4pt;width:114.55pt;height:21.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" filled="f" strokecolor="#e00" strokeweight="1pt"/>
            </w:pict>
          </mc:Fallback>
        </mc:AlternateContent>
      </w:r>
      <w:r w:rsidRPr="00184E22">
        <w:rPr>
          <w:rFonts w:ascii="Palatino Linotype" w:hAnsi="Palatino Linotype" w:cs="Arial"/>
          <w:noProof/>
          <w:sz w:val="24"/>
          <w:szCs w:val="24"/>
          <w:lang w:eastAsia="es-MX"/>
        </w:rPr>
        <w:drawing>
          <wp:anchor distT="0" distB="0" distL="114300" distR="114300" simplePos="0" relativeHeight="251656190" behindDoc="0" locked="0" layoutInCell="1" allowOverlap="1" wp14:anchorId="1218430C" wp14:editId="1FA8B5E3">
            <wp:simplePos x="0" y="0"/>
            <wp:positionH relativeFrom="page">
              <wp:align>center</wp:align>
            </wp:positionH>
            <wp:positionV relativeFrom="paragraph">
              <wp:posOffset>3757930</wp:posOffset>
            </wp:positionV>
            <wp:extent cx="5779135" cy="3308350"/>
            <wp:effectExtent l="19050" t="19050" r="12065" b="25400"/>
            <wp:wrapThrough wrapText="bothSides">
              <wp:wrapPolygon edited="0">
                <wp:start x="-71" y="-124"/>
                <wp:lineTo x="-71" y="21641"/>
                <wp:lineTo x="21574" y="21641"/>
                <wp:lineTo x="21574" y="-124"/>
                <wp:lineTo x="-71" y="-124"/>
              </wp:wrapPolygon>
            </wp:wrapThrough>
            <wp:docPr id="10993486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348668"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79135" cy="33083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184E22">
        <w:rPr>
          <w:rFonts w:ascii="Palatino Linotype" w:hAnsi="Palatino Linotype"/>
          <w:b/>
          <w:bCs/>
          <w:noProof/>
          <w:sz w:val="24"/>
          <w:szCs w:val="24"/>
          <w:lang w:eastAsia="es-MX"/>
        </w:rPr>
        <w:drawing>
          <wp:anchor distT="0" distB="0" distL="114300" distR="114300" simplePos="0" relativeHeight="251658239" behindDoc="0" locked="0" layoutInCell="1" allowOverlap="1" wp14:anchorId="59E2107F" wp14:editId="3B289A00">
            <wp:simplePos x="0" y="0"/>
            <wp:positionH relativeFrom="page">
              <wp:posOffset>1009650</wp:posOffset>
            </wp:positionH>
            <wp:positionV relativeFrom="paragraph">
              <wp:posOffset>24130</wp:posOffset>
            </wp:positionV>
            <wp:extent cx="5760720" cy="3270250"/>
            <wp:effectExtent l="19050" t="19050" r="11430" b="25400"/>
            <wp:wrapThrough wrapText="bothSides">
              <wp:wrapPolygon edited="0">
                <wp:start x="-71" y="-126"/>
                <wp:lineTo x="-71" y="21642"/>
                <wp:lineTo x="21571" y="21642"/>
                <wp:lineTo x="21571" y="-126"/>
                <wp:lineTo x="-71" y="-126"/>
              </wp:wrapPolygon>
            </wp:wrapThrough>
            <wp:docPr id="3271493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4936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2702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604A918" w14:textId="3726139D" w:rsidR="00C8039E" w:rsidRPr="00184E22" w:rsidRDefault="008016EF" w:rsidP="000D0356">
      <w:pPr>
        <w:spacing w:before="240" w:line="360" w:lineRule="auto"/>
        <w:jc w:val="both"/>
        <w:rPr>
          <w:rFonts w:ascii="Palatino Linotype" w:hAnsi="Palatino Linotype" w:cs="Arial"/>
          <w:sz w:val="24"/>
          <w:szCs w:val="24"/>
        </w:rPr>
      </w:pPr>
      <w:r w:rsidRPr="00184E22">
        <w:rPr>
          <w:rFonts w:ascii="Palatino Linotype" w:hAnsi="Palatino Linotype" w:cs="Arial"/>
          <w:noProof/>
          <w:sz w:val="24"/>
          <w:szCs w:val="24"/>
          <w:lang w:eastAsia="es-MX"/>
        </w:rPr>
        <w:lastRenderedPageBreak/>
        <w:drawing>
          <wp:anchor distT="0" distB="0" distL="114300" distR="114300" simplePos="0" relativeHeight="251672576" behindDoc="0" locked="0" layoutInCell="1" allowOverlap="1" wp14:anchorId="4E862158" wp14:editId="4ACB32D2">
            <wp:simplePos x="0" y="0"/>
            <wp:positionH relativeFrom="page">
              <wp:align>center</wp:align>
            </wp:positionH>
            <wp:positionV relativeFrom="paragraph">
              <wp:posOffset>19627</wp:posOffset>
            </wp:positionV>
            <wp:extent cx="3985605" cy="541067"/>
            <wp:effectExtent l="19050" t="19050" r="15240" b="11430"/>
            <wp:wrapThrough wrapText="bothSides">
              <wp:wrapPolygon edited="0">
                <wp:start x="-103" y="-761"/>
                <wp:lineTo x="-103" y="21296"/>
                <wp:lineTo x="21579" y="21296"/>
                <wp:lineTo x="21579" y="-761"/>
                <wp:lineTo x="-103" y="-761"/>
              </wp:wrapPolygon>
            </wp:wrapThrough>
            <wp:docPr id="14215638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63862" name=""/>
                    <pic:cNvPicPr/>
                  </pic:nvPicPr>
                  <pic:blipFill>
                    <a:blip r:embed="rId10">
                      <a:extLst>
                        <a:ext uri="{28A0092B-C50C-407E-A947-70E740481C1C}">
                          <a14:useLocalDpi xmlns:a14="http://schemas.microsoft.com/office/drawing/2010/main" val="0"/>
                        </a:ext>
                      </a:extLst>
                    </a:blip>
                    <a:stretch>
                      <a:fillRect/>
                    </a:stretch>
                  </pic:blipFill>
                  <pic:spPr>
                    <a:xfrm>
                      <a:off x="0" y="0"/>
                      <a:ext cx="3985605" cy="541067"/>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1C9DB48" w14:textId="31ED3FDB" w:rsidR="00C8039E" w:rsidRPr="00184E22" w:rsidRDefault="00C8039E" w:rsidP="000D0356">
      <w:pPr>
        <w:spacing w:before="240" w:line="360" w:lineRule="auto"/>
        <w:jc w:val="both"/>
        <w:rPr>
          <w:rFonts w:ascii="Palatino Linotype" w:hAnsi="Palatino Linotype" w:cs="Arial"/>
          <w:sz w:val="24"/>
          <w:szCs w:val="24"/>
        </w:rPr>
      </w:pPr>
    </w:p>
    <w:p w14:paraId="734EB534" w14:textId="38806440" w:rsidR="00020D00" w:rsidRPr="00184E22" w:rsidRDefault="00020D00" w:rsidP="00020D00">
      <w:pPr>
        <w:autoSpaceDE w:val="0"/>
        <w:autoSpaceDN w:val="0"/>
        <w:adjustRightInd w:val="0"/>
        <w:spacing w:before="240" w:line="360" w:lineRule="auto"/>
        <w:jc w:val="both"/>
        <w:rPr>
          <w:rFonts w:ascii="Palatino Linotype" w:hAnsi="Palatino Linotype"/>
          <w:sz w:val="24"/>
          <w:szCs w:val="24"/>
        </w:rPr>
      </w:pPr>
      <w:r w:rsidRPr="00184E22">
        <w:rPr>
          <w:rFonts w:ascii="Palatino Linotype" w:hAnsi="Palatino Linotype" w:cs="Arial"/>
          <w:noProof/>
          <w:sz w:val="24"/>
          <w:szCs w:val="24"/>
        </w:rPr>
        <w:t>D</w:t>
      </w:r>
      <w:r w:rsidRPr="00184E22">
        <w:rPr>
          <w:rFonts w:ascii="Palatino Linotype" w:hAnsi="Palatino Linotype"/>
          <w:sz w:val="24"/>
          <w:szCs w:val="24"/>
        </w:rPr>
        <w:t xml:space="preserve">e lo expuesto con anterioridad, se desprende que </w:t>
      </w:r>
      <w:r w:rsidRPr="00184E22">
        <w:rPr>
          <w:rFonts w:ascii="Palatino Linotype" w:hAnsi="Palatino Linotype"/>
          <w:b/>
          <w:bCs/>
          <w:sz w:val="24"/>
          <w:szCs w:val="24"/>
        </w:rPr>
        <w:t xml:space="preserve">El Sujeto Obligado </w:t>
      </w:r>
      <w:r w:rsidRPr="00184E22">
        <w:rPr>
          <w:rFonts w:ascii="Palatino Linotype" w:hAnsi="Palatino Linotype"/>
          <w:sz w:val="24"/>
          <w:szCs w:val="24"/>
        </w:rPr>
        <w:t xml:space="preserve">se auxilia </w:t>
      </w:r>
      <w:r w:rsidR="004D03AC" w:rsidRPr="00184E22">
        <w:rPr>
          <w:rFonts w:ascii="Palatino Linotype" w:hAnsi="Palatino Linotype"/>
          <w:sz w:val="24"/>
          <w:szCs w:val="24"/>
        </w:rPr>
        <w:t>de diversas unidades administrativas,</w:t>
      </w:r>
      <w:r w:rsidRPr="00184E22">
        <w:rPr>
          <w:rFonts w:ascii="Palatino Linotype" w:hAnsi="Palatino Linotype"/>
          <w:sz w:val="24"/>
          <w:szCs w:val="24"/>
        </w:rPr>
        <w:t xml:space="preserve"> resultando de nuestro más amplio interés el Órgano Interno de Control. </w:t>
      </w:r>
    </w:p>
    <w:p w14:paraId="52F6C2A7" w14:textId="77777777" w:rsidR="00020D00" w:rsidRPr="00184E22" w:rsidRDefault="00020D00" w:rsidP="00020D00">
      <w:pPr>
        <w:spacing w:after="0" w:line="360" w:lineRule="auto"/>
        <w:jc w:val="both"/>
        <w:rPr>
          <w:rFonts w:ascii="Palatino Linotype" w:hAnsi="Palatino Linotype" w:cs="Arial"/>
          <w:sz w:val="24"/>
          <w:szCs w:val="24"/>
        </w:rPr>
      </w:pPr>
      <w:r w:rsidRPr="00184E22">
        <w:rPr>
          <w:rFonts w:ascii="Palatino Linotype" w:hAnsi="Palatino Linotype"/>
          <w:sz w:val="24"/>
          <w:szCs w:val="24"/>
        </w:rPr>
        <w:t xml:space="preserve"> Ahora bien, debe mencionarse que </w:t>
      </w:r>
      <w:r w:rsidRPr="00184E22">
        <w:rPr>
          <w:rFonts w:ascii="Palatino Linotype" w:hAnsi="Palatino Linotype" w:cs="Arial"/>
          <w:sz w:val="24"/>
          <w:szCs w:val="24"/>
        </w:rPr>
        <w:t xml:space="preserve">la auditoría es la </w:t>
      </w:r>
      <w:r w:rsidRPr="00184E22">
        <w:rPr>
          <w:rFonts w:ascii="Palatino Linotype" w:hAnsi="Palatino Linotype"/>
          <w:bCs/>
          <w:sz w:val="24"/>
          <w:szCs w:val="24"/>
        </w:rPr>
        <w:t xml:space="preserve">actividad que verifica el cumplimiento de objetivos, programas y metas alcanzadas, con el propósito de determinar el grado de económica, eficacia, efectividad, imparcialidad, honestidad, equidad y transparencia. </w:t>
      </w:r>
    </w:p>
    <w:p w14:paraId="5F965B68" w14:textId="77777777" w:rsidR="00020D00" w:rsidRPr="00184E22" w:rsidRDefault="00020D00" w:rsidP="00020D00">
      <w:pPr>
        <w:spacing w:after="0" w:line="360" w:lineRule="auto"/>
        <w:jc w:val="both"/>
        <w:rPr>
          <w:rFonts w:ascii="Palatino Linotype" w:hAnsi="Palatino Linotype" w:cs="Arial"/>
          <w:sz w:val="24"/>
          <w:szCs w:val="24"/>
        </w:rPr>
      </w:pPr>
    </w:p>
    <w:p w14:paraId="263D7D59" w14:textId="0803B143" w:rsidR="00020D00" w:rsidRPr="00184E22" w:rsidRDefault="00020D00" w:rsidP="00020D00">
      <w:pPr>
        <w:spacing w:after="0" w:line="360" w:lineRule="auto"/>
        <w:jc w:val="both"/>
        <w:rPr>
          <w:rFonts w:ascii="Palatino Linotype" w:hAnsi="Palatino Linotype"/>
          <w:bCs/>
          <w:sz w:val="24"/>
          <w:szCs w:val="24"/>
        </w:rPr>
      </w:pPr>
      <w:r w:rsidRPr="00184E22">
        <w:rPr>
          <w:rFonts w:ascii="Palatino Linotype" w:hAnsi="Palatino Linotype" w:cs="Arial"/>
          <w:sz w:val="24"/>
          <w:szCs w:val="24"/>
        </w:rPr>
        <w:t xml:space="preserve">Adicionalmente, </w:t>
      </w:r>
      <w:r w:rsidRPr="00184E22">
        <w:rPr>
          <w:rFonts w:ascii="Palatino Linotype" w:hAnsi="Palatino Linotype"/>
          <w:bCs/>
          <w:sz w:val="24"/>
          <w:szCs w:val="24"/>
        </w:rPr>
        <w:t>las auditorias en el ámbito público estriban en cinco tipos o tópicos fundamentales: financieras, administrativas, obra pública, integrales y tecnologías de la información.</w:t>
      </w:r>
    </w:p>
    <w:p w14:paraId="1FFE8DA2" w14:textId="77777777" w:rsidR="00020D00" w:rsidRPr="00184E22" w:rsidRDefault="00020D00" w:rsidP="00020D00">
      <w:pPr>
        <w:spacing w:after="0" w:line="360" w:lineRule="auto"/>
        <w:jc w:val="both"/>
        <w:rPr>
          <w:rFonts w:ascii="Palatino Linotype" w:hAnsi="Palatino Linotype"/>
          <w:bCs/>
          <w:sz w:val="24"/>
          <w:szCs w:val="24"/>
        </w:rPr>
      </w:pPr>
    </w:p>
    <w:p w14:paraId="2FC739FA" w14:textId="748EA1A8" w:rsidR="00020D00" w:rsidRPr="00184E22" w:rsidRDefault="00020D00" w:rsidP="003176B9">
      <w:pPr>
        <w:spacing w:after="0" w:line="360" w:lineRule="auto"/>
        <w:jc w:val="both"/>
        <w:rPr>
          <w:rFonts w:ascii="Palatino Linotype" w:hAnsi="Palatino Linotype"/>
          <w:bCs/>
          <w:sz w:val="24"/>
          <w:szCs w:val="24"/>
        </w:rPr>
      </w:pPr>
      <w:r w:rsidRPr="00184E22">
        <w:rPr>
          <w:rFonts w:ascii="Palatino Linotype" w:hAnsi="Palatino Linotype"/>
          <w:bCs/>
          <w:sz w:val="24"/>
          <w:szCs w:val="24"/>
        </w:rPr>
        <w:t xml:space="preserve">En las generalizaciones anteriores, para ilustrar la esfera competencial </w:t>
      </w:r>
      <w:bookmarkStart w:id="3" w:name="_Hlk203474368"/>
      <w:r w:rsidR="003176B9" w:rsidRPr="00184E22">
        <w:rPr>
          <w:rFonts w:ascii="Palatino Linotype" w:hAnsi="Palatino Linotype"/>
          <w:bCs/>
          <w:sz w:val="24"/>
          <w:szCs w:val="24"/>
        </w:rPr>
        <w:t xml:space="preserve">del órgano interno de control se trae a colación el </w:t>
      </w:r>
      <w:r w:rsidR="00712254" w:rsidRPr="00184E22">
        <w:rPr>
          <w:rFonts w:ascii="Palatino Linotype" w:hAnsi="Palatino Linotype"/>
          <w:bCs/>
          <w:sz w:val="24"/>
          <w:szCs w:val="24"/>
        </w:rPr>
        <w:t>numerales 110, 111 y 112</w:t>
      </w:r>
      <w:r w:rsidR="003176B9" w:rsidRPr="00184E22">
        <w:rPr>
          <w:rFonts w:ascii="Palatino Linotype" w:hAnsi="Palatino Linotype"/>
          <w:bCs/>
          <w:sz w:val="24"/>
          <w:szCs w:val="24"/>
        </w:rPr>
        <w:t xml:space="preserve"> de la Ley Orgánica Municipal del Estado de México</w:t>
      </w:r>
      <w:r w:rsidR="00712254" w:rsidRPr="00184E22">
        <w:rPr>
          <w:rFonts w:ascii="Palatino Linotype" w:hAnsi="Palatino Linotype"/>
          <w:bCs/>
          <w:sz w:val="24"/>
          <w:szCs w:val="24"/>
        </w:rPr>
        <w:t xml:space="preserve">; así como el numeral 53 del Bando municipal de Lerma, porciones normativas que disponen a la literalidad lo siguiente: </w:t>
      </w:r>
    </w:p>
    <w:p w14:paraId="470E193B" w14:textId="1B3B1798" w:rsidR="00712254" w:rsidRPr="00184E22" w:rsidRDefault="00712254" w:rsidP="00712254">
      <w:pPr>
        <w:pStyle w:val="Citas"/>
        <w:jc w:val="center"/>
        <w:rPr>
          <w:b/>
          <w:i w:val="0"/>
          <w:iCs/>
        </w:rPr>
      </w:pPr>
      <w:r w:rsidRPr="00184E22">
        <w:rPr>
          <w:b/>
          <w:i w:val="0"/>
          <w:iCs/>
          <w:sz w:val="24"/>
          <w:szCs w:val="24"/>
        </w:rPr>
        <w:t>LEY ORGÁNICA MUNICIPAL DEL ESTADO DE MÉXICO</w:t>
      </w:r>
    </w:p>
    <w:p w14:paraId="278B1575" w14:textId="77777777" w:rsidR="00712254" w:rsidRPr="00184E22" w:rsidRDefault="00712254" w:rsidP="00712254">
      <w:pPr>
        <w:pStyle w:val="Citas"/>
      </w:pPr>
      <w:r w:rsidRPr="00184E22">
        <w:t xml:space="preserve">“Artículo 110.- Las funciones de contraloría interna estarán a cargo del órgano que establezca el Ayuntamiento. </w:t>
      </w:r>
    </w:p>
    <w:p w14:paraId="1DC2DF88" w14:textId="77777777" w:rsidR="00712254" w:rsidRPr="00184E22" w:rsidRDefault="00712254" w:rsidP="00712254">
      <w:pPr>
        <w:pStyle w:val="Citas"/>
      </w:pPr>
      <w:r w:rsidRPr="00184E22">
        <w:lastRenderedPageBreak/>
        <w:t xml:space="preserve">Artículo 111.- La contraloría municipal tendrá un titular denominado Contralor, quien será designado por el ayuntamiento a propuesta del presidente municipal. </w:t>
      </w:r>
    </w:p>
    <w:p w14:paraId="0C4D002E" w14:textId="51B66E3E" w:rsidR="003176B9" w:rsidRPr="00184E22" w:rsidRDefault="003176B9" w:rsidP="003176B9">
      <w:pPr>
        <w:pStyle w:val="Citas"/>
      </w:pPr>
      <w:r w:rsidRPr="00184E22">
        <w:t>Artículo 112. El órgano interno de control municipal tendrá a su cargo las funciones</w:t>
      </w:r>
      <w:r w:rsidR="00712254" w:rsidRPr="00184E22">
        <w:t xml:space="preserve"> </w:t>
      </w:r>
      <w:r w:rsidRPr="00184E22">
        <w:t>siguientes:</w:t>
      </w:r>
    </w:p>
    <w:p w14:paraId="5AF0612C" w14:textId="77777777" w:rsidR="003176B9" w:rsidRPr="00184E22" w:rsidRDefault="003176B9" w:rsidP="003176B9">
      <w:pPr>
        <w:pStyle w:val="Citas"/>
      </w:pPr>
      <w:r w:rsidRPr="00184E22">
        <w:t>I. Planear, programar, organizar y coordinar el sistema de control y evaluación municipal;</w:t>
      </w:r>
    </w:p>
    <w:p w14:paraId="366D91C6" w14:textId="73104133" w:rsidR="003176B9" w:rsidRPr="00184E22" w:rsidRDefault="003176B9" w:rsidP="003176B9">
      <w:pPr>
        <w:pStyle w:val="Citas"/>
      </w:pPr>
      <w:r w:rsidRPr="00184E22">
        <w:t>(…)</w:t>
      </w:r>
    </w:p>
    <w:p w14:paraId="373DF36A" w14:textId="77777777" w:rsidR="003176B9" w:rsidRPr="00184E22" w:rsidRDefault="003176B9" w:rsidP="003176B9">
      <w:pPr>
        <w:pStyle w:val="Citas"/>
      </w:pPr>
      <w:r w:rsidRPr="00184E22">
        <w:t>V. Establecer las bases generales para la realización de auditorías e inspecciones;</w:t>
      </w:r>
    </w:p>
    <w:p w14:paraId="6E4C5257" w14:textId="0D053B40" w:rsidR="00712254" w:rsidRPr="00184E22" w:rsidRDefault="00712254" w:rsidP="003176B9">
      <w:pPr>
        <w:pStyle w:val="Citas"/>
      </w:pPr>
      <w:r w:rsidRPr="00184E22">
        <w:t>(…)</w:t>
      </w:r>
    </w:p>
    <w:p w14:paraId="1FD3D225" w14:textId="5C2FC302" w:rsidR="003176B9" w:rsidRPr="00184E22" w:rsidRDefault="003176B9" w:rsidP="003176B9">
      <w:pPr>
        <w:pStyle w:val="Citas"/>
      </w:pPr>
      <w:r w:rsidRPr="00184E22">
        <w:t>VI. Vigilar que los recursos federales y estatales asignados a los ayuntamientos se apliquen en</w:t>
      </w:r>
      <w:r w:rsidR="00712254" w:rsidRPr="00184E22">
        <w:t xml:space="preserve"> </w:t>
      </w:r>
      <w:r w:rsidRPr="00184E22">
        <w:t>los términos estipulados en las leyes, los reglamentos y los convenios respectivos;</w:t>
      </w:r>
    </w:p>
    <w:p w14:paraId="5838FED2" w14:textId="25984682" w:rsidR="003176B9" w:rsidRPr="00184E22" w:rsidRDefault="003176B9" w:rsidP="003176B9">
      <w:pPr>
        <w:pStyle w:val="Citas"/>
      </w:pPr>
      <w:r w:rsidRPr="00184E22">
        <w:t>(…)</w:t>
      </w:r>
    </w:p>
    <w:p w14:paraId="6827201B" w14:textId="05C2014E" w:rsidR="003176B9" w:rsidRPr="00184E22" w:rsidRDefault="003176B9" w:rsidP="003176B9">
      <w:pPr>
        <w:pStyle w:val="Citas"/>
      </w:pPr>
      <w:r w:rsidRPr="00184E22">
        <w:t>IX. Designar a los auditores externos y proponer al ayuntamiento, en su caso, a los Comisarios</w:t>
      </w:r>
      <w:r w:rsidR="00712254" w:rsidRPr="00184E22">
        <w:t xml:space="preserve"> </w:t>
      </w:r>
      <w:r w:rsidRPr="00184E22">
        <w:t>de los Organismos Auxiliares;</w:t>
      </w:r>
    </w:p>
    <w:p w14:paraId="4007A318" w14:textId="77777777" w:rsidR="003176B9" w:rsidRPr="00184E22" w:rsidRDefault="003176B9" w:rsidP="003176B9">
      <w:pPr>
        <w:pStyle w:val="Citas"/>
      </w:pPr>
      <w:r w:rsidRPr="00184E22">
        <w:t>X. Establecer y operar un sistema de atención de quejas, denuncias y sugerencias;</w:t>
      </w:r>
    </w:p>
    <w:p w14:paraId="0008B028" w14:textId="77777777" w:rsidR="003176B9" w:rsidRPr="00184E22" w:rsidRDefault="003176B9" w:rsidP="003176B9">
      <w:pPr>
        <w:pStyle w:val="Citas"/>
      </w:pPr>
      <w:r w:rsidRPr="00184E22">
        <w:t>XI. Realizar auditorías y evaluaciones e informar del resultado de las mismas al ayuntamiento;</w:t>
      </w:r>
    </w:p>
    <w:p w14:paraId="12BB06DD" w14:textId="46DF3077" w:rsidR="00712254" w:rsidRPr="00184E22" w:rsidRDefault="00712254" w:rsidP="003176B9">
      <w:pPr>
        <w:pStyle w:val="Citas"/>
        <w:rPr>
          <w:b/>
          <w:bCs/>
        </w:rPr>
      </w:pPr>
      <w:r w:rsidRPr="00184E22">
        <w:t xml:space="preserve">(…)” </w:t>
      </w:r>
      <w:r w:rsidRPr="00184E22">
        <w:rPr>
          <w:b/>
          <w:bCs/>
        </w:rPr>
        <w:t>(Sic)</w:t>
      </w:r>
    </w:p>
    <w:p w14:paraId="691CDDB6" w14:textId="77777777" w:rsidR="003176B9" w:rsidRPr="00184E22" w:rsidRDefault="003176B9" w:rsidP="003176B9">
      <w:pPr>
        <w:spacing w:after="0" w:line="360" w:lineRule="auto"/>
        <w:jc w:val="both"/>
        <w:rPr>
          <w:b/>
          <w:bCs/>
        </w:rPr>
      </w:pPr>
    </w:p>
    <w:p w14:paraId="191FB7FE" w14:textId="6E13FB91" w:rsidR="00712254" w:rsidRPr="00184E22" w:rsidRDefault="00712254" w:rsidP="00712254">
      <w:pPr>
        <w:pStyle w:val="Citas"/>
        <w:jc w:val="center"/>
        <w:rPr>
          <w:b/>
          <w:bCs/>
          <w:i w:val="0"/>
          <w:iCs/>
        </w:rPr>
      </w:pPr>
      <w:r w:rsidRPr="00184E22">
        <w:rPr>
          <w:b/>
          <w:bCs/>
          <w:i w:val="0"/>
          <w:iCs/>
        </w:rPr>
        <w:t>BANDO MUNICIPAL DE LERMA</w:t>
      </w:r>
    </w:p>
    <w:bookmarkEnd w:id="3"/>
    <w:p w14:paraId="0907FDDF" w14:textId="070F4F57" w:rsidR="00020D00" w:rsidRPr="00184E22" w:rsidRDefault="00712254" w:rsidP="00712254">
      <w:pPr>
        <w:pStyle w:val="Citas"/>
        <w:rPr>
          <w:sz w:val="24"/>
          <w:szCs w:val="24"/>
        </w:rPr>
      </w:pPr>
      <w:r w:rsidRPr="00184E22">
        <w:rPr>
          <w:sz w:val="24"/>
          <w:szCs w:val="24"/>
        </w:rPr>
        <w:t>“Artículo 53. El Sistema Municipal para el Desarrollo Integral de la Familia de Lerma es un Organismo Público Descentralizado, con personalidad jurídica y patrimonio propios, que tiene por objeto la promoción de las actividades y acciones relacionadas con la asistencia social y la prestación de servicios asistenciales para la población del municipio el cual establecerá su domicilio social en la Cabecera Municipal correspondiente, mismo que prestará los servicios siguientes:</w:t>
      </w:r>
    </w:p>
    <w:p w14:paraId="104B163C" w14:textId="02FEC0E7" w:rsidR="00712254" w:rsidRPr="00184E22" w:rsidRDefault="00712254" w:rsidP="00712254">
      <w:pPr>
        <w:pStyle w:val="Citas"/>
        <w:rPr>
          <w:b/>
          <w:bCs/>
          <w:sz w:val="24"/>
          <w:szCs w:val="24"/>
        </w:rPr>
      </w:pPr>
      <w:r w:rsidRPr="00184E22">
        <w:rPr>
          <w:sz w:val="24"/>
          <w:szCs w:val="24"/>
        </w:rPr>
        <w:t xml:space="preserve">(…)” </w:t>
      </w:r>
      <w:r w:rsidRPr="00184E22">
        <w:rPr>
          <w:b/>
          <w:bCs/>
          <w:sz w:val="24"/>
          <w:szCs w:val="24"/>
        </w:rPr>
        <w:t xml:space="preserve">(Sic) </w:t>
      </w:r>
    </w:p>
    <w:p w14:paraId="1036EBAC" w14:textId="77777777" w:rsidR="00712254" w:rsidRPr="00184E22" w:rsidRDefault="00712254" w:rsidP="00712254">
      <w:pPr>
        <w:autoSpaceDE w:val="0"/>
        <w:autoSpaceDN w:val="0"/>
        <w:adjustRightInd w:val="0"/>
        <w:spacing w:line="360" w:lineRule="auto"/>
        <w:jc w:val="both"/>
        <w:rPr>
          <w:rFonts w:ascii="Palatino Linotype" w:hAnsi="Palatino Linotype" w:cs="Arial"/>
          <w:sz w:val="24"/>
          <w:szCs w:val="24"/>
        </w:rPr>
      </w:pPr>
    </w:p>
    <w:p w14:paraId="78798B57" w14:textId="1EDC9B1A" w:rsidR="00020D00" w:rsidRPr="00184E22" w:rsidRDefault="00712254" w:rsidP="00712254">
      <w:pPr>
        <w:autoSpaceDE w:val="0"/>
        <w:autoSpaceDN w:val="0"/>
        <w:adjustRightInd w:val="0"/>
        <w:spacing w:line="360" w:lineRule="auto"/>
        <w:jc w:val="both"/>
        <w:rPr>
          <w:rFonts w:ascii="Palatino Linotype" w:hAnsi="Palatino Linotype" w:cs="Arial"/>
          <w:sz w:val="24"/>
          <w:szCs w:val="24"/>
        </w:rPr>
      </w:pPr>
      <w:r w:rsidRPr="00184E22">
        <w:rPr>
          <w:rFonts w:ascii="Palatino Linotype" w:hAnsi="Palatino Linotype" w:cs="Arial"/>
          <w:sz w:val="24"/>
          <w:szCs w:val="24"/>
        </w:rPr>
        <w:t xml:space="preserve">Visto de esta forma, el Órgano Interno de Control del </w:t>
      </w:r>
      <w:r w:rsidRPr="00184E22">
        <w:rPr>
          <w:rFonts w:ascii="Palatino Linotype" w:hAnsi="Palatino Linotype" w:cs="Arial"/>
          <w:b/>
          <w:bCs/>
          <w:sz w:val="24"/>
          <w:szCs w:val="24"/>
        </w:rPr>
        <w:t xml:space="preserve">Sujeto Obligado </w:t>
      </w:r>
      <w:r w:rsidRPr="00184E22">
        <w:rPr>
          <w:rFonts w:ascii="Palatino Linotype" w:hAnsi="Palatino Linotype" w:cs="Arial"/>
          <w:sz w:val="24"/>
          <w:szCs w:val="24"/>
        </w:rPr>
        <w:t xml:space="preserve">tiene atribuciones para: </w:t>
      </w:r>
    </w:p>
    <w:p w14:paraId="70152FB7" w14:textId="3043E234" w:rsidR="00020D00" w:rsidRPr="00184E22" w:rsidRDefault="00712254" w:rsidP="00712254">
      <w:pPr>
        <w:pStyle w:val="Prrafodelista"/>
        <w:numPr>
          <w:ilvl w:val="0"/>
          <w:numId w:val="40"/>
        </w:numPr>
        <w:autoSpaceDE w:val="0"/>
        <w:autoSpaceDN w:val="0"/>
        <w:adjustRightInd w:val="0"/>
        <w:spacing w:line="360" w:lineRule="auto"/>
        <w:jc w:val="both"/>
        <w:rPr>
          <w:rFonts w:ascii="Palatino Linotype" w:hAnsi="Palatino Linotype" w:cs="Arial"/>
        </w:rPr>
      </w:pPr>
      <w:r w:rsidRPr="00184E22">
        <w:rPr>
          <w:rFonts w:ascii="Palatino Linotype" w:hAnsi="Palatino Linotype" w:cs="Arial"/>
        </w:rPr>
        <w:t>Ejecutar</w:t>
      </w:r>
      <w:r w:rsidR="00020D00" w:rsidRPr="00184E22">
        <w:rPr>
          <w:rFonts w:ascii="Palatino Linotype" w:hAnsi="Palatino Linotype" w:cs="Arial"/>
        </w:rPr>
        <w:t xml:space="preserve"> auditorías y evaluaciones, así como informar </w:t>
      </w:r>
      <w:r w:rsidRPr="00184E22">
        <w:rPr>
          <w:rFonts w:ascii="Palatino Linotype" w:hAnsi="Palatino Linotype" w:cs="Arial"/>
        </w:rPr>
        <w:t xml:space="preserve">de los resultados. </w:t>
      </w:r>
    </w:p>
    <w:p w14:paraId="498FF31C" w14:textId="7CCB120D" w:rsidR="00712254" w:rsidRPr="00184E22" w:rsidRDefault="00712254" w:rsidP="00712254">
      <w:pPr>
        <w:pStyle w:val="Prrafodelista"/>
        <w:numPr>
          <w:ilvl w:val="0"/>
          <w:numId w:val="40"/>
        </w:numPr>
        <w:autoSpaceDE w:val="0"/>
        <w:autoSpaceDN w:val="0"/>
        <w:adjustRightInd w:val="0"/>
        <w:spacing w:line="360" w:lineRule="auto"/>
        <w:jc w:val="both"/>
        <w:rPr>
          <w:rFonts w:ascii="Palatino Linotype" w:hAnsi="Palatino Linotype" w:cs="Arial"/>
        </w:rPr>
      </w:pPr>
      <w:r w:rsidRPr="00184E22">
        <w:rPr>
          <w:rFonts w:ascii="Palatino Linotype" w:hAnsi="Palatino Linotype"/>
          <w:bCs/>
        </w:rPr>
        <w:t xml:space="preserve">Realizar una programación anual de las auditorías </w:t>
      </w:r>
      <w:r w:rsidR="00D55A02" w:rsidRPr="00184E22">
        <w:rPr>
          <w:rFonts w:ascii="Palatino Linotype" w:hAnsi="Palatino Linotype"/>
          <w:bCs/>
        </w:rPr>
        <w:t xml:space="preserve">y actividades </w:t>
      </w:r>
      <w:r w:rsidRPr="00184E22">
        <w:rPr>
          <w:rFonts w:ascii="Palatino Linotype" w:hAnsi="Palatino Linotype"/>
          <w:bCs/>
        </w:rPr>
        <w:t>a realizar, cuyo ámbito de validez temporal únicamente corresponde al ejercicio en el que fue expedido o elaborado.</w:t>
      </w:r>
    </w:p>
    <w:p w14:paraId="2B928C96" w14:textId="3677866B" w:rsidR="00020D00" w:rsidRPr="00184E22" w:rsidRDefault="00020D00" w:rsidP="00712254">
      <w:pPr>
        <w:pStyle w:val="Sinespaciado"/>
        <w:numPr>
          <w:ilvl w:val="0"/>
          <w:numId w:val="40"/>
        </w:numPr>
        <w:spacing w:line="360" w:lineRule="auto"/>
        <w:jc w:val="both"/>
        <w:rPr>
          <w:rFonts w:ascii="Palatino Linotype" w:hAnsi="Palatino Linotype" w:cs="Arial"/>
        </w:rPr>
      </w:pPr>
      <w:r w:rsidRPr="00184E22">
        <w:rPr>
          <w:rFonts w:ascii="Palatino Linotype" w:hAnsi="Palatino Linotype" w:cs="Arial"/>
        </w:rPr>
        <w:t>Formular propuestas de observaciones y hallazgos derivados de acciones de control y evaluación</w:t>
      </w:r>
      <w:r w:rsidR="00712254" w:rsidRPr="00184E22">
        <w:rPr>
          <w:rFonts w:ascii="Palatino Linotype" w:hAnsi="Palatino Linotype" w:cs="Arial"/>
        </w:rPr>
        <w:t>.</w:t>
      </w:r>
    </w:p>
    <w:p w14:paraId="3743BBD8" w14:textId="77777777" w:rsidR="00712254" w:rsidRPr="00184E22" w:rsidRDefault="00712254" w:rsidP="00712254">
      <w:pPr>
        <w:pStyle w:val="Sinespaciado"/>
        <w:numPr>
          <w:ilvl w:val="0"/>
          <w:numId w:val="40"/>
        </w:numPr>
        <w:spacing w:line="360" w:lineRule="auto"/>
        <w:jc w:val="both"/>
        <w:rPr>
          <w:rFonts w:ascii="Palatino Linotype" w:hAnsi="Palatino Linotype" w:cs="Arial"/>
        </w:rPr>
      </w:pPr>
      <w:r w:rsidRPr="00184E22">
        <w:rPr>
          <w:rFonts w:ascii="Palatino Linotype" w:hAnsi="Palatino Linotype" w:cs="Arial"/>
        </w:rPr>
        <w:t xml:space="preserve">Tramitar e integrar expedientes de responsabilidades administrativas de los servidores públicos. </w:t>
      </w:r>
    </w:p>
    <w:p w14:paraId="302815CF" w14:textId="2FBE5E1B" w:rsidR="00020D00" w:rsidRPr="00184E22" w:rsidRDefault="00020D00" w:rsidP="00020D00">
      <w:pPr>
        <w:spacing w:before="240" w:line="360" w:lineRule="auto"/>
        <w:jc w:val="both"/>
        <w:rPr>
          <w:rFonts w:ascii="Palatino Linotype" w:hAnsi="Palatino Linotype"/>
          <w:bCs/>
          <w:sz w:val="24"/>
          <w:szCs w:val="24"/>
        </w:rPr>
      </w:pPr>
      <w:r w:rsidRPr="00184E22">
        <w:rPr>
          <w:rFonts w:ascii="Palatino Linotype" w:hAnsi="Palatino Linotype" w:cs="Arial"/>
          <w:sz w:val="24"/>
          <w:szCs w:val="24"/>
        </w:rPr>
        <w:lastRenderedPageBreak/>
        <w:t xml:space="preserve">Por otra parte, es óbice mencionar que la información requerida estriba parcialmente en las obligaciones de transparencia común, lo anterior con fundamento </w:t>
      </w:r>
      <w:r w:rsidRPr="00184E22">
        <w:rPr>
          <w:rFonts w:ascii="Palatino Linotype" w:hAnsi="Palatino Linotype"/>
          <w:bCs/>
          <w:sz w:val="24"/>
          <w:szCs w:val="24"/>
        </w:rPr>
        <w:t>en los artículos 24, fracción XII, 92, fracción XXVIII de la Ley de Transparencia y Acceso a la Información Pública del Estado de México y Municipios, porciones normativas que disponen a la literalidad lo siguiente:</w:t>
      </w:r>
    </w:p>
    <w:p w14:paraId="0CD96C56" w14:textId="77777777" w:rsidR="00020D00" w:rsidRPr="00184E22" w:rsidRDefault="00020D00" w:rsidP="00020D00">
      <w:pPr>
        <w:spacing w:before="240" w:line="360" w:lineRule="auto"/>
        <w:ind w:left="851" w:right="851"/>
        <w:jc w:val="both"/>
        <w:rPr>
          <w:rFonts w:ascii="Palatino Linotype" w:hAnsi="Palatino Linotype"/>
          <w:i/>
        </w:rPr>
      </w:pPr>
      <w:r w:rsidRPr="00184E22">
        <w:rPr>
          <w:rFonts w:ascii="Palatino Linotype" w:hAnsi="Palatino Linotype"/>
          <w:i/>
        </w:rPr>
        <w:t>“Artículo 24. Para el cumplimiento de los objetivos de esta Ley, los sujetos obligados deberán cumplir con las siguientes obligaciones, según corresponda, de acuerdo a su naturaleza:</w:t>
      </w:r>
    </w:p>
    <w:p w14:paraId="0C1DD352" w14:textId="77777777" w:rsidR="00020D00" w:rsidRPr="00184E22" w:rsidRDefault="00020D00" w:rsidP="00020D00">
      <w:pPr>
        <w:spacing w:before="240" w:line="360" w:lineRule="auto"/>
        <w:ind w:left="851" w:right="851"/>
        <w:jc w:val="both"/>
        <w:rPr>
          <w:rFonts w:ascii="Palatino Linotype" w:hAnsi="Palatino Linotype"/>
          <w:i/>
        </w:rPr>
      </w:pPr>
      <w:r w:rsidRPr="00184E22">
        <w:rPr>
          <w:rFonts w:ascii="Palatino Linotype" w:hAnsi="Palatino Linotype"/>
          <w:i/>
        </w:rPr>
        <w:t>(…)</w:t>
      </w:r>
    </w:p>
    <w:p w14:paraId="6F40AD7A" w14:textId="77777777" w:rsidR="00020D00" w:rsidRPr="00184E22" w:rsidRDefault="00020D00" w:rsidP="00020D00">
      <w:pPr>
        <w:spacing w:before="240" w:line="360" w:lineRule="auto"/>
        <w:ind w:left="851" w:right="851"/>
        <w:jc w:val="both"/>
        <w:rPr>
          <w:rFonts w:ascii="Palatino Linotype" w:hAnsi="Palatino Linotype"/>
          <w:bCs/>
          <w:i/>
        </w:rPr>
      </w:pPr>
      <w:r w:rsidRPr="00184E22">
        <w:rPr>
          <w:rFonts w:ascii="Palatino Linotype" w:hAnsi="Palatino Linotype"/>
          <w:bCs/>
          <w:i/>
        </w:rPr>
        <w:t>XII. Publicar y mantener actualizada la información relativa a las obligaciones generales de transparencia previstas en la presente Ley o determinadas así por el Instituto, y en general aquella que sea de interés público;</w:t>
      </w:r>
    </w:p>
    <w:p w14:paraId="1F4C2678" w14:textId="77777777" w:rsidR="00020D00" w:rsidRPr="00184E22" w:rsidRDefault="00020D00" w:rsidP="00020D00">
      <w:pPr>
        <w:spacing w:before="240" w:line="360" w:lineRule="auto"/>
        <w:ind w:left="851" w:right="851"/>
        <w:jc w:val="both"/>
        <w:rPr>
          <w:rFonts w:ascii="Palatino Linotype" w:hAnsi="Palatino Linotype"/>
          <w:bCs/>
          <w:i/>
        </w:rPr>
      </w:pPr>
      <w:r w:rsidRPr="00184E22">
        <w:rPr>
          <w:rFonts w:ascii="Palatino Linotype" w:hAnsi="Palatino Linotype"/>
          <w:bCs/>
          <w:i/>
        </w:rPr>
        <w:t>(…)</w:t>
      </w:r>
    </w:p>
    <w:p w14:paraId="476C9AE4" w14:textId="77777777" w:rsidR="00020D00" w:rsidRPr="00184E22" w:rsidRDefault="00020D00" w:rsidP="00020D00">
      <w:pPr>
        <w:spacing w:before="240" w:line="360" w:lineRule="auto"/>
        <w:ind w:left="851" w:right="851"/>
        <w:jc w:val="both"/>
        <w:rPr>
          <w:rFonts w:ascii="Palatino Linotype" w:hAnsi="Palatino Linotype"/>
          <w:bCs/>
          <w:sz w:val="24"/>
          <w:szCs w:val="24"/>
        </w:rPr>
      </w:pPr>
      <w:r w:rsidRPr="00184E22">
        <w:rPr>
          <w:rFonts w:ascii="Palatino Linotype" w:hAnsi="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2C7EF9BE" w14:textId="77777777" w:rsidR="00020D00" w:rsidRPr="00184E22" w:rsidRDefault="00020D00" w:rsidP="00020D00">
      <w:pPr>
        <w:pStyle w:val="Citas"/>
      </w:pPr>
      <w:r w:rsidRPr="00184E22">
        <w:t>(…)</w:t>
      </w:r>
    </w:p>
    <w:p w14:paraId="1E3FAA7E" w14:textId="77777777" w:rsidR="00020D00" w:rsidRPr="00184E22" w:rsidRDefault="00020D00" w:rsidP="00020D00">
      <w:pPr>
        <w:pStyle w:val="Citas"/>
        <w:rPr>
          <w:b/>
          <w:bCs/>
          <w:u w:val="single"/>
        </w:rPr>
      </w:pPr>
      <w:r w:rsidRPr="00184E22">
        <w:rPr>
          <w:b/>
          <w:bCs/>
          <w:u w:val="single"/>
        </w:rPr>
        <w:lastRenderedPageBreak/>
        <w:t xml:space="preserve">XXVIII. Los informes de resultados de las auditorías al ejercicio presupuestal de cada sujeto obligado que se realicen y, en su caso, las aclaraciones que correspondan; </w:t>
      </w:r>
    </w:p>
    <w:p w14:paraId="0B7C6DA8" w14:textId="77777777" w:rsidR="00020D00" w:rsidRPr="00184E22" w:rsidRDefault="00020D00" w:rsidP="00020D00">
      <w:pPr>
        <w:pStyle w:val="Citas"/>
        <w:rPr>
          <w:b/>
          <w:bCs/>
        </w:rPr>
      </w:pPr>
      <w:r w:rsidRPr="00184E22">
        <w:t xml:space="preserve">(…) ” </w:t>
      </w:r>
      <w:r w:rsidRPr="00184E22">
        <w:rPr>
          <w:b/>
          <w:bCs/>
        </w:rPr>
        <w:t>(Sic)</w:t>
      </w:r>
    </w:p>
    <w:p w14:paraId="3F877D41" w14:textId="77777777" w:rsidR="00020D00" w:rsidRPr="00184E22" w:rsidRDefault="00020D00" w:rsidP="00020D00">
      <w:pPr>
        <w:autoSpaceDE w:val="0"/>
        <w:autoSpaceDN w:val="0"/>
        <w:adjustRightInd w:val="0"/>
        <w:spacing w:before="240" w:line="360" w:lineRule="auto"/>
        <w:jc w:val="both"/>
        <w:rPr>
          <w:rFonts w:ascii="Palatino Linotype" w:eastAsia="MS Mincho" w:hAnsi="Palatino Linotype" w:cs="Tahoma"/>
          <w:sz w:val="24"/>
          <w:szCs w:val="24"/>
        </w:rPr>
      </w:pPr>
    </w:p>
    <w:p w14:paraId="4BDCFB6F" w14:textId="77777777" w:rsidR="00020D00" w:rsidRPr="00184E22" w:rsidRDefault="00020D00" w:rsidP="00020D00">
      <w:pPr>
        <w:autoSpaceDE w:val="0"/>
        <w:autoSpaceDN w:val="0"/>
        <w:adjustRightInd w:val="0"/>
        <w:spacing w:before="240" w:line="360" w:lineRule="auto"/>
        <w:jc w:val="both"/>
        <w:rPr>
          <w:rFonts w:ascii="Palatino Linotype" w:hAnsi="Palatino Linotype"/>
          <w:bCs/>
          <w:sz w:val="24"/>
          <w:szCs w:val="24"/>
        </w:rPr>
      </w:pPr>
      <w:r w:rsidRPr="00184E22">
        <w:rPr>
          <w:rFonts w:ascii="Palatino Linotype" w:eastAsia="MS Mincho" w:hAnsi="Palatino Linotype" w:cs="Tahoma"/>
          <w:sz w:val="24"/>
          <w:szCs w:val="24"/>
        </w:rPr>
        <w:t xml:space="preserve">Así la Ley de Transparencia y Acceso a la Información Pública del Estado de México y Municipios </w:t>
      </w:r>
      <w:r w:rsidRPr="00184E22">
        <w:rPr>
          <w:rFonts w:ascii="Palatino Linotype" w:eastAsia="Arial Unicode MS" w:hAnsi="Palatino Linotype" w:cs="Arial"/>
          <w:sz w:val="24"/>
          <w:szCs w:val="24"/>
        </w:rPr>
        <w:t>en el artículo 92 fracción XXVIII</w:t>
      </w:r>
      <w:r w:rsidRPr="00184E22">
        <w:rPr>
          <w:rFonts w:ascii="Palatino Linotype" w:hAnsi="Palatino Linotype"/>
          <w:bCs/>
          <w:sz w:val="24"/>
          <w:szCs w:val="24"/>
        </w:rPr>
        <w:t xml:space="preserve"> de la Ley de Transparencia y Acceso a la Información Pública del Estado de México y Municipios señala que la información relativa a informes de resultados de las auditorias se trata de una obligación de transparencia común.</w:t>
      </w:r>
    </w:p>
    <w:p w14:paraId="77A69C79" w14:textId="6889919B" w:rsidR="00020D00" w:rsidRPr="00184E22" w:rsidRDefault="00020D00" w:rsidP="00020D00">
      <w:pPr>
        <w:autoSpaceDE w:val="0"/>
        <w:autoSpaceDN w:val="0"/>
        <w:adjustRightInd w:val="0"/>
        <w:spacing w:before="240" w:line="360" w:lineRule="auto"/>
        <w:jc w:val="both"/>
        <w:rPr>
          <w:rFonts w:ascii="Palatino Linotype" w:hAnsi="Palatino Linotype"/>
          <w:sz w:val="24"/>
          <w:szCs w:val="24"/>
        </w:rPr>
      </w:pPr>
      <w:r w:rsidRPr="00184E22">
        <w:rPr>
          <w:rFonts w:ascii="Palatino Linotype" w:hAnsi="Palatino Linotype" w:cs="Arial"/>
          <w:sz w:val="24"/>
          <w:szCs w:val="24"/>
        </w:rPr>
        <w:t xml:space="preserve">De manera complementaria, resulta propicio señalar que la publicación de las obligaciones de transparencia común se </w:t>
      </w:r>
      <w:r w:rsidR="00D55A02" w:rsidRPr="00184E22">
        <w:rPr>
          <w:rFonts w:ascii="Palatino Linotype" w:hAnsi="Palatino Linotype" w:cs="Arial"/>
          <w:sz w:val="24"/>
          <w:szCs w:val="24"/>
        </w:rPr>
        <w:t>orientan</w:t>
      </w:r>
      <w:r w:rsidRPr="00184E22">
        <w:rPr>
          <w:rFonts w:ascii="Palatino Linotype" w:hAnsi="Palatino Linotype" w:cs="Arial"/>
          <w:sz w:val="24"/>
          <w:szCs w:val="24"/>
        </w:rPr>
        <w:t xml:space="preserve"> por los</w:t>
      </w:r>
      <w:r w:rsidRPr="00184E22">
        <w:rPr>
          <w:rFonts w:ascii="Palatino Linotype" w:hAnsi="Palatino Linotype"/>
          <w:b/>
          <w:bCs/>
          <w:i/>
          <w:iCs/>
          <w:sz w:val="24"/>
          <w:szCs w:val="24"/>
        </w:rPr>
        <w:t xml:space="preserve">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w:t>
      </w:r>
      <w:r w:rsidRPr="00184E22">
        <w:rPr>
          <w:rFonts w:ascii="Palatino Linotype" w:hAnsi="Palatino Linotype"/>
          <w:sz w:val="24"/>
          <w:szCs w:val="24"/>
        </w:rPr>
        <w:t xml:space="preserve"> soporte documental que dispone numerosos criterios sustantivos en materia de informes de resultados de auditorías:</w:t>
      </w:r>
    </w:p>
    <w:p w14:paraId="4DCDD547" w14:textId="77777777" w:rsidR="00020D00" w:rsidRPr="00184E22" w:rsidRDefault="00020D00" w:rsidP="00020D00">
      <w:pPr>
        <w:pStyle w:val="Citas"/>
      </w:pPr>
      <w:r w:rsidRPr="00184E22">
        <w:t>“XXIV. Los informes de resultados de las auditorías al ejercicio presupuestal de cada sujeto obligado que se realicen, y, en su caso, las aclaraciones que correspondan.</w:t>
      </w:r>
    </w:p>
    <w:p w14:paraId="6C7BE06E" w14:textId="77777777" w:rsidR="00020D00" w:rsidRPr="00184E22" w:rsidRDefault="00020D00" w:rsidP="00020D00">
      <w:pPr>
        <w:pStyle w:val="Citas"/>
      </w:pPr>
      <w:r w:rsidRPr="00184E22">
        <w:lastRenderedPageBreak/>
        <w:t xml:space="preserve">Criterios sustantivos de contenido </w:t>
      </w:r>
    </w:p>
    <w:p w14:paraId="675DBB6B" w14:textId="77777777" w:rsidR="00020D00" w:rsidRPr="00184E22" w:rsidRDefault="00020D00" w:rsidP="00020D00">
      <w:pPr>
        <w:pStyle w:val="Citas"/>
      </w:pPr>
      <w:r w:rsidRPr="00184E22">
        <w:t xml:space="preserve">Criterio 1 Ejercicio </w:t>
      </w:r>
    </w:p>
    <w:p w14:paraId="11EBE199" w14:textId="77777777" w:rsidR="00020D00" w:rsidRPr="00184E22" w:rsidRDefault="00020D00" w:rsidP="00020D00">
      <w:pPr>
        <w:pStyle w:val="Citas"/>
      </w:pPr>
      <w:r w:rsidRPr="00184E22">
        <w:t xml:space="preserve">Criterio 2 Periodo que se informa (fecha de inicio y fecha de término con el formato día/mes/año) </w:t>
      </w:r>
    </w:p>
    <w:p w14:paraId="213A6960" w14:textId="77777777" w:rsidR="00020D00" w:rsidRPr="00184E22" w:rsidRDefault="00020D00" w:rsidP="00020D00">
      <w:pPr>
        <w:pStyle w:val="Citas"/>
      </w:pPr>
      <w:r w:rsidRPr="00184E22">
        <w:t xml:space="preserve">Criterio 3 Ejercicio(s) auditado(s) </w:t>
      </w:r>
    </w:p>
    <w:p w14:paraId="58E94397" w14:textId="77777777" w:rsidR="00020D00" w:rsidRPr="00184E22" w:rsidRDefault="00020D00" w:rsidP="00020D00">
      <w:pPr>
        <w:pStyle w:val="Citas"/>
      </w:pPr>
      <w:r w:rsidRPr="00184E22">
        <w:t xml:space="preserve">Criterio 4 Periodo auditado </w:t>
      </w:r>
    </w:p>
    <w:p w14:paraId="07D2EF25" w14:textId="77777777" w:rsidR="00020D00" w:rsidRPr="00184E22" w:rsidRDefault="00020D00" w:rsidP="00020D00">
      <w:pPr>
        <w:pStyle w:val="Citas"/>
      </w:pPr>
      <w:r w:rsidRPr="00184E22">
        <w:t xml:space="preserve">Criterio 5 Rubro (catálogo): Auditoría interna/Auditoría externa </w:t>
      </w:r>
    </w:p>
    <w:p w14:paraId="422D1883" w14:textId="77777777" w:rsidR="00020D00" w:rsidRPr="00184E22" w:rsidRDefault="00020D00" w:rsidP="00020D00">
      <w:pPr>
        <w:pStyle w:val="Citas"/>
      </w:pPr>
      <w:r w:rsidRPr="00184E22">
        <w:t xml:space="preserve">Criterio 6 Tipo de auditoría, con base en la clasificación hecha por el órgano fiscalizador correspondiente </w:t>
      </w:r>
    </w:p>
    <w:p w14:paraId="57122AA9" w14:textId="77777777" w:rsidR="00020D00" w:rsidRPr="00184E22" w:rsidRDefault="00020D00" w:rsidP="00020D00">
      <w:pPr>
        <w:pStyle w:val="Citas"/>
      </w:pPr>
      <w:r w:rsidRPr="00184E22">
        <w:t xml:space="preserve">Criterio 7 Número de auditoría o nomenclatura que la identifique </w:t>
      </w:r>
    </w:p>
    <w:p w14:paraId="6EFB83C3" w14:textId="77777777" w:rsidR="00020D00" w:rsidRPr="00184E22" w:rsidRDefault="00020D00" w:rsidP="00020D00">
      <w:pPr>
        <w:pStyle w:val="Citas"/>
      </w:pPr>
      <w:r w:rsidRPr="00184E22">
        <w:t xml:space="preserve">Criterio 8 Órgano que realizó la revisión o auditoría </w:t>
      </w:r>
    </w:p>
    <w:p w14:paraId="41FABF09" w14:textId="77777777" w:rsidR="00020D00" w:rsidRPr="00184E22" w:rsidRDefault="00020D00" w:rsidP="00020D00">
      <w:pPr>
        <w:pStyle w:val="Citas"/>
      </w:pPr>
      <w:r w:rsidRPr="00184E22">
        <w:t xml:space="preserve">Criterio 9 Nomenclatura, número o folio que identifique el oficio o documento de apertura en el que se haya notificado el inicio de trabajo de revisión </w:t>
      </w:r>
    </w:p>
    <w:p w14:paraId="4B7F8506" w14:textId="77777777" w:rsidR="00020D00" w:rsidRPr="00184E22" w:rsidRDefault="00020D00" w:rsidP="00020D00">
      <w:pPr>
        <w:pStyle w:val="Citas"/>
      </w:pPr>
      <w:r w:rsidRPr="00184E22">
        <w:t xml:space="preserve">Criterio 10 Nomenclatura, número o folio que identifique el oficio o documento de solicitud de información que será revisada </w:t>
      </w:r>
    </w:p>
    <w:p w14:paraId="761F1F54" w14:textId="77777777" w:rsidR="00020D00" w:rsidRPr="00184E22" w:rsidRDefault="00020D00" w:rsidP="00020D00">
      <w:pPr>
        <w:pStyle w:val="Citas"/>
      </w:pPr>
      <w:r w:rsidRPr="00184E22">
        <w:t xml:space="preserve">Criterio 11 Nomenclatura, número o folio que identifique el oficio o documento de solicitud de información adicional que será revisada </w:t>
      </w:r>
    </w:p>
    <w:p w14:paraId="2301C5CA" w14:textId="77777777" w:rsidR="00020D00" w:rsidRPr="00184E22" w:rsidRDefault="00020D00" w:rsidP="00020D00">
      <w:pPr>
        <w:pStyle w:val="Citas"/>
      </w:pPr>
      <w:r w:rsidRPr="00184E22">
        <w:t xml:space="preserve">Criterio 12 Objetivo(s) de la realización de la auditoría </w:t>
      </w:r>
    </w:p>
    <w:p w14:paraId="160D9BFE" w14:textId="77777777" w:rsidR="00020D00" w:rsidRPr="00184E22" w:rsidRDefault="00020D00" w:rsidP="00020D00">
      <w:pPr>
        <w:pStyle w:val="Citas"/>
      </w:pPr>
      <w:r w:rsidRPr="00184E22">
        <w:lastRenderedPageBreak/>
        <w:t xml:space="preserve">Criterio 13 Rubros sujetos a revisión </w:t>
      </w:r>
    </w:p>
    <w:p w14:paraId="23262F4D" w14:textId="77777777" w:rsidR="00020D00" w:rsidRPr="00184E22" w:rsidRDefault="00020D00" w:rsidP="00020D00">
      <w:pPr>
        <w:pStyle w:val="Citas"/>
      </w:pPr>
      <w:r w:rsidRPr="00184E22">
        <w:t xml:space="preserve">Criterio 14 Fundamentos legales (normas y legislaciones aplicables a la auditoría) Respecto a la comunicación de resultados, publicar: </w:t>
      </w:r>
    </w:p>
    <w:p w14:paraId="0AF15027" w14:textId="77777777" w:rsidR="00020D00" w:rsidRPr="00184E22" w:rsidRDefault="00020D00" w:rsidP="00020D00">
      <w:pPr>
        <w:pStyle w:val="Citas"/>
      </w:pPr>
      <w:r w:rsidRPr="00184E22">
        <w:t xml:space="preserve">Criterio 15 Número de oficio o documento de notificación de resultados </w:t>
      </w:r>
    </w:p>
    <w:p w14:paraId="669C9DF7" w14:textId="77777777" w:rsidR="00020D00" w:rsidRPr="00184E22" w:rsidRDefault="00020D00" w:rsidP="00020D00">
      <w:pPr>
        <w:pStyle w:val="Citas"/>
        <w:rPr>
          <w:b/>
          <w:bCs/>
          <w:u w:val="single"/>
        </w:rPr>
      </w:pPr>
      <w:r w:rsidRPr="00184E22">
        <w:rPr>
          <w:b/>
          <w:bCs/>
          <w:u w:val="single"/>
        </w:rPr>
        <w:t xml:space="preserve">Criterio 16 Hipervínculo al oficio o documento de notificación de resultados </w:t>
      </w:r>
    </w:p>
    <w:p w14:paraId="2164F69B" w14:textId="77777777" w:rsidR="00020D00" w:rsidRPr="00184E22" w:rsidRDefault="00020D00" w:rsidP="00020D00">
      <w:pPr>
        <w:pStyle w:val="Citas"/>
        <w:rPr>
          <w:b/>
          <w:bCs/>
          <w:u w:val="single"/>
        </w:rPr>
      </w:pPr>
      <w:r w:rsidRPr="00184E22">
        <w:rPr>
          <w:b/>
          <w:bCs/>
          <w:u w:val="single"/>
        </w:rPr>
        <w:t xml:space="preserve">Criterio 17 Por rubro sujeto a revisión, el número total de hallazgos, observaciones, conclusiones, recomendaciones, o lo que derive </w:t>
      </w:r>
    </w:p>
    <w:p w14:paraId="39556509" w14:textId="77777777" w:rsidR="00020D00" w:rsidRPr="00184E22" w:rsidRDefault="00020D00" w:rsidP="00020D00">
      <w:pPr>
        <w:pStyle w:val="Citas"/>
        <w:rPr>
          <w:b/>
          <w:bCs/>
          <w:u w:val="single"/>
        </w:rPr>
      </w:pPr>
      <w:r w:rsidRPr="00184E22">
        <w:rPr>
          <w:b/>
          <w:bCs/>
          <w:u w:val="single"/>
        </w:rPr>
        <w:t>Criterio 18 Hipervínculo a las recomendaciones y/u observaciones hechas al sujeto obligado, ordenadas por rubro sujeto a revisión</w:t>
      </w:r>
    </w:p>
    <w:p w14:paraId="1C11E41C" w14:textId="77777777" w:rsidR="00020D00" w:rsidRPr="00184E22" w:rsidRDefault="00020D00" w:rsidP="00020D00">
      <w:pPr>
        <w:pStyle w:val="Citas"/>
      </w:pPr>
      <w:r w:rsidRPr="00184E22">
        <w:t xml:space="preserve"> Criterio 19 Hipervínculo a los informes finales, de revisión y/o dictamen si es un documento publicado en formato PDF, en el que se difundan firmas, el formato debe permitir su reutilización) </w:t>
      </w:r>
    </w:p>
    <w:p w14:paraId="7568D7D7" w14:textId="77777777" w:rsidR="00020D00" w:rsidRPr="00184E22" w:rsidRDefault="00020D00" w:rsidP="00020D00">
      <w:pPr>
        <w:pStyle w:val="Citas"/>
      </w:pPr>
      <w:r w:rsidRPr="00184E22">
        <w:t>Criterio 20 Tipo de acción determinada por el órgano fiscalizador, como pueden ser la emisión de una recomendación, pliego de observaciones, promoción del ejercicio de la facultad de comprobación fiscal, multa, responsabilidad administrativa sancionatoria, fincamiento de responsabilidad, denuncia de hechos, u otras de acuerdo con lo especificado por el órgano fiscalizador y la normatividad que corresponda</w:t>
      </w:r>
    </w:p>
    <w:p w14:paraId="522D52DC" w14:textId="77777777" w:rsidR="00020D00" w:rsidRPr="00184E22" w:rsidRDefault="00020D00" w:rsidP="00020D00">
      <w:pPr>
        <w:pStyle w:val="Citas"/>
      </w:pPr>
      <w:r w:rsidRPr="00184E22">
        <w:t xml:space="preserve">Criterio 21 Nombre del Servidor(a) público(a) y/o área del sujeto obligado responsable o encargada de recibir los resultados </w:t>
      </w:r>
    </w:p>
    <w:p w14:paraId="2FD09039" w14:textId="77777777" w:rsidR="00020D00" w:rsidRPr="00184E22" w:rsidRDefault="00020D00" w:rsidP="00020D00">
      <w:pPr>
        <w:pStyle w:val="Citas"/>
      </w:pPr>
      <w:r w:rsidRPr="00184E22">
        <w:lastRenderedPageBreak/>
        <w:t xml:space="preserve">Criterio 22 Sexo (catálogo): Mujer/Hombre </w:t>
      </w:r>
    </w:p>
    <w:p w14:paraId="6F39AD6D" w14:textId="77777777" w:rsidR="00020D00" w:rsidRPr="00184E22" w:rsidRDefault="00020D00" w:rsidP="00020D00">
      <w:pPr>
        <w:pStyle w:val="Citas"/>
      </w:pPr>
      <w:r w:rsidRPr="00184E22">
        <w:t xml:space="preserve">Una vez concluida la etapa de comunicación de resultados, los sujetos obligados deberán publicar por cada una de las auditorías o revisiones realizadas: </w:t>
      </w:r>
    </w:p>
    <w:p w14:paraId="12BF1CD2" w14:textId="77777777" w:rsidR="00020D00" w:rsidRPr="00184E22" w:rsidRDefault="00020D00" w:rsidP="00020D00">
      <w:pPr>
        <w:pStyle w:val="Citas"/>
      </w:pPr>
      <w:r w:rsidRPr="00184E22">
        <w:t xml:space="preserve">Criterio 23 El total de solventaciones y/o aclaraciones realizadas </w:t>
      </w:r>
    </w:p>
    <w:p w14:paraId="48C15F42" w14:textId="77777777" w:rsidR="00020D00" w:rsidRPr="00184E22" w:rsidRDefault="00020D00" w:rsidP="00020D00">
      <w:pPr>
        <w:pStyle w:val="Citas"/>
      </w:pPr>
      <w:r w:rsidRPr="00184E22">
        <w:t xml:space="preserve">Criterio 24 En su caso, el hipervínculo al informe sobre las aclaraciones realizadas por el sujeto obligado a las acciones promovidas por el órgano fiscalizador si es un documento publicado en formato PDF, en el que se difundan firmas, el formato debe permitir su reutilización) </w:t>
      </w:r>
    </w:p>
    <w:p w14:paraId="3D703EF1" w14:textId="77777777" w:rsidR="00020D00" w:rsidRPr="00184E22" w:rsidRDefault="00020D00" w:rsidP="00020D00">
      <w:pPr>
        <w:pStyle w:val="Citas"/>
      </w:pPr>
      <w:r w:rsidRPr="00184E22">
        <w:t>Criterio 25 El total de acciones pendientes por solventar y/o aclarar ante el órgano fiscalizador Todos los sujetos obligados deberán publicar el programa anual de auditorías externas e internas:</w:t>
      </w:r>
    </w:p>
    <w:p w14:paraId="162B86D5" w14:textId="77777777" w:rsidR="00020D00" w:rsidRPr="00184E22" w:rsidRDefault="00020D00" w:rsidP="00020D00">
      <w:pPr>
        <w:pStyle w:val="Citas"/>
        <w:rPr>
          <w:b/>
          <w:bCs/>
          <w:sz w:val="24"/>
          <w:szCs w:val="24"/>
        </w:rPr>
      </w:pPr>
      <w:r w:rsidRPr="00184E22">
        <w:t xml:space="preserve">(…)” </w:t>
      </w:r>
      <w:r w:rsidRPr="00184E22">
        <w:rPr>
          <w:b/>
          <w:bCs/>
        </w:rPr>
        <w:t>(Sic)</w:t>
      </w:r>
    </w:p>
    <w:p w14:paraId="1EE066B5" w14:textId="77777777" w:rsidR="00020D00" w:rsidRPr="00184E22" w:rsidRDefault="00020D00" w:rsidP="00020D00">
      <w:pPr>
        <w:autoSpaceDE w:val="0"/>
        <w:autoSpaceDN w:val="0"/>
        <w:adjustRightInd w:val="0"/>
        <w:spacing w:before="240" w:line="360" w:lineRule="auto"/>
        <w:jc w:val="both"/>
        <w:rPr>
          <w:rFonts w:ascii="Palatino Linotype" w:hAnsi="Palatino Linotype"/>
          <w:bCs/>
          <w:sz w:val="24"/>
          <w:szCs w:val="24"/>
        </w:rPr>
      </w:pPr>
    </w:p>
    <w:p w14:paraId="21D0F29D" w14:textId="77777777" w:rsidR="00020D00" w:rsidRPr="00184E22" w:rsidRDefault="00020D00" w:rsidP="00020D00">
      <w:pPr>
        <w:autoSpaceDE w:val="0"/>
        <w:autoSpaceDN w:val="0"/>
        <w:adjustRightInd w:val="0"/>
        <w:spacing w:before="240" w:line="360" w:lineRule="auto"/>
        <w:jc w:val="both"/>
        <w:rPr>
          <w:rFonts w:ascii="Palatino Linotype" w:eastAsia="Arial Unicode MS" w:hAnsi="Palatino Linotype"/>
          <w:sz w:val="24"/>
          <w:szCs w:val="24"/>
        </w:rPr>
      </w:pPr>
      <w:r w:rsidRPr="00184E22">
        <w:rPr>
          <w:rFonts w:ascii="Palatino Linotype" w:eastAsia="Arial Unicode MS" w:hAnsi="Palatino Linotype"/>
          <w:sz w:val="24"/>
          <w:szCs w:val="24"/>
        </w:rPr>
        <w:t xml:space="preserve">De ahí que deba arribarse a la premisa de que parte de la información requerida constituye en términos parciales una obligación de transparencia común, en términos de la normatividad aplicable. </w:t>
      </w:r>
    </w:p>
    <w:p w14:paraId="67F8481A" w14:textId="77777777" w:rsidR="00020D00" w:rsidRPr="00184E22" w:rsidRDefault="00020D00" w:rsidP="00020D00">
      <w:pPr>
        <w:spacing w:line="360" w:lineRule="auto"/>
        <w:jc w:val="both"/>
        <w:rPr>
          <w:rFonts w:ascii="Palatino Linotype" w:hAnsi="Palatino Linotype" w:cs="Arial"/>
          <w:sz w:val="24"/>
          <w:szCs w:val="24"/>
        </w:rPr>
      </w:pPr>
      <w:r w:rsidRPr="00184E22">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3AF2E9D5" w14:textId="77777777" w:rsidR="00020D00" w:rsidRPr="00184E22" w:rsidRDefault="00020D00" w:rsidP="00020D00">
      <w:pPr>
        <w:pStyle w:val="Citas"/>
      </w:pPr>
      <w:r w:rsidRPr="00184E22">
        <w:lastRenderedPageBreak/>
        <w:t xml:space="preserve">“Artículo 18. Los sujetos obligados deberán documentar todo acto que derive del ejercicio de sus facultades, competencias o funciones, considerando desde su origen la eventual publicidad y reutilización de la información que generen. </w:t>
      </w:r>
    </w:p>
    <w:p w14:paraId="140168CC" w14:textId="77777777" w:rsidR="00020D00" w:rsidRPr="00184E22" w:rsidRDefault="00020D00" w:rsidP="00020D00">
      <w:pPr>
        <w:pStyle w:val="Citas"/>
      </w:pPr>
      <w:r w:rsidRPr="00184E22">
        <w:t xml:space="preserve">Artículo 19. Se presume que la información debe existir si se refiere a las facultades, competencias y funciones que los ordenamientos jurídicos aplicables otorgan a los sujetos obligados. </w:t>
      </w:r>
    </w:p>
    <w:p w14:paraId="151E1A7A" w14:textId="77777777" w:rsidR="00020D00" w:rsidRPr="00184E22" w:rsidRDefault="00020D00" w:rsidP="00020D00">
      <w:pPr>
        <w:pStyle w:val="Citas"/>
      </w:pPr>
      <w:r w:rsidRPr="00184E22">
        <w:t xml:space="preserve">En los casos en que ciertas facultades, competencias o funciones no se hayan ejercido, se debe motivar la respuesta en función de las causas que motiven tal circunstancia. </w:t>
      </w:r>
    </w:p>
    <w:p w14:paraId="3EEA6EEC" w14:textId="77777777" w:rsidR="00020D00" w:rsidRPr="00184E22" w:rsidRDefault="00020D00" w:rsidP="00020D00">
      <w:pPr>
        <w:pStyle w:val="Citas"/>
        <w:rPr>
          <w:b/>
          <w:bCs/>
          <w:sz w:val="24"/>
          <w:szCs w:val="24"/>
        </w:rPr>
      </w:pPr>
      <w:r w:rsidRPr="00184E22">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184E22">
        <w:rPr>
          <w:b/>
          <w:bCs/>
        </w:rPr>
        <w:t>(Sic)</w:t>
      </w:r>
    </w:p>
    <w:p w14:paraId="7B263149" w14:textId="77777777" w:rsidR="00D55A02" w:rsidRPr="00184E22" w:rsidRDefault="00D55A02" w:rsidP="00827658">
      <w:pPr>
        <w:spacing w:before="240" w:line="360" w:lineRule="auto"/>
        <w:jc w:val="both"/>
        <w:rPr>
          <w:rFonts w:ascii="Palatino Linotype" w:hAnsi="Palatino Linotype"/>
          <w:sz w:val="24"/>
          <w:szCs w:val="24"/>
        </w:rPr>
      </w:pPr>
    </w:p>
    <w:p w14:paraId="7400043A" w14:textId="61A7ACCF" w:rsidR="00D55A02" w:rsidRPr="00184E22" w:rsidRDefault="00827658" w:rsidP="00827658">
      <w:pPr>
        <w:spacing w:before="240" w:line="360" w:lineRule="auto"/>
        <w:jc w:val="both"/>
        <w:rPr>
          <w:rFonts w:ascii="Palatino Linotype" w:hAnsi="Palatino Linotype"/>
          <w:sz w:val="24"/>
          <w:szCs w:val="24"/>
        </w:rPr>
      </w:pPr>
      <w:r w:rsidRPr="00184E22">
        <w:rPr>
          <w:rFonts w:ascii="Palatino Linotype" w:hAnsi="Palatino Linotype"/>
          <w:sz w:val="24"/>
          <w:szCs w:val="24"/>
        </w:rPr>
        <w:t xml:space="preserve">Una vez sentado lo anterior, como se mencionó en el antecedente segundo, </w:t>
      </w:r>
      <w:r w:rsidRPr="00184E22">
        <w:rPr>
          <w:rFonts w:ascii="Palatino Linotype" w:hAnsi="Palatino Linotype"/>
          <w:b/>
          <w:sz w:val="24"/>
          <w:szCs w:val="24"/>
        </w:rPr>
        <w:t xml:space="preserve">El  Sujeto Obligado </w:t>
      </w:r>
      <w:r w:rsidRPr="00184E22">
        <w:rPr>
          <w:rFonts w:ascii="Palatino Linotype" w:hAnsi="Palatino Linotype"/>
          <w:sz w:val="24"/>
          <w:szCs w:val="24"/>
        </w:rPr>
        <w:t xml:space="preserve">en fecha </w:t>
      </w:r>
      <w:r w:rsidR="00D55A02" w:rsidRPr="00184E22">
        <w:rPr>
          <w:rFonts w:ascii="Palatino Linotype" w:hAnsi="Palatino Linotype"/>
          <w:b/>
          <w:bCs/>
          <w:sz w:val="24"/>
          <w:szCs w:val="24"/>
        </w:rPr>
        <w:t xml:space="preserve">siete de julio de dos mil veinticinco, </w:t>
      </w:r>
      <w:r w:rsidR="00D55A02" w:rsidRPr="00184E22">
        <w:rPr>
          <w:rFonts w:ascii="Palatino Linotype" w:hAnsi="Palatino Linotype"/>
          <w:sz w:val="24"/>
          <w:szCs w:val="24"/>
        </w:rPr>
        <w:t>rindió su respuesta a la solicitud de información formulada por el particular, adjuntando para tal efecto lo siguiente:</w:t>
      </w:r>
    </w:p>
    <w:p w14:paraId="49048951" w14:textId="02DA93E5" w:rsidR="00D55A02" w:rsidRPr="00184E22" w:rsidRDefault="00D55A02" w:rsidP="00D55A02">
      <w:pPr>
        <w:pStyle w:val="Prrafodelista"/>
        <w:numPr>
          <w:ilvl w:val="0"/>
          <w:numId w:val="41"/>
        </w:numPr>
        <w:spacing w:before="240" w:line="360" w:lineRule="auto"/>
        <w:jc w:val="both"/>
        <w:rPr>
          <w:rFonts w:ascii="Palatino Linotype" w:hAnsi="Palatino Linotype"/>
          <w:b/>
          <w:bCs/>
          <w:lang w:val="es-MX"/>
        </w:rPr>
      </w:pPr>
      <w:r w:rsidRPr="00184E22">
        <w:rPr>
          <w:rFonts w:ascii="Palatino Linotype" w:hAnsi="Palatino Linotype" w:cs="Arial"/>
          <w:b/>
          <w:bCs/>
          <w:lang w:val="es-MX"/>
        </w:rPr>
        <w:t xml:space="preserve">“programa anual 2025 (1).pdf”: </w:t>
      </w:r>
      <w:r w:rsidRPr="00184E22">
        <w:rPr>
          <w:rFonts w:ascii="Palatino Linotype" w:hAnsi="Palatino Linotype" w:cs="Arial"/>
          <w:lang w:val="es-MX"/>
        </w:rPr>
        <w:t xml:space="preserve">Formato PbRM-01c “Programa anual de metas de actividad por proyecto” correspondiente al año dos mil veinticinco, refleja diversos apartados tales como descripción de metas, unidad de medida, variación, consistente en 10 -diez- fojas. </w:t>
      </w:r>
    </w:p>
    <w:p w14:paraId="1897E1D6" w14:textId="296EC3BF" w:rsidR="00D55A02" w:rsidRPr="00184E22" w:rsidRDefault="00D55A02" w:rsidP="00D55A02">
      <w:pPr>
        <w:pStyle w:val="Prrafodelista"/>
        <w:numPr>
          <w:ilvl w:val="0"/>
          <w:numId w:val="41"/>
        </w:numPr>
        <w:spacing w:before="240" w:line="360" w:lineRule="auto"/>
        <w:jc w:val="both"/>
        <w:rPr>
          <w:rFonts w:ascii="Palatino Linotype" w:hAnsi="Palatino Linotype"/>
          <w:b/>
          <w:bCs/>
        </w:rPr>
      </w:pPr>
      <w:r w:rsidRPr="00184E22">
        <w:rPr>
          <w:rFonts w:ascii="Palatino Linotype" w:hAnsi="Palatino Linotype" w:cs="Arial"/>
          <w:b/>
          <w:bCs/>
          <w:lang w:val="es-MX"/>
        </w:rPr>
        <w:lastRenderedPageBreak/>
        <w:t xml:space="preserve"> </w:t>
      </w:r>
      <w:r w:rsidRPr="00184E22">
        <w:rPr>
          <w:rFonts w:ascii="Palatino Linotype" w:hAnsi="Palatino Linotype" w:cs="Arial"/>
          <w:b/>
          <w:bCs/>
        </w:rPr>
        <w:t xml:space="preserve">“programa auditoria 2025.pdf”: </w:t>
      </w:r>
      <w:r w:rsidRPr="00184E22">
        <w:rPr>
          <w:rFonts w:ascii="Palatino Linotype" w:hAnsi="Palatino Linotype" w:cs="Arial"/>
        </w:rPr>
        <w:t xml:space="preserve">Programa anual de auditorías correspondiente al año dos mil veinticinco, refleja número progresivo, descripción, objetivo, periodo, alcance y calendarización. </w:t>
      </w:r>
    </w:p>
    <w:p w14:paraId="1856207A" w14:textId="77777777" w:rsidR="008016EF" w:rsidRPr="00184E22" w:rsidRDefault="008016EF" w:rsidP="008016EF">
      <w:pPr>
        <w:pStyle w:val="Prrafodelista"/>
        <w:spacing w:before="240" w:line="360" w:lineRule="auto"/>
        <w:ind w:left="720"/>
        <w:jc w:val="both"/>
        <w:rPr>
          <w:rFonts w:ascii="Palatino Linotype" w:hAnsi="Palatino Linotype"/>
          <w:b/>
          <w:bCs/>
        </w:rPr>
      </w:pPr>
    </w:p>
    <w:p w14:paraId="2B79A5C5" w14:textId="7B6191DB" w:rsidR="00D55A02" w:rsidRPr="00184E22" w:rsidRDefault="00D55A02" w:rsidP="00D55A02">
      <w:pPr>
        <w:pStyle w:val="Prrafodelista"/>
        <w:numPr>
          <w:ilvl w:val="0"/>
          <w:numId w:val="41"/>
        </w:numPr>
        <w:spacing w:before="240" w:line="360" w:lineRule="auto"/>
        <w:jc w:val="both"/>
        <w:rPr>
          <w:rFonts w:ascii="Palatino Linotype" w:hAnsi="Palatino Linotype"/>
          <w:b/>
          <w:bCs/>
        </w:rPr>
      </w:pPr>
      <w:r w:rsidRPr="00184E22">
        <w:rPr>
          <w:rFonts w:ascii="Palatino Linotype" w:hAnsi="Palatino Linotype" w:cs="Arial"/>
        </w:rPr>
        <w:t xml:space="preserve"> </w:t>
      </w:r>
      <w:r w:rsidRPr="00184E22">
        <w:rPr>
          <w:rFonts w:ascii="Palatino Linotype" w:hAnsi="Palatino Linotype" w:cs="Arial"/>
          <w:b/>
          <w:bCs/>
        </w:rPr>
        <w:t xml:space="preserve">“00011_OFICIO RESPUESTA SOLICITANTE ORGANO INTERNO DE CONTROL.pdf”: </w:t>
      </w:r>
      <w:r w:rsidRPr="00184E22">
        <w:rPr>
          <w:rFonts w:ascii="Palatino Linotype" w:hAnsi="Palatino Linotype" w:cs="Arial"/>
        </w:rPr>
        <w:t xml:space="preserve">Oficio número </w:t>
      </w:r>
      <w:r w:rsidRPr="00184E22">
        <w:rPr>
          <w:rFonts w:ascii="Palatino Linotype" w:hAnsi="Palatino Linotype" w:cs="Arial"/>
          <w:b/>
          <w:bCs/>
        </w:rPr>
        <w:t xml:space="preserve">DIFTR/RSI/011/2025 </w:t>
      </w:r>
      <w:r w:rsidRPr="00184E22">
        <w:rPr>
          <w:rFonts w:ascii="Palatino Linotype" w:hAnsi="Palatino Linotype" w:cs="Arial"/>
        </w:rPr>
        <w:t xml:space="preserve">signado por el titular de la unidad de transparencia y acceso a la información, dirigido al solicitante, de fecha siete de julio de dos mil veinticinco, refiere adjuntar programa anual de trabajo del órgano interno de control, así como </w:t>
      </w:r>
      <w:r w:rsidR="00B71716" w:rsidRPr="00184E22">
        <w:rPr>
          <w:rFonts w:ascii="Palatino Linotype" w:hAnsi="Palatino Linotype" w:cs="Arial"/>
        </w:rPr>
        <w:t xml:space="preserve">el </w:t>
      </w:r>
      <w:r w:rsidRPr="00184E22">
        <w:rPr>
          <w:rFonts w:ascii="Palatino Linotype" w:hAnsi="Palatino Linotype" w:cs="Arial"/>
        </w:rPr>
        <w:t>programa anual de auditorías</w:t>
      </w:r>
      <w:r w:rsidR="00853C92" w:rsidRPr="00184E22">
        <w:rPr>
          <w:rFonts w:ascii="Palatino Linotype" w:hAnsi="Palatino Linotype" w:cs="Arial"/>
        </w:rPr>
        <w:t xml:space="preserve">. </w:t>
      </w:r>
      <w:r w:rsidR="00B71716" w:rsidRPr="00184E22">
        <w:rPr>
          <w:rFonts w:ascii="Palatino Linotype" w:hAnsi="Palatino Linotype" w:cs="Arial"/>
        </w:rPr>
        <w:t>De igual forma</w:t>
      </w:r>
      <w:r w:rsidR="00853C92" w:rsidRPr="00184E22">
        <w:rPr>
          <w:rFonts w:ascii="Palatino Linotype" w:hAnsi="Palatino Linotype" w:cs="Arial"/>
        </w:rPr>
        <w:t>, con relación a los informes de auditoría realiza las siguientes precisiones:</w:t>
      </w:r>
    </w:p>
    <w:p w14:paraId="55FF1A84" w14:textId="4B763633" w:rsidR="00853C92" w:rsidRPr="00184E22" w:rsidRDefault="00853C92" w:rsidP="00853C92">
      <w:pPr>
        <w:pStyle w:val="Prrafodelista"/>
        <w:spacing w:line="360" w:lineRule="auto"/>
        <w:ind w:left="709"/>
        <w:jc w:val="both"/>
        <w:rPr>
          <w:rFonts w:ascii="Palatino Linotype" w:hAnsi="Palatino Linotype"/>
          <w:b/>
          <w:bCs/>
        </w:rPr>
      </w:pPr>
      <w:r w:rsidRPr="00184E22">
        <w:rPr>
          <w:rFonts w:ascii="Palatino Linotype" w:hAnsi="Palatino Linotype"/>
          <w:i/>
          <w:iCs/>
        </w:rPr>
        <w:t>“En esa tesitura y con base en el programa anual de auditoría 2025 de este Órgano Interno de Control del SMDIF LERMA</w:t>
      </w:r>
      <w:r w:rsidRPr="00184E22">
        <w:rPr>
          <w:rFonts w:ascii="Palatino Linotype" w:hAnsi="Palatino Linotype"/>
          <w:b/>
          <w:bCs/>
          <w:i/>
          <w:iCs/>
          <w:u w:val="single"/>
        </w:rPr>
        <w:t>, se realizará una auditoría y se ejecutarán dichas acciones durante los meses de junio, julio y agosto,</w:t>
      </w:r>
      <w:r w:rsidRPr="00184E22">
        <w:rPr>
          <w:rFonts w:ascii="Palatino Linotype" w:hAnsi="Palatino Linotype"/>
          <w:i/>
          <w:iCs/>
        </w:rPr>
        <w:t xml:space="preserve"> ello con base a el Reglamento Interno del SMDIF Lerma, artículo 72 fracciones II, III y IX. Lo anterior, en virtud de que durante el periodo de cada administración se busca abarcar la mayor parte de los rubros sujetos a fiscalización durante los tres años, por lo que de manera paulatina en cada ejercicio fiscal se van alternando dichos periodos y rubros,</w:t>
      </w:r>
      <w:r w:rsidRPr="00184E22">
        <w:rPr>
          <w:rFonts w:ascii="Palatino Linotype" w:hAnsi="Palatino Linotype"/>
          <w:b/>
          <w:bCs/>
          <w:i/>
          <w:iCs/>
          <w:u w:val="single"/>
        </w:rPr>
        <w:t xml:space="preserve"> puntualizando que del 01 de enero al quince de junio del año corriente no se ha generado información requerida</w:t>
      </w:r>
      <w:r w:rsidRPr="00184E22">
        <w:rPr>
          <w:rFonts w:ascii="Palatino Linotype" w:hAnsi="Palatino Linotype"/>
          <w:i/>
          <w:iCs/>
        </w:rPr>
        <w:t xml:space="preserve">” </w:t>
      </w:r>
      <w:r w:rsidR="00D26C6F" w:rsidRPr="00184E22">
        <w:rPr>
          <w:rFonts w:ascii="Palatino Linotype" w:hAnsi="Palatino Linotype"/>
          <w:b/>
          <w:bCs/>
          <w:i/>
          <w:iCs/>
        </w:rPr>
        <w:t>(Sic)</w:t>
      </w:r>
    </w:p>
    <w:p w14:paraId="36D64AC4" w14:textId="77777777" w:rsidR="00853C92" w:rsidRPr="00184E22" w:rsidRDefault="00853C92" w:rsidP="00853C92">
      <w:pPr>
        <w:pStyle w:val="Prrafodelista"/>
        <w:spacing w:before="240" w:line="360" w:lineRule="auto"/>
        <w:ind w:left="720"/>
        <w:jc w:val="both"/>
        <w:rPr>
          <w:rFonts w:ascii="Palatino Linotype" w:hAnsi="Palatino Linotype"/>
          <w:b/>
          <w:bCs/>
        </w:rPr>
      </w:pPr>
    </w:p>
    <w:p w14:paraId="3AD43AAC" w14:textId="189A9932" w:rsidR="00EB3C74" w:rsidRPr="00184E22" w:rsidRDefault="00EB3C74" w:rsidP="00EB3C74">
      <w:pPr>
        <w:tabs>
          <w:tab w:val="left" w:pos="709"/>
        </w:tabs>
        <w:spacing w:before="240" w:line="360" w:lineRule="auto"/>
        <w:ind w:right="51"/>
        <w:jc w:val="both"/>
        <w:rPr>
          <w:rFonts w:ascii="Palatino Linotype" w:hAnsi="Palatino Linotype"/>
          <w:sz w:val="24"/>
          <w:szCs w:val="24"/>
        </w:rPr>
      </w:pPr>
      <w:r w:rsidRPr="00184E22">
        <w:rPr>
          <w:rFonts w:ascii="Palatino Linotype" w:hAnsi="Palatino Linotype" w:cs="Arial"/>
          <w:color w:val="000000"/>
          <w:sz w:val="24"/>
          <w:lang w:val="es-ES_tradnl"/>
        </w:rPr>
        <w:lastRenderedPageBreak/>
        <w:t xml:space="preserve">Bajo este contexto, se desprende que </w:t>
      </w:r>
      <w:r w:rsidRPr="00184E22">
        <w:rPr>
          <w:rFonts w:ascii="Palatino Linotype" w:hAnsi="Palatino Linotype"/>
          <w:sz w:val="24"/>
          <w:szCs w:val="24"/>
        </w:rPr>
        <w:t xml:space="preserve">la respuesta rendida por </w:t>
      </w:r>
      <w:r w:rsidRPr="00184E22">
        <w:rPr>
          <w:rFonts w:ascii="Palatino Linotype" w:hAnsi="Palatino Linotype"/>
          <w:b/>
          <w:bCs/>
          <w:sz w:val="24"/>
          <w:szCs w:val="24"/>
        </w:rPr>
        <w:t xml:space="preserve">El Sujeto Obligado </w:t>
      </w:r>
      <w:r w:rsidRPr="00184E22">
        <w:rPr>
          <w:rFonts w:ascii="Palatino Linotype" w:hAnsi="Palatino Linotype"/>
          <w:sz w:val="24"/>
          <w:szCs w:val="24"/>
        </w:rPr>
        <w:t xml:space="preserve">emana </w:t>
      </w:r>
      <w:r w:rsidR="00D55A02" w:rsidRPr="00184E22">
        <w:rPr>
          <w:rFonts w:ascii="Palatino Linotype" w:hAnsi="Palatino Linotype"/>
          <w:sz w:val="24"/>
          <w:szCs w:val="24"/>
        </w:rPr>
        <w:t xml:space="preserve">del servidor público adscrito al órgano interno de control, se quiere con ello significar que </w:t>
      </w:r>
      <w:r w:rsidR="00D55A02" w:rsidRPr="00184E22">
        <w:rPr>
          <w:rFonts w:ascii="Palatino Linotype" w:hAnsi="Palatino Linotype"/>
          <w:b/>
          <w:bCs/>
          <w:sz w:val="24"/>
          <w:szCs w:val="24"/>
        </w:rPr>
        <w:t>E</w:t>
      </w:r>
      <w:r w:rsidRPr="00184E22">
        <w:rPr>
          <w:rFonts w:ascii="Palatino Linotype" w:hAnsi="Palatino Linotype"/>
          <w:b/>
          <w:bCs/>
          <w:sz w:val="24"/>
          <w:szCs w:val="24"/>
        </w:rPr>
        <w:t xml:space="preserve">l Sujeto Obligado </w:t>
      </w:r>
      <w:r w:rsidRPr="00184E22">
        <w:rPr>
          <w:rFonts w:ascii="Palatino Linotype" w:hAnsi="Palatino Linotype"/>
          <w:sz w:val="24"/>
          <w:szCs w:val="24"/>
        </w:rPr>
        <w:t>observó de forma diligente el numeral 162 de la Ley de Transparencia local, cuyo contenido literal es el siguiente:</w:t>
      </w:r>
    </w:p>
    <w:p w14:paraId="7ADBBB89" w14:textId="77777777" w:rsidR="00EB3C74" w:rsidRPr="00184E22" w:rsidRDefault="00EB3C74" w:rsidP="00EB3C74">
      <w:pPr>
        <w:pStyle w:val="Citas"/>
        <w:rPr>
          <w:b/>
          <w:bCs/>
        </w:rPr>
      </w:pPr>
      <w:r w:rsidRPr="00184E22">
        <w:t xml:space="preserve">“Artículo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184E22">
        <w:rPr>
          <w:b/>
          <w:bCs/>
        </w:rPr>
        <w:t>(Sic)</w:t>
      </w:r>
    </w:p>
    <w:p w14:paraId="7D85027B" w14:textId="77777777" w:rsidR="00C6786D" w:rsidRPr="00184E22" w:rsidRDefault="00C6786D" w:rsidP="00827658">
      <w:pPr>
        <w:spacing w:before="240" w:line="360" w:lineRule="auto"/>
        <w:jc w:val="both"/>
        <w:rPr>
          <w:rFonts w:ascii="Palatino Linotype" w:hAnsi="Palatino Linotype"/>
          <w:sz w:val="24"/>
          <w:szCs w:val="24"/>
        </w:rPr>
      </w:pPr>
    </w:p>
    <w:p w14:paraId="48AE027A" w14:textId="77777777" w:rsidR="008A4696" w:rsidRPr="00184E22" w:rsidRDefault="00D0290C" w:rsidP="008A4696">
      <w:pPr>
        <w:pStyle w:val="Prrafodelista"/>
        <w:tabs>
          <w:tab w:val="left" w:pos="2460"/>
        </w:tabs>
        <w:autoSpaceDE w:val="0"/>
        <w:autoSpaceDN w:val="0"/>
        <w:adjustRightInd w:val="0"/>
        <w:spacing w:before="240" w:after="160" w:line="360" w:lineRule="auto"/>
        <w:ind w:left="0"/>
        <w:jc w:val="both"/>
        <w:rPr>
          <w:rFonts w:ascii="Palatino Linotype" w:hAnsi="Palatino Linotype" w:cs="Arial"/>
          <w:color w:val="000000"/>
          <w:lang w:val="es-ES_tradnl"/>
        </w:rPr>
      </w:pPr>
      <w:r w:rsidRPr="00184E22">
        <w:rPr>
          <w:rFonts w:ascii="Palatino Linotype" w:hAnsi="Palatino Linotype"/>
        </w:rPr>
        <w:t xml:space="preserve">Ahora bien, </w:t>
      </w:r>
      <w:r w:rsidR="008A4696" w:rsidRPr="00184E22">
        <w:rPr>
          <w:rFonts w:ascii="Palatino Linotype" w:hAnsi="Palatino Linotype"/>
        </w:rPr>
        <w:t xml:space="preserve">el requerimiento identificado con el numeral </w:t>
      </w:r>
      <w:r w:rsidR="008A4696" w:rsidRPr="00184E22">
        <w:rPr>
          <w:rFonts w:ascii="Palatino Linotype" w:hAnsi="Palatino Linotype"/>
          <w:b/>
          <w:bCs/>
        </w:rPr>
        <w:t xml:space="preserve">1 -uno- </w:t>
      </w:r>
      <w:r w:rsidR="008A4696" w:rsidRPr="00184E22">
        <w:rPr>
          <w:rFonts w:ascii="Palatino Linotype" w:hAnsi="Palatino Linotype"/>
        </w:rPr>
        <w:t xml:space="preserve">debe de tenerse por atendido bajo la consideración de que el servidor público habilitado adscrito a la contraloría interna hizo entrega del programa anual de trabajo del órgano interno de control 2025, soporte documental respecto del cual </w:t>
      </w:r>
      <w:r w:rsidR="008A4696" w:rsidRPr="00184E22">
        <w:rPr>
          <w:rFonts w:ascii="Palatino Linotype" w:hAnsi="Palatino Linotype"/>
          <w:bCs/>
          <w:lang w:val="es-MX"/>
        </w:rPr>
        <w:t xml:space="preserve">es óbice señalar que </w:t>
      </w:r>
      <w:r w:rsidR="008A4696" w:rsidRPr="00184E22">
        <w:rPr>
          <w:rFonts w:ascii="Palatino Linotype" w:hAnsi="Palatino Linotype" w:cs="Arial"/>
          <w:color w:val="000000"/>
          <w:lang w:val="es-ES_tradnl"/>
        </w:rPr>
        <w:t xml:space="preserve">dentro de las atribuciones reservadas al órgano garante local no se encuentra la relativa a dudar de la veracidad de la información remitida por los </w:t>
      </w:r>
      <w:r w:rsidR="008A4696" w:rsidRPr="00184E22">
        <w:rPr>
          <w:rFonts w:ascii="Palatino Linotype" w:hAnsi="Palatino Linotype" w:cs="Arial"/>
          <w:b/>
          <w:bCs/>
          <w:color w:val="000000"/>
          <w:lang w:val="es-ES_tradnl"/>
        </w:rPr>
        <w:t xml:space="preserve">Sujetos Obligados, </w:t>
      </w:r>
      <w:r w:rsidR="008A4696" w:rsidRPr="00184E22">
        <w:rPr>
          <w:rFonts w:ascii="Palatino Linotype" w:hAnsi="Palatino Linotype" w:cs="Arial"/>
          <w:color w:val="000000"/>
          <w:lang w:val="es-ES_tradnl"/>
        </w:rPr>
        <w:t>por cuanto hace a su:</w:t>
      </w:r>
    </w:p>
    <w:p w14:paraId="56A1D3D7" w14:textId="77777777" w:rsidR="008A4696" w:rsidRPr="00184E22" w:rsidRDefault="008A4696" w:rsidP="008A4696">
      <w:pPr>
        <w:pStyle w:val="Prrafodelista"/>
        <w:numPr>
          <w:ilvl w:val="0"/>
          <w:numId w:val="42"/>
        </w:numPr>
        <w:autoSpaceDE w:val="0"/>
        <w:autoSpaceDN w:val="0"/>
        <w:adjustRightInd w:val="0"/>
        <w:spacing w:before="240" w:after="160" w:line="360" w:lineRule="auto"/>
        <w:jc w:val="both"/>
        <w:rPr>
          <w:rFonts w:ascii="Palatino Linotype" w:hAnsi="Palatino Linotype"/>
        </w:rPr>
      </w:pPr>
      <w:r w:rsidRPr="00184E22">
        <w:rPr>
          <w:rFonts w:ascii="Palatino Linotype" w:hAnsi="Palatino Linotype"/>
        </w:rPr>
        <w:t>Volumen</w:t>
      </w:r>
    </w:p>
    <w:p w14:paraId="1948D0ED" w14:textId="77777777" w:rsidR="008A4696" w:rsidRPr="00184E22" w:rsidRDefault="008A4696" w:rsidP="008A4696">
      <w:pPr>
        <w:pStyle w:val="Prrafodelista"/>
        <w:numPr>
          <w:ilvl w:val="0"/>
          <w:numId w:val="42"/>
        </w:numPr>
        <w:autoSpaceDE w:val="0"/>
        <w:autoSpaceDN w:val="0"/>
        <w:adjustRightInd w:val="0"/>
        <w:spacing w:before="240" w:after="160" w:line="360" w:lineRule="auto"/>
        <w:jc w:val="both"/>
        <w:rPr>
          <w:rFonts w:ascii="Palatino Linotype" w:hAnsi="Palatino Linotype"/>
          <w:b/>
          <w:bCs/>
          <w:u w:val="single"/>
        </w:rPr>
      </w:pPr>
      <w:r w:rsidRPr="00184E22">
        <w:rPr>
          <w:rFonts w:ascii="Palatino Linotype" w:hAnsi="Palatino Linotype"/>
          <w:b/>
          <w:bCs/>
          <w:u w:val="single"/>
        </w:rPr>
        <w:t>Contenido</w:t>
      </w:r>
    </w:p>
    <w:p w14:paraId="1983C434" w14:textId="77777777" w:rsidR="008A4696" w:rsidRPr="00184E22" w:rsidRDefault="008A4696" w:rsidP="008A4696">
      <w:pPr>
        <w:pStyle w:val="Prrafodelista"/>
        <w:numPr>
          <w:ilvl w:val="0"/>
          <w:numId w:val="42"/>
        </w:numPr>
        <w:autoSpaceDE w:val="0"/>
        <w:autoSpaceDN w:val="0"/>
        <w:adjustRightInd w:val="0"/>
        <w:spacing w:before="240" w:after="160" w:line="360" w:lineRule="auto"/>
        <w:jc w:val="both"/>
        <w:rPr>
          <w:rFonts w:ascii="Palatino Linotype" w:hAnsi="Palatino Linotype"/>
        </w:rPr>
      </w:pPr>
      <w:r w:rsidRPr="00184E22">
        <w:rPr>
          <w:rFonts w:ascii="Palatino Linotype" w:hAnsi="Palatino Linotype"/>
        </w:rPr>
        <w:t>Extensión</w:t>
      </w:r>
    </w:p>
    <w:p w14:paraId="56E29DF9" w14:textId="6F0AC9E4" w:rsidR="008A4696" w:rsidRPr="00184E22" w:rsidRDefault="008A4696" w:rsidP="00CE1E03">
      <w:pPr>
        <w:autoSpaceDE w:val="0"/>
        <w:autoSpaceDN w:val="0"/>
        <w:adjustRightInd w:val="0"/>
        <w:spacing w:before="240" w:line="360" w:lineRule="auto"/>
        <w:jc w:val="both"/>
        <w:rPr>
          <w:rFonts w:ascii="Palatino Linotype" w:hAnsi="Palatino Linotype"/>
          <w:sz w:val="24"/>
          <w:szCs w:val="24"/>
        </w:rPr>
      </w:pPr>
    </w:p>
    <w:p w14:paraId="5F53626B" w14:textId="4B9E6C4D" w:rsidR="008A4696" w:rsidRPr="00184E22" w:rsidRDefault="00CA71E3" w:rsidP="00CE1E03">
      <w:pPr>
        <w:autoSpaceDE w:val="0"/>
        <w:autoSpaceDN w:val="0"/>
        <w:adjustRightInd w:val="0"/>
        <w:spacing w:before="240" w:line="360" w:lineRule="auto"/>
        <w:jc w:val="both"/>
        <w:rPr>
          <w:rFonts w:ascii="Palatino Linotype" w:hAnsi="Palatino Linotype"/>
          <w:sz w:val="24"/>
          <w:szCs w:val="24"/>
        </w:rPr>
      </w:pPr>
      <w:r w:rsidRPr="00184E22">
        <w:rPr>
          <w:rFonts w:ascii="Palatino Linotype" w:hAnsi="Palatino Linotype"/>
          <w:sz w:val="24"/>
          <w:szCs w:val="24"/>
        </w:rPr>
        <w:lastRenderedPageBreak/>
        <w:t>En alusión</w:t>
      </w:r>
      <w:r w:rsidR="008A4696" w:rsidRPr="00184E22">
        <w:rPr>
          <w:rFonts w:ascii="Palatino Linotype" w:hAnsi="Palatino Linotype"/>
          <w:sz w:val="24"/>
          <w:szCs w:val="24"/>
        </w:rPr>
        <w:t xml:space="preserve"> al punto </w:t>
      </w:r>
      <w:r w:rsidR="008A4696" w:rsidRPr="00184E22">
        <w:rPr>
          <w:rFonts w:ascii="Palatino Linotype" w:hAnsi="Palatino Linotype"/>
          <w:b/>
          <w:bCs/>
          <w:sz w:val="24"/>
          <w:szCs w:val="24"/>
        </w:rPr>
        <w:t xml:space="preserve">2 -dos- </w:t>
      </w:r>
      <w:r w:rsidR="008A4696" w:rsidRPr="00184E22">
        <w:rPr>
          <w:rFonts w:ascii="Palatino Linotype" w:hAnsi="Palatino Linotype"/>
          <w:sz w:val="24"/>
          <w:szCs w:val="24"/>
        </w:rPr>
        <w:t xml:space="preserve">(informes de auditoría), el servidor público habilitado pretendió colmar el requerimiento con base en el programa anual de auditorías 2025 como un documento estratégico y operativo que planifica, calendariza y establece los objetivos de todas las revisiones que el órgano interno de control realizará durante el año en curso. </w:t>
      </w:r>
    </w:p>
    <w:p w14:paraId="62564962" w14:textId="3005F8E5" w:rsidR="008A4696" w:rsidRPr="00184E22" w:rsidRDefault="008A4696" w:rsidP="00CE1E03">
      <w:pPr>
        <w:autoSpaceDE w:val="0"/>
        <w:autoSpaceDN w:val="0"/>
        <w:adjustRightInd w:val="0"/>
        <w:spacing w:before="240" w:line="360" w:lineRule="auto"/>
        <w:jc w:val="both"/>
        <w:rPr>
          <w:rFonts w:ascii="Palatino Linotype" w:hAnsi="Palatino Linotype"/>
          <w:sz w:val="24"/>
          <w:szCs w:val="24"/>
        </w:rPr>
      </w:pPr>
      <w:r w:rsidRPr="00184E22">
        <w:rPr>
          <w:rFonts w:ascii="Palatino Linotype" w:hAnsi="Palatino Linotype"/>
          <w:sz w:val="24"/>
          <w:szCs w:val="24"/>
        </w:rPr>
        <w:t xml:space="preserve">Visto de esta forma, al tomar en consideración que </w:t>
      </w:r>
      <w:r w:rsidR="00C91272" w:rsidRPr="00184E22">
        <w:rPr>
          <w:rFonts w:ascii="Palatino Linotype" w:hAnsi="Palatino Linotype"/>
          <w:sz w:val="24"/>
          <w:szCs w:val="24"/>
        </w:rPr>
        <w:t xml:space="preserve">el programa anual de auditoria </w:t>
      </w:r>
      <w:r w:rsidRPr="00184E22">
        <w:rPr>
          <w:rFonts w:ascii="Palatino Linotype" w:hAnsi="Palatino Linotype"/>
          <w:sz w:val="24"/>
          <w:szCs w:val="24"/>
        </w:rPr>
        <w:t xml:space="preserve">describe en términos generales y meramente abstractas las actividades de auditoría no se considera como un documento idóneo </w:t>
      </w:r>
      <w:r w:rsidR="00C825BA" w:rsidRPr="00184E22">
        <w:rPr>
          <w:rFonts w:ascii="Palatino Linotype" w:hAnsi="Palatino Linotype"/>
          <w:sz w:val="24"/>
          <w:szCs w:val="24"/>
        </w:rPr>
        <w:t xml:space="preserve">que por </w:t>
      </w:r>
      <w:r w:rsidR="00CA71E3" w:rsidRPr="00184E22">
        <w:rPr>
          <w:rFonts w:ascii="Palatino Linotype" w:hAnsi="Palatino Linotype"/>
          <w:sz w:val="24"/>
          <w:szCs w:val="24"/>
        </w:rPr>
        <w:t>sí</w:t>
      </w:r>
      <w:r w:rsidR="00C825BA" w:rsidRPr="00184E22">
        <w:rPr>
          <w:rFonts w:ascii="Palatino Linotype" w:hAnsi="Palatino Linotype"/>
          <w:sz w:val="24"/>
          <w:szCs w:val="24"/>
        </w:rPr>
        <w:t xml:space="preserve"> mismo pueda</w:t>
      </w:r>
      <w:r w:rsidRPr="00184E22">
        <w:rPr>
          <w:rFonts w:ascii="Palatino Linotype" w:hAnsi="Palatino Linotype"/>
          <w:sz w:val="24"/>
          <w:szCs w:val="24"/>
        </w:rPr>
        <w:t xml:space="preserve"> atender el requerimiento formulado por el particular, ya que no refleja las conclusiones a las cuales arriba el órgano interno de control</w:t>
      </w:r>
      <w:r w:rsidR="00D26C6F" w:rsidRPr="00184E22">
        <w:rPr>
          <w:rFonts w:ascii="Palatino Linotype" w:hAnsi="Palatino Linotype"/>
          <w:sz w:val="24"/>
          <w:szCs w:val="24"/>
        </w:rPr>
        <w:t xml:space="preserve">. </w:t>
      </w:r>
    </w:p>
    <w:p w14:paraId="4A9D8ABA" w14:textId="614F5163" w:rsidR="00CA71E3" w:rsidRPr="00184E22" w:rsidRDefault="00D26C6F" w:rsidP="00CE1E03">
      <w:pPr>
        <w:autoSpaceDE w:val="0"/>
        <w:autoSpaceDN w:val="0"/>
        <w:adjustRightInd w:val="0"/>
        <w:spacing w:before="240" w:line="360" w:lineRule="auto"/>
        <w:jc w:val="both"/>
        <w:rPr>
          <w:rFonts w:ascii="Palatino Linotype" w:hAnsi="Palatino Linotype"/>
          <w:b/>
          <w:bCs/>
          <w:i/>
          <w:iCs/>
          <w:sz w:val="24"/>
          <w:szCs w:val="24"/>
          <w:u w:val="single"/>
        </w:rPr>
      </w:pPr>
      <w:r w:rsidRPr="00184E22">
        <w:rPr>
          <w:rFonts w:ascii="Palatino Linotype" w:hAnsi="Palatino Linotype"/>
          <w:sz w:val="24"/>
          <w:szCs w:val="24"/>
        </w:rPr>
        <w:t>Ahora bien, el servidor público habilitado refirió que en sus archivos no obran los informes requeridos ya que “</w:t>
      </w:r>
      <w:r w:rsidRPr="00184E22">
        <w:rPr>
          <w:rFonts w:ascii="Palatino Linotype" w:hAnsi="Palatino Linotype"/>
          <w:b/>
          <w:bCs/>
          <w:i/>
          <w:iCs/>
          <w:sz w:val="24"/>
          <w:szCs w:val="24"/>
          <w:u w:val="single"/>
        </w:rPr>
        <w:t>se realizará una auditoría y se ejecutarán dichas acciones durante los meses de junio, julio y agosto”</w:t>
      </w:r>
      <w:r w:rsidR="001976AB" w:rsidRPr="00184E22">
        <w:rPr>
          <w:rFonts w:ascii="Palatino Linotype" w:hAnsi="Palatino Linotype"/>
          <w:sz w:val="24"/>
          <w:szCs w:val="24"/>
        </w:rPr>
        <w:t xml:space="preserve"> y “</w:t>
      </w:r>
      <w:r w:rsidR="001976AB" w:rsidRPr="00184E22">
        <w:rPr>
          <w:rFonts w:ascii="Palatino Linotype" w:hAnsi="Palatino Linotype"/>
          <w:b/>
          <w:bCs/>
          <w:i/>
          <w:iCs/>
          <w:sz w:val="24"/>
          <w:szCs w:val="24"/>
          <w:u w:val="single"/>
        </w:rPr>
        <w:t xml:space="preserve">puntualizando que del 01 de enero al quince de junio del año corriente no se ha generado información requerida”. </w:t>
      </w:r>
    </w:p>
    <w:p w14:paraId="115FAB7D" w14:textId="30C940A2" w:rsidR="00C825BA" w:rsidRPr="00184E22" w:rsidRDefault="00D26C6F" w:rsidP="00CE1E03">
      <w:pPr>
        <w:autoSpaceDE w:val="0"/>
        <w:autoSpaceDN w:val="0"/>
        <w:adjustRightInd w:val="0"/>
        <w:spacing w:before="240" w:line="360" w:lineRule="auto"/>
        <w:jc w:val="both"/>
        <w:rPr>
          <w:rFonts w:ascii="Palatino Linotype" w:hAnsi="Palatino Linotype"/>
          <w:sz w:val="24"/>
          <w:szCs w:val="24"/>
        </w:rPr>
      </w:pPr>
      <w:r w:rsidRPr="00184E22">
        <w:rPr>
          <w:rFonts w:ascii="Palatino Linotype" w:hAnsi="Palatino Linotype"/>
          <w:sz w:val="24"/>
          <w:szCs w:val="24"/>
        </w:rPr>
        <w:t>Pronunciamiento que a toda luz es susceptible de generar certeza al particular</w:t>
      </w:r>
      <w:r w:rsidR="00C825BA" w:rsidRPr="00184E22">
        <w:rPr>
          <w:rFonts w:ascii="Palatino Linotype" w:hAnsi="Palatino Linotype"/>
          <w:sz w:val="24"/>
          <w:szCs w:val="24"/>
        </w:rPr>
        <w:t xml:space="preserve"> respecto de la auditoría CIDIF-01 </w:t>
      </w:r>
      <w:r w:rsidR="00C825BA" w:rsidRPr="00184E22">
        <w:rPr>
          <w:rFonts w:ascii="Palatino Linotype" w:hAnsi="Palatino Linotype"/>
          <w:i/>
          <w:iCs/>
          <w:sz w:val="24"/>
          <w:szCs w:val="24"/>
        </w:rPr>
        <w:t>“Bienes muebles”</w:t>
      </w:r>
      <w:r w:rsidR="00CA71E3" w:rsidRPr="00184E22">
        <w:rPr>
          <w:rFonts w:ascii="Palatino Linotype" w:hAnsi="Palatino Linotype"/>
          <w:i/>
          <w:iCs/>
          <w:sz w:val="24"/>
          <w:szCs w:val="24"/>
        </w:rPr>
        <w:t xml:space="preserve"> </w:t>
      </w:r>
      <w:r w:rsidR="00CA71E3" w:rsidRPr="00184E22">
        <w:rPr>
          <w:rFonts w:ascii="Palatino Linotype" w:hAnsi="Palatino Linotype"/>
          <w:sz w:val="24"/>
          <w:szCs w:val="24"/>
        </w:rPr>
        <w:t xml:space="preserve">ya que conforme a registros del portal IPOMEX </w:t>
      </w:r>
      <w:r w:rsidR="00C91272" w:rsidRPr="00184E22">
        <w:rPr>
          <w:rFonts w:ascii="Palatino Linotype" w:hAnsi="Palatino Linotype"/>
          <w:sz w:val="24"/>
          <w:szCs w:val="24"/>
        </w:rPr>
        <w:t xml:space="preserve">2026 </w:t>
      </w:r>
      <w:r w:rsidR="00CA71E3" w:rsidRPr="00184E22">
        <w:rPr>
          <w:rFonts w:ascii="Palatino Linotype" w:hAnsi="Palatino Linotype"/>
          <w:sz w:val="24"/>
          <w:szCs w:val="24"/>
        </w:rPr>
        <w:t xml:space="preserve">del Sujeto Obligado se notificó su inicio el veintiuno de octubre de dos mil veinticinco. </w:t>
      </w:r>
    </w:p>
    <w:p w14:paraId="6104BCCF" w14:textId="6D5B9BB9" w:rsidR="00CA71E3" w:rsidRPr="00184E22" w:rsidRDefault="00E9786C" w:rsidP="00CE1E03">
      <w:pPr>
        <w:autoSpaceDE w:val="0"/>
        <w:autoSpaceDN w:val="0"/>
        <w:adjustRightInd w:val="0"/>
        <w:spacing w:before="240" w:line="360" w:lineRule="auto"/>
        <w:jc w:val="both"/>
        <w:rPr>
          <w:rFonts w:ascii="Palatino Linotype" w:hAnsi="Palatino Linotype"/>
          <w:sz w:val="24"/>
          <w:szCs w:val="24"/>
        </w:rPr>
      </w:pPr>
      <w:hyperlink r:id="rId11" w:history="1">
        <w:r w:rsidR="00CA71E3" w:rsidRPr="00184E22">
          <w:rPr>
            <w:rStyle w:val="Hipervnculo"/>
            <w:rFonts w:ascii="Palatino Linotype" w:hAnsi="Palatino Linotype"/>
            <w:sz w:val="24"/>
            <w:szCs w:val="24"/>
          </w:rPr>
          <w:t>https://diflerma.gob.mx/wp-content/uploads/ipomex/ART.92/10AUDITORIAS/2025/4TRIM/Informe-de-auditoria_compressed.pdf</w:t>
        </w:r>
      </w:hyperlink>
      <w:r w:rsidR="00CA71E3" w:rsidRPr="00184E22">
        <w:rPr>
          <w:rFonts w:ascii="Palatino Linotype" w:hAnsi="Palatino Linotype"/>
          <w:sz w:val="24"/>
          <w:szCs w:val="24"/>
        </w:rPr>
        <w:t xml:space="preserve"> </w:t>
      </w:r>
    </w:p>
    <w:p w14:paraId="4FC8ABE1" w14:textId="58DD2449" w:rsidR="00D26C6F" w:rsidRPr="00184E22" w:rsidRDefault="001976AB" w:rsidP="00CE1E03">
      <w:pPr>
        <w:autoSpaceDE w:val="0"/>
        <w:autoSpaceDN w:val="0"/>
        <w:adjustRightInd w:val="0"/>
        <w:spacing w:before="240" w:line="360" w:lineRule="auto"/>
        <w:jc w:val="both"/>
        <w:rPr>
          <w:rFonts w:ascii="Palatino Linotype" w:hAnsi="Palatino Linotype"/>
          <w:sz w:val="24"/>
          <w:szCs w:val="24"/>
        </w:rPr>
      </w:pPr>
      <w:r w:rsidRPr="00184E22">
        <w:rPr>
          <w:rFonts w:ascii="Palatino Linotype" w:hAnsi="Palatino Linotype"/>
          <w:noProof/>
          <w:sz w:val="24"/>
          <w:szCs w:val="24"/>
          <w:lang w:eastAsia="es-MX"/>
        </w:rPr>
        <w:lastRenderedPageBreak/>
        <w:drawing>
          <wp:anchor distT="0" distB="0" distL="114300" distR="114300" simplePos="0" relativeHeight="251675648" behindDoc="0" locked="0" layoutInCell="1" allowOverlap="1" wp14:anchorId="76C986F8" wp14:editId="36C5E7F3">
            <wp:simplePos x="0" y="0"/>
            <wp:positionH relativeFrom="page">
              <wp:align>center</wp:align>
            </wp:positionH>
            <wp:positionV relativeFrom="paragraph">
              <wp:posOffset>923290</wp:posOffset>
            </wp:positionV>
            <wp:extent cx="5760720" cy="3309620"/>
            <wp:effectExtent l="19050" t="19050" r="11430" b="24130"/>
            <wp:wrapThrough wrapText="bothSides">
              <wp:wrapPolygon edited="0">
                <wp:start x="-71" y="-124"/>
                <wp:lineTo x="-71" y="21633"/>
                <wp:lineTo x="21571" y="21633"/>
                <wp:lineTo x="21571" y="-124"/>
                <wp:lineTo x="-71" y="-124"/>
              </wp:wrapPolygon>
            </wp:wrapThrough>
            <wp:docPr id="10504679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467912" name=""/>
                    <pic:cNvPicPr/>
                  </pic:nvPicPr>
                  <pic:blipFill>
                    <a:blip r:embed="rId12">
                      <a:extLst>
                        <a:ext uri="{28A0092B-C50C-407E-A947-70E740481C1C}">
                          <a14:useLocalDpi xmlns:a14="http://schemas.microsoft.com/office/drawing/2010/main" val="0"/>
                        </a:ext>
                      </a:extLst>
                    </a:blip>
                    <a:stretch>
                      <a:fillRect/>
                    </a:stretch>
                  </pic:blipFill>
                  <pic:spPr>
                    <a:xfrm>
                      <a:off x="0" y="0"/>
                      <a:ext cx="5760720" cy="33096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184E22">
        <w:rPr>
          <w:rFonts w:ascii="Palatino Linotype" w:hAnsi="Palatino Linotype"/>
          <w:sz w:val="24"/>
          <w:szCs w:val="24"/>
        </w:rPr>
        <w:t>En contraste,</w:t>
      </w:r>
      <w:r w:rsidR="00D26C6F" w:rsidRPr="00184E22">
        <w:rPr>
          <w:rFonts w:ascii="Palatino Linotype" w:hAnsi="Palatino Linotype"/>
          <w:sz w:val="24"/>
          <w:szCs w:val="24"/>
        </w:rPr>
        <w:t xml:space="preserve"> la auditoría CIDIF-02 </w:t>
      </w:r>
      <w:r w:rsidR="00D26C6F" w:rsidRPr="00184E22">
        <w:rPr>
          <w:rFonts w:ascii="Palatino Linotype" w:hAnsi="Palatino Linotype"/>
          <w:i/>
          <w:iCs/>
          <w:sz w:val="24"/>
          <w:szCs w:val="24"/>
        </w:rPr>
        <w:t xml:space="preserve">“Arqueos” </w:t>
      </w:r>
      <w:r w:rsidR="00D26C6F" w:rsidRPr="00184E22">
        <w:rPr>
          <w:rFonts w:ascii="Palatino Linotype" w:hAnsi="Palatino Linotype"/>
          <w:sz w:val="24"/>
          <w:szCs w:val="24"/>
        </w:rPr>
        <w:t xml:space="preserve">comprende los meses </w:t>
      </w:r>
      <w:r w:rsidR="00D26C6F" w:rsidRPr="00184E22">
        <w:rPr>
          <w:rFonts w:ascii="Palatino Linotype" w:hAnsi="Palatino Linotype"/>
          <w:b/>
          <w:bCs/>
          <w:sz w:val="24"/>
          <w:szCs w:val="24"/>
          <w:u w:val="single"/>
        </w:rPr>
        <w:t>de marzo a diciembre 2025.</w:t>
      </w:r>
      <w:r w:rsidR="00D26C6F" w:rsidRPr="00184E22">
        <w:rPr>
          <w:rFonts w:ascii="Palatino Linotype" w:hAnsi="Palatino Linotype"/>
          <w:sz w:val="24"/>
          <w:szCs w:val="24"/>
        </w:rPr>
        <w:t xml:space="preserve"> Sirve de sustento la siguiente imagen ilustrativa:  </w:t>
      </w:r>
    </w:p>
    <w:p w14:paraId="7C16D109" w14:textId="5214172D" w:rsidR="00D26C6F" w:rsidRPr="00184E22" w:rsidRDefault="00D26C6F" w:rsidP="00CE1E03">
      <w:pPr>
        <w:autoSpaceDE w:val="0"/>
        <w:autoSpaceDN w:val="0"/>
        <w:adjustRightInd w:val="0"/>
        <w:spacing w:before="240" w:line="360" w:lineRule="auto"/>
        <w:jc w:val="both"/>
        <w:rPr>
          <w:rFonts w:ascii="Palatino Linotype" w:hAnsi="Palatino Linotype"/>
          <w:sz w:val="24"/>
          <w:szCs w:val="24"/>
        </w:rPr>
      </w:pPr>
    </w:p>
    <w:p w14:paraId="556F2802" w14:textId="1BF29795" w:rsidR="008016EF" w:rsidRPr="00184E22" w:rsidRDefault="001976AB" w:rsidP="008016EF">
      <w:pPr>
        <w:autoSpaceDE w:val="0"/>
        <w:autoSpaceDN w:val="0"/>
        <w:adjustRightInd w:val="0"/>
        <w:spacing w:before="240" w:line="360" w:lineRule="auto"/>
        <w:jc w:val="both"/>
        <w:rPr>
          <w:rFonts w:ascii="Palatino Linotype" w:hAnsi="Palatino Linotype"/>
          <w:sz w:val="24"/>
          <w:szCs w:val="24"/>
        </w:rPr>
      </w:pPr>
      <w:r w:rsidRPr="00184E22">
        <w:rPr>
          <w:rFonts w:ascii="Palatino Linotype" w:hAnsi="Palatino Linotype"/>
          <w:sz w:val="24"/>
          <w:szCs w:val="24"/>
        </w:rPr>
        <w:t>Visto de esta forma</w:t>
      </w:r>
      <w:r w:rsidR="00C825BA" w:rsidRPr="00184E22">
        <w:rPr>
          <w:rFonts w:ascii="Palatino Linotype" w:hAnsi="Palatino Linotype"/>
          <w:sz w:val="24"/>
          <w:szCs w:val="24"/>
        </w:rPr>
        <w:t xml:space="preserve">, </w:t>
      </w:r>
      <w:r w:rsidRPr="00184E22">
        <w:rPr>
          <w:rFonts w:ascii="Palatino Linotype" w:hAnsi="Palatino Linotype"/>
          <w:b/>
          <w:bCs/>
          <w:sz w:val="24"/>
          <w:szCs w:val="24"/>
        </w:rPr>
        <w:t xml:space="preserve">El Sujeto Obligado </w:t>
      </w:r>
      <w:r w:rsidR="00C825BA" w:rsidRPr="00184E22">
        <w:rPr>
          <w:rFonts w:ascii="Palatino Linotype" w:hAnsi="Palatino Linotype"/>
          <w:sz w:val="24"/>
          <w:szCs w:val="24"/>
        </w:rPr>
        <w:t>no se pronunció respecto del informe de auditoría interna CIDIF-02 “Arqueos”</w:t>
      </w:r>
      <w:r w:rsidRPr="00184E22">
        <w:rPr>
          <w:rFonts w:ascii="Palatino Linotype" w:hAnsi="Palatino Linotype"/>
          <w:sz w:val="24"/>
          <w:szCs w:val="24"/>
        </w:rPr>
        <w:t xml:space="preserve">, luego entonces, el requerimiento en cita se tiene por atendido en términos parciales. </w:t>
      </w:r>
    </w:p>
    <w:p w14:paraId="604777BE" w14:textId="69E46C78" w:rsidR="008016EF" w:rsidRPr="00184E22" w:rsidRDefault="00F95085" w:rsidP="008016EF">
      <w:pPr>
        <w:autoSpaceDE w:val="0"/>
        <w:autoSpaceDN w:val="0"/>
        <w:adjustRightInd w:val="0"/>
        <w:spacing w:before="240" w:line="360" w:lineRule="auto"/>
        <w:jc w:val="both"/>
        <w:rPr>
          <w:rFonts w:ascii="Palatino Linotype" w:hAnsi="Palatino Linotype" w:cs="Arial"/>
          <w:sz w:val="24"/>
          <w:szCs w:val="24"/>
        </w:rPr>
      </w:pPr>
      <w:r w:rsidRPr="00184E22">
        <w:rPr>
          <w:rFonts w:ascii="Palatino Linotype" w:hAnsi="Palatino Linotype"/>
          <w:sz w:val="24"/>
          <w:szCs w:val="24"/>
        </w:rPr>
        <w:t xml:space="preserve">Inconforme con </w:t>
      </w:r>
      <w:r w:rsidRPr="00184E22">
        <w:rPr>
          <w:rFonts w:ascii="Palatino Linotype" w:hAnsi="Palatino Linotype" w:cs="Arial"/>
          <w:sz w:val="24"/>
          <w:szCs w:val="24"/>
        </w:rPr>
        <w:t xml:space="preserve">la respuesta rendida por </w:t>
      </w:r>
      <w:r w:rsidRPr="00184E22">
        <w:rPr>
          <w:rFonts w:ascii="Palatino Linotype" w:hAnsi="Palatino Linotype" w:cs="Arial"/>
          <w:b/>
          <w:bCs/>
          <w:sz w:val="24"/>
          <w:szCs w:val="24"/>
        </w:rPr>
        <w:t xml:space="preserve">El Sujeto Obligado, El Recurrente </w:t>
      </w:r>
      <w:r w:rsidRPr="00184E22">
        <w:rPr>
          <w:rFonts w:ascii="Palatino Linotype" w:hAnsi="Palatino Linotype" w:cs="Arial"/>
          <w:sz w:val="24"/>
          <w:szCs w:val="24"/>
        </w:rPr>
        <w:t xml:space="preserve">interpuso recurso de revisión en fecha </w:t>
      </w:r>
      <w:r w:rsidR="008016EF" w:rsidRPr="00184E22">
        <w:rPr>
          <w:rFonts w:ascii="Palatino Linotype" w:hAnsi="Palatino Linotype" w:cs="Arial"/>
          <w:b/>
          <w:bCs/>
          <w:sz w:val="24"/>
          <w:szCs w:val="24"/>
        </w:rPr>
        <w:t xml:space="preserve">dieciocho de julio de dos mil veinticinco, </w:t>
      </w:r>
      <w:r w:rsidR="008016EF" w:rsidRPr="00184E22">
        <w:rPr>
          <w:rFonts w:ascii="Palatino Linotype" w:hAnsi="Palatino Linotype" w:cs="Arial"/>
          <w:sz w:val="24"/>
          <w:szCs w:val="24"/>
        </w:rPr>
        <w:t xml:space="preserve">mismo que se tuvo por admitido el </w:t>
      </w:r>
      <w:r w:rsidR="008016EF" w:rsidRPr="00184E22">
        <w:rPr>
          <w:rFonts w:ascii="Palatino Linotype" w:hAnsi="Palatino Linotype" w:cs="Arial"/>
          <w:b/>
          <w:bCs/>
          <w:sz w:val="24"/>
          <w:szCs w:val="24"/>
        </w:rPr>
        <w:t xml:space="preserve">cinco de agosto de dos mil veinticinco. </w:t>
      </w:r>
      <w:r w:rsidR="008016EF" w:rsidRPr="00184E22">
        <w:rPr>
          <w:rFonts w:ascii="Palatino Linotype" w:hAnsi="Palatino Linotype" w:cs="Arial"/>
          <w:sz w:val="24"/>
          <w:szCs w:val="24"/>
        </w:rPr>
        <w:t>Señalando como acto impugnado y como razones o motivos de inconformidad:</w:t>
      </w:r>
    </w:p>
    <w:p w14:paraId="1C3DE4CC" w14:textId="77777777" w:rsidR="008016EF" w:rsidRPr="00184E22" w:rsidRDefault="008016EF" w:rsidP="008016EF">
      <w:pPr>
        <w:spacing w:before="240" w:line="360" w:lineRule="auto"/>
        <w:jc w:val="both"/>
        <w:rPr>
          <w:rFonts w:ascii="Palatino Linotype" w:hAnsi="Palatino Linotype" w:cs="Arial"/>
          <w:b/>
          <w:sz w:val="24"/>
        </w:rPr>
      </w:pPr>
      <w:r w:rsidRPr="00184E22">
        <w:rPr>
          <w:rFonts w:ascii="Palatino Linotype" w:hAnsi="Palatino Linotype" w:cs="Arial"/>
          <w:b/>
          <w:sz w:val="24"/>
        </w:rPr>
        <w:lastRenderedPageBreak/>
        <w:t>Acto Impugnado:</w:t>
      </w:r>
    </w:p>
    <w:p w14:paraId="0D7F1EAF" w14:textId="77777777" w:rsidR="008016EF" w:rsidRPr="00184E22" w:rsidRDefault="008016EF" w:rsidP="008016EF">
      <w:pPr>
        <w:pStyle w:val="Citas"/>
        <w:rPr>
          <w:b/>
        </w:rPr>
      </w:pPr>
      <w:r w:rsidRPr="00184E22">
        <w:t>“Negativa a entregar la información de los informes de auditoría del periodo solicitado"</w:t>
      </w:r>
      <w:r w:rsidRPr="00184E22">
        <w:rPr>
          <w:b/>
          <w:bCs/>
        </w:rPr>
        <w:t xml:space="preserve"> (Sic)</w:t>
      </w:r>
    </w:p>
    <w:p w14:paraId="60C8D85E" w14:textId="77777777" w:rsidR="008016EF" w:rsidRPr="00184E22" w:rsidRDefault="008016EF" w:rsidP="008016EF">
      <w:pPr>
        <w:spacing w:before="240" w:line="360" w:lineRule="auto"/>
        <w:jc w:val="both"/>
        <w:rPr>
          <w:rFonts w:ascii="Palatino Linotype" w:hAnsi="Palatino Linotype" w:cs="Arial"/>
          <w:sz w:val="24"/>
        </w:rPr>
      </w:pPr>
      <w:r w:rsidRPr="00184E22">
        <w:rPr>
          <w:rFonts w:ascii="Palatino Linotype" w:hAnsi="Palatino Linotype" w:cs="Arial"/>
          <w:b/>
          <w:sz w:val="24"/>
        </w:rPr>
        <w:t>Razones o Motivos de Inconformidad</w:t>
      </w:r>
      <w:r w:rsidRPr="00184E22">
        <w:rPr>
          <w:rFonts w:ascii="Palatino Linotype" w:hAnsi="Palatino Linotype" w:cs="Arial"/>
          <w:sz w:val="24"/>
        </w:rPr>
        <w:t xml:space="preserve">: </w:t>
      </w:r>
    </w:p>
    <w:p w14:paraId="14218237" w14:textId="77777777" w:rsidR="008016EF" w:rsidRPr="00184E22" w:rsidRDefault="008016EF" w:rsidP="008016EF">
      <w:pPr>
        <w:pStyle w:val="Citas"/>
      </w:pPr>
      <w:r w:rsidRPr="00184E22">
        <w:t xml:space="preserve">“La omisión de la función esencial del Órgano Interno de Control. La exigencia de cumplimiento de su trabajo y justificación de los recursos públicos. La interpretación restrictiva y evasiva del concepto de "información generada". La afectación al derecho a la rendición de cuentas. SE ANEXA DOC" </w:t>
      </w:r>
      <w:r w:rsidRPr="00184E22">
        <w:rPr>
          <w:b/>
        </w:rPr>
        <w:t>(Sic)</w:t>
      </w:r>
    </w:p>
    <w:p w14:paraId="648D3951" w14:textId="77777777" w:rsidR="008016EF" w:rsidRPr="00184E22" w:rsidRDefault="008016EF" w:rsidP="008016EF">
      <w:pPr>
        <w:spacing w:before="240" w:line="360" w:lineRule="auto"/>
        <w:jc w:val="both"/>
        <w:rPr>
          <w:rFonts w:ascii="Palatino Linotype" w:hAnsi="Palatino Linotype" w:cs="Arial"/>
          <w:sz w:val="24"/>
          <w:szCs w:val="24"/>
        </w:rPr>
      </w:pPr>
    </w:p>
    <w:p w14:paraId="18DCC141" w14:textId="6D40BD33" w:rsidR="008016EF" w:rsidRPr="00184E22" w:rsidRDefault="001976AB" w:rsidP="008016EF">
      <w:pPr>
        <w:spacing w:before="240" w:line="360" w:lineRule="auto"/>
        <w:jc w:val="both"/>
        <w:rPr>
          <w:rFonts w:ascii="Palatino Linotype" w:hAnsi="Palatino Linotype" w:cs="Arial"/>
          <w:sz w:val="24"/>
          <w:szCs w:val="24"/>
        </w:rPr>
      </w:pPr>
      <w:r w:rsidRPr="00184E22">
        <w:rPr>
          <w:rFonts w:ascii="Palatino Linotype" w:hAnsi="Palatino Linotype" w:cs="Arial"/>
          <w:noProof/>
          <w:sz w:val="24"/>
          <w:szCs w:val="24"/>
          <w:lang w:eastAsia="es-MX"/>
        </w:rPr>
        <mc:AlternateContent>
          <mc:Choice Requires="wps">
            <w:drawing>
              <wp:anchor distT="0" distB="0" distL="114300" distR="114300" simplePos="0" relativeHeight="251666432" behindDoc="0" locked="0" layoutInCell="1" allowOverlap="1" wp14:anchorId="53A35CDF" wp14:editId="5C5F4085">
                <wp:simplePos x="0" y="0"/>
                <wp:positionH relativeFrom="margin">
                  <wp:posOffset>-89535</wp:posOffset>
                </wp:positionH>
                <wp:positionV relativeFrom="paragraph">
                  <wp:posOffset>1066800</wp:posOffset>
                </wp:positionV>
                <wp:extent cx="6057900" cy="3051175"/>
                <wp:effectExtent l="0" t="0" r="19050" b="34925"/>
                <wp:wrapNone/>
                <wp:docPr id="1156275783" name="Conector recto 1"/>
                <wp:cNvGraphicFramePr/>
                <a:graphic xmlns:a="http://schemas.openxmlformats.org/drawingml/2006/main">
                  <a:graphicData uri="http://schemas.microsoft.com/office/word/2010/wordprocessingShape">
                    <wps:wsp>
                      <wps:cNvCnPr/>
                      <wps:spPr>
                        <a:xfrm>
                          <a:off x="0" y="0"/>
                          <a:ext cx="6057900" cy="3051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86A1553" id="Conector recto 1"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05pt,84pt" to="469.95pt,3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" strokecolor="#5b9bd5 [3204]" strokeweight=".5pt">
                <v:stroke joinstyle="miter"/>
                <w10:wrap anchorx="margin"/>
              </v:line>
            </w:pict>
          </mc:Fallback>
        </mc:AlternateContent>
      </w:r>
      <w:r w:rsidR="008016EF" w:rsidRPr="00184E22">
        <w:rPr>
          <w:rFonts w:ascii="Palatino Linotype" w:hAnsi="Palatino Linotype" w:cs="Arial"/>
          <w:sz w:val="24"/>
          <w:szCs w:val="24"/>
        </w:rPr>
        <w:t xml:space="preserve">Adjuntando el documento electrónico </w:t>
      </w:r>
      <w:r w:rsidR="008016EF" w:rsidRPr="00184E22">
        <w:rPr>
          <w:rFonts w:ascii="Palatino Linotype" w:hAnsi="Palatino Linotype" w:cs="Arial"/>
          <w:b/>
          <w:bCs/>
          <w:sz w:val="24"/>
          <w:szCs w:val="24"/>
        </w:rPr>
        <w:t xml:space="preserve">“00011DIFLERMAIP2025.pdf” </w:t>
      </w:r>
      <w:r w:rsidR="008016EF" w:rsidRPr="00184E22">
        <w:rPr>
          <w:rFonts w:ascii="Palatino Linotype" w:hAnsi="Palatino Linotype" w:cs="Arial"/>
          <w:sz w:val="24"/>
          <w:szCs w:val="24"/>
        </w:rPr>
        <w:t>consistente en un escrito libre mediante el cual se resalta la negativa a la información, sirven de sustento las siguientes imágenes ilustrativas:</w:t>
      </w:r>
    </w:p>
    <w:p w14:paraId="67EE9282" w14:textId="1731D18D" w:rsidR="008016EF" w:rsidRPr="00184E22" w:rsidRDefault="008016EF" w:rsidP="008016EF">
      <w:pPr>
        <w:spacing w:before="240" w:line="360" w:lineRule="auto"/>
        <w:jc w:val="both"/>
        <w:rPr>
          <w:rFonts w:ascii="Palatino Linotype" w:hAnsi="Palatino Linotype" w:cs="Arial"/>
          <w:sz w:val="24"/>
          <w:szCs w:val="24"/>
        </w:rPr>
      </w:pPr>
    </w:p>
    <w:p w14:paraId="46777266" w14:textId="77777777" w:rsidR="008016EF" w:rsidRPr="00184E22" w:rsidRDefault="008016EF" w:rsidP="008016EF">
      <w:pPr>
        <w:spacing w:before="240" w:line="360" w:lineRule="auto"/>
        <w:jc w:val="both"/>
        <w:rPr>
          <w:rFonts w:ascii="Palatino Linotype" w:hAnsi="Palatino Linotype" w:cs="Arial"/>
          <w:sz w:val="24"/>
          <w:szCs w:val="24"/>
        </w:rPr>
      </w:pPr>
    </w:p>
    <w:p w14:paraId="6F6C7F7B" w14:textId="77777777" w:rsidR="008016EF" w:rsidRPr="00184E22" w:rsidRDefault="008016EF" w:rsidP="008016EF">
      <w:pPr>
        <w:spacing w:before="240" w:line="360" w:lineRule="auto"/>
        <w:jc w:val="both"/>
        <w:rPr>
          <w:rFonts w:ascii="Palatino Linotype" w:hAnsi="Palatino Linotype" w:cs="Arial"/>
          <w:sz w:val="24"/>
          <w:szCs w:val="24"/>
        </w:rPr>
      </w:pPr>
    </w:p>
    <w:p w14:paraId="30637604" w14:textId="77777777" w:rsidR="008016EF" w:rsidRPr="00184E22" w:rsidRDefault="008016EF" w:rsidP="008016EF">
      <w:pPr>
        <w:spacing w:before="240" w:line="360" w:lineRule="auto"/>
        <w:jc w:val="both"/>
        <w:rPr>
          <w:rFonts w:ascii="Palatino Linotype" w:hAnsi="Palatino Linotype" w:cs="Arial"/>
          <w:sz w:val="24"/>
          <w:szCs w:val="24"/>
        </w:rPr>
      </w:pPr>
    </w:p>
    <w:p w14:paraId="72B33351" w14:textId="77777777" w:rsidR="008016EF" w:rsidRPr="00184E22" w:rsidRDefault="008016EF" w:rsidP="008016EF">
      <w:pPr>
        <w:spacing w:before="240" w:line="360" w:lineRule="auto"/>
        <w:jc w:val="both"/>
        <w:rPr>
          <w:rFonts w:ascii="Palatino Linotype" w:hAnsi="Palatino Linotype" w:cs="Arial"/>
          <w:sz w:val="24"/>
          <w:szCs w:val="24"/>
        </w:rPr>
      </w:pPr>
    </w:p>
    <w:p w14:paraId="5FC4AFA6" w14:textId="77777777" w:rsidR="008016EF" w:rsidRPr="00184E22" w:rsidRDefault="008016EF" w:rsidP="008016EF">
      <w:pPr>
        <w:spacing w:before="240" w:line="360" w:lineRule="auto"/>
        <w:jc w:val="both"/>
        <w:rPr>
          <w:rFonts w:ascii="Palatino Linotype" w:hAnsi="Palatino Linotype" w:cs="Arial"/>
          <w:sz w:val="24"/>
          <w:szCs w:val="24"/>
        </w:rPr>
      </w:pPr>
    </w:p>
    <w:p w14:paraId="098A5235" w14:textId="131AC9E9" w:rsidR="008016EF" w:rsidRPr="00184E22" w:rsidRDefault="00B52AA8" w:rsidP="008016EF">
      <w:pPr>
        <w:spacing w:before="240" w:line="360" w:lineRule="auto"/>
        <w:jc w:val="both"/>
        <w:rPr>
          <w:rFonts w:ascii="Palatino Linotype" w:hAnsi="Palatino Linotype" w:cs="Arial"/>
          <w:sz w:val="24"/>
          <w:szCs w:val="24"/>
        </w:rPr>
      </w:pPr>
      <w:r w:rsidRPr="00184E22">
        <w:rPr>
          <w:rFonts w:ascii="Palatino Linotype" w:hAnsi="Palatino Linotype" w:cs="Arial"/>
          <w:noProof/>
          <w:sz w:val="24"/>
          <w:szCs w:val="24"/>
          <w:lang w:eastAsia="es-MX"/>
        </w:rPr>
        <w:lastRenderedPageBreak/>
        <mc:AlternateContent>
          <mc:Choice Requires="wps">
            <w:drawing>
              <wp:anchor distT="0" distB="0" distL="114300" distR="114300" simplePos="0" relativeHeight="251676672" behindDoc="0" locked="0" layoutInCell="1" allowOverlap="1" wp14:anchorId="05C0B69B" wp14:editId="4CF3EB0F">
                <wp:simplePos x="0" y="0"/>
                <wp:positionH relativeFrom="column">
                  <wp:posOffset>729615</wp:posOffset>
                </wp:positionH>
                <wp:positionV relativeFrom="paragraph">
                  <wp:posOffset>3053080</wp:posOffset>
                </wp:positionV>
                <wp:extent cx="4381500" cy="1466850"/>
                <wp:effectExtent l="0" t="0" r="19050" b="19050"/>
                <wp:wrapNone/>
                <wp:docPr id="1671602135" name="Rectángulo 4"/>
                <wp:cNvGraphicFramePr/>
                <a:graphic xmlns:a="http://schemas.openxmlformats.org/drawingml/2006/main">
                  <a:graphicData uri="http://schemas.microsoft.com/office/word/2010/wordprocessingShape">
                    <wps:wsp>
                      <wps:cNvSpPr/>
                      <wps:spPr>
                        <a:xfrm>
                          <a:off x="0" y="0"/>
                          <a:ext cx="4381500" cy="146685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02FB327" id="Rectángulo 4" o:spid="_x0000_s1026" style="position:absolute;margin-left:57.45pt;margin-top:240.4pt;width:345pt;height:115.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" filled="f" strokecolor="#e00" strokeweight="1.5pt"/>
            </w:pict>
          </mc:Fallback>
        </mc:AlternateContent>
      </w:r>
      <w:r w:rsidR="008016EF" w:rsidRPr="00184E22">
        <w:rPr>
          <w:rFonts w:ascii="Palatino Linotype" w:hAnsi="Palatino Linotype" w:cs="Arial"/>
          <w:noProof/>
          <w:sz w:val="24"/>
          <w:szCs w:val="24"/>
          <w:lang w:eastAsia="es-MX"/>
        </w:rPr>
        <w:drawing>
          <wp:anchor distT="0" distB="0" distL="114300" distR="114300" simplePos="0" relativeHeight="251667456" behindDoc="0" locked="0" layoutInCell="1" allowOverlap="1" wp14:anchorId="42E49123" wp14:editId="55A0B3A5">
            <wp:simplePos x="0" y="0"/>
            <wp:positionH relativeFrom="page">
              <wp:align>center</wp:align>
            </wp:positionH>
            <wp:positionV relativeFrom="paragraph">
              <wp:posOffset>19050</wp:posOffset>
            </wp:positionV>
            <wp:extent cx="5760720" cy="7105650"/>
            <wp:effectExtent l="19050" t="19050" r="11430" b="19050"/>
            <wp:wrapThrough wrapText="bothSides">
              <wp:wrapPolygon edited="0">
                <wp:start x="-71" y="-58"/>
                <wp:lineTo x="-71" y="21600"/>
                <wp:lineTo x="21571" y="21600"/>
                <wp:lineTo x="21571" y="-58"/>
                <wp:lineTo x="-71" y="-58"/>
              </wp:wrapPolygon>
            </wp:wrapThrough>
            <wp:docPr id="13805769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47621" name=""/>
                    <pic:cNvPicPr/>
                  </pic:nvPicPr>
                  <pic:blipFill>
                    <a:blip r:embed="rId13">
                      <a:extLst>
                        <a:ext uri="{28A0092B-C50C-407E-A947-70E740481C1C}">
                          <a14:useLocalDpi xmlns:a14="http://schemas.microsoft.com/office/drawing/2010/main" val="0"/>
                        </a:ext>
                      </a:extLst>
                    </a:blip>
                    <a:stretch>
                      <a:fillRect/>
                    </a:stretch>
                  </pic:blipFill>
                  <pic:spPr>
                    <a:xfrm>
                      <a:off x="0" y="0"/>
                      <a:ext cx="5760720" cy="71056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A807DA5" w14:textId="77777777" w:rsidR="008016EF" w:rsidRPr="00184E22" w:rsidRDefault="008016EF" w:rsidP="008016EF">
      <w:pPr>
        <w:spacing w:before="240" w:line="360" w:lineRule="auto"/>
        <w:jc w:val="both"/>
        <w:rPr>
          <w:rFonts w:ascii="Palatino Linotype" w:hAnsi="Palatino Linotype" w:cs="Arial"/>
          <w:sz w:val="24"/>
          <w:szCs w:val="24"/>
        </w:rPr>
      </w:pPr>
      <w:r w:rsidRPr="00184E22">
        <w:rPr>
          <w:rFonts w:ascii="Palatino Linotype" w:hAnsi="Palatino Linotype" w:cs="Arial"/>
          <w:noProof/>
          <w:sz w:val="24"/>
          <w:szCs w:val="24"/>
          <w:lang w:eastAsia="es-MX"/>
        </w:rPr>
        <w:lastRenderedPageBreak/>
        <w:drawing>
          <wp:anchor distT="0" distB="0" distL="114300" distR="114300" simplePos="0" relativeHeight="251668480" behindDoc="0" locked="0" layoutInCell="1" allowOverlap="1" wp14:anchorId="1118A92B" wp14:editId="7A1EA37F">
            <wp:simplePos x="0" y="0"/>
            <wp:positionH relativeFrom="column">
              <wp:posOffset>-3810</wp:posOffset>
            </wp:positionH>
            <wp:positionV relativeFrom="paragraph">
              <wp:posOffset>19050</wp:posOffset>
            </wp:positionV>
            <wp:extent cx="5760720" cy="7077075"/>
            <wp:effectExtent l="19050" t="19050" r="11430" b="28575"/>
            <wp:wrapThrough wrapText="bothSides">
              <wp:wrapPolygon edited="0">
                <wp:start x="-71" y="-58"/>
                <wp:lineTo x="-71" y="21629"/>
                <wp:lineTo x="21571" y="21629"/>
                <wp:lineTo x="21571" y="-58"/>
                <wp:lineTo x="-71" y="-58"/>
              </wp:wrapPolygon>
            </wp:wrapThrough>
            <wp:docPr id="6573637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915543" name=""/>
                    <pic:cNvPicPr/>
                  </pic:nvPicPr>
                  <pic:blipFill>
                    <a:blip r:embed="rId14">
                      <a:extLst>
                        <a:ext uri="{28A0092B-C50C-407E-A947-70E740481C1C}">
                          <a14:useLocalDpi xmlns:a14="http://schemas.microsoft.com/office/drawing/2010/main" val="0"/>
                        </a:ext>
                      </a:extLst>
                    </a:blip>
                    <a:stretch>
                      <a:fillRect/>
                    </a:stretch>
                  </pic:blipFill>
                  <pic:spPr>
                    <a:xfrm>
                      <a:off x="0" y="0"/>
                      <a:ext cx="5760720" cy="70770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E60D3DE" w14:textId="77777777" w:rsidR="008016EF" w:rsidRPr="00184E22" w:rsidRDefault="008016EF" w:rsidP="008016EF">
      <w:pPr>
        <w:spacing w:before="240" w:line="360" w:lineRule="auto"/>
        <w:jc w:val="both"/>
        <w:rPr>
          <w:rFonts w:ascii="Palatino Linotype" w:hAnsi="Palatino Linotype" w:cs="Arial"/>
          <w:sz w:val="24"/>
          <w:szCs w:val="24"/>
        </w:rPr>
      </w:pPr>
      <w:r w:rsidRPr="00184E22">
        <w:rPr>
          <w:rFonts w:ascii="Palatino Linotype" w:hAnsi="Palatino Linotype" w:cs="Arial"/>
          <w:noProof/>
          <w:sz w:val="24"/>
          <w:szCs w:val="24"/>
          <w:lang w:eastAsia="es-MX"/>
        </w:rPr>
        <w:lastRenderedPageBreak/>
        <w:drawing>
          <wp:anchor distT="0" distB="0" distL="114300" distR="114300" simplePos="0" relativeHeight="251669504" behindDoc="0" locked="0" layoutInCell="1" allowOverlap="1" wp14:anchorId="047326EB" wp14:editId="50A8A883">
            <wp:simplePos x="0" y="0"/>
            <wp:positionH relativeFrom="page">
              <wp:posOffset>1009650</wp:posOffset>
            </wp:positionH>
            <wp:positionV relativeFrom="paragraph">
              <wp:posOffset>19050</wp:posOffset>
            </wp:positionV>
            <wp:extent cx="5760720" cy="7058025"/>
            <wp:effectExtent l="19050" t="19050" r="11430" b="28575"/>
            <wp:wrapThrough wrapText="bothSides">
              <wp:wrapPolygon edited="0">
                <wp:start x="-71" y="-58"/>
                <wp:lineTo x="-71" y="21629"/>
                <wp:lineTo x="21571" y="21629"/>
                <wp:lineTo x="21571" y="-58"/>
                <wp:lineTo x="-71" y="-58"/>
              </wp:wrapPolygon>
            </wp:wrapThrough>
            <wp:docPr id="19985483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807346" name=""/>
                    <pic:cNvPicPr/>
                  </pic:nvPicPr>
                  <pic:blipFill>
                    <a:blip r:embed="rId15">
                      <a:extLst>
                        <a:ext uri="{28A0092B-C50C-407E-A947-70E740481C1C}">
                          <a14:useLocalDpi xmlns:a14="http://schemas.microsoft.com/office/drawing/2010/main" val="0"/>
                        </a:ext>
                      </a:extLst>
                    </a:blip>
                    <a:stretch>
                      <a:fillRect/>
                    </a:stretch>
                  </pic:blipFill>
                  <pic:spPr>
                    <a:xfrm>
                      <a:off x="0" y="0"/>
                      <a:ext cx="5760720" cy="70580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CA146D1" w14:textId="44231FF0" w:rsidR="00B52AA8" w:rsidRPr="00184E22" w:rsidRDefault="00B52AA8" w:rsidP="00B52AA8">
      <w:pPr>
        <w:autoSpaceDE w:val="0"/>
        <w:autoSpaceDN w:val="0"/>
        <w:adjustRightInd w:val="0"/>
        <w:spacing w:before="240" w:line="360" w:lineRule="auto"/>
        <w:jc w:val="both"/>
        <w:rPr>
          <w:rFonts w:ascii="Palatino Linotype" w:hAnsi="Palatino Linotype" w:cs="Arial"/>
          <w:b/>
          <w:bCs/>
          <w:color w:val="000000"/>
          <w:sz w:val="24"/>
          <w:szCs w:val="24"/>
        </w:rPr>
      </w:pPr>
      <w:r w:rsidRPr="00184E22">
        <w:rPr>
          <w:rFonts w:ascii="Palatino Linotype" w:hAnsi="Palatino Linotype" w:cs="Arial"/>
          <w:color w:val="000000"/>
          <w:sz w:val="24"/>
          <w:szCs w:val="24"/>
        </w:rPr>
        <w:lastRenderedPageBreak/>
        <w:t xml:space="preserve">En este sentido, de una interpretación literal y gramatical a los motivos de inconformidad aducidos por el particular se advierte que consiente el requerimiento identificado con el numeral </w:t>
      </w:r>
      <w:r w:rsidRPr="00184E22">
        <w:rPr>
          <w:rFonts w:ascii="Palatino Linotype" w:hAnsi="Palatino Linotype" w:cs="Arial"/>
          <w:b/>
          <w:bCs/>
          <w:color w:val="000000"/>
          <w:sz w:val="24"/>
          <w:szCs w:val="24"/>
        </w:rPr>
        <w:t xml:space="preserve">1 -uno- (programa anual de trabajo OIC 2025). </w:t>
      </w:r>
    </w:p>
    <w:p w14:paraId="0226AF0C" w14:textId="77777777" w:rsidR="00B52AA8" w:rsidRPr="00184E22" w:rsidRDefault="00B52AA8" w:rsidP="00B52AA8">
      <w:pPr>
        <w:tabs>
          <w:tab w:val="left" w:pos="709"/>
        </w:tabs>
        <w:spacing w:before="240" w:line="360" w:lineRule="auto"/>
        <w:ind w:right="51"/>
        <w:jc w:val="both"/>
        <w:rPr>
          <w:rFonts w:ascii="Palatino Linotype" w:hAnsi="Palatino Linotype" w:cs="Arial"/>
          <w:sz w:val="24"/>
          <w:szCs w:val="24"/>
        </w:rPr>
      </w:pPr>
      <w:r w:rsidRPr="00184E22">
        <w:rPr>
          <w:rFonts w:ascii="Palatino Linotype" w:hAnsi="Palatino Linotype"/>
          <w:sz w:val="24"/>
          <w:szCs w:val="24"/>
        </w:rPr>
        <w:t xml:space="preserve">Luego entonces, la parte de la solicitud sobre la que no se expresó inconformidad </w:t>
      </w:r>
      <w:r w:rsidRPr="00184E22">
        <w:rPr>
          <w:rFonts w:ascii="Palatino Linotype" w:hAnsi="Palatino Linotype"/>
          <w:sz w:val="24"/>
          <w:szCs w:val="24"/>
          <w:lang w:eastAsia="es-MX"/>
        </w:rPr>
        <w:t xml:space="preserve">debe declararse consentida por el hoy </w:t>
      </w:r>
      <w:r w:rsidRPr="00184E22">
        <w:rPr>
          <w:rFonts w:ascii="Palatino Linotype" w:hAnsi="Palatino Linotype"/>
          <w:b/>
          <w:sz w:val="24"/>
          <w:szCs w:val="24"/>
          <w:lang w:eastAsia="es-MX"/>
        </w:rPr>
        <w:t xml:space="preserve">Recurrente, </w:t>
      </w:r>
      <w:r w:rsidRPr="00184E22">
        <w:rPr>
          <w:rFonts w:ascii="Palatino Linotype" w:hAnsi="Palatino Linotype"/>
          <w:sz w:val="24"/>
          <w:szCs w:val="24"/>
          <w:lang w:eastAsia="es-MX"/>
        </w:rPr>
        <w:t xml:space="preserve">ya que </w:t>
      </w:r>
      <w:r w:rsidRPr="00184E22">
        <w:rPr>
          <w:rFonts w:ascii="Palatino Linotype" w:hAnsi="Palatino Linotype" w:cs="Arial"/>
          <w:sz w:val="24"/>
          <w:szCs w:val="24"/>
          <w:lang w:eastAsia="es-MX"/>
        </w:rPr>
        <w:t xml:space="preserve">no pueden producirse efectos jurídicos tendentes a revocar, confirmar o modificar la parte de la respuesta con relación a la parte de la solicitud que no fue motivo de disenso ya que se infiere un consentimiento del </w:t>
      </w:r>
      <w:r w:rsidRPr="00184E22">
        <w:rPr>
          <w:rFonts w:ascii="Palatino Linotype" w:hAnsi="Palatino Linotype" w:cs="Arial"/>
          <w:b/>
          <w:sz w:val="24"/>
          <w:szCs w:val="24"/>
          <w:lang w:eastAsia="es-MX"/>
        </w:rPr>
        <w:t>Recurrente</w:t>
      </w:r>
      <w:r w:rsidRPr="00184E22">
        <w:rPr>
          <w:rFonts w:ascii="Palatino Linotype" w:hAnsi="Palatino Linotype" w:cs="Arial"/>
          <w:sz w:val="24"/>
          <w:szCs w:val="24"/>
          <w:lang w:eastAsia="es-MX"/>
        </w:rPr>
        <w:t xml:space="preserve"> ante la falta de impugnación eficaz. </w:t>
      </w:r>
      <w:r w:rsidRPr="00184E22">
        <w:rPr>
          <w:rFonts w:ascii="Palatino Linotype" w:hAnsi="Palatino Linotype" w:cs="Arial"/>
          <w:sz w:val="24"/>
          <w:szCs w:val="24"/>
        </w:rPr>
        <w:t xml:space="preserve">Sirve de sustento a lo anterior, por analogía, la tesis jurisprudencial, que a la letra dice: </w:t>
      </w:r>
    </w:p>
    <w:p w14:paraId="21162139" w14:textId="77777777" w:rsidR="00B52AA8" w:rsidRPr="00184E22" w:rsidRDefault="00B52AA8" w:rsidP="00B52AA8">
      <w:pPr>
        <w:pStyle w:val="Prrafodelista"/>
        <w:spacing w:before="240" w:after="160" w:line="360" w:lineRule="auto"/>
        <w:ind w:left="851" w:right="851"/>
        <w:jc w:val="both"/>
        <w:rPr>
          <w:rFonts w:ascii="Palatino Linotype" w:hAnsi="Palatino Linotype"/>
          <w:i/>
          <w:sz w:val="22"/>
          <w:szCs w:val="22"/>
        </w:rPr>
      </w:pPr>
      <w:r w:rsidRPr="00184E22">
        <w:rPr>
          <w:rFonts w:ascii="Palatino Linotype" w:hAnsi="Palatino Linotype"/>
          <w:i/>
          <w:sz w:val="22"/>
          <w:szCs w:val="22"/>
        </w:rPr>
        <w:t>“Época: Novena</w:t>
      </w:r>
    </w:p>
    <w:p w14:paraId="69055495" w14:textId="77777777" w:rsidR="00B52AA8" w:rsidRPr="00184E22" w:rsidRDefault="00B52AA8" w:rsidP="00B52AA8">
      <w:pPr>
        <w:pStyle w:val="Prrafodelista"/>
        <w:spacing w:before="240" w:after="160" w:line="360" w:lineRule="auto"/>
        <w:ind w:left="851" w:right="851"/>
        <w:jc w:val="both"/>
        <w:rPr>
          <w:rFonts w:ascii="Palatino Linotype" w:hAnsi="Palatino Linotype"/>
          <w:i/>
          <w:sz w:val="22"/>
          <w:szCs w:val="22"/>
        </w:rPr>
      </w:pPr>
      <w:r w:rsidRPr="00184E22">
        <w:rPr>
          <w:rFonts w:ascii="Palatino Linotype" w:hAnsi="Palatino Linotype"/>
          <w:i/>
          <w:sz w:val="22"/>
          <w:szCs w:val="22"/>
        </w:rPr>
        <w:t>Registro: 176608</w:t>
      </w:r>
    </w:p>
    <w:p w14:paraId="0C8AD6E9" w14:textId="77777777" w:rsidR="00B52AA8" w:rsidRPr="00184E22" w:rsidRDefault="00B52AA8" w:rsidP="00B52AA8">
      <w:pPr>
        <w:pStyle w:val="Prrafodelista"/>
        <w:spacing w:before="240" w:after="160" w:line="360" w:lineRule="auto"/>
        <w:ind w:left="851" w:right="851"/>
        <w:jc w:val="both"/>
        <w:rPr>
          <w:rFonts w:ascii="Palatino Linotype" w:hAnsi="Palatino Linotype"/>
          <w:i/>
          <w:sz w:val="22"/>
          <w:szCs w:val="22"/>
        </w:rPr>
      </w:pPr>
      <w:r w:rsidRPr="00184E22">
        <w:rPr>
          <w:rFonts w:ascii="Palatino Linotype" w:hAnsi="Palatino Linotype"/>
          <w:i/>
          <w:sz w:val="22"/>
          <w:szCs w:val="22"/>
        </w:rPr>
        <w:t>Tipo de tesis: Jurisprudencia</w:t>
      </w:r>
    </w:p>
    <w:p w14:paraId="45636902" w14:textId="77777777" w:rsidR="00B52AA8" w:rsidRPr="00184E22" w:rsidRDefault="00B52AA8" w:rsidP="00B52AA8">
      <w:pPr>
        <w:pStyle w:val="Prrafodelista"/>
        <w:spacing w:before="240" w:after="160" w:line="360" w:lineRule="auto"/>
        <w:ind w:left="851" w:right="851"/>
        <w:jc w:val="both"/>
        <w:rPr>
          <w:rFonts w:ascii="Palatino Linotype" w:hAnsi="Palatino Linotype"/>
          <w:i/>
          <w:sz w:val="22"/>
          <w:szCs w:val="22"/>
        </w:rPr>
      </w:pPr>
      <w:r w:rsidRPr="00184E22">
        <w:rPr>
          <w:rFonts w:ascii="Palatino Linotype" w:hAnsi="Palatino Linotype"/>
          <w:i/>
          <w:sz w:val="22"/>
          <w:szCs w:val="22"/>
        </w:rPr>
        <w:t>Fuente: Semanario Judicial de la Federación y su Gaceta</w:t>
      </w:r>
    </w:p>
    <w:p w14:paraId="11C04CB1" w14:textId="77777777" w:rsidR="00B52AA8" w:rsidRPr="00184E22" w:rsidRDefault="00B52AA8" w:rsidP="00B52AA8">
      <w:pPr>
        <w:pStyle w:val="Prrafodelista"/>
        <w:spacing w:before="240" w:after="160" w:line="360" w:lineRule="auto"/>
        <w:ind w:left="851" w:right="851"/>
        <w:jc w:val="both"/>
        <w:rPr>
          <w:rFonts w:ascii="Palatino Linotype" w:hAnsi="Palatino Linotype"/>
          <w:i/>
          <w:sz w:val="22"/>
          <w:szCs w:val="22"/>
        </w:rPr>
      </w:pPr>
      <w:r w:rsidRPr="00184E22">
        <w:rPr>
          <w:rFonts w:ascii="Palatino Linotype" w:hAnsi="Palatino Linotype"/>
          <w:i/>
          <w:sz w:val="22"/>
          <w:szCs w:val="22"/>
        </w:rPr>
        <w:t>Diciembre de 2005, Tomo XXII</w:t>
      </w:r>
    </w:p>
    <w:p w14:paraId="194AE969" w14:textId="77777777" w:rsidR="00B52AA8" w:rsidRPr="00184E22" w:rsidRDefault="00B52AA8" w:rsidP="00B52AA8">
      <w:pPr>
        <w:pStyle w:val="Prrafodelista"/>
        <w:spacing w:before="240" w:after="160" w:line="360" w:lineRule="auto"/>
        <w:ind w:left="851" w:right="851"/>
        <w:jc w:val="both"/>
        <w:rPr>
          <w:rFonts w:ascii="Palatino Linotype" w:hAnsi="Palatino Linotype"/>
          <w:i/>
          <w:sz w:val="22"/>
          <w:szCs w:val="22"/>
        </w:rPr>
      </w:pPr>
      <w:r w:rsidRPr="00184E22">
        <w:rPr>
          <w:rFonts w:ascii="Palatino Linotype" w:hAnsi="Palatino Linotype"/>
          <w:i/>
          <w:sz w:val="22"/>
          <w:szCs w:val="22"/>
        </w:rPr>
        <w:t>Materia (s): Común</w:t>
      </w:r>
    </w:p>
    <w:p w14:paraId="69E92314" w14:textId="77777777" w:rsidR="00B52AA8" w:rsidRPr="00184E22" w:rsidRDefault="00B52AA8" w:rsidP="00B52AA8">
      <w:pPr>
        <w:pStyle w:val="Prrafodelista"/>
        <w:spacing w:before="240" w:after="160" w:line="360" w:lineRule="auto"/>
        <w:ind w:left="851" w:right="851"/>
        <w:jc w:val="both"/>
        <w:rPr>
          <w:rFonts w:ascii="Palatino Linotype" w:hAnsi="Palatino Linotype"/>
          <w:i/>
          <w:sz w:val="22"/>
          <w:szCs w:val="22"/>
        </w:rPr>
      </w:pPr>
      <w:r w:rsidRPr="00184E22">
        <w:rPr>
          <w:rFonts w:ascii="Palatino Linotype" w:hAnsi="Palatino Linotype"/>
          <w:i/>
          <w:sz w:val="22"/>
          <w:szCs w:val="22"/>
        </w:rPr>
        <w:t>Tesis: VI. 3o.C. J/60</w:t>
      </w:r>
    </w:p>
    <w:p w14:paraId="2FF3B07A" w14:textId="77777777" w:rsidR="00B52AA8" w:rsidRPr="00184E22" w:rsidRDefault="00B52AA8" w:rsidP="00B52AA8">
      <w:pPr>
        <w:pStyle w:val="Prrafodelista"/>
        <w:spacing w:before="240" w:after="160" w:line="360" w:lineRule="auto"/>
        <w:ind w:left="851" w:right="851"/>
        <w:jc w:val="both"/>
        <w:rPr>
          <w:rFonts w:ascii="Palatino Linotype" w:hAnsi="Palatino Linotype"/>
          <w:i/>
          <w:sz w:val="22"/>
          <w:szCs w:val="22"/>
        </w:rPr>
      </w:pPr>
      <w:r w:rsidRPr="00184E22">
        <w:rPr>
          <w:rFonts w:ascii="Palatino Linotype" w:hAnsi="Palatino Linotype"/>
          <w:i/>
          <w:sz w:val="22"/>
          <w:szCs w:val="22"/>
        </w:rPr>
        <w:t>Página: 2365</w:t>
      </w:r>
    </w:p>
    <w:p w14:paraId="32C5F59D" w14:textId="77777777" w:rsidR="00B52AA8" w:rsidRPr="00184E22" w:rsidRDefault="00B52AA8" w:rsidP="00B52AA8">
      <w:pPr>
        <w:spacing w:before="240" w:line="360" w:lineRule="auto"/>
        <w:ind w:left="851" w:right="851"/>
        <w:jc w:val="both"/>
        <w:rPr>
          <w:rFonts w:ascii="Palatino Linotype" w:hAnsi="Palatino Linotype" w:cs="Arial"/>
          <w:i/>
          <w:lang w:eastAsia="es-MX"/>
        </w:rPr>
      </w:pPr>
      <w:r w:rsidRPr="00184E22">
        <w:rPr>
          <w:rFonts w:ascii="Palatino Linotype" w:hAnsi="Palatino Linotype" w:cs="Arial"/>
          <w:i/>
          <w:lang w:eastAsia="es-MX"/>
        </w:rPr>
        <w:t xml:space="preserve"> </w:t>
      </w:r>
      <w:r w:rsidRPr="00184E22">
        <w:rPr>
          <w:rFonts w:ascii="Palatino Linotype" w:hAnsi="Palatino Linotype" w:cs="Arial"/>
          <w:b/>
          <w:i/>
          <w:lang w:eastAsia="es-MX"/>
        </w:rPr>
        <w:t>ACTOS CONSENTIDOS. SON LOS QUE NO SE IMPUGNAN MEDIANTE EL RECURSO IDÓNEO</w:t>
      </w:r>
      <w:r w:rsidRPr="00184E22">
        <w:rPr>
          <w:rFonts w:ascii="Palatino Linotype" w:hAnsi="Palatino Linotype" w:cs="Arial"/>
          <w:i/>
          <w:lang w:eastAsia="es-MX"/>
        </w:rPr>
        <w:t xml:space="preserve">. </w:t>
      </w:r>
    </w:p>
    <w:p w14:paraId="6F6C51D6" w14:textId="77777777" w:rsidR="00B52AA8" w:rsidRPr="00184E22" w:rsidRDefault="00B52AA8" w:rsidP="00B52AA8">
      <w:pPr>
        <w:spacing w:before="240" w:line="360" w:lineRule="auto"/>
        <w:ind w:left="851" w:right="851"/>
        <w:jc w:val="both"/>
        <w:rPr>
          <w:rFonts w:ascii="Palatino Linotype" w:hAnsi="Palatino Linotype" w:cs="Arial"/>
          <w:i/>
          <w:lang w:eastAsia="es-MX"/>
        </w:rPr>
      </w:pPr>
      <w:r w:rsidRPr="00184E22">
        <w:rPr>
          <w:rFonts w:ascii="Palatino Linotype" w:hAnsi="Palatino Linotype" w:cs="Arial"/>
          <w:i/>
          <w:lang w:eastAsia="es-MX"/>
        </w:rPr>
        <w:lastRenderedPageBreak/>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298C7BB9" w14:textId="77777777" w:rsidR="00B52AA8" w:rsidRPr="00184E22" w:rsidRDefault="00B52AA8" w:rsidP="00B52AA8">
      <w:pPr>
        <w:spacing w:before="240" w:line="360" w:lineRule="auto"/>
        <w:ind w:left="851" w:right="851"/>
        <w:jc w:val="both"/>
        <w:rPr>
          <w:rFonts w:ascii="Palatino Linotype" w:eastAsia="Times New Roman" w:hAnsi="Palatino Linotype" w:cs="Calibri"/>
          <w:i/>
          <w:color w:val="000000"/>
          <w:lang w:eastAsia="es-MX"/>
        </w:rPr>
      </w:pPr>
      <w:r w:rsidRPr="00184E22">
        <w:rPr>
          <w:rFonts w:ascii="Palatino Linotype" w:eastAsia="Times New Roman" w:hAnsi="Palatino Linotype" w:cs="Calibri"/>
          <w:i/>
          <w:color w:val="000000"/>
          <w:lang w:eastAsia="es-MX"/>
        </w:rPr>
        <w:t>TERCER TRIBUNAL COLEGIADO EN MATERIA CIVIL DEL SEXTO CIRCUITO.</w:t>
      </w:r>
    </w:p>
    <w:p w14:paraId="0D734126" w14:textId="77777777" w:rsidR="00B52AA8" w:rsidRPr="00184E22" w:rsidRDefault="00B52AA8" w:rsidP="00B52AA8">
      <w:pPr>
        <w:spacing w:before="240" w:line="360" w:lineRule="auto"/>
        <w:ind w:left="851" w:right="851"/>
        <w:jc w:val="both"/>
        <w:rPr>
          <w:rFonts w:ascii="Palatino Linotype" w:eastAsia="Times New Roman" w:hAnsi="Palatino Linotype" w:cs="Calibri"/>
          <w:i/>
          <w:color w:val="444444"/>
          <w:lang w:eastAsia="es-MX"/>
        </w:rPr>
      </w:pPr>
      <w:r w:rsidRPr="00184E22">
        <w:rPr>
          <w:rFonts w:ascii="Palatino Linotype" w:eastAsia="Times New Roman" w:hAnsi="Palatino Linotype" w:cs="Calibri"/>
          <w:i/>
          <w:color w:val="444444"/>
          <w:lang w:eastAsia="es-MX"/>
        </w:rPr>
        <w:t>Amparo en revisión 2/90. Germán Miguel Núñez Rivera. 13 de noviembre de 1990. Unanimidad de votos. Ponente: Juan Manuel Brito Velázquez. Secretaria: Luz del Carmen Herrera Calderón.</w:t>
      </w:r>
    </w:p>
    <w:p w14:paraId="19971996" w14:textId="77777777" w:rsidR="00B52AA8" w:rsidRPr="00184E22" w:rsidRDefault="00B52AA8" w:rsidP="00B52AA8">
      <w:pPr>
        <w:spacing w:before="240" w:line="360" w:lineRule="auto"/>
        <w:ind w:left="851" w:right="851"/>
        <w:jc w:val="both"/>
        <w:rPr>
          <w:rFonts w:ascii="Palatino Linotype" w:eastAsia="Times New Roman" w:hAnsi="Palatino Linotype" w:cs="Calibri"/>
          <w:i/>
          <w:color w:val="444444"/>
          <w:lang w:eastAsia="es-MX"/>
        </w:rPr>
      </w:pPr>
      <w:r w:rsidRPr="00184E22">
        <w:rPr>
          <w:rFonts w:ascii="Palatino Linotype" w:eastAsia="Times New Roman" w:hAnsi="Palatino Linotype" w:cs="Calibri"/>
          <w:i/>
          <w:color w:val="444444"/>
          <w:lang w:eastAsia="es-MX"/>
        </w:rPr>
        <w:t>Amparo en revisión 393/90. Amparo Naylor Hernández y otros. 6 de diciembre de 1990. Unanimidad de votos. Ponente: Juan Manuel Brito Velázquez. Secretaria: María Dolores Olarte Ruvalcaba.</w:t>
      </w:r>
    </w:p>
    <w:p w14:paraId="54BD4D9B" w14:textId="77777777" w:rsidR="00B52AA8" w:rsidRPr="00184E22" w:rsidRDefault="00B52AA8" w:rsidP="00B52AA8">
      <w:pPr>
        <w:spacing w:before="240" w:line="360" w:lineRule="auto"/>
        <w:ind w:left="851" w:right="851"/>
        <w:jc w:val="both"/>
        <w:rPr>
          <w:rFonts w:ascii="Palatino Linotype" w:eastAsia="Times New Roman" w:hAnsi="Palatino Linotype" w:cs="Calibri"/>
          <w:i/>
          <w:color w:val="444444"/>
          <w:lang w:eastAsia="es-MX"/>
        </w:rPr>
      </w:pPr>
      <w:r w:rsidRPr="00184E22">
        <w:rPr>
          <w:rFonts w:ascii="Palatino Linotype" w:eastAsia="Times New Roman" w:hAnsi="Palatino Linotype" w:cs="Calibri"/>
          <w:i/>
          <w:color w:val="444444"/>
          <w:lang w:eastAsia="es-MX"/>
        </w:rPr>
        <w:t>Amparo directo 352/2000. Omar González Morales. 1o. de septiembre de 2000. Unanimidad de votos. Ponente: Teresa Munguía Sánchez. Secretaria: Julieta Esther Fernández Gaona.</w:t>
      </w:r>
    </w:p>
    <w:p w14:paraId="7D572366" w14:textId="77777777" w:rsidR="00B52AA8" w:rsidRPr="00184E22" w:rsidRDefault="00B52AA8" w:rsidP="00B52AA8">
      <w:pPr>
        <w:spacing w:before="240" w:line="360" w:lineRule="auto"/>
        <w:ind w:left="851" w:right="851"/>
        <w:jc w:val="both"/>
        <w:rPr>
          <w:rFonts w:ascii="Palatino Linotype" w:eastAsia="Times New Roman" w:hAnsi="Palatino Linotype" w:cs="Calibri"/>
          <w:i/>
          <w:color w:val="444444"/>
          <w:lang w:eastAsia="es-MX"/>
        </w:rPr>
      </w:pPr>
      <w:r w:rsidRPr="00184E22">
        <w:rPr>
          <w:rFonts w:ascii="Palatino Linotype" w:eastAsia="Times New Roman" w:hAnsi="Palatino Linotype" w:cs="Calibri"/>
          <w:i/>
          <w:color w:val="444444"/>
          <w:lang w:eastAsia="es-MX"/>
        </w:rPr>
        <w:t xml:space="preserve">Amparo directo 366/2005. Virginia Quixihuitl Burgos y otra. 14 de octubre de 2005. Unanimidad de votos. Ponente: Norma </w:t>
      </w:r>
      <w:proofErr w:type="spellStart"/>
      <w:r w:rsidRPr="00184E22">
        <w:rPr>
          <w:rFonts w:ascii="Palatino Linotype" w:eastAsia="Times New Roman" w:hAnsi="Palatino Linotype" w:cs="Calibri"/>
          <w:i/>
          <w:color w:val="444444"/>
          <w:lang w:eastAsia="es-MX"/>
        </w:rPr>
        <w:t>Fiallega</w:t>
      </w:r>
      <w:proofErr w:type="spellEnd"/>
      <w:r w:rsidRPr="00184E22">
        <w:rPr>
          <w:rFonts w:ascii="Palatino Linotype" w:eastAsia="Times New Roman" w:hAnsi="Palatino Linotype" w:cs="Calibri"/>
          <w:i/>
          <w:color w:val="444444"/>
          <w:lang w:eastAsia="es-MX"/>
        </w:rPr>
        <w:t xml:space="preserve"> Sánchez. Secretario: Horacio Óscar Rosete Mentado.</w:t>
      </w:r>
    </w:p>
    <w:p w14:paraId="12F5F612" w14:textId="77777777" w:rsidR="00B52AA8" w:rsidRPr="00184E22" w:rsidRDefault="00B52AA8" w:rsidP="00B52AA8">
      <w:pPr>
        <w:spacing w:before="240" w:line="360" w:lineRule="auto"/>
        <w:ind w:left="851" w:right="851"/>
        <w:jc w:val="both"/>
        <w:rPr>
          <w:rFonts w:ascii="Palatino Linotype" w:eastAsia="Times New Roman" w:hAnsi="Palatino Linotype" w:cs="Calibri"/>
          <w:b/>
          <w:i/>
          <w:color w:val="444444"/>
          <w:lang w:eastAsia="es-MX"/>
        </w:rPr>
      </w:pPr>
      <w:r w:rsidRPr="00184E22">
        <w:rPr>
          <w:rFonts w:ascii="Palatino Linotype" w:eastAsia="Times New Roman" w:hAnsi="Palatino Linotype" w:cs="Calibri"/>
          <w:i/>
          <w:color w:val="444444"/>
          <w:lang w:eastAsia="es-MX"/>
        </w:rPr>
        <w:t xml:space="preserve">Amparo en revisión 353/2005. Francisco Torres Coronel y otro. 4 de noviembre de 2005. Unanimidad de votos. Ponente: Filiberto Méndez Gutiérrez. Secretaria: Carla Isselín Talavera.” </w:t>
      </w:r>
      <w:r w:rsidRPr="00184E22">
        <w:rPr>
          <w:rFonts w:ascii="Palatino Linotype" w:eastAsia="Times New Roman" w:hAnsi="Palatino Linotype" w:cs="Calibri"/>
          <w:b/>
          <w:i/>
          <w:color w:val="444444"/>
          <w:lang w:eastAsia="es-MX"/>
        </w:rPr>
        <w:t>[Sic]</w:t>
      </w:r>
    </w:p>
    <w:p w14:paraId="3D04196F" w14:textId="77777777" w:rsidR="00B52AA8" w:rsidRPr="00184E22" w:rsidRDefault="00B52AA8" w:rsidP="00B52AA8">
      <w:pPr>
        <w:spacing w:after="0" w:line="360" w:lineRule="auto"/>
        <w:jc w:val="both"/>
        <w:rPr>
          <w:rFonts w:ascii="Palatino Linotype" w:hAnsi="Palatino Linotype" w:cs="Arial"/>
          <w:noProof/>
          <w:color w:val="000000"/>
          <w:sz w:val="24"/>
          <w:lang w:eastAsia="es-MX"/>
        </w:rPr>
      </w:pPr>
      <w:r w:rsidRPr="00184E22">
        <w:rPr>
          <w:rFonts w:ascii="Palatino Linotype" w:hAnsi="Palatino Linotype" w:cs="Arial"/>
          <w:noProof/>
          <w:color w:val="000000"/>
          <w:sz w:val="24"/>
          <w:lang w:eastAsia="es-MX"/>
        </w:rPr>
        <w:lastRenderedPageBreak/>
        <w:t xml:space="preserve">De forma complementaria, robustece lo anterior el criterio </w:t>
      </w:r>
      <w:r w:rsidRPr="00184E22">
        <w:rPr>
          <w:rFonts w:ascii="Palatino Linotype" w:hAnsi="Palatino Linotype" w:cs="Arial"/>
          <w:b/>
          <w:bCs/>
          <w:noProof/>
          <w:color w:val="000000"/>
          <w:sz w:val="24"/>
          <w:lang w:eastAsia="es-MX"/>
        </w:rPr>
        <w:t xml:space="preserve">01/20 </w:t>
      </w:r>
      <w:r w:rsidRPr="00184E22">
        <w:rPr>
          <w:rFonts w:ascii="Palatino Linotype" w:hAnsi="Palatino Linotype" w:cs="Arial"/>
          <w:noProof/>
          <w:color w:val="000000"/>
          <w:sz w:val="24"/>
          <w:lang w:eastAsia="es-MX"/>
        </w:rPr>
        <w:t xml:space="preserve">emitido por el Instituto Nacional de Transparencia, Acceso a la Información y Protección de Datos Personales, cuyo rubro y texto señalan a la literalidad lo siguiente: </w:t>
      </w:r>
    </w:p>
    <w:p w14:paraId="61509B34" w14:textId="77777777" w:rsidR="00B52AA8" w:rsidRPr="00184E22" w:rsidRDefault="00B52AA8" w:rsidP="00B52AA8">
      <w:pPr>
        <w:pStyle w:val="Citas"/>
        <w:rPr>
          <w:b/>
        </w:rPr>
      </w:pPr>
      <w:r w:rsidRPr="00184E22">
        <w:rPr>
          <w:b/>
        </w:rPr>
        <w:t xml:space="preserve">“ACTOS CONSENTIDOS TÁCITAMENTE. IMPROCEDENCIA DE SU ANÁLISIS. </w:t>
      </w:r>
    </w:p>
    <w:p w14:paraId="6C5F0410" w14:textId="77777777" w:rsidR="00B52AA8" w:rsidRPr="00184E22" w:rsidRDefault="00B52AA8" w:rsidP="00B52AA8">
      <w:pPr>
        <w:pStyle w:val="Citas"/>
        <w:rPr>
          <w:strike/>
        </w:rPr>
      </w:pPr>
      <w:r w:rsidRPr="00184E22">
        <w:t xml:space="preserve">Si en su recurso de revisión, la persona recurrente no expresó inconformidad alguna con ciertas partes de la respuesta otorgada, se entienden tácitamente consentidas, por ende, no deben formar parte del estudio de fondo de la resolución que emite el Instituto. </w:t>
      </w:r>
    </w:p>
    <w:p w14:paraId="142BC26A" w14:textId="77777777" w:rsidR="00B52AA8" w:rsidRPr="00184E22" w:rsidRDefault="00B52AA8" w:rsidP="00B52AA8">
      <w:pPr>
        <w:pStyle w:val="Citas"/>
        <w:rPr>
          <w:b/>
          <w:bCs/>
        </w:rPr>
      </w:pPr>
      <w:r w:rsidRPr="00184E22">
        <w:rPr>
          <w:b/>
          <w:bCs/>
        </w:rPr>
        <w:t>Resoluciones:</w:t>
      </w:r>
    </w:p>
    <w:p w14:paraId="6DCE25DC" w14:textId="77777777" w:rsidR="00B52AA8" w:rsidRPr="00184E22" w:rsidRDefault="00B52AA8" w:rsidP="00B52AA8">
      <w:pPr>
        <w:pStyle w:val="Citas"/>
      </w:pPr>
      <w:r w:rsidRPr="00184E22">
        <w:rPr>
          <w:b/>
        </w:rPr>
        <w:t xml:space="preserve">RRA 4548/18. </w:t>
      </w:r>
      <w:r w:rsidRPr="00184E22">
        <w:t>Instituto de Seguridad y Servicios Sociales de los Trabajadores del Estado. 12 de septiembre de 2018. Por unanimidad. Comisionado Ponente Oscar Mauricio Guerra Ford.</w:t>
      </w:r>
    </w:p>
    <w:p w14:paraId="188F6275" w14:textId="77777777" w:rsidR="00B52AA8" w:rsidRPr="00184E22" w:rsidRDefault="00E9786C" w:rsidP="00B52AA8">
      <w:pPr>
        <w:pStyle w:val="Citas"/>
        <w:rPr>
          <w:sz w:val="20"/>
        </w:rPr>
      </w:pPr>
      <w:hyperlink r:id="rId16" w:history="1">
        <w:r w:rsidR="00B52AA8" w:rsidRPr="00184E22">
          <w:rPr>
            <w:rStyle w:val="Hipervnculo"/>
          </w:rPr>
          <w:t>http://consultas.ifai.org.mx/descargar.php?r=./pdf/resoluciones/2018/&amp;a=RRA%204548.pdf</w:t>
        </w:r>
      </w:hyperlink>
    </w:p>
    <w:p w14:paraId="4FC0EDF5" w14:textId="77777777" w:rsidR="00B52AA8" w:rsidRPr="00184E22" w:rsidRDefault="00B52AA8" w:rsidP="00B52AA8">
      <w:pPr>
        <w:pStyle w:val="Citas"/>
        <w:rPr>
          <w:b/>
        </w:rPr>
      </w:pPr>
      <w:r w:rsidRPr="00184E22">
        <w:rPr>
          <w:b/>
        </w:rPr>
        <w:t xml:space="preserve">RRA 5097/18. </w:t>
      </w:r>
      <w:r w:rsidRPr="00184E22">
        <w:t>Secretaría de Hacienda y Crédito Público. 05 de septiembre de 2018. Por unanimidad. Comisionado Ponente Joel Salas Suárez.</w:t>
      </w:r>
    </w:p>
    <w:p w14:paraId="3775A679" w14:textId="77777777" w:rsidR="00B52AA8" w:rsidRPr="00184E22" w:rsidRDefault="00E9786C" w:rsidP="00B52AA8">
      <w:pPr>
        <w:pStyle w:val="Citas"/>
        <w:rPr>
          <w:sz w:val="20"/>
        </w:rPr>
      </w:pPr>
      <w:hyperlink r:id="rId17" w:history="1">
        <w:r w:rsidR="00B52AA8" w:rsidRPr="00184E22">
          <w:rPr>
            <w:rStyle w:val="Hipervnculo"/>
          </w:rPr>
          <w:t>http://consultas.ifai.org.mx/descargar.php?r=./pdf/resoluciones/2018/&amp;a=RRA%205097.pdf</w:t>
        </w:r>
      </w:hyperlink>
    </w:p>
    <w:p w14:paraId="37803AF6" w14:textId="77777777" w:rsidR="00B52AA8" w:rsidRPr="00184E22" w:rsidRDefault="00B52AA8" w:rsidP="00B52AA8">
      <w:pPr>
        <w:pStyle w:val="Citas"/>
        <w:rPr>
          <w:b/>
        </w:rPr>
      </w:pPr>
      <w:r w:rsidRPr="00184E22">
        <w:rPr>
          <w:b/>
        </w:rPr>
        <w:lastRenderedPageBreak/>
        <w:t xml:space="preserve">RRA 14270/19. </w:t>
      </w:r>
      <w:r w:rsidRPr="00184E22">
        <w:t>Registro Agrario Nacional. 22 de enero de 2020. Por unanimidad. Comisionado Ponente Francisco Javier Acuña Llamas.</w:t>
      </w:r>
    </w:p>
    <w:p w14:paraId="4D62C263" w14:textId="77777777" w:rsidR="00B52AA8" w:rsidRPr="00184E22" w:rsidRDefault="00E9786C" w:rsidP="00B52AA8">
      <w:pPr>
        <w:pStyle w:val="Citas"/>
        <w:rPr>
          <w:rStyle w:val="Hipervnculo"/>
          <w:b/>
          <w:bCs/>
          <w:color w:val="auto"/>
          <w:sz w:val="24"/>
          <w:szCs w:val="24"/>
          <w:u w:val="none"/>
          <w:lang w:val="en-US"/>
        </w:rPr>
      </w:pPr>
      <w:hyperlink r:id="rId18" w:history="1">
        <w:r w:rsidR="00B52AA8" w:rsidRPr="00184E22">
          <w:rPr>
            <w:rStyle w:val="Hipervnculo"/>
            <w:lang w:val="en-US"/>
          </w:rPr>
          <w:t>http://consultas.ifai.org.mx/descargar.php?r=./pdf/resoluciones/2019/&amp;a=RRA%2014270.pdf</w:t>
        </w:r>
      </w:hyperlink>
      <w:r w:rsidR="00B52AA8" w:rsidRPr="00184E22">
        <w:rPr>
          <w:rStyle w:val="Hipervnculo"/>
          <w:sz w:val="20"/>
          <w:lang w:val="en-US"/>
        </w:rPr>
        <w:t xml:space="preserve">” </w:t>
      </w:r>
      <w:r w:rsidR="00B52AA8" w:rsidRPr="00184E22">
        <w:rPr>
          <w:rStyle w:val="Hipervnculo"/>
          <w:i w:val="0"/>
          <w:iCs/>
          <w:sz w:val="24"/>
          <w:szCs w:val="24"/>
          <w:u w:val="none"/>
          <w:lang w:val="en-US"/>
        </w:rPr>
        <w:t xml:space="preserve"> </w:t>
      </w:r>
      <w:r w:rsidR="00B52AA8" w:rsidRPr="00184E22">
        <w:rPr>
          <w:rStyle w:val="Hipervnculo"/>
          <w:b/>
          <w:bCs/>
          <w:color w:val="auto"/>
          <w:sz w:val="24"/>
          <w:szCs w:val="24"/>
          <w:u w:val="none"/>
          <w:lang w:val="en-US"/>
        </w:rPr>
        <w:t xml:space="preserve">[Sic] </w:t>
      </w:r>
    </w:p>
    <w:p w14:paraId="60C833B1" w14:textId="77777777" w:rsidR="00B52AA8" w:rsidRPr="00184E22" w:rsidRDefault="00B52AA8" w:rsidP="00B52AA8">
      <w:pPr>
        <w:spacing w:before="240" w:line="360" w:lineRule="auto"/>
        <w:jc w:val="both"/>
        <w:rPr>
          <w:rFonts w:ascii="Palatino Linotype" w:hAnsi="Palatino Linotype"/>
          <w:b/>
          <w:bCs/>
          <w:lang w:val="en-US"/>
        </w:rPr>
      </w:pPr>
    </w:p>
    <w:p w14:paraId="7B74046F" w14:textId="77777777" w:rsidR="00B52AA8" w:rsidRPr="00184E22" w:rsidRDefault="00B52AA8" w:rsidP="00B52AA8">
      <w:pPr>
        <w:pStyle w:val="infoemcitas"/>
        <w:tabs>
          <w:tab w:val="left" w:pos="7655"/>
        </w:tabs>
        <w:ind w:left="0" w:right="0"/>
        <w:rPr>
          <w:rFonts w:cs="Arial"/>
          <w:i w:val="0"/>
          <w:noProof/>
          <w:color w:val="000000"/>
          <w:sz w:val="24"/>
          <w:lang w:eastAsia="es-MX"/>
        </w:rPr>
      </w:pPr>
      <w:r w:rsidRPr="00184E22">
        <w:rPr>
          <w:i w:val="0"/>
          <w:sz w:val="24"/>
          <w:szCs w:val="24"/>
        </w:rPr>
        <w:t xml:space="preserve">Así las cosas, hasta aquí lo expuesto, resulta inconcuso que </w:t>
      </w:r>
      <w:r w:rsidRPr="00184E22">
        <w:rPr>
          <w:b/>
          <w:i w:val="0"/>
          <w:sz w:val="24"/>
          <w:szCs w:val="24"/>
        </w:rPr>
        <w:t xml:space="preserve">El Sujeto Obligado </w:t>
      </w:r>
      <w:r w:rsidRPr="00184E22">
        <w:rPr>
          <w:rFonts w:cs="Arial"/>
          <w:i w:val="0"/>
          <w:noProof/>
          <w:color w:val="000000"/>
          <w:sz w:val="24"/>
          <w:lang w:eastAsia="es-MX"/>
        </w:rPr>
        <w:t xml:space="preserve">no satisfizo el derecho de acceso a la información pública ejercido por </w:t>
      </w:r>
      <w:r w:rsidRPr="00184E22">
        <w:rPr>
          <w:rFonts w:cs="Arial"/>
          <w:b/>
          <w:i w:val="0"/>
          <w:noProof/>
          <w:color w:val="000000"/>
          <w:sz w:val="24"/>
          <w:lang w:eastAsia="es-MX"/>
        </w:rPr>
        <w:t xml:space="preserve">El Recurrente, </w:t>
      </w:r>
      <w:r w:rsidRPr="00184E22">
        <w:rPr>
          <w:rFonts w:cs="Arial"/>
          <w:i w:val="0"/>
          <w:noProof/>
          <w:color w:val="000000"/>
          <w:sz w:val="24"/>
          <w:lang w:eastAsia="es-MX"/>
        </w:rPr>
        <w:t>al tenerse por actualizada la hipotesis prevista en el artículo 179, fracciones I y V de la Ley de Transparencia y Acceso a la Información Pública del Estado de México y Municipios, cuyo contenido literal es el siguiente:</w:t>
      </w:r>
    </w:p>
    <w:p w14:paraId="2CDB0F2F" w14:textId="77777777" w:rsidR="00B52AA8" w:rsidRPr="00184E22" w:rsidRDefault="00B52AA8" w:rsidP="00B52AA8">
      <w:pPr>
        <w:pStyle w:val="Citas"/>
      </w:pPr>
      <w:r w:rsidRPr="00184E22">
        <w:t>“Artículo 179. El recurso de revisión es un medio de protección que la Ley otorga a los particulares, para hacer valer su derecho de acceso a la información pública, y procederá en contra de las siguientes causas:</w:t>
      </w:r>
    </w:p>
    <w:p w14:paraId="6AE25776" w14:textId="77777777" w:rsidR="00B52AA8" w:rsidRPr="00184E22" w:rsidRDefault="00B52AA8" w:rsidP="00B52AA8">
      <w:pPr>
        <w:pStyle w:val="Citas"/>
      </w:pPr>
      <w:r w:rsidRPr="00184E22">
        <w:t>I. La negativa a la información solicitada;</w:t>
      </w:r>
    </w:p>
    <w:p w14:paraId="48910A5D" w14:textId="73285BF3" w:rsidR="00B52AA8" w:rsidRPr="00184E22" w:rsidRDefault="00B52AA8" w:rsidP="00B52AA8">
      <w:pPr>
        <w:pStyle w:val="Citas"/>
      </w:pPr>
      <w:r w:rsidRPr="00184E22">
        <w:t>(…)</w:t>
      </w:r>
    </w:p>
    <w:p w14:paraId="08423E76" w14:textId="77777777" w:rsidR="00B52AA8" w:rsidRPr="00184E22" w:rsidRDefault="00B52AA8" w:rsidP="00B52AA8">
      <w:pPr>
        <w:pStyle w:val="Citas"/>
        <w:rPr>
          <w:noProof/>
          <w:color w:val="000000"/>
          <w:sz w:val="24"/>
          <w:lang w:eastAsia="es-MX"/>
        </w:rPr>
      </w:pPr>
      <w:r w:rsidRPr="00184E22">
        <w:t>V. La entrega de información incompleta;</w:t>
      </w:r>
    </w:p>
    <w:p w14:paraId="7062DA41" w14:textId="77777777" w:rsidR="00B52AA8" w:rsidRPr="00184E22" w:rsidRDefault="00B52AA8" w:rsidP="00B52AA8">
      <w:pPr>
        <w:pStyle w:val="Citas"/>
        <w:rPr>
          <w:b/>
          <w:bCs/>
          <w:noProof/>
          <w:color w:val="000000"/>
          <w:sz w:val="24"/>
          <w:lang w:eastAsia="es-MX"/>
        </w:rPr>
      </w:pPr>
      <w:r w:rsidRPr="00184E22">
        <w:rPr>
          <w:noProof/>
          <w:color w:val="000000"/>
          <w:sz w:val="24"/>
          <w:lang w:eastAsia="es-MX"/>
        </w:rPr>
        <w:t xml:space="preserve">” </w:t>
      </w:r>
      <w:r w:rsidRPr="00184E22">
        <w:rPr>
          <w:b/>
          <w:bCs/>
          <w:noProof/>
          <w:color w:val="000000"/>
          <w:sz w:val="24"/>
          <w:lang w:eastAsia="es-MX"/>
        </w:rPr>
        <w:t>[Sic]</w:t>
      </w:r>
    </w:p>
    <w:p w14:paraId="018069BE" w14:textId="77777777" w:rsidR="00B52AA8" w:rsidRPr="00184E22" w:rsidRDefault="00B52AA8" w:rsidP="00827658">
      <w:pPr>
        <w:pStyle w:val="infoemcitas"/>
        <w:tabs>
          <w:tab w:val="left" w:pos="7655"/>
        </w:tabs>
        <w:ind w:left="0" w:right="0"/>
        <w:rPr>
          <w:i w:val="0"/>
          <w:sz w:val="24"/>
          <w:szCs w:val="24"/>
        </w:rPr>
      </w:pPr>
    </w:p>
    <w:p w14:paraId="65BE26A6" w14:textId="77777777" w:rsidR="00B52AA8" w:rsidRPr="00184E22" w:rsidRDefault="00B52AA8" w:rsidP="00827658">
      <w:pPr>
        <w:pStyle w:val="infoemcitas"/>
        <w:tabs>
          <w:tab w:val="left" w:pos="7655"/>
        </w:tabs>
        <w:ind w:left="0" w:right="0"/>
        <w:rPr>
          <w:i w:val="0"/>
          <w:sz w:val="24"/>
          <w:szCs w:val="24"/>
        </w:rPr>
      </w:pPr>
    </w:p>
    <w:p w14:paraId="5D8EB235" w14:textId="5854113E" w:rsidR="007877B3" w:rsidRPr="00184E22" w:rsidRDefault="00827658" w:rsidP="00CE1E03">
      <w:pPr>
        <w:pStyle w:val="Citas"/>
        <w:ind w:left="0" w:right="0"/>
        <w:rPr>
          <w:i w:val="0"/>
          <w:sz w:val="24"/>
          <w:szCs w:val="24"/>
        </w:rPr>
      </w:pPr>
      <w:r w:rsidRPr="00184E22">
        <w:rPr>
          <w:i w:val="0"/>
          <w:sz w:val="24"/>
          <w:szCs w:val="24"/>
        </w:rPr>
        <w:lastRenderedPageBreak/>
        <w:t xml:space="preserve">Por otra parte, en etapa de manifestaciones, </w:t>
      </w:r>
      <w:r w:rsidR="00701103" w:rsidRPr="00184E22">
        <w:rPr>
          <w:b/>
          <w:bCs/>
          <w:i w:val="0"/>
          <w:sz w:val="24"/>
          <w:szCs w:val="24"/>
        </w:rPr>
        <w:t>El Sujeto Obligado</w:t>
      </w:r>
      <w:r w:rsidR="00353254" w:rsidRPr="00184E22">
        <w:rPr>
          <w:b/>
          <w:bCs/>
          <w:i w:val="0"/>
          <w:sz w:val="24"/>
          <w:szCs w:val="24"/>
        </w:rPr>
        <w:t xml:space="preserve"> </w:t>
      </w:r>
      <w:r w:rsidR="00CE1E03" w:rsidRPr="00184E22">
        <w:rPr>
          <w:i w:val="0"/>
          <w:sz w:val="24"/>
          <w:szCs w:val="24"/>
        </w:rPr>
        <w:t>fue omiso en rendir su informe justificado</w:t>
      </w:r>
      <w:r w:rsidR="007877B3" w:rsidRPr="00184E22">
        <w:rPr>
          <w:i w:val="0"/>
          <w:sz w:val="24"/>
          <w:szCs w:val="24"/>
        </w:rPr>
        <w:t xml:space="preserve">. En contraste, </w:t>
      </w:r>
      <w:r w:rsidR="007877B3" w:rsidRPr="00184E22">
        <w:rPr>
          <w:b/>
          <w:bCs/>
          <w:i w:val="0"/>
          <w:sz w:val="24"/>
          <w:szCs w:val="24"/>
        </w:rPr>
        <w:t xml:space="preserve">El Recurrente </w:t>
      </w:r>
      <w:r w:rsidR="007877B3" w:rsidRPr="00184E22">
        <w:rPr>
          <w:i w:val="0"/>
          <w:sz w:val="24"/>
          <w:szCs w:val="24"/>
        </w:rPr>
        <w:t xml:space="preserve">adjuntó el documento electrónico </w:t>
      </w:r>
      <w:r w:rsidR="007877B3" w:rsidRPr="00184E22">
        <w:rPr>
          <w:b/>
          <w:bCs/>
          <w:i w:val="0"/>
          <w:sz w:val="24"/>
          <w:szCs w:val="24"/>
        </w:rPr>
        <w:t xml:space="preserve">“00011DIFLERMAIP2025 ALEGATOS.docx”, </w:t>
      </w:r>
      <w:r w:rsidR="007877B3" w:rsidRPr="00184E22">
        <w:rPr>
          <w:i w:val="0"/>
          <w:sz w:val="24"/>
          <w:szCs w:val="24"/>
        </w:rPr>
        <w:t xml:space="preserve">cuyo contenido fue descrito con antelación. </w:t>
      </w:r>
    </w:p>
    <w:p w14:paraId="0522D314" w14:textId="757B30C7" w:rsidR="00456F65" w:rsidRPr="00184E22" w:rsidRDefault="00456F65" w:rsidP="00CE1E03">
      <w:pPr>
        <w:pStyle w:val="Citas"/>
        <w:ind w:left="0" w:right="0"/>
        <w:rPr>
          <w:i w:val="0"/>
          <w:sz w:val="24"/>
          <w:szCs w:val="24"/>
          <w:lang w:val="es-ES"/>
        </w:rPr>
      </w:pPr>
      <w:r w:rsidRPr="00184E22">
        <w:rPr>
          <w:i w:val="0"/>
          <w:sz w:val="24"/>
          <w:szCs w:val="24"/>
          <w:lang w:val="es-ES"/>
        </w:rPr>
        <w:t>Bajo estas consideraciones, resulta procedente ordenar una búsqueda exhaustiva y razonable, a efecto de hacer entrega de la siguiente información:</w:t>
      </w:r>
    </w:p>
    <w:p w14:paraId="41700733" w14:textId="77777777" w:rsidR="001976AB" w:rsidRPr="00184E22" w:rsidRDefault="001976AB" w:rsidP="001976AB">
      <w:pPr>
        <w:pStyle w:val="Citas"/>
        <w:numPr>
          <w:ilvl w:val="0"/>
          <w:numId w:val="35"/>
        </w:numPr>
        <w:ind w:right="0"/>
        <w:rPr>
          <w:sz w:val="24"/>
          <w:szCs w:val="24"/>
        </w:rPr>
      </w:pPr>
      <w:r w:rsidRPr="00184E22">
        <w:rPr>
          <w:i w:val="0"/>
          <w:iCs/>
          <w:sz w:val="24"/>
          <w:szCs w:val="24"/>
        </w:rPr>
        <w:t>El o los documentos donde consten los informes de la auditoría CIDIF-02 "Arqueos”, del periodo comprendido del uno de enero al quince de junio de dos mil veinticinco.</w:t>
      </w:r>
    </w:p>
    <w:p w14:paraId="44AAA291" w14:textId="0956CB4C" w:rsidR="001976AB" w:rsidRPr="00184E22" w:rsidRDefault="001976AB" w:rsidP="001976AB">
      <w:pPr>
        <w:spacing w:before="240" w:line="360" w:lineRule="auto"/>
        <w:jc w:val="both"/>
        <w:rPr>
          <w:rFonts w:ascii="Palatino Linotype" w:hAnsi="Palatino Linotype"/>
          <w:i/>
          <w:iCs/>
          <w:sz w:val="24"/>
          <w:szCs w:val="24"/>
        </w:rPr>
      </w:pPr>
      <w:r w:rsidRPr="00184E22">
        <w:rPr>
          <w:rFonts w:ascii="Palatino Linotype" w:hAnsi="Palatino Linotype" w:cs="Arial"/>
          <w:sz w:val="24"/>
          <w:szCs w:val="24"/>
        </w:rPr>
        <w:t xml:space="preserve">Ahora bien, con relación al </w:t>
      </w:r>
      <w:r w:rsidR="00B52AA8" w:rsidRPr="00184E22">
        <w:rPr>
          <w:rFonts w:ascii="Palatino Linotype" w:hAnsi="Palatino Linotype" w:cs="Arial"/>
          <w:sz w:val="24"/>
          <w:szCs w:val="24"/>
        </w:rPr>
        <w:t>único</w:t>
      </w:r>
      <w:r w:rsidRPr="00184E22">
        <w:rPr>
          <w:rFonts w:ascii="Palatino Linotype" w:hAnsi="Palatino Linotype" w:cs="Arial"/>
          <w:sz w:val="24"/>
          <w:szCs w:val="24"/>
        </w:rPr>
        <w:t xml:space="preserve"> punto que será materia de cumplimiento, específicamente las comunicaciones entre </w:t>
      </w:r>
      <w:r w:rsidRPr="00184E22">
        <w:rPr>
          <w:rFonts w:ascii="Palatino Linotype" w:hAnsi="Palatino Linotype" w:cs="Arial"/>
          <w:b/>
          <w:bCs/>
          <w:sz w:val="24"/>
          <w:szCs w:val="24"/>
        </w:rPr>
        <w:t xml:space="preserve">El Sujeto Obligado </w:t>
      </w:r>
      <w:r w:rsidRPr="00184E22">
        <w:rPr>
          <w:rFonts w:ascii="Palatino Linotype" w:hAnsi="Palatino Linotype" w:cs="Arial"/>
          <w:sz w:val="24"/>
          <w:szCs w:val="24"/>
        </w:rPr>
        <w:t xml:space="preserve">y la </w:t>
      </w:r>
      <w:r w:rsidRPr="00184E22">
        <w:rPr>
          <w:rFonts w:ascii="Palatino Linotype" w:hAnsi="Palatino Linotype"/>
          <w:iCs/>
          <w:sz w:val="24"/>
          <w:szCs w:val="24"/>
        </w:rPr>
        <w:t xml:space="preserve">Fiscalía General de Justicia del Estado de México, </w:t>
      </w:r>
      <w:r w:rsidRPr="00184E22">
        <w:rPr>
          <w:rFonts w:ascii="Palatino Linotype" w:hAnsi="Palatino Linotype" w:cs="Arial"/>
          <w:sz w:val="24"/>
          <w:szCs w:val="24"/>
        </w:rPr>
        <w:t xml:space="preserve">resulta oportuno señalar que </w:t>
      </w:r>
      <w:r w:rsidRPr="00184E22">
        <w:rPr>
          <w:rFonts w:ascii="Palatino Linotype" w:hAnsi="Palatino Linotype"/>
          <w:sz w:val="24"/>
          <w:szCs w:val="24"/>
        </w:rPr>
        <w:t>el derecho</w:t>
      </w:r>
      <w:r w:rsidRPr="00184E22">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612B6C1E" w14:textId="77777777" w:rsidR="001976AB" w:rsidRPr="00184E22" w:rsidRDefault="001976AB" w:rsidP="001976AB">
      <w:pPr>
        <w:spacing w:line="360" w:lineRule="auto"/>
        <w:jc w:val="both"/>
        <w:rPr>
          <w:sz w:val="24"/>
          <w:szCs w:val="24"/>
          <w:lang w:val="es-ES_tradnl"/>
        </w:rPr>
      </w:pPr>
      <w:r w:rsidRPr="00184E22">
        <w:rPr>
          <w:rFonts w:ascii="Palatino Linotype" w:hAnsi="Palatino Linotype"/>
          <w:iCs/>
          <w:sz w:val="24"/>
          <w:szCs w:val="24"/>
        </w:rPr>
        <w:t xml:space="preserve">Robustece lo anterior, el criterio </w:t>
      </w:r>
      <w:r w:rsidRPr="00184E22">
        <w:rPr>
          <w:rFonts w:ascii="Palatino Linotype" w:hAnsi="Palatino Linotype" w:cs="Arial"/>
          <w:color w:val="000000"/>
          <w:sz w:val="24"/>
          <w:szCs w:val="24"/>
          <w:lang w:val="es-ES_tradnl"/>
        </w:rPr>
        <w:t xml:space="preserve">03-17, emitido por </w:t>
      </w:r>
      <w:r w:rsidRPr="00184E22">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59DF93C3" w14:textId="77777777" w:rsidR="001976AB" w:rsidRPr="00184E22" w:rsidRDefault="001976AB" w:rsidP="001976AB">
      <w:pPr>
        <w:pStyle w:val="Citas"/>
        <w:rPr>
          <w:b/>
          <w:spacing w:val="18"/>
        </w:rPr>
      </w:pPr>
      <w:r w:rsidRPr="00184E22">
        <w:rPr>
          <w:b/>
        </w:rPr>
        <w:t xml:space="preserve">“NO EXISTE OBLIGACIÓN DE ELABORAR </w:t>
      </w:r>
      <w:r w:rsidRPr="00184E22">
        <w:rPr>
          <w:b/>
          <w:spacing w:val="-3"/>
        </w:rPr>
        <w:t>D</w:t>
      </w:r>
      <w:r w:rsidRPr="00184E22">
        <w:rPr>
          <w:b/>
        </w:rPr>
        <w:t>OCUM</w:t>
      </w:r>
      <w:r w:rsidRPr="00184E22">
        <w:rPr>
          <w:b/>
          <w:spacing w:val="1"/>
        </w:rPr>
        <w:t>E</w:t>
      </w:r>
      <w:r w:rsidRPr="00184E22">
        <w:rPr>
          <w:b/>
        </w:rPr>
        <w:t>N</w:t>
      </w:r>
      <w:r w:rsidRPr="00184E22">
        <w:rPr>
          <w:b/>
          <w:spacing w:val="-1"/>
        </w:rPr>
        <w:t>T</w:t>
      </w:r>
      <w:r w:rsidRPr="00184E22">
        <w:rPr>
          <w:b/>
        </w:rPr>
        <w:t>OS</w:t>
      </w:r>
      <w:r w:rsidRPr="00184E22">
        <w:rPr>
          <w:b/>
          <w:spacing w:val="14"/>
        </w:rPr>
        <w:t xml:space="preserve"> </w:t>
      </w:r>
      <w:r w:rsidRPr="00184E22">
        <w:rPr>
          <w:b/>
          <w:spacing w:val="-1"/>
        </w:rPr>
        <w:t xml:space="preserve">AD </w:t>
      </w:r>
      <w:r w:rsidRPr="00184E22">
        <w:rPr>
          <w:b/>
        </w:rPr>
        <w:t>HOC</w:t>
      </w:r>
      <w:r w:rsidRPr="00184E22">
        <w:rPr>
          <w:b/>
          <w:spacing w:val="11"/>
        </w:rPr>
        <w:t xml:space="preserve"> </w:t>
      </w:r>
      <w:r w:rsidRPr="00184E22">
        <w:rPr>
          <w:b/>
        </w:rPr>
        <w:t>PARA</w:t>
      </w:r>
      <w:r w:rsidRPr="00184E22">
        <w:rPr>
          <w:b/>
          <w:spacing w:val="10"/>
        </w:rPr>
        <w:t xml:space="preserve"> </w:t>
      </w:r>
      <w:r w:rsidRPr="00184E22">
        <w:rPr>
          <w:b/>
        </w:rPr>
        <w:t>ATENDER LAS SOL</w:t>
      </w:r>
      <w:r w:rsidRPr="00184E22">
        <w:rPr>
          <w:b/>
          <w:spacing w:val="-2"/>
        </w:rPr>
        <w:t>I</w:t>
      </w:r>
      <w:r w:rsidRPr="00184E22">
        <w:rPr>
          <w:b/>
          <w:spacing w:val="1"/>
        </w:rPr>
        <w:t>C</w:t>
      </w:r>
      <w:r w:rsidRPr="00184E22">
        <w:rPr>
          <w:b/>
        </w:rPr>
        <w:t>ITUDES</w:t>
      </w:r>
      <w:r w:rsidRPr="00184E22">
        <w:rPr>
          <w:b/>
          <w:spacing w:val="10"/>
        </w:rPr>
        <w:t xml:space="preserve"> </w:t>
      </w:r>
      <w:r w:rsidRPr="00184E22">
        <w:rPr>
          <w:b/>
        </w:rPr>
        <w:t>DE</w:t>
      </w:r>
      <w:r w:rsidRPr="00184E22">
        <w:rPr>
          <w:b/>
          <w:spacing w:val="9"/>
        </w:rPr>
        <w:t xml:space="preserve"> </w:t>
      </w:r>
      <w:r w:rsidRPr="00184E22">
        <w:rPr>
          <w:b/>
          <w:spacing w:val="1"/>
        </w:rPr>
        <w:t>AC</w:t>
      </w:r>
      <w:r w:rsidRPr="00184E22">
        <w:rPr>
          <w:b/>
          <w:spacing w:val="-1"/>
        </w:rPr>
        <w:t>C</w:t>
      </w:r>
      <w:r w:rsidRPr="00184E22">
        <w:rPr>
          <w:b/>
          <w:spacing w:val="1"/>
        </w:rPr>
        <w:t>ES</w:t>
      </w:r>
      <w:r w:rsidRPr="00184E22">
        <w:rPr>
          <w:b/>
        </w:rPr>
        <w:t>O</w:t>
      </w:r>
      <w:r w:rsidRPr="00184E22">
        <w:rPr>
          <w:b/>
          <w:spacing w:val="11"/>
        </w:rPr>
        <w:t xml:space="preserve"> </w:t>
      </w:r>
      <w:r w:rsidRPr="00184E22">
        <w:rPr>
          <w:b/>
        </w:rPr>
        <w:t>A</w:t>
      </w:r>
      <w:r w:rsidRPr="00184E22">
        <w:rPr>
          <w:b/>
          <w:spacing w:val="9"/>
        </w:rPr>
        <w:t xml:space="preserve"> </w:t>
      </w:r>
      <w:r w:rsidRPr="00184E22">
        <w:rPr>
          <w:b/>
        </w:rPr>
        <w:t>LA</w:t>
      </w:r>
      <w:r w:rsidRPr="00184E22">
        <w:rPr>
          <w:b/>
          <w:spacing w:val="10"/>
        </w:rPr>
        <w:t xml:space="preserve"> </w:t>
      </w:r>
      <w:r w:rsidRPr="00184E22">
        <w:rPr>
          <w:b/>
        </w:rPr>
        <w:t>INFORMA</w:t>
      </w:r>
      <w:r w:rsidRPr="00184E22">
        <w:rPr>
          <w:b/>
          <w:spacing w:val="1"/>
        </w:rPr>
        <w:t>C</w:t>
      </w:r>
      <w:r w:rsidRPr="00184E22">
        <w:rPr>
          <w:b/>
        </w:rPr>
        <w:t>IÓ</w:t>
      </w:r>
      <w:r w:rsidRPr="00184E22">
        <w:rPr>
          <w:b/>
          <w:spacing w:val="-2"/>
        </w:rPr>
        <w:t>N</w:t>
      </w:r>
      <w:r w:rsidRPr="00184E22">
        <w:rPr>
          <w:b/>
        </w:rPr>
        <w:t>.</w:t>
      </w:r>
      <w:r w:rsidRPr="00184E22">
        <w:rPr>
          <w:b/>
          <w:spacing w:val="18"/>
        </w:rPr>
        <w:t xml:space="preserve"> </w:t>
      </w:r>
    </w:p>
    <w:p w14:paraId="71348A03" w14:textId="77777777" w:rsidR="001976AB" w:rsidRPr="00184E22" w:rsidRDefault="001976AB" w:rsidP="001976AB">
      <w:pPr>
        <w:pStyle w:val="Citas"/>
      </w:pPr>
      <w:r w:rsidRPr="00184E22">
        <w:rPr>
          <w:spacing w:val="18"/>
        </w:rPr>
        <w:lastRenderedPageBreak/>
        <w:t>L</w:t>
      </w:r>
      <w:r w:rsidRPr="00184E22">
        <w:rPr>
          <w:spacing w:val="-1"/>
        </w:rPr>
        <w:t xml:space="preserve">os </w:t>
      </w:r>
      <w:r w:rsidRPr="00184E22">
        <w:rPr>
          <w:spacing w:val="1"/>
        </w:rPr>
        <w:t>a</w:t>
      </w:r>
      <w:r w:rsidRPr="00184E22">
        <w:t>rt</w:t>
      </w:r>
      <w:r w:rsidRPr="00184E22">
        <w:rPr>
          <w:spacing w:val="-2"/>
        </w:rPr>
        <w:t>í</w:t>
      </w:r>
      <w:r w:rsidRPr="00184E22">
        <w:t>c</w:t>
      </w:r>
      <w:r w:rsidRPr="00184E22">
        <w:rPr>
          <w:spacing w:val="1"/>
        </w:rPr>
        <w:t>u</w:t>
      </w:r>
      <w:r w:rsidRPr="00184E22">
        <w:t>los</w:t>
      </w:r>
      <w:r w:rsidRPr="00184E22">
        <w:rPr>
          <w:spacing w:val="8"/>
        </w:rPr>
        <w:t xml:space="preserve"> 129 </w:t>
      </w:r>
      <w:r w:rsidRPr="00184E22">
        <w:rPr>
          <w:spacing w:val="1"/>
        </w:rPr>
        <w:t>d</w:t>
      </w:r>
      <w:r w:rsidRPr="00184E22">
        <w:t>e</w:t>
      </w:r>
      <w:r w:rsidRPr="00184E22">
        <w:rPr>
          <w:spacing w:val="9"/>
        </w:rPr>
        <w:t xml:space="preserve"> </w:t>
      </w:r>
      <w:r w:rsidRPr="00184E22">
        <w:t>la</w:t>
      </w:r>
      <w:r w:rsidRPr="00184E22">
        <w:rPr>
          <w:spacing w:val="10"/>
        </w:rPr>
        <w:t xml:space="preserve"> </w:t>
      </w:r>
      <w:r w:rsidRPr="00184E22">
        <w:rPr>
          <w:spacing w:val="-1"/>
        </w:rPr>
        <w:t>L</w:t>
      </w:r>
      <w:r w:rsidRPr="00184E22">
        <w:rPr>
          <w:spacing w:val="1"/>
        </w:rPr>
        <w:t>e</w:t>
      </w:r>
      <w:r w:rsidRPr="00184E22">
        <w:t>y</w:t>
      </w:r>
      <w:r w:rsidRPr="00184E22">
        <w:rPr>
          <w:spacing w:val="8"/>
        </w:rPr>
        <w:t xml:space="preserve"> </w:t>
      </w:r>
      <w:r w:rsidRPr="00184E22">
        <w:t>General</w:t>
      </w:r>
      <w:r w:rsidRPr="00184E22">
        <w:rPr>
          <w:spacing w:val="10"/>
        </w:rPr>
        <w:t xml:space="preserve"> </w:t>
      </w:r>
      <w:r w:rsidRPr="00184E22">
        <w:rPr>
          <w:spacing w:val="-1"/>
        </w:rPr>
        <w:t>d</w:t>
      </w:r>
      <w:r w:rsidRPr="00184E22">
        <w:t>e</w:t>
      </w:r>
      <w:r w:rsidRPr="00184E22">
        <w:rPr>
          <w:spacing w:val="9"/>
        </w:rPr>
        <w:t xml:space="preserve"> </w:t>
      </w:r>
      <w:r w:rsidRPr="00184E22">
        <w:rPr>
          <w:spacing w:val="2"/>
        </w:rPr>
        <w:t>T</w:t>
      </w:r>
      <w:r w:rsidRPr="00184E22">
        <w:t>r</w:t>
      </w:r>
      <w:r w:rsidRPr="00184E22">
        <w:rPr>
          <w:spacing w:val="-2"/>
        </w:rPr>
        <w:t>a</w:t>
      </w:r>
      <w:r w:rsidRPr="00184E22">
        <w:rPr>
          <w:spacing w:val="1"/>
        </w:rPr>
        <w:t>n</w:t>
      </w:r>
      <w:r w:rsidRPr="00184E22">
        <w:t>s</w:t>
      </w:r>
      <w:r w:rsidRPr="00184E22">
        <w:rPr>
          <w:spacing w:val="1"/>
        </w:rPr>
        <w:t>pa</w:t>
      </w:r>
      <w:r w:rsidRPr="00184E22">
        <w:t>r</w:t>
      </w:r>
      <w:r w:rsidRPr="00184E22">
        <w:rPr>
          <w:spacing w:val="-2"/>
        </w:rPr>
        <w:t>e</w:t>
      </w:r>
      <w:r w:rsidRPr="00184E22">
        <w:rPr>
          <w:spacing w:val="1"/>
        </w:rPr>
        <w:t>n</w:t>
      </w:r>
      <w:r w:rsidRPr="00184E22">
        <w:t>cia y Acc</w:t>
      </w:r>
      <w:r w:rsidRPr="00184E22">
        <w:rPr>
          <w:spacing w:val="1"/>
        </w:rPr>
        <w:t>e</w:t>
      </w:r>
      <w:r w:rsidRPr="00184E22">
        <w:t>so</w:t>
      </w:r>
      <w:r w:rsidRPr="00184E22">
        <w:rPr>
          <w:spacing w:val="3"/>
        </w:rPr>
        <w:t xml:space="preserve"> </w:t>
      </w:r>
      <w:r w:rsidRPr="00184E22">
        <w:t>a</w:t>
      </w:r>
      <w:r w:rsidRPr="00184E22">
        <w:rPr>
          <w:spacing w:val="1"/>
        </w:rPr>
        <w:t xml:space="preserve"> </w:t>
      </w:r>
      <w:r w:rsidRPr="00184E22">
        <w:t>la I</w:t>
      </w:r>
      <w:r w:rsidRPr="00184E22">
        <w:rPr>
          <w:spacing w:val="-1"/>
        </w:rPr>
        <w:t>n</w:t>
      </w:r>
      <w:r w:rsidRPr="00184E22">
        <w:t>f</w:t>
      </w:r>
      <w:r w:rsidRPr="00184E22">
        <w:rPr>
          <w:spacing w:val="1"/>
        </w:rPr>
        <w:t>o</w:t>
      </w:r>
      <w:r w:rsidRPr="00184E22">
        <w:rPr>
          <w:spacing w:val="-3"/>
        </w:rPr>
        <w:t>r</w:t>
      </w:r>
      <w:r w:rsidRPr="00184E22">
        <w:rPr>
          <w:spacing w:val="1"/>
        </w:rPr>
        <w:t>ma</w:t>
      </w:r>
      <w:r w:rsidRPr="00184E22">
        <w:t>ci</w:t>
      </w:r>
      <w:r w:rsidRPr="00184E22">
        <w:rPr>
          <w:spacing w:val="-2"/>
        </w:rPr>
        <w:t>ó</w:t>
      </w:r>
      <w:r w:rsidRPr="00184E22">
        <w:t>n</w:t>
      </w:r>
      <w:r w:rsidRPr="00184E22">
        <w:rPr>
          <w:spacing w:val="6"/>
        </w:rPr>
        <w:t xml:space="preserve"> </w:t>
      </w:r>
      <w:r w:rsidRPr="00184E22">
        <w:rPr>
          <w:spacing w:val="-2"/>
        </w:rPr>
        <w:t>P</w:t>
      </w:r>
      <w:r w:rsidRPr="00184E22">
        <w:rPr>
          <w:spacing w:val="1"/>
        </w:rPr>
        <w:t>úb</w:t>
      </w:r>
      <w:r w:rsidRPr="00184E22">
        <w:t>l</w:t>
      </w:r>
      <w:r w:rsidRPr="00184E22">
        <w:rPr>
          <w:spacing w:val="-1"/>
        </w:rPr>
        <w:t>i</w:t>
      </w:r>
      <w:r w:rsidRPr="00184E22">
        <w:t xml:space="preserve">ca y </w:t>
      </w:r>
      <w:r w:rsidRPr="00184E22">
        <w:rPr>
          <w:spacing w:val="8"/>
        </w:rPr>
        <w:t xml:space="preserve">130, párrafo cuarto, </w:t>
      </w:r>
      <w:r w:rsidRPr="00184E22">
        <w:rPr>
          <w:spacing w:val="1"/>
        </w:rPr>
        <w:t>d</w:t>
      </w:r>
      <w:r w:rsidRPr="00184E22">
        <w:t>e</w:t>
      </w:r>
      <w:r w:rsidRPr="00184E22">
        <w:rPr>
          <w:spacing w:val="9"/>
        </w:rPr>
        <w:t xml:space="preserve"> </w:t>
      </w:r>
      <w:r w:rsidRPr="00184E22">
        <w:t>la</w:t>
      </w:r>
      <w:r w:rsidRPr="00184E22">
        <w:rPr>
          <w:spacing w:val="10"/>
        </w:rPr>
        <w:t xml:space="preserve"> </w:t>
      </w:r>
      <w:r w:rsidRPr="00184E22">
        <w:rPr>
          <w:spacing w:val="-1"/>
        </w:rPr>
        <w:t>L</w:t>
      </w:r>
      <w:r w:rsidRPr="00184E22">
        <w:rPr>
          <w:spacing w:val="1"/>
        </w:rPr>
        <w:t>e</w:t>
      </w:r>
      <w:r w:rsidRPr="00184E22">
        <w:t>y</w:t>
      </w:r>
      <w:r w:rsidRPr="00184E22">
        <w:rPr>
          <w:spacing w:val="8"/>
        </w:rPr>
        <w:t xml:space="preserve"> </w:t>
      </w:r>
      <w:r w:rsidRPr="00184E22">
        <w:t>Fe</w:t>
      </w:r>
      <w:r w:rsidRPr="00184E22">
        <w:rPr>
          <w:spacing w:val="1"/>
        </w:rPr>
        <w:t>de</w:t>
      </w:r>
      <w:r w:rsidRPr="00184E22">
        <w:t>ral</w:t>
      </w:r>
      <w:r w:rsidRPr="00184E22">
        <w:rPr>
          <w:spacing w:val="10"/>
        </w:rPr>
        <w:t xml:space="preserve"> </w:t>
      </w:r>
      <w:r w:rsidRPr="00184E22">
        <w:rPr>
          <w:spacing w:val="-1"/>
        </w:rPr>
        <w:t>d</w:t>
      </w:r>
      <w:r w:rsidRPr="00184E22">
        <w:t>e</w:t>
      </w:r>
      <w:r w:rsidRPr="00184E22">
        <w:rPr>
          <w:spacing w:val="9"/>
        </w:rPr>
        <w:t xml:space="preserve"> </w:t>
      </w:r>
      <w:r w:rsidRPr="00184E22">
        <w:rPr>
          <w:spacing w:val="2"/>
        </w:rPr>
        <w:t>T</w:t>
      </w:r>
      <w:r w:rsidRPr="00184E22">
        <w:t>r</w:t>
      </w:r>
      <w:r w:rsidRPr="00184E22">
        <w:rPr>
          <w:spacing w:val="-2"/>
        </w:rPr>
        <w:t>a</w:t>
      </w:r>
      <w:r w:rsidRPr="00184E22">
        <w:rPr>
          <w:spacing w:val="1"/>
        </w:rPr>
        <w:t>n</w:t>
      </w:r>
      <w:r w:rsidRPr="00184E22">
        <w:t>s</w:t>
      </w:r>
      <w:r w:rsidRPr="00184E22">
        <w:rPr>
          <w:spacing w:val="1"/>
        </w:rPr>
        <w:t>pa</w:t>
      </w:r>
      <w:r w:rsidRPr="00184E22">
        <w:t>r</w:t>
      </w:r>
      <w:r w:rsidRPr="00184E22">
        <w:rPr>
          <w:spacing w:val="-2"/>
        </w:rPr>
        <w:t>e</w:t>
      </w:r>
      <w:r w:rsidRPr="00184E22">
        <w:rPr>
          <w:spacing w:val="1"/>
        </w:rPr>
        <w:t>n</w:t>
      </w:r>
      <w:r w:rsidRPr="00184E22">
        <w:t>cia y Acc</w:t>
      </w:r>
      <w:r w:rsidRPr="00184E22">
        <w:rPr>
          <w:spacing w:val="1"/>
        </w:rPr>
        <w:t>e</w:t>
      </w:r>
      <w:r w:rsidRPr="00184E22">
        <w:t>so</w:t>
      </w:r>
      <w:r w:rsidRPr="00184E22">
        <w:rPr>
          <w:spacing w:val="3"/>
        </w:rPr>
        <w:t xml:space="preserve"> </w:t>
      </w:r>
      <w:r w:rsidRPr="00184E22">
        <w:t>a</w:t>
      </w:r>
      <w:r w:rsidRPr="00184E22">
        <w:rPr>
          <w:spacing w:val="1"/>
        </w:rPr>
        <w:t xml:space="preserve"> </w:t>
      </w:r>
      <w:r w:rsidRPr="00184E22">
        <w:t>la I</w:t>
      </w:r>
      <w:r w:rsidRPr="00184E22">
        <w:rPr>
          <w:spacing w:val="-1"/>
        </w:rPr>
        <w:t>n</w:t>
      </w:r>
      <w:r w:rsidRPr="00184E22">
        <w:t>f</w:t>
      </w:r>
      <w:r w:rsidRPr="00184E22">
        <w:rPr>
          <w:spacing w:val="1"/>
        </w:rPr>
        <w:t>o</w:t>
      </w:r>
      <w:r w:rsidRPr="00184E22">
        <w:rPr>
          <w:spacing w:val="-3"/>
        </w:rPr>
        <w:t>r</w:t>
      </w:r>
      <w:r w:rsidRPr="00184E22">
        <w:rPr>
          <w:spacing w:val="1"/>
        </w:rPr>
        <w:t>ma</w:t>
      </w:r>
      <w:r w:rsidRPr="00184E22">
        <w:t>ci</w:t>
      </w:r>
      <w:r w:rsidRPr="00184E22">
        <w:rPr>
          <w:spacing w:val="-2"/>
        </w:rPr>
        <w:t>ó</w:t>
      </w:r>
      <w:r w:rsidRPr="00184E22">
        <w:t>n</w:t>
      </w:r>
      <w:r w:rsidRPr="00184E22">
        <w:rPr>
          <w:spacing w:val="6"/>
        </w:rPr>
        <w:t xml:space="preserve"> </w:t>
      </w:r>
      <w:r w:rsidRPr="00184E22">
        <w:rPr>
          <w:spacing w:val="-2"/>
        </w:rPr>
        <w:t>P</w:t>
      </w:r>
      <w:r w:rsidRPr="00184E22">
        <w:rPr>
          <w:spacing w:val="1"/>
        </w:rPr>
        <w:t>úb</w:t>
      </w:r>
      <w:r w:rsidRPr="00184E22">
        <w:t>l</w:t>
      </w:r>
      <w:r w:rsidRPr="00184E22">
        <w:rPr>
          <w:spacing w:val="-1"/>
        </w:rPr>
        <w:t>i</w:t>
      </w:r>
      <w:r w:rsidRPr="00184E22">
        <w:t xml:space="preserve">ca, </w:t>
      </w:r>
      <w:r w:rsidRPr="00184E22">
        <w:rPr>
          <w:spacing w:val="-1"/>
        </w:rPr>
        <w:t>señalan</w:t>
      </w:r>
      <w:r w:rsidRPr="00184E22">
        <w:rPr>
          <w:spacing w:val="1"/>
        </w:rPr>
        <w:t xml:space="preserve"> </w:t>
      </w:r>
      <w:r w:rsidRPr="00184E22">
        <w:rPr>
          <w:spacing w:val="-1"/>
        </w:rPr>
        <w:t>q</w:t>
      </w:r>
      <w:r w:rsidRPr="00184E22">
        <w:rPr>
          <w:spacing w:val="1"/>
        </w:rPr>
        <w:t>u</w:t>
      </w:r>
      <w:r w:rsidRPr="00184E22">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184E22">
        <w:rPr>
          <w:spacing w:val="-1"/>
        </w:rPr>
        <w:t xml:space="preserve"> sin necesidad de</w:t>
      </w:r>
      <w:r w:rsidRPr="00184E22">
        <w:rPr>
          <w:spacing w:val="1"/>
        </w:rPr>
        <w:t xml:space="preserve"> e</w:t>
      </w:r>
      <w:r w:rsidRPr="00184E22">
        <w:t>la</w:t>
      </w:r>
      <w:r w:rsidRPr="00184E22">
        <w:rPr>
          <w:spacing w:val="1"/>
        </w:rPr>
        <w:t>bo</w:t>
      </w:r>
      <w:r w:rsidRPr="00184E22">
        <w:t xml:space="preserve">rar </w:t>
      </w:r>
      <w:r w:rsidRPr="00184E22">
        <w:rPr>
          <w:spacing w:val="1"/>
        </w:rPr>
        <w:t>do</w:t>
      </w:r>
      <w:r w:rsidRPr="00184E22">
        <w:rPr>
          <w:spacing w:val="-2"/>
        </w:rPr>
        <w:t>c</w:t>
      </w:r>
      <w:r w:rsidRPr="00184E22">
        <w:rPr>
          <w:spacing w:val="1"/>
        </w:rPr>
        <w:t>u</w:t>
      </w:r>
      <w:r w:rsidRPr="00184E22">
        <w:rPr>
          <w:spacing w:val="-1"/>
        </w:rPr>
        <w:t>m</w:t>
      </w:r>
      <w:r w:rsidRPr="00184E22">
        <w:rPr>
          <w:spacing w:val="1"/>
        </w:rPr>
        <w:t>en</w:t>
      </w:r>
      <w:r w:rsidRPr="00184E22">
        <w:rPr>
          <w:spacing w:val="-2"/>
        </w:rPr>
        <w:t>t</w:t>
      </w:r>
      <w:r w:rsidRPr="00184E22">
        <w:rPr>
          <w:spacing w:val="1"/>
        </w:rPr>
        <w:t>o</w:t>
      </w:r>
      <w:r w:rsidRPr="00184E22">
        <w:t>s</w:t>
      </w:r>
      <w:r w:rsidRPr="00184E22">
        <w:rPr>
          <w:spacing w:val="3"/>
        </w:rPr>
        <w:t xml:space="preserve"> </w:t>
      </w:r>
      <w:r w:rsidRPr="00184E22">
        <w:rPr>
          <w:spacing w:val="1"/>
        </w:rPr>
        <w:t>a</w:t>
      </w:r>
      <w:r w:rsidRPr="00184E22">
        <w:t>d</w:t>
      </w:r>
      <w:r w:rsidRPr="00184E22">
        <w:rPr>
          <w:spacing w:val="1"/>
        </w:rPr>
        <w:t xml:space="preserve"> ho</w:t>
      </w:r>
      <w:r w:rsidRPr="00184E22">
        <w:t>c</w:t>
      </w:r>
      <w:r w:rsidRPr="00184E22">
        <w:rPr>
          <w:spacing w:val="2"/>
        </w:rPr>
        <w:t xml:space="preserve"> </w:t>
      </w:r>
      <w:r w:rsidRPr="00184E22">
        <w:rPr>
          <w:spacing w:val="1"/>
        </w:rPr>
        <w:t>pa</w:t>
      </w:r>
      <w:r w:rsidRPr="00184E22">
        <w:t xml:space="preserve">ra </w:t>
      </w:r>
      <w:r w:rsidRPr="00184E22">
        <w:rPr>
          <w:spacing w:val="1"/>
        </w:rPr>
        <w:t>a</w:t>
      </w:r>
      <w:r w:rsidRPr="00184E22">
        <w:t>t</w:t>
      </w:r>
      <w:r w:rsidRPr="00184E22">
        <w:rPr>
          <w:spacing w:val="-1"/>
        </w:rPr>
        <w:t>e</w:t>
      </w:r>
      <w:r w:rsidRPr="00184E22">
        <w:rPr>
          <w:spacing w:val="1"/>
        </w:rPr>
        <w:t>n</w:t>
      </w:r>
      <w:r w:rsidRPr="00184E22">
        <w:rPr>
          <w:spacing w:val="-1"/>
        </w:rPr>
        <w:t>d</w:t>
      </w:r>
      <w:r w:rsidRPr="00184E22">
        <w:rPr>
          <w:spacing w:val="1"/>
        </w:rPr>
        <w:t>e</w:t>
      </w:r>
      <w:r w:rsidRPr="00184E22">
        <w:t>r</w:t>
      </w:r>
      <w:r w:rsidRPr="00184E22">
        <w:rPr>
          <w:spacing w:val="2"/>
        </w:rPr>
        <w:t xml:space="preserve"> </w:t>
      </w:r>
      <w:r w:rsidRPr="00184E22">
        <w:t>l</w:t>
      </w:r>
      <w:r w:rsidRPr="00184E22">
        <w:rPr>
          <w:spacing w:val="-2"/>
        </w:rPr>
        <w:t>a</w:t>
      </w:r>
      <w:r w:rsidRPr="00184E22">
        <w:t>s</w:t>
      </w:r>
      <w:r w:rsidRPr="00184E22">
        <w:rPr>
          <w:spacing w:val="2"/>
        </w:rPr>
        <w:t xml:space="preserve"> </w:t>
      </w:r>
      <w:r w:rsidRPr="00184E22">
        <w:t>s</w:t>
      </w:r>
      <w:r w:rsidRPr="00184E22">
        <w:rPr>
          <w:spacing w:val="1"/>
        </w:rPr>
        <w:t>o</w:t>
      </w:r>
      <w:r w:rsidRPr="00184E22">
        <w:t>l</w:t>
      </w:r>
      <w:r w:rsidRPr="00184E22">
        <w:rPr>
          <w:spacing w:val="-1"/>
        </w:rPr>
        <w:t>i</w:t>
      </w:r>
      <w:r w:rsidRPr="00184E22">
        <w:t>cit</w:t>
      </w:r>
      <w:r w:rsidRPr="00184E22">
        <w:rPr>
          <w:spacing w:val="1"/>
        </w:rPr>
        <w:t>ude</w:t>
      </w:r>
      <w:r w:rsidRPr="00184E22">
        <w:t>s</w:t>
      </w:r>
      <w:r w:rsidRPr="00184E22">
        <w:rPr>
          <w:spacing w:val="4"/>
        </w:rPr>
        <w:t xml:space="preserve"> </w:t>
      </w:r>
      <w:r w:rsidRPr="00184E22">
        <w:rPr>
          <w:spacing w:val="-1"/>
        </w:rPr>
        <w:t>d</w:t>
      </w:r>
      <w:r w:rsidRPr="00184E22">
        <w:t>e</w:t>
      </w:r>
      <w:r w:rsidRPr="00184E22">
        <w:rPr>
          <w:spacing w:val="3"/>
        </w:rPr>
        <w:t xml:space="preserve"> </w:t>
      </w:r>
      <w:r w:rsidRPr="00184E22">
        <w:t>i</w:t>
      </w:r>
      <w:r w:rsidRPr="00184E22">
        <w:rPr>
          <w:spacing w:val="-2"/>
        </w:rPr>
        <w:t>n</w:t>
      </w:r>
      <w:r w:rsidRPr="00184E22">
        <w:t>f</w:t>
      </w:r>
      <w:r w:rsidRPr="00184E22">
        <w:rPr>
          <w:spacing w:val="1"/>
        </w:rPr>
        <w:t>o</w:t>
      </w:r>
      <w:r w:rsidRPr="00184E22">
        <w:t>r</w:t>
      </w:r>
      <w:r w:rsidRPr="00184E22">
        <w:rPr>
          <w:spacing w:val="-1"/>
        </w:rPr>
        <w:t>m</w:t>
      </w:r>
      <w:r w:rsidRPr="00184E22">
        <w:rPr>
          <w:spacing w:val="1"/>
        </w:rPr>
        <w:t>a</w:t>
      </w:r>
      <w:r w:rsidRPr="00184E22">
        <w:t>ció</w:t>
      </w:r>
      <w:r w:rsidRPr="00184E22">
        <w:rPr>
          <w:spacing w:val="1"/>
        </w:rPr>
        <w:t>n</w:t>
      </w:r>
      <w:r w:rsidRPr="00184E22">
        <w:t>.</w:t>
      </w:r>
    </w:p>
    <w:p w14:paraId="079F7DB2" w14:textId="77777777" w:rsidR="001976AB" w:rsidRPr="00184E22" w:rsidRDefault="001976AB" w:rsidP="001976AB">
      <w:pPr>
        <w:pStyle w:val="Citas"/>
        <w:rPr>
          <w:b/>
        </w:rPr>
      </w:pPr>
      <w:r w:rsidRPr="00184E22">
        <w:rPr>
          <w:b/>
        </w:rPr>
        <w:t>Resoluciones:</w:t>
      </w:r>
    </w:p>
    <w:p w14:paraId="0CA5B8A9" w14:textId="77777777" w:rsidR="001976AB" w:rsidRPr="00184E22" w:rsidRDefault="001976AB" w:rsidP="001976AB">
      <w:pPr>
        <w:pStyle w:val="Citas"/>
      </w:pPr>
      <w:r w:rsidRPr="00184E22">
        <w:rPr>
          <w:b/>
        </w:rPr>
        <w:t>RRA 0050/16.</w:t>
      </w:r>
      <w:r w:rsidRPr="00184E22">
        <w:t xml:space="preserve"> Instituto Nacional para la Evaluación de la Educación. 13 julio de 2016. Por unanimidad. Comisionado Ponente: Francisco Javier Acuña Llamas.</w:t>
      </w:r>
    </w:p>
    <w:p w14:paraId="4CA9D834" w14:textId="77777777" w:rsidR="001976AB" w:rsidRPr="00184E22" w:rsidRDefault="001976AB" w:rsidP="001976AB">
      <w:pPr>
        <w:pStyle w:val="Citas"/>
        <w:rPr>
          <w:rFonts w:ascii="Times New Roman" w:hAnsi="Times New Roman" w:cs="Times New Roman"/>
        </w:rPr>
      </w:pPr>
      <w:r w:rsidRPr="00184E22">
        <w:rPr>
          <w:b/>
        </w:rPr>
        <w:t xml:space="preserve">RRA 0310/16. </w:t>
      </w:r>
      <w:r w:rsidRPr="00184E22">
        <w:t>Instituto Nacional de Transparencia, Acceso a la Información y Protección de Datos Personales. 10 de agosto de 2016. Por unanimidad. Comisionada Ponente. Areli Cano Guadiana.</w:t>
      </w:r>
    </w:p>
    <w:p w14:paraId="2AD80E32" w14:textId="77777777" w:rsidR="001976AB" w:rsidRPr="00184E22" w:rsidRDefault="001976AB" w:rsidP="001976AB">
      <w:pPr>
        <w:pStyle w:val="Citas"/>
        <w:rPr>
          <w:b/>
        </w:rPr>
      </w:pPr>
      <w:r w:rsidRPr="00184E22">
        <w:rPr>
          <w:b/>
        </w:rPr>
        <w:t xml:space="preserve">RRA 1889/16. </w:t>
      </w:r>
      <w:r w:rsidRPr="00184E22">
        <w:t xml:space="preserve">Secretaría de Hacienda y Crédito Público. 05 de octubre de 2016. Por unanimidad. Comisionada Ponente. Ximena Puente de la Mora” </w:t>
      </w:r>
      <w:r w:rsidRPr="00184E22">
        <w:rPr>
          <w:b/>
        </w:rPr>
        <w:t>[Sic]</w:t>
      </w:r>
    </w:p>
    <w:p w14:paraId="3DA55CB2" w14:textId="77777777" w:rsidR="001976AB" w:rsidRPr="00184E22" w:rsidRDefault="001976AB" w:rsidP="001976AB">
      <w:pPr>
        <w:tabs>
          <w:tab w:val="left" w:pos="709"/>
        </w:tabs>
        <w:spacing w:before="240" w:line="360" w:lineRule="auto"/>
        <w:ind w:right="51"/>
        <w:jc w:val="both"/>
        <w:rPr>
          <w:rFonts w:ascii="Palatino Linotype" w:hAnsi="Palatino Linotype" w:cs="Arial"/>
          <w:sz w:val="24"/>
          <w:szCs w:val="24"/>
        </w:rPr>
      </w:pPr>
    </w:p>
    <w:p w14:paraId="0BE1EBEA" w14:textId="77777777" w:rsidR="001976AB" w:rsidRPr="00184E22" w:rsidRDefault="001976AB" w:rsidP="001976AB">
      <w:pPr>
        <w:tabs>
          <w:tab w:val="left" w:pos="709"/>
        </w:tabs>
        <w:spacing w:before="240" w:line="360" w:lineRule="auto"/>
        <w:ind w:right="51"/>
        <w:jc w:val="both"/>
        <w:rPr>
          <w:rFonts w:ascii="Palatino Linotype" w:hAnsi="Palatino Linotype" w:cs="Arial"/>
          <w:sz w:val="24"/>
          <w:szCs w:val="24"/>
        </w:rPr>
      </w:pPr>
      <w:r w:rsidRPr="00184E22">
        <w:rPr>
          <w:rFonts w:ascii="Palatino Linotype" w:hAnsi="Palatino Linotype" w:cs="Arial"/>
          <w:sz w:val="24"/>
          <w:szCs w:val="24"/>
        </w:rPr>
        <w:t xml:space="preserve">Luego entonces, para el caso de que la información referida no obre en sus archivos, bastará con que así lo manifieste en etapa de cumplimiento. </w:t>
      </w:r>
    </w:p>
    <w:p w14:paraId="7BCF3CD6" w14:textId="0CB05858" w:rsidR="00B52AA8" w:rsidRPr="00184E22" w:rsidRDefault="00B52AA8" w:rsidP="00B52AA8">
      <w:pPr>
        <w:tabs>
          <w:tab w:val="left" w:pos="709"/>
        </w:tabs>
        <w:spacing w:before="240" w:line="360" w:lineRule="auto"/>
        <w:ind w:right="51"/>
        <w:jc w:val="both"/>
        <w:rPr>
          <w:rFonts w:ascii="Palatino Linotype" w:hAnsi="Palatino Linotype"/>
          <w:sz w:val="24"/>
          <w:szCs w:val="24"/>
        </w:rPr>
      </w:pPr>
      <w:r w:rsidRPr="00184E22">
        <w:rPr>
          <w:rFonts w:ascii="Palatino Linotype" w:hAnsi="Palatino Linotype" w:cs="Arial"/>
          <w:sz w:val="24"/>
          <w:szCs w:val="24"/>
        </w:rPr>
        <w:lastRenderedPageBreak/>
        <w:t xml:space="preserve">Finalmente, con relación a la modalidad de entrega relativa a copias simples, este órgano </w:t>
      </w:r>
      <w:r w:rsidRPr="00184E22">
        <w:rPr>
          <w:rFonts w:ascii="Palatino Linotype" w:hAnsi="Palatino Linotype"/>
          <w:sz w:val="24"/>
          <w:szCs w:val="24"/>
        </w:rPr>
        <w:t xml:space="preserve">garante considera que la entrega de la información vía Sistema de Acceso a la Información Mexiquense </w:t>
      </w:r>
      <w:r w:rsidRPr="00184E22">
        <w:rPr>
          <w:rFonts w:ascii="Palatino Linotype" w:hAnsi="Palatino Linotype"/>
          <w:b/>
          <w:bCs/>
          <w:sz w:val="24"/>
          <w:szCs w:val="24"/>
        </w:rPr>
        <w:t>(SAIMEX)</w:t>
      </w:r>
      <w:r w:rsidRPr="00184E22">
        <w:rPr>
          <w:rFonts w:ascii="Palatino Linotype" w:hAnsi="Palatino Linotype"/>
          <w:sz w:val="24"/>
          <w:szCs w:val="24"/>
        </w:rPr>
        <w:t xml:space="preserve"> puede homologarse a la modalidad señalada en el cuerpo de la solicitud de información, toda vez que la impresión del archivo digital que </w:t>
      </w:r>
      <w:r w:rsidRPr="00184E22">
        <w:rPr>
          <w:rFonts w:ascii="Palatino Linotype" w:hAnsi="Palatino Linotype"/>
          <w:b/>
          <w:sz w:val="24"/>
          <w:szCs w:val="24"/>
        </w:rPr>
        <w:t xml:space="preserve">El Sujeto Obligado </w:t>
      </w:r>
      <w:r w:rsidRPr="00184E22">
        <w:rPr>
          <w:rFonts w:ascii="Palatino Linotype" w:hAnsi="Palatino Linotype"/>
          <w:sz w:val="24"/>
          <w:szCs w:val="24"/>
        </w:rPr>
        <w:t xml:space="preserve">remita en cumplimiento de la resolución comparte la misma naturaleza de una copia simple. </w:t>
      </w:r>
    </w:p>
    <w:p w14:paraId="585DD1A8" w14:textId="77777777" w:rsidR="00B52AA8" w:rsidRPr="00184E22" w:rsidRDefault="00B52AA8" w:rsidP="00B52AA8">
      <w:pPr>
        <w:pStyle w:val="Citas"/>
        <w:tabs>
          <w:tab w:val="left" w:pos="7470"/>
        </w:tabs>
        <w:ind w:left="0" w:right="72"/>
        <w:rPr>
          <w:i w:val="0"/>
          <w:iCs/>
          <w:sz w:val="24"/>
          <w:szCs w:val="24"/>
        </w:rPr>
      </w:pPr>
      <w:r w:rsidRPr="00184E22">
        <w:rPr>
          <w:i w:val="0"/>
          <w:iCs/>
          <w:sz w:val="24"/>
          <w:szCs w:val="24"/>
        </w:rPr>
        <w:t xml:space="preserve">Adicionalmente, la entrega de información vía </w:t>
      </w:r>
      <w:r w:rsidRPr="00184E22">
        <w:rPr>
          <w:b/>
          <w:bCs/>
          <w:i w:val="0"/>
          <w:iCs/>
          <w:sz w:val="24"/>
          <w:szCs w:val="24"/>
        </w:rPr>
        <w:t>SAIMEX</w:t>
      </w:r>
      <w:r w:rsidRPr="00184E22">
        <w:rPr>
          <w:i w:val="0"/>
          <w:iCs/>
          <w:sz w:val="24"/>
          <w:szCs w:val="24"/>
        </w:rPr>
        <w:t xml:space="preserve"> otorga el beneficio de disponer inmediata y gratuitamente de la información solicitada; consecuentemente, se determina que en aras de privilegiar el derecho del particular y toda vez que el ejercicio de la acción fue a través del Sistema y atendiendo a los principios de máxima publicidad y pro persona, es que se considera viable que la información se entregue por dicho sistema. </w:t>
      </w:r>
    </w:p>
    <w:p w14:paraId="7419DBA2" w14:textId="5885F1C9" w:rsidR="001976AB" w:rsidRPr="00184E22" w:rsidRDefault="001976AB" w:rsidP="001976AB">
      <w:pPr>
        <w:pStyle w:val="Citas"/>
        <w:ind w:right="0"/>
        <w:rPr>
          <w:sz w:val="24"/>
          <w:szCs w:val="24"/>
        </w:rPr>
      </w:pPr>
      <w:r w:rsidRPr="00184E22">
        <w:rPr>
          <w:i w:val="0"/>
          <w:iCs/>
          <w:sz w:val="24"/>
          <w:szCs w:val="24"/>
        </w:rPr>
        <w:t xml:space="preserve">  </w:t>
      </w:r>
    </w:p>
    <w:p w14:paraId="11158D12" w14:textId="77777777" w:rsidR="004C402E" w:rsidRPr="00184E22" w:rsidRDefault="004C402E" w:rsidP="004C402E">
      <w:pPr>
        <w:pStyle w:val="Prrafodelista"/>
        <w:numPr>
          <w:ilvl w:val="0"/>
          <w:numId w:val="37"/>
        </w:numPr>
        <w:autoSpaceDE w:val="0"/>
        <w:autoSpaceDN w:val="0"/>
        <w:adjustRightInd w:val="0"/>
        <w:spacing w:before="240" w:line="360" w:lineRule="auto"/>
        <w:jc w:val="both"/>
        <w:rPr>
          <w:rFonts w:ascii="Palatino Linotype" w:hAnsi="Palatino Linotype"/>
          <w:b/>
          <w:sz w:val="28"/>
          <w:szCs w:val="28"/>
          <w:lang w:val="es-MX"/>
        </w:rPr>
      </w:pPr>
      <w:r w:rsidRPr="00184E22">
        <w:rPr>
          <w:rFonts w:ascii="Palatino Linotype" w:hAnsi="Palatino Linotype"/>
          <w:b/>
          <w:sz w:val="28"/>
          <w:szCs w:val="28"/>
          <w:lang w:val="es-MX"/>
        </w:rPr>
        <w:t xml:space="preserve">De la Versión Pública </w:t>
      </w:r>
    </w:p>
    <w:p w14:paraId="02D1AB9B" w14:textId="77777777" w:rsidR="004C402E" w:rsidRPr="00184E22" w:rsidRDefault="004C402E" w:rsidP="004C402E">
      <w:pPr>
        <w:spacing w:line="360" w:lineRule="auto"/>
        <w:jc w:val="both"/>
        <w:rPr>
          <w:rFonts w:ascii="Palatino Linotype" w:hAnsi="Palatino Linotype"/>
          <w:sz w:val="24"/>
          <w:szCs w:val="24"/>
        </w:rPr>
      </w:pPr>
      <w:r w:rsidRPr="00184E22">
        <w:rPr>
          <w:rFonts w:ascii="Palatino Linotype" w:hAnsi="Palatino Linotype"/>
          <w:sz w:val="24"/>
          <w:szCs w:val="24"/>
        </w:rPr>
        <w:t>Tomando en consideración la naturaleza de los documentos que se está ordenado entregar al particular, este Órgano Garante determina ordenar que la entrega de la información al Recurrente se haga en versión pública, esto es, omitiendo, eliminando o suprimiendo la información personal de cada funcionario público, susceptibles de ser clasificadas como confidencial o cualquier otro dato que ponga en riesgo la vida, seguridad o salud de dicha persona.</w:t>
      </w:r>
    </w:p>
    <w:p w14:paraId="40B11866" w14:textId="77777777" w:rsidR="004C402E" w:rsidRPr="00184E22" w:rsidRDefault="004C402E" w:rsidP="004C402E">
      <w:pPr>
        <w:spacing w:line="360" w:lineRule="auto"/>
        <w:jc w:val="both"/>
        <w:rPr>
          <w:rFonts w:ascii="Palatino Linotype" w:hAnsi="Palatino Linotype"/>
          <w:sz w:val="24"/>
          <w:szCs w:val="24"/>
        </w:rPr>
      </w:pPr>
      <w:r w:rsidRPr="00184E22">
        <w:rPr>
          <w:rFonts w:ascii="Palatino Linotype" w:hAnsi="Palatino Linotype"/>
          <w:sz w:val="24"/>
          <w:szCs w:val="24"/>
        </w:rPr>
        <w:lastRenderedPageBreak/>
        <w:t>A este respecto, los artículos 3, fracciones IX, XX, XXI y XLV; 51 y 52 de la Ley de Transparencia y Acceso a la Información Pública del Estado de México y Municipios establecen:</w:t>
      </w:r>
    </w:p>
    <w:p w14:paraId="6501D8A5" w14:textId="77777777" w:rsidR="004C402E" w:rsidRPr="00184E22" w:rsidRDefault="004C402E" w:rsidP="004C402E">
      <w:pPr>
        <w:pStyle w:val="Citas"/>
      </w:pPr>
      <w:r w:rsidRPr="00184E22">
        <w:rPr>
          <w:b/>
        </w:rPr>
        <w:t xml:space="preserve">“Artículo 3. </w:t>
      </w:r>
      <w:r w:rsidRPr="00184E22">
        <w:t xml:space="preserve">Para los efectos de la presente Ley se entenderá por: </w:t>
      </w:r>
    </w:p>
    <w:p w14:paraId="12E12FC0" w14:textId="77777777" w:rsidR="004C402E" w:rsidRPr="00184E22" w:rsidRDefault="004C402E" w:rsidP="004C402E">
      <w:pPr>
        <w:pStyle w:val="Citas"/>
      </w:pPr>
      <w:r w:rsidRPr="00184E22">
        <w:t>(…)</w:t>
      </w:r>
    </w:p>
    <w:p w14:paraId="63F18B40" w14:textId="77777777" w:rsidR="004C402E" w:rsidRPr="00184E22" w:rsidRDefault="004C402E" w:rsidP="004C402E">
      <w:pPr>
        <w:pStyle w:val="Citas"/>
      </w:pPr>
      <w:r w:rsidRPr="00184E22">
        <w:rPr>
          <w:b/>
        </w:rPr>
        <w:t>IX.</w:t>
      </w:r>
      <w:r w:rsidRPr="00184E22">
        <w:t xml:space="preserve"> </w:t>
      </w:r>
      <w:r w:rsidRPr="00184E22">
        <w:rPr>
          <w:b/>
        </w:rPr>
        <w:t xml:space="preserve">Datos personales: </w:t>
      </w:r>
      <w:r w:rsidRPr="00184E22">
        <w:t xml:space="preserve">La información concerniente a una persona, identificada o identificable según lo dispuesto por la Ley de Protección de Datos Personales del Estado de México; </w:t>
      </w:r>
    </w:p>
    <w:p w14:paraId="4478006C" w14:textId="77777777" w:rsidR="004C402E" w:rsidRPr="00184E22" w:rsidRDefault="004C402E" w:rsidP="004C402E">
      <w:pPr>
        <w:pStyle w:val="Citas"/>
      </w:pPr>
      <w:r w:rsidRPr="00184E22">
        <w:t>(…)</w:t>
      </w:r>
    </w:p>
    <w:p w14:paraId="4AB517D5" w14:textId="77777777" w:rsidR="004C402E" w:rsidRPr="00184E22" w:rsidRDefault="004C402E" w:rsidP="004C402E">
      <w:pPr>
        <w:pStyle w:val="Citas"/>
      </w:pPr>
      <w:r w:rsidRPr="00184E22">
        <w:rPr>
          <w:b/>
        </w:rPr>
        <w:t>XX.</w:t>
      </w:r>
      <w:r w:rsidRPr="00184E22">
        <w:t xml:space="preserve"> </w:t>
      </w:r>
      <w:r w:rsidRPr="00184E22">
        <w:rPr>
          <w:b/>
        </w:rPr>
        <w:t>Información clasificada:</w:t>
      </w:r>
      <w:r w:rsidRPr="00184E22">
        <w:t xml:space="preserve"> Aquella considerada por la presente Ley como reservada o confidencial; </w:t>
      </w:r>
    </w:p>
    <w:p w14:paraId="20603619" w14:textId="77777777" w:rsidR="004C402E" w:rsidRPr="00184E22" w:rsidRDefault="004C402E" w:rsidP="004C402E">
      <w:pPr>
        <w:pStyle w:val="Citas"/>
      </w:pPr>
      <w:r w:rsidRPr="00184E22">
        <w:rPr>
          <w:b/>
        </w:rPr>
        <w:t>XXI.</w:t>
      </w:r>
      <w:r w:rsidRPr="00184E22">
        <w:t xml:space="preserve"> </w:t>
      </w:r>
      <w:r w:rsidRPr="00184E22">
        <w:rPr>
          <w:b/>
        </w:rPr>
        <w:t>Información confidencial</w:t>
      </w:r>
      <w:r w:rsidRPr="00184E22">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26083041" w14:textId="77777777" w:rsidR="004C402E" w:rsidRPr="00184E22" w:rsidRDefault="004C402E" w:rsidP="004C402E">
      <w:pPr>
        <w:pStyle w:val="Citas"/>
      </w:pPr>
      <w:r w:rsidRPr="00184E22">
        <w:t>(…)</w:t>
      </w:r>
    </w:p>
    <w:p w14:paraId="232FF8EB" w14:textId="77777777" w:rsidR="004C402E" w:rsidRPr="00184E22" w:rsidRDefault="004C402E" w:rsidP="004C402E">
      <w:pPr>
        <w:pStyle w:val="Citas"/>
      </w:pPr>
      <w:r w:rsidRPr="00184E22">
        <w:rPr>
          <w:b/>
        </w:rPr>
        <w:t>XLV. Versión pública:</w:t>
      </w:r>
      <w:r w:rsidRPr="00184E22">
        <w:t xml:space="preserve"> Documento en el que se elimine, suprime o borra la información clasificada como reservada o confidencial para permitir su acceso. </w:t>
      </w:r>
    </w:p>
    <w:p w14:paraId="026D17E8" w14:textId="77777777" w:rsidR="004C402E" w:rsidRPr="00184E22" w:rsidRDefault="004C402E" w:rsidP="004C402E">
      <w:pPr>
        <w:pStyle w:val="Citas"/>
      </w:pPr>
      <w:r w:rsidRPr="00184E22">
        <w:rPr>
          <w:b/>
        </w:rPr>
        <w:t>Artículo 51.</w:t>
      </w:r>
      <w:r w:rsidRPr="00184E22">
        <w:t xml:space="preserve"> Los sujetos obligados designaran a un responsable para atender la Unidad de Transparencia, quien fungirá como enlace entre éstos y los solicitantes. </w:t>
      </w:r>
      <w:r w:rsidRPr="00184E22">
        <w:lastRenderedPageBreak/>
        <w:t xml:space="preserve">Dicha Unidad será la encargada de tramitar internamente la solicitud de información </w:t>
      </w:r>
      <w:r w:rsidRPr="00184E22">
        <w:rPr>
          <w:b/>
        </w:rPr>
        <w:t xml:space="preserve">y tendrá la responsabilidad de verificar en cada caso que la misma no sea confidencial o reservada. </w:t>
      </w:r>
      <w:r w:rsidRPr="00184E22">
        <w:t xml:space="preserve">Dicha Unidad contará con las facultades internas necesarias para gestionar la atención a las solicitudes de información en los términos de la Ley General y la presente Ley. </w:t>
      </w:r>
    </w:p>
    <w:p w14:paraId="2E3ACC2A" w14:textId="77777777" w:rsidR="004C402E" w:rsidRPr="00184E22" w:rsidRDefault="004C402E" w:rsidP="004C402E">
      <w:pPr>
        <w:pStyle w:val="Citas"/>
        <w:rPr>
          <w:b/>
          <w:bCs/>
        </w:rPr>
      </w:pPr>
      <w:r w:rsidRPr="00184E22">
        <w:rPr>
          <w:b/>
        </w:rPr>
        <w:t>Artículo 52.</w:t>
      </w:r>
      <w:r w:rsidRPr="00184E22">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 </w:t>
      </w:r>
      <w:r w:rsidRPr="00184E22">
        <w:rPr>
          <w:b/>
          <w:bCs/>
        </w:rPr>
        <w:t>(Sic)</w:t>
      </w:r>
    </w:p>
    <w:p w14:paraId="20B73989" w14:textId="77777777" w:rsidR="004C402E" w:rsidRPr="00184E22" w:rsidRDefault="004C402E" w:rsidP="004C402E"/>
    <w:p w14:paraId="3026F1D2" w14:textId="77777777" w:rsidR="004C402E" w:rsidRPr="00184E22" w:rsidRDefault="004C402E" w:rsidP="004C402E">
      <w:pPr>
        <w:spacing w:line="360" w:lineRule="auto"/>
        <w:jc w:val="both"/>
        <w:rPr>
          <w:rFonts w:ascii="Palatino Linotype" w:hAnsi="Palatino Linotype"/>
          <w:sz w:val="24"/>
          <w:szCs w:val="24"/>
        </w:rPr>
      </w:pPr>
      <w:r w:rsidRPr="00184E22">
        <w:rPr>
          <w:rFonts w:ascii="Palatino Linotype" w:hAnsi="Palatino Linotype"/>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6117CFD7" w14:textId="77777777" w:rsidR="004C402E" w:rsidRPr="00184E22" w:rsidRDefault="004C402E" w:rsidP="004C402E">
      <w:pPr>
        <w:pStyle w:val="Citas"/>
      </w:pPr>
      <w:r w:rsidRPr="00184E22">
        <w:rPr>
          <w:b/>
        </w:rPr>
        <w:t>“Artículo</w:t>
      </w:r>
      <w:r w:rsidRPr="00184E22">
        <w:t xml:space="preserve"> </w:t>
      </w:r>
      <w:r w:rsidRPr="00184E22">
        <w:rPr>
          <w:b/>
        </w:rPr>
        <w:t>22</w:t>
      </w:r>
      <w:r w:rsidRPr="00184E22">
        <w:t>. Todo tratamiento de datos personales que efectúe el responsable deberá estar justificado por finalidades concretas, lícitas, explícitas y legítimas, relacionadas con las atribuciones que la normatividad aplicable les confiera.</w:t>
      </w:r>
    </w:p>
    <w:p w14:paraId="698D610A" w14:textId="77777777" w:rsidR="004C402E" w:rsidRPr="00184E22" w:rsidRDefault="004C402E" w:rsidP="004C402E">
      <w:pPr>
        <w:pStyle w:val="Citas"/>
      </w:pPr>
      <w:r w:rsidRPr="00184E22">
        <w:lastRenderedPageBreak/>
        <w:t>El responsable podrá tratar datos personales para finalidades distintas a aquéllas establecidas en el aviso de privacidad, en los casos siguientes:</w:t>
      </w:r>
    </w:p>
    <w:p w14:paraId="6FD0B916" w14:textId="77777777" w:rsidR="004C402E" w:rsidRPr="00184E22" w:rsidRDefault="004C402E" w:rsidP="004C402E">
      <w:pPr>
        <w:pStyle w:val="Citas"/>
      </w:pPr>
      <w:r w:rsidRPr="00184E22">
        <w:t>I. Cuente con atribuciones conferidas en ley y medie el consentimiento del titular.</w:t>
      </w:r>
    </w:p>
    <w:p w14:paraId="355975E2" w14:textId="77777777" w:rsidR="004C402E" w:rsidRPr="00184E22" w:rsidRDefault="004C402E" w:rsidP="004C402E">
      <w:pPr>
        <w:pStyle w:val="Citas"/>
      </w:pPr>
      <w:r w:rsidRPr="00184E22">
        <w:t>II. Se trate de una persona reportada como desaparecida, en los términos previstos en la presente Ley y demás disposiciones legales aplicables...</w:t>
      </w:r>
    </w:p>
    <w:p w14:paraId="440C205D" w14:textId="77777777" w:rsidR="004C402E" w:rsidRPr="00184E22" w:rsidRDefault="004C402E" w:rsidP="004C402E">
      <w:pPr>
        <w:pStyle w:val="Citas"/>
        <w:rPr>
          <w:b/>
          <w:bCs/>
        </w:rPr>
      </w:pPr>
      <w:r w:rsidRPr="00184E22">
        <w:rPr>
          <w:b/>
        </w:rPr>
        <w:t>Artículo</w:t>
      </w:r>
      <w:r w:rsidRPr="00184E22">
        <w:t xml:space="preserve"> </w:t>
      </w:r>
      <w:r w:rsidRPr="00184E22">
        <w:rPr>
          <w:b/>
        </w:rPr>
        <w:t>38</w:t>
      </w:r>
      <w:r w:rsidRPr="00184E22">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r w:rsidRPr="00184E22">
        <w:rPr>
          <w:b/>
          <w:bCs/>
        </w:rPr>
        <w:t>(Sic)</w:t>
      </w:r>
    </w:p>
    <w:p w14:paraId="204271A5" w14:textId="77777777" w:rsidR="004C402E" w:rsidRPr="00184E22" w:rsidRDefault="004C402E" w:rsidP="004C402E">
      <w:pPr>
        <w:spacing w:line="360" w:lineRule="auto"/>
        <w:jc w:val="both"/>
        <w:rPr>
          <w:rFonts w:ascii="Palatino Linotype" w:hAnsi="Palatino Linotype"/>
          <w:sz w:val="24"/>
          <w:szCs w:val="24"/>
        </w:rPr>
      </w:pPr>
    </w:p>
    <w:p w14:paraId="300E82F6" w14:textId="77777777" w:rsidR="004C402E" w:rsidRPr="00184E22" w:rsidRDefault="004C402E" w:rsidP="004C402E">
      <w:pPr>
        <w:spacing w:line="360" w:lineRule="auto"/>
        <w:jc w:val="both"/>
        <w:rPr>
          <w:rFonts w:ascii="Palatino Linotype" w:hAnsi="Palatino Linotype"/>
          <w:sz w:val="24"/>
          <w:szCs w:val="24"/>
        </w:rPr>
      </w:pPr>
      <w:r w:rsidRPr="00184E22">
        <w:rPr>
          <w:rFonts w:ascii="Palatino Linotype" w:hAnsi="Palatino Linotype"/>
          <w:sz w:val="24"/>
          <w:szCs w:val="24"/>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37C2DDCD" w14:textId="77777777" w:rsidR="004C402E" w:rsidRPr="00184E22" w:rsidRDefault="004C402E" w:rsidP="004C402E">
      <w:pPr>
        <w:spacing w:line="360" w:lineRule="auto"/>
        <w:jc w:val="both"/>
        <w:rPr>
          <w:rFonts w:ascii="Palatino Linotype" w:hAnsi="Palatino Linotype"/>
          <w:sz w:val="24"/>
          <w:szCs w:val="24"/>
        </w:rPr>
      </w:pPr>
      <w:r w:rsidRPr="00184E22">
        <w:rPr>
          <w:rFonts w:ascii="Palatino Linotype" w:hAnsi="Palatino Linotype"/>
          <w:sz w:val="24"/>
          <w:szCs w:val="24"/>
        </w:rPr>
        <w:lastRenderedPageBreak/>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184E22">
        <w:rPr>
          <w:rFonts w:ascii="Palatino Linotype" w:hAnsi="Palatino Linotype"/>
          <w:color w:val="000000"/>
          <w:sz w:val="24"/>
          <w:szCs w:val="24"/>
        </w:rPr>
        <w:t>el Sujeto Obligado</w:t>
      </w:r>
      <w:r w:rsidRPr="00184E22">
        <w:rPr>
          <w:rFonts w:ascii="Palatino Linotype" w:hAnsi="Palatino Linotype"/>
          <w:sz w:val="24"/>
          <w:szCs w:val="24"/>
        </w:rPr>
        <w:t xml:space="preserve">, en ese contexto, todo dato personal susceptible de clasificación debe ser protegido. </w:t>
      </w:r>
    </w:p>
    <w:p w14:paraId="49C3D16C" w14:textId="77777777" w:rsidR="004C402E" w:rsidRPr="00184E22" w:rsidRDefault="004C402E" w:rsidP="004C402E">
      <w:pPr>
        <w:spacing w:after="0" w:line="360" w:lineRule="auto"/>
        <w:ind w:right="51"/>
        <w:jc w:val="both"/>
        <w:rPr>
          <w:rFonts w:ascii="Palatino Linotype" w:hAnsi="Palatino Linotype" w:cs="Arial"/>
          <w:sz w:val="24"/>
          <w:szCs w:val="24"/>
        </w:rPr>
      </w:pPr>
      <w:r w:rsidRPr="00184E22">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184E22">
        <w:rPr>
          <w:rFonts w:ascii="Palatino Linotype" w:hAnsi="Palatino Linotype" w:cs="Arial"/>
          <w:sz w:val="24"/>
          <w:szCs w:val="24"/>
        </w:rPr>
        <w:t>el Registro Federal de Contribuyentes (RFC) que no sean de proveedores,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7845EECD" w14:textId="77777777" w:rsidR="004C402E" w:rsidRPr="00184E22" w:rsidRDefault="004C402E" w:rsidP="004C402E">
      <w:pPr>
        <w:autoSpaceDE w:val="0"/>
        <w:autoSpaceDN w:val="0"/>
        <w:adjustRightInd w:val="0"/>
        <w:spacing w:before="240" w:after="240" w:line="360" w:lineRule="auto"/>
        <w:ind w:right="-91"/>
        <w:jc w:val="both"/>
        <w:rPr>
          <w:rFonts w:ascii="Palatino Linotype" w:eastAsia="Times New Roman" w:hAnsi="Palatino Linotype" w:cs="Arial"/>
          <w:sz w:val="24"/>
          <w:szCs w:val="24"/>
        </w:rPr>
      </w:pPr>
      <w:r w:rsidRPr="00184E22">
        <w:rPr>
          <w:rFonts w:ascii="Palatino Linotype" w:eastAsia="Times New Roman" w:hAnsi="Palatino Linotype" w:cs="Arial"/>
          <w:sz w:val="24"/>
          <w:szCs w:val="24"/>
        </w:rPr>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2DE7351F" w14:textId="77777777" w:rsidR="004C402E" w:rsidRPr="00184E22" w:rsidRDefault="004C402E" w:rsidP="004C402E">
      <w:pPr>
        <w:spacing w:before="240" w:after="240" w:line="360" w:lineRule="auto"/>
        <w:ind w:right="-91"/>
        <w:jc w:val="both"/>
        <w:rPr>
          <w:rFonts w:ascii="Palatino Linotype" w:eastAsia="Times New Roman" w:hAnsi="Palatino Linotype" w:cs="Arial"/>
          <w:sz w:val="24"/>
          <w:szCs w:val="24"/>
        </w:rPr>
      </w:pPr>
      <w:r w:rsidRPr="00184E22">
        <w:rPr>
          <w:rFonts w:ascii="Palatino Linotype" w:eastAsia="Times New Roman" w:hAnsi="Palatino Linotype" w:cs="Arial"/>
          <w:sz w:val="24"/>
          <w:szCs w:val="24"/>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19EDA97A" w14:textId="77777777" w:rsidR="004C402E" w:rsidRPr="00184E22" w:rsidRDefault="004C402E" w:rsidP="004C402E">
      <w:pPr>
        <w:spacing w:before="240" w:after="240" w:line="360" w:lineRule="auto"/>
        <w:ind w:right="-91"/>
        <w:jc w:val="both"/>
        <w:rPr>
          <w:rFonts w:ascii="Palatino Linotype" w:eastAsia="Times New Roman" w:hAnsi="Palatino Linotype" w:cs="Arial"/>
          <w:sz w:val="24"/>
          <w:szCs w:val="24"/>
        </w:rPr>
      </w:pPr>
      <w:r w:rsidRPr="00184E22">
        <w:rPr>
          <w:rFonts w:ascii="Palatino Linotype" w:eastAsia="Times New Roman" w:hAnsi="Palatino Linotype" w:cs="Arial"/>
          <w:sz w:val="24"/>
          <w:szCs w:val="24"/>
        </w:rPr>
        <w:lastRenderedPageBreak/>
        <w:t xml:space="preserve">Lo anterior es compartido por el ahora </w:t>
      </w:r>
      <w:r w:rsidRPr="00184E22">
        <w:rPr>
          <w:rFonts w:ascii="Palatino Linotype" w:eastAsia="Times New Roman" w:hAnsi="Palatino Linotype" w:cs="Arial"/>
          <w:b/>
          <w:bCs/>
          <w:sz w:val="24"/>
          <w:szCs w:val="24"/>
        </w:rPr>
        <w:t>Instituto Nacional de Transparencia, Acceso a la Información y Protección de Datos Personales</w:t>
      </w:r>
      <w:r w:rsidRPr="00184E22">
        <w:rPr>
          <w:rFonts w:ascii="Palatino Linotype" w:eastAsia="Times New Roman" w:hAnsi="Palatino Linotype" w:cs="Arial"/>
          <w:sz w:val="24"/>
          <w:szCs w:val="24"/>
        </w:rPr>
        <w:t xml:space="preserve"> (INAI), conforme al criterio </w:t>
      </w:r>
      <w:r w:rsidRPr="00184E22">
        <w:rPr>
          <w:rFonts w:ascii="Palatino Linotype" w:eastAsia="Times New Roman" w:hAnsi="Palatino Linotype" w:cs="Arial"/>
          <w:b/>
          <w:sz w:val="24"/>
          <w:szCs w:val="24"/>
        </w:rPr>
        <w:t>19/17,</w:t>
      </w:r>
      <w:r w:rsidRPr="00184E22">
        <w:rPr>
          <w:rFonts w:ascii="Palatino Linotype" w:eastAsia="Times New Roman" w:hAnsi="Palatino Linotype" w:cs="Arial"/>
          <w:sz w:val="24"/>
          <w:szCs w:val="24"/>
        </w:rPr>
        <w:t xml:space="preserve"> el cual es del tenor literal siguiente:</w:t>
      </w:r>
    </w:p>
    <w:p w14:paraId="4D8B5E2C" w14:textId="77777777" w:rsidR="004C402E" w:rsidRPr="00184E22" w:rsidRDefault="004C402E" w:rsidP="004C402E">
      <w:pPr>
        <w:autoSpaceDE w:val="0"/>
        <w:autoSpaceDN w:val="0"/>
        <w:adjustRightInd w:val="0"/>
        <w:spacing w:before="240" w:line="360" w:lineRule="auto"/>
        <w:ind w:left="851" w:right="851"/>
        <w:jc w:val="center"/>
        <w:rPr>
          <w:rFonts w:ascii="Palatino Linotype" w:eastAsia="Times New Roman" w:hAnsi="Palatino Linotype" w:cs="Arial"/>
          <w:b/>
          <w:bCs/>
          <w:i/>
        </w:rPr>
      </w:pPr>
      <w:r w:rsidRPr="00184E22">
        <w:rPr>
          <w:rFonts w:ascii="Palatino Linotype" w:eastAsia="Times New Roman" w:hAnsi="Palatino Linotype" w:cs="Arial"/>
          <w:bCs/>
          <w:i/>
        </w:rPr>
        <w:t>“</w:t>
      </w:r>
      <w:r w:rsidRPr="00184E22">
        <w:rPr>
          <w:rFonts w:ascii="Palatino Linotype" w:eastAsia="Times New Roman" w:hAnsi="Palatino Linotype" w:cs="Arial"/>
          <w:b/>
          <w:bCs/>
          <w:i/>
        </w:rPr>
        <w:t>REGISTRO FEDERAL DE CONTRIBUYENTES (RFC) DE PERSONAS FÍSICAS.</w:t>
      </w:r>
    </w:p>
    <w:p w14:paraId="76A8A84E" w14:textId="77777777" w:rsidR="004C402E" w:rsidRPr="00184E22" w:rsidRDefault="004C402E" w:rsidP="004C402E">
      <w:pPr>
        <w:autoSpaceDE w:val="0"/>
        <w:autoSpaceDN w:val="0"/>
        <w:adjustRightInd w:val="0"/>
        <w:spacing w:before="240" w:line="360" w:lineRule="auto"/>
        <w:ind w:left="851" w:right="851"/>
        <w:jc w:val="both"/>
        <w:rPr>
          <w:rFonts w:ascii="Palatino Linotype" w:eastAsia="Times New Roman" w:hAnsi="Palatino Linotype" w:cs="Arial"/>
          <w:bCs/>
          <w:i/>
        </w:rPr>
      </w:pPr>
      <w:r w:rsidRPr="00184E22">
        <w:rPr>
          <w:rFonts w:ascii="Palatino Linotype" w:eastAsia="Times New Roman" w:hAnsi="Palatino Linotype" w:cs="Arial"/>
          <w:bCs/>
          <w:i/>
        </w:rPr>
        <w:t>El RFC es una clave de carácter fiscal, única e irrepetible, que permite identificar al titular, su edad y fecha de nacimiento, por lo que es un dato personal de carácter confidencial.</w:t>
      </w:r>
    </w:p>
    <w:p w14:paraId="3F4DAEDF" w14:textId="77777777" w:rsidR="004C402E" w:rsidRPr="00184E22" w:rsidRDefault="004C402E" w:rsidP="004C402E">
      <w:pPr>
        <w:autoSpaceDE w:val="0"/>
        <w:autoSpaceDN w:val="0"/>
        <w:adjustRightInd w:val="0"/>
        <w:spacing w:before="240" w:line="360" w:lineRule="auto"/>
        <w:ind w:left="851" w:right="851"/>
        <w:jc w:val="both"/>
        <w:rPr>
          <w:rFonts w:ascii="Palatino Linotype" w:eastAsia="Times New Roman" w:hAnsi="Palatino Linotype" w:cs="Arial"/>
          <w:b/>
          <w:i/>
        </w:rPr>
      </w:pPr>
      <w:r w:rsidRPr="00184E22">
        <w:rPr>
          <w:rFonts w:ascii="Palatino Linotype" w:eastAsia="Times New Roman" w:hAnsi="Palatino Linotype" w:cs="Arial"/>
          <w:b/>
          <w:i/>
        </w:rPr>
        <w:t>Resoluciones:</w:t>
      </w:r>
    </w:p>
    <w:p w14:paraId="223A88A4" w14:textId="77777777" w:rsidR="004C402E" w:rsidRPr="00184E22" w:rsidRDefault="004C402E" w:rsidP="004C402E">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184E22">
        <w:rPr>
          <w:rFonts w:ascii="Palatino Linotype" w:eastAsia="Times New Roman" w:hAnsi="Palatino Linotype" w:cs="Arial"/>
          <w:b/>
          <w:i/>
        </w:rPr>
        <w:t xml:space="preserve">RRA </w:t>
      </w:r>
      <w:r w:rsidRPr="00184E22">
        <w:rPr>
          <w:rFonts w:ascii="Palatino Linotype" w:eastAsia="Times New Roman" w:hAnsi="Palatino Linotype" w:cs="Arial"/>
          <w:b/>
          <w:i/>
          <w:lang w:val="es-ES"/>
        </w:rPr>
        <w:t xml:space="preserve">0189/17. </w:t>
      </w:r>
      <w:r w:rsidRPr="00184E22">
        <w:rPr>
          <w:rFonts w:ascii="Palatino Linotype" w:eastAsia="Times New Roman" w:hAnsi="Palatino Linotype" w:cs="Arial"/>
          <w:i/>
          <w:lang w:val="es-ES"/>
        </w:rPr>
        <w:t xml:space="preserve">Morena. 08 de febrero de 2017. Por unanimidad. Comisionado Ponente </w:t>
      </w:r>
      <w:r w:rsidRPr="00184E22">
        <w:rPr>
          <w:rFonts w:ascii="Palatino Linotype" w:eastAsia="Times New Roman" w:hAnsi="Palatino Linotype" w:cs="Arial"/>
          <w:i/>
        </w:rPr>
        <w:t>Joel Salas Suárez.</w:t>
      </w:r>
    </w:p>
    <w:p w14:paraId="3A98B712" w14:textId="77777777" w:rsidR="004C402E" w:rsidRPr="00184E22" w:rsidRDefault="004C402E" w:rsidP="004C402E">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184E22">
        <w:rPr>
          <w:rFonts w:ascii="Palatino Linotype" w:eastAsia="Times New Roman" w:hAnsi="Palatino Linotype" w:cs="Arial"/>
          <w:b/>
          <w:i/>
        </w:rPr>
        <w:t xml:space="preserve">RRA </w:t>
      </w:r>
      <w:r w:rsidRPr="00184E22">
        <w:rPr>
          <w:rFonts w:ascii="Palatino Linotype" w:eastAsia="Times New Roman" w:hAnsi="Palatino Linotype" w:cs="Arial"/>
          <w:b/>
          <w:bCs/>
          <w:i/>
        </w:rPr>
        <w:t>0677</w:t>
      </w:r>
      <w:r w:rsidRPr="00184E22">
        <w:rPr>
          <w:rFonts w:ascii="Palatino Linotype" w:eastAsia="Times New Roman" w:hAnsi="Palatino Linotype" w:cs="Arial"/>
          <w:b/>
          <w:i/>
        </w:rPr>
        <w:t xml:space="preserve">/17. </w:t>
      </w:r>
      <w:r w:rsidRPr="00184E22">
        <w:rPr>
          <w:rFonts w:ascii="Palatino Linotype" w:eastAsia="Times New Roman" w:hAnsi="Palatino Linotype" w:cs="Arial"/>
          <w:i/>
          <w:lang w:val="es-ES"/>
        </w:rPr>
        <w:t>Universidad Nacional Autónoma de México. 08 de marzo de 2017. Por unanimidad. Comisionado Ponente Rosendoevgueni Monterrey Chepov</w:t>
      </w:r>
      <w:r w:rsidRPr="00184E22">
        <w:rPr>
          <w:rFonts w:ascii="Palatino Linotype" w:eastAsia="Times New Roman" w:hAnsi="Palatino Linotype" w:cs="Arial"/>
          <w:i/>
        </w:rPr>
        <w:t>.</w:t>
      </w:r>
      <w:r w:rsidRPr="00184E22">
        <w:rPr>
          <w:rFonts w:ascii="Palatino Linotype" w:eastAsia="Times New Roman" w:hAnsi="Palatino Linotype" w:cs="Arial"/>
          <w:b/>
          <w:i/>
        </w:rPr>
        <w:t xml:space="preserve"> </w:t>
      </w:r>
    </w:p>
    <w:p w14:paraId="0FB40FEC" w14:textId="77777777" w:rsidR="004C402E" w:rsidRPr="00184E22" w:rsidRDefault="004C402E" w:rsidP="004C402E">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184E22">
        <w:rPr>
          <w:rFonts w:ascii="Palatino Linotype" w:eastAsia="Times New Roman" w:hAnsi="Palatino Linotype" w:cs="Arial"/>
          <w:b/>
          <w:i/>
        </w:rPr>
        <w:t>RRA</w:t>
      </w:r>
      <w:r w:rsidRPr="00184E22">
        <w:rPr>
          <w:rFonts w:ascii="Palatino Linotype" w:eastAsia="Times New Roman" w:hAnsi="Palatino Linotype" w:cs="Arial"/>
          <w:i/>
          <w:lang w:val="es-ES"/>
        </w:rPr>
        <w:t xml:space="preserve"> </w:t>
      </w:r>
      <w:r w:rsidRPr="00184E22">
        <w:rPr>
          <w:rFonts w:ascii="Palatino Linotype" w:eastAsia="Times New Roman" w:hAnsi="Palatino Linotype" w:cs="Arial"/>
          <w:b/>
          <w:i/>
        </w:rPr>
        <w:t xml:space="preserve">1564/17. </w:t>
      </w:r>
      <w:r w:rsidRPr="00184E22">
        <w:rPr>
          <w:rFonts w:ascii="Palatino Linotype" w:eastAsia="Times New Roman" w:hAnsi="Palatino Linotype" w:cs="Arial"/>
          <w:i/>
          <w:lang w:val="es-ES"/>
        </w:rPr>
        <w:t>Tribunal Electoral del Poder Judicial de la Federación</w:t>
      </w:r>
      <w:r w:rsidRPr="00184E22">
        <w:rPr>
          <w:rFonts w:ascii="Palatino Linotype" w:eastAsia="Times New Roman" w:hAnsi="Palatino Linotype" w:cs="Arial"/>
          <w:i/>
        </w:rPr>
        <w:t xml:space="preserve">. 26 de abril de 2017. Por unanimidad. Comisionado Ponente Oscar Mauricio Guerra Ford.” </w:t>
      </w:r>
      <w:r w:rsidRPr="00184E22">
        <w:rPr>
          <w:rFonts w:ascii="Palatino Linotype" w:eastAsia="Times New Roman" w:hAnsi="Palatino Linotype" w:cs="Arial"/>
          <w:b/>
          <w:i/>
        </w:rPr>
        <w:t>[Sic]</w:t>
      </w:r>
    </w:p>
    <w:p w14:paraId="09D3972C" w14:textId="77777777" w:rsidR="004C402E" w:rsidRPr="00184E22" w:rsidRDefault="004C402E" w:rsidP="004C402E">
      <w:pPr>
        <w:autoSpaceDE w:val="0"/>
        <w:autoSpaceDN w:val="0"/>
        <w:adjustRightInd w:val="0"/>
        <w:spacing w:before="120" w:after="120"/>
        <w:ind w:left="567" w:right="850"/>
        <w:jc w:val="both"/>
        <w:rPr>
          <w:rFonts w:ascii="Palatino Linotype" w:eastAsia="Times New Roman" w:hAnsi="Palatino Linotype" w:cs="Arial"/>
          <w:i/>
        </w:rPr>
      </w:pPr>
    </w:p>
    <w:p w14:paraId="155B1C93" w14:textId="77777777" w:rsidR="004C402E" w:rsidRPr="00184E22" w:rsidRDefault="004C402E" w:rsidP="004C402E">
      <w:pPr>
        <w:spacing w:before="240" w:after="240" w:line="360" w:lineRule="auto"/>
        <w:jc w:val="both"/>
        <w:rPr>
          <w:rFonts w:ascii="Palatino Linotype" w:hAnsi="Palatino Linotype" w:cs="Arial"/>
          <w:sz w:val="24"/>
          <w:szCs w:val="24"/>
        </w:rPr>
      </w:pPr>
      <w:r w:rsidRPr="00184E22">
        <w:rPr>
          <w:rFonts w:ascii="Palatino Linotype" w:hAnsi="Palatino Linotype" w:cs="Arial"/>
          <w:sz w:val="24"/>
          <w:szCs w:val="24"/>
        </w:rPr>
        <w:t xml:space="preserve">Así, el RFC se vincula al nombre de su titular, permite identificar la edad de la persona, su fecha de nacimiento, así como su homoclave, la cual es única e irrepetible y determina justamente la identificación de dicha persona para efectos fiscales, por lo </w:t>
      </w:r>
      <w:r w:rsidRPr="00184E22">
        <w:rPr>
          <w:rFonts w:ascii="Palatino Linotype" w:hAnsi="Palatino Linotype" w:cs="Arial"/>
          <w:sz w:val="24"/>
          <w:szCs w:val="24"/>
        </w:rPr>
        <w:lastRenderedPageBreak/>
        <w:t>éste constituye un dato personal que concierne a una persona física identificada e identificable.</w:t>
      </w:r>
    </w:p>
    <w:p w14:paraId="6363DF9C" w14:textId="77777777" w:rsidR="004C402E" w:rsidRPr="00184E22" w:rsidRDefault="004C402E" w:rsidP="004C402E">
      <w:pPr>
        <w:spacing w:before="240" w:after="240" w:line="360" w:lineRule="auto"/>
        <w:jc w:val="both"/>
        <w:rPr>
          <w:rFonts w:ascii="Palatino Linotype" w:hAnsi="Palatino Linotype" w:cs="Arial"/>
          <w:sz w:val="24"/>
          <w:szCs w:val="24"/>
        </w:rPr>
      </w:pPr>
      <w:r w:rsidRPr="00184E22">
        <w:rPr>
          <w:rFonts w:ascii="Palatino Linotype" w:hAnsi="Palatino Linotype" w:cs="Arial"/>
          <w:sz w:val="24"/>
          <w:szCs w:val="24"/>
        </w:rPr>
        <w:t>En cuanto a la Clave Única de Registro de Población (CURP) en virtud de que éste se 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098643F5" w14:textId="77777777" w:rsidR="004C402E" w:rsidRPr="00184E22" w:rsidRDefault="004C402E" w:rsidP="004C402E">
      <w:pPr>
        <w:spacing w:before="240" w:after="240" w:line="360" w:lineRule="auto"/>
        <w:ind w:right="-91"/>
        <w:jc w:val="both"/>
        <w:rPr>
          <w:rFonts w:ascii="Palatino Linotype" w:eastAsia="Times New Roman" w:hAnsi="Palatino Linotype" w:cs="Arial"/>
          <w:sz w:val="24"/>
          <w:szCs w:val="24"/>
        </w:rPr>
      </w:pPr>
      <w:r w:rsidRPr="00184E22">
        <w:rPr>
          <w:rFonts w:ascii="Palatino Linotype" w:hAnsi="Palatino Linotype" w:cs="Arial"/>
          <w:sz w:val="24"/>
          <w:szCs w:val="24"/>
        </w:rPr>
        <w:t xml:space="preserve">Argumento que es compartido por el </w:t>
      </w:r>
      <w:r w:rsidRPr="00184E22">
        <w:rPr>
          <w:rStyle w:val="Textoennegrita"/>
          <w:rFonts w:ascii="Palatino Linotype" w:hAnsi="Palatino Linotype" w:cs="Arial"/>
          <w:sz w:val="24"/>
          <w:szCs w:val="24"/>
        </w:rPr>
        <w:t xml:space="preserve">Instituto Nacional de Transparencia, Acceso a la Información y Protección de Datos Personales, conforme al </w:t>
      </w:r>
      <w:r w:rsidRPr="00184E22">
        <w:rPr>
          <w:rFonts w:ascii="Palatino Linotype" w:eastAsia="Times New Roman" w:hAnsi="Palatino Linotype" w:cs="Arial"/>
          <w:sz w:val="24"/>
          <w:szCs w:val="24"/>
        </w:rPr>
        <w:t xml:space="preserve">criterio número 18/17 el cual refiere: </w:t>
      </w:r>
    </w:p>
    <w:p w14:paraId="7EE9D123" w14:textId="77777777" w:rsidR="004C402E" w:rsidRPr="00184E22" w:rsidRDefault="004C402E" w:rsidP="004C402E">
      <w:pPr>
        <w:autoSpaceDE w:val="0"/>
        <w:autoSpaceDN w:val="0"/>
        <w:adjustRightInd w:val="0"/>
        <w:spacing w:before="240" w:line="360" w:lineRule="auto"/>
        <w:ind w:left="851" w:right="851"/>
        <w:jc w:val="center"/>
        <w:rPr>
          <w:rFonts w:ascii="Palatino Linotype" w:eastAsia="Times New Roman" w:hAnsi="Palatino Linotype" w:cs="Arial"/>
          <w:b/>
          <w:bCs/>
          <w:i/>
        </w:rPr>
      </w:pPr>
      <w:r w:rsidRPr="00184E22">
        <w:rPr>
          <w:rFonts w:ascii="Palatino Linotype" w:eastAsia="Times New Roman" w:hAnsi="Palatino Linotype" w:cs="Arial"/>
          <w:bCs/>
          <w:i/>
        </w:rPr>
        <w:t>“</w:t>
      </w:r>
      <w:r w:rsidRPr="00184E22">
        <w:rPr>
          <w:rFonts w:ascii="Palatino Linotype" w:eastAsia="Times New Roman" w:hAnsi="Palatino Linotype" w:cs="Arial"/>
          <w:b/>
          <w:bCs/>
          <w:i/>
        </w:rPr>
        <w:t>CLAVE ÚNICA DE REGISTRO DE POBLACIÓN (CURP).</w:t>
      </w:r>
    </w:p>
    <w:p w14:paraId="6B092253" w14:textId="77777777" w:rsidR="004C402E" w:rsidRPr="00184E22" w:rsidRDefault="004C402E" w:rsidP="004C402E">
      <w:pPr>
        <w:autoSpaceDE w:val="0"/>
        <w:autoSpaceDN w:val="0"/>
        <w:adjustRightInd w:val="0"/>
        <w:spacing w:before="240" w:line="360" w:lineRule="auto"/>
        <w:ind w:left="851" w:right="851"/>
        <w:jc w:val="both"/>
        <w:rPr>
          <w:rFonts w:ascii="Palatino Linotype" w:eastAsia="Times New Roman" w:hAnsi="Palatino Linotype" w:cs="Arial"/>
          <w:b/>
          <w:bCs/>
          <w:i/>
        </w:rPr>
      </w:pPr>
      <w:r w:rsidRPr="00184E22">
        <w:rPr>
          <w:rFonts w:ascii="Palatino Linotype" w:eastAsia="Times New Roman" w:hAnsi="Palatino Linotype" w:cs="Arial"/>
          <w:bCs/>
          <w:i/>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5876B8AC" w14:textId="77777777" w:rsidR="004C402E" w:rsidRPr="00184E22" w:rsidRDefault="004C402E" w:rsidP="004C402E">
      <w:pPr>
        <w:autoSpaceDE w:val="0"/>
        <w:autoSpaceDN w:val="0"/>
        <w:adjustRightInd w:val="0"/>
        <w:spacing w:before="240" w:line="360" w:lineRule="auto"/>
        <w:ind w:left="851" w:right="851"/>
        <w:jc w:val="both"/>
        <w:rPr>
          <w:rFonts w:ascii="Palatino Linotype" w:eastAsia="Times New Roman" w:hAnsi="Palatino Linotype" w:cs="Arial"/>
          <w:b/>
          <w:i/>
        </w:rPr>
      </w:pPr>
      <w:r w:rsidRPr="00184E22">
        <w:rPr>
          <w:rFonts w:ascii="Palatino Linotype" w:eastAsia="Times New Roman" w:hAnsi="Palatino Linotype" w:cs="Arial"/>
          <w:i/>
        </w:rPr>
        <w:t xml:space="preserve"> </w:t>
      </w:r>
      <w:r w:rsidRPr="00184E22">
        <w:rPr>
          <w:rFonts w:ascii="Palatino Linotype" w:eastAsia="Times New Roman" w:hAnsi="Palatino Linotype" w:cs="Arial"/>
          <w:b/>
          <w:i/>
        </w:rPr>
        <w:t>Resoluciones:</w:t>
      </w:r>
    </w:p>
    <w:p w14:paraId="5D977553" w14:textId="77777777" w:rsidR="004C402E" w:rsidRPr="00184E22" w:rsidRDefault="004C402E" w:rsidP="004C402E">
      <w:pPr>
        <w:autoSpaceDE w:val="0"/>
        <w:autoSpaceDN w:val="0"/>
        <w:adjustRightInd w:val="0"/>
        <w:spacing w:before="240" w:line="360" w:lineRule="auto"/>
        <w:ind w:left="851" w:right="851"/>
        <w:jc w:val="both"/>
        <w:rPr>
          <w:rFonts w:ascii="Palatino Linotype" w:eastAsia="Times New Roman" w:hAnsi="Palatino Linotype" w:cs="Arial"/>
          <w:b/>
          <w:i/>
        </w:rPr>
      </w:pPr>
      <w:r w:rsidRPr="00184E22">
        <w:rPr>
          <w:rFonts w:ascii="Palatino Linotype" w:eastAsia="Times New Roman" w:hAnsi="Palatino Linotype" w:cs="Arial"/>
          <w:b/>
          <w:i/>
        </w:rPr>
        <w:t xml:space="preserve">RRA 3995/16. </w:t>
      </w:r>
      <w:r w:rsidRPr="00184E22">
        <w:rPr>
          <w:rFonts w:ascii="Palatino Linotype" w:eastAsia="Times New Roman" w:hAnsi="Palatino Linotype" w:cs="Arial"/>
          <w:i/>
        </w:rPr>
        <w:t>Secretaría de la Defensa Nacional. 1 de febrero de 2017. Por unanimidad. Comisionado Ponente Rosendoevgueni Monterrey Chepov.</w:t>
      </w:r>
    </w:p>
    <w:p w14:paraId="167CDF00" w14:textId="77777777" w:rsidR="004C402E" w:rsidRPr="00184E22" w:rsidRDefault="004C402E" w:rsidP="004C402E">
      <w:pPr>
        <w:autoSpaceDE w:val="0"/>
        <w:autoSpaceDN w:val="0"/>
        <w:adjustRightInd w:val="0"/>
        <w:spacing w:before="240" w:line="360" w:lineRule="auto"/>
        <w:ind w:left="851" w:right="851"/>
        <w:jc w:val="both"/>
        <w:rPr>
          <w:rFonts w:ascii="Palatino Linotype" w:eastAsia="Times New Roman" w:hAnsi="Palatino Linotype" w:cs="Arial"/>
          <w:b/>
          <w:i/>
        </w:rPr>
      </w:pPr>
      <w:r w:rsidRPr="00184E22">
        <w:rPr>
          <w:rFonts w:ascii="Palatino Linotype" w:eastAsia="Times New Roman" w:hAnsi="Palatino Linotype" w:cs="Arial"/>
          <w:b/>
          <w:i/>
        </w:rPr>
        <w:lastRenderedPageBreak/>
        <w:t xml:space="preserve">RRA </w:t>
      </w:r>
      <w:r w:rsidRPr="00184E22">
        <w:rPr>
          <w:rFonts w:ascii="Palatino Linotype" w:eastAsia="Times New Roman" w:hAnsi="Palatino Linotype" w:cs="Arial"/>
          <w:b/>
          <w:bCs/>
          <w:i/>
        </w:rPr>
        <w:t xml:space="preserve">0937/17. </w:t>
      </w:r>
      <w:r w:rsidRPr="00184E22">
        <w:rPr>
          <w:rFonts w:ascii="Palatino Linotype" w:eastAsia="Times New Roman" w:hAnsi="Palatino Linotype" w:cs="Arial"/>
          <w:bCs/>
          <w:i/>
        </w:rPr>
        <w:t xml:space="preserve">Senado de la República. </w:t>
      </w:r>
      <w:r w:rsidRPr="00184E22">
        <w:rPr>
          <w:rFonts w:ascii="Palatino Linotype" w:eastAsia="Times New Roman" w:hAnsi="Palatino Linotype" w:cs="Arial"/>
          <w:bCs/>
          <w:i/>
          <w:lang w:val="es-ES_tradnl"/>
        </w:rPr>
        <w:t xml:space="preserve">15 de marzo de 2017. Por unanimidad. Comisionada Ponente Ximena Puente de la Mora. </w:t>
      </w:r>
    </w:p>
    <w:p w14:paraId="4F83C16A" w14:textId="77777777" w:rsidR="004C402E" w:rsidRPr="00184E22" w:rsidRDefault="004C402E" w:rsidP="004C402E">
      <w:pPr>
        <w:autoSpaceDE w:val="0"/>
        <w:autoSpaceDN w:val="0"/>
        <w:adjustRightInd w:val="0"/>
        <w:spacing w:before="240" w:line="360" w:lineRule="auto"/>
        <w:ind w:left="851" w:right="851"/>
        <w:jc w:val="both"/>
        <w:rPr>
          <w:rFonts w:ascii="Palatino Linotype" w:eastAsia="Times New Roman" w:hAnsi="Palatino Linotype" w:cs="Arial"/>
          <w:b/>
          <w:i/>
          <w:sz w:val="24"/>
          <w:szCs w:val="24"/>
        </w:rPr>
      </w:pPr>
      <w:r w:rsidRPr="00184E22">
        <w:rPr>
          <w:rFonts w:ascii="Palatino Linotype" w:eastAsia="Times New Roman" w:hAnsi="Palatino Linotype" w:cs="Arial"/>
          <w:b/>
          <w:i/>
        </w:rPr>
        <w:t xml:space="preserve">RRA 0478/17. </w:t>
      </w:r>
      <w:r w:rsidRPr="00184E22">
        <w:rPr>
          <w:rFonts w:ascii="Palatino Linotype" w:eastAsia="Times New Roman" w:hAnsi="Palatino Linotype" w:cs="Arial"/>
          <w:i/>
        </w:rPr>
        <w:t>Secretaría de Relaciones Exteriores. 26 de abril de 2017. Por unanimidad. Comisionada Pon</w:t>
      </w:r>
      <w:r w:rsidRPr="00184E22">
        <w:rPr>
          <w:rFonts w:ascii="Palatino Linotype" w:eastAsia="Times New Roman" w:hAnsi="Palatino Linotype" w:cs="Arial"/>
          <w:i/>
          <w:sz w:val="24"/>
          <w:szCs w:val="24"/>
        </w:rPr>
        <w:t xml:space="preserve">ente Areli Cano Guadiana.” </w:t>
      </w:r>
      <w:r w:rsidRPr="00184E22">
        <w:rPr>
          <w:rFonts w:ascii="Palatino Linotype" w:eastAsia="Times New Roman" w:hAnsi="Palatino Linotype" w:cs="Arial"/>
          <w:b/>
          <w:i/>
          <w:sz w:val="24"/>
          <w:szCs w:val="24"/>
        </w:rPr>
        <w:t>[Sic]</w:t>
      </w:r>
    </w:p>
    <w:p w14:paraId="0C9FE51D" w14:textId="77777777" w:rsidR="004C402E" w:rsidRPr="00184E22" w:rsidRDefault="004C402E" w:rsidP="004C402E">
      <w:pPr>
        <w:spacing w:after="0" w:line="360" w:lineRule="auto"/>
        <w:ind w:right="51"/>
        <w:jc w:val="both"/>
        <w:rPr>
          <w:rFonts w:ascii="Palatino Linotype" w:hAnsi="Palatino Linotype" w:cs="Arial"/>
          <w:sz w:val="24"/>
          <w:szCs w:val="24"/>
        </w:rPr>
      </w:pPr>
    </w:p>
    <w:p w14:paraId="6D2548B3" w14:textId="77777777" w:rsidR="004C402E" w:rsidRPr="00184E22" w:rsidRDefault="004C402E" w:rsidP="004C402E">
      <w:pPr>
        <w:spacing w:before="240" w:line="360" w:lineRule="auto"/>
        <w:jc w:val="both"/>
        <w:rPr>
          <w:rFonts w:ascii="Palatino Linotype" w:hAnsi="Palatino Linotype"/>
          <w:sz w:val="24"/>
          <w:szCs w:val="24"/>
        </w:rPr>
      </w:pPr>
      <w:r w:rsidRPr="00184E22">
        <w:rPr>
          <w:rFonts w:ascii="Palatino Linotype" w:hAnsi="Palatino Linotype"/>
          <w:bCs/>
          <w:sz w:val="24"/>
          <w:szCs w:val="24"/>
        </w:rPr>
        <w:t xml:space="preserve">Ahora bien, respecto de la fotografía tratándose de servidores públicos se cuenta con un espectro menor de protección a sus datos personales en comparación con cualquier otra persona física, en razón del interés público que revisten sus funciones, por lo que, </w:t>
      </w:r>
      <w:r w:rsidRPr="00184E22">
        <w:rPr>
          <w:rFonts w:ascii="Palatino Linotype" w:hAnsi="Palatino Linotype" w:cs="Arial"/>
          <w:color w:val="444444"/>
          <w:sz w:val="24"/>
          <w:szCs w:val="24"/>
        </w:rPr>
        <w:t>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w:t>
      </w:r>
    </w:p>
    <w:p w14:paraId="4A62D996" w14:textId="77777777" w:rsidR="004C402E" w:rsidRPr="00184E22" w:rsidRDefault="004C402E" w:rsidP="004C402E">
      <w:pPr>
        <w:spacing w:before="240" w:line="360" w:lineRule="auto"/>
        <w:jc w:val="both"/>
        <w:rPr>
          <w:rFonts w:ascii="Palatino Linotype" w:hAnsi="Palatino Linotype" w:cs="Arial"/>
          <w:color w:val="333333"/>
          <w:sz w:val="24"/>
          <w:szCs w:val="24"/>
        </w:rPr>
      </w:pPr>
      <w:r w:rsidRPr="00184E22">
        <w:rPr>
          <w:rFonts w:ascii="Palatino Linotype" w:hAnsi="Palatino Linotype"/>
          <w:sz w:val="24"/>
          <w:szCs w:val="24"/>
        </w:rPr>
        <w:t xml:space="preserve">Conforme a lo anterior, resulta necesario señalar que el Pleno del Órgano Garante local sustentó el criterio </w:t>
      </w:r>
      <w:r w:rsidRPr="00184E22">
        <w:rPr>
          <w:rFonts w:ascii="Palatino Linotype" w:hAnsi="Palatino Linotype"/>
          <w:b/>
          <w:bCs/>
          <w:sz w:val="24"/>
          <w:szCs w:val="24"/>
        </w:rPr>
        <w:t xml:space="preserve">03/2019 </w:t>
      </w:r>
      <w:r w:rsidRPr="00184E22">
        <w:rPr>
          <w:rFonts w:ascii="Palatino Linotype" w:hAnsi="Palatino Linotype"/>
          <w:sz w:val="24"/>
          <w:szCs w:val="24"/>
        </w:rPr>
        <w:t xml:space="preserve">cuyo rubro dispone a la literalidad lo siguiente: </w:t>
      </w:r>
      <w:r w:rsidRPr="00184E22">
        <w:rPr>
          <w:rFonts w:ascii="Palatino Linotype" w:hAnsi="Palatino Linotype"/>
          <w:b/>
          <w:bCs/>
          <w:i/>
          <w:iCs/>
          <w:sz w:val="24"/>
          <w:szCs w:val="24"/>
        </w:rPr>
        <w:t>“SERVIDORES PÚBLICOS CON CATEGORÍA DE MANDO MEDIO Y SUPERIOR. LA FOTOGRAFÍA DE AQUELLOS ES DE CARÁCTER PÚBLICO.</w:t>
      </w:r>
      <w:r w:rsidRPr="00184E22">
        <w:rPr>
          <w:b/>
          <w:bCs/>
          <w:sz w:val="24"/>
          <w:szCs w:val="24"/>
        </w:rPr>
        <w:t xml:space="preserve">”, </w:t>
      </w:r>
      <w:r w:rsidRPr="00184E22">
        <w:rPr>
          <w:rFonts w:ascii="Palatino Linotype" w:hAnsi="Palatino Linotype"/>
          <w:sz w:val="24"/>
          <w:szCs w:val="24"/>
        </w:rPr>
        <w:t xml:space="preserve">mismo que fue interrumpido en términos del artículo </w:t>
      </w:r>
      <w:r w:rsidRPr="00184E22">
        <w:rPr>
          <w:rFonts w:ascii="Palatino Linotype" w:hAnsi="Palatino Linotype" w:cs="Arial"/>
          <w:color w:val="333333"/>
          <w:sz w:val="24"/>
          <w:szCs w:val="24"/>
        </w:rPr>
        <w:t>9, fracción XXVII del Reglamento Interior del Instituto de Transparencia, Acceso a la Información Pública y Protección de Datos Personales del Estado de México y Municipios.</w:t>
      </w:r>
    </w:p>
    <w:p w14:paraId="4D423252" w14:textId="77777777" w:rsidR="004C402E" w:rsidRPr="00184E22" w:rsidRDefault="004C402E" w:rsidP="004C402E">
      <w:pPr>
        <w:spacing w:before="240" w:line="360" w:lineRule="auto"/>
        <w:jc w:val="both"/>
        <w:rPr>
          <w:rFonts w:ascii="Palatino Linotype" w:hAnsi="Palatino Linotype"/>
          <w:sz w:val="24"/>
          <w:szCs w:val="24"/>
        </w:rPr>
      </w:pPr>
      <w:r w:rsidRPr="00184E22">
        <w:rPr>
          <w:rFonts w:ascii="Palatino Linotype" w:hAnsi="Palatino Linotype" w:cs="Arial"/>
          <w:color w:val="333333"/>
          <w:sz w:val="24"/>
          <w:szCs w:val="24"/>
        </w:rPr>
        <w:t xml:space="preserve">Debido a lo anterior, </w:t>
      </w:r>
      <w:r w:rsidRPr="00184E22">
        <w:rPr>
          <w:rFonts w:ascii="Palatino Linotype" w:eastAsia="Calibri" w:hAnsi="Palatino Linotype" w:cs="Tahoma"/>
          <w:bCs/>
          <w:sz w:val="24"/>
          <w:szCs w:val="24"/>
        </w:rPr>
        <w:t xml:space="preserve">las fotografías de servidores públicos sin importar el nivel o rango guardan la naturaleza de públicas (con excepción del personal operativo en materia de </w:t>
      </w:r>
      <w:r w:rsidRPr="00184E22">
        <w:rPr>
          <w:rFonts w:ascii="Palatino Linotype" w:eastAsia="Calibri" w:hAnsi="Palatino Linotype" w:cs="Tahoma"/>
          <w:bCs/>
          <w:sz w:val="24"/>
          <w:szCs w:val="24"/>
        </w:rPr>
        <w:lastRenderedPageBreak/>
        <w:t xml:space="preserve">seguridad) y no procede su clasificación, en términos del artículo 143, fracción I, de la Ley de Transparencia y Acceso a la Información Pública del Estado de México y Municipios, por lo que en las versiones públicas que se ordenen, no podrá clasificarse esa información. </w:t>
      </w:r>
      <w:r w:rsidRPr="00184E22">
        <w:rPr>
          <w:rFonts w:ascii="Palatino Linotype" w:eastAsia="Calibri" w:hAnsi="Palatino Linotype" w:cs="Tahoma"/>
          <w:sz w:val="24"/>
          <w:szCs w:val="24"/>
        </w:rPr>
        <w:t>Cabe hacer la aclaración</w:t>
      </w:r>
      <w:r w:rsidRPr="00184E22">
        <w:rPr>
          <w:rFonts w:ascii="Palatino Linotype" w:eastAsia="Calibri" w:hAnsi="Palatino Linotype" w:cs="Tahoma"/>
          <w:sz w:val="24"/>
          <w:szCs w:val="24"/>
          <w:lang w:val="x-none"/>
        </w:rPr>
        <w:t xml:space="preserve"> que aquellos documentos que sean clasificados en su totalidad por no revestir de interés público, como lo es la credencial de elector, la fotografía correrá la misma suerte que el documento en cuestión, únicamente para dicha expresión documental.</w:t>
      </w:r>
      <w:r w:rsidRPr="00184E22">
        <w:rPr>
          <w:rFonts w:ascii="Palatino Linotype" w:eastAsia="Calibri" w:hAnsi="Palatino Linotype" w:cs="Tahoma"/>
          <w:sz w:val="24"/>
          <w:szCs w:val="24"/>
        </w:rPr>
        <w:t xml:space="preserve"> Por otra parte, tratándose de particulares la fotografía encuadra como un dato confidencial en términos del artículo 143 de la ley de transparencia. </w:t>
      </w:r>
    </w:p>
    <w:p w14:paraId="7F916407" w14:textId="77777777" w:rsidR="004C402E" w:rsidRPr="00184E22" w:rsidRDefault="004C402E" w:rsidP="004C402E">
      <w:pPr>
        <w:spacing w:after="0" w:line="360" w:lineRule="auto"/>
        <w:ind w:right="51"/>
        <w:jc w:val="both"/>
        <w:rPr>
          <w:rFonts w:ascii="Palatino Linotype" w:hAnsi="Palatino Linotype" w:cs="Arial"/>
          <w:sz w:val="24"/>
          <w:szCs w:val="24"/>
        </w:rPr>
      </w:pPr>
      <w:r w:rsidRPr="00184E22">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184E22">
        <w:rPr>
          <w:rFonts w:ascii="Palatino Linotype" w:hAnsi="Palatino Linotype" w:cs="Arial"/>
          <w:b/>
          <w:bCs/>
          <w:sz w:val="24"/>
          <w:szCs w:val="24"/>
        </w:rPr>
        <w:t>LINEAMIENTOS GENERALES EN MATERIA DE CLASIFICACIÓN Y DESCLASIFICACIÓN DE LA INFORMACIÓN, ASÍ COMO PARA LA ELABORACIÓN DE VERSIONES PÚBLICAS,</w:t>
      </w:r>
      <w:r w:rsidRPr="00184E22">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111A5D38" w14:textId="77777777" w:rsidR="004C402E" w:rsidRPr="00184E22" w:rsidRDefault="004C402E" w:rsidP="004C402E">
      <w:pPr>
        <w:spacing w:after="0" w:line="360" w:lineRule="auto"/>
        <w:jc w:val="both"/>
        <w:rPr>
          <w:rFonts w:ascii="Palatino Linotype" w:eastAsia="Times New Roman" w:hAnsi="Palatino Linotype" w:cs="Times New Roman"/>
          <w:sz w:val="24"/>
          <w:szCs w:val="24"/>
          <w:lang w:eastAsia="es-ES"/>
        </w:rPr>
      </w:pPr>
    </w:p>
    <w:p w14:paraId="38EE9BB2" w14:textId="77777777" w:rsidR="00BA33DB" w:rsidRPr="00184E22" w:rsidRDefault="00BA33DB" w:rsidP="00BA33DB">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184E22">
        <w:rPr>
          <w:rFonts w:ascii="Palatino Linotype" w:eastAsia="Palatino Linotype" w:hAnsi="Palatino Linotype" w:cs="Palatino Linotype"/>
          <w:sz w:val="24"/>
          <w:szCs w:val="24"/>
        </w:rPr>
        <w:t xml:space="preserve">Así, con fundamento en lo prescrito en los artículos 5 párrafos cuadragésimo cuarto, cuadragésimo quinto, cuadragésimo sexto, fracciones IV y V de la Constitución </w:t>
      </w:r>
      <w:r w:rsidRPr="00184E22">
        <w:rPr>
          <w:rFonts w:ascii="Palatino Linotype" w:eastAsia="Palatino Linotype" w:hAnsi="Palatino Linotype" w:cs="Palatino Linotype"/>
          <w:sz w:val="24"/>
          <w:szCs w:val="24"/>
        </w:rPr>
        <w:lastRenderedPageBreak/>
        <w:t>Política del Estado Libre y Soberano de México; Transitorio Cuarto, párrafo segundo del Decreto número 198 de la “LXII” Legislatura del Estado de México; 2, fracción II; 29, 36 fracciones I y II; 176, 178, 181, 185, fracción I, 186, fracción III, así como 188 de la Ley de Transparencia y Acceso a la Información Pública del Estado de México y Municipios, este Pleno:</w:t>
      </w:r>
    </w:p>
    <w:p w14:paraId="78E2F121" w14:textId="77777777" w:rsidR="00BA33DB" w:rsidRPr="00184E22" w:rsidRDefault="00BA33DB" w:rsidP="00BA33DB">
      <w:pPr>
        <w:pBdr>
          <w:top w:val="nil"/>
          <w:left w:val="nil"/>
          <w:bottom w:val="nil"/>
          <w:right w:val="nil"/>
          <w:between w:val="nil"/>
        </w:pBdr>
        <w:spacing w:line="360" w:lineRule="auto"/>
        <w:jc w:val="center"/>
        <w:rPr>
          <w:rFonts w:ascii="Palatino Linotype" w:eastAsia="Palatino Linotype" w:hAnsi="Palatino Linotype" w:cs="Palatino Linotype"/>
          <w:b/>
        </w:rPr>
      </w:pPr>
      <w:bookmarkStart w:id="4" w:name="_heading=h.ijv98pntcd5s" w:colFirst="0" w:colLast="0"/>
      <w:bookmarkEnd w:id="4"/>
    </w:p>
    <w:p w14:paraId="34D7BDAD" w14:textId="0903FBE3" w:rsidR="00BA33DB" w:rsidRPr="00184E22" w:rsidRDefault="00BA33DB" w:rsidP="00BA33DB">
      <w:pPr>
        <w:pBdr>
          <w:top w:val="nil"/>
          <w:left w:val="nil"/>
          <w:bottom w:val="nil"/>
          <w:right w:val="nil"/>
          <w:between w:val="nil"/>
        </w:pBdr>
        <w:spacing w:line="360" w:lineRule="auto"/>
        <w:jc w:val="center"/>
        <w:rPr>
          <w:rFonts w:ascii="Palatino Linotype" w:eastAsia="Palatino Linotype" w:hAnsi="Palatino Linotype" w:cs="Palatino Linotype"/>
          <w:b/>
        </w:rPr>
      </w:pPr>
      <w:r w:rsidRPr="00184E22">
        <w:rPr>
          <w:rFonts w:ascii="Palatino Linotype" w:eastAsia="Palatino Linotype" w:hAnsi="Palatino Linotype" w:cs="Palatino Linotype"/>
          <w:b/>
        </w:rPr>
        <w:t xml:space="preserve"> R E S U E L V E</w:t>
      </w:r>
    </w:p>
    <w:p w14:paraId="539470A9" w14:textId="53CCB702" w:rsidR="00BA33DB" w:rsidRPr="00184E22" w:rsidRDefault="00BA33DB" w:rsidP="00BA33DB">
      <w:pPr>
        <w:spacing w:before="240" w:line="360" w:lineRule="auto"/>
        <w:jc w:val="both"/>
        <w:rPr>
          <w:rFonts w:ascii="Palatino Linotype" w:hAnsi="Palatino Linotype" w:cs="Arial"/>
          <w:sz w:val="24"/>
        </w:rPr>
      </w:pPr>
      <w:bookmarkStart w:id="5" w:name="_heading=h.26in1rg" w:colFirst="0" w:colLast="0"/>
      <w:bookmarkStart w:id="6" w:name="_heading=h.h7nzb79wlra" w:colFirst="0" w:colLast="0"/>
      <w:bookmarkEnd w:id="5"/>
      <w:bookmarkEnd w:id="6"/>
      <w:r w:rsidRPr="00184E22">
        <w:rPr>
          <w:rFonts w:ascii="Palatino Linotype" w:hAnsi="Palatino Linotype" w:cs="Arial"/>
          <w:b/>
          <w:sz w:val="24"/>
          <w:szCs w:val="24"/>
          <w:lang w:val="es-ES_tradnl"/>
        </w:rPr>
        <w:t>PRIMERO.</w:t>
      </w:r>
      <w:r w:rsidRPr="00184E22">
        <w:rPr>
          <w:rFonts w:ascii="Palatino Linotype" w:hAnsi="Palatino Linotype" w:cs="Arial"/>
          <w:sz w:val="24"/>
          <w:szCs w:val="24"/>
          <w:lang w:val="es-ES_tradnl"/>
        </w:rPr>
        <w:t xml:space="preserve"> </w:t>
      </w:r>
      <w:r w:rsidRPr="00184E22">
        <w:rPr>
          <w:rFonts w:ascii="Palatino Linotype" w:hAnsi="Palatino Linotype" w:cs="Arial"/>
          <w:sz w:val="24"/>
          <w:szCs w:val="24"/>
        </w:rPr>
        <w:t xml:space="preserve">Se </w:t>
      </w:r>
      <w:r w:rsidRPr="00184E22">
        <w:rPr>
          <w:rFonts w:ascii="Palatino Linotype" w:hAnsi="Palatino Linotype" w:cs="Arial"/>
          <w:b/>
          <w:sz w:val="24"/>
          <w:szCs w:val="24"/>
        </w:rPr>
        <w:t xml:space="preserve">MODIFICA </w:t>
      </w:r>
      <w:r w:rsidRPr="00184E22">
        <w:rPr>
          <w:rFonts w:ascii="Palatino Linotype" w:hAnsi="Palatino Linotype" w:cs="Arial"/>
          <w:bCs/>
          <w:sz w:val="24"/>
          <w:szCs w:val="24"/>
        </w:rPr>
        <w:t xml:space="preserve">la respuesta </w:t>
      </w:r>
      <w:r w:rsidRPr="00184E22">
        <w:rPr>
          <w:rFonts w:ascii="Palatino Linotype" w:hAnsi="Palatino Linotype" w:cs="Arial"/>
          <w:sz w:val="24"/>
          <w:szCs w:val="24"/>
        </w:rPr>
        <w:t xml:space="preserve">entregada por </w:t>
      </w:r>
      <w:r w:rsidRPr="00184E22">
        <w:rPr>
          <w:rFonts w:ascii="Palatino Linotype" w:hAnsi="Palatino Linotype" w:cs="Arial"/>
          <w:b/>
          <w:sz w:val="24"/>
          <w:szCs w:val="24"/>
        </w:rPr>
        <w:t xml:space="preserve">EL SUJETO OBLIGADO, </w:t>
      </w:r>
      <w:r w:rsidRPr="00184E22">
        <w:rPr>
          <w:rFonts w:ascii="Palatino Linotype" w:hAnsi="Palatino Linotype" w:cs="Arial"/>
          <w:sz w:val="24"/>
          <w:szCs w:val="24"/>
        </w:rPr>
        <w:t xml:space="preserve">a la solicitud de información </w:t>
      </w:r>
      <w:r w:rsidRPr="00184E22">
        <w:rPr>
          <w:rFonts w:ascii="Palatino Linotype" w:hAnsi="Palatino Linotype" w:cs="Arial"/>
          <w:b/>
          <w:bCs/>
          <w:sz w:val="24"/>
          <w:szCs w:val="24"/>
        </w:rPr>
        <w:t xml:space="preserve">00011/DIFLERMA/IP/2025 </w:t>
      </w:r>
      <w:r w:rsidRPr="00184E22">
        <w:rPr>
          <w:rFonts w:ascii="Palatino Linotype" w:hAnsi="Palatino Linotype" w:cs="Arial"/>
          <w:sz w:val="24"/>
        </w:rPr>
        <w:t xml:space="preserve">por resultar parcialmente fundados los motivos de inconformidad que arguye </w:t>
      </w:r>
      <w:r w:rsidRPr="00184E22">
        <w:rPr>
          <w:rFonts w:ascii="Palatino Linotype" w:hAnsi="Palatino Linotype" w:cs="Arial"/>
          <w:b/>
          <w:sz w:val="24"/>
        </w:rPr>
        <w:t xml:space="preserve">EL RECURRENTE, </w:t>
      </w:r>
      <w:r w:rsidRPr="00184E22">
        <w:rPr>
          <w:rFonts w:ascii="Palatino Linotype" w:hAnsi="Palatino Linotype" w:cs="Arial"/>
          <w:sz w:val="24"/>
        </w:rPr>
        <w:t xml:space="preserve">en términos del </w:t>
      </w:r>
      <w:r w:rsidRPr="00184E22">
        <w:rPr>
          <w:rFonts w:ascii="Palatino Linotype" w:hAnsi="Palatino Linotype" w:cs="Arial"/>
          <w:b/>
          <w:sz w:val="24"/>
        </w:rPr>
        <w:t xml:space="preserve">Considerando CUARTO </w:t>
      </w:r>
      <w:r w:rsidRPr="00184E22">
        <w:rPr>
          <w:rFonts w:ascii="Palatino Linotype" w:hAnsi="Palatino Linotype" w:cs="Arial"/>
          <w:sz w:val="24"/>
        </w:rPr>
        <w:t xml:space="preserve">de la presente resolución. </w:t>
      </w:r>
    </w:p>
    <w:p w14:paraId="00B2E2EF" w14:textId="77777777" w:rsidR="00BA33DB" w:rsidRPr="00184E22" w:rsidRDefault="00BA33DB" w:rsidP="00BA33DB">
      <w:pPr>
        <w:spacing w:before="240" w:line="360" w:lineRule="auto"/>
        <w:jc w:val="both"/>
        <w:rPr>
          <w:rFonts w:ascii="Palatino Linotype" w:hAnsi="Palatino Linotype" w:cs="Arial"/>
          <w:sz w:val="24"/>
        </w:rPr>
      </w:pPr>
    </w:p>
    <w:p w14:paraId="13BCE6D4" w14:textId="6FE34530" w:rsidR="00BA33DB" w:rsidRPr="00184E22" w:rsidRDefault="00BA33DB" w:rsidP="00BA33DB">
      <w:pPr>
        <w:autoSpaceDE w:val="0"/>
        <w:autoSpaceDN w:val="0"/>
        <w:adjustRightInd w:val="0"/>
        <w:spacing w:before="240" w:line="360" w:lineRule="auto"/>
        <w:ind w:right="49"/>
        <w:jc w:val="both"/>
        <w:rPr>
          <w:rFonts w:ascii="Palatino Linotype" w:hAnsi="Palatino Linotype" w:cs="Arial"/>
          <w:sz w:val="24"/>
          <w:szCs w:val="24"/>
        </w:rPr>
      </w:pPr>
      <w:r w:rsidRPr="00184E22">
        <w:rPr>
          <w:rFonts w:ascii="Palatino Linotype" w:hAnsi="Palatino Linotype" w:cs="Arial"/>
          <w:b/>
          <w:sz w:val="24"/>
          <w:szCs w:val="24"/>
          <w:lang w:val="es-ES_tradnl"/>
        </w:rPr>
        <w:t>SEGUNDO.</w:t>
      </w:r>
      <w:r w:rsidRPr="00184E22">
        <w:rPr>
          <w:rFonts w:ascii="Palatino Linotype" w:hAnsi="Palatino Linotype" w:cs="Arial"/>
          <w:sz w:val="24"/>
          <w:szCs w:val="24"/>
        </w:rPr>
        <w:t xml:space="preserve"> Se </w:t>
      </w:r>
      <w:r w:rsidRPr="00184E22">
        <w:rPr>
          <w:rFonts w:ascii="Palatino Linotype" w:hAnsi="Palatino Linotype" w:cs="Arial"/>
          <w:b/>
          <w:sz w:val="24"/>
          <w:szCs w:val="24"/>
        </w:rPr>
        <w:t>ORDENA</w:t>
      </w:r>
      <w:r w:rsidRPr="00184E22">
        <w:rPr>
          <w:rFonts w:ascii="Palatino Linotype" w:hAnsi="Palatino Linotype" w:cs="Arial"/>
          <w:sz w:val="24"/>
          <w:szCs w:val="24"/>
        </w:rPr>
        <w:t xml:space="preserve"> al </w:t>
      </w:r>
      <w:r w:rsidRPr="00184E22">
        <w:rPr>
          <w:rFonts w:ascii="Palatino Linotype" w:hAnsi="Palatino Linotype" w:cs="Arial"/>
          <w:b/>
          <w:sz w:val="24"/>
          <w:szCs w:val="24"/>
        </w:rPr>
        <w:t>SUJETO OBLIGADO</w:t>
      </w:r>
      <w:r w:rsidRPr="00184E22">
        <w:rPr>
          <w:rFonts w:ascii="Palatino Linotype" w:hAnsi="Palatino Linotype" w:cs="Arial"/>
          <w:sz w:val="24"/>
          <w:szCs w:val="24"/>
        </w:rPr>
        <w:t xml:space="preserve"> realizar una búsqueda exhaustiva y razonable a fin de entregar al </w:t>
      </w:r>
      <w:r w:rsidRPr="00184E22">
        <w:rPr>
          <w:rFonts w:ascii="Palatino Linotype" w:hAnsi="Palatino Linotype" w:cs="Arial"/>
          <w:b/>
          <w:bCs/>
          <w:sz w:val="24"/>
          <w:szCs w:val="24"/>
        </w:rPr>
        <w:t xml:space="preserve">RECURRENTE, </w:t>
      </w:r>
      <w:r w:rsidRPr="00184E22">
        <w:rPr>
          <w:rFonts w:ascii="Palatino Linotype" w:hAnsi="Palatino Linotype" w:cs="Arial"/>
          <w:sz w:val="24"/>
          <w:szCs w:val="24"/>
        </w:rPr>
        <w:t xml:space="preserve">en términos del Considerando </w:t>
      </w:r>
      <w:r w:rsidRPr="00184E22">
        <w:rPr>
          <w:rFonts w:ascii="Palatino Linotype" w:hAnsi="Palatino Linotype" w:cs="Arial"/>
          <w:b/>
          <w:sz w:val="24"/>
          <w:szCs w:val="24"/>
        </w:rPr>
        <w:t xml:space="preserve">CUARTO </w:t>
      </w:r>
      <w:r w:rsidRPr="00184E22">
        <w:rPr>
          <w:rFonts w:ascii="Palatino Linotype" w:hAnsi="Palatino Linotype" w:cs="Arial"/>
          <w:sz w:val="24"/>
          <w:szCs w:val="24"/>
        </w:rPr>
        <w:t>de esta resolución</w:t>
      </w:r>
      <w:r w:rsidRPr="00184E22">
        <w:rPr>
          <w:rFonts w:ascii="Palatino Linotype" w:hAnsi="Palatino Linotype" w:cs="Arial"/>
          <w:b/>
          <w:sz w:val="24"/>
          <w:szCs w:val="24"/>
        </w:rPr>
        <w:t xml:space="preserve">, </w:t>
      </w:r>
      <w:r w:rsidRPr="00184E22">
        <w:rPr>
          <w:rFonts w:ascii="Palatino Linotype" w:hAnsi="Palatino Linotype" w:cs="Arial"/>
          <w:sz w:val="24"/>
          <w:szCs w:val="24"/>
        </w:rPr>
        <w:t>en versión pública</w:t>
      </w:r>
      <w:r w:rsidR="00B52AA8" w:rsidRPr="00184E22">
        <w:rPr>
          <w:rFonts w:ascii="Palatino Linotype" w:hAnsi="Palatino Linotype" w:cs="Arial"/>
          <w:sz w:val="24"/>
          <w:szCs w:val="24"/>
        </w:rPr>
        <w:t xml:space="preserve"> de ser procedente</w:t>
      </w:r>
      <w:r w:rsidRPr="00184E22">
        <w:rPr>
          <w:rFonts w:ascii="Palatino Linotype" w:hAnsi="Palatino Linotype" w:cs="Arial"/>
          <w:sz w:val="24"/>
          <w:szCs w:val="24"/>
        </w:rPr>
        <w:t xml:space="preserve">, a través del Sistema de Acceso a la Información Mexiquense </w:t>
      </w:r>
      <w:r w:rsidRPr="00184E22">
        <w:rPr>
          <w:rFonts w:ascii="Palatino Linotype" w:hAnsi="Palatino Linotype" w:cs="Arial"/>
          <w:b/>
          <w:sz w:val="24"/>
          <w:szCs w:val="24"/>
        </w:rPr>
        <w:t>(SAIMEX)</w:t>
      </w:r>
      <w:r w:rsidR="00B52AA8" w:rsidRPr="00184E22">
        <w:rPr>
          <w:rFonts w:ascii="Palatino Linotype" w:hAnsi="Palatino Linotype" w:cs="Arial"/>
          <w:b/>
          <w:sz w:val="24"/>
          <w:szCs w:val="24"/>
        </w:rPr>
        <w:t xml:space="preserve"> </w:t>
      </w:r>
      <w:r w:rsidR="00B52AA8" w:rsidRPr="00184E22">
        <w:rPr>
          <w:rFonts w:ascii="Palatino Linotype" w:hAnsi="Palatino Linotype" w:cs="Arial"/>
          <w:bCs/>
          <w:sz w:val="24"/>
          <w:szCs w:val="24"/>
        </w:rPr>
        <w:t>y por correo electrónico</w:t>
      </w:r>
      <w:r w:rsidRPr="00184E22">
        <w:rPr>
          <w:rFonts w:ascii="Palatino Linotype" w:hAnsi="Palatino Linotype" w:cs="Arial"/>
          <w:bCs/>
          <w:sz w:val="24"/>
          <w:szCs w:val="24"/>
        </w:rPr>
        <w:t>,</w:t>
      </w:r>
      <w:r w:rsidRPr="00184E22">
        <w:rPr>
          <w:rFonts w:ascii="Palatino Linotype" w:hAnsi="Palatino Linotype" w:cs="Arial"/>
          <w:b/>
          <w:sz w:val="24"/>
          <w:szCs w:val="24"/>
        </w:rPr>
        <w:t xml:space="preserve"> </w:t>
      </w:r>
      <w:r w:rsidRPr="00184E22">
        <w:rPr>
          <w:rFonts w:ascii="Palatino Linotype" w:hAnsi="Palatino Linotype" w:cs="Arial"/>
          <w:sz w:val="24"/>
          <w:szCs w:val="24"/>
        </w:rPr>
        <w:t>de lo siguiente:</w:t>
      </w:r>
    </w:p>
    <w:p w14:paraId="4858026C" w14:textId="77777777" w:rsidR="00BA33DB" w:rsidRPr="00184E22" w:rsidRDefault="00BA33DB" w:rsidP="00BA33DB">
      <w:pPr>
        <w:pStyle w:val="Citas"/>
        <w:numPr>
          <w:ilvl w:val="0"/>
          <w:numId w:val="43"/>
        </w:numPr>
        <w:ind w:right="0"/>
        <w:rPr>
          <w:sz w:val="24"/>
          <w:szCs w:val="24"/>
        </w:rPr>
      </w:pPr>
      <w:r w:rsidRPr="00184E22">
        <w:rPr>
          <w:sz w:val="24"/>
          <w:szCs w:val="24"/>
        </w:rPr>
        <w:t>El o los documentos donde consten los informes de la auditoría CIDIF-02 "Arqueos”, del periodo comprendido del uno de enero al quince de junio de dos mil veinticinco.</w:t>
      </w:r>
    </w:p>
    <w:p w14:paraId="0855CCF1" w14:textId="008405B2" w:rsidR="00BA33DB" w:rsidRPr="00184E22" w:rsidRDefault="00BA33DB" w:rsidP="00BA33DB">
      <w:pPr>
        <w:pStyle w:val="Citas"/>
        <w:ind w:left="708" w:right="0"/>
        <w:rPr>
          <w:sz w:val="24"/>
          <w:szCs w:val="24"/>
        </w:rPr>
      </w:pPr>
      <w:r w:rsidRPr="00184E22">
        <w:rPr>
          <w:sz w:val="24"/>
          <w:szCs w:val="24"/>
        </w:rPr>
        <w:lastRenderedPageBreak/>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 </w:t>
      </w:r>
    </w:p>
    <w:p w14:paraId="5EA3FBB6" w14:textId="01171C1A" w:rsidR="00BA33DB" w:rsidRPr="00184E22" w:rsidRDefault="00BA33DB" w:rsidP="00BA33DB">
      <w:pPr>
        <w:pStyle w:val="Prrafodelista"/>
        <w:spacing w:before="240" w:line="360" w:lineRule="auto"/>
        <w:ind w:left="720"/>
        <w:jc w:val="both"/>
        <w:rPr>
          <w:rFonts w:ascii="Palatino Linotype" w:hAnsi="Palatino Linotype" w:cs="Arial"/>
          <w:i/>
        </w:rPr>
      </w:pPr>
      <w:r w:rsidRPr="00184E22">
        <w:rPr>
          <w:rFonts w:ascii="Palatino Linotype" w:hAnsi="Palatino Linotype" w:cs="Arial"/>
          <w:i/>
        </w:rPr>
        <w:t xml:space="preserve">En alusión al punto 1, para el caso de que la información requerida no obre en los archivos del </w:t>
      </w:r>
      <w:r w:rsidRPr="00184E22">
        <w:rPr>
          <w:rFonts w:ascii="Palatino Linotype" w:hAnsi="Palatino Linotype" w:cs="Arial"/>
          <w:b/>
          <w:bCs/>
          <w:i/>
        </w:rPr>
        <w:t>Sujeto Obligado</w:t>
      </w:r>
      <w:r w:rsidRPr="00184E22">
        <w:rPr>
          <w:rFonts w:ascii="Palatino Linotype" w:hAnsi="Palatino Linotype" w:cs="Arial"/>
          <w:i/>
        </w:rPr>
        <w:t xml:space="preserve"> bastará con que El Sujeto Obligado lo haga del conocimiento en términos del párrafo segundo del artículo 19 de la Ley de transparencia local. </w:t>
      </w:r>
    </w:p>
    <w:p w14:paraId="53FC5DDE" w14:textId="77777777" w:rsidR="00BA33DB" w:rsidRPr="00184E22" w:rsidRDefault="00BA33DB" w:rsidP="00BA33DB">
      <w:pPr>
        <w:pStyle w:val="Sinespaciado"/>
        <w:spacing w:line="360" w:lineRule="auto"/>
        <w:ind w:left="782"/>
        <w:jc w:val="both"/>
        <w:rPr>
          <w:rFonts w:ascii="Palatino Linotype" w:hAnsi="Palatino Linotype" w:cs="Arial"/>
          <w:i/>
        </w:rPr>
      </w:pPr>
    </w:p>
    <w:p w14:paraId="13A9E4F1" w14:textId="77777777" w:rsidR="00BA33DB" w:rsidRPr="00184E22" w:rsidRDefault="00BA33DB" w:rsidP="00BA33DB">
      <w:pPr>
        <w:pStyle w:val="Sinespaciado"/>
        <w:spacing w:line="360" w:lineRule="auto"/>
        <w:ind w:left="782"/>
        <w:jc w:val="both"/>
        <w:rPr>
          <w:rFonts w:ascii="Palatino Linotype" w:hAnsi="Palatino Linotype" w:cs="Arial"/>
          <w:i/>
        </w:rPr>
      </w:pPr>
    </w:p>
    <w:p w14:paraId="77C0BC7A" w14:textId="77777777" w:rsidR="00BA33DB" w:rsidRPr="00184E22" w:rsidRDefault="00BA33DB" w:rsidP="00BA33DB">
      <w:pPr>
        <w:autoSpaceDE w:val="0"/>
        <w:autoSpaceDN w:val="0"/>
        <w:adjustRightInd w:val="0"/>
        <w:spacing w:line="360" w:lineRule="auto"/>
        <w:ind w:right="49"/>
        <w:jc w:val="both"/>
        <w:rPr>
          <w:rFonts w:ascii="Palatino Linotype" w:hAnsi="Palatino Linotype" w:cstheme="minorHAnsi"/>
          <w:sz w:val="24"/>
          <w:szCs w:val="24"/>
        </w:rPr>
      </w:pPr>
      <w:r w:rsidRPr="00184E22">
        <w:rPr>
          <w:rFonts w:ascii="Palatino Linotype" w:hAnsi="Palatino Linotype" w:cs="Arial"/>
          <w:b/>
          <w:sz w:val="28"/>
          <w:szCs w:val="28"/>
        </w:rPr>
        <w:t>TERCERO.</w:t>
      </w:r>
      <w:r w:rsidRPr="00184E22">
        <w:rPr>
          <w:rFonts w:ascii="Palatino Linotype" w:hAnsi="Palatino Linotype" w:cs="Arial"/>
          <w:b/>
          <w:sz w:val="24"/>
          <w:szCs w:val="24"/>
        </w:rPr>
        <w:t xml:space="preserve"> </w:t>
      </w:r>
      <w:r w:rsidRPr="00184E22">
        <w:rPr>
          <w:rFonts w:ascii="Palatino Linotype" w:hAnsi="Palatino Linotype" w:cstheme="minorHAnsi"/>
          <w:b/>
          <w:sz w:val="24"/>
          <w:szCs w:val="24"/>
        </w:rPr>
        <w:t>NOTIFÍQUESE</w:t>
      </w:r>
      <w:r w:rsidRPr="00184E22">
        <w:rPr>
          <w:rFonts w:ascii="Palatino Linotype" w:hAnsi="Palatino Linotype" w:cstheme="minorHAnsi"/>
          <w:i/>
          <w:sz w:val="24"/>
          <w:szCs w:val="24"/>
        </w:rPr>
        <w:t xml:space="preserve"> </w:t>
      </w:r>
      <w:r w:rsidRPr="00184E22">
        <w:rPr>
          <w:rFonts w:ascii="Palatino Linotype" w:hAnsi="Palatino Linotype" w:cstheme="minorHAnsi"/>
          <w:sz w:val="24"/>
          <w:szCs w:val="24"/>
        </w:rPr>
        <w:t xml:space="preserve">la presente resolución al Titular de la Unidad de Transparencia del Sujeto Obligado, </w:t>
      </w:r>
      <w:r w:rsidRPr="00184E22">
        <w:rPr>
          <w:rFonts w:ascii="Palatino Linotype" w:eastAsia="Times New Roman" w:hAnsi="Palatino Linotype" w:cs="Arial"/>
          <w:b/>
          <w:sz w:val="24"/>
          <w:szCs w:val="24"/>
          <w:lang w:eastAsia="es-ES"/>
        </w:rPr>
        <w:t xml:space="preserve">vía </w:t>
      </w:r>
      <w:r w:rsidRPr="00184E22">
        <w:rPr>
          <w:rFonts w:ascii="Palatino Linotype" w:hAnsi="Palatino Linotype" w:cs="Arial"/>
          <w:sz w:val="24"/>
          <w:szCs w:val="24"/>
        </w:rPr>
        <w:t xml:space="preserve">Sistema de Acceso a la Información Mexiquense </w:t>
      </w:r>
      <w:r w:rsidRPr="00184E22">
        <w:rPr>
          <w:rFonts w:ascii="Palatino Linotype" w:hAnsi="Palatino Linotype" w:cs="Arial"/>
          <w:b/>
          <w:sz w:val="24"/>
          <w:szCs w:val="24"/>
        </w:rPr>
        <w:t xml:space="preserve">(SAIMEX), </w:t>
      </w:r>
      <w:r w:rsidRPr="00184E22">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D3CC239" w14:textId="77777777" w:rsidR="00BA33DB" w:rsidRPr="00184E22" w:rsidRDefault="00BA33DB" w:rsidP="00BA33DB">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184E22">
        <w:rPr>
          <w:rFonts w:ascii="Palatino Linotype" w:eastAsia="Times New Roman" w:hAnsi="Palatino Linotype" w:cs="Arial"/>
          <w:b/>
          <w:sz w:val="28"/>
          <w:szCs w:val="28"/>
          <w:lang w:eastAsia="es-ES"/>
        </w:rPr>
        <w:lastRenderedPageBreak/>
        <w:t>CUARTO.</w:t>
      </w:r>
      <w:r w:rsidRPr="00184E22">
        <w:rPr>
          <w:rFonts w:ascii="Palatino Linotype" w:eastAsia="Times New Roman" w:hAnsi="Palatino Linotype" w:cs="Arial"/>
          <w:b/>
          <w:sz w:val="24"/>
          <w:szCs w:val="24"/>
          <w:lang w:eastAsia="es-ES"/>
        </w:rPr>
        <w:t xml:space="preserve"> </w:t>
      </w:r>
      <w:r w:rsidRPr="00184E22">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184E22">
        <w:rPr>
          <w:rFonts w:ascii="Palatino Linotype" w:eastAsia="Times New Roman" w:hAnsi="Palatino Linotype" w:cs="Arial"/>
          <w:b/>
          <w:sz w:val="24"/>
          <w:szCs w:val="24"/>
          <w:lang w:eastAsia="es-ES"/>
        </w:rPr>
        <w:t>Sujeto Obligado</w:t>
      </w:r>
      <w:r w:rsidRPr="00184E22">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0EF3DC14" w14:textId="77777777" w:rsidR="00BA33DB" w:rsidRPr="00184E22" w:rsidRDefault="00BA33DB" w:rsidP="00BA33DB">
      <w:pPr>
        <w:spacing w:after="0" w:line="360" w:lineRule="auto"/>
        <w:jc w:val="both"/>
        <w:rPr>
          <w:rFonts w:ascii="Palatino Linotype" w:eastAsia="Times New Roman" w:hAnsi="Palatino Linotype" w:cs="Arial"/>
          <w:b/>
          <w:sz w:val="28"/>
          <w:szCs w:val="28"/>
          <w:lang w:eastAsia="es-ES"/>
        </w:rPr>
      </w:pPr>
    </w:p>
    <w:p w14:paraId="3C4E96CD" w14:textId="73CFC0F8" w:rsidR="00BA33DB" w:rsidRPr="00184E22" w:rsidRDefault="00BA33DB" w:rsidP="00BA33DB">
      <w:pPr>
        <w:spacing w:after="0" w:line="360" w:lineRule="auto"/>
        <w:jc w:val="both"/>
        <w:rPr>
          <w:rFonts w:ascii="Palatino Linotype" w:eastAsia="Times New Roman" w:hAnsi="Palatino Linotype" w:cs="Times New Roman"/>
          <w:color w:val="222222"/>
          <w:sz w:val="24"/>
          <w:szCs w:val="24"/>
          <w:lang w:eastAsia="es-ES"/>
        </w:rPr>
      </w:pPr>
      <w:r w:rsidRPr="00184E22">
        <w:rPr>
          <w:rFonts w:ascii="Palatino Linotype" w:eastAsia="Times New Roman" w:hAnsi="Palatino Linotype" w:cs="Arial"/>
          <w:b/>
          <w:sz w:val="28"/>
          <w:szCs w:val="28"/>
          <w:lang w:eastAsia="es-ES"/>
        </w:rPr>
        <w:t>QUINTO.</w:t>
      </w:r>
      <w:r w:rsidRPr="00184E22">
        <w:rPr>
          <w:rFonts w:ascii="Palatino Linotype" w:eastAsia="Times New Roman" w:hAnsi="Palatino Linotype" w:cs="Arial"/>
          <w:b/>
          <w:sz w:val="24"/>
          <w:szCs w:val="24"/>
          <w:lang w:eastAsia="es-ES"/>
        </w:rPr>
        <w:t xml:space="preserve"> NOTIFÍQUESE </w:t>
      </w:r>
      <w:r w:rsidRPr="00184E22">
        <w:rPr>
          <w:rFonts w:ascii="Palatino Linotype" w:eastAsia="Times New Roman" w:hAnsi="Palatino Linotype" w:cs="Arial"/>
          <w:sz w:val="24"/>
          <w:szCs w:val="24"/>
          <w:lang w:eastAsia="es-ES"/>
        </w:rPr>
        <w:t xml:space="preserve">la presente resolución al </w:t>
      </w:r>
      <w:r w:rsidRPr="00184E22">
        <w:rPr>
          <w:rFonts w:ascii="Palatino Linotype" w:eastAsia="Times New Roman" w:hAnsi="Palatino Linotype" w:cs="Arial"/>
          <w:b/>
          <w:sz w:val="24"/>
          <w:szCs w:val="24"/>
          <w:lang w:eastAsia="es-ES"/>
        </w:rPr>
        <w:t xml:space="preserve">RECURRENTE vía </w:t>
      </w:r>
      <w:r w:rsidRPr="00184E22">
        <w:rPr>
          <w:rFonts w:ascii="Palatino Linotype" w:hAnsi="Palatino Linotype" w:cs="Arial"/>
          <w:sz w:val="24"/>
          <w:szCs w:val="24"/>
        </w:rPr>
        <w:t xml:space="preserve">Sistema de Acceso a la Información Mexiquense </w:t>
      </w:r>
      <w:r w:rsidRPr="00184E22">
        <w:rPr>
          <w:rFonts w:ascii="Palatino Linotype" w:hAnsi="Palatino Linotype" w:cs="Arial"/>
          <w:b/>
          <w:sz w:val="24"/>
          <w:szCs w:val="24"/>
        </w:rPr>
        <w:t>(SAIMEX)</w:t>
      </w:r>
      <w:r w:rsidR="00141358" w:rsidRPr="00184E22">
        <w:rPr>
          <w:rFonts w:ascii="Palatino Linotype" w:hAnsi="Palatino Linotype" w:cs="Arial"/>
          <w:b/>
          <w:sz w:val="24"/>
          <w:szCs w:val="24"/>
        </w:rPr>
        <w:t xml:space="preserve"> </w:t>
      </w:r>
      <w:r w:rsidR="00141358" w:rsidRPr="00184E22">
        <w:rPr>
          <w:rFonts w:ascii="Palatino Linotype" w:hAnsi="Palatino Linotype" w:cs="Arial"/>
          <w:bCs/>
          <w:sz w:val="24"/>
          <w:szCs w:val="24"/>
        </w:rPr>
        <w:t>y por correo electrónico</w:t>
      </w:r>
      <w:r w:rsidRPr="00184E22">
        <w:rPr>
          <w:rFonts w:ascii="Palatino Linotype" w:hAnsi="Palatino Linotype" w:cs="Arial"/>
          <w:b/>
          <w:sz w:val="24"/>
          <w:szCs w:val="24"/>
        </w:rPr>
        <w:t xml:space="preserve"> </w:t>
      </w:r>
      <w:r w:rsidRPr="00184E22">
        <w:rPr>
          <w:rFonts w:ascii="Palatino Linotype" w:eastAsia="Times New Roman" w:hAnsi="Palatino Linotype" w:cs="Arial"/>
          <w:sz w:val="24"/>
          <w:szCs w:val="24"/>
          <w:lang w:eastAsia="es-ES"/>
        </w:rPr>
        <w:t xml:space="preserve">y hágase de su conocimiento que, </w:t>
      </w:r>
      <w:r w:rsidRPr="00184E22">
        <w:rPr>
          <w:rFonts w:ascii="Palatino Linotype" w:eastAsia="Times New Roman" w:hAnsi="Palatino Linotype" w:cs="Times New Roman"/>
          <w:color w:val="222222"/>
          <w:sz w:val="24"/>
          <w:szCs w:val="24"/>
          <w:shd w:val="clear" w:color="auto" w:fill="FFFFFF"/>
          <w:lang w:eastAsia="es-ES"/>
        </w:rPr>
        <w:t xml:space="preserve">de conformidad con lo </w:t>
      </w:r>
      <w:r w:rsidRPr="00184E22">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184E22">
        <w:rPr>
          <w:rFonts w:ascii="Palatino Linotype" w:eastAsia="Times New Roman" w:hAnsi="Palatino Linotype" w:cs="Times New Roman"/>
          <w:color w:val="222222"/>
          <w:sz w:val="24"/>
          <w:szCs w:val="24"/>
          <w:shd w:val="clear" w:color="auto" w:fill="FFFFFF"/>
          <w:lang w:eastAsia="es-ES"/>
        </w:rPr>
        <w:t xml:space="preserve">leyes </w:t>
      </w:r>
      <w:r w:rsidRPr="00184E22">
        <w:rPr>
          <w:rFonts w:ascii="Palatino Linotype" w:eastAsia="Times New Roman" w:hAnsi="Palatino Linotype" w:cs="Times New Roman"/>
          <w:color w:val="222222"/>
          <w:sz w:val="24"/>
          <w:szCs w:val="24"/>
          <w:lang w:eastAsia="es-ES"/>
        </w:rPr>
        <w:t>aplicables.</w:t>
      </w:r>
    </w:p>
    <w:p w14:paraId="2DFBFE68" w14:textId="77777777" w:rsidR="00BA33DB" w:rsidRPr="00184E22" w:rsidRDefault="00BA33DB" w:rsidP="00BA33DB">
      <w:pPr>
        <w:spacing w:after="0" w:line="360" w:lineRule="auto"/>
        <w:jc w:val="both"/>
        <w:rPr>
          <w:rFonts w:ascii="Palatino Linotype" w:eastAsia="Times New Roman" w:hAnsi="Palatino Linotype" w:cs="Times New Roman"/>
          <w:color w:val="222222"/>
          <w:sz w:val="24"/>
          <w:szCs w:val="24"/>
          <w:lang w:eastAsia="es-ES"/>
        </w:rPr>
      </w:pPr>
    </w:p>
    <w:p w14:paraId="35B395A7" w14:textId="0CEC8DBB" w:rsidR="00BC676B" w:rsidRPr="00184E22" w:rsidRDefault="00184E22" w:rsidP="00BC676B">
      <w:pPr>
        <w:pStyle w:val="Prrafodelista"/>
        <w:autoSpaceDE w:val="0"/>
        <w:autoSpaceDN w:val="0"/>
        <w:adjustRightInd w:val="0"/>
        <w:spacing w:before="240" w:after="160" w:line="360" w:lineRule="auto"/>
        <w:ind w:left="0"/>
        <w:jc w:val="both"/>
        <w:rPr>
          <w:rFonts w:ascii="Palatino Linotype" w:hAnsi="Palatino Linotype" w:cs="Arial"/>
          <w:lang w:val="es-MX"/>
        </w:rPr>
      </w:pPr>
      <w:r w:rsidRPr="00184E22">
        <w:rPr>
          <w:rFonts w:ascii="Palatino Linotype" w:eastAsiaTheme="minorHAnsi" w:hAnsi="Palatino Linotype" w:cs="Arial"/>
          <w:lang w:val="es-MX" w:eastAsia="en-US"/>
        </w:rPr>
        <w:t>ASÍ LO RESUELVE, POR UNANIMIDAD DE VOTOS, EL PLENO DEL</w:t>
      </w:r>
      <w:r w:rsidRPr="00184E22">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184E22">
        <w:rPr>
          <w:rFonts w:ascii="Palatino Linotype" w:eastAsiaTheme="minorHAnsi" w:hAnsi="Palatino Linotype" w:cs="Arial"/>
          <w:lang w:val="es-MX" w:eastAsia="en-US"/>
        </w:rPr>
        <w:t xml:space="preserve">, CONFORMADO POR LOS COMISIONADOS JOSÉ MARTÍNEZ VILCHIS; MARÍA DEL ROSARIO MEJÍA AYALA; SHARON CRISTINA MORALES MARTÍNEZ; LUIS GUSTAVO PARRA NORIEGA Y GUADALUPE RAMÍREZ PEÑA; EN LA </w:t>
      </w:r>
      <w:r w:rsidRPr="00184E22">
        <w:rPr>
          <w:rFonts w:ascii="Palatino Linotype" w:hAnsi="Palatino Linotype" w:cs="Arial"/>
        </w:rPr>
        <w:t>VIGÉSIMA TERCERA SESIÓN ORDINARIA, CELEBRADA EL VEINTICINCO DE JUNIO DE DOS MIL VEINTISÉIS</w:t>
      </w:r>
      <w:r w:rsidRPr="00184E22">
        <w:rPr>
          <w:rFonts w:ascii="Palatino Linotype" w:eastAsiaTheme="minorHAnsi" w:hAnsi="Palatino Linotype" w:cs="Arial"/>
          <w:lang w:val="es-MX" w:eastAsia="en-US"/>
        </w:rPr>
        <w:t>, ANTE EL SECRETARIO TÉCNICO, ALEXIS TAPIA RAMÍREZ</w:t>
      </w:r>
      <w:r w:rsidR="00BC676B" w:rsidRPr="00184E22">
        <w:rPr>
          <w:rFonts w:ascii="Palatino Linotype" w:hAnsi="Palatino Linotype" w:cs="Arial"/>
        </w:rPr>
        <w:t xml:space="preserve">. </w:t>
      </w:r>
    </w:p>
    <w:p w14:paraId="4581004F" w14:textId="77777777" w:rsidR="00BC676B" w:rsidRDefault="00BC676B" w:rsidP="00BC676B">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184E22">
        <w:rPr>
          <w:rFonts w:ascii="Palatino Linotype" w:hAnsi="Palatino Linotype"/>
          <w:bCs/>
          <w:sz w:val="18"/>
          <w:szCs w:val="18"/>
          <w:lang w:val="es-MX"/>
        </w:rPr>
        <w:t>CCR/JCMA</w:t>
      </w:r>
    </w:p>
    <w:p w14:paraId="4DD313AB" w14:textId="77777777" w:rsidR="003E70C8" w:rsidRDefault="003E70C8" w:rsidP="003E70C8">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4C697D73" w14:textId="77777777" w:rsidR="003E70C8" w:rsidRPr="00705FE6" w:rsidRDefault="003E70C8" w:rsidP="003E70C8">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E7E2A99" w14:textId="77777777" w:rsidR="00F95085" w:rsidRDefault="00F95085" w:rsidP="00F95085">
      <w:pPr>
        <w:pStyle w:val="Citas"/>
        <w:ind w:right="0"/>
        <w:rPr>
          <w:i w:val="0"/>
          <w:sz w:val="24"/>
          <w:szCs w:val="24"/>
        </w:rPr>
      </w:pPr>
    </w:p>
    <w:p w14:paraId="20E47273" w14:textId="77777777" w:rsidR="00827658" w:rsidRDefault="00827658" w:rsidP="00827658">
      <w:pPr>
        <w:pStyle w:val="Citas"/>
        <w:ind w:left="0" w:right="0"/>
        <w:rPr>
          <w:i w:val="0"/>
          <w:sz w:val="24"/>
          <w:szCs w:val="24"/>
        </w:rPr>
      </w:pPr>
    </w:p>
    <w:p w14:paraId="770766BD" w14:textId="77777777" w:rsidR="00827658" w:rsidRDefault="00827658" w:rsidP="00827658">
      <w:pPr>
        <w:pStyle w:val="Citas"/>
        <w:ind w:left="0" w:right="0"/>
        <w:rPr>
          <w:i w:val="0"/>
          <w:sz w:val="24"/>
          <w:szCs w:val="24"/>
        </w:rPr>
      </w:pPr>
    </w:p>
    <w:p w14:paraId="71FD4D01" w14:textId="77777777" w:rsidR="00827658" w:rsidRDefault="00827658" w:rsidP="00827658">
      <w:pPr>
        <w:pStyle w:val="Citas"/>
        <w:ind w:left="0" w:right="0"/>
        <w:rPr>
          <w:i w:val="0"/>
          <w:sz w:val="24"/>
          <w:szCs w:val="24"/>
        </w:rPr>
      </w:pPr>
    </w:p>
    <w:p w14:paraId="1D801261" w14:textId="77777777" w:rsidR="00827658" w:rsidRPr="00BA46EE" w:rsidRDefault="00827658" w:rsidP="00827658">
      <w:pPr>
        <w:pStyle w:val="Citas"/>
        <w:ind w:left="0" w:right="0"/>
        <w:rPr>
          <w:i w:val="0"/>
          <w:sz w:val="24"/>
          <w:szCs w:val="24"/>
        </w:rPr>
      </w:pPr>
    </w:p>
    <w:p w14:paraId="023B0088" w14:textId="77777777" w:rsidR="00827658" w:rsidRPr="002929E8" w:rsidRDefault="00827658" w:rsidP="002C498D">
      <w:pPr>
        <w:tabs>
          <w:tab w:val="left" w:pos="709"/>
        </w:tabs>
        <w:spacing w:before="240" w:line="360" w:lineRule="auto"/>
        <w:ind w:right="51"/>
        <w:jc w:val="both"/>
        <w:rPr>
          <w:rFonts w:ascii="Palatino Linotype" w:hAnsi="Palatino Linotype"/>
          <w:b/>
          <w:sz w:val="28"/>
          <w:szCs w:val="28"/>
          <w:lang w:val="es-ES"/>
        </w:rPr>
      </w:pPr>
    </w:p>
    <w:sectPr w:rsidR="00827658" w:rsidRPr="002929E8" w:rsidSect="00FB4AAD">
      <w:headerReference w:type="default" r:id="rId19"/>
      <w:footerReference w:type="default" r:id="rId20"/>
      <w:headerReference w:type="first" r:id="rId21"/>
      <w:footerReference w:type="first" r:id="rId22"/>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F84DE3" w14:textId="77777777" w:rsidR="00E9786C" w:rsidRDefault="00E9786C" w:rsidP="006168E4">
      <w:pPr>
        <w:spacing w:after="0" w:line="240" w:lineRule="auto"/>
      </w:pPr>
      <w:r>
        <w:separator/>
      </w:r>
    </w:p>
  </w:endnote>
  <w:endnote w:type="continuationSeparator" w:id="0">
    <w:p w14:paraId="0048185B" w14:textId="77777777" w:rsidR="00E9786C" w:rsidRDefault="00E9786C"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F2327" w14:textId="77777777" w:rsidR="00F00446" w:rsidRPr="000B69FA" w:rsidRDefault="00F00446"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5B0D62">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5B0D62">
      <w:rPr>
        <w:rFonts w:ascii="Palatino Linotype" w:hAnsi="Palatino Linotype"/>
        <w:bCs/>
        <w:noProof/>
        <w:sz w:val="20"/>
      </w:rPr>
      <w:t>58</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14D01" w14:textId="77777777" w:rsidR="00F00446" w:rsidRPr="000B69FA" w:rsidRDefault="00F00446"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5B0D62">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5B0D62">
      <w:rPr>
        <w:rFonts w:ascii="Palatino Linotype" w:hAnsi="Palatino Linotype"/>
        <w:bCs/>
        <w:noProof/>
        <w:sz w:val="20"/>
      </w:rPr>
      <w:t>58</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A1F6BC" w14:textId="77777777" w:rsidR="00E9786C" w:rsidRDefault="00E9786C" w:rsidP="006168E4">
      <w:pPr>
        <w:spacing w:after="0" w:line="240" w:lineRule="auto"/>
      </w:pPr>
      <w:r>
        <w:separator/>
      </w:r>
    </w:p>
  </w:footnote>
  <w:footnote w:type="continuationSeparator" w:id="0">
    <w:p w14:paraId="346989A2" w14:textId="77777777" w:rsidR="00E9786C" w:rsidRDefault="00E9786C" w:rsidP="00616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2214C" w14:textId="77777777" w:rsidR="00F00446" w:rsidRDefault="00F00446">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463E6D5E" wp14:editId="63F69A4B">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F00446" w14:paraId="517E4460" w14:textId="77777777" w:rsidTr="00FB4AAD">
      <w:trPr>
        <w:trHeight w:val="227"/>
      </w:trPr>
      <w:tc>
        <w:tcPr>
          <w:tcW w:w="5529" w:type="dxa"/>
          <w:hideMark/>
        </w:tcPr>
        <w:p w14:paraId="03543E6C" w14:textId="77777777" w:rsidR="00F00446" w:rsidRDefault="00F00446"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1EB7898" w14:textId="734FA74E" w:rsidR="00F00446" w:rsidRPr="00B4142F" w:rsidRDefault="00BB08F1"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08770</w:t>
          </w:r>
          <w:r w:rsidR="00F00446">
            <w:rPr>
              <w:rFonts w:ascii="Palatino Linotype" w:hAnsi="Palatino Linotype" w:cs="Arial"/>
              <w:bCs/>
              <w:sz w:val="24"/>
              <w:lang w:eastAsia="es-MX"/>
            </w:rPr>
            <w:t>/INFOEM/IP/RR/202</w:t>
          </w:r>
          <w:r w:rsidR="008C5E80">
            <w:rPr>
              <w:rFonts w:ascii="Palatino Linotype" w:hAnsi="Palatino Linotype" w:cs="Arial"/>
              <w:bCs/>
              <w:sz w:val="24"/>
              <w:lang w:eastAsia="es-MX"/>
            </w:rPr>
            <w:t>5</w:t>
          </w:r>
        </w:p>
      </w:tc>
    </w:tr>
    <w:tr w:rsidR="00F00446" w14:paraId="76095C04" w14:textId="77777777" w:rsidTr="00FB4AAD">
      <w:trPr>
        <w:trHeight w:val="242"/>
      </w:trPr>
      <w:tc>
        <w:tcPr>
          <w:tcW w:w="5529" w:type="dxa"/>
          <w:hideMark/>
        </w:tcPr>
        <w:p w14:paraId="7411E998" w14:textId="77777777" w:rsidR="00F00446" w:rsidRDefault="00F00446"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6E3B5A70" w14:textId="66400A4D" w:rsidR="00F00446" w:rsidRPr="00F06FED" w:rsidRDefault="00BB08F1" w:rsidP="00C25084">
          <w:pPr>
            <w:spacing w:after="120" w:line="256" w:lineRule="auto"/>
            <w:ind w:left="639" w:right="214"/>
            <w:jc w:val="both"/>
            <w:rPr>
              <w:rFonts w:ascii="Palatino Linotype" w:hAnsi="Palatino Linotype" w:cs="Arial"/>
            </w:rPr>
          </w:pPr>
          <w:r>
            <w:rPr>
              <w:rFonts w:ascii="Palatino Linotype" w:hAnsi="Palatino Linotype" w:cs="Arial"/>
              <w:szCs w:val="20"/>
            </w:rPr>
            <w:t xml:space="preserve">Sistema Municipal Para el Desarrollo Integral de la Familia de Lerma  </w:t>
          </w:r>
        </w:p>
      </w:tc>
    </w:tr>
    <w:tr w:rsidR="00F00446" w14:paraId="25C2F847" w14:textId="77777777" w:rsidTr="00FB4AAD">
      <w:trPr>
        <w:trHeight w:val="342"/>
      </w:trPr>
      <w:tc>
        <w:tcPr>
          <w:tcW w:w="5529" w:type="dxa"/>
          <w:hideMark/>
        </w:tcPr>
        <w:p w14:paraId="601C03DB" w14:textId="77777777" w:rsidR="00F00446" w:rsidRDefault="00F00446"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2DCCD2E2" w14:textId="77777777" w:rsidR="00F00446" w:rsidRDefault="00F00446"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43BB7CE8" w14:textId="77777777" w:rsidR="00F00446" w:rsidRDefault="00F0044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529"/>
      <w:gridCol w:w="4536"/>
    </w:tblGrid>
    <w:tr w:rsidR="00F00446" w14:paraId="5F229218" w14:textId="77777777" w:rsidTr="00FB4AAD">
      <w:trPr>
        <w:trHeight w:val="227"/>
      </w:trPr>
      <w:tc>
        <w:tcPr>
          <w:tcW w:w="5529" w:type="dxa"/>
          <w:hideMark/>
        </w:tcPr>
        <w:p w14:paraId="0F980631" w14:textId="77777777" w:rsidR="00F00446" w:rsidRDefault="00F00446"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63234DB" w14:textId="4305820C" w:rsidR="00F00446" w:rsidRPr="00B4142F" w:rsidRDefault="00BB08F1"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08770</w:t>
          </w:r>
          <w:r w:rsidR="00F00446">
            <w:rPr>
              <w:rFonts w:ascii="Palatino Linotype" w:hAnsi="Palatino Linotype" w:cs="Arial"/>
              <w:bCs/>
              <w:sz w:val="24"/>
              <w:lang w:eastAsia="es-MX"/>
            </w:rPr>
            <w:t>/INFOEM/IP/RR/202</w:t>
          </w:r>
          <w:r w:rsidR="008C5E80">
            <w:rPr>
              <w:rFonts w:ascii="Palatino Linotype" w:hAnsi="Palatino Linotype" w:cs="Arial"/>
              <w:bCs/>
              <w:sz w:val="24"/>
              <w:lang w:eastAsia="es-MX"/>
            </w:rPr>
            <w:t>5</w:t>
          </w:r>
          <w:r w:rsidR="00F00446">
            <w:rPr>
              <w:rFonts w:ascii="Palatino Linotype" w:hAnsi="Palatino Linotype" w:cs="Arial"/>
              <w:bCs/>
              <w:sz w:val="24"/>
              <w:lang w:eastAsia="es-MX"/>
            </w:rPr>
            <w:t xml:space="preserve"> </w:t>
          </w:r>
        </w:p>
      </w:tc>
    </w:tr>
    <w:tr w:rsidR="00F00446" w14:paraId="21AEFFE5" w14:textId="77777777" w:rsidTr="00FB4AAD">
      <w:trPr>
        <w:trHeight w:val="196"/>
      </w:trPr>
      <w:tc>
        <w:tcPr>
          <w:tcW w:w="5529" w:type="dxa"/>
          <w:hideMark/>
        </w:tcPr>
        <w:p w14:paraId="4C4B8912" w14:textId="77777777" w:rsidR="00F00446" w:rsidRDefault="00F00446"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08D65607" w14:textId="609CAFBB" w:rsidR="00F00446" w:rsidRPr="00F06FED" w:rsidRDefault="00F00446" w:rsidP="00CC0C5F">
          <w:pPr>
            <w:spacing w:after="120" w:line="256" w:lineRule="auto"/>
            <w:ind w:left="639" w:right="214"/>
            <w:jc w:val="both"/>
            <w:rPr>
              <w:rFonts w:ascii="Palatino Linotype" w:hAnsi="Palatino Linotype" w:cs="Arial"/>
            </w:rPr>
          </w:pPr>
          <w:r>
            <w:rPr>
              <w:rFonts w:ascii="Palatino Linotype" w:hAnsi="Palatino Linotype" w:cs="Arial"/>
            </w:rPr>
            <w:t xml:space="preserve"> </w:t>
          </w:r>
          <w:r w:rsidR="00DD3D36">
            <w:rPr>
              <w:rFonts w:ascii="Palatino Linotype" w:hAnsi="Palatino Linotype" w:cs="Arial"/>
            </w:rPr>
            <w:t xml:space="preserve"> </w:t>
          </w:r>
          <w:r w:rsidR="005B0D62">
            <w:rPr>
              <w:rFonts w:ascii="Palatino Linotype" w:hAnsi="Palatino Linotype" w:cs="Arial"/>
            </w:rPr>
            <w:t>XXXX</w:t>
          </w:r>
        </w:p>
      </w:tc>
    </w:tr>
    <w:tr w:rsidR="00F00446" w14:paraId="219EEEC5" w14:textId="77777777" w:rsidTr="00FB4AAD">
      <w:trPr>
        <w:trHeight w:val="242"/>
      </w:trPr>
      <w:tc>
        <w:tcPr>
          <w:tcW w:w="5529" w:type="dxa"/>
          <w:hideMark/>
        </w:tcPr>
        <w:p w14:paraId="519BB441" w14:textId="77777777" w:rsidR="00F00446" w:rsidRDefault="00F00446"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5D5F0711" w14:textId="3379832B" w:rsidR="00F00446" w:rsidRDefault="00BB08F1" w:rsidP="00C25084">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Sistema Municipal Para el Desarrollo Integral de la Familia de Lerma </w:t>
          </w:r>
          <w:r w:rsidR="00DD3D36">
            <w:rPr>
              <w:rFonts w:ascii="Palatino Linotype" w:hAnsi="Palatino Linotype" w:cs="Arial"/>
              <w:szCs w:val="20"/>
            </w:rPr>
            <w:t xml:space="preserve"> </w:t>
          </w:r>
        </w:p>
      </w:tc>
    </w:tr>
    <w:tr w:rsidR="00F00446" w14:paraId="1DEDAA99" w14:textId="77777777" w:rsidTr="00FB4AAD">
      <w:trPr>
        <w:trHeight w:val="342"/>
      </w:trPr>
      <w:tc>
        <w:tcPr>
          <w:tcW w:w="5529" w:type="dxa"/>
          <w:hideMark/>
        </w:tcPr>
        <w:p w14:paraId="693ABC01" w14:textId="77777777" w:rsidR="00F00446" w:rsidRDefault="00F00446"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0D4B544C" w14:textId="77777777" w:rsidR="00F00446" w:rsidRDefault="00F00446"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41B671E5" w14:textId="77777777" w:rsidR="00F00446" w:rsidRDefault="00F00446">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68A25B6" wp14:editId="7CD57142">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33CD2"/>
    <w:multiLevelType w:val="hybridMultilevel"/>
    <w:tmpl w:val="93F48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54F56"/>
    <w:multiLevelType w:val="hybridMultilevel"/>
    <w:tmpl w:val="C8B8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26141"/>
    <w:multiLevelType w:val="hybridMultilevel"/>
    <w:tmpl w:val="6C1CED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1670BE"/>
    <w:multiLevelType w:val="hybridMultilevel"/>
    <w:tmpl w:val="0F14E1AA"/>
    <w:lvl w:ilvl="0" w:tplc="FFFFFFFF">
      <w:start w:val="1"/>
      <w:numFmt w:val="decimal"/>
      <w:lvlText w:val="%1."/>
      <w:lvlJc w:val="left"/>
      <w:pPr>
        <w:ind w:left="782" w:hanging="360"/>
      </w:pPr>
    </w:lvl>
    <w:lvl w:ilvl="1" w:tplc="FFFFFFFF" w:tentative="1">
      <w:start w:val="1"/>
      <w:numFmt w:val="lowerLetter"/>
      <w:lvlText w:val="%2."/>
      <w:lvlJc w:val="left"/>
      <w:pPr>
        <w:ind w:left="1502" w:hanging="360"/>
      </w:pPr>
    </w:lvl>
    <w:lvl w:ilvl="2" w:tplc="FFFFFFFF" w:tentative="1">
      <w:start w:val="1"/>
      <w:numFmt w:val="lowerRoman"/>
      <w:lvlText w:val="%3."/>
      <w:lvlJc w:val="right"/>
      <w:pPr>
        <w:ind w:left="2222" w:hanging="180"/>
      </w:pPr>
    </w:lvl>
    <w:lvl w:ilvl="3" w:tplc="FFFFFFFF" w:tentative="1">
      <w:start w:val="1"/>
      <w:numFmt w:val="decimal"/>
      <w:lvlText w:val="%4."/>
      <w:lvlJc w:val="left"/>
      <w:pPr>
        <w:ind w:left="2942" w:hanging="360"/>
      </w:pPr>
    </w:lvl>
    <w:lvl w:ilvl="4" w:tplc="FFFFFFFF" w:tentative="1">
      <w:start w:val="1"/>
      <w:numFmt w:val="lowerLetter"/>
      <w:lvlText w:val="%5."/>
      <w:lvlJc w:val="left"/>
      <w:pPr>
        <w:ind w:left="3662" w:hanging="360"/>
      </w:pPr>
    </w:lvl>
    <w:lvl w:ilvl="5" w:tplc="FFFFFFFF" w:tentative="1">
      <w:start w:val="1"/>
      <w:numFmt w:val="lowerRoman"/>
      <w:lvlText w:val="%6."/>
      <w:lvlJc w:val="right"/>
      <w:pPr>
        <w:ind w:left="4382" w:hanging="180"/>
      </w:pPr>
    </w:lvl>
    <w:lvl w:ilvl="6" w:tplc="FFFFFFFF" w:tentative="1">
      <w:start w:val="1"/>
      <w:numFmt w:val="decimal"/>
      <w:lvlText w:val="%7."/>
      <w:lvlJc w:val="left"/>
      <w:pPr>
        <w:ind w:left="5102" w:hanging="360"/>
      </w:pPr>
    </w:lvl>
    <w:lvl w:ilvl="7" w:tplc="FFFFFFFF" w:tentative="1">
      <w:start w:val="1"/>
      <w:numFmt w:val="lowerLetter"/>
      <w:lvlText w:val="%8."/>
      <w:lvlJc w:val="left"/>
      <w:pPr>
        <w:ind w:left="5822" w:hanging="360"/>
      </w:pPr>
    </w:lvl>
    <w:lvl w:ilvl="8" w:tplc="FFFFFFFF" w:tentative="1">
      <w:start w:val="1"/>
      <w:numFmt w:val="lowerRoman"/>
      <w:lvlText w:val="%9."/>
      <w:lvlJc w:val="right"/>
      <w:pPr>
        <w:ind w:left="6542" w:hanging="180"/>
      </w:pPr>
    </w:lvl>
  </w:abstractNum>
  <w:abstractNum w:abstractNumId="4" w15:restartNumberingAfterBreak="0">
    <w:nsid w:val="16711678"/>
    <w:multiLevelType w:val="hybridMultilevel"/>
    <w:tmpl w:val="3E9EB5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BE36FD"/>
    <w:multiLevelType w:val="hybridMultilevel"/>
    <w:tmpl w:val="E8BAA626"/>
    <w:lvl w:ilvl="0" w:tplc="B37AEEC0">
      <w:start w:val="1"/>
      <w:numFmt w:val="bullet"/>
      <w:lvlText w:val="-"/>
      <w:lvlJc w:val="left"/>
      <w:pPr>
        <w:ind w:left="1080" w:hanging="360"/>
      </w:pPr>
      <w:rPr>
        <w:rFonts w:ascii="Palatino Linotype" w:eastAsiaTheme="minorHAnsi" w:hAnsi="Palatino Linotype"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C93A95"/>
    <w:multiLevelType w:val="hybridMultilevel"/>
    <w:tmpl w:val="6988042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 w15:restartNumberingAfterBreak="0">
    <w:nsid w:val="188551FB"/>
    <w:multiLevelType w:val="hybridMultilevel"/>
    <w:tmpl w:val="83BEAA3A"/>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10115B"/>
    <w:multiLevelType w:val="hybridMultilevel"/>
    <w:tmpl w:val="F65A7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A376397"/>
    <w:multiLevelType w:val="hybridMultilevel"/>
    <w:tmpl w:val="E5966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DB84F35"/>
    <w:multiLevelType w:val="hybridMultilevel"/>
    <w:tmpl w:val="C826E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CB37CF"/>
    <w:multiLevelType w:val="hybridMultilevel"/>
    <w:tmpl w:val="7FDED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21876B55"/>
    <w:multiLevelType w:val="hybridMultilevel"/>
    <w:tmpl w:val="BEC06A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32748A8"/>
    <w:multiLevelType w:val="hybridMultilevel"/>
    <w:tmpl w:val="40902F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D926992"/>
    <w:multiLevelType w:val="hybridMultilevel"/>
    <w:tmpl w:val="868E7320"/>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16" w15:restartNumberingAfterBreak="0">
    <w:nsid w:val="2F824FBB"/>
    <w:multiLevelType w:val="hybridMultilevel"/>
    <w:tmpl w:val="DAAC9D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05311E2"/>
    <w:multiLevelType w:val="hybridMultilevel"/>
    <w:tmpl w:val="F3A6BB9E"/>
    <w:lvl w:ilvl="0" w:tplc="0BAC2F5A">
      <w:start w:val="1"/>
      <w:numFmt w:val="decimal"/>
      <w:lvlText w:val="%1."/>
      <w:lvlJc w:val="left"/>
      <w:pPr>
        <w:ind w:left="720" w:hanging="360"/>
      </w:pPr>
      <w:rPr>
        <w:i w:val="0"/>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2AE79F6"/>
    <w:multiLevelType w:val="hybridMultilevel"/>
    <w:tmpl w:val="B3983D48"/>
    <w:lvl w:ilvl="0" w:tplc="B55C174A">
      <w:start w:val="1"/>
      <w:numFmt w:val="bullet"/>
      <w:lvlText w:val="-"/>
      <w:lvlJc w:val="left"/>
      <w:pPr>
        <w:ind w:left="1145" w:hanging="360"/>
      </w:pPr>
      <w:rPr>
        <w:rFonts w:ascii="Palatino Linotype" w:eastAsia="Times New Roman" w:hAnsi="Palatino Linotype" w:cs="Arial" w:hint="default"/>
      </w:rPr>
    </w:lvl>
    <w:lvl w:ilvl="1" w:tplc="080A0003" w:tentative="1">
      <w:start w:val="1"/>
      <w:numFmt w:val="bullet"/>
      <w:lvlText w:val="o"/>
      <w:lvlJc w:val="left"/>
      <w:pPr>
        <w:ind w:left="1865" w:hanging="360"/>
      </w:pPr>
      <w:rPr>
        <w:rFonts w:ascii="Courier New" w:hAnsi="Courier New" w:cs="Courier New" w:hint="default"/>
      </w:rPr>
    </w:lvl>
    <w:lvl w:ilvl="2" w:tplc="080A0005" w:tentative="1">
      <w:start w:val="1"/>
      <w:numFmt w:val="bullet"/>
      <w:lvlText w:val=""/>
      <w:lvlJc w:val="left"/>
      <w:pPr>
        <w:ind w:left="2585" w:hanging="360"/>
      </w:pPr>
      <w:rPr>
        <w:rFonts w:ascii="Wingdings" w:hAnsi="Wingdings" w:hint="default"/>
      </w:rPr>
    </w:lvl>
    <w:lvl w:ilvl="3" w:tplc="080A0001" w:tentative="1">
      <w:start w:val="1"/>
      <w:numFmt w:val="bullet"/>
      <w:lvlText w:val=""/>
      <w:lvlJc w:val="left"/>
      <w:pPr>
        <w:ind w:left="3305" w:hanging="360"/>
      </w:pPr>
      <w:rPr>
        <w:rFonts w:ascii="Symbol" w:hAnsi="Symbol" w:hint="default"/>
      </w:rPr>
    </w:lvl>
    <w:lvl w:ilvl="4" w:tplc="080A0003" w:tentative="1">
      <w:start w:val="1"/>
      <w:numFmt w:val="bullet"/>
      <w:lvlText w:val="o"/>
      <w:lvlJc w:val="left"/>
      <w:pPr>
        <w:ind w:left="4025" w:hanging="360"/>
      </w:pPr>
      <w:rPr>
        <w:rFonts w:ascii="Courier New" w:hAnsi="Courier New" w:cs="Courier New" w:hint="default"/>
      </w:rPr>
    </w:lvl>
    <w:lvl w:ilvl="5" w:tplc="080A0005" w:tentative="1">
      <w:start w:val="1"/>
      <w:numFmt w:val="bullet"/>
      <w:lvlText w:val=""/>
      <w:lvlJc w:val="left"/>
      <w:pPr>
        <w:ind w:left="4745" w:hanging="360"/>
      </w:pPr>
      <w:rPr>
        <w:rFonts w:ascii="Wingdings" w:hAnsi="Wingdings" w:hint="default"/>
      </w:rPr>
    </w:lvl>
    <w:lvl w:ilvl="6" w:tplc="080A0001" w:tentative="1">
      <w:start w:val="1"/>
      <w:numFmt w:val="bullet"/>
      <w:lvlText w:val=""/>
      <w:lvlJc w:val="left"/>
      <w:pPr>
        <w:ind w:left="5465" w:hanging="360"/>
      </w:pPr>
      <w:rPr>
        <w:rFonts w:ascii="Symbol" w:hAnsi="Symbol" w:hint="default"/>
      </w:rPr>
    </w:lvl>
    <w:lvl w:ilvl="7" w:tplc="080A0003" w:tentative="1">
      <w:start w:val="1"/>
      <w:numFmt w:val="bullet"/>
      <w:lvlText w:val="o"/>
      <w:lvlJc w:val="left"/>
      <w:pPr>
        <w:ind w:left="6185" w:hanging="360"/>
      </w:pPr>
      <w:rPr>
        <w:rFonts w:ascii="Courier New" w:hAnsi="Courier New" w:cs="Courier New" w:hint="default"/>
      </w:rPr>
    </w:lvl>
    <w:lvl w:ilvl="8" w:tplc="080A0005" w:tentative="1">
      <w:start w:val="1"/>
      <w:numFmt w:val="bullet"/>
      <w:lvlText w:val=""/>
      <w:lvlJc w:val="left"/>
      <w:pPr>
        <w:ind w:left="6905" w:hanging="360"/>
      </w:pPr>
      <w:rPr>
        <w:rFonts w:ascii="Wingdings" w:hAnsi="Wingdings" w:hint="default"/>
      </w:rPr>
    </w:lvl>
  </w:abstractNum>
  <w:abstractNum w:abstractNumId="19" w15:restartNumberingAfterBreak="0">
    <w:nsid w:val="363A7D84"/>
    <w:multiLevelType w:val="hybridMultilevel"/>
    <w:tmpl w:val="3A4846C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6CF66DC"/>
    <w:multiLevelType w:val="hybridMultilevel"/>
    <w:tmpl w:val="197AB2D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7211F44"/>
    <w:multiLevelType w:val="hybridMultilevel"/>
    <w:tmpl w:val="3A367BF2"/>
    <w:lvl w:ilvl="0" w:tplc="4D40E5D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15:restartNumberingAfterBreak="0">
    <w:nsid w:val="38DA46A0"/>
    <w:multiLevelType w:val="hybridMultilevel"/>
    <w:tmpl w:val="5484BA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B24037F"/>
    <w:multiLevelType w:val="hybridMultilevel"/>
    <w:tmpl w:val="A6AEEE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F433B74"/>
    <w:multiLevelType w:val="hybridMultilevel"/>
    <w:tmpl w:val="3B2A24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C076CA"/>
    <w:multiLevelType w:val="hybridMultilevel"/>
    <w:tmpl w:val="0BD2E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879017C"/>
    <w:multiLevelType w:val="hybridMultilevel"/>
    <w:tmpl w:val="FE6C195E"/>
    <w:lvl w:ilvl="0" w:tplc="AF32B5DC">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CF3EDE"/>
    <w:multiLevelType w:val="hybridMultilevel"/>
    <w:tmpl w:val="32A413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C870A91"/>
    <w:multiLevelType w:val="hybridMultilevel"/>
    <w:tmpl w:val="3888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D7303A"/>
    <w:multiLevelType w:val="hybridMultilevel"/>
    <w:tmpl w:val="680CF67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1" w15:restartNumberingAfterBreak="0">
    <w:nsid w:val="50B328BF"/>
    <w:multiLevelType w:val="hybridMultilevel"/>
    <w:tmpl w:val="94AACEBC"/>
    <w:lvl w:ilvl="0" w:tplc="080A0011">
      <w:start w:val="1"/>
      <w:numFmt w:val="decimal"/>
      <w:lvlText w:val="%1)"/>
      <w:lvlJc w:val="left"/>
      <w:pPr>
        <w:ind w:left="720" w:hanging="360"/>
      </w:pPr>
      <w:rPr>
        <w:rFonts w:hint="default"/>
        <w:lang w:val="es-MX"/>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7A4DF3"/>
    <w:multiLevelType w:val="hybridMultilevel"/>
    <w:tmpl w:val="941A44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192D25"/>
    <w:multiLevelType w:val="hybridMultilevel"/>
    <w:tmpl w:val="5510B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ED6580"/>
    <w:multiLevelType w:val="hybridMultilevel"/>
    <w:tmpl w:val="C9D802A2"/>
    <w:lvl w:ilvl="0" w:tplc="7D72010E">
      <w:start w:val="1"/>
      <w:numFmt w:val="bullet"/>
      <w:lvlText w:val="-"/>
      <w:lvlJc w:val="left"/>
      <w:pPr>
        <w:ind w:left="1440" w:hanging="360"/>
      </w:pPr>
      <w:rPr>
        <w:rFonts w:ascii="Palatino Linotype" w:eastAsia="Times New Roman" w:hAnsi="Palatino Linotype" w:cs="Times New Roman"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5"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6" w15:restartNumberingAfterBreak="0">
    <w:nsid w:val="5AB93834"/>
    <w:multiLevelType w:val="hybridMultilevel"/>
    <w:tmpl w:val="E4BCC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2D13F4F"/>
    <w:multiLevelType w:val="hybridMultilevel"/>
    <w:tmpl w:val="513CFD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410C6F"/>
    <w:multiLevelType w:val="hybridMultilevel"/>
    <w:tmpl w:val="618A403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9" w15:restartNumberingAfterBreak="0">
    <w:nsid w:val="6D745495"/>
    <w:multiLevelType w:val="hybridMultilevel"/>
    <w:tmpl w:val="9C0AD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0CB593B"/>
    <w:multiLevelType w:val="hybridMultilevel"/>
    <w:tmpl w:val="F79474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906D47"/>
    <w:multiLevelType w:val="hybridMultilevel"/>
    <w:tmpl w:val="235CF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35"/>
  </w:num>
  <w:num w:numId="3">
    <w:abstractNumId w:val="10"/>
  </w:num>
  <w:num w:numId="4">
    <w:abstractNumId w:val="6"/>
  </w:num>
  <w:num w:numId="5">
    <w:abstractNumId w:val="21"/>
  </w:num>
  <w:num w:numId="6">
    <w:abstractNumId w:val="37"/>
  </w:num>
  <w:num w:numId="7">
    <w:abstractNumId w:val="0"/>
  </w:num>
  <w:num w:numId="8">
    <w:abstractNumId w:val="1"/>
  </w:num>
  <w:num w:numId="9">
    <w:abstractNumId w:val="25"/>
  </w:num>
  <w:num w:numId="10">
    <w:abstractNumId w:val="27"/>
  </w:num>
  <w:num w:numId="11">
    <w:abstractNumId w:val="12"/>
  </w:num>
  <w:num w:numId="12">
    <w:abstractNumId w:val="4"/>
  </w:num>
  <w:num w:numId="13">
    <w:abstractNumId w:val="26"/>
  </w:num>
  <w:num w:numId="14">
    <w:abstractNumId w:val="32"/>
  </w:num>
  <w:num w:numId="15">
    <w:abstractNumId w:val="36"/>
  </w:num>
  <w:num w:numId="16">
    <w:abstractNumId w:val="33"/>
  </w:num>
  <w:num w:numId="17">
    <w:abstractNumId w:val="5"/>
  </w:num>
  <w:num w:numId="18">
    <w:abstractNumId w:val="29"/>
  </w:num>
  <w:num w:numId="19">
    <w:abstractNumId w:val="11"/>
  </w:num>
  <w:num w:numId="20">
    <w:abstractNumId w:val="41"/>
  </w:num>
  <w:num w:numId="21">
    <w:abstractNumId w:val="17"/>
  </w:num>
  <w:num w:numId="22">
    <w:abstractNumId w:val="40"/>
  </w:num>
  <w:num w:numId="23">
    <w:abstractNumId w:val="2"/>
  </w:num>
  <w:num w:numId="24">
    <w:abstractNumId w:val="16"/>
  </w:num>
  <w:num w:numId="25">
    <w:abstractNumId w:val="30"/>
  </w:num>
  <w:num w:numId="26">
    <w:abstractNumId w:val="34"/>
  </w:num>
  <w:num w:numId="27">
    <w:abstractNumId w:val="9"/>
  </w:num>
  <w:num w:numId="28">
    <w:abstractNumId w:val="14"/>
  </w:num>
  <w:num w:numId="29">
    <w:abstractNumId w:val="19"/>
  </w:num>
  <w:num w:numId="30">
    <w:abstractNumId w:val="23"/>
  </w:num>
  <w:num w:numId="31">
    <w:abstractNumId w:val="15"/>
  </w:num>
  <w:num w:numId="32">
    <w:abstractNumId w:val="18"/>
  </w:num>
  <w:num w:numId="33">
    <w:abstractNumId w:val="13"/>
  </w:num>
  <w:num w:numId="34">
    <w:abstractNumId w:val="39"/>
  </w:num>
  <w:num w:numId="35">
    <w:abstractNumId w:val="8"/>
  </w:num>
  <w:num w:numId="36">
    <w:abstractNumId w:val="42"/>
  </w:num>
  <w:num w:numId="37">
    <w:abstractNumId w:val="28"/>
  </w:num>
  <w:num w:numId="38">
    <w:abstractNumId w:val="3"/>
  </w:num>
  <w:num w:numId="39">
    <w:abstractNumId w:val="22"/>
  </w:num>
  <w:num w:numId="40">
    <w:abstractNumId w:val="7"/>
  </w:num>
  <w:num w:numId="41">
    <w:abstractNumId w:val="20"/>
  </w:num>
  <w:num w:numId="42">
    <w:abstractNumId w:val="24"/>
  </w:num>
  <w:num w:numId="43">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37E2"/>
    <w:rsid w:val="00010F2B"/>
    <w:rsid w:val="000169FC"/>
    <w:rsid w:val="000179C3"/>
    <w:rsid w:val="00020A70"/>
    <w:rsid w:val="00020D00"/>
    <w:rsid w:val="00022604"/>
    <w:rsid w:val="0002766F"/>
    <w:rsid w:val="000306A7"/>
    <w:rsid w:val="00031C92"/>
    <w:rsid w:val="00032A15"/>
    <w:rsid w:val="00036F60"/>
    <w:rsid w:val="000414CE"/>
    <w:rsid w:val="0004199A"/>
    <w:rsid w:val="00045379"/>
    <w:rsid w:val="000461DF"/>
    <w:rsid w:val="00055224"/>
    <w:rsid w:val="0005543E"/>
    <w:rsid w:val="0005622A"/>
    <w:rsid w:val="000567FC"/>
    <w:rsid w:val="00061821"/>
    <w:rsid w:val="000623F9"/>
    <w:rsid w:val="00062482"/>
    <w:rsid w:val="00063A10"/>
    <w:rsid w:val="00063EFB"/>
    <w:rsid w:val="000662F8"/>
    <w:rsid w:val="00073E78"/>
    <w:rsid w:val="0007758C"/>
    <w:rsid w:val="00084B56"/>
    <w:rsid w:val="00090AFC"/>
    <w:rsid w:val="00091552"/>
    <w:rsid w:val="00091C3A"/>
    <w:rsid w:val="000923F5"/>
    <w:rsid w:val="000956C9"/>
    <w:rsid w:val="00096307"/>
    <w:rsid w:val="000A038C"/>
    <w:rsid w:val="000A227D"/>
    <w:rsid w:val="000A2D37"/>
    <w:rsid w:val="000A3486"/>
    <w:rsid w:val="000A4DD1"/>
    <w:rsid w:val="000A5544"/>
    <w:rsid w:val="000A70F8"/>
    <w:rsid w:val="000A79DA"/>
    <w:rsid w:val="000B4B51"/>
    <w:rsid w:val="000B7158"/>
    <w:rsid w:val="000C5B8B"/>
    <w:rsid w:val="000C666C"/>
    <w:rsid w:val="000D0356"/>
    <w:rsid w:val="000D1B55"/>
    <w:rsid w:val="000D3C75"/>
    <w:rsid w:val="000E09FC"/>
    <w:rsid w:val="000E686B"/>
    <w:rsid w:val="000F3EE7"/>
    <w:rsid w:val="000F5153"/>
    <w:rsid w:val="000F68B1"/>
    <w:rsid w:val="000F6F19"/>
    <w:rsid w:val="000F7AC2"/>
    <w:rsid w:val="0010249F"/>
    <w:rsid w:val="00102D69"/>
    <w:rsid w:val="00106948"/>
    <w:rsid w:val="00110EDB"/>
    <w:rsid w:val="00111DCD"/>
    <w:rsid w:val="00114599"/>
    <w:rsid w:val="00114CF9"/>
    <w:rsid w:val="001167AA"/>
    <w:rsid w:val="00117157"/>
    <w:rsid w:val="00124855"/>
    <w:rsid w:val="001254F5"/>
    <w:rsid w:val="001336D3"/>
    <w:rsid w:val="00136FAD"/>
    <w:rsid w:val="00141358"/>
    <w:rsid w:val="001434B9"/>
    <w:rsid w:val="001446AB"/>
    <w:rsid w:val="00144B4A"/>
    <w:rsid w:val="00146F0A"/>
    <w:rsid w:val="00147B36"/>
    <w:rsid w:val="00150AFD"/>
    <w:rsid w:val="00151A2D"/>
    <w:rsid w:val="00152124"/>
    <w:rsid w:val="00152C2B"/>
    <w:rsid w:val="00154C5A"/>
    <w:rsid w:val="00165532"/>
    <w:rsid w:val="00172661"/>
    <w:rsid w:val="001742A5"/>
    <w:rsid w:val="00174EE4"/>
    <w:rsid w:val="00175897"/>
    <w:rsid w:val="00175C56"/>
    <w:rsid w:val="00176091"/>
    <w:rsid w:val="00177D2C"/>
    <w:rsid w:val="001804C3"/>
    <w:rsid w:val="00180B9F"/>
    <w:rsid w:val="00181CC5"/>
    <w:rsid w:val="00184E22"/>
    <w:rsid w:val="00191926"/>
    <w:rsid w:val="00193784"/>
    <w:rsid w:val="00193FB6"/>
    <w:rsid w:val="001942EE"/>
    <w:rsid w:val="001952EB"/>
    <w:rsid w:val="001976AB"/>
    <w:rsid w:val="001A02EC"/>
    <w:rsid w:val="001A0612"/>
    <w:rsid w:val="001A22D7"/>
    <w:rsid w:val="001A577E"/>
    <w:rsid w:val="001A58DE"/>
    <w:rsid w:val="001A7C9B"/>
    <w:rsid w:val="001B05B9"/>
    <w:rsid w:val="001B1519"/>
    <w:rsid w:val="001B3B53"/>
    <w:rsid w:val="001B7B88"/>
    <w:rsid w:val="001C7319"/>
    <w:rsid w:val="001C7D87"/>
    <w:rsid w:val="001D1F37"/>
    <w:rsid w:val="001D3E87"/>
    <w:rsid w:val="001D5F16"/>
    <w:rsid w:val="001D6FAB"/>
    <w:rsid w:val="001D7250"/>
    <w:rsid w:val="001E1D18"/>
    <w:rsid w:val="001F0A4F"/>
    <w:rsid w:val="001F410E"/>
    <w:rsid w:val="001F71ED"/>
    <w:rsid w:val="00203D3A"/>
    <w:rsid w:val="00203FF3"/>
    <w:rsid w:val="002044B4"/>
    <w:rsid w:val="0020491B"/>
    <w:rsid w:val="002056EC"/>
    <w:rsid w:val="0020641D"/>
    <w:rsid w:val="00206608"/>
    <w:rsid w:val="00207086"/>
    <w:rsid w:val="00211D60"/>
    <w:rsid w:val="002121E5"/>
    <w:rsid w:val="0021501E"/>
    <w:rsid w:val="00216AFC"/>
    <w:rsid w:val="002173B1"/>
    <w:rsid w:val="002205C0"/>
    <w:rsid w:val="0022494A"/>
    <w:rsid w:val="00225507"/>
    <w:rsid w:val="00226ED0"/>
    <w:rsid w:val="0023373D"/>
    <w:rsid w:val="0023423C"/>
    <w:rsid w:val="0024112D"/>
    <w:rsid w:val="00244177"/>
    <w:rsid w:val="0025346E"/>
    <w:rsid w:val="00254477"/>
    <w:rsid w:val="002577FE"/>
    <w:rsid w:val="0025780C"/>
    <w:rsid w:val="00264F52"/>
    <w:rsid w:val="00266AE6"/>
    <w:rsid w:val="002714F3"/>
    <w:rsid w:val="00273D0E"/>
    <w:rsid w:val="00280B8B"/>
    <w:rsid w:val="0028106D"/>
    <w:rsid w:val="002820F1"/>
    <w:rsid w:val="00292350"/>
    <w:rsid w:val="002929E8"/>
    <w:rsid w:val="00297EF9"/>
    <w:rsid w:val="002A12CB"/>
    <w:rsid w:val="002A2034"/>
    <w:rsid w:val="002A24F4"/>
    <w:rsid w:val="002A38BF"/>
    <w:rsid w:val="002A597E"/>
    <w:rsid w:val="002B0FB9"/>
    <w:rsid w:val="002B4382"/>
    <w:rsid w:val="002B5DBD"/>
    <w:rsid w:val="002B72F9"/>
    <w:rsid w:val="002C498D"/>
    <w:rsid w:val="002C4FE1"/>
    <w:rsid w:val="002C5FB3"/>
    <w:rsid w:val="002C72D2"/>
    <w:rsid w:val="002D0AA9"/>
    <w:rsid w:val="002D2F00"/>
    <w:rsid w:val="002D4307"/>
    <w:rsid w:val="002D79E2"/>
    <w:rsid w:val="002D7A5D"/>
    <w:rsid w:val="002E0A4A"/>
    <w:rsid w:val="002E0BC4"/>
    <w:rsid w:val="002E21B4"/>
    <w:rsid w:val="002E2D7B"/>
    <w:rsid w:val="002E5E6A"/>
    <w:rsid w:val="002F1639"/>
    <w:rsid w:val="002F22FA"/>
    <w:rsid w:val="002F37BE"/>
    <w:rsid w:val="002F41CA"/>
    <w:rsid w:val="002F4C6A"/>
    <w:rsid w:val="002F70F6"/>
    <w:rsid w:val="00300D0B"/>
    <w:rsid w:val="00303BAD"/>
    <w:rsid w:val="003043BE"/>
    <w:rsid w:val="00306096"/>
    <w:rsid w:val="00306974"/>
    <w:rsid w:val="00307014"/>
    <w:rsid w:val="0031645D"/>
    <w:rsid w:val="003175A1"/>
    <w:rsid w:val="003176B9"/>
    <w:rsid w:val="00317A78"/>
    <w:rsid w:val="00320A67"/>
    <w:rsid w:val="00322229"/>
    <w:rsid w:val="003272FB"/>
    <w:rsid w:val="00331499"/>
    <w:rsid w:val="0033580E"/>
    <w:rsid w:val="00343D1E"/>
    <w:rsid w:val="00353254"/>
    <w:rsid w:val="00354258"/>
    <w:rsid w:val="00355593"/>
    <w:rsid w:val="00357E0E"/>
    <w:rsid w:val="00357F3D"/>
    <w:rsid w:val="00361B9C"/>
    <w:rsid w:val="003672FB"/>
    <w:rsid w:val="00370797"/>
    <w:rsid w:val="003746C6"/>
    <w:rsid w:val="00375BEA"/>
    <w:rsid w:val="00376CEC"/>
    <w:rsid w:val="00380758"/>
    <w:rsid w:val="003815E5"/>
    <w:rsid w:val="00381E2B"/>
    <w:rsid w:val="0038725E"/>
    <w:rsid w:val="00387929"/>
    <w:rsid w:val="00393D5B"/>
    <w:rsid w:val="0039460D"/>
    <w:rsid w:val="00394A1E"/>
    <w:rsid w:val="003968C7"/>
    <w:rsid w:val="003A2246"/>
    <w:rsid w:val="003A51B7"/>
    <w:rsid w:val="003A61F9"/>
    <w:rsid w:val="003A6975"/>
    <w:rsid w:val="003B1E88"/>
    <w:rsid w:val="003B3C4C"/>
    <w:rsid w:val="003B40EB"/>
    <w:rsid w:val="003C5243"/>
    <w:rsid w:val="003C53ED"/>
    <w:rsid w:val="003D0B7E"/>
    <w:rsid w:val="003D4314"/>
    <w:rsid w:val="003D4E0F"/>
    <w:rsid w:val="003D7C5D"/>
    <w:rsid w:val="003E16E1"/>
    <w:rsid w:val="003E1871"/>
    <w:rsid w:val="003E504D"/>
    <w:rsid w:val="003E5E35"/>
    <w:rsid w:val="003E656A"/>
    <w:rsid w:val="003E6B62"/>
    <w:rsid w:val="003E70C8"/>
    <w:rsid w:val="003E78B7"/>
    <w:rsid w:val="003F22C5"/>
    <w:rsid w:val="003F3016"/>
    <w:rsid w:val="003F37AF"/>
    <w:rsid w:val="003F5630"/>
    <w:rsid w:val="003F76E5"/>
    <w:rsid w:val="004012CF"/>
    <w:rsid w:val="00402FF3"/>
    <w:rsid w:val="0040673A"/>
    <w:rsid w:val="004069EB"/>
    <w:rsid w:val="00406A90"/>
    <w:rsid w:val="00410ACB"/>
    <w:rsid w:val="00412600"/>
    <w:rsid w:val="00415EE8"/>
    <w:rsid w:val="00422E0C"/>
    <w:rsid w:val="00422ED2"/>
    <w:rsid w:val="00423213"/>
    <w:rsid w:val="0042416D"/>
    <w:rsid w:val="00432CE0"/>
    <w:rsid w:val="00436802"/>
    <w:rsid w:val="00442E45"/>
    <w:rsid w:val="00443AD4"/>
    <w:rsid w:val="0044438E"/>
    <w:rsid w:val="00445C0F"/>
    <w:rsid w:val="00451448"/>
    <w:rsid w:val="004516EB"/>
    <w:rsid w:val="004529B6"/>
    <w:rsid w:val="00452B82"/>
    <w:rsid w:val="00453DBD"/>
    <w:rsid w:val="00454CE6"/>
    <w:rsid w:val="00456F65"/>
    <w:rsid w:val="00457305"/>
    <w:rsid w:val="00457955"/>
    <w:rsid w:val="00462881"/>
    <w:rsid w:val="004640F2"/>
    <w:rsid w:val="00467337"/>
    <w:rsid w:val="00474B7D"/>
    <w:rsid w:val="00475F48"/>
    <w:rsid w:val="00477CC2"/>
    <w:rsid w:val="00477D47"/>
    <w:rsid w:val="0048180A"/>
    <w:rsid w:val="00481C7A"/>
    <w:rsid w:val="00487840"/>
    <w:rsid w:val="00487DB5"/>
    <w:rsid w:val="004906C8"/>
    <w:rsid w:val="00492BC7"/>
    <w:rsid w:val="004967E2"/>
    <w:rsid w:val="004A2817"/>
    <w:rsid w:val="004A290F"/>
    <w:rsid w:val="004A55D8"/>
    <w:rsid w:val="004A5FFD"/>
    <w:rsid w:val="004A7CE2"/>
    <w:rsid w:val="004B031A"/>
    <w:rsid w:val="004B0328"/>
    <w:rsid w:val="004B234F"/>
    <w:rsid w:val="004B59BB"/>
    <w:rsid w:val="004B5CCC"/>
    <w:rsid w:val="004B7F24"/>
    <w:rsid w:val="004C2845"/>
    <w:rsid w:val="004C402E"/>
    <w:rsid w:val="004C7961"/>
    <w:rsid w:val="004D03AC"/>
    <w:rsid w:val="004D08EB"/>
    <w:rsid w:val="004D54E3"/>
    <w:rsid w:val="004E1477"/>
    <w:rsid w:val="004E1A3D"/>
    <w:rsid w:val="004E2371"/>
    <w:rsid w:val="004E6BE9"/>
    <w:rsid w:val="004E7313"/>
    <w:rsid w:val="004E754F"/>
    <w:rsid w:val="004F4F45"/>
    <w:rsid w:val="005001FE"/>
    <w:rsid w:val="005020E9"/>
    <w:rsid w:val="00503655"/>
    <w:rsid w:val="00504BE3"/>
    <w:rsid w:val="00514207"/>
    <w:rsid w:val="005149BE"/>
    <w:rsid w:val="00515090"/>
    <w:rsid w:val="005179E4"/>
    <w:rsid w:val="00521E57"/>
    <w:rsid w:val="0052488B"/>
    <w:rsid w:val="005305EA"/>
    <w:rsid w:val="0053652A"/>
    <w:rsid w:val="00536DFF"/>
    <w:rsid w:val="005371E7"/>
    <w:rsid w:val="00537456"/>
    <w:rsid w:val="00537E4B"/>
    <w:rsid w:val="00540538"/>
    <w:rsid w:val="00542664"/>
    <w:rsid w:val="00544CF2"/>
    <w:rsid w:val="00551E8B"/>
    <w:rsid w:val="005520FE"/>
    <w:rsid w:val="0055263C"/>
    <w:rsid w:val="0055472B"/>
    <w:rsid w:val="00555D9A"/>
    <w:rsid w:val="00556513"/>
    <w:rsid w:val="00557F13"/>
    <w:rsid w:val="00562653"/>
    <w:rsid w:val="00565597"/>
    <w:rsid w:val="005662E2"/>
    <w:rsid w:val="0057249B"/>
    <w:rsid w:val="005733EB"/>
    <w:rsid w:val="005734C5"/>
    <w:rsid w:val="00576D51"/>
    <w:rsid w:val="00580802"/>
    <w:rsid w:val="00581A22"/>
    <w:rsid w:val="005860CB"/>
    <w:rsid w:val="00590376"/>
    <w:rsid w:val="005906B7"/>
    <w:rsid w:val="00592542"/>
    <w:rsid w:val="00593E91"/>
    <w:rsid w:val="0059442D"/>
    <w:rsid w:val="00594D38"/>
    <w:rsid w:val="00595992"/>
    <w:rsid w:val="005A0B49"/>
    <w:rsid w:val="005A2174"/>
    <w:rsid w:val="005A353A"/>
    <w:rsid w:val="005A6D57"/>
    <w:rsid w:val="005A71FD"/>
    <w:rsid w:val="005A73B9"/>
    <w:rsid w:val="005B0D62"/>
    <w:rsid w:val="005B56A9"/>
    <w:rsid w:val="005B577C"/>
    <w:rsid w:val="005B5B70"/>
    <w:rsid w:val="005B5F05"/>
    <w:rsid w:val="005B724A"/>
    <w:rsid w:val="005C17BF"/>
    <w:rsid w:val="005C4571"/>
    <w:rsid w:val="005C5E43"/>
    <w:rsid w:val="005C6982"/>
    <w:rsid w:val="005C6B74"/>
    <w:rsid w:val="005C7AEA"/>
    <w:rsid w:val="005D125D"/>
    <w:rsid w:val="005D2B59"/>
    <w:rsid w:val="005D362F"/>
    <w:rsid w:val="005D370F"/>
    <w:rsid w:val="005D44D1"/>
    <w:rsid w:val="005D5EFB"/>
    <w:rsid w:val="005D6EC6"/>
    <w:rsid w:val="005D7204"/>
    <w:rsid w:val="005E173E"/>
    <w:rsid w:val="005E265D"/>
    <w:rsid w:val="005E3D7D"/>
    <w:rsid w:val="005E4D7C"/>
    <w:rsid w:val="005F048E"/>
    <w:rsid w:val="005F0631"/>
    <w:rsid w:val="005F11D3"/>
    <w:rsid w:val="005F57F0"/>
    <w:rsid w:val="00601010"/>
    <w:rsid w:val="006028C9"/>
    <w:rsid w:val="00605B10"/>
    <w:rsid w:val="0060721D"/>
    <w:rsid w:val="0061042F"/>
    <w:rsid w:val="00616623"/>
    <w:rsid w:val="006168E4"/>
    <w:rsid w:val="00621F47"/>
    <w:rsid w:val="0062497C"/>
    <w:rsid w:val="00625200"/>
    <w:rsid w:val="006255AA"/>
    <w:rsid w:val="00631806"/>
    <w:rsid w:val="00632225"/>
    <w:rsid w:val="00637512"/>
    <w:rsid w:val="00640EE4"/>
    <w:rsid w:val="006466F5"/>
    <w:rsid w:val="0064671F"/>
    <w:rsid w:val="006476E2"/>
    <w:rsid w:val="00650EAD"/>
    <w:rsid w:val="00652BC5"/>
    <w:rsid w:val="00654151"/>
    <w:rsid w:val="00654E29"/>
    <w:rsid w:val="00661753"/>
    <w:rsid w:val="0066216F"/>
    <w:rsid w:val="00663DF5"/>
    <w:rsid w:val="00664145"/>
    <w:rsid w:val="006642FF"/>
    <w:rsid w:val="006654F6"/>
    <w:rsid w:val="00675390"/>
    <w:rsid w:val="00676CAA"/>
    <w:rsid w:val="006848B7"/>
    <w:rsid w:val="006868A7"/>
    <w:rsid w:val="006878D6"/>
    <w:rsid w:val="006915EA"/>
    <w:rsid w:val="00694828"/>
    <w:rsid w:val="006A3810"/>
    <w:rsid w:val="006A68B8"/>
    <w:rsid w:val="006A7CEB"/>
    <w:rsid w:val="006B022C"/>
    <w:rsid w:val="006B1953"/>
    <w:rsid w:val="006B1BF1"/>
    <w:rsid w:val="006B20F0"/>
    <w:rsid w:val="006B26E3"/>
    <w:rsid w:val="006B3085"/>
    <w:rsid w:val="006B5EC5"/>
    <w:rsid w:val="006B69CF"/>
    <w:rsid w:val="006B7444"/>
    <w:rsid w:val="006B7897"/>
    <w:rsid w:val="006C28CA"/>
    <w:rsid w:val="006C2E67"/>
    <w:rsid w:val="006C350D"/>
    <w:rsid w:val="006C5355"/>
    <w:rsid w:val="006C5E56"/>
    <w:rsid w:val="006C66E4"/>
    <w:rsid w:val="006C7512"/>
    <w:rsid w:val="006D23FC"/>
    <w:rsid w:val="006D643D"/>
    <w:rsid w:val="006E063C"/>
    <w:rsid w:val="006E3851"/>
    <w:rsid w:val="006F1167"/>
    <w:rsid w:val="006F4044"/>
    <w:rsid w:val="006F46DC"/>
    <w:rsid w:val="006F712B"/>
    <w:rsid w:val="00701033"/>
    <w:rsid w:val="00701103"/>
    <w:rsid w:val="00701A3F"/>
    <w:rsid w:val="00712254"/>
    <w:rsid w:val="00712E3A"/>
    <w:rsid w:val="0071487C"/>
    <w:rsid w:val="00717217"/>
    <w:rsid w:val="00721506"/>
    <w:rsid w:val="007216DB"/>
    <w:rsid w:val="007246D3"/>
    <w:rsid w:val="00725F5A"/>
    <w:rsid w:val="007345EA"/>
    <w:rsid w:val="00736825"/>
    <w:rsid w:val="007404D5"/>
    <w:rsid w:val="00740E74"/>
    <w:rsid w:val="00744287"/>
    <w:rsid w:val="00744EEF"/>
    <w:rsid w:val="00745D76"/>
    <w:rsid w:val="00747487"/>
    <w:rsid w:val="007505EB"/>
    <w:rsid w:val="00754CAE"/>
    <w:rsid w:val="0075629C"/>
    <w:rsid w:val="00763EE7"/>
    <w:rsid w:val="0076623B"/>
    <w:rsid w:val="00767E4B"/>
    <w:rsid w:val="007718AD"/>
    <w:rsid w:val="007742A7"/>
    <w:rsid w:val="007851D5"/>
    <w:rsid w:val="007877B3"/>
    <w:rsid w:val="00787C9F"/>
    <w:rsid w:val="0079486A"/>
    <w:rsid w:val="00794F80"/>
    <w:rsid w:val="007A00E9"/>
    <w:rsid w:val="007A0153"/>
    <w:rsid w:val="007A0454"/>
    <w:rsid w:val="007A0E44"/>
    <w:rsid w:val="007A1C9E"/>
    <w:rsid w:val="007A2404"/>
    <w:rsid w:val="007A4CA1"/>
    <w:rsid w:val="007A5DFD"/>
    <w:rsid w:val="007B0398"/>
    <w:rsid w:val="007B2C77"/>
    <w:rsid w:val="007B2E78"/>
    <w:rsid w:val="007B6549"/>
    <w:rsid w:val="007C2D72"/>
    <w:rsid w:val="007C3F2F"/>
    <w:rsid w:val="007C4AB0"/>
    <w:rsid w:val="007D0776"/>
    <w:rsid w:val="007D1A27"/>
    <w:rsid w:val="007D1B24"/>
    <w:rsid w:val="007D1F15"/>
    <w:rsid w:val="007D25B1"/>
    <w:rsid w:val="007D2878"/>
    <w:rsid w:val="007D55E5"/>
    <w:rsid w:val="007D63A7"/>
    <w:rsid w:val="007E319E"/>
    <w:rsid w:val="007E4FA1"/>
    <w:rsid w:val="007E7B07"/>
    <w:rsid w:val="007E7BAB"/>
    <w:rsid w:val="007E7DCE"/>
    <w:rsid w:val="007E7FA9"/>
    <w:rsid w:val="007F20AC"/>
    <w:rsid w:val="008016EF"/>
    <w:rsid w:val="00802C56"/>
    <w:rsid w:val="00806495"/>
    <w:rsid w:val="00807750"/>
    <w:rsid w:val="00807E35"/>
    <w:rsid w:val="00811205"/>
    <w:rsid w:val="00812C48"/>
    <w:rsid w:val="0081369E"/>
    <w:rsid w:val="008146F9"/>
    <w:rsid w:val="008175A7"/>
    <w:rsid w:val="00821AEB"/>
    <w:rsid w:val="00824DCD"/>
    <w:rsid w:val="00825B4E"/>
    <w:rsid w:val="00827658"/>
    <w:rsid w:val="00833A4D"/>
    <w:rsid w:val="00833E8A"/>
    <w:rsid w:val="00836C53"/>
    <w:rsid w:val="0083787C"/>
    <w:rsid w:val="00844009"/>
    <w:rsid w:val="00844569"/>
    <w:rsid w:val="00844CDE"/>
    <w:rsid w:val="00845083"/>
    <w:rsid w:val="00847D23"/>
    <w:rsid w:val="00852BAE"/>
    <w:rsid w:val="00853C92"/>
    <w:rsid w:val="008556FF"/>
    <w:rsid w:val="00857106"/>
    <w:rsid w:val="00857765"/>
    <w:rsid w:val="00863327"/>
    <w:rsid w:val="00863A40"/>
    <w:rsid w:val="00866865"/>
    <w:rsid w:val="00867F7E"/>
    <w:rsid w:val="00870294"/>
    <w:rsid w:val="00870F44"/>
    <w:rsid w:val="00872ECB"/>
    <w:rsid w:val="0087456A"/>
    <w:rsid w:val="00880FBC"/>
    <w:rsid w:val="00884054"/>
    <w:rsid w:val="00886782"/>
    <w:rsid w:val="00890B7A"/>
    <w:rsid w:val="00890C62"/>
    <w:rsid w:val="00893088"/>
    <w:rsid w:val="0089437B"/>
    <w:rsid w:val="00894B43"/>
    <w:rsid w:val="00895089"/>
    <w:rsid w:val="008951ED"/>
    <w:rsid w:val="0089761E"/>
    <w:rsid w:val="008977EE"/>
    <w:rsid w:val="008A4696"/>
    <w:rsid w:val="008A4DDA"/>
    <w:rsid w:val="008A5928"/>
    <w:rsid w:val="008A75BE"/>
    <w:rsid w:val="008B0D6E"/>
    <w:rsid w:val="008B1AD9"/>
    <w:rsid w:val="008B1D2E"/>
    <w:rsid w:val="008B4DF4"/>
    <w:rsid w:val="008C02D5"/>
    <w:rsid w:val="008C08BE"/>
    <w:rsid w:val="008C229F"/>
    <w:rsid w:val="008C32A8"/>
    <w:rsid w:val="008C3445"/>
    <w:rsid w:val="008C4E94"/>
    <w:rsid w:val="008C55A3"/>
    <w:rsid w:val="008C5E80"/>
    <w:rsid w:val="008C7368"/>
    <w:rsid w:val="008E02A9"/>
    <w:rsid w:val="008E6375"/>
    <w:rsid w:val="008F17A1"/>
    <w:rsid w:val="008F4C65"/>
    <w:rsid w:val="008F7579"/>
    <w:rsid w:val="009016BD"/>
    <w:rsid w:val="00902944"/>
    <w:rsid w:val="00905422"/>
    <w:rsid w:val="00906BD5"/>
    <w:rsid w:val="009104D1"/>
    <w:rsid w:val="00913133"/>
    <w:rsid w:val="0091475B"/>
    <w:rsid w:val="00921DB9"/>
    <w:rsid w:val="0092403D"/>
    <w:rsid w:val="0093199C"/>
    <w:rsid w:val="009402DB"/>
    <w:rsid w:val="00942857"/>
    <w:rsid w:val="00942E41"/>
    <w:rsid w:val="009440D8"/>
    <w:rsid w:val="009449B8"/>
    <w:rsid w:val="00944DC9"/>
    <w:rsid w:val="009454E7"/>
    <w:rsid w:val="0094603F"/>
    <w:rsid w:val="00947BF4"/>
    <w:rsid w:val="00952028"/>
    <w:rsid w:val="00957CAC"/>
    <w:rsid w:val="009611E0"/>
    <w:rsid w:val="00962383"/>
    <w:rsid w:val="00962E7D"/>
    <w:rsid w:val="00963120"/>
    <w:rsid w:val="00965FEE"/>
    <w:rsid w:val="0096643B"/>
    <w:rsid w:val="009706B5"/>
    <w:rsid w:val="0097286A"/>
    <w:rsid w:val="00972BDF"/>
    <w:rsid w:val="00973F49"/>
    <w:rsid w:val="00974C5C"/>
    <w:rsid w:val="0098182D"/>
    <w:rsid w:val="00982A98"/>
    <w:rsid w:val="009851F9"/>
    <w:rsid w:val="009855E2"/>
    <w:rsid w:val="00987C03"/>
    <w:rsid w:val="00992977"/>
    <w:rsid w:val="00993F44"/>
    <w:rsid w:val="0099557F"/>
    <w:rsid w:val="00997D10"/>
    <w:rsid w:val="009A3511"/>
    <w:rsid w:val="009A686F"/>
    <w:rsid w:val="009A7912"/>
    <w:rsid w:val="009B2FA3"/>
    <w:rsid w:val="009B33A8"/>
    <w:rsid w:val="009B3487"/>
    <w:rsid w:val="009B3877"/>
    <w:rsid w:val="009B3F96"/>
    <w:rsid w:val="009B7C61"/>
    <w:rsid w:val="009C3793"/>
    <w:rsid w:val="009C62BD"/>
    <w:rsid w:val="009D0046"/>
    <w:rsid w:val="009D2190"/>
    <w:rsid w:val="009D26AD"/>
    <w:rsid w:val="009D32BF"/>
    <w:rsid w:val="009D341C"/>
    <w:rsid w:val="009D763B"/>
    <w:rsid w:val="009D7F8A"/>
    <w:rsid w:val="009E1411"/>
    <w:rsid w:val="009E19FC"/>
    <w:rsid w:val="009E52F2"/>
    <w:rsid w:val="009E681F"/>
    <w:rsid w:val="009F3C1F"/>
    <w:rsid w:val="009F40B2"/>
    <w:rsid w:val="009F614E"/>
    <w:rsid w:val="009F762B"/>
    <w:rsid w:val="009F76BA"/>
    <w:rsid w:val="009F7E09"/>
    <w:rsid w:val="00A02047"/>
    <w:rsid w:val="00A035C0"/>
    <w:rsid w:val="00A036BE"/>
    <w:rsid w:val="00A03F2A"/>
    <w:rsid w:val="00A0575E"/>
    <w:rsid w:val="00A12205"/>
    <w:rsid w:val="00A139AF"/>
    <w:rsid w:val="00A17582"/>
    <w:rsid w:val="00A20113"/>
    <w:rsid w:val="00A23765"/>
    <w:rsid w:val="00A3248C"/>
    <w:rsid w:val="00A34361"/>
    <w:rsid w:val="00A354C4"/>
    <w:rsid w:val="00A35685"/>
    <w:rsid w:val="00A358E6"/>
    <w:rsid w:val="00A37095"/>
    <w:rsid w:val="00A37C0F"/>
    <w:rsid w:val="00A422B7"/>
    <w:rsid w:val="00A432DF"/>
    <w:rsid w:val="00A44291"/>
    <w:rsid w:val="00A444BE"/>
    <w:rsid w:val="00A453DC"/>
    <w:rsid w:val="00A47E33"/>
    <w:rsid w:val="00A50182"/>
    <w:rsid w:val="00A51024"/>
    <w:rsid w:val="00A51109"/>
    <w:rsid w:val="00A544DC"/>
    <w:rsid w:val="00A54B6B"/>
    <w:rsid w:val="00A55818"/>
    <w:rsid w:val="00A56556"/>
    <w:rsid w:val="00A60F08"/>
    <w:rsid w:val="00A625E2"/>
    <w:rsid w:val="00A63DC7"/>
    <w:rsid w:val="00A70289"/>
    <w:rsid w:val="00A72105"/>
    <w:rsid w:val="00A72465"/>
    <w:rsid w:val="00A80C92"/>
    <w:rsid w:val="00A82461"/>
    <w:rsid w:val="00A82AF3"/>
    <w:rsid w:val="00A851D8"/>
    <w:rsid w:val="00A864D7"/>
    <w:rsid w:val="00A870C4"/>
    <w:rsid w:val="00A87326"/>
    <w:rsid w:val="00A87EF1"/>
    <w:rsid w:val="00A953BA"/>
    <w:rsid w:val="00A96F9F"/>
    <w:rsid w:val="00AA061F"/>
    <w:rsid w:val="00AA0848"/>
    <w:rsid w:val="00AA0AAF"/>
    <w:rsid w:val="00AA3104"/>
    <w:rsid w:val="00AA3C06"/>
    <w:rsid w:val="00AA56F6"/>
    <w:rsid w:val="00AA5D62"/>
    <w:rsid w:val="00AA7E8A"/>
    <w:rsid w:val="00AB2BF2"/>
    <w:rsid w:val="00AB3710"/>
    <w:rsid w:val="00AB4B0F"/>
    <w:rsid w:val="00AB6C3B"/>
    <w:rsid w:val="00AB7F4A"/>
    <w:rsid w:val="00AC226E"/>
    <w:rsid w:val="00AC3D45"/>
    <w:rsid w:val="00AC722C"/>
    <w:rsid w:val="00AC7906"/>
    <w:rsid w:val="00AD01E9"/>
    <w:rsid w:val="00AD1291"/>
    <w:rsid w:val="00AD134F"/>
    <w:rsid w:val="00AD3428"/>
    <w:rsid w:val="00AD3AA2"/>
    <w:rsid w:val="00AD4B1A"/>
    <w:rsid w:val="00AD4FDD"/>
    <w:rsid w:val="00AE008F"/>
    <w:rsid w:val="00AF0161"/>
    <w:rsid w:val="00AF2A1F"/>
    <w:rsid w:val="00AF2D9B"/>
    <w:rsid w:val="00B04C3E"/>
    <w:rsid w:val="00B0749B"/>
    <w:rsid w:val="00B10050"/>
    <w:rsid w:val="00B10A1E"/>
    <w:rsid w:val="00B11E08"/>
    <w:rsid w:val="00B14039"/>
    <w:rsid w:val="00B149FA"/>
    <w:rsid w:val="00B22242"/>
    <w:rsid w:val="00B2330D"/>
    <w:rsid w:val="00B23E74"/>
    <w:rsid w:val="00B3231C"/>
    <w:rsid w:val="00B32CD3"/>
    <w:rsid w:val="00B34CED"/>
    <w:rsid w:val="00B35A93"/>
    <w:rsid w:val="00B3672D"/>
    <w:rsid w:val="00B433C9"/>
    <w:rsid w:val="00B4745C"/>
    <w:rsid w:val="00B52A82"/>
    <w:rsid w:val="00B52AA8"/>
    <w:rsid w:val="00B52D3E"/>
    <w:rsid w:val="00B555AD"/>
    <w:rsid w:val="00B57980"/>
    <w:rsid w:val="00B601D4"/>
    <w:rsid w:val="00B63BC9"/>
    <w:rsid w:val="00B653BB"/>
    <w:rsid w:val="00B66E86"/>
    <w:rsid w:val="00B67A20"/>
    <w:rsid w:val="00B71716"/>
    <w:rsid w:val="00B724E8"/>
    <w:rsid w:val="00B741BC"/>
    <w:rsid w:val="00B76471"/>
    <w:rsid w:val="00B82FB3"/>
    <w:rsid w:val="00B87D50"/>
    <w:rsid w:val="00B9223B"/>
    <w:rsid w:val="00B971CA"/>
    <w:rsid w:val="00BA33DB"/>
    <w:rsid w:val="00BA4D1F"/>
    <w:rsid w:val="00BA7AD1"/>
    <w:rsid w:val="00BB08F1"/>
    <w:rsid w:val="00BB2250"/>
    <w:rsid w:val="00BB4A1A"/>
    <w:rsid w:val="00BB721B"/>
    <w:rsid w:val="00BC0FDD"/>
    <w:rsid w:val="00BC22E0"/>
    <w:rsid w:val="00BC2A46"/>
    <w:rsid w:val="00BC3FA4"/>
    <w:rsid w:val="00BC676B"/>
    <w:rsid w:val="00BD004A"/>
    <w:rsid w:val="00BD352C"/>
    <w:rsid w:val="00BD5023"/>
    <w:rsid w:val="00BD58AB"/>
    <w:rsid w:val="00BD6D34"/>
    <w:rsid w:val="00BE1E50"/>
    <w:rsid w:val="00BE28ED"/>
    <w:rsid w:val="00C008B2"/>
    <w:rsid w:val="00C01F6B"/>
    <w:rsid w:val="00C1184D"/>
    <w:rsid w:val="00C12209"/>
    <w:rsid w:val="00C16DFC"/>
    <w:rsid w:val="00C24A09"/>
    <w:rsid w:val="00C25084"/>
    <w:rsid w:val="00C3096A"/>
    <w:rsid w:val="00C3292A"/>
    <w:rsid w:val="00C357BE"/>
    <w:rsid w:val="00C36ED4"/>
    <w:rsid w:val="00C40FB5"/>
    <w:rsid w:val="00C54D4B"/>
    <w:rsid w:val="00C56C44"/>
    <w:rsid w:val="00C6332C"/>
    <w:rsid w:val="00C6786D"/>
    <w:rsid w:val="00C71CD1"/>
    <w:rsid w:val="00C73143"/>
    <w:rsid w:val="00C77685"/>
    <w:rsid w:val="00C77815"/>
    <w:rsid w:val="00C77977"/>
    <w:rsid w:val="00C77ABA"/>
    <w:rsid w:val="00C8039E"/>
    <w:rsid w:val="00C825BA"/>
    <w:rsid w:val="00C85378"/>
    <w:rsid w:val="00C870F5"/>
    <w:rsid w:val="00C909F7"/>
    <w:rsid w:val="00C91272"/>
    <w:rsid w:val="00C91B10"/>
    <w:rsid w:val="00C9297C"/>
    <w:rsid w:val="00C9347E"/>
    <w:rsid w:val="00C949A9"/>
    <w:rsid w:val="00CA5334"/>
    <w:rsid w:val="00CA534B"/>
    <w:rsid w:val="00CA6FDA"/>
    <w:rsid w:val="00CA71E3"/>
    <w:rsid w:val="00CB3B6F"/>
    <w:rsid w:val="00CB5283"/>
    <w:rsid w:val="00CC0C5F"/>
    <w:rsid w:val="00CC1BC6"/>
    <w:rsid w:val="00CC2F3D"/>
    <w:rsid w:val="00CC5FF3"/>
    <w:rsid w:val="00CC6072"/>
    <w:rsid w:val="00CD365B"/>
    <w:rsid w:val="00CD4BFA"/>
    <w:rsid w:val="00CE0E72"/>
    <w:rsid w:val="00CE13E2"/>
    <w:rsid w:val="00CE1E03"/>
    <w:rsid w:val="00CE2ADF"/>
    <w:rsid w:val="00CE75D3"/>
    <w:rsid w:val="00CF1C84"/>
    <w:rsid w:val="00CF1D7D"/>
    <w:rsid w:val="00CF45D3"/>
    <w:rsid w:val="00CF51F9"/>
    <w:rsid w:val="00CF6B6C"/>
    <w:rsid w:val="00CF7EA2"/>
    <w:rsid w:val="00D0290C"/>
    <w:rsid w:val="00D02E45"/>
    <w:rsid w:val="00D03E71"/>
    <w:rsid w:val="00D042BB"/>
    <w:rsid w:val="00D068FC"/>
    <w:rsid w:val="00D06CA0"/>
    <w:rsid w:val="00D115BB"/>
    <w:rsid w:val="00D115C2"/>
    <w:rsid w:val="00D11735"/>
    <w:rsid w:val="00D11797"/>
    <w:rsid w:val="00D12C68"/>
    <w:rsid w:val="00D134FB"/>
    <w:rsid w:val="00D1648B"/>
    <w:rsid w:val="00D17025"/>
    <w:rsid w:val="00D17789"/>
    <w:rsid w:val="00D20A46"/>
    <w:rsid w:val="00D21565"/>
    <w:rsid w:val="00D22F7D"/>
    <w:rsid w:val="00D25BEE"/>
    <w:rsid w:val="00D26C6F"/>
    <w:rsid w:val="00D2737E"/>
    <w:rsid w:val="00D274A9"/>
    <w:rsid w:val="00D32644"/>
    <w:rsid w:val="00D32BE5"/>
    <w:rsid w:val="00D33619"/>
    <w:rsid w:val="00D4032A"/>
    <w:rsid w:val="00D43422"/>
    <w:rsid w:val="00D449AE"/>
    <w:rsid w:val="00D470BD"/>
    <w:rsid w:val="00D477C3"/>
    <w:rsid w:val="00D51B89"/>
    <w:rsid w:val="00D52AC7"/>
    <w:rsid w:val="00D54CA9"/>
    <w:rsid w:val="00D54D64"/>
    <w:rsid w:val="00D55A02"/>
    <w:rsid w:val="00D6340F"/>
    <w:rsid w:val="00D6535E"/>
    <w:rsid w:val="00D654EC"/>
    <w:rsid w:val="00D67403"/>
    <w:rsid w:val="00D72D16"/>
    <w:rsid w:val="00D742B9"/>
    <w:rsid w:val="00D7492C"/>
    <w:rsid w:val="00D77FBD"/>
    <w:rsid w:val="00D8195B"/>
    <w:rsid w:val="00D821F8"/>
    <w:rsid w:val="00D848F9"/>
    <w:rsid w:val="00D84DDC"/>
    <w:rsid w:val="00D85695"/>
    <w:rsid w:val="00D8619F"/>
    <w:rsid w:val="00D86764"/>
    <w:rsid w:val="00D94125"/>
    <w:rsid w:val="00DA0DF2"/>
    <w:rsid w:val="00DA41D7"/>
    <w:rsid w:val="00DA494B"/>
    <w:rsid w:val="00DB3A51"/>
    <w:rsid w:val="00DB5C0A"/>
    <w:rsid w:val="00DC2AC2"/>
    <w:rsid w:val="00DD13E2"/>
    <w:rsid w:val="00DD3D36"/>
    <w:rsid w:val="00DE43DD"/>
    <w:rsid w:val="00DE47A1"/>
    <w:rsid w:val="00DE6917"/>
    <w:rsid w:val="00DF003C"/>
    <w:rsid w:val="00DF137F"/>
    <w:rsid w:val="00DF4501"/>
    <w:rsid w:val="00DF5B9E"/>
    <w:rsid w:val="00DF6971"/>
    <w:rsid w:val="00DF78AE"/>
    <w:rsid w:val="00E00E78"/>
    <w:rsid w:val="00E07126"/>
    <w:rsid w:val="00E076C1"/>
    <w:rsid w:val="00E11E2E"/>
    <w:rsid w:val="00E13C83"/>
    <w:rsid w:val="00E15555"/>
    <w:rsid w:val="00E15B7D"/>
    <w:rsid w:val="00E2408E"/>
    <w:rsid w:val="00E276B8"/>
    <w:rsid w:val="00E36419"/>
    <w:rsid w:val="00E371EC"/>
    <w:rsid w:val="00E43116"/>
    <w:rsid w:val="00E444DA"/>
    <w:rsid w:val="00E54E8C"/>
    <w:rsid w:val="00E571F8"/>
    <w:rsid w:val="00E572AD"/>
    <w:rsid w:val="00E64F0A"/>
    <w:rsid w:val="00E67668"/>
    <w:rsid w:val="00E70AEE"/>
    <w:rsid w:val="00E7107E"/>
    <w:rsid w:val="00E718B5"/>
    <w:rsid w:val="00E71C93"/>
    <w:rsid w:val="00E72AE3"/>
    <w:rsid w:val="00E73B51"/>
    <w:rsid w:val="00E8151C"/>
    <w:rsid w:val="00E81E9C"/>
    <w:rsid w:val="00E82E15"/>
    <w:rsid w:val="00E936FF"/>
    <w:rsid w:val="00E939C8"/>
    <w:rsid w:val="00E93A33"/>
    <w:rsid w:val="00E93B6B"/>
    <w:rsid w:val="00E9786C"/>
    <w:rsid w:val="00EA1F89"/>
    <w:rsid w:val="00EB117B"/>
    <w:rsid w:val="00EB2BEB"/>
    <w:rsid w:val="00EB3C74"/>
    <w:rsid w:val="00EB40D6"/>
    <w:rsid w:val="00EB4222"/>
    <w:rsid w:val="00EB5F75"/>
    <w:rsid w:val="00EB6785"/>
    <w:rsid w:val="00EB79CD"/>
    <w:rsid w:val="00EC3636"/>
    <w:rsid w:val="00EE0F2E"/>
    <w:rsid w:val="00EE2610"/>
    <w:rsid w:val="00EE2A41"/>
    <w:rsid w:val="00EE354B"/>
    <w:rsid w:val="00EE3C1D"/>
    <w:rsid w:val="00EE6EC2"/>
    <w:rsid w:val="00EF09FB"/>
    <w:rsid w:val="00EF102E"/>
    <w:rsid w:val="00EF11C1"/>
    <w:rsid w:val="00EF697A"/>
    <w:rsid w:val="00F00446"/>
    <w:rsid w:val="00F02923"/>
    <w:rsid w:val="00F0351B"/>
    <w:rsid w:val="00F06357"/>
    <w:rsid w:val="00F06472"/>
    <w:rsid w:val="00F075F0"/>
    <w:rsid w:val="00F13254"/>
    <w:rsid w:val="00F1465C"/>
    <w:rsid w:val="00F177B1"/>
    <w:rsid w:val="00F22566"/>
    <w:rsid w:val="00F226DB"/>
    <w:rsid w:val="00F22963"/>
    <w:rsid w:val="00F232C2"/>
    <w:rsid w:val="00F24599"/>
    <w:rsid w:val="00F265A9"/>
    <w:rsid w:val="00F278FA"/>
    <w:rsid w:val="00F27A59"/>
    <w:rsid w:val="00F30F82"/>
    <w:rsid w:val="00F367F2"/>
    <w:rsid w:val="00F370A2"/>
    <w:rsid w:val="00F403EA"/>
    <w:rsid w:val="00F42753"/>
    <w:rsid w:val="00F42E10"/>
    <w:rsid w:val="00F44A7B"/>
    <w:rsid w:val="00F44FFA"/>
    <w:rsid w:val="00F45B6F"/>
    <w:rsid w:val="00F510DB"/>
    <w:rsid w:val="00F5724D"/>
    <w:rsid w:val="00F60AB3"/>
    <w:rsid w:val="00F60EDC"/>
    <w:rsid w:val="00F62329"/>
    <w:rsid w:val="00F623C0"/>
    <w:rsid w:val="00F65A74"/>
    <w:rsid w:val="00F727B0"/>
    <w:rsid w:val="00F74C26"/>
    <w:rsid w:val="00F76A74"/>
    <w:rsid w:val="00F84371"/>
    <w:rsid w:val="00F858D5"/>
    <w:rsid w:val="00F91AEE"/>
    <w:rsid w:val="00F92F0A"/>
    <w:rsid w:val="00F95085"/>
    <w:rsid w:val="00FA047C"/>
    <w:rsid w:val="00FA0E36"/>
    <w:rsid w:val="00FA20D3"/>
    <w:rsid w:val="00FA2545"/>
    <w:rsid w:val="00FB3A25"/>
    <w:rsid w:val="00FB4AAD"/>
    <w:rsid w:val="00FB4E3D"/>
    <w:rsid w:val="00FB5F2A"/>
    <w:rsid w:val="00FB6CF8"/>
    <w:rsid w:val="00FC16E9"/>
    <w:rsid w:val="00FC279C"/>
    <w:rsid w:val="00FC45DE"/>
    <w:rsid w:val="00FC48CB"/>
    <w:rsid w:val="00FC4F9B"/>
    <w:rsid w:val="00FC59F0"/>
    <w:rsid w:val="00FD12F4"/>
    <w:rsid w:val="00FD4599"/>
    <w:rsid w:val="00FD4784"/>
    <w:rsid w:val="00FD5270"/>
    <w:rsid w:val="00FD65FE"/>
    <w:rsid w:val="00FD74EB"/>
    <w:rsid w:val="00FE214F"/>
    <w:rsid w:val="00FE77E7"/>
    <w:rsid w:val="00FF0DDD"/>
    <w:rsid w:val="00FF1082"/>
    <w:rsid w:val="00FF46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0D699"/>
  <w15:chartTrackingRefBased/>
  <w15:docId w15:val="{0B36D8F6-18A9-48A0-B509-94CBC8F48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Fundamentos"/>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Fundamentos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Mencinsinresolver1">
    <w:name w:val="Mención sin resolver1"/>
    <w:basedOn w:val="Fuentedeprrafopredeter"/>
    <w:uiPriority w:val="99"/>
    <w:semiHidden/>
    <w:unhideWhenUsed/>
    <w:rsid w:val="000C666C"/>
    <w:rPr>
      <w:color w:val="605E5C"/>
      <w:shd w:val="clear" w:color="auto" w:fill="E1DFDD"/>
    </w:rPr>
  </w:style>
  <w:style w:type="character" w:customStyle="1" w:styleId="markedcontent">
    <w:name w:val="markedcontent"/>
    <w:basedOn w:val="Fuentedeprrafopredeter"/>
    <w:rsid w:val="00825B4E"/>
  </w:style>
  <w:style w:type="character" w:customStyle="1" w:styleId="highlight">
    <w:name w:val="highlight"/>
    <w:basedOn w:val="Fuentedeprrafopredeter"/>
    <w:rsid w:val="00825B4E"/>
  </w:style>
  <w:style w:type="character" w:customStyle="1" w:styleId="UnresolvedMention">
    <w:name w:val="Unresolved Mention"/>
    <w:basedOn w:val="Fuentedeprrafopredeter"/>
    <w:uiPriority w:val="99"/>
    <w:semiHidden/>
    <w:unhideWhenUsed/>
    <w:rsid w:val="00B76471"/>
    <w:rPr>
      <w:color w:val="605E5C"/>
      <w:shd w:val="clear" w:color="auto" w:fill="E1DFDD"/>
    </w:rPr>
  </w:style>
  <w:style w:type="paragraph" w:styleId="Textocomentario">
    <w:name w:val="annotation text"/>
    <w:basedOn w:val="Normal"/>
    <w:link w:val="TextocomentarioCar"/>
    <w:uiPriority w:val="99"/>
    <w:semiHidden/>
    <w:unhideWhenUsed/>
    <w:rsid w:val="00833A4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3A4D"/>
    <w:rPr>
      <w:sz w:val="20"/>
      <w:szCs w:val="20"/>
    </w:rPr>
  </w:style>
  <w:style w:type="paragraph" w:styleId="Asuntodelcomentario">
    <w:name w:val="annotation subject"/>
    <w:basedOn w:val="Textocomentario"/>
    <w:next w:val="Textocomentario"/>
    <w:link w:val="AsuntodelcomentarioCar"/>
    <w:uiPriority w:val="99"/>
    <w:semiHidden/>
    <w:unhideWhenUsed/>
    <w:rsid w:val="00833A4D"/>
    <w:rPr>
      <w:b/>
      <w:bCs/>
    </w:rPr>
  </w:style>
  <w:style w:type="character" w:customStyle="1" w:styleId="AsuntodelcomentarioCar">
    <w:name w:val="Asunto del comentario Car"/>
    <w:basedOn w:val="TextocomentarioCar"/>
    <w:link w:val="Asuntodelcomentario"/>
    <w:uiPriority w:val="99"/>
    <w:semiHidden/>
    <w:rsid w:val="00833A4D"/>
    <w:rPr>
      <w:b/>
      <w:bCs/>
      <w:sz w:val="20"/>
      <w:szCs w:val="20"/>
    </w:rPr>
  </w:style>
  <w:style w:type="character" w:styleId="Textodelmarcadordeposicin">
    <w:name w:val="Placeholder Text"/>
    <w:basedOn w:val="Fuentedeprrafopredeter"/>
    <w:uiPriority w:val="99"/>
    <w:semiHidden/>
    <w:rsid w:val="0020641D"/>
    <w:rPr>
      <w:color w:val="808080"/>
    </w:rPr>
  </w:style>
  <w:style w:type="character" w:styleId="Hipervnculovisitado">
    <w:name w:val="FollowedHyperlink"/>
    <w:basedOn w:val="Fuentedeprrafopredeter"/>
    <w:uiPriority w:val="99"/>
    <w:semiHidden/>
    <w:unhideWhenUsed/>
    <w:rsid w:val="004E73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92030495">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68976793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489957">
      <w:bodyDiv w:val="1"/>
      <w:marLeft w:val="0"/>
      <w:marRight w:val="0"/>
      <w:marTop w:val="0"/>
      <w:marBottom w:val="0"/>
      <w:divBdr>
        <w:top w:val="none" w:sz="0" w:space="0" w:color="auto"/>
        <w:left w:val="none" w:sz="0" w:space="0" w:color="auto"/>
        <w:bottom w:val="none" w:sz="0" w:space="0" w:color="auto"/>
        <w:right w:val="none" w:sz="0" w:space="0" w:color="auto"/>
      </w:divBdr>
    </w:div>
    <w:div w:id="1045982586">
      <w:bodyDiv w:val="1"/>
      <w:marLeft w:val="0"/>
      <w:marRight w:val="0"/>
      <w:marTop w:val="0"/>
      <w:marBottom w:val="0"/>
      <w:divBdr>
        <w:top w:val="none" w:sz="0" w:space="0" w:color="auto"/>
        <w:left w:val="none" w:sz="0" w:space="0" w:color="auto"/>
        <w:bottom w:val="none" w:sz="0" w:space="0" w:color="auto"/>
        <w:right w:val="none" w:sz="0" w:space="0" w:color="auto"/>
      </w:divBdr>
    </w:div>
    <w:div w:id="1106391644">
      <w:bodyDiv w:val="1"/>
      <w:marLeft w:val="0"/>
      <w:marRight w:val="0"/>
      <w:marTop w:val="0"/>
      <w:marBottom w:val="0"/>
      <w:divBdr>
        <w:top w:val="none" w:sz="0" w:space="0" w:color="auto"/>
        <w:left w:val="none" w:sz="0" w:space="0" w:color="auto"/>
        <w:bottom w:val="none" w:sz="0" w:space="0" w:color="auto"/>
        <w:right w:val="none" w:sz="0" w:space="0" w:color="auto"/>
      </w:divBdr>
      <w:divsChild>
        <w:div w:id="10496081">
          <w:marLeft w:val="1584"/>
          <w:marRight w:val="0"/>
          <w:marTop w:val="0"/>
          <w:marBottom w:val="86"/>
          <w:divBdr>
            <w:top w:val="none" w:sz="0" w:space="0" w:color="auto"/>
            <w:left w:val="none" w:sz="0" w:space="0" w:color="auto"/>
            <w:bottom w:val="none" w:sz="0" w:space="0" w:color="auto"/>
            <w:right w:val="none" w:sz="0" w:space="0" w:color="auto"/>
          </w:divBdr>
        </w:div>
        <w:div w:id="70084255">
          <w:marLeft w:val="1584"/>
          <w:marRight w:val="0"/>
          <w:marTop w:val="0"/>
          <w:marBottom w:val="101"/>
          <w:divBdr>
            <w:top w:val="none" w:sz="0" w:space="0" w:color="auto"/>
            <w:left w:val="none" w:sz="0" w:space="0" w:color="auto"/>
            <w:bottom w:val="none" w:sz="0" w:space="0" w:color="auto"/>
            <w:right w:val="none" w:sz="0" w:space="0" w:color="auto"/>
          </w:divBdr>
        </w:div>
        <w:div w:id="108817512">
          <w:marLeft w:val="1584"/>
          <w:marRight w:val="0"/>
          <w:marTop w:val="0"/>
          <w:marBottom w:val="86"/>
          <w:divBdr>
            <w:top w:val="none" w:sz="0" w:space="0" w:color="auto"/>
            <w:left w:val="none" w:sz="0" w:space="0" w:color="auto"/>
            <w:bottom w:val="none" w:sz="0" w:space="0" w:color="auto"/>
            <w:right w:val="none" w:sz="0" w:space="0" w:color="auto"/>
          </w:divBdr>
        </w:div>
        <w:div w:id="112140344">
          <w:marLeft w:val="1584"/>
          <w:marRight w:val="0"/>
          <w:marTop w:val="0"/>
          <w:marBottom w:val="101"/>
          <w:divBdr>
            <w:top w:val="none" w:sz="0" w:space="0" w:color="auto"/>
            <w:left w:val="none" w:sz="0" w:space="0" w:color="auto"/>
            <w:bottom w:val="none" w:sz="0" w:space="0" w:color="auto"/>
            <w:right w:val="none" w:sz="0" w:space="0" w:color="auto"/>
          </w:divBdr>
        </w:div>
        <w:div w:id="116948938">
          <w:marLeft w:val="1584"/>
          <w:marRight w:val="0"/>
          <w:marTop w:val="0"/>
          <w:marBottom w:val="101"/>
          <w:divBdr>
            <w:top w:val="none" w:sz="0" w:space="0" w:color="auto"/>
            <w:left w:val="none" w:sz="0" w:space="0" w:color="auto"/>
            <w:bottom w:val="none" w:sz="0" w:space="0" w:color="auto"/>
            <w:right w:val="none" w:sz="0" w:space="0" w:color="auto"/>
          </w:divBdr>
        </w:div>
        <w:div w:id="119038627">
          <w:marLeft w:val="1584"/>
          <w:marRight w:val="0"/>
          <w:marTop w:val="0"/>
          <w:marBottom w:val="86"/>
          <w:divBdr>
            <w:top w:val="none" w:sz="0" w:space="0" w:color="auto"/>
            <w:left w:val="none" w:sz="0" w:space="0" w:color="auto"/>
            <w:bottom w:val="none" w:sz="0" w:space="0" w:color="auto"/>
            <w:right w:val="none" w:sz="0" w:space="0" w:color="auto"/>
          </w:divBdr>
        </w:div>
        <w:div w:id="123619753">
          <w:marLeft w:val="1584"/>
          <w:marRight w:val="0"/>
          <w:marTop w:val="0"/>
          <w:marBottom w:val="101"/>
          <w:divBdr>
            <w:top w:val="none" w:sz="0" w:space="0" w:color="auto"/>
            <w:left w:val="none" w:sz="0" w:space="0" w:color="auto"/>
            <w:bottom w:val="none" w:sz="0" w:space="0" w:color="auto"/>
            <w:right w:val="none" w:sz="0" w:space="0" w:color="auto"/>
          </w:divBdr>
        </w:div>
        <w:div w:id="178617567">
          <w:marLeft w:val="1152"/>
          <w:marRight w:val="0"/>
          <w:marTop w:val="0"/>
          <w:marBottom w:val="101"/>
          <w:divBdr>
            <w:top w:val="none" w:sz="0" w:space="0" w:color="auto"/>
            <w:left w:val="none" w:sz="0" w:space="0" w:color="auto"/>
            <w:bottom w:val="none" w:sz="0" w:space="0" w:color="auto"/>
            <w:right w:val="none" w:sz="0" w:space="0" w:color="auto"/>
          </w:divBdr>
        </w:div>
        <w:div w:id="194924810">
          <w:marLeft w:val="1584"/>
          <w:marRight w:val="0"/>
          <w:marTop w:val="0"/>
          <w:marBottom w:val="101"/>
          <w:divBdr>
            <w:top w:val="none" w:sz="0" w:space="0" w:color="auto"/>
            <w:left w:val="none" w:sz="0" w:space="0" w:color="auto"/>
            <w:bottom w:val="none" w:sz="0" w:space="0" w:color="auto"/>
            <w:right w:val="none" w:sz="0" w:space="0" w:color="auto"/>
          </w:divBdr>
        </w:div>
        <w:div w:id="211121222">
          <w:marLeft w:val="1584"/>
          <w:marRight w:val="0"/>
          <w:marTop w:val="0"/>
          <w:marBottom w:val="101"/>
          <w:divBdr>
            <w:top w:val="none" w:sz="0" w:space="0" w:color="auto"/>
            <w:left w:val="none" w:sz="0" w:space="0" w:color="auto"/>
            <w:bottom w:val="none" w:sz="0" w:space="0" w:color="auto"/>
            <w:right w:val="none" w:sz="0" w:space="0" w:color="auto"/>
          </w:divBdr>
        </w:div>
        <w:div w:id="223103133">
          <w:marLeft w:val="1152"/>
          <w:marRight w:val="0"/>
          <w:marTop w:val="0"/>
          <w:marBottom w:val="101"/>
          <w:divBdr>
            <w:top w:val="none" w:sz="0" w:space="0" w:color="auto"/>
            <w:left w:val="none" w:sz="0" w:space="0" w:color="auto"/>
            <w:bottom w:val="none" w:sz="0" w:space="0" w:color="auto"/>
            <w:right w:val="none" w:sz="0" w:space="0" w:color="auto"/>
          </w:divBdr>
        </w:div>
        <w:div w:id="226503155">
          <w:marLeft w:val="1584"/>
          <w:marRight w:val="0"/>
          <w:marTop w:val="0"/>
          <w:marBottom w:val="86"/>
          <w:divBdr>
            <w:top w:val="none" w:sz="0" w:space="0" w:color="auto"/>
            <w:left w:val="none" w:sz="0" w:space="0" w:color="auto"/>
            <w:bottom w:val="none" w:sz="0" w:space="0" w:color="auto"/>
            <w:right w:val="none" w:sz="0" w:space="0" w:color="auto"/>
          </w:divBdr>
        </w:div>
        <w:div w:id="236063942">
          <w:marLeft w:val="1584"/>
          <w:marRight w:val="0"/>
          <w:marTop w:val="0"/>
          <w:marBottom w:val="101"/>
          <w:divBdr>
            <w:top w:val="none" w:sz="0" w:space="0" w:color="auto"/>
            <w:left w:val="none" w:sz="0" w:space="0" w:color="auto"/>
            <w:bottom w:val="none" w:sz="0" w:space="0" w:color="auto"/>
            <w:right w:val="none" w:sz="0" w:space="0" w:color="auto"/>
          </w:divBdr>
        </w:div>
        <w:div w:id="255745346">
          <w:marLeft w:val="1584"/>
          <w:marRight w:val="0"/>
          <w:marTop w:val="0"/>
          <w:marBottom w:val="86"/>
          <w:divBdr>
            <w:top w:val="none" w:sz="0" w:space="0" w:color="auto"/>
            <w:left w:val="none" w:sz="0" w:space="0" w:color="auto"/>
            <w:bottom w:val="none" w:sz="0" w:space="0" w:color="auto"/>
            <w:right w:val="none" w:sz="0" w:space="0" w:color="auto"/>
          </w:divBdr>
        </w:div>
        <w:div w:id="267392435">
          <w:marLeft w:val="1152"/>
          <w:marRight w:val="0"/>
          <w:marTop w:val="0"/>
          <w:marBottom w:val="86"/>
          <w:divBdr>
            <w:top w:val="none" w:sz="0" w:space="0" w:color="auto"/>
            <w:left w:val="none" w:sz="0" w:space="0" w:color="auto"/>
            <w:bottom w:val="none" w:sz="0" w:space="0" w:color="auto"/>
            <w:right w:val="none" w:sz="0" w:space="0" w:color="auto"/>
          </w:divBdr>
        </w:div>
        <w:div w:id="319382172">
          <w:marLeft w:val="1584"/>
          <w:marRight w:val="0"/>
          <w:marTop w:val="0"/>
          <w:marBottom w:val="101"/>
          <w:divBdr>
            <w:top w:val="none" w:sz="0" w:space="0" w:color="auto"/>
            <w:left w:val="none" w:sz="0" w:space="0" w:color="auto"/>
            <w:bottom w:val="none" w:sz="0" w:space="0" w:color="auto"/>
            <w:right w:val="none" w:sz="0" w:space="0" w:color="auto"/>
          </w:divBdr>
        </w:div>
        <w:div w:id="336811703">
          <w:marLeft w:val="1584"/>
          <w:marRight w:val="0"/>
          <w:marTop w:val="0"/>
          <w:marBottom w:val="101"/>
          <w:divBdr>
            <w:top w:val="none" w:sz="0" w:space="0" w:color="auto"/>
            <w:left w:val="none" w:sz="0" w:space="0" w:color="auto"/>
            <w:bottom w:val="none" w:sz="0" w:space="0" w:color="auto"/>
            <w:right w:val="none" w:sz="0" w:space="0" w:color="auto"/>
          </w:divBdr>
        </w:div>
        <w:div w:id="337737350">
          <w:marLeft w:val="1152"/>
          <w:marRight w:val="0"/>
          <w:marTop w:val="0"/>
          <w:marBottom w:val="101"/>
          <w:divBdr>
            <w:top w:val="none" w:sz="0" w:space="0" w:color="auto"/>
            <w:left w:val="none" w:sz="0" w:space="0" w:color="auto"/>
            <w:bottom w:val="none" w:sz="0" w:space="0" w:color="auto"/>
            <w:right w:val="none" w:sz="0" w:space="0" w:color="auto"/>
          </w:divBdr>
        </w:div>
        <w:div w:id="339043015">
          <w:marLeft w:val="1152"/>
          <w:marRight w:val="0"/>
          <w:marTop w:val="0"/>
          <w:marBottom w:val="101"/>
          <w:divBdr>
            <w:top w:val="none" w:sz="0" w:space="0" w:color="auto"/>
            <w:left w:val="none" w:sz="0" w:space="0" w:color="auto"/>
            <w:bottom w:val="none" w:sz="0" w:space="0" w:color="auto"/>
            <w:right w:val="none" w:sz="0" w:space="0" w:color="auto"/>
          </w:divBdr>
        </w:div>
        <w:div w:id="374472711">
          <w:marLeft w:val="1584"/>
          <w:marRight w:val="0"/>
          <w:marTop w:val="0"/>
          <w:marBottom w:val="101"/>
          <w:divBdr>
            <w:top w:val="none" w:sz="0" w:space="0" w:color="auto"/>
            <w:left w:val="none" w:sz="0" w:space="0" w:color="auto"/>
            <w:bottom w:val="none" w:sz="0" w:space="0" w:color="auto"/>
            <w:right w:val="none" w:sz="0" w:space="0" w:color="auto"/>
          </w:divBdr>
        </w:div>
        <w:div w:id="386298722">
          <w:marLeft w:val="1584"/>
          <w:marRight w:val="0"/>
          <w:marTop w:val="0"/>
          <w:marBottom w:val="86"/>
          <w:divBdr>
            <w:top w:val="none" w:sz="0" w:space="0" w:color="auto"/>
            <w:left w:val="none" w:sz="0" w:space="0" w:color="auto"/>
            <w:bottom w:val="none" w:sz="0" w:space="0" w:color="auto"/>
            <w:right w:val="none" w:sz="0" w:space="0" w:color="auto"/>
          </w:divBdr>
        </w:div>
        <w:div w:id="418479993">
          <w:marLeft w:val="1152"/>
          <w:marRight w:val="0"/>
          <w:marTop w:val="0"/>
          <w:marBottom w:val="101"/>
          <w:divBdr>
            <w:top w:val="none" w:sz="0" w:space="0" w:color="auto"/>
            <w:left w:val="none" w:sz="0" w:space="0" w:color="auto"/>
            <w:bottom w:val="none" w:sz="0" w:space="0" w:color="auto"/>
            <w:right w:val="none" w:sz="0" w:space="0" w:color="auto"/>
          </w:divBdr>
        </w:div>
        <w:div w:id="424228469">
          <w:marLeft w:val="1152"/>
          <w:marRight w:val="0"/>
          <w:marTop w:val="0"/>
          <w:marBottom w:val="101"/>
          <w:divBdr>
            <w:top w:val="none" w:sz="0" w:space="0" w:color="auto"/>
            <w:left w:val="none" w:sz="0" w:space="0" w:color="auto"/>
            <w:bottom w:val="none" w:sz="0" w:space="0" w:color="auto"/>
            <w:right w:val="none" w:sz="0" w:space="0" w:color="auto"/>
          </w:divBdr>
        </w:div>
        <w:div w:id="454442905">
          <w:marLeft w:val="1584"/>
          <w:marRight w:val="0"/>
          <w:marTop w:val="0"/>
          <w:marBottom w:val="101"/>
          <w:divBdr>
            <w:top w:val="none" w:sz="0" w:space="0" w:color="auto"/>
            <w:left w:val="none" w:sz="0" w:space="0" w:color="auto"/>
            <w:bottom w:val="none" w:sz="0" w:space="0" w:color="auto"/>
            <w:right w:val="none" w:sz="0" w:space="0" w:color="auto"/>
          </w:divBdr>
        </w:div>
        <w:div w:id="477038007">
          <w:marLeft w:val="1584"/>
          <w:marRight w:val="0"/>
          <w:marTop w:val="0"/>
          <w:marBottom w:val="101"/>
          <w:divBdr>
            <w:top w:val="none" w:sz="0" w:space="0" w:color="auto"/>
            <w:left w:val="none" w:sz="0" w:space="0" w:color="auto"/>
            <w:bottom w:val="none" w:sz="0" w:space="0" w:color="auto"/>
            <w:right w:val="none" w:sz="0" w:space="0" w:color="auto"/>
          </w:divBdr>
        </w:div>
        <w:div w:id="478769339">
          <w:marLeft w:val="1152"/>
          <w:marRight w:val="0"/>
          <w:marTop w:val="0"/>
          <w:marBottom w:val="101"/>
          <w:divBdr>
            <w:top w:val="none" w:sz="0" w:space="0" w:color="auto"/>
            <w:left w:val="none" w:sz="0" w:space="0" w:color="auto"/>
            <w:bottom w:val="none" w:sz="0" w:space="0" w:color="auto"/>
            <w:right w:val="none" w:sz="0" w:space="0" w:color="auto"/>
          </w:divBdr>
        </w:div>
        <w:div w:id="480780382">
          <w:marLeft w:val="1152"/>
          <w:marRight w:val="0"/>
          <w:marTop w:val="0"/>
          <w:marBottom w:val="101"/>
          <w:divBdr>
            <w:top w:val="none" w:sz="0" w:space="0" w:color="auto"/>
            <w:left w:val="none" w:sz="0" w:space="0" w:color="auto"/>
            <w:bottom w:val="none" w:sz="0" w:space="0" w:color="auto"/>
            <w:right w:val="none" w:sz="0" w:space="0" w:color="auto"/>
          </w:divBdr>
        </w:div>
        <w:div w:id="584264814">
          <w:marLeft w:val="1584"/>
          <w:marRight w:val="0"/>
          <w:marTop w:val="0"/>
          <w:marBottom w:val="101"/>
          <w:divBdr>
            <w:top w:val="none" w:sz="0" w:space="0" w:color="auto"/>
            <w:left w:val="none" w:sz="0" w:space="0" w:color="auto"/>
            <w:bottom w:val="none" w:sz="0" w:space="0" w:color="auto"/>
            <w:right w:val="none" w:sz="0" w:space="0" w:color="auto"/>
          </w:divBdr>
        </w:div>
        <w:div w:id="612173901">
          <w:marLeft w:val="1152"/>
          <w:marRight w:val="0"/>
          <w:marTop w:val="0"/>
          <w:marBottom w:val="86"/>
          <w:divBdr>
            <w:top w:val="none" w:sz="0" w:space="0" w:color="auto"/>
            <w:left w:val="none" w:sz="0" w:space="0" w:color="auto"/>
            <w:bottom w:val="none" w:sz="0" w:space="0" w:color="auto"/>
            <w:right w:val="none" w:sz="0" w:space="0" w:color="auto"/>
          </w:divBdr>
        </w:div>
        <w:div w:id="613830560">
          <w:marLeft w:val="1584"/>
          <w:marRight w:val="0"/>
          <w:marTop w:val="0"/>
          <w:marBottom w:val="101"/>
          <w:divBdr>
            <w:top w:val="none" w:sz="0" w:space="0" w:color="auto"/>
            <w:left w:val="none" w:sz="0" w:space="0" w:color="auto"/>
            <w:bottom w:val="none" w:sz="0" w:space="0" w:color="auto"/>
            <w:right w:val="none" w:sz="0" w:space="0" w:color="auto"/>
          </w:divBdr>
        </w:div>
        <w:div w:id="657461941">
          <w:marLeft w:val="0"/>
          <w:marRight w:val="0"/>
          <w:marTop w:val="0"/>
          <w:marBottom w:val="101"/>
          <w:divBdr>
            <w:top w:val="none" w:sz="0" w:space="0" w:color="auto"/>
            <w:left w:val="none" w:sz="0" w:space="0" w:color="auto"/>
            <w:bottom w:val="none" w:sz="0" w:space="0" w:color="auto"/>
            <w:right w:val="none" w:sz="0" w:space="0" w:color="auto"/>
          </w:divBdr>
        </w:div>
        <w:div w:id="665017556">
          <w:marLeft w:val="1584"/>
          <w:marRight w:val="0"/>
          <w:marTop w:val="0"/>
          <w:marBottom w:val="101"/>
          <w:divBdr>
            <w:top w:val="none" w:sz="0" w:space="0" w:color="auto"/>
            <w:left w:val="none" w:sz="0" w:space="0" w:color="auto"/>
            <w:bottom w:val="none" w:sz="0" w:space="0" w:color="auto"/>
            <w:right w:val="none" w:sz="0" w:space="0" w:color="auto"/>
          </w:divBdr>
        </w:div>
        <w:div w:id="687407635">
          <w:marLeft w:val="720"/>
          <w:marRight w:val="0"/>
          <w:marTop w:val="0"/>
          <w:marBottom w:val="101"/>
          <w:divBdr>
            <w:top w:val="none" w:sz="0" w:space="0" w:color="auto"/>
            <w:left w:val="none" w:sz="0" w:space="0" w:color="auto"/>
            <w:bottom w:val="none" w:sz="0" w:space="0" w:color="auto"/>
            <w:right w:val="none" w:sz="0" w:space="0" w:color="auto"/>
          </w:divBdr>
        </w:div>
        <w:div w:id="696471281">
          <w:marLeft w:val="1152"/>
          <w:marRight w:val="0"/>
          <w:marTop w:val="0"/>
          <w:marBottom w:val="86"/>
          <w:divBdr>
            <w:top w:val="none" w:sz="0" w:space="0" w:color="auto"/>
            <w:left w:val="none" w:sz="0" w:space="0" w:color="auto"/>
            <w:bottom w:val="none" w:sz="0" w:space="0" w:color="auto"/>
            <w:right w:val="none" w:sz="0" w:space="0" w:color="auto"/>
          </w:divBdr>
        </w:div>
        <w:div w:id="698117633">
          <w:marLeft w:val="1584"/>
          <w:marRight w:val="0"/>
          <w:marTop w:val="0"/>
          <w:marBottom w:val="101"/>
          <w:divBdr>
            <w:top w:val="none" w:sz="0" w:space="0" w:color="auto"/>
            <w:left w:val="none" w:sz="0" w:space="0" w:color="auto"/>
            <w:bottom w:val="none" w:sz="0" w:space="0" w:color="auto"/>
            <w:right w:val="none" w:sz="0" w:space="0" w:color="auto"/>
          </w:divBdr>
        </w:div>
        <w:div w:id="717818776">
          <w:marLeft w:val="1584"/>
          <w:marRight w:val="0"/>
          <w:marTop w:val="0"/>
          <w:marBottom w:val="101"/>
          <w:divBdr>
            <w:top w:val="none" w:sz="0" w:space="0" w:color="auto"/>
            <w:left w:val="none" w:sz="0" w:space="0" w:color="auto"/>
            <w:bottom w:val="none" w:sz="0" w:space="0" w:color="auto"/>
            <w:right w:val="none" w:sz="0" w:space="0" w:color="auto"/>
          </w:divBdr>
        </w:div>
        <w:div w:id="753279049">
          <w:marLeft w:val="1584"/>
          <w:marRight w:val="0"/>
          <w:marTop w:val="0"/>
          <w:marBottom w:val="101"/>
          <w:divBdr>
            <w:top w:val="none" w:sz="0" w:space="0" w:color="auto"/>
            <w:left w:val="none" w:sz="0" w:space="0" w:color="auto"/>
            <w:bottom w:val="none" w:sz="0" w:space="0" w:color="auto"/>
            <w:right w:val="none" w:sz="0" w:space="0" w:color="auto"/>
          </w:divBdr>
        </w:div>
        <w:div w:id="769280021">
          <w:marLeft w:val="1584"/>
          <w:marRight w:val="0"/>
          <w:marTop w:val="0"/>
          <w:marBottom w:val="86"/>
          <w:divBdr>
            <w:top w:val="none" w:sz="0" w:space="0" w:color="auto"/>
            <w:left w:val="none" w:sz="0" w:space="0" w:color="auto"/>
            <w:bottom w:val="none" w:sz="0" w:space="0" w:color="auto"/>
            <w:right w:val="none" w:sz="0" w:space="0" w:color="auto"/>
          </w:divBdr>
        </w:div>
        <w:div w:id="771123874">
          <w:marLeft w:val="1152"/>
          <w:marRight w:val="0"/>
          <w:marTop w:val="0"/>
          <w:marBottom w:val="86"/>
          <w:divBdr>
            <w:top w:val="none" w:sz="0" w:space="0" w:color="auto"/>
            <w:left w:val="none" w:sz="0" w:space="0" w:color="auto"/>
            <w:bottom w:val="none" w:sz="0" w:space="0" w:color="auto"/>
            <w:right w:val="none" w:sz="0" w:space="0" w:color="auto"/>
          </w:divBdr>
        </w:div>
        <w:div w:id="843014602">
          <w:marLeft w:val="1584"/>
          <w:marRight w:val="0"/>
          <w:marTop w:val="0"/>
          <w:marBottom w:val="101"/>
          <w:divBdr>
            <w:top w:val="none" w:sz="0" w:space="0" w:color="auto"/>
            <w:left w:val="none" w:sz="0" w:space="0" w:color="auto"/>
            <w:bottom w:val="none" w:sz="0" w:space="0" w:color="auto"/>
            <w:right w:val="none" w:sz="0" w:space="0" w:color="auto"/>
          </w:divBdr>
        </w:div>
        <w:div w:id="854198753">
          <w:marLeft w:val="1152"/>
          <w:marRight w:val="0"/>
          <w:marTop w:val="0"/>
          <w:marBottom w:val="86"/>
          <w:divBdr>
            <w:top w:val="none" w:sz="0" w:space="0" w:color="auto"/>
            <w:left w:val="none" w:sz="0" w:space="0" w:color="auto"/>
            <w:bottom w:val="none" w:sz="0" w:space="0" w:color="auto"/>
            <w:right w:val="none" w:sz="0" w:space="0" w:color="auto"/>
          </w:divBdr>
        </w:div>
        <w:div w:id="863590884">
          <w:marLeft w:val="1152"/>
          <w:marRight w:val="0"/>
          <w:marTop w:val="0"/>
          <w:marBottom w:val="101"/>
          <w:divBdr>
            <w:top w:val="none" w:sz="0" w:space="0" w:color="auto"/>
            <w:left w:val="none" w:sz="0" w:space="0" w:color="auto"/>
            <w:bottom w:val="none" w:sz="0" w:space="0" w:color="auto"/>
            <w:right w:val="none" w:sz="0" w:space="0" w:color="auto"/>
          </w:divBdr>
        </w:div>
        <w:div w:id="893002874">
          <w:marLeft w:val="1584"/>
          <w:marRight w:val="0"/>
          <w:marTop w:val="0"/>
          <w:marBottom w:val="101"/>
          <w:divBdr>
            <w:top w:val="none" w:sz="0" w:space="0" w:color="auto"/>
            <w:left w:val="none" w:sz="0" w:space="0" w:color="auto"/>
            <w:bottom w:val="none" w:sz="0" w:space="0" w:color="auto"/>
            <w:right w:val="none" w:sz="0" w:space="0" w:color="auto"/>
          </w:divBdr>
        </w:div>
        <w:div w:id="905383443">
          <w:marLeft w:val="1584"/>
          <w:marRight w:val="0"/>
          <w:marTop w:val="0"/>
          <w:marBottom w:val="101"/>
          <w:divBdr>
            <w:top w:val="none" w:sz="0" w:space="0" w:color="auto"/>
            <w:left w:val="none" w:sz="0" w:space="0" w:color="auto"/>
            <w:bottom w:val="none" w:sz="0" w:space="0" w:color="auto"/>
            <w:right w:val="none" w:sz="0" w:space="0" w:color="auto"/>
          </w:divBdr>
        </w:div>
        <w:div w:id="908417077">
          <w:marLeft w:val="1584"/>
          <w:marRight w:val="0"/>
          <w:marTop w:val="0"/>
          <w:marBottom w:val="101"/>
          <w:divBdr>
            <w:top w:val="none" w:sz="0" w:space="0" w:color="auto"/>
            <w:left w:val="none" w:sz="0" w:space="0" w:color="auto"/>
            <w:bottom w:val="none" w:sz="0" w:space="0" w:color="auto"/>
            <w:right w:val="none" w:sz="0" w:space="0" w:color="auto"/>
          </w:divBdr>
        </w:div>
        <w:div w:id="911426018">
          <w:marLeft w:val="1584"/>
          <w:marRight w:val="0"/>
          <w:marTop w:val="0"/>
          <w:marBottom w:val="86"/>
          <w:divBdr>
            <w:top w:val="none" w:sz="0" w:space="0" w:color="auto"/>
            <w:left w:val="none" w:sz="0" w:space="0" w:color="auto"/>
            <w:bottom w:val="none" w:sz="0" w:space="0" w:color="auto"/>
            <w:right w:val="none" w:sz="0" w:space="0" w:color="auto"/>
          </w:divBdr>
        </w:div>
        <w:div w:id="994920314">
          <w:marLeft w:val="1584"/>
          <w:marRight w:val="0"/>
          <w:marTop w:val="0"/>
          <w:marBottom w:val="101"/>
          <w:divBdr>
            <w:top w:val="none" w:sz="0" w:space="0" w:color="auto"/>
            <w:left w:val="none" w:sz="0" w:space="0" w:color="auto"/>
            <w:bottom w:val="none" w:sz="0" w:space="0" w:color="auto"/>
            <w:right w:val="none" w:sz="0" w:space="0" w:color="auto"/>
          </w:divBdr>
        </w:div>
        <w:div w:id="995183381">
          <w:marLeft w:val="1152"/>
          <w:marRight w:val="0"/>
          <w:marTop w:val="0"/>
          <w:marBottom w:val="86"/>
          <w:divBdr>
            <w:top w:val="none" w:sz="0" w:space="0" w:color="auto"/>
            <w:left w:val="none" w:sz="0" w:space="0" w:color="auto"/>
            <w:bottom w:val="none" w:sz="0" w:space="0" w:color="auto"/>
            <w:right w:val="none" w:sz="0" w:space="0" w:color="auto"/>
          </w:divBdr>
        </w:div>
        <w:div w:id="1034961398">
          <w:marLeft w:val="1584"/>
          <w:marRight w:val="0"/>
          <w:marTop w:val="0"/>
          <w:marBottom w:val="86"/>
          <w:divBdr>
            <w:top w:val="none" w:sz="0" w:space="0" w:color="auto"/>
            <w:left w:val="none" w:sz="0" w:space="0" w:color="auto"/>
            <w:bottom w:val="none" w:sz="0" w:space="0" w:color="auto"/>
            <w:right w:val="none" w:sz="0" w:space="0" w:color="auto"/>
          </w:divBdr>
        </w:div>
        <w:div w:id="1056273402">
          <w:marLeft w:val="1584"/>
          <w:marRight w:val="0"/>
          <w:marTop w:val="0"/>
          <w:marBottom w:val="101"/>
          <w:divBdr>
            <w:top w:val="none" w:sz="0" w:space="0" w:color="auto"/>
            <w:left w:val="none" w:sz="0" w:space="0" w:color="auto"/>
            <w:bottom w:val="none" w:sz="0" w:space="0" w:color="auto"/>
            <w:right w:val="none" w:sz="0" w:space="0" w:color="auto"/>
          </w:divBdr>
        </w:div>
        <w:div w:id="1096942060">
          <w:marLeft w:val="1584"/>
          <w:marRight w:val="0"/>
          <w:marTop w:val="0"/>
          <w:marBottom w:val="101"/>
          <w:divBdr>
            <w:top w:val="none" w:sz="0" w:space="0" w:color="auto"/>
            <w:left w:val="none" w:sz="0" w:space="0" w:color="auto"/>
            <w:bottom w:val="none" w:sz="0" w:space="0" w:color="auto"/>
            <w:right w:val="none" w:sz="0" w:space="0" w:color="auto"/>
          </w:divBdr>
        </w:div>
        <w:div w:id="1114984224">
          <w:marLeft w:val="1584"/>
          <w:marRight w:val="0"/>
          <w:marTop w:val="0"/>
          <w:marBottom w:val="101"/>
          <w:divBdr>
            <w:top w:val="none" w:sz="0" w:space="0" w:color="auto"/>
            <w:left w:val="none" w:sz="0" w:space="0" w:color="auto"/>
            <w:bottom w:val="none" w:sz="0" w:space="0" w:color="auto"/>
            <w:right w:val="none" w:sz="0" w:space="0" w:color="auto"/>
          </w:divBdr>
        </w:div>
        <w:div w:id="1118642524">
          <w:marLeft w:val="1584"/>
          <w:marRight w:val="0"/>
          <w:marTop w:val="0"/>
          <w:marBottom w:val="101"/>
          <w:divBdr>
            <w:top w:val="none" w:sz="0" w:space="0" w:color="auto"/>
            <w:left w:val="none" w:sz="0" w:space="0" w:color="auto"/>
            <w:bottom w:val="none" w:sz="0" w:space="0" w:color="auto"/>
            <w:right w:val="none" w:sz="0" w:space="0" w:color="auto"/>
          </w:divBdr>
        </w:div>
        <w:div w:id="1141918390">
          <w:marLeft w:val="1584"/>
          <w:marRight w:val="0"/>
          <w:marTop w:val="0"/>
          <w:marBottom w:val="101"/>
          <w:divBdr>
            <w:top w:val="none" w:sz="0" w:space="0" w:color="auto"/>
            <w:left w:val="none" w:sz="0" w:space="0" w:color="auto"/>
            <w:bottom w:val="none" w:sz="0" w:space="0" w:color="auto"/>
            <w:right w:val="none" w:sz="0" w:space="0" w:color="auto"/>
          </w:divBdr>
        </w:div>
        <w:div w:id="1204754298">
          <w:marLeft w:val="1152"/>
          <w:marRight w:val="0"/>
          <w:marTop w:val="0"/>
          <w:marBottom w:val="101"/>
          <w:divBdr>
            <w:top w:val="none" w:sz="0" w:space="0" w:color="auto"/>
            <w:left w:val="none" w:sz="0" w:space="0" w:color="auto"/>
            <w:bottom w:val="none" w:sz="0" w:space="0" w:color="auto"/>
            <w:right w:val="none" w:sz="0" w:space="0" w:color="auto"/>
          </w:divBdr>
        </w:div>
        <w:div w:id="1255019061">
          <w:marLeft w:val="1584"/>
          <w:marRight w:val="0"/>
          <w:marTop w:val="0"/>
          <w:marBottom w:val="86"/>
          <w:divBdr>
            <w:top w:val="none" w:sz="0" w:space="0" w:color="auto"/>
            <w:left w:val="none" w:sz="0" w:space="0" w:color="auto"/>
            <w:bottom w:val="none" w:sz="0" w:space="0" w:color="auto"/>
            <w:right w:val="none" w:sz="0" w:space="0" w:color="auto"/>
          </w:divBdr>
        </w:div>
        <w:div w:id="1256941213">
          <w:marLeft w:val="1584"/>
          <w:marRight w:val="0"/>
          <w:marTop w:val="0"/>
          <w:marBottom w:val="86"/>
          <w:divBdr>
            <w:top w:val="none" w:sz="0" w:space="0" w:color="auto"/>
            <w:left w:val="none" w:sz="0" w:space="0" w:color="auto"/>
            <w:bottom w:val="none" w:sz="0" w:space="0" w:color="auto"/>
            <w:right w:val="none" w:sz="0" w:space="0" w:color="auto"/>
          </w:divBdr>
        </w:div>
        <w:div w:id="1273588275">
          <w:marLeft w:val="1584"/>
          <w:marRight w:val="0"/>
          <w:marTop w:val="0"/>
          <w:marBottom w:val="101"/>
          <w:divBdr>
            <w:top w:val="none" w:sz="0" w:space="0" w:color="auto"/>
            <w:left w:val="none" w:sz="0" w:space="0" w:color="auto"/>
            <w:bottom w:val="none" w:sz="0" w:space="0" w:color="auto"/>
            <w:right w:val="none" w:sz="0" w:space="0" w:color="auto"/>
          </w:divBdr>
        </w:div>
        <w:div w:id="1309288632">
          <w:marLeft w:val="1152"/>
          <w:marRight w:val="0"/>
          <w:marTop w:val="0"/>
          <w:marBottom w:val="101"/>
          <w:divBdr>
            <w:top w:val="none" w:sz="0" w:space="0" w:color="auto"/>
            <w:left w:val="none" w:sz="0" w:space="0" w:color="auto"/>
            <w:bottom w:val="none" w:sz="0" w:space="0" w:color="auto"/>
            <w:right w:val="none" w:sz="0" w:space="0" w:color="auto"/>
          </w:divBdr>
        </w:div>
        <w:div w:id="1312171191">
          <w:marLeft w:val="1152"/>
          <w:marRight w:val="0"/>
          <w:marTop w:val="0"/>
          <w:marBottom w:val="101"/>
          <w:divBdr>
            <w:top w:val="none" w:sz="0" w:space="0" w:color="auto"/>
            <w:left w:val="none" w:sz="0" w:space="0" w:color="auto"/>
            <w:bottom w:val="none" w:sz="0" w:space="0" w:color="auto"/>
            <w:right w:val="none" w:sz="0" w:space="0" w:color="auto"/>
          </w:divBdr>
        </w:div>
        <w:div w:id="1331831080">
          <w:marLeft w:val="1584"/>
          <w:marRight w:val="0"/>
          <w:marTop w:val="0"/>
          <w:marBottom w:val="101"/>
          <w:divBdr>
            <w:top w:val="none" w:sz="0" w:space="0" w:color="auto"/>
            <w:left w:val="none" w:sz="0" w:space="0" w:color="auto"/>
            <w:bottom w:val="none" w:sz="0" w:space="0" w:color="auto"/>
            <w:right w:val="none" w:sz="0" w:space="0" w:color="auto"/>
          </w:divBdr>
        </w:div>
        <w:div w:id="1345980658">
          <w:marLeft w:val="1152"/>
          <w:marRight w:val="0"/>
          <w:marTop w:val="0"/>
          <w:marBottom w:val="101"/>
          <w:divBdr>
            <w:top w:val="none" w:sz="0" w:space="0" w:color="auto"/>
            <w:left w:val="none" w:sz="0" w:space="0" w:color="auto"/>
            <w:bottom w:val="none" w:sz="0" w:space="0" w:color="auto"/>
            <w:right w:val="none" w:sz="0" w:space="0" w:color="auto"/>
          </w:divBdr>
        </w:div>
        <w:div w:id="1349408722">
          <w:marLeft w:val="1584"/>
          <w:marRight w:val="0"/>
          <w:marTop w:val="0"/>
          <w:marBottom w:val="101"/>
          <w:divBdr>
            <w:top w:val="none" w:sz="0" w:space="0" w:color="auto"/>
            <w:left w:val="none" w:sz="0" w:space="0" w:color="auto"/>
            <w:bottom w:val="none" w:sz="0" w:space="0" w:color="auto"/>
            <w:right w:val="none" w:sz="0" w:space="0" w:color="auto"/>
          </w:divBdr>
        </w:div>
        <w:div w:id="1369060787">
          <w:marLeft w:val="1584"/>
          <w:marRight w:val="0"/>
          <w:marTop w:val="0"/>
          <w:marBottom w:val="86"/>
          <w:divBdr>
            <w:top w:val="none" w:sz="0" w:space="0" w:color="auto"/>
            <w:left w:val="none" w:sz="0" w:space="0" w:color="auto"/>
            <w:bottom w:val="none" w:sz="0" w:space="0" w:color="auto"/>
            <w:right w:val="none" w:sz="0" w:space="0" w:color="auto"/>
          </w:divBdr>
        </w:div>
        <w:div w:id="1401362167">
          <w:marLeft w:val="1584"/>
          <w:marRight w:val="0"/>
          <w:marTop w:val="0"/>
          <w:marBottom w:val="101"/>
          <w:divBdr>
            <w:top w:val="none" w:sz="0" w:space="0" w:color="auto"/>
            <w:left w:val="none" w:sz="0" w:space="0" w:color="auto"/>
            <w:bottom w:val="none" w:sz="0" w:space="0" w:color="auto"/>
            <w:right w:val="none" w:sz="0" w:space="0" w:color="auto"/>
          </w:divBdr>
        </w:div>
        <w:div w:id="1449204465">
          <w:marLeft w:val="1152"/>
          <w:marRight w:val="0"/>
          <w:marTop w:val="0"/>
          <w:marBottom w:val="86"/>
          <w:divBdr>
            <w:top w:val="none" w:sz="0" w:space="0" w:color="auto"/>
            <w:left w:val="none" w:sz="0" w:space="0" w:color="auto"/>
            <w:bottom w:val="none" w:sz="0" w:space="0" w:color="auto"/>
            <w:right w:val="none" w:sz="0" w:space="0" w:color="auto"/>
          </w:divBdr>
        </w:div>
        <w:div w:id="1542790929">
          <w:marLeft w:val="1584"/>
          <w:marRight w:val="0"/>
          <w:marTop w:val="0"/>
          <w:marBottom w:val="86"/>
          <w:divBdr>
            <w:top w:val="none" w:sz="0" w:space="0" w:color="auto"/>
            <w:left w:val="none" w:sz="0" w:space="0" w:color="auto"/>
            <w:bottom w:val="none" w:sz="0" w:space="0" w:color="auto"/>
            <w:right w:val="none" w:sz="0" w:space="0" w:color="auto"/>
          </w:divBdr>
        </w:div>
        <w:div w:id="1628773221">
          <w:marLeft w:val="1584"/>
          <w:marRight w:val="0"/>
          <w:marTop w:val="0"/>
          <w:marBottom w:val="86"/>
          <w:divBdr>
            <w:top w:val="none" w:sz="0" w:space="0" w:color="auto"/>
            <w:left w:val="none" w:sz="0" w:space="0" w:color="auto"/>
            <w:bottom w:val="none" w:sz="0" w:space="0" w:color="auto"/>
            <w:right w:val="none" w:sz="0" w:space="0" w:color="auto"/>
          </w:divBdr>
        </w:div>
        <w:div w:id="1628899162">
          <w:marLeft w:val="1584"/>
          <w:marRight w:val="0"/>
          <w:marTop w:val="0"/>
          <w:marBottom w:val="101"/>
          <w:divBdr>
            <w:top w:val="none" w:sz="0" w:space="0" w:color="auto"/>
            <w:left w:val="none" w:sz="0" w:space="0" w:color="auto"/>
            <w:bottom w:val="none" w:sz="0" w:space="0" w:color="auto"/>
            <w:right w:val="none" w:sz="0" w:space="0" w:color="auto"/>
          </w:divBdr>
        </w:div>
        <w:div w:id="1629967399">
          <w:marLeft w:val="1584"/>
          <w:marRight w:val="0"/>
          <w:marTop w:val="0"/>
          <w:marBottom w:val="86"/>
          <w:divBdr>
            <w:top w:val="none" w:sz="0" w:space="0" w:color="auto"/>
            <w:left w:val="none" w:sz="0" w:space="0" w:color="auto"/>
            <w:bottom w:val="none" w:sz="0" w:space="0" w:color="auto"/>
            <w:right w:val="none" w:sz="0" w:space="0" w:color="auto"/>
          </w:divBdr>
        </w:div>
        <w:div w:id="1635210718">
          <w:marLeft w:val="1152"/>
          <w:marRight w:val="0"/>
          <w:marTop w:val="0"/>
          <w:marBottom w:val="101"/>
          <w:divBdr>
            <w:top w:val="none" w:sz="0" w:space="0" w:color="auto"/>
            <w:left w:val="none" w:sz="0" w:space="0" w:color="auto"/>
            <w:bottom w:val="none" w:sz="0" w:space="0" w:color="auto"/>
            <w:right w:val="none" w:sz="0" w:space="0" w:color="auto"/>
          </w:divBdr>
        </w:div>
        <w:div w:id="1772623450">
          <w:marLeft w:val="1584"/>
          <w:marRight w:val="0"/>
          <w:marTop w:val="0"/>
          <w:marBottom w:val="86"/>
          <w:divBdr>
            <w:top w:val="none" w:sz="0" w:space="0" w:color="auto"/>
            <w:left w:val="none" w:sz="0" w:space="0" w:color="auto"/>
            <w:bottom w:val="none" w:sz="0" w:space="0" w:color="auto"/>
            <w:right w:val="none" w:sz="0" w:space="0" w:color="auto"/>
          </w:divBdr>
        </w:div>
        <w:div w:id="1779791578">
          <w:marLeft w:val="1584"/>
          <w:marRight w:val="0"/>
          <w:marTop w:val="0"/>
          <w:marBottom w:val="86"/>
          <w:divBdr>
            <w:top w:val="none" w:sz="0" w:space="0" w:color="auto"/>
            <w:left w:val="none" w:sz="0" w:space="0" w:color="auto"/>
            <w:bottom w:val="none" w:sz="0" w:space="0" w:color="auto"/>
            <w:right w:val="none" w:sz="0" w:space="0" w:color="auto"/>
          </w:divBdr>
        </w:div>
        <w:div w:id="1824589915">
          <w:marLeft w:val="1152"/>
          <w:marRight w:val="0"/>
          <w:marTop w:val="0"/>
          <w:marBottom w:val="101"/>
          <w:divBdr>
            <w:top w:val="none" w:sz="0" w:space="0" w:color="auto"/>
            <w:left w:val="none" w:sz="0" w:space="0" w:color="auto"/>
            <w:bottom w:val="none" w:sz="0" w:space="0" w:color="auto"/>
            <w:right w:val="none" w:sz="0" w:space="0" w:color="auto"/>
          </w:divBdr>
        </w:div>
        <w:div w:id="1857648232">
          <w:marLeft w:val="1584"/>
          <w:marRight w:val="0"/>
          <w:marTop w:val="0"/>
          <w:marBottom w:val="101"/>
          <w:divBdr>
            <w:top w:val="none" w:sz="0" w:space="0" w:color="auto"/>
            <w:left w:val="none" w:sz="0" w:space="0" w:color="auto"/>
            <w:bottom w:val="none" w:sz="0" w:space="0" w:color="auto"/>
            <w:right w:val="none" w:sz="0" w:space="0" w:color="auto"/>
          </w:divBdr>
        </w:div>
        <w:div w:id="1866402728">
          <w:marLeft w:val="1584"/>
          <w:marRight w:val="0"/>
          <w:marTop w:val="0"/>
          <w:marBottom w:val="101"/>
          <w:divBdr>
            <w:top w:val="none" w:sz="0" w:space="0" w:color="auto"/>
            <w:left w:val="none" w:sz="0" w:space="0" w:color="auto"/>
            <w:bottom w:val="none" w:sz="0" w:space="0" w:color="auto"/>
            <w:right w:val="none" w:sz="0" w:space="0" w:color="auto"/>
          </w:divBdr>
        </w:div>
        <w:div w:id="1995452908">
          <w:marLeft w:val="1584"/>
          <w:marRight w:val="0"/>
          <w:marTop w:val="0"/>
          <w:marBottom w:val="86"/>
          <w:divBdr>
            <w:top w:val="none" w:sz="0" w:space="0" w:color="auto"/>
            <w:left w:val="none" w:sz="0" w:space="0" w:color="auto"/>
            <w:bottom w:val="none" w:sz="0" w:space="0" w:color="auto"/>
            <w:right w:val="none" w:sz="0" w:space="0" w:color="auto"/>
          </w:divBdr>
        </w:div>
        <w:div w:id="2034110299">
          <w:marLeft w:val="1584"/>
          <w:marRight w:val="0"/>
          <w:marTop w:val="0"/>
          <w:marBottom w:val="86"/>
          <w:divBdr>
            <w:top w:val="none" w:sz="0" w:space="0" w:color="auto"/>
            <w:left w:val="none" w:sz="0" w:space="0" w:color="auto"/>
            <w:bottom w:val="none" w:sz="0" w:space="0" w:color="auto"/>
            <w:right w:val="none" w:sz="0" w:space="0" w:color="auto"/>
          </w:divBdr>
        </w:div>
        <w:div w:id="2057118170">
          <w:marLeft w:val="1152"/>
          <w:marRight w:val="0"/>
          <w:marTop w:val="0"/>
          <w:marBottom w:val="86"/>
          <w:divBdr>
            <w:top w:val="none" w:sz="0" w:space="0" w:color="auto"/>
            <w:left w:val="none" w:sz="0" w:space="0" w:color="auto"/>
            <w:bottom w:val="none" w:sz="0" w:space="0" w:color="auto"/>
            <w:right w:val="none" w:sz="0" w:space="0" w:color="auto"/>
          </w:divBdr>
        </w:div>
        <w:div w:id="2078283474">
          <w:marLeft w:val="1584"/>
          <w:marRight w:val="0"/>
          <w:marTop w:val="0"/>
          <w:marBottom w:val="86"/>
          <w:divBdr>
            <w:top w:val="none" w:sz="0" w:space="0" w:color="auto"/>
            <w:left w:val="none" w:sz="0" w:space="0" w:color="auto"/>
            <w:bottom w:val="none" w:sz="0" w:space="0" w:color="auto"/>
            <w:right w:val="none" w:sz="0" w:space="0" w:color="auto"/>
          </w:divBdr>
        </w:div>
        <w:div w:id="2124613251">
          <w:marLeft w:val="1584"/>
          <w:marRight w:val="0"/>
          <w:marTop w:val="0"/>
          <w:marBottom w:val="86"/>
          <w:divBdr>
            <w:top w:val="none" w:sz="0" w:space="0" w:color="auto"/>
            <w:left w:val="none" w:sz="0" w:space="0" w:color="auto"/>
            <w:bottom w:val="none" w:sz="0" w:space="0" w:color="auto"/>
            <w:right w:val="none" w:sz="0" w:space="0" w:color="auto"/>
          </w:divBdr>
        </w:div>
        <w:div w:id="2142914013">
          <w:marLeft w:val="1584"/>
          <w:marRight w:val="0"/>
          <w:marTop w:val="0"/>
          <w:marBottom w:val="86"/>
          <w:divBdr>
            <w:top w:val="none" w:sz="0" w:space="0" w:color="auto"/>
            <w:left w:val="none" w:sz="0" w:space="0" w:color="auto"/>
            <w:bottom w:val="none" w:sz="0" w:space="0" w:color="auto"/>
            <w:right w:val="none" w:sz="0" w:space="0" w:color="auto"/>
          </w:divBdr>
        </w:div>
      </w:divsChild>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57247924">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73429462">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consultas.ifai.org.mx/descargar.php?r=./pdf/resoluciones/2019/&amp;a=RRA%2014270.pdf"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consultas.ifai.org.mx/descargar.php?r=./pdf/resoluciones/2018/&amp;a=RRA%205097.pdf" TargetMode="External"/><Relationship Id="rId2" Type="http://schemas.openxmlformats.org/officeDocument/2006/relationships/numbering" Target="numbering.xml"/><Relationship Id="rId16" Type="http://schemas.openxmlformats.org/officeDocument/2006/relationships/hyperlink" Target="http://consultas.ifai.org.mx/descargar.php?r=./pdf/resoluciones/2018/&amp;a=RRA%204548.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flerma.gob.mx/wp-content/uploads/ipomex/ART.92/10AUDITORIAS/2025/4TRIM/Informe-de-auditoria_compressed.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6388C-570C-4818-9EE5-81C775657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58</Pages>
  <Words>10512</Words>
  <Characters>57816</Characters>
  <Application>Microsoft Office Word</Application>
  <DocSecurity>0</DocSecurity>
  <Lines>481</Lines>
  <Paragraphs>136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17</cp:revision>
  <cp:lastPrinted>2026-06-26T16:44:00Z</cp:lastPrinted>
  <dcterms:created xsi:type="dcterms:W3CDTF">2026-06-12T01:12:00Z</dcterms:created>
  <dcterms:modified xsi:type="dcterms:W3CDTF">2026-07-03T15:35:00Z</dcterms:modified>
</cp:coreProperties>
</file>