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E654D" w14:textId="09E22F1C" w:rsidR="00A83B4F" w:rsidRPr="00B7320F" w:rsidRDefault="0029071C" w:rsidP="004309A2">
      <w:pPr>
        <w:shd w:val="clear" w:color="auto" w:fill="FFFFFF"/>
        <w:spacing w:line="360" w:lineRule="auto"/>
        <w:jc w:val="both"/>
        <w:rPr>
          <w:rFonts w:ascii="Palatino Linotype" w:hAnsi="Palatino Linotype" w:cs="Arial"/>
          <w:color w:val="000000"/>
          <w:lang w:val="es-MX" w:eastAsia="es-MX"/>
        </w:rPr>
      </w:pPr>
      <w:r w:rsidRPr="00B7320F">
        <w:rPr>
          <w:rFonts w:ascii="Palatino Linotype" w:hAnsi="Palatino Linotype" w:cs="Arial"/>
          <w:color w:val="000000"/>
          <w:lang w:val="es-MX" w:eastAsia="es-MX"/>
        </w:rPr>
        <w:t>Resolución del Pleno del Instituto de Transparencia, Acceso a la Información Pública y Protección de Datos Personales del Estado de México y Municipios, con domicilio en Metepec, Estado de México, a</w:t>
      </w:r>
      <w:r w:rsidR="00E2206A">
        <w:rPr>
          <w:rFonts w:ascii="Palatino Linotype" w:hAnsi="Palatino Linotype" w:cs="Arial"/>
          <w:color w:val="000000"/>
          <w:lang w:val="es-MX" w:eastAsia="es-MX"/>
        </w:rPr>
        <w:t xml:space="preserve"> </w:t>
      </w:r>
      <w:r w:rsidR="00386D4B">
        <w:rPr>
          <w:rFonts w:ascii="Palatino Linotype" w:hAnsi="Palatino Linotype" w:cs="Arial"/>
          <w:color w:val="000000"/>
          <w:lang w:val="es-MX" w:eastAsia="es-MX"/>
        </w:rPr>
        <w:t>trece</w:t>
      </w:r>
      <w:r w:rsidR="00E2206A">
        <w:rPr>
          <w:rFonts w:ascii="Palatino Linotype" w:hAnsi="Palatino Linotype" w:cs="Arial"/>
          <w:color w:val="000000"/>
          <w:lang w:val="es-MX" w:eastAsia="es-MX"/>
        </w:rPr>
        <w:t xml:space="preserve"> de mayo de dos mil veintiséis</w:t>
      </w:r>
      <w:r w:rsidRPr="00B7320F">
        <w:rPr>
          <w:rFonts w:ascii="Palatino Linotype" w:hAnsi="Palatino Linotype" w:cs="Arial"/>
          <w:color w:val="000000"/>
          <w:lang w:val="es-MX" w:eastAsia="es-MX"/>
        </w:rPr>
        <w:t>.</w:t>
      </w:r>
    </w:p>
    <w:p w14:paraId="1B5119D6" w14:textId="77777777" w:rsidR="004309A2" w:rsidRPr="00B7320F" w:rsidRDefault="004309A2" w:rsidP="004309A2">
      <w:pPr>
        <w:shd w:val="clear" w:color="auto" w:fill="FFFFFF"/>
        <w:spacing w:line="360" w:lineRule="auto"/>
        <w:jc w:val="both"/>
        <w:rPr>
          <w:rFonts w:ascii="Palatino Linotype" w:hAnsi="Palatino Linotype" w:cs="Arial"/>
          <w:color w:val="000000"/>
          <w:lang w:val="es-MX" w:eastAsia="es-MX"/>
        </w:rPr>
      </w:pPr>
    </w:p>
    <w:p w14:paraId="18792ADD" w14:textId="631AC3C2" w:rsidR="00C753C2" w:rsidRDefault="0029071C" w:rsidP="00C753C2">
      <w:pPr>
        <w:tabs>
          <w:tab w:val="left" w:pos="1701"/>
        </w:tabs>
        <w:spacing w:line="360" w:lineRule="auto"/>
        <w:jc w:val="both"/>
        <w:rPr>
          <w:rFonts w:ascii="Palatino Linotype" w:eastAsiaTheme="minorHAnsi" w:hAnsi="Palatino Linotype" w:cs="Arial"/>
          <w:lang w:val="es-MX" w:eastAsia="en-US"/>
        </w:rPr>
      </w:pPr>
      <w:r w:rsidRPr="00B7320F">
        <w:rPr>
          <w:rFonts w:ascii="Palatino Linotype" w:eastAsiaTheme="minorHAnsi" w:hAnsi="Palatino Linotype" w:cs="Arial"/>
          <w:b/>
          <w:lang w:val="es-MX" w:eastAsia="en-US"/>
        </w:rPr>
        <w:t>VISTO</w:t>
      </w:r>
      <w:r w:rsidRPr="00B7320F">
        <w:rPr>
          <w:rFonts w:ascii="Palatino Linotype" w:eastAsiaTheme="minorHAnsi" w:hAnsi="Palatino Linotype" w:cs="Arial"/>
          <w:lang w:val="es-MX" w:eastAsia="en-US"/>
        </w:rPr>
        <w:t xml:space="preserve"> el expediente electrónico formado con motivo del recurso de revisión número </w:t>
      </w:r>
      <w:bookmarkStart w:id="0" w:name="_GoBack"/>
      <w:r w:rsidR="00E2206A" w:rsidRPr="00E2206A">
        <w:rPr>
          <w:rFonts w:ascii="Palatino Linotype" w:eastAsiaTheme="minorHAnsi" w:hAnsi="Palatino Linotype" w:cs="Arial"/>
          <w:b/>
          <w:lang w:val="es-MX" w:eastAsia="en-US"/>
        </w:rPr>
        <w:t>03705/INFOEM/IP/RR/2026</w:t>
      </w:r>
      <w:bookmarkEnd w:id="0"/>
      <w:r w:rsidRPr="00B7320F">
        <w:rPr>
          <w:rFonts w:ascii="Palatino Linotype" w:eastAsiaTheme="minorHAnsi" w:hAnsi="Palatino Linotype" w:cs="Arial"/>
          <w:lang w:val="es-MX" w:eastAsia="en-US"/>
        </w:rPr>
        <w:t xml:space="preserve">, </w:t>
      </w:r>
      <w:r w:rsidR="00266841" w:rsidRPr="00B7320F">
        <w:rPr>
          <w:rFonts w:ascii="Palatino Linotype" w:hAnsi="Palatino Linotype" w:cs="Arial"/>
        </w:rPr>
        <w:t>interpuesto</w:t>
      </w:r>
      <w:r w:rsidR="005327BF">
        <w:rPr>
          <w:rFonts w:ascii="Palatino Linotype" w:hAnsi="Palatino Linotype" w:cs="Arial"/>
        </w:rPr>
        <w:t xml:space="preserve"> </w:t>
      </w:r>
      <w:r w:rsidR="005327BF" w:rsidRPr="005327BF">
        <w:rPr>
          <w:rFonts w:ascii="Palatino Linotype" w:hAnsi="Palatino Linotype" w:cs="Arial"/>
        </w:rPr>
        <w:t xml:space="preserve">por </w:t>
      </w:r>
      <w:r w:rsidR="00E2206A">
        <w:rPr>
          <w:rFonts w:ascii="Palatino Linotype" w:hAnsi="Palatino Linotype" w:cs="Arial"/>
        </w:rPr>
        <w:t>el</w:t>
      </w:r>
      <w:r w:rsidR="008A5263">
        <w:rPr>
          <w:rFonts w:ascii="Palatino Linotype" w:hAnsi="Palatino Linotype" w:cs="Arial"/>
        </w:rPr>
        <w:t xml:space="preserve"> </w:t>
      </w:r>
      <w:r w:rsidR="008A5263" w:rsidRPr="008A5263">
        <w:rPr>
          <w:rFonts w:ascii="Palatino Linotype" w:hAnsi="Palatino Linotype" w:cs="Arial"/>
          <w:b/>
          <w:bCs/>
        </w:rPr>
        <w:t xml:space="preserve">C. </w:t>
      </w:r>
      <w:r w:rsidR="00420488">
        <w:rPr>
          <w:rFonts w:ascii="Palatino Linotype" w:hAnsi="Palatino Linotype" w:cs="Arial"/>
          <w:b/>
          <w:bCs/>
        </w:rPr>
        <w:t>xxxxxxxxxxxxxxxxxxxxxxxx</w:t>
      </w:r>
      <w:r w:rsidR="00E2206A" w:rsidRPr="00E2206A">
        <w:rPr>
          <w:rFonts w:ascii="Palatino Linotype" w:hAnsi="Palatino Linotype" w:cs="Arial"/>
          <w:b/>
          <w:bCs/>
        </w:rPr>
        <w:t xml:space="preserve"> </w:t>
      </w:r>
      <w:r w:rsidR="00420488">
        <w:rPr>
          <w:rFonts w:ascii="Palatino Linotype" w:hAnsi="Palatino Linotype" w:cs="Arial"/>
          <w:b/>
          <w:bCs/>
        </w:rPr>
        <w:t>xxxxxxxx</w:t>
      </w:r>
      <w:r w:rsidR="005F1F89" w:rsidRPr="00B7320F">
        <w:rPr>
          <w:rFonts w:ascii="Palatino Linotype" w:hAnsi="Palatino Linotype" w:cs="Arial"/>
        </w:rPr>
        <w:t>,</w:t>
      </w:r>
      <w:r w:rsidR="005F1F89" w:rsidRPr="00B7320F">
        <w:rPr>
          <w:rFonts w:ascii="Palatino Linotype" w:hAnsi="Palatino Linotype" w:cs="Arial"/>
          <w:b/>
        </w:rPr>
        <w:t xml:space="preserve"> </w:t>
      </w:r>
      <w:r w:rsidR="005F1F89" w:rsidRPr="00B7320F">
        <w:rPr>
          <w:rFonts w:ascii="Palatino Linotype" w:hAnsi="Palatino Linotype" w:cs="Arial"/>
        </w:rPr>
        <w:t>en lo sucesivo</w:t>
      </w:r>
      <w:r w:rsidR="008A5263">
        <w:rPr>
          <w:rFonts w:ascii="Palatino Linotype" w:hAnsi="Palatino Linotype" w:cs="Arial"/>
        </w:rPr>
        <w:t xml:space="preserve"> la parte </w:t>
      </w:r>
      <w:r w:rsidR="005F1F89" w:rsidRPr="00B7320F">
        <w:rPr>
          <w:rFonts w:ascii="Palatino Linotype" w:hAnsi="Palatino Linotype" w:cs="Arial"/>
          <w:b/>
        </w:rPr>
        <w:t>Recurrente</w:t>
      </w:r>
      <w:r w:rsidRPr="00B7320F">
        <w:rPr>
          <w:rFonts w:ascii="Palatino Linotype" w:eastAsiaTheme="minorHAnsi" w:hAnsi="Palatino Linotype" w:cs="Arial"/>
          <w:lang w:val="es-MX" w:eastAsia="en-US"/>
        </w:rPr>
        <w:t>, en contra de la respuesta de</w:t>
      </w:r>
      <w:r w:rsidR="00B20C2B" w:rsidRPr="00B7320F">
        <w:rPr>
          <w:rFonts w:ascii="Palatino Linotype" w:eastAsiaTheme="minorHAnsi" w:hAnsi="Palatino Linotype" w:cs="Arial"/>
          <w:lang w:val="es-MX" w:eastAsia="en-US"/>
        </w:rPr>
        <w:t>l</w:t>
      </w:r>
      <w:r w:rsidRPr="00B7320F">
        <w:rPr>
          <w:rFonts w:ascii="Palatino Linotype" w:eastAsiaTheme="minorHAnsi" w:hAnsi="Palatino Linotype" w:cs="Arial"/>
          <w:lang w:val="es-MX" w:eastAsia="en-US"/>
        </w:rPr>
        <w:t xml:space="preserve"> </w:t>
      </w:r>
      <w:r w:rsidR="00E2206A" w:rsidRPr="00E2206A">
        <w:rPr>
          <w:rFonts w:ascii="Palatino Linotype" w:eastAsiaTheme="minorHAnsi" w:hAnsi="Palatino Linotype" w:cs="Arial"/>
          <w:b/>
          <w:lang w:val="es-MX" w:eastAsia="en-US"/>
        </w:rPr>
        <w:t>Colegio de Estudios Científicos y Tecnológicos del Estado de México</w:t>
      </w:r>
      <w:r w:rsidRPr="00B7320F">
        <w:rPr>
          <w:rFonts w:ascii="Palatino Linotype" w:eastAsiaTheme="minorHAnsi" w:hAnsi="Palatino Linotype" w:cs="Arial"/>
          <w:lang w:val="es-MX" w:eastAsia="en-US"/>
        </w:rPr>
        <w:t>,</w:t>
      </w:r>
      <w:r w:rsidRPr="00B7320F">
        <w:rPr>
          <w:rFonts w:ascii="Palatino Linotype" w:eastAsiaTheme="minorHAnsi" w:hAnsi="Palatino Linotype" w:cs="Arial"/>
          <w:b/>
          <w:lang w:val="es-MX" w:eastAsia="en-US"/>
        </w:rPr>
        <w:t xml:space="preserve"> </w:t>
      </w:r>
      <w:r w:rsidRPr="00B7320F">
        <w:rPr>
          <w:rFonts w:ascii="Palatino Linotype" w:eastAsiaTheme="minorHAnsi" w:hAnsi="Palatino Linotype" w:cs="Arial"/>
          <w:lang w:val="es-MX" w:eastAsia="en-US"/>
        </w:rPr>
        <w:t>en lo subsecuente</w:t>
      </w:r>
      <w:r w:rsidR="001116BA">
        <w:rPr>
          <w:rFonts w:ascii="Palatino Linotype" w:eastAsiaTheme="minorHAnsi" w:hAnsi="Palatino Linotype" w:cs="Arial"/>
          <w:lang w:val="es-MX" w:eastAsia="en-US"/>
        </w:rPr>
        <w:t xml:space="preserve"> el </w:t>
      </w:r>
      <w:r w:rsidRPr="00B7320F">
        <w:rPr>
          <w:rFonts w:ascii="Palatino Linotype" w:eastAsiaTheme="minorHAnsi" w:hAnsi="Palatino Linotype" w:cs="Arial"/>
          <w:b/>
          <w:lang w:val="es-MX" w:eastAsia="en-US"/>
        </w:rPr>
        <w:t xml:space="preserve">Sujeto Obligado, </w:t>
      </w:r>
      <w:r w:rsidRPr="00B7320F">
        <w:rPr>
          <w:rFonts w:ascii="Palatino Linotype" w:eastAsiaTheme="minorHAnsi" w:hAnsi="Palatino Linotype" w:cs="Arial"/>
          <w:lang w:val="es-MX" w:eastAsia="en-US"/>
        </w:rPr>
        <w:t>se procede a dictar la presente resolución.</w:t>
      </w:r>
    </w:p>
    <w:p w14:paraId="1F7A287B" w14:textId="77777777" w:rsidR="00CA4B8A" w:rsidRPr="00CA4B8A" w:rsidRDefault="00CA4B8A" w:rsidP="00C753C2">
      <w:pPr>
        <w:tabs>
          <w:tab w:val="left" w:pos="1701"/>
        </w:tabs>
        <w:spacing w:line="360" w:lineRule="auto"/>
        <w:jc w:val="both"/>
        <w:rPr>
          <w:rFonts w:ascii="Palatino Linotype" w:eastAsiaTheme="minorHAnsi" w:hAnsi="Palatino Linotype" w:cs="Arial"/>
          <w:lang w:val="es-MX" w:eastAsia="en-US"/>
        </w:rPr>
      </w:pPr>
    </w:p>
    <w:p w14:paraId="4AFE5A3C" w14:textId="2C6FA9A3" w:rsidR="00C753C2" w:rsidRDefault="0029071C" w:rsidP="00CA4B8A">
      <w:pPr>
        <w:spacing w:line="360" w:lineRule="auto"/>
        <w:jc w:val="center"/>
        <w:rPr>
          <w:rFonts w:ascii="Palatino Linotype" w:eastAsiaTheme="minorHAnsi" w:hAnsi="Palatino Linotype" w:cs="Arial"/>
          <w:b/>
          <w:sz w:val="28"/>
          <w:lang w:val="es-MX" w:eastAsia="en-US"/>
        </w:rPr>
      </w:pPr>
      <w:r w:rsidRPr="00B7320F">
        <w:rPr>
          <w:rFonts w:ascii="Palatino Linotype" w:eastAsiaTheme="minorHAnsi" w:hAnsi="Palatino Linotype" w:cs="Arial"/>
          <w:b/>
          <w:sz w:val="28"/>
          <w:lang w:val="es-MX" w:eastAsia="en-US"/>
        </w:rPr>
        <w:t>A N T E C E D E N T E S</w:t>
      </w:r>
    </w:p>
    <w:p w14:paraId="52CB9979" w14:textId="77777777" w:rsidR="00CA4B8A" w:rsidRPr="00CA4B8A" w:rsidRDefault="00CA4B8A" w:rsidP="00CA4B8A">
      <w:pPr>
        <w:spacing w:line="360" w:lineRule="auto"/>
        <w:jc w:val="center"/>
        <w:rPr>
          <w:rFonts w:ascii="Palatino Linotype" w:eastAsiaTheme="minorHAnsi" w:hAnsi="Palatino Linotype" w:cs="Arial"/>
          <w:b/>
          <w:lang w:val="es-MX" w:eastAsia="en-US"/>
        </w:rPr>
      </w:pPr>
    </w:p>
    <w:p w14:paraId="1AD87C73" w14:textId="77777777" w:rsidR="0029071C" w:rsidRPr="00B7320F" w:rsidRDefault="0029071C" w:rsidP="0029071C">
      <w:pPr>
        <w:spacing w:line="360" w:lineRule="auto"/>
        <w:jc w:val="both"/>
        <w:rPr>
          <w:rFonts w:ascii="Palatino Linotype" w:eastAsiaTheme="minorHAnsi" w:hAnsi="Palatino Linotype" w:cs="Arial"/>
          <w:b/>
          <w:sz w:val="28"/>
          <w:lang w:val="es-MX" w:eastAsia="en-US"/>
        </w:rPr>
      </w:pPr>
      <w:r w:rsidRPr="00B7320F">
        <w:rPr>
          <w:rFonts w:ascii="Palatino Linotype" w:eastAsiaTheme="minorHAnsi" w:hAnsi="Palatino Linotype" w:cs="Arial"/>
          <w:b/>
          <w:sz w:val="28"/>
          <w:lang w:val="es-MX" w:eastAsia="en-US"/>
        </w:rPr>
        <w:t>PRIMERO. De la solicitud de información.</w:t>
      </w:r>
    </w:p>
    <w:p w14:paraId="56AA2819" w14:textId="69312EDF" w:rsidR="00DF0080" w:rsidRDefault="0029071C" w:rsidP="00CA4B8A">
      <w:pPr>
        <w:spacing w:line="360" w:lineRule="auto"/>
        <w:jc w:val="both"/>
        <w:rPr>
          <w:rFonts w:ascii="Palatino Linotype" w:eastAsiaTheme="minorHAnsi" w:hAnsi="Palatino Linotype" w:cs="Arial"/>
          <w:szCs w:val="22"/>
          <w:lang w:val="es-MX" w:eastAsia="en-US"/>
        </w:rPr>
      </w:pPr>
      <w:r w:rsidRPr="00B7320F">
        <w:rPr>
          <w:rFonts w:ascii="Palatino Linotype" w:eastAsiaTheme="minorHAnsi" w:hAnsi="Palatino Linotype" w:cs="Arial"/>
          <w:szCs w:val="22"/>
          <w:lang w:val="es-MX" w:eastAsia="en-US"/>
        </w:rPr>
        <w:t xml:space="preserve">En fecha </w:t>
      </w:r>
      <w:r w:rsidR="00E2206A">
        <w:rPr>
          <w:rFonts w:ascii="Palatino Linotype" w:eastAsiaTheme="minorHAnsi" w:hAnsi="Palatino Linotype" w:cs="Arial"/>
          <w:szCs w:val="22"/>
          <w:lang w:val="es-MX" w:eastAsia="en-US"/>
        </w:rPr>
        <w:t>doce de febrero de dos mil veintiséis</w:t>
      </w:r>
      <w:r w:rsidRPr="00B7320F">
        <w:rPr>
          <w:rFonts w:ascii="Palatino Linotype" w:eastAsiaTheme="minorHAnsi" w:hAnsi="Palatino Linotype" w:cs="Arial"/>
          <w:szCs w:val="22"/>
          <w:lang w:val="es-MX" w:eastAsia="en-US"/>
        </w:rPr>
        <w:t xml:space="preserve">, </w:t>
      </w:r>
      <w:r w:rsidR="008A5263">
        <w:rPr>
          <w:rFonts w:ascii="Palatino Linotype" w:eastAsiaTheme="minorHAnsi" w:hAnsi="Palatino Linotype" w:cs="Arial"/>
          <w:szCs w:val="22"/>
          <w:lang w:val="es-MX" w:eastAsia="en-US"/>
        </w:rPr>
        <w:t>la parte</w:t>
      </w:r>
      <w:r w:rsidRPr="00B7320F">
        <w:rPr>
          <w:rFonts w:ascii="Palatino Linotype" w:eastAsiaTheme="minorHAnsi" w:hAnsi="Palatino Linotype" w:cs="Arial"/>
          <w:szCs w:val="22"/>
          <w:lang w:val="es-MX" w:eastAsia="en-US"/>
        </w:rPr>
        <w:t xml:space="preserve"> </w:t>
      </w:r>
      <w:r w:rsidRPr="00B7320F">
        <w:rPr>
          <w:rFonts w:ascii="Palatino Linotype" w:eastAsiaTheme="minorHAnsi" w:hAnsi="Palatino Linotype" w:cs="Arial"/>
          <w:b/>
          <w:szCs w:val="22"/>
          <w:lang w:val="es-MX" w:eastAsia="en-US"/>
        </w:rPr>
        <w:t>Recurrente</w:t>
      </w:r>
      <w:r w:rsidR="00CA4B8A">
        <w:rPr>
          <w:rFonts w:ascii="Palatino Linotype" w:eastAsiaTheme="minorHAnsi" w:hAnsi="Palatino Linotype" w:cs="Arial"/>
          <w:szCs w:val="22"/>
          <w:lang w:val="es-MX" w:eastAsia="en-US"/>
        </w:rPr>
        <w:t xml:space="preserve">, presentó a través </w:t>
      </w:r>
      <w:r w:rsidRPr="00B7320F">
        <w:rPr>
          <w:rFonts w:ascii="Palatino Linotype" w:eastAsiaTheme="minorHAnsi" w:hAnsi="Palatino Linotype" w:cs="Arial"/>
          <w:szCs w:val="22"/>
          <w:lang w:val="es-MX" w:eastAsia="en-US"/>
        </w:rPr>
        <w:t xml:space="preserve">del Sistema de Acceso a la Información Mexiquense </w:t>
      </w:r>
      <w:r w:rsidRPr="00B7320F">
        <w:rPr>
          <w:rFonts w:ascii="Palatino Linotype" w:eastAsiaTheme="minorHAnsi" w:hAnsi="Palatino Linotype" w:cs="Arial"/>
          <w:b/>
          <w:szCs w:val="22"/>
          <w:lang w:val="es-MX" w:eastAsia="en-US"/>
        </w:rPr>
        <w:t>(SAIMEX),</w:t>
      </w:r>
      <w:r w:rsidRPr="00B7320F">
        <w:rPr>
          <w:rFonts w:ascii="Palatino Linotype" w:eastAsiaTheme="minorHAnsi" w:hAnsi="Palatino Linotype" w:cs="Arial"/>
          <w:szCs w:val="22"/>
          <w:lang w:val="es-MX" w:eastAsia="en-US"/>
        </w:rPr>
        <w:t xml:space="preserve"> ante el </w:t>
      </w:r>
      <w:r w:rsidRPr="00B7320F">
        <w:rPr>
          <w:rFonts w:ascii="Palatino Linotype" w:eastAsiaTheme="minorHAnsi" w:hAnsi="Palatino Linotype" w:cs="Arial"/>
          <w:b/>
          <w:szCs w:val="22"/>
          <w:lang w:val="es-MX" w:eastAsia="en-US"/>
        </w:rPr>
        <w:t>Sujeto Obligado</w:t>
      </w:r>
      <w:r w:rsidRPr="00B7320F">
        <w:rPr>
          <w:rFonts w:ascii="Palatino Linotype" w:eastAsiaTheme="minorHAnsi" w:hAnsi="Palatino Linotype" w:cs="Arial"/>
          <w:szCs w:val="22"/>
          <w:lang w:val="es-MX" w:eastAsia="en-US"/>
        </w:rPr>
        <w:t>, la solicitud de acceso a la información pública, a la que se le</w:t>
      </w:r>
      <w:r w:rsidR="00C753C2" w:rsidRPr="00B7320F">
        <w:rPr>
          <w:rFonts w:ascii="Palatino Linotype" w:eastAsiaTheme="minorHAnsi" w:hAnsi="Palatino Linotype" w:cs="Arial"/>
          <w:szCs w:val="22"/>
          <w:lang w:val="es-MX" w:eastAsia="en-US"/>
        </w:rPr>
        <w:t xml:space="preserve"> asignó el número de expediente </w:t>
      </w:r>
      <w:r w:rsidR="00E2206A" w:rsidRPr="00E2206A">
        <w:rPr>
          <w:rFonts w:ascii="Palatino Linotype" w:eastAsiaTheme="minorHAnsi" w:hAnsi="Palatino Linotype" w:cs="Arial"/>
          <w:b/>
          <w:szCs w:val="22"/>
          <w:lang w:val="es-MX" w:eastAsia="en-US"/>
        </w:rPr>
        <w:t>00026/CECyTEM/IP/2026</w:t>
      </w:r>
      <w:r w:rsidRPr="00B7320F">
        <w:rPr>
          <w:rFonts w:ascii="Palatino Linotype" w:eastAsiaTheme="minorHAnsi" w:hAnsi="Palatino Linotype" w:cs="Arial"/>
          <w:szCs w:val="22"/>
          <w:lang w:val="es-MX" w:eastAsia="en-US"/>
        </w:rPr>
        <w:t>, mediante la cual solicitó lo siguiente:</w:t>
      </w:r>
    </w:p>
    <w:p w14:paraId="46326F72" w14:textId="77777777" w:rsidR="00CA4B8A" w:rsidRPr="00CA4B8A" w:rsidRDefault="00CA4B8A" w:rsidP="00CA4B8A">
      <w:pPr>
        <w:spacing w:line="360" w:lineRule="auto"/>
        <w:jc w:val="both"/>
        <w:rPr>
          <w:rFonts w:ascii="Palatino Linotype" w:eastAsiaTheme="minorHAnsi" w:hAnsi="Palatino Linotype" w:cs="Arial"/>
          <w:szCs w:val="22"/>
          <w:lang w:val="es-MX" w:eastAsia="en-US"/>
        </w:rPr>
      </w:pPr>
    </w:p>
    <w:p w14:paraId="58D1202C" w14:textId="5C9536A3" w:rsidR="004309A2" w:rsidRPr="005627B2" w:rsidRDefault="0029071C" w:rsidP="005627B2">
      <w:pPr>
        <w:ind w:left="567" w:right="567"/>
        <w:jc w:val="both"/>
        <w:rPr>
          <w:rFonts w:ascii="Palatino Linotype" w:hAnsi="Palatino Linotype"/>
          <w:i/>
          <w:sz w:val="22"/>
          <w:szCs w:val="20"/>
          <w:lang w:val="es-MX" w:eastAsia="es-MX"/>
        </w:rPr>
      </w:pPr>
      <w:r w:rsidRPr="00ED7B11">
        <w:rPr>
          <w:rFonts w:ascii="Palatino Linotype" w:hAnsi="Palatino Linotype"/>
          <w:i/>
          <w:sz w:val="22"/>
          <w:szCs w:val="20"/>
          <w:lang w:val="es-MX"/>
        </w:rPr>
        <w:t>“</w:t>
      </w:r>
      <w:r w:rsidR="00E2206A" w:rsidRPr="00E2206A">
        <w:rPr>
          <w:rFonts w:ascii="Palatino Linotype" w:hAnsi="Palatino Linotype"/>
          <w:i/>
          <w:sz w:val="22"/>
          <w:szCs w:val="20"/>
          <w:lang w:val="es-MX" w:eastAsia="es-MX"/>
        </w:rPr>
        <w:t>Solicito el reporte detallado de gastos realizados En el plantel valle de Chalco 1, por concepto de 'Consumibles y Papelería de Oficina' durante el año 2025 y lo que va del 2026, desglosado por facturas y proveedores. Requiero verificar que los recursos asignados a la Dirección y Subdirección se han utilizado exclusivamente para fines institucionales y no para gastos personales o representación no autorizada.</w:t>
      </w:r>
      <w:r w:rsidRPr="00ED7B11">
        <w:rPr>
          <w:rFonts w:ascii="Palatino Linotype" w:hAnsi="Palatino Linotype"/>
          <w:i/>
          <w:sz w:val="22"/>
          <w:szCs w:val="20"/>
          <w:lang w:val="es-MX"/>
        </w:rPr>
        <w:t>”</w:t>
      </w:r>
      <w:r w:rsidRPr="00ED7B11">
        <w:rPr>
          <w:rFonts w:ascii="Palatino Linotype" w:hAnsi="Palatino Linotype"/>
          <w:i/>
          <w:sz w:val="22"/>
          <w:szCs w:val="20"/>
          <w:lang w:val="es-ES_tradnl"/>
        </w:rPr>
        <w:t xml:space="preserve"> (Sic).</w:t>
      </w:r>
    </w:p>
    <w:p w14:paraId="539E0A26" w14:textId="77777777" w:rsidR="0082252C" w:rsidRDefault="0082252C" w:rsidP="00CC0B81">
      <w:pPr>
        <w:tabs>
          <w:tab w:val="left" w:pos="5647"/>
        </w:tabs>
        <w:spacing w:line="360" w:lineRule="auto"/>
        <w:ind w:right="850"/>
        <w:jc w:val="both"/>
        <w:rPr>
          <w:rFonts w:ascii="Palatino Linotype" w:hAnsi="Palatino Linotype"/>
          <w:b/>
          <w:lang w:val="es-ES_tradnl"/>
        </w:rPr>
      </w:pPr>
    </w:p>
    <w:p w14:paraId="264D46AA" w14:textId="46F17247" w:rsidR="00462E96" w:rsidRPr="000D0EF5" w:rsidRDefault="0029071C" w:rsidP="000D0EF5">
      <w:pPr>
        <w:tabs>
          <w:tab w:val="left" w:pos="5647"/>
        </w:tabs>
        <w:spacing w:line="360" w:lineRule="auto"/>
        <w:ind w:right="850"/>
        <w:jc w:val="both"/>
        <w:rPr>
          <w:rFonts w:ascii="Palatino Linotype" w:eastAsiaTheme="minorHAnsi" w:hAnsi="Palatino Linotype" w:cstheme="minorBidi"/>
          <w:color w:val="000000"/>
          <w:lang w:val="es-MX" w:eastAsia="en-US"/>
        </w:rPr>
      </w:pPr>
      <w:r w:rsidRPr="00B7320F">
        <w:rPr>
          <w:rFonts w:ascii="Palatino Linotype" w:hAnsi="Palatino Linotype"/>
          <w:b/>
          <w:lang w:val="es-ES_tradnl"/>
        </w:rPr>
        <w:t>MODALIDAD DE ENTREGA:</w:t>
      </w:r>
      <w:r w:rsidRPr="00B7320F">
        <w:rPr>
          <w:rFonts w:ascii="Palatino Linotype" w:hAnsi="Palatino Linotype"/>
          <w:lang w:val="es-ES_tradnl"/>
        </w:rPr>
        <w:t xml:space="preserve"> </w:t>
      </w:r>
      <w:r w:rsidRPr="00B7320F">
        <w:rPr>
          <w:rFonts w:ascii="Palatino Linotype" w:eastAsiaTheme="minorHAnsi" w:hAnsi="Palatino Linotype" w:cstheme="minorBidi"/>
          <w:color w:val="000000"/>
          <w:lang w:val="es-MX" w:eastAsia="en-US"/>
        </w:rPr>
        <w:t xml:space="preserve">A través del </w:t>
      </w:r>
      <w:r w:rsidRPr="00B7320F">
        <w:rPr>
          <w:rFonts w:ascii="Palatino Linotype" w:eastAsiaTheme="minorHAnsi" w:hAnsi="Palatino Linotype" w:cstheme="minorBidi"/>
          <w:b/>
          <w:color w:val="000000"/>
          <w:lang w:val="es-MX" w:eastAsia="en-US"/>
        </w:rPr>
        <w:t>SAIMEX</w:t>
      </w:r>
      <w:r w:rsidRPr="00B7320F">
        <w:rPr>
          <w:rFonts w:ascii="Palatino Linotype" w:eastAsiaTheme="minorHAnsi" w:hAnsi="Palatino Linotype" w:cstheme="minorBidi"/>
          <w:color w:val="000000"/>
          <w:lang w:val="es-MX" w:eastAsia="en-US"/>
        </w:rPr>
        <w:t>.</w:t>
      </w:r>
    </w:p>
    <w:p w14:paraId="4C4F55CF" w14:textId="77777777" w:rsidR="0089122E" w:rsidRDefault="0089122E" w:rsidP="00462E96">
      <w:pPr>
        <w:spacing w:line="360" w:lineRule="auto"/>
        <w:jc w:val="both"/>
        <w:rPr>
          <w:rFonts w:ascii="Palatino Linotype" w:eastAsiaTheme="minorHAnsi" w:hAnsi="Palatino Linotype" w:cs="Arial"/>
          <w:b/>
          <w:sz w:val="28"/>
          <w:lang w:val="es-MX" w:eastAsia="en-US"/>
        </w:rPr>
      </w:pPr>
    </w:p>
    <w:p w14:paraId="7D9CBC59" w14:textId="17845F79" w:rsidR="00462E96" w:rsidRPr="00B7320F" w:rsidRDefault="005627B2" w:rsidP="00462E96">
      <w:pPr>
        <w:spacing w:line="360" w:lineRule="auto"/>
        <w:jc w:val="both"/>
        <w:rPr>
          <w:rFonts w:ascii="Palatino Linotype" w:eastAsiaTheme="minorHAnsi" w:hAnsi="Palatino Linotype" w:cs="Arial"/>
          <w:b/>
          <w:sz w:val="28"/>
          <w:lang w:val="es-MX" w:eastAsia="en-US"/>
        </w:rPr>
      </w:pPr>
      <w:r>
        <w:rPr>
          <w:rFonts w:ascii="Palatino Linotype" w:eastAsiaTheme="minorHAnsi" w:hAnsi="Palatino Linotype" w:cs="Arial"/>
          <w:b/>
          <w:sz w:val="28"/>
          <w:lang w:val="es-MX" w:eastAsia="en-US"/>
        </w:rPr>
        <w:t>SEGUNDO</w:t>
      </w:r>
      <w:r w:rsidR="00462E96" w:rsidRPr="00B7320F">
        <w:rPr>
          <w:rFonts w:ascii="Palatino Linotype" w:eastAsiaTheme="minorHAnsi" w:hAnsi="Palatino Linotype" w:cs="Arial"/>
          <w:b/>
          <w:sz w:val="28"/>
          <w:lang w:val="es-MX" w:eastAsia="en-US"/>
        </w:rPr>
        <w:t xml:space="preserve">. De la respuesta del Sujeto Obligado. </w:t>
      </w:r>
    </w:p>
    <w:p w14:paraId="00F2A550" w14:textId="3E79151E" w:rsidR="00462E96" w:rsidRPr="00B7320F" w:rsidRDefault="00462E96" w:rsidP="00462E96">
      <w:pPr>
        <w:spacing w:line="360" w:lineRule="auto"/>
        <w:jc w:val="both"/>
        <w:rPr>
          <w:rFonts w:ascii="Palatino Linotype" w:eastAsiaTheme="minorHAnsi" w:hAnsi="Palatino Linotype" w:cs="Arial"/>
          <w:lang w:val="es-MX" w:eastAsia="en-US"/>
        </w:rPr>
      </w:pPr>
      <w:r w:rsidRPr="00B7320F">
        <w:rPr>
          <w:rFonts w:ascii="Palatino Linotype" w:eastAsiaTheme="minorHAnsi" w:hAnsi="Palatino Linotype" w:cs="Arial"/>
          <w:lang w:val="es-MX" w:eastAsia="en-US"/>
        </w:rPr>
        <w:t xml:space="preserve">De las constancias que obran en el sistema SAIMEX, se advierte que en fecha </w:t>
      </w:r>
      <w:r w:rsidR="00E2206A">
        <w:rPr>
          <w:rFonts w:ascii="Palatino Linotype" w:eastAsiaTheme="minorHAnsi" w:hAnsi="Palatino Linotype" w:cs="Arial"/>
          <w:lang w:val="es-MX" w:eastAsia="en-US"/>
        </w:rPr>
        <w:t>seis de marzo de dos mil veintiséis</w:t>
      </w:r>
      <w:r w:rsidRPr="00B7320F">
        <w:rPr>
          <w:rFonts w:ascii="Palatino Linotype" w:eastAsiaTheme="minorHAnsi" w:hAnsi="Palatino Linotype" w:cs="Arial"/>
          <w:lang w:val="es-MX" w:eastAsia="en-US"/>
        </w:rPr>
        <w:t xml:space="preserve">, </w:t>
      </w:r>
      <w:r w:rsidRPr="00B7320F">
        <w:rPr>
          <w:rFonts w:ascii="Palatino Linotype" w:eastAsiaTheme="minorHAnsi" w:hAnsi="Palatino Linotype" w:cs="Arial"/>
          <w:b/>
          <w:lang w:val="es-MX" w:eastAsia="en-US"/>
        </w:rPr>
        <w:t>El Sujeto Obligado</w:t>
      </w:r>
      <w:r w:rsidRPr="00B7320F">
        <w:rPr>
          <w:rFonts w:ascii="Palatino Linotype" w:eastAsiaTheme="minorHAnsi" w:hAnsi="Palatino Linotype" w:cs="Arial"/>
          <w:lang w:val="es-MX" w:eastAsia="en-US"/>
        </w:rPr>
        <w:t xml:space="preserve"> emitió la respuesta en los siguientes términos:</w:t>
      </w:r>
    </w:p>
    <w:p w14:paraId="77BC8EA7" w14:textId="77777777" w:rsidR="00462E96" w:rsidRPr="00B7320F" w:rsidRDefault="00462E96" w:rsidP="00462E96">
      <w:pPr>
        <w:rPr>
          <w:lang w:val="es-MX"/>
        </w:rPr>
      </w:pPr>
    </w:p>
    <w:p w14:paraId="36350607" w14:textId="77777777" w:rsidR="00E2206A" w:rsidRPr="00E2206A" w:rsidRDefault="00462E96" w:rsidP="00E2206A">
      <w:pPr>
        <w:spacing w:line="276" w:lineRule="auto"/>
        <w:ind w:left="567" w:right="567"/>
        <w:jc w:val="right"/>
        <w:rPr>
          <w:rFonts w:ascii="Palatino Linotype" w:hAnsi="Palatino Linotype"/>
          <w:i/>
          <w:sz w:val="22"/>
          <w:szCs w:val="22"/>
          <w:lang w:val="es-MX" w:eastAsia="es-MX"/>
        </w:rPr>
      </w:pPr>
      <w:r w:rsidRPr="00B7320F">
        <w:rPr>
          <w:rFonts w:ascii="Palatino Linotype" w:hAnsi="Palatino Linotype"/>
          <w:i/>
          <w:sz w:val="22"/>
          <w:szCs w:val="22"/>
          <w:lang w:val="es-MX" w:eastAsia="es-MX"/>
        </w:rPr>
        <w:t>“</w:t>
      </w:r>
      <w:r w:rsidR="00E2206A" w:rsidRPr="00E2206A">
        <w:rPr>
          <w:rFonts w:ascii="Palatino Linotype" w:hAnsi="Palatino Linotype"/>
          <w:i/>
          <w:sz w:val="22"/>
          <w:szCs w:val="22"/>
          <w:lang w:val="es-MX" w:eastAsia="es-MX"/>
        </w:rPr>
        <w:t xml:space="preserve">Folio de la solicitud: </w:t>
      </w:r>
      <w:r w:rsidR="00E2206A" w:rsidRPr="00E2206A">
        <w:rPr>
          <w:rFonts w:ascii="Palatino Linotype" w:hAnsi="Palatino Linotype"/>
          <w:b/>
          <w:bCs/>
          <w:i/>
          <w:sz w:val="22"/>
          <w:szCs w:val="22"/>
          <w:u w:val="single"/>
          <w:lang w:val="es-MX" w:eastAsia="es-MX"/>
        </w:rPr>
        <w:t>00026/CECyTEM/IP/2026</w:t>
      </w:r>
    </w:p>
    <w:p w14:paraId="2372095B" w14:textId="77777777" w:rsidR="00E2206A" w:rsidRDefault="00E2206A" w:rsidP="00E2206A">
      <w:pPr>
        <w:spacing w:line="276" w:lineRule="auto"/>
        <w:ind w:left="567" w:right="567"/>
        <w:jc w:val="both"/>
        <w:rPr>
          <w:rFonts w:ascii="Palatino Linotype" w:hAnsi="Palatino Linotype"/>
          <w:i/>
          <w:sz w:val="22"/>
          <w:szCs w:val="22"/>
          <w:lang w:val="es-MX" w:eastAsia="es-MX"/>
        </w:rPr>
      </w:pPr>
    </w:p>
    <w:p w14:paraId="2B350FE3" w14:textId="21C87D0C" w:rsidR="00E2206A" w:rsidRDefault="00E2206A" w:rsidP="00E2206A">
      <w:pPr>
        <w:spacing w:line="276" w:lineRule="auto"/>
        <w:ind w:left="567" w:right="567"/>
        <w:jc w:val="both"/>
        <w:rPr>
          <w:rFonts w:ascii="Palatino Linotype" w:hAnsi="Palatino Linotype"/>
          <w:i/>
          <w:sz w:val="22"/>
          <w:szCs w:val="22"/>
          <w:lang w:val="es-MX" w:eastAsia="es-MX"/>
        </w:rPr>
      </w:pPr>
      <w:r w:rsidRPr="00E2206A">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C33DF73" w14:textId="77777777" w:rsidR="00E2206A" w:rsidRPr="00E2206A" w:rsidRDefault="00E2206A" w:rsidP="00E2206A">
      <w:pPr>
        <w:spacing w:line="276" w:lineRule="auto"/>
        <w:ind w:left="567" w:right="567"/>
        <w:jc w:val="both"/>
        <w:rPr>
          <w:rFonts w:ascii="Palatino Linotype" w:hAnsi="Palatino Linotype"/>
          <w:i/>
          <w:sz w:val="22"/>
          <w:szCs w:val="22"/>
          <w:lang w:val="es-MX" w:eastAsia="es-MX"/>
        </w:rPr>
      </w:pPr>
    </w:p>
    <w:p w14:paraId="2DAF4D09" w14:textId="77777777" w:rsidR="00E2206A" w:rsidRPr="00E2206A" w:rsidRDefault="00E2206A" w:rsidP="00E2206A">
      <w:pPr>
        <w:spacing w:line="276" w:lineRule="auto"/>
        <w:ind w:left="567" w:right="567"/>
        <w:jc w:val="both"/>
        <w:rPr>
          <w:rFonts w:ascii="Palatino Linotype" w:hAnsi="Palatino Linotype"/>
          <w:i/>
          <w:sz w:val="22"/>
          <w:szCs w:val="22"/>
          <w:lang w:val="es-MX" w:eastAsia="es-MX"/>
        </w:rPr>
      </w:pPr>
      <w:r w:rsidRPr="00E2206A">
        <w:rPr>
          <w:rFonts w:ascii="Palatino Linotype" w:hAnsi="Palatino Linotype"/>
          <w:i/>
          <w:sz w:val="22"/>
          <w:szCs w:val="22"/>
          <w:lang w:val="es-MX" w:eastAsia="es-MX"/>
        </w:rPr>
        <w:t>Se hace entrega de la respuesta correspondiente a través del oficio No. 228C0401050101L/0188/2026 de fecha 04 de marzo de 2026, emitido por la Lic. Susana Pichardo Pereyra, Servidora Pública Habilitada de la Dirección de Administración y Finanzas del Colegio de Estudios Científicos y Tecnológicos del Estado de México.</w:t>
      </w:r>
    </w:p>
    <w:p w14:paraId="376E9D8E" w14:textId="77777777" w:rsidR="00E2206A" w:rsidRDefault="00E2206A" w:rsidP="00E2206A">
      <w:pPr>
        <w:spacing w:line="276" w:lineRule="auto"/>
        <w:ind w:left="567" w:right="567"/>
        <w:jc w:val="both"/>
        <w:rPr>
          <w:rFonts w:ascii="Palatino Linotype" w:hAnsi="Palatino Linotype"/>
          <w:i/>
          <w:sz w:val="22"/>
          <w:szCs w:val="22"/>
          <w:lang w:val="es-MX" w:eastAsia="es-MX"/>
        </w:rPr>
      </w:pPr>
    </w:p>
    <w:p w14:paraId="392B1661" w14:textId="0D0FEFC9" w:rsidR="00E2206A" w:rsidRPr="00E2206A" w:rsidRDefault="00E2206A" w:rsidP="00E2206A">
      <w:pPr>
        <w:spacing w:line="276" w:lineRule="auto"/>
        <w:ind w:left="567" w:right="567"/>
        <w:jc w:val="both"/>
        <w:rPr>
          <w:rFonts w:ascii="Palatino Linotype" w:hAnsi="Palatino Linotype"/>
          <w:i/>
          <w:sz w:val="22"/>
          <w:szCs w:val="22"/>
          <w:lang w:val="es-MX" w:eastAsia="es-MX"/>
        </w:rPr>
      </w:pPr>
      <w:r w:rsidRPr="00E2206A">
        <w:rPr>
          <w:rFonts w:ascii="Palatino Linotype" w:hAnsi="Palatino Linotype"/>
          <w:i/>
          <w:sz w:val="22"/>
          <w:szCs w:val="22"/>
          <w:lang w:val="es-MX" w:eastAsia="es-MX"/>
        </w:rPr>
        <w:t>ATENTAMENTE</w:t>
      </w:r>
    </w:p>
    <w:p w14:paraId="5985569F" w14:textId="45066559" w:rsidR="00462E96" w:rsidRPr="00B7320F" w:rsidRDefault="00E2206A" w:rsidP="00E2206A">
      <w:pPr>
        <w:spacing w:line="276" w:lineRule="auto"/>
        <w:ind w:left="567" w:right="567"/>
        <w:jc w:val="both"/>
        <w:rPr>
          <w:rFonts w:ascii="Palatino Linotype" w:hAnsi="Palatino Linotype"/>
          <w:i/>
          <w:sz w:val="22"/>
          <w:szCs w:val="22"/>
          <w:lang w:val="es-MX" w:eastAsia="es-MX"/>
        </w:rPr>
      </w:pPr>
      <w:r w:rsidRPr="00E2206A">
        <w:rPr>
          <w:rFonts w:ascii="Palatino Linotype" w:hAnsi="Palatino Linotype"/>
          <w:i/>
          <w:sz w:val="22"/>
          <w:szCs w:val="22"/>
          <w:lang w:val="es-MX" w:eastAsia="es-MX"/>
        </w:rPr>
        <w:t>L.A. MARÍA DANIELA AGUILAR TORRES</w:t>
      </w:r>
      <w:r w:rsidR="00462E96" w:rsidRPr="00B7320F">
        <w:rPr>
          <w:rFonts w:ascii="Palatino Linotype" w:hAnsi="Palatino Linotype"/>
          <w:i/>
          <w:sz w:val="22"/>
          <w:szCs w:val="22"/>
          <w:lang w:val="es-MX" w:eastAsia="es-MX"/>
        </w:rPr>
        <w:t>” (Sic).</w:t>
      </w:r>
    </w:p>
    <w:p w14:paraId="6B590AB2" w14:textId="77777777" w:rsidR="00462E96" w:rsidRPr="00B7320F" w:rsidRDefault="00462E96" w:rsidP="00462E96">
      <w:pPr>
        <w:ind w:right="567"/>
        <w:jc w:val="both"/>
        <w:rPr>
          <w:rFonts w:ascii="Palatino Linotype" w:hAnsi="Palatino Linotype"/>
          <w:i/>
          <w:sz w:val="14"/>
          <w:szCs w:val="22"/>
          <w:lang w:val="es-MX" w:eastAsia="es-MX"/>
        </w:rPr>
      </w:pPr>
    </w:p>
    <w:p w14:paraId="51FC2EF2" w14:textId="77777777" w:rsidR="00462E96" w:rsidRPr="00B7320F" w:rsidRDefault="00462E96" w:rsidP="00462E96">
      <w:pPr>
        <w:pStyle w:val="Sinespaciado"/>
        <w:rPr>
          <w:lang w:eastAsia="es-MX"/>
        </w:rPr>
      </w:pPr>
    </w:p>
    <w:p w14:paraId="52A1E37D" w14:textId="0B5DB551" w:rsidR="00462E96" w:rsidRPr="00B7320F" w:rsidRDefault="00462E96" w:rsidP="00462E96">
      <w:pPr>
        <w:spacing w:line="360" w:lineRule="auto"/>
        <w:jc w:val="both"/>
        <w:rPr>
          <w:rFonts w:ascii="Palatino Linotype" w:hAnsi="Palatino Linotype"/>
          <w:i/>
          <w:sz w:val="22"/>
          <w:szCs w:val="22"/>
          <w:lang w:val="es-MX" w:eastAsia="es-MX"/>
        </w:rPr>
      </w:pPr>
      <w:r w:rsidRPr="00B7320F">
        <w:rPr>
          <w:rFonts w:ascii="Palatino Linotype" w:eastAsiaTheme="minorHAnsi" w:hAnsi="Palatino Linotype" w:cs="Arial"/>
          <w:lang w:val="es-MX" w:eastAsia="en-US"/>
        </w:rPr>
        <w:t xml:space="preserve">El </w:t>
      </w:r>
      <w:r w:rsidRPr="00B7320F">
        <w:rPr>
          <w:rFonts w:ascii="Palatino Linotype" w:eastAsiaTheme="minorHAnsi" w:hAnsi="Palatino Linotype" w:cs="Arial"/>
          <w:b/>
          <w:lang w:val="es-MX" w:eastAsia="en-US"/>
        </w:rPr>
        <w:t>Sujeto Obligado</w:t>
      </w:r>
      <w:r w:rsidRPr="00B7320F">
        <w:rPr>
          <w:rFonts w:ascii="Palatino Linotype" w:eastAsiaTheme="minorHAnsi" w:hAnsi="Palatino Linotype" w:cs="Arial"/>
          <w:lang w:val="es-MX" w:eastAsia="en-US"/>
        </w:rPr>
        <w:t xml:space="preserve"> adjuntó a su respuesta, </w:t>
      </w:r>
      <w:r w:rsidR="005627B2">
        <w:rPr>
          <w:rFonts w:ascii="Palatino Linotype" w:eastAsiaTheme="minorHAnsi" w:hAnsi="Palatino Linotype" w:cs="Arial"/>
          <w:lang w:val="es-MX" w:eastAsia="en-US"/>
        </w:rPr>
        <w:t>el</w:t>
      </w:r>
      <w:r w:rsidRPr="00B7320F">
        <w:rPr>
          <w:rFonts w:ascii="Palatino Linotype" w:eastAsiaTheme="minorHAnsi" w:hAnsi="Palatino Linotype" w:cs="Arial"/>
          <w:lang w:val="es-MX" w:eastAsia="en-US"/>
        </w:rPr>
        <w:t xml:space="preserve"> archivo electrónico denominado </w:t>
      </w:r>
      <w:r w:rsidRPr="00B7320F">
        <w:rPr>
          <w:rFonts w:ascii="Palatino Linotype" w:eastAsiaTheme="minorHAnsi" w:hAnsi="Palatino Linotype" w:cs="Arial"/>
          <w:i/>
          <w:lang w:val="es-MX" w:eastAsia="en-US"/>
        </w:rPr>
        <w:t>“</w:t>
      </w:r>
      <w:r w:rsidR="00E2206A" w:rsidRPr="00E2206A">
        <w:rPr>
          <w:rFonts w:ascii="Palatino Linotype" w:eastAsiaTheme="minorHAnsi" w:hAnsi="Palatino Linotype" w:cs="Arial"/>
          <w:b/>
          <w:bCs/>
          <w:i/>
          <w:lang w:val="es-MX" w:eastAsia="en-US"/>
        </w:rPr>
        <w:t>OFICIO 0188_26 SOL 26_26.pdf</w:t>
      </w:r>
      <w:r>
        <w:rPr>
          <w:rFonts w:ascii="Palatino Linotype" w:eastAsiaTheme="minorHAnsi" w:hAnsi="Palatino Linotype" w:cs="Arial"/>
          <w:i/>
          <w:lang w:val="es-MX" w:eastAsia="en-US"/>
        </w:rPr>
        <w:t>”</w:t>
      </w:r>
      <w:r w:rsidRPr="00B7320F">
        <w:rPr>
          <w:rFonts w:ascii="Palatino Linotype" w:eastAsiaTheme="minorHAnsi" w:hAnsi="Palatino Linotype" w:cs="Arial"/>
          <w:i/>
          <w:lang w:val="es-MX" w:eastAsia="en-US"/>
        </w:rPr>
        <w:t>;</w:t>
      </w:r>
      <w:r w:rsidRPr="00B7320F">
        <w:rPr>
          <w:rFonts w:ascii="Palatino Linotype" w:eastAsiaTheme="minorHAnsi" w:hAnsi="Palatino Linotype" w:cs="Arial"/>
          <w:lang w:val="es-MX" w:eastAsia="en-US"/>
        </w:rPr>
        <w:t xml:space="preserve"> cuyo contenido no se inserta por ser del conocimiento de las partes</w:t>
      </w:r>
      <w:r w:rsidR="005627B2">
        <w:rPr>
          <w:rFonts w:ascii="Palatino Linotype" w:eastAsiaTheme="minorHAnsi" w:hAnsi="Palatino Linotype" w:cs="Arial"/>
          <w:lang w:val="es-MX" w:eastAsia="en-US"/>
        </w:rPr>
        <w:t>;</w:t>
      </w:r>
      <w:r w:rsidRPr="00B7320F">
        <w:rPr>
          <w:rFonts w:ascii="Palatino Linotype" w:eastAsiaTheme="minorHAnsi" w:hAnsi="Palatino Linotype" w:cs="Arial"/>
          <w:lang w:val="es-MX" w:eastAsia="en-US"/>
        </w:rPr>
        <w:t xml:space="preserve"> sin embargo, será motivo de estudio en el Considerado respectivo. </w:t>
      </w:r>
    </w:p>
    <w:p w14:paraId="27A109A1" w14:textId="77777777" w:rsidR="00462E96" w:rsidRPr="00B7320F" w:rsidRDefault="00462E96" w:rsidP="00462E96">
      <w:pPr>
        <w:spacing w:line="360" w:lineRule="auto"/>
        <w:jc w:val="both"/>
        <w:rPr>
          <w:rFonts w:ascii="Palatino Linotype" w:hAnsi="Palatino Linotype"/>
          <w:szCs w:val="22"/>
          <w:lang w:val="es-MX" w:eastAsia="es-MX"/>
        </w:rPr>
      </w:pPr>
    </w:p>
    <w:p w14:paraId="67FB2972" w14:textId="348386DE" w:rsidR="00462E96" w:rsidRPr="00B7320F" w:rsidRDefault="005627B2" w:rsidP="00462E96">
      <w:pPr>
        <w:spacing w:line="360" w:lineRule="auto"/>
        <w:jc w:val="both"/>
        <w:rPr>
          <w:rFonts w:ascii="Palatino Linotype" w:eastAsiaTheme="minorHAnsi" w:hAnsi="Palatino Linotype" w:cs="Arial"/>
          <w:b/>
          <w:sz w:val="28"/>
          <w:lang w:val="es-MX" w:eastAsia="en-US"/>
        </w:rPr>
      </w:pPr>
      <w:r>
        <w:rPr>
          <w:rFonts w:ascii="Palatino Linotype" w:eastAsiaTheme="minorHAnsi" w:hAnsi="Palatino Linotype" w:cs="Arial"/>
          <w:b/>
          <w:sz w:val="28"/>
          <w:lang w:val="es-MX" w:eastAsia="en-US"/>
        </w:rPr>
        <w:t>TERCERO</w:t>
      </w:r>
      <w:r w:rsidR="00462E96" w:rsidRPr="00B7320F">
        <w:rPr>
          <w:rFonts w:ascii="Palatino Linotype" w:eastAsiaTheme="minorHAnsi" w:hAnsi="Palatino Linotype" w:cs="Arial"/>
          <w:b/>
          <w:sz w:val="28"/>
          <w:lang w:val="es-MX" w:eastAsia="en-US"/>
        </w:rPr>
        <w:t>. Del recurso de revisión.</w:t>
      </w:r>
    </w:p>
    <w:p w14:paraId="2971F0F4" w14:textId="123AC4B7" w:rsidR="00462E96" w:rsidRPr="00B7320F" w:rsidRDefault="00462E96" w:rsidP="00462E96">
      <w:pPr>
        <w:spacing w:line="360" w:lineRule="auto"/>
        <w:jc w:val="both"/>
        <w:rPr>
          <w:rFonts w:ascii="Palatino Linotype" w:eastAsiaTheme="minorHAnsi" w:hAnsi="Palatino Linotype" w:cs="Arial"/>
          <w:lang w:val="es-MX" w:eastAsia="en-US"/>
        </w:rPr>
      </w:pPr>
      <w:r w:rsidRPr="00B7320F">
        <w:rPr>
          <w:rFonts w:ascii="Palatino Linotype" w:eastAsiaTheme="minorHAnsi" w:hAnsi="Palatino Linotype" w:cs="Arial"/>
          <w:lang w:val="es-MX" w:eastAsia="en-US"/>
        </w:rPr>
        <w:t xml:space="preserve">Inconforme con la respuesta por parte del </w:t>
      </w:r>
      <w:r w:rsidRPr="00B7320F">
        <w:rPr>
          <w:rFonts w:ascii="Palatino Linotype" w:eastAsiaTheme="minorHAnsi" w:hAnsi="Palatino Linotype" w:cs="Arial"/>
          <w:b/>
          <w:lang w:val="es-MX" w:eastAsia="en-US"/>
        </w:rPr>
        <w:t>Sujeto Obligado</w:t>
      </w:r>
      <w:r w:rsidRPr="00B7320F">
        <w:rPr>
          <w:rFonts w:ascii="Palatino Linotype" w:eastAsiaTheme="minorHAnsi" w:hAnsi="Palatino Linotype" w:cs="Arial"/>
          <w:lang w:val="es-MX" w:eastAsia="en-US"/>
        </w:rPr>
        <w:t xml:space="preserve">, </w:t>
      </w:r>
      <w:r w:rsidR="00E2206A">
        <w:rPr>
          <w:rFonts w:ascii="Palatino Linotype" w:eastAsiaTheme="minorHAnsi" w:hAnsi="Palatino Linotype" w:cs="Arial"/>
          <w:lang w:val="es-MX" w:eastAsia="en-US"/>
        </w:rPr>
        <w:t>la parte</w:t>
      </w:r>
      <w:r w:rsidRPr="00B7320F">
        <w:rPr>
          <w:rFonts w:ascii="Palatino Linotype" w:eastAsiaTheme="minorHAnsi" w:hAnsi="Palatino Linotype" w:cs="Arial"/>
          <w:lang w:val="es-MX" w:eastAsia="en-US"/>
        </w:rPr>
        <w:t xml:space="preserve"> </w:t>
      </w:r>
      <w:r w:rsidRPr="00B7320F">
        <w:rPr>
          <w:rFonts w:ascii="Palatino Linotype" w:eastAsiaTheme="minorHAnsi" w:hAnsi="Palatino Linotype" w:cs="Arial"/>
          <w:b/>
          <w:lang w:val="es-MX" w:eastAsia="en-US"/>
        </w:rPr>
        <w:t>Recurrente</w:t>
      </w:r>
      <w:r w:rsidRPr="00B7320F">
        <w:rPr>
          <w:rFonts w:ascii="Palatino Linotype" w:eastAsiaTheme="minorHAnsi" w:hAnsi="Palatino Linotype" w:cs="Arial"/>
          <w:lang w:val="es-MX" w:eastAsia="en-US"/>
        </w:rPr>
        <w:t xml:space="preserve"> interpuso el presente recurso de revisión en fecha </w:t>
      </w:r>
      <w:r w:rsidR="00E2206A">
        <w:rPr>
          <w:rFonts w:ascii="Palatino Linotype" w:eastAsiaTheme="minorHAnsi" w:hAnsi="Palatino Linotype" w:cs="Arial"/>
          <w:lang w:val="es-MX" w:eastAsia="en-US"/>
        </w:rPr>
        <w:t>trés de abril de dos mil veintisés</w:t>
      </w:r>
      <w:r w:rsidR="0082252C">
        <w:rPr>
          <w:rFonts w:ascii="Palatino Linotype" w:eastAsiaTheme="minorHAnsi" w:hAnsi="Palatino Linotype" w:cs="Arial"/>
          <w:lang w:val="es-MX" w:eastAsia="en-US"/>
        </w:rPr>
        <w:t xml:space="preserve">, </w:t>
      </w:r>
      <w:r w:rsidR="0082252C">
        <w:rPr>
          <w:rFonts w:ascii="Palatino Linotype" w:eastAsiaTheme="minorHAnsi" w:hAnsi="Palatino Linotype" w:cs="Arial"/>
          <w:lang w:val="es-MX" w:eastAsia="en-US"/>
        </w:rPr>
        <w:lastRenderedPageBreak/>
        <w:t>que</w:t>
      </w:r>
      <w:r w:rsidRPr="00B7320F">
        <w:rPr>
          <w:rFonts w:ascii="Palatino Linotype" w:eastAsiaTheme="minorHAnsi" w:hAnsi="Palatino Linotype" w:cs="Arial"/>
          <w:lang w:val="es-MX" w:eastAsia="en-US"/>
        </w:rPr>
        <w:t>, el cual fue registrado</w:t>
      </w:r>
      <w:r w:rsidRPr="00B7320F">
        <w:rPr>
          <w:rFonts w:ascii="Palatino Linotype" w:eastAsiaTheme="minorHAnsi" w:hAnsi="Palatino Linotype" w:cs="Arial"/>
          <w:b/>
          <w:lang w:val="es-MX" w:eastAsia="en-US"/>
        </w:rPr>
        <w:t xml:space="preserve"> </w:t>
      </w:r>
      <w:r w:rsidRPr="00B7320F">
        <w:rPr>
          <w:rFonts w:ascii="Palatino Linotype" w:eastAsiaTheme="minorHAnsi" w:hAnsi="Palatino Linotype" w:cs="Arial"/>
          <w:lang w:val="es-MX" w:eastAsia="en-US"/>
        </w:rPr>
        <w:t xml:space="preserve">en el sistema electrónico con el expediente número </w:t>
      </w:r>
      <w:r w:rsidR="00E2206A" w:rsidRPr="00E2206A">
        <w:rPr>
          <w:rFonts w:ascii="Palatino Linotype" w:eastAsiaTheme="minorHAnsi" w:hAnsi="Palatino Linotype" w:cs="Arial"/>
          <w:b/>
          <w:bCs/>
          <w:lang w:val="es-MX" w:eastAsia="es-MX"/>
        </w:rPr>
        <w:t>03705/INFOEM/IP/RR/2026</w:t>
      </w:r>
      <w:r w:rsidRPr="00B7320F">
        <w:rPr>
          <w:rFonts w:ascii="Palatino Linotype" w:eastAsiaTheme="minorHAnsi" w:hAnsi="Palatino Linotype" w:cs="Arial"/>
          <w:lang w:val="es-MX" w:eastAsia="en-US"/>
        </w:rPr>
        <w:t>, en el cual aduce, las siguientes manifestaciones:</w:t>
      </w:r>
    </w:p>
    <w:p w14:paraId="133581C2" w14:textId="77777777" w:rsidR="00462E96" w:rsidRPr="00B7320F" w:rsidRDefault="00462E96" w:rsidP="00462E96">
      <w:pPr>
        <w:spacing w:line="360" w:lineRule="auto"/>
        <w:jc w:val="both"/>
        <w:rPr>
          <w:rFonts w:ascii="Palatino Linotype" w:eastAsiaTheme="minorHAnsi" w:hAnsi="Palatino Linotype" w:cs="Arial"/>
          <w:sz w:val="14"/>
          <w:lang w:val="es-MX" w:eastAsia="en-US"/>
        </w:rPr>
      </w:pPr>
    </w:p>
    <w:p w14:paraId="669B74DA" w14:textId="77777777" w:rsidR="0089122E" w:rsidRDefault="00462E96" w:rsidP="00462E96">
      <w:pPr>
        <w:numPr>
          <w:ilvl w:val="0"/>
          <w:numId w:val="1"/>
        </w:numPr>
        <w:spacing w:line="259" w:lineRule="auto"/>
        <w:jc w:val="both"/>
        <w:rPr>
          <w:rFonts w:ascii="Palatino Linotype" w:hAnsi="Palatino Linotype" w:cs="Arial"/>
          <w:b/>
          <w:sz w:val="26"/>
          <w:szCs w:val="26"/>
        </w:rPr>
      </w:pPr>
      <w:r w:rsidRPr="00B7320F">
        <w:rPr>
          <w:rFonts w:ascii="Palatino Linotype" w:hAnsi="Palatino Linotype" w:cs="Arial"/>
          <w:b/>
          <w:sz w:val="26"/>
          <w:szCs w:val="26"/>
        </w:rPr>
        <w:t xml:space="preserve">Acto Impugnado: </w:t>
      </w:r>
    </w:p>
    <w:p w14:paraId="06BF9D09" w14:textId="448F9DCF" w:rsidR="00462E96" w:rsidRPr="0082252C" w:rsidRDefault="00462E96" w:rsidP="0089122E">
      <w:pPr>
        <w:spacing w:line="259" w:lineRule="auto"/>
        <w:ind w:left="720" w:right="567"/>
        <w:jc w:val="both"/>
        <w:rPr>
          <w:rFonts w:ascii="Palatino Linotype" w:hAnsi="Palatino Linotype" w:cs="Arial"/>
          <w:sz w:val="26"/>
          <w:szCs w:val="26"/>
        </w:rPr>
      </w:pPr>
      <w:r w:rsidRPr="0082252C">
        <w:rPr>
          <w:rFonts w:ascii="Palatino Linotype" w:eastAsiaTheme="minorHAnsi" w:hAnsi="Palatino Linotype" w:cstheme="minorBidi"/>
          <w:i/>
          <w:color w:val="000000"/>
          <w:sz w:val="22"/>
          <w:szCs w:val="22"/>
          <w:lang w:val="es-MX" w:eastAsia="en-US"/>
        </w:rPr>
        <w:t>“</w:t>
      </w:r>
      <w:r w:rsidR="00E2206A">
        <w:rPr>
          <w:rFonts w:ascii="Palatino Linotype" w:eastAsiaTheme="minorHAnsi" w:hAnsi="Palatino Linotype" w:cstheme="minorBidi"/>
          <w:i/>
          <w:color w:val="000000"/>
          <w:sz w:val="22"/>
          <w:szCs w:val="22"/>
          <w:lang w:val="es-MX" w:eastAsia="en-US"/>
        </w:rPr>
        <w:t>L</w:t>
      </w:r>
      <w:r w:rsidR="00E2206A" w:rsidRPr="00E2206A">
        <w:rPr>
          <w:rFonts w:ascii="Palatino Linotype" w:eastAsiaTheme="minorHAnsi" w:hAnsi="Palatino Linotype" w:cstheme="minorBidi"/>
          <w:i/>
          <w:color w:val="000000"/>
          <w:sz w:val="22"/>
          <w:szCs w:val="22"/>
          <w:lang w:val="es-MX" w:eastAsia="en-US"/>
        </w:rPr>
        <w:t>a respuesta emitida por el Colegio de Estudios Científicos y Tecnológicos del Estado de México (CECyTEM) al folio 00026/CECyTEM/IP/2026. El Sujeto Obligado evade la entrega del reporte detallado de gastos por concepto de "Consumibles y Papelería de Oficina" de los años 2025 y 2026, pretendiendo la inexistencia de la información bajo una interpretación restrictiva de sus archivos</w:t>
      </w:r>
      <w:r w:rsidRPr="0082252C">
        <w:rPr>
          <w:rFonts w:ascii="Palatino Linotype" w:eastAsiaTheme="minorHAnsi" w:hAnsi="Palatino Linotype" w:cstheme="minorBidi"/>
          <w:i/>
          <w:color w:val="000000"/>
          <w:sz w:val="22"/>
          <w:szCs w:val="22"/>
          <w:lang w:val="es-MX" w:eastAsia="en-US"/>
        </w:rPr>
        <w:t>” (Sic).</w:t>
      </w:r>
    </w:p>
    <w:p w14:paraId="7FF82687" w14:textId="77777777" w:rsidR="00462E96" w:rsidRPr="0082252C" w:rsidRDefault="00462E96" w:rsidP="0089122E">
      <w:pPr>
        <w:spacing w:line="276" w:lineRule="auto"/>
        <w:ind w:left="284" w:right="567"/>
        <w:jc w:val="both"/>
        <w:rPr>
          <w:rFonts w:ascii="Palatino Linotype" w:eastAsiaTheme="minorHAnsi" w:hAnsi="Palatino Linotype" w:cstheme="minorBidi"/>
          <w:i/>
          <w:color w:val="000000"/>
          <w:sz w:val="22"/>
          <w:szCs w:val="22"/>
          <w:lang w:val="es-MX" w:eastAsia="en-US"/>
        </w:rPr>
      </w:pPr>
    </w:p>
    <w:p w14:paraId="6DEAF516" w14:textId="77777777" w:rsidR="00462E96" w:rsidRPr="00B7320F" w:rsidRDefault="00462E96" w:rsidP="00462E96">
      <w:pPr>
        <w:spacing w:line="276" w:lineRule="auto"/>
        <w:ind w:left="284"/>
        <w:jc w:val="both"/>
        <w:rPr>
          <w:rFonts w:ascii="Palatino Linotype" w:eastAsiaTheme="minorHAnsi" w:hAnsi="Palatino Linotype" w:cstheme="minorBidi"/>
          <w:i/>
          <w:color w:val="000000"/>
          <w:sz w:val="12"/>
          <w:szCs w:val="22"/>
          <w:lang w:val="es-MX" w:eastAsia="en-US"/>
        </w:rPr>
      </w:pPr>
    </w:p>
    <w:p w14:paraId="02DADB9E" w14:textId="77777777" w:rsidR="0089122E" w:rsidRPr="0089122E" w:rsidRDefault="00462E96" w:rsidP="00462E96">
      <w:pPr>
        <w:pStyle w:val="Prrafodelista"/>
        <w:numPr>
          <w:ilvl w:val="0"/>
          <w:numId w:val="1"/>
        </w:numPr>
        <w:spacing w:line="276" w:lineRule="auto"/>
        <w:jc w:val="both"/>
        <w:rPr>
          <w:rFonts w:ascii="Palatino Linotype" w:hAnsi="Palatino Linotype"/>
          <w:i/>
          <w:sz w:val="26"/>
          <w:szCs w:val="26"/>
          <w:lang w:val="es-MX" w:eastAsia="es-MX"/>
        </w:rPr>
      </w:pPr>
      <w:r w:rsidRPr="00B7320F">
        <w:rPr>
          <w:rFonts w:ascii="Palatino Linotype" w:hAnsi="Palatino Linotype" w:cs="Arial"/>
          <w:b/>
          <w:sz w:val="26"/>
          <w:szCs w:val="26"/>
        </w:rPr>
        <w:t>Razones o Motivos de Inconformidad</w:t>
      </w:r>
      <w:r w:rsidRPr="00B7320F">
        <w:rPr>
          <w:rFonts w:ascii="Palatino Linotype" w:hAnsi="Palatino Linotype" w:cs="Arial"/>
          <w:sz w:val="26"/>
          <w:szCs w:val="26"/>
        </w:rPr>
        <w:t xml:space="preserve">: </w:t>
      </w:r>
    </w:p>
    <w:p w14:paraId="3851EBA3" w14:textId="080217A7" w:rsidR="005627B2" w:rsidRPr="00BB1A1A" w:rsidRDefault="00462E96" w:rsidP="00BB1A1A">
      <w:pPr>
        <w:pStyle w:val="Prrafodelista"/>
        <w:spacing w:line="276" w:lineRule="auto"/>
        <w:ind w:left="720"/>
        <w:jc w:val="both"/>
        <w:rPr>
          <w:rFonts w:ascii="Palatino Linotype" w:hAnsi="Palatino Linotype"/>
          <w:i/>
          <w:sz w:val="26"/>
          <w:szCs w:val="26"/>
          <w:lang w:val="es-MX" w:eastAsia="es-MX"/>
        </w:rPr>
      </w:pPr>
      <w:r w:rsidRPr="0082252C">
        <w:rPr>
          <w:rFonts w:ascii="Palatino Linotype" w:eastAsiaTheme="minorHAnsi" w:hAnsi="Palatino Linotype" w:cs="Arial"/>
          <w:i/>
          <w:sz w:val="22"/>
          <w:szCs w:val="22"/>
          <w:lang w:val="es-MX" w:eastAsia="en-US"/>
        </w:rPr>
        <w:t>“</w:t>
      </w:r>
      <w:r w:rsidR="00E2206A" w:rsidRPr="00E2206A">
        <w:rPr>
          <w:rFonts w:ascii="Palatino Linotype" w:eastAsiaTheme="minorHAnsi" w:hAnsi="Palatino Linotype" w:cstheme="minorBidi"/>
          <w:b/>
          <w:bCs/>
          <w:i/>
          <w:color w:val="000000"/>
          <w:sz w:val="22"/>
          <w:szCs w:val="22"/>
          <w:u w:val="single"/>
          <w:lang w:val="es-MX" w:eastAsia="en-US"/>
        </w:rPr>
        <w:t>PRIMERO. Falta de Veracidad y Respuesta Inverosímil</w:t>
      </w:r>
      <w:r w:rsidR="00E2206A" w:rsidRPr="00E2206A">
        <w:rPr>
          <w:rFonts w:ascii="Palatino Linotype" w:eastAsiaTheme="minorHAnsi" w:hAnsi="Palatino Linotype" w:cstheme="minorBidi"/>
          <w:i/>
          <w:color w:val="000000"/>
          <w:sz w:val="22"/>
          <w:szCs w:val="22"/>
          <w:lang w:val="es-MX" w:eastAsia="en-US"/>
        </w:rPr>
        <w:t xml:space="preserve">. La autoridad pretende ocultar el gasto operativo del plantel Valle de Chalco 1. En mi solicitud, requerí el desglose de facturas y proveedores de papelería. </w:t>
      </w:r>
      <w:r w:rsidR="00E2206A" w:rsidRPr="00E2206A">
        <w:rPr>
          <w:rFonts w:ascii="Palatino Linotype" w:eastAsiaTheme="minorHAnsi" w:hAnsi="Palatino Linotype" w:cstheme="minorBidi"/>
          <w:b/>
          <w:bCs/>
          <w:i/>
          <w:color w:val="000000"/>
          <w:sz w:val="22"/>
          <w:szCs w:val="22"/>
          <w:u w:val="single"/>
          <w:lang w:val="es-MX" w:eastAsia="en-US"/>
        </w:rPr>
        <w:t>Declarar la inexistencia de estos registros es administrativamente inverosímil</w:t>
      </w:r>
      <w:r w:rsidR="00E2206A" w:rsidRPr="00E2206A">
        <w:rPr>
          <w:rFonts w:ascii="Palatino Linotype" w:eastAsiaTheme="minorHAnsi" w:hAnsi="Palatino Linotype" w:cstheme="minorBidi"/>
          <w:i/>
          <w:color w:val="000000"/>
          <w:sz w:val="22"/>
          <w:szCs w:val="22"/>
          <w:lang w:val="es-MX" w:eastAsia="en-US"/>
        </w:rPr>
        <w:t>, considerando que el plantel atiende a una matrícula de 1,584 alumnos y cuenta con áreas administrativas activas. El derecho de acceso a la información no se satisface con una negativa cuando el rubro solicitado es un gasto básico y recurrente para la prestación del servicio educativo. SEGUNDO. Contradicción con Pruebas Documentales Existentes. La respuesta me causa agravio al ser incongruente con la realidad operativa de la institución. Existen documentos internos del Sujeto Obligado, tales como las Solicitudes de Suministro de fechas 09/12/2025 y 14/01/2026, firmadas por la Dra. Dalia Mónica Guerrero Mendieta y la Mtra. Isabel Rodríguez Salazar, donde se requiere urgentemente papel bond, tóner, carpetas y memorias USB . La existencia de estas requisiciones es prueba plena de que el proceso de gasto ocurrió y, por lo tanto, el Sujeto Obligado debe poseer los comprobantes fiscales (CFDI) correspondientes en su Subdirección Administrativa. TERCERO. Incumplimiento de la Obligación de Documentar. De acuerdo con el artículo 12 de la Ley de Transparencia local, los Sujetos Obligados deben documentar todo acto que derive del ejercicio de sus facultades. La adquisición de materiales de oficina es una actividad reglada que genera registros contables obligatorios. Negar el acceso a las facturas de papelería vulnera el principio de máxima publicidad y sugiere una falta de transparencia en la aplicación de los recursos asignados a la Dirección del plantel. PETICIÓN: Solicito al INFOEM que revoque la respuesta del Sujeto Obligado y le ordene realizar una búsqueda exhaustiva en el Departamento de Recursos Financieros para entregar el desglose de facturas (CFDI) y nombres de proveedores que surtieron papelería y consumibles al plantel Valle de Chalco 1 durante 2025 y 2026.</w:t>
      </w:r>
      <w:r w:rsidRPr="0082252C">
        <w:rPr>
          <w:rFonts w:ascii="Palatino Linotype" w:eastAsiaTheme="minorHAnsi" w:hAnsi="Palatino Linotype" w:cstheme="minorBidi"/>
          <w:i/>
          <w:color w:val="000000"/>
          <w:sz w:val="22"/>
          <w:szCs w:val="22"/>
          <w:lang w:val="es-MX" w:eastAsia="en-US"/>
        </w:rPr>
        <w:t>” (Sic)</w:t>
      </w:r>
    </w:p>
    <w:p w14:paraId="134A0EF1" w14:textId="6350F912" w:rsidR="00462E96" w:rsidRPr="00B7320F" w:rsidRDefault="005627B2" w:rsidP="00462E96">
      <w:pPr>
        <w:spacing w:line="360" w:lineRule="auto"/>
        <w:jc w:val="both"/>
        <w:rPr>
          <w:rFonts w:ascii="Palatino Linotype" w:eastAsiaTheme="minorHAnsi" w:hAnsi="Palatino Linotype" w:cs="Arial"/>
          <w:b/>
          <w:sz w:val="28"/>
          <w:lang w:val="es-MX" w:eastAsia="en-US"/>
        </w:rPr>
      </w:pPr>
      <w:r>
        <w:rPr>
          <w:rFonts w:ascii="Palatino Linotype" w:eastAsiaTheme="minorHAnsi" w:hAnsi="Palatino Linotype" w:cs="Arial"/>
          <w:b/>
          <w:sz w:val="28"/>
          <w:lang w:val="es-MX" w:eastAsia="en-US"/>
        </w:rPr>
        <w:lastRenderedPageBreak/>
        <w:t>CUARTO</w:t>
      </w:r>
      <w:r w:rsidR="00462E96" w:rsidRPr="00B7320F">
        <w:rPr>
          <w:rFonts w:ascii="Palatino Linotype" w:eastAsiaTheme="minorHAnsi" w:hAnsi="Palatino Linotype" w:cs="Arial"/>
          <w:b/>
          <w:sz w:val="28"/>
          <w:lang w:val="es-MX" w:eastAsia="en-US"/>
        </w:rPr>
        <w:t>. Del turno del recurso de revisión.</w:t>
      </w:r>
    </w:p>
    <w:p w14:paraId="1B2BF02C" w14:textId="12B19428" w:rsidR="00462E96" w:rsidRPr="00B7320F" w:rsidRDefault="00462E96" w:rsidP="00462E96">
      <w:pPr>
        <w:spacing w:line="360" w:lineRule="auto"/>
        <w:jc w:val="both"/>
        <w:rPr>
          <w:rFonts w:ascii="Palatino Linotype" w:eastAsiaTheme="minorHAnsi" w:hAnsi="Palatino Linotype" w:cs="Arial"/>
          <w:lang w:val="es-MX" w:eastAsia="en-US"/>
        </w:rPr>
      </w:pPr>
      <w:r w:rsidRPr="00B7320F">
        <w:rPr>
          <w:rFonts w:ascii="Palatino Linotype" w:eastAsiaTheme="minorHAnsi" w:hAnsi="Palatino Linotype" w:cs="Arial"/>
          <w:lang w:val="es-MX" w:eastAsia="en-US"/>
        </w:rPr>
        <w:t xml:space="preserve">Medio de impugnación que le fue turnado al Comisionado Presidente </w:t>
      </w:r>
      <w:r w:rsidRPr="00B7320F">
        <w:rPr>
          <w:rFonts w:ascii="Palatino Linotype" w:eastAsiaTheme="minorHAnsi" w:hAnsi="Palatino Linotype" w:cs="Arial"/>
          <w:b/>
          <w:lang w:val="es-MX" w:eastAsia="en-US"/>
        </w:rPr>
        <w:t>José Martínez Vilchis</w:t>
      </w:r>
      <w:r w:rsidRPr="00B7320F">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BB1A1A">
        <w:rPr>
          <w:rFonts w:ascii="Palatino Linotype" w:eastAsiaTheme="minorHAnsi" w:hAnsi="Palatino Linotype" w:cs="Arial"/>
          <w:lang w:val="es-MX" w:eastAsia="en-US"/>
        </w:rPr>
        <w:t>nueve de abril de dos mil veintisés</w:t>
      </w:r>
      <w:r w:rsidRPr="00B7320F">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7FA9796F" w14:textId="77777777" w:rsidR="00462E96" w:rsidRPr="00B7320F" w:rsidRDefault="00462E96" w:rsidP="00462E96">
      <w:pPr>
        <w:spacing w:line="360" w:lineRule="auto"/>
        <w:jc w:val="both"/>
        <w:rPr>
          <w:rFonts w:ascii="Palatino Linotype" w:eastAsiaTheme="minorHAnsi" w:hAnsi="Palatino Linotype" w:cs="Arial"/>
          <w:lang w:val="es-MX" w:eastAsia="en-US"/>
        </w:rPr>
      </w:pPr>
    </w:p>
    <w:p w14:paraId="23A49308" w14:textId="6E2D6706" w:rsidR="00462E96" w:rsidRPr="00B7320F" w:rsidRDefault="005627B2" w:rsidP="00462E96">
      <w:pPr>
        <w:spacing w:line="360" w:lineRule="auto"/>
        <w:jc w:val="both"/>
        <w:rPr>
          <w:rFonts w:ascii="Palatino Linotype" w:eastAsiaTheme="minorHAnsi" w:hAnsi="Palatino Linotype" w:cs="Arial"/>
          <w:b/>
          <w:sz w:val="28"/>
          <w:lang w:val="es-MX" w:eastAsia="en-US"/>
        </w:rPr>
      </w:pPr>
      <w:r>
        <w:rPr>
          <w:rFonts w:ascii="Palatino Linotype" w:eastAsiaTheme="minorHAnsi" w:hAnsi="Palatino Linotype" w:cs="Arial"/>
          <w:b/>
          <w:sz w:val="28"/>
          <w:lang w:val="es-MX" w:eastAsia="en-US"/>
        </w:rPr>
        <w:t>QUINTO</w:t>
      </w:r>
      <w:r w:rsidR="00462E96" w:rsidRPr="00B7320F">
        <w:rPr>
          <w:rFonts w:ascii="Palatino Linotype" w:eastAsiaTheme="minorHAnsi" w:hAnsi="Palatino Linotype" w:cs="Arial"/>
          <w:b/>
          <w:sz w:val="28"/>
          <w:lang w:val="es-MX" w:eastAsia="en-US"/>
        </w:rPr>
        <w:t>. De la etapa de manifestaciones y/o alegatos.</w:t>
      </w:r>
    </w:p>
    <w:p w14:paraId="380171CA" w14:textId="6D6E4C30" w:rsidR="00BB1A1A" w:rsidRDefault="00BB1A1A" w:rsidP="00BB1A1A">
      <w:pPr>
        <w:spacing w:line="360" w:lineRule="auto"/>
        <w:jc w:val="both"/>
        <w:rPr>
          <w:rFonts w:ascii="Palatino Linotype" w:hAnsi="Palatino Linotype" w:cs="Arial"/>
          <w:lang w:val="es-ES_tradnl" w:eastAsia="es-MX"/>
        </w:rPr>
      </w:pPr>
      <w:r w:rsidRPr="00DC69E1">
        <w:rPr>
          <w:rFonts w:ascii="Palatino Linotype" w:hAnsi="Palatino Linotype" w:cs="Arial"/>
          <w:lang w:val="es-ES_tradnl" w:eastAsia="es-MX"/>
        </w:rPr>
        <w:t xml:space="preserve">Así, una vez transcurrido el término legal referido, </w:t>
      </w:r>
      <w:r w:rsidRPr="00DC69E1">
        <w:rPr>
          <w:rFonts w:ascii="Palatino Linotype" w:hAnsi="Palatino Linotype" w:cs="Arial"/>
          <w:b/>
          <w:lang w:val="es-ES_tradnl" w:eastAsia="es-MX"/>
        </w:rPr>
        <w:t xml:space="preserve">El Sujeto Obligado </w:t>
      </w:r>
      <w:r w:rsidRPr="00DC69E1">
        <w:rPr>
          <w:rFonts w:ascii="Palatino Linotype" w:hAnsi="Palatino Linotype" w:cs="Arial"/>
          <w:lang w:val="es-ES_tradnl" w:eastAsia="es-MX"/>
        </w:rPr>
        <w:t xml:space="preserve">fue omiso en remitir su informe justificado; por otra parte, </w:t>
      </w:r>
      <w:r>
        <w:rPr>
          <w:rFonts w:ascii="Palatino Linotype" w:hAnsi="Palatino Linotype" w:cs="Arial"/>
          <w:lang w:val="es-ES_tradnl" w:eastAsia="es-MX"/>
        </w:rPr>
        <w:t>el</w:t>
      </w:r>
      <w:r w:rsidRPr="00DC69E1">
        <w:rPr>
          <w:rFonts w:ascii="Palatino Linotype" w:hAnsi="Palatino Linotype" w:cs="Arial"/>
          <w:lang w:val="es-ES_tradnl" w:eastAsia="es-MX"/>
        </w:rPr>
        <w:t xml:space="preserve"> </w:t>
      </w:r>
      <w:r w:rsidRPr="00DC69E1">
        <w:rPr>
          <w:rFonts w:ascii="Palatino Linotype" w:hAnsi="Palatino Linotype" w:cs="Arial"/>
          <w:b/>
          <w:lang w:val="es-ES_tradnl" w:eastAsia="es-MX"/>
        </w:rPr>
        <w:t>Recurrente</w:t>
      </w:r>
      <w:r w:rsidRPr="00DC69E1">
        <w:rPr>
          <w:rFonts w:ascii="Palatino Linotype" w:hAnsi="Palatino Linotype" w:cs="Arial"/>
          <w:lang w:val="es-ES_tradnl" w:eastAsia="es-MX"/>
        </w:rPr>
        <w:t>, tampoco remitió alegatos, pruebas o manifestaciones, de conformidad con la siguiente captura de pantalla:</w:t>
      </w:r>
    </w:p>
    <w:p w14:paraId="7B018627" w14:textId="77777777" w:rsidR="00BB1A1A" w:rsidRDefault="00BB1A1A" w:rsidP="00BB1A1A">
      <w:pPr>
        <w:spacing w:line="360" w:lineRule="auto"/>
        <w:jc w:val="both"/>
        <w:rPr>
          <w:rFonts w:ascii="Palatino Linotype" w:hAnsi="Palatino Linotype" w:cs="Arial"/>
          <w:lang w:val="es-ES_tradnl" w:eastAsia="es-MX"/>
        </w:rPr>
      </w:pPr>
    </w:p>
    <w:p w14:paraId="6C9C4B3D" w14:textId="206AFB58" w:rsidR="00BB1A1A" w:rsidRDefault="00BB1A1A" w:rsidP="00BB1A1A">
      <w:pPr>
        <w:spacing w:line="360" w:lineRule="auto"/>
        <w:jc w:val="center"/>
        <w:rPr>
          <w:rFonts w:ascii="Palatino Linotype" w:hAnsi="Palatino Linotype" w:cs="Arial"/>
          <w:lang w:val="es-ES_tradnl" w:eastAsia="es-MX"/>
        </w:rPr>
      </w:pPr>
      <w:r w:rsidRPr="00BB1A1A">
        <w:rPr>
          <w:rFonts w:ascii="Palatino Linotype" w:hAnsi="Palatino Linotype" w:cs="Arial"/>
          <w:noProof/>
          <w:lang w:val="es-MX" w:eastAsia="es-MX"/>
        </w:rPr>
        <w:drawing>
          <wp:inline distT="0" distB="0" distL="0" distR="0" wp14:anchorId="4339209B" wp14:editId="7CF60378">
            <wp:extent cx="5288438" cy="1493008"/>
            <wp:effectExtent l="165100" t="177800" r="160020" b="183515"/>
            <wp:docPr id="14886829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82944" name=""/>
                    <pic:cNvPicPr/>
                  </pic:nvPicPr>
                  <pic:blipFill>
                    <a:blip r:embed="rId8"/>
                    <a:stretch>
                      <a:fillRect/>
                    </a:stretch>
                  </pic:blipFill>
                  <pic:spPr>
                    <a:xfrm>
                      <a:off x="0" y="0"/>
                      <a:ext cx="5299636" cy="1496169"/>
                    </a:xfrm>
                    <a:prstGeom prst="rect">
                      <a:avLst/>
                    </a:prstGeom>
                    <a:ln>
                      <a:noFill/>
                    </a:ln>
                    <a:effectLst>
                      <a:outerShdw blurRad="190500" algn="tl" rotWithShape="0">
                        <a:srgbClr val="000000">
                          <a:alpha val="70000"/>
                        </a:srgbClr>
                      </a:outerShdw>
                    </a:effectLst>
                  </pic:spPr>
                </pic:pic>
              </a:graphicData>
            </a:graphic>
          </wp:inline>
        </w:drawing>
      </w:r>
    </w:p>
    <w:p w14:paraId="51EDD20F" w14:textId="77777777" w:rsidR="0082252C" w:rsidRPr="00B7320F" w:rsidRDefault="0082252C" w:rsidP="00462E96">
      <w:pPr>
        <w:spacing w:line="360" w:lineRule="auto"/>
        <w:jc w:val="both"/>
        <w:rPr>
          <w:rFonts w:ascii="Palatino Linotype" w:eastAsiaTheme="minorHAnsi" w:hAnsi="Palatino Linotype" w:cs="Arial"/>
          <w:lang w:val="es-MX" w:eastAsia="en-US"/>
        </w:rPr>
      </w:pPr>
    </w:p>
    <w:p w14:paraId="7F6E471C" w14:textId="3104A7E5" w:rsidR="00462E96" w:rsidRPr="00B7320F" w:rsidRDefault="000A3C28" w:rsidP="00462E96">
      <w:pPr>
        <w:tabs>
          <w:tab w:val="left" w:pos="3206"/>
        </w:tabs>
        <w:spacing w:line="360" w:lineRule="auto"/>
        <w:jc w:val="both"/>
        <w:rPr>
          <w:rFonts w:ascii="Palatino Linotype" w:eastAsiaTheme="minorHAnsi" w:hAnsi="Palatino Linotype" w:cs="Arial"/>
          <w:b/>
          <w:sz w:val="28"/>
          <w:lang w:val="es-MX" w:eastAsia="en-US"/>
        </w:rPr>
      </w:pPr>
      <w:r>
        <w:rPr>
          <w:rFonts w:ascii="Palatino Linotype" w:eastAsiaTheme="minorHAnsi" w:hAnsi="Palatino Linotype" w:cs="Arial"/>
          <w:b/>
          <w:sz w:val="28"/>
          <w:lang w:val="es-MX" w:eastAsia="en-US"/>
        </w:rPr>
        <w:t>SEXTO</w:t>
      </w:r>
      <w:r w:rsidR="00462E96" w:rsidRPr="00B7320F">
        <w:rPr>
          <w:rFonts w:ascii="Palatino Linotype" w:eastAsiaTheme="minorHAnsi" w:hAnsi="Palatino Linotype" w:cs="Arial"/>
          <w:b/>
          <w:sz w:val="28"/>
          <w:lang w:val="es-MX" w:eastAsia="en-US"/>
        </w:rPr>
        <w:t>. Del cierre de instrucción.</w:t>
      </w:r>
      <w:r w:rsidR="00462E96" w:rsidRPr="00B7320F">
        <w:rPr>
          <w:rFonts w:ascii="Palatino Linotype" w:eastAsiaTheme="minorHAnsi" w:hAnsi="Palatino Linotype" w:cs="Arial"/>
          <w:b/>
          <w:sz w:val="28"/>
          <w:lang w:val="es-MX" w:eastAsia="en-US"/>
        </w:rPr>
        <w:tab/>
      </w:r>
    </w:p>
    <w:p w14:paraId="44AAEAB8" w14:textId="16511764" w:rsidR="00462E96" w:rsidRPr="00B7320F" w:rsidRDefault="00462E96" w:rsidP="00462E96">
      <w:pPr>
        <w:spacing w:line="360" w:lineRule="auto"/>
        <w:jc w:val="both"/>
        <w:rPr>
          <w:rFonts w:ascii="Palatino Linotype" w:eastAsiaTheme="minorHAnsi" w:hAnsi="Palatino Linotype" w:cs="Arial"/>
          <w:lang w:val="es-MX" w:eastAsia="en-US"/>
        </w:rPr>
      </w:pPr>
      <w:r w:rsidRPr="00B7320F">
        <w:rPr>
          <w:rFonts w:ascii="Palatino Linotype" w:eastAsiaTheme="minorHAnsi" w:hAnsi="Palatino Linotype" w:cs="Arial"/>
          <w:lang w:val="es-MX" w:eastAsia="en-US"/>
        </w:rPr>
        <w:t xml:space="preserve">Así, una vez transcurrido el término legal, permitió decretarse el cierre de instrucción en fecha </w:t>
      </w:r>
      <w:r w:rsidR="00F03A17">
        <w:rPr>
          <w:rFonts w:ascii="Palatino Linotype" w:eastAsiaTheme="minorHAnsi" w:hAnsi="Palatino Linotype" w:cs="Arial"/>
          <w:lang w:val="es-MX" w:eastAsia="en-US"/>
        </w:rPr>
        <w:t xml:space="preserve">veintidós </w:t>
      </w:r>
      <w:r w:rsidR="00E43C9B">
        <w:rPr>
          <w:rFonts w:ascii="Palatino Linotype" w:eastAsiaTheme="minorHAnsi" w:hAnsi="Palatino Linotype" w:cs="Arial"/>
          <w:lang w:val="es-MX" w:eastAsia="en-US"/>
        </w:rPr>
        <w:t>de abril del año en curso</w:t>
      </w:r>
      <w:r w:rsidRPr="00B7320F">
        <w:rPr>
          <w:rFonts w:ascii="Palatino Linotype" w:eastAsiaTheme="minorHAnsi" w:hAnsi="Palatino Linotype" w:cs="Arial"/>
          <w:lang w:val="es-MX" w:eastAsia="en-US"/>
        </w:rPr>
        <w:t xml:space="preserve">, en términos del artículo 185, Fracción VI, </w:t>
      </w:r>
      <w:r w:rsidRPr="00B7320F">
        <w:rPr>
          <w:rFonts w:ascii="Palatino Linotype" w:eastAsiaTheme="minorHAnsi" w:hAnsi="Palatino Linotype" w:cs="Arial"/>
          <w:lang w:val="es-MX" w:eastAsia="en-US"/>
        </w:rPr>
        <w:lastRenderedPageBreak/>
        <w:t>de la Ley de Transparencia y Acceso a la Información Pública del Estado de México y Municipios, iniciando el término legal para dictar resolución definitiva del asunto.</w:t>
      </w:r>
    </w:p>
    <w:p w14:paraId="6BFB5DE5" w14:textId="77777777" w:rsidR="00462E96" w:rsidRPr="00B7320F" w:rsidRDefault="00462E96" w:rsidP="00462E96">
      <w:pPr>
        <w:spacing w:line="360" w:lineRule="auto"/>
        <w:rPr>
          <w:rFonts w:ascii="Palatino Linotype" w:eastAsiaTheme="minorHAnsi" w:hAnsi="Palatino Linotype" w:cstheme="minorBidi"/>
          <w:b/>
          <w:szCs w:val="26"/>
          <w:lang w:val="es-MX" w:eastAsia="en-US"/>
        </w:rPr>
      </w:pPr>
    </w:p>
    <w:p w14:paraId="3CA218C0" w14:textId="77777777" w:rsidR="009F7D41" w:rsidRPr="00462E96" w:rsidRDefault="009F7D41" w:rsidP="00B96A17">
      <w:pPr>
        <w:spacing w:line="360" w:lineRule="auto"/>
        <w:jc w:val="both"/>
        <w:rPr>
          <w:rFonts w:ascii="Palatino Linotype" w:hAnsi="Palatino Linotype"/>
          <w:bCs/>
          <w:lang w:val="es-MX"/>
        </w:rPr>
      </w:pPr>
    </w:p>
    <w:p w14:paraId="2FDBFDAE" w14:textId="77777777" w:rsidR="00E74701" w:rsidRPr="00B7320F" w:rsidRDefault="00E74701" w:rsidP="00D57F74">
      <w:pPr>
        <w:spacing w:line="360" w:lineRule="auto"/>
        <w:jc w:val="center"/>
        <w:rPr>
          <w:rFonts w:ascii="Palatino Linotype" w:eastAsiaTheme="minorHAnsi" w:hAnsi="Palatino Linotype" w:cs="Arial"/>
          <w:b/>
          <w:sz w:val="28"/>
          <w:lang w:val="es-MX" w:eastAsia="en-US"/>
        </w:rPr>
      </w:pPr>
      <w:r w:rsidRPr="00B7320F">
        <w:rPr>
          <w:rFonts w:ascii="Palatino Linotype" w:eastAsiaTheme="minorHAnsi" w:hAnsi="Palatino Linotype" w:cs="Arial"/>
          <w:b/>
          <w:sz w:val="28"/>
          <w:lang w:val="es-MX" w:eastAsia="en-US"/>
        </w:rPr>
        <w:t>C O N S I D E R A N</w:t>
      </w:r>
      <w:r w:rsidR="00D57F74" w:rsidRPr="00B7320F">
        <w:rPr>
          <w:rFonts w:ascii="Palatino Linotype" w:eastAsiaTheme="minorHAnsi" w:hAnsi="Palatino Linotype" w:cs="Arial"/>
          <w:b/>
          <w:sz w:val="28"/>
          <w:lang w:val="es-MX" w:eastAsia="en-US"/>
        </w:rPr>
        <w:t xml:space="preserve"> D O </w:t>
      </w:r>
    </w:p>
    <w:p w14:paraId="259FBCF3" w14:textId="77777777" w:rsidR="00D57F74" w:rsidRPr="00B7320F"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B7320F" w:rsidRDefault="0029071C" w:rsidP="0029071C">
      <w:pPr>
        <w:spacing w:line="360" w:lineRule="auto"/>
        <w:jc w:val="both"/>
        <w:rPr>
          <w:rFonts w:ascii="Palatino Linotype" w:eastAsiaTheme="minorHAnsi" w:hAnsi="Palatino Linotype" w:cs="Arial"/>
          <w:sz w:val="28"/>
          <w:lang w:val="es-MX" w:eastAsia="en-US"/>
        </w:rPr>
      </w:pPr>
      <w:r w:rsidRPr="00B7320F">
        <w:rPr>
          <w:rFonts w:ascii="Palatino Linotype" w:eastAsiaTheme="minorHAnsi" w:hAnsi="Palatino Linotype" w:cs="Arial"/>
          <w:b/>
          <w:sz w:val="28"/>
          <w:lang w:val="es-MX" w:eastAsia="en-US"/>
        </w:rPr>
        <w:t>PRIMERO. De la competencia</w:t>
      </w:r>
      <w:r w:rsidRPr="00B7320F">
        <w:rPr>
          <w:rFonts w:ascii="Palatino Linotype" w:eastAsiaTheme="minorHAnsi" w:hAnsi="Palatino Linotype" w:cs="Arial"/>
          <w:sz w:val="28"/>
          <w:lang w:val="es-MX" w:eastAsia="en-US"/>
        </w:rPr>
        <w:t>.</w:t>
      </w:r>
    </w:p>
    <w:p w14:paraId="07E9A4B6" w14:textId="05B9D33E" w:rsidR="00A26BD8" w:rsidRPr="00B7320F" w:rsidRDefault="00E43C9B" w:rsidP="00CC0B81">
      <w:pPr>
        <w:spacing w:line="360" w:lineRule="auto"/>
        <w:jc w:val="both"/>
        <w:rPr>
          <w:rFonts w:ascii="Palatino Linotype" w:eastAsiaTheme="minorHAnsi" w:hAnsi="Palatino Linotype" w:cs="Arial"/>
          <w:lang w:val="es-MX" w:eastAsia="en-US"/>
        </w:rPr>
      </w:pPr>
      <w:r w:rsidRPr="00E43C9B">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9609E14" w14:textId="77777777" w:rsidR="00266841" w:rsidRPr="00B7320F" w:rsidRDefault="00266841" w:rsidP="00CC0B81">
      <w:pPr>
        <w:spacing w:line="360" w:lineRule="auto"/>
        <w:jc w:val="both"/>
        <w:rPr>
          <w:rFonts w:ascii="Palatino Linotype" w:eastAsiaTheme="minorHAnsi" w:hAnsi="Palatino Linotype" w:cs="Arial"/>
          <w:lang w:val="es-MX" w:eastAsia="en-US"/>
        </w:rPr>
      </w:pPr>
    </w:p>
    <w:p w14:paraId="7A9D3570" w14:textId="77777777" w:rsidR="0029071C" w:rsidRPr="00B7320F"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B7320F">
        <w:rPr>
          <w:rFonts w:ascii="Palatino Linotype" w:eastAsiaTheme="minorHAnsi" w:hAnsi="Palatino Linotype" w:cs="Arial"/>
          <w:b/>
          <w:sz w:val="28"/>
          <w:lang w:val="es-MX" w:eastAsia="en-US"/>
        </w:rPr>
        <w:t xml:space="preserve">SEGUNDO. De los alcances del Recurso de Revisión. </w:t>
      </w:r>
    </w:p>
    <w:p w14:paraId="7C17F129" w14:textId="77777777" w:rsidR="00A31156"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B7320F">
        <w:rPr>
          <w:rFonts w:ascii="Palatino Linotype" w:eastAsiaTheme="minorHAnsi" w:hAnsi="Palatino Linotype" w:cs="Arial"/>
          <w:lang w:val="es-MX" w:eastAsia="en-US"/>
        </w:rPr>
        <w:t xml:space="preserve">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w:t>
      </w:r>
      <w:r w:rsidRPr="00B7320F">
        <w:rPr>
          <w:rFonts w:ascii="Palatino Linotype" w:eastAsiaTheme="minorHAnsi" w:hAnsi="Palatino Linotype" w:cs="Arial"/>
          <w:lang w:val="es-MX" w:eastAsia="en-US"/>
        </w:rPr>
        <w:lastRenderedPageBreak/>
        <w:t>derecho de acceso a la información pública y garantizando el principio rector de máxima publicidad.</w:t>
      </w:r>
    </w:p>
    <w:p w14:paraId="13F9B56D" w14:textId="77777777" w:rsidR="00612EFB" w:rsidRDefault="00612EFB" w:rsidP="005327BF">
      <w:pPr>
        <w:widowControl w:val="0"/>
        <w:autoSpaceDE w:val="0"/>
        <w:autoSpaceDN w:val="0"/>
        <w:adjustRightInd w:val="0"/>
        <w:spacing w:line="360" w:lineRule="auto"/>
        <w:jc w:val="both"/>
        <w:rPr>
          <w:rFonts w:ascii="Palatino Linotype" w:hAnsi="Palatino Linotype"/>
        </w:rPr>
      </w:pPr>
    </w:p>
    <w:p w14:paraId="73F2CF6D" w14:textId="0B513129" w:rsidR="00612EFB" w:rsidRDefault="00F43DB2" w:rsidP="00612EFB">
      <w:pPr>
        <w:autoSpaceDE w:val="0"/>
        <w:autoSpaceDN w:val="0"/>
        <w:adjustRightInd w:val="0"/>
        <w:spacing w:line="360" w:lineRule="auto"/>
        <w:jc w:val="both"/>
        <w:rPr>
          <w:rFonts w:ascii="Palatino Linotype" w:hAnsi="Palatino Linotype" w:cs="Arial"/>
          <w:b/>
          <w:sz w:val="28"/>
        </w:rPr>
      </w:pPr>
      <w:r>
        <w:rPr>
          <w:rFonts w:ascii="Palatino Linotype" w:hAnsi="Palatino Linotype" w:cs="Arial"/>
          <w:b/>
          <w:sz w:val="28"/>
        </w:rPr>
        <w:t>TERCER</w:t>
      </w:r>
      <w:r w:rsidR="00612EFB" w:rsidRPr="00C400AC">
        <w:rPr>
          <w:rFonts w:ascii="Palatino Linotype" w:hAnsi="Palatino Linotype" w:cs="Arial"/>
          <w:b/>
          <w:sz w:val="28"/>
        </w:rPr>
        <w:t>O. Del estudio de las causas de improcedencia y sobreseimiento.</w:t>
      </w:r>
    </w:p>
    <w:p w14:paraId="096C1648" w14:textId="60C7A318" w:rsidR="00252CDC" w:rsidRDefault="00252CDC" w:rsidP="00252CDC">
      <w:pPr>
        <w:autoSpaceDE w:val="0"/>
        <w:autoSpaceDN w:val="0"/>
        <w:adjustRightInd w:val="0"/>
        <w:spacing w:line="360" w:lineRule="auto"/>
        <w:jc w:val="both"/>
        <w:rPr>
          <w:rFonts w:ascii="Palatino Linotype" w:hAnsi="Palatino Linotype" w:cs="Arial"/>
        </w:rPr>
      </w:pPr>
      <w:r w:rsidRPr="00EA7758">
        <w:rPr>
          <w:rFonts w:ascii="Palatino Linotype" w:hAnsi="Palatino Linotype" w:cs="Aria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B507FEF" w14:textId="77777777" w:rsidR="0082252C" w:rsidRPr="00EA7758" w:rsidRDefault="0082252C" w:rsidP="00252CDC">
      <w:pPr>
        <w:autoSpaceDE w:val="0"/>
        <w:autoSpaceDN w:val="0"/>
        <w:adjustRightInd w:val="0"/>
        <w:spacing w:line="360" w:lineRule="auto"/>
        <w:jc w:val="both"/>
        <w:rPr>
          <w:rFonts w:ascii="Palatino Linotype" w:hAnsi="Palatino Linotype" w:cs="Arial"/>
        </w:rPr>
      </w:pPr>
    </w:p>
    <w:p w14:paraId="0E7BA351" w14:textId="0CCF08D9" w:rsidR="00252CDC" w:rsidRDefault="00252CDC" w:rsidP="00252CDC">
      <w:pPr>
        <w:autoSpaceDE w:val="0"/>
        <w:autoSpaceDN w:val="0"/>
        <w:adjustRightInd w:val="0"/>
        <w:spacing w:line="360" w:lineRule="auto"/>
        <w:jc w:val="both"/>
        <w:rPr>
          <w:rFonts w:ascii="Palatino Linotype" w:hAnsi="Palatino Linotype" w:cs="Arial"/>
        </w:rPr>
      </w:pPr>
      <w:r w:rsidRPr="00EA7758">
        <w:rPr>
          <w:rFonts w:ascii="Palatino Linotype" w:hAnsi="Palatino Linotype" w:cs="Arial"/>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0F8AB10A" w14:textId="77777777" w:rsidR="0015692C" w:rsidRPr="00EA7758" w:rsidRDefault="0015692C" w:rsidP="00252CDC">
      <w:pPr>
        <w:autoSpaceDE w:val="0"/>
        <w:autoSpaceDN w:val="0"/>
        <w:adjustRightInd w:val="0"/>
        <w:spacing w:line="360" w:lineRule="auto"/>
        <w:jc w:val="both"/>
        <w:rPr>
          <w:rFonts w:ascii="Palatino Linotype" w:hAnsi="Palatino Linotype" w:cs="Arial"/>
        </w:rPr>
      </w:pPr>
    </w:p>
    <w:p w14:paraId="38350A75" w14:textId="77777777" w:rsidR="00252CDC" w:rsidRPr="00EA7758" w:rsidRDefault="00252CDC" w:rsidP="00252CDC">
      <w:pPr>
        <w:autoSpaceDE w:val="0"/>
        <w:autoSpaceDN w:val="0"/>
        <w:adjustRightInd w:val="0"/>
        <w:spacing w:line="360" w:lineRule="auto"/>
        <w:jc w:val="both"/>
        <w:rPr>
          <w:rFonts w:ascii="Palatino Linotype" w:hAnsi="Palatino Linotype" w:cs="Arial"/>
        </w:rPr>
      </w:pPr>
      <w:r w:rsidRPr="00EA7758">
        <w:rPr>
          <w:rFonts w:ascii="Palatino Linotype" w:hAnsi="Palatino Linotype" w:cs="Arial"/>
        </w:rPr>
        <w:lastRenderedPageBreak/>
        <w:t>Estudio de causales de improcedencia que no son incompatibles con el derecho de acceso a la justicia, ya que éste no se coarta por regular causas de improcedencia y sobreseimiento con tales fines</w:t>
      </w:r>
      <w:r w:rsidRPr="00EA7758">
        <w:rPr>
          <w:rFonts w:ascii="Palatino Linotype" w:hAnsi="Palatino Linotype" w:cs="Arial"/>
          <w:vertAlign w:val="superscript"/>
        </w:rPr>
        <w:footnoteReference w:id="1"/>
      </w:r>
      <w:r w:rsidRPr="00EA7758">
        <w:rPr>
          <w:rFonts w:ascii="Palatino Linotype" w:hAnsi="Palatino Linotype" w:cs="Arial"/>
        </w:rPr>
        <w:t>.</w:t>
      </w:r>
    </w:p>
    <w:p w14:paraId="65DEEE89" w14:textId="77777777" w:rsidR="00252CDC" w:rsidRPr="00EA7758" w:rsidRDefault="00252CDC" w:rsidP="00252CDC">
      <w:pPr>
        <w:autoSpaceDE w:val="0"/>
        <w:autoSpaceDN w:val="0"/>
        <w:adjustRightInd w:val="0"/>
        <w:spacing w:line="360" w:lineRule="auto"/>
        <w:jc w:val="both"/>
        <w:rPr>
          <w:rFonts w:ascii="Palatino Linotype" w:eastAsiaTheme="minorHAnsi" w:hAnsi="Palatino Linotype" w:cs="Arial"/>
          <w:lang w:val="es-MX" w:eastAsia="en-US"/>
        </w:rPr>
      </w:pPr>
    </w:p>
    <w:p w14:paraId="3471FB47" w14:textId="3BF31395" w:rsidR="00252CDC" w:rsidRDefault="00252CDC" w:rsidP="00252CDC">
      <w:pPr>
        <w:autoSpaceDE w:val="0"/>
        <w:autoSpaceDN w:val="0"/>
        <w:adjustRightInd w:val="0"/>
        <w:spacing w:line="360" w:lineRule="auto"/>
        <w:jc w:val="both"/>
        <w:rPr>
          <w:rFonts w:ascii="Palatino Linotype" w:eastAsiaTheme="minorHAnsi" w:hAnsi="Palatino Linotype" w:cs="Arial"/>
          <w:lang w:val="es-MX" w:eastAsia="en-US"/>
        </w:rPr>
      </w:pPr>
      <w:r w:rsidRPr="00EA7758">
        <w:rPr>
          <w:rFonts w:ascii="Palatino Linotype" w:eastAsiaTheme="minorHAnsi" w:hAnsi="Palatino Linotype" w:cs="Arial"/>
          <w:lang w:val="es-MX" w:eastAsia="en-US"/>
        </w:rPr>
        <w:t>En primer término es necesario hacer alusión a la solicitud de información ya que de ella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61597F60" w14:textId="77777777" w:rsidR="00252CDC" w:rsidRPr="00EA7758" w:rsidRDefault="00252CDC" w:rsidP="00252CDC">
      <w:pPr>
        <w:autoSpaceDE w:val="0"/>
        <w:autoSpaceDN w:val="0"/>
        <w:adjustRightInd w:val="0"/>
        <w:spacing w:line="360" w:lineRule="auto"/>
        <w:jc w:val="both"/>
        <w:rPr>
          <w:rFonts w:ascii="Palatino Linotype" w:eastAsiaTheme="minorHAnsi" w:hAnsi="Palatino Linotype" w:cs="Arial"/>
          <w:lang w:val="es-MX" w:eastAsia="en-US"/>
        </w:rPr>
      </w:pPr>
    </w:p>
    <w:p w14:paraId="13C18FCA" w14:textId="77777777" w:rsidR="00252CDC" w:rsidRPr="00EA7758" w:rsidRDefault="00252CDC" w:rsidP="00252CDC">
      <w:pPr>
        <w:autoSpaceDE w:val="0"/>
        <w:autoSpaceDN w:val="0"/>
        <w:adjustRightInd w:val="0"/>
        <w:spacing w:line="360" w:lineRule="auto"/>
        <w:jc w:val="both"/>
        <w:rPr>
          <w:rFonts w:ascii="Palatino Linotype" w:hAnsi="Palatino Linotype" w:cs="Arial"/>
        </w:rPr>
      </w:pPr>
      <w:r w:rsidRPr="00EA7758">
        <w:rPr>
          <w:rFonts w:ascii="Palatino Linotype" w:hAnsi="Palatino Linotype" w:cs="Arial"/>
        </w:rPr>
        <w:lastRenderedPageBreak/>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03B5E651" w14:textId="77777777" w:rsidR="00252CDC" w:rsidRPr="00EA7758" w:rsidRDefault="00252CDC" w:rsidP="00252CDC">
      <w:pPr>
        <w:autoSpaceDE w:val="0"/>
        <w:autoSpaceDN w:val="0"/>
        <w:adjustRightInd w:val="0"/>
        <w:spacing w:line="360" w:lineRule="auto"/>
        <w:jc w:val="both"/>
        <w:rPr>
          <w:rFonts w:ascii="Palatino Linotype" w:hAnsi="Palatino Linotype" w:cs="Arial"/>
        </w:rPr>
      </w:pPr>
    </w:p>
    <w:p w14:paraId="74517229" w14:textId="77777777" w:rsidR="00252CDC" w:rsidRPr="00EA7758" w:rsidRDefault="00252CDC" w:rsidP="00252CDC">
      <w:pPr>
        <w:tabs>
          <w:tab w:val="left" w:pos="709"/>
        </w:tabs>
        <w:spacing w:line="360" w:lineRule="auto"/>
        <w:jc w:val="both"/>
        <w:rPr>
          <w:rFonts w:ascii="Palatino Linotype" w:eastAsiaTheme="minorHAnsi" w:hAnsi="Palatino Linotype" w:cs="Arial"/>
          <w:lang w:val="es-MX" w:eastAsia="en-US"/>
        </w:rPr>
      </w:pPr>
      <w:r w:rsidRPr="00EA7758">
        <w:rPr>
          <w:rFonts w:ascii="Palatino Linotype" w:eastAsiaTheme="minorHAnsi" w:hAnsi="Palatino Linotype" w:cs="Arial"/>
          <w:lang w:val="es-MX" w:eastAsia="en-US"/>
        </w:rPr>
        <w:t>La Ley de Transparencia de la entidad, en su artículo 192, contempla la figura jurídica del sobreseimiento, y específicamente en sus hipótesis inmersas en la fracción IV, refieren que se sobreseerá el asunto cuando admitido el recurso de revisión, aparezca alguna causal de improcedencia en los términos de la presente Ley.</w:t>
      </w:r>
    </w:p>
    <w:p w14:paraId="73958CB2" w14:textId="77777777" w:rsidR="00252CDC" w:rsidRPr="00EA7758" w:rsidRDefault="00252CDC" w:rsidP="00252CDC">
      <w:pPr>
        <w:tabs>
          <w:tab w:val="left" w:pos="709"/>
        </w:tabs>
        <w:spacing w:line="360" w:lineRule="auto"/>
        <w:jc w:val="both"/>
        <w:rPr>
          <w:rFonts w:ascii="Palatino Linotype" w:eastAsiaTheme="minorHAnsi" w:hAnsi="Palatino Linotype" w:cs="Arial"/>
          <w:lang w:val="es-MX" w:eastAsia="en-US"/>
        </w:rPr>
      </w:pPr>
    </w:p>
    <w:p w14:paraId="4B4387F8" w14:textId="2406E314" w:rsidR="00252CDC" w:rsidRPr="00EA7758" w:rsidRDefault="00260EA0" w:rsidP="00252CDC">
      <w:pPr>
        <w:autoSpaceDE w:val="0"/>
        <w:autoSpaceDN w:val="0"/>
        <w:adjustRightInd w:val="0"/>
        <w:spacing w:line="360" w:lineRule="auto"/>
        <w:jc w:val="both"/>
        <w:rPr>
          <w:rFonts w:ascii="Palatino Linotype" w:hAnsi="Palatino Linotype" w:cs="Arial"/>
        </w:rPr>
      </w:pPr>
      <w:r>
        <w:rPr>
          <w:rFonts w:ascii="Palatino Linotype" w:hAnsi="Palatino Linotype" w:cs="Arial"/>
          <w:color w:val="000000" w:themeColor="text1"/>
        </w:rPr>
        <w:t>En ese sentido, c</w:t>
      </w:r>
      <w:r w:rsidR="00252CDC" w:rsidRPr="00EA7758">
        <w:rPr>
          <w:rFonts w:ascii="Palatino Linotype" w:hAnsi="Palatino Linotype" w:cs="Arial"/>
          <w:color w:val="000000" w:themeColor="text1"/>
        </w:rPr>
        <w:t xml:space="preserve">omo señalamos en el antecedente </w:t>
      </w:r>
      <w:r w:rsidR="00252CDC" w:rsidRPr="00EA7758">
        <w:rPr>
          <w:rFonts w:ascii="Palatino Linotype" w:hAnsi="Palatino Linotype" w:cs="Arial"/>
          <w:b/>
        </w:rPr>
        <w:t>PRIMERO</w:t>
      </w:r>
      <w:r w:rsidR="00252CDC" w:rsidRPr="00EA7758">
        <w:rPr>
          <w:rFonts w:ascii="Palatino Linotype" w:hAnsi="Palatino Linotype" w:cs="Arial"/>
        </w:rPr>
        <w:t xml:space="preserve">; en fecha </w:t>
      </w:r>
      <w:r w:rsidR="0015692C">
        <w:rPr>
          <w:rFonts w:ascii="Palatino Linotype" w:hAnsi="Palatino Linotype" w:cs="Arial"/>
        </w:rPr>
        <w:t>doce de febrero de dos mil veintiséis</w:t>
      </w:r>
      <w:r w:rsidR="00252CDC" w:rsidRPr="00EA7758">
        <w:rPr>
          <w:rFonts w:ascii="Palatino Linotype" w:hAnsi="Palatino Linotype" w:cs="Arial"/>
        </w:rPr>
        <w:t xml:space="preserve">, </w:t>
      </w:r>
      <w:r>
        <w:rPr>
          <w:rFonts w:ascii="Palatino Linotype" w:hAnsi="Palatino Linotype" w:cs="Arial"/>
        </w:rPr>
        <w:t>la</w:t>
      </w:r>
      <w:r w:rsidR="0015692C">
        <w:rPr>
          <w:rFonts w:ascii="Palatino Linotype" w:hAnsi="Palatino Linotype" w:cs="Arial"/>
        </w:rPr>
        <w:t xml:space="preserve"> parte</w:t>
      </w:r>
      <w:r w:rsidR="00252CDC" w:rsidRPr="00EA7758">
        <w:rPr>
          <w:rFonts w:ascii="Palatino Linotype" w:hAnsi="Palatino Linotype" w:cs="Arial"/>
        </w:rPr>
        <w:t xml:space="preserve"> </w:t>
      </w:r>
      <w:r w:rsidR="00252CDC" w:rsidRPr="00EA7758">
        <w:rPr>
          <w:rFonts w:ascii="Palatino Linotype" w:hAnsi="Palatino Linotype" w:cs="Arial"/>
          <w:b/>
        </w:rPr>
        <w:t>Recurrente</w:t>
      </w:r>
      <w:r w:rsidR="00252CDC" w:rsidRPr="00EA7758">
        <w:rPr>
          <w:rFonts w:ascii="Palatino Linotype" w:hAnsi="Palatino Linotype" w:cs="Arial"/>
        </w:rPr>
        <w:t xml:space="preserve"> </w:t>
      </w:r>
      <w:r w:rsidR="00252CDC" w:rsidRPr="00EA7758">
        <w:rPr>
          <w:rFonts w:ascii="Palatino Linotype" w:hAnsi="Palatino Linotype" w:cs="Arial"/>
          <w:color w:val="000000" w:themeColor="text1"/>
        </w:rPr>
        <w:t>realizó</w:t>
      </w:r>
      <w:r w:rsidR="00252CDC" w:rsidRPr="00EA7758">
        <w:rPr>
          <w:rFonts w:ascii="Palatino Linotype" w:hAnsi="Palatino Linotype" w:cs="Arial"/>
          <w:b/>
          <w:color w:val="000000" w:themeColor="text1"/>
        </w:rPr>
        <w:t xml:space="preserve"> </w:t>
      </w:r>
      <w:r w:rsidR="00252CDC" w:rsidRPr="00EA7758">
        <w:rPr>
          <w:rFonts w:ascii="Palatino Linotype" w:hAnsi="Palatino Linotype" w:cs="Arial"/>
          <w:color w:val="000000" w:themeColor="text1"/>
        </w:rPr>
        <w:t>la solicitud de acceso a la información con folio</w:t>
      </w:r>
      <w:r w:rsidR="00252CDC" w:rsidRPr="00EA7758">
        <w:rPr>
          <w:rFonts w:ascii="Palatino Linotype" w:hAnsi="Palatino Linotype" w:cs="Arial"/>
          <w:b/>
        </w:rPr>
        <w:t xml:space="preserve"> </w:t>
      </w:r>
      <w:r w:rsidR="0015692C" w:rsidRPr="0015692C">
        <w:rPr>
          <w:rFonts w:ascii="Palatino Linotype" w:hAnsi="Palatino Linotype" w:cs="Arial"/>
          <w:b/>
        </w:rPr>
        <w:t>00026/CECyTEM/IP/2026</w:t>
      </w:r>
      <w:r w:rsidR="00252CDC" w:rsidRPr="00EA7758">
        <w:rPr>
          <w:rFonts w:ascii="Palatino Linotype" w:hAnsi="Palatino Linotype" w:cs="Arial"/>
          <w:lang w:eastAsia="es-MX"/>
        </w:rPr>
        <w:t>,</w:t>
      </w:r>
      <w:r w:rsidR="00252CDC" w:rsidRPr="00EA7758">
        <w:rPr>
          <w:rFonts w:ascii="Palatino Linotype" w:hAnsi="Palatino Linotype" w:cs="Arial"/>
          <w:b/>
          <w:lang w:eastAsia="es-MX"/>
        </w:rPr>
        <w:t xml:space="preserve"> </w:t>
      </w:r>
      <w:r w:rsidR="00252CDC" w:rsidRPr="00EA7758">
        <w:rPr>
          <w:rFonts w:ascii="Palatino Linotype" w:hAnsi="Palatino Linotype" w:cs="Arial"/>
        </w:rPr>
        <w:t>requiriendo lo siguiente:</w:t>
      </w:r>
    </w:p>
    <w:p w14:paraId="78C3FFF2" w14:textId="77777777" w:rsidR="00252CDC" w:rsidRPr="00EA7758" w:rsidRDefault="00252CDC" w:rsidP="00252CDC">
      <w:pPr>
        <w:autoSpaceDE w:val="0"/>
        <w:autoSpaceDN w:val="0"/>
        <w:adjustRightInd w:val="0"/>
        <w:spacing w:line="360" w:lineRule="auto"/>
        <w:jc w:val="both"/>
        <w:rPr>
          <w:rFonts w:ascii="Palatino Linotype" w:hAnsi="Palatino Linotype" w:cs="Arial"/>
        </w:rPr>
      </w:pPr>
    </w:p>
    <w:p w14:paraId="75AF766E" w14:textId="6B68CA1C" w:rsidR="0089122E" w:rsidRDefault="0015692C" w:rsidP="00252CDC">
      <w:pPr>
        <w:pStyle w:val="Prrafodelista"/>
        <w:numPr>
          <w:ilvl w:val="0"/>
          <w:numId w:val="40"/>
        </w:numPr>
        <w:autoSpaceDE w:val="0"/>
        <w:autoSpaceDN w:val="0"/>
        <w:adjustRightInd w:val="0"/>
        <w:spacing w:line="360" w:lineRule="auto"/>
        <w:jc w:val="both"/>
        <w:rPr>
          <w:rFonts w:ascii="Palatino Linotype" w:hAnsi="Palatino Linotype" w:cs="Arial"/>
        </w:rPr>
      </w:pPr>
      <w:bookmarkStart w:id="1" w:name="_Hlk176868205"/>
      <w:r>
        <w:rPr>
          <w:rFonts w:ascii="Palatino Linotype" w:hAnsi="Palatino Linotype" w:cs="Arial"/>
        </w:rPr>
        <w:t>R</w:t>
      </w:r>
      <w:r w:rsidRPr="0015692C">
        <w:rPr>
          <w:rFonts w:ascii="Palatino Linotype" w:hAnsi="Palatino Linotype" w:cs="Arial"/>
        </w:rPr>
        <w:t xml:space="preserve">eporte detallado de gastos realizados </w:t>
      </w:r>
      <w:r>
        <w:rPr>
          <w:rFonts w:ascii="Palatino Linotype" w:hAnsi="Palatino Linotype" w:cs="Arial"/>
        </w:rPr>
        <w:t>e</w:t>
      </w:r>
      <w:r w:rsidRPr="0015692C">
        <w:rPr>
          <w:rFonts w:ascii="Palatino Linotype" w:hAnsi="Palatino Linotype" w:cs="Arial"/>
        </w:rPr>
        <w:t xml:space="preserve">n el plantel </w:t>
      </w:r>
      <w:r>
        <w:rPr>
          <w:rFonts w:ascii="Palatino Linotype" w:hAnsi="Palatino Linotype" w:cs="Arial"/>
        </w:rPr>
        <w:t>V</w:t>
      </w:r>
      <w:r w:rsidRPr="0015692C">
        <w:rPr>
          <w:rFonts w:ascii="Palatino Linotype" w:hAnsi="Palatino Linotype" w:cs="Arial"/>
        </w:rPr>
        <w:t xml:space="preserve">alle de Chalco 1, por concepto de </w:t>
      </w:r>
      <w:r>
        <w:rPr>
          <w:rFonts w:ascii="Palatino Linotype" w:hAnsi="Palatino Linotype" w:cs="Arial"/>
        </w:rPr>
        <w:t>“</w:t>
      </w:r>
      <w:r w:rsidRPr="0015692C">
        <w:rPr>
          <w:rFonts w:ascii="Palatino Linotype" w:hAnsi="Palatino Linotype" w:cs="Arial"/>
        </w:rPr>
        <w:t>Consumibles y Papelería de Oficina</w:t>
      </w:r>
      <w:r>
        <w:rPr>
          <w:rFonts w:ascii="Palatino Linotype" w:hAnsi="Palatino Linotype" w:cs="Arial"/>
        </w:rPr>
        <w:t>”</w:t>
      </w:r>
      <w:r w:rsidRPr="0015692C">
        <w:rPr>
          <w:rFonts w:ascii="Palatino Linotype" w:hAnsi="Palatino Linotype" w:cs="Arial"/>
        </w:rPr>
        <w:t xml:space="preserve"> durante el año 2025 y lo que va del 2026, desglosado por facturas y proveedore</w:t>
      </w:r>
      <w:r>
        <w:rPr>
          <w:rFonts w:ascii="Palatino Linotype" w:hAnsi="Palatino Linotype" w:cs="Arial"/>
        </w:rPr>
        <w:t>s</w:t>
      </w:r>
      <w:r w:rsidR="00947FA1">
        <w:rPr>
          <w:rFonts w:ascii="Palatino Linotype" w:hAnsi="Palatino Linotype" w:cs="Arial"/>
        </w:rPr>
        <w:t>.</w:t>
      </w:r>
    </w:p>
    <w:bookmarkEnd w:id="1"/>
    <w:p w14:paraId="4D105575" w14:textId="77777777" w:rsidR="00252CDC" w:rsidRPr="00EA7758" w:rsidRDefault="00252CDC" w:rsidP="00252CDC">
      <w:pPr>
        <w:autoSpaceDE w:val="0"/>
        <w:autoSpaceDN w:val="0"/>
        <w:adjustRightInd w:val="0"/>
        <w:spacing w:line="360" w:lineRule="auto"/>
        <w:jc w:val="both"/>
        <w:rPr>
          <w:rFonts w:ascii="Palatino Linotype" w:hAnsi="Palatino Linotype" w:cs="Arial"/>
        </w:rPr>
      </w:pPr>
    </w:p>
    <w:p w14:paraId="40935191" w14:textId="77777777" w:rsidR="00252CDC" w:rsidRPr="00EA7758" w:rsidRDefault="00252CDC" w:rsidP="00252CDC">
      <w:pPr>
        <w:rPr>
          <w:rFonts w:asciiTheme="minorHAnsi" w:eastAsiaTheme="minorHAnsi" w:hAnsiTheme="minorHAnsi" w:cstheme="minorBidi"/>
          <w:sz w:val="22"/>
          <w:szCs w:val="22"/>
          <w:lang w:val="es-MX" w:eastAsia="en-US"/>
        </w:rPr>
      </w:pPr>
    </w:p>
    <w:p w14:paraId="508E6B38" w14:textId="35A0BF17" w:rsidR="00F810FE" w:rsidRDefault="00F810FE" w:rsidP="00F810FE">
      <w:pPr>
        <w:spacing w:line="360" w:lineRule="auto"/>
        <w:jc w:val="both"/>
        <w:rPr>
          <w:rFonts w:ascii="Palatino Linotype" w:eastAsiaTheme="minorHAnsi" w:hAnsi="Palatino Linotype" w:cstheme="minorBidi"/>
          <w:lang w:val="es-MX" w:eastAsia="en-US"/>
        </w:rPr>
      </w:pPr>
      <w:r w:rsidRPr="00F810FE">
        <w:rPr>
          <w:rFonts w:ascii="Palatino Linotype" w:eastAsiaTheme="minorHAnsi" w:hAnsi="Palatino Linotype" w:cstheme="minorBidi"/>
          <w:lang w:val="es-MX" w:eastAsia="en-US"/>
        </w:rPr>
        <w:t xml:space="preserve">El Sujeto Obligado turnó la solicitud a las unidades administrativas que consideró competentes y remitió </w:t>
      </w:r>
      <w:r w:rsidR="00260EA0">
        <w:rPr>
          <w:rFonts w:ascii="Palatino Linotype" w:eastAsiaTheme="minorHAnsi" w:hAnsi="Palatino Linotype" w:cstheme="minorBidi"/>
          <w:lang w:val="es-MX" w:eastAsia="en-US"/>
        </w:rPr>
        <w:t>un</w:t>
      </w:r>
      <w:r w:rsidRPr="00F810FE">
        <w:rPr>
          <w:rFonts w:ascii="Palatino Linotype" w:eastAsiaTheme="minorHAnsi" w:hAnsi="Palatino Linotype" w:cstheme="minorBidi"/>
          <w:lang w:val="es-MX" w:eastAsia="en-US"/>
        </w:rPr>
        <w:t xml:space="preserve"> </w:t>
      </w:r>
      <w:r>
        <w:rPr>
          <w:rFonts w:ascii="Palatino Linotype" w:eastAsiaTheme="minorHAnsi" w:hAnsi="Palatino Linotype" w:cstheme="minorBidi"/>
          <w:lang w:val="es-MX" w:eastAsia="en-US"/>
        </w:rPr>
        <w:t xml:space="preserve">documento del cual se detalla su contenido enseguida: </w:t>
      </w:r>
    </w:p>
    <w:p w14:paraId="1EF03972" w14:textId="77777777" w:rsidR="00F810FE" w:rsidRDefault="00F810FE" w:rsidP="00F810FE">
      <w:pPr>
        <w:spacing w:line="360" w:lineRule="auto"/>
        <w:jc w:val="both"/>
        <w:rPr>
          <w:rFonts w:ascii="Palatino Linotype" w:eastAsiaTheme="minorHAnsi" w:hAnsi="Palatino Linotype" w:cstheme="minorBidi"/>
          <w:lang w:val="es-MX" w:eastAsia="en-US"/>
        </w:rPr>
      </w:pPr>
    </w:p>
    <w:p w14:paraId="0C3A3E51" w14:textId="3EF86810" w:rsidR="00F810FE" w:rsidRDefault="00F810FE" w:rsidP="00057310">
      <w:pPr>
        <w:pStyle w:val="Prrafodelista"/>
        <w:numPr>
          <w:ilvl w:val="0"/>
          <w:numId w:val="42"/>
        </w:numPr>
        <w:spacing w:line="360" w:lineRule="auto"/>
        <w:jc w:val="both"/>
        <w:rPr>
          <w:rFonts w:ascii="Palatino Linotype" w:eastAsiaTheme="minorHAnsi" w:hAnsi="Palatino Linotype" w:cstheme="minorBidi"/>
          <w:lang w:val="es-MX" w:eastAsia="en-US"/>
        </w:rPr>
      </w:pPr>
      <w:r>
        <w:rPr>
          <w:rFonts w:ascii="Palatino Linotype" w:eastAsiaTheme="minorHAnsi" w:hAnsi="Palatino Linotype" w:cstheme="minorBidi"/>
          <w:lang w:val="es-MX" w:eastAsia="en-US"/>
        </w:rPr>
        <w:t>“</w:t>
      </w:r>
      <w:r w:rsidR="004D469E" w:rsidRPr="004D469E">
        <w:rPr>
          <w:rFonts w:ascii="Palatino Linotype" w:eastAsiaTheme="minorHAnsi" w:hAnsi="Palatino Linotype" w:cstheme="minorBidi"/>
          <w:b/>
          <w:bCs/>
          <w:i/>
          <w:iCs/>
          <w:lang w:val="es-MX" w:eastAsia="en-US"/>
        </w:rPr>
        <w:t>OFICIO 0188_26 SOL 26_26.pdf</w:t>
      </w:r>
      <w:r w:rsidRPr="00260EA0">
        <w:rPr>
          <w:rFonts w:ascii="Palatino Linotype" w:eastAsiaTheme="minorHAnsi" w:hAnsi="Palatino Linotype" w:cstheme="minorBidi"/>
          <w:lang w:val="es-MX" w:eastAsia="en-US"/>
        </w:rPr>
        <w:t xml:space="preserve">”: </w:t>
      </w:r>
      <w:r w:rsidR="004D469E">
        <w:rPr>
          <w:rFonts w:ascii="Palatino Linotype" w:eastAsiaTheme="minorHAnsi" w:hAnsi="Palatino Linotype" w:cstheme="minorBidi"/>
          <w:lang w:val="es-MX" w:eastAsia="en-US"/>
        </w:rPr>
        <w:t>Oficio número 2</w:t>
      </w:r>
      <w:r w:rsidR="004D469E" w:rsidRPr="004D469E">
        <w:rPr>
          <w:rFonts w:ascii="Palatino Linotype" w:eastAsiaTheme="minorHAnsi" w:hAnsi="Palatino Linotype" w:cstheme="minorBidi"/>
          <w:lang w:val="es-MX" w:eastAsia="en-US"/>
        </w:rPr>
        <w:t>28C0401050101L/0188/2026</w:t>
      </w:r>
      <w:r w:rsidR="004D469E">
        <w:rPr>
          <w:rFonts w:ascii="Palatino Linotype" w:eastAsiaTheme="minorHAnsi" w:hAnsi="Palatino Linotype" w:cstheme="minorBidi"/>
          <w:lang w:val="es-MX" w:eastAsia="en-US"/>
        </w:rPr>
        <w:t>, emitido por la Servidora Pública Habilitada de la Dirección de Administración y Finanzas, con el cual, informó a la Titular de la Unidad de Transparencia que,</w:t>
      </w:r>
      <w:r w:rsidR="00057310">
        <w:rPr>
          <w:rFonts w:ascii="Palatino Linotype" w:eastAsiaTheme="minorHAnsi" w:hAnsi="Palatino Linotype" w:cstheme="minorBidi"/>
          <w:lang w:val="es-MX" w:eastAsia="en-US"/>
        </w:rPr>
        <w:t xml:space="preserve"> </w:t>
      </w:r>
      <w:r w:rsidR="00057310">
        <w:rPr>
          <w:rFonts w:ascii="Palatino Linotype" w:eastAsiaTheme="minorHAnsi" w:hAnsi="Palatino Linotype" w:cstheme="minorBidi"/>
          <w:lang w:val="es-MX" w:eastAsia="en-US"/>
        </w:rPr>
        <w:lastRenderedPageBreak/>
        <w:t>c</w:t>
      </w:r>
      <w:r w:rsidR="00057310" w:rsidRPr="00057310">
        <w:rPr>
          <w:rFonts w:ascii="Palatino Linotype" w:eastAsiaTheme="minorHAnsi" w:hAnsi="Palatino Linotype" w:cstheme="minorBidi"/>
          <w:lang w:val="es-MX" w:eastAsia="en-US"/>
        </w:rPr>
        <w:t>on base al oficio número</w:t>
      </w:r>
      <w:r w:rsidR="00057310">
        <w:rPr>
          <w:rFonts w:ascii="Palatino Linotype" w:eastAsiaTheme="minorHAnsi" w:hAnsi="Palatino Linotype" w:cstheme="minorBidi"/>
          <w:lang w:val="es-MX" w:eastAsia="en-US"/>
        </w:rPr>
        <w:t xml:space="preserve"> </w:t>
      </w:r>
      <w:r w:rsidR="00057310" w:rsidRPr="00057310">
        <w:rPr>
          <w:rFonts w:ascii="Palatino Linotype" w:eastAsiaTheme="minorHAnsi" w:hAnsi="Palatino Linotype" w:cstheme="minorBidi"/>
          <w:lang w:val="es-MX" w:eastAsia="en-US"/>
        </w:rPr>
        <w:t>228C0401000008T/213/2026 de fecha 04 de marzo del año en curso signado por la Dr. Dalia</w:t>
      </w:r>
      <w:r w:rsidR="00057310">
        <w:rPr>
          <w:rFonts w:ascii="Palatino Linotype" w:eastAsiaTheme="minorHAnsi" w:hAnsi="Palatino Linotype" w:cstheme="minorBidi"/>
          <w:lang w:val="es-MX" w:eastAsia="en-US"/>
        </w:rPr>
        <w:t xml:space="preserve"> </w:t>
      </w:r>
      <w:r w:rsidR="00057310" w:rsidRPr="00057310">
        <w:rPr>
          <w:rFonts w:ascii="Palatino Linotype" w:eastAsiaTheme="minorHAnsi" w:hAnsi="Palatino Linotype" w:cstheme="minorBidi"/>
          <w:lang w:val="es-MX" w:eastAsia="en-US"/>
        </w:rPr>
        <w:t>Mónica Guerrero Mendieta, Directora del Plantel Valle de Chalco Solidaridad I, se puede informar</w:t>
      </w:r>
      <w:r w:rsidR="00057310">
        <w:rPr>
          <w:rFonts w:ascii="Palatino Linotype" w:eastAsiaTheme="minorHAnsi" w:hAnsi="Palatino Linotype" w:cstheme="minorBidi"/>
          <w:lang w:val="es-MX" w:eastAsia="en-US"/>
        </w:rPr>
        <w:t xml:space="preserve"> </w:t>
      </w:r>
      <w:r w:rsidR="00057310" w:rsidRPr="00057310">
        <w:rPr>
          <w:rFonts w:ascii="Palatino Linotype" w:eastAsiaTheme="minorHAnsi" w:hAnsi="Palatino Linotype" w:cstheme="minorBidi"/>
          <w:lang w:val="es-MX" w:eastAsia="en-US"/>
        </w:rPr>
        <w:t>que, de acuerdo al Decreto de Creación del CECyTEM y su Reglamento Interior, el Colegio opera</w:t>
      </w:r>
      <w:r w:rsidR="00057310">
        <w:rPr>
          <w:rFonts w:ascii="Palatino Linotype" w:eastAsiaTheme="minorHAnsi" w:hAnsi="Palatino Linotype" w:cstheme="minorBidi"/>
          <w:lang w:val="es-MX" w:eastAsia="en-US"/>
        </w:rPr>
        <w:t xml:space="preserve"> b</w:t>
      </w:r>
      <w:r w:rsidR="00057310" w:rsidRPr="00057310">
        <w:rPr>
          <w:rFonts w:ascii="Palatino Linotype" w:eastAsiaTheme="minorHAnsi" w:hAnsi="Palatino Linotype" w:cstheme="minorBidi"/>
          <w:lang w:val="es-MX" w:eastAsia="en-US"/>
        </w:rPr>
        <w:t>ajo un sistema de contabilidad centralizada, esto significa que</w:t>
      </w:r>
      <w:r w:rsidR="00057310">
        <w:rPr>
          <w:rFonts w:ascii="Palatino Linotype" w:eastAsiaTheme="minorHAnsi" w:hAnsi="Palatino Linotype" w:cstheme="minorBidi"/>
          <w:lang w:val="es-MX" w:eastAsia="en-US"/>
        </w:rPr>
        <w:t>:</w:t>
      </w:r>
    </w:p>
    <w:p w14:paraId="2245930C" w14:textId="77777777" w:rsidR="00057310" w:rsidRDefault="00057310" w:rsidP="00057310">
      <w:pPr>
        <w:pStyle w:val="Prrafodelista"/>
        <w:spacing w:line="360" w:lineRule="auto"/>
        <w:ind w:left="720"/>
        <w:jc w:val="both"/>
        <w:rPr>
          <w:rFonts w:ascii="Palatino Linotype" w:eastAsiaTheme="minorHAnsi" w:hAnsi="Palatino Linotype" w:cstheme="minorBidi"/>
          <w:lang w:val="es-MX" w:eastAsia="en-US"/>
        </w:rPr>
      </w:pPr>
    </w:p>
    <w:p w14:paraId="6ECE5D30" w14:textId="159D235A" w:rsidR="00057310" w:rsidRPr="00057310" w:rsidRDefault="00057310" w:rsidP="00057310">
      <w:pPr>
        <w:pStyle w:val="Prrafodelista"/>
        <w:spacing w:line="360" w:lineRule="auto"/>
        <w:ind w:left="720"/>
        <w:jc w:val="both"/>
        <w:rPr>
          <w:rFonts w:ascii="Palatino Linotype" w:eastAsiaTheme="minorHAnsi" w:hAnsi="Palatino Linotype" w:cstheme="minorBidi"/>
          <w:lang w:val="es-MX" w:eastAsia="en-US"/>
        </w:rPr>
      </w:pPr>
      <w:r>
        <w:rPr>
          <w:rFonts w:ascii="Palatino Linotype" w:eastAsiaTheme="minorHAnsi" w:hAnsi="Palatino Linotype" w:cstheme="minorBidi"/>
          <w:lang w:val="es-MX" w:eastAsia="en-US"/>
        </w:rPr>
        <w:t>1. L</w:t>
      </w:r>
      <w:r w:rsidRPr="00057310">
        <w:rPr>
          <w:rFonts w:ascii="Palatino Linotype" w:eastAsiaTheme="minorHAnsi" w:hAnsi="Palatino Linotype" w:cstheme="minorBidi"/>
          <w:lang w:val="es-MX" w:eastAsia="en-US"/>
        </w:rPr>
        <w:t>os planteles no poseen autonomía financiera total ni personalidad jurídica propia para la</w:t>
      </w:r>
      <w:r>
        <w:rPr>
          <w:rFonts w:ascii="Palatino Linotype" w:eastAsiaTheme="minorHAnsi" w:hAnsi="Palatino Linotype" w:cstheme="minorBidi"/>
          <w:lang w:val="es-MX" w:eastAsia="en-US"/>
        </w:rPr>
        <w:t xml:space="preserve"> </w:t>
      </w:r>
      <w:r w:rsidRPr="00057310">
        <w:rPr>
          <w:rFonts w:ascii="Palatino Linotype" w:eastAsiaTheme="minorHAnsi" w:hAnsi="Palatino Linotype" w:cstheme="minorBidi"/>
          <w:lang w:val="es-MX" w:eastAsia="en-US"/>
        </w:rPr>
        <w:t>gestión de facturación externa.</w:t>
      </w:r>
    </w:p>
    <w:p w14:paraId="7A209D1A" w14:textId="3A8B8E05" w:rsidR="00057310" w:rsidRPr="00057310" w:rsidRDefault="00057310" w:rsidP="00057310">
      <w:pPr>
        <w:pStyle w:val="Prrafodelista"/>
        <w:spacing w:line="360" w:lineRule="auto"/>
        <w:ind w:left="720"/>
        <w:jc w:val="both"/>
        <w:rPr>
          <w:rFonts w:ascii="Palatino Linotype" w:eastAsiaTheme="minorHAnsi" w:hAnsi="Palatino Linotype" w:cstheme="minorBidi"/>
          <w:lang w:val="es-MX" w:eastAsia="en-US"/>
        </w:rPr>
      </w:pPr>
      <w:r w:rsidRPr="00057310">
        <w:rPr>
          <w:rFonts w:ascii="Palatino Linotype" w:eastAsiaTheme="minorHAnsi" w:hAnsi="Palatino Linotype" w:cstheme="minorBidi"/>
          <w:lang w:val="es-MX" w:eastAsia="en-US"/>
        </w:rPr>
        <w:t>2. Todas las adquisiciones de papelería y consumibles se gestionan o se reportan a la Dirección de</w:t>
      </w:r>
      <w:r>
        <w:rPr>
          <w:rFonts w:ascii="Palatino Linotype" w:eastAsiaTheme="minorHAnsi" w:hAnsi="Palatino Linotype" w:cstheme="minorBidi"/>
          <w:lang w:val="es-MX" w:eastAsia="en-US"/>
        </w:rPr>
        <w:t xml:space="preserve"> </w:t>
      </w:r>
      <w:r w:rsidRPr="00057310">
        <w:rPr>
          <w:rFonts w:ascii="Palatino Linotype" w:eastAsiaTheme="minorHAnsi" w:hAnsi="Palatino Linotype" w:cstheme="minorBidi"/>
          <w:lang w:val="es-MX" w:eastAsia="en-US"/>
        </w:rPr>
        <w:t>Administración y Finanzas con la finalidad de integrar los expedientes de las facturas y los</w:t>
      </w:r>
      <w:r>
        <w:rPr>
          <w:rFonts w:ascii="Palatino Linotype" w:eastAsiaTheme="minorHAnsi" w:hAnsi="Palatino Linotype" w:cstheme="minorBidi"/>
          <w:lang w:val="es-MX" w:eastAsia="en-US"/>
        </w:rPr>
        <w:t xml:space="preserve"> </w:t>
      </w:r>
      <w:r w:rsidRPr="00057310">
        <w:rPr>
          <w:rFonts w:ascii="Palatino Linotype" w:eastAsiaTheme="minorHAnsi" w:hAnsi="Palatino Linotype" w:cstheme="minorBidi"/>
          <w:lang w:val="es-MX" w:eastAsia="en-US"/>
        </w:rPr>
        <w:t>padrones de proveedores.</w:t>
      </w:r>
    </w:p>
    <w:p w14:paraId="5037F3D1" w14:textId="7807761B" w:rsidR="00057310" w:rsidRPr="00057310" w:rsidRDefault="00057310" w:rsidP="00057310">
      <w:pPr>
        <w:pStyle w:val="Prrafodelista"/>
        <w:spacing w:line="360" w:lineRule="auto"/>
        <w:ind w:left="720"/>
        <w:jc w:val="both"/>
        <w:rPr>
          <w:rFonts w:ascii="Palatino Linotype" w:eastAsiaTheme="minorHAnsi" w:hAnsi="Palatino Linotype" w:cstheme="minorBidi"/>
          <w:lang w:val="es-MX" w:eastAsia="en-US"/>
        </w:rPr>
      </w:pPr>
      <w:r w:rsidRPr="00057310">
        <w:rPr>
          <w:rFonts w:ascii="Palatino Linotype" w:eastAsiaTheme="minorHAnsi" w:hAnsi="Palatino Linotype" w:cstheme="minorBidi"/>
          <w:lang w:val="es-MX" w:eastAsia="en-US"/>
        </w:rPr>
        <w:t>3. Derivado de lo anterior, el protocolo de comprobación de gastos es el siguiente:</w:t>
      </w:r>
    </w:p>
    <w:p w14:paraId="381DE645" w14:textId="77777777" w:rsidR="00057310" w:rsidRDefault="00057310" w:rsidP="00057310">
      <w:pPr>
        <w:pStyle w:val="Prrafodelista"/>
        <w:spacing w:line="360" w:lineRule="auto"/>
        <w:ind w:left="1416"/>
        <w:jc w:val="both"/>
        <w:rPr>
          <w:rFonts w:ascii="Palatino Linotype" w:eastAsiaTheme="minorHAnsi" w:hAnsi="Palatino Linotype" w:cstheme="minorBidi"/>
          <w:lang w:val="es-MX" w:eastAsia="en-US"/>
        </w:rPr>
      </w:pPr>
      <w:r>
        <w:rPr>
          <w:rFonts w:ascii="Palatino Linotype" w:eastAsiaTheme="minorHAnsi" w:hAnsi="Palatino Linotype" w:cstheme="minorBidi"/>
          <w:lang w:val="es-MX" w:eastAsia="en-US"/>
        </w:rPr>
        <w:t>-</w:t>
      </w:r>
      <w:r w:rsidRPr="00057310">
        <w:rPr>
          <w:rFonts w:ascii="Palatino Linotype" w:eastAsiaTheme="minorHAnsi" w:hAnsi="Palatino Linotype" w:cstheme="minorBidi"/>
          <w:lang w:val="es-MX" w:eastAsia="en-US"/>
        </w:rPr>
        <w:t>El plantel recibe recursos bajo partidas específicas y la comprobación fiscal (CFDI) se</w:t>
      </w:r>
      <w:r>
        <w:rPr>
          <w:rFonts w:ascii="Palatino Linotype" w:eastAsiaTheme="minorHAnsi" w:hAnsi="Palatino Linotype" w:cstheme="minorBidi"/>
          <w:lang w:val="es-MX" w:eastAsia="en-US"/>
        </w:rPr>
        <w:t xml:space="preserve"> </w:t>
      </w:r>
      <w:r w:rsidRPr="00057310">
        <w:rPr>
          <w:rFonts w:ascii="Palatino Linotype" w:eastAsiaTheme="minorHAnsi" w:hAnsi="Palatino Linotype" w:cstheme="minorBidi"/>
          <w:lang w:val="es-MX" w:eastAsia="en-US"/>
        </w:rPr>
        <w:t>emite a nombre del CECyTEM.</w:t>
      </w:r>
    </w:p>
    <w:p w14:paraId="0C0D536A" w14:textId="67CA09C7" w:rsidR="00057310" w:rsidRPr="00057310" w:rsidRDefault="00057310" w:rsidP="00057310">
      <w:pPr>
        <w:pStyle w:val="Prrafodelista"/>
        <w:spacing w:line="360" w:lineRule="auto"/>
        <w:ind w:left="1416"/>
        <w:jc w:val="both"/>
        <w:rPr>
          <w:rFonts w:ascii="Palatino Linotype" w:eastAsiaTheme="minorHAnsi" w:hAnsi="Palatino Linotype" w:cstheme="minorBidi"/>
          <w:lang w:val="es-MX" w:eastAsia="en-US"/>
        </w:rPr>
      </w:pPr>
      <w:r>
        <w:rPr>
          <w:rFonts w:ascii="Palatino Linotype" w:eastAsiaTheme="minorHAnsi" w:hAnsi="Palatino Linotype" w:cstheme="minorBidi"/>
          <w:lang w:val="es-MX" w:eastAsia="en-US"/>
        </w:rPr>
        <w:t>-</w:t>
      </w:r>
      <w:r w:rsidRPr="00057310">
        <w:rPr>
          <w:rFonts w:ascii="Palatino Linotype" w:eastAsiaTheme="minorHAnsi" w:hAnsi="Palatino Linotype" w:cstheme="minorBidi"/>
          <w:lang w:val="es-MX" w:eastAsia="en-US"/>
        </w:rPr>
        <w:t>El resguardo físico y digital de las facturas originales obra en los archivos físicos del</w:t>
      </w:r>
      <w:r>
        <w:rPr>
          <w:rFonts w:ascii="Palatino Linotype" w:eastAsiaTheme="minorHAnsi" w:hAnsi="Palatino Linotype" w:cstheme="minorBidi"/>
          <w:lang w:val="es-MX" w:eastAsia="en-US"/>
        </w:rPr>
        <w:t xml:space="preserve"> Departamento de Recursos Financieros. </w:t>
      </w:r>
    </w:p>
    <w:p w14:paraId="02B43025" w14:textId="77777777" w:rsidR="00F810FE" w:rsidRPr="00F810FE" w:rsidRDefault="00F810FE" w:rsidP="00F810FE">
      <w:pPr>
        <w:spacing w:line="360" w:lineRule="auto"/>
        <w:jc w:val="both"/>
        <w:rPr>
          <w:rFonts w:ascii="Palatino Linotype" w:eastAsiaTheme="minorHAnsi" w:hAnsi="Palatino Linotype" w:cstheme="minorBidi"/>
          <w:lang w:val="es-MX" w:eastAsia="en-US"/>
        </w:rPr>
      </w:pPr>
    </w:p>
    <w:p w14:paraId="2F4055EB" w14:textId="1C09A3D0" w:rsidR="00057310" w:rsidRPr="00057310" w:rsidRDefault="00057310" w:rsidP="00057310">
      <w:pPr>
        <w:pStyle w:val="Prrafodelista"/>
        <w:numPr>
          <w:ilvl w:val="0"/>
          <w:numId w:val="42"/>
        </w:numPr>
        <w:spacing w:line="360" w:lineRule="auto"/>
        <w:contextualSpacing/>
        <w:jc w:val="both"/>
        <w:rPr>
          <w:rFonts w:ascii="Palatino Linotype" w:eastAsia="Palatino Linotype" w:hAnsi="Palatino Linotype" w:cs="Palatino Linotype"/>
          <w:color w:val="000000"/>
          <w:lang w:val="es-ES_tradnl" w:eastAsia="en-US"/>
        </w:rPr>
      </w:pPr>
      <w:r>
        <w:rPr>
          <w:rFonts w:ascii="Palatino Linotype" w:eastAsia="Palatino Linotype" w:hAnsi="Palatino Linotype" w:cs="Palatino Linotype"/>
          <w:color w:val="000000"/>
          <w:lang w:val="es-ES_tradnl" w:eastAsia="en-US"/>
        </w:rPr>
        <w:t>En ese sentido, aclaro que d</w:t>
      </w:r>
      <w:r w:rsidRPr="00057310">
        <w:rPr>
          <w:rFonts w:ascii="Palatino Linotype" w:eastAsia="Palatino Linotype" w:hAnsi="Palatino Linotype" w:cs="Palatino Linotype"/>
          <w:color w:val="000000"/>
          <w:lang w:val="es-ES_tradnl" w:eastAsia="en-US"/>
        </w:rPr>
        <w:t>erivado de la búsqueda exhaustiva en el Departamento de Recursos Financieros y con</w:t>
      </w:r>
      <w:r>
        <w:rPr>
          <w:rFonts w:ascii="Palatino Linotype" w:eastAsia="Palatino Linotype" w:hAnsi="Palatino Linotype" w:cs="Palatino Linotype"/>
          <w:color w:val="000000"/>
          <w:lang w:val="es-ES_tradnl" w:eastAsia="en-US"/>
        </w:rPr>
        <w:t xml:space="preserve"> </w:t>
      </w:r>
      <w:r w:rsidRPr="00057310">
        <w:rPr>
          <w:rFonts w:ascii="Palatino Linotype" w:eastAsia="Palatino Linotype" w:hAnsi="Palatino Linotype" w:cs="Palatino Linotype"/>
          <w:color w:val="000000"/>
          <w:lang w:val="es-ES_tradnl" w:eastAsia="en-US"/>
        </w:rPr>
        <w:t xml:space="preserve">base al criterio 18/13 Respuesta igual a cero. No es necesario declarar formalmente la inexistencia </w:t>
      </w:r>
      <w:r>
        <w:rPr>
          <w:rFonts w:ascii="Palatino Linotype" w:eastAsia="Palatino Linotype" w:hAnsi="Palatino Linotype" w:cs="Palatino Linotype"/>
          <w:color w:val="000000"/>
          <w:lang w:val="es-ES_tradnl" w:eastAsia="en-US"/>
        </w:rPr>
        <w:t>-</w:t>
      </w:r>
      <w:r w:rsidRPr="00057310">
        <w:rPr>
          <w:rFonts w:ascii="Palatino Linotype" w:eastAsia="Palatino Linotype" w:hAnsi="Palatino Linotype" w:cs="Palatino Linotype"/>
          <w:color w:val="000000"/>
          <w:lang w:val="es-ES_tradnl" w:eastAsia="en-US"/>
        </w:rPr>
        <w:t xml:space="preserve">emitido por el Instituto Nacional de Transparencia y Acceso a la Información Pública-, </w:t>
      </w:r>
      <w:r w:rsidRPr="00057310">
        <w:rPr>
          <w:rFonts w:ascii="Palatino Linotype" w:eastAsia="Palatino Linotype" w:hAnsi="Palatino Linotype" w:cs="Palatino Linotype"/>
          <w:b/>
          <w:bCs/>
          <w:color w:val="000000"/>
          <w:u w:val="single"/>
          <w:lang w:val="es-ES_tradnl" w:eastAsia="en-US"/>
        </w:rPr>
        <w:t>se cuenta con</w:t>
      </w:r>
      <w:r w:rsidRPr="00057310">
        <w:rPr>
          <w:b/>
          <w:bCs/>
          <w:u w:val="single"/>
        </w:rPr>
        <w:t xml:space="preserve"> </w:t>
      </w:r>
      <w:r w:rsidRPr="00057310">
        <w:rPr>
          <w:rFonts w:ascii="Palatino Linotype" w:eastAsia="Palatino Linotype" w:hAnsi="Palatino Linotype" w:cs="Palatino Linotype"/>
          <w:b/>
          <w:bCs/>
          <w:color w:val="000000"/>
          <w:u w:val="single"/>
          <w:lang w:val="es-ES_tradnl" w:eastAsia="en-US"/>
        </w:rPr>
        <w:t>cero información referente a facturas y proveedores para otorgar recursos a la Dirección y Subdirección del citado plantel</w:t>
      </w:r>
      <w:r w:rsidRPr="00057310">
        <w:rPr>
          <w:rFonts w:ascii="Palatino Linotype" w:eastAsia="Palatino Linotype" w:hAnsi="Palatino Linotype" w:cs="Palatino Linotype"/>
          <w:color w:val="000000"/>
          <w:lang w:val="es-ES_tradnl" w:eastAsia="en-US"/>
        </w:rPr>
        <w:t>.</w:t>
      </w:r>
    </w:p>
    <w:p w14:paraId="1E63B52D" w14:textId="77777777" w:rsidR="00057310" w:rsidRDefault="00057310" w:rsidP="00F810FE">
      <w:pPr>
        <w:spacing w:line="360" w:lineRule="auto"/>
        <w:contextualSpacing/>
        <w:jc w:val="both"/>
        <w:rPr>
          <w:rFonts w:ascii="Palatino Linotype" w:eastAsia="Palatino Linotype" w:hAnsi="Palatino Linotype" w:cs="Palatino Linotype"/>
          <w:color w:val="000000"/>
          <w:lang w:val="es-ES_tradnl" w:eastAsia="en-US"/>
        </w:rPr>
      </w:pPr>
    </w:p>
    <w:p w14:paraId="206DFEC5" w14:textId="77777777" w:rsidR="00057310" w:rsidRDefault="00F810FE" w:rsidP="00F810FE">
      <w:pPr>
        <w:spacing w:line="360" w:lineRule="auto"/>
        <w:contextualSpacing/>
        <w:jc w:val="both"/>
        <w:rPr>
          <w:rFonts w:ascii="Palatino Linotype" w:eastAsia="Palatino Linotype" w:hAnsi="Palatino Linotype" w:cs="Palatino Linotype"/>
          <w:color w:val="000000"/>
          <w:lang w:val="es-ES_tradnl" w:eastAsia="en-US"/>
        </w:rPr>
      </w:pPr>
      <w:r w:rsidRPr="00F810FE">
        <w:rPr>
          <w:rFonts w:ascii="Palatino Linotype" w:eastAsia="Palatino Linotype" w:hAnsi="Palatino Linotype" w:cs="Palatino Linotype"/>
          <w:color w:val="000000"/>
          <w:lang w:val="es-ES_tradnl" w:eastAsia="en-US"/>
        </w:rPr>
        <w:lastRenderedPageBreak/>
        <w:t xml:space="preserve">Ante la respuesta emitida por el Sujeto Obligado, </w:t>
      </w:r>
      <w:r w:rsidR="00260EA0" w:rsidRPr="00260EA0">
        <w:rPr>
          <w:rFonts w:ascii="Palatino Linotype" w:eastAsia="Palatino Linotype" w:hAnsi="Palatino Linotype" w:cs="Palatino Linotype"/>
          <w:b/>
          <w:bCs/>
          <w:color w:val="000000"/>
          <w:lang w:val="es-ES_tradnl" w:eastAsia="en-US"/>
        </w:rPr>
        <w:t>la</w:t>
      </w:r>
      <w:r w:rsidR="00057310">
        <w:rPr>
          <w:rFonts w:ascii="Palatino Linotype" w:eastAsia="Palatino Linotype" w:hAnsi="Palatino Linotype" w:cs="Palatino Linotype"/>
          <w:b/>
          <w:bCs/>
          <w:color w:val="000000"/>
          <w:lang w:val="es-ES_tradnl" w:eastAsia="en-US"/>
        </w:rPr>
        <w:t xml:space="preserve"> parte</w:t>
      </w:r>
      <w:r w:rsidRPr="00260EA0">
        <w:rPr>
          <w:rFonts w:ascii="Palatino Linotype" w:eastAsia="Palatino Linotype" w:hAnsi="Palatino Linotype" w:cs="Palatino Linotype"/>
          <w:b/>
          <w:bCs/>
          <w:color w:val="000000"/>
          <w:lang w:val="es-ES_tradnl" w:eastAsia="en-US"/>
        </w:rPr>
        <w:t xml:space="preserve"> Recurrente</w:t>
      </w:r>
      <w:r w:rsidRPr="00F810FE">
        <w:rPr>
          <w:rFonts w:ascii="Palatino Linotype" w:eastAsia="Palatino Linotype" w:hAnsi="Palatino Linotype" w:cs="Palatino Linotype"/>
          <w:color w:val="000000"/>
          <w:lang w:val="es-ES_tradnl" w:eastAsia="en-US"/>
        </w:rPr>
        <w:t xml:space="preserve"> consideró que su derecho a la información pública había sido conculcado, por lo que interpuso el recurso de revisión al rubro citado, señalando como</w:t>
      </w:r>
      <w:r w:rsidR="00260EA0">
        <w:rPr>
          <w:rFonts w:ascii="Palatino Linotype" w:eastAsia="Palatino Linotype" w:hAnsi="Palatino Linotype" w:cs="Palatino Linotype"/>
          <w:color w:val="000000"/>
          <w:lang w:val="es-ES_tradnl" w:eastAsia="en-US"/>
        </w:rPr>
        <w:t xml:space="preserve"> </w:t>
      </w:r>
      <w:r w:rsidRPr="00F810FE">
        <w:rPr>
          <w:rFonts w:ascii="Palatino Linotype" w:eastAsia="Palatino Linotype" w:hAnsi="Palatino Linotype" w:cs="Palatino Linotype"/>
          <w:color w:val="000000"/>
          <w:lang w:val="es-ES_tradnl" w:eastAsia="en-US"/>
        </w:rPr>
        <w:t>razones o motivos de inconformidad</w:t>
      </w:r>
      <w:r w:rsidR="00013F7A">
        <w:rPr>
          <w:rFonts w:ascii="Palatino Linotype" w:eastAsia="Palatino Linotype" w:hAnsi="Palatino Linotype" w:cs="Palatino Linotype"/>
          <w:color w:val="000000"/>
          <w:lang w:val="es-ES_tradnl" w:eastAsia="en-US"/>
        </w:rPr>
        <w:t xml:space="preserve"> que: </w:t>
      </w:r>
    </w:p>
    <w:p w14:paraId="593DDEAE" w14:textId="77777777" w:rsidR="00057310" w:rsidRDefault="00057310" w:rsidP="00F810FE">
      <w:pPr>
        <w:spacing w:line="360" w:lineRule="auto"/>
        <w:contextualSpacing/>
        <w:jc w:val="both"/>
        <w:rPr>
          <w:rFonts w:ascii="Palatino Linotype" w:eastAsia="Palatino Linotype" w:hAnsi="Palatino Linotype" w:cs="Palatino Linotype"/>
          <w:color w:val="000000"/>
          <w:lang w:val="es-ES_tradnl" w:eastAsia="en-US"/>
        </w:rPr>
      </w:pPr>
    </w:p>
    <w:p w14:paraId="347E19D4" w14:textId="77777777" w:rsidR="00057310" w:rsidRPr="00BB1A1A" w:rsidRDefault="00057310" w:rsidP="00E91CFE">
      <w:pPr>
        <w:pStyle w:val="Prrafodelista"/>
        <w:spacing w:line="276" w:lineRule="auto"/>
        <w:ind w:left="567" w:right="567"/>
        <w:jc w:val="both"/>
        <w:rPr>
          <w:rFonts w:ascii="Palatino Linotype" w:hAnsi="Palatino Linotype"/>
          <w:i/>
          <w:sz w:val="26"/>
          <w:szCs w:val="26"/>
          <w:lang w:val="es-MX" w:eastAsia="es-MX"/>
        </w:rPr>
      </w:pPr>
      <w:r w:rsidRPr="0082252C">
        <w:rPr>
          <w:rFonts w:ascii="Palatino Linotype" w:eastAsiaTheme="minorHAnsi" w:hAnsi="Palatino Linotype" w:cs="Arial"/>
          <w:i/>
          <w:sz w:val="22"/>
          <w:szCs w:val="22"/>
          <w:lang w:val="es-MX" w:eastAsia="en-US"/>
        </w:rPr>
        <w:t>“</w:t>
      </w:r>
      <w:r w:rsidRPr="00E2206A">
        <w:rPr>
          <w:rFonts w:ascii="Palatino Linotype" w:eastAsiaTheme="minorHAnsi" w:hAnsi="Palatino Linotype" w:cstheme="minorBidi"/>
          <w:b/>
          <w:bCs/>
          <w:i/>
          <w:color w:val="000000"/>
          <w:sz w:val="22"/>
          <w:szCs w:val="22"/>
          <w:u w:val="single"/>
          <w:lang w:val="es-MX" w:eastAsia="en-US"/>
        </w:rPr>
        <w:t>PRIMERO. Falta de Veracidad y Respuesta Inverosímil</w:t>
      </w:r>
      <w:r w:rsidRPr="00E2206A">
        <w:rPr>
          <w:rFonts w:ascii="Palatino Linotype" w:eastAsiaTheme="minorHAnsi" w:hAnsi="Palatino Linotype" w:cstheme="minorBidi"/>
          <w:i/>
          <w:color w:val="000000"/>
          <w:sz w:val="22"/>
          <w:szCs w:val="22"/>
          <w:lang w:val="es-MX" w:eastAsia="en-US"/>
        </w:rPr>
        <w:t xml:space="preserve">. La autoridad pretende ocultar el gasto operativo del plantel Valle de Chalco 1. En mi solicitud, requerí el desglose de facturas y proveedores de papelería. </w:t>
      </w:r>
      <w:r w:rsidRPr="00E2206A">
        <w:rPr>
          <w:rFonts w:ascii="Palatino Linotype" w:eastAsiaTheme="minorHAnsi" w:hAnsi="Palatino Linotype" w:cstheme="minorBidi"/>
          <w:b/>
          <w:bCs/>
          <w:i/>
          <w:color w:val="000000"/>
          <w:sz w:val="22"/>
          <w:szCs w:val="22"/>
          <w:u w:val="single"/>
          <w:lang w:val="es-MX" w:eastAsia="en-US"/>
        </w:rPr>
        <w:t>Declarar la inexistencia de estos registros es administrativamente inverosímil</w:t>
      </w:r>
      <w:r w:rsidRPr="00E2206A">
        <w:rPr>
          <w:rFonts w:ascii="Palatino Linotype" w:eastAsiaTheme="minorHAnsi" w:hAnsi="Palatino Linotype" w:cstheme="minorBidi"/>
          <w:i/>
          <w:color w:val="000000"/>
          <w:sz w:val="22"/>
          <w:szCs w:val="22"/>
          <w:lang w:val="es-MX" w:eastAsia="en-US"/>
        </w:rPr>
        <w:t>, considerando que el plantel atiende a una matrícula de 1,584 alumnos y cuenta con áreas administrativas activas. El derecho de acceso a la información no se satisface con una negativa cuando el rubro solicitado es un gasto básico y recurrente para la prestación del servicio educativo. SEGUNDO. Contradicción con Pruebas Documentales Existentes. La respuesta me causa agravio al ser incongruente con la realidad operativa de la institución. Existen documentos internos del Sujeto Obligado, tales como las Solicitudes de Suministro de fechas 09/12/2025 y 14/01/2026, firmadas por la Dra. Dalia Mónica Guerrero Mendieta y la Mtra. Isabel Rodríguez Salazar, donde se requiere urgentemente papel bond, tóner, carpetas y memorias USB . La existencia de estas requisiciones es prueba plena de que el proceso de gasto ocurrió y, por lo tanto, el Sujeto Obligado debe poseer los comprobantes fiscales (CFDI) correspondientes en su Subdirección Administrativa. TERCERO. Incumplimiento de la Obligación de Documentar. De acuerdo con el artículo 12 de la Ley de Transparencia local, los Sujetos Obligados deben documentar todo acto que derive del ejercicio de sus facultades. La adquisición de materiales de oficina es una actividad reglada que genera registros contables obligatorios. Negar el acceso a las facturas de papelería vulnera el principio de máxima publicidad y sugiere una falta de transparencia en la aplicación de los recursos asignados a la Dirección del plantel. PETICIÓN: Solicito al INFOEM que revoque la respuesta del Sujeto Obligado y le ordene realizar una búsqueda exhaustiva en el Departamento de Recursos Financieros para entregar el desglose de facturas (CFDI) y nombres de proveedores que surtieron papelería y consumibles al plantel Valle de Chalco 1 durante 2025 y 2026.</w:t>
      </w:r>
      <w:r w:rsidRPr="0082252C">
        <w:rPr>
          <w:rFonts w:ascii="Palatino Linotype" w:eastAsiaTheme="minorHAnsi" w:hAnsi="Palatino Linotype" w:cstheme="minorBidi"/>
          <w:i/>
          <w:color w:val="000000"/>
          <w:sz w:val="22"/>
          <w:szCs w:val="22"/>
          <w:lang w:val="es-MX" w:eastAsia="en-US"/>
        </w:rPr>
        <w:t>” (Sic)</w:t>
      </w:r>
    </w:p>
    <w:p w14:paraId="348734C8"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p>
    <w:p w14:paraId="4200BC57"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r w:rsidRPr="00013F7A">
        <w:rPr>
          <w:rFonts w:ascii="Palatino Linotype" w:eastAsia="Palatino Linotype" w:hAnsi="Palatino Linotype" w:cs="Palatino Linotype"/>
          <w:color w:val="000000"/>
          <w:lang w:val="es-ES_tradnl" w:eastAsia="en-US"/>
        </w:rPr>
        <w:t>En este sentido, es pertinente enfatizar lo que, respecto al derecho de acceso a la información pública, refiere el artículo 6° de la Constitución Política de los Estados Unidos Mexicanos, que en su parte conducente señala:</w:t>
      </w:r>
    </w:p>
    <w:p w14:paraId="31462DB9"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p>
    <w:p w14:paraId="6C54DD0F"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b/>
          <w:i/>
          <w:color w:val="000000"/>
          <w:sz w:val="22"/>
          <w:szCs w:val="22"/>
          <w:lang w:val="es-ES_tradnl" w:eastAsia="en-US"/>
        </w:rPr>
        <w:t>Artículo 6o.</w:t>
      </w:r>
      <w:r w:rsidRPr="00013F7A">
        <w:rPr>
          <w:rFonts w:ascii="Palatino Linotype" w:eastAsia="Palatino Linotype" w:hAnsi="Palatino Linotype" w:cs="Palatino Linotype"/>
          <w:i/>
          <w:color w:val="000000"/>
          <w:sz w:val="22"/>
          <w:szCs w:val="22"/>
          <w:lang w:val="es-ES_tradnl" w:eastAsia="en-U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sidRPr="00013F7A">
        <w:rPr>
          <w:rFonts w:ascii="Palatino Linotype" w:eastAsia="Palatino Linotype" w:hAnsi="Palatino Linotype" w:cs="Palatino Linotype"/>
          <w:b/>
          <w:i/>
          <w:color w:val="000000"/>
          <w:sz w:val="22"/>
          <w:szCs w:val="22"/>
          <w:lang w:val="es-ES_tradnl" w:eastAsia="en-US"/>
        </w:rPr>
        <w:t>El derecho a la información será garantizado por el Estado.</w:t>
      </w:r>
      <w:r w:rsidRPr="00013F7A">
        <w:rPr>
          <w:rFonts w:ascii="Palatino Linotype" w:eastAsia="Palatino Linotype" w:hAnsi="Palatino Linotype" w:cs="Palatino Linotype"/>
          <w:i/>
          <w:color w:val="000000"/>
          <w:sz w:val="22"/>
          <w:szCs w:val="22"/>
          <w:lang w:val="es-ES_tradnl" w:eastAsia="en-US"/>
        </w:rPr>
        <w:t xml:space="preserve"> </w:t>
      </w:r>
    </w:p>
    <w:p w14:paraId="0EB173E6"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p>
    <w:p w14:paraId="48B80450"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Toda persona tiene derecho al libre acceso a información plural y oportuna, así como a buscar, recibir y difundir información e ideas de toda índole por cualquier medio de expresión.</w:t>
      </w:r>
    </w:p>
    <w:p w14:paraId="568A4F06"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p>
    <w:p w14:paraId="13066A7B"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Para efectos de lo dispuesto en el presente artículo se observará lo siguiente:</w:t>
      </w:r>
    </w:p>
    <w:p w14:paraId="782FA73A"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p>
    <w:p w14:paraId="572F6543"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A. Para el ejercicio del derecho de acceso a la información, la Federación, los Estados y el Distrito Federal, en el ámbito de sus respectivas competencias, se regirán por los siguientes principios y bases:</w:t>
      </w:r>
    </w:p>
    <w:p w14:paraId="504CABA8"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p>
    <w:p w14:paraId="28623096"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b/>
          <w:i/>
          <w:color w:val="000000"/>
          <w:sz w:val="22"/>
          <w:szCs w:val="22"/>
          <w:lang w:val="es-ES_tradnl" w:eastAsia="en-US"/>
        </w:rPr>
        <w:t>I. Toda la información en posesión de</w:t>
      </w:r>
      <w:r w:rsidRPr="00013F7A">
        <w:rPr>
          <w:rFonts w:ascii="Palatino Linotype" w:eastAsia="Palatino Linotype" w:hAnsi="Palatino Linotype" w:cs="Palatino Linotype"/>
          <w:i/>
          <w:color w:val="000000"/>
          <w:sz w:val="22"/>
          <w:szCs w:val="22"/>
          <w:lang w:val="es-ES_tradnl" w:eastAsia="en-US"/>
        </w:rPr>
        <w:t xml:space="preserve"> </w:t>
      </w:r>
      <w:r w:rsidRPr="00013F7A">
        <w:rPr>
          <w:rFonts w:ascii="Palatino Linotype" w:eastAsia="Palatino Linotype" w:hAnsi="Palatino Linotype" w:cs="Palatino Linotype"/>
          <w:b/>
          <w:i/>
          <w:color w:val="000000"/>
          <w:sz w:val="22"/>
          <w:szCs w:val="22"/>
          <w:lang w:val="es-ES_tradnl" w:eastAsia="en-US"/>
        </w:rPr>
        <w:t>cualquier autoridad</w:t>
      </w:r>
      <w:r w:rsidRPr="00013F7A">
        <w:rPr>
          <w:rFonts w:ascii="Palatino Linotype" w:eastAsia="Palatino Linotype" w:hAnsi="Palatino Linotype" w:cs="Palatino Linotype"/>
          <w:i/>
          <w:color w:val="000000"/>
          <w:sz w:val="22"/>
          <w:szCs w:val="22"/>
          <w:lang w:val="es-ES_tradnl" w:eastAsia="en-U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w:t>
      </w:r>
      <w:r w:rsidRPr="00013F7A">
        <w:rPr>
          <w:rFonts w:ascii="Palatino Linotype" w:eastAsia="Palatino Linotype" w:hAnsi="Palatino Linotype" w:cs="Palatino Linotype"/>
          <w:b/>
          <w:i/>
          <w:color w:val="000000"/>
          <w:sz w:val="22"/>
          <w:szCs w:val="22"/>
          <w:lang w:val="es-ES_tradnl" w:eastAsia="en-US"/>
        </w:rPr>
        <w:t>en el ámbito federal, estatal y municipal, es pública</w:t>
      </w:r>
      <w:r w:rsidRPr="00013F7A">
        <w:rPr>
          <w:rFonts w:ascii="Palatino Linotype" w:eastAsia="Palatino Linotype" w:hAnsi="Palatino Linotype" w:cs="Palatino Linotype"/>
          <w:i/>
          <w:color w:val="000000"/>
          <w:sz w:val="22"/>
          <w:szCs w:val="22"/>
          <w:lang w:val="es-ES_tradnl" w:eastAsia="en-US"/>
        </w:rPr>
        <w:t xml:space="preserve"> y sólo podrá ser reservada temporalmente por razones de interés público y seguridad nacional, en los términos que fijen las leyes. En la interpretación de este derecho deberá prevalecer el principio de máxima publicidad. </w:t>
      </w:r>
      <w:r w:rsidRPr="00013F7A">
        <w:rPr>
          <w:rFonts w:ascii="Palatino Linotype" w:eastAsia="Palatino Linotype" w:hAnsi="Palatino Linotype" w:cs="Palatino Linotype"/>
          <w:b/>
          <w:i/>
          <w:color w:val="000000"/>
          <w:sz w:val="22"/>
          <w:szCs w:val="22"/>
          <w:lang w:val="es-ES_tradnl" w:eastAsia="en-US"/>
        </w:rPr>
        <w:t>Los sujetos obligados deberán documentar todo acto que derive del ejercicio de sus facultades, competencias o funciones</w:t>
      </w:r>
      <w:r w:rsidRPr="00013F7A">
        <w:rPr>
          <w:rFonts w:ascii="Palatino Linotype" w:eastAsia="Palatino Linotype" w:hAnsi="Palatino Linotype" w:cs="Palatino Linotype"/>
          <w:i/>
          <w:color w:val="000000"/>
          <w:sz w:val="22"/>
          <w:szCs w:val="22"/>
          <w:lang w:val="es-ES_tradnl" w:eastAsia="en-US"/>
        </w:rPr>
        <w:t>, la ley determinará los supuestos específicos bajo los cuales procederá la declaración de inexistencia de la información.</w:t>
      </w:r>
    </w:p>
    <w:p w14:paraId="59EEBB30"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II. La información que se refiere a la vida privada y los datos personales será protegida en los términos y con las excepciones que fijen las leyes.</w:t>
      </w:r>
    </w:p>
    <w:p w14:paraId="36901254"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III. Toda persona, sin necesidad de acreditar interés alguno o justificar su utilización, tendrá acceso gratuito a la información pública, a sus datos personales o a la rectificación de éstos.</w:t>
      </w:r>
    </w:p>
    <w:p w14:paraId="501BFDF3"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IV.   Se establecerán mecanismos de acceso a la información y procedimientos de revisión expeditos que se sustanciarán ante los organismos autónomos especializados e imparciales que establece esta Constitución.</w:t>
      </w:r>
    </w:p>
    <w:p w14:paraId="5CEA4085"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b/>
          <w:i/>
          <w:color w:val="000000"/>
          <w:sz w:val="22"/>
          <w:szCs w:val="22"/>
          <w:lang w:val="es-ES_tradnl" w:eastAsia="en-US"/>
        </w:rPr>
        <w:t>V. Los sujetos obligados deberán preservar sus documentos en archivos administrativos actualizados y publicarán, a través de los medios electrónicos disponibles</w:t>
      </w:r>
      <w:r w:rsidRPr="00013F7A">
        <w:rPr>
          <w:rFonts w:ascii="Palatino Linotype" w:eastAsia="Palatino Linotype" w:hAnsi="Palatino Linotype" w:cs="Palatino Linotype"/>
          <w:i/>
          <w:color w:val="000000"/>
          <w:sz w:val="22"/>
          <w:szCs w:val="22"/>
          <w:lang w:val="es-ES_tradnl" w:eastAsia="en-US"/>
        </w:rPr>
        <w:t xml:space="preserve">, </w:t>
      </w:r>
      <w:r w:rsidRPr="00013F7A">
        <w:rPr>
          <w:rFonts w:ascii="Palatino Linotype" w:eastAsia="Palatino Linotype" w:hAnsi="Palatino Linotype" w:cs="Palatino Linotype"/>
          <w:b/>
          <w:i/>
          <w:color w:val="000000"/>
          <w:sz w:val="22"/>
          <w:szCs w:val="22"/>
          <w:lang w:val="es-ES_tradnl" w:eastAsia="en-US"/>
        </w:rPr>
        <w:t xml:space="preserve">la información completa y actualizada sobre el ejercicio de los recursos públicos </w:t>
      </w:r>
      <w:r w:rsidRPr="00013F7A">
        <w:rPr>
          <w:rFonts w:ascii="Palatino Linotype" w:eastAsia="Palatino Linotype" w:hAnsi="Palatino Linotype" w:cs="Palatino Linotype"/>
          <w:i/>
          <w:color w:val="000000"/>
          <w:sz w:val="22"/>
          <w:szCs w:val="22"/>
          <w:lang w:val="es-ES_tradnl" w:eastAsia="en-US"/>
        </w:rPr>
        <w:t>y los indicadores que permitan rendir cuenta del cumplimiento de sus objetivos y de los resultados obtenidos.</w:t>
      </w:r>
    </w:p>
    <w:p w14:paraId="21BA2814"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lastRenderedPageBreak/>
        <w:t>VI. Las leyes determinarán la manera en que los sujetos obligados deberán hacer pública la información relativa a los recursos públicos que entreguen a personas físicas o morales.</w:t>
      </w:r>
    </w:p>
    <w:p w14:paraId="7DA0411B"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VII. La inobservancia a las disposiciones en materia de acceso a la información pública será sancionada en los términos que dispongan las leyes.</w:t>
      </w:r>
    </w:p>
    <w:p w14:paraId="07EEB1B5" w14:textId="2BCADE39" w:rsidR="00013F7A" w:rsidRPr="00013F7A" w:rsidRDefault="00013F7A" w:rsidP="000E21A4">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 xml:space="preserve">VIII. </w:t>
      </w:r>
      <w:r w:rsidR="000E21A4" w:rsidRPr="000E21A4">
        <w:rPr>
          <w:rFonts w:ascii="Palatino Linotype" w:eastAsia="Palatino Linotype" w:hAnsi="Palatino Linotype" w:cs="Palatino Linotype"/>
          <w:i/>
          <w:color w:val="000000"/>
          <w:sz w:val="22"/>
          <w:szCs w:val="22"/>
          <w:lang w:val="es-ES_tradnl" w:eastAsia="en-US"/>
        </w:rPr>
        <w:t>Los sujetos obligados deberán promover, respetar, proteger y garantizar los derechos de acceso</w:t>
      </w:r>
      <w:r w:rsidR="000E21A4">
        <w:rPr>
          <w:rFonts w:ascii="Palatino Linotype" w:eastAsia="Palatino Linotype" w:hAnsi="Palatino Linotype" w:cs="Palatino Linotype"/>
          <w:i/>
          <w:color w:val="000000"/>
          <w:sz w:val="22"/>
          <w:szCs w:val="22"/>
          <w:lang w:val="es-ES_tradnl" w:eastAsia="en-US"/>
        </w:rPr>
        <w:t xml:space="preserve"> </w:t>
      </w:r>
      <w:r w:rsidR="000E21A4" w:rsidRPr="000E21A4">
        <w:rPr>
          <w:rFonts w:ascii="Palatino Linotype" w:eastAsia="Palatino Linotype" w:hAnsi="Palatino Linotype" w:cs="Palatino Linotype"/>
          <w:i/>
          <w:color w:val="000000"/>
          <w:sz w:val="22"/>
          <w:szCs w:val="22"/>
          <w:lang w:val="es-ES_tradnl" w:eastAsia="en-US"/>
        </w:rPr>
        <w:t>a la información pública y a la protección de datos personales. Las leyes en la materia</w:t>
      </w:r>
      <w:r w:rsidR="000E21A4">
        <w:rPr>
          <w:rFonts w:ascii="Palatino Linotype" w:eastAsia="Palatino Linotype" w:hAnsi="Palatino Linotype" w:cs="Palatino Linotype"/>
          <w:i/>
          <w:color w:val="000000"/>
          <w:sz w:val="22"/>
          <w:szCs w:val="22"/>
          <w:lang w:val="es-ES_tradnl" w:eastAsia="en-US"/>
        </w:rPr>
        <w:t xml:space="preserve"> </w:t>
      </w:r>
      <w:r w:rsidR="000E21A4" w:rsidRPr="000E21A4">
        <w:rPr>
          <w:rFonts w:ascii="Palatino Linotype" w:eastAsia="Palatino Linotype" w:hAnsi="Palatino Linotype" w:cs="Palatino Linotype"/>
          <w:i/>
          <w:color w:val="000000"/>
          <w:sz w:val="22"/>
          <w:szCs w:val="22"/>
          <w:lang w:val="es-ES_tradnl" w:eastAsia="en-US"/>
        </w:rPr>
        <w:t>determinarán las bases, principios generales y procedimientos del ejercicio de estos derechos,</w:t>
      </w:r>
      <w:r w:rsidR="000E21A4">
        <w:rPr>
          <w:rFonts w:ascii="Palatino Linotype" w:eastAsia="Palatino Linotype" w:hAnsi="Palatino Linotype" w:cs="Palatino Linotype"/>
          <w:i/>
          <w:color w:val="000000"/>
          <w:sz w:val="22"/>
          <w:szCs w:val="22"/>
          <w:lang w:val="es-ES_tradnl" w:eastAsia="en-US"/>
        </w:rPr>
        <w:t xml:space="preserve"> </w:t>
      </w:r>
      <w:r w:rsidR="000E21A4" w:rsidRPr="000E21A4">
        <w:rPr>
          <w:rFonts w:ascii="Palatino Linotype" w:eastAsia="Palatino Linotype" w:hAnsi="Palatino Linotype" w:cs="Palatino Linotype"/>
          <w:i/>
          <w:color w:val="000000"/>
          <w:sz w:val="22"/>
          <w:szCs w:val="22"/>
          <w:lang w:val="es-ES_tradnl" w:eastAsia="en-US"/>
        </w:rPr>
        <w:t>así como la competencia de las autoridades de control interno y vigilancia u homólogos en el</w:t>
      </w:r>
      <w:r w:rsidR="000E21A4">
        <w:rPr>
          <w:rFonts w:ascii="Palatino Linotype" w:eastAsia="Palatino Linotype" w:hAnsi="Palatino Linotype" w:cs="Palatino Linotype"/>
          <w:i/>
          <w:color w:val="000000"/>
          <w:sz w:val="22"/>
          <w:szCs w:val="22"/>
          <w:lang w:val="es-ES_tradnl" w:eastAsia="en-US"/>
        </w:rPr>
        <w:t xml:space="preserve"> </w:t>
      </w:r>
      <w:r w:rsidR="000E21A4" w:rsidRPr="000E21A4">
        <w:rPr>
          <w:rFonts w:ascii="Palatino Linotype" w:eastAsia="Palatino Linotype" w:hAnsi="Palatino Linotype" w:cs="Palatino Linotype"/>
          <w:i/>
          <w:color w:val="000000"/>
          <w:sz w:val="22"/>
          <w:szCs w:val="22"/>
          <w:lang w:val="es-ES_tradnl" w:eastAsia="en-US"/>
        </w:rPr>
        <w:t>ámbito federal y local para conocer de los procedimientos de revisión contra los actos que emitan</w:t>
      </w:r>
      <w:r w:rsidR="000E21A4">
        <w:rPr>
          <w:rFonts w:ascii="Palatino Linotype" w:eastAsia="Palatino Linotype" w:hAnsi="Palatino Linotype" w:cs="Palatino Linotype"/>
          <w:i/>
          <w:color w:val="000000"/>
          <w:sz w:val="22"/>
          <w:szCs w:val="22"/>
          <w:lang w:val="es-ES_tradnl" w:eastAsia="en-US"/>
        </w:rPr>
        <w:t xml:space="preserve"> </w:t>
      </w:r>
      <w:r w:rsidR="000E21A4" w:rsidRPr="000E21A4">
        <w:rPr>
          <w:rFonts w:ascii="Palatino Linotype" w:eastAsia="Palatino Linotype" w:hAnsi="Palatino Linotype" w:cs="Palatino Linotype"/>
          <w:i/>
          <w:color w:val="000000"/>
          <w:sz w:val="22"/>
          <w:szCs w:val="22"/>
          <w:lang w:val="es-ES_tradnl" w:eastAsia="en-US"/>
        </w:rPr>
        <w:t>los sujetos obligados</w:t>
      </w:r>
      <w:r w:rsidRPr="00013F7A">
        <w:rPr>
          <w:rFonts w:ascii="Palatino Linotype" w:eastAsia="Palatino Linotype" w:hAnsi="Palatino Linotype" w:cs="Palatino Linotype"/>
          <w:i/>
          <w:color w:val="000000"/>
          <w:sz w:val="22"/>
          <w:szCs w:val="22"/>
          <w:lang w:val="es-ES_tradnl" w:eastAsia="en-US"/>
        </w:rPr>
        <w:t>.</w:t>
      </w:r>
    </w:p>
    <w:p w14:paraId="6B241AD5"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w:t>
      </w:r>
    </w:p>
    <w:p w14:paraId="6326526A"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La ley establecerá aquella información que se considere reservada o confidencial.</w:t>
      </w:r>
    </w:p>
    <w:p w14:paraId="5034A238"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p>
    <w:p w14:paraId="0E4025E6"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r w:rsidRPr="00013F7A">
        <w:rPr>
          <w:rFonts w:ascii="Palatino Linotype" w:eastAsia="Palatino Linotype" w:hAnsi="Palatino Linotype" w:cs="Palatino Linotype"/>
          <w:color w:val="000000"/>
          <w:lang w:val="es-ES_tradnl" w:eastAsia="en-US"/>
        </w:rPr>
        <w:t xml:space="preserve">Por su parte, la </w:t>
      </w:r>
      <w:bookmarkStart w:id="2" w:name="_Hlk195111035"/>
      <w:r w:rsidRPr="00013F7A">
        <w:rPr>
          <w:rFonts w:ascii="Palatino Linotype" w:eastAsia="Palatino Linotype" w:hAnsi="Palatino Linotype" w:cs="Palatino Linotype"/>
          <w:color w:val="000000"/>
          <w:lang w:val="es-ES_tradnl" w:eastAsia="en-US"/>
        </w:rPr>
        <w:t>Constitución Política del Estado Libre y Soberano de México</w:t>
      </w:r>
      <w:bookmarkEnd w:id="2"/>
      <w:r w:rsidRPr="00013F7A">
        <w:rPr>
          <w:rFonts w:ascii="Palatino Linotype" w:eastAsia="Palatino Linotype" w:hAnsi="Palatino Linotype" w:cs="Palatino Linotype"/>
          <w:color w:val="000000"/>
          <w:lang w:val="es-ES_tradnl" w:eastAsia="en-US"/>
        </w:rPr>
        <w:t>, en su artículo 5°, dispone en su parte conducente, lo siguiente:</w:t>
      </w:r>
    </w:p>
    <w:p w14:paraId="4DFA9D14"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p>
    <w:p w14:paraId="2268EEC5"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b/>
          <w:i/>
          <w:color w:val="000000"/>
          <w:sz w:val="22"/>
          <w:szCs w:val="22"/>
          <w:lang w:val="es-ES_tradnl" w:eastAsia="en-US"/>
        </w:rPr>
        <w:t>Artículo 5</w:t>
      </w:r>
      <w:r w:rsidRPr="00013F7A">
        <w:rPr>
          <w:rFonts w:ascii="Palatino Linotype" w:eastAsia="Palatino Linotype" w:hAnsi="Palatino Linotype" w:cs="Palatino Linotype"/>
          <w:i/>
          <w:color w:val="000000"/>
          <w:sz w:val="22"/>
          <w:szCs w:val="22"/>
          <w:lang w:val="es-ES_tradnl" w:eastAsia="en-US"/>
        </w:rPr>
        <w:t xml:space="preserve">. … </w:t>
      </w:r>
    </w:p>
    <w:p w14:paraId="2E9CC1A0"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 xml:space="preserve">El derecho a la información será garantizado por el Estado. La ley establecerá las previsiones que permitan asegurar la protección, el respeto y la difusión de este derecho. </w:t>
      </w:r>
    </w:p>
    <w:p w14:paraId="4EBCEA98"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p>
    <w:p w14:paraId="4080B065"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3FBF11A"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p>
    <w:p w14:paraId="135D4731"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Este derecho se regirá por los principios y bases siguientes:</w:t>
      </w:r>
    </w:p>
    <w:p w14:paraId="7C80E6FB"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p>
    <w:p w14:paraId="782A369F" w14:textId="4715EB7F" w:rsidR="00013F7A" w:rsidRPr="00013F7A" w:rsidRDefault="00013F7A" w:rsidP="005D2BA7">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 xml:space="preserve">I. </w:t>
      </w:r>
      <w:r w:rsidR="005D2BA7" w:rsidRPr="005D2BA7">
        <w:rPr>
          <w:rFonts w:ascii="Palatino Linotype" w:eastAsia="Palatino Linotype" w:hAnsi="Palatino Linotype" w:cs="Palatino Linotype"/>
          <w:i/>
          <w:color w:val="000000"/>
          <w:sz w:val="22"/>
          <w:szCs w:val="22"/>
          <w:lang w:val="es-ES_tradnl" w:eastAsia="en-US"/>
        </w:rPr>
        <w:t>Toda la información en posesión de cualquier autoridad, entidad, órgano y organismos de los</w:t>
      </w:r>
      <w:r w:rsidR="005D2BA7">
        <w:rPr>
          <w:rFonts w:ascii="Palatino Linotype" w:eastAsia="Palatino Linotype" w:hAnsi="Palatino Linotype" w:cs="Palatino Linotype"/>
          <w:i/>
          <w:color w:val="000000"/>
          <w:sz w:val="22"/>
          <w:szCs w:val="22"/>
          <w:lang w:val="es-ES_tradnl" w:eastAsia="en-US"/>
        </w:rPr>
        <w:t xml:space="preserve"> </w:t>
      </w:r>
      <w:r w:rsidR="005D2BA7" w:rsidRPr="005D2BA7">
        <w:rPr>
          <w:rFonts w:ascii="Palatino Linotype" w:eastAsia="Palatino Linotype" w:hAnsi="Palatino Linotype" w:cs="Palatino Linotype"/>
          <w:i/>
          <w:color w:val="000000"/>
          <w:sz w:val="22"/>
          <w:szCs w:val="22"/>
          <w:lang w:val="es-ES_tradnl" w:eastAsia="en-US"/>
        </w:rPr>
        <w:t>Poderes Ejecutivo, Legislativo y Judicial, órganos autónomos, partidos políticos, fideicomisos y fondos</w:t>
      </w:r>
      <w:r w:rsidR="005D2BA7">
        <w:rPr>
          <w:rFonts w:ascii="Palatino Linotype" w:eastAsia="Palatino Linotype" w:hAnsi="Palatino Linotype" w:cs="Palatino Linotype"/>
          <w:i/>
          <w:color w:val="000000"/>
          <w:sz w:val="22"/>
          <w:szCs w:val="22"/>
          <w:lang w:val="es-ES_tradnl" w:eastAsia="en-US"/>
        </w:rPr>
        <w:t xml:space="preserve"> </w:t>
      </w:r>
      <w:r w:rsidR="005D2BA7" w:rsidRPr="005D2BA7">
        <w:rPr>
          <w:rFonts w:ascii="Palatino Linotype" w:eastAsia="Palatino Linotype" w:hAnsi="Palatino Linotype" w:cs="Palatino Linotype"/>
          <w:i/>
          <w:color w:val="000000"/>
          <w:sz w:val="22"/>
          <w:szCs w:val="22"/>
          <w:lang w:val="es-ES_tradnl" w:eastAsia="en-US"/>
        </w:rPr>
        <w:t>públicos estatales y municipales, así como del gobierno y de la administración pública municipal y</w:t>
      </w:r>
      <w:r w:rsidR="005D2BA7">
        <w:rPr>
          <w:rFonts w:ascii="Palatino Linotype" w:eastAsia="Palatino Linotype" w:hAnsi="Palatino Linotype" w:cs="Palatino Linotype"/>
          <w:i/>
          <w:color w:val="000000"/>
          <w:sz w:val="22"/>
          <w:szCs w:val="22"/>
          <w:lang w:val="es-ES_tradnl" w:eastAsia="en-US"/>
        </w:rPr>
        <w:t xml:space="preserve"> </w:t>
      </w:r>
      <w:r w:rsidR="005D2BA7" w:rsidRPr="005D2BA7">
        <w:rPr>
          <w:rFonts w:ascii="Palatino Linotype" w:eastAsia="Palatino Linotype" w:hAnsi="Palatino Linotype" w:cs="Palatino Linotype"/>
          <w:i/>
          <w:color w:val="000000"/>
          <w:sz w:val="22"/>
          <w:szCs w:val="22"/>
          <w:lang w:val="es-ES_tradnl" w:eastAsia="en-US"/>
        </w:rPr>
        <w:t>sus organismos descentralizados, asimismo de cualquier persona física, jurídica colectiva o sindicato</w:t>
      </w:r>
      <w:r w:rsidR="005D2BA7">
        <w:rPr>
          <w:rFonts w:ascii="Palatino Linotype" w:eastAsia="Palatino Linotype" w:hAnsi="Palatino Linotype" w:cs="Palatino Linotype"/>
          <w:i/>
          <w:color w:val="000000"/>
          <w:sz w:val="22"/>
          <w:szCs w:val="22"/>
          <w:lang w:val="es-ES_tradnl" w:eastAsia="en-US"/>
        </w:rPr>
        <w:t xml:space="preserve"> </w:t>
      </w:r>
      <w:r w:rsidR="005D2BA7" w:rsidRPr="005D2BA7">
        <w:rPr>
          <w:rFonts w:ascii="Palatino Linotype" w:eastAsia="Palatino Linotype" w:hAnsi="Palatino Linotype" w:cs="Palatino Linotype"/>
          <w:i/>
          <w:color w:val="000000"/>
          <w:sz w:val="22"/>
          <w:szCs w:val="22"/>
          <w:lang w:val="es-ES_tradnl" w:eastAsia="en-US"/>
        </w:rPr>
        <w:t>que reciba y ejerza recursos públicos o realice actos de autoridad en el ámbito estatal y municipal, es</w:t>
      </w:r>
      <w:r w:rsidR="005D2BA7">
        <w:rPr>
          <w:rFonts w:ascii="Palatino Linotype" w:eastAsia="Palatino Linotype" w:hAnsi="Palatino Linotype" w:cs="Palatino Linotype"/>
          <w:i/>
          <w:color w:val="000000"/>
          <w:sz w:val="22"/>
          <w:szCs w:val="22"/>
          <w:lang w:val="es-ES_tradnl" w:eastAsia="en-US"/>
        </w:rPr>
        <w:t xml:space="preserve"> </w:t>
      </w:r>
      <w:r w:rsidR="005D2BA7" w:rsidRPr="005D2BA7">
        <w:rPr>
          <w:rFonts w:ascii="Palatino Linotype" w:eastAsia="Palatino Linotype" w:hAnsi="Palatino Linotype" w:cs="Palatino Linotype"/>
          <w:i/>
          <w:color w:val="000000"/>
          <w:sz w:val="22"/>
          <w:szCs w:val="22"/>
          <w:lang w:val="es-ES_tradnl" w:eastAsia="en-US"/>
        </w:rPr>
        <w:t>pública y sólo podrá ser reservada temporalmente por razones previstas en la Constitución Política de</w:t>
      </w:r>
      <w:r w:rsidR="005D2BA7">
        <w:rPr>
          <w:rFonts w:ascii="Palatino Linotype" w:eastAsia="Palatino Linotype" w:hAnsi="Palatino Linotype" w:cs="Palatino Linotype"/>
          <w:i/>
          <w:color w:val="000000"/>
          <w:sz w:val="22"/>
          <w:szCs w:val="22"/>
          <w:lang w:val="es-ES_tradnl" w:eastAsia="en-US"/>
        </w:rPr>
        <w:t xml:space="preserve"> </w:t>
      </w:r>
      <w:r w:rsidR="005D2BA7" w:rsidRPr="005D2BA7">
        <w:rPr>
          <w:rFonts w:ascii="Palatino Linotype" w:eastAsia="Palatino Linotype" w:hAnsi="Palatino Linotype" w:cs="Palatino Linotype"/>
          <w:i/>
          <w:color w:val="000000"/>
          <w:sz w:val="22"/>
          <w:szCs w:val="22"/>
          <w:lang w:val="es-ES_tradnl" w:eastAsia="en-US"/>
        </w:rPr>
        <w:t>los Estados Unidos Mexicanos de interés público y seguridad, en los términos que fijen las leyes. En</w:t>
      </w:r>
      <w:r w:rsidR="005D2BA7">
        <w:rPr>
          <w:rFonts w:ascii="Palatino Linotype" w:eastAsia="Palatino Linotype" w:hAnsi="Palatino Linotype" w:cs="Palatino Linotype"/>
          <w:i/>
          <w:color w:val="000000"/>
          <w:sz w:val="22"/>
          <w:szCs w:val="22"/>
          <w:lang w:val="es-ES_tradnl" w:eastAsia="en-US"/>
        </w:rPr>
        <w:t xml:space="preserve"> </w:t>
      </w:r>
      <w:r w:rsidR="005D2BA7" w:rsidRPr="005D2BA7">
        <w:rPr>
          <w:rFonts w:ascii="Palatino Linotype" w:eastAsia="Palatino Linotype" w:hAnsi="Palatino Linotype" w:cs="Palatino Linotype"/>
          <w:i/>
          <w:color w:val="000000"/>
          <w:sz w:val="22"/>
          <w:szCs w:val="22"/>
          <w:lang w:val="es-ES_tradnl" w:eastAsia="en-US"/>
        </w:rPr>
        <w:t>la interpretación de este derecho deberá prevalecer el principio de máxima publicidad. Los sujetos</w:t>
      </w:r>
      <w:r w:rsidRPr="00013F7A">
        <w:rPr>
          <w:rFonts w:ascii="Palatino Linotype" w:eastAsia="Palatino Linotype" w:hAnsi="Palatino Linotype" w:cs="Palatino Linotype"/>
          <w:i/>
          <w:color w:val="000000"/>
          <w:sz w:val="22"/>
          <w:szCs w:val="22"/>
          <w:lang w:val="es-ES_tradnl" w:eastAsia="en-US"/>
        </w:rPr>
        <w:t xml:space="preserve"> obligados </w:t>
      </w:r>
      <w:r w:rsidR="005D2BA7" w:rsidRPr="005D2BA7">
        <w:rPr>
          <w:rFonts w:ascii="Palatino Linotype" w:eastAsia="Palatino Linotype" w:hAnsi="Palatino Linotype" w:cs="Palatino Linotype"/>
          <w:i/>
          <w:color w:val="000000"/>
          <w:sz w:val="22"/>
          <w:szCs w:val="22"/>
          <w:lang w:eastAsia="en-US"/>
        </w:rPr>
        <w:t xml:space="preserve">deberán documentar todo acto que derive del ejercicio de sus facultades, </w:t>
      </w:r>
      <w:r w:rsidR="005D2BA7" w:rsidRPr="005D2BA7">
        <w:rPr>
          <w:rFonts w:ascii="Palatino Linotype" w:eastAsia="Palatino Linotype" w:hAnsi="Palatino Linotype" w:cs="Palatino Linotype"/>
          <w:i/>
          <w:color w:val="000000"/>
          <w:sz w:val="22"/>
          <w:szCs w:val="22"/>
          <w:lang w:eastAsia="en-US"/>
        </w:rPr>
        <w:lastRenderedPageBreak/>
        <w:t>competencias o funciones, la ley determinará los supuestos específicos bajo los cuales procederá la declaración de inexistencia de la información.</w:t>
      </w:r>
    </w:p>
    <w:p w14:paraId="067E7351"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II. La información referente a la intimidad de la vida privada y la imagen de las personas será protegida a través de un marco jurídico rígido de tratamiento y manejo de datos personales, con las excepciones que establezca la ley reglamentaria.</w:t>
      </w:r>
    </w:p>
    <w:p w14:paraId="3C1AA026"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III. Toda persona, sin necesidad de acreditar interés alguno o justificar su utilización, tendrá acceso gratuito a la información pública, a sus datos personales o a la rectificación de éstos.</w:t>
      </w:r>
    </w:p>
    <w:p w14:paraId="647EB4B5"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IV. Se establecerán mecanismos de acceso a la información y procedimientos de revisión expeditos que se sustanciarán ante el organismo autónomo especializado e imparcial que establece esta Constitución.</w:t>
      </w:r>
    </w:p>
    <w:p w14:paraId="6BE77AF6"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2A652F32"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06D06683" w14:textId="77777777" w:rsidR="00013F7A" w:rsidRPr="00013F7A" w:rsidRDefault="00013F7A" w:rsidP="00013F7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lang w:val="es-ES_tradnl" w:eastAsia="en-US"/>
        </w:rPr>
      </w:pPr>
      <w:r w:rsidRPr="00013F7A">
        <w:rPr>
          <w:rFonts w:ascii="Palatino Linotype" w:eastAsia="Palatino Linotype" w:hAnsi="Palatino Linotype" w:cs="Palatino Linotype"/>
          <w:i/>
          <w:color w:val="000000"/>
          <w:sz w:val="22"/>
          <w:szCs w:val="22"/>
          <w:lang w:val="es-ES_tradnl" w:eastAsia="en-US"/>
        </w:rPr>
        <w:t>VII. La ley reglamentaria, determinará la manera en que los sujetos obligados deberán hacer pública la información relativa a los recursos públicos que entreguen a personas físicas o jurídicas colectivas.</w:t>
      </w:r>
    </w:p>
    <w:p w14:paraId="03F95ECC"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p>
    <w:p w14:paraId="10B67C39" w14:textId="77777777" w:rsidR="00013F7A" w:rsidRPr="00013F7A" w:rsidRDefault="00013F7A" w:rsidP="00013F7A">
      <w:pPr>
        <w:spacing w:line="360" w:lineRule="auto"/>
        <w:jc w:val="both"/>
        <w:rPr>
          <w:rFonts w:ascii="Palatino Linotype" w:eastAsia="Palatino Linotype" w:hAnsi="Palatino Linotype" w:cs="Palatino Linotype"/>
          <w:lang w:val="es-ES_tradnl" w:eastAsia="en-US"/>
        </w:rPr>
      </w:pPr>
      <w:r w:rsidRPr="00013F7A">
        <w:rPr>
          <w:rFonts w:ascii="Palatino Linotype" w:eastAsia="Palatino Linotype" w:hAnsi="Palatino Linotype" w:cs="Palatino Linotype"/>
          <w:lang w:val="es-ES_tradnl" w:eastAsia="en-US"/>
        </w:rPr>
        <w:t>En ese orden de ideas, la Ley de Transparencia y Acceso a la Información Pública del Estado de México y Municipios, prevé en su artículo 23, fracción IV, lo siguiente:</w:t>
      </w:r>
    </w:p>
    <w:p w14:paraId="43C84E74" w14:textId="77777777" w:rsidR="00013F7A" w:rsidRPr="00013F7A" w:rsidRDefault="00013F7A" w:rsidP="00013F7A">
      <w:pPr>
        <w:spacing w:line="360" w:lineRule="auto"/>
        <w:jc w:val="both"/>
        <w:rPr>
          <w:rFonts w:ascii="Palatino Linotype" w:eastAsia="Palatino Linotype" w:hAnsi="Palatino Linotype" w:cs="Palatino Linotype"/>
          <w:lang w:val="es-ES_tradnl" w:eastAsia="en-US"/>
        </w:rPr>
      </w:pPr>
    </w:p>
    <w:p w14:paraId="7676975F" w14:textId="77777777" w:rsidR="00013F7A" w:rsidRPr="00013F7A" w:rsidRDefault="00013F7A" w:rsidP="00013F7A">
      <w:pPr>
        <w:ind w:left="567" w:right="567"/>
        <w:jc w:val="both"/>
        <w:rPr>
          <w:rFonts w:ascii="Palatino Linotype" w:eastAsia="Palatino Linotype" w:hAnsi="Palatino Linotype" w:cs="Palatino Linotype"/>
          <w:i/>
          <w:sz w:val="22"/>
          <w:szCs w:val="22"/>
          <w:lang w:val="es-ES_tradnl" w:eastAsia="en-US"/>
        </w:rPr>
      </w:pPr>
      <w:r w:rsidRPr="00013F7A">
        <w:rPr>
          <w:rFonts w:ascii="Palatino Linotype" w:eastAsia="Palatino Linotype" w:hAnsi="Palatino Linotype" w:cs="Palatino Linotype"/>
          <w:b/>
          <w:i/>
          <w:sz w:val="22"/>
          <w:szCs w:val="22"/>
          <w:lang w:val="es-ES_tradnl" w:eastAsia="en-US"/>
        </w:rPr>
        <w:t>Artículo 23.</w:t>
      </w:r>
      <w:r w:rsidRPr="00013F7A">
        <w:rPr>
          <w:rFonts w:ascii="Palatino Linotype" w:eastAsia="Palatino Linotype" w:hAnsi="Palatino Linotype" w:cs="Palatino Linotype"/>
          <w:i/>
          <w:sz w:val="22"/>
          <w:szCs w:val="22"/>
          <w:lang w:val="es-ES_tradnl" w:eastAsia="en-US"/>
        </w:rPr>
        <w:t xml:space="preserve"> Son sujetos obligados a transparentar y permitir el acceso a su información y proteger los datos personales que obren en su poder:</w:t>
      </w:r>
    </w:p>
    <w:p w14:paraId="5C24945F" w14:textId="77777777" w:rsidR="00057310" w:rsidRDefault="00057310" w:rsidP="00057310">
      <w:pPr>
        <w:ind w:left="567" w:right="567"/>
        <w:jc w:val="both"/>
        <w:rPr>
          <w:rFonts w:ascii="Palatino Linotype" w:eastAsia="Palatino Linotype" w:hAnsi="Palatino Linotype" w:cs="Palatino Linotype"/>
          <w:i/>
          <w:sz w:val="22"/>
          <w:szCs w:val="22"/>
          <w:lang w:val="es-ES_tradnl" w:eastAsia="en-US"/>
        </w:rPr>
      </w:pPr>
    </w:p>
    <w:p w14:paraId="37C6423A" w14:textId="7AFB53C2" w:rsidR="00013F7A" w:rsidRPr="00057310" w:rsidRDefault="00057310" w:rsidP="00057310">
      <w:pPr>
        <w:ind w:left="567" w:right="567"/>
        <w:jc w:val="both"/>
        <w:rPr>
          <w:rFonts w:ascii="Palatino Linotype" w:eastAsiaTheme="minorHAnsi" w:hAnsi="Palatino Linotype" w:cstheme="minorBidi"/>
          <w:i/>
          <w:sz w:val="22"/>
          <w:szCs w:val="22"/>
          <w:lang w:val="es-ES_tradnl" w:eastAsia="en-US"/>
        </w:rPr>
      </w:pPr>
      <w:r w:rsidRPr="00057310">
        <w:rPr>
          <w:rFonts w:ascii="Palatino Linotype" w:eastAsiaTheme="minorHAnsi" w:hAnsi="Palatino Linotype" w:cstheme="minorBidi"/>
          <w:b/>
          <w:bCs/>
          <w:i/>
          <w:sz w:val="22"/>
          <w:szCs w:val="22"/>
          <w:lang w:val="es-ES_tradnl" w:eastAsia="en-US"/>
        </w:rPr>
        <w:t>I.</w:t>
      </w:r>
      <w:r w:rsidRPr="00057310">
        <w:rPr>
          <w:rFonts w:ascii="Palatino Linotype" w:eastAsiaTheme="minorHAnsi" w:hAnsi="Palatino Linotype" w:cstheme="minorBidi"/>
          <w:i/>
          <w:sz w:val="22"/>
          <w:szCs w:val="22"/>
          <w:lang w:val="es-ES_tradnl" w:eastAsia="en-US"/>
        </w:rPr>
        <w:t xml:space="preserve"> El Poder Ejecutivo del Estado de México, las dependencias, organismos auxiliares, órganos,</w:t>
      </w:r>
      <w:r>
        <w:rPr>
          <w:rFonts w:ascii="Palatino Linotype" w:eastAsiaTheme="minorHAnsi" w:hAnsi="Palatino Linotype" w:cstheme="minorBidi"/>
          <w:i/>
          <w:sz w:val="22"/>
          <w:szCs w:val="22"/>
          <w:lang w:val="es-ES_tradnl" w:eastAsia="en-US"/>
        </w:rPr>
        <w:t xml:space="preserve"> </w:t>
      </w:r>
      <w:r w:rsidRPr="00057310">
        <w:rPr>
          <w:rFonts w:ascii="Palatino Linotype" w:eastAsiaTheme="minorHAnsi" w:hAnsi="Palatino Linotype" w:cstheme="minorBidi"/>
          <w:i/>
          <w:sz w:val="22"/>
          <w:szCs w:val="22"/>
          <w:lang w:val="es-ES_tradnl" w:eastAsia="en-US"/>
        </w:rPr>
        <w:t>entidades, fideicomisos y fondos públicos, así como la Fiscalía General de Justicia del Estado de</w:t>
      </w:r>
      <w:r>
        <w:rPr>
          <w:rFonts w:ascii="Palatino Linotype" w:eastAsiaTheme="minorHAnsi" w:hAnsi="Palatino Linotype" w:cstheme="minorBidi"/>
          <w:i/>
          <w:sz w:val="22"/>
          <w:szCs w:val="22"/>
          <w:lang w:val="es-ES_tradnl" w:eastAsia="en-US"/>
        </w:rPr>
        <w:t xml:space="preserve"> </w:t>
      </w:r>
      <w:r w:rsidRPr="00057310">
        <w:rPr>
          <w:rFonts w:ascii="Palatino Linotype" w:eastAsiaTheme="minorHAnsi" w:hAnsi="Palatino Linotype" w:cstheme="minorBidi"/>
          <w:i/>
          <w:sz w:val="22"/>
          <w:szCs w:val="22"/>
          <w:lang w:val="es-ES_tradnl" w:eastAsia="en-US"/>
        </w:rPr>
        <w:t>México</w:t>
      </w:r>
      <w:r w:rsidR="00013F7A" w:rsidRPr="00013F7A">
        <w:rPr>
          <w:rFonts w:ascii="Palatino Linotype" w:eastAsiaTheme="minorHAnsi" w:hAnsi="Palatino Linotype" w:cstheme="minorBidi"/>
          <w:i/>
          <w:sz w:val="22"/>
          <w:szCs w:val="22"/>
          <w:lang w:val="es-ES_tradnl" w:eastAsia="en-US"/>
        </w:rPr>
        <w:t>;</w:t>
      </w:r>
    </w:p>
    <w:p w14:paraId="4BE77BD8" w14:textId="77777777" w:rsidR="00013F7A" w:rsidRPr="00013F7A" w:rsidRDefault="00013F7A" w:rsidP="00013F7A">
      <w:pPr>
        <w:ind w:left="567" w:right="567"/>
        <w:jc w:val="both"/>
        <w:rPr>
          <w:rFonts w:ascii="Palatino Linotype" w:eastAsia="Palatino Linotype" w:hAnsi="Palatino Linotype" w:cs="Palatino Linotype"/>
          <w:i/>
          <w:sz w:val="22"/>
          <w:szCs w:val="22"/>
          <w:lang w:val="es-ES_tradnl" w:eastAsia="en-US"/>
        </w:rPr>
      </w:pPr>
      <w:r w:rsidRPr="00013F7A">
        <w:rPr>
          <w:rFonts w:ascii="Palatino Linotype" w:eastAsia="Palatino Linotype" w:hAnsi="Palatino Linotype" w:cs="Palatino Linotype"/>
          <w:i/>
          <w:sz w:val="22"/>
          <w:szCs w:val="22"/>
          <w:lang w:val="es-ES_tradnl" w:eastAsia="en-US"/>
        </w:rPr>
        <w:t>(…)</w:t>
      </w:r>
    </w:p>
    <w:p w14:paraId="0A86DFF8"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p>
    <w:p w14:paraId="734AE00B"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r w:rsidRPr="00013F7A">
        <w:rPr>
          <w:rFonts w:ascii="Palatino Linotype" w:eastAsia="Palatino Linotype" w:hAnsi="Palatino Linotype" w:cs="Palatino Linotype"/>
          <w:color w:val="000000"/>
          <w:lang w:val="es-ES_tradnl" w:eastAsia="en-US"/>
        </w:rPr>
        <w:t xml:space="preserve">Es así que, conforme a los preceptos legales citados, se desprende que el derecho de acceso a la información pública es un derecho individual que puede ser ejercido ante </w:t>
      </w:r>
      <w:r w:rsidRPr="00013F7A">
        <w:rPr>
          <w:rFonts w:ascii="Palatino Linotype" w:eastAsia="Palatino Linotype" w:hAnsi="Palatino Linotype" w:cs="Palatino Linotype"/>
          <w:color w:val="000000"/>
          <w:lang w:val="es-ES_tradnl" w:eastAsia="en-US"/>
        </w:rPr>
        <w:lastRenderedPageBreak/>
        <w:t>cualquier autoridad, entidad, órgano u organismo, tanto federales, como estatales, de la Ciudad de México, o Municipales, con el fin de que los particulares conozcan toda aquella información que es considerada como pública.</w:t>
      </w:r>
    </w:p>
    <w:p w14:paraId="1A81F39E" w14:textId="77777777" w:rsidR="00013F7A" w:rsidRPr="00013F7A" w:rsidRDefault="00013F7A" w:rsidP="00013F7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p>
    <w:p w14:paraId="7B004BE0" w14:textId="0011838B" w:rsidR="002F7F57" w:rsidRDefault="00013F7A" w:rsidP="000D1C9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n-US"/>
        </w:rPr>
      </w:pPr>
      <w:r w:rsidRPr="00013F7A">
        <w:rPr>
          <w:rFonts w:ascii="Palatino Linotype" w:eastAsia="Palatino Linotype" w:hAnsi="Palatino Linotype" w:cs="Palatino Linotype"/>
          <w:color w:val="000000"/>
          <w:lang w:val="es-ES_tradnl" w:eastAsia="en-US"/>
        </w:rPr>
        <w:t xml:space="preserve">Señalado lo anterior, respecto </w:t>
      </w:r>
      <w:r w:rsidR="00947FA1">
        <w:rPr>
          <w:rFonts w:ascii="Palatino Linotype" w:eastAsia="Palatino Linotype" w:hAnsi="Palatino Linotype" w:cs="Palatino Linotype"/>
          <w:color w:val="000000"/>
          <w:lang w:val="es-ES_tradnl" w:eastAsia="en-US"/>
        </w:rPr>
        <w:t>a lo solicitado por el particular</w:t>
      </w:r>
      <w:r w:rsidRPr="00013F7A">
        <w:rPr>
          <w:rFonts w:ascii="Palatino Linotype" w:eastAsia="Palatino Linotype" w:hAnsi="Palatino Linotype" w:cs="Palatino Linotype"/>
          <w:color w:val="000000"/>
          <w:lang w:val="es-ES_tradnl" w:eastAsia="en-US"/>
        </w:rPr>
        <w:t xml:space="preserve"> </w:t>
      </w:r>
      <w:r w:rsidR="00947FA1">
        <w:rPr>
          <w:rFonts w:ascii="Palatino Linotype" w:eastAsia="Palatino Linotype" w:hAnsi="Palatino Linotype" w:cs="Palatino Linotype"/>
          <w:color w:val="000000"/>
          <w:lang w:val="es-ES_tradnl" w:eastAsia="en-US"/>
        </w:rPr>
        <w:t>referente</w:t>
      </w:r>
      <w:r w:rsidRPr="00013F7A">
        <w:rPr>
          <w:rFonts w:ascii="Palatino Linotype" w:eastAsia="Palatino Linotype" w:hAnsi="Palatino Linotype" w:cs="Palatino Linotype"/>
          <w:color w:val="000000"/>
          <w:lang w:val="es-ES_tradnl" w:eastAsia="en-US"/>
        </w:rPr>
        <w:t xml:space="preserve"> a la entrega del </w:t>
      </w:r>
      <w:r w:rsidR="000D1C99" w:rsidRPr="000D1C99">
        <w:rPr>
          <w:rFonts w:ascii="Palatino Linotype" w:eastAsia="Palatino Linotype" w:hAnsi="Palatino Linotype" w:cs="Palatino Linotype"/>
          <w:color w:val="000000"/>
          <w:lang w:val="es-ES_tradnl" w:eastAsia="en-US"/>
        </w:rPr>
        <w:t>Reporte detallado de gastos realizados en el plantel Valle de Chalco 1, por concepto de “Consumibles y Papelería de Oficina” durante el año 2025 y lo que va del 2026, desglosado por facturas y proveedores</w:t>
      </w:r>
      <w:r w:rsidRPr="00013F7A">
        <w:rPr>
          <w:rFonts w:ascii="Palatino Linotype" w:eastAsia="Palatino Linotype" w:hAnsi="Palatino Linotype" w:cs="Palatino Linotype"/>
          <w:color w:val="000000"/>
          <w:lang w:val="es-ES_tradnl" w:eastAsia="en-US"/>
        </w:rPr>
        <w:t xml:space="preserve">; el Sujeto Obligado a través </w:t>
      </w:r>
      <w:r w:rsidR="000D1C99" w:rsidRPr="000D1C99">
        <w:rPr>
          <w:rFonts w:ascii="Palatino Linotype" w:eastAsia="Palatino Linotype" w:hAnsi="Palatino Linotype" w:cs="Palatino Linotype"/>
          <w:color w:val="000000"/>
          <w:lang w:val="es-ES_tradnl" w:eastAsia="en-US"/>
        </w:rPr>
        <w:t>la Servidora Pública Habilitada de la Dirección de Administración y Finanzas</w:t>
      </w:r>
      <w:r w:rsidRPr="00013F7A">
        <w:rPr>
          <w:rFonts w:ascii="Palatino Linotype" w:eastAsia="Palatino Linotype" w:hAnsi="Palatino Linotype" w:cs="Palatino Linotype"/>
          <w:color w:val="000000"/>
          <w:lang w:val="es-ES_tradnl" w:eastAsia="en-US"/>
        </w:rPr>
        <w:t xml:space="preserve"> mediante respuesta primigenia</w:t>
      </w:r>
      <w:r w:rsidR="005D2BA7">
        <w:rPr>
          <w:rFonts w:ascii="Palatino Linotype" w:eastAsia="Palatino Linotype" w:hAnsi="Palatino Linotype" w:cs="Palatino Linotype"/>
          <w:color w:val="000000"/>
          <w:lang w:val="es-ES_tradnl" w:eastAsia="en-US"/>
        </w:rPr>
        <w:t xml:space="preserve">, </w:t>
      </w:r>
      <w:r w:rsidR="000D1C99">
        <w:rPr>
          <w:rFonts w:ascii="Palatino Linotype" w:eastAsia="Palatino Linotype" w:hAnsi="Palatino Linotype" w:cs="Palatino Linotype"/>
          <w:color w:val="000000"/>
          <w:lang w:val="es-ES_tradnl" w:eastAsia="en-US"/>
        </w:rPr>
        <w:t>manifestó que no se ha generado información al respecto al señalar que</w:t>
      </w:r>
      <w:r w:rsidR="000D1C99" w:rsidRPr="000D1C99">
        <w:t xml:space="preserve"> </w:t>
      </w:r>
      <w:r w:rsidR="000D1C99" w:rsidRPr="000D1C99">
        <w:rPr>
          <w:rFonts w:ascii="Palatino Linotype" w:eastAsia="Palatino Linotype" w:hAnsi="Palatino Linotype" w:cs="Palatino Linotype"/>
          <w:color w:val="000000"/>
          <w:lang w:val="es-ES_tradnl" w:eastAsia="en-US"/>
        </w:rPr>
        <w:t>se cuenta con cero información referente a facturas y proveedores para otorgar recursos a la Dirección y Subdirección del citado plantel.</w:t>
      </w:r>
    </w:p>
    <w:p w14:paraId="72ECA209" w14:textId="77777777" w:rsidR="005D2BA7" w:rsidRPr="005D2BA7" w:rsidRDefault="005D2BA7" w:rsidP="005D2BA7">
      <w:pPr>
        <w:pBdr>
          <w:top w:val="nil"/>
          <w:left w:val="nil"/>
          <w:bottom w:val="nil"/>
          <w:right w:val="nil"/>
          <w:between w:val="nil"/>
        </w:pBdr>
        <w:spacing w:line="360" w:lineRule="auto"/>
        <w:contextualSpacing/>
        <w:jc w:val="center"/>
        <w:rPr>
          <w:rFonts w:ascii="Palatino Linotype" w:eastAsia="Palatino Linotype" w:hAnsi="Palatino Linotype" w:cs="Palatino Linotype"/>
          <w:color w:val="000000"/>
          <w:lang w:val="es-ES_tradnl" w:eastAsia="en-US"/>
        </w:rPr>
      </w:pPr>
    </w:p>
    <w:p w14:paraId="2C37A798" w14:textId="0DC58D48" w:rsidR="000D1C99" w:rsidRPr="000D1C99" w:rsidRDefault="002F7F57" w:rsidP="000D1C99">
      <w:pPr>
        <w:spacing w:line="360" w:lineRule="auto"/>
        <w:contextualSpacing/>
        <w:jc w:val="both"/>
        <w:rPr>
          <w:rFonts w:ascii="Palatino Linotype" w:eastAsia="Calibri" w:hAnsi="Palatino Linotype" w:cs="Arial"/>
          <w:szCs w:val="22"/>
          <w:lang w:val="es-MX" w:eastAsia="en-US"/>
        </w:rPr>
      </w:pPr>
      <w:r w:rsidRPr="00B902E2">
        <w:rPr>
          <w:rFonts w:ascii="Palatino Linotype" w:hAnsi="Palatino Linotype" w:cs="Arial"/>
          <w:noProof/>
          <w:color w:val="000000"/>
          <w:lang w:eastAsia="es-MX"/>
        </w:rPr>
        <w:t>En virtud de lo anterior, este Órgano Garante arriba a la conclusión de que la respuesta del Sujeto Obligado</w:t>
      </w:r>
      <w:r w:rsidRPr="00B902E2">
        <w:rPr>
          <w:rFonts w:ascii="Palatino Linotype" w:hAnsi="Palatino Linotype" w:cs="Arial"/>
          <w:b/>
          <w:noProof/>
          <w:color w:val="000000"/>
          <w:lang w:eastAsia="es-MX"/>
        </w:rPr>
        <w:t xml:space="preserve"> </w:t>
      </w:r>
      <w:r w:rsidRPr="00B902E2">
        <w:rPr>
          <w:rFonts w:ascii="Palatino Linotype" w:hAnsi="Palatino Linotype" w:cs="Arial"/>
          <w:noProof/>
          <w:color w:val="000000"/>
          <w:lang w:eastAsia="es-MX"/>
        </w:rPr>
        <w:t>colmó el derecho de acceso a la información ejercido por la particular</w:t>
      </w:r>
      <w:r>
        <w:rPr>
          <w:rFonts w:ascii="Palatino Linotype" w:hAnsi="Palatino Linotype" w:cs="Arial"/>
          <w:noProof/>
          <w:color w:val="000000"/>
          <w:lang w:eastAsia="es-MX"/>
        </w:rPr>
        <w:t xml:space="preserve">, </w:t>
      </w:r>
      <w:r w:rsidR="000D1C99">
        <w:rPr>
          <w:rFonts w:ascii="Palatino Linotype" w:hAnsi="Palatino Linotype" w:cs="Arial"/>
          <w:noProof/>
          <w:color w:val="000000"/>
          <w:lang w:eastAsia="es-MX"/>
        </w:rPr>
        <w:t xml:space="preserve">atendiendo a que </w:t>
      </w:r>
      <w:r w:rsidR="000D1C99" w:rsidRPr="005F0462">
        <w:rPr>
          <w:rFonts w:ascii="Palatino Linotype" w:hAnsi="Palatino Linotype"/>
        </w:rPr>
        <w:t xml:space="preserve">el </w:t>
      </w:r>
      <w:r w:rsidR="000D1C99" w:rsidRPr="005F0462">
        <w:rPr>
          <w:rFonts w:ascii="Palatino Linotype" w:hAnsi="Palatino Linotype"/>
          <w:b/>
        </w:rPr>
        <w:t>Sujeto Obligado</w:t>
      </w:r>
      <w:r w:rsidR="000D1C99" w:rsidRPr="005F0462">
        <w:rPr>
          <w:rFonts w:ascii="Palatino Linotype" w:hAnsi="Palatino Linotype"/>
        </w:rPr>
        <w:t xml:space="preserve"> no puede presentar la información solicitada por el </w:t>
      </w:r>
      <w:r w:rsidR="000D1C99" w:rsidRPr="005F0462">
        <w:rPr>
          <w:rFonts w:ascii="Palatino Linotype" w:hAnsi="Palatino Linotype"/>
          <w:b/>
        </w:rPr>
        <w:t>Recurrente</w:t>
      </w:r>
      <w:r w:rsidR="000D1C99" w:rsidRPr="005F0462">
        <w:rPr>
          <w:rFonts w:ascii="Palatino Linotype" w:hAnsi="Palatino Linotype"/>
        </w:rPr>
        <w:t xml:space="preserve">, toda vez que no existe, pues esta no ha sido generada, administrada o poseída por el </w:t>
      </w:r>
      <w:r w:rsidR="000D1C99" w:rsidRPr="005F0462">
        <w:rPr>
          <w:rFonts w:ascii="Palatino Linotype" w:hAnsi="Palatino Linotype"/>
          <w:b/>
        </w:rPr>
        <w:t>Sujeto Obligado</w:t>
      </w:r>
      <w:r w:rsidR="000D1C99" w:rsidRPr="005F0462">
        <w:rPr>
          <w:rFonts w:ascii="Palatino Linotype" w:hAnsi="Palatino Linotype"/>
        </w:rPr>
        <w:t xml:space="preserve"> en ejercicio de sus atribuciones. </w:t>
      </w:r>
      <w:r w:rsidR="000D1C99" w:rsidRPr="005F0462">
        <w:rPr>
          <w:rFonts w:ascii="Palatino Linotype" w:hAnsi="Palatino Linotype" w:cs="Arial"/>
          <w:lang w:eastAsia="es-MX"/>
        </w:rPr>
        <w:t xml:space="preserve">Por lo tanto, resulta evidente que el </w:t>
      </w:r>
      <w:r w:rsidR="000D1C99" w:rsidRPr="005F0462">
        <w:rPr>
          <w:rFonts w:ascii="Palatino Linotype" w:hAnsi="Palatino Linotype" w:cs="Arial"/>
          <w:b/>
          <w:lang w:eastAsia="es-MX"/>
        </w:rPr>
        <w:t>Sujeto Obligado</w:t>
      </w:r>
      <w:r w:rsidR="000D1C99" w:rsidRPr="005F0462">
        <w:rPr>
          <w:rFonts w:ascii="Palatino Linotype" w:hAnsi="Palatino Linotype" w:cs="Arial"/>
          <w:lang w:eastAsia="es-MX"/>
        </w:rPr>
        <w:t xml:space="preserve"> no generó, administró o poseyó dicha información en los términos referidos por el hoy Recurrente y que su inexistencia constituye hechos negativos, por tanto, dicha información no puede fácticamente obrar en los archivos del </w:t>
      </w:r>
      <w:r w:rsidR="000D1C99" w:rsidRPr="005F0462">
        <w:rPr>
          <w:rFonts w:ascii="Palatino Linotype" w:hAnsi="Palatino Linotype" w:cs="Arial"/>
          <w:b/>
          <w:lang w:eastAsia="es-MX"/>
        </w:rPr>
        <w:t>Sujeto Obligado</w:t>
      </w:r>
      <w:r w:rsidR="000D1C99" w:rsidRPr="005F0462">
        <w:rPr>
          <w:rFonts w:ascii="Palatino Linotype" w:hAnsi="Palatino Linotype" w:cs="Arial"/>
          <w:lang w:eastAsia="es-MX"/>
        </w:rPr>
        <w:t>, ya que no puede probarse por ser lógica y materialmente imposible.</w:t>
      </w:r>
    </w:p>
    <w:p w14:paraId="6E254ADB" w14:textId="77777777" w:rsidR="000D1C99" w:rsidRPr="005F0462" w:rsidRDefault="000D1C99" w:rsidP="000D1C99">
      <w:pPr>
        <w:spacing w:line="360" w:lineRule="auto"/>
        <w:jc w:val="both"/>
        <w:rPr>
          <w:rFonts w:ascii="Palatino Linotype" w:hAnsi="Palatino Linotype" w:cs="Arial"/>
          <w:lang w:eastAsia="es-MX"/>
        </w:rPr>
      </w:pPr>
    </w:p>
    <w:p w14:paraId="7E0D6856" w14:textId="39C08B2A" w:rsidR="00013F7A" w:rsidRDefault="000D1C99" w:rsidP="000D1C99">
      <w:pPr>
        <w:spacing w:line="360" w:lineRule="auto"/>
        <w:jc w:val="both"/>
        <w:rPr>
          <w:rFonts w:ascii="Palatino Linotype" w:hAnsi="Palatino Linotype" w:cs="Arial"/>
          <w:lang w:eastAsia="es-MX"/>
        </w:rPr>
      </w:pPr>
      <w:r w:rsidRPr="005F0462">
        <w:rPr>
          <w:rFonts w:ascii="Palatino Linotype" w:hAnsi="Palatino Linotype" w:cs="Arial"/>
          <w:lang w:eastAsia="es-MX"/>
        </w:rPr>
        <w:lastRenderedPageBreak/>
        <w:t>Asimismo, no se trata de un caso por el cual la negación del hecho implique la afirmación del mismo, simplemente se está ante una notoria y evidente inexistencia fáctica de la información solicitada.</w:t>
      </w:r>
    </w:p>
    <w:p w14:paraId="7D506937" w14:textId="77777777" w:rsidR="000D1C99" w:rsidRPr="000D1C99" w:rsidRDefault="000D1C99" w:rsidP="000D1C99">
      <w:pPr>
        <w:spacing w:line="360" w:lineRule="auto"/>
        <w:jc w:val="both"/>
        <w:rPr>
          <w:rFonts w:ascii="Palatino Linotype" w:hAnsi="Palatino Linotype" w:cs="Arial"/>
          <w:lang w:eastAsia="es-MX"/>
        </w:rPr>
      </w:pPr>
    </w:p>
    <w:p w14:paraId="63689411" w14:textId="35DEA1AA" w:rsidR="00013F7A" w:rsidRPr="00013F7A" w:rsidRDefault="000D1C99" w:rsidP="00013F7A">
      <w:pPr>
        <w:tabs>
          <w:tab w:val="left" w:pos="7938"/>
        </w:tabs>
        <w:spacing w:line="360" w:lineRule="auto"/>
        <w:jc w:val="both"/>
        <w:rPr>
          <w:rFonts w:ascii="Palatino Linotype" w:eastAsiaTheme="minorHAnsi" w:hAnsi="Palatino Linotype" w:cs="Arial"/>
          <w:lang w:val="es-419" w:eastAsia="en-US"/>
        </w:rPr>
      </w:pPr>
      <w:r>
        <w:rPr>
          <w:rFonts w:ascii="Palatino Linotype" w:eastAsiaTheme="minorHAnsi" w:hAnsi="Palatino Linotype" w:cs="Arial"/>
          <w:lang w:val="es-419" w:eastAsia="en-US"/>
        </w:rPr>
        <w:t xml:space="preserve">Adicional a </w:t>
      </w:r>
      <w:r w:rsidR="00013F7A" w:rsidRPr="00013F7A">
        <w:rPr>
          <w:rFonts w:ascii="Palatino Linotype" w:eastAsiaTheme="minorHAnsi" w:hAnsi="Palatino Linotype" w:cs="Arial"/>
          <w:lang w:val="es-419" w:eastAsia="en-US"/>
        </w:rPr>
        <w:t xml:space="preserve">lo anterior, conviene subrayar que, las funciones de este Órgano Garante se encuentra puntualizadas en el artículo 36, de la Ley de la Materia, y de la lectura de las mismas no se encuentra alguna que faculte a este Órgano Garante para pronunciarse acerca de la veracidad de la información remitida por los Sujetos Obligados, es decir, </w:t>
      </w:r>
      <w:r w:rsidR="00013F7A" w:rsidRPr="00013F7A">
        <w:rPr>
          <w:rFonts w:ascii="Palatino Linotype" w:eastAsiaTheme="minorHAnsi" w:hAnsi="Palatino Linotype" w:cs="Arial"/>
          <w:b/>
          <w:u w:val="single"/>
          <w:lang w:val="es-419" w:eastAsia="en-US"/>
        </w:rPr>
        <w:t>esta Autoridad Garante del acceso a la información pública no cuenta con las atribuciones para determinar si las documentales públicas puestas a disposición por los Sujetos Obligados son auténticas o falsas, sino de garantizar que los Sujetos Obligados cumplan con sus obligaciones de transparencia y hagan entrega de la información que se les solicita y que se encuentren dentro de su poder.</w:t>
      </w:r>
    </w:p>
    <w:p w14:paraId="24462528" w14:textId="77777777" w:rsidR="00013F7A" w:rsidRPr="00013F7A" w:rsidRDefault="00013F7A" w:rsidP="00013F7A">
      <w:pPr>
        <w:spacing w:line="360" w:lineRule="auto"/>
        <w:contextualSpacing/>
        <w:jc w:val="both"/>
        <w:rPr>
          <w:rFonts w:ascii="Palatino Linotype" w:eastAsia="Palatino Linotype" w:hAnsi="Palatino Linotype" w:cs="Palatino Linotype"/>
          <w:lang w:val="es-ES_tradnl" w:eastAsia="en-US"/>
        </w:rPr>
      </w:pPr>
    </w:p>
    <w:p w14:paraId="320C2ED9" w14:textId="04A332F4" w:rsidR="00013F7A" w:rsidRPr="00013F7A" w:rsidRDefault="002F7F57" w:rsidP="00013F7A">
      <w:pPr>
        <w:spacing w:line="360" w:lineRule="auto"/>
        <w:contextualSpacing/>
        <w:jc w:val="both"/>
        <w:rPr>
          <w:rFonts w:ascii="Palatino Linotype" w:eastAsia="Palatino Linotype" w:hAnsi="Palatino Linotype" w:cs="Palatino Linotype"/>
          <w:lang w:val="es-ES_tradnl" w:eastAsia="en-US"/>
        </w:rPr>
      </w:pPr>
      <w:r>
        <w:rPr>
          <w:rFonts w:ascii="Palatino Linotype" w:eastAsia="Palatino Linotype" w:hAnsi="Palatino Linotype" w:cs="Palatino Linotype"/>
          <w:lang w:val="es-ES_tradnl" w:eastAsia="en-US"/>
        </w:rPr>
        <w:t>En ese orden de ideas</w:t>
      </w:r>
      <w:r w:rsidR="00013F7A" w:rsidRPr="00013F7A">
        <w:rPr>
          <w:rFonts w:ascii="Palatino Linotype" w:eastAsia="Palatino Linotype" w:hAnsi="Palatino Linotype" w:cs="Palatino Linotype"/>
          <w:lang w:val="es-ES_tradnl" w:eastAsia="en-US"/>
        </w:rPr>
        <w:t xml:space="preserve">, </w:t>
      </w:r>
      <w:r>
        <w:rPr>
          <w:rFonts w:ascii="Palatino Linotype" w:eastAsia="Palatino Linotype" w:hAnsi="Palatino Linotype" w:cs="Palatino Linotype"/>
          <w:lang w:val="es-ES_tradnl" w:eastAsia="en-US"/>
        </w:rPr>
        <w:t xml:space="preserve">es de destacar </w:t>
      </w:r>
      <w:r w:rsidR="00013F7A" w:rsidRPr="00013F7A">
        <w:rPr>
          <w:rFonts w:ascii="Palatino Linotype" w:eastAsia="Palatino Linotype" w:hAnsi="Palatino Linotype" w:cs="Palatino Linotype"/>
          <w:lang w:val="es-ES_tradnl" w:eastAsia="en-US"/>
        </w:rPr>
        <w:t xml:space="preserve">lo manifestado por la parte Recurrente mediante </w:t>
      </w:r>
      <w:r w:rsidR="000D1C99">
        <w:rPr>
          <w:rFonts w:ascii="Palatino Linotype" w:eastAsia="Palatino Linotype" w:hAnsi="Palatino Linotype" w:cs="Palatino Linotype"/>
          <w:lang w:val="es-ES_tradnl" w:eastAsia="en-US"/>
        </w:rPr>
        <w:t>sus</w:t>
      </w:r>
      <w:r w:rsidR="00013F7A" w:rsidRPr="00013F7A">
        <w:rPr>
          <w:rFonts w:ascii="Palatino Linotype" w:eastAsia="Palatino Linotype" w:hAnsi="Palatino Linotype" w:cs="Palatino Linotype"/>
          <w:lang w:val="es-ES_tradnl" w:eastAsia="en-US"/>
        </w:rPr>
        <w:t xml:space="preserve"> razones o motivos de inconformidad argüidos en el Recurso de Revisión, al señalar que: </w:t>
      </w:r>
      <w:r w:rsidR="00013F7A" w:rsidRPr="00013F7A">
        <w:rPr>
          <w:rFonts w:ascii="Palatino Linotype" w:eastAsia="Palatino Linotype" w:hAnsi="Palatino Linotype" w:cs="Palatino Linotype"/>
          <w:i/>
          <w:lang w:val="es-ES_tradnl" w:eastAsia="en-US"/>
        </w:rPr>
        <w:t>“</w:t>
      </w:r>
      <w:r w:rsidR="000D1C99" w:rsidRPr="000D1C99">
        <w:rPr>
          <w:rFonts w:ascii="Palatino Linotype" w:eastAsia="Palatino Linotype" w:hAnsi="Palatino Linotype" w:cs="Palatino Linotype"/>
          <w:b/>
          <w:i/>
          <w:u w:val="single"/>
          <w:lang w:val="es-ES_tradnl" w:eastAsia="en-US"/>
        </w:rPr>
        <w:t>Falta de Veracidad y Respuesta Inverosímil.</w:t>
      </w:r>
      <w:r w:rsidR="00013F7A" w:rsidRPr="00013F7A">
        <w:rPr>
          <w:rFonts w:ascii="Palatino Linotype" w:eastAsia="Palatino Linotype" w:hAnsi="Palatino Linotype" w:cs="Palatino Linotype"/>
          <w:i/>
          <w:lang w:val="es-ES_tradnl" w:eastAsia="en-US"/>
        </w:rPr>
        <w:t>”</w:t>
      </w:r>
      <w:r w:rsidR="000D1C99">
        <w:rPr>
          <w:rFonts w:ascii="Palatino Linotype" w:eastAsia="Palatino Linotype" w:hAnsi="Palatino Linotype" w:cs="Palatino Linotype"/>
          <w:i/>
          <w:lang w:val="es-ES_tradnl" w:eastAsia="en-US"/>
        </w:rPr>
        <w:t xml:space="preserve"> y “</w:t>
      </w:r>
      <w:r w:rsidR="000D1C99" w:rsidRPr="000D1C99">
        <w:rPr>
          <w:rFonts w:ascii="Palatino Linotype" w:eastAsia="Palatino Linotype" w:hAnsi="Palatino Linotype" w:cs="Palatino Linotype"/>
          <w:b/>
          <w:bCs/>
          <w:i/>
          <w:u w:val="single"/>
          <w:lang w:val="es-ES_tradnl" w:eastAsia="en-US"/>
        </w:rPr>
        <w:t>Declarar la inexistencia de estos registros es administrativamente inverosímil</w:t>
      </w:r>
      <w:r w:rsidR="000D1C99" w:rsidRPr="000D1C99">
        <w:rPr>
          <w:rFonts w:ascii="Palatino Linotype" w:eastAsia="Palatino Linotype" w:hAnsi="Palatino Linotype" w:cs="Palatino Linotype"/>
          <w:i/>
          <w:lang w:val="es-ES_tradnl" w:eastAsia="en-US"/>
        </w:rPr>
        <w:t>,</w:t>
      </w:r>
      <w:r w:rsidR="000D1C99">
        <w:rPr>
          <w:rFonts w:ascii="Palatino Linotype" w:eastAsia="Palatino Linotype" w:hAnsi="Palatino Linotype" w:cs="Palatino Linotype"/>
          <w:i/>
          <w:lang w:val="es-ES_tradnl" w:eastAsia="en-US"/>
        </w:rPr>
        <w:t>”</w:t>
      </w:r>
      <w:r w:rsidR="00013F7A" w:rsidRPr="00013F7A">
        <w:rPr>
          <w:rFonts w:ascii="Palatino Linotype" w:eastAsia="Palatino Linotype" w:hAnsi="Palatino Linotype" w:cs="Palatino Linotype"/>
          <w:i/>
          <w:lang w:val="es-ES_tradnl" w:eastAsia="en-US"/>
        </w:rPr>
        <w:t xml:space="preserve"> (Sic)</w:t>
      </w:r>
      <w:r w:rsidR="00013F7A" w:rsidRPr="00013F7A">
        <w:rPr>
          <w:rFonts w:ascii="Palatino Linotype" w:eastAsia="Palatino Linotype" w:hAnsi="Palatino Linotype" w:cs="Palatino Linotype"/>
          <w:lang w:val="es-ES_tradnl" w:eastAsia="en-US"/>
        </w:rPr>
        <w:t>”</w:t>
      </w:r>
      <w:r w:rsidR="005D2BA7">
        <w:rPr>
          <w:rFonts w:ascii="Palatino Linotype" w:eastAsia="Palatino Linotype" w:hAnsi="Palatino Linotype" w:cs="Palatino Linotype"/>
          <w:lang w:val="es-ES_tradnl" w:eastAsia="en-US"/>
        </w:rPr>
        <w:t>, de lo cual, se advierte que la parte Recurrente se adolece de que no se le proporcionó información verídica.</w:t>
      </w:r>
    </w:p>
    <w:p w14:paraId="0D66FD46" w14:textId="77777777" w:rsidR="00013F7A" w:rsidRDefault="00013F7A" w:rsidP="00BC18E3">
      <w:pPr>
        <w:spacing w:line="360" w:lineRule="auto"/>
        <w:jc w:val="both"/>
        <w:rPr>
          <w:rFonts w:ascii="Palatino Linotype" w:eastAsiaTheme="minorHAnsi" w:hAnsi="Palatino Linotype" w:cs="Arial"/>
          <w:lang w:val="es-MX" w:eastAsia="en-US"/>
        </w:rPr>
      </w:pPr>
    </w:p>
    <w:p w14:paraId="7CE9E3C0" w14:textId="65E489EF" w:rsidR="0050333F" w:rsidRPr="0050333F" w:rsidRDefault="0050333F" w:rsidP="0050333F">
      <w:pPr>
        <w:pStyle w:val="Sinespaciado"/>
        <w:spacing w:line="360" w:lineRule="auto"/>
        <w:jc w:val="both"/>
        <w:rPr>
          <w:rFonts w:ascii="Palatino Linotype" w:hAnsi="Palatino Linotype"/>
        </w:rPr>
      </w:pPr>
      <w:r w:rsidRPr="00437D61">
        <w:rPr>
          <w:rFonts w:ascii="Palatino Linotype" w:hAnsi="Palatino Linotype"/>
        </w:rPr>
        <w:t xml:space="preserve">Así, una vez acreditado que al momento interponer el recurso de revisión, </w:t>
      </w:r>
      <w:r w:rsidR="005D2BA7">
        <w:rPr>
          <w:rFonts w:ascii="Palatino Linotype" w:hAnsi="Palatino Linotype"/>
        </w:rPr>
        <w:t>la</w:t>
      </w:r>
      <w:r w:rsidRPr="00437D61">
        <w:rPr>
          <w:rFonts w:ascii="Palatino Linotype" w:hAnsi="Palatino Linotype"/>
        </w:rPr>
        <w:t xml:space="preserve"> hoy Recurrente </w:t>
      </w:r>
      <w:r>
        <w:rPr>
          <w:rFonts w:ascii="Palatino Linotype" w:hAnsi="Palatino Linotype"/>
        </w:rPr>
        <w:t xml:space="preserve">impugnó la veracidad de la información proporcionada por el Sujeto Obligado, </w:t>
      </w:r>
      <w:r w:rsidR="005D2BA7">
        <w:rPr>
          <w:rFonts w:ascii="Palatino Linotype" w:hAnsi="Palatino Linotype"/>
        </w:rPr>
        <w:t>es que</w:t>
      </w:r>
      <w:r w:rsidRPr="00437D61">
        <w:rPr>
          <w:rFonts w:ascii="Palatino Linotype" w:hAnsi="Palatino Linotype"/>
        </w:rPr>
        <w:t xml:space="preserve"> se considera improcedente la interposición del presente recurso de revisión,</w:t>
      </w:r>
      <w:r w:rsidRPr="0050333F">
        <w:rPr>
          <w:rFonts w:ascii="Palatino Linotype" w:eastAsiaTheme="minorHAnsi" w:hAnsi="Palatino Linotype"/>
          <w:lang w:eastAsia="en-US"/>
        </w:rPr>
        <w:t xml:space="preserve"> </w:t>
      </w:r>
      <w:r w:rsidR="00575886">
        <w:rPr>
          <w:rFonts w:ascii="Palatino Linotype" w:hAnsi="Palatino Linotype"/>
        </w:rPr>
        <w:t>atento a ello</w:t>
      </w:r>
      <w:r w:rsidRPr="0050333F">
        <w:rPr>
          <w:rFonts w:ascii="Palatino Linotype" w:hAnsi="Palatino Linotype"/>
        </w:rPr>
        <w:t xml:space="preserve">, en virtud de los argumentos expuestos con anterioridad así́ como del análisis realizado a las constancias que obran en el expediente electrónico del </w:t>
      </w:r>
      <w:r w:rsidRPr="0050333F">
        <w:rPr>
          <w:rFonts w:ascii="Palatino Linotype" w:hAnsi="Palatino Linotype"/>
        </w:rPr>
        <w:lastRenderedPageBreak/>
        <w:t xml:space="preserve">SAIMEX, se determina sobreseer el presente recurso de revisión por actualizarse la causal de sobreseimiento prevista en la fracción IV del artículo 192 de la Ley de Transparencia y Acceso a la Información Pública del Estado de México y Municipios en su correlación con la causal de improcedencia contemplada en la fracción </w:t>
      </w:r>
      <w:r w:rsidR="00575886">
        <w:rPr>
          <w:rFonts w:ascii="Palatino Linotype" w:hAnsi="Palatino Linotype"/>
        </w:rPr>
        <w:t>V</w:t>
      </w:r>
      <w:r w:rsidRPr="0050333F">
        <w:rPr>
          <w:rFonts w:ascii="Palatino Linotype" w:hAnsi="Palatino Linotype"/>
        </w:rPr>
        <w:t xml:space="preserve"> del artículo 191 del ordenamiento legal en cita, los que se transcriben a continuación:</w:t>
      </w:r>
    </w:p>
    <w:p w14:paraId="30C94EDF" w14:textId="77777777" w:rsidR="00252CDC" w:rsidRPr="00EA7758" w:rsidRDefault="00252CDC" w:rsidP="00252CDC">
      <w:pPr>
        <w:autoSpaceDE w:val="0"/>
        <w:autoSpaceDN w:val="0"/>
        <w:adjustRightInd w:val="0"/>
        <w:spacing w:line="360" w:lineRule="auto"/>
        <w:jc w:val="both"/>
        <w:rPr>
          <w:rFonts w:ascii="Palatino Linotype" w:eastAsiaTheme="minorHAnsi" w:hAnsi="Palatino Linotype" w:cs="Arial"/>
          <w:b/>
          <w:lang w:val="es-MX" w:eastAsia="en-US"/>
        </w:rPr>
      </w:pPr>
    </w:p>
    <w:p w14:paraId="35E39468" w14:textId="77777777" w:rsidR="00252CDC" w:rsidRPr="00EA7758" w:rsidRDefault="00252CDC" w:rsidP="00252CDC">
      <w:pPr>
        <w:autoSpaceDE w:val="0"/>
        <w:autoSpaceDN w:val="0"/>
        <w:adjustRightInd w:val="0"/>
        <w:ind w:left="567" w:right="616"/>
        <w:jc w:val="both"/>
        <w:rPr>
          <w:rFonts w:ascii="Palatino Linotype" w:eastAsiaTheme="minorHAnsi" w:hAnsi="Palatino Linotype" w:cs="Arial"/>
          <w:i/>
          <w:lang w:val="es-MX" w:eastAsia="en-US"/>
        </w:rPr>
      </w:pPr>
      <w:r w:rsidRPr="00EA7758">
        <w:rPr>
          <w:rFonts w:ascii="Palatino Linotype" w:eastAsiaTheme="minorHAnsi" w:hAnsi="Palatino Linotype" w:cs="Arial"/>
          <w:i/>
          <w:lang w:val="es-MX" w:eastAsia="en-US"/>
        </w:rPr>
        <w:t>“</w:t>
      </w:r>
      <w:r w:rsidRPr="00EA7758">
        <w:rPr>
          <w:rFonts w:ascii="Palatino Linotype" w:eastAsiaTheme="minorHAnsi" w:hAnsi="Palatino Linotype" w:cs="Arial"/>
          <w:b/>
          <w:i/>
          <w:lang w:val="es-MX" w:eastAsia="en-US"/>
        </w:rPr>
        <w:t>Artículo 191</w:t>
      </w:r>
      <w:r w:rsidRPr="00EA7758">
        <w:rPr>
          <w:rFonts w:ascii="Palatino Linotype" w:eastAsiaTheme="minorHAnsi" w:hAnsi="Palatino Linotype" w:cs="Arial"/>
          <w:i/>
          <w:lang w:val="es-MX" w:eastAsia="en-US"/>
        </w:rPr>
        <w:t>. El recurso será desechado por improcedente cuando:</w:t>
      </w:r>
    </w:p>
    <w:p w14:paraId="76C139FC" w14:textId="77777777" w:rsidR="00252CDC" w:rsidRPr="00EA7758" w:rsidRDefault="00252CDC" w:rsidP="00252CDC">
      <w:pPr>
        <w:autoSpaceDE w:val="0"/>
        <w:autoSpaceDN w:val="0"/>
        <w:adjustRightInd w:val="0"/>
        <w:ind w:left="567" w:right="616"/>
        <w:jc w:val="both"/>
        <w:rPr>
          <w:rFonts w:ascii="Palatino Linotype" w:eastAsiaTheme="minorHAnsi" w:hAnsi="Palatino Linotype" w:cs="Arial"/>
          <w:i/>
          <w:lang w:val="es-MX" w:eastAsia="en-US"/>
        </w:rPr>
      </w:pPr>
      <w:r w:rsidRPr="00EA7758">
        <w:rPr>
          <w:rFonts w:ascii="Palatino Linotype" w:eastAsiaTheme="minorHAnsi" w:hAnsi="Palatino Linotype" w:cs="Arial"/>
          <w:i/>
          <w:lang w:val="es-MX" w:eastAsia="en-US"/>
        </w:rPr>
        <w:t>(…)</w:t>
      </w:r>
    </w:p>
    <w:p w14:paraId="6DDA8170" w14:textId="77777777" w:rsidR="00252CDC" w:rsidRPr="00EA7758" w:rsidRDefault="00252CDC" w:rsidP="00252CDC">
      <w:pPr>
        <w:autoSpaceDE w:val="0"/>
        <w:autoSpaceDN w:val="0"/>
        <w:adjustRightInd w:val="0"/>
        <w:ind w:left="567" w:right="616"/>
        <w:jc w:val="both"/>
        <w:rPr>
          <w:rFonts w:ascii="Palatino Linotype" w:eastAsiaTheme="minorHAnsi" w:hAnsi="Palatino Linotype" w:cs="Arial"/>
          <w:i/>
          <w:lang w:val="es-MX" w:eastAsia="en-US"/>
        </w:rPr>
      </w:pPr>
      <w:r w:rsidRPr="00EA7758">
        <w:rPr>
          <w:rFonts w:ascii="Palatino Linotype" w:eastAsiaTheme="minorHAnsi" w:hAnsi="Palatino Linotype" w:cs="Arial"/>
          <w:b/>
          <w:i/>
          <w:lang w:val="es-MX" w:eastAsia="en-US"/>
        </w:rPr>
        <w:t>V.</w:t>
      </w:r>
      <w:r w:rsidRPr="00EA7758">
        <w:rPr>
          <w:rFonts w:ascii="Palatino Linotype" w:eastAsiaTheme="minorHAnsi" w:hAnsi="Palatino Linotype" w:cs="Arial"/>
          <w:i/>
          <w:lang w:val="es-MX" w:eastAsia="en-US"/>
        </w:rPr>
        <w:t xml:space="preserve"> </w:t>
      </w:r>
      <w:r w:rsidRPr="00EA7758">
        <w:rPr>
          <w:rFonts w:ascii="Palatino Linotype" w:eastAsiaTheme="minorHAnsi" w:hAnsi="Palatino Linotype" w:cs="Arial"/>
          <w:i/>
          <w:u w:val="single"/>
          <w:lang w:val="es-MX" w:eastAsia="en-US"/>
        </w:rPr>
        <w:t>Se impugne la veracidad de la información proporcionada</w:t>
      </w:r>
      <w:r w:rsidRPr="00EA7758">
        <w:rPr>
          <w:rFonts w:ascii="Palatino Linotype" w:eastAsiaTheme="minorHAnsi" w:hAnsi="Palatino Linotype" w:cs="Arial"/>
          <w:i/>
          <w:lang w:val="es-MX" w:eastAsia="en-US"/>
        </w:rPr>
        <w:t>;</w:t>
      </w:r>
    </w:p>
    <w:p w14:paraId="72A4A07E" w14:textId="77777777" w:rsidR="00252CDC" w:rsidRPr="00EA7758" w:rsidRDefault="00252CDC" w:rsidP="00252CDC">
      <w:pPr>
        <w:autoSpaceDE w:val="0"/>
        <w:autoSpaceDN w:val="0"/>
        <w:adjustRightInd w:val="0"/>
        <w:ind w:left="567" w:right="616"/>
        <w:jc w:val="both"/>
        <w:rPr>
          <w:rFonts w:ascii="Palatino Linotype" w:eastAsiaTheme="minorHAnsi" w:hAnsi="Palatino Linotype" w:cs="Arial"/>
          <w:i/>
          <w:lang w:val="es-MX" w:eastAsia="en-US"/>
        </w:rPr>
      </w:pPr>
      <w:r w:rsidRPr="00EA7758">
        <w:rPr>
          <w:rFonts w:ascii="Palatino Linotype" w:eastAsiaTheme="minorHAnsi" w:hAnsi="Palatino Linotype" w:cs="Arial"/>
          <w:i/>
          <w:lang w:val="es-MX" w:eastAsia="en-US"/>
        </w:rPr>
        <w:t>(…)</w:t>
      </w:r>
    </w:p>
    <w:p w14:paraId="30ADF6E3" w14:textId="77777777" w:rsidR="00252CDC" w:rsidRPr="00EA7758" w:rsidRDefault="00252CDC" w:rsidP="00252CDC">
      <w:pPr>
        <w:autoSpaceDE w:val="0"/>
        <w:autoSpaceDN w:val="0"/>
        <w:adjustRightInd w:val="0"/>
        <w:spacing w:line="360" w:lineRule="auto"/>
        <w:jc w:val="both"/>
        <w:rPr>
          <w:rFonts w:ascii="Palatino Linotype" w:eastAsiaTheme="minorHAnsi" w:hAnsi="Palatino Linotype" w:cs="Arial"/>
          <w:szCs w:val="22"/>
          <w:lang w:val="es-MX" w:eastAsia="en-US"/>
        </w:rPr>
      </w:pPr>
    </w:p>
    <w:p w14:paraId="5A341CF1" w14:textId="77777777" w:rsidR="00BC18E3" w:rsidRPr="00EA7758" w:rsidRDefault="00BC18E3" w:rsidP="00252CDC">
      <w:pPr>
        <w:autoSpaceDE w:val="0"/>
        <w:autoSpaceDN w:val="0"/>
        <w:adjustRightInd w:val="0"/>
        <w:spacing w:line="360" w:lineRule="auto"/>
        <w:jc w:val="both"/>
        <w:rPr>
          <w:rFonts w:ascii="Palatino Linotype" w:hAnsi="Palatino Linotype" w:cs="Arial"/>
        </w:rPr>
      </w:pPr>
    </w:p>
    <w:p w14:paraId="20BD5438" w14:textId="77777777" w:rsidR="00252CDC" w:rsidRPr="00EA7758" w:rsidRDefault="00252CDC" w:rsidP="00252CDC">
      <w:pPr>
        <w:autoSpaceDE w:val="0"/>
        <w:autoSpaceDN w:val="0"/>
        <w:adjustRightInd w:val="0"/>
        <w:ind w:left="708"/>
        <w:jc w:val="both"/>
        <w:rPr>
          <w:rFonts w:ascii="Palatino Linotype" w:hAnsi="Palatino Linotype"/>
          <w:i/>
          <w:sz w:val="22"/>
        </w:rPr>
      </w:pPr>
      <w:r w:rsidRPr="00EA7758">
        <w:rPr>
          <w:rFonts w:ascii="Palatino Linotype" w:hAnsi="Palatino Linotype"/>
          <w:i/>
          <w:sz w:val="22"/>
        </w:rPr>
        <w:t>“</w:t>
      </w:r>
      <w:r w:rsidRPr="00EA7758">
        <w:rPr>
          <w:rFonts w:ascii="Palatino Linotype" w:hAnsi="Palatino Linotype"/>
          <w:b/>
          <w:i/>
          <w:sz w:val="22"/>
        </w:rPr>
        <w:t xml:space="preserve">Artículo 192. </w:t>
      </w:r>
      <w:r w:rsidRPr="00EA7758">
        <w:rPr>
          <w:rFonts w:ascii="Palatino Linotype" w:hAnsi="Palatino Linotype"/>
          <w:b/>
          <w:i/>
          <w:sz w:val="22"/>
          <w:u w:val="single"/>
        </w:rPr>
        <w:t>El recurso será sobreseído, en todo o en parte, cuando una vez admitido, se actualicen alguno de los siguientes supuestos</w:t>
      </w:r>
      <w:r w:rsidRPr="00EA7758">
        <w:rPr>
          <w:rFonts w:ascii="Palatino Linotype" w:hAnsi="Palatino Linotype"/>
          <w:i/>
          <w:sz w:val="22"/>
        </w:rPr>
        <w:t>:</w:t>
      </w:r>
    </w:p>
    <w:p w14:paraId="1A54A15E" w14:textId="77777777" w:rsidR="00252CDC" w:rsidRPr="00EA7758" w:rsidRDefault="00252CDC" w:rsidP="00252CDC">
      <w:pPr>
        <w:autoSpaceDE w:val="0"/>
        <w:autoSpaceDN w:val="0"/>
        <w:adjustRightInd w:val="0"/>
        <w:ind w:left="708"/>
        <w:jc w:val="both"/>
        <w:rPr>
          <w:rFonts w:ascii="Palatino Linotype" w:hAnsi="Palatino Linotype"/>
          <w:i/>
          <w:sz w:val="22"/>
        </w:rPr>
      </w:pPr>
    </w:p>
    <w:p w14:paraId="3BBF4F64" w14:textId="77777777" w:rsidR="00252CDC" w:rsidRPr="00EA7758" w:rsidRDefault="00252CDC" w:rsidP="00252CDC">
      <w:pPr>
        <w:numPr>
          <w:ilvl w:val="0"/>
          <w:numId w:val="36"/>
        </w:numPr>
        <w:autoSpaceDE w:val="0"/>
        <w:autoSpaceDN w:val="0"/>
        <w:adjustRightInd w:val="0"/>
        <w:jc w:val="both"/>
        <w:rPr>
          <w:rFonts w:ascii="Palatino Linotype" w:hAnsi="Palatino Linotype"/>
          <w:i/>
          <w:sz w:val="22"/>
        </w:rPr>
      </w:pPr>
      <w:r w:rsidRPr="00EA7758">
        <w:rPr>
          <w:rFonts w:ascii="Palatino Linotype" w:hAnsi="Palatino Linotype"/>
          <w:i/>
          <w:sz w:val="22"/>
        </w:rPr>
        <w:t xml:space="preserve">El recurrente se desista expresamente del recurso; </w:t>
      </w:r>
    </w:p>
    <w:p w14:paraId="35558AAB" w14:textId="77777777" w:rsidR="00252CDC" w:rsidRPr="00EA7758" w:rsidRDefault="00252CDC" w:rsidP="00252CDC">
      <w:pPr>
        <w:numPr>
          <w:ilvl w:val="0"/>
          <w:numId w:val="36"/>
        </w:numPr>
        <w:autoSpaceDE w:val="0"/>
        <w:autoSpaceDN w:val="0"/>
        <w:adjustRightInd w:val="0"/>
        <w:jc w:val="both"/>
        <w:rPr>
          <w:rFonts w:ascii="Palatino Linotype" w:hAnsi="Palatino Linotype" w:cs="Arial"/>
          <w:i/>
          <w:sz w:val="22"/>
        </w:rPr>
      </w:pPr>
      <w:r w:rsidRPr="00EA7758">
        <w:rPr>
          <w:rFonts w:ascii="Palatino Linotype" w:hAnsi="Palatino Linotype"/>
          <w:i/>
          <w:sz w:val="22"/>
        </w:rPr>
        <w:t xml:space="preserve">El recurrente fallezca o, tratándose de personas jurídicas colectivas, se disuelva; </w:t>
      </w:r>
    </w:p>
    <w:p w14:paraId="2DB585B5" w14:textId="77777777" w:rsidR="00252CDC" w:rsidRPr="00EA7758" w:rsidRDefault="00252CDC" w:rsidP="00252CDC">
      <w:pPr>
        <w:numPr>
          <w:ilvl w:val="0"/>
          <w:numId w:val="36"/>
        </w:numPr>
        <w:autoSpaceDE w:val="0"/>
        <w:autoSpaceDN w:val="0"/>
        <w:adjustRightInd w:val="0"/>
        <w:jc w:val="both"/>
        <w:rPr>
          <w:rFonts w:ascii="Palatino Linotype" w:hAnsi="Palatino Linotype" w:cs="Arial"/>
          <w:i/>
          <w:sz w:val="22"/>
        </w:rPr>
      </w:pPr>
      <w:r w:rsidRPr="00EA7758">
        <w:rPr>
          <w:rFonts w:ascii="Palatino Linotype" w:hAnsi="Palatino Linotype"/>
          <w:i/>
          <w:sz w:val="22"/>
        </w:rPr>
        <w:t xml:space="preserve">El sujeto obligado responsable del acto lo modifique o revoque de tal manera que el recurso de revisión quede sin materia; </w:t>
      </w:r>
    </w:p>
    <w:p w14:paraId="27D74473" w14:textId="77777777" w:rsidR="00252CDC" w:rsidRPr="00EA7758" w:rsidRDefault="00252CDC" w:rsidP="00252CDC">
      <w:pPr>
        <w:numPr>
          <w:ilvl w:val="0"/>
          <w:numId w:val="36"/>
        </w:numPr>
        <w:autoSpaceDE w:val="0"/>
        <w:autoSpaceDN w:val="0"/>
        <w:adjustRightInd w:val="0"/>
        <w:jc w:val="both"/>
        <w:rPr>
          <w:rFonts w:ascii="Palatino Linotype" w:hAnsi="Palatino Linotype" w:cs="Arial"/>
          <w:i/>
          <w:sz w:val="22"/>
        </w:rPr>
      </w:pPr>
      <w:r w:rsidRPr="00EA7758">
        <w:rPr>
          <w:rFonts w:ascii="Palatino Linotype" w:hAnsi="Palatino Linotype"/>
          <w:b/>
          <w:i/>
          <w:sz w:val="22"/>
          <w:u w:val="single"/>
        </w:rPr>
        <w:t>Admitido el recurso de revisión, aparezca alguna causal de improcedencia en los términos de la presente Ley</w:t>
      </w:r>
      <w:r w:rsidRPr="00EA7758">
        <w:rPr>
          <w:rFonts w:ascii="Palatino Linotype" w:hAnsi="Palatino Linotype"/>
          <w:i/>
          <w:sz w:val="22"/>
        </w:rPr>
        <w:t xml:space="preserve">; y </w:t>
      </w:r>
    </w:p>
    <w:p w14:paraId="0869C580" w14:textId="77777777" w:rsidR="00252CDC" w:rsidRPr="00EA7758" w:rsidRDefault="00252CDC" w:rsidP="00252CDC">
      <w:pPr>
        <w:numPr>
          <w:ilvl w:val="0"/>
          <w:numId w:val="36"/>
        </w:numPr>
        <w:autoSpaceDE w:val="0"/>
        <w:autoSpaceDN w:val="0"/>
        <w:adjustRightInd w:val="0"/>
        <w:jc w:val="both"/>
        <w:rPr>
          <w:rFonts w:ascii="Palatino Linotype" w:hAnsi="Palatino Linotype" w:cs="Arial"/>
          <w:i/>
          <w:sz w:val="22"/>
        </w:rPr>
      </w:pPr>
      <w:r w:rsidRPr="00EA7758">
        <w:rPr>
          <w:rFonts w:ascii="Palatino Linotype" w:hAnsi="Palatino Linotype"/>
          <w:i/>
          <w:sz w:val="22"/>
        </w:rPr>
        <w:t>Cuando por cualquier motivo quede sin materia el recurso.”</w:t>
      </w:r>
    </w:p>
    <w:p w14:paraId="5CCA6B2F" w14:textId="77777777" w:rsidR="00252CDC" w:rsidRPr="00EA7758" w:rsidRDefault="00252CDC" w:rsidP="00252CDC">
      <w:pPr>
        <w:spacing w:after="160" w:line="259" w:lineRule="auto"/>
        <w:rPr>
          <w:rFonts w:ascii="Palatino Linotype" w:eastAsiaTheme="minorHAnsi" w:hAnsi="Palatino Linotype" w:cstheme="minorBidi"/>
          <w:szCs w:val="22"/>
        </w:rPr>
      </w:pPr>
    </w:p>
    <w:p w14:paraId="5C7EBFF1" w14:textId="77777777" w:rsidR="00252CDC" w:rsidRPr="00EA7758" w:rsidRDefault="00252CDC" w:rsidP="00252CDC">
      <w:pPr>
        <w:autoSpaceDE w:val="0"/>
        <w:autoSpaceDN w:val="0"/>
        <w:adjustRightInd w:val="0"/>
        <w:spacing w:line="360" w:lineRule="auto"/>
        <w:jc w:val="both"/>
        <w:rPr>
          <w:rFonts w:ascii="Palatino Linotype" w:hAnsi="Palatino Linotype" w:cs="Arial"/>
        </w:rPr>
      </w:pPr>
      <w:r w:rsidRPr="00EA7758">
        <w:rPr>
          <w:rFonts w:ascii="Palatino Linotype" w:hAnsi="Palatino Linotype" w:cs="Arial"/>
        </w:rPr>
        <w:t>Por lo que hace a los requisitos de procedencia del sobreseimiento en términos del artículo 192, de la Ley de Transparencia estatal se establece lo siguiente:</w:t>
      </w:r>
    </w:p>
    <w:p w14:paraId="0596608A" w14:textId="77777777" w:rsidR="00252CDC" w:rsidRPr="00EA7758" w:rsidRDefault="00252CDC" w:rsidP="00252CDC">
      <w:pPr>
        <w:rPr>
          <w:rFonts w:asciiTheme="minorHAnsi" w:eastAsiaTheme="minorHAnsi" w:hAnsiTheme="minorHAnsi" w:cstheme="minorBidi"/>
          <w:sz w:val="22"/>
          <w:szCs w:val="22"/>
          <w:lang w:eastAsia="en-US"/>
        </w:rPr>
      </w:pPr>
    </w:p>
    <w:p w14:paraId="75023564" w14:textId="2143953E" w:rsidR="00252CDC" w:rsidRPr="00EA7758" w:rsidRDefault="00252CDC" w:rsidP="00252CDC">
      <w:pPr>
        <w:numPr>
          <w:ilvl w:val="0"/>
          <w:numId w:val="38"/>
        </w:numPr>
        <w:autoSpaceDE w:val="0"/>
        <w:autoSpaceDN w:val="0"/>
        <w:adjustRightInd w:val="0"/>
        <w:spacing w:line="360" w:lineRule="auto"/>
        <w:ind w:left="851" w:right="850" w:firstLine="10"/>
        <w:jc w:val="both"/>
        <w:rPr>
          <w:rFonts w:ascii="Palatino Linotype" w:hAnsi="Palatino Linotype" w:cs="Arial"/>
        </w:rPr>
      </w:pPr>
      <w:r w:rsidRPr="00EA7758">
        <w:rPr>
          <w:rFonts w:ascii="Palatino Linotype" w:hAnsi="Palatino Linotype" w:cs="Arial"/>
        </w:rPr>
        <w:t xml:space="preserve">Mediante acuerdo de fecha </w:t>
      </w:r>
      <w:r w:rsidR="000D1C99">
        <w:rPr>
          <w:rFonts w:ascii="Palatino Linotype" w:hAnsi="Palatino Linotype" w:cs="Arial"/>
          <w:b/>
        </w:rPr>
        <w:t>nueve de abril de dos mil veintiséis</w:t>
      </w:r>
      <w:r w:rsidRPr="00EA7758">
        <w:rPr>
          <w:rFonts w:ascii="Palatino Linotype" w:hAnsi="Palatino Linotype" w:cs="Arial"/>
        </w:rPr>
        <w:t xml:space="preserve">, el Comisionado </w:t>
      </w:r>
      <w:r w:rsidRPr="00EA7758">
        <w:rPr>
          <w:rFonts w:ascii="Palatino Linotype" w:hAnsi="Palatino Linotype" w:cs="Arial"/>
          <w:b/>
        </w:rPr>
        <w:t>José Martínez Vilchis</w:t>
      </w:r>
      <w:r w:rsidRPr="00EA7758">
        <w:rPr>
          <w:rFonts w:ascii="Palatino Linotype" w:hAnsi="Palatino Linotype" w:cs="Arial"/>
        </w:rPr>
        <w:t>, admitió a trámite el recurso de revisión que nos ocupa</w:t>
      </w:r>
      <w:r w:rsidRPr="00EA7758">
        <w:rPr>
          <w:rFonts w:ascii="Palatino Linotype" w:hAnsi="Palatino Linotype" w:cs="Arial"/>
          <w:lang w:val="es-MX"/>
        </w:rPr>
        <w:t>.</w:t>
      </w:r>
    </w:p>
    <w:p w14:paraId="70C7446C" w14:textId="0C1EBDC0" w:rsidR="00252CDC" w:rsidRPr="000D1C99" w:rsidRDefault="00252CDC" w:rsidP="00252CDC">
      <w:pPr>
        <w:numPr>
          <w:ilvl w:val="0"/>
          <w:numId w:val="38"/>
        </w:numPr>
        <w:autoSpaceDE w:val="0"/>
        <w:autoSpaceDN w:val="0"/>
        <w:adjustRightInd w:val="0"/>
        <w:spacing w:line="360" w:lineRule="auto"/>
        <w:ind w:left="851" w:right="850" w:firstLine="10"/>
        <w:jc w:val="both"/>
        <w:rPr>
          <w:rFonts w:asciiTheme="minorHAnsi" w:eastAsiaTheme="minorHAnsi" w:hAnsiTheme="minorHAnsi" w:cstheme="minorBidi"/>
          <w:sz w:val="22"/>
          <w:szCs w:val="22"/>
          <w:lang w:val="es-MX" w:eastAsia="en-US"/>
        </w:rPr>
      </w:pPr>
      <w:r w:rsidRPr="00EA7758">
        <w:rPr>
          <w:rFonts w:ascii="Palatino Linotype" w:eastAsiaTheme="minorHAnsi" w:hAnsi="Palatino Linotype" w:cs="Arial"/>
          <w:lang w:val="es-MX" w:eastAsia="en-US"/>
        </w:rPr>
        <w:lastRenderedPageBreak/>
        <w:t>Lo esgrimido por el particular dentro del recurso de revisión</w:t>
      </w:r>
      <w:r w:rsidR="00C81FC6">
        <w:rPr>
          <w:rFonts w:ascii="Palatino Linotype" w:eastAsiaTheme="minorHAnsi" w:hAnsi="Palatino Linotype" w:cs="Arial"/>
          <w:lang w:val="es-MX" w:eastAsia="en-US"/>
        </w:rPr>
        <w:t xml:space="preserve"> resulta improcedente</w:t>
      </w:r>
      <w:r w:rsidRPr="00EA7758">
        <w:rPr>
          <w:rFonts w:ascii="Palatino Linotype" w:eastAsiaTheme="minorHAnsi" w:hAnsi="Palatino Linotype" w:cs="Arial"/>
          <w:lang w:val="es-MX" w:eastAsia="en-US"/>
        </w:rPr>
        <w:t xml:space="preserve">, toda vez que se impugnó la veracidad de la información proporcionada por parte del </w:t>
      </w:r>
      <w:r w:rsidRPr="00BC18E3">
        <w:rPr>
          <w:rFonts w:ascii="Palatino Linotype" w:eastAsiaTheme="minorHAnsi" w:hAnsi="Palatino Linotype" w:cs="Arial"/>
          <w:b/>
          <w:bCs/>
          <w:lang w:val="es-MX" w:eastAsia="en-US"/>
        </w:rPr>
        <w:t>Sujeto Obligado</w:t>
      </w:r>
      <w:r w:rsidRPr="00EA7758">
        <w:rPr>
          <w:rFonts w:ascii="Palatino Linotype" w:eastAsiaTheme="minorHAnsi" w:hAnsi="Palatino Linotype" w:cs="Arial"/>
          <w:lang w:val="es-MX" w:eastAsia="en-US"/>
        </w:rPr>
        <w:t>.</w:t>
      </w:r>
    </w:p>
    <w:p w14:paraId="63B815B4" w14:textId="77777777" w:rsidR="000D1C99" w:rsidRPr="00EA7758" w:rsidRDefault="000D1C99" w:rsidP="000D1C99">
      <w:pPr>
        <w:autoSpaceDE w:val="0"/>
        <w:autoSpaceDN w:val="0"/>
        <w:adjustRightInd w:val="0"/>
        <w:spacing w:line="360" w:lineRule="auto"/>
        <w:ind w:left="861" w:right="850"/>
        <w:jc w:val="both"/>
        <w:rPr>
          <w:rFonts w:asciiTheme="minorHAnsi" w:eastAsiaTheme="minorHAnsi" w:hAnsiTheme="minorHAnsi" w:cstheme="minorBidi"/>
          <w:sz w:val="22"/>
          <w:szCs w:val="22"/>
          <w:lang w:val="es-MX" w:eastAsia="en-US"/>
        </w:rPr>
      </w:pPr>
    </w:p>
    <w:p w14:paraId="2798D042" w14:textId="03F2B108" w:rsidR="00252CDC" w:rsidRPr="00EA7758" w:rsidRDefault="00252CDC" w:rsidP="00252CDC">
      <w:pPr>
        <w:numPr>
          <w:ilvl w:val="0"/>
          <w:numId w:val="38"/>
        </w:numPr>
        <w:autoSpaceDE w:val="0"/>
        <w:autoSpaceDN w:val="0"/>
        <w:adjustRightInd w:val="0"/>
        <w:spacing w:line="360" w:lineRule="auto"/>
        <w:ind w:left="851" w:right="850" w:firstLine="10"/>
        <w:jc w:val="both"/>
        <w:rPr>
          <w:rFonts w:ascii="Palatino Linotype" w:hAnsi="Palatino Linotype" w:cs="Arial"/>
        </w:rPr>
      </w:pPr>
      <w:r w:rsidRPr="00EA7758">
        <w:rPr>
          <w:rFonts w:ascii="Palatino Linotype" w:hAnsi="Palatino Linotype" w:cs="Arial"/>
        </w:rPr>
        <w:t xml:space="preserve">El recurso </w:t>
      </w:r>
      <w:r w:rsidR="000D1C99" w:rsidRPr="000D1C99">
        <w:rPr>
          <w:rFonts w:ascii="Palatino Linotype" w:hAnsi="Palatino Linotype" w:cs="Arial"/>
          <w:b/>
          <w:bCs/>
          <w:lang w:eastAsia="es-MX"/>
        </w:rPr>
        <w:t>03705/INFOEM/IP/RR/2026</w:t>
      </w:r>
      <w:r w:rsidRPr="00EA7758">
        <w:rPr>
          <w:rFonts w:ascii="Palatino Linotype" w:hAnsi="Palatino Linotype" w:cs="Arial"/>
          <w:bCs/>
          <w:lang w:eastAsia="es-MX"/>
        </w:rPr>
        <w:t>,</w:t>
      </w:r>
      <w:r w:rsidRPr="00EA7758">
        <w:rPr>
          <w:rFonts w:ascii="Palatino Linotype" w:hAnsi="Palatino Linotype" w:cs="Arial"/>
        </w:rPr>
        <w:t xml:space="preserve"> se </w:t>
      </w:r>
      <w:r w:rsidR="00BC18E3">
        <w:rPr>
          <w:rFonts w:ascii="Palatino Linotype" w:hAnsi="Palatino Linotype" w:cs="Arial"/>
        </w:rPr>
        <w:t>s</w:t>
      </w:r>
      <w:r w:rsidRPr="00EA7758">
        <w:rPr>
          <w:rFonts w:ascii="Palatino Linotype" w:hAnsi="Palatino Linotype" w:cs="Arial"/>
        </w:rPr>
        <w:t xml:space="preserve">obresee </w:t>
      </w:r>
      <w:r w:rsidRPr="00EA7758">
        <w:rPr>
          <w:rFonts w:ascii="Palatino Linotype" w:hAnsi="Palatino Linotype" w:cs="Arial"/>
          <w:lang w:val="es-MX"/>
        </w:rPr>
        <w:t>por improcedente, toda vez que se actualiza la fracción IV, del artículo 192, de la Ley de Transparencia y Acceso a la Información Pública del Estado de México y Municipios, en correlación con el diverso 191, fracción V, del mismo ordenamiento</w:t>
      </w:r>
      <w:r w:rsidRPr="00EA7758">
        <w:rPr>
          <w:rFonts w:ascii="Palatino Linotype" w:hAnsi="Palatino Linotype" w:cs="Arial"/>
        </w:rPr>
        <w:t>.</w:t>
      </w:r>
    </w:p>
    <w:p w14:paraId="2C7A328B" w14:textId="77777777" w:rsidR="00252CDC" w:rsidRPr="00EA7758" w:rsidRDefault="00252CDC" w:rsidP="00252CDC">
      <w:pPr>
        <w:autoSpaceDE w:val="0"/>
        <w:autoSpaceDN w:val="0"/>
        <w:adjustRightInd w:val="0"/>
        <w:spacing w:line="360" w:lineRule="auto"/>
        <w:jc w:val="both"/>
        <w:rPr>
          <w:rFonts w:ascii="Palatino Linotype" w:hAnsi="Palatino Linotype"/>
          <w:sz w:val="14"/>
        </w:rPr>
      </w:pPr>
    </w:p>
    <w:p w14:paraId="66F1CBAC" w14:textId="77777777" w:rsidR="00252CDC" w:rsidRDefault="00252CDC" w:rsidP="00252CDC">
      <w:pPr>
        <w:autoSpaceDE w:val="0"/>
        <w:autoSpaceDN w:val="0"/>
        <w:adjustRightInd w:val="0"/>
        <w:spacing w:line="360" w:lineRule="auto"/>
        <w:jc w:val="both"/>
        <w:rPr>
          <w:rFonts w:ascii="Palatino Linotype" w:hAnsi="Palatino Linotype"/>
          <w:b/>
          <w:u w:val="single"/>
        </w:rPr>
      </w:pPr>
      <w:r w:rsidRPr="00EA7758">
        <w:rPr>
          <w:rFonts w:ascii="Palatino Linotype" w:hAnsi="Palatino Linotype"/>
        </w:rPr>
        <w:t xml:space="preserve">Es importante resaltar a manera de analogía que la Suprema Corte de Justicia de la Nación mediante el número 2 de la Serie </w:t>
      </w:r>
      <w:r w:rsidRPr="00EA7758">
        <w:rPr>
          <w:rFonts w:ascii="Palatino Linotype" w:hAnsi="Palatino Linotype"/>
          <w:i/>
        </w:rPr>
        <w:t xml:space="preserve">Estudios Introductorios sobre el Juicio de Amparo </w:t>
      </w:r>
      <w:r w:rsidRPr="00EA7758">
        <w:rPr>
          <w:rFonts w:ascii="Palatino Linotype" w:hAnsi="Palatino Linotype"/>
        </w:rPr>
        <w:t xml:space="preserve">relativo a </w:t>
      </w:r>
      <w:r w:rsidRPr="00EA7758">
        <w:rPr>
          <w:rFonts w:ascii="Palatino Linotype" w:hAnsi="Palatino Linotype"/>
          <w:i/>
        </w:rPr>
        <w:t xml:space="preserve">LA IMPROCEDENCIA DE LA ACCIÓN DE AMPARO </w:t>
      </w:r>
      <w:r w:rsidRPr="00EA7758">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EA7758">
        <w:rPr>
          <w:rFonts w:ascii="Palatino Linotype" w:hAnsi="Palatino Linotype"/>
          <w:b/>
          <w:u w:val="single"/>
        </w:rPr>
        <w:t>lo que generará que la demanda sea desechada; o bien, después de admitida la demanda, lo que tendrá como consecuencia que se sobresea en el juicio.</w:t>
      </w:r>
    </w:p>
    <w:p w14:paraId="2DB65CEF" w14:textId="77777777" w:rsidR="00BC18E3" w:rsidRDefault="00BC18E3" w:rsidP="00252CDC">
      <w:pPr>
        <w:autoSpaceDE w:val="0"/>
        <w:autoSpaceDN w:val="0"/>
        <w:adjustRightInd w:val="0"/>
        <w:spacing w:line="360" w:lineRule="auto"/>
        <w:jc w:val="both"/>
        <w:rPr>
          <w:rFonts w:ascii="Palatino Linotype" w:hAnsi="Palatino Linotype"/>
          <w:b/>
          <w:u w:val="single"/>
        </w:rPr>
      </w:pPr>
    </w:p>
    <w:p w14:paraId="1AC65D99" w14:textId="77777777" w:rsidR="00BC18E3" w:rsidRPr="00650B8C" w:rsidRDefault="00BC18E3" w:rsidP="00BC18E3">
      <w:pPr>
        <w:spacing w:line="360" w:lineRule="auto"/>
        <w:jc w:val="both"/>
        <w:rPr>
          <w:rFonts w:ascii="Palatino Linotype" w:eastAsia="Calibri" w:hAnsi="Palatino Linotype" w:cs="Calibri"/>
          <w:bCs/>
          <w:szCs w:val="22"/>
          <w:lang w:val="es-MX" w:eastAsia="es-MX"/>
        </w:rPr>
      </w:pPr>
      <w:r w:rsidRPr="00650B8C">
        <w:rPr>
          <w:rFonts w:ascii="Palatino Linotype" w:eastAsia="Calibri" w:hAnsi="Palatino Linotype" w:cs="Calibri"/>
          <w:bCs/>
          <w:szCs w:val="22"/>
          <w:lang w:val="es-MX" w:eastAsia="es-MX"/>
        </w:rPr>
        <w:t xml:space="preserve">Por tanto, al acreditarse la procedencia del sobreseimiento, este Instituto está imposibilitado para analizar las cuestiones de fondo, en virtud de que el sobreseimiento constituye un acto procesal que termina el proceso por cuestiones </w:t>
      </w:r>
      <w:r w:rsidRPr="00650B8C">
        <w:rPr>
          <w:rFonts w:ascii="Palatino Linotype" w:eastAsia="Calibri" w:hAnsi="Palatino Linotype" w:cs="Calibri"/>
          <w:bCs/>
          <w:szCs w:val="22"/>
          <w:lang w:val="es-MX" w:eastAsia="es-MX"/>
        </w:rPr>
        <w:lastRenderedPageBreak/>
        <w:t>ajenas al fondo del asunto, lo anterior conforme a la jurisprudencia identificada como el registro digital 220705 2, en la que se estipula lo siguiente:</w:t>
      </w:r>
    </w:p>
    <w:p w14:paraId="47018927" w14:textId="77777777" w:rsidR="00BC18E3" w:rsidRPr="00650B8C" w:rsidRDefault="00BC18E3" w:rsidP="00BC18E3">
      <w:pPr>
        <w:spacing w:line="360" w:lineRule="auto"/>
        <w:jc w:val="both"/>
        <w:rPr>
          <w:rFonts w:ascii="Palatino Linotype" w:eastAsia="Palatino Linotype" w:hAnsi="Palatino Linotype" w:cs="Palatino Linotype"/>
          <w:szCs w:val="22"/>
          <w:lang w:val="es-ES_tradnl" w:eastAsia="es-MX"/>
        </w:rPr>
      </w:pPr>
    </w:p>
    <w:p w14:paraId="20F77D74" w14:textId="77777777" w:rsidR="00BC18E3" w:rsidRPr="00650B8C" w:rsidRDefault="00BC18E3" w:rsidP="00BC18E3">
      <w:pPr>
        <w:ind w:left="567" w:right="567"/>
        <w:jc w:val="both"/>
        <w:rPr>
          <w:rFonts w:ascii="Palatino Linotype" w:eastAsia="Palatino Linotype" w:hAnsi="Palatino Linotype" w:cs="Palatino Linotype"/>
          <w:b/>
          <w:bCs/>
          <w:iCs/>
          <w:sz w:val="22"/>
          <w:szCs w:val="22"/>
          <w:lang w:val="es-ES_tradnl"/>
        </w:rPr>
      </w:pPr>
      <w:r w:rsidRPr="00650B8C">
        <w:rPr>
          <w:rFonts w:ascii="Palatino Linotype" w:eastAsia="Palatino Linotype" w:hAnsi="Palatino Linotype" w:cs="Palatino Linotype"/>
          <w:b/>
          <w:bCs/>
          <w:i/>
          <w:iCs/>
          <w:sz w:val="22"/>
          <w:szCs w:val="22"/>
          <w:lang w:val="es-ES_tradnl"/>
        </w:rPr>
        <w:t>SOBRESEIMIENTO. IMPIDE EL ESTUDIO DE LAS CUESTIONES DE FONDO.</w:t>
      </w:r>
    </w:p>
    <w:p w14:paraId="51948E47" w14:textId="77777777" w:rsidR="00BC18E3" w:rsidRPr="00650B8C" w:rsidRDefault="00BC18E3" w:rsidP="00BC18E3">
      <w:pPr>
        <w:ind w:left="567" w:right="567"/>
        <w:jc w:val="both"/>
        <w:rPr>
          <w:rFonts w:ascii="Palatino Linotype" w:eastAsia="Palatino Linotype" w:hAnsi="Palatino Linotype" w:cs="Palatino Linotype"/>
          <w:iCs/>
          <w:sz w:val="22"/>
          <w:szCs w:val="22"/>
          <w:lang w:val="es-ES_tradnl"/>
        </w:rPr>
      </w:pPr>
      <w:r w:rsidRPr="00650B8C">
        <w:rPr>
          <w:rFonts w:ascii="Palatino Linotype" w:eastAsia="Palatino Linotype" w:hAnsi="Palatino Linotype" w:cs="Palatino Linotype"/>
          <w:i/>
          <w:iCs/>
          <w:sz w:val="22"/>
          <w:szCs w:val="22"/>
          <w:lang w:val="es-ES_tradnl"/>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651F62C5" w14:textId="77777777" w:rsidR="00252CDC" w:rsidRPr="00EA7758" w:rsidRDefault="00252CDC" w:rsidP="00252CDC">
      <w:pPr>
        <w:autoSpaceDE w:val="0"/>
        <w:autoSpaceDN w:val="0"/>
        <w:adjustRightInd w:val="0"/>
        <w:spacing w:line="360" w:lineRule="auto"/>
        <w:jc w:val="both"/>
        <w:rPr>
          <w:rFonts w:ascii="Palatino Linotype" w:hAnsi="Palatino Linotype"/>
          <w:b/>
          <w:u w:val="single"/>
        </w:rPr>
      </w:pPr>
    </w:p>
    <w:p w14:paraId="001CFEE1" w14:textId="43E75740" w:rsidR="00252CDC" w:rsidRPr="00EA7758" w:rsidRDefault="00252CDC" w:rsidP="00252CDC">
      <w:pPr>
        <w:spacing w:line="360" w:lineRule="auto"/>
        <w:ind w:right="51"/>
        <w:jc w:val="both"/>
        <w:rPr>
          <w:rFonts w:ascii="Palatino Linotype" w:hAnsi="Palatino Linotype" w:cs="Arial"/>
          <w:bCs/>
          <w:lang w:eastAsia="es-MX"/>
        </w:rPr>
      </w:pPr>
      <w:r w:rsidRPr="00EA7758">
        <w:rPr>
          <w:rFonts w:ascii="Palatino Linotype" w:hAnsi="Palatino Linotype" w:cs="Arial"/>
        </w:rPr>
        <w:t>En mérito de lo expuesto en líneas anteriores</w:t>
      </w:r>
      <w:r w:rsidRPr="00EA7758">
        <w:rPr>
          <w:rFonts w:ascii="Palatino Linotype" w:hAnsi="Palatino Linotype"/>
          <w:noProof/>
          <w:lang w:eastAsia="es-MX"/>
        </w:rPr>
        <w:t xml:space="preserve">, resultan parcialmente procedentes los motivos de inconformidad que arguye </w:t>
      </w:r>
      <w:r w:rsidRPr="00EA7758">
        <w:rPr>
          <w:rFonts w:ascii="Palatino Linotype" w:hAnsi="Palatino Linotype"/>
          <w:b/>
          <w:noProof/>
          <w:lang w:eastAsia="es-MX"/>
        </w:rPr>
        <w:t>El Recurrente</w:t>
      </w:r>
      <w:r w:rsidRPr="00EA7758">
        <w:rPr>
          <w:rFonts w:ascii="Palatino Linotype" w:hAnsi="Palatino Linotype"/>
          <w:noProof/>
          <w:lang w:eastAsia="es-MX"/>
        </w:rPr>
        <w:t xml:space="preserve"> en su medio de impugnación que fue materia de estudio, </w:t>
      </w:r>
      <w:r w:rsidRPr="00EA7758">
        <w:rPr>
          <w:rFonts w:ascii="Palatino Linotype" w:hAnsi="Palatino Linotype" w:cs="Arial"/>
        </w:rPr>
        <w:t xml:space="preserve">por ello con fundamento en el artículo 186, fracción I, en concordancia con el artículo 192, fracción IV, de la Ley de Transparencia y Acceso a la Información Pública del Estado de México y Municipios, se </w:t>
      </w:r>
      <w:r w:rsidRPr="00EA7758">
        <w:rPr>
          <w:rFonts w:ascii="Palatino Linotype" w:hAnsi="Palatino Linotype" w:cs="Arial"/>
          <w:b/>
        </w:rPr>
        <w:t>SOBRESEE</w:t>
      </w:r>
      <w:r w:rsidRPr="00EA7758">
        <w:rPr>
          <w:rFonts w:ascii="Palatino Linotype" w:hAnsi="Palatino Linotype" w:cs="Arial"/>
        </w:rPr>
        <w:t xml:space="preserve"> el recurso de revisión </w:t>
      </w:r>
      <w:r w:rsidR="000D1C99" w:rsidRPr="000D1C99">
        <w:rPr>
          <w:rFonts w:ascii="Palatino Linotype" w:eastAsiaTheme="minorEastAsia" w:hAnsi="Palatino Linotype" w:cstheme="minorBidi"/>
          <w:b/>
          <w:lang w:val="es-ES_tradnl"/>
        </w:rPr>
        <w:t>03705/INFOEM/IP/RR/2026</w:t>
      </w:r>
      <w:r w:rsidRPr="00EA7758">
        <w:rPr>
          <w:rFonts w:ascii="Palatino Linotype" w:eastAsiaTheme="minorEastAsia" w:hAnsi="Palatino Linotype" w:cstheme="minorBidi"/>
          <w:lang w:val="es-ES_tradnl"/>
        </w:rPr>
        <w:t>,</w:t>
      </w:r>
      <w:r w:rsidRPr="00EA7758">
        <w:rPr>
          <w:rFonts w:ascii="Palatino Linotype" w:eastAsiaTheme="minorEastAsia" w:hAnsi="Palatino Linotype" w:cstheme="minorBidi"/>
          <w:b/>
          <w:lang w:val="es-ES_tradnl"/>
        </w:rPr>
        <w:t xml:space="preserve"> </w:t>
      </w:r>
      <w:r w:rsidRPr="00EA7758">
        <w:rPr>
          <w:rFonts w:ascii="Palatino Linotype" w:hAnsi="Palatino Linotype" w:cs="Arial"/>
          <w:bCs/>
          <w:lang w:eastAsia="es-MX"/>
        </w:rPr>
        <w:t>que ha sido materia del presente fallo.</w:t>
      </w:r>
    </w:p>
    <w:p w14:paraId="736AB302" w14:textId="77777777" w:rsidR="00252CDC" w:rsidRPr="00EA7758" w:rsidRDefault="00252CDC" w:rsidP="00252CDC">
      <w:pPr>
        <w:tabs>
          <w:tab w:val="left" w:pos="8931"/>
        </w:tabs>
        <w:spacing w:line="360" w:lineRule="auto"/>
        <w:ind w:right="51"/>
        <w:jc w:val="both"/>
        <w:rPr>
          <w:rFonts w:ascii="Palatino Linotype" w:eastAsiaTheme="minorHAnsi" w:hAnsi="Palatino Linotype" w:cstheme="minorBidi"/>
          <w:lang w:val="es-MX" w:eastAsia="en-US"/>
        </w:rPr>
      </w:pPr>
    </w:p>
    <w:p w14:paraId="5F62598C" w14:textId="77777777" w:rsidR="00252CDC" w:rsidRDefault="00252CDC" w:rsidP="00252CDC">
      <w:pPr>
        <w:tabs>
          <w:tab w:val="left" w:pos="8931"/>
        </w:tabs>
        <w:spacing w:line="360" w:lineRule="auto"/>
        <w:ind w:right="51"/>
        <w:jc w:val="both"/>
        <w:rPr>
          <w:rFonts w:ascii="Palatino Linotype" w:eastAsiaTheme="minorHAnsi" w:hAnsi="Palatino Linotype" w:cstheme="minorBidi"/>
          <w:lang w:val="es-MX" w:eastAsia="en-US"/>
        </w:rPr>
      </w:pPr>
      <w:r w:rsidRPr="00EA7758">
        <w:rPr>
          <w:rFonts w:ascii="Palatino Linotype" w:eastAsiaTheme="minorHAnsi" w:hAnsi="Palatino Linotype" w:cstheme="minorBidi"/>
          <w:lang w:val="es-MX" w:eastAsia="en-US"/>
        </w:rPr>
        <w:t>Por lo antes expuesto y fundado es de resolverse y,</w:t>
      </w:r>
    </w:p>
    <w:p w14:paraId="6FBDCB36" w14:textId="77777777" w:rsidR="00BF409B" w:rsidRDefault="00BF409B" w:rsidP="00252CDC">
      <w:pPr>
        <w:tabs>
          <w:tab w:val="left" w:pos="8931"/>
        </w:tabs>
        <w:spacing w:line="360" w:lineRule="auto"/>
        <w:ind w:right="51"/>
        <w:jc w:val="both"/>
        <w:rPr>
          <w:rFonts w:ascii="Palatino Linotype" w:eastAsiaTheme="minorHAnsi" w:hAnsi="Palatino Linotype" w:cstheme="minorBidi"/>
          <w:lang w:val="es-MX" w:eastAsia="en-US"/>
        </w:rPr>
      </w:pPr>
    </w:p>
    <w:p w14:paraId="63B2C191" w14:textId="77777777" w:rsidR="00BF409B" w:rsidRPr="00EA7758" w:rsidRDefault="00BF409B" w:rsidP="00252CDC">
      <w:pPr>
        <w:tabs>
          <w:tab w:val="left" w:pos="8931"/>
        </w:tabs>
        <w:spacing w:line="360" w:lineRule="auto"/>
        <w:ind w:right="51"/>
        <w:jc w:val="both"/>
        <w:rPr>
          <w:rFonts w:ascii="Palatino Linotype" w:eastAsiaTheme="minorHAnsi" w:hAnsi="Palatino Linotype" w:cstheme="minorBidi"/>
          <w:lang w:val="es-MX" w:eastAsia="en-US"/>
        </w:rPr>
      </w:pPr>
    </w:p>
    <w:p w14:paraId="5B1247D1" w14:textId="77777777" w:rsidR="00252CDC" w:rsidRPr="00EA7758" w:rsidRDefault="00252CDC" w:rsidP="00252CDC">
      <w:pPr>
        <w:tabs>
          <w:tab w:val="left" w:pos="8931"/>
        </w:tabs>
        <w:spacing w:line="360" w:lineRule="auto"/>
        <w:ind w:right="51"/>
        <w:jc w:val="both"/>
        <w:rPr>
          <w:rFonts w:ascii="Palatino Linotype" w:eastAsiaTheme="minorHAnsi" w:hAnsi="Palatino Linotype" w:cstheme="minorBidi"/>
          <w:lang w:val="es-MX" w:eastAsia="en-US"/>
        </w:rPr>
      </w:pPr>
    </w:p>
    <w:p w14:paraId="675A15B5" w14:textId="77777777" w:rsidR="00252CDC" w:rsidRPr="00EA7758" w:rsidRDefault="00252CDC" w:rsidP="00252CDC">
      <w:pPr>
        <w:spacing w:line="360" w:lineRule="auto"/>
        <w:jc w:val="center"/>
        <w:rPr>
          <w:rFonts w:ascii="Palatino Linotype" w:hAnsi="Palatino Linotype" w:cstheme="minorBidi"/>
          <w:b/>
          <w:bCs/>
          <w:spacing w:val="60"/>
          <w:sz w:val="28"/>
          <w:szCs w:val="22"/>
          <w:lang w:val="es-ES_tradnl" w:eastAsia="en-US"/>
        </w:rPr>
      </w:pPr>
      <w:r w:rsidRPr="00EA7758">
        <w:rPr>
          <w:rFonts w:ascii="Palatino Linotype" w:hAnsi="Palatino Linotype" w:cstheme="minorBidi"/>
          <w:b/>
          <w:bCs/>
          <w:spacing w:val="60"/>
          <w:sz w:val="28"/>
          <w:szCs w:val="22"/>
          <w:lang w:val="es-ES_tradnl" w:eastAsia="en-US"/>
        </w:rPr>
        <w:t>SE    RESUELVE</w:t>
      </w:r>
    </w:p>
    <w:p w14:paraId="05FFB978" w14:textId="77777777" w:rsidR="00252CDC" w:rsidRPr="00EA7758" w:rsidRDefault="00252CDC" w:rsidP="00252CDC">
      <w:pPr>
        <w:spacing w:line="360" w:lineRule="auto"/>
        <w:jc w:val="center"/>
        <w:rPr>
          <w:rFonts w:ascii="Palatino Linotype" w:hAnsi="Palatino Linotype" w:cstheme="minorBidi"/>
          <w:b/>
          <w:bCs/>
          <w:spacing w:val="60"/>
          <w:szCs w:val="22"/>
          <w:lang w:val="es-ES_tradnl" w:eastAsia="en-US"/>
        </w:rPr>
      </w:pPr>
    </w:p>
    <w:p w14:paraId="3E7AD59C" w14:textId="647707EB" w:rsidR="00252CDC" w:rsidRPr="00EA7758" w:rsidRDefault="00252CDC" w:rsidP="00252CDC">
      <w:pPr>
        <w:spacing w:line="360" w:lineRule="auto"/>
        <w:jc w:val="both"/>
        <w:rPr>
          <w:rFonts w:ascii="Palatino Linotype" w:eastAsiaTheme="minorEastAsia" w:hAnsi="Palatino Linotype" w:cstheme="minorBidi"/>
          <w:lang w:val="es-ES_tradnl" w:eastAsia="en-US"/>
        </w:rPr>
      </w:pPr>
      <w:r w:rsidRPr="00EA7758">
        <w:rPr>
          <w:rFonts w:ascii="Palatino Linotype" w:hAnsi="Palatino Linotype" w:cstheme="minorBidi"/>
          <w:b/>
          <w:bCs/>
          <w:sz w:val="28"/>
          <w:szCs w:val="22"/>
          <w:lang w:val="es-MX" w:eastAsia="es-MX"/>
        </w:rPr>
        <w:t>PRIMERO</w:t>
      </w:r>
      <w:r w:rsidRPr="00EA7758">
        <w:rPr>
          <w:rFonts w:ascii="Palatino Linotype" w:hAnsi="Palatino Linotype" w:cstheme="minorBidi"/>
          <w:sz w:val="28"/>
          <w:szCs w:val="22"/>
          <w:lang w:val="es-MX" w:eastAsia="es-MX"/>
        </w:rPr>
        <w:t xml:space="preserve">. </w:t>
      </w:r>
      <w:r w:rsidRPr="00EA7758">
        <w:rPr>
          <w:rFonts w:ascii="Palatino Linotype" w:eastAsiaTheme="minorHAnsi" w:hAnsi="Palatino Linotype" w:cs="Arial"/>
          <w:lang w:val="es-ES_tradnl" w:eastAsia="en-US"/>
        </w:rPr>
        <w:t xml:space="preserve">Se </w:t>
      </w:r>
      <w:r w:rsidRPr="00EA7758">
        <w:rPr>
          <w:rFonts w:ascii="Palatino Linotype" w:eastAsiaTheme="minorHAnsi" w:hAnsi="Palatino Linotype" w:cs="Arial"/>
          <w:b/>
          <w:lang w:val="es-ES_tradnl" w:eastAsia="en-US"/>
        </w:rPr>
        <w:t>SOBRESEE</w:t>
      </w:r>
      <w:r w:rsidRPr="00EA7758">
        <w:rPr>
          <w:rFonts w:ascii="Palatino Linotype" w:eastAsiaTheme="minorHAnsi" w:hAnsi="Palatino Linotype" w:cs="Arial"/>
          <w:lang w:val="es-ES_tradnl" w:eastAsia="en-US"/>
        </w:rPr>
        <w:t xml:space="preserve"> el recurso de revisión número </w:t>
      </w:r>
      <w:r w:rsidR="000D1C99" w:rsidRPr="000D1C99">
        <w:rPr>
          <w:rFonts w:ascii="Palatino Linotype" w:eastAsiaTheme="minorEastAsia" w:hAnsi="Palatino Linotype" w:cstheme="minorBidi"/>
          <w:b/>
          <w:lang w:val="es-ES_tradnl" w:eastAsia="en-US"/>
        </w:rPr>
        <w:t>03705/INFOEM/IP/RR/2026</w:t>
      </w:r>
      <w:r w:rsidRPr="00EA7758">
        <w:rPr>
          <w:rFonts w:ascii="Palatino Linotype" w:eastAsiaTheme="minorEastAsia" w:hAnsi="Palatino Linotype" w:cstheme="minorBidi"/>
          <w:lang w:val="es-ES_tradnl" w:eastAsia="en-US"/>
        </w:rPr>
        <w:t xml:space="preserve">, por improcedente en términos de los artículos 191, fracción V y 192, fracción IV, de la Ley de Transparencia y Acceso a la Información </w:t>
      </w:r>
      <w:r w:rsidRPr="00EA7758">
        <w:rPr>
          <w:rFonts w:ascii="Palatino Linotype" w:eastAsiaTheme="minorEastAsia" w:hAnsi="Palatino Linotype" w:cstheme="minorBidi"/>
          <w:lang w:val="es-ES_tradnl" w:eastAsia="en-US"/>
        </w:rPr>
        <w:lastRenderedPageBreak/>
        <w:t xml:space="preserve">Pública del Estado de México y Municipios, y en términos del Considerando </w:t>
      </w:r>
      <w:r w:rsidRPr="00EA7758">
        <w:rPr>
          <w:rFonts w:ascii="Palatino Linotype" w:eastAsiaTheme="minorEastAsia" w:hAnsi="Palatino Linotype" w:cstheme="minorBidi"/>
          <w:b/>
          <w:lang w:val="es-ES_tradnl" w:eastAsia="en-US"/>
        </w:rPr>
        <w:t>TERCERO</w:t>
      </w:r>
      <w:r w:rsidRPr="00EA7758">
        <w:rPr>
          <w:rFonts w:ascii="Palatino Linotype" w:eastAsiaTheme="minorEastAsia" w:hAnsi="Palatino Linotype" w:cstheme="minorBidi"/>
          <w:lang w:val="es-ES_tradnl" w:eastAsia="en-US"/>
        </w:rPr>
        <w:t xml:space="preserve"> de la presente resolución.</w:t>
      </w:r>
    </w:p>
    <w:p w14:paraId="0961912D" w14:textId="77777777" w:rsidR="00252CDC" w:rsidRPr="00EA7758" w:rsidRDefault="00252CDC" w:rsidP="00252CDC">
      <w:pPr>
        <w:spacing w:line="360" w:lineRule="auto"/>
        <w:jc w:val="both"/>
        <w:rPr>
          <w:rFonts w:ascii="Palatino Linotype" w:eastAsiaTheme="minorEastAsia" w:hAnsi="Palatino Linotype" w:cstheme="minorBidi"/>
          <w:lang w:val="es-ES_tradnl" w:eastAsia="en-US"/>
        </w:rPr>
      </w:pPr>
    </w:p>
    <w:p w14:paraId="7F0B141B" w14:textId="77777777" w:rsidR="00252CDC" w:rsidRPr="00EA7758" w:rsidRDefault="00252CDC" w:rsidP="00252CDC">
      <w:pPr>
        <w:spacing w:line="360" w:lineRule="auto"/>
        <w:jc w:val="both"/>
        <w:rPr>
          <w:rFonts w:ascii="Palatino Linotype" w:eastAsiaTheme="minorHAnsi" w:hAnsi="Palatino Linotype" w:cstheme="minorBidi"/>
          <w:lang w:val="es-MX" w:eastAsia="en-US"/>
        </w:rPr>
      </w:pPr>
      <w:r w:rsidRPr="00EA7758">
        <w:rPr>
          <w:rFonts w:ascii="Palatino Linotype" w:eastAsiaTheme="minorHAnsi" w:hAnsi="Palatino Linotype" w:cstheme="minorBidi"/>
          <w:b/>
          <w:sz w:val="28"/>
          <w:lang w:val="es-MX" w:eastAsia="en-US"/>
        </w:rPr>
        <w:t>SEGUNDO.</w:t>
      </w:r>
      <w:r w:rsidRPr="00EA7758">
        <w:rPr>
          <w:rFonts w:ascii="Palatino Linotype" w:eastAsiaTheme="minorHAnsi" w:hAnsi="Palatino Linotype" w:cs="Arial"/>
          <w:sz w:val="28"/>
          <w:lang w:val="es-MX" w:eastAsia="en-US"/>
        </w:rPr>
        <w:t xml:space="preserve"> </w:t>
      </w:r>
      <w:r w:rsidRPr="00EA7758">
        <w:rPr>
          <w:rFonts w:ascii="Palatino Linotype" w:eastAsiaTheme="minorHAnsi" w:hAnsi="Palatino Linotype" w:cstheme="minorBidi"/>
          <w:b/>
          <w:lang w:val="es-MX" w:eastAsia="en-US"/>
        </w:rPr>
        <w:t>NOTIFÍQUESE</w:t>
      </w:r>
      <w:r w:rsidRPr="00EA7758">
        <w:rPr>
          <w:rFonts w:ascii="Palatino Linotype" w:eastAsiaTheme="minorHAnsi" w:hAnsi="Palatino Linotype" w:cstheme="minorBidi"/>
          <w:lang w:val="es-MX" w:eastAsia="en-US"/>
        </w:rPr>
        <w:t xml:space="preserve"> vía Sistema de Acceso a la Información Mexiquense </w:t>
      </w:r>
      <w:r w:rsidRPr="00EA7758">
        <w:rPr>
          <w:rFonts w:ascii="Palatino Linotype" w:eastAsiaTheme="minorHAnsi" w:hAnsi="Palatino Linotype" w:cstheme="minorBidi"/>
          <w:b/>
          <w:lang w:val="es-MX" w:eastAsia="en-US"/>
        </w:rPr>
        <w:t>(SAIMEX)</w:t>
      </w:r>
      <w:r w:rsidRPr="00EA7758">
        <w:rPr>
          <w:rFonts w:ascii="Palatino Linotype" w:eastAsiaTheme="minorHAnsi" w:hAnsi="Palatino Linotype" w:cstheme="minorBidi"/>
          <w:lang w:val="es-MX" w:eastAsia="en-US"/>
        </w:rPr>
        <w:t xml:space="preserve">, la presente resolución al Titular de la Unidad de Transparencia del </w:t>
      </w:r>
      <w:r w:rsidRPr="00EA7758">
        <w:rPr>
          <w:rFonts w:ascii="Palatino Linotype" w:eastAsiaTheme="minorHAnsi" w:hAnsi="Palatino Linotype" w:cstheme="minorBidi"/>
          <w:b/>
          <w:lang w:val="es-MX" w:eastAsia="en-US"/>
        </w:rPr>
        <w:t>Sujeto Obligado</w:t>
      </w:r>
      <w:r w:rsidRPr="00EA7758">
        <w:rPr>
          <w:rFonts w:ascii="Palatino Linotype" w:eastAsiaTheme="minorHAnsi" w:hAnsi="Palatino Linotype" w:cstheme="minorBidi"/>
          <w:lang w:val="es-MX" w:eastAsia="en-US"/>
        </w:rPr>
        <w:t>.</w:t>
      </w:r>
    </w:p>
    <w:p w14:paraId="670F48D1" w14:textId="77777777" w:rsidR="00252CDC" w:rsidRPr="00EA7758" w:rsidRDefault="00252CDC" w:rsidP="00252CDC">
      <w:pPr>
        <w:spacing w:line="360" w:lineRule="auto"/>
        <w:jc w:val="both"/>
        <w:rPr>
          <w:rFonts w:ascii="Palatino Linotype" w:eastAsiaTheme="minorHAnsi" w:hAnsi="Palatino Linotype" w:cstheme="minorBidi"/>
          <w:lang w:val="es-MX" w:eastAsia="en-US"/>
        </w:rPr>
      </w:pPr>
    </w:p>
    <w:p w14:paraId="50696140" w14:textId="77777777" w:rsidR="00252CDC" w:rsidRPr="00EA7758" w:rsidRDefault="00252CDC" w:rsidP="00252CDC">
      <w:pPr>
        <w:spacing w:line="360" w:lineRule="auto"/>
        <w:jc w:val="both"/>
        <w:rPr>
          <w:rFonts w:ascii="Palatino Linotype" w:eastAsiaTheme="minorHAnsi" w:hAnsi="Palatino Linotype" w:cstheme="minorBidi"/>
          <w:lang w:val="es-MX" w:eastAsia="en-US"/>
        </w:rPr>
      </w:pPr>
      <w:r w:rsidRPr="00EA7758">
        <w:rPr>
          <w:rFonts w:ascii="Palatino Linotype" w:eastAsiaTheme="minorHAnsi" w:hAnsi="Palatino Linotype" w:cs="Arial"/>
          <w:b/>
          <w:sz w:val="28"/>
          <w:lang w:val="es-MX" w:eastAsia="en-US"/>
        </w:rPr>
        <w:t xml:space="preserve">TERCERO. </w:t>
      </w:r>
      <w:r w:rsidRPr="00EA7758">
        <w:rPr>
          <w:rFonts w:ascii="Palatino Linotype" w:eastAsiaTheme="minorHAnsi" w:hAnsi="Palatino Linotype" w:cstheme="minorBidi"/>
          <w:b/>
          <w:lang w:val="es-MX" w:eastAsia="en-US"/>
        </w:rPr>
        <w:t>NOTIFÍQUESE</w:t>
      </w:r>
      <w:r w:rsidRPr="00EA7758">
        <w:rPr>
          <w:rFonts w:ascii="Palatino Linotype" w:eastAsiaTheme="minorHAnsi" w:hAnsi="Palatino Linotype" w:cstheme="minorBidi"/>
          <w:lang w:val="es-MX" w:eastAsia="en-US"/>
        </w:rPr>
        <w:t xml:space="preserve"> al </w:t>
      </w:r>
      <w:r w:rsidRPr="00EA7758">
        <w:rPr>
          <w:rFonts w:ascii="Palatino Linotype" w:eastAsiaTheme="minorHAnsi" w:hAnsi="Palatino Linotype" w:cstheme="minorBidi"/>
          <w:b/>
          <w:lang w:val="es-MX" w:eastAsia="en-US"/>
        </w:rPr>
        <w:t xml:space="preserve">Recurrente </w:t>
      </w:r>
      <w:r w:rsidRPr="00EA7758">
        <w:rPr>
          <w:rFonts w:ascii="Palatino Linotype" w:eastAsiaTheme="minorHAnsi" w:hAnsi="Palatino Linotype" w:cstheme="minorBidi"/>
          <w:lang w:val="es-MX" w:eastAsia="en-US"/>
        </w:rPr>
        <w:t xml:space="preserve">la presente resolución vía Sistema de Acceso a la Información Mexiquense </w:t>
      </w:r>
      <w:r w:rsidRPr="00EA7758">
        <w:rPr>
          <w:rFonts w:ascii="Palatino Linotype" w:eastAsiaTheme="minorHAnsi" w:hAnsi="Palatino Linotype" w:cstheme="minorBidi"/>
          <w:b/>
          <w:lang w:val="es-MX" w:eastAsia="en-US"/>
        </w:rPr>
        <w:t>(SAIMEX)</w:t>
      </w:r>
      <w:r w:rsidRPr="00EA7758">
        <w:rPr>
          <w:rFonts w:ascii="Palatino Linotype" w:eastAsiaTheme="minorHAnsi" w:hAnsi="Palatino Linotype" w:cstheme="minorBidi"/>
          <w:lang w:val="es-MX" w:eastAsia="en-US"/>
        </w:rPr>
        <w:t xml:space="preserve">, y </w:t>
      </w:r>
      <w:r w:rsidRPr="00EA7758">
        <w:rPr>
          <w:rFonts w:ascii="Palatino Linotype" w:eastAsiaTheme="minorHAnsi" w:hAnsi="Palatino Linotype" w:cs="Arial"/>
          <w:lang w:val="es-MX" w:eastAsia="en-US"/>
        </w:rPr>
        <w:t>hágase</w:t>
      </w:r>
      <w:r w:rsidRPr="00EA7758">
        <w:rPr>
          <w:rFonts w:ascii="Palatino Linotype" w:eastAsiaTheme="minorHAnsi" w:hAnsi="Palatino Linotype" w:cstheme="minorBidi"/>
          <w:lang w:val="es-MX" w:eastAsia="en-US"/>
        </w:rPr>
        <w:t xml:space="preserve"> de su conocimiento que en caso de que considere que le cause algún perjuicio la presente resolución, podrá promover el Juicio de Amparo en los términos de las leyes aplicables, de acuerdo a lo estipulado por el artículo 196, de la Ley de Transparencia y Acceso a la Información Pública del Estado de México y Municipios.</w:t>
      </w:r>
    </w:p>
    <w:p w14:paraId="782D2CE5" w14:textId="77777777" w:rsidR="00252CDC" w:rsidRPr="00B7320F" w:rsidRDefault="00252CDC" w:rsidP="003000FC">
      <w:pPr>
        <w:autoSpaceDE w:val="0"/>
        <w:autoSpaceDN w:val="0"/>
        <w:adjustRightInd w:val="0"/>
        <w:spacing w:line="360" w:lineRule="auto"/>
        <w:ind w:right="49"/>
        <w:jc w:val="both"/>
        <w:rPr>
          <w:rFonts w:ascii="Palatino Linotype" w:hAnsi="Palatino Linotype" w:cs="Arial"/>
        </w:rPr>
      </w:pPr>
    </w:p>
    <w:p w14:paraId="5D487E30" w14:textId="7A63CB9A" w:rsidR="0029071C" w:rsidRPr="00B7320F" w:rsidRDefault="00A53042" w:rsidP="00D01A63">
      <w:pPr>
        <w:spacing w:line="360" w:lineRule="auto"/>
        <w:jc w:val="both"/>
        <w:rPr>
          <w:rFonts w:ascii="Palatino Linotype" w:eastAsiaTheme="minorHAnsi" w:hAnsi="Palatino Linotype" w:cs="Arial"/>
          <w:lang w:val="es-MX" w:eastAsia="en-US"/>
        </w:rPr>
      </w:pPr>
      <w:r w:rsidRPr="00A53042">
        <w:rPr>
          <w:rFonts w:ascii="Palatino Linotype" w:eastAsiaTheme="minorHAnsi" w:hAnsi="Palatino Linotype" w:cs="Arial"/>
          <w:lang w:val="es-MX" w:eastAsia="en-US"/>
        </w:rPr>
        <w:t xml:space="preserve">ASÍ LO </w:t>
      </w:r>
      <w:r w:rsidR="008017B8">
        <w:rPr>
          <w:rFonts w:ascii="Palatino Linotype" w:eastAsiaTheme="minorHAnsi" w:hAnsi="Palatino Linotype" w:cs="Arial"/>
          <w:lang w:val="es-MX" w:eastAsia="en-US"/>
        </w:rPr>
        <w:t>RESUELVE</w:t>
      </w:r>
      <w:r w:rsidRPr="00A53042">
        <w:rPr>
          <w:rFonts w:ascii="Palatino Linotype" w:eastAsiaTheme="minorHAnsi" w:hAnsi="Palatino Linotype" w:cs="Arial"/>
          <w:lang w:val="es-MX" w:eastAsia="en-US"/>
        </w:rPr>
        <w:t>,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054E04" w:rsidRPr="00B7320F">
        <w:rPr>
          <w:rFonts w:ascii="Palatino Linotype" w:eastAsiaTheme="minorHAnsi" w:hAnsi="Palatino Linotype" w:cs="Arial"/>
          <w:lang w:val="es-MX" w:eastAsia="en-US"/>
        </w:rPr>
        <w:t>.</w:t>
      </w:r>
      <w:r w:rsidR="00B253F0" w:rsidRPr="00B7320F">
        <w:rPr>
          <w:rFonts w:ascii="Palatino Linotype" w:eastAsiaTheme="minorHAnsi" w:hAnsi="Palatino Linotype" w:cs="Arial"/>
          <w:lang w:val="es-MX" w:eastAsia="en-US"/>
        </w:rPr>
        <w:t>----------------------------------------------------</w:t>
      </w:r>
      <w:r w:rsidR="002D7525" w:rsidRPr="00B7320F">
        <w:rPr>
          <w:rFonts w:ascii="Palatino Linotype" w:eastAsiaTheme="minorHAnsi" w:hAnsi="Palatino Linotype" w:cs="Arial"/>
          <w:lang w:val="es-MX" w:eastAsia="en-US"/>
        </w:rPr>
        <w:t>-----------------------------------------------------</w:t>
      </w:r>
      <w:r w:rsidR="008017B8">
        <w:rPr>
          <w:rFonts w:ascii="Palatino Linotype" w:eastAsiaTheme="minorHAnsi" w:hAnsi="Palatino Linotype" w:cs="Arial"/>
          <w:lang w:val="es-MX" w:eastAsia="en-US"/>
        </w:rPr>
        <w:t>----------------------------</w:t>
      </w:r>
    </w:p>
    <w:p w14:paraId="411DD373" w14:textId="1AFB3A73" w:rsidR="00054E04" w:rsidRPr="00054E04" w:rsidRDefault="00054E04" w:rsidP="00054E04">
      <w:pPr>
        <w:spacing w:line="360" w:lineRule="auto"/>
        <w:jc w:val="both"/>
        <w:rPr>
          <w:rFonts w:ascii="Palatino Linotype" w:eastAsiaTheme="minorHAnsi" w:hAnsi="Palatino Linotype" w:cs="Arial"/>
          <w:sz w:val="8"/>
          <w:lang w:val="es-MX" w:eastAsia="en-US"/>
        </w:rPr>
      </w:pPr>
      <w:r w:rsidRPr="00B7320F">
        <w:rPr>
          <w:rFonts w:ascii="Palatino Linotype" w:eastAsiaTheme="minorHAnsi" w:hAnsi="Palatino Linotype" w:cs="Arial"/>
          <w:sz w:val="14"/>
          <w:lang w:val="es-MX" w:eastAsia="en-US"/>
        </w:rPr>
        <w:t>JMV/CCR/</w:t>
      </w:r>
      <w:r w:rsidR="00C81FC6">
        <w:rPr>
          <w:rFonts w:ascii="Palatino Linotype" w:eastAsiaTheme="minorHAnsi" w:hAnsi="Palatino Linotype" w:cs="Arial"/>
          <w:sz w:val="14"/>
          <w:lang w:val="es-MX" w:eastAsia="en-US"/>
        </w:rPr>
        <w:t>EJDG</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30C74425" w:rsidR="0029071C" w:rsidRPr="003E56C9" w:rsidRDefault="0029071C" w:rsidP="003E56C9"/>
    <w:sectPr w:rsidR="0029071C" w:rsidRPr="003E56C9" w:rsidSect="00E76A2D">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CB25A" w14:textId="77777777" w:rsidR="00114FC5" w:rsidRDefault="00114FC5" w:rsidP="000B5E25">
      <w:r>
        <w:separator/>
      </w:r>
    </w:p>
  </w:endnote>
  <w:endnote w:type="continuationSeparator" w:id="0">
    <w:p w14:paraId="275C06A3" w14:textId="77777777" w:rsidR="00114FC5" w:rsidRDefault="00114FC5"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EC47E5" w:rsidRPr="000D3AD4" w:rsidRDefault="00EC47E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420488">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420488">
      <w:rPr>
        <w:rFonts w:ascii="Palatino Linotype" w:hAnsi="Palatino Linotype" w:cs="Arial"/>
        <w:bCs/>
        <w:noProof/>
        <w:sz w:val="20"/>
        <w:szCs w:val="20"/>
      </w:rPr>
      <w:t>20</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EC47E5" w:rsidRPr="000D3AD4" w:rsidRDefault="00EC47E5"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420488">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420488">
      <w:rPr>
        <w:rFonts w:ascii="Palatino Linotype" w:hAnsi="Palatino Linotype" w:cs="Arial"/>
        <w:bCs/>
        <w:noProof/>
        <w:sz w:val="20"/>
        <w:szCs w:val="20"/>
      </w:rPr>
      <w:t>20</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B2B6D" w14:textId="77777777" w:rsidR="00114FC5" w:rsidRDefault="00114FC5" w:rsidP="000B5E25">
      <w:r>
        <w:separator/>
      </w:r>
    </w:p>
  </w:footnote>
  <w:footnote w:type="continuationSeparator" w:id="0">
    <w:p w14:paraId="3C03F539" w14:textId="77777777" w:rsidR="00114FC5" w:rsidRDefault="00114FC5" w:rsidP="000B5E25">
      <w:r>
        <w:continuationSeparator/>
      </w:r>
    </w:p>
  </w:footnote>
  <w:footnote w:id="1">
    <w:p w14:paraId="75C4C098" w14:textId="77777777" w:rsidR="00252CDC" w:rsidRPr="00911081" w:rsidRDefault="00252CDC" w:rsidP="00252CDC">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181D7A16" w14:textId="77777777" w:rsidR="00252CDC" w:rsidRPr="00911081" w:rsidRDefault="00252CDC" w:rsidP="00252CDC">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EC47E5" w:rsidRDefault="00114FC5">
    <w:pPr>
      <w:pStyle w:val="Encabezado"/>
    </w:pPr>
    <w:r>
      <w:rPr>
        <w:noProof/>
        <w:lang w:val="es-MX" w:eastAsia="es-MX"/>
      </w:rPr>
      <w:pict w14:anchorId="6297BB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1"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C47E5" w:rsidRPr="008F2CCC" w14:paraId="6A2352FA" w14:textId="77777777" w:rsidTr="00BA27FC">
      <w:tc>
        <w:tcPr>
          <w:tcW w:w="2551" w:type="dxa"/>
          <w:vAlign w:val="center"/>
        </w:tcPr>
        <w:p w14:paraId="217E963F" w14:textId="77777777" w:rsidR="00EC47E5" w:rsidRPr="008F5DAE" w:rsidRDefault="00EC47E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056B9D1" w14:textId="11C58DEF" w:rsidR="00EC47E5" w:rsidRPr="0029071C" w:rsidRDefault="00E2206A" w:rsidP="001762FA">
          <w:pPr>
            <w:spacing w:line="276" w:lineRule="auto"/>
            <w:jc w:val="right"/>
            <w:rPr>
              <w:rFonts w:ascii="Palatino Linotype" w:hAnsi="Palatino Linotype"/>
              <w:sz w:val="22"/>
              <w:szCs w:val="22"/>
              <w:lang w:val="es-ES_tradnl"/>
            </w:rPr>
          </w:pPr>
          <w:r w:rsidRPr="00E2206A">
            <w:rPr>
              <w:rFonts w:ascii="Palatino Linotype" w:hAnsi="Palatino Linotype"/>
              <w:sz w:val="22"/>
              <w:szCs w:val="22"/>
              <w:lang w:val="es-ES_tradnl"/>
            </w:rPr>
            <w:t>03705/INFOEM/IP/RR/2026</w:t>
          </w:r>
        </w:p>
      </w:tc>
    </w:tr>
    <w:tr w:rsidR="00EC47E5" w:rsidRPr="008F2CCC" w14:paraId="1F299A1F" w14:textId="77777777" w:rsidTr="00BA27FC">
      <w:trPr>
        <w:trHeight w:val="228"/>
      </w:trPr>
      <w:tc>
        <w:tcPr>
          <w:tcW w:w="2551" w:type="dxa"/>
          <w:vAlign w:val="center"/>
        </w:tcPr>
        <w:p w14:paraId="683328AB" w14:textId="77777777" w:rsidR="00EC47E5" w:rsidRPr="008F5DAE" w:rsidRDefault="00EC47E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0DAC1EE3" w14:textId="4DB2EC51" w:rsidR="00EC47E5" w:rsidRPr="0029071C" w:rsidRDefault="00E2206A" w:rsidP="008A5263">
          <w:pPr>
            <w:jc w:val="right"/>
            <w:rPr>
              <w:rFonts w:ascii="Palatino Linotype" w:hAnsi="Palatino Linotype"/>
              <w:sz w:val="22"/>
              <w:szCs w:val="22"/>
            </w:rPr>
          </w:pPr>
          <w:r w:rsidRPr="00E2206A">
            <w:rPr>
              <w:rFonts w:ascii="Palatino Linotype" w:hAnsi="Palatino Linotype"/>
              <w:sz w:val="22"/>
              <w:szCs w:val="22"/>
            </w:rPr>
            <w:t>Colegio de Estudios Científicos y Tecnológicos del Estado de México</w:t>
          </w:r>
        </w:p>
      </w:tc>
    </w:tr>
    <w:tr w:rsidR="00EC47E5" w:rsidRPr="008F2CCC" w14:paraId="46D09EF7" w14:textId="77777777" w:rsidTr="00BA27FC">
      <w:tc>
        <w:tcPr>
          <w:tcW w:w="2551" w:type="dxa"/>
          <w:vAlign w:val="center"/>
        </w:tcPr>
        <w:p w14:paraId="1A0A5ED2" w14:textId="77777777" w:rsidR="00EC47E5" w:rsidRPr="008F5DAE" w:rsidRDefault="00EC47E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AE463AD" w14:textId="77777777" w:rsidR="00EC47E5" w:rsidRPr="0029071C" w:rsidRDefault="00EC47E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EC47E5" w:rsidRPr="001779E0" w:rsidRDefault="00114FC5"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BB3B3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alt="" style="position:absolute;margin-left:-80.6pt;margin-top:-110.95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C47E5" w:rsidRPr="008F2CCC" w14:paraId="647E1A5E" w14:textId="77777777" w:rsidTr="00BA27FC">
      <w:tc>
        <w:tcPr>
          <w:tcW w:w="2551" w:type="dxa"/>
          <w:vAlign w:val="center"/>
        </w:tcPr>
        <w:p w14:paraId="61C1A94D" w14:textId="77777777" w:rsidR="00EC47E5" w:rsidRPr="008F5DAE" w:rsidRDefault="00EC47E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5D88CF1B" w14:textId="75B1F4F8" w:rsidR="00EC47E5" w:rsidRPr="0029071C" w:rsidRDefault="00E2206A" w:rsidP="00F030FC">
          <w:pPr>
            <w:spacing w:line="276" w:lineRule="auto"/>
            <w:jc w:val="right"/>
            <w:rPr>
              <w:rFonts w:ascii="Palatino Linotype" w:hAnsi="Palatino Linotype"/>
              <w:sz w:val="22"/>
              <w:szCs w:val="22"/>
              <w:lang w:val="es-ES_tradnl"/>
            </w:rPr>
          </w:pPr>
          <w:r w:rsidRPr="00E2206A">
            <w:rPr>
              <w:rFonts w:ascii="Palatino Linotype" w:hAnsi="Palatino Linotype"/>
              <w:sz w:val="22"/>
              <w:szCs w:val="22"/>
              <w:lang w:val="es-ES_tradnl"/>
            </w:rPr>
            <w:t>03705/INFOEM/IP/RR/2026</w:t>
          </w:r>
        </w:p>
      </w:tc>
    </w:tr>
    <w:tr w:rsidR="00EC47E5" w:rsidRPr="008F2CCC" w14:paraId="34929B82" w14:textId="77777777" w:rsidTr="00BA27FC">
      <w:tc>
        <w:tcPr>
          <w:tcW w:w="2551" w:type="dxa"/>
          <w:vAlign w:val="center"/>
        </w:tcPr>
        <w:p w14:paraId="54C68700" w14:textId="77777777" w:rsidR="00EC47E5" w:rsidRPr="008F5DAE" w:rsidRDefault="00EC47E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5F35F8B2" w14:textId="32F8AD72" w:rsidR="00EC47E5" w:rsidRPr="006D30E6" w:rsidRDefault="00420488"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xxxxxxxxxxxxxxxxxxxxxxxxxxxxxxxxxxxx</w:t>
          </w:r>
        </w:p>
      </w:tc>
    </w:tr>
    <w:tr w:rsidR="00EC47E5" w:rsidRPr="008F2CCC" w14:paraId="15459416" w14:textId="77777777" w:rsidTr="00BA27FC">
      <w:trPr>
        <w:trHeight w:val="228"/>
      </w:trPr>
      <w:tc>
        <w:tcPr>
          <w:tcW w:w="2551" w:type="dxa"/>
          <w:vAlign w:val="center"/>
        </w:tcPr>
        <w:p w14:paraId="776491B5" w14:textId="77777777" w:rsidR="00EC47E5" w:rsidRPr="008F5DAE" w:rsidRDefault="00EC47E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6836B188" w14:textId="67566703" w:rsidR="00EC47E5" w:rsidRPr="0029071C" w:rsidRDefault="00E2206A" w:rsidP="00F030FC">
          <w:pPr>
            <w:jc w:val="right"/>
            <w:rPr>
              <w:rFonts w:ascii="Palatino Linotype" w:hAnsi="Palatino Linotype"/>
              <w:sz w:val="22"/>
              <w:szCs w:val="22"/>
            </w:rPr>
          </w:pPr>
          <w:r w:rsidRPr="00E2206A">
            <w:rPr>
              <w:rFonts w:ascii="Palatino Linotype" w:hAnsi="Palatino Linotype"/>
              <w:sz w:val="22"/>
              <w:szCs w:val="22"/>
            </w:rPr>
            <w:t>Colegio de Estudios Científicos y Tecnológicos del Estado de México</w:t>
          </w:r>
        </w:p>
      </w:tc>
    </w:tr>
    <w:tr w:rsidR="00EC47E5" w:rsidRPr="008F2CCC" w14:paraId="5C009CDE" w14:textId="77777777" w:rsidTr="00BA27FC">
      <w:tc>
        <w:tcPr>
          <w:tcW w:w="2551" w:type="dxa"/>
          <w:vAlign w:val="center"/>
        </w:tcPr>
        <w:p w14:paraId="294ED620" w14:textId="77777777" w:rsidR="00EC47E5" w:rsidRPr="008F5DAE" w:rsidRDefault="00EC47E5"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50796410" w14:textId="77777777" w:rsidR="00EC47E5" w:rsidRPr="0029071C" w:rsidRDefault="00EC47E5"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EC47E5" w:rsidRPr="008F2CCC" w14:paraId="31DA1ECE" w14:textId="77777777" w:rsidTr="00BA27FC">
      <w:tc>
        <w:tcPr>
          <w:tcW w:w="2551" w:type="dxa"/>
          <w:vAlign w:val="center"/>
        </w:tcPr>
        <w:p w14:paraId="1E8ECF6F" w14:textId="77777777" w:rsidR="00EC47E5" w:rsidRPr="008F5DAE" w:rsidRDefault="00EC47E5" w:rsidP="00BA27FC">
          <w:pPr>
            <w:spacing w:line="276" w:lineRule="auto"/>
            <w:jc w:val="right"/>
            <w:rPr>
              <w:rFonts w:ascii="Palatino Linotype" w:hAnsi="Palatino Linotype"/>
              <w:b/>
              <w:sz w:val="22"/>
              <w:szCs w:val="22"/>
              <w:lang w:val="es-ES_tradnl"/>
            </w:rPr>
          </w:pPr>
        </w:p>
      </w:tc>
      <w:tc>
        <w:tcPr>
          <w:tcW w:w="4116" w:type="dxa"/>
          <w:vAlign w:val="center"/>
        </w:tcPr>
        <w:p w14:paraId="67B8A68B" w14:textId="77777777" w:rsidR="00EC47E5" w:rsidRPr="00BA27FC" w:rsidRDefault="00EC47E5" w:rsidP="00BA27FC">
          <w:pPr>
            <w:spacing w:line="276" w:lineRule="auto"/>
            <w:rPr>
              <w:rFonts w:ascii="Palatino Linotype" w:hAnsi="Palatino Linotype"/>
              <w:sz w:val="14"/>
              <w:szCs w:val="22"/>
              <w:lang w:val="es-ES_tradnl"/>
            </w:rPr>
          </w:pPr>
        </w:p>
      </w:tc>
    </w:tr>
  </w:tbl>
  <w:p w14:paraId="17DC856D" w14:textId="77777777" w:rsidR="00EC47E5" w:rsidRPr="009F1AB6" w:rsidRDefault="00114FC5">
    <w:pPr>
      <w:pStyle w:val="Encabezado"/>
      <w:rPr>
        <w:sz w:val="10"/>
      </w:rPr>
    </w:pPr>
    <w:r>
      <w:rPr>
        <w:noProof/>
        <w:sz w:val="10"/>
        <w:lang w:val="es-MX" w:eastAsia="es-MX"/>
      </w:rPr>
      <w:pict w14:anchorId="0D4D9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alt="" style="position:absolute;margin-left:-85.05pt;margin-top:-139.6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pt;height:12pt" o:bullet="t">
        <v:imagedata r:id="rId1" o:title="mso3B24"/>
      </v:shape>
    </w:pict>
  </w:numPicBullet>
  <w:abstractNum w:abstractNumId="0" w15:restartNumberingAfterBreak="0">
    <w:nsid w:val="000D212A"/>
    <w:multiLevelType w:val="hybridMultilevel"/>
    <w:tmpl w:val="7CFC4CAE"/>
    <w:lvl w:ilvl="0" w:tplc="FFFFFFFF">
      <w:start w:val="1"/>
      <w:numFmt w:val="decimal"/>
      <w:lvlText w:val="%1."/>
      <w:lvlJc w:val="left"/>
      <w:pPr>
        <w:ind w:left="720" w:hanging="360"/>
      </w:pPr>
      <w:rPr>
        <w:rFonts w:cstheme="min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817A48"/>
    <w:multiLevelType w:val="hybridMultilevel"/>
    <w:tmpl w:val="DA5CAF8E"/>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0AD286D"/>
    <w:multiLevelType w:val="hybridMultilevel"/>
    <w:tmpl w:val="3DD0D99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B5028E"/>
    <w:multiLevelType w:val="hybridMultilevel"/>
    <w:tmpl w:val="7890BA76"/>
    <w:lvl w:ilvl="0" w:tplc="09323310">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012925"/>
    <w:multiLevelType w:val="hybridMultilevel"/>
    <w:tmpl w:val="FF064966"/>
    <w:lvl w:ilvl="0" w:tplc="5E347AA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BC0C9D"/>
    <w:multiLevelType w:val="hybridMultilevel"/>
    <w:tmpl w:val="7CFC4CAE"/>
    <w:lvl w:ilvl="0" w:tplc="FFFFFFFF">
      <w:start w:val="1"/>
      <w:numFmt w:val="decimal"/>
      <w:lvlText w:val="%1."/>
      <w:lvlJc w:val="left"/>
      <w:pPr>
        <w:ind w:left="720" w:hanging="360"/>
      </w:pPr>
      <w:rPr>
        <w:rFonts w:cstheme="min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801DBC"/>
    <w:multiLevelType w:val="hybridMultilevel"/>
    <w:tmpl w:val="75CEC128"/>
    <w:lvl w:ilvl="0" w:tplc="C276AB3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1F908A9"/>
    <w:multiLevelType w:val="hybridMultilevel"/>
    <w:tmpl w:val="94AC0C72"/>
    <w:lvl w:ilvl="0" w:tplc="CF70B24C">
      <w:start w:val="1"/>
      <w:numFmt w:val="decimal"/>
      <w:lvlText w:val="%1."/>
      <w:lvlJc w:val="left"/>
      <w:pPr>
        <w:ind w:left="720" w:hanging="360"/>
      </w:pPr>
      <w:rPr>
        <w:rFonts w:eastAsiaTheme="minorHAnsi" w:cs="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DB7F01"/>
    <w:multiLevelType w:val="hybridMultilevel"/>
    <w:tmpl w:val="456A40F0"/>
    <w:lvl w:ilvl="0" w:tplc="09323310">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7" w15:restartNumberingAfterBreak="0">
    <w:nsid w:val="405A002F"/>
    <w:multiLevelType w:val="hybridMultilevel"/>
    <w:tmpl w:val="F44A7E58"/>
    <w:lvl w:ilvl="0" w:tplc="5420D67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23B10E1"/>
    <w:multiLevelType w:val="hybridMultilevel"/>
    <w:tmpl w:val="70C25B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4CC7FB7"/>
    <w:multiLevelType w:val="hybridMultilevel"/>
    <w:tmpl w:val="6B1A4242"/>
    <w:lvl w:ilvl="0" w:tplc="4816D2E4">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8E54FBA"/>
    <w:multiLevelType w:val="hybridMultilevel"/>
    <w:tmpl w:val="591CECBA"/>
    <w:lvl w:ilvl="0" w:tplc="520E5E8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C830479"/>
    <w:multiLevelType w:val="hybridMultilevel"/>
    <w:tmpl w:val="F44A7E58"/>
    <w:lvl w:ilvl="0" w:tplc="5420D67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A55E35"/>
    <w:multiLevelType w:val="hybridMultilevel"/>
    <w:tmpl w:val="E4AEA046"/>
    <w:lvl w:ilvl="0" w:tplc="09323310">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EC54CC"/>
    <w:multiLevelType w:val="hybridMultilevel"/>
    <w:tmpl w:val="888CF238"/>
    <w:lvl w:ilvl="0" w:tplc="D4FC44F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5DB0982"/>
    <w:multiLevelType w:val="hybridMultilevel"/>
    <w:tmpl w:val="0B8EBF3A"/>
    <w:lvl w:ilvl="0" w:tplc="CDAE33A6">
      <w:start w:val="1"/>
      <w:numFmt w:val="decimal"/>
      <w:lvlText w:val="%1."/>
      <w:lvlJc w:val="left"/>
      <w:pPr>
        <w:ind w:left="720" w:hanging="360"/>
      </w:pPr>
      <w:rPr>
        <w:rFonts w:ascii="Palatino Linotype" w:hAnsi="Palatino Linotype"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292397"/>
    <w:multiLevelType w:val="hybridMultilevel"/>
    <w:tmpl w:val="5AF4A0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B0B0E57"/>
    <w:multiLevelType w:val="hybridMultilevel"/>
    <w:tmpl w:val="91F0157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E3904EA"/>
    <w:multiLevelType w:val="hybridMultilevel"/>
    <w:tmpl w:val="A6047D6A"/>
    <w:lvl w:ilvl="0" w:tplc="D0BAF20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4B95173"/>
    <w:multiLevelType w:val="hybridMultilevel"/>
    <w:tmpl w:val="7CFC4CAE"/>
    <w:lvl w:ilvl="0" w:tplc="FFFFFFFF">
      <w:start w:val="1"/>
      <w:numFmt w:val="decimal"/>
      <w:lvlText w:val="%1."/>
      <w:lvlJc w:val="left"/>
      <w:pPr>
        <w:ind w:left="720" w:hanging="360"/>
      </w:pPr>
      <w:rPr>
        <w:rFonts w:cstheme="min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0B5A94"/>
    <w:multiLevelType w:val="hybridMultilevel"/>
    <w:tmpl w:val="44BC645E"/>
    <w:lvl w:ilvl="0" w:tplc="F1560E5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AA74D42"/>
    <w:multiLevelType w:val="hybridMultilevel"/>
    <w:tmpl w:val="7CFC4CAE"/>
    <w:lvl w:ilvl="0" w:tplc="31166E74">
      <w:start w:val="1"/>
      <w:numFmt w:val="decimal"/>
      <w:lvlText w:val="%1."/>
      <w:lvlJc w:val="left"/>
      <w:pPr>
        <w:ind w:left="720" w:hanging="360"/>
      </w:pPr>
      <w:rPr>
        <w:rFonts w:cstheme="minorBidi"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2573F72"/>
    <w:multiLevelType w:val="hybridMultilevel"/>
    <w:tmpl w:val="51C0ABC0"/>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5713BA4"/>
    <w:multiLevelType w:val="hybridMultilevel"/>
    <w:tmpl w:val="DC7C1BCA"/>
    <w:lvl w:ilvl="0" w:tplc="9D02C43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D906144"/>
    <w:multiLevelType w:val="hybridMultilevel"/>
    <w:tmpl w:val="A31E2252"/>
    <w:lvl w:ilvl="0" w:tplc="1124F06A">
      <w:start w:val="1"/>
      <w:numFmt w:val="decimal"/>
      <w:lvlText w:val="%1."/>
      <w:lvlJc w:val="left"/>
      <w:pPr>
        <w:ind w:left="720" w:hanging="360"/>
      </w:pPr>
      <w:rPr>
        <w:rFonts w:ascii="Palatino Linotype" w:hAnsi="Palatino Linotype" w:hint="default"/>
        <w:b/>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E124AF2"/>
    <w:multiLevelType w:val="hybridMultilevel"/>
    <w:tmpl w:val="51D01A9C"/>
    <w:lvl w:ilvl="0" w:tplc="963037E8">
      <w:start w:val="2"/>
      <w:numFmt w:val="bullet"/>
      <w:lvlText w:val=""/>
      <w:lvlJc w:val="left"/>
      <w:pPr>
        <w:ind w:left="720" w:hanging="360"/>
      </w:pPr>
      <w:rPr>
        <w:rFonts w:ascii="Symbol" w:eastAsiaTheme="minorHAnsi" w:hAnsi="Symbol" w:cs="Arial" w:hint="default"/>
        <w:i w:val="0"/>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E902B56"/>
    <w:multiLevelType w:val="hybridMultilevel"/>
    <w:tmpl w:val="32C292B6"/>
    <w:lvl w:ilvl="0" w:tplc="D5BC4DE4">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abstractNumId w:val="37"/>
  </w:num>
  <w:num w:numId="2">
    <w:abstractNumId w:val="13"/>
  </w:num>
  <w:num w:numId="3">
    <w:abstractNumId w:val="7"/>
  </w:num>
  <w:num w:numId="4">
    <w:abstractNumId w:val="32"/>
  </w:num>
  <w:num w:numId="5">
    <w:abstractNumId w:val="11"/>
  </w:num>
  <w:num w:numId="6">
    <w:abstractNumId w:val="8"/>
  </w:num>
  <w:num w:numId="7">
    <w:abstractNumId w:val="35"/>
  </w:num>
  <w:num w:numId="8">
    <w:abstractNumId w:val="40"/>
  </w:num>
  <w:num w:numId="9">
    <w:abstractNumId w:val="17"/>
  </w:num>
  <w:num w:numId="10">
    <w:abstractNumId w:val="3"/>
  </w:num>
  <w:num w:numId="11">
    <w:abstractNumId w:val="9"/>
  </w:num>
  <w:num w:numId="12">
    <w:abstractNumId w:val="23"/>
  </w:num>
  <w:num w:numId="13">
    <w:abstractNumId w:val="22"/>
  </w:num>
  <w:num w:numId="14">
    <w:abstractNumId w:val="28"/>
  </w:num>
  <w:num w:numId="15">
    <w:abstractNumId w:val="6"/>
  </w:num>
  <w:num w:numId="16">
    <w:abstractNumId w:val="41"/>
  </w:num>
  <w:num w:numId="17">
    <w:abstractNumId w:val="21"/>
  </w:num>
  <w:num w:numId="18">
    <w:abstractNumId w:val="24"/>
  </w:num>
  <w:num w:numId="19">
    <w:abstractNumId w:val="2"/>
  </w:num>
  <w:num w:numId="20">
    <w:abstractNumId w:val="34"/>
  </w:num>
  <w:num w:numId="21">
    <w:abstractNumId w:val="18"/>
  </w:num>
  <w:num w:numId="22">
    <w:abstractNumId w:val="29"/>
  </w:num>
  <w:num w:numId="23">
    <w:abstractNumId w:val="33"/>
  </w:num>
  <w:num w:numId="24">
    <w:abstractNumId w:val="19"/>
  </w:num>
  <w:num w:numId="25">
    <w:abstractNumId w:val="1"/>
  </w:num>
  <w:num w:numId="26">
    <w:abstractNumId w:val="27"/>
  </w:num>
  <w:num w:numId="27">
    <w:abstractNumId w:val="0"/>
  </w:num>
  <w:num w:numId="28">
    <w:abstractNumId w:val="5"/>
  </w:num>
  <w:num w:numId="29">
    <w:abstractNumId w:val="30"/>
  </w:num>
  <w:num w:numId="30">
    <w:abstractNumId w:val="15"/>
  </w:num>
  <w:num w:numId="31">
    <w:abstractNumId w:val="14"/>
  </w:num>
  <w:num w:numId="32">
    <w:abstractNumId w:val="36"/>
  </w:num>
  <w:num w:numId="33">
    <w:abstractNumId w:val="39"/>
  </w:num>
  <w:num w:numId="34">
    <w:abstractNumId w:val="31"/>
  </w:num>
  <w:num w:numId="35">
    <w:abstractNumId w:val="26"/>
  </w:num>
  <w:num w:numId="36">
    <w:abstractNumId w:val="16"/>
  </w:num>
  <w:num w:numId="37">
    <w:abstractNumId w:val="38"/>
  </w:num>
  <w:num w:numId="38">
    <w:abstractNumId w:val="12"/>
  </w:num>
  <w:num w:numId="39">
    <w:abstractNumId w:val="4"/>
  </w:num>
  <w:num w:numId="40">
    <w:abstractNumId w:val="20"/>
  </w:num>
  <w:num w:numId="41">
    <w:abstractNumId w:val="10"/>
  </w:num>
  <w:num w:numId="42">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419"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419"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1981"/>
    <w:rsid w:val="0000611A"/>
    <w:rsid w:val="000120BC"/>
    <w:rsid w:val="00013F7A"/>
    <w:rsid w:val="00021B5F"/>
    <w:rsid w:val="00031EFF"/>
    <w:rsid w:val="00032D08"/>
    <w:rsid w:val="00036F8B"/>
    <w:rsid w:val="00037D70"/>
    <w:rsid w:val="00054E04"/>
    <w:rsid w:val="000572E9"/>
    <w:rsid w:val="00057310"/>
    <w:rsid w:val="00070547"/>
    <w:rsid w:val="00071173"/>
    <w:rsid w:val="000775FC"/>
    <w:rsid w:val="00087797"/>
    <w:rsid w:val="00091A55"/>
    <w:rsid w:val="00093AE1"/>
    <w:rsid w:val="00097A6A"/>
    <w:rsid w:val="000A34BB"/>
    <w:rsid w:val="000A3C28"/>
    <w:rsid w:val="000A717C"/>
    <w:rsid w:val="000B5876"/>
    <w:rsid w:val="000B5E25"/>
    <w:rsid w:val="000B7C6C"/>
    <w:rsid w:val="000C0B41"/>
    <w:rsid w:val="000C43CE"/>
    <w:rsid w:val="000C49B8"/>
    <w:rsid w:val="000C5FDF"/>
    <w:rsid w:val="000C615C"/>
    <w:rsid w:val="000D0EF5"/>
    <w:rsid w:val="000D1C99"/>
    <w:rsid w:val="000D3AD4"/>
    <w:rsid w:val="000E21A4"/>
    <w:rsid w:val="000E2A13"/>
    <w:rsid w:val="000E592F"/>
    <w:rsid w:val="000F16BA"/>
    <w:rsid w:val="00100C2B"/>
    <w:rsid w:val="00101AD8"/>
    <w:rsid w:val="00105738"/>
    <w:rsid w:val="0010712B"/>
    <w:rsid w:val="001116BA"/>
    <w:rsid w:val="00113AA8"/>
    <w:rsid w:val="00114FC5"/>
    <w:rsid w:val="00115B15"/>
    <w:rsid w:val="00123996"/>
    <w:rsid w:val="0012510D"/>
    <w:rsid w:val="001256AE"/>
    <w:rsid w:val="00131427"/>
    <w:rsid w:val="00140AA7"/>
    <w:rsid w:val="0014397A"/>
    <w:rsid w:val="00143F6E"/>
    <w:rsid w:val="00150583"/>
    <w:rsid w:val="00151D4C"/>
    <w:rsid w:val="00154DCB"/>
    <w:rsid w:val="001558F3"/>
    <w:rsid w:val="00156081"/>
    <w:rsid w:val="0015692C"/>
    <w:rsid w:val="00156D06"/>
    <w:rsid w:val="00161B2E"/>
    <w:rsid w:val="00162272"/>
    <w:rsid w:val="00163D07"/>
    <w:rsid w:val="00165EE8"/>
    <w:rsid w:val="00170AA7"/>
    <w:rsid w:val="001721FE"/>
    <w:rsid w:val="001762FA"/>
    <w:rsid w:val="00183524"/>
    <w:rsid w:val="00184176"/>
    <w:rsid w:val="00186CCB"/>
    <w:rsid w:val="00191418"/>
    <w:rsid w:val="0019170F"/>
    <w:rsid w:val="001A035B"/>
    <w:rsid w:val="001A46ED"/>
    <w:rsid w:val="001A6109"/>
    <w:rsid w:val="001C054C"/>
    <w:rsid w:val="001C14AC"/>
    <w:rsid w:val="001C7F56"/>
    <w:rsid w:val="001D09E1"/>
    <w:rsid w:val="001D2DE0"/>
    <w:rsid w:val="001D32A0"/>
    <w:rsid w:val="001D4046"/>
    <w:rsid w:val="001D5495"/>
    <w:rsid w:val="001E22E7"/>
    <w:rsid w:val="001E2DA3"/>
    <w:rsid w:val="001E45B5"/>
    <w:rsid w:val="001F1FCC"/>
    <w:rsid w:val="001F2305"/>
    <w:rsid w:val="001F3672"/>
    <w:rsid w:val="001F6BF1"/>
    <w:rsid w:val="0020249A"/>
    <w:rsid w:val="00202C04"/>
    <w:rsid w:val="00210497"/>
    <w:rsid w:val="002167BB"/>
    <w:rsid w:val="00217E6C"/>
    <w:rsid w:val="00225163"/>
    <w:rsid w:val="002273B6"/>
    <w:rsid w:val="002313F8"/>
    <w:rsid w:val="00235936"/>
    <w:rsid w:val="00236CBA"/>
    <w:rsid w:val="00242014"/>
    <w:rsid w:val="0024323F"/>
    <w:rsid w:val="00247138"/>
    <w:rsid w:val="00251C5D"/>
    <w:rsid w:val="00252CDC"/>
    <w:rsid w:val="00253578"/>
    <w:rsid w:val="00255F1A"/>
    <w:rsid w:val="00260EA0"/>
    <w:rsid w:val="00261BC7"/>
    <w:rsid w:val="00266841"/>
    <w:rsid w:val="00266CD3"/>
    <w:rsid w:val="00267458"/>
    <w:rsid w:val="00267BB5"/>
    <w:rsid w:val="0027393E"/>
    <w:rsid w:val="00275583"/>
    <w:rsid w:val="0029071C"/>
    <w:rsid w:val="002934B4"/>
    <w:rsid w:val="00295B3F"/>
    <w:rsid w:val="00297A54"/>
    <w:rsid w:val="002A040B"/>
    <w:rsid w:val="002A4B43"/>
    <w:rsid w:val="002A676F"/>
    <w:rsid w:val="002B48AD"/>
    <w:rsid w:val="002C0BE5"/>
    <w:rsid w:val="002C240F"/>
    <w:rsid w:val="002D17B8"/>
    <w:rsid w:val="002D25E0"/>
    <w:rsid w:val="002D32D2"/>
    <w:rsid w:val="002D61F7"/>
    <w:rsid w:val="002D6656"/>
    <w:rsid w:val="002D6952"/>
    <w:rsid w:val="002D6E4B"/>
    <w:rsid w:val="002D7525"/>
    <w:rsid w:val="002E3085"/>
    <w:rsid w:val="002F1AE8"/>
    <w:rsid w:val="002F3B20"/>
    <w:rsid w:val="002F7F57"/>
    <w:rsid w:val="003000FC"/>
    <w:rsid w:val="00300D33"/>
    <w:rsid w:val="00302343"/>
    <w:rsid w:val="00306F04"/>
    <w:rsid w:val="00307006"/>
    <w:rsid w:val="0030701F"/>
    <w:rsid w:val="00311AFF"/>
    <w:rsid w:val="00314E62"/>
    <w:rsid w:val="00320F38"/>
    <w:rsid w:val="003221AC"/>
    <w:rsid w:val="00326B44"/>
    <w:rsid w:val="00330FC3"/>
    <w:rsid w:val="00331E82"/>
    <w:rsid w:val="00335C6A"/>
    <w:rsid w:val="003376C6"/>
    <w:rsid w:val="00340A06"/>
    <w:rsid w:val="00343753"/>
    <w:rsid w:val="00343F0B"/>
    <w:rsid w:val="003502CA"/>
    <w:rsid w:val="00351E9D"/>
    <w:rsid w:val="003520C5"/>
    <w:rsid w:val="0035559A"/>
    <w:rsid w:val="00360FB7"/>
    <w:rsid w:val="00363F90"/>
    <w:rsid w:val="00365F0F"/>
    <w:rsid w:val="00371835"/>
    <w:rsid w:val="0037207F"/>
    <w:rsid w:val="003746DE"/>
    <w:rsid w:val="00375E0E"/>
    <w:rsid w:val="003804E8"/>
    <w:rsid w:val="00380D3E"/>
    <w:rsid w:val="003818CD"/>
    <w:rsid w:val="00386D38"/>
    <w:rsid w:val="00386D4B"/>
    <w:rsid w:val="0039698C"/>
    <w:rsid w:val="00396DB6"/>
    <w:rsid w:val="0039731F"/>
    <w:rsid w:val="00397DD8"/>
    <w:rsid w:val="003A3B4F"/>
    <w:rsid w:val="003B153A"/>
    <w:rsid w:val="003B1C85"/>
    <w:rsid w:val="003B4CF3"/>
    <w:rsid w:val="003B70B0"/>
    <w:rsid w:val="003C2F20"/>
    <w:rsid w:val="003C6E1C"/>
    <w:rsid w:val="003D0889"/>
    <w:rsid w:val="003D1214"/>
    <w:rsid w:val="003D23F2"/>
    <w:rsid w:val="003D5C8A"/>
    <w:rsid w:val="003E21A7"/>
    <w:rsid w:val="003E56C9"/>
    <w:rsid w:val="003F684E"/>
    <w:rsid w:val="004018F9"/>
    <w:rsid w:val="004152B5"/>
    <w:rsid w:val="00420488"/>
    <w:rsid w:val="00425E0F"/>
    <w:rsid w:val="004309A2"/>
    <w:rsid w:val="00430BAC"/>
    <w:rsid w:val="00430CDF"/>
    <w:rsid w:val="004344EA"/>
    <w:rsid w:val="0043515A"/>
    <w:rsid w:val="004403F7"/>
    <w:rsid w:val="00441335"/>
    <w:rsid w:val="00442F4D"/>
    <w:rsid w:val="00442FD8"/>
    <w:rsid w:val="00443892"/>
    <w:rsid w:val="004445A1"/>
    <w:rsid w:val="004454D4"/>
    <w:rsid w:val="00445CAA"/>
    <w:rsid w:val="00462E96"/>
    <w:rsid w:val="0046386F"/>
    <w:rsid w:val="004672ED"/>
    <w:rsid w:val="004741E9"/>
    <w:rsid w:val="00491137"/>
    <w:rsid w:val="004A0B63"/>
    <w:rsid w:val="004A26CF"/>
    <w:rsid w:val="004A3FE7"/>
    <w:rsid w:val="004B2314"/>
    <w:rsid w:val="004B6545"/>
    <w:rsid w:val="004C1A3D"/>
    <w:rsid w:val="004C2B97"/>
    <w:rsid w:val="004C4357"/>
    <w:rsid w:val="004C6BB5"/>
    <w:rsid w:val="004D18B6"/>
    <w:rsid w:val="004D469E"/>
    <w:rsid w:val="004D5D2F"/>
    <w:rsid w:val="004D6F71"/>
    <w:rsid w:val="004E3858"/>
    <w:rsid w:val="004E3A1A"/>
    <w:rsid w:val="004E5628"/>
    <w:rsid w:val="004E5F97"/>
    <w:rsid w:val="004F094B"/>
    <w:rsid w:val="004F5A12"/>
    <w:rsid w:val="00500B82"/>
    <w:rsid w:val="0050130E"/>
    <w:rsid w:val="00501998"/>
    <w:rsid w:val="0050243E"/>
    <w:rsid w:val="0050333F"/>
    <w:rsid w:val="00503554"/>
    <w:rsid w:val="005127C4"/>
    <w:rsid w:val="00524A8D"/>
    <w:rsid w:val="00526853"/>
    <w:rsid w:val="005327BF"/>
    <w:rsid w:val="0053343D"/>
    <w:rsid w:val="0054391A"/>
    <w:rsid w:val="00543FAE"/>
    <w:rsid w:val="00555C87"/>
    <w:rsid w:val="00556B26"/>
    <w:rsid w:val="005627B2"/>
    <w:rsid w:val="00563B39"/>
    <w:rsid w:val="00566EBE"/>
    <w:rsid w:val="00572099"/>
    <w:rsid w:val="0057289F"/>
    <w:rsid w:val="0057337B"/>
    <w:rsid w:val="00574FDC"/>
    <w:rsid w:val="00575886"/>
    <w:rsid w:val="00575DF9"/>
    <w:rsid w:val="005803C9"/>
    <w:rsid w:val="00581DC8"/>
    <w:rsid w:val="0059032F"/>
    <w:rsid w:val="0059614C"/>
    <w:rsid w:val="00597D71"/>
    <w:rsid w:val="005A0FF4"/>
    <w:rsid w:val="005A6216"/>
    <w:rsid w:val="005B0692"/>
    <w:rsid w:val="005B234D"/>
    <w:rsid w:val="005B26AD"/>
    <w:rsid w:val="005B36A8"/>
    <w:rsid w:val="005B5693"/>
    <w:rsid w:val="005C2ACA"/>
    <w:rsid w:val="005C6646"/>
    <w:rsid w:val="005D1D9F"/>
    <w:rsid w:val="005D2BA7"/>
    <w:rsid w:val="005D77CC"/>
    <w:rsid w:val="005E01A2"/>
    <w:rsid w:val="005E09AB"/>
    <w:rsid w:val="005E5716"/>
    <w:rsid w:val="005F1F89"/>
    <w:rsid w:val="005F4BFB"/>
    <w:rsid w:val="006000C5"/>
    <w:rsid w:val="006002E0"/>
    <w:rsid w:val="00603289"/>
    <w:rsid w:val="00603B0A"/>
    <w:rsid w:val="006128C9"/>
    <w:rsid w:val="00612EFB"/>
    <w:rsid w:val="006130C6"/>
    <w:rsid w:val="00620280"/>
    <w:rsid w:val="0062349E"/>
    <w:rsid w:val="00625713"/>
    <w:rsid w:val="006258FD"/>
    <w:rsid w:val="00632E48"/>
    <w:rsid w:val="00632E78"/>
    <w:rsid w:val="00643B58"/>
    <w:rsid w:val="00660434"/>
    <w:rsid w:val="00664801"/>
    <w:rsid w:val="006673CF"/>
    <w:rsid w:val="006810FF"/>
    <w:rsid w:val="00693F2F"/>
    <w:rsid w:val="00694976"/>
    <w:rsid w:val="006A2694"/>
    <w:rsid w:val="006B321A"/>
    <w:rsid w:val="006B418F"/>
    <w:rsid w:val="006B7440"/>
    <w:rsid w:val="006C30CD"/>
    <w:rsid w:val="006C3931"/>
    <w:rsid w:val="006D1713"/>
    <w:rsid w:val="006D30E6"/>
    <w:rsid w:val="006D3A03"/>
    <w:rsid w:val="006E08FA"/>
    <w:rsid w:val="006E6297"/>
    <w:rsid w:val="006F5F93"/>
    <w:rsid w:val="00710FED"/>
    <w:rsid w:val="00715F45"/>
    <w:rsid w:val="00716632"/>
    <w:rsid w:val="00717A0C"/>
    <w:rsid w:val="0072075B"/>
    <w:rsid w:val="007237B8"/>
    <w:rsid w:val="0072658E"/>
    <w:rsid w:val="00732345"/>
    <w:rsid w:val="00733FE0"/>
    <w:rsid w:val="007532C7"/>
    <w:rsid w:val="00754241"/>
    <w:rsid w:val="00756F04"/>
    <w:rsid w:val="00757D60"/>
    <w:rsid w:val="00760B2C"/>
    <w:rsid w:val="007616F2"/>
    <w:rsid w:val="00764BE2"/>
    <w:rsid w:val="00770F18"/>
    <w:rsid w:val="007764BB"/>
    <w:rsid w:val="007828DC"/>
    <w:rsid w:val="00791193"/>
    <w:rsid w:val="007A118C"/>
    <w:rsid w:val="007A1F70"/>
    <w:rsid w:val="007A37FE"/>
    <w:rsid w:val="007A62EB"/>
    <w:rsid w:val="007A7DBD"/>
    <w:rsid w:val="007C1D5B"/>
    <w:rsid w:val="007C3435"/>
    <w:rsid w:val="007C35A4"/>
    <w:rsid w:val="007C3E46"/>
    <w:rsid w:val="007C414B"/>
    <w:rsid w:val="007D2A81"/>
    <w:rsid w:val="007E52D5"/>
    <w:rsid w:val="007E534B"/>
    <w:rsid w:val="007E6F30"/>
    <w:rsid w:val="007E7C02"/>
    <w:rsid w:val="007F7462"/>
    <w:rsid w:val="00800A80"/>
    <w:rsid w:val="008017B8"/>
    <w:rsid w:val="0081709C"/>
    <w:rsid w:val="0082252C"/>
    <w:rsid w:val="00823E6A"/>
    <w:rsid w:val="00833754"/>
    <w:rsid w:val="00835035"/>
    <w:rsid w:val="00836D9E"/>
    <w:rsid w:val="00843F80"/>
    <w:rsid w:val="008500D3"/>
    <w:rsid w:val="00852668"/>
    <w:rsid w:val="008578BF"/>
    <w:rsid w:val="008660D6"/>
    <w:rsid w:val="008803EF"/>
    <w:rsid w:val="00882980"/>
    <w:rsid w:val="0088642E"/>
    <w:rsid w:val="0089122E"/>
    <w:rsid w:val="00896D29"/>
    <w:rsid w:val="008A12CF"/>
    <w:rsid w:val="008A1A90"/>
    <w:rsid w:val="008A5263"/>
    <w:rsid w:val="008A5FCD"/>
    <w:rsid w:val="008A64CB"/>
    <w:rsid w:val="008B082B"/>
    <w:rsid w:val="008B6546"/>
    <w:rsid w:val="008B70A7"/>
    <w:rsid w:val="008C3B24"/>
    <w:rsid w:val="008C407C"/>
    <w:rsid w:val="008E01E4"/>
    <w:rsid w:val="008E0F52"/>
    <w:rsid w:val="008E7F32"/>
    <w:rsid w:val="008F148C"/>
    <w:rsid w:val="008F24CD"/>
    <w:rsid w:val="008F5DAE"/>
    <w:rsid w:val="00900C9B"/>
    <w:rsid w:val="00900E54"/>
    <w:rsid w:val="00901487"/>
    <w:rsid w:val="00907F13"/>
    <w:rsid w:val="009111DC"/>
    <w:rsid w:val="00914306"/>
    <w:rsid w:val="00921551"/>
    <w:rsid w:val="009217E8"/>
    <w:rsid w:val="00925B0B"/>
    <w:rsid w:val="0092622F"/>
    <w:rsid w:val="00926C44"/>
    <w:rsid w:val="00927557"/>
    <w:rsid w:val="0093645B"/>
    <w:rsid w:val="0094381A"/>
    <w:rsid w:val="00947FA1"/>
    <w:rsid w:val="00961002"/>
    <w:rsid w:val="00973F9B"/>
    <w:rsid w:val="009756C2"/>
    <w:rsid w:val="009758CB"/>
    <w:rsid w:val="00975DB0"/>
    <w:rsid w:val="00980909"/>
    <w:rsid w:val="00984260"/>
    <w:rsid w:val="00993406"/>
    <w:rsid w:val="00994DBB"/>
    <w:rsid w:val="009A0F77"/>
    <w:rsid w:val="009A5223"/>
    <w:rsid w:val="009A6B97"/>
    <w:rsid w:val="009A6D6A"/>
    <w:rsid w:val="009A7E94"/>
    <w:rsid w:val="009B23B7"/>
    <w:rsid w:val="009B2B6B"/>
    <w:rsid w:val="009B6384"/>
    <w:rsid w:val="009C052A"/>
    <w:rsid w:val="009C37ED"/>
    <w:rsid w:val="009D2E87"/>
    <w:rsid w:val="009D39B3"/>
    <w:rsid w:val="009D7E06"/>
    <w:rsid w:val="009E0C45"/>
    <w:rsid w:val="009E0E89"/>
    <w:rsid w:val="009E1F26"/>
    <w:rsid w:val="009E3A2B"/>
    <w:rsid w:val="009E40D2"/>
    <w:rsid w:val="009E6B52"/>
    <w:rsid w:val="009F4FF4"/>
    <w:rsid w:val="009F62C3"/>
    <w:rsid w:val="009F6BAD"/>
    <w:rsid w:val="009F71DC"/>
    <w:rsid w:val="009F7D41"/>
    <w:rsid w:val="00A0100D"/>
    <w:rsid w:val="00A031D1"/>
    <w:rsid w:val="00A05133"/>
    <w:rsid w:val="00A05D3A"/>
    <w:rsid w:val="00A16F28"/>
    <w:rsid w:val="00A2385C"/>
    <w:rsid w:val="00A26BD8"/>
    <w:rsid w:val="00A31156"/>
    <w:rsid w:val="00A320DF"/>
    <w:rsid w:val="00A5260D"/>
    <w:rsid w:val="00A53042"/>
    <w:rsid w:val="00A54C18"/>
    <w:rsid w:val="00A6692F"/>
    <w:rsid w:val="00A6775F"/>
    <w:rsid w:val="00A72262"/>
    <w:rsid w:val="00A7773A"/>
    <w:rsid w:val="00A83099"/>
    <w:rsid w:val="00A83B4F"/>
    <w:rsid w:val="00A86322"/>
    <w:rsid w:val="00A9389D"/>
    <w:rsid w:val="00A94D61"/>
    <w:rsid w:val="00A97381"/>
    <w:rsid w:val="00AA26B4"/>
    <w:rsid w:val="00AB15E3"/>
    <w:rsid w:val="00AB4848"/>
    <w:rsid w:val="00AB4982"/>
    <w:rsid w:val="00AC3DB9"/>
    <w:rsid w:val="00AC687D"/>
    <w:rsid w:val="00AD33BE"/>
    <w:rsid w:val="00AE1A47"/>
    <w:rsid w:val="00AE5995"/>
    <w:rsid w:val="00AE6704"/>
    <w:rsid w:val="00AE78CA"/>
    <w:rsid w:val="00AF045E"/>
    <w:rsid w:val="00B01BD5"/>
    <w:rsid w:val="00B04476"/>
    <w:rsid w:val="00B05B83"/>
    <w:rsid w:val="00B07EBD"/>
    <w:rsid w:val="00B17992"/>
    <w:rsid w:val="00B20C2B"/>
    <w:rsid w:val="00B22D8E"/>
    <w:rsid w:val="00B22E97"/>
    <w:rsid w:val="00B23344"/>
    <w:rsid w:val="00B24B11"/>
    <w:rsid w:val="00B250D7"/>
    <w:rsid w:val="00B253F0"/>
    <w:rsid w:val="00B309E3"/>
    <w:rsid w:val="00B31853"/>
    <w:rsid w:val="00B36260"/>
    <w:rsid w:val="00B373E0"/>
    <w:rsid w:val="00B50B07"/>
    <w:rsid w:val="00B5421D"/>
    <w:rsid w:val="00B57219"/>
    <w:rsid w:val="00B579E5"/>
    <w:rsid w:val="00B642EC"/>
    <w:rsid w:val="00B6467A"/>
    <w:rsid w:val="00B6659F"/>
    <w:rsid w:val="00B71058"/>
    <w:rsid w:val="00B71D65"/>
    <w:rsid w:val="00B7320F"/>
    <w:rsid w:val="00B8098B"/>
    <w:rsid w:val="00B80C9E"/>
    <w:rsid w:val="00B83E10"/>
    <w:rsid w:val="00B85697"/>
    <w:rsid w:val="00B85F29"/>
    <w:rsid w:val="00B911AF"/>
    <w:rsid w:val="00B96A17"/>
    <w:rsid w:val="00BA0F27"/>
    <w:rsid w:val="00BA27FC"/>
    <w:rsid w:val="00BA43DC"/>
    <w:rsid w:val="00BB06D2"/>
    <w:rsid w:val="00BB134B"/>
    <w:rsid w:val="00BB1A1A"/>
    <w:rsid w:val="00BB347A"/>
    <w:rsid w:val="00BB4E65"/>
    <w:rsid w:val="00BC0344"/>
    <w:rsid w:val="00BC0CFA"/>
    <w:rsid w:val="00BC18E3"/>
    <w:rsid w:val="00BC2AB4"/>
    <w:rsid w:val="00BC462B"/>
    <w:rsid w:val="00BD14B3"/>
    <w:rsid w:val="00BD269F"/>
    <w:rsid w:val="00BD4B93"/>
    <w:rsid w:val="00BD677A"/>
    <w:rsid w:val="00BD6CEB"/>
    <w:rsid w:val="00BD74AF"/>
    <w:rsid w:val="00BE233B"/>
    <w:rsid w:val="00BE7395"/>
    <w:rsid w:val="00BE7A6E"/>
    <w:rsid w:val="00BF409B"/>
    <w:rsid w:val="00BF6E0F"/>
    <w:rsid w:val="00C00F2F"/>
    <w:rsid w:val="00C0414E"/>
    <w:rsid w:val="00C04721"/>
    <w:rsid w:val="00C058C8"/>
    <w:rsid w:val="00C20F80"/>
    <w:rsid w:val="00C249A6"/>
    <w:rsid w:val="00C27520"/>
    <w:rsid w:val="00C320F5"/>
    <w:rsid w:val="00C3796C"/>
    <w:rsid w:val="00C37A05"/>
    <w:rsid w:val="00C4326C"/>
    <w:rsid w:val="00C46B71"/>
    <w:rsid w:val="00C56DD5"/>
    <w:rsid w:val="00C63F7B"/>
    <w:rsid w:val="00C6588E"/>
    <w:rsid w:val="00C70257"/>
    <w:rsid w:val="00C70447"/>
    <w:rsid w:val="00C7457C"/>
    <w:rsid w:val="00C753C2"/>
    <w:rsid w:val="00C802FB"/>
    <w:rsid w:val="00C81FC6"/>
    <w:rsid w:val="00C84591"/>
    <w:rsid w:val="00C8502C"/>
    <w:rsid w:val="00C85653"/>
    <w:rsid w:val="00C86669"/>
    <w:rsid w:val="00CA216C"/>
    <w:rsid w:val="00CA4B8A"/>
    <w:rsid w:val="00CA4BF9"/>
    <w:rsid w:val="00CB54CA"/>
    <w:rsid w:val="00CC0700"/>
    <w:rsid w:val="00CC0B81"/>
    <w:rsid w:val="00CD024D"/>
    <w:rsid w:val="00CD09AB"/>
    <w:rsid w:val="00CD0A7D"/>
    <w:rsid w:val="00CD19DF"/>
    <w:rsid w:val="00CD3A41"/>
    <w:rsid w:val="00CD431E"/>
    <w:rsid w:val="00CE1C82"/>
    <w:rsid w:val="00CE51D0"/>
    <w:rsid w:val="00CF1DF5"/>
    <w:rsid w:val="00CF7FBE"/>
    <w:rsid w:val="00D0093C"/>
    <w:rsid w:val="00D01A63"/>
    <w:rsid w:val="00D105F7"/>
    <w:rsid w:val="00D10C88"/>
    <w:rsid w:val="00D12C36"/>
    <w:rsid w:val="00D21ECE"/>
    <w:rsid w:val="00D27727"/>
    <w:rsid w:val="00D34428"/>
    <w:rsid w:val="00D4431A"/>
    <w:rsid w:val="00D46829"/>
    <w:rsid w:val="00D46BA8"/>
    <w:rsid w:val="00D553D4"/>
    <w:rsid w:val="00D57210"/>
    <w:rsid w:val="00D57AED"/>
    <w:rsid w:val="00D57F74"/>
    <w:rsid w:val="00D61E26"/>
    <w:rsid w:val="00D80B28"/>
    <w:rsid w:val="00D83603"/>
    <w:rsid w:val="00D901D7"/>
    <w:rsid w:val="00D92BFE"/>
    <w:rsid w:val="00DC1583"/>
    <w:rsid w:val="00DC2B31"/>
    <w:rsid w:val="00DD1866"/>
    <w:rsid w:val="00DD5A69"/>
    <w:rsid w:val="00DE0A8D"/>
    <w:rsid w:val="00DE562A"/>
    <w:rsid w:val="00DE7148"/>
    <w:rsid w:val="00DF0080"/>
    <w:rsid w:val="00DF62A4"/>
    <w:rsid w:val="00DF7797"/>
    <w:rsid w:val="00E004E5"/>
    <w:rsid w:val="00E00D15"/>
    <w:rsid w:val="00E11B18"/>
    <w:rsid w:val="00E14823"/>
    <w:rsid w:val="00E1679E"/>
    <w:rsid w:val="00E174F8"/>
    <w:rsid w:val="00E2206A"/>
    <w:rsid w:val="00E341AD"/>
    <w:rsid w:val="00E40828"/>
    <w:rsid w:val="00E42B2B"/>
    <w:rsid w:val="00E43C9B"/>
    <w:rsid w:val="00E5647F"/>
    <w:rsid w:val="00E57BDB"/>
    <w:rsid w:val="00E60798"/>
    <w:rsid w:val="00E625D3"/>
    <w:rsid w:val="00E65F37"/>
    <w:rsid w:val="00E70B77"/>
    <w:rsid w:val="00E711DE"/>
    <w:rsid w:val="00E74701"/>
    <w:rsid w:val="00E75E5F"/>
    <w:rsid w:val="00E76A2D"/>
    <w:rsid w:val="00E823B8"/>
    <w:rsid w:val="00E849A6"/>
    <w:rsid w:val="00E85E17"/>
    <w:rsid w:val="00E90222"/>
    <w:rsid w:val="00E9091C"/>
    <w:rsid w:val="00E91CFE"/>
    <w:rsid w:val="00E93BB3"/>
    <w:rsid w:val="00E94DCC"/>
    <w:rsid w:val="00E9680B"/>
    <w:rsid w:val="00EA46CC"/>
    <w:rsid w:val="00EA49B9"/>
    <w:rsid w:val="00EA5AA1"/>
    <w:rsid w:val="00EA61B9"/>
    <w:rsid w:val="00EA75FB"/>
    <w:rsid w:val="00EA7BF4"/>
    <w:rsid w:val="00EB26F5"/>
    <w:rsid w:val="00EB6C62"/>
    <w:rsid w:val="00EB7A95"/>
    <w:rsid w:val="00EC19DC"/>
    <w:rsid w:val="00EC47E5"/>
    <w:rsid w:val="00EC6154"/>
    <w:rsid w:val="00EC7326"/>
    <w:rsid w:val="00EC7868"/>
    <w:rsid w:val="00ED6373"/>
    <w:rsid w:val="00ED7B11"/>
    <w:rsid w:val="00EE2FB1"/>
    <w:rsid w:val="00EE4D9C"/>
    <w:rsid w:val="00EE515E"/>
    <w:rsid w:val="00EE571A"/>
    <w:rsid w:val="00EE5EB3"/>
    <w:rsid w:val="00EE6265"/>
    <w:rsid w:val="00EE7518"/>
    <w:rsid w:val="00EF193B"/>
    <w:rsid w:val="00F01063"/>
    <w:rsid w:val="00F01C71"/>
    <w:rsid w:val="00F030FC"/>
    <w:rsid w:val="00F03A17"/>
    <w:rsid w:val="00F1478C"/>
    <w:rsid w:val="00F20749"/>
    <w:rsid w:val="00F241AD"/>
    <w:rsid w:val="00F30C1D"/>
    <w:rsid w:val="00F30C33"/>
    <w:rsid w:val="00F31DAF"/>
    <w:rsid w:val="00F32EBF"/>
    <w:rsid w:val="00F34A32"/>
    <w:rsid w:val="00F3774C"/>
    <w:rsid w:val="00F43DB2"/>
    <w:rsid w:val="00F43F9A"/>
    <w:rsid w:val="00F455F1"/>
    <w:rsid w:val="00F47CA0"/>
    <w:rsid w:val="00F538CE"/>
    <w:rsid w:val="00F54312"/>
    <w:rsid w:val="00F570D3"/>
    <w:rsid w:val="00F62221"/>
    <w:rsid w:val="00F63223"/>
    <w:rsid w:val="00F66560"/>
    <w:rsid w:val="00F66C7B"/>
    <w:rsid w:val="00F712EE"/>
    <w:rsid w:val="00F72279"/>
    <w:rsid w:val="00F73BB1"/>
    <w:rsid w:val="00F810FE"/>
    <w:rsid w:val="00F8513C"/>
    <w:rsid w:val="00F90EBA"/>
    <w:rsid w:val="00F94056"/>
    <w:rsid w:val="00F94863"/>
    <w:rsid w:val="00F95A1A"/>
    <w:rsid w:val="00F97C38"/>
    <w:rsid w:val="00FA5223"/>
    <w:rsid w:val="00FA7ED5"/>
    <w:rsid w:val="00FB32CD"/>
    <w:rsid w:val="00FC079F"/>
    <w:rsid w:val="00FC0DAE"/>
    <w:rsid w:val="00FC1FC5"/>
    <w:rsid w:val="00FC6F08"/>
    <w:rsid w:val="00FC7CC7"/>
    <w:rsid w:val="00FE2E8D"/>
    <w:rsid w:val="00FE2FFB"/>
    <w:rsid w:val="00FF2D02"/>
    <w:rsid w:val="00FF366A"/>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BB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table" w:styleId="Tabladecuadrcula5oscura">
    <w:name w:val="Grid Table 5 Dark"/>
    <w:basedOn w:val="Tablanormal"/>
    <w:uiPriority w:val="50"/>
    <w:rsid w:val="00252C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UnresolvedMention">
    <w:name w:val="Unresolved Mention"/>
    <w:basedOn w:val="Fuentedeprrafopredeter"/>
    <w:uiPriority w:val="99"/>
    <w:semiHidden/>
    <w:unhideWhenUsed/>
    <w:rsid w:val="00566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5E1FC-601B-4851-A8CD-C1E6BD3D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5065</Words>
  <Characters>27860</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10</cp:revision>
  <cp:lastPrinted>2026-05-14T18:04:00Z</cp:lastPrinted>
  <dcterms:created xsi:type="dcterms:W3CDTF">2026-04-23T00:54:00Z</dcterms:created>
  <dcterms:modified xsi:type="dcterms:W3CDTF">2026-05-19T16:26:00Z</dcterms:modified>
</cp:coreProperties>
</file>