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989" w14:textId="77777777" w:rsidR="006130DE" w:rsidRDefault="006130DE" w:rsidP="00E902C6">
      <w:pPr>
        <w:pStyle w:val="TtuloTDC"/>
        <w:spacing w:before="0" w:line="360" w:lineRule="auto"/>
        <w:rPr>
          <w:rFonts w:ascii="Palatino Linotype" w:eastAsia="Palatino Linotype" w:hAnsi="Palatino Linotype" w:cs="Palatino Linotype"/>
          <w:color w:val="000000" w:themeColor="text1"/>
          <w:sz w:val="22"/>
          <w:szCs w:val="22"/>
          <w:lang w:val="es-ES" w:eastAsia="es-ES"/>
        </w:rPr>
      </w:pPr>
      <w:bookmarkStart w:id="0" w:name="_Hlk207838146"/>
      <w:bookmarkStart w:id="1" w:name="_Hlk196321724"/>
      <w:bookmarkEnd w:id="1"/>
    </w:p>
    <w:sdt>
      <w:sdtPr>
        <w:rPr>
          <w:rFonts w:ascii="Palatino Linotype" w:eastAsia="Palatino Linotype" w:hAnsi="Palatino Linotype" w:cs="Palatino Linotype"/>
          <w:color w:val="auto"/>
          <w:sz w:val="22"/>
          <w:szCs w:val="22"/>
          <w:lang w:val="es-ES" w:eastAsia="es-ES"/>
        </w:rPr>
        <w:id w:val="789625836"/>
        <w:docPartObj>
          <w:docPartGallery w:val="Table of Contents"/>
          <w:docPartUnique/>
        </w:docPartObj>
      </w:sdtPr>
      <w:sdtEndPr>
        <w:rPr>
          <w:rFonts w:eastAsia="Times New Roman" w:cs="Times New Roman"/>
          <w:sz w:val="20"/>
          <w:szCs w:val="20"/>
        </w:rPr>
      </w:sdtEndPr>
      <w:sdtContent>
        <w:p w14:paraId="7565CB67" w14:textId="5C3FDA2E" w:rsidR="006130DE" w:rsidRPr="00E66745" w:rsidRDefault="006130DE" w:rsidP="00E902C6">
          <w:pPr>
            <w:pStyle w:val="TtuloTDC"/>
            <w:spacing w:before="0" w:line="360" w:lineRule="auto"/>
            <w:contextualSpacing/>
            <w:jc w:val="center"/>
            <w:rPr>
              <w:rFonts w:ascii="Palatino Linotype" w:hAnsi="Palatino Linotype"/>
              <w:color w:val="auto"/>
              <w:sz w:val="22"/>
              <w:szCs w:val="22"/>
            </w:rPr>
          </w:pPr>
          <w:r w:rsidRPr="00E66745">
            <w:rPr>
              <w:rFonts w:ascii="Palatino Linotype" w:hAnsi="Palatino Linotype"/>
              <w:color w:val="auto"/>
              <w:sz w:val="22"/>
              <w:szCs w:val="22"/>
              <w:lang w:val="es-ES"/>
            </w:rPr>
            <w:t xml:space="preserve">RESOLUCIÓN DEL RECURSO DE REVISIÓN </w:t>
          </w:r>
          <w:r w:rsidRPr="00E66745">
            <w:rPr>
              <w:rFonts w:ascii="Palatino Linotype" w:hAnsi="Palatino Linotype"/>
              <w:color w:val="auto"/>
              <w:sz w:val="22"/>
              <w:szCs w:val="22"/>
            </w:rPr>
            <w:t>01906/INFOEM/IP/RR/2026</w:t>
          </w:r>
        </w:p>
        <w:p w14:paraId="5D391811" w14:textId="77777777" w:rsidR="006130DE" w:rsidRPr="00E66745" w:rsidRDefault="006130DE" w:rsidP="00E902C6">
          <w:pPr>
            <w:pStyle w:val="TtuloTDC"/>
            <w:spacing w:before="0" w:line="360" w:lineRule="auto"/>
            <w:contextualSpacing/>
            <w:rPr>
              <w:rFonts w:ascii="Palatino Linotype" w:hAnsi="Palatino Linotype"/>
              <w:color w:val="auto"/>
              <w:sz w:val="22"/>
              <w:szCs w:val="22"/>
            </w:rPr>
          </w:pPr>
        </w:p>
        <w:p w14:paraId="17654B48" w14:textId="77777777" w:rsidR="00B30CEC" w:rsidRPr="00B30CEC" w:rsidRDefault="006130DE">
          <w:pPr>
            <w:pStyle w:val="TDC1"/>
            <w:tabs>
              <w:tab w:val="right" w:leader="dot" w:pos="8828"/>
            </w:tabs>
            <w:rPr>
              <w:rFonts w:cstheme="minorBidi"/>
              <w:noProof/>
            </w:rPr>
          </w:pPr>
          <w:r w:rsidRPr="00E66745">
            <w:rPr>
              <w:rFonts w:ascii="Palatino Linotype" w:eastAsia="Palatino Linotype" w:hAnsi="Palatino Linotype" w:cs="Palatino Linotype"/>
            </w:rPr>
            <w:fldChar w:fldCharType="begin"/>
          </w:r>
          <w:r w:rsidRPr="00E66745">
            <w:rPr>
              <w:rFonts w:ascii="Palatino Linotype" w:hAnsi="Palatino Linotype"/>
            </w:rPr>
            <w:instrText xml:space="preserve"> TOC \o "1-3" \h \z \u </w:instrText>
          </w:r>
          <w:r w:rsidRPr="00E66745">
            <w:rPr>
              <w:rFonts w:ascii="Palatino Linotype" w:eastAsia="Palatino Linotype" w:hAnsi="Palatino Linotype" w:cs="Palatino Linotype"/>
            </w:rPr>
            <w:fldChar w:fldCharType="separate"/>
          </w:r>
          <w:hyperlink w:anchor="_Toc223621234" w:history="1">
            <w:r w:rsidR="00B30CEC" w:rsidRPr="00B30CEC">
              <w:rPr>
                <w:rStyle w:val="Hipervnculo"/>
                <w:rFonts w:ascii="Palatino Linotype" w:hAnsi="Palatino Linotype"/>
                <w:bCs/>
                <w:noProof/>
              </w:rPr>
              <w:t>A N T E C E D E N T E S</w:t>
            </w:r>
            <w:r w:rsidR="00B30CEC" w:rsidRPr="00B30CEC">
              <w:rPr>
                <w:noProof/>
                <w:webHidden/>
              </w:rPr>
              <w:tab/>
            </w:r>
            <w:r w:rsidR="00B30CEC" w:rsidRPr="00B30CEC">
              <w:rPr>
                <w:noProof/>
                <w:webHidden/>
              </w:rPr>
              <w:fldChar w:fldCharType="begin"/>
            </w:r>
            <w:r w:rsidR="00B30CEC" w:rsidRPr="00B30CEC">
              <w:rPr>
                <w:noProof/>
                <w:webHidden/>
              </w:rPr>
              <w:instrText xml:space="preserve"> PAGEREF _Toc223621234 \h </w:instrText>
            </w:r>
            <w:r w:rsidR="00B30CEC" w:rsidRPr="00B30CEC">
              <w:rPr>
                <w:noProof/>
                <w:webHidden/>
              </w:rPr>
            </w:r>
            <w:r w:rsidR="00B30CEC" w:rsidRPr="00B30CEC">
              <w:rPr>
                <w:noProof/>
                <w:webHidden/>
              </w:rPr>
              <w:fldChar w:fldCharType="separate"/>
            </w:r>
            <w:r w:rsidR="00E45A61">
              <w:rPr>
                <w:noProof/>
                <w:webHidden/>
              </w:rPr>
              <w:t>2</w:t>
            </w:r>
            <w:r w:rsidR="00B30CEC" w:rsidRPr="00B30CEC">
              <w:rPr>
                <w:noProof/>
                <w:webHidden/>
              </w:rPr>
              <w:fldChar w:fldCharType="end"/>
            </w:r>
          </w:hyperlink>
        </w:p>
        <w:p w14:paraId="2405C6AD" w14:textId="77777777" w:rsidR="00B30CEC" w:rsidRPr="00B30CEC" w:rsidRDefault="00B30CEC">
          <w:pPr>
            <w:pStyle w:val="TDC2"/>
            <w:tabs>
              <w:tab w:val="right" w:leader="dot" w:pos="8828"/>
            </w:tabs>
            <w:rPr>
              <w:rFonts w:cstheme="minorBidi"/>
              <w:noProof/>
            </w:rPr>
          </w:pPr>
          <w:hyperlink w:anchor="_Toc223621235" w:history="1">
            <w:r w:rsidRPr="00B30CEC">
              <w:rPr>
                <w:rStyle w:val="Hipervnculo"/>
                <w:rFonts w:ascii="Palatino Linotype" w:hAnsi="Palatino Linotype"/>
                <w:bCs/>
                <w:noProof/>
              </w:rPr>
              <w:t>I. Presentación de la solicitud de información</w:t>
            </w:r>
            <w:r w:rsidRPr="00B30CEC">
              <w:rPr>
                <w:noProof/>
                <w:webHidden/>
              </w:rPr>
              <w:tab/>
            </w:r>
            <w:r w:rsidRPr="00B30CEC">
              <w:rPr>
                <w:noProof/>
                <w:webHidden/>
              </w:rPr>
              <w:fldChar w:fldCharType="begin"/>
            </w:r>
            <w:r w:rsidRPr="00B30CEC">
              <w:rPr>
                <w:noProof/>
                <w:webHidden/>
              </w:rPr>
              <w:instrText xml:space="preserve"> PAGEREF _Toc223621235 \h </w:instrText>
            </w:r>
            <w:r w:rsidRPr="00B30CEC">
              <w:rPr>
                <w:noProof/>
                <w:webHidden/>
              </w:rPr>
            </w:r>
            <w:r w:rsidRPr="00B30CEC">
              <w:rPr>
                <w:noProof/>
                <w:webHidden/>
              </w:rPr>
              <w:fldChar w:fldCharType="separate"/>
            </w:r>
            <w:r w:rsidR="00E45A61">
              <w:rPr>
                <w:noProof/>
                <w:webHidden/>
              </w:rPr>
              <w:t>2</w:t>
            </w:r>
            <w:r w:rsidRPr="00B30CEC">
              <w:rPr>
                <w:noProof/>
                <w:webHidden/>
              </w:rPr>
              <w:fldChar w:fldCharType="end"/>
            </w:r>
          </w:hyperlink>
        </w:p>
        <w:p w14:paraId="0CA39332" w14:textId="77777777" w:rsidR="00B30CEC" w:rsidRPr="00B30CEC" w:rsidRDefault="00B30CEC">
          <w:pPr>
            <w:pStyle w:val="TDC2"/>
            <w:tabs>
              <w:tab w:val="right" w:leader="dot" w:pos="8828"/>
            </w:tabs>
            <w:rPr>
              <w:rFonts w:cstheme="minorBidi"/>
              <w:noProof/>
            </w:rPr>
          </w:pPr>
          <w:hyperlink w:anchor="_Toc223621236" w:history="1">
            <w:r w:rsidRPr="00B30CEC">
              <w:rPr>
                <w:rStyle w:val="Hipervnculo"/>
                <w:rFonts w:ascii="Palatino Linotype" w:hAnsi="Palatino Linotype"/>
                <w:bCs/>
                <w:noProof/>
              </w:rPr>
              <w:t>II. Respuesta del Sujeto Obligado</w:t>
            </w:r>
            <w:r w:rsidRPr="00B30CEC">
              <w:rPr>
                <w:noProof/>
                <w:webHidden/>
              </w:rPr>
              <w:tab/>
            </w:r>
            <w:r w:rsidRPr="00B30CEC">
              <w:rPr>
                <w:noProof/>
                <w:webHidden/>
              </w:rPr>
              <w:fldChar w:fldCharType="begin"/>
            </w:r>
            <w:r w:rsidRPr="00B30CEC">
              <w:rPr>
                <w:noProof/>
                <w:webHidden/>
              </w:rPr>
              <w:instrText xml:space="preserve"> PAGEREF _Toc223621236 \h </w:instrText>
            </w:r>
            <w:r w:rsidRPr="00B30CEC">
              <w:rPr>
                <w:noProof/>
                <w:webHidden/>
              </w:rPr>
            </w:r>
            <w:r w:rsidRPr="00B30CEC">
              <w:rPr>
                <w:noProof/>
                <w:webHidden/>
              </w:rPr>
              <w:fldChar w:fldCharType="separate"/>
            </w:r>
            <w:r w:rsidR="00E45A61">
              <w:rPr>
                <w:noProof/>
                <w:webHidden/>
              </w:rPr>
              <w:t>3</w:t>
            </w:r>
            <w:r w:rsidRPr="00B30CEC">
              <w:rPr>
                <w:noProof/>
                <w:webHidden/>
              </w:rPr>
              <w:fldChar w:fldCharType="end"/>
            </w:r>
          </w:hyperlink>
        </w:p>
        <w:p w14:paraId="7A52AF6A" w14:textId="77777777" w:rsidR="00B30CEC" w:rsidRPr="00B30CEC" w:rsidRDefault="00B30CEC">
          <w:pPr>
            <w:pStyle w:val="TDC2"/>
            <w:tabs>
              <w:tab w:val="right" w:leader="dot" w:pos="8828"/>
            </w:tabs>
            <w:rPr>
              <w:rFonts w:cstheme="minorBidi"/>
              <w:noProof/>
            </w:rPr>
          </w:pPr>
          <w:hyperlink w:anchor="_Toc223621237" w:history="1">
            <w:r w:rsidRPr="00B30CEC">
              <w:rPr>
                <w:rStyle w:val="Hipervnculo"/>
                <w:rFonts w:ascii="Palatino Linotype" w:hAnsi="Palatino Linotype"/>
                <w:bCs/>
                <w:noProof/>
                <w:lang w:eastAsia="en-US"/>
              </w:rPr>
              <w:t>III. Interposición del Recurso de Revisión</w:t>
            </w:r>
            <w:r w:rsidRPr="00B30CEC">
              <w:rPr>
                <w:noProof/>
                <w:webHidden/>
              </w:rPr>
              <w:tab/>
            </w:r>
            <w:r w:rsidRPr="00B30CEC">
              <w:rPr>
                <w:noProof/>
                <w:webHidden/>
              </w:rPr>
              <w:fldChar w:fldCharType="begin"/>
            </w:r>
            <w:r w:rsidRPr="00B30CEC">
              <w:rPr>
                <w:noProof/>
                <w:webHidden/>
              </w:rPr>
              <w:instrText xml:space="preserve"> PAGEREF _Toc223621237 \h </w:instrText>
            </w:r>
            <w:r w:rsidRPr="00B30CEC">
              <w:rPr>
                <w:noProof/>
                <w:webHidden/>
              </w:rPr>
            </w:r>
            <w:r w:rsidRPr="00B30CEC">
              <w:rPr>
                <w:noProof/>
                <w:webHidden/>
              </w:rPr>
              <w:fldChar w:fldCharType="separate"/>
            </w:r>
            <w:r w:rsidR="00E45A61">
              <w:rPr>
                <w:noProof/>
                <w:webHidden/>
              </w:rPr>
              <w:t>4</w:t>
            </w:r>
            <w:r w:rsidRPr="00B30CEC">
              <w:rPr>
                <w:noProof/>
                <w:webHidden/>
              </w:rPr>
              <w:fldChar w:fldCharType="end"/>
            </w:r>
          </w:hyperlink>
        </w:p>
        <w:p w14:paraId="512075EF" w14:textId="77777777" w:rsidR="00B30CEC" w:rsidRPr="00B30CEC" w:rsidRDefault="00B30CEC">
          <w:pPr>
            <w:pStyle w:val="TDC2"/>
            <w:tabs>
              <w:tab w:val="right" w:leader="dot" w:pos="8828"/>
            </w:tabs>
            <w:rPr>
              <w:rFonts w:cstheme="minorBidi"/>
              <w:noProof/>
            </w:rPr>
          </w:pPr>
          <w:hyperlink w:anchor="_Toc223621238" w:history="1">
            <w:r w:rsidRPr="00B30CEC">
              <w:rPr>
                <w:rStyle w:val="Hipervnculo"/>
                <w:rFonts w:ascii="Palatino Linotype" w:hAnsi="Palatino Linotype"/>
                <w:bCs/>
                <w:noProof/>
                <w:lang w:eastAsia="en-US"/>
              </w:rPr>
              <w:t>IV. Trámite del Recurso de Revisión ante el Instituto</w:t>
            </w:r>
            <w:r w:rsidRPr="00B30CEC">
              <w:rPr>
                <w:noProof/>
                <w:webHidden/>
              </w:rPr>
              <w:tab/>
            </w:r>
            <w:r w:rsidRPr="00B30CEC">
              <w:rPr>
                <w:noProof/>
                <w:webHidden/>
              </w:rPr>
              <w:fldChar w:fldCharType="begin"/>
            </w:r>
            <w:r w:rsidRPr="00B30CEC">
              <w:rPr>
                <w:noProof/>
                <w:webHidden/>
              </w:rPr>
              <w:instrText xml:space="preserve"> PAGEREF _Toc223621238 \h </w:instrText>
            </w:r>
            <w:r w:rsidRPr="00B30CEC">
              <w:rPr>
                <w:noProof/>
                <w:webHidden/>
              </w:rPr>
            </w:r>
            <w:r w:rsidRPr="00B30CEC">
              <w:rPr>
                <w:noProof/>
                <w:webHidden/>
              </w:rPr>
              <w:fldChar w:fldCharType="separate"/>
            </w:r>
            <w:r w:rsidR="00E45A61">
              <w:rPr>
                <w:noProof/>
                <w:webHidden/>
              </w:rPr>
              <w:t>6</w:t>
            </w:r>
            <w:r w:rsidRPr="00B30CEC">
              <w:rPr>
                <w:noProof/>
                <w:webHidden/>
              </w:rPr>
              <w:fldChar w:fldCharType="end"/>
            </w:r>
          </w:hyperlink>
        </w:p>
        <w:p w14:paraId="6559388D" w14:textId="77777777" w:rsidR="00B30CEC" w:rsidRPr="00B30CEC" w:rsidRDefault="00B30CEC">
          <w:pPr>
            <w:pStyle w:val="TDC1"/>
            <w:tabs>
              <w:tab w:val="right" w:leader="dot" w:pos="8828"/>
            </w:tabs>
            <w:rPr>
              <w:rFonts w:cstheme="minorBidi"/>
              <w:noProof/>
            </w:rPr>
          </w:pPr>
          <w:hyperlink w:anchor="_Toc223621239" w:history="1">
            <w:r w:rsidRPr="00B30CEC">
              <w:rPr>
                <w:rStyle w:val="Hipervnculo"/>
                <w:rFonts w:ascii="Palatino Linotype" w:hAnsi="Palatino Linotype"/>
                <w:bCs/>
                <w:noProof/>
                <w:lang w:val="es-ES"/>
              </w:rPr>
              <w:t>C O N S I D E R A N D O S</w:t>
            </w:r>
            <w:r w:rsidRPr="00B30CEC">
              <w:rPr>
                <w:noProof/>
                <w:webHidden/>
              </w:rPr>
              <w:tab/>
            </w:r>
            <w:r w:rsidRPr="00B30CEC">
              <w:rPr>
                <w:noProof/>
                <w:webHidden/>
              </w:rPr>
              <w:fldChar w:fldCharType="begin"/>
            </w:r>
            <w:r w:rsidRPr="00B30CEC">
              <w:rPr>
                <w:noProof/>
                <w:webHidden/>
              </w:rPr>
              <w:instrText xml:space="preserve"> PAGEREF _Toc223621239 \h </w:instrText>
            </w:r>
            <w:r w:rsidRPr="00B30CEC">
              <w:rPr>
                <w:noProof/>
                <w:webHidden/>
              </w:rPr>
            </w:r>
            <w:r w:rsidRPr="00B30CEC">
              <w:rPr>
                <w:noProof/>
                <w:webHidden/>
              </w:rPr>
              <w:fldChar w:fldCharType="separate"/>
            </w:r>
            <w:r w:rsidR="00E45A61">
              <w:rPr>
                <w:noProof/>
                <w:webHidden/>
              </w:rPr>
              <w:t>7</w:t>
            </w:r>
            <w:r w:rsidRPr="00B30CEC">
              <w:rPr>
                <w:noProof/>
                <w:webHidden/>
              </w:rPr>
              <w:fldChar w:fldCharType="end"/>
            </w:r>
          </w:hyperlink>
        </w:p>
        <w:p w14:paraId="2ADB5430" w14:textId="77777777" w:rsidR="00B30CEC" w:rsidRPr="00B30CEC" w:rsidRDefault="00B30CEC">
          <w:pPr>
            <w:pStyle w:val="TDC2"/>
            <w:tabs>
              <w:tab w:val="right" w:leader="dot" w:pos="8828"/>
            </w:tabs>
            <w:rPr>
              <w:rFonts w:cstheme="minorBidi"/>
              <w:noProof/>
            </w:rPr>
          </w:pPr>
          <w:hyperlink w:anchor="_Toc223621240" w:history="1">
            <w:r w:rsidRPr="00B30CEC">
              <w:rPr>
                <w:rStyle w:val="Hipervnculo"/>
                <w:rFonts w:ascii="Palatino Linotype" w:eastAsia="Calibri" w:hAnsi="Palatino Linotype"/>
                <w:bCs/>
                <w:noProof/>
                <w:lang w:val="es-ES"/>
              </w:rPr>
              <w:t xml:space="preserve">PRIMERO. </w:t>
            </w:r>
            <w:r w:rsidRPr="00B30CEC">
              <w:rPr>
                <w:rStyle w:val="Hipervnculo"/>
                <w:rFonts w:ascii="Palatino Linotype" w:hAnsi="Palatino Linotype"/>
                <w:bCs/>
                <w:noProof/>
                <w:lang w:val="es-ES"/>
              </w:rPr>
              <w:t>Competencia</w:t>
            </w:r>
            <w:r w:rsidRPr="00B30CEC">
              <w:rPr>
                <w:noProof/>
                <w:webHidden/>
              </w:rPr>
              <w:tab/>
            </w:r>
            <w:r w:rsidRPr="00B30CEC">
              <w:rPr>
                <w:noProof/>
                <w:webHidden/>
              </w:rPr>
              <w:fldChar w:fldCharType="begin"/>
            </w:r>
            <w:r w:rsidRPr="00B30CEC">
              <w:rPr>
                <w:noProof/>
                <w:webHidden/>
              </w:rPr>
              <w:instrText xml:space="preserve"> PAGEREF _Toc223621240 \h </w:instrText>
            </w:r>
            <w:r w:rsidRPr="00B30CEC">
              <w:rPr>
                <w:noProof/>
                <w:webHidden/>
              </w:rPr>
            </w:r>
            <w:r w:rsidRPr="00B30CEC">
              <w:rPr>
                <w:noProof/>
                <w:webHidden/>
              </w:rPr>
              <w:fldChar w:fldCharType="separate"/>
            </w:r>
            <w:r w:rsidR="00E45A61">
              <w:rPr>
                <w:noProof/>
                <w:webHidden/>
              </w:rPr>
              <w:t>7</w:t>
            </w:r>
            <w:r w:rsidRPr="00B30CEC">
              <w:rPr>
                <w:noProof/>
                <w:webHidden/>
              </w:rPr>
              <w:fldChar w:fldCharType="end"/>
            </w:r>
          </w:hyperlink>
        </w:p>
        <w:p w14:paraId="3B397C8C" w14:textId="77777777" w:rsidR="00B30CEC" w:rsidRPr="00B30CEC" w:rsidRDefault="00B30CEC">
          <w:pPr>
            <w:pStyle w:val="TDC2"/>
            <w:tabs>
              <w:tab w:val="right" w:leader="dot" w:pos="8828"/>
            </w:tabs>
            <w:rPr>
              <w:rFonts w:cstheme="minorBidi"/>
              <w:noProof/>
            </w:rPr>
          </w:pPr>
          <w:hyperlink w:anchor="_Toc223621241" w:history="1">
            <w:r w:rsidRPr="00B30CEC">
              <w:rPr>
                <w:rStyle w:val="Hipervnculo"/>
                <w:rFonts w:ascii="Palatino Linotype" w:eastAsia="Calibri" w:hAnsi="Palatino Linotype"/>
                <w:bCs/>
                <w:noProof/>
                <w:lang w:val="es-ES"/>
              </w:rPr>
              <w:t xml:space="preserve">SEGUNDO. </w:t>
            </w:r>
            <w:r w:rsidRPr="00B30CEC">
              <w:rPr>
                <w:rStyle w:val="Hipervnculo"/>
                <w:rFonts w:ascii="Palatino Linotype" w:hAnsi="Palatino Linotype"/>
                <w:bCs/>
                <w:noProof/>
                <w:lang w:val="es-ES"/>
              </w:rPr>
              <w:t>Causales de improcedencia y Sobreseimiento</w:t>
            </w:r>
            <w:r w:rsidRPr="00B30CEC">
              <w:rPr>
                <w:noProof/>
                <w:webHidden/>
              </w:rPr>
              <w:tab/>
            </w:r>
            <w:r w:rsidRPr="00B30CEC">
              <w:rPr>
                <w:noProof/>
                <w:webHidden/>
              </w:rPr>
              <w:fldChar w:fldCharType="begin"/>
            </w:r>
            <w:r w:rsidRPr="00B30CEC">
              <w:rPr>
                <w:noProof/>
                <w:webHidden/>
              </w:rPr>
              <w:instrText xml:space="preserve"> PAGEREF _Toc223621241 \h </w:instrText>
            </w:r>
            <w:r w:rsidRPr="00B30CEC">
              <w:rPr>
                <w:noProof/>
                <w:webHidden/>
              </w:rPr>
            </w:r>
            <w:r w:rsidRPr="00B30CEC">
              <w:rPr>
                <w:noProof/>
                <w:webHidden/>
              </w:rPr>
              <w:fldChar w:fldCharType="separate"/>
            </w:r>
            <w:r w:rsidR="00E45A61">
              <w:rPr>
                <w:noProof/>
                <w:webHidden/>
              </w:rPr>
              <w:t>8</w:t>
            </w:r>
            <w:r w:rsidRPr="00B30CEC">
              <w:rPr>
                <w:noProof/>
                <w:webHidden/>
              </w:rPr>
              <w:fldChar w:fldCharType="end"/>
            </w:r>
          </w:hyperlink>
        </w:p>
        <w:p w14:paraId="276BC8CC" w14:textId="77777777" w:rsidR="00B30CEC" w:rsidRPr="00B30CEC" w:rsidRDefault="00B30CEC">
          <w:pPr>
            <w:pStyle w:val="TDC1"/>
            <w:tabs>
              <w:tab w:val="right" w:leader="dot" w:pos="8828"/>
            </w:tabs>
            <w:rPr>
              <w:rFonts w:cstheme="minorBidi"/>
              <w:noProof/>
            </w:rPr>
          </w:pPr>
          <w:hyperlink w:anchor="_Toc223621242" w:history="1">
            <w:r w:rsidRPr="00B30CEC">
              <w:rPr>
                <w:rStyle w:val="Hipervnculo"/>
                <w:rFonts w:ascii="Palatino Linotype" w:hAnsi="Palatino Linotype"/>
                <w:noProof/>
                <w:lang w:val="es-ES"/>
              </w:rPr>
              <w:t>TERCERO. Causales de sobreseimiento</w:t>
            </w:r>
            <w:r w:rsidRPr="00B30CEC">
              <w:rPr>
                <w:noProof/>
                <w:webHidden/>
              </w:rPr>
              <w:tab/>
            </w:r>
            <w:r w:rsidRPr="00B30CEC">
              <w:rPr>
                <w:noProof/>
                <w:webHidden/>
              </w:rPr>
              <w:fldChar w:fldCharType="begin"/>
            </w:r>
            <w:r w:rsidRPr="00B30CEC">
              <w:rPr>
                <w:noProof/>
                <w:webHidden/>
              </w:rPr>
              <w:instrText xml:space="preserve"> PAGEREF _Toc223621242 \h </w:instrText>
            </w:r>
            <w:r w:rsidRPr="00B30CEC">
              <w:rPr>
                <w:noProof/>
                <w:webHidden/>
              </w:rPr>
            </w:r>
            <w:r w:rsidRPr="00B30CEC">
              <w:rPr>
                <w:noProof/>
                <w:webHidden/>
              </w:rPr>
              <w:fldChar w:fldCharType="separate"/>
            </w:r>
            <w:r w:rsidR="00E45A61">
              <w:rPr>
                <w:noProof/>
                <w:webHidden/>
              </w:rPr>
              <w:t>9</w:t>
            </w:r>
            <w:r w:rsidRPr="00B30CEC">
              <w:rPr>
                <w:noProof/>
                <w:webHidden/>
              </w:rPr>
              <w:fldChar w:fldCharType="end"/>
            </w:r>
          </w:hyperlink>
        </w:p>
        <w:p w14:paraId="6D030DF4" w14:textId="77777777" w:rsidR="00B30CEC" w:rsidRPr="00B30CEC" w:rsidRDefault="00B30CEC">
          <w:pPr>
            <w:pStyle w:val="TDC2"/>
            <w:tabs>
              <w:tab w:val="right" w:leader="dot" w:pos="8828"/>
            </w:tabs>
            <w:rPr>
              <w:rFonts w:cstheme="minorBidi"/>
              <w:noProof/>
            </w:rPr>
          </w:pPr>
          <w:hyperlink w:anchor="_Toc223621243" w:history="1">
            <w:r w:rsidRPr="00B30CEC">
              <w:rPr>
                <w:rStyle w:val="Hipervnculo"/>
                <w:rFonts w:ascii="Palatino Linotype" w:eastAsiaTheme="majorEastAsia" w:hAnsi="Palatino Linotype" w:cstheme="majorBidi"/>
                <w:noProof/>
              </w:rPr>
              <w:t>CUARTO. Decisión</w:t>
            </w:r>
            <w:r w:rsidRPr="00B30CEC">
              <w:rPr>
                <w:noProof/>
                <w:webHidden/>
              </w:rPr>
              <w:tab/>
            </w:r>
            <w:r w:rsidRPr="00B30CEC">
              <w:rPr>
                <w:noProof/>
                <w:webHidden/>
              </w:rPr>
              <w:fldChar w:fldCharType="begin"/>
            </w:r>
            <w:r w:rsidRPr="00B30CEC">
              <w:rPr>
                <w:noProof/>
                <w:webHidden/>
              </w:rPr>
              <w:instrText xml:space="preserve"> PAGEREF _Toc223621243 \h </w:instrText>
            </w:r>
            <w:r w:rsidRPr="00B30CEC">
              <w:rPr>
                <w:noProof/>
                <w:webHidden/>
              </w:rPr>
            </w:r>
            <w:r w:rsidRPr="00B30CEC">
              <w:rPr>
                <w:noProof/>
                <w:webHidden/>
              </w:rPr>
              <w:fldChar w:fldCharType="separate"/>
            </w:r>
            <w:r w:rsidR="00E45A61">
              <w:rPr>
                <w:noProof/>
                <w:webHidden/>
              </w:rPr>
              <w:t>21</w:t>
            </w:r>
            <w:r w:rsidRPr="00B30CEC">
              <w:rPr>
                <w:noProof/>
                <w:webHidden/>
              </w:rPr>
              <w:fldChar w:fldCharType="end"/>
            </w:r>
          </w:hyperlink>
        </w:p>
        <w:p w14:paraId="293B2D4C" w14:textId="77777777" w:rsidR="00B30CEC" w:rsidRPr="00B30CEC" w:rsidRDefault="00B30CEC">
          <w:pPr>
            <w:pStyle w:val="TDC1"/>
            <w:tabs>
              <w:tab w:val="right" w:leader="dot" w:pos="8828"/>
            </w:tabs>
            <w:rPr>
              <w:rFonts w:cstheme="minorBidi"/>
              <w:noProof/>
            </w:rPr>
          </w:pPr>
          <w:hyperlink w:anchor="_Toc223621244" w:history="1">
            <w:r w:rsidRPr="00B30CEC">
              <w:rPr>
                <w:rStyle w:val="Hipervnculo"/>
                <w:rFonts w:ascii="Palatino Linotype" w:eastAsiaTheme="majorEastAsia" w:hAnsi="Palatino Linotype" w:cstheme="majorBidi"/>
                <w:noProof/>
              </w:rPr>
              <w:t>R E S U E L V E</w:t>
            </w:r>
            <w:r w:rsidRPr="00B30CEC">
              <w:rPr>
                <w:noProof/>
                <w:webHidden/>
              </w:rPr>
              <w:tab/>
            </w:r>
            <w:r w:rsidRPr="00B30CEC">
              <w:rPr>
                <w:noProof/>
                <w:webHidden/>
              </w:rPr>
              <w:fldChar w:fldCharType="begin"/>
            </w:r>
            <w:r w:rsidRPr="00B30CEC">
              <w:rPr>
                <w:noProof/>
                <w:webHidden/>
              </w:rPr>
              <w:instrText xml:space="preserve"> PAGEREF _Toc223621244 \h </w:instrText>
            </w:r>
            <w:r w:rsidRPr="00B30CEC">
              <w:rPr>
                <w:noProof/>
                <w:webHidden/>
              </w:rPr>
            </w:r>
            <w:r w:rsidRPr="00B30CEC">
              <w:rPr>
                <w:noProof/>
                <w:webHidden/>
              </w:rPr>
              <w:fldChar w:fldCharType="separate"/>
            </w:r>
            <w:r w:rsidR="00E45A61">
              <w:rPr>
                <w:noProof/>
                <w:webHidden/>
              </w:rPr>
              <w:t>22</w:t>
            </w:r>
            <w:r w:rsidRPr="00B30CEC">
              <w:rPr>
                <w:noProof/>
                <w:webHidden/>
              </w:rPr>
              <w:fldChar w:fldCharType="end"/>
            </w:r>
          </w:hyperlink>
        </w:p>
        <w:p w14:paraId="1C94B5DF" w14:textId="1CE3A144" w:rsidR="006130DE" w:rsidRPr="00065B61" w:rsidRDefault="006130DE" w:rsidP="00E902C6">
          <w:pPr>
            <w:spacing w:line="360" w:lineRule="auto"/>
            <w:contextualSpacing/>
            <w:jc w:val="both"/>
            <w:rPr>
              <w:rFonts w:ascii="Palatino Linotype" w:hAnsi="Palatino Linotype" w:cs="Tahoma"/>
              <w:sz w:val="22"/>
              <w:szCs w:val="22"/>
            </w:rPr>
          </w:pPr>
          <w:r w:rsidRPr="00E66745">
            <w:rPr>
              <w:rFonts w:ascii="Palatino Linotype" w:hAnsi="Palatino Linotype"/>
              <w:sz w:val="22"/>
              <w:szCs w:val="22"/>
              <w:lang w:val="es-ES"/>
            </w:rPr>
            <w:fldChar w:fldCharType="end"/>
          </w:r>
        </w:p>
      </w:sdtContent>
    </w:sdt>
    <w:p w14:paraId="1011E915" w14:textId="77777777" w:rsidR="006130DE" w:rsidRDefault="006130DE" w:rsidP="00E902C6">
      <w:pPr>
        <w:spacing w:line="360" w:lineRule="auto"/>
        <w:rPr>
          <w:rFonts w:ascii="Palatino Linotype" w:hAnsi="Palatino Linotype" w:cs="Tahoma"/>
          <w:bCs/>
          <w:sz w:val="22"/>
          <w:szCs w:val="22"/>
        </w:rPr>
      </w:pPr>
      <w:r w:rsidRPr="00AC17E4">
        <w:rPr>
          <w:rFonts w:ascii="Palatino Linotype" w:hAnsi="Palatino Linotype" w:cs="Tahoma"/>
          <w:bCs/>
          <w:sz w:val="22"/>
          <w:szCs w:val="22"/>
        </w:rPr>
        <w:br w:type="page"/>
      </w:r>
    </w:p>
    <w:p w14:paraId="1A277F88" w14:textId="77777777" w:rsidR="006130DE" w:rsidRDefault="006130DE" w:rsidP="00E902C6">
      <w:pPr>
        <w:spacing w:line="360" w:lineRule="auto"/>
        <w:jc w:val="both"/>
        <w:rPr>
          <w:rFonts w:ascii="Palatino Linotype" w:hAnsi="Palatino Linotype" w:cs="Tahoma"/>
          <w:bCs/>
          <w:sz w:val="22"/>
          <w:szCs w:val="22"/>
        </w:rPr>
      </w:pPr>
    </w:p>
    <w:p w14:paraId="78544105" w14:textId="77777777" w:rsidR="006130DE" w:rsidRPr="00AC17E4" w:rsidRDefault="006130DE" w:rsidP="00E902C6">
      <w:pPr>
        <w:spacing w:line="360" w:lineRule="auto"/>
        <w:jc w:val="both"/>
        <w:rPr>
          <w:rFonts w:ascii="Palatino Linotype" w:hAnsi="Palatino Linotype" w:cs="Tahoma"/>
          <w:bCs/>
          <w:sz w:val="22"/>
          <w:szCs w:val="22"/>
        </w:rPr>
      </w:pPr>
      <w:r w:rsidRPr="00AC17E4">
        <w:rPr>
          <w:rFonts w:ascii="Palatino Linotype" w:hAnsi="Palatino Linotype" w:cs="Tahoma"/>
          <w:bCs/>
          <w:sz w:val="22"/>
          <w:szCs w:val="22"/>
        </w:rPr>
        <w:t xml:space="preserve">Resolución del Pleno del Instituto de Transparencia, Acceso a la Información Pública y Protección de Datos Personales del Estado de México y Municipios, con domicilio en Metepec, Estado de México, del </w:t>
      </w:r>
      <w:r>
        <w:rPr>
          <w:rFonts w:ascii="Palatino Linotype" w:hAnsi="Palatino Linotype" w:cs="Tahoma"/>
          <w:bCs/>
          <w:sz w:val="22"/>
          <w:szCs w:val="22"/>
        </w:rPr>
        <w:t xml:space="preserve">cinco de marzo </w:t>
      </w:r>
      <w:r w:rsidRPr="00AC17E4">
        <w:rPr>
          <w:rFonts w:ascii="Palatino Linotype" w:hAnsi="Palatino Linotype" w:cs="Tahoma"/>
          <w:bCs/>
          <w:sz w:val="22"/>
          <w:szCs w:val="22"/>
        </w:rPr>
        <w:t>de dos mil veinti</w:t>
      </w:r>
      <w:r>
        <w:rPr>
          <w:rFonts w:ascii="Palatino Linotype" w:hAnsi="Palatino Linotype" w:cs="Tahoma"/>
          <w:bCs/>
          <w:sz w:val="22"/>
          <w:szCs w:val="22"/>
        </w:rPr>
        <w:t>séis</w:t>
      </w:r>
      <w:r w:rsidRPr="00AC17E4">
        <w:rPr>
          <w:rFonts w:ascii="Palatino Linotype" w:hAnsi="Palatino Linotype" w:cs="Tahoma"/>
          <w:bCs/>
          <w:sz w:val="22"/>
          <w:szCs w:val="22"/>
        </w:rPr>
        <w:t>.</w:t>
      </w:r>
    </w:p>
    <w:p w14:paraId="534F5AFF" w14:textId="77777777" w:rsidR="006130DE" w:rsidRPr="00AC17E4" w:rsidRDefault="006130DE" w:rsidP="00E902C6">
      <w:pPr>
        <w:spacing w:line="360" w:lineRule="auto"/>
        <w:rPr>
          <w:rFonts w:ascii="Palatino Linotype" w:hAnsi="Palatino Linotype" w:cs="Tahoma"/>
          <w:bCs/>
          <w:sz w:val="22"/>
          <w:szCs w:val="22"/>
        </w:rPr>
      </w:pPr>
    </w:p>
    <w:p w14:paraId="2662BDFB" w14:textId="3800E7D0" w:rsidR="006130DE" w:rsidRPr="00AC17E4" w:rsidRDefault="006130DE" w:rsidP="00E902C6">
      <w:pPr>
        <w:spacing w:line="360" w:lineRule="auto"/>
        <w:jc w:val="both"/>
        <w:rPr>
          <w:rFonts w:ascii="Palatino Linotype" w:hAnsi="Palatino Linotype" w:cs="Tahoma"/>
          <w:bCs/>
          <w:sz w:val="22"/>
          <w:szCs w:val="22"/>
        </w:rPr>
      </w:pPr>
      <w:r w:rsidRPr="00AC17E4">
        <w:rPr>
          <w:rFonts w:ascii="Palatino Linotype" w:hAnsi="Palatino Linotype" w:cs="Tahoma"/>
          <w:b/>
          <w:bCs/>
          <w:color w:val="0D0D0D" w:themeColor="text1" w:themeTint="F2"/>
          <w:sz w:val="22"/>
          <w:szCs w:val="22"/>
        </w:rPr>
        <w:t xml:space="preserve">VISTO </w:t>
      </w:r>
      <w:r w:rsidRPr="00AC17E4">
        <w:rPr>
          <w:rFonts w:ascii="Palatino Linotype" w:hAnsi="Palatino Linotype" w:cs="Tahoma"/>
          <w:bCs/>
          <w:color w:val="0D0D0D" w:themeColor="text1" w:themeTint="F2"/>
          <w:sz w:val="22"/>
          <w:szCs w:val="22"/>
        </w:rPr>
        <w:t xml:space="preserve">el expediente conformado con motivo del Recurso de Revisión </w:t>
      </w:r>
      <w:r w:rsidRPr="00C848B0">
        <w:rPr>
          <w:rFonts w:ascii="Palatino Linotype" w:eastAsia="Batang" w:hAnsi="Palatino Linotype" w:cs="Tahoma"/>
          <w:b/>
          <w:bCs/>
          <w:sz w:val="22"/>
          <w:szCs w:val="22"/>
          <w:lang w:val="es-ES_tradnl"/>
        </w:rPr>
        <w:t>01</w:t>
      </w:r>
      <w:r w:rsidR="00357D70" w:rsidRPr="00C848B0">
        <w:rPr>
          <w:rFonts w:ascii="Palatino Linotype" w:eastAsia="Batang" w:hAnsi="Palatino Linotype" w:cs="Tahoma"/>
          <w:b/>
          <w:bCs/>
          <w:sz w:val="22"/>
          <w:szCs w:val="22"/>
          <w:lang w:val="es-ES_tradnl"/>
        </w:rPr>
        <w:t>906</w:t>
      </w:r>
      <w:r w:rsidRPr="00C848B0">
        <w:rPr>
          <w:rFonts w:ascii="Palatino Linotype" w:eastAsia="Batang" w:hAnsi="Palatino Linotype" w:cs="Tahoma"/>
          <w:b/>
          <w:bCs/>
          <w:sz w:val="22"/>
          <w:szCs w:val="22"/>
          <w:lang w:val="es-ES_tradnl"/>
        </w:rPr>
        <w:t>/INFOEM/IP/RR/202</w:t>
      </w:r>
      <w:r w:rsidR="00357D70" w:rsidRPr="00C848B0">
        <w:rPr>
          <w:rFonts w:ascii="Palatino Linotype" w:eastAsia="Batang" w:hAnsi="Palatino Linotype" w:cs="Tahoma"/>
          <w:b/>
          <w:bCs/>
          <w:sz w:val="22"/>
          <w:szCs w:val="22"/>
          <w:lang w:val="es-ES_tradnl"/>
        </w:rPr>
        <w:t>6</w:t>
      </w:r>
      <w:r w:rsidRPr="00C848B0">
        <w:rPr>
          <w:rFonts w:ascii="Palatino Linotype" w:eastAsia="Batang" w:hAnsi="Palatino Linotype" w:cs="Tahoma"/>
          <w:b/>
          <w:bCs/>
          <w:sz w:val="22"/>
          <w:szCs w:val="22"/>
          <w:lang w:val="es-ES_tradnl"/>
        </w:rPr>
        <w:t>,</w:t>
      </w:r>
      <w:r w:rsidRPr="00BB6B4E">
        <w:rPr>
          <w:rFonts w:ascii="Palatino Linotype" w:eastAsia="Batang" w:hAnsi="Palatino Linotype" w:cs="Tahoma"/>
          <w:bCs/>
          <w:sz w:val="22"/>
          <w:szCs w:val="22"/>
          <w:lang w:val="es-ES_tradnl"/>
        </w:rPr>
        <w:t xml:space="preserve"> </w:t>
      </w:r>
      <w:r w:rsidRPr="00BB6B4E">
        <w:rPr>
          <w:rFonts w:ascii="Palatino Linotype" w:hAnsi="Palatino Linotype" w:cs="Tahoma"/>
          <w:bCs/>
          <w:color w:val="0D0D0D" w:themeColor="text1" w:themeTint="F2"/>
          <w:sz w:val="22"/>
          <w:szCs w:val="22"/>
        </w:rPr>
        <w:t>interpuesto por</w:t>
      </w:r>
      <w:r>
        <w:rPr>
          <w:rFonts w:ascii="Palatino Linotype" w:hAnsi="Palatino Linotype" w:cs="Tahoma"/>
          <w:bCs/>
          <w:color w:val="0D0D0D" w:themeColor="text1" w:themeTint="F2"/>
          <w:sz w:val="22"/>
          <w:szCs w:val="22"/>
        </w:rPr>
        <w:t xml:space="preserve"> </w:t>
      </w:r>
      <w:r w:rsidR="00495280" w:rsidRPr="00495280">
        <w:rPr>
          <w:rFonts w:ascii="Palatino Linotype" w:eastAsia="Calibri" w:hAnsi="Palatino Linotype" w:cs="Tahoma"/>
          <w:sz w:val="22"/>
          <w:szCs w:val="22"/>
          <w:highlight w:val="black"/>
          <w:lang w:eastAsia="en-US"/>
        </w:rPr>
        <w:t>XXXXXXXXXXXXXXXXXXX</w:t>
      </w:r>
      <w:r w:rsidR="00495280">
        <w:rPr>
          <w:rFonts w:ascii="Palatino Linotype" w:eastAsia="Calibri" w:hAnsi="Palatino Linotype" w:cs="Tahoma"/>
          <w:sz w:val="22"/>
          <w:szCs w:val="22"/>
          <w:lang w:eastAsia="en-US"/>
        </w:rPr>
        <w:t xml:space="preserve"> </w:t>
      </w:r>
      <w:r>
        <w:rPr>
          <w:rFonts w:ascii="Palatino Linotype" w:hAnsi="Palatino Linotype" w:cs="Tahoma"/>
          <w:bCs/>
          <w:color w:val="0D0D0D" w:themeColor="text1" w:themeTint="F2"/>
          <w:sz w:val="22"/>
          <w:szCs w:val="22"/>
        </w:rPr>
        <w:t xml:space="preserve">en lo sucesivo </w:t>
      </w:r>
      <w:r w:rsidRPr="00BB6B4E">
        <w:rPr>
          <w:rFonts w:ascii="Palatino Linotype" w:eastAsia="Calibri" w:hAnsi="Palatino Linotype" w:cs="Tahoma"/>
          <w:bCs/>
          <w:sz w:val="22"/>
          <w:szCs w:val="22"/>
          <w:lang w:eastAsia="en-US"/>
        </w:rPr>
        <w:t>l</w:t>
      </w:r>
      <w:r>
        <w:rPr>
          <w:rFonts w:ascii="Palatino Linotype" w:eastAsia="Calibri" w:hAnsi="Palatino Linotype" w:cs="Tahoma"/>
          <w:bCs/>
          <w:sz w:val="22"/>
          <w:szCs w:val="22"/>
          <w:lang w:eastAsia="en-US"/>
        </w:rPr>
        <w:t>a</w:t>
      </w:r>
      <w:r w:rsidRPr="00BB6B4E">
        <w:rPr>
          <w:rFonts w:ascii="Palatino Linotype" w:eastAsia="Calibri" w:hAnsi="Palatino Linotype" w:cs="Tahoma"/>
          <w:bCs/>
          <w:sz w:val="22"/>
          <w:szCs w:val="22"/>
          <w:lang w:eastAsia="en-US"/>
        </w:rPr>
        <w:t xml:space="preserve"> </w:t>
      </w:r>
      <w:r w:rsidRPr="00BB6B4E">
        <w:rPr>
          <w:rFonts w:ascii="Palatino Linotype" w:hAnsi="Palatino Linotype" w:cs="Tahoma"/>
          <w:bCs/>
          <w:color w:val="0D0D0D" w:themeColor="text1" w:themeTint="F2"/>
          <w:sz w:val="22"/>
          <w:szCs w:val="22"/>
        </w:rPr>
        <w:t xml:space="preserve">Recurrente o Particular, en contra de la </w:t>
      </w:r>
      <w:r w:rsidR="00C848B0">
        <w:rPr>
          <w:rFonts w:ascii="Palatino Linotype" w:hAnsi="Palatino Linotype" w:cs="Tahoma"/>
          <w:bCs/>
          <w:color w:val="0D0D0D" w:themeColor="text1" w:themeTint="F2"/>
          <w:sz w:val="22"/>
          <w:szCs w:val="22"/>
        </w:rPr>
        <w:t xml:space="preserve">falta de </w:t>
      </w:r>
      <w:r w:rsidRPr="00BB6B4E">
        <w:rPr>
          <w:rFonts w:ascii="Palatino Linotype" w:hAnsi="Palatino Linotype" w:cs="Tahoma"/>
          <w:bCs/>
          <w:color w:val="0D0D0D" w:themeColor="text1" w:themeTint="F2"/>
          <w:sz w:val="22"/>
          <w:szCs w:val="22"/>
        </w:rPr>
        <w:t xml:space="preserve">respuesta del Sujeto Obligado, </w:t>
      </w:r>
      <w:r w:rsidRPr="00C848B0">
        <w:rPr>
          <w:rFonts w:ascii="Palatino Linotype" w:hAnsi="Palatino Linotype" w:cs="Tahoma"/>
          <w:b/>
          <w:bCs/>
          <w:color w:val="0D0D0D" w:themeColor="text1" w:themeTint="F2"/>
          <w:sz w:val="22"/>
          <w:szCs w:val="22"/>
        </w:rPr>
        <w:t>Ayuntamiento de Tepotzotlán</w:t>
      </w:r>
      <w:r w:rsidRPr="00BB6B4E">
        <w:rPr>
          <w:rFonts w:ascii="Palatino Linotype" w:hAnsi="Palatino Linotype" w:cs="Tahoma"/>
          <w:bCs/>
          <w:color w:val="0D0D0D" w:themeColor="text1" w:themeTint="F2"/>
          <w:sz w:val="22"/>
          <w:szCs w:val="22"/>
        </w:rPr>
        <w:t xml:space="preserve">, a la solicitud de acceso a la información pública </w:t>
      </w:r>
      <w:r w:rsidRPr="00726B79">
        <w:rPr>
          <w:rFonts w:ascii="Palatino Linotype" w:hAnsi="Palatino Linotype"/>
          <w:sz w:val="22"/>
          <w:szCs w:val="22"/>
        </w:rPr>
        <w:t>0</w:t>
      </w:r>
      <w:r w:rsidR="00357D70">
        <w:rPr>
          <w:rFonts w:ascii="Palatino Linotype" w:hAnsi="Palatino Linotype"/>
          <w:sz w:val="22"/>
          <w:szCs w:val="22"/>
        </w:rPr>
        <w:t>0325</w:t>
      </w:r>
      <w:r w:rsidRPr="00726B79">
        <w:rPr>
          <w:rFonts w:ascii="Palatino Linotype" w:hAnsi="Palatino Linotype"/>
          <w:sz w:val="22"/>
          <w:szCs w:val="22"/>
        </w:rPr>
        <w:t>/TEPOTZOT/IP/202</w:t>
      </w:r>
      <w:r w:rsidR="00357D70">
        <w:rPr>
          <w:rFonts w:ascii="Palatino Linotype" w:hAnsi="Palatino Linotype"/>
          <w:sz w:val="22"/>
          <w:szCs w:val="22"/>
        </w:rPr>
        <w:t>6</w:t>
      </w:r>
      <w:r w:rsidRPr="00AC17E4">
        <w:rPr>
          <w:rFonts w:ascii="Palatino Linotype" w:hAnsi="Palatino Linotype" w:cs="Tahoma"/>
          <w:bCs/>
          <w:color w:val="0D0D0D" w:themeColor="text1" w:themeTint="F2"/>
          <w:sz w:val="22"/>
          <w:szCs w:val="22"/>
        </w:rPr>
        <w:t>, se emite la presente Resolución, con base en los Antecedentes y C</w:t>
      </w:r>
      <w:r w:rsidRPr="00AC17E4">
        <w:rPr>
          <w:rFonts w:ascii="Palatino Linotype" w:hAnsi="Palatino Linotype" w:cs="Tahoma"/>
          <w:bCs/>
          <w:sz w:val="22"/>
          <w:szCs w:val="22"/>
        </w:rPr>
        <w:t>onsiderandos que a continuación se exponen:</w:t>
      </w:r>
    </w:p>
    <w:p w14:paraId="351F1BC1" w14:textId="77777777" w:rsidR="006130DE" w:rsidRPr="00AC17E4" w:rsidRDefault="006130DE" w:rsidP="00E902C6">
      <w:pPr>
        <w:spacing w:line="360" w:lineRule="auto"/>
        <w:jc w:val="both"/>
        <w:rPr>
          <w:rFonts w:ascii="Palatino Linotype" w:hAnsi="Palatino Linotype" w:cs="Tahoma"/>
          <w:bCs/>
          <w:sz w:val="22"/>
          <w:szCs w:val="22"/>
        </w:rPr>
      </w:pPr>
    </w:p>
    <w:p w14:paraId="05787F3A" w14:textId="77777777" w:rsidR="006130DE" w:rsidRPr="00AC17E4" w:rsidRDefault="006130DE" w:rsidP="00E902C6">
      <w:pPr>
        <w:pStyle w:val="Ttulo1"/>
        <w:spacing w:before="0" w:after="0" w:line="360" w:lineRule="auto"/>
        <w:jc w:val="center"/>
        <w:rPr>
          <w:rFonts w:ascii="Palatino Linotype" w:hAnsi="Palatino Linotype"/>
          <w:b/>
          <w:bCs/>
          <w:color w:val="auto"/>
          <w:sz w:val="22"/>
          <w:szCs w:val="22"/>
        </w:rPr>
      </w:pPr>
      <w:bookmarkStart w:id="2" w:name="_Toc223621234"/>
      <w:r w:rsidRPr="00AC17E4">
        <w:rPr>
          <w:rFonts w:ascii="Palatino Linotype" w:hAnsi="Palatino Linotype"/>
          <w:b/>
          <w:bCs/>
          <w:color w:val="auto"/>
          <w:sz w:val="22"/>
          <w:szCs w:val="22"/>
        </w:rPr>
        <w:t>A N T E C E D E N T E S</w:t>
      </w:r>
      <w:bookmarkEnd w:id="2"/>
    </w:p>
    <w:p w14:paraId="7AB58BD0" w14:textId="77777777" w:rsidR="006130DE" w:rsidRPr="00AC17E4" w:rsidRDefault="006130DE" w:rsidP="00E902C6">
      <w:pPr>
        <w:spacing w:line="360" w:lineRule="auto"/>
      </w:pPr>
    </w:p>
    <w:p w14:paraId="21C1B029" w14:textId="77777777" w:rsidR="006130DE" w:rsidRPr="00AC17E4" w:rsidRDefault="006130DE" w:rsidP="00E902C6">
      <w:pPr>
        <w:pStyle w:val="Ttulo2"/>
        <w:spacing w:before="0" w:after="0" w:line="360" w:lineRule="auto"/>
        <w:rPr>
          <w:rFonts w:ascii="Palatino Linotype" w:hAnsi="Palatino Linotype"/>
          <w:b/>
          <w:bCs/>
          <w:color w:val="auto"/>
          <w:sz w:val="22"/>
          <w:szCs w:val="22"/>
        </w:rPr>
      </w:pPr>
      <w:bookmarkStart w:id="3" w:name="_Toc223621235"/>
      <w:r w:rsidRPr="00AC17E4">
        <w:rPr>
          <w:rFonts w:ascii="Palatino Linotype" w:hAnsi="Palatino Linotype"/>
          <w:b/>
          <w:bCs/>
          <w:color w:val="auto"/>
          <w:sz w:val="22"/>
          <w:szCs w:val="22"/>
        </w:rPr>
        <w:t>I. Presentación de la solicitud de información</w:t>
      </w:r>
      <w:bookmarkEnd w:id="3"/>
    </w:p>
    <w:p w14:paraId="1E8FE9A4" w14:textId="77777777" w:rsidR="006130DE" w:rsidRPr="00AC17E4" w:rsidRDefault="006130DE" w:rsidP="00E902C6">
      <w:pPr>
        <w:pStyle w:val="Prrafodelista"/>
        <w:tabs>
          <w:tab w:val="left" w:pos="567"/>
        </w:tabs>
        <w:spacing w:line="360" w:lineRule="auto"/>
        <w:ind w:left="0"/>
        <w:contextualSpacing w:val="0"/>
        <w:jc w:val="both"/>
        <w:rPr>
          <w:rFonts w:ascii="Palatino Linotype" w:hAnsi="Palatino Linotype" w:cs="Tahoma"/>
          <w:szCs w:val="22"/>
        </w:rPr>
      </w:pPr>
    </w:p>
    <w:p w14:paraId="1202FCC4" w14:textId="330582FE" w:rsidR="006130DE" w:rsidRPr="00AC17E4" w:rsidRDefault="006130DE" w:rsidP="00E902C6">
      <w:pPr>
        <w:pStyle w:val="Prrafodelista"/>
        <w:tabs>
          <w:tab w:val="left" w:pos="567"/>
        </w:tabs>
        <w:spacing w:line="360" w:lineRule="auto"/>
        <w:ind w:left="0"/>
        <w:contextualSpacing w:val="0"/>
        <w:jc w:val="both"/>
        <w:rPr>
          <w:rFonts w:ascii="Palatino Linotype" w:hAnsi="Palatino Linotype" w:cs="Tahoma"/>
          <w:sz w:val="22"/>
          <w:szCs w:val="22"/>
        </w:rPr>
      </w:pPr>
      <w:r w:rsidRPr="00AC17E4">
        <w:rPr>
          <w:rFonts w:ascii="Palatino Linotype" w:hAnsi="Palatino Linotype" w:cs="Tahoma"/>
          <w:sz w:val="22"/>
          <w:szCs w:val="22"/>
        </w:rPr>
        <w:t xml:space="preserve">Con fecha </w:t>
      </w:r>
      <w:r>
        <w:rPr>
          <w:rFonts w:ascii="Palatino Linotype" w:hAnsi="Palatino Linotype" w:cs="Tahoma"/>
          <w:sz w:val="22"/>
          <w:szCs w:val="22"/>
        </w:rPr>
        <w:t xml:space="preserve">veintiuno de </w:t>
      </w:r>
      <w:r w:rsidR="00357D70">
        <w:rPr>
          <w:rFonts w:ascii="Palatino Linotype" w:hAnsi="Palatino Linotype" w:cs="Tahoma"/>
          <w:sz w:val="22"/>
          <w:szCs w:val="22"/>
        </w:rPr>
        <w:t xml:space="preserve">enero </w:t>
      </w:r>
      <w:r w:rsidRPr="00AC17E4">
        <w:rPr>
          <w:rFonts w:ascii="Palatino Linotype" w:hAnsi="Palatino Linotype" w:cs="Tahoma"/>
          <w:sz w:val="22"/>
          <w:szCs w:val="22"/>
        </w:rPr>
        <w:t>de dos mil veinti</w:t>
      </w:r>
      <w:r w:rsidR="00357D70">
        <w:rPr>
          <w:rFonts w:ascii="Palatino Linotype" w:hAnsi="Palatino Linotype" w:cs="Tahoma"/>
          <w:sz w:val="22"/>
          <w:szCs w:val="22"/>
        </w:rPr>
        <w:t>séis</w:t>
      </w:r>
      <w:r w:rsidRPr="00AC17E4">
        <w:rPr>
          <w:rFonts w:ascii="Palatino Linotype" w:hAnsi="Palatino Linotype" w:cs="Tahoma"/>
          <w:sz w:val="22"/>
          <w:szCs w:val="22"/>
        </w:rPr>
        <w:t>, l</w:t>
      </w:r>
      <w:r>
        <w:rPr>
          <w:rFonts w:ascii="Palatino Linotype" w:hAnsi="Palatino Linotype" w:cs="Tahoma"/>
          <w:sz w:val="22"/>
          <w:szCs w:val="22"/>
        </w:rPr>
        <w:t>a</w:t>
      </w:r>
      <w:r w:rsidRPr="00AC17E4">
        <w:rPr>
          <w:rFonts w:ascii="Palatino Linotype" w:hAnsi="Palatino Linotype" w:cs="Tahoma"/>
          <w:sz w:val="22"/>
          <w:szCs w:val="22"/>
        </w:rPr>
        <w:t xml:space="preserve"> Particular presentó una solicitud de acceso a la información pública, a través del Sistema de Acceso a la Información Mexiquense, en lo sucesivo </w:t>
      </w:r>
      <w:r w:rsidRPr="00AC17E4">
        <w:rPr>
          <w:rFonts w:ascii="Palatino Linotype" w:hAnsi="Palatino Linotype" w:cs="Tahoma"/>
          <w:sz w:val="22"/>
          <w:szCs w:val="22"/>
          <w:lang w:val="es-ES"/>
        </w:rPr>
        <w:t>el SAIME</w:t>
      </w:r>
      <w:r>
        <w:rPr>
          <w:rFonts w:ascii="Palatino Linotype" w:hAnsi="Palatino Linotype" w:cs="Tahoma"/>
          <w:sz w:val="22"/>
          <w:szCs w:val="22"/>
          <w:lang w:val="es-ES"/>
        </w:rPr>
        <w:t>X</w:t>
      </w:r>
      <w:r w:rsidRPr="00AC17E4">
        <w:rPr>
          <w:rFonts w:ascii="Palatino Linotype" w:hAnsi="Palatino Linotype" w:cs="Tahoma"/>
          <w:sz w:val="22"/>
          <w:szCs w:val="22"/>
        </w:rPr>
        <w:t xml:space="preserve">, ante el Ayuntamiento de </w:t>
      </w:r>
      <w:r>
        <w:rPr>
          <w:rFonts w:ascii="Palatino Linotype" w:hAnsi="Palatino Linotype" w:cs="Tahoma"/>
          <w:sz w:val="22"/>
          <w:szCs w:val="22"/>
        </w:rPr>
        <w:t>Tepotzotlán,</w:t>
      </w:r>
      <w:r w:rsidRPr="00AC17E4">
        <w:rPr>
          <w:rFonts w:ascii="Palatino Linotype" w:hAnsi="Palatino Linotype" w:cs="Tahoma"/>
          <w:sz w:val="22"/>
          <w:szCs w:val="22"/>
          <w:lang w:val="es-ES"/>
        </w:rPr>
        <w:t xml:space="preserve"> </w:t>
      </w:r>
      <w:r w:rsidRPr="00AC17E4">
        <w:rPr>
          <w:rFonts w:ascii="Palatino Linotype" w:hAnsi="Palatino Linotype" w:cs="Tahoma"/>
          <w:sz w:val="22"/>
          <w:szCs w:val="22"/>
        </w:rPr>
        <w:t>mediante la cual requirió lo siguiente:</w:t>
      </w:r>
    </w:p>
    <w:p w14:paraId="17A7A9EC" w14:textId="77777777" w:rsidR="006130DE" w:rsidRPr="00AC17E4" w:rsidRDefault="006130DE" w:rsidP="00E902C6">
      <w:pPr>
        <w:pStyle w:val="Prrafodelista"/>
        <w:tabs>
          <w:tab w:val="left" w:pos="567"/>
        </w:tabs>
        <w:spacing w:line="360" w:lineRule="auto"/>
        <w:ind w:left="0"/>
        <w:contextualSpacing w:val="0"/>
        <w:jc w:val="both"/>
        <w:rPr>
          <w:rFonts w:ascii="Palatino Linotype" w:hAnsi="Palatino Linotype" w:cs="Tahoma"/>
          <w:b/>
          <w:szCs w:val="22"/>
        </w:rPr>
      </w:pPr>
    </w:p>
    <w:p w14:paraId="162E777D" w14:textId="77777777" w:rsidR="006130DE" w:rsidRPr="00D82165" w:rsidRDefault="006130DE" w:rsidP="00E902C6">
      <w:pPr>
        <w:tabs>
          <w:tab w:val="left" w:pos="4667"/>
        </w:tabs>
        <w:spacing w:line="360" w:lineRule="auto"/>
        <w:ind w:left="567" w:right="567"/>
        <w:jc w:val="both"/>
        <w:rPr>
          <w:rFonts w:ascii="Palatino Linotype" w:hAnsi="Palatino Linotype" w:cs="Tahoma"/>
          <w:b/>
          <w:bCs/>
          <w:i/>
        </w:rPr>
      </w:pPr>
      <w:r w:rsidRPr="00D82165">
        <w:rPr>
          <w:rFonts w:ascii="Palatino Linotype" w:hAnsi="Palatino Linotype" w:cs="Tahoma"/>
          <w:b/>
          <w:bCs/>
          <w:i/>
        </w:rPr>
        <w:t>“DESCRIPCIÓN CLARA Y PRECISA DE LA INFORMACIÓN SOLICITADA</w:t>
      </w:r>
    </w:p>
    <w:p w14:paraId="0FAAA518" w14:textId="69DF9B05" w:rsidR="006130DE" w:rsidRPr="00D82165" w:rsidRDefault="00357D70" w:rsidP="00E902C6">
      <w:pPr>
        <w:spacing w:line="360" w:lineRule="auto"/>
        <w:ind w:left="567" w:right="567"/>
        <w:jc w:val="both"/>
        <w:rPr>
          <w:rFonts w:ascii="Palatino Linotype" w:hAnsi="Palatino Linotype" w:cs="Tahoma"/>
          <w:bCs/>
          <w:i/>
        </w:rPr>
      </w:pPr>
      <w:r w:rsidRPr="00357D70">
        <w:rPr>
          <w:rFonts w:ascii="Palatino Linotype" w:hAnsi="Palatino Linotype"/>
          <w:i/>
          <w:lang w:eastAsia="es-MX"/>
        </w:rPr>
        <w:t xml:space="preserve">Solicito copia íntegra, completa y legible del expediente institucional que obre en poder de la Secretaría de Educación relativo a la integración, funcionamiento, legalidad y actuaciones de la Mesa Directiva o Asociación de Padres de Familia del Jardín de Niños “Rosa Agazzi”, con C.C.T. 15EJN0661P, durante los ejercicios 2025 y 2026, incluyendo de manera enunciativa más no limitativa: a) Fecha de instalación de la Mesa Directiva vigente, periodo de encargo y fundamento normativo de su integración. b) Convocatorias emitidas para asambleas generales, indicando </w:t>
      </w:r>
      <w:r w:rsidRPr="00357D70">
        <w:rPr>
          <w:rFonts w:ascii="Palatino Linotype" w:hAnsi="Palatino Linotype"/>
          <w:i/>
          <w:lang w:eastAsia="es-MX"/>
        </w:rPr>
        <w:lastRenderedPageBreak/>
        <w:t>fechas, periodicidad con la que deben realizarse conforme a la normativa aplicable y medios de difusión utilizados. c) Actas de asamblea (ordinarias y extraordinarias), listas de asistencia, acuerdos adoptados y responsables de su ejecución. d) Registro de reuniones de la Mesa Directiva, frecuencia de las mismas y asuntos tratados. e) Informes, reportes o comprobación documental de mejoras, apoyos, obras, adquisiciones o intervenciones realizadas en el plantel, indicando origen de los recursos (públicos, cuotas, donativos u otros), montos, fechas y destino específico. f) Evidencia de supervisión, validación o acompañamiento por parte de la autoridad educativa respecto a la legalidad de las decisiones tomadas por la Mesa Directiva. Asimismo, solicito se informe de manera fundada y motivada: g) Si la Secretaría tiene conocimiento de irregularidades, omisiones o falta de convocatorias/actas y las acciones emprendidas al respecto. h) El nombre, cargo y área del servidor público responsable de supervisar el cumplimiento de la normativa de participación de madres y padres de familia en dicho plantel. En caso de inexistencia total o parcial de la información solicitada, indíquese qué autoridad estaba obligada a generarla, desde cuándo y bajo qué fundamento no obra en los archivos</w:t>
      </w:r>
      <w:r w:rsidR="006130DE" w:rsidRPr="00D82165">
        <w:rPr>
          <w:rFonts w:ascii="Palatino Linotype" w:hAnsi="Palatino Linotype"/>
          <w:i/>
          <w:lang w:eastAsia="es-MX"/>
        </w:rPr>
        <w:t>.</w:t>
      </w:r>
      <w:r w:rsidR="006130DE" w:rsidRPr="00D82165">
        <w:rPr>
          <w:rFonts w:ascii="Palatino Linotype" w:hAnsi="Palatino Linotype" w:cs="Tahoma"/>
          <w:bCs/>
          <w:i/>
        </w:rPr>
        <w:t>” (Sic).</w:t>
      </w:r>
    </w:p>
    <w:p w14:paraId="208C436A" w14:textId="77777777" w:rsidR="006130DE" w:rsidRPr="00D82165" w:rsidRDefault="006130DE" w:rsidP="00E902C6">
      <w:pPr>
        <w:pStyle w:val="Prrafodelista"/>
        <w:tabs>
          <w:tab w:val="left" w:pos="567"/>
        </w:tabs>
        <w:spacing w:line="360" w:lineRule="auto"/>
        <w:ind w:left="567" w:right="567"/>
        <w:contextualSpacing w:val="0"/>
        <w:jc w:val="both"/>
        <w:rPr>
          <w:rFonts w:ascii="Palatino Linotype" w:hAnsi="Palatino Linotype"/>
          <w:b/>
          <w:bCs/>
          <w:i/>
          <w:color w:val="000000" w:themeColor="text1"/>
        </w:rPr>
      </w:pPr>
      <w:r w:rsidRPr="00D82165">
        <w:rPr>
          <w:rFonts w:ascii="Palatino Linotype" w:hAnsi="Palatino Linotype"/>
          <w:b/>
          <w:bCs/>
          <w:i/>
          <w:color w:val="000000" w:themeColor="text1"/>
        </w:rPr>
        <w:tab/>
      </w:r>
    </w:p>
    <w:p w14:paraId="40030E1A" w14:textId="77777777" w:rsidR="006130DE" w:rsidRDefault="006130DE" w:rsidP="00E902C6">
      <w:pPr>
        <w:tabs>
          <w:tab w:val="left" w:pos="4667"/>
        </w:tabs>
        <w:spacing w:line="360" w:lineRule="auto"/>
        <w:ind w:left="567" w:right="567"/>
        <w:jc w:val="both"/>
        <w:rPr>
          <w:rFonts w:ascii="Palatino Linotype" w:hAnsi="Palatino Linotype" w:cs="Tahoma"/>
          <w:bCs/>
          <w:i/>
        </w:rPr>
      </w:pPr>
      <w:r w:rsidRPr="00D82165">
        <w:rPr>
          <w:rFonts w:ascii="Palatino Linotype" w:hAnsi="Palatino Linotype" w:cs="Tahoma"/>
          <w:b/>
          <w:bCs/>
          <w:i/>
        </w:rPr>
        <w:t xml:space="preserve">Modalidad de Entrega: </w:t>
      </w:r>
      <w:r w:rsidRPr="00D82165">
        <w:rPr>
          <w:rFonts w:ascii="Palatino Linotype" w:hAnsi="Palatino Linotype" w:cs="Tahoma"/>
          <w:bCs/>
          <w:i/>
        </w:rPr>
        <w:t>A través de SAIMEX.</w:t>
      </w:r>
    </w:p>
    <w:p w14:paraId="5040D80E" w14:textId="77777777" w:rsidR="006130DE" w:rsidRPr="00D82165" w:rsidRDefault="006130DE" w:rsidP="00E902C6">
      <w:pPr>
        <w:tabs>
          <w:tab w:val="left" w:pos="4667"/>
        </w:tabs>
        <w:spacing w:line="360" w:lineRule="auto"/>
        <w:ind w:left="567" w:right="567"/>
        <w:jc w:val="both"/>
        <w:rPr>
          <w:rFonts w:ascii="Palatino Linotype" w:hAnsi="Palatino Linotype" w:cs="Tahoma"/>
          <w:bCs/>
          <w:i/>
        </w:rPr>
      </w:pPr>
    </w:p>
    <w:p w14:paraId="62AD7E68" w14:textId="77777777" w:rsidR="006130DE" w:rsidRPr="0077350F" w:rsidRDefault="006130DE" w:rsidP="00E902C6">
      <w:pPr>
        <w:pStyle w:val="Ttulo2"/>
        <w:spacing w:before="0" w:after="0" w:line="360" w:lineRule="auto"/>
        <w:rPr>
          <w:rFonts w:ascii="Palatino Linotype" w:hAnsi="Palatino Linotype"/>
          <w:b/>
          <w:bCs/>
          <w:color w:val="auto"/>
          <w:sz w:val="22"/>
          <w:szCs w:val="22"/>
        </w:rPr>
      </w:pPr>
      <w:bookmarkStart w:id="4" w:name="_Toc194593854"/>
      <w:bookmarkStart w:id="5" w:name="_Toc206084660"/>
      <w:bookmarkStart w:id="6" w:name="_Toc223621236"/>
      <w:r w:rsidRPr="0077350F">
        <w:rPr>
          <w:rFonts w:ascii="Palatino Linotype" w:hAnsi="Palatino Linotype"/>
          <w:b/>
          <w:bCs/>
          <w:color w:val="auto"/>
          <w:sz w:val="22"/>
          <w:szCs w:val="22"/>
        </w:rPr>
        <w:t>II. Respuesta del Sujeto Obligado</w:t>
      </w:r>
      <w:bookmarkEnd w:id="4"/>
      <w:bookmarkEnd w:id="5"/>
      <w:bookmarkEnd w:id="6"/>
    </w:p>
    <w:p w14:paraId="34D73625" w14:textId="77777777" w:rsidR="006130DE" w:rsidRPr="00207F77" w:rsidRDefault="006130DE" w:rsidP="00E902C6">
      <w:pPr>
        <w:spacing w:line="360" w:lineRule="auto"/>
        <w:jc w:val="both"/>
        <w:rPr>
          <w:rFonts w:ascii="Palatino Linotype" w:eastAsiaTheme="minorHAnsi" w:hAnsi="Palatino Linotype" w:cstheme="minorBidi"/>
          <w:color w:val="000000" w:themeColor="text1"/>
          <w:sz w:val="22"/>
          <w:szCs w:val="22"/>
          <w:lang w:eastAsia="en-US"/>
        </w:rPr>
      </w:pPr>
    </w:p>
    <w:p w14:paraId="3F450587" w14:textId="3EBF494E" w:rsidR="006130DE" w:rsidRPr="00207F77" w:rsidRDefault="006130DE" w:rsidP="00E902C6">
      <w:pPr>
        <w:spacing w:line="360" w:lineRule="auto"/>
        <w:jc w:val="both"/>
        <w:rPr>
          <w:rFonts w:ascii="Palatino Linotype" w:eastAsiaTheme="minorHAnsi" w:hAnsi="Palatino Linotype" w:cstheme="minorBidi"/>
          <w:color w:val="000000" w:themeColor="text1"/>
          <w:sz w:val="22"/>
          <w:szCs w:val="22"/>
          <w:lang w:eastAsia="en-US"/>
        </w:rPr>
      </w:pPr>
      <w:r w:rsidRPr="00207F77">
        <w:rPr>
          <w:rFonts w:ascii="Palatino Linotype" w:eastAsiaTheme="minorHAnsi" w:hAnsi="Palatino Linotype" w:cstheme="minorBidi"/>
          <w:color w:val="000000" w:themeColor="text1"/>
          <w:sz w:val="22"/>
          <w:szCs w:val="22"/>
          <w:lang w:eastAsia="en-US"/>
        </w:rPr>
        <w:t>De</w:t>
      </w:r>
      <w:r w:rsidR="00B30CEC">
        <w:rPr>
          <w:rFonts w:ascii="Palatino Linotype" w:eastAsiaTheme="minorHAnsi" w:hAnsi="Palatino Linotype" w:cstheme="minorBidi"/>
          <w:color w:val="000000" w:themeColor="text1"/>
          <w:sz w:val="22"/>
          <w:szCs w:val="22"/>
          <w:lang w:eastAsia="en-US"/>
        </w:rPr>
        <w:t xml:space="preserve"> conformidad con el artículo 163</w:t>
      </w:r>
      <w:r w:rsidRPr="00207F77">
        <w:rPr>
          <w:rFonts w:ascii="Palatino Linotype" w:eastAsiaTheme="minorHAnsi" w:hAnsi="Palatino Linotype" w:cstheme="minorBidi"/>
          <w:color w:val="000000" w:themeColor="text1"/>
          <w:sz w:val="22"/>
          <w:szCs w:val="22"/>
          <w:lang w:eastAsia="en-US"/>
        </w:rPr>
        <w:t>, párrafo primero de la Ley de Transparencia y Acceso a</w:t>
      </w:r>
    </w:p>
    <w:p w14:paraId="55F1EEF3" w14:textId="77777777" w:rsidR="006130DE" w:rsidRPr="00207F77" w:rsidRDefault="006130DE" w:rsidP="00E902C6">
      <w:pPr>
        <w:spacing w:line="360" w:lineRule="auto"/>
        <w:jc w:val="both"/>
        <w:rPr>
          <w:rFonts w:ascii="Palatino Linotype" w:eastAsiaTheme="minorHAnsi" w:hAnsi="Palatino Linotype" w:cstheme="minorBidi"/>
          <w:color w:val="000000" w:themeColor="text1"/>
          <w:sz w:val="22"/>
          <w:szCs w:val="22"/>
          <w:lang w:eastAsia="en-US"/>
        </w:rPr>
      </w:pPr>
      <w:r w:rsidRPr="00207F77">
        <w:rPr>
          <w:rFonts w:ascii="Palatino Linotype" w:eastAsiaTheme="minorHAnsi" w:hAnsi="Palatino Linotype" w:cstheme="minorBidi"/>
          <w:color w:val="000000" w:themeColor="text1"/>
          <w:sz w:val="22"/>
          <w:szCs w:val="22"/>
          <w:lang w:eastAsia="en-US"/>
        </w:rPr>
        <w:t>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Pr="00207F77">
        <w:rPr>
          <w:rFonts w:ascii="Palatino Linotype" w:eastAsia="Calibri" w:hAnsi="Palatino Linotype" w:cs="Tahoma"/>
          <w:b/>
          <w:bCs/>
          <w:sz w:val="22"/>
          <w:szCs w:val="22"/>
          <w:lang w:eastAsia="en-US"/>
        </w:rPr>
        <w:t xml:space="preserve"> </w:t>
      </w:r>
      <w:r>
        <w:rPr>
          <w:rFonts w:ascii="Palatino Linotype" w:eastAsia="Calibri" w:hAnsi="Palatino Linotype" w:cs="Tahoma"/>
          <w:b/>
          <w:bCs/>
          <w:sz w:val="22"/>
          <w:szCs w:val="22"/>
          <w:lang w:eastAsia="en-US"/>
        </w:rPr>
        <w:t>Ayuntamiento de Tepotzotlán</w:t>
      </w:r>
      <w:r w:rsidRPr="00207F77">
        <w:rPr>
          <w:rFonts w:ascii="Palatino Linotype" w:eastAsiaTheme="minorHAnsi" w:hAnsi="Palatino Linotype" w:cstheme="minorBidi"/>
          <w:color w:val="000000" w:themeColor="text1"/>
          <w:sz w:val="22"/>
          <w:szCs w:val="22"/>
          <w:lang w:eastAsia="en-US"/>
        </w:rPr>
        <w:t>,</w:t>
      </w:r>
      <w:r>
        <w:rPr>
          <w:rFonts w:ascii="Palatino Linotype" w:eastAsiaTheme="minorHAnsi" w:hAnsi="Palatino Linotype" w:cstheme="minorBidi"/>
          <w:color w:val="000000" w:themeColor="text1"/>
          <w:sz w:val="22"/>
          <w:szCs w:val="22"/>
          <w:lang w:eastAsia="en-US"/>
        </w:rPr>
        <w:t xml:space="preserve"> </w:t>
      </w:r>
      <w:r w:rsidRPr="00207F77">
        <w:rPr>
          <w:rFonts w:ascii="Palatino Linotype" w:eastAsiaTheme="minorHAnsi" w:hAnsi="Palatino Linotype" w:cstheme="minorBidi"/>
          <w:color w:val="000000" w:themeColor="text1"/>
          <w:sz w:val="22"/>
          <w:szCs w:val="22"/>
          <w:lang w:eastAsia="en-US"/>
        </w:rPr>
        <w:t xml:space="preserve">omitió dar respuesta a la solicitud de información, por lo que se </w:t>
      </w:r>
      <w:r w:rsidRPr="00207F77">
        <w:rPr>
          <w:rFonts w:ascii="Palatino Linotype" w:eastAsiaTheme="minorHAnsi" w:hAnsi="Palatino Linotype" w:cstheme="minorBidi"/>
          <w:b/>
          <w:color w:val="000000" w:themeColor="text1"/>
          <w:sz w:val="22"/>
          <w:szCs w:val="22"/>
          <w:lang w:eastAsia="en-US"/>
        </w:rPr>
        <w:t>configura la negativa ficta</w:t>
      </w:r>
      <w:r w:rsidRPr="00207F77">
        <w:rPr>
          <w:rFonts w:ascii="Palatino Linotype" w:eastAsiaTheme="minorHAnsi" w:hAnsi="Palatino Linotype" w:cstheme="minorBidi"/>
          <w:color w:val="000000" w:themeColor="text1"/>
          <w:sz w:val="22"/>
          <w:szCs w:val="22"/>
          <w:lang w:eastAsia="en-US"/>
        </w:rPr>
        <w:t xml:space="preserve"> a entregar información, prevista, en los artículos 166, párrafo cuarto y 178, párrafo segundo de la Ley de Transparencia y Acceso a la Información Pública del Estado de México y Municipios.</w:t>
      </w:r>
    </w:p>
    <w:p w14:paraId="3D68B120" w14:textId="77777777" w:rsidR="006130DE" w:rsidRPr="00207F77" w:rsidRDefault="006130DE" w:rsidP="00E902C6">
      <w:pPr>
        <w:spacing w:line="360" w:lineRule="auto"/>
        <w:jc w:val="both"/>
        <w:rPr>
          <w:rFonts w:ascii="Palatino Linotype" w:hAnsi="Palatino Linotype" w:cs="Tahoma"/>
          <w:bCs/>
          <w:iCs/>
          <w:color w:val="000000" w:themeColor="text1"/>
          <w:sz w:val="22"/>
          <w:szCs w:val="22"/>
        </w:rPr>
      </w:pPr>
    </w:p>
    <w:p w14:paraId="745FF216" w14:textId="77777777" w:rsidR="006130DE" w:rsidRPr="0077350F" w:rsidRDefault="006130DE" w:rsidP="00E902C6">
      <w:pPr>
        <w:pStyle w:val="Ttulo2"/>
        <w:spacing w:before="0" w:after="0" w:line="360" w:lineRule="auto"/>
        <w:rPr>
          <w:rFonts w:ascii="Palatino Linotype" w:hAnsi="Palatino Linotype"/>
          <w:b/>
          <w:bCs/>
          <w:color w:val="auto"/>
          <w:sz w:val="22"/>
          <w:szCs w:val="22"/>
          <w:lang w:eastAsia="en-US"/>
        </w:rPr>
      </w:pPr>
      <w:bookmarkStart w:id="7" w:name="_Toc194593855"/>
      <w:bookmarkStart w:id="8" w:name="_Toc206084661"/>
      <w:bookmarkStart w:id="9" w:name="_Toc223621237"/>
      <w:r w:rsidRPr="0077350F">
        <w:rPr>
          <w:rFonts w:ascii="Palatino Linotype" w:hAnsi="Palatino Linotype"/>
          <w:b/>
          <w:bCs/>
          <w:color w:val="auto"/>
          <w:sz w:val="22"/>
          <w:szCs w:val="22"/>
          <w:lang w:eastAsia="en-US"/>
        </w:rPr>
        <w:lastRenderedPageBreak/>
        <w:t>III. Interposición del Recurso de Revisión</w:t>
      </w:r>
      <w:bookmarkEnd w:id="7"/>
      <w:bookmarkEnd w:id="8"/>
      <w:bookmarkEnd w:id="9"/>
    </w:p>
    <w:p w14:paraId="1FD7318D" w14:textId="77777777" w:rsidR="006130DE" w:rsidRPr="00207F77" w:rsidRDefault="006130DE" w:rsidP="00E902C6">
      <w:pPr>
        <w:spacing w:line="360" w:lineRule="auto"/>
        <w:jc w:val="both"/>
        <w:rPr>
          <w:rFonts w:ascii="Palatino Linotype" w:eastAsiaTheme="minorHAnsi" w:hAnsi="Palatino Linotype" w:cstheme="minorBidi"/>
          <w:b/>
          <w:bCs/>
          <w:color w:val="000000" w:themeColor="text1"/>
          <w:sz w:val="22"/>
          <w:szCs w:val="22"/>
          <w:lang w:eastAsia="en-US"/>
        </w:rPr>
      </w:pPr>
    </w:p>
    <w:p w14:paraId="1D94B5EE" w14:textId="7FC9B4F8" w:rsidR="006130DE" w:rsidRPr="00207F77" w:rsidRDefault="006130DE" w:rsidP="00E902C6">
      <w:pPr>
        <w:spacing w:line="360" w:lineRule="auto"/>
        <w:jc w:val="both"/>
        <w:rPr>
          <w:rFonts w:ascii="Palatino Linotype" w:eastAsiaTheme="minorHAnsi" w:hAnsi="Palatino Linotype" w:cs="Tahoma"/>
          <w:sz w:val="22"/>
          <w:szCs w:val="22"/>
          <w:lang w:val="es-ES" w:eastAsia="en-US"/>
        </w:rPr>
      </w:pPr>
      <w:r w:rsidRPr="00207F77">
        <w:rPr>
          <w:rFonts w:ascii="Palatino Linotype" w:eastAsiaTheme="minorHAnsi" w:hAnsi="Palatino Linotype" w:cs="Tahoma"/>
          <w:color w:val="000000" w:themeColor="text1"/>
          <w:sz w:val="22"/>
          <w:szCs w:val="22"/>
          <w:lang w:eastAsia="en-US"/>
        </w:rPr>
        <w:t xml:space="preserve">El </w:t>
      </w:r>
      <w:r>
        <w:rPr>
          <w:rFonts w:ascii="Palatino Linotype" w:hAnsi="Palatino Linotype" w:cs="Tahoma"/>
          <w:bCs/>
          <w:iCs/>
          <w:color w:val="000000" w:themeColor="text1"/>
          <w:sz w:val="22"/>
          <w:szCs w:val="22"/>
        </w:rPr>
        <w:t xml:space="preserve">dieciséis de </w:t>
      </w:r>
      <w:r w:rsidR="00357D70">
        <w:rPr>
          <w:rFonts w:ascii="Palatino Linotype" w:hAnsi="Palatino Linotype" w:cs="Tahoma"/>
          <w:bCs/>
          <w:iCs/>
          <w:color w:val="000000" w:themeColor="text1"/>
          <w:sz w:val="22"/>
          <w:szCs w:val="22"/>
        </w:rPr>
        <w:t xml:space="preserve">febrero </w:t>
      </w:r>
      <w:r w:rsidRPr="00207F77">
        <w:rPr>
          <w:rFonts w:ascii="Palatino Linotype" w:hAnsi="Palatino Linotype" w:cs="Tahoma"/>
          <w:bCs/>
          <w:iCs/>
          <w:color w:val="000000" w:themeColor="text1"/>
          <w:sz w:val="22"/>
          <w:szCs w:val="22"/>
        </w:rPr>
        <w:t>de dos mil veinti</w:t>
      </w:r>
      <w:r w:rsidR="00357D70">
        <w:rPr>
          <w:rFonts w:ascii="Palatino Linotype" w:hAnsi="Palatino Linotype" w:cs="Tahoma"/>
          <w:bCs/>
          <w:iCs/>
          <w:color w:val="000000" w:themeColor="text1"/>
          <w:sz w:val="22"/>
          <w:szCs w:val="22"/>
        </w:rPr>
        <w:t>séis</w:t>
      </w:r>
      <w:r w:rsidRPr="00207F77">
        <w:rPr>
          <w:rFonts w:ascii="Palatino Linotype" w:eastAsiaTheme="minorHAnsi" w:hAnsi="Palatino Linotype" w:cs="Tahoma"/>
          <w:color w:val="000000" w:themeColor="text1"/>
          <w:sz w:val="22"/>
          <w:szCs w:val="22"/>
          <w:lang w:eastAsia="en-US"/>
        </w:rPr>
        <w:t xml:space="preserve">, </w:t>
      </w:r>
      <w:r w:rsidRPr="00207F77">
        <w:rPr>
          <w:rFonts w:ascii="Palatino Linotype" w:eastAsiaTheme="minorHAnsi" w:hAnsi="Palatino Linotype" w:cs="Tahoma"/>
          <w:color w:val="000000" w:themeColor="text1"/>
          <w:sz w:val="22"/>
          <w:szCs w:val="22"/>
          <w:lang w:val="es-ES" w:eastAsia="en-US"/>
        </w:rPr>
        <w:t>el Particular interpuso un Recurso de Revisión ante este Instituto, a través del Sistema de Acceso a la Información Mexiquense (SAIMEX), en contra de la falta de respuesta por el</w:t>
      </w:r>
      <w:r w:rsidRPr="00207F77">
        <w:rPr>
          <w:rFonts w:ascii="Palatino Linotype" w:eastAsia="Calibri" w:hAnsi="Palatino Linotype" w:cs="Tahoma"/>
          <w:sz w:val="22"/>
          <w:szCs w:val="22"/>
          <w:lang w:eastAsia="en-US"/>
        </w:rPr>
        <w:t xml:space="preserve"> Sujeto Obligado</w:t>
      </w:r>
      <w:r w:rsidRPr="00207F77">
        <w:rPr>
          <w:rFonts w:ascii="Palatino Linotype" w:eastAsiaTheme="minorHAnsi" w:hAnsi="Palatino Linotype" w:cs="Tahoma"/>
          <w:color w:val="000000" w:themeColor="text1"/>
          <w:sz w:val="22"/>
          <w:szCs w:val="22"/>
          <w:lang w:val="es-ES" w:eastAsia="en-US"/>
        </w:rPr>
        <w:t xml:space="preserve">, a la solicitud de información, en los siguientes términos: </w:t>
      </w:r>
    </w:p>
    <w:p w14:paraId="6D143EC7" w14:textId="77777777" w:rsidR="006130DE" w:rsidRPr="00207F77" w:rsidRDefault="006130DE" w:rsidP="00E902C6">
      <w:pPr>
        <w:autoSpaceDE w:val="0"/>
        <w:autoSpaceDN w:val="0"/>
        <w:adjustRightInd w:val="0"/>
        <w:spacing w:line="360" w:lineRule="auto"/>
        <w:jc w:val="both"/>
        <w:rPr>
          <w:rFonts w:ascii="Palatino Linotype" w:eastAsiaTheme="minorHAnsi" w:hAnsi="Palatino Linotype" w:cs="Tahoma"/>
          <w:color w:val="000000" w:themeColor="text1"/>
          <w:sz w:val="22"/>
          <w:szCs w:val="22"/>
          <w:lang w:eastAsia="en-US"/>
        </w:rPr>
      </w:pPr>
    </w:p>
    <w:p w14:paraId="3CB957E5" w14:textId="77777777" w:rsidR="006130DE" w:rsidRPr="00207F77" w:rsidRDefault="006130DE" w:rsidP="00E902C6">
      <w:pPr>
        <w:spacing w:line="360" w:lineRule="auto"/>
        <w:ind w:left="567" w:right="567"/>
        <w:jc w:val="both"/>
        <w:rPr>
          <w:rFonts w:ascii="Palatino Linotype" w:eastAsiaTheme="minorHAnsi" w:hAnsi="Palatino Linotype" w:cstheme="minorBidi"/>
          <w:bCs/>
          <w:i/>
          <w:color w:val="000000" w:themeColor="text1"/>
          <w:lang w:eastAsia="en-US"/>
        </w:rPr>
      </w:pPr>
      <w:r w:rsidRPr="00207F77">
        <w:rPr>
          <w:rFonts w:ascii="Palatino Linotype" w:eastAsiaTheme="minorHAnsi" w:hAnsi="Palatino Linotype" w:cstheme="minorBidi"/>
          <w:b/>
          <w:bCs/>
          <w:i/>
          <w:color w:val="000000" w:themeColor="text1"/>
          <w:lang w:eastAsia="en-US"/>
        </w:rPr>
        <w:t>“ACTO IMPUGNADO</w:t>
      </w:r>
    </w:p>
    <w:p w14:paraId="2D6DD2EB" w14:textId="4F8D9A6C" w:rsidR="006130DE" w:rsidRPr="00207F77" w:rsidRDefault="00357D70" w:rsidP="00E902C6">
      <w:pPr>
        <w:spacing w:line="360" w:lineRule="auto"/>
        <w:ind w:left="567" w:right="567"/>
        <w:jc w:val="both"/>
        <w:rPr>
          <w:rFonts w:ascii="Palatino Linotype" w:eastAsiaTheme="minorHAnsi" w:hAnsi="Palatino Linotype" w:cstheme="minorBidi"/>
          <w:i/>
          <w:color w:val="000000" w:themeColor="text1"/>
          <w:lang w:eastAsia="en-US"/>
        </w:rPr>
      </w:pPr>
      <w:r w:rsidRPr="00357D70">
        <w:rPr>
          <w:rFonts w:ascii="Palatino Linotype" w:eastAsiaTheme="minorHAnsi" w:hAnsi="Palatino Linotype" w:cstheme="minorBidi"/>
          <w:i/>
          <w:color w:val="000000" w:themeColor="text1"/>
          <w:lang w:eastAsia="en-US"/>
        </w:rPr>
        <w:t>Solicito copia íntegra, completa y legible del expediente institucional que obre en poder de la Secretaría de Educación relativo a la integración, funcionamiento, legalidad y actuaciones de la Mesa Directiva o Asociación de Padres de Familia del Jardín de Niños “Rosa Agazzi”, con C.C.T. 15EJN0661P, durante los ejercicios 2025 y 2026, incluyendo de manera enunciativa más no limitativa: a) Fecha de instalación de la Mesa Directiva vigente, periodo de encargo y fundamento normativo de su integración. b) Convocatorias emitidas para asambleas generales, indicando fechas, periodicidad con la que deben realizarse conforme a la normativa aplicable y medios de difusión utilizados. c) Actas de asamblea (ordinarias y extraordinarias), listas de asistencia, acuerdos adoptados y responsables de su ejecución. d) Registro de reuniones de la Mesa Directiva, frecuencia de las mismas y asuntos tratados. e) Informes, reportes o comprobación documental de mejoras, apoyos, obras, adquisiciones o intervenciones realizadas en el plantel, indicando origen de los recursos (públicos, cuotas, donativos u otros), montos, fechas y destino específico. f) Evidencia de supervisión, validación o acompañamiento por parte de la autoridad educativa respecto a la legalidad de las decisiones tomadas por la Mesa Directiva. Asimismo, solicito se informe de manera fundada y motivada: g) Si la Secretaría tiene conocimiento de irregularidades, omisiones o falta de convocatorias/actas y las acciones emprendidas al respecto. h) El nombre, cargo y área del servidor público responsable de supervisar el cumplimiento de la normativa de participación de madres y padres de familia en dicho plantel. En caso de inexistencia total o parcial de la información solicitada, indíquese qué autoridad estaba obligada a generarla, desde cuándo y bajo qué fundamento no obra en los archivos</w:t>
      </w:r>
      <w:r w:rsidR="006130DE">
        <w:rPr>
          <w:rFonts w:ascii="Palatino Linotype" w:eastAsiaTheme="minorHAnsi" w:hAnsi="Palatino Linotype" w:cstheme="minorBidi"/>
          <w:i/>
          <w:color w:val="000000" w:themeColor="text1"/>
          <w:lang w:eastAsia="en-US"/>
        </w:rPr>
        <w:t xml:space="preserve">”. </w:t>
      </w:r>
      <w:r w:rsidR="006130DE" w:rsidRPr="00207F77">
        <w:rPr>
          <w:rFonts w:ascii="Palatino Linotype" w:eastAsiaTheme="minorHAnsi" w:hAnsi="Palatino Linotype" w:cstheme="minorBidi"/>
          <w:i/>
          <w:color w:val="000000" w:themeColor="text1"/>
          <w:lang w:eastAsia="en-US"/>
        </w:rPr>
        <w:t>(Sic)</w:t>
      </w:r>
    </w:p>
    <w:p w14:paraId="69415C55" w14:textId="77777777" w:rsidR="006130DE" w:rsidRPr="00207F77" w:rsidRDefault="006130DE" w:rsidP="00E902C6">
      <w:pPr>
        <w:spacing w:line="360" w:lineRule="auto"/>
        <w:ind w:left="567" w:right="567"/>
        <w:jc w:val="both"/>
        <w:rPr>
          <w:rFonts w:ascii="Palatino Linotype" w:eastAsiaTheme="minorHAnsi" w:hAnsi="Palatino Linotype" w:cstheme="minorBidi"/>
          <w:i/>
          <w:color w:val="000000" w:themeColor="text1"/>
          <w:lang w:eastAsia="en-US"/>
        </w:rPr>
      </w:pPr>
    </w:p>
    <w:p w14:paraId="0B80165A" w14:textId="77777777" w:rsidR="006130DE" w:rsidRPr="00207F77" w:rsidRDefault="006130DE" w:rsidP="00E902C6">
      <w:pPr>
        <w:spacing w:line="360" w:lineRule="auto"/>
        <w:ind w:left="567" w:right="567"/>
        <w:rPr>
          <w:rFonts w:ascii="Palatino Linotype" w:hAnsi="Palatino Linotype" w:cs="Tahoma"/>
          <w:b/>
          <w:bCs/>
          <w:i/>
        </w:rPr>
      </w:pPr>
      <w:r w:rsidRPr="00207F77">
        <w:rPr>
          <w:rFonts w:ascii="Palatino Linotype" w:hAnsi="Palatino Linotype" w:cs="Tahoma"/>
          <w:b/>
          <w:bCs/>
          <w:i/>
        </w:rPr>
        <w:lastRenderedPageBreak/>
        <w:t>“RAZONES O MOTIVOS DE LA INCONFORMIDAD</w:t>
      </w:r>
    </w:p>
    <w:p w14:paraId="5AB0E6B2" w14:textId="4371911E" w:rsidR="006130DE" w:rsidRDefault="006130DE" w:rsidP="00E902C6">
      <w:pPr>
        <w:spacing w:line="360" w:lineRule="auto"/>
        <w:ind w:left="567" w:right="567"/>
        <w:jc w:val="both"/>
        <w:rPr>
          <w:rFonts w:ascii="Palatino Linotype" w:eastAsiaTheme="minorHAnsi" w:hAnsi="Palatino Linotype" w:cstheme="minorBidi"/>
          <w:i/>
          <w:color w:val="000000" w:themeColor="text1"/>
          <w:lang w:eastAsia="en-US"/>
        </w:rPr>
      </w:pPr>
      <w:r w:rsidRPr="00676C0B">
        <w:rPr>
          <w:rFonts w:ascii="Palatino Linotype" w:eastAsiaTheme="minorHAnsi" w:hAnsi="Palatino Linotype" w:cstheme="minorBidi"/>
          <w:i/>
          <w:color w:val="000000" w:themeColor="text1"/>
          <w:lang w:eastAsia="en-US"/>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w:t>
      </w:r>
      <w:proofErr w:type="spellStart"/>
      <w:r w:rsidRPr="00676C0B">
        <w:rPr>
          <w:rFonts w:ascii="Palatino Linotype" w:eastAsiaTheme="minorHAnsi" w:hAnsi="Palatino Linotype" w:cstheme="minorBidi"/>
          <w:i/>
          <w:color w:val="000000" w:themeColor="text1"/>
          <w:lang w:eastAsia="en-US"/>
        </w:rPr>
        <w:t>articulo</w:t>
      </w:r>
      <w:proofErr w:type="spellEnd"/>
      <w:r w:rsidRPr="00676C0B">
        <w:rPr>
          <w:rFonts w:ascii="Palatino Linotype" w:eastAsiaTheme="minorHAnsi" w:hAnsi="Palatino Linotype" w:cstheme="minorBidi"/>
          <w:i/>
          <w:color w:val="000000" w:themeColor="text1"/>
          <w:lang w:eastAsia="en-US"/>
        </w:rPr>
        <w:t xml:space="preserve"> 6 y 8 constitucional tengo derecho a realizar mi petición y tener acceso a la información pública, así mismo de conformidad al </w:t>
      </w:r>
      <w:proofErr w:type="spellStart"/>
      <w:r w:rsidRPr="00676C0B">
        <w:rPr>
          <w:rFonts w:ascii="Palatino Linotype" w:eastAsiaTheme="minorHAnsi" w:hAnsi="Palatino Linotype" w:cstheme="minorBidi"/>
          <w:i/>
          <w:color w:val="000000" w:themeColor="text1"/>
          <w:lang w:eastAsia="en-US"/>
        </w:rPr>
        <w:t>articulo</w:t>
      </w:r>
      <w:proofErr w:type="spellEnd"/>
      <w:r w:rsidRPr="00676C0B">
        <w:rPr>
          <w:rFonts w:ascii="Palatino Linotype" w:eastAsiaTheme="minorHAnsi" w:hAnsi="Palatino Linotype" w:cstheme="minorBidi"/>
          <w:i/>
          <w:color w:val="000000" w:themeColor="text1"/>
          <w:lang w:eastAsia="en-US"/>
        </w:rPr>
        <w:t xml:space="preserve"> 4, 11, 15, 92, 111, 112, 150, 151, 152, 160, 162, 176, 177, 178, 179, 180, de la Ley de Transparencia y Acceso a la Información </w:t>
      </w:r>
      <w:proofErr w:type="spellStart"/>
      <w:r w:rsidRPr="00676C0B">
        <w:rPr>
          <w:rFonts w:ascii="Palatino Linotype" w:eastAsiaTheme="minorHAnsi" w:hAnsi="Palatino Linotype" w:cstheme="minorBidi"/>
          <w:i/>
          <w:color w:val="000000" w:themeColor="text1"/>
          <w:lang w:eastAsia="en-US"/>
        </w:rPr>
        <w:t>Publica</w:t>
      </w:r>
      <w:proofErr w:type="spellEnd"/>
      <w:r w:rsidRPr="00676C0B">
        <w:rPr>
          <w:rFonts w:ascii="Palatino Linotype" w:eastAsiaTheme="minorHAnsi" w:hAnsi="Palatino Linotype" w:cstheme="minorBidi"/>
          <w:i/>
          <w:color w:val="000000" w:themeColor="text1"/>
          <w:lang w:eastAsia="en-US"/>
        </w:rPr>
        <w:t xml:space="preserve"> del Estado de México y Municipios se hace de su conocimiento que transcurrido el plazo para darme una respuesta el ayuntamiento hizo caso omiso y nunca contesto mi solicitud de información </w:t>
      </w:r>
      <w:proofErr w:type="spellStart"/>
      <w:r w:rsidRPr="00676C0B">
        <w:rPr>
          <w:rFonts w:ascii="Palatino Linotype" w:eastAsiaTheme="minorHAnsi" w:hAnsi="Palatino Linotype" w:cstheme="minorBidi"/>
          <w:i/>
          <w:color w:val="000000" w:themeColor="text1"/>
          <w:lang w:eastAsia="en-US"/>
        </w:rPr>
        <w:t>publica</w:t>
      </w:r>
      <w:proofErr w:type="spellEnd"/>
      <w:r w:rsidRPr="00676C0B">
        <w:rPr>
          <w:rFonts w:ascii="Palatino Linotype" w:eastAsiaTheme="minorHAnsi" w:hAnsi="Palatino Linotype" w:cstheme="minorBidi"/>
          <w:i/>
          <w:color w:val="000000" w:themeColor="text1"/>
          <w:lang w:eastAsia="en-US"/>
        </w:rPr>
        <w:t xml:space="preserve">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w:t>
      </w:r>
      <w:r w:rsidRPr="00676C0B">
        <w:rPr>
          <w:rFonts w:ascii="Palatino Linotype" w:eastAsiaTheme="minorHAnsi" w:hAnsi="Palatino Linotype" w:cstheme="minorBidi"/>
          <w:i/>
          <w:color w:val="000000" w:themeColor="text1"/>
          <w:lang w:eastAsia="en-US"/>
        </w:rPr>
        <w:lastRenderedPageBreak/>
        <w:t>que el testado sea estricto, proporcional y justificado, acompañado del acta del Comité de Transparencia donde conste la clasificación o determinación correspondiente</w:t>
      </w:r>
      <w:r w:rsidRPr="00766214">
        <w:rPr>
          <w:rFonts w:ascii="Palatino Linotype" w:eastAsiaTheme="minorHAnsi" w:hAnsi="Palatino Linotype" w:cstheme="minorBidi"/>
          <w:i/>
          <w:color w:val="000000" w:themeColor="text1"/>
          <w:lang w:eastAsia="en-US"/>
        </w:rPr>
        <w:t>.</w:t>
      </w:r>
      <w:r w:rsidRPr="00207F77">
        <w:rPr>
          <w:rFonts w:ascii="Palatino Linotype" w:eastAsiaTheme="minorHAnsi" w:hAnsi="Palatino Linotype" w:cstheme="minorBidi"/>
          <w:i/>
          <w:color w:val="000000" w:themeColor="text1"/>
          <w:lang w:eastAsia="en-US"/>
        </w:rPr>
        <w:t>” (Sic)</w:t>
      </w:r>
    </w:p>
    <w:p w14:paraId="4F8F1E51" w14:textId="77777777" w:rsidR="006130DE" w:rsidRPr="00207F77" w:rsidRDefault="006130DE" w:rsidP="00E902C6">
      <w:pPr>
        <w:spacing w:line="360" w:lineRule="auto"/>
        <w:ind w:left="567" w:right="567"/>
        <w:jc w:val="both"/>
        <w:rPr>
          <w:rFonts w:ascii="Palatino Linotype" w:eastAsiaTheme="minorHAnsi" w:hAnsi="Palatino Linotype" w:cstheme="minorBidi"/>
          <w:i/>
          <w:color w:val="000000" w:themeColor="text1"/>
          <w:lang w:eastAsia="en-US"/>
        </w:rPr>
      </w:pPr>
    </w:p>
    <w:p w14:paraId="408AF998" w14:textId="77777777" w:rsidR="006130DE" w:rsidRPr="005A5C93" w:rsidRDefault="006130DE" w:rsidP="00E902C6">
      <w:pPr>
        <w:pStyle w:val="Ttulo2"/>
        <w:spacing w:before="0" w:after="0" w:line="360" w:lineRule="auto"/>
        <w:rPr>
          <w:rFonts w:ascii="Palatino Linotype" w:hAnsi="Palatino Linotype"/>
          <w:b/>
          <w:bCs/>
          <w:color w:val="auto"/>
          <w:sz w:val="22"/>
          <w:szCs w:val="22"/>
          <w:lang w:eastAsia="en-US"/>
        </w:rPr>
      </w:pPr>
      <w:bookmarkStart w:id="10" w:name="_Toc194593856"/>
      <w:bookmarkStart w:id="11" w:name="_Toc206084662"/>
      <w:bookmarkStart w:id="12" w:name="_Toc223621238"/>
      <w:r w:rsidRPr="005A5C93">
        <w:rPr>
          <w:rFonts w:ascii="Palatino Linotype" w:hAnsi="Palatino Linotype"/>
          <w:b/>
          <w:bCs/>
          <w:color w:val="auto"/>
          <w:sz w:val="22"/>
          <w:szCs w:val="22"/>
          <w:lang w:eastAsia="en-US"/>
        </w:rPr>
        <w:t>IV. Trámite del Recurso de Revisión ante el Instituto</w:t>
      </w:r>
      <w:bookmarkEnd w:id="10"/>
      <w:bookmarkEnd w:id="11"/>
      <w:bookmarkEnd w:id="12"/>
    </w:p>
    <w:p w14:paraId="2E9612D6" w14:textId="77777777" w:rsidR="006130DE" w:rsidRPr="00207F77" w:rsidRDefault="006130DE" w:rsidP="00E902C6">
      <w:pPr>
        <w:spacing w:line="360" w:lineRule="auto"/>
        <w:jc w:val="both"/>
        <w:rPr>
          <w:rFonts w:ascii="Palatino Linotype" w:eastAsiaTheme="minorHAnsi" w:hAnsi="Palatino Linotype" w:cstheme="minorBidi"/>
          <w:b/>
          <w:bCs/>
          <w:color w:val="000000" w:themeColor="text1"/>
          <w:sz w:val="22"/>
          <w:szCs w:val="22"/>
          <w:lang w:eastAsia="en-US"/>
        </w:rPr>
      </w:pPr>
    </w:p>
    <w:p w14:paraId="4E5D74AE" w14:textId="193105D1" w:rsidR="006130DE" w:rsidRPr="00207F77" w:rsidRDefault="006130DE" w:rsidP="00E902C6">
      <w:pPr>
        <w:spacing w:line="360" w:lineRule="auto"/>
        <w:jc w:val="both"/>
        <w:rPr>
          <w:rFonts w:ascii="Palatino Linotype" w:eastAsia="Batang" w:hAnsi="Palatino Linotype" w:cs="Tahoma"/>
          <w:bCs/>
          <w:color w:val="000000" w:themeColor="text1"/>
          <w:sz w:val="22"/>
          <w:szCs w:val="22"/>
        </w:rPr>
      </w:pPr>
      <w:r w:rsidRPr="00207F77">
        <w:rPr>
          <w:rFonts w:ascii="Palatino Linotype" w:eastAsiaTheme="minorHAnsi" w:hAnsi="Palatino Linotype" w:cstheme="minorBidi"/>
          <w:b/>
          <w:bCs/>
          <w:color w:val="000000" w:themeColor="text1"/>
          <w:sz w:val="22"/>
          <w:szCs w:val="22"/>
          <w:lang w:eastAsia="en-US"/>
        </w:rPr>
        <w:t xml:space="preserve">a) Turno del Recurso de Revisión. </w:t>
      </w:r>
      <w:r w:rsidRPr="00207F77">
        <w:rPr>
          <w:rFonts w:ascii="Palatino Linotype" w:eastAsiaTheme="minorHAnsi" w:hAnsi="Palatino Linotype" w:cstheme="minorBidi"/>
          <w:color w:val="000000" w:themeColor="text1"/>
          <w:sz w:val="22"/>
          <w:szCs w:val="22"/>
          <w:lang w:eastAsia="en-US"/>
        </w:rPr>
        <w:t xml:space="preserve">El </w:t>
      </w:r>
      <w:r>
        <w:rPr>
          <w:rFonts w:ascii="Palatino Linotype" w:hAnsi="Palatino Linotype" w:cs="Tahoma"/>
          <w:bCs/>
          <w:iCs/>
          <w:color w:val="000000" w:themeColor="text1"/>
          <w:sz w:val="22"/>
          <w:szCs w:val="22"/>
        </w:rPr>
        <w:t xml:space="preserve">dieciséis de </w:t>
      </w:r>
      <w:r w:rsidR="0007363B">
        <w:rPr>
          <w:rFonts w:ascii="Palatino Linotype" w:hAnsi="Palatino Linotype" w:cs="Tahoma"/>
          <w:bCs/>
          <w:iCs/>
          <w:color w:val="000000" w:themeColor="text1"/>
          <w:sz w:val="22"/>
          <w:szCs w:val="22"/>
        </w:rPr>
        <w:t xml:space="preserve">febrero </w:t>
      </w:r>
      <w:r w:rsidRPr="00207F77">
        <w:rPr>
          <w:rFonts w:ascii="Palatino Linotype" w:hAnsi="Palatino Linotype" w:cs="Tahoma"/>
          <w:bCs/>
          <w:iCs/>
          <w:color w:val="000000" w:themeColor="text1"/>
          <w:sz w:val="22"/>
          <w:szCs w:val="22"/>
        </w:rPr>
        <w:t>de dos mil veinti</w:t>
      </w:r>
      <w:r w:rsidR="0007363B">
        <w:rPr>
          <w:rFonts w:ascii="Palatino Linotype" w:hAnsi="Palatino Linotype" w:cs="Tahoma"/>
          <w:bCs/>
          <w:iCs/>
          <w:color w:val="000000" w:themeColor="text1"/>
          <w:sz w:val="22"/>
          <w:szCs w:val="22"/>
        </w:rPr>
        <w:t>séis</w:t>
      </w:r>
      <w:r w:rsidRPr="00207F77">
        <w:rPr>
          <w:rFonts w:ascii="Palatino Linotype" w:eastAsia="Batang" w:hAnsi="Palatino Linotype" w:cs="Tahoma"/>
          <w:bCs/>
          <w:color w:val="000000" w:themeColor="text1"/>
          <w:sz w:val="22"/>
          <w:szCs w:val="22"/>
        </w:rPr>
        <w:t xml:space="preserve">, el </w:t>
      </w:r>
      <w:r w:rsidRPr="00207F77">
        <w:rPr>
          <w:rFonts w:ascii="Palatino Linotype" w:hAnsi="Palatino Linotype" w:cs="Tahoma"/>
          <w:color w:val="000000" w:themeColor="text1"/>
          <w:sz w:val="22"/>
          <w:szCs w:val="22"/>
          <w:lang w:val="es-ES"/>
        </w:rPr>
        <w:t>Sistema de Acceso a la Información Mexiquense (SAIMEX),</w:t>
      </w:r>
      <w:r w:rsidRPr="00207F77">
        <w:rPr>
          <w:rFonts w:ascii="Palatino Linotype" w:eastAsia="Batang" w:hAnsi="Palatino Linotype" w:cs="Tahoma"/>
          <w:bCs/>
          <w:color w:val="000000" w:themeColor="text1"/>
          <w:sz w:val="22"/>
          <w:szCs w:val="22"/>
        </w:rPr>
        <w:t xml:space="preserve"> asignó el número de expediente </w:t>
      </w:r>
      <w:r>
        <w:rPr>
          <w:rFonts w:ascii="Palatino Linotype" w:eastAsia="Batang" w:hAnsi="Palatino Linotype" w:cs="Tahoma"/>
          <w:b/>
          <w:bCs/>
          <w:color w:val="000000" w:themeColor="text1"/>
          <w:sz w:val="22"/>
          <w:szCs w:val="22"/>
        </w:rPr>
        <w:t>01</w:t>
      </w:r>
      <w:r w:rsidR="0007363B">
        <w:rPr>
          <w:rFonts w:ascii="Palatino Linotype" w:eastAsia="Batang" w:hAnsi="Palatino Linotype" w:cs="Tahoma"/>
          <w:b/>
          <w:bCs/>
          <w:color w:val="000000" w:themeColor="text1"/>
          <w:sz w:val="22"/>
          <w:szCs w:val="22"/>
        </w:rPr>
        <w:t>906</w:t>
      </w:r>
      <w:r>
        <w:rPr>
          <w:rFonts w:ascii="Palatino Linotype" w:eastAsia="Batang" w:hAnsi="Palatino Linotype" w:cs="Tahoma"/>
          <w:b/>
          <w:bCs/>
          <w:color w:val="000000" w:themeColor="text1"/>
          <w:sz w:val="22"/>
          <w:szCs w:val="22"/>
        </w:rPr>
        <w:t>/INFOEM/IP/RR/202</w:t>
      </w:r>
      <w:r w:rsidR="0007363B">
        <w:rPr>
          <w:rFonts w:ascii="Palatino Linotype" w:eastAsia="Batang" w:hAnsi="Palatino Linotype" w:cs="Tahoma"/>
          <w:b/>
          <w:bCs/>
          <w:color w:val="000000" w:themeColor="text1"/>
          <w:sz w:val="22"/>
          <w:szCs w:val="22"/>
        </w:rPr>
        <w:t>6</w:t>
      </w:r>
      <w:r w:rsidRPr="00207F77">
        <w:rPr>
          <w:rFonts w:ascii="Palatino Linotype" w:eastAsia="Batang" w:hAnsi="Palatino Linotype" w:cs="Tahoma"/>
          <w:bCs/>
          <w:color w:val="000000" w:themeColor="text1"/>
          <w:sz w:val="22"/>
          <w:szCs w:val="22"/>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7252285A" w14:textId="77777777" w:rsidR="006130DE" w:rsidRPr="00207F77" w:rsidRDefault="006130DE" w:rsidP="00E902C6">
      <w:pPr>
        <w:spacing w:line="360" w:lineRule="auto"/>
        <w:jc w:val="both"/>
        <w:rPr>
          <w:rFonts w:ascii="Palatino Linotype" w:eastAsia="Batang" w:hAnsi="Palatino Linotype" w:cs="Tahoma"/>
          <w:b/>
          <w:bCs/>
          <w:color w:val="000000" w:themeColor="text1"/>
          <w:sz w:val="22"/>
          <w:szCs w:val="22"/>
        </w:rPr>
      </w:pPr>
    </w:p>
    <w:p w14:paraId="54E2E92C" w14:textId="46526DF8" w:rsidR="006130DE" w:rsidRDefault="006130DE" w:rsidP="00E902C6">
      <w:pPr>
        <w:spacing w:line="360" w:lineRule="auto"/>
        <w:jc w:val="both"/>
        <w:rPr>
          <w:rFonts w:ascii="Palatino Linotype" w:hAnsi="Palatino Linotype" w:cs="Tahoma"/>
          <w:bCs/>
          <w:iCs/>
          <w:color w:val="000000" w:themeColor="text1"/>
          <w:sz w:val="22"/>
          <w:szCs w:val="22"/>
        </w:rPr>
      </w:pPr>
      <w:r w:rsidRPr="00207F77">
        <w:rPr>
          <w:rFonts w:ascii="Palatino Linotype" w:eastAsia="Batang" w:hAnsi="Palatino Linotype" w:cs="Tahoma"/>
          <w:b/>
          <w:bCs/>
          <w:color w:val="000000" w:themeColor="text1"/>
          <w:sz w:val="22"/>
          <w:szCs w:val="22"/>
        </w:rPr>
        <w:t xml:space="preserve">b) Admisión del </w:t>
      </w:r>
      <w:r w:rsidRPr="00207F77">
        <w:rPr>
          <w:rFonts w:ascii="Palatino Linotype" w:hAnsi="Palatino Linotype" w:cs="Tahoma"/>
          <w:b/>
          <w:color w:val="000000" w:themeColor="text1"/>
          <w:sz w:val="22"/>
          <w:szCs w:val="22"/>
        </w:rPr>
        <w:t>Recurso de Revisión</w:t>
      </w:r>
      <w:r w:rsidRPr="00207F77">
        <w:rPr>
          <w:rFonts w:ascii="Palatino Linotype" w:eastAsia="Batang" w:hAnsi="Palatino Linotype" w:cs="Tahoma"/>
          <w:b/>
          <w:bCs/>
          <w:color w:val="000000" w:themeColor="text1"/>
          <w:sz w:val="22"/>
          <w:szCs w:val="22"/>
          <w:lang w:val="es-ES_tradnl"/>
        </w:rPr>
        <w:t xml:space="preserve">. </w:t>
      </w:r>
      <w:r w:rsidRPr="00207F77">
        <w:rPr>
          <w:rFonts w:ascii="Palatino Linotype" w:eastAsia="Batang" w:hAnsi="Palatino Linotype" w:cs="Tahoma"/>
          <w:bCs/>
          <w:color w:val="000000" w:themeColor="text1"/>
          <w:sz w:val="22"/>
          <w:szCs w:val="22"/>
        </w:rPr>
        <w:t xml:space="preserve">El </w:t>
      </w:r>
      <w:r>
        <w:rPr>
          <w:rFonts w:ascii="Palatino Linotype" w:hAnsi="Palatino Linotype" w:cs="Tahoma"/>
          <w:bCs/>
          <w:iCs/>
          <w:color w:val="000000" w:themeColor="text1"/>
          <w:sz w:val="22"/>
          <w:szCs w:val="22"/>
        </w:rPr>
        <w:t>dieci</w:t>
      </w:r>
      <w:r w:rsidR="0007363B">
        <w:rPr>
          <w:rFonts w:ascii="Palatino Linotype" w:hAnsi="Palatino Linotype" w:cs="Tahoma"/>
          <w:bCs/>
          <w:iCs/>
          <w:color w:val="000000" w:themeColor="text1"/>
          <w:sz w:val="22"/>
          <w:szCs w:val="22"/>
        </w:rPr>
        <w:t>nueve</w:t>
      </w:r>
      <w:r>
        <w:rPr>
          <w:rFonts w:ascii="Palatino Linotype" w:hAnsi="Palatino Linotype" w:cs="Tahoma"/>
          <w:bCs/>
          <w:iCs/>
          <w:color w:val="000000" w:themeColor="text1"/>
          <w:sz w:val="22"/>
          <w:szCs w:val="22"/>
        </w:rPr>
        <w:t xml:space="preserve"> de </w:t>
      </w:r>
      <w:r w:rsidR="0007363B">
        <w:rPr>
          <w:rFonts w:ascii="Palatino Linotype" w:hAnsi="Palatino Linotype" w:cs="Tahoma"/>
          <w:bCs/>
          <w:iCs/>
          <w:color w:val="000000" w:themeColor="text1"/>
          <w:sz w:val="22"/>
          <w:szCs w:val="22"/>
        </w:rPr>
        <w:t xml:space="preserve">febrero </w:t>
      </w:r>
      <w:r w:rsidRPr="00207F77">
        <w:rPr>
          <w:rFonts w:ascii="Palatino Linotype" w:hAnsi="Palatino Linotype" w:cs="Tahoma"/>
          <w:bCs/>
          <w:iCs/>
          <w:color w:val="000000" w:themeColor="text1"/>
          <w:sz w:val="22"/>
          <w:szCs w:val="22"/>
        </w:rPr>
        <w:t>de dos mil veinti</w:t>
      </w:r>
      <w:r w:rsidR="0007363B">
        <w:rPr>
          <w:rFonts w:ascii="Palatino Linotype" w:hAnsi="Palatino Linotype" w:cs="Tahoma"/>
          <w:bCs/>
          <w:iCs/>
          <w:color w:val="000000" w:themeColor="text1"/>
          <w:sz w:val="22"/>
          <w:szCs w:val="22"/>
        </w:rPr>
        <w:t>séis</w:t>
      </w:r>
      <w:r w:rsidRPr="00207F77">
        <w:rPr>
          <w:rFonts w:ascii="Palatino Linotype" w:eastAsia="Batang" w:hAnsi="Palatino Linotype" w:cs="Tahoma"/>
          <w:bCs/>
          <w:color w:val="000000" w:themeColor="text1"/>
          <w:sz w:val="22"/>
          <w:szCs w:val="22"/>
          <w:lang w:val="es-ES_tradnl"/>
        </w:rPr>
        <w:t xml:space="preserve">,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w:t>
      </w:r>
      <w:r w:rsidR="0007363B">
        <w:rPr>
          <w:rFonts w:ascii="Palatino Linotype" w:eastAsia="Batang" w:hAnsi="Palatino Linotype" w:cs="Tahoma"/>
          <w:bCs/>
          <w:color w:val="000000" w:themeColor="text1"/>
          <w:sz w:val="22"/>
          <w:szCs w:val="22"/>
          <w:lang w:val="es-ES_tradnl"/>
        </w:rPr>
        <w:t>mismo día</w:t>
      </w:r>
      <w:r w:rsidRPr="00207F77">
        <w:rPr>
          <w:rFonts w:ascii="Palatino Linotype" w:eastAsia="Batang" w:hAnsi="Palatino Linotype" w:cs="Tahoma"/>
          <w:bCs/>
          <w:color w:val="000000" w:themeColor="text1"/>
          <w:sz w:val="22"/>
          <w:szCs w:val="22"/>
          <w:lang w:val="es-ES_tradnl"/>
        </w:rPr>
        <w:t>, a través del Sistema de Acceso a la Información Mexiquense (SAIMEX), en el que se les otorgó un plazo de siete días hábiles posteriores a la misma, para que manifestaran lo que a su derecho conviniera y formularan alegatos.</w:t>
      </w:r>
      <w:bookmarkStart w:id="13" w:name="_Toc201178849"/>
      <w:bookmarkStart w:id="14" w:name="_Toc201179244"/>
      <w:bookmarkStart w:id="15" w:name="_Toc190162617"/>
    </w:p>
    <w:p w14:paraId="20182D28" w14:textId="77777777" w:rsidR="006130DE" w:rsidRDefault="006130DE" w:rsidP="00E902C6">
      <w:pPr>
        <w:spacing w:line="360" w:lineRule="auto"/>
        <w:jc w:val="both"/>
        <w:rPr>
          <w:rFonts w:ascii="Palatino Linotype" w:hAnsi="Palatino Linotype" w:cs="Tahoma"/>
          <w:bCs/>
          <w:iCs/>
          <w:color w:val="000000" w:themeColor="text1"/>
          <w:sz w:val="22"/>
          <w:szCs w:val="22"/>
        </w:rPr>
      </w:pPr>
    </w:p>
    <w:p w14:paraId="5A8907C9" w14:textId="0CD04676" w:rsidR="006130DE" w:rsidRPr="00676C0B" w:rsidRDefault="006130DE" w:rsidP="00E902C6">
      <w:pPr>
        <w:spacing w:line="360" w:lineRule="auto"/>
        <w:jc w:val="both"/>
        <w:rPr>
          <w:rFonts w:ascii="Palatino Linotype" w:hAnsi="Palatino Linotype" w:cs="Tahoma"/>
          <w:bCs/>
          <w:iCs/>
          <w:color w:val="000000" w:themeColor="text1"/>
          <w:sz w:val="22"/>
          <w:szCs w:val="22"/>
        </w:rPr>
      </w:pPr>
      <w:bookmarkStart w:id="16" w:name="_Toc205395233"/>
      <w:bookmarkStart w:id="17" w:name="_Toc206081749"/>
      <w:bookmarkStart w:id="18" w:name="_Toc206084663"/>
      <w:bookmarkStart w:id="19" w:name="_Toc213236285"/>
      <w:r w:rsidRPr="00357D70">
        <w:rPr>
          <w:rFonts w:ascii="Palatino Linotype" w:eastAsiaTheme="majorEastAsia" w:hAnsi="Palatino Linotype"/>
          <w:b/>
          <w:bCs/>
          <w:sz w:val="22"/>
          <w:szCs w:val="22"/>
        </w:rPr>
        <w:t>c)</w:t>
      </w:r>
      <w:bookmarkEnd w:id="13"/>
      <w:bookmarkEnd w:id="14"/>
      <w:bookmarkEnd w:id="16"/>
      <w:bookmarkEnd w:id="17"/>
      <w:bookmarkEnd w:id="18"/>
      <w:bookmarkEnd w:id="19"/>
      <w:r w:rsidRPr="00357D70">
        <w:rPr>
          <w:rFonts w:ascii="Palatino Linotype" w:eastAsiaTheme="majorEastAsia" w:hAnsi="Palatino Linotype"/>
          <w:b/>
          <w:bCs/>
          <w:sz w:val="22"/>
          <w:szCs w:val="22"/>
        </w:rPr>
        <w:t xml:space="preserve"> </w:t>
      </w:r>
      <w:bookmarkEnd w:id="15"/>
      <w:r w:rsidRPr="00357D70">
        <w:rPr>
          <w:rFonts w:ascii="Palatino Linotype" w:eastAsia="Palatino Linotype" w:hAnsi="Palatino Linotype"/>
          <w:b/>
          <w:bCs/>
          <w:sz w:val="22"/>
          <w:szCs w:val="22"/>
        </w:rPr>
        <w:t>Informe Justificado.</w:t>
      </w:r>
      <w:r w:rsidRPr="00D86ECA">
        <w:rPr>
          <w:rFonts w:ascii="Palatino Linotype" w:eastAsia="Palatino Linotype" w:hAnsi="Palatino Linotype" w:cs="Palatino Linotype"/>
          <w:b/>
          <w:sz w:val="22"/>
          <w:szCs w:val="22"/>
        </w:rPr>
        <w:t xml:space="preserve"> </w:t>
      </w:r>
      <w:r w:rsidRPr="00D86ECA">
        <w:rPr>
          <w:rFonts w:ascii="Palatino Linotype" w:eastAsia="Palatino Linotype" w:hAnsi="Palatino Linotype" w:cs="Palatino Linotype"/>
          <w:bCs/>
          <w:sz w:val="22"/>
          <w:szCs w:val="22"/>
        </w:rPr>
        <w:t xml:space="preserve">Con fecha </w:t>
      </w:r>
      <w:r w:rsidR="0007363B">
        <w:rPr>
          <w:rFonts w:ascii="Palatino Linotype" w:eastAsia="Palatino Linotype" w:hAnsi="Palatino Linotype" w:cs="Palatino Linotype"/>
          <w:bCs/>
          <w:sz w:val="22"/>
          <w:szCs w:val="22"/>
        </w:rPr>
        <w:t xml:space="preserve">veinticuatro de febrero </w:t>
      </w:r>
      <w:r w:rsidRPr="00D86ECA">
        <w:rPr>
          <w:rFonts w:ascii="Palatino Linotype" w:eastAsia="Palatino Linotype" w:hAnsi="Palatino Linotype" w:cs="Palatino Linotype"/>
          <w:bCs/>
          <w:sz w:val="22"/>
          <w:szCs w:val="22"/>
        </w:rPr>
        <w:t>de dos mil veinti</w:t>
      </w:r>
      <w:r>
        <w:rPr>
          <w:rFonts w:ascii="Palatino Linotype" w:eastAsia="Palatino Linotype" w:hAnsi="Palatino Linotype" w:cs="Palatino Linotype"/>
          <w:bCs/>
          <w:sz w:val="22"/>
          <w:szCs w:val="22"/>
        </w:rPr>
        <w:t>séis</w:t>
      </w:r>
      <w:r w:rsidRPr="00D86ECA">
        <w:rPr>
          <w:rFonts w:ascii="Palatino Linotype" w:eastAsia="Palatino Linotype" w:hAnsi="Palatino Linotype" w:cs="Palatino Linotype"/>
          <w:bCs/>
          <w:sz w:val="22"/>
          <w:szCs w:val="22"/>
        </w:rPr>
        <w:t>, se recibió en este Instituto, a través del SAIMEX, el Informe Justificado, por parte del Sujeto Obligado, a través de</w:t>
      </w:r>
      <w:r>
        <w:rPr>
          <w:rFonts w:ascii="Palatino Linotype" w:eastAsia="Palatino Linotype" w:hAnsi="Palatino Linotype" w:cs="Palatino Linotype"/>
          <w:bCs/>
          <w:sz w:val="22"/>
          <w:szCs w:val="22"/>
        </w:rPr>
        <w:t xml:space="preserve"> </w:t>
      </w:r>
      <w:r>
        <w:rPr>
          <w:rFonts w:ascii="Palatino Linotype" w:hAnsi="Palatino Linotype" w:cs="Tahoma"/>
          <w:bCs/>
          <w:iCs/>
          <w:color w:val="000000" w:themeColor="text1"/>
          <w:sz w:val="22"/>
          <w:szCs w:val="22"/>
        </w:rPr>
        <w:t>la digitalización del o</w:t>
      </w:r>
      <w:r w:rsidRPr="001F2A68">
        <w:rPr>
          <w:rFonts w:ascii="Palatino Linotype" w:hAnsi="Palatino Linotype" w:cs="Tahoma"/>
          <w:sz w:val="22"/>
          <w:szCs w:val="22"/>
        </w:rPr>
        <w:t xml:space="preserve">ficio número </w:t>
      </w:r>
      <w:r w:rsidR="0007363B" w:rsidRPr="0007363B">
        <w:rPr>
          <w:rFonts w:ascii="Palatino Linotype" w:hAnsi="Palatino Linotype" w:cs="Tahoma"/>
          <w:sz w:val="22"/>
          <w:szCs w:val="22"/>
        </w:rPr>
        <w:t>HAT/UTAIP/2026/181</w:t>
      </w:r>
      <w:r w:rsidRPr="001F2A68">
        <w:rPr>
          <w:rFonts w:ascii="Palatino Linotype" w:hAnsi="Palatino Linotype" w:cs="Tahoma"/>
          <w:sz w:val="22"/>
          <w:szCs w:val="22"/>
        </w:rPr>
        <w:t xml:space="preserve">, del </w:t>
      </w:r>
      <w:r w:rsidR="0007363B">
        <w:rPr>
          <w:rFonts w:ascii="Palatino Linotype" w:hAnsi="Palatino Linotype" w:cs="Tahoma"/>
          <w:sz w:val="22"/>
          <w:szCs w:val="22"/>
        </w:rPr>
        <w:t>veintidós de dicho mes y año</w:t>
      </w:r>
      <w:r w:rsidRPr="001F2A68">
        <w:rPr>
          <w:rFonts w:ascii="Palatino Linotype" w:hAnsi="Palatino Linotype" w:cs="Tahoma"/>
          <w:sz w:val="22"/>
          <w:szCs w:val="22"/>
        </w:rPr>
        <w:t>, suscrito por l</w:t>
      </w:r>
      <w:r w:rsidR="0007363B">
        <w:rPr>
          <w:rFonts w:ascii="Palatino Linotype" w:hAnsi="Palatino Linotype" w:cs="Tahoma"/>
          <w:sz w:val="22"/>
          <w:szCs w:val="22"/>
        </w:rPr>
        <w:t>a</w:t>
      </w:r>
      <w:r w:rsidRPr="001F2A68">
        <w:rPr>
          <w:rFonts w:ascii="Palatino Linotype" w:hAnsi="Palatino Linotype" w:cs="Tahoma"/>
          <w:sz w:val="22"/>
          <w:szCs w:val="22"/>
        </w:rPr>
        <w:t xml:space="preserve"> Titular de la Unidad de Transparencia,</w:t>
      </w:r>
      <w:r w:rsidR="0007363B">
        <w:rPr>
          <w:rFonts w:ascii="Palatino Linotype" w:hAnsi="Palatino Linotype" w:cs="Tahoma"/>
          <w:sz w:val="22"/>
          <w:szCs w:val="22"/>
        </w:rPr>
        <w:t xml:space="preserve"> dirigido al solicitante</w:t>
      </w:r>
      <w:r w:rsidRPr="001F2A68">
        <w:rPr>
          <w:rFonts w:ascii="Palatino Linotype" w:hAnsi="Palatino Linotype" w:cs="Tahoma"/>
          <w:sz w:val="22"/>
          <w:szCs w:val="22"/>
        </w:rPr>
        <w:t xml:space="preserve"> por medio del cual manifiesta y expone esencialmente lo siguiente:</w:t>
      </w:r>
    </w:p>
    <w:p w14:paraId="55FC82F5" w14:textId="77777777" w:rsidR="006130DE" w:rsidRDefault="006130DE" w:rsidP="00E902C6">
      <w:pPr>
        <w:spacing w:line="360" w:lineRule="auto"/>
      </w:pPr>
    </w:p>
    <w:p w14:paraId="5338E225" w14:textId="69F4B690" w:rsidR="006130DE" w:rsidRPr="00611EDB" w:rsidRDefault="006130DE" w:rsidP="00E902C6">
      <w:pPr>
        <w:spacing w:line="360" w:lineRule="auto"/>
        <w:ind w:left="567" w:right="567"/>
        <w:jc w:val="both"/>
        <w:rPr>
          <w:rFonts w:ascii="Palatino Linotype" w:hAnsi="Palatino Linotype"/>
          <w:i/>
          <w:iCs/>
        </w:rPr>
      </w:pPr>
      <w:r w:rsidRPr="001F2A68">
        <w:rPr>
          <w:rFonts w:ascii="Palatino Linotype" w:hAnsi="Palatino Linotype"/>
          <w:i/>
          <w:iCs/>
        </w:rPr>
        <w:t>“…</w:t>
      </w:r>
      <w:r w:rsidR="0007363B" w:rsidRPr="0007363B">
        <w:rPr>
          <w:rFonts w:ascii="Palatino Linotype" w:hAnsi="Palatino Linotype"/>
          <w:i/>
          <w:iCs/>
        </w:rPr>
        <w:t xml:space="preserve">No le compete al Sujeto Obligado Ayuntamiento de Tepotzotlán, por lo que se hace de su conocimiento que tiene que ingresar al Sistema de Acceso a la Información Mexiquense </w:t>
      </w:r>
      <w:r w:rsidR="0007363B" w:rsidRPr="0007363B">
        <w:rPr>
          <w:rFonts w:ascii="Palatino Linotype" w:hAnsi="Palatino Linotype"/>
          <w:i/>
          <w:iCs/>
        </w:rPr>
        <w:lastRenderedPageBreak/>
        <w:t>(SAIMEX) y dirigirse al Sujeto Obligado de la Administración Pública Centralizada del Poder Ejecutivo Estatal "Secretaría de Educación", según lo marca el -Padrón de Sujetos Obligados en materia de Transparencia y Acceso a la Información Pública del Estado de México у Municipios- del INFOEM</w:t>
      </w:r>
      <w:r w:rsidRPr="001F2A68">
        <w:rPr>
          <w:rFonts w:ascii="Palatino Linotype" w:hAnsi="Palatino Linotype"/>
        </w:rPr>
        <w:t>…”</w:t>
      </w:r>
    </w:p>
    <w:p w14:paraId="484889EC" w14:textId="77777777" w:rsidR="006130DE" w:rsidRDefault="006130DE" w:rsidP="00E902C6">
      <w:pPr>
        <w:spacing w:line="360" w:lineRule="auto"/>
        <w:jc w:val="both"/>
        <w:rPr>
          <w:rFonts w:ascii="Palatino Linotype" w:eastAsia="Palatino Linotype" w:hAnsi="Palatino Linotype" w:cs="Palatino Linotype"/>
          <w:b/>
          <w:sz w:val="22"/>
          <w:szCs w:val="22"/>
        </w:rPr>
      </w:pPr>
    </w:p>
    <w:p w14:paraId="21DFEC77" w14:textId="1936A128" w:rsidR="006130DE" w:rsidRPr="00291279" w:rsidRDefault="006130DE" w:rsidP="00E902C6">
      <w:pPr>
        <w:spacing w:line="360" w:lineRule="auto"/>
        <w:jc w:val="both"/>
        <w:rPr>
          <w:rFonts w:ascii="Palatino Linotype" w:hAnsi="Palatino Linotype" w:cs="Tahoma"/>
          <w:bCs/>
          <w:iCs/>
          <w:color w:val="000000" w:themeColor="text1"/>
          <w:sz w:val="22"/>
          <w:szCs w:val="22"/>
        </w:rPr>
      </w:pPr>
      <w:r w:rsidRPr="00D86ECA">
        <w:rPr>
          <w:rFonts w:ascii="Palatino Linotype" w:eastAsia="Palatino Linotype" w:hAnsi="Palatino Linotype" w:cs="Palatino Linotype"/>
          <w:b/>
          <w:sz w:val="22"/>
          <w:szCs w:val="22"/>
        </w:rPr>
        <w:t xml:space="preserve">d) </w:t>
      </w:r>
      <w:r w:rsidRPr="00D86ECA">
        <w:rPr>
          <w:rFonts w:ascii="Palatino Linotype" w:hAnsi="Palatino Linotype" w:cs="Tahoma"/>
          <w:b/>
          <w:bCs/>
          <w:sz w:val="22"/>
          <w:szCs w:val="22"/>
        </w:rPr>
        <w:t xml:space="preserve">Vista del informe justificado. </w:t>
      </w:r>
      <w:r w:rsidRPr="00D86ECA">
        <w:rPr>
          <w:rFonts w:ascii="Palatino Linotype" w:hAnsi="Palatino Linotype" w:cs="Tahoma"/>
          <w:sz w:val="22"/>
          <w:szCs w:val="22"/>
        </w:rPr>
        <w:t xml:space="preserve">El </w:t>
      </w:r>
      <w:r w:rsidR="0007363B">
        <w:rPr>
          <w:rFonts w:ascii="Palatino Linotype" w:hAnsi="Palatino Linotype" w:cs="Tahoma"/>
          <w:sz w:val="22"/>
          <w:szCs w:val="22"/>
        </w:rPr>
        <w:t>veinticinco</w:t>
      </w:r>
      <w:r>
        <w:rPr>
          <w:rFonts w:ascii="Palatino Linotype" w:hAnsi="Palatino Linotype" w:cs="Tahoma"/>
          <w:sz w:val="22"/>
          <w:szCs w:val="22"/>
        </w:rPr>
        <w:t xml:space="preserve"> de febrero </w:t>
      </w:r>
      <w:r w:rsidRPr="00D86ECA">
        <w:rPr>
          <w:rFonts w:ascii="Palatino Linotype" w:hAnsi="Palatino Linotype" w:cs="Tahoma"/>
          <w:sz w:val="22"/>
          <w:szCs w:val="22"/>
        </w:rPr>
        <w:t>de dos mil veinti</w:t>
      </w:r>
      <w:r>
        <w:rPr>
          <w:rFonts w:ascii="Palatino Linotype" w:hAnsi="Palatino Linotype" w:cs="Tahoma"/>
          <w:sz w:val="22"/>
          <w:szCs w:val="22"/>
        </w:rPr>
        <w:t>séis</w:t>
      </w:r>
      <w:r w:rsidRPr="00D86ECA">
        <w:rPr>
          <w:rFonts w:ascii="Palatino Linotype" w:hAnsi="Palatino Linotype" w:cs="Tahoma"/>
          <w:sz w:val="22"/>
          <w:szCs w:val="22"/>
        </w:rPr>
        <w:t xml:space="preserve">, se dictó acuerdo mediante el cual </w:t>
      </w:r>
      <w:r w:rsidRPr="00D86ECA">
        <w:rPr>
          <w:rFonts w:ascii="Palatino Linotype" w:hAnsi="Palatino Linotype" w:cs="Tahoma"/>
          <w:bCs/>
          <w:sz w:val="22"/>
          <w:szCs w:val="22"/>
        </w:rPr>
        <w:t>se pu</w:t>
      </w:r>
      <w:r>
        <w:rPr>
          <w:rFonts w:ascii="Palatino Linotype" w:hAnsi="Palatino Linotype" w:cs="Tahoma"/>
          <w:bCs/>
          <w:sz w:val="22"/>
          <w:szCs w:val="22"/>
        </w:rPr>
        <w:t>so a la vista del Particular de forma parcial el Informe Justificado</w:t>
      </w:r>
      <w:r>
        <w:rPr>
          <w:rFonts w:ascii="Palatino Linotype" w:hAnsi="Palatino Linotype" w:cs="Tahoma"/>
          <w:sz w:val="22"/>
          <w:szCs w:val="22"/>
        </w:rPr>
        <w:t xml:space="preserve"> entregado por el Sujeto Obligado, el cual fue notificado, a través del SAIMEX e</w:t>
      </w:r>
      <w:r w:rsidRPr="00D86ECA">
        <w:rPr>
          <w:rFonts w:ascii="Palatino Linotype" w:hAnsi="Palatino Linotype" w:cs="Tahoma"/>
          <w:sz w:val="22"/>
          <w:szCs w:val="22"/>
        </w:rPr>
        <w:t>l mismo día</w:t>
      </w:r>
      <w:r>
        <w:rPr>
          <w:rFonts w:ascii="Palatino Linotype" w:hAnsi="Palatino Linotype" w:cs="Tahoma"/>
          <w:b/>
          <w:bCs/>
          <w:color w:val="000000"/>
          <w:sz w:val="22"/>
          <w:szCs w:val="22"/>
        </w:rPr>
        <w:t>.</w:t>
      </w:r>
    </w:p>
    <w:p w14:paraId="267F60E2" w14:textId="77777777" w:rsidR="006130DE" w:rsidRDefault="006130DE" w:rsidP="00E902C6">
      <w:pPr>
        <w:spacing w:line="360" w:lineRule="auto"/>
        <w:jc w:val="both"/>
        <w:rPr>
          <w:rFonts w:ascii="Palatino Linotype" w:hAnsi="Palatino Linotype" w:cs="Tahoma"/>
          <w:b/>
          <w:bCs/>
          <w:color w:val="000000"/>
          <w:sz w:val="22"/>
          <w:szCs w:val="22"/>
        </w:rPr>
      </w:pPr>
    </w:p>
    <w:p w14:paraId="799BC772" w14:textId="18394F2E" w:rsidR="006130DE" w:rsidRDefault="006130DE" w:rsidP="00E902C6">
      <w:pPr>
        <w:spacing w:line="360" w:lineRule="auto"/>
        <w:jc w:val="both"/>
        <w:rPr>
          <w:rFonts w:ascii="Palatino Linotype" w:hAnsi="Palatino Linotype"/>
          <w:sz w:val="22"/>
          <w:szCs w:val="22"/>
        </w:rPr>
      </w:pPr>
      <w:r>
        <w:rPr>
          <w:rFonts w:ascii="Palatino Linotype" w:hAnsi="Palatino Linotype" w:cs="Tahoma"/>
          <w:b/>
          <w:bCs/>
          <w:sz w:val="22"/>
          <w:szCs w:val="22"/>
        </w:rPr>
        <w:t>e</w:t>
      </w:r>
      <w:r w:rsidRPr="00910A46">
        <w:rPr>
          <w:rFonts w:ascii="Palatino Linotype" w:hAnsi="Palatino Linotype" w:cs="Tahoma"/>
          <w:b/>
          <w:bCs/>
          <w:sz w:val="22"/>
          <w:szCs w:val="22"/>
        </w:rPr>
        <w:t>)</w:t>
      </w:r>
      <w:r>
        <w:rPr>
          <w:rFonts w:ascii="Palatino Linotype" w:hAnsi="Palatino Linotype"/>
          <w:b/>
          <w:sz w:val="22"/>
          <w:szCs w:val="22"/>
        </w:rPr>
        <w:t xml:space="preserve"> </w:t>
      </w:r>
      <w:r w:rsidRPr="00207F77">
        <w:rPr>
          <w:rFonts w:ascii="Palatino Linotype" w:hAnsi="Palatino Linotype"/>
          <w:b/>
          <w:sz w:val="22"/>
          <w:szCs w:val="22"/>
        </w:rPr>
        <w:t xml:space="preserve">Cierre de instrucción. </w:t>
      </w:r>
      <w:r w:rsidRPr="005B34D2">
        <w:rPr>
          <w:rFonts w:ascii="Palatino Linotype" w:hAnsi="Palatino Linotype"/>
          <w:sz w:val="22"/>
          <w:szCs w:val="22"/>
        </w:rPr>
        <w:t xml:space="preserve">El </w:t>
      </w:r>
      <w:r w:rsidR="0007363B">
        <w:rPr>
          <w:rFonts w:ascii="Palatino Linotype" w:hAnsi="Palatino Linotype"/>
          <w:sz w:val="22"/>
          <w:szCs w:val="22"/>
        </w:rPr>
        <w:t xml:space="preserve">cuatro </w:t>
      </w:r>
      <w:r>
        <w:rPr>
          <w:rFonts w:ascii="Palatino Linotype" w:hAnsi="Palatino Linotype"/>
          <w:sz w:val="22"/>
          <w:szCs w:val="22"/>
        </w:rPr>
        <w:t xml:space="preserve">de marzo </w:t>
      </w:r>
      <w:r w:rsidRPr="005B34D2">
        <w:rPr>
          <w:rFonts w:ascii="Palatino Linotype" w:hAnsi="Palatino Linotype"/>
          <w:sz w:val="22"/>
          <w:szCs w:val="22"/>
        </w:rPr>
        <w:t>de dos mil veinti</w:t>
      </w:r>
      <w:r>
        <w:rPr>
          <w:rFonts w:ascii="Palatino Linotype" w:hAnsi="Palatino Linotype"/>
          <w:sz w:val="22"/>
          <w:szCs w:val="22"/>
        </w:rPr>
        <w:t>séis</w:t>
      </w:r>
      <w:r w:rsidRPr="005B34D2">
        <w:rPr>
          <w:rFonts w:ascii="Palatino Linotype" w:hAnsi="Palatino Linotype"/>
          <w:sz w:val="22"/>
          <w:szCs w:val="22"/>
        </w:rPr>
        <w:t>,</w:t>
      </w:r>
      <w:r w:rsidRPr="00207F77">
        <w:rPr>
          <w:rFonts w:ascii="Palatino Linotype" w:hAnsi="Palatino Linotype"/>
          <w:sz w:val="22"/>
          <w:szCs w:val="22"/>
        </w:rPr>
        <w:t xml:space="preserve"> al no existir diligencias pendientes por desahogar, se emitió el acuerdo por medio del cual se declaró cerrada la instrucción y, se pasó el expediente a resolución, en términos de lo dispuesto en los artículos 185, fracciones VI y VIII, de la Ley de Transparencia y Acceso a la Información Pública del Estado de México y Municipios; acto que fue notificado a las partes el </w:t>
      </w:r>
      <w:r w:rsidR="00A00097">
        <w:rPr>
          <w:rFonts w:ascii="Palatino Linotype" w:hAnsi="Palatino Linotype"/>
          <w:sz w:val="22"/>
          <w:szCs w:val="22"/>
        </w:rPr>
        <w:t xml:space="preserve">cinco de dicho mes y año </w:t>
      </w:r>
      <w:r w:rsidRPr="00207F77">
        <w:rPr>
          <w:rFonts w:ascii="Palatino Linotype" w:hAnsi="Palatino Linotype"/>
          <w:sz w:val="22"/>
          <w:szCs w:val="22"/>
        </w:rPr>
        <w:t xml:space="preserve">a, a través del Sistema de Acceso a la Información Mexiquense (SAIMEX). </w:t>
      </w:r>
    </w:p>
    <w:p w14:paraId="747C6829" w14:textId="77777777" w:rsidR="0007363B" w:rsidRPr="0007363B" w:rsidRDefault="0007363B" w:rsidP="00E902C6">
      <w:pPr>
        <w:spacing w:line="360" w:lineRule="auto"/>
        <w:jc w:val="both"/>
        <w:rPr>
          <w:rFonts w:ascii="Palatino Linotype" w:hAnsi="Palatino Linotype" w:cs="Tahoma"/>
          <w:b/>
          <w:bCs/>
          <w:sz w:val="22"/>
          <w:szCs w:val="22"/>
        </w:rPr>
      </w:pPr>
    </w:p>
    <w:p w14:paraId="683F6C14" w14:textId="77777777" w:rsidR="006130DE" w:rsidRPr="00207F77" w:rsidRDefault="006130DE" w:rsidP="00E902C6">
      <w:pPr>
        <w:spacing w:line="360" w:lineRule="auto"/>
        <w:jc w:val="both"/>
        <w:rPr>
          <w:rFonts w:ascii="Palatino Linotype" w:hAnsi="Palatino Linotype" w:cs="Tahoma"/>
          <w:color w:val="000000"/>
          <w:sz w:val="22"/>
          <w:szCs w:val="22"/>
        </w:rPr>
      </w:pPr>
      <w:r w:rsidRPr="00207F77">
        <w:rPr>
          <w:rFonts w:ascii="Palatino Linotype" w:hAnsi="Palatino Linotype" w:cs="Tahoma"/>
          <w:color w:val="000000"/>
          <w:sz w:val="22"/>
          <w:szCs w:val="22"/>
        </w:rPr>
        <w:t xml:space="preserve">En razón de que fue debidamente sustanciado el expediente electrónico y no existe diligencia pendiente de desahogo, se emite la Resolución que conforme a Derecho proceda, de acuerdo con los siguientes: </w:t>
      </w:r>
    </w:p>
    <w:p w14:paraId="64222B48" w14:textId="77777777" w:rsidR="006130DE" w:rsidRPr="00207F77" w:rsidRDefault="006130DE" w:rsidP="00E902C6">
      <w:pPr>
        <w:spacing w:line="360" w:lineRule="auto"/>
        <w:jc w:val="both"/>
        <w:rPr>
          <w:rFonts w:ascii="Palatino Linotype" w:hAnsi="Palatino Linotype" w:cs="Tahoma"/>
          <w:color w:val="000000"/>
          <w:sz w:val="22"/>
          <w:szCs w:val="22"/>
        </w:rPr>
      </w:pPr>
    </w:p>
    <w:p w14:paraId="0DE35834" w14:textId="77777777" w:rsidR="006130DE" w:rsidRPr="0099698A" w:rsidRDefault="006130DE" w:rsidP="00E902C6">
      <w:pPr>
        <w:pStyle w:val="Ttulo1"/>
        <w:spacing w:before="0" w:after="0" w:line="360" w:lineRule="auto"/>
        <w:jc w:val="center"/>
        <w:rPr>
          <w:rFonts w:ascii="Palatino Linotype" w:hAnsi="Palatino Linotype"/>
          <w:b/>
          <w:bCs/>
          <w:color w:val="auto"/>
          <w:sz w:val="22"/>
          <w:szCs w:val="22"/>
          <w:lang w:val="es-ES"/>
        </w:rPr>
      </w:pPr>
      <w:bookmarkStart w:id="20" w:name="_Toc194593857"/>
      <w:bookmarkStart w:id="21" w:name="_Toc206084664"/>
      <w:bookmarkStart w:id="22" w:name="_Toc223621239"/>
      <w:r w:rsidRPr="0099698A">
        <w:rPr>
          <w:rFonts w:ascii="Palatino Linotype" w:hAnsi="Palatino Linotype"/>
          <w:b/>
          <w:bCs/>
          <w:color w:val="auto"/>
          <w:sz w:val="22"/>
          <w:szCs w:val="22"/>
          <w:lang w:val="es-ES"/>
        </w:rPr>
        <w:t>C O N S I D E R A N D O S</w:t>
      </w:r>
      <w:bookmarkEnd w:id="20"/>
      <w:bookmarkEnd w:id="21"/>
      <w:bookmarkEnd w:id="22"/>
    </w:p>
    <w:p w14:paraId="65BB7DB5" w14:textId="77777777" w:rsidR="006130DE" w:rsidRPr="00207F77" w:rsidRDefault="006130DE" w:rsidP="00E902C6">
      <w:pPr>
        <w:spacing w:line="360" w:lineRule="auto"/>
        <w:jc w:val="both"/>
        <w:rPr>
          <w:rFonts w:ascii="Palatino Linotype" w:hAnsi="Palatino Linotype" w:cs="Tahoma"/>
          <w:b/>
          <w:sz w:val="22"/>
          <w:lang w:val="es-ES"/>
        </w:rPr>
      </w:pPr>
    </w:p>
    <w:p w14:paraId="64D27925" w14:textId="77777777" w:rsidR="006130DE" w:rsidRPr="0099698A" w:rsidRDefault="006130DE" w:rsidP="00E902C6">
      <w:pPr>
        <w:pStyle w:val="Ttulo2"/>
        <w:spacing w:before="0" w:after="0" w:line="360" w:lineRule="auto"/>
        <w:rPr>
          <w:rFonts w:ascii="Palatino Linotype" w:hAnsi="Palatino Linotype"/>
          <w:b/>
          <w:bCs/>
          <w:color w:val="auto"/>
          <w:sz w:val="22"/>
          <w:szCs w:val="22"/>
          <w:lang w:val="es-ES"/>
        </w:rPr>
      </w:pPr>
      <w:bookmarkStart w:id="23" w:name="_Toc194593858"/>
      <w:bookmarkStart w:id="24" w:name="_Toc206084665"/>
      <w:bookmarkStart w:id="25" w:name="_Toc223621240"/>
      <w:r w:rsidRPr="0099698A">
        <w:rPr>
          <w:rFonts w:ascii="Palatino Linotype" w:eastAsia="Calibri" w:hAnsi="Palatino Linotype"/>
          <w:b/>
          <w:bCs/>
          <w:color w:val="auto"/>
          <w:sz w:val="22"/>
          <w:szCs w:val="22"/>
          <w:lang w:val="es-ES" w:eastAsia="es-MX"/>
        </w:rPr>
        <w:t xml:space="preserve">PRIMERO. </w:t>
      </w:r>
      <w:r w:rsidRPr="0099698A">
        <w:rPr>
          <w:rFonts w:ascii="Palatino Linotype" w:hAnsi="Palatino Linotype"/>
          <w:b/>
          <w:bCs/>
          <w:color w:val="auto"/>
          <w:sz w:val="22"/>
          <w:szCs w:val="22"/>
          <w:lang w:val="es-ES"/>
        </w:rPr>
        <w:t>Competencia</w:t>
      </w:r>
      <w:bookmarkEnd w:id="23"/>
      <w:bookmarkEnd w:id="24"/>
      <w:bookmarkEnd w:id="25"/>
    </w:p>
    <w:p w14:paraId="797E6BF6" w14:textId="77777777" w:rsidR="006130DE" w:rsidRPr="00207F77" w:rsidRDefault="006130DE" w:rsidP="00E902C6">
      <w:pPr>
        <w:autoSpaceDE w:val="0"/>
        <w:autoSpaceDN w:val="0"/>
        <w:adjustRightInd w:val="0"/>
        <w:spacing w:line="360" w:lineRule="auto"/>
        <w:jc w:val="both"/>
        <w:rPr>
          <w:rFonts w:ascii="Palatino Linotype" w:hAnsi="Palatino Linotype" w:cs="Tahoma"/>
          <w:b/>
          <w:sz w:val="22"/>
          <w:lang w:val="es-ES"/>
        </w:rPr>
      </w:pPr>
    </w:p>
    <w:p w14:paraId="052DF2D4" w14:textId="77777777" w:rsidR="0007363B" w:rsidRPr="00BF1B3E" w:rsidRDefault="0007363B" w:rsidP="00E902C6">
      <w:pPr>
        <w:spacing w:line="360" w:lineRule="auto"/>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w:t>
      </w:r>
      <w:r w:rsidRPr="00BF1B3E">
        <w:rPr>
          <w:rFonts w:ascii="Palatino Linotype" w:eastAsia="Palatino Linotype" w:hAnsi="Palatino Linotype" w:cs="Palatino Linotype"/>
          <w:sz w:val="22"/>
          <w:szCs w:val="22"/>
        </w:rPr>
        <w:lastRenderedPageBreak/>
        <w:t>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F5235C0" w14:textId="77777777" w:rsidR="006130DE" w:rsidRPr="00207F77" w:rsidRDefault="006130DE" w:rsidP="00E902C6">
      <w:pPr>
        <w:spacing w:line="360" w:lineRule="auto"/>
        <w:jc w:val="both"/>
        <w:rPr>
          <w:rFonts w:ascii="Palatino Linotype" w:eastAsia="Palatino Linotype" w:hAnsi="Palatino Linotype" w:cs="Palatino Linotype"/>
          <w:color w:val="000000" w:themeColor="text1"/>
          <w:sz w:val="22"/>
          <w:szCs w:val="22"/>
          <w:lang w:eastAsia="es-MX"/>
        </w:rPr>
      </w:pPr>
    </w:p>
    <w:p w14:paraId="3FE4EE9A" w14:textId="77777777" w:rsidR="006130DE" w:rsidRPr="0099698A" w:rsidRDefault="006130DE" w:rsidP="00E902C6">
      <w:pPr>
        <w:pStyle w:val="Ttulo2"/>
        <w:spacing w:before="0" w:after="0" w:line="360" w:lineRule="auto"/>
        <w:rPr>
          <w:rFonts w:ascii="Palatino Linotype" w:hAnsi="Palatino Linotype"/>
          <w:b/>
          <w:bCs/>
          <w:color w:val="auto"/>
          <w:sz w:val="22"/>
          <w:szCs w:val="22"/>
          <w:lang w:val="es-ES"/>
        </w:rPr>
      </w:pPr>
      <w:bookmarkStart w:id="26" w:name="_Toc194593859"/>
      <w:bookmarkStart w:id="27" w:name="_Toc206084666"/>
      <w:bookmarkStart w:id="28" w:name="_Toc223621241"/>
      <w:r w:rsidRPr="0099698A">
        <w:rPr>
          <w:rFonts w:ascii="Palatino Linotype" w:eastAsia="Calibri" w:hAnsi="Palatino Linotype"/>
          <w:b/>
          <w:bCs/>
          <w:color w:val="auto"/>
          <w:sz w:val="22"/>
          <w:szCs w:val="22"/>
          <w:lang w:val="es-ES" w:eastAsia="es-MX"/>
        </w:rPr>
        <w:t xml:space="preserve">SEGUNDO. </w:t>
      </w:r>
      <w:r w:rsidRPr="0099698A">
        <w:rPr>
          <w:rFonts w:ascii="Palatino Linotype" w:hAnsi="Palatino Linotype"/>
          <w:b/>
          <w:bCs/>
          <w:color w:val="auto"/>
          <w:sz w:val="22"/>
          <w:szCs w:val="22"/>
          <w:lang w:val="es-ES"/>
        </w:rPr>
        <w:t>Causales de improcedencia y Sobreseimiento</w:t>
      </w:r>
      <w:bookmarkEnd w:id="26"/>
      <w:bookmarkEnd w:id="27"/>
      <w:bookmarkEnd w:id="28"/>
    </w:p>
    <w:p w14:paraId="4CA2716C" w14:textId="77777777" w:rsidR="006130DE" w:rsidRPr="00207F77" w:rsidRDefault="006130DE" w:rsidP="00E902C6">
      <w:pPr>
        <w:autoSpaceDE w:val="0"/>
        <w:autoSpaceDN w:val="0"/>
        <w:adjustRightInd w:val="0"/>
        <w:spacing w:line="360" w:lineRule="auto"/>
        <w:jc w:val="both"/>
        <w:rPr>
          <w:rFonts w:ascii="Palatino Linotype" w:hAnsi="Palatino Linotype" w:cs="Tahoma"/>
          <w:sz w:val="22"/>
          <w:szCs w:val="22"/>
          <w:lang w:val="es-ES"/>
        </w:rPr>
      </w:pPr>
    </w:p>
    <w:p w14:paraId="0EE61028" w14:textId="77777777" w:rsidR="006130DE" w:rsidRPr="00207F77" w:rsidRDefault="006130DE" w:rsidP="00E902C6">
      <w:pPr>
        <w:autoSpaceDE w:val="0"/>
        <w:autoSpaceDN w:val="0"/>
        <w:adjustRightInd w:val="0"/>
        <w:spacing w:line="360" w:lineRule="auto"/>
        <w:jc w:val="both"/>
        <w:rPr>
          <w:rFonts w:ascii="Palatino Linotype" w:hAnsi="Palatino Linotype" w:cs="Tahoma"/>
          <w:sz w:val="22"/>
          <w:szCs w:val="22"/>
          <w:lang w:val="es-ES"/>
        </w:rPr>
      </w:pPr>
      <w:r w:rsidRPr="00207F77">
        <w:rPr>
          <w:rFonts w:ascii="Palatino Linotype" w:hAnsi="Palatino Linotype" w:cs="Tahoma"/>
          <w:sz w:val="22"/>
          <w:szCs w:val="22"/>
          <w:lang w:val="es-ES"/>
        </w:rPr>
        <w:t xml:space="preserve">De las constancias que forma parte del Recurso de Revisión que se analiza, se advierte que previo al estudio del fondo de la </w:t>
      </w:r>
      <w:r w:rsidRPr="00207F77">
        <w:rPr>
          <w:rFonts w:ascii="Palatino Linotype" w:hAnsi="Palatino Linotype" w:cs="Tahoma"/>
          <w:i/>
          <w:sz w:val="22"/>
          <w:szCs w:val="22"/>
          <w:lang w:val="es-ES"/>
        </w:rPr>
        <w:t>litis</w:t>
      </w:r>
      <w:r w:rsidRPr="00207F77">
        <w:rPr>
          <w:rFonts w:ascii="Palatino Linotype" w:hAnsi="Palatino Linotype" w:cs="Tahoma"/>
          <w:sz w:val="22"/>
          <w:szCs w:val="22"/>
          <w:lang w:val="es-ES"/>
        </w:rPr>
        <w:t>, es necesario estudiar las causales de improcedencia y sobreseimiento que se adviertan, para determinar lo que en Derecho proceda.</w:t>
      </w:r>
    </w:p>
    <w:p w14:paraId="2B0692CB" w14:textId="77777777" w:rsidR="006130DE" w:rsidRPr="00207F77" w:rsidRDefault="006130DE" w:rsidP="00E902C6">
      <w:pPr>
        <w:autoSpaceDE w:val="0"/>
        <w:autoSpaceDN w:val="0"/>
        <w:adjustRightInd w:val="0"/>
        <w:spacing w:line="360" w:lineRule="auto"/>
        <w:jc w:val="both"/>
        <w:rPr>
          <w:rFonts w:ascii="Palatino Linotype" w:hAnsi="Palatino Linotype" w:cs="Tahoma"/>
          <w:sz w:val="22"/>
          <w:szCs w:val="22"/>
          <w:lang w:val="es-ES"/>
        </w:rPr>
      </w:pPr>
    </w:p>
    <w:p w14:paraId="363A3B6E" w14:textId="77777777" w:rsidR="006130DE" w:rsidRPr="00207F77" w:rsidRDefault="006130DE" w:rsidP="00E902C6">
      <w:pPr>
        <w:spacing w:line="360" w:lineRule="auto"/>
        <w:jc w:val="both"/>
        <w:rPr>
          <w:rFonts w:ascii="Palatino Linotype" w:hAnsi="Palatino Linotype"/>
          <w:b/>
          <w:sz w:val="22"/>
          <w:szCs w:val="22"/>
          <w:lang w:val="es-ES"/>
        </w:rPr>
      </w:pPr>
      <w:r w:rsidRPr="00207F77">
        <w:rPr>
          <w:rFonts w:ascii="Palatino Linotype" w:hAnsi="Palatino Linotype"/>
          <w:b/>
          <w:sz w:val="22"/>
          <w:szCs w:val="22"/>
          <w:lang w:val="es-ES"/>
        </w:rPr>
        <w:t>Causales de improcedencia</w:t>
      </w:r>
    </w:p>
    <w:p w14:paraId="7306C1F3" w14:textId="77777777" w:rsidR="006130DE" w:rsidRPr="00207F77" w:rsidRDefault="006130DE" w:rsidP="00E902C6">
      <w:pPr>
        <w:spacing w:line="360" w:lineRule="auto"/>
        <w:jc w:val="both"/>
        <w:rPr>
          <w:rFonts w:ascii="Palatino Linotype" w:hAnsi="Palatino Linotype"/>
          <w:sz w:val="22"/>
          <w:szCs w:val="22"/>
        </w:rPr>
      </w:pPr>
    </w:p>
    <w:p w14:paraId="654B830F" w14:textId="77777777" w:rsidR="006130DE" w:rsidRPr="00207F77" w:rsidRDefault="006130DE" w:rsidP="00E902C6">
      <w:pPr>
        <w:spacing w:line="360" w:lineRule="auto"/>
        <w:jc w:val="both"/>
        <w:rPr>
          <w:rFonts w:ascii="Palatino Linotype" w:hAnsi="Palatino Linotype" w:cs="Tahoma"/>
          <w:sz w:val="22"/>
          <w:szCs w:val="22"/>
        </w:rPr>
      </w:pPr>
      <w:r w:rsidRPr="00207F77">
        <w:rPr>
          <w:rFonts w:ascii="Palatino Linotype" w:hAnsi="Palatino Linotype" w:cs="Tahoma"/>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1CEFB2FD" w14:textId="77777777" w:rsidR="006130DE" w:rsidRPr="00207F77" w:rsidRDefault="006130DE" w:rsidP="00E902C6">
      <w:pPr>
        <w:spacing w:line="360" w:lineRule="auto"/>
        <w:jc w:val="both"/>
        <w:rPr>
          <w:rFonts w:ascii="Palatino Linotype" w:hAnsi="Palatino Linotype" w:cs="Tahoma"/>
          <w:sz w:val="22"/>
          <w:szCs w:val="22"/>
        </w:rPr>
      </w:pPr>
    </w:p>
    <w:p w14:paraId="32B253E6" w14:textId="77777777" w:rsidR="006130DE" w:rsidRPr="00207F77" w:rsidRDefault="006130DE" w:rsidP="00E902C6">
      <w:pPr>
        <w:spacing w:line="360" w:lineRule="auto"/>
        <w:jc w:val="both"/>
        <w:rPr>
          <w:rFonts w:ascii="Palatino Linotype" w:hAnsi="Palatino Linotype" w:cs="Tahoma"/>
          <w:sz w:val="22"/>
          <w:szCs w:val="22"/>
        </w:rPr>
      </w:pPr>
      <w:r w:rsidRPr="00207F77">
        <w:rPr>
          <w:rFonts w:ascii="Palatino Linotype" w:hAnsi="Palatino Linotype" w:cs="Tahoma"/>
          <w:sz w:val="22"/>
          <w:szCs w:val="22"/>
        </w:rPr>
        <w:lastRenderedPageBreak/>
        <w:t>En el presente caso, </w:t>
      </w:r>
      <w:r w:rsidRPr="00207F77">
        <w:rPr>
          <w:rFonts w:ascii="Palatino Linotype" w:hAnsi="Palatino Linotype" w:cs="Tahoma"/>
          <w:b/>
          <w:bCs/>
          <w:sz w:val="22"/>
          <w:szCs w:val="22"/>
        </w:rPr>
        <w:t>no se actualiza ninguna de las causales de improcedencia</w:t>
      </w:r>
      <w:r w:rsidRPr="00207F77">
        <w:rPr>
          <w:rFonts w:ascii="Palatino Linotype" w:hAnsi="Palatino Linotype" w:cs="Tahoma"/>
          <w:sz w:val="22"/>
          <w:szCs w:val="22"/>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E497D09" w14:textId="77777777" w:rsidR="006130DE" w:rsidRPr="00207F77" w:rsidRDefault="006130DE" w:rsidP="00E902C6">
      <w:pPr>
        <w:spacing w:line="360" w:lineRule="auto"/>
        <w:jc w:val="both"/>
        <w:rPr>
          <w:rFonts w:ascii="Palatino Linotype" w:hAnsi="Palatino Linotype" w:cs="Tahoma"/>
          <w:sz w:val="22"/>
          <w:szCs w:val="22"/>
          <w:lang w:val="es-ES"/>
        </w:rPr>
      </w:pPr>
    </w:p>
    <w:p w14:paraId="644EC458" w14:textId="77777777" w:rsidR="006130DE" w:rsidRPr="00207F77" w:rsidRDefault="006130DE" w:rsidP="00E902C6">
      <w:pPr>
        <w:spacing w:line="360" w:lineRule="auto"/>
        <w:jc w:val="both"/>
        <w:rPr>
          <w:rFonts w:ascii="Palatino Linotype" w:hAnsi="Palatino Linotype" w:cs="Tahoma"/>
          <w:sz w:val="22"/>
          <w:szCs w:val="22"/>
          <w:lang w:val="es-ES"/>
        </w:rPr>
      </w:pPr>
      <w:r w:rsidRPr="00207F77">
        <w:rPr>
          <w:rFonts w:ascii="Palatino Linotype" w:hAnsi="Palatino Linotype" w:cs="Tahoma"/>
          <w:sz w:val="22"/>
          <w:szCs w:val="22"/>
          <w:lang w:val="es-ES"/>
        </w:rPr>
        <w:t xml:space="preserve">Además, de que el Medios de Impugnación fue presentado en tiempo, toda vez que ante la ausencia de la respuesta del Ente Recurrido, se constituyó la </w:t>
      </w:r>
      <w:r w:rsidRPr="00207F77">
        <w:rPr>
          <w:rFonts w:ascii="Palatino Linotype" w:hAnsi="Palatino Linotype" w:cs="Tahoma"/>
          <w:b/>
          <w:sz w:val="22"/>
          <w:szCs w:val="22"/>
          <w:lang w:val="es-ES"/>
        </w:rPr>
        <w:t>negativa ficta</w:t>
      </w:r>
      <w:r w:rsidRPr="00207F77">
        <w:rPr>
          <w:rFonts w:ascii="Palatino Linotype" w:hAnsi="Palatino Linotype" w:cs="Tahoma"/>
          <w:sz w:val="22"/>
          <w:szCs w:val="22"/>
          <w:lang w:val="es-ES"/>
        </w:rPr>
        <w:t xml:space="preserve">, que genera la posibilidad de los particulares de interponer un recurso de revisión ante tal omisión, </w:t>
      </w:r>
      <w:r w:rsidRPr="00207F77">
        <w:rPr>
          <w:rFonts w:ascii="Palatino Linotype" w:hAnsi="Palatino Linotype" w:cs="Tahoma"/>
          <w:sz w:val="22"/>
          <w:szCs w:val="22"/>
          <w:u w:val="single"/>
          <w:lang w:val="es-ES"/>
        </w:rPr>
        <w:t>en cualquier momento</w:t>
      </w:r>
      <w:r w:rsidRPr="00207F77">
        <w:rPr>
          <w:rFonts w:ascii="Palatino Linotype" w:hAnsi="Palatino Linotype" w:cs="Tahoma"/>
          <w:sz w:val="22"/>
          <w:szCs w:val="22"/>
          <w:lang w:val="es-ES"/>
        </w:rP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3CCF4A65" w14:textId="77777777" w:rsidR="006130DE" w:rsidRPr="00207F77" w:rsidRDefault="006130DE" w:rsidP="00E902C6">
      <w:pPr>
        <w:spacing w:line="360" w:lineRule="auto"/>
        <w:jc w:val="both"/>
        <w:rPr>
          <w:rFonts w:ascii="Palatino Linotype" w:hAnsi="Palatino Linotype" w:cs="Tahoma"/>
          <w:sz w:val="22"/>
          <w:szCs w:val="22"/>
          <w:lang w:val="es-ES"/>
        </w:rPr>
      </w:pPr>
    </w:p>
    <w:p w14:paraId="1BD46509" w14:textId="790B77B0" w:rsidR="006130DE" w:rsidRPr="0007363B" w:rsidRDefault="006130DE" w:rsidP="00E902C6">
      <w:pPr>
        <w:spacing w:line="360" w:lineRule="auto"/>
        <w:jc w:val="both"/>
        <w:rPr>
          <w:rFonts w:ascii="Palatino Linotype" w:hAnsi="Palatino Linotype" w:cs="Tahoma"/>
          <w:bCs/>
          <w:sz w:val="22"/>
          <w:szCs w:val="22"/>
          <w:lang w:val="es-ES"/>
        </w:rPr>
      </w:pPr>
      <w:r w:rsidRPr="00207F77">
        <w:rPr>
          <w:rFonts w:ascii="Palatino Linotype" w:hAnsi="Palatino Linotype" w:cs="Tahoma"/>
          <w:sz w:val="22"/>
          <w:szCs w:val="22"/>
          <w:lang w:val="es-ES"/>
        </w:rPr>
        <w:t>Conforme a lo anterior, se actualiza la causal de procedencia señalada en el artículo 179, fracción VII, de la Ley de la materia</w:t>
      </w:r>
      <w:r w:rsidRPr="00207F77">
        <w:rPr>
          <w:rFonts w:ascii="Palatino Linotype" w:hAnsi="Palatino Linotype" w:cs="Tahoma"/>
          <w:bCs/>
          <w:sz w:val="22"/>
          <w:szCs w:val="22"/>
          <w:lang w:val="es-ES"/>
        </w:rPr>
        <w:t>, toda vez que el Solicitante se inconformó con la falta de respuesta a su solicitud de acceso a información pública.</w:t>
      </w:r>
    </w:p>
    <w:p w14:paraId="3116C62F" w14:textId="77777777" w:rsidR="0007363B" w:rsidRPr="00C84634" w:rsidRDefault="0007363B" w:rsidP="00E902C6">
      <w:pPr>
        <w:pStyle w:val="Ttulo1"/>
        <w:spacing w:before="0" w:after="0" w:line="360" w:lineRule="auto"/>
        <w:rPr>
          <w:rFonts w:ascii="Palatino Linotype" w:hAnsi="Palatino Linotype"/>
          <w:b/>
          <w:color w:val="auto"/>
          <w:sz w:val="22"/>
          <w:szCs w:val="22"/>
          <w:lang w:val="es-ES"/>
        </w:rPr>
      </w:pPr>
      <w:bookmarkStart w:id="29" w:name="_Toc219375358"/>
      <w:bookmarkStart w:id="30" w:name="_Toc223621242"/>
      <w:r w:rsidRPr="00C84634">
        <w:rPr>
          <w:rFonts w:ascii="Palatino Linotype" w:hAnsi="Palatino Linotype"/>
          <w:b/>
          <w:color w:val="auto"/>
          <w:sz w:val="22"/>
          <w:szCs w:val="22"/>
          <w:lang w:val="es-ES"/>
        </w:rPr>
        <w:t>TERCERO. Causales de sobreseimiento</w:t>
      </w:r>
      <w:bookmarkEnd w:id="29"/>
      <w:bookmarkEnd w:id="30"/>
    </w:p>
    <w:p w14:paraId="51BDB7CA" w14:textId="77777777" w:rsidR="0007363B" w:rsidRPr="00A9494D" w:rsidRDefault="0007363B" w:rsidP="00E902C6">
      <w:pPr>
        <w:spacing w:line="360" w:lineRule="auto"/>
        <w:jc w:val="both"/>
        <w:rPr>
          <w:rFonts w:ascii="Palatino Linotype" w:hAnsi="Palatino Linotype" w:cs="Tahoma"/>
          <w:sz w:val="22"/>
          <w:szCs w:val="22"/>
        </w:rPr>
      </w:pPr>
    </w:p>
    <w:p w14:paraId="76409B7E" w14:textId="77777777" w:rsidR="0007363B" w:rsidRPr="00A9494D" w:rsidRDefault="0007363B" w:rsidP="00E902C6">
      <w:pPr>
        <w:spacing w:line="360" w:lineRule="auto"/>
        <w:jc w:val="both"/>
        <w:rPr>
          <w:rFonts w:ascii="Palatino Linotype" w:hAnsi="Palatino Linotype" w:cs="Tahoma"/>
          <w:sz w:val="22"/>
          <w:szCs w:val="22"/>
        </w:rPr>
      </w:pPr>
      <w:r w:rsidRPr="00A9494D">
        <w:rPr>
          <w:rFonts w:ascii="Palatino Linotype" w:hAnsi="Palatino Linotype" w:cs="Tahoma"/>
          <w:sz w:val="22"/>
          <w:szCs w:val="22"/>
        </w:rPr>
        <w:t>Por ser de previo y especial pronunciamiento, este Instituto analiza si se actualiza alguna causal de sobreseimiento.</w:t>
      </w:r>
    </w:p>
    <w:p w14:paraId="279A2C2F" w14:textId="77777777" w:rsidR="0007363B" w:rsidRPr="00A9494D" w:rsidRDefault="0007363B" w:rsidP="00E902C6">
      <w:pPr>
        <w:spacing w:line="360" w:lineRule="auto"/>
        <w:jc w:val="both"/>
        <w:rPr>
          <w:rFonts w:ascii="Palatino Linotype" w:hAnsi="Palatino Linotype" w:cs="Tahoma"/>
          <w:sz w:val="22"/>
          <w:szCs w:val="22"/>
        </w:rPr>
      </w:pPr>
    </w:p>
    <w:p w14:paraId="609DC0D8" w14:textId="77777777" w:rsidR="0007363B" w:rsidRPr="00A9494D" w:rsidRDefault="0007363B" w:rsidP="00E902C6">
      <w:pPr>
        <w:spacing w:line="360" w:lineRule="auto"/>
        <w:jc w:val="both"/>
        <w:rPr>
          <w:rFonts w:ascii="Palatino Linotype" w:eastAsiaTheme="minorHAnsi" w:hAnsi="Palatino Linotype" w:cstheme="minorBidi"/>
          <w:bCs/>
          <w:sz w:val="22"/>
          <w:szCs w:val="22"/>
          <w:lang w:eastAsia="en-US"/>
        </w:rPr>
      </w:pPr>
      <w:r w:rsidRPr="00A9494D">
        <w:rPr>
          <w:rFonts w:ascii="Palatino Linotype" w:eastAsiaTheme="minorHAnsi" w:hAnsi="Palatino Linotype" w:cstheme="minorBidi"/>
          <w:bCs/>
          <w:sz w:val="22"/>
          <w:szCs w:val="22"/>
          <w:lang w:eastAsia="en-US"/>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w:t>
      </w:r>
      <w:proofErr w:type="spellStart"/>
      <w:r w:rsidRPr="00A9494D">
        <w:rPr>
          <w:rFonts w:ascii="Palatino Linotype" w:eastAsiaTheme="minorHAnsi" w:hAnsi="Palatino Linotype" w:cstheme="minorBidi"/>
          <w:bCs/>
          <w:sz w:val="22"/>
          <w:szCs w:val="22"/>
          <w:lang w:eastAsia="en-US"/>
        </w:rPr>
        <w:t>e</w:t>
      </w:r>
      <w:proofErr w:type="spellEnd"/>
      <w:r w:rsidRPr="00A9494D">
        <w:rPr>
          <w:rFonts w:ascii="Palatino Linotype" w:eastAsiaTheme="minorHAnsi" w:hAnsi="Palatino Linotype" w:cstheme="minorBidi"/>
          <w:bCs/>
          <w:sz w:val="22"/>
          <w:szCs w:val="22"/>
          <w:lang w:eastAsia="en-US"/>
        </w:rPr>
        <w:t xml:space="preserve"> no se actualizan los supuestos de sobreseimiento previstos en las fracciones </w:t>
      </w:r>
      <w:r w:rsidRPr="00A9494D">
        <w:rPr>
          <w:rFonts w:ascii="Palatino Linotype" w:eastAsiaTheme="minorHAnsi" w:hAnsi="Palatino Linotype" w:cstheme="minorBidi"/>
          <w:b/>
          <w:sz w:val="22"/>
          <w:szCs w:val="22"/>
          <w:lang w:eastAsia="en-US"/>
        </w:rPr>
        <w:t>I, II, III y IV,</w:t>
      </w:r>
      <w:r w:rsidRPr="00A9494D">
        <w:rPr>
          <w:rFonts w:ascii="Palatino Linotype" w:eastAsiaTheme="minorHAnsi" w:hAnsi="Palatino Linotype" w:cstheme="minorBidi"/>
          <w:bCs/>
          <w:sz w:val="22"/>
          <w:szCs w:val="22"/>
          <w:lang w:eastAsia="en-US"/>
        </w:rPr>
        <w:t xml:space="preserve"> </w:t>
      </w:r>
      <w:r w:rsidRPr="00A9494D">
        <w:rPr>
          <w:rFonts w:ascii="Palatino Linotype" w:eastAsiaTheme="minorHAnsi" w:hAnsi="Palatino Linotype" w:cstheme="minorBidi"/>
          <w:bCs/>
          <w:sz w:val="22"/>
          <w:szCs w:val="22"/>
          <w:lang w:eastAsia="en-US"/>
        </w:rPr>
        <w:lastRenderedPageBreak/>
        <w:t xml:space="preserve">del artículo en comento, lo anterior, en virtud de que no hay constancias en el expediente en que se actúa, de que el Recurrente se haya desistido del recurso, haya fallecido, el Sujeto Obligado haya modificado o revocado el Recurso de Revisión, o bien, </w:t>
      </w:r>
      <w:r w:rsidRPr="00A9494D">
        <w:rPr>
          <w:rFonts w:ascii="Palatino Linotype" w:eastAsiaTheme="minorHAnsi" w:hAnsi="Palatino Linotype" w:cs="Tahoma"/>
          <w:sz w:val="22"/>
          <w:szCs w:val="24"/>
          <w:lang w:eastAsia="en-US"/>
        </w:rPr>
        <w:t>sobreviniera alguna causal de improcedencia.</w:t>
      </w:r>
    </w:p>
    <w:p w14:paraId="1EFBFA09" w14:textId="77777777" w:rsidR="0007363B" w:rsidRPr="00A9494D" w:rsidRDefault="0007363B" w:rsidP="00E902C6">
      <w:pPr>
        <w:spacing w:line="360" w:lineRule="auto"/>
        <w:jc w:val="both"/>
        <w:rPr>
          <w:rFonts w:ascii="Palatino Linotype" w:hAnsi="Palatino Linotype" w:cs="Tahoma"/>
          <w:sz w:val="22"/>
          <w:szCs w:val="22"/>
        </w:rPr>
      </w:pPr>
    </w:p>
    <w:p w14:paraId="43B3DD66" w14:textId="5F8ABD3B" w:rsidR="0007363B" w:rsidRDefault="0007363B" w:rsidP="00E902C6">
      <w:pPr>
        <w:tabs>
          <w:tab w:val="left" w:pos="4962"/>
        </w:tabs>
        <w:spacing w:line="360" w:lineRule="auto"/>
        <w:jc w:val="both"/>
        <w:rPr>
          <w:rFonts w:ascii="Palatino Linotype" w:eastAsiaTheme="minorHAnsi" w:hAnsi="Palatino Linotype" w:cs="Tahoma"/>
          <w:sz w:val="22"/>
          <w:szCs w:val="24"/>
          <w:lang w:val="es-ES" w:eastAsia="en-US"/>
        </w:rPr>
      </w:pPr>
      <w:r w:rsidRPr="00A9494D">
        <w:rPr>
          <w:rFonts w:ascii="Palatino Linotype" w:eastAsiaTheme="minorHAnsi" w:hAnsi="Palatino Linotype" w:cs="Tahoma"/>
          <w:sz w:val="22"/>
          <w:szCs w:val="24"/>
          <w:lang w:val="es-ES" w:eastAsia="en-US"/>
        </w:rPr>
        <w:t xml:space="preserve">Ahora bien, por lo que hace a la fracción V, del artículo 192, de la Ley de la materia, es de señalar que </w:t>
      </w:r>
      <w:r>
        <w:rPr>
          <w:rFonts w:ascii="Palatino Linotype" w:eastAsiaTheme="minorHAnsi" w:hAnsi="Palatino Linotype" w:cs="Tahoma"/>
          <w:sz w:val="22"/>
          <w:szCs w:val="24"/>
          <w:lang w:val="es-ES" w:eastAsia="en-US"/>
        </w:rPr>
        <w:t xml:space="preserve">el Particular requirió </w:t>
      </w:r>
      <w:r w:rsidR="008733B6">
        <w:rPr>
          <w:rFonts w:ascii="Palatino Linotype" w:eastAsiaTheme="minorHAnsi" w:hAnsi="Palatino Linotype" w:cs="Tahoma"/>
          <w:sz w:val="22"/>
          <w:szCs w:val="24"/>
          <w:lang w:val="es-ES" w:eastAsia="en-US"/>
        </w:rPr>
        <w:t>diversa información sobre el expediente institucional que obraba en la Secretaría de Educación respecto a la integración, funcionamiento y actuaciones de la Mesa Directiva o Asociación de Padres de Familia del Jardín de Niños “Rosa Agazzi”.</w:t>
      </w:r>
    </w:p>
    <w:p w14:paraId="66415962" w14:textId="77777777" w:rsidR="0007363B" w:rsidRDefault="0007363B" w:rsidP="00E902C6">
      <w:pPr>
        <w:tabs>
          <w:tab w:val="left" w:pos="4962"/>
        </w:tabs>
        <w:spacing w:line="360" w:lineRule="auto"/>
        <w:jc w:val="both"/>
        <w:rPr>
          <w:rFonts w:ascii="Palatino Linotype" w:eastAsiaTheme="minorHAnsi" w:hAnsi="Palatino Linotype" w:cs="Tahoma"/>
          <w:color w:val="FF0000"/>
          <w:sz w:val="22"/>
          <w:szCs w:val="24"/>
          <w:lang w:val="es-ES" w:eastAsia="en-US"/>
        </w:rPr>
      </w:pPr>
    </w:p>
    <w:p w14:paraId="740F01CE" w14:textId="7F20E43E" w:rsidR="0007363B" w:rsidRPr="009D3936" w:rsidRDefault="0007363B" w:rsidP="00E902C6">
      <w:pPr>
        <w:pStyle w:val="NormalWeb"/>
        <w:spacing w:after="0" w:line="360" w:lineRule="auto"/>
        <w:ind w:right="-28"/>
        <w:rPr>
          <w:rFonts w:ascii="Palatino Linotype" w:hAnsi="Palatino Linotype" w:cs="Tahoma"/>
          <w:color w:val="auto"/>
          <w:sz w:val="22"/>
          <w:szCs w:val="22"/>
          <w:lang w:val="es-ES"/>
        </w:rPr>
      </w:pPr>
      <w:r w:rsidRPr="009D3936">
        <w:rPr>
          <w:rFonts w:ascii="Palatino Linotype" w:hAnsi="Palatino Linotype" w:cs="Tahoma"/>
          <w:bCs/>
          <w:iCs/>
          <w:color w:val="auto"/>
          <w:sz w:val="22"/>
          <w:szCs w:val="22"/>
          <w:lang w:val="es-ES"/>
        </w:rPr>
        <w:t>Ante la falta de respuesta del Ente Recurrido, el Particular, justamente se inconformó por la falta de entrega de la información, lo cual se actualiza el supuesto previsto en el artículo 179, fracción VII, de la Ley de Transparencia y Acceso a la Información Pública del Estado de México y Municipios</w:t>
      </w:r>
      <w:r w:rsidRPr="009D3936">
        <w:rPr>
          <w:rFonts w:ascii="Palatino Linotype" w:hAnsi="Palatino Linotype" w:cs="Tahoma"/>
          <w:bCs/>
          <w:iCs/>
          <w:color w:val="auto"/>
          <w:sz w:val="22"/>
          <w:szCs w:val="22"/>
          <w:shd w:val="clear" w:color="auto" w:fill="FFFFFF"/>
        </w:rPr>
        <w:t xml:space="preserve">. </w:t>
      </w:r>
      <w:r w:rsidRPr="009D3936">
        <w:rPr>
          <w:rFonts w:ascii="Palatino Linotype" w:hAnsi="Palatino Linotype" w:cs="Tahoma"/>
          <w:color w:val="auto"/>
          <w:sz w:val="22"/>
          <w:szCs w:val="22"/>
          <w:lang w:val="es-ES"/>
        </w:rPr>
        <w:t xml:space="preserve">Así las cosas, una vez admitido y notificado el Recurso de Revisión a las partes, la Particular ratificó su inconformidad y solicitó se le diera respuesta a su solicitud; mientras que el Sujeto Obligado en Informe Justificado, a través de la Titular de la Unidad de Transparencia señalo que el Ayuntamiento de Tepotzotlán era incompetente para conocer de lo solicitado, invitando a la persona Particular a presentar su solicitud de información a la Secretaría de </w:t>
      </w:r>
      <w:r>
        <w:rPr>
          <w:rFonts w:ascii="Palatino Linotype" w:hAnsi="Palatino Linotype" w:cs="Tahoma"/>
          <w:color w:val="auto"/>
          <w:sz w:val="22"/>
          <w:szCs w:val="22"/>
          <w:lang w:val="es-ES"/>
        </w:rPr>
        <w:t>Educación</w:t>
      </w:r>
      <w:r w:rsidRPr="009D3936">
        <w:rPr>
          <w:rFonts w:ascii="Palatino Linotype" w:hAnsi="Palatino Linotype" w:cs="Tahoma"/>
          <w:color w:val="auto"/>
          <w:sz w:val="22"/>
          <w:szCs w:val="22"/>
          <w:lang w:val="es-ES"/>
        </w:rPr>
        <w:t>.</w:t>
      </w:r>
    </w:p>
    <w:p w14:paraId="7EC529AD" w14:textId="77777777" w:rsidR="0007363B" w:rsidRPr="009D3936" w:rsidRDefault="0007363B" w:rsidP="00E902C6">
      <w:pPr>
        <w:tabs>
          <w:tab w:val="left" w:pos="4962"/>
        </w:tabs>
        <w:spacing w:line="360" w:lineRule="auto"/>
        <w:jc w:val="both"/>
        <w:rPr>
          <w:rFonts w:ascii="Palatino Linotype" w:hAnsi="Palatino Linotype" w:cs="Tahoma"/>
          <w:sz w:val="22"/>
          <w:szCs w:val="22"/>
          <w:lang w:val="es-ES"/>
        </w:rPr>
      </w:pPr>
    </w:p>
    <w:p w14:paraId="6CDCDD23" w14:textId="77777777" w:rsidR="0007363B" w:rsidRPr="009D3936" w:rsidRDefault="0007363B" w:rsidP="00E902C6">
      <w:pPr>
        <w:tabs>
          <w:tab w:val="left" w:pos="4962"/>
        </w:tabs>
        <w:spacing w:line="360" w:lineRule="auto"/>
        <w:jc w:val="both"/>
        <w:rPr>
          <w:rFonts w:ascii="Palatino Linotype" w:eastAsia="Calibri" w:hAnsi="Palatino Linotype" w:cs="Tahoma"/>
          <w:bCs/>
          <w:sz w:val="22"/>
          <w:szCs w:val="22"/>
          <w:lang w:eastAsia="en-US"/>
        </w:rPr>
      </w:pPr>
      <w:r w:rsidRPr="009D3936">
        <w:rPr>
          <w:rFonts w:ascii="Palatino Linotype" w:eastAsia="Calibri" w:hAnsi="Palatino Linotype" w:cs="Tahoma"/>
          <w:iCs/>
          <w:sz w:val="22"/>
          <w:szCs w:val="22"/>
          <w:lang w:val="es-ES" w:eastAsia="es-ES_tradnl"/>
        </w:rPr>
        <w:t>Lo anterior, se desprende de las documentales que obran en el expediente de referencia, materia de la presente resolución, consistentes en: la solicitud de acceso a la información,</w:t>
      </w:r>
      <w:r w:rsidRPr="009D3936">
        <w:rPr>
          <w:rFonts w:ascii="Palatino Linotype" w:eastAsia="Calibri" w:hAnsi="Palatino Linotype" w:cs="Tahoma"/>
          <w:iCs/>
          <w:sz w:val="22"/>
          <w:szCs w:val="22"/>
          <w:lang w:eastAsia="es-ES_tradnl"/>
        </w:rPr>
        <w:t xml:space="preserve"> el escrito </w:t>
      </w:r>
      <w:proofErr w:type="spellStart"/>
      <w:r w:rsidRPr="009D3936">
        <w:rPr>
          <w:rFonts w:ascii="Palatino Linotype" w:eastAsia="Calibri" w:hAnsi="Palatino Linotype" w:cs="Tahoma"/>
          <w:iCs/>
          <w:sz w:val="22"/>
          <w:szCs w:val="22"/>
          <w:lang w:eastAsia="es-ES_tradnl"/>
        </w:rPr>
        <w:t>recursal</w:t>
      </w:r>
      <w:proofErr w:type="spellEnd"/>
      <w:r w:rsidRPr="009D3936">
        <w:rPr>
          <w:rFonts w:ascii="Palatino Linotype" w:eastAsia="Calibri" w:hAnsi="Palatino Linotype" w:cs="Tahoma"/>
          <w:iCs/>
          <w:sz w:val="22"/>
          <w:szCs w:val="22"/>
          <w:lang w:eastAsia="es-ES_tradnl"/>
        </w:rPr>
        <w:t xml:space="preserve"> y el Informe Justificado; </w:t>
      </w:r>
      <w:r w:rsidRPr="009D3936">
        <w:rPr>
          <w:rFonts w:ascii="Palatino Linotype" w:eastAsia="Calibri" w:hAnsi="Palatino Linotype" w:cs="Tahoma"/>
          <w:bCs/>
          <w:sz w:val="22"/>
          <w:szCs w:val="22"/>
          <w:lang w:eastAsia="en-US"/>
        </w:rPr>
        <w:t>instrumentales que se toman en cuenta a efecto de resolver el presente medio de impugnación, conforme a lo dispuesto por el artículo 185, fracción IV, de la Ley de Transparencia y Acceso a la Información Pública del Estado de México y Municipios.</w:t>
      </w:r>
    </w:p>
    <w:p w14:paraId="0FB429D9" w14:textId="77777777" w:rsidR="0007363B" w:rsidRDefault="0007363B" w:rsidP="00E902C6">
      <w:pPr>
        <w:spacing w:line="360" w:lineRule="auto"/>
        <w:jc w:val="both"/>
        <w:rPr>
          <w:rFonts w:ascii="Palatino Linotype" w:hAnsi="Palatino Linotype" w:cs="Tahoma"/>
          <w:bCs/>
          <w:iCs/>
          <w:color w:val="FF0000"/>
          <w:sz w:val="22"/>
          <w:szCs w:val="22"/>
        </w:rPr>
      </w:pPr>
      <w:r w:rsidRPr="000921A7">
        <w:rPr>
          <w:rFonts w:ascii="Palatino Linotype" w:hAnsi="Palatino Linotype" w:cs="Tahoma"/>
          <w:iCs/>
          <w:sz w:val="22"/>
          <w:szCs w:val="22"/>
        </w:rPr>
        <w:lastRenderedPageBreak/>
        <w:t>Expuestas las posturas de las partes, se procede al análisis del agravio hecho valer por la persona Recurrente, concerniente a la falta de respuesta del</w:t>
      </w:r>
      <w:r>
        <w:rPr>
          <w:rFonts w:ascii="Palatino Linotype" w:hAnsi="Palatino Linotype" w:cs="Tahoma"/>
          <w:iCs/>
          <w:sz w:val="22"/>
          <w:szCs w:val="22"/>
        </w:rPr>
        <w:t xml:space="preserve"> Ayuntamiento de Tepotzotlán a la solicitud de información.</w:t>
      </w:r>
    </w:p>
    <w:p w14:paraId="0DB625B4" w14:textId="77777777" w:rsidR="0007363B" w:rsidRDefault="0007363B" w:rsidP="00E902C6">
      <w:pPr>
        <w:spacing w:line="360" w:lineRule="auto"/>
        <w:jc w:val="both"/>
        <w:rPr>
          <w:rFonts w:ascii="Palatino Linotype" w:hAnsi="Palatino Linotype" w:cs="Tahoma"/>
          <w:bCs/>
          <w:iCs/>
          <w:color w:val="FF0000"/>
          <w:sz w:val="22"/>
          <w:szCs w:val="22"/>
        </w:rPr>
      </w:pPr>
    </w:p>
    <w:p w14:paraId="1FD122E4" w14:textId="77777777" w:rsidR="0007363B" w:rsidRPr="00CC47B3" w:rsidRDefault="0007363B" w:rsidP="00E902C6">
      <w:p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353436A8" w14:textId="77777777" w:rsidR="0007363B" w:rsidRPr="00CC47B3" w:rsidRDefault="0007363B" w:rsidP="00E902C6">
      <w:pPr>
        <w:spacing w:line="360" w:lineRule="auto"/>
        <w:jc w:val="both"/>
        <w:rPr>
          <w:rFonts w:ascii="Palatino Linotype" w:hAnsi="Palatino Linotype" w:cs="Tahoma"/>
          <w:iCs/>
          <w:sz w:val="22"/>
          <w:szCs w:val="22"/>
        </w:rPr>
      </w:pPr>
    </w:p>
    <w:p w14:paraId="2F219CDB" w14:textId="77777777" w:rsidR="0007363B" w:rsidRPr="00CC47B3" w:rsidRDefault="0007363B" w:rsidP="00E902C6">
      <w:pPr>
        <w:numPr>
          <w:ilvl w:val="0"/>
          <w:numId w:val="1"/>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Proveer lo necesario para garantizar a toda persona el derecho de acceso a la información pública, a través de procedimientos sencillos, expeditos, oportunos y gratuitos;</w:t>
      </w:r>
    </w:p>
    <w:p w14:paraId="378B3E86" w14:textId="77777777" w:rsidR="0007363B" w:rsidRPr="00CC47B3" w:rsidRDefault="0007363B" w:rsidP="00E902C6">
      <w:pPr>
        <w:spacing w:line="360" w:lineRule="auto"/>
        <w:ind w:left="720"/>
        <w:jc w:val="both"/>
        <w:rPr>
          <w:rFonts w:ascii="Palatino Linotype" w:hAnsi="Palatino Linotype" w:cs="Tahoma"/>
          <w:iCs/>
          <w:sz w:val="22"/>
          <w:szCs w:val="22"/>
        </w:rPr>
      </w:pPr>
    </w:p>
    <w:p w14:paraId="73EA60A9" w14:textId="77777777" w:rsidR="0007363B" w:rsidRPr="00CC47B3" w:rsidRDefault="0007363B" w:rsidP="00E902C6">
      <w:pPr>
        <w:numPr>
          <w:ilvl w:val="0"/>
          <w:numId w:val="1"/>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Transparentar la gestión pública, mediante la difusión de la información generada por los Sujetos Obligados, y</w:t>
      </w:r>
    </w:p>
    <w:p w14:paraId="018B2644" w14:textId="77777777" w:rsidR="0007363B" w:rsidRPr="00CC47B3" w:rsidRDefault="0007363B" w:rsidP="00E902C6">
      <w:pPr>
        <w:spacing w:line="360" w:lineRule="auto"/>
        <w:ind w:left="720"/>
        <w:rPr>
          <w:rFonts w:ascii="Palatino Linotype" w:hAnsi="Palatino Linotype" w:cs="Tahoma"/>
          <w:iCs/>
          <w:sz w:val="22"/>
          <w:szCs w:val="22"/>
        </w:rPr>
      </w:pPr>
    </w:p>
    <w:p w14:paraId="52479D59" w14:textId="77777777" w:rsidR="0007363B" w:rsidRPr="00CC47B3" w:rsidRDefault="0007363B" w:rsidP="00E902C6">
      <w:pPr>
        <w:numPr>
          <w:ilvl w:val="0"/>
          <w:numId w:val="1"/>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Promover, fomentar y difundir la cultura de la transparencia en el ejercicio de la función pública, el acceso a la información y la participación ciudadana, así como, la rendición de cuentas.</w:t>
      </w:r>
    </w:p>
    <w:p w14:paraId="206C4457" w14:textId="77777777" w:rsidR="0007363B" w:rsidRPr="00CC47B3" w:rsidRDefault="0007363B" w:rsidP="00E902C6">
      <w:pPr>
        <w:spacing w:line="360" w:lineRule="auto"/>
        <w:jc w:val="both"/>
        <w:rPr>
          <w:rFonts w:ascii="Palatino Linotype" w:hAnsi="Palatino Linotype" w:cs="Tahoma"/>
          <w:iCs/>
          <w:sz w:val="22"/>
          <w:szCs w:val="22"/>
        </w:rPr>
      </w:pPr>
    </w:p>
    <w:p w14:paraId="748676D9" w14:textId="77777777" w:rsidR="0007363B" w:rsidRPr="00CC47B3" w:rsidRDefault="0007363B" w:rsidP="00E902C6">
      <w:p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658A5A57" w14:textId="77777777" w:rsidR="0007363B" w:rsidRPr="00CC47B3" w:rsidRDefault="0007363B" w:rsidP="00E902C6">
      <w:pPr>
        <w:spacing w:line="360" w:lineRule="auto"/>
        <w:jc w:val="both"/>
        <w:rPr>
          <w:rFonts w:ascii="Palatino Linotype" w:hAnsi="Palatino Linotype" w:cs="Tahoma"/>
          <w:iCs/>
          <w:sz w:val="22"/>
          <w:szCs w:val="22"/>
        </w:rPr>
      </w:pPr>
    </w:p>
    <w:p w14:paraId="07B8B106" w14:textId="77777777" w:rsidR="0007363B" w:rsidRPr="00CC47B3" w:rsidRDefault="0007363B" w:rsidP="00E902C6">
      <w:p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lastRenderedPageBreak/>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536BD87E" w14:textId="77777777" w:rsidR="0007363B" w:rsidRPr="00CC47B3" w:rsidRDefault="0007363B" w:rsidP="00E902C6">
      <w:pPr>
        <w:spacing w:line="360" w:lineRule="auto"/>
        <w:jc w:val="both"/>
        <w:rPr>
          <w:rFonts w:ascii="Palatino Linotype" w:hAnsi="Palatino Linotype" w:cs="Tahoma"/>
          <w:iCs/>
          <w:sz w:val="22"/>
          <w:szCs w:val="22"/>
        </w:rPr>
      </w:pPr>
    </w:p>
    <w:p w14:paraId="6B5D4525" w14:textId="77777777" w:rsidR="0007363B" w:rsidRPr="00CC47B3" w:rsidRDefault="0007363B" w:rsidP="00E902C6">
      <w:p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74328171" w14:textId="77777777" w:rsidR="0007363B" w:rsidRPr="00CC47B3" w:rsidRDefault="0007363B" w:rsidP="00E902C6">
      <w:pPr>
        <w:spacing w:line="360" w:lineRule="auto"/>
        <w:jc w:val="both"/>
        <w:rPr>
          <w:rFonts w:ascii="Palatino Linotype" w:hAnsi="Palatino Linotype" w:cs="Tahoma"/>
          <w:iCs/>
          <w:sz w:val="22"/>
          <w:szCs w:val="22"/>
        </w:rPr>
      </w:pPr>
    </w:p>
    <w:p w14:paraId="509CC68F"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297A3531" w14:textId="77777777" w:rsidR="0007363B" w:rsidRPr="00CC47B3" w:rsidRDefault="0007363B" w:rsidP="00E902C6">
      <w:pPr>
        <w:spacing w:line="360" w:lineRule="auto"/>
        <w:ind w:left="720"/>
        <w:jc w:val="both"/>
        <w:rPr>
          <w:rFonts w:ascii="Palatino Linotype" w:hAnsi="Palatino Linotype" w:cs="Tahoma"/>
          <w:iCs/>
          <w:sz w:val="22"/>
          <w:szCs w:val="22"/>
        </w:rPr>
      </w:pPr>
    </w:p>
    <w:p w14:paraId="50575917"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42019B5A" w14:textId="77777777" w:rsidR="0007363B" w:rsidRPr="00CC47B3" w:rsidRDefault="0007363B" w:rsidP="00E902C6">
      <w:pPr>
        <w:spacing w:line="360" w:lineRule="auto"/>
        <w:ind w:left="720"/>
        <w:rPr>
          <w:rFonts w:ascii="Palatino Linotype" w:hAnsi="Palatino Linotype" w:cs="Tahoma"/>
          <w:iCs/>
          <w:sz w:val="22"/>
          <w:szCs w:val="22"/>
        </w:rPr>
      </w:pPr>
    </w:p>
    <w:p w14:paraId="52B196EC"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 xml:space="preserve"> Las respuestas a los requerimientos informativos deberán notificarse al interesado en el menor tiempo posible, que no podrá exceder quince días, contados a partir del día siguiente a la presentación de ésta. Excepcionalmente, el plazo referido podrá </w:t>
      </w:r>
      <w:r w:rsidRPr="00CC47B3">
        <w:rPr>
          <w:rFonts w:ascii="Palatino Linotype" w:hAnsi="Palatino Linotype" w:cs="Tahoma"/>
          <w:iCs/>
          <w:sz w:val="22"/>
          <w:szCs w:val="22"/>
        </w:rPr>
        <w:lastRenderedPageBreak/>
        <w:t>ampliarse por siete días hábiles más, cuando existan razones fundadas y motivadas, a través del Comité de Transparencia;</w:t>
      </w:r>
    </w:p>
    <w:p w14:paraId="01F7C3AA" w14:textId="77777777" w:rsidR="0007363B" w:rsidRPr="00CC47B3" w:rsidRDefault="0007363B" w:rsidP="00E902C6">
      <w:pPr>
        <w:spacing w:line="360" w:lineRule="auto"/>
        <w:ind w:left="720"/>
        <w:rPr>
          <w:rFonts w:ascii="Palatino Linotype" w:hAnsi="Palatino Linotype" w:cs="Tahoma"/>
          <w:iCs/>
          <w:sz w:val="22"/>
          <w:szCs w:val="22"/>
        </w:rPr>
      </w:pPr>
    </w:p>
    <w:p w14:paraId="191A01C3"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15C267BE" w14:textId="77777777" w:rsidR="0007363B" w:rsidRPr="00CC47B3" w:rsidRDefault="0007363B" w:rsidP="00E902C6">
      <w:pPr>
        <w:spacing w:line="360" w:lineRule="auto"/>
        <w:rPr>
          <w:rFonts w:ascii="Palatino Linotype" w:hAnsi="Palatino Linotype" w:cs="Tahoma"/>
          <w:iCs/>
          <w:szCs w:val="22"/>
        </w:rPr>
      </w:pPr>
    </w:p>
    <w:p w14:paraId="5E129C98"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0B0E5262" w14:textId="77777777" w:rsidR="0007363B" w:rsidRPr="00CC47B3" w:rsidRDefault="0007363B" w:rsidP="00E902C6">
      <w:pPr>
        <w:spacing w:line="360" w:lineRule="auto"/>
        <w:ind w:left="720"/>
        <w:rPr>
          <w:rFonts w:ascii="Palatino Linotype" w:hAnsi="Palatino Linotype" w:cs="Tahoma"/>
          <w:iCs/>
          <w:sz w:val="22"/>
          <w:szCs w:val="22"/>
        </w:rPr>
      </w:pPr>
    </w:p>
    <w:p w14:paraId="3F7B20F0" w14:textId="77777777" w:rsidR="0007363B" w:rsidRPr="00CC47B3" w:rsidRDefault="0007363B" w:rsidP="00E902C6">
      <w:pPr>
        <w:numPr>
          <w:ilvl w:val="0"/>
          <w:numId w:val="2"/>
        </w:num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71AB7EE3" w14:textId="77777777" w:rsidR="0007363B" w:rsidRPr="00CC47B3" w:rsidRDefault="0007363B" w:rsidP="00E902C6">
      <w:pPr>
        <w:spacing w:line="360" w:lineRule="auto"/>
        <w:jc w:val="both"/>
        <w:rPr>
          <w:rFonts w:ascii="Palatino Linotype" w:hAnsi="Palatino Linotype" w:cs="Tahoma"/>
          <w:iCs/>
          <w:sz w:val="22"/>
          <w:szCs w:val="22"/>
        </w:rPr>
      </w:pPr>
    </w:p>
    <w:p w14:paraId="5B2FB34A" w14:textId="5192A866" w:rsidR="0007363B" w:rsidRPr="00CC47B3" w:rsidRDefault="0007363B" w:rsidP="00E902C6">
      <w:pPr>
        <w:spacing w:line="360" w:lineRule="auto"/>
        <w:jc w:val="both"/>
        <w:rPr>
          <w:rFonts w:ascii="Palatino Linotype" w:hAnsi="Palatino Linotype" w:cs="Tahoma"/>
          <w:iCs/>
          <w:sz w:val="22"/>
          <w:szCs w:val="22"/>
        </w:rPr>
      </w:pPr>
      <w:r w:rsidRPr="00CC47B3">
        <w:rPr>
          <w:rFonts w:ascii="Palatino Linotype" w:hAnsi="Palatino Linotype" w:cs="Tahoma"/>
          <w:iCs/>
          <w:sz w:val="22"/>
          <w:szCs w:val="22"/>
        </w:rPr>
        <w:t>Una vez establecido lo anterior, es de indicar que el agravio del Particular consistió en que, a la fecha de interposición del Recurso de Revisión, el</w:t>
      </w:r>
      <w:r w:rsidRPr="00CC47B3">
        <w:rPr>
          <w:rFonts w:ascii="Palatino Linotype" w:eastAsia="Calibri" w:hAnsi="Palatino Linotype" w:cs="Tahoma"/>
          <w:sz w:val="22"/>
          <w:szCs w:val="22"/>
          <w:lang w:eastAsia="en-US"/>
        </w:rPr>
        <w:t xml:space="preserve"> Ayuntamiento de</w:t>
      </w:r>
      <w:r>
        <w:rPr>
          <w:rFonts w:ascii="Palatino Linotype" w:eastAsia="Calibri" w:hAnsi="Palatino Linotype" w:cs="Tahoma"/>
          <w:sz w:val="22"/>
          <w:szCs w:val="22"/>
          <w:lang w:eastAsia="en-US"/>
        </w:rPr>
        <w:t xml:space="preserve"> Tepotzotlán</w:t>
      </w:r>
      <w:r w:rsidRPr="00CC47B3">
        <w:rPr>
          <w:rFonts w:ascii="Palatino Linotype" w:hAnsi="Palatino Linotype" w:cs="Tahoma"/>
          <w:iCs/>
          <w:sz w:val="22"/>
          <w:szCs w:val="22"/>
        </w:rPr>
        <w:t>, no había registrado respuesta al requerimiento de acceso a la infor</w:t>
      </w:r>
      <w:r>
        <w:rPr>
          <w:rFonts w:ascii="Palatino Linotype" w:hAnsi="Palatino Linotype" w:cs="Tahoma"/>
          <w:iCs/>
          <w:sz w:val="22"/>
          <w:szCs w:val="22"/>
        </w:rPr>
        <w:t xml:space="preserve">mación, el cual se tuvo por presentado el </w:t>
      </w:r>
      <w:r w:rsidR="00B873C4">
        <w:rPr>
          <w:rFonts w:ascii="Palatino Linotype" w:hAnsi="Palatino Linotype" w:cs="Tahoma"/>
          <w:iCs/>
          <w:sz w:val="22"/>
          <w:szCs w:val="22"/>
        </w:rPr>
        <w:t xml:space="preserve">veintiuno de enero </w:t>
      </w:r>
      <w:r>
        <w:rPr>
          <w:rFonts w:ascii="Palatino Linotype" w:hAnsi="Palatino Linotype" w:cs="Tahoma"/>
          <w:iCs/>
          <w:sz w:val="22"/>
          <w:szCs w:val="22"/>
        </w:rPr>
        <w:t>de dos mil veinti</w:t>
      </w:r>
      <w:r w:rsidR="00B873C4">
        <w:rPr>
          <w:rFonts w:ascii="Palatino Linotype" w:hAnsi="Palatino Linotype" w:cs="Tahoma"/>
          <w:iCs/>
          <w:sz w:val="22"/>
          <w:szCs w:val="22"/>
        </w:rPr>
        <w:t>séis</w:t>
      </w:r>
      <w:r>
        <w:rPr>
          <w:rFonts w:ascii="Palatino Linotype" w:hAnsi="Palatino Linotype" w:cs="Tahoma"/>
          <w:iCs/>
          <w:sz w:val="22"/>
          <w:szCs w:val="22"/>
        </w:rPr>
        <w:t>.</w:t>
      </w:r>
    </w:p>
    <w:p w14:paraId="4FFDFC38" w14:textId="77777777" w:rsidR="0007363B" w:rsidRDefault="0007363B" w:rsidP="00E902C6">
      <w:pPr>
        <w:spacing w:line="360" w:lineRule="auto"/>
        <w:jc w:val="both"/>
        <w:rPr>
          <w:rFonts w:ascii="Palatino Linotype" w:hAnsi="Palatino Linotype" w:cs="Tahoma"/>
          <w:bCs/>
          <w:iCs/>
          <w:color w:val="FF0000"/>
          <w:sz w:val="22"/>
          <w:szCs w:val="22"/>
        </w:rPr>
      </w:pPr>
    </w:p>
    <w:p w14:paraId="5DC1BE1E" w14:textId="7ABDB669" w:rsidR="0007363B" w:rsidRPr="000921A7" w:rsidRDefault="0007363B" w:rsidP="00E902C6">
      <w:pPr>
        <w:spacing w:line="360" w:lineRule="auto"/>
        <w:jc w:val="both"/>
        <w:rPr>
          <w:rFonts w:ascii="Palatino Linotype" w:hAnsi="Palatino Linotype" w:cs="Tahoma"/>
          <w:iCs/>
          <w:sz w:val="22"/>
          <w:szCs w:val="22"/>
        </w:rPr>
      </w:pPr>
      <w:r w:rsidRPr="000921A7">
        <w:rPr>
          <w:rFonts w:ascii="Palatino Linotype" w:hAnsi="Palatino Linotype" w:cs="Tahoma"/>
          <w:iCs/>
          <w:sz w:val="22"/>
          <w:szCs w:val="22"/>
        </w:rPr>
        <w:lastRenderedPageBreak/>
        <w:t xml:space="preserve">En ese orden de ideas, el plazo con el que contaba el Sujeto Obligado para emitir contestación al requerimiento informativo comenzó a correr el </w:t>
      </w:r>
      <w:r w:rsidR="00B873C4">
        <w:rPr>
          <w:rFonts w:ascii="Palatino Linotype" w:hAnsi="Palatino Linotype" w:cs="Tahoma"/>
          <w:iCs/>
          <w:sz w:val="22"/>
          <w:szCs w:val="22"/>
        </w:rPr>
        <w:t xml:space="preserve">veintidós de enero </w:t>
      </w:r>
      <w:r>
        <w:rPr>
          <w:rFonts w:ascii="Palatino Linotype" w:hAnsi="Palatino Linotype" w:cs="Tahoma"/>
          <w:iCs/>
          <w:sz w:val="22"/>
          <w:szCs w:val="22"/>
        </w:rPr>
        <w:t xml:space="preserve">y feneció el </w:t>
      </w:r>
      <w:r w:rsidR="00B873C4">
        <w:rPr>
          <w:rFonts w:ascii="Palatino Linotype" w:hAnsi="Palatino Linotype" w:cs="Tahoma"/>
          <w:iCs/>
          <w:sz w:val="22"/>
          <w:szCs w:val="22"/>
        </w:rPr>
        <w:t xml:space="preserve">doce de febrero </w:t>
      </w:r>
      <w:r>
        <w:rPr>
          <w:rFonts w:ascii="Palatino Linotype" w:hAnsi="Palatino Linotype" w:cs="Tahoma"/>
          <w:iCs/>
          <w:sz w:val="22"/>
          <w:szCs w:val="22"/>
        </w:rPr>
        <w:t>de dos mil veinti</w:t>
      </w:r>
      <w:r w:rsidR="00B873C4">
        <w:rPr>
          <w:rFonts w:ascii="Palatino Linotype" w:hAnsi="Palatino Linotype" w:cs="Tahoma"/>
          <w:iCs/>
          <w:sz w:val="22"/>
          <w:szCs w:val="22"/>
        </w:rPr>
        <w:t>séis</w:t>
      </w:r>
      <w:r w:rsidRPr="000921A7">
        <w:rPr>
          <w:rFonts w:ascii="Palatino Linotype" w:hAnsi="Palatino Linotype" w:cs="Tahoma"/>
          <w:iCs/>
          <w:sz w:val="22"/>
          <w:szCs w:val="22"/>
        </w:rPr>
        <w:t xml:space="preserve">; lo anterior, sin contar los días, </w:t>
      </w:r>
      <w:r w:rsidR="00B873C4">
        <w:rPr>
          <w:rFonts w:ascii="Palatino Linotype" w:hAnsi="Palatino Linotype" w:cs="Tahoma"/>
          <w:iCs/>
          <w:sz w:val="22"/>
          <w:szCs w:val="22"/>
        </w:rPr>
        <w:t xml:space="preserve">diecisiete, dieciocho, veinticuatro, veinticinco y treinta y uno </w:t>
      </w:r>
      <w:r>
        <w:rPr>
          <w:rFonts w:ascii="Palatino Linotype" w:hAnsi="Palatino Linotype" w:cs="Tahoma"/>
          <w:iCs/>
          <w:sz w:val="22"/>
          <w:szCs w:val="22"/>
        </w:rPr>
        <w:t xml:space="preserve">de </w:t>
      </w:r>
      <w:r w:rsidR="00B873C4">
        <w:rPr>
          <w:rFonts w:ascii="Palatino Linotype" w:hAnsi="Palatino Linotype" w:cs="Tahoma"/>
          <w:iCs/>
          <w:sz w:val="22"/>
          <w:szCs w:val="22"/>
        </w:rPr>
        <w:t>enero</w:t>
      </w:r>
      <w:r>
        <w:rPr>
          <w:rFonts w:ascii="Palatino Linotype" w:hAnsi="Palatino Linotype" w:cs="Tahoma"/>
          <w:iCs/>
          <w:sz w:val="22"/>
          <w:szCs w:val="22"/>
        </w:rPr>
        <w:t xml:space="preserve">, así como los </w:t>
      </w:r>
      <w:r w:rsidR="00B873C4">
        <w:rPr>
          <w:rFonts w:ascii="Palatino Linotype" w:hAnsi="Palatino Linotype" w:cs="Tahoma"/>
          <w:iCs/>
          <w:sz w:val="22"/>
          <w:szCs w:val="22"/>
        </w:rPr>
        <w:t xml:space="preserve">uno, dos, </w:t>
      </w:r>
      <w:r>
        <w:rPr>
          <w:rFonts w:ascii="Palatino Linotype" w:hAnsi="Palatino Linotype" w:cs="Tahoma"/>
          <w:iCs/>
          <w:sz w:val="22"/>
          <w:szCs w:val="22"/>
        </w:rPr>
        <w:t>siete</w:t>
      </w:r>
      <w:r w:rsidR="00B873C4">
        <w:rPr>
          <w:rFonts w:ascii="Palatino Linotype" w:hAnsi="Palatino Linotype" w:cs="Tahoma"/>
          <w:iCs/>
          <w:sz w:val="22"/>
          <w:szCs w:val="22"/>
        </w:rPr>
        <w:t xml:space="preserve"> y ocho</w:t>
      </w:r>
      <w:r>
        <w:rPr>
          <w:rFonts w:ascii="Palatino Linotype" w:hAnsi="Palatino Linotype" w:cs="Tahoma"/>
          <w:iCs/>
          <w:sz w:val="22"/>
          <w:szCs w:val="22"/>
        </w:rPr>
        <w:t xml:space="preserve"> de </w:t>
      </w:r>
      <w:r w:rsidR="00B873C4">
        <w:rPr>
          <w:rFonts w:ascii="Palatino Linotype" w:hAnsi="Palatino Linotype" w:cs="Tahoma"/>
          <w:iCs/>
          <w:sz w:val="22"/>
          <w:szCs w:val="22"/>
        </w:rPr>
        <w:t>febrero ambos de dos mil veintiséis</w:t>
      </w:r>
      <w:r w:rsidRPr="000921A7">
        <w:rPr>
          <w:rFonts w:ascii="Palatino Linotype" w:hAnsi="Palatino Linotype" w:cs="Tahoma"/>
          <w:iCs/>
          <w:sz w:val="22"/>
          <w:szCs w:val="22"/>
        </w:rPr>
        <w:t xml:space="preserve">, de conformidad con los artículo, 3°, fracción X y 159, de la Ley de Transparencia y Acceso a la Información Pública del Estado de México y Municipios y </w:t>
      </w:r>
      <w:bookmarkStart w:id="31" w:name="_Hlk65786947"/>
      <w:r w:rsidRPr="000921A7">
        <w:rPr>
          <w:rFonts w:ascii="Palatino Linotype" w:hAnsi="Palatino Linotype" w:cs="Tahoma"/>
          <w:iCs/>
          <w:sz w:val="22"/>
          <w:szCs w:val="22"/>
        </w:rPr>
        <w:t xml:space="preserve">el </w:t>
      </w:r>
      <w:r w:rsidRPr="000921A7">
        <w:rPr>
          <w:rFonts w:ascii="Palatino Linotype" w:hAnsi="Palatino Linotype" w:cs="Tahoma"/>
          <w:iCs/>
          <w:sz w:val="22"/>
          <w:szCs w:val="22"/>
          <w:lang w:val="es-ES"/>
        </w:rPr>
        <w:t>Calendario Oficial en Materia de Transparencia, Acceso a la Información Pública y Protección de Datos Personales del Estado de México y Municipios, así como de laborales de este Instituto, para el año dos mil veinticinco.</w:t>
      </w:r>
    </w:p>
    <w:bookmarkEnd w:id="31"/>
    <w:p w14:paraId="6CA77391" w14:textId="77777777" w:rsidR="0007363B" w:rsidRPr="00CC47B3" w:rsidRDefault="0007363B" w:rsidP="00E902C6">
      <w:pPr>
        <w:spacing w:line="360" w:lineRule="auto"/>
        <w:jc w:val="both"/>
        <w:rPr>
          <w:rFonts w:ascii="Palatino Linotype" w:hAnsi="Palatino Linotype" w:cs="Tahoma"/>
          <w:bCs/>
          <w:iCs/>
          <w:sz w:val="22"/>
          <w:szCs w:val="22"/>
        </w:rPr>
      </w:pPr>
    </w:p>
    <w:p w14:paraId="6F096660" w14:textId="77777777" w:rsidR="0007363B" w:rsidRDefault="0007363B" w:rsidP="00E902C6">
      <w:pPr>
        <w:spacing w:line="360" w:lineRule="auto"/>
        <w:jc w:val="both"/>
        <w:rPr>
          <w:rFonts w:ascii="Palatino Linotype" w:hAnsi="Palatino Linotype" w:cs="Tahoma"/>
          <w:bCs/>
          <w:iCs/>
          <w:sz w:val="22"/>
          <w:szCs w:val="22"/>
        </w:rPr>
      </w:pPr>
      <w:r w:rsidRPr="00CC47B3">
        <w:rPr>
          <w:rFonts w:ascii="Palatino Linotype" w:hAnsi="Palatino Linotype" w:cs="Tahoma"/>
          <w:bCs/>
          <w:iCs/>
          <w:sz w:val="22"/>
          <w:szCs w:val="22"/>
        </w:rPr>
        <w:t>Así, este Instituto verificó que, en efecto, no se registró respuesta a la solicitud de información de la persona Recurrente, en el Sistema de Acceso a la Información Mexiquense (SAIMEX), tal como se observa a continuación:</w:t>
      </w:r>
    </w:p>
    <w:p w14:paraId="56A975DF" w14:textId="77777777" w:rsidR="0007363B" w:rsidRPr="00CC47B3" w:rsidRDefault="0007363B" w:rsidP="00E902C6">
      <w:pPr>
        <w:spacing w:line="360" w:lineRule="auto"/>
        <w:jc w:val="both"/>
        <w:rPr>
          <w:rFonts w:ascii="Palatino Linotype" w:hAnsi="Palatino Linotype" w:cs="Tahoma"/>
          <w:bCs/>
          <w:iCs/>
          <w:sz w:val="22"/>
          <w:szCs w:val="22"/>
        </w:rPr>
      </w:pPr>
    </w:p>
    <w:p w14:paraId="3E1BD5BC" w14:textId="2A99E3B9" w:rsidR="0007363B" w:rsidRDefault="00B873C4" w:rsidP="00E902C6">
      <w:pPr>
        <w:spacing w:line="360" w:lineRule="auto"/>
        <w:jc w:val="center"/>
        <w:rPr>
          <w:rFonts w:ascii="Palatino Linotype" w:hAnsi="Palatino Linotype" w:cs="Tahoma"/>
          <w:bCs/>
          <w:iCs/>
          <w:color w:val="FF0000"/>
          <w:sz w:val="22"/>
          <w:szCs w:val="22"/>
        </w:rPr>
      </w:pPr>
      <w:r>
        <w:rPr>
          <w:rFonts w:ascii="Palatino Linotype" w:hAnsi="Palatino Linotype" w:cs="Tahoma"/>
          <w:bCs/>
          <w:iCs/>
          <w:noProof/>
          <w:color w:val="FF0000"/>
          <w:sz w:val="22"/>
          <w:szCs w:val="22"/>
          <w:lang w:eastAsia="es-MX"/>
        </w:rPr>
        <w:drawing>
          <wp:inline distT="0" distB="0" distL="0" distR="0" wp14:anchorId="60CBB90C" wp14:editId="1F49098D">
            <wp:extent cx="3274828" cy="1300234"/>
            <wp:effectExtent l="0" t="0" r="1905" b="0"/>
            <wp:docPr id="668653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9487" cy="1377521"/>
                    </a:xfrm>
                    <a:prstGeom prst="rect">
                      <a:avLst/>
                    </a:prstGeom>
                    <a:noFill/>
                  </pic:spPr>
                </pic:pic>
              </a:graphicData>
            </a:graphic>
          </wp:inline>
        </w:drawing>
      </w:r>
    </w:p>
    <w:p w14:paraId="4CE37273" w14:textId="77777777" w:rsidR="0007363B" w:rsidRDefault="0007363B" w:rsidP="00E902C6">
      <w:pPr>
        <w:tabs>
          <w:tab w:val="left" w:pos="4962"/>
        </w:tabs>
        <w:spacing w:line="360" w:lineRule="auto"/>
        <w:jc w:val="both"/>
        <w:rPr>
          <w:rFonts w:ascii="Palatino Linotype" w:hAnsi="Palatino Linotype" w:cs="Tahoma"/>
          <w:iCs/>
          <w:sz w:val="22"/>
          <w:szCs w:val="22"/>
        </w:rPr>
      </w:pPr>
    </w:p>
    <w:p w14:paraId="4CAE7DE1" w14:textId="6DB77E64" w:rsidR="00B873C4" w:rsidRDefault="0007363B" w:rsidP="00E902C6">
      <w:pPr>
        <w:tabs>
          <w:tab w:val="left" w:pos="4962"/>
        </w:tabs>
        <w:spacing w:line="360" w:lineRule="auto"/>
        <w:jc w:val="both"/>
        <w:rPr>
          <w:rFonts w:ascii="Palatino Linotype" w:hAnsi="Palatino Linotype" w:cs="Tahoma"/>
          <w:iCs/>
          <w:sz w:val="22"/>
          <w:szCs w:val="22"/>
        </w:rPr>
      </w:pPr>
      <w:r w:rsidRPr="000921A7">
        <w:rPr>
          <w:rFonts w:ascii="Palatino Linotype" w:hAnsi="Palatino Linotype" w:cs="Tahoma"/>
          <w:iCs/>
          <w:sz w:val="22"/>
          <w:szCs w:val="22"/>
        </w:rPr>
        <w:t>Conforme a lo anterior, se colige que, tal como lo precisó la persona Recurrente, el</w:t>
      </w:r>
      <w:r w:rsidRPr="000921A7">
        <w:rPr>
          <w:rFonts w:ascii="Palatino Linotype" w:eastAsia="Calibri" w:hAnsi="Palatino Linotype" w:cs="Tahoma"/>
          <w:sz w:val="22"/>
          <w:szCs w:val="22"/>
          <w:lang w:eastAsia="en-US"/>
        </w:rPr>
        <w:t xml:space="preserve"> Ayuntamiento de</w:t>
      </w:r>
      <w:r>
        <w:rPr>
          <w:rFonts w:ascii="Palatino Linotype" w:eastAsia="Calibri" w:hAnsi="Palatino Linotype" w:cs="Tahoma"/>
          <w:sz w:val="22"/>
          <w:szCs w:val="22"/>
          <w:lang w:eastAsia="en-US"/>
        </w:rPr>
        <w:t xml:space="preserve"> Tepotzotlán</w:t>
      </w:r>
      <w:r w:rsidRPr="000921A7">
        <w:rPr>
          <w:rFonts w:ascii="Palatino Linotype" w:hAnsi="Palatino Linotype" w:cs="Tahoma"/>
          <w:iCs/>
          <w:sz w:val="22"/>
          <w:szCs w:val="22"/>
        </w:rPr>
        <w:t xml:space="preserve">, no emitió respuesta para dar contestación a la solicitud de acceso a la información pública, dentro de los plazos establecidos en el artículo 163, de la Ley de Transparencia y Acceso a la Información Pública del Estado de México y Municipios, pues tenía hasta el </w:t>
      </w:r>
      <w:r w:rsidR="00B873C4">
        <w:rPr>
          <w:rFonts w:ascii="Palatino Linotype" w:hAnsi="Palatino Linotype" w:cs="Tahoma"/>
          <w:iCs/>
          <w:sz w:val="22"/>
          <w:szCs w:val="22"/>
        </w:rPr>
        <w:t xml:space="preserve">doce de febrero </w:t>
      </w:r>
      <w:r w:rsidRPr="000921A7">
        <w:rPr>
          <w:rFonts w:ascii="Palatino Linotype" w:hAnsi="Palatino Linotype" w:cs="Tahoma"/>
          <w:iCs/>
          <w:sz w:val="22"/>
          <w:szCs w:val="22"/>
        </w:rPr>
        <w:t>de dos mil veinti</w:t>
      </w:r>
      <w:r w:rsidR="00B873C4">
        <w:rPr>
          <w:rFonts w:ascii="Palatino Linotype" w:hAnsi="Palatino Linotype" w:cs="Tahoma"/>
          <w:iCs/>
          <w:sz w:val="22"/>
          <w:szCs w:val="22"/>
        </w:rPr>
        <w:t>séis</w:t>
      </w:r>
      <w:r w:rsidRPr="000921A7">
        <w:rPr>
          <w:rFonts w:ascii="Palatino Linotype" w:hAnsi="Palatino Linotype" w:cs="Tahoma"/>
          <w:iCs/>
          <w:sz w:val="22"/>
          <w:szCs w:val="22"/>
        </w:rPr>
        <w:t xml:space="preserve">, para realizar dicha situación, por lo que es evidente que el agravio es </w:t>
      </w:r>
      <w:r w:rsidRPr="000921A7">
        <w:rPr>
          <w:rFonts w:ascii="Palatino Linotype" w:hAnsi="Palatino Linotype" w:cs="Tahoma"/>
          <w:b/>
          <w:bCs/>
          <w:iCs/>
          <w:sz w:val="22"/>
          <w:szCs w:val="22"/>
        </w:rPr>
        <w:t>FUNDADO</w:t>
      </w:r>
      <w:r w:rsidRPr="000921A7">
        <w:rPr>
          <w:rFonts w:ascii="Palatino Linotype" w:hAnsi="Palatino Linotype" w:cs="Tahoma"/>
          <w:iCs/>
          <w:sz w:val="22"/>
          <w:szCs w:val="22"/>
        </w:rPr>
        <w:t xml:space="preserve">. </w:t>
      </w:r>
    </w:p>
    <w:p w14:paraId="324989FF" w14:textId="77777777" w:rsidR="00B873C4" w:rsidRDefault="00B873C4" w:rsidP="00E902C6">
      <w:pPr>
        <w:tabs>
          <w:tab w:val="left" w:pos="4962"/>
        </w:tabs>
        <w:spacing w:line="360" w:lineRule="auto"/>
        <w:jc w:val="both"/>
        <w:rPr>
          <w:rFonts w:ascii="Palatino Linotype" w:hAnsi="Palatino Linotype" w:cs="Tahoma"/>
          <w:iCs/>
          <w:sz w:val="22"/>
          <w:szCs w:val="22"/>
        </w:rPr>
      </w:pPr>
    </w:p>
    <w:p w14:paraId="4CAA87DC" w14:textId="5D20116E" w:rsidR="0007363B" w:rsidRPr="000921A7" w:rsidRDefault="0007363B" w:rsidP="00E902C6">
      <w:pPr>
        <w:tabs>
          <w:tab w:val="left" w:pos="4962"/>
        </w:tabs>
        <w:spacing w:line="360" w:lineRule="auto"/>
        <w:jc w:val="both"/>
        <w:rPr>
          <w:rFonts w:ascii="Palatino Linotype" w:eastAsia="Calibri" w:hAnsi="Palatino Linotype" w:cs="Tahoma"/>
          <w:sz w:val="22"/>
        </w:rPr>
      </w:pPr>
      <w:r w:rsidRPr="000921A7">
        <w:rPr>
          <w:rFonts w:ascii="Palatino Linotype" w:eastAsia="Calibri" w:hAnsi="Palatino Linotype" w:cs="Tahoma"/>
          <w:sz w:val="22"/>
        </w:rPr>
        <w:lastRenderedPageBreak/>
        <w:t>No obstante, durante la substanciación del Medio de Impugnación, el Ente Recurrido emitió contestación</w:t>
      </w:r>
      <w:r>
        <w:rPr>
          <w:rFonts w:ascii="Palatino Linotype" w:eastAsia="Calibri" w:hAnsi="Palatino Linotype" w:cs="Tahoma"/>
          <w:sz w:val="22"/>
        </w:rPr>
        <w:t>, por medio del cual se declaró incompetente</w:t>
      </w:r>
      <w:r w:rsidRPr="000921A7">
        <w:rPr>
          <w:rFonts w:ascii="Palatino Linotype" w:eastAsia="Calibri" w:hAnsi="Palatino Linotype" w:cs="Tahoma"/>
          <w:sz w:val="22"/>
        </w:rPr>
        <w:t>, por lo que se procede a su análisis</w:t>
      </w:r>
      <w:r>
        <w:rPr>
          <w:rFonts w:ascii="Palatino Linotype" w:eastAsia="Calibri" w:hAnsi="Palatino Linotype" w:cs="Tahoma"/>
          <w:sz w:val="22"/>
        </w:rPr>
        <w:t>.</w:t>
      </w:r>
    </w:p>
    <w:p w14:paraId="180AF548" w14:textId="77777777" w:rsidR="00C87DBF" w:rsidRDefault="00C87DBF" w:rsidP="00E902C6">
      <w:pPr>
        <w:spacing w:line="360" w:lineRule="auto"/>
        <w:jc w:val="both"/>
        <w:rPr>
          <w:rFonts w:ascii="Palatino Linotype" w:eastAsia="Calibri" w:hAnsi="Palatino Linotype" w:cs="Tahoma"/>
          <w:sz w:val="22"/>
        </w:rPr>
      </w:pPr>
    </w:p>
    <w:p w14:paraId="78CB148D" w14:textId="5EBD1CE9" w:rsidR="0007363B" w:rsidRDefault="0007363B" w:rsidP="00E902C6">
      <w:pPr>
        <w:spacing w:line="360" w:lineRule="auto"/>
        <w:jc w:val="both"/>
        <w:rPr>
          <w:rFonts w:ascii="Palatino Linotype" w:eastAsia="Calibri" w:hAnsi="Palatino Linotype" w:cs="Tahoma"/>
          <w:sz w:val="22"/>
          <w:szCs w:val="22"/>
          <w:lang w:val="es-ES" w:eastAsia="es-ES_tradnl"/>
        </w:rPr>
      </w:pPr>
      <w:r>
        <w:rPr>
          <w:rFonts w:ascii="Palatino Linotype" w:eastAsia="Calibri" w:hAnsi="Palatino Linotype" w:cs="Tahoma"/>
          <w:sz w:val="22"/>
          <w:szCs w:val="22"/>
          <w:lang w:eastAsia="es-ES_tradnl"/>
        </w:rPr>
        <w:t xml:space="preserve">Al respecto, los artículos 49, fracción II, 53, fracción III y 167 de la Ley de Transparencia y Acceso a la Información Pública del Estado de México y Municipios, se desprende que las Unidades de Transparencia son responsables de orientar a los particulares respecto de la dependencia, entidad u órgano que pudiera tener la información requerida, </w:t>
      </w:r>
      <w:r>
        <w:rPr>
          <w:rFonts w:ascii="Palatino Linotype" w:eastAsia="Calibri" w:hAnsi="Palatino Linotype" w:cs="Tahoma"/>
          <w:b/>
          <w:sz w:val="22"/>
          <w:szCs w:val="22"/>
          <w:lang w:eastAsia="es-ES_tradnl"/>
        </w:rPr>
        <w:t>cuando la misma no sea competencia del sujeto obligado ante el cual se formule la solicitud de acceso.</w:t>
      </w:r>
    </w:p>
    <w:p w14:paraId="21E0511F" w14:textId="77777777" w:rsidR="0007363B" w:rsidRDefault="0007363B" w:rsidP="00E902C6">
      <w:pPr>
        <w:spacing w:line="360" w:lineRule="auto"/>
        <w:jc w:val="both"/>
        <w:rPr>
          <w:rFonts w:ascii="Palatino Linotype" w:eastAsia="Calibri" w:hAnsi="Palatino Linotype" w:cs="Tahoma"/>
          <w:b/>
          <w:sz w:val="22"/>
          <w:szCs w:val="22"/>
          <w:lang w:eastAsia="es-ES_tradnl"/>
        </w:rPr>
      </w:pPr>
    </w:p>
    <w:p w14:paraId="3594DB51" w14:textId="77777777" w:rsidR="0007363B" w:rsidRDefault="0007363B"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eastAsia="es-ES_tradnl"/>
        </w:rPr>
        <w:t xml:space="preserve">Asimismo, que los Comités de Transparencia tienen entre sus atribuciones confirmar, modificar o revocar la </w:t>
      </w:r>
      <w:r>
        <w:rPr>
          <w:rFonts w:ascii="Palatino Linotype" w:eastAsia="Calibri" w:hAnsi="Palatino Linotype" w:cs="Tahoma"/>
          <w:b/>
          <w:sz w:val="22"/>
          <w:szCs w:val="22"/>
          <w:lang w:eastAsia="es-ES_tradnl"/>
        </w:rPr>
        <w:t>declaración de incompetencia</w:t>
      </w:r>
      <w:r>
        <w:rPr>
          <w:rFonts w:ascii="Palatino Linotype" w:eastAsia="Calibri" w:hAnsi="Palatino Linotype" w:cs="Tahoma"/>
          <w:sz w:val="22"/>
          <w:szCs w:val="22"/>
          <w:lang w:eastAsia="es-ES_tradnl"/>
        </w:rPr>
        <w:t xml:space="preserve"> que realicen los titulares de las unidades administrativas. En esa tesitura, cuando las Unidades de Transparencia determinen </w:t>
      </w:r>
      <w:r>
        <w:rPr>
          <w:rFonts w:ascii="Palatino Linotype" w:eastAsia="Calibri" w:hAnsi="Palatino Linotype" w:cs="Tahoma"/>
          <w:b/>
          <w:sz w:val="22"/>
          <w:szCs w:val="22"/>
          <w:lang w:eastAsia="es-ES_tradnl"/>
        </w:rPr>
        <w:t>la notoria incompetencia</w:t>
      </w:r>
      <w:r>
        <w:rPr>
          <w:rFonts w:ascii="Palatino Linotype" w:eastAsia="Calibri" w:hAnsi="Palatino Linotype" w:cs="Tahoma"/>
          <w:sz w:val="22"/>
          <w:szCs w:val="22"/>
          <w:lang w:eastAsia="es-ES_tradnl"/>
        </w:rPr>
        <w:t xml:space="preserve"> por parte de los sujetos obligados deberán comunicar al solicitante la misma dentro de los tres días posteriores a la recepción de la solicitud. </w:t>
      </w:r>
    </w:p>
    <w:p w14:paraId="2AAE9016" w14:textId="77777777" w:rsidR="0007363B" w:rsidRDefault="0007363B" w:rsidP="00E902C6">
      <w:pPr>
        <w:spacing w:line="360" w:lineRule="auto"/>
        <w:jc w:val="both"/>
        <w:rPr>
          <w:rFonts w:ascii="Palatino Linotype" w:eastAsia="Calibri" w:hAnsi="Palatino Linotype" w:cs="Tahoma"/>
          <w:sz w:val="22"/>
          <w:szCs w:val="22"/>
          <w:lang w:eastAsia="es-ES_tradnl"/>
        </w:rPr>
      </w:pPr>
    </w:p>
    <w:p w14:paraId="05DA77C9" w14:textId="77777777" w:rsidR="0007363B" w:rsidRDefault="0007363B" w:rsidP="00E902C6">
      <w:pPr>
        <w:spacing w:line="360" w:lineRule="auto"/>
        <w:jc w:val="both"/>
        <w:rPr>
          <w:rFonts w:ascii="Palatino Linotype" w:eastAsia="Calibri" w:hAnsi="Palatino Linotype" w:cs="Tahoma"/>
          <w:bCs/>
          <w:sz w:val="22"/>
          <w:szCs w:val="22"/>
          <w:lang w:eastAsia="es-ES_tradnl"/>
        </w:rPr>
      </w:pPr>
      <w:r>
        <w:rPr>
          <w:rFonts w:ascii="Palatino Linotype" w:eastAsia="Calibri" w:hAnsi="Palatino Linotype" w:cs="Tahoma"/>
          <w:sz w:val="22"/>
          <w:szCs w:val="22"/>
          <w:lang w:eastAsia="es-ES_tradnl"/>
        </w:rPr>
        <w:t>Como se logra observar, si bien la Ley de la materia, prevé el supuesto de incompetencia para que los sujetos obligados den atención a solitudes de información, también lo es, que no se precisa en que consiste dicho concepto; sobre dicha situación</w:t>
      </w:r>
      <w:r>
        <w:rPr>
          <w:rFonts w:ascii="Palatino Linotype" w:eastAsia="Calibri" w:hAnsi="Palatino Linotype" w:cs="Tahoma"/>
          <w:sz w:val="22"/>
          <w:szCs w:val="22"/>
          <w:lang w:val="es-ES_tradnl" w:eastAsia="es-ES_tradnl"/>
        </w:rPr>
        <w:t xml:space="preserve">, </w:t>
      </w:r>
      <w:r>
        <w:rPr>
          <w:rFonts w:ascii="Palatino Linotype" w:eastAsia="Calibri" w:hAnsi="Palatino Linotype" w:cs="Tahoma"/>
          <w:bCs/>
          <w:sz w:val="22"/>
          <w:szCs w:val="22"/>
          <w:lang w:eastAsia="es-ES_tradnl"/>
        </w:rPr>
        <w:t>según Cabanellas, Guillermo (1993), en el “Diccionario Jurídico Elemental” (p. 32 y 161), precisó los siguientes conceptos:</w:t>
      </w:r>
    </w:p>
    <w:p w14:paraId="2931FAB1" w14:textId="77777777" w:rsidR="0007363B" w:rsidRDefault="0007363B" w:rsidP="00E902C6">
      <w:pPr>
        <w:spacing w:line="360" w:lineRule="auto"/>
        <w:jc w:val="both"/>
        <w:rPr>
          <w:rFonts w:ascii="Palatino Linotype" w:eastAsia="Calibri" w:hAnsi="Palatino Linotype" w:cs="Tahoma"/>
          <w:bCs/>
          <w:sz w:val="22"/>
          <w:szCs w:val="22"/>
          <w:lang w:eastAsia="es-ES_tradnl"/>
        </w:rPr>
      </w:pPr>
    </w:p>
    <w:p w14:paraId="7D6B1344" w14:textId="77777777" w:rsidR="0007363B" w:rsidRDefault="0007363B" w:rsidP="00E902C6">
      <w:pPr>
        <w:numPr>
          <w:ilvl w:val="0"/>
          <w:numId w:val="14"/>
        </w:numPr>
        <w:spacing w:line="360" w:lineRule="auto"/>
        <w:jc w:val="both"/>
        <w:rPr>
          <w:rFonts w:ascii="Palatino Linotype" w:eastAsia="Calibri" w:hAnsi="Palatino Linotype" w:cs="Tahoma"/>
          <w:bCs/>
          <w:sz w:val="22"/>
          <w:szCs w:val="22"/>
          <w:lang w:eastAsia="es-ES_tradnl"/>
        </w:rPr>
      </w:pPr>
      <w:r>
        <w:rPr>
          <w:rFonts w:ascii="Palatino Linotype" w:eastAsia="Calibri" w:hAnsi="Palatino Linotype" w:cs="Tahoma"/>
          <w:b/>
          <w:bCs/>
          <w:sz w:val="22"/>
          <w:szCs w:val="22"/>
          <w:lang w:eastAsia="es-ES_tradnl"/>
        </w:rPr>
        <w:t xml:space="preserve">Competencia: </w:t>
      </w:r>
      <w:r>
        <w:rPr>
          <w:rFonts w:ascii="Palatino Linotype" w:eastAsia="Calibri" w:hAnsi="Palatino Linotype" w:cs="Tahoma"/>
          <w:bCs/>
          <w:sz w:val="22"/>
          <w:szCs w:val="22"/>
          <w:lang w:eastAsia="es-ES_tradnl"/>
        </w:rPr>
        <w:t>La capacidad de una autoridad para conocer sobre una materia o asunto.</w:t>
      </w:r>
    </w:p>
    <w:p w14:paraId="0FCF1609" w14:textId="77777777" w:rsidR="0007363B" w:rsidRDefault="0007363B" w:rsidP="00E902C6">
      <w:pPr>
        <w:numPr>
          <w:ilvl w:val="0"/>
          <w:numId w:val="14"/>
        </w:numPr>
        <w:spacing w:line="360" w:lineRule="auto"/>
        <w:jc w:val="both"/>
        <w:rPr>
          <w:rFonts w:ascii="Palatino Linotype" w:eastAsia="Calibri" w:hAnsi="Palatino Linotype" w:cs="Tahoma"/>
          <w:bCs/>
          <w:sz w:val="22"/>
          <w:szCs w:val="22"/>
          <w:lang w:eastAsia="es-ES_tradnl"/>
        </w:rPr>
      </w:pPr>
      <w:r>
        <w:rPr>
          <w:rFonts w:ascii="Palatino Linotype" w:eastAsia="Calibri" w:hAnsi="Palatino Linotype" w:cs="Tahoma"/>
          <w:b/>
          <w:bCs/>
          <w:sz w:val="22"/>
          <w:szCs w:val="22"/>
          <w:lang w:eastAsia="es-ES_tradnl"/>
        </w:rPr>
        <w:t>Incompetencia:</w:t>
      </w:r>
      <w:r>
        <w:rPr>
          <w:rFonts w:ascii="Palatino Linotype" w:eastAsia="Calibri" w:hAnsi="Palatino Linotype" w:cs="Tahoma"/>
          <w:bCs/>
          <w:sz w:val="22"/>
          <w:szCs w:val="22"/>
          <w:lang w:eastAsia="es-ES_tradnl"/>
        </w:rPr>
        <w:t xml:space="preserve"> Falta de Competencia.</w:t>
      </w:r>
    </w:p>
    <w:p w14:paraId="168D1457" w14:textId="77777777" w:rsidR="0007363B" w:rsidRDefault="0007363B" w:rsidP="00E902C6">
      <w:pPr>
        <w:spacing w:line="360" w:lineRule="auto"/>
        <w:jc w:val="both"/>
        <w:rPr>
          <w:rFonts w:ascii="Palatino Linotype" w:eastAsia="Calibri" w:hAnsi="Palatino Linotype" w:cs="Tahoma"/>
          <w:sz w:val="22"/>
          <w:szCs w:val="22"/>
          <w:lang w:eastAsia="es-ES_tradnl"/>
        </w:rPr>
      </w:pPr>
    </w:p>
    <w:p w14:paraId="3D520281" w14:textId="77777777" w:rsidR="0007363B" w:rsidRDefault="0007363B"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val="es-ES_tradnl" w:eastAsia="es-ES_tradnl"/>
        </w:rPr>
        <w:lastRenderedPageBreak/>
        <w:t xml:space="preserve">Por lo que, </w:t>
      </w:r>
      <w:r>
        <w:rPr>
          <w:rFonts w:ascii="Palatino Linotype" w:eastAsia="Calibri" w:hAnsi="Palatino Linotype" w:cs="Tahoma"/>
          <w:b/>
          <w:sz w:val="22"/>
          <w:szCs w:val="22"/>
          <w:lang w:val="es-ES_tradnl" w:eastAsia="es-ES_tradnl"/>
        </w:rPr>
        <w:t>la incompetencia</w:t>
      </w:r>
      <w:r>
        <w:rPr>
          <w:rFonts w:ascii="Palatino Linotype" w:eastAsia="Calibri" w:hAnsi="Palatino Linotype" w:cs="Tahoma"/>
          <w:sz w:val="22"/>
          <w:szCs w:val="22"/>
          <w:lang w:val="es-ES_tradnl" w:eastAsia="es-ES_tradnl"/>
        </w:rPr>
        <w:t>, radica en la incapacidad de una autoridad para conocer de un tema o asunto; en el mismo sentido, conviene traer a cuenta tesis</w:t>
      </w:r>
      <w:r>
        <w:rPr>
          <w:rFonts w:ascii="Palatino Linotype" w:eastAsia="Calibri" w:hAnsi="Palatino Linotype" w:cs="Tahoma"/>
          <w:sz w:val="22"/>
          <w:szCs w:val="22"/>
          <w:lang w:eastAsia="es-ES_tradnl"/>
        </w:rPr>
        <w:t xml:space="preserve"> aislada número III.2o.P.11 K, publicada en el Semanario Judicial de la Federación y su Gaceta, Novena Época, Tomo XV, Mayo de 2002, Pág. 1243, ya que precisa lo siguiente: </w:t>
      </w:r>
    </w:p>
    <w:p w14:paraId="0E36F1D9" w14:textId="77777777" w:rsidR="0007363B" w:rsidRDefault="0007363B" w:rsidP="00E902C6">
      <w:pPr>
        <w:spacing w:line="360" w:lineRule="auto"/>
        <w:jc w:val="both"/>
        <w:rPr>
          <w:rFonts w:ascii="Palatino Linotype" w:eastAsia="Calibri" w:hAnsi="Palatino Linotype" w:cs="Tahoma"/>
          <w:sz w:val="22"/>
          <w:szCs w:val="22"/>
          <w:lang w:val="es-ES_tradnl" w:eastAsia="es-ES_tradnl"/>
        </w:rPr>
      </w:pPr>
    </w:p>
    <w:p w14:paraId="6CE8C348" w14:textId="77777777" w:rsidR="0007363B" w:rsidRDefault="0007363B" w:rsidP="00E902C6">
      <w:pPr>
        <w:spacing w:line="360" w:lineRule="auto"/>
        <w:ind w:left="567" w:right="539"/>
        <w:jc w:val="both"/>
        <w:rPr>
          <w:rFonts w:ascii="Palatino Linotype" w:eastAsia="Calibri" w:hAnsi="Palatino Linotype" w:cs="Tahoma"/>
          <w:i/>
          <w:szCs w:val="22"/>
          <w:lang w:val="es-ES_tradnl" w:eastAsia="es-ES_tradnl"/>
        </w:rPr>
      </w:pPr>
      <w:r>
        <w:rPr>
          <w:rFonts w:ascii="Palatino Linotype" w:eastAsia="Calibri" w:hAnsi="Palatino Linotype" w:cs="Tahoma"/>
          <w:b/>
          <w:bCs/>
          <w:i/>
          <w:szCs w:val="22"/>
          <w:lang w:val="es-ES_tradnl" w:eastAsia="es-ES_tradnl"/>
        </w:rPr>
        <w:t xml:space="preserve">“LEGITIMACIÓN DE FUNCIONARIOS PÚBLICOS. LOS TRIBUNALES DE AMPARO, POR ESTAR VINCULADOS CON EL CONCEPTO DE COMPETENCIA A QUE SE REFIERE EL ARTÍCULO 16 CONSTITUCIONAL, NO PUEDEN CONOCER DE AQUÉLLA. </w:t>
      </w:r>
      <w:r>
        <w:rPr>
          <w:rFonts w:ascii="Palatino Linotype" w:eastAsia="Calibri" w:hAnsi="Palatino Linotype" w:cs="Tahoma"/>
          <w:i/>
          <w:szCs w:val="22"/>
          <w:lang w:val="es-ES_tradnl" w:eastAsia="es-ES_tradnl"/>
        </w:rPr>
        <w:t>El artículo </w:t>
      </w:r>
      <w:hyperlink r:id="rId8" w:history="1">
        <w:r>
          <w:rPr>
            <w:rStyle w:val="Hipervnculo"/>
            <w:rFonts w:ascii="Palatino Linotype" w:eastAsia="Calibri" w:hAnsi="Palatino Linotype" w:cs="Tahoma"/>
            <w:szCs w:val="22"/>
            <w:lang w:val="es-ES_tradnl" w:eastAsia="es-ES_tradnl"/>
          </w:rPr>
          <w:t>16 constitucional</w:t>
        </w:r>
      </w:hyperlink>
      <w:r>
        <w:rPr>
          <w:rFonts w:ascii="Palatino Linotype" w:eastAsia="Calibri" w:hAnsi="Palatino Linotype" w:cs="Tahoma"/>
          <w:i/>
          <w:szCs w:val="22"/>
          <w:lang w:val="es-ES_tradnl" w:eastAsia="es-ES_tradnl"/>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38989CDD" w14:textId="77777777" w:rsidR="0007363B" w:rsidRDefault="0007363B" w:rsidP="00E902C6">
      <w:pPr>
        <w:spacing w:line="360" w:lineRule="auto"/>
        <w:jc w:val="both"/>
        <w:rPr>
          <w:rFonts w:ascii="Palatino Linotype" w:eastAsia="Calibri" w:hAnsi="Palatino Linotype" w:cs="Tahoma"/>
          <w:sz w:val="22"/>
          <w:szCs w:val="22"/>
          <w:lang w:val="es-ES_tradnl" w:eastAsia="es-ES_tradnl"/>
        </w:rPr>
      </w:pPr>
    </w:p>
    <w:p w14:paraId="4621187C" w14:textId="77777777" w:rsidR="00C87DBF" w:rsidRDefault="0007363B" w:rsidP="00E902C6">
      <w:pPr>
        <w:spacing w:line="360" w:lineRule="auto"/>
        <w:jc w:val="both"/>
        <w:rPr>
          <w:rFonts w:ascii="Palatino Linotype" w:eastAsia="Calibri" w:hAnsi="Palatino Linotype" w:cs="Tahoma"/>
          <w:sz w:val="22"/>
          <w:szCs w:val="22"/>
          <w:lang w:val="es-ES_tradnl" w:eastAsia="es-ES_tradnl"/>
        </w:rPr>
      </w:pPr>
      <w:r>
        <w:rPr>
          <w:rFonts w:ascii="Palatino Linotype" w:eastAsia="Calibri" w:hAnsi="Palatino Linotype" w:cs="Tahoma"/>
          <w:sz w:val="22"/>
          <w:szCs w:val="22"/>
          <w:lang w:val="es-ES_tradnl" w:eastAsia="es-ES_tradnl"/>
        </w:rPr>
        <w:t xml:space="preserve">De la misma manera, resulta necesario traer a colación, </w:t>
      </w:r>
      <w:r>
        <w:rPr>
          <w:rFonts w:ascii="Palatino Linotype" w:eastAsia="Calibri" w:hAnsi="Palatino Linotype" w:cs="Tahoma"/>
          <w:bCs/>
          <w:sz w:val="22"/>
          <w:szCs w:val="22"/>
          <w:lang w:val="es-ES" w:eastAsia="es-ES_tradnl"/>
        </w:rPr>
        <w:t xml:space="preserve">Criterio Orientador, de la Segunda Época, con clave de control </w:t>
      </w:r>
      <w:r>
        <w:rPr>
          <w:rFonts w:ascii="Palatino Linotype" w:eastAsia="Calibri" w:hAnsi="Palatino Linotype" w:cs="Tahoma"/>
          <w:bCs/>
          <w:sz w:val="22"/>
          <w:szCs w:val="22"/>
          <w:lang w:eastAsia="es-ES_tradnl"/>
        </w:rPr>
        <w:t>SO/013/2017</w:t>
      </w:r>
      <w:r>
        <w:rPr>
          <w:rFonts w:ascii="Palatino Linotype" w:eastAsia="Calibri" w:hAnsi="Palatino Linotype" w:cs="Tahoma"/>
          <w:sz w:val="22"/>
          <w:szCs w:val="22"/>
          <w:lang w:val="es-ES" w:eastAsia="es-ES_tradnl"/>
        </w:rPr>
        <w:t xml:space="preserve">, </w:t>
      </w:r>
      <w:r>
        <w:rPr>
          <w:rFonts w:ascii="Palatino Linotype" w:eastAsia="Calibri" w:hAnsi="Palatino Linotype" w:cs="Tahoma"/>
          <w:sz w:val="22"/>
          <w:szCs w:val="22"/>
          <w:lang w:eastAsia="es-ES_tradnl"/>
        </w:rPr>
        <w:t>emitido por el Instituto Nacional de Transparencia, Acceso a la Información y Protección de Datos Personales, el cual precisa que</w:t>
      </w:r>
      <w:r>
        <w:rPr>
          <w:rFonts w:ascii="Palatino Linotype" w:eastAsia="Calibri" w:hAnsi="Palatino Linotype" w:cs="Tahoma"/>
          <w:sz w:val="22"/>
          <w:szCs w:val="22"/>
          <w:lang w:val="es-ES_tradnl" w:eastAsia="es-ES_tradnl"/>
        </w:rPr>
        <w:t xml:space="preserve"> la </w:t>
      </w:r>
      <w:r>
        <w:rPr>
          <w:rFonts w:ascii="Palatino Linotype" w:eastAsia="Calibri" w:hAnsi="Palatino Linotype" w:cs="Tahoma"/>
          <w:b/>
          <w:sz w:val="22"/>
          <w:szCs w:val="22"/>
          <w:lang w:val="es-ES_tradnl" w:eastAsia="es-ES_tradnl"/>
        </w:rPr>
        <w:t xml:space="preserve">incompetencia </w:t>
      </w:r>
      <w:r>
        <w:rPr>
          <w:rFonts w:ascii="Palatino Linotype" w:eastAsia="Calibri" w:hAnsi="Palatino Linotype" w:cs="Tahoma"/>
          <w:sz w:val="22"/>
          <w:szCs w:val="22"/>
          <w:lang w:val="es-ES_tradnl" w:eastAsia="es-ES_tradnl"/>
        </w:rPr>
        <w:t xml:space="preserve">implica que, de conformidad con las atribuciones conferidas al Sujeto Obligado, no habría razón por la cual este deba contar con la información solicitada, en cuyo caso, tendría que orientar al particular para que acuda a la instancia competente. </w:t>
      </w:r>
    </w:p>
    <w:p w14:paraId="06C70276" w14:textId="77777777" w:rsidR="00C87DBF" w:rsidRDefault="00C87DBF" w:rsidP="00E902C6">
      <w:pPr>
        <w:spacing w:line="360" w:lineRule="auto"/>
        <w:jc w:val="both"/>
        <w:rPr>
          <w:rFonts w:ascii="Palatino Linotype" w:eastAsia="Calibri" w:hAnsi="Palatino Linotype" w:cs="Tahoma"/>
          <w:sz w:val="22"/>
          <w:szCs w:val="22"/>
          <w:lang w:val="es-ES_tradnl" w:eastAsia="es-ES_tradnl"/>
        </w:rPr>
      </w:pPr>
    </w:p>
    <w:p w14:paraId="51C69FED" w14:textId="7EB527DB" w:rsidR="0007363B" w:rsidRDefault="0007363B" w:rsidP="00E902C6">
      <w:pPr>
        <w:spacing w:line="360" w:lineRule="auto"/>
        <w:jc w:val="both"/>
        <w:rPr>
          <w:rFonts w:ascii="Palatino Linotype" w:eastAsia="Calibri" w:hAnsi="Palatino Linotype" w:cs="Tahoma"/>
          <w:b/>
          <w:sz w:val="22"/>
          <w:szCs w:val="22"/>
          <w:lang w:eastAsia="es-ES_tradnl"/>
        </w:rPr>
      </w:pPr>
      <w:r>
        <w:rPr>
          <w:rFonts w:ascii="Palatino Linotype" w:eastAsia="Calibri" w:hAnsi="Palatino Linotype" w:cs="Tahoma"/>
          <w:sz w:val="22"/>
          <w:szCs w:val="22"/>
          <w:lang w:val="es-ES_tradnl" w:eastAsia="es-ES_tradnl"/>
        </w:rPr>
        <w:t>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14:paraId="595B20C0" w14:textId="5D5B309A" w:rsidR="00E902C6" w:rsidRPr="00E902C6" w:rsidRDefault="00E902C6" w:rsidP="00E902C6">
      <w:pPr>
        <w:spacing w:line="360" w:lineRule="auto"/>
        <w:jc w:val="both"/>
        <w:rPr>
          <w:rFonts w:ascii="Palatino Linotype" w:eastAsia="Calibri" w:hAnsi="Palatino Linotype"/>
          <w:bCs/>
          <w:color w:val="000000"/>
          <w:sz w:val="22"/>
          <w:szCs w:val="22"/>
          <w:lang w:eastAsia="en-US"/>
        </w:rPr>
      </w:pPr>
      <w:r>
        <w:rPr>
          <w:rFonts w:ascii="Palatino Linotype" w:hAnsi="Palatino Linotype" w:cs="Tahoma"/>
          <w:sz w:val="22"/>
          <w:szCs w:val="22"/>
        </w:rPr>
        <w:lastRenderedPageBreak/>
        <w:t xml:space="preserve">Así, </w:t>
      </w:r>
      <w:r w:rsidRPr="00E902C6">
        <w:rPr>
          <w:rFonts w:ascii="Palatino Linotype" w:hAnsi="Palatino Linotype" w:cs="Tahoma"/>
          <w:sz w:val="22"/>
          <w:szCs w:val="22"/>
        </w:rPr>
        <w:t>se procede a analizar si el Sujeto Obligado cuenta con atribuciones para conocer sobre la información requerida</w:t>
      </w:r>
      <w:r w:rsidRPr="00E902C6">
        <w:rPr>
          <w:rFonts w:ascii="Palatino Linotype" w:eastAsia="Calibri" w:hAnsi="Palatino Linotype" w:cs="Tahoma"/>
          <w:bCs/>
          <w:sz w:val="22"/>
          <w:szCs w:val="22"/>
          <w:lang w:eastAsia="en-US"/>
        </w:rPr>
        <w:t xml:space="preserve">, </w:t>
      </w:r>
      <w:r w:rsidRPr="00E902C6">
        <w:rPr>
          <w:rFonts w:ascii="Palatino Linotype" w:eastAsia="Calibri" w:hAnsi="Palatino Linotype"/>
          <w:bCs/>
          <w:color w:val="000000"/>
          <w:sz w:val="22"/>
          <w:szCs w:val="22"/>
          <w:lang w:eastAsia="en-US"/>
        </w:rPr>
        <w:t>el artículo 115 de la Constitución Política de los Estados Unidos Mexicanos, con relación al 122 de la Constitución Política del Estado Libre y Soberano de México, que precisan que los Estados adoptarán, para su régimen interior, la forma de gobierno republicano, representativo, democrático, laico y popular, teniendo como base de su división territorial y de su organización política y administrativa, el municipio libre, encargado de realizar las funciones y servicios públicos siguientes:</w:t>
      </w:r>
    </w:p>
    <w:p w14:paraId="180446C9" w14:textId="77777777" w:rsidR="00E902C6" w:rsidRPr="00E902C6" w:rsidRDefault="00E902C6" w:rsidP="00E902C6">
      <w:pPr>
        <w:spacing w:line="360" w:lineRule="auto"/>
        <w:jc w:val="both"/>
        <w:rPr>
          <w:rFonts w:ascii="Palatino Linotype" w:eastAsia="Calibri" w:hAnsi="Palatino Linotype"/>
          <w:bCs/>
          <w:color w:val="000000"/>
          <w:sz w:val="22"/>
          <w:szCs w:val="22"/>
          <w:lang w:eastAsia="en-US"/>
        </w:rPr>
      </w:pPr>
    </w:p>
    <w:p w14:paraId="771C491C" w14:textId="77777777" w:rsidR="00E902C6" w:rsidRPr="00E902C6" w:rsidRDefault="00E902C6" w:rsidP="00E902C6">
      <w:pPr>
        <w:numPr>
          <w:ilvl w:val="0"/>
          <w:numId w:val="17"/>
        </w:numPr>
        <w:spacing w:line="360" w:lineRule="auto"/>
        <w:jc w:val="both"/>
        <w:rPr>
          <w:rFonts w:ascii="Palatino Linotype" w:eastAsia="Calibri" w:hAnsi="Palatino Linotype"/>
          <w:color w:val="000000"/>
          <w:sz w:val="22"/>
          <w:szCs w:val="22"/>
          <w:lang w:eastAsia="en-US"/>
        </w:rPr>
      </w:pPr>
      <w:r w:rsidRPr="00E902C6">
        <w:rPr>
          <w:rFonts w:ascii="Palatino Linotype" w:eastAsia="Calibri" w:hAnsi="Palatino Linotype"/>
          <w:color w:val="000000"/>
          <w:sz w:val="22"/>
          <w:szCs w:val="22"/>
          <w:lang w:eastAsia="en-US"/>
        </w:rPr>
        <w:t>Agua potable, drenaje, alcantarillado, saneamiento, tratamiento y disposición de sus aguas residuales;</w:t>
      </w:r>
    </w:p>
    <w:p w14:paraId="132DAAF0"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Alumbrado público;</w:t>
      </w:r>
    </w:p>
    <w:p w14:paraId="5A038517"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Limpia, recolección, traslado, tratamiento y disposición final de residuos;</w:t>
      </w:r>
    </w:p>
    <w:p w14:paraId="54159D45"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Mercados y centrales de abasto;</w:t>
      </w:r>
    </w:p>
    <w:p w14:paraId="5C3F38B5"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 xml:space="preserve">Panteones; </w:t>
      </w:r>
    </w:p>
    <w:p w14:paraId="006F4D07"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 xml:space="preserve">Rastro; </w:t>
      </w:r>
    </w:p>
    <w:p w14:paraId="48EAADC7"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Calles, parques y jardines y su equipamiento, y</w:t>
      </w:r>
    </w:p>
    <w:p w14:paraId="6E1999E3" w14:textId="77777777" w:rsidR="00E902C6" w:rsidRPr="00E902C6" w:rsidRDefault="00E902C6" w:rsidP="00E902C6">
      <w:pPr>
        <w:numPr>
          <w:ilvl w:val="0"/>
          <w:numId w:val="17"/>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Seguridad pública, policía preventiva municipal y tránsito.</w:t>
      </w:r>
    </w:p>
    <w:p w14:paraId="673182A9" w14:textId="77777777" w:rsidR="00E902C6" w:rsidRPr="00E902C6" w:rsidRDefault="00E902C6" w:rsidP="00E902C6">
      <w:pPr>
        <w:spacing w:line="360" w:lineRule="auto"/>
        <w:ind w:left="360"/>
        <w:jc w:val="both"/>
        <w:rPr>
          <w:rFonts w:ascii="Palatino Linotype" w:eastAsia="Calibri" w:hAnsi="Palatino Linotype"/>
          <w:bCs/>
          <w:color w:val="000000"/>
          <w:sz w:val="22"/>
          <w:szCs w:val="22"/>
          <w:lang w:eastAsia="en-US"/>
        </w:rPr>
      </w:pPr>
    </w:p>
    <w:p w14:paraId="716E8E7E" w14:textId="77777777" w:rsidR="00E902C6" w:rsidRPr="00E902C6" w:rsidRDefault="00E902C6" w:rsidP="00E902C6">
      <w:p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bCs/>
          <w:color w:val="000000"/>
          <w:sz w:val="22"/>
          <w:szCs w:val="22"/>
          <w:lang w:eastAsia="en-US"/>
        </w:rPr>
        <w:t>Además, el artículo 31 de la Ley Orgánica Municipal del Estado de México, precisa que los Ayuntamientos tendrán las siguientes funciones:</w:t>
      </w:r>
    </w:p>
    <w:p w14:paraId="519FA5B1" w14:textId="77777777" w:rsidR="00E902C6" w:rsidRPr="00E902C6" w:rsidRDefault="00E902C6" w:rsidP="00E902C6">
      <w:pPr>
        <w:spacing w:line="360" w:lineRule="auto"/>
        <w:jc w:val="both"/>
        <w:rPr>
          <w:rFonts w:ascii="Palatino Linotype" w:eastAsia="Calibri" w:hAnsi="Palatino Linotype"/>
          <w:bCs/>
          <w:color w:val="000000"/>
          <w:sz w:val="22"/>
          <w:szCs w:val="22"/>
          <w:lang w:eastAsia="en-US"/>
        </w:rPr>
      </w:pPr>
    </w:p>
    <w:p w14:paraId="74A44A05"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Expedir y reformar el Bando Municipal, así como los reglamentos, circulares y disposiciones administrativas de observancia general dentro del territorio del municipio;</w:t>
      </w:r>
    </w:p>
    <w:p w14:paraId="5DB89009"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Aprobar e implementar programas y acciones que promuevan un proceso constante de mejora regulatoria;</w:t>
      </w:r>
    </w:p>
    <w:p w14:paraId="0C7A8A9B"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 xml:space="preserve">Aprobar y promover un programa para el otorgamiento de la licencia o permiso </w:t>
      </w:r>
      <w:r w:rsidRPr="00E902C6">
        <w:rPr>
          <w:rFonts w:ascii="Palatino Linotype" w:eastAsia="Calibri" w:hAnsi="Palatino Linotype"/>
          <w:color w:val="000000"/>
          <w:sz w:val="22"/>
          <w:szCs w:val="22"/>
          <w:lang w:eastAsia="en-US"/>
        </w:rPr>
        <w:lastRenderedPageBreak/>
        <w:t>provisional de funcionamiento para negocios de bajo riesgo que no impliquen riesgos sanitarios, ambientales o de protección civil;</w:t>
      </w:r>
    </w:p>
    <w:p w14:paraId="54240DE9"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Formular, aprobar, implementar y ejecutar las políticas, programas y acciones en materia de Gobierno Digital;</w:t>
      </w:r>
    </w:p>
    <w:p w14:paraId="063686EE"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Formular, aprobar, implementar y ejecutar los programas y acciones para la prevención, atención y en su caso, el pago de las responsabilidades económicas;</w:t>
      </w:r>
    </w:p>
    <w:p w14:paraId="74E2FF6C"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Celebrar convenios;</w:t>
      </w:r>
    </w:p>
    <w:p w14:paraId="436DBD75"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Acordar la división territorial municipal en delegaciones, subdelegaciones, colonias, sectores y manzanas;</w:t>
      </w:r>
    </w:p>
    <w:p w14:paraId="640A08A5"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Convenir, contratar o concesionar, la ejecución de obras y la prestación de servicios públicos;</w:t>
      </w:r>
    </w:p>
    <w:p w14:paraId="6FFA854B"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Concluir las obras iniciadas por administraciones anteriores y dar mantenimiento a la infraestructura e instalaciones de los servicios públicos municipales;</w:t>
      </w:r>
    </w:p>
    <w:p w14:paraId="78D888E7"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Crear las unidades administrativas necesarias para el adecuado funcionamiento de la administración pública municipal;</w:t>
      </w:r>
    </w:p>
    <w:p w14:paraId="2608ED19"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Conocer los informes contables y financieros anuales;</w:t>
      </w:r>
    </w:p>
    <w:p w14:paraId="3F7C9034"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Municipalizar los servicios públicos;</w:t>
      </w:r>
    </w:p>
    <w:p w14:paraId="28B4F69B"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Administrar su hacienda en términos de ley;</w:t>
      </w:r>
    </w:p>
    <w:p w14:paraId="4165585F"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Autorizar la contratación de empréstitos;</w:t>
      </w:r>
    </w:p>
    <w:p w14:paraId="67FC19F6"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Formular, aprobar y ejecutar los planes de desarrollo municipal y los Programas correspondientes;</w:t>
      </w:r>
    </w:p>
    <w:p w14:paraId="4D7CF052"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Promover, desarrollar, vigilar y evaluar en su municipio, los programas en materia de protección civil;</w:t>
      </w:r>
    </w:p>
    <w:p w14:paraId="4D1C6097"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Dotar de servicios públicos a los habitantes del municipio, y</w:t>
      </w:r>
    </w:p>
    <w:p w14:paraId="54B262C9" w14:textId="77777777" w:rsidR="00E902C6" w:rsidRPr="00E902C6" w:rsidRDefault="00E902C6" w:rsidP="00E902C6">
      <w:pPr>
        <w:widowControl w:val="0"/>
        <w:numPr>
          <w:ilvl w:val="0"/>
          <w:numId w:val="18"/>
        </w:numPr>
        <w:spacing w:line="360" w:lineRule="auto"/>
        <w:jc w:val="both"/>
        <w:rPr>
          <w:rFonts w:ascii="Palatino Linotype" w:eastAsia="Calibri" w:hAnsi="Palatino Linotype"/>
          <w:bCs/>
          <w:color w:val="000000"/>
          <w:sz w:val="22"/>
          <w:szCs w:val="22"/>
          <w:lang w:eastAsia="en-US"/>
        </w:rPr>
      </w:pPr>
      <w:r w:rsidRPr="00E902C6">
        <w:rPr>
          <w:rFonts w:ascii="Palatino Linotype" w:eastAsia="Calibri" w:hAnsi="Palatino Linotype"/>
          <w:color w:val="000000"/>
          <w:sz w:val="22"/>
          <w:szCs w:val="22"/>
          <w:lang w:eastAsia="en-US"/>
        </w:rPr>
        <w:t>Promover la creación, desarrollo y actualización permanente, de los atlas municipales de riesgos.</w:t>
      </w:r>
    </w:p>
    <w:p w14:paraId="5A84A25E" w14:textId="77777777" w:rsidR="00E902C6" w:rsidRPr="00E902C6" w:rsidRDefault="00E902C6" w:rsidP="00E902C6">
      <w:pPr>
        <w:spacing w:line="360" w:lineRule="auto"/>
        <w:jc w:val="both"/>
        <w:rPr>
          <w:rFonts w:ascii="Palatino Linotype" w:eastAsia="Calibri" w:hAnsi="Palatino Linotype"/>
          <w:bCs/>
          <w:color w:val="000000"/>
          <w:sz w:val="22"/>
          <w:szCs w:val="22"/>
          <w:lang w:eastAsia="en-US"/>
        </w:rPr>
      </w:pPr>
    </w:p>
    <w:p w14:paraId="52C909FF" w14:textId="28E0B0BE" w:rsidR="00F040FB" w:rsidRDefault="00E902C6" w:rsidP="00E902C6">
      <w:pPr>
        <w:spacing w:line="360" w:lineRule="auto"/>
        <w:jc w:val="both"/>
        <w:rPr>
          <w:rFonts w:ascii="Palatino Linotype" w:eastAsia="Calibri" w:hAnsi="Palatino Linotype" w:cs="Tahoma"/>
          <w:sz w:val="22"/>
          <w:szCs w:val="22"/>
          <w:lang w:eastAsia="es-ES_tradnl"/>
        </w:rPr>
      </w:pPr>
      <w:r w:rsidRPr="00E902C6">
        <w:rPr>
          <w:rFonts w:ascii="Palatino Linotype" w:eastAsia="Calibri" w:hAnsi="Palatino Linotype"/>
          <w:bCs/>
          <w:color w:val="000000"/>
          <w:sz w:val="22"/>
          <w:szCs w:val="22"/>
          <w:lang w:eastAsia="en-US"/>
        </w:rPr>
        <w:lastRenderedPageBreak/>
        <w:t xml:space="preserve">Además, se revisó el Bando Municipal </w:t>
      </w:r>
      <w:r>
        <w:rPr>
          <w:rFonts w:ascii="Palatino Linotype" w:eastAsia="Calibri" w:hAnsi="Palatino Linotype"/>
          <w:bCs/>
          <w:color w:val="000000"/>
          <w:sz w:val="22"/>
          <w:szCs w:val="22"/>
          <w:lang w:eastAsia="en-US"/>
        </w:rPr>
        <w:t xml:space="preserve">Tepotzotlán </w:t>
      </w:r>
      <w:r w:rsidRPr="00E902C6">
        <w:rPr>
          <w:rFonts w:ascii="Palatino Linotype" w:eastAsia="Calibri" w:hAnsi="Palatino Linotype"/>
          <w:bCs/>
          <w:color w:val="000000"/>
          <w:sz w:val="22"/>
          <w:szCs w:val="22"/>
          <w:lang w:eastAsia="en-US"/>
        </w:rPr>
        <w:t>y no se localizó alguna atribución que prevea que el Ayuntamiento conozca o cuenta con información relacionada con lo peticionado</w:t>
      </w:r>
      <w:r>
        <w:rPr>
          <w:rFonts w:ascii="Palatino Linotype" w:eastAsia="Calibri" w:hAnsi="Palatino Linotype"/>
          <w:bCs/>
          <w:color w:val="000000"/>
          <w:sz w:val="22"/>
          <w:szCs w:val="22"/>
          <w:lang w:eastAsia="en-US"/>
        </w:rPr>
        <w:t xml:space="preserve"> es decir, sobre la Mesa Directiva o Asociación de Padres de Familia de una escuela; por lo que, se logra vislumbrar que el Sujeto Obligado carece de atribuciones para conocer de la información peticionada.</w:t>
      </w:r>
    </w:p>
    <w:p w14:paraId="08B912C9" w14:textId="77777777" w:rsidR="00E902C6" w:rsidRDefault="00E902C6" w:rsidP="00E902C6">
      <w:pPr>
        <w:spacing w:line="360" w:lineRule="auto"/>
        <w:jc w:val="both"/>
        <w:rPr>
          <w:rFonts w:ascii="Palatino Linotype" w:eastAsia="Calibri" w:hAnsi="Palatino Linotype" w:cs="Tahoma"/>
          <w:sz w:val="22"/>
          <w:szCs w:val="22"/>
          <w:lang w:eastAsia="es-ES_tradnl"/>
        </w:rPr>
      </w:pPr>
    </w:p>
    <w:p w14:paraId="3F4C4C0B" w14:textId="5915AD98" w:rsidR="00E902C6" w:rsidRDefault="00E902C6"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eastAsia="es-ES_tradnl"/>
        </w:rPr>
        <w:t xml:space="preserve">Lo cual toma relevancia, pues conforme a la </w:t>
      </w:r>
      <w:r w:rsidRPr="00E902C6">
        <w:rPr>
          <w:rFonts w:ascii="Palatino Linotype" w:eastAsia="Calibri" w:hAnsi="Palatino Linotype" w:cs="Tahoma"/>
          <w:sz w:val="22"/>
          <w:szCs w:val="22"/>
          <w:lang w:eastAsia="es-ES_tradnl"/>
        </w:rPr>
        <w:t xml:space="preserve">Ley que crea el Organismo Público Descentralizado denominado Servicios Educativos Integrados al Estado de </w:t>
      </w:r>
      <w:proofErr w:type="spellStart"/>
      <w:r w:rsidRPr="00E902C6">
        <w:rPr>
          <w:rFonts w:ascii="Palatino Linotype" w:eastAsia="Calibri" w:hAnsi="Palatino Linotype" w:cs="Tahoma"/>
          <w:sz w:val="22"/>
          <w:szCs w:val="22"/>
          <w:lang w:eastAsia="es-ES_tradnl"/>
        </w:rPr>
        <w:t>México</w:t>
      </w:r>
      <w:r>
        <w:rPr>
          <w:rFonts w:ascii="Palatino Linotype" w:eastAsia="Calibri" w:hAnsi="Palatino Linotype" w:cs="Tahoma"/>
          <w:sz w:val="22"/>
          <w:szCs w:val="22"/>
          <w:lang w:eastAsia="es-ES_tradnl"/>
        </w:rPr>
        <w:t>y</w:t>
      </w:r>
      <w:proofErr w:type="spellEnd"/>
      <w:r>
        <w:rPr>
          <w:rFonts w:ascii="Palatino Linotype" w:eastAsia="Calibri" w:hAnsi="Palatino Linotype" w:cs="Tahoma"/>
          <w:sz w:val="22"/>
          <w:szCs w:val="22"/>
          <w:lang w:eastAsia="es-ES_tradnl"/>
        </w:rPr>
        <w:t xml:space="preserve"> el Manual de Organización de los Servicios Educativos Integrados la Estado de México, precisa que dicho ente es un Organismo Público Descentralizado de carácter estatal, con personalidad jurídica y patrimonio propios, </w:t>
      </w:r>
      <w:r w:rsidR="00B773C1">
        <w:rPr>
          <w:rFonts w:ascii="Palatino Linotype" w:eastAsia="Calibri" w:hAnsi="Palatino Linotype" w:cs="Tahoma"/>
          <w:sz w:val="22"/>
          <w:szCs w:val="22"/>
          <w:lang w:eastAsia="es-ES_tradnl"/>
        </w:rPr>
        <w:t>sectorizado a la</w:t>
      </w:r>
      <w:r>
        <w:rPr>
          <w:rFonts w:ascii="Palatino Linotype" w:eastAsia="Calibri" w:hAnsi="Palatino Linotype" w:cs="Tahoma"/>
          <w:sz w:val="22"/>
          <w:szCs w:val="22"/>
          <w:lang w:eastAsia="es-ES_tradnl"/>
        </w:rPr>
        <w:t xml:space="preserve"> </w:t>
      </w:r>
      <w:r w:rsidRPr="00E902C6">
        <w:rPr>
          <w:rFonts w:ascii="Palatino Linotype" w:eastAsia="Calibri" w:hAnsi="Palatino Linotype" w:cs="Tahoma"/>
          <w:sz w:val="22"/>
          <w:szCs w:val="22"/>
          <w:lang w:eastAsia="es-ES_tradnl"/>
        </w:rPr>
        <w:t>Secretaría de Educación, Ciencia, Tecnología e Innovación</w:t>
      </w:r>
      <w:r>
        <w:rPr>
          <w:rFonts w:ascii="Palatino Linotype" w:eastAsia="Calibri" w:hAnsi="Palatino Linotype" w:cs="Tahoma"/>
          <w:sz w:val="22"/>
          <w:szCs w:val="22"/>
          <w:lang w:eastAsia="es-ES_tradnl"/>
        </w:rPr>
        <w:t xml:space="preserve">, encargado entre otras cosas de fomentar la </w:t>
      </w:r>
      <w:r w:rsidRPr="00E902C6">
        <w:rPr>
          <w:rFonts w:ascii="Palatino Linotype" w:eastAsia="Calibri" w:hAnsi="Palatino Linotype" w:cs="Tahoma"/>
          <w:sz w:val="22"/>
          <w:szCs w:val="22"/>
          <w:lang w:eastAsia="es-ES_tradnl"/>
        </w:rPr>
        <w:t>constitución de asociaciones de padres de familia y órganos de apoyo a la tarea educativa.</w:t>
      </w:r>
    </w:p>
    <w:p w14:paraId="60E50953" w14:textId="77777777" w:rsidR="00E902C6" w:rsidRDefault="00E902C6" w:rsidP="00E902C6">
      <w:pPr>
        <w:spacing w:line="360" w:lineRule="auto"/>
        <w:jc w:val="both"/>
        <w:rPr>
          <w:rFonts w:ascii="Palatino Linotype" w:eastAsia="Calibri" w:hAnsi="Palatino Linotype" w:cs="Tahoma"/>
          <w:sz w:val="22"/>
          <w:szCs w:val="22"/>
          <w:lang w:eastAsia="es-ES_tradnl"/>
        </w:rPr>
      </w:pPr>
    </w:p>
    <w:p w14:paraId="19DC137A" w14:textId="14E0664A" w:rsidR="00E902C6" w:rsidRDefault="00E902C6"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eastAsia="es-ES_tradnl"/>
        </w:rPr>
        <w:t xml:space="preserve">Además, este contara con el Departamento de Extensión y Vinculación Educativa que vigilara el </w:t>
      </w:r>
      <w:proofErr w:type="spellStart"/>
      <w:r w:rsidRPr="00E902C6">
        <w:rPr>
          <w:rFonts w:ascii="Palatino Linotype" w:eastAsia="Calibri" w:hAnsi="Palatino Linotype" w:cs="Tahoma"/>
          <w:sz w:val="22"/>
          <w:szCs w:val="22"/>
          <w:lang w:eastAsia="es-ES_tradnl"/>
        </w:rPr>
        <w:t>uncionamiento</w:t>
      </w:r>
      <w:proofErr w:type="spellEnd"/>
      <w:r w:rsidRPr="00E902C6">
        <w:rPr>
          <w:rFonts w:ascii="Palatino Linotype" w:eastAsia="Calibri" w:hAnsi="Palatino Linotype" w:cs="Tahoma"/>
          <w:sz w:val="22"/>
          <w:szCs w:val="22"/>
          <w:lang w:eastAsia="es-ES_tradnl"/>
        </w:rPr>
        <w:t xml:space="preserve"> de las asociaciones de padres de familia, los establecimientos de consumo escolar y las parcelas escolares.</w:t>
      </w:r>
    </w:p>
    <w:p w14:paraId="537C5953" w14:textId="77777777" w:rsidR="00E902C6" w:rsidRDefault="00E902C6" w:rsidP="00E902C6">
      <w:pPr>
        <w:spacing w:line="360" w:lineRule="auto"/>
        <w:jc w:val="both"/>
        <w:rPr>
          <w:rFonts w:ascii="Palatino Linotype" w:eastAsia="Calibri" w:hAnsi="Palatino Linotype" w:cs="Tahoma"/>
          <w:sz w:val="22"/>
          <w:szCs w:val="22"/>
          <w:lang w:eastAsia="es-ES_tradnl"/>
        </w:rPr>
      </w:pPr>
    </w:p>
    <w:p w14:paraId="36F8936B" w14:textId="7E432D55" w:rsidR="00F040FB" w:rsidRDefault="00E902C6"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eastAsia="es-ES_tradnl"/>
        </w:rPr>
        <w:t xml:space="preserve">Así, se logra advertir que </w:t>
      </w:r>
      <w:r w:rsidR="00B773C1">
        <w:rPr>
          <w:rFonts w:ascii="Palatino Linotype" w:eastAsia="Calibri" w:hAnsi="Palatino Linotype" w:cs="Tahoma"/>
          <w:sz w:val="22"/>
          <w:szCs w:val="22"/>
          <w:lang w:eastAsia="es-ES_tradnl"/>
        </w:rPr>
        <w:t xml:space="preserve">Servicios Educativos Integrados la Estado de México de la </w:t>
      </w:r>
      <w:r w:rsidR="00B773C1" w:rsidRPr="00E902C6">
        <w:rPr>
          <w:rFonts w:ascii="Palatino Linotype" w:eastAsia="Calibri" w:hAnsi="Palatino Linotype" w:cs="Tahoma"/>
          <w:sz w:val="22"/>
          <w:szCs w:val="22"/>
          <w:lang w:eastAsia="es-ES_tradnl"/>
        </w:rPr>
        <w:t>Secretaría de Educación, Ciencia, Tecnología e Innovación</w:t>
      </w:r>
      <w:r w:rsidR="00B773C1">
        <w:rPr>
          <w:rFonts w:ascii="Palatino Linotype" w:eastAsia="Calibri" w:hAnsi="Palatino Linotype" w:cs="Tahoma"/>
          <w:sz w:val="22"/>
          <w:szCs w:val="22"/>
          <w:lang w:eastAsia="es-ES_tradnl"/>
        </w:rPr>
        <w:t xml:space="preserve">, es la dependencia competente para conocer de la información peticionada; lo cual toma </w:t>
      </w:r>
      <w:r w:rsidR="00F040FB">
        <w:rPr>
          <w:rFonts w:ascii="Palatino Linotype" w:eastAsia="Calibri" w:hAnsi="Palatino Linotype" w:cs="Tahoma"/>
          <w:sz w:val="22"/>
          <w:szCs w:val="22"/>
          <w:lang w:eastAsia="es-ES_tradnl"/>
        </w:rPr>
        <w:t xml:space="preserve">sustento en el Directorio </w:t>
      </w:r>
      <w:r w:rsidR="00F34D37">
        <w:rPr>
          <w:rFonts w:ascii="Palatino Linotype" w:eastAsia="Calibri" w:hAnsi="Palatino Linotype" w:cs="Tahoma"/>
          <w:sz w:val="22"/>
          <w:szCs w:val="22"/>
          <w:lang w:eastAsia="es-ES_tradnl"/>
        </w:rPr>
        <w:t xml:space="preserve">de Sujetos Obligados de este Instituto, en el que se logra vislumbrar que </w:t>
      </w:r>
      <w:r w:rsidR="00B773C1">
        <w:rPr>
          <w:rFonts w:ascii="Palatino Linotype" w:eastAsia="Calibri" w:hAnsi="Palatino Linotype" w:cs="Tahoma"/>
          <w:sz w:val="22"/>
          <w:szCs w:val="22"/>
          <w:lang w:eastAsia="es-ES_tradnl"/>
        </w:rPr>
        <w:t>dichas dependencias</w:t>
      </w:r>
      <w:r w:rsidR="00F34D37">
        <w:rPr>
          <w:rFonts w:ascii="Palatino Linotype" w:eastAsia="Calibri" w:hAnsi="Palatino Linotype" w:cs="Tahoma"/>
          <w:sz w:val="22"/>
          <w:szCs w:val="22"/>
          <w:lang w:eastAsia="es-ES_tradnl"/>
        </w:rPr>
        <w:t xml:space="preserve">, son </w:t>
      </w:r>
      <w:r w:rsidR="00B773C1">
        <w:rPr>
          <w:rFonts w:ascii="Palatino Linotype" w:eastAsia="Calibri" w:hAnsi="Palatino Linotype" w:cs="Tahoma"/>
          <w:sz w:val="22"/>
          <w:szCs w:val="22"/>
          <w:lang w:eastAsia="es-ES_tradnl"/>
        </w:rPr>
        <w:t xml:space="preserve">sujetos obligados </w:t>
      </w:r>
      <w:r w:rsidR="00F34D37">
        <w:rPr>
          <w:rFonts w:ascii="Palatino Linotype" w:eastAsia="Calibri" w:hAnsi="Palatino Linotype" w:cs="Tahoma"/>
          <w:sz w:val="22"/>
          <w:szCs w:val="22"/>
          <w:lang w:eastAsia="es-ES_tradnl"/>
        </w:rPr>
        <w:t>en materia de transparencia, circunstancia que se logra advertir conforme a lo siguiente:</w:t>
      </w:r>
    </w:p>
    <w:p w14:paraId="693CC173" w14:textId="77777777" w:rsidR="00F34D37" w:rsidRDefault="00F34D37" w:rsidP="00E902C6">
      <w:pPr>
        <w:spacing w:line="360" w:lineRule="auto"/>
        <w:jc w:val="both"/>
        <w:rPr>
          <w:rFonts w:ascii="Palatino Linotype" w:eastAsia="Calibri" w:hAnsi="Palatino Linotype" w:cs="Tahoma"/>
          <w:sz w:val="22"/>
          <w:szCs w:val="22"/>
          <w:lang w:eastAsia="es-ES_tradnl"/>
        </w:rPr>
      </w:pPr>
    </w:p>
    <w:p w14:paraId="6740F5FC" w14:textId="57D6D43D" w:rsidR="00F34D37" w:rsidRDefault="00F34D37"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noProof/>
          <w:sz w:val="22"/>
          <w:szCs w:val="22"/>
          <w:lang w:eastAsia="es-MX"/>
        </w:rPr>
        <w:lastRenderedPageBreak/>
        <w:drawing>
          <wp:inline distT="0" distB="0" distL="0" distR="0" wp14:anchorId="09E8B3F8" wp14:editId="205C943C">
            <wp:extent cx="5602605" cy="1457325"/>
            <wp:effectExtent l="0" t="0" r="0" b="9525"/>
            <wp:docPr id="20107306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2605" cy="1457325"/>
                    </a:xfrm>
                    <a:prstGeom prst="rect">
                      <a:avLst/>
                    </a:prstGeom>
                    <a:noFill/>
                  </pic:spPr>
                </pic:pic>
              </a:graphicData>
            </a:graphic>
          </wp:inline>
        </w:drawing>
      </w:r>
    </w:p>
    <w:p w14:paraId="6627EAE7" w14:textId="77777777" w:rsidR="00626121" w:rsidRDefault="00626121" w:rsidP="00E902C6">
      <w:pPr>
        <w:spacing w:line="360" w:lineRule="auto"/>
        <w:jc w:val="both"/>
        <w:rPr>
          <w:rFonts w:ascii="Palatino Linotype" w:eastAsia="Calibri" w:hAnsi="Palatino Linotype" w:cs="Tahoma"/>
          <w:sz w:val="22"/>
          <w:szCs w:val="22"/>
          <w:lang w:eastAsia="es-ES_tradnl"/>
        </w:rPr>
      </w:pPr>
    </w:p>
    <w:p w14:paraId="2C537592" w14:textId="783119A8" w:rsidR="00F040FB" w:rsidRDefault="00F34D37"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noProof/>
          <w:sz w:val="22"/>
          <w:szCs w:val="22"/>
          <w:lang w:eastAsia="es-MX"/>
        </w:rPr>
        <w:drawing>
          <wp:inline distT="0" distB="0" distL="0" distR="0" wp14:anchorId="000C7509" wp14:editId="289833F0">
            <wp:extent cx="5602605" cy="1122045"/>
            <wp:effectExtent l="0" t="0" r="0" b="1905"/>
            <wp:docPr id="3331334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2605" cy="1122045"/>
                    </a:xfrm>
                    <a:prstGeom prst="rect">
                      <a:avLst/>
                    </a:prstGeom>
                    <a:noFill/>
                  </pic:spPr>
                </pic:pic>
              </a:graphicData>
            </a:graphic>
          </wp:inline>
        </w:drawing>
      </w:r>
    </w:p>
    <w:p w14:paraId="4E1BCBC1" w14:textId="77777777" w:rsidR="00626121" w:rsidRDefault="00626121" w:rsidP="00E902C6">
      <w:pPr>
        <w:spacing w:line="360" w:lineRule="auto"/>
        <w:jc w:val="both"/>
        <w:rPr>
          <w:rFonts w:ascii="Palatino Linotype" w:eastAsia="Calibri" w:hAnsi="Palatino Linotype" w:cs="Tahoma"/>
          <w:sz w:val="22"/>
          <w:szCs w:val="22"/>
          <w:lang w:eastAsia="es-ES_tradnl"/>
        </w:rPr>
      </w:pPr>
    </w:p>
    <w:p w14:paraId="3FC06C86" w14:textId="2BD07BFB" w:rsidR="00626121" w:rsidRDefault="00626121"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noProof/>
          <w:sz w:val="22"/>
          <w:szCs w:val="22"/>
          <w:lang w:eastAsia="es-MX"/>
        </w:rPr>
        <w:drawing>
          <wp:inline distT="0" distB="0" distL="0" distR="0" wp14:anchorId="104827AD" wp14:editId="70077F46">
            <wp:extent cx="5602605" cy="963295"/>
            <wp:effectExtent l="0" t="0" r="0" b="8255"/>
            <wp:docPr id="16782706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963295"/>
                    </a:xfrm>
                    <a:prstGeom prst="rect">
                      <a:avLst/>
                    </a:prstGeom>
                    <a:noFill/>
                  </pic:spPr>
                </pic:pic>
              </a:graphicData>
            </a:graphic>
          </wp:inline>
        </w:drawing>
      </w:r>
    </w:p>
    <w:p w14:paraId="669595B3" w14:textId="7AB4D72F" w:rsidR="00626121" w:rsidRDefault="00626121" w:rsidP="00E902C6">
      <w:pPr>
        <w:spacing w:line="360" w:lineRule="auto"/>
        <w:jc w:val="both"/>
        <w:rPr>
          <w:noProof/>
          <w14:ligatures w14:val="standardContextual"/>
        </w:rPr>
      </w:pPr>
      <w:r>
        <w:rPr>
          <w:rFonts w:ascii="Palatino Linotype" w:eastAsia="Calibri" w:hAnsi="Palatino Linotype" w:cs="Tahoma"/>
          <w:noProof/>
          <w:sz w:val="22"/>
          <w:szCs w:val="22"/>
          <w:lang w:eastAsia="es-MX"/>
        </w:rPr>
        <w:drawing>
          <wp:inline distT="0" distB="0" distL="0" distR="0" wp14:anchorId="0DF25599" wp14:editId="649E0C10">
            <wp:extent cx="5547995" cy="628015"/>
            <wp:effectExtent l="0" t="0" r="0" b="635"/>
            <wp:docPr id="18003848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7995" cy="628015"/>
                    </a:xfrm>
                    <a:prstGeom prst="rect">
                      <a:avLst/>
                    </a:prstGeom>
                    <a:noFill/>
                  </pic:spPr>
                </pic:pic>
              </a:graphicData>
            </a:graphic>
          </wp:inline>
        </w:drawing>
      </w:r>
    </w:p>
    <w:p w14:paraId="2B5AEA57" w14:textId="1E85A1B1" w:rsidR="00626121" w:rsidRDefault="00626121"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noProof/>
          <w:sz w:val="22"/>
          <w:szCs w:val="22"/>
          <w:lang w:eastAsia="es-MX"/>
        </w:rPr>
        <w:drawing>
          <wp:inline distT="0" distB="0" distL="0" distR="0" wp14:anchorId="6B6B4694" wp14:editId="654CC8A2">
            <wp:extent cx="5419725" cy="408305"/>
            <wp:effectExtent l="0" t="0" r="9525" b="0"/>
            <wp:docPr id="13942607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408305"/>
                    </a:xfrm>
                    <a:prstGeom prst="rect">
                      <a:avLst/>
                    </a:prstGeom>
                    <a:noFill/>
                  </pic:spPr>
                </pic:pic>
              </a:graphicData>
            </a:graphic>
          </wp:inline>
        </w:drawing>
      </w:r>
    </w:p>
    <w:p w14:paraId="44918102" w14:textId="77777777" w:rsidR="00626121" w:rsidRDefault="00626121" w:rsidP="00E902C6">
      <w:pPr>
        <w:spacing w:line="360" w:lineRule="auto"/>
        <w:jc w:val="both"/>
        <w:rPr>
          <w:rFonts w:ascii="Palatino Linotype" w:eastAsia="Calibri" w:hAnsi="Palatino Linotype" w:cs="Tahoma"/>
          <w:sz w:val="22"/>
          <w:szCs w:val="22"/>
          <w:lang w:eastAsia="es-ES_tradnl"/>
        </w:rPr>
      </w:pPr>
    </w:p>
    <w:p w14:paraId="5A401D36" w14:textId="05C61C33" w:rsidR="00F040FB" w:rsidRDefault="00F34D37"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sz w:val="22"/>
          <w:szCs w:val="22"/>
          <w:lang w:eastAsia="es-ES_tradnl"/>
        </w:rPr>
        <w:t xml:space="preserve">Además, </w:t>
      </w:r>
      <w:r w:rsidR="00B773C1">
        <w:rPr>
          <w:rFonts w:ascii="Palatino Linotype" w:eastAsia="Calibri" w:hAnsi="Palatino Linotype" w:cs="Tahoma"/>
          <w:sz w:val="22"/>
          <w:szCs w:val="22"/>
          <w:lang w:eastAsia="es-ES_tradnl"/>
        </w:rPr>
        <w:t xml:space="preserve">se localizó que </w:t>
      </w:r>
      <w:proofErr w:type="spellStart"/>
      <w:r w:rsidR="00B773C1">
        <w:rPr>
          <w:rFonts w:ascii="Palatino Linotype" w:eastAsia="Calibri" w:hAnsi="Palatino Linotype" w:cs="Tahoma"/>
          <w:sz w:val="22"/>
          <w:szCs w:val="22"/>
          <w:lang w:eastAsia="es-ES_tradnl"/>
        </w:rPr>
        <w:t>caada</w:t>
      </w:r>
      <w:proofErr w:type="spellEnd"/>
      <w:r w:rsidR="00B773C1">
        <w:rPr>
          <w:rFonts w:ascii="Palatino Linotype" w:eastAsia="Calibri" w:hAnsi="Palatino Linotype" w:cs="Tahoma"/>
          <w:sz w:val="22"/>
          <w:szCs w:val="22"/>
          <w:lang w:eastAsia="es-ES_tradnl"/>
        </w:rPr>
        <w:t xml:space="preserve"> uno cuenta con su propio Portal de Información Pública de Oficio Mexiquense, por lo que, cuentan con s</w:t>
      </w:r>
      <w:r w:rsidR="00626121">
        <w:rPr>
          <w:rFonts w:ascii="Palatino Linotype" w:eastAsia="Calibri" w:hAnsi="Palatino Linotype" w:cs="Tahoma"/>
          <w:sz w:val="22"/>
          <w:szCs w:val="22"/>
          <w:lang w:eastAsia="es-ES_tradnl"/>
        </w:rPr>
        <w:t>us respectivas obligaciones en materia de transparencia, circunstancia que se logra colegir conforme a lo siguiente:</w:t>
      </w:r>
    </w:p>
    <w:p w14:paraId="547FCFF0" w14:textId="77777777" w:rsidR="00626121" w:rsidRDefault="00626121" w:rsidP="00E902C6">
      <w:pPr>
        <w:spacing w:line="360" w:lineRule="auto"/>
        <w:jc w:val="both"/>
        <w:rPr>
          <w:rFonts w:ascii="Palatino Linotype" w:eastAsia="Calibri" w:hAnsi="Palatino Linotype" w:cs="Tahoma"/>
          <w:sz w:val="22"/>
          <w:szCs w:val="22"/>
          <w:lang w:eastAsia="es-ES_tradnl"/>
        </w:rPr>
      </w:pPr>
    </w:p>
    <w:p w14:paraId="5EC8C00D" w14:textId="411F48B0" w:rsidR="00626121" w:rsidRDefault="00626121" w:rsidP="00E902C6">
      <w:pPr>
        <w:spacing w:line="360" w:lineRule="auto"/>
        <w:jc w:val="both"/>
        <w:rPr>
          <w:noProof/>
          <w14:ligatures w14:val="standardContextual"/>
        </w:rPr>
      </w:pPr>
      <w:r>
        <w:rPr>
          <w:rFonts w:ascii="Palatino Linotype" w:eastAsia="Calibri" w:hAnsi="Palatino Linotype" w:cs="Tahoma"/>
          <w:noProof/>
          <w:sz w:val="22"/>
          <w:szCs w:val="22"/>
          <w:lang w:eastAsia="es-MX"/>
        </w:rPr>
        <w:lastRenderedPageBreak/>
        <w:drawing>
          <wp:inline distT="0" distB="0" distL="0" distR="0" wp14:anchorId="14BB497D" wp14:editId="3CC029A7">
            <wp:extent cx="5547995" cy="1987550"/>
            <wp:effectExtent l="0" t="0" r="0" b="0"/>
            <wp:docPr id="114264035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7995" cy="1987550"/>
                    </a:xfrm>
                    <a:prstGeom prst="rect">
                      <a:avLst/>
                    </a:prstGeom>
                    <a:noFill/>
                  </pic:spPr>
                </pic:pic>
              </a:graphicData>
            </a:graphic>
          </wp:inline>
        </w:drawing>
      </w:r>
    </w:p>
    <w:p w14:paraId="5B26AE0A" w14:textId="77777777" w:rsidR="00626121" w:rsidRDefault="00626121" w:rsidP="00E902C6">
      <w:pPr>
        <w:spacing w:line="360" w:lineRule="auto"/>
        <w:jc w:val="both"/>
        <w:rPr>
          <w:noProof/>
          <w14:ligatures w14:val="standardContextual"/>
        </w:rPr>
      </w:pPr>
    </w:p>
    <w:p w14:paraId="3EBA0865" w14:textId="156EF6EA" w:rsidR="00626121" w:rsidRDefault="00626121" w:rsidP="00E902C6">
      <w:pPr>
        <w:spacing w:line="360" w:lineRule="auto"/>
        <w:jc w:val="both"/>
        <w:rPr>
          <w:rFonts w:ascii="Palatino Linotype" w:eastAsia="Calibri" w:hAnsi="Palatino Linotype" w:cs="Tahoma"/>
          <w:sz w:val="22"/>
          <w:szCs w:val="22"/>
          <w:lang w:eastAsia="es-ES_tradnl"/>
        </w:rPr>
      </w:pPr>
      <w:r>
        <w:rPr>
          <w:rFonts w:ascii="Palatino Linotype" w:eastAsia="Calibri" w:hAnsi="Palatino Linotype" w:cs="Tahoma"/>
          <w:noProof/>
          <w:sz w:val="22"/>
          <w:szCs w:val="22"/>
          <w:lang w:eastAsia="es-MX"/>
        </w:rPr>
        <w:drawing>
          <wp:inline distT="0" distB="0" distL="0" distR="0" wp14:anchorId="42CD9F78" wp14:editId="7EB53555">
            <wp:extent cx="5547995" cy="2030095"/>
            <wp:effectExtent l="0" t="0" r="0" b="8255"/>
            <wp:docPr id="102693330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7995" cy="2030095"/>
                    </a:xfrm>
                    <a:prstGeom prst="rect">
                      <a:avLst/>
                    </a:prstGeom>
                    <a:noFill/>
                  </pic:spPr>
                </pic:pic>
              </a:graphicData>
            </a:graphic>
          </wp:inline>
        </w:drawing>
      </w:r>
    </w:p>
    <w:p w14:paraId="10291AFF" w14:textId="77777777" w:rsidR="00F040FB" w:rsidRDefault="00F040FB" w:rsidP="00E902C6">
      <w:pPr>
        <w:spacing w:line="360" w:lineRule="auto"/>
        <w:jc w:val="both"/>
        <w:rPr>
          <w:rFonts w:ascii="Palatino Linotype" w:eastAsia="Calibri" w:hAnsi="Palatino Linotype" w:cs="Tahoma"/>
          <w:sz w:val="22"/>
          <w:szCs w:val="22"/>
          <w:lang w:eastAsia="es-ES_tradnl"/>
        </w:rPr>
      </w:pPr>
    </w:p>
    <w:p w14:paraId="7855D1C0" w14:textId="43CAC30A" w:rsidR="0007363B" w:rsidRPr="00E66745" w:rsidRDefault="0007363B" w:rsidP="00E902C6">
      <w:pPr>
        <w:spacing w:line="360" w:lineRule="auto"/>
        <w:jc w:val="both"/>
        <w:rPr>
          <w:rFonts w:ascii="Palatino Linotype" w:eastAsiaTheme="minorHAnsi" w:hAnsi="Palatino Linotype" w:cstheme="minorBidi"/>
          <w:sz w:val="22"/>
          <w:szCs w:val="22"/>
          <w:lang w:eastAsia="en-US"/>
        </w:rPr>
      </w:pPr>
      <w:r>
        <w:rPr>
          <w:rFonts w:ascii="Palatino Linotype" w:eastAsia="Calibri" w:hAnsi="Palatino Linotype" w:cs="Tahoma"/>
          <w:sz w:val="22"/>
          <w:szCs w:val="22"/>
          <w:lang w:eastAsia="es-ES_tradnl"/>
        </w:rPr>
        <w:t xml:space="preserve">Conforme a lo anterior, se logra vislumbrar que </w:t>
      </w:r>
      <w:r w:rsidR="00626121">
        <w:rPr>
          <w:rFonts w:ascii="Palatino Linotype" w:eastAsia="Calibri" w:hAnsi="Palatino Linotype" w:cs="Tahoma"/>
          <w:sz w:val="22"/>
          <w:szCs w:val="22"/>
          <w:lang w:eastAsia="es-ES_tradnl"/>
        </w:rPr>
        <w:t xml:space="preserve">el Ayuntamiento de Tepotzotlán </w:t>
      </w:r>
      <w:r w:rsidR="00B773C1">
        <w:rPr>
          <w:rFonts w:ascii="Palatino Linotype" w:eastAsia="Calibri" w:hAnsi="Palatino Linotype" w:cs="Tahoma"/>
          <w:sz w:val="22"/>
          <w:szCs w:val="22"/>
          <w:lang w:eastAsia="es-ES_tradnl"/>
        </w:rPr>
        <w:t>es notoriamente incompetente para conocer de la</w:t>
      </w:r>
      <w:r>
        <w:rPr>
          <w:rFonts w:ascii="Palatino Linotype" w:eastAsia="Calibri" w:hAnsi="Palatino Linotype" w:cs="Tahoma"/>
          <w:sz w:val="22"/>
          <w:szCs w:val="22"/>
          <w:lang w:eastAsia="es-ES_tradnl"/>
        </w:rPr>
        <w:t xml:space="preserve"> información solicitada, ya</w:t>
      </w:r>
      <w:r w:rsidR="00626121">
        <w:rPr>
          <w:rFonts w:ascii="Palatino Linotype" w:eastAsia="Calibri" w:hAnsi="Palatino Linotype" w:cs="Tahoma"/>
          <w:sz w:val="22"/>
          <w:szCs w:val="22"/>
          <w:lang w:eastAsia="es-ES_tradnl"/>
        </w:rPr>
        <w:t xml:space="preserve"> que el funcionamiento de las asociaciones de padres de familia de nivel preescolar, le corresponde a</w:t>
      </w:r>
      <w:r w:rsidR="00E66745">
        <w:rPr>
          <w:rFonts w:ascii="Palatino Linotype" w:eastAsia="Calibri" w:hAnsi="Palatino Linotype" w:cs="Tahoma"/>
          <w:sz w:val="22"/>
          <w:szCs w:val="22"/>
          <w:lang w:eastAsia="es-ES_tradnl"/>
        </w:rPr>
        <w:t xml:space="preserve"> los Servicios Educativos Integrados al Estado de Mexico, </w:t>
      </w:r>
      <w:r>
        <w:rPr>
          <w:rFonts w:ascii="Palatino Linotype" w:eastAsia="Palatino Linotype" w:hAnsi="Palatino Linotype" w:cs="Palatino Linotype"/>
          <w:color w:val="000000"/>
          <w:sz w:val="22"/>
          <w:szCs w:val="22"/>
          <w:lang w:eastAsia="es-MX"/>
        </w:rPr>
        <w:t>por lo que, quedo sin materia el Medio de Impugnación.</w:t>
      </w:r>
    </w:p>
    <w:p w14:paraId="0F5C9B47" w14:textId="77777777" w:rsidR="0007363B" w:rsidRDefault="0007363B" w:rsidP="00E902C6">
      <w:pPr>
        <w:spacing w:line="360" w:lineRule="auto"/>
        <w:jc w:val="both"/>
        <w:rPr>
          <w:rFonts w:ascii="Palatino Linotype" w:eastAsiaTheme="minorHAnsi" w:hAnsi="Palatino Linotype" w:cstheme="minorBidi"/>
          <w:color w:val="000000" w:themeColor="text1"/>
          <w:sz w:val="22"/>
          <w:szCs w:val="22"/>
          <w:lang w:eastAsia="en-US"/>
        </w:rPr>
      </w:pPr>
    </w:p>
    <w:p w14:paraId="6EBDB540" w14:textId="77777777" w:rsidR="0007363B" w:rsidRPr="00DB5FA9" w:rsidRDefault="0007363B" w:rsidP="00E902C6">
      <w:pPr>
        <w:keepNext/>
        <w:keepLines/>
        <w:spacing w:line="360" w:lineRule="auto"/>
        <w:outlineLvl w:val="1"/>
        <w:rPr>
          <w:rFonts w:ascii="Palatino Linotype" w:eastAsiaTheme="majorEastAsia" w:hAnsi="Palatino Linotype" w:cstheme="majorBidi"/>
          <w:b/>
          <w:color w:val="000000" w:themeColor="text1"/>
          <w:sz w:val="22"/>
          <w:szCs w:val="26"/>
        </w:rPr>
      </w:pPr>
      <w:bookmarkStart w:id="32" w:name="_Toc201139515"/>
      <w:bookmarkStart w:id="33" w:name="_Toc219375359"/>
      <w:bookmarkStart w:id="34" w:name="_Toc223621243"/>
      <w:r w:rsidRPr="00DB5FA9">
        <w:rPr>
          <w:rFonts w:ascii="Palatino Linotype" w:eastAsiaTheme="majorEastAsia" w:hAnsi="Palatino Linotype" w:cstheme="majorBidi"/>
          <w:b/>
          <w:color w:val="000000" w:themeColor="text1"/>
          <w:sz w:val="22"/>
          <w:szCs w:val="26"/>
        </w:rPr>
        <w:t>CUARTO. Decisión</w:t>
      </w:r>
      <w:bookmarkEnd w:id="32"/>
      <w:bookmarkEnd w:id="33"/>
      <w:bookmarkEnd w:id="34"/>
    </w:p>
    <w:p w14:paraId="7EDF5CDF" w14:textId="77777777" w:rsidR="0007363B" w:rsidRPr="00DB5FA9" w:rsidRDefault="0007363B" w:rsidP="00E902C6">
      <w:pPr>
        <w:spacing w:line="360" w:lineRule="auto"/>
        <w:jc w:val="both"/>
        <w:rPr>
          <w:rFonts w:ascii="Palatino Linotype" w:hAnsi="Palatino Linotype" w:cs="Tahoma"/>
          <w:sz w:val="22"/>
          <w:szCs w:val="22"/>
        </w:rPr>
      </w:pPr>
    </w:p>
    <w:p w14:paraId="59FAC455" w14:textId="2FC3BF37" w:rsidR="0007363B" w:rsidRDefault="0007363B" w:rsidP="00E902C6">
      <w:pPr>
        <w:spacing w:line="360" w:lineRule="auto"/>
        <w:jc w:val="both"/>
        <w:rPr>
          <w:rFonts w:ascii="Palatino Linotype" w:hAnsi="Palatino Linotype" w:cs="Tahoma"/>
          <w:bCs/>
          <w:iCs/>
          <w:sz w:val="22"/>
          <w:szCs w:val="22"/>
          <w:lang w:val="es-ES"/>
        </w:rPr>
      </w:pPr>
      <w:r w:rsidRPr="00DB5FA9">
        <w:rPr>
          <w:rFonts w:ascii="Palatino Linotype" w:hAnsi="Palatino Linotype" w:cs="Tahoma"/>
          <w:bCs/>
          <w:iCs/>
          <w:sz w:val="22"/>
          <w:szCs w:val="22"/>
          <w:lang w:val="es-ES"/>
        </w:rPr>
        <w:t xml:space="preserve">Con fundamento en lo dispuesto en el artículo 186, fracción I, de la Ley de Transparencia y Acceso a la Información Pública del Estado de México y Municipios, se considera </w:t>
      </w:r>
      <w:r w:rsidRPr="00DB5FA9">
        <w:rPr>
          <w:rFonts w:ascii="Palatino Linotype" w:hAnsi="Palatino Linotype" w:cs="Tahoma"/>
          <w:bCs/>
          <w:iCs/>
          <w:sz w:val="22"/>
          <w:szCs w:val="22"/>
          <w:lang w:val="es-ES"/>
        </w:rPr>
        <w:lastRenderedPageBreak/>
        <w:t xml:space="preserve">procedente </w:t>
      </w:r>
      <w:r w:rsidRPr="00DB5FA9">
        <w:rPr>
          <w:rFonts w:ascii="Palatino Linotype" w:hAnsi="Palatino Linotype" w:cs="Tahoma"/>
          <w:b/>
          <w:bCs/>
          <w:iCs/>
          <w:sz w:val="22"/>
          <w:szCs w:val="22"/>
          <w:lang w:val="es-ES"/>
        </w:rPr>
        <w:t xml:space="preserve">SOBRESEER </w:t>
      </w:r>
      <w:r>
        <w:rPr>
          <w:rFonts w:ascii="Palatino Linotype" w:hAnsi="Palatino Linotype" w:cs="Tahoma"/>
          <w:bCs/>
          <w:iCs/>
          <w:sz w:val="22"/>
          <w:szCs w:val="22"/>
          <w:lang w:val="es-ES"/>
        </w:rPr>
        <w:t>el Recurso de Revisión 1</w:t>
      </w:r>
      <w:r w:rsidR="00E66745">
        <w:rPr>
          <w:rFonts w:ascii="Palatino Linotype" w:hAnsi="Palatino Linotype" w:cs="Tahoma"/>
          <w:bCs/>
          <w:iCs/>
          <w:sz w:val="22"/>
          <w:szCs w:val="22"/>
          <w:lang w:val="es-ES"/>
        </w:rPr>
        <w:t>906</w:t>
      </w:r>
      <w:r w:rsidRPr="00DB5FA9">
        <w:rPr>
          <w:rFonts w:ascii="Palatino Linotype" w:hAnsi="Palatino Linotype" w:cs="Tahoma"/>
          <w:bCs/>
          <w:iCs/>
          <w:sz w:val="22"/>
          <w:szCs w:val="22"/>
          <w:lang w:val="es-ES"/>
        </w:rPr>
        <w:t>/INFOEM/IP/RR/202</w:t>
      </w:r>
      <w:r w:rsidR="00E66745">
        <w:rPr>
          <w:rFonts w:ascii="Palatino Linotype" w:hAnsi="Palatino Linotype" w:cs="Tahoma"/>
          <w:bCs/>
          <w:iCs/>
          <w:sz w:val="22"/>
          <w:szCs w:val="22"/>
          <w:lang w:val="es-ES"/>
        </w:rPr>
        <w:t>6</w:t>
      </w:r>
      <w:r w:rsidRPr="00DB5FA9">
        <w:rPr>
          <w:rFonts w:ascii="Palatino Linotype" w:hAnsi="Palatino Linotype" w:cs="Tahoma"/>
          <w:bCs/>
          <w:iCs/>
          <w:sz w:val="22"/>
          <w:szCs w:val="22"/>
          <w:lang w:val="es-ES"/>
        </w:rPr>
        <w:t>, en virtud de que se actualiza la hipótesis normativa prevista en la fracción V, del artículo 192, del citado ordenamiento legal.</w:t>
      </w:r>
    </w:p>
    <w:p w14:paraId="19BFB2C8" w14:textId="77777777" w:rsidR="00E66745" w:rsidRPr="00DB5FA9" w:rsidRDefault="00E66745" w:rsidP="00E902C6">
      <w:pPr>
        <w:spacing w:line="360" w:lineRule="auto"/>
        <w:jc w:val="both"/>
        <w:rPr>
          <w:rFonts w:ascii="Palatino Linotype" w:hAnsi="Palatino Linotype" w:cs="Tahoma"/>
          <w:bCs/>
          <w:iCs/>
          <w:sz w:val="22"/>
          <w:szCs w:val="22"/>
          <w:lang w:val="es-ES"/>
        </w:rPr>
      </w:pPr>
    </w:p>
    <w:p w14:paraId="044ACB52" w14:textId="77777777" w:rsidR="0007363B" w:rsidRPr="00DB5FA9" w:rsidRDefault="0007363B" w:rsidP="00E902C6">
      <w:pPr>
        <w:spacing w:line="360" w:lineRule="auto"/>
        <w:jc w:val="both"/>
        <w:rPr>
          <w:rFonts w:ascii="Palatino Linotype" w:hAnsi="Palatino Linotype" w:cs="Tahoma"/>
          <w:b/>
          <w:bCs/>
          <w:iCs/>
          <w:sz w:val="22"/>
          <w:szCs w:val="22"/>
          <w:lang w:val="es-ES"/>
        </w:rPr>
      </w:pPr>
      <w:r w:rsidRPr="00DB5FA9">
        <w:rPr>
          <w:rFonts w:ascii="Palatino Linotype" w:hAnsi="Palatino Linotype" w:cs="Tahoma"/>
          <w:b/>
          <w:bCs/>
          <w:iCs/>
          <w:sz w:val="22"/>
          <w:szCs w:val="22"/>
          <w:lang w:val="es-ES"/>
        </w:rPr>
        <w:t>Términos de la Resolución p</w:t>
      </w:r>
      <w:r>
        <w:rPr>
          <w:rFonts w:ascii="Palatino Linotype" w:hAnsi="Palatino Linotype" w:cs="Tahoma"/>
          <w:b/>
          <w:bCs/>
          <w:iCs/>
          <w:sz w:val="22"/>
          <w:szCs w:val="22"/>
          <w:lang w:val="es-ES"/>
        </w:rPr>
        <w:t>ara conocimiento del Particular</w:t>
      </w:r>
    </w:p>
    <w:p w14:paraId="4466C57B" w14:textId="77777777" w:rsidR="0007363B" w:rsidRPr="00DB5FA9" w:rsidRDefault="0007363B" w:rsidP="00E902C6">
      <w:pPr>
        <w:spacing w:line="360" w:lineRule="auto"/>
        <w:jc w:val="both"/>
        <w:rPr>
          <w:rFonts w:ascii="Palatino Linotype" w:hAnsi="Palatino Linotype" w:cs="Tahoma"/>
          <w:bCs/>
          <w:iCs/>
          <w:sz w:val="22"/>
          <w:szCs w:val="22"/>
          <w:lang w:val="es-ES"/>
        </w:rPr>
      </w:pPr>
    </w:p>
    <w:p w14:paraId="35B2DE78" w14:textId="77777777" w:rsidR="0007363B" w:rsidRDefault="0007363B" w:rsidP="00E902C6">
      <w:pPr>
        <w:spacing w:line="360" w:lineRule="auto"/>
        <w:jc w:val="both"/>
        <w:rPr>
          <w:rFonts w:ascii="Palatino Linotype" w:hAnsi="Palatino Linotype" w:cs="Tahoma"/>
          <w:bCs/>
          <w:iCs/>
          <w:sz w:val="22"/>
          <w:szCs w:val="22"/>
          <w:lang w:val="es-ES"/>
        </w:rPr>
      </w:pPr>
      <w:r w:rsidRPr="00DB5FA9">
        <w:rPr>
          <w:rFonts w:ascii="Palatino Linotype" w:hAnsi="Palatino Linotype" w:cs="Tahoma"/>
          <w:bCs/>
          <w:iCs/>
          <w:sz w:val="22"/>
          <w:szCs w:val="22"/>
          <w:lang w:val="es-ES"/>
        </w:rPr>
        <w:t xml:space="preserve">Se le hace del conocimiento al Particular, que, en el presente caso, se le concedía la razón, pues el Sujeto Obligado no había dado respuesta en los plazos establecidos en la normatividad, no obstante, durante la sustanciación del Medio de Impugnación </w:t>
      </w:r>
      <w:r>
        <w:rPr>
          <w:rFonts w:ascii="Palatino Linotype" w:hAnsi="Palatino Linotype" w:cs="Tahoma"/>
          <w:bCs/>
          <w:iCs/>
          <w:sz w:val="22"/>
          <w:szCs w:val="22"/>
          <w:lang w:val="es-ES"/>
        </w:rPr>
        <w:t xml:space="preserve">manifestó su incompetencia para conocer de lo solicitado, </w:t>
      </w:r>
      <w:r w:rsidRPr="00DB5FA9">
        <w:rPr>
          <w:rFonts w:ascii="Palatino Linotype" w:hAnsi="Palatino Linotype" w:cs="Tahoma"/>
          <w:bCs/>
          <w:iCs/>
          <w:sz w:val="22"/>
          <w:szCs w:val="22"/>
          <w:lang w:val="es-ES"/>
        </w:rPr>
        <w:t xml:space="preserve">lo cual dejó sin materia. </w:t>
      </w:r>
    </w:p>
    <w:p w14:paraId="2A0D72D1" w14:textId="77777777" w:rsidR="0007363B" w:rsidRDefault="0007363B" w:rsidP="00E902C6">
      <w:pPr>
        <w:spacing w:line="360" w:lineRule="auto"/>
        <w:jc w:val="both"/>
        <w:rPr>
          <w:rFonts w:ascii="Palatino Linotype" w:hAnsi="Palatino Linotype" w:cs="Tahoma"/>
          <w:bCs/>
          <w:iCs/>
          <w:sz w:val="22"/>
          <w:szCs w:val="22"/>
          <w:lang w:val="es-ES"/>
        </w:rPr>
      </w:pPr>
    </w:p>
    <w:p w14:paraId="07BAD89B" w14:textId="5AD21D09" w:rsidR="0007363B" w:rsidRDefault="0007363B" w:rsidP="00E902C6">
      <w:pPr>
        <w:spacing w:line="360" w:lineRule="auto"/>
        <w:jc w:val="both"/>
        <w:rPr>
          <w:rFonts w:ascii="Palatino Linotype" w:hAnsi="Palatino Linotype" w:cs="Tahoma"/>
          <w:bCs/>
          <w:iCs/>
          <w:sz w:val="22"/>
          <w:szCs w:val="22"/>
          <w:lang w:val="es-ES"/>
        </w:rPr>
      </w:pPr>
      <w:r w:rsidRPr="006F115E">
        <w:rPr>
          <w:rFonts w:ascii="Palatino Linotype" w:hAnsi="Palatino Linotype" w:cs="Tahoma"/>
          <w:bCs/>
          <w:iCs/>
          <w:sz w:val="22"/>
          <w:szCs w:val="22"/>
          <w:lang w:val="es-ES"/>
        </w:rPr>
        <w:t xml:space="preserve">Además, se le hace del conocimiento que se le dejan a salvo sus derechos, a efecto de que, si es de su interés, presente la solicitud de información nuevamente, ante </w:t>
      </w:r>
      <w:r w:rsidR="00E66745">
        <w:rPr>
          <w:rFonts w:ascii="Palatino Linotype" w:eastAsia="Calibri" w:hAnsi="Palatino Linotype" w:cs="Tahoma"/>
          <w:sz w:val="22"/>
          <w:szCs w:val="22"/>
          <w:lang w:eastAsia="es-ES_tradnl"/>
        </w:rPr>
        <w:t>Servicios Educativos Integrados al Estado de Mexico</w:t>
      </w:r>
      <w:r w:rsidRPr="006F115E">
        <w:rPr>
          <w:rFonts w:ascii="Palatino Linotype" w:hAnsi="Palatino Linotype" w:cs="Tahoma"/>
          <w:bCs/>
          <w:iCs/>
          <w:sz w:val="22"/>
          <w:szCs w:val="22"/>
          <w:lang w:val="es-ES"/>
        </w:rPr>
        <w:t xml:space="preserve">. </w:t>
      </w:r>
      <w:r w:rsidRPr="00DB5FA9">
        <w:rPr>
          <w:rFonts w:ascii="Palatino Linotype" w:hAnsi="Palatino Linotype" w:cs="Tahoma"/>
          <w:bCs/>
          <w:iCs/>
          <w:sz w:val="22"/>
          <w:szCs w:val="22"/>
          <w:lang w:val="es-ES"/>
        </w:rPr>
        <w:t>Finalmente, la labor de este Instituto, es apoyar a la población a acceder a la información pública y garantizar la protección de sus datos personales.</w:t>
      </w:r>
    </w:p>
    <w:p w14:paraId="26067516" w14:textId="77777777" w:rsidR="00E66745" w:rsidRPr="00E66745" w:rsidRDefault="00E66745" w:rsidP="00E902C6">
      <w:pPr>
        <w:spacing w:line="360" w:lineRule="auto"/>
        <w:jc w:val="both"/>
        <w:rPr>
          <w:rFonts w:ascii="Palatino Linotype" w:hAnsi="Palatino Linotype" w:cs="Tahoma"/>
          <w:bCs/>
          <w:iCs/>
          <w:sz w:val="22"/>
          <w:szCs w:val="22"/>
          <w:lang w:val="es-ES"/>
        </w:rPr>
      </w:pPr>
    </w:p>
    <w:p w14:paraId="26145574" w14:textId="77777777" w:rsidR="0007363B" w:rsidRPr="00DB5FA9" w:rsidRDefault="0007363B" w:rsidP="00E902C6">
      <w:pPr>
        <w:spacing w:line="360" w:lineRule="auto"/>
        <w:jc w:val="both"/>
        <w:rPr>
          <w:rFonts w:ascii="Palatino Linotype" w:hAnsi="Palatino Linotype" w:cs="Tahoma"/>
          <w:bCs/>
          <w:iCs/>
          <w:sz w:val="22"/>
          <w:szCs w:val="22"/>
        </w:rPr>
      </w:pPr>
      <w:r w:rsidRPr="00DB5FA9">
        <w:rPr>
          <w:rFonts w:ascii="Palatino Linotype" w:hAnsi="Palatino Linotype" w:cs="Tahoma"/>
          <w:bCs/>
          <w:iCs/>
          <w:sz w:val="22"/>
          <w:szCs w:val="22"/>
        </w:rPr>
        <w:t>Por lo expuesto y fundado, este Pleno:</w:t>
      </w:r>
    </w:p>
    <w:p w14:paraId="751EFDE2" w14:textId="77777777" w:rsidR="0007363B" w:rsidRPr="00DB5FA9" w:rsidRDefault="0007363B" w:rsidP="00E902C6">
      <w:pPr>
        <w:spacing w:line="360" w:lineRule="auto"/>
        <w:jc w:val="both"/>
        <w:rPr>
          <w:rFonts w:ascii="Palatino Linotype" w:hAnsi="Palatino Linotype" w:cs="Tahoma"/>
          <w:bCs/>
          <w:iCs/>
          <w:sz w:val="22"/>
          <w:szCs w:val="22"/>
        </w:rPr>
      </w:pPr>
    </w:p>
    <w:p w14:paraId="40FEB087" w14:textId="77777777" w:rsidR="0007363B" w:rsidRPr="00DB5FA9" w:rsidRDefault="0007363B" w:rsidP="00E902C6">
      <w:pPr>
        <w:keepNext/>
        <w:keepLines/>
        <w:spacing w:line="360" w:lineRule="auto"/>
        <w:jc w:val="center"/>
        <w:outlineLvl w:val="0"/>
        <w:rPr>
          <w:rFonts w:ascii="Palatino Linotype" w:eastAsiaTheme="majorEastAsia" w:hAnsi="Palatino Linotype" w:cstheme="majorBidi"/>
          <w:b/>
          <w:color w:val="000000" w:themeColor="text1"/>
          <w:sz w:val="22"/>
          <w:szCs w:val="32"/>
        </w:rPr>
      </w:pPr>
      <w:bookmarkStart w:id="35" w:name="_Toc201139516"/>
      <w:bookmarkStart w:id="36" w:name="_Toc219375360"/>
      <w:bookmarkStart w:id="37" w:name="_Toc223621244"/>
      <w:r w:rsidRPr="00DB5FA9">
        <w:rPr>
          <w:rFonts w:ascii="Palatino Linotype" w:eastAsiaTheme="majorEastAsia" w:hAnsi="Palatino Linotype" w:cstheme="majorBidi"/>
          <w:b/>
          <w:color w:val="000000" w:themeColor="text1"/>
          <w:sz w:val="22"/>
          <w:szCs w:val="32"/>
        </w:rPr>
        <w:t>R E S U E L V E</w:t>
      </w:r>
      <w:bookmarkEnd w:id="35"/>
      <w:bookmarkEnd w:id="36"/>
      <w:bookmarkEnd w:id="37"/>
    </w:p>
    <w:p w14:paraId="05C6F467" w14:textId="77777777" w:rsidR="0007363B" w:rsidRPr="00DB5FA9" w:rsidRDefault="0007363B" w:rsidP="00E902C6">
      <w:pPr>
        <w:spacing w:line="360" w:lineRule="auto"/>
        <w:jc w:val="both"/>
        <w:rPr>
          <w:rFonts w:ascii="Palatino Linotype" w:hAnsi="Palatino Linotype" w:cs="Tahoma"/>
          <w:b/>
          <w:bCs/>
          <w:iCs/>
          <w:sz w:val="22"/>
          <w:szCs w:val="22"/>
        </w:rPr>
      </w:pPr>
    </w:p>
    <w:p w14:paraId="3C9AC03A" w14:textId="581939FA" w:rsidR="0007363B" w:rsidRPr="00DB5FA9" w:rsidRDefault="0007363B" w:rsidP="00E902C6">
      <w:pPr>
        <w:spacing w:line="360" w:lineRule="auto"/>
        <w:jc w:val="both"/>
        <w:rPr>
          <w:rFonts w:ascii="Palatino Linotype" w:hAnsi="Palatino Linotype" w:cs="Tahoma"/>
          <w:bCs/>
          <w:iCs/>
          <w:sz w:val="22"/>
          <w:szCs w:val="22"/>
        </w:rPr>
      </w:pPr>
      <w:r w:rsidRPr="00DB5FA9">
        <w:rPr>
          <w:rFonts w:ascii="Palatino Linotype" w:hAnsi="Palatino Linotype" w:cs="Tahoma"/>
          <w:b/>
          <w:bCs/>
          <w:iCs/>
          <w:sz w:val="22"/>
          <w:szCs w:val="22"/>
        </w:rPr>
        <w:t>PRIMERO</w:t>
      </w:r>
      <w:r w:rsidRPr="00DB5FA9">
        <w:rPr>
          <w:rFonts w:ascii="Palatino Linotype" w:hAnsi="Palatino Linotype" w:cs="Tahoma"/>
          <w:bCs/>
          <w:iCs/>
          <w:sz w:val="22"/>
          <w:szCs w:val="22"/>
        </w:rPr>
        <w:t xml:space="preserve">. Se </w:t>
      </w:r>
      <w:r w:rsidRPr="00DB5FA9">
        <w:rPr>
          <w:rFonts w:ascii="Palatino Linotype" w:hAnsi="Palatino Linotype" w:cs="Tahoma"/>
          <w:b/>
          <w:bCs/>
          <w:iCs/>
          <w:sz w:val="22"/>
          <w:szCs w:val="22"/>
        </w:rPr>
        <w:t xml:space="preserve">SOBRESEE </w:t>
      </w:r>
      <w:r w:rsidRPr="00DB5FA9">
        <w:rPr>
          <w:rFonts w:ascii="Palatino Linotype" w:hAnsi="Palatino Linotype" w:cs="Tahoma"/>
          <w:bCs/>
          <w:iCs/>
          <w:sz w:val="22"/>
          <w:szCs w:val="22"/>
        </w:rPr>
        <w:t xml:space="preserve">el Recurso de Revisión </w:t>
      </w:r>
      <w:r>
        <w:rPr>
          <w:rFonts w:ascii="Palatino Linotype" w:hAnsi="Palatino Linotype" w:cs="Tahoma"/>
          <w:bCs/>
          <w:iCs/>
          <w:sz w:val="22"/>
          <w:szCs w:val="22"/>
        </w:rPr>
        <w:t>1</w:t>
      </w:r>
      <w:r w:rsidR="00E66745">
        <w:rPr>
          <w:rFonts w:ascii="Palatino Linotype" w:hAnsi="Palatino Linotype" w:cs="Tahoma"/>
          <w:bCs/>
          <w:iCs/>
          <w:sz w:val="22"/>
          <w:szCs w:val="22"/>
        </w:rPr>
        <w:t>906</w:t>
      </w:r>
      <w:r w:rsidRPr="00DB5FA9">
        <w:rPr>
          <w:rFonts w:ascii="Palatino Linotype" w:hAnsi="Palatino Linotype" w:cs="Tahoma"/>
          <w:bCs/>
          <w:iCs/>
          <w:sz w:val="22"/>
          <w:szCs w:val="22"/>
        </w:rPr>
        <w:t>/INFOEM/IP/RR/202</w:t>
      </w:r>
      <w:r w:rsidR="00E66745">
        <w:rPr>
          <w:rFonts w:ascii="Palatino Linotype" w:hAnsi="Palatino Linotype" w:cs="Tahoma"/>
          <w:bCs/>
          <w:iCs/>
          <w:sz w:val="22"/>
          <w:szCs w:val="22"/>
        </w:rPr>
        <w:t>6</w:t>
      </w:r>
      <w:r w:rsidRPr="00DB5FA9">
        <w:rPr>
          <w:rFonts w:ascii="Palatino Linotype" w:hAnsi="Palatino Linotype" w:cs="Tahoma"/>
          <w:bCs/>
          <w:iCs/>
          <w:sz w:val="22"/>
          <w:szCs w:val="22"/>
        </w:rPr>
        <w:t xml:space="preserve">, en términos del artículo 192, fracción V, de la Ley de Transparencia y Acceso a la Información Pública del Estado de México y Municipios, porque el Sujeto Obligado, al dar respuesta a la solicitud, mediante Informe Justificado, el Medio de Impugnación quedó sin materia, de conformidad con los Considerandos TERCERO y CUARTO de la presente Resolución.    </w:t>
      </w:r>
    </w:p>
    <w:p w14:paraId="17CD3C60" w14:textId="77777777" w:rsidR="0007363B" w:rsidRPr="00DB5FA9" w:rsidRDefault="0007363B" w:rsidP="00E902C6">
      <w:pPr>
        <w:spacing w:line="360" w:lineRule="auto"/>
        <w:jc w:val="both"/>
        <w:rPr>
          <w:rFonts w:ascii="Palatino Linotype" w:hAnsi="Palatino Linotype" w:cs="Tahoma"/>
          <w:bCs/>
          <w:iCs/>
          <w:sz w:val="22"/>
          <w:szCs w:val="22"/>
        </w:rPr>
      </w:pPr>
    </w:p>
    <w:p w14:paraId="3791F768" w14:textId="77777777" w:rsidR="0007363B" w:rsidRPr="00DB5FA9" w:rsidRDefault="0007363B" w:rsidP="00E902C6">
      <w:pPr>
        <w:spacing w:line="360" w:lineRule="auto"/>
        <w:jc w:val="both"/>
        <w:rPr>
          <w:rFonts w:ascii="Palatino Linotype" w:hAnsi="Palatino Linotype" w:cs="Tahoma"/>
          <w:bCs/>
          <w:iCs/>
          <w:sz w:val="22"/>
          <w:szCs w:val="22"/>
        </w:rPr>
      </w:pPr>
      <w:r w:rsidRPr="00DB5FA9">
        <w:rPr>
          <w:rFonts w:ascii="Palatino Linotype" w:hAnsi="Palatino Linotype" w:cs="Tahoma"/>
          <w:b/>
          <w:bCs/>
          <w:iCs/>
          <w:sz w:val="22"/>
          <w:szCs w:val="22"/>
        </w:rPr>
        <w:lastRenderedPageBreak/>
        <w:t>SEGUNDO</w:t>
      </w:r>
      <w:r w:rsidRPr="00DB5FA9">
        <w:rPr>
          <w:rFonts w:ascii="Palatino Linotype" w:hAnsi="Palatino Linotype" w:cs="Tahoma"/>
          <w:bCs/>
          <w:iCs/>
          <w:sz w:val="22"/>
          <w:szCs w:val="22"/>
        </w:rPr>
        <w:t xml:space="preserve">. </w:t>
      </w:r>
      <w:r w:rsidRPr="00DB5FA9">
        <w:rPr>
          <w:rFonts w:ascii="Palatino Linotype" w:hAnsi="Palatino Linotype" w:cs="Tahoma"/>
          <w:b/>
          <w:bCs/>
          <w:iCs/>
          <w:sz w:val="22"/>
          <w:szCs w:val="22"/>
        </w:rPr>
        <w:t>NOTIFÍQUESE POR SAIMEX</w:t>
      </w:r>
      <w:r w:rsidRPr="00DB5FA9">
        <w:rPr>
          <w:rFonts w:ascii="Palatino Linotype" w:hAnsi="Palatino Linotype" w:cs="Tahoma"/>
          <w:bCs/>
          <w:iCs/>
          <w:sz w:val="22"/>
          <w:szCs w:val="22"/>
        </w:rPr>
        <w:t xml:space="preserve"> la presente resolución al Titular de la Unidad de Transparencia del Sujeto Obligado.</w:t>
      </w:r>
    </w:p>
    <w:p w14:paraId="75CD2406" w14:textId="77777777" w:rsidR="0007363B" w:rsidRPr="00DB5FA9" w:rsidRDefault="0007363B" w:rsidP="00E902C6">
      <w:pPr>
        <w:spacing w:line="360" w:lineRule="auto"/>
        <w:jc w:val="both"/>
        <w:rPr>
          <w:rFonts w:ascii="Palatino Linotype" w:hAnsi="Palatino Linotype" w:cs="Tahoma"/>
          <w:bCs/>
          <w:iCs/>
          <w:sz w:val="22"/>
          <w:szCs w:val="22"/>
        </w:rPr>
      </w:pPr>
    </w:p>
    <w:p w14:paraId="59EBF2D0" w14:textId="77777777" w:rsidR="0007363B" w:rsidRPr="00DB5FA9" w:rsidRDefault="0007363B" w:rsidP="00E902C6">
      <w:pPr>
        <w:spacing w:line="360" w:lineRule="auto"/>
        <w:jc w:val="both"/>
        <w:rPr>
          <w:rFonts w:ascii="Palatino Linotype" w:hAnsi="Palatino Linotype" w:cs="Tahoma"/>
          <w:bCs/>
          <w:iCs/>
          <w:sz w:val="22"/>
          <w:szCs w:val="22"/>
        </w:rPr>
      </w:pPr>
      <w:r w:rsidRPr="00DB5FA9">
        <w:rPr>
          <w:rFonts w:ascii="Palatino Linotype" w:hAnsi="Palatino Linotype" w:cs="Tahoma"/>
          <w:b/>
          <w:bCs/>
          <w:iCs/>
          <w:sz w:val="22"/>
          <w:szCs w:val="22"/>
        </w:rPr>
        <w:t>TERCERO</w:t>
      </w:r>
      <w:r w:rsidRPr="00DB5FA9">
        <w:rPr>
          <w:rFonts w:ascii="Palatino Linotype" w:hAnsi="Palatino Linotype" w:cs="Tahoma"/>
          <w:bCs/>
          <w:iCs/>
          <w:sz w:val="22"/>
          <w:szCs w:val="22"/>
        </w:rPr>
        <w:t xml:space="preserve">. </w:t>
      </w:r>
      <w:r w:rsidRPr="00DB5FA9">
        <w:rPr>
          <w:rFonts w:ascii="Palatino Linotype" w:hAnsi="Palatino Linotype" w:cs="Tahoma"/>
          <w:b/>
          <w:bCs/>
          <w:iCs/>
          <w:sz w:val="22"/>
          <w:szCs w:val="22"/>
        </w:rPr>
        <w:t>NOTIFÍQUESE POR SAIMEX</w:t>
      </w:r>
      <w:r w:rsidRPr="00DB5FA9">
        <w:rPr>
          <w:rFonts w:ascii="Palatino Linotype" w:hAnsi="Palatino Linotype" w:cs="Tahoma"/>
          <w:bCs/>
          <w:iCs/>
          <w:sz w:val="22"/>
          <w:szCs w:val="22"/>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BCF007C" w14:textId="77777777" w:rsidR="0007363B" w:rsidRPr="00DB5FA9" w:rsidRDefault="0007363B" w:rsidP="00E902C6">
      <w:pPr>
        <w:spacing w:line="360" w:lineRule="auto"/>
        <w:jc w:val="both"/>
        <w:rPr>
          <w:rFonts w:ascii="Palatino Linotype" w:hAnsi="Palatino Linotype" w:cs="Tahoma"/>
          <w:b/>
          <w:bCs/>
          <w:iCs/>
          <w:sz w:val="22"/>
          <w:szCs w:val="22"/>
        </w:rPr>
      </w:pPr>
    </w:p>
    <w:p w14:paraId="5F52769A" w14:textId="13F71157" w:rsidR="0007363B" w:rsidRPr="00DB5FA9" w:rsidRDefault="0007363B" w:rsidP="00E902C6">
      <w:pPr>
        <w:spacing w:line="360" w:lineRule="auto"/>
        <w:jc w:val="both"/>
        <w:rPr>
          <w:rFonts w:ascii="Palatino Linotype" w:hAnsi="Palatino Linotype" w:cs="Tahoma"/>
          <w:bCs/>
          <w:iCs/>
          <w:sz w:val="22"/>
          <w:szCs w:val="22"/>
        </w:rPr>
      </w:pPr>
      <w:r w:rsidRPr="00DB5FA9">
        <w:rPr>
          <w:rFonts w:ascii="Palatino Linotype" w:hAnsi="Palatino Linotype" w:cs="Tahoma"/>
          <w:bCs/>
          <w:iCs/>
          <w:sz w:val="22"/>
          <w:szCs w:val="22"/>
        </w:rPr>
        <w:t>ASÍ LO RESUELVE, POR </w:t>
      </w:r>
      <w:r w:rsidRPr="00DB5FA9">
        <w:rPr>
          <w:rFonts w:ascii="Palatino Linotype" w:hAnsi="Palatino Linotype" w:cs="Tahoma"/>
          <w:b/>
          <w:bCs/>
          <w:iCs/>
          <w:sz w:val="22"/>
          <w:szCs w:val="22"/>
        </w:rPr>
        <w:t>UNANIMIDAD</w:t>
      </w:r>
      <w:r w:rsidRPr="00DB5FA9">
        <w:rPr>
          <w:rFonts w:ascii="Palatino Linotype" w:hAnsi="Palatino Linotype" w:cs="Tahoma"/>
          <w:bCs/>
          <w:iCs/>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66745">
        <w:rPr>
          <w:rFonts w:ascii="Palatino Linotype" w:hAnsi="Palatino Linotype" w:cs="Tahoma"/>
          <w:bCs/>
          <w:iCs/>
          <w:sz w:val="22"/>
          <w:szCs w:val="22"/>
        </w:rPr>
        <w:t xml:space="preserve">OCTAVA </w:t>
      </w:r>
      <w:r w:rsidRPr="00DB5FA9">
        <w:rPr>
          <w:rFonts w:ascii="Palatino Linotype" w:hAnsi="Palatino Linotype" w:cs="Tahoma"/>
          <w:bCs/>
          <w:iCs/>
          <w:sz w:val="22"/>
          <w:szCs w:val="22"/>
        </w:rPr>
        <w:t>SESIÓN ORDINARIA, CELEBRADA EL</w:t>
      </w:r>
      <w:r>
        <w:rPr>
          <w:rFonts w:ascii="Palatino Linotype" w:hAnsi="Palatino Linotype" w:cs="Tahoma"/>
          <w:bCs/>
          <w:iCs/>
          <w:sz w:val="22"/>
          <w:szCs w:val="22"/>
        </w:rPr>
        <w:t xml:space="preserve"> </w:t>
      </w:r>
      <w:r w:rsidR="00E66745">
        <w:rPr>
          <w:rFonts w:ascii="Palatino Linotype" w:hAnsi="Palatino Linotype" w:cs="Tahoma"/>
          <w:bCs/>
          <w:iCs/>
          <w:sz w:val="22"/>
          <w:szCs w:val="22"/>
        </w:rPr>
        <w:t xml:space="preserve">CINCO DE MARZO </w:t>
      </w:r>
      <w:r>
        <w:rPr>
          <w:rFonts w:ascii="Palatino Linotype" w:hAnsi="Palatino Linotype" w:cs="Tahoma"/>
          <w:bCs/>
          <w:iCs/>
          <w:sz w:val="22"/>
          <w:szCs w:val="22"/>
        </w:rPr>
        <w:t>DE DOS MIL VEINTISÉIS</w:t>
      </w:r>
      <w:r w:rsidRPr="00DB5FA9">
        <w:rPr>
          <w:rFonts w:ascii="Palatino Linotype" w:hAnsi="Palatino Linotype" w:cs="Tahoma"/>
          <w:bCs/>
          <w:iCs/>
          <w:sz w:val="22"/>
          <w:szCs w:val="22"/>
        </w:rPr>
        <w:t>, ANTE EL SECRETARIO TÉCNICO DEL PLENO, ALEXIS TAPIA RAMÍREZ.</w:t>
      </w:r>
    </w:p>
    <w:p w14:paraId="12FC7D48" w14:textId="77777777" w:rsidR="006130DE" w:rsidRDefault="006130DE" w:rsidP="00E902C6">
      <w:pPr>
        <w:spacing w:line="360" w:lineRule="auto"/>
        <w:jc w:val="both"/>
        <w:rPr>
          <w:rFonts w:ascii="Palatino Linotype" w:hAnsi="Palatino Linotype" w:cs="Tahoma"/>
          <w:bCs/>
          <w:iCs/>
          <w:sz w:val="22"/>
          <w:szCs w:val="22"/>
        </w:rPr>
      </w:pPr>
    </w:p>
    <w:p w14:paraId="7B5EFE88" w14:textId="77777777" w:rsidR="006130DE" w:rsidRDefault="006130DE" w:rsidP="00E902C6">
      <w:pPr>
        <w:spacing w:line="360" w:lineRule="auto"/>
        <w:rPr>
          <w:rFonts w:ascii="Palatino Linotype" w:hAnsi="Palatino Linotype"/>
        </w:rPr>
      </w:pPr>
    </w:p>
    <w:p w14:paraId="06579D46" w14:textId="77777777" w:rsidR="006130DE" w:rsidRDefault="006130DE" w:rsidP="00E902C6">
      <w:pPr>
        <w:spacing w:line="360" w:lineRule="auto"/>
        <w:rPr>
          <w:rFonts w:ascii="Palatino Linotype" w:hAnsi="Palatino Linotype"/>
        </w:rPr>
      </w:pPr>
    </w:p>
    <w:p w14:paraId="6A392F43" w14:textId="77777777" w:rsidR="006130DE" w:rsidRDefault="006130DE" w:rsidP="00E902C6">
      <w:pPr>
        <w:spacing w:line="360" w:lineRule="auto"/>
        <w:rPr>
          <w:rFonts w:ascii="Palatino Linotype" w:hAnsi="Palatino Linotype"/>
        </w:rPr>
      </w:pPr>
    </w:p>
    <w:p w14:paraId="2ED71D52" w14:textId="77777777" w:rsidR="006130DE" w:rsidRDefault="006130DE" w:rsidP="00E902C6">
      <w:pPr>
        <w:spacing w:line="360" w:lineRule="auto"/>
        <w:rPr>
          <w:rFonts w:ascii="Palatino Linotype" w:hAnsi="Palatino Linotype"/>
        </w:rPr>
      </w:pPr>
    </w:p>
    <w:p w14:paraId="0D8C8F8F" w14:textId="77777777" w:rsidR="006130DE" w:rsidRDefault="006130DE" w:rsidP="00E902C6">
      <w:pPr>
        <w:spacing w:line="360" w:lineRule="auto"/>
        <w:rPr>
          <w:rFonts w:ascii="Palatino Linotype" w:hAnsi="Palatino Linotype"/>
        </w:rPr>
      </w:pPr>
    </w:p>
    <w:p w14:paraId="646C2056" w14:textId="77777777" w:rsidR="006130DE" w:rsidRDefault="006130DE" w:rsidP="00E902C6">
      <w:pPr>
        <w:spacing w:line="360" w:lineRule="auto"/>
        <w:rPr>
          <w:rFonts w:ascii="Palatino Linotype" w:hAnsi="Palatino Linotype"/>
        </w:rPr>
      </w:pPr>
    </w:p>
    <w:p w14:paraId="232176B5" w14:textId="77777777" w:rsidR="006130DE" w:rsidRDefault="006130DE" w:rsidP="00E902C6">
      <w:pPr>
        <w:spacing w:line="360" w:lineRule="auto"/>
        <w:rPr>
          <w:rFonts w:ascii="Palatino Linotype" w:hAnsi="Palatino Linotype"/>
        </w:rPr>
      </w:pPr>
    </w:p>
    <w:p w14:paraId="55D3D412" w14:textId="77777777" w:rsidR="006130DE" w:rsidRDefault="006130DE" w:rsidP="00E902C6">
      <w:pPr>
        <w:spacing w:line="360" w:lineRule="auto"/>
        <w:rPr>
          <w:rFonts w:ascii="Palatino Linotype" w:hAnsi="Palatino Linotype"/>
        </w:rPr>
      </w:pPr>
    </w:p>
    <w:p w14:paraId="3A7B99F8" w14:textId="77777777" w:rsidR="006130DE" w:rsidRDefault="006130DE" w:rsidP="00E902C6">
      <w:pPr>
        <w:spacing w:line="360" w:lineRule="auto"/>
        <w:rPr>
          <w:rFonts w:ascii="Palatino Linotype" w:hAnsi="Palatino Linotype"/>
        </w:rPr>
      </w:pPr>
    </w:p>
    <w:p w14:paraId="32CE9A5C" w14:textId="77777777" w:rsidR="006130DE" w:rsidRDefault="006130DE" w:rsidP="00E902C6">
      <w:pPr>
        <w:spacing w:line="360" w:lineRule="auto"/>
        <w:rPr>
          <w:rFonts w:ascii="Palatino Linotype" w:hAnsi="Palatino Linotype"/>
        </w:rPr>
      </w:pPr>
    </w:p>
    <w:p w14:paraId="3B04780A" w14:textId="77777777" w:rsidR="006130DE" w:rsidRDefault="006130DE" w:rsidP="00E902C6">
      <w:pPr>
        <w:spacing w:line="360" w:lineRule="auto"/>
        <w:rPr>
          <w:rFonts w:ascii="Palatino Linotype" w:hAnsi="Palatino Linotype"/>
        </w:rPr>
      </w:pPr>
    </w:p>
    <w:p w14:paraId="357DEF73" w14:textId="77777777" w:rsidR="006130DE" w:rsidRDefault="006130DE" w:rsidP="00E902C6">
      <w:pPr>
        <w:spacing w:line="360" w:lineRule="auto"/>
        <w:rPr>
          <w:rFonts w:ascii="Palatino Linotype" w:hAnsi="Palatino Linotype"/>
        </w:rPr>
      </w:pPr>
    </w:p>
    <w:p w14:paraId="3B57E41F" w14:textId="77777777" w:rsidR="006130DE" w:rsidRDefault="006130DE" w:rsidP="00E902C6">
      <w:pPr>
        <w:spacing w:line="360" w:lineRule="auto"/>
        <w:rPr>
          <w:rFonts w:ascii="Palatino Linotype" w:hAnsi="Palatino Linotype"/>
        </w:rPr>
      </w:pPr>
    </w:p>
    <w:p w14:paraId="35D74ED5" w14:textId="77777777" w:rsidR="006130DE" w:rsidRPr="00537F14" w:rsidRDefault="006130DE" w:rsidP="00E902C6">
      <w:pPr>
        <w:spacing w:line="360" w:lineRule="auto"/>
        <w:rPr>
          <w:rFonts w:ascii="Palatino Linotype" w:hAnsi="Palatino Linotype"/>
        </w:rPr>
      </w:pPr>
    </w:p>
    <w:p w14:paraId="1FF8057E" w14:textId="77777777" w:rsidR="006130DE" w:rsidRDefault="006130DE" w:rsidP="00E902C6">
      <w:pPr>
        <w:spacing w:line="360" w:lineRule="auto"/>
      </w:pPr>
    </w:p>
    <w:p w14:paraId="08F76A86" w14:textId="77777777" w:rsidR="006130DE" w:rsidRDefault="006130DE" w:rsidP="00E902C6">
      <w:pPr>
        <w:spacing w:line="360" w:lineRule="auto"/>
      </w:pPr>
    </w:p>
    <w:p w14:paraId="16BE4F8E" w14:textId="77777777" w:rsidR="006130DE" w:rsidRDefault="006130DE" w:rsidP="00E902C6">
      <w:pPr>
        <w:spacing w:line="360" w:lineRule="auto"/>
      </w:pPr>
    </w:p>
    <w:p w14:paraId="1DFEA8E5" w14:textId="77777777" w:rsidR="006130DE" w:rsidRDefault="006130DE" w:rsidP="00E902C6">
      <w:pPr>
        <w:spacing w:line="360" w:lineRule="auto"/>
      </w:pPr>
    </w:p>
    <w:p w14:paraId="4DA21668" w14:textId="77777777" w:rsidR="006130DE" w:rsidRDefault="006130DE" w:rsidP="00E902C6">
      <w:pPr>
        <w:spacing w:line="360" w:lineRule="auto"/>
      </w:pPr>
    </w:p>
    <w:p w14:paraId="5E427CFB" w14:textId="77777777" w:rsidR="006130DE" w:rsidRDefault="006130DE" w:rsidP="00E902C6">
      <w:pPr>
        <w:spacing w:line="360" w:lineRule="auto"/>
      </w:pPr>
    </w:p>
    <w:p w14:paraId="37C183EC" w14:textId="77777777" w:rsidR="006130DE" w:rsidRDefault="006130DE" w:rsidP="00E902C6">
      <w:pPr>
        <w:spacing w:line="360" w:lineRule="auto"/>
      </w:pPr>
    </w:p>
    <w:p w14:paraId="15EECD4D" w14:textId="77777777" w:rsidR="006130DE" w:rsidRDefault="006130DE" w:rsidP="00E902C6">
      <w:pPr>
        <w:spacing w:line="360" w:lineRule="auto"/>
      </w:pPr>
    </w:p>
    <w:p w14:paraId="0546D147" w14:textId="77777777" w:rsidR="006130DE" w:rsidRDefault="006130DE" w:rsidP="00E902C6">
      <w:pPr>
        <w:spacing w:line="360" w:lineRule="auto"/>
      </w:pPr>
    </w:p>
    <w:p w14:paraId="08D73D27" w14:textId="77777777" w:rsidR="006130DE" w:rsidRDefault="006130DE" w:rsidP="00E902C6">
      <w:pPr>
        <w:spacing w:line="360" w:lineRule="auto"/>
      </w:pPr>
    </w:p>
    <w:p w14:paraId="4451C906" w14:textId="77777777" w:rsidR="006130DE" w:rsidRDefault="006130DE" w:rsidP="00E902C6">
      <w:pPr>
        <w:spacing w:line="360" w:lineRule="auto"/>
      </w:pPr>
    </w:p>
    <w:bookmarkEnd w:id="0"/>
    <w:p w14:paraId="1099CC71" w14:textId="77777777" w:rsidR="006130DE" w:rsidRDefault="006130DE" w:rsidP="00E902C6">
      <w:pPr>
        <w:spacing w:line="360" w:lineRule="auto"/>
      </w:pPr>
    </w:p>
    <w:p w14:paraId="62DC6BBF" w14:textId="77777777" w:rsidR="00B01980" w:rsidRDefault="00B01980" w:rsidP="00E902C6">
      <w:pPr>
        <w:spacing w:line="360" w:lineRule="auto"/>
      </w:pPr>
    </w:p>
    <w:sectPr w:rsidR="00B01980" w:rsidSect="006130DE">
      <w:headerReference w:type="even" r:id="rId16"/>
      <w:headerReference w:type="default" r:id="rId17"/>
      <w:footerReference w:type="even" r:id="rId18"/>
      <w:footerReference w:type="default" r:id="rId19"/>
      <w:headerReference w:type="first" r:id="rId20"/>
      <w:footerReference w:type="first" r:id="rId2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63F8" w14:textId="77777777" w:rsidR="00C023A3" w:rsidRDefault="00C023A3" w:rsidP="006130DE">
      <w:r>
        <w:separator/>
      </w:r>
    </w:p>
  </w:endnote>
  <w:endnote w:type="continuationSeparator" w:id="0">
    <w:p w14:paraId="380C8930" w14:textId="77777777" w:rsidR="00C023A3" w:rsidRDefault="00C023A3" w:rsidP="0061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965779"/>
      <w:docPartObj>
        <w:docPartGallery w:val="Page Numbers (Bottom of Page)"/>
        <w:docPartUnique/>
      </w:docPartObj>
    </w:sdtPr>
    <w:sdtContent>
      <w:sdt>
        <w:sdtPr>
          <w:id w:val="40187052"/>
          <w:docPartObj>
            <w:docPartGallery w:val="Page Numbers (Top of Page)"/>
            <w:docPartUnique/>
          </w:docPartObj>
        </w:sdtPr>
        <w:sdtContent>
          <w:p w14:paraId="32C81A81" w14:textId="77777777" w:rsidR="006130DE" w:rsidRDefault="006130DE">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Pr="00AA25BA">
              <w:rPr>
                <w:rFonts w:ascii="Palatino Linotype" w:hAnsi="Palatino Linotype"/>
                <w:b/>
                <w:bCs/>
                <w:sz w:val="22"/>
                <w:szCs w:val="22"/>
                <w:lang w:val="es-ES"/>
              </w:rPr>
              <w:t>2</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E45A61">
              <w:rPr>
                <w:rFonts w:ascii="Palatino Linotype" w:hAnsi="Palatino Linotype"/>
                <w:b/>
                <w:bCs/>
                <w:noProof/>
                <w:sz w:val="22"/>
                <w:szCs w:val="22"/>
              </w:rPr>
              <w:t>24</w:t>
            </w:r>
            <w:r w:rsidRPr="00AA25BA">
              <w:rPr>
                <w:rFonts w:ascii="Palatino Linotype" w:hAnsi="Palatino Linotype"/>
                <w:b/>
                <w:bCs/>
                <w:sz w:val="22"/>
                <w:szCs w:val="22"/>
              </w:rPr>
              <w:fldChar w:fldCharType="end"/>
            </w:r>
          </w:p>
        </w:sdtContent>
      </w:sdt>
    </w:sdtContent>
  </w:sdt>
  <w:p w14:paraId="41AD8521" w14:textId="77777777" w:rsidR="006130DE" w:rsidRDefault="006130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576908"/>
      <w:docPartObj>
        <w:docPartGallery w:val="Page Numbers (Bottom of Page)"/>
        <w:docPartUnique/>
      </w:docPartObj>
    </w:sdtPr>
    <w:sdtContent>
      <w:sdt>
        <w:sdtPr>
          <w:id w:val="736206068"/>
          <w:docPartObj>
            <w:docPartGallery w:val="Page Numbers (Top of Page)"/>
            <w:docPartUnique/>
          </w:docPartObj>
        </w:sdtPr>
        <w:sdtContent>
          <w:p w14:paraId="7BE0666F" w14:textId="77777777" w:rsidR="006130DE" w:rsidRDefault="006130DE">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E45A61">
              <w:rPr>
                <w:rFonts w:ascii="Palatino Linotype" w:hAnsi="Palatino Linotype"/>
                <w:b/>
                <w:bCs/>
                <w:noProof/>
                <w:sz w:val="22"/>
                <w:szCs w:val="22"/>
              </w:rPr>
              <w:t>23</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E45A61">
              <w:rPr>
                <w:rFonts w:ascii="Palatino Linotype" w:hAnsi="Palatino Linotype"/>
                <w:b/>
                <w:bCs/>
                <w:noProof/>
                <w:sz w:val="22"/>
                <w:szCs w:val="22"/>
              </w:rPr>
              <w:t>24</w:t>
            </w:r>
            <w:r w:rsidRPr="00AA25BA">
              <w:rPr>
                <w:rFonts w:ascii="Palatino Linotype" w:hAnsi="Palatino Linotype"/>
                <w:b/>
                <w:bCs/>
                <w:sz w:val="22"/>
                <w:szCs w:val="22"/>
              </w:rPr>
              <w:fldChar w:fldCharType="end"/>
            </w:r>
          </w:p>
        </w:sdtContent>
      </w:sdt>
    </w:sdtContent>
  </w:sdt>
  <w:p w14:paraId="6AC6B47F" w14:textId="77777777" w:rsidR="006130DE" w:rsidRDefault="006130D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2"/>
        <w:szCs w:val="22"/>
      </w:rPr>
      <w:id w:val="-974364972"/>
      <w:docPartObj>
        <w:docPartGallery w:val="Page Numbers (Bottom of Page)"/>
        <w:docPartUnique/>
      </w:docPartObj>
    </w:sdtPr>
    <w:sdtContent>
      <w:sdt>
        <w:sdtPr>
          <w:rPr>
            <w:rFonts w:ascii="Palatino Linotype" w:hAnsi="Palatino Linotype"/>
            <w:sz w:val="22"/>
            <w:szCs w:val="22"/>
          </w:rPr>
          <w:id w:val="-1769616900"/>
          <w:docPartObj>
            <w:docPartGallery w:val="Page Numbers (Top of Page)"/>
            <w:docPartUnique/>
          </w:docPartObj>
        </w:sdtPr>
        <w:sdtContent>
          <w:p w14:paraId="577CA75B" w14:textId="77777777" w:rsidR="006130DE" w:rsidRPr="00AA25BA" w:rsidRDefault="006130DE">
            <w:pPr>
              <w:pStyle w:val="Piedepgina"/>
              <w:jc w:val="right"/>
              <w:rPr>
                <w:rFonts w:ascii="Palatino Linotype" w:hAnsi="Palatino Linotype"/>
                <w:sz w:val="22"/>
                <w:szCs w:val="22"/>
              </w:rPr>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E45A61">
              <w:rPr>
                <w:rFonts w:ascii="Palatino Linotype" w:hAnsi="Palatino Linotype"/>
                <w:b/>
                <w:bCs/>
                <w:noProof/>
                <w:sz w:val="22"/>
                <w:szCs w:val="22"/>
              </w:rPr>
              <w:t>1</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E45A61">
              <w:rPr>
                <w:rFonts w:ascii="Palatino Linotype" w:hAnsi="Palatino Linotype"/>
                <w:b/>
                <w:bCs/>
                <w:noProof/>
                <w:sz w:val="22"/>
                <w:szCs w:val="22"/>
              </w:rPr>
              <w:t>24</w:t>
            </w:r>
            <w:r w:rsidRPr="00AA25BA">
              <w:rPr>
                <w:rFonts w:ascii="Palatino Linotype" w:hAnsi="Palatino Linotype"/>
                <w:b/>
                <w:bCs/>
                <w:sz w:val="22"/>
                <w:szCs w:val="22"/>
              </w:rPr>
              <w:fldChar w:fldCharType="end"/>
            </w:r>
          </w:p>
        </w:sdtContent>
      </w:sdt>
    </w:sdtContent>
  </w:sdt>
  <w:p w14:paraId="642D3A54" w14:textId="77777777" w:rsidR="006130DE" w:rsidRDefault="006130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0335" w14:textId="77777777" w:rsidR="00C023A3" w:rsidRDefault="00C023A3" w:rsidP="006130DE">
      <w:r>
        <w:separator/>
      </w:r>
    </w:p>
  </w:footnote>
  <w:footnote w:type="continuationSeparator" w:id="0">
    <w:p w14:paraId="0F470709" w14:textId="77777777" w:rsidR="00C023A3" w:rsidRDefault="00C023A3" w:rsidP="00613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5" w:type="dxa"/>
      <w:tblLayout w:type="fixed"/>
      <w:tblLook w:val="04A0" w:firstRow="1" w:lastRow="0" w:firstColumn="1" w:lastColumn="0" w:noHBand="0" w:noVBand="1"/>
    </w:tblPr>
    <w:tblGrid>
      <w:gridCol w:w="2972"/>
      <w:gridCol w:w="6733"/>
    </w:tblGrid>
    <w:tr w:rsidR="006130DE" w14:paraId="487EE76E" w14:textId="77777777" w:rsidTr="00D73E5B">
      <w:trPr>
        <w:trHeight w:val="1435"/>
      </w:trPr>
      <w:tc>
        <w:tcPr>
          <w:tcW w:w="2972" w:type="dxa"/>
        </w:tcPr>
        <w:p w14:paraId="30BC00C6" w14:textId="77777777" w:rsidR="006130DE" w:rsidRDefault="006130DE" w:rsidP="00D73E5B">
          <w:pPr>
            <w:tabs>
              <w:tab w:val="right" w:pos="4273"/>
            </w:tabs>
            <w:spacing w:line="256" w:lineRule="auto"/>
            <w:rPr>
              <w:rFonts w:ascii="Garamond" w:eastAsia="Calibri" w:hAnsi="Garamond"/>
              <w:sz w:val="22"/>
              <w:szCs w:val="22"/>
              <w:lang w:eastAsia="en-US"/>
            </w:rPr>
          </w:pPr>
        </w:p>
      </w:tc>
      <w:tc>
        <w:tcPr>
          <w:tcW w:w="6733" w:type="dxa"/>
          <w:hideMark/>
        </w:tcPr>
        <w:tbl>
          <w:tblPr>
            <w:tblStyle w:val="Tablaconcuadrcula"/>
            <w:tblW w:w="5535" w:type="dxa"/>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47"/>
            <w:gridCol w:w="3088"/>
          </w:tblGrid>
          <w:tr w:rsidR="006130DE" w14:paraId="2B8AA507" w14:textId="77777777" w:rsidTr="00D73E5B">
            <w:trPr>
              <w:trHeight w:val="144"/>
            </w:trPr>
            <w:tc>
              <w:tcPr>
                <w:tcW w:w="2447" w:type="dxa"/>
                <w:hideMark/>
              </w:tcPr>
              <w:p w14:paraId="37767450" w14:textId="77777777" w:rsidR="006130DE" w:rsidRPr="008A245E" w:rsidRDefault="006130DE" w:rsidP="00D73E5B">
                <w:pPr>
                  <w:tabs>
                    <w:tab w:val="right" w:pos="8838"/>
                  </w:tabs>
                  <w:ind w:left="-69"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Recurso de Revisión:</w:t>
                </w:r>
              </w:p>
            </w:tc>
            <w:tc>
              <w:tcPr>
                <w:tcW w:w="3088" w:type="dxa"/>
                <w:hideMark/>
              </w:tcPr>
              <w:p w14:paraId="5658E65F" w14:textId="77777777" w:rsidR="006130DE" w:rsidRPr="008A245E" w:rsidRDefault="006130DE" w:rsidP="00D73E5B">
                <w:pPr>
                  <w:tabs>
                    <w:tab w:val="right" w:pos="8838"/>
                  </w:tabs>
                  <w:ind w:left="-74" w:right="-105"/>
                  <w:jc w:val="both"/>
                  <w:rPr>
                    <w:rFonts w:ascii="Palatino Linotype" w:eastAsia="Calibri" w:hAnsi="Palatino Linotype" w:cs="Tahoma"/>
                    <w:bCs/>
                    <w:sz w:val="22"/>
                    <w:szCs w:val="22"/>
                    <w:lang w:eastAsia="en-US"/>
                  </w:rPr>
                </w:pPr>
                <w:r w:rsidRPr="008A245E">
                  <w:rPr>
                    <w:rFonts w:ascii="Palatino Linotype" w:eastAsia="Calibri" w:hAnsi="Palatino Linotype" w:cs="Tahoma"/>
                    <w:bCs/>
                    <w:sz w:val="22"/>
                    <w:szCs w:val="22"/>
                    <w:lang w:eastAsia="en-US"/>
                  </w:rPr>
                  <w:t>02946/INFOEM/IP/RR/2021</w:t>
                </w:r>
              </w:p>
            </w:tc>
          </w:tr>
          <w:tr w:rsidR="006130DE" w14:paraId="4C25932F" w14:textId="77777777" w:rsidTr="00D73E5B">
            <w:trPr>
              <w:trHeight w:val="283"/>
            </w:trPr>
            <w:tc>
              <w:tcPr>
                <w:tcW w:w="2447" w:type="dxa"/>
                <w:hideMark/>
              </w:tcPr>
              <w:p w14:paraId="00E9C135" w14:textId="77777777" w:rsidR="006130DE" w:rsidRPr="008A245E" w:rsidRDefault="006130DE" w:rsidP="00D73E5B">
                <w:pPr>
                  <w:tabs>
                    <w:tab w:val="right" w:pos="8838"/>
                  </w:tabs>
                  <w:ind w:left="-74"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Sujeto Obligado:</w:t>
                </w:r>
              </w:p>
            </w:tc>
            <w:tc>
              <w:tcPr>
                <w:tcW w:w="3088" w:type="dxa"/>
                <w:hideMark/>
              </w:tcPr>
              <w:p w14:paraId="22A5C28E" w14:textId="77777777" w:rsidR="006130DE" w:rsidRPr="008A245E" w:rsidRDefault="006130DE" w:rsidP="00D73E5B">
                <w:pPr>
                  <w:tabs>
                    <w:tab w:val="left" w:pos="2834"/>
                    <w:tab w:val="right" w:pos="8838"/>
                  </w:tabs>
                  <w:ind w:left="-74" w:right="-105"/>
                  <w:jc w:val="both"/>
                  <w:rPr>
                    <w:rFonts w:ascii="Palatino Linotype" w:eastAsia="Calibri" w:hAnsi="Palatino Linotype" w:cs="Tahoma"/>
                    <w:b/>
                    <w:sz w:val="22"/>
                    <w:szCs w:val="22"/>
                    <w:lang w:eastAsia="en-US"/>
                  </w:rPr>
                </w:pPr>
                <w:r w:rsidRPr="008A245E">
                  <w:rPr>
                    <w:rFonts w:ascii="Palatino Linotype" w:eastAsia="Calibri" w:hAnsi="Palatino Linotype" w:cs="Tahoma"/>
                    <w:sz w:val="22"/>
                    <w:szCs w:val="22"/>
                    <w:lang w:eastAsia="en-US"/>
                  </w:rPr>
                  <w:t>Ayuntamiento de San Antonio la Isla</w:t>
                </w:r>
              </w:p>
            </w:tc>
          </w:tr>
          <w:tr w:rsidR="006130DE" w14:paraId="72B36546" w14:textId="77777777" w:rsidTr="00D73E5B">
            <w:trPr>
              <w:trHeight w:val="283"/>
            </w:trPr>
            <w:tc>
              <w:tcPr>
                <w:tcW w:w="2447" w:type="dxa"/>
                <w:hideMark/>
              </w:tcPr>
              <w:p w14:paraId="588C4FFF" w14:textId="77777777" w:rsidR="006130DE" w:rsidRPr="008A245E" w:rsidRDefault="006130DE" w:rsidP="00D73E5B">
                <w:pPr>
                  <w:tabs>
                    <w:tab w:val="right" w:pos="8838"/>
                  </w:tabs>
                  <w:ind w:left="-74" w:right="-105"/>
                  <w:rPr>
                    <w:rFonts w:ascii="Palatino Linotype" w:eastAsia="Calibri" w:hAnsi="Palatino Linotype" w:cs="Tahoma"/>
                    <w:b/>
                    <w:sz w:val="22"/>
                    <w:szCs w:val="22"/>
                    <w:lang w:eastAsia="en-US"/>
                  </w:rPr>
                </w:pPr>
                <w:r w:rsidRPr="008A245E">
                  <w:rPr>
                    <w:rFonts w:ascii="Palatino Linotype" w:eastAsia="Calibri" w:hAnsi="Palatino Linotype" w:cs="Tahoma"/>
                    <w:b/>
                    <w:sz w:val="22"/>
                    <w:szCs w:val="22"/>
                    <w:lang w:eastAsia="en-US"/>
                  </w:rPr>
                  <w:t>Comisionado Ponente:</w:t>
                </w:r>
              </w:p>
            </w:tc>
            <w:tc>
              <w:tcPr>
                <w:tcW w:w="3088" w:type="dxa"/>
              </w:tcPr>
              <w:p w14:paraId="19E5CA99" w14:textId="77777777" w:rsidR="006130DE" w:rsidRPr="008A245E" w:rsidRDefault="006130DE" w:rsidP="00D73E5B">
                <w:pPr>
                  <w:tabs>
                    <w:tab w:val="right" w:pos="8838"/>
                  </w:tabs>
                  <w:ind w:left="-74" w:right="-105"/>
                  <w:jc w:val="both"/>
                  <w:rPr>
                    <w:rFonts w:ascii="Palatino Linotype" w:eastAsia="Calibri" w:hAnsi="Palatino Linotype" w:cs="Tahoma"/>
                    <w:sz w:val="22"/>
                    <w:szCs w:val="22"/>
                    <w:lang w:eastAsia="en-US"/>
                  </w:rPr>
                </w:pPr>
                <w:r w:rsidRPr="008A245E">
                  <w:rPr>
                    <w:rFonts w:ascii="Palatino Linotype" w:eastAsia="Calibri" w:hAnsi="Palatino Linotype" w:cs="Tahoma"/>
                    <w:sz w:val="22"/>
                    <w:szCs w:val="22"/>
                    <w:lang w:eastAsia="en-US"/>
                  </w:rPr>
                  <w:t>Luis Gustavo Parra Noriega</w:t>
                </w:r>
              </w:p>
              <w:p w14:paraId="1F9A04B5" w14:textId="77777777" w:rsidR="006130DE" w:rsidRPr="008A245E" w:rsidRDefault="006130DE" w:rsidP="00D73E5B">
                <w:pPr>
                  <w:tabs>
                    <w:tab w:val="right" w:pos="8838"/>
                  </w:tabs>
                  <w:ind w:left="-74" w:right="-105"/>
                  <w:jc w:val="both"/>
                  <w:rPr>
                    <w:rFonts w:ascii="Palatino Linotype" w:eastAsia="Calibri" w:hAnsi="Palatino Linotype" w:cs="Tahoma"/>
                    <w:b/>
                    <w:sz w:val="22"/>
                    <w:szCs w:val="22"/>
                    <w:lang w:eastAsia="en-US"/>
                  </w:rPr>
                </w:pPr>
              </w:p>
            </w:tc>
          </w:tr>
        </w:tbl>
        <w:p w14:paraId="6741203E" w14:textId="77777777" w:rsidR="006130DE" w:rsidRDefault="006130DE" w:rsidP="00D73E5B">
          <w:pPr>
            <w:tabs>
              <w:tab w:val="right" w:pos="8838"/>
            </w:tabs>
            <w:spacing w:line="256" w:lineRule="auto"/>
            <w:ind w:left="-28"/>
            <w:jc w:val="both"/>
            <w:rPr>
              <w:rFonts w:ascii="Arial" w:eastAsia="Calibri" w:hAnsi="Arial" w:cs="Arial"/>
              <w:b/>
              <w:sz w:val="22"/>
              <w:szCs w:val="22"/>
              <w:lang w:eastAsia="en-US"/>
            </w:rPr>
          </w:pPr>
        </w:p>
      </w:tc>
    </w:tr>
  </w:tbl>
  <w:p w14:paraId="478138EF" w14:textId="77777777" w:rsidR="006130DE" w:rsidRDefault="006130DE">
    <w:pPr>
      <w:pStyle w:val="Encabezado"/>
    </w:pPr>
    <w:r>
      <w:rPr>
        <w:rFonts w:ascii="Garamond" w:eastAsia="Calibri" w:hAnsi="Garamond"/>
        <w:noProof/>
        <w:sz w:val="22"/>
        <w:szCs w:val="22"/>
        <w:lang w:eastAsia="es-MX"/>
      </w:rPr>
      <w:drawing>
        <wp:anchor distT="0" distB="0" distL="114300" distR="114300" simplePos="0" relativeHeight="251656704" behindDoc="1" locked="0" layoutInCell="0" allowOverlap="1" wp14:anchorId="06395851" wp14:editId="60FDC250">
          <wp:simplePos x="0" y="0"/>
          <wp:positionH relativeFrom="margin">
            <wp:posOffset>-1381125</wp:posOffset>
          </wp:positionH>
          <wp:positionV relativeFrom="margin">
            <wp:posOffset>-1611630</wp:posOffset>
          </wp:positionV>
          <wp:extent cx="5612130" cy="7308215"/>
          <wp:effectExtent l="0" t="0" r="7620" b="698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082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Look w:val="04A0" w:firstRow="1" w:lastRow="0" w:firstColumn="1" w:lastColumn="0" w:noHBand="0" w:noVBand="1"/>
    </w:tblPr>
    <w:tblGrid>
      <w:gridCol w:w="1985"/>
      <w:gridCol w:w="7371"/>
    </w:tblGrid>
    <w:tr w:rsidR="006130DE" w14:paraId="70BAE6C1" w14:textId="77777777" w:rsidTr="00D73E5B">
      <w:trPr>
        <w:trHeight w:val="1435"/>
      </w:trPr>
      <w:tc>
        <w:tcPr>
          <w:tcW w:w="1985" w:type="dxa"/>
        </w:tcPr>
        <w:p w14:paraId="02145B52" w14:textId="77777777" w:rsidR="006130DE" w:rsidRDefault="006130DE" w:rsidP="00D73E5B">
          <w:pPr>
            <w:tabs>
              <w:tab w:val="right" w:pos="4273"/>
            </w:tabs>
            <w:spacing w:line="256" w:lineRule="auto"/>
            <w:rPr>
              <w:rFonts w:ascii="Garamond" w:eastAsia="Calibri" w:hAnsi="Garamond"/>
              <w:sz w:val="22"/>
              <w:szCs w:val="22"/>
              <w:lang w:eastAsia="en-US"/>
            </w:rPr>
          </w:pPr>
        </w:p>
      </w:tc>
      <w:tc>
        <w:tcPr>
          <w:tcW w:w="7371" w:type="dxa"/>
          <w:hideMark/>
        </w:tcPr>
        <w:p w14:paraId="62000D9D" w14:textId="77777777" w:rsidR="006130DE" w:rsidRPr="007D2BD0" w:rsidRDefault="006130DE">
          <w:pPr>
            <w:rPr>
              <w:sz w:val="28"/>
              <w:szCs w:val="28"/>
            </w:rPr>
          </w:pPr>
        </w:p>
        <w:tbl>
          <w:tblPr>
            <w:tblStyle w:val="Tablaconcuadrcula"/>
            <w:tblW w:w="8072" w:type="dxa"/>
            <w:tblInd w:w="1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00"/>
            <w:gridCol w:w="3118"/>
            <w:gridCol w:w="2254"/>
          </w:tblGrid>
          <w:tr w:rsidR="006130DE" w14:paraId="678DCF49" w14:textId="77777777" w:rsidTr="006130DE">
            <w:trPr>
              <w:trHeight w:val="194"/>
            </w:trPr>
            <w:tc>
              <w:tcPr>
                <w:tcW w:w="2700" w:type="dxa"/>
                <w:hideMark/>
              </w:tcPr>
              <w:p w14:paraId="37171C0D" w14:textId="54082D68" w:rsidR="006130DE" w:rsidRPr="008A245E" w:rsidRDefault="006130DE"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Recurso de Revisión:</w:t>
                </w:r>
              </w:p>
            </w:tc>
            <w:tc>
              <w:tcPr>
                <w:tcW w:w="3118" w:type="dxa"/>
                <w:hideMark/>
              </w:tcPr>
              <w:p w14:paraId="0C9BEB4E" w14:textId="5F553ABB" w:rsidR="006130DE" w:rsidRPr="008A245E" w:rsidRDefault="006130DE" w:rsidP="00D73E5B">
                <w:pPr>
                  <w:tabs>
                    <w:tab w:val="right" w:pos="8838"/>
                  </w:tabs>
                  <w:ind w:left="-114"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01906</w:t>
                </w:r>
                <w:r w:rsidRPr="00326F31">
                  <w:rPr>
                    <w:rFonts w:ascii="Palatino Linotype" w:eastAsia="Calibri" w:hAnsi="Palatino Linotype" w:cs="Tahoma"/>
                    <w:bCs/>
                    <w:sz w:val="22"/>
                    <w:szCs w:val="22"/>
                    <w:lang w:val="es-MX" w:eastAsia="en-US"/>
                  </w:rPr>
                  <w:t>/INFOEM/IP/RR/202</w:t>
                </w:r>
                <w:r>
                  <w:rPr>
                    <w:rFonts w:ascii="Palatino Linotype" w:eastAsia="Calibri" w:hAnsi="Palatino Linotype" w:cs="Tahoma"/>
                    <w:bCs/>
                    <w:sz w:val="22"/>
                    <w:szCs w:val="22"/>
                    <w:lang w:val="es-MX" w:eastAsia="en-US"/>
                  </w:rPr>
                  <w:t>6</w:t>
                </w:r>
              </w:p>
            </w:tc>
            <w:tc>
              <w:tcPr>
                <w:tcW w:w="2254" w:type="dxa"/>
              </w:tcPr>
              <w:p w14:paraId="549EB4E0" w14:textId="77777777" w:rsidR="006130DE" w:rsidRDefault="006130DE" w:rsidP="00D73E5B">
                <w:pPr>
                  <w:tabs>
                    <w:tab w:val="right" w:pos="8838"/>
                  </w:tabs>
                  <w:ind w:left="-114" w:right="-105"/>
                  <w:jc w:val="both"/>
                  <w:rPr>
                    <w:rFonts w:ascii="Palatino Linotype" w:eastAsia="Calibri" w:hAnsi="Palatino Linotype" w:cs="Tahoma"/>
                    <w:bCs/>
                    <w:sz w:val="22"/>
                    <w:szCs w:val="22"/>
                    <w:lang w:eastAsia="en-US"/>
                  </w:rPr>
                </w:pPr>
              </w:p>
            </w:tc>
          </w:tr>
          <w:tr w:rsidR="006130DE" w14:paraId="6A7A730B" w14:textId="77777777" w:rsidTr="006130DE">
            <w:trPr>
              <w:trHeight w:val="88"/>
            </w:trPr>
            <w:tc>
              <w:tcPr>
                <w:tcW w:w="2700" w:type="dxa"/>
                <w:hideMark/>
              </w:tcPr>
              <w:p w14:paraId="46562286" w14:textId="4C28CB32" w:rsidR="006130DE" w:rsidRPr="008A245E" w:rsidRDefault="006130DE"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Sujeto Obligado:</w:t>
                </w:r>
              </w:p>
            </w:tc>
            <w:tc>
              <w:tcPr>
                <w:tcW w:w="3118" w:type="dxa"/>
                <w:hideMark/>
              </w:tcPr>
              <w:p w14:paraId="717743F2" w14:textId="77777777" w:rsidR="006130DE" w:rsidRPr="00300B53" w:rsidRDefault="006130DE" w:rsidP="00D73E5B">
                <w:pPr>
                  <w:tabs>
                    <w:tab w:val="left" w:pos="2834"/>
                    <w:tab w:val="right" w:pos="8838"/>
                  </w:tabs>
                  <w:ind w:left="-114"/>
                  <w:jc w:val="both"/>
                  <w:rPr>
                    <w:rFonts w:ascii="Palatino Linotype" w:eastAsia="Calibri" w:hAnsi="Palatino Linotype" w:cs="Tahoma"/>
                    <w:b/>
                    <w:sz w:val="32"/>
                    <w:szCs w:val="32"/>
                    <w:lang w:eastAsia="en-US"/>
                  </w:rPr>
                </w:pPr>
                <w:r w:rsidRPr="00326F31">
                  <w:rPr>
                    <w:rFonts w:ascii="Palatino Linotype" w:eastAsia="Calibri" w:hAnsi="Palatino Linotype" w:cs="Tahoma"/>
                    <w:sz w:val="22"/>
                    <w:szCs w:val="22"/>
                    <w:lang w:val="es-MX" w:eastAsia="en-US"/>
                  </w:rPr>
                  <w:t xml:space="preserve">Ayuntamiento de </w:t>
                </w:r>
                <w:r>
                  <w:rPr>
                    <w:rFonts w:ascii="Palatino Linotype" w:eastAsia="Calibri" w:hAnsi="Palatino Linotype" w:cs="Tahoma"/>
                    <w:sz w:val="22"/>
                    <w:szCs w:val="22"/>
                    <w:lang w:val="es-MX" w:eastAsia="en-US"/>
                  </w:rPr>
                  <w:t>Tepotzotlán</w:t>
                </w:r>
              </w:p>
            </w:tc>
            <w:tc>
              <w:tcPr>
                <w:tcW w:w="2254" w:type="dxa"/>
              </w:tcPr>
              <w:p w14:paraId="07768FE2" w14:textId="77777777" w:rsidR="006130DE" w:rsidRPr="00326F31" w:rsidRDefault="006130DE" w:rsidP="00D73E5B">
                <w:pPr>
                  <w:tabs>
                    <w:tab w:val="left" w:pos="2834"/>
                    <w:tab w:val="right" w:pos="8838"/>
                  </w:tabs>
                  <w:ind w:left="-114"/>
                  <w:jc w:val="both"/>
                  <w:rPr>
                    <w:rFonts w:ascii="Palatino Linotype" w:eastAsia="Calibri" w:hAnsi="Palatino Linotype" w:cs="Tahoma"/>
                    <w:sz w:val="22"/>
                    <w:szCs w:val="22"/>
                    <w:lang w:eastAsia="en-US"/>
                  </w:rPr>
                </w:pPr>
              </w:p>
            </w:tc>
          </w:tr>
          <w:tr w:rsidR="006130DE" w14:paraId="07301B0E" w14:textId="77777777" w:rsidTr="006130DE">
            <w:trPr>
              <w:trHeight w:val="383"/>
            </w:trPr>
            <w:tc>
              <w:tcPr>
                <w:tcW w:w="2700" w:type="dxa"/>
                <w:hideMark/>
              </w:tcPr>
              <w:p w14:paraId="769C51B2" w14:textId="4BEC87F6" w:rsidR="006130DE" w:rsidRPr="008A245E" w:rsidRDefault="006130DE" w:rsidP="00D73E5B">
                <w:pPr>
                  <w:tabs>
                    <w:tab w:val="right" w:pos="8838"/>
                  </w:tabs>
                  <w:ind w:left="-11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8A245E">
                  <w:rPr>
                    <w:rFonts w:ascii="Palatino Linotype" w:eastAsia="Calibri" w:hAnsi="Palatino Linotype" w:cs="Tahoma"/>
                    <w:b/>
                    <w:sz w:val="22"/>
                    <w:szCs w:val="22"/>
                    <w:lang w:eastAsia="en-US"/>
                  </w:rPr>
                  <w:t>Comisionado Ponente:</w:t>
                </w:r>
              </w:p>
            </w:tc>
            <w:tc>
              <w:tcPr>
                <w:tcW w:w="3118" w:type="dxa"/>
              </w:tcPr>
              <w:p w14:paraId="65F71EA9" w14:textId="77777777" w:rsidR="006130DE" w:rsidRPr="007D2BD0" w:rsidRDefault="006130DE" w:rsidP="00D73E5B">
                <w:pPr>
                  <w:tabs>
                    <w:tab w:val="right" w:pos="8838"/>
                  </w:tabs>
                  <w:ind w:left="-114" w:right="-105"/>
                  <w:jc w:val="both"/>
                  <w:rPr>
                    <w:rFonts w:ascii="Palatino Linotype" w:eastAsia="Calibri" w:hAnsi="Palatino Linotype" w:cs="Tahoma"/>
                    <w:sz w:val="22"/>
                    <w:szCs w:val="22"/>
                    <w:lang w:eastAsia="en-US"/>
                  </w:rPr>
                </w:pPr>
                <w:r w:rsidRPr="008A245E">
                  <w:rPr>
                    <w:rFonts w:ascii="Palatino Linotype" w:eastAsia="Calibri" w:hAnsi="Palatino Linotype" w:cs="Tahoma"/>
                    <w:sz w:val="22"/>
                    <w:szCs w:val="22"/>
                    <w:lang w:eastAsia="en-US"/>
                  </w:rPr>
                  <w:t>Luis Gustavo Parra Noriega</w:t>
                </w:r>
              </w:p>
            </w:tc>
            <w:tc>
              <w:tcPr>
                <w:tcW w:w="2254" w:type="dxa"/>
              </w:tcPr>
              <w:p w14:paraId="5460231E" w14:textId="77777777" w:rsidR="006130DE" w:rsidRPr="008A245E" w:rsidRDefault="006130DE" w:rsidP="00D73E5B">
                <w:pPr>
                  <w:tabs>
                    <w:tab w:val="right" w:pos="8838"/>
                  </w:tabs>
                  <w:ind w:left="-114" w:right="-105"/>
                  <w:jc w:val="both"/>
                  <w:rPr>
                    <w:rFonts w:ascii="Palatino Linotype" w:eastAsia="Calibri" w:hAnsi="Palatino Linotype" w:cs="Tahoma"/>
                    <w:sz w:val="22"/>
                    <w:szCs w:val="22"/>
                    <w:lang w:eastAsia="en-US"/>
                  </w:rPr>
                </w:pPr>
              </w:p>
            </w:tc>
          </w:tr>
        </w:tbl>
        <w:p w14:paraId="5B8AA3CD" w14:textId="77777777" w:rsidR="006130DE" w:rsidRDefault="006130DE" w:rsidP="00D73E5B">
          <w:pPr>
            <w:tabs>
              <w:tab w:val="right" w:pos="8838"/>
            </w:tabs>
            <w:spacing w:line="256" w:lineRule="auto"/>
            <w:ind w:left="-28"/>
            <w:jc w:val="both"/>
            <w:rPr>
              <w:rFonts w:ascii="Arial" w:eastAsia="Calibri" w:hAnsi="Arial" w:cs="Arial"/>
              <w:b/>
              <w:sz w:val="22"/>
              <w:szCs w:val="22"/>
              <w:lang w:eastAsia="en-US"/>
            </w:rPr>
          </w:pPr>
        </w:p>
      </w:tc>
    </w:tr>
  </w:tbl>
  <w:p w14:paraId="4D3380E9" w14:textId="77777777" w:rsidR="006130DE" w:rsidRDefault="006130DE">
    <w:pPr>
      <w:pStyle w:val="Encabezado"/>
    </w:pPr>
    <w:r>
      <w:rPr>
        <w:rFonts w:ascii="Garamond" w:eastAsia="Calibri" w:hAnsi="Garamond"/>
        <w:noProof/>
        <w:sz w:val="22"/>
        <w:szCs w:val="22"/>
        <w:lang w:eastAsia="es-MX"/>
      </w:rPr>
      <w:drawing>
        <wp:anchor distT="0" distB="0" distL="114300" distR="114300" simplePos="0" relativeHeight="251657728" behindDoc="1" locked="0" layoutInCell="0" allowOverlap="1" wp14:anchorId="3433A9B9" wp14:editId="3D02E2EB">
          <wp:simplePos x="0" y="0"/>
          <wp:positionH relativeFrom="margin">
            <wp:posOffset>-1153160</wp:posOffset>
          </wp:positionH>
          <wp:positionV relativeFrom="margin">
            <wp:posOffset>-1539240</wp:posOffset>
          </wp:positionV>
          <wp:extent cx="7835900" cy="10203815"/>
          <wp:effectExtent l="0" t="0" r="0"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0" cy="102038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Look w:val="04A0" w:firstRow="1" w:lastRow="0" w:firstColumn="1" w:lastColumn="0" w:noHBand="0" w:noVBand="1"/>
    </w:tblPr>
    <w:tblGrid>
      <w:gridCol w:w="1560"/>
      <w:gridCol w:w="7654"/>
    </w:tblGrid>
    <w:tr w:rsidR="006130DE" w14:paraId="6DA3DC6F" w14:textId="77777777" w:rsidTr="00D73E5B">
      <w:trPr>
        <w:trHeight w:val="1435"/>
      </w:trPr>
      <w:tc>
        <w:tcPr>
          <w:tcW w:w="1560" w:type="dxa"/>
        </w:tcPr>
        <w:p w14:paraId="280CA0DB" w14:textId="77777777" w:rsidR="006130DE" w:rsidRDefault="006130DE" w:rsidP="00D73E5B">
          <w:pPr>
            <w:tabs>
              <w:tab w:val="right" w:pos="4273"/>
            </w:tabs>
            <w:spacing w:line="256" w:lineRule="auto"/>
            <w:rPr>
              <w:rFonts w:ascii="Garamond" w:eastAsia="Calibri" w:hAnsi="Garamond"/>
              <w:sz w:val="22"/>
              <w:szCs w:val="22"/>
              <w:lang w:eastAsia="en-US"/>
            </w:rPr>
          </w:pPr>
        </w:p>
      </w:tc>
      <w:tc>
        <w:tcPr>
          <w:tcW w:w="7654" w:type="dxa"/>
          <w:hideMark/>
        </w:tcPr>
        <w:tbl>
          <w:tblPr>
            <w:tblStyle w:val="Tablaconcuadrcula"/>
            <w:tblW w:w="7112"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40"/>
            <w:gridCol w:w="3113"/>
            <w:gridCol w:w="459"/>
          </w:tblGrid>
          <w:tr w:rsidR="006130DE" w:rsidRPr="0095634C" w14:paraId="54B794FC" w14:textId="77777777" w:rsidTr="00726B79">
            <w:trPr>
              <w:gridAfter w:val="1"/>
              <w:wAfter w:w="459" w:type="dxa"/>
              <w:trHeight w:val="132"/>
            </w:trPr>
            <w:tc>
              <w:tcPr>
                <w:tcW w:w="3540" w:type="dxa"/>
                <w:hideMark/>
              </w:tcPr>
              <w:p w14:paraId="0783BE5D" w14:textId="77777777" w:rsidR="006130DE" w:rsidRPr="0095634C" w:rsidRDefault="006130DE" w:rsidP="00D73E5B">
                <w:pPr>
                  <w:tabs>
                    <w:tab w:val="right" w:pos="8838"/>
                  </w:tabs>
                  <w:ind w:left="-69"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Recurso de Revisión:</w:t>
                </w:r>
              </w:p>
            </w:tc>
            <w:tc>
              <w:tcPr>
                <w:tcW w:w="3113" w:type="dxa"/>
                <w:hideMark/>
              </w:tcPr>
              <w:p w14:paraId="642AB03A" w14:textId="56B49F60" w:rsidR="006130DE" w:rsidRPr="0095634C" w:rsidRDefault="006130DE" w:rsidP="00D73E5B">
                <w:pPr>
                  <w:tabs>
                    <w:tab w:val="right" w:pos="8838"/>
                  </w:tabs>
                  <w:ind w:left="-74"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01906</w:t>
                </w:r>
                <w:r w:rsidRPr="00326F31">
                  <w:rPr>
                    <w:rFonts w:ascii="Palatino Linotype" w:eastAsia="Calibri" w:hAnsi="Palatino Linotype" w:cs="Tahoma"/>
                    <w:sz w:val="22"/>
                    <w:szCs w:val="22"/>
                    <w:lang w:val="es-MX" w:eastAsia="en-US"/>
                  </w:rPr>
                  <w:t>/INFOEM/IP/RR/202</w:t>
                </w:r>
                <w:r>
                  <w:rPr>
                    <w:rFonts w:ascii="Palatino Linotype" w:eastAsia="Calibri" w:hAnsi="Palatino Linotype" w:cs="Tahoma"/>
                    <w:sz w:val="22"/>
                    <w:szCs w:val="22"/>
                    <w:lang w:val="es-MX" w:eastAsia="en-US"/>
                  </w:rPr>
                  <w:t xml:space="preserve">6 </w:t>
                </w:r>
              </w:p>
            </w:tc>
          </w:tr>
          <w:tr w:rsidR="006130DE" w:rsidRPr="0095634C" w14:paraId="0B90B0B8" w14:textId="77777777" w:rsidTr="00726B79">
            <w:trPr>
              <w:gridAfter w:val="1"/>
              <w:wAfter w:w="459" w:type="dxa"/>
              <w:trHeight w:val="132"/>
            </w:trPr>
            <w:tc>
              <w:tcPr>
                <w:tcW w:w="3540" w:type="dxa"/>
                <w:hideMark/>
              </w:tcPr>
              <w:p w14:paraId="21DB6150" w14:textId="77777777" w:rsidR="006130DE" w:rsidRPr="0095634C" w:rsidRDefault="006130DE"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Recurrente:</w:t>
                </w:r>
              </w:p>
            </w:tc>
            <w:tc>
              <w:tcPr>
                <w:tcW w:w="3113" w:type="dxa"/>
              </w:tcPr>
              <w:p w14:paraId="783104C3" w14:textId="7E48D729" w:rsidR="006130DE" w:rsidRPr="0095634C" w:rsidRDefault="00495280" w:rsidP="00D73E5B">
                <w:pPr>
                  <w:tabs>
                    <w:tab w:val="left" w:pos="3122"/>
                    <w:tab w:val="right" w:pos="8838"/>
                  </w:tabs>
                  <w:ind w:left="-74" w:right="-105"/>
                  <w:jc w:val="both"/>
                  <w:rPr>
                    <w:rFonts w:ascii="Palatino Linotype" w:eastAsia="Calibri" w:hAnsi="Palatino Linotype" w:cs="Tahoma"/>
                    <w:sz w:val="22"/>
                    <w:szCs w:val="22"/>
                    <w:lang w:eastAsia="en-US"/>
                  </w:rPr>
                </w:pPr>
                <w:r w:rsidRPr="00495280">
                  <w:rPr>
                    <w:rFonts w:ascii="Palatino Linotype" w:eastAsia="Calibri" w:hAnsi="Palatino Linotype" w:cs="Tahoma"/>
                    <w:sz w:val="22"/>
                    <w:szCs w:val="22"/>
                    <w:highlight w:val="black"/>
                    <w:lang w:eastAsia="en-US"/>
                  </w:rPr>
                  <w:t>XXXXXXXXXXXXXXXXXXX</w:t>
                </w:r>
              </w:p>
            </w:tc>
          </w:tr>
          <w:tr w:rsidR="006130DE" w:rsidRPr="0095634C" w14:paraId="5CDD8EC0" w14:textId="77777777" w:rsidTr="00726B79">
            <w:trPr>
              <w:gridAfter w:val="1"/>
              <w:wAfter w:w="459" w:type="dxa"/>
              <w:trHeight w:val="261"/>
            </w:trPr>
            <w:tc>
              <w:tcPr>
                <w:tcW w:w="3540" w:type="dxa"/>
                <w:hideMark/>
              </w:tcPr>
              <w:p w14:paraId="48D82A55" w14:textId="77777777" w:rsidR="006130DE" w:rsidRPr="0095634C" w:rsidRDefault="006130DE"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Sujeto Obligado:</w:t>
                </w:r>
              </w:p>
            </w:tc>
            <w:tc>
              <w:tcPr>
                <w:tcW w:w="3113" w:type="dxa"/>
                <w:hideMark/>
              </w:tcPr>
              <w:p w14:paraId="27DCCE28" w14:textId="77777777" w:rsidR="006130DE" w:rsidRPr="0095634C" w:rsidRDefault="006130DE" w:rsidP="00D73E5B">
                <w:pPr>
                  <w:tabs>
                    <w:tab w:val="left" w:pos="2834"/>
                    <w:tab w:val="right" w:pos="8838"/>
                  </w:tabs>
                  <w:ind w:left="-74"/>
                  <w:jc w:val="both"/>
                  <w:rPr>
                    <w:rFonts w:ascii="Palatino Linotype" w:eastAsia="Calibri" w:hAnsi="Palatino Linotype" w:cs="Tahoma"/>
                    <w:sz w:val="22"/>
                    <w:szCs w:val="22"/>
                    <w:lang w:eastAsia="en-US"/>
                  </w:rPr>
                </w:pPr>
                <w:r w:rsidRPr="00326F31">
                  <w:rPr>
                    <w:rFonts w:ascii="Palatino Linotype" w:eastAsia="Calibri" w:hAnsi="Palatino Linotype" w:cs="Tahoma"/>
                    <w:sz w:val="22"/>
                    <w:szCs w:val="22"/>
                    <w:lang w:val="es-MX" w:eastAsia="en-US"/>
                  </w:rPr>
                  <w:t>Ayuntamiento d</w:t>
                </w:r>
                <w:r>
                  <w:rPr>
                    <w:rFonts w:ascii="Palatino Linotype" w:eastAsia="Calibri" w:hAnsi="Palatino Linotype" w:cs="Tahoma"/>
                    <w:sz w:val="22"/>
                    <w:szCs w:val="22"/>
                    <w:lang w:val="es-MX" w:eastAsia="en-US"/>
                  </w:rPr>
                  <w:t>e Tepotzotlán</w:t>
                </w:r>
              </w:p>
            </w:tc>
          </w:tr>
          <w:tr w:rsidR="006130DE" w:rsidRPr="0095634C" w14:paraId="133CA5E4" w14:textId="77777777" w:rsidTr="00726B79">
            <w:trPr>
              <w:trHeight w:val="261"/>
            </w:trPr>
            <w:tc>
              <w:tcPr>
                <w:tcW w:w="3540" w:type="dxa"/>
                <w:hideMark/>
              </w:tcPr>
              <w:p w14:paraId="3ABA3AC2" w14:textId="77777777" w:rsidR="006130DE" w:rsidRPr="0095634C" w:rsidRDefault="006130DE" w:rsidP="00D73E5B">
                <w:pPr>
                  <w:tabs>
                    <w:tab w:val="right" w:pos="8838"/>
                  </w:tabs>
                  <w:ind w:left="-74" w:right="-105"/>
                  <w:rPr>
                    <w:rFonts w:ascii="Palatino Linotype" w:eastAsia="Calibri" w:hAnsi="Palatino Linotype" w:cs="Tahoma"/>
                    <w:b/>
                    <w:sz w:val="22"/>
                    <w:szCs w:val="22"/>
                    <w:lang w:eastAsia="en-US"/>
                  </w:rPr>
                </w:pPr>
                <w:r>
                  <w:rPr>
                    <w:rFonts w:ascii="Palatino Linotype" w:eastAsia="Calibri" w:hAnsi="Palatino Linotype" w:cs="Tahoma"/>
                    <w:b/>
                    <w:sz w:val="22"/>
                    <w:szCs w:val="22"/>
                    <w:lang w:eastAsia="en-US"/>
                  </w:rPr>
                  <w:t xml:space="preserve">                      </w:t>
                </w:r>
                <w:r w:rsidRPr="0095634C">
                  <w:rPr>
                    <w:rFonts w:ascii="Palatino Linotype" w:eastAsia="Calibri" w:hAnsi="Palatino Linotype" w:cs="Tahoma"/>
                    <w:b/>
                    <w:sz w:val="22"/>
                    <w:szCs w:val="22"/>
                    <w:lang w:eastAsia="en-US"/>
                  </w:rPr>
                  <w:t>Comisionado Ponente:</w:t>
                </w:r>
              </w:p>
            </w:tc>
            <w:tc>
              <w:tcPr>
                <w:tcW w:w="3572" w:type="dxa"/>
                <w:gridSpan w:val="2"/>
              </w:tcPr>
              <w:p w14:paraId="156D0A9B" w14:textId="77777777" w:rsidR="006130DE" w:rsidRPr="0057023C" w:rsidRDefault="006130DE" w:rsidP="00D73E5B">
                <w:pPr>
                  <w:tabs>
                    <w:tab w:val="right" w:pos="8838"/>
                  </w:tabs>
                  <w:ind w:left="-74" w:right="-105"/>
                  <w:jc w:val="both"/>
                  <w:rPr>
                    <w:rFonts w:ascii="Palatino Linotype" w:eastAsia="Calibri" w:hAnsi="Palatino Linotype" w:cs="Tahoma"/>
                    <w:sz w:val="22"/>
                    <w:szCs w:val="22"/>
                    <w:lang w:eastAsia="en-US"/>
                  </w:rPr>
                </w:pPr>
                <w:r w:rsidRPr="0095634C">
                  <w:rPr>
                    <w:rFonts w:ascii="Palatino Linotype" w:eastAsia="Calibri" w:hAnsi="Palatino Linotype" w:cs="Tahoma"/>
                    <w:sz w:val="22"/>
                    <w:szCs w:val="22"/>
                    <w:lang w:eastAsia="en-US"/>
                  </w:rPr>
                  <w:t>Luis Gustavo Parra Noriega</w:t>
                </w:r>
              </w:p>
            </w:tc>
          </w:tr>
        </w:tbl>
        <w:p w14:paraId="18B4DD8B" w14:textId="77777777" w:rsidR="006130DE" w:rsidRDefault="006130DE" w:rsidP="00D73E5B">
          <w:pPr>
            <w:tabs>
              <w:tab w:val="right" w:pos="8838"/>
            </w:tabs>
            <w:spacing w:line="256" w:lineRule="auto"/>
            <w:ind w:left="-28"/>
            <w:jc w:val="both"/>
            <w:rPr>
              <w:rFonts w:ascii="Arial" w:eastAsia="Calibri" w:hAnsi="Arial" w:cs="Arial"/>
              <w:b/>
              <w:sz w:val="22"/>
              <w:szCs w:val="22"/>
              <w:lang w:eastAsia="en-US"/>
            </w:rPr>
          </w:pPr>
        </w:p>
      </w:tc>
    </w:tr>
  </w:tbl>
  <w:p w14:paraId="424C7E58" w14:textId="77777777" w:rsidR="006130DE" w:rsidRDefault="00000000" w:rsidP="00D73E5B">
    <w:pPr>
      <w:pStyle w:val="Encabezado"/>
    </w:pPr>
    <w:r>
      <w:rPr>
        <w:rFonts w:ascii="Garamond" w:eastAsia="Calibri" w:hAnsi="Garamond"/>
        <w:noProof/>
        <w:sz w:val="22"/>
        <w:szCs w:val="22"/>
        <w:lang w:eastAsia="en-US"/>
      </w:rPr>
      <w:pict w14:anchorId="0875B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 style="position:absolute;margin-left:-85.8pt;margin-top:-134.85pt;width:663.5pt;height:12in;z-index:-25165772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2A07"/>
    <w:multiLevelType w:val="hybridMultilevel"/>
    <w:tmpl w:val="D3AE563C"/>
    <w:lvl w:ilvl="0" w:tplc="7E9A8286">
      <w:start w:val="5"/>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B356B3"/>
    <w:multiLevelType w:val="hybridMultilevel"/>
    <w:tmpl w:val="83027D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E262F6"/>
    <w:multiLevelType w:val="hybridMultilevel"/>
    <w:tmpl w:val="7CA2F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4134FA"/>
    <w:multiLevelType w:val="hybridMultilevel"/>
    <w:tmpl w:val="4B0C7BE4"/>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8F44E14"/>
    <w:multiLevelType w:val="hybridMultilevel"/>
    <w:tmpl w:val="3620F3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D060007"/>
    <w:multiLevelType w:val="hybridMultilevel"/>
    <w:tmpl w:val="535435E4"/>
    <w:lvl w:ilvl="0" w:tplc="113C7560">
      <w:start w:val="5"/>
      <w:numFmt w:val="bullet"/>
      <w:lvlText w:val="-"/>
      <w:lvlJc w:val="left"/>
      <w:pPr>
        <w:ind w:left="720" w:hanging="360"/>
      </w:pPr>
      <w:rPr>
        <w:rFonts w:ascii="Palatino Linotype" w:eastAsia="Calibr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A85813"/>
    <w:multiLevelType w:val="hybridMultilevel"/>
    <w:tmpl w:val="2EFCE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8B47FA6"/>
    <w:multiLevelType w:val="hybridMultilevel"/>
    <w:tmpl w:val="BDBC6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7F6230"/>
    <w:multiLevelType w:val="hybridMultilevel"/>
    <w:tmpl w:val="1C648F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12" w15:restartNumberingAfterBreak="0">
    <w:nsid w:val="593A43AB"/>
    <w:multiLevelType w:val="hybridMultilevel"/>
    <w:tmpl w:val="5758286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11D5AE9"/>
    <w:multiLevelType w:val="hybridMultilevel"/>
    <w:tmpl w:val="FE6E6A80"/>
    <w:lvl w:ilvl="0" w:tplc="080A0013">
      <w:start w:val="1"/>
      <w:numFmt w:val="upperRoman"/>
      <w:lvlText w:val="%1."/>
      <w:lvlJc w:val="right"/>
      <w:pPr>
        <w:ind w:left="1287" w:hanging="360"/>
      </w:pPr>
    </w:lvl>
    <w:lvl w:ilvl="1" w:tplc="0A5A8310">
      <w:start w:val="1"/>
      <w:numFmt w:val="decimal"/>
      <w:lvlText w:val="%2."/>
      <w:lvlJc w:val="left"/>
      <w:pPr>
        <w:ind w:left="2007" w:hanging="360"/>
      </w:pPr>
      <w:rPr>
        <w:rFonts w:hint="default"/>
      </w:rPr>
    </w:lvl>
    <w:lvl w:ilvl="2" w:tplc="3C260EBC">
      <w:start w:val="1"/>
      <w:numFmt w:val="lowerRoman"/>
      <w:lvlText w:val="%3)"/>
      <w:lvlJc w:val="left"/>
      <w:pPr>
        <w:ind w:left="3267" w:hanging="720"/>
      </w:pPr>
      <w:rPr>
        <w:rFonts w:hint="default"/>
      </w:r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6CEB4305"/>
    <w:multiLevelType w:val="hybridMultilevel"/>
    <w:tmpl w:val="BC687EC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6D3E2A9D"/>
    <w:multiLevelType w:val="hybridMultilevel"/>
    <w:tmpl w:val="01D24A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154D0C"/>
    <w:multiLevelType w:val="hybridMultilevel"/>
    <w:tmpl w:val="196240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43673290">
    <w:abstractNumId w:val="5"/>
  </w:num>
  <w:num w:numId="2" w16cid:durableId="556862330">
    <w:abstractNumId w:val="17"/>
  </w:num>
  <w:num w:numId="3" w16cid:durableId="1157308121">
    <w:abstractNumId w:val="4"/>
  </w:num>
  <w:num w:numId="4" w16cid:durableId="700279026">
    <w:abstractNumId w:val="0"/>
  </w:num>
  <w:num w:numId="5" w16cid:durableId="1372345908">
    <w:abstractNumId w:val="9"/>
  </w:num>
  <w:num w:numId="6" w16cid:durableId="491332199">
    <w:abstractNumId w:val="15"/>
  </w:num>
  <w:num w:numId="7" w16cid:durableId="837158892">
    <w:abstractNumId w:val="2"/>
  </w:num>
  <w:num w:numId="8" w16cid:durableId="1546986521">
    <w:abstractNumId w:val="10"/>
  </w:num>
  <w:num w:numId="9" w16cid:durableId="206988200">
    <w:abstractNumId w:val="13"/>
  </w:num>
  <w:num w:numId="10" w16cid:durableId="1913077551">
    <w:abstractNumId w:val="3"/>
  </w:num>
  <w:num w:numId="11" w16cid:durableId="1569413635">
    <w:abstractNumId w:val="1"/>
  </w:num>
  <w:num w:numId="12" w16cid:durableId="1460537315">
    <w:abstractNumId w:val="12"/>
  </w:num>
  <w:num w:numId="13" w16cid:durableId="1009910304">
    <w:abstractNumId w:val="14"/>
  </w:num>
  <w:num w:numId="14" w16cid:durableId="1563179020">
    <w:abstractNumId w:val="11"/>
  </w:num>
  <w:num w:numId="15" w16cid:durableId="1597591975">
    <w:abstractNumId w:val="6"/>
  </w:num>
  <w:num w:numId="16" w16cid:durableId="2122257188">
    <w:abstractNumId w:val="7"/>
  </w:num>
  <w:num w:numId="17" w16cid:durableId="1999843314">
    <w:abstractNumId w:val="8"/>
  </w:num>
  <w:num w:numId="18" w16cid:durableId="12044444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0DE"/>
    <w:rsid w:val="0007363B"/>
    <w:rsid w:val="00183EE3"/>
    <w:rsid w:val="00357D70"/>
    <w:rsid w:val="0046123A"/>
    <w:rsid w:val="00495280"/>
    <w:rsid w:val="00543563"/>
    <w:rsid w:val="005C1C30"/>
    <w:rsid w:val="006130DE"/>
    <w:rsid w:val="00626121"/>
    <w:rsid w:val="00802111"/>
    <w:rsid w:val="0085672D"/>
    <w:rsid w:val="008733B6"/>
    <w:rsid w:val="00894B14"/>
    <w:rsid w:val="008F16CF"/>
    <w:rsid w:val="00911FD3"/>
    <w:rsid w:val="00A00097"/>
    <w:rsid w:val="00B01980"/>
    <w:rsid w:val="00B30CEC"/>
    <w:rsid w:val="00B773C1"/>
    <w:rsid w:val="00B873C4"/>
    <w:rsid w:val="00BF76CB"/>
    <w:rsid w:val="00C023A3"/>
    <w:rsid w:val="00C848B0"/>
    <w:rsid w:val="00C87DBF"/>
    <w:rsid w:val="00E45A61"/>
    <w:rsid w:val="00E66745"/>
    <w:rsid w:val="00E902C6"/>
    <w:rsid w:val="00F040FB"/>
    <w:rsid w:val="00F34D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5B3CB"/>
  <w15:chartTrackingRefBased/>
  <w15:docId w15:val="{38673931-85C0-4294-9CD7-0C1B7D93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0DE"/>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6130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130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130D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130D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130D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130D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30D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30D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30D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30D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130D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130D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130D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130D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130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30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30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30DE"/>
    <w:rPr>
      <w:rFonts w:eastAsiaTheme="majorEastAsia" w:cstheme="majorBidi"/>
      <w:color w:val="272727" w:themeColor="text1" w:themeTint="D8"/>
    </w:rPr>
  </w:style>
  <w:style w:type="paragraph" w:styleId="Ttulo">
    <w:name w:val="Title"/>
    <w:basedOn w:val="Normal"/>
    <w:next w:val="Normal"/>
    <w:link w:val="TtuloCar"/>
    <w:uiPriority w:val="10"/>
    <w:qFormat/>
    <w:rsid w:val="006130D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30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30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30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30DE"/>
    <w:pPr>
      <w:spacing w:before="160"/>
      <w:jc w:val="center"/>
    </w:pPr>
    <w:rPr>
      <w:i/>
      <w:iCs/>
      <w:color w:val="404040" w:themeColor="text1" w:themeTint="BF"/>
    </w:rPr>
  </w:style>
  <w:style w:type="character" w:customStyle="1" w:styleId="CitaCar">
    <w:name w:val="Cita Car"/>
    <w:basedOn w:val="Fuentedeprrafopredeter"/>
    <w:link w:val="Cita"/>
    <w:uiPriority w:val="29"/>
    <w:rsid w:val="006130D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30DE"/>
    <w:pPr>
      <w:ind w:left="720"/>
      <w:contextualSpacing/>
    </w:pPr>
  </w:style>
  <w:style w:type="character" w:styleId="nfasisintenso">
    <w:name w:val="Intense Emphasis"/>
    <w:basedOn w:val="Fuentedeprrafopredeter"/>
    <w:uiPriority w:val="21"/>
    <w:qFormat/>
    <w:rsid w:val="006130DE"/>
    <w:rPr>
      <w:i/>
      <w:iCs/>
      <w:color w:val="2F5496" w:themeColor="accent1" w:themeShade="BF"/>
    </w:rPr>
  </w:style>
  <w:style w:type="paragraph" w:styleId="Citadestacada">
    <w:name w:val="Intense Quote"/>
    <w:basedOn w:val="Normal"/>
    <w:next w:val="Normal"/>
    <w:link w:val="CitadestacadaCar"/>
    <w:uiPriority w:val="30"/>
    <w:qFormat/>
    <w:rsid w:val="006130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130DE"/>
    <w:rPr>
      <w:i/>
      <w:iCs/>
      <w:color w:val="2F5496" w:themeColor="accent1" w:themeShade="BF"/>
    </w:rPr>
  </w:style>
  <w:style w:type="character" w:styleId="Referenciaintensa">
    <w:name w:val="Intense Reference"/>
    <w:basedOn w:val="Fuentedeprrafopredeter"/>
    <w:uiPriority w:val="32"/>
    <w:qFormat/>
    <w:rsid w:val="006130DE"/>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6130DE"/>
  </w:style>
  <w:style w:type="table" w:styleId="Tablaconcuadrcula">
    <w:name w:val="Table Grid"/>
    <w:basedOn w:val="Tablanormal"/>
    <w:uiPriority w:val="39"/>
    <w:rsid w:val="006130DE"/>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130DE"/>
    <w:pPr>
      <w:tabs>
        <w:tab w:val="center" w:pos="4419"/>
        <w:tab w:val="right" w:pos="8838"/>
      </w:tabs>
    </w:pPr>
  </w:style>
  <w:style w:type="character" w:customStyle="1" w:styleId="EncabezadoCar">
    <w:name w:val="Encabezado Car"/>
    <w:basedOn w:val="Fuentedeprrafopredeter"/>
    <w:link w:val="Encabezado"/>
    <w:uiPriority w:val="99"/>
    <w:rsid w:val="006130DE"/>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130DE"/>
    <w:pPr>
      <w:tabs>
        <w:tab w:val="center" w:pos="4419"/>
        <w:tab w:val="right" w:pos="8838"/>
      </w:tabs>
    </w:pPr>
  </w:style>
  <w:style w:type="character" w:customStyle="1" w:styleId="PiedepginaCar">
    <w:name w:val="Pie de página Car"/>
    <w:basedOn w:val="Fuentedeprrafopredeter"/>
    <w:link w:val="Piedepgina"/>
    <w:uiPriority w:val="99"/>
    <w:rsid w:val="006130DE"/>
    <w:rPr>
      <w:rFonts w:ascii="Times New Roman" w:eastAsia="Times New Roman" w:hAnsi="Times New Roman" w:cs="Times New Roman"/>
      <w:kern w:val="0"/>
      <w:sz w:val="20"/>
      <w:szCs w:val="20"/>
      <w:lang w:eastAsia="es-ES"/>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6130DE"/>
    <w:rPr>
      <w:color w:val="0563C1" w:themeColor="hyperlink"/>
      <w:u w:val="single"/>
    </w:rPr>
  </w:style>
  <w:style w:type="paragraph" w:styleId="TtuloTDC">
    <w:name w:val="TOC Heading"/>
    <w:basedOn w:val="Ttulo1"/>
    <w:next w:val="Normal"/>
    <w:uiPriority w:val="39"/>
    <w:unhideWhenUsed/>
    <w:qFormat/>
    <w:rsid w:val="006130DE"/>
    <w:pPr>
      <w:spacing w:before="240" w:after="0"/>
      <w:outlineLvl w:val="9"/>
    </w:pPr>
    <w:rPr>
      <w:sz w:val="32"/>
      <w:szCs w:val="32"/>
      <w:lang w:eastAsia="es-MX"/>
    </w:rPr>
  </w:style>
  <w:style w:type="paragraph" w:styleId="TDC2">
    <w:name w:val="toc 2"/>
    <w:basedOn w:val="Normal"/>
    <w:next w:val="Normal"/>
    <w:autoRedefine/>
    <w:uiPriority w:val="39"/>
    <w:unhideWhenUsed/>
    <w:rsid w:val="006130DE"/>
    <w:pPr>
      <w:spacing w:after="100" w:line="259" w:lineRule="auto"/>
      <w:ind w:left="220"/>
    </w:pPr>
    <w:rPr>
      <w:rFonts w:asciiTheme="minorHAnsi" w:eastAsiaTheme="minorEastAsia" w:hAnsiTheme="minorHAnsi"/>
      <w:sz w:val="22"/>
      <w:szCs w:val="22"/>
      <w:lang w:eastAsia="es-MX"/>
    </w:rPr>
  </w:style>
  <w:style w:type="paragraph" w:styleId="TDC1">
    <w:name w:val="toc 1"/>
    <w:basedOn w:val="Normal"/>
    <w:next w:val="Normal"/>
    <w:autoRedefine/>
    <w:uiPriority w:val="39"/>
    <w:unhideWhenUsed/>
    <w:rsid w:val="006130DE"/>
    <w:pPr>
      <w:spacing w:after="100" w:line="259" w:lineRule="auto"/>
    </w:pPr>
    <w:rPr>
      <w:rFonts w:asciiTheme="minorHAnsi" w:eastAsiaTheme="minorEastAsia" w:hAnsiTheme="minorHAnsi"/>
      <w:sz w:val="22"/>
      <w:szCs w:val="22"/>
      <w:lang w:eastAsia="es-MX"/>
    </w:rPr>
  </w:style>
  <w:style w:type="paragraph" w:styleId="NormalWeb">
    <w:name w:val="Normal (Web)"/>
    <w:basedOn w:val="Normal"/>
    <w:uiPriority w:val="99"/>
    <w:unhideWhenUsed/>
    <w:rsid w:val="006130DE"/>
    <w:pPr>
      <w:spacing w:after="160" w:line="259" w:lineRule="auto"/>
      <w:jc w:val="both"/>
    </w:pPr>
    <w:rPr>
      <w:rFonts w:eastAsiaTheme="minorHAnsi"/>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2100">
      <w:bodyDiv w:val="1"/>
      <w:marLeft w:val="0"/>
      <w:marRight w:val="0"/>
      <w:marTop w:val="0"/>
      <w:marBottom w:val="0"/>
      <w:divBdr>
        <w:top w:val="none" w:sz="0" w:space="0" w:color="auto"/>
        <w:left w:val="none" w:sz="0" w:space="0" w:color="auto"/>
        <w:bottom w:val="none" w:sz="0" w:space="0" w:color="auto"/>
        <w:right w:val="none" w:sz="0" w:space="0" w:color="auto"/>
      </w:divBdr>
    </w:div>
    <w:div w:id="418917022">
      <w:bodyDiv w:val="1"/>
      <w:marLeft w:val="0"/>
      <w:marRight w:val="0"/>
      <w:marTop w:val="0"/>
      <w:marBottom w:val="0"/>
      <w:divBdr>
        <w:top w:val="none" w:sz="0" w:space="0" w:color="auto"/>
        <w:left w:val="none" w:sz="0" w:space="0" w:color="auto"/>
        <w:bottom w:val="none" w:sz="0" w:space="0" w:color="auto"/>
        <w:right w:val="none" w:sz="0" w:space="0" w:color="auto"/>
      </w:divBdr>
    </w:div>
    <w:div w:id="9981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5660</Words>
  <Characters>31132</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2026-03-06T20:24:00Z</cp:lastPrinted>
  <dcterms:created xsi:type="dcterms:W3CDTF">2026-03-06T20:24:00Z</dcterms:created>
  <dcterms:modified xsi:type="dcterms:W3CDTF">2026-04-09T23:56:00Z</dcterms:modified>
</cp:coreProperties>
</file>