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60027" w14:textId="77777777" w:rsidR="00CF06AA" w:rsidRDefault="00CF06AA" w:rsidP="00CF06AA">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1CD09490" w14:textId="77777777" w:rsidR="00CF06AA" w:rsidRPr="008556D4" w:rsidRDefault="00CF06AA" w:rsidP="008556D4">
          <w:pPr>
            <w:pStyle w:val="TtulodeTDC"/>
            <w:spacing w:before="0" w:line="360" w:lineRule="auto"/>
            <w:contextualSpacing/>
            <w:jc w:val="center"/>
            <w:rPr>
              <w:rFonts w:ascii="Palatino Linotype" w:hAnsi="Palatino Linotype"/>
              <w:color w:val="auto"/>
              <w:sz w:val="22"/>
              <w:szCs w:val="22"/>
            </w:rPr>
          </w:pPr>
          <w:r w:rsidRPr="008556D4">
            <w:rPr>
              <w:rFonts w:ascii="Palatino Linotype" w:hAnsi="Palatino Linotype"/>
              <w:color w:val="auto"/>
              <w:sz w:val="22"/>
              <w:szCs w:val="22"/>
              <w:lang w:val="es-ES"/>
            </w:rPr>
            <w:t xml:space="preserve">RESOLUCIÓN DEL RECURSO DE REVISIÓN </w:t>
          </w:r>
          <w:r w:rsidRPr="008556D4">
            <w:rPr>
              <w:rFonts w:ascii="Palatino Linotype" w:hAnsi="Palatino Linotype"/>
              <w:color w:val="auto"/>
              <w:sz w:val="22"/>
              <w:szCs w:val="22"/>
            </w:rPr>
            <w:t>014631/INFOEM/IP/RR/2025</w:t>
          </w:r>
        </w:p>
        <w:p w14:paraId="08E01B3A" w14:textId="77777777" w:rsidR="00CF06AA" w:rsidRPr="008556D4" w:rsidRDefault="00CF06AA" w:rsidP="008556D4">
          <w:pPr>
            <w:pStyle w:val="TtulodeTDC"/>
            <w:spacing w:before="0" w:line="360" w:lineRule="auto"/>
            <w:contextualSpacing/>
            <w:rPr>
              <w:rFonts w:ascii="Palatino Linotype" w:hAnsi="Palatino Linotype"/>
              <w:color w:val="auto"/>
              <w:sz w:val="22"/>
              <w:szCs w:val="22"/>
            </w:rPr>
          </w:pPr>
        </w:p>
        <w:p w14:paraId="12CAACB1" w14:textId="1F83A670" w:rsidR="00A34A2C" w:rsidRPr="00A34A2C" w:rsidRDefault="00CF06AA">
          <w:pPr>
            <w:pStyle w:val="TDC1"/>
            <w:tabs>
              <w:tab w:val="right" w:leader="dot" w:pos="8828"/>
            </w:tabs>
            <w:rPr>
              <w:rFonts w:cstheme="minorBidi"/>
              <w:noProof/>
              <w:kern w:val="2"/>
              <w14:ligatures w14:val="standardContextual"/>
            </w:rPr>
          </w:pPr>
          <w:r w:rsidRPr="008556D4">
            <w:rPr>
              <w:rFonts w:ascii="Palatino Linotype" w:eastAsia="Palatino Linotype" w:hAnsi="Palatino Linotype" w:cs="Palatino Linotype"/>
              <w:color w:val="000000" w:themeColor="text1"/>
            </w:rPr>
            <w:fldChar w:fldCharType="begin"/>
          </w:r>
          <w:r w:rsidRPr="008556D4">
            <w:rPr>
              <w:rFonts w:ascii="Palatino Linotype" w:hAnsi="Palatino Linotype"/>
            </w:rPr>
            <w:instrText xml:space="preserve"> TOC \o "1-3" \h \z \u </w:instrText>
          </w:r>
          <w:r w:rsidRPr="008556D4">
            <w:rPr>
              <w:rFonts w:ascii="Palatino Linotype" w:eastAsia="Palatino Linotype" w:hAnsi="Palatino Linotype" w:cs="Palatino Linotype"/>
              <w:color w:val="000000" w:themeColor="text1"/>
            </w:rPr>
            <w:fldChar w:fldCharType="separate"/>
          </w:r>
          <w:hyperlink w:anchor="_Toc226638071" w:history="1">
            <w:r w:rsidR="00A34A2C" w:rsidRPr="00A34A2C">
              <w:rPr>
                <w:rStyle w:val="Hipervnculo"/>
                <w:rFonts w:ascii="Palatino Linotype" w:hAnsi="Palatino Linotype"/>
                <w:noProof/>
              </w:rPr>
              <w:t>A N T E C E D E N T E S</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_Toc226638071 \h </w:instrText>
            </w:r>
            <w:r w:rsidR="00A34A2C" w:rsidRPr="00A34A2C">
              <w:rPr>
                <w:noProof/>
                <w:webHidden/>
              </w:rPr>
            </w:r>
            <w:r w:rsidR="00A34A2C" w:rsidRPr="00A34A2C">
              <w:rPr>
                <w:noProof/>
                <w:webHidden/>
              </w:rPr>
              <w:fldChar w:fldCharType="separate"/>
            </w:r>
            <w:r w:rsidR="003C2950">
              <w:rPr>
                <w:noProof/>
                <w:webHidden/>
              </w:rPr>
              <w:t>2</w:t>
            </w:r>
            <w:r w:rsidR="00A34A2C" w:rsidRPr="00A34A2C">
              <w:rPr>
                <w:noProof/>
                <w:webHidden/>
              </w:rPr>
              <w:fldChar w:fldCharType="end"/>
            </w:r>
          </w:hyperlink>
        </w:p>
        <w:p w14:paraId="044FB1A9" w14:textId="07A4E81B" w:rsidR="00A34A2C" w:rsidRPr="00A34A2C" w:rsidRDefault="006219B1">
          <w:pPr>
            <w:pStyle w:val="TDC2"/>
            <w:tabs>
              <w:tab w:val="right" w:leader="dot" w:pos="8828"/>
            </w:tabs>
            <w:rPr>
              <w:rFonts w:cstheme="minorBidi"/>
              <w:noProof/>
              <w:kern w:val="2"/>
              <w14:ligatures w14:val="standardContextual"/>
            </w:rPr>
          </w:pPr>
          <w:hyperlink w:anchor="_Toc226638072" w:history="1">
            <w:r w:rsidR="00A34A2C" w:rsidRPr="00A34A2C">
              <w:rPr>
                <w:rStyle w:val="Hipervnculo"/>
                <w:rFonts w:ascii="Palatino Linotype" w:hAnsi="Palatino Linotype"/>
                <w:noProof/>
              </w:rPr>
              <w:t>I. Presentación de la solicitud de información</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_Toc226638072 \h </w:instrText>
            </w:r>
            <w:r w:rsidR="00A34A2C" w:rsidRPr="00A34A2C">
              <w:rPr>
                <w:noProof/>
                <w:webHidden/>
              </w:rPr>
            </w:r>
            <w:r w:rsidR="00A34A2C" w:rsidRPr="00A34A2C">
              <w:rPr>
                <w:noProof/>
                <w:webHidden/>
              </w:rPr>
              <w:fldChar w:fldCharType="separate"/>
            </w:r>
            <w:r w:rsidR="003C2950">
              <w:rPr>
                <w:noProof/>
                <w:webHidden/>
              </w:rPr>
              <w:t>2</w:t>
            </w:r>
            <w:r w:rsidR="00A34A2C" w:rsidRPr="00A34A2C">
              <w:rPr>
                <w:noProof/>
                <w:webHidden/>
              </w:rPr>
              <w:fldChar w:fldCharType="end"/>
            </w:r>
          </w:hyperlink>
        </w:p>
        <w:p w14:paraId="005F4C15" w14:textId="7C822463" w:rsidR="00A34A2C" w:rsidRPr="00A34A2C" w:rsidRDefault="006219B1">
          <w:pPr>
            <w:pStyle w:val="TDC2"/>
            <w:tabs>
              <w:tab w:val="right" w:leader="dot" w:pos="8828"/>
            </w:tabs>
            <w:rPr>
              <w:rFonts w:cstheme="minorBidi"/>
              <w:noProof/>
              <w:kern w:val="2"/>
              <w14:ligatures w14:val="standardContextual"/>
            </w:rPr>
          </w:pPr>
          <w:hyperlink w:anchor="_Toc226638073" w:history="1">
            <w:r w:rsidR="00A34A2C" w:rsidRPr="00A34A2C">
              <w:rPr>
                <w:rStyle w:val="Hipervnculo"/>
                <w:rFonts w:ascii="Palatino Linotype" w:hAnsi="Palatino Linotype"/>
                <w:noProof/>
              </w:rPr>
              <w:t>III. Interposición del Recurso de Revisión</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_Toc226638073 \h </w:instrText>
            </w:r>
            <w:r w:rsidR="00A34A2C" w:rsidRPr="00A34A2C">
              <w:rPr>
                <w:noProof/>
                <w:webHidden/>
              </w:rPr>
            </w:r>
            <w:r w:rsidR="00A34A2C" w:rsidRPr="00A34A2C">
              <w:rPr>
                <w:noProof/>
                <w:webHidden/>
              </w:rPr>
              <w:fldChar w:fldCharType="separate"/>
            </w:r>
            <w:r w:rsidR="003C2950">
              <w:rPr>
                <w:noProof/>
                <w:webHidden/>
              </w:rPr>
              <w:t>5</w:t>
            </w:r>
            <w:r w:rsidR="00A34A2C" w:rsidRPr="00A34A2C">
              <w:rPr>
                <w:noProof/>
                <w:webHidden/>
              </w:rPr>
              <w:fldChar w:fldCharType="end"/>
            </w:r>
          </w:hyperlink>
        </w:p>
        <w:p w14:paraId="62F67122" w14:textId="529C9579" w:rsidR="00A34A2C" w:rsidRPr="00A34A2C" w:rsidRDefault="006219B1">
          <w:pPr>
            <w:pStyle w:val="TDC2"/>
            <w:tabs>
              <w:tab w:val="right" w:leader="dot" w:pos="8828"/>
            </w:tabs>
            <w:rPr>
              <w:rFonts w:cstheme="minorBidi"/>
              <w:noProof/>
              <w:kern w:val="2"/>
              <w14:ligatures w14:val="standardContextual"/>
            </w:rPr>
          </w:pPr>
          <w:hyperlink w:anchor="_Toc226638074" w:history="1">
            <w:r w:rsidR="00A34A2C" w:rsidRPr="00A34A2C">
              <w:rPr>
                <w:rStyle w:val="Hipervnculo"/>
                <w:rFonts w:ascii="Palatino Linotype" w:hAnsi="Palatino Linotype"/>
                <w:noProof/>
              </w:rPr>
              <w:t xml:space="preserve">IV. </w:t>
            </w:r>
            <w:r w:rsidR="00A34A2C" w:rsidRPr="00A34A2C">
              <w:rPr>
                <w:rStyle w:val="Hipervnculo"/>
                <w:rFonts w:ascii="Palatino Linotype" w:eastAsia="Batang" w:hAnsi="Palatino Linotype"/>
                <w:noProof/>
              </w:rPr>
              <w:t xml:space="preserve">Trámite del </w:t>
            </w:r>
            <w:r w:rsidR="00A34A2C" w:rsidRPr="00A34A2C">
              <w:rPr>
                <w:rStyle w:val="Hipervnculo"/>
                <w:rFonts w:ascii="Palatino Linotype" w:hAnsi="Palatino Linotype"/>
                <w:noProof/>
              </w:rPr>
              <w:t xml:space="preserve">Recurso de Revisión </w:t>
            </w:r>
            <w:r w:rsidR="00A34A2C" w:rsidRPr="00A34A2C">
              <w:rPr>
                <w:rStyle w:val="Hipervnculo"/>
                <w:rFonts w:ascii="Palatino Linotype" w:eastAsia="Batang" w:hAnsi="Palatino Linotype"/>
                <w:noProof/>
              </w:rPr>
              <w:t>ante este Instituto</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_Toc226638074 \h </w:instrText>
            </w:r>
            <w:r w:rsidR="00A34A2C" w:rsidRPr="00A34A2C">
              <w:rPr>
                <w:noProof/>
                <w:webHidden/>
              </w:rPr>
            </w:r>
            <w:r w:rsidR="00A34A2C" w:rsidRPr="00A34A2C">
              <w:rPr>
                <w:noProof/>
                <w:webHidden/>
              </w:rPr>
              <w:fldChar w:fldCharType="separate"/>
            </w:r>
            <w:r w:rsidR="003C2950">
              <w:rPr>
                <w:noProof/>
                <w:webHidden/>
              </w:rPr>
              <w:t>6</w:t>
            </w:r>
            <w:r w:rsidR="00A34A2C" w:rsidRPr="00A34A2C">
              <w:rPr>
                <w:noProof/>
                <w:webHidden/>
              </w:rPr>
              <w:fldChar w:fldCharType="end"/>
            </w:r>
          </w:hyperlink>
        </w:p>
        <w:p w14:paraId="235F0557" w14:textId="6D0875DD" w:rsidR="00A34A2C" w:rsidRPr="00A34A2C" w:rsidRDefault="006219B1">
          <w:pPr>
            <w:pStyle w:val="TDC1"/>
            <w:tabs>
              <w:tab w:val="right" w:leader="dot" w:pos="8828"/>
            </w:tabs>
            <w:rPr>
              <w:rFonts w:cstheme="minorBidi"/>
              <w:noProof/>
              <w:kern w:val="2"/>
              <w14:ligatures w14:val="standardContextual"/>
            </w:rPr>
          </w:pPr>
          <w:hyperlink w:anchor="_Toc226638075" w:history="1">
            <w:r w:rsidR="00A34A2C" w:rsidRPr="00A34A2C">
              <w:rPr>
                <w:rStyle w:val="Hipervnculo"/>
                <w:rFonts w:ascii="Palatino Linotype" w:hAnsi="Palatino Linotype"/>
                <w:noProof/>
              </w:rPr>
              <w:t>C O N S I D E R A N D O S</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_Toc226638075 \h </w:instrText>
            </w:r>
            <w:r w:rsidR="00A34A2C" w:rsidRPr="00A34A2C">
              <w:rPr>
                <w:noProof/>
                <w:webHidden/>
              </w:rPr>
            </w:r>
            <w:r w:rsidR="00A34A2C" w:rsidRPr="00A34A2C">
              <w:rPr>
                <w:noProof/>
                <w:webHidden/>
              </w:rPr>
              <w:fldChar w:fldCharType="separate"/>
            </w:r>
            <w:r w:rsidR="003C2950">
              <w:rPr>
                <w:noProof/>
                <w:webHidden/>
              </w:rPr>
              <w:t>8</w:t>
            </w:r>
            <w:r w:rsidR="00A34A2C" w:rsidRPr="00A34A2C">
              <w:rPr>
                <w:noProof/>
                <w:webHidden/>
              </w:rPr>
              <w:fldChar w:fldCharType="end"/>
            </w:r>
          </w:hyperlink>
        </w:p>
        <w:p w14:paraId="0F5C9042" w14:textId="52A6D61B" w:rsidR="00A34A2C" w:rsidRPr="00A34A2C" w:rsidRDefault="006219B1">
          <w:pPr>
            <w:pStyle w:val="TDC2"/>
            <w:tabs>
              <w:tab w:val="right" w:leader="dot" w:pos="8828"/>
            </w:tabs>
            <w:rPr>
              <w:rFonts w:cstheme="minorBidi"/>
              <w:noProof/>
              <w:kern w:val="2"/>
              <w14:ligatures w14:val="standardContextual"/>
            </w:rPr>
          </w:pPr>
          <w:hyperlink w:anchor="_Toc226638076" w:history="1">
            <w:r w:rsidR="00A34A2C" w:rsidRPr="00A34A2C">
              <w:rPr>
                <w:rStyle w:val="Hipervnculo"/>
                <w:rFonts w:ascii="Palatino Linotype" w:hAnsi="Palatino Linotype"/>
                <w:noProof/>
              </w:rPr>
              <w:t>PRIMERO. Competencia</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_Toc226638076 \h </w:instrText>
            </w:r>
            <w:r w:rsidR="00A34A2C" w:rsidRPr="00A34A2C">
              <w:rPr>
                <w:noProof/>
                <w:webHidden/>
              </w:rPr>
            </w:r>
            <w:r w:rsidR="00A34A2C" w:rsidRPr="00A34A2C">
              <w:rPr>
                <w:noProof/>
                <w:webHidden/>
              </w:rPr>
              <w:fldChar w:fldCharType="separate"/>
            </w:r>
            <w:r w:rsidR="003C2950">
              <w:rPr>
                <w:noProof/>
                <w:webHidden/>
              </w:rPr>
              <w:t>8</w:t>
            </w:r>
            <w:r w:rsidR="00A34A2C" w:rsidRPr="00A34A2C">
              <w:rPr>
                <w:noProof/>
                <w:webHidden/>
              </w:rPr>
              <w:fldChar w:fldCharType="end"/>
            </w:r>
          </w:hyperlink>
        </w:p>
        <w:p w14:paraId="6D16E98C" w14:textId="735507F4" w:rsidR="00A34A2C" w:rsidRPr="00A34A2C" w:rsidRDefault="006219B1">
          <w:pPr>
            <w:pStyle w:val="TDC2"/>
            <w:tabs>
              <w:tab w:val="right" w:leader="dot" w:pos="8828"/>
            </w:tabs>
            <w:rPr>
              <w:rFonts w:cstheme="minorBidi"/>
              <w:noProof/>
              <w:kern w:val="2"/>
              <w14:ligatures w14:val="standardContextual"/>
            </w:rPr>
          </w:pPr>
          <w:hyperlink w:anchor="_Toc226638077" w:history="1">
            <w:r w:rsidR="00A34A2C" w:rsidRPr="00A34A2C">
              <w:rPr>
                <w:rStyle w:val="Hipervnculo"/>
                <w:rFonts w:ascii="Palatino Linotype" w:eastAsia="Calibri" w:hAnsi="Palatino Linotype"/>
                <w:noProof/>
                <w:lang w:val="es-ES"/>
              </w:rPr>
              <w:t xml:space="preserve">SEGUNDO. </w:t>
            </w:r>
            <w:r w:rsidR="00A34A2C" w:rsidRPr="00A34A2C">
              <w:rPr>
                <w:rStyle w:val="Hipervnculo"/>
                <w:rFonts w:ascii="Palatino Linotype" w:hAnsi="Palatino Linotype"/>
                <w:noProof/>
                <w:lang w:val="es-ES"/>
              </w:rPr>
              <w:t>Causales de improcedencia y sobreseimiento</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_Toc226638077 \h </w:instrText>
            </w:r>
            <w:r w:rsidR="00A34A2C" w:rsidRPr="00A34A2C">
              <w:rPr>
                <w:noProof/>
                <w:webHidden/>
              </w:rPr>
            </w:r>
            <w:r w:rsidR="00A34A2C" w:rsidRPr="00A34A2C">
              <w:rPr>
                <w:noProof/>
                <w:webHidden/>
              </w:rPr>
              <w:fldChar w:fldCharType="separate"/>
            </w:r>
            <w:r w:rsidR="003C2950">
              <w:rPr>
                <w:noProof/>
                <w:webHidden/>
              </w:rPr>
              <w:t>9</w:t>
            </w:r>
            <w:r w:rsidR="00A34A2C" w:rsidRPr="00A34A2C">
              <w:rPr>
                <w:noProof/>
                <w:webHidden/>
              </w:rPr>
              <w:fldChar w:fldCharType="end"/>
            </w:r>
          </w:hyperlink>
        </w:p>
        <w:p w14:paraId="230A9B32" w14:textId="261FBB29" w:rsidR="00A34A2C" w:rsidRPr="00A34A2C" w:rsidRDefault="006219B1">
          <w:pPr>
            <w:pStyle w:val="TDC2"/>
            <w:tabs>
              <w:tab w:val="right" w:leader="dot" w:pos="8828"/>
            </w:tabs>
            <w:rPr>
              <w:rFonts w:cstheme="minorBidi"/>
              <w:noProof/>
              <w:kern w:val="2"/>
              <w14:ligatures w14:val="standardContextual"/>
            </w:rPr>
          </w:pPr>
          <w:hyperlink w:anchor="_Toc226638078" w:history="1">
            <w:r w:rsidR="00A34A2C" w:rsidRPr="00A34A2C">
              <w:rPr>
                <w:rStyle w:val="Hipervnculo"/>
                <w:rFonts w:ascii="Palatino Linotype" w:eastAsia="Calibri" w:hAnsi="Palatino Linotype"/>
                <w:noProof/>
                <w:lang w:val="es-ES" w:eastAsia="es-ES_tradnl"/>
              </w:rPr>
              <w:t>TERCERO. Determinación de la Controversia</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_Toc226638078 \h </w:instrText>
            </w:r>
            <w:r w:rsidR="00A34A2C" w:rsidRPr="00A34A2C">
              <w:rPr>
                <w:noProof/>
                <w:webHidden/>
              </w:rPr>
            </w:r>
            <w:r w:rsidR="00A34A2C" w:rsidRPr="00A34A2C">
              <w:rPr>
                <w:noProof/>
                <w:webHidden/>
              </w:rPr>
              <w:fldChar w:fldCharType="separate"/>
            </w:r>
            <w:r w:rsidR="003C2950">
              <w:rPr>
                <w:noProof/>
                <w:webHidden/>
              </w:rPr>
              <w:t>10</w:t>
            </w:r>
            <w:r w:rsidR="00A34A2C" w:rsidRPr="00A34A2C">
              <w:rPr>
                <w:noProof/>
                <w:webHidden/>
              </w:rPr>
              <w:fldChar w:fldCharType="end"/>
            </w:r>
          </w:hyperlink>
        </w:p>
        <w:p w14:paraId="68F0800A" w14:textId="0E6A7CF0" w:rsidR="00A34A2C" w:rsidRPr="00A34A2C" w:rsidRDefault="006219B1">
          <w:pPr>
            <w:pStyle w:val="TDC2"/>
            <w:tabs>
              <w:tab w:val="right" w:leader="dot" w:pos="8828"/>
            </w:tabs>
            <w:rPr>
              <w:rFonts w:cstheme="minorBidi"/>
              <w:noProof/>
              <w:kern w:val="2"/>
              <w14:ligatures w14:val="standardContextual"/>
            </w:rPr>
          </w:pPr>
          <w:hyperlink w:anchor="_Toc226638079" w:history="1">
            <w:r w:rsidR="00A34A2C" w:rsidRPr="00A34A2C">
              <w:rPr>
                <w:rStyle w:val="Hipervnculo"/>
                <w:rFonts w:ascii="Palatino Linotype" w:hAnsi="Palatino Linotype"/>
                <w:noProof/>
                <w:lang w:val="es-ES"/>
              </w:rPr>
              <w:t xml:space="preserve">CUARTO. </w:t>
            </w:r>
            <w:r w:rsidR="00A34A2C" w:rsidRPr="00A34A2C">
              <w:rPr>
                <w:rStyle w:val="Hipervnculo"/>
                <w:rFonts w:ascii="Palatino Linotype" w:hAnsi="Palatino Linotype"/>
                <w:noProof/>
              </w:rPr>
              <w:t>Marco normativo aplicable en materia de transparencia y acceso a la información pública</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_Toc226638079 \h </w:instrText>
            </w:r>
            <w:r w:rsidR="00A34A2C" w:rsidRPr="00A34A2C">
              <w:rPr>
                <w:noProof/>
                <w:webHidden/>
              </w:rPr>
            </w:r>
            <w:r w:rsidR="00A34A2C" w:rsidRPr="00A34A2C">
              <w:rPr>
                <w:noProof/>
                <w:webHidden/>
              </w:rPr>
              <w:fldChar w:fldCharType="separate"/>
            </w:r>
            <w:r w:rsidR="003C2950">
              <w:rPr>
                <w:noProof/>
                <w:webHidden/>
              </w:rPr>
              <w:t>12</w:t>
            </w:r>
            <w:r w:rsidR="00A34A2C" w:rsidRPr="00A34A2C">
              <w:rPr>
                <w:noProof/>
                <w:webHidden/>
              </w:rPr>
              <w:fldChar w:fldCharType="end"/>
            </w:r>
          </w:hyperlink>
        </w:p>
        <w:p w14:paraId="6D6CE648" w14:textId="2B77AEA8" w:rsidR="00A34A2C" w:rsidRPr="00A34A2C" w:rsidRDefault="006219B1">
          <w:pPr>
            <w:pStyle w:val="TDC2"/>
            <w:tabs>
              <w:tab w:val="right" w:leader="dot" w:pos="8828"/>
            </w:tabs>
            <w:rPr>
              <w:rFonts w:cstheme="minorBidi"/>
              <w:noProof/>
              <w:kern w:val="2"/>
              <w14:ligatures w14:val="standardContextual"/>
            </w:rPr>
          </w:pPr>
          <w:hyperlink w:anchor="_Toc226638080" w:history="1">
            <w:r w:rsidR="00A34A2C" w:rsidRPr="00A34A2C">
              <w:rPr>
                <w:rStyle w:val="Hipervnculo"/>
                <w:rFonts w:ascii="Palatino Linotype" w:hAnsi="Palatino Linotype"/>
                <w:noProof/>
                <w:lang w:val="es-ES"/>
              </w:rPr>
              <w:t>QUINTO. Estudio de Fondo</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_Toc226638080 \h </w:instrText>
            </w:r>
            <w:r w:rsidR="00A34A2C" w:rsidRPr="00A34A2C">
              <w:rPr>
                <w:noProof/>
                <w:webHidden/>
              </w:rPr>
            </w:r>
            <w:r w:rsidR="00A34A2C" w:rsidRPr="00A34A2C">
              <w:rPr>
                <w:noProof/>
                <w:webHidden/>
              </w:rPr>
              <w:fldChar w:fldCharType="separate"/>
            </w:r>
            <w:r w:rsidR="003C2950">
              <w:rPr>
                <w:noProof/>
                <w:webHidden/>
              </w:rPr>
              <w:t>13</w:t>
            </w:r>
            <w:r w:rsidR="00A34A2C" w:rsidRPr="00A34A2C">
              <w:rPr>
                <w:noProof/>
                <w:webHidden/>
              </w:rPr>
              <w:fldChar w:fldCharType="end"/>
            </w:r>
          </w:hyperlink>
        </w:p>
        <w:p w14:paraId="05CB5285" w14:textId="3F505367" w:rsidR="00A34A2C" w:rsidRPr="00A34A2C" w:rsidRDefault="006219B1">
          <w:pPr>
            <w:pStyle w:val="TDC2"/>
            <w:tabs>
              <w:tab w:val="right" w:leader="dot" w:pos="8828"/>
            </w:tabs>
            <w:rPr>
              <w:rFonts w:cstheme="minorBidi"/>
              <w:noProof/>
              <w:kern w:val="2"/>
              <w14:ligatures w14:val="standardContextual"/>
            </w:rPr>
          </w:pPr>
          <w:hyperlink w:anchor="_Toc226638081" w:history="1">
            <w:r w:rsidR="00A34A2C" w:rsidRPr="00A34A2C">
              <w:rPr>
                <w:rStyle w:val="Hipervnculo"/>
                <w:rFonts w:ascii="Palatino Linotype" w:hAnsi="Palatino Linotype"/>
                <w:noProof/>
              </w:rPr>
              <w:t>SEXTO. Decisión</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_Toc226638081 \h </w:instrText>
            </w:r>
            <w:r w:rsidR="00A34A2C" w:rsidRPr="00A34A2C">
              <w:rPr>
                <w:noProof/>
                <w:webHidden/>
              </w:rPr>
            </w:r>
            <w:r w:rsidR="00A34A2C" w:rsidRPr="00A34A2C">
              <w:rPr>
                <w:noProof/>
                <w:webHidden/>
              </w:rPr>
              <w:fldChar w:fldCharType="separate"/>
            </w:r>
            <w:r w:rsidR="003C2950">
              <w:rPr>
                <w:noProof/>
                <w:webHidden/>
              </w:rPr>
              <w:t>37</w:t>
            </w:r>
            <w:r w:rsidR="00A34A2C" w:rsidRPr="00A34A2C">
              <w:rPr>
                <w:noProof/>
                <w:webHidden/>
              </w:rPr>
              <w:fldChar w:fldCharType="end"/>
            </w:r>
          </w:hyperlink>
        </w:p>
        <w:p w14:paraId="64295D41" w14:textId="65EB71B7" w:rsidR="00A34A2C" w:rsidRPr="00A34A2C" w:rsidRDefault="006219B1">
          <w:pPr>
            <w:pStyle w:val="TDC1"/>
            <w:tabs>
              <w:tab w:val="right" w:leader="dot" w:pos="8828"/>
            </w:tabs>
            <w:rPr>
              <w:rFonts w:cstheme="minorBidi"/>
              <w:noProof/>
              <w:kern w:val="2"/>
              <w14:ligatures w14:val="standardContextual"/>
            </w:rPr>
          </w:pPr>
          <w:hyperlink w:anchor="_Toc226638082" w:history="1">
            <w:r w:rsidR="00A34A2C" w:rsidRPr="00A34A2C">
              <w:rPr>
                <w:rStyle w:val="Hipervnculo"/>
                <w:rFonts w:ascii="Palatino Linotype" w:eastAsia="Calibri" w:hAnsi="Palatino Linotype"/>
                <w:noProof/>
              </w:rPr>
              <w:t>R E S U E L V E</w:t>
            </w:r>
            <w:r w:rsidR="00A34A2C" w:rsidRPr="00A34A2C">
              <w:rPr>
                <w:noProof/>
                <w:webHidden/>
              </w:rPr>
              <w:tab/>
            </w:r>
            <w:r w:rsidR="00A34A2C" w:rsidRPr="00A34A2C">
              <w:rPr>
                <w:noProof/>
                <w:webHidden/>
              </w:rPr>
              <w:fldChar w:fldCharType="begin"/>
            </w:r>
            <w:r w:rsidR="00A34A2C" w:rsidRPr="00A34A2C">
              <w:rPr>
                <w:noProof/>
                <w:webHidden/>
              </w:rPr>
              <w:instrText xml:space="preserve"> PAGEREF _Toc226638082 \h </w:instrText>
            </w:r>
            <w:r w:rsidR="00A34A2C" w:rsidRPr="00A34A2C">
              <w:rPr>
                <w:noProof/>
                <w:webHidden/>
              </w:rPr>
            </w:r>
            <w:r w:rsidR="00A34A2C" w:rsidRPr="00A34A2C">
              <w:rPr>
                <w:noProof/>
                <w:webHidden/>
              </w:rPr>
              <w:fldChar w:fldCharType="separate"/>
            </w:r>
            <w:r w:rsidR="003C2950">
              <w:rPr>
                <w:noProof/>
                <w:webHidden/>
              </w:rPr>
              <w:t>38</w:t>
            </w:r>
            <w:r w:rsidR="00A34A2C" w:rsidRPr="00A34A2C">
              <w:rPr>
                <w:noProof/>
                <w:webHidden/>
              </w:rPr>
              <w:fldChar w:fldCharType="end"/>
            </w:r>
          </w:hyperlink>
        </w:p>
        <w:p w14:paraId="7CC9435E" w14:textId="21EB7582" w:rsidR="00CF06AA" w:rsidRPr="00065B61" w:rsidRDefault="00CF06AA" w:rsidP="008556D4">
          <w:pPr>
            <w:spacing w:line="360" w:lineRule="auto"/>
            <w:contextualSpacing/>
            <w:jc w:val="both"/>
            <w:rPr>
              <w:rFonts w:ascii="Palatino Linotype" w:hAnsi="Palatino Linotype" w:cs="Tahoma"/>
              <w:sz w:val="22"/>
              <w:szCs w:val="22"/>
            </w:rPr>
          </w:pPr>
          <w:r w:rsidRPr="008556D4">
            <w:rPr>
              <w:rFonts w:ascii="Palatino Linotype" w:hAnsi="Palatino Linotype"/>
              <w:sz w:val="22"/>
              <w:szCs w:val="22"/>
              <w:lang w:val="es-ES"/>
            </w:rPr>
            <w:fldChar w:fldCharType="end"/>
          </w:r>
        </w:p>
      </w:sdtContent>
    </w:sdt>
    <w:p w14:paraId="502A68DB" w14:textId="77777777" w:rsidR="00CF06AA" w:rsidRPr="00AC17E4" w:rsidRDefault="00CF06AA" w:rsidP="00CF06AA">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06056F35" w14:textId="77777777" w:rsidR="00CF06AA" w:rsidRDefault="00CF06AA" w:rsidP="00CF06AA">
      <w:pPr>
        <w:spacing w:line="360" w:lineRule="auto"/>
        <w:contextualSpacing/>
        <w:jc w:val="both"/>
        <w:rPr>
          <w:rFonts w:ascii="Palatino Linotype" w:hAnsi="Palatino Linotype" w:cs="Tahoma"/>
          <w:bCs/>
          <w:sz w:val="22"/>
          <w:szCs w:val="22"/>
        </w:rPr>
      </w:pPr>
    </w:p>
    <w:p w14:paraId="1987E8F9" w14:textId="77777777" w:rsidR="00CF06AA" w:rsidRPr="00AC17E4" w:rsidRDefault="00CF06AA" w:rsidP="00CF06AA">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ocho de abril de dos mil veintiséis</w:t>
      </w:r>
      <w:r w:rsidRPr="00AC17E4">
        <w:rPr>
          <w:rFonts w:ascii="Palatino Linotype" w:hAnsi="Palatino Linotype" w:cs="Tahoma"/>
          <w:bCs/>
          <w:sz w:val="22"/>
          <w:szCs w:val="22"/>
        </w:rPr>
        <w:t>.</w:t>
      </w:r>
    </w:p>
    <w:p w14:paraId="0E014C16" w14:textId="77777777" w:rsidR="00CF06AA" w:rsidRPr="00AC17E4" w:rsidRDefault="00CF06AA" w:rsidP="00CF06AA">
      <w:pPr>
        <w:spacing w:line="360" w:lineRule="auto"/>
        <w:contextualSpacing/>
        <w:rPr>
          <w:rFonts w:ascii="Palatino Linotype" w:hAnsi="Palatino Linotype" w:cs="Tahoma"/>
          <w:bCs/>
          <w:sz w:val="22"/>
          <w:szCs w:val="22"/>
        </w:rPr>
      </w:pPr>
    </w:p>
    <w:p w14:paraId="62D0A13C" w14:textId="77777777" w:rsidR="00CF06AA" w:rsidRPr="00AC17E4" w:rsidRDefault="00CF06AA" w:rsidP="00CF06AA">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0C06DA">
        <w:rPr>
          <w:rFonts w:ascii="Palatino Linotype" w:eastAsia="Batang" w:hAnsi="Palatino Linotype" w:cs="Tahoma"/>
          <w:b/>
          <w:bCs/>
          <w:sz w:val="22"/>
          <w:szCs w:val="22"/>
          <w:lang w:val="es-ES_tradnl"/>
        </w:rPr>
        <w:t>014631/INFOEM/IP/RR/2025</w:t>
      </w:r>
      <w:r w:rsidRPr="00CF06AA">
        <w:rPr>
          <w:rFonts w:ascii="Palatino Linotype" w:eastAsia="Batang" w:hAnsi="Palatino Linotype" w:cs="Tahoma"/>
          <w:bCs/>
          <w:sz w:val="22"/>
          <w:szCs w:val="22"/>
          <w:lang w:val="es-ES_tradnl"/>
        </w:rPr>
        <w:t xml:space="preserve">, </w:t>
      </w:r>
      <w:r w:rsidRPr="00CF06AA">
        <w:rPr>
          <w:rFonts w:ascii="Palatino Linotype" w:hAnsi="Palatino Linotype" w:cs="Tahoma"/>
          <w:bCs/>
          <w:color w:val="0D0D0D" w:themeColor="text1" w:themeTint="F2"/>
          <w:sz w:val="22"/>
          <w:szCs w:val="22"/>
        </w:rPr>
        <w:t xml:space="preserve">interpuesto por </w:t>
      </w:r>
      <w:r w:rsidRPr="00CF06AA">
        <w:rPr>
          <w:rFonts w:ascii="Palatino Linotype" w:eastAsia="Calibri" w:hAnsi="Palatino Linotype" w:cs="Tahoma"/>
          <w:bCs/>
          <w:sz w:val="22"/>
          <w:szCs w:val="22"/>
          <w:lang w:eastAsia="en-US"/>
        </w:rPr>
        <w:t xml:space="preserve">el </w:t>
      </w:r>
      <w:r w:rsidRPr="00CF06AA">
        <w:rPr>
          <w:rFonts w:ascii="Palatino Linotype" w:hAnsi="Palatino Linotype" w:cs="Tahoma"/>
          <w:bCs/>
          <w:color w:val="0D0D0D" w:themeColor="text1" w:themeTint="F2"/>
          <w:sz w:val="22"/>
          <w:szCs w:val="22"/>
        </w:rPr>
        <w:t xml:space="preserve">Recurrente o Particular, en contra de la respuesta del Sujeto Obligado, </w:t>
      </w:r>
      <w:bookmarkStart w:id="2" w:name="_GoBack"/>
      <w:r w:rsidRPr="000C06DA">
        <w:rPr>
          <w:rFonts w:ascii="Palatino Linotype" w:hAnsi="Palatino Linotype" w:cs="Tahoma"/>
          <w:b/>
          <w:bCs/>
          <w:color w:val="0D0D0D" w:themeColor="text1" w:themeTint="F2"/>
          <w:sz w:val="22"/>
          <w:szCs w:val="22"/>
        </w:rPr>
        <w:t>Ayuntamiento de Toluca,</w:t>
      </w:r>
      <w:r w:rsidRPr="00CF06AA">
        <w:rPr>
          <w:rFonts w:ascii="Palatino Linotype" w:hAnsi="Palatino Linotype" w:cs="Tahoma"/>
          <w:bCs/>
          <w:color w:val="0D0D0D" w:themeColor="text1" w:themeTint="F2"/>
          <w:sz w:val="22"/>
          <w:szCs w:val="22"/>
        </w:rPr>
        <w:t xml:space="preserve"> </w:t>
      </w:r>
      <w:bookmarkEnd w:id="2"/>
      <w:r w:rsidRPr="00CF06AA">
        <w:rPr>
          <w:rFonts w:ascii="Palatino Linotype" w:hAnsi="Palatino Linotype" w:cs="Tahoma"/>
          <w:bCs/>
          <w:color w:val="0D0D0D" w:themeColor="text1" w:themeTint="F2"/>
          <w:sz w:val="22"/>
          <w:szCs w:val="22"/>
        </w:rPr>
        <w:t xml:space="preserve">a la solicitud de acceso a la información pública </w:t>
      </w:r>
      <w:r w:rsidRPr="00CF06AA">
        <w:rPr>
          <w:rFonts w:ascii="Palatino Linotype" w:hAnsi="Palatino Linotype"/>
          <w:bCs/>
          <w:sz w:val="22"/>
          <w:szCs w:val="22"/>
        </w:rPr>
        <w:t>05853/TOLUCA/IP/2025</w:t>
      </w:r>
      <w:r w:rsidRPr="00CF06AA">
        <w:rPr>
          <w:rFonts w:ascii="Palatino Linotype" w:hAnsi="Palatino Linotype" w:cs="Tahoma"/>
          <w:bCs/>
          <w:color w:val="0D0D0D" w:themeColor="text1" w:themeTint="F2"/>
          <w:sz w:val="22"/>
          <w:szCs w:val="22"/>
        </w:rPr>
        <w:t>, se emite la presente Resolución, con base en los Antecedentes y C</w:t>
      </w:r>
      <w:r w:rsidRPr="00CF06AA">
        <w:rPr>
          <w:rFonts w:ascii="Palatino Linotype" w:hAnsi="Palatino Linotype" w:cs="Tahoma"/>
          <w:bCs/>
          <w:sz w:val="22"/>
          <w:szCs w:val="22"/>
        </w:rPr>
        <w:t>onsiderandos que a continuación se exponen:</w:t>
      </w:r>
    </w:p>
    <w:p w14:paraId="78C6724E" w14:textId="77777777" w:rsidR="00CF06AA" w:rsidRPr="00AC17E4" w:rsidRDefault="00CF06AA" w:rsidP="00CF06AA">
      <w:pPr>
        <w:spacing w:line="360" w:lineRule="auto"/>
        <w:contextualSpacing/>
        <w:jc w:val="both"/>
        <w:rPr>
          <w:rFonts w:ascii="Palatino Linotype" w:hAnsi="Palatino Linotype" w:cs="Tahoma"/>
          <w:bCs/>
          <w:sz w:val="22"/>
          <w:szCs w:val="22"/>
        </w:rPr>
      </w:pPr>
    </w:p>
    <w:p w14:paraId="701C0FAC" w14:textId="77777777" w:rsidR="00CF06AA" w:rsidRPr="00AC17E4" w:rsidRDefault="00CF06AA" w:rsidP="00CF06AA">
      <w:pPr>
        <w:pStyle w:val="Ttulo1"/>
        <w:spacing w:before="0" w:after="0" w:line="360" w:lineRule="auto"/>
        <w:contextualSpacing/>
        <w:jc w:val="center"/>
        <w:rPr>
          <w:rFonts w:ascii="Palatino Linotype" w:hAnsi="Palatino Linotype"/>
          <w:b/>
          <w:bCs/>
          <w:color w:val="auto"/>
          <w:sz w:val="22"/>
          <w:szCs w:val="22"/>
        </w:rPr>
      </w:pPr>
      <w:bookmarkStart w:id="3" w:name="_Toc226638071"/>
      <w:r w:rsidRPr="00AC17E4">
        <w:rPr>
          <w:rFonts w:ascii="Palatino Linotype" w:hAnsi="Palatino Linotype"/>
          <w:b/>
          <w:bCs/>
          <w:color w:val="auto"/>
          <w:sz w:val="22"/>
          <w:szCs w:val="22"/>
        </w:rPr>
        <w:t>A N T E C E D E N T E S</w:t>
      </w:r>
      <w:bookmarkEnd w:id="3"/>
    </w:p>
    <w:p w14:paraId="7F9224B4" w14:textId="77777777" w:rsidR="00CF06AA" w:rsidRPr="00AC17E4" w:rsidRDefault="00CF06AA" w:rsidP="00CF06AA">
      <w:pPr>
        <w:spacing w:line="360" w:lineRule="auto"/>
        <w:contextualSpacing/>
      </w:pPr>
    </w:p>
    <w:p w14:paraId="24970AE6" w14:textId="77777777" w:rsidR="00CF06AA" w:rsidRPr="00AC17E4" w:rsidRDefault="00CF06AA" w:rsidP="00CF06AA">
      <w:pPr>
        <w:pStyle w:val="Ttulo2"/>
        <w:spacing w:before="0" w:after="0" w:line="360" w:lineRule="auto"/>
        <w:contextualSpacing/>
        <w:rPr>
          <w:rFonts w:ascii="Palatino Linotype" w:hAnsi="Palatino Linotype"/>
          <w:b/>
          <w:bCs/>
          <w:color w:val="auto"/>
          <w:sz w:val="22"/>
          <w:szCs w:val="22"/>
        </w:rPr>
      </w:pPr>
      <w:bookmarkStart w:id="4" w:name="_Toc226638072"/>
      <w:r w:rsidRPr="00AC17E4">
        <w:rPr>
          <w:rFonts w:ascii="Palatino Linotype" w:hAnsi="Palatino Linotype"/>
          <w:b/>
          <w:bCs/>
          <w:color w:val="auto"/>
          <w:sz w:val="22"/>
          <w:szCs w:val="22"/>
        </w:rPr>
        <w:t>I. Presentación de la solicitud de información</w:t>
      </w:r>
      <w:bookmarkEnd w:id="4"/>
    </w:p>
    <w:p w14:paraId="5189D69F" w14:textId="77777777" w:rsidR="00CF06AA" w:rsidRPr="00AC17E4" w:rsidRDefault="00CF06AA" w:rsidP="00CF06AA">
      <w:pPr>
        <w:pStyle w:val="Prrafodelista"/>
        <w:tabs>
          <w:tab w:val="left" w:pos="567"/>
        </w:tabs>
        <w:spacing w:line="360" w:lineRule="auto"/>
        <w:ind w:left="0"/>
        <w:jc w:val="both"/>
        <w:rPr>
          <w:rFonts w:ascii="Palatino Linotype" w:hAnsi="Palatino Linotype" w:cs="Tahoma"/>
          <w:szCs w:val="22"/>
        </w:rPr>
      </w:pPr>
    </w:p>
    <w:p w14:paraId="2FFB6D07" w14:textId="77777777" w:rsidR="00CF06AA" w:rsidRPr="00AC17E4" w:rsidRDefault="00CF06AA" w:rsidP="00CF06AA">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seis de noviembre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5B926229" w14:textId="77777777" w:rsidR="00CF06AA" w:rsidRPr="00AC17E4" w:rsidRDefault="00CF06AA" w:rsidP="00CF06AA">
      <w:pPr>
        <w:pStyle w:val="Prrafodelista"/>
        <w:tabs>
          <w:tab w:val="left" w:pos="567"/>
        </w:tabs>
        <w:spacing w:line="360" w:lineRule="auto"/>
        <w:ind w:left="0"/>
        <w:jc w:val="both"/>
        <w:rPr>
          <w:rFonts w:ascii="Palatino Linotype" w:hAnsi="Palatino Linotype" w:cs="Tahoma"/>
          <w:b/>
          <w:szCs w:val="22"/>
        </w:rPr>
      </w:pPr>
    </w:p>
    <w:p w14:paraId="19CC96B7" w14:textId="77777777" w:rsidR="00CF06AA" w:rsidRPr="00D82165" w:rsidRDefault="00CF06AA" w:rsidP="00CF06AA">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209434E2" w14:textId="77777777" w:rsidR="006F1F69" w:rsidRDefault="00CF06AA" w:rsidP="00CF06AA">
      <w:pPr>
        <w:spacing w:line="360" w:lineRule="auto"/>
        <w:ind w:left="567" w:right="567"/>
        <w:contextualSpacing/>
        <w:jc w:val="both"/>
        <w:rPr>
          <w:rFonts w:ascii="Palatino Linotype" w:hAnsi="Palatino Linotype" w:cs="Tahoma"/>
          <w:bCs/>
          <w:i/>
        </w:rPr>
      </w:pPr>
      <w:r w:rsidRPr="00CF06AA">
        <w:rPr>
          <w:rFonts w:ascii="Palatino Linotype" w:hAnsi="Palatino Linotype"/>
          <w:i/>
          <w:lang w:eastAsia="es-MX"/>
        </w:rPr>
        <w:t xml:space="preserve">Solicito información sobre todas la licitaciones contratadas en su administración 2025 con los expediente del comité de adquisiciones los contratos, las facturas pagadas y lo que </w:t>
      </w:r>
      <w:proofErr w:type="spellStart"/>
      <w:r w:rsidRPr="00CF06AA">
        <w:rPr>
          <w:rFonts w:ascii="Palatino Linotype" w:hAnsi="Palatino Linotype"/>
          <w:i/>
          <w:lang w:eastAsia="es-MX"/>
        </w:rPr>
        <w:t>a</w:t>
      </w:r>
      <w:r>
        <w:rPr>
          <w:rFonts w:ascii="Palatino Linotype" w:hAnsi="Palatino Linotype"/>
          <w:i/>
          <w:lang w:eastAsia="es-MX"/>
        </w:rPr>
        <w:t>un</w:t>
      </w:r>
      <w:proofErr w:type="spellEnd"/>
      <w:r>
        <w:rPr>
          <w:rFonts w:ascii="Palatino Linotype" w:hAnsi="Palatino Linotype"/>
          <w:i/>
          <w:lang w:eastAsia="es-MX"/>
        </w:rPr>
        <w:t xml:space="preserve"> se adeudo de cada licitación</w:t>
      </w:r>
      <w:r w:rsidRPr="00D82165">
        <w:rPr>
          <w:rFonts w:ascii="Palatino Linotype" w:hAnsi="Palatino Linotype"/>
          <w:i/>
          <w:lang w:eastAsia="es-MX"/>
        </w:rPr>
        <w:t>.</w:t>
      </w:r>
      <w:r w:rsidRPr="00D82165">
        <w:rPr>
          <w:rFonts w:ascii="Palatino Linotype" w:hAnsi="Palatino Linotype" w:cs="Tahoma"/>
          <w:bCs/>
          <w:i/>
        </w:rPr>
        <w:t xml:space="preserve">” </w:t>
      </w:r>
    </w:p>
    <w:p w14:paraId="23121970" w14:textId="58B7DC88" w:rsidR="00CF06AA" w:rsidRPr="00D82165" w:rsidRDefault="00CF06AA" w:rsidP="00CF06AA">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0866A1CD" w14:textId="77777777" w:rsidR="00CF06AA" w:rsidRPr="00D82165" w:rsidRDefault="00CF06AA" w:rsidP="00CF06AA">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6459ED38" w14:textId="77777777" w:rsidR="00CF06AA" w:rsidRPr="00D82165" w:rsidRDefault="00CF06AA" w:rsidP="00CF06AA">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68EE5C93" w14:textId="77777777" w:rsidR="00CF06AA" w:rsidRPr="0031489F" w:rsidRDefault="00CF06AA" w:rsidP="00CF06AA">
      <w:pPr>
        <w:spacing w:line="360" w:lineRule="auto"/>
        <w:contextualSpacing/>
        <w:rPr>
          <w:sz w:val="22"/>
          <w:szCs w:val="22"/>
        </w:rPr>
      </w:pPr>
    </w:p>
    <w:p w14:paraId="1B626E70" w14:textId="77777777" w:rsidR="00CF06AA" w:rsidRPr="004616B5" w:rsidRDefault="00CF06AA" w:rsidP="00CF06AA">
      <w:pPr>
        <w:tabs>
          <w:tab w:val="left" w:pos="4667"/>
        </w:tabs>
        <w:spacing w:line="360" w:lineRule="auto"/>
        <w:contextualSpacing/>
        <w:jc w:val="both"/>
        <w:rPr>
          <w:rFonts w:ascii="Palatino Linotype" w:eastAsiaTheme="majorEastAsia" w:hAnsi="Palatino Linotype" w:cstheme="majorBidi"/>
          <w:b/>
          <w:bCs/>
          <w:sz w:val="22"/>
          <w:szCs w:val="22"/>
        </w:rPr>
      </w:pPr>
      <w:bookmarkStart w:id="5" w:name="_Hlk207876558"/>
      <w:r w:rsidRPr="004616B5">
        <w:rPr>
          <w:rFonts w:ascii="Palatino Linotype" w:eastAsiaTheme="majorEastAsia" w:hAnsi="Palatino Linotype" w:cstheme="majorBidi"/>
          <w:b/>
          <w:bCs/>
          <w:sz w:val="22"/>
          <w:szCs w:val="22"/>
        </w:rPr>
        <w:lastRenderedPageBreak/>
        <w:t>II. Respuesta del Sujeto Obligado</w:t>
      </w:r>
    </w:p>
    <w:p w14:paraId="2A337BE8" w14:textId="77777777" w:rsidR="00CF06AA" w:rsidRPr="004616B5" w:rsidRDefault="00CF06AA" w:rsidP="00CF06AA">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1425361F"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veintisiete de noviembre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a través de la digitalización de los documentos siguientes: </w:t>
      </w:r>
    </w:p>
    <w:p w14:paraId="7299F7A2"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p>
    <w:p w14:paraId="17BE00C8"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r w:rsidRPr="007C3961">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Pr="007C3961">
        <w:rPr>
          <w:rFonts w:ascii="Palatino Linotype" w:eastAsiaTheme="majorEastAsia" w:hAnsi="Palatino Linotype" w:cstheme="majorBidi"/>
          <w:sz w:val="22"/>
          <w:szCs w:val="22"/>
        </w:rPr>
        <w:t xml:space="preserve">Oficio número </w:t>
      </w:r>
      <w:r>
        <w:rPr>
          <w:rFonts w:ascii="Palatino Linotype" w:eastAsiaTheme="majorEastAsia" w:hAnsi="Palatino Linotype" w:cstheme="majorBidi"/>
          <w:sz w:val="22"/>
          <w:szCs w:val="22"/>
        </w:rPr>
        <w:t>206010000/6977/2025</w:t>
      </w:r>
      <w:r w:rsidRPr="007C3961">
        <w:rPr>
          <w:rFonts w:ascii="Palatino Linotype" w:eastAsiaTheme="majorEastAsia" w:hAnsi="Palatino Linotype" w:cstheme="majorBidi"/>
          <w:sz w:val="22"/>
          <w:szCs w:val="22"/>
        </w:rPr>
        <w:t xml:space="preserve">, del </w:t>
      </w:r>
      <w:r>
        <w:rPr>
          <w:rFonts w:ascii="Palatino Linotype" w:eastAsiaTheme="majorEastAsia" w:hAnsi="Palatino Linotype" w:cstheme="majorBidi"/>
          <w:sz w:val="22"/>
          <w:szCs w:val="22"/>
        </w:rPr>
        <w:t xml:space="preserve">diecinueve de noviembre de dos mil veinticinco, suscrito por </w:t>
      </w:r>
      <w:r w:rsidRPr="007C3961">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a</w:t>
      </w:r>
      <w:r w:rsidRPr="007C3961">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Directora General de Administración</w:t>
      </w:r>
      <w:r w:rsidRPr="007C3961">
        <w:rPr>
          <w:rFonts w:ascii="Palatino Linotype" w:eastAsiaTheme="majorEastAsia" w:hAnsi="Palatino Linotype" w:cstheme="majorBidi"/>
          <w:sz w:val="22"/>
          <w:szCs w:val="22"/>
        </w:rPr>
        <w:t>, dirigido a</w:t>
      </w:r>
      <w:r>
        <w:rPr>
          <w:rFonts w:ascii="Palatino Linotype" w:eastAsiaTheme="majorEastAsia" w:hAnsi="Palatino Linotype" w:cstheme="majorBidi"/>
          <w:sz w:val="22"/>
          <w:szCs w:val="22"/>
        </w:rPr>
        <w:t>l Solicitante</w:t>
      </w:r>
      <w:r w:rsidRPr="007C3961">
        <w:rPr>
          <w:rFonts w:ascii="Palatino Linotype" w:eastAsiaTheme="majorEastAsia" w:hAnsi="Palatino Linotype" w:cstheme="majorBidi"/>
          <w:sz w:val="22"/>
          <w:szCs w:val="22"/>
        </w:rPr>
        <w:t xml:space="preserve">, por medio del cual manifiesta y expone </w:t>
      </w:r>
      <w:r>
        <w:rPr>
          <w:rFonts w:ascii="Palatino Linotype" w:eastAsiaTheme="majorEastAsia" w:hAnsi="Palatino Linotype" w:cstheme="majorBidi"/>
          <w:sz w:val="22"/>
          <w:szCs w:val="22"/>
        </w:rPr>
        <w:t>que remite la respuesta proporcionada por la Dirección de Recursos Materiales.</w:t>
      </w:r>
    </w:p>
    <w:p w14:paraId="6F30C71B"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p>
    <w:p w14:paraId="3D533777"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r w:rsidRPr="007C3961">
        <w:rPr>
          <w:rFonts w:ascii="Palatino Linotype" w:eastAsiaTheme="majorEastAsia" w:hAnsi="Palatino Linotype" w:cstheme="majorBidi"/>
          <w:sz w:val="22"/>
          <w:szCs w:val="22"/>
        </w:rPr>
        <w:t>i</w:t>
      </w:r>
      <w:r w:rsidR="00F4075F">
        <w:rPr>
          <w:rFonts w:ascii="Palatino Linotype" w:eastAsiaTheme="majorEastAsia" w:hAnsi="Palatino Linotype" w:cstheme="majorBidi"/>
          <w:sz w:val="22"/>
          <w:szCs w:val="22"/>
        </w:rPr>
        <w:t>i</w:t>
      </w:r>
      <w:r w:rsidRPr="007C3961">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w:t>
      </w:r>
      <w:r w:rsidRPr="007C3961">
        <w:rPr>
          <w:rFonts w:ascii="Palatino Linotype" w:eastAsiaTheme="majorEastAsia" w:hAnsi="Palatino Linotype" w:cstheme="majorBidi"/>
          <w:sz w:val="22"/>
          <w:szCs w:val="22"/>
        </w:rPr>
        <w:t xml:space="preserve">Oficio número </w:t>
      </w:r>
      <w:r w:rsidRPr="00CF06AA">
        <w:rPr>
          <w:rFonts w:ascii="Palatino Linotype" w:eastAsiaTheme="majorEastAsia" w:hAnsi="Palatino Linotype" w:cstheme="majorBidi"/>
          <w:sz w:val="22"/>
          <w:szCs w:val="22"/>
        </w:rPr>
        <w:t>368/2025</w:t>
      </w:r>
      <w:r w:rsidRPr="007C3961">
        <w:rPr>
          <w:rFonts w:ascii="Palatino Linotype" w:eastAsiaTheme="majorEastAsia" w:hAnsi="Palatino Linotype" w:cstheme="majorBidi"/>
          <w:sz w:val="22"/>
          <w:szCs w:val="22"/>
        </w:rPr>
        <w:t xml:space="preserve">, del </w:t>
      </w:r>
      <w:r>
        <w:rPr>
          <w:rFonts w:ascii="Palatino Linotype" w:eastAsiaTheme="majorEastAsia" w:hAnsi="Palatino Linotype" w:cstheme="majorBidi"/>
          <w:sz w:val="22"/>
          <w:szCs w:val="22"/>
        </w:rPr>
        <w:t xml:space="preserve">dieciocho de noviembre de dos mil veinticinco, suscrito por </w:t>
      </w:r>
      <w:r w:rsidRPr="007C3961">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a titular de la Dirección de Recursos Materiales</w:t>
      </w:r>
      <w:r w:rsidRPr="007C3961">
        <w:rPr>
          <w:rFonts w:ascii="Palatino Linotype" w:eastAsiaTheme="majorEastAsia" w:hAnsi="Palatino Linotype" w:cstheme="majorBidi"/>
          <w:sz w:val="22"/>
          <w:szCs w:val="22"/>
        </w:rPr>
        <w:t>, dirigido a</w:t>
      </w:r>
      <w:r>
        <w:rPr>
          <w:rFonts w:ascii="Palatino Linotype" w:eastAsiaTheme="majorEastAsia" w:hAnsi="Palatino Linotype" w:cstheme="majorBidi"/>
          <w:sz w:val="22"/>
          <w:szCs w:val="22"/>
        </w:rPr>
        <w:t xml:space="preserve"> la Directora General de Administración</w:t>
      </w:r>
      <w:r w:rsidRPr="007C3961">
        <w:rPr>
          <w:rFonts w:ascii="Palatino Linotype" w:eastAsiaTheme="majorEastAsia" w:hAnsi="Palatino Linotype" w:cstheme="majorBidi"/>
          <w:sz w:val="22"/>
          <w:szCs w:val="22"/>
        </w:rPr>
        <w:t xml:space="preserve">, por medio del cual manifiesta y expone </w:t>
      </w:r>
      <w:r>
        <w:rPr>
          <w:rFonts w:ascii="Palatino Linotype" w:eastAsiaTheme="majorEastAsia" w:hAnsi="Palatino Linotype" w:cstheme="majorBidi"/>
          <w:sz w:val="22"/>
          <w:szCs w:val="22"/>
        </w:rPr>
        <w:t>esencialmente lo siguiente:</w:t>
      </w:r>
    </w:p>
    <w:p w14:paraId="3C83B65C"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p>
    <w:p w14:paraId="23F7B101" w14:textId="77777777" w:rsidR="00CF06AA" w:rsidRPr="00CF06AA" w:rsidRDefault="00CF06AA" w:rsidP="00CF06AA">
      <w:pPr>
        <w:tabs>
          <w:tab w:val="left" w:pos="4667"/>
        </w:tabs>
        <w:spacing w:line="360" w:lineRule="auto"/>
        <w:ind w:left="567" w:right="567"/>
        <w:contextualSpacing/>
        <w:jc w:val="both"/>
        <w:rPr>
          <w:rFonts w:ascii="Palatino Linotype" w:eastAsiaTheme="majorEastAsia" w:hAnsi="Palatino Linotype" w:cstheme="majorBidi"/>
          <w:i/>
        </w:rPr>
      </w:pPr>
      <w:r w:rsidRPr="00CF06AA">
        <w:rPr>
          <w:rFonts w:ascii="Palatino Linotype" w:eastAsiaTheme="majorEastAsia" w:hAnsi="Palatino Linotype" w:cstheme="majorBidi"/>
          <w:i/>
        </w:rPr>
        <w:t>“…</w:t>
      </w:r>
    </w:p>
    <w:p w14:paraId="704E3513" w14:textId="77777777" w:rsidR="00CF06AA" w:rsidRPr="00CF06AA" w:rsidRDefault="00CF06AA" w:rsidP="00F4075F">
      <w:pPr>
        <w:tabs>
          <w:tab w:val="left" w:pos="4667"/>
        </w:tabs>
        <w:spacing w:line="360" w:lineRule="auto"/>
        <w:ind w:left="567" w:right="567"/>
        <w:contextualSpacing/>
        <w:jc w:val="both"/>
        <w:rPr>
          <w:rFonts w:ascii="Palatino Linotype" w:eastAsiaTheme="majorEastAsia" w:hAnsi="Palatino Linotype" w:cstheme="majorBidi"/>
          <w:i/>
        </w:rPr>
      </w:pPr>
      <w:r w:rsidRPr="00CF06AA">
        <w:rPr>
          <w:rFonts w:ascii="Palatino Linotype" w:eastAsiaTheme="majorEastAsia" w:hAnsi="Palatino Linotype" w:cstheme="majorBidi"/>
          <w:i/>
        </w:rPr>
        <w:t>Al respecto, de conformidad con lo estableci</w:t>
      </w:r>
      <w:r>
        <w:rPr>
          <w:rFonts w:ascii="Palatino Linotype" w:eastAsiaTheme="majorEastAsia" w:hAnsi="Palatino Linotype" w:cstheme="majorBidi"/>
          <w:i/>
        </w:rPr>
        <w:t xml:space="preserve">do por los </w:t>
      </w:r>
      <w:proofErr w:type="spellStart"/>
      <w:r>
        <w:rPr>
          <w:rFonts w:ascii="Palatino Linotype" w:eastAsiaTheme="majorEastAsia" w:hAnsi="Palatino Linotype" w:cstheme="majorBidi"/>
          <w:i/>
        </w:rPr>
        <w:t>articulos</w:t>
      </w:r>
      <w:proofErr w:type="spellEnd"/>
      <w:r>
        <w:rPr>
          <w:rFonts w:ascii="Palatino Linotype" w:eastAsiaTheme="majorEastAsia" w:hAnsi="Palatino Linotype" w:cstheme="majorBidi"/>
          <w:i/>
        </w:rPr>
        <w:t xml:space="preserve"> 12 segundo </w:t>
      </w:r>
      <w:r w:rsidRPr="00CF06AA">
        <w:rPr>
          <w:rFonts w:ascii="Palatino Linotype" w:eastAsiaTheme="majorEastAsia" w:hAnsi="Palatino Linotype" w:cstheme="majorBidi"/>
          <w:i/>
        </w:rPr>
        <w:t xml:space="preserve">párrafo y 160 de la Ley de Transparencia y </w:t>
      </w:r>
      <w:r>
        <w:rPr>
          <w:rFonts w:ascii="Palatino Linotype" w:eastAsiaTheme="majorEastAsia" w:hAnsi="Palatino Linotype" w:cstheme="majorBidi"/>
          <w:i/>
        </w:rPr>
        <w:t xml:space="preserve">Acceso a la Información Pública </w:t>
      </w:r>
      <w:r w:rsidRPr="00CF06AA">
        <w:rPr>
          <w:rFonts w:ascii="Palatino Linotype" w:eastAsiaTheme="majorEastAsia" w:hAnsi="Palatino Linotype" w:cstheme="majorBidi"/>
          <w:i/>
        </w:rPr>
        <w:t>del Estado de México y Municipios; me perm</w:t>
      </w:r>
      <w:r>
        <w:rPr>
          <w:rFonts w:ascii="Palatino Linotype" w:eastAsiaTheme="majorEastAsia" w:hAnsi="Palatino Linotype" w:cstheme="majorBidi"/>
          <w:i/>
        </w:rPr>
        <w:t xml:space="preserve">ito comentar que la información </w:t>
      </w:r>
      <w:r w:rsidRPr="00CF06AA">
        <w:rPr>
          <w:rFonts w:ascii="Palatino Linotype" w:eastAsiaTheme="majorEastAsia" w:hAnsi="Palatino Linotype" w:cstheme="majorBidi"/>
          <w:i/>
        </w:rPr>
        <w:t>solicitada podrá ser consultada en el P</w:t>
      </w:r>
      <w:r w:rsidR="00F4075F">
        <w:rPr>
          <w:rFonts w:ascii="Palatino Linotype" w:eastAsiaTheme="majorEastAsia" w:hAnsi="Palatino Linotype" w:cstheme="majorBidi"/>
          <w:i/>
        </w:rPr>
        <w:t xml:space="preserve">ortal de Servicios </w:t>
      </w:r>
      <w:r>
        <w:rPr>
          <w:rFonts w:ascii="Palatino Linotype" w:eastAsiaTheme="majorEastAsia" w:hAnsi="Palatino Linotype" w:cstheme="majorBidi"/>
          <w:i/>
        </w:rPr>
        <w:t xml:space="preserve">para Sujetos </w:t>
      </w:r>
      <w:r w:rsidRPr="00CF06AA">
        <w:rPr>
          <w:rFonts w:ascii="Palatino Linotype" w:eastAsiaTheme="majorEastAsia" w:hAnsi="Palatino Linotype" w:cstheme="majorBidi"/>
          <w:i/>
        </w:rPr>
        <w:t>Obligados del Estado de México y Municipios</w:t>
      </w:r>
      <w:r w:rsidR="00F4075F">
        <w:rPr>
          <w:rFonts w:ascii="Palatino Linotype" w:eastAsiaTheme="majorEastAsia" w:hAnsi="Palatino Linotype" w:cstheme="majorBidi"/>
          <w:i/>
        </w:rPr>
        <w:t xml:space="preserve"> (IPOMEX), artículo 92 fracción </w:t>
      </w:r>
      <w:r w:rsidRPr="00CF06AA">
        <w:rPr>
          <w:rFonts w:ascii="Palatino Linotype" w:eastAsiaTheme="majorEastAsia" w:hAnsi="Palatino Linotype" w:cstheme="majorBidi"/>
          <w:i/>
        </w:rPr>
        <w:t xml:space="preserve">XXIX Resultado de procedimientos de adjudicación directa, </w:t>
      </w:r>
      <w:r w:rsidR="00F4075F">
        <w:rPr>
          <w:rFonts w:ascii="Palatino Linotype" w:eastAsiaTheme="majorEastAsia" w:hAnsi="Palatino Linotype" w:cstheme="majorBidi"/>
          <w:i/>
        </w:rPr>
        <w:t xml:space="preserve">licitación pública e invitación </w:t>
      </w:r>
      <w:r w:rsidRPr="00CF06AA">
        <w:rPr>
          <w:rFonts w:ascii="Palatino Linotype" w:eastAsiaTheme="majorEastAsia" w:hAnsi="Palatino Linotype" w:cstheme="majorBidi"/>
          <w:i/>
        </w:rPr>
        <w:t>restringida, siguiendo el link:</w:t>
      </w:r>
    </w:p>
    <w:p w14:paraId="0356FF36" w14:textId="77777777" w:rsidR="00CF06AA" w:rsidRPr="00CF06AA" w:rsidRDefault="00CF06AA" w:rsidP="00CF06AA">
      <w:pPr>
        <w:tabs>
          <w:tab w:val="left" w:pos="4667"/>
        </w:tabs>
        <w:spacing w:line="360" w:lineRule="auto"/>
        <w:ind w:left="567" w:right="567"/>
        <w:contextualSpacing/>
        <w:jc w:val="both"/>
        <w:rPr>
          <w:rFonts w:ascii="Palatino Linotype" w:eastAsiaTheme="majorEastAsia" w:hAnsi="Palatino Linotype" w:cstheme="majorBidi"/>
          <w:i/>
        </w:rPr>
      </w:pPr>
    </w:p>
    <w:p w14:paraId="3B895DE9" w14:textId="77777777" w:rsidR="00CF06AA" w:rsidRPr="00CF06AA" w:rsidRDefault="00CF06AA" w:rsidP="00CF06AA">
      <w:pPr>
        <w:tabs>
          <w:tab w:val="left" w:pos="4667"/>
        </w:tabs>
        <w:spacing w:line="360" w:lineRule="auto"/>
        <w:ind w:left="567" w:right="567"/>
        <w:contextualSpacing/>
        <w:jc w:val="both"/>
        <w:rPr>
          <w:rFonts w:ascii="Palatino Linotype" w:eastAsiaTheme="majorEastAsia" w:hAnsi="Palatino Linotype" w:cstheme="majorBidi"/>
          <w:i/>
        </w:rPr>
      </w:pPr>
      <w:r w:rsidRPr="00CF06AA">
        <w:rPr>
          <w:rFonts w:ascii="Palatino Linotype" w:eastAsiaTheme="majorEastAsia" w:hAnsi="Palatino Linotype" w:cstheme="majorBidi"/>
          <w:i/>
        </w:rPr>
        <w:t>https://ipomex.org.mx/ipomex/#/obligaciones/197</w:t>
      </w:r>
    </w:p>
    <w:p w14:paraId="1FE47C54" w14:textId="77777777" w:rsidR="00CF06AA" w:rsidRPr="00CF06AA" w:rsidRDefault="00CF06AA" w:rsidP="00CF06AA">
      <w:pPr>
        <w:tabs>
          <w:tab w:val="left" w:pos="4667"/>
        </w:tabs>
        <w:spacing w:line="360" w:lineRule="auto"/>
        <w:ind w:left="567" w:right="567"/>
        <w:contextualSpacing/>
        <w:jc w:val="both"/>
        <w:rPr>
          <w:rFonts w:ascii="Palatino Linotype" w:eastAsiaTheme="majorEastAsia" w:hAnsi="Palatino Linotype" w:cstheme="majorBidi"/>
          <w:i/>
        </w:rPr>
      </w:pPr>
    </w:p>
    <w:p w14:paraId="1B825D56" w14:textId="77777777" w:rsidR="00CF06AA" w:rsidRPr="00CF06AA" w:rsidRDefault="00CF06AA" w:rsidP="00F4075F">
      <w:pPr>
        <w:tabs>
          <w:tab w:val="left" w:pos="4667"/>
        </w:tabs>
        <w:spacing w:line="360" w:lineRule="auto"/>
        <w:ind w:left="567" w:right="567"/>
        <w:contextualSpacing/>
        <w:jc w:val="both"/>
        <w:rPr>
          <w:rFonts w:ascii="Palatino Linotype" w:eastAsiaTheme="majorEastAsia" w:hAnsi="Palatino Linotype" w:cstheme="majorBidi"/>
          <w:i/>
        </w:rPr>
      </w:pPr>
      <w:r w:rsidRPr="00CF06AA">
        <w:rPr>
          <w:rFonts w:ascii="Palatino Linotype" w:eastAsiaTheme="majorEastAsia" w:hAnsi="Palatino Linotype" w:cstheme="majorBidi"/>
          <w:i/>
        </w:rPr>
        <w:t>Hago de su conocimiento que la información re</w:t>
      </w:r>
      <w:r w:rsidR="00F4075F">
        <w:rPr>
          <w:rFonts w:ascii="Palatino Linotype" w:eastAsiaTheme="majorEastAsia" w:hAnsi="Palatino Linotype" w:cstheme="majorBidi"/>
          <w:i/>
        </w:rPr>
        <w:t xml:space="preserve">lacionada con facturas </w:t>
      </w:r>
      <w:r w:rsidRPr="00CF06AA">
        <w:rPr>
          <w:rFonts w:ascii="Palatino Linotype" w:eastAsiaTheme="majorEastAsia" w:hAnsi="Palatino Linotype" w:cstheme="majorBidi"/>
          <w:i/>
        </w:rPr>
        <w:t>pagadas y adeudos, no es competencia de esta Dirección y sus</w:t>
      </w:r>
      <w:r w:rsidR="00F4075F">
        <w:rPr>
          <w:rFonts w:ascii="Palatino Linotype" w:eastAsiaTheme="majorEastAsia" w:hAnsi="Palatino Linotype" w:cstheme="majorBidi"/>
          <w:i/>
        </w:rPr>
        <w:t xml:space="preserve"> </w:t>
      </w:r>
      <w:r w:rsidRPr="00CF06AA">
        <w:rPr>
          <w:rFonts w:ascii="Palatino Linotype" w:eastAsiaTheme="majorEastAsia" w:hAnsi="Palatino Linotype" w:cstheme="majorBidi"/>
          <w:i/>
        </w:rPr>
        <w:t>Departamentos.</w:t>
      </w:r>
      <w:r w:rsidRPr="00CF06AA">
        <w:rPr>
          <w:rFonts w:ascii="Palatino Linotype" w:eastAsiaTheme="majorEastAsia" w:hAnsi="Palatino Linotype" w:cstheme="majorBidi"/>
          <w:i/>
        </w:rPr>
        <w:cr/>
        <w:t>…”</w:t>
      </w:r>
    </w:p>
    <w:p w14:paraId="73437645"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p>
    <w:p w14:paraId="7E1D2096"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ii</w:t>
      </w:r>
      <w:r w:rsidR="00F4075F">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Pr="004616B5">
        <w:rPr>
          <w:rFonts w:ascii="Palatino Linotype" w:eastAsiaTheme="majorEastAsia" w:hAnsi="Palatino Linotype" w:cstheme="majorBidi"/>
          <w:sz w:val="22"/>
          <w:szCs w:val="22"/>
        </w:rPr>
        <w:t>Oficio número</w:t>
      </w:r>
      <w:r>
        <w:rPr>
          <w:rFonts w:ascii="Palatino Linotype" w:eastAsiaTheme="majorEastAsia" w:hAnsi="Palatino Linotype" w:cstheme="majorBidi"/>
          <w:sz w:val="22"/>
          <w:szCs w:val="22"/>
        </w:rPr>
        <w:t xml:space="preserve"> </w:t>
      </w:r>
      <w:r w:rsidR="00F4075F" w:rsidRPr="00F4075F">
        <w:rPr>
          <w:rFonts w:ascii="Palatino Linotype" w:eastAsiaTheme="majorEastAsia" w:hAnsi="Palatino Linotype" w:cstheme="majorBidi"/>
          <w:sz w:val="22"/>
          <w:szCs w:val="22"/>
        </w:rPr>
        <w:t>210010000/3321/2025</w:t>
      </w:r>
      <w:r w:rsidRPr="004616B5">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 xml:space="preserve">l </w:t>
      </w:r>
      <w:r w:rsidR="00F4075F">
        <w:rPr>
          <w:rFonts w:ascii="Palatino Linotype" w:eastAsiaTheme="majorEastAsia" w:hAnsi="Palatino Linotype" w:cstheme="majorBidi"/>
          <w:sz w:val="22"/>
          <w:szCs w:val="22"/>
        </w:rPr>
        <w:t>doce de noviembre de dos mil veinticinco</w:t>
      </w:r>
      <w:r w:rsidRPr="004616B5">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 xml:space="preserve">el </w:t>
      </w:r>
      <w:r w:rsidR="00F4075F">
        <w:rPr>
          <w:rFonts w:ascii="Palatino Linotype" w:eastAsiaTheme="majorEastAsia" w:hAnsi="Palatino Linotype" w:cstheme="majorBidi"/>
          <w:sz w:val="22"/>
          <w:szCs w:val="22"/>
        </w:rPr>
        <w:t>Director General de Obras Públicas</w:t>
      </w:r>
      <w:r>
        <w:rPr>
          <w:rFonts w:ascii="Palatino Linotype" w:eastAsiaTheme="majorEastAsia" w:hAnsi="Palatino Linotype" w:cstheme="majorBidi"/>
          <w:sz w:val="22"/>
          <w:szCs w:val="22"/>
        </w:rPr>
        <w:t>, dirigido a</w:t>
      </w:r>
      <w:r w:rsidRPr="004616B5">
        <w:rPr>
          <w:rFonts w:ascii="Palatino Linotype" w:eastAsiaTheme="majorEastAsia" w:hAnsi="Palatino Linotype" w:cstheme="majorBidi"/>
          <w:sz w:val="22"/>
          <w:szCs w:val="22"/>
        </w:rPr>
        <w:t xml:space="preserve">l Titular de la Unidad de Transparencia, por medio del cual manifiesta </w:t>
      </w:r>
      <w:r>
        <w:rPr>
          <w:rFonts w:ascii="Palatino Linotype" w:eastAsiaTheme="majorEastAsia" w:hAnsi="Palatino Linotype" w:cstheme="majorBidi"/>
          <w:sz w:val="22"/>
          <w:szCs w:val="22"/>
        </w:rPr>
        <w:t>y expone esencialmente lo siguiente:</w:t>
      </w:r>
    </w:p>
    <w:p w14:paraId="3E780D82" w14:textId="77777777" w:rsidR="00CF06AA" w:rsidRDefault="00CF06AA" w:rsidP="00CF06AA">
      <w:pPr>
        <w:tabs>
          <w:tab w:val="left" w:pos="4667"/>
        </w:tabs>
        <w:spacing w:line="360" w:lineRule="auto"/>
        <w:contextualSpacing/>
        <w:jc w:val="both"/>
        <w:rPr>
          <w:rFonts w:ascii="Palatino Linotype" w:eastAsiaTheme="majorEastAsia" w:hAnsi="Palatino Linotype" w:cstheme="majorBidi"/>
          <w:sz w:val="22"/>
          <w:szCs w:val="22"/>
        </w:rPr>
      </w:pPr>
    </w:p>
    <w:p w14:paraId="1EAB072D" w14:textId="77777777" w:rsidR="00CF06AA" w:rsidRPr="004616B5" w:rsidRDefault="00CF06AA" w:rsidP="00CF06AA">
      <w:pPr>
        <w:tabs>
          <w:tab w:val="left" w:pos="4667"/>
        </w:tabs>
        <w:spacing w:line="360" w:lineRule="auto"/>
        <w:ind w:left="567" w:right="567"/>
        <w:contextualSpacing/>
        <w:jc w:val="both"/>
        <w:rPr>
          <w:rFonts w:ascii="Palatino Linotype" w:eastAsiaTheme="majorEastAsia" w:hAnsi="Palatino Linotype" w:cstheme="majorBidi"/>
          <w:i/>
          <w:iCs/>
        </w:rPr>
      </w:pPr>
      <w:r w:rsidRPr="004616B5">
        <w:rPr>
          <w:rFonts w:ascii="Palatino Linotype" w:eastAsiaTheme="majorEastAsia" w:hAnsi="Palatino Linotype" w:cstheme="majorBidi"/>
          <w:i/>
          <w:iCs/>
        </w:rPr>
        <w:t>“…</w:t>
      </w:r>
    </w:p>
    <w:p w14:paraId="223EFFBF"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iCs/>
        </w:rPr>
      </w:pPr>
      <w:r w:rsidRPr="00F4075F">
        <w:rPr>
          <w:rFonts w:ascii="Palatino Linotype" w:eastAsiaTheme="majorEastAsia" w:hAnsi="Palatino Linotype" w:cstheme="majorBidi"/>
          <w:i/>
          <w:iCs/>
        </w:rPr>
        <w:t>Atendiendo a la temporalidad indicada en la solic</w:t>
      </w:r>
      <w:r>
        <w:rPr>
          <w:rFonts w:ascii="Palatino Linotype" w:eastAsiaTheme="majorEastAsia" w:hAnsi="Palatino Linotype" w:cstheme="majorBidi"/>
          <w:i/>
          <w:iCs/>
        </w:rPr>
        <w:t xml:space="preserve">itud, así como a lo establecido </w:t>
      </w:r>
      <w:r w:rsidRPr="00F4075F">
        <w:rPr>
          <w:rFonts w:ascii="Palatino Linotype" w:eastAsiaTheme="majorEastAsia" w:hAnsi="Palatino Linotype" w:cstheme="majorBidi"/>
          <w:i/>
          <w:iCs/>
        </w:rPr>
        <w:t>en el artículo 162 de la Ley de Transparencia y Acceso a la Informació</w:t>
      </w:r>
      <w:r>
        <w:rPr>
          <w:rFonts w:ascii="Palatino Linotype" w:eastAsiaTheme="majorEastAsia" w:hAnsi="Palatino Linotype" w:cstheme="majorBidi"/>
          <w:i/>
          <w:iCs/>
        </w:rPr>
        <w:t xml:space="preserve">n Pública </w:t>
      </w:r>
      <w:r w:rsidRPr="00F4075F">
        <w:rPr>
          <w:rFonts w:ascii="Palatino Linotype" w:eastAsiaTheme="majorEastAsia" w:hAnsi="Palatino Linotype" w:cstheme="majorBidi"/>
          <w:i/>
          <w:iCs/>
        </w:rPr>
        <w:t xml:space="preserve">del Estado de México y Municipios, se realizó la </w:t>
      </w:r>
      <w:r>
        <w:rPr>
          <w:rFonts w:ascii="Palatino Linotype" w:eastAsiaTheme="majorEastAsia" w:hAnsi="Palatino Linotype" w:cstheme="majorBidi"/>
          <w:i/>
          <w:iCs/>
        </w:rPr>
        <w:t xml:space="preserve">búsqueda exhaustiva y razonable </w:t>
      </w:r>
      <w:r w:rsidRPr="00F4075F">
        <w:rPr>
          <w:rFonts w:ascii="Palatino Linotype" w:eastAsiaTheme="majorEastAsia" w:hAnsi="Palatino Linotype" w:cstheme="majorBidi"/>
          <w:i/>
          <w:iCs/>
        </w:rPr>
        <w:t xml:space="preserve">de la información objeto de la solicitud, en los </w:t>
      </w:r>
      <w:r>
        <w:rPr>
          <w:rFonts w:ascii="Palatino Linotype" w:eastAsiaTheme="majorEastAsia" w:hAnsi="Palatino Linotype" w:cstheme="majorBidi"/>
          <w:i/>
          <w:iCs/>
        </w:rPr>
        <w:t xml:space="preserve">archivos que se encuentran bajo </w:t>
      </w:r>
      <w:r w:rsidRPr="00F4075F">
        <w:rPr>
          <w:rFonts w:ascii="Palatino Linotype" w:eastAsiaTheme="majorEastAsia" w:hAnsi="Palatino Linotype" w:cstheme="majorBidi"/>
          <w:i/>
          <w:iCs/>
        </w:rPr>
        <w:t xml:space="preserve">resguardo y custodia de la Dirección de Obras </w:t>
      </w:r>
      <w:r>
        <w:rPr>
          <w:rFonts w:ascii="Palatino Linotype" w:eastAsiaTheme="majorEastAsia" w:hAnsi="Palatino Linotype" w:cstheme="majorBidi"/>
          <w:i/>
          <w:iCs/>
        </w:rPr>
        <w:t xml:space="preserve">Públicas, búsqueda de la que se </w:t>
      </w:r>
      <w:r w:rsidRPr="00F4075F">
        <w:rPr>
          <w:rFonts w:ascii="Palatino Linotype" w:eastAsiaTheme="majorEastAsia" w:hAnsi="Palatino Linotype" w:cstheme="majorBidi"/>
          <w:i/>
          <w:iCs/>
        </w:rPr>
        <w:t>concluyó lo siguiente:</w:t>
      </w:r>
    </w:p>
    <w:p w14:paraId="65E61747" w14:textId="77777777" w:rsid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iCs/>
        </w:rPr>
      </w:pPr>
    </w:p>
    <w:p w14:paraId="4717F747" w14:textId="77777777" w:rsid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iCs/>
        </w:rPr>
      </w:pPr>
      <w:r w:rsidRPr="00F4075F">
        <w:rPr>
          <w:rFonts w:ascii="Palatino Linotype" w:eastAsiaTheme="majorEastAsia" w:hAnsi="Palatino Linotype" w:cstheme="majorBidi"/>
          <w:i/>
          <w:iCs/>
        </w:rPr>
        <w:t>A. En lo que va del presente año fiscal 2025 y</w:t>
      </w:r>
      <w:r>
        <w:rPr>
          <w:rFonts w:ascii="Palatino Linotype" w:eastAsiaTheme="majorEastAsia" w:hAnsi="Palatino Linotype" w:cstheme="majorBidi"/>
          <w:i/>
          <w:iCs/>
        </w:rPr>
        <w:t xml:space="preserve"> a la fecha de la solicitud, se </w:t>
      </w:r>
      <w:r w:rsidRPr="00F4075F">
        <w:rPr>
          <w:rFonts w:ascii="Palatino Linotype" w:eastAsiaTheme="majorEastAsia" w:hAnsi="Palatino Linotype" w:cstheme="majorBidi"/>
          <w:i/>
          <w:iCs/>
        </w:rPr>
        <w:t>realizaron 107 procedimientos de contratació</w:t>
      </w:r>
      <w:r>
        <w:rPr>
          <w:rFonts w:ascii="Palatino Linotype" w:eastAsiaTheme="majorEastAsia" w:hAnsi="Palatino Linotype" w:cstheme="majorBidi"/>
          <w:i/>
          <w:iCs/>
        </w:rPr>
        <w:t xml:space="preserve">n de Licitación Pública, de los que generaron el mismo </w:t>
      </w:r>
      <w:proofErr w:type="spellStart"/>
      <w:r w:rsidRPr="00F4075F">
        <w:rPr>
          <w:rFonts w:ascii="Palatino Linotype" w:eastAsiaTheme="majorEastAsia" w:hAnsi="Palatino Linotype" w:cstheme="majorBidi"/>
          <w:i/>
          <w:iCs/>
        </w:rPr>
        <w:t>numero</w:t>
      </w:r>
      <w:proofErr w:type="spellEnd"/>
      <w:r w:rsidRPr="00F4075F">
        <w:rPr>
          <w:rFonts w:ascii="Palatino Linotype" w:eastAsiaTheme="majorEastAsia" w:hAnsi="Palatino Linotype" w:cstheme="majorBidi"/>
          <w:i/>
          <w:iCs/>
        </w:rPr>
        <w:t xml:space="preserve"> de contratos (107)</w:t>
      </w:r>
    </w:p>
    <w:p w14:paraId="7D763BA0"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iCs/>
        </w:rPr>
      </w:pPr>
    </w:p>
    <w:p w14:paraId="3BDA6B5A"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iCs/>
        </w:rPr>
      </w:pPr>
      <w:r w:rsidRPr="00F4075F">
        <w:rPr>
          <w:rFonts w:ascii="Palatino Linotype" w:eastAsiaTheme="majorEastAsia" w:hAnsi="Palatino Linotype" w:cstheme="majorBidi"/>
          <w:i/>
          <w:iCs/>
        </w:rPr>
        <w:t xml:space="preserve">B. Respecto de </w:t>
      </w:r>
      <w:proofErr w:type="gramStart"/>
      <w:r w:rsidRPr="00F4075F">
        <w:rPr>
          <w:rFonts w:ascii="Palatino Linotype" w:eastAsiaTheme="majorEastAsia" w:hAnsi="Palatino Linotype" w:cstheme="majorBidi"/>
          <w:i/>
          <w:iCs/>
        </w:rPr>
        <w:t>..</w:t>
      </w:r>
      <w:proofErr w:type="gramEnd"/>
      <w:r w:rsidRPr="00F4075F">
        <w:rPr>
          <w:rFonts w:ascii="Palatino Linotype" w:eastAsiaTheme="majorEastAsia" w:hAnsi="Palatino Linotype" w:cstheme="majorBidi"/>
          <w:i/>
          <w:iCs/>
        </w:rPr>
        <w:t xml:space="preserve"> los expedientes del comité de</w:t>
      </w:r>
      <w:r>
        <w:rPr>
          <w:rFonts w:ascii="Palatino Linotype" w:eastAsiaTheme="majorEastAsia" w:hAnsi="Palatino Linotype" w:cstheme="majorBidi"/>
          <w:i/>
          <w:iCs/>
        </w:rPr>
        <w:t xml:space="preserve"> adquisiciones,... las facturas </w:t>
      </w:r>
      <w:r w:rsidRPr="00F4075F">
        <w:rPr>
          <w:rFonts w:ascii="Palatino Linotype" w:eastAsiaTheme="majorEastAsia" w:hAnsi="Palatino Linotype" w:cstheme="majorBidi"/>
          <w:i/>
          <w:iCs/>
        </w:rPr>
        <w:t xml:space="preserve">pagadas y lo que </w:t>
      </w:r>
      <w:proofErr w:type="spellStart"/>
      <w:r w:rsidRPr="00F4075F">
        <w:rPr>
          <w:rFonts w:ascii="Palatino Linotype" w:eastAsiaTheme="majorEastAsia" w:hAnsi="Palatino Linotype" w:cstheme="majorBidi"/>
          <w:i/>
          <w:iCs/>
        </w:rPr>
        <w:t>aun</w:t>
      </w:r>
      <w:proofErr w:type="spellEnd"/>
      <w:r w:rsidRPr="00F4075F">
        <w:rPr>
          <w:rFonts w:ascii="Palatino Linotype" w:eastAsiaTheme="majorEastAsia" w:hAnsi="Palatino Linotype" w:cstheme="majorBidi"/>
          <w:i/>
          <w:iCs/>
        </w:rPr>
        <w:t xml:space="preserve"> se adeudo de cada </w:t>
      </w:r>
      <w:r>
        <w:rPr>
          <w:rFonts w:ascii="Palatino Linotype" w:eastAsiaTheme="majorEastAsia" w:hAnsi="Palatino Linotype" w:cstheme="majorBidi"/>
          <w:i/>
          <w:iCs/>
        </w:rPr>
        <w:t xml:space="preserve">licitación.", se informa que de </w:t>
      </w:r>
      <w:r w:rsidRPr="00F4075F">
        <w:rPr>
          <w:rFonts w:ascii="Palatino Linotype" w:eastAsiaTheme="majorEastAsia" w:hAnsi="Palatino Linotype" w:cstheme="majorBidi"/>
          <w:i/>
          <w:iCs/>
        </w:rPr>
        <w:t>conformidad con lo establecido</w:t>
      </w:r>
      <w:r>
        <w:rPr>
          <w:rFonts w:ascii="Palatino Linotype" w:eastAsiaTheme="majorEastAsia" w:hAnsi="Palatino Linotype" w:cstheme="majorBidi"/>
          <w:i/>
          <w:iCs/>
        </w:rPr>
        <w:t xml:space="preserve"> en el artículo 3.40 del Código </w:t>
      </w:r>
      <w:r w:rsidRPr="00F4075F">
        <w:rPr>
          <w:rFonts w:ascii="Palatino Linotype" w:eastAsiaTheme="majorEastAsia" w:hAnsi="Palatino Linotype" w:cstheme="majorBidi"/>
          <w:i/>
          <w:iCs/>
        </w:rPr>
        <w:t>Reglamentario Municipal de Toluca, del ar</w:t>
      </w:r>
      <w:r>
        <w:rPr>
          <w:rFonts w:ascii="Palatino Linotype" w:eastAsiaTheme="majorEastAsia" w:hAnsi="Palatino Linotype" w:cstheme="majorBidi"/>
          <w:i/>
          <w:iCs/>
        </w:rPr>
        <w:t xml:space="preserve">tículo 92, fracción X del Bando </w:t>
      </w:r>
      <w:r w:rsidRPr="00F4075F">
        <w:rPr>
          <w:rFonts w:ascii="Palatino Linotype" w:eastAsiaTheme="majorEastAsia" w:hAnsi="Palatino Linotype" w:cstheme="majorBidi"/>
          <w:i/>
          <w:iCs/>
        </w:rPr>
        <w:t>Municipal Toluca 2025, así como de lo est</w:t>
      </w:r>
      <w:r>
        <w:rPr>
          <w:rFonts w:ascii="Palatino Linotype" w:eastAsiaTheme="majorEastAsia" w:hAnsi="Palatino Linotype" w:cstheme="majorBidi"/>
          <w:i/>
          <w:iCs/>
        </w:rPr>
        <w:t xml:space="preserve">ipulado en el Manual General de </w:t>
      </w:r>
      <w:r w:rsidRPr="00F4075F">
        <w:rPr>
          <w:rFonts w:ascii="Palatino Linotype" w:eastAsiaTheme="majorEastAsia" w:hAnsi="Palatino Linotype" w:cstheme="majorBidi"/>
          <w:i/>
          <w:iCs/>
        </w:rPr>
        <w:t>Organización del Sector Central de la Admi</w:t>
      </w:r>
      <w:r>
        <w:rPr>
          <w:rFonts w:ascii="Palatino Linotype" w:eastAsiaTheme="majorEastAsia" w:hAnsi="Palatino Linotype" w:cstheme="majorBidi"/>
          <w:i/>
          <w:iCs/>
        </w:rPr>
        <w:t xml:space="preserve">nistración Pública Municipal de </w:t>
      </w:r>
      <w:r w:rsidRPr="00F4075F">
        <w:rPr>
          <w:rFonts w:ascii="Palatino Linotype" w:eastAsiaTheme="majorEastAsia" w:hAnsi="Palatino Linotype" w:cstheme="majorBidi"/>
          <w:i/>
          <w:iCs/>
        </w:rPr>
        <w:t>Toluca 2025-2027 en la codificación 2</w:t>
      </w:r>
      <w:r>
        <w:rPr>
          <w:rFonts w:ascii="Palatino Linotype" w:eastAsiaTheme="majorEastAsia" w:hAnsi="Palatino Linotype" w:cstheme="majorBidi"/>
          <w:i/>
          <w:iCs/>
        </w:rPr>
        <w:t xml:space="preserve">10010000, no es competencia, ni </w:t>
      </w:r>
      <w:r w:rsidRPr="00F4075F">
        <w:rPr>
          <w:rFonts w:ascii="Palatino Linotype" w:eastAsiaTheme="majorEastAsia" w:hAnsi="Palatino Linotype" w:cstheme="majorBidi"/>
          <w:i/>
          <w:iCs/>
        </w:rPr>
        <w:t>atribución de esta Dirección General el generar</w:t>
      </w:r>
      <w:r>
        <w:rPr>
          <w:rFonts w:ascii="Palatino Linotype" w:eastAsiaTheme="majorEastAsia" w:hAnsi="Palatino Linotype" w:cstheme="majorBidi"/>
          <w:i/>
          <w:iCs/>
        </w:rPr>
        <w:t xml:space="preserve"> ni administrar la expresión </w:t>
      </w:r>
      <w:r w:rsidRPr="00F4075F">
        <w:rPr>
          <w:rFonts w:ascii="Palatino Linotype" w:eastAsiaTheme="majorEastAsia" w:hAnsi="Palatino Linotype" w:cstheme="majorBidi"/>
          <w:i/>
          <w:iCs/>
        </w:rPr>
        <w:t>documental que dé cuenta d</w:t>
      </w:r>
      <w:r>
        <w:rPr>
          <w:rFonts w:ascii="Palatino Linotype" w:eastAsiaTheme="majorEastAsia" w:hAnsi="Palatino Linotype" w:cstheme="majorBidi"/>
          <w:i/>
          <w:iCs/>
        </w:rPr>
        <w:t xml:space="preserve">e los expedientes del comité de </w:t>
      </w:r>
      <w:r w:rsidRPr="00F4075F">
        <w:rPr>
          <w:rFonts w:ascii="Palatino Linotype" w:eastAsiaTheme="majorEastAsia" w:hAnsi="Palatino Linotype" w:cstheme="majorBidi"/>
          <w:i/>
          <w:iCs/>
        </w:rPr>
        <w:t>adquisiciones, las facturas pagada</w:t>
      </w:r>
      <w:r>
        <w:rPr>
          <w:rFonts w:ascii="Palatino Linotype" w:eastAsiaTheme="majorEastAsia" w:hAnsi="Palatino Linotype" w:cstheme="majorBidi"/>
          <w:i/>
          <w:iCs/>
        </w:rPr>
        <w:t xml:space="preserve">s ni de lo que se </w:t>
      </w:r>
      <w:proofErr w:type="spellStart"/>
      <w:r>
        <w:rPr>
          <w:rFonts w:ascii="Palatino Linotype" w:eastAsiaTheme="majorEastAsia" w:hAnsi="Palatino Linotype" w:cstheme="majorBidi"/>
          <w:i/>
          <w:iCs/>
        </w:rPr>
        <w:t>adeudade</w:t>
      </w:r>
      <w:proofErr w:type="spellEnd"/>
      <w:r>
        <w:rPr>
          <w:rFonts w:ascii="Palatino Linotype" w:eastAsiaTheme="majorEastAsia" w:hAnsi="Palatino Linotype" w:cstheme="majorBidi"/>
          <w:i/>
          <w:iCs/>
        </w:rPr>
        <w:t xml:space="preserve"> cada </w:t>
      </w:r>
      <w:proofErr w:type="spellStart"/>
      <w:r w:rsidRPr="00F4075F">
        <w:rPr>
          <w:rFonts w:ascii="Palatino Linotype" w:eastAsiaTheme="majorEastAsia" w:hAnsi="Palatino Linotype" w:cstheme="majorBidi"/>
          <w:i/>
          <w:iCs/>
        </w:rPr>
        <w:t>licitación,P</w:t>
      </w:r>
      <w:proofErr w:type="spellEnd"/>
      <w:r w:rsidRPr="00F4075F">
        <w:rPr>
          <w:rFonts w:ascii="Palatino Linotype" w:eastAsiaTheme="majorEastAsia" w:hAnsi="Palatino Linotype" w:cstheme="majorBidi"/>
          <w:i/>
          <w:iCs/>
        </w:rPr>
        <w:t xml:space="preserve"> por lo que en la men</w:t>
      </w:r>
      <w:r>
        <w:rPr>
          <w:rFonts w:ascii="Palatino Linotype" w:eastAsiaTheme="majorEastAsia" w:hAnsi="Palatino Linotype" w:cstheme="majorBidi"/>
          <w:i/>
          <w:iCs/>
        </w:rPr>
        <w:t xml:space="preserve">cionada búsqueda no se localizó </w:t>
      </w:r>
      <w:r w:rsidRPr="00F4075F">
        <w:rPr>
          <w:rFonts w:ascii="Palatino Linotype" w:eastAsiaTheme="majorEastAsia" w:hAnsi="Palatino Linotype" w:cstheme="majorBidi"/>
          <w:i/>
          <w:iCs/>
        </w:rPr>
        <w:t>expresión documental que dé cuenta de lo solicitado, en razón de no ser competencia ni atribución de esta área administrativa el generarlos</w:t>
      </w:r>
    </w:p>
    <w:p w14:paraId="455529D8" w14:textId="77777777" w:rsid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Administrarlos.</w:t>
      </w:r>
    </w:p>
    <w:p w14:paraId="6F332E9D" w14:textId="77777777" w:rsidR="00CF06AA" w:rsidRPr="00F4075F" w:rsidRDefault="00CF06AA" w:rsidP="00F4075F">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p>
    <w:p w14:paraId="19903380" w14:textId="77777777" w:rsidR="00F4075F" w:rsidRDefault="00F4075F" w:rsidP="00CF06AA">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 xml:space="preserve">iv) </w:t>
      </w:r>
      <w:r w:rsidRPr="004616B5">
        <w:rPr>
          <w:rFonts w:ascii="Palatino Linotype" w:eastAsiaTheme="majorEastAsia" w:hAnsi="Palatino Linotype" w:cstheme="majorBidi"/>
          <w:sz w:val="22"/>
          <w:szCs w:val="22"/>
        </w:rPr>
        <w:t>Oficio número</w:t>
      </w:r>
      <w:r>
        <w:rPr>
          <w:rFonts w:ascii="Palatino Linotype" w:eastAsiaTheme="majorEastAsia" w:hAnsi="Palatino Linotype" w:cstheme="majorBidi"/>
          <w:sz w:val="22"/>
          <w:szCs w:val="22"/>
        </w:rPr>
        <w:t xml:space="preserve"> </w:t>
      </w:r>
      <w:r w:rsidRPr="00F4075F">
        <w:rPr>
          <w:rFonts w:ascii="Palatino Linotype" w:eastAsiaTheme="majorEastAsia" w:hAnsi="Palatino Linotype" w:cstheme="majorBidi"/>
          <w:sz w:val="22"/>
          <w:szCs w:val="22"/>
        </w:rPr>
        <w:t>202010000/3775/2025</w:t>
      </w:r>
      <w:r w:rsidRPr="004616B5">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seis de noviembre de dos mil veinticinco</w:t>
      </w:r>
      <w:r w:rsidRPr="004616B5">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Tesorero Municipal, dirigido a</w:t>
      </w:r>
      <w:r w:rsidRPr="004616B5">
        <w:rPr>
          <w:rFonts w:ascii="Palatino Linotype" w:eastAsiaTheme="majorEastAsia" w:hAnsi="Palatino Linotype" w:cstheme="majorBidi"/>
          <w:sz w:val="22"/>
          <w:szCs w:val="22"/>
        </w:rPr>
        <w:t xml:space="preserve">l Titular de la Unidad de Transparencia, por medio del cual manifiesta </w:t>
      </w:r>
      <w:r>
        <w:rPr>
          <w:rFonts w:ascii="Palatino Linotype" w:eastAsiaTheme="majorEastAsia" w:hAnsi="Palatino Linotype" w:cstheme="majorBidi"/>
          <w:sz w:val="22"/>
          <w:szCs w:val="22"/>
        </w:rPr>
        <w:t>y expone esencialmente lo siguiente:</w:t>
      </w:r>
    </w:p>
    <w:p w14:paraId="4C146FB8" w14:textId="77777777" w:rsidR="00F4075F" w:rsidRDefault="00F4075F" w:rsidP="00CF06AA">
      <w:pPr>
        <w:tabs>
          <w:tab w:val="left" w:pos="4667"/>
        </w:tabs>
        <w:spacing w:line="360" w:lineRule="auto"/>
        <w:contextualSpacing/>
        <w:jc w:val="both"/>
        <w:rPr>
          <w:rFonts w:ascii="Palatino Linotype" w:eastAsiaTheme="majorEastAsia" w:hAnsi="Palatino Linotype" w:cstheme="majorBidi"/>
          <w:sz w:val="22"/>
          <w:szCs w:val="22"/>
        </w:rPr>
      </w:pPr>
    </w:p>
    <w:p w14:paraId="470EC4DA"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rPr>
      </w:pPr>
      <w:r w:rsidRPr="00F4075F">
        <w:rPr>
          <w:rFonts w:ascii="Palatino Linotype" w:eastAsiaTheme="majorEastAsia" w:hAnsi="Palatino Linotype" w:cstheme="majorBidi"/>
          <w:i/>
        </w:rPr>
        <w:t>“…</w:t>
      </w:r>
    </w:p>
    <w:p w14:paraId="1CA2C553"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rPr>
      </w:pPr>
      <w:r w:rsidRPr="00F4075F">
        <w:rPr>
          <w:rFonts w:ascii="Palatino Linotype" w:eastAsiaTheme="majorEastAsia" w:hAnsi="Palatino Linotype" w:cstheme="majorBidi"/>
          <w:i/>
        </w:rPr>
        <w:t>…por lo que hace al recurso pagado, se adjuntan al presente oficio, el estado analítico del ejercicio del presupuesto de egresos clasificación por objeto del gasto, al mes de septiembre del ejercicio fiscal dos mil veinticinco, se agrega el link de la información publicada en el portal del Ayuntamiento de Toluca, así mismo se informa que la información está integrada de manera general, no de manera particular, esto conforme a los lineamientos del Órgano Superior de Fiscalización del Estado de México (OSFEM).</w:t>
      </w:r>
    </w:p>
    <w:p w14:paraId="2B78CABC"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rPr>
      </w:pPr>
    </w:p>
    <w:p w14:paraId="54065002" w14:textId="77777777" w:rsidR="00F4075F" w:rsidRPr="00F4075F" w:rsidRDefault="006219B1" w:rsidP="00F4075F">
      <w:pPr>
        <w:tabs>
          <w:tab w:val="left" w:pos="4667"/>
        </w:tabs>
        <w:spacing w:line="360" w:lineRule="auto"/>
        <w:ind w:left="567" w:right="567"/>
        <w:contextualSpacing/>
        <w:jc w:val="both"/>
        <w:rPr>
          <w:rFonts w:ascii="Palatino Linotype" w:eastAsiaTheme="majorEastAsia" w:hAnsi="Palatino Linotype" w:cstheme="majorBidi"/>
          <w:i/>
          <w:sz w:val="18"/>
          <w:szCs w:val="18"/>
        </w:rPr>
      </w:pPr>
      <w:hyperlink r:id="rId7" w:history="1">
        <w:r w:rsidR="00F4075F" w:rsidRPr="00F4075F">
          <w:rPr>
            <w:rStyle w:val="Hipervnculo"/>
            <w:rFonts w:ascii="Palatino Linotype" w:eastAsiaTheme="majorEastAsia" w:hAnsi="Palatino Linotype" w:cstheme="majorBidi"/>
            <w:i/>
            <w:color w:val="auto"/>
            <w:sz w:val="18"/>
            <w:szCs w:val="18"/>
          </w:rPr>
          <w:t>https://www2.toluca.gob.mx/wp-content/uploads/2025/11/ESTADO-ANALITICO-DEL-EJERCICIO- DEL-PRESUPUESTO-DE-EGRESOS-CON-BASE-EN-LA-CLASIFICACION-POR-OBJETO-DEL-GASTO-AL30-DE-SEPTIEMBRE-2025.pdf</w:t>
        </w:r>
      </w:hyperlink>
    </w:p>
    <w:p w14:paraId="11384208"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rPr>
      </w:pPr>
    </w:p>
    <w:p w14:paraId="3649F690" w14:textId="77777777" w:rsidR="00F4075F" w:rsidRPr="00F4075F" w:rsidRDefault="00F4075F" w:rsidP="00F4075F">
      <w:pPr>
        <w:tabs>
          <w:tab w:val="left" w:pos="4667"/>
        </w:tabs>
        <w:spacing w:line="360" w:lineRule="auto"/>
        <w:ind w:left="567" w:right="567"/>
        <w:contextualSpacing/>
        <w:jc w:val="both"/>
        <w:rPr>
          <w:rFonts w:ascii="Palatino Linotype" w:eastAsiaTheme="majorEastAsia" w:hAnsi="Palatino Linotype" w:cstheme="majorBidi"/>
          <w:i/>
        </w:rPr>
      </w:pPr>
      <w:r w:rsidRPr="00F4075F">
        <w:rPr>
          <w:rFonts w:ascii="Palatino Linotype" w:eastAsiaTheme="majorEastAsia" w:hAnsi="Palatino Linotype" w:cstheme="majorBidi"/>
          <w:i/>
        </w:rPr>
        <w:t>Por lo que hace a los demás puntos de la solicitud, deberán ser reconducidos al área correspondiente.</w:t>
      </w:r>
      <w:r w:rsidRPr="00F4075F">
        <w:rPr>
          <w:rFonts w:ascii="Palatino Linotype" w:eastAsiaTheme="majorEastAsia" w:hAnsi="Palatino Linotype" w:cstheme="majorBidi"/>
          <w:i/>
        </w:rPr>
        <w:cr/>
        <w:t>…”</w:t>
      </w:r>
    </w:p>
    <w:p w14:paraId="4E84BAFE" w14:textId="77777777" w:rsidR="00F4075F" w:rsidRDefault="00F4075F" w:rsidP="00CF06AA">
      <w:pPr>
        <w:tabs>
          <w:tab w:val="left" w:pos="4667"/>
        </w:tabs>
        <w:spacing w:line="360" w:lineRule="auto"/>
        <w:contextualSpacing/>
        <w:jc w:val="both"/>
        <w:rPr>
          <w:rFonts w:ascii="Palatino Linotype" w:eastAsiaTheme="majorEastAsia" w:hAnsi="Palatino Linotype" w:cstheme="majorBidi"/>
          <w:sz w:val="22"/>
          <w:szCs w:val="22"/>
        </w:rPr>
      </w:pPr>
    </w:p>
    <w:p w14:paraId="55068374" w14:textId="77777777" w:rsidR="00CF06AA" w:rsidRDefault="00F4075F" w:rsidP="00CF06AA">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v</w:t>
      </w:r>
      <w:r w:rsidR="00CF06AA">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 xml:space="preserve">Estado Analítico del Ejercicio del Presupuesto de Egresos Clasificación por Objeto de Gasto (Capítulo y Concepto) del primero de enero al treinta de septiembre </w:t>
      </w:r>
      <w:r w:rsidR="00CF06AA">
        <w:rPr>
          <w:rFonts w:ascii="Palatino Linotype" w:eastAsiaTheme="majorEastAsia" w:hAnsi="Palatino Linotype" w:cstheme="majorBidi"/>
          <w:sz w:val="22"/>
          <w:szCs w:val="22"/>
        </w:rPr>
        <w:t xml:space="preserve">para el ejercicio dos mil veinticinco. </w:t>
      </w:r>
    </w:p>
    <w:bookmarkEnd w:id="5"/>
    <w:p w14:paraId="75EDE988" w14:textId="77777777" w:rsidR="00CF06AA" w:rsidRPr="00AA21D2" w:rsidRDefault="00CF06AA" w:rsidP="00CF06AA">
      <w:pPr>
        <w:tabs>
          <w:tab w:val="left" w:pos="4667"/>
        </w:tabs>
        <w:spacing w:line="360" w:lineRule="auto"/>
        <w:contextualSpacing/>
        <w:jc w:val="both"/>
        <w:rPr>
          <w:rFonts w:ascii="Palatino Linotype" w:hAnsi="Palatino Linotype" w:cs="Tahoma"/>
          <w:bCs/>
        </w:rPr>
      </w:pPr>
    </w:p>
    <w:p w14:paraId="4324F1EE" w14:textId="77777777" w:rsidR="00CF06AA" w:rsidRPr="00AC17E4" w:rsidRDefault="00CF06AA" w:rsidP="00CF06AA">
      <w:pPr>
        <w:pStyle w:val="Ttulo2"/>
        <w:spacing w:before="0" w:after="0" w:line="360" w:lineRule="auto"/>
        <w:contextualSpacing/>
        <w:rPr>
          <w:rFonts w:ascii="Palatino Linotype" w:hAnsi="Palatino Linotype"/>
          <w:b/>
          <w:bCs/>
          <w:color w:val="auto"/>
          <w:sz w:val="22"/>
          <w:szCs w:val="22"/>
        </w:rPr>
      </w:pPr>
      <w:bookmarkStart w:id="6" w:name="_Toc226638073"/>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6"/>
    </w:p>
    <w:p w14:paraId="7B62041C" w14:textId="77777777" w:rsidR="00CF06AA" w:rsidRPr="00AC17E4" w:rsidRDefault="00CF06AA" w:rsidP="00CF06AA">
      <w:pPr>
        <w:autoSpaceDE w:val="0"/>
        <w:autoSpaceDN w:val="0"/>
        <w:adjustRightInd w:val="0"/>
        <w:spacing w:line="360" w:lineRule="auto"/>
        <w:contextualSpacing/>
        <w:jc w:val="both"/>
        <w:rPr>
          <w:rFonts w:ascii="Palatino Linotype" w:hAnsi="Palatino Linotype" w:cs="Tahoma"/>
          <w:sz w:val="22"/>
          <w:szCs w:val="22"/>
        </w:rPr>
      </w:pPr>
    </w:p>
    <w:p w14:paraId="7A449F67" w14:textId="77777777" w:rsidR="00CF06AA" w:rsidRDefault="00CF06AA" w:rsidP="00CF06AA">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5262A0">
        <w:rPr>
          <w:rFonts w:ascii="Palatino Linotype" w:hAnsi="Palatino Linotype" w:cs="Tahoma"/>
          <w:sz w:val="22"/>
          <w:szCs w:val="22"/>
        </w:rPr>
        <w:t>dieciocho de noviembre</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 en los siguientes términos</w:t>
      </w:r>
      <w:r w:rsidRPr="00AC17E4">
        <w:rPr>
          <w:rFonts w:ascii="Palatino Linotype" w:hAnsi="Palatino Linotype" w:cs="Tahoma"/>
          <w:sz w:val="22"/>
          <w:szCs w:val="22"/>
          <w:lang w:val="es-ES"/>
        </w:rPr>
        <w:t>:</w:t>
      </w:r>
    </w:p>
    <w:p w14:paraId="35A42EBA" w14:textId="77777777" w:rsidR="00CF06AA" w:rsidRPr="009C3D5D" w:rsidRDefault="00CF06AA" w:rsidP="00CF06AA">
      <w:pPr>
        <w:autoSpaceDE w:val="0"/>
        <w:autoSpaceDN w:val="0"/>
        <w:adjustRightInd w:val="0"/>
        <w:spacing w:line="360" w:lineRule="auto"/>
        <w:contextualSpacing/>
        <w:jc w:val="both"/>
        <w:rPr>
          <w:rFonts w:ascii="Palatino Linotype" w:hAnsi="Palatino Linotype" w:cs="Tahoma"/>
          <w:b/>
          <w:bCs/>
          <w:sz w:val="22"/>
          <w:szCs w:val="22"/>
          <w:lang w:val="es-ES"/>
        </w:rPr>
      </w:pPr>
    </w:p>
    <w:p w14:paraId="76A1563B" w14:textId="77777777" w:rsidR="00CF06AA" w:rsidRPr="00AC17E4" w:rsidRDefault="00CF06AA" w:rsidP="00CF06AA">
      <w:pPr>
        <w:autoSpaceDE w:val="0"/>
        <w:autoSpaceDN w:val="0"/>
        <w:adjustRightInd w:val="0"/>
        <w:spacing w:line="360" w:lineRule="auto"/>
        <w:ind w:left="567" w:right="567"/>
        <w:contextualSpacing/>
        <w:jc w:val="both"/>
        <w:rPr>
          <w:rFonts w:ascii="Palatino Linotype" w:hAnsi="Palatino Linotype" w:cs="Tahoma"/>
          <w:bCs/>
          <w:i/>
          <w:iCs/>
        </w:rPr>
      </w:pPr>
      <w:r w:rsidRPr="00AC17E4">
        <w:rPr>
          <w:rFonts w:ascii="Palatino Linotype" w:hAnsi="Palatino Linotype" w:cs="Tahoma"/>
          <w:b/>
          <w:bCs/>
          <w:i/>
          <w:iCs/>
        </w:rPr>
        <w:t>ACTO IMPUGNADO</w:t>
      </w:r>
    </w:p>
    <w:p w14:paraId="26760C46" w14:textId="77777777" w:rsidR="00CF06AA" w:rsidRDefault="00CF06AA" w:rsidP="00CF06AA">
      <w:pPr>
        <w:spacing w:line="360" w:lineRule="auto"/>
        <w:ind w:left="567" w:right="567"/>
        <w:contextualSpacing/>
        <w:jc w:val="both"/>
        <w:rPr>
          <w:rFonts w:ascii="Palatino Linotype" w:hAnsi="Palatino Linotype" w:cs="Tahoma"/>
          <w:i/>
          <w:iCs/>
        </w:rPr>
      </w:pPr>
      <w:r w:rsidRPr="00AC17E4">
        <w:rPr>
          <w:rFonts w:ascii="Palatino Linotype" w:hAnsi="Palatino Linotype"/>
          <w:i/>
          <w:lang w:eastAsia="es-MX"/>
        </w:rPr>
        <w:t>“</w:t>
      </w:r>
      <w:r w:rsidR="005262A0" w:rsidRPr="005262A0">
        <w:rPr>
          <w:rFonts w:ascii="Palatino Linotype" w:hAnsi="Palatino Linotype"/>
          <w:i/>
          <w:lang w:eastAsia="es-MX"/>
        </w:rPr>
        <w:t>SON OPACOS MENTIROSO Y NADATRANSAPRETE NIEGAN LA INFORMACIÓN Y NO ESTA EN IPOMEX COMO SE SOLICITA SE PIDE SE ATIENDA EN EL SAIMEX</w:t>
      </w:r>
      <w:r w:rsidRPr="00AC17E4">
        <w:rPr>
          <w:rFonts w:ascii="Palatino Linotype" w:hAnsi="Palatino Linotype"/>
          <w:i/>
          <w:iCs/>
          <w:color w:val="000000"/>
        </w:rPr>
        <w:t>.</w:t>
      </w:r>
      <w:r w:rsidRPr="00AC17E4">
        <w:rPr>
          <w:rFonts w:ascii="Palatino Linotype" w:hAnsi="Palatino Linotype" w:cs="Tahoma"/>
          <w:i/>
          <w:iCs/>
        </w:rPr>
        <w:t xml:space="preserve">” </w:t>
      </w:r>
    </w:p>
    <w:p w14:paraId="19C19034" w14:textId="77777777" w:rsidR="00CF06AA" w:rsidRPr="00967419" w:rsidRDefault="00CF06AA" w:rsidP="00CF06AA">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31C5EC44" w14:textId="77777777" w:rsidR="00CF06AA" w:rsidRPr="00AC17E4" w:rsidRDefault="00CF06AA" w:rsidP="00CF06AA">
      <w:pPr>
        <w:autoSpaceDE w:val="0"/>
        <w:autoSpaceDN w:val="0"/>
        <w:adjustRightInd w:val="0"/>
        <w:spacing w:line="360" w:lineRule="auto"/>
        <w:ind w:left="567" w:right="567"/>
        <w:contextualSpacing/>
        <w:jc w:val="both"/>
        <w:rPr>
          <w:rFonts w:ascii="Palatino Linotype" w:hAnsi="Palatino Linotype" w:cs="Tahoma"/>
          <w:i/>
          <w:iCs/>
        </w:rPr>
      </w:pPr>
    </w:p>
    <w:p w14:paraId="1105AA39" w14:textId="77777777" w:rsidR="00CF06AA" w:rsidRPr="00AC17E4" w:rsidRDefault="00CF06AA" w:rsidP="00CF06AA">
      <w:pPr>
        <w:autoSpaceDE w:val="0"/>
        <w:autoSpaceDN w:val="0"/>
        <w:adjustRightInd w:val="0"/>
        <w:spacing w:line="360" w:lineRule="auto"/>
        <w:ind w:left="567" w:right="567"/>
        <w:contextualSpacing/>
        <w:jc w:val="both"/>
        <w:rPr>
          <w:rFonts w:ascii="Palatino Linotype" w:hAnsi="Palatino Linotype" w:cs="Tahoma"/>
          <w:b/>
          <w:i/>
          <w:iCs/>
        </w:rPr>
      </w:pPr>
      <w:r w:rsidRPr="00AC17E4">
        <w:rPr>
          <w:rFonts w:ascii="Palatino Linotype" w:hAnsi="Palatino Linotype" w:cs="Tahoma"/>
          <w:b/>
          <w:i/>
          <w:iCs/>
        </w:rPr>
        <w:t>RAZONES O MOTIVOS DE LA INCONFORMIDAD</w:t>
      </w:r>
    </w:p>
    <w:p w14:paraId="2160050E" w14:textId="77777777" w:rsidR="00CF06AA" w:rsidRPr="00AC17E4" w:rsidRDefault="00CF06AA" w:rsidP="00CF06AA">
      <w:pPr>
        <w:spacing w:line="360" w:lineRule="auto"/>
        <w:ind w:left="567" w:right="567"/>
        <w:contextualSpacing/>
        <w:jc w:val="both"/>
        <w:rPr>
          <w:rFonts w:ascii="Palatino Linotype" w:hAnsi="Palatino Linotype" w:cs="Tahoma"/>
          <w:i/>
          <w:iCs/>
        </w:rPr>
      </w:pPr>
      <w:r w:rsidRPr="00AC17E4">
        <w:rPr>
          <w:rFonts w:ascii="Palatino Linotype" w:hAnsi="Palatino Linotype"/>
          <w:i/>
          <w:iCs/>
          <w:color w:val="000000"/>
        </w:rPr>
        <w:t>“</w:t>
      </w:r>
      <w:r w:rsidR="005262A0" w:rsidRPr="005262A0">
        <w:rPr>
          <w:rFonts w:ascii="Palatino Linotype" w:hAnsi="Palatino Linotype"/>
          <w:i/>
          <w:iCs/>
          <w:color w:val="000000"/>
        </w:rPr>
        <w:t>SON OPACOS MENTIROSO Y NADATRANSAPRETE NIEGAN LA INFORMACIÓN Y NO ESTA EN IPOMEX COMO SE SOLICITA SE PIDE SE ATIENDA EN EL SAIMEX</w:t>
      </w:r>
      <w:r w:rsidRPr="00AC17E4">
        <w:rPr>
          <w:rFonts w:ascii="Palatino Linotype" w:hAnsi="Palatino Linotype"/>
          <w:i/>
          <w:iCs/>
          <w:color w:val="000000"/>
        </w:rPr>
        <w:t>.</w:t>
      </w:r>
      <w:r w:rsidRPr="00AC17E4">
        <w:rPr>
          <w:rFonts w:ascii="Palatino Linotype" w:hAnsi="Palatino Linotype" w:cs="Tahoma"/>
          <w:i/>
          <w:iCs/>
        </w:rPr>
        <w:t>”</w:t>
      </w:r>
      <w:r>
        <w:rPr>
          <w:rFonts w:ascii="Palatino Linotype" w:hAnsi="Palatino Linotype" w:cs="Tahoma"/>
          <w:i/>
          <w:iCs/>
        </w:rPr>
        <w:t xml:space="preserve"> (Sic)</w:t>
      </w:r>
    </w:p>
    <w:p w14:paraId="7BAEB456" w14:textId="77777777" w:rsidR="00CF06AA" w:rsidRPr="00AC17E4" w:rsidRDefault="00CF06AA" w:rsidP="00CF06AA">
      <w:pPr>
        <w:spacing w:line="360" w:lineRule="auto"/>
        <w:ind w:left="567" w:right="567"/>
        <w:contextualSpacing/>
        <w:jc w:val="both"/>
        <w:rPr>
          <w:rFonts w:ascii="Palatino Linotype" w:hAnsi="Palatino Linotype" w:cs="Tahoma"/>
          <w:i/>
          <w:iCs/>
        </w:rPr>
      </w:pPr>
    </w:p>
    <w:p w14:paraId="784947AB" w14:textId="77777777" w:rsidR="00CF06AA" w:rsidRPr="00AC17E4" w:rsidRDefault="00CF06AA" w:rsidP="00CF06AA">
      <w:pPr>
        <w:pStyle w:val="Ttulo2"/>
        <w:spacing w:before="0" w:after="0" w:line="360" w:lineRule="auto"/>
        <w:contextualSpacing/>
        <w:rPr>
          <w:rFonts w:ascii="Palatino Linotype" w:eastAsia="Batang" w:hAnsi="Palatino Linotype"/>
          <w:b/>
          <w:bCs/>
          <w:color w:val="auto"/>
          <w:sz w:val="22"/>
          <w:szCs w:val="22"/>
        </w:rPr>
      </w:pPr>
      <w:bookmarkStart w:id="7" w:name="_Toc226638074"/>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7"/>
    </w:p>
    <w:p w14:paraId="2E4F51D9" w14:textId="77777777" w:rsidR="00CF06AA" w:rsidRPr="00AC17E4" w:rsidRDefault="00CF06AA" w:rsidP="00CF06AA">
      <w:pPr>
        <w:spacing w:line="360" w:lineRule="auto"/>
        <w:contextualSpacing/>
        <w:jc w:val="both"/>
        <w:rPr>
          <w:rFonts w:ascii="Palatino Linotype" w:eastAsia="Batang" w:hAnsi="Palatino Linotype" w:cs="Tahoma"/>
          <w:b/>
          <w:bCs/>
          <w:sz w:val="22"/>
          <w:szCs w:val="22"/>
        </w:rPr>
      </w:pPr>
    </w:p>
    <w:p w14:paraId="3403CCDF" w14:textId="77777777" w:rsidR="00CF06AA" w:rsidRPr="00AC17E4" w:rsidRDefault="00CF06AA" w:rsidP="00CF06AA">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5262A0">
        <w:rPr>
          <w:rFonts w:ascii="Palatino Linotype" w:hAnsi="Palatino Linotype" w:cs="Tahoma"/>
          <w:sz w:val="22"/>
          <w:szCs w:val="22"/>
        </w:rPr>
        <w:t>dieciocho de noviembre</w:t>
      </w:r>
      <w:r>
        <w:rPr>
          <w:rFonts w:ascii="Palatino Linotype" w:hAnsi="Palatino Linotype" w:cs="Tahoma"/>
          <w:sz w:val="22"/>
          <w:szCs w:val="22"/>
        </w:rPr>
        <w:t xml:space="preserv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5262A0">
        <w:rPr>
          <w:rFonts w:ascii="Palatino Linotype" w:eastAsia="Batang" w:hAnsi="Palatino Linotype" w:cs="Tahoma"/>
          <w:b/>
          <w:sz w:val="22"/>
          <w:szCs w:val="22"/>
          <w:lang w:val="es-ES_tradnl"/>
        </w:rPr>
        <w:t>1463</w:t>
      </w:r>
      <w:r>
        <w:rPr>
          <w:rFonts w:ascii="Palatino Linotype" w:eastAsia="Batang" w:hAnsi="Palatino Linotype" w:cs="Tahoma"/>
          <w:b/>
          <w:sz w:val="22"/>
          <w:szCs w:val="22"/>
          <w:lang w:val="es-ES_tradnl"/>
        </w:rPr>
        <w:t>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10D75517" w14:textId="77777777" w:rsidR="00CF06AA" w:rsidRPr="00AC17E4" w:rsidRDefault="00CF06AA" w:rsidP="00CF06AA">
      <w:pPr>
        <w:spacing w:line="360" w:lineRule="auto"/>
        <w:contextualSpacing/>
        <w:jc w:val="both"/>
        <w:rPr>
          <w:rFonts w:ascii="Palatino Linotype" w:eastAsia="Batang" w:hAnsi="Palatino Linotype" w:cs="Tahoma"/>
          <w:b/>
          <w:bCs/>
          <w:sz w:val="22"/>
          <w:szCs w:val="22"/>
        </w:rPr>
      </w:pPr>
    </w:p>
    <w:p w14:paraId="2FE8112C" w14:textId="77777777" w:rsidR="00CF06AA" w:rsidRPr="00AC17E4" w:rsidRDefault="00CF06AA" w:rsidP="00CF06AA">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5262A0">
        <w:rPr>
          <w:rFonts w:ascii="Palatino Linotype" w:eastAsia="Batang" w:hAnsi="Palatino Linotype" w:cs="Tahoma"/>
          <w:bCs/>
          <w:sz w:val="22"/>
          <w:szCs w:val="22"/>
          <w:lang w:val="es-ES_tradnl"/>
        </w:rPr>
        <w:t>trece de enero</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74E79933" w14:textId="77777777" w:rsidR="00CF06AA" w:rsidRPr="00AC17E4" w:rsidRDefault="00CF06AA" w:rsidP="00CF06AA">
      <w:pPr>
        <w:spacing w:line="360" w:lineRule="auto"/>
        <w:contextualSpacing/>
        <w:jc w:val="both"/>
        <w:rPr>
          <w:rFonts w:ascii="Palatino Linotype" w:eastAsia="Batang" w:hAnsi="Palatino Linotype" w:cs="Tahoma"/>
          <w:bCs/>
          <w:sz w:val="22"/>
          <w:szCs w:val="22"/>
          <w:lang w:val="es-ES_tradnl"/>
        </w:rPr>
      </w:pPr>
    </w:p>
    <w:p w14:paraId="73ED4005" w14:textId="2A5C8F2B" w:rsidR="005262A0" w:rsidRDefault="00CF06AA" w:rsidP="00CF06AA">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lastRenderedPageBreak/>
        <w:t xml:space="preserve">c) Informe Justificado. </w:t>
      </w:r>
      <w:r w:rsidRPr="00AC17E4">
        <w:rPr>
          <w:rFonts w:ascii="Palatino Linotype" w:hAnsi="Palatino Linotype" w:cs="Tahoma"/>
          <w:sz w:val="22"/>
          <w:szCs w:val="22"/>
        </w:rPr>
        <w:t xml:space="preserve">El </w:t>
      </w:r>
      <w:r w:rsidR="006F1F69">
        <w:rPr>
          <w:rFonts w:ascii="Palatino Linotype" w:hAnsi="Palatino Linotype" w:cs="Tahoma"/>
          <w:sz w:val="22"/>
          <w:szCs w:val="22"/>
        </w:rPr>
        <w:t xml:space="preserve">veintiuno, </w:t>
      </w:r>
      <w:r w:rsidR="005262A0">
        <w:rPr>
          <w:rFonts w:ascii="Palatino Linotype" w:hAnsi="Palatino Linotype" w:cs="Tahoma"/>
          <w:sz w:val="22"/>
          <w:szCs w:val="22"/>
        </w:rPr>
        <w:t>veintidós</w:t>
      </w:r>
      <w:r w:rsidR="006F1F69">
        <w:rPr>
          <w:rFonts w:ascii="Palatino Linotype" w:hAnsi="Palatino Linotype" w:cs="Tahoma"/>
          <w:sz w:val="22"/>
          <w:szCs w:val="22"/>
        </w:rPr>
        <w:t xml:space="preserve"> y veintiséis</w:t>
      </w:r>
      <w:r w:rsidR="005262A0">
        <w:rPr>
          <w:rFonts w:ascii="Palatino Linotype" w:hAnsi="Palatino Linotype" w:cs="Tahoma"/>
          <w:sz w:val="22"/>
          <w:szCs w:val="22"/>
        </w:rPr>
        <w:t xml:space="preserve"> de enero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w:t>
      </w:r>
      <w:r w:rsidR="005262A0">
        <w:rPr>
          <w:rFonts w:ascii="Palatino Linotype" w:hAnsi="Palatino Linotype" w:cs="Tahoma"/>
          <w:sz w:val="22"/>
          <w:szCs w:val="22"/>
        </w:rPr>
        <w:t xml:space="preserve"> </w:t>
      </w:r>
      <w:r>
        <w:rPr>
          <w:rFonts w:ascii="Palatino Linotype" w:hAnsi="Palatino Linotype" w:cs="Tahoma"/>
          <w:sz w:val="22"/>
          <w:szCs w:val="22"/>
        </w:rPr>
        <w:t>l</w:t>
      </w:r>
      <w:r w:rsidR="005262A0">
        <w:rPr>
          <w:rFonts w:ascii="Palatino Linotype" w:hAnsi="Palatino Linotype" w:cs="Tahoma"/>
          <w:sz w:val="22"/>
          <w:szCs w:val="22"/>
        </w:rPr>
        <w:t>os documentos siguientes:</w:t>
      </w:r>
    </w:p>
    <w:p w14:paraId="6FBE01D0" w14:textId="77777777" w:rsidR="005262A0" w:rsidRDefault="005262A0" w:rsidP="00CF06AA">
      <w:pPr>
        <w:autoSpaceDE w:val="0"/>
        <w:autoSpaceDN w:val="0"/>
        <w:adjustRightInd w:val="0"/>
        <w:spacing w:line="360" w:lineRule="auto"/>
        <w:contextualSpacing/>
        <w:jc w:val="both"/>
        <w:rPr>
          <w:rFonts w:ascii="Palatino Linotype" w:hAnsi="Palatino Linotype" w:cs="Tahoma"/>
          <w:sz w:val="22"/>
          <w:szCs w:val="22"/>
        </w:rPr>
      </w:pPr>
    </w:p>
    <w:p w14:paraId="67588E75" w14:textId="77777777" w:rsidR="00CF06AA" w:rsidRDefault="005262A0" w:rsidP="00CF06AA">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 O</w:t>
      </w:r>
      <w:r w:rsidR="00CF06AA" w:rsidRPr="00D60AAF">
        <w:rPr>
          <w:rFonts w:ascii="Palatino Linotype" w:hAnsi="Palatino Linotype" w:cs="Tahoma"/>
          <w:sz w:val="22"/>
          <w:szCs w:val="22"/>
        </w:rPr>
        <w:t>ficio</w:t>
      </w:r>
      <w:r w:rsidR="00CF06AA">
        <w:rPr>
          <w:rFonts w:ascii="Palatino Linotype" w:hAnsi="Palatino Linotype" w:cs="Tahoma"/>
          <w:sz w:val="22"/>
          <w:szCs w:val="22"/>
        </w:rPr>
        <w:t xml:space="preserve"> </w:t>
      </w:r>
      <w:r w:rsidR="00CF06AA" w:rsidRPr="00D60AAF">
        <w:rPr>
          <w:rFonts w:ascii="Palatino Linotype" w:hAnsi="Palatino Linotype" w:cs="Tahoma"/>
          <w:sz w:val="22"/>
          <w:szCs w:val="22"/>
        </w:rPr>
        <w:t>número</w:t>
      </w:r>
      <w:r>
        <w:rPr>
          <w:rFonts w:ascii="Palatino Linotype" w:hAnsi="Palatino Linotype" w:cs="Tahoma"/>
          <w:sz w:val="22"/>
          <w:szCs w:val="22"/>
        </w:rPr>
        <w:t xml:space="preserve"> </w:t>
      </w:r>
      <w:r w:rsidRPr="005262A0">
        <w:rPr>
          <w:rFonts w:ascii="Palatino Linotype" w:hAnsi="Palatino Linotype" w:cs="Tahoma"/>
          <w:sz w:val="22"/>
          <w:szCs w:val="22"/>
        </w:rPr>
        <w:t>210010000/0224/2026</w:t>
      </w:r>
      <w:r w:rsidR="00CF06AA" w:rsidRPr="00D60AAF">
        <w:rPr>
          <w:rFonts w:ascii="Palatino Linotype" w:hAnsi="Palatino Linotype" w:cs="Tahoma"/>
          <w:sz w:val="22"/>
          <w:szCs w:val="22"/>
        </w:rPr>
        <w:t>,</w:t>
      </w:r>
      <w:r w:rsidR="00CF06AA">
        <w:rPr>
          <w:rFonts w:ascii="Palatino Linotype" w:hAnsi="Palatino Linotype" w:cs="Tahoma"/>
          <w:sz w:val="22"/>
          <w:szCs w:val="22"/>
        </w:rPr>
        <w:t xml:space="preserve"> </w:t>
      </w:r>
      <w:r w:rsidR="00CF06AA" w:rsidRPr="00D60AAF">
        <w:rPr>
          <w:rFonts w:ascii="Palatino Linotype" w:hAnsi="Palatino Linotype" w:cs="Tahoma"/>
          <w:sz w:val="22"/>
          <w:szCs w:val="22"/>
        </w:rPr>
        <w:t>de</w:t>
      </w:r>
      <w:r>
        <w:rPr>
          <w:rFonts w:ascii="Palatino Linotype" w:hAnsi="Palatino Linotype" w:cs="Tahoma"/>
          <w:sz w:val="22"/>
          <w:szCs w:val="22"/>
        </w:rPr>
        <w:t>l veinte de enero de la presente anualidad</w:t>
      </w:r>
      <w:r w:rsidR="00CF06AA" w:rsidRPr="00D60AAF">
        <w:rPr>
          <w:rFonts w:ascii="Palatino Linotype" w:hAnsi="Palatino Linotype" w:cs="Tahoma"/>
          <w:sz w:val="22"/>
          <w:szCs w:val="22"/>
        </w:rPr>
        <w:t xml:space="preserve">, suscrito por </w:t>
      </w:r>
      <w:r w:rsidR="00CF06AA">
        <w:rPr>
          <w:rFonts w:ascii="Palatino Linotype" w:hAnsi="Palatino Linotype" w:cs="Tahoma"/>
          <w:sz w:val="22"/>
          <w:szCs w:val="22"/>
        </w:rPr>
        <w:t xml:space="preserve">el </w:t>
      </w:r>
      <w:r>
        <w:rPr>
          <w:rFonts w:ascii="Palatino Linotype" w:hAnsi="Palatino Linotype" w:cs="Tahoma"/>
          <w:sz w:val="22"/>
          <w:szCs w:val="22"/>
        </w:rPr>
        <w:t xml:space="preserve">Director General de Obras Públicas, dirigido al </w:t>
      </w:r>
      <w:r w:rsidR="00CF06AA" w:rsidRPr="00D60AAF">
        <w:rPr>
          <w:rFonts w:ascii="Palatino Linotype" w:hAnsi="Palatino Linotype" w:cs="Tahoma"/>
          <w:sz w:val="22"/>
          <w:szCs w:val="22"/>
        </w:rPr>
        <w:t>Titular de la Unidad de Transparencia,</w:t>
      </w:r>
      <w:r w:rsidR="00CF06AA">
        <w:rPr>
          <w:rFonts w:ascii="Palatino Linotype" w:hAnsi="Palatino Linotype" w:cs="Tahoma"/>
          <w:sz w:val="22"/>
          <w:szCs w:val="22"/>
        </w:rPr>
        <w:t xml:space="preserve"> </w:t>
      </w:r>
      <w:r w:rsidR="00CF06AA" w:rsidRPr="00D60AAF">
        <w:rPr>
          <w:rFonts w:ascii="Palatino Linotype" w:hAnsi="Palatino Linotype" w:cs="Tahoma"/>
          <w:sz w:val="22"/>
          <w:szCs w:val="22"/>
        </w:rPr>
        <w:t>a través del cual ratifica su respuesta inicial.</w:t>
      </w:r>
    </w:p>
    <w:p w14:paraId="4B5E0F1F" w14:textId="77777777" w:rsidR="005262A0" w:rsidRDefault="005262A0" w:rsidP="00CF06AA">
      <w:pPr>
        <w:autoSpaceDE w:val="0"/>
        <w:autoSpaceDN w:val="0"/>
        <w:adjustRightInd w:val="0"/>
        <w:spacing w:line="360" w:lineRule="auto"/>
        <w:contextualSpacing/>
        <w:jc w:val="both"/>
        <w:rPr>
          <w:rFonts w:ascii="Palatino Linotype" w:hAnsi="Palatino Linotype" w:cs="Tahoma"/>
          <w:sz w:val="22"/>
          <w:szCs w:val="22"/>
        </w:rPr>
      </w:pPr>
    </w:p>
    <w:p w14:paraId="7276F253" w14:textId="77777777" w:rsidR="005262A0" w:rsidRDefault="005262A0" w:rsidP="005262A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ii) O</w:t>
      </w:r>
      <w:r w:rsidRPr="00D60AAF">
        <w:rPr>
          <w:rFonts w:ascii="Palatino Linotype" w:hAnsi="Palatino Linotype" w:cs="Tahoma"/>
          <w:sz w:val="22"/>
          <w:szCs w:val="22"/>
        </w:rPr>
        <w:t>ficio</w:t>
      </w:r>
      <w:r>
        <w:rPr>
          <w:rFonts w:ascii="Palatino Linotype" w:hAnsi="Palatino Linotype" w:cs="Tahoma"/>
          <w:sz w:val="22"/>
          <w:szCs w:val="22"/>
        </w:rPr>
        <w:t xml:space="preserve"> </w:t>
      </w:r>
      <w:r w:rsidRPr="00D60AAF">
        <w:rPr>
          <w:rFonts w:ascii="Palatino Linotype" w:hAnsi="Palatino Linotype" w:cs="Tahoma"/>
          <w:sz w:val="22"/>
          <w:szCs w:val="22"/>
        </w:rPr>
        <w:t>número</w:t>
      </w:r>
      <w:r>
        <w:rPr>
          <w:rFonts w:ascii="Palatino Linotype" w:hAnsi="Palatino Linotype" w:cs="Tahoma"/>
          <w:sz w:val="22"/>
          <w:szCs w:val="22"/>
        </w:rPr>
        <w:t xml:space="preserve"> 202010000/0122/2026</w:t>
      </w:r>
      <w:r w:rsidRPr="00D60AAF">
        <w:rPr>
          <w:rFonts w:ascii="Palatino Linotype" w:hAnsi="Palatino Linotype" w:cs="Tahoma"/>
          <w:sz w:val="22"/>
          <w:szCs w:val="22"/>
        </w:rPr>
        <w:t>,</w:t>
      </w:r>
      <w:r>
        <w:rPr>
          <w:rFonts w:ascii="Palatino Linotype" w:hAnsi="Palatino Linotype" w:cs="Tahoma"/>
          <w:sz w:val="22"/>
          <w:szCs w:val="22"/>
        </w:rPr>
        <w:t xml:space="preserve"> </w:t>
      </w:r>
      <w:r w:rsidRPr="00D60AAF">
        <w:rPr>
          <w:rFonts w:ascii="Palatino Linotype" w:hAnsi="Palatino Linotype" w:cs="Tahoma"/>
          <w:sz w:val="22"/>
          <w:szCs w:val="22"/>
        </w:rPr>
        <w:t>de</w:t>
      </w:r>
      <w:r>
        <w:rPr>
          <w:rFonts w:ascii="Palatino Linotype" w:hAnsi="Palatino Linotype" w:cs="Tahoma"/>
          <w:sz w:val="22"/>
          <w:szCs w:val="22"/>
        </w:rPr>
        <w:t>l dieciséis de enero de la presente anualidad</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Tesorero Municipal, dirigido al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w:t>
      </w:r>
      <w:r w:rsidRPr="00D60AAF">
        <w:rPr>
          <w:rFonts w:ascii="Palatino Linotype" w:hAnsi="Palatino Linotype" w:cs="Tahoma"/>
          <w:sz w:val="22"/>
          <w:szCs w:val="22"/>
        </w:rPr>
        <w:t>a través del cual ratifica su respuesta inicial.</w:t>
      </w:r>
    </w:p>
    <w:p w14:paraId="583B40BA" w14:textId="77777777" w:rsidR="005262A0" w:rsidRDefault="005262A0" w:rsidP="005262A0">
      <w:pPr>
        <w:autoSpaceDE w:val="0"/>
        <w:autoSpaceDN w:val="0"/>
        <w:adjustRightInd w:val="0"/>
        <w:spacing w:line="360" w:lineRule="auto"/>
        <w:contextualSpacing/>
        <w:jc w:val="both"/>
        <w:rPr>
          <w:rFonts w:ascii="Palatino Linotype" w:hAnsi="Palatino Linotype" w:cs="Tahoma"/>
          <w:sz w:val="22"/>
          <w:szCs w:val="22"/>
        </w:rPr>
      </w:pPr>
    </w:p>
    <w:p w14:paraId="742F1308" w14:textId="77777777" w:rsidR="005262A0" w:rsidRDefault="005262A0" w:rsidP="005262A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iii) O</w:t>
      </w:r>
      <w:r w:rsidRPr="00D60AAF">
        <w:rPr>
          <w:rFonts w:ascii="Palatino Linotype" w:hAnsi="Palatino Linotype" w:cs="Tahoma"/>
          <w:sz w:val="22"/>
          <w:szCs w:val="22"/>
        </w:rPr>
        <w:t>ficio</w:t>
      </w:r>
      <w:r>
        <w:rPr>
          <w:rFonts w:ascii="Palatino Linotype" w:hAnsi="Palatino Linotype" w:cs="Tahoma"/>
          <w:sz w:val="22"/>
          <w:szCs w:val="22"/>
        </w:rPr>
        <w:t xml:space="preserve"> </w:t>
      </w:r>
      <w:r w:rsidRPr="00D60AAF">
        <w:rPr>
          <w:rFonts w:ascii="Palatino Linotype" w:hAnsi="Palatino Linotype" w:cs="Tahoma"/>
          <w:sz w:val="22"/>
          <w:szCs w:val="22"/>
        </w:rPr>
        <w:t>número</w:t>
      </w:r>
      <w:r>
        <w:rPr>
          <w:rFonts w:ascii="Palatino Linotype" w:hAnsi="Palatino Linotype" w:cs="Tahoma"/>
          <w:sz w:val="22"/>
          <w:szCs w:val="22"/>
        </w:rPr>
        <w:t xml:space="preserve"> </w:t>
      </w:r>
      <w:r w:rsidRPr="005262A0">
        <w:rPr>
          <w:rFonts w:ascii="Palatino Linotype" w:hAnsi="Palatino Linotype" w:cs="Tahoma"/>
          <w:sz w:val="22"/>
          <w:szCs w:val="22"/>
        </w:rPr>
        <w:t>206010000/459/2026</w:t>
      </w:r>
      <w:r w:rsidRPr="00D60AAF">
        <w:rPr>
          <w:rFonts w:ascii="Palatino Linotype" w:hAnsi="Palatino Linotype" w:cs="Tahoma"/>
          <w:sz w:val="22"/>
          <w:szCs w:val="22"/>
        </w:rPr>
        <w:t>,</w:t>
      </w:r>
      <w:r>
        <w:rPr>
          <w:rFonts w:ascii="Palatino Linotype" w:hAnsi="Palatino Linotype" w:cs="Tahoma"/>
          <w:sz w:val="22"/>
          <w:szCs w:val="22"/>
        </w:rPr>
        <w:t xml:space="preserve"> </w:t>
      </w:r>
      <w:r w:rsidRPr="00D60AAF">
        <w:rPr>
          <w:rFonts w:ascii="Palatino Linotype" w:hAnsi="Palatino Linotype" w:cs="Tahoma"/>
          <w:sz w:val="22"/>
          <w:szCs w:val="22"/>
        </w:rPr>
        <w:t>de</w:t>
      </w:r>
      <w:r>
        <w:rPr>
          <w:rFonts w:ascii="Palatino Linotype" w:hAnsi="Palatino Linotype" w:cs="Tahoma"/>
          <w:sz w:val="22"/>
          <w:szCs w:val="22"/>
        </w:rPr>
        <w:t>l dieciséis de enero de la presente anualidad</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la Directora General de Administración, dirigido al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w:t>
      </w:r>
      <w:r w:rsidRPr="00D60AAF">
        <w:rPr>
          <w:rFonts w:ascii="Palatino Linotype" w:hAnsi="Palatino Linotype" w:cs="Tahoma"/>
          <w:sz w:val="22"/>
          <w:szCs w:val="22"/>
        </w:rPr>
        <w:t>a través del cual ratifica su respuesta inicial.</w:t>
      </w:r>
    </w:p>
    <w:p w14:paraId="4CFA1696" w14:textId="77777777" w:rsidR="005262A0" w:rsidRDefault="005262A0" w:rsidP="005262A0">
      <w:pPr>
        <w:autoSpaceDE w:val="0"/>
        <w:autoSpaceDN w:val="0"/>
        <w:adjustRightInd w:val="0"/>
        <w:spacing w:line="360" w:lineRule="auto"/>
        <w:contextualSpacing/>
        <w:jc w:val="both"/>
        <w:rPr>
          <w:rFonts w:ascii="Palatino Linotype" w:hAnsi="Palatino Linotype" w:cs="Tahoma"/>
          <w:sz w:val="22"/>
          <w:szCs w:val="22"/>
        </w:rPr>
      </w:pPr>
    </w:p>
    <w:p w14:paraId="31415BEC" w14:textId="77777777" w:rsidR="005262A0" w:rsidRPr="0087094E" w:rsidRDefault="005262A0" w:rsidP="00CF06AA">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iv)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Comisionado Ponente</w:t>
      </w:r>
      <w:r w:rsidRPr="00D60AAF">
        <w:rPr>
          <w:rFonts w:ascii="Palatino Linotype" w:hAnsi="Palatino Linotype" w:cs="Tahoma"/>
          <w:sz w:val="22"/>
          <w:szCs w:val="22"/>
        </w:rPr>
        <w:t xml:space="preserve"> a través del cual </w:t>
      </w:r>
      <w:r>
        <w:rPr>
          <w:rFonts w:ascii="Palatino Linotype" w:hAnsi="Palatino Linotype" w:cs="Tahoma"/>
          <w:sz w:val="22"/>
          <w:szCs w:val="22"/>
        </w:rPr>
        <w:t xml:space="preserve">informa que la Dirección General de Administración, Tesorería Municipal, y la Dirección General de Obras Públicas, </w:t>
      </w:r>
      <w:r w:rsidRPr="00D60AAF">
        <w:rPr>
          <w:rFonts w:ascii="Palatino Linotype" w:hAnsi="Palatino Linotype" w:cs="Tahoma"/>
          <w:sz w:val="22"/>
          <w:szCs w:val="22"/>
        </w:rPr>
        <w:t>ratifica</w:t>
      </w:r>
      <w:r>
        <w:rPr>
          <w:rFonts w:ascii="Palatino Linotype" w:hAnsi="Palatino Linotype" w:cs="Tahoma"/>
          <w:sz w:val="22"/>
          <w:szCs w:val="22"/>
        </w:rPr>
        <w:t>n</w:t>
      </w:r>
      <w:r w:rsidRPr="00D60AAF">
        <w:rPr>
          <w:rFonts w:ascii="Palatino Linotype" w:hAnsi="Palatino Linotype" w:cs="Tahoma"/>
          <w:sz w:val="22"/>
          <w:szCs w:val="22"/>
        </w:rPr>
        <w:t xml:space="preserve"> su respuesta inicial.</w:t>
      </w:r>
    </w:p>
    <w:p w14:paraId="33704800" w14:textId="77777777" w:rsidR="00CF06AA" w:rsidRPr="00AC17E4" w:rsidRDefault="00CF06AA" w:rsidP="00CF06AA">
      <w:pPr>
        <w:spacing w:line="360" w:lineRule="auto"/>
        <w:contextualSpacing/>
        <w:jc w:val="both"/>
        <w:rPr>
          <w:rFonts w:ascii="Palatino Linotype" w:hAnsi="Palatino Linotype" w:cs="Tahoma"/>
          <w:b/>
          <w:sz w:val="22"/>
          <w:szCs w:val="22"/>
        </w:rPr>
      </w:pPr>
    </w:p>
    <w:p w14:paraId="7586E49D" w14:textId="77777777" w:rsidR="00CF06AA" w:rsidRPr="00AC17E4" w:rsidRDefault="00CF06AA" w:rsidP="00CF06AA">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5262A0">
        <w:rPr>
          <w:rFonts w:ascii="Palatino Linotype" w:hAnsi="Palatino Linotype" w:cs="Tahoma"/>
          <w:sz w:val="22"/>
          <w:szCs w:val="22"/>
        </w:rPr>
        <w:t>veinticinco de marzo</w:t>
      </w:r>
      <w:r>
        <w:rPr>
          <w:rFonts w:ascii="Palatino Linotype" w:hAnsi="Palatino Linotype" w:cs="Tahoma"/>
          <w:sz w:val="22"/>
          <w:szCs w:val="22"/>
        </w:rPr>
        <w:t xml:space="preserve"> </w:t>
      </w:r>
      <w:r w:rsidR="0065382C">
        <w:rPr>
          <w:rFonts w:ascii="Palatino Linotype" w:hAnsi="Palatino Linotype" w:cs="Tahoma"/>
          <w:sz w:val="22"/>
          <w:szCs w:val="22"/>
        </w:rPr>
        <w:t>de dos mil veintiséis</w:t>
      </w:r>
      <w:r w:rsidRPr="00AC17E4">
        <w:rPr>
          <w:rFonts w:ascii="Palatino Linotype" w:hAnsi="Palatino Linotype" w:cs="Tahoma"/>
          <w:sz w:val="22"/>
          <w:szCs w:val="22"/>
        </w:rPr>
        <w:t xml:space="preserve">,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52FD5937" w14:textId="77777777" w:rsidR="00CF06AA" w:rsidRPr="00AC17E4" w:rsidRDefault="00CF06AA" w:rsidP="00CF06AA">
      <w:pPr>
        <w:autoSpaceDE w:val="0"/>
        <w:autoSpaceDN w:val="0"/>
        <w:adjustRightInd w:val="0"/>
        <w:spacing w:line="360" w:lineRule="auto"/>
        <w:contextualSpacing/>
        <w:jc w:val="both"/>
        <w:rPr>
          <w:rFonts w:ascii="Palatino Linotype" w:hAnsi="Palatino Linotype" w:cs="Tahoma"/>
          <w:b/>
          <w:sz w:val="22"/>
          <w:szCs w:val="22"/>
        </w:rPr>
      </w:pPr>
    </w:p>
    <w:p w14:paraId="5C546853" w14:textId="77777777" w:rsidR="00CF06AA" w:rsidRPr="00666E36" w:rsidRDefault="00CF06AA" w:rsidP="00CF06AA">
      <w:pPr>
        <w:spacing w:line="360" w:lineRule="auto"/>
        <w:contextualSpacing/>
        <w:jc w:val="both"/>
        <w:rPr>
          <w:rFonts w:ascii="Palatino Linotype" w:hAnsi="Palatino Linotype" w:cs="Tahoma"/>
          <w:b/>
          <w:bCs/>
          <w:sz w:val="22"/>
          <w:szCs w:val="22"/>
        </w:rPr>
      </w:pPr>
      <w:bookmarkStart w:id="8"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5262A0">
        <w:rPr>
          <w:rFonts w:ascii="Palatino Linotype" w:hAnsi="Palatino Linotype" w:cs="Tahoma"/>
          <w:sz w:val="22"/>
          <w:szCs w:val="22"/>
        </w:rPr>
        <w:t>veinticinco</w:t>
      </w:r>
      <w:r>
        <w:rPr>
          <w:rFonts w:ascii="Palatino Linotype" w:hAnsi="Palatino Linotype" w:cs="Tahoma"/>
          <w:sz w:val="22"/>
          <w:szCs w:val="22"/>
        </w:rPr>
        <w:t xml:space="preserve"> de </w:t>
      </w:r>
      <w:r w:rsidR="005262A0">
        <w:rPr>
          <w:rFonts w:ascii="Palatino Linotype" w:hAnsi="Palatino Linotype" w:cs="Tahoma"/>
          <w:sz w:val="22"/>
          <w:szCs w:val="22"/>
        </w:rPr>
        <w:t>marzo</w:t>
      </w:r>
      <w:r w:rsidR="0065382C">
        <w:rPr>
          <w:rFonts w:ascii="Palatino Linotype" w:hAnsi="Palatino Linotype" w:cs="Tahoma"/>
          <w:sz w:val="22"/>
          <w:szCs w:val="22"/>
        </w:rPr>
        <w:t xml:space="preserve"> de dos mil veintiséis</w:t>
      </w:r>
      <w:r w:rsidRPr="00666E36">
        <w:rPr>
          <w:rFonts w:ascii="Palatino Linotype" w:hAnsi="Palatino Linotype" w:cs="Tahoma"/>
          <w:sz w:val="22"/>
          <w:szCs w:val="22"/>
        </w:rPr>
        <w:t xml:space="preserve">, el Comisionado Ponente, con fundamento en lo dispuesto por el artículo 181, párrafo tercero, </w:t>
      </w:r>
      <w:r w:rsidRPr="00666E36">
        <w:rPr>
          <w:rFonts w:ascii="Palatino Linotype" w:hAnsi="Palatino Linotype" w:cs="Tahoma"/>
          <w:sz w:val="22"/>
          <w:szCs w:val="22"/>
        </w:rPr>
        <w:lastRenderedPageBreak/>
        <w:t xml:space="preserve">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2D330DB9" w14:textId="77777777" w:rsidR="00CF06AA" w:rsidRDefault="00CF06AA" w:rsidP="00CF06AA">
      <w:pPr>
        <w:spacing w:line="360" w:lineRule="auto"/>
        <w:contextualSpacing/>
        <w:jc w:val="both"/>
        <w:rPr>
          <w:rFonts w:ascii="Palatino Linotype" w:hAnsi="Palatino Linotype" w:cs="Tahoma"/>
          <w:b/>
          <w:bCs/>
          <w:sz w:val="22"/>
          <w:szCs w:val="22"/>
        </w:rPr>
      </w:pPr>
    </w:p>
    <w:p w14:paraId="1AA23652" w14:textId="77777777" w:rsidR="00CF06AA" w:rsidRPr="00967419" w:rsidRDefault="00CF06AA" w:rsidP="00CF06AA">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65382C">
        <w:rPr>
          <w:rFonts w:ascii="Palatino Linotype" w:hAnsi="Palatino Linotype" w:cs="Tahoma"/>
          <w:bCs/>
          <w:sz w:val="22"/>
          <w:szCs w:val="22"/>
        </w:rPr>
        <w:t>siete de abril</w:t>
      </w:r>
      <w:r>
        <w:rPr>
          <w:rFonts w:ascii="Palatino Linotype" w:hAnsi="Palatino Linotype" w:cs="Tahoma"/>
          <w:bCs/>
          <w:sz w:val="22"/>
          <w:szCs w:val="22"/>
        </w:rPr>
        <w:t xml:space="preserve"> </w:t>
      </w:r>
      <w:r w:rsidR="0065382C">
        <w:rPr>
          <w:rFonts w:ascii="Palatino Linotype" w:hAnsi="Palatino Linotype" w:cs="Tahoma"/>
          <w:bCs/>
          <w:sz w:val="22"/>
          <w:szCs w:val="22"/>
        </w:rPr>
        <w:t>de dos mil veintiséis</w:t>
      </w:r>
      <w:r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8"/>
    <w:p w14:paraId="5C0A9F89" w14:textId="77777777" w:rsidR="00CF06AA" w:rsidRPr="00AC17E4" w:rsidRDefault="00CF06AA" w:rsidP="00CF06AA">
      <w:pPr>
        <w:autoSpaceDE w:val="0"/>
        <w:autoSpaceDN w:val="0"/>
        <w:adjustRightInd w:val="0"/>
        <w:spacing w:line="360" w:lineRule="auto"/>
        <w:contextualSpacing/>
        <w:jc w:val="both"/>
        <w:rPr>
          <w:rFonts w:ascii="Palatino Linotype" w:hAnsi="Palatino Linotype" w:cs="Tahoma"/>
          <w:b/>
          <w:sz w:val="22"/>
          <w:szCs w:val="22"/>
          <w:lang w:val="es-ES"/>
        </w:rPr>
      </w:pPr>
    </w:p>
    <w:p w14:paraId="1E972A01" w14:textId="77777777" w:rsidR="00CF06AA" w:rsidRPr="00AC17E4" w:rsidRDefault="00CF06AA" w:rsidP="00CF06AA">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8333D09" w14:textId="77777777" w:rsidR="00CF06AA" w:rsidRPr="00AC17E4" w:rsidRDefault="00CF06AA" w:rsidP="00CF06AA">
      <w:pPr>
        <w:spacing w:line="360" w:lineRule="auto"/>
        <w:contextualSpacing/>
      </w:pPr>
    </w:p>
    <w:p w14:paraId="50B93F7C" w14:textId="77777777" w:rsidR="00CF06AA" w:rsidRPr="00AC17E4" w:rsidRDefault="00CF06AA" w:rsidP="00CF06AA">
      <w:pPr>
        <w:pStyle w:val="Ttulo1"/>
        <w:spacing w:before="0" w:after="0" w:line="360" w:lineRule="auto"/>
        <w:contextualSpacing/>
        <w:jc w:val="center"/>
        <w:rPr>
          <w:rFonts w:ascii="Palatino Linotype" w:hAnsi="Palatino Linotype"/>
          <w:b/>
          <w:bCs/>
          <w:color w:val="auto"/>
          <w:sz w:val="22"/>
          <w:szCs w:val="22"/>
        </w:rPr>
      </w:pPr>
      <w:bookmarkStart w:id="9" w:name="_Toc226638075"/>
      <w:r w:rsidRPr="00AC17E4">
        <w:rPr>
          <w:rFonts w:ascii="Palatino Linotype" w:hAnsi="Palatino Linotype"/>
          <w:b/>
          <w:bCs/>
          <w:color w:val="auto"/>
          <w:sz w:val="22"/>
          <w:szCs w:val="22"/>
        </w:rPr>
        <w:t>C O N S I D E R A N D O S</w:t>
      </w:r>
      <w:bookmarkEnd w:id="9"/>
    </w:p>
    <w:p w14:paraId="6DC5613E" w14:textId="77777777" w:rsidR="00CF06AA" w:rsidRPr="00AC17E4" w:rsidRDefault="00CF06AA" w:rsidP="00CF06AA">
      <w:pPr>
        <w:spacing w:line="360" w:lineRule="auto"/>
        <w:contextualSpacing/>
      </w:pPr>
    </w:p>
    <w:p w14:paraId="483088A0" w14:textId="77777777" w:rsidR="00CF06AA" w:rsidRPr="00AC17E4" w:rsidRDefault="00CF06AA" w:rsidP="00CF06AA">
      <w:pPr>
        <w:pStyle w:val="Ttulo2"/>
        <w:spacing w:before="0" w:after="0" w:line="360" w:lineRule="auto"/>
        <w:contextualSpacing/>
        <w:rPr>
          <w:rFonts w:ascii="Palatino Linotype" w:hAnsi="Palatino Linotype"/>
          <w:b/>
          <w:bCs/>
          <w:color w:val="auto"/>
          <w:sz w:val="22"/>
          <w:szCs w:val="22"/>
        </w:rPr>
      </w:pPr>
      <w:bookmarkStart w:id="10" w:name="_Toc226638076"/>
      <w:r w:rsidRPr="00AC17E4">
        <w:rPr>
          <w:rFonts w:ascii="Palatino Linotype" w:hAnsi="Palatino Linotype"/>
          <w:b/>
          <w:bCs/>
          <w:color w:val="auto"/>
          <w:sz w:val="22"/>
          <w:szCs w:val="22"/>
        </w:rPr>
        <w:t>PRIMERO. Competencia</w:t>
      </w:r>
      <w:bookmarkEnd w:id="10"/>
    </w:p>
    <w:p w14:paraId="08F63AC5" w14:textId="77777777" w:rsidR="00CF06AA" w:rsidRPr="00AC17E4" w:rsidRDefault="00CF06AA" w:rsidP="00CF06AA">
      <w:pPr>
        <w:spacing w:line="360" w:lineRule="auto"/>
        <w:contextualSpacing/>
        <w:rPr>
          <w:rFonts w:eastAsia="Batang"/>
        </w:rPr>
      </w:pPr>
    </w:p>
    <w:p w14:paraId="69394678" w14:textId="77777777" w:rsidR="0065382C" w:rsidRDefault="0065382C" w:rsidP="0065382C">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1"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1"/>
      <w:r w:rsidRPr="0069652E">
        <w:rPr>
          <w:rFonts w:ascii="Palatino Linotype" w:eastAsia="Palatino Linotype" w:hAnsi="Palatino Linotype" w:cs="Palatino Linotype"/>
          <w:sz w:val="22"/>
          <w:szCs w:val="22"/>
        </w:rPr>
        <w:t xml:space="preserve">,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w:t>
      </w:r>
      <w:r w:rsidRPr="0069652E">
        <w:rPr>
          <w:rFonts w:ascii="Palatino Linotype" w:eastAsia="Palatino Linotype" w:hAnsi="Palatino Linotype" w:cs="Palatino Linotype"/>
          <w:sz w:val="22"/>
          <w:szCs w:val="22"/>
        </w:rPr>
        <w:lastRenderedPageBreak/>
        <w:t>del Estado de México y Municipios; 7°, 9°, fracciones I y XXIII y 11 del Reglamento Interior del Instituto de Transparencia, Acceso a la Información Pública y Protección de Datos Personales del Estado de México y Municipios.</w:t>
      </w:r>
    </w:p>
    <w:p w14:paraId="55515E8E" w14:textId="77777777" w:rsidR="00CF06AA" w:rsidRPr="00AC17E4" w:rsidRDefault="00CF06AA" w:rsidP="00CF06AA">
      <w:pPr>
        <w:spacing w:line="360" w:lineRule="auto"/>
        <w:contextualSpacing/>
        <w:jc w:val="both"/>
        <w:rPr>
          <w:rFonts w:ascii="Palatino Linotype" w:eastAsia="Calibri" w:hAnsi="Palatino Linotype" w:cs="Tahoma"/>
          <w:bCs/>
          <w:color w:val="000000"/>
          <w:sz w:val="22"/>
          <w:szCs w:val="22"/>
          <w:lang w:eastAsia="es-ES_tradnl"/>
        </w:rPr>
      </w:pPr>
    </w:p>
    <w:p w14:paraId="2DA55C2E" w14:textId="77777777" w:rsidR="00CF06AA" w:rsidRPr="00AC17E4" w:rsidRDefault="00CF06AA" w:rsidP="00CF06AA">
      <w:pPr>
        <w:pStyle w:val="Ttulo2"/>
        <w:spacing w:before="0" w:after="0" w:line="360" w:lineRule="auto"/>
        <w:contextualSpacing/>
        <w:rPr>
          <w:rFonts w:ascii="Palatino Linotype" w:hAnsi="Palatino Linotype"/>
          <w:b/>
          <w:bCs/>
          <w:color w:val="auto"/>
          <w:sz w:val="22"/>
          <w:szCs w:val="22"/>
          <w:lang w:val="es-ES"/>
        </w:rPr>
      </w:pPr>
      <w:bookmarkStart w:id="12" w:name="_Toc226638077"/>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2"/>
    </w:p>
    <w:p w14:paraId="3BCE2E72" w14:textId="77777777" w:rsidR="00CF06AA" w:rsidRPr="00AC17E4" w:rsidRDefault="00CF06AA" w:rsidP="00CF06AA">
      <w:pPr>
        <w:autoSpaceDE w:val="0"/>
        <w:autoSpaceDN w:val="0"/>
        <w:adjustRightInd w:val="0"/>
        <w:spacing w:line="360" w:lineRule="auto"/>
        <w:contextualSpacing/>
        <w:jc w:val="both"/>
        <w:rPr>
          <w:rFonts w:ascii="Palatino Linotype" w:hAnsi="Palatino Linotype" w:cs="Tahoma"/>
          <w:b/>
          <w:sz w:val="22"/>
          <w:szCs w:val="22"/>
          <w:lang w:val="es-ES"/>
        </w:rPr>
      </w:pPr>
    </w:p>
    <w:p w14:paraId="6FD8AE2B" w14:textId="77777777" w:rsidR="00CF06AA" w:rsidRPr="00AC17E4" w:rsidRDefault="00CF06AA" w:rsidP="00CF06AA">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669E90E5" w14:textId="77777777" w:rsidR="00CF06AA" w:rsidRPr="00AC17E4" w:rsidRDefault="00CF06AA" w:rsidP="00CF06AA">
      <w:pPr>
        <w:spacing w:line="360" w:lineRule="auto"/>
        <w:contextualSpacing/>
        <w:jc w:val="both"/>
        <w:rPr>
          <w:rFonts w:ascii="Palatino Linotype" w:eastAsia="Calibri" w:hAnsi="Palatino Linotype" w:cs="Tahoma"/>
          <w:b/>
          <w:color w:val="000000"/>
          <w:sz w:val="22"/>
          <w:szCs w:val="22"/>
          <w:lang w:val="es-ES" w:eastAsia="es-MX"/>
        </w:rPr>
      </w:pPr>
    </w:p>
    <w:p w14:paraId="6C2982F8" w14:textId="77777777" w:rsidR="00CF06AA" w:rsidRPr="00AC17E4" w:rsidRDefault="00CF06AA" w:rsidP="00CF06AA">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0F9265DF" w14:textId="77777777" w:rsidR="00CF06AA" w:rsidRPr="00AC17E4" w:rsidRDefault="00CF06AA" w:rsidP="00CF06AA">
      <w:pPr>
        <w:spacing w:line="360" w:lineRule="auto"/>
        <w:contextualSpacing/>
        <w:jc w:val="both"/>
        <w:rPr>
          <w:rFonts w:ascii="Palatino Linotype" w:hAnsi="Palatino Linotype" w:cs="Tahoma"/>
          <w:sz w:val="22"/>
          <w:szCs w:val="22"/>
          <w:lang w:val="es-ES"/>
        </w:rPr>
      </w:pPr>
    </w:p>
    <w:p w14:paraId="7E5AE690" w14:textId="77777777" w:rsidR="00CF06AA" w:rsidRPr="00AC17E4" w:rsidRDefault="00CF06AA" w:rsidP="00CF06A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04C1841" w14:textId="77777777" w:rsidR="00CF06AA" w:rsidRPr="00AC17E4" w:rsidRDefault="00CF06AA" w:rsidP="00CF06AA">
      <w:pPr>
        <w:spacing w:line="360" w:lineRule="auto"/>
        <w:contextualSpacing/>
        <w:jc w:val="both"/>
        <w:rPr>
          <w:rFonts w:ascii="Palatino Linotype" w:hAnsi="Palatino Linotype" w:cs="Tahoma"/>
          <w:sz w:val="22"/>
          <w:szCs w:val="22"/>
          <w:lang w:val="es-ES"/>
        </w:rPr>
      </w:pPr>
    </w:p>
    <w:p w14:paraId="024B257F" w14:textId="77777777" w:rsidR="00CF06AA" w:rsidRPr="00AC17E4" w:rsidRDefault="00CF06AA" w:rsidP="00CF06A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sidRPr="00AC17E4">
        <w:rPr>
          <w:rFonts w:ascii="Palatino Linotype" w:hAnsi="Palatino Linotype" w:cs="Tahoma"/>
          <w:sz w:val="22"/>
          <w:szCs w:val="22"/>
          <w:lang w:val="es-ES"/>
        </w:rPr>
        <w:lastRenderedPageBreak/>
        <w:t>respuesta no formó parte del agravio; ni se realizó una consulta o ampliación a los alcances del requerimiento informativo.</w:t>
      </w:r>
    </w:p>
    <w:p w14:paraId="17EA2F3D" w14:textId="77777777" w:rsidR="00CF06AA" w:rsidRPr="00AC17E4" w:rsidRDefault="00CF06AA" w:rsidP="00CF06AA">
      <w:pPr>
        <w:spacing w:line="360" w:lineRule="auto"/>
        <w:contextualSpacing/>
        <w:jc w:val="both"/>
        <w:rPr>
          <w:rFonts w:ascii="Palatino Linotype" w:hAnsi="Palatino Linotype" w:cs="Tahoma"/>
          <w:sz w:val="22"/>
          <w:szCs w:val="22"/>
          <w:lang w:val="es-ES"/>
        </w:rPr>
      </w:pPr>
    </w:p>
    <w:p w14:paraId="0E22FE8F" w14:textId="77777777" w:rsidR="00CF06AA" w:rsidRPr="00AC17E4" w:rsidRDefault="00CF06AA" w:rsidP="00CF06A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7D761F">
        <w:rPr>
          <w:rFonts w:ascii="Palatino Linotype" w:hAnsi="Palatino Linotype" w:cs="Tahoma"/>
          <w:sz w:val="22"/>
          <w:szCs w:val="22"/>
          <w:lang w:val="es-ES"/>
        </w:rPr>
        <w:t>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w:t>
      </w:r>
      <w:r w:rsidR="007D761F">
        <w:rPr>
          <w:rFonts w:ascii="Palatino Linotype" w:hAnsi="Palatino Linotype" w:cs="Tahoma"/>
          <w:sz w:val="22"/>
          <w:szCs w:val="22"/>
          <w:lang w:val="es-ES"/>
        </w:rPr>
        <w:t xml:space="preserve">negativa </w:t>
      </w:r>
      <w:r>
        <w:rPr>
          <w:rFonts w:ascii="Palatino Linotype" w:hAnsi="Palatino Linotype" w:cs="Tahoma"/>
          <w:sz w:val="22"/>
          <w:szCs w:val="22"/>
          <w:lang w:val="es-ES"/>
        </w:rPr>
        <w:t xml:space="preserve">de </w:t>
      </w:r>
      <w:r w:rsidR="007D761F">
        <w:rPr>
          <w:rFonts w:ascii="Palatino Linotype" w:hAnsi="Palatino Linotype" w:cs="Tahoma"/>
          <w:sz w:val="22"/>
          <w:szCs w:val="22"/>
          <w:lang w:val="es-ES"/>
        </w:rPr>
        <w:t xml:space="preserve">la </w:t>
      </w:r>
      <w:r>
        <w:rPr>
          <w:rFonts w:ascii="Palatino Linotype" w:hAnsi="Palatino Linotype" w:cs="Tahoma"/>
          <w:sz w:val="22"/>
          <w:szCs w:val="22"/>
          <w:lang w:val="es-ES"/>
        </w:rPr>
        <w:t>información</w:t>
      </w:r>
      <w:r w:rsidR="007D761F">
        <w:rPr>
          <w:rFonts w:ascii="Palatino Linotype" w:hAnsi="Palatino Linotype" w:cs="Tahoma"/>
          <w:sz w:val="22"/>
          <w:szCs w:val="22"/>
          <w:lang w:val="es-ES"/>
        </w:rPr>
        <w:t xml:space="preserve"> solicitada</w:t>
      </w:r>
      <w:r w:rsidRPr="00AC17E4">
        <w:rPr>
          <w:rFonts w:ascii="Palatino Linotype" w:hAnsi="Palatino Linotype" w:cs="Tahoma"/>
          <w:sz w:val="22"/>
          <w:szCs w:val="22"/>
          <w:lang w:val="es-ES"/>
        </w:rPr>
        <w:t>.</w:t>
      </w:r>
    </w:p>
    <w:p w14:paraId="6F8C6B82" w14:textId="77777777" w:rsidR="00CF06AA" w:rsidRPr="00AC17E4" w:rsidRDefault="00CF06AA" w:rsidP="00CF06AA">
      <w:pPr>
        <w:spacing w:line="360" w:lineRule="auto"/>
        <w:contextualSpacing/>
        <w:jc w:val="both"/>
        <w:rPr>
          <w:rFonts w:ascii="Palatino Linotype" w:hAnsi="Palatino Linotype" w:cs="Tahoma"/>
          <w:sz w:val="22"/>
          <w:szCs w:val="22"/>
          <w:lang w:val="es-ES"/>
        </w:rPr>
      </w:pPr>
    </w:p>
    <w:p w14:paraId="79053B38" w14:textId="77777777" w:rsidR="00CF06AA" w:rsidRPr="00AC17E4" w:rsidRDefault="00CF06AA" w:rsidP="00CF06AA">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58BDC59C" w14:textId="77777777" w:rsidR="00CF06AA" w:rsidRPr="00AC17E4" w:rsidRDefault="00CF06AA" w:rsidP="00CF06AA">
      <w:pPr>
        <w:spacing w:line="360" w:lineRule="auto"/>
        <w:contextualSpacing/>
        <w:jc w:val="both"/>
        <w:rPr>
          <w:rFonts w:ascii="Palatino Linotype" w:hAnsi="Palatino Linotype" w:cs="Tahoma"/>
          <w:sz w:val="22"/>
          <w:szCs w:val="22"/>
        </w:rPr>
      </w:pPr>
    </w:p>
    <w:p w14:paraId="0352CBAA" w14:textId="77777777" w:rsidR="00CF06AA" w:rsidRPr="00AC17E4" w:rsidRDefault="00CF06AA" w:rsidP="00CF06AA">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1A5BF201" w14:textId="77777777" w:rsidR="00CF06AA" w:rsidRPr="00AC17E4" w:rsidRDefault="00CF06AA" w:rsidP="00CF06AA">
      <w:pPr>
        <w:spacing w:line="360" w:lineRule="auto"/>
        <w:contextualSpacing/>
        <w:jc w:val="both"/>
        <w:rPr>
          <w:rFonts w:ascii="Palatino Linotype" w:hAnsi="Palatino Linotype" w:cs="Tahoma"/>
          <w:sz w:val="22"/>
          <w:szCs w:val="22"/>
        </w:rPr>
      </w:pPr>
    </w:p>
    <w:p w14:paraId="545FE183" w14:textId="77777777" w:rsidR="00CF06AA" w:rsidRPr="00AC17E4" w:rsidRDefault="00CF06AA" w:rsidP="00CF06AA">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D5B4490" w14:textId="77777777" w:rsidR="00CF06AA" w:rsidRPr="00AC17E4" w:rsidRDefault="00CF06AA" w:rsidP="00CF06AA">
      <w:pPr>
        <w:spacing w:line="360" w:lineRule="auto"/>
        <w:contextualSpacing/>
        <w:jc w:val="both"/>
        <w:rPr>
          <w:rFonts w:ascii="Palatino Linotype" w:hAnsi="Palatino Linotype" w:cs="Tahoma"/>
          <w:sz w:val="22"/>
          <w:szCs w:val="22"/>
        </w:rPr>
      </w:pPr>
    </w:p>
    <w:p w14:paraId="316250AF" w14:textId="77777777" w:rsidR="00CF06AA" w:rsidRDefault="00CF06AA" w:rsidP="00CF06AA">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3BE1388" w14:textId="77777777" w:rsidR="00CF06AA" w:rsidRDefault="00CF06AA" w:rsidP="00CF06AA">
      <w:pPr>
        <w:tabs>
          <w:tab w:val="left" w:pos="4962"/>
        </w:tabs>
        <w:spacing w:line="360" w:lineRule="auto"/>
        <w:contextualSpacing/>
        <w:jc w:val="both"/>
        <w:rPr>
          <w:rFonts w:ascii="Palatino Linotype" w:hAnsi="Palatino Linotype" w:cs="Tahoma"/>
          <w:sz w:val="22"/>
          <w:szCs w:val="22"/>
          <w:lang w:val="es-ES"/>
        </w:rPr>
      </w:pPr>
    </w:p>
    <w:p w14:paraId="4E000699" w14:textId="77777777" w:rsidR="00CF06AA" w:rsidRPr="00591ED8" w:rsidRDefault="00CF06AA" w:rsidP="00CF06AA">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3" w:name="_Toc203518780"/>
      <w:bookmarkStart w:id="14" w:name="_Toc226638078"/>
      <w:r w:rsidRPr="00591ED8">
        <w:rPr>
          <w:rFonts w:ascii="Palatino Linotype" w:eastAsia="Calibri" w:hAnsi="Palatino Linotype"/>
          <w:b/>
          <w:bCs/>
          <w:color w:val="auto"/>
          <w:sz w:val="22"/>
          <w:szCs w:val="22"/>
          <w:lang w:val="es-ES" w:eastAsia="es-ES_tradnl"/>
        </w:rPr>
        <w:t>TERCERO. Determinación de la Controversia</w:t>
      </w:r>
      <w:bookmarkEnd w:id="13"/>
      <w:bookmarkEnd w:id="14"/>
    </w:p>
    <w:p w14:paraId="7209EC47" w14:textId="77777777" w:rsidR="0065382C" w:rsidRDefault="0065382C" w:rsidP="0065382C">
      <w:pPr>
        <w:spacing w:line="360" w:lineRule="auto"/>
        <w:contextualSpacing/>
        <w:jc w:val="both"/>
        <w:rPr>
          <w:rFonts w:ascii="Palatino Linotype" w:eastAsia="Palatino Linotype" w:hAnsi="Palatino Linotype" w:cs="Palatino Linotype"/>
          <w:sz w:val="22"/>
          <w:szCs w:val="22"/>
        </w:rPr>
      </w:pPr>
    </w:p>
    <w:p w14:paraId="01BA51B0" w14:textId="77777777" w:rsidR="0065382C" w:rsidRDefault="0065382C" w:rsidP="0065382C">
      <w:pPr>
        <w:tabs>
          <w:tab w:val="left" w:pos="4962"/>
        </w:tabs>
        <w:spacing w:line="360" w:lineRule="auto"/>
        <w:contextualSpacing/>
        <w:jc w:val="both"/>
        <w:rPr>
          <w:rFonts w:ascii="Palatino Linotype" w:eastAsia="Calibri" w:hAnsi="Palatino Linotype" w:cs="Tahoma"/>
          <w:color w:val="000000"/>
          <w:sz w:val="22"/>
          <w:szCs w:val="22"/>
        </w:rPr>
      </w:pPr>
      <w:r w:rsidRPr="00763DA1">
        <w:rPr>
          <w:rFonts w:ascii="Palatino Linotype" w:eastAsia="Calibri" w:hAnsi="Palatino Linotype" w:cs="Tahoma"/>
          <w:color w:val="000000"/>
          <w:sz w:val="22"/>
          <w:szCs w:val="22"/>
        </w:rPr>
        <w:t xml:space="preserve">Con el objetivo de ilustrar la controversia planteada, resulta conveniente precisar, que una vez realizado el estudio de las constancias que integran el expediente en el que se actúa, se </w:t>
      </w:r>
      <w:r w:rsidRPr="00763DA1">
        <w:rPr>
          <w:rFonts w:ascii="Palatino Linotype" w:eastAsia="Calibri" w:hAnsi="Palatino Linotype" w:cs="Tahoma"/>
          <w:color w:val="000000"/>
          <w:sz w:val="22"/>
          <w:szCs w:val="22"/>
        </w:rPr>
        <w:lastRenderedPageBreak/>
        <w:t xml:space="preserve">desprende que el Particular requirió </w:t>
      </w:r>
      <w:r>
        <w:rPr>
          <w:rFonts w:ascii="Palatino Linotype" w:eastAsia="Calibri" w:hAnsi="Palatino Linotype" w:cs="Tahoma"/>
          <w:color w:val="000000"/>
          <w:sz w:val="22"/>
          <w:szCs w:val="22"/>
        </w:rPr>
        <w:t>respecto de las licitaciones contratadas por la administración actual al seis de noviembre de dos mil veinticinco, los documentos que dieran cuenta de lo siguiente:</w:t>
      </w:r>
    </w:p>
    <w:p w14:paraId="63DC8402" w14:textId="77777777" w:rsidR="0065382C" w:rsidRDefault="0065382C" w:rsidP="0065382C">
      <w:pPr>
        <w:tabs>
          <w:tab w:val="left" w:pos="4962"/>
        </w:tabs>
        <w:spacing w:line="360" w:lineRule="auto"/>
        <w:contextualSpacing/>
        <w:jc w:val="both"/>
        <w:rPr>
          <w:rFonts w:ascii="Palatino Linotype" w:eastAsia="Calibri" w:hAnsi="Palatino Linotype" w:cs="Tahoma"/>
          <w:color w:val="000000"/>
          <w:sz w:val="22"/>
          <w:szCs w:val="22"/>
        </w:rPr>
      </w:pPr>
    </w:p>
    <w:p w14:paraId="1DC12DFA" w14:textId="77777777" w:rsidR="0065382C" w:rsidRDefault="0065382C" w:rsidP="0065382C">
      <w:pPr>
        <w:pStyle w:val="Prrafodelista"/>
        <w:numPr>
          <w:ilvl w:val="0"/>
          <w:numId w:val="6"/>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Expedientes del Comité de Adquisiciones;</w:t>
      </w:r>
    </w:p>
    <w:p w14:paraId="170D93DC" w14:textId="77777777" w:rsidR="0065382C" w:rsidRDefault="0065382C" w:rsidP="0065382C">
      <w:pPr>
        <w:pStyle w:val="Prrafodelista"/>
        <w:numPr>
          <w:ilvl w:val="0"/>
          <w:numId w:val="6"/>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Contratos;</w:t>
      </w:r>
    </w:p>
    <w:p w14:paraId="7EEE0FB2" w14:textId="77777777" w:rsidR="0065382C" w:rsidRDefault="0065382C" w:rsidP="0065382C">
      <w:pPr>
        <w:pStyle w:val="Prrafodelista"/>
        <w:numPr>
          <w:ilvl w:val="0"/>
          <w:numId w:val="6"/>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Facturas pagadas; y</w:t>
      </w:r>
    </w:p>
    <w:p w14:paraId="0DDD2963" w14:textId="77777777" w:rsidR="0065382C" w:rsidRPr="0065382C" w:rsidRDefault="0065382C" w:rsidP="0065382C">
      <w:pPr>
        <w:pStyle w:val="Prrafodelista"/>
        <w:numPr>
          <w:ilvl w:val="0"/>
          <w:numId w:val="6"/>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Adeudos por cada licitación.</w:t>
      </w:r>
      <w:r w:rsidRPr="0065382C">
        <w:rPr>
          <w:rFonts w:ascii="Palatino Linotype" w:eastAsia="Calibri" w:hAnsi="Palatino Linotype" w:cs="Tahoma"/>
          <w:color w:val="000000"/>
          <w:sz w:val="22"/>
          <w:szCs w:val="22"/>
        </w:rPr>
        <w:t xml:space="preserve"> </w:t>
      </w:r>
    </w:p>
    <w:p w14:paraId="7889690B" w14:textId="77777777" w:rsidR="0065382C" w:rsidRDefault="0065382C" w:rsidP="0065382C">
      <w:pPr>
        <w:tabs>
          <w:tab w:val="left" w:pos="4962"/>
        </w:tabs>
        <w:spacing w:line="360" w:lineRule="auto"/>
        <w:contextualSpacing/>
        <w:jc w:val="both"/>
        <w:rPr>
          <w:rFonts w:ascii="Palatino Linotype" w:eastAsia="Calibri" w:hAnsi="Palatino Linotype" w:cs="Tahoma"/>
          <w:color w:val="000000"/>
          <w:sz w:val="22"/>
          <w:szCs w:val="22"/>
        </w:rPr>
      </w:pPr>
    </w:p>
    <w:p w14:paraId="4A8FC009" w14:textId="77777777" w:rsidR="0065382C" w:rsidRPr="00763DA1" w:rsidRDefault="0065382C" w:rsidP="0065382C">
      <w:pPr>
        <w:tabs>
          <w:tab w:val="left" w:pos="4962"/>
        </w:tabs>
        <w:spacing w:line="360" w:lineRule="auto"/>
        <w:contextualSpacing/>
        <w:jc w:val="both"/>
        <w:rPr>
          <w:rFonts w:ascii="Palatino Linotype" w:hAnsi="Palatino Linotype"/>
          <w:bCs/>
          <w:color w:val="0D0D0D"/>
          <w:sz w:val="22"/>
          <w:szCs w:val="22"/>
        </w:rPr>
      </w:pPr>
      <w:r w:rsidRPr="00763DA1">
        <w:rPr>
          <w:rFonts w:ascii="Palatino Linotype" w:hAnsi="Palatino Linotype"/>
          <w:iCs/>
          <w:color w:val="0D0D0D"/>
          <w:sz w:val="22"/>
          <w:szCs w:val="22"/>
        </w:rPr>
        <w:t xml:space="preserve">En respuesta, el Sujeto Obligado a través de </w:t>
      </w:r>
      <w:r>
        <w:rPr>
          <w:rFonts w:ascii="Palatino Linotype" w:hAnsi="Palatino Linotype"/>
          <w:color w:val="0D0D0D"/>
          <w:sz w:val="22"/>
          <w:szCs w:val="22"/>
        </w:rPr>
        <w:t>las unidades administrativas competentes proporcionaron tres enlaces en formato cerrado por los que indicaron que se localizaba la información</w:t>
      </w:r>
      <w:r w:rsidR="00A03A15">
        <w:rPr>
          <w:rFonts w:ascii="Palatino Linotype" w:hAnsi="Palatino Linotype"/>
          <w:color w:val="0D0D0D"/>
          <w:sz w:val="22"/>
          <w:szCs w:val="22"/>
        </w:rPr>
        <w:t xml:space="preserve">, además de que la Tesorería proporcionó </w:t>
      </w:r>
      <w:r>
        <w:rPr>
          <w:rFonts w:ascii="Palatino Linotype" w:hAnsi="Palatino Linotype"/>
          <w:color w:val="0D0D0D"/>
          <w:sz w:val="22"/>
          <w:szCs w:val="22"/>
        </w:rPr>
        <w:t xml:space="preserve"> </w:t>
      </w:r>
      <w:r w:rsidR="00A03A15">
        <w:rPr>
          <w:rFonts w:ascii="Palatino Linotype" w:eastAsiaTheme="majorEastAsia" w:hAnsi="Palatino Linotype" w:cstheme="majorBidi"/>
          <w:sz w:val="22"/>
          <w:szCs w:val="22"/>
        </w:rPr>
        <w:t>Estado Analítico del Ejercicio del Presupuesto de Egresos Clasificación por Objeto de Gasto (Capítulo y Concepto) del primero de enero al treinta de septiembre para el ejercicio dos mil veinticinco</w:t>
      </w:r>
      <w:r w:rsidRPr="00763DA1">
        <w:rPr>
          <w:rFonts w:ascii="Palatino Linotype" w:hAnsi="Palatino Linotype"/>
          <w:color w:val="0D0D0D"/>
          <w:sz w:val="22"/>
          <w:szCs w:val="22"/>
        </w:rPr>
        <w:t xml:space="preserve">; ante dicha circunstancia, el ahora Recurrente se inconformó de la </w:t>
      </w:r>
      <w:r w:rsidR="007D761F">
        <w:rPr>
          <w:rFonts w:ascii="Palatino Linotype" w:hAnsi="Palatino Linotype"/>
          <w:color w:val="0D0D0D"/>
          <w:sz w:val="22"/>
          <w:szCs w:val="22"/>
        </w:rPr>
        <w:t>negativa de la</w:t>
      </w:r>
      <w:r w:rsidRPr="00763DA1">
        <w:rPr>
          <w:rFonts w:ascii="Palatino Linotype" w:hAnsi="Palatino Linotype"/>
          <w:color w:val="0D0D0D"/>
          <w:sz w:val="22"/>
          <w:szCs w:val="22"/>
        </w:rPr>
        <w:t xml:space="preserve"> información</w:t>
      </w:r>
      <w:r w:rsidR="007D761F">
        <w:rPr>
          <w:rFonts w:ascii="Palatino Linotype" w:hAnsi="Palatino Linotype"/>
          <w:color w:val="0D0D0D"/>
          <w:sz w:val="22"/>
          <w:szCs w:val="22"/>
        </w:rPr>
        <w:t xml:space="preserve"> al precisar que los enlacen no contenían la información</w:t>
      </w:r>
      <w:r w:rsidRPr="00763DA1">
        <w:rPr>
          <w:rFonts w:ascii="Palatino Linotype" w:hAnsi="Palatino Linotype"/>
          <w:color w:val="0D0D0D"/>
          <w:sz w:val="22"/>
          <w:szCs w:val="22"/>
        </w:rPr>
        <w:t>; por lo que, se actualiza la causal de proce</w:t>
      </w:r>
      <w:r w:rsidR="007D761F">
        <w:rPr>
          <w:rFonts w:ascii="Palatino Linotype" w:hAnsi="Palatino Linotype"/>
          <w:color w:val="0D0D0D"/>
          <w:sz w:val="22"/>
          <w:szCs w:val="22"/>
        </w:rPr>
        <w:t>dencia prevista en la fracción I</w:t>
      </w:r>
      <w:r w:rsidRPr="00763DA1">
        <w:rPr>
          <w:rFonts w:ascii="Palatino Linotype" w:hAnsi="Palatino Linotype"/>
          <w:color w:val="0D0D0D"/>
          <w:sz w:val="22"/>
          <w:szCs w:val="22"/>
        </w:rPr>
        <w:t xml:space="preserve">, del artículo 179 de la Ley de Transparencia y Acceso a la Información Pública del Estado de México y Municipios. </w:t>
      </w:r>
      <w:r w:rsidRPr="00763DA1">
        <w:rPr>
          <w:rFonts w:ascii="Palatino Linotype" w:hAnsi="Palatino Linotype"/>
          <w:bCs/>
          <w:color w:val="0D0D0D"/>
          <w:sz w:val="22"/>
          <w:szCs w:val="22"/>
        </w:rPr>
        <w:t>Así las cosas, admitidos y notificados los recursos de revisión a las partes, el Sujeto Obligado ratificó su respuesta inicial.</w:t>
      </w:r>
      <w:r w:rsidRPr="00763DA1">
        <w:rPr>
          <w:rFonts w:ascii="Palatino Linotype" w:hAnsi="Palatino Linotype"/>
          <w:b/>
          <w:color w:val="0D0D0D"/>
          <w:sz w:val="22"/>
          <w:szCs w:val="22"/>
        </w:rPr>
        <w:t xml:space="preserve"> </w:t>
      </w:r>
    </w:p>
    <w:p w14:paraId="07C6E89F" w14:textId="77777777" w:rsidR="00CF06AA" w:rsidRDefault="00CF06AA" w:rsidP="00CF06AA">
      <w:pPr>
        <w:spacing w:line="360" w:lineRule="auto"/>
        <w:contextualSpacing/>
        <w:jc w:val="both"/>
        <w:rPr>
          <w:rFonts w:ascii="Palatino Linotype" w:eastAsia="Calibri" w:hAnsi="Palatino Linotype" w:cs="Tahoma"/>
          <w:iCs/>
          <w:sz w:val="22"/>
          <w:szCs w:val="22"/>
          <w:lang w:val="es-ES" w:eastAsia="es-ES_tradnl"/>
        </w:rPr>
      </w:pPr>
    </w:p>
    <w:p w14:paraId="74D6DCF2" w14:textId="77777777" w:rsidR="00CF06AA" w:rsidRPr="005979FE" w:rsidRDefault="00CF06AA" w:rsidP="00CF06AA">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recursal,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w:t>
      </w:r>
      <w:r w:rsidRPr="00B71E3E">
        <w:rPr>
          <w:rFonts w:ascii="Palatino Linotype" w:eastAsia="Calibri" w:hAnsi="Palatino Linotype" w:cs="Tahoma"/>
          <w:bCs/>
          <w:sz w:val="22"/>
          <w:szCs w:val="22"/>
        </w:rPr>
        <w:lastRenderedPageBreak/>
        <w:t xml:space="preserve">Estado de México y Municipios. </w:t>
      </w:r>
      <w:r>
        <w:rPr>
          <w:rFonts w:ascii="Palatino Linotype" w:eastAsia="Calibri" w:hAnsi="Palatino Linotype" w:cs="Tahoma"/>
          <w:b/>
          <w:bCs/>
          <w:sz w:val="22"/>
          <w:szCs w:val="22"/>
        </w:rPr>
        <w:t>Cabe señalar que el Particular fue omiso en realizar manifestaciones o alegatos.</w:t>
      </w:r>
    </w:p>
    <w:p w14:paraId="71E7312A" w14:textId="77777777" w:rsidR="00CF06AA" w:rsidRPr="00B71E3E" w:rsidRDefault="00CF06AA" w:rsidP="00CF06AA">
      <w:pPr>
        <w:spacing w:line="360" w:lineRule="auto"/>
        <w:contextualSpacing/>
        <w:jc w:val="both"/>
        <w:rPr>
          <w:rFonts w:ascii="Palatino Linotype" w:hAnsi="Palatino Linotype"/>
          <w:color w:val="000000"/>
          <w:sz w:val="22"/>
          <w:szCs w:val="22"/>
          <w:lang w:eastAsia="es-ES_tradnl"/>
        </w:rPr>
      </w:pPr>
    </w:p>
    <w:p w14:paraId="4D55FED6" w14:textId="77777777" w:rsidR="00CF06AA" w:rsidRPr="00903CC5" w:rsidRDefault="00CF06AA" w:rsidP="00CF06AA">
      <w:pPr>
        <w:pStyle w:val="Ttulo2"/>
        <w:spacing w:before="0" w:after="0" w:line="360" w:lineRule="auto"/>
        <w:contextualSpacing/>
        <w:jc w:val="both"/>
        <w:rPr>
          <w:rFonts w:ascii="Palatino Linotype" w:hAnsi="Palatino Linotype"/>
          <w:b/>
          <w:bCs/>
          <w:color w:val="auto"/>
          <w:sz w:val="22"/>
          <w:szCs w:val="22"/>
        </w:rPr>
      </w:pPr>
      <w:bookmarkStart w:id="15" w:name="_Toc199369391"/>
      <w:bookmarkStart w:id="16" w:name="_Toc203518781"/>
      <w:bookmarkStart w:id="17" w:name="_Toc226638079"/>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5"/>
      <w:bookmarkEnd w:id="16"/>
      <w:bookmarkEnd w:id="17"/>
    </w:p>
    <w:p w14:paraId="771E24D7"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p>
    <w:p w14:paraId="5A7848C9"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38D2A73"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p>
    <w:p w14:paraId="69A2590A" w14:textId="77777777" w:rsidR="00CF06AA" w:rsidRPr="00B71E3E" w:rsidRDefault="00CF06AA" w:rsidP="00CF06AA">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3EB79E"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p>
    <w:p w14:paraId="4516D9DA"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18B0558B"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p>
    <w:p w14:paraId="3FCE64B4"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6BFA1180"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p>
    <w:p w14:paraId="737E399B"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C74F4E8" w14:textId="77777777" w:rsidR="00CF06AA" w:rsidRPr="00B71E3E" w:rsidRDefault="00CF06AA" w:rsidP="00CF06AA">
      <w:pPr>
        <w:widowControl w:val="0"/>
        <w:spacing w:line="360" w:lineRule="auto"/>
        <w:contextualSpacing/>
        <w:jc w:val="both"/>
        <w:rPr>
          <w:rFonts w:ascii="Palatino Linotype" w:hAnsi="Palatino Linotype" w:cs="Tahoma"/>
          <w:sz w:val="22"/>
          <w:szCs w:val="22"/>
          <w:lang w:eastAsia="es-MX"/>
        </w:rPr>
      </w:pPr>
    </w:p>
    <w:p w14:paraId="3DE43D07" w14:textId="77777777" w:rsidR="00CF06AA" w:rsidRDefault="00CF06AA" w:rsidP="00CF06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805F9BA" w14:textId="77777777" w:rsidR="00CF06AA" w:rsidRPr="00004DA0" w:rsidRDefault="00CF06AA" w:rsidP="00CF06AA">
      <w:pPr>
        <w:widowControl w:val="0"/>
        <w:spacing w:line="360" w:lineRule="auto"/>
        <w:contextualSpacing/>
        <w:jc w:val="both"/>
        <w:rPr>
          <w:rFonts w:ascii="Palatino Linotype" w:hAnsi="Palatino Linotype" w:cs="Tahoma"/>
          <w:sz w:val="22"/>
          <w:szCs w:val="22"/>
          <w:lang w:eastAsia="es-MX"/>
        </w:rPr>
      </w:pPr>
    </w:p>
    <w:p w14:paraId="184A39A7" w14:textId="77777777" w:rsidR="00CF06AA" w:rsidRPr="00903CC5" w:rsidRDefault="00CF06AA" w:rsidP="00CF06AA">
      <w:pPr>
        <w:pStyle w:val="Ttulo2"/>
        <w:spacing w:before="0" w:after="0" w:line="360" w:lineRule="auto"/>
        <w:contextualSpacing/>
        <w:rPr>
          <w:rFonts w:ascii="Palatino Linotype" w:hAnsi="Palatino Linotype"/>
          <w:b/>
          <w:bCs/>
          <w:color w:val="auto"/>
          <w:sz w:val="22"/>
          <w:szCs w:val="22"/>
          <w:lang w:val="es-ES"/>
        </w:rPr>
      </w:pPr>
      <w:bookmarkStart w:id="18" w:name="_Toc199369392"/>
      <w:bookmarkStart w:id="19" w:name="_Toc203518782"/>
      <w:bookmarkStart w:id="20" w:name="_Toc226638080"/>
      <w:r w:rsidRPr="00903CC5">
        <w:rPr>
          <w:rFonts w:ascii="Palatino Linotype" w:hAnsi="Palatino Linotype"/>
          <w:b/>
          <w:bCs/>
          <w:color w:val="auto"/>
          <w:sz w:val="22"/>
          <w:szCs w:val="22"/>
          <w:lang w:val="es-ES"/>
        </w:rPr>
        <w:t>QUINTO. Estudio de Fondo</w:t>
      </w:r>
      <w:bookmarkEnd w:id="18"/>
      <w:bookmarkEnd w:id="19"/>
      <w:bookmarkEnd w:id="20"/>
    </w:p>
    <w:p w14:paraId="7292707D" w14:textId="77777777" w:rsidR="00CF06AA" w:rsidRPr="00B71E3E" w:rsidRDefault="00CF06AA" w:rsidP="00CF06AA">
      <w:pPr>
        <w:spacing w:line="360" w:lineRule="auto"/>
        <w:contextualSpacing/>
        <w:jc w:val="both"/>
        <w:rPr>
          <w:rFonts w:ascii="Palatino Linotype" w:hAnsi="Palatino Linotype" w:cs="Tahoma"/>
          <w:b/>
          <w:sz w:val="22"/>
          <w:szCs w:val="22"/>
          <w:lang w:val="es-ES"/>
        </w:rPr>
      </w:pPr>
    </w:p>
    <w:p w14:paraId="76F26DC8" w14:textId="77777777" w:rsidR="00CF06AA" w:rsidRDefault="00CF06AA" w:rsidP="00CF06AA">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w:t>
      </w:r>
      <w:r w:rsidR="007D761F">
        <w:rPr>
          <w:rFonts w:ascii="Palatino Linotype" w:hAnsi="Palatino Linotype" w:cs="Tahoma"/>
          <w:bCs/>
          <w:iCs/>
          <w:sz w:val="22"/>
          <w:szCs w:val="22"/>
        </w:rPr>
        <w:t>te a la negativa de la</w:t>
      </w:r>
      <w:r w:rsidRPr="0032544D">
        <w:rPr>
          <w:rFonts w:ascii="Palatino Linotype" w:hAnsi="Palatino Linotype" w:cs="Tahoma"/>
          <w:bCs/>
          <w:iCs/>
          <w:sz w:val="22"/>
          <w:szCs w:val="22"/>
        </w:rPr>
        <w:t xml:space="preserve"> información </w:t>
      </w:r>
      <w:r w:rsidR="007D761F">
        <w:rPr>
          <w:rFonts w:ascii="Palatino Linotype" w:hAnsi="Palatino Linotype" w:cs="Tahoma"/>
          <w:bCs/>
          <w:iCs/>
          <w:sz w:val="22"/>
          <w:szCs w:val="22"/>
        </w:rPr>
        <w:t>solicitada</w:t>
      </w:r>
      <w:r w:rsidRPr="0032544D">
        <w:rPr>
          <w:rFonts w:ascii="Palatino Linotype" w:hAnsi="Palatino Linotype" w:cs="Tahoma"/>
          <w:bCs/>
          <w:iCs/>
          <w:sz w:val="22"/>
          <w:szCs w:val="22"/>
        </w:rPr>
        <w:t>, por lo que en principio resulta necesario contextualizar la solicitud de información</w:t>
      </w:r>
      <w:r w:rsidR="00A03A15">
        <w:rPr>
          <w:rFonts w:ascii="Palatino Linotype" w:hAnsi="Palatino Linotype" w:cs="Tahoma"/>
          <w:bCs/>
          <w:iCs/>
          <w:sz w:val="22"/>
          <w:szCs w:val="22"/>
        </w:rPr>
        <w:t xml:space="preserve"> relacionada con las licitaciones generadas</w:t>
      </w:r>
      <w:r w:rsidRPr="0032544D">
        <w:rPr>
          <w:rFonts w:ascii="Palatino Linotype" w:hAnsi="Palatino Linotype" w:cs="Tahoma"/>
          <w:bCs/>
          <w:iCs/>
          <w:sz w:val="22"/>
          <w:szCs w:val="22"/>
        </w:rPr>
        <w:t>.</w:t>
      </w:r>
    </w:p>
    <w:p w14:paraId="4D6A93F5" w14:textId="77777777" w:rsidR="00CF06AA" w:rsidRPr="0032544D" w:rsidRDefault="00CF06AA" w:rsidP="00CF06AA">
      <w:pPr>
        <w:widowControl w:val="0"/>
        <w:spacing w:line="360" w:lineRule="auto"/>
        <w:contextualSpacing/>
        <w:jc w:val="both"/>
        <w:rPr>
          <w:rFonts w:ascii="Palatino Linotype" w:hAnsi="Palatino Linotype" w:cs="Tahoma"/>
          <w:bCs/>
          <w:iCs/>
          <w:sz w:val="22"/>
          <w:szCs w:val="22"/>
        </w:rPr>
      </w:pPr>
    </w:p>
    <w:p w14:paraId="0CBAF30D" w14:textId="77777777" w:rsidR="00A03A15" w:rsidRPr="00B55E4C" w:rsidRDefault="00CF06AA" w:rsidP="00A03A15">
      <w:pPr>
        <w:spacing w:line="360" w:lineRule="auto"/>
        <w:contextualSpacing/>
        <w:jc w:val="both"/>
        <w:rPr>
          <w:rFonts w:ascii="Palatino Linotype" w:hAnsi="Palatino Linotype"/>
          <w:color w:val="000000"/>
          <w:sz w:val="22"/>
          <w:szCs w:val="22"/>
        </w:rPr>
      </w:pPr>
      <w:r>
        <w:rPr>
          <w:rFonts w:ascii="Palatino Linotype" w:hAnsi="Palatino Linotype" w:cs="Tahoma"/>
          <w:bCs/>
          <w:iCs/>
          <w:sz w:val="22"/>
          <w:szCs w:val="22"/>
        </w:rPr>
        <w:t>En principio</w:t>
      </w:r>
      <w:r w:rsidRPr="0032544D">
        <w:rPr>
          <w:rFonts w:ascii="Palatino Linotype" w:hAnsi="Palatino Linotype" w:cs="Tahoma"/>
          <w:bCs/>
          <w:iCs/>
          <w:sz w:val="22"/>
          <w:szCs w:val="22"/>
        </w:rPr>
        <w:t xml:space="preserve">, </w:t>
      </w:r>
      <w:r w:rsidR="00A03A15" w:rsidRPr="00B55E4C">
        <w:rPr>
          <w:rFonts w:ascii="Palatino Linotype" w:hAnsi="Palatino Linotype"/>
          <w:color w:val="000000"/>
          <w:sz w:val="22"/>
          <w:szCs w:val="22"/>
        </w:rPr>
        <w:t xml:space="preserve">López, Miguel, y </w:t>
      </w:r>
      <w:proofErr w:type="spellStart"/>
      <w:r w:rsidR="00A03A15" w:rsidRPr="00B55E4C">
        <w:rPr>
          <w:rFonts w:ascii="Palatino Linotype" w:hAnsi="Palatino Linotype"/>
          <w:color w:val="000000"/>
          <w:sz w:val="22"/>
          <w:szCs w:val="22"/>
        </w:rPr>
        <w:t>Cancino</w:t>
      </w:r>
      <w:proofErr w:type="spellEnd"/>
      <w:r w:rsidR="00A03A15" w:rsidRPr="00B55E4C">
        <w:rPr>
          <w:rFonts w:ascii="Palatino Linotype" w:hAnsi="Palatino Linotype"/>
          <w:color w:val="000000"/>
          <w:sz w:val="22"/>
          <w:szCs w:val="22"/>
        </w:rPr>
        <w:t xml:space="preserve">, Rodolfo (2020) en “La Contratación Pública y el Sistema Nacional Anticorrupción”. (p. 4), establecen que la </w:t>
      </w:r>
      <w:r w:rsidR="00A03A15" w:rsidRPr="00B55E4C">
        <w:rPr>
          <w:rFonts w:ascii="Palatino Linotype" w:hAnsi="Palatino Linotype"/>
          <w:b/>
          <w:color w:val="000000"/>
          <w:sz w:val="22"/>
          <w:szCs w:val="22"/>
        </w:rPr>
        <w:t>contratación pública</w:t>
      </w:r>
      <w:r w:rsidR="00A03A15" w:rsidRPr="00B55E4C">
        <w:rPr>
          <w:rFonts w:ascii="Palatino Linotype" w:hAnsi="Palatino Linotype"/>
          <w:color w:val="000000"/>
          <w:sz w:val="22"/>
          <w:szCs w:val="22"/>
        </w:rPr>
        <w:t>, es el procedimiento de carácter administrativo, por medio del cual, un ente público selecciona y posteriormente, celebra un acuerdo de voluntades, con una persona física o jurídica colectiva, para que ésta, proporcione o arrende un bien, preste algún servicio, o lleve a cabo la ejecución de una obra pública, con recursos públicos del Estado y en beneficio de la colectividad.</w:t>
      </w:r>
    </w:p>
    <w:p w14:paraId="7B0AF36A" w14:textId="77777777" w:rsidR="00A03A15" w:rsidRPr="00B55E4C" w:rsidRDefault="00A03A15" w:rsidP="00A03A15">
      <w:pPr>
        <w:spacing w:line="360" w:lineRule="auto"/>
        <w:contextualSpacing/>
        <w:jc w:val="both"/>
        <w:rPr>
          <w:rFonts w:ascii="Palatino Linotype" w:hAnsi="Palatino Linotype"/>
          <w:color w:val="000000"/>
          <w:sz w:val="22"/>
          <w:szCs w:val="22"/>
        </w:rPr>
      </w:pPr>
    </w:p>
    <w:p w14:paraId="6E292476" w14:textId="77777777" w:rsidR="00A03A15" w:rsidRPr="00FF28AB" w:rsidRDefault="00A03A15" w:rsidP="00A03A15">
      <w:pPr>
        <w:spacing w:line="360" w:lineRule="auto"/>
        <w:contextualSpacing/>
        <w:jc w:val="both"/>
        <w:rPr>
          <w:rFonts w:ascii="Palatino Linotype" w:hAnsi="Palatino Linotype"/>
          <w:b/>
          <w:sz w:val="22"/>
          <w:szCs w:val="22"/>
        </w:rPr>
      </w:pPr>
      <w:r w:rsidRPr="00FF28AB">
        <w:rPr>
          <w:rFonts w:ascii="Palatino Linotype" w:hAnsi="Palatino Linotype"/>
          <w:sz w:val="22"/>
          <w:szCs w:val="22"/>
        </w:rPr>
        <w:t xml:space="preserve">Sobre la información peticionada, los artículos 1°, fracción I y IV, y 4° de la Ley de la de Contratación Pública del Estado de México y Municipios, especifica que las Secretarías y los Organismos Auxiliares de carácter estatal o municipal, serán los encargados de realizar los actos relativos a la planeación, programación, presupuestación, ejecución y control de la adquisición (bienes muebles e inmuebles), arrendamiento (bienes muebles e inmuebles), y </w:t>
      </w:r>
      <w:r w:rsidRPr="00FF28AB">
        <w:rPr>
          <w:rFonts w:ascii="Palatino Linotype" w:hAnsi="Palatino Linotype"/>
          <w:b/>
          <w:sz w:val="22"/>
          <w:szCs w:val="22"/>
        </w:rPr>
        <w:t xml:space="preserve">la contratación de servicios de cualquier naturaleza. </w:t>
      </w:r>
    </w:p>
    <w:p w14:paraId="3B68C5EB" w14:textId="77777777" w:rsidR="00A03A15" w:rsidRPr="00FF28AB" w:rsidRDefault="00A03A15" w:rsidP="00A03A15">
      <w:pPr>
        <w:spacing w:line="360" w:lineRule="auto"/>
        <w:contextualSpacing/>
        <w:jc w:val="both"/>
        <w:rPr>
          <w:rFonts w:ascii="Palatino Linotype" w:hAnsi="Palatino Linotype"/>
          <w:b/>
          <w:sz w:val="22"/>
          <w:szCs w:val="22"/>
        </w:rPr>
      </w:pPr>
    </w:p>
    <w:p w14:paraId="3D7D965F" w14:textId="77777777" w:rsidR="00A03A15" w:rsidRPr="00FF28AB" w:rsidRDefault="00A03A15" w:rsidP="00A03A15">
      <w:pPr>
        <w:spacing w:line="360" w:lineRule="auto"/>
        <w:contextualSpacing/>
        <w:jc w:val="both"/>
        <w:rPr>
          <w:rFonts w:ascii="Palatino Linotype" w:hAnsi="Palatino Linotype"/>
          <w:b/>
          <w:color w:val="000000"/>
          <w:sz w:val="22"/>
          <w:szCs w:val="22"/>
        </w:rPr>
      </w:pPr>
      <w:r w:rsidRPr="00FF28AB">
        <w:rPr>
          <w:rFonts w:ascii="Palatino Linotype" w:hAnsi="Palatino Linotype"/>
          <w:color w:val="000000"/>
          <w:sz w:val="22"/>
          <w:szCs w:val="22"/>
        </w:rPr>
        <w:t xml:space="preserve">Además, conforme a los artículos 26 y 27 de dicho ordenamiento jurídico, las adquisiciones, arrendamientos y servicios, se adjudicarán a través de procedimientos </w:t>
      </w:r>
      <w:r w:rsidRPr="00FF28AB">
        <w:rPr>
          <w:rFonts w:ascii="Palatino Linotype" w:hAnsi="Palatino Linotype"/>
          <w:b/>
          <w:color w:val="000000"/>
          <w:sz w:val="22"/>
          <w:szCs w:val="22"/>
        </w:rPr>
        <w:t>de licitación pública, invitación restringida y adjudicación directa.</w:t>
      </w:r>
    </w:p>
    <w:p w14:paraId="15FE97BA" w14:textId="77777777" w:rsidR="00A03A15" w:rsidRPr="00FF28AB" w:rsidRDefault="00A03A15" w:rsidP="00A03A15">
      <w:pPr>
        <w:spacing w:line="360" w:lineRule="auto"/>
        <w:contextualSpacing/>
        <w:jc w:val="both"/>
        <w:rPr>
          <w:rFonts w:ascii="Palatino Linotype" w:hAnsi="Palatino Linotype"/>
          <w:b/>
          <w:color w:val="000000"/>
          <w:sz w:val="22"/>
          <w:szCs w:val="22"/>
        </w:rPr>
      </w:pPr>
    </w:p>
    <w:p w14:paraId="630F6C8C" w14:textId="77777777" w:rsidR="00A03A15" w:rsidRPr="00117D37" w:rsidRDefault="00A03A15" w:rsidP="00A03A15">
      <w:pPr>
        <w:spacing w:line="360" w:lineRule="auto"/>
        <w:contextualSpacing/>
        <w:jc w:val="both"/>
        <w:rPr>
          <w:rFonts w:ascii="Palatino Linotype" w:hAnsi="Palatino Linotype" w:cs="Tahoma"/>
          <w:sz w:val="22"/>
          <w:szCs w:val="22"/>
          <w:lang w:val="es-ES"/>
        </w:rPr>
      </w:pPr>
      <w:r w:rsidRPr="00FF28AB">
        <w:rPr>
          <w:rFonts w:ascii="Palatino Linotype" w:hAnsi="Palatino Linotype" w:cs="Tahoma"/>
          <w:sz w:val="22"/>
          <w:szCs w:val="22"/>
          <w:lang w:val="es-ES"/>
        </w:rPr>
        <w:t xml:space="preserve">En ese orden de ideas, conforme al artículo 65 de la Ley de Contratación Pública del Estado de México y Municipios, la adjudicación de un procedimiento de </w:t>
      </w:r>
      <w:r w:rsidRPr="00FF28AB">
        <w:rPr>
          <w:rFonts w:ascii="Palatino Linotype" w:hAnsi="Palatino Linotype" w:cs="Tahoma"/>
          <w:b/>
          <w:bCs/>
          <w:sz w:val="22"/>
          <w:szCs w:val="22"/>
          <w:lang w:val="es-ES"/>
        </w:rPr>
        <w:t>adquisición y arrendamiento de bienes y contratación de servicios,</w:t>
      </w:r>
      <w:r w:rsidRPr="00FF28AB">
        <w:rPr>
          <w:rFonts w:ascii="Palatino Linotype" w:hAnsi="Palatino Linotype" w:cs="Tahoma"/>
          <w:sz w:val="22"/>
          <w:szCs w:val="22"/>
          <w:lang w:val="es-ES"/>
        </w:rPr>
        <w:t xml:space="preserve"> se realizará mediante la suscripción de un contrato, entre la entidad pública y la persona a la cual haya ganado el procedimiento respectivo, dentro de los diez días hábiles siguientes a la notificación del fallo.</w:t>
      </w:r>
    </w:p>
    <w:p w14:paraId="61C4169E" w14:textId="77777777" w:rsidR="00A03A15" w:rsidRDefault="00A03A15" w:rsidP="00A03A15">
      <w:pPr>
        <w:spacing w:line="360" w:lineRule="auto"/>
        <w:contextualSpacing/>
        <w:jc w:val="both"/>
        <w:rPr>
          <w:rFonts w:ascii="Palatino Linotype" w:hAnsi="Palatino Linotype" w:cs="Tahoma"/>
          <w:bCs/>
          <w:iCs/>
          <w:sz w:val="22"/>
          <w:szCs w:val="22"/>
        </w:rPr>
      </w:pPr>
    </w:p>
    <w:p w14:paraId="3AA48A7C" w14:textId="77777777" w:rsidR="00A03A15" w:rsidRPr="00CC0704" w:rsidRDefault="00A03A15" w:rsidP="00A03A15">
      <w:pPr>
        <w:spacing w:line="360" w:lineRule="auto"/>
        <w:jc w:val="both"/>
        <w:rPr>
          <w:rFonts w:ascii="Palatino Linotype" w:eastAsia="Calibri" w:hAnsi="Palatino Linotype"/>
          <w:sz w:val="22"/>
          <w:szCs w:val="22"/>
          <w:lang w:val="es-ES_tradnl" w:eastAsia="en-US"/>
        </w:rPr>
      </w:pPr>
      <w:r>
        <w:rPr>
          <w:rFonts w:ascii="Palatino Linotype" w:eastAsia="Calibri" w:hAnsi="Palatino Linotype" w:cs="Tahoma"/>
          <w:bCs/>
          <w:iCs/>
          <w:color w:val="000000"/>
          <w:sz w:val="22"/>
          <w:szCs w:val="22"/>
          <w:lang w:val="es-ES_tradnl" w:eastAsia="en-US"/>
        </w:rPr>
        <w:t>Por otra parte</w:t>
      </w:r>
      <w:r w:rsidRPr="00CC0704">
        <w:rPr>
          <w:rFonts w:ascii="Palatino Linotype" w:eastAsia="Calibri" w:hAnsi="Palatino Linotype" w:cs="Tahoma"/>
          <w:iCs/>
          <w:color w:val="000000"/>
          <w:sz w:val="22"/>
          <w:szCs w:val="22"/>
          <w:lang w:val="es-ES_tradnl" w:eastAsia="es-ES_tradnl"/>
        </w:rPr>
        <w:t>, el</w:t>
      </w:r>
      <w:r w:rsidRPr="00CC0704">
        <w:rPr>
          <w:rFonts w:ascii="Palatino Linotype" w:eastAsia="Calibri" w:hAnsi="Palatino Linotype"/>
          <w:color w:val="000000"/>
          <w:sz w:val="22"/>
          <w:szCs w:val="22"/>
          <w:lang w:val="es-ES_tradnl" w:eastAsia="en-US"/>
        </w:rPr>
        <w:t xml:space="preserve">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55617DC7" w14:textId="77777777" w:rsidR="00A03A15" w:rsidRPr="00CC0704" w:rsidRDefault="00A03A15" w:rsidP="00A03A15">
      <w:pPr>
        <w:spacing w:line="360" w:lineRule="auto"/>
        <w:jc w:val="both"/>
        <w:rPr>
          <w:rFonts w:ascii="Palatino Linotype" w:eastAsia="Calibri" w:hAnsi="Palatino Linotype"/>
          <w:color w:val="000000"/>
          <w:sz w:val="22"/>
          <w:szCs w:val="22"/>
          <w:lang w:val="es-ES_tradnl" w:eastAsia="en-US"/>
        </w:rPr>
      </w:pPr>
    </w:p>
    <w:p w14:paraId="1823271E" w14:textId="77777777" w:rsidR="00A03A15" w:rsidRPr="00CC0704" w:rsidRDefault="00A03A15" w:rsidP="00A03A15">
      <w:pPr>
        <w:spacing w:line="360" w:lineRule="auto"/>
        <w:jc w:val="both"/>
        <w:rPr>
          <w:rFonts w:ascii="Palatino Linotype" w:eastAsia="Calibri" w:hAnsi="Palatino Linotype"/>
          <w:color w:val="000000"/>
          <w:sz w:val="22"/>
          <w:szCs w:val="22"/>
          <w:lang w:val="es-ES_tradnl" w:eastAsia="en-US"/>
        </w:rPr>
      </w:pPr>
      <w:r w:rsidRPr="00CC0704">
        <w:rPr>
          <w:rFonts w:ascii="Palatino Linotype" w:eastAsia="Calibri" w:hAnsi="Palatino Linotype"/>
          <w:color w:val="000000"/>
          <w:sz w:val="22"/>
          <w:szCs w:val="22"/>
          <w:lang w:val="es-ES_tradnl" w:eastAsia="en-US"/>
        </w:rPr>
        <w:t>Además, conforme al artículo 12.6 de dicho ordenamiento jurídico, uno de los entes que pueden llevar a cabo contratos de obra pública o servicios relacionados con la misma, son los Municipios, a través de los Ayuntamientos.</w:t>
      </w:r>
    </w:p>
    <w:p w14:paraId="17A06BFD" w14:textId="77777777" w:rsidR="00A03A15" w:rsidRPr="00CC0704" w:rsidRDefault="00A03A15" w:rsidP="00A03A15">
      <w:pPr>
        <w:spacing w:line="360" w:lineRule="auto"/>
        <w:jc w:val="both"/>
        <w:rPr>
          <w:rFonts w:ascii="Palatino Linotype" w:hAnsi="Palatino Linotype" w:cs="Tahoma"/>
          <w:bCs/>
          <w:iCs/>
          <w:color w:val="000000"/>
          <w:sz w:val="22"/>
          <w:szCs w:val="22"/>
          <w:lang w:val="es-ES_tradnl" w:eastAsia="en-US"/>
        </w:rPr>
      </w:pPr>
    </w:p>
    <w:p w14:paraId="005B8455" w14:textId="77777777" w:rsidR="00A03A15" w:rsidRPr="00CC0704" w:rsidRDefault="00A03A15" w:rsidP="00A03A15">
      <w:pPr>
        <w:spacing w:line="360" w:lineRule="auto"/>
        <w:jc w:val="both"/>
        <w:rPr>
          <w:rFonts w:ascii="Palatino Linotype" w:eastAsia="Calibri" w:hAnsi="Palatino Linotype"/>
          <w:color w:val="000000"/>
          <w:sz w:val="22"/>
          <w:szCs w:val="22"/>
          <w:lang w:val="es-ES_tradnl" w:eastAsia="en-US"/>
        </w:rPr>
      </w:pPr>
      <w:r w:rsidRPr="00CC0704">
        <w:rPr>
          <w:rFonts w:ascii="Palatino Linotype" w:eastAsia="Calibri" w:hAnsi="Palatino Linotype"/>
          <w:color w:val="000000"/>
          <w:sz w:val="22"/>
          <w:szCs w:val="22"/>
          <w:lang w:val="es-ES_tradnl" w:eastAsia="en-US"/>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51F065ED" w14:textId="77777777" w:rsidR="00A03A15" w:rsidRPr="00CC0704" w:rsidRDefault="00A03A15" w:rsidP="00A03A15">
      <w:pPr>
        <w:spacing w:line="360" w:lineRule="auto"/>
        <w:jc w:val="both"/>
        <w:rPr>
          <w:rFonts w:ascii="Palatino Linotype" w:eastAsia="Calibri" w:hAnsi="Palatino Linotype"/>
          <w:color w:val="000000"/>
          <w:sz w:val="22"/>
          <w:szCs w:val="22"/>
          <w:lang w:val="es-ES_tradnl" w:eastAsia="en-US"/>
        </w:rPr>
      </w:pPr>
    </w:p>
    <w:p w14:paraId="0E832605" w14:textId="77777777" w:rsidR="00A03A15" w:rsidRPr="00CC0704" w:rsidRDefault="00A03A15" w:rsidP="00A03A15">
      <w:pPr>
        <w:spacing w:line="360" w:lineRule="auto"/>
        <w:jc w:val="both"/>
        <w:rPr>
          <w:rFonts w:ascii="Palatino Linotype" w:hAnsi="Palatino Linotype" w:cs="Tahoma"/>
          <w:color w:val="000000"/>
          <w:sz w:val="22"/>
          <w:szCs w:val="22"/>
          <w:lang w:val="es-ES" w:eastAsia="en-US"/>
        </w:rPr>
      </w:pPr>
      <w:r>
        <w:rPr>
          <w:rFonts w:ascii="Palatino Linotype" w:eastAsia="Calibri" w:hAnsi="Palatino Linotype"/>
          <w:color w:val="000000"/>
          <w:sz w:val="22"/>
          <w:szCs w:val="22"/>
          <w:lang w:val="es-ES_tradnl" w:eastAsia="en-US"/>
        </w:rPr>
        <w:lastRenderedPageBreak/>
        <w:t>Asimismo</w:t>
      </w:r>
      <w:r w:rsidRPr="00CC0704">
        <w:rPr>
          <w:rFonts w:ascii="Palatino Linotype" w:eastAsia="Calibri" w:hAnsi="Palatino Linotype"/>
          <w:color w:val="000000"/>
          <w:sz w:val="22"/>
          <w:szCs w:val="22"/>
          <w:lang w:val="es-ES_tradnl" w:eastAsia="en-US"/>
        </w:rPr>
        <w:t>,</w:t>
      </w:r>
      <w:r w:rsidRPr="00CC0704">
        <w:rPr>
          <w:rFonts w:ascii="Palatino Linotype" w:eastAsia="Calibri" w:hAnsi="Palatino Linotype" w:cs="Tahoma"/>
          <w:color w:val="000000"/>
          <w:sz w:val="22"/>
          <w:szCs w:val="22"/>
          <w:lang w:val="es-ES" w:eastAsia="en-US"/>
        </w:rPr>
        <w:t xml:space="preserve"> el artículo 12.38 del Código Administrativo del Estado de México, establece que la adjudicación de un procedimiento de </w:t>
      </w:r>
      <w:r w:rsidRPr="00CC0704">
        <w:rPr>
          <w:rFonts w:ascii="Palatino Linotype" w:eastAsia="Calibri" w:hAnsi="Palatino Linotype" w:cs="Tahoma"/>
          <w:b/>
          <w:bCs/>
          <w:color w:val="000000"/>
          <w:sz w:val="22"/>
          <w:szCs w:val="22"/>
          <w:lang w:val="es-ES" w:eastAsia="en-US"/>
        </w:rPr>
        <w:t>ejecución de obra,</w:t>
      </w:r>
      <w:r w:rsidRPr="00CC0704">
        <w:rPr>
          <w:rFonts w:ascii="Palatino Linotype" w:eastAsia="Calibri" w:hAnsi="Palatino Linotype" w:cs="Tahoma"/>
          <w:color w:val="000000"/>
          <w:sz w:val="22"/>
          <w:szCs w:val="22"/>
          <w:lang w:val="es-ES" w:eastAsia="en-US"/>
        </w:rPr>
        <w:t xml:space="preserve"> se realizará mediante la suscripción de un contrato, entre el Ayuntamiento y la persona a la cual haya ganado el procedimiento respectivo, dentro de los diez días hábiles siguientes a la notificación del fallo.</w:t>
      </w:r>
    </w:p>
    <w:p w14:paraId="58564569" w14:textId="77777777" w:rsidR="00A03A15" w:rsidRPr="00CC0704" w:rsidRDefault="00A03A15" w:rsidP="00A03A15">
      <w:pPr>
        <w:spacing w:line="360" w:lineRule="auto"/>
        <w:contextualSpacing/>
        <w:jc w:val="both"/>
        <w:rPr>
          <w:rFonts w:ascii="Palatino Linotype" w:hAnsi="Palatino Linotype" w:cs="Tahoma"/>
          <w:bCs/>
          <w:iCs/>
          <w:sz w:val="22"/>
          <w:szCs w:val="22"/>
          <w:lang w:val="es-ES"/>
        </w:rPr>
      </w:pPr>
    </w:p>
    <w:p w14:paraId="00B1C4CF" w14:textId="77777777" w:rsidR="00A03A15" w:rsidRDefault="00A03A15" w:rsidP="00A03A15">
      <w:pPr>
        <w:spacing w:line="360" w:lineRule="auto"/>
        <w:contextualSpacing/>
        <w:jc w:val="both"/>
        <w:rPr>
          <w:rFonts w:ascii="Palatino Linotype" w:hAnsi="Palatino Linotype"/>
          <w:color w:val="000000"/>
          <w:sz w:val="22"/>
          <w:szCs w:val="22"/>
          <w:shd w:val="clear" w:color="auto" w:fill="FFFFFF"/>
        </w:rPr>
      </w:pPr>
      <w:r>
        <w:rPr>
          <w:rFonts w:ascii="Palatino Linotype" w:hAnsi="Palatino Linotype" w:cs="Tahoma"/>
          <w:bCs/>
          <w:iCs/>
          <w:sz w:val="22"/>
          <w:szCs w:val="22"/>
        </w:rPr>
        <w:t>En ese orden de ideas, respecto a los procedimientos de adquisición, arrendamiento, prestación de servicios y obra pública</w:t>
      </w:r>
      <w:r w:rsidRPr="00117D37">
        <w:rPr>
          <w:rFonts w:ascii="Palatino Linotype" w:hAnsi="Palatino Linotype" w:cs="Tahoma"/>
          <w:bCs/>
          <w:iCs/>
          <w:sz w:val="22"/>
          <w:szCs w:val="22"/>
        </w:rPr>
        <w:t>, el artículo 70, fracciones XXVII y XXVII, de la Ley General de Transparencia y Acceso a la Información Pública 92, fracciones, XXIX y XXXII, de la Ley de Transparencia y Acceso a la Información Pública del Estado de México y Municipios, precisan que los contratos de adquisiciones, corresponden a obligaciones de transparencia comunes, misma que los Sujetos Obligado deberán mantener actualizada, en sus portales de Internet, además de los procesos y resultados sobre procedimientos de adjudicación d</w:t>
      </w:r>
      <w:r>
        <w:rPr>
          <w:rFonts w:ascii="Palatino Linotype" w:hAnsi="Palatino Linotype" w:cs="Tahoma"/>
          <w:bCs/>
          <w:iCs/>
          <w:sz w:val="22"/>
          <w:szCs w:val="22"/>
        </w:rPr>
        <w:t xml:space="preserve">irecta o invitación restringida </w:t>
      </w:r>
      <w:r w:rsidRPr="00EC6E2D">
        <w:rPr>
          <w:rFonts w:ascii="Palatino Linotype" w:hAnsi="Palatino Linotype" w:cs="Tahoma"/>
          <w:bCs/>
          <w:iCs/>
          <w:sz w:val="22"/>
          <w:szCs w:val="22"/>
        </w:rPr>
        <w:t xml:space="preserve">y </w:t>
      </w:r>
      <w:r w:rsidRPr="00EC6E2D">
        <w:rPr>
          <w:rFonts w:ascii="Palatino Linotype" w:hAnsi="Palatino Linotype"/>
          <w:color w:val="000000"/>
          <w:sz w:val="22"/>
          <w:szCs w:val="22"/>
          <w:shd w:val="clear" w:color="auto" w:fill="FFFFFF"/>
        </w:rPr>
        <w:t xml:space="preserve">licitación de cualquier naturaleza, </w:t>
      </w:r>
      <w:r w:rsidRPr="00EC6E2D">
        <w:rPr>
          <w:rFonts w:ascii="Palatino Linotype" w:hAnsi="Palatino Linotype"/>
          <w:b/>
          <w:bCs/>
          <w:color w:val="000000"/>
          <w:sz w:val="22"/>
          <w:szCs w:val="22"/>
          <w:shd w:val="clear" w:color="auto" w:fill="FFFFFF"/>
        </w:rPr>
        <w:t xml:space="preserve">que incluye la versión pública del expediente respectivo, </w:t>
      </w:r>
      <w:r w:rsidRPr="00EC6E2D">
        <w:rPr>
          <w:rFonts w:ascii="Palatino Linotype" w:hAnsi="Palatino Linotype"/>
          <w:color w:val="000000"/>
          <w:sz w:val="22"/>
          <w:szCs w:val="22"/>
          <w:shd w:val="clear" w:color="auto" w:fill="FFFFFF"/>
        </w:rPr>
        <w:t>y deberán contener por lo menos lo siguiente:</w:t>
      </w:r>
    </w:p>
    <w:p w14:paraId="3ED7EFBF" w14:textId="77777777" w:rsidR="00A03A15" w:rsidRDefault="00A03A15" w:rsidP="00A03A15">
      <w:pPr>
        <w:spacing w:line="360" w:lineRule="auto"/>
        <w:contextualSpacing/>
        <w:jc w:val="both"/>
        <w:rPr>
          <w:rFonts w:ascii="Palatino Linotype" w:hAnsi="Palatino Linotype"/>
          <w:color w:val="000000"/>
          <w:sz w:val="22"/>
          <w:szCs w:val="22"/>
          <w:shd w:val="clear" w:color="auto" w:fill="FFFFFF"/>
        </w:rPr>
      </w:pPr>
    </w:p>
    <w:tbl>
      <w:tblPr>
        <w:tblStyle w:val="Tablaconcuadrcula3"/>
        <w:tblW w:w="0" w:type="auto"/>
        <w:tblLook w:val="04A0" w:firstRow="1" w:lastRow="0" w:firstColumn="1" w:lastColumn="0" w:noHBand="0" w:noVBand="1"/>
      </w:tblPr>
      <w:tblGrid>
        <w:gridCol w:w="2899"/>
        <w:gridCol w:w="2898"/>
        <w:gridCol w:w="2899"/>
      </w:tblGrid>
      <w:tr w:rsidR="00A03A15" w:rsidRPr="00EC6E2D" w14:paraId="6AD0CA34" w14:textId="77777777" w:rsidTr="00824A23">
        <w:trPr>
          <w:trHeight w:val="424"/>
        </w:trPr>
        <w:tc>
          <w:tcPr>
            <w:tcW w:w="2899" w:type="dxa"/>
            <w:tcBorders>
              <w:top w:val="single" w:sz="4" w:space="0" w:color="auto"/>
              <w:left w:val="single" w:sz="4" w:space="0" w:color="auto"/>
              <w:bottom w:val="single" w:sz="4" w:space="0" w:color="auto"/>
              <w:right w:val="single" w:sz="4" w:space="0" w:color="auto"/>
            </w:tcBorders>
            <w:hideMark/>
          </w:tcPr>
          <w:p w14:paraId="7D155537" w14:textId="77777777" w:rsidR="00A03A15" w:rsidRPr="00EC6E2D" w:rsidRDefault="00A03A15" w:rsidP="00824A23">
            <w:pPr>
              <w:spacing w:line="360" w:lineRule="auto"/>
              <w:rPr>
                <w:rFonts w:ascii="Palatino Linotype" w:hAnsi="Palatino Linotype" w:cs="Tahoma"/>
                <w:b/>
                <w:sz w:val="22"/>
                <w:szCs w:val="22"/>
              </w:rPr>
            </w:pPr>
            <w:r w:rsidRPr="00EC6E2D">
              <w:rPr>
                <w:rFonts w:ascii="Palatino Linotype" w:hAnsi="Palatino Linotype" w:cs="Tahoma"/>
                <w:b/>
                <w:color w:val="000000"/>
                <w:sz w:val="22"/>
                <w:szCs w:val="22"/>
              </w:rPr>
              <w:t>Licitación Pública</w:t>
            </w:r>
          </w:p>
        </w:tc>
        <w:tc>
          <w:tcPr>
            <w:tcW w:w="2898" w:type="dxa"/>
            <w:tcBorders>
              <w:top w:val="single" w:sz="4" w:space="0" w:color="auto"/>
              <w:left w:val="single" w:sz="4" w:space="0" w:color="auto"/>
              <w:bottom w:val="single" w:sz="4" w:space="0" w:color="auto"/>
              <w:right w:val="single" w:sz="4" w:space="0" w:color="auto"/>
            </w:tcBorders>
            <w:hideMark/>
          </w:tcPr>
          <w:p w14:paraId="36731AB0" w14:textId="77777777" w:rsidR="00A03A15" w:rsidRPr="00EC6E2D" w:rsidRDefault="00A03A15" w:rsidP="00824A23">
            <w:pPr>
              <w:spacing w:line="360" w:lineRule="auto"/>
              <w:rPr>
                <w:rFonts w:ascii="Palatino Linotype" w:hAnsi="Palatino Linotype" w:cs="Tahoma"/>
                <w:b/>
                <w:color w:val="000000"/>
                <w:sz w:val="22"/>
                <w:szCs w:val="22"/>
              </w:rPr>
            </w:pPr>
            <w:r w:rsidRPr="00EC6E2D">
              <w:rPr>
                <w:rFonts w:ascii="Palatino Linotype" w:hAnsi="Palatino Linotype" w:cs="Tahoma"/>
                <w:b/>
                <w:color w:val="000000"/>
                <w:sz w:val="22"/>
                <w:szCs w:val="22"/>
              </w:rPr>
              <w:t>Invitación Restringida</w:t>
            </w:r>
          </w:p>
        </w:tc>
        <w:tc>
          <w:tcPr>
            <w:tcW w:w="2899" w:type="dxa"/>
            <w:tcBorders>
              <w:top w:val="single" w:sz="4" w:space="0" w:color="auto"/>
              <w:left w:val="single" w:sz="4" w:space="0" w:color="auto"/>
              <w:bottom w:val="single" w:sz="4" w:space="0" w:color="auto"/>
              <w:right w:val="single" w:sz="4" w:space="0" w:color="auto"/>
            </w:tcBorders>
            <w:hideMark/>
          </w:tcPr>
          <w:p w14:paraId="78D3A794" w14:textId="77777777" w:rsidR="00A03A15" w:rsidRPr="00EC6E2D" w:rsidRDefault="00A03A15" w:rsidP="00824A23">
            <w:pPr>
              <w:spacing w:line="360" w:lineRule="auto"/>
              <w:rPr>
                <w:rFonts w:ascii="Palatino Linotype" w:hAnsi="Palatino Linotype" w:cs="Tahoma"/>
                <w:b/>
                <w:color w:val="000000"/>
                <w:sz w:val="22"/>
                <w:szCs w:val="22"/>
              </w:rPr>
            </w:pPr>
            <w:r w:rsidRPr="00EC6E2D">
              <w:rPr>
                <w:rFonts w:ascii="Palatino Linotype" w:hAnsi="Palatino Linotype" w:cs="Tahoma"/>
                <w:b/>
                <w:color w:val="000000"/>
                <w:sz w:val="22"/>
                <w:szCs w:val="22"/>
              </w:rPr>
              <w:t>Adjudicación Directa</w:t>
            </w:r>
          </w:p>
        </w:tc>
      </w:tr>
      <w:tr w:rsidR="00A03A15" w:rsidRPr="00EC6E2D" w14:paraId="123A87C6" w14:textId="77777777" w:rsidTr="00824A23">
        <w:trPr>
          <w:trHeight w:val="863"/>
        </w:trPr>
        <w:tc>
          <w:tcPr>
            <w:tcW w:w="2899" w:type="dxa"/>
            <w:tcBorders>
              <w:top w:val="single" w:sz="4" w:space="0" w:color="auto"/>
              <w:left w:val="single" w:sz="4" w:space="0" w:color="auto"/>
              <w:bottom w:val="single" w:sz="4" w:space="0" w:color="auto"/>
              <w:right w:val="single" w:sz="4" w:space="0" w:color="auto"/>
            </w:tcBorders>
            <w:hideMark/>
          </w:tcPr>
          <w:p w14:paraId="66EA2D64"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Convocatoria y fundamentos legales</w:t>
            </w:r>
          </w:p>
        </w:tc>
        <w:tc>
          <w:tcPr>
            <w:tcW w:w="2898" w:type="dxa"/>
            <w:tcBorders>
              <w:top w:val="single" w:sz="4" w:space="0" w:color="auto"/>
              <w:left w:val="single" w:sz="4" w:space="0" w:color="auto"/>
              <w:bottom w:val="single" w:sz="4" w:space="0" w:color="auto"/>
              <w:right w:val="single" w:sz="4" w:space="0" w:color="auto"/>
            </w:tcBorders>
            <w:hideMark/>
          </w:tcPr>
          <w:p w14:paraId="40DC42F3"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Invitación y fundamentos legales</w:t>
            </w:r>
          </w:p>
        </w:tc>
        <w:tc>
          <w:tcPr>
            <w:tcW w:w="2899" w:type="dxa"/>
            <w:tcBorders>
              <w:top w:val="single" w:sz="4" w:space="0" w:color="auto"/>
              <w:left w:val="single" w:sz="4" w:space="0" w:color="auto"/>
              <w:bottom w:val="single" w:sz="4" w:space="0" w:color="auto"/>
              <w:right w:val="single" w:sz="4" w:space="0" w:color="auto"/>
            </w:tcBorders>
            <w:hideMark/>
          </w:tcPr>
          <w:p w14:paraId="5D013426"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Propuesta enviada por el participante</w:t>
            </w:r>
          </w:p>
        </w:tc>
      </w:tr>
      <w:tr w:rsidR="00A03A15" w:rsidRPr="00EC6E2D" w14:paraId="1A63BC39" w14:textId="77777777" w:rsidTr="00824A23">
        <w:trPr>
          <w:trHeight w:val="1302"/>
        </w:trPr>
        <w:tc>
          <w:tcPr>
            <w:tcW w:w="2899" w:type="dxa"/>
            <w:tcBorders>
              <w:top w:val="single" w:sz="4" w:space="0" w:color="auto"/>
              <w:left w:val="single" w:sz="4" w:space="0" w:color="auto"/>
              <w:bottom w:val="single" w:sz="4" w:space="0" w:color="auto"/>
              <w:right w:val="single" w:sz="4" w:space="0" w:color="auto"/>
            </w:tcBorders>
            <w:hideMark/>
          </w:tcPr>
          <w:p w14:paraId="6A7774F8"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Nombre de los participantes</w:t>
            </w:r>
          </w:p>
        </w:tc>
        <w:tc>
          <w:tcPr>
            <w:tcW w:w="2898" w:type="dxa"/>
            <w:tcBorders>
              <w:top w:val="single" w:sz="4" w:space="0" w:color="auto"/>
              <w:left w:val="single" w:sz="4" w:space="0" w:color="auto"/>
              <w:bottom w:val="single" w:sz="4" w:space="0" w:color="auto"/>
              <w:right w:val="single" w:sz="4" w:space="0" w:color="auto"/>
            </w:tcBorders>
            <w:hideMark/>
          </w:tcPr>
          <w:p w14:paraId="03CF3739"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Nombre de los invitados</w:t>
            </w:r>
          </w:p>
        </w:tc>
        <w:tc>
          <w:tcPr>
            <w:tcW w:w="2899" w:type="dxa"/>
            <w:tcBorders>
              <w:top w:val="single" w:sz="4" w:space="0" w:color="auto"/>
              <w:left w:val="single" w:sz="4" w:space="0" w:color="auto"/>
              <w:bottom w:val="single" w:sz="4" w:space="0" w:color="auto"/>
              <w:right w:val="single" w:sz="4" w:space="0" w:color="auto"/>
            </w:tcBorders>
            <w:hideMark/>
          </w:tcPr>
          <w:p w14:paraId="3F86331D"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Motivos y fundamentos legales aplicados para llevar a cabo la adjudicación</w:t>
            </w:r>
          </w:p>
        </w:tc>
      </w:tr>
      <w:tr w:rsidR="00A03A15" w:rsidRPr="00EC6E2D" w14:paraId="23371DF8" w14:textId="77777777" w:rsidTr="00824A23">
        <w:trPr>
          <w:trHeight w:val="863"/>
        </w:trPr>
        <w:tc>
          <w:tcPr>
            <w:tcW w:w="2899" w:type="dxa"/>
            <w:tcBorders>
              <w:top w:val="single" w:sz="4" w:space="0" w:color="auto"/>
              <w:left w:val="single" w:sz="4" w:space="0" w:color="auto"/>
              <w:bottom w:val="single" w:sz="4" w:space="0" w:color="auto"/>
              <w:right w:val="single" w:sz="4" w:space="0" w:color="auto"/>
            </w:tcBorders>
            <w:hideMark/>
          </w:tcPr>
          <w:p w14:paraId="7F38A4A1"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Nombre del ganador y razones que lo justifican</w:t>
            </w:r>
          </w:p>
        </w:tc>
        <w:tc>
          <w:tcPr>
            <w:tcW w:w="2898" w:type="dxa"/>
            <w:tcBorders>
              <w:top w:val="single" w:sz="4" w:space="0" w:color="auto"/>
              <w:left w:val="single" w:sz="4" w:space="0" w:color="auto"/>
              <w:bottom w:val="single" w:sz="4" w:space="0" w:color="auto"/>
              <w:right w:val="single" w:sz="4" w:space="0" w:color="auto"/>
            </w:tcBorders>
            <w:hideMark/>
          </w:tcPr>
          <w:p w14:paraId="3B10B118"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Nombre del ganador y razones que lo justifican</w:t>
            </w:r>
          </w:p>
        </w:tc>
        <w:tc>
          <w:tcPr>
            <w:tcW w:w="2899" w:type="dxa"/>
            <w:tcBorders>
              <w:top w:val="single" w:sz="4" w:space="0" w:color="auto"/>
              <w:left w:val="single" w:sz="4" w:space="0" w:color="auto"/>
              <w:bottom w:val="single" w:sz="4" w:space="0" w:color="auto"/>
              <w:right w:val="single" w:sz="4" w:space="0" w:color="auto"/>
            </w:tcBorders>
            <w:hideMark/>
          </w:tcPr>
          <w:p w14:paraId="0A66C242"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Autorización del ejercicio de la opción</w:t>
            </w:r>
          </w:p>
        </w:tc>
      </w:tr>
      <w:tr w:rsidR="00A03A15" w:rsidRPr="00EC6E2D" w14:paraId="23BBB906" w14:textId="77777777" w:rsidTr="00824A23">
        <w:trPr>
          <w:trHeight w:val="1726"/>
        </w:trPr>
        <w:tc>
          <w:tcPr>
            <w:tcW w:w="2899" w:type="dxa"/>
            <w:tcBorders>
              <w:top w:val="single" w:sz="4" w:space="0" w:color="auto"/>
              <w:left w:val="single" w:sz="4" w:space="0" w:color="auto"/>
              <w:bottom w:val="single" w:sz="4" w:space="0" w:color="auto"/>
              <w:right w:val="single" w:sz="4" w:space="0" w:color="auto"/>
            </w:tcBorders>
            <w:hideMark/>
          </w:tcPr>
          <w:p w14:paraId="14856B38"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lastRenderedPageBreak/>
              <w:t>La unidad administrativa solicitante y responsable de la ejecución</w:t>
            </w:r>
          </w:p>
        </w:tc>
        <w:tc>
          <w:tcPr>
            <w:tcW w:w="2898" w:type="dxa"/>
            <w:tcBorders>
              <w:top w:val="single" w:sz="4" w:space="0" w:color="auto"/>
              <w:left w:val="single" w:sz="4" w:space="0" w:color="auto"/>
              <w:bottom w:val="single" w:sz="4" w:space="0" w:color="auto"/>
              <w:right w:val="single" w:sz="4" w:space="0" w:color="auto"/>
            </w:tcBorders>
            <w:hideMark/>
          </w:tcPr>
          <w:p w14:paraId="5D6EF8B1"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La unidad administrativa solicitante y responsable de la ejecución</w:t>
            </w:r>
          </w:p>
        </w:tc>
        <w:tc>
          <w:tcPr>
            <w:tcW w:w="2899" w:type="dxa"/>
            <w:tcBorders>
              <w:top w:val="single" w:sz="4" w:space="0" w:color="auto"/>
              <w:left w:val="single" w:sz="4" w:space="0" w:color="auto"/>
              <w:bottom w:val="single" w:sz="4" w:space="0" w:color="auto"/>
              <w:right w:val="single" w:sz="4" w:space="0" w:color="auto"/>
            </w:tcBorders>
            <w:hideMark/>
          </w:tcPr>
          <w:p w14:paraId="054784BB"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Cotizaciones consideradas, especificando el nombre de los proveedores y sus montos</w:t>
            </w:r>
          </w:p>
        </w:tc>
      </w:tr>
      <w:tr w:rsidR="00A03A15" w:rsidRPr="00EC6E2D" w14:paraId="0C54869E" w14:textId="77777777" w:rsidTr="00824A23">
        <w:trPr>
          <w:trHeight w:val="1302"/>
        </w:trPr>
        <w:tc>
          <w:tcPr>
            <w:tcW w:w="2899" w:type="dxa"/>
            <w:tcBorders>
              <w:top w:val="single" w:sz="4" w:space="0" w:color="auto"/>
              <w:left w:val="single" w:sz="4" w:space="0" w:color="auto"/>
              <w:bottom w:val="single" w:sz="4" w:space="0" w:color="auto"/>
              <w:right w:val="single" w:sz="4" w:space="0" w:color="auto"/>
            </w:tcBorders>
            <w:hideMark/>
          </w:tcPr>
          <w:p w14:paraId="73B5F2C5"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Convocatorias emitidas</w:t>
            </w:r>
          </w:p>
        </w:tc>
        <w:tc>
          <w:tcPr>
            <w:tcW w:w="2898" w:type="dxa"/>
            <w:tcBorders>
              <w:top w:val="single" w:sz="4" w:space="0" w:color="auto"/>
              <w:left w:val="single" w:sz="4" w:space="0" w:color="auto"/>
              <w:bottom w:val="single" w:sz="4" w:space="0" w:color="auto"/>
              <w:right w:val="single" w:sz="4" w:space="0" w:color="auto"/>
            </w:tcBorders>
            <w:hideMark/>
          </w:tcPr>
          <w:p w14:paraId="262F565F"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Invitaciones emitidas</w:t>
            </w:r>
          </w:p>
        </w:tc>
        <w:tc>
          <w:tcPr>
            <w:tcW w:w="2899" w:type="dxa"/>
            <w:tcBorders>
              <w:top w:val="single" w:sz="4" w:space="0" w:color="auto"/>
              <w:left w:val="single" w:sz="4" w:space="0" w:color="auto"/>
              <w:bottom w:val="single" w:sz="4" w:space="0" w:color="auto"/>
              <w:right w:val="single" w:sz="4" w:space="0" w:color="auto"/>
            </w:tcBorders>
            <w:hideMark/>
          </w:tcPr>
          <w:p w14:paraId="01113615"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Nombre de la persona física o jurídica colectiva adjudicada</w:t>
            </w:r>
          </w:p>
        </w:tc>
      </w:tr>
      <w:tr w:rsidR="00A03A15" w:rsidRPr="00EC6E2D" w14:paraId="215C0C74" w14:textId="77777777" w:rsidTr="00824A23">
        <w:trPr>
          <w:trHeight w:val="1302"/>
        </w:trPr>
        <w:tc>
          <w:tcPr>
            <w:tcW w:w="2899" w:type="dxa"/>
            <w:tcBorders>
              <w:top w:val="single" w:sz="4" w:space="0" w:color="auto"/>
              <w:left w:val="single" w:sz="4" w:space="0" w:color="auto"/>
              <w:bottom w:val="single" w:sz="4" w:space="0" w:color="auto"/>
              <w:right w:val="single" w:sz="4" w:space="0" w:color="auto"/>
            </w:tcBorders>
            <w:hideMark/>
          </w:tcPr>
          <w:p w14:paraId="21BD1DB7"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Dictámenes y fallos</w:t>
            </w:r>
          </w:p>
        </w:tc>
        <w:tc>
          <w:tcPr>
            <w:tcW w:w="2898" w:type="dxa"/>
            <w:tcBorders>
              <w:top w:val="single" w:sz="4" w:space="0" w:color="auto"/>
              <w:left w:val="single" w:sz="4" w:space="0" w:color="auto"/>
              <w:bottom w:val="single" w:sz="4" w:space="0" w:color="auto"/>
              <w:right w:val="single" w:sz="4" w:space="0" w:color="auto"/>
            </w:tcBorders>
            <w:hideMark/>
          </w:tcPr>
          <w:p w14:paraId="6F29AAF0"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Dictámenes y fallos</w:t>
            </w:r>
          </w:p>
        </w:tc>
        <w:tc>
          <w:tcPr>
            <w:tcW w:w="2899" w:type="dxa"/>
            <w:tcBorders>
              <w:top w:val="single" w:sz="4" w:space="0" w:color="auto"/>
              <w:left w:val="single" w:sz="4" w:space="0" w:color="auto"/>
              <w:bottom w:val="single" w:sz="4" w:space="0" w:color="auto"/>
              <w:right w:val="single" w:sz="4" w:space="0" w:color="auto"/>
            </w:tcBorders>
            <w:hideMark/>
          </w:tcPr>
          <w:p w14:paraId="2C8FBD40"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La unidad administrativa solicitante y responsable de la ejecución</w:t>
            </w:r>
          </w:p>
        </w:tc>
      </w:tr>
      <w:tr w:rsidR="00A03A15" w:rsidRPr="00EC6E2D" w14:paraId="2B0BBF52" w14:textId="77777777" w:rsidTr="00824A23">
        <w:trPr>
          <w:trHeight w:val="1726"/>
        </w:trPr>
        <w:tc>
          <w:tcPr>
            <w:tcW w:w="2899" w:type="dxa"/>
            <w:tcBorders>
              <w:top w:val="single" w:sz="4" w:space="0" w:color="auto"/>
              <w:left w:val="single" w:sz="4" w:space="0" w:color="auto"/>
              <w:bottom w:val="single" w:sz="4" w:space="0" w:color="auto"/>
              <w:right w:val="single" w:sz="4" w:space="0" w:color="auto"/>
            </w:tcBorders>
            <w:hideMark/>
          </w:tcPr>
          <w:p w14:paraId="63568D90"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Contrato y anexos</w:t>
            </w:r>
          </w:p>
        </w:tc>
        <w:tc>
          <w:tcPr>
            <w:tcW w:w="2898" w:type="dxa"/>
            <w:tcBorders>
              <w:top w:val="single" w:sz="4" w:space="0" w:color="auto"/>
              <w:left w:val="single" w:sz="4" w:space="0" w:color="auto"/>
              <w:bottom w:val="single" w:sz="4" w:space="0" w:color="auto"/>
              <w:right w:val="single" w:sz="4" w:space="0" w:color="auto"/>
            </w:tcBorders>
            <w:hideMark/>
          </w:tcPr>
          <w:p w14:paraId="0A81BBD6"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Contrato y anexos</w:t>
            </w:r>
          </w:p>
        </w:tc>
        <w:tc>
          <w:tcPr>
            <w:tcW w:w="2899" w:type="dxa"/>
            <w:tcBorders>
              <w:top w:val="single" w:sz="4" w:space="0" w:color="auto"/>
              <w:left w:val="single" w:sz="4" w:space="0" w:color="auto"/>
              <w:bottom w:val="single" w:sz="4" w:space="0" w:color="auto"/>
              <w:right w:val="single" w:sz="4" w:space="0" w:color="auto"/>
            </w:tcBorders>
            <w:hideMark/>
          </w:tcPr>
          <w:p w14:paraId="2E0FB126"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Número, fecha, monto del contrato, el plazo de entrega o de ejecución de los servicios de obra.</w:t>
            </w:r>
          </w:p>
        </w:tc>
      </w:tr>
      <w:tr w:rsidR="00A03A15" w:rsidRPr="00EC6E2D" w14:paraId="27F1158F" w14:textId="77777777" w:rsidTr="00824A23">
        <w:trPr>
          <w:trHeight w:val="863"/>
        </w:trPr>
        <w:tc>
          <w:tcPr>
            <w:tcW w:w="2899" w:type="dxa"/>
            <w:tcBorders>
              <w:top w:val="single" w:sz="4" w:space="0" w:color="auto"/>
              <w:left w:val="single" w:sz="4" w:space="0" w:color="auto"/>
              <w:bottom w:val="single" w:sz="4" w:space="0" w:color="auto"/>
              <w:right w:val="single" w:sz="4" w:space="0" w:color="auto"/>
            </w:tcBorders>
            <w:hideMark/>
          </w:tcPr>
          <w:p w14:paraId="7CB76F52"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Los mecanismos de vigilancia y supervisión</w:t>
            </w:r>
          </w:p>
        </w:tc>
        <w:tc>
          <w:tcPr>
            <w:tcW w:w="2898" w:type="dxa"/>
            <w:tcBorders>
              <w:top w:val="single" w:sz="4" w:space="0" w:color="auto"/>
              <w:left w:val="single" w:sz="4" w:space="0" w:color="auto"/>
              <w:bottom w:val="single" w:sz="4" w:space="0" w:color="auto"/>
              <w:right w:val="single" w:sz="4" w:space="0" w:color="auto"/>
            </w:tcBorders>
            <w:hideMark/>
          </w:tcPr>
          <w:p w14:paraId="2436A862"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Los mecanismos de vigilancia y supervisión</w:t>
            </w:r>
          </w:p>
        </w:tc>
        <w:tc>
          <w:tcPr>
            <w:tcW w:w="2899" w:type="dxa"/>
            <w:tcBorders>
              <w:top w:val="single" w:sz="4" w:space="0" w:color="auto"/>
              <w:left w:val="single" w:sz="4" w:space="0" w:color="auto"/>
              <w:bottom w:val="single" w:sz="4" w:space="0" w:color="auto"/>
              <w:right w:val="single" w:sz="4" w:space="0" w:color="auto"/>
            </w:tcBorders>
            <w:hideMark/>
          </w:tcPr>
          <w:p w14:paraId="5FE67A5C"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Los mecanismos de vigilancia y supervisión</w:t>
            </w:r>
          </w:p>
        </w:tc>
      </w:tr>
      <w:tr w:rsidR="00A03A15" w:rsidRPr="00EC6E2D" w14:paraId="6965176F" w14:textId="77777777" w:rsidTr="00824A23">
        <w:trPr>
          <w:trHeight w:val="863"/>
        </w:trPr>
        <w:tc>
          <w:tcPr>
            <w:tcW w:w="2899" w:type="dxa"/>
            <w:tcBorders>
              <w:top w:val="single" w:sz="4" w:space="0" w:color="auto"/>
              <w:left w:val="single" w:sz="4" w:space="0" w:color="auto"/>
              <w:bottom w:val="single" w:sz="4" w:space="0" w:color="auto"/>
              <w:right w:val="single" w:sz="4" w:space="0" w:color="auto"/>
            </w:tcBorders>
            <w:hideMark/>
          </w:tcPr>
          <w:p w14:paraId="66D4C545"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La partida presupuestal</w:t>
            </w:r>
          </w:p>
        </w:tc>
        <w:tc>
          <w:tcPr>
            <w:tcW w:w="2898" w:type="dxa"/>
            <w:tcBorders>
              <w:top w:val="single" w:sz="4" w:space="0" w:color="auto"/>
              <w:left w:val="single" w:sz="4" w:space="0" w:color="auto"/>
              <w:bottom w:val="single" w:sz="4" w:space="0" w:color="auto"/>
              <w:right w:val="single" w:sz="4" w:space="0" w:color="auto"/>
            </w:tcBorders>
            <w:hideMark/>
          </w:tcPr>
          <w:p w14:paraId="0BA0DC5C"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La partida presupuestal</w:t>
            </w:r>
          </w:p>
        </w:tc>
        <w:tc>
          <w:tcPr>
            <w:tcW w:w="2899" w:type="dxa"/>
            <w:tcBorders>
              <w:top w:val="single" w:sz="4" w:space="0" w:color="auto"/>
              <w:left w:val="single" w:sz="4" w:space="0" w:color="auto"/>
              <w:bottom w:val="single" w:sz="4" w:space="0" w:color="auto"/>
              <w:right w:val="single" w:sz="4" w:space="0" w:color="auto"/>
            </w:tcBorders>
            <w:hideMark/>
          </w:tcPr>
          <w:p w14:paraId="3532654D"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Informes de avances físicos y financieros</w:t>
            </w:r>
          </w:p>
        </w:tc>
      </w:tr>
      <w:tr w:rsidR="00A03A15" w:rsidRPr="00EC6E2D" w14:paraId="41376E6D" w14:textId="77777777" w:rsidTr="00824A23">
        <w:trPr>
          <w:trHeight w:val="863"/>
        </w:trPr>
        <w:tc>
          <w:tcPr>
            <w:tcW w:w="2899" w:type="dxa"/>
            <w:tcBorders>
              <w:top w:val="single" w:sz="4" w:space="0" w:color="auto"/>
              <w:left w:val="single" w:sz="4" w:space="0" w:color="auto"/>
              <w:bottom w:val="single" w:sz="4" w:space="0" w:color="auto"/>
              <w:right w:val="single" w:sz="4" w:space="0" w:color="auto"/>
            </w:tcBorders>
            <w:hideMark/>
          </w:tcPr>
          <w:p w14:paraId="6640DCB5"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Origen de los recursos, así como el tipo de fondo de participación o aportación respectiva</w:t>
            </w:r>
          </w:p>
        </w:tc>
        <w:tc>
          <w:tcPr>
            <w:tcW w:w="2898" w:type="dxa"/>
            <w:tcBorders>
              <w:top w:val="single" w:sz="4" w:space="0" w:color="auto"/>
              <w:left w:val="single" w:sz="4" w:space="0" w:color="auto"/>
              <w:bottom w:val="single" w:sz="4" w:space="0" w:color="auto"/>
              <w:right w:val="single" w:sz="4" w:space="0" w:color="auto"/>
            </w:tcBorders>
            <w:hideMark/>
          </w:tcPr>
          <w:p w14:paraId="615FEE5C"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Origen de los recursos, así como el tipo de fondo de participación o aportación respectiva</w:t>
            </w:r>
          </w:p>
        </w:tc>
        <w:tc>
          <w:tcPr>
            <w:tcW w:w="2899" w:type="dxa"/>
            <w:tcBorders>
              <w:top w:val="single" w:sz="4" w:space="0" w:color="auto"/>
              <w:left w:val="single" w:sz="4" w:space="0" w:color="auto"/>
              <w:bottom w:val="single" w:sz="4" w:space="0" w:color="auto"/>
              <w:right w:val="single" w:sz="4" w:space="0" w:color="auto"/>
            </w:tcBorders>
            <w:hideMark/>
          </w:tcPr>
          <w:p w14:paraId="38481AC3"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Convenio de terminación</w:t>
            </w:r>
          </w:p>
        </w:tc>
      </w:tr>
      <w:tr w:rsidR="00A03A15" w:rsidRPr="00EC6E2D" w14:paraId="412FC63C" w14:textId="77777777" w:rsidTr="00824A23">
        <w:trPr>
          <w:trHeight w:val="140"/>
        </w:trPr>
        <w:tc>
          <w:tcPr>
            <w:tcW w:w="2899" w:type="dxa"/>
            <w:tcBorders>
              <w:top w:val="single" w:sz="4" w:space="0" w:color="auto"/>
              <w:left w:val="single" w:sz="4" w:space="0" w:color="auto"/>
              <w:bottom w:val="single" w:sz="4" w:space="0" w:color="auto"/>
              <w:right w:val="single" w:sz="4" w:space="0" w:color="auto"/>
            </w:tcBorders>
            <w:hideMark/>
          </w:tcPr>
          <w:p w14:paraId="06941F4C"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Convenios modificatorios</w:t>
            </w:r>
          </w:p>
        </w:tc>
        <w:tc>
          <w:tcPr>
            <w:tcW w:w="2898" w:type="dxa"/>
            <w:tcBorders>
              <w:top w:val="single" w:sz="4" w:space="0" w:color="auto"/>
              <w:left w:val="single" w:sz="4" w:space="0" w:color="auto"/>
              <w:bottom w:val="single" w:sz="4" w:space="0" w:color="auto"/>
              <w:right w:val="single" w:sz="4" w:space="0" w:color="auto"/>
            </w:tcBorders>
            <w:hideMark/>
          </w:tcPr>
          <w:p w14:paraId="7B8155F6"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Convenios modificatorios</w:t>
            </w:r>
          </w:p>
        </w:tc>
        <w:tc>
          <w:tcPr>
            <w:tcW w:w="2899" w:type="dxa"/>
            <w:tcBorders>
              <w:top w:val="single" w:sz="4" w:space="0" w:color="auto"/>
              <w:left w:val="single" w:sz="4" w:space="0" w:color="auto"/>
              <w:bottom w:val="single" w:sz="4" w:space="0" w:color="auto"/>
              <w:right w:val="single" w:sz="4" w:space="0" w:color="auto"/>
            </w:tcBorders>
            <w:hideMark/>
          </w:tcPr>
          <w:p w14:paraId="2BCBB6C7"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Finiquito</w:t>
            </w:r>
          </w:p>
        </w:tc>
      </w:tr>
      <w:tr w:rsidR="00A03A15" w:rsidRPr="00EC6E2D" w14:paraId="3F404345" w14:textId="77777777" w:rsidTr="00824A23">
        <w:trPr>
          <w:trHeight w:val="140"/>
        </w:trPr>
        <w:tc>
          <w:tcPr>
            <w:tcW w:w="2899" w:type="dxa"/>
            <w:tcBorders>
              <w:top w:val="single" w:sz="4" w:space="0" w:color="auto"/>
              <w:left w:val="single" w:sz="4" w:space="0" w:color="auto"/>
              <w:bottom w:val="single" w:sz="4" w:space="0" w:color="auto"/>
              <w:right w:val="single" w:sz="4" w:space="0" w:color="auto"/>
            </w:tcBorders>
            <w:hideMark/>
          </w:tcPr>
          <w:p w14:paraId="60D4D2BF"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Informes de avances físicos y financieros</w:t>
            </w:r>
          </w:p>
        </w:tc>
        <w:tc>
          <w:tcPr>
            <w:tcW w:w="2898" w:type="dxa"/>
            <w:tcBorders>
              <w:top w:val="single" w:sz="4" w:space="0" w:color="auto"/>
              <w:left w:val="single" w:sz="4" w:space="0" w:color="auto"/>
              <w:bottom w:val="single" w:sz="4" w:space="0" w:color="auto"/>
              <w:right w:val="single" w:sz="4" w:space="0" w:color="auto"/>
            </w:tcBorders>
            <w:hideMark/>
          </w:tcPr>
          <w:p w14:paraId="5FA5D941" w14:textId="77777777" w:rsidR="00A03A15" w:rsidRPr="00EC6E2D" w:rsidRDefault="00A03A15" w:rsidP="00824A23">
            <w:pPr>
              <w:spacing w:line="360" w:lineRule="auto"/>
              <w:rPr>
                <w:rFonts w:ascii="Palatino Linotype" w:hAnsi="Palatino Linotype" w:cs="Tahoma"/>
                <w:color w:val="000000"/>
                <w:sz w:val="22"/>
                <w:szCs w:val="22"/>
              </w:rPr>
            </w:pPr>
            <w:r w:rsidRPr="00EC6E2D">
              <w:rPr>
                <w:rFonts w:ascii="Palatino Linotype" w:hAnsi="Palatino Linotype" w:cs="Tahoma"/>
                <w:color w:val="000000"/>
                <w:sz w:val="22"/>
                <w:szCs w:val="22"/>
              </w:rPr>
              <w:t>Informes de avances físicos y financieros</w:t>
            </w:r>
          </w:p>
        </w:tc>
        <w:tc>
          <w:tcPr>
            <w:tcW w:w="2899" w:type="dxa"/>
            <w:tcBorders>
              <w:top w:val="single" w:sz="4" w:space="0" w:color="auto"/>
              <w:left w:val="single" w:sz="4" w:space="0" w:color="auto"/>
              <w:bottom w:val="single" w:sz="4" w:space="0" w:color="auto"/>
              <w:right w:val="single" w:sz="4" w:space="0" w:color="auto"/>
            </w:tcBorders>
          </w:tcPr>
          <w:p w14:paraId="788C73B8" w14:textId="77777777" w:rsidR="00A03A15" w:rsidRPr="00EC6E2D" w:rsidRDefault="00A03A15" w:rsidP="00824A23">
            <w:pPr>
              <w:spacing w:line="360" w:lineRule="auto"/>
              <w:rPr>
                <w:rFonts w:ascii="Palatino Linotype" w:hAnsi="Palatino Linotype" w:cs="Tahoma"/>
                <w:color w:val="000000"/>
                <w:sz w:val="22"/>
                <w:szCs w:val="22"/>
              </w:rPr>
            </w:pPr>
          </w:p>
        </w:tc>
      </w:tr>
      <w:tr w:rsidR="00A03A15" w:rsidRPr="00EC6E2D" w14:paraId="33E53699" w14:textId="77777777" w:rsidTr="00824A23">
        <w:trPr>
          <w:trHeight w:val="140"/>
        </w:trPr>
        <w:tc>
          <w:tcPr>
            <w:tcW w:w="2899" w:type="dxa"/>
            <w:tcBorders>
              <w:top w:val="single" w:sz="4" w:space="0" w:color="auto"/>
              <w:left w:val="single" w:sz="4" w:space="0" w:color="auto"/>
              <w:bottom w:val="single" w:sz="4" w:space="0" w:color="auto"/>
              <w:right w:val="single" w:sz="4" w:space="0" w:color="auto"/>
            </w:tcBorders>
            <w:hideMark/>
          </w:tcPr>
          <w:p w14:paraId="1F61776C" w14:textId="77777777" w:rsidR="00A03A15" w:rsidRPr="00EC6E2D" w:rsidRDefault="00A03A15" w:rsidP="00824A23">
            <w:pPr>
              <w:shd w:val="clear" w:color="auto" w:fill="FFFFFF"/>
              <w:spacing w:line="360" w:lineRule="auto"/>
              <w:rPr>
                <w:rFonts w:ascii="Palatino Linotype" w:hAnsi="Palatino Linotype" w:cs="Tahoma"/>
                <w:bCs/>
                <w:iCs/>
                <w:sz w:val="22"/>
                <w:szCs w:val="22"/>
              </w:rPr>
            </w:pPr>
            <w:r w:rsidRPr="00EC6E2D">
              <w:rPr>
                <w:rFonts w:ascii="Palatino Linotype" w:hAnsi="Palatino Linotype" w:cs="Tahoma"/>
                <w:bCs/>
                <w:iCs/>
                <w:sz w:val="22"/>
                <w:szCs w:val="22"/>
              </w:rPr>
              <w:t>Convenio de terminación</w:t>
            </w:r>
          </w:p>
        </w:tc>
        <w:tc>
          <w:tcPr>
            <w:tcW w:w="2898" w:type="dxa"/>
            <w:tcBorders>
              <w:top w:val="single" w:sz="4" w:space="0" w:color="auto"/>
              <w:left w:val="single" w:sz="4" w:space="0" w:color="auto"/>
              <w:bottom w:val="single" w:sz="4" w:space="0" w:color="auto"/>
              <w:right w:val="single" w:sz="4" w:space="0" w:color="auto"/>
            </w:tcBorders>
            <w:hideMark/>
          </w:tcPr>
          <w:p w14:paraId="792F3D67" w14:textId="77777777" w:rsidR="00A03A15" w:rsidRPr="00EC6E2D" w:rsidRDefault="00A03A15" w:rsidP="00824A23">
            <w:pPr>
              <w:shd w:val="clear" w:color="auto" w:fill="FFFFFF"/>
              <w:spacing w:line="360" w:lineRule="auto"/>
              <w:rPr>
                <w:rFonts w:ascii="Palatino Linotype" w:hAnsi="Palatino Linotype" w:cs="Tahoma"/>
                <w:bCs/>
                <w:iCs/>
                <w:sz w:val="22"/>
                <w:szCs w:val="22"/>
              </w:rPr>
            </w:pPr>
            <w:r w:rsidRPr="00EC6E2D">
              <w:rPr>
                <w:rFonts w:ascii="Palatino Linotype" w:hAnsi="Palatino Linotype" w:cs="Tahoma"/>
                <w:bCs/>
                <w:iCs/>
                <w:sz w:val="22"/>
                <w:szCs w:val="22"/>
              </w:rPr>
              <w:t>Convenio de terminación</w:t>
            </w:r>
          </w:p>
        </w:tc>
        <w:tc>
          <w:tcPr>
            <w:tcW w:w="2899" w:type="dxa"/>
            <w:tcBorders>
              <w:top w:val="single" w:sz="4" w:space="0" w:color="auto"/>
              <w:left w:val="single" w:sz="4" w:space="0" w:color="auto"/>
              <w:bottom w:val="single" w:sz="4" w:space="0" w:color="auto"/>
              <w:right w:val="single" w:sz="4" w:space="0" w:color="auto"/>
            </w:tcBorders>
          </w:tcPr>
          <w:p w14:paraId="24538A16" w14:textId="77777777" w:rsidR="00A03A15" w:rsidRPr="00EC6E2D" w:rsidRDefault="00A03A15" w:rsidP="00824A23">
            <w:pPr>
              <w:shd w:val="clear" w:color="auto" w:fill="FFFFFF"/>
              <w:spacing w:line="360" w:lineRule="auto"/>
              <w:rPr>
                <w:rFonts w:ascii="Palatino Linotype" w:hAnsi="Palatino Linotype" w:cs="Tahoma"/>
                <w:bCs/>
                <w:iCs/>
                <w:sz w:val="22"/>
                <w:szCs w:val="22"/>
              </w:rPr>
            </w:pPr>
          </w:p>
        </w:tc>
      </w:tr>
      <w:tr w:rsidR="00A03A15" w:rsidRPr="00EC6E2D" w14:paraId="270C0799" w14:textId="77777777" w:rsidTr="00824A23">
        <w:trPr>
          <w:trHeight w:val="424"/>
        </w:trPr>
        <w:tc>
          <w:tcPr>
            <w:tcW w:w="2899" w:type="dxa"/>
            <w:tcBorders>
              <w:top w:val="single" w:sz="4" w:space="0" w:color="auto"/>
              <w:left w:val="single" w:sz="4" w:space="0" w:color="auto"/>
              <w:bottom w:val="single" w:sz="4" w:space="0" w:color="auto"/>
              <w:right w:val="single" w:sz="4" w:space="0" w:color="auto"/>
            </w:tcBorders>
            <w:hideMark/>
          </w:tcPr>
          <w:p w14:paraId="7B6C65CB" w14:textId="77777777" w:rsidR="00A03A15" w:rsidRPr="00EC6E2D" w:rsidRDefault="00A03A15" w:rsidP="00824A23">
            <w:pPr>
              <w:shd w:val="clear" w:color="auto" w:fill="FFFFFF"/>
              <w:spacing w:line="360" w:lineRule="auto"/>
              <w:rPr>
                <w:rFonts w:ascii="Palatino Linotype" w:hAnsi="Palatino Linotype" w:cs="Tahoma"/>
                <w:bCs/>
                <w:iCs/>
                <w:sz w:val="22"/>
                <w:szCs w:val="22"/>
              </w:rPr>
            </w:pPr>
            <w:r w:rsidRPr="00EC6E2D">
              <w:rPr>
                <w:rFonts w:ascii="Palatino Linotype" w:hAnsi="Palatino Linotype" w:cs="Tahoma"/>
                <w:bCs/>
                <w:iCs/>
                <w:sz w:val="22"/>
                <w:szCs w:val="22"/>
              </w:rPr>
              <w:lastRenderedPageBreak/>
              <w:t>Finiquito</w:t>
            </w:r>
          </w:p>
        </w:tc>
        <w:tc>
          <w:tcPr>
            <w:tcW w:w="2898" w:type="dxa"/>
            <w:tcBorders>
              <w:top w:val="single" w:sz="4" w:space="0" w:color="auto"/>
              <w:left w:val="single" w:sz="4" w:space="0" w:color="auto"/>
              <w:bottom w:val="single" w:sz="4" w:space="0" w:color="auto"/>
              <w:right w:val="single" w:sz="4" w:space="0" w:color="auto"/>
            </w:tcBorders>
            <w:hideMark/>
          </w:tcPr>
          <w:p w14:paraId="088A1143" w14:textId="77777777" w:rsidR="00A03A15" w:rsidRPr="00EC6E2D" w:rsidRDefault="00A03A15" w:rsidP="00824A23">
            <w:pPr>
              <w:shd w:val="clear" w:color="auto" w:fill="FFFFFF"/>
              <w:spacing w:line="360" w:lineRule="auto"/>
              <w:rPr>
                <w:rFonts w:ascii="Palatino Linotype" w:hAnsi="Palatino Linotype" w:cs="Tahoma"/>
                <w:bCs/>
                <w:iCs/>
                <w:sz w:val="22"/>
                <w:szCs w:val="22"/>
              </w:rPr>
            </w:pPr>
            <w:r w:rsidRPr="00EC6E2D">
              <w:rPr>
                <w:rFonts w:ascii="Palatino Linotype" w:hAnsi="Palatino Linotype" w:cs="Tahoma"/>
                <w:bCs/>
                <w:iCs/>
                <w:sz w:val="22"/>
                <w:szCs w:val="22"/>
              </w:rPr>
              <w:t>Finiquito</w:t>
            </w:r>
          </w:p>
        </w:tc>
        <w:tc>
          <w:tcPr>
            <w:tcW w:w="2899" w:type="dxa"/>
            <w:tcBorders>
              <w:top w:val="single" w:sz="4" w:space="0" w:color="auto"/>
              <w:left w:val="single" w:sz="4" w:space="0" w:color="auto"/>
              <w:bottom w:val="single" w:sz="4" w:space="0" w:color="auto"/>
              <w:right w:val="single" w:sz="4" w:space="0" w:color="auto"/>
            </w:tcBorders>
          </w:tcPr>
          <w:p w14:paraId="33C4FC33" w14:textId="77777777" w:rsidR="00A03A15" w:rsidRPr="00EC6E2D" w:rsidRDefault="00A03A15" w:rsidP="00824A23">
            <w:pPr>
              <w:shd w:val="clear" w:color="auto" w:fill="FFFFFF"/>
              <w:spacing w:line="360" w:lineRule="auto"/>
              <w:rPr>
                <w:rFonts w:ascii="Palatino Linotype" w:hAnsi="Palatino Linotype" w:cs="Tahoma"/>
                <w:bCs/>
                <w:iCs/>
                <w:sz w:val="22"/>
                <w:szCs w:val="22"/>
              </w:rPr>
            </w:pPr>
          </w:p>
        </w:tc>
      </w:tr>
    </w:tbl>
    <w:p w14:paraId="138C2E9C" w14:textId="77777777" w:rsidR="00CF06AA" w:rsidRDefault="00CF06AA" w:rsidP="00A03A15">
      <w:pPr>
        <w:widowControl w:val="0"/>
        <w:spacing w:line="360" w:lineRule="auto"/>
        <w:contextualSpacing/>
        <w:jc w:val="both"/>
        <w:rPr>
          <w:rFonts w:ascii="Palatino Linotype" w:hAnsi="Palatino Linotype" w:cs="Tahoma"/>
          <w:bCs/>
          <w:iCs/>
          <w:sz w:val="22"/>
          <w:szCs w:val="22"/>
        </w:rPr>
      </w:pPr>
    </w:p>
    <w:p w14:paraId="03E4C8BA" w14:textId="77777777" w:rsidR="00CF06AA" w:rsidRPr="00946B96" w:rsidRDefault="00A03A15" w:rsidP="00CF06AA">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Por otro lado</w:t>
      </w:r>
      <w:r w:rsidR="00CF06AA" w:rsidRPr="00946B96">
        <w:rPr>
          <w:rFonts w:ascii="Palatino Linotype" w:hAnsi="Palatino Linotype" w:cs="Tahoma"/>
          <w:bCs/>
          <w:iCs/>
          <w:sz w:val="22"/>
          <w:szCs w:val="22"/>
        </w:rPr>
        <w:t>,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7AF547EE" w14:textId="77777777" w:rsidR="00CF06AA" w:rsidRPr="00946B96" w:rsidRDefault="00CF06AA" w:rsidP="00CF06AA">
      <w:pPr>
        <w:widowControl w:val="0"/>
        <w:spacing w:line="360" w:lineRule="auto"/>
        <w:contextualSpacing/>
        <w:jc w:val="both"/>
        <w:rPr>
          <w:rFonts w:ascii="Palatino Linotype" w:hAnsi="Palatino Linotype" w:cs="Tahoma"/>
          <w:b/>
          <w:bCs/>
          <w:iCs/>
          <w:sz w:val="22"/>
          <w:szCs w:val="22"/>
        </w:rPr>
      </w:pPr>
      <w:r w:rsidRPr="00946B96">
        <w:rPr>
          <w:rFonts w:ascii="Palatino Linotype" w:hAnsi="Palatino Linotype" w:cs="Tahoma"/>
          <w:b/>
          <w:bCs/>
          <w:iCs/>
          <w:sz w:val="22"/>
          <w:szCs w:val="22"/>
        </w:rPr>
        <w:t xml:space="preserve"> </w:t>
      </w:r>
    </w:p>
    <w:p w14:paraId="2ED576CA" w14:textId="77777777" w:rsidR="00CF06AA" w:rsidRPr="00946B96" w:rsidRDefault="00CF06AA" w:rsidP="00CF06AA">
      <w:pPr>
        <w:widowControl w:val="0"/>
        <w:numPr>
          <w:ilvl w:val="0"/>
          <w:numId w:val="3"/>
        </w:numPr>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Prever los recursos financieros necesarios para la administración municipal;</w:t>
      </w:r>
    </w:p>
    <w:p w14:paraId="4E3AEAA4" w14:textId="77777777" w:rsidR="00CF06AA" w:rsidRPr="00946B96" w:rsidRDefault="00CF06AA" w:rsidP="00CF06AA">
      <w:pPr>
        <w:widowControl w:val="0"/>
        <w:numPr>
          <w:ilvl w:val="0"/>
          <w:numId w:val="3"/>
        </w:numPr>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Llevar el control estricto de los gastos de la administración municipal, y</w:t>
      </w:r>
    </w:p>
    <w:p w14:paraId="45486574" w14:textId="77777777" w:rsidR="00CF06AA" w:rsidRPr="00946B96" w:rsidRDefault="00CF06AA" w:rsidP="00CF06AA">
      <w:pPr>
        <w:widowControl w:val="0"/>
        <w:numPr>
          <w:ilvl w:val="0"/>
          <w:numId w:val="3"/>
        </w:numPr>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Manejar adecuada y honestamente los fondos financieros del municipio.</w:t>
      </w:r>
    </w:p>
    <w:p w14:paraId="0568DEBF"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 xml:space="preserve"> </w:t>
      </w:r>
    </w:p>
    <w:p w14:paraId="2336036E"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6A2E55B8"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 xml:space="preserve"> </w:t>
      </w:r>
    </w:p>
    <w:p w14:paraId="0E9B6DFB" w14:textId="77777777" w:rsidR="00CF06AA" w:rsidRPr="00946B96" w:rsidRDefault="00CF06AA" w:rsidP="00CF06AA">
      <w:pPr>
        <w:widowControl w:val="0"/>
        <w:spacing w:line="360" w:lineRule="auto"/>
        <w:contextualSpacing/>
        <w:jc w:val="both"/>
        <w:rPr>
          <w:rFonts w:ascii="Palatino Linotype" w:hAnsi="Palatino Linotype" w:cs="Tahoma"/>
          <w:b/>
          <w:bCs/>
          <w:iCs/>
          <w:sz w:val="22"/>
          <w:szCs w:val="22"/>
        </w:rPr>
      </w:pPr>
      <w:r w:rsidRPr="00946B96">
        <w:rPr>
          <w:rFonts w:ascii="Palatino Linotype" w:hAnsi="Palatino Linotype" w:cs="Tahoma"/>
          <w:bCs/>
          <w:iCs/>
          <w:sz w:val="22"/>
          <w:szCs w:val="22"/>
        </w:rPr>
        <w:t xml:space="preserve">En ese sentido, el artículo 31, fracción XIX, de la Ley Orgánica Municipal del Estado de México, establece que los </w:t>
      </w:r>
      <w:r w:rsidRPr="00946B96">
        <w:rPr>
          <w:rFonts w:ascii="Palatino Linotype" w:hAnsi="Palatino Linotype" w:cs="Tahoma"/>
          <w:b/>
          <w:bCs/>
          <w:iCs/>
          <w:sz w:val="22"/>
          <w:szCs w:val="22"/>
        </w:rPr>
        <w:t xml:space="preserve">Ayuntamientos serán los encargados de aprobar anualmente, el Presupuesto de Egresos, en base a los ingresos presupuestados para el ejercicio de corresponda. </w:t>
      </w:r>
    </w:p>
    <w:p w14:paraId="7BD6EC81" w14:textId="77777777" w:rsidR="00CF06AA" w:rsidRPr="00946B96" w:rsidRDefault="00CF06AA" w:rsidP="00CF06AA">
      <w:pPr>
        <w:widowControl w:val="0"/>
        <w:spacing w:line="360" w:lineRule="auto"/>
        <w:contextualSpacing/>
        <w:jc w:val="both"/>
        <w:rPr>
          <w:rFonts w:ascii="Palatino Linotype" w:hAnsi="Palatino Linotype" w:cs="Tahoma"/>
          <w:b/>
          <w:bCs/>
          <w:iCs/>
          <w:sz w:val="22"/>
          <w:szCs w:val="22"/>
        </w:rPr>
      </w:pPr>
      <w:r w:rsidRPr="00946B96">
        <w:rPr>
          <w:rFonts w:ascii="Palatino Linotype" w:hAnsi="Palatino Linotype" w:cs="Tahoma"/>
          <w:b/>
          <w:bCs/>
          <w:iCs/>
          <w:sz w:val="22"/>
          <w:szCs w:val="22"/>
        </w:rPr>
        <w:t xml:space="preserve"> </w:t>
      </w:r>
    </w:p>
    <w:p w14:paraId="7F3C0526" w14:textId="77777777" w:rsidR="00CF06AA" w:rsidRPr="00946B96" w:rsidRDefault="00CF06AA" w:rsidP="00CF06AA">
      <w:pPr>
        <w:widowControl w:val="0"/>
        <w:spacing w:line="360" w:lineRule="auto"/>
        <w:contextualSpacing/>
        <w:jc w:val="both"/>
        <w:rPr>
          <w:rFonts w:ascii="Palatino Linotype" w:hAnsi="Palatino Linotype" w:cs="Tahoma"/>
          <w:b/>
          <w:bCs/>
          <w:iCs/>
          <w:sz w:val="22"/>
          <w:szCs w:val="22"/>
        </w:rPr>
      </w:pPr>
      <w:r w:rsidRPr="00946B96">
        <w:rPr>
          <w:rFonts w:ascii="Palatino Linotype" w:hAnsi="Palatino Linotype" w:cs="Tahoma"/>
          <w:bCs/>
          <w:iCs/>
          <w:sz w:val="22"/>
          <w:szCs w:val="22"/>
        </w:rPr>
        <w:t>En ese orden de ideas, de conformidad con el artículo 100 y 101, fracción II, de dicho ordenamiento jurídico, el Presupuesto de Egresos, deberá contener las previsiones de gasto público y se conformará, entre otras cosas, por la</w:t>
      </w:r>
      <w:r w:rsidRPr="00946B96">
        <w:rPr>
          <w:rFonts w:ascii="Palatino Linotype" w:hAnsi="Palatino Linotype" w:cs="Tahoma"/>
          <w:b/>
          <w:bCs/>
          <w:iCs/>
          <w:sz w:val="22"/>
          <w:szCs w:val="22"/>
        </w:rPr>
        <w:t xml:space="preserve"> estimación de los ingresos y gastos del ejercicio fiscal calendarizados.</w:t>
      </w:r>
    </w:p>
    <w:p w14:paraId="3C9E7F69" w14:textId="77777777" w:rsidR="00CF06AA" w:rsidRPr="00946B96" w:rsidRDefault="00CF06AA" w:rsidP="00CF06AA">
      <w:pPr>
        <w:widowControl w:val="0"/>
        <w:spacing w:line="360" w:lineRule="auto"/>
        <w:contextualSpacing/>
        <w:jc w:val="both"/>
        <w:rPr>
          <w:rFonts w:ascii="Palatino Linotype" w:hAnsi="Palatino Linotype" w:cs="Tahoma"/>
          <w:b/>
          <w:bCs/>
          <w:iCs/>
          <w:sz w:val="22"/>
          <w:szCs w:val="22"/>
        </w:rPr>
      </w:pPr>
      <w:r w:rsidRPr="00946B96">
        <w:rPr>
          <w:rFonts w:ascii="Palatino Linotype" w:hAnsi="Palatino Linotype" w:cs="Tahoma"/>
          <w:b/>
          <w:bCs/>
          <w:iCs/>
          <w:sz w:val="22"/>
          <w:szCs w:val="22"/>
        </w:rPr>
        <w:t xml:space="preserve"> </w:t>
      </w:r>
    </w:p>
    <w:p w14:paraId="278ABBAF"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 xml:space="preserve">Así, el Manual para la Planeación, Programación y Presupuesto de Egresos Municipal para </w:t>
      </w:r>
      <w:r w:rsidRPr="00946B96">
        <w:rPr>
          <w:rFonts w:ascii="Palatino Linotype" w:hAnsi="Palatino Linotype" w:cs="Tahoma"/>
          <w:bCs/>
          <w:iCs/>
          <w:sz w:val="22"/>
          <w:szCs w:val="22"/>
        </w:rPr>
        <w:lastRenderedPageBreak/>
        <w:t>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104EE891"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 xml:space="preserve"> </w:t>
      </w:r>
    </w:p>
    <w:p w14:paraId="3E3CBACC"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Además, dicho normatividad, precisa que el Programa Presupuestario es la Categoría programática que permite organizar, en forma representativa y homogénea, las asignaciones de recursos (Programa de estructura programática municipal); además, que 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3AD6FFD2"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 xml:space="preserve"> </w:t>
      </w:r>
    </w:p>
    <w:p w14:paraId="652101B7"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noProof/>
          <w:sz w:val="22"/>
          <w:szCs w:val="22"/>
          <w:lang w:eastAsia="es-MX"/>
        </w:rPr>
        <w:drawing>
          <wp:inline distT="0" distB="0" distL="0" distR="0" wp14:anchorId="68FA28FB" wp14:editId="60030AB6">
            <wp:extent cx="5612130" cy="361315"/>
            <wp:effectExtent l="0" t="0" r="7620" b="635"/>
            <wp:docPr id="4383884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61315"/>
                    </a:xfrm>
                    <a:prstGeom prst="rect">
                      <a:avLst/>
                    </a:prstGeom>
                    <a:noFill/>
                    <a:ln>
                      <a:noFill/>
                    </a:ln>
                  </pic:spPr>
                </pic:pic>
              </a:graphicData>
            </a:graphic>
          </wp:inline>
        </w:drawing>
      </w:r>
      <w:r w:rsidRPr="00946B96">
        <w:rPr>
          <w:rFonts w:ascii="Palatino Linotype" w:hAnsi="Palatino Linotype" w:cs="Tahoma"/>
          <w:bCs/>
          <w:iCs/>
          <w:sz w:val="22"/>
          <w:szCs w:val="22"/>
        </w:rPr>
        <w:t xml:space="preserve"> </w:t>
      </w:r>
    </w:p>
    <w:p w14:paraId="3E4BAEEF" w14:textId="77777777" w:rsidR="00CF06AA" w:rsidRPr="00946B96" w:rsidRDefault="00CF06AA" w:rsidP="00CF06AA">
      <w:pPr>
        <w:widowControl w:val="0"/>
        <w:spacing w:line="360" w:lineRule="auto"/>
        <w:contextualSpacing/>
        <w:jc w:val="both"/>
        <w:rPr>
          <w:rFonts w:ascii="Palatino Linotype" w:hAnsi="Palatino Linotype" w:cs="Tahoma"/>
          <w:bCs/>
          <w:iCs/>
          <w:sz w:val="22"/>
          <w:szCs w:val="22"/>
        </w:rPr>
      </w:pPr>
      <w:r w:rsidRPr="00946B96">
        <w:rPr>
          <w:rFonts w:ascii="Palatino Linotype" w:hAnsi="Palatino Linotype" w:cs="Tahoma"/>
          <w:bCs/>
          <w:iCs/>
          <w:sz w:val="22"/>
          <w:szCs w:val="22"/>
        </w:rPr>
        <w:t xml:space="preserve"> </w:t>
      </w:r>
    </w:p>
    <w:p w14:paraId="7882DE6A"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r w:rsidRPr="00082942">
        <w:rPr>
          <w:rFonts w:ascii="Palatino Linotype" w:hAnsi="Palatino Linotype" w:cs="Tahoma"/>
          <w:bCs/>
          <w:iCs/>
          <w:sz w:val="22"/>
          <w:szCs w:val="22"/>
        </w:rPr>
        <w:t xml:space="preserve">En ese orden de ideas, por lo que hace al comprobante del pago,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y los cambios en su patrimonio.  </w:t>
      </w:r>
    </w:p>
    <w:p w14:paraId="4F9B6F4F"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p>
    <w:p w14:paraId="190A0BA2"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r w:rsidRPr="00082942">
        <w:rPr>
          <w:rFonts w:ascii="Palatino Linotype" w:hAnsi="Palatino Linotype" w:cs="Tahoma"/>
          <w:bCs/>
          <w:iCs/>
          <w:sz w:val="22"/>
          <w:szCs w:val="22"/>
        </w:rPr>
        <w:t xml:space="preserve">En esa misma tesitura, los artículos 16, 18, 19, fracción V, y 34 de la Ley General en comento, estableen que los entes públicos deben contar con un sistema de contabilidad gubernamental en el cual se registrarán operaciones presupuestarias y contables derivadas </w:t>
      </w:r>
      <w:r w:rsidRPr="00082942">
        <w:rPr>
          <w:rFonts w:ascii="Palatino Linotype" w:hAnsi="Palatino Linotype" w:cs="Tahoma"/>
          <w:bCs/>
          <w:iCs/>
          <w:sz w:val="22"/>
          <w:szCs w:val="22"/>
        </w:rPr>
        <w:lastRenderedPageBreak/>
        <w:t>de la gestión pública, así como otros flujos económicos, los cuales serán expresados en términos</w:t>
      </w:r>
      <w:r>
        <w:rPr>
          <w:rFonts w:ascii="Palatino Linotype" w:hAnsi="Palatino Linotype" w:cs="Tahoma"/>
          <w:bCs/>
          <w:iCs/>
          <w:sz w:val="22"/>
          <w:szCs w:val="22"/>
        </w:rPr>
        <w:t xml:space="preserve"> </w:t>
      </w:r>
      <w:r w:rsidRPr="00082942">
        <w:rPr>
          <w:rFonts w:ascii="Palatino Linotype" w:hAnsi="Palatino Linotype" w:cs="Tahoma"/>
          <w:bCs/>
          <w:iCs/>
          <w:sz w:val="22"/>
          <w:szCs w:val="22"/>
        </w:rPr>
        <w:t>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316D08D7"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p>
    <w:p w14:paraId="3EF8E26B"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r w:rsidRPr="00082942">
        <w:rPr>
          <w:rFonts w:ascii="Palatino Linotype" w:hAnsi="Palatino Linotype" w:cs="Tahoma"/>
          <w:bCs/>
          <w:iCs/>
          <w:sz w:val="22"/>
          <w:szCs w:val="22"/>
        </w:rPr>
        <w:t>En ese contexto, la Guía técnica 05 “La contabilidad y la cuenta pública municipal”, emitida</w:t>
      </w:r>
      <w:r>
        <w:rPr>
          <w:rFonts w:ascii="Palatino Linotype" w:hAnsi="Palatino Linotype" w:cs="Tahoma"/>
          <w:bCs/>
          <w:iCs/>
          <w:sz w:val="22"/>
          <w:szCs w:val="22"/>
        </w:rPr>
        <w:t xml:space="preserve"> </w:t>
      </w:r>
      <w:r w:rsidRPr="00082942">
        <w:rPr>
          <w:rFonts w:ascii="Palatino Linotype" w:hAnsi="Palatino Linotype" w:cs="Tahoma"/>
          <w:bCs/>
          <w:iCs/>
          <w:sz w:val="22"/>
          <w:szCs w:val="22"/>
        </w:rPr>
        <w:t>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6D12F331"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p>
    <w:p w14:paraId="0B089438"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r w:rsidRPr="00082942">
        <w:rPr>
          <w:rFonts w:ascii="Palatino Linotype" w:hAnsi="Palatino Linotype" w:cs="Tahoma"/>
          <w:bCs/>
          <w:iCs/>
          <w:sz w:val="22"/>
          <w:szCs w:val="22"/>
        </w:rPr>
        <w:t>De este modo, de acuerdo a la naturaleza de información solicitada, resulta necesario traer a colación, la Resolución Miscelánea Fiscal para el 2024,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632ACDBB" w14:textId="77777777" w:rsidR="00082942" w:rsidRDefault="00082942" w:rsidP="00A03A15">
      <w:pPr>
        <w:tabs>
          <w:tab w:val="left" w:pos="4962"/>
        </w:tabs>
        <w:spacing w:line="360" w:lineRule="auto"/>
        <w:contextualSpacing/>
        <w:jc w:val="both"/>
        <w:rPr>
          <w:rFonts w:ascii="Palatino Linotype" w:hAnsi="Palatino Linotype" w:cs="Tahoma"/>
          <w:bCs/>
          <w:iCs/>
          <w:sz w:val="22"/>
          <w:szCs w:val="22"/>
        </w:rPr>
      </w:pPr>
    </w:p>
    <w:p w14:paraId="7C237145" w14:textId="77777777" w:rsidR="00082942" w:rsidRDefault="001B6C72" w:rsidP="00A03A15">
      <w:pPr>
        <w:tabs>
          <w:tab w:val="left" w:pos="4962"/>
        </w:tabs>
        <w:spacing w:line="360" w:lineRule="auto"/>
        <w:contextualSpacing/>
        <w:jc w:val="both"/>
        <w:rPr>
          <w:rFonts w:ascii="Palatino Linotype" w:hAnsi="Palatino Linotype" w:cs="Tahoma"/>
          <w:bCs/>
          <w:iCs/>
          <w:sz w:val="22"/>
          <w:szCs w:val="22"/>
        </w:rPr>
      </w:pPr>
      <w:r w:rsidRPr="001B6C72">
        <w:rPr>
          <w:rFonts w:ascii="Palatino Linotype" w:hAnsi="Palatino Linotype" w:cs="Tahoma"/>
          <w:bCs/>
          <w:iCs/>
          <w:sz w:val="22"/>
          <w:szCs w:val="22"/>
        </w:rPr>
        <w:t xml:space="preserve">En ese orden de ideas, los Lineamientos para la Integración y Entrega del Informe Trimestral Municipal, dos mil veintitrés y dos mil veinticuatro,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  </w:t>
      </w:r>
    </w:p>
    <w:p w14:paraId="5BCAB0A8" w14:textId="77777777" w:rsidR="001B6C72" w:rsidRDefault="001B6C72" w:rsidP="00A03A15">
      <w:pPr>
        <w:tabs>
          <w:tab w:val="left" w:pos="4962"/>
        </w:tabs>
        <w:spacing w:line="360" w:lineRule="auto"/>
        <w:contextualSpacing/>
        <w:jc w:val="both"/>
        <w:rPr>
          <w:rFonts w:ascii="Palatino Linotype" w:hAnsi="Palatino Linotype" w:cs="Tahoma"/>
          <w:bCs/>
          <w:iCs/>
          <w:sz w:val="22"/>
          <w:szCs w:val="22"/>
        </w:rPr>
      </w:pPr>
      <w:r w:rsidRPr="001B6C72">
        <w:rPr>
          <w:rFonts w:ascii="Palatino Linotype" w:hAnsi="Palatino Linotype" w:cs="Tahoma"/>
          <w:bCs/>
          <w:iCs/>
          <w:sz w:val="22"/>
          <w:szCs w:val="22"/>
        </w:rPr>
        <w:lastRenderedPageBreak/>
        <w:t>En ese contexto,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p>
    <w:p w14:paraId="09E7F9B9" w14:textId="77777777" w:rsidR="001B6C72" w:rsidRDefault="001B6C72" w:rsidP="00A03A15">
      <w:pPr>
        <w:tabs>
          <w:tab w:val="left" w:pos="4962"/>
        </w:tabs>
        <w:spacing w:line="360" w:lineRule="auto"/>
        <w:contextualSpacing/>
        <w:jc w:val="both"/>
        <w:rPr>
          <w:rFonts w:ascii="Palatino Linotype" w:hAnsi="Palatino Linotype" w:cs="Tahoma"/>
          <w:bCs/>
          <w:iCs/>
          <w:sz w:val="22"/>
          <w:szCs w:val="22"/>
        </w:rPr>
      </w:pPr>
    </w:p>
    <w:p w14:paraId="2363D5C5" w14:textId="77777777" w:rsidR="001B6C72" w:rsidRPr="001B6C72" w:rsidRDefault="001B6C72" w:rsidP="001B6C72">
      <w:pPr>
        <w:pStyle w:val="Prrafodelista"/>
        <w:numPr>
          <w:ilvl w:val="0"/>
          <w:numId w:val="14"/>
        </w:numPr>
        <w:tabs>
          <w:tab w:val="left" w:pos="4962"/>
        </w:tabs>
        <w:spacing w:line="360" w:lineRule="auto"/>
        <w:jc w:val="both"/>
        <w:rPr>
          <w:rFonts w:ascii="Palatino Linotype" w:hAnsi="Palatino Linotype" w:cs="Tahoma"/>
          <w:bCs/>
          <w:iCs/>
          <w:sz w:val="22"/>
          <w:szCs w:val="22"/>
        </w:rPr>
      </w:pPr>
      <w:r w:rsidRPr="001B6C72">
        <w:rPr>
          <w:rFonts w:ascii="Palatino Linotype" w:hAnsi="Palatino Linotype" w:cs="Tahoma"/>
          <w:b/>
          <w:bCs/>
          <w:iCs/>
          <w:sz w:val="22"/>
          <w:szCs w:val="22"/>
        </w:rPr>
        <w:t xml:space="preserve">Póliza de Egresos: </w:t>
      </w:r>
      <w:r w:rsidRPr="001B6C72">
        <w:rPr>
          <w:rFonts w:ascii="Palatino Linotype" w:hAnsi="Palatino Linotype" w:cs="Tahoma"/>
          <w:bCs/>
          <w:iCs/>
          <w:sz w:val="22"/>
          <w:szCs w:val="22"/>
        </w:rPr>
        <w:t>Corresponde a aquella donde se anotan las operaciones que implique egresos, es decir, la salida de dinero, en efectivo o transferencia, para el municipio.</w:t>
      </w:r>
    </w:p>
    <w:p w14:paraId="480CBCCF" w14:textId="77777777" w:rsidR="001B6C72" w:rsidRDefault="001B6C72" w:rsidP="001B6C72">
      <w:pPr>
        <w:pStyle w:val="Prrafodelista"/>
        <w:tabs>
          <w:tab w:val="left" w:pos="4962"/>
        </w:tabs>
        <w:spacing w:line="360" w:lineRule="auto"/>
        <w:jc w:val="both"/>
        <w:rPr>
          <w:rFonts w:ascii="Palatino Linotype" w:hAnsi="Palatino Linotype" w:cs="Tahoma"/>
          <w:bCs/>
          <w:iCs/>
          <w:sz w:val="22"/>
          <w:szCs w:val="22"/>
        </w:rPr>
      </w:pPr>
    </w:p>
    <w:p w14:paraId="2BB42DAA" w14:textId="77777777" w:rsidR="001B6C72" w:rsidRPr="001B6C72" w:rsidRDefault="001B6C72" w:rsidP="001B6C72">
      <w:pPr>
        <w:pStyle w:val="Prrafodelista"/>
        <w:numPr>
          <w:ilvl w:val="0"/>
          <w:numId w:val="14"/>
        </w:numPr>
        <w:tabs>
          <w:tab w:val="left" w:pos="4962"/>
        </w:tabs>
        <w:spacing w:line="360" w:lineRule="auto"/>
        <w:jc w:val="both"/>
        <w:rPr>
          <w:rFonts w:ascii="Palatino Linotype" w:hAnsi="Palatino Linotype" w:cs="Tahoma"/>
          <w:bCs/>
          <w:iCs/>
          <w:sz w:val="22"/>
          <w:szCs w:val="22"/>
        </w:rPr>
      </w:pPr>
      <w:r w:rsidRPr="001B6C72">
        <w:rPr>
          <w:rFonts w:ascii="Palatino Linotype" w:hAnsi="Palatino Linotype" w:cs="Tahoma"/>
          <w:b/>
          <w:bCs/>
          <w:iCs/>
          <w:sz w:val="22"/>
          <w:szCs w:val="22"/>
        </w:rPr>
        <w:t>Póliza Cheque:</w:t>
      </w:r>
      <w:r w:rsidRPr="001B6C72">
        <w:rPr>
          <w:rFonts w:ascii="Palatino Linotype" w:hAnsi="Palatino Linotype" w:cs="Tahoma"/>
          <w:bCs/>
          <w:iCs/>
          <w:sz w:val="22"/>
          <w:szCs w:val="22"/>
        </w:rPr>
        <w:t xml:space="preserve"> Es la que se elabora cuando la operación implique una salida de dinero del municipio, a través de un cheque.</w:t>
      </w:r>
    </w:p>
    <w:p w14:paraId="3A488BC7" w14:textId="77777777" w:rsidR="001B6C72" w:rsidRPr="001B6C72" w:rsidRDefault="001B6C72" w:rsidP="001B6C72">
      <w:pPr>
        <w:tabs>
          <w:tab w:val="left" w:pos="4962"/>
        </w:tabs>
        <w:spacing w:line="360" w:lineRule="auto"/>
        <w:jc w:val="both"/>
        <w:rPr>
          <w:rFonts w:ascii="Palatino Linotype" w:hAnsi="Palatino Linotype" w:cs="Tahoma"/>
          <w:bCs/>
          <w:iCs/>
          <w:sz w:val="22"/>
          <w:szCs w:val="22"/>
        </w:rPr>
      </w:pPr>
    </w:p>
    <w:p w14:paraId="0C2733E7" w14:textId="77777777" w:rsidR="00A03A15" w:rsidRPr="00A03A15" w:rsidRDefault="00CF06AA" w:rsidP="00A03A15">
      <w:pPr>
        <w:tabs>
          <w:tab w:val="left" w:pos="4962"/>
        </w:tabs>
        <w:spacing w:line="360" w:lineRule="auto"/>
        <w:contextualSpacing/>
        <w:jc w:val="both"/>
        <w:rPr>
          <w:rFonts w:ascii="Palatino Linotype" w:eastAsia="Calibri" w:hAnsi="Palatino Linotype" w:cs="Tahoma"/>
          <w:color w:val="000000"/>
          <w:sz w:val="22"/>
          <w:szCs w:val="22"/>
        </w:rPr>
      </w:pPr>
      <w:r w:rsidRPr="00946B96">
        <w:rPr>
          <w:rFonts w:ascii="Palatino Linotype" w:hAnsi="Palatino Linotype" w:cs="Tahoma"/>
          <w:bCs/>
          <w:iCs/>
          <w:sz w:val="22"/>
          <w:szCs w:val="22"/>
        </w:rPr>
        <w:t xml:space="preserve">Conforme a lo anterior, se logra vislumbrar que la pretensión del ahora Recurrente es obtener </w:t>
      </w:r>
      <w:r w:rsidR="00A03A15">
        <w:rPr>
          <w:rFonts w:ascii="Palatino Linotype" w:eastAsia="Calibri" w:hAnsi="Palatino Linotype" w:cs="Tahoma"/>
          <w:color w:val="000000"/>
          <w:sz w:val="22"/>
          <w:szCs w:val="22"/>
        </w:rPr>
        <w:t xml:space="preserve">respecto de las licitaciones contratadas por la administración 2025-2027, los documentos que dieran cuenta de lo expedientes de </w:t>
      </w:r>
      <w:r w:rsidR="00A03A15" w:rsidRPr="00D954FB">
        <w:rPr>
          <w:rFonts w:ascii="Palatino Linotype" w:hAnsi="Palatino Linotype" w:cs="Tahoma"/>
          <w:sz w:val="22"/>
          <w:szCs w:val="22"/>
        </w:rPr>
        <w:t>procedimiento</w:t>
      </w:r>
      <w:r w:rsidR="00A03A15">
        <w:rPr>
          <w:rFonts w:ascii="Palatino Linotype" w:hAnsi="Palatino Linotype" w:cs="Tahoma"/>
          <w:sz w:val="22"/>
          <w:szCs w:val="22"/>
        </w:rPr>
        <w:t>s</w:t>
      </w:r>
      <w:r w:rsidR="00A03A15" w:rsidRPr="00D954FB">
        <w:rPr>
          <w:rFonts w:ascii="Palatino Linotype" w:hAnsi="Palatino Linotype" w:cs="Tahoma"/>
          <w:sz w:val="22"/>
          <w:szCs w:val="22"/>
        </w:rPr>
        <w:t xml:space="preserve"> </w:t>
      </w:r>
      <w:r w:rsidR="00A03A15" w:rsidRPr="00FF28AB">
        <w:rPr>
          <w:rFonts w:ascii="Palatino Linotype" w:hAnsi="Palatino Linotype"/>
          <w:color w:val="000000"/>
          <w:sz w:val="22"/>
          <w:szCs w:val="22"/>
        </w:rPr>
        <w:t>de licitación pública, invitación restringida y adjudicación directa</w:t>
      </w:r>
      <w:r w:rsidR="00A03A15">
        <w:rPr>
          <w:rFonts w:ascii="Palatino Linotype" w:eastAsia="Calibri" w:hAnsi="Palatino Linotype" w:cs="Tahoma"/>
          <w:color w:val="000000"/>
          <w:sz w:val="22"/>
          <w:szCs w:val="22"/>
        </w:rPr>
        <w:t xml:space="preserve"> en los que se adviertan los contratos, facturas pagadas</w:t>
      </w:r>
      <w:r w:rsidR="00A03A15" w:rsidRPr="00A03A15">
        <w:rPr>
          <w:rFonts w:ascii="Palatino Linotype" w:eastAsia="Calibri" w:hAnsi="Palatino Linotype" w:cs="Tahoma"/>
          <w:color w:val="000000"/>
          <w:sz w:val="22"/>
          <w:szCs w:val="22"/>
        </w:rPr>
        <w:t xml:space="preserve"> y</w:t>
      </w:r>
      <w:r w:rsidR="00A03A15">
        <w:rPr>
          <w:rFonts w:ascii="Palatino Linotype" w:eastAsia="Calibri" w:hAnsi="Palatino Linotype" w:cs="Tahoma"/>
          <w:color w:val="000000"/>
          <w:sz w:val="22"/>
          <w:szCs w:val="22"/>
        </w:rPr>
        <w:t xml:space="preserve"> adeudos por cada licitación, del primero de enero al seis de noviembre de dos mil veinticinco.</w:t>
      </w:r>
      <w:r w:rsidR="00A03A15" w:rsidRPr="00A03A15">
        <w:rPr>
          <w:rFonts w:ascii="Palatino Linotype" w:eastAsia="Calibri" w:hAnsi="Palatino Linotype" w:cs="Tahoma"/>
          <w:color w:val="000000"/>
          <w:sz w:val="22"/>
          <w:szCs w:val="22"/>
        </w:rPr>
        <w:t xml:space="preserve"> </w:t>
      </w:r>
    </w:p>
    <w:p w14:paraId="56FED9E4" w14:textId="77777777" w:rsidR="00CF06AA" w:rsidRDefault="00CF06AA" w:rsidP="00A03A15">
      <w:pPr>
        <w:widowControl w:val="0"/>
        <w:spacing w:line="360" w:lineRule="auto"/>
        <w:contextualSpacing/>
        <w:jc w:val="both"/>
        <w:rPr>
          <w:rFonts w:ascii="Palatino Linotype" w:hAnsi="Palatino Linotype" w:cs="Tahoma"/>
          <w:bCs/>
          <w:iCs/>
          <w:sz w:val="22"/>
          <w:szCs w:val="22"/>
          <w:lang w:val="es-ES"/>
        </w:rPr>
      </w:pPr>
    </w:p>
    <w:p w14:paraId="09F9E9C8" w14:textId="77777777" w:rsidR="00CF06AA" w:rsidRDefault="00CF06AA" w:rsidP="00CF06AA">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Dirección General de Administración, Tesorería Municipal, </w:t>
      </w:r>
      <w:r w:rsidR="00A03A15">
        <w:rPr>
          <w:rFonts w:ascii="Palatino Linotype" w:eastAsia="Palatino Linotype" w:hAnsi="Palatino Linotype" w:cs="Palatino Linotype"/>
          <w:sz w:val="22"/>
          <w:szCs w:val="22"/>
        </w:rPr>
        <w:t xml:space="preserve">y la </w:t>
      </w:r>
      <w:r>
        <w:rPr>
          <w:rFonts w:ascii="Palatino Linotype" w:eastAsia="Palatino Linotype" w:hAnsi="Palatino Linotype" w:cs="Palatino Linotype"/>
          <w:sz w:val="22"/>
          <w:szCs w:val="22"/>
        </w:rPr>
        <w:t xml:space="preserve">Dirección General de Obras Públicas,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w:t>
      </w:r>
      <w:r>
        <w:rPr>
          <w:rFonts w:ascii="Palatino Linotype" w:eastAsia="Palatino Linotype" w:hAnsi="Palatino Linotype" w:cs="Palatino Linotype"/>
          <w:sz w:val="22"/>
          <w:szCs w:val="22"/>
        </w:rPr>
        <w:lastRenderedPageBreak/>
        <w:t>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38A4AFD" w14:textId="77777777" w:rsidR="00CF06AA" w:rsidRDefault="00CF06AA" w:rsidP="00CF06AA">
      <w:pPr>
        <w:widowControl w:val="0"/>
        <w:spacing w:line="360" w:lineRule="auto"/>
        <w:contextualSpacing/>
        <w:jc w:val="both"/>
        <w:rPr>
          <w:rFonts w:ascii="Palatino Linotype" w:hAnsi="Palatino Linotype" w:cs="Tahoma"/>
          <w:bCs/>
          <w:iCs/>
          <w:sz w:val="22"/>
          <w:szCs w:val="22"/>
          <w:lang w:val="es-ES"/>
        </w:rPr>
      </w:pPr>
    </w:p>
    <w:p w14:paraId="7B6BA1A0" w14:textId="77777777" w:rsidR="00CF06AA" w:rsidRDefault="00CF06AA" w:rsidP="00CF06AA">
      <w:pP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hAnsi="Palatino Linotype" w:cs="Tahoma"/>
          <w:bCs/>
          <w:iCs/>
          <w:sz w:val="22"/>
          <w:szCs w:val="22"/>
        </w:rPr>
        <w:t>89</w:t>
      </w:r>
      <w:r w:rsidR="004A21EE">
        <w:rPr>
          <w:rFonts w:ascii="Palatino Linotype" w:hAnsi="Palatino Linotype" w:cs="Tahoma"/>
          <w:bCs/>
          <w:iCs/>
          <w:sz w:val="22"/>
          <w:szCs w:val="22"/>
        </w:rPr>
        <w:t xml:space="preserve"> y 90 Fracción I numerales 2 y 6</w:t>
      </w:r>
      <w:r>
        <w:rPr>
          <w:rFonts w:ascii="Palatino Linotype" w:hAnsi="Palatino Linotype" w:cs="Tahoma"/>
          <w:bCs/>
          <w:iCs/>
          <w:sz w:val="22"/>
          <w:szCs w:val="22"/>
        </w:rPr>
        <w:t xml:space="preserve"> del Bando Municipal de Toluca, dos mil veinticinco</w:t>
      </w:r>
      <w:r>
        <w:rPr>
          <w:rFonts w:ascii="Palatino Linotype" w:eastAsia="Palatino Linotype" w:hAnsi="Palatino Linotype" w:cs="Palatino Linotype"/>
          <w:color w:val="000000"/>
          <w:sz w:val="22"/>
          <w:szCs w:val="22"/>
        </w:rPr>
        <w:t>, en</w:t>
      </w:r>
      <w:r w:rsidR="004A21EE">
        <w:rPr>
          <w:rFonts w:ascii="Palatino Linotype" w:eastAsia="Palatino Linotype" w:hAnsi="Palatino Linotype" w:cs="Palatino Linotype"/>
          <w:color w:val="000000"/>
          <w:sz w:val="22"/>
          <w:szCs w:val="22"/>
        </w:rPr>
        <w:t xml:space="preserve"> relación con los artículos 3.1</w:t>
      </w:r>
      <w:r>
        <w:rPr>
          <w:rFonts w:ascii="Palatino Linotype" w:eastAsia="Palatino Linotype" w:hAnsi="Palatino Linotype" w:cs="Palatino Linotype"/>
          <w:color w:val="000000"/>
          <w:sz w:val="22"/>
          <w:szCs w:val="22"/>
        </w:rPr>
        <w:t>,</w:t>
      </w:r>
      <w:r w:rsidR="004A21EE">
        <w:rPr>
          <w:rFonts w:ascii="Palatino Linotype" w:eastAsia="Palatino Linotype" w:hAnsi="Palatino Linotype" w:cs="Palatino Linotype"/>
          <w:color w:val="000000"/>
          <w:sz w:val="22"/>
          <w:szCs w:val="22"/>
        </w:rPr>
        <w:t xml:space="preserve"> 3.2 fracción I, numerales 2 y 6</w:t>
      </w:r>
      <w:r>
        <w:rPr>
          <w:rFonts w:ascii="Palatino Linotype" w:eastAsia="Palatino Linotype" w:hAnsi="Palatino Linotype" w:cs="Palatino Linotype"/>
          <w:color w:val="000000"/>
          <w:sz w:val="22"/>
          <w:szCs w:val="22"/>
        </w:rPr>
        <w:t xml:space="preserve">, 3.21, </w:t>
      </w:r>
      <w:r w:rsidR="004A21EE">
        <w:rPr>
          <w:rFonts w:ascii="Palatino Linotype" w:hAnsi="Palatino Linotype" w:cs="Tahoma"/>
          <w:bCs/>
          <w:iCs/>
          <w:sz w:val="22"/>
          <w:szCs w:val="22"/>
        </w:rPr>
        <w:t>3.24, 3.31 y 3.32</w:t>
      </w:r>
      <w:r>
        <w:rPr>
          <w:rFonts w:ascii="Palatino Linotype" w:hAnsi="Palatino Linotype" w:cs="Tahoma"/>
          <w:bCs/>
          <w:iCs/>
          <w:sz w:val="22"/>
          <w:szCs w:val="22"/>
        </w:rPr>
        <w:t>,</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las siguientes:</w:t>
      </w:r>
    </w:p>
    <w:p w14:paraId="6B246F88" w14:textId="77777777" w:rsidR="00CF06AA" w:rsidRDefault="00CF06AA" w:rsidP="00CF06AA">
      <w:pPr>
        <w:spacing w:line="360" w:lineRule="auto"/>
        <w:ind w:right="-28"/>
        <w:contextualSpacing/>
        <w:jc w:val="both"/>
        <w:rPr>
          <w:rFonts w:ascii="Palatino Linotype" w:eastAsia="Palatino Linotype" w:hAnsi="Palatino Linotype" w:cs="Palatino Linotype"/>
          <w:color w:val="000000"/>
          <w:sz w:val="22"/>
          <w:szCs w:val="22"/>
        </w:rPr>
      </w:pPr>
    </w:p>
    <w:p w14:paraId="6FD7B0B6" w14:textId="77777777" w:rsidR="00CF06AA" w:rsidRPr="004A21EE" w:rsidRDefault="00CF06AA" w:rsidP="00CF06AA">
      <w:pPr>
        <w:pStyle w:val="Prrafodelista"/>
        <w:numPr>
          <w:ilvl w:val="0"/>
          <w:numId w:val="4"/>
        </w:numPr>
        <w:spacing w:line="360" w:lineRule="auto"/>
        <w:ind w:right="-28"/>
        <w:jc w:val="both"/>
        <w:rPr>
          <w:rFonts w:ascii="Palatino Linotype" w:eastAsia="Palatino Linotype" w:hAnsi="Palatino Linotype" w:cs="Palatino Linotype"/>
          <w:b/>
          <w:bCs/>
          <w:color w:val="000000"/>
          <w:sz w:val="22"/>
          <w:szCs w:val="22"/>
        </w:rPr>
      </w:pPr>
      <w:r w:rsidRPr="00EF3441">
        <w:rPr>
          <w:rFonts w:ascii="Palatino Linotype" w:eastAsia="Palatino Linotype" w:hAnsi="Palatino Linotype" w:cs="Palatino Linotype"/>
          <w:b/>
          <w:bCs/>
          <w:color w:val="000000"/>
          <w:sz w:val="22"/>
          <w:szCs w:val="22"/>
        </w:rPr>
        <w:t>Tesorería Municipal:</w:t>
      </w:r>
      <w:r>
        <w:rPr>
          <w:rFonts w:ascii="Palatino Linotype" w:eastAsia="Palatino Linotype" w:hAnsi="Palatino Linotype" w:cs="Palatino Linotype"/>
          <w:b/>
          <w:bCs/>
          <w:color w:val="000000"/>
          <w:sz w:val="22"/>
          <w:szCs w:val="22"/>
        </w:rPr>
        <w:t xml:space="preserve"> </w:t>
      </w:r>
      <w:r>
        <w:rPr>
          <w:rFonts w:ascii="Palatino Linotype" w:eastAsia="Palatino Linotype" w:hAnsi="Palatino Linotype" w:cs="Palatino Linotype"/>
          <w:color w:val="000000"/>
          <w:sz w:val="22"/>
          <w:szCs w:val="22"/>
        </w:rPr>
        <w:t>Encargada de r</w:t>
      </w:r>
      <w:r w:rsidRPr="00EF3441">
        <w:rPr>
          <w:rFonts w:ascii="Palatino Linotype" w:eastAsia="Palatino Linotype" w:hAnsi="Palatino Linotype" w:cs="Palatino Linotype"/>
          <w:color w:val="000000"/>
          <w:sz w:val="22"/>
          <w:szCs w:val="22"/>
        </w:rPr>
        <w:t>ecaudar, administrar, operar, registrar y glosar los recursos que componen la hacienda pública con la finalidad de mantener finanzas sanas y contar con la suficiencia económica para cumplir con las obligaciones, funciones y atribuciones del gobierno municipal de Toluca</w:t>
      </w:r>
      <w:r>
        <w:rPr>
          <w:rFonts w:ascii="Palatino Linotype" w:eastAsia="Palatino Linotype" w:hAnsi="Palatino Linotype" w:cs="Palatino Linotype"/>
          <w:color w:val="000000"/>
          <w:sz w:val="22"/>
          <w:szCs w:val="22"/>
        </w:rPr>
        <w:t>, para el ejercicio de sus atribuciones se auxiliará de diversas unidades administrativas entre otras las direcciones de ingresos y egresos.</w:t>
      </w:r>
    </w:p>
    <w:p w14:paraId="40A31D25" w14:textId="77777777" w:rsidR="004A21EE" w:rsidRPr="004A21EE" w:rsidRDefault="004A21EE" w:rsidP="004A21EE">
      <w:pPr>
        <w:pStyle w:val="Prrafodelista"/>
        <w:spacing w:line="360" w:lineRule="auto"/>
        <w:ind w:right="-28"/>
        <w:jc w:val="both"/>
        <w:rPr>
          <w:rFonts w:ascii="Palatino Linotype" w:eastAsia="Palatino Linotype" w:hAnsi="Palatino Linotype" w:cs="Palatino Linotype"/>
          <w:b/>
          <w:bCs/>
          <w:color w:val="000000"/>
          <w:sz w:val="22"/>
          <w:szCs w:val="22"/>
        </w:rPr>
      </w:pPr>
    </w:p>
    <w:p w14:paraId="4CA1E4FD" w14:textId="77777777" w:rsidR="004A21EE" w:rsidRPr="004A21EE" w:rsidRDefault="004A21EE" w:rsidP="004A21EE">
      <w:pPr>
        <w:pStyle w:val="Prrafodelista"/>
        <w:numPr>
          <w:ilvl w:val="0"/>
          <w:numId w:val="4"/>
        </w:numPr>
        <w:spacing w:line="360" w:lineRule="auto"/>
        <w:ind w:right="-28"/>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 xml:space="preserve">Dirección General de Administración: </w:t>
      </w:r>
      <w:r>
        <w:rPr>
          <w:rFonts w:ascii="Palatino Linotype" w:eastAsia="Palatino Linotype" w:hAnsi="Palatino Linotype" w:cs="Palatino Linotype"/>
          <w:sz w:val="22"/>
          <w:szCs w:val="22"/>
        </w:rPr>
        <w:t>Que, a través de la Dirección de Recursos Materiales, lleva a cabo los procedimientos para la adquisición de los bienes, incluido la elaboración y suscripción de</w:t>
      </w:r>
      <w:r w:rsidRPr="002843D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los contratos de adquisición de bienes; conforme a lo establecido en el Manual de Organización de dicha área.</w:t>
      </w:r>
    </w:p>
    <w:p w14:paraId="79DAA1DC" w14:textId="77777777" w:rsidR="00A03A15" w:rsidRDefault="00A03A15" w:rsidP="00CF06AA">
      <w:pPr>
        <w:spacing w:line="360" w:lineRule="auto"/>
        <w:contextualSpacing/>
        <w:jc w:val="both"/>
        <w:rPr>
          <w:rFonts w:ascii="Palatino Linotype" w:eastAsia="Palatino Linotype" w:hAnsi="Palatino Linotype" w:cs="Palatino Linotype"/>
          <w:sz w:val="22"/>
          <w:szCs w:val="22"/>
        </w:rPr>
      </w:pPr>
    </w:p>
    <w:p w14:paraId="538080F6" w14:textId="77777777" w:rsidR="00CF06AA" w:rsidRDefault="00CF06AA" w:rsidP="00CF06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Ayuntamiento de Toluca, cumplió con el procedimiento de búsqueda previamente señalado, pues turnó la solicitud a la Tesorería Municipal y la Dirección General de </w:t>
      </w:r>
      <w:r w:rsidR="004A21EE">
        <w:rPr>
          <w:rFonts w:ascii="Palatino Linotype" w:eastAsia="Palatino Linotype" w:hAnsi="Palatino Linotype" w:cs="Palatino Linotype"/>
          <w:sz w:val="22"/>
          <w:szCs w:val="22"/>
        </w:rPr>
        <w:t>Administración</w:t>
      </w:r>
      <w:r>
        <w:rPr>
          <w:rFonts w:ascii="Palatino Linotype" w:eastAsia="Palatino Linotype" w:hAnsi="Palatino Linotype" w:cs="Palatino Linotype"/>
          <w:sz w:val="22"/>
          <w:szCs w:val="22"/>
        </w:rPr>
        <w:t>, unidades administrativas competentes para conocer sobre lo peticionado, por lo que, se considera que cumplió con el procedimiento de búsqueda establecido en el artículo 162 de la Ley de la materia.</w:t>
      </w:r>
    </w:p>
    <w:p w14:paraId="03E049F1" w14:textId="77777777" w:rsidR="00CF06AA" w:rsidRDefault="00CF06AA" w:rsidP="00CF06AA">
      <w:pPr>
        <w:spacing w:line="360" w:lineRule="auto"/>
        <w:contextualSpacing/>
        <w:jc w:val="both"/>
        <w:rPr>
          <w:rFonts w:ascii="Palatino Linotype" w:eastAsia="Palatino Linotype" w:hAnsi="Palatino Linotype" w:cs="Palatino Linotype"/>
          <w:sz w:val="22"/>
          <w:szCs w:val="22"/>
        </w:rPr>
      </w:pPr>
    </w:p>
    <w:p w14:paraId="4E815D98" w14:textId="77777777" w:rsidR="0096425A"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Pr>
          <w:rFonts w:ascii="Palatino Linotype" w:eastAsia="Palatino Linotype" w:hAnsi="Palatino Linotype" w:cs="Palatino Linotype"/>
          <w:sz w:val="22"/>
          <w:szCs w:val="22"/>
        </w:rPr>
        <w:t xml:space="preserve">Ahora bien, en respuesta la Tesorería Municipal, así como la Dirección General de Administración remitieron dos enlaces electrónicos por los que indicaron que podían acceder a los pagos realizados, así como a los resultados de procedimientos de adjudicación directa, licitación pública e invitación restringida, </w:t>
      </w:r>
      <w:r>
        <w:rPr>
          <w:rFonts w:ascii="Palatino Linotype" w:eastAsia="Calibri" w:hAnsi="Palatino Linotype" w:cs="Tahoma"/>
          <w:bCs/>
          <w:color w:val="000000"/>
          <w:sz w:val="22"/>
          <w:szCs w:val="22"/>
        </w:rPr>
        <w:t xml:space="preserve">sin embargo, </w:t>
      </w:r>
      <w:r w:rsidRPr="000B60F0">
        <w:rPr>
          <w:rFonts w:ascii="Palatino Linotype" w:eastAsia="Palatino Linotype" w:hAnsi="Palatino Linotype" w:cs="Palatino Linotype"/>
          <w:bCs/>
          <w:iCs/>
          <w:color w:val="000000"/>
          <w:sz w:val="22"/>
          <w:szCs w:val="22"/>
        </w:rPr>
        <w:t>no se puede</w:t>
      </w:r>
      <w:r>
        <w:rPr>
          <w:rFonts w:ascii="Palatino Linotype" w:eastAsia="Palatino Linotype" w:hAnsi="Palatino Linotype" w:cs="Palatino Linotype"/>
          <w:bCs/>
          <w:iCs/>
          <w:color w:val="000000"/>
          <w:sz w:val="22"/>
          <w:szCs w:val="22"/>
        </w:rPr>
        <w:t>n</w:t>
      </w:r>
      <w:r w:rsidRPr="000B60F0">
        <w:rPr>
          <w:rFonts w:ascii="Palatino Linotype" w:eastAsia="Palatino Linotype" w:hAnsi="Palatino Linotype" w:cs="Palatino Linotype"/>
          <w:bCs/>
          <w:iCs/>
          <w:color w:val="000000"/>
          <w:sz w:val="22"/>
          <w:szCs w:val="22"/>
        </w:rPr>
        <w:t xml:space="preserve"> copiar y pegar para tener acceso</w:t>
      </w:r>
      <w:r>
        <w:rPr>
          <w:rFonts w:ascii="Palatino Linotype" w:eastAsia="Palatino Linotype" w:hAnsi="Palatino Linotype" w:cs="Palatino Linotype"/>
          <w:bCs/>
          <w:iCs/>
          <w:color w:val="000000"/>
          <w:sz w:val="22"/>
          <w:szCs w:val="22"/>
        </w:rPr>
        <w:t>.</w:t>
      </w:r>
      <w:r w:rsidRPr="000B60F0">
        <w:rPr>
          <w:rFonts w:ascii="Palatino Linotype" w:eastAsia="Palatino Linotype" w:hAnsi="Palatino Linotype" w:cs="Palatino Linotype"/>
          <w:bCs/>
          <w:iCs/>
          <w:color w:val="000000"/>
          <w:sz w:val="22"/>
          <w:szCs w:val="22"/>
        </w:rPr>
        <w:t xml:space="preserve"> </w:t>
      </w:r>
    </w:p>
    <w:p w14:paraId="53F06F27" w14:textId="77777777" w:rsidR="0096425A" w:rsidRDefault="0096425A" w:rsidP="0096425A">
      <w:pPr>
        <w:spacing w:line="360" w:lineRule="auto"/>
        <w:contextualSpacing/>
        <w:jc w:val="both"/>
        <w:rPr>
          <w:rFonts w:ascii="Palatino Linotype" w:eastAsia="Palatino Linotype" w:hAnsi="Palatino Linotype" w:cs="Palatino Linotype"/>
          <w:bCs/>
          <w:iCs/>
          <w:color w:val="000000"/>
          <w:sz w:val="22"/>
          <w:szCs w:val="22"/>
        </w:rPr>
      </w:pPr>
    </w:p>
    <w:p w14:paraId="49E50A54" w14:textId="77777777" w:rsidR="0096425A" w:rsidRPr="000B60F0" w:rsidRDefault="0096425A" w:rsidP="0096425A">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Cs/>
          <w:iCs/>
          <w:color w:val="000000"/>
          <w:sz w:val="22"/>
          <w:szCs w:val="22"/>
        </w:rPr>
        <w:t>S</w:t>
      </w:r>
      <w:r w:rsidRPr="000B60F0">
        <w:rPr>
          <w:rFonts w:ascii="Palatino Linotype" w:eastAsia="Palatino Linotype" w:hAnsi="Palatino Linotype" w:cs="Palatino Linotype"/>
          <w:bCs/>
          <w:iCs/>
          <w:color w:val="000000"/>
          <w:sz w:val="22"/>
          <w:szCs w:val="22"/>
        </w:rPr>
        <w:t>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72CA0637"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4B5D53AE"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56602309"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412CEE88"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En ese contexto, el artículo 3°, fracciones VIII y XVI de la Ley de Transparencia y Acceso a la Información Pública del Estado de México y Municipios, precisan lo siguiente:</w:t>
      </w:r>
    </w:p>
    <w:p w14:paraId="73C79E36"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4C0D7068" w14:textId="77777777" w:rsidR="0096425A" w:rsidRPr="000B60F0" w:rsidRDefault="0096425A" w:rsidP="0096425A">
      <w:pPr>
        <w:numPr>
          <w:ilvl w:val="0"/>
          <w:numId w:val="8"/>
        </w:num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Dato abierto: </w:t>
      </w:r>
      <w:r w:rsidRPr="000B60F0">
        <w:rPr>
          <w:rFonts w:ascii="Palatino Linotype" w:eastAsia="Palatino Linotype" w:hAnsi="Palatino Linotype" w:cs="Palatino Linotype"/>
          <w:bCs/>
          <w:iCs/>
          <w:color w:val="000000"/>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A9E2A1C" w14:textId="77777777" w:rsidR="0096425A" w:rsidRPr="000B60F0" w:rsidRDefault="0096425A" w:rsidP="0096425A">
      <w:p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 </w:t>
      </w:r>
    </w:p>
    <w:p w14:paraId="60C25654" w14:textId="77777777" w:rsidR="0096425A" w:rsidRPr="000B60F0" w:rsidRDefault="0096425A" w:rsidP="0096425A">
      <w:pPr>
        <w:numPr>
          <w:ilvl w:val="0"/>
          <w:numId w:val="8"/>
        </w:num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lastRenderedPageBreak/>
        <w:t xml:space="preserve">Formato accesible: </w:t>
      </w:r>
      <w:r w:rsidRPr="000B60F0">
        <w:rPr>
          <w:rFonts w:ascii="Palatino Linotype" w:eastAsia="Palatino Linotype" w:hAnsi="Palatino Linotype" w:cs="Palatino Linotype"/>
          <w:bCs/>
          <w:iCs/>
          <w:color w:val="000000"/>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A76AC69"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55C0EE18"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657AE02A" w14:textId="77777777" w:rsidR="0096425A" w:rsidRPr="000B60F0" w:rsidRDefault="0096425A" w:rsidP="0096425A">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35F6961B" w14:textId="77777777" w:rsidR="0096425A" w:rsidRPr="000B60F0" w:rsidRDefault="0096425A" w:rsidP="0096425A">
      <w:pPr>
        <w:spacing w:line="360" w:lineRule="auto"/>
        <w:contextualSpacing/>
        <w:jc w:val="both"/>
        <w:rPr>
          <w:rFonts w:ascii="Palatino Linotype" w:eastAsia="Palatino Linotype" w:hAnsi="Palatino Linotype" w:cs="Palatino Linotype"/>
          <w:bCs/>
          <w:color w:val="000000"/>
          <w:sz w:val="22"/>
          <w:szCs w:val="22"/>
        </w:rPr>
      </w:pPr>
      <w:r w:rsidRPr="000B60F0">
        <w:rPr>
          <w:rFonts w:ascii="Palatino Linotype" w:eastAsia="Palatino Linotype" w:hAnsi="Palatino Linotype" w:cs="Palatino Linotype"/>
          <w:bCs/>
          <w:color w:val="000000"/>
          <w:sz w:val="22"/>
          <w:szCs w:val="22"/>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FE96465" w14:textId="77777777" w:rsidR="0096425A" w:rsidRDefault="0096425A" w:rsidP="00CF06AA">
      <w:pPr>
        <w:spacing w:line="360" w:lineRule="auto"/>
        <w:contextualSpacing/>
        <w:jc w:val="both"/>
        <w:rPr>
          <w:rFonts w:ascii="Palatino Linotype" w:eastAsia="Palatino Linotype" w:hAnsi="Palatino Linotype" w:cs="Palatino Linotype"/>
          <w:sz w:val="22"/>
          <w:szCs w:val="22"/>
        </w:rPr>
      </w:pPr>
    </w:p>
    <w:p w14:paraId="47BD67AF" w14:textId="77777777" w:rsidR="0096425A" w:rsidRDefault="0096425A" w:rsidP="00CF06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obstante, este instituto procedió a ingresar a los enlaces proporcionados a efecto de realizar la búsqueda de la información, por lo que a acceder a los mismos se logró vislumbrar lo siguiente:</w:t>
      </w:r>
    </w:p>
    <w:p w14:paraId="483F7B1E" w14:textId="77777777" w:rsidR="0096425A" w:rsidRDefault="0096425A" w:rsidP="00CF06AA">
      <w:pPr>
        <w:spacing w:line="360" w:lineRule="auto"/>
        <w:contextualSpacing/>
        <w:jc w:val="both"/>
        <w:rPr>
          <w:rFonts w:ascii="Palatino Linotype" w:eastAsia="Palatino Linotype" w:hAnsi="Palatino Linotype" w:cs="Palatino Linotype"/>
          <w:sz w:val="22"/>
          <w:szCs w:val="22"/>
        </w:rPr>
      </w:pPr>
    </w:p>
    <w:p w14:paraId="4662FFDF" w14:textId="77777777" w:rsidR="0096425A" w:rsidRDefault="0096425A" w:rsidP="00CF06AA">
      <w:pPr>
        <w:spacing w:line="360" w:lineRule="auto"/>
        <w:contextualSpacing/>
        <w:jc w:val="both"/>
        <w:rPr>
          <w:rFonts w:ascii="Palatino Linotype" w:eastAsia="Palatino Linotype" w:hAnsi="Palatino Linotype" w:cs="Palatino Linotype"/>
          <w:sz w:val="22"/>
          <w:szCs w:val="22"/>
        </w:rPr>
      </w:pPr>
    </w:p>
    <w:p w14:paraId="5EFEDCE9" w14:textId="77777777" w:rsidR="0096425A" w:rsidRDefault="00824A23" w:rsidP="00CF06AA">
      <w:pPr>
        <w:spacing w:line="360" w:lineRule="auto"/>
        <w:contextualSpacing/>
        <w:jc w:val="both"/>
        <w:rPr>
          <w:noProof/>
          <w:lang w:eastAsia="es-MX"/>
        </w:rPr>
      </w:pPr>
      <w:r>
        <w:rPr>
          <w:rFonts w:ascii="Palatino Linotype" w:eastAsia="Palatino Linotype" w:hAnsi="Palatino Linotype" w:cs="Palatino Linotype"/>
          <w:noProof/>
          <w:sz w:val="22"/>
          <w:szCs w:val="22"/>
          <w:lang w:eastAsia="es-MX"/>
        </w:rPr>
        <w:lastRenderedPageBreak/>
        <w:drawing>
          <wp:inline distT="0" distB="0" distL="0" distR="0" wp14:anchorId="6FBEC6AD" wp14:editId="04D8BD88">
            <wp:extent cx="5686425" cy="25775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7319" cy="2582443"/>
                    </a:xfrm>
                    <a:prstGeom prst="rect">
                      <a:avLst/>
                    </a:prstGeom>
                    <a:noFill/>
                  </pic:spPr>
                </pic:pic>
              </a:graphicData>
            </a:graphic>
          </wp:inline>
        </w:drawing>
      </w:r>
    </w:p>
    <w:p w14:paraId="726DBABF" w14:textId="77777777" w:rsidR="00824A23" w:rsidRDefault="00824A23" w:rsidP="00CF06AA">
      <w:pPr>
        <w:spacing w:line="360" w:lineRule="auto"/>
        <w:contextualSpacing/>
        <w:jc w:val="both"/>
        <w:rPr>
          <w:noProof/>
          <w:lang w:eastAsia="es-MX"/>
        </w:rPr>
      </w:pPr>
    </w:p>
    <w:p w14:paraId="76A22500" w14:textId="77777777" w:rsidR="00824A23" w:rsidRDefault="00824A23" w:rsidP="00CF06AA">
      <w:pPr>
        <w:spacing w:line="360" w:lineRule="auto"/>
        <w:contextualSpacing/>
        <w:jc w:val="both"/>
        <w:rPr>
          <w:noProof/>
          <w:lang w:eastAsia="es-MX"/>
        </w:rPr>
      </w:pPr>
    </w:p>
    <w:p w14:paraId="45725554" w14:textId="77777777" w:rsidR="00824A23" w:rsidRDefault="00824A23" w:rsidP="00CF06A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eastAsia="es-MX"/>
        </w:rPr>
        <w:drawing>
          <wp:inline distT="0" distB="0" distL="0" distR="0" wp14:anchorId="09EBC66D" wp14:editId="35280A08">
            <wp:extent cx="5614670" cy="2475230"/>
            <wp:effectExtent l="0" t="0" r="508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670" cy="2475230"/>
                    </a:xfrm>
                    <a:prstGeom prst="rect">
                      <a:avLst/>
                    </a:prstGeom>
                    <a:noFill/>
                  </pic:spPr>
                </pic:pic>
              </a:graphicData>
            </a:graphic>
          </wp:inline>
        </w:drawing>
      </w:r>
    </w:p>
    <w:p w14:paraId="4E4059BF" w14:textId="77777777" w:rsidR="00824A23" w:rsidRDefault="00824A23" w:rsidP="00CF06AA">
      <w:pPr>
        <w:spacing w:line="360" w:lineRule="auto"/>
        <w:jc w:val="both"/>
        <w:rPr>
          <w:rFonts w:ascii="Palatino Linotype" w:hAnsi="Palatino Linotype"/>
          <w:b/>
          <w:bCs/>
          <w:iCs/>
          <w:color w:val="000000"/>
          <w:sz w:val="22"/>
          <w:szCs w:val="22"/>
        </w:rPr>
      </w:pPr>
    </w:p>
    <w:p w14:paraId="15BFD340" w14:textId="77777777" w:rsidR="00824A23" w:rsidRPr="00824A23" w:rsidRDefault="006352BE" w:rsidP="00824A23">
      <w:pPr>
        <w:spacing w:line="360" w:lineRule="auto"/>
        <w:contextualSpacing/>
        <w:jc w:val="both"/>
        <w:rPr>
          <w:rFonts w:ascii="Palatino Linotype" w:hAnsi="Palatino Linotype"/>
          <w:noProof/>
          <w:sz w:val="22"/>
          <w:szCs w:val="22"/>
          <w:lang w:eastAsia="es-MX"/>
        </w:rPr>
      </w:pPr>
      <w:r>
        <w:rPr>
          <w:rFonts w:ascii="Palatino Linotype" w:hAnsi="Palatino Linotype"/>
          <w:noProof/>
          <w:sz w:val="22"/>
          <w:szCs w:val="22"/>
          <w:lang w:eastAsia="es-MX"/>
        </w:rPr>
        <w:t>Al resp</w:t>
      </w:r>
      <w:r w:rsidR="00824A23" w:rsidRPr="00824A23">
        <w:rPr>
          <w:rFonts w:ascii="Palatino Linotype" w:hAnsi="Palatino Linotype"/>
          <w:noProof/>
          <w:sz w:val="22"/>
          <w:szCs w:val="22"/>
          <w:lang w:eastAsia="es-MX"/>
        </w:rPr>
        <w:t>e</w:t>
      </w:r>
      <w:r>
        <w:rPr>
          <w:rFonts w:ascii="Palatino Linotype" w:hAnsi="Palatino Linotype"/>
          <w:noProof/>
          <w:sz w:val="22"/>
          <w:szCs w:val="22"/>
          <w:lang w:eastAsia="es-MX"/>
        </w:rPr>
        <w:t xml:space="preserve">cto </w:t>
      </w:r>
      <w:r w:rsidR="00824A23" w:rsidRPr="00824A23">
        <w:rPr>
          <w:rFonts w:ascii="Palatino Linotype" w:hAnsi="Palatino Linotype"/>
          <w:noProof/>
          <w:sz w:val="22"/>
          <w:szCs w:val="22"/>
          <w:lang w:eastAsia="es-MX"/>
        </w:rPr>
        <w:t>se log</w:t>
      </w:r>
      <w:r w:rsidR="00824A23">
        <w:rPr>
          <w:rFonts w:ascii="Palatino Linotype" w:hAnsi="Palatino Linotype"/>
          <w:noProof/>
          <w:sz w:val="22"/>
          <w:szCs w:val="22"/>
          <w:lang w:eastAsia="es-MX"/>
        </w:rPr>
        <w:t>ra colegir</w:t>
      </w:r>
      <w:r w:rsidR="00824A23" w:rsidRPr="00824A23">
        <w:rPr>
          <w:rFonts w:ascii="Palatino Linotype" w:hAnsi="Palatino Linotype"/>
          <w:noProof/>
          <w:sz w:val="22"/>
          <w:szCs w:val="22"/>
          <w:lang w:eastAsia="es-MX"/>
        </w:rPr>
        <w:t>,</w:t>
      </w:r>
      <w:r w:rsidR="00824A23">
        <w:rPr>
          <w:rFonts w:ascii="Palatino Linotype" w:hAnsi="Palatino Linotype"/>
          <w:noProof/>
          <w:sz w:val="22"/>
          <w:szCs w:val="22"/>
          <w:lang w:eastAsia="es-MX"/>
        </w:rPr>
        <w:t xml:space="preserve"> que el enlace no conduce a la información requerida por el ahora Recurrente, </w:t>
      </w:r>
      <w:r>
        <w:rPr>
          <w:rFonts w:ascii="Palatino Linotype" w:eastAsia="Calibri" w:hAnsi="Palatino Linotype" w:cs="Tahoma"/>
          <w:bCs/>
          <w:color w:val="000000"/>
          <w:sz w:val="22"/>
          <w:szCs w:val="22"/>
        </w:rPr>
        <w:t xml:space="preserve">toda vez que </w:t>
      </w:r>
      <w:r>
        <w:rPr>
          <w:rFonts w:ascii="Palatino Linotype" w:eastAsia="Palatino Linotype" w:hAnsi="Palatino Linotype" w:cs="Palatino Linotype"/>
          <w:bCs/>
          <w:iCs/>
          <w:color w:val="000000"/>
          <w:sz w:val="22"/>
          <w:szCs w:val="22"/>
        </w:rPr>
        <w:t xml:space="preserve">los </w:t>
      </w:r>
      <w:r w:rsidRPr="001A533D">
        <w:rPr>
          <w:rFonts w:ascii="Palatino Linotype" w:eastAsia="Palatino Linotype" w:hAnsi="Palatino Linotype" w:cs="Palatino Linotype"/>
          <w:bCs/>
          <w:iCs/>
          <w:color w:val="000000"/>
          <w:sz w:val="22"/>
          <w:szCs w:val="22"/>
        </w:rPr>
        <w:t>enlace</w:t>
      </w:r>
      <w:r>
        <w:rPr>
          <w:rFonts w:ascii="Palatino Linotype" w:eastAsia="Palatino Linotype" w:hAnsi="Palatino Linotype" w:cs="Palatino Linotype"/>
          <w:bCs/>
          <w:iCs/>
          <w:color w:val="000000"/>
          <w:sz w:val="22"/>
          <w:szCs w:val="22"/>
        </w:rPr>
        <w:t>s</w:t>
      </w:r>
      <w:r w:rsidRPr="001A533D">
        <w:rPr>
          <w:rFonts w:ascii="Palatino Linotype" w:eastAsia="Palatino Linotype" w:hAnsi="Palatino Linotype" w:cs="Palatino Linotype"/>
          <w:bCs/>
          <w:iCs/>
          <w:color w:val="000000"/>
          <w:sz w:val="22"/>
          <w:szCs w:val="22"/>
        </w:rPr>
        <w:t xml:space="preserve"> no se pueden copiar y pegar para tener acceso</w:t>
      </w:r>
      <w:r>
        <w:rPr>
          <w:rFonts w:ascii="Palatino Linotype" w:eastAsia="Palatino Linotype" w:hAnsi="Palatino Linotype" w:cs="Palatino Linotype"/>
          <w:bCs/>
          <w:iCs/>
          <w:color w:val="000000"/>
          <w:sz w:val="22"/>
          <w:szCs w:val="22"/>
        </w:rPr>
        <w:t xml:space="preserve">, por lo que inobservó lo dispuesto por el artículo </w:t>
      </w:r>
      <w:r w:rsidRPr="000B60F0">
        <w:rPr>
          <w:rFonts w:ascii="Palatino Linotype" w:eastAsia="Palatino Linotype" w:hAnsi="Palatino Linotype" w:cs="Palatino Linotype"/>
          <w:bCs/>
          <w:color w:val="000000"/>
          <w:sz w:val="22"/>
          <w:szCs w:val="22"/>
        </w:rPr>
        <w:t xml:space="preserve">161 de la Ley de Transparencia </w:t>
      </w:r>
      <w:r>
        <w:rPr>
          <w:rFonts w:ascii="Palatino Linotype" w:eastAsia="Palatino Linotype" w:hAnsi="Palatino Linotype" w:cs="Palatino Linotype"/>
          <w:bCs/>
          <w:color w:val="000000"/>
          <w:sz w:val="22"/>
          <w:szCs w:val="22"/>
        </w:rPr>
        <w:t xml:space="preserve">al omitir </w:t>
      </w:r>
      <w:r w:rsidRPr="000B60F0">
        <w:rPr>
          <w:rFonts w:ascii="Palatino Linotype" w:eastAsia="Palatino Linotype" w:hAnsi="Palatino Linotype" w:cs="Palatino Linotype"/>
          <w:bCs/>
          <w:color w:val="000000"/>
          <w:sz w:val="22"/>
          <w:szCs w:val="22"/>
        </w:rPr>
        <w:t xml:space="preserve">la fuente, el lugar y la forma en que </w:t>
      </w:r>
      <w:r>
        <w:rPr>
          <w:rFonts w:ascii="Palatino Linotype" w:eastAsia="Palatino Linotype" w:hAnsi="Palatino Linotype" w:cs="Palatino Linotype"/>
          <w:bCs/>
          <w:color w:val="000000"/>
          <w:sz w:val="22"/>
          <w:szCs w:val="22"/>
        </w:rPr>
        <w:t xml:space="preserve">se puede obtener la información, lo cual da como resultado que el agravio resulte </w:t>
      </w:r>
      <w:r w:rsidRPr="006352BE">
        <w:rPr>
          <w:rFonts w:ascii="Palatino Linotype" w:eastAsia="Palatino Linotype" w:hAnsi="Palatino Linotype" w:cs="Palatino Linotype"/>
          <w:b/>
          <w:bCs/>
          <w:color w:val="000000"/>
          <w:sz w:val="22"/>
          <w:szCs w:val="22"/>
        </w:rPr>
        <w:t>FUNDADO.</w:t>
      </w:r>
    </w:p>
    <w:p w14:paraId="7B17F013" w14:textId="77777777" w:rsidR="00824A23" w:rsidRDefault="00824A23" w:rsidP="00CF06AA">
      <w:pPr>
        <w:spacing w:line="360" w:lineRule="auto"/>
        <w:jc w:val="both"/>
        <w:rPr>
          <w:rFonts w:ascii="Palatino Linotype" w:hAnsi="Palatino Linotype"/>
          <w:b/>
          <w:bCs/>
          <w:iCs/>
          <w:color w:val="000000"/>
          <w:sz w:val="22"/>
          <w:szCs w:val="22"/>
        </w:rPr>
      </w:pPr>
    </w:p>
    <w:p w14:paraId="60620116" w14:textId="77777777" w:rsidR="006352BE" w:rsidRDefault="006352BE" w:rsidP="00CF06AA">
      <w:pPr>
        <w:spacing w:line="360" w:lineRule="auto"/>
        <w:jc w:val="both"/>
        <w:rPr>
          <w:rFonts w:ascii="Palatino Linotype" w:eastAsia="Calibri" w:hAnsi="Palatino Linotype" w:cs="Tahoma"/>
          <w:color w:val="000000"/>
          <w:sz w:val="22"/>
          <w:szCs w:val="22"/>
        </w:rPr>
      </w:pPr>
      <w:r>
        <w:rPr>
          <w:rFonts w:ascii="Palatino Linotype" w:hAnsi="Palatino Linotype"/>
          <w:noProof/>
          <w:sz w:val="22"/>
          <w:szCs w:val="22"/>
          <w:lang w:eastAsia="es-MX"/>
        </w:rPr>
        <w:lastRenderedPageBreak/>
        <w:t xml:space="preserve">Coforme a lo expuesto se considera que el Ayuntamiento de Toluca deberá realizar una nueva búsqueda exhaustiva y razonable de la inforación a efecto de que la Dirección General de Administración remita </w:t>
      </w:r>
      <w:r>
        <w:rPr>
          <w:rFonts w:ascii="Palatino Linotype" w:eastAsia="Calibri" w:hAnsi="Palatino Linotype" w:cs="Tahoma"/>
          <w:color w:val="000000"/>
          <w:sz w:val="22"/>
          <w:szCs w:val="22"/>
        </w:rPr>
        <w:t xml:space="preserve">los expedientes de </w:t>
      </w:r>
      <w:r w:rsidRPr="00D954FB">
        <w:rPr>
          <w:rFonts w:ascii="Palatino Linotype" w:hAnsi="Palatino Linotype" w:cs="Tahoma"/>
          <w:sz w:val="22"/>
          <w:szCs w:val="22"/>
        </w:rPr>
        <w:t>procedimiento</w:t>
      </w:r>
      <w:r>
        <w:rPr>
          <w:rFonts w:ascii="Palatino Linotype" w:hAnsi="Palatino Linotype" w:cs="Tahoma"/>
          <w:sz w:val="22"/>
          <w:szCs w:val="22"/>
        </w:rPr>
        <w:t>s</w:t>
      </w:r>
      <w:r w:rsidRPr="00D954FB">
        <w:rPr>
          <w:rFonts w:ascii="Palatino Linotype" w:hAnsi="Palatino Linotype" w:cs="Tahoma"/>
          <w:sz w:val="22"/>
          <w:szCs w:val="22"/>
        </w:rPr>
        <w:t xml:space="preserve"> </w:t>
      </w:r>
      <w:r w:rsidRPr="00FF28AB">
        <w:rPr>
          <w:rFonts w:ascii="Palatino Linotype" w:hAnsi="Palatino Linotype"/>
          <w:color w:val="000000"/>
          <w:sz w:val="22"/>
          <w:szCs w:val="22"/>
        </w:rPr>
        <w:t>de licitación pública, invitación restringida y adjudicación directa</w:t>
      </w:r>
      <w:r>
        <w:rPr>
          <w:rFonts w:ascii="Palatino Linotype" w:eastAsia="Calibri" w:hAnsi="Palatino Linotype" w:cs="Tahoma"/>
          <w:color w:val="000000"/>
          <w:sz w:val="22"/>
          <w:szCs w:val="22"/>
        </w:rPr>
        <w:t xml:space="preserve"> en los que se adviertan los contratos generados del primero de enero al seis de noviembre de dos mil veinticinco.</w:t>
      </w:r>
    </w:p>
    <w:p w14:paraId="2AD09052" w14:textId="77777777" w:rsidR="006352BE" w:rsidRDefault="006352BE" w:rsidP="00CF06AA">
      <w:pPr>
        <w:spacing w:line="360" w:lineRule="auto"/>
        <w:jc w:val="both"/>
        <w:rPr>
          <w:rFonts w:ascii="Palatino Linotype" w:hAnsi="Palatino Linotype"/>
          <w:bCs/>
          <w:iCs/>
          <w:color w:val="000000"/>
          <w:sz w:val="22"/>
          <w:szCs w:val="22"/>
        </w:rPr>
      </w:pPr>
    </w:p>
    <w:p w14:paraId="1E3D5FC6" w14:textId="77777777" w:rsidR="00CF06AA" w:rsidRPr="00696A2D" w:rsidRDefault="00824A23" w:rsidP="00CF06AA">
      <w:pPr>
        <w:spacing w:line="360" w:lineRule="auto"/>
        <w:jc w:val="both"/>
        <w:rPr>
          <w:rFonts w:ascii="Palatino Linotype" w:eastAsiaTheme="majorEastAsia" w:hAnsi="Palatino Linotype" w:cstheme="majorBidi"/>
          <w:sz w:val="22"/>
          <w:szCs w:val="22"/>
        </w:rPr>
      </w:pPr>
      <w:r w:rsidRPr="00824A23">
        <w:rPr>
          <w:rFonts w:ascii="Palatino Linotype" w:hAnsi="Palatino Linotype"/>
          <w:bCs/>
          <w:iCs/>
          <w:color w:val="000000"/>
          <w:sz w:val="22"/>
          <w:szCs w:val="22"/>
        </w:rPr>
        <w:t>Por otro</w:t>
      </w:r>
      <w:r>
        <w:rPr>
          <w:rFonts w:ascii="Palatino Linotype" w:hAnsi="Palatino Linotype"/>
          <w:bCs/>
          <w:iCs/>
          <w:color w:val="000000"/>
          <w:sz w:val="22"/>
          <w:szCs w:val="22"/>
        </w:rPr>
        <w:t xml:space="preserve"> lado si bien</w:t>
      </w:r>
      <w:r w:rsidR="00CF06AA">
        <w:rPr>
          <w:rFonts w:ascii="Palatino Linotype" w:hAnsi="Palatino Linotype"/>
          <w:iCs/>
          <w:color w:val="000000"/>
          <w:sz w:val="22"/>
          <w:szCs w:val="22"/>
        </w:rPr>
        <w:t xml:space="preserve">, la Tesorería Municipal en respuesta </w:t>
      </w:r>
      <w:r>
        <w:rPr>
          <w:rFonts w:ascii="Palatino Linotype" w:hAnsi="Palatino Linotype"/>
          <w:iCs/>
          <w:color w:val="000000"/>
          <w:sz w:val="22"/>
          <w:szCs w:val="22"/>
        </w:rPr>
        <w:t xml:space="preserve">proporcionó el </w:t>
      </w:r>
      <w:r>
        <w:rPr>
          <w:rFonts w:ascii="Palatino Linotype" w:eastAsiaTheme="majorEastAsia" w:hAnsi="Palatino Linotype" w:cstheme="majorBidi"/>
          <w:sz w:val="22"/>
          <w:szCs w:val="22"/>
        </w:rPr>
        <w:t>Estado Analítico del Ejercicio del Presupuesto de Egresos Clasificación por Objeto de Gasto (Capítulo y Concepto) del primero de enero al treinta de septiembre para el ejercicio dos mil veinticinco</w:t>
      </w:r>
      <w:r w:rsidR="00696A2D">
        <w:rPr>
          <w:rFonts w:ascii="Palatino Linotype" w:eastAsiaTheme="majorEastAsia" w:hAnsi="Palatino Linotype" w:cstheme="majorBidi"/>
          <w:sz w:val="22"/>
          <w:szCs w:val="22"/>
        </w:rPr>
        <w:t xml:space="preserve">, lo cierto es que no </w:t>
      </w:r>
      <w:r w:rsidR="006352BE">
        <w:rPr>
          <w:rFonts w:ascii="Palatino Linotype" w:eastAsiaTheme="majorEastAsia" w:hAnsi="Palatino Linotype" w:cstheme="majorBidi"/>
          <w:sz w:val="22"/>
          <w:szCs w:val="22"/>
        </w:rPr>
        <w:t xml:space="preserve">corresponde con lo solicitado, en virtud de que de la solicitud se advierte que el solicitante pretende acceder a </w:t>
      </w:r>
      <w:r w:rsidR="00696A2D">
        <w:rPr>
          <w:rFonts w:ascii="Palatino Linotype" w:eastAsiaTheme="majorEastAsia" w:hAnsi="Palatino Linotype" w:cstheme="majorBidi"/>
          <w:sz w:val="22"/>
          <w:szCs w:val="22"/>
        </w:rPr>
        <w:t>las facturas pagadas generadas de los procedimientos de licitación requeridos</w:t>
      </w:r>
      <w:r w:rsidR="006352BE">
        <w:rPr>
          <w:rFonts w:ascii="Palatino Linotype" w:eastAsiaTheme="majorEastAsia" w:hAnsi="Palatino Linotype" w:cstheme="majorBidi"/>
          <w:sz w:val="22"/>
          <w:szCs w:val="22"/>
        </w:rPr>
        <w:t xml:space="preserve"> así como a los adeudos pendientes por pagar derivados de las licitaciones solicitadas</w:t>
      </w:r>
      <w:r w:rsidR="00696A2D">
        <w:rPr>
          <w:rFonts w:ascii="Palatino Linotype" w:eastAsiaTheme="majorEastAsia" w:hAnsi="Palatino Linotype" w:cstheme="majorBidi"/>
          <w:sz w:val="22"/>
          <w:szCs w:val="22"/>
        </w:rPr>
        <w:t>,</w:t>
      </w:r>
      <w:r w:rsidR="006352BE">
        <w:rPr>
          <w:rFonts w:ascii="Palatino Linotype" w:eastAsiaTheme="majorEastAsia" w:hAnsi="Palatino Linotype" w:cstheme="majorBidi"/>
          <w:sz w:val="22"/>
          <w:szCs w:val="22"/>
        </w:rPr>
        <w:t xml:space="preserve"> por lo que</w:t>
      </w:r>
      <w:r w:rsidR="00696A2D">
        <w:rPr>
          <w:rFonts w:ascii="Palatino Linotype" w:eastAsiaTheme="majorEastAsia" w:hAnsi="Palatino Linotype" w:cstheme="majorBidi"/>
          <w:sz w:val="22"/>
          <w:szCs w:val="22"/>
        </w:rPr>
        <w:t xml:space="preserve"> </w:t>
      </w:r>
      <w:r w:rsidR="00CF06AA">
        <w:rPr>
          <w:rFonts w:ascii="Palatino Linotype" w:hAnsi="Palatino Linotype"/>
          <w:iCs/>
          <w:color w:val="000000"/>
          <w:sz w:val="22"/>
          <w:szCs w:val="22"/>
        </w:rPr>
        <w:t xml:space="preserve">se </w:t>
      </w:r>
      <w:r w:rsidR="006352BE">
        <w:rPr>
          <w:rFonts w:ascii="Palatino Linotype" w:hAnsi="Palatino Linotype"/>
          <w:iCs/>
          <w:color w:val="000000"/>
          <w:sz w:val="22"/>
          <w:szCs w:val="22"/>
        </w:rPr>
        <w:t>no se puede tener por atendida la solicitud.</w:t>
      </w:r>
    </w:p>
    <w:p w14:paraId="338FFB6F" w14:textId="77777777" w:rsidR="00CF06AA" w:rsidRDefault="00CF06AA" w:rsidP="00CF06AA">
      <w:pPr>
        <w:spacing w:line="360" w:lineRule="auto"/>
        <w:contextualSpacing/>
        <w:jc w:val="both"/>
        <w:rPr>
          <w:rFonts w:ascii="Palatino Linotype" w:eastAsia="Palatino Linotype" w:hAnsi="Palatino Linotype" w:cs="Palatino Linotype"/>
          <w:sz w:val="22"/>
          <w:szCs w:val="22"/>
        </w:rPr>
      </w:pPr>
    </w:p>
    <w:p w14:paraId="35AD9642" w14:textId="77777777" w:rsidR="00CF06AA" w:rsidRDefault="00CF06AA" w:rsidP="00CF06AA">
      <w:pPr>
        <w:spacing w:line="360" w:lineRule="auto"/>
        <w:contextualSpacing/>
        <w:jc w:val="both"/>
        <w:rPr>
          <w:rFonts w:ascii="Palatino Linotype" w:hAnsi="Palatino Linotype" w:cs="Tahoma"/>
          <w:sz w:val="22"/>
          <w:szCs w:val="22"/>
        </w:rPr>
      </w:pPr>
      <w:r w:rsidRPr="005867E6">
        <w:rPr>
          <w:rFonts w:ascii="Palatino Linotype" w:hAnsi="Palatino Linotype"/>
          <w:bCs/>
          <w:iCs/>
          <w:sz w:val="22"/>
          <w:szCs w:val="22"/>
        </w:rPr>
        <w:t>Por lo anterior, este Organismo Garante, considera que, para atender el requerimiento de información, el Sujeto Obligado, a través de las unidades administrativas competentes, deberá realizar una búsqueda exhaustiva y razonable en sus archivos con el fin de proporcionar</w:t>
      </w:r>
      <w:r w:rsidRPr="005867E6">
        <w:rPr>
          <w:rFonts w:ascii="Palatino Linotype" w:hAnsi="Palatino Linotype" w:cs="Tahoma"/>
          <w:sz w:val="22"/>
          <w:szCs w:val="22"/>
        </w:rPr>
        <w:t xml:space="preserve">, </w:t>
      </w:r>
      <w:r w:rsidR="00067BB1">
        <w:rPr>
          <w:rFonts w:ascii="Palatino Linotype" w:hAnsi="Palatino Linotype" w:cs="Tahoma"/>
          <w:sz w:val="22"/>
          <w:szCs w:val="22"/>
        </w:rPr>
        <w:t>la información requerida</w:t>
      </w:r>
      <w:r w:rsidR="001B6C72">
        <w:rPr>
          <w:rFonts w:ascii="Palatino Linotype" w:hAnsi="Palatino Linotype" w:cs="Tahoma"/>
          <w:sz w:val="22"/>
          <w:szCs w:val="22"/>
        </w:rPr>
        <w:t>.</w:t>
      </w:r>
    </w:p>
    <w:p w14:paraId="5F6A4003" w14:textId="77777777" w:rsidR="001B6C72" w:rsidRDefault="001B6C72" w:rsidP="00CF06AA">
      <w:pPr>
        <w:spacing w:line="360" w:lineRule="auto"/>
        <w:contextualSpacing/>
        <w:jc w:val="both"/>
        <w:rPr>
          <w:rFonts w:ascii="Palatino Linotype" w:hAnsi="Palatino Linotype" w:cs="Tahoma"/>
          <w:sz w:val="22"/>
          <w:szCs w:val="22"/>
        </w:rPr>
      </w:pPr>
    </w:p>
    <w:p w14:paraId="0A268B5C" w14:textId="77777777" w:rsidR="001B6C72" w:rsidRDefault="001B6C72" w:rsidP="00CF06AA">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Lo anterior toma sustento, pues este Instituto localizó el “Estado Analítico de la deuda y otros pasivos” </w:t>
      </w:r>
      <w:r w:rsidR="007D761F">
        <w:rPr>
          <w:rFonts w:ascii="Palatino Linotype" w:hAnsi="Palatino Linotype" w:cs="Tahoma"/>
          <w:sz w:val="22"/>
          <w:szCs w:val="22"/>
        </w:rPr>
        <w:t>para el ejercicio fiscal dos mil veinticinco</w:t>
      </w:r>
      <w:r>
        <w:rPr>
          <w:rFonts w:ascii="Palatino Linotype" w:hAnsi="Palatino Linotype" w:cs="Tahoma"/>
          <w:sz w:val="22"/>
          <w:szCs w:val="22"/>
        </w:rPr>
        <w:t xml:space="preserve">, por lo que deberá proporcionar la información contable en la que se advierta la información solicitada. </w:t>
      </w:r>
    </w:p>
    <w:p w14:paraId="03BCFADA" w14:textId="77777777" w:rsidR="00CF06AA" w:rsidRDefault="00CF06AA" w:rsidP="00CF06AA">
      <w:pPr>
        <w:spacing w:line="360" w:lineRule="auto"/>
        <w:contextualSpacing/>
        <w:jc w:val="both"/>
        <w:rPr>
          <w:rFonts w:ascii="Palatino Linotype" w:hAnsi="Palatino Linotype" w:cs="Tahoma"/>
          <w:sz w:val="22"/>
          <w:szCs w:val="22"/>
        </w:rPr>
      </w:pPr>
    </w:p>
    <w:p w14:paraId="03F03A0B" w14:textId="77777777" w:rsidR="00CF06AA" w:rsidRPr="00A31AE9" w:rsidRDefault="00CF06AA" w:rsidP="00CF06AA">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 xml:space="preserve">situación toma sustento en el artículo 12 de la Ley de Transparencia y Acceso a la Información Pública del Estado de México y Municipios, que establece que los sujetos obligados sólo están constreñidos a proporcionar la información pública que obre en sus </w:t>
      </w:r>
      <w:r w:rsidRPr="005B34C3">
        <w:rPr>
          <w:rFonts w:ascii="Palatino Linotype" w:hAnsi="Palatino Linotype"/>
          <w:bCs/>
          <w:iCs/>
          <w:sz w:val="22"/>
          <w:szCs w:val="22"/>
        </w:rPr>
        <w:lastRenderedPageBreak/>
        <w:t>archivos, en el estado en que esta se encuentre; por lo que, la entrega no comprende el procesamiento de la misma, ni presentarla conforme al interés del Solicitante.</w:t>
      </w:r>
    </w:p>
    <w:p w14:paraId="31EF57FE" w14:textId="77777777" w:rsidR="00CF06AA" w:rsidRPr="005B34C3" w:rsidRDefault="00CF06AA" w:rsidP="00CF06A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460F7441" w14:textId="77777777" w:rsidR="00CF06AA" w:rsidRPr="005B34C3" w:rsidRDefault="00CF06AA" w:rsidP="00CF06A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9EBB84E" w14:textId="77777777" w:rsidR="00CF06AA" w:rsidRPr="005B34C3" w:rsidRDefault="00CF06AA" w:rsidP="00CF06A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430A683F" w14:textId="77777777" w:rsidR="00CF06AA" w:rsidRDefault="00CF06AA" w:rsidP="00CF06A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 sin embargo, para el caso de que en parte del periodo no se hayan realizado actividades de bacheo o pavimentación, como pudiera ser los primeros días del año en curso, deberá hacerlo del conocimiento de la parte Recurrente de manera clara y precisa, en términos del artículo 19, párrafo segundo, de la Ley de Transparencia y Acceso a la Información Pública del Estado de México y Municipios.</w:t>
      </w:r>
    </w:p>
    <w:p w14:paraId="014DFF8C" w14:textId="77777777" w:rsidR="00CF06AA" w:rsidRDefault="00CF06AA" w:rsidP="00CF06AA">
      <w:pPr>
        <w:spacing w:line="360" w:lineRule="auto"/>
        <w:contextualSpacing/>
        <w:jc w:val="both"/>
        <w:rPr>
          <w:rFonts w:ascii="Palatino Linotype" w:hAnsi="Palatino Linotype"/>
          <w:bCs/>
          <w:iCs/>
          <w:sz w:val="22"/>
          <w:szCs w:val="22"/>
        </w:rPr>
      </w:pPr>
    </w:p>
    <w:p w14:paraId="28515C5A" w14:textId="77777777" w:rsidR="00067BB1" w:rsidRDefault="00067BB1" w:rsidP="00067BB1">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No pasa por alto que los documentos que den cuenta de la información podría contener diversos datos por lo que se procede analizar dicha circunstancia. </w:t>
      </w:r>
    </w:p>
    <w:p w14:paraId="5450AEE7" w14:textId="77777777" w:rsidR="00067BB1" w:rsidRDefault="00067BB1" w:rsidP="00067BB1">
      <w:pPr>
        <w:spacing w:line="360" w:lineRule="auto"/>
        <w:contextualSpacing/>
        <w:jc w:val="both"/>
        <w:rPr>
          <w:rFonts w:ascii="Palatino Linotype" w:hAnsi="Palatino Linotype"/>
          <w:color w:val="000000"/>
          <w:sz w:val="22"/>
          <w:szCs w:val="22"/>
        </w:rPr>
      </w:pPr>
    </w:p>
    <w:p w14:paraId="3652C0D4"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Pr>
          <w:rFonts w:ascii="Palatino Linotype" w:hAnsi="Palatino Linotype" w:cs="Tahoma"/>
          <w:bCs/>
          <w:noProof/>
          <w:color w:val="0D0D0D" w:themeColor="text1" w:themeTint="F2"/>
          <w:sz w:val="22"/>
          <w:szCs w:val="22"/>
        </w:rPr>
        <w:t xml:space="preserve">Al respecto, </w:t>
      </w:r>
      <w:r w:rsidRPr="00AD19E2">
        <w:rPr>
          <w:rFonts w:ascii="Palatino Linotype" w:hAnsi="Palatino Linotype" w:cs="Tahoma"/>
          <w:bCs/>
          <w:noProof/>
          <w:color w:val="0D0D0D" w:themeColor="text1" w:themeTint="F2"/>
          <w:sz w:val="22"/>
          <w:szCs w:val="22"/>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w:t>
      </w:r>
      <w:r w:rsidRPr="00AD19E2">
        <w:rPr>
          <w:rFonts w:ascii="Palatino Linotype" w:hAnsi="Palatino Linotype" w:cs="Tahoma"/>
          <w:bCs/>
          <w:noProof/>
          <w:color w:val="0D0D0D" w:themeColor="text1" w:themeTint="F2"/>
          <w:sz w:val="22"/>
          <w:szCs w:val="22"/>
        </w:rPr>
        <w:lastRenderedPageBreak/>
        <w:t>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FBC4C33"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5C4096F"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carácter.</w:t>
      </w:r>
    </w:p>
    <w:p w14:paraId="1CAAB70D"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C3D2B63"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1B6619D"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3CCB860C"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6E2552C"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3EA5885"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En concordancia con lo previo, el artículo 143, fracciones I y III, de la Ley previamente citada, establece que la información privada y los datos personales, concernientes a una persona física o jurídica colectiva identificada o identificables, son confidenciales; así como, aquella presentada por los particulares con dicho carácter.</w:t>
      </w:r>
    </w:p>
    <w:p w14:paraId="2052B07F"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F49CB3C"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D068121"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D94C201"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En términos de lo expuesto, la documentación y aquellos datos que se consideren confidenciales, serán una limitante del derecho de acceso a la información, siempre y cuando:</w:t>
      </w:r>
    </w:p>
    <w:p w14:paraId="3EE3734F"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36CB7A76" w14:textId="77777777" w:rsidR="00067BB1" w:rsidRDefault="00067BB1" w:rsidP="00067BB1">
      <w:pPr>
        <w:numPr>
          <w:ilvl w:val="0"/>
          <w:numId w:val="9"/>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Se trate de datos personales o información privada; esto es, información concerniente a una persona física o jurídico colectiva y que esta sea identificada o identificable. </w:t>
      </w:r>
    </w:p>
    <w:p w14:paraId="3725D5C3" w14:textId="77777777" w:rsidR="00067BB1" w:rsidRPr="00AD19E2" w:rsidRDefault="00067BB1" w:rsidP="00067BB1">
      <w:pPr>
        <w:spacing w:line="360" w:lineRule="auto"/>
        <w:ind w:left="720"/>
        <w:contextualSpacing/>
        <w:jc w:val="both"/>
        <w:rPr>
          <w:rFonts w:ascii="Palatino Linotype" w:hAnsi="Palatino Linotype" w:cs="Tahoma"/>
          <w:bCs/>
          <w:noProof/>
          <w:color w:val="0D0D0D" w:themeColor="text1" w:themeTint="F2"/>
          <w:sz w:val="22"/>
          <w:szCs w:val="22"/>
        </w:rPr>
      </w:pPr>
    </w:p>
    <w:p w14:paraId="41866BF6" w14:textId="77777777" w:rsidR="00067BB1" w:rsidRPr="00AD19E2" w:rsidRDefault="00067BB1" w:rsidP="00067BB1">
      <w:pPr>
        <w:numPr>
          <w:ilvl w:val="0"/>
          <w:numId w:val="9"/>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Para la difusión de los datos, se requiera el consentimiento del titular. </w:t>
      </w:r>
    </w:p>
    <w:p w14:paraId="5CE89934"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24A3BC0"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4E3291D"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p>
    <w:p w14:paraId="29AD1ABF" w14:textId="77777777" w:rsidR="00067BB1" w:rsidRPr="00AD19E2" w:rsidRDefault="00067BB1" w:rsidP="00067BB1">
      <w:pPr>
        <w:numPr>
          <w:ilvl w:val="0"/>
          <w:numId w:val="10"/>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Nombre de persona física</w:t>
      </w:r>
      <w:r>
        <w:rPr>
          <w:rFonts w:ascii="Palatino Linotype" w:hAnsi="Palatino Linotype" w:cs="Tahoma"/>
          <w:b/>
          <w:bCs/>
          <w:noProof/>
          <w:color w:val="0D0D0D" w:themeColor="text1" w:themeTint="F2"/>
          <w:sz w:val="22"/>
          <w:szCs w:val="22"/>
        </w:rPr>
        <w:t xml:space="preserve"> </w:t>
      </w:r>
    </w:p>
    <w:p w14:paraId="70E7E9B9"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p>
    <w:p w14:paraId="0BFE6455"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Proveedor</w:t>
      </w:r>
    </w:p>
    <w:p w14:paraId="395BC9C0"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11579F6C"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D19E2">
        <w:rPr>
          <w:rFonts w:ascii="Palatino Linotype" w:hAnsi="Palatino Linotype" w:cs="Tahoma"/>
          <w:bCs/>
          <w:i/>
          <w:noProof/>
          <w:color w:val="0D0D0D" w:themeColor="text1" w:themeTint="F2"/>
          <w:sz w:val="22"/>
          <w:szCs w:val="22"/>
        </w:rPr>
        <w:t>per se</w:t>
      </w:r>
      <w:r w:rsidRPr="00AD19E2">
        <w:rPr>
          <w:rFonts w:ascii="Palatino Linotype" w:hAnsi="Palatino Linotype" w:cs="Tahoma"/>
          <w:bCs/>
          <w:noProof/>
          <w:color w:val="0D0D0D" w:themeColor="text1" w:themeTint="F2"/>
          <w:sz w:val="22"/>
          <w:szCs w:val="22"/>
        </w:rPr>
        <w:t xml:space="preserve"> es un elemento que hace a una persona física identificada o identificable.</w:t>
      </w:r>
    </w:p>
    <w:p w14:paraId="698BAF73"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ED6B7FA"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AD19E2">
        <w:rPr>
          <w:rFonts w:ascii="Palatino Linotype" w:hAnsi="Palatino Linotype" w:cs="Tahoma"/>
          <w:b/>
          <w:bCs/>
          <w:noProof/>
          <w:color w:val="0D0D0D" w:themeColor="text1" w:themeTint="F2"/>
          <w:sz w:val="22"/>
          <w:szCs w:val="22"/>
        </w:rPr>
        <w:t>los nombres de aquellos que reciben recursos públicos (proveedores),</w:t>
      </w:r>
      <w:r w:rsidRPr="00AD19E2">
        <w:rPr>
          <w:rFonts w:ascii="Palatino Linotype" w:hAnsi="Palatino Linotype" w:cs="Tahoma"/>
          <w:bCs/>
          <w:noProof/>
          <w:color w:val="0D0D0D" w:themeColor="text1" w:themeTint="F2"/>
          <w:sz w:val="22"/>
          <w:szCs w:val="22"/>
        </w:rPr>
        <w:t xml:space="preserve"> ya que la difusión de dicho dato constituye una obligación de transparencia por parte de los sujetos obligados.</w:t>
      </w:r>
    </w:p>
    <w:p w14:paraId="7E5CCC8E"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9206284"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AD19E2">
        <w:rPr>
          <w:rFonts w:ascii="Palatino Linotype" w:hAnsi="Palatino Linotype" w:cs="Tahoma"/>
          <w:b/>
          <w:bCs/>
          <w:noProof/>
          <w:color w:val="0D0D0D" w:themeColor="text1" w:themeTint="F2"/>
          <w:sz w:val="22"/>
          <w:szCs w:val="22"/>
        </w:rPr>
        <w:t>Padrón de proveedores y contratistas.</w:t>
      </w:r>
    </w:p>
    <w:p w14:paraId="7A703066"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3CFDC013"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Además, se robustece con los formatos de los Lineamientos técnicos generales para la publicación, homologación y estandarización de la información de las obligaciones establecidas en el título quinto y en la fracción IV del artículo 31 de la Ley General de </w:t>
      </w:r>
      <w:r w:rsidRPr="00AD19E2">
        <w:rPr>
          <w:rFonts w:ascii="Palatino Linotype" w:hAnsi="Palatino Linotype" w:cs="Tahoma"/>
          <w:bCs/>
          <w:noProof/>
          <w:color w:val="0D0D0D" w:themeColor="text1" w:themeTint="F2"/>
          <w:sz w:val="22"/>
          <w:szCs w:val="22"/>
        </w:rPr>
        <w:lastRenderedPageBreak/>
        <w:t>Transparencia y Acceso a la Información Pública, que deben de difundir los sujetos obligados en los portales de Internet y en la Plataforma Nacional de Transparencia, tal como se muestran a continuación:</w:t>
      </w:r>
    </w:p>
    <w:p w14:paraId="6DBE7F07"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01C1F7C"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lang w:eastAsia="es-MX"/>
        </w:rPr>
        <w:drawing>
          <wp:inline distT="0" distB="0" distL="0" distR="0" wp14:anchorId="5C15A4DA" wp14:editId="45623821">
            <wp:extent cx="5742940" cy="752475"/>
            <wp:effectExtent l="0" t="0" r="0" b="9525"/>
            <wp:docPr id="115694774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752475"/>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11F0C046"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lang w:eastAsia="es-MX"/>
        </w:rPr>
        <w:drawing>
          <wp:inline distT="0" distB="0" distL="0" distR="0" wp14:anchorId="64102A45" wp14:editId="5B328290">
            <wp:extent cx="5742940" cy="495300"/>
            <wp:effectExtent l="0" t="0" r="0" b="0"/>
            <wp:docPr id="2884811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940" cy="495300"/>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5C0D0A4E"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7B513A1C"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Por lo tanto, la Ley de Transparencia y Acceso a la Información Pública del Estado de México y Municipios, considera que </w:t>
      </w:r>
      <w:r w:rsidRPr="00AD19E2">
        <w:rPr>
          <w:rFonts w:ascii="Palatino Linotype" w:hAnsi="Palatino Linotype" w:cs="Tahoma"/>
          <w:b/>
          <w:bCs/>
          <w:noProof/>
          <w:color w:val="0D0D0D" w:themeColor="text1" w:themeTint="F2"/>
          <w:sz w:val="22"/>
          <w:szCs w:val="22"/>
        </w:rPr>
        <w:t xml:space="preserve">los datos de aquellas personas que recibieron recursos públicos, por regla general, </w:t>
      </w:r>
      <w:r w:rsidRPr="00AD19E2">
        <w:rPr>
          <w:rFonts w:ascii="Palatino Linotype" w:hAnsi="Palatino Linotype" w:cs="Tahoma"/>
          <w:bCs/>
          <w:noProof/>
          <w:color w:val="0D0D0D" w:themeColor="text1" w:themeTint="F2"/>
          <w:sz w:val="22"/>
          <w:szCs w:val="22"/>
        </w:rPr>
        <w:t xml:space="preserve">son de naturaleza pública, ya que su publicidad orienta a cumplir los objetivos que persigue la Ley; toda vez, </w:t>
      </w:r>
      <w:r w:rsidRPr="00AD19E2">
        <w:rPr>
          <w:rFonts w:ascii="Palatino Linotype" w:hAnsi="Palatino Linotype" w:cs="Tahoma"/>
          <w:b/>
          <w:bCs/>
          <w:noProof/>
          <w:color w:val="0D0D0D" w:themeColor="text1" w:themeTint="F2"/>
          <w:sz w:val="22"/>
          <w:szCs w:val="22"/>
        </w:rPr>
        <w:t>que ayuda a transparentar a quienes se les han otorgado recursos públicos, así como, porque razones se les otorgaron dichos montos.</w:t>
      </w:r>
    </w:p>
    <w:p w14:paraId="762F33F6"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0BE964DF" w14:textId="77777777" w:rsidR="00067BB1" w:rsidRPr="00AD19E2" w:rsidRDefault="00067BB1" w:rsidP="00067BB1">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lo que, se considera que no procede la clasificación del nombre de los proveedores, en términos del artículo 143, fracción I de la Ley de Transparencia y Acceso a la Información Pública del Estado de México y Municipios.</w:t>
      </w:r>
    </w:p>
    <w:p w14:paraId="13CF8646"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1B5ED4F1"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Representante legal</w:t>
      </w:r>
    </w:p>
    <w:p w14:paraId="201BED28" w14:textId="77777777" w:rsidR="00067BB1" w:rsidRPr="00AD19E2" w:rsidRDefault="00067BB1" w:rsidP="00067BB1">
      <w:pPr>
        <w:spacing w:line="360" w:lineRule="auto"/>
        <w:contextualSpacing/>
        <w:jc w:val="both"/>
        <w:rPr>
          <w:rFonts w:ascii="Palatino Linotype" w:hAnsi="Palatino Linotype" w:cs="Tahoma"/>
          <w:b/>
          <w:bCs/>
          <w:noProof/>
          <w:color w:val="0D0D0D" w:themeColor="text1" w:themeTint="F2"/>
          <w:sz w:val="22"/>
          <w:szCs w:val="22"/>
        </w:rPr>
      </w:pPr>
    </w:p>
    <w:p w14:paraId="6A65D592" w14:textId="77777777" w:rsidR="00067BB1" w:rsidRPr="00AD19E2" w:rsidRDefault="00067BB1" w:rsidP="00067BB1">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 xml:space="preserve">Al respecto, resulta necesario señalar que los proveedores pueden ser representadas mediante personas físicas, debidamente acreditadas para realizar determinados actos a nombre de estos, por lo que, el nombre de dichos individuos no puede ser objeto de clasificación, en virtud de que la representación persigue la finalidad de dar certeza jurídica </w:t>
      </w:r>
      <w:r w:rsidRPr="00AD19E2">
        <w:rPr>
          <w:rFonts w:ascii="Palatino Linotype" w:eastAsia="Palatino Linotype" w:hAnsi="Palatino Linotype" w:cs="Palatino Linotype"/>
          <w:sz w:val="22"/>
          <w:szCs w:val="22"/>
        </w:rPr>
        <w:lastRenderedPageBreak/>
        <w:t>a los actos que realiza, en el presente caso, aceptar y recibir un permiso de uso de vía pública, a nombre de la persona moral.</w:t>
      </w:r>
    </w:p>
    <w:p w14:paraId="5FBF2B29" w14:textId="77777777" w:rsidR="00067BB1" w:rsidRPr="00AD19E2" w:rsidRDefault="00067BB1" w:rsidP="00067BB1">
      <w:pPr>
        <w:spacing w:line="360" w:lineRule="auto"/>
        <w:contextualSpacing/>
        <w:jc w:val="both"/>
        <w:rPr>
          <w:rFonts w:ascii="Palatino Linotype" w:eastAsia="Palatino Linotype" w:hAnsi="Palatino Linotype" w:cs="Palatino Linotype"/>
          <w:color w:val="FF0000"/>
          <w:sz w:val="22"/>
          <w:szCs w:val="22"/>
        </w:rPr>
      </w:pPr>
    </w:p>
    <w:p w14:paraId="43E7BE07" w14:textId="77777777" w:rsidR="00067BB1" w:rsidRPr="00AD19E2" w:rsidRDefault="00067BB1" w:rsidP="00067BB1">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2C71EF3B" w14:textId="77777777" w:rsidR="00067BB1" w:rsidRPr="00AD19E2" w:rsidRDefault="00067BB1" w:rsidP="00067BB1">
      <w:pPr>
        <w:spacing w:line="360" w:lineRule="auto"/>
        <w:contextualSpacing/>
        <w:jc w:val="both"/>
        <w:rPr>
          <w:rFonts w:ascii="Palatino Linotype" w:eastAsia="Palatino Linotype" w:hAnsi="Palatino Linotype" w:cs="Palatino Linotype"/>
          <w:color w:val="FF0000"/>
          <w:sz w:val="22"/>
          <w:szCs w:val="22"/>
        </w:rPr>
      </w:pPr>
    </w:p>
    <w:p w14:paraId="29F3785C" w14:textId="77777777" w:rsidR="00067BB1" w:rsidRPr="00AD19E2" w:rsidRDefault="00067BB1" w:rsidP="00067BB1">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En esa tesitura, la representación de las personas se realizará por medio de representantes o apoderados, y en el caso específico de las sociedades mercantiles, dicha representación se otorgará mediante instrumento público.</w:t>
      </w:r>
    </w:p>
    <w:p w14:paraId="7C5D37A9" w14:textId="77777777" w:rsidR="00067BB1" w:rsidRPr="00AD19E2" w:rsidRDefault="00067BB1" w:rsidP="00067BB1">
      <w:pPr>
        <w:spacing w:line="360" w:lineRule="auto"/>
        <w:contextualSpacing/>
        <w:jc w:val="both"/>
        <w:rPr>
          <w:rFonts w:ascii="Palatino Linotype" w:eastAsia="Palatino Linotype" w:hAnsi="Palatino Linotype" w:cs="Palatino Linotype"/>
          <w:color w:val="FF0000"/>
          <w:sz w:val="22"/>
          <w:szCs w:val="22"/>
        </w:rPr>
      </w:pPr>
    </w:p>
    <w:p w14:paraId="1F2D5139" w14:textId="77777777" w:rsidR="00067BB1" w:rsidRPr="00AD19E2" w:rsidRDefault="00067BB1" w:rsidP="00067BB1">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2891B0E1" w14:textId="77777777" w:rsidR="00067BB1" w:rsidRPr="00AD19E2" w:rsidRDefault="00067BB1" w:rsidP="00067BB1">
      <w:pPr>
        <w:spacing w:line="360" w:lineRule="auto"/>
        <w:contextualSpacing/>
        <w:jc w:val="both"/>
        <w:rPr>
          <w:rFonts w:ascii="Palatino Linotype" w:eastAsia="Palatino Linotype" w:hAnsi="Palatino Linotype" w:cs="Palatino Linotype"/>
          <w:color w:val="FF0000"/>
          <w:sz w:val="22"/>
          <w:szCs w:val="22"/>
        </w:rPr>
      </w:pPr>
    </w:p>
    <w:p w14:paraId="783B71EA" w14:textId="77777777" w:rsidR="00067BB1" w:rsidRDefault="00067BB1" w:rsidP="00067BB1">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y firma del apoderado legal de una empresa, </w:t>
      </w:r>
      <w:r w:rsidRPr="00AD19E2">
        <w:rPr>
          <w:rFonts w:ascii="Palatino Linotype" w:eastAsia="Palatino Linotype" w:hAnsi="Palatino Linotype" w:cs="Palatino Linotype"/>
          <w:b/>
          <w:sz w:val="22"/>
          <w:szCs w:val="22"/>
        </w:rPr>
        <w:t xml:space="preserve">es público, </w:t>
      </w:r>
      <w:r w:rsidRPr="00AD19E2">
        <w:rPr>
          <w:rFonts w:ascii="Palatino Linotype" w:eastAsia="Palatino Linotype" w:hAnsi="Palatino Linotype" w:cs="Palatino Linotype"/>
          <w:sz w:val="22"/>
          <w:szCs w:val="22"/>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1B8E1778" w14:textId="77777777" w:rsidR="00067BB1" w:rsidRPr="00AD19E2" w:rsidRDefault="00067BB1" w:rsidP="00067BB1">
      <w:pPr>
        <w:spacing w:line="360" w:lineRule="auto"/>
        <w:contextualSpacing/>
        <w:jc w:val="both"/>
        <w:rPr>
          <w:rFonts w:ascii="Palatino Linotype" w:eastAsia="Palatino Linotype" w:hAnsi="Palatino Linotype" w:cs="Palatino Linotype"/>
          <w:sz w:val="22"/>
          <w:szCs w:val="22"/>
        </w:rPr>
      </w:pPr>
    </w:p>
    <w:p w14:paraId="35271B01" w14:textId="77777777" w:rsidR="00067BB1" w:rsidRPr="00AD19E2" w:rsidRDefault="00067BB1" w:rsidP="00067BB1">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lastRenderedPageBreak/>
        <w:t>Lo anterior, se robustece con el Criterio de Interpretación, de la Segunda Época, con clave de control SO/001/2019, emitido por el Instituto Nacional de Transparencia, Acceso a la Información y Protección de Datos Personales, que establece lo siguiente:</w:t>
      </w:r>
    </w:p>
    <w:p w14:paraId="3843C8FC" w14:textId="77777777" w:rsidR="00067BB1" w:rsidRPr="00AD19E2" w:rsidRDefault="00067BB1" w:rsidP="00067BB1">
      <w:pPr>
        <w:spacing w:line="360" w:lineRule="auto"/>
        <w:contextualSpacing/>
        <w:jc w:val="both"/>
        <w:rPr>
          <w:rFonts w:ascii="Palatino Linotype" w:eastAsia="Palatino Linotype" w:hAnsi="Palatino Linotype" w:cs="Palatino Linotype"/>
          <w:sz w:val="22"/>
          <w:szCs w:val="22"/>
        </w:rPr>
      </w:pPr>
    </w:p>
    <w:p w14:paraId="1B823A4D" w14:textId="77777777" w:rsidR="00067BB1" w:rsidRPr="00AD19E2" w:rsidRDefault="00067BB1" w:rsidP="00067BB1">
      <w:pPr>
        <w:spacing w:line="360" w:lineRule="auto"/>
        <w:ind w:left="567" w:right="567"/>
        <w:contextualSpacing/>
        <w:jc w:val="both"/>
        <w:rPr>
          <w:rFonts w:ascii="Palatino Linotype" w:eastAsia="Palatino Linotype" w:hAnsi="Palatino Linotype" w:cs="Palatino Linotype"/>
          <w:i/>
        </w:rPr>
      </w:pPr>
      <w:r w:rsidRPr="00AD19E2">
        <w:rPr>
          <w:rFonts w:ascii="Palatino Linotype" w:eastAsia="Palatino Linotype" w:hAnsi="Palatino Linotype" w:cs="Palatino Linotype"/>
          <w:b/>
          <w:i/>
        </w:rPr>
        <w:t>“Datos de identificación del representante o apoderado legal.</w:t>
      </w:r>
      <w:r w:rsidRPr="00AD19E2">
        <w:rPr>
          <w:rFonts w:ascii="Palatino Linotype" w:eastAsia="Palatino Linotype" w:hAnsi="Palatino Linotype" w:cs="Palatino Linotype"/>
          <w:i/>
        </w:rPr>
        <w:t xml:space="preserve"> </w:t>
      </w:r>
      <w:r w:rsidRPr="00AD19E2">
        <w:rPr>
          <w:rFonts w:ascii="Palatino Linotype" w:eastAsia="Palatino Linotype" w:hAnsi="Palatino Linotype" w:cs="Palatino Linotype"/>
          <w:b/>
          <w:i/>
        </w:rPr>
        <w:t xml:space="preserve">Naturaleza jurídica. </w:t>
      </w:r>
      <w:r w:rsidRPr="00AD19E2">
        <w:rPr>
          <w:rFonts w:ascii="Palatino Linotype" w:eastAsia="Palatino Linotype" w:hAnsi="Palatino Linotype" w:cs="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6E034BC6" w14:textId="77777777" w:rsidR="00067BB1" w:rsidRPr="00AD19E2" w:rsidRDefault="00067BB1" w:rsidP="00067BB1">
      <w:pPr>
        <w:spacing w:line="360" w:lineRule="auto"/>
        <w:contextualSpacing/>
        <w:jc w:val="both"/>
        <w:rPr>
          <w:rFonts w:ascii="Palatino Linotype" w:eastAsia="Palatino Linotype" w:hAnsi="Palatino Linotype" w:cs="Palatino Linotype"/>
          <w:color w:val="FF0000"/>
          <w:sz w:val="22"/>
          <w:szCs w:val="22"/>
        </w:rPr>
      </w:pPr>
    </w:p>
    <w:p w14:paraId="0F7EE6CA" w14:textId="77777777" w:rsidR="00067BB1" w:rsidRPr="00660BC1" w:rsidRDefault="00067BB1" w:rsidP="00067BB1">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 xml:space="preserve">Ante tales situaciones, el nombre del representante legal, de una persona (física o moral) que celebra un contrato con </w:t>
      </w:r>
      <w:r>
        <w:rPr>
          <w:rFonts w:ascii="Palatino Linotype" w:eastAsia="Palatino Linotype" w:hAnsi="Palatino Linotype" w:cs="Palatino Linotype"/>
          <w:sz w:val="22"/>
          <w:szCs w:val="22"/>
        </w:rPr>
        <w:t>un ente público</w:t>
      </w:r>
      <w:r w:rsidRPr="00AD19E2">
        <w:rPr>
          <w:rFonts w:ascii="Palatino Linotype" w:eastAsia="Palatino Linotype" w:hAnsi="Palatino Linotype" w:cs="Palatino Linotype"/>
          <w:sz w:val="22"/>
          <w:szCs w:val="22"/>
        </w:rPr>
        <w:t>, no es susceptible de ser clasificado como confidencial, en términos del artículo 143, fracción I, de la Ley Federal de Transparencia y Acceso a la Información Pública.</w:t>
      </w:r>
    </w:p>
    <w:p w14:paraId="1268909A" w14:textId="77777777" w:rsidR="00067BB1" w:rsidRDefault="00067BB1" w:rsidP="00067BB1">
      <w:pPr>
        <w:spacing w:line="360" w:lineRule="auto"/>
        <w:contextualSpacing/>
        <w:jc w:val="both"/>
        <w:rPr>
          <w:rFonts w:ascii="Palatino Linotype" w:hAnsi="Palatino Linotype" w:cs="Tahoma"/>
        </w:rPr>
      </w:pPr>
    </w:p>
    <w:p w14:paraId="508026C8" w14:textId="77777777" w:rsidR="00067BB1" w:rsidRPr="00C24754" w:rsidRDefault="00067BB1" w:rsidP="00067BB1">
      <w:pPr>
        <w:numPr>
          <w:ilvl w:val="0"/>
          <w:numId w:val="11"/>
        </w:numPr>
        <w:spacing w:after="160" w:line="360" w:lineRule="auto"/>
        <w:ind w:right="-28"/>
        <w:contextualSpacing/>
        <w:jc w:val="both"/>
        <w:rPr>
          <w:rFonts w:ascii="Palatino Linotype" w:hAnsi="Palatino Linotype"/>
          <w:b/>
          <w:color w:val="000000"/>
          <w:sz w:val="22"/>
          <w:szCs w:val="24"/>
        </w:rPr>
      </w:pPr>
      <w:r w:rsidRPr="00C24754">
        <w:rPr>
          <w:rFonts w:ascii="Palatino Linotype" w:hAnsi="Palatino Linotype"/>
          <w:b/>
          <w:color w:val="000000"/>
          <w:sz w:val="22"/>
          <w:szCs w:val="24"/>
        </w:rPr>
        <w:t>Firma del</w:t>
      </w:r>
      <w:r>
        <w:rPr>
          <w:rFonts w:ascii="Palatino Linotype" w:hAnsi="Palatino Linotype"/>
          <w:b/>
          <w:color w:val="000000"/>
          <w:sz w:val="22"/>
          <w:szCs w:val="24"/>
        </w:rPr>
        <w:t xml:space="preserve"> proveedor,</w:t>
      </w:r>
      <w:r w:rsidRPr="00C24754">
        <w:rPr>
          <w:rFonts w:ascii="Palatino Linotype" w:hAnsi="Palatino Linotype"/>
          <w:b/>
          <w:color w:val="000000"/>
          <w:sz w:val="22"/>
          <w:szCs w:val="24"/>
        </w:rPr>
        <w:t xml:space="preserve"> contratista o representante legal</w:t>
      </w:r>
    </w:p>
    <w:p w14:paraId="5F5CA165" w14:textId="77777777" w:rsidR="00067BB1" w:rsidRPr="00C24754" w:rsidRDefault="00067BB1" w:rsidP="00067BB1">
      <w:pPr>
        <w:spacing w:line="360" w:lineRule="auto"/>
        <w:ind w:right="-28"/>
        <w:jc w:val="both"/>
        <w:rPr>
          <w:rFonts w:ascii="Palatino Linotype" w:eastAsia="Palatino Linotype" w:hAnsi="Palatino Linotype" w:cs="Palatino Linotype"/>
          <w:sz w:val="22"/>
          <w:szCs w:val="22"/>
          <w:lang w:eastAsia="en-US"/>
        </w:rPr>
      </w:pPr>
    </w:p>
    <w:p w14:paraId="7FA87841" w14:textId="77777777" w:rsidR="00067BB1" w:rsidRPr="00C24754" w:rsidRDefault="00067BB1" w:rsidP="00067BB1">
      <w:pPr>
        <w:spacing w:line="360" w:lineRule="auto"/>
        <w:ind w:right="-28"/>
        <w:jc w:val="both"/>
        <w:rPr>
          <w:rFonts w:ascii="Palatino Linotype" w:eastAsia="Palatino Linotype" w:hAnsi="Palatino Linotype" w:cs="Palatino Linotype"/>
          <w:sz w:val="22"/>
          <w:szCs w:val="22"/>
          <w:lang w:eastAsia="en-US"/>
        </w:rPr>
      </w:pPr>
      <w:r w:rsidRPr="00C24754">
        <w:rPr>
          <w:rFonts w:ascii="Palatino Linotype" w:eastAsia="Palatino Linotype" w:hAnsi="Palatino Linotype" w:cs="Palatino Linotype"/>
          <w:sz w:val="22"/>
          <w:szCs w:val="22"/>
          <w:lang w:eastAsia="en-US"/>
        </w:rPr>
        <w:t xml:space="preserve">Al respecto, la firma es considerada un dato personal, al tratarse de información gráfica a través de la cual su titular exterioriza su voluntad en actos públicos y privados; </w:t>
      </w:r>
      <w:r>
        <w:rPr>
          <w:rFonts w:ascii="Palatino Linotype" w:eastAsia="Palatino Linotype" w:hAnsi="Palatino Linotype" w:cs="Palatino Linotype"/>
          <w:sz w:val="22"/>
          <w:szCs w:val="22"/>
          <w:lang w:eastAsia="en-US"/>
        </w:rPr>
        <w:t xml:space="preserve">sin embargo, en el presente caso, el </w:t>
      </w:r>
      <w:r w:rsidRPr="00C24754">
        <w:rPr>
          <w:rFonts w:ascii="Palatino Linotype" w:eastAsia="Palatino Linotype" w:hAnsi="Palatino Linotype" w:cs="Palatino Linotype"/>
          <w:sz w:val="22"/>
          <w:szCs w:val="22"/>
          <w:lang w:eastAsia="en-US"/>
        </w:rPr>
        <w:t>dato exterioriza la voluntad en un acto público y que lo realiza una persona física identificada o identificable, en su calidad de proveedor</w:t>
      </w:r>
      <w:r>
        <w:rPr>
          <w:rFonts w:ascii="Palatino Linotype" w:eastAsia="Palatino Linotype" w:hAnsi="Palatino Linotype" w:cs="Palatino Linotype"/>
          <w:sz w:val="22"/>
          <w:szCs w:val="22"/>
          <w:lang w:eastAsia="en-US"/>
        </w:rPr>
        <w:t>, contratista</w:t>
      </w:r>
      <w:r w:rsidRPr="00C24754">
        <w:rPr>
          <w:rFonts w:ascii="Palatino Linotype" w:eastAsia="Palatino Linotype" w:hAnsi="Palatino Linotype" w:cs="Palatino Linotype"/>
          <w:sz w:val="22"/>
          <w:szCs w:val="22"/>
          <w:lang w:eastAsia="en-US"/>
        </w:rPr>
        <w:t xml:space="preserve"> o representante legal, por lo que, expresa el consentimiento </w:t>
      </w:r>
      <w:r>
        <w:rPr>
          <w:rFonts w:ascii="Palatino Linotype" w:eastAsia="Palatino Linotype" w:hAnsi="Palatino Linotype" w:cs="Palatino Linotype"/>
          <w:sz w:val="22"/>
          <w:szCs w:val="22"/>
          <w:lang w:eastAsia="en-US"/>
        </w:rPr>
        <w:t>de este</w:t>
      </w:r>
      <w:r w:rsidRPr="00C24754">
        <w:rPr>
          <w:rFonts w:ascii="Palatino Linotype" w:eastAsia="Palatino Linotype" w:hAnsi="Palatino Linotype" w:cs="Palatino Linotype"/>
          <w:sz w:val="22"/>
          <w:szCs w:val="22"/>
          <w:lang w:eastAsia="en-US"/>
        </w:rPr>
        <w:t xml:space="preserve"> para realizar o recibir ciertas obligaciones; además, que le otorga validez a</w:t>
      </w:r>
      <w:r>
        <w:rPr>
          <w:rFonts w:ascii="Palatino Linotype" w:eastAsia="Palatino Linotype" w:hAnsi="Palatino Linotype" w:cs="Palatino Linotype"/>
          <w:sz w:val="22"/>
          <w:szCs w:val="22"/>
          <w:lang w:eastAsia="en-US"/>
        </w:rPr>
        <w:t xml:space="preserve"> las facturas emitidas derivadas de los contratos celebrados con el Sujeto Obligado.</w:t>
      </w:r>
      <w:r w:rsidRPr="00C24754">
        <w:rPr>
          <w:rFonts w:ascii="Palatino Linotype" w:eastAsia="Palatino Linotype" w:hAnsi="Palatino Linotype" w:cs="Palatino Linotype"/>
          <w:sz w:val="22"/>
          <w:szCs w:val="22"/>
          <w:lang w:eastAsia="en-US"/>
        </w:rPr>
        <w:t xml:space="preserve"> </w:t>
      </w:r>
    </w:p>
    <w:p w14:paraId="7D1A4A46" w14:textId="77777777" w:rsidR="00067BB1" w:rsidRPr="00C24754" w:rsidRDefault="00067BB1" w:rsidP="00067BB1">
      <w:pPr>
        <w:spacing w:line="360" w:lineRule="auto"/>
        <w:ind w:right="-28"/>
        <w:jc w:val="both"/>
        <w:rPr>
          <w:rFonts w:ascii="Palatino Linotype" w:eastAsia="Palatino Linotype" w:hAnsi="Palatino Linotype" w:cs="Palatino Linotype"/>
          <w:sz w:val="22"/>
          <w:szCs w:val="22"/>
          <w:lang w:eastAsia="en-US"/>
        </w:rPr>
      </w:pPr>
    </w:p>
    <w:p w14:paraId="74A05896" w14:textId="77777777" w:rsidR="0063446F" w:rsidRDefault="00067BB1" w:rsidP="00067BB1">
      <w:pPr>
        <w:spacing w:line="360" w:lineRule="auto"/>
        <w:ind w:right="-28"/>
        <w:jc w:val="both"/>
        <w:rPr>
          <w:rFonts w:ascii="Palatino Linotype" w:eastAsia="Palatino Linotype" w:hAnsi="Palatino Linotype" w:cs="Palatino Linotype"/>
          <w:sz w:val="22"/>
          <w:szCs w:val="22"/>
          <w:lang w:eastAsia="en-US"/>
        </w:rPr>
      </w:pPr>
      <w:r w:rsidRPr="00C24754">
        <w:rPr>
          <w:rFonts w:ascii="Palatino Linotype" w:eastAsia="Palatino Linotype" w:hAnsi="Palatino Linotype" w:cs="Palatino Linotype"/>
          <w:sz w:val="22"/>
          <w:szCs w:val="22"/>
          <w:lang w:eastAsia="en-US"/>
        </w:rPr>
        <w:t>Conforme a lo anterior, no procede la clasificación de la firma del proveedor</w:t>
      </w:r>
      <w:r>
        <w:rPr>
          <w:rFonts w:ascii="Palatino Linotype" w:eastAsia="Palatino Linotype" w:hAnsi="Palatino Linotype" w:cs="Palatino Linotype"/>
          <w:sz w:val="22"/>
          <w:szCs w:val="22"/>
          <w:lang w:eastAsia="en-US"/>
        </w:rPr>
        <w:t>, contratista</w:t>
      </w:r>
      <w:r w:rsidRPr="00C24754">
        <w:rPr>
          <w:rFonts w:ascii="Palatino Linotype" w:eastAsia="Palatino Linotype" w:hAnsi="Palatino Linotype" w:cs="Palatino Linotype"/>
          <w:sz w:val="22"/>
          <w:szCs w:val="22"/>
          <w:lang w:eastAsia="en-US"/>
        </w:rPr>
        <w:t xml:space="preserve"> o representante legal, localizados en los documentos que den cuenta de la información </w:t>
      </w:r>
      <w:r w:rsidRPr="00C24754">
        <w:rPr>
          <w:rFonts w:ascii="Palatino Linotype" w:eastAsia="Palatino Linotype" w:hAnsi="Palatino Linotype" w:cs="Palatino Linotype"/>
          <w:sz w:val="22"/>
          <w:szCs w:val="22"/>
          <w:lang w:eastAsia="en-US"/>
        </w:rPr>
        <w:lastRenderedPageBreak/>
        <w:t>solicitada, en términos del artículo 143, fracción I de la Ley de Transparencia y Acceso a la Información Pública del Estado de México y Municipios.</w:t>
      </w:r>
    </w:p>
    <w:p w14:paraId="467367C1" w14:textId="77777777" w:rsidR="0063446F" w:rsidRPr="00BC47DA" w:rsidRDefault="0063446F" w:rsidP="0063446F">
      <w:pPr>
        <w:spacing w:line="360" w:lineRule="auto"/>
        <w:ind w:right="-28"/>
        <w:contextualSpacing/>
      </w:pPr>
    </w:p>
    <w:p w14:paraId="54603B4B" w14:textId="77777777" w:rsidR="0063446F" w:rsidRPr="0063446F" w:rsidRDefault="0063446F" w:rsidP="0063446F">
      <w:pPr>
        <w:pStyle w:val="Prrafodelista"/>
        <w:numPr>
          <w:ilvl w:val="0"/>
          <w:numId w:val="12"/>
        </w:numPr>
        <w:spacing w:line="360" w:lineRule="auto"/>
        <w:ind w:right="-28"/>
        <w:jc w:val="both"/>
        <w:rPr>
          <w:rFonts w:ascii="Palatino Linotype" w:hAnsi="Palatino Linotype"/>
          <w:b/>
          <w:sz w:val="22"/>
          <w:szCs w:val="22"/>
        </w:rPr>
      </w:pPr>
      <w:r w:rsidRPr="0063446F">
        <w:rPr>
          <w:rFonts w:ascii="Palatino Linotype" w:hAnsi="Palatino Linotype"/>
          <w:b/>
          <w:sz w:val="22"/>
          <w:szCs w:val="22"/>
        </w:rPr>
        <w:t>Clave de registro o elector del representante legal</w:t>
      </w:r>
    </w:p>
    <w:p w14:paraId="0ACF8078" w14:textId="77777777" w:rsidR="0063446F" w:rsidRPr="0063446F" w:rsidRDefault="0063446F" w:rsidP="0063446F">
      <w:pPr>
        <w:pStyle w:val="Prrafodelista"/>
        <w:spacing w:line="360" w:lineRule="auto"/>
        <w:ind w:right="-28"/>
        <w:jc w:val="both"/>
        <w:rPr>
          <w:rFonts w:ascii="Palatino Linotype" w:hAnsi="Palatino Linotype"/>
          <w:b/>
          <w:sz w:val="22"/>
          <w:szCs w:val="22"/>
        </w:rPr>
      </w:pPr>
    </w:p>
    <w:p w14:paraId="5580355D"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63446F">
        <w:rPr>
          <w:rFonts w:ascii="Palatino Linotype" w:hAnsi="Palatino Linotype"/>
          <w:sz w:val="22"/>
          <w:szCs w:val="22"/>
        </w:rPr>
        <w:t>homoclave</w:t>
      </w:r>
      <w:proofErr w:type="spellEnd"/>
      <w:r w:rsidRPr="0063446F">
        <w:rPr>
          <w:rFonts w:ascii="Palatino Linotype" w:hAnsi="Palatino Linotype"/>
          <w:sz w:val="22"/>
          <w:szCs w:val="22"/>
        </w:rPr>
        <w:t xml:space="preserve"> compuesta de tres dígitos, dando un total de 18 caracteres.</w:t>
      </w:r>
    </w:p>
    <w:p w14:paraId="328C0C59"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41C28AD3"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5F5487FC"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48F1A563"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7962B4CE"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5ABF4DFA" w14:textId="77777777" w:rsidR="0063446F" w:rsidRPr="0063446F" w:rsidRDefault="0063446F" w:rsidP="0063446F">
      <w:pPr>
        <w:pStyle w:val="Prrafodelista"/>
        <w:numPr>
          <w:ilvl w:val="0"/>
          <w:numId w:val="12"/>
        </w:numPr>
        <w:spacing w:line="360" w:lineRule="auto"/>
        <w:ind w:right="-28"/>
        <w:jc w:val="both"/>
        <w:rPr>
          <w:rFonts w:ascii="Palatino Linotype" w:hAnsi="Palatino Linotype"/>
          <w:b/>
          <w:sz w:val="22"/>
          <w:szCs w:val="22"/>
        </w:rPr>
      </w:pPr>
      <w:r w:rsidRPr="0063446F">
        <w:rPr>
          <w:rFonts w:ascii="Palatino Linotype" w:hAnsi="Palatino Linotype"/>
          <w:b/>
          <w:sz w:val="22"/>
          <w:szCs w:val="22"/>
        </w:rPr>
        <w:t>Cuenta bancaria y clave interbancaria del prestador de servicios</w:t>
      </w:r>
    </w:p>
    <w:p w14:paraId="781F557F" w14:textId="77777777" w:rsidR="0063446F" w:rsidRPr="0063446F" w:rsidRDefault="0063446F" w:rsidP="0063446F">
      <w:pPr>
        <w:pStyle w:val="Prrafodelista"/>
        <w:spacing w:line="360" w:lineRule="auto"/>
        <w:ind w:right="-28"/>
        <w:jc w:val="both"/>
        <w:rPr>
          <w:rFonts w:ascii="Palatino Linotype" w:hAnsi="Palatino Linotype"/>
          <w:b/>
          <w:sz w:val="22"/>
          <w:szCs w:val="22"/>
        </w:rPr>
      </w:pPr>
    </w:p>
    <w:p w14:paraId="651FD5A2"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lastRenderedPageBreak/>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1153824B"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 </w:t>
      </w:r>
    </w:p>
    <w:p w14:paraId="4BBA33F0"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14:paraId="41675CF9"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 </w:t>
      </w:r>
    </w:p>
    <w:p w14:paraId="35668DAE" w14:textId="77777777" w:rsidR="0063446F" w:rsidRPr="0063446F" w:rsidRDefault="0063446F" w:rsidP="0063446F">
      <w:pPr>
        <w:spacing w:line="360" w:lineRule="auto"/>
        <w:ind w:left="720" w:right="-28"/>
        <w:contextualSpacing/>
        <w:jc w:val="both"/>
        <w:rPr>
          <w:rFonts w:ascii="Palatino Linotype" w:hAnsi="Palatino Linotype"/>
          <w:i/>
        </w:rPr>
      </w:pPr>
      <w:r w:rsidRPr="0063446F">
        <w:rPr>
          <w:rFonts w:ascii="Palatino Linotype" w:hAnsi="Palatino Linotype"/>
          <w:b/>
          <w:bCs/>
          <w:i/>
        </w:rPr>
        <w:t>“Cuentas bancarias y/o CLABE interbancaria de personas físicas y morales privadas.</w:t>
      </w:r>
      <w:r w:rsidRPr="0063446F">
        <w:rPr>
          <w:rFonts w:ascii="Palatino Linotype" w:hAnsi="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A562228"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 </w:t>
      </w:r>
    </w:p>
    <w:p w14:paraId="1569191F"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prestador de servicios y procede su eliminación de conformidad con el artículo 143, fracción I, de la Ley de Transparencia y Acceso a la Información Pública del Estado de México y Municipios. </w:t>
      </w:r>
    </w:p>
    <w:p w14:paraId="7BF583C3"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14CCD750" w14:textId="77777777" w:rsidR="0063446F" w:rsidRPr="0063446F" w:rsidRDefault="0063446F" w:rsidP="0063446F">
      <w:pPr>
        <w:pStyle w:val="Prrafodelista"/>
        <w:numPr>
          <w:ilvl w:val="0"/>
          <w:numId w:val="12"/>
        </w:numPr>
        <w:spacing w:line="360" w:lineRule="auto"/>
        <w:ind w:right="-28"/>
        <w:jc w:val="both"/>
        <w:rPr>
          <w:rFonts w:ascii="Palatino Linotype" w:hAnsi="Palatino Linotype"/>
          <w:b/>
          <w:sz w:val="22"/>
          <w:szCs w:val="22"/>
        </w:rPr>
      </w:pPr>
      <w:r w:rsidRPr="0063446F">
        <w:rPr>
          <w:rFonts w:ascii="Palatino Linotype" w:hAnsi="Palatino Linotype"/>
          <w:b/>
          <w:sz w:val="22"/>
          <w:szCs w:val="22"/>
        </w:rPr>
        <w:t>Nombre de institución bancaria</w:t>
      </w:r>
    </w:p>
    <w:p w14:paraId="116CDB20"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181F23E8"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7DB1477B"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15102F79"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En ese orden de ideas, en el portal de la Comisión Nacional para la Protección y Defensa de los Usuarios de Servicios Financieros (consultadas el dieciocho de enero de dos mil veintitrés), en https://www.condusef.gob.mx/Revista/index.php/usuario-inteligente/condusef-responde/777-la-condusef-te-puede-ayudar), se establece que los bancos son instituciones financieras; conforme a lo anterior, se puede advertir que las instituciones bancarias, son personas morales.</w:t>
      </w:r>
    </w:p>
    <w:p w14:paraId="28F9FD1D"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1970184E"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En ese orden de ideas, se considera que la denominación o razón social de una persona moral, es pública, pues dichos datos se encuentran inscritos en el Registro Público del Comercio; lo anterior, toma sustento en el Criterio Orientador, de la Segunda Época, con </w:t>
      </w:r>
      <w:r w:rsidRPr="0063446F">
        <w:rPr>
          <w:rFonts w:ascii="Palatino Linotype" w:hAnsi="Palatino Linotype"/>
          <w:sz w:val="22"/>
          <w:szCs w:val="22"/>
        </w:rPr>
        <w:lastRenderedPageBreak/>
        <w:t>número de registro SO/008/2019, emitido por el entonces Instituto Nacional de Transparencia, Acceso a la Información y Protección de Datos Personales, previamente referido.</w:t>
      </w:r>
    </w:p>
    <w:p w14:paraId="7C6128D9"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3668F5BC"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Lo anterior, se robustece con el hecho de que existe el Sistema de Registro de Prestadores de Servicios Financieros (consultadas el dieciocho de enero de dos mil veintitrés), a las trece horas, en la liga </w:t>
      </w:r>
      <w:hyperlink r:id="rId13" w:history="1">
        <w:r w:rsidRPr="0063446F">
          <w:rPr>
            <w:rStyle w:val="Hipervnculo"/>
            <w:rFonts w:ascii="Palatino Linotype" w:hAnsi="Palatino Linotype"/>
            <w:sz w:val="22"/>
            <w:szCs w:val="22"/>
          </w:rPr>
          <w:t>https://webapps.condusef.gob.mx/SIPRES/jsp/pub/index.jsp</w:t>
        </w:r>
      </w:hyperlink>
      <w:r w:rsidRPr="0063446F">
        <w:rPr>
          <w:rFonts w:ascii="Palatino Linotype" w:hAnsi="Palatino Linotype"/>
          <w:sz w:val="22"/>
          <w:szCs w:val="22"/>
        </w:rPr>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73A7EC29"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0C1BC9F3"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Conforme a lo anterior, se logra vislumbrar que el nombre de las instituciones bancarias en primera instancia es de naturaleza pública; sin embargo, en el presente caso, se relacionada con el hecho de que corresponde al banco en el cual un prestador de servicios decidió recibir el pago por el cumplimiento de un contrato; es decir, daría cuenta de la decisión voluntaria de recibir el pago de sus servicios en una determinada institución; lo cual se relaciona con la cuenta y clave interbancaria, mismos que son confidenciales.</w:t>
      </w:r>
    </w:p>
    <w:p w14:paraId="211F15DE" w14:textId="77777777" w:rsidR="0063446F" w:rsidRPr="0063446F" w:rsidRDefault="0063446F" w:rsidP="0063446F">
      <w:pPr>
        <w:spacing w:line="360" w:lineRule="auto"/>
        <w:ind w:right="-28"/>
        <w:contextualSpacing/>
        <w:jc w:val="both"/>
        <w:rPr>
          <w:rFonts w:ascii="Palatino Linotype" w:hAnsi="Palatino Linotype"/>
          <w:sz w:val="22"/>
          <w:szCs w:val="22"/>
        </w:rPr>
      </w:pPr>
    </w:p>
    <w:p w14:paraId="4096AE08" w14:textId="77777777" w:rsid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6F9F2E36" w14:textId="77777777" w:rsidR="0063446F" w:rsidRDefault="0063446F" w:rsidP="0063446F">
      <w:pPr>
        <w:spacing w:line="360" w:lineRule="auto"/>
        <w:ind w:right="-28"/>
        <w:contextualSpacing/>
        <w:jc w:val="both"/>
        <w:rPr>
          <w:rFonts w:ascii="Palatino Linotype" w:hAnsi="Palatino Linotype"/>
          <w:sz w:val="22"/>
          <w:szCs w:val="22"/>
        </w:rPr>
      </w:pPr>
    </w:p>
    <w:p w14:paraId="48BCCE7E" w14:textId="77777777" w:rsidR="0063446F" w:rsidRPr="0063446F" w:rsidRDefault="0063446F" w:rsidP="0063446F">
      <w:pPr>
        <w:spacing w:line="360" w:lineRule="auto"/>
        <w:ind w:right="-28"/>
        <w:contextualSpacing/>
        <w:jc w:val="both"/>
        <w:rPr>
          <w:rFonts w:ascii="Palatino Linotype" w:hAnsi="Palatino Linotype"/>
          <w:sz w:val="22"/>
          <w:szCs w:val="22"/>
        </w:rPr>
      </w:pPr>
      <w:r w:rsidRPr="0063446F">
        <w:rPr>
          <w:rFonts w:ascii="Palatino Linotype" w:hAnsi="Palatino Linotype"/>
          <w:sz w:val="22"/>
          <w:szCs w:val="22"/>
        </w:rPr>
        <w:t xml:space="preserve">Finalmente, el Sujeto Obligado, deberá elaborar la versión pública respectiva, tomando en consideración los datos analizados; al respecto, conforme al artículo 3°, fracción XLV, relacionado con el 137, ambos de la Ley de Transparencia y Acceso a la Información Pública </w:t>
      </w:r>
      <w:r w:rsidRPr="0063446F">
        <w:rPr>
          <w:rFonts w:ascii="Palatino Linotype" w:hAnsi="Palatino Linotype"/>
          <w:sz w:val="22"/>
          <w:szCs w:val="22"/>
        </w:rPr>
        <w:lastRenderedPageBreak/>
        <w:t>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w:t>
      </w:r>
      <w:r w:rsidR="001B6C72">
        <w:rPr>
          <w:rFonts w:ascii="Palatino Linotype" w:hAnsi="Palatino Linotype"/>
          <w:sz w:val="22"/>
          <w:szCs w:val="22"/>
        </w:rPr>
        <w:t xml:space="preserve"> y motivando su clasificación. </w:t>
      </w:r>
      <w:r w:rsidRPr="0063446F">
        <w:rPr>
          <w:rFonts w:ascii="Palatino Linotype" w:hAnsi="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E4AA1CD" w14:textId="77777777" w:rsidR="00CF06AA" w:rsidRDefault="00CF06AA" w:rsidP="00CF06AA">
      <w:pPr>
        <w:spacing w:line="360" w:lineRule="auto"/>
        <w:contextualSpacing/>
        <w:jc w:val="both"/>
        <w:rPr>
          <w:rFonts w:ascii="Palatino Linotype" w:hAnsi="Palatino Linotype"/>
          <w:bCs/>
          <w:iCs/>
          <w:sz w:val="22"/>
          <w:szCs w:val="22"/>
        </w:rPr>
      </w:pPr>
    </w:p>
    <w:p w14:paraId="602DE9C5" w14:textId="77777777" w:rsidR="00CF06AA" w:rsidRPr="001F4BBD" w:rsidRDefault="00CF06AA" w:rsidP="00CF06AA">
      <w:pPr>
        <w:pStyle w:val="Ttulo2"/>
        <w:spacing w:before="0" w:after="0" w:line="360" w:lineRule="auto"/>
        <w:contextualSpacing/>
        <w:rPr>
          <w:rFonts w:ascii="Palatino Linotype" w:hAnsi="Palatino Linotype"/>
          <w:b/>
          <w:bCs/>
          <w:color w:val="auto"/>
          <w:sz w:val="22"/>
          <w:szCs w:val="22"/>
        </w:rPr>
      </w:pPr>
      <w:bookmarkStart w:id="21" w:name="_Toc203518783"/>
      <w:bookmarkStart w:id="22" w:name="_Toc226638081"/>
      <w:r w:rsidRPr="001F4BBD">
        <w:rPr>
          <w:rFonts w:ascii="Palatino Linotype" w:hAnsi="Palatino Linotype"/>
          <w:b/>
          <w:bCs/>
          <w:color w:val="auto"/>
          <w:sz w:val="22"/>
          <w:szCs w:val="22"/>
        </w:rPr>
        <w:t>SEXTO. Decisión</w:t>
      </w:r>
      <w:bookmarkEnd w:id="21"/>
      <w:bookmarkEnd w:id="22"/>
    </w:p>
    <w:p w14:paraId="5C6E2286" w14:textId="77777777" w:rsidR="00CF06AA" w:rsidRPr="004E3B5A" w:rsidRDefault="00CF06AA" w:rsidP="00CF06AA">
      <w:pPr>
        <w:spacing w:line="360" w:lineRule="auto"/>
        <w:contextualSpacing/>
        <w:jc w:val="both"/>
        <w:rPr>
          <w:rFonts w:ascii="Palatino Linotype" w:eastAsia="Palatino Linotype" w:hAnsi="Palatino Linotype" w:cs="Palatino Linotype"/>
          <w:sz w:val="22"/>
          <w:szCs w:val="22"/>
        </w:rPr>
      </w:pPr>
    </w:p>
    <w:p w14:paraId="082F6778" w14:textId="77777777" w:rsidR="00CF06AA" w:rsidRDefault="00CF06AA" w:rsidP="00CF06AA">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63446F">
        <w:rPr>
          <w:rFonts w:ascii="Palatino Linotype" w:hAnsi="Palatino Linotype" w:cs="Tahoma"/>
          <w:b/>
          <w:sz w:val="22"/>
          <w:szCs w:val="22"/>
        </w:rPr>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Pr="009E0C4C">
        <w:rPr>
          <w:rFonts w:ascii="Palatino Linotype" w:hAnsi="Palatino Linotype"/>
          <w:bCs/>
          <w:sz w:val="22"/>
          <w:szCs w:val="22"/>
        </w:rPr>
        <w:t>0</w:t>
      </w:r>
      <w:r w:rsidR="0063446F">
        <w:rPr>
          <w:rFonts w:ascii="Palatino Linotype" w:hAnsi="Palatino Linotype"/>
          <w:bCs/>
          <w:sz w:val="22"/>
          <w:szCs w:val="22"/>
        </w:rPr>
        <w:t>5853</w:t>
      </w:r>
      <w:r w:rsidRPr="009E0C4C">
        <w:rPr>
          <w:rFonts w:ascii="Palatino Linotype" w:hAnsi="Palatino Linotype"/>
          <w:bCs/>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1DA11294" w14:textId="77777777" w:rsidR="00CF06AA" w:rsidRPr="006F37E5" w:rsidRDefault="00CF06AA" w:rsidP="00CF06AA">
      <w:pPr>
        <w:tabs>
          <w:tab w:val="left" w:pos="4962"/>
        </w:tabs>
        <w:spacing w:line="360" w:lineRule="auto"/>
        <w:contextualSpacing/>
        <w:jc w:val="both"/>
        <w:rPr>
          <w:rFonts w:ascii="Palatino Linotype" w:hAnsi="Palatino Linotype" w:cs="Tahoma"/>
          <w:sz w:val="22"/>
          <w:szCs w:val="22"/>
        </w:rPr>
      </w:pPr>
    </w:p>
    <w:p w14:paraId="47528325" w14:textId="77777777" w:rsidR="00CF06AA" w:rsidRDefault="00CF06AA" w:rsidP="00CF06AA">
      <w:pPr>
        <w:spacing w:line="360" w:lineRule="auto"/>
        <w:contextualSpacing/>
        <w:jc w:val="both"/>
        <w:rPr>
          <w:rFonts w:ascii="Palatino Linotype" w:hAnsi="Palatino Linotype"/>
          <w:b/>
          <w:color w:val="000000"/>
          <w:sz w:val="22"/>
          <w:szCs w:val="22"/>
        </w:rPr>
      </w:pPr>
      <w:bookmarkStart w:id="23" w:name="_Toc199369393"/>
      <w:r w:rsidRPr="00D86ECA">
        <w:rPr>
          <w:rFonts w:ascii="Palatino Linotype" w:hAnsi="Palatino Linotype"/>
          <w:b/>
          <w:color w:val="000000"/>
          <w:sz w:val="22"/>
          <w:szCs w:val="22"/>
        </w:rPr>
        <w:t>Términos de la Resolución para el Recurrente</w:t>
      </w:r>
    </w:p>
    <w:p w14:paraId="437DF1F1" w14:textId="77777777" w:rsidR="00CF06AA" w:rsidRPr="00D86ECA" w:rsidRDefault="00CF06AA" w:rsidP="00CF06AA">
      <w:pPr>
        <w:spacing w:line="360" w:lineRule="auto"/>
        <w:contextualSpacing/>
        <w:jc w:val="both"/>
        <w:rPr>
          <w:rFonts w:ascii="Palatino Linotype" w:hAnsi="Palatino Linotype"/>
          <w:b/>
          <w:color w:val="000000"/>
          <w:sz w:val="22"/>
          <w:szCs w:val="22"/>
        </w:rPr>
      </w:pPr>
    </w:p>
    <w:p w14:paraId="51B779AD" w14:textId="77777777" w:rsidR="00CF06AA" w:rsidRDefault="00CF06AA" w:rsidP="00CF06AA">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Toluca</w:t>
      </w:r>
      <w:r w:rsidRPr="00D86ECA">
        <w:rPr>
          <w:rFonts w:ascii="Palatino Linotype" w:hAnsi="Palatino Linotype"/>
          <w:color w:val="000000"/>
          <w:sz w:val="22"/>
          <w:szCs w:val="22"/>
        </w:rPr>
        <w:t xml:space="preserve">, </w:t>
      </w:r>
      <w:r w:rsidR="0063446F">
        <w:rPr>
          <w:rFonts w:ascii="Palatino Linotype" w:hAnsi="Palatino Linotype"/>
          <w:color w:val="000000"/>
          <w:sz w:val="22"/>
          <w:szCs w:val="22"/>
        </w:rPr>
        <w:t xml:space="preserve">omitió la entrega de </w:t>
      </w:r>
      <w:r>
        <w:rPr>
          <w:rFonts w:ascii="Palatino Linotype" w:hAnsi="Palatino Linotype"/>
          <w:color w:val="000000"/>
          <w:sz w:val="22"/>
          <w:szCs w:val="22"/>
        </w:rPr>
        <w:t xml:space="preserve">la información </w:t>
      </w:r>
      <w:r w:rsidR="0063446F">
        <w:rPr>
          <w:rFonts w:ascii="Palatino Linotype" w:hAnsi="Palatino Linotype"/>
          <w:color w:val="000000"/>
          <w:sz w:val="22"/>
          <w:szCs w:val="22"/>
        </w:rPr>
        <w:t>solicitada, sumado a que omitió la entrega de la fuente precisa para acceder a lo solicitado</w:t>
      </w:r>
      <w:r w:rsidRPr="00D86ECA">
        <w:rPr>
          <w:rFonts w:ascii="Palatino Linotype" w:hAnsi="Palatino Linotype"/>
          <w:color w:val="000000"/>
          <w:sz w:val="22"/>
          <w:szCs w:val="22"/>
        </w:rPr>
        <w:t>.</w:t>
      </w:r>
      <w:r w:rsidR="001B6C72">
        <w:rPr>
          <w:rFonts w:ascii="Palatino Linotype" w:hAnsi="Palatino Linotype"/>
          <w:color w:val="000000"/>
          <w:sz w:val="22"/>
          <w:szCs w:val="22"/>
        </w:rPr>
        <w:t xml:space="preserve"> </w:t>
      </w:r>
      <w:r w:rsidRPr="00D86ECA">
        <w:rPr>
          <w:rFonts w:ascii="Palatino Linotype" w:hAnsi="Palatino Linotype"/>
          <w:color w:val="000000"/>
          <w:sz w:val="22"/>
          <w:szCs w:val="22"/>
        </w:rPr>
        <w:t>La labor del Instituto, es apoyar a la población para acceder a la información pública y garantizar la protección de los datos personales.</w:t>
      </w:r>
    </w:p>
    <w:p w14:paraId="06C3B47F" w14:textId="77777777" w:rsidR="0063446F" w:rsidRPr="00D86ECA" w:rsidRDefault="0063446F" w:rsidP="00CF06AA">
      <w:pPr>
        <w:spacing w:line="360" w:lineRule="auto"/>
        <w:contextualSpacing/>
        <w:jc w:val="both"/>
        <w:rPr>
          <w:rFonts w:ascii="Palatino Linotype" w:hAnsi="Palatino Linotype"/>
          <w:color w:val="000000"/>
          <w:sz w:val="22"/>
          <w:szCs w:val="22"/>
        </w:rPr>
      </w:pPr>
    </w:p>
    <w:p w14:paraId="1CF02D07" w14:textId="77777777" w:rsidR="00CF06AA" w:rsidRDefault="00CF06AA" w:rsidP="00CF06AA">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44FC248F" w14:textId="77777777" w:rsidR="00CF06AA" w:rsidRPr="00D86ECA" w:rsidRDefault="00CF06AA" w:rsidP="00CF06AA">
      <w:pPr>
        <w:spacing w:line="360" w:lineRule="auto"/>
        <w:ind w:right="-93"/>
        <w:contextualSpacing/>
        <w:jc w:val="both"/>
        <w:rPr>
          <w:rFonts w:ascii="Palatino Linotype" w:hAnsi="Palatino Linotype"/>
          <w:color w:val="000000"/>
          <w:sz w:val="22"/>
          <w:szCs w:val="22"/>
        </w:rPr>
      </w:pPr>
    </w:p>
    <w:p w14:paraId="18135293" w14:textId="77777777" w:rsidR="00CF06AA" w:rsidRPr="00903CC5" w:rsidRDefault="00CF06AA" w:rsidP="00CF06AA">
      <w:pPr>
        <w:pStyle w:val="Ttulo1"/>
        <w:spacing w:before="0" w:after="0" w:line="360" w:lineRule="auto"/>
        <w:contextualSpacing/>
        <w:jc w:val="center"/>
        <w:rPr>
          <w:rFonts w:ascii="Palatino Linotype" w:eastAsia="Calibri" w:hAnsi="Palatino Linotype"/>
          <w:b/>
          <w:bCs/>
          <w:color w:val="auto"/>
          <w:sz w:val="22"/>
          <w:szCs w:val="22"/>
        </w:rPr>
      </w:pPr>
      <w:bookmarkStart w:id="24" w:name="_Toc203518784"/>
      <w:bookmarkStart w:id="25" w:name="_Toc226638082"/>
      <w:r w:rsidRPr="00903CC5">
        <w:rPr>
          <w:rFonts w:ascii="Palatino Linotype" w:eastAsia="Calibri" w:hAnsi="Palatino Linotype"/>
          <w:b/>
          <w:bCs/>
          <w:color w:val="auto"/>
          <w:sz w:val="22"/>
          <w:szCs w:val="22"/>
        </w:rPr>
        <w:lastRenderedPageBreak/>
        <w:t>R E S U E L V E</w:t>
      </w:r>
      <w:bookmarkEnd w:id="23"/>
      <w:bookmarkEnd w:id="24"/>
      <w:bookmarkEnd w:id="25"/>
    </w:p>
    <w:p w14:paraId="385395F6" w14:textId="77777777" w:rsidR="00CF06AA" w:rsidRPr="00B71E3E" w:rsidRDefault="00CF06AA" w:rsidP="00CF06AA">
      <w:pPr>
        <w:spacing w:line="360" w:lineRule="auto"/>
        <w:ind w:right="-28"/>
        <w:contextualSpacing/>
        <w:jc w:val="both"/>
        <w:rPr>
          <w:rFonts w:ascii="Palatino Linotype" w:hAnsi="Palatino Linotype" w:cs="Tahoma"/>
          <w:b/>
          <w:bCs/>
          <w:sz w:val="22"/>
          <w:szCs w:val="22"/>
        </w:rPr>
      </w:pPr>
    </w:p>
    <w:p w14:paraId="79ACDFEC" w14:textId="77777777" w:rsidR="00CF06AA" w:rsidRPr="00B71E3E" w:rsidRDefault="00CF06AA" w:rsidP="00CF06AA">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4E2111">
        <w:rPr>
          <w:rFonts w:ascii="Palatino Linotype" w:eastAsia="Calibri" w:hAnsi="Palatino Linotype"/>
          <w:b/>
          <w:bCs/>
          <w:sz w:val="22"/>
          <w:szCs w:val="22"/>
        </w:rPr>
        <w:t>REVO</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Toluca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Pr="009E0C4C">
        <w:rPr>
          <w:rFonts w:ascii="Palatino Linotype" w:hAnsi="Palatino Linotype"/>
          <w:bCs/>
          <w:sz w:val="22"/>
          <w:szCs w:val="22"/>
        </w:rPr>
        <w:t>0</w:t>
      </w:r>
      <w:r w:rsidR="0063446F">
        <w:rPr>
          <w:rFonts w:ascii="Palatino Linotype" w:hAnsi="Palatino Linotype"/>
          <w:bCs/>
          <w:sz w:val="22"/>
          <w:szCs w:val="22"/>
        </w:rPr>
        <w:t>5853</w:t>
      </w:r>
      <w:r w:rsidRPr="009E0C4C">
        <w:rPr>
          <w:rFonts w:ascii="Palatino Linotype" w:hAnsi="Palatino Linotype"/>
          <w:bCs/>
          <w:sz w:val="22"/>
          <w:szCs w:val="22"/>
        </w:rPr>
        <w:t>/TOLUCA/IP/2025</w:t>
      </w:r>
      <w:r>
        <w:rPr>
          <w:rFonts w:ascii="Palatino Linotype" w:hAnsi="Palatino Linotype"/>
          <w:b/>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78174D9A" w14:textId="77777777" w:rsidR="00CF06AA" w:rsidRPr="00B71E3E" w:rsidRDefault="00CF06AA" w:rsidP="00CF06AA">
      <w:pPr>
        <w:widowControl w:val="0"/>
        <w:spacing w:line="360" w:lineRule="auto"/>
        <w:contextualSpacing/>
        <w:jc w:val="both"/>
        <w:rPr>
          <w:rFonts w:ascii="Palatino Linotype" w:eastAsia="Calibri" w:hAnsi="Palatino Linotype"/>
          <w:sz w:val="22"/>
          <w:szCs w:val="22"/>
        </w:rPr>
      </w:pPr>
    </w:p>
    <w:p w14:paraId="31090A4D" w14:textId="3284B931" w:rsidR="0063446F" w:rsidRDefault="00CF06AA" w:rsidP="0063446F">
      <w:pPr>
        <w:tabs>
          <w:tab w:val="left" w:pos="4962"/>
        </w:tabs>
        <w:spacing w:line="360" w:lineRule="auto"/>
        <w:contextualSpacing/>
        <w:jc w:val="both"/>
        <w:rPr>
          <w:rFonts w:ascii="Palatino Linotype" w:eastAsia="Calibri" w:hAnsi="Palatino Linotype" w:cs="Tahoma"/>
          <w:color w:val="000000"/>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Pr>
          <w:rFonts w:ascii="Palatino Linotype" w:eastAsia="Calibri" w:hAnsi="Palatino Linotype" w:cs="Tahoma"/>
          <w:sz w:val="22"/>
          <w:szCs w:val="22"/>
          <w:lang w:eastAsia="es-MX"/>
        </w:rPr>
        <w:t>, en su caso, en versión pública</w:t>
      </w:r>
      <w:r w:rsidRPr="00B71E3E">
        <w:rPr>
          <w:rFonts w:ascii="Palatino Linotype" w:eastAsia="Calibri" w:hAnsi="Palatino Linotype" w:cs="Tahoma"/>
          <w:sz w:val="22"/>
          <w:szCs w:val="22"/>
        </w:rPr>
        <w:t>, a través del SAIMEX, previa búsqueda exhaustiva y razonable</w:t>
      </w:r>
      <w:r>
        <w:rPr>
          <w:rFonts w:ascii="Palatino Linotype" w:eastAsia="Calibri" w:hAnsi="Palatino Linotype" w:cs="Tahoma"/>
          <w:sz w:val="22"/>
          <w:szCs w:val="22"/>
        </w:rPr>
        <w:t xml:space="preserve"> en las unidades administrativas competentes, </w:t>
      </w:r>
      <w:r w:rsidR="0063446F">
        <w:rPr>
          <w:rFonts w:ascii="Palatino Linotype" w:eastAsia="Calibri" w:hAnsi="Palatino Linotype" w:cs="Tahoma"/>
          <w:color w:val="000000"/>
          <w:sz w:val="22"/>
          <w:szCs w:val="22"/>
        </w:rPr>
        <w:t xml:space="preserve">respecto de las licitaciones </w:t>
      </w:r>
      <w:r w:rsidR="0031489F">
        <w:rPr>
          <w:rFonts w:ascii="Palatino Linotype" w:eastAsia="Calibri" w:hAnsi="Palatino Linotype" w:cs="Tahoma"/>
          <w:color w:val="000000"/>
          <w:sz w:val="22"/>
          <w:szCs w:val="22"/>
        </w:rPr>
        <w:t>públicas realizadas</w:t>
      </w:r>
      <w:r w:rsidR="0063446F">
        <w:rPr>
          <w:rFonts w:ascii="Palatino Linotype" w:eastAsia="Calibri" w:hAnsi="Palatino Linotype" w:cs="Tahoma"/>
          <w:color w:val="000000"/>
          <w:sz w:val="22"/>
          <w:szCs w:val="22"/>
        </w:rPr>
        <w:t xml:space="preserve"> </w:t>
      </w:r>
      <w:r w:rsidR="00662EC7">
        <w:rPr>
          <w:rFonts w:ascii="Palatino Linotype" w:eastAsia="Calibri" w:hAnsi="Palatino Linotype" w:cs="Tahoma"/>
          <w:color w:val="000000"/>
          <w:sz w:val="22"/>
          <w:szCs w:val="22"/>
        </w:rPr>
        <w:t xml:space="preserve">del primero de enero </w:t>
      </w:r>
      <w:r w:rsidR="0063446F">
        <w:rPr>
          <w:rFonts w:ascii="Palatino Linotype" w:eastAsia="Calibri" w:hAnsi="Palatino Linotype" w:cs="Tahoma"/>
          <w:color w:val="000000"/>
          <w:sz w:val="22"/>
          <w:szCs w:val="22"/>
        </w:rPr>
        <w:t>al seis de noviembre de dos mil veinticinco, los documentos que dieran cuenta de lo siguiente:</w:t>
      </w:r>
    </w:p>
    <w:p w14:paraId="42DD0177" w14:textId="77777777" w:rsidR="0063446F" w:rsidRDefault="0063446F" w:rsidP="0063446F">
      <w:pPr>
        <w:tabs>
          <w:tab w:val="left" w:pos="4962"/>
        </w:tabs>
        <w:spacing w:line="360" w:lineRule="auto"/>
        <w:contextualSpacing/>
        <w:jc w:val="both"/>
        <w:rPr>
          <w:rFonts w:ascii="Palatino Linotype" w:eastAsia="Calibri" w:hAnsi="Palatino Linotype" w:cs="Tahoma"/>
          <w:color w:val="000000"/>
          <w:sz w:val="22"/>
          <w:szCs w:val="22"/>
        </w:rPr>
      </w:pPr>
    </w:p>
    <w:p w14:paraId="19337CCD" w14:textId="77777777" w:rsidR="0031489F" w:rsidRDefault="0063446F" w:rsidP="00662EC7">
      <w:pPr>
        <w:pStyle w:val="Prrafodelista"/>
        <w:numPr>
          <w:ilvl w:val="0"/>
          <w:numId w:val="13"/>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Expedien</w:t>
      </w:r>
      <w:r w:rsidR="00662EC7">
        <w:rPr>
          <w:rFonts w:ascii="Palatino Linotype" w:eastAsia="Calibri" w:hAnsi="Palatino Linotype" w:cs="Tahoma"/>
          <w:color w:val="000000"/>
          <w:sz w:val="22"/>
          <w:szCs w:val="22"/>
        </w:rPr>
        <w:t>tes del Comité de Adquisiciones</w:t>
      </w:r>
      <w:r w:rsidR="0031489F">
        <w:rPr>
          <w:rFonts w:ascii="Palatino Linotype" w:eastAsia="Calibri" w:hAnsi="Palatino Linotype" w:cs="Tahoma"/>
          <w:color w:val="000000"/>
          <w:sz w:val="22"/>
          <w:szCs w:val="22"/>
        </w:rPr>
        <w:t xml:space="preserve"> y Servicios;</w:t>
      </w:r>
    </w:p>
    <w:p w14:paraId="338E15BC" w14:textId="116E1810" w:rsidR="0063446F" w:rsidRPr="00662EC7" w:rsidRDefault="0031489F" w:rsidP="00662EC7">
      <w:pPr>
        <w:pStyle w:val="Prrafodelista"/>
        <w:numPr>
          <w:ilvl w:val="0"/>
          <w:numId w:val="13"/>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Los</w:t>
      </w:r>
      <w:r w:rsidR="00662EC7">
        <w:rPr>
          <w:rFonts w:ascii="Palatino Linotype" w:eastAsia="Calibri" w:hAnsi="Palatino Linotype" w:cs="Tahoma"/>
          <w:color w:val="000000"/>
          <w:sz w:val="22"/>
          <w:szCs w:val="22"/>
        </w:rPr>
        <w:t xml:space="preserve"> c</w:t>
      </w:r>
      <w:r w:rsidR="0063446F" w:rsidRPr="00662EC7">
        <w:rPr>
          <w:rFonts w:ascii="Palatino Linotype" w:eastAsia="Calibri" w:hAnsi="Palatino Linotype" w:cs="Tahoma"/>
          <w:color w:val="000000"/>
          <w:sz w:val="22"/>
          <w:szCs w:val="22"/>
        </w:rPr>
        <w:t>ontratos</w:t>
      </w:r>
      <w:r w:rsidR="00662EC7">
        <w:rPr>
          <w:rFonts w:ascii="Palatino Linotype" w:eastAsia="Calibri" w:hAnsi="Palatino Linotype" w:cs="Tahoma"/>
          <w:color w:val="000000"/>
          <w:sz w:val="22"/>
          <w:szCs w:val="22"/>
        </w:rPr>
        <w:t xml:space="preserve"> celebrados</w:t>
      </w:r>
      <w:r w:rsidR="0063446F" w:rsidRPr="00662EC7">
        <w:rPr>
          <w:rFonts w:ascii="Palatino Linotype" w:eastAsia="Calibri" w:hAnsi="Palatino Linotype" w:cs="Tahoma"/>
          <w:color w:val="000000"/>
          <w:sz w:val="22"/>
          <w:szCs w:val="22"/>
        </w:rPr>
        <w:t>;</w:t>
      </w:r>
    </w:p>
    <w:p w14:paraId="6CE4AF87" w14:textId="0CCBF18D" w:rsidR="0063446F" w:rsidRDefault="0063446F" w:rsidP="0063446F">
      <w:pPr>
        <w:pStyle w:val="Prrafodelista"/>
        <w:numPr>
          <w:ilvl w:val="0"/>
          <w:numId w:val="13"/>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Facturas pagadas</w:t>
      </w:r>
      <w:r w:rsidR="0031489F">
        <w:rPr>
          <w:rFonts w:ascii="Palatino Linotype" w:eastAsia="Calibri" w:hAnsi="Palatino Linotype" w:cs="Tahoma"/>
          <w:color w:val="000000"/>
          <w:sz w:val="22"/>
          <w:szCs w:val="22"/>
        </w:rPr>
        <w:t>,</w:t>
      </w:r>
      <w:r>
        <w:rPr>
          <w:rFonts w:ascii="Palatino Linotype" w:eastAsia="Calibri" w:hAnsi="Palatino Linotype" w:cs="Tahoma"/>
          <w:color w:val="000000"/>
          <w:sz w:val="22"/>
          <w:szCs w:val="22"/>
        </w:rPr>
        <w:t xml:space="preserve"> y</w:t>
      </w:r>
    </w:p>
    <w:p w14:paraId="1C2EACE8" w14:textId="77777777" w:rsidR="0063446F" w:rsidRPr="0065382C" w:rsidRDefault="0063446F" w:rsidP="0063446F">
      <w:pPr>
        <w:pStyle w:val="Prrafodelista"/>
        <w:numPr>
          <w:ilvl w:val="0"/>
          <w:numId w:val="13"/>
        </w:numPr>
        <w:tabs>
          <w:tab w:val="left" w:pos="4962"/>
        </w:tabs>
        <w:spacing w:line="360" w:lineRule="auto"/>
        <w:jc w:val="both"/>
        <w:rPr>
          <w:rFonts w:ascii="Palatino Linotype" w:eastAsia="Calibri" w:hAnsi="Palatino Linotype" w:cs="Tahoma"/>
          <w:color w:val="000000"/>
          <w:sz w:val="22"/>
          <w:szCs w:val="22"/>
        </w:rPr>
      </w:pPr>
      <w:r>
        <w:rPr>
          <w:rFonts w:ascii="Palatino Linotype" w:eastAsia="Calibri" w:hAnsi="Palatino Linotype" w:cs="Tahoma"/>
          <w:color w:val="000000"/>
          <w:sz w:val="22"/>
          <w:szCs w:val="22"/>
        </w:rPr>
        <w:t>Adeudos pendientes.</w:t>
      </w:r>
      <w:r w:rsidRPr="0065382C">
        <w:rPr>
          <w:rFonts w:ascii="Palatino Linotype" w:eastAsia="Calibri" w:hAnsi="Palatino Linotype" w:cs="Tahoma"/>
          <w:color w:val="000000"/>
          <w:sz w:val="22"/>
          <w:szCs w:val="22"/>
        </w:rPr>
        <w:t xml:space="preserve"> </w:t>
      </w:r>
    </w:p>
    <w:p w14:paraId="45ABF242" w14:textId="77777777" w:rsidR="00CF06AA" w:rsidRDefault="00CF06AA" w:rsidP="0063446F">
      <w:pPr>
        <w:spacing w:line="360" w:lineRule="auto"/>
        <w:contextualSpacing/>
        <w:jc w:val="both"/>
        <w:rPr>
          <w:rFonts w:ascii="Palatino Linotype" w:hAnsi="Palatino Linotype" w:cs="Tahoma"/>
          <w:bCs/>
          <w:iCs/>
          <w:color w:val="0D0D0D" w:themeColor="text1" w:themeTint="F2"/>
          <w:sz w:val="22"/>
          <w:szCs w:val="22"/>
        </w:rPr>
      </w:pPr>
    </w:p>
    <w:p w14:paraId="7079ADBB" w14:textId="77777777" w:rsidR="00CF06AA" w:rsidRPr="00AF0268" w:rsidRDefault="00CF06AA" w:rsidP="00CF06AA">
      <w:pPr>
        <w:spacing w:line="360" w:lineRule="auto"/>
        <w:contextualSpacing/>
        <w:jc w:val="both"/>
        <w:rPr>
          <w:rFonts w:ascii="Palatino Linotype" w:hAnsi="Palatino Linotype" w:cs="Tahoma"/>
          <w:bCs/>
          <w:iCs/>
          <w:color w:val="0D0D0D" w:themeColor="text1" w:themeTint="F2"/>
          <w:sz w:val="22"/>
          <w:szCs w:val="22"/>
        </w:rPr>
      </w:pPr>
      <w:r w:rsidRPr="00A31AE9">
        <w:rPr>
          <w:rFonts w:ascii="Palatino Linotype" w:hAnsi="Palatino Linotype" w:cs="Tahoma"/>
          <w:bCs/>
          <w:iCs/>
          <w:color w:val="0D0D0D" w:themeColor="text1" w:themeTint="F2"/>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070AE462" w14:textId="77777777" w:rsidR="001B6C72" w:rsidRPr="0063446F" w:rsidRDefault="001B6C72" w:rsidP="00CF06AA">
      <w:pPr>
        <w:spacing w:line="360" w:lineRule="auto"/>
        <w:jc w:val="both"/>
        <w:rPr>
          <w:rFonts w:ascii="Palatino Linotype" w:hAnsi="Palatino Linotype" w:cs="Tahoma"/>
          <w:bCs/>
          <w:iCs/>
          <w:color w:val="0D0D0D" w:themeColor="text1" w:themeTint="F2"/>
          <w:sz w:val="22"/>
          <w:szCs w:val="22"/>
        </w:rPr>
      </w:pPr>
    </w:p>
    <w:p w14:paraId="47E84A69" w14:textId="77777777" w:rsidR="00CF06AA" w:rsidRDefault="00CF06AA" w:rsidP="00CF06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w:t>
      </w:r>
      <w:r w:rsidRPr="00B71E3E">
        <w:rPr>
          <w:rFonts w:ascii="Palatino Linotype" w:eastAsia="Calibri" w:hAnsi="Palatino Linotype" w:cs="Tahoma"/>
          <w:iCs/>
          <w:sz w:val="22"/>
          <w:szCs w:val="22"/>
        </w:rPr>
        <w:lastRenderedPageBreak/>
        <w:t>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357B6A93" w14:textId="77777777" w:rsidR="00CF06AA" w:rsidRDefault="00CF06AA" w:rsidP="00CF06AA">
      <w:pPr>
        <w:spacing w:line="360" w:lineRule="auto"/>
        <w:contextualSpacing/>
        <w:jc w:val="both"/>
        <w:rPr>
          <w:rFonts w:ascii="Palatino Linotype" w:eastAsia="Calibri" w:hAnsi="Palatino Linotype" w:cs="Tahoma"/>
          <w:iCs/>
          <w:sz w:val="22"/>
          <w:szCs w:val="22"/>
        </w:rPr>
      </w:pPr>
    </w:p>
    <w:p w14:paraId="5AB4475E" w14:textId="77777777" w:rsidR="00CF06AA" w:rsidRPr="00B71E3E" w:rsidRDefault="00CF06AA" w:rsidP="00CF06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5122C34E" w14:textId="77777777" w:rsidR="00CF06AA" w:rsidRPr="00B71E3E" w:rsidRDefault="00CF06AA" w:rsidP="00CF06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3DAB5F3A" w14:textId="77777777" w:rsidR="00CF06AA" w:rsidRDefault="00CF06AA" w:rsidP="00CF06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2711061" w14:textId="77777777" w:rsidR="00CF06AA" w:rsidRDefault="00CF06AA" w:rsidP="00CF06AA">
      <w:pPr>
        <w:spacing w:line="360" w:lineRule="auto"/>
        <w:contextualSpacing/>
        <w:jc w:val="both"/>
        <w:rPr>
          <w:rFonts w:ascii="Palatino Linotype" w:eastAsia="Calibri" w:hAnsi="Palatino Linotype" w:cs="Tahoma"/>
          <w:iCs/>
          <w:sz w:val="22"/>
          <w:szCs w:val="22"/>
        </w:rPr>
      </w:pPr>
    </w:p>
    <w:p w14:paraId="768E510C" w14:textId="21C0186B" w:rsidR="00CF06AA" w:rsidRDefault="00CF06AA" w:rsidP="00CF06AA">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62EC7">
        <w:rPr>
          <w:rFonts w:ascii="Palatino Linotype" w:eastAsia="Calibri" w:hAnsi="Palatino Linotype" w:cs="Tahoma"/>
          <w:iCs/>
          <w:sz w:val="22"/>
          <w:szCs w:val="22"/>
        </w:rPr>
        <w:t xml:space="preserve">DÉCIMA </w:t>
      </w:r>
      <w:r w:rsidR="0031489F">
        <w:rPr>
          <w:rFonts w:ascii="Palatino Linotype" w:eastAsia="Calibri" w:hAnsi="Palatino Linotype" w:cs="Tahoma"/>
          <w:iCs/>
          <w:sz w:val="22"/>
          <w:szCs w:val="22"/>
        </w:rPr>
        <w:t>SEGUNDA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SESIÓN ORDINARIA, CELEBRADA EL </w:t>
      </w:r>
      <w:r w:rsidR="00662EC7">
        <w:rPr>
          <w:rFonts w:ascii="Palatino Linotype" w:eastAsia="Calibri" w:hAnsi="Palatino Linotype" w:cs="Tahoma"/>
          <w:iCs/>
          <w:sz w:val="22"/>
          <w:szCs w:val="22"/>
        </w:rPr>
        <w:t>OCHO DE ABRIL</w:t>
      </w:r>
      <w:r>
        <w:rPr>
          <w:rFonts w:ascii="Palatino Linotype" w:eastAsia="Calibri" w:hAnsi="Palatino Linotype" w:cs="Tahoma"/>
          <w:iCs/>
          <w:sz w:val="22"/>
          <w:szCs w:val="22"/>
        </w:rPr>
        <w:t xml:space="preserve"> </w:t>
      </w:r>
      <w:r w:rsidR="00662EC7">
        <w:rPr>
          <w:rFonts w:ascii="Palatino Linotype" w:eastAsia="Calibri" w:hAnsi="Palatino Linotype" w:cs="Tahoma"/>
          <w:iCs/>
          <w:sz w:val="22"/>
          <w:szCs w:val="22"/>
        </w:rPr>
        <w:t>DE DOS MIL VEINTISÉIS</w:t>
      </w:r>
      <w:r w:rsidRPr="00B71E3E">
        <w:rPr>
          <w:rFonts w:ascii="Palatino Linotype" w:eastAsia="Calibri" w:hAnsi="Palatino Linotype" w:cs="Tahoma"/>
          <w:iCs/>
          <w:sz w:val="22"/>
          <w:szCs w:val="22"/>
        </w:rPr>
        <w:t>, ANTE EL SECRETARIO TÉCNICO DEL PLENO, ALEXIS TAPIA RAMÍREZ.</w:t>
      </w:r>
    </w:p>
    <w:p w14:paraId="4CC82448" w14:textId="77777777" w:rsidR="00CF06AA" w:rsidRDefault="00CF06AA" w:rsidP="00CF06AA">
      <w:pPr>
        <w:spacing w:line="360" w:lineRule="auto"/>
        <w:contextualSpacing/>
        <w:jc w:val="both"/>
        <w:rPr>
          <w:rFonts w:ascii="Palatino Linotype" w:hAnsi="Palatino Linotype" w:cs="Tahoma"/>
          <w:bCs/>
          <w:iCs/>
          <w:sz w:val="22"/>
          <w:szCs w:val="22"/>
        </w:rPr>
      </w:pPr>
    </w:p>
    <w:p w14:paraId="3524BFCA" w14:textId="77777777" w:rsidR="00CF06AA" w:rsidRDefault="00CF06AA" w:rsidP="00CF06AA">
      <w:pPr>
        <w:spacing w:line="360" w:lineRule="auto"/>
        <w:contextualSpacing/>
        <w:rPr>
          <w:rFonts w:ascii="Palatino Linotype" w:hAnsi="Palatino Linotype"/>
        </w:rPr>
      </w:pPr>
    </w:p>
    <w:p w14:paraId="5DDE75DB" w14:textId="77777777" w:rsidR="00CF06AA" w:rsidRDefault="00CF06AA" w:rsidP="00CF06AA">
      <w:pPr>
        <w:spacing w:line="360" w:lineRule="auto"/>
        <w:contextualSpacing/>
        <w:rPr>
          <w:rFonts w:ascii="Palatino Linotype" w:hAnsi="Palatino Linotype"/>
        </w:rPr>
      </w:pPr>
    </w:p>
    <w:p w14:paraId="3A5C4BB8" w14:textId="77777777" w:rsidR="00CF06AA" w:rsidRDefault="00CF06AA" w:rsidP="00CF06AA">
      <w:pPr>
        <w:spacing w:line="360" w:lineRule="auto"/>
        <w:contextualSpacing/>
        <w:rPr>
          <w:rFonts w:ascii="Palatino Linotype" w:hAnsi="Palatino Linotype"/>
        </w:rPr>
      </w:pPr>
    </w:p>
    <w:p w14:paraId="01D1A0AC" w14:textId="77777777" w:rsidR="00CF06AA" w:rsidRDefault="00CF06AA" w:rsidP="00CF06AA">
      <w:pPr>
        <w:spacing w:line="360" w:lineRule="auto"/>
        <w:contextualSpacing/>
        <w:rPr>
          <w:rFonts w:ascii="Palatino Linotype" w:hAnsi="Palatino Linotype"/>
        </w:rPr>
      </w:pPr>
    </w:p>
    <w:p w14:paraId="620D9D41" w14:textId="77777777" w:rsidR="00CF06AA" w:rsidRDefault="00CF06AA" w:rsidP="00CF06AA">
      <w:pPr>
        <w:spacing w:line="360" w:lineRule="auto"/>
        <w:contextualSpacing/>
        <w:rPr>
          <w:rFonts w:ascii="Palatino Linotype" w:hAnsi="Palatino Linotype"/>
        </w:rPr>
      </w:pPr>
    </w:p>
    <w:p w14:paraId="3F56BE5A" w14:textId="77777777" w:rsidR="00CF06AA" w:rsidRDefault="00CF06AA" w:rsidP="00CF06AA">
      <w:pPr>
        <w:spacing w:line="360" w:lineRule="auto"/>
        <w:contextualSpacing/>
        <w:rPr>
          <w:rFonts w:ascii="Palatino Linotype" w:hAnsi="Palatino Linotype"/>
        </w:rPr>
      </w:pPr>
    </w:p>
    <w:p w14:paraId="7DD15736" w14:textId="77777777" w:rsidR="00CF06AA" w:rsidRDefault="00CF06AA" w:rsidP="00CF06AA">
      <w:pPr>
        <w:spacing w:line="360" w:lineRule="auto"/>
        <w:contextualSpacing/>
        <w:rPr>
          <w:rFonts w:ascii="Palatino Linotype" w:hAnsi="Palatino Linotype"/>
        </w:rPr>
      </w:pPr>
    </w:p>
    <w:p w14:paraId="630BAE9F" w14:textId="77777777" w:rsidR="00CF06AA" w:rsidRDefault="00CF06AA" w:rsidP="00CF06AA">
      <w:pPr>
        <w:spacing w:line="360" w:lineRule="auto"/>
        <w:contextualSpacing/>
        <w:rPr>
          <w:rFonts w:ascii="Palatino Linotype" w:hAnsi="Palatino Linotype"/>
        </w:rPr>
      </w:pPr>
    </w:p>
    <w:p w14:paraId="5236FB47" w14:textId="77777777" w:rsidR="00CF06AA" w:rsidRDefault="00CF06AA" w:rsidP="00CF06AA">
      <w:pPr>
        <w:spacing w:line="360" w:lineRule="auto"/>
        <w:contextualSpacing/>
        <w:rPr>
          <w:rFonts w:ascii="Palatino Linotype" w:hAnsi="Palatino Linotype"/>
        </w:rPr>
      </w:pPr>
    </w:p>
    <w:p w14:paraId="2252B3C1" w14:textId="77777777" w:rsidR="00CF06AA" w:rsidRDefault="00CF06AA" w:rsidP="00CF06AA">
      <w:pPr>
        <w:spacing w:line="360" w:lineRule="auto"/>
        <w:contextualSpacing/>
        <w:rPr>
          <w:rFonts w:ascii="Palatino Linotype" w:hAnsi="Palatino Linotype"/>
        </w:rPr>
      </w:pPr>
    </w:p>
    <w:p w14:paraId="59C6A83C" w14:textId="77777777" w:rsidR="00CF06AA" w:rsidRDefault="00CF06AA" w:rsidP="00CF06AA">
      <w:pPr>
        <w:spacing w:line="360" w:lineRule="auto"/>
        <w:contextualSpacing/>
        <w:rPr>
          <w:rFonts w:ascii="Palatino Linotype" w:hAnsi="Palatino Linotype"/>
        </w:rPr>
      </w:pPr>
    </w:p>
    <w:p w14:paraId="3530FDAF" w14:textId="77777777" w:rsidR="00CF06AA" w:rsidRDefault="00CF06AA" w:rsidP="00CF06AA">
      <w:pPr>
        <w:spacing w:line="360" w:lineRule="auto"/>
        <w:contextualSpacing/>
        <w:rPr>
          <w:rFonts w:ascii="Palatino Linotype" w:hAnsi="Palatino Linotype"/>
        </w:rPr>
      </w:pPr>
    </w:p>
    <w:p w14:paraId="3380EE07" w14:textId="77777777" w:rsidR="00CF06AA" w:rsidRDefault="00CF06AA" w:rsidP="00CF06AA">
      <w:pPr>
        <w:spacing w:line="360" w:lineRule="auto"/>
        <w:contextualSpacing/>
        <w:rPr>
          <w:rFonts w:ascii="Palatino Linotype" w:hAnsi="Palatino Linotype"/>
        </w:rPr>
      </w:pPr>
    </w:p>
    <w:p w14:paraId="74385902" w14:textId="77777777" w:rsidR="00CF06AA" w:rsidRPr="00537F14" w:rsidRDefault="00CF06AA" w:rsidP="00CF06AA">
      <w:pPr>
        <w:spacing w:line="360" w:lineRule="auto"/>
        <w:contextualSpacing/>
        <w:rPr>
          <w:rFonts w:ascii="Palatino Linotype" w:hAnsi="Palatino Linotype"/>
        </w:rPr>
      </w:pPr>
    </w:p>
    <w:p w14:paraId="30BB9318" w14:textId="77777777" w:rsidR="00CF06AA" w:rsidRDefault="00CF06AA" w:rsidP="00CF06AA">
      <w:pPr>
        <w:spacing w:line="360" w:lineRule="auto"/>
        <w:contextualSpacing/>
      </w:pPr>
    </w:p>
    <w:p w14:paraId="2706D2D1" w14:textId="77777777" w:rsidR="00CF06AA" w:rsidRDefault="00CF06AA" w:rsidP="00CF06AA">
      <w:pPr>
        <w:spacing w:line="360" w:lineRule="auto"/>
        <w:contextualSpacing/>
      </w:pPr>
    </w:p>
    <w:p w14:paraId="4BD26043" w14:textId="77777777" w:rsidR="00CF06AA" w:rsidRDefault="00CF06AA" w:rsidP="00CF06AA">
      <w:pPr>
        <w:spacing w:line="360" w:lineRule="auto"/>
        <w:contextualSpacing/>
      </w:pPr>
    </w:p>
    <w:p w14:paraId="60C3B6FD" w14:textId="77777777" w:rsidR="00CF06AA" w:rsidRDefault="00CF06AA" w:rsidP="00CF06AA">
      <w:pPr>
        <w:spacing w:line="360" w:lineRule="auto"/>
        <w:contextualSpacing/>
      </w:pPr>
    </w:p>
    <w:p w14:paraId="4F500125" w14:textId="77777777" w:rsidR="00CF06AA" w:rsidRDefault="00CF06AA" w:rsidP="00CF06AA">
      <w:pPr>
        <w:spacing w:line="360" w:lineRule="auto"/>
        <w:contextualSpacing/>
      </w:pPr>
    </w:p>
    <w:p w14:paraId="4B48BE3C" w14:textId="77777777" w:rsidR="00CF06AA" w:rsidRDefault="00CF06AA" w:rsidP="00CF06AA">
      <w:pPr>
        <w:spacing w:line="360" w:lineRule="auto"/>
        <w:contextualSpacing/>
      </w:pPr>
    </w:p>
    <w:p w14:paraId="40B6DCD0" w14:textId="77777777" w:rsidR="00CF06AA" w:rsidRDefault="00CF06AA" w:rsidP="00CF06AA">
      <w:pPr>
        <w:spacing w:line="360" w:lineRule="auto"/>
        <w:contextualSpacing/>
      </w:pPr>
    </w:p>
    <w:p w14:paraId="4241E94F" w14:textId="77777777" w:rsidR="00CF06AA" w:rsidRDefault="00CF06AA" w:rsidP="00CF06AA">
      <w:pPr>
        <w:spacing w:line="360" w:lineRule="auto"/>
        <w:contextualSpacing/>
      </w:pPr>
    </w:p>
    <w:p w14:paraId="75A05C0E" w14:textId="77777777" w:rsidR="00CF06AA" w:rsidRDefault="00CF06AA" w:rsidP="00CF06AA">
      <w:pPr>
        <w:spacing w:line="360" w:lineRule="auto"/>
        <w:contextualSpacing/>
      </w:pPr>
    </w:p>
    <w:p w14:paraId="23F8758E" w14:textId="77777777" w:rsidR="00CF06AA" w:rsidRDefault="00CF06AA" w:rsidP="00CF06AA">
      <w:pPr>
        <w:spacing w:line="360" w:lineRule="auto"/>
        <w:contextualSpacing/>
      </w:pPr>
    </w:p>
    <w:p w14:paraId="0DC294CB" w14:textId="77777777" w:rsidR="00CF06AA" w:rsidRDefault="00CF06AA" w:rsidP="00CF06AA">
      <w:pPr>
        <w:spacing w:line="360" w:lineRule="auto"/>
        <w:contextualSpacing/>
      </w:pPr>
    </w:p>
    <w:p w14:paraId="7CD2D8CE" w14:textId="77777777" w:rsidR="00CF06AA" w:rsidRDefault="00CF06AA" w:rsidP="00CF06AA">
      <w:pPr>
        <w:spacing w:line="360" w:lineRule="auto"/>
        <w:contextualSpacing/>
      </w:pPr>
    </w:p>
    <w:p w14:paraId="3FD4455B" w14:textId="77777777" w:rsidR="00CF06AA" w:rsidRDefault="00CF06AA" w:rsidP="00CF06AA">
      <w:pPr>
        <w:spacing w:line="360" w:lineRule="auto"/>
        <w:contextualSpacing/>
      </w:pPr>
    </w:p>
    <w:bookmarkEnd w:id="1"/>
    <w:p w14:paraId="4D758AE6" w14:textId="77777777" w:rsidR="00CF06AA" w:rsidRDefault="00CF06AA" w:rsidP="00CF06AA">
      <w:pPr>
        <w:spacing w:line="360" w:lineRule="auto"/>
        <w:contextualSpacing/>
      </w:pPr>
    </w:p>
    <w:p w14:paraId="315E8767" w14:textId="77777777" w:rsidR="00CF06AA" w:rsidRDefault="00CF06AA" w:rsidP="00CF06AA">
      <w:pPr>
        <w:spacing w:line="360" w:lineRule="auto"/>
        <w:contextualSpacing/>
      </w:pPr>
    </w:p>
    <w:p w14:paraId="127D38D6" w14:textId="77777777" w:rsidR="009F58BD" w:rsidRDefault="009F58BD"/>
    <w:sectPr w:rsidR="009F58BD" w:rsidSect="00CF06AA">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72C82" w14:textId="77777777" w:rsidR="006219B1" w:rsidRDefault="006219B1" w:rsidP="00CF06AA">
      <w:r>
        <w:separator/>
      </w:r>
    </w:p>
  </w:endnote>
  <w:endnote w:type="continuationSeparator" w:id="0">
    <w:p w14:paraId="12FCCBD4" w14:textId="77777777" w:rsidR="006219B1" w:rsidRDefault="006219B1" w:rsidP="00CF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3DE3F3B5" w14:textId="77777777" w:rsidR="004E2111" w:rsidRDefault="004E211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C2950">
              <w:rPr>
                <w:rFonts w:ascii="Palatino Linotype" w:hAnsi="Palatino Linotype"/>
                <w:b/>
                <w:bCs/>
                <w:noProof/>
                <w:sz w:val="22"/>
                <w:szCs w:val="22"/>
              </w:rPr>
              <w:t>40</w:t>
            </w:r>
            <w:r w:rsidRPr="00AA25BA">
              <w:rPr>
                <w:rFonts w:ascii="Palatino Linotype" w:hAnsi="Palatino Linotype"/>
                <w:b/>
                <w:bCs/>
                <w:sz w:val="22"/>
                <w:szCs w:val="22"/>
              </w:rPr>
              <w:fldChar w:fldCharType="end"/>
            </w:r>
          </w:p>
        </w:sdtContent>
      </w:sdt>
    </w:sdtContent>
  </w:sdt>
  <w:p w14:paraId="6D094922" w14:textId="77777777" w:rsidR="004E2111" w:rsidRDefault="004E21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0B8BA3C2" w14:textId="77777777" w:rsidR="004E2111" w:rsidRDefault="004E211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C2950">
              <w:rPr>
                <w:rFonts w:ascii="Palatino Linotype" w:hAnsi="Palatino Linotype"/>
                <w:b/>
                <w:bCs/>
                <w:noProof/>
                <w:sz w:val="22"/>
                <w:szCs w:val="22"/>
              </w:rPr>
              <w:t>40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C2950">
              <w:rPr>
                <w:rFonts w:ascii="Palatino Linotype" w:hAnsi="Palatino Linotype"/>
                <w:b/>
                <w:bCs/>
                <w:noProof/>
                <w:sz w:val="22"/>
                <w:szCs w:val="22"/>
              </w:rPr>
              <w:t>40</w:t>
            </w:r>
            <w:r w:rsidRPr="00AA25BA">
              <w:rPr>
                <w:rFonts w:ascii="Palatino Linotype" w:hAnsi="Palatino Linotype"/>
                <w:b/>
                <w:bCs/>
                <w:sz w:val="22"/>
                <w:szCs w:val="22"/>
              </w:rPr>
              <w:fldChar w:fldCharType="end"/>
            </w:r>
          </w:p>
        </w:sdtContent>
      </w:sdt>
    </w:sdtContent>
  </w:sdt>
  <w:p w14:paraId="0715F5B0" w14:textId="77777777" w:rsidR="004E2111" w:rsidRDefault="004E211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258A4BC5" w14:textId="77777777" w:rsidR="004E2111" w:rsidRPr="00AA25BA" w:rsidRDefault="004E2111">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C2950">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C2950">
              <w:rPr>
                <w:rFonts w:ascii="Palatino Linotype" w:hAnsi="Palatino Linotype"/>
                <w:b/>
                <w:bCs/>
                <w:noProof/>
                <w:sz w:val="22"/>
                <w:szCs w:val="22"/>
              </w:rPr>
              <w:t>40</w:t>
            </w:r>
            <w:r w:rsidRPr="00AA25BA">
              <w:rPr>
                <w:rFonts w:ascii="Palatino Linotype" w:hAnsi="Palatino Linotype"/>
                <w:b/>
                <w:bCs/>
                <w:sz w:val="22"/>
                <w:szCs w:val="22"/>
              </w:rPr>
              <w:fldChar w:fldCharType="end"/>
            </w:r>
          </w:p>
        </w:sdtContent>
      </w:sdt>
    </w:sdtContent>
  </w:sdt>
  <w:p w14:paraId="458982FB" w14:textId="77777777" w:rsidR="004E2111" w:rsidRDefault="004E21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47F85" w14:textId="77777777" w:rsidR="006219B1" w:rsidRDefault="006219B1" w:rsidP="00CF06AA">
      <w:r>
        <w:separator/>
      </w:r>
    </w:p>
  </w:footnote>
  <w:footnote w:type="continuationSeparator" w:id="0">
    <w:p w14:paraId="67F78962" w14:textId="77777777" w:rsidR="006219B1" w:rsidRDefault="006219B1" w:rsidP="00CF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4E2111" w14:paraId="4558FE4C" w14:textId="77777777" w:rsidTr="00CF06AA">
      <w:trPr>
        <w:trHeight w:val="1435"/>
      </w:trPr>
      <w:tc>
        <w:tcPr>
          <w:tcW w:w="2972" w:type="dxa"/>
        </w:tcPr>
        <w:p w14:paraId="38735EA2" w14:textId="77777777" w:rsidR="004E2111" w:rsidRDefault="004E2111" w:rsidP="00CF06A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E2111" w14:paraId="6A78BF79" w14:textId="77777777" w:rsidTr="00CF06AA">
            <w:trPr>
              <w:trHeight w:val="144"/>
            </w:trPr>
            <w:tc>
              <w:tcPr>
                <w:tcW w:w="2447" w:type="dxa"/>
                <w:hideMark/>
              </w:tcPr>
              <w:p w14:paraId="3D024E7C" w14:textId="77777777" w:rsidR="004E2111" w:rsidRPr="008A245E" w:rsidRDefault="004E2111" w:rsidP="00CF06A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C89B886" w14:textId="77777777" w:rsidR="004E2111" w:rsidRPr="008A245E" w:rsidRDefault="004E2111" w:rsidP="00CF06AA">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4E2111" w14:paraId="6B3A9123" w14:textId="77777777" w:rsidTr="00CF06AA">
            <w:trPr>
              <w:trHeight w:val="283"/>
            </w:trPr>
            <w:tc>
              <w:tcPr>
                <w:tcW w:w="2447" w:type="dxa"/>
                <w:hideMark/>
              </w:tcPr>
              <w:p w14:paraId="35567A25" w14:textId="77777777" w:rsidR="004E2111" w:rsidRPr="008A245E" w:rsidRDefault="004E2111" w:rsidP="00CF06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5198BA94" w14:textId="77777777" w:rsidR="004E2111" w:rsidRPr="008A245E" w:rsidRDefault="004E2111" w:rsidP="00CF06AA">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4E2111" w14:paraId="49206C6F" w14:textId="77777777" w:rsidTr="00CF06AA">
            <w:trPr>
              <w:trHeight w:val="283"/>
            </w:trPr>
            <w:tc>
              <w:tcPr>
                <w:tcW w:w="2447" w:type="dxa"/>
                <w:hideMark/>
              </w:tcPr>
              <w:p w14:paraId="40DECF98" w14:textId="77777777" w:rsidR="004E2111" w:rsidRPr="008A245E" w:rsidRDefault="004E2111" w:rsidP="00CF06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3ECED901" w14:textId="77777777" w:rsidR="004E2111" w:rsidRPr="008A245E" w:rsidRDefault="004E2111" w:rsidP="00CF06AA">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067CC96" w14:textId="77777777" w:rsidR="004E2111" w:rsidRPr="008A245E" w:rsidRDefault="004E2111" w:rsidP="00CF06AA">
                <w:pPr>
                  <w:tabs>
                    <w:tab w:val="right" w:pos="8838"/>
                  </w:tabs>
                  <w:ind w:left="-74" w:right="-105"/>
                  <w:jc w:val="both"/>
                  <w:rPr>
                    <w:rFonts w:ascii="Palatino Linotype" w:eastAsia="Calibri" w:hAnsi="Palatino Linotype" w:cs="Tahoma"/>
                    <w:b/>
                    <w:sz w:val="22"/>
                    <w:szCs w:val="22"/>
                    <w:lang w:eastAsia="en-US"/>
                  </w:rPr>
                </w:pPr>
              </w:p>
            </w:tc>
          </w:tr>
        </w:tbl>
        <w:p w14:paraId="7BECC546" w14:textId="77777777" w:rsidR="004E2111" w:rsidRDefault="004E2111" w:rsidP="00CF06AA">
          <w:pPr>
            <w:tabs>
              <w:tab w:val="right" w:pos="8838"/>
            </w:tabs>
            <w:spacing w:line="256" w:lineRule="auto"/>
            <w:ind w:left="-28"/>
            <w:jc w:val="both"/>
            <w:rPr>
              <w:rFonts w:ascii="Arial" w:eastAsia="Calibri" w:hAnsi="Arial" w:cs="Arial"/>
              <w:b/>
              <w:sz w:val="22"/>
              <w:szCs w:val="22"/>
              <w:lang w:eastAsia="en-US"/>
            </w:rPr>
          </w:pPr>
        </w:p>
      </w:tc>
    </w:tr>
  </w:tbl>
  <w:p w14:paraId="02208ACC" w14:textId="77777777" w:rsidR="004E2111" w:rsidRDefault="004E2111">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E3BE96B" wp14:editId="0B76908E">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4E2111" w14:paraId="740BE4B3" w14:textId="77777777" w:rsidTr="00CF06AA">
      <w:trPr>
        <w:trHeight w:val="1435"/>
      </w:trPr>
      <w:tc>
        <w:tcPr>
          <w:tcW w:w="1985" w:type="dxa"/>
        </w:tcPr>
        <w:p w14:paraId="0B293275" w14:textId="77777777" w:rsidR="004E2111" w:rsidRDefault="004E2111" w:rsidP="00CF06AA">
          <w:pPr>
            <w:tabs>
              <w:tab w:val="right" w:pos="4273"/>
            </w:tabs>
            <w:spacing w:line="256" w:lineRule="auto"/>
            <w:rPr>
              <w:rFonts w:ascii="Garamond" w:eastAsia="Calibri" w:hAnsi="Garamond"/>
              <w:sz w:val="22"/>
              <w:szCs w:val="22"/>
              <w:lang w:eastAsia="en-US"/>
            </w:rPr>
          </w:pPr>
        </w:p>
      </w:tc>
      <w:tc>
        <w:tcPr>
          <w:tcW w:w="7371" w:type="dxa"/>
          <w:hideMark/>
        </w:tcPr>
        <w:p w14:paraId="46816FB8" w14:textId="77777777" w:rsidR="004E2111" w:rsidRPr="007D2BD0" w:rsidRDefault="004E2111">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4E2111" w14:paraId="6290CB74" w14:textId="77777777" w:rsidTr="00CF06AA">
            <w:trPr>
              <w:trHeight w:val="194"/>
            </w:trPr>
            <w:tc>
              <w:tcPr>
                <w:tcW w:w="2841" w:type="dxa"/>
                <w:hideMark/>
              </w:tcPr>
              <w:p w14:paraId="6EA7CF0A" w14:textId="77777777" w:rsidR="004E2111" w:rsidRPr="008A245E" w:rsidRDefault="004E2111" w:rsidP="00CF06AA">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36BEB3BC" w14:textId="77777777" w:rsidR="004E2111" w:rsidRPr="008A245E" w:rsidRDefault="004E2111" w:rsidP="00CF06AA">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014631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4D020BF0" w14:textId="77777777" w:rsidR="004E2111" w:rsidRDefault="004E2111" w:rsidP="00CF06AA">
                <w:pPr>
                  <w:tabs>
                    <w:tab w:val="right" w:pos="8838"/>
                  </w:tabs>
                  <w:ind w:left="-114" w:right="-105"/>
                  <w:jc w:val="both"/>
                  <w:rPr>
                    <w:rFonts w:ascii="Palatino Linotype" w:eastAsia="Calibri" w:hAnsi="Palatino Linotype" w:cs="Tahoma"/>
                    <w:bCs/>
                    <w:sz w:val="22"/>
                    <w:szCs w:val="22"/>
                    <w:lang w:eastAsia="en-US"/>
                  </w:rPr>
                </w:pPr>
              </w:p>
            </w:tc>
          </w:tr>
          <w:tr w:rsidR="004E2111" w14:paraId="744DA3E7" w14:textId="77777777" w:rsidTr="00CF06AA">
            <w:trPr>
              <w:trHeight w:val="88"/>
            </w:trPr>
            <w:tc>
              <w:tcPr>
                <w:tcW w:w="2841" w:type="dxa"/>
                <w:hideMark/>
              </w:tcPr>
              <w:p w14:paraId="67DA161A" w14:textId="77777777" w:rsidR="004E2111" w:rsidRPr="008A245E" w:rsidRDefault="004E2111" w:rsidP="00CF06AA">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348ED20A" w14:textId="77777777" w:rsidR="004E2111" w:rsidRPr="00300B53" w:rsidRDefault="004E2111" w:rsidP="00CF06AA">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661CA75E" w14:textId="77777777" w:rsidR="004E2111" w:rsidRPr="00326F31" w:rsidRDefault="004E2111" w:rsidP="00CF06AA">
                <w:pPr>
                  <w:tabs>
                    <w:tab w:val="left" w:pos="2834"/>
                    <w:tab w:val="right" w:pos="8838"/>
                  </w:tabs>
                  <w:ind w:left="-114"/>
                  <w:jc w:val="both"/>
                  <w:rPr>
                    <w:rFonts w:ascii="Palatino Linotype" w:eastAsia="Calibri" w:hAnsi="Palatino Linotype" w:cs="Tahoma"/>
                    <w:sz w:val="22"/>
                    <w:szCs w:val="22"/>
                    <w:lang w:eastAsia="en-US"/>
                  </w:rPr>
                </w:pPr>
              </w:p>
            </w:tc>
          </w:tr>
          <w:tr w:rsidR="004E2111" w14:paraId="6636290C" w14:textId="77777777" w:rsidTr="00CF06AA">
            <w:trPr>
              <w:trHeight w:val="383"/>
            </w:trPr>
            <w:tc>
              <w:tcPr>
                <w:tcW w:w="2841" w:type="dxa"/>
                <w:hideMark/>
              </w:tcPr>
              <w:p w14:paraId="6195BE31" w14:textId="77777777" w:rsidR="004E2111" w:rsidRPr="008A245E" w:rsidRDefault="004E2111" w:rsidP="00CF06AA">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48AE3F95" w14:textId="77777777" w:rsidR="004E2111" w:rsidRPr="007D2BD0" w:rsidRDefault="004E2111" w:rsidP="00CF06AA">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5FCA128A" w14:textId="77777777" w:rsidR="004E2111" w:rsidRPr="008A245E" w:rsidRDefault="004E2111" w:rsidP="00CF06AA">
                <w:pPr>
                  <w:tabs>
                    <w:tab w:val="right" w:pos="8838"/>
                  </w:tabs>
                  <w:ind w:left="-114" w:right="-105"/>
                  <w:jc w:val="both"/>
                  <w:rPr>
                    <w:rFonts w:ascii="Palatino Linotype" w:eastAsia="Calibri" w:hAnsi="Palatino Linotype" w:cs="Tahoma"/>
                    <w:sz w:val="22"/>
                    <w:szCs w:val="22"/>
                    <w:lang w:eastAsia="en-US"/>
                  </w:rPr>
                </w:pPr>
              </w:p>
            </w:tc>
          </w:tr>
        </w:tbl>
        <w:p w14:paraId="46D1A74C" w14:textId="77777777" w:rsidR="004E2111" w:rsidRDefault="004E2111" w:rsidP="00CF06AA">
          <w:pPr>
            <w:tabs>
              <w:tab w:val="right" w:pos="8838"/>
            </w:tabs>
            <w:spacing w:line="256" w:lineRule="auto"/>
            <w:ind w:left="-28"/>
            <w:jc w:val="both"/>
            <w:rPr>
              <w:rFonts w:ascii="Arial" w:eastAsia="Calibri" w:hAnsi="Arial" w:cs="Arial"/>
              <w:b/>
              <w:sz w:val="22"/>
              <w:szCs w:val="22"/>
              <w:lang w:eastAsia="en-US"/>
            </w:rPr>
          </w:pPr>
        </w:p>
      </w:tc>
    </w:tr>
  </w:tbl>
  <w:p w14:paraId="07519BEB" w14:textId="77777777" w:rsidR="004E2111" w:rsidRDefault="004E2111">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5E94539A" wp14:editId="7B5827BD">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4E2111" w14:paraId="4D3F0103" w14:textId="77777777" w:rsidTr="00CF06AA">
      <w:trPr>
        <w:trHeight w:val="1435"/>
      </w:trPr>
      <w:tc>
        <w:tcPr>
          <w:tcW w:w="1560" w:type="dxa"/>
        </w:tcPr>
        <w:p w14:paraId="57362D0E" w14:textId="77777777" w:rsidR="004E2111" w:rsidRDefault="004E2111" w:rsidP="00CF06AA">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4E2111" w:rsidRPr="0095634C" w14:paraId="0592F8F9" w14:textId="77777777" w:rsidTr="00CF06AA">
            <w:trPr>
              <w:gridAfter w:val="1"/>
              <w:wAfter w:w="459" w:type="dxa"/>
              <w:trHeight w:val="132"/>
            </w:trPr>
            <w:tc>
              <w:tcPr>
                <w:tcW w:w="3818" w:type="dxa"/>
                <w:hideMark/>
              </w:tcPr>
              <w:p w14:paraId="546B68B2" w14:textId="77777777" w:rsidR="004E2111" w:rsidRPr="0095634C" w:rsidRDefault="004E2111" w:rsidP="00CF06AA">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379C631C" w14:textId="77777777" w:rsidR="004E2111" w:rsidRPr="0095634C" w:rsidRDefault="004E2111" w:rsidP="00CF06AA">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014631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4E2111" w:rsidRPr="0095634C" w14:paraId="31EDA790" w14:textId="77777777" w:rsidTr="00CF06AA">
            <w:trPr>
              <w:gridAfter w:val="1"/>
              <w:wAfter w:w="459" w:type="dxa"/>
              <w:trHeight w:val="132"/>
            </w:trPr>
            <w:tc>
              <w:tcPr>
                <w:tcW w:w="3818" w:type="dxa"/>
                <w:hideMark/>
              </w:tcPr>
              <w:p w14:paraId="72662D17" w14:textId="77777777" w:rsidR="004E2111" w:rsidRPr="0095634C" w:rsidRDefault="004E2111" w:rsidP="00CF06AA">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54DCB3E1" w14:textId="77777777" w:rsidR="004E2111" w:rsidRPr="0095634C" w:rsidRDefault="004E2111" w:rsidP="00CF06AA">
                <w:pPr>
                  <w:tabs>
                    <w:tab w:val="left" w:pos="3122"/>
                    <w:tab w:val="right" w:pos="8838"/>
                  </w:tabs>
                  <w:ind w:left="-74" w:right="-105"/>
                  <w:jc w:val="both"/>
                  <w:rPr>
                    <w:rFonts w:ascii="Palatino Linotype" w:eastAsia="Calibri" w:hAnsi="Palatino Linotype" w:cs="Tahoma"/>
                    <w:sz w:val="22"/>
                    <w:szCs w:val="22"/>
                    <w:lang w:eastAsia="en-US"/>
                  </w:rPr>
                </w:pPr>
              </w:p>
            </w:tc>
          </w:tr>
          <w:tr w:rsidR="004E2111" w:rsidRPr="0095634C" w14:paraId="349F7F0C" w14:textId="77777777" w:rsidTr="00CF06AA">
            <w:trPr>
              <w:gridAfter w:val="1"/>
              <w:wAfter w:w="459" w:type="dxa"/>
              <w:trHeight w:val="261"/>
            </w:trPr>
            <w:tc>
              <w:tcPr>
                <w:tcW w:w="3818" w:type="dxa"/>
                <w:hideMark/>
              </w:tcPr>
              <w:p w14:paraId="05421D94" w14:textId="77777777" w:rsidR="004E2111" w:rsidRPr="0095634C" w:rsidRDefault="004E2111" w:rsidP="00CF06AA">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54755735" w14:textId="77777777" w:rsidR="004E2111" w:rsidRPr="0095634C" w:rsidRDefault="004E2111" w:rsidP="00CF06AA">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4E2111" w:rsidRPr="0095634C" w14:paraId="75194D96" w14:textId="77777777" w:rsidTr="00CF06AA">
            <w:trPr>
              <w:trHeight w:val="261"/>
            </w:trPr>
            <w:tc>
              <w:tcPr>
                <w:tcW w:w="3818" w:type="dxa"/>
                <w:hideMark/>
              </w:tcPr>
              <w:p w14:paraId="65D9AD53" w14:textId="77777777" w:rsidR="004E2111" w:rsidRPr="0095634C" w:rsidRDefault="004E2111" w:rsidP="00CF06AA">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6ADB2B4E" w14:textId="77777777" w:rsidR="004E2111" w:rsidRPr="0057023C" w:rsidRDefault="004E2111" w:rsidP="00CF06AA">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66C2763D" w14:textId="77777777" w:rsidR="004E2111" w:rsidRDefault="004E2111" w:rsidP="00CF06AA">
          <w:pPr>
            <w:tabs>
              <w:tab w:val="right" w:pos="8838"/>
            </w:tabs>
            <w:spacing w:line="256" w:lineRule="auto"/>
            <w:ind w:left="-28"/>
            <w:jc w:val="both"/>
            <w:rPr>
              <w:rFonts w:ascii="Arial" w:eastAsia="Calibri" w:hAnsi="Arial" w:cs="Arial"/>
              <w:b/>
              <w:sz w:val="22"/>
              <w:szCs w:val="22"/>
              <w:lang w:eastAsia="en-US"/>
            </w:rPr>
          </w:pPr>
        </w:p>
      </w:tc>
    </w:tr>
  </w:tbl>
  <w:p w14:paraId="0516BDCA" w14:textId="77777777" w:rsidR="004E2111" w:rsidRDefault="006219B1" w:rsidP="00CF06AA">
    <w:pPr>
      <w:pStyle w:val="Encabezado"/>
    </w:pPr>
    <w:r>
      <w:rPr>
        <w:rFonts w:ascii="Garamond" w:eastAsia="Calibri" w:hAnsi="Garamond"/>
        <w:noProof/>
        <w:sz w:val="22"/>
        <w:szCs w:val="22"/>
        <w:lang w:eastAsia="en-US"/>
      </w:rPr>
      <w:pict w14:anchorId="7FF97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9C6"/>
    <w:multiLevelType w:val="multilevel"/>
    <w:tmpl w:val="2916B88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 w15:restartNumberingAfterBreak="0">
    <w:nsid w:val="12102F07"/>
    <w:multiLevelType w:val="hybridMultilevel"/>
    <w:tmpl w:val="98D0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956BD8"/>
    <w:multiLevelType w:val="hybridMultilevel"/>
    <w:tmpl w:val="CD7A60E8"/>
    <w:lvl w:ilvl="0" w:tplc="02105832">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4A20B7"/>
    <w:multiLevelType w:val="multilevel"/>
    <w:tmpl w:val="9DC28E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2AC2131D"/>
    <w:multiLevelType w:val="hybridMultilevel"/>
    <w:tmpl w:val="25241C34"/>
    <w:lvl w:ilvl="0" w:tplc="8B5259E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E777BB"/>
    <w:multiLevelType w:val="hybridMultilevel"/>
    <w:tmpl w:val="5082F226"/>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436364E2"/>
    <w:multiLevelType w:val="hybridMultilevel"/>
    <w:tmpl w:val="23B686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F25015"/>
    <w:multiLevelType w:val="hybridMultilevel"/>
    <w:tmpl w:val="D122C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4629E3"/>
    <w:multiLevelType w:val="multilevel"/>
    <w:tmpl w:val="41AA8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104E4E"/>
    <w:multiLevelType w:val="hybridMultilevel"/>
    <w:tmpl w:val="041052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2E4D30"/>
    <w:multiLevelType w:val="hybridMultilevel"/>
    <w:tmpl w:val="D640E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E63835"/>
    <w:multiLevelType w:val="hybridMultilevel"/>
    <w:tmpl w:val="26C0EE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6896904"/>
    <w:multiLevelType w:val="multilevel"/>
    <w:tmpl w:val="F5F2CC9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7"/>
  </w:num>
  <w:num w:numId="6">
    <w:abstractNumId w:val="2"/>
  </w:num>
  <w:num w:numId="7">
    <w:abstractNumId w:val="10"/>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AA"/>
    <w:rsid w:val="00067BB1"/>
    <w:rsid w:val="00082942"/>
    <w:rsid w:val="000C06DA"/>
    <w:rsid w:val="001B6C72"/>
    <w:rsid w:val="00275315"/>
    <w:rsid w:val="0031489F"/>
    <w:rsid w:val="003C2950"/>
    <w:rsid w:val="004A21EE"/>
    <w:rsid w:val="004E2111"/>
    <w:rsid w:val="005262A0"/>
    <w:rsid w:val="006219B1"/>
    <w:rsid w:val="0063446F"/>
    <w:rsid w:val="006352BE"/>
    <w:rsid w:val="0065382C"/>
    <w:rsid w:val="00662EC7"/>
    <w:rsid w:val="00696A2D"/>
    <w:rsid w:val="006F1F69"/>
    <w:rsid w:val="00737CA6"/>
    <w:rsid w:val="007D761F"/>
    <w:rsid w:val="00824A23"/>
    <w:rsid w:val="008556D4"/>
    <w:rsid w:val="00886B7B"/>
    <w:rsid w:val="0096425A"/>
    <w:rsid w:val="00987C33"/>
    <w:rsid w:val="009F58BD"/>
    <w:rsid w:val="00A03A15"/>
    <w:rsid w:val="00A34A2C"/>
    <w:rsid w:val="00B1663B"/>
    <w:rsid w:val="00BB63D4"/>
    <w:rsid w:val="00BB6A8E"/>
    <w:rsid w:val="00CF06AA"/>
    <w:rsid w:val="00D8597A"/>
    <w:rsid w:val="00F4075F"/>
    <w:rsid w:val="00FD6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3BCEC5"/>
  <w15:chartTrackingRefBased/>
  <w15:docId w15:val="{D808C861-CBFD-4FA1-83A5-524C9A41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A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CF06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CF06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AA"/>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CF06AA"/>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06A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F06AA"/>
    <w:rPr>
      <w:rFonts w:ascii="Times New Roman" w:eastAsia="Times New Roman" w:hAnsi="Times New Roman" w:cs="Times New Roman"/>
      <w:sz w:val="20"/>
      <w:szCs w:val="20"/>
      <w:lang w:eastAsia="es-ES"/>
    </w:rPr>
  </w:style>
  <w:style w:type="table" w:styleId="Tablaconcuadrcula">
    <w:name w:val="Table Grid"/>
    <w:basedOn w:val="Tablanormal"/>
    <w:uiPriority w:val="39"/>
    <w:rsid w:val="00CF06A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F06AA"/>
    <w:pPr>
      <w:tabs>
        <w:tab w:val="center" w:pos="4419"/>
        <w:tab w:val="right" w:pos="8838"/>
      </w:tabs>
    </w:pPr>
  </w:style>
  <w:style w:type="character" w:customStyle="1" w:styleId="EncabezadoCar">
    <w:name w:val="Encabezado Car"/>
    <w:basedOn w:val="Fuentedeprrafopredeter"/>
    <w:link w:val="Encabezado"/>
    <w:uiPriority w:val="99"/>
    <w:rsid w:val="00CF06A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F06AA"/>
    <w:pPr>
      <w:tabs>
        <w:tab w:val="center" w:pos="4419"/>
        <w:tab w:val="right" w:pos="8838"/>
      </w:tabs>
    </w:pPr>
  </w:style>
  <w:style w:type="character" w:customStyle="1" w:styleId="PiedepginaCar">
    <w:name w:val="Pie de página Car"/>
    <w:basedOn w:val="Fuentedeprrafopredeter"/>
    <w:link w:val="Piedepgina"/>
    <w:uiPriority w:val="99"/>
    <w:rsid w:val="00CF06AA"/>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CF06AA"/>
    <w:rPr>
      <w:color w:val="0563C1" w:themeColor="hyperlink"/>
      <w:u w:val="single"/>
    </w:rPr>
  </w:style>
  <w:style w:type="paragraph" w:styleId="TtulodeTDC">
    <w:name w:val="TOC Heading"/>
    <w:basedOn w:val="Ttulo1"/>
    <w:next w:val="Normal"/>
    <w:uiPriority w:val="39"/>
    <w:unhideWhenUsed/>
    <w:qFormat/>
    <w:rsid w:val="00CF06AA"/>
    <w:pPr>
      <w:spacing w:before="240" w:after="0"/>
      <w:outlineLvl w:val="9"/>
    </w:pPr>
    <w:rPr>
      <w:sz w:val="32"/>
      <w:szCs w:val="32"/>
      <w:lang w:eastAsia="es-MX"/>
    </w:rPr>
  </w:style>
  <w:style w:type="paragraph" w:styleId="TDC2">
    <w:name w:val="toc 2"/>
    <w:basedOn w:val="Normal"/>
    <w:next w:val="Normal"/>
    <w:autoRedefine/>
    <w:uiPriority w:val="39"/>
    <w:unhideWhenUsed/>
    <w:rsid w:val="00CF06AA"/>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CF06AA"/>
    <w:pPr>
      <w:spacing w:after="100" w:line="259" w:lineRule="auto"/>
    </w:pPr>
    <w:rPr>
      <w:rFonts w:asciiTheme="minorHAnsi" w:eastAsiaTheme="minorEastAsia" w:hAnsiTheme="minorHAnsi"/>
      <w:sz w:val="22"/>
      <w:szCs w:val="22"/>
      <w:lang w:eastAsia="es-MX"/>
    </w:rPr>
  </w:style>
  <w:style w:type="table" w:customStyle="1" w:styleId="Tablaconcuadrcula3">
    <w:name w:val="Tabla con cuadrícula3"/>
    <w:basedOn w:val="Tablanormal"/>
    <w:uiPriority w:val="59"/>
    <w:rsid w:val="00A03A1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bapps.condusef.gob.mx/SIPRES/jsp/pub/index.jsp"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2.toluca.gob.mx/wp-content/uploads/2025/11/ESTADO-ANALITICO-DEL-EJERCICIO-%20DEL-PRESUPUESTO-DE-EGRESOS-CON-BASE-EN-LA-CLASIFICACION-POR-OBJETO-DEL-GASTO-AL30-DE-SEPTIEMBRE-2025.pdf"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9779</Words>
  <Characters>53789</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2026-04-10T16:21:00Z</cp:lastPrinted>
  <dcterms:created xsi:type="dcterms:W3CDTF">2026-04-10T16:21:00Z</dcterms:created>
  <dcterms:modified xsi:type="dcterms:W3CDTF">2026-04-10T16:21:00Z</dcterms:modified>
</cp:coreProperties>
</file>