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C3757" w14:textId="609A3585"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Resolución del Pleno del Instituto de Transparencia, Acceso a la Información Pública y Protección de Datos Personales del Estado de México y Municipios, con domicilio en Metepec, México, a</w:t>
      </w:r>
      <w:r w:rsidR="009A4376" w:rsidRPr="00411FE4">
        <w:rPr>
          <w:rFonts w:ascii="Palatino Linotype" w:eastAsia="Palatino Linotype" w:hAnsi="Palatino Linotype" w:cs="Palatino Linotype"/>
          <w:color w:val="000000"/>
          <w:sz w:val="24"/>
          <w:szCs w:val="24"/>
          <w:lang w:val="es-ES_tradnl"/>
        </w:rPr>
        <w:t xml:space="preserve"> </w:t>
      </w:r>
      <w:r w:rsidR="0051742E" w:rsidRPr="00411FE4">
        <w:rPr>
          <w:rFonts w:ascii="Palatino Linotype" w:eastAsia="Palatino Linotype" w:hAnsi="Palatino Linotype" w:cs="Palatino Linotype"/>
          <w:color w:val="000000"/>
          <w:sz w:val="24"/>
          <w:szCs w:val="24"/>
          <w:lang w:val="es-ES_tradnl"/>
        </w:rPr>
        <w:t xml:space="preserve">cinco de marzo de dos mil veintiséis. </w:t>
      </w:r>
      <w:r w:rsidR="00146453" w:rsidRPr="00411FE4">
        <w:rPr>
          <w:rFonts w:ascii="Palatino Linotype" w:eastAsia="Palatino Linotype" w:hAnsi="Palatino Linotype" w:cs="Palatino Linotype"/>
          <w:color w:val="000000"/>
          <w:sz w:val="24"/>
          <w:szCs w:val="24"/>
          <w:lang w:val="es-ES_tradnl"/>
        </w:rPr>
        <w:t xml:space="preserve"> </w:t>
      </w:r>
      <w:r w:rsidR="0073555B" w:rsidRPr="00411FE4">
        <w:rPr>
          <w:rFonts w:ascii="Palatino Linotype" w:eastAsia="Palatino Linotype" w:hAnsi="Palatino Linotype" w:cs="Palatino Linotype"/>
          <w:color w:val="000000"/>
          <w:sz w:val="24"/>
          <w:szCs w:val="24"/>
          <w:lang w:val="es-ES_tradnl"/>
        </w:rPr>
        <w:t xml:space="preserve"> </w:t>
      </w:r>
      <w:r w:rsidR="000379C2" w:rsidRPr="00411FE4">
        <w:rPr>
          <w:rFonts w:ascii="Palatino Linotype" w:eastAsia="Palatino Linotype" w:hAnsi="Palatino Linotype" w:cs="Palatino Linotype"/>
          <w:color w:val="000000"/>
          <w:sz w:val="24"/>
          <w:szCs w:val="24"/>
          <w:lang w:val="es-ES_tradnl"/>
        </w:rPr>
        <w:t xml:space="preserve"> </w:t>
      </w:r>
      <w:r w:rsidR="0087667A" w:rsidRPr="00411FE4">
        <w:rPr>
          <w:rFonts w:ascii="Palatino Linotype" w:eastAsia="Palatino Linotype" w:hAnsi="Palatino Linotype" w:cs="Palatino Linotype"/>
          <w:color w:val="000000"/>
          <w:sz w:val="24"/>
          <w:szCs w:val="24"/>
          <w:lang w:val="es-ES_tradnl"/>
        </w:rPr>
        <w:t xml:space="preserve"> </w:t>
      </w:r>
      <w:r w:rsidR="009A4376" w:rsidRPr="00411FE4">
        <w:rPr>
          <w:rFonts w:ascii="Palatino Linotype" w:eastAsia="Palatino Linotype" w:hAnsi="Palatino Linotype" w:cs="Palatino Linotype"/>
          <w:color w:val="000000"/>
          <w:sz w:val="24"/>
          <w:szCs w:val="24"/>
          <w:lang w:val="es-ES_tradnl"/>
        </w:rPr>
        <w:t xml:space="preserve"> </w:t>
      </w:r>
      <w:r w:rsidR="00C62CAB" w:rsidRPr="00411FE4">
        <w:rPr>
          <w:rFonts w:ascii="Palatino Linotype" w:eastAsia="Palatino Linotype" w:hAnsi="Palatino Linotype" w:cs="Palatino Linotype"/>
          <w:color w:val="000000"/>
          <w:sz w:val="24"/>
          <w:szCs w:val="24"/>
          <w:lang w:val="es-ES_tradnl"/>
        </w:rPr>
        <w:t xml:space="preserve"> </w:t>
      </w:r>
      <w:r w:rsidR="00C96EBF" w:rsidRPr="00411FE4">
        <w:rPr>
          <w:rFonts w:ascii="Palatino Linotype" w:eastAsia="Palatino Linotype" w:hAnsi="Palatino Linotype" w:cs="Palatino Linotype"/>
          <w:color w:val="000000"/>
          <w:sz w:val="24"/>
          <w:szCs w:val="24"/>
          <w:lang w:val="es-ES_tradnl"/>
        </w:rPr>
        <w:t xml:space="preserve"> </w:t>
      </w:r>
      <w:r w:rsidR="000658F7" w:rsidRPr="00411FE4">
        <w:rPr>
          <w:rFonts w:ascii="Palatino Linotype" w:eastAsia="Palatino Linotype" w:hAnsi="Palatino Linotype" w:cs="Palatino Linotype"/>
          <w:color w:val="000000"/>
          <w:sz w:val="24"/>
          <w:szCs w:val="24"/>
          <w:lang w:val="es-ES_tradnl"/>
        </w:rPr>
        <w:t xml:space="preserve"> </w:t>
      </w:r>
      <w:r w:rsidRPr="00411FE4">
        <w:rPr>
          <w:rFonts w:ascii="Palatino Linotype" w:eastAsia="Palatino Linotype" w:hAnsi="Palatino Linotype" w:cs="Palatino Linotype"/>
          <w:color w:val="000000"/>
          <w:sz w:val="24"/>
          <w:szCs w:val="24"/>
          <w:lang w:val="es-ES_tradnl"/>
        </w:rPr>
        <w:t xml:space="preserve">     </w:t>
      </w:r>
    </w:p>
    <w:p w14:paraId="11D3D89A"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9DA7516" w14:textId="1F19FCD3" w:rsidR="0051742E"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Cs/>
          <w:color w:val="000000"/>
          <w:sz w:val="24"/>
          <w:szCs w:val="24"/>
          <w:lang w:val="es-ES_tradnl"/>
        </w:rPr>
      </w:pPr>
      <w:r w:rsidRPr="00411FE4">
        <w:rPr>
          <w:rFonts w:ascii="Palatino Linotype" w:eastAsia="Palatino Linotype" w:hAnsi="Palatino Linotype" w:cs="Palatino Linotype"/>
          <w:b/>
          <w:color w:val="000000"/>
          <w:sz w:val="24"/>
          <w:szCs w:val="24"/>
          <w:lang w:val="es-ES_tradnl"/>
        </w:rPr>
        <w:t xml:space="preserve">VISTO </w:t>
      </w:r>
      <w:r w:rsidRPr="00411FE4">
        <w:rPr>
          <w:rFonts w:ascii="Palatino Linotype" w:eastAsia="Palatino Linotype" w:hAnsi="Palatino Linotype" w:cs="Palatino Linotype"/>
          <w:color w:val="000000"/>
          <w:sz w:val="24"/>
          <w:szCs w:val="24"/>
          <w:lang w:val="es-ES_tradnl"/>
        </w:rPr>
        <w:t xml:space="preserve">el expediente electrónico formado con motivo del recurso de revisión </w:t>
      </w:r>
      <w:bookmarkStart w:id="0" w:name="_GoBack"/>
      <w:r w:rsidR="0051742E" w:rsidRPr="00411FE4">
        <w:rPr>
          <w:rFonts w:ascii="Palatino Linotype" w:eastAsia="Palatino Linotype" w:hAnsi="Palatino Linotype" w:cs="Palatino Linotype"/>
          <w:b/>
          <w:color w:val="000000"/>
          <w:sz w:val="24"/>
          <w:szCs w:val="24"/>
          <w:lang w:val="es-ES_tradnl"/>
        </w:rPr>
        <w:t>01950</w:t>
      </w:r>
      <w:r w:rsidR="008B5FBF" w:rsidRPr="00411FE4">
        <w:rPr>
          <w:rFonts w:ascii="Palatino Linotype" w:eastAsia="Palatino Linotype" w:hAnsi="Palatino Linotype" w:cs="Palatino Linotype"/>
          <w:b/>
          <w:color w:val="000000"/>
          <w:sz w:val="24"/>
          <w:szCs w:val="24"/>
          <w:lang w:val="es-ES_tradnl"/>
        </w:rPr>
        <w:t>/INFOEM/IP/RR/202</w:t>
      </w:r>
      <w:r w:rsidR="00892706" w:rsidRPr="00411FE4">
        <w:rPr>
          <w:rFonts w:ascii="Palatino Linotype" w:eastAsia="Palatino Linotype" w:hAnsi="Palatino Linotype" w:cs="Palatino Linotype"/>
          <w:b/>
          <w:color w:val="000000"/>
          <w:sz w:val="24"/>
          <w:szCs w:val="24"/>
          <w:lang w:val="es-ES_tradnl"/>
        </w:rPr>
        <w:t>6</w:t>
      </w:r>
      <w:bookmarkEnd w:id="0"/>
      <w:r w:rsidR="008B5FBF" w:rsidRPr="00411FE4">
        <w:rPr>
          <w:rFonts w:ascii="Palatino Linotype" w:eastAsia="Palatino Linotype" w:hAnsi="Palatino Linotype" w:cs="Palatino Linotype"/>
          <w:b/>
          <w:color w:val="000000"/>
          <w:sz w:val="24"/>
          <w:szCs w:val="24"/>
          <w:lang w:val="es-ES_tradnl"/>
        </w:rPr>
        <w:t xml:space="preserve">, </w:t>
      </w:r>
      <w:r w:rsidR="008B5FBF" w:rsidRPr="00411FE4">
        <w:rPr>
          <w:rFonts w:ascii="Palatino Linotype" w:eastAsia="Palatino Linotype" w:hAnsi="Palatino Linotype" w:cs="Palatino Linotype"/>
          <w:bCs/>
          <w:color w:val="000000"/>
          <w:sz w:val="24"/>
          <w:szCs w:val="24"/>
          <w:lang w:val="es-ES_tradnl"/>
        </w:rPr>
        <w:t xml:space="preserve">interpuesto por </w:t>
      </w:r>
      <w:r w:rsidR="0051742E" w:rsidRPr="00411FE4">
        <w:rPr>
          <w:rFonts w:ascii="Palatino Linotype" w:eastAsia="Palatino Linotype" w:hAnsi="Palatino Linotype" w:cs="Palatino Linotype"/>
          <w:bCs/>
          <w:color w:val="000000"/>
          <w:sz w:val="24"/>
          <w:szCs w:val="24"/>
          <w:lang w:val="es-ES_tradnl"/>
        </w:rPr>
        <w:t xml:space="preserve">la </w:t>
      </w:r>
      <w:r w:rsidR="0051742E" w:rsidRPr="00411FE4">
        <w:rPr>
          <w:rFonts w:ascii="Palatino Linotype" w:eastAsia="Palatino Linotype" w:hAnsi="Palatino Linotype" w:cs="Palatino Linotype"/>
          <w:b/>
          <w:color w:val="000000"/>
          <w:sz w:val="24"/>
          <w:szCs w:val="24"/>
          <w:lang w:val="es-ES_tradnl"/>
        </w:rPr>
        <w:t xml:space="preserve">C. </w:t>
      </w:r>
      <w:r w:rsidR="00450CCE">
        <w:rPr>
          <w:rFonts w:ascii="Palatino Linotype" w:eastAsia="Palatino Linotype" w:hAnsi="Palatino Linotype" w:cs="Palatino Linotype"/>
          <w:b/>
          <w:color w:val="000000"/>
          <w:sz w:val="24"/>
          <w:szCs w:val="24"/>
          <w:lang w:val="es-ES_tradnl"/>
        </w:rPr>
        <w:t>XXXXXXXXXXXXXXXX</w:t>
      </w:r>
      <w:r w:rsidR="0051742E" w:rsidRPr="00411FE4">
        <w:rPr>
          <w:rFonts w:ascii="Palatino Linotype" w:eastAsia="Palatino Linotype" w:hAnsi="Palatino Linotype" w:cs="Palatino Linotype"/>
          <w:b/>
          <w:color w:val="000000"/>
          <w:sz w:val="24"/>
          <w:szCs w:val="24"/>
          <w:lang w:val="es-ES_tradnl"/>
        </w:rPr>
        <w:t xml:space="preserve">, </w:t>
      </w:r>
      <w:r w:rsidR="0051742E" w:rsidRPr="00411FE4">
        <w:rPr>
          <w:rFonts w:ascii="Palatino Linotype" w:eastAsia="Palatino Linotype" w:hAnsi="Palatino Linotype" w:cs="Palatino Linotype"/>
          <w:bCs/>
          <w:color w:val="000000"/>
          <w:sz w:val="24"/>
          <w:szCs w:val="24"/>
          <w:lang w:val="es-ES_tradnl"/>
        </w:rPr>
        <w:t xml:space="preserve">en lo sucesivo </w:t>
      </w:r>
      <w:r w:rsidR="0051742E" w:rsidRPr="00411FE4">
        <w:rPr>
          <w:rFonts w:ascii="Palatino Linotype" w:eastAsia="Palatino Linotype" w:hAnsi="Palatino Linotype" w:cs="Palatino Linotype"/>
          <w:b/>
          <w:color w:val="000000"/>
          <w:sz w:val="24"/>
          <w:szCs w:val="24"/>
          <w:lang w:val="es-ES_tradnl"/>
        </w:rPr>
        <w:t xml:space="preserve">La Recurrente, </w:t>
      </w:r>
      <w:r w:rsidR="0051742E" w:rsidRPr="00411FE4">
        <w:rPr>
          <w:rFonts w:ascii="Palatino Linotype" w:eastAsia="Palatino Linotype" w:hAnsi="Palatino Linotype" w:cs="Palatino Linotype"/>
          <w:bCs/>
          <w:color w:val="000000"/>
          <w:sz w:val="24"/>
          <w:szCs w:val="24"/>
          <w:lang w:val="es-ES_tradnl"/>
        </w:rPr>
        <w:t xml:space="preserve">en contra de la falta de respuesta del </w:t>
      </w:r>
      <w:r w:rsidR="0051742E" w:rsidRPr="00411FE4">
        <w:rPr>
          <w:rFonts w:ascii="Palatino Linotype" w:eastAsia="Palatino Linotype" w:hAnsi="Palatino Linotype" w:cs="Palatino Linotype"/>
          <w:b/>
          <w:color w:val="000000"/>
          <w:sz w:val="24"/>
          <w:szCs w:val="24"/>
          <w:lang w:val="es-ES_tradnl"/>
        </w:rPr>
        <w:t xml:space="preserve">Instituto Municipal de Cultura Física y Deporte de Tepotzotlán, </w:t>
      </w:r>
      <w:r w:rsidR="0051742E" w:rsidRPr="00411FE4">
        <w:rPr>
          <w:rFonts w:ascii="Palatino Linotype" w:eastAsia="Palatino Linotype" w:hAnsi="Palatino Linotype" w:cs="Palatino Linotype"/>
          <w:bCs/>
          <w:color w:val="000000"/>
          <w:sz w:val="24"/>
          <w:szCs w:val="24"/>
          <w:lang w:val="es-ES_tradnl"/>
        </w:rPr>
        <w:t xml:space="preserve">en lo subsecuente </w:t>
      </w:r>
      <w:r w:rsidR="0051742E" w:rsidRPr="00411FE4">
        <w:rPr>
          <w:rFonts w:ascii="Palatino Linotype" w:eastAsia="Palatino Linotype" w:hAnsi="Palatino Linotype" w:cs="Palatino Linotype"/>
          <w:b/>
          <w:color w:val="000000"/>
          <w:sz w:val="24"/>
          <w:szCs w:val="24"/>
          <w:lang w:val="es-ES_tradnl"/>
        </w:rPr>
        <w:t xml:space="preserve">El Sujeto Obligado, </w:t>
      </w:r>
      <w:r w:rsidR="0051742E" w:rsidRPr="00411FE4">
        <w:rPr>
          <w:rFonts w:ascii="Palatino Linotype" w:eastAsia="Palatino Linotype" w:hAnsi="Palatino Linotype" w:cs="Palatino Linotype"/>
          <w:bCs/>
          <w:color w:val="000000"/>
          <w:sz w:val="24"/>
          <w:szCs w:val="24"/>
          <w:lang w:val="es-ES_tradnl"/>
        </w:rPr>
        <w:t xml:space="preserve">se procede a dictar la presente resolución. </w:t>
      </w:r>
    </w:p>
    <w:p w14:paraId="317578D5" w14:textId="77777777" w:rsidR="0051742E" w:rsidRPr="00411FE4" w:rsidRDefault="0051742E" w:rsidP="00EE12D5">
      <w:pPr>
        <w:pBdr>
          <w:top w:val="nil"/>
          <w:left w:val="nil"/>
          <w:bottom w:val="nil"/>
          <w:right w:val="nil"/>
          <w:between w:val="nil"/>
        </w:pBdr>
        <w:spacing w:after="0" w:line="360" w:lineRule="auto"/>
        <w:jc w:val="both"/>
        <w:rPr>
          <w:rFonts w:ascii="Palatino Linotype" w:eastAsia="Palatino Linotype" w:hAnsi="Palatino Linotype" w:cs="Palatino Linotype"/>
          <w:bCs/>
          <w:color w:val="000000"/>
          <w:sz w:val="24"/>
          <w:szCs w:val="24"/>
          <w:lang w:val="es-ES_tradnl"/>
        </w:rPr>
      </w:pPr>
    </w:p>
    <w:p w14:paraId="3680FDFB" w14:textId="77777777" w:rsidR="0051742E" w:rsidRPr="00411FE4" w:rsidRDefault="0051742E" w:rsidP="00EE12D5">
      <w:pPr>
        <w:pBdr>
          <w:top w:val="nil"/>
          <w:left w:val="nil"/>
          <w:bottom w:val="nil"/>
          <w:right w:val="nil"/>
          <w:between w:val="nil"/>
        </w:pBdr>
        <w:spacing w:after="0" w:line="360" w:lineRule="auto"/>
        <w:jc w:val="both"/>
        <w:rPr>
          <w:rFonts w:ascii="Palatino Linotype" w:eastAsia="Palatino Linotype" w:hAnsi="Palatino Linotype" w:cs="Palatino Linotype"/>
          <w:bCs/>
          <w:color w:val="000000"/>
          <w:sz w:val="24"/>
          <w:szCs w:val="24"/>
          <w:lang w:val="es-ES_tradnl"/>
        </w:rPr>
      </w:pPr>
    </w:p>
    <w:p w14:paraId="1F0B28FD" w14:textId="77777777" w:rsidR="00EE12D5" w:rsidRPr="00411FE4" w:rsidRDefault="00EE12D5" w:rsidP="00EE12D5">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8"/>
          <w:szCs w:val="28"/>
          <w:lang w:val="es-ES_tradnl"/>
        </w:rPr>
      </w:pPr>
      <w:r w:rsidRPr="00411FE4">
        <w:rPr>
          <w:rFonts w:ascii="Palatino Linotype" w:eastAsia="Palatino Linotype" w:hAnsi="Palatino Linotype" w:cs="Palatino Linotype"/>
          <w:b/>
          <w:color w:val="000000"/>
          <w:sz w:val="28"/>
          <w:szCs w:val="28"/>
          <w:lang w:val="es-ES_tradnl"/>
        </w:rPr>
        <w:t>A N T E C E D E N T E S</w:t>
      </w:r>
    </w:p>
    <w:p w14:paraId="7727D554"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6"/>
          <w:szCs w:val="26"/>
          <w:lang w:val="es-ES_tradnl"/>
        </w:rPr>
      </w:pPr>
      <w:r w:rsidRPr="00411FE4">
        <w:rPr>
          <w:rFonts w:ascii="Palatino Linotype" w:eastAsia="Palatino Linotype" w:hAnsi="Palatino Linotype" w:cs="Palatino Linotype"/>
          <w:b/>
          <w:color w:val="000000"/>
          <w:sz w:val="26"/>
          <w:szCs w:val="26"/>
          <w:lang w:val="es-ES_tradnl"/>
        </w:rPr>
        <w:t>PRIMERO.</w:t>
      </w:r>
      <w:r w:rsidRPr="00411FE4">
        <w:rPr>
          <w:rFonts w:ascii="Palatino Linotype" w:eastAsia="Palatino Linotype" w:hAnsi="Palatino Linotype" w:cs="Palatino Linotype"/>
          <w:color w:val="000000"/>
          <w:sz w:val="26"/>
          <w:szCs w:val="26"/>
          <w:lang w:val="es-ES_tradnl"/>
        </w:rPr>
        <w:t xml:space="preserve"> </w:t>
      </w:r>
      <w:r w:rsidRPr="00411FE4">
        <w:rPr>
          <w:rFonts w:ascii="Palatino Linotype" w:eastAsia="Palatino Linotype" w:hAnsi="Palatino Linotype" w:cs="Palatino Linotype"/>
          <w:b/>
          <w:color w:val="000000"/>
          <w:sz w:val="26"/>
          <w:szCs w:val="26"/>
          <w:lang w:val="es-ES_tradnl"/>
        </w:rPr>
        <w:t>De la solicitud de información.</w:t>
      </w:r>
    </w:p>
    <w:p w14:paraId="6C5252BA" w14:textId="4C85E3A3" w:rsidR="0051742E"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Con fecha</w:t>
      </w:r>
      <w:r w:rsidR="008B5FBF" w:rsidRPr="00411FE4">
        <w:rPr>
          <w:rFonts w:ascii="Palatino Linotype" w:eastAsia="Palatino Linotype" w:hAnsi="Palatino Linotype" w:cs="Palatino Linotype"/>
          <w:color w:val="000000"/>
          <w:sz w:val="24"/>
          <w:szCs w:val="24"/>
          <w:lang w:val="es-ES_tradnl"/>
        </w:rPr>
        <w:t xml:space="preserve"> </w:t>
      </w:r>
      <w:r w:rsidR="0051742E" w:rsidRPr="00411FE4">
        <w:rPr>
          <w:rFonts w:ascii="Palatino Linotype" w:eastAsia="Palatino Linotype" w:hAnsi="Palatino Linotype" w:cs="Palatino Linotype"/>
          <w:b/>
          <w:bCs/>
          <w:color w:val="000000"/>
          <w:sz w:val="24"/>
          <w:szCs w:val="24"/>
          <w:lang w:val="es-ES_tradnl"/>
        </w:rPr>
        <w:t xml:space="preserve">diecinueve de enero de dos mil veintiséis, La Recurrente, </w:t>
      </w:r>
      <w:r w:rsidR="008B5FBF" w:rsidRPr="00411FE4">
        <w:rPr>
          <w:rFonts w:ascii="Palatino Linotype" w:eastAsia="Palatino Linotype" w:hAnsi="Palatino Linotype" w:cs="Palatino Linotype"/>
          <w:color w:val="000000"/>
          <w:sz w:val="24"/>
          <w:szCs w:val="24"/>
          <w:lang w:val="es-ES_tradnl"/>
        </w:rPr>
        <w:t xml:space="preserve">presentó a través del Sistema de Acceso a la Información Mexiquense (SAIMEX) ante </w:t>
      </w:r>
      <w:r w:rsidR="008B5FBF" w:rsidRPr="00411FE4">
        <w:rPr>
          <w:rFonts w:ascii="Palatino Linotype" w:eastAsia="Palatino Linotype" w:hAnsi="Palatino Linotype" w:cs="Palatino Linotype"/>
          <w:b/>
          <w:color w:val="000000"/>
          <w:sz w:val="24"/>
          <w:szCs w:val="24"/>
          <w:lang w:val="es-ES_tradnl"/>
        </w:rPr>
        <w:t>El Sujeto Obligado,</w:t>
      </w:r>
      <w:r w:rsidR="008B5FBF" w:rsidRPr="00411FE4">
        <w:rPr>
          <w:rFonts w:ascii="Palatino Linotype" w:eastAsia="Palatino Linotype" w:hAnsi="Palatino Linotype" w:cs="Palatino Linotype"/>
          <w:color w:val="000000"/>
          <w:sz w:val="24"/>
          <w:szCs w:val="24"/>
          <w:lang w:val="es-ES_tradnl"/>
        </w:rPr>
        <w:t xml:space="preserve"> solicitud de acceso a la información pública registrada con el número de expediente </w:t>
      </w:r>
      <w:r w:rsidR="0051742E" w:rsidRPr="00411FE4">
        <w:rPr>
          <w:rFonts w:ascii="Palatino Linotype" w:eastAsia="Palatino Linotype" w:hAnsi="Palatino Linotype" w:cs="Palatino Linotype"/>
          <w:b/>
          <w:bCs/>
          <w:color w:val="000000"/>
          <w:sz w:val="24"/>
          <w:szCs w:val="24"/>
          <w:lang w:val="es-ES_tradnl"/>
        </w:rPr>
        <w:t xml:space="preserve">00019/IMCUFIDETEPO/IP/2026, </w:t>
      </w:r>
      <w:r w:rsidR="0051742E" w:rsidRPr="00411FE4">
        <w:rPr>
          <w:rFonts w:ascii="Palatino Linotype" w:eastAsia="Palatino Linotype" w:hAnsi="Palatino Linotype" w:cs="Palatino Linotype"/>
          <w:color w:val="000000"/>
          <w:sz w:val="24"/>
          <w:szCs w:val="24"/>
          <w:lang w:val="es-ES_tradnl"/>
        </w:rPr>
        <w:t>mediante la cual solicitó información en el tenor siguiente:</w:t>
      </w:r>
    </w:p>
    <w:p w14:paraId="0B63C171" w14:textId="118EDE7B" w:rsidR="0051742E" w:rsidRPr="00411FE4" w:rsidRDefault="0051742E" w:rsidP="0051742E">
      <w:pPr>
        <w:pStyle w:val="Citas"/>
        <w:rPr>
          <w:rFonts w:eastAsia="Palatino Linotype" w:cs="Palatino Linotype"/>
          <w:color w:val="000000"/>
          <w:sz w:val="24"/>
          <w:szCs w:val="24"/>
          <w:lang w:val="es-ES_tradnl"/>
        </w:rPr>
      </w:pPr>
      <w:r w:rsidRPr="00411FE4">
        <w:t xml:space="preserve">“Solicito “La relación completa del personal adscrito al Instituto Municipal de Cultura Física y Deporte de Tepotzotlán, incluyendo nombre, puesto, funciones, tipo de contratación, fecha de ingreso, remuneraciones y fuente de financiamiento” </w:t>
      </w:r>
      <w:r w:rsidRPr="00411FE4">
        <w:rPr>
          <w:b/>
          <w:bCs/>
        </w:rPr>
        <w:t>(Sic)</w:t>
      </w:r>
    </w:p>
    <w:p w14:paraId="08191501"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 xml:space="preserve">Modalidad de entrega: a través del </w:t>
      </w:r>
      <w:r w:rsidRPr="00411FE4">
        <w:rPr>
          <w:rFonts w:ascii="Palatino Linotype" w:eastAsia="Palatino Linotype" w:hAnsi="Palatino Linotype" w:cs="Palatino Linotype"/>
          <w:b/>
          <w:color w:val="000000"/>
          <w:sz w:val="24"/>
          <w:szCs w:val="24"/>
          <w:lang w:val="es-ES_tradnl"/>
        </w:rPr>
        <w:t>SAIMEX</w:t>
      </w:r>
      <w:r w:rsidRPr="00411FE4">
        <w:rPr>
          <w:rFonts w:ascii="Palatino Linotype" w:eastAsia="Palatino Linotype" w:hAnsi="Palatino Linotype" w:cs="Palatino Linotype"/>
          <w:color w:val="000000"/>
          <w:sz w:val="24"/>
          <w:szCs w:val="24"/>
          <w:lang w:val="es-ES_tradnl"/>
        </w:rPr>
        <w:t>.</w:t>
      </w:r>
    </w:p>
    <w:p w14:paraId="30E5E246"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b/>
          <w:color w:val="000000"/>
          <w:sz w:val="26"/>
          <w:szCs w:val="26"/>
          <w:lang w:val="es-ES_tradnl"/>
        </w:rPr>
        <w:lastRenderedPageBreak/>
        <w:t>SEGUNDO. De la respuesta del Sujeto Obligado.</w:t>
      </w:r>
    </w:p>
    <w:p w14:paraId="7E26644D" w14:textId="07062706"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 xml:space="preserve">En el expediente electrónico </w:t>
      </w:r>
      <w:r w:rsidRPr="00411FE4">
        <w:rPr>
          <w:rFonts w:ascii="Palatino Linotype" w:eastAsia="Palatino Linotype" w:hAnsi="Palatino Linotype" w:cs="Palatino Linotype"/>
          <w:b/>
          <w:color w:val="000000"/>
          <w:sz w:val="24"/>
          <w:szCs w:val="24"/>
          <w:lang w:val="es-ES_tradnl"/>
        </w:rPr>
        <w:t>SAIMEX,</w:t>
      </w:r>
      <w:r w:rsidRPr="00411FE4">
        <w:rPr>
          <w:rFonts w:ascii="Palatino Linotype" w:eastAsia="Palatino Linotype" w:hAnsi="Palatino Linotype" w:cs="Palatino Linotype"/>
          <w:color w:val="000000"/>
          <w:sz w:val="24"/>
          <w:szCs w:val="24"/>
          <w:lang w:val="es-ES_tradnl"/>
        </w:rPr>
        <w:t xml:space="preserve"> se observa que </w:t>
      </w:r>
      <w:r w:rsidRPr="00411FE4">
        <w:rPr>
          <w:rFonts w:ascii="Palatino Linotype" w:eastAsia="Palatino Linotype" w:hAnsi="Palatino Linotype" w:cs="Palatino Linotype"/>
          <w:b/>
          <w:color w:val="000000"/>
          <w:sz w:val="24"/>
          <w:szCs w:val="24"/>
          <w:lang w:val="es-ES_tradnl"/>
        </w:rPr>
        <w:t>El Sujeto Obligado</w:t>
      </w:r>
      <w:r w:rsidRPr="00411FE4">
        <w:rPr>
          <w:rFonts w:ascii="Palatino Linotype" w:eastAsia="Palatino Linotype" w:hAnsi="Palatino Linotype" w:cs="Palatino Linotype"/>
          <w:color w:val="000000"/>
          <w:sz w:val="24"/>
          <w:szCs w:val="24"/>
          <w:lang w:val="es-ES_tradnl"/>
        </w:rPr>
        <w:t xml:space="preserve"> fue omiso en dar respuesta a la solicitud de información presentada por </w:t>
      </w:r>
      <w:r w:rsidR="00F04B5E" w:rsidRPr="00411FE4">
        <w:rPr>
          <w:rFonts w:ascii="Palatino Linotype" w:eastAsia="Palatino Linotype" w:hAnsi="Palatino Linotype" w:cs="Palatino Linotype"/>
          <w:b/>
          <w:color w:val="000000"/>
          <w:sz w:val="24"/>
          <w:szCs w:val="24"/>
          <w:lang w:val="es-ES_tradnl"/>
        </w:rPr>
        <w:t>El</w:t>
      </w:r>
      <w:r w:rsidRPr="00411FE4">
        <w:rPr>
          <w:rFonts w:ascii="Palatino Linotype" w:eastAsia="Palatino Linotype" w:hAnsi="Palatino Linotype" w:cs="Palatino Linotype"/>
          <w:b/>
          <w:color w:val="000000"/>
          <w:sz w:val="24"/>
          <w:szCs w:val="24"/>
          <w:lang w:val="es-ES_tradnl"/>
        </w:rPr>
        <w:t xml:space="preserve"> Recurrente.</w:t>
      </w:r>
      <w:r w:rsidRPr="00411FE4">
        <w:rPr>
          <w:rFonts w:ascii="Palatino Linotype" w:eastAsia="Palatino Linotype" w:hAnsi="Palatino Linotype" w:cs="Palatino Linotype"/>
          <w:color w:val="000000"/>
          <w:sz w:val="24"/>
          <w:szCs w:val="24"/>
          <w:lang w:val="es-ES_tradnl"/>
        </w:rPr>
        <w:t xml:space="preserve"> Derivado de lo anterior, se constituye la figura de la </w:t>
      </w:r>
      <w:r w:rsidRPr="00411FE4">
        <w:rPr>
          <w:rFonts w:ascii="Palatino Linotype" w:eastAsia="Palatino Linotype" w:hAnsi="Palatino Linotype" w:cs="Palatino Linotype"/>
          <w:b/>
          <w:i/>
          <w:color w:val="000000"/>
          <w:sz w:val="24"/>
          <w:szCs w:val="24"/>
          <w:lang w:val="es-ES_tradnl"/>
        </w:rPr>
        <w:t>Negativa Ficta</w:t>
      </w:r>
      <w:r w:rsidRPr="00411FE4">
        <w:rPr>
          <w:rFonts w:ascii="Palatino Linotype" w:eastAsia="Palatino Linotype" w:hAnsi="Palatino Linotype" w:cs="Palatino Linotype"/>
          <w:color w:val="000000"/>
          <w:sz w:val="24"/>
          <w:szCs w:val="24"/>
          <w:lang w:val="es-ES_tradnl"/>
        </w:rPr>
        <w:t>, cuya esencia consiste en atribuir un efecto negativo de la autoridad administrativa frente a las instancias y solicitudes que hagan los particulares.</w:t>
      </w:r>
    </w:p>
    <w:p w14:paraId="2728A3A3" w14:textId="77777777" w:rsidR="000658F7" w:rsidRPr="00411FE4" w:rsidRDefault="000658F7"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21E2EC1D"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988DE0B"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6"/>
          <w:szCs w:val="26"/>
          <w:lang w:val="es-ES_tradnl"/>
        </w:rPr>
      </w:pPr>
      <w:r w:rsidRPr="00411FE4">
        <w:rPr>
          <w:rFonts w:ascii="Palatino Linotype" w:eastAsia="Palatino Linotype" w:hAnsi="Palatino Linotype" w:cs="Palatino Linotype"/>
          <w:b/>
          <w:color w:val="000000"/>
          <w:sz w:val="26"/>
          <w:szCs w:val="26"/>
          <w:lang w:val="es-ES_tradnl"/>
        </w:rPr>
        <w:t>TERCERO. Del recurso de revisión.</w:t>
      </w:r>
    </w:p>
    <w:p w14:paraId="7AB9F077" w14:textId="5F686B61" w:rsidR="0051742E"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 xml:space="preserve">En fecha </w:t>
      </w:r>
      <w:r w:rsidR="0051742E" w:rsidRPr="00411FE4">
        <w:rPr>
          <w:rFonts w:ascii="Palatino Linotype" w:eastAsia="Palatino Linotype" w:hAnsi="Palatino Linotype" w:cs="Palatino Linotype"/>
          <w:b/>
          <w:bCs/>
          <w:color w:val="000000"/>
          <w:sz w:val="24"/>
          <w:szCs w:val="24"/>
          <w:lang w:val="es-ES_tradnl"/>
        </w:rPr>
        <w:t xml:space="preserve">dieciséis de febrero de dos mil veintiséis, La Recurrente, </w:t>
      </w:r>
      <w:r w:rsidR="0051742E" w:rsidRPr="00411FE4">
        <w:rPr>
          <w:rFonts w:ascii="Palatino Linotype" w:eastAsia="Palatino Linotype" w:hAnsi="Palatino Linotype" w:cs="Palatino Linotype"/>
          <w:color w:val="000000"/>
          <w:sz w:val="24"/>
          <w:szCs w:val="24"/>
          <w:lang w:val="es-ES_tradnl"/>
        </w:rPr>
        <w:t xml:space="preserve">interpuso el recurso de revisión el cual fue registrado en el sistema </w:t>
      </w:r>
      <w:r w:rsidR="0051742E" w:rsidRPr="00411FE4">
        <w:rPr>
          <w:rFonts w:ascii="Palatino Linotype" w:eastAsia="Palatino Linotype" w:hAnsi="Palatino Linotype" w:cs="Palatino Linotype"/>
          <w:b/>
          <w:bCs/>
          <w:color w:val="000000"/>
          <w:sz w:val="24"/>
          <w:szCs w:val="24"/>
          <w:lang w:val="es-ES_tradnl"/>
        </w:rPr>
        <w:t xml:space="preserve">SAIMEX </w:t>
      </w:r>
      <w:r w:rsidR="0051742E" w:rsidRPr="00411FE4">
        <w:rPr>
          <w:rFonts w:ascii="Palatino Linotype" w:eastAsia="Palatino Linotype" w:hAnsi="Palatino Linotype" w:cs="Palatino Linotype"/>
          <w:color w:val="000000"/>
          <w:sz w:val="24"/>
          <w:szCs w:val="24"/>
          <w:lang w:val="es-ES_tradnl"/>
        </w:rPr>
        <w:t xml:space="preserve">con el expediente número </w:t>
      </w:r>
      <w:r w:rsidR="0051742E" w:rsidRPr="00411FE4">
        <w:rPr>
          <w:rFonts w:ascii="Palatino Linotype" w:eastAsia="Palatino Linotype" w:hAnsi="Palatino Linotype" w:cs="Palatino Linotype"/>
          <w:b/>
          <w:bCs/>
          <w:color w:val="000000"/>
          <w:sz w:val="24"/>
          <w:szCs w:val="24"/>
          <w:lang w:val="es-ES_tradnl"/>
        </w:rPr>
        <w:t xml:space="preserve">01950/INFOEM/IP/RR/2026, </w:t>
      </w:r>
      <w:r w:rsidR="0051742E" w:rsidRPr="00411FE4">
        <w:rPr>
          <w:rFonts w:ascii="Palatino Linotype" w:eastAsia="Palatino Linotype" w:hAnsi="Palatino Linotype" w:cs="Palatino Linotype"/>
          <w:color w:val="000000"/>
          <w:sz w:val="24"/>
          <w:szCs w:val="24"/>
          <w:lang w:val="es-ES_tradnl"/>
        </w:rPr>
        <w:t xml:space="preserve">manifestando lo siguiente: </w:t>
      </w:r>
    </w:p>
    <w:p w14:paraId="4BFE6A15"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411FE4">
        <w:rPr>
          <w:rFonts w:ascii="Palatino Linotype" w:eastAsia="Palatino Linotype" w:hAnsi="Palatino Linotype" w:cs="Palatino Linotype"/>
          <w:b/>
          <w:color w:val="000000"/>
          <w:sz w:val="24"/>
          <w:szCs w:val="24"/>
          <w:lang w:val="es-ES_tradnl"/>
        </w:rPr>
        <w:t xml:space="preserve">Acto Impugnado: </w:t>
      </w:r>
    </w:p>
    <w:p w14:paraId="10338A53" w14:textId="0FF9771D" w:rsidR="00C62CAB" w:rsidRPr="00411FE4" w:rsidRDefault="00C62CAB" w:rsidP="00C62CAB">
      <w:pPr>
        <w:pStyle w:val="Citas"/>
        <w:rPr>
          <w:rFonts w:eastAsia="Palatino Linotype" w:cs="Palatino Linotype"/>
          <w:b/>
          <w:bCs/>
          <w:sz w:val="24"/>
          <w:szCs w:val="24"/>
          <w:lang w:val="es-ES_tradnl"/>
        </w:rPr>
      </w:pPr>
      <w:r w:rsidRPr="00411FE4">
        <w:t>“</w:t>
      </w:r>
      <w:r w:rsidR="0051742E" w:rsidRPr="00411FE4">
        <w:t>Solicito “La relación completa del personal adscrito al Instituto Municipal de Cultura Física y Deporte de Tepotzotlán, incluyendo nombre, puesto, funciones, tipo de contratación, fecha de ingreso, remuneraciones y fuente de financiamiento</w:t>
      </w:r>
      <w:r w:rsidRPr="00411FE4">
        <w:t xml:space="preserve">” </w:t>
      </w:r>
      <w:r w:rsidRPr="00411FE4">
        <w:rPr>
          <w:b/>
          <w:bCs/>
        </w:rPr>
        <w:t>(Sic)</w:t>
      </w:r>
    </w:p>
    <w:p w14:paraId="681024A1" w14:textId="2112F0D4"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b/>
          <w:color w:val="000000"/>
          <w:sz w:val="24"/>
          <w:szCs w:val="24"/>
          <w:lang w:val="es-ES_tradnl"/>
        </w:rPr>
        <w:t>Razones o Motivos de Inconformidad</w:t>
      </w:r>
      <w:r w:rsidRPr="00411FE4">
        <w:rPr>
          <w:rFonts w:ascii="Palatino Linotype" w:eastAsia="Palatino Linotype" w:hAnsi="Palatino Linotype" w:cs="Palatino Linotype"/>
          <w:color w:val="000000"/>
          <w:sz w:val="24"/>
          <w:szCs w:val="24"/>
          <w:lang w:val="es-ES_tradnl"/>
        </w:rPr>
        <w:t xml:space="preserve">: </w:t>
      </w:r>
    </w:p>
    <w:p w14:paraId="49173CC5" w14:textId="703E2114" w:rsidR="00F04B5E" w:rsidRPr="00411FE4" w:rsidRDefault="00C62CAB" w:rsidP="00C62CAB">
      <w:pPr>
        <w:pStyle w:val="Citas"/>
        <w:rPr>
          <w:rFonts w:eastAsia="Palatino Linotype" w:cs="Palatino Linotype"/>
          <w:b/>
          <w:bCs/>
          <w:sz w:val="26"/>
          <w:szCs w:val="26"/>
          <w:lang w:val="es-ES_tradnl"/>
        </w:rPr>
      </w:pPr>
      <w:r w:rsidRPr="00411FE4">
        <w:t>“</w:t>
      </w:r>
      <w:r w:rsidR="0051742E" w:rsidRPr="00411FE4">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w:t>
      </w:r>
      <w:r w:rsidR="0051742E" w:rsidRPr="00411FE4">
        <w:lastRenderedPageBreak/>
        <w:t xml:space="preserve">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w:t>
      </w:r>
      <w:r w:rsidR="0051742E" w:rsidRPr="00411FE4">
        <w:lastRenderedPageBreak/>
        <w:t>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411FE4">
        <w:t xml:space="preserve">” </w:t>
      </w:r>
      <w:r w:rsidRPr="00411FE4">
        <w:rPr>
          <w:b/>
          <w:bCs/>
        </w:rPr>
        <w:t>(Sic)</w:t>
      </w:r>
    </w:p>
    <w:p w14:paraId="24087C07" w14:textId="77777777" w:rsidR="008B5FBF" w:rsidRPr="00411FE4" w:rsidRDefault="008B5FBF"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6"/>
          <w:szCs w:val="26"/>
          <w:lang w:val="es-ES_tradnl"/>
        </w:rPr>
      </w:pPr>
    </w:p>
    <w:p w14:paraId="46A883EF" w14:textId="6249156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6"/>
          <w:szCs w:val="26"/>
          <w:lang w:val="es-ES_tradnl"/>
        </w:rPr>
      </w:pPr>
      <w:r w:rsidRPr="00411FE4">
        <w:rPr>
          <w:rFonts w:ascii="Palatino Linotype" w:eastAsia="Palatino Linotype" w:hAnsi="Palatino Linotype" w:cs="Palatino Linotype"/>
          <w:b/>
          <w:color w:val="000000"/>
          <w:sz w:val="26"/>
          <w:szCs w:val="26"/>
          <w:lang w:val="es-ES_tradnl"/>
        </w:rPr>
        <w:t>CUARTO. Del turno y admisión de los recursos de revisión.</w:t>
      </w:r>
    </w:p>
    <w:p w14:paraId="7B1E18A9" w14:textId="4702599E" w:rsidR="00306832" w:rsidRPr="00411FE4" w:rsidRDefault="00EE12D5" w:rsidP="003068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11FE4">
        <w:rPr>
          <w:rFonts w:ascii="Palatino Linotype" w:eastAsia="Palatino Linotype" w:hAnsi="Palatino Linotype" w:cs="Palatino Linotype"/>
          <w:color w:val="000000"/>
          <w:sz w:val="24"/>
          <w:szCs w:val="24"/>
          <w:lang w:val="es-ES_tradnl"/>
        </w:rPr>
        <w:t xml:space="preserve">Medio de impugnación que fue turnado por medio del sistema electrónico en términos del numeral 185 fracción I de la Ley de Transparencia y Acceso a la información Pública del Estado de México y Municipios al </w:t>
      </w:r>
      <w:r w:rsidRPr="00411FE4">
        <w:rPr>
          <w:rFonts w:ascii="Palatino Linotype" w:eastAsia="Palatino Linotype" w:hAnsi="Palatino Linotype" w:cs="Palatino Linotype"/>
          <w:b/>
          <w:bCs/>
          <w:color w:val="000000"/>
          <w:sz w:val="24"/>
          <w:szCs w:val="24"/>
          <w:lang w:val="es-ES_tradnl"/>
        </w:rPr>
        <w:t>Comisionado Presidente J</w:t>
      </w:r>
      <w:r w:rsidRPr="00411FE4">
        <w:rPr>
          <w:rFonts w:ascii="Palatino Linotype" w:eastAsia="Palatino Linotype" w:hAnsi="Palatino Linotype" w:cs="Palatino Linotype"/>
          <w:b/>
          <w:color w:val="000000"/>
          <w:sz w:val="24"/>
          <w:szCs w:val="24"/>
          <w:lang w:val="es-ES_tradnl"/>
        </w:rPr>
        <w:t>osé Martínez Vilchis</w:t>
      </w:r>
      <w:r w:rsidRPr="00411FE4">
        <w:rPr>
          <w:rFonts w:ascii="Palatino Linotype" w:eastAsia="Palatino Linotype" w:hAnsi="Palatino Linotype" w:cs="Palatino Linotype"/>
          <w:color w:val="000000"/>
          <w:sz w:val="24"/>
          <w:szCs w:val="24"/>
          <w:lang w:val="es-ES_tradnl"/>
        </w:rPr>
        <w:t xml:space="preserve"> para su revisión y análisis sobre la admisión o desechamiento; por lo que en fecha </w:t>
      </w:r>
      <w:r w:rsidR="0051742E" w:rsidRPr="00411FE4">
        <w:rPr>
          <w:rFonts w:ascii="Palatino Linotype" w:eastAsia="Palatino Linotype" w:hAnsi="Palatino Linotype" w:cs="Palatino Linotype"/>
          <w:b/>
          <w:bCs/>
          <w:color w:val="000000"/>
          <w:sz w:val="24"/>
          <w:szCs w:val="24"/>
          <w:lang w:val="es-ES_tradnl"/>
        </w:rPr>
        <w:t xml:space="preserve">diecisiete de febrero de dos mil veintiséis, </w:t>
      </w:r>
      <w:r w:rsidR="0051742E" w:rsidRPr="00411FE4">
        <w:rPr>
          <w:rFonts w:ascii="Palatino Linotype" w:eastAsia="Palatino Linotype" w:hAnsi="Palatino Linotype" w:cs="Palatino Linotype"/>
          <w:color w:val="000000"/>
          <w:sz w:val="24"/>
          <w:szCs w:val="24"/>
          <w:lang w:val="es-ES_tradnl"/>
        </w:rPr>
        <w:t xml:space="preserve">el </w:t>
      </w:r>
      <w:r w:rsidR="00306832" w:rsidRPr="00411FE4">
        <w:rPr>
          <w:rFonts w:ascii="Palatino Linotype" w:eastAsia="Palatino Linotype" w:hAnsi="Palatino Linotype" w:cs="Palatino Linotype"/>
          <w:color w:val="000000"/>
          <w:sz w:val="24"/>
          <w:szCs w:val="24"/>
          <w:lang w:val="es-ES_tradnl"/>
        </w:rPr>
        <w:t>recurso de revisión fue admitido en la vía interpuesta determinándose en él un plazo de siete días para que las partes manifestaran lo que a su derecho corresponda en términos de las fracciones I, II y III del artículo previamente citado.</w:t>
      </w:r>
    </w:p>
    <w:p w14:paraId="3383B86B" w14:textId="77777777" w:rsidR="00EE12D5" w:rsidRPr="00411FE4" w:rsidRDefault="00EE12D5" w:rsidP="00EE12D5">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6"/>
          <w:szCs w:val="26"/>
          <w:lang w:val="es-ES_tradnl"/>
        </w:rPr>
      </w:pPr>
      <w:r w:rsidRPr="00411FE4">
        <w:rPr>
          <w:rFonts w:ascii="Palatino Linotype" w:eastAsia="Palatino Linotype" w:hAnsi="Palatino Linotype" w:cs="Palatino Linotype"/>
          <w:b/>
          <w:color w:val="000000"/>
          <w:sz w:val="26"/>
          <w:szCs w:val="26"/>
          <w:lang w:val="es-ES_tradnl"/>
        </w:rPr>
        <w:lastRenderedPageBreak/>
        <w:t>QUINTO. De la etapa de instrucción.</w:t>
      </w:r>
    </w:p>
    <w:p w14:paraId="45CCAF06" w14:textId="1D572D60" w:rsidR="0051742E" w:rsidRPr="00411FE4" w:rsidRDefault="0073555B" w:rsidP="00695248">
      <w:pPr>
        <w:spacing w:after="0" w:line="360" w:lineRule="auto"/>
        <w:jc w:val="both"/>
        <w:rPr>
          <w:rFonts w:ascii="Palatino Linotype" w:hAnsi="Palatino Linotype" w:cs="Arial"/>
          <w:b/>
          <w:bCs/>
          <w:sz w:val="24"/>
          <w:szCs w:val="24"/>
        </w:rPr>
      </w:pPr>
      <w:r w:rsidRPr="00411FE4">
        <w:rPr>
          <w:rFonts w:ascii="Palatino Linotype" w:hAnsi="Palatino Linotype" w:cs="Arial"/>
          <w:sz w:val="24"/>
          <w:szCs w:val="24"/>
        </w:rPr>
        <w:t xml:space="preserve">Así, en la etapa de instrucción, de las constancias que obran en el expediente electrónico del recurso de revisión se advierte que </w:t>
      </w:r>
      <w:r w:rsidR="00695248" w:rsidRPr="00411FE4">
        <w:rPr>
          <w:rFonts w:ascii="Palatino Linotype" w:hAnsi="Palatino Linotype" w:cs="Arial"/>
          <w:b/>
          <w:sz w:val="24"/>
          <w:szCs w:val="24"/>
        </w:rPr>
        <w:t xml:space="preserve">El Sujeto Obligado </w:t>
      </w:r>
      <w:r w:rsidR="00695248" w:rsidRPr="00411FE4">
        <w:rPr>
          <w:rFonts w:ascii="Palatino Linotype" w:hAnsi="Palatino Linotype" w:cs="Arial"/>
          <w:sz w:val="24"/>
          <w:szCs w:val="24"/>
        </w:rPr>
        <w:t xml:space="preserve">rindió su informe justificado en fecha </w:t>
      </w:r>
      <w:r w:rsidR="00892706" w:rsidRPr="00411FE4">
        <w:rPr>
          <w:rFonts w:ascii="Palatino Linotype" w:hAnsi="Palatino Linotype" w:cs="Arial"/>
          <w:b/>
          <w:bCs/>
          <w:sz w:val="24"/>
          <w:szCs w:val="24"/>
        </w:rPr>
        <w:t xml:space="preserve">veinte de febrero, </w:t>
      </w:r>
      <w:r w:rsidR="00892706" w:rsidRPr="00411FE4">
        <w:rPr>
          <w:rFonts w:ascii="Palatino Linotype" w:hAnsi="Palatino Linotype" w:cs="Arial"/>
          <w:sz w:val="24"/>
          <w:szCs w:val="24"/>
        </w:rPr>
        <w:t xml:space="preserve">mismo que fue puesto a la vista el </w:t>
      </w:r>
      <w:r w:rsidR="00892706" w:rsidRPr="00411FE4">
        <w:rPr>
          <w:rFonts w:ascii="Palatino Linotype" w:hAnsi="Palatino Linotype" w:cs="Arial"/>
          <w:b/>
          <w:bCs/>
          <w:sz w:val="24"/>
          <w:szCs w:val="24"/>
        </w:rPr>
        <w:t xml:space="preserve">veinticuatro de febrero, ambos de dos mil veintiséis. </w:t>
      </w:r>
    </w:p>
    <w:p w14:paraId="451448C0" w14:textId="68AD30E2" w:rsidR="0073555B" w:rsidRPr="00411FE4" w:rsidRDefault="0073555B" w:rsidP="0073555B">
      <w:pPr>
        <w:spacing w:before="240" w:line="360" w:lineRule="auto"/>
        <w:jc w:val="both"/>
        <w:rPr>
          <w:rFonts w:ascii="Palatino Linotype" w:hAnsi="Palatino Linotype" w:cs="Arial"/>
          <w:sz w:val="24"/>
          <w:szCs w:val="24"/>
        </w:rPr>
      </w:pPr>
      <w:r w:rsidRPr="00411FE4">
        <w:rPr>
          <w:rFonts w:ascii="Palatino Linotype" w:hAnsi="Palatino Linotype" w:cs="Arial"/>
          <w:sz w:val="24"/>
          <w:szCs w:val="24"/>
        </w:rPr>
        <w:t xml:space="preserve">Por lo cual se decretó el cierre de instrucción con fecha </w:t>
      </w:r>
      <w:r w:rsidR="00892706" w:rsidRPr="00411FE4">
        <w:rPr>
          <w:rFonts w:ascii="Palatino Linotype" w:hAnsi="Palatino Linotype" w:cs="Arial"/>
          <w:b/>
          <w:bCs/>
          <w:sz w:val="24"/>
          <w:szCs w:val="24"/>
        </w:rPr>
        <w:t>tres de marzo</w:t>
      </w:r>
      <w:r w:rsidRPr="00411FE4">
        <w:rPr>
          <w:rFonts w:ascii="Palatino Linotype" w:hAnsi="Palatino Linotype" w:cs="Arial"/>
          <w:b/>
          <w:bCs/>
          <w:sz w:val="24"/>
          <w:szCs w:val="24"/>
        </w:rPr>
        <w:t xml:space="preserve"> de dos mil </w:t>
      </w:r>
      <w:r w:rsidR="001550D3" w:rsidRPr="00411FE4">
        <w:rPr>
          <w:rFonts w:ascii="Palatino Linotype" w:hAnsi="Palatino Linotype" w:cs="Arial"/>
          <w:b/>
          <w:bCs/>
          <w:sz w:val="24"/>
          <w:szCs w:val="24"/>
        </w:rPr>
        <w:t>veintiséis</w:t>
      </w:r>
      <w:r w:rsidRPr="00411FE4">
        <w:rPr>
          <w:rFonts w:ascii="Palatino Linotype" w:hAnsi="Palatino Linotype" w:cs="Arial"/>
          <w:b/>
          <w:bCs/>
          <w:sz w:val="24"/>
          <w:szCs w:val="24"/>
        </w:rPr>
        <w:t xml:space="preserve">, </w:t>
      </w:r>
      <w:r w:rsidRPr="00411FE4">
        <w:rPr>
          <w:rFonts w:ascii="Palatino Linotype" w:hAnsi="Palatino Linotype" w:cs="Arial"/>
          <w:sz w:val="24"/>
          <w:szCs w:val="24"/>
        </w:rPr>
        <w:t>en términos del artículo 185 Fracción VI de la Ley de Transparencia y Acceso a la Información Pública del Estado de México y Municipios, iniciando el término legal para dictar resolución definitiva del asunto.</w:t>
      </w:r>
    </w:p>
    <w:p w14:paraId="0C54C762" w14:textId="77777777" w:rsidR="009A4376" w:rsidRPr="00411FE4" w:rsidRDefault="009A4376" w:rsidP="00C00092">
      <w:pPr>
        <w:spacing w:before="240" w:line="360" w:lineRule="auto"/>
        <w:jc w:val="center"/>
        <w:rPr>
          <w:rFonts w:ascii="Palatino Linotype" w:hAnsi="Palatino Linotype" w:cs="Arial"/>
          <w:b/>
          <w:sz w:val="24"/>
        </w:rPr>
      </w:pPr>
    </w:p>
    <w:p w14:paraId="57C9775C" w14:textId="2094ECFF" w:rsidR="00C00092" w:rsidRPr="00411FE4" w:rsidRDefault="00C00092" w:rsidP="00C00092">
      <w:pPr>
        <w:spacing w:before="240" w:line="360" w:lineRule="auto"/>
        <w:jc w:val="center"/>
        <w:rPr>
          <w:rFonts w:ascii="Palatino Linotype" w:hAnsi="Palatino Linotype" w:cs="Arial"/>
          <w:b/>
          <w:sz w:val="24"/>
        </w:rPr>
      </w:pPr>
      <w:r w:rsidRPr="00411FE4">
        <w:rPr>
          <w:rFonts w:ascii="Palatino Linotype" w:hAnsi="Palatino Linotype" w:cs="Arial"/>
          <w:b/>
          <w:sz w:val="24"/>
        </w:rPr>
        <w:t xml:space="preserve">C O N S I D E R A N D O </w:t>
      </w:r>
    </w:p>
    <w:p w14:paraId="66F4EA06" w14:textId="77777777" w:rsidR="00C00092" w:rsidRPr="00411FE4" w:rsidRDefault="00C00092" w:rsidP="00C00092">
      <w:pPr>
        <w:spacing w:before="240" w:line="360" w:lineRule="auto"/>
        <w:jc w:val="both"/>
        <w:rPr>
          <w:rFonts w:ascii="Palatino Linotype" w:hAnsi="Palatino Linotype" w:cs="Arial"/>
          <w:sz w:val="24"/>
        </w:rPr>
      </w:pPr>
      <w:r w:rsidRPr="00411FE4">
        <w:rPr>
          <w:rFonts w:ascii="Palatino Linotype" w:hAnsi="Palatino Linotype" w:cs="Arial"/>
          <w:b/>
          <w:sz w:val="28"/>
        </w:rPr>
        <w:t>PRIMERO.</w:t>
      </w:r>
      <w:r w:rsidRPr="00411FE4">
        <w:rPr>
          <w:rFonts w:ascii="Palatino Linotype" w:hAnsi="Palatino Linotype" w:cs="Arial"/>
          <w:b/>
        </w:rPr>
        <w:t xml:space="preserve"> </w:t>
      </w:r>
      <w:r w:rsidRPr="00411FE4">
        <w:rPr>
          <w:rFonts w:ascii="Palatino Linotype" w:hAnsi="Palatino Linotype" w:cs="Arial"/>
          <w:b/>
          <w:sz w:val="28"/>
          <w:szCs w:val="28"/>
        </w:rPr>
        <w:t>De la competencia</w:t>
      </w:r>
      <w:r w:rsidRPr="00411FE4">
        <w:rPr>
          <w:rFonts w:ascii="Palatino Linotype" w:hAnsi="Palatino Linotype" w:cs="Arial"/>
          <w:sz w:val="28"/>
          <w:szCs w:val="28"/>
        </w:rPr>
        <w:t>.</w:t>
      </w:r>
    </w:p>
    <w:p w14:paraId="23522D54" w14:textId="77777777" w:rsidR="00892706" w:rsidRPr="00411FE4" w:rsidRDefault="00892706" w:rsidP="00892706">
      <w:pPr>
        <w:spacing w:line="360" w:lineRule="auto"/>
        <w:jc w:val="both"/>
        <w:rPr>
          <w:rFonts w:ascii="Palatino Linotype" w:hAnsi="Palatino Linotype"/>
          <w:sz w:val="24"/>
          <w:szCs w:val="24"/>
        </w:rPr>
      </w:pPr>
      <w:r w:rsidRPr="00411FE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411FE4">
        <w:rPr>
          <w:rFonts w:ascii="Palatino Linotype" w:hAnsi="Palatino Linotype"/>
          <w:sz w:val="24"/>
          <w:szCs w:val="24"/>
        </w:rPr>
        <w:lastRenderedPageBreak/>
        <w:t xml:space="preserve">Transparencia, Acceso a la Información Pública y Protección de Datos Personales del Estado de México y Municipios. </w:t>
      </w:r>
    </w:p>
    <w:p w14:paraId="34695072" w14:textId="77777777" w:rsidR="00892706" w:rsidRPr="00411FE4" w:rsidRDefault="00892706" w:rsidP="00C00092">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01A01ABF" w14:textId="7E216E3A" w:rsidR="00C00092" w:rsidRPr="00411FE4" w:rsidRDefault="00C00092" w:rsidP="00C00092">
      <w:pPr>
        <w:pStyle w:val="Prrafodelista"/>
        <w:autoSpaceDE w:val="0"/>
        <w:autoSpaceDN w:val="0"/>
        <w:adjustRightInd w:val="0"/>
        <w:spacing w:before="240" w:after="160" w:line="360" w:lineRule="auto"/>
        <w:ind w:left="0"/>
        <w:jc w:val="both"/>
        <w:rPr>
          <w:rFonts w:ascii="Palatino Linotype" w:hAnsi="Palatino Linotype" w:cs="Arial"/>
          <w:b/>
        </w:rPr>
      </w:pPr>
      <w:r w:rsidRPr="00411FE4">
        <w:rPr>
          <w:rFonts w:ascii="Palatino Linotype" w:hAnsi="Palatino Linotype" w:cs="Arial"/>
          <w:b/>
          <w:sz w:val="28"/>
        </w:rPr>
        <w:t>SEGUNDO</w:t>
      </w:r>
      <w:r w:rsidRPr="00411FE4">
        <w:rPr>
          <w:rFonts w:ascii="Palatino Linotype" w:hAnsi="Palatino Linotype" w:cs="Arial"/>
          <w:b/>
        </w:rPr>
        <w:t xml:space="preserve">. </w:t>
      </w:r>
      <w:r w:rsidRPr="00411FE4">
        <w:rPr>
          <w:rFonts w:ascii="Palatino Linotype" w:hAnsi="Palatino Linotype" w:cs="Arial"/>
          <w:b/>
          <w:sz w:val="28"/>
          <w:szCs w:val="28"/>
        </w:rPr>
        <w:t>Sobre los alcances del recurso de revisión.</w:t>
      </w:r>
      <w:r w:rsidRPr="00411FE4">
        <w:rPr>
          <w:rFonts w:ascii="Palatino Linotype" w:hAnsi="Palatino Linotype" w:cs="Arial"/>
          <w:b/>
        </w:rPr>
        <w:t xml:space="preserve"> </w:t>
      </w:r>
    </w:p>
    <w:p w14:paraId="762ECD54" w14:textId="35066273" w:rsidR="00C00092" w:rsidRPr="00411FE4" w:rsidRDefault="00C00092" w:rsidP="00C00092">
      <w:pPr>
        <w:pStyle w:val="Prrafodelista"/>
        <w:autoSpaceDE w:val="0"/>
        <w:autoSpaceDN w:val="0"/>
        <w:adjustRightInd w:val="0"/>
        <w:spacing w:before="240" w:after="160" w:line="360" w:lineRule="auto"/>
        <w:ind w:left="0"/>
        <w:jc w:val="both"/>
        <w:rPr>
          <w:rFonts w:ascii="Palatino Linotype" w:hAnsi="Palatino Linotype" w:cs="Arial"/>
        </w:rPr>
      </w:pPr>
      <w:r w:rsidRPr="00411FE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0FBA906" w14:textId="77777777" w:rsidR="00F04B5E" w:rsidRPr="00411FE4" w:rsidRDefault="00F04B5E" w:rsidP="00C00092">
      <w:pPr>
        <w:pStyle w:val="Prrafodelista"/>
        <w:autoSpaceDE w:val="0"/>
        <w:autoSpaceDN w:val="0"/>
        <w:adjustRightInd w:val="0"/>
        <w:spacing w:before="240" w:after="160" w:line="360" w:lineRule="auto"/>
        <w:ind w:left="0"/>
        <w:jc w:val="both"/>
        <w:rPr>
          <w:rFonts w:ascii="Palatino Linotype" w:hAnsi="Palatino Linotype" w:cs="Arial"/>
        </w:rPr>
      </w:pPr>
    </w:p>
    <w:p w14:paraId="09A8D32D" w14:textId="68E27F73" w:rsidR="00306832" w:rsidRPr="00411FE4" w:rsidRDefault="00892706" w:rsidP="003068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6"/>
          <w:szCs w:val="26"/>
          <w:lang w:val="es-ES_tradnl"/>
        </w:rPr>
      </w:pPr>
      <w:r w:rsidRPr="00411FE4">
        <w:rPr>
          <w:rFonts w:ascii="Palatino Linotype" w:eastAsia="Palatino Linotype" w:hAnsi="Palatino Linotype" w:cs="Palatino Linotype"/>
          <w:b/>
          <w:color w:val="000000"/>
          <w:sz w:val="26"/>
          <w:szCs w:val="26"/>
          <w:lang w:val="es-ES_tradnl"/>
        </w:rPr>
        <w:t>TERCERO</w:t>
      </w:r>
      <w:r w:rsidR="00306832" w:rsidRPr="00411FE4">
        <w:rPr>
          <w:rFonts w:ascii="Palatino Linotype" w:eastAsia="Palatino Linotype" w:hAnsi="Palatino Linotype" w:cs="Palatino Linotype"/>
          <w:b/>
          <w:color w:val="000000"/>
          <w:sz w:val="26"/>
          <w:szCs w:val="26"/>
          <w:lang w:val="es-ES_tradnl"/>
        </w:rPr>
        <w:t>. Estudio y resolución del asunto.</w:t>
      </w:r>
    </w:p>
    <w:p w14:paraId="2CBA1A66" w14:textId="77777777"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Antes del entrar al estudio, cabe precisar que </w:t>
      </w:r>
      <w:r w:rsidRPr="00411FE4">
        <w:rPr>
          <w:rFonts w:ascii="Palatino Linotype" w:hAnsi="Palatino Linotype"/>
          <w:b/>
          <w:sz w:val="24"/>
          <w:szCs w:val="24"/>
        </w:rPr>
        <w:t>El Sujeto Obligado</w:t>
      </w:r>
      <w:r w:rsidRPr="00411FE4">
        <w:rPr>
          <w:rFonts w:ascii="Palatino Linotype" w:hAnsi="Palatino Linotype"/>
          <w:sz w:val="24"/>
          <w:szCs w:val="24"/>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 en las fracciones I y VII, del </w:t>
      </w:r>
      <w:r w:rsidRPr="00411FE4">
        <w:rPr>
          <w:rFonts w:ascii="Palatino Linotype" w:hAnsi="Palatino Linotype"/>
          <w:sz w:val="24"/>
          <w:szCs w:val="24"/>
        </w:rPr>
        <w:lastRenderedPageBreak/>
        <w:t>artículo 179, de la Ley de Transparencia y Acceso a la Información Pública del Estado de México y Municipios,</w:t>
      </w:r>
      <w:r w:rsidRPr="00411FE4">
        <w:rPr>
          <w:rFonts w:ascii="Palatino Linotype" w:hAnsi="Palatino Linotype"/>
          <w:b/>
          <w:sz w:val="24"/>
          <w:szCs w:val="24"/>
        </w:rPr>
        <w:t xml:space="preserve"> </w:t>
      </w:r>
      <w:r w:rsidRPr="00411FE4">
        <w:rPr>
          <w:rFonts w:ascii="Palatino Linotype" w:hAnsi="Palatino Linotype"/>
          <w:sz w:val="24"/>
          <w:szCs w:val="24"/>
        </w:rPr>
        <w:t>resultando procedente la interposición del recurso de revisión cuando no se dé respuesta a una solicitud de información.</w:t>
      </w:r>
    </w:p>
    <w:p w14:paraId="7A93859B" w14:textId="77777777"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Así las cosas, ante la omisión del Sujeto Obligado para dar respuesta al </w:t>
      </w:r>
      <w:r w:rsidRPr="00411FE4">
        <w:rPr>
          <w:rFonts w:ascii="Palatino Linotype" w:hAnsi="Palatino Linotype"/>
          <w:b/>
          <w:sz w:val="24"/>
          <w:szCs w:val="24"/>
        </w:rPr>
        <w:t>Recurrente</w:t>
      </w:r>
      <w:r w:rsidRPr="00411FE4">
        <w:rPr>
          <w:rFonts w:ascii="Palatino Linotype" w:hAnsi="Palatino Linotype"/>
          <w:sz w:val="24"/>
          <w:szCs w:val="24"/>
        </w:rPr>
        <w:t xml:space="preserve">, se advierte lo que en la doctrina se le conoce como </w:t>
      </w:r>
      <w:r w:rsidRPr="00411FE4">
        <w:rPr>
          <w:rFonts w:ascii="Palatino Linotype" w:hAnsi="Palatino Linotype"/>
          <w:b/>
          <w:i/>
          <w:sz w:val="24"/>
          <w:szCs w:val="24"/>
        </w:rPr>
        <w:t>negativa ficta</w:t>
      </w:r>
      <w:r w:rsidRPr="00411FE4">
        <w:rPr>
          <w:rFonts w:ascii="Palatino Linotype" w:hAnsi="Palatino Linotype"/>
          <w:sz w:val="24"/>
          <w:szCs w:val="24"/>
        </w:rPr>
        <w:t>, figura jurídica cuya esencia consiste en atribuir un efecto negativo al silencio de la autoridad administrativa frente a las instancias y solicitudes que hagan los particulares.</w:t>
      </w:r>
    </w:p>
    <w:p w14:paraId="08798140" w14:textId="77777777"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En este sentido la </w:t>
      </w:r>
      <w:r w:rsidRPr="00411FE4">
        <w:rPr>
          <w:rFonts w:ascii="Palatino Linotype" w:hAnsi="Palatino Linotype"/>
          <w:i/>
          <w:sz w:val="24"/>
          <w:szCs w:val="24"/>
        </w:rPr>
        <w:t>negativa ficta</w:t>
      </w:r>
      <w:r w:rsidRPr="00411FE4">
        <w:rPr>
          <w:rFonts w:ascii="Palatino Linotype" w:hAnsi="Palatino Linotype"/>
          <w:sz w:val="24"/>
          <w:szCs w:val="24"/>
        </w:rPr>
        <w:t xml:space="preserve"> constituye una presunción legal, en el entendido de que donde no hubo respuesta por parte del Sujeto Obligado</w:t>
      </w:r>
      <w:r w:rsidRPr="00411FE4">
        <w:rPr>
          <w:rFonts w:ascii="Palatino Linotype" w:hAnsi="Palatino Linotype"/>
          <w:b/>
          <w:sz w:val="24"/>
          <w:szCs w:val="24"/>
        </w:rPr>
        <w:t xml:space="preserve"> </w:t>
      </w:r>
      <w:r w:rsidRPr="00411FE4">
        <w:rPr>
          <w:rFonts w:ascii="Palatino Linotype" w:hAnsi="Palatino Linotype"/>
          <w:sz w:val="24"/>
          <w:szCs w:val="24"/>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411FE4">
        <w:rPr>
          <w:rFonts w:ascii="Palatino Linotype" w:hAnsi="Palatino Linotype"/>
          <w:i/>
          <w:sz w:val="24"/>
          <w:szCs w:val="24"/>
        </w:rPr>
        <w:t>Estado de Derecho</w:t>
      </w:r>
      <w:r w:rsidRPr="00411FE4">
        <w:rPr>
          <w:rFonts w:ascii="Palatino Linotype" w:hAnsi="Palatino Linotype"/>
          <w:sz w:val="24"/>
          <w:szCs w:val="24"/>
        </w:rPr>
        <w:t xml:space="preserve"> en el que, el particular, tiene siempre una vía de defensa.</w:t>
      </w:r>
    </w:p>
    <w:p w14:paraId="38602421" w14:textId="77777777"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En tal tesitura en el marco del derecho de acceso a la información pública, la figura de la </w:t>
      </w:r>
      <w:r w:rsidRPr="00411FE4">
        <w:rPr>
          <w:rFonts w:ascii="Palatino Linotype" w:hAnsi="Palatino Linotype"/>
          <w:i/>
          <w:sz w:val="24"/>
          <w:szCs w:val="24"/>
        </w:rPr>
        <w:t>negativa ficta</w:t>
      </w:r>
      <w:r w:rsidRPr="00411FE4">
        <w:rPr>
          <w:rFonts w:ascii="Palatino Linotype" w:hAnsi="Palatino Linotype"/>
          <w:sz w:val="24"/>
          <w:szCs w:val="24"/>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5B56E273" w14:textId="77777777" w:rsidR="00306832" w:rsidRPr="00411FE4" w:rsidRDefault="00306832" w:rsidP="00306832">
      <w:pPr>
        <w:pStyle w:val="Citas"/>
      </w:pPr>
      <w:r w:rsidRPr="00411FE4">
        <w:rPr>
          <w:b/>
        </w:rPr>
        <w:lastRenderedPageBreak/>
        <w:t>“Artículo 4.</w:t>
      </w:r>
      <w:r w:rsidRPr="00411FE4">
        <w:t xml:space="preserve"> El derecho humano de acceso a la información pública es la prerrogativa de las personas para buscar, difundir, investigar, recabar, recibir y solicitar información pública, sin necesidad de acreditar personalidad ni interés jurídico.</w:t>
      </w:r>
    </w:p>
    <w:p w14:paraId="2F3A352A" w14:textId="77777777" w:rsidR="00306832" w:rsidRPr="00411FE4" w:rsidRDefault="00306832" w:rsidP="00306832">
      <w:pPr>
        <w:pStyle w:val="Citas"/>
      </w:pPr>
      <w:r w:rsidRPr="00411FE4">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7164880" w14:textId="77777777" w:rsidR="00306832" w:rsidRPr="00411FE4" w:rsidRDefault="00306832" w:rsidP="00306832">
      <w:pPr>
        <w:pStyle w:val="Citas"/>
      </w:pPr>
      <w:r w:rsidRPr="00411FE4">
        <w:t>Los sujetos obligados deben poner en práctica, políticas y programas de acceso a la información que se apeguen a criterios de publicidad, veracidad, oportunidad, precisión y suficiencia en beneficio de los solicitantes.</w:t>
      </w:r>
    </w:p>
    <w:p w14:paraId="5CE831D6" w14:textId="77777777" w:rsidR="00306832" w:rsidRPr="00411FE4" w:rsidRDefault="00306832" w:rsidP="00306832">
      <w:pPr>
        <w:pStyle w:val="Citas"/>
      </w:pPr>
      <w:r w:rsidRPr="00411FE4">
        <w:rPr>
          <w:b/>
        </w:rPr>
        <w:t>Artículo 12.</w:t>
      </w:r>
      <w:r w:rsidRPr="00411FE4">
        <w:t xml:space="preserve"> Quienes generen, recopilen, administren, manejen, procesen, archiven o conserven información pública serán responsables de la misma en los términos de las disposiciones jurídicas aplicables.</w:t>
      </w:r>
    </w:p>
    <w:p w14:paraId="52CCC8B1" w14:textId="77777777" w:rsidR="00306832" w:rsidRPr="00411FE4" w:rsidRDefault="00306832" w:rsidP="00306832">
      <w:pPr>
        <w:pStyle w:val="Citas"/>
      </w:pPr>
      <w:r w:rsidRPr="00411FE4">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153C0200" w14:textId="77777777" w:rsidR="00306832" w:rsidRPr="00411FE4" w:rsidRDefault="00306832" w:rsidP="00306832">
      <w:pPr>
        <w:pStyle w:val="Citas"/>
      </w:pPr>
      <w:r w:rsidRPr="00411FE4">
        <w:lastRenderedPageBreak/>
        <w:t>(…)</w:t>
      </w:r>
    </w:p>
    <w:p w14:paraId="3A25695B" w14:textId="77777777" w:rsidR="00306832" w:rsidRPr="00411FE4" w:rsidRDefault="00306832" w:rsidP="00306832">
      <w:pPr>
        <w:pStyle w:val="Citas"/>
        <w:rPr>
          <w:b/>
        </w:rPr>
      </w:pPr>
      <w:r w:rsidRPr="00411FE4">
        <w:rPr>
          <w:b/>
        </w:rPr>
        <w:t xml:space="preserve">Artículo 24. </w:t>
      </w:r>
    </w:p>
    <w:p w14:paraId="48479A1B" w14:textId="77777777" w:rsidR="00306832" w:rsidRPr="00411FE4" w:rsidRDefault="00306832" w:rsidP="00306832">
      <w:pPr>
        <w:pStyle w:val="Citas"/>
      </w:pPr>
      <w:r w:rsidRPr="00411FE4">
        <w:t>(…)</w:t>
      </w:r>
    </w:p>
    <w:p w14:paraId="7DEFD3AC" w14:textId="77777777" w:rsidR="00306832" w:rsidRPr="00411FE4" w:rsidRDefault="00306832" w:rsidP="00306832">
      <w:pPr>
        <w:pStyle w:val="Citas"/>
      </w:pPr>
      <w:r w:rsidRPr="00411FE4">
        <w:t>Los sujetos obligados solo proporcionarán la información pública que generen, administren o posean en el ejercicio de sus atribuciones.”</w:t>
      </w:r>
    </w:p>
    <w:p w14:paraId="749873D4" w14:textId="77777777" w:rsidR="00306832" w:rsidRPr="00411FE4" w:rsidRDefault="00306832" w:rsidP="00306832">
      <w:pPr>
        <w:pStyle w:val="Citas"/>
      </w:pPr>
      <w:r w:rsidRPr="00411FE4">
        <w:t>(…)</w:t>
      </w:r>
    </w:p>
    <w:p w14:paraId="17A08015" w14:textId="77777777" w:rsidR="00306832" w:rsidRPr="00411FE4" w:rsidRDefault="00306832" w:rsidP="00306832">
      <w:pPr>
        <w:pStyle w:val="Citas"/>
      </w:pPr>
      <w:r w:rsidRPr="00411FE4">
        <w:rPr>
          <w:b/>
        </w:rPr>
        <w:t>Artículo 160.</w:t>
      </w:r>
      <w:r w:rsidRPr="00411FE4">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35E670C" w14:textId="77777777" w:rsidR="00306832" w:rsidRPr="00411FE4" w:rsidRDefault="00306832" w:rsidP="00306832">
      <w:pPr>
        <w:pStyle w:val="Citas"/>
        <w:rPr>
          <w:b/>
          <w:bCs/>
        </w:rPr>
      </w:pPr>
      <w:r w:rsidRPr="00411FE4">
        <w:t xml:space="preserve">En caso que la información solicitada consista en bases de datos se deberá privilegiar la entrega de la misma en formatos abiertos.” </w:t>
      </w:r>
      <w:r w:rsidRPr="00411FE4">
        <w:rPr>
          <w:b/>
          <w:bCs/>
        </w:rPr>
        <w:t>(Sic)</w:t>
      </w:r>
    </w:p>
    <w:p w14:paraId="40A6019A" w14:textId="77777777" w:rsidR="00892706" w:rsidRPr="00411FE4" w:rsidRDefault="00892706" w:rsidP="00306832">
      <w:pPr>
        <w:spacing w:line="360" w:lineRule="auto"/>
        <w:jc w:val="both"/>
        <w:rPr>
          <w:rFonts w:ascii="Palatino Linotype" w:hAnsi="Palatino Linotype"/>
          <w:sz w:val="24"/>
          <w:szCs w:val="24"/>
        </w:rPr>
      </w:pPr>
    </w:p>
    <w:p w14:paraId="43FF61BD" w14:textId="5440450E"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11FE4">
        <w:rPr>
          <w:rFonts w:ascii="Palatino Linotype" w:hAnsi="Palatino Linotype"/>
          <w:bCs/>
          <w:sz w:val="24"/>
          <w:szCs w:val="24"/>
        </w:rPr>
        <w:t>de la Ley local en la materia, que se reproduce de la siguiente forma</w:t>
      </w:r>
      <w:r w:rsidRPr="00411FE4">
        <w:rPr>
          <w:rFonts w:ascii="Palatino Linotype" w:hAnsi="Palatino Linotype"/>
          <w:sz w:val="24"/>
          <w:szCs w:val="24"/>
        </w:rPr>
        <w:t>:</w:t>
      </w:r>
    </w:p>
    <w:p w14:paraId="375556D8" w14:textId="77777777" w:rsidR="00306832" w:rsidRPr="00411FE4" w:rsidRDefault="00306832" w:rsidP="00306832">
      <w:pPr>
        <w:pStyle w:val="Citas"/>
        <w:rPr>
          <w:b/>
          <w:bCs/>
        </w:rPr>
      </w:pPr>
      <w:r w:rsidRPr="00411FE4">
        <w:rPr>
          <w:b/>
        </w:rPr>
        <w:lastRenderedPageBreak/>
        <w:t>“Artículo 166.</w:t>
      </w:r>
      <w:r w:rsidRPr="00411FE4">
        <w:t xml:space="preserve"> La obligación de acceso a la información pública se tendrá por cumplida cuando el solicitante tenga a su disposición la información requerida, o cuando realice la consulta de la misma en el lugar en el que ésta se localice.” </w:t>
      </w:r>
      <w:r w:rsidRPr="00411FE4">
        <w:rPr>
          <w:b/>
          <w:bCs/>
        </w:rPr>
        <w:t>(Sic)</w:t>
      </w:r>
    </w:p>
    <w:p w14:paraId="5FF1655F" w14:textId="77777777" w:rsidR="00306832" w:rsidRPr="00411FE4" w:rsidRDefault="00306832" w:rsidP="00306832">
      <w:pPr>
        <w:spacing w:line="360" w:lineRule="auto"/>
        <w:jc w:val="both"/>
        <w:rPr>
          <w:rFonts w:ascii="Palatino Linotype" w:hAnsi="Palatino Linotype"/>
        </w:rPr>
      </w:pPr>
    </w:p>
    <w:p w14:paraId="4ACAE399" w14:textId="77777777" w:rsidR="00306832" w:rsidRPr="00411FE4" w:rsidRDefault="00306832" w:rsidP="00306832">
      <w:pPr>
        <w:spacing w:line="360" w:lineRule="auto"/>
        <w:jc w:val="both"/>
        <w:rPr>
          <w:rFonts w:ascii="Palatino Linotype" w:hAnsi="Palatino Linotype"/>
          <w:sz w:val="24"/>
          <w:szCs w:val="24"/>
        </w:rPr>
      </w:pPr>
      <w:r w:rsidRPr="00411FE4">
        <w:rPr>
          <w:rFonts w:ascii="Palatino Linotype" w:hAnsi="Palatino Linotype"/>
          <w:sz w:val="24"/>
          <w:szCs w:val="24"/>
        </w:rPr>
        <w:t xml:space="preserve">De lo anterior, conforme a las acciones del </w:t>
      </w:r>
      <w:r w:rsidRPr="00411FE4">
        <w:rPr>
          <w:rFonts w:ascii="Palatino Linotype" w:hAnsi="Palatino Linotype"/>
          <w:b/>
          <w:bCs/>
          <w:sz w:val="24"/>
          <w:szCs w:val="24"/>
        </w:rPr>
        <w:t>Sujeto Obligado,</w:t>
      </w:r>
      <w:r w:rsidRPr="00411FE4">
        <w:rPr>
          <w:rFonts w:ascii="Palatino Linotype" w:hAnsi="Palatino Linotype"/>
          <w:sz w:val="24"/>
          <w:szCs w:val="24"/>
        </w:rPr>
        <w:t xml:space="preserve"> se establece que éste vulnera el derecho de acceso a la información pública del</w:t>
      </w:r>
      <w:r w:rsidRPr="00411FE4">
        <w:rPr>
          <w:rFonts w:ascii="Palatino Linotype" w:hAnsi="Palatino Linotype"/>
          <w:b/>
          <w:bCs/>
          <w:sz w:val="24"/>
          <w:szCs w:val="24"/>
        </w:rPr>
        <w:t xml:space="preserve"> Recurrente, </w:t>
      </w:r>
      <w:r w:rsidRPr="00411FE4">
        <w:rPr>
          <w:rFonts w:ascii="Palatino Linotype" w:hAnsi="Palatino Linotype"/>
          <w:sz w:val="24"/>
          <w:szCs w:val="24"/>
        </w:rPr>
        <w:t>toda vez que no entrega respuesta a la solicitud de información presentada, de conformidad a lo establecido en los artículos 24 fracción XI, y 166, de la ley local en la materia, y que señalan:</w:t>
      </w:r>
    </w:p>
    <w:p w14:paraId="648A489C" w14:textId="77777777" w:rsidR="00306832" w:rsidRPr="00411FE4" w:rsidRDefault="00306832" w:rsidP="00306832">
      <w:pPr>
        <w:pStyle w:val="Citas"/>
      </w:pPr>
      <w:r w:rsidRPr="00411FE4">
        <w:rPr>
          <w:b/>
        </w:rPr>
        <w:t>“A</w:t>
      </w:r>
      <w:r w:rsidRPr="00411FE4">
        <w:rPr>
          <w:b/>
          <w:bCs/>
        </w:rPr>
        <w:t>rtículo 24.</w:t>
      </w:r>
      <w:r w:rsidRPr="00411FE4">
        <w:rPr>
          <w:bCs/>
        </w:rPr>
        <w:t xml:space="preserve"> </w:t>
      </w:r>
      <w:r w:rsidRPr="00411FE4">
        <w:t>Para el cumplimiento de los objetivos de esta Ley, los sujetos obligados deberán cumplir con las siguientes obligaciones, según corresponda, de acuerdo a su naturaleza:</w:t>
      </w:r>
    </w:p>
    <w:p w14:paraId="1A718CCE" w14:textId="77777777" w:rsidR="00306832" w:rsidRPr="00411FE4" w:rsidRDefault="00306832" w:rsidP="00306832">
      <w:pPr>
        <w:pStyle w:val="Citas"/>
        <w:rPr>
          <w:b/>
        </w:rPr>
      </w:pPr>
      <w:r w:rsidRPr="00411FE4">
        <w:rPr>
          <w:bCs/>
        </w:rPr>
        <w:t xml:space="preserve">XI. Dar acceso a la información pública que le sea requerida, en los términos de la Ley General, esta Ley y demás disposiciones jurídicas aplicables;” </w:t>
      </w:r>
      <w:r w:rsidRPr="00411FE4">
        <w:rPr>
          <w:b/>
        </w:rPr>
        <w:t>(Sic)</w:t>
      </w:r>
    </w:p>
    <w:p w14:paraId="11336F4A" w14:textId="77777777" w:rsidR="00306832" w:rsidRPr="00411FE4" w:rsidRDefault="00306832" w:rsidP="00306832">
      <w:pPr>
        <w:pStyle w:val="Prrafodelista"/>
        <w:autoSpaceDE w:val="0"/>
        <w:autoSpaceDN w:val="0"/>
        <w:adjustRightInd w:val="0"/>
        <w:spacing w:line="360" w:lineRule="auto"/>
        <w:ind w:left="0"/>
        <w:jc w:val="both"/>
        <w:rPr>
          <w:rFonts w:ascii="Palatino Linotype" w:hAnsi="Palatino Linotype" w:cs="Arial"/>
        </w:rPr>
      </w:pPr>
    </w:p>
    <w:p w14:paraId="7D41230D" w14:textId="77777777" w:rsidR="00306832" w:rsidRPr="00411FE4" w:rsidRDefault="00306832" w:rsidP="00306832">
      <w:pPr>
        <w:pStyle w:val="Prrafodelista"/>
        <w:autoSpaceDE w:val="0"/>
        <w:autoSpaceDN w:val="0"/>
        <w:adjustRightInd w:val="0"/>
        <w:spacing w:line="360" w:lineRule="auto"/>
        <w:ind w:left="0"/>
        <w:jc w:val="both"/>
        <w:rPr>
          <w:rFonts w:ascii="Palatino Linotype" w:hAnsi="Palatino Linotype" w:cs="Arial"/>
        </w:rPr>
      </w:pPr>
      <w:r w:rsidRPr="00411FE4">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w:t>
      </w:r>
      <w:r w:rsidRPr="00411FE4">
        <w:rPr>
          <w:rFonts w:ascii="Palatino Linotype" w:hAnsi="Palatino Linotype" w:cs="Arial"/>
        </w:rPr>
        <w:lastRenderedPageBreak/>
        <w:t xml:space="preserve">Mexicano sea parte, en concordancia con el párrafo tercero del artículo 1, de la Constitución Federal y el diverso 8, de la Ley de Transparencia local. </w:t>
      </w:r>
    </w:p>
    <w:p w14:paraId="24E43D8D" w14:textId="523E08D5" w:rsidR="00306832" w:rsidRPr="00411FE4" w:rsidRDefault="00306832" w:rsidP="00306832">
      <w:pPr>
        <w:pStyle w:val="INFOEM"/>
        <w:ind w:left="0" w:right="49"/>
        <w:rPr>
          <w:rFonts w:cs="Arial"/>
          <w:bCs/>
          <w:i w:val="0"/>
          <w:sz w:val="24"/>
          <w:szCs w:val="24"/>
        </w:rPr>
      </w:pPr>
      <w:r w:rsidRPr="00411FE4">
        <w:rPr>
          <w:rFonts w:cs="Arial"/>
          <w:bCs/>
          <w:i w:val="0"/>
          <w:sz w:val="24"/>
          <w:szCs w:val="24"/>
        </w:rPr>
        <w:t xml:space="preserve">Ahora bien, en una aproximación inicial, con relación a la solicitud de información </w:t>
      </w:r>
      <w:r w:rsidR="00892706" w:rsidRPr="00411FE4">
        <w:rPr>
          <w:rFonts w:cs="Arial"/>
          <w:b/>
          <w:bCs/>
          <w:i w:val="0"/>
          <w:sz w:val="24"/>
          <w:szCs w:val="24"/>
        </w:rPr>
        <w:t>00019/IMCUFIDETEPO/IP/2026</w:t>
      </w:r>
      <w:r w:rsidRPr="00411FE4">
        <w:rPr>
          <w:rFonts w:cs="Arial"/>
          <w:b/>
          <w:bCs/>
          <w:i w:val="0"/>
          <w:sz w:val="24"/>
          <w:szCs w:val="24"/>
        </w:rPr>
        <w:t xml:space="preserve"> </w:t>
      </w:r>
      <w:r w:rsidRPr="00411FE4">
        <w:rPr>
          <w:rFonts w:cs="Arial"/>
          <w:bCs/>
          <w:i w:val="0"/>
          <w:sz w:val="24"/>
          <w:szCs w:val="24"/>
        </w:rPr>
        <w:t>se desprenden las siguientes consideraciones:</w:t>
      </w:r>
    </w:p>
    <w:p w14:paraId="78585B64" w14:textId="77777777" w:rsidR="00306832" w:rsidRPr="00411FE4" w:rsidRDefault="00306832">
      <w:pPr>
        <w:pStyle w:val="Prrafodelista"/>
        <w:numPr>
          <w:ilvl w:val="0"/>
          <w:numId w:val="1"/>
        </w:numPr>
        <w:autoSpaceDE w:val="0"/>
        <w:autoSpaceDN w:val="0"/>
        <w:adjustRightInd w:val="0"/>
        <w:spacing w:line="360" w:lineRule="auto"/>
        <w:jc w:val="both"/>
        <w:rPr>
          <w:rFonts w:ascii="Palatino Linotype" w:hAnsi="Palatino Linotype" w:cs="Arial"/>
        </w:rPr>
      </w:pPr>
      <w:r w:rsidRPr="00411FE4">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411FE4">
        <w:rPr>
          <w:rFonts w:ascii="Palatino Linotype" w:hAnsi="Palatino Linotype" w:cs="Arial"/>
          <w:b/>
          <w:bCs/>
        </w:rPr>
        <w:t>Sujetos Obligados.</w:t>
      </w:r>
    </w:p>
    <w:p w14:paraId="6DF4A050" w14:textId="77777777" w:rsidR="008B5FBF" w:rsidRPr="00411FE4" w:rsidRDefault="008B5FBF" w:rsidP="008B5FBF">
      <w:pPr>
        <w:pStyle w:val="Prrafodelista"/>
        <w:autoSpaceDE w:val="0"/>
        <w:autoSpaceDN w:val="0"/>
        <w:adjustRightInd w:val="0"/>
        <w:spacing w:line="360" w:lineRule="auto"/>
        <w:ind w:left="720"/>
        <w:jc w:val="both"/>
        <w:rPr>
          <w:rFonts w:ascii="Palatino Linotype" w:hAnsi="Palatino Linotype" w:cs="Arial"/>
        </w:rPr>
      </w:pPr>
    </w:p>
    <w:p w14:paraId="7A16BC1D" w14:textId="77777777" w:rsidR="00FA5B59" w:rsidRPr="00411FE4" w:rsidRDefault="00306832" w:rsidP="002823A0">
      <w:pPr>
        <w:pStyle w:val="Sinespaciado"/>
        <w:numPr>
          <w:ilvl w:val="0"/>
          <w:numId w:val="1"/>
        </w:numPr>
        <w:spacing w:line="360" w:lineRule="auto"/>
        <w:jc w:val="both"/>
        <w:rPr>
          <w:rFonts w:ascii="Palatino Linotype" w:hAnsi="Palatino Linotype"/>
        </w:rPr>
      </w:pPr>
      <w:r w:rsidRPr="00411FE4">
        <w:rPr>
          <w:rFonts w:ascii="Palatino Linotype" w:hAnsi="Palatino Linotype"/>
        </w:rPr>
        <w:t xml:space="preserve">Que </w:t>
      </w:r>
      <w:r w:rsidR="00892706" w:rsidRPr="00411FE4">
        <w:rPr>
          <w:rFonts w:ascii="Palatino Linotype" w:hAnsi="Palatino Linotype"/>
        </w:rPr>
        <w:t xml:space="preserve">no fue señalado parámetro de inicio y conclusión para efectos de búsqueda de la información, luego entonces, </w:t>
      </w:r>
      <w:r w:rsidR="00FA5B59" w:rsidRPr="00411FE4">
        <w:rPr>
          <w:rFonts w:ascii="Palatino Linotype" w:hAnsi="Palatino Linotype"/>
        </w:rPr>
        <w:t xml:space="preserve">para los requerimientos relativos a </w:t>
      </w:r>
      <w:r w:rsidR="00FA5B59" w:rsidRPr="00411FE4">
        <w:rPr>
          <w:rFonts w:ascii="Palatino Linotype" w:hAnsi="Palatino Linotype"/>
          <w:i/>
          <w:iCs/>
        </w:rPr>
        <w:t>“La relación completa del personal adscrito al Instituto Municipal de Cultura Física y Deporte de Tepotzotlán, incluyendo nombre, puesto, funciones, tipo de contratación, fecha de ingreso … y fuente de financiamiento”</w:t>
      </w:r>
      <w:r w:rsidR="00FA5B59" w:rsidRPr="00411FE4">
        <w:rPr>
          <w:rFonts w:ascii="Palatino Linotype" w:hAnsi="Palatino Linotype"/>
        </w:rPr>
        <w:t xml:space="preserve">, </w:t>
      </w:r>
      <w:r w:rsidR="00892706" w:rsidRPr="00411FE4">
        <w:rPr>
          <w:rFonts w:ascii="Palatino Linotype" w:hAnsi="Palatino Linotype"/>
        </w:rPr>
        <w:t xml:space="preserve">la temporalidad debe de ser fijada a la fecha en que se ejerció el derecho de acceso a la información, es decir, al diecinueve de enero de dos mil veintiséis.  </w:t>
      </w:r>
    </w:p>
    <w:p w14:paraId="553B90F5" w14:textId="77777777" w:rsidR="00FA5B59" w:rsidRPr="00411FE4" w:rsidRDefault="00FA5B59" w:rsidP="00FA5B59">
      <w:pPr>
        <w:pStyle w:val="Prrafodelista"/>
        <w:rPr>
          <w:rFonts w:ascii="Palatino Linotype" w:hAnsi="Palatino Linotype"/>
        </w:rPr>
      </w:pPr>
    </w:p>
    <w:p w14:paraId="72971E32" w14:textId="77777777" w:rsidR="00FA5B59" w:rsidRPr="00411FE4" w:rsidRDefault="00FA5B59" w:rsidP="00FA5B59">
      <w:pPr>
        <w:pStyle w:val="Prrafodelista"/>
        <w:numPr>
          <w:ilvl w:val="0"/>
          <w:numId w:val="11"/>
        </w:numPr>
        <w:autoSpaceDE w:val="0"/>
        <w:autoSpaceDN w:val="0"/>
        <w:adjustRightInd w:val="0"/>
        <w:spacing w:line="360" w:lineRule="auto"/>
        <w:jc w:val="both"/>
        <w:rPr>
          <w:rFonts w:ascii="Palatino Linotype" w:hAnsi="Palatino Linotype" w:cs="Arial"/>
        </w:rPr>
      </w:pPr>
      <w:r w:rsidRPr="00411FE4">
        <w:rPr>
          <w:rFonts w:ascii="Palatino Linotype" w:hAnsi="Palatino Linotype"/>
        </w:rPr>
        <w:t xml:space="preserve">En contraste, por cuanto hace a las remuneraciones, </w:t>
      </w:r>
      <w:r w:rsidRPr="00411FE4">
        <w:rPr>
          <w:rFonts w:ascii="Palatino Linotype" w:hAnsi="Palatino Linotype" w:cs="Arial"/>
          <w:lang w:val="es-MX"/>
        </w:rPr>
        <w:t xml:space="preserve">resulta aplicable el </w:t>
      </w:r>
      <w:r w:rsidRPr="00411FE4">
        <w:rPr>
          <w:rFonts w:ascii="Palatino Linotype" w:hAnsi="Palatino Linotype" w:cs="Arial"/>
        </w:rPr>
        <w:t xml:space="preserve">criterio reiterado </w:t>
      </w:r>
      <w:r w:rsidRPr="00411FE4">
        <w:rPr>
          <w:rFonts w:ascii="Palatino Linotype" w:hAnsi="Palatino Linotype" w:cs="Arial"/>
          <w:b/>
          <w:bCs/>
        </w:rPr>
        <w:t xml:space="preserve">04/2024 </w:t>
      </w:r>
      <w:r w:rsidRPr="00411FE4">
        <w:rPr>
          <w:rFonts w:ascii="Palatino Linotype" w:hAnsi="Palatino Linotype" w:cs="Arial"/>
        </w:rPr>
        <w:t>emitido por el Órgano Garante local, cuyo rubro y texto disponen a la literalidad lo siguiente:</w:t>
      </w:r>
    </w:p>
    <w:p w14:paraId="2A6E45F2" w14:textId="77777777" w:rsidR="00FA5B59" w:rsidRPr="00411FE4" w:rsidRDefault="00FA5B59" w:rsidP="00FA5B59">
      <w:pPr>
        <w:pStyle w:val="Citas"/>
        <w:rPr>
          <w:lang w:val="es-ES"/>
        </w:rPr>
      </w:pPr>
      <w:r w:rsidRPr="00411FE4">
        <w:rPr>
          <w:b/>
          <w:bCs/>
          <w:lang w:val="es-ES"/>
        </w:rPr>
        <w:lastRenderedPageBreak/>
        <w:t>“NÓMINA DE SERVIDORES PÚBLICOS. PERIODO DE BÚSQUEDA Y ENTREGA DE LA INFORMACIÓN, CUANDO NO SE PRECISA EN LA SOLICITUD DE INFORMACIÓN.</w:t>
      </w:r>
      <w:r w:rsidRPr="00411FE4">
        <w:rPr>
          <w:lang w:val="es-ES"/>
        </w:rPr>
        <w:t xml:space="preserve"> </w:t>
      </w:r>
    </w:p>
    <w:p w14:paraId="637E3066" w14:textId="77777777" w:rsidR="00FA5B59" w:rsidRPr="00411FE4" w:rsidRDefault="00FA5B59" w:rsidP="00FA5B59">
      <w:pPr>
        <w:pStyle w:val="Citas"/>
        <w:rPr>
          <w:lang w:val="es-ES"/>
        </w:rPr>
      </w:pPr>
      <w:r w:rsidRPr="00411FE4">
        <w:rPr>
          <w:lang w:val="es-ES"/>
        </w:rPr>
        <w:t>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7B13B0F0" w14:textId="77777777" w:rsidR="00FA5B59" w:rsidRPr="00411FE4" w:rsidRDefault="00FA5B59" w:rsidP="00FA5B59">
      <w:pPr>
        <w:pStyle w:val="Citas"/>
      </w:pPr>
      <w:r w:rsidRPr="00411FE4">
        <w:t xml:space="preserve">Precedentes: </w:t>
      </w:r>
    </w:p>
    <w:p w14:paraId="3D77D901" w14:textId="77777777" w:rsidR="00FA5B59" w:rsidRPr="00411FE4" w:rsidRDefault="00FA5B59" w:rsidP="00FA5B59">
      <w:pPr>
        <w:pStyle w:val="Citas"/>
        <w:numPr>
          <w:ilvl w:val="0"/>
          <w:numId w:val="12"/>
        </w:numPr>
        <w:rPr>
          <w:rFonts w:eastAsia="Times New Roman" w:cs="Times New Roman"/>
          <w:sz w:val="20"/>
          <w:szCs w:val="20"/>
          <w:lang w:val="es-ES" w:eastAsia="es-ES_tradnl"/>
        </w:rPr>
      </w:pPr>
      <w:r w:rsidRPr="00411FE4">
        <w:rPr>
          <w:rFonts w:eastAsia="Times New Roman" w:cs="Times New Roman"/>
          <w:sz w:val="20"/>
          <w:szCs w:val="20"/>
          <w:lang w:val="es-ES" w:eastAsia="es-ES_tradnl"/>
        </w:rPr>
        <w:t xml:space="preserve">En materia de acceso a la información pública. </w:t>
      </w:r>
      <w:r w:rsidRPr="00411FE4">
        <w:rPr>
          <w:rFonts w:eastAsia="Times New Roman" w:cs="Times New Roman"/>
          <w:sz w:val="20"/>
          <w:szCs w:val="20"/>
          <w:lang w:eastAsia="es-ES_tradnl"/>
        </w:rPr>
        <w:t>16752/INFOEM/IP/RR/2022 y acumulados</w:t>
      </w:r>
      <w:r w:rsidRPr="00411FE4">
        <w:rPr>
          <w:rFonts w:eastAsia="Times New Roman" w:cs="Times New Roman"/>
          <w:sz w:val="20"/>
          <w:szCs w:val="20"/>
          <w:lang w:val="es-ES" w:eastAsia="es-ES_tradnl"/>
        </w:rPr>
        <w:t xml:space="preserve">. Aprobada por mayoría de votos, emitiendo voto particular los Comisionados </w:t>
      </w:r>
      <w:r w:rsidRPr="00411FE4">
        <w:rPr>
          <w:rFonts w:eastAsia="Times New Roman" w:cs="Times New Roman"/>
          <w:sz w:val="20"/>
          <w:szCs w:val="20"/>
          <w:lang w:eastAsia="es-ES_tradnl"/>
        </w:rPr>
        <w:t>Sharon Cristina Morales Martínez, Guadalupe Ramírez Peña y Luis Gustavo Parra Noriega</w:t>
      </w:r>
      <w:r w:rsidRPr="00411FE4">
        <w:rPr>
          <w:sz w:val="20"/>
          <w:szCs w:val="20"/>
        </w:rPr>
        <w:t>. Ayuntamiento de Toluca</w:t>
      </w:r>
      <w:r w:rsidRPr="00411FE4">
        <w:rPr>
          <w:rFonts w:eastAsia="Times New Roman" w:cs="Times New Roman"/>
          <w:sz w:val="20"/>
          <w:szCs w:val="20"/>
          <w:lang w:val="es-ES" w:eastAsia="es-ES_tradnl"/>
        </w:rPr>
        <w:t xml:space="preserve">. Comisionada Ponente </w:t>
      </w:r>
      <w:r w:rsidRPr="00411FE4">
        <w:rPr>
          <w:rFonts w:eastAsia="Times New Roman" w:cs="Times New Roman"/>
          <w:sz w:val="20"/>
          <w:szCs w:val="20"/>
          <w:lang w:eastAsia="es-ES_tradnl"/>
        </w:rPr>
        <w:t>Sharon Cristina Morales Martínez</w:t>
      </w:r>
      <w:r w:rsidRPr="00411FE4">
        <w:rPr>
          <w:rFonts w:eastAsia="Times New Roman" w:cs="Times New Roman"/>
          <w:sz w:val="20"/>
          <w:szCs w:val="20"/>
          <w:lang w:val="es-ES" w:eastAsia="es-ES_tradnl"/>
        </w:rPr>
        <w:t xml:space="preserve">. Sesión 43 – 2023. </w:t>
      </w:r>
    </w:p>
    <w:p w14:paraId="39CCD1E8" w14:textId="77777777" w:rsidR="00FA5B59" w:rsidRPr="00411FE4" w:rsidRDefault="00FA5B59" w:rsidP="00FA5B59">
      <w:pPr>
        <w:pStyle w:val="Citas"/>
        <w:numPr>
          <w:ilvl w:val="0"/>
          <w:numId w:val="12"/>
        </w:numPr>
        <w:rPr>
          <w:rFonts w:eastAsia="Times New Roman" w:cs="Times New Roman"/>
          <w:sz w:val="20"/>
          <w:szCs w:val="20"/>
          <w:lang w:val="es-ES" w:eastAsia="es-ES_tradnl"/>
        </w:rPr>
      </w:pPr>
      <w:r w:rsidRPr="00411FE4">
        <w:rPr>
          <w:rFonts w:eastAsia="Times New Roman" w:cs="Times New Roman"/>
          <w:sz w:val="20"/>
          <w:szCs w:val="20"/>
          <w:lang w:val="es-ES" w:eastAsia="es-ES_tradnl"/>
        </w:rPr>
        <w:t xml:space="preserve">En materia de acceso a la información pública. </w:t>
      </w:r>
      <w:r w:rsidRPr="00411FE4">
        <w:rPr>
          <w:rFonts w:eastAsia="Times New Roman" w:cs="Times New Roman"/>
          <w:sz w:val="20"/>
          <w:szCs w:val="20"/>
          <w:lang w:eastAsia="es-ES_tradnl"/>
        </w:rPr>
        <w:t>07558/INFOEM/IP/RR/2023</w:t>
      </w:r>
      <w:r w:rsidRPr="00411FE4">
        <w:rPr>
          <w:rFonts w:eastAsia="Times New Roman" w:cs="Times New Roman"/>
          <w:sz w:val="20"/>
          <w:szCs w:val="20"/>
          <w:lang w:val="es-ES" w:eastAsia="es-ES_tradnl"/>
        </w:rPr>
        <w:t>. Aprobada por unanimidad de votos</w:t>
      </w:r>
      <w:r w:rsidRPr="00411FE4">
        <w:rPr>
          <w:sz w:val="20"/>
          <w:szCs w:val="20"/>
        </w:rPr>
        <w:t>. Ayuntamiento de Ecatepec de Morelos</w:t>
      </w:r>
      <w:r w:rsidRPr="00411FE4">
        <w:rPr>
          <w:rFonts w:eastAsia="Times New Roman" w:cs="Times New Roman"/>
          <w:sz w:val="20"/>
          <w:szCs w:val="20"/>
          <w:lang w:val="es-ES" w:eastAsia="es-ES_tradnl"/>
        </w:rPr>
        <w:t xml:space="preserve">. Comisionada Ponente </w:t>
      </w:r>
      <w:r w:rsidRPr="00411FE4">
        <w:rPr>
          <w:rFonts w:eastAsia="Times New Roman" w:cs="Times New Roman"/>
          <w:sz w:val="20"/>
          <w:szCs w:val="20"/>
          <w:lang w:eastAsia="es-ES_tradnl"/>
        </w:rPr>
        <w:t>María del Rosario Mejía Ayala</w:t>
      </w:r>
      <w:r w:rsidRPr="00411FE4">
        <w:rPr>
          <w:rFonts w:eastAsia="Times New Roman" w:cs="Times New Roman"/>
          <w:sz w:val="20"/>
          <w:szCs w:val="20"/>
          <w:lang w:val="es-ES" w:eastAsia="es-ES_tradnl"/>
        </w:rPr>
        <w:t>. Sesión 03 – 2024.</w:t>
      </w:r>
    </w:p>
    <w:p w14:paraId="019D8342" w14:textId="77777777" w:rsidR="00FA5B59" w:rsidRPr="00411FE4" w:rsidRDefault="00FA5B59" w:rsidP="00FA5B59">
      <w:pPr>
        <w:pStyle w:val="Citas"/>
        <w:numPr>
          <w:ilvl w:val="0"/>
          <w:numId w:val="12"/>
        </w:numPr>
      </w:pPr>
      <w:r w:rsidRPr="00411FE4">
        <w:rPr>
          <w:rFonts w:eastAsia="Times New Roman" w:cs="Times New Roman"/>
          <w:sz w:val="20"/>
          <w:szCs w:val="20"/>
          <w:lang w:val="es-ES" w:eastAsia="es-ES_tradnl"/>
        </w:rPr>
        <w:t xml:space="preserve">En materia de acceso a la información pública. </w:t>
      </w:r>
      <w:r w:rsidRPr="00411FE4">
        <w:rPr>
          <w:rFonts w:eastAsia="Times New Roman" w:cs="Times New Roman"/>
          <w:sz w:val="20"/>
          <w:szCs w:val="20"/>
          <w:lang w:eastAsia="es-ES_tradnl"/>
        </w:rPr>
        <w:t>07557/INFOEM/IP/RR/2023</w:t>
      </w:r>
      <w:r w:rsidRPr="00411FE4">
        <w:rPr>
          <w:rFonts w:eastAsia="Times New Roman" w:cs="Times New Roman"/>
          <w:sz w:val="20"/>
          <w:szCs w:val="20"/>
          <w:lang w:val="es-ES" w:eastAsia="es-ES_tradnl"/>
        </w:rPr>
        <w:t xml:space="preserve">. Aprobada por unanimidad de votos, emitiendo voto disidente la Comisionada </w:t>
      </w:r>
      <w:r w:rsidRPr="00411FE4">
        <w:rPr>
          <w:rFonts w:eastAsia="Times New Roman" w:cs="Times New Roman"/>
          <w:sz w:val="20"/>
          <w:szCs w:val="20"/>
          <w:lang w:eastAsia="es-ES_tradnl"/>
        </w:rPr>
        <w:t>Guadalupe Ramírez Peña</w:t>
      </w:r>
      <w:r w:rsidRPr="00411FE4">
        <w:rPr>
          <w:rFonts w:eastAsia="Times New Roman" w:cs="Times New Roman"/>
          <w:sz w:val="20"/>
          <w:szCs w:val="20"/>
          <w:lang w:val="es-ES" w:eastAsia="es-ES_tradnl"/>
        </w:rPr>
        <w:t xml:space="preserve">. </w:t>
      </w:r>
      <w:r w:rsidRPr="00411FE4">
        <w:rPr>
          <w:rFonts w:eastAsia="Times New Roman" w:cs="Times New Roman"/>
          <w:sz w:val="20"/>
          <w:szCs w:val="20"/>
          <w:lang w:eastAsia="es-ES_tradnl"/>
        </w:rPr>
        <w:t>Secretaría de Educación</w:t>
      </w:r>
      <w:r w:rsidRPr="00411FE4">
        <w:rPr>
          <w:rFonts w:eastAsia="Times New Roman" w:cs="Times New Roman"/>
          <w:sz w:val="20"/>
          <w:szCs w:val="20"/>
          <w:lang w:val="es-ES" w:eastAsia="es-ES_tradnl"/>
        </w:rPr>
        <w:t xml:space="preserve">. Comisionada Ponente </w:t>
      </w:r>
      <w:r w:rsidRPr="00411FE4">
        <w:rPr>
          <w:rFonts w:eastAsia="Times New Roman" w:cs="Times New Roman"/>
          <w:sz w:val="20"/>
          <w:szCs w:val="20"/>
          <w:lang w:eastAsia="es-ES_tradnl"/>
        </w:rPr>
        <w:t>Sharon Cristina Morales Martínez</w:t>
      </w:r>
      <w:r w:rsidRPr="00411FE4">
        <w:rPr>
          <w:rFonts w:eastAsia="Times New Roman" w:cs="Times New Roman"/>
          <w:sz w:val="20"/>
          <w:szCs w:val="20"/>
          <w:lang w:val="es-ES" w:eastAsia="es-ES_tradnl"/>
        </w:rPr>
        <w:t xml:space="preserve">. Sesión 05 – 2024” </w:t>
      </w:r>
      <w:r w:rsidRPr="00411FE4">
        <w:rPr>
          <w:rFonts w:eastAsia="Times New Roman" w:cs="Times New Roman"/>
          <w:b/>
          <w:bCs/>
          <w:sz w:val="20"/>
          <w:szCs w:val="20"/>
          <w:lang w:val="es-ES" w:eastAsia="es-ES_tradnl"/>
        </w:rPr>
        <w:t>(Sic)</w:t>
      </w:r>
    </w:p>
    <w:p w14:paraId="12C12384" w14:textId="4AAA278C" w:rsidR="00FA5B59" w:rsidRPr="00411FE4" w:rsidRDefault="00FA5B59" w:rsidP="00FA5B59">
      <w:pPr>
        <w:pStyle w:val="Prrafodelista"/>
        <w:autoSpaceDE w:val="0"/>
        <w:autoSpaceDN w:val="0"/>
        <w:adjustRightInd w:val="0"/>
        <w:spacing w:before="240" w:line="360" w:lineRule="auto"/>
        <w:ind w:left="720"/>
        <w:jc w:val="both"/>
        <w:rPr>
          <w:color w:val="000000"/>
          <w:lang w:val="es-MX"/>
        </w:rPr>
      </w:pPr>
      <w:r w:rsidRPr="00411FE4">
        <w:rPr>
          <w:rFonts w:ascii="Palatino Linotype" w:hAnsi="Palatino Linotype" w:cs="Arial"/>
          <w:lang w:val="es-MX"/>
        </w:rPr>
        <w:lastRenderedPageBreak/>
        <w:t xml:space="preserve">En virtud de lo anterior, la temporalidad del punto relativo a remuneraciones debe de comprender del dieciséis de diciembre de dos mil veinticinco al quince de enero de dos mil veintiséis.  </w:t>
      </w:r>
    </w:p>
    <w:p w14:paraId="0D2DF522" w14:textId="167C3CB3" w:rsidR="00892706" w:rsidRPr="00411FE4" w:rsidRDefault="00892706" w:rsidP="00FA5B59">
      <w:pPr>
        <w:pStyle w:val="Sinespaciado"/>
        <w:spacing w:line="360" w:lineRule="auto"/>
        <w:ind w:left="720"/>
        <w:jc w:val="both"/>
        <w:rPr>
          <w:rFonts w:ascii="Palatino Linotype" w:hAnsi="Palatino Linotype"/>
        </w:rPr>
      </w:pPr>
    </w:p>
    <w:p w14:paraId="2AA0090B" w14:textId="45283CD1" w:rsidR="00892706" w:rsidRPr="00411FE4" w:rsidRDefault="00892706" w:rsidP="00892706">
      <w:pPr>
        <w:pStyle w:val="Prrafodelista"/>
        <w:numPr>
          <w:ilvl w:val="0"/>
          <w:numId w:val="1"/>
        </w:numPr>
        <w:autoSpaceDE w:val="0"/>
        <w:autoSpaceDN w:val="0"/>
        <w:adjustRightInd w:val="0"/>
        <w:spacing w:before="240" w:line="360" w:lineRule="auto"/>
        <w:jc w:val="both"/>
        <w:rPr>
          <w:rFonts w:ascii="Palatino Linotype" w:hAnsi="Palatino Linotype"/>
        </w:rPr>
      </w:pPr>
      <w:r w:rsidRPr="00411FE4">
        <w:rPr>
          <w:rFonts w:ascii="Palatino Linotype" w:hAnsi="Palatino Linotype" w:cs="Arial"/>
          <w:lang w:val="es-MX"/>
        </w:rPr>
        <w:t xml:space="preserve">En referencia al extracto de la solicitud </w:t>
      </w:r>
      <w:r w:rsidRPr="00411FE4">
        <w:rPr>
          <w:rFonts w:ascii="Palatino Linotype" w:hAnsi="Palatino Linotype" w:cs="Arial"/>
          <w:i/>
          <w:iCs/>
          <w:lang w:val="es-MX"/>
        </w:rPr>
        <w:t xml:space="preserve">“remuneraciones”, </w:t>
      </w:r>
      <w:r w:rsidRPr="00411FE4">
        <w:rPr>
          <w:rFonts w:ascii="Palatino Linotype" w:hAnsi="Palatino Linotype" w:cs="Arial"/>
          <w:lang w:val="es-MX"/>
        </w:rPr>
        <w:t xml:space="preserve">resulta necesario señalar que el particular no resulta experto en terminología de administración pública o incluso transparencia, en este sentido, se comprende que resulta de su interés </w:t>
      </w:r>
      <w:r w:rsidR="00497406" w:rsidRPr="00411FE4">
        <w:rPr>
          <w:rFonts w:ascii="Palatino Linotype" w:hAnsi="Palatino Linotype" w:cs="Arial"/>
          <w:lang w:val="es-MX"/>
        </w:rPr>
        <w:t xml:space="preserve">las remuneraciones brutas y netas mensuales. </w:t>
      </w:r>
      <w:r w:rsidRPr="00411FE4">
        <w:rPr>
          <w:rFonts w:ascii="Palatino Linotype" w:hAnsi="Palatino Linotype" w:cs="Arial"/>
          <w:lang w:val="es-MX"/>
        </w:rPr>
        <w:t xml:space="preserve"> </w:t>
      </w:r>
    </w:p>
    <w:p w14:paraId="5887C1E9" w14:textId="77777777" w:rsidR="00892706" w:rsidRPr="00411FE4" w:rsidRDefault="00892706" w:rsidP="00892706">
      <w:pPr>
        <w:pStyle w:val="Prrafodelista"/>
        <w:rPr>
          <w:rFonts w:ascii="Palatino Linotype" w:hAnsi="Palatino Linotype" w:cs="Arial"/>
          <w:lang w:val="es-MX"/>
        </w:rPr>
      </w:pPr>
    </w:p>
    <w:p w14:paraId="57D55F38" w14:textId="23FC786F" w:rsidR="00497406" w:rsidRPr="00411FE4" w:rsidRDefault="00497406" w:rsidP="00497406">
      <w:pPr>
        <w:pStyle w:val="Prrafodelista"/>
        <w:numPr>
          <w:ilvl w:val="0"/>
          <w:numId w:val="8"/>
        </w:numPr>
        <w:autoSpaceDE w:val="0"/>
        <w:autoSpaceDN w:val="0"/>
        <w:adjustRightInd w:val="0"/>
        <w:spacing w:before="240" w:line="360" w:lineRule="auto"/>
        <w:jc w:val="both"/>
        <w:rPr>
          <w:rFonts w:ascii="Palatino Linotype" w:hAnsi="Palatino Linotype"/>
        </w:rPr>
      </w:pPr>
      <w:r w:rsidRPr="00411FE4">
        <w:rPr>
          <w:rFonts w:ascii="Palatino Linotype" w:hAnsi="Palatino Linotype"/>
          <w:color w:val="000000"/>
          <w:lang w:val="es-MX"/>
        </w:rPr>
        <w:t>Que</w:t>
      </w:r>
      <w:r w:rsidRPr="00411FE4">
        <w:rPr>
          <w:rFonts w:ascii="Palatino Linotype" w:hAnsi="Palatino Linotype" w:cs="Arial"/>
          <w:lang w:val="es-MX"/>
        </w:rPr>
        <w:t xml:space="preserve"> cuando </w:t>
      </w:r>
      <w:r w:rsidRPr="00411FE4">
        <w:rPr>
          <w:rFonts w:ascii="Palatino Linotype" w:hAnsi="Palatino Linotype" w:cs="Arial"/>
        </w:rPr>
        <w:t xml:space="preserve">los particulares no identifican de forma precisa el documento requerido, bastará con que </w:t>
      </w:r>
      <w:r w:rsidRPr="00411FE4">
        <w:rPr>
          <w:rFonts w:ascii="Palatino Linotype" w:hAnsi="Palatino Linotype"/>
        </w:rPr>
        <w:t xml:space="preserve">se remita cualquiera que refleje la información requerida. Al respecto, cobra relevancia el criterio emitido por el Órgano Garante Nacional con número </w:t>
      </w:r>
      <w:r w:rsidRPr="00411FE4">
        <w:rPr>
          <w:rFonts w:ascii="Palatino Linotype" w:hAnsi="Palatino Linotype"/>
          <w:b/>
          <w:bCs/>
        </w:rPr>
        <w:t xml:space="preserve">16/17 </w:t>
      </w:r>
      <w:r w:rsidRPr="00411FE4">
        <w:rPr>
          <w:rFonts w:ascii="Palatino Linotype" w:hAnsi="Palatino Linotype"/>
        </w:rPr>
        <w:t>cuyo rubro y texto disponen a la literalidad lo siguiente:</w:t>
      </w:r>
    </w:p>
    <w:p w14:paraId="2FB2CD79" w14:textId="77777777" w:rsidR="00497406" w:rsidRPr="00411FE4" w:rsidRDefault="00497406" w:rsidP="00497406">
      <w:pPr>
        <w:pStyle w:val="Citas"/>
        <w:jc w:val="center"/>
        <w:rPr>
          <w:b/>
          <w:bCs/>
          <w:sz w:val="24"/>
          <w:szCs w:val="24"/>
        </w:rPr>
      </w:pPr>
      <w:r w:rsidRPr="00411FE4">
        <w:rPr>
          <w:b/>
          <w:bCs/>
          <w:sz w:val="24"/>
          <w:szCs w:val="24"/>
        </w:rPr>
        <w:t>“EXPRESIÓN DOCUMENTAL.</w:t>
      </w:r>
    </w:p>
    <w:p w14:paraId="79816489" w14:textId="77777777" w:rsidR="00497406" w:rsidRPr="00411FE4" w:rsidRDefault="00497406" w:rsidP="00497406">
      <w:pPr>
        <w:pStyle w:val="Citas"/>
        <w:rPr>
          <w:szCs w:val="24"/>
        </w:rPr>
      </w:pPr>
      <w:r w:rsidRPr="00411FE4">
        <w:rPr>
          <w:bCs/>
          <w:szCs w:val="24"/>
        </w:rPr>
        <w:t>Cuando</w:t>
      </w:r>
      <w:r w:rsidRPr="00411FE4">
        <w:rPr>
          <w:lang w:val="es-ES"/>
        </w:rPr>
        <w:t xml:space="preserve"> los particulares presenten solicitudes de acceso a la información sin identificar de forma precisa la documentación que pudiera contener la información de su interés, </w:t>
      </w:r>
      <w:r w:rsidRPr="00411FE4">
        <w:rPr>
          <w:szCs w:val="24"/>
        </w:rPr>
        <w:t>o bien, la solicitud constituya una consulta,</w:t>
      </w:r>
      <w:r w:rsidRPr="00411FE4">
        <w:rPr>
          <w:lang w:val="es-ES"/>
        </w:rPr>
        <w:t xml:space="preserve"> pero la respuesta pudiera obrar en algún documento en poder de los sujetos obligados, éstos deben dar a dichas solicitudes una interpretación que les otorgue una expresión documental. </w:t>
      </w:r>
    </w:p>
    <w:p w14:paraId="73FAC3D8" w14:textId="77777777" w:rsidR="00497406" w:rsidRPr="00411FE4" w:rsidRDefault="00497406" w:rsidP="00497406">
      <w:pPr>
        <w:pStyle w:val="Citas"/>
        <w:rPr>
          <w:b/>
        </w:rPr>
      </w:pPr>
      <w:r w:rsidRPr="00411FE4">
        <w:rPr>
          <w:b/>
        </w:rPr>
        <w:t>Precedentes:</w:t>
      </w:r>
    </w:p>
    <w:p w14:paraId="76381AD8" w14:textId="77777777" w:rsidR="00497406" w:rsidRPr="00411FE4" w:rsidRDefault="00497406" w:rsidP="00497406">
      <w:pPr>
        <w:pStyle w:val="Citas"/>
        <w:numPr>
          <w:ilvl w:val="0"/>
          <w:numId w:val="9"/>
        </w:numPr>
        <w:rPr>
          <w:color w:val="000000"/>
        </w:rPr>
      </w:pPr>
      <w:r w:rsidRPr="00411FE4">
        <w:lastRenderedPageBreak/>
        <w:t xml:space="preserve">Acceso a la información pública. RRA 0774/16. Sesión del 31 de agosto de 2016. Votación por unanimidad. </w:t>
      </w:r>
      <w:r w:rsidRPr="00411FE4">
        <w:rPr>
          <w:rFonts w:eastAsia="Arial"/>
        </w:rPr>
        <w:t>Sin votos disidentes o particulares.</w:t>
      </w:r>
      <w:r w:rsidRPr="00411FE4">
        <w:t xml:space="preserve"> Secretaría de Salud. Comisionada Ponente María Patricia Kurczyn Villalobos.</w:t>
      </w:r>
    </w:p>
    <w:p w14:paraId="616AC787" w14:textId="77777777" w:rsidR="00497406" w:rsidRPr="00411FE4" w:rsidRDefault="00497406" w:rsidP="00497406">
      <w:pPr>
        <w:pStyle w:val="Citas"/>
        <w:numPr>
          <w:ilvl w:val="0"/>
          <w:numId w:val="9"/>
        </w:numPr>
        <w:rPr>
          <w:color w:val="000000"/>
        </w:rPr>
      </w:pPr>
      <w:r w:rsidRPr="00411FE4">
        <w:t xml:space="preserve">Acceso a la información pública. RRA 0143/17. Sesión del 22 de febrero de 2017. Votación por unanimidad. </w:t>
      </w:r>
      <w:r w:rsidRPr="00411FE4">
        <w:rPr>
          <w:rFonts w:eastAsia="Arial"/>
        </w:rPr>
        <w:t>Sin votos disidentes o particulares.</w:t>
      </w:r>
      <w:r w:rsidRPr="00411FE4">
        <w:t xml:space="preserve"> Universidad Autónoma Agraria Antonio Narro. Comisionado Ponente Oscar Mauricio Guerra Ford. </w:t>
      </w:r>
    </w:p>
    <w:p w14:paraId="58757802" w14:textId="77777777" w:rsidR="00497406" w:rsidRPr="00411FE4" w:rsidRDefault="00497406" w:rsidP="00497406">
      <w:pPr>
        <w:pStyle w:val="Citas"/>
        <w:numPr>
          <w:ilvl w:val="0"/>
          <w:numId w:val="9"/>
        </w:numPr>
        <w:rPr>
          <w:color w:val="000000"/>
        </w:rPr>
      </w:pPr>
      <w:r w:rsidRPr="00411FE4">
        <w:t xml:space="preserve">Acceso a la información pública. RRA 0540/17. Sesión del 08 de marzo del 2017. Votación por unanimidad. </w:t>
      </w:r>
      <w:r w:rsidRPr="00411FE4">
        <w:rPr>
          <w:rFonts w:eastAsia="Arial"/>
        </w:rPr>
        <w:t>Sin votos disidentes o particulares.</w:t>
      </w:r>
      <w:r w:rsidRPr="00411FE4">
        <w:t xml:space="preserve"> Secretaría de Economía. Comisionado Ponente Francisco Javier Acuña Llamas. “ </w:t>
      </w:r>
      <w:r w:rsidRPr="00411FE4">
        <w:rPr>
          <w:b/>
          <w:bCs/>
        </w:rPr>
        <w:t>(Sic)</w:t>
      </w:r>
    </w:p>
    <w:p w14:paraId="58BFA921" w14:textId="77777777" w:rsidR="008B5FBF" w:rsidRPr="00411FE4" w:rsidRDefault="008B5FBF" w:rsidP="008B5FBF">
      <w:pPr>
        <w:pStyle w:val="Prrafodelista"/>
        <w:rPr>
          <w:rFonts w:ascii="Palatino Linotype" w:hAnsi="Palatino Linotype"/>
        </w:rPr>
      </w:pPr>
    </w:p>
    <w:p w14:paraId="67D84F97" w14:textId="77777777" w:rsidR="00255A05" w:rsidRPr="00411FE4" w:rsidRDefault="00255A05" w:rsidP="00255A05">
      <w:pPr>
        <w:spacing w:before="240" w:line="360" w:lineRule="auto"/>
        <w:jc w:val="both"/>
        <w:rPr>
          <w:rFonts w:ascii="Palatino Linotype" w:hAnsi="Palatino Linotype"/>
          <w:sz w:val="24"/>
          <w:szCs w:val="24"/>
        </w:rPr>
      </w:pPr>
      <w:r w:rsidRPr="00411FE4">
        <w:rPr>
          <w:rFonts w:ascii="Palatino Linotype" w:hAnsi="Palatino Linotype"/>
          <w:sz w:val="24"/>
          <w:szCs w:val="24"/>
        </w:rPr>
        <w:t xml:space="preserve">Dichas precisiones, con fundamento en los artículos 13 y 181 cuarto párrafo de la Ley en materia, los cuales a la letra rezan: </w:t>
      </w:r>
    </w:p>
    <w:p w14:paraId="7072406D" w14:textId="77777777" w:rsidR="00255A05" w:rsidRPr="00411FE4" w:rsidRDefault="00255A05" w:rsidP="00255A05">
      <w:pPr>
        <w:pStyle w:val="Citas"/>
      </w:pPr>
      <w:r w:rsidRPr="00411FE4">
        <w:rPr>
          <w:b/>
          <w:bCs/>
        </w:rPr>
        <w:t xml:space="preserve">“Artículo 13. </w:t>
      </w:r>
      <w:r w:rsidRPr="00411FE4">
        <w:t>El Instituto, en el ámbito de sus atribuciones, deberá suplir cualquier deficiencia para garantizar el ejercicio del derecho de acceso a la información.</w:t>
      </w:r>
    </w:p>
    <w:p w14:paraId="6A1E7701" w14:textId="77777777" w:rsidR="00255A05" w:rsidRPr="00411FE4" w:rsidRDefault="00255A05" w:rsidP="00255A05">
      <w:pPr>
        <w:pStyle w:val="Citas"/>
        <w:rPr>
          <w:b/>
        </w:rPr>
      </w:pPr>
      <w:r w:rsidRPr="00411FE4">
        <w:rPr>
          <w:b/>
        </w:rPr>
        <w:t xml:space="preserve">Artículo 181. … </w:t>
      </w:r>
    </w:p>
    <w:p w14:paraId="2DC8404D" w14:textId="77777777" w:rsidR="00255A05" w:rsidRPr="00411FE4" w:rsidRDefault="00255A05" w:rsidP="00255A05">
      <w:pPr>
        <w:pStyle w:val="Citas"/>
        <w:rPr>
          <w:b/>
        </w:rPr>
      </w:pPr>
      <w:r w:rsidRPr="00411FE4">
        <w:t xml:space="preserve">Durante el procedimiento deberá aplicarse la suplencia de la queja a favor del recurrente, sin cambiar los hechos expuestos, asegurándose de que las partes puedan </w:t>
      </w:r>
      <w:r w:rsidRPr="00411FE4">
        <w:lastRenderedPageBreak/>
        <w:t xml:space="preserve">presentar, de manera oral o escrita, los argumentos que funden y motiven sus pretensiones.” </w:t>
      </w:r>
      <w:r w:rsidRPr="00411FE4">
        <w:rPr>
          <w:b/>
        </w:rPr>
        <w:t>[Sic]</w:t>
      </w:r>
    </w:p>
    <w:p w14:paraId="20847C5C" w14:textId="77777777" w:rsidR="00255A05" w:rsidRPr="00411FE4" w:rsidRDefault="00255A05" w:rsidP="00255A05">
      <w:pPr>
        <w:pStyle w:val="Sinespaciado"/>
        <w:spacing w:line="360" w:lineRule="auto"/>
        <w:jc w:val="both"/>
        <w:rPr>
          <w:rFonts w:ascii="Palatino Linotype" w:hAnsi="Palatino Linotype"/>
        </w:rPr>
      </w:pPr>
    </w:p>
    <w:p w14:paraId="4A6CDAD0" w14:textId="77777777" w:rsidR="00255A05" w:rsidRPr="00411FE4" w:rsidRDefault="00255A05" w:rsidP="00255A05">
      <w:pPr>
        <w:spacing w:before="240" w:line="360" w:lineRule="auto"/>
        <w:jc w:val="both"/>
        <w:rPr>
          <w:rFonts w:ascii="Palatino Linotype" w:hAnsi="Palatino Linotype"/>
        </w:rPr>
      </w:pPr>
      <w:r w:rsidRPr="00411FE4">
        <w:rPr>
          <w:rFonts w:ascii="Palatino Linotype" w:hAnsi="Palatino Linotype"/>
          <w:sz w:val="24"/>
          <w:szCs w:val="24"/>
        </w:rPr>
        <w:t xml:space="preserve">Bajo estas líneas argumentativas, al retomar y delimitar los requerimientos formulados por la ahora </w:t>
      </w:r>
      <w:r w:rsidRPr="00411FE4">
        <w:rPr>
          <w:rFonts w:ascii="Palatino Linotype" w:hAnsi="Palatino Linotype"/>
          <w:b/>
          <w:bCs/>
          <w:sz w:val="24"/>
          <w:szCs w:val="24"/>
        </w:rPr>
        <w:t xml:space="preserve">Recurrente, </w:t>
      </w:r>
      <w:r w:rsidRPr="00411FE4">
        <w:rPr>
          <w:rFonts w:ascii="Palatino Linotype" w:hAnsi="Palatino Linotype"/>
          <w:sz w:val="24"/>
          <w:szCs w:val="24"/>
        </w:rPr>
        <w:t>de manera objetiva se precisa que versa en conocer la siguiente información:</w:t>
      </w:r>
    </w:p>
    <w:p w14:paraId="68898482" w14:textId="77777777" w:rsidR="0092276B" w:rsidRPr="00411FE4" w:rsidRDefault="00497406">
      <w:pPr>
        <w:pStyle w:val="Sinespaciado"/>
        <w:numPr>
          <w:ilvl w:val="0"/>
          <w:numId w:val="3"/>
        </w:numPr>
        <w:spacing w:line="360" w:lineRule="auto"/>
        <w:jc w:val="both"/>
        <w:rPr>
          <w:rFonts w:ascii="Palatino Linotype" w:hAnsi="Palatino Linotype"/>
        </w:rPr>
      </w:pPr>
      <w:r w:rsidRPr="00411FE4">
        <w:rPr>
          <w:rFonts w:ascii="Palatino Linotype" w:hAnsi="Palatino Linotype"/>
        </w:rPr>
        <w:t xml:space="preserve">El o los documentos donde conste la relación completa de personal adscrito, </w:t>
      </w:r>
      <w:r w:rsidR="0092276B" w:rsidRPr="00411FE4">
        <w:rPr>
          <w:rFonts w:ascii="Palatino Linotype" w:hAnsi="Palatino Linotype"/>
        </w:rPr>
        <w:t>que incluya:</w:t>
      </w:r>
    </w:p>
    <w:p w14:paraId="0C96A2D2" w14:textId="2E3182DF"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N</w:t>
      </w:r>
      <w:r w:rsidR="00497406" w:rsidRPr="00411FE4">
        <w:rPr>
          <w:rFonts w:ascii="Palatino Linotype" w:hAnsi="Palatino Linotype"/>
        </w:rPr>
        <w:t>ombre</w:t>
      </w:r>
      <w:r w:rsidRPr="00411FE4">
        <w:rPr>
          <w:rFonts w:ascii="Palatino Linotype" w:hAnsi="Palatino Linotype"/>
        </w:rPr>
        <w:t xml:space="preserve">, al diecinueve de enero de dos mil veintiséis. </w:t>
      </w:r>
    </w:p>
    <w:p w14:paraId="00798ABB" w14:textId="3EB18D63"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P</w:t>
      </w:r>
      <w:r w:rsidR="00497406" w:rsidRPr="00411FE4">
        <w:rPr>
          <w:rFonts w:ascii="Palatino Linotype" w:hAnsi="Palatino Linotype"/>
        </w:rPr>
        <w:t>uesto</w:t>
      </w:r>
      <w:r w:rsidRPr="00411FE4">
        <w:rPr>
          <w:rFonts w:ascii="Palatino Linotype" w:hAnsi="Palatino Linotype"/>
        </w:rPr>
        <w:t>, al diecinueve de enero de dos mil veintiséis.</w:t>
      </w:r>
    </w:p>
    <w:p w14:paraId="134B8CBA" w14:textId="5E774AD3"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F</w:t>
      </w:r>
      <w:r w:rsidR="00497406" w:rsidRPr="00411FE4">
        <w:rPr>
          <w:rFonts w:ascii="Palatino Linotype" w:hAnsi="Palatino Linotype"/>
        </w:rPr>
        <w:t>unciones</w:t>
      </w:r>
      <w:r w:rsidRPr="00411FE4">
        <w:rPr>
          <w:rFonts w:ascii="Palatino Linotype" w:hAnsi="Palatino Linotype"/>
        </w:rPr>
        <w:t>, al diecinueve de enero de dos mil veintiséis.</w:t>
      </w:r>
    </w:p>
    <w:p w14:paraId="622ACFEC" w14:textId="6A5111C7"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T</w:t>
      </w:r>
      <w:r w:rsidR="00497406" w:rsidRPr="00411FE4">
        <w:rPr>
          <w:rFonts w:ascii="Palatino Linotype" w:hAnsi="Palatino Linotype"/>
        </w:rPr>
        <w:t>ipo de contratación</w:t>
      </w:r>
      <w:r w:rsidRPr="00411FE4">
        <w:rPr>
          <w:rFonts w:ascii="Palatino Linotype" w:hAnsi="Palatino Linotype"/>
        </w:rPr>
        <w:t>, al diecinueve de enero de dos mil veintiséis.</w:t>
      </w:r>
    </w:p>
    <w:p w14:paraId="460EFABE" w14:textId="78807762"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F</w:t>
      </w:r>
      <w:r w:rsidR="00497406" w:rsidRPr="00411FE4">
        <w:rPr>
          <w:rFonts w:ascii="Palatino Linotype" w:hAnsi="Palatino Linotype"/>
        </w:rPr>
        <w:t>echa de ingreso</w:t>
      </w:r>
      <w:r w:rsidRPr="00411FE4">
        <w:rPr>
          <w:rFonts w:ascii="Palatino Linotype" w:hAnsi="Palatino Linotype"/>
        </w:rPr>
        <w:t>, al diecinueve de enero de dos mil veintiséis.</w:t>
      </w:r>
    </w:p>
    <w:p w14:paraId="39A5C7F6" w14:textId="217D1486"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R</w:t>
      </w:r>
      <w:r w:rsidR="00497406" w:rsidRPr="00411FE4">
        <w:rPr>
          <w:rFonts w:ascii="Palatino Linotype" w:hAnsi="Palatino Linotype"/>
        </w:rPr>
        <w:t>emuneraciones brutas</w:t>
      </w:r>
      <w:r w:rsidR="005A4FCA" w:rsidRPr="00411FE4">
        <w:rPr>
          <w:rFonts w:ascii="Palatino Linotype" w:hAnsi="Palatino Linotype"/>
        </w:rPr>
        <w:t xml:space="preserve"> mensuales</w:t>
      </w:r>
      <w:r w:rsidRPr="00411FE4">
        <w:rPr>
          <w:rFonts w:ascii="Palatino Linotype" w:hAnsi="Palatino Linotype"/>
        </w:rPr>
        <w:t xml:space="preserve">, del periodo comprendido del </w:t>
      </w:r>
      <w:r w:rsidR="00FA5B59" w:rsidRPr="00411FE4">
        <w:rPr>
          <w:rFonts w:ascii="Palatino Linotype" w:hAnsi="Palatino Linotype"/>
        </w:rPr>
        <w:t xml:space="preserve">dieciséis de diciembre de dos mil veinticinco </w:t>
      </w:r>
      <w:r w:rsidR="00385F24" w:rsidRPr="00411FE4">
        <w:rPr>
          <w:rFonts w:ascii="Palatino Linotype" w:hAnsi="Palatino Linotype"/>
        </w:rPr>
        <w:t>al</w:t>
      </w:r>
      <w:r w:rsidR="00FA5B59" w:rsidRPr="00411FE4">
        <w:rPr>
          <w:rFonts w:ascii="Palatino Linotype" w:hAnsi="Palatino Linotype"/>
        </w:rPr>
        <w:t xml:space="preserve"> quince de enero de dos mil veintiséis. </w:t>
      </w:r>
    </w:p>
    <w:p w14:paraId="1F1395E0" w14:textId="3F1CC3C6" w:rsidR="0092276B" w:rsidRPr="00411FE4" w:rsidRDefault="0092276B" w:rsidP="0092276B">
      <w:pPr>
        <w:pStyle w:val="Sinespaciado"/>
        <w:numPr>
          <w:ilvl w:val="0"/>
          <w:numId w:val="10"/>
        </w:numPr>
        <w:spacing w:line="360" w:lineRule="auto"/>
        <w:jc w:val="both"/>
        <w:rPr>
          <w:rFonts w:ascii="Palatino Linotype" w:hAnsi="Palatino Linotype"/>
        </w:rPr>
      </w:pPr>
      <w:r w:rsidRPr="00411FE4">
        <w:rPr>
          <w:rFonts w:ascii="Palatino Linotype" w:hAnsi="Palatino Linotype"/>
        </w:rPr>
        <w:t>Remuneraciones</w:t>
      </w:r>
      <w:r w:rsidR="00497406" w:rsidRPr="00411FE4">
        <w:rPr>
          <w:rFonts w:ascii="Palatino Linotype" w:hAnsi="Palatino Linotype"/>
        </w:rPr>
        <w:t xml:space="preserve"> netas mensuales</w:t>
      </w:r>
      <w:r w:rsidR="00FA5B59" w:rsidRPr="00411FE4">
        <w:rPr>
          <w:rFonts w:ascii="Palatino Linotype" w:hAnsi="Palatino Linotype"/>
        </w:rPr>
        <w:t xml:space="preserve">, del periodo comprendido del dieciséis de diciembre de dos mil veinticinco </w:t>
      </w:r>
      <w:r w:rsidR="00385F24" w:rsidRPr="00411FE4">
        <w:rPr>
          <w:rFonts w:ascii="Palatino Linotype" w:hAnsi="Palatino Linotype"/>
        </w:rPr>
        <w:t>al</w:t>
      </w:r>
      <w:r w:rsidR="00FA5B59" w:rsidRPr="00411FE4">
        <w:rPr>
          <w:rFonts w:ascii="Palatino Linotype" w:hAnsi="Palatino Linotype"/>
        </w:rPr>
        <w:t xml:space="preserve"> quince de enero de dos mil veintiséis.</w:t>
      </w:r>
    </w:p>
    <w:p w14:paraId="45E7EEB6" w14:textId="0E64B2E6" w:rsidR="0092276B" w:rsidRPr="00411FE4" w:rsidRDefault="00497406" w:rsidP="008F078C">
      <w:pPr>
        <w:pStyle w:val="Sinespaciado"/>
        <w:numPr>
          <w:ilvl w:val="0"/>
          <w:numId w:val="10"/>
        </w:numPr>
        <w:spacing w:line="360" w:lineRule="auto"/>
        <w:jc w:val="both"/>
        <w:rPr>
          <w:rFonts w:ascii="Palatino Linotype" w:hAnsi="Palatino Linotype" w:cs="Arial"/>
          <w:noProof/>
          <w:color w:val="000000"/>
        </w:rPr>
      </w:pPr>
      <w:r w:rsidRPr="00411FE4">
        <w:rPr>
          <w:rFonts w:ascii="Palatino Linotype" w:hAnsi="Palatino Linotype"/>
        </w:rPr>
        <w:t xml:space="preserve"> </w:t>
      </w:r>
      <w:r w:rsidR="0092276B" w:rsidRPr="00411FE4">
        <w:rPr>
          <w:rFonts w:ascii="Palatino Linotype" w:hAnsi="Palatino Linotype"/>
        </w:rPr>
        <w:t>F</w:t>
      </w:r>
      <w:r w:rsidRPr="00411FE4">
        <w:rPr>
          <w:rFonts w:ascii="Palatino Linotype" w:hAnsi="Palatino Linotype"/>
        </w:rPr>
        <w:t>uente de financiamient</w:t>
      </w:r>
      <w:r w:rsidR="0092276B" w:rsidRPr="00411FE4">
        <w:rPr>
          <w:rFonts w:ascii="Palatino Linotype" w:hAnsi="Palatino Linotype"/>
        </w:rPr>
        <w:t>o</w:t>
      </w:r>
      <w:r w:rsidR="009046DF" w:rsidRPr="00411FE4">
        <w:rPr>
          <w:rFonts w:ascii="Palatino Linotype" w:hAnsi="Palatino Linotype"/>
        </w:rPr>
        <w:t xml:space="preserve"> salarial</w:t>
      </w:r>
      <w:r w:rsidR="0092276B" w:rsidRPr="00411FE4">
        <w:rPr>
          <w:rFonts w:ascii="Palatino Linotype" w:hAnsi="Palatino Linotype"/>
        </w:rPr>
        <w:t>, al diecinueve de enero de dos mil veintiséis.</w:t>
      </w:r>
    </w:p>
    <w:p w14:paraId="1DAD23FD" w14:textId="77777777" w:rsidR="0092276B" w:rsidRPr="00411FE4" w:rsidRDefault="0092276B" w:rsidP="0092276B">
      <w:pPr>
        <w:pStyle w:val="Sinespaciado"/>
        <w:spacing w:line="360" w:lineRule="auto"/>
        <w:jc w:val="both"/>
        <w:rPr>
          <w:rFonts w:ascii="Palatino Linotype" w:hAnsi="Palatino Linotype"/>
        </w:rPr>
      </w:pPr>
    </w:p>
    <w:p w14:paraId="1D5A0A66" w14:textId="6DBD9940" w:rsidR="000409EA" w:rsidRPr="00411FE4" w:rsidRDefault="000409EA" w:rsidP="0092276B">
      <w:pPr>
        <w:pStyle w:val="Sinespaciado"/>
        <w:spacing w:line="360" w:lineRule="auto"/>
        <w:jc w:val="both"/>
        <w:rPr>
          <w:rFonts w:ascii="Palatino Linotype" w:hAnsi="Palatino Linotype" w:cs="Arial"/>
          <w:noProof/>
          <w:color w:val="000000"/>
        </w:rPr>
      </w:pPr>
      <w:r w:rsidRPr="00411FE4">
        <w:rPr>
          <w:rFonts w:ascii="Palatino Linotype" w:hAnsi="Palatino Linotype" w:cs="Arial"/>
        </w:rPr>
        <w:lastRenderedPageBreak/>
        <w:t xml:space="preserve">Bajo este contexto, </w:t>
      </w:r>
      <w:r w:rsidR="00695248" w:rsidRPr="00411FE4">
        <w:rPr>
          <w:rFonts w:ascii="Palatino Linotype" w:hAnsi="Palatino Linotype" w:cs="Arial"/>
        </w:rPr>
        <w:t>para</w:t>
      </w:r>
      <w:r w:rsidRPr="00411FE4">
        <w:rPr>
          <w:rFonts w:ascii="Palatino Linotype" w:hAnsi="Palatino Linotype" w:cs="Arial"/>
        </w:rPr>
        <w:t xml:space="preserve"> identificar las unidades administrativas donde pudiera obrar la información se traen a colación los </w:t>
      </w:r>
      <w:r w:rsidRPr="00411FE4">
        <w:rPr>
          <w:rFonts w:ascii="Palatino Linotype" w:hAnsi="Palatino Linotype" w:cs="Arial"/>
          <w:noProof/>
          <w:color w:val="000000"/>
        </w:rPr>
        <w:t>artículos 24, fracción XII, y 92, fracción II de la Ley de Transparencia local, porciones normativas cuyo contenido literal es el siguiente:</w:t>
      </w:r>
    </w:p>
    <w:p w14:paraId="224DB1A4" w14:textId="77777777" w:rsidR="000409EA" w:rsidRPr="00411FE4" w:rsidRDefault="000409EA" w:rsidP="000409EA">
      <w:pPr>
        <w:tabs>
          <w:tab w:val="left" w:pos="709"/>
        </w:tabs>
        <w:spacing w:before="240" w:line="360" w:lineRule="auto"/>
        <w:ind w:left="851" w:right="851"/>
        <w:jc w:val="both"/>
        <w:rPr>
          <w:rFonts w:ascii="Palatino Linotype" w:hAnsi="Palatino Linotype"/>
          <w:i/>
        </w:rPr>
      </w:pPr>
      <w:r w:rsidRPr="00411FE4">
        <w:rPr>
          <w:rFonts w:ascii="Palatino Linotype" w:hAnsi="Palatino Linotype"/>
          <w:i/>
        </w:rPr>
        <w:t>“Artículo 24. Para el cumplimiento de los objetivos de esta Ley, los sujetos obligados deberán cumplir con las siguientes obligaciones, según corresponda, de acuerdo a su naturaleza:</w:t>
      </w:r>
    </w:p>
    <w:p w14:paraId="19A4981A" w14:textId="77777777" w:rsidR="000409EA" w:rsidRPr="00411FE4" w:rsidRDefault="000409EA" w:rsidP="000409EA">
      <w:pPr>
        <w:tabs>
          <w:tab w:val="left" w:pos="709"/>
        </w:tabs>
        <w:spacing w:before="240" w:line="360" w:lineRule="auto"/>
        <w:ind w:left="851" w:right="851"/>
        <w:jc w:val="both"/>
        <w:rPr>
          <w:rFonts w:ascii="Palatino Linotype" w:hAnsi="Palatino Linotype"/>
          <w:i/>
        </w:rPr>
      </w:pPr>
      <w:r w:rsidRPr="00411FE4">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5A6BE7C6" w14:textId="77777777" w:rsidR="000409EA" w:rsidRPr="00411FE4" w:rsidRDefault="000409EA" w:rsidP="000409EA">
      <w:pPr>
        <w:tabs>
          <w:tab w:val="left" w:pos="709"/>
        </w:tabs>
        <w:spacing w:before="240" w:line="360" w:lineRule="auto"/>
        <w:ind w:left="851" w:right="851"/>
        <w:jc w:val="both"/>
        <w:rPr>
          <w:rFonts w:ascii="Palatino Linotype" w:hAnsi="Palatino Linotype"/>
          <w:i/>
        </w:rPr>
      </w:pPr>
      <w:r w:rsidRPr="00411FE4">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8A777F5" w14:textId="77777777" w:rsidR="000409EA" w:rsidRPr="00411FE4" w:rsidRDefault="000409EA" w:rsidP="000409EA">
      <w:pPr>
        <w:pStyle w:val="INFOEM"/>
      </w:pPr>
      <w:r w:rsidRPr="00411FE4">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4BB1FAD3" w14:textId="77777777" w:rsidR="000409EA" w:rsidRPr="00411FE4" w:rsidRDefault="000409EA" w:rsidP="000409EA">
      <w:pPr>
        <w:pStyle w:val="INFOEM"/>
        <w:rPr>
          <w:b/>
        </w:rPr>
      </w:pPr>
      <w:r w:rsidRPr="00411FE4">
        <w:t xml:space="preserve"> (…)” </w:t>
      </w:r>
      <w:r w:rsidRPr="00411FE4">
        <w:rPr>
          <w:b/>
        </w:rPr>
        <w:t>[Sic]</w:t>
      </w:r>
    </w:p>
    <w:p w14:paraId="3416BBD8" w14:textId="77777777" w:rsidR="0092276B" w:rsidRPr="00411FE4" w:rsidRDefault="0092276B" w:rsidP="000409EA">
      <w:pPr>
        <w:pStyle w:val="INFOEM"/>
        <w:ind w:left="0"/>
        <w:rPr>
          <w:i w:val="0"/>
          <w:iCs/>
          <w:sz w:val="24"/>
          <w:szCs w:val="24"/>
        </w:rPr>
      </w:pPr>
    </w:p>
    <w:p w14:paraId="6C8F2AA7" w14:textId="6A96BE7D" w:rsidR="000409EA" w:rsidRPr="00411FE4" w:rsidRDefault="000409EA" w:rsidP="000409EA">
      <w:pPr>
        <w:pStyle w:val="INFOEM"/>
        <w:ind w:left="0"/>
        <w:rPr>
          <w:i w:val="0"/>
          <w:iCs/>
          <w:sz w:val="24"/>
          <w:szCs w:val="24"/>
        </w:rPr>
      </w:pPr>
      <w:r w:rsidRPr="00411FE4">
        <w:rPr>
          <w:i w:val="0"/>
          <w:iCs/>
          <w:sz w:val="24"/>
          <w:szCs w:val="24"/>
        </w:rPr>
        <w:t xml:space="preserve">Sirven de sustento las siguientes imágenes ilustrativas: </w:t>
      </w:r>
    </w:p>
    <w:p w14:paraId="6A4CF2F2" w14:textId="39493A84" w:rsidR="00497406" w:rsidRPr="00411FE4" w:rsidRDefault="00FA5B59" w:rsidP="000409EA">
      <w:pPr>
        <w:pStyle w:val="INFOEM"/>
        <w:ind w:left="0"/>
        <w:rPr>
          <w:i w:val="0"/>
          <w:iCs/>
          <w:sz w:val="24"/>
          <w:szCs w:val="24"/>
        </w:rPr>
      </w:pPr>
      <w:r w:rsidRPr="00411FE4">
        <w:rPr>
          <w:rFonts w:cs="Arial"/>
          <w:noProof/>
        </w:rPr>
        <w:lastRenderedPageBreak/>
        <mc:AlternateContent>
          <mc:Choice Requires="wps">
            <w:drawing>
              <wp:anchor distT="0" distB="0" distL="114300" distR="114300" simplePos="0" relativeHeight="251672576" behindDoc="0" locked="0" layoutInCell="1" allowOverlap="1" wp14:anchorId="4956B91D" wp14:editId="4F63419D">
                <wp:simplePos x="0" y="0"/>
                <wp:positionH relativeFrom="column">
                  <wp:posOffset>602127</wp:posOffset>
                </wp:positionH>
                <wp:positionV relativeFrom="paragraph">
                  <wp:posOffset>5055528</wp:posOffset>
                </wp:positionV>
                <wp:extent cx="4712676" cy="375139"/>
                <wp:effectExtent l="0" t="0" r="12065" b="25400"/>
                <wp:wrapNone/>
                <wp:docPr id="1917735116" name="Rectangle 4"/>
                <wp:cNvGraphicFramePr/>
                <a:graphic xmlns:a="http://schemas.openxmlformats.org/drawingml/2006/main">
                  <a:graphicData uri="http://schemas.microsoft.com/office/word/2010/wordprocessingShape">
                    <wps:wsp>
                      <wps:cNvSpPr/>
                      <wps:spPr>
                        <a:xfrm>
                          <a:off x="0" y="0"/>
                          <a:ext cx="4712676" cy="37513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C0F0B6" id="Rectangle 4" o:spid="_x0000_s1026" style="position:absolute;margin-left:47.4pt;margin-top:398.05pt;width:371.1pt;height:29.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" filled="f" strokecolor="#e00" strokeweight="1pt"/>
            </w:pict>
          </mc:Fallback>
        </mc:AlternateContent>
      </w:r>
      <w:r w:rsidRPr="00411FE4">
        <w:rPr>
          <w:rFonts w:cs="Arial"/>
          <w:noProof/>
        </w:rPr>
        <mc:AlternateContent>
          <mc:Choice Requires="wps">
            <w:drawing>
              <wp:anchor distT="0" distB="0" distL="114300" distR="114300" simplePos="0" relativeHeight="251670528" behindDoc="0" locked="0" layoutInCell="1" allowOverlap="1" wp14:anchorId="096EC426" wp14:editId="50A8D52F">
                <wp:simplePos x="0" y="0"/>
                <wp:positionH relativeFrom="column">
                  <wp:posOffset>602127</wp:posOffset>
                </wp:positionH>
                <wp:positionV relativeFrom="paragraph">
                  <wp:posOffset>4393174</wp:posOffset>
                </wp:positionV>
                <wp:extent cx="4712676" cy="339969"/>
                <wp:effectExtent l="0" t="0" r="12065" b="22225"/>
                <wp:wrapNone/>
                <wp:docPr id="949966080" name="Rectangle 4"/>
                <wp:cNvGraphicFramePr/>
                <a:graphic xmlns:a="http://schemas.openxmlformats.org/drawingml/2006/main">
                  <a:graphicData uri="http://schemas.microsoft.com/office/word/2010/wordprocessingShape">
                    <wps:wsp>
                      <wps:cNvSpPr/>
                      <wps:spPr>
                        <a:xfrm>
                          <a:off x="0" y="0"/>
                          <a:ext cx="4712676" cy="33996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2FC4B4C" id="Rectangle 4" o:spid="_x0000_s1026" style="position:absolute;margin-left:47.4pt;margin-top:345.9pt;width:371.1pt;height:2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" filled="f" strokecolor="#e00" strokeweight="1pt"/>
            </w:pict>
          </mc:Fallback>
        </mc:AlternateContent>
      </w:r>
      <w:r w:rsidR="0092276B" w:rsidRPr="00411FE4">
        <w:rPr>
          <w:rFonts w:cs="Arial"/>
          <w:noProof/>
        </w:rPr>
        <w:drawing>
          <wp:anchor distT="0" distB="0" distL="114300" distR="114300" simplePos="0" relativeHeight="251669504" behindDoc="0" locked="0" layoutInCell="1" allowOverlap="1" wp14:anchorId="520928EA" wp14:editId="724A92EA">
            <wp:simplePos x="0" y="0"/>
            <wp:positionH relativeFrom="column">
              <wp:posOffset>-51435</wp:posOffset>
            </wp:positionH>
            <wp:positionV relativeFrom="paragraph">
              <wp:posOffset>3678555</wp:posOffset>
            </wp:positionV>
            <wp:extent cx="5791835" cy="3249295"/>
            <wp:effectExtent l="19050" t="19050" r="18415" b="27305"/>
            <wp:wrapThrough wrapText="bothSides">
              <wp:wrapPolygon edited="0">
                <wp:start x="-71" y="-127"/>
                <wp:lineTo x="-71" y="21655"/>
                <wp:lineTo x="21598" y="21655"/>
                <wp:lineTo x="21598" y="-127"/>
                <wp:lineTo x="-71" y="-127"/>
              </wp:wrapPolygon>
            </wp:wrapThrough>
            <wp:docPr id="78420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0249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835" cy="32492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92276B" w:rsidRPr="00411FE4">
        <w:rPr>
          <w:i w:val="0"/>
          <w:iCs/>
          <w:noProof/>
          <w:sz w:val="24"/>
          <w:szCs w:val="24"/>
        </w:rPr>
        <w:drawing>
          <wp:anchor distT="0" distB="0" distL="114300" distR="114300" simplePos="0" relativeHeight="251668480" behindDoc="0" locked="0" layoutInCell="1" allowOverlap="1" wp14:anchorId="5622C53E" wp14:editId="2CF947F7">
            <wp:simplePos x="0" y="0"/>
            <wp:positionH relativeFrom="column">
              <wp:posOffset>-51435</wp:posOffset>
            </wp:positionH>
            <wp:positionV relativeFrom="paragraph">
              <wp:posOffset>19050</wp:posOffset>
            </wp:positionV>
            <wp:extent cx="5791835" cy="3249295"/>
            <wp:effectExtent l="19050" t="19050" r="18415" b="27305"/>
            <wp:wrapThrough wrapText="bothSides">
              <wp:wrapPolygon edited="0">
                <wp:start x="-71" y="-127"/>
                <wp:lineTo x="-71" y="21655"/>
                <wp:lineTo x="21598" y="21655"/>
                <wp:lineTo x="21598" y="-127"/>
                <wp:lineTo x="-71" y="-127"/>
              </wp:wrapPolygon>
            </wp:wrapThrough>
            <wp:docPr id="192604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4364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1835" cy="32492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E844F93" w14:textId="4D6AAF91" w:rsidR="000409EA" w:rsidRPr="00411FE4" w:rsidRDefault="000409EA" w:rsidP="000409EA">
      <w:pPr>
        <w:pStyle w:val="Prrafodelista"/>
        <w:autoSpaceDE w:val="0"/>
        <w:autoSpaceDN w:val="0"/>
        <w:adjustRightInd w:val="0"/>
        <w:spacing w:before="240" w:after="160" w:line="360" w:lineRule="auto"/>
        <w:ind w:left="0"/>
        <w:jc w:val="both"/>
        <w:rPr>
          <w:rFonts w:ascii="Palatino Linotype" w:hAnsi="Palatino Linotype" w:cs="Arial"/>
        </w:rPr>
      </w:pPr>
      <w:r w:rsidRPr="00411FE4">
        <w:rPr>
          <w:rFonts w:ascii="Palatino Linotype" w:hAnsi="Palatino Linotype" w:cs="Arial"/>
        </w:rPr>
        <w:lastRenderedPageBreak/>
        <w:t xml:space="preserve">De lo expuesto con anterioridad, se desprende que </w:t>
      </w:r>
      <w:r w:rsidRPr="00411FE4">
        <w:rPr>
          <w:rFonts w:ascii="Palatino Linotype" w:hAnsi="Palatino Linotype" w:cs="Arial"/>
          <w:b/>
          <w:bCs/>
        </w:rPr>
        <w:t xml:space="preserve">El Sujeto Obligado </w:t>
      </w:r>
      <w:r w:rsidRPr="00411FE4">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FA5B59" w:rsidRPr="00411FE4">
        <w:rPr>
          <w:rFonts w:ascii="Palatino Linotype" w:hAnsi="Palatino Linotype" w:cs="Arial"/>
        </w:rPr>
        <w:t xml:space="preserve">Dirección de Administración y Finanzas, así como la Jefatura de Recursos Humanos. </w:t>
      </w:r>
      <w:r w:rsidR="007A6B8F" w:rsidRPr="00411FE4">
        <w:rPr>
          <w:rFonts w:ascii="Palatino Linotype" w:hAnsi="Palatino Linotype" w:cs="Arial"/>
        </w:rPr>
        <w:t xml:space="preserve"> </w:t>
      </w:r>
      <w:r w:rsidRPr="00411FE4">
        <w:rPr>
          <w:rFonts w:ascii="Palatino Linotype" w:hAnsi="Palatino Linotype" w:cs="Arial"/>
        </w:rPr>
        <w:t xml:space="preserve"> </w:t>
      </w:r>
    </w:p>
    <w:p w14:paraId="3C663DC2" w14:textId="363CD058" w:rsidR="00BF20D2" w:rsidRPr="00411FE4" w:rsidRDefault="000409EA" w:rsidP="000409EA">
      <w:pPr>
        <w:pStyle w:val="Prrafodelista"/>
        <w:autoSpaceDE w:val="0"/>
        <w:autoSpaceDN w:val="0"/>
        <w:adjustRightInd w:val="0"/>
        <w:spacing w:before="240" w:after="160" w:line="360" w:lineRule="auto"/>
        <w:ind w:left="0"/>
        <w:jc w:val="both"/>
        <w:rPr>
          <w:rFonts w:ascii="Palatino Linotype" w:hAnsi="Palatino Linotype" w:cs="Arial"/>
        </w:rPr>
      </w:pPr>
      <w:r w:rsidRPr="00411FE4">
        <w:rPr>
          <w:rFonts w:ascii="Palatino Linotype" w:hAnsi="Palatino Linotype" w:cs="Arial"/>
        </w:rPr>
        <w:t xml:space="preserve">De manera complementaria, a efecto de ilustrar la esfera competencial de </w:t>
      </w:r>
      <w:r w:rsidR="007A6B8F" w:rsidRPr="00411FE4">
        <w:rPr>
          <w:rFonts w:ascii="Palatino Linotype" w:hAnsi="Palatino Linotype" w:cs="Arial"/>
        </w:rPr>
        <w:t>la</w:t>
      </w:r>
      <w:r w:rsidR="00FA5B59" w:rsidRPr="00411FE4">
        <w:rPr>
          <w:rFonts w:ascii="Palatino Linotype" w:hAnsi="Palatino Linotype" w:cs="Arial"/>
        </w:rPr>
        <w:t>s</w:t>
      </w:r>
      <w:r w:rsidR="007A6B8F" w:rsidRPr="00411FE4">
        <w:rPr>
          <w:rFonts w:ascii="Palatino Linotype" w:hAnsi="Palatino Linotype" w:cs="Arial"/>
        </w:rPr>
        <w:t xml:space="preserve"> unidad</w:t>
      </w:r>
      <w:r w:rsidR="00FA5B59" w:rsidRPr="00411FE4">
        <w:rPr>
          <w:rFonts w:ascii="Palatino Linotype" w:hAnsi="Palatino Linotype" w:cs="Arial"/>
        </w:rPr>
        <w:t>es</w:t>
      </w:r>
      <w:r w:rsidR="007A6B8F" w:rsidRPr="00411FE4">
        <w:rPr>
          <w:rFonts w:ascii="Palatino Linotype" w:hAnsi="Palatino Linotype" w:cs="Arial"/>
        </w:rPr>
        <w:t xml:space="preserve"> administrativa</w:t>
      </w:r>
      <w:r w:rsidR="00FA5B59" w:rsidRPr="00411FE4">
        <w:rPr>
          <w:rFonts w:ascii="Palatino Linotype" w:hAnsi="Palatino Linotype" w:cs="Arial"/>
        </w:rPr>
        <w:t>s</w:t>
      </w:r>
      <w:r w:rsidR="007A6B8F" w:rsidRPr="00411FE4">
        <w:rPr>
          <w:rFonts w:ascii="Palatino Linotype" w:hAnsi="Palatino Linotype" w:cs="Arial"/>
        </w:rPr>
        <w:t xml:space="preserve"> en cita, resulta oportuno traer a colación los artículos</w:t>
      </w:r>
      <w:r w:rsidR="00BF20D2" w:rsidRPr="00411FE4">
        <w:rPr>
          <w:rFonts w:ascii="Palatino Linotype" w:hAnsi="Palatino Linotype" w:cs="Arial"/>
        </w:rPr>
        <w:t xml:space="preserve"> </w:t>
      </w:r>
      <w:r w:rsidR="00C961BE" w:rsidRPr="00411FE4">
        <w:rPr>
          <w:rFonts w:ascii="Palatino Linotype" w:hAnsi="Palatino Linotype" w:cs="Arial"/>
        </w:rPr>
        <w:t xml:space="preserve">1, 2, 3 y 17 de la Ley que crea el organismo público descentralizado denominado Instituto Municipal de Cultura Física y Deporte de Tepotzotlán, porciones normativas que disponen a la literalidad lo siguiente: </w:t>
      </w:r>
    </w:p>
    <w:p w14:paraId="1C9956E0" w14:textId="24EE3C47" w:rsidR="00BF20D2" w:rsidRPr="00411FE4" w:rsidRDefault="00BF20D2" w:rsidP="00BF20D2">
      <w:pPr>
        <w:pStyle w:val="Citas"/>
      </w:pPr>
      <w:r w:rsidRPr="00411FE4">
        <w:t>“Artículo 1.- Se crea el Organismo Público Descentralizado denominado “Instituto Municipal de Cultura Física y Deporte de Tepotzotlán”, como un organismo público descentralizado con personalidad jurídica y patrimonio propios.</w:t>
      </w:r>
    </w:p>
    <w:p w14:paraId="2039CC70" w14:textId="0663FA42" w:rsidR="00BF20D2" w:rsidRPr="00411FE4" w:rsidRDefault="00BF20D2" w:rsidP="00BF20D2">
      <w:pPr>
        <w:pStyle w:val="Citas"/>
      </w:pPr>
      <w:r w:rsidRPr="00411FE4">
        <w:t>Artículo 2.- El Instituto Municipal de Cultura Física y Deporte de Tepotzotlán, será manejado, entre otros, por personas que surjan del movimiento deportivo municipal, que conozcan y estén comprometidos con todos los deportistas y la sociedad en general del municipio de Tepotzotlán.</w:t>
      </w:r>
    </w:p>
    <w:p w14:paraId="59E6489F" w14:textId="5CDE899C" w:rsidR="00BF20D2" w:rsidRPr="00411FE4" w:rsidRDefault="00BF20D2" w:rsidP="00BF20D2">
      <w:pPr>
        <w:pStyle w:val="Citas"/>
      </w:pPr>
      <w:r w:rsidRPr="00411FE4">
        <w:t>Artículo 3.- El Instituto Municipal de Cultura Física y Deporte de Tepotzotlán, es sujeto de derechos y obligaciones, otorgándosele autonomía necesaria para asegurar el cumplimiento del deber del municipio de promover el deporte y la cultura física</w:t>
      </w:r>
    </w:p>
    <w:p w14:paraId="55569AB3" w14:textId="123BD88E" w:rsidR="00BF20D2" w:rsidRPr="00411FE4" w:rsidRDefault="00BF20D2" w:rsidP="00BF20D2">
      <w:pPr>
        <w:pStyle w:val="Citas"/>
      </w:pPr>
      <w:r w:rsidRPr="00411FE4">
        <w:t>Artículo 17.- La dirección y administración del Instituto Municipal de Cultura Física y Deporte de Tepotzotlán, estará a cargo de una junta directiva y de un director.</w:t>
      </w:r>
    </w:p>
    <w:p w14:paraId="313F2EA9" w14:textId="38265CBB" w:rsidR="00C961BE" w:rsidRPr="00411FE4" w:rsidRDefault="00C961BE" w:rsidP="00C961BE">
      <w:pPr>
        <w:pStyle w:val="Prrafodelista"/>
        <w:autoSpaceDE w:val="0"/>
        <w:autoSpaceDN w:val="0"/>
        <w:adjustRightInd w:val="0"/>
        <w:spacing w:before="240" w:after="160" w:line="360" w:lineRule="auto"/>
        <w:ind w:left="0"/>
        <w:jc w:val="both"/>
        <w:rPr>
          <w:rFonts w:ascii="Palatino Linotype" w:hAnsi="Palatino Linotype" w:cs="Arial"/>
        </w:rPr>
      </w:pPr>
      <w:r w:rsidRPr="00411FE4">
        <w:rPr>
          <w:rFonts w:ascii="Palatino Linotype" w:hAnsi="Palatino Linotype" w:cs="Arial"/>
        </w:rPr>
        <w:lastRenderedPageBreak/>
        <w:t>Visto de esta forma, la Dirección de Administración y Finanzas, así como la Jefatura de Recursos Humanos regulan diversas aristas de los servidores públicos, tales como:</w:t>
      </w:r>
    </w:p>
    <w:p w14:paraId="170AD263" w14:textId="7B1F6F71"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Altas</w:t>
      </w:r>
    </w:p>
    <w:p w14:paraId="0C90DDDD" w14:textId="4826BE4A"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Bajas</w:t>
      </w:r>
    </w:p>
    <w:p w14:paraId="03D58141" w14:textId="35B2135C"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Nombramientos</w:t>
      </w:r>
    </w:p>
    <w:p w14:paraId="37074FEB" w14:textId="022CABB8"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Directorio de servidores públicos</w:t>
      </w:r>
    </w:p>
    <w:p w14:paraId="387E004F" w14:textId="78598561"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Pago de remuneraciones</w:t>
      </w:r>
    </w:p>
    <w:p w14:paraId="5C3C63CB" w14:textId="3214821B" w:rsidR="00C961BE" w:rsidRPr="00411FE4" w:rsidRDefault="00C961BE" w:rsidP="00C961BE">
      <w:pPr>
        <w:pStyle w:val="Prrafodelista"/>
        <w:numPr>
          <w:ilvl w:val="0"/>
          <w:numId w:val="1"/>
        </w:numPr>
        <w:autoSpaceDE w:val="0"/>
        <w:autoSpaceDN w:val="0"/>
        <w:adjustRightInd w:val="0"/>
        <w:spacing w:before="240" w:after="160" w:line="360" w:lineRule="auto"/>
        <w:jc w:val="both"/>
        <w:rPr>
          <w:rFonts w:ascii="Palatino Linotype" w:hAnsi="Palatino Linotype" w:cs="Arial"/>
        </w:rPr>
      </w:pPr>
      <w:r w:rsidRPr="00411FE4">
        <w:rPr>
          <w:rFonts w:ascii="Palatino Linotype" w:hAnsi="Palatino Linotype" w:cs="Arial"/>
        </w:rPr>
        <w:t>Otros</w:t>
      </w:r>
    </w:p>
    <w:p w14:paraId="2BA4C163" w14:textId="77777777" w:rsidR="00BF20D2" w:rsidRPr="00411FE4" w:rsidRDefault="00BF20D2" w:rsidP="00BF20D2">
      <w:pPr>
        <w:pStyle w:val="Citas"/>
        <w:rPr>
          <w:lang w:val="es-ES"/>
        </w:rPr>
      </w:pPr>
    </w:p>
    <w:p w14:paraId="365BAFA8" w14:textId="6694539B" w:rsidR="00C961BE" w:rsidRPr="00411FE4" w:rsidRDefault="00C961BE" w:rsidP="00C961BE">
      <w:pPr>
        <w:autoSpaceDE w:val="0"/>
        <w:autoSpaceDN w:val="0"/>
        <w:adjustRightInd w:val="0"/>
        <w:spacing w:before="240" w:line="360" w:lineRule="auto"/>
        <w:jc w:val="both"/>
        <w:rPr>
          <w:rFonts w:ascii="Palatino Linotype" w:hAnsi="Palatino Linotype" w:cs="Arial"/>
          <w:sz w:val="24"/>
          <w:szCs w:val="24"/>
        </w:rPr>
      </w:pPr>
      <w:r w:rsidRPr="00411FE4">
        <w:rPr>
          <w:rFonts w:ascii="Palatino Linotype" w:hAnsi="Palatino Linotype" w:cs="Arial"/>
          <w:sz w:val="24"/>
          <w:szCs w:val="24"/>
        </w:rPr>
        <w:t xml:space="preserve">De manera complementaria, resulta oportuno traer a colación los artículos 24 fracción XII y 92 fracciones VII y VIII de la Ley de Transparencia y Acceso a la Información Pública del Estado de México y Municipios, cuyo contenido literal es el siguiente: </w:t>
      </w:r>
    </w:p>
    <w:p w14:paraId="766E8C15" w14:textId="77777777" w:rsidR="00C961BE" w:rsidRPr="00411FE4" w:rsidRDefault="00C961BE" w:rsidP="00C961BE">
      <w:pPr>
        <w:pStyle w:val="Default"/>
        <w:spacing w:before="240" w:after="160" w:line="360" w:lineRule="auto"/>
        <w:ind w:left="851" w:right="851"/>
        <w:jc w:val="both"/>
        <w:rPr>
          <w:rFonts w:ascii="Palatino Linotype" w:hAnsi="Palatino Linotype"/>
          <w:b/>
          <w:bCs/>
          <w:i/>
          <w:sz w:val="22"/>
          <w:szCs w:val="22"/>
        </w:rPr>
      </w:pPr>
      <w:r w:rsidRPr="00411FE4">
        <w:rPr>
          <w:rFonts w:ascii="Palatino Linotype" w:hAnsi="Palatino Linotype"/>
          <w:b/>
          <w:bCs/>
          <w:i/>
          <w:sz w:val="22"/>
          <w:szCs w:val="22"/>
        </w:rPr>
        <w:t xml:space="preserve">“Artículo 24. </w:t>
      </w:r>
      <w:r w:rsidRPr="00411FE4">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0A00E97C" w14:textId="77777777" w:rsidR="00C961BE" w:rsidRPr="00411FE4" w:rsidRDefault="00C961BE" w:rsidP="00C961BE">
      <w:pPr>
        <w:pStyle w:val="Default"/>
        <w:spacing w:before="240" w:after="160" w:line="360" w:lineRule="auto"/>
        <w:ind w:left="851" w:right="851"/>
        <w:jc w:val="both"/>
        <w:rPr>
          <w:rFonts w:ascii="Palatino Linotype" w:hAnsi="Palatino Linotype"/>
          <w:b/>
          <w:bCs/>
          <w:i/>
          <w:sz w:val="22"/>
          <w:szCs w:val="22"/>
        </w:rPr>
      </w:pPr>
      <w:r w:rsidRPr="00411FE4">
        <w:rPr>
          <w:rFonts w:ascii="Palatino Linotype" w:hAnsi="Palatino Linotype"/>
          <w:b/>
          <w:bCs/>
          <w:i/>
          <w:sz w:val="22"/>
          <w:szCs w:val="22"/>
        </w:rPr>
        <w:t xml:space="preserve">XII. </w:t>
      </w:r>
      <w:r w:rsidRPr="00411FE4">
        <w:rPr>
          <w:rFonts w:ascii="Palatino Linotype" w:hAnsi="Palatino Linotype"/>
          <w:b/>
          <w:i/>
          <w:sz w:val="22"/>
          <w:szCs w:val="22"/>
          <w:u w:val="single"/>
        </w:rPr>
        <w:t>Publicar y mantener actualizada la información relativa a las obligaciones generales de transparencia</w:t>
      </w:r>
      <w:r w:rsidRPr="00411FE4">
        <w:rPr>
          <w:rFonts w:ascii="Palatino Linotype" w:hAnsi="Palatino Linotype"/>
          <w:i/>
          <w:sz w:val="22"/>
          <w:szCs w:val="22"/>
        </w:rPr>
        <w:t xml:space="preserve"> previstas en la presente Ley o determinadas así por el Instituto, y en general aquella que sea de interés público;</w:t>
      </w:r>
    </w:p>
    <w:p w14:paraId="6009E43B" w14:textId="77777777" w:rsidR="00C961BE" w:rsidRPr="00411FE4" w:rsidRDefault="00C961BE" w:rsidP="00C961BE">
      <w:pPr>
        <w:pStyle w:val="Default"/>
        <w:spacing w:before="240" w:after="160" w:line="360" w:lineRule="auto"/>
        <w:ind w:left="851" w:right="851"/>
        <w:jc w:val="both"/>
        <w:rPr>
          <w:rFonts w:ascii="Palatino Linotype" w:hAnsi="Palatino Linotype"/>
          <w:i/>
          <w:sz w:val="22"/>
          <w:szCs w:val="22"/>
        </w:rPr>
      </w:pPr>
      <w:r w:rsidRPr="00411FE4">
        <w:rPr>
          <w:rFonts w:ascii="Palatino Linotype" w:hAnsi="Palatino Linotype"/>
          <w:b/>
          <w:bCs/>
          <w:i/>
          <w:sz w:val="22"/>
          <w:szCs w:val="22"/>
        </w:rPr>
        <w:lastRenderedPageBreak/>
        <w:t xml:space="preserve">Artículo 92. </w:t>
      </w:r>
      <w:r w:rsidRPr="00411FE4">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76858F63" w14:textId="77777777" w:rsidR="00C961BE" w:rsidRPr="00411FE4" w:rsidRDefault="00C961BE" w:rsidP="00C961BE">
      <w:pPr>
        <w:pStyle w:val="Default"/>
        <w:spacing w:before="240" w:after="160" w:line="360" w:lineRule="auto"/>
        <w:ind w:left="851" w:right="851"/>
        <w:jc w:val="both"/>
        <w:rPr>
          <w:rFonts w:ascii="Palatino Linotype" w:hAnsi="Palatino Linotype"/>
          <w:i/>
          <w:sz w:val="22"/>
          <w:szCs w:val="22"/>
        </w:rPr>
      </w:pPr>
      <w:r w:rsidRPr="00411FE4">
        <w:rPr>
          <w:rFonts w:ascii="Palatino Linotype" w:hAnsi="Palatino Linotype"/>
          <w:b/>
          <w:bCs/>
          <w:i/>
          <w:sz w:val="22"/>
          <w:szCs w:val="22"/>
        </w:rPr>
        <w:t>(…</w:t>
      </w:r>
      <w:r w:rsidRPr="00411FE4">
        <w:rPr>
          <w:rFonts w:ascii="Palatino Linotype" w:hAnsi="Palatino Linotype"/>
          <w:i/>
          <w:sz w:val="22"/>
          <w:szCs w:val="22"/>
        </w:rPr>
        <w:t>)</w:t>
      </w:r>
    </w:p>
    <w:p w14:paraId="4627FBBE" w14:textId="2E04D066" w:rsidR="00C961BE" w:rsidRPr="00411FE4" w:rsidRDefault="00C961BE" w:rsidP="00C961BE">
      <w:pPr>
        <w:pStyle w:val="Default"/>
        <w:spacing w:before="240" w:line="360" w:lineRule="auto"/>
        <w:ind w:left="851" w:right="851"/>
        <w:jc w:val="both"/>
        <w:rPr>
          <w:rFonts w:ascii="Palatino Linotype" w:hAnsi="Palatino Linotype"/>
          <w:i/>
          <w:sz w:val="22"/>
          <w:szCs w:val="22"/>
        </w:rPr>
      </w:pPr>
      <w:r w:rsidRPr="00411FE4">
        <w:rPr>
          <w:rFonts w:ascii="Palatino Linotype" w:hAnsi="Palatino Linotype"/>
          <w:i/>
          <w:sz w:val="22"/>
          <w:szCs w:val="22"/>
        </w:rPr>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4F208197" w14:textId="209C425C" w:rsidR="00C961BE" w:rsidRPr="00411FE4" w:rsidRDefault="00C961BE" w:rsidP="00C961BE">
      <w:pPr>
        <w:pStyle w:val="Default"/>
        <w:spacing w:before="240" w:line="360" w:lineRule="auto"/>
        <w:ind w:left="851" w:right="851"/>
        <w:jc w:val="both"/>
        <w:rPr>
          <w:rFonts w:ascii="Palatino Linotype" w:hAnsi="Palatino Linotype"/>
          <w:b/>
          <w:bCs/>
          <w:i/>
          <w:sz w:val="22"/>
          <w:szCs w:val="22"/>
          <w:u w:val="single"/>
        </w:rPr>
      </w:pPr>
      <w:r w:rsidRPr="00411FE4">
        <w:rPr>
          <w:rFonts w:ascii="Palatino Linotype" w:hAnsi="Palatino Linotype"/>
          <w:b/>
          <w:bCs/>
          <w:i/>
          <w:sz w:val="22"/>
          <w:szCs w:val="22"/>
          <w:u w:val="single"/>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7CDAAEA4" w14:textId="77777777" w:rsidR="00C961BE" w:rsidRPr="00411FE4" w:rsidRDefault="00C961BE" w:rsidP="00C961BE">
      <w:pPr>
        <w:pStyle w:val="Citas"/>
      </w:pPr>
      <w:r w:rsidRPr="00411FE4">
        <w:rPr>
          <w:bCs/>
        </w:rPr>
        <w:t xml:space="preserve">VIII. </w:t>
      </w:r>
      <w:r w:rsidRPr="00411FE4">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6C6AB626" w14:textId="178A5C8F" w:rsidR="00C961BE" w:rsidRPr="00411FE4" w:rsidRDefault="00C961BE" w:rsidP="00C961BE">
      <w:pPr>
        <w:autoSpaceDE w:val="0"/>
        <w:autoSpaceDN w:val="0"/>
        <w:adjustRightInd w:val="0"/>
        <w:spacing w:before="240" w:line="360" w:lineRule="auto"/>
        <w:ind w:left="851" w:right="851"/>
        <w:jc w:val="both"/>
        <w:rPr>
          <w:rFonts w:ascii="Palatino Linotype" w:hAnsi="Palatino Linotype"/>
          <w:b/>
          <w:i/>
        </w:rPr>
      </w:pPr>
      <w:r w:rsidRPr="00411FE4">
        <w:rPr>
          <w:rFonts w:ascii="Palatino Linotype" w:hAnsi="Palatino Linotype"/>
          <w:bCs/>
          <w:i/>
        </w:rPr>
        <w:t xml:space="preserve">(…)” </w:t>
      </w:r>
      <w:r w:rsidRPr="00411FE4">
        <w:rPr>
          <w:rFonts w:ascii="Palatino Linotype" w:hAnsi="Palatino Linotype"/>
          <w:b/>
          <w:i/>
        </w:rPr>
        <w:t xml:space="preserve">(Sic) </w:t>
      </w:r>
    </w:p>
    <w:p w14:paraId="54DAB149" w14:textId="77777777" w:rsidR="00C961BE" w:rsidRPr="00411FE4" w:rsidRDefault="00C961BE" w:rsidP="00C961BE">
      <w:pPr>
        <w:autoSpaceDE w:val="0"/>
        <w:autoSpaceDN w:val="0"/>
        <w:adjustRightInd w:val="0"/>
        <w:spacing w:before="240" w:line="360" w:lineRule="auto"/>
        <w:ind w:right="851"/>
        <w:jc w:val="both"/>
        <w:rPr>
          <w:rFonts w:ascii="Palatino Linotype" w:hAnsi="Palatino Linotype"/>
          <w:b/>
          <w:i/>
        </w:rPr>
      </w:pPr>
    </w:p>
    <w:p w14:paraId="64D0237F" w14:textId="73A3382E" w:rsidR="00C961BE" w:rsidRPr="00411FE4" w:rsidRDefault="00C961BE" w:rsidP="00C961BE">
      <w:pPr>
        <w:spacing w:line="360" w:lineRule="auto"/>
        <w:contextualSpacing/>
        <w:jc w:val="both"/>
        <w:rPr>
          <w:rFonts w:ascii="Palatino Linotype" w:eastAsia="MS Mincho" w:hAnsi="Palatino Linotype" w:cs="Times New Roman"/>
          <w:sz w:val="24"/>
          <w:szCs w:val="24"/>
        </w:rPr>
      </w:pPr>
      <w:r w:rsidRPr="00411FE4">
        <w:rPr>
          <w:rFonts w:ascii="Palatino Linotype" w:eastAsia="MS Mincho" w:hAnsi="Palatino Linotype" w:cs="Tahoma"/>
          <w:sz w:val="24"/>
          <w:szCs w:val="24"/>
        </w:rPr>
        <w:lastRenderedPageBreak/>
        <w:t xml:space="preserve">Así, la Ley de Transparencia y Acceso a la Información Pública del Estado de México y Municipios </w:t>
      </w:r>
      <w:r w:rsidRPr="00411FE4">
        <w:rPr>
          <w:rFonts w:ascii="Palatino Linotype" w:eastAsia="Arial Unicode MS" w:hAnsi="Palatino Linotype" w:cs="Arial"/>
          <w:sz w:val="24"/>
          <w:szCs w:val="24"/>
        </w:rPr>
        <w:t xml:space="preserve">en el artículo 92 </w:t>
      </w:r>
      <w:r w:rsidRPr="00411FE4">
        <w:rPr>
          <w:rFonts w:ascii="Palatino Linotype" w:eastAsia="Arial Unicode MS" w:hAnsi="Palatino Linotype" w:cs="Times New Roman"/>
          <w:sz w:val="24"/>
          <w:szCs w:val="24"/>
        </w:rPr>
        <w:t>fracciones VII y VIII, señala que</w:t>
      </w:r>
      <w:r w:rsidRPr="00411FE4">
        <w:rPr>
          <w:rFonts w:ascii="Palatino Linotype" w:eastAsia="MS Mincho" w:hAnsi="Palatino Linotype" w:cs="Tahoma"/>
          <w:sz w:val="24"/>
          <w:szCs w:val="24"/>
        </w:rPr>
        <w:t xml:space="preserve"> la </w:t>
      </w:r>
      <w:r w:rsidRPr="00411FE4">
        <w:rPr>
          <w:rFonts w:ascii="Palatino Linotype" w:eastAsia="Times New Roman" w:hAnsi="Palatino Linotype" w:cs="Arial"/>
          <w:sz w:val="24"/>
          <w:szCs w:val="24"/>
        </w:rPr>
        <w:t xml:space="preserve">información solicitada respecto de directorio de servidores públicos, remuneración bruta y neta de los servidores públicos </w:t>
      </w:r>
      <w:r w:rsidRPr="00411FE4">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411FE4">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754B5696" w14:textId="77777777" w:rsidR="00C961BE" w:rsidRPr="00411FE4" w:rsidRDefault="00C961BE" w:rsidP="00097479">
      <w:pPr>
        <w:spacing w:line="360" w:lineRule="auto"/>
        <w:jc w:val="both"/>
        <w:rPr>
          <w:rFonts w:ascii="Palatino Linotype" w:hAnsi="Palatino Linotype"/>
          <w:sz w:val="24"/>
          <w:szCs w:val="24"/>
          <w:lang w:val="es-ES"/>
        </w:rPr>
      </w:pPr>
    </w:p>
    <w:p w14:paraId="3B78974D" w14:textId="57AF25D6" w:rsidR="00097479" w:rsidRPr="00411FE4" w:rsidRDefault="00097479" w:rsidP="00097479">
      <w:pPr>
        <w:spacing w:line="360" w:lineRule="auto"/>
        <w:jc w:val="both"/>
        <w:rPr>
          <w:rFonts w:ascii="Palatino Linotype" w:hAnsi="Palatino Linotype" w:cs="Arial"/>
          <w:sz w:val="24"/>
          <w:szCs w:val="24"/>
        </w:rPr>
      </w:pPr>
      <w:r w:rsidRPr="00411FE4">
        <w:rPr>
          <w:rFonts w:ascii="Palatino Linotype" w:hAnsi="Palatino Linotype"/>
          <w:sz w:val="24"/>
          <w:szCs w:val="24"/>
          <w:lang w:val="es-ES"/>
        </w:rPr>
        <w:t>Hasta aquí lo expuesto</w:t>
      </w:r>
      <w:r w:rsidRPr="00411FE4">
        <w:rPr>
          <w:rFonts w:ascii="Palatino Linotype" w:hAnsi="Palatino Linotype"/>
          <w:sz w:val="24"/>
          <w:szCs w:val="24"/>
        </w:rPr>
        <w:t xml:space="preserve">, se desprende que la esfera competencial del </w:t>
      </w:r>
      <w:r w:rsidRPr="00411FE4">
        <w:rPr>
          <w:rFonts w:ascii="Palatino Linotype" w:hAnsi="Palatino Linotype"/>
          <w:b/>
          <w:bCs/>
          <w:sz w:val="24"/>
          <w:szCs w:val="24"/>
        </w:rPr>
        <w:t xml:space="preserve">Sujeto Obligado </w:t>
      </w:r>
      <w:r w:rsidRPr="00411FE4">
        <w:rPr>
          <w:rFonts w:ascii="Palatino Linotype" w:hAnsi="Palatino Linotype"/>
          <w:sz w:val="24"/>
          <w:szCs w:val="24"/>
        </w:rPr>
        <w:t xml:space="preserve">le constriñe a generar, poseer y administrar la información requerida. </w:t>
      </w:r>
      <w:r w:rsidRPr="00411FE4">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C513DB1" w14:textId="77777777" w:rsidR="00097479" w:rsidRPr="00411FE4" w:rsidRDefault="00097479" w:rsidP="00097479">
      <w:pPr>
        <w:pStyle w:val="Citas"/>
      </w:pPr>
      <w:r w:rsidRPr="00411FE4">
        <w:t xml:space="preserve">“Artículo 18. Los sujetos obligados deberán documentar todo acto que derive del ejercicio de sus facultades, competencias o funciones, considerando desde su origen la eventual publicidad y reutilización de la información que generen. </w:t>
      </w:r>
    </w:p>
    <w:p w14:paraId="73B8652C" w14:textId="77777777" w:rsidR="00097479" w:rsidRPr="00411FE4" w:rsidRDefault="00097479" w:rsidP="00097479">
      <w:pPr>
        <w:pStyle w:val="Citas"/>
      </w:pPr>
      <w:r w:rsidRPr="00411FE4">
        <w:t xml:space="preserve">Artículo 19. Se presume que la información debe existir si se refiere a las facultades, competencias y funciones que los ordenamientos jurídicos aplicables otorgan a los sujetos obligados. </w:t>
      </w:r>
    </w:p>
    <w:p w14:paraId="040E39D5" w14:textId="77777777" w:rsidR="00097479" w:rsidRPr="00411FE4" w:rsidRDefault="00097479" w:rsidP="00097479">
      <w:pPr>
        <w:pStyle w:val="Citas"/>
      </w:pPr>
      <w:r w:rsidRPr="00411FE4">
        <w:lastRenderedPageBreak/>
        <w:t xml:space="preserve">En los casos en que ciertas facultades, competencias o funciones no se hayan ejercido, se debe motivar la respuesta en función de las causas que motiven tal circunstancia. </w:t>
      </w:r>
    </w:p>
    <w:p w14:paraId="30CD42C6" w14:textId="77777777" w:rsidR="00097479" w:rsidRPr="00411FE4" w:rsidRDefault="00097479" w:rsidP="00097479">
      <w:pPr>
        <w:pStyle w:val="Citas"/>
        <w:rPr>
          <w:b/>
          <w:bCs/>
          <w:sz w:val="24"/>
          <w:szCs w:val="24"/>
        </w:rPr>
      </w:pPr>
      <w:r w:rsidRPr="00411FE4">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411FE4">
        <w:rPr>
          <w:b/>
          <w:bCs/>
        </w:rPr>
        <w:t>(Sic)</w:t>
      </w:r>
    </w:p>
    <w:p w14:paraId="701BB7F9" w14:textId="77777777" w:rsidR="00097479" w:rsidRPr="00411FE4" w:rsidRDefault="00097479" w:rsidP="00EF4367">
      <w:pPr>
        <w:pStyle w:val="Citas"/>
        <w:ind w:left="0" w:right="72"/>
        <w:rPr>
          <w:bCs/>
          <w:i w:val="0"/>
          <w:iCs/>
          <w:sz w:val="24"/>
          <w:szCs w:val="24"/>
        </w:rPr>
      </w:pPr>
    </w:p>
    <w:p w14:paraId="76317CAF" w14:textId="32052584" w:rsidR="00EF4367" w:rsidRPr="00411FE4" w:rsidRDefault="00EF4367" w:rsidP="00EF4367">
      <w:pPr>
        <w:pStyle w:val="Citas"/>
        <w:ind w:left="0" w:right="72"/>
        <w:rPr>
          <w:b/>
          <w:i w:val="0"/>
          <w:iCs/>
          <w:sz w:val="24"/>
          <w:szCs w:val="24"/>
        </w:rPr>
      </w:pPr>
      <w:r w:rsidRPr="00411FE4">
        <w:rPr>
          <w:bCs/>
          <w:i w:val="0"/>
          <w:iCs/>
          <w:sz w:val="24"/>
          <w:szCs w:val="24"/>
        </w:rPr>
        <w:t xml:space="preserve">Una vez sentado lo anterior, como se mencionó en el antecedente segundo, </w:t>
      </w:r>
      <w:r w:rsidRPr="00411FE4">
        <w:rPr>
          <w:b/>
          <w:i w:val="0"/>
          <w:iCs/>
          <w:sz w:val="24"/>
          <w:szCs w:val="24"/>
        </w:rPr>
        <w:t xml:space="preserve">El Sujeto Obligado </w:t>
      </w:r>
      <w:r w:rsidRPr="00411FE4">
        <w:rPr>
          <w:bCs/>
          <w:i w:val="0"/>
          <w:iCs/>
          <w:sz w:val="24"/>
          <w:szCs w:val="24"/>
        </w:rPr>
        <w:t xml:space="preserve">fue omiso en rendir respuesta a la solicitud de información </w:t>
      </w:r>
      <w:r w:rsidR="00C961BE" w:rsidRPr="00411FE4">
        <w:rPr>
          <w:b/>
          <w:i w:val="0"/>
          <w:iCs/>
          <w:sz w:val="24"/>
          <w:szCs w:val="24"/>
        </w:rPr>
        <w:t xml:space="preserve">00019/IMCUFIDETEPO/IP/2026. </w:t>
      </w:r>
      <w:r w:rsidR="00097479" w:rsidRPr="00411FE4">
        <w:rPr>
          <w:b/>
          <w:i w:val="0"/>
          <w:iCs/>
          <w:sz w:val="24"/>
          <w:szCs w:val="24"/>
        </w:rPr>
        <w:t xml:space="preserve"> </w:t>
      </w:r>
      <w:r w:rsidRPr="00411FE4">
        <w:rPr>
          <w:b/>
          <w:i w:val="0"/>
          <w:iCs/>
          <w:sz w:val="24"/>
          <w:szCs w:val="24"/>
        </w:rPr>
        <w:t xml:space="preserve">  </w:t>
      </w:r>
    </w:p>
    <w:p w14:paraId="5F615891" w14:textId="2BD54C9A" w:rsidR="00695248" w:rsidRPr="00411FE4" w:rsidRDefault="00695248" w:rsidP="00695248">
      <w:pPr>
        <w:pStyle w:val="Prrafodelista"/>
        <w:autoSpaceDE w:val="0"/>
        <w:autoSpaceDN w:val="0"/>
        <w:adjustRightInd w:val="0"/>
        <w:spacing w:line="360" w:lineRule="auto"/>
        <w:ind w:left="0"/>
        <w:jc w:val="both"/>
        <w:rPr>
          <w:rFonts w:ascii="Palatino Linotype" w:hAnsi="Palatino Linotype"/>
        </w:rPr>
      </w:pPr>
      <w:r w:rsidRPr="00411FE4">
        <w:rPr>
          <w:rFonts w:ascii="Palatino Linotype" w:hAnsi="Palatino Linotype" w:cs="Arial"/>
        </w:rPr>
        <w:t xml:space="preserve">En este tenor, resulta evidente que las razones o motivos de inconformidad hechos valer por </w:t>
      </w:r>
      <w:r w:rsidRPr="00411FE4">
        <w:rPr>
          <w:rFonts w:ascii="Palatino Linotype" w:hAnsi="Palatino Linotype" w:cs="Arial"/>
          <w:b/>
        </w:rPr>
        <w:t xml:space="preserve">El Recurrente, </w:t>
      </w:r>
      <w:r w:rsidRPr="00411FE4">
        <w:rPr>
          <w:rFonts w:ascii="Palatino Linotype" w:hAnsi="Palatino Linotype" w:cs="Arial"/>
        </w:rPr>
        <w:t xml:space="preserve">resultan fundados y procedentes, en virtud de que, como consta en el expediente electrónico del </w:t>
      </w:r>
      <w:r w:rsidRPr="00411FE4">
        <w:rPr>
          <w:rFonts w:ascii="Palatino Linotype" w:hAnsi="Palatino Linotype" w:cs="Arial"/>
          <w:b/>
        </w:rPr>
        <w:t xml:space="preserve">SAIMEX, </w:t>
      </w:r>
      <w:r w:rsidRPr="00411FE4">
        <w:rPr>
          <w:rFonts w:ascii="Palatino Linotype" w:hAnsi="Palatino Linotype" w:cs="Arial"/>
        </w:rPr>
        <w:t xml:space="preserve">se acredita que </w:t>
      </w:r>
      <w:r w:rsidRPr="00411FE4">
        <w:rPr>
          <w:rFonts w:ascii="Palatino Linotype" w:hAnsi="Palatino Linotype" w:cs="Arial"/>
          <w:b/>
        </w:rPr>
        <w:t xml:space="preserve">El Sujeto Obligado </w:t>
      </w:r>
      <w:r w:rsidRPr="00411FE4">
        <w:rPr>
          <w:rFonts w:ascii="Palatino Linotype" w:hAnsi="Palatino Linotype" w:cs="Arial"/>
        </w:rPr>
        <w:t xml:space="preserve">fue omiso en responder la solicitud de información hecha por </w:t>
      </w:r>
      <w:r w:rsidRPr="00411FE4">
        <w:rPr>
          <w:rFonts w:ascii="Palatino Linotype" w:hAnsi="Palatino Linotype" w:cs="Arial"/>
          <w:b/>
          <w:bCs/>
        </w:rPr>
        <w:t xml:space="preserve">El Recurrente, </w:t>
      </w:r>
      <w:r w:rsidRPr="00411FE4">
        <w:rPr>
          <w:rFonts w:ascii="Palatino Linotype" w:hAnsi="Palatino Linotype" w:cs="Arial"/>
        </w:rPr>
        <w:t xml:space="preserve">por ello </w:t>
      </w:r>
      <w:r w:rsidRPr="00411FE4">
        <w:rPr>
          <w:rFonts w:ascii="Palatino Linotype" w:hAnsi="Palatino Linotype"/>
        </w:rPr>
        <w:t xml:space="preserve">se ordena dar vista a la Secretaría Técnica del Pleno, de conformidad con el artículo 190 de la Ley de Transparencia y Acceso a la Información Pública del Estado de México y Municipios, así como el artículo 19 fracción XXVII del Reglamento Interior del Instituto de Transparencia, Acceso a la Información Pública y Protección de Datos Personales del Estado de México y Municipios, a efecto de que haga del </w:t>
      </w:r>
      <w:r w:rsidRPr="00411FE4">
        <w:rPr>
          <w:rFonts w:ascii="Palatino Linotype" w:eastAsiaTheme="minorHAnsi" w:hAnsi="Palatino Linotype" w:cstheme="minorHAnsi"/>
          <w:bCs/>
          <w:lang w:val="es-ES_tradnl" w:eastAsia="en-US"/>
        </w:rPr>
        <w:t>conocimiento del Órgano Interno de Control</w:t>
      </w:r>
      <w:r w:rsidR="005A1CCB" w:rsidRPr="00411FE4">
        <w:rPr>
          <w:rFonts w:ascii="Palatino Linotype" w:eastAsiaTheme="minorHAnsi" w:hAnsi="Palatino Linotype" w:cstheme="minorHAnsi"/>
          <w:bCs/>
          <w:lang w:val="es-ES_tradnl" w:eastAsia="en-US"/>
        </w:rPr>
        <w:t xml:space="preserve"> competente</w:t>
      </w:r>
      <w:r w:rsidRPr="00411FE4">
        <w:rPr>
          <w:rFonts w:ascii="Palatino Linotype" w:eastAsiaTheme="minorHAnsi" w:hAnsi="Palatino Linotype" w:cstheme="minorHAnsi"/>
          <w:bCs/>
          <w:lang w:val="es-ES_tradnl" w:eastAsia="en-US"/>
        </w:rPr>
        <w:t xml:space="preserve">, el cual determinará lo conducente.  </w:t>
      </w:r>
    </w:p>
    <w:p w14:paraId="052AF0EB" w14:textId="77777777" w:rsidR="00695248" w:rsidRPr="00411FE4" w:rsidRDefault="00695248" w:rsidP="00EF4367">
      <w:pPr>
        <w:pStyle w:val="Prrafodelista"/>
        <w:autoSpaceDE w:val="0"/>
        <w:autoSpaceDN w:val="0"/>
        <w:adjustRightInd w:val="0"/>
        <w:spacing w:line="360" w:lineRule="auto"/>
        <w:ind w:left="0"/>
        <w:jc w:val="both"/>
        <w:rPr>
          <w:rFonts w:ascii="Palatino Linotype" w:hAnsi="Palatino Linotype" w:cs="Arial"/>
        </w:rPr>
      </w:pPr>
    </w:p>
    <w:p w14:paraId="63894CE5" w14:textId="77777777" w:rsidR="00EF4367" w:rsidRPr="00411FE4" w:rsidRDefault="00EF4367" w:rsidP="00EF4367">
      <w:pPr>
        <w:pStyle w:val="Prrafodelista"/>
        <w:autoSpaceDE w:val="0"/>
        <w:autoSpaceDN w:val="0"/>
        <w:adjustRightInd w:val="0"/>
        <w:spacing w:line="360" w:lineRule="auto"/>
        <w:ind w:left="0"/>
        <w:jc w:val="both"/>
        <w:rPr>
          <w:rFonts w:ascii="Palatino Linotype" w:hAnsi="Palatino Linotype" w:cs="Arial"/>
        </w:rPr>
      </w:pPr>
      <w:r w:rsidRPr="00411FE4">
        <w:rPr>
          <w:rFonts w:ascii="Palatino Linotype" w:hAnsi="Palatino Linotype" w:cs="Arial"/>
        </w:rPr>
        <w:lastRenderedPageBreak/>
        <w:t xml:space="preserve">Por otra parte, al referirnos al acto impugnado por </w:t>
      </w:r>
      <w:r w:rsidRPr="00411FE4">
        <w:rPr>
          <w:rFonts w:ascii="Palatino Linotype" w:hAnsi="Palatino Linotype" w:cs="Arial"/>
          <w:b/>
        </w:rPr>
        <w:t>El Recurrente</w:t>
      </w:r>
      <w:r w:rsidRPr="00411FE4">
        <w:rPr>
          <w:rFonts w:ascii="Palatino Linotype" w:hAnsi="Palatino Linotype" w:cs="Arial"/>
        </w:rPr>
        <w:t>, 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2557C8D5" w14:textId="77777777" w:rsidR="00EF4367" w:rsidRPr="00411FE4" w:rsidRDefault="00EF4367" w:rsidP="00EF4367">
      <w:pPr>
        <w:pStyle w:val="Citas"/>
      </w:pPr>
      <w:r w:rsidRPr="00411FE4">
        <w:rPr>
          <w:b/>
          <w:bCs/>
        </w:rPr>
        <w:t xml:space="preserve">“Artículo 179. </w:t>
      </w:r>
      <w:r w:rsidRPr="00411FE4">
        <w:t>El recurso de revisión es un medio de protección que la Ley otorga a los particulares, para hacer valer su derecho de acceso a la información pública, y procederá en contra de las siguientes causas:</w:t>
      </w:r>
    </w:p>
    <w:p w14:paraId="7342A787" w14:textId="77777777" w:rsidR="00EF4367" w:rsidRPr="00411FE4" w:rsidRDefault="00EF4367" w:rsidP="00EF4367">
      <w:pPr>
        <w:pStyle w:val="Citas"/>
      </w:pPr>
      <w:r w:rsidRPr="00411FE4">
        <w:rPr>
          <w:b/>
          <w:bCs/>
        </w:rPr>
        <w:t xml:space="preserve">VII. </w:t>
      </w:r>
      <w:r w:rsidRPr="00411FE4">
        <w:t>La falta de respuesta a una solicitud de acceso a la información</w:t>
      </w:r>
    </w:p>
    <w:p w14:paraId="5F21E39F" w14:textId="77777777" w:rsidR="00EF4367" w:rsidRPr="00411FE4" w:rsidRDefault="00EF4367" w:rsidP="00EF4367">
      <w:pPr>
        <w:pStyle w:val="Citas"/>
        <w:rPr>
          <w:b/>
        </w:rPr>
      </w:pPr>
      <w:r w:rsidRPr="00411FE4">
        <w:rPr>
          <w:b/>
        </w:rPr>
        <w:t>(…)”</w:t>
      </w:r>
      <w:r w:rsidRPr="00411FE4">
        <w:t xml:space="preserve"> </w:t>
      </w:r>
      <w:r w:rsidRPr="00411FE4">
        <w:rPr>
          <w:b/>
        </w:rPr>
        <w:t>(Sic)</w:t>
      </w:r>
    </w:p>
    <w:p w14:paraId="098FFC3B" w14:textId="77777777" w:rsidR="00F41B46" w:rsidRPr="00411FE4" w:rsidRDefault="00F41B46" w:rsidP="00EF4367">
      <w:pPr>
        <w:pStyle w:val="Prrafodelista"/>
        <w:autoSpaceDE w:val="0"/>
        <w:autoSpaceDN w:val="0"/>
        <w:adjustRightInd w:val="0"/>
        <w:spacing w:line="360" w:lineRule="auto"/>
        <w:ind w:left="0"/>
        <w:jc w:val="both"/>
        <w:rPr>
          <w:rFonts w:ascii="Palatino Linotype" w:hAnsi="Palatino Linotype" w:cs="Arial"/>
        </w:rPr>
      </w:pPr>
    </w:p>
    <w:p w14:paraId="4A6BF763" w14:textId="6EB721E3" w:rsidR="00D44006" w:rsidRPr="00411FE4" w:rsidRDefault="00EF4367" w:rsidP="00EF4367">
      <w:pPr>
        <w:pStyle w:val="Prrafodelista"/>
        <w:autoSpaceDE w:val="0"/>
        <w:autoSpaceDN w:val="0"/>
        <w:adjustRightInd w:val="0"/>
        <w:spacing w:line="360" w:lineRule="auto"/>
        <w:ind w:left="0"/>
        <w:jc w:val="both"/>
        <w:rPr>
          <w:rFonts w:ascii="Palatino Linotype" w:hAnsi="Palatino Linotype" w:cs="Arial"/>
          <w:color w:val="000000"/>
          <w:lang w:val="es-ES_tradnl"/>
        </w:rPr>
      </w:pPr>
      <w:r w:rsidRPr="00411FE4">
        <w:rPr>
          <w:rFonts w:ascii="Palatino Linotype" w:hAnsi="Palatino Linotype" w:cs="Arial"/>
        </w:rPr>
        <w:t xml:space="preserve">En contraste, </w:t>
      </w:r>
      <w:r w:rsidRPr="00411FE4">
        <w:rPr>
          <w:rFonts w:ascii="Palatino Linotype" w:hAnsi="Palatino Linotype" w:cs="Arial"/>
          <w:color w:val="000000"/>
          <w:lang w:val="es-ES_tradnl"/>
        </w:rPr>
        <w:t xml:space="preserve">conforme fue mencionado en el antecedente quinto, </w:t>
      </w:r>
      <w:r w:rsidR="00D44006" w:rsidRPr="00411FE4">
        <w:rPr>
          <w:rFonts w:ascii="Palatino Linotype" w:hAnsi="Palatino Linotype" w:cs="Arial"/>
          <w:b/>
          <w:bCs/>
          <w:color w:val="000000"/>
          <w:lang w:val="es-ES_tradnl"/>
        </w:rPr>
        <w:t xml:space="preserve">El Sujeto Obligado, </w:t>
      </w:r>
      <w:r w:rsidR="00D44006" w:rsidRPr="00411FE4">
        <w:rPr>
          <w:rFonts w:ascii="Palatino Linotype" w:hAnsi="Palatino Linotype" w:cs="Arial"/>
          <w:color w:val="000000"/>
          <w:lang w:val="es-ES_tradnl"/>
        </w:rPr>
        <w:t xml:space="preserve">en fecha </w:t>
      </w:r>
      <w:r w:rsidR="00D44006" w:rsidRPr="00411FE4">
        <w:rPr>
          <w:rFonts w:ascii="Palatino Linotype" w:hAnsi="Palatino Linotype" w:cs="Arial"/>
          <w:b/>
          <w:bCs/>
          <w:color w:val="000000"/>
          <w:lang w:val="es-ES_tradnl"/>
        </w:rPr>
        <w:t xml:space="preserve">veinte de febrero de dos mil veintiséis, </w:t>
      </w:r>
      <w:r w:rsidR="00D44006" w:rsidRPr="00411FE4">
        <w:rPr>
          <w:rFonts w:ascii="Palatino Linotype" w:hAnsi="Palatino Linotype" w:cs="Arial"/>
          <w:color w:val="000000"/>
          <w:lang w:val="es-ES_tradnl"/>
        </w:rPr>
        <w:t xml:space="preserve">rindió su informe justificado en los siguientes términos: </w:t>
      </w:r>
    </w:p>
    <w:p w14:paraId="1AEAAEE0" w14:textId="5B53667D" w:rsidR="00C961BE" w:rsidRPr="00411FE4" w:rsidRDefault="00C961BE" w:rsidP="00C961BE">
      <w:pPr>
        <w:pStyle w:val="Prrafodelista"/>
        <w:numPr>
          <w:ilvl w:val="0"/>
          <w:numId w:val="14"/>
        </w:numPr>
        <w:autoSpaceDE w:val="0"/>
        <w:autoSpaceDN w:val="0"/>
        <w:adjustRightInd w:val="0"/>
        <w:spacing w:line="360" w:lineRule="auto"/>
        <w:jc w:val="both"/>
        <w:rPr>
          <w:rFonts w:ascii="Palatino Linotype" w:hAnsi="Palatino Linotype" w:cs="Arial"/>
          <w:b/>
          <w:bCs/>
          <w:color w:val="000000"/>
          <w:lang w:val="es-ES_tradnl"/>
        </w:rPr>
      </w:pPr>
      <w:r w:rsidRPr="00411FE4">
        <w:rPr>
          <w:rFonts w:ascii="Palatino Linotype" w:hAnsi="Palatino Linotype" w:cs="Arial"/>
          <w:b/>
          <w:bCs/>
          <w:color w:val="000000"/>
          <w:lang w:val="es-MX"/>
        </w:rPr>
        <w:t xml:space="preserve">“UTAIPIMCUFIDE-019-IP-2026.pdf”: </w:t>
      </w:r>
      <w:r w:rsidRPr="00411FE4">
        <w:rPr>
          <w:rFonts w:ascii="Palatino Linotype" w:hAnsi="Palatino Linotype" w:cs="Arial"/>
          <w:color w:val="000000"/>
          <w:lang w:val="es-MX"/>
        </w:rPr>
        <w:t xml:space="preserve">Oficio número </w:t>
      </w:r>
      <w:r w:rsidRPr="00411FE4">
        <w:rPr>
          <w:rFonts w:ascii="Palatino Linotype" w:hAnsi="Palatino Linotype" w:cs="Arial"/>
          <w:b/>
          <w:bCs/>
          <w:color w:val="000000"/>
          <w:lang w:val="es-MX"/>
        </w:rPr>
        <w:t xml:space="preserve">IMCUFIDE/053/2026 </w:t>
      </w:r>
      <w:r w:rsidRPr="00411FE4">
        <w:rPr>
          <w:rFonts w:ascii="Palatino Linotype" w:hAnsi="Palatino Linotype" w:cs="Arial"/>
          <w:color w:val="000000"/>
          <w:lang w:val="es-MX"/>
        </w:rPr>
        <w:t xml:space="preserve">signado por el director de administración y finanzas, dirigido al titular de la unidad de transparencia, de fecha cinco de febrero de dos mil veintiséis, refleja documento ad hoc con los datos número progresivo, apellido paterno, apellido materno, nombres, cargo, sueldo mensual neto y fecha de alta, </w:t>
      </w:r>
      <w:r w:rsidR="00F41B46" w:rsidRPr="00411FE4">
        <w:rPr>
          <w:rFonts w:ascii="Palatino Linotype" w:hAnsi="Palatino Linotype" w:cs="Arial"/>
          <w:color w:val="000000"/>
          <w:lang w:val="es-MX"/>
        </w:rPr>
        <w:t xml:space="preserve">a manera de ejemplo sirve de sustento la siguiente imagen ilustrativa: </w:t>
      </w:r>
    </w:p>
    <w:p w14:paraId="593B2FF1" w14:textId="07FE7A3C" w:rsidR="00C961BE" w:rsidRPr="00411FE4" w:rsidRDefault="00F41B46" w:rsidP="00C961BE">
      <w:pPr>
        <w:autoSpaceDE w:val="0"/>
        <w:autoSpaceDN w:val="0"/>
        <w:adjustRightInd w:val="0"/>
        <w:spacing w:line="360" w:lineRule="auto"/>
        <w:jc w:val="both"/>
        <w:rPr>
          <w:rFonts w:ascii="Palatino Linotype" w:hAnsi="Palatino Linotype" w:cs="Arial"/>
          <w:b/>
          <w:bCs/>
          <w:color w:val="000000"/>
          <w:lang w:val="es-ES_tradnl"/>
        </w:rPr>
      </w:pPr>
      <w:r w:rsidRPr="00411FE4">
        <w:rPr>
          <w:rFonts w:ascii="Palatino Linotype" w:hAnsi="Palatino Linotype" w:cs="Arial"/>
          <w:b/>
          <w:bCs/>
          <w:noProof/>
          <w:color w:val="000000"/>
        </w:rPr>
        <w:lastRenderedPageBreak/>
        <mc:AlternateContent>
          <mc:Choice Requires="wps">
            <w:drawing>
              <wp:anchor distT="0" distB="0" distL="114300" distR="114300" simplePos="0" relativeHeight="251674624" behindDoc="0" locked="0" layoutInCell="1" allowOverlap="1" wp14:anchorId="48A40140" wp14:editId="1D67E1B1">
                <wp:simplePos x="0" y="0"/>
                <wp:positionH relativeFrom="column">
                  <wp:posOffset>867198</wp:posOffset>
                </wp:positionH>
                <wp:positionV relativeFrom="paragraph">
                  <wp:posOffset>2893272</wp:posOffset>
                </wp:positionV>
                <wp:extent cx="4114800" cy="812377"/>
                <wp:effectExtent l="0" t="0" r="19050" b="26035"/>
                <wp:wrapNone/>
                <wp:docPr id="94608231" name="Rectangle 5"/>
                <wp:cNvGraphicFramePr/>
                <a:graphic xmlns:a="http://schemas.openxmlformats.org/drawingml/2006/main">
                  <a:graphicData uri="http://schemas.microsoft.com/office/word/2010/wordprocessingShape">
                    <wps:wsp>
                      <wps:cNvSpPr/>
                      <wps:spPr>
                        <a:xfrm>
                          <a:off x="0" y="0"/>
                          <a:ext cx="4114800" cy="81237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C81265" id="Rectangle 5" o:spid="_x0000_s1026" style="position:absolute;margin-left:68.3pt;margin-top:227.8pt;width:324pt;height:6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" filled="f" strokecolor="#e00" strokeweight="1.5pt"/>
            </w:pict>
          </mc:Fallback>
        </mc:AlternateContent>
      </w:r>
      <w:r w:rsidRPr="00411FE4">
        <w:rPr>
          <w:rFonts w:ascii="Palatino Linotype" w:hAnsi="Palatino Linotype" w:cs="Arial"/>
          <w:b/>
          <w:bCs/>
          <w:noProof/>
          <w:color w:val="000000"/>
        </w:rPr>
        <w:drawing>
          <wp:anchor distT="0" distB="0" distL="114300" distR="114300" simplePos="0" relativeHeight="251673600" behindDoc="0" locked="0" layoutInCell="1" allowOverlap="1" wp14:anchorId="4FE8E786" wp14:editId="66A5CF21">
            <wp:simplePos x="0" y="0"/>
            <wp:positionH relativeFrom="column">
              <wp:posOffset>132715</wp:posOffset>
            </wp:positionH>
            <wp:positionV relativeFrom="paragraph">
              <wp:posOffset>19050</wp:posOffset>
            </wp:positionV>
            <wp:extent cx="5633085" cy="7025005"/>
            <wp:effectExtent l="19050" t="19050" r="24765" b="23495"/>
            <wp:wrapThrough wrapText="bothSides">
              <wp:wrapPolygon edited="0">
                <wp:start x="-73" y="-59"/>
                <wp:lineTo x="-73" y="21614"/>
                <wp:lineTo x="21622" y="21614"/>
                <wp:lineTo x="21622" y="-59"/>
                <wp:lineTo x="-73" y="-59"/>
              </wp:wrapPolygon>
            </wp:wrapThrough>
            <wp:docPr id="159358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80298" name=""/>
                    <pic:cNvPicPr/>
                  </pic:nvPicPr>
                  <pic:blipFill>
                    <a:blip r:embed="rId10">
                      <a:extLst>
                        <a:ext uri="{28A0092B-C50C-407E-A947-70E740481C1C}">
                          <a14:useLocalDpi xmlns:a14="http://schemas.microsoft.com/office/drawing/2010/main" val="0"/>
                        </a:ext>
                      </a:extLst>
                    </a:blip>
                    <a:stretch>
                      <a:fillRect/>
                    </a:stretch>
                  </pic:blipFill>
                  <pic:spPr>
                    <a:xfrm>
                      <a:off x="0" y="0"/>
                      <a:ext cx="5633085" cy="70250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3683A32" w14:textId="77777777" w:rsidR="005F7D39" w:rsidRPr="00411FE4" w:rsidRDefault="005F7D39" w:rsidP="005F7D39">
      <w:pPr>
        <w:spacing w:before="240" w:line="360" w:lineRule="auto"/>
        <w:jc w:val="both"/>
        <w:rPr>
          <w:rFonts w:ascii="Palatino Linotype" w:hAnsi="Palatino Linotype"/>
          <w:sz w:val="24"/>
          <w:szCs w:val="24"/>
        </w:rPr>
      </w:pPr>
      <w:r w:rsidRPr="00411FE4">
        <w:rPr>
          <w:rFonts w:ascii="Palatino Linotype" w:hAnsi="Palatino Linotype" w:cs="Arial"/>
          <w:color w:val="000000"/>
          <w:sz w:val="24"/>
        </w:rPr>
        <w:lastRenderedPageBreak/>
        <w:t xml:space="preserve">En las generalizaciones anteriores, se comprende que </w:t>
      </w:r>
      <w:r w:rsidRPr="00411FE4">
        <w:rPr>
          <w:rFonts w:ascii="Palatino Linotype" w:hAnsi="Palatino Linotype" w:cs="Arial"/>
          <w:b/>
          <w:bCs/>
          <w:color w:val="000000"/>
          <w:sz w:val="24"/>
        </w:rPr>
        <w:t xml:space="preserve">el Sujeto Obligado </w:t>
      </w:r>
      <w:r w:rsidRPr="00411FE4">
        <w:rPr>
          <w:rFonts w:ascii="Palatino Linotype" w:hAnsi="Palatino Linotype" w:cs="Arial"/>
          <w:sz w:val="24"/>
          <w:szCs w:val="24"/>
        </w:rPr>
        <w:t xml:space="preserve">observó de forma diligente el </w:t>
      </w:r>
      <w:r w:rsidRPr="00411FE4">
        <w:rPr>
          <w:rFonts w:ascii="Palatino Linotype" w:hAnsi="Palatino Linotype"/>
          <w:sz w:val="24"/>
          <w:szCs w:val="24"/>
        </w:rPr>
        <w:t>numeral 162, de la Ley de Transparencia y Acceso a la Información Pública del Estado de México y Municipios, que índica:</w:t>
      </w:r>
    </w:p>
    <w:p w14:paraId="508D5147" w14:textId="77777777" w:rsidR="005F7D39" w:rsidRPr="00411FE4" w:rsidRDefault="005F7D39" w:rsidP="005F7D39">
      <w:pPr>
        <w:pStyle w:val="Citas"/>
        <w:rPr>
          <w:b/>
          <w:bCs/>
        </w:rPr>
      </w:pPr>
      <w:r w:rsidRPr="00411FE4">
        <w:t>“</w:t>
      </w:r>
      <w:r w:rsidRPr="00411FE4">
        <w:rPr>
          <w:b/>
          <w:bCs/>
        </w:rPr>
        <w:t xml:space="preserve">Artículo 162. </w:t>
      </w:r>
      <w:r w:rsidRPr="00411FE4">
        <w:t xml:space="preserve">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411FE4">
        <w:rPr>
          <w:b/>
          <w:bCs/>
        </w:rPr>
        <w:t>(Sic)</w:t>
      </w:r>
    </w:p>
    <w:p w14:paraId="5873E4B6" w14:textId="77777777" w:rsidR="005F7D39" w:rsidRPr="00411FE4" w:rsidRDefault="005F7D39" w:rsidP="005F7D39">
      <w:pPr>
        <w:spacing w:before="240" w:line="360" w:lineRule="auto"/>
        <w:jc w:val="both"/>
        <w:rPr>
          <w:rFonts w:ascii="Palatino Linotype" w:hAnsi="Palatino Linotype" w:cs="Arial"/>
          <w:color w:val="000000"/>
          <w:sz w:val="24"/>
        </w:rPr>
      </w:pPr>
    </w:p>
    <w:p w14:paraId="711A04BD" w14:textId="78EA7E52" w:rsidR="005F7D39" w:rsidRPr="00411FE4" w:rsidRDefault="005F7D39" w:rsidP="005F7D39">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411FE4">
        <w:rPr>
          <w:rFonts w:ascii="Palatino Linotype" w:hAnsi="Palatino Linotype" w:cs="Arial"/>
          <w:color w:val="000000"/>
        </w:rPr>
        <w:t xml:space="preserve">Ahora bien, resulta oportuno mencionar </w:t>
      </w:r>
      <w:r w:rsidRPr="00411FE4">
        <w:rPr>
          <w:rFonts w:ascii="Palatino Linotype" w:hAnsi="Palatino Linotype"/>
        </w:rPr>
        <w:t xml:space="preserve">con relación </w:t>
      </w:r>
      <w:r w:rsidR="00CF47C2" w:rsidRPr="00411FE4">
        <w:rPr>
          <w:rFonts w:ascii="Palatino Linotype" w:hAnsi="Palatino Linotype"/>
        </w:rPr>
        <w:t>al documento ad hoc rendido mediante informe justificado</w:t>
      </w:r>
      <w:r w:rsidRPr="00411FE4">
        <w:rPr>
          <w:rFonts w:ascii="Palatino Linotype" w:hAnsi="Palatino Linotype"/>
          <w:b/>
          <w:bCs/>
        </w:rPr>
        <w:t xml:space="preserve"> </w:t>
      </w:r>
      <w:r w:rsidRPr="00411FE4">
        <w:rPr>
          <w:rFonts w:ascii="Palatino Linotype" w:hAnsi="Palatino Linotype"/>
        </w:rPr>
        <w:t xml:space="preserve">que el órgano garante local </w:t>
      </w:r>
      <w:r w:rsidRPr="00411FE4">
        <w:rPr>
          <w:rFonts w:ascii="Palatino Linotype" w:hAnsi="Palatino Linotype" w:cs="Arial"/>
          <w:color w:val="000000"/>
          <w:lang w:val="es-ES_tradnl"/>
        </w:rPr>
        <w:t xml:space="preserve">no se encuentra </w:t>
      </w:r>
      <w:r w:rsidR="00CF47C2" w:rsidRPr="00411FE4">
        <w:rPr>
          <w:rFonts w:ascii="Palatino Linotype" w:hAnsi="Palatino Linotype" w:cs="Arial"/>
          <w:color w:val="000000"/>
          <w:lang w:val="es-ES_tradnl"/>
        </w:rPr>
        <w:t>facultado para</w:t>
      </w:r>
      <w:r w:rsidRPr="00411FE4">
        <w:rPr>
          <w:rFonts w:ascii="Palatino Linotype" w:hAnsi="Palatino Linotype" w:cs="Arial"/>
          <w:color w:val="000000"/>
          <w:lang w:val="es-ES_tradnl"/>
        </w:rPr>
        <w:t xml:space="preserve"> dudar de la veracidad de la información remitida por los </w:t>
      </w:r>
      <w:r w:rsidRPr="00411FE4">
        <w:rPr>
          <w:rFonts w:ascii="Palatino Linotype" w:hAnsi="Palatino Linotype" w:cs="Arial"/>
          <w:b/>
          <w:bCs/>
          <w:color w:val="000000"/>
          <w:lang w:val="es-ES_tradnl"/>
        </w:rPr>
        <w:t xml:space="preserve">Sujetos Obligados, </w:t>
      </w:r>
      <w:r w:rsidRPr="00411FE4">
        <w:rPr>
          <w:rFonts w:ascii="Palatino Linotype" w:hAnsi="Palatino Linotype" w:cs="Arial"/>
          <w:color w:val="000000"/>
          <w:lang w:val="es-ES_tradnl"/>
        </w:rPr>
        <w:t>por cuanto hace a su</w:t>
      </w:r>
      <w:r w:rsidR="00CF47C2" w:rsidRPr="00411FE4">
        <w:rPr>
          <w:rFonts w:ascii="Palatino Linotype" w:hAnsi="Palatino Linotype" w:cs="Arial"/>
          <w:color w:val="000000"/>
          <w:lang w:val="es-ES_tradnl"/>
        </w:rPr>
        <w:t xml:space="preserve"> volumen, </w:t>
      </w:r>
      <w:r w:rsidR="00CF47C2" w:rsidRPr="00411FE4">
        <w:rPr>
          <w:rFonts w:ascii="Palatino Linotype" w:hAnsi="Palatino Linotype" w:cs="Arial"/>
          <w:b/>
          <w:bCs/>
          <w:color w:val="000000"/>
          <w:u w:val="single"/>
          <w:lang w:val="es-ES_tradnl"/>
        </w:rPr>
        <w:t>contenido</w:t>
      </w:r>
      <w:r w:rsidR="00CF47C2" w:rsidRPr="00411FE4">
        <w:rPr>
          <w:rFonts w:ascii="Palatino Linotype" w:hAnsi="Palatino Linotype" w:cs="Arial"/>
          <w:color w:val="000000"/>
          <w:lang w:val="es-ES_tradnl"/>
        </w:rPr>
        <w:t xml:space="preserve"> y extensión. </w:t>
      </w:r>
    </w:p>
    <w:p w14:paraId="69539B79" w14:textId="5CC8B638" w:rsidR="001D7C06" w:rsidRPr="00411FE4" w:rsidRDefault="00B37AAC" w:rsidP="00CF47C2">
      <w:pPr>
        <w:tabs>
          <w:tab w:val="left" w:pos="1284"/>
        </w:tabs>
        <w:spacing w:line="360" w:lineRule="auto"/>
        <w:jc w:val="both"/>
        <w:rPr>
          <w:rFonts w:ascii="Palatino Linotype" w:hAnsi="Palatino Linotype" w:cs="Arial"/>
          <w:color w:val="000000"/>
          <w:sz w:val="24"/>
          <w:szCs w:val="24"/>
          <w:lang w:val="es-ES_tradnl"/>
        </w:rPr>
      </w:pPr>
      <w:r w:rsidRPr="00411FE4">
        <w:rPr>
          <w:rFonts w:ascii="Palatino Linotype" w:hAnsi="Palatino Linotype" w:cs="Arial"/>
          <w:color w:val="000000"/>
          <w:sz w:val="24"/>
          <w:szCs w:val="24"/>
          <w:lang w:val="es-ES_tradnl"/>
        </w:rPr>
        <w:t xml:space="preserve">De ahí que deba arribarse a la premisa de que el informe justificado rendido por </w:t>
      </w:r>
      <w:r w:rsidRPr="00411FE4">
        <w:rPr>
          <w:rFonts w:ascii="Palatino Linotype" w:hAnsi="Palatino Linotype" w:cs="Arial"/>
          <w:b/>
          <w:color w:val="000000"/>
          <w:sz w:val="24"/>
          <w:szCs w:val="24"/>
          <w:lang w:val="es-ES_tradnl"/>
        </w:rPr>
        <w:t xml:space="preserve">El Sujeto Obligado </w:t>
      </w:r>
      <w:r w:rsidR="00CF47C2" w:rsidRPr="00411FE4">
        <w:rPr>
          <w:rFonts w:ascii="Palatino Linotype" w:hAnsi="Palatino Linotype" w:cs="Arial"/>
          <w:color w:val="000000"/>
          <w:sz w:val="24"/>
          <w:szCs w:val="24"/>
          <w:lang w:val="es-ES_tradnl"/>
        </w:rPr>
        <w:t>es susceptible de colmar parcialmente la violación al derecho de acceso a la información pública, únicamente por cuanto hace al personal adscrito, así como su nombre, puesto, fecha de ingreso (alta).</w:t>
      </w:r>
    </w:p>
    <w:p w14:paraId="6F527670" w14:textId="40AD0A45" w:rsidR="00CF47C2" w:rsidRPr="00411FE4" w:rsidRDefault="00CF47C2" w:rsidP="00CF47C2">
      <w:pPr>
        <w:tabs>
          <w:tab w:val="left" w:pos="1284"/>
        </w:tabs>
        <w:spacing w:line="360" w:lineRule="auto"/>
        <w:jc w:val="both"/>
        <w:rPr>
          <w:rFonts w:ascii="Palatino Linotype" w:hAnsi="Palatino Linotype" w:cs="Arial"/>
          <w:color w:val="000000"/>
          <w:sz w:val="24"/>
          <w:szCs w:val="24"/>
          <w:lang w:val="es-ES_tradnl"/>
        </w:rPr>
      </w:pPr>
      <w:r w:rsidRPr="00411FE4">
        <w:rPr>
          <w:rFonts w:ascii="Palatino Linotype" w:hAnsi="Palatino Linotype" w:cs="Arial"/>
          <w:color w:val="000000"/>
          <w:sz w:val="24"/>
          <w:szCs w:val="24"/>
          <w:lang w:val="es-ES_tradnl"/>
        </w:rPr>
        <w:t xml:space="preserve">En contraste, </w:t>
      </w:r>
      <w:r w:rsidRPr="00411FE4">
        <w:rPr>
          <w:rFonts w:ascii="Palatino Linotype" w:hAnsi="Palatino Linotype" w:cs="Arial"/>
          <w:b/>
          <w:bCs/>
          <w:color w:val="000000"/>
          <w:sz w:val="24"/>
          <w:szCs w:val="24"/>
          <w:lang w:val="es-ES_tradnl"/>
        </w:rPr>
        <w:t xml:space="preserve">El Sujeto Obligado </w:t>
      </w:r>
      <w:r w:rsidRPr="00411FE4">
        <w:rPr>
          <w:rFonts w:ascii="Palatino Linotype" w:hAnsi="Palatino Linotype" w:cs="Arial"/>
          <w:color w:val="000000"/>
          <w:sz w:val="24"/>
          <w:szCs w:val="24"/>
          <w:lang w:val="es-ES_tradnl"/>
        </w:rPr>
        <w:t>omitió pronunciarse respecto de los puntos relativos a funciones, tipo de contratación, fuente de financiamiento</w:t>
      </w:r>
      <w:r w:rsidR="009046DF" w:rsidRPr="00411FE4">
        <w:rPr>
          <w:rFonts w:ascii="Palatino Linotype" w:hAnsi="Palatino Linotype" w:cs="Arial"/>
          <w:color w:val="000000"/>
          <w:sz w:val="24"/>
          <w:szCs w:val="24"/>
          <w:lang w:val="es-ES_tradnl"/>
        </w:rPr>
        <w:t xml:space="preserve"> salarial</w:t>
      </w:r>
      <w:r w:rsidRPr="00411FE4">
        <w:rPr>
          <w:rFonts w:ascii="Palatino Linotype" w:hAnsi="Palatino Linotype" w:cs="Arial"/>
          <w:color w:val="000000"/>
          <w:sz w:val="24"/>
          <w:szCs w:val="24"/>
          <w:lang w:val="es-ES_tradnl"/>
        </w:rPr>
        <w:t xml:space="preserve">, remuneraciones brutas. </w:t>
      </w:r>
    </w:p>
    <w:p w14:paraId="58BCF281" w14:textId="09219592" w:rsidR="00EE56A9" w:rsidRPr="00411FE4" w:rsidRDefault="00CF47C2" w:rsidP="00EE56A9">
      <w:pPr>
        <w:tabs>
          <w:tab w:val="left" w:pos="1284"/>
        </w:tabs>
        <w:spacing w:line="360" w:lineRule="auto"/>
        <w:jc w:val="both"/>
        <w:rPr>
          <w:rFonts w:ascii="Palatino Linotype" w:hAnsi="Palatino Linotype"/>
          <w:sz w:val="24"/>
          <w:szCs w:val="24"/>
          <w:lang w:val="es-ES"/>
        </w:rPr>
      </w:pPr>
      <w:r w:rsidRPr="00411FE4">
        <w:rPr>
          <w:rFonts w:ascii="Palatino Linotype" w:hAnsi="Palatino Linotype" w:cs="Arial"/>
          <w:color w:val="000000"/>
          <w:sz w:val="24"/>
          <w:szCs w:val="24"/>
          <w:lang w:val="es-ES_tradnl"/>
        </w:rPr>
        <w:t xml:space="preserve">Finalmente, por cuanto hace a las remuneraciones netas </w:t>
      </w:r>
      <w:r w:rsidR="00F54872" w:rsidRPr="00411FE4">
        <w:rPr>
          <w:rFonts w:ascii="Palatino Linotype" w:hAnsi="Palatino Linotype" w:cs="Arial"/>
          <w:color w:val="000000"/>
          <w:sz w:val="24"/>
          <w:szCs w:val="24"/>
          <w:lang w:val="es-ES_tradnl"/>
        </w:rPr>
        <w:t xml:space="preserve">mensuales </w:t>
      </w:r>
      <w:r w:rsidRPr="00411FE4">
        <w:rPr>
          <w:rFonts w:ascii="Palatino Linotype" w:hAnsi="Palatino Linotype" w:cs="Arial"/>
          <w:color w:val="000000"/>
          <w:sz w:val="24"/>
          <w:szCs w:val="24"/>
          <w:lang w:val="es-ES_tradnl"/>
        </w:rPr>
        <w:t xml:space="preserve">se desprende que </w:t>
      </w:r>
      <w:r w:rsidRPr="00411FE4">
        <w:rPr>
          <w:rFonts w:ascii="Palatino Linotype" w:hAnsi="Palatino Linotype" w:cs="Arial"/>
          <w:b/>
          <w:bCs/>
          <w:color w:val="000000"/>
          <w:sz w:val="24"/>
          <w:szCs w:val="24"/>
          <w:lang w:val="es-ES_tradnl"/>
        </w:rPr>
        <w:t xml:space="preserve">El Sujeto Obligado </w:t>
      </w:r>
      <w:r w:rsidRPr="00411FE4">
        <w:rPr>
          <w:rFonts w:ascii="Palatino Linotype" w:hAnsi="Palatino Linotype" w:cs="Arial"/>
          <w:color w:val="000000"/>
          <w:sz w:val="24"/>
          <w:szCs w:val="24"/>
          <w:lang w:val="es-ES_tradnl"/>
        </w:rPr>
        <w:t xml:space="preserve">proporcionó información que no genera certeza jurídica al </w:t>
      </w:r>
      <w:r w:rsidRPr="00411FE4">
        <w:rPr>
          <w:rFonts w:ascii="Palatino Linotype" w:hAnsi="Palatino Linotype" w:cs="Arial"/>
          <w:color w:val="000000"/>
          <w:sz w:val="24"/>
          <w:szCs w:val="24"/>
          <w:lang w:val="es-ES_tradnl"/>
        </w:rPr>
        <w:lastRenderedPageBreak/>
        <w:t xml:space="preserve">particular, </w:t>
      </w:r>
      <w:r w:rsidR="00EE56A9" w:rsidRPr="00411FE4">
        <w:rPr>
          <w:rFonts w:ascii="Palatino Linotype" w:hAnsi="Palatino Linotype" w:cs="Arial"/>
          <w:color w:val="000000"/>
          <w:sz w:val="24"/>
          <w:szCs w:val="24"/>
          <w:lang w:val="es-ES_tradnl"/>
        </w:rPr>
        <w:t xml:space="preserve">al no advertir que corresponda a la temporalidad fijada mediante el criterio </w:t>
      </w:r>
      <w:r w:rsidR="00EE56A9" w:rsidRPr="00411FE4">
        <w:rPr>
          <w:rFonts w:ascii="Palatino Linotype" w:hAnsi="Palatino Linotype" w:cs="Arial"/>
          <w:b/>
          <w:bCs/>
          <w:sz w:val="24"/>
          <w:szCs w:val="24"/>
        </w:rPr>
        <w:t xml:space="preserve">04/2024 </w:t>
      </w:r>
      <w:r w:rsidR="00EE56A9" w:rsidRPr="00411FE4">
        <w:rPr>
          <w:rFonts w:ascii="Palatino Linotype" w:hAnsi="Palatino Linotype"/>
          <w:b/>
          <w:bCs/>
          <w:i/>
          <w:iCs/>
          <w:sz w:val="24"/>
          <w:szCs w:val="24"/>
          <w:lang w:val="es-ES"/>
        </w:rPr>
        <w:t>“NÓMINA DE SERVIDORES PÚBLICOS. PERIODO DE BÚSQUEDA Y ENTREGA DE LA INFORMACIÓN, CUANDO NO SE PRECISA EN LA SOLICITUD DE INFORMACIÓN.</w:t>
      </w:r>
      <w:r w:rsidR="00EE56A9" w:rsidRPr="00411FE4">
        <w:rPr>
          <w:rFonts w:ascii="Palatino Linotype" w:hAnsi="Palatino Linotype"/>
          <w:sz w:val="24"/>
          <w:szCs w:val="24"/>
          <w:lang w:val="es-ES"/>
        </w:rPr>
        <w:t>”</w:t>
      </w:r>
    </w:p>
    <w:p w14:paraId="7090FBF6" w14:textId="0B3E17D1" w:rsidR="00393A5C" w:rsidRPr="00411FE4" w:rsidRDefault="00EE56A9" w:rsidP="005A4FCA">
      <w:pPr>
        <w:tabs>
          <w:tab w:val="left" w:pos="1284"/>
        </w:tabs>
        <w:spacing w:line="360" w:lineRule="auto"/>
        <w:jc w:val="both"/>
        <w:rPr>
          <w:rFonts w:ascii="Palatino Linotype" w:hAnsi="Palatino Linotype"/>
          <w:sz w:val="24"/>
          <w:szCs w:val="24"/>
        </w:rPr>
      </w:pPr>
      <w:r w:rsidRPr="00411FE4">
        <w:rPr>
          <w:rFonts w:ascii="Palatino Linotype" w:hAnsi="Palatino Linotype"/>
          <w:sz w:val="24"/>
          <w:szCs w:val="24"/>
          <w:lang w:val="es-ES"/>
        </w:rPr>
        <w:t xml:space="preserve">En suma, resulta procedente </w:t>
      </w:r>
      <w:r w:rsidR="00393A5C" w:rsidRPr="00411FE4">
        <w:rPr>
          <w:rFonts w:ascii="Palatino Linotype" w:hAnsi="Palatino Linotype"/>
          <w:sz w:val="24"/>
          <w:szCs w:val="24"/>
          <w:lang w:val="es-ES"/>
        </w:rPr>
        <w:t xml:space="preserve">ordenar una búsqueda exhaustiva y razonable, a efecto de hacer entrega </w:t>
      </w:r>
      <w:r w:rsidR="005A4FCA" w:rsidRPr="00411FE4">
        <w:rPr>
          <w:rFonts w:ascii="Palatino Linotype" w:hAnsi="Palatino Linotype"/>
          <w:sz w:val="24"/>
          <w:szCs w:val="24"/>
          <w:lang w:val="es-ES"/>
        </w:rPr>
        <w:t>d</w:t>
      </w:r>
      <w:proofErr w:type="spellStart"/>
      <w:r w:rsidR="005A4FCA" w:rsidRPr="00411FE4">
        <w:rPr>
          <w:rFonts w:ascii="Palatino Linotype" w:hAnsi="Palatino Linotype"/>
          <w:sz w:val="24"/>
          <w:szCs w:val="24"/>
        </w:rPr>
        <w:t>e</w:t>
      </w:r>
      <w:proofErr w:type="spellEnd"/>
      <w:r w:rsidR="005A4FCA" w:rsidRPr="00411FE4">
        <w:rPr>
          <w:rFonts w:ascii="Palatino Linotype" w:hAnsi="Palatino Linotype"/>
          <w:sz w:val="24"/>
          <w:szCs w:val="24"/>
        </w:rPr>
        <w:t xml:space="preserve"> los servidores públicos referidos mediante informe justificado, el o los documentos donde conste lo siguiente: </w:t>
      </w:r>
    </w:p>
    <w:p w14:paraId="0E75DF2B" w14:textId="77777777" w:rsidR="00393A5C" w:rsidRPr="00411FE4" w:rsidRDefault="00393A5C" w:rsidP="00393A5C">
      <w:pPr>
        <w:pStyle w:val="Sinespaciado"/>
        <w:numPr>
          <w:ilvl w:val="0"/>
          <w:numId w:val="10"/>
        </w:numPr>
        <w:spacing w:line="360" w:lineRule="auto"/>
        <w:jc w:val="both"/>
        <w:rPr>
          <w:rFonts w:ascii="Palatino Linotype" w:hAnsi="Palatino Linotype"/>
        </w:rPr>
      </w:pPr>
      <w:r w:rsidRPr="00411FE4">
        <w:rPr>
          <w:rFonts w:ascii="Palatino Linotype" w:hAnsi="Palatino Linotype"/>
        </w:rPr>
        <w:t>Funciones, al diecinueve de enero de dos mil veintiséis.</w:t>
      </w:r>
    </w:p>
    <w:p w14:paraId="5AFF3821" w14:textId="77777777" w:rsidR="00393A5C" w:rsidRPr="00411FE4" w:rsidRDefault="00393A5C" w:rsidP="00393A5C">
      <w:pPr>
        <w:pStyle w:val="Sinespaciado"/>
        <w:numPr>
          <w:ilvl w:val="0"/>
          <w:numId w:val="10"/>
        </w:numPr>
        <w:spacing w:line="360" w:lineRule="auto"/>
        <w:jc w:val="both"/>
        <w:rPr>
          <w:rFonts w:ascii="Palatino Linotype" w:hAnsi="Palatino Linotype"/>
        </w:rPr>
      </w:pPr>
      <w:r w:rsidRPr="00411FE4">
        <w:rPr>
          <w:rFonts w:ascii="Palatino Linotype" w:hAnsi="Palatino Linotype"/>
        </w:rPr>
        <w:t>Tipo de contratación, al diecinueve de enero de dos mil veintiséis.</w:t>
      </w:r>
    </w:p>
    <w:p w14:paraId="3F49021B" w14:textId="11F8C97C" w:rsidR="00393A5C" w:rsidRPr="00411FE4" w:rsidRDefault="00393A5C" w:rsidP="00393A5C">
      <w:pPr>
        <w:pStyle w:val="Sinespaciado"/>
        <w:numPr>
          <w:ilvl w:val="0"/>
          <w:numId w:val="10"/>
        </w:numPr>
        <w:spacing w:line="360" w:lineRule="auto"/>
        <w:jc w:val="both"/>
        <w:rPr>
          <w:rFonts w:ascii="Palatino Linotype" w:hAnsi="Palatino Linotype"/>
        </w:rPr>
      </w:pPr>
      <w:r w:rsidRPr="00411FE4">
        <w:rPr>
          <w:rFonts w:ascii="Palatino Linotype" w:hAnsi="Palatino Linotype"/>
        </w:rPr>
        <w:t>Remuneraciones brutas</w:t>
      </w:r>
      <w:r w:rsidR="005A4FCA" w:rsidRPr="00411FE4">
        <w:rPr>
          <w:rFonts w:ascii="Palatino Linotype" w:hAnsi="Palatino Linotype"/>
        </w:rPr>
        <w:t xml:space="preserve"> y netas mensuales</w:t>
      </w:r>
      <w:r w:rsidRPr="00411FE4">
        <w:rPr>
          <w:rFonts w:ascii="Palatino Linotype" w:hAnsi="Palatino Linotype"/>
        </w:rPr>
        <w:t xml:space="preserve">, del periodo comprendido del dieciséis de diciembre de dos mil veinticinco </w:t>
      </w:r>
      <w:r w:rsidR="005A4FCA" w:rsidRPr="00411FE4">
        <w:rPr>
          <w:rFonts w:ascii="Palatino Linotype" w:hAnsi="Palatino Linotype"/>
        </w:rPr>
        <w:t>al</w:t>
      </w:r>
      <w:r w:rsidRPr="00411FE4">
        <w:rPr>
          <w:rFonts w:ascii="Palatino Linotype" w:hAnsi="Palatino Linotype"/>
        </w:rPr>
        <w:t xml:space="preserve"> quince de enero de dos mil veintiséis. </w:t>
      </w:r>
    </w:p>
    <w:p w14:paraId="05DA2314" w14:textId="5F143D37" w:rsidR="00393A5C" w:rsidRPr="00411FE4" w:rsidRDefault="00393A5C" w:rsidP="00393A5C">
      <w:pPr>
        <w:pStyle w:val="Sinespaciado"/>
        <w:numPr>
          <w:ilvl w:val="0"/>
          <w:numId w:val="10"/>
        </w:numPr>
        <w:spacing w:line="360" w:lineRule="auto"/>
        <w:jc w:val="both"/>
        <w:rPr>
          <w:rFonts w:ascii="Palatino Linotype" w:hAnsi="Palatino Linotype" w:cs="Arial"/>
          <w:noProof/>
          <w:color w:val="000000"/>
        </w:rPr>
      </w:pPr>
      <w:r w:rsidRPr="00411FE4">
        <w:rPr>
          <w:rFonts w:ascii="Palatino Linotype" w:hAnsi="Palatino Linotype"/>
        </w:rPr>
        <w:t>Fuente de financiamiento</w:t>
      </w:r>
      <w:r w:rsidR="005A4FCA" w:rsidRPr="00411FE4">
        <w:rPr>
          <w:rFonts w:ascii="Palatino Linotype" w:hAnsi="Palatino Linotype"/>
        </w:rPr>
        <w:t xml:space="preserve"> salarial</w:t>
      </w:r>
      <w:r w:rsidRPr="00411FE4">
        <w:rPr>
          <w:rFonts w:ascii="Palatino Linotype" w:hAnsi="Palatino Linotype"/>
        </w:rPr>
        <w:t>, al diecinueve de enero de dos mil veintiséis.</w:t>
      </w:r>
    </w:p>
    <w:p w14:paraId="740C9C8D" w14:textId="77777777" w:rsidR="00393A5C" w:rsidRPr="00411FE4" w:rsidRDefault="00393A5C" w:rsidP="00EE56A9">
      <w:pPr>
        <w:tabs>
          <w:tab w:val="left" w:pos="1284"/>
        </w:tabs>
        <w:spacing w:line="360" w:lineRule="auto"/>
        <w:jc w:val="both"/>
        <w:rPr>
          <w:rFonts w:ascii="Palatino Linotype" w:hAnsi="Palatino Linotype"/>
          <w:sz w:val="24"/>
          <w:szCs w:val="24"/>
        </w:rPr>
      </w:pPr>
    </w:p>
    <w:p w14:paraId="7857A619" w14:textId="5966817A" w:rsidR="00D458CD" w:rsidRPr="00411FE4" w:rsidRDefault="00D458CD" w:rsidP="00226C3E">
      <w:pPr>
        <w:autoSpaceDE w:val="0"/>
        <w:autoSpaceDN w:val="0"/>
        <w:adjustRightInd w:val="0"/>
        <w:spacing w:line="360" w:lineRule="auto"/>
        <w:jc w:val="both"/>
        <w:rPr>
          <w:rFonts w:ascii="Palatino Linotype" w:hAnsi="Palatino Linotype"/>
          <w:b/>
          <w:iCs/>
          <w:sz w:val="24"/>
          <w:szCs w:val="24"/>
        </w:rPr>
      </w:pPr>
      <w:r w:rsidRPr="00411FE4">
        <w:rPr>
          <w:rFonts w:ascii="Palatino Linotype" w:hAnsi="Palatino Linotype"/>
          <w:b/>
          <w:iCs/>
          <w:sz w:val="24"/>
          <w:szCs w:val="24"/>
        </w:rPr>
        <w:t xml:space="preserve">VISTA A LOS ÓRGANOS DE CONTROL INTERNO COMPETENTES </w:t>
      </w:r>
    </w:p>
    <w:p w14:paraId="79EEEF5D" w14:textId="77777777" w:rsidR="00D458CD" w:rsidRPr="00411FE4" w:rsidRDefault="00D458CD" w:rsidP="00D458CD">
      <w:pPr>
        <w:spacing w:line="360" w:lineRule="auto"/>
        <w:contextualSpacing/>
        <w:jc w:val="both"/>
        <w:rPr>
          <w:rFonts w:ascii="Palatino Linotype" w:eastAsia="MS Mincho" w:hAnsi="Palatino Linotype"/>
          <w:sz w:val="24"/>
          <w:szCs w:val="24"/>
          <w:lang w:val="es-ES_tradnl"/>
        </w:rPr>
      </w:pPr>
      <w:r w:rsidRPr="00411FE4">
        <w:rPr>
          <w:rFonts w:ascii="Palatino Linotype" w:eastAsia="MS Mincho" w:hAnsi="Palatino Linotype"/>
          <w:sz w:val="24"/>
          <w:szCs w:val="24"/>
          <w:lang w:val="es-ES_tradnl"/>
        </w:rPr>
        <w:t xml:space="preserve">Finalmente, resulta imprescindible denotar que el recurso de revisión previsto en la Ley de transparencia local no es la vía idónea para investigar y sancionar a servidores públicos con motivo de la falta de respuesta a solicitudes de acceso a la información, no obstante, ante la flagrante violación al multicitado derecho constitucional y de conformidad con las razones o motivos de inconformidad expuestos al momento de </w:t>
      </w:r>
      <w:r w:rsidRPr="00411FE4">
        <w:rPr>
          <w:rFonts w:ascii="Palatino Linotype" w:eastAsia="MS Mincho" w:hAnsi="Palatino Linotype"/>
          <w:sz w:val="24"/>
          <w:szCs w:val="24"/>
          <w:lang w:val="es-ES_tradnl"/>
        </w:rPr>
        <w:lastRenderedPageBreak/>
        <w:t xml:space="preserve">interponer la garantía secundaria, resulta conducente dar vista a la Secretaría Técnica del Pleno, para que en el ejercicio de las competencias reservadas integre y remita al Órgano Interno de Control competente, un expediente formado con motivo de las presuntas infracciones de carácter omisivo cometidas en detrimento al derecho de acceso a la información.  </w:t>
      </w:r>
    </w:p>
    <w:p w14:paraId="5E61CE00" w14:textId="77777777" w:rsidR="00D458CD" w:rsidRPr="00411FE4" w:rsidRDefault="00D458CD" w:rsidP="00D458CD">
      <w:pPr>
        <w:spacing w:line="360" w:lineRule="auto"/>
        <w:contextualSpacing/>
        <w:jc w:val="both"/>
        <w:rPr>
          <w:rFonts w:ascii="Palatino Linotype" w:eastAsia="MS Mincho" w:hAnsi="Palatino Linotype"/>
          <w:sz w:val="24"/>
          <w:szCs w:val="24"/>
          <w:lang w:val="es-ES_tradnl"/>
        </w:rPr>
      </w:pPr>
    </w:p>
    <w:p w14:paraId="6928C2B8" w14:textId="77777777" w:rsidR="00D458CD" w:rsidRPr="00411FE4" w:rsidRDefault="00D458CD" w:rsidP="00D458CD">
      <w:pPr>
        <w:spacing w:line="360" w:lineRule="auto"/>
        <w:contextualSpacing/>
        <w:jc w:val="both"/>
        <w:rPr>
          <w:rFonts w:ascii="Palatino Linotype" w:eastAsia="MS Mincho" w:hAnsi="Palatino Linotype" w:cs="Arial"/>
          <w:sz w:val="24"/>
          <w:szCs w:val="24"/>
        </w:rPr>
      </w:pPr>
      <w:r w:rsidRPr="00411FE4">
        <w:rPr>
          <w:rFonts w:ascii="Palatino Linotype" w:eastAsia="MS Mincho" w:hAnsi="Palatino Linotype"/>
          <w:sz w:val="24"/>
          <w:szCs w:val="24"/>
          <w:lang w:val="es-ES_tradnl"/>
        </w:rPr>
        <w:t xml:space="preserve">En efecto, la Secretaría Técnica del Pleno hará del conocimiento del </w:t>
      </w:r>
      <w:r w:rsidRPr="00411FE4">
        <w:rPr>
          <w:rFonts w:ascii="Palatino Linotype" w:eastAsia="MS Mincho" w:hAnsi="Palatino Linotype"/>
          <w:sz w:val="24"/>
          <w:szCs w:val="24"/>
        </w:rPr>
        <w:t xml:space="preserve">órgano interno de control competente de las infracciones en que el </w:t>
      </w:r>
      <w:r w:rsidRPr="00411FE4">
        <w:rPr>
          <w:rFonts w:ascii="Palatino Linotype" w:eastAsia="MS Mincho" w:hAnsi="Palatino Linotype"/>
          <w:b/>
          <w:sz w:val="24"/>
          <w:szCs w:val="24"/>
        </w:rPr>
        <w:t>Sujeto Obligado</w:t>
      </w:r>
      <w:r w:rsidRPr="00411FE4">
        <w:rPr>
          <w:rFonts w:ascii="Palatino Linotype" w:eastAsia="MS Mincho" w:hAnsi="Palatino Linotype"/>
          <w:sz w:val="24"/>
          <w:szCs w:val="24"/>
        </w:rPr>
        <w:t xml:space="preserve"> incurrió, toda vez que la naturaleza de investigar y sancionar corresponde a un ente distinto a éste a través de un procedimiento diferente al recurso de revisión, lo cual se encuentra previsto </w:t>
      </w:r>
      <w:r w:rsidRPr="00411FE4">
        <w:rPr>
          <w:rFonts w:ascii="Palatino Linotype" w:eastAsia="MS Mincho" w:hAnsi="Palatino Linotype" w:cs="Arial"/>
          <w:sz w:val="24"/>
          <w:szCs w:val="24"/>
        </w:rPr>
        <w:t>en la Ley de Transparencia Acceso a la Información Pública del Estado de México y Municipios específicamente en sus artículos 190 y 222, que señalan lo siguiente:</w:t>
      </w:r>
    </w:p>
    <w:p w14:paraId="5BC2FC30" w14:textId="77777777" w:rsidR="00D458CD" w:rsidRPr="00411FE4" w:rsidRDefault="00D458CD" w:rsidP="00D458CD">
      <w:pPr>
        <w:pStyle w:val="Citas"/>
      </w:pPr>
      <w:r w:rsidRPr="00411FE4">
        <w:rPr>
          <w:b/>
        </w:rPr>
        <w:t>“Artículo 190.</w:t>
      </w:r>
      <w:r w:rsidRPr="00411FE4">
        <w:t xml:space="preserve">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14:paraId="62519421" w14:textId="77777777" w:rsidR="00D458CD" w:rsidRPr="00411FE4" w:rsidRDefault="00D458CD" w:rsidP="00D458CD">
      <w:pPr>
        <w:pStyle w:val="Citas"/>
      </w:pPr>
      <w:r w:rsidRPr="00411FE4">
        <w:rPr>
          <w:b/>
        </w:rPr>
        <w:t>Artículo 222.</w:t>
      </w:r>
      <w:r w:rsidRPr="00411FE4">
        <w:t xml:space="preserve"> Son causas de responsabilidad administrativa de los servidores públicos de los sujetos obligados, por incumplimiento de las obligaciones establecidas en la materia de la presente Ley, las siguientes:</w:t>
      </w:r>
    </w:p>
    <w:p w14:paraId="6EAC95E5" w14:textId="77777777" w:rsidR="00D458CD" w:rsidRPr="00411FE4" w:rsidRDefault="00D458CD" w:rsidP="00D458CD">
      <w:pPr>
        <w:pStyle w:val="Citas"/>
      </w:pPr>
      <w:r w:rsidRPr="00411FE4">
        <w:lastRenderedPageBreak/>
        <w:t>(…)</w:t>
      </w:r>
    </w:p>
    <w:p w14:paraId="6DFF5F36" w14:textId="77777777" w:rsidR="00D458CD" w:rsidRPr="00411FE4" w:rsidRDefault="00D458CD" w:rsidP="00D458CD">
      <w:pPr>
        <w:pStyle w:val="Citas"/>
        <w:rPr>
          <w:b/>
        </w:rPr>
      </w:pPr>
      <w:r w:rsidRPr="00411FE4">
        <w:rPr>
          <w:b/>
        </w:rPr>
        <w:t xml:space="preserve">I. Cualquier acto u </w:t>
      </w:r>
      <w:r w:rsidRPr="00411FE4">
        <w:rPr>
          <w:b/>
          <w:u w:val="single"/>
        </w:rPr>
        <w:t>omisión</w:t>
      </w:r>
      <w:r w:rsidRPr="00411FE4">
        <w:rPr>
          <w:b/>
        </w:rPr>
        <w:t xml:space="preserve"> que provoque la suspensión o deficiencia en la atención de las solicitudes de información;</w:t>
      </w:r>
    </w:p>
    <w:p w14:paraId="78F47F8B" w14:textId="77777777" w:rsidR="00D458CD" w:rsidRPr="00411FE4" w:rsidRDefault="00D458CD" w:rsidP="00D458CD">
      <w:pPr>
        <w:pStyle w:val="Citas"/>
      </w:pPr>
      <w:r w:rsidRPr="00411FE4">
        <w:rPr>
          <w:b/>
          <w:u w:val="single"/>
        </w:rPr>
        <w:t>II. La falta de respuesta a las solicitudes de información en los plazos señalados en la normatividad aplicable</w:t>
      </w:r>
      <w:r w:rsidRPr="00411FE4">
        <w:t>;</w:t>
      </w:r>
    </w:p>
    <w:p w14:paraId="56CDEB1C" w14:textId="77777777" w:rsidR="00D458CD" w:rsidRPr="00411FE4" w:rsidRDefault="00D458CD" w:rsidP="00D458CD">
      <w:pPr>
        <w:pStyle w:val="Citas"/>
        <w:rPr>
          <w:b/>
          <w:bCs/>
        </w:rPr>
      </w:pPr>
      <w:r w:rsidRPr="00411FE4">
        <w:t xml:space="preserve">(…)” </w:t>
      </w:r>
      <w:r w:rsidRPr="00411FE4">
        <w:rPr>
          <w:b/>
          <w:bCs/>
        </w:rPr>
        <w:t>(Sic)</w:t>
      </w:r>
    </w:p>
    <w:p w14:paraId="34C17580" w14:textId="77777777" w:rsidR="00D458CD" w:rsidRPr="00411FE4" w:rsidRDefault="00D458CD" w:rsidP="00D458CD">
      <w:pPr>
        <w:spacing w:line="360" w:lineRule="auto"/>
        <w:contextualSpacing/>
        <w:jc w:val="both"/>
        <w:rPr>
          <w:rFonts w:ascii="Palatino Linotype" w:eastAsia="MS Mincho" w:hAnsi="Palatino Linotype"/>
          <w:lang w:val="es-ES_tradnl"/>
        </w:rPr>
      </w:pPr>
    </w:p>
    <w:p w14:paraId="7CC591A7" w14:textId="77777777" w:rsidR="00D458CD" w:rsidRPr="00411FE4" w:rsidRDefault="00D458CD" w:rsidP="00D458CD">
      <w:pPr>
        <w:spacing w:line="360" w:lineRule="auto"/>
        <w:contextualSpacing/>
        <w:jc w:val="both"/>
        <w:rPr>
          <w:rFonts w:ascii="Palatino Linotype" w:eastAsia="MS Mincho" w:hAnsi="Palatino Linotype"/>
          <w:sz w:val="24"/>
          <w:szCs w:val="24"/>
          <w:lang w:val="es-ES_tradnl"/>
        </w:rPr>
      </w:pPr>
      <w:r w:rsidRPr="00411FE4">
        <w:rPr>
          <w:rFonts w:ascii="Palatino Linotype" w:eastAsia="MS Mincho" w:hAnsi="Palatino Linotype"/>
          <w:sz w:val="24"/>
          <w:szCs w:val="24"/>
          <w:lang w:val="es-ES_tradnl"/>
        </w:rPr>
        <w:t>De manera complementaria a lo anterior, es conveniente señalar que la fracción XXVII, del artículo 19, del Reglamento Interior del Instituto de Transparencia, Acceso a la Información y Protección de Datos Personales, porción normativa que dispone a la literalidad lo siguiente:</w:t>
      </w:r>
    </w:p>
    <w:p w14:paraId="4271B1EC" w14:textId="77777777" w:rsidR="00D458CD" w:rsidRPr="00411FE4" w:rsidRDefault="00D458CD" w:rsidP="00D458CD">
      <w:pPr>
        <w:pStyle w:val="Citas"/>
      </w:pPr>
      <w:r w:rsidRPr="00411FE4">
        <w:t>“Artículo 19. Corresponde a la Secretaría Técnica del Pleno ejercer las atribuciones siguientes:</w:t>
      </w:r>
    </w:p>
    <w:p w14:paraId="1EC38720" w14:textId="77777777" w:rsidR="00D458CD" w:rsidRPr="00411FE4" w:rsidRDefault="00D458CD" w:rsidP="00D458CD">
      <w:pPr>
        <w:pStyle w:val="Citas"/>
      </w:pPr>
      <w:r w:rsidRPr="00411FE4">
        <w:t>(…)</w:t>
      </w:r>
    </w:p>
    <w:p w14:paraId="4E2388AD" w14:textId="77777777" w:rsidR="00D458CD" w:rsidRPr="00411FE4" w:rsidRDefault="00D458CD" w:rsidP="00D458CD">
      <w:pPr>
        <w:pStyle w:val="Citas"/>
        <w:rPr>
          <w:rFonts w:eastAsia="MS Mincho"/>
          <w:b/>
          <w:bCs/>
          <w:sz w:val="24"/>
          <w:szCs w:val="24"/>
          <w:lang w:val="es-ES_tradnl"/>
        </w:rPr>
      </w:pPr>
      <w:r w:rsidRPr="00411FE4">
        <w:t xml:space="preserve">XXVII.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 </w:t>
      </w:r>
      <w:r w:rsidRPr="00411FE4">
        <w:rPr>
          <w:b/>
          <w:bCs/>
        </w:rPr>
        <w:t>(Sic)</w:t>
      </w:r>
    </w:p>
    <w:p w14:paraId="443F3B93" w14:textId="77777777" w:rsidR="00D458CD" w:rsidRPr="00411FE4" w:rsidRDefault="00D458CD" w:rsidP="00D458CD">
      <w:pPr>
        <w:spacing w:line="360" w:lineRule="auto"/>
        <w:contextualSpacing/>
        <w:jc w:val="both"/>
        <w:rPr>
          <w:rFonts w:ascii="Palatino Linotype" w:eastAsia="MS Mincho" w:hAnsi="Palatino Linotype"/>
          <w:lang w:val="es-ES_tradnl"/>
        </w:rPr>
      </w:pPr>
    </w:p>
    <w:p w14:paraId="48DD515D" w14:textId="77777777" w:rsidR="00D458CD" w:rsidRPr="00411FE4" w:rsidRDefault="00D458CD" w:rsidP="00D458CD">
      <w:pPr>
        <w:spacing w:line="360" w:lineRule="auto"/>
        <w:contextualSpacing/>
        <w:jc w:val="both"/>
        <w:rPr>
          <w:rFonts w:ascii="Palatino Linotype" w:hAnsi="Palatino Linotype" w:cs="Arial"/>
          <w:color w:val="222222"/>
          <w:sz w:val="24"/>
          <w:szCs w:val="24"/>
        </w:rPr>
      </w:pPr>
      <w:r w:rsidRPr="00411FE4">
        <w:rPr>
          <w:rFonts w:ascii="Palatino Linotype" w:hAnsi="Palatino Linotype" w:cs="Arial"/>
          <w:color w:val="000000"/>
          <w:sz w:val="24"/>
          <w:szCs w:val="24"/>
        </w:rPr>
        <w:lastRenderedPageBreak/>
        <w:t xml:space="preserve">Por lo que es menester en este asunto, </w:t>
      </w:r>
      <w:r w:rsidRPr="00411FE4">
        <w:rPr>
          <w:rFonts w:ascii="Palatino Linotype" w:hAnsi="Palatino Linotype" w:cs="Arial"/>
          <w:color w:val="222222"/>
          <w:sz w:val="24"/>
          <w:szCs w:val="24"/>
        </w:rPr>
        <w:t>dar vista a la Secretaría Técnica del Pleno a efecto de que ejerza las atribuciones previstas en la normatividad aplicable y comunique al  Órgano Interno de Control competente para que éste último en ejercicio de sus atribuciones atienda las directivas marcadas en la propia Ley de la materia, con fundamento en el artículo 190, de la ley de la materia, el cual señala que cuando este órgano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interno de control de la instancia competente para que éste inicie, en su caso, el procedimiento de responsabilidad respectivo, cuyo resultado deberá de ser informado al Instituto.</w:t>
      </w:r>
    </w:p>
    <w:p w14:paraId="1EE95EB1" w14:textId="77777777" w:rsidR="00D458CD" w:rsidRPr="00411FE4" w:rsidRDefault="00D458CD" w:rsidP="00D458CD">
      <w:pPr>
        <w:autoSpaceDE w:val="0"/>
        <w:autoSpaceDN w:val="0"/>
        <w:adjustRightInd w:val="0"/>
        <w:spacing w:before="240" w:line="360" w:lineRule="auto"/>
        <w:jc w:val="both"/>
        <w:rPr>
          <w:rFonts w:ascii="Palatino Linotype" w:hAnsi="Palatino Linotype"/>
          <w:b/>
        </w:rPr>
      </w:pPr>
    </w:p>
    <w:p w14:paraId="05235859" w14:textId="794B4F30" w:rsidR="00D458CD" w:rsidRPr="00411FE4" w:rsidRDefault="00D458CD" w:rsidP="00226C3E">
      <w:pPr>
        <w:autoSpaceDE w:val="0"/>
        <w:autoSpaceDN w:val="0"/>
        <w:adjustRightInd w:val="0"/>
        <w:spacing w:before="240" w:line="360" w:lineRule="auto"/>
        <w:jc w:val="both"/>
        <w:rPr>
          <w:rFonts w:ascii="Palatino Linotype" w:hAnsi="Palatino Linotype"/>
          <w:b/>
          <w:sz w:val="24"/>
          <w:szCs w:val="24"/>
        </w:rPr>
      </w:pPr>
      <w:r w:rsidRPr="00411FE4">
        <w:rPr>
          <w:rFonts w:ascii="Palatino Linotype" w:hAnsi="Palatino Linotype"/>
          <w:b/>
          <w:sz w:val="24"/>
          <w:szCs w:val="24"/>
        </w:rPr>
        <w:t xml:space="preserve">DE LA VERSIÓN PÚBLICA </w:t>
      </w:r>
    </w:p>
    <w:p w14:paraId="3800F811"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183984B0" w14:textId="77777777" w:rsidR="00D458CD" w:rsidRPr="00411FE4" w:rsidRDefault="00D458CD" w:rsidP="00D458CD">
      <w:pPr>
        <w:pStyle w:val="Citas"/>
      </w:pPr>
      <w:r w:rsidRPr="00411FE4">
        <w:rPr>
          <w:b/>
        </w:rPr>
        <w:t>“Artículo 3.</w:t>
      </w:r>
      <w:r w:rsidRPr="00411FE4">
        <w:t xml:space="preserve"> Para los efectos de la presente Ley se entenderá por:</w:t>
      </w:r>
    </w:p>
    <w:p w14:paraId="71A4059D" w14:textId="77777777" w:rsidR="00D458CD" w:rsidRPr="00411FE4" w:rsidRDefault="00D458CD" w:rsidP="00D458CD">
      <w:pPr>
        <w:pStyle w:val="Citas"/>
      </w:pPr>
      <w:r w:rsidRPr="00411FE4">
        <w:t>(…)</w:t>
      </w:r>
    </w:p>
    <w:p w14:paraId="3C784249" w14:textId="77777777" w:rsidR="00D458CD" w:rsidRPr="00411FE4" w:rsidRDefault="00D458CD" w:rsidP="00D458CD">
      <w:pPr>
        <w:pStyle w:val="Citas"/>
      </w:pPr>
      <w:r w:rsidRPr="00411FE4">
        <w:rPr>
          <w:b/>
        </w:rPr>
        <w:lastRenderedPageBreak/>
        <w:t>IX. Datos personales:</w:t>
      </w:r>
      <w:r w:rsidRPr="00411FE4">
        <w:t xml:space="preserve"> La información concerniente a una persona, identificada o identificable según lo dispuesto por la Ley de Protección de Datos Personales del Estado de México; </w:t>
      </w:r>
    </w:p>
    <w:p w14:paraId="6C93B3DF" w14:textId="77777777" w:rsidR="00D458CD" w:rsidRPr="00411FE4" w:rsidRDefault="00D458CD" w:rsidP="00D458CD">
      <w:pPr>
        <w:pStyle w:val="Citas"/>
      </w:pPr>
      <w:r w:rsidRPr="00411FE4">
        <w:rPr>
          <w:b/>
        </w:rPr>
        <w:t>XX.</w:t>
      </w:r>
      <w:r w:rsidRPr="00411FE4">
        <w:t xml:space="preserve"> </w:t>
      </w:r>
      <w:r w:rsidRPr="00411FE4">
        <w:rPr>
          <w:b/>
        </w:rPr>
        <w:t>Información clasificada:</w:t>
      </w:r>
      <w:r w:rsidRPr="00411FE4">
        <w:t xml:space="preserve"> Aquella considerada por la presente Ley como reservada o confidencial;</w:t>
      </w:r>
    </w:p>
    <w:p w14:paraId="79686B8B" w14:textId="77777777" w:rsidR="00D458CD" w:rsidRPr="00411FE4" w:rsidRDefault="00D458CD" w:rsidP="00D458CD">
      <w:pPr>
        <w:pStyle w:val="Citas"/>
      </w:pPr>
      <w:r w:rsidRPr="00411FE4">
        <w:rPr>
          <w:b/>
        </w:rPr>
        <w:t>XXI.</w:t>
      </w:r>
      <w:r w:rsidRPr="00411FE4">
        <w:t xml:space="preserve"> </w:t>
      </w:r>
      <w:r w:rsidRPr="00411FE4">
        <w:rPr>
          <w:b/>
        </w:rPr>
        <w:t>Información confidencial:</w:t>
      </w:r>
      <w:r w:rsidRPr="00411FE4">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5F2A550" w14:textId="77777777" w:rsidR="00D458CD" w:rsidRPr="00411FE4" w:rsidRDefault="00D458CD" w:rsidP="00D458CD">
      <w:pPr>
        <w:pStyle w:val="Citas"/>
        <w:rPr>
          <w:bCs/>
        </w:rPr>
      </w:pPr>
      <w:r w:rsidRPr="00411FE4">
        <w:rPr>
          <w:bCs/>
        </w:rPr>
        <w:t>(…)</w:t>
      </w:r>
    </w:p>
    <w:p w14:paraId="38BCC49B" w14:textId="77777777" w:rsidR="00D458CD" w:rsidRPr="00411FE4" w:rsidRDefault="00D458CD" w:rsidP="00D458CD">
      <w:pPr>
        <w:pStyle w:val="Citas"/>
      </w:pPr>
      <w:r w:rsidRPr="00411FE4">
        <w:rPr>
          <w:b/>
        </w:rPr>
        <w:t>XLV.</w:t>
      </w:r>
      <w:r w:rsidRPr="00411FE4">
        <w:t xml:space="preserve"> </w:t>
      </w:r>
      <w:r w:rsidRPr="00411FE4">
        <w:rPr>
          <w:b/>
        </w:rPr>
        <w:t>Versión pública:</w:t>
      </w:r>
      <w:r w:rsidRPr="00411FE4">
        <w:t xml:space="preserve"> Documento en el que se elimine, suprime o borra la información clasificada como reservada o confidencial para permitir su acceso.</w:t>
      </w:r>
    </w:p>
    <w:p w14:paraId="3CCF4048" w14:textId="77777777" w:rsidR="00D458CD" w:rsidRPr="00411FE4" w:rsidRDefault="00D458CD" w:rsidP="00D458CD">
      <w:pPr>
        <w:pStyle w:val="Citas"/>
      </w:pPr>
      <w:r w:rsidRPr="00411FE4">
        <w:t>(…)</w:t>
      </w:r>
    </w:p>
    <w:p w14:paraId="75E1D90E" w14:textId="77777777" w:rsidR="00D458CD" w:rsidRPr="00411FE4" w:rsidRDefault="00D458CD" w:rsidP="00D458CD">
      <w:pPr>
        <w:pStyle w:val="Citas"/>
      </w:pPr>
      <w:r w:rsidRPr="00411FE4">
        <w:rPr>
          <w:b/>
        </w:rPr>
        <w:t xml:space="preserve">Artículo 91. </w:t>
      </w:r>
      <w:r w:rsidRPr="00411FE4">
        <w:t>El acceso a la información pública será restringido excepcionalmente, cuando ésta sea clasificada como reservada o confidencial.</w:t>
      </w:r>
    </w:p>
    <w:p w14:paraId="7450D230" w14:textId="77777777" w:rsidR="00D458CD" w:rsidRPr="00411FE4" w:rsidRDefault="00D458CD" w:rsidP="00D458CD">
      <w:pPr>
        <w:pStyle w:val="Citas"/>
      </w:pPr>
      <w:r w:rsidRPr="00411FE4">
        <w:rPr>
          <w:b/>
        </w:rPr>
        <w:t>Artículo 132.</w:t>
      </w:r>
      <w:r w:rsidRPr="00411FE4">
        <w:t xml:space="preserve"> </w:t>
      </w:r>
      <w:r w:rsidRPr="00411FE4">
        <w:rPr>
          <w:u w:val="single"/>
        </w:rPr>
        <w:t>La clasificación de la información se llevará a cabo en el momento en que</w:t>
      </w:r>
      <w:r w:rsidRPr="00411FE4">
        <w:t>:</w:t>
      </w:r>
    </w:p>
    <w:p w14:paraId="5B9C6F0D" w14:textId="77777777" w:rsidR="00D458CD" w:rsidRPr="00411FE4" w:rsidRDefault="00D458CD" w:rsidP="00D458CD">
      <w:pPr>
        <w:pStyle w:val="Citas"/>
      </w:pPr>
      <w:r w:rsidRPr="00411FE4">
        <w:rPr>
          <w:b/>
        </w:rPr>
        <w:t>I.</w:t>
      </w:r>
      <w:r w:rsidRPr="00411FE4">
        <w:t xml:space="preserve"> Se reciba una solicitud de acceso a la información;</w:t>
      </w:r>
    </w:p>
    <w:p w14:paraId="1B5D2A0E" w14:textId="77777777" w:rsidR="00D458CD" w:rsidRPr="00411FE4" w:rsidRDefault="00D458CD" w:rsidP="00D458CD">
      <w:pPr>
        <w:pStyle w:val="Citas"/>
      </w:pPr>
      <w:r w:rsidRPr="00411FE4">
        <w:rPr>
          <w:b/>
        </w:rPr>
        <w:t>II.</w:t>
      </w:r>
      <w:r w:rsidRPr="00411FE4">
        <w:t xml:space="preserve"> </w:t>
      </w:r>
      <w:r w:rsidRPr="00411FE4">
        <w:rPr>
          <w:u w:val="single"/>
        </w:rPr>
        <w:t>Se determine mediante resolución de autoridad competente; o</w:t>
      </w:r>
    </w:p>
    <w:p w14:paraId="602316E1" w14:textId="77777777" w:rsidR="00D458CD" w:rsidRPr="00411FE4" w:rsidRDefault="00D458CD" w:rsidP="00D458CD">
      <w:pPr>
        <w:pStyle w:val="Citas"/>
        <w:rPr>
          <w:u w:val="single"/>
        </w:rPr>
      </w:pPr>
      <w:r w:rsidRPr="00411FE4">
        <w:rPr>
          <w:b/>
        </w:rPr>
        <w:lastRenderedPageBreak/>
        <w:t>III.</w:t>
      </w:r>
      <w:r w:rsidRPr="00411FE4">
        <w:t xml:space="preserve"> </w:t>
      </w:r>
      <w:r w:rsidRPr="00411FE4">
        <w:rPr>
          <w:u w:val="single"/>
        </w:rPr>
        <w:t>Se generen versiones públicas para dar cumplimiento a las obligaciones de transparencia previstas en esta Ley.</w:t>
      </w:r>
    </w:p>
    <w:p w14:paraId="3D318DA1" w14:textId="77777777" w:rsidR="00D458CD" w:rsidRPr="00411FE4" w:rsidRDefault="00D458CD" w:rsidP="00D458CD">
      <w:pPr>
        <w:pStyle w:val="Citas"/>
        <w:rPr>
          <w:b/>
          <w:bCs/>
        </w:rPr>
      </w:pPr>
      <w:r w:rsidRPr="00411FE4">
        <w:t xml:space="preserve">(…)” </w:t>
      </w:r>
      <w:r w:rsidRPr="00411FE4">
        <w:rPr>
          <w:b/>
          <w:bCs/>
        </w:rPr>
        <w:t xml:space="preserve"> (Sic)</w:t>
      </w:r>
    </w:p>
    <w:p w14:paraId="311335CD" w14:textId="77777777" w:rsidR="00D458CD" w:rsidRPr="00411FE4" w:rsidRDefault="00D458CD" w:rsidP="00D458CD">
      <w:pPr>
        <w:rPr>
          <w:rFonts w:eastAsia="Palatino Linotype" w:cs="Palatino Linotype"/>
          <w:i/>
          <w:szCs w:val="24"/>
        </w:rPr>
      </w:pPr>
    </w:p>
    <w:p w14:paraId="4903CAEB"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18C8438"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 xml:space="preserve">Por otro lado, los </w:t>
      </w:r>
      <w:r w:rsidRPr="00411FE4">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411FE4">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6B932EE"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39E3C574" w14:textId="77777777" w:rsidR="00D458CD" w:rsidRPr="00411FE4" w:rsidRDefault="00D458CD" w:rsidP="00D458CD">
      <w:pPr>
        <w:pStyle w:val="Citas"/>
      </w:pPr>
      <w:r w:rsidRPr="00411FE4">
        <w:rPr>
          <w:b/>
        </w:rPr>
        <w:t>“Quincuagésimo sexto.</w:t>
      </w:r>
      <w:r w:rsidRPr="00411FE4">
        <w:t xml:space="preserve"> Cuando la elaboración de la versión pública del documento o expediente que contenga partes o secciones reservadas o confidenciales, genere costos por reproducción por derivar de una solicitud de información o determinación </w:t>
      </w:r>
      <w:r w:rsidRPr="00411FE4">
        <w:lastRenderedPageBreak/>
        <w:t>de una autoridad competente, ésta será elaborada hasta que se haya acreditado el pago correspondiente.</w:t>
      </w:r>
    </w:p>
    <w:p w14:paraId="721AC9AE" w14:textId="77777777" w:rsidR="00D458CD" w:rsidRPr="00411FE4" w:rsidRDefault="00D458CD" w:rsidP="00D458CD">
      <w:pPr>
        <w:pStyle w:val="Citas"/>
      </w:pPr>
      <w:r w:rsidRPr="00411FE4">
        <w:rPr>
          <w:b/>
        </w:rPr>
        <w:t>Quincuagésimo séptimo.</w:t>
      </w:r>
      <w:r w:rsidRPr="00411FE4">
        <w:t xml:space="preserve"> Se considera, en principio, como información pública y no podrá omitirse de las versiones públicas la siguiente:</w:t>
      </w:r>
    </w:p>
    <w:p w14:paraId="08B8108D" w14:textId="77777777" w:rsidR="00D458CD" w:rsidRPr="00411FE4" w:rsidRDefault="00D458CD" w:rsidP="00D458CD">
      <w:pPr>
        <w:pStyle w:val="Citas"/>
      </w:pPr>
      <w:r w:rsidRPr="00411FE4">
        <w:t xml:space="preserve">I. La relativa a las Obligaciones de Transparencia que contempla el Título V de la Ley General y las demás disposiciones legales aplicables; </w:t>
      </w:r>
    </w:p>
    <w:p w14:paraId="185F99E9" w14:textId="77777777" w:rsidR="00D458CD" w:rsidRPr="00411FE4" w:rsidRDefault="00D458CD" w:rsidP="00D458CD">
      <w:pPr>
        <w:pStyle w:val="Citas"/>
      </w:pPr>
      <w:r w:rsidRPr="00411FE4">
        <w:t xml:space="preserve">II. El nombre de los integrantes de los sujetos obligados en los documentos, y sus firmas autógrafas o digitales, cuando sean utilizados en el ejercicio de las facultades conferidas para el desempeño del servicio público, y </w:t>
      </w:r>
    </w:p>
    <w:p w14:paraId="26A04B53" w14:textId="77777777" w:rsidR="00D458CD" w:rsidRPr="00411FE4" w:rsidRDefault="00D458CD" w:rsidP="00D458CD">
      <w:pPr>
        <w:pStyle w:val="Citas"/>
      </w:pPr>
      <w:r w:rsidRPr="00411FE4">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E767429" w14:textId="77777777" w:rsidR="00D458CD" w:rsidRPr="00411FE4" w:rsidRDefault="00D458CD" w:rsidP="00D458CD">
      <w:pPr>
        <w:pStyle w:val="Citas"/>
      </w:pPr>
      <w:r w:rsidRPr="00411FE4">
        <w:t xml:space="preserve">Lo anterior, siempre y cuando no se acredite alguna causal de clasificación, prevista en las leyes o en los tratados internacionales suscritos por el Estado mexicano. </w:t>
      </w:r>
    </w:p>
    <w:p w14:paraId="51532DE6" w14:textId="77777777" w:rsidR="00D458CD" w:rsidRPr="00411FE4" w:rsidRDefault="00D458CD" w:rsidP="00D458CD">
      <w:pPr>
        <w:pStyle w:val="Citas"/>
        <w:rPr>
          <w:b/>
          <w:bCs/>
        </w:rPr>
      </w:pPr>
      <w:r w:rsidRPr="00411FE4">
        <w:rPr>
          <w:b/>
        </w:rPr>
        <w:t>Quincuagésimo octavo.</w:t>
      </w:r>
      <w:r w:rsidRPr="00411FE4">
        <w:t xml:space="preserve"> Los sujetos obligados garantizarán que los sistemas o medios empleados para eliminar la información en las versiones públicas sean irreversibles, de tal forma que no permitan la recuperación o visualización de la misma.” </w:t>
      </w:r>
      <w:r w:rsidRPr="00411FE4">
        <w:rPr>
          <w:b/>
          <w:bCs/>
        </w:rPr>
        <w:t>(Sic)</w:t>
      </w:r>
    </w:p>
    <w:p w14:paraId="7F14A4B2" w14:textId="77777777" w:rsidR="00D458CD" w:rsidRPr="00411FE4" w:rsidRDefault="00D458CD" w:rsidP="00D458CD">
      <w:pPr>
        <w:pStyle w:val="Citas"/>
      </w:pPr>
    </w:p>
    <w:p w14:paraId="55FF4031"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411FE4">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C4E77A2" w14:textId="77777777" w:rsidR="00D458CD" w:rsidRPr="00411FE4" w:rsidRDefault="00D458CD" w:rsidP="00D458CD">
      <w:pPr>
        <w:spacing w:line="360" w:lineRule="auto"/>
        <w:jc w:val="both"/>
        <w:rPr>
          <w:rFonts w:ascii="Palatino Linotype" w:eastAsia="Palatino Linotype" w:hAnsi="Palatino Linotype" w:cs="Palatino Linotype"/>
          <w:sz w:val="24"/>
          <w:szCs w:val="24"/>
        </w:rPr>
      </w:pPr>
      <w:r w:rsidRPr="00411FE4">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411FE4">
        <w:rPr>
          <w:rFonts w:ascii="Palatino Linotype" w:eastAsia="Palatino Linotype" w:hAnsi="Palatino Linotype" w:cs="Palatino Linotype"/>
          <w:b/>
          <w:bCs/>
          <w:sz w:val="24"/>
          <w:szCs w:val="24"/>
        </w:rPr>
        <w:t>SAIMEX.</w:t>
      </w:r>
    </w:p>
    <w:p w14:paraId="295067E8" w14:textId="77777777" w:rsidR="00D458CD" w:rsidRPr="00411FE4" w:rsidRDefault="00D458CD" w:rsidP="00D458CD">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411FE4">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0CAEF1E5" w14:textId="77777777" w:rsidR="00D458CD" w:rsidRPr="00411FE4" w:rsidRDefault="00D458CD" w:rsidP="00D458CD">
      <w:pPr>
        <w:spacing w:after="0" w:line="360" w:lineRule="auto"/>
        <w:ind w:right="51"/>
        <w:jc w:val="both"/>
        <w:rPr>
          <w:rFonts w:ascii="Palatino Linotype" w:hAnsi="Palatino Linotype" w:cs="Arial"/>
          <w:sz w:val="24"/>
          <w:szCs w:val="24"/>
        </w:rPr>
      </w:pPr>
      <w:r w:rsidRPr="00411FE4">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411FE4">
        <w:rPr>
          <w:rFonts w:ascii="Palatino Linotype" w:hAnsi="Palatino Linotype" w:cs="Arial"/>
          <w:b/>
          <w:sz w:val="24"/>
          <w:szCs w:val="24"/>
        </w:rPr>
        <w:t xml:space="preserve">LINEAMIENTOS GENERALES EN MATERIA DE CLASIFICACIÓN Y DESCLASIFICACIÓN DE LA </w:t>
      </w:r>
      <w:r w:rsidRPr="00411FE4">
        <w:rPr>
          <w:rFonts w:ascii="Palatino Linotype" w:hAnsi="Palatino Linotype" w:cs="Arial"/>
          <w:b/>
          <w:sz w:val="24"/>
          <w:szCs w:val="24"/>
        </w:rPr>
        <w:lastRenderedPageBreak/>
        <w:t>INFORMACIÓN, ASÍ COMO PARA LA ELABORACIÓN DE VERSIONES PÚBLICAS,</w:t>
      </w:r>
      <w:r w:rsidRPr="00411FE4">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5BB4CAA8" w14:textId="77777777" w:rsidR="005A4FCA" w:rsidRPr="00411FE4" w:rsidRDefault="005A4FCA" w:rsidP="00D458CD">
      <w:pPr>
        <w:spacing w:after="0" w:line="360" w:lineRule="auto"/>
        <w:ind w:right="51"/>
        <w:jc w:val="both"/>
        <w:rPr>
          <w:rFonts w:ascii="Palatino Linotype" w:hAnsi="Palatino Linotype" w:cs="Arial"/>
          <w:sz w:val="24"/>
          <w:szCs w:val="24"/>
        </w:rPr>
      </w:pPr>
    </w:p>
    <w:p w14:paraId="51918FA9" w14:textId="2CE0D1DF" w:rsidR="005A4FCA" w:rsidRPr="00411FE4" w:rsidRDefault="00B972E3" w:rsidP="00B972E3">
      <w:pPr>
        <w:autoSpaceDE w:val="0"/>
        <w:autoSpaceDN w:val="0"/>
        <w:adjustRightInd w:val="0"/>
        <w:spacing w:line="360" w:lineRule="auto"/>
        <w:jc w:val="both"/>
        <w:rPr>
          <w:rFonts w:ascii="Palatino Linotype" w:hAnsi="Palatino Linotype" w:cs="Arial"/>
          <w:sz w:val="24"/>
          <w:szCs w:val="24"/>
        </w:rPr>
      </w:pPr>
      <w:r w:rsidRPr="00411FE4">
        <w:rPr>
          <w:rFonts w:ascii="Palatino Linotype" w:hAnsi="Palatino Linotype" w:cs="Arial"/>
          <w:sz w:val="24"/>
          <w:szCs w:val="24"/>
        </w:rPr>
        <w:t xml:space="preserve">Por lo tanto, en mérito de lo expuesto en líneas anteriores, con fundamento en la fracción IV, del artículo 186, de la Ley de Transparencia y Acceso a la Información Pública del Estado de México y Municipios, se </w:t>
      </w:r>
      <w:r w:rsidRPr="00411FE4">
        <w:rPr>
          <w:rFonts w:ascii="Palatino Linotype" w:hAnsi="Palatino Linotype" w:cs="Arial"/>
          <w:b/>
          <w:sz w:val="24"/>
          <w:szCs w:val="24"/>
        </w:rPr>
        <w:t>ORDENA</w:t>
      </w:r>
      <w:r w:rsidRPr="00411FE4">
        <w:rPr>
          <w:rFonts w:ascii="Palatino Linotype" w:hAnsi="Palatino Linotype" w:cs="Arial"/>
          <w:sz w:val="24"/>
          <w:szCs w:val="24"/>
        </w:rPr>
        <w:t xml:space="preserve"> al </w:t>
      </w:r>
      <w:r w:rsidRPr="00411FE4">
        <w:rPr>
          <w:rFonts w:ascii="Palatino Linotype" w:hAnsi="Palatino Linotype" w:cs="Arial"/>
          <w:b/>
          <w:sz w:val="24"/>
          <w:szCs w:val="24"/>
        </w:rPr>
        <w:t>Sujeto Obligado</w:t>
      </w:r>
      <w:r w:rsidRPr="00411FE4">
        <w:rPr>
          <w:rFonts w:ascii="Palatino Linotype" w:hAnsi="Palatino Linotype" w:cs="Arial"/>
          <w:sz w:val="24"/>
          <w:szCs w:val="24"/>
        </w:rPr>
        <w:t xml:space="preserve">, atienda la solicitud de información </w:t>
      </w:r>
      <w:r w:rsidR="009046DF" w:rsidRPr="00411FE4">
        <w:rPr>
          <w:rFonts w:ascii="Palatino Linotype" w:hAnsi="Palatino Linotype" w:cs="Arial"/>
          <w:b/>
          <w:bCs/>
          <w:sz w:val="24"/>
          <w:szCs w:val="24"/>
        </w:rPr>
        <w:t xml:space="preserve">00019/IMCUFIDETEPO/IP/2026, </w:t>
      </w:r>
      <w:r w:rsidR="009046DF" w:rsidRPr="00411FE4">
        <w:rPr>
          <w:rFonts w:ascii="Palatino Linotype" w:hAnsi="Palatino Linotype" w:cs="Arial"/>
          <w:sz w:val="24"/>
          <w:szCs w:val="24"/>
        </w:rPr>
        <w:t xml:space="preserve">que ha sido materia del presente fallo. </w:t>
      </w:r>
    </w:p>
    <w:p w14:paraId="51E9187B" w14:textId="77777777" w:rsidR="00B972E3" w:rsidRPr="00411FE4" w:rsidRDefault="00B972E3" w:rsidP="00B972E3">
      <w:pPr>
        <w:autoSpaceDE w:val="0"/>
        <w:autoSpaceDN w:val="0"/>
        <w:adjustRightInd w:val="0"/>
        <w:spacing w:line="360" w:lineRule="auto"/>
        <w:jc w:val="both"/>
        <w:rPr>
          <w:rFonts w:ascii="Palatino Linotype" w:hAnsi="Palatino Linotype"/>
          <w:sz w:val="24"/>
          <w:szCs w:val="24"/>
        </w:rPr>
      </w:pPr>
      <w:r w:rsidRPr="00411FE4">
        <w:rPr>
          <w:rFonts w:ascii="Palatino Linotype" w:hAnsi="Palatino Linotype"/>
          <w:sz w:val="24"/>
          <w:szCs w:val="24"/>
        </w:rPr>
        <w:t>Por lo antes expuesto y fundado es de resolverse y;</w:t>
      </w:r>
    </w:p>
    <w:p w14:paraId="765D174C" w14:textId="77777777" w:rsidR="00B972E3" w:rsidRPr="00411FE4" w:rsidRDefault="00B972E3" w:rsidP="00B972E3">
      <w:pPr>
        <w:spacing w:after="0" w:line="360" w:lineRule="auto"/>
        <w:jc w:val="center"/>
        <w:rPr>
          <w:rFonts w:ascii="Palatino Linotype" w:eastAsiaTheme="minorHAnsi" w:hAnsi="Palatino Linotype" w:cstheme="minorHAnsi"/>
          <w:b/>
          <w:sz w:val="28"/>
          <w:szCs w:val="28"/>
          <w:lang w:eastAsia="en-US"/>
        </w:rPr>
      </w:pPr>
    </w:p>
    <w:p w14:paraId="6C53BF09" w14:textId="77777777" w:rsidR="00B972E3" w:rsidRPr="00411FE4" w:rsidRDefault="00B972E3" w:rsidP="00B972E3">
      <w:pPr>
        <w:spacing w:after="0" w:line="360" w:lineRule="auto"/>
        <w:jc w:val="center"/>
        <w:rPr>
          <w:rFonts w:ascii="Palatino Linotype" w:eastAsiaTheme="minorHAnsi" w:hAnsi="Palatino Linotype" w:cstheme="minorHAnsi"/>
          <w:b/>
          <w:sz w:val="28"/>
          <w:szCs w:val="28"/>
          <w:lang w:val="es-ES_tradnl" w:eastAsia="en-US"/>
        </w:rPr>
      </w:pPr>
      <w:r w:rsidRPr="00411FE4">
        <w:rPr>
          <w:rFonts w:ascii="Palatino Linotype" w:eastAsiaTheme="minorHAnsi" w:hAnsi="Palatino Linotype" w:cstheme="minorHAnsi"/>
          <w:b/>
          <w:sz w:val="28"/>
          <w:szCs w:val="28"/>
          <w:lang w:val="es-ES_tradnl" w:eastAsia="en-US"/>
        </w:rPr>
        <w:t>R E S U E L V E</w:t>
      </w:r>
    </w:p>
    <w:p w14:paraId="63D4A2FF" w14:textId="77777777"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p>
    <w:p w14:paraId="6F7DEBAC" w14:textId="2138AFB4"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r w:rsidRPr="00411FE4">
        <w:rPr>
          <w:rFonts w:ascii="Palatino Linotype" w:eastAsiaTheme="minorHAnsi" w:hAnsi="Palatino Linotype" w:cstheme="minorHAnsi"/>
          <w:b/>
          <w:sz w:val="24"/>
          <w:szCs w:val="24"/>
          <w:lang w:val="es-ES_tradnl" w:eastAsia="en-US"/>
        </w:rPr>
        <w:t>PRIMERO.</w:t>
      </w:r>
      <w:r w:rsidRPr="00411FE4">
        <w:rPr>
          <w:rFonts w:ascii="Palatino Linotype" w:eastAsiaTheme="minorHAnsi" w:hAnsi="Palatino Linotype" w:cstheme="minorHAnsi"/>
          <w:sz w:val="24"/>
          <w:szCs w:val="24"/>
          <w:lang w:val="es-ES_tradnl" w:eastAsia="en-US"/>
        </w:rPr>
        <w:t xml:space="preserve"> Resultan fundadas las razones o motivos de inconformidad hechos valer por </w:t>
      </w:r>
      <w:r w:rsidRPr="00411FE4">
        <w:rPr>
          <w:rFonts w:ascii="Palatino Linotype" w:eastAsiaTheme="minorHAnsi" w:hAnsi="Palatino Linotype" w:cstheme="minorHAnsi"/>
          <w:b/>
          <w:bCs/>
          <w:sz w:val="24"/>
          <w:szCs w:val="24"/>
          <w:lang w:val="es-ES_tradnl" w:eastAsia="en-US"/>
        </w:rPr>
        <w:t>EL RECURRENTE,</w:t>
      </w:r>
      <w:r w:rsidRPr="00411FE4">
        <w:rPr>
          <w:rFonts w:ascii="Palatino Linotype" w:eastAsiaTheme="minorHAnsi" w:hAnsi="Palatino Linotype" w:cstheme="minorHAnsi"/>
          <w:sz w:val="24"/>
          <w:szCs w:val="24"/>
          <w:lang w:val="es-ES_tradnl" w:eastAsia="en-US"/>
        </w:rPr>
        <w:t xml:space="preserve"> en términos del </w:t>
      </w:r>
      <w:r w:rsidRPr="00411FE4">
        <w:rPr>
          <w:rFonts w:ascii="Palatino Linotype" w:eastAsiaTheme="minorHAnsi" w:hAnsi="Palatino Linotype" w:cstheme="minorHAnsi"/>
          <w:b/>
          <w:sz w:val="24"/>
          <w:szCs w:val="24"/>
          <w:lang w:val="es-ES_tradnl" w:eastAsia="en-US"/>
        </w:rPr>
        <w:t xml:space="preserve">Considerando </w:t>
      </w:r>
      <w:r w:rsidR="00F54872" w:rsidRPr="00411FE4">
        <w:rPr>
          <w:rFonts w:ascii="Palatino Linotype" w:eastAsiaTheme="minorHAnsi" w:hAnsi="Palatino Linotype" w:cstheme="minorHAnsi"/>
          <w:b/>
          <w:sz w:val="24"/>
          <w:szCs w:val="24"/>
          <w:lang w:val="es-ES_tradnl" w:eastAsia="en-US"/>
        </w:rPr>
        <w:t>TERCERO</w:t>
      </w:r>
      <w:r w:rsidRPr="00411FE4">
        <w:rPr>
          <w:rFonts w:ascii="Palatino Linotype" w:eastAsiaTheme="minorHAnsi" w:hAnsi="Palatino Linotype" w:cstheme="minorHAnsi"/>
          <w:b/>
          <w:sz w:val="24"/>
          <w:szCs w:val="24"/>
          <w:lang w:val="es-ES_tradnl" w:eastAsia="en-US"/>
        </w:rPr>
        <w:t xml:space="preserve"> </w:t>
      </w:r>
      <w:r w:rsidRPr="00411FE4">
        <w:rPr>
          <w:rFonts w:ascii="Palatino Linotype" w:eastAsiaTheme="minorHAnsi" w:hAnsi="Palatino Linotype" w:cstheme="minorHAnsi"/>
          <w:sz w:val="24"/>
          <w:szCs w:val="24"/>
          <w:lang w:val="es-ES_tradnl" w:eastAsia="en-US"/>
        </w:rPr>
        <w:t>de la presente resolución.</w:t>
      </w:r>
    </w:p>
    <w:p w14:paraId="4CC719EC" w14:textId="77777777"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p>
    <w:p w14:paraId="0D3A5711" w14:textId="0E30FB64" w:rsidR="00B972E3" w:rsidRPr="00411FE4" w:rsidRDefault="00B972E3" w:rsidP="00B972E3">
      <w:pPr>
        <w:spacing w:after="0" w:line="360" w:lineRule="auto"/>
        <w:jc w:val="both"/>
        <w:rPr>
          <w:rFonts w:ascii="Palatino Linotype" w:eastAsiaTheme="minorHAnsi" w:hAnsi="Palatino Linotype" w:cstheme="minorBidi"/>
          <w:color w:val="222222"/>
          <w:sz w:val="24"/>
          <w:szCs w:val="24"/>
          <w:lang w:val="es-ES_tradnl"/>
        </w:rPr>
      </w:pPr>
      <w:r w:rsidRPr="00411FE4">
        <w:rPr>
          <w:rFonts w:ascii="Palatino Linotype" w:eastAsiaTheme="minorHAnsi" w:hAnsi="Palatino Linotype" w:cstheme="minorHAnsi"/>
          <w:b/>
          <w:sz w:val="24"/>
          <w:szCs w:val="24"/>
          <w:lang w:val="es-ES_tradnl" w:eastAsia="en-US"/>
        </w:rPr>
        <w:t xml:space="preserve">SEGUNDO. </w:t>
      </w:r>
      <w:r w:rsidRPr="00411FE4">
        <w:rPr>
          <w:rFonts w:ascii="Palatino Linotype" w:eastAsiaTheme="minorHAnsi" w:hAnsi="Palatino Linotype" w:cstheme="minorBidi"/>
          <w:color w:val="222222"/>
          <w:sz w:val="24"/>
          <w:szCs w:val="24"/>
          <w:lang w:val="es-ES_tradnl"/>
        </w:rPr>
        <w:t>Se</w:t>
      </w:r>
      <w:r w:rsidRPr="00411FE4">
        <w:rPr>
          <w:rFonts w:ascii="Palatino Linotype" w:eastAsiaTheme="minorHAnsi" w:hAnsi="Palatino Linotype" w:cstheme="minorBidi"/>
          <w:b/>
          <w:bCs/>
          <w:color w:val="222222"/>
          <w:sz w:val="24"/>
          <w:szCs w:val="24"/>
          <w:lang w:val="es-ES_tradnl"/>
        </w:rPr>
        <w:t xml:space="preserve"> ORDENA </w:t>
      </w:r>
      <w:r w:rsidRPr="00411FE4">
        <w:rPr>
          <w:rFonts w:ascii="Palatino Linotype" w:eastAsiaTheme="minorHAnsi" w:hAnsi="Palatino Linotype" w:cstheme="minorBidi"/>
          <w:color w:val="222222"/>
          <w:sz w:val="24"/>
          <w:szCs w:val="24"/>
          <w:lang w:val="es-ES_tradnl"/>
        </w:rPr>
        <w:t xml:space="preserve">al </w:t>
      </w:r>
      <w:r w:rsidRPr="00411FE4">
        <w:rPr>
          <w:rFonts w:ascii="Palatino Linotype" w:eastAsiaTheme="minorHAnsi" w:hAnsi="Palatino Linotype" w:cstheme="minorBidi"/>
          <w:b/>
          <w:bCs/>
          <w:color w:val="222222"/>
          <w:sz w:val="24"/>
          <w:szCs w:val="24"/>
          <w:lang w:val="es-ES_tradnl"/>
        </w:rPr>
        <w:t>SUJETO OBLIGADO</w:t>
      </w:r>
      <w:r w:rsidRPr="00411FE4">
        <w:rPr>
          <w:rFonts w:ascii="Palatino Linotype" w:eastAsiaTheme="minorHAnsi" w:hAnsi="Palatino Linotype" w:cstheme="minorBidi"/>
          <w:color w:val="222222"/>
          <w:sz w:val="24"/>
          <w:szCs w:val="24"/>
          <w:lang w:val="es-ES_tradnl"/>
        </w:rPr>
        <w:t xml:space="preserve"> que</w:t>
      </w:r>
      <w:r w:rsidRPr="00411FE4">
        <w:rPr>
          <w:rFonts w:ascii="Palatino Linotype" w:eastAsiaTheme="minorHAnsi" w:hAnsi="Palatino Linotype" w:cstheme="minorBidi"/>
          <w:b/>
          <w:bCs/>
          <w:color w:val="222222"/>
          <w:sz w:val="24"/>
          <w:szCs w:val="24"/>
          <w:lang w:val="es-ES_tradnl"/>
        </w:rPr>
        <w:t xml:space="preserve"> </w:t>
      </w:r>
      <w:r w:rsidRPr="00411FE4">
        <w:rPr>
          <w:rFonts w:ascii="Palatino Linotype" w:eastAsiaTheme="minorHAnsi" w:hAnsi="Palatino Linotype" w:cstheme="minorBidi"/>
          <w:bCs/>
          <w:color w:val="222222"/>
          <w:sz w:val="24"/>
          <w:szCs w:val="24"/>
          <w:lang w:val="es-ES_tradnl"/>
        </w:rPr>
        <w:t xml:space="preserve">atienda la solicitud de información </w:t>
      </w:r>
      <w:r w:rsidR="009046DF" w:rsidRPr="00411FE4">
        <w:rPr>
          <w:rFonts w:ascii="Palatino Linotype" w:hAnsi="Palatino Linotype" w:cs="Arial"/>
          <w:b/>
          <w:bCs/>
          <w:sz w:val="24"/>
          <w:szCs w:val="24"/>
        </w:rPr>
        <w:t>00019/IMCUFIDETEPO/IP/2026</w:t>
      </w:r>
      <w:r w:rsidRPr="00411FE4">
        <w:rPr>
          <w:rFonts w:ascii="Palatino Linotype" w:hAnsi="Palatino Linotype" w:cs="Arial"/>
          <w:b/>
          <w:bCs/>
          <w:sz w:val="24"/>
          <w:szCs w:val="24"/>
        </w:rPr>
        <w:t xml:space="preserve">, </w:t>
      </w:r>
      <w:r w:rsidRPr="00411FE4">
        <w:rPr>
          <w:rFonts w:ascii="Palatino Linotype" w:hAnsi="Palatino Linotype" w:cs="Arial"/>
          <w:sz w:val="24"/>
          <w:szCs w:val="24"/>
        </w:rPr>
        <w:t>y</w:t>
      </w:r>
      <w:r w:rsidRPr="00411FE4">
        <w:rPr>
          <w:rFonts w:ascii="Palatino Linotype" w:hAnsi="Palatino Linotype" w:cs="Arial"/>
          <w:b/>
          <w:bCs/>
          <w:sz w:val="24"/>
          <w:szCs w:val="24"/>
        </w:rPr>
        <w:t xml:space="preserve"> </w:t>
      </w:r>
      <w:r w:rsidRPr="00411FE4">
        <w:rPr>
          <w:rFonts w:ascii="Palatino Linotype" w:eastAsiaTheme="minorHAnsi" w:hAnsi="Palatino Linotype" w:cstheme="minorBidi"/>
          <w:bCs/>
          <w:color w:val="222222"/>
          <w:sz w:val="24"/>
          <w:szCs w:val="24"/>
          <w:lang w:val="es-ES_tradnl"/>
        </w:rPr>
        <w:t>en</w:t>
      </w:r>
      <w:r w:rsidRPr="00411FE4">
        <w:rPr>
          <w:rFonts w:ascii="Palatino Linotype" w:hAnsi="Palatino Linotype" w:cs="Arial"/>
          <w:sz w:val="24"/>
          <w:szCs w:val="24"/>
        </w:rPr>
        <w:t xml:space="preserve"> términos del </w:t>
      </w:r>
      <w:r w:rsidRPr="00411FE4">
        <w:rPr>
          <w:rFonts w:ascii="Palatino Linotype" w:eastAsiaTheme="minorHAnsi" w:hAnsi="Palatino Linotype" w:cstheme="minorBidi"/>
          <w:b/>
          <w:color w:val="222222"/>
          <w:sz w:val="24"/>
          <w:szCs w:val="24"/>
          <w:lang w:val="es-ES_tradnl"/>
        </w:rPr>
        <w:t xml:space="preserve">Considerando </w:t>
      </w:r>
      <w:r w:rsidR="00F54872" w:rsidRPr="00411FE4">
        <w:rPr>
          <w:rFonts w:ascii="Palatino Linotype" w:eastAsiaTheme="minorHAnsi" w:hAnsi="Palatino Linotype" w:cstheme="minorBidi"/>
          <w:b/>
          <w:bCs/>
          <w:color w:val="222222"/>
          <w:sz w:val="24"/>
          <w:szCs w:val="24"/>
          <w:lang w:val="es-ES_tradnl"/>
        </w:rPr>
        <w:t>TERCERO</w:t>
      </w:r>
      <w:r w:rsidRPr="00411FE4">
        <w:rPr>
          <w:rFonts w:ascii="Palatino Linotype" w:eastAsiaTheme="minorHAnsi" w:hAnsi="Palatino Linotype" w:cstheme="minorBidi"/>
          <w:b/>
          <w:bCs/>
          <w:color w:val="222222"/>
          <w:sz w:val="24"/>
          <w:szCs w:val="24"/>
          <w:lang w:val="es-ES_tradnl"/>
        </w:rPr>
        <w:t xml:space="preserve"> </w:t>
      </w:r>
      <w:r w:rsidRPr="00411FE4">
        <w:rPr>
          <w:rFonts w:ascii="Palatino Linotype" w:eastAsiaTheme="minorHAnsi" w:hAnsi="Palatino Linotype" w:cstheme="minorBidi"/>
          <w:color w:val="222222"/>
          <w:sz w:val="24"/>
          <w:szCs w:val="24"/>
          <w:lang w:val="es-ES_tradnl"/>
        </w:rPr>
        <w:t xml:space="preserve">la presente resolución haga entrega al </w:t>
      </w:r>
      <w:r w:rsidRPr="00411FE4">
        <w:rPr>
          <w:rFonts w:ascii="Palatino Linotype" w:eastAsiaTheme="minorHAnsi" w:hAnsi="Palatino Linotype" w:cstheme="minorBidi"/>
          <w:b/>
          <w:bCs/>
          <w:color w:val="222222"/>
          <w:sz w:val="24"/>
          <w:szCs w:val="24"/>
          <w:lang w:val="es-ES_tradnl"/>
        </w:rPr>
        <w:t xml:space="preserve">RECURRENTE, </w:t>
      </w:r>
      <w:r w:rsidRPr="00411FE4">
        <w:rPr>
          <w:rFonts w:ascii="Palatino Linotype" w:eastAsiaTheme="minorHAnsi" w:hAnsi="Palatino Linotype" w:cstheme="minorBidi"/>
          <w:color w:val="222222"/>
          <w:sz w:val="24"/>
          <w:szCs w:val="24"/>
          <w:lang w:val="es-ES_tradnl"/>
        </w:rPr>
        <w:t xml:space="preserve">en versión pública </w:t>
      </w:r>
      <w:r w:rsidRPr="00411FE4">
        <w:rPr>
          <w:rFonts w:ascii="Palatino Linotype" w:eastAsiaTheme="minorHAnsi" w:hAnsi="Palatino Linotype" w:cstheme="minorBidi"/>
          <w:color w:val="222222"/>
          <w:sz w:val="24"/>
          <w:szCs w:val="24"/>
          <w:lang w:val="es-ES_tradnl"/>
        </w:rPr>
        <w:lastRenderedPageBreak/>
        <w:t xml:space="preserve">de ser procedente, a través del Sistema de Acceso a la Información Mexiquense </w:t>
      </w:r>
      <w:r w:rsidRPr="00411FE4">
        <w:rPr>
          <w:rFonts w:ascii="Palatino Linotype" w:eastAsiaTheme="minorHAnsi" w:hAnsi="Palatino Linotype" w:cstheme="minorBidi"/>
          <w:b/>
          <w:color w:val="222222"/>
          <w:sz w:val="24"/>
          <w:szCs w:val="24"/>
          <w:lang w:val="es-ES_tradnl"/>
        </w:rPr>
        <w:t>(SAIMEX)</w:t>
      </w:r>
      <w:r w:rsidRPr="00411FE4">
        <w:rPr>
          <w:rFonts w:ascii="Palatino Linotype" w:eastAsiaTheme="minorHAnsi" w:hAnsi="Palatino Linotype" w:cstheme="minorBidi"/>
          <w:b/>
          <w:bCs/>
          <w:color w:val="222222"/>
          <w:sz w:val="24"/>
          <w:szCs w:val="24"/>
          <w:lang w:val="es-ES_tradnl"/>
        </w:rPr>
        <w:t xml:space="preserve">, </w:t>
      </w:r>
      <w:r w:rsidRPr="00411FE4">
        <w:rPr>
          <w:rFonts w:ascii="Palatino Linotype" w:eastAsiaTheme="minorHAnsi" w:hAnsi="Palatino Linotype" w:cstheme="minorBidi"/>
          <w:color w:val="222222"/>
          <w:sz w:val="24"/>
          <w:szCs w:val="24"/>
          <w:lang w:val="es-ES_tradnl"/>
        </w:rPr>
        <w:t>de lo siguiente:</w:t>
      </w:r>
    </w:p>
    <w:p w14:paraId="769F83BB" w14:textId="03D87B29" w:rsidR="009046DF" w:rsidRPr="00411FE4" w:rsidRDefault="009046DF" w:rsidP="009046DF">
      <w:pPr>
        <w:tabs>
          <w:tab w:val="left" w:pos="1284"/>
        </w:tabs>
        <w:spacing w:line="360" w:lineRule="auto"/>
        <w:jc w:val="both"/>
        <w:rPr>
          <w:rFonts w:ascii="Palatino Linotype" w:hAnsi="Palatino Linotype"/>
          <w:b/>
          <w:bCs/>
          <w:i/>
          <w:iCs/>
          <w:sz w:val="24"/>
          <w:szCs w:val="24"/>
        </w:rPr>
      </w:pPr>
      <w:r w:rsidRPr="00411FE4">
        <w:rPr>
          <w:rFonts w:ascii="Palatino Linotype" w:hAnsi="Palatino Linotype"/>
          <w:b/>
          <w:bCs/>
          <w:i/>
          <w:iCs/>
          <w:sz w:val="24"/>
          <w:szCs w:val="24"/>
          <w:lang w:val="es-ES"/>
        </w:rPr>
        <w:t>D</w:t>
      </w:r>
      <w:proofErr w:type="spellStart"/>
      <w:r w:rsidRPr="00411FE4">
        <w:rPr>
          <w:rFonts w:ascii="Palatino Linotype" w:hAnsi="Palatino Linotype"/>
          <w:b/>
          <w:bCs/>
          <w:i/>
          <w:iCs/>
          <w:sz w:val="24"/>
          <w:szCs w:val="24"/>
        </w:rPr>
        <w:t>e</w:t>
      </w:r>
      <w:proofErr w:type="spellEnd"/>
      <w:r w:rsidRPr="00411FE4">
        <w:rPr>
          <w:rFonts w:ascii="Palatino Linotype" w:hAnsi="Palatino Linotype"/>
          <w:b/>
          <w:bCs/>
          <w:i/>
          <w:iCs/>
          <w:sz w:val="24"/>
          <w:szCs w:val="24"/>
        </w:rPr>
        <w:t xml:space="preserve"> los servidores públicos referidos mediante informe justificado, el o los documentos donde conste lo siguiente: </w:t>
      </w:r>
    </w:p>
    <w:p w14:paraId="608D8708" w14:textId="77777777" w:rsidR="009046DF" w:rsidRPr="00411FE4" w:rsidRDefault="009046DF" w:rsidP="009046DF">
      <w:pPr>
        <w:pStyle w:val="Sinespaciado"/>
        <w:numPr>
          <w:ilvl w:val="0"/>
          <w:numId w:val="2"/>
        </w:numPr>
        <w:spacing w:line="360" w:lineRule="auto"/>
        <w:jc w:val="both"/>
        <w:rPr>
          <w:rFonts w:ascii="Palatino Linotype" w:hAnsi="Palatino Linotype"/>
          <w:i/>
          <w:iCs/>
        </w:rPr>
      </w:pPr>
      <w:r w:rsidRPr="00411FE4">
        <w:rPr>
          <w:rFonts w:ascii="Palatino Linotype" w:hAnsi="Palatino Linotype"/>
          <w:i/>
          <w:iCs/>
        </w:rPr>
        <w:t>Funciones, al diecinueve de enero de dos mil veintiséis.</w:t>
      </w:r>
    </w:p>
    <w:p w14:paraId="30821F8A" w14:textId="77777777" w:rsidR="009046DF" w:rsidRPr="00411FE4" w:rsidRDefault="009046DF" w:rsidP="009046DF">
      <w:pPr>
        <w:pStyle w:val="Sinespaciado"/>
        <w:numPr>
          <w:ilvl w:val="0"/>
          <w:numId w:val="2"/>
        </w:numPr>
        <w:spacing w:line="360" w:lineRule="auto"/>
        <w:jc w:val="both"/>
        <w:rPr>
          <w:rFonts w:ascii="Palatino Linotype" w:hAnsi="Palatino Linotype"/>
          <w:i/>
          <w:iCs/>
        </w:rPr>
      </w:pPr>
      <w:r w:rsidRPr="00411FE4">
        <w:rPr>
          <w:rFonts w:ascii="Palatino Linotype" w:hAnsi="Palatino Linotype"/>
          <w:i/>
          <w:iCs/>
        </w:rPr>
        <w:t>Tipo de contratación, al diecinueve de enero de dos mil veintiséis.</w:t>
      </w:r>
    </w:p>
    <w:p w14:paraId="0B00BE9D" w14:textId="77777777" w:rsidR="009046DF" w:rsidRPr="00411FE4" w:rsidRDefault="009046DF" w:rsidP="009046DF">
      <w:pPr>
        <w:pStyle w:val="Sinespaciado"/>
        <w:numPr>
          <w:ilvl w:val="0"/>
          <w:numId w:val="2"/>
        </w:numPr>
        <w:spacing w:line="360" w:lineRule="auto"/>
        <w:jc w:val="both"/>
        <w:rPr>
          <w:rFonts w:ascii="Palatino Linotype" w:hAnsi="Palatino Linotype"/>
          <w:i/>
          <w:iCs/>
        </w:rPr>
      </w:pPr>
      <w:r w:rsidRPr="00411FE4">
        <w:rPr>
          <w:rFonts w:ascii="Palatino Linotype" w:hAnsi="Palatino Linotype"/>
          <w:i/>
          <w:iCs/>
        </w:rPr>
        <w:t xml:space="preserve">Remuneraciones brutas y netas mensuales, del periodo comprendido del dieciséis de diciembre de dos mil veinticinco al quince de enero de dos mil veintiséis. </w:t>
      </w:r>
    </w:p>
    <w:p w14:paraId="369D3978" w14:textId="77777777" w:rsidR="009046DF" w:rsidRPr="00411FE4" w:rsidRDefault="009046DF" w:rsidP="009046DF">
      <w:pPr>
        <w:pStyle w:val="Sinespaciado"/>
        <w:numPr>
          <w:ilvl w:val="0"/>
          <w:numId w:val="2"/>
        </w:numPr>
        <w:spacing w:line="360" w:lineRule="auto"/>
        <w:jc w:val="both"/>
        <w:rPr>
          <w:rFonts w:ascii="Palatino Linotype" w:hAnsi="Palatino Linotype" w:cs="Arial"/>
          <w:i/>
          <w:iCs/>
          <w:noProof/>
          <w:color w:val="000000"/>
        </w:rPr>
      </w:pPr>
      <w:r w:rsidRPr="00411FE4">
        <w:rPr>
          <w:rFonts w:ascii="Palatino Linotype" w:hAnsi="Palatino Linotype"/>
          <w:i/>
          <w:iCs/>
        </w:rPr>
        <w:t>Fuente de financiamiento salarial, al diecinueve de enero de dos mil veintiséis.</w:t>
      </w:r>
    </w:p>
    <w:p w14:paraId="0123D09C" w14:textId="77777777" w:rsidR="00D458CD" w:rsidRPr="00411FE4" w:rsidRDefault="00D458CD" w:rsidP="00D458CD">
      <w:pPr>
        <w:pStyle w:val="Sinespaciado"/>
        <w:spacing w:line="360" w:lineRule="auto"/>
        <w:ind w:left="720"/>
        <w:jc w:val="both"/>
        <w:rPr>
          <w:rFonts w:ascii="Palatino Linotype" w:hAnsi="Palatino Linotype"/>
          <w:i/>
          <w:iCs/>
        </w:rPr>
      </w:pPr>
    </w:p>
    <w:p w14:paraId="2591BF5F" w14:textId="5176EA89" w:rsidR="00B972E3" w:rsidRPr="00411FE4" w:rsidRDefault="003E03E5" w:rsidP="00B972E3">
      <w:pPr>
        <w:pStyle w:val="Sinespaciado"/>
        <w:spacing w:line="360" w:lineRule="auto"/>
        <w:ind w:left="720"/>
        <w:jc w:val="both"/>
        <w:rPr>
          <w:rFonts w:ascii="Palatino Linotype" w:hAnsi="Palatino Linotype" w:cs="Arial"/>
          <w:i/>
          <w:iCs/>
        </w:rPr>
      </w:pPr>
      <w:r w:rsidRPr="00411FE4">
        <w:rPr>
          <w:rFonts w:ascii="Palatino Linotype" w:hAnsi="Palatino Linotype" w:cs="Arial"/>
          <w:i/>
          <w:iCs/>
        </w:rPr>
        <w:t>Para la</w:t>
      </w:r>
      <w:r w:rsidR="00B972E3" w:rsidRPr="00411FE4">
        <w:rPr>
          <w:rFonts w:ascii="Palatino Linotype" w:hAnsi="Palatino Linotype" w:cs="Arial"/>
          <w:i/>
          <w:iCs/>
        </w:rPr>
        <w:t xml:space="preserve">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63676412" w14:textId="77777777" w:rsidR="00B972E3" w:rsidRPr="00411FE4" w:rsidRDefault="00B972E3" w:rsidP="00B972E3">
      <w:pPr>
        <w:spacing w:after="0" w:line="360" w:lineRule="auto"/>
        <w:jc w:val="both"/>
        <w:rPr>
          <w:rFonts w:ascii="Palatino Linotype" w:eastAsiaTheme="minorHAnsi" w:hAnsi="Palatino Linotype" w:cstheme="minorBidi"/>
          <w:color w:val="222222"/>
          <w:sz w:val="24"/>
          <w:szCs w:val="24"/>
        </w:rPr>
      </w:pPr>
    </w:p>
    <w:p w14:paraId="1076E819" w14:textId="77777777" w:rsidR="00B972E3" w:rsidRPr="00411FE4" w:rsidRDefault="00B972E3" w:rsidP="00B972E3">
      <w:pPr>
        <w:spacing w:after="0" w:line="360" w:lineRule="auto"/>
        <w:jc w:val="both"/>
        <w:rPr>
          <w:rFonts w:ascii="Palatino Linotype" w:eastAsiaTheme="minorHAnsi" w:hAnsi="Palatino Linotype" w:cstheme="minorBidi"/>
          <w:bCs/>
          <w:color w:val="222222"/>
          <w:sz w:val="24"/>
          <w:szCs w:val="24"/>
          <w:lang w:val="es-ES_tradnl"/>
        </w:rPr>
      </w:pPr>
    </w:p>
    <w:p w14:paraId="3CB2CD97" w14:textId="77777777"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r w:rsidRPr="00411FE4">
        <w:rPr>
          <w:rFonts w:ascii="Palatino Linotype" w:eastAsiaTheme="minorHAnsi" w:hAnsi="Palatino Linotype" w:cstheme="minorHAnsi"/>
          <w:b/>
          <w:sz w:val="24"/>
          <w:szCs w:val="24"/>
          <w:lang w:val="es-ES_tradnl" w:eastAsia="en-US"/>
        </w:rPr>
        <w:t>TERCERO. Notifíquese</w:t>
      </w:r>
      <w:r w:rsidRPr="00411FE4">
        <w:rPr>
          <w:rFonts w:ascii="Palatino Linotype" w:eastAsiaTheme="minorHAnsi" w:hAnsi="Palatino Linotype" w:cstheme="minorHAnsi"/>
          <w:i/>
          <w:sz w:val="24"/>
          <w:szCs w:val="24"/>
          <w:lang w:val="es-ES_tradnl" w:eastAsia="en-US"/>
        </w:rPr>
        <w:t xml:space="preserve"> </w:t>
      </w:r>
      <w:r w:rsidRPr="00411FE4">
        <w:rPr>
          <w:rFonts w:ascii="Palatino Linotype" w:eastAsiaTheme="minorHAnsi" w:hAnsi="Palatino Linotype" w:cstheme="minorHAnsi"/>
          <w:sz w:val="24"/>
          <w:szCs w:val="24"/>
          <w:lang w:val="es-ES_tradnl" w:eastAsia="en-US"/>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w:t>
      </w:r>
      <w:r w:rsidRPr="00411FE4">
        <w:rPr>
          <w:rFonts w:ascii="Palatino Linotype" w:eastAsiaTheme="minorHAnsi" w:hAnsi="Palatino Linotype" w:cstheme="minorHAnsi"/>
          <w:sz w:val="24"/>
          <w:szCs w:val="24"/>
          <w:lang w:val="es-ES_tradnl" w:eastAsia="en-US"/>
        </w:rPr>
        <w:lastRenderedPageBreak/>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85F0C6" w14:textId="77777777"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p>
    <w:p w14:paraId="5772AA61" w14:textId="1D752179" w:rsidR="00B972E3" w:rsidRPr="00411FE4" w:rsidRDefault="00B972E3" w:rsidP="00B972E3">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411FE4">
        <w:rPr>
          <w:rFonts w:ascii="Palatino Linotype" w:eastAsiaTheme="minorHAnsi" w:hAnsi="Palatino Linotype" w:cstheme="minorHAnsi"/>
          <w:b/>
          <w:sz w:val="24"/>
          <w:szCs w:val="24"/>
          <w:lang w:val="es-ES_tradnl" w:eastAsia="en-US"/>
        </w:rPr>
        <w:t xml:space="preserve">CUARTO. </w:t>
      </w:r>
      <w:r w:rsidRPr="00411FE4">
        <w:rPr>
          <w:rFonts w:ascii="Palatino Linotype" w:eastAsia="Times New Roman" w:hAnsi="Palatino Linotype" w:cs="Arial"/>
          <w:b/>
          <w:sz w:val="24"/>
          <w:szCs w:val="24"/>
          <w:lang w:eastAsia="es-ES"/>
        </w:rPr>
        <w:t xml:space="preserve">NOTIFÍQUESE </w:t>
      </w:r>
      <w:r w:rsidRPr="00411FE4">
        <w:rPr>
          <w:rFonts w:ascii="Palatino Linotype" w:eastAsia="Times New Roman" w:hAnsi="Palatino Linotype" w:cs="Arial"/>
          <w:sz w:val="24"/>
          <w:szCs w:val="24"/>
          <w:lang w:eastAsia="es-ES"/>
        </w:rPr>
        <w:t xml:space="preserve">la presente resolución al </w:t>
      </w:r>
      <w:r w:rsidRPr="00411FE4">
        <w:rPr>
          <w:rFonts w:ascii="Palatino Linotype" w:eastAsia="Times New Roman" w:hAnsi="Palatino Linotype" w:cs="Arial"/>
          <w:b/>
          <w:sz w:val="24"/>
          <w:szCs w:val="24"/>
          <w:lang w:eastAsia="es-ES"/>
        </w:rPr>
        <w:t xml:space="preserve">RECURRENTE vía </w:t>
      </w:r>
      <w:r w:rsidRPr="00411FE4">
        <w:rPr>
          <w:rFonts w:ascii="Palatino Linotype" w:hAnsi="Palatino Linotype" w:cs="Arial"/>
          <w:sz w:val="24"/>
          <w:szCs w:val="24"/>
        </w:rPr>
        <w:t xml:space="preserve">Sistema de Acceso a la Información Mexiquense </w:t>
      </w:r>
      <w:r w:rsidRPr="00411FE4">
        <w:rPr>
          <w:rFonts w:ascii="Palatino Linotype" w:hAnsi="Palatino Linotype" w:cs="Arial"/>
          <w:b/>
          <w:sz w:val="24"/>
          <w:szCs w:val="24"/>
        </w:rPr>
        <w:t xml:space="preserve">(SAIMEX) </w:t>
      </w:r>
      <w:r w:rsidRPr="00411FE4">
        <w:rPr>
          <w:rFonts w:ascii="Palatino Linotype" w:eastAsia="Times New Roman" w:hAnsi="Palatino Linotype" w:cs="Arial"/>
          <w:sz w:val="24"/>
          <w:szCs w:val="24"/>
          <w:lang w:eastAsia="es-ES"/>
        </w:rPr>
        <w:t xml:space="preserve">y hágase de su conocimiento que, </w:t>
      </w:r>
      <w:r w:rsidRPr="00411FE4">
        <w:rPr>
          <w:rFonts w:ascii="Palatino Linotype" w:eastAsia="Times New Roman" w:hAnsi="Palatino Linotype" w:cs="Times New Roman"/>
          <w:color w:val="222222"/>
          <w:sz w:val="24"/>
          <w:szCs w:val="24"/>
          <w:shd w:val="clear" w:color="auto" w:fill="FFFFFF"/>
          <w:lang w:eastAsia="es-ES"/>
        </w:rPr>
        <w:t xml:space="preserve">de conformidad con lo </w:t>
      </w:r>
      <w:r w:rsidRPr="00411FE4">
        <w:rPr>
          <w:rFonts w:ascii="Palatino Linotype" w:eastAsia="Times New Roman" w:hAnsi="Palatino Linotype" w:cs="Times New Roman"/>
          <w:color w:val="222222"/>
          <w:sz w:val="24"/>
          <w:szCs w:val="24"/>
          <w:lang w:eastAsia="es-ES"/>
        </w:rPr>
        <w:t>establecido en el artículo 196, de la Ley de Transparencia y Acceso a la Información Pública del Estado de México y Municipios, podrá promover el Juicio de Amparo en los términos de las leyes aplicables.</w:t>
      </w:r>
    </w:p>
    <w:p w14:paraId="44E20500" w14:textId="77777777" w:rsidR="00B12642" w:rsidRPr="00411FE4" w:rsidRDefault="00B12642" w:rsidP="00B972E3">
      <w:pPr>
        <w:spacing w:after="0" w:line="360" w:lineRule="auto"/>
        <w:jc w:val="both"/>
        <w:rPr>
          <w:rFonts w:ascii="Palatino Linotype" w:eastAsiaTheme="minorHAnsi" w:hAnsi="Palatino Linotype" w:cstheme="minorHAnsi"/>
          <w:sz w:val="24"/>
          <w:szCs w:val="24"/>
          <w:lang w:val="es-ES_tradnl" w:eastAsia="en-US"/>
        </w:rPr>
      </w:pPr>
    </w:p>
    <w:p w14:paraId="2C43D62C" w14:textId="5AA42DB2" w:rsidR="00B972E3" w:rsidRPr="00411FE4" w:rsidRDefault="00B972E3" w:rsidP="00B972E3">
      <w:pPr>
        <w:spacing w:after="0" w:line="360" w:lineRule="auto"/>
        <w:jc w:val="both"/>
        <w:rPr>
          <w:rFonts w:ascii="Palatino Linotype" w:eastAsiaTheme="minorHAnsi" w:hAnsi="Palatino Linotype" w:cstheme="minorHAnsi"/>
          <w:bCs/>
          <w:sz w:val="24"/>
          <w:szCs w:val="24"/>
          <w:lang w:val="es-ES_tradnl" w:eastAsia="en-US"/>
        </w:rPr>
      </w:pPr>
      <w:r w:rsidRPr="00411FE4">
        <w:rPr>
          <w:rFonts w:ascii="Palatino Linotype" w:eastAsiaTheme="minorHAnsi" w:hAnsi="Palatino Linotype" w:cstheme="minorHAnsi"/>
          <w:b/>
          <w:sz w:val="24"/>
          <w:szCs w:val="24"/>
          <w:lang w:val="es-ES_tradnl" w:eastAsia="en-US"/>
        </w:rPr>
        <w:t xml:space="preserve">QUINTO. Gírese </w:t>
      </w:r>
      <w:r w:rsidRPr="00411FE4">
        <w:rPr>
          <w:rFonts w:ascii="Palatino Linotype" w:eastAsiaTheme="minorHAnsi" w:hAnsi="Palatino Linotype" w:cstheme="minorHAnsi"/>
          <w:bCs/>
          <w:sz w:val="24"/>
          <w:szCs w:val="24"/>
          <w:lang w:val="es-ES_tradnl" w:eastAsia="en-US"/>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F54872" w:rsidRPr="00411FE4">
        <w:rPr>
          <w:rFonts w:ascii="Palatino Linotype" w:eastAsiaTheme="minorHAnsi" w:hAnsi="Palatino Linotype" w:cstheme="minorHAnsi"/>
          <w:b/>
          <w:sz w:val="24"/>
          <w:szCs w:val="24"/>
          <w:lang w:val="es-ES_tradnl" w:eastAsia="en-US"/>
        </w:rPr>
        <w:t>TERCERO</w:t>
      </w:r>
      <w:r w:rsidRPr="00411FE4">
        <w:rPr>
          <w:rFonts w:ascii="Palatino Linotype" w:eastAsiaTheme="minorHAnsi" w:hAnsi="Palatino Linotype" w:cstheme="minorHAnsi"/>
          <w:bCs/>
          <w:sz w:val="24"/>
          <w:szCs w:val="24"/>
          <w:lang w:val="es-ES_tradnl" w:eastAsia="en-US"/>
        </w:rPr>
        <w:t xml:space="preserve"> de la presente resolución.</w:t>
      </w:r>
    </w:p>
    <w:p w14:paraId="417C11A1" w14:textId="77777777" w:rsidR="00B972E3" w:rsidRPr="00411FE4" w:rsidRDefault="00B972E3" w:rsidP="00B972E3">
      <w:pPr>
        <w:spacing w:after="0" w:line="360" w:lineRule="auto"/>
        <w:jc w:val="both"/>
        <w:rPr>
          <w:rFonts w:ascii="Palatino Linotype" w:eastAsiaTheme="minorHAnsi" w:hAnsi="Palatino Linotype" w:cstheme="minorHAnsi"/>
          <w:sz w:val="24"/>
          <w:szCs w:val="24"/>
          <w:lang w:val="es-ES_tradnl" w:eastAsia="en-US"/>
        </w:rPr>
      </w:pPr>
    </w:p>
    <w:p w14:paraId="4FBD1771" w14:textId="77777777" w:rsidR="00B972E3" w:rsidRPr="00411FE4" w:rsidRDefault="00B972E3" w:rsidP="00B972E3">
      <w:pPr>
        <w:pBdr>
          <w:top w:val="nil"/>
          <w:left w:val="nil"/>
          <w:bottom w:val="nil"/>
          <w:right w:val="nil"/>
          <w:between w:val="nil"/>
        </w:pBdr>
        <w:spacing w:after="0" w:line="360" w:lineRule="auto"/>
        <w:jc w:val="both"/>
        <w:rPr>
          <w:rFonts w:ascii="Palatino Linotype" w:eastAsiaTheme="minorHAnsi" w:hAnsi="Palatino Linotype" w:cstheme="minorHAnsi"/>
          <w:color w:val="222222"/>
          <w:sz w:val="24"/>
          <w:szCs w:val="24"/>
          <w:lang w:val="es-ES_tradnl" w:eastAsia="es-ES_tradnl"/>
        </w:rPr>
      </w:pPr>
      <w:r w:rsidRPr="00411FE4">
        <w:rPr>
          <w:rFonts w:ascii="Palatino Linotype" w:eastAsiaTheme="minorHAnsi" w:hAnsi="Palatino Linotype" w:cstheme="minorHAnsi"/>
          <w:b/>
          <w:sz w:val="24"/>
          <w:szCs w:val="24"/>
          <w:lang w:val="es-ES_tradnl" w:eastAsia="en-US"/>
        </w:rPr>
        <w:t>SEXTO.</w:t>
      </w:r>
      <w:r w:rsidRPr="00411FE4">
        <w:rPr>
          <w:rFonts w:ascii="Palatino Linotype" w:eastAsiaTheme="minorHAnsi" w:hAnsi="Palatino Linotype" w:cstheme="minorHAnsi"/>
          <w:sz w:val="24"/>
          <w:szCs w:val="24"/>
          <w:lang w:val="es-ES_tradnl" w:eastAsia="en-US"/>
        </w:rPr>
        <w:t xml:space="preserve"> </w:t>
      </w:r>
      <w:r w:rsidRPr="00411FE4">
        <w:rPr>
          <w:rFonts w:ascii="Palatino Linotype" w:eastAsiaTheme="minorHAnsi" w:hAnsi="Palatino Linotype" w:cstheme="minorHAnsi"/>
          <w:color w:val="222222"/>
          <w:sz w:val="24"/>
          <w:szCs w:val="24"/>
          <w:lang w:val="es-ES_tradnl" w:eastAsia="es-ES_tradnl"/>
        </w:rPr>
        <w:t>Se hace del conocimiento del</w:t>
      </w:r>
      <w:r w:rsidRPr="00411FE4">
        <w:rPr>
          <w:rFonts w:ascii="Palatino Linotype" w:eastAsiaTheme="minorHAnsi" w:hAnsi="Palatino Linotype" w:cstheme="minorHAnsi"/>
          <w:b/>
          <w:bCs/>
          <w:color w:val="222222"/>
          <w:sz w:val="24"/>
          <w:szCs w:val="24"/>
          <w:lang w:val="es-ES_tradnl" w:eastAsia="es-ES_tradnl"/>
        </w:rPr>
        <w:t xml:space="preserve"> RECURRENTE</w:t>
      </w:r>
      <w:r w:rsidRPr="00411FE4">
        <w:rPr>
          <w:rFonts w:ascii="Palatino Linotype" w:eastAsiaTheme="minorHAnsi" w:hAnsi="Palatino Linotype" w:cstheme="minorHAnsi"/>
          <w:color w:val="222222"/>
          <w:sz w:val="24"/>
          <w:szCs w:val="24"/>
          <w:lang w:val="es-ES_tradnl"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FA8C446" w14:textId="0AA2B91F" w:rsidR="00C11EEA" w:rsidRPr="00411FE4" w:rsidRDefault="00411FE4" w:rsidP="00C11EEA">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411FE4">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C11EEA" w:rsidRPr="00411FE4">
        <w:rPr>
          <w:rFonts w:ascii="Palatino Linotype" w:hAnsi="Palatino Linotype" w:cs="Arial"/>
          <w:sz w:val="23"/>
          <w:szCs w:val="23"/>
        </w:rPr>
        <w:t xml:space="preserve">. </w:t>
      </w:r>
    </w:p>
    <w:p w14:paraId="187E8DD2" w14:textId="77777777" w:rsidR="00C11EEA" w:rsidRPr="00411FE4" w:rsidRDefault="00C11EEA" w:rsidP="00C11EEA">
      <w:pPr>
        <w:pStyle w:val="INFOEM"/>
        <w:ind w:left="0"/>
        <w:rPr>
          <w:i w:val="0"/>
          <w:iCs/>
          <w:sz w:val="20"/>
          <w:szCs w:val="20"/>
        </w:rPr>
      </w:pPr>
      <w:r w:rsidRPr="00411FE4">
        <w:rPr>
          <w:i w:val="0"/>
          <w:iCs/>
          <w:sz w:val="20"/>
          <w:szCs w:val="20"/>
        </w:rPr>
        <w:t>CCR/JCMA</w:t>
      </w:r>
    </w:p>
    <w:p w14:paraId="1F95C4BA" w14:textId="4C0D4E90" w:rsidR="00C11EEA" w:rsidRPr="00C11EEA" w:rsidRDefault="00730430" w:rsidP="00B972E3">
      <w:pPr>
        <w:pStyle w:val="Prrafodelista"/>
        <w:autoSpaceDE w:val="0"/>
        <w:autoSpaceDN w:val="0"/>
        <w:adjustRightInd w:val="0"/>
        <w:spacing w:before="240" w:after="160" w:line="360" w:lineRule="auto"/>
        <w:ind w:left="0"/>
        <w:jc w:val="both"/>
        <w:rPr>
          <w:rFonts w:ascii="Palatino Linotype" w:hAnsi="Palatino Linotype" w:cs="Arial"/>
          <w:sz w:val="23"/>
          <w:szCs w:val="23"/>
          <w:lang w:val="es-ES_tradnl"/>
        </w:rPr>
      </w:pPr>
      <w:r w:rsidRPr="00411FE4">
        <w:rPr>
          <w:rFonts w:ascii="Palatino Linotype" w:hAnsi="Palatino Linotype" w:cs="Arial"/>
          <w:noProof/>
          <w:sz w:val="23"/>
          <w:szCs w:val="23"/>
          <w:lang w:val="es-MX" w:eastAsia="es-MX"/>
        </w:rPr>
        <mc:AlternateContent>
          <mc:Choice Requires="wps">
            <w:drawing>
              <wp:anchor distT="0" distB="0" distL="114300" distR="114300" simplePos="0" relativeHeight="251667456" behindDoc="0" locked="0" layoutInCell="1" allowOverlap="1" wp14:anchorId="358BC7AD" wp14:editId="0B42ADF5">
                <wp:simplePos x="0" y="0"/>
                <wp:positionH relativeFrom="column">
                  <wp:posOffset>-137160</wp:posOffset>
                </wp:positionH>
                <wp:positionV relativeFrom="paragraph">
                  <wp:posOffset>226694</wp:posOffset>
                </wp:positionV>
                <wp:extent cx="5981700" cy="3590925"/>
                <wp:effectExtent l="0" t="0" r="19050" b="28575"/>
                <wp:wrapNone/>
                <wp:docPr id="105216955" name="Straight Connector 2"/>
                <wp:cNvGraphicFramePr/>
                <a:graphic xmlns:a="http://schemas.openxmlformats.org/drawingml/2006/main">
                  <a:graphicData uri="http://schemas.microsoft.com/office/word/2010/wordprocessingShape">
                    <wps:wsp>
                      <wps:cNvCnPr/>
                      <wps:spPr>
                        <a:xfrm>
                          <a:off x="0" y="0"/>
                          <a:ext cx="5981700" cy="3590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30B6A9"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8pt,17.85pt" to="460.2pt,3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" strokecolor="#5b9bd5 [3204]" strokeweight=".5pt">
                <v:stroke joinstyle="miter"/>
              </v:line>
            </w:pict>
          </mc:Fallback>
        </mc:AlternateContent>
      </w:r>
    </w:p>
    <w:p w14:paraId="23BA377E" w14:textId="77777777" w:rsidR="00D458CD" w:rsidRDefault="00D458CD" w:rsidP="00B972E3">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38D0C9A7" w14:textId="77777777" w:rsidR="00D458CD" w:rsidRDefault="00D458CD" w:rsidP="00B972E3">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2BAB2B3F"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60A6D93D"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7BE8F2B1"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32B361F8"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26C22FB3"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02ACC03F"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3857D8AD"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1D2029A3"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75EA12F3"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2FE5F215"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2384E892"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3CDAF3D1"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36C87D68"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447FC883"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753C193C"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p w14:paraId="1DA11639" w14:textId="77777777" w:rsidR="00FA4A85" w:rsidRDefault="00FA4A85" w:rsidP="00306832">
      <w:pPr>
        <w:pStyle w:val="Prrafodelista"/>
        <w:autoSpaceDE w:val="0"/>
        <w:autoSpaceDN w:val="0"/>
        <w:adjustRightInd w:val="0"/>
        <w:spacing w:line="360" w:lineRule="auto"/>
        <w:ind w:left="0"/>
        <w:jc w:val="both"/>
        <w:rPr>
          <w:rFonts w:ascii="Palatino Linotype" w:hAnsi="Palatino Linotype" w:cs="Arial"/>
        </w:rPr>
      </w:pPr>
    </w:p>
    <w:sectPr w:rsidR="00FA4A85" w:rsidSect="00713DD5">
      <w:headerReference w:type="even" r:id="rId11"/>
      <w:headerReference w:type="default" r:id="rId12"/>
      <w:footerReference w:type="default" r:id="rId13"/>
      <w:headerReference w:type="first" r:id="rId14"/>
      <w:footerReference w:type="first" r:id="rId15"/>
      <w:pgSz w:w="12240" w:h="15840"/>
      <w:pgMar w:top="2977" w:right="1418"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00505" w14:textId="77777777" w:rsidR="00444EA2" w:rsidRDefault="00444EA2" w:rsidP="00F2498E">
      <w:pPr>
        <w:spacing w:after="0" w:line="240" w:lineRule="auto"/>
      </w:pPr>
      <w:r>
        <w:separator/>
      </w:r>
    </w:p>
  </w:endnote>
  <w:endnote w:type="continuationSeparator" w:id="0">
    <w:p w14:paraId="0ADB3408" w14:textId="77777777" w:rsidR="00444EA2" w:rsidRDefault="00444EA2" w:rsidP="00F2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2B344" w14:textId="15D3AC5F" w:rsidR="00EF4367" w:rsidRDefault="00EF4367" w:rsidP="00F5642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50CCE">
      <w:rPr>
        <w:rFonts w:ascii="Palatino Linotype" w:hAnsi="Palatino Linotype"/>
        <w:b/>
        <w:bCs/>
        <w:noProof/>
        <w:sz w:val="20"/>
      </w:rPr>
      <w:t>4</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50CCE">
      <w:rPr>
        <w:rFonts w:ascii="Palatino Linotype" w:hAnsi="Palatino Linotype"/>
        <w:b/>
        <w:bCs/>
        <w:noProof/>
        <w:sz w:val="20"/>
      </w:rPr>
      <w:t>38</w:t>
    </w:r>
    <w:r w:rsidRPr="00713DD5">
      <w:rPr>
        <w:rFonts w:ascii="Palatino Linotype" w:hAnsi="Palatino Linotype"/>
        <w:b/>
        <w:bCs/>
        <w:sz w:val="20"/>
      </w:rPr>
      <w:fldChar w:fldCharType="end"/>
    </w:r>
  </w:p>
  <w:p w14:paraId="0DA4C4E6" w14:textId="77777777" w:rsidR="00EF4367" w:rsidRPr="000B69FA" w:rsidRDefault="00EF4367" w:rsidP="00F56426">
    <w:pPr>
      <w:pStyle w:val="Piedepgina"/>
      <w:jc w:val="right"/>
      <w:rPr>
        <w:rFonts w:ascii="Palatino Linotype" w:hAnsi="Palatino Linotype"/>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8008" w14:textId="37FD6FD9" w:rsidR="00EF4367" w:rsidRDefault="00EF4367" w:rsidP="00F5642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50CC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50CCE">
      <w:rPr>
        <w:rFonts w:ascii="Palatino Linotype" w:hAnsi="Palatino Linotype"/>
        <w:b/>
        <w:bCs/>
        <w:noProof/>
        <w:sz w:val="20"/>
      </w:rPr>
      <w:t>38</w:t>
    </w:r>
    <w:r w:rsidRPr="00713DD5">
      <w:rPr>
        <w:rFonts w:ascii="Palatino Linotype" w:hAnsi="Palatino Linotype"/>
        <w:b/>
        <w:bCs/>
        <w:sz w:val="20"/>
      </w:rPr>
      <w:fldChar w:fldCharType="end"/>
    </w:r>
  </w:p>
  <w:p w14:paraId="58082FE6" w14:textId="77777777" w:rsidR="00EF4367" w:rsidRPr="000B69FA" w:rsidRDefault="00EF4367" w:rsidP="00F56426">
    <w:pPr>
      <w:pStyle w:val="Piedepgina"/>
      <w:jc w:val="right"/>
      <w:rPr>
        <w:rFonts w:ascii="Palatino Linotype" w:hAnsi="Palatino Linotype"/>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C1226" w14:textId="77777777" w:rsidR="00444EA2" w:rsidRDefault="00444EA2" w:rsidP="00F2498E">
      <w:pPr>
        <w:spacing w:after="0" w:line="240" w:lineRule="auto"/>
      </w:pPr>
      <w:r>
        <w:separator/>
      </w:r>
    </w:p>
  </w:footnote>
  <w:footnote w:type="continuationSeparator" w:id="0">
    <w:p w14:paraId="05B2B358" w14:textId="77777777" w:rsidR="00444EA2" w:rsidRDefault="00444EA2" w:rsidP="00F24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F4367" w:rsidRDefault="00444EA2">
    <w:pPr>
      <w:pStyle w:val="Encabezado"/>
    </w:pPr>
    <w:r>
      <w:rPr>
        <w:noProof/>
        <w:lang w:val="es-MX" w:eastAsia="es-MX"/>
      </w:rPr>
      <w:pict w14:anchorId="2ECC7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42" w:type="dxa"/>
      <w:tblLayout w:type="fixed"/>
      <w:tblCellMar>
        <w:left w:w="70" w:type="dxa"/>
        <w:right w:w="70" w:type="dxa"/>
      </w:tblCellMar>
      <w:tblLook w:val="04A0" w:firstRow="1" w:lastRow="0" w:firstColumn="1" w:lastColumn="0" w:noHBand="0" w:noVBand="1"/>
    </w:tblPr>
    <w:tblGrid>
      <w:gridCol w:w="5245"/>
      <w:gridCol w:w="4111"/>
    </w:tblGrid>
    <w:tr w:rsidR="00EF4367" w:rsidRPr="00B17577" w14:paraId="37B9EBDE" w14:textId="77777777" w:rsidTr="008A31B4">
      <w:trPr>
        <w:trHeight w:val="227"/>
      </w:trPr>
      <w:tc>
        <w:tcPr>
          <w:tcW w:w="5245" w:type="dxa"/>
          <w:hideMark/>
        </w:tcPr>
        <w:p w14:paraId="4964FBC5" w14:textId="54CDA645" w:rsidR="00EF4367" w:rsidRPr="00096248" w:rsidRDefault="00EF4367" w:rsidP="00C50FCD">
          <w:pPr>
            <w:spacing w:after="0" w:line="240" w:lineRule="auto"/>
            <w:ind w:right="69"/>
            <w:jc w:val="right"/>
            <w:rPr>
              <w:rFonts w:ascii="Palatino Linotype" w:hAnsi="Palatino Linotype" w:cs="Arial"/>
              <w:b/>
              <w:sz w:val="24"/>
              <w:szCs w:val="24"/>
            </w:rPr>
          </w:pPr>
          <w:r w:rsidRPr="00096248">
            <w:rPr>
              <w:rFonts w:ascii="Palatino Linotype" w:hAnsi="Palatino Linotype" w:cs="Arial"/>
              <w:b/>
              <w:sz w:val="24"/>
              <w:szCs w:val="24"/>
            </w:rPr>
            <w:t>Recurso de Revisión:</w:t>
          </w:r>
        </w:p>
      </w:tc>
      <w:tc>
        <w:tcPr>
          <w:tcW w:w="4111" w:type="dxa"/>
          <w:hideMark/>
        </w:tcPr>
        <w:p w14:paraId="421B9899" w14:textId="7CC2D3DA" w:rsidR="00EF4367" w:rsidRPr="00096248" w:rsidRDefault="0051742E" w:rsidP="00C50FCD">
          <w:pPr>
            <w:spacing w:after="120" w:line="240" w:lineRule="auto"/>
            <w:ind w:right="74"/>
            <w:jc w:val="right"/>
            <w:rPr>
              <w:rFonts w:ascii="Palatino Linotype" w:hAnsi="Palatino Linotype" w:cs="Arial"/>
              <w:b/>
              <w:sz w:val="24"/>
              <w:szCs w:val="24"/>
            </w:rPr>
          </w:pPr>
          <w:r>
            <w:rPr>
              <w:rFonts w:ascii="Palatino Linotype" w:hAnsi="Palatino Linotype" w:cs="Arial"/>
              <w:b/>
              <w:bCs/>
              <w:sz w:val="24"/>
              <w:szCs w:val="24"/>
            </w:rPr>
            <w:t>01950</w:t>
          </w:r>
          <w:r w:rsidR="00EF4367" w:rsidRPr="00096248">
            <w:rPr>
              <w:rFonts w:ascii="Palatino Linotype" w:hAnsi="Palatino Linotype" w:cs="Arial"/>
              <w:b/>
              <w:bCs/>
              <w:sz w:val="24"/>
              <w:szCs w:val="24"/>
            </w:rPr>
            <w:t>/INFOEM/IP/RR/202</w:t>
          </w:r>
          <w:r>
            <w:rPr>
              <w:rFonts w:ascii="Palatino Linotype" w:hAnsi="Palatino Linotype" w:cs="Arial"/>
              <w:b/>
              <w:bCs/>
              <w:sz w:val="24"/>
              <w:szCs w:val="24"/>
            </w:rPr>
            <w:t>6</w:t>
          </w:r>
        </w:p>
      </w:tc>
    </w:tr>
    <w:tr w:rsidR="00EF4367" w14:paraId="7591D3C9" w14:textId="77777777" w:rsidTr="008A31B4">
      <w:trPr>
        <w:trHeight w:val="242"/>
      </w:trPr>
      <w:tc>
        <w:tcPr>
          <w:tcW w:w="5245" w:type="dxa"/>
          <w:hideMark/>
        </w:tcPr>
        <w:p w14:paraId="729A65A8" w14:textId="77777777" w:rsidR="00EF4367" w:rsidRPr="00096248" w:rsidRDefault="00EF4367" w:rsidP="00C50FCD">
          <w:pPr>
            <w:spacing w:after="0" w:line="240" w:lineRule="auto"/>
            <w:ind w:right="69"/>
            <w:jc w:val="right"/>
            <w:rPr>
              <w:rFonts w:ascii="Palatino Linotype" w:hAnsi="Palatino Linotype" w:cs="Arial"/>
              <w:b/>
              <w:sz w:val="24"/>
              <w:szCs w:val="24"/>
            </w:rPr>
          </w:pPr>
          <w:r w:rsidRPr="00096248">
            <w:rPr>
              <w:rFonts w:ascii="Palatino Linotype" w:hAnsi="Palatino Linotype" w:cs="Arial"/>
              <w:b/>
              <w:sz w:val="24"/>
              <w:szCs w:val="24"/>
            </w:rPr>
            <w:t>Sujeto Obligado:</w:t>
          </w:r>
        </w:p>
      </w:tc>
      <w:tc>
        <w:tcPr>
          <w:tcW w:w="4111" w:type="dxa"/>
          <w:hideMark/>
        </w:tcPr>
        <w:p w14:paraId="283ADF36" w14:textId="77D9BA2D" w:rsidR="00EF4367" w:rsidRPr="00096248" w:rsidRDefault="0051742E" w:rsidP="00146453">
          <w:pPr>
            <w:spacing w:after="120" w:line="240" w:lineRule="auto"/>
            <w:ind w:left="-68" w:right="74"/>
            <w:jc w:val="right"/>
            <w:rPr>
              <w:rFonts w:ascii="Palatino Linotype" w:hAnsi="Palatino Linotype" w:cs="Arial"/>
              <w:sz w:val="24"/>
              <w:szCs w:val="24"/>
            </w:rPr>
          </w:pPr>
          <w:r>
            <w:rPr>
              <w:rFonts w:ascii="Palatino Linotype" w:hAnsi="Palatino Linotype" w:cs="Arial"/>
              <w:sz w:val="24"/>
              <w:szCs w:val="24"/>
            </w:rPr>
            <w:t>Instituto Municipal de Cultura Física y Deporte de Tepotzotlán</w:t>
          </w:r>
        </w:p>
      </w:tc>
    </w:tr>
    <w:tr w:rsidR="00EF4367" w:rsidRPr="00F63239" w14:paraId="037E914D" w14:textId="77777777" w:rsidTr="008A31B4">
      <w:trPr>
        <w:trHeight w:val="342"/>
      </w:trPr>
      <w:tc>
        <w:tcPr>
          <w:tcW w:w="5245" w:type="dxa"/>
          <w:hideMark/>
        </w:tcPr>
        <w:p w14:paraId="7676B68F" w14:textId="64D69EAF" w:rsidR="00EF4367" w:rsidRPr="00096248" w:rsidRDefault="00EF4367" w:rsidP="00C50FCD">
          <w:pPr>
            <w:tabs>
              <w:tab w:val="left" w:pos="4892"/>
            </w:tabs>
            <w:spacing w:after="0" w:line="240" w:lineRule="auto"/>
            <w:ind w:right="69"/>
            <w:jc w:val="right"/>
            <w:rPr>
              <w:rFonts w:ascii="Palatino Linotype" w:hAnsi="Palatino Linotype" w:cs="Arial"/>
              <w:b/>
              <w:sz w:val="24"/>
              <w:szCs w:val="24"/>
            </w:rPr>
          </w:pPr>
          <w:r w:rsidRPr="00096248">
            <w:rPr>
              <w:rFonts w:ascii="Palatino Linotype" w:hAnsi="Palatino Linotype" w:cs="Arial"/>
              <w:b/>
              <w:sz w:val="24"/>
              <w:szCs w:val="24"/>
            </w:rPr>
            <w:t>Comisionado Ponente:</w:t>
          </w:r>
        </w:p>
      </w:tc>
      <w:tc>
        <w:tcPr>
          <w:tcW w:w="4111" w:type="dxa"/>
          <w:hideMark/>
        </w:tcPr>
        <w:p w14:paraId="4346858F" w14:textId="20D6873D" w:rsidR="00EF4367" w:rsidRPr="00096248" w:rsidRDefault="00EF4367" w:rsidP="00C50FCD">
          <w:pPr>
            <w:spacing w:after="120" w:line="240" w:lineRule="auto"/>
            <w:ind w:left="-488" w:right="74" w:firstLine="567"/>
            <w:jc w:val="right"/>
            <w:rPr>
              <w:rFonts w:ascii="Palatino Linotype" w:hAnsi="Palatino Linotype" w:cs="Arial"/>
              <w:sz w:val="24"/>
              <w:szCs w:val="24"/>
            </w:rPr>
          </w:pPr>
          <w:r w:rsidRPr="00096248">
            <w:rPr>
              <w:rFonts w:ascii="Palatino Linotype" w:hAnsi="Palatino Linotype" w:cs="Arial"/>
              <w:sz w:val="24"/>
              <w:szCs w:val="24"/>
            </w:rPr>
            <w:t>José Martínez Vilchis</w:t>
          </w:r>
        </w:p>
      </w:tc>
    </w:tr>
  </w:tbl>
  <w:p w14:paraId="2998DBFD" w14:textId="707082B9" w:rsidR="00EF4367" w:rsidRDefault="00444EA2">
    <w:pPr>
      <w:pStyle w:val="Encabezado"/>
    </w:pPr>
    <w:r>
      <w:rPr>
        <w:noProof/>
        <w:lang w:val="es-MX" w:eastAsia="es-MX"/>
      </w:rPr>
      <w:pict w14:anchorId="35B7D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margin-left:-81.25pt;margin-top:-144.5pt;width:609.4pt;height:793.75pt;z-index:-251656192;mso-wrap-edited:f;mso-width-percent:0;mso-height-percent:0;mso-position-horizontal-relative:margin;mso-position-vertical-relative:margin;mso-width-percent:0;mso-height-percent:0"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42" w:type="dxa"/>
      <w:tblLayout w:type="fixed"/>
      <w:tblCellMar>
        <w:left w:w="70" w:type="dxa"/>
        <w:right w:w="70" w:type="dxa"/>
      </w:tblCellMar>
      <w:tblLook w:val="04A0" w:firstRow="1" w:lastRow="0" w:firstColumn="1" w:lastColumn="0" w:noHBand="0" w:noVBand="1"/>
    </w:tblPr>
    <w:tblGrid>
      <w:gridCol w:w="5245"/>
      <w:gridCol w:w="4111"/>
    </w:tblGrid>
    <w:tr w:rsidR="00EF4367" w14:paraId="0F9FE9B6" w14:textId="77777777" w:rsidTr="00096248">
      <w:trPr>
        <w:trHeight w:val="227"/>
      </w:trPr>
      <w:tc>
        <w:tcPr>
          <w:tcW w:w="5245" w:type="dxa"/>
          <w:hideMark/>
        </w:tcPr>
        <w:p w14:paraId="6D1D9D71" w14:textId="11150E5A" w:rsidR="00EF4367" w:rsidRPr="00663A37" w:rsidRDefault="00EF4367" w:rsidP="00C50FCD">
          <w:pPr>
            <w:spacing w:after="0" w:line="240" w:lineRule="auto"/>
            <w:ind w:right="68"/>
            <w:jc w:val="right"/>
            <w:rPr>
              <w:rFonts w:ascii="Palatino Linotype" w:hAnsi="Palatino Linotype" w:cs="Arial"/>
              <w:b/>
              <w:sz w:val="24"/>
              <w:szCs w:val="24"/>
            </w:rPr>
          </w:pPr>
          <w:r>
            <w:rPr>
              <w:rFonts w:ascii="Palatino Linotype" w:hAnsi="Palatino Linotype" w:cs="Arial"/>
              <w:b/>
              <w:sz w:val="24"/>
              <w:szCs w:val="24"/>
            </w:rPr>
            <w:t>Recurso de Revisión</w:t>
          </w:r>
          <w:r w:rsidRPr="00663A37">
            <w:rPr>
              <w:rFonts w:ascii="Palatino Linotype" w:hAnsi="Palatino Linotype" w:cs="Arial"/>
              <w:b/>
              <w:sz w:val="24"/>
              <w:szCs w:val="24"/>
            </w:rPr>
            <w:t>:</w:t>
          </w:r>
        </w:p>
      </w:tc>
      <w:tc>
        <w:tcPr>
          <w:tcW w:w="4111" w:type="dxa"/>
          <w:hideMark/>
        </w:tcPr>
        <w:p w14:paraId="242DE466" w14:textId="61EDB1FC" w:rsidR="00EF4367" w:rsidRPr="00096248" w:rsidRDefault="00EF4367" w:rsidP="00C50FCD">
          <w:pPr>
            <w:spacing w:after="120" w:line="240" w:lineRule="auto"/>
            <w:ind w:left="-488" w:right="68" w:firstLine="556"/>
            <w:jc w:val="right"/>
            <w:rPr>
              <w:rFonts w:ascii="Palatino Linotype" w:hAnsi="Palatino Linotype" w:cs="Arial"/>
              <w:b/>
              <w:sz w:val="24"/>
              <w:szCs w:val="24"/>
            </w:rPr>
          </w:pPr>
          <w:r>
            <w:rPr>
              <w:rFonts w:ascii="Palatino Linotype" w:hAnsi="Palatino Linotype" w:cs="Arial"/>
              <w:b/>
              <w:bCs/>
              <w:sz w:val="24"/>
              <w:szCs w:val="24"/>
            </w:rPr>
            <w:t>0</w:t>
          </w:r>
          <w:r w:rsidR="0051742E">
            <w:rPr>
              <w:rFonts w:ascii="Palatino Linotype" w:hAnsi="Palatino Linotype" w:cs="Arial"/>
              <w:b/>
              <w:bCs/>
              <w:sz w:val="24"/>
              <w:szCs w:val="24"/>
            </w:rPr>
            <w:t>1950</w:t>
          </w:r>
          <w:r w:rsidRPr="00096248">
            <w:rPr>
              <w:rFonts w:ascii="Palatino Linotype" w:hAnsi="Palatino Linotype" w:cs="Arial"/>
              <w:b/>
              <w:bCs/>
              <w:sz w:val="24"/>
              <w:szCs w:val="24"/>
            </w:rPr>
            <w:t>/INFOEM/IP/RR/202</w:t>
          </w:r>
          <w:r w:rsidR="0051742E">
            <w:rPr>
              <w:rFonts w:ascii="Palatino Linotype" w:hAnsi="Palatino Linotype" w:cs="Arial"/>
              <w:b/>
              <w:bCs/>
              <w:sz w:val="24"/>
              <w:szCs w:val="24"/>
            </w:rPr>
            <w:t>6</w:t>
          </w:r>
        </w:p>
      </w:tc>
    </w:tr>
    <w:tr w:rsidR="00EF4367" w:rsidRPr="001F57CD" w14:paraId="1377D264" w14:textId="77777777" w:rsidTr="00096248">
      <w:trPr>
        <w:trHeight w:val="196"/>
      </w:trPr>
      <w:tc>
        <w:tcPr>
          <w:tcW w:w="5245" w:type="dxa"/>
          <w:hideMark/>
        </w:tcPr>
        <w:p w14:paraId="04D597A1" w14:textId="77777777" w:rsidR="00EF4367" w:rsidRPr="00663A37" w:rsidRDefault="00EF4367" w:rsidP="00C50FCD">
          <w:pPr>
            <w:spacing w:after="0" w:line="240" w:lineRule="auto"/>
            <w:ind w:right="68"/>
            <w:jc w:val="right"/>
            <w:rPr>
              <w:rFonts w:ascii="Palatino Linotype" w:hAnsi="Palatino Linotype" w:cs="Arial"/>
              <w:b/>
              <w:sz w:val="24"/>
              <w:szCs w:val="24"/>
            </w:rPr>
          </w:pPr>
          <w:r w:rsidRPr="00663A37">
            <w:rPr>
              <w:rFonts w:ascii="Palatino Linotype" w:hAnsi="Palatino Linotype" w:cs="Arial"/>
              <w:b/>
              <w:sz w:val="24"/>
              <w:szCs w:val="24"/>
            </w:rPr>
            <w:t>Recurrente:</w:t>
          </w:r>
        </w:p>
      </w:tc>
      <w:tc>
        <w:tcPr>
          <w:tcW w:w="4111" w:type="dxa"/>
          <w:hideMark/>
        </w:tcPr>
        <w:p w14:paraId="1126AAEC" w14:textId="37D8BC89" w:rsidR="00EF4367" w:rsidRPr="00C50FCD" w:rsidRDefault="00450CCE" w:rsidP="00C50FCD">
          <w:pPr>
            <w:pStyle w:val="Prrafodelista"/>
            <w:spacing w:after="120"/>
            <w:ind w:left="720" w:right="68"/>
            <w:jc w:val="right"/>
            <w:rPr>
              <w:rFonts w:ascii="Palatino Linotype" w:hAnsi="Palatino Linotype" w:cs="Arial"/>
            </w:rPr>
          </w:pPr>
          <w:r>
            <w:rPr>
              <w:rFonts w:ascii="Palatino Linotype" w:hAnsi="Palatino Linotype" w:cs="Arial"/>
            </w:rPr>
            <w:t>XXXXXXXXXXXXXXXXXX</w:t>
          </w:r>
          <w:r w:rsidR="0051742E">
            <w:rPr>
              <w:rFonts w:ascii="Palatino Linotype" w:hAnsi="Palatino Linotype" w:cs="Arial"/>
            </w:rPr>
            <w:t xml:space="preserve"> </w:t>
          </w:r>
          <w:r w:rsidR="00EF4367">
            <w:rPr>
              <w:rFonts w:ascii="Palatino Linotype" w:hAnsi="Palatino Linotype" w:cs="Arial"/>
            </w:rPr>
            <w:t xml:space="preserve">  </w:t>
          </w:r>
        </w:p>
      </w:tc>
    </w:tr>
    <w:tr w:rsidR="00EF4367" w14:paraId="4DC11993" w14:textId="77777777" w:rsidTr="00096248">
      <w:trPr>
        <w:trHeight w:val="242"/>
      </w:trPr>
      <w:tc>
        <w:tcPr>
          <w:tcW w:w="5245" w:type="dxa"/>
          <w:hideMark/>
        </w:tcPr>
        <w:p w14:paraId="76CEF1B5" w14:textId="77777777" w:rsidR="00EF4367" w:rsidRPr="00663A37" w:rsidRDefault="00EF4367" w:rsidP="00C50FCD">
          <w:pPr>
            <w:spacing w:after="0" w:line="240" w:lineRule="auto"/>
            <w:ind w:right="68"/>
            <w:jc w:val="right"/>
            <w:rPr>
              <w:rFonts w:ascii="Palatino Linotype" w:hAnsi="Palatino Linotype" w:cs="Arial"/>
              <w:b/>
              <w:sz w:val="24"/>
              <w:szCs w:val="24"/>
            </w:rPr>
          </w:pPr>
          <w:r w:rsidRPr="00663A37">
            <w:rPr>
              <w:rFonts w:ascii="Palatino Linotype" w:hAnsi="Palatino Linotype" w:cs="Arial"/>
              <w:b/>
              <w:sz w:val="24"/>
              <w:szCs w:val="24"/>
            </w:rPr>
            <w:t>Sujeto Obligado:</w:t>
          </w:r>
        </w:p>
      </w:tc>
      <w:tc>
        <w:tcPr>
          <w:tcW w:w="4111" w:type="dxa"/>
          <w:hideMark/>
        </w:tcPr>
        <w:p w14:paraId="7C1BB379" w14:textId="5BA7D2F6" w:rsidR="00EF4367" w:rsidRPr="00663A37" w:rsidRDefault="0051742E" w:rsidP="00146453">
          <w:pPr>
            <w:spacing w:after="120" w:line="240" w:lineRule="auto"/>
            <w:ind w:left="-68" w:right="68"/>
            <w:jc w:val="right"/>
            <w:rPr>
              <w:rFonts w:ascii="Palatino Linotype" w:hAnsi="Palatino Linotype" w:cs="Arial"/>
              <w:sz w:val="24"/>
              <w:szCs w:val="24"/>
            </w:rPr>
          </w:pPr>
          <w:r>
            <w:rPr>
              <w:rFonts w:ascii="Palatino Linotype" w:hAnsi="Palatino Linotype" w:cs="Arial"/>
              <w:sz w:val="24"/>
              <w:szCs w:val="24"/>
            </w:rPr>
            <w:t>Instituto Municipal de Cultura Física y Deporte de Tepotzotlán</w:t>
          </w:r>
        </w:p>
      </w:tc>
    </w:tr>
    <w:tr w:rsidR="00EF4367" w14:paraId="5C2B511D" w14:textId="77777777" w:rsidTr="00096248">
      <w:trPr>
        <w:trHeight w:val="342"/>
      </w:trPr>
      <w:tc>
        <w:tcPr>
          <w:tcW w:w="5245" w:type="dxa"/>
          <w:hideMark/>
        </w:tcPr>
        <w:p w14:paraId="03FEF68C" w14:textId="45E91CF4" w:rsidR="00EF4367" w:rsidRPr="00663A37" w:rsidRDefault="00EF4367" w:rsidP="00C50FCD">
          <w:pPr>
            <w:tabs>
              <w:tab w:val="left" w:pos="4892"/>
            </w:tabs>
            <w:spacing w:after="0" w:line="240" w:lineRule="auto"/>
            <w:ind w:right="68"/>
            <w:jc w:val="right"/>
            <w:rPr>
              <w:rFonts w:ascii="Palatino Linotype" w:hAnsi="Palatino Linotype" w:cs="Arial"/>
              <w:b/>
              <w:sz w:val="24"/>
              <w:szCs w:val="24"/>
            </w:rPr>
          </w:pPr>
          <w:r w:rsidRPr="00663A37">
            <w:rPr>
              <w:rFonts w:ascii="Palatino Linotype" w:hAnsi="Palatino Linotype" w:cs="Arial"/>
              <w:b/>
              <w:sz w:val="24"/>
              <w:szCs w:val="24"/>
            </w:rPr>
            <w:t>Comisionado Ponente:</w:t>
          </w:r>
        </w:p>
      </w:tc>
      <w:tc>
        <w:tcPr>
          <w:tcW w:w="4111" w:type="dxa"/>
          <w:hideMark/>
        </w:tcPr>
        <w:p w14:paraId="6744F9AD" w14:textId="1AF88FD3" w:rsidR="00EF4367" w:rsidRPr="00663A37" w:rsidRDefault="00EF4367" w:rsidP="00C50FCD">
          <w:pPr>
            <w:spacing w:after="120" w:line="240" w:lineRule="auto"/>
            <w:ind w:left="-488" w:right="68" w:firstLine="567"/>
            <w:jc w:val="right"/>
            <w:rPr>
              <w:rFonts w:ascii="Palatino Linotype" w:hAnsi="Palatino Linotype" w:cs="Arial"/>
              <w:sz w:val="24"/>
              <w:szCs w:val="24"/>
            </w:rPr>
          </w:pPr>
          <w:r w:rsidRPr="00663A37">
            <w:rPr>
              <w:rFonts w:ascii="Palatino Linotype" w:hAnsi="Palatino Linotype" w:cs="Arial"/>
              <w:sz w:val="24"/>
              <w:szCs w:val="24"/>
            </w:rPr>
            <w:t>José Martínez Vilchis</w:t>
          </w:r>
        </w:p>
      </w:tc>
    </w:tr>
  </w:tbl>
  <w:p w14:paraId="04D3BBA0" w14:textId="07F41374" w:rsidR="00EF4367" w:rsidRPr="00C50FCD" w:rsidRDefault="00444EA2">
    <w:pPr>
      <w:pStyle w:val="Encabezado"/>
      <w:rPr>
        <w:sz w:val="22"/>
        <w:szCs w:val="22"/>
      </w:rPr>
    </w:pPr>
    <w:r>
      <w:rPr>
        <w:noProof/>
        <w:lang w:val="es-MX" w:eastAsia="es-MX"/>
      </w:rPr>
      <w:pict w14:anchorId="67309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1.25pt;margin-top:-144.7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D6AC6"/>
    <w:multiLevelType w:val="hybridMultilevel"/>
    <w:tmpl w:val="1B60A7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7D2452"/>
    <w:multiLevelType w:val="hybridMultilevel"/>
    <w:tmpl w:val="4E9C48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238E29F9"/>
    <w:multiLevelType w:val="hybridMultilevel"/>
    <w:tmpl w:val="DDCC958A"/>
    <w:lvl w:ilvl="0" w:tplc="4CF0200C">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3DD838DD"/>
    <w:multiLevelType w:val="hybridMultilevel"/>
    <w:tmpl w:val="8B6AD3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F409A0"/>
    <w:multiLevelType w:val="hybridMultilevel"/>
    <w:tmpl w:val="BB4849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5920D0"/>
    <w:multiLevelType w:val="hybridMultilevel"/>
    <w:tmpl w:val="1D0CC464"/>
    <w:lvl w:ilvl="0" w:tplc="33E2D594">
      <w:numFmt w:val="bullet"/>
      <w:lvlText w:val="-"/>
      <w:lvlJc w:val="left"/>
      <w:pPr>
        <w:ind w:left="1080" w:hanging="360"/>
      </w:pPr>
      <w:rPr>
        <w:rFonts w:ascii="Palatino Linotype" w:eastAsia="Times New Roman" w:hAnsi="Palatino Linotype" w:cs="Arial"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0B568CC"/>
    <w:multiLevelType w:val="hybridMultilevel"/>
    <w:tmpl w:val="047E9B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9013DFC"/>
    <w:multiLevelType w:val="hybridMultilevel"/>
    <w:tmpl w:val="AFE8D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7EE6735"/>
    <w:multiLevelType w:val="hybridMultilevel"/>
    <w:tmpl w:val="4E9C48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8F41A23"/>
    <w:multiLevelType w:val="hybridMultilevel"/>
    <w:tmpl w:val="3D4845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D440E6"/>
    <w:multiLevelType w:val="hybridMultilevel"/>
    <w:tmpl w:val="509E458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3"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4"/>
  </w:num>
  <w:num w:numId="5">
    <w:abstractNumId w:val="10"/>
  </w:num>
  <w:num w:numId="6">
    <w:abstractNumId w:val="7"/>
  </w:num>
  <w:num w:numId="7">
    <w:abstractNumId w:val="11"/>
  </w:num>
  <w:num w:numId="8">
    <w:abstractNumId w:val="14"/>
  </w:num>
  <w:num w:numId="9">
    <w:abstractNumId w:val="2"/>
  </w:num>
  <w:num w:numId="10">
    <w:abstractNumId w:val="3"/>
  </w:num>
  <w:num w:numId="11">
    <w:abstractNumId w:val="13"/>
  </w:num>
  <w:num w:numId="12">
    <w:abstractNumId w:val="12"/>
  </w:num>
  <w:num w:numId="13">
    <w:abstractNumId w:val="8"/>
  </w:num>
  <w:num w:numId="14">
    <w:abstractNumId w:val="0"/>
  </w:num>
  <w:num w:numId="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2C6A"/>
    <w:rsid w:val="000034AA"/>
    <w:rsid w:val="00004D08"/>
    <w:rsid w:val="00007857"/>
    <w:rsid w:val="0001151F"/>
    <w:rsid w:val="00011CCA"/>
    <w:rsid w:val="00012BEE"/>
    <w:rsid w:val="00012D78"/>
    <w:rsid w:val="00014F9D"/>
    <w:rsid w:val="00015487"/>
    <w:rsid w:val="000171BE"/>
    <w:rsid w:val="00021122"/>
    <w:rsid w:val="00021165"/>
    <w:rsid w:val="00023DD4"/>
    <w:rsid w:val="00024A6D"/>
    <w:rsid w:val="000258DE"/>
    <w:rsid w:val="00026582"/>
    <w:rsid w:val="00027170"/>
    <w:rsid w:val="000307FB"/>
    <w:rsid w:val="00031232"/>
    <w:rsid w:val="00031BA3"/>
    <w:rsid w:val="00033479"/>
    <w:rsid w:val="00033562"/>
    <w:rsid w:val="0003461C"/>
    <w:rsid w:val="00035A30"/>
    <w:rsid w:val="00036D5F"/>
    <w:rsid w:val="00036EFC"/>
    <w:rsid w:val="000379C2"/>
    <w:rsid w:val="000409EA"/>
    <w:rsid w:val="00040A10"/>
    <w:rsid w:val="00041670"/>
    <w:rsid w:val="000417BE"/>
    <w:rsid w:val="00041AE7"/>
    <w:rsid w:val="00041DEA"/>
    <w:rsid w:val="00042C95"/>
    <w:rsid w:val="00045F86"/>
    <w:rsid w:val="00051732"/>
    <w:rsid w:val="0005480B"/>
    <w:rsid w:val="00054B06"/>
    <w:rsid w:val="00054F6A"/>
    <w:rsid w:val="00055891"/>
    <w:rsid w:val="00055C90"/>
    <w:rsid w:val="000564B5"/>
    <w:rsid w:val="000575E4"/>
    <w:rsid w:val="0005787D"/>
    <w:rsid w:val="00057B42"/>
    <w:rsid w:val="00060716"/>
    <w:rsid w:val="00061B46"/>
    <w:rsid w:val="00061B8D"/>
    <w:rsid w:val="00064854"/>
    <w:rsid w:val="00065463"/>
    <w:rsid w:val="000658F7"/>
    <w:rsid w:val="000666B3"/>
    <w:rsid w:val="0007107B"/>
    <w:rsid w:val="000739AF"/>
    <w:rsid w:val="000744AF"/>
    <w:rsid w:val="00075586"/>
    <w:rsid w:val="00075D5E"/>
    <w:rsid w:val="00076332"/>
    <w:rsid w:val="00077A55"/>
    <w:rsid w:val="000802BA"/>
    <w:rsid w:val="00081CE0"/>
    <w:rsid w:val="00082E5D"/>
    <w:rsid w:val="00083498"/>
    <w:rsid w:val="0008496A"/>
    <w:rsid w:val="00085EA2"/>
    <w:rsid w:val="0008737D"/>
    <w:rsid w:val="00087F54"/>
    <w:rsid w:val="00090EFA"/>
    <w:rsid w:val="00092681"/>
    <w:rsid w:val="00092D82"/>
    <w:rsid w:val="0009328A"/>
    <w:rsid w:val="0009397B"/>
    <w:rsid w:val="00094FD7"/>
    <w:rsid w:val="0009609D"/>
    <w:rsid w:val="00096248"/>
    <w:rsid w:val="00097479"/>
    <w:rsid w:val="000A110B"/>
    <w:rsid w:val="000A2F65"/>
    <w:rsid w:val="000A3F41"/>
    <w:rsid w:val="000A50D0"/>
    <w:rsid w:val="000A5BE7"/>
    <w:rsid w:val="000A77E8"/>
    <w:rsid w:val="000B0365"/>
    <w:rsid w:val="000B1F27"/>
    <w:rsid w:val="000B28CF"/>
    <w:rsid w:val="000B51CE"/>
    <w:rsid w:val="000B5608"/>
    <w:rsid w:val="000B65C3"/>
    <w:rsid w:val="000C0203"/>
    <w:rsid w:val="000C066A"/>
    <w:rsid w:val="000C0E5D"/>
    <w:rsid w:val="000C2D59"/>
    <w:rsid w:val="000C416A"/>
    <w:rsid w:val="000C472C"/>
    <w:rsid w:val="000C4751"/>
    <w:rsid w:val="000C51AF"/>
    <w:rsid w:val="000C661C"/>
    <w:rsid w:val="000C7D30"/>
    <w:rsid w:val="000C7F8F"/>
    <w:rsid w:val="000D14DA"/>
    <w:rsid w:val="000D55D2"/>
    <w:rsid w:val="000D5634"/>
    <w:rsid w:val="000D5C00"/>
    <w:rsid w:val="000D772A"/>
    <w:rsid w:val="000E06A3"/>
    <w:rsid w:val="000E0D32"/>
    <w:rsid w:val="000E1FD4"/>
    <w:rsid w:val="000E37D0"/>
    <w:rsid w:val="000E4AFE"/>
    <w:rsid w:val="000E4EBC"/>
    <w:rsid w:val="000E74D7"/>
    <w:rsid w:val="000F114E"/>
    <w:rsid w:val="000F146C"/>
    <w:rsid w:val="000F196A"/>
    <w:rsid w:val="0010147E"/>
    <w:rsid w:val="0010183E"/>
    <w:rsid w:val="00103C89"/>
    <w:rsid w:val="001050A9"/>
    <w:rsid w:val="00107256"/>
    <w:rsid w:val="001116B7"/>
    <w:rsid w:val="00112AA1"/>
    <w:rsid w:val="00115495"/>
    <w:rsid w:val="00116E4B"/>
    <w:rsid w:val="00116F6B"/>
    <w:rsid w:val="001235A0"/>
    <w:rsid w:val="00123D0B"/>
    <w:rsid w:val="00130C18"/>
    <w:rsid w:val="00131C6C"/>
    <w:rsid w:val="00131F2D"/>
    <w:rsid w:val="00133158"/>
    <w:rsid w:val="0013657B"/>
    <w:rsid w:val="00136A94"/>
    <w:rsid w:val="001426A5"/>
    <w:rsid w:val="001428F5"/>
    <w:rsid w:val="00142D35"/>
    <w:rsid w:val="00144A6E"/>
    <w:rsid w:val="00144BA8"/>
    <w:rsid w:val="00146453"/>
    <w:rsid w:val="001464CD"/>
    <w:rsid w:val="00150293"/>
    <w:rsid w:val="001502AD"/>
    <w:rsid w:val="001506EA"/>
    <w:rsid w:val="001509C0"/>
    <w:rsid w:val="00151431"/>
    <w:rsid w:val="00151FF5"/>
    <w:rsid w:val="00154F75"/>
    <w:rsid w:val="001550D3"/>
    <w:rsid w:val="00155CC6"/>
    <w:rsid w:val="00155F53"/>
    <w:rsid w:val="001564E3"/>
    <w:rsid w:val="001568D5"/>
    <w:rsid w:val="001624E8"/>
    <w:rsid w:val="0016322B"/>
    <w:rsid w:val="0016339A"/>
    <w:rsid w:val="00165898"/>
    <w:rsid w:val="00166171"/>
    <w:rsid w:val="00171192"/>
    <w:rsid w:val="00171BBC"/>
    <w:rsid w:val="0017523B"/>
    <w:rsid w:val="00175B42"/>
    <w:rsid w:val="00176522"/>
    <w:rsid w:val="001809A8"/>
    <w:rsid w:val="00181A9D"/>
    <w:rsid w:val="00182FC0"/>
    <w:rsid w:val="001849C5"/>
    <w:rsid w:val="00184AEA"/>
    <w:rsid w:val="00185C61"/>
    <w:rsid w:val="00190519"/>
    <w:rsid w:val="00192D02"/>
    <w:rsid w:val="001957E6"/>
    <w:rsid w:val="00195845"/>
    <w:rsid w:val="0019584A"/>
    <w:rsid w:val="001960AD"/>
    <w:rsid w:val="001A057E"/>
    <w:rsid w:val="001A0AFD"/>
    <w:rsid w:val="001A0E96"/>
    <w:rsid w:val="001A1BDB"/>
    <w:rsid w:val="001A316F"/>
    <w:rsid w:val="001A3C5F"/>
    <w:rsid w:val="001A4A1A"/>
    <w:rsid w:val="001A4BDF"/>
    <w:rsid w:val="001A6849"/>
    <w:rsid w:val="001A773B"/>
    <w:rsid w:val="001B28D1"/>
    <w:rsid w:val="001B3FD2"/>
    <w:rsid w:val="001B6C2D"/>
    <w:rsid w:val="001C087E"/>
    <w:rsid w:val="001C0F32"/>
    <w:rsid w:val="001C2755"/>
    <w:rsid w:val="001C2C72"/>
    <w:rsid w:val="001C3387"/>
    <w:rsid w:val="001C54A1"/>
    <w:rsid w:val="001C5CD0"/>
    <w:rsid w:val="001C72C0"/>
    <w:rsid w:val="001C7697"/>
    <w:rsid w:val="001C7C31"/>
    <w:rsid w:val="001D1B77"/>
    <w:rsid w:val="001D225B"/>
    <w:rsid w:val="001D3563"/>
    <w:rsid w:val="001D3EE2"/>
    <w:rsid w:val="001D41E0"/>
    <w:rsid w:val="001D6CA8"/>
    <w:rsid w:val="001D7C06"/>
    <w:rsid w:val="001E04CC"/>
    <w:rsid w:val="001E2186"/>
    <w:rsid w:val="001E35AE"/>
    <w:rsid w:val="001E5453"/>
    <w:rsid w:val="001E5C3D"/>
    <w:rsid w:val="001E678B"/>
    <w:rsid w:val="001F2BC9"/>
    <w:rsid w:val="001F408E"/>
    <w:rsid w:val="001F4860"/>
    <w:rsid w:val="001F4EDD"/>
    <w:rsid w:val="001F57CD"/>
    <w:rsid w:val="001F5E0D"/>
    <w:rsid w:val="001F5E58"/>
    <w:rsid w:val="001F786A"/>
    <w:rsid w:val="001F7890"/>
    <w:rsid w:val="00200FAD"/>
    <w:rsid w:val="00201765"/>
    <w:rsid w:val="00203F5C"/>
    <w:rsid w:val="00205FAC"/>
    <w:rsid w:val="00206D89"/>
    <w:rsid w:val="0020763C"/>
    <w:rsid w:val="00207E11"/>
    <w:rsid w:val="0021063D"/>
    <w:rsid w:val="00210714"/>
    <w:rsid w:val="0021327B"/>
    <w:rsid w:val="00214B09"/>
    <w:rsid w:val="002155ED"/>
    <w:rsid w:val="0021627B"/>
    <w:rsid w:val="0021698E"/>
    <w:rsid w:val="00216D13"/>
    <w:rsid w:val="002173F3"/>
    <w:rsid w:val="0022245F"/>
    <w:rsid w:val="00224FEA"/>
    <w:rsid w:val="002264AE"/>
    <w:rsid w:val="00226C3E"/>
    <w:rsid w:val="00227DBC"/>
    <w:rsid w:val="0023118D"/>
    <w:rsid w:val="00232621"/>
    <w:rsid w:val="0023293E"/>
    <w:rsid w:val="00232A7A"/>
    <w:rsid w:val="00232DA5"/>
    <w:rsid w:val="002338B9"/>
    <w:rsid w:val="00234061"/>
    <w:rsid w:val="0023573F"/>
    <w:rsid w:val="00236B9A"/>
    <w:rsid w:val="00240046"/>
    <w:rsid w:val="0024157E"/>
    <w:rsid w:val="00241AEF"/>
    <w:rsid w:val="002432E1"/>
    <w:rsid w:val="00245AC1"/>
    <w:rsid w:val="002517F8"/>
    <w:rsid w:val="00251C3F"/>
    <w:rsid w:val="002520A8"/>
    <w:rsid w:val="00252443"/>
    <w:rsid w:val="0025255F"/>
    <w:rsid w:val="002529C6"/>
    <w:rsid w:val="002547B2"/>
    <w:rsid w:val="0025565C"/>
    <w:rsid w:val="00255A05"/>
    <w:rsid w:val="00255FD1"/>
    <w:rsid w:val="00256CE0"/>
    <w:rsid w:val="00261A13"/>
    <w:rsid w:val="002623BE"/>
    <w:rsid w:val="00264CA1"/>
    <w:rsid w:val="0026506A"/>
    <w:rsid w:val="002704DF"/>
    <w:rsid w:val="00270D27"/>
    <w:rsid w:val="00270F03"/>
    <w:rsid w:val="002710B5"/>
    <w:rsid w:val="0027116F"/>
    <w:rsid w:val="002729A0"/>
    <w:rsid w:val="00272E59"/>
    <w:rsid w:val="00273F5F"/>
    <w:rsid w:val="00273F7C"/>
    <w:rsid w:val="0027555F"/>
    <w:rsid w:val="00275719"/>
    <w:rsid w:val="002772FC"/>
    <w:rsid w:val="00280398"/>
    <w:rsid w:val="002811E3"/>
    <w:rsid w:val="00282431"/>
    <w:rsid w:val="00282E9E"/>
    <w:rsid w:val="00283D5E"/>
    <w:rsid w:val="00284245"/>
    <w:rsid w:val="00285034"/>
    <w:rsid w:val="00285EA0"/>
    <w:rsid w:val="002913C5"/>
    <w:rsid w:val="00291DE2"/>
    <w:rsid w:val="0029208D"/>
    <w:rsid w:val="0029225E"/>
    <w:rsid w:val="00293F85"/>
    <w:rsid w:val="0029482F"/>
    <w:rsid w:val="00294892"/>
    <w:rsid w:val="00295914"/>
    <w:rsid w:val="00296073"/>
    <w:rsid w:val="00296626"/>
    <w:rsid w:val="00296E92"/>
    <w:rsid w:val="00297212"/>
    <w:rsid w:val="002A02E8"/>
    <w:rsid w:val="002A1797"/>
    <w:rsid w:val="002A3376"/>
    <w:rsid w:val="002A51B8"/>
    <w:rsid w:val="002A5ADD"/>
    <w:rsid w:val="002A5FDF"/>
    <w:rsid w:val="002A6FCE"/>
    <w:rsid w:val="002A7501"/>
    <w:rsid w:val="002B0EA1"/>
    <w:rsid w:val="002B3016"/>
    <w:rsid w:val="002B317E"/>
    <w:rsid w:val="002B3CE2"/>
    <w:rsid w:val="002B40FF"/>
    <w:rsid w:val="002B5F48"/>
    <w:rsid w:val="002B6DF7"/>
    <w:rsid w:val="002B7549"/>
    <w:rsid w:val="002C0E65"/>
    <w:rsid w:val="002C15CA"/>
    <w:rsid w:val="002C1DAF"/>
    <w:rsid w:val="002C26CD"/>
    <w:rsid w:val="002C2C08"/>
    <w:rsid w:val="002C42A2"/>
    <w:rsid w:val="002C4718"/>
    <w:rsid w:val="002C6010"/>
    <w:rsid w:val="002C7329"/>
    <w:rsid w:val="002C7EC4"/>
    <w:rsid w:val="002D15F2"/>
    <w:rsid w:val="002D2F05"/>
    <w:rsid w:val="002D320E"/>
    <w:rsid w:val="002D4953"/>
    <w:rsid w:val="002D5CCE"/>
    <w:rsid w:val="002E1484"/>
    <w:rsid w:val="002E2BE0"/>
    <w:rsid w:val="002E37DA"/>
    <w:rsid w:val="002E40AD"/>
    <w:rsid w:val="002E72F0"/>
    <w:rsid w:val="002E7843"/>
    <w:rsid w:val="002F368E"/>
    <w:rsid w:val="002F3AAF"/>
    <w:rsid w:val="002F40FF"/>
    <w:rsid w:val="002F5101"/>
    <w:rsid w:val="002F5645"/>
    <w:rsid w:val="002F5851"/>
    <w:rsid w:val="002F713F"/>
    <w:rsid w:val="00300919"/>
    <w:rsid w:val="00302BF3"/>
    <w:rsid w:val="00302D8C"/>
    <w:rsid w:val="00303F92"/>
    <w:rsid w:val="00304386"/>
    <w:rsid w:val="00306832"/>
    <w:rsid w:val="0030691E"/>
    <w:rsid w:val="00310825"/>
    <w:rsid w:val="00312106"/>
    <w:rsid w:val="003126FB"/>
    <w:rsid w:val="00315AE3"/>
    <w:rsid w:val="00315CA2"/>
    <w:rsid w:val="00316A7B"/>
    <w:rsid w:val="0032187B"/>
    <w:rsid w:val="003219BC"/>
    <w:rsid w:val="00324F09"/>
    <w:rsid w:val="0033070B"/>
    <w:rsid w:val="00331513"/>
    <w:rsid w:val="0033491A"/>
    <w:rsid w:val="00336A37"/>
    <w:rsid w:val="00337088"/>
    <w:rsid w:val="00337638"/>
    <w:rsid w:val="00340ADD"/>
    <w:rsid w:val="00341178"/>
    <w:rsid w:val="00341B42"/>
    <w:rsid w:val="003423FC"/>
    <w:rsid w:val="00344766"/>
    <w:rsid w:val="00344AD3"/>
    <w:rsid w:val="00345687"/>
    <w:rsid w:val="00345708"/>
    <w:rsid w:val="00346373"/>
    <w:rsid w:val="003467CD"/>
    <w:rsid w:val="003505B2"/>
    <w:rsid w:val="0035063B"/>
    <w:rsid w:val="003509A3"/>
    <w:rsid w:val="003522F3"/>
    <w:rsid w:val="00352677"/>
    <w:rsid w:val="003572E7"/>
    <w:rsid w:val="0036188D"/>
    <w:rsid w:val="00362013"/>
    <w:rsid w:val="00364C0A"/>
    <w:rsid w:val="00367D62"/>
    <w:rsid w:val="003713C2"/>
    <w:rsid w:val="0037172A"/>
    <w:rsid w:val="0037269A"/>
    <w:rsid w:val="00372B35"/>
    <w:rsid w:val="00372B45"/>
    <w:rsid w:val="0037526D"/>
    <w:rsid w:val="003800E9"/>
    <w:rsid w:val="003834CC"/>
    <w:rsid w:val="003839F9"/>
    <w:rsid w:val="00385421"/>
    <w:rsid w:val="00385F24"/>
    <w:rsid w:val="00386A48"/>
    <w:rsid w:val="00387CF3"/>
    <w:rsid w:val="00392022"/>
    <w:rsid w:val="0039214E"/>
    <w:rsid w:val="0039244B"/>
    <w:rsid w:val="0039256B"/>
    <w:rsid w:val="0039393F"/>
    <w:rsid w:val="00393A5C"/>
    <w:rsid w:val="003943CF"/>
    <w:rsid w:val="0039731D"/>
    <w:rsid w:val="00397677"/>
    <w:rsid w:val="003A0B24"/>
    <w:rsid w:val="003A0BF2"/>
    <w:rsid w:val="003A3A32"/>
    <w:rsid w:val="003A459D"/>
    <w:rsid w:val="003A4948"/>
    <w:rsid w:val="003A59A6"/>
    <w:rsid w:val="003A6D5C"/>
    <w:rsid w:val="003A7ED9"/>
    <w:rsid w:val="003B10FB"/>
    <w:rsid w:val="003B1154"/>
    <w:rsid w:val="003B1752"/>
    <w:rsid w:val="003B3252"/>
    <w:rsid w:val="003B3474"/>
    <w:rsid w:val="003B5841"/>
    <w:rsid w:val="003B595A"/>
    <w:rsid w:val="003B7208"/>
    <w:rsid w:val="003B7403"/>
    <w:rsid w:val="003B7A9D"/>
    <w:rsid w:val="003C1100"/>
    <w:rsid w:val="003C1CFB"/>
    <w:rsid w:val="003C1DE6"/>
    <w:rsid w:val="003C4FF5"/>
    <w:rsid w:val="003C79F2"/>
    <w:rsid w:val="003D0AE2"/>
    <w:rsid w:val="003D127C"/>
    <w:rsid w:val="003D3477"/>
    <w:rsid w:val="003D5450"/>
    <w:rsid w:val="003D7760"/>
    <w:rsid w:val="003E03E5"/>
    <w:rsid w:val="003E0721"/>
    <w:rsid w:val="003E13A1"/>
    <w:rsid w:val="003E2955"/>
    <w:rsid w:val="003E44DA"/>
    <w:rsid w:val="003E468A"/>
    <w:rsid w:val="003E6E17"/>
    <w:rsid w:val="003F2491"/>
    <w:rsid w:val="003F308A"/>
    <w:rsid w:val="003F5D5C"/>
    <w:rsid w:val="003F6192"/>
    <w:rsid w:val="003F78BE"/>
    <w:rsid w:val="00400915"/>
    <w:rsid w:val="00400AFE"/>
    <w:rsid w:val="00401333"/>
    <w:rsid w:val="00401595"/>
    <w:rsid w:val="00401D6E"/>
    <w:rsid w:val="00403319"/>
    <w:rsid w:val="00404426"/>
    <w:rsid w:val="00406793"/>
    <w:rsid w:val="00407067"/>
    <w:rsid w:val="00411F8F"/>
    <w:rsid w:val="00411FE4"/>
    <w:rsid w:val="004123D8"/>
    <w:rsid w:val="004135D8"/>
    <w:rsid w:val="00414020"/>
    <w:rsid w:val="0041428D"/>
    <w:rsid w:val="004154DB"/>
    <w:rsid w:val="00417379"/>
    <w:rsid w:val="004176BF"/>
    <w:rsid w:val="004204D0"/>
    <w:rsid w:val="00420AC4"/>
    <w:rsid w:val="004232C6"/>
    <w:rsid w:val="00425A31"/>
    <w:rsid w:val="00426124"/>
    <w:rsid w:val="00426D3F"/>
    <w:rsid w:val="00426F24"/>
    <w:rsid w:val="004310BB"/>
    <w:rsid w:val="004331F5"/>
    <w:rsid w:val="004338C7"/>
    <w:rsid w:val="00433E65"/>
    <w:rsid w:val="00434C3F"/>
    <w:rsid w:val="004406B5"/>
    <w:rsid w:val="00444E7F"/>
    <w:rsid w:val="00444EA2"/>
    <w:rsid w:val="00445514"/>
    <w:rsid w:val="00445853"/>
    <w:rsid w:val="00447748"/>
    <w:rsid w:val="00447A90"/>
    <w:rsid w:val="00450CCE"/>
    <w:rsid w:val="0045354B"/>
    <w:rsid w:val="00453687"/>
    <w:rsid w:val="004536F3"/>
    <w:rsid w:val="004558BD"/>
    <w:rsid w:val="004579C0"/>
    <w:rsid w:val="00460C5B"/>
    <w:rsid w:val="004615D3"/>
    <w:rsid w:val="0046281E"/>
    <w:rsid w:val="00463909"/>
    <w:rsid w:val="00464049"/>
    <w:rsid w:val="00464D6B"/>
    <w:rsid w:val="00466742"/>
    <w:rsid w:val="00467C83"/>
    <w:rsid w:val="00471E09"/>
    <w:rsid w:val="004721F8"/>
    <w:rsid w:val="004728C4"/>
    <w:rsid w:val="00473C7A"/>
    <w:rsid w:val="00474B40"/>
    <w:rsid w:val="00474C35"/>
    <w:rsid w:val="004750A1"/>
    <w:rsid w:val="004769A4"/>
    <w:rsid w:val="00480212"/>
    <w:rsid w:val="00480D99"/>
    <w:rsid w:val="00483517"/>
    <w:rsid w:val="00483EC9"/>
    <w:rsid w:val="004841AE"/>
    <w:rsid w:val="00484C7F"/>
    <w:rsid w:val="00485194"/>
    <w:rsid w:val="0049095E"/>
    <w:rsid w:val="004933FC"/>
    <w:rsid w:val="00494029"/>
    <w:rsid w:val="00497406"/>
    <w:rsid w:val="004A050E"/>
    <w:rsid w:val="004A212C"/>
    <w:rsid w:val="004A4D7E"/>
    <w:rsid w:val="004A6D54"/>
    <w:rsid w:val="004B0090"/>
    <w:rsid w:val="004B05C6"/>
    <w:rsid w:val="004B1A74"/>
    <w:rsid w:val="004B3514"/>
    <w:rsid w:val="004B3867"/>
    <w:rsid w:val="004B4283"/>
    <w:rsid w:val="004C0799"/>
    <w:rsid w:val="004C09C8"/>
    <w:rsid w:val="004C11B9"/>
    <w:rsid w:val="004C1525"/>
    <w:rsid w:val="004C2346"/>
    <w:rsid w:val="004C2BB4"/>
    <w:rsid w:val="004C3C06"/>
    <w:rsid w:val="004C3C1C"/>
    <w:rsid w:val="004C3FE5"/>
    <w:rsid w:val="004C43C9"/>
    <w:rsid w:val="004C45FA"/>
    <w:rsid w:val="004C4707"/>
    <w:rsid w:val="004C4BB7"/>
    <w:rsid w:val="004C6779"/>
    <w:rsid w:val="004C7D54"/>
    <w:rsid w:val="004D0CC4"/>
    <w:rsid w:val="004D5020"/>
    <w:rsid w:val="004D571F"/>
    <w:rsid w:val="004D6095"/>
    <w:rsid w:val="004D66AD"/>
    <w:rsid w:val="004D7965"/>
    <w:rsid w:val="004E07A1"/>
    <w:rsid w:val="004E1729"/>
    <w:rsid w:val="004E1B3C"/>
    <w:rsid w:val="004E3959"/>
    <w:rsid w:val="004E3F86"/>
    <w:rsid w:val="004E4AD1"/>
    <w:rsid w:val="004E5659"/>
    <w:rsid w:val="004E5E43"/>
    <w:rsid w:val="004E77E1"/>
    <w:rsid w:val="004F0AB7"/>
    <w:rsid w:val="004F14BE"/>
    <w:rsid w:val="004F3291"/>
    <w:rsid w:val="004F32D0"/>
    <w:rsid w:val="004F47C9"/>
    <w:rsid w:val="004F483D"/>
    <w:rsid w:val="004F6671"/>
    <w:rsid w:val="004F78C4"/>
    <w:rsid w:val="00500E29"/>
    <w:rsid w:val="005025C7"/>
    <w:rsid w:val="00504B42"/>
    <w:rsid w:val="005064AE"/>
    <w:rsid w:val="00506DB2"/>
    <w:rsid w:val="00510870"/>
    <w:rsid w:val="00511AE4"/>
    <w:rsid w:val="00512A53"/>
    <w:rsid w:val="00513D8C"/>
    <w:rsid w:val="0051421A"/>
    <w:rsid w:val="005159EC"/>
    <w:rsid w:val="00515E8C"/>
    <w:rsid w:val="00516A4D"/>
    <w:rsid w:val="0051742E"/>
    <w:rsid w:val="00521628"/>
    <w:rsid w:val="0052214D"/>
    <w:rsid w:val="00525F6D"/>
    <w:rsid w:val="0052661E"/>
    <w:rsid w:val="00526627"/>
    <w:rsid w:val="00527EF6"/>
    <w:rsid w:val="00531016"/>
    <w:rsid w:val="00531474"/>
    <w:rsid w:val="00532218"/>
    <w:rsid w:val="00533D56"/>
    <w:rsid w:val="005345E7"/>
    <w:rsid w:val="00535912"/>
    <w:rsid w:val="00535A06"/>
    <w:rsid w:val="005367E7"/>
    <w:rsid w:val="00540529"/>
    <w:rsid w:val="00542B22"/>
    <w:rsid w:val="00542CDB"/>
    <w:rsid w:val="00543B75"/>
    <w:rsid w:val="00544041"/>
    <w:rsid w:val="005449D0"/>
    <w:rsid w:val="005455EC"/>
    <w:rsid w:val="00547C37"/>
    <w:rsid w:val="00550ECE"/>
    <w:rsid w:val="005515F8"/>
    <w:rsid w:val="00553B9B"/>
    <w:rsid w:val="005543AF"/>
    <w:rsid w:val="00554666"/>
    <w:rsid w:val="00554BD4"/>
    <w:rsid w:val="00555CE3"/>
    <w:rsid w:val="0055603D"/>
    <w:rsid w:val="00560E60"/>
    <w:rsid w:val="00562117"/>
    <w:rsid w:val="0056402C"/>
    <w:rsid w:val="00564672"/>
    <w:rsid w:val="00564DDB"/>
    <w:rsid w:val="00565921"/>
    <w:rsid w:val="005660D0"/>
    <w:rsid w:val="00566380"/>
    <w:rsid w:val="005701EF"/>
    <w:rsid w:val="00571527"/>
    <w:rsid w:val="005727FC"/>
    <w:rsid w:val="00572C2A"/>
    <w:rsid w:val="00572F6A"/>
    <w:rsid w:val="00573B2C"/>
    <w:rsid w:val="00573B96"/>
    <w:rsid w:val="00574AA5"/>
    <w:rsid w:val="00574D31"/>
    <w:rsid w:val="005807A8"/>
    <w:rsid w:val="00580D15"/>
    <w:rsid w:val="00583E1D"/>
    <w:rsid w:val="00584C51"/>
    <w:rsid w:val="0058529D"/>
    <w:rsid w:val="00587B1E"/>
    <w:rsid w:val="00587E84"/>
    <w:rsid w:val="005913E6"/>
    <w:rsid w:val="00593C38"/>
    <w:rsid w:val="005944ED"/>
    <w:rsid w:val="00594C9E"/>
    <w:rsid w:val="005964D7"/>
    <w:rsid w:val="00596D61"/>
    <w:rsid w:val="00597018"/>
    <w:rsid w:val="005A0521"/>
    <w:rsid w:val="005A1266"/>
    <w:rsid w:val="005A1CCB"/>
    <w:rsid w:val="005A2F92"/>
    <w:rsid w:val="005A43E7"/>
    <w:rsid w:val="005A4480"/>
    <w:rsid w:val="005A4FCA"/>
    <w:rsid w:val="005A60E9"/>
    <w:rsid w:val="005A7E33"/>
    <w:rsid w:val="005B10CC"/>
    <w:rsid w:val="005B52A0"/>
    <w:rsid w:val="005B6FFD"/>
    <w:rsid w:val="005B72D5"/>
    <w:rsid w:val="005C196C"/>
    <w:rsid w:val="005C1C6F"/>
    <w:rsid w:val="005C3BE2"/>
    <w:rsid w:val="005C3DF3"/>
    <w:rsid w:val="005C5501"/>
    <w:rsid w:val="005C75E5"/>
    <w:rsid w:val="005C7AFE"/>
    <w:rsid w:val="005D01B4"/>
    <w:rsid w:val="005D10B3"/>
    <w:rsid w:val="005D158D"/>
    <w:rsid w:val="005D22BC"/>
    <w:rsid w:val="005D3A5F"/>
    <w:rsid w:val="005D6CE0"/>
    <w:rsid w:val="005E10A5"/>
    <w:rsid w:val="005E1AEC"/>
    <w:rsid w:val="005E21DE"/>
    <w:rsid w:val="005E24C2"/>
    <w:rsid w:val="005E34E9"/>
    <w:rsid w:val="005E35AB"/>
    <w:rsid w:val="005F1439"/>
    <w:rsid w:val="005F21B0"/>
    <w:rsid w:val="005F4D3D"/>
    <w:rsid w:val="005F5B10"/>
    <w:rsid w:val="005F6CAB"/>
    <w:rsid w:val="005F7D39"/>
    <w:rsid w:val="006010B5"/>
    <w:rsid w:val="0060244C"/>
    <w:rsid w:val="00610A95"/>
    <w:rsid w:val="00613401"/>
    <w:rsid w:val="0061516D"/>
    <w:rsid w:val="00615B10"/>
    <w:rsid w:val="006168EB"/>
    <w:rsid w:val="00616DEB"/>
    <w:rsid w:val="006201C8"/>
    <w:rsid w:val="00620DE2"/>
    <w:rsid w:val="006215C1"/>
    <w:rsid w:val="00624358"/>
    <w:rsid w:val="00624E9E"/>
    <w:rsid w:val="00624ED4"/>
    <w:rsid w:val="006263D3"/>
    <w:rsid w:val="0062694E"/>
    <w:rsid w:val="00630030"/>
    <w:rsid w:val="00630426"/>
    <w:rsid w:val="00631753"/>
    <w:rsid w:val="00635C2F"/>
    <w:rsid w:val="00636EB3"/>
    <w:rsid w:val="006377A9"/>
    <w:rsid w:val="0063788D"/>
    <w:rsid w:val="00637F6F"/>
    <w:rsid w:val="00640E61"/>
    <w:rsid w:val="00641780"/>
    <w:rsid w:val="00642A8B"/>
    <w:rsid w:val="006468ED"/>
    <w:rsid w:val="00650742"/>
    <w:rsid w:val="006512F6"/>
    <w:rsid w:val="00653B0F"/>
    <w:rsid w:val="006544D5"/>
    <w:rsid w:val="0065599C"/>
    <w:rsid w:val="00655EC7"/>
    <w:rsid w:val="006609B3"/>
    <w:rsid w:val="00660E52"/>
    <w:rsid w:val="0066148E"/>
    <w:rsid w:val="00661B3F"/>
    <w:rsid w:val="006621A3"/>
    <w:rsid w:val="006621E6"/>
    <w:rsid w:val="006625F9"/>
    <w:rsid w:val="00663A37"/>
    <w:rsid w:val="00664BB4"/>
    <w:rsid w:val="00665A8F"/>
    <w:rsid w:val="00667860"/>
    <w:rsid w:val="006700BD"/>
    <w:rsid w:val="0067157E"/>
    <w:rsid w:val="00675D66"/>
    <w:rsid w:val="00676D1D"/>
    <w:rsid w:val="00680D15"/>
    <w:rsid w:val="006818D9"/>
    <w:rsid w:val="006834AD"/>
    <w:rsid w:val="006838C7"/>
    <w:rsid w:val="00683AF7"/>
    <w:rsid w:val="00683B9C"/>
    <w:rsid w:val="00684491"/>
    <w:rsid w:val="0068643A"/>
    <w:rsid w:val="00687F16"/>
    <w:rsid w:val="00690405"/>
    <w:rsid w:val="00690944"/>
    <w:rsid w:val="006914D2"/>
    <w:rsid w:val="00691C06"/>
    <w:rsid w:val="0069448A"/>
    <w:rsid w:val="00695248"/>
    <w:rsid w:val="0069567E"/>
    <w:rsid w:val="0069574F"/>
    <w:rsid w:val="00696FD6"/>
    <w:rsid w:val="006A3459"/>
    <w:rsid w:val="006A360F"/>
    <w:rsid w:val="006A4224"/>
    <w:rsid w:val="006A56F0"/>
    <w:rsid w:val="006A585F"/>
    <w:rsid w:val="006A5A66"/>
    <w:rsid w:val="006A7CE2"/>
    <w:rsid w:val="006A7E3C"/>
    <w:rsid w:val="006B041D"/>
    <w:rsid w:val="006B413D"/>
    <w:rsid w:val="006B4CA4"/>
    <w:rsid w:val="006B4EB1"/>
    <w:rsid w:val="006B55E5"/>
    <w:rsid w:val="006B59D4"/>
    <w:rsid w:val="006B6498"/>
    <w:rsid w:val="006B64AA"/>
    <w:rsid w:val="006B6868"/>
    <w:rsid w:val="006B7074"/>
    <w:rsid w:val="006C2214"/>
    <w:rsid w:val="006C372D"/>
    <w:rsid w:val="006C410C"/>
    <w:rsid w:val="006C52D3"/>
    <w:rsid w:val="006C55C2"/>
    <w:rsid w:val="006C6C41"/>
    <w:rsid w:val="006D1EC8"/>
    <w:rsid w:val="006D3F59"/>
    <w:rsid w:val="006D6830"/>
    <w:rsid w:val="006D719C"/>
    <w:rsid w:val="006D7DF3"/>
    <w:rsid w:val="006E15A2"/>
    <w:rsid w:val="006E20F9"/>
    <w:rsid w:val="006E3F38"/>
    <w:rsid w:val="006E4C8D"/>
    <w:rsid w:val="006E6076"/>
    <w:rsid w:val="006E6DD7"/>
    <w:rsid w:val="006F0222"/>
    <w:rsid w:val="006F04A3"/>
    <w:rsid w:val="006F114C"/>
    <w:rsid w:val="006F19B2"/>
    <w:rsid w:val="006F1A99"/>
    <w:rsid w:val="006F676C"/>
    <w:rsid w:val="006F759B"/>
    <w:rsid w:val="00700C90"/>
    <w:rsid w:val="00701F34"/>
    <w:rsid w:val="007031A2"/>
    <w:rsid w:val="00704693"/>
    <w:rsid w:val="00704AB9"/>
    <w:rsid w:val="00704E53"/>
    <w:rsid w:val="007054D8"/>
    <w:rsid w:val="00706D47"/>
    <w:rsid w:val="00711EE2"/>
    <w:rsid w:val="00712306"/>
    <w:rsid w:val="007130DA"/>
    <w:rsid w:val="00713DD5"/>
    <w:rsid w:val="007143FA"/>
    <w:rsid w:val="0071601C"/>
    <w:rsid w:val="00720D8F"/>
    <w:rsid w:val="0072149D"/>
    <w:rsid w:val="007214D9"/>
    <w:rsid w:val="00723C6D"/>
    <w:rsid w:val="0072514D"/>
    <w:rsid w:val="00725C5A"/>
    <w:rsid w:val="007263E6"/>
    <w:rsid w:val="007264EA"/>
    <w:rsid w:val="00726F49"/>
    <w:rsid w:val="00730430"/>
    <w:rsid w:val="00732AB3"/>
    <w:rsid w:val="00732B11"/>
    <w:rsid w:val="007332CF"/>
    <w:rsid w:val="0073555B"/>
    <w:rsid w:val="00736F47"/>
    <w:rsid w:val="00737773"/>
    <w:rsid w:val="00740DFE"/>
    <w:rsid w:val="007410C2"/>
    <w:rsid w:val="007411F0"/>
    <w:rsid w:val="0074208A"/>
    <w:rsid w:val="00746DD6"/>
    <w:rsid w:val="00746E60"/>
    <w:rsid w:val="00746FA8"/>
    <w:rsid w:val="007479B5"/>
    <w:rsid w:val="00751999"/>
    <w:rsid w:val="00752886"/>
    <w:rsid w:val="00753070"/>
    <w:rsid w:val="00753ACF"/>
    <w:rsid w:val="007550BD"/>
    <w:rsid w:val="007551E4"/>
    <w:rsid w:val="0075799A"/>
    <w:rsid w:val="0076064B"/>
    <w:rsid w:val="00761C38"/>
    <w:rsid w:val="00761EE8"/>
    <w:rsid w:val="00762151"/>
    <w:rsid w:val="0076215F"/>
    <w:rsid w:val="00762D4B"/>
    <w:rsid w:val="00764010"/>
    <w:rsid w:val="00764368"/>
    <w:rsid w:val="00764B5B"/>
    <w:rsid w:val="00765287"/>
    <w:rsid w:val="00765693"/>
    <w:rsid w:val="00766A73"/>
    <w:rsid w:val="00766F19"/>
    <w:rsid w:val="007712C7"/>
    <w:rsid w:val="0077248B"/>
    <w:rsid w:val="0077455A"/>
    <w:rsid w:val="00777372"/>
    <w:rsid w:val="00777527"/>
    <w:rsid w:val="00781849"/>
    <w:rsid w:val="00781B6F"/>
    <w:rsid w:val="00782890"/>
    <w:rsid w:val="007833CB"/>
    <w:rsid w:val="00783B56"/>
    <w:rsid w:val="00786CFF"/>
    <w:rsid w:val="007874B4"/>
    <w:rsid w:val="00791490"/>
    <w:rsid w:val="00791C7A"/>
    <w:rsid w:val="00791D59"/>
    <w:rsid w:val="00792D4C"/>
    <w:rsid w:val="007938AE"/>
    <w:rsid w:val="00793B7C"/>
    <w:rsid w:val="007A0DC1"/>
    <w:rsid w:val="007A19E0"/>
    <w:rsid w:val="007A1AB6"/>
    <w:rsid w:val="007A23F8"/>
    <w:rsid w:val="007A2D52"/>
    <w:rsid w:val="007A550A"/>
    <w:rsid w:val="007A5B2E"/>
    <w:rsid w:val="007A5C18"/>
    <w:rsid w:val="007A6B8F"/>
    <w:rsid w:val="007B0145"/>
    <w:rsid w:val="007B28CF"/>
    <w:rsid w:val="007B4416"/>
    <w:rsid w:val="007B46BF"/>
    <w:rsid w:val="007B6DD8"/>
    <w:rsid w:val="007C05DC"/>
    <w:rsid w:val="007C0FF7"/>
    <w:rsid w:val="007C1108"/>
    <w:rsid w:val="007C14EE"/>
    <w:rsid w:val="007C3040"/>
    <w:rsid w:val="007C3BA4"/>
    <w:rsid w:val="007D07B3"/>
    <w:rsid w:val="007D1B1E"/>
    <w:rsid w:val="007D4712"/>
    <w:rsid w:val="007D5D30"/>
    <w:rsid w:val="007E09F5"/>
    <w:rsid w:val="007E18F8"/>
    <w:rsid w:val="007E38F1"/>
    <w:rsid w:val="007E3C2E"/>
    <w:rsid w:val="007E3F8B"/>
    <w:rsid w:val="007E781F"/>
    <w:rsid w:val="007F1538"/>
    <w:rsid w:val="007F3D8B"/>
    <w:rsid w:val="007F5BB9"/>
    <w:rsid w:val="007F5C41"/>
    <w:rsid w:val="007F5E4F"/>
    <w:rsid w:val="007F7965"/>
    <w:rsid w:val="0080069B"/>
    <w:rsid w:val="00800EF1"/>
    <w:rsid w:val="008017D6"/>
    <w:rsid w:val="0080185B"/>
    <w:rsid w:val="00802AC9"/>
    <w:rsid w:val="00803304"/>
    <w:rsid w:val="00805D6E"/>
    <w:rsid w:val="00807B2A"/>
    <w:rsid w:val="00810E97"/>
    <w:rsid w:val="0081123B"/>
    <w:rsid w:val="00811393"/>
    <w:rsid w:val="00816C5A"/>
    <w:rsid w:val="00817678"/>
    <w:rsid w:val="0082049D"/>
    <w:rsid w:val="008217BC"/>
    <w:rsid w:val="00822BA1"/>
    <w:rsid w:val="00824E58"/>
    <w:rsid w:val="008270AA"/>
    <w:rsid w:val="00827D60"/>
    <w:rsid w:val="00831D6C"/>
    <w:rsid w:val="00832F6C"/>
    <w:rsid w:val="008341ED"/>
    <w:rsid w:val="00836D7C"/>
    <w:rsid w:val="00837584"/>
    <w:rsid w:val="00841673"/>
    <w:rsid w:val="00841963"/>
    <w:rsid w:val="00842351"/>
    <w:rsid w:val="00842BB5"/>
    <w:rsid w:val="00845819"/>
    <w:rsid w:val="00845B52"/>
    <w:rsid w:val="00846D3E"/>
    <w:rsid w:val="00846DE7"/>
    <w:rsid w:val="008477B9"/>
    <w:rsid w:val="008523FA"/>
    <w:rsid w:val="008529E6"/>
    <w:rsid w:val="00852CDD"/>
    <w:rsid w:val="00855E11"/>
    <w:rsid w:val="00856565"/>
    <w:rsid w:val="008575E1"/>
    <w:rsid w:val="0085760A"/>
    <w:rsid w:val="0086170A"/>
    <w:rsid w:val="00863328"/>
    <w:rsid w:val="0086448F"/>
    <w:rsid w:val="008649CB"/>
    <w:rsid w:val="00864D6E"/>
    <w:rsid w:val="008659A2"/>
    <w:rsid w:val="00865BD8"/>
    <w:rsid w:val="0086690B"/>
    <w:rsid w:val="00866973"/>
    <w:rsid w:val="008710F8"/>
    <w:rsid w:val="00871B94"/>
    <w:rsid w:val="00872DA9"/>
    <w:rsid w:val="0087383F"/>
    <w:rsid w:val="008755C2"/>
    <w:rsid w:val="00875A6F"/>
    <w:rsid w:val="0087667A"/>
    <w:rsid w:val="00881947"/>
    <w:rsid w:val="00881D64"/>
    <w:rsid w:val="00882C01"/>
    <w:rsid w:val="00882E02"/>
    <w:rsid w:val="00883102"/>
    <w:rsid w:val="00883C16"/>
    <w:rsid w:val="008853EC"/>
    <w:rsid w:val="00891CFC"/>
    <w:rsid w:val="008921AE"/>
    <w:rsid w:val="00892706"/>
    <w:rsid w:val="00895187"/>
    <w:rsid w:val="00895BD3"/>
    <w:rsid w:val="00896EDC"/>
    <w:rsid w:val="008977AA"/>
    <w:rsid w:val="008A0C9F"/>
    <w:rsid w:val="008A14F6"/>
    <w:rsid w:val="008A1645"/>
    <w:rsid w:val="008A31B4"/>
    <w:rsid w:val="008A3E6F"/>
    <w:rsid w:val="008A4D74"/>
    <w:rsid w:val="008A7EF2"/>
    <w:rsid w:val="008B0DFB"/>
    <w:rsid w:val="008B5FBF"/>
    <w:rsid w:val="008B646D"/>
    <w:rsid w:val="008B6842"/>
    <w:rsid w:val="008B70C4"/>
    <w:rsid w:val="008B7C81"/>
    <w:rsid w:val="008B7F11"/>
    <w:rsid w:val="008C18C1"/>
    <w:rsid w:val="008C30CF"/>
    <w:rsid w:val="008C3DC2"/>
    <w:rsid w:val="008C442E"/>
    <w:rsid w:val="008C4943"/>
    <w:rsid w:val="008C5658"/>
    <w:rsid w:val="008C5DCA"/>
    <w:rsid w:val="008C6500"/>
    <w:rsid w:val="008D0ADE"/>
    <w:rsid w:val="008D344B"/>
    <w:rsid w:val="008D346A"/>
    <w:rsid w:val="008D370B"/>
    <w:rsid w:val="008D41FC"/>
    <w:rsid w:val="008D4ED9"/>
    <w:rsid w:val="008D6101"/>
    <w:rsid w:val="008D6B04"/>
    <w:rsid w:val="008E2654"/>
    <w:rsid w:val="008E4CE5"/>
    <w:rsid w:val="008E7C9A"/>
    <w:rsid w:val="008F1C22"/>
    <w:rsid w:val="008F2554"/>
    <w:rsid w:val="008F47DC"/>
    <w:rsid w:val="008F4B33"/>
    <w:rsid w:val="00900E03"/>
    <w:rsid w:val="009025FB"/>
    <w:rsid w:val="009029DB"/>
    <w:rsid w:val="009038A8"/>
    <w:rsid w:val="009046DF"/>
    <w:rsid w:val="0090753F"/>
    <w:rsid w:val="00913E51"/>
    <w:rsid w:val="00914986"/>
    <w:rsid w:val="00914CED"/>
    <w:rsid w:val="00914DFE"/>
    <w:rsid w:val="0091614B"/>
    <w:rsid w:val="0092131F"/>
    <w:rsid w:val="0092276B"/>
    <w:rsid w:val="00925D59"/>
    <w:rsid w:val="00926716"/>
    <w:rsid w:val="00926B80"/>
    <w:rsid w:val="009278B7"/>
    <w:rsid w:val="00932A82"/>
    <w:rsid w:val="0093319A"/>
    <w:rsid w:val="00933540"/>
    <w:rsid w:val="00933E6E"/>
    <w:rsid w:val="00934877"/>
    <w:rsid w:val="00935439"/>
    <w:rsid w:val="009357D5"/>
    <w:rsid w:val="00935CD9"/>
    <w:rsid w:val="00941D0E"/>
    <w:rsid w:val="009453A6"/>
    <w:rsid w:val="009464A3"/>
    <w:rsid w:val="00946522"/>
    <w:rsid w:val="00946796"/>
    <w:rsid w:val="0095183B"/>
    <w:rsid w:val="0095204C"/>
    <w:rsid w:val="009520FE"/>
    <w:rsid w:val="00953424"/>
    <w:rsid w:val="00953B51"/>
    <w:rsid w:val="00953B7B"/>
    <w:rsid w:val="00954504"/>
    <w:rsid w:val="00954528"/>
    <w:rsid w:val="009558AA"/>
    <w:rsid w:val="00957622"/>
    <w:rsid w:val="00957F9F"/>
    <w:rsid w:val="009603E5"/>
    <w:rsid w:val="0096071A"/>
    <w:rsid w:val="00960C91"/>
    <w:rsid w:val="00961AEB"/>
    <w:rsid w:val="00961B6D"/>
    <w:rsid w:val="00963717"/>
    <w:rsid w:val="00963B9C"/>
    <w:rsid w:val="00963BBB"/>
    <w:rsid w:val="00965CC4"/>
    <w:rsid w:val="0096624D"/>
    <w:rsid w:val="00970143"/>
    <w:rsid w:val="00970B7F"/>
    <w:rsid w:val="00970C38"/>
    <w:rsid w:val="00971614"/>
    <w:rsid w:val="00972340"/>
    <w:rsid w:val="009752FA"/>
    <w:rsid w:val="00977693"/>
    <w:rsid w:val="00977905"/>
    <w:rsid w:val="00982494"/>
    <w:rsid w:val="009845F3"/>
    <w:rsid w:val="009845FD"/>
    <w:rsid w:val="00990935"/>
    <w:rsid w:val="00990AFD"/>
    <w:rsid w:val="00991069"/>
    <w:rsid w:val="0099397C"/>
    <w:rsid w:val="00996257"/>
    <w:rsid w:val="00996BCA"/>
    <w:rsid w:val="00997314"/>
    <w:rsid w:val="009A0E79"/>
    <w:rsid w:val="009A216A"/>
    <w:rsid w:val="009A23B0"/>
    <w:rsid w:val="009A35C9"/>
    <w:rsid w:val="009A3604"/>
    <w:rsid w:val="009A4376"/>
    <w:rsid w:val="009A473C"/>
    <w:rsid w:val="009A640D"/>
    <w:rsid w:val="009A7F00"/>
    <w:rsid w:val="009B0924"/>
    <w:rsid w:val="009B0952"/>
    <w:rsid w:val="009B12D0"/>
    <w:rsid w:val="009B1548"/>
    <w:rsid w:val="009B3A1D"/>
    <w:rsid w:val="009B40BC"/>
    <w:rsid w:val="009B41F0"/>
    <w:rsid w:val="009B7FFD"/>
    <w:rsid w:val="009C3225"/>
    <w:rsid w:val="009C4284"/>
    <w:rsid w:val="009C5DC4"/>
    <w:rsid w:val="009C61A3"/>
    <w:rsid w:val="009C6B84"/>
    <w:rsid w:val="009D0BC2"/>
    <w:rsid w:val="009D5A24"/>
    <w:rsid w:val="009D5B2E"/>
    <w:rsid w:val="009D636F"/>
    <w:rsid w:val="009D6A26"/>
    <w:rsid w:val="009D7457"/>
    <w:rsid w:val="009D758F"/>
    <w:rsid w:val="009D7A21"/>
    <w:rsid w:val="009D7BF2"/>
    <w:rsid w:val="009D7D83"/>
    <w:rsid w:val="009E16DC"/>
    <w:rsid w:val="009E19CB"/>
    <w:rsid w:val="009E426E"/>
    <w:rsid w:val="009E439C"/>
    <w:rsid w:val="009E620D"/>
    <w:rsid w:val="009E7F49"/>
    <w:rsid w:val="009F0B98"/>
    <w:rsid w:val="009F1C46"/>
    <w:rsid w:val="009F2079"/>
    <w:rsid w:val="009F4BE1"/>
    <w:rsid w:val="009F69B5"/>
    <w:rsid w:val="009F745B"/>
    <w:rsid w:val="00A004D3"/>
    <w:rsid w:val="00A06350"/>
    <w:rsid w:val="00A07CA6"/>
    <w:rsid w:val="00A12981"/>
    <w:rsid w:val="00A14320"/>
    <w:rsid w:val="00A151A5"/>
    <w:rsid w:val="00A15263"/>
    <w:rsid w:val="00A15E74"/>
    <w:rsid w:val="00A164FB"/>
    <w:rsid w:val="00A16BEA"/>
    <w:rsid w:val="00A175E5"/>
    <w:rsid w:val="00A17EA1"/>
    <w:rsid w:val="00A17EDF"/>
    <w:rsid w:val="00A24F60"/>
    <w:rsid w:val="00A254EA"/>
    <w:rsid w:val="00A27FD0"/>
    <w:rsid w:val="00A30DB1"/>
    <w:rsid w:val="00A31101"/>
    <w:rsid w:val="00A34451"/>
    <w:rsid w:val="00A35811"/>
    <w:rsid w:val="00A35D0A"/>
    <w:rsid w:val="00A41B20"/>
    <w:rsid w:val="00A42629"/>
    <w:rsid w:val="00A43944"/>
    <w:rsid w:val="00A43A45"/>
    <w:rsid w:val="00A43D2B"/>
    <w:rsid w:val="00A4524B"/>
    <w:rsid w:val="00A45454"/>
    <w:rsid w:val="00A45772"/>
    <w:rsid w:val="00A4637B"/>
    <w:rsid w:val="00A470D9"/>
    <w:rsid w:val="00A476D0"/>
    <w:rsid w:val="00A50959"/>
    <w:rsid w:val="00A50D2F"/>
    <w:rsid w:val="00A50EE4"/>
    <w:rsid w:val="00A521D4"/>
    <w:rsid w:val="00A53511"/>
    <w:rsid w:val="00A541FE"/>
    <w:rsid w:val="00A57733"/>
    <w:rsid w:val="00A60841"/>
    <w:rsid w:val="00A61A4E"/>
    <w:rsid w:val="00A61EF5"/>
    <w:rsid w:val="00A63700"/>
    <w:rsid w:val="00A64575"/>
    <w:rsid w:val="00A65A26"/>
    <w:rsid w:val="00A67625"/>
    <w:rsid w:val="00A67EF4"/>
    <w:rsid w:val="00A706BE"/>
    <w:rsid w:val="00A720C4"/>
    <w:rsid w:val="00A72735"/>
    <w:rsid w:val="00A73EF9"/>
    <w:rsid w:val="00A756C6"/>
    <w:rsid w:val="00A75A7E"/>
    <w:rsid w:val="00A77200"/>
    <w:rsid w:val="00A80BB6"/>
    <w:rsid w:val="00A80C68"/>
    <w:rsid w:val="00A821AF"/>
    <w:rsid w:val="00A844B8"/>
    <w:rsid w:val="00A855BE"/>
    <w:rsid w:val="00A859AF"/>
    <w:rsid w:val="00A85F03"/>
    <w:rsid w:val="00A86406"/>
    <w:rsid w:val="00A86E74"/>
    <w:rsid w:val="00A87937"/>
    <w:rsid w:val="00A9014B"/>
    <w:rsid w:val="00A91212"/>
    <w:rsid w:val="00A915AB"/>
    <w:rsid w:val="00A9222E"/>
    <w:rsid w:val="00A92C7A"/>
    <w:rsid w:val="00A92DD2"/>
    <w:rsid w:val="00A93911"/>
    <w:rsid w:val="00A9454C"/>
    <w:rsid w:val="00A94751"/>
    <w:rsid w:val="00A95B2A"/>
    <w:rsid w:val="00A96228"/>
    <w:rsid w:val="00AA0B4E"/>
    <w:rsid w:val="00AA1BBB"/>
    <w:rsid w:val="00AA1E74"/>
    <w:rsid w:val="00AA24D2"/>
    <w:rsid w:val="00AA423E"/>
    <w:rsid w:val="00AA7316"/>
    <w:rsid w:val="00AA78CE"/>
    <w:rsid w:val="00AA7F42"/>
    <w:rsid w:val="00AB0C12"/>
    <w:rsid w:val="00AB0FA7"/>
    <w:rsid w:val="00AB26D5"/>
    <w:rsid w:val="00AB3885"/>
    <w:rsid w:val="00AB3C8D"/>
    <w:rsid w:val="00AB5F3B"/>
    <w:rsid w:val="00AC004D"/>
    <w:rsid w:val="00AC38A9"/>
    <w:rsid w:val="00AC4BF6"/>
    <w:rsid w:val="00AC6797"/>
    <w:rsid w:val="00AC6A7A"/>
    <w:rsid w:val="00AC6F68"/>
    <w:rsid w:val="00AD124D"/>
    <w:rsid w:val="00AD1EAE"/>
    <w:rsid w:val="00AD2280"/>
    <w:rsid w:val="00AD41D0"/>
    <w:rsid w:val="00AD4839"/>
    <w:rsid w:val="00AD76EF"/>
    <w:rsid w:val="00AE19D1"/>
    <w:rsid w:val="00AE1B32"/>
    <w:rsid w:val="00AE2014"/>
    <w:rsid w:val="00AE25BF"/>
    <w:rsid w:val="00AE2666"/>
    <w:rsid w:val="00AE2BDE"/>
    <w:rsid w:val="00AE5093"/>
    <w:rsid w:val="00AE5D09"/>
    <w:rsid w:val="00AF13E8"/>
    <w:rsid w:val="00AF1662"/>
    <w:rsid w:val="00AF3B5E"/>
    <w:rsid w:val="00AF4EE4"/>
    <w:rsid w:val="00B0036F"/>
    <w:rsid w:val="00B00C8E"/>
    <w:rsid w:val="00B02AA5"/>
    <w:rsid w:val="00B04F50"/>
    <w:rsid w:val="00B06373"/>
    <w:rsid w:val="00B1073D"/>
    <w:rsid w:val="00B10DED"/>
    <w:rsid w:val="00B11CD7"/>
    <w:rsid w:val="00B1205D"/>
    <w:rsid w:val="00B12642"/>
    <w:rsid w:val="00B13307"/>
    <w:rsid w:val="00B15202"/>
    <w:rsid w:val="00B1553A"/>
    <w:rsid w:val="00B17577"/>
    <w:rsid w:val="00B21CD1"/>
    <w:rsid w:val="00B23256"/>
    <w:rsid w:val="00B24CF5"/>
    <w:rsid w:val="00B26507"/>
    <w:rsid w:val="00B269CE"/>
    <w:rsid w:val="00B31CD8"/>
    <w:rsid w:val="00B32B21"/>
    <w:rsid w:val="00B345E3"/>
    <w:rsid w:val="00B37176"/>
    <w:rsid w:val="00B373AA"/>
    <w:rsid w:val="00B37AAC"/>
    <w:rsid w:val="00B40823"/>
    <w:rsid w:val="00B40DF9"/>
    <w:rsid w:val="00B42083"/>
    <w:rsid w:val="00B43455"/>
    <w:rsid w:val="00B435F8"/>
    <w:rsid w:val="00B4620E"/>
    <w:rsid w:val="00B4642E"/>
    <w:rsid w:val="00B46CB0"/>
    <w:rsid w:val="00B5157B"/>
    <w:rsid w:val="00B5462A"/>
    <w:rsid w:val="00B57336"/>
    <w:rsid w:val="00B57348"/>
    <w:rsid w:val="00B61E5E"/>
    <w:rsid w:val="00B62D2B"/>
    <w:rsid w:val="00B63807"/>
    <w:rsid w:val="00B64C91"/>
    <w:rsid w:val="00B65D4D"/>
    <w:rsid w:val="00B66649"/>
    <w:rsid w:val="00B67741"/>
    <w:rsid w:val="00B75683"/>
    <w:rsid w:val="00B7667D"/>
    <w:rsid w:val="00B8179C"/>
    <w:rsid w:val="00B822DB"/>
    <w:rsid w:val="00B84A8A"/>
    <w:rsid w:val="00B915B6"/>
    <w:rsid w:val="00B91EC0"/>
    <w:rsid w:val="00B9279C"/>
    <w:rsid w:val="00B934BE"/>
    <w:rsid w:val="00B9576A"/>
    <w:rsid w:val="00B962BB"/>
    <w:rsid w:val="00B972E3"/>
    <w:rsid w:val="00BA1623"/>
    <w:rsid w:val="00BA2861"/>
    <w:rsid w:val="00BA4B04"/>
    <w:rsid w:val="00BA6707"/>
    <w:rsid w:val="00BA7C0B"/>
    <w:rsid w:val="00BB0C10"/>
    <w:rsid w:val="00BB0F85"/>
    <w:rsid w:val="00BB1940"/>
    <w:rsid w:val="00BB1AAA"/>
    <w:rsid w:val="00BB1DF7"/>
    <w:rsid w:val="00BB5301"/>
    <w:rsid w:val="00BB57E8"/>
    <w:rsid w:val="00BB7349"/>
    <w:rsid w:val="00BC0196"/>
    <w:rsid w:val="00BC0367"/>
    <w:rsid w:val="00BC219A"/>
    <w:rsid w:val="00BC42A8"/>
    <w:rsid w:val="00BC6695"/>
    <w:rsid w:val="00BC66EE"/>
    <w:rsid w:val="00BC69F2"/>
    <w:rsid w:val="00BC75E6"/>
    <w:rsid w:val="00BC7FFB"/>
    <w:rsid w:val="00BD034D"/>
    <w:rsid w:val="00BD2EB5"/>
    <w:rsid w:val="00BD3ECE"/>
    <w:rsid w:val="00BD5782"/>
    <w:rsid w:val="00BD6BE1"/>
    <w:rsid w:val="00BD780A"/>
    <w:rsid w:val="00BE0CEB"/>
    <w:rsid w:val="00BE1E12"/>
    <w:rsid w:val="00BE346A"/>
    <w:rsid w:val="00BE46DF"/>
    <w:rsid w:val="00BE635E"/>
    <w:rsid w:val="00BE6364"/>
    <w:rsid w:val="00BE6D71"/>
    <w:rsid w:val="00BE6F61"/>
    <w:rsid w:val="00BE718D"/>
    <w:rsid w:val="00BE7A12"/>
    <w:rsid w:val="00BE7CAE"/>
    <w:rsid w:val="00BE7F8D"/>
    <w:rsid w:val="00BF20D2"/>
    <w:rsid w:val="00BF5945"/>
    <w:rsid w:val="00BF6362"/>
    <w:rsid w:val="00C00092"/>
    <w:rsid w:val="00C009C1"/>
    <w:rsid w:val="00C01B8A"/>
    <w:rsid w:val="00C01FED"/>
    <w:rsid w:val="00C02093"/>
    <w:rsid w:val="00C024AE"/>
    <w:rsid w:val="00C05398"/>
    <w:rsid w:val="00C056BE"/>
    <w:rsid w:val="00C06182"/>
    <w:rsid w:val="00C06249"/>
    <w:rsid w:val="00C07B7F"/>
    <w:rsid w:val="00C07C24"/>
    <w:rsid w:val="00C07EC8"/>
    <w:rsid w:val="00C10243"/>
    <w:rsid w:val="00C11EEA"/>
    <w:rsid w:val="00C13C38"/>
    <w:rsid w:val="00C1424F"/>
    <w:rsid w:val="00C14933"/>
    <w:rsid w:val="00C157FC"/>
    <w:rsid w:val="00C2027F"/>
    <w:rsid w:val="00C20B16"/>
    <w:rsid w:val="00C233B3"/>
    <w:rsid w:val="00C235D5"/>
    <w:rsid w:val="00C238FB"/>
    <w:rsid w:val="00C25B3F"/>
    <w:rsid w:val="00C2627B"/>
    <w:rsid w:val="00C3227B"/>
    <w:rsid w:val="00C32ACE"/>
    <w:rsid w:val="00C32F37"/>
    <w:rsid w:val="00C33352"/>
    <w:rsid w:val="00C34DB4"/>
    <w:rsid w:val="00C35A64"/>
    <w:rsid w:val="00C35E7C"/>
    <w:rsid w:val="00C36B0D"/>
    <w:rsid w:val="00C37839"/>
    <w:rsid w:val="00C37EA0"/>
    <w:rsid w:val="00C409F6"/>
    <w:rsid w:val="00C410D2"/>
    <w:rsid w:val="00C41479"/>
    <w:rsid w:val="00C41814"/>
    <w:rsid w:val="00C43810"/>
    <w:rsid w:val="00C439F1"/>
    <w:rsid w:val="00C43BA5"/>
    <w:rsid w:val="00C50FCD"/>
    <w:rsid w:val="00C510A6"/>
    <w:rsid w:val="00C536D2"/>
    <w:rsid w:val="00C54558"/>
    <w:rsid w:val="00C558A4"/>
    <w:rsid w:val="00C559CD"/>
    <w:rsid w:val="00C57E04"/>
    <w:rsid w:val="00C61FEC"/>
    <w:rsid w:val="00C62B4F"/>
    <w:rsid w:val="00C62CAB"/>
    <w:rsid w:val="00C65918"/>
    <w:rsid w:val="00C65FA7"/>
    <w:rsid w:val="00C72F35"/>
    <w:rsid w:val="00C73ED0"/>
    <w:rsid w:val="00C74F2A"/>
    <w:rsid w:val="00C76946"/>
    <w:rsid w:val="00C76CD4"/>
    <w:rsid w:val="00C77686"/>
    <w:rsid w:val="00C80B05"/>
    <w:rsid w:val="00C81AD2"/>
    <w:rsid w:val="00C81CD7"/>
    <w:rsid w:val="00C83AEC"/>
    <w:rsid w:val="00C84348"/>
    <w:rsid w:val="00C8742E"/>
    <w:rsid w:val="00C90FC8"/>
    <w:rsid w:val="00C91E99"/>
    <w:rsid w:val="00C9443B"/>
    <w:rsid w:val="00C94C46"/>
    <w:rsid w:val="00C94DF4"/>
    <w:rsid w:val="00C961BE"/>
    <w:rsid w:val="00C96E34"/>
    <w:rsid w:val="00C96EBF"/>
    <w:rsid w:val="00C9717B"/>
    <w:rsid w:val="00C97586"/>
    <w:rsid w:val="00CA1AD6"/>
    <w:rsid w:val="00CA39B7"/>
    <w:rsid w:val="00CA5AF6"/>
    <w:rsid w:val="00CB0191"/>
    <w:rsid w:val="00CB05D4"/>
    <w:rsid w:val="00CB2149"/>
    <w:rsid w:val="00CB2159"/>
    <w:rsid w:val="00CB4BBD"/>
    <w:rsid w:val="00CB4C86"/>
    <w:rsid w:val="00CB5B7B"/>
    <w:rsid w:val="00CB6418"/>
    <w:rsid w:val="00CC0C48"/>
    <w:rsid w:val="00CC27F6"/>
    <w:rsid w:val="00CC2C85"/>
    <w:rsid w:val="00CC3DCA"/>
    <w:rsid w:val="00CC4F1E"/>
    <w:rsid w:val="00CC5FBE"/>
    <w:rsid w:val="00CC6BC0"/>
    <w:rsid w:val="00CC7706"/>
    <w:rsid w:val="00CD19A8"/>
    <w:rsid w:val="00CD19DB"/>
    <w:rsid w:val="00CD30FC"/>
    <w:rsid w:val="00CD39A2"/>
    <w:rsid w:val="00CD4B87"/>
    <w:rsid w:val="00CD55DB"/>
    <w:rsid w:val="00CD63AD"/>
    <w:rsid w:val="00CE1BF6"/>
    <w:rsid w:val="00CE1E88"/>
    <w:rsid w:val="00CE26E6"/>
    <w:rsid w:val="00CE3AE3"/>
    <w:rsid w:val="00CE4450"/>
    <w:rsid w:val="00CE4772"/>
    <w:rsid w:val="00CE49B6"/>
    <w:rsid w:val="00CE4A28"/>
    <w:rsid w:val="00CE56C5"/>
    <w:rsid w:val="00CE5C3A"/>
    <w:rsid w:val="00CF0972"/>
    <w:rsid w:val="00CF0AE0"/>
    <w:rsid w:val="00CF31B4"/>
    <w:rsid w:val="00CF47C2"/>
    <w:rsid w:val="00CF4CEF"/>
    <w:rsid w:val="00CF6431"/>
    <w:rsid w:val="00CF6E52"/>
    <w:rsid w:val="00D01DCF"/>
    <w:rsid w:val="00D02553"/>
    <w:rsid w:val="00D04514"/>
    <w:rsid w:val="00D04DE0"/>
    <w:rsid w:val="00D07203"/>
    <w:rsid w:val="00D076D9"/>
    <w:rsid w:val="00D11423"/>
    <w:rsid w:val="00D11A35"/>
    <w:rsid w:val="00D11E06"/>
    <w:rsid w:val="00D1224D"/>
    <w:rsid w:val="00D1259C"/>
    <w:rsid w:val="00D13846"/>
    <w:rsid w:val="00D20835"/>
    <w:rsid w:val="00D20D52"/>
    <w:rsid w:val="00D20EF6"/>
    <w:rsid w:val="00D219AA"/>
    <w:rsid w:val="00D21D01"/>
    <w:rsid w:val="00D2237A"/>
    <w:rsid w:val="00D2287B"/>
    <w:rsid w:val="00D24BD1"/>
    <w:rsid w:val="00D2588A"/>
    <w:rsid w:val="00D25B60"/>
    <w:rsid w:val="00D26217"/>
    <w:rsid w:val="00D26522"/>
    <w:rsid w:val="00D278F0"/>
    <w:rsid w:val="00D31339"/>
    <w:rsid w:val="00D338DB"/>
    <w:rsid w:val="00D3511F"/>
    <w:rsid w:val="00D36BE0"/>
    <w:rsid w:val="00D36DB6"/>
    <w:rsid w:val="00D3752B"/>
    <w:rsid w:val="00D40470"/>
    <w:rsid w:val="00D41147"/>
    <w:rsid w:val="00D41C48"/>
    <w:rsid w:val="00D44006"/>
    <w:rsid w:val="00D4515E"/>
    <w:rsid w:val="00D4521D"/>
    <w:rsid w:val="00D45819"/>
    <w:rsid w:val="00D458CD"/>
    <w:rsid w:val="00D46397"/>
    <w:rsid w:val="00D52933"/>
    <w:rsid w:val="00D52FF0"/>
    <w:rsid w:val="00D56683"/>
    <w:rsid w:val="00D6001A"/>
    <w:rsid w:val="00D605EF"/>
    <w:rsid w:val="00D6189E"/>
    <w:rsid w:val="00D61E4F"/>
    <w:rsid w:val="00D62E71"/>
    <w:rsid w:val="00D65159"/>
    <w:rsid w:val="00D6573E"/>
    <w:rsid w:val="00D65C56"/>
    <w:rsid w:val="00D66CBB"/>
    <w:rsid w:val="00D70514"/>
    <w:rsid w:val="00D71305"/>
    <w:rsid w:val="00D718B8"/>
    <w:rsid w:val="00D71BF7"/>
    <w:rsid w:val="00D73052"/>
    <w:rsid w:val="00D731D0"/>
    <w:rsid w:val="00D738D2"/>
    <w:rsid w:val="00D73CDD"/>
    <w:rsid w:val="00D74E94"/>
    <w:rsid w:val="00D766B4"/>
    <w:rsid w:val="00D800C1"/>
    <w:rsid w:val="00D809E4"/>
    <w:rsid w:val="00D81B85"/>
    <w:rsid w:val="00D8486E"/>
    <w:rsid w:val="00D8663B"/>
    <w:rsid w:val="00D8750E"/>
    <w:rsid w:val="00D878B6"/>
    <w:rsid w:val="00D87FC0"/>
    <w:rsid w:val="00D90C1B"/>
    <w:rsid w:val="00D90FB3"/>
    <w:rsid w:val="00D925D1"/>
    <w:rsid w:val="00D92668"/>
    <w:rsid w:val="00D94F27"/>
    <w:rsid w:val="00D95B37"/>
    <w:rsid w:val="00D979CF"/>
    <w:rsid w:val="00DA0B8F"/>
    <w:rsid w:val="00DA1F2A"/>
    <w:rsid w:val="00DA432C"/>
    <w:rsid w:val="00DB08A2"/>
    <w:rsid w:val="00DB0D6D"/>
    <w:rsid w:val="00DB1035"/>
    <w:rsid w:val="00DB1F84"/>
    <w:rsid w:val="00DB44A1"/>
    <w:rsid w:val="00DB5CD7"/>
    <w:rsid w:val="00DB6647"/>
    <w:rsid w:val="00DC0C9F"/>
    <w:rsid w:val="00DC0ED9"/>
    <w:rsid w:val="00DC33BA"/>
    <w:rsid w:val="00DC4957"/>
    <w:rsid w:val="00DC4AE2"/>
    <w:rsid w:val="00DC63B3"/>
    <w:rsid w:val="00DC6B6C"/>
    <w:rsid w:val="00DD2877"/>
    <w:rsid w:val="00DD2EDE"/>
    <w:rsid w:val="00DD3144"/>
    <w:rsid w:val="00DD3E3B"/>
    <w:rsid w:val="00DD7FD2"/>
    <w:rsid w:val="00DE0E0F"/>
    <w:rsid w:val="00DE0F3E"/>
    <w:rsid w:val="00DE1DEE"/>
    <w:rsid w:val="00DE3218"/>
    <w:rsid w:val="00DE33F9"/>
    <w:rsid w:val="00DE3512"/>
    <w:rsid w:val="00DF06C4"/>
    <w:rsid w:val="00DF0BD1"/>
    <w:rsid w:val="00DF1156"/>
    <w:rsid w:val="00DF1173"/>
    <w:rsid w:val="00DF2CB0"/>
    <w:rsid w:val="00DF383C"/>
    <w:rsid w:val="00DF4465"/>
    <w:rsid w:val="00DF451B"/>
    <w:rsid w:val="00DF5D03"/>
    <w:rsid w:val="00DF6006"/>
    <w:rsid w:val="00DF6955"/>
    <w:rsid w:val="00DF7B01"/>
    <w:rsid w:val="00E02330"/>
    <w:rsid w:val="00E0443E"/>
    <w:rsid w:val="00E05674"/>
    <w:rsid w:val="00E05FCE"/>
    <w:rsid w:val="00E076EA"/>
    <w:rsid w:val="00E11301"/>
    <w:rsid w:val="00E120FC"/>
    <w:rsid w:val="00E12D07"/>
    <w:rsid w:val="00E1427C"/>
    <w:rsid w:val="00E14BA9"/>
    <w:rsid w:val="00E1701F"/>
    <w:rsid w:val="00E2168A"/>
    <w:rsid w:val="00E22FD4"/>
    <w:rsid w:val="00E23EE3"/>
    <w:rsid w:val="00E245A1"/>
    <w:rsid w:val="00E24831"/>
    <w:rsid w:val="00E31001"/>
    <w:rsid w:val="00E34A4E"/>
    <w:rsid w:val="00E34FAC"/>
    <w:rsid w:val="00E41D0D"/>
    <w:rsid w:val="00E43D9B"/>
    <w:rsid w:val="00E44190"/>
    <w:rsid w:val="00E46685"/>
    <w:rsid w:val="00E507BE"/>
    <w:rsid w:val="00E50A06"/>
    <w:rsid w:val="00E51D63"/>
    <w:rsid w:val="00E5265D"/>
    <w:rsid w:val="00E546D8"/>
    <w:rsid w:val="00E55C26"/>
    <w:rsid w:val="00E55EA0"/>
    <w:rsid w:val="00E568E0"/>
    <w:rsid w:val="00E600CD"/>
    <w:rsid w:val="00E61DB3"/>
    <w:rsid w:val="00E62EF4"/>
    <w:rsid w:val="00E65521"/>
    <w:rsid w:val="00E65C9D"/>
    <w:rsid w:val="00E6674B"/>
    <w:rsid w:val="00E66763"/>
    <w:rsid w:val="00E67455"/>
    <w:rsid w:val="00E701AC"/>
    <w:rsid w:val="00E719E2"/>
    <w:rsid w:val="00E730F3"/>
    <w:rsid w:val="00E75386"/>
    <w:rsid w:val="00E758A1"/>
    <w:rsid w:val="00E76832"/>
    <w:rsid w:val="00E77015"/>
    <w:rsid w:val="00E77017"/>
    <w:rsid w:val="00E77830"/>
    <w:rsid w:val="00E807E8"/>
    <w:rsid w:val="00E80AD6"/>
    <w:rsid w:val="00E8267D"/>
    <w:rsid w:val="00E83C17"/>
    <w:rsid w:val="00E844ED"/>
    <w:rsid w:val="00E8653F"/>
    <w:rsid w:val="00E86C05"/>
    <w:rsid w:val="00E87153"/>
    <w:rsid w:val="00E876FF"/>
    <w:rsid w:val="00E90C8F"/>
    <w:rsid w:val="00E91006"/>
    <w:rsid w:val="00E92106"/>
    <w:rsid w:val="00E92204"/>
    <w:rsid w:val="00E93F35"/>
    <w:rsid w:val="00EA4ACC"/>
    <w:rsid w:val="00EA4C1F"/>
    <w:rsid w:val="00EA5B2B"/>
    <w:rsid w:val="00EA7E00"/>
    <w:rsid w:val="00EA7EA7"/>
    <w:rsid w:val="00EB0AFA"/>
    <w:rsid w:val="00EB2BE8"/>
    <w:rsid w:val="00EB3FD5"/>
    <w:rsid w:val="00EB4897"/>
    <w:rsid w:val="00EB55AB"/>
    <w:rsid w:val="00EB5F05"/>
    <w:rsid w:val="00EB65D1"/>
    <w:rsid w:val="00EC1362"/>
    <w:rsid w:val="00EC238F"/>
    <w:rsid w:val="00EC291E"/>
    <w:rsid w:val="00EC2EEA"/>
    <w:rsid w:val="00EC6ABB"/>
    <w:rsid w:val="00EC77F6"/>
    <w:rsid w:val="00EC7B44"/>
    <w:rsid w:val="00ED10D9"/>
    <w:rsid w:val="00ED279B"/>
    <w:rsid w:val="00ED28F4"/>
    <w:rsid w:val="00ED30A9"/>
    <w:rsid w:val="00ED43C6"/>
    <w:rsid w:val="00ED4E6A"/>
    <w:rsid w:val="00ED5476"/>
    <w:rsid w:val="00ED6821"/>
    <w:rsid w:val="00ED7864"/>
    <w:rsid w:val="00EE0200"/>
    <w:rsid w:val="00EE0F6C"/>
    <w:rsid w:val="00EE12D5"/>
    <w:rsid w:val="00EE1465"/>
    <w:rsid w:val="00EE2C69"/>
    <w:rsid w:val="00EE34DD"/>
    <w:rsid w:val="00EE3C92"/>
    <w:rsid w:val="00EE447F"/>
    <w:rsid w:val="00EE47C6"/>
    <w:rsid w:val="00EE4D84"/>
    <w:rsid w:val="00EE56A9"/>
    <w:rsid w:val="00EE76B1"/>
    <w:rsid w:val="00EF0F59"/>
    <w:rsid w:val="00EF1196"/>
    <w:rsid w:val="00EF2B23"/>
    <w:rsid w:val="00EF3A01"/>
    <w:rsid w:val="00EF4367"/>
    <w:rsid w:val="00EF52F1"/>
    <w:rsid w:val="00EF6F58"/>
    <w:rsid w:val="00EF7935"/>
    <w:rsid w:val="00F01526"/>
    <w:rsid w:val="00F023A7"/>
    <w:rsid w:val="00F039E2"/>
    <w:rsid w:val="00F03B12"/>
    <w:rsid w:val="00F04A95"/>
    <w:rsid w:val="00F04B5E"/>
    <w:rsid w:val="00F058D3"/>
    <w:rsid w:val="00F11FF3"/>
    <w:rsid w:val="00F121CF"/>
    <w:rsid w:val="00F12EA3"/>
    <w:rsid w:val="00F12F4D"/>
    <w:rsid w:val="00F12FB0"/>
    <w:rsid w:val="00F16039"/>
    <w:rsid w:val="00F20DCF"/>
    <w:rsid w:val="00F211C7"/>
    <w:rsid w:val="00F2498E"/>
    <w:rsid w:val="00F24C87"/>
    <w:rsid w:val="00F3332A"/>
    <w:rsid w:val="00F34068"/>
    <w:rsid w:val="00F3421F"/>
    <w:rsid w:val="00F35ED7"/>
    <w:rsid w:val="00F37F6A"/>
    <w:rsid w:val="00F415B2"/>
    <w:rsid w:val="00F41B46"/>
    <w:rsid w:val="00F43916"/>
    <w:rsid w:val="00F44F84"/>
    <w:rsid w:val="00F466E6"/>
    <w:rsid w:val="00F47F02"/>
    <w:rsid w:val="00F508F3"/>
    <w:rsid w:val="00F51165"/>
    <w:rsid w:val="00F51C42"/>
    <w:rsid w:val="00F51CC4"/>
    <w:rsid w:val="00F51EAB"/>
    <w:rsid w:val="00F53747"/>
    <w:rsid w:val="00F54872"/>
    <w:rsid w:val="00F54AF1"/>
    <w:rsid w:val="00F55B3B"/>
    <w:rsid w:val="00F56426"/>
    <w:rsid w:val="00F5643F"/>
    <w:rsid w:val="00F60117"/>
    <w:rsid w:val="00F62371"/>
    <w:rsid w:val="00F63239"/>
    <w:rsid w:val="00F656E5"/>
    <w:rsid w:val="00F7049D"/>
    <w:rsid w:val="00F70B12"/>
    <w:rsid w:val="00F719FA"/>
    <w:rsid w:val="00F74A3D"/>
    <w:rsid w:val="00F74FB9"/>
    <w:rsid w:val="00F77D38"/>
    <w:rsid w:val="00F85476"/>
    <w:rsid w:val="00F86C5F"/>
    <w:rsid w:val="00F86D62"/>
    <w:rsid w:val="00F874BB"/>
    <w:rsid w:val="00F90DA5"/>
    <w:rsid w:val="00F9118F"/>
    <w:rsid w:val="00F914C6"/>
    <w:rsid w:val="00F92B59"/>
    <w:rsid w:val="00F944D1"/>
    <w:rsid w:val="00F97115"/>
    <w:rsid w:val="00F97289"/>
    <w:rsid w:val="00F97B3C"/>
    <w:rsid w:val="00F97DE7"/>
    <w:rsid w:val="00FA00A8"/>
    <w:rsid w:val="00FA1F4B"/>
    <w:rsid w:val="00FA3644"/>
    <w:rsid w:val="00FA47A9"/>
    <w:rsid w:val="00FA4A6C"/>
    <w:rsid w:val="00FA4A85"/>
    <w:rsid w:val="00FA4CAD"/>
    <w:rsid w:val="00FA4DC7"/>
    <w:rsid w:val="00FA5B59"/>
    <w:rsid w:val="00FA5D15"/>
    <w:rsid w:val="00FB17DA"/>
    <w:rsid w:val="00FB4E64"/>
    <w:rsid w:val="00FB6398"/>
    <w:rsid w:val="00FC16AB"/>
    <w:rsid w:val="00FC3FBD"/>
    <w:rsid w:val="00FC54A4"/>
    <w:rsid w:val="00FC5CDF"/>
    <w:rsid w:val="00FD0A58"/>
    <w:rsid w:val="00FD160B"/>
    <w:rsid w:val="00FD19B7"/>
    <w:rsid w:val="00FD39C9"/>
    <w:rsid w:val="00FD3CDC"/>
    <w:rsid w:val="00FD4378"/>
    <w:rsid w:val="00FD72C2"/>
    <w:rsid w:val="00FE0D70"/>
    <w:rsid w:val="00FE10DF"/>
    <w:rsid w:val="00FE1867"/>
    <w:rsid w:val="00FE26EC"/>
    <w:rsid w:val="00FE2DFF"/>
    <w:rsid w:val="00FE35A8"/>
    <w:rsid w:val="00FE599A"/>
    <w:rsid w:val="00FE663C"/>
    <w:rsid w:val="00FE6B3A"/>
    <w:rsid w:val="00FE76FD"/>
    <w:rsid w:val="00FF1B91"/>
    <w:rsid w:val="00FF299D"/>
    <w:rsid w:val="00FF2E8B"/>
    <w:rsid w:val="00FF32F4"/>
    <w:rsid w:val="00FF47CD"/>
    <w:rsid w:val="00FF6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A37"/>
    <w:rPr>
      <w:rFonts w:ascii="Calibri" w:eastAsia="Calibri" w:hAnsi="Calibri" w:cs="Calibri"/>
      <w:lang w:eastAsia="es-MX"/>
    </w:rPr>
  </w:style>
  <w:style w:type="paragraph" w:styleId="Ttulo1">
    <w:name w:val="heading 1"/>
    <w:basedOn w:val="Normal"/>
    <w:next w:val="Normal"/>
    <w:link w:val="Ttulo1Car"/>
    <w:uiPriority w:val="9"/>
    <w:qFormat/>
    <w:rsid w:val="00ED28F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ED28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after="0" w:line="240" w:lineRule="auto"/>
    </w:pPr>
    <w:rPr>
      <w:rFonts w:ascii="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after="0" w:line="240" w:lineRule="auto"/>
    </w:pPr>
    <w:rPr>
      <w:rFonts w:ascii="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498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2498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F2498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ED28F4"/>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ED28F4"/>
    <w:rPr>
      <w:rFonts w:asciiTheme="majorHAnsi" w:eastAsiaTheme="majorEastAsia" w:hAnsiTheme="majorHAnsi" w:cstheme="majorBidi"/>
      <w:color w:val="2E74B5" w:themeColor="accent1" w:themeShade="BF"/>
      <w:sz w:val="26"/>
      <w:szCs w:val="26"/>
    </w:rPr>
  </w:style>
  <w:style w:type="paragraph" w:styleId="Textoindependiente">
    <w:name w:val="Body Text"/>
    <w:basedOn w:val="Normal"/>
    <w:link w:val="TextoindependienteCar"/>
    <w:uiPriority w:val="99"/>
    <w:semiHidden/>
    <w:unhideWhenUsed/>
    <w:rsid w:val="00661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99"/>
    <w:semiHidden/>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styleId="Textoennegrita">
    <w:name w:val="Strong"/>
    <w:uiPriority w:val="22"/>
    <w:qFormat/>
    <w:rsid w:val="007F3D8B"/>
    <w:rPr>
      <w:b/>
      <w:bCs/>
    </w:rPr>
  </w:style>
  <w:style w:type="paragraph" w:customStyle="1" w:styleId="INFOEM">
    <w:name w:val="INFOEM"/>
    <w:basedOn w:val="Normal"/>
    <w:qFormat/>
    <w:rsid w:val="00C00092"/>
    <w:pPr>
      <w:pBdr>
        <w:top w:val="nil"/>
        <w:left w:val="nil"/>
        <w:bottom w:val="nil"/>
        <w:right w:val="nil"/>
        <w:between w:val="nil"/>
      </w:pBdr>
      <w:spacing w:before="240" w:line="360" w:lineRule="auto"/>
      <w:ind w:left="851" w:right="851"/>
      <w:jc w:val="both"/>
    </w:pPr>
    <w:rPr>
      <w:rFonts w:ascii="Palatino Linotype" w:hAnsi="Palatino Linotype"/>
      <w:i/>
      <w:color w:val="000000"/>
      <w:szCs w:val="14"/>
    </w:rPr>
  </w:style>
  <w:style w:type="paragraph" w:customStyle="1" w:styleId="Citas">
    <w:name w:val="Citas"/>
    <w:basedOn w:val="Normal"/>
    <w:qFormat/>
    <w:rsid w:val="00D07203"/>
    <w:pPr>
      <w:spacing w:before="240" w:line="360" w:lineRule="auto"/>
      <w:ind w:left="851" w:right="851"/>
      <w:jc w:val="both"/>
    </w:pPr>
    <w:rPr>
      <w:rFonts w:ascii="Palatino Linotype" w:eastAsiaTheme="minorHAnsi" w:hAnsi="Palatino Linotype" w:cs="Arial"/>
      <w:i/>
      <w:lang w:eastAsia="en-US"/>
    </w:rPr>
  </w:style>
  <w:style w:type="paragraph" w:customStyle="1" w:styleId="infoemcitas">
    <w:name w:val="infoem citas"/>
    <w:basedOn w:val="Normal"/>
    <w:qFormat/>
    <w:rsid w:val="004F14BE"/>
    <w:pPr>
      <w:spacing w:before="240" w:line="360" w:lineRule="auto"/>
      <w:ind w:left="851" w:right="851"/>
      <w:jc w:val="both"/>
    </w:pPr>
    <w:rPr>
      <w:rFonts w:ascii="Palatino Linotype" w:eastAsiaTheme="minorHAnsi" w:hAnsi="Palatino Linotype" w:cstheme="minorBidi"/>
      <w:i/>
      <w:lang w:eastAsia="en-US"/>
    </w:rPr>
  </w:style>
  <w:style w:type="character" w:customStyle="1" w:styleId="UnresolvedMention1">
    <w:name w:val="Unresolved Mention1"/>
    <w:basedOn w:val="Fuentedeprrafopredeter"/>
    <w:uiPriority w:val="99"/>
    <w:semiHidden/>
    <w:unhideWhenUsed/>
    <w:rsid w:val="009F745B"/>
    <w:rPr>
      <w:color w:val="605E5C"/>
      <w:shd w:val="clear" w:color="auto" w:fill="E1DFDD"/>
    </w:rPr>
  </w:style>
  <w:style w:type="character" w:customStyle="1" w:styleId="UnresolvedMention">
    <w:name w:val="Unresolved Mention"/>
    <w:basedOn w:val="Fuentedeprrafopredeter"/>
    <w:uiPriority w:val="99"/>
    <w:semiHidden/>
    <w:unhideWhenUsed/>
    <w:rsid w:val="00C96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2693395">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97097114">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48473223">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383677880">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09559006">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76178741">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64A0-BA52-43D1-85F1-B44AFC7F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38</Pages>
  <Words>7359</Words>
  <Characters>40477</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79</cp:revision>
  <cp:lastPrinted>2026-03-06T18:56:00Z</cp:lastPrinted>
  <dcterms:created xsi:type="dcterms:W3CDTF">2023-02-28T17:15:00Z</dcterms:created>
  <dcterms:modified xsi:type="dcterms:W3CDTF">2026-04-08T16:24:00Z</dcterms:modified>
</cp:coreProperties>
</file>