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0A0858C4"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8F45B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8F45B5">
        <w:rPr>
          <w:rFonts w:ascii="Palatino Linotype" w:eastAsia="Palatino Linotype" w:hAnsi="Palatino Linotype" w:cs="Palatino Linotype"/>
          <w:sz w:val="22"/>
          <w:szCs w:val="22"/>
        </w:rPr>
        <w:t xml:space="preserve">tepec, Estado de México, a </w:t>
      </w:r>
      <w:r w:rsidR="00737F92" w:rsidRPr="008F45B5">
        <w:rPr>
          <w:rFonts w:ascii="Palatino Linotype" w:eastAsia="Palatino Linotype" w:hAnsi="Palatino Linotype" w:cs="Palatino Linotype"/>
          <w:sz w:val="22"/>
          <w:szCs w:val="22"/>
        </w:rPr>
        <w:t>veintiuno de enero</w:t>
      </w:r>
      <w:r w:rsidRPr="008F45B5">
        <w:rPr>
          <w:rFonts w:ascii="Palatino Linotype" w:eastAsia="Palatino Linotype" w:hAnsi="Palatino Linotype" w:cs="Palatino Linotype"/>
          <w:sz w:val="22"/>
          <w:szCs w:val="22"/>
        </w:rPr>
        <w:t xml:space="preserve"> de dos mil </w:t>
      </w:r>
      <w:r w:rsidR="00737F92" w:rsidRPr="008F45B5">
        <w:rPr>
          <w:rFonts w:ascii="Palatino Linotype" w:eastAsia="Palatino Linotype" w:hAnsi="Palatino Linotype" w:cs="Palatino Linotype"/>
          <w:sz w:val="22"/>
          <w:szCs w:val="22"/>
        </w:rPr>
        <w:t>veintiséis</w:t>
      </w:r>
      <w:r w:rsidRPr="008F45B5">
        <w:rPr>
          <w:rFonts w:ascii="Palatino Linotype" w:eastAsia="Palatino Linotype" w:hAnsi="Palatino Linotype" w:cs="Palatino Linotype"/>
          <w:sz w:val="22"/>
          <w:szCs w:val="22"/>
        </w:rPr>
        <w:t xml:space="preserve">. </w:t>
      </w:r>
    </w:p>
    <w:p w14:paraId="30E0E444" w14:textId="0C789A85" w:rsidR="005A75CA" w:rsidRPr="008F45B5"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8F45B5">
        <w:rPr>
          <w:rFonts w:ascii="Palatino Linotype" w:eastAsia="Palatino Linotype" w:hAnsi="Palatino Linotype" w:cs="Palatino Linotype"/>
          <w:b/>
          <w:sz w:val="22"/>
          <w:szCs w:val="22"/>
        </w:rPr>
        <w:t>VISTO</w:t>
      </w:r>
      <w:r w:rsidRPr="008F45B5">
        <w:rPr>
          <w:rFonts w:ascii="Palatino Linotype" w:eastAsia="Palatino Linotype" w:hAnsi="Palatino Linotype" w:cs="Palatino Linotype"/>
          <w:sz w:val="22"/>
          <w:szCs w:val="22"/>
        </w:rPr>
        <w:t xml:space="preserve"> el expediente formado con motivo del recurso de revisión </w:t>
      </w:r>
      <w:r w:rsidR="00A0077E" w:rsidRPr="008F45B5">
        <w:rPr>
          <w:rFonts w:ascii="Palatino Linotype" w:eastAsia="Palatino Linotype" w:hAnsi="Palatino Linotype" w:cs="Palatino Linotype"/>
          <w:b/>
          <w:sz w:val="22"/>
          <w:szCs w:val="22"/>
        </w:rPr>
        <w:t>1</w:t>
      </w:r>
      <w:r w:rsidR="00737F92" w:rsidRPr="008F45B5">
        <w:rPr>
          <w:rFonts w:ascii="Palatino Linotype" w:eastAsia="Palatino Linotype" w:hAnsi="Palatino Linotype" w:cs="Palatino Linotype"/>
          <w:b/>
          <w:sz w:val="22"/>
          <w:szCs w:val="22"/>
        </w:rPr>
        <w:t>3979</w:t>
      </w:r>
      <w:r w:rsidRPr="008F45B5">
        <w:rPr>
          <w:rFonts w:ascii="Palatino Linotype" w:eastAsia="Palatino Linotype" w:hAnsi="Palatino Linotype" w:cs="Palatino Linotype"/>
          <w:b/>
          <w:sz w:val="22"/>
          <w:szCs w:val="22"/>
        </w:rPr>
        <w:t>/INFOEM/IP/RR/2025</w:t>
      </w:r>
      <w:r w:rsidRPr="008F45B5">
        <w:rPr>
          <w:rFonts w:ascii="Palatino Linotype" w:eastAsia="Palatino Linotype" w:hAnsi="Palatino Linotype" w:cs="Palatino Linotype"/>
          <w:sz w:val="22"/>
          <w:szCs w:val="22"/>
        </w:rPr>
        <w:t>, interpuesto por</w:t>
      </w:r>
      <w:r w:rsidRPr="008F45B5">
        <w:rPr>
          <w:rFonts w:ascii="Palatino Linotype" w:eastAsia="Palatino Linotype" w:hAnsi="Palatino Linotype" w:cs="Palatino Linotype"/>
          <w:b/>
          <w:sz w:val="22"/>
          <w:szCs w:val="22"/>
        </w:rPr>
        <w:t xml:space="preserve"> </w:t>
      </w:r>
      <w:r w:rsidR="00026027">
        <w:rPr>
          <w:rFonts w:ascii="Palatino Linotype" w:eastAsia="Palatino Linotype" w:hAnsi="Palatino Linotype" w:cs="Palatino Linotype"/>
          <w:b/>
          <w:sz w:val="22"/>
          <w:szCs w:val="22"/>
        </w:rPr>
        <w:t>XXXXXXXX</w:t>
      </w:r>
      <w:bookmarkStart w:id="2" w:name="_GoBack"/>
      <w:bookmarkEnd w:id="2"/>
      <w:r w:rsidRPr="008F45B5">
        <w:rPr>
          <w:rFonts w:ascii="Palatino Linotype" w:eastAsia="Palatino Linotype" w:hAnsi="Palatino Linotype" w:cs="Palatino Linotype"/>
          <w:b/>
          <w:sz w:val="22"/>
          <w:szCs w:val="22"/>
        </w:rPr>
        <w:t>,</w:t>
      </w:r>
      <w:r w:rsidRPr="008F45B5">
        <w:rPr>
          <w:rFonts w:ascii="Palatino Linotype" w:eastAsia="Palatino Linotype" w:hAnsi="Palatino Linotype" w:cs="Palatino Linotype"/>
          <w:sz w:val="22"/>
          <w:szCs w:val="22"/>
        </w:rPr>
        <w:t xml:space="preserve"> en lo sucesivo</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 xml:space="preserve">la parte </w:t>
      </w:r>
      <w:r w:rsidRPr="008F45B5">
        <w:rPr>
          <w:rFonts w:ascii="Palatino Linotype" w:eastAsia="Palatino Linotype" w:hAnsi="Palatino Linotype" w:cs="Palatino Linotype"/>
          <w:b/>
          <w:sz w:val="22"/>
          <w:szCs w:val="22"/>
        </w:rPr>
        <w:t>Recurrente,</w:t>
      </w:r>
      <w:r w:rsidRPr="008F45B5">
        <w:rPr>
          <w:rFonts w:ascii="Palatino Linotype" w:eastAsia="Palatino Linotype" w:hAnsi="Palatino Linotype" w:cs="Palatino Linotype"/>
          <w:sz w:val="22"/>
          <w:szCs w:val="22"/>
        </w:rPr>
        <w:t xml:space="preserve"> en contra de la falta de respuesta a la solicitud de información con número de folio</w:t>
      </w:r>
      <w:r w:rsidRPr="008F45B5">
        <w:rPr>
          <w:rFonts w:ascii="Palatino Linotype" w:eastAsia="Palatino Linotype" w:hAnsi="Palatino Linotype" w:cs="Palatino Linotype"/>
          <w:b/>
          <w:sz w:val="22"/>
          <w:szCs w:val="22"/>
        </w:rPr>
        <w:t xml:space="preserve"> </w:t>
      </w:r>
      <w:r w:rsidR="00737F92" w:rsidRPr="008F45B5">
        <w:rPr>
          <w:rFonts w:ascii="Palatino Linotype" w:eastAsia="Palatino Linotype" w:hAnsi="Palatino Linotype" w:cs="Palatino Linotype"/>
          <w:b/>
          <w:sz w:val="22"/>
          <w:szCs w:val="22"/>
        </w:rPr>
        <w:t xml:space="preserve"> 00235/IXTAPALU/IP/2025</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 xml:space="preserve">por parte del </w:t>
      </w:r>
      <w:r w:rsidR="00737F92" w:rsidRPr="008F45B5">
        <w:rPr>
          <w:rFonts w:ascii="Palatino Linotype" w:eastAsia="Palatino Linotype" w:hAnsi="Palatino Linotype" w:cs="Palatino Linotype"/>
          <w:b/>
          <w:sz w:val="22"/>
          <w:szCs w:val="22"/>
        </w:rPr>
        <w:t>Ayuntamiento de Ixtapaluca</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 xml:space="preserve">en lo sucesivo el </w:t>
      </w:r>
      <w:r w:rsidRPr="008F45B5">
        <w:rPr>
          <w:rFonts w:ascii="Palatino Linotype" w:eastAsia="Palatino Linotype" w:hAnsi="Palatino Linotype" w:cs="Palatino Linotype"/>
          <w:b/>
          <w:sz w:val="22"/>
          <w:szCs w:val="22"/>
        </w:rPr>
        <w:t xml:space="preserve">Sujeto Obligado, </w:t>
      </w:r>
      <w:r w:rsidRPr="008F45B5">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8F45B5" w:rsidRDefault="00E96B90" w:rsidP="00D7204E">
      <w:pPr>
        <w:spacing w:before="240" w:after="240" w:line="360" w:lineRule="auto"/>
        <w:jc w:val="center"/>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I. A N T E C E D E N T E S</w:t>
      </w:r>
    </w:p>
    <w:p w14:paraId="6181BC13" w14:textId="17A6079F"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8F45B5">
        <w:rPr>
          <w:rFonts w:ascii="Palatino Linotype" w:eastAsia="Palatino Linotype" w:hAnsi="Palatino Linotype" w:cs="Palatino Linotype"/>
          <w:b/>
          <w:sz w:val="22"/>
          <w:szCs w:val="22"/>
        </w:rPr>
        <w:t>1. Solicitud de acceso a la información.</w:t>
      </w:r>
      <w:r w:rsidRPr="008F45B5">
        <w:rPr>
          <w:rFonts w:ascii="Palatino Linotype" w:eastAsia="Palatino Linotype" w:hAnsi="Palatino Linotype" w:cs="Palatino Linotype"/>
          <w:sz w:val="22"/>
          <w:szCs w:val="22"/>
        </w:rPr>
        <w:t xml:space="preserve"> El</w:t>
      </w:r>
      <w:r w:rsidR="00737F92" w:rsidRPr="008F45B5">
        <w:rPr>
          <w:rFonts w:ascii="Palatino Linotype" w:eastAsia="Palatino Linotype" w:hAnsi="Palatino Linotype" w:cs="Palatino Linotype"/>
          <w:b/>
          <w:sz w:val="22"/>
          <w:szCs w:val="22"/>
        </w:rPr>
        <w:t xml:space="preserve"> once de noviembre de dos mil veinticinco</w:t>
      </w:r>
      <w:r w:rsidRPr="008F45B5">
        <w:rPr>
          <w:rFonts w:ascii="Palatino Linotype" w:eastAsia="Palatino Linotype" w:hAnsi="Palatino Linotype" w:cs="Palatino Linotype"/>
          <w:b/>
          <w:sz w:val="22"/>
          <w:szCs w:val="22"/>
        </w:rPr>
        <w:t>,</w:t>
      </w:r>
      <w:r w:rsidRPr="008F45B5">
        <w:rPr>
          <w:rFonts w:ascii="Palatino Linotype" w:eastAsia="Palatino Linotype" w:hAnsi="Palatino Linotype" w:cs="Palatino Linotype"/>
          <w:sz w:val="22"/>
          <w:szCs w:val="22"/>
        </w:rPr>
        <w:t xml:space="preserve"> la parte </w:t>
      </w:r>
      <w:r w:rsidRPr="008F45B5">
        <w:rPr>
          <w:rFonts w:ascii="Palatino Linotype" w:eastAsia="Palatino Linotype" w:hAnsi="Palatino Linotype" w:cs="Palatino Linotype"/>
          <w:b/>
          <w:sz w:val="22"/>
          <w:szCs w:val="22"/>
        </w:rPr>
        <w:t xml:space="preserve">Recurrente </w:t>
      </w:r>
      <w:r w:rsidRPr="008F45B5">
        <w:rPr>
          <w:rFonts w:ascii="Palatino Linotype" w:eastAsia="Palatino Linotype" w:hAnsi="Palatino Linotype" w:cs="Palatino Linotype"/>
          <w:sz w:val="22"/>
          <w:szCs w:val="22"/>
        </w:rPr>
        <w:t xml:space="preserve">presentó la solicitud de acceso a la información pública ante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xml:space="preserve">, a través del Sistema de Acceso a la Información Mexiquense, en lo subsecuente el </w:t>
      </w:r>
      <w:r w:rsidRPr="008F45B5">
        <w:rPr>
          <w:rFonts w:ascii="Palatino Linotype" w:eastAsia="Palatino Linotype" w:hAnsi="Palatino Linotype" w:cs="Palatino Linotype"/>
          <w:b/>
          <w:sz w:val="22"/>
          <w:szCs w:val="22"/>
        </w:rPr>
        <w:t>SAIMEX,</w:t>
      </w:r>
      <w:r w:rsidR="0058690B"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mediante la cual requirió lo siguiente:</w:t>
      </w:r>
    </w:p>
    <w:p w14:paraId="49190675" w14:textId="6C2FBCD1" w:rsidR="005A75CA" w:rsidRPr="008F45B5" w:rsidRDefault="00E96B90" w:rsidP="00D7204E">
      <w:pPr>
        <w:spacing w:before="120" w:after="120"/>
        <w:ind w:left="851" w:right="902"/>
        <w:jc w:val="both"/>
        <w:rPr>
          <w:rFonts w:ascii="Palatino Linotype" w:eastAsia="Palatino Linotype" w:hAnsi="Palatino Linotype" w:cs="Palatino Linotype"/>
          <w:b/>
          <w:i/>
          <w:sz w:val="22"/>
          <w:szCs w:val="22"/>
        </w:rPr>
      </w:pPr>
      <w:r w:rsidRPr="008F45B5">
        <w:rPr>
          <w:rFonts w:ascii="Palatino Linotype" w:eastAsia="Palatino Linotype" w:hAnsi="Palatino Linotype" w:cs="Palatino Linotype"/>
          <w:i/>
          <w:sz w:val="22"/>
          <w:szCs w:val="22"/>
        </w:rPr>
        <w:t xml:space="preserve"> “</w:t>
      </w:r>
      <w:r w:rsidR="00737F92" w:rsidRPr="008F45B5">
        <w:rPr>
          <w:rFonts w:ascii="Palatino Linotype" w:eastAsia="Palatino Linotype" w:hAnsi="Palatino Linotype" w:cs="Palatino Linotype"/>
          <w:i/>
          <w:sz w:val="22"/>
          <w:szCs w:val="22"/>
        </w:rPr>
        <w:t>Solicito el número de sesiones ordinarias que ha realizado la Comision de Actualización de Reglamentación cuantas ordinarias y cuantas extrordiinarias, la orden del dia de cada una, y la lista de asistentes, nombre del secretario tecnico y los integrantes</w:t>
      </w:r>
      <w:r w:rsidRPr="008F45B5">
        <w:rPr>
          <w:rFonts w:ascii="Palatino Linotype" w:eastAsia="Palatino Linotype" w:hAnsi="Palatino Linotype" w:cs="Palatino Linotype"/>
          <w:b/>
          <w:i/>
          <w:sz w:val="22"/>
          <w:szCs w:val="22"/>
        </w:rPr>
        <w:t>”</w:t>
      </w:r>
      <w:r w:rsidRPr="008F45B5">
        <w:rPr>
          <w:rFonts w:ascii="Palatino Linotype" w:eastAsia="Palatino Linotype" w:hAnsi="Palatino Linotype" w:cs="Palatino Linotype"/>
          <w:i/>
          <w:sz w:val="22"/>
          <w:szCs w:val="22"/>
        </w:rPr>
        <w:t xml:space="preserve"> (sic) </w:t>
      </w:r>
    </w:p>
    <w:p w14:paraId="6019A360"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8F45B5">
        <w:rPr>
          <w:rFonts w:ascii="Palatino Linotype" w:eastAsia="Palatino Linotype" w:hAnsi="Palatino Linotype" w:cs="Palatino Linotype"/>
          <w:b/>
          <w:sz w:val="22"/>
          <w:szCs w:val="22"/>
        </w:rPr>
        <w:t>Modalidad de Entrega:</w:t>
      </w:r>
      <w:r w:rsidRPr="008F45B5">
        <w:rPr>
          <w:rFonts w:ascii="Palatino Linotype" w:eastAsia="Palatino Linotype" w:hAnsi="Palatino Linotype" w:cs="Palatino Linotype"/>
          <w:sz w:val="22"/>
          <w:szCs w:val="22"/>
        </w:rPr>
        <w:t xml:space="preserve"> a través del</w:t>
      </w:r>
      <w:r w:rsidRPr="008F45B5">
        <w:rPr>
          <w:rFonts w:ascii="Palatino Linotype" w:eastAsia="Palatino Linotype" w:hAnsi="Palatino Linotype" w:cs="Palatino Linotype"/>
          <w:b/>
          <w:sz w:val="22"/>
          <w:szCs w:val="22"/>
        </w:rPr>
        <w:t xml:space="preserve"> SAIMEX.</w:t>
      </w:r>
    </w:p>
    <w:p w14:paraId="51176D1D" w14:textId="77777777" w:rsidR="00737F92" w:rsidRPr="008F45B5" w:rsidRDefault="00E96B90" w:rsidP="00737F92">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 xml:space="preserve">2. </w:t>
      </w:r>
      <w:r w:rsidR="00737F92" w:rsidRPr="008F45B5">
        <w:rPr>
          <w:rFonts w:ascii="Palatino Linotype" w:eastAsia="Palatino Linotype" w:hAnsi="Palatino Linotype" w:cs="Palatino Linotype"/>
          <w:b/>
          <w:sz w:val="22"/>
          <w:szCs w:val="22"/>
        </w:rPr>
        <w:t xml:space="preserve">Respuesta. </w:t>
      </w:r>
      <w:r w:rsidR="00737F92" w:rsidRPr="008F45B5">
        <w:rPr>
          <w:rFonts w:ascii="Palatino Linotype" w:eastAsia="Palatino Linotype" w:hAnsi="Palatino Linotype" w:cs="Palatino Linotype"/>
          <w:sz w:val="22"/>
          <w:szCs w:val="22"/>
        </w:rPr>
        <w:t xml:space="preserve">De las constancias que obran en SAIMEX, se observa que el </w:t>
      </w:r>
      <w:r w:rsidR="00737F92" w:rsidRPr="008F45B5">
        <w:rPr>
          <w:rFonts w:ascii="Palatino Linotype" w:eastAsia="Palatino Linotype" w:hAnsi="Palatino Linotype" w:cs="Palatino Linotype"/>
          <w:b/>
          <w:sz w:val="22"/>
          <w:szCs w:val="22"/>
        </w:rPr>
        <w:t>Sujeto Obligado</w:t>
      </w:r>
      <w:r w:rsidR="00737F92" w:rsidRPr="008F45B5">
        <w:rPr>
          <w:rFonts w:ascii="Palatino Linotype" w:eastAsia="Palatino Linotype" w:hAnsi="Palatino Linotype" w:cs="Palatino Linotype"/>
          <w:sz w:val="22"/>
          <w:szCs w:val="22"/>
        </w:rPr>
        <w:t xml:space="preserve"> no emitió respuesta a la solicitud de información formulada por la persona solicitante.</w:t>
      </w:r>
    </w:p>
    <w:p w14:paraId="04709AD9" w14:textId="77777777" w:rsidR="00737F92" w:rsidRPr="008F45B5" w:rsidRDefault="00737F92" w:rsidP="00737F92">
      <w:pPr>
        <w:spacing w:before="240" w:after="240" w:line="360" w:lineRule="auto"/>
        <w:ind w:right="49"/>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3</w:t>
      </w:r>
      <w:r w:rsidR="00E96B90"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b/>
          <w:sz w:val="22"/>
          <w:szCs w:val="22"/>
        </w:rPr>
        <w:t xml:space="preserve">Interposición del recurso de revisión. </w:t>
      </w:r>
      <w:r w:rsidRPr="008F45B5">
        <w:rPr>
          <w:rFonts w:ascii="Palatino Linotype" w:eastAsia="Palatino Linotype" w:hAnsi="Palatino Linotype" w:cs="Palatino Linotype"/>
          <w:sz w:val="22"/>
          <w:szCs w:val="22"/>
        </w:rPr>
        <w:t xml:space="preserve">Inconforme con los términos de la respuesta emitida por parte del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xml:space="preserve">, el </w:t>
      </w:r>
      <w:r w:rsidRPr="008F45B5">
        <w:rPr>
          <w:rFonts w:ascii="Palatino Linotype" w:eastAsia="Palatino Linotype" w:hAnsi="Palatino Linotype" w:cs="Palatino Linotype"/>
          <w:b/>
          <w:sz w:val="22"/>
          <w:szCs w:val="22"/>
        </w:rPr>
        <w:t>cuatro de noviembre de dos mil veinticinco,</w:t>
      </w:r>
      <w:r w:rsidRPr="008F45B5">
        <w:rPr>
          <w:rFonts w:ascii="Palatino Linotype" w:eastAsia="Palatino Linotype" w:hAnsi="Palatino Linotype" w:cs="Palatino Linotype"/>
          <w:sz w:val="22"/>
          <w:szCs w:val="22"/>
        </w:rPr>
        <w:t xml:space="preserve"> la </w:t>
      </w:r>
      <w:r w:rsidRPr="008F45B5">
        <w:rPr>
          <w:rFonts w:ascii="Palatino Linotype" w:eastAsia="Palatino Linotype" w:hAnsi="Palatino Linotype" w:cs="Palatino Linotype"/>
          <w:sz w:val="22"/>
          <w:szCs w:val="22"/>
        </w:rPr>
        <w:lastRenderedPageBreak/>
        <w:t xml:space="preserve">parte </w:t>
      </w:r>
      <w:r w:rsidRPr="008F45B5">
        <w:rPr>
          <w:rFonts w:ascii="Palatino Linotype" w:eastAsia="Palatino Linotype" w:hAnsi="Palatino Linotype" w:cs="Palatino Linotype"/>
          <w:b/>
          <w:sz w:val="22"/>
          <w:szCs w:val="22"/>
        </w:rPr>
        <w:t>Recurrente</w:t>
      </w:r>
      <w:r w:rsidRPr="008F45B5">
        <w:rPr>
          <w:rFonts w:ascii="Palatino Linotype" w:eastAsia="Palatino Linotype" w:hAnsi="Palatino Linotype" w:cs="Palatino Linotype"/>
          <w:sz w:val="22"/>
          <w:szCs w:val="22"/>
        </w:rPr>
        <w:t xml:space="preserve"> interpuso el recurso de revisión a través de </w:t>
      </w:r>
      <w:r w:rsidRPr="008F45B5">
        <w:rPr>
          <w:rFonts w:ascii="Palatino Linotype" w:eastAsia="Palatino Linotype" w:hAnsi="Palatino Linotype" w:cs="Palatino Linotype"/>
          <w:b/>
          <w:sz w:val="22"/>
          <w:szCs w:val="22"/>
        </w:rPr>
        <w:t xml:space="preserve">SAIMEX, </w:t>
      </w:r>
      <w:r w:rsidRPr="008F45B5">
        <w:rPr>
          <w:rFonts w:ascii="Palatino Linotype" w:eastAsia="Palatino Linotype" w:hAnsi="Palatino Linotype" w:cs="Palatino Linotype"/>
          <w:sz w:val="22"/>
          <w:szCs w:val="22"/>
        </w:rPr>
        <w:t>en donde se manifestó de la siguiente manera:</w:t>
      </w:r>
    </w:p>
    <w:p w14:paraId="0DB160D3" w14:textId="558FB070" w:rsidR="005A75CA" w:rsidRPr="008F45B5"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 xml:space="preserve">Acto impugnado: </w:t>
      </w:r>
    </w:p>
    <w:p w14:paraId="68DC3E6A" w14:textId="0A5120E5" w:rsidR="005A75CA" w:rsidRPr="008F45B5"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00737F92" w:rsidRPr="008F45B5">
        <w:rPr>
          <w:rFonts w:ascii="Palatino Linotype" w:eastAsia="Palatino Linotype" w:hAnsi="Palatino Linotype" w:cs="Palatino Linotype"/>
          <w:i/>
          <w:sz w:val="22"/>
          <w:szCs w:val="22"/>
        </w:rPr>
        <w:t>FALTA DE RESPUESTA</w:t>
      </w:r>
      <w:r w:rsidRPr="008F45B5">
        <w:rPr>
          <w:rFonts w:ascii="Palatino Linotype" w:eastAsia="Palatino Linotype" w:hAnsi="Palatino Linotype" w:cs="Palatino Linotype"/>
          <w:i/>
          <w:sz w:val="22"/>
          <w:szCs w:val="22"/>
        </w:rPr>
        <w:t>” (sic)</w:t>
      </w:r>
    </w:p>
    <w:p w14:paraId="64535873" w14:textId="77777777" w:rsidR="005A75CA" w:rsidRPr="008F45B5"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8F45B5">
        <w:rPr>
          <w:rFonts w:ascii="Palatino Linotype" w:eastAsia="Palatino Linotype" w:hAnsi="Palatino Linotype" w:cs="Palatino Linotype"/>
          <w:b/>
          <w:sz w:val="22"/>
          <w:szCs w:val="22"/>
        </w:rPr>
        <w:t>Y, Razones o motivos de inconformidad</w:t>
      </w:r>
      <w:r w:rsidRPr="008F45B5">
        <w:rPr>
          <w:rFonts w:ascii="Palatino Linotype" w:eastAsia="Palatino Linotype" w:hAnsi="Palatino Linotype" w:cs="Palatino Linotype"/>
          <w:sz w:val="22"/>
          <w:szCs w:val="22"/>
        </w:rPr>
        <w:t>:</w:t>
      </w:r>
    </w:p>
    <w:p w14:paraId="6C751BDA" w14:textId="0DE243C5" w:rsidR="005A75CA" w:rsidRPr="008F45B5"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00737F92" w:rsidRPr="008F45B5">
        <w:rPr>
          <w:rFonts w:ascii="Palatino Linotype" w:eastAsia="Palatino Linotype" w:hAnsi="Palatino Linotype" w:cs="Palatino Linotype"/>
          <w:i/>
          <w:sz w:val="22"/>
          <w:szCs w:val="22"/>
        </w:rPr>
        <w:t>Con fundamento en los artículos 176, 177, y178 de la Ley de Transparencia y Acceso a la Información Pública del Estado de México y municipios, interpongo el recurso de revisión por falta de respuesta del sujeto obligado Municipio de Ixtapaluca por haber transcurrido el término de 15 días hábiles para contestar mi solicitud de información pública.</w:t>
      </w:r>
      <w:r w:rsidRPr="008F45B5">
        <w:rPr>
          <w:rFonts w:ascii="Palatino Linotype" w:eastAsia="Palatino Linotype" w:hAnsi="Palatino Linotype" w:cs="Palatino Linotype"/>
          <w:i/>
          <w:sz w:val="22"/>
          <w:szCs w:val="22"/>
        </w:rPr>
        <w:t>” (sic)</w:t>
      </w:r>
    </w:p>
    <w:p w14:paraId="63BA5F7F" w14:textId="2B385BD8" w:rsidR="005A75CA" w:rsidRPr="008F45B5" w:rsidRDefault="00737F92" w:rsidP="00D7204E">
      <w:pPr>
        <w:spacing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4</w:t>
      </w:r>
      <w:r w:rsidR="00E96B90" w:rsidRPr="008F45B5">
        <w:rPr>
          <w:rFonts w:ascii="Palatino Linotype" w:eastAsia="Palatino Linotype" w:hAnsi="Palatino Linotype" w:cs="Palatino Linotype"/>
          <w:b/>
          <w:sz w:val="22"/>
          <w:szCs w:val="22"/>
        </w:rPr>
        <w:t xml:space="preserve">. Turno. </w:t>
      </w:r>
      <w:r w:rsidR="00E96B90" w:rsidRPr="008F45B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8F45B5">
        <w:rPr>
          <w:rFonts w:ascii="Palatino Linotype" w:eastAsia="Palatino Linotype" w:hAnsi="Palatino Linotype" w:cs="Palatino Linotype"/>
          <w:b/>
          <w:sz w:val="22"/>
          <w:szCs w:val="22"/>
        </w:rPr>
        <w:t xml:space="preserve">Guadalupe Ramírez Peña, </w:t>
      </w:r>
      <w:r w:rsidR="00E96B90" w:rsidRPr="008F45B5">
        <w:rPr>
          <w:rFonts w:ascii="Palatino Linotype" w:eastAsia="Palatino Linotype" w:hAnsi="Palatino Linotype" w:cs="Palatino Linotype"/>
          <w:sz w:val="22"/>
          <w:szCs w:val="22"/>
        </w:rPr>
        <w:t>a efecto de que analizara sobre su admisión o su desechamiento.</w:t>
      </w:r>
    </w:p>
    <w:p w14:paraId="7FEE7B27" w14:textId="3864F632" w:rsidR="005A75CA" w:rsidRPr="008F45B5" w:rsidRDefault="00737F92" w:rsidP="00D7204E">
      <w:pPr>
        <w:spacing w:before="240" w:after="240" w:line="360" w:lineRule="auto"/>
        <w:jc w:val="both"/>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5</w:t>
      </w:r>
      <w:r w:rsidR="00E96B90" w:rsidRPr="008F45B5">
        <w:rPr>
          <w:rFonts w:ascii="Palatino Linotype" w:eastAsia="Palatino Linotype" w:hAnsi="Palatino Linotype" w:cs="Palatino Linotype"/>
          <w:b/>
          <w:sz w:val="22"/>
          <w:szCs w:val="22"/>
        </w:rPr>
        <w:t>. Admisión del Recurso de revisión.</w:t>
      </w:r>
      <w:r w:rsidR="00E96B90" w:rsidRPr="008F45B5">
        <w:rPr>
          <w:rFonts w:ascii="Palatino Linotype" w:eastAsia="Palatino Linotype" w:hAnsi="Palatino Linotype" w:cs="Palatino Linotype"/>
          <w:sz w:val="22"/>
          <w:szCs w:val="22"/>
        </w:rPr>
        <w:t xml:space="preserve"> El</w:t>
      </w:r>
      <w:r w:rsidR="00E96B90"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b/>
          <w:sz w:val="22"/>
          <w:szCs w:val="22"/>
        </w:rPr>
        <w:t>doce de noviembre</w:t>
      </w:r>
      <w:r w:rsidR="00A0077E" w:rsidRPr="008F45B5">
        <w:rPr>
          <w:rFonts w:ascii="Palatino Linotype" w:eastAsia="Palatino Linotype" w:hAnsi="Palatino Linotype" w:cs="Palatino Linotype"/>
          <w:b/>
          <w:sz w:val="22"/>
          <w:szCs w:val="22"/>
        </w:rPr>
        <w:t xml:space="preserve"> de dos mil veinticinco</w:t>
      </w:r>
      <w:r w:rsidR="00E96B90" w:rsidRPr="008F45B5">
        <w:rPr>
          <w:rFonts w:ascii="Palatino Linotype" w:eastAsia="Palatino Linotype" w:hAnsi="Palatino Linotype" w:cs="Palatino Linotype"/>
          <w:b/>
          <w:sz w:val="22"/>
          <w:szCs w:val="22"/>
        </w:rPr>
        <w:t xml:space="preserve">, </w:t>
      </w:r>
      <w:r w:rsidR="00E96B90" w:rsidRPr="008F45B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E96B90" w:rsidRPr="008F45B5">
        <w:rPr>
          <w:rFonts w:ascii="Palatino Linotype" w:eastAsia="Palatino Linotype" w:hAnsi="Palatino Linotype" w:cs="Palatino Linotype"/>
          <w:b/>
          <w:sz w:val="22"/>
          <w:szCs w:val="22"/>
        </w:rPr>
        <w:t xml:space="preserve">Sujeto Obligado </w:t>
      </w:r>
      <w:r w:rsidR="00E96B90" w:rsidRPr="008F45B5">
        <w:rPr>
          <w:rFonts w:ascii="Palatino Linotype" w:eastAsia="Palatino Linotype" w:hAnsi="Palatino Linotype" w:cs="Palatino Linotype"/>
          <w:sz w:val="22"/>
          <w:szCs w:val="22"/>
        </w:rPr>
        <w:t>presentara su informe justificado.</w:t>
      </w:r>
    </w:p>
    <w:p w14:paraId="6A9FD6D9" w14:textId="547FA817" w:rsidR="00997932" w:rsidRPr="008F45B5" w:rsidRDefault="00737F92" w:rsidP="00D7204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8F45B5">
        <w:rPr>
          <w:rFonts w:ascii="Palatino Linotype" w:eastAsia="Palatino Linotype" w:hAnsi="Palatino Linotype" w:cs="Palatino Linotype"/>
          <w:b/>
          <w:sz w:val="22"/>
          <w:szCs w:val="22"/>
        </w:rPr>
        <w:t>6</w:t>
      </w:r>
      <w:r w:rsidR="00E96B90" w:rsidRPr="008F45B5">
        <w:rPr>
          <w:rFonts w:ascii="Palatino Linotype" w:eastAsia="Palatino Linotype" w:hAnsi="Palatino Linotype" w:cs="Palatino Linotype"/>
          <w:b/>
          <w:sz w:val="22"/>
          <w:szCs w:val="22"/>
        </w:rPr>
        <w:t>. Manifestaciones</w:t>
      </w:r>
      <w:r w:rsidR="00E96B90" w:rsidRPr="008F45B5">
        <w:rPr>
          <w:rFonts w:ascii="Palatino Linotype" w:eastAsia="Palatino Linotype" w:hAnsi="Palatino Linotype" w:cs="Palatino Linotype"/>
          <w:sz w:val="22"/>
          <w:szCs w:val="22"/>
        </w:rPr>
        <w:t xml:space="preserve">. El </w:t>
      </w:r>
      <w:r w:rsidRPr="008F45B5">
        <w:rPr>
          <w:rFonts w:ascii="Palatino Linotype" w:eastAsia="Palatino Linotype" w:hAnsi="Palatino Linotype" w:cs="Palatino Linotype"/>
          <w:b/>
          <w:sz w:val="22"/>
          <w:szCs w:val="22"/>
        </w:rPr>
        <w:t>diecisiete de diciembre</w:t>
      </w:r>
      <w:r w:rsidR="0058690B" w:rsidRPr="008F45B5">
        <w:rPr>
          <w:rFonts w:ascii="Palatino Linotype" w:eastAsia="Palatino Linotype" w:hAnsi="Palatino Linotype" w:cs="Palatino Linotype"/>
          <w:b/>
          <w:sz w:val="22"/>
          <w:szCs w:val="22"/>
        </w:rPr>
        <w:t xml:space="preserve"> </w:t>
      </w:r>
      <w:r w:rsidR="00C62D06" w:rsidRPr="008F45B5">
        <w:rPr>
          <w:rFonts w:ascii="Palatino Linotype" w:eastAsia="Palatino Linotype" w:hAnsi="Palatino Linotype" w:cs="Palatino Linotype"/>
          <w:b/>
          <w:sz w:val="22"/>
          <w:szCs w:val="22"/>
        </w:rPr>
        <w:t>d</w:t>
      </w:r>
      <w:r w:rsidR="00E96B90" w:rsidRPr="008F45B5">
        <w:rPr>
          <w:rFonts w:ascii="Palatino Linotype" w:eastAsia="Palatino Linotype" w:hAnsi="Palatino Linotype" w:cs="Palatino Linotype"/>
          <w:b/>
          <w:sz w:val="22"/>
          <w:szCs w:val="22"/>
        </w:rPr>
        <w:t xml:space="preserve">e dos mil veinticinco, </w:t>
      </w:r>
      <w:r w:rsidR="00E96B90" w:rsidRPr="008F45B5">
        <w:rPr>
          <w:rFonts w:ascii="Palatino Linotype" w:eastAsia="Palatino Linotype" w:hAnsi="Palatino Linotype" w:cs="Palatino Linotype"/>
          <w:sz w:val="22"/>
          <w:szCs w:val="22"/>
        </w:rPr>
        <w:t xml:space="preserve">el </w:t>
      </w:r>
      <w:r w:rsidR="00E96B90" w:rsidRPr="008F45B5">
        <w:rPr>
          <w:rFonts w:ascii="Palatino Linotype" w:eastAsia="Palatino Linotype" w:hAnsi="Palatino Linotype" w:cs="Palatino Linotype"/>
          <w:b/>
          <w:sz w:val="22"/>
          <w:szCs w:val="22"/>
        </w:rPr>
        <w:t>Sujeto Obligado</w:t>
      </w:r>
      <w:r w:rsidR="00E96B90" w:rsidRPr="008F45B5">
        <w:rPr>
          <w:rFonts w:ascii="Palatino Linotype" w:eastAsia="Palatino Linotype" w:hAnsi="Palatino Linotype" w:cs="Palatino Linotype"/>
          <w:sz w:val="22"/>
          <w:szCs w:val="22"/>
        </w:rPr>
        <w:t xml:space="preserve"> remitió, a través del SAIMEX, </w:t>
      </w:r>
      <w:r w:rsidR="00997932" w:rsidRPr="008F45B5">
        <w:rPr>
          <w:rFonts w:ascii="Palatino Linotype" w:eastAsia="Palatino Linotype" w:hAnsi="Palatino Linotype" w:cs="Palatino Linotype"/>
          <w:sz w:val="22"/>
          <w:szCs w:val="22"/>
        </w:rPr>
        <w:t>lo siguiente:</w:t>
      </w:r>
    </w:p>
    <w:p w14:paraId="0C3DE28A" w14:textId="52543DA7" w:rsidR="00737F92" w:rsidRPr="008F45B5" w:rsidRDefault="00997932"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lastRenderedPageBreak/>
        <w:t xml:space="preserve">- Oficio número </w:t>
      </w:r>
      <w:r w:rsidR="00737F92" w:rsidRPr="008F45B5">
        <w:rPr>
          <w:rFonts w:ascii="Palatino Linotype" w:hAnsi="Palatino Linotype"/>
          <w:sz w:val="22"/>
          <w:szCs w:val="22"/>
        </w:rPr>
        <w:t>IXTA/REG3/039/2025</w:t>
      </w:r>
      <w:r w:rsidR="00ED3BAD" w:rsidRPr="008F45B5">
        <w:rPr>
          <w:rFonts w:ascii="Palatino Linotype" w:eastAsia="Palatino Linotype" w:hAnsi="Palatino Linotype" w:cs="Palatino Linotype"/>
          <w:sz w:val="22"/>
          <w:szCs w:val="22"/>
        </w:rPr>
        <w:t>, mediante el cual el T</w:t>
      </w:r>
      <w:r w:rsidR="00737F92" w:rsidRPr="008F45B5">
        <w:rPr>
          <w:rFonts w:ascii="Palatino Linotype" w:eastAsia="Palatino Linotype" w:hAnsi="Palatino Linotype" w:cs="Palatino Linotype"/>
          <w:sz w:val="22"/>
          <w:szCs w:val="22"/>
        </w:rPr>
        <w:t>ercer Regidor del Ayuntamiento dio atención a la solicitud de información, proporcionando el número de sesiones ordinarias y extraordinarias</w:t>
      </w:r>
      <w:r w:rsidR="0094744A" w:rsidRPr="008F45B5">
        <w:rPr>
          <w:rFonts w:ascii="Palatino Linotype" w:eastAsia="Palatino Linotype" w:hAnsi="Palatino Linotype" w:cs="Palatino Linotype"/>
          <w:sz w:val="22"/>
          <w:szCs w:val="22"/>
        </w:rPr>
        <w:t xml:space="preserve"> celebradas por la Comisión de Actualización y Reglamentación</w:t>
      </w:r>
      <w:r w:rsidR="00737F92" w:rsidRPr="008F45B5">
        <w:rPr>
          <w:rFonts w:ascii="Palatino Linotype" w:eastAsia="Palatino Linotype" w:hAnsi="Palatino Linotype" w:cs="Palatino Linotype"/>
          <w:sz w:val="22"/>
          <w:szCs w:val="22"/>
        </w:rPr>
        <w:t>, y refirió adjuntar el orden del día y las listas de asistencia de dichas sesiones, así como el documento que contiene el nombre de la Secretaría Técnica y de los integrantes de la Comisión de Actualización de Reglamentación.</w:t>
      </w:r>
    </w:p>
    <w:p w14:paraId="63891D99" w14:textId="3FC587EA" w:rsidR="008B0903" w:rsidRPr="008F45B5" w:rsidRDefault="008B0903"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 </w:t>
      </w:r>
      <w:r w:rsidR="00D6124B" w:rsidRPr="008F45B5">
        <w:rPr>
          <w:rFonts w:ascii="Palatino Linotype" w:eastAsia="Palatino Linotype" w:hAnsi="Palatino Linotype" w:cs="Palatino Linotype"/>
          <w:sz w:val="22"/>
          <w:szCs w:val="22"/>
        </w:rPr>
        <w:t>Listas de asistencia de la Sesión de Instalación</w:t>
      </w:r>
      <w:r w:rsidR="008D6DFC" w:rsidRPr="008F45B5">
        <w:rPr>
          <w:rFonts w:ascii="Palatino Linotype" w:eastAsia="Palatino Linotype" w:hAnsi="Palatino Linotype" w:cs="Palatino Linotype"/>
          <w:sz w:val="22"/>
          <w:szCs w:val="22"/>
        </w:rPr>
        <w:t>, Segunda, Tercera, Cuarta, Quinta y Sexta Sesiones Ordinarias y Primera Sesión Extraordinaria</w:t>
      </w:r>
      <w:r w:rsidR="00D6124B" w:rsidRPr="008F45B5">
        <w:rPr>
          <w:rFonts w:ascii="Palatino Linotype" w:eastAsia="Palatino Linotype" w:hAnsi="Palatino Linotype" w:cs="Palatino Linotype"/>
          <w:sz w:val="22"/>
          <w:szCs w:val="22"/>
        </w:rPr>
        <w:t xml:space="preserve"> de la Comisión de Actualización y Reglamentación</w:t>
      </w:r>
      <w:r w:rsidR="008D6DFC" w:rsidRPr="008F45B5">
        <w:rPr>
          <w:rFonts w:ascii="Palatino Linotype" w:eastAsia="Palatino Linotype" w:hAnsi="Palatino Linotype" w:cs="Palatino Linotype"/>
          <w:sz w:val="22"/>
          <w:szCs w:val="22"/>
        </w:rPr>
        <w:t>.</w:t>
      </w:r>
    </w:p>
    <w:p w14:paraId="65A2C2C5" w14:textId="77777777" w:rsidR="008D6DFC" w:rsidRPr="008F45B5" w:rsidRDefault="008D6DFC" w:rsidP="008D6DFC">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Orden del día de la Sesión de Instalación, Segunda, Tercera, Cuarta, Quinta y Sexta Sesiones Ordinarias y Primera Sesión Extraordinaria de la Comisión de Actualización y Reglamentación.</w:t>
      </w:r>
    </w:p>
    <w:p w14:paraId="4E17569F" w14:textId="77777777" w:rsidR="008D6DFC" w:rsidRPr="008F45B5" w:rsidRDefault="008D6DFC" w:rsidP="008D6DFC">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Relación de los integrantes de la Comisión de Actualización y Reglamentación.</w:t>
      </w:r>
    </w:p>
    <w:p w14:paraId="228EC591" w14:textId="113A1D72" w:rsidR="00B63576" w:rsidRPr="008F45B5" w:rsidRDefault="00B278DC" w:rsidP="00837327">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Una vez analizada la información, </w:t>
      </w:r>
      <w:r w:rsidR="005B6BEF" w:rsidRPr="008F45B5">
        <w:rPr>
          <w:rFonts w:ascii="Palatino Linotype" w:eastAsia="Palatino Linotype" w:hAnsi="Palatino Linotype" w:cs="Palatino Linotype"/>
          <w:sz w:val="22"/>
          <w:szCs w:val="22"/>
        </w:rPr>
        <w:t>únicamente se</w:t>
      </w:r>
      <w:r w:rsidRPr="008F45B5">
        <w:rPr>
          <w:rFonts w:ascii="Palatino Linotype" w:eastAsia="Palatino Linotype" w:hAnsi="Palatino Linotype" w:cs="Palatino Linotype"/>
          <w:sz w:val="22"/>
          <w:szCs w:val="22"/>
        </w:rPr>
        <w:t xml:space="preserve"> hizo del conocimiento de la persona</w:t>
      </w:r>
      <w:r w:rsidR="005B6BEF" w:rsidRPr="008F45B5">
        <w:rPr>
          <w:rFonts w:ascii="Palatino Linotype" w:eastAsia="Palatino Linotype" w:hAnsi="Palatino Linotype" w:cs="Palatino Linotype"/>
          <w:sz w:val="22"/>
          <w:szCs w:val="22"/>
        </w:rPr>
        <w:t xml:space="preserve">, </w:t>
      </w:r>
      <w:r w:rsidR="0095701F" w:rsidRPr="008F45B5">
        <w:rPr>
          <w:rFonts w:ascii="Palatino Linotype" w:eastAsia="Palatino Linotype" w:hAnsi="Palatino Linotype" w:cs="Palatino Linotype"/>
          <w:sz w:val="22"/>
          <w:szCs w:val="22"/>
        </w:rPr>
        <w:t xml:space="preserve">a efecto de que manifestara lo que a su derecho estimara conveniente, </w:t>
      </w:r>
      <w:r w:rsidR="00837327" w:rsidRPr="008F45B5">
        <w:rPr>
          <w:rFonts w:ascii="Palatino Linotype" w:eastAsia="Palatino Linotype" w:hAnsi="Palatino Linotype" w:cs="Palatino Linotype"/>
          <w:sz w:val="22"/>
          <w:szCs w:val="22"/>
        </w:rPr>
        <w:t>sin embargo, fue omisa en ejercer dicha prerrogativa.</w:t>
      </w:r>
    </w:p>
    <w:p w14:paraId="1A595AE7" w14:textId="1C87AC95" w:rsidR="0095701F" w:rsidRPr="008F45B5" w:rsidRDefault="00837327" w:rsidP="0095701F">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bCs/>
          <w:sz w:val="22"/>
          <w:szCs w:val="22"/>
        </w:rPr>
        <w:t>7</w:t>
      </w:r>
      <w:r w:rsidR="00E96B90" w:rsidRPr="008F45B5">
        <w:rPr>
          <w:rFonts w:ascii="Palatino Linotype" w:eastAsia="Palatino Linotype" w:hAnsi="Palatino Linotype" w:cs="Palatino Linotype"/>
          <w:sz w:val="22"/>
          <w:szCs w:val="22"/>
        </w:rPr>
        <w:t>.</w:t>
      </w:r>
      <w:r w:rsidR="0095701F" w:rsidRPr="008F45B5">
        <w:rPr>
          <w:rFonts w:ascii="Palatino Linotype" w:eastAsia="Palatino Linotype" w:hAnsi="Palatino Linotype" w:cs="Palatino Linotype"/>
          <w:b/>
          <w:sz w:val="22"/>
          <w:szCs w:val="22"/>
        </w:rPr>
        <w:t xml:space="preserve"> Cierre de instrucción. </w:t>
      </w:r>
      <w:r w:rsidR="0095701F" w:rsidRPr="008F45B5">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el</w:t>
      </w:r>
      <w:r w:rsidRPr="008F45B5">
        <w:rPr>
          <w:rFonts w:ascii="Palatino Linotype" w:eastAsia="Palatino Linotype" w:hAnsi="Palatino Linotype" w:cs="Palatino Linotype"/>
          <w:sz w:val="22"/>
          <w:szCs w:val="22"/>
        </w:rPr>
        <w:t xml:space="preserve"> </w:t>
      </w:r>
      <w:r w:rsidR="0080340A" w:rsidRPr="008F45B5">
        <w:rPr>
          <w:rFonts w:ascii="Palatino Linotype" w:eastAsia="Palatino Linotype" w:hAnsi="Palatino Linotype" w:cs="Palatino Linotype"/>
          <w:b/>
          <w:bCs/>
          <w:sz w:val="22"/>
          <w:szCs w:val="22"/>
        </w:rPr>
        <w:t xml:space="preserve">veinte </w:t>
      </w:r>
      <w:r w:rsidR="00EF0B33" w:rsidRPr="008F45B5">
        <w:rPr>
          <w:rFonts w:ascii="Palatino Linotype" w:eastAsia="Palatino Linotype" w:hAnsi="Palatino Linotype" w:cs="Palatino Linotype"/>
          <w:b/>
          <w:bCs/>
          <w:sz w:val="22"/>
          <w:szCs w:val="22"/>
        </w:rPr>
        <w:t>de enero de dos mil veintiséis</w:t>
      </w:r>
      <w:r w:rsidR="0095701F" w:rsidRPr="008F45B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8F45B5"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II. C O N S I D E R A N D O S</w:t>
      </w:r>
    </w:p>
    <w:p w14:paraId="591E0DDD" w14:textId="70ECD718"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Primero. Competencia.</w:t>
      </w:r>
      <w:r w:rsidRPr="008F45B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8F45B5">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8F45B5">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8F45B5">
        <w:rPr>
          <w:rFonts w:ascii="Palatino Linotype" w:eastAsia="Palatino Linotype" w:hAnsi="Palatino Linotype" w:cs="Palatino Linotype"/>
          <w:b/>
          <w:sz w:val="22"/>
          <w:szCs w:val="22"/>
        </w:rPr>
        <w:t xml:space="preserve">Segundo. Oportunidad y Procedibilidad. </w:t>
      </w:r>
      <w:r w:rsidRPr="008F45B5">
        <w:rPr>
          <w:rFonts w:ascii="Palatino Linotype" w:eastAsia="Palatino Linotype" w:hAnsi="Palatino Linotype" w:cs="Palatino Linotype"/>
          <w:sz w:val="22"/>
          <w:szCs w:val="22"/>
        </w:rPr>
        <w:t>Es de precisar que la</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8F45B5" w:rsidRDefault="00E96B90" w:rsidP="00D7204E">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Pr="008F45B5">
        <w:rPr>
          <w:rFonts w:ascii="Palatino Linotype" w:eastAsia="Palatino Linotype" w:hAnsi="Palatino Linotype" w:cs="Palatino Linotype"/>
          <w:b/>
          <w:i/>
          <w:sz w:val="22"/>
          <w:szCs w:val="22"/>
        </w:rPr>
        <w:t xml:space="preserve">Artículo 163. </w:t>
      </w:r>
      <w:r w:rsidRPr="008F45B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8F45B5" w:rsidRDefault="00E96B90" w:rsidP="00D7204E">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p>
    <w:p w14:paraId="49A851A1" w14:textId="77777777" w:rsidR="005A75CA" w:rsidRPr="008F45B5" w:rsidRDefault="00E96B90" w:rsidP="00D7204E">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Artículo 166.</w:t>
      </w:r>
      <w:r w:rsidRPr="008F45B5">
        <w:rPr>
          <w:rFonts w:ascii="Palatino Linotype" w:eastAsia="Palatino Linotype" w:hAnsi="Palatino Linotype" w:cs="Palatino Linotype"/>
          <w:i/>
          <w:sz w:val="22"/>
          <w:szCs w:val="22"/>
        </w:rPr>
        <w:t xml:space="preserve"> […]</w:t>
      </w:r>
    </w:p>
    <w:p w14:paraId="5950788F" w14:textId="77777777" w:rsidR="005A75CA" w:rsidRPr="008F45B5" w:rsidRDefault="00E96B90" w:rsidP="00D7204E">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8F45B5" w:rsidRDefault="00E96B90" w:rsidP="00D7204E">
      <w:pPr>
        <w:spacing w:before="240" w:after="240" w:line="360" w:lineRule="auto"/>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sz w:val="22"/>
          <w:szCs w:val="22"/>
        </w:rPr>
        <w:t>Por su parte, el artículo 178 del citado ordenamiento, establece:</w:t>
      </w:r>
    </w:p>
    <w:p w14:paraId="4D8FD504" w14:textId="77777777" w:rsidR="005A75CA" w:rsidRPr="008F45B5" w:rsidRDefault="00E96B90" w:rsidP="00D7204E">
      <w:pPr>
        <w:spacing w:before="120" w:after="120"/>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Pr="008F45B5">
        <w:rPr>
          <w:rFonts w:ascii="Palatino Linotype" w:eastAsia="Palatino Linotype" w:hAnsi="Palatino Linotype" w:cs="Palatino Linotype"/>
          <w:b/>
          <w:i/>
          <w:sz w:val="22"/>
          <w:szCs w:val="22"/>
        </w:rPr>
        <w:t xml:space="preserve">Artículo 178. </w:t>
      </w:r>
      <w:r w:rsidRPr="008F45B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8F45B5" w:rsidRDefault="00E96B90" w:rsidP="00D7204E">
      <w:pPr>
        <w:spacing w:before="120" w:after="120"/>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8F45B5">
        <w:rPr>
          <w:rFonts w:ascii="Palatino Linotype" w:eastAsia="Palatino Linotype" w:hAnsi="Palatino Linotype" w:cs="Palatino Linotype"/>
          <w:b/>
          <w:sz w:val="22"/>
          <w:szCs w:val="22"/>
        </w:rPr>
        <w:t xml:space="preserve">Sujeto Obligado </w:t>
      </w:r>
      <w:r w:rsidRPr="008F45B5">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8F45B5">
        <w:rPr>
          <w:rFonts w:ascii="Palatino Linotype" w:eastAsia="Palatino Linotype" w:hAnsi="Palatino Linotype" w:cs="Palatino Linotype"/>
          <w:b/>
          <w:sz w:val="22"/>
          <w:szCs w:val="22"/>
        </w:rPr>
        <w:t xml:space="preserve">Sujeto Obligado </w:t>
      </w:r>
      <w:r w:rsidRPr="008F45B5">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8F45B5" w:rsidRDefault="00E96B90" w:rsidP="00D7204E">
      <w:pPr>
        <w:spacing w:before="240" w:after="240" w:line="360" w:lineRule="auto"/>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8F45B5" w:rsidRDefault="00E96B90" w:rsidP="00D7204E">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“CRITERIO 0001-15. NEGATIVA FICTA. PLAZO PARA INTERPONER EL RECURSO DE REVISIÓN TRATÁNDOSE DE</w:t>
      </w:r>
      <w:r w:rsidRPr="008F45B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6DDC220" w14:textId="67FD031A" w:rsidR="00EF0B33" w:rsidRPr="008F45B5" w:rsidRDefault="00EF0B33" w:rsidP="00EF0B33">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8F45B5">
        <w:rPr>
          <w:rFonts w:ascii="Palatino Linotype" w:eastAsia="Palatino Linotype" w:hAnsi="Palatino Linotype" w:cs="Palatino Linotype"/>
          <w:bCs/>
          <w:sz w:val="22"/>
          <w:szCs w:val="22"/>
        </w:rPr>
        <w:t>la parte</w:t>
      </w:r>
      <w:r w:rsidRPr="008F45B5">
        <w:rPr>
          <w:rFonts w:ascii="Palatino Linotype" w:eastAsia="Palatino Linotype" w:hAnsi="Palatino Linotype" w:cs="Palatino Linotype"/>
          <w:b/>
          <w:sz w:val="22"/>
          <w:szCs w:val="22"/>
        </w:rPr>
        <w:t xml:space="preserve"> Recurrente</w:t>
      </w:r>
      <w:r w:rsidRPr="008F45B5">
        <w:rPr>
          <w:rFonts w:ascii="Palatino Linotype" w:eastAsia="Palatino Linotype" w:hAnsi="Palatino Linotype" w:cs="Palatino Linotype"/>
          <w:sz w:val="22"/>
          <w:szCs w:val="22"/>
        </w:rPr>
        <w:t xml:space="preserve">, no señaló un </w:t>
      </w:r>
      <w:r w:rsidRPr="008F45B5">
        <w:rPr>
          <w:rFonts w:ascii="Palatino Linotype" w:eastAsia="Palatino Linotype" w:hAnsi="Palatino Linotype" w:cs="Palatino Linotype"/>
          <w:b/>
          <w:bCs/>
          <w:sz w:val="22"/>
          <w:szCs w:val="22"/>
        </w:rPr>
        <w:t>nombre</w:t>
      </w:r>
      <w:r w:rsidRPr="008F45B5">
        <w:rPr>
          <w:rFonts w:ascii="Palatino Linotype" w:eastAsia="Palatino Linotype" w:hAnsi="Palatino Linotype" w:cs="Palatino Linotype"/>
          <w:sz w:val="22"/>
          <w:szCs w:val="22"/>
        </w:rPr>
        <w:t xml:space="preserve"> </w:t>
      </w:r>
      <w:r w:rsidR="00A83913" w:rsidRPr="008F45B5">
        <w:rPr>
          <w:rFonts w:ascii="Palatino Linotype" w:eastAsia="Palatino Linotype" w:hAnsi="Palatino Linotype" w:cs="Palatino Linotype"/>
          <w:sz w:val="22"/>
          <w:szCs w:val="22"/>
        </w:rPr>
        <w:t xml:space="preserve">completo </w:t>
      </w:r>
      <w:r w:rsidRPr="008F45B5">
        <w:rPr>
          <w:rFonts w:ascii="Palatino Linotype" w:eastAsia="Palatino Linotype" w:hAnsi="Palatino Linotype" w:cs="Palatino Linotype"/>
          <w:sz w:val="22"/>
          <w:szCs w:val="22"/>
        </w:rPr>
        <w:t xml:space="preserve">con el cual desea ser identificado, como se advierte en el detalle de seguimiento del SAIMEX, no obstante no proporcionar un nombre </w:t>
      </w:r>
      <w:r w:rsidR="00A83913" w:rsidRPr="008F45B5">
        <w:rPr>
          <w:rFonts w:ascii="Palatino Linotype" w:eastAsia="Palatino Linotype" w:hAnsi="Palatino Linotype" w:cs="Palatino Linotype"/>
          <w:sz w:val="22"/>
          <w:szCs w:val="22"/>
        </w:rPr>
        <w:t xml:space="preserve">incompleto </w:t>
      </w:r>
      <w:r w:rsidRPr="008F45B5">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6D3413" w14:textId="77777777" w:rsidR="00EF0B33" w:rsidRPr="008F45B5" w:rsidRDefault="00EF0B33" w:rsidP="00EF0B33">
      <w:pPr>
        <w:spacing w:before="120" w:after="120"/>
        <w:ind w:left="851"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Pr="008F45B5">
        <w:rPr>
          <w:rFonts w:ascii="Palatino Linotype" w:eastAsia="Palatino Linotype" w:hAnsi="Palatino Linotype" w:cs="Palatino Linotype"/>
          <w:b/>
          <w:i/>
          <w:sz w:val="22"/>
          <w:szCs w:val="22"/>
        </w:rPr>
        <w:t>Las solicitudes anónimas</w:t>
      </w:r>
      <w:r w:rsidRPr="008F45B5">
        <w:rPr>
          <w:rFonts w:ascii="Palatino Linotype" w:eastAsia="Palatino Linotype" w:hAnsi="Palatino Linotype" w:cs="Palatino Linotype"/>
          <w:i/>
          <w:sz w:val="22"/>
          <w:szCs w:val="22"/>
        </w:rPr>
        <w:t xml:space="preserve">, con nombre incompleto o </w:t>
      </w:r>
      <w:r w:rsidRPr="008F45B5">
        <w:rPr>
          <w:rFonts w:ascii="Palatino Linotype" w:eastAsia="Palatino Linotype" w:hAnsi="Palatino Linotype" w:cs="Palatino Linotype"/>
          <w:b/>
          <w:i/>
          <w:sz w:val="22"/>
          <w:szCs w:val="22"/>
        </w:rPr>
        <w:t>seudónimo</w:t>
      </w:r>
      <w:r w:rsidRPr="008F45B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C736657" w14:textId="77777777" w:rsidR="00EF0B33" w:rsidRPr="008F45B5" w:rsidRDefault="00EF0B33" w:rsidP="00EF0B33">
      <w:pPr>
        <w:spacing w:before="240" w:after="240" w:line="360" w:lineRule="auto"/>
        <w:jc w:val="both"/>
        <w:rPr>
          <w:rFonts w:ascii="Palatino Linotype" w:eastAsia="Palatino Linotype" w:hAnsi="Palatino Linotype" w:cs="Palatino Linotype"/>
          <w:b/>
          <w:sz w:val="22"/>
          <w:szCs w:val="22"/>
        </w:rPr>
      </w:pPr>
      <w:r w:rsidRPr="008F45B5">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F45B5">
        <w:rPr>
          <w:rFonts w:ascii="Palatino Linotype" w:eastAsia="Palatino Linotype" w:hAnsi="Palatino Linotype" w:cs="Palatino Linotype"/>
          <w:bCs/>
          <w:sz w:val="22"/>
          <w:szCs w:val="22"/>
        </w:rPr>
        <w:t>el</w:t>
      </w:r>
      <w:r w:rsidRPr="008F45B5">
        <w:rPr>
          <w:rFonts w:ascii="Palatino Linotype" w:eastAsia="Palatino Linotype" w:hAnsi="Palatino Linotype" w:cs="Palatino Linotype"/>
          <w:b/>
          <w:sz w:val="22"/>
          <w:szCs w:val="22"/>
        </w:rPr>
        <w:t xml:space="preserve"> SAIMEX.</w:t>
      </w:r>
    </w:p>
    <w:p w14:paraId="1B38E422" w14:textId="4DC781BC"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8F45B5" w:rsidRDefault="00E96B90" w:rsidP="00E3627B">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Pr="008F45B5">
        <w:rPr>
          <w:rFonts w:ascii="Palatino Linotype" w:eastAsia="Palatino Linotype" w:hAnsi="Palatino Linotype" w:cs="Palatino Linotype"/>
          <w:b/>
          <w:i/>
          <w:sz w:val="22"/>
          <w:szCs w:val="22"/>
        </w:rPr>
        <w:t xml:space="preserve">Artículo 179. </w:t>
      </w:r>
      <w:r w:rsidRPr="008F45B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8F45B5" w:rsidRDefault="00E96B90" w:rsidP="00E3627B">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p>
    <w:p w14:paraId="108CFBAE" w14:textId="77777777" w:rsidR="005A75CA" w:rsidRPr="008F45B5" w:rsidRDefault="00E96B90" w:rsidP="00E3627B">
      <w:pPr>
        <w:ind w:left="851" w:right="851"/>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 xml:space="preserve">VII. </w:t>
      </w:r>
      <w:r w:rsidRPr="008F45B5">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8F45B5">
        <w:rPr>
          <w:rFonts w:ascii="Palatino Linotype" w:eastAsia="Palatino Linotype" w:hAnsi="Palatino Linotype" w:cs="Palatino Linotype"/>
          <w:b/>
          <w:sz w:val="22"/>
          <w:szCs w:val="22"/>
        </w:rPr>
        <w:t xml:space="preserve">Recurrente </w:t>
      </w:r>
      <w:r w:rsidRPr="008F45B5">
        <w:rPr>
          <w:rFonts w:ascii="Palatino Linotype" w:eastAsia="Palatino Linotype" w:hAnsi="Palatino Linotype" w:cs="Palatino Linotype"/>
          <w:sz w:val="22"/>
          <w:szCs w:val="22"/>
        </w:rPr>
        <w:t xml:space="preserve">estime negado el acceso a la información por la falta de respuesta por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xml:space="preserve">, en este asunto se actualiza la hipótesis jurídica citada, en atención a que la parte </w:t>
      </w:r>
      <w:r w:rsidRPr="008F45B5">
        <w:rPr>
          <w:rFonts w:ascii="Palatino Linotype" w:eastAsia="Palatino Linotype" w:hAnsi="Palatino Linotype" w:cs="Palatino Linotype"/>
          <w:b/>
          <w:sz w:val="22"/>
          <w:szCs w:val="22"/>
        </w:rPr>
        <w:t>Recurrente</w:t>
      </w:r>
      <w:r w:rsidRPr="008F45B5">
        <w:rPr>
          <w:rFonts w:ascii="Palatino Linotype" w:eastAsia="Palatino Linotype" w:hAnsi="Palatino Linotype" w:cs="Palatino Linotype"/>
          <w:sz w:val="22"/>
          <w:szCs w:val="22"/>
        </w:rPr>
        <w:t xml:space="preserve"> combate falta de trámite por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xml:space="preserve"> y expresa motivos de inconformidad en contra de dicha circunstancia.</w:t>
      </w:r>
    </w:p>
    <w:p w14:paraId="4F194ABB" w14:textId="77777777" w:rsidR="0080340A" w:rsidRPr="008F45B5" w:rsidRDefault="0080340A" w:rsidP="0080340A">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Tercero. Análisis de las causales de sobreseimiento de los recursos de revisión.</w:t>
      </w:r>
      <w:r w:rsidRPr="008F45B5">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54D81B" w14:textId="77777777" w:rsidR="0080340A" w:rsidRPr="008F45B5" w:rsidRDefault="0080340A" w:rsidP="0080340A">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09F33411" w14:textId="77777777" w:rsidR="0080340A" w:rsidRPr="008F45B5" w:rsidRDefault="0080340A" w:rsidP="0080340A">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A31EFC3" w14:textId="02374BDC" w:rsidR="005A75CA" w:rsidRPr="008F45B5" w:rsidRDefault="0080340A" w:rsidP="00D7204E">
      <w:pP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este tenor</w:t>
      </w:r>
      <w:r w:rsidR="00E96B90" w:rsidRPr="008F45B5">
        <w:rPr>
          <w:rFonts w:ascii="Palatino Linotype" w:eastAsia="Palatino Linotype" w:hAnsi="Palatino Linotype" w:cs="Palatino Linotype"/>
          <w:sz w:val="22"/>
          <w:szCs w:val="22"/>
        </w:rPr>
        <w:t xml:space="preserve">, del análisis de las constancias que integran el expediente se concluye que los motivos de inconformidad vertidos por la parte </w:t>
      </w:r>
      <w:r w:rsidR="00E96B90" w:rsidRPr="008F45B5">
        <w:rPr>
          <w:rFonts w:ascii="Palatino Linotype" w:eastAsia="Palatino Linotype" w:hAnsi="Palatino Linotype" w:cs="Palatino Linotype"/>
          <w:b/>
          <w:sz w:val="22"/>
          <w:szCs w:val="22"/>
        </w:rPr>
        <w:t>Recurrente</w:t>
      </w:r>
      <w:r w:rsidR="00E96B90" w:rsidRPr="008F45B5">
        <w:rPr>
          <w:rFonts w:ascii="Palatino Linotype" w:eastAsia="Palatino Linotype" w:hAnsi="Palatino Linotype" w:cs="Palatino Linotype"/>
          <w:sz w:val="22"/>
          <w:szCs w:val="22"/>
        </w:rPr>
        <w:t xml:space="preserve"> resultan fundados, en virtud el </w:t>
      </w:r>
      <w:r w:rsidR="00E96B90" w:rsidRPr="008F45B5">
        <w:rPr>
          <w:rFonts w:ascii="Palatino Linotype" w:eastAsia="Palatino Linotype" w:hAnsi="Palatino Linotype" w:cs="Palatino Linotype"/>
          <w:b/>
          <w:sz w:val="22"/>
          <w:szCs w:val="22"/>
        </w:rPr>
        <w:t>Sujeto Obligado</w:t>
      </w:r>
      <w:r w:rsidR="00E96B90" w:rsidRPr="008F45B5">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73486187" w14:textId="1DBE19A8" w:rsidR="0061698E" w:rsidRPr="008F45B5" w:rsidRDefault="0061698E" w:rsidP="00B03DA3">
      <w:pPr>
        <w:spacing w:before="120" w:after="120" w:line="360" w:lineRule="auto"/>
        <w:ind w:left="284" w:right="49"/>
        <w:jc w:val="both"/>
        <w:rPr>
          <w:rFonts w:ascii="Palatino Linotype" w:eastAsia="Palatino Linotype" w:hAnsi="Palatino Linotype" w:cs="Palatino Linotype"/>
          <w:iCs/>
          <w:sz w:val="22"/>
          <w:szCs w:val="22"/>
        </w:rPr>
      </w:pPr>
      <w:r w:rsidRPr="008F45B5">
        <w:rPr>
          <w:rFonts w:ascii="Palatino Linotype" w:eastAsia="Palatino Linotype" w:hAnsi="Palatino Linotype" w:cs="Palatino Linotype"/>
          <w:iCs/>
          <w:sz w:val="22"/>
          <w:szCs w:val="22"/>
        </w:rPr>
        <w:t xml:space="preserve">1. Número de sesiones ordinarias que ha realizado la </w:t>
      </w:r>
      <w:r w:rsidR="00A83913" w:rsidRPr="008F45B5">
        <w:rPr>
          <w:rFonts w:ascii="Palatino Linotype" w:eastAsia="Palatino Linotype" w:hAnsi="Palatino Linotype" w:cs="Palatino Linotype"/>
          <w:iCs/>
          <w:sz w:val="22"/>
          <w:szCs w:val="22"/>
        </w:rPr>
        <w:t>Comisión</w:t>
      </w:r>
      <w:r w:rsidRPr="008F45B5">
        <w:rPr>
          <w:rFonts w:ascii="Palatino Linotype" w:eastAsia="Palatino Linotype" w:hAnsi="Palatino Linotype" w:cs="Palatino Linotype"/>
          <w:iCs/>
          <w:sz w:val="22"/>
          <w:szCs w:val="22"/>
        </w:rPr>
        <w:t xml:space="preserve"> de Actualización de Reglamentación, cuántas ordinarias y cuantas extraordinarias.</w:t>
      </w:r>
    </w:p>
    <w:p w14:paraId="6A6D80B0" w14:textId="77777777" w:rsidR="0061698E" w:rsidRPr="008F45B5" w:rsidRDefault="0061698E" w:rsidP="00B03DA3">
      <w:pPr>
        <w:spacing w:before="120" w:after="120" w:line="360" w:lineRule="auto"/>
        <w:ind w:left="284" w:right="49"/>
        <w:jc w:val="both"/>
        <w:rPr>
          <w:rFonts w:ascii="Palatino Linotype" w:eastAsia="Palatino Linotype" w:hAnsi="Palatino Linotype" w:cs="Palatino Linotype"/>
          <w:iCs/>
          <w:sz w:val="22"/>
          <w:szCs w:val="22"/>
        </w:rPr>
      </w:pPr>
      <w:r w:rsidRPr="008F45B5">
        <w:rPr>
          <w:rFonts w:ascii="Palatino Linotype" w:eastAsia="Palatino Linotype" w:hAnsi="Palatino Linotype" w:cs="Palatino Linotype"/>
          <w:iCs/>
          <w:sz w:val="22"/>
          <w:szCs w:val="22"/>
        </w:rPr>
        <w:t>2. El orden del día de cada sesión.</w:t>
      </w:r>
    </w:p>
    <w:p w14:paraId="2E50D6D0" w14:textId="77777777" w:rsidR="0061698E" w:rsidRPr="008F45B5" w:rsidRDefault="0061698E" w:rsidP="00B03DA3">
      <w:pPr>
        <w:spacing w:before="120" w:after="120" w:line="360" w:lineRule="auto"/>
        <w:ind w:left="284" w:right="49"/>
        <w:jc w:val="both"/>
        <w:rPr>
          <w:rFonts w:ascii="Palatino Linotype" w:eastAsia="Palatino Linotype" w:hAnsi="Palatino Linotype" w:cs="Palatino Linotype"/>
          <w:iCs/>
          <w:sz w:val="22"/>
          <w:szCs w:val="22"/>
        </w:rPr>
      </w:pPr>
      <w:r w:rsidRPr="008F45B5">
        <w:rPr>
          <w:rFonts w:ascii="Palatino Linotype" w:eastAsia="Palatino Linotype" w:hAnsi="Palatino Linotype" w:cs="Palatino Linotype"/>
          <w:iCs/>
          <w:sz w:val="22"/>
          <w:szCs w:val="22"/>
        </w:rPr>
        <w:t>3. Lista de asistentes.</w:t>
      </w:r>
    </w:p>
    <w:p w14:paraId="2A439FEE" w14:textId="62B2E300" w:rsidR="0061698E" w:rsidRPr="008F45B5" w:rsidRDefault="0061698E" w:rsidP="00B03DA3">
      <w:pPr>
        <w:spacing w:before="120" w:after="120" w:line="360" w:lineRule="auto"/>
        <w:ind w:left="284" w:right="49"/>
        <w:jc w:val="both"/>
        <w:rPr>
          <w:rFonts w:ascii="Palatino Linotype" w:eastAsia="Palatino Linotype" w:hAnsi="Palatino Linotype" w:cs="Palatino Linotype"/>
          <w:iCs/>
          <w:sz w:val="22"/>
          <w:szCs w:val="22"/>
        </w:rPr>
      </w:pPr>
      <w:r w:rsidRPr="008F45B5">
        <w:rPr>
          <w:rFonts w:ascii="Palatino Linotype" w:eastAsia="Palatino Linotype" w:hAnsi="Palatino Linotype" w:cs="Palatino Linotype"/>
          <w:iCs/>
          <w:sz w:val="22"/>
          <w:szCs w:val="22"/>
        </w:rPr>
        <w:t>4. Nombre del Secretario Técnico y los integrantes.</w:t>
      </w:r>
    </w:p>
    <w:p w14:paraId="0F3840AD" w14:textId="7D7E23E1" w:rsidR="00671BA5" w:rsidRPr="008F45B5" w:rsidRDefault="00E96B90" w:rsidP="00671BA5">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Ahora bien, </w:t>
      </w:r>
      <w:r w:rsidR="004B17B0" w:rsidRPr="008F45B5">
        <w:rPr>
          <w:rFonts w:ascii="Palatino Linotype" w:eastAsia="Palatino Linotype" w:hAnsi="Palatino Linotype" w:cs="Palatino Linotype"/>
          <w:sz w:val="22"/>
          <w:szCs w:val="22"/>
        </w:rPr>
        <w:t xml:space="preserve">con la finalidad de subsanar dicha omisión, </w:t>
      </w:r>
      <w:r w:rsidRPr="008F45B5">
        <w:rPr>
          <w:rFonts w:ascii="Palatino Linotype" w:eastAsia="Palatino Linotype" w:hAnsi="Palatino Linotype" w:cs="Palatino Linotype"/>
          <w:sz w:val="22"/>
          <w:szCs w:val="22"/>
        </w:rPr>
        <w:t xml:space="preserve">en la etapa de manifestaciones </w:t>
      </w:r>
      <w:r w:rsidR="004B17B0" w:rsidRPr="008F45B5">
        <w:rPr>
          <w:rFonts w:ascii="Palatino Linotype" w:eastAsia="Palatino Linotype" w:hAnsi="Palatino Linotype" w:cs="Palatino Linotype"/>
          <w:sz w:val="22"/>
          <w:szCs w:val="22"/>
        </w:rPr>
        <w:t>el</w:t>
      </w:r>
      <w:r w:rsidRPr="008F45B5">
        <w:rPr>
          <w:rFonts w:ascii="Palatino Linotype" w:eastAsia="Palatino Linotype" w:hAnsi="Palatino Linotype" w:cs="Palatino Linotype"/>
          <w:sz w:val="22"/>
          <w:szCs w:val="22"/>
        </w:rPr>
        <w:t xml:space="preserve"> </w:t>
      </w:r>
      <w:r w:rsidRPr="008F45B5">
        <w:rPr>
          <w:rFonts w:ascii="Palatino Linotype" w:eastAsia="Palatino Linotype" w:hAnsi="Palatino Linotype" w:cs="Palatino Linotype"/>
          <w:b/>
          <w:sz w:val="22"/>
          <w:szCs w:val="22"/>
        </w:rPr>
        <w:t>Sujeto Obligado</w:t>
      </w:r>
      <w:r w:rsidR="004B17B0" w:rsidRPr="008F45B5">
        <w:rPr>
          <w:rFonts w:ascii="Palatino Linotype" w:eastAsia="Palatino Linotype" w:hAnsi="Palatino Linotype" w:cs="Palatino Linotype"/>
          <w:b/>
          <w:sz w:val="22"/>
          <w:szCs w:val="22"/>
        </w:rPr>
        <w:t xml:space="preserve">, </w:t>
      </w:r>
      <w:r w:rsidR="004B17B0" w:rsidRPr="008F45B5">
        <w:rPr>
          <w:rFonts w:ascii="Palatino Linotype" w:eastAsia="Palatino Linotype" w:hAnsi="Palatino Linotype" w:cs="Palatino Linotype"/>
          <w:sz w:val="22"/>
          <w:szCs w:val="22"/>
        </w:rPr>
        <w:t>por conducto del Tercer Regidor del Ayuntamiento,</w:t>
      </w:r>
      <w:r w:rsidR="003D2D89" w:rsidRPr="008F45B5">
        <w:rPr>
          <w:rFonts w:ascii="Palatino Linotype" w:eastAsia="Palatino Linotype" w:hAnsi="Palatino Linotype" w:cs="Palatino Linotype"/>
          <w:sz w:val="22"/>
          <w:szCs w:val="22"/>
        </w:rPr>
        <w:t xml:space="preserve"> proporcionó</w:t>
      </w:r>
      <w:r w:rsidR="004B17B0" w:rsidRPr="008F45B5">
        <w:rPr>
          <w:rFonts w:ascii="Palatino Linotype" w:eastAsia="Palatino Linotype" w:hAnsi="Palatino Linotype" w:cs="Palatino Linotype"/>
          <w:sz w:val="22"/>
          <w:szCs w:val="22"/>
        </w:rPr>
        <w:t xml:space="preserve"> </w:t>
      </w:r>
      <w:r w:rsidR="003D2D89" w:rsidRPr="008F45B5">
        <w:rPr>
          <w:rFonts w:ascii="Palatino Linotype" w:eastAsia="Palatino Linotype" w:hAnsi="Palatino Linotype" w:cs="Palatino Linotype"/>
          <w:sz w:val="22"/>
          <w:szCs w:val="22"/>
        </w:rPr>
        <w:t>el número de sesiones ordinarias y extraordinarias celebradas por la Comisión de Actualización y Reglamentación,</w:t>
      </w:r>
      <w:r w:rsidR="00C00868" w:rsidRPr="008F45B5">
        <w:rPr>
          <w:rFonts w:ascii="Palatino Linotype" w:eastAsia="Palatino Linotype" w:hAnsi="Palatino Linotype" w:cs="Palatino Linotype"/>
          <w:sz w:val="22"/>
          <w:szCs w:val="22"/>
        </w:rPr>
        <w:t xml:space="preserve"> </w:t>
      </w:r>
      <w:r w:rsidR="00671BA5" w:rsidRPr="008F45B5">
        <w:rPr>
          <w:rFonts w:ascii="Palatino Linotype" w:eastAsia="Palatino Linotype" w:hAnsi="Palatino Linotype" w:cs="Palatino Linotype"/>
          <w:sz w:val="22"/>
          <w:szCs w:val="22"/>
        </w:rPr>
        <w:t>e hizo entrega de las listas de asistencia</w:t>
      </w:r>
      <w:r w:rsidR="00584966" w:rsidRPr="008F45B5">
        <w:rPr>
          <w:rFonts w:ascii="Palatino Linotype" w:eastAsia="Palatino Linotype" w:hAnsi="Palatino Linotype" w:cs="Palatino Linotype"/>
          <w:sz w:val="22"/>
          <w:szCs w:val="22"/>
        </w:rPr>
        <w:t xml:space="preserve"> y el orden del día de dichas Sesiones</w:t>
      </w:r>
      <w:r w:rsidR="00671BA5" w:rsidRPr="008F45B5">
        <w:rPr>
          <w:rFonts w:ascii="Palatino Linotype" w:eastAsia="Palatino Linotype" w:hAnsi="Palatino Linotype" w:cs="Palatino Linotype"/>
          <w:sz w:val="22"/>
          <w:szCs w:val="22"/>
        </w:rPr>
        <w:t xml:space="preserve">, así como la relación de los integrantes </w:t>
      </w:r>
      <w:r w:rsidR="00584966" w:rsidRPr="008F45B5">
        <w:rPr>
          <w:rFonts w:ascii="Palatino Linotype" w:eastAsia="Palatino Linotype" w:hAnsi="Palatino Linotype" w:cs="Palatino Linotype"/>
          <w:sz w:val="22"/>
          <w:szCs w:val="22"/>
        </w:rPr>
        <w:t>de la misma.</w:t>
      </w:r>
    </w:p>
    <w:p w14:paraId="1FC261A7" w14:textId="77B6CC1D" w:rsidR="009B2FB9" w:rsidRPr="008F45B5" w:rsidRDefault="009B2FB9" w:rsidP="009B2FB9">
      <w:pPr>
        <w:spacing w:before="240" w:after="240" w:line="360" w:lineRule="auto"/>
        <w:ind w:right="49"/>
        <w:jc w:val="both"/>
        <w:rPr>
          <w:rFonts w:ascii="Palatino Linotype" w:eastAsia="Palatino Linotype" w:hAnsi="Palatino Linotype" w:cs="Palatino Linotype"/>
          <w:bCs/>
          <w:sz w:val="22"/>
          <w:szCs w:val="22"/>
        </w:rPr>
      </w:pPr>
      <w:r w:rsidRPr="008F45B5">
        <w:rPr>
          <w:rFonts w:ascii="Palatino Linotype" w:eastAsia="Palatino Linotype" w:hAnsi="Palatino Linotype" w:cs="Palatino Linotype"/>
          <w:bCs/>
          <w:sz w:val="22"/>
          <w:szCs w:val="22"/>
        </w:rPr>
        <w:t>Di</w:t>
      </w:r>
      <w:r w:rsidR="00B11F9E" w:rsidRPr="008F45B5">
        <w:rPr>
          <w:rFonts w:ascii="Palatino Linotype" w:eastAsia="Palatino Linotype" w:hAnsi="Palatino Linotype" w:cs="Palatino Linotype"/>
          <w:bCs/>
          <w:sz w:val="22"/>
          <w:szCs w:val="22"/>
        </w:rPr>
        <w:t>cha información se hizo del conocimiento de la parte</w:t>
      </w:r>
      <w:r w:rsidR="00B11F9E" w:rsidRPr="008F45B5">
        <w:rPr>
          <w:rFonts w:ascii="Palatino Linotype" w:eastAsia="Palatino Linotype" w:hAnsi="Palatino Linotype" w:cs="Palatino Linotype"/>
          <w:b/>
          <w:sz w:val="22"/>
          <w:szCs w:val="22"/>
        </w:rPr>
        <w:t xml:space="preserve"> Recurrente </w:t>
      </w:r>
      <w:r w:rsidR="00B01291" w:rsidRPr="008F45B5">
        <w:rPr>
          <w:rFonts w:ascii="Palatino Linotype" w:eastAsia="Palatino Linotype" w:hAnsi="Palatino Linotype" w:cs="Palatino Linotype"/>
          <w:bCs/>
          <w:sz w:val="22"/>
          <w:szCs w:val="22"/>
        </w:rPr>
        <w:t>con la finalidad de que manifestara lo que a su derecho estimara conveniente, sin embargo, fue omisa en ejercer dicha prerrogativa como se señaló anteriormente.</w:t>
      </w:r>
    </w:p>
    <w:p w14:paraId="51CD1DE9" w14:textId="77777777" w:rsidR="00671BA5" w:rsidRPr="008F45B5" w:rsidRDefault="00671BA5" w:rsidP="00671BA5">
      <w:pPr>
        <w:spacing w:before="240" w:after="240" w:line="360" w:lineRule="auto"/>
        <w:ind w:right="49"/>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8F45B5">
        <w:rPr>
          <w:rFonts w:ascii="Palatino Linotype" w:eastAsia="Palatino Linotype" w:hAnsi="Palatino Linotype" w:cs="Palatino Linotype"/>
          <w:i/>
          <w:sz w:val="22"/>
          <w:szCs w:val="22"/>
        </w:rPr>
        <w:t xml:space="preserve">, </w:t>
      </w:r>
      <w:r w:rsidRPr="008F45B5">
        <w:rPr>
          <w:rFonts w:ascii="Palatino Linotype" w:eastAsia="Palatino Linotype" w:hAnsi="Palatino Linotype" w:cs="Palatino Linotype"/>
          <w:sz w:val="22"/>
          <w:szCs w:val="22"/>
        </w:rPr>
        <w:t xml:space="preserve">lo anterior es así, ya que el estudio enunciado tiene por objeto determinar si </w:t>
      </w:r>
      <w:r w:rsidRPr="008F45B5">
        <w:rPr>
          <w:rFonts w:ascii="Palatino Linotype" w:hAnsi="Palatino Linotype"/>
          <w:sz w:val="22"/>
          <w:szCs w:val="22"/>
        </w:rPr>
        <w:t>los</w:t>
      </w:r>
      <w:r w:rsidRPr="008F45B5">
        <w:rPr>
          <w:rFonts w:ascii="Palatino Linotype" w:eastAsia="Palatino Linotype" w:hAnsi="Palatino Linotype" w:cs="Palatino Linotype"/>
          <w:sz w:val="22"/>
          <w:szCs w:val="22"/>
        </w:rPr>
        <w:t xml:space="preserve"> Sujeto</w:t>
      </w:r>
      <w:r w:rsidRPr="008F45B5">
        <w:rPr>
          <w:rFonts w:ascii="Palatino Linotype" w:hAnsi="Palatino Linotype"/>
          <w:sz w:val="22"/>
          <w:szCs w:val="22"/>
        </w:rPr>
        <w:t>s</w:t>
      </w:r>
      <w:r w:rsidRPr="008F45B5">
        <w:rPr>
          <w:rFonts w:ascii="Palatino Linotype" w:eastAsia="Palatino Linotype" w:hAnsi="Palatino Linotype" w:cs="Palatino Linotype"/>
          <w:sz w:val="22"/>
          <w:szCs w:val="22"/>
        </w:rPr>
        <w:t xml:space="preserve"> Obligado</w:t>
      </w:r>
      <w:r w:rsidRPr="008F45B5">
        <w:rPr>
          <w:rFonts w:ascii="Palatino Linotype" w:hAnsi="Palatino Linotype"/>
          <w:sz w:val="22"/>
          <w:szCs w:val="22"/>
        </w:rPr>
        <w:t>s</w:t>
      </w:r>
      <w:r w:rsidRPr="008F45B5">
        <w:rPr>
          <w:rFonts w:ascii="Palatino Linotype" w:eastAsia="Palatino Linotype" w:hAnsi="Palatino Linotype" w:cs="Palatino Linotype"/>
          <w:sz w:val="22"/>
          <w:szCs w:val="22"/>
        </w:rPr>
        <w:t xml:space="preserve"> generan, poseen o administran  la información solicitada, sin embargo, en aquellos casos en que </w:t>
      </w:r>
      <w:r w:rsidRPr="008F45B5">
        <w:rPr>
          <w:rFonts w:ascii="Palatino Linotype" w:hAnsi="Palatino Linotype"/>
          <w:sz w:val="22"/>
          <w:szCs w:val="22"/>
        </w:rPr>
        <w:t>e</w:t>
      </w:r>
      <w:r w:rsidRPr="008F45B5">
        <w:rPr>
          <w:rFonts w:ascii="Palatino Linotype" w:eastAsia="Palatino Linotype" w:hAnsi="Palatino Linotype" w:cs="Palatino Linotype"/>
          <w:sz w:val="22"/>
          <w:szCs w:val="22"/>
        </w:rPr>
        <w:t>st</w:t>
      </w:r>
      <w:r w:rsidRPr="008F45B5">
        <w:rPr>
          <w:rFonts w:ascii="Palatino Linotype" w:hAnsi="Palatino Linotype"/>
          <w:sz w:val="22"/>
          <w:szCs w:val="22"/>
        </w:rPr>
        <w:t xml:space="preserve">os </w:t>
      </w:r>
      <w:r w:rsidRPr="008F45B5">
        <w:rPr>
          <w:rFonts w:ascii="Palatino Linotype" w:eastAsia="Palatino Linotype" w:hAnsi="Palatino Linotype" w:cs="Palatino Linotype"/>
          <w:sz w:val="22"/>
          <w:szCs w:val="22"/>
        </w:rPr>
        <w:t>ha</w:t>
      </w:r>
      <w:r w:rsidRPr="008F45B5">
        <w:rPr>
          <w:rFonts w:ascii="Palatino Linotype" w:hAnsi="Palatino Linotype"/>
          <w:sz w:val="22"/>
          <w:szCs w:val="22"/>
        </w:rPr>
        <w:t>n</w:t>
      </w:r>
      <w:r w:rsidRPr="008F45B5">
        <w:rPr>
          <w:rFonts w:ascii="Palatino Linotype" w:eastAsia="Palatino Linotype" w:hAnsi="Palatino Linotype" w:cs="Palatino Linotype"/>
          <w:sz w:val="22"/>
          <w:szCs w:val="22"/>
        </w:rPr>
        <w:t xml:space="preserve"> asumido </w:t>
      </w:r>
      <w:r w:rsidRPr="008F45B5">
        <w:rPr>
          <w:rFonts w:ascii="Palatino Linotype" w:eastAsia="Palatino Linotype" w:hAnsi="Palatino Linotype" w:cs="Palatino Linotype"/>
          <w:b/>
          <w:sz w:val="22"/>
          <w:szCs w:val="22"/>
        </w:rPr>
        <w:t>la competencia</w:t>
      </w:r>
      <w:r w:rsidRPr="008F45B5">
        <w:rPr>
          <w:rFonts w:ascii="Palatino Linotype" w:eastAsia="Palatino Linotype" w:hAnsi="Palatino Linotype" w:cs="Palatino Linotype"/>
          <w:sz w:val="22"/>
          <w:szCs w:val="22"/>
        </w:rPr>
        <w:t xml:space="preserve">, sería ocioso y a nada práctico nos conduciría su estudio, ya que, se insiste, el ente obligado </w:t>
      </w:r>
      <w:r w:rsidRPr="008F45B5">
        <w:rPr>
          <w:rFonts w:ascii="Palatino Linotype" w:eastAsia="Palatino Linotype" w:hAnsi="Palatino Linotype" w:cs="Palatino Linotype"/>
          <w:b/>
          <w:sz w:val="22"/>
          <w:szCs w:val="22"/>
          <w:u w:val="single"/>
        </w:rPr>
        <w:t>asumió la competencia referida</w:t>
      </w:r>
      <w:r w:rsidRPr="008F45B5">
        <w:rPr>
          <w:rFonts w:ascii="Palatino Linotype" w:eastAsia="Palatino Linotype" w:hAnsi="Palatino Linotype" w:cs="Palatino Linotype"/>
          <w:sz w:val="22"/>
          <w:szCs w:val="22"/>
        </w:rPr>
        <w:t xml:space="preserve">, motivo por el cual se actualiza el supuesto previsto en el artículo 12 de la legislación aplicable en la materia. </w:t>
      </w:r>
    </w:p>
    <w:p w14:paraId="45015281" w14:textId="77777777" w:rsidR="00671BA5" w:rsidRPr="008F45B5" w:rsidRDefault="00671BA5" w:rsidP="00671BA5">
      <w:pPr>
        <w:spacing w:before="240" w:after="240"/>
        <w:ind w:left="851"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8F45B5">
        <w:rPr>
          <w:rFonts w:ascii="Palatino Linotype" w:eastAsia="Palatino Linotype" w:hAnsi="Palatino Linotype" w:cs="Palatino Linotype"/>
          <w:i/>
          <w:sz w:val="22"/>
          <w:szCs w:val="22"/>
        </w:rPr>
        <w:t xml:space="preserve"> en los términos de las disposiciones jurídicas aplicables. </w:t>
      </w:r>
    </w:p>
    <w:p w14:paraId="5EC6F70D" w14:textId="77777777" w:rsidR="00671BA5" w:rsidRPr="008F45B5" w:rsidRDefault="00671BA5" w:rsidP="00671BA5">
      <w:pPr>
        <w:spacing w:before="240" w:after="240"/>
        <w:ind w:left="851"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F45B5">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7393BE25" w14:textId="108A1FFA" w:rsidR="00671BA5" w:rsidRPr="008F45B5" w:rsidRDefault="00671BA5" w:rsidP="00671B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Por consiguiente, se procede al análisis de los requerimientos planteados por la persona solicitante y la respuesta proporcionada por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a efecto de determinar si el derecho de acceso se satisfizo con la misma, o en su defecto, señalar los documentos que en el ejercicio de sus atribuciones pudo haber generado, y que, de manera enunciativa más no limitativa, pudieran colmar dicho derecho.</w:t>
      </w:r>
    </w:p>
    <w:p w14:paraId="1DF97D68" w14:textId="3A7AB478" w:rsidR="00671BA5" w:rsidRPr="008F45B5" w:rsidRDefault="00671BA5" w:rsidP="00671BA5">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Así las cosas, </w:t>
      </w:r>
      <w:r w:rsidR="00E07B87" w:rsidRPr="008F45B5">
        <w:rPr>
          <w:rFonts w:ascii="Palatino Linotype" w:eastAsia="Palatino Linotype" w:hAnsi="Palatino Linotype" w:cs="Palatino Linotype"/>
          <w:sz w:val="22"/>
          <w:szCs w:val="22"/>
        </w:rPr>
        <w:t>recordemos que la respuesta fue proporcionada por el Tercer Regidor del Ayuntamiento, quien de conformidad con la relación de integrantes de la Comisión de Actualización y Reglamentación, se ostenta como presidente de dicha Comisión:</w:t>
      </w:r>
    </w:p>
    <w:p w14:paraId="106A25BB" w14:textId="6D366B76" w:rsidR="00E07B87" w:rsidRPr="008F45B5" w:rsidRDefault="00E07B87" w:rsidP="00E07B87">
      <w:pPr>
        <w:pBdr>
          <w:top w:val="nil"/>
          <w:left w:val="nil"/>
          <w:bottom w:val="nil"/>
          <w:right w:val="nil"/>
          <w:between w:val="nil"/>
        </w:pBdr>
        <w:spacing w:before="280" w:after="280" w:line="360" w:lineRule="auto"/>
        <w:jc w:val="center"/>
        <w:rPr>
          <w:rFonts w:ascii="Palatino Linotype" w:eastAsia="Palatino Linotype" w:hAnsi="Palatino Linotype" w:cs="Palatino Linotype"/>
          <w:sz w:val="22"/>
          <w:szCs w:val="22"/>
        </w:rPr>
      </w:pPr>
      <w:r w:rsidRPr="008F45B5">
        <w:rPr>
          <w:rFonts w:ascii="Palatino Linotype" w:eastAsia="Palatino Linotype" w:hAnsi="Palatino Linotype" w:cs="Palatino Linotype"/>
          <w:noProof/>
          <w:sz w:val="22"/>
          <w:szCs w:val="22"/>
        </w:rPr>
        <w:drawing>
          <wp:inline distT="0" distB="0" distL="0" distR="0" wp14:anchorId="5BC57DBC" wp14:editId="25183689">
            <wp:extent cx="3060000" cy="109068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0000" cy="1090688"/>
                    </a:xfrm>
                    <a:prstGeom prst="rect">
                      <a:avLst/>
                    </a:prstGeom>
                  </pic:spPr>
                </pic:pic>
              </a:graphicData>
            </a:graphic>
          </wp:inline>
        </w:drawing>
      </w:r>
    </w:p>
    <w:p w14:paraId="2F4F16B7" w14:textId="3D28E633" w:rsidR="00E07B87" w:rsidRPr="008F45B5" w:rsidRDefault="00E07B87" w:rsidP="00E07B87">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Por consiguiente, la </w:t>
      </w:r>
      <w:r w:rsidR="0080340A" w:rsidRPr="008F45B5">
        <w:rPr>
          <w:rFonts w:ascii="Palatino Linotype" w:eastAsia="Palatino Linotype" w:hAnsi="Palatino Linotype" w:cs="Palatino Linotype"/>
          <w:sz w:val="22"/>
          <w:szCs w:val="22"/>
        </w:rPr>
        <w:t>información</w:t>
      </w:r>
      <w:r w:rsidRPr="008F45B5">
        <w:rPr>
          <w:rFonts w:ascii="Palatino Linotype" w:eastAsia="Palatino Linotype" w:hAnsi="Palatino Linotype" w:cs="Palatino Linotype"/>
          <w:sz w:val="22"/>
          <w:szCs w:val="22"/>
        </w:rPr>
        <w:t xml:space="preserve"> fue proporcionada por el servidor </w:t>
      </w:r>
      <w:r w:rsidR="00584966" w:rsidRPr="008F45B5">
        <w:rPr>
          <w:rFonts w:ascii="Palatino Linotype" w:eastAsia="Palatino Linotype" w:hAnsi="Palatino Linotype" w:cs="Palatino Linotype"/>
          <w:sz w:val="22"/>
          <w:szCs w:val="22"/>
        </w:rPr>
        <w:t>público habilitado competente para conocer de la información que es del interés de la persona solicitante.</w:t>
      </w:r>
    </w:p>
    <w:p w14:paraId="3026E451" w14:textId="73A97B10" w:rsidR="00BE7B99" w:rsidRPr="008F45B5" w:rsidRDefault="00584966" w:rsidP="00BE7B99">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tal contexto, en atención a la solicitud, el servidor público habilitado</w:t>
      </w:r>
      <w:r w:rsidR="00BE7B99" w:rsidRPr="008F45B5">
        <w:rPr>
          <w:rFonts w:ascii="Palatino Linotype" w:eastAsia="Palatino Linotype" w:hAnsi="Palatino Linotype" w:cs="Palatino Linotype"/>
          <w:sz w:val="22"/>
          <w:szCs w:val="22"/>
        </w:rPr>
        <w:t xml:space="preserve">, derivado de la búsqueda exhaustiva y razonable en los archivos a su cargo, informó que la Comisión de Actualización y Reglamentación había celebrado </w:t>
      </w:r>
      <w:r w:rsidR="00BE7B99" w:rsidRPr="008F45B5">
        <w:rPr>
          <w:rFonts w:ascii="Palatino Linotype" w:eastAsia="Palatino Linotype" w:hAnsi="Palatino Linotype" w:cs="Palatino Linotype"/>
          <w:b/>
          <w:bCs/>
          <w:sz w:val="22"/>
          <w:szCs w:val="22"/>
          <w:u w:val="single"/>
        </w:rPr>
        <w:t>s</w:t>
      </w:r>
      <w:r w:rsidR="00BE7B99" w:rsidRPr="008F45B5">
        <w:rPr>
          <w:rFonts w:ascii="Palatino Linotype" w:eastAsia="Palatino Linotype" w:hAnsi="Palatino Linotype" w:cs="Palatino Linotype"/>
          <w:b/>
          <w:sz w:val="22"/>
          <w:szCs w:val="22"/>
          <w:u w:val="single"/>
        </w:rPr>
        <w:t>eis sesiones ordinarias y una sesión extraordinaria</w:t>
      </w:r>
      <w:r w:rsidR="00460387" w:rsidRPr="008F45B5">
        <w:rPr>
          <w:rFonts w:ascii="Palatino Linotype" w:eastAsia="Palatino Linotype" w:hAnsi="Palatino Linotype" w:cs="Palatino Linotype"/>
          <w:sz w:val="22"/>
          <w:szCs w:val="22"/>
        </w:rPr>
        <w:t xml:space="preserve">, de las cuales </w:t>
      </w:r>
      <w:r w:rsidR="00460387" w:rsidRPr="008F45B5">
        <w:rPr>
          <w:rFonts w:ascii="Palatino Linotype" w:eastAsia="Palatino Linotype" w:hAnsi="Palatino Linotype" w:cs="Palatino Linotype"/>
          <w:b/>
          <w:sz w:val="22"/>
          <w:szCs w:val="22"/>
          <w:u w:val="single"/>
        </w:rPr>
        <w:t>hizo entrega de la lista de asistencia, así como del orden del día,</w:t>
      </w:r>
      <w:r w:rsidR="00460387" w:rsidRPr="008F45B5">
        <w:rPr>
          <w:rFonts w:ascii="Palatino Linotype" w:eastAsia="Palatino Linotype" w:hAnsi="Palatino Linotype" w:cs="Palatino Linotype"/>
          <w:sz w:val="22"/>
          <w:szCs w:val="22"/>
        </w:rPr>
        <w:t xml:space="preserve"> siendo estas las siguientes:</w:t>
      </w:r>
    </w:p>
    <w:p w14:paraId="6C140202" w14:textId="12ED639A" w:rsidR="00460387" w:rsidRPr="008F45B5" w:rsidRDefault="00460387" w:rsidP="00BE7B99">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Sesiones ordinarias:</w:t>
      </w:r>
    </w:p>
    <w:p w14:paraId="786902A8" w14:textId="5D8D9455" w:rsidR="00460387" w:rsidRPr="008F45B5" w:rsidRDefault="00460387" w:rsidP="004C09FB">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Sesión de instalación celebrada el 22 de enero de 2025.</w:t>
      </w:r>
    </w:p>
    <w:p w14:paraId="1B807073" w14:textId="035A25B9" w:rsidR="00460387" w:rsidRPr="008F45B5" w:rsidRDefault="00460387" w:rsidP="004C09FB">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Segunda Sesión Ordinaria celebrada el 12 de febrero de 2025.</w:t>
      </w:r>
    </w:p>
    <w:p w14:paraId="44FBBCF8" w14:textId="62A156DA" w:rsidR="00460387" w:rsidRPr="008F45B5" w:rsidRDefault="00460387" w:rsidP="00460387">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Tercera Sesión Ordinaria celebrada el 10 de abril de 2025 </w:t>
      </w:r>
    </w:p>
    <w:p w14:paraId="628DCCA0" w14:textId="473D3615" w:rsidR="00460387" w:rsidRPr="008F45B5" w:rsidRDefault="00F867AB" w:rsidP="00460387">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Cuarta</w:t>
      </w:r>
      <w:r w:rsidR="00460387" w:rsidRPr="008F45B5">
        <w:rPr>
          <w:rFonts w:ascii="Palatino Linotype" w:eastAsia="Palatino Linotype" w:hAnsi="Palatino Linotype" w:cs="Palatino Linotype"/>
          <w:sz w:val="22"/>
          <w:szCs w:val="22"/>
        </w:rPr>
        <w:t xml:space="preserve"> Sesión Ordinaria celebrada el </w:t>
      </w:r>
      <w:r w:rsidRPr="008F45B5">
        <w:rPr>
          <w:rFonts w:ascii="Palatino Linotype" w:eastAsia="Palatino Linotype" w:hAnsi="Palatino Linotype" w:cs="Palatino Linotype"/>
          <w:sz w:val="22"/>
          <w:szCs w:val="22"/>
        </w:rPr>
        <w:t>26</w:t>
      </w:r>
      <w:r w:rsidR="00460387" w:rsidRPr="008F45B5">
        <w:rPr>
          <w:rFonts w:ascii="Palatino Linotype" w:eastAsia="Palatino Linotype" w:hAnsi="Palatino Linotype" w:cs="Palatino Linotype"/>
          <w:sz w:val="22"/>
          <w:szCs w:val="22"/>
        </w:rPr>
        <w:t xml:space="preserve"> de </w:t>
      </w:r>
      <w:r w:rsidRPr="008F45B5">
        <w:rPr>
          <w:rFonts w:ascii="Palatino Linotype" w:eastAsia="Palatino Linotype" w:hAnsi="Palatino Linotype" w:cs="Palatino Linotype"/>
          <w:sz w:val="22"/>
          <w:szCs w:val="22"/>
        </w:rPr>
        <w:t xml:space="preserve">junio </w:t>
      </w:r>
      <w:r w:rsidR="00460387" w:rsidRPr="008F45B5">
        <w:rPr>
          <w:rFonts w:ascii="Palatino Linotype" w:eastAsia="Palatino Linotype" w:hAnsi="Palatino Linotype" w:cs="Palatino Linotype"/>
          <w:sz w:val="22"/>
          <w:szCs w:val="22"/>
        </w:rPr>
        <w:t xml:space="preserve">de 2025 </w:t>
      </w:r>
    </w:p>
    <w:p w14:paraId="12509215" w14:textId="07E8E165" w:rsidR="00F867AB" w:rsidRPr="008F45B5" w:rsidRDefault="00F867AB" w:rsidP="00F867AB">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Quinta Sesión Ordinaria celebrada el 05 de septiembre de 2025 </w:t>
      </w:r>
    </w:p>
    <w:p w14:paraId="3465EB2C" w14:textId="1F15A234" w:rsidR="00460387" w:rsidRPr="008F45B5" w:rsidRDefault="00F867AB" w:rsidP="00F867AB">
      <w:pPr>
        <w:pStyle w:val="Prrafodelista"/>
        <w:numPr>
          <w:ilvl w:val="0"/>
          <w:numId w:val="7"/>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Sexta Sesión Ordinaria celebrada el 10 de octubre de 2025 </w:t>
      </w:r>
    </w:p>
    <w:p w14:paraId="092875DC" w14:textId="494CA4D2" w:rsidR="00460387" w:rsidRPr="008F45B5" w:rsidRDefault="00460387" w:rsidP="00460387">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Sesiones extraordinarias:</w:t>
      </w:r>
    </w:p>
    <w:p w14:paraId="13838471" w14:textId="2CCEDD2A" w:rsidR="00460387" w:rsidRPr="008F45B5" w:rsidRDefault="00460387" w:rsidP="00460387">
      <w:pPr>
        <w:pStyle w:val="Prrafodelista"/>
        <w:numPr>
          <w:ilvl w:val="0"/>
          <w:numId w:val="8"/>
        </w:num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Primera Sesión extraordinaria celebrada el 29 de enero de 2025</w:t>
      </w:r>
    </w:p>
    <w:p w14:paraId="6B33771B" w14:textId="24E2E041" w:rsidR="00584966" w:rsidRPr="008F45B5" w:rsidRDefault="0011196C" w:rsidP="00532AE6">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Asimismo, hizo entrega de la relación de los integrantes de la Comisión de Actualización y Reglamentación, con los datos: número consecutivo, nombre y cargo, de donde se advierte que la Comisión referida se compone de 26 integrantes.</w:t>
      </w:r>
    </w:p>
    <w:p w14:paraId="385BEAFB" w14:textId="77777777" w:rsidR="004C09FB" w:rsidRPr="008F45B5" w:rsidRDefault="0017192B" w:rsidP="0017192B">
      <w:pPr>
        <w:pBdr>
          <w:top w:val="nil"/>
          <w:left w:val="nil"/>
          <w:bottom w:val="nil"/>
          <w:right w:val="nil"/>
          <w:between w:val="nil"/>
        </w:pBdr>
        <w:spacing w:before="280" w:after="280" w:line="360" w:lineRule="auto"/>
        <w:jc w:val="both"/>
        <w:rPr>
          <w:rFonts w:ascii="Palatino Linotype" w:hAnsi="Palatino Linotype"/>
          <w:sz w:val="22"/>
          <w:szCs w:val="22"/>
        </w:rPr>
      </w:pPr>
      <w:r w:rsidRPr="008F45B5">
        <w:rPr>
          <w:rFonts w:ascii="Palatino Linotype" w:eastAsia="Palatino Linotype" w:hAnsi="Palatino Linotype" w:cs="Palatino Linotype"/>
          <w:sz w:val="22"/>
          <w:szCs w:val="22"/>
        </w:rPr>
        <w:t xml:space="preserve">Cabe señalar que de conformidad con el </w:t>
      </w:r>
      <w:r w:rsidR="00BC4793" w:rsidRPr="008F45B5">
        <w:rPr>
          <w:rFonts w:ascii="Palatino Linotype" w:eastAsia="Palatino Linotype" w:hAnsi="Palatino Linotype" w:cs="Palatino Linotype"/>
          <w:sz w:val="22"/>
          <w:szCs w:val="22"/>
        </w:rPr>
        <w:t>artículo</w:t>
      </w:r>
      <w:r w:rsidR="004C09FB" w:rsidRPr="008F45B5">
        <w:rPr>
          <w:rFonts w:ascii="Palatino Linotype" w:eastAsia="Palatino Linotype" w:hAnsi="Palatino Linotype" w:cs="Palatino Linotype"/>
          <w:sz w:val="22"/>
          <w:szCs w:val="22"/>
        </w:rPr>
        <w:t xml:space="preserve"> 22 de la Ley para la Mejora Regulatoria del Estado de México y sus Municipios, las </w:t>
      </w:r>
      <w:r w:rsidR="004C09FB" w:rsidRPr="008F45B5">
        <w:rPr>
          <w:rFonts w:ascii="Palatino Linotype" w:hAnsi="Palatino Linotype"/>
          <w:sz w:val="22"/>
          <w:szCs w:val="22"/>
        </w:rPr>
        <w:t xml:space="preserve">Comisiones Municipales de Mejora Regulatoria se conforman por: </w:t>
      </w:r>
    </w:p>
    <w:p w14:paraId="2D699C4D" w14:textId="77777777"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hAnsi="Palatino Linotype"/>
          <w:sz w:val="22"/>
          <w:szCs w:val="22"/>
        </w:rPr>
      </w:pPr>
      <w:r w:rsidRPr="008F45B5">
        <w:rPr>
          <w:rFonts w:ascii="Palatino Linotype" w:hAnsi="Palatino Linotype"/>
          <w:sz w:val="22"/>
          <w:szCs w:val="22"/>
        </w:rPr>
        <w:t xml:space="preserve">I. El Presidente Municipal, quien lo presidirá; </w:t>
      </w:r>
    </w:p>
    <w:p w14:paraId="7652D2C4" w14:textId="77777777"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hAnsi="Palatino Linotype"/>
          <w:sz w:val="22"/>
          <w:szCs w:val="22"/>
        </w:rPr>
      </w:pPr>
      <w:r w:rsidRPr="008F45B5">
        <w:rPr>
          <w:rFonts w:ascii="Palatino Linotype" w:hAnsi="Palatino Linotype"/>
          <w:sz w:val="22"/>
          <w:szCs w:val="22"/>
        </w:rPr>
        <w:t xml:space="preserve">II. El Síndico Municipal; </w:t>
      </w:r>
    </w:p>
    <w:p w14:paraId="7DFF28B3" w14:textId="77777777"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hAnsi="Palatino Linotype"/>
          <w:sz w:val="22"/>
          <w:szCs w:val="22"/>
        </w:rPr>
      </w:pPr>
      <w:r w:rsidRPr="008F45B5">
        <w:rPr>
          <w:rFonts w:ascii="Palatino Linotype" w:hAnsi="Palatino Linotype"/>
          <w:sz w:val="22"/>
          <w:szCs w:val="22"/>
        </w:rPr>
        <w:t xml:space="preserve">III. El número de regidores que estime cada Ayuntamiento y que serán los encargados de las comisiones que correspondan al objeto de la Ley; </w:t>
      </w:r>
    </w:p>
    <w:p w14:paraId="0702E0AA" w14:textId="77777777"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hAnsi="Palatino Linotype"/>
          <w:sz w:val="22"/>
          <w:szCs w:val="22"/>
        </w:rPr>
      </w:pPr>
      <w:r w:rsidRPr="008F45B5">
        <w:rPr>
          <w:rFonts w:ascii="Palatino Linotype" w:hAnsi="Palatino Linotype"/>
          <w:sz w:val="22"/>
          <w:szCs w:val="22"/>
        </w:rPr>
        <w:t xml:space="preserve">IV. El titular del área jurídica; </w:t>
      </w:r>
    </w:p>
    <w:p w14:paraId="652F925A" w14:textId="77777777"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hAnsi="Palatino Linotype"/>
          <w:sz w:val="22"/>
          <w:szCs w:val="22"/>
        </w:rPr>
      </w:pPr>
      <w:r w:rsidRPr="008F45B5">
        <w:rPr>
          <w:rFonts w:ascii="Palatino Linotype" w:hAnsi="Palatino Linotype"/>
          <w:sz w:val="22"/>
          <w:szCs w:val="22"/>
        </w:rPr>
        <w:t xml:space="preserve">V. Un Secretario Técnico, que será el Coordinador General Municipal de Mejora Regulatoria y que será designado por el Presidente Municipal; </w:t>
      </w:r>
    </w:p>
    <w:p w14:paraId="298B0622" w14:textId="6D0E7849"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eastAsia="Palatino Linotype" w:hAnsi="Palatino Linotype" w:cs="Palatino Linotype"/>
          <w:sz w:val="22"/>
          <w:szCs w:val="22"/>
        </w:rPr>
      </w:pPr>
      <w:r w:rsidRPr="008F45B5">
        <w:rPr>
          <w:rFonts w:ascii="Palatino Linotype" w:hAnsi="Palatino Linotype"/>
          <w:sz w:val="22"/>
          <w:szCs w:val="22"/>
        </w:rPr>
        <w:t>VI. Representantes empresariales de organizaciones legalmente constituidas, que determine el Presidente Municipal con acuerdo de Cabildo; y</w:t>
      </w:r>
    </w:p>
    <w:p w14:paraId="541B207E" w14:textId="2C37C340" w:rsidR="004C09FB" w:rsidRPr="008F45B5" w:rsidRDefault="004C09FB" w:rsidP="0080340A">
      <w:pPr>
        <w:pBdr>
          <w:top w:val="nil"/>
          <w:left w:val="nil"/>
          <w:bottom w:val="nil"/>
          <w:right w:val="nil"/>
          <w:between w:val="nil"/>
        </w:pBdr>
        <w:spacing w:before="280" w:after="280" w:line="276" w:lineRule="auto"/>
        <w:ind w:left="284"/>
        <w:jc w:val="both"/>
        <w:rPr>
          <w:rFonts w:ascii="Palatino Linotype" w:eastAsia="Palatino Linotype" w:hAnsi="Palatino Linotype" w:cs="Palatino Linotype"/>
          <w:sz w:val="22"/>
          <w:szCs w:val="22"/>
        </w:rPr>
      </w:pPr>
      <w:r w:rsidRPr="008F45B5">
        <w:rPr>
          <w:rFonts w:ascii="Palatino Linotype" w:hAnsi="Palatino Linotype"/>
          <w:sz w:val="22"/>
          <w:szCs w:val="22"/>
        </w:rPr>
        <w:t>VII. Los titulares de las diferentes áreas que determine el Presidente Municipal.</w:t>
      </w:r>
    </w:p>
    <w:p w14:paraId="4CDBC78B" w14:textId="32814594" w:rsidR="0017192B" w:rsidRPr="008F45B5" w:rsidRDefault="004C09FB" w:rsidP="0017192B">
      <w:pPr>
        <w:pBdr>
          <w:top w:val="nil"/>
          <w:left w:val="nil"/>
          <w:bottom w:val="nil"/>
          <w:right w:val="nil"/>
          <w:between w:val="nil"/>
        </w:pBdr>
        <w:spacing w:before="280" w:after="280" w:line="360" w:lineRule="auto"/>
        <w:jc w:val="both"/>
        <w:rPr>
          <w:rFonts w:ascii="Palatino Linotype" w:hAnsi="Palatino Linotype"/>
          <w:sz w:val="22"/>
          <w:szCs w:val="22"/>
        </w:rPr>
      </w:pPr>
      <w:r w:rsidRPr="008F45B5">
        <w:rPr>
          <w:rFonts w:ascii="Palatino Linotype" w:eastAsia="Palatino Linotype" w:hAnsi="Palatino Linotype" w:cs="Palatino Linotype"/>
          <w:sz w:val="22"/>
          <w:szCs w:val="22"/>
        </w:rPr>
        <w:t xml:space="preserve">Asimismo, el </w:t>
      </w:r>
      <w:r w:rsidR="0017192B" w:rsidRPr="008F45B5">
        <w:rPr>
          <w:rFonts w:ascii="Palatino Linotype" w:eastAsia="Palatino Linotype" w:hAnsi="Palatino Linotype" w:cs="Palatino Linotype"/>
          <w:sz w:val="22"/>
          <w:szCs w:val="22"/>
        </w:rPr>
        <w:t xml:space="preserve">artículo 131, fracción I del Reglamento Orgánico de la Administración de Ixtapaluca, </w:t>
      </w:r>
      <w:r w:rsidRPr="008F45B5">
        <w:rPr>
          <w:rFonts w:ascii="Palatino Linotype" w:eastAsia="Palatino Linotype" w:hAnsi="Palatino Linotype" w:cs="Palatino Linotype"/>
          <w:sz w:val="22"/>
          <w:szCs w:val="22"/>
        </w:rPr>
        <w:t xml:space="preserve">dispone que </w:t>
      </w:r>
      <w:r w:rsidR="0017192B" w:rsidRPr="008F45B5">
        <w:rPr>
          <w:rFonts w:ascii="Palatino Linotype" w:eastAsia="Palatino Linotype" w:hAnsi="Palatino Linotype" w:cs="Palatino Linotype"/>
          <w:b/>
          <w:sz w:val="22"/>
          <w:szCs w:val="22"/>
        </w:rPr>
        <w:t xml:space="preserve">las sesiones </w:t>
      </w:r>
      <w:r w:rsidR="0017192B" w:rsidRPr="008F45B5">
        <w:rPr>
          <w:rFonts w:ascii="Palatino Linotype" w:hAnsi="Palatino Linotype"/>
          <w:b/>
          <w:sz w:val="22"/>
          <w:szCs w:val="22"/>
        </w:rPr>
        <w:t xml:space="preserve">ordinarias </w:t>
      </w:r>
      <w:r w:rsidR="0017192B" w:rsidRPr="008F45B5">
        <w:rPr>
          <w:rFonts w:ascii="Palatino Linotype" w:hAnsi="Palatino Linotype"/>
          <w:sz w:val="22"/>
          <w:szCs w:val="22"/>
        </w:rPr>
        <w:t xml:space="preserve"> de los Consejos, Comités y Comisiones, </w:t>
      </w:r>
      <w:r w:rsidR="0017192B" w:rsidRPr="008F45B5">
        <w:rPr>
          <w:rFonts w:ascii="Palatino Linotype" w:hAnsi="Palatino Linotype"/>
          <w:sz w:val="22"/>
          <w:szCs w:val="22"/>
          <w:u w:val="single"/>
        </w:rPr>
        <w:t xml:space="preserve">se </w:t>
      </w:r>
      <w:r w:rsidR="0017192B" w:rsidRPr="008F45B5">
        <w:rPr>
          <w:rFonts w:ascii="Palatino Linotype" w:hAnsi="Palatino Linotype"/>
          <w:b/>
          <w:sz w:val="22"/>
          <w:szCs w:val="22"/>
          <w:u w:val="single"/>
        </w:rPr>
        <w:t>sujetarán al programa</w:t>
      </w:r>
      <w:r w:rsidR="0017192B" w:rsidRPr="008F45B5">
        <w:rPr>
          <w:rFonts w:ascii="Palatino Linotype" w:hAnsi="Palatino Linotype"/>
          <w:b/>
          <w:sz w:val="22"/>
          <w:szCs w:val="22"/>
        </w:rPr>
        <w:t xml:space="preserve"> que se autorice en la primera sesión de trabajo</w:t>
      </w:r>
      <w:r w:rsidR="0017192B" w:rsidRPr="008F45B5">
        <w:rPr>
          <w:rFonts w:ascii="Palatino Linotype" w:hAnsi="Palatino Linotype"/>
          <w:sz w:val="22"/>
          <w:szCs w:val="22"/>
        </w:rPr>
        <w:t xml:space="preserve">, las cuales </w:t>
      </w:r>
      <w:r w:rsidR="0017192B" w:rsidRPr="008F45B5">
        <w:rPr>
          <w:rFonts w:ascii="Palatino Linotype" w:hAnsi="Palatino Linotype"/>
          <w:b/>
          <w:sz w:val="22"/>
          <w:szCs w:val="22"/>
        </w:rPr>
        <w:t xml:space="preserve">tendrán lugar por lo menos dos veces al año o las que se consideren necesarias, </w:t>
      </w:r>
      <w:r w:rsidR="0017192B" w:rsidRPr="008F45B5">
        <w:rPr>
          <w:rFonts w:ascii="Palatino Linotype" w:hAnsi="Palatino Linotype"/>
          <w:sz w:val="22"/>
          <w:szCs w:val="22"/>
        </w:rPr>
        <w:t xml:space="preserve">mientras que </w:t>
      </w:r>
      <w:r w:rsidR="0017192B" w:rsidRPr="008F45B5">
        <w:rPr>
          <w:rFonts w:ascii="Palatino Linotype" w:hAnsi="Palatino Linotype"/>
          <w:b/>
          <w:sz w:val="22"/>
          <w:szCs w:val="22"/>
        </w:rPr>
        <w:t xml:space="preserve">las extraordinarias </w:t>
      </w:r>
      <w:r w:rsidR="0017192B" w:rsidRPr="008F45B5">
        <w:rPr>
          <w:rFonts w:ascii="Palatino Linotype" w:hAnsi="Palatino Linotype"/>
          <w:b/>
          <w:sz w:val="22"/>
          <w:szCs w:val="22"/>
          <w:u w:val="single"/>
        </w:rPr>
        <w:t>serán cuando la o el Presidente lo considere necesario</w:t>
      </w:r>
      <w:r w:rsidR="0017192B" w:rsidRPr="008F45B5">
        <w:rPr>
          <w:rFonts w:ascii="Palatino Linotype" w:hAnsi="Palatino Linotype"/>
          <w:sz w:val="22"/>
          <w:szCs w:val="22"/>
        </w:rPr>
        <w:t>, de aplazarse la ordinaria en fecha establecida, la próxima se considerará con el mismo carácter.</w:t>
      </w:r>
    </w:p>
    <w:p w14:paraId="374280B2" w14:textId="509213CB" w:rsidR="0017192B" w:rsidRPr="008F45B5" w:rsidRDefault="0017192B" w:rsidP="0017192B">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hAnsi="Palatino Linotype"/>
          <w:sz w:val="22"/>
          <w:szCs w:val="22"/>
        </w:rPr>
        <w:t xml:space="preserve">Como se advierte, la normativa obliga a las Comisiones a sesionar de manera ordinaria por lo menos dos veces al año, mientras que las sesiones extraordinarias se celebran únicamente cuando el presidente de la Comisión lo considere necesario.  En el caso concreto, el presidente de la </w:t>
      </w:r>
      <w:r w:rsidRPr="008F45B5">
        <w:rPr>
          <w:rFonts w:ascii="Palatino Linotype" w:eastAsia="Palatino Linotype" w:hAnsi="Palatino Linotype" w:cs="Palatino Linotype"/>
          <w:sz w:val="22"/>
          <w:szCs w:val="22"/>
        </w:rPr>
        <w:t xml:space="preserve">Comisión de Actualización y Reglamentación reporto seis sesiones ordinarias y una sesión </w:t>
      </w:r>
      <w:r w:rsidR="0022195A" w:rsidRPr="008F45B5">
        <w:rPr>
          <w:rFonts w:ascii="Palatino Linotype" w:eastAsia="Palatino Linotype" w:hAnsi="Palatino Linotype" w:cs="Palatino Linotype"/>
          <w:sz w:val="22"/>
          <w:szCs w:val="22"/>
        </w:rPr>
        <w:t>extraordinaria</w:t>
      </w:r>
      <w:r w:rsidRPr="008F45B5">
        <w:rPr>
          <w:rFonts w:ascii="Palatino Linotype" w:eastAsia="Palatino Linotype" w:hAnsi="Palatino Linotype" w:cs="Palatino Linotype"/>
          <w:sz w:val="22"/>
          <w:szCs w:val="22"/>
        </w:rPr>
        <w:t>.</w:t>
      </w:r>
    </w:p>
    <w:p w14:paraId="38F61935" w14:textId="187D9615" w:rsidR="0022195A" w:rsidRPr="008F45B5" w:rsidRDefault="0022195A" w:rsidP="0080340A">
      <w:pPr>
        <w:pBdr>
          <w:top w:val="nil"/>
          <w:left w:val="nil"/>
          <w:bottom w:val="nil"/>
          <w:right w:val="nil"/>
          <w:between w:val="nil"/>
        </w:pBdr>
        <w:tabs>
          <w:tab w:val="left" w:pos="5812"/>
        </w:tabs>
        <w:spacing w:before="280" w:after="280" w:line="360" w:lineRule="auto"/>
        <w:jc w:val="both"/>
        <w:rPr>
          <w:rFonts w:ascii="Palatino Linotype" w:hAnsi="Palatino Linotype"/>
          <w:b/>
          <w:bCs/>
          <w:sz w:val="22"/>
          <w:szCs w:val="22"/>
          <w:u w:val="single"/>
        </w:rPr>
      </w:pPr>
      <w:r w:rsidRPr="008F45B5">
        <w:rPr>
          <w:rFonts w:ascii="Palatino Linotype" w:eastAsia="Palatino Linotype" w:hAnsi="Palatino Linotype" w:cs="Palatino Linotype"/>
          <w:sz w:val="22"/>
          <w:szCs w:val="22"/>
        </w:rPr>
        <w:t>Ahora bien, respecto de la asistencia el mismo precepto legal, en su</w:t>
      </w:r>
      <w:r w:rsidR="00BC4793" w:rsidRPr="008F45B5">
        <w:rPr>
          <w:rFonts w:ascii="Palatino Linotype" w:eastAsia="Palatino Linotype" w:hAnsi="Palatino Linotype" w:cs="Palatino Linotype"/>
          <w:sz w:val="22"/>
          <w:szCs w:val="22"/>
        </w:rPr>
        <w:t>s fracciones IV y V, disponen que</w:t>
      </w:r>
      <w:r w:rsidR="0080340A" w:rsidRPr="008F45B5">
        <w:rPr>
          <w:rFonts w:ascii="Palatino Linotype" w:eastAsia="Palatino Linotype" w:hAnsi="Palatino Linotype" w:cs="Palatino Linotype"/>
          <w:sz w:val="22"/>
          <w:szCs w:val="22"/>
        </w:rPr>
        <w:t>,</w:t>
      </w:r>
      <w:r w:rsidR="00BC4793" w:rsidRPr="008F45B5">
        <w:rPr>
          <w:rFonts w:ascii="Palatino Linotype" w:eastAsia="Palatino Linotype" w:hAnsi="Palatino Linotype" w:cs="Palatino Linotype"/>
          <w:sz w:val="22"/>
          <w:szCs w:val="22"/>
        </w:rPr>
        <w:t xml:space="preserve"> para sesionar </w:t>
      </w:r>
      <w:r w:rsidR="00BC4793" w:rsidRPr="008F45B5">
        <w:rPr>
          <w:rFonts w:ascii="Palatino Linotype" w:eastAsia="Palatino Linotype" w:hAnsi="Palatino Linotype" w:cs="Palatino Linotype"/>
          <w:b/>
          <w:bCs/>
          <w:sz w:val="22"/>
          <w:szCs w:val="22"/>
        </w:rPr>
        <w:t xml:space="preserve">en la </w:t>
      </w:r>
      <w:r w:rsidR="00BC4793" w:rsidRPr="008F45B5">
        <w:rPr>
          <w:rFonts w:ascii="Palatino Linotype" w:hAnsi="Palatino Linotype"/>
          <w:b/>
          <w:bCs/>
          <w:sz w:val="22"/>
          <w:szCs w:val="22"/>
        </w:rPr>
        <w:t>primera convocatoria</w:t>
      </w:r>
      <w:r w:rsidR="00BC4793" w:rsidRPr="008F45B5">
        <w:rPr>
          <w:rFonts w:ascii="Palatino Linotype" w:hAnsi="Palatino Linotype"/>
          <w:sz w:val="22"/>
          <w:szCs w:val="22"/>
        </w:rPr>
        <w:t xml:space="preserve"> a la sesión, el órgano </w:t>
      </w:r>
      <w:r w:rsidR="00BC4793" w:rsidRPr="008F45B5">
        <w:rPr>
          <w:rFonts w:ascii="Palatino Linotype" w:hAnsi="Palatino Linotype"/>
          <w:b/>
          <w:bCs/>
          <w:sz w:val="22"/>
          <w:szCs w:val="22"/>
        </w:rPr>
        <w:t xml:space="preserve">requerirá la presencia de la o el Presidente o su Suplente y </w:t>
      </w:r>
      <w:r w:rsidR="00BC4793" w:rsidRPr="008F45B5">
        <w:rPr>
          <w:rFonts w:ascii="Palatino Linotype" w:hAnsi="Palatino Linotype"/>
          <w:b/>
          <w:bCs/>
          <w:sz w:val="22"/>
          <w:szCs w:val="22"/>
          <w:u w:val="single"/>
        </w:rPr>
        <w:t>de la mitad más uno de los vocales</w:t>
      </w:r>
      <w:r w:rsidR="00BC4793" w:rsidRPr="008F45B5">
        <w:rPr>
          <w:rFonts w:ascii="Palatino Linotype" w:hAnsi="Palatino Linotype"/>
          <w:sz w:val="22"/>
          <w:szCs w:val="22"/>
        </w:rPr>
        <w:t xml:space="preserve"> con derecho a voz y voto, o en su caso, los suplentes; y, </w:t>
      </w:r>
      <w:r w:rsidR="00BC4793" w:rsidRPr="008F45B5">
        <w:rPr>
          <w:rFonts w:ascii="Palatino Linotype" w:hAnsi="Palatino Linotype"/>
          <w:b/>
          <w:bCs/>
          <w:sz w:val="22"/>
          <w:szCs w:val="22"/>
        </w:rPr>
        <w:t>en la segunda convocatoria</w:t>
      </w:r>
      <w:r w:rsidR="00BC4793" w:rsidRPr="008F45B5">
        <w:rPr>
          <w:rFonts w:ascii="Palatino Linotype" w:hAnsi="Palatino Linotype"/>
          <w:sz w:val="22"/>
          <w:szCs w:val="22"/>
        </w:rPr>
        <w:t xml:space="preserve">, </w:t>
      </w:r>
      <w:r w:rsidR="00BC4793" w:rsidRPr="008F45B5">
        <w:rPr>
          <w:rFonts w:ascii="Palatino Linotype" w:hAnsi="Palatino Linotype"/>
          <w:b/>
          <w:bCs/>
          <w:sz w:val="22"/>
          <w:szCs w:val="22"/>
        </w:rPr>
        <w:t xml:space="preserve">bastará con la presencia de la o el presidente o su suplente y </w:t>
      </w:r>
      <w:r w:rsidR="00BC4793" w:rsidRPr="008F45B5">
        <w:rPr>
          <w:rFonts w:ascii="Palatino Linotype" w:hAnsi="Palatino Linotype"/>
          <w:b/>
          <w:bCs/>
          <w:sz w:val="22"/>
          <w:szCs w:val="22"/>
          <w:u w:val="single"/>
        </w:rPr>
        <w:t>el número de vocales, o suplentes, que se encuentren presentes.</w:t>
      </w:r>
    </w:p>
    <w:p w14:paraId="5F115AB5" w14:textId="64935EE0" w:rsidR="00BC4793" w:rsidRPr="008F45B5" w:rsidRDefault="00BC4793" w:rsidP="00BC4793">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Atento a lo anterior se arriba</w:t>
      </w:r>
      <w:r w:rsidR="0080340A" w:rsidRPr="008F45B5">
        <w:rPr>
          <w:rFonts w:ascii="Palatino Linotype" w:eastAsia="Palatino Linotype" w:hAnsi="Palatino Linotype" w:cs="Palatino Linotype"/>
          <w:sz w:val="22"/>
          <w:szCs w:val="22"/>
        </w:rPr>
        <w:t xml:space="preserve"> </w:t>
      </w:r>
      <w:r w:rsidRPr="008F45B5">
        <w:rPr>
          <w:rFonts w:ascii="Palatino Linotype" w:eastAsia="Palatino Linotype" w:hAnsi="Palatino Linotype" w:cs="Palatino Linotype"/>
          <w:sz w:val="22"/>
          <w:szCs w:val="22"/>
        </w:rPr>
        <w:t>a la conclusión de que la información proporcionada corresponde con lo solicitado, toda vez que el servidor público habilitado proporcionó el número de sesiones ordinarias y extraordinarias celebradas por la Comisión de Actualización y Reglamentación, e hizo entrega de las listas de asistencia y el orden del día de las mismas, así como la relación de los integrantes de dicha Comisión.</w:t>
      </w:r>
    </w:p>
    <w:p w14:paraId="09425902" w14:textId="77777777" w:rsidR="004C09FB" w:rsidRPr="008F45B5" w:rsidRDefault="004C09FB" w:rsidP="004C09FB">
      <w:pPr>
        <w:spacing w:before="240" w:after="360" w:line="360" w:lineRule="auto"/>
        <w:ind w:right="18"/>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De tal manera que basta con la aseveración por parte del </w:t>
      </w:r>
      <w:r w:rsidRPr="008F45B5">
        <w:rPr>
          <w:rFonts w:ascii="Palatino Linotype" w:eastAsia="Palatino Linotype" w:hAnsi="Palatino Linotype" w:cs="Palatino Linotype"/>
          <w:b/>
          <w:sz w:val="22"/>
          <w:szCs w:val="22"/>
        </w:rPr>
        <w:t xml:space="preserve">Sujeto Obligado, </w:t>
      </w:r>
      <w:r w:rsidRPr="008F45B5">
        <w:rPr>
          <w:rFonts w:ascii="Palatino Linotype" w:eastAsia="Palatino Linotype" w:hAnsi="Palatino Linotype" w:cs="Palatino Linotype"/>
          <w:sz w:val="22"/>
          <w:szCs w:val="22"/>
        </w:rPr>
        <w:t>a través del área competente para tener por atendido el requerimiento de información en análisis,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421A33AB"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Bajo los argumentos expuestos, se estima que la información remitida por el </w:t>
      </w:r>
      <w:r w:rsidRPr="008F45B5">
        <w:rPr>
          <w:rFonts w:ascii="Palatino Linotype" w:eastAsia="Palatino Linotype" w:hAnsi="Palatino Linotype" w:cs="Palatino Linotype"/>
          <w:b/>
          <w:sz w:val="22"/>
          <w:szCs w:val="22"/>
        </w:rPr>
        <w:t xml:space="preserve">Sujeto Obligado </w:t>
      </w:r>
      <w:r w:rsidRPr="008F45B5">
        <w:rPr>
          <w:rFonts w:ascii="Palatino Linotype" w:eastAsia="Palatino Linotype" w:hAnsi="Palatino Linotype" w:cs="Palatino Linotype"/>
          <w:sz w:val="22"/>
          <w:szCs w:val="22"/>
        </w:rPr>
        <w:t>en la etapa de manifestaciones</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 xml:space="preserve">es suficiente para tener por atendido el derecho de acceso a la información de la parte </w:t>
      </w:r>
      <w:r w:rsidRPr="008F45B5">
        <w:rPr>
          <w:rFonts w:ascii="Palatino Linotype" w:eastAsia="Palatino Linotype" w:hAnsi="Palatino Linotype" w:cs="Palatino Linotype"/>
          <w:b/>
          <w:sz w:val="22"/>
          <w:szCs w:val="22"/>
        </w:rPr>
        <w:t>Recurrente</w:t>
      </w:r>
      <w:r w:rsidRPr="008F45B5">
        <w:rPr>
          <w:rFonts w:ascii="Palatino Linotype" w:eastAsia="Palatino Linotype" w:hAnsi="Palatino Linotype" w:cs="Palatino Linotype"/>
          <w:sz w:val="22"/>
          <w:szCs w:val="22"/>
        </w:rPr>
        <w:t xml:space="preserve">. </w:t>
      </w:r>
    </w:p>
    <w:p w14:paraId="023CF3C7"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7760C5CC" w14:textId="77777777" w:rsidR="008B430D" w:rsidRPr="008F45B5" w:rsidRDefault="008B430D" w:rsidP="008B430D">
      <w:pPr>
        <w:spacing w:before="120" w:after="120"/>
        <w:ind w:left="851"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r w:rsidRPr="008F45B5">
        <w:rPr>
          <w:rFonts w:ascii="Palatino Linotype" w:eastAsia="Palatino Linotype" w:hAnsi="Palatino Linotype" w:cs="Palatino Linotype"/>
          <w:b/>
          <w:i/>
          <w:sz w:val="22"/>
          <w:szCs w:val="22"/>
        </w:rPr>
        <w:t>Artículo 192.</w:t>
      </w:r>
      <w:r w:rsidRPr="008F45B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6911F44" w14:textId="77777777" w:rsidR="008B430D" w:rsidRPr="008F45B5" w:rsidRDefault="008B430D" w:rsidP="008B430D">
      <w:pPr>
        <w:spacing w:before="120" w:after="120"/>
        <w:ind w:left="1134"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i/>
          <w:sz w:val="22"/>
          <w:szCs w:val="22"/>
        </w:rPr>
        <w:t>…</w:t>
      </w:r>
    </w:p>
    <w:p w14:paraId="186963B9" w14:textId="77777777" w:rsidR="008B430D" w:rsidRPr="008F45B5" w:rsidRDefault="008B430D" w:rsidP="008B430D">
      <w:pPr>
        <w:spacing w:before="120" w:after="120"/>
        <w:ind w:left="1134" w:right="902"/>
        <w:jc w:val="both"/>
        <w:rPr>
          <w:rFonts w:ascii="Palatino Linotype" w:eastAsia="Palatino Linotype" w:hAnsi="Palatino Linotype" w:cs="Palatino Linotype"/>
          <w:i/>
          <w:sz w:val="22"/>
          <w:szCs w:val="22"/>
        </w:rPr>
      </w:pPr>
      <w:r w:rsidRPr="008F45B5">
        <w:rPr>
          <w:rFonts w:ascii="Palatino Linotype" w:eastAsia="Palatino Linotype" w:hAnsi="Palatino Linotype" w:cs="Palatino Linotype"/>
          <w:b/>
          <w:i/>
          <w:sz w:val="22"/>
          <w:szCs w:val="22"/>
        </w:rPr>
        <w:t>III</w:t>
      </w:r>
      <w:r w:rsidRPr="008F45B5">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1E2378E4"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51E17DA5" w14:textId="77777777" w:rsidR="008B430D" w:rsidRPr="008F45B5" w:rsidRDefault="008B430D" w:rsidP="008B430D">
      <w:pPr>
        <w:spacing w:before="240" w:after="240" w:line="360" w:lineRule="auto"/>
        <w:ind w:left="567"/>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a) Cuando el sujeto obligado modifique el acto impugnado. </w:t>
      </w:r>
    </w:p>
    <w:p w14:paraId="529E1355" w14:textId="77777777" w:rsidR="008B430D" w:rsidRPr="008F45B5" w:rsidRDefault="008B430D" w:rsidP="008B430D">
      <w:pPr>
        <w:spacing w:before="240" w:after="240" w:line="360" w:lineRule="auto"/>
        <w:ind w:left="567"/>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b) Cuando el sujeto obligado revoque el acto impugnado; </w:t>
      </w:r>
    </w:p>
    <w:p w14:paraId="15588F67"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Quedando en ambos casos el acto combatido sin materia o sin efectos.</w:t>
      </w:r>
    </w:p>
    <w:p w14:paraId="01822F00"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En otras palabras, un acto impugnado es modificado en aquellos casos en los que el Sujeto Obligado después de haber otorgado una respuesta, </w:t>
      </w:r>
      <w:r w:rsidRPr="008F45B5">
        <w:rPr>
          <w:rFonts w:ascii="Palatino Linotype" w:eastAsia="Palatino Linotype" w:hAnsi="Palatino Linotype" w:cs="Palatino Linotype"/>
          <w:b/>
          <w:sz w:val="22"/>
          <w:szCs w:val="22"/>
          <w:u w:val="single"/>
        </w:rPr>
        <w:t>o haber omitido hacerlo (acto de no hacer)</w:t>
      </w:r>
      <w:r w:rsidRPr="008F45B5">
        <w:rPr>
          <w:rFonts w:ascii="Palatino Linotype" w:eastAsia="Palatino Linotype" w:hAnsi="Palatino Linotype" w:cs="Palatino Linotype"/>
          <w:sz w:val="22"/>
          <w:szCs w:val="22"/>
          <w:u w:val="single"/>
        </w:rPr>
        <w:t xml:space="preserve">, </w:t>
      </w:r>
      <w:r w:rsidRPr="008F45B5">
        <w:rPr>
          <w:rFonts w:ascii="Palatino Linotype" w:eastAsia="Palatino Linotype" w:hAnsi="Palatino Linotype" w:cs="Palatino Linotype"/>
          <w:b/>
          <w:sz w:val="22"/>
          <w:szCs w:val="22"/>
          <w:u w:val="single"/>
        </w:rPr>
        <w:t>emite una</w:t>
      </w:r>
      <w:r w:rsidRPr="008F45B5">
        <w:rPr>
          <w:rFonts w:ascii="Palatino Linotype" w:eastAsia="Palatino Linotype" w:hAnsi="Palatino Linotype" w:cs="Palatino Linotype"/>
          <w:sz w:val="22"/>
          <w:szCs w:val="22"/>
        </w:rPr>
        <w:t xml:space="preserve"> o una diversa de manera posterior y en ésta subsana las deficiencias que hubiera tenido, quedando satisfecho el derecho subjetivo accionado por la parte Recurrente.</w:t>
      </w:r>
    </w:p>
    <w:p w14:paraId="7A51B889"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2C21600D"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176E908B" w14:textId="77777777"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07ABD25B" w14:textId="17A7CF5B" w:rsidR="008B430D" w:rsidRPr="008F45B5" w:rsidRDefault="008B430D" w:rsidP="008B430D">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Con base en los argumentos expuestos, resulta evidente que el </w:t>
      </w:r>
      <w:r w:rsidRPr="008F45B5">
        <w:rPr>
          <w:rFonts w:ascii="Palatino Linotype" w:eastAsia="Palatino Linotype" w:hAnsi="Palatino Linotype" w:cs="Palatino Linotype"/>
          <w:b/>
          <w:sz w:val="22"/>
          <w:szCs w:val="22"/>
        </w:rPr>
        <w:t>Sujeto Obligado</w:t>
      </w:r>
      <w:r w:rsidRPr="008F45B5">
        <w:rPr>
          <w:rFonts w:ascii="Palatino Linotype" w:eastAsia="Palatino Linotype" w:hAnsi="Palatino Linotype" w:cs="Palatino Linotype"/>
          <w:sz w:val="22"/>
          <w:szCs w:val="22"/>
        </w:rPr>
        <w:t>, aunque haya sido de manera posterior, emitió respuesta a la solicitud de acceso a la información pública de la persona solicitante, a través del servidor público habilitado competente</w:t>
      </w:r>
      <w:r w:rsidR="0080340A" w:rsidRPr="008F45B5">
        <w:rPr>
          <w:rFonts w:ascii="Palatino Linotype" w:eastAsia="Palatino Linotype" w:hAnsi="Palatino Linotype" w:cs="Palatino Linotype"/>
          <w:sz w:val="22"/>
          <w:szCs w:val="22"/>
        </w:rPr>
        <w:t xml:space="preserve"> </w:t>
      </w:r>
      <w:r w:rsidRPr="008F45B5">
        <w:rPr>
          <w:rFonts w:ascii="Palatino Linotype" w:eastAsia="Palatino Linotype" w:hAnsi="Palatino Linotype" w:cs="Palatino Linotype"/>
          <w:sz w:val="22"/>
          <w:szCs w:val="22"/>
        </w:rPr>
        <w:t xml:space="preserve">con lo cual quedo sin materia el presente recurso de revisión, actualizándose entonces, la causal prevista en la fracción III del artículo 192 de la Ley de la Materia vigente en la Entidad, antes transcrita. </w:t>
      </w:r>
    </w:p>
    <w:p w14:paraId="65B1A6D4" w14:textId="77777777" w:rsidR="008B430D" w:rsidRPr="008F45B5" w:rsidRDefault="008B430D" w:rsidP="008B430D">
      <w:pPr>
        <w:spacing w:before="240" w:after="240" w:line="360" w:lineRule="auto"/>
        <w:jc w:val="both"/>
        <w:rPr>
          <w:rFonts w:ascii="Palatino Linotype" w:eastAsia="Palatino Linotype" w:hAnsi="Palatino Linotype" w:cs="Palatino Linotype"/>
          <w:b/>
          <w:sz w:val="22"/>
          <w:szCs w:val="22"/>
        </w:rPr>
      </w:pPr>
      <w:r w:rsidRPr="008F45B5">
        <w:rPr>
          <w:rFonts w:ascii="Palatino Linotype" w:eastAsia="Palatino Linotype" w:hAnsi="Palatino Linotype" w:cs="Palatino Linotype"/>
          <w:sz w:val="22"/>
          <w:szCs w:val="22"/>
        </w:rPr>
        <w:t xml:space="preserve">Atento a los razonamientos lógico jurídicos que han quedado precisados y toda vez que el  </w:t>
      </w:r>
      <w:r w:rsidRPr="008F45B5">
        <w:rPr>
          <w:rFonts w:ascii="Palatino Linotype" w:eastAsia="Palatino Linotype" w:hAnsi="Palatino Linotype" w:cs="Palatino Linotype"/>
          <w:i/>
          <w:sz w:val="22"/>
          <w:szCs w:val="22"/>
        </w:rPr>
        <w:t xml:space="preserve">sobreseimiento </w:t>
      </w:r>
      <w:r w:rsidRPr="008F45B5">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8F45B5">
        <w:rPr>
          <w:rFonts w:ascii="Palatino Linotype" w:eastAsia="Palatino Linotype" w:hAnsi="Palatino Linotype" w:cs="Palatino Linotype"/>
          <w:b/>
          <w:sz w:val="22"/>
          <w:szCs w:val="22"/>
        </w:rPr>
        <w:t>SOBRESEIMIENTO, NO PERMITE ENTRAR AL ESTUDIO DE LAS CUESTIONES DE FONDO</w:t>
      </w:r>
      <w:r w:rsidRPr="008F45B5">
        <w:rPr>
          <w:rFonts w:ascii="Palatino Linotype" w:eastAsia="Palatino Linotype" w:hAnsi="Palatino Linotype" w:cs="Palatino Linotype"/>
          <w:sz w:val="22"/>
          <w:szCs w:val="22"/>
          <w:vertAlign w:val="superscript"/>
        </w:rPr>
        <w:footnoteReference w:id="1"/>
      </w:r>
      <w:r w:rsidRPr="008F45B5">
        <w:rPr>
          <w:rFonts w:ascii="Palatino Linotype" w:eastAsia="Palatino Linotype" w:hAnsi="Palatino Linotype" w:cs="Palatino Linotype"/>
          <w:b/>
          <w:sz w:val="22"/>
          <w:szCs w:val="22"/>
        </w:rPr>
        <w:t>.</w:t>
      </w:r>
    </w:p>
    <w:p w14:paraId="6B59EE93" w14:textId="3BFE2AEB" w:rsidR="008B430D" w:rsidRPr="008F45B5" w:rsidRDefault="008B430D" w:rsidP="008B430D">
      <w:pPr>
        <w:tabs>
          <w:tab w:val="left" w:pos="0"/>
        </w:tabs>
        <w:spacing w:before="240" w:after="240" w:line="360" w:lineRule="auto"/>
        <w:ind w:right="49"/>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Por lo tanto, en términos del artículo 186 fracción I este Pleno determina el </w:t>
      </w:r>
      <w:r w:rsidRPr="008F45B5">
        <w:rPr>
          <w:rFonts w:ascii="Palatino Linotype" w:eastAsia="Palatino Linotype" w:hAnsi="Palatino Linotype" w:cs="Palatino Linotype"/>
          <w:b/>
          <w:sz w:val="22"/>
          <w:szCs w:val="22"/>
        </w:rPr>
        <w:t xml:space="preserve">sobreseimiento </w:t>
      </w:r>
      <w:r w:rsidRPr="008F45B5">
        <w:rPr>
          <w:rFonts w:ascii="Palatino Linotype" w:eastAsia="Palatino Linotype" w:hAnsi="Palatino Linotype" w:cs="Palatino Linotype"/>
          <w:sz w:val="22"/>
          <w:szCs w:val="22"/>
        </w:rPr>
        <w:t xml:space="preserve">del recurso de revisión toda vez que la afectación al derecho de acceso a la información pública establecido constitucionalmente a favor de la parte </w:t>
      </w:r>
      <w:r w:rsidRPr="008F45B5">
        <w:rPr>
          <w:rFonts w:ascii="Palatino Linotype" w:eastAsia="Palatino Linotype" w:hAnsi="Palatino Linotype" w:cs="Palatino Linotype"/>
          <w:b/>
          <w:sz w:val="22"/>
          <w:szCs w:val="22"/>
        </w:rPr>
        <w:t>Recurrente</w:t>
      </w:r>
      <w:r w:rsidRPr="008F45B5">
        <w:rPr>
          <w:rFonts w:ascii="Palatino Linotype" w:eastAsia="Palatino Linotype" w:hAnsi="Palatino Linotype" w:cs="Palatino Linotype"/>
          <w:sz w:val="22"/>
          <w:szCs w:val="22"/>
        </w:rPr>
        <w:t xml:space="preserve"> ha sido resarcida.</w:t>
      </w:r>
    </w:p>
    <w:p w14:paraId="2D424BB3" w14:textId="0D633A59" w:rsidR="005A75CA" w:rsidRPr="008F45B5" w:rsidRDefault="00E96B90" w:rsidP="00D7204E">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Así, con fundamento en lo prescrito en los artículos 5</w:t>
      </w:r>
      <w:r w:rsidR="00FD0FF9" w:rsidRPr="008F45B5">
        <w:rPr>
          <w:rFonts w:ascii="Palatino Linotype" w:eastAsia="Palatino Linotype" w:hAnsi="Palatino Linotype" w:cs="Palatino Linotype"/>
          <w:sz w:val="22"/>
          <w:szCs w:val="22"/>
        </w:rPr>
        <w:t xml:space="preserve">, </w:t>
      </w:r>
      <w:r w:rsidR="00170F4F" w:rsidRPr="008F45B5">
        <w:rPr>
          <w:rFonts w:ascii="Palatino Linotype" w:eastAsia="Palatino Linotype" w:hAnsi="Palatino Linotype" w:cs="Palatino Linotype"/>
          <w:sz w:val="22"/>
          <w:szCs w:val="22"/>
        </w:rPr>
        <w:t>párrafos cuadragésimo cuarto, cuadragésimo quinto y cuadragésimo sexto, fracciones IV y V de la Constitución Política del Estado Libre y Soberano de México; transitorio Cuarto del Decreto número 198 de la “LXII” Legislatura del Estado de México</w:t>
      </w:r>
      <w:r w:rsidRPr="008F45B5">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8F45B5"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F45B5">
        <w:rPr>
          <w:rFonts w:ascii="Palatino Linotype" w:eastAsia="Palatino Linotype" w:hAnsi="Palatino Linotype" w:cs="Palatino Linotype"/>
          <w:b/>
          <w:sz w:val="22"/>
          <w:szCs w:val="22"/>
        </w:rPr>
        <w:t>III. R E S U E L V E</w:t>
      </w:r>
    </w:p>
    <w:p w14:paraId="06955B18" w14:textId="77777777" w:rsidR="008B430D" w:rsidRPr="008F45B5" w:rsidRDefault="004C09FB" w:rsidP="004C09FB">
      <w:pPr>
        <w:spacing w:before="240" w:after="240" w:line="360" w:lineRule="auto"/>
        <w:jc w:val="both"/>
        <w:rPr>
          <w:rFonts w:ascii="Palatino Linotype" w:eastAsia="Palatino Linotype" w:hAnsi="Palatino Linotype" w:cs="Palatino Linotype"/>
          <w:sz w:val="22"/>
          <w:szCs w:val="22"/>
        </w:rPr>
      </w:pPr>
      <w:bookmarkStart w:id="8" w:name="_heading=h.1t3h5sf" w:colFirst="0" w:colLast="0"/>
      <w:bookmarkStart w:id="9" w:name="_heading=h.lnxbz9" w:colFirst="0" w:colLast="0"/>
      <w:bookmarkEnd w:id="8"/>
      <w:bookmarkEnd w:id="9"/>
      <w:r w:rsidRPr="008F45B5">
        <w:rPr>
          <w:rFonts w:ascii="Palatino Linotype" w:eastAsia="Palatino Linotype" w:hAnsi="Palatino Linotype" w:cs="Palatino Linotype"/>
          <w:b/>
          <w:sz w:val="22"/>
          <w:szCs w:val="22"/>
        </w:rPr>
        <w:t xml:space="preserve">Primero. </w:t>
      </w:r>
      <w:r w:rsidRPr="008F45B5">
        <w:rPr>
          <w:rFonts w:ascii="Palatino Linotype" w:eastAsia="Palatino Linotype" w:hAnsi="Palatino Linotype" w:cs="Palatino Linotype"/>
          <w:sz w:val="22"/>
          <w:szCs w:val="22"/>
        </w:rPr>
        <w:t xml:space="preserve">Se </w:t>
      </w:r>
      <w:r w:rsidRPr="008F45B5">
        <w:rPr>
          <w:rFonts w:ascii="Palatino Linotype" w:eastAsia="Palatino Linotype" w:hAnsi="Palatino Linotype" w:cs="Palatino Linotype"/>
          <w:b/>
          <w:sz w:val="22"/>
          <w:szCs w:val="22"/>
        </w:rPr>
        <w:t xml:space="preserve">Sobresee </w:t>
      </w:r>
      <w:r w:rsidRPr="008F45B5">
        <w:rPr>
          <w:rFonts w:ascii="Palatino Linotype" w:eastAsia="Palatino Linotype" w:hAnsi="Palatino Linotype" w:cs="Palatino Linotype"/>
          <w:sz w:val="22"/>
          <w:szCs w:val="22"/>
        </w:rPr>
        <w:t xml:space="preserve">el recurso de revisión </w:t>
      </w:r>
      <w:r w:rsidRPr="008F45B5">
        <w:rPr>
          <w:rFonts w:ascii="Palatino Linotype" w:eastAsia="Palatino Linotype" w:hAnsi="Palatino Linotype" w:cs="Palatino Linotype"/>
          <w:b/>
          <w:sz w:val="22"/>
          <w:szCs w:val="22"/>
        </w:rPr>
        <w:t>13979/INFOEM/IP/RR/2025</w:t>
      </w:r>
      <w:r w:rsidRPr="008F45B5">
        <w:rPr>
          <w:rFonts w:ascii="Palatino Linotype" w:eastAsia="Palatino Linotype" w:hAnsi="Palatino Linotype" w:cs="Palatino Linotype"/>
          <w:sz w:val="22"/>
          <w:szCs w:val="22"/>
        </w:rPr>
        <w:t xml:space="preserve">, </w:t>
      </w:r>
      <w:r w:rsidR="008B430D" w:rsidRPr="008F45B5">
        <w:rPr>
          <w:rFonts w:ascii="Palatino Linotype" w:eastAsia="Palatino Linotype" w:hAnsi="Palatino Linotype" w:cs="Palatino Linotype"/>
          <w:sz w:val="22"/>
          <w:szCs w:val="22"/>
        </w:rPr>
        <w:t xml:space="preserve">en términos del Considerando </w:t>
      </w:r>
      <w:r w:rsidR="008B430D" w:rsidRPr="008F45B5">
        <w:rPr>
          <w:rFonts w:ascii="Palatino Linotype" w:eastAsia="Palatino Linotype" w:hAnsi="Palatino Linotype" w:cs="Palatino Linotype"/>
          <w:b/>
          <w:bCs/>
          <w:sz w:val="22"/>
          <w:szCs w:val="22"/>
        </w:rPr>
        <w:t>Tercero</w:t>
      </w:r>
      <w:r w:rsidR="008B430D" w:rsidRPr="008F45B5">
        <w:rPr>
          <w:rFonts w:ascii="Palatino Linotype" w:eastAsia="Palatino Linotype" w:hAnsi="Palatino Linotype" w:cs="Palatino Linotype"/>
          <w:sz w:val="22"/>
          <w:szCs w:val="22"/>
        </w:rPr>
        <w:t xml:space="preserve"> de la presente Resolución, porque al colmar la pretensión de la parte Recurrente mediante informe justificado, quedó sin materia de conformidad con lo dispuesto en la fracción III del artículo 192 de la de la Ley de Transparencia y Acceso a la Información Pública del Estado de México y Municipios. </w:t>
      </w:r>
    </w:p>
    <w:p w14:paraId="5A437D75" w14:textId="2AD46E9A" w:rsidR="004C09FB" w:rsidRPr="008F45B5" w:rsidRDefault="004C09FB" w:rsidP="004C09FB">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Segundo. Notifíquese</w:t>
      </w:r>
      <w:r w:rsidRPr="008F45B5">
        <w:rPr>
          <w:rFonts w:ascii="Palatino Linotype" w:eastAsia="Palatino Linotype" w:hAnsi="Palatino Linotype" w:cs="Palatino Linotype"/>
          <w:sz w:val="22"/>
          <w:szCs w:val="22"/>
        </w:rPr>
        <w:t xml:space="preserve"> vía </w:t>
      </w:r>
      <w:r w:rsidRPr="008F45B5">
        <w:rPr>
          <w:rFonts w:ascii="Palatino Linotype" w:eastAsia="Palatino Linotype" w:hAnsi="Palatino Linotype" w:cs="Palatino Linotype"/>
          <w:b/>
          <w:sz w:val="22"/>
          <w:szCs w:val="22"/>
        </w:rPr>
        <w:t xml:space="preserve">SAIMEX, </w:t>
      </w:r>
      <w:r w:rsidRPr="008F45B5">
        <w:rPr>
          <w:rFonts w:ascii="Palatino Linotype" w:eastAsia="Palatino Linotype" w:hAnsi="Palatino Linotype" w:cs="Palatino Linotype"/>
          <w:sz w:val="22"/>
          <w:szCs w:val="22"/>
        </w:rPr>
        <w:t>al Responsable de la Unidad de Transparencia del Sujeto Obligado la presente resolución, para su conocimiento, lo anterior en términos del artículo 189 de la Ley de Transparencia y Acceso a la Información Pública del Estado de México y Municipios.</w:t>
      </w:r>
    </w:p>
    <w:p w14:paraId="7F899CFD" w14:textId="6A30D874" w:rsidR="004C09FB" w:rsidRPr="008F45B5" w:rsidRDefault="004C09FB" w:rsidP="004C09FB">
      <w:pPr>
        <w:spacing w:before="240" w:after="240" w:line="360" w:lineRule="auto"/>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b/>
          <w:sz w:val="22"/>
          <w:szCs w:val="22"/>
        </w:rPr>
        <w:t xml:space="preserve">Tercero. Notifíquese, vía SAIMEX </w:t>
      </w:r>
      <w:r w:rsidRPr="008F45B5">
        <w:rPr>
          <w:rFonts w:ascii="Palatino Linotype" w:eastAsia="Palatino Linotype" w:hAnsi="Palatino Linotype" w:cs="Palatino Linotype"/>
          <w:sz w:val="22"/>
          <w:szCs w:val="22"/>
        </w:rPr>
        <w:t>a</w:t>
      </w:r>
      <w:r w:rsidRPr="008F45B5">
        <w:rPr>
          <w:rFonts w:ascii="Palatino Linotype" w:eastAsia="Palatino Linotype" w:hAnsi="Palatino Linotype" w:cs="Palatino Linotype"/>
          <w:b/>
          <w:sz w:val="22"/>
          <w:szCs w:val="22"/>
        </w:rPr>
        <w:t xml:space="preserve"> </w:t>
      </w:r>
      <w:r w:rsidRPr="008F45B5">
        <w:rPr>
          <w:rFonts w:ascii="Palatino Linotype" w:eastAsia="Palatino Linotype" w:hAnsi="Palatino Linotype" w:cs="Palatino Linotype"/>
          <w:sz w:val="22"/>
          <w:szCs w:val="22"/>
        </w:rPr>
        <w:t>la parte</w:t>
      </w:r>
      <w:r w:rsidRPr="008F45B5">
        <w:rPr>
          <w:rFonts w:ascii="Palatino Linotype" w:eastAsia="Palatino Linotype" w:hAnsi="Palatino Linotype" w:cs="Palatino Linotype"/>
          <w:b/>
          <w:sz w:val="22"/>
          <w:szCs w:val="22"/>
        </w:rPr>
        <w:t xml:space="preserve"> Recurrente</w:t>
      </w:r>
      <w:r w:rsidRPr="008F45B5">
        <w:rPr>
          <w:rFonts w:ascii="Palatino Linotype" w:eastAsia="Palatino Linotype" w:hAnsi="Palatino Linotype" w:cs="Palatino Linotype"/>
          <w:sz w:val="22"/>
          <w:szCs w:val="22"/>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7FD3867" w14:textId="6A4BD7B6" w:rsidR="00E33B95" w:rsidRPr="006F6365" w:rsidRDefault="00E96B90" w:rsidP="00E33B95">
      <w:pPr>
        <w:tabs>
          <w:tab w:val="left" w:pos="8647"/>
        </w:tabs>
        <w:spacing w:before="240" w:after="240" w:line="360" w:lineRule="auto"/>
        <w:ind w:right="51"/>
        <w:jc w:val="both"/>
        <w:rPr>
          <w:rFonts w:ascii="Palatino Linotype" w:eastAsia="Palatino Linotype" w:hAnsi="Palatino Linotype" w:cs="Palatino Linotype"/>
          <w:sz w:val="22"/>
          <w:szCs w:val="22"/>
        </w:rPr>
      </w:pPr>
      <w:r w:rsidRPr="008F45B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33B95" w:rsidRPr="008F45B5">
        <w:rPr>
          <w:rFonts w:ascii="Palatino Linotype" w:eastAsia="Palatino Linotype" w:hAnsi="Palatino Linotype" w:cs="Palatino Linotype"/>
          <w:sz w:val="22"/>
          <w:szCs w:val="22"/>
        </w:rPr>
        <w:t>SEGUNDA</w:t>
      </w:r>
      <w:r w:rsidRPr="008F45B5">
        <w:rPr>
          <w:rFonts w:ascii="Palatino Linotype" w:eastAsia="Palatino Linotype" w:hAnsi="Palatino Linotype" w:cs="Palatino Linotype"/>
          <w:sz w:val="22"/>
          <w:szCs w:val="22"/>
        </w:rPr>
        <w:t xml:space="preserve"> SESIÓN ORDINARIA CELEBRADA EL</w:t>
      </w:r>
      <w:r w:rsidR="00E33B95" w:rsidRPr="008F45B5">
        <w:rPr>
          <w:rFonts w:ascii="Palatino Linotype" w:eastAsia="Palatino Linotype" w:hAnsi="Palatino Linotype" w:cs="Palatino Linotype"/>
          <w:sz w:val="22"/>
          <w:szCs w:val="22"/>
        </w:rPr>
        <w:t xml:space="preserve"> VEINTIUNO DE ENERO DE DOS MIL </w:t>
      </w:r>
      <w:r w:rsidR="0080340A" w:rsidRPr="008F45B5">
        <w:rPr>
          <w:rFonts w:ascii="Palatino Linotype" w:eastAsia="Palatino Linotype" w:hAnsi="Palatino Linotype" w:cs="Palatino Linotype"/>
          <w:sz w:val="22"/>
          <w:szCs w:val="22"/>
        </w:rPr>
        <w:t>VEINTISÉIS</w:t>
      </w:r>
      <w:r w:rsidRPr="008F45B5">
        <w:rPr>
          <w:rFonts w:ascii="Palatino Linotype" w:eastAsia="Palatino Linotype" w:hAnsi="Palatino Linotype" w:cs="Palatino Linotype"/>
          <w:sz w:val="22"/>
          <w:szCs w:val="22"/>
        </w:rPr>
        <w:t>, ANTE EL SECRETARIO TÉCNICO DEL PLENO ALEXIS TAPIA RAMÍREZ.</w:t>
      </w:r>
    </w:p>
    <w:p w14:paraId="68698528" w14:textId="77777777" w:rsidR="00E33B95" w:rsidRPr="006F6365" w:rsidRDefault="00E33B95" w:rsidP="00D7204E">
      <w:pPr>
        <w:spacing w:line="360" w:lineRule="auto"/>
        <w:jc w:val="both"/>
        <w:rPr>
          <w:rFonts w:ascii="Palatino Linotype" w:eastAsia="Palatino Linotype" w:hAnsi="Palatino Linotype" w:cs="Palatino Linotype"/>
          <w:sz w:val="22"/>
          <w:szCs w:val="22"/>
        </w:rPr>
      </w:pPr>
    </w:p>
    <w:p w14:paraId="33264326" w14:textId="77777777" w:rsidR="00E33B95" w:rsidRPr="006F6365" w:rsidRDefault="00E33B95" w:rsidP="00D7204E">
      <w:pPr>
        <w:spacing w:line="360" w:lineRule="auto"/>
        <w:jc w:val="both"/>
        <w:rPr>
          <w:rFonts w:ascii="Palatino Linotype" w:eastAsia="Palatino Linotype" w:hAnsi="Palatino Linotype" w:cs="Palatino Linotype"/>
          <w:sz w:val="22"/>
          <w:szCs w:val="22"/>
        </w:rPr>
      </w:pPr>
    </w:p>
    <w:p w14:paraId="42BFD139"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53CA5C2F"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153F672B"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3C65AC45"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238EB021"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3407AC65"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256D6055"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6F6365"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6F6365" w:rsidRDefault="005A75CA" w:rsidP="00D7204E">
      <w:pPr>
        <w:spacing w:line="360" w:lineRule="auto"/>
        <w:jc w:val="both"/>
        <w:rPr>
          <w:rFonts w:ascii="Palatino Linotype" w:eastAsia="Palatino Linotype" w:hAnsi="Palatino Linotype" w:cs="Palatino Linotype"/>
          <w:sz w:val="22"/>
          <w:szCs w:val="22"/>
        </w:rPr>
      </w:pPr>
    </w:p>
    <w:sectPr w:rsidR="005A75CA" w:rsidRPr="006F636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048DA" w14:textId="77777777" w:rsidR="00464ADE" w:rsidRDefault="00464ADE">
      <w:r>
        <w:separator/>
      </w:r>
    </w:p>
  </w:endnote>
  <w:endnote w:type="continuationSeparator" w:id="0">
    <w:p w14:paraId="5453960C" w14:textId="77777777" w:rsidR="00464ADE" w:rsidRDefault="004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1CBF20BE" w:rsidR="004C09FB" w:rsidRDefault="004C09F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6027">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6027">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C3274EA" w14:textId="77777777" w:rsidR="004C09FB" w:rsidRDefault="004C09F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76E846A1" w:rsidR="004C09FB" w:rsidRDefault="004C09F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60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6027">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5507642" w14:textId="77777777" w:rsidR="004C09FB" w:rsidRDefault="004C09F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84B4" w14:textId="77777777" w:rsidR="00464ADE" w:rsidRDefault="00464ADE">
      <w:r>
        <w:separator/>
      </w:r>
    </w:p>
  </w:footnote>
  <w:footnote w:type="continuationSeparator" w:id="0">
    <w:p w14:paraId="405F9B17" w14:textId="77777777" w:rsidR="00464ADE" w:rsidRDefault="00464ADE">
      <w:r>
        <w:continuationSeparator/>
      </w:r>
    </w:p>
  </w:footnote>
  <w:footnote w:id="1">
    <w:p w14:paraId="74227C41" w14:textId="77777777" w:rsidR="008B430D" w:rsidRDefault="008B430D" w:rsidP="008B43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A05B762" w14:textId="77777777" w:rsidR="008B430D" w:rsidRDefault="008B430D" w:rsidP="008B43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4C09FB" w:rsidRDefault="004C09FB">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4C09FB" w14:paraId="7D7A7303" w14:textId="77777777">
      <w:tc>
        <w:tcPr>
          <w:tcW w:w="2489" w:type="dxa"/>
        </w:tcPr>
        <w:p w14:paraId="0E742E37" w14:textId="77777777" w:rsidR="004C09FB" w:rsidRDefault="004C09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20C40A64" w:rsidR="004C09FB" w:rsidRDefault="004C09FB" w:rsidP="00737F92">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3405BE90">
                <wp:simplePos x="0" y="0"/>
                <wp:positionH relativeFrom="column">
                  <wp:posOffset>-4800600</wp:posOffset>
                </wp:positionH>
                <wp:positionV relativeFrom="paragraph">
                  <wp:posOffset>-641985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13979/INFOEM/IP/RR/2025</w:t>
          </w:r>
        </w:p>
      </w:tc>
    </w:tr>
    <w:tr w:rsidR="004C09FB" w14:paraId="3CD5D37A" w14:textId="77777777">
      <w:trPr>
        <w:trHeight w:val="228"/>
      </w:trPr>
      <w:tc>
        <w:tcPr>
          <w:tcW w:w="2489" w:type="dxa"/>
          <w:vAlign w:val="center"/>
        </w:tcPr>
        <w:p w14:paraId="5D9B266F" w14:textId="77777777" w:rsidR="004C09FB" w:rsidRDefault="004C09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18F40C37" w:rsidR="004C09FB" w:rsidRDefault="004C09FB">
          <w:pPr>
            <w:ind w:left="-45" w:right="176"/>
            <w:jc w:val="both"/>
            <w:rPr>
              <w:rFonts w:ascii="Palatino Linotype" w:eastAsia="Palatino Linotype" w:hAnsi="Palatino Linotype" w:cs="Palatino Linotype"/>
              <w:b/>
              <w:sz w:val="22"/>
              <w:szCs w:val="22"/>
            </w:rPr>
          </w:pPr>
          <w:r w:rsidRPr="00737F92">
            <w:rPr>
              <w:rFonts w:ascii="Palatino Linotype" w:eastAsia="Palatino Linotype" w:hAnsi="Palatino Linotype" w:cs="Palatino Linotype"/>
              <w:b/>
              <w:sz w:val="22"/>
              <w:szCs w:val="22"/>
            </w:rPr>
            <w:t>Ayuntamiento de Ixtapaluca</w:t>
          </w:r>
        </w:p>
      </w:tc>
    </w:tr>
    <w:tr w:rsidR="004C09FB" w14:paraId="4A406CF8" w14:textId="77777777">
      <w:tc>
        <w:tcPr>
          <w:tcW w:w="2489" w:type="dxa"/>
          <w:vAlign w:val="center"/>
        </w:tcPr>
        <w:p w14:paraId="721EC51C" w14:textId="77777777" w:rsidR="004C09FB" w:rsidRDefault="004C09F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77777777" w:rsidR="004C09FB" w:rsidRDefault="004C09F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14674" w14:textId="77777777" w:rsidR="004C09FB" w:rsidRDefault="004C09F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4C09FB" w:rsidRDefault="004C09F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C09FB" w14:paraId="7EB27161" w14:textId="77777777">
      <w:tc>
        <w:tcPr>
          <w:tcW w:w="2489" w:type="dxa"/>
        </w:tcPr>
        <w:p w14:paraId="31032DEA" w14:textId="77777777" w:rsidR="004C09FB" w:rsidRDefault="004C09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0C26BDE3" w:rsidR="004C09FB" w:rsidRDefault="004C09FB" w:rsidP="00737F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13979/INFOEM/IP/RR/2025</w:t>
          </w:r>
        </w:p>
      </w:tc>
    </w:tr>
    <w:tr w:rsidR="004C09FB" w14:paraId="3DB6A4A9" w14:textId="77777777">
      <w:tc>
        <w:tcPr>
          <w:tcW w:w="2489" w:type="dxa"/>
        </w:tcPr>
        <w:p w14:paraId="1EB49E89" w14:textId="77777777" w:rsidR="004C09FB" w:rsidRDefault="004C09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6D74A1AF" w:rsidR="004C09FB" w:rsidRDefault="00026027" w:rsidP="00026027">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bCs/>
              <w:sz w:val="22"/>
              <w:szCs w:val="22"/>
            </w:rPr>
            <w:t>XXXXXXX</w:t>
          </w:r>
        </w:p>
      </w:tc>
    </w:tr>
    <w:tr w:rsidR="004C09FB" w14:paraId="6C9948E1" w14:textId="77777777">
      <w:trPr>
        <w:trHeight w:val="228"/>
      </w:trPr>
      <w:tc>
        <w:tcPr>
          <w:tcW w:w="2489" w:type="dxa"/>
          <w:vAlign w:val="center"/>
        </w:tcPr>
        <w:p w14:paraId="22D7B399" w14:textId="77777777" w:rsidR="004C09FB" w:rsidRDefault="004C09F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3478CBA7" w:rsidR="004C09FB" w:rsidRDefault="004C09FB">
          <w:pPr>
            <w:ind w:left="-45" w:right="176"/>
            <w:jc w:val="both"/>
            <w:rPr>
              <w:rFonts w:ascii="Palatino Linotype" w:eastAsia="Palatino Linotype" w:hAnsi="Palatino Linotype" w:cs="Palatino Linotype"/>
              <w:b/>
              <w:sz w:val="22"/>
              <w:szCs w:val="22"/>
            </w:rPr>
          </w:pPr>
          <w:r w:rsidRPr="00737F92">
            <w:rPr>
              <w:rFonts w:ascii="Palatino Linotype" w:eastAsia="Palatino Linotype" w:hAnsi="Palatino Linotype" w:cs="Palatino Linotype"/>
              <w:b/>
              <w:sz w:val="22"/>
              <w:szCs w:val="22"/>
            </w:rPr>
            <w:t>Ayuntamiento de Ixtapaluca</w:t>
          </w:r>
        </w:p>
      </w:tc>
    </w:tr>
    <w:tr w:rsidR="004C09FB" w14:paraId="2B1C1852" w14:textId="77777777">
      <w:tc>
        <w:tcPr>
          <w:tcW w:w="2489" w:type="dxa"/>
          <w:vAlign w:val="center"/>
        </w:tcPr>
        <w:p w14:paraId="4F8DDCDE" w14:textId="77777777" w:rsidR="004C09FB" w:rsidRDefault="004C09F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4C09FB" w:rsidRDefault="004C09F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4C09FB" w:rsidRDefault="004C09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5A5"/>
    <w:multiLevelType w:val="hybridMultilevel"/>
    <w:tmpl w:val="BE1485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071162"/>
    <w:multiLevelType w:val="hybridMultilevel"/>
    <w:tmpl w:val="45A2AA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A247C2"/>
    <w:multiLevelType w:val="hybridMultilevel"/>
    <w:tmpl w:val="727C6968"/>
    <w:lvl w:ilvl="0" w:tplc="110664E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7FB0EAA"/>
    <w:multiLevelType w:val="hybridMultilevel"/>
    <w:tmpl w:val="B03ED44C"/>
    <w:lvl w:ilvl="0" w:tplc="4F08600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5"/>
  </w:num>
  <w:num w:numId="2">
    <w:abstractNumId w:val="1"/>
  </w:num>
  <w:num w:numId="3">
    <w:abstractNumId w:val="6"/>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2597E"/>
    <w:rsid w:val="00026027"/>
    <w:rsid w:val="00027FF9"/>
    <w:rsid w:val="0003239B"/>
    <w:rsid w:val="00033F56"/>
    <w:rsid w:val="00055422"/>
    <w:rsid w:val="00056155"/>
    <w:rsid w:val="00062182"/>
    <w:rsid w:val="00075ABA"/>
    <w:rsid w:val="00081B2B"/>
    <w:rsid w:val="00082D8F"/>
    <w:rsid w:val="000911CE"/>
    <w:rsid w:val="00091354"/>
    <w:rsid w:val="000B08E2"/>
    <w:rsid w:val="000B7422"/>
    <w:rsid w:val="000F4C63"/>
    <w:rsid w:val="0011196C"/>
    <w:rsid w:val="00114A40"/>
    <w:rsid w:val="00117765"/>
    <w:rsid w:val="001205A1"/>
    <w:rsid w:val="001267DD"/>
    <w:rsid w:val="00133F88"/>
    <w:rsid w:val="00150A37"/>
    <w:rsid w:val="00165B01"/>
    <w:rsid w:val="00170F4F"/>
    <w:rsid w:val="0017192B"/>
    <w:rsid w:val="001749F1"/>
    <w:rsid w:val="0017599F"/>
    <w:rsid w:val="001952E1"/>
    <w:rsid w:val="001F6C47"/>
    <w:rsid w:val="001F7FD6"/>
    <w:rsid w:val="00203F01"/>
    <w:rsid w:val="00205B67"/>
    <w:rsid w:val="00213E19"/>
    <w:rsid w:val="0022195A"/>
    <w:rsid w:val="00221A0C"/>
    <w:rsid w:val="002456A1"/>
    <w:rsid w:val="00252329"/>
    <w:rsid w:val="002D3FC3"/>
    <w:rsid w:val="00334509"/>
    <w:rsid w:val="003351F1"/>
    <w:rsid w:val="00385A92"/>
    <w:rsid w:val="00394119"/>
    <w:rsid w:val="003D1488"/>
    <w:rsid w:val="003D2D89"/>
    <w:rsid w:val="003D4046"/>
    <w:rsid w:val="003E5305"/>
    <w:rsid w:val="00403FFC"/>
    <w:rsid w:val="00421F6D"/>
    <w:rsid w:val="00440948"/>
    <w:rsid w:val="00460387"/>
    <w:rsid w:val="00464ADE"/>
    <w:rsid w:val="0049521E"/>
    <w:rsid w:val="004B17B0"/>
    <w:rsid w:val="004B6C62"/>
    <w:rsid w:val="004C09FB"/>
    <w:rsid w:val="004F41CB"/>
    <w:rsid w:val="00532AE6"/>
    <w:rsid w:val="00565B39"/>
    <w:rsid w:val="00566E16"/>
    <w:rsid w:val="0057455B"/>
    <w:rsid w:val="0058265C"/>
    <w:rsid w:val="00584966"/>
    <w:rsid w:val="0058690B"/>
    <w:rsid w:val="005A75CA"/>
    <w:rsid w:val="005B44A3"/>
    <w:rsid w:val="005B6BEF"/>
    <w:rsid w:val="005F3716"/>
    <w:rsid w:val="00614AF9"/>
    <w:rsid w:val="00616184"/>
    <w:rsid w:val="0061698E"/>
    <w:rsid w:val="00621E51"/>
    <w:rsid w:val="00626BB5"/>
    <w:rsid w:val="006270EE"/>
    <w:rsid w:val="00635B4A"/>
    <w:rsid w:val="006367B1"/>
    <w:rsid w:val="00671BA5"/>
    <w:rsid w:val="00697A8E"/>
    <w:rsid w:val="006B5BE3"/>
    <w:rsid w:val="006C3C73"/>
    <w:rsid w:val="006C5AD6"/>
    <w:rsid w:val="006C72C4"/>
    <w:rsid w:val="006D4370"/>
    <w:rsid w:val="006E0E72"/>
    <w:rsid w:val="006F6365"/>
    <w:rsid w:val="007360BF"/>
    <w:rsid w:val="00737F92"/>
    <w:rsid w:val="00745FCC"/>
    <w:rsid w:val="00750797"/>
    <w:rsid w:val="00786F36"/>
    <w:rsid w:val="007D142D"/>
    <w:rsid w:val="007E1455"/>
    <w:rsid w:val="0080340A"/>
    <w:rsid w:val="008178BC"/>
    <w:rsid w:val="00823F2D"/>
    <w:rsid w:val="00837327"/>
    <w:rsid w:val="008416B3"/>
    <w:rsid w:val="0086691A"/>
    <w:rsid w:val="00871C8E"/>
    <w:rsid w:val="00893EF4"/>
    <w:rsid w:val="008B0903"/>
    <w:rsid w:val="008B430D"/>
    <w:rsid w:val="008C3A86"/>
    <w:rsid w:val="008C69F7"/>
    <w:rsid w:val="008D6DFC"/>
    <w:rsid w:val="008E0084"/>
    <w:rsid w:val="008F45B5"/>
    <w:rsid w:val="00920A30"/>
    <w:rsid w:val="00944957"/>
    <w:rsid w:val="0094744A"/>
    <w:rsid w:val="00950232"/>
    <w:rsid w:val="0095701F"/>
    <w:rsid w:val="00967195"/>
    <w:rsid w:val="00997932"/>
    <w:rsid w:val="009A64CC"/>
    <w:rsid w:val="009B2FB9"/>
    <w:rsid w:val="009C67A9"/>
    <w:rsid w:val="009F1964"/>
    <w:rsid w:val="00A0077E"/>
    <w:rsid w:val="00A011FF"/>
    <w:rsid w:val="00A1535E"/>
    <w:rsid w:val="00A16DBC"/>
    <w:rsid w:val="00A21086"/>
    <w:rsid w:val="00A3292F"/>
    <w:rsid w:val="00A424AD"/>
    <w:rsid w:val="00A63EAB"/>
    <w:rsid w:val="00A754BF"/>
    <w:rsid w:val="00A77106"/>
    <w:rsid w:val="00A82127"/>
    <w:rsid w:val="00A83913"/>
    <w:rsid w:val="00AA167F"/>
    <w:rsid w:val="00AA28D8"/>
    <w:rsid w:val="00AA2F29"/>
    <w:rsid w:val="00AC0437"/>
    <w:rsid w:val="00AE1BCD"/>
    <w:rsid w:val="00B01291"/>
    <w:rsid w:val="00B03DA3"/>
    <w:rsid w:val="00B116E9"/>
    <w:rsid w:val="00B11F9E"/>
    <w:rsid w:val="00B24416"/>
    <w:rsid w:val="00B278DC"/>
    <w:rsid w:val="00B63576"/>
    <w:rsid w:val="00B76B3B"/>
    <w:rsid w:val="00B8367A"/>
    <w:rsid w:val="00B95B0A"/>
    <w:rsid w:val="00BB1D53"/>
    <w:rsid w:val="00BB34F7"/>
    <w:rsid w:val="00BC2E4B"/>
    <w:rsid w:val="00BC4793"/>
    <w:rsid w:val="00BD4336"/>
    <w:rsid w:val="00BE57AC"/>
    <w:rsid w:val="00BE6FDF"/>
    <w:rsid w:val="00BE7B99"/>
    <w:rsid w:val="00BF1453"/>
    <w:rsid w:val="00BF27F2"/>
    <w:rsid w:val="00BF3FF9"/>
    <w:rsid w:val="00BF4BA8"/>
    <w:rsid w:val="00C00868"/>
    <w:rsid w:val="00C14B18"/>
    <w:rsid w:val="00C15A66"/>
    <w:rsid w:val="00C15E24"/>
    <w:rsid w:val="00C311B8"/>
    <w:rsid w:val="00C410B3"/>
    <w:rsid w:val="00C62D06"/>
    <w:rsid w:val="00C6372B"/>
    <w:rsid w:val="00C710B0"/>
    <w:rsid w:val="00C84A28"/>
    <w:rsid w:val="00CC7C4F"/>
    <w:rsid w:val="00CD1803"/>
    <w:rsid w:val="00D132EC"/>
    <w:rsid w:val="00D26C1D"/>
    <w:rsid w:val="00D3676B"/>
    <w:rsid w:val="00D535F2"/>
    <w:rsid w:val="00D6124B"/>
    <w:rsid w:val="00D7204E"/>
    <w:rsid w:val="00DE0050"/>
    <w:rsid w:val="00E07B87"/>
    <w:rsid w:val="00E120D6"/>
    <w:rsid w:val="00E135F5"/>
    <w:rsid w:val="00E2315B"/>
    <w:rsid w:val="00E33B95"/>
    <w:rsid w:val="00E3627B"/>
    <w:rsid w:val="00E549EA"/>
    <w:rsid w:val="00E67226"/>
    <w:rsid w:val="00E83DE2"/>
    <w:rsid w:val="00E96B90"/>
    <w:rsid w:val="00EA2325"/>
    <w:rsid w:val="00EB5561"/>
    <w:rsid w:val="00EC48FD"/>
    <w:rsid w:val="00ED3BAD"/>
    <w:rsid w:val="00EF0B33"/>
    <w:rsid w:val="00EF3EED"/>
    <w:rsid w:val="00F115B4"/>
    <w:rsid w:val="00F1296D"/>
    <w:rsid w:val="00F4152A"/>
    <w:rsid w:val="00F44777"/>
    <w:rsid w:val="00F5550B"/>
    <w:rsid w:val="00F73AA9"/>
    <w:rsid w:val="00F75F39"/>
    <w:rsid w:val="00F82B96"/>
    <w:rsid w:val="00F867AB"/>
    <w:rsid w:val="00F93D65"/>
    <w:rsid w:val="00FA1156"/>
    <w:rsid w:val="00FB513B"/>
    <w:rsid w:val="00FB77D5"/>
    <w:rsid w:val="00FC4F4F"/>
    <w:rsid w:val="00FC50C2"/>
    <w:rsid w:val="00FD0FF9"/>
    <w:rsid w:val="00FE6677"/>
    <w:rsid w:val="00FF4216"/>
    <w:rsid w:val="00FF6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4472</Words>
  <Characters>24596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2026-01-23T19:30:00Z</cp:lastPrinted>
  <dcterms:created xsi:type="dcterms:W3CDTF">2026-03-23T17:25:00Z</dcterms:created>
  <dcterms:modified xsi:type="dcterms:W3CDTF">2026-03-23T17:25:00Z</dcterms:modified>
</cp:coreProperties>
</file>