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7D2BF" w14:textId="77777777" w:rsidR="004459C8" w:rsidRDefault="004459C8" w:rsidP="00981A65">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761CA88C" w14:textId="797FF59A" w:rsidR="004459C8" w:rsidRPr="00A86DA0" w:rsidRDefault="004459C8" w:rsidP="00981A65">
          <w:pPr>
            <w:pStyle w:val="TtulodeTDC"/>
            <w:spacing w:before="0" w:line="360" w:lineRule="auto"/>
            <w:contextualSpacing/>
            <w:jc w:val="center"/>
            <w:rPr>
              <w:rFonts w:ascii="Palatino Linotype" w:hAnsi="Palatino Linotype"/>
              <w:color w:val="auto"/>
              <w:sz w:val="22"/>
              <w:szCs w:val="22"/>
            </w:rPr>
          </w:pPr>
          <w:r w:rsidRPr="00A86DA0">
            <w:rPr>
              <w:rFonts w:ascii="Palatino Linotype" w:hAnsi="Palatino Linotype"/>
              <w:color w:val="auto"/>
              <w:sz w:val="22"/>
              <w:szCs w:val="22"/>
              <w:lang w:val="es-ES"/>
            </w:rPr>
            <w:t xml:space="preserve">RESOLUCIÓN DEL RECURSO DE REVISIÓN </w:t>
          </w:r>
          <w:r w:rsidR="00BE2DEA" w:rsidRPr="00A86DA0">
            <w:rPr>
              <w:rFonts w:ascii="Palatino Linotype" w:hAnsi="Palatino Linotype"/>
              <w:color w:val="auto"/>
              <w:sz w:val="22"/>
              <w:szCs w:val="22"/>
            </w:rPr>
            <w:t>02671/INFOEM/IP/RR/2026</w:t>
          </w:r>
        </w:p>
        <w:p w14:paraId="447B07C8" w14:textId="77777777" w:rsidR="004459C8" w:rsidRPr="002400F9" w:rsidRDefault="004459C8" w:rsidP="00981A65">
          <w:pPr>
            <w:pStyle w:val="TtulodeTDC"/>
            <w:spacing w:before="0" w:line="360" w:lineRule="auto"/>
            <w:contextualSpacing/>
            <w:rPr>
              <w:rFonts w:ascii="Palatino Linotype" w:hAnsi="Palatino Linotype"/>
              <w:color w:val="auto"/>
              <w:sz w:val="22"/>
              <w:szCs w:val="22"/>
            </w:rPr>
          </w:pPr>
        </w:p>
        <w:p w14:paraId="315FDD19" w14:textId="6019D7D8" w:rsidR="002400F9" w:rsidRPr="002400F9" w:rsidRDefault="004459C8">
          <w:pPr>
            <w:pStyle w:val="TDC1"/>
            <w:tabs>
              <w:tab w:val="right" w:leader="dot" w:pos="8828"/>
            </w:tabs>
            <w:rPr>
              <w:rFonts w:cstheme="minorBidi"/>
              <w:noProof/>
              <w:kern w:val="2"/>
              <w14:ligatures w14:val="standardContextual"/>
            </w:rPr>
          </w:pPr>
          <w:r w:rsidRPr="002400F9">
            <w:rPr>
              <w:rFonts w:ascii="Palatino Linotype" w:eastAsia="Palatino Linotype" w:hAnsi="Palatino Linotype" w:cs="Palatino Linotype"/>
              <w:color w:val="000000" w:themeColor="text1"/>
            </w:rPr>
            <w:fldChar w:fldCharType="begin"/>
          </w:r>
          <w:r w:rsidRPr="002400F9">
            <w:rPr>
              <w:rFonts w:ascii="Palatino Linotype" w:hAnsi="Palatino Linotype"/>
            </w:rPr>
            <w:instrText xml:space="preserve"> TOC \o "1-3" \h \z \u </w:instrText>
          </w:r>
          <w:r w:rsidRPr="002400F9">
            <w:rPr>
              <w:rFonts w:ascii="Palatino Linotype" w:eastAsia="Palatino Linotype" w:hAnsi="Palatino Linotype" w:cs="Palatino Linotype"/>
              <w:color w:val="000000" w:themeColor="text1"/>
            </w:rPr>
            <w:fldChar w:fldCharType="separate"/>
          </w:r>
          <w:hyperlink w:anchor="_Toc226637597" w:history="1">
            <w:r w:rsidR="002400F9" w:rsidRPr="002400F9">
              <w:rPr>
                <w:rStyle w:val="Hipervnculo"/>
                <w:rFonts w:ascii="Palatino Linotype" w:hAnsi="Palatino Linotype"/>
                <w:noProof/>
              </w:rPr>
              <w:t>A N T E C E D E N T E S</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_Toc226637597 \h </w:instrText>
            </w:r>
            <w:r w:rsidR="002400F9" w:rsidRPr="002400F9">
              <w:rPr>
                <w:noProof/>
                <w:webHidden/>
              </w:rPr>
            </w:r>
            <w:r w:rsidR="002400F9" w:rsidRPr="002400F9">
              <w:rPr>
                <w:noProof/>
                <w:webHidden/>
              </w:rPr>
              <w:fldChar w:fldCharType="separate"/>
            </w:r>
            <w:r w:rsidR="0010345A">
              <w:rPr>
                <w:noProof/>
                <w:webHidden/>
              </w:rPr>
              <w:t>2</w:t>
            </w:r>
            <w:r w:rsidR="002400F9" w:rsidRPr="002400F9">
              <w:rPr>
                <w:noProof/>
                <w:webHidden/>
              </w:rPr>
              <w:fldChar w:fldCharType="end"/>
            </w:r>
          </w:hyperlink>
        </w:p>
        <w:p w14:paraId="45B1C8E5" w14:textId="65E1D6D0" w:rsidR="002400F9" w:rsidRPr="002400F9" w:rsidRDefault="00245EC7">
          <w:pPr>
            <w:pStyle w:val="TDC2"/>
            <w:tabs>
              <w:tab w:val="right" w:leader="dot" w:pos="8828"/>
            </w:tabs>
            <w:rPr>
              <w:rFonts w:cstheme="minorBidi"/>
              <w:noProof/>
              <w:kern w:val="2"/>
              <w14:ligatures w14:val="standardContextual"/>
            </w:rPr>
          </w:pPr>
          <w:hyperlink w:anchor="_Toc226637598" w:history="1">
            <w:r w:rsidR="002400F9" w:rsidRPr="002400F9">
              <w:rPr>
                <w:rStyle w:val="Hipervnculo"/>
                <w:rFonts w:ascii="Palatino Linotype" w:hAnsi="Palatino Linotype"/>
                <w:noProof/>
              </w:rPr>
              <w:t>I. Presentación de la solicitud de información</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_Toc226637598 \h </w:instrText>
            </w:r>
            <w:r w:rsidR="002400F9" w:rsidRPr="002400F9">
              <w:rPr>
                <w:noProof/>
                <w:webHidden/>
              </w:rPr>
            </w:r>
            <w:r w:rsidR="002400F9" w:rsidRPr="002400F9">
              <w:rPr>
                <w:noProof/>
                <w:webHidden/>
              </w:rPr>
              <w:fldChar w:fldCharType="separate"/>
            </w:r>
            <w:r w:rsidR="0010345A">
              <w:rPr>
                <w:noProof/>
                <w:webHidden/>
              </w:rPr>
              <w:t>2</w:t>
            </w:r>
            <w:r w:rsidR="002400F9" w:rsidRPr="002400F9">
              <w:rPr>
                <w:noProof/>
                <w:webHidden/>
              </w:rPr>
              <w:fldChar w:fldCharType="end"/>
            </w:r>
          </w:hyperlink>
        </w:p>
        <w:p w14:paraId="5074D79A" w14:textId="452BE43E" w:rsidR="002400F9" w:rsidRPr="002400F9" w:rsidRDefault="00245EC7">
          <w:pPr>
            <w:pStyle w:val="TDC2"/>
            <w:tabs>
              <w:tab w:val="right" w:leader="dot" w:pos="8828"/>
            </w:tabs>
            <w:rPr>
              <w:rFonts w:cstheme="minorBidi"/>
              <w:noProof/>
              <w:kern w:val="2"/>
              <w14:ligatures w14:val="standardContextual"/>
            </w:rPr>
          </w:pPr>
          <w:hyperlink w:anchor="_Toc226637599" w:history="1">
            <w:r w:rsidR="002400F9" w:rsidRPr="002400F9">
              <w:rPr>
                <w:rStyle w:val="Hipervnculo"/>
                <w:rFonts w:ascii="Palatino Linotype" w:hAnsi="Palatino Linotype"/>
                <w:noProof/>
              </w:rPr>
              <w:t>II. Respuesta del Sujeto Obligado</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_Toc226637599 \h </w:instrText>
            </w:r>
            <w:r w:rsidR="002400F9" w:rsidRPr="002400F9">
              <w:rPr>
                <w:noProof/>
                <w:webHidden/>
              </w:rPr>
            </w:r>
            <w:r w:rsidR="002400F9" w:rsidRPr="002400F9">
              <w:rPr>
                <w:noProof/>
                <w:webHidden/>
              </w:rPr>
              <w:fldChar w:fldCharType="separate"/>
            </w:r>
            <w:r w:rsidR="0010345A">
              <w:rPr>
                <w:noProof/>
                <w:webHidden/>
              </w:rPr>
              <w:t>3</w:t>
            </w:r>
            <w:r w:rsidR="002400F9" w:rsidRPr="002400F9">
              <w:rPr>
                <w:noProof/>
                <w:webHidden/>
              </w:rPr>
              <w:fldChar w:fldCharType="end"/>
            </w:r>
          </w:hyperlink>
        </w:p>
        <w:p w14:paraId="2D8003B1" w14:textId="4C082445" w:rsidR="002400F9" w:rsidRPr="002400F9" w:rsidRDefault="00245EC7">
          <w:pPr>
            <w:pStyle w:val="TDC2"/>
            <w:tabs>
              <w:tab w:val="right" w:leader="dot" w:pos="8828"/>
            </w:tabs>
            <w:rPr>
              <w:rFonts w:cstheme="minorBidi"/>
              <w:noProof/>
              <w:kern w:val="2"/>
              <w14:ligatures w14:val="standardContextual"/>
            </w:rPr>
          </w:pPr>
          <w:hyperlink w:anchor="_Toc226637600" w:history="1">
            <w:r w:rsidR="002400F9" w:rsidRPr="002400F9">
              <w:rPr>
                <w:rStyle w:val="Hipervnculo"/>
                <w:rFonts w:ascii="Palatino Linotype" w:hAnsi="Palatino Linotype"/>
                <w:noProof/>
              </w:rPr>
              <w:t>III. Interposición de los Recursos de Revisión</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_Toc226637600 \h </w:instrText>
            </w:r>
            <w:r w:rsidR="002400F9" w:rsidRPr="002400F9">
              <w:rPr>
                <w:noProof/>
                <w:webHidden/>
              </w:rPr>
            </w:r>
            <w:r w:rsidR="002400F9" w:rsidRPr="002400F9">
              <w:rPr>
                <w:noProof/>
                <w:webHidden/>
              </w:rPr>
              <w:fldChar w:fldCharType="separate"/>
            </w:r>
            <w:r w:rsidR="0010345A">
              <w:rPr>
                <w:noProof/>
                <w:webHidden/>
              </w:rPr>
              <w:t>3</w:t>
            </w:r>
            <w:r w:rsidR="002400F9" w:rsidRPr="002400F9">
              <w:rPr>
                <w:noProof/>
                <w:webHidden/>
              </w:rPr>
              <w:fldChar w:fldCharType="end"/>
            </w:r>
          </w:hyperlink>
        </w:p>
        <w:p w14:paraId="231A617D" w14:textId="2FE574EF" w:rsidR="002400F9" w:rsidRPr="002400F9" w:rsidRDefault="00245EC7">
          <w:pPr>
            <w:pStyle w:val="TDC2"/>
            <w:tabs>
              <w:tab w:val="right" w:leader="dot" w:pos="8828"/>
            </w:tabs>
            <w:rPr>
              <w:rFonts w:cstheme="minorBidi"/>
              <w:noProof/>
              <w:kern w:val="2"/>
              <w14:ligatures w14:val="standardContextual"/>
            </w:rPr>
          </w:pPr>
          <w:hyperlink w:anchor="_Toc226637601" w:history="1">
            <w:r w:rsidR="002400F9" w:rsidRPr="002400F9">
              <w:rPr>
                <w:rStyle w:val="Hipervnculo"/>
                <w:rFonts w:ascii="Palatino Linotype" w:hAnsi="Palatino Linotype"/>
                <w:noProof/>
              </w:rPr>
              <w:t xml:space="preserve">IV. </w:t>
            </w:r>
            <w:r w:rsidR="002400F9" w:rsidRPr="002400F9">
              <w:rPr>
                <w:rStyle w:val="Hipervnculo"/>
                <w:rFonts w:ascii="Palatino Linotype" w:eastAsia="Batang" w:hAnsi="Palatino Linotype"/>
                <w:noProof/>
              </w:rPr>
              <w:t xml:space="preserve">Trámite del </w:t>
            </w:r>
            <w:r w:rsidR="002400F9" w:rsidRPr="002400F9">
              <w:rPr>
                <w:rStyle w:val="Hipervnculo"/>
                <w:rFonts w:ascii="Palatino Linotype" w:hAnsi="Palatino Linotype"/>
                <w:noProof/>
              </w:rPr>
              <w:t xml:space="preserve">Recurso de Revisión </w:t>
            </w:r>
            <w:r w:rsidR="002400F9" w:rsidRPr="002400F9">
              <w:rPr>
                <w:rStyle w:val="Hipervnculo"/>
                <w:rFonts w:ascii="Palatino Linotype" w:eastAsia="Batang" w:hAnsi="Palatino Linotype"/>
                <w:noProof/>
              </w:rPr>
              <w:t>ante este Instituto</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_Toc226637601 \h </w:instrText>
            </w:r>
            <w:r w:rsidR="002400F9" w:rsidRPr="002400F9">
              <w:rPr>
                <w:noProof/>
                <w:webHidden/>
              </w:rPr>
            </w:r>
            <w:r w:rsidR="002400F9" w:rsidRPr="002400F9">
              <w:rPr>
                <w:noProof/>
                <w:webHidden/>
              </w:rPr>
              <w:fldChar w:fldCharType="separate"/>
            </w:r>
            <w:r w:rsidR="0010345A">
              <w:rPr>
                <w:noProof/>
                <w:webHidden/>
              </w:rPr>
              <w:t>4</w:t>
            </w:r>
            <w:r w:rsidR="002400F9" w:rsidRPr="002400F9">
              <w:rPr>
                <w:noProof/>
                <w:webHidden/>
              </w:rPr>
              <w:fldChar w:fldCharType="end"/>
            </w:r>
          </w:hyperlink>
        </w:p>
        <w:p w14:paraId="461AB720" w14:textId="6911B427" w:rsidR="002400F9" w:rsidRPr="002400F9" w:rsidRDefault="00245EC7">
          <w:pPr>
            <w:pStyle w:val="TDC1"/>
            <w:tabs>
              <w:tab w:val="right" w:leader="dot" w:pos="8828"/>
            </w:tabs>
            <w:rPr>
              <w:rFonts w:cstheme="minorBidi"/>
              <w:noProof/>
              <w:kern w:val="2"/>
              <w14:ligatures w14:val="standardContextual"/>
            </w:rPr>
          </w:pPr>
          <w:hyperlink w:anchor="_Toc226637602" w:history="1">
            <w:r w:rsidR="002400F9" w:rsidRPr="002400F9">
              <w:rPr>
                <w:rStyle w:val="Hipervnculo"/>
                <w:rFonts w:ascii="Palatino Linotype" w:hAnsi="Palatino Linotype"/>
                <w:noProof/>
              </w:rPr>
              <w:t>C O N S I D E R A N D O S</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_Toc226637602 \h </w:instrText>
            </w:r>
            <w:r w:rsidR="002400F9" w:rsidRPr="002400F9">
              <w:rPr>
                <w:noProof/>
                <w:webHidden/>
              </w:rPr>
            </w:r>
            <w:r w:rsidR="002400F9" w:rsidRPr="002400F9">
              <w:rPr>
                <w:noProof/>
                <w:webHidden/>
              </w:rPr>
              <w:fldChar w:fldCharType="separate"/>
            </w:r>
            <w:r w:rsidR="0010345A">
              <w:rPr>
                <w:noProof/>
                <w:webHidden/>
              </w:rPr>
              <w:t>6</w:t>
            </w:r>
            <w:r w:rsidR="002400F9" w:rsidRPr="002400F9">
              <w:rPr>
                <w:noProof/>
                <w:webHidden/>
              </w:rPr>
              <w:fldChar w:fldCharType="end"/>
            </w:r>
          </w:hyperlink>
        </w:p>
        <w:p w14:paraId="09F021BE" w14:textId="11AD7278" w:rsidR="002400F9" w:rsidRPr="002400F9" w:rsidRDefault="00245EC7">
          <w:pPr>
            <w:pStyle w:val="TDC2"/>
            <w:tabs>
              <w:tab w:val="right" w:leader="dot" w:pos="8828"/>
            </w:tabs>
            <w:rPr>
              <w:rFonts w:cstheme="minorBidi"/>
              <w:noProof/>
              <w:kern w:val="2"/>
              <w14:ligatures w14:val="standardContextual"/>
            </w:rPr>
          </w:pPr>
          <w:hyperlink w:anchor="_Toc226637603" w:history="1">
            <w:r w:rsidR="002400F9" w:rsidRPr="002400F9">
              <w:rPr>
                <w:rStyle w:val="Hipervnculo"/>
                <w:rFonts w:ascii="Palatino Linotype" w:hAnsi="Palatino Linotype"/>
                <w:noProof/>
              </w:rPr>
              <w:t>PRIMERO. Competencia</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_Toc226637603 \h </w:instrText>
            </w:r>
            <w:r w:rsidR="002400F9" w:rsidRPr="002400F9">
              <w:rPr>
                <w:noProof/>
                <w:webHidden/>
              </w:rPr>
            </w:r>
            <w:r w:rsidR="002400F9" w:rsidRPr="002400F9">
              <w:rPr>
                <w:noProof/>
                <w:webHidden/>
              </w:rPr>
              <w:fldChar w:fldCharType="separate"/>
            </w:r>
            <w:r w:rsidR="0010345A">
              <w:rPr>
                <w:noProof/>
                <w:webHidden/>
              </w:rPr>
              <w:t>6</w:t>
            </w:r>
            <w:r w:rsidR="002400F9" w:rsidRPr="002400F9">
              <w:rPr>
                <w:noProof/>
                <w:webHidden/>
              </w:rPr>
              <w:fldChar w:fldCharType="end"/>
            </w:r>
          </w:hyperlink>
        </w:p>
        <w:p w14:paraId="5C4B24B4" w14:textId="2905550D" w:rsidR="002400F9" w:rsidRPr="002400F9" w:rsidRDefault="00245EC7">
          <w:pPr>
            <w:pStyle w:val="TDC2"/>
            <w:tabs>
              <w:tab w:val="right" w:leader="dot" w:pos="8828"/>
            </w:tabs>
            <w:rPr>
              <w:rFonts w:cstheme="minorBidi"/>
              <w:noProof/>
              <w:kern w:val="2"/>
              <w14:ligatures w14:val="standardContextual"/>
            </w:rPr>
          </w:pPr>
          <w:hyperlink w:anchor="_Toc226637604" w:history="1">
            <w:r w:rsidR="002400F9" w:rsidRPr="002400F9">
              <w:rPr>
                <w:rStyle w:val="Hipervnculo"/>
                <w:rFonts w:ascii="Palatino Linotype" w:hAnsi="Palatino Linotype"/>
                <w:noProof/>
              </w:rPr>
              <w:t>SEGUNDO. Causales de improcedencia</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_Toc226637604 \h </w:instrText>
            </w:r>
            <w:r w:rsidR="002400F9" w:rsidRPr="002400F9">
              <w:rPr>
                <w:noProof/>
                <w:webHidden/>
              </w:rPr>
            </w:r>
            <w:r w:rsidR="002400F9" w:rsidRPr="002400F9">
              <w:rPr>
                <w:noProof/>
                <w:webHidden/>
              </w:rPr>
              <w:fldChar w:fldCharType="separate"/>
            </w:r>
            <w:r w:rsidR="0010345A">
              <w:rPr>
                <w:noProof/>
                <w:webHidden/>
              </w:rPr>
              <w:t>7</w:t>
            </w:r>
            <w:r w:rsidR="002400F9" w:rsidRPr="002400F9">
              <w:rPr>
                <w:noProof/>
                <w:webHidden/>
              </w:rPr>
              <w:fldChar w:fldCharType="end"/>
            </w:r>
          </w:hyperlink>
        </w:p>
        <w:p w14:paraId="49CBED73" w14:textId="0C983159" w:rsidR="002400F9" w:rsidRPr="002400F9" w:rsidRDefault="00245EC7">
          <w:pPr>
            <w:pStyle w:val="TDC2"/>
            <w:tabs>
              <w:tab w:val="right" w:leader="dot" w:pos="8828"/>
            </w:tabs>
            <w:rPr>
              <w:rFonts w:cstheme="minorBidi"/>
              <w:noProof/>
              <w:kern w:val="2"/>
              <w14:ligatures w14:val="standardContextual"/>
            </w:rPr>
          </w:pPr>
          <w:hyperlink w:anchor="_Toc226637605" w:history="1">
            <w:r w:rsidR="002400F9" w:rsidRPr="002400F9">
              <w:rPr>
                <w:rStyle w:val="Hipervnculo"/>
                <w:rFonts w:ascii="Palatino Linotype" w:hAnsi="Palatino Linotype"/>
                <w:noProof/>
              </w:rPr>
              <w:t>TERCERO. Causales de Sobreseimiento</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_Toc226637605 \h </w:instrText>
            </w:r>
            <w:r w:rsidR="002400F9" w:rsidRPr="002400F9">
              <w:rPr>
                <w:noProof/>
                <w:webHidden/>
              </w:rPr>
            </w:r>
            <w:r w:rsidR="002400F9" w:rsidRPr="002400F9">
              <w:rPr>
                <w:noProof/>
                <w:webHidden/>
              </w:rPr>
              <w:fldChar w:fldCharType="separate"/>
            </w:r>
            <w:r w:rsidR="0010345A">
              <w:rPr>
                <w:noProof/>
                <w:webHidden/>
              </w:rPr>
              <w:t>7</w:t>
            </w:r>
            <w:r w:rsidR="002400F9" w:rsidRPr="002400F9">
              <w:rPr>
                <w:noProof/>
                <w:webHidden/>
              </w:rPr>
              <w:fldChar w:fldCharType="end"/>
            </w:r>
          </w:hyperlink>
        </w:p>
        <w:p w14:paraId="2F61295F" w14:textId="0C3A66B2" w:rsidR="002400F9" w:rsidRPr="002400F9" w:rsidRDefault="00245EC7">
          <w:pPr>
            <w:pStyle w:val="TDC2"/>
            <w:tabs>
              <w:tab w:val="right" w:leader="dot" w:pos="8828"/>
            </w:tabs>
            <w:rPr>
              <w:rFonts w:cstheme="minorBidi"/>
              <w:noProof/>
              <w:kern w:val="2"/>
              <w14:ligatures w14:val="standardContextual"/>
            </w:rPr>
          </w:pPr>
          <w:hyperlink w:anchor="_Toc226637606" w:history="1">
            <w:r w:rsidR="002400F9" w:rsidRPr="002400F9">
              <w:rPr>
                <w:rStyle w:val="Hipervnculo"/>
                <w:rFonts w:ascii="Palatino Linotype" w:hAnsi="Palatino Linotype"/>
                <w:noProof/>
              </w:rPr>
              <w:t>CUARTO. Decisión</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_Toc226637606 \h </w:instrText>
            </w:r>
            <w:r w:rsidR="002400F9" w:rsidRPr="002400F9">
              <w:rPr>
                <w:noProof/>
                <w:webHidden/>
              </w:rPr>
            </w:r>
            <w:r w:rsidR="002400F9" w:rsidRPr="002400F9">
              <w:rPr>
                <w:noProof/>
                <w:webHidden/>
              </w:rPr>
              <w:fldChar w:fldCharType="separate"/>
            </w:r>
            <w:r w:rsidR="0010345A">
              <w:rPr>
                <w:noProof/>
                <w:webHidden/>
              </w:rPr>
              <w:t>10</w:t>
            </w:r>
            <w:r w:rsidR="002400F9" w:rsidRPr="002400F9">
              <w:rPr>
                <w:noProof/>
                <w:webHidden/>
              </w:rPr>
              <w:fldChar w:fldCharType="end"/>
            </w:r>
          </w:hyperlink>
        </w:p>
        <w:p w14:paraId="3D7CFE20" w14:textId="0184E596" w:rsidR="002400F9" w:rsidRPr="002400F9" w:rsidRDefault="00245EC7">
          <w:pPr>
            <w:pStyle w:val="TDC1"/>
            <w:tabs>
              <w:tab w:val="right" w:leader="dot" w:pos="8828"/>
            </w:tabs>
            <w:rPr>
              <w:rFonts w:cstheme="minorBidi"/>
              <w:noProof/>
              <w:kern w:val="2"/>
              <w14:ligatures w14:val="standardContextual"/>
            </w:rPr>
          </w:pPr>
          <w:hyperlink w:anchor="_Toc226637607" w:history="1">
            <w:r w:rsidR="002400F9" w:rsidRPr="002400F9">
              <w:rPr>
                <w:rStyle w:val="Hipervnculo"/>
                <w:rFonts w:ascii="Palatino Linotype" w:eastAsia="Calibri" w:hAnsi="Palatino Linotype"/>
                <w:noProof/>
              </w:rPr>
              <w:t>R E S U E L V E</w:t>
            </w:r>
            <w:r w:rsidR="002400F9" w:rsidRPr="002400F9">
              <w:rPr>
                <w:noProof/>
                <w:webHidden/>
              </w:rPr>
              <w:tab/>
            </w:r>
            <w:r w:rsidR="002400F9" w:rsidRPr="002400F9">
              <w:rPr>
                <w:noProof/>
                <w:webHidden/>
              </w:rPr>
              <w:fldChar w:fldCharType="begin"/>
            </w:r>
            <w:r w:rsidR="002400F9" w:rsidRPr="002400F9">
              <w:rPr>
                <w:noProof/>
                <w:webHidden/>
              </w:rPr>
              <w:instrText xml:space="preserve"> PAGEREF _Toc226637607 \h </w:instrText>
            </w:r>
            <w:r w:rsidR="002400F9" w:rsidRPr="002400F9">
              <w:rPr>
                <w:noProof/>
                <w:webHidden/>
              </w:rPr>
            </w:r>
            <w:r w:rsidR="002400F9" w:rsidRPr="002400F9">
              <w:rPr>
                <w:noProof/>
                <w:webHidden/>
              </w:rPr>
              <w:fldChar w:fldCharType="separate"/>
            </w:r>
            <w:r w:rsidR="0010345A">
              <w:rPr>
                <w:noProof/>
                <w:webHidden/>
              </w:rPr>
              <w:t>11</w:t>
            </w:r>
            <w:r w:rsidR="002400F9" w:rsidRPr="002400F9">
              <w:rPr>
                <w:noProof/>
                <w:webHidden/>
              </w:rPr>
              <w:fldChar w:fldCharType="end"/>
            </w:r>
          </w:hyperlink>
        </w:p>
        <w:p w14:paraId="64F1D1D9" w14:textId="7F2DD894" w:rsidR="004459C8" w:rsidRPr="00A86DA0" w:rsidRDefault="004459C8" w:rsidP="00981A65">
          <w:pPr>
            <w:spacing w:line="360" w:lineRule="auto"/>
            <w:contextualSpacing/>
            <w:jc w:val="both"/>
            <w:rPr>
              <w:rFonts w:ascii="Palatino Linotype" w:hAnsi="Palatino Linotype" w:cs="Tahoma"/>
              <w:sz w:val="22"/>
              <w:szCs w:val="22"/>
            </w:rPr>
          </w:pPr>
          <w:r w:rsidRPr="002400F9">
            <w:rPr>
              <w:rFonts w:ascii="Palatino Linotype" w:hAnsi="Palatino Linotype"/>
              <w:sz w:val="22"/>
              <w:szCs w:val="22"/>
              <w:lang w:val="es-ES"/>
            </w:rPr>
            <w:fldChar w:fldCharType="end"/>
          </w:r>
        </w:p>
      </w:sdtContent>
    </w:sdt>
    <w:p w14:paraId="2C0C4D8C" w14:textId="77777777" w:rsidR="004459C8" w:rsidRPr="00A86DA0" w:rsidRDefault="004459C8" w:rsidP="00981A65">
      <w:pPr>
        <w:spacing w:line="360" w:lineRule="auto"/>
        <w:contextualSpacing/>
        <w:rPr>
          <w:rFonts w:ascii="Palatino Linotype" w:hAnsi="Palatino Linotype" w:cs="Tahoma"/>
          <w:sz w:val="22"/>
          <w:szCs w:val="22"/>
        </w:rPr>
      </w:pPr>
      <w:r w:rsidRPr="00A86DA0">
        <w:rPr>
          <w:rFonts w:ascii="Palatino Linotype" w:hAnsi="Palatino Linotype" w:cs="Tahoma"/>
          <w:sz w:val="22"/>
          <w:szCs w:val="22"/>
        </w:rPr>
        <w:br w:type="page"/>
      </w:r>
    </w:p>
    <w:p w14:paraId="158E4A31" w14:textId="70EAA28F" w:rsidR="004459C8" w:rsidRPr="00AC17E4" w:rsidRDefault="004459C8" w:rsidP="00981A65">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795D4C">
        <w:rPr>
          <w:rFonts w:ascii="Palatino Linotype" w:hAnsi="Palatino Linotype" w:cs="Tahoma"/>
          <w:bCs/>
          <w:sz w:val="22"/>
          <w:szCs w:val="22"/>
        </w:rPr>
        <w:t>ocho</w:t>
      </w:r>
      <w:r w:rsidR="00FE7F70">
        <w:rPr>
          <w:rFonts w:ascii="Palatino Linotype" w:hAnsi="Palatino Linotype" w:cs="Tahoma"/>
          <w:bCs/>
          <w:sz w:val="22"/>
          <w:szCs w:val="22"/>
        </w:rPr>
        <w:t xml:space="preserve"> de </w:t>
      </w:r>
      <w:r w:rsidR="00795D4C">
        <w:rPr>
          <w:rFonts w:ascii="Palatino Linotype" w:hAnsi="Palatino Linotype" w:cs="Tahoma"/>
          <w:bCs/>
          <w:sz w:val="22"/>
          <w:szCs w:val="22"/>
        </w:rPr>
        <w:t>abril</w:t>
      </w:r>
      <w:r w:rsidR="0037522B">
        <w:rPr>
          <w:rFonts w:ascii="Palatino Linotype" w:hAnsi="Palatino Linotype" w:cs="Tahoma"/>
          <w:bCs/>
          <w:sz w:val="22"/>
          <w:szCs w:val="22"/>
        </w:rPr>
        <w:t xml:space="preserve"> </w:t>
      </w:r>
      <w:r w:rsidRPr="00AC17E4">
        <w:rPr>
          <w:rFonts w:ascii="Palatino Linotype" w:hAnsi="Palatino Linotype" w:cs="Tahoma"/>
          <w:bCs/>
          <w:sz w:val="22"/>
          <w:szCs w:val="22"/>
        </w:rPr>
        <w:t xml:space="preserve">de dos mil </w:t>
      </w:r>
      <w:r w:rsidR="00E60E87">
        <w:rPr>
          <w:rFonts w:ascii="Palatino Linotype" w:hAnsi="Palatino Linotype" w:cs="Tahoma"/>
          <w:bCs/>
          <w:sz w:val="22"/>
          <w:szCs w:val="22"/>
        </w:rPr>
        <w:t>veintiséis</w:t>
      </w:r>
      <w:r w:rsidRPr="00AC17E4">
        <w:rPr>
          <w:rFonts w:ascii="Palatino Linotype" w:hAnsi="Palatino Linotype" w:cs="Tahoma"/>
          <w:bCs/>
          <w:sz w:val="22"/>
          <w:szCs w:val="22"/>
        </w:rPr>
        <w:t>.</w:t>
      </w:r>
    </w:p>
    <w:p w14:paraId="0EC0EB2F" w14:textId="77777777" w:rsidR="004459C8" w:rsidRPr="00AC17E4" w:rsidRDefault="004459C8" w:rsidP="00981A65">
      <w:pPr>
        <w:spacing w:line="360" w:lineRule="auto"/>
        <w:contextualSpacing/>
        <w:rPr>
          <w:rFonts w:ascii="Palatino Linotype" w:hAnsi="Palatino Linotype" w:cs="Tahoma"/>
          <w:bCs/>
          <w:sz w:val="22"/>
          <w:szCs w:val="22"/>
        </w:rPr>
      </w:pPr>
    </w:p>
    <w:p w14:paraId="1A0B1217" w14:textId="2501C133" w:rsidR="004459C8" w:rsidRPr="00AC17E4" w:rsidRDefault="004459C8" w:rsidP="00981A65">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00BE2DEA">
        <w:rPr>
          <w:rFonts w:ascii="Palatino Linotype" w:eastAsia="Calibri" w:hAnsi="Palatino Linotype" w:cs="Tahoma"/>
          <w:b/>
          <w:bCs/>
          <w:sz w:val="22"/>
          <w:szCs w:val="22"/>
          <w:lang w:eastAsia="en-US"/>
        </w:rPr>
        <w:t>02671/INFOEM/IP/RR/2026</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00E716FF">
        <w:rPr>
          <w:rFonts w:ascii="Palatino Linotype" w:eastAsia="Calibri" w:hAnsi="Palatino Linotype" w:cs="Tahoma"/>
          <w:bCs/>
          <w:sz w:val="22"/>
          <w:szCs w:val="22"/>
          <w:lang w:eastAsia="en-US"/>
        </w:rPr>
        <w:t>la persona</w:t>
      </w:r>
      <w:r w:rsidRPr="00BB6B4E">
        <w:rPr>
          <w:rFonts w:ascii="Palatino Linotype" w:eastAsia="Calibri" w:hAnsi="Palatino Linotype" w:cs="Tahoma"/>
          <w:bCs/>
          <w:sz w:val="22"/>
          <w:szCs w:val="22"/>
          <w:lang w:eastAsia="en-US"/>
        </w:rPr>
        <w:t xml:space="preserve">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00795D4C" w:rsidRPr="0098485D">
        <w:rPr>
          <w:rFonts w:ascii="Palatino Linotype" w:hAnsi="Palatino Linotype" w:cs="Tahoma"/>
          <w:b/>
          <w:bCs/>
          <w:color w:val="0D0D0D" w:themeColor="text1" w:themeTint="F2"/>
          <w:sz w:val="22"/>
          <w:szCs w:val="22"/>
        </w:rPr>
        <w:t>Ayuntamiento de Ecatepec de Morelos</w:t>
      </w:r>
      <w:r w:rsidRPr="00BB6B4E">
        <w:rPr>
          <w:rFonts w:ascii="Palatino Linotype" w:hAnsi="Palatino Linotype" w:cs="Tahoma"/>
          <w:bCs/>
          <w:color w:val="0D0D0D" w:themeColor="text1" w:themeTint="F2"/>
          <w:sz w:val="22"/>
          <w:szCs w:val="22"/>
        </w:rPr>
        <w:t xml:space="preserve">, a la solicitud de acceso a la información pública </w:t>
      </w:r>
      <w:r w:rsidR="00033C96">
        <w:rPr>
          <w:rFonts w:ascii="Palatino Linotype" w:hAnsi="Palatino Linotype"/>
          <w:b/>
          <w:sz w:val="22"/>
          <w:szCs w:val="22"/>
        </w:rPr>
        <w:t>00127/ECATEPEC/IP/2026</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35C1AFAF" w14:textId="77777777" w:rsidR="004459C8" w:rsidRPr="00AC17E4" w:rsidRDefault="004459C8" w:rsidP="00981A65">
      <w:pPr>
        <w:spacing w:line="360" w:lineRule="auto"/>
        <w:contextualSpacing/>
        <w:jc w:val="both"/>
        <w:rPr>
          <w:rFonts w:ascii="Palatino Linotype" w:hAnsi="Palatino Linotype" w:cs="Tahoma"/>
          <w:bCs/>
          <w:sz w:val="22"/>
          <w:szCs w:val="22"/>
        </w:rPr>
      </w:pPr>
    </w:p>
    <w:p w14:paraId="627D904F" w14:textId="77777777" w:rsidR="004459C8" w:rsidRPr="00AC17E4" w:rsidRDefault="004459C8" w:rsidP="00981A65">
      <w:pPr>
        <w:pStyle w:val="Ttulo1"/>
        <w:spacing w:before="0" w:after="0" w:line="360" w:lineRule="auto"/>
        <w:contextualSpacing/>
        <w:jc w:val="center"/>
        <w:rPr>
          <w:rFonts w:ascii="Palatino Linotype" w:hAnsi="Palatino Linotype"/>
          <w:b/>
          <w:bCs/>
          <w:color w:val="auto"/>
          <w:sz w:val="22"/>
          <w:szCs w:val="22"/>
        </w:rPr>
      </w:pPr>
      <w:bookmarkStart w:id="2" w:name="_Toc226637597"/>
      <w:r w:rsidRPr="00AC17E4">
        <w:rPr>
          <w:rFonts w:ascii="Palatino Linotype" w:hAnsi="Palatino Linotype"/>
          <w:b/>
          <w:bCs/>
          <w:color w:val="auto"/>
          <w:sz w:val="22"/>
          <w:szCs w:val="22"/>
        </w:rPr>
        <w:t>A N T E C E D E N T E S</w:t>
      </w:r>
      <w:bookmarkEnd w:id="2"/>
    </w:p>
    <w:p w14:paraId="06160856" w14:textId="77777777" w:rsidR="004459C8" w:rsidRPr="00AC17E4" w:rsidRDefault="004459C8" w:rsidP="00981A65">
      <w:pPr>
        <w:spacing w:line="360" w:lineRule="auto"/>
        <w:contextualSpacing/>
      </w:pPr>
    </w:p>
    <w:p w14:paraId="164A725C"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3" w:name="_Toc226637598"/>
      <w:r w:rsidRPr="00AC17E4">
        <w:rPr>
          <w:rFonts w:ascii="Palatino Linotype" w:hAnsi="Palatino Linotype"/>
          <w:b/>
          <w:bCs/>
          <w:color w:val="auto"/>
          <w:sz w:val="22"/>
          <w:szCs w:val="22"/>
        </w:rPr>
        <w:t>I. Presentación de la solicitud de información</w:t>
      </w:r>
      <w:bookmarkEnd w:id="3"/>
    </w:p>
    <w:p w14:paraId="4111DFDB" w14:textId="77777777" w:rsidR="004459C8" w:rsidRPr="00AC17E4" w:rsidRDefault="004459C8" w:rsidP="00981A65">
      <w:pPr>
        <w:pStyle w:val="Prrafodelista"/>
        <w:tabs>
          <w:tab w:val="left" w:pos="567"/>
        </w:tabs>
        <w:spacing w:line="360" w:lineRule="auto"/>
        <w:ind w:left="0"/>
        <w:jc w:val="both"/>
        <w:rPr>
          <w:rFonts w:ascii="Palatino Linotype" w:hAnsi="Palatino Linotype" w:cs="Tahoma"/>
          <w:szCs w:val="22"/>
        </w:rPr>
      </w:pPr>
    </w:p>
    <w:p w14:paraId="65C5A362" w14:textId="5F1BCBC6" w:rsidR="004459C8" w:rsidRPr="00AC17E4" w:rsidRDefault="004459C8" w:rsidP="00981A65">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sidR="00033C96">
        <w:rPr>
          <w:rFonts w:ascii="Palatino Linotype" w:hAnsi="Palatino Linotype" w:cs="Tahoma"/>
          <w:sz w:val="22"/>
          <w:szCs w:val="22"/>
        </w:rPr>
        <w:t>dieciocho</w:t>
      </w:r>
      <w:r w:rsidR="00C91133">
        <w:rPr>
          <w:rFonts w:ascii="Palatino Linotype" w:hAnsi="Palatino Linotype" w:cs="Tahoma"/>
          <w:sz w:val="22"/>
          <w:szCs w:val="22"/>
        </w:rPr>
        <w:t xml:space="preserve"> de </w:t>
      </w:r>
      <w:r w:rsidR="00033C96">
        <w:rPr>
          <w:rFonts w:ascii="Palatino Linotype" w:hAnsi="Palatino Linotype" w:cs="Tahoma"/>
          <w:sz w:val="22"/>
          <w:szCs w:val="22"/>
        </w:rPr>
        <w:t>febrero</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w:t>
      </w:r>
      <w:r w:rsidR="00033C96">
        <w:rPr>
          <w:rFonts w:ascii="Palatino Linotype" w:hAnsi="Palatino Linotype" w:cs="Tahoma"/>
          <w:sz w:val="22"/>
          <w:szCs w:val="22"/>
        </w:rPr>
        <w:t>veintiséis</w:t>
      </w:r>
      <w:r w:rsidRPr="00AC17E4">
        <w:rPr>
          <w:rFonts w:ascii="Palatino Linotype" w:hAnsi="Palatino Linotype" w:cs="Tahoma"/>
          <w:sz w:val="22"/>
          <w:szCs w:val="22"/>
        </w:rPr>
        <w:t xml:space="preserve">, el Particular presentó </w:t>
      </w:r>
      <w:r w:rsidR="00795D4C">
        <w:rPr>
          <w:rFonts w:ascii="Palatino Linotype" w:hAnsi="Palatino Linotype" w:cs="Tahoma"/>
          <w:sz w:val="22"/>
          <w:szCs w:val="22"/>
        </w:rPr>
        <w:t>una</w:t>
      </w:r>
      <w:r w:rsidR="00BE60F2">
        <w:rPr>
          <w:rFonts w:ascii="Palatino Linotype" w:hAnsi="Palatino Linotype" w:cs="Tahoma"/>
          <w:sz w:val="22"/>
          <w:szCs w:val="22"/>
        </w:rPr>
        <w:t xml:space="preserve"> </w:t>
      </w:r>
      <w:r w:rsidRPr="00AC17E4">
        <w:rPr>
          <w:rFonts w:ascii="Palatino Linotype" w:hAnsi="Palatino Linotype" w:cs="Tahoma"/>
          <w:sz w:val="22"/>
          <w:szCs w:val="22"/>
        </w:rPr>
        <w:t xml:space="preserve">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xml:space="preserve">, ante el </w:t>
      </w:r>
      <w:r w:rsidR="00795D4C">
        <w:rPr>
          <w:rFonts w:ascii="Palatino Linotype" w:hAnsi="Palatino Linotype" w:cs="Tahoma"/>
          <w:b/>
          <w:color w:val="0D0D0D" w:themeColor="text1" w:themeTint="F2"/>
          <w:sz w:val="22"/>
          <w:szCs w:val="22"/>
        </w:rPr>
        <w:t>Ayuntamiento de Ecatepec de Morelos</w:t>
      </w:r>
      <w:r w:rsidRPr="00AC17E4">
        <w:rPr>
          <w:rFonts w:ascii="Palatino Linotype" w:hAnsi="Palatino Linotype" w:cs="Tahoma"/>
          <w:sz w:val="22"/>
          <w:szCs w:val="22"/>
        </w:rPr>
        <w:t>,</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w:t>
      </w:r>
      <w:r w:rsidR="00BE60F2">
        <w:rPr>
          <w:rFonts w:ascii="Palatino Linotype" w:hAnsi="Palatino Linotype" w:cs="Tahoma"/>
          <w:sz w:val="22"/>
          <w:szCs w:val="22"/>
        </w:rPr>
        <w:t>s</w:t>
      </w:r>
      <w:r w:rsidRPr="00AC17E4">
        <w:rPr>
          <w:rFonts w:ascii="Palatino Linotype" w:hAnsi="Palatino Linotype" w:cs="Tahoma"/>
          <w:sz w:val="22"/>
          <w:szCs w:val="22"/>
        </w:rPr>
        <w:t xml:space="preserve"> cual</w:t>
      </w:r>
      <w:r w:rsidR="00BE60F2">
        <w:rPr>
          <w:rFonts w:ascii="Palatino Linotype" w:hAnsi="Palatino Linotype" w:cs="Tahoma"/>
          <w:sz w:val="22"/>
          <w:szCs w:val="22"/>
        </w:rPr>
        <w:t>es</w:t>
      </w:r>
      <w:r w:rsidRPr="00AC17E4">
        <w:rPr>
          <w:rFonts w:ascii="Palatino Linotype" w:hAnsi="Palatino Linotype" w:cs="Tahoma"/>
          <w:sz w:val="22"/>
          <w:szCs w:val="22"/>
        </w:rPr>
        <w:t xml:space="preserve"> requirió lo</w:t>
      </w:r>
      <w:r>
        <w:rPr>
          <w:rFonts w:ascii="Palatino Linotype" w:hAnsi="Palatino Linotype" w:cs="Tahoma"/>
          <w:sz w:val="22"/>
          <w:szCs w:val="22"/>
        </w:rPr>
        <w:t>s documentos que dieran cuenta de lo</w:t>
      </w:r>
      <w:r w:rsidRPr="00AC17E4">
        <w:rPr>
          <w:rFonts w:ascii="Palatino Linotype" w:hAnsi="Palatino Linotype" w:cs="Tahoma"/>
          <w:sz w:val="22"/>
          <w:szCs w:val="22"/>
        </w:rPr>
        <w:t xml:space="preserve"> siguiente:</w:t>
      </w:r>
    </w:p>
    <w:p w14:paraId="6A19C3BC" w14:textId="77777777" w:rsidR="004459C8" w:rsidRPr="00AC17E4" w:rsidRDefault="004459C8" w:rsidP="00981A65">
      <w:pPr>
        <w:pStyle w:val="Prrafodelista"/>
        <w:tabs>
          <w:tab w:val="left" w:pos="567"/>
        </w:tabs>
        <w:spacing w:line="360" w:lineRule="auto"/>
        <w:ind w:left="0"/>
        <w:jc w:val="both"/>
        <w:rPr>
          <w:rFonts w:ascii="Palatino Linotype" w:hAnsi="Palatino Linotype" w:cs="Tahoma"/>
          <w:b/>
          <w:szCs w:val="22"/>
        </w:rPr>
      </w:pPr>
    </w:p>
    <w:p w14:paraId="30F5C84A" w14:textId="75012B3D" w:rsidR="00BE60F2" w:rsidRPr="00D82165" w:rsidRDefault="00C91133" w:rsidP="00BE60F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 xml:space="preserve"> </w:t>
      </w:r>
      <w:r w:rsidR="00BE60F2" w:rsidRPr="00D82165">
        <w:rPr>
          <w:rFonts w:ascii="Palatino Linotype" w:hAnsi="Palatino Linotype" w:cs="Tahoma"/>
          <w:b/>
          <w:bCs/>
          <w:i/>
        </w:rPr>
        <w:t>“</w:t>
      </w:r>
      <w:r w:rsidR="00BE60F2" w:rsidRPr="00C91133">
        <w:rPr>
          <w:rFonts w:ascii="Palatino Linotype" w:hAnsi="Palatino Linotype" w:cs="Tahoma"/>
          <w:b/>
          <w:bCs/>
          <w:i/>
          <w:sz w:val="22"/>
        </w:rPr>
        <w:t>DESCRIPCIÓN CLARA Y PRECISA DE LA INFORMACIÓN SOLICITADA</w:t>
      </w:r>
    </w:p>
    <w:p w14:paraId="1D9E4892" w14:textId="5BC58F4C" w:rsidR="00BE60F2" w:rsidRDefault="008B22F1" w:rsidP="00BE60F2">
      <w:pPr>
        <w:spacing w:line="360" w:lineRule="auto"/>
        <w:ind w:left="567" w:right="567"/>
        <w:contextualSpacing/>
        <w:jc w:val="both"/>
        <w:rPr>
          <w:rFonts w:ascii="Palatino Linotype" w:hAnsi="Palatino Linotype" w:cs="Tahoma"/>
          <w:bCs/>
          <w:i/>
        </w:rPr>
      </w:pPr>
      <w:r w:rsidRPr="008B22F1">
        <w:rPr>
          <w:rFonts w:ascii="Palatino Linotype" w:hAnsi="Palatino Linotype"/>
          <w:i/>
          <w:lang w:eastAsia="es-MX"/>
        </w:rPr>
        <w:t xml:space="preserve">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PREGUNTA 1.- Al 18 de febrero de 2026, la Dirección de Medio Ambiente y Ecología, en su programación de trabajos a realizar, en el PRIMER TRIMESTRE de 2026, se tiene programado el derribo del árbol. SI o NO. PREGUNTA 2. La Dirección de Medio Ambiente y Ecología, al 18 de febrero de 2026, ha considerado la participación de operativa de los bomberos de Ecatepec de </w:t>
      </w:r>
      <w:r w:rsidRPr="008B22F1">
        <w:rPr>
          <w:rFonts w:ascii="Palatino Linotype" w:hAnsi="Palatino Linotype"/>
          <w:i/>
          <w:lang w:eastAsia="es-MX"/>
        </w:rPr>
        <w:lastRenderedPageBreak/>
        <w:t>Morelos, en el derribo del árbol, ya que anteriormente ha participado en su derribo parcial. PREGUNTA 3. Estimada Presidenta Municipal, con todo respeto, considera que la OPACIDAD, durante su gestión ha cambiado en la Dirección de Medio Ambiente y Ecología. (</w:t>
      </w:r>
      <w:proofErr w:type="gramStart"/>
      <w:r w:rsidRPr="008B22F1">
        <w:rPr>
          <w:rFonts w:ascii="Palatino Linotype" w:hAnsi="Palatino Linotype"/>
          <w:i/>
          <w:lang w:eastAsia="es-MX"/>
        </w:rPr>
        <w:t>se</w:t>
      </w:r>
      <w:proofErr w:type="gramEnd"/>
      <w:r w:rsidRPr="008B22F1">
        <w:rPr>
          <w:rFonts w:ascii="Palatino Linotype" w:hAnsi="Palatino Linotype"/>
          <w:i/>
          <w:lang w:eastAsia="es-MX"/>
        </w:rPr>
        <w:t xml:space="preserve"> solicita respuesta, de la C. Presidenta Municipal)</w:t>
      </w:r>
      <w:r w:rsidR="00BE60F2" w:rsidRPr="00D82165">
        <w:rPr>
          <w:rFonts w:ascii="Palatino Linotype" w:hAnsi="Palatino Linotype" w:cs="Tahoma"/>
          <w:bCs/>
          <w:i/>
        </w:rPr>
        <w:t>” (Sic).</w:t>
      </w:r>
    </w:p>
    <w:p w14:paraId="364B59E5" w14:textId="77777777" w:rsidR="00795D4C" w:rsidRPr="00D82165" w:rsidRDefault="00795D4C" w:rsidP="00BE60F2">
      <w:pPr>
        <w:spacing w:line="360" w:lineRule="auto"/>
        <w:ind w:left="567" w:right="567"/>
        <w:contextualSpacing/>
        <w:jc w:val="both"/>
        <w:rPr>
          <w:rFonts w:ascii="Palatino Linotype" w:hAnsi="Palatino Linotype" w:cs="Tahoma"/>
          <w:bCs/>
          <w:i/>
        </w:rPr>
      </w:pPr>
    </w:p>
    <w:p w14:paraId="5E2E0364" w14:textId="6178EA22" w:rsidR="004459C8" w:rsidRPr="00C91133" w:rsidRDefault="004459C8" w:rsidP="00E716FF">
      <w:pPr>
        <w:tabs>
          <w:tab w:val="left" w:pos="567"/>
        </w:tabs>
        <w:spacing w:line="360" w:lineRule="auto"/>
        <w:ind w:right="567"/>
        <w:jc w:val="both"/>
        <w:rPr>
          <w:rFonts w:ascii="Palatino Linotype" w:hAnsi="Palatino Linotype" w:cs="Tahoma"/>
          <w:bCs/>
          <w:i/>
          <w:sz w:val="22"/>
        </w:rPr>
      </w:pPr>
      <w:r w:rsidRPr="00C91133">
        <w:rPr>
          <w:rFonts w:ascii="Palatino Linotype" w:hAnsi="Palatino Linotype"/>
          <w:b/>
          <w:bCs/>
          <w:i/>
          <w:color w:val="000000" w:themeColor="text1"/>
        </w:rPr>
        <w:tab/>
      </w:r>
      <w:r w:rsidRPr="00C91133">
        <w:rPr>
          <w:rFonts w:ascii="Palatino Linotype" w:hAnsi="Palatino Linotype" w:cs="Tahoma"/>
          <w:b/>
          <w:bCs/>
          <w:i/>
          <w:sz w:val="22"/>
        </w:rPr>
        <w:t xml:space="preserve">Modalidad de Entrega: </w:t>
      </w:r>
      <w:r w:rsidRPr="00C91133">
        <w:rPr>
          <w:rFonts w:ascii="Palatino Linotype" w:hAnsi="Palatino Linotype" w:cs="Tahoma"/>
          <w:bCs/>
          <w:i/>
          <w:sz w:val="22"/>
        </w:rPr>
        <w:t>A través de SAIMEX.</w:t>
      </w:r>
    </w:p>
    <w:p w14:paraId="264505C8" w14:textId="77777777" w:rsidR="004459C8" w:rsidRDefault="004459C8" w:rsidP="00981A65">
      <w:pPr>
        <w:spacing w:line="360" w:lineRule="auto"/>
        <w:contextualSpacing/>
      </w:pPr>
    </w:p>
    <w:p w14:paraId="40FBA1C6" w14:textId="60B46BC4" w:rsidR="004459C8" w:rsidRPr="00651228" w:rsidRDefault="008E14A4" w:rsidP="00651228">
      <w:pPr>
        <w:pStyle w:val="Ttulo2"/>
        <w:rPr>
          <w:rFonts w:ascii="Palatino Linotype" w:hAnsi="Palatino Linotype"/>
          <w:b/>
        </w:rPr>
      </w:pPr>
      <w:bookmarkStart w:id="4" w:name="_Toc226637599"/>
      <w:bookmarkStart w:id="5" w:name="_Hlk207876558"/>
      <w:r>
        <w:rPr>
          <w:rFonts w:ascii="Palatino Linotype" w:hAnsi="Palatino Linotype"/>
          <w:b/>
          <w:color w:val="auto"/>
          <w:sz w:val="22"/>
        </w:rPr>
        <w:t>I</w:t>
      </w:r>
      <w:r w:rsidR="004459C8" w:rsidRPr="00651228">
        <w:rPr>
          <w:rFonts w:ascii="Palatino Linotype" w:hAnsi="Palatino Linotype"/>
          <w:b/>
          <w:color w:val="auto"/>
          <w:sz w:val="22"/>
        </w:rPr>
        <w:t>I. Respuesta del Sujeto Obligado</w:t>
      </w:r>
      <w:bookmarkEnd w:id="4"/>
    </w:p>
    <w:p w14:paraId="1079F3C9" w14:textId="77777777" w:rsidR="004459C8" w:rsidRPr="004616B5" w:rsidRDefault="004459C8" w:rsidP="00981A65">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564288D4" w14:textId="3C559B4C" w:rsidR="00EA390D" w:rsidRDefault="004459C8" w:rsidP="00981A65">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BD5F26">
        <w:rPr>
          <w:rFonts w:ascii="Palatino Linotype" w:eastAsiaTheme="majorEastAsia" w:hAnsi="Palatino Linotype" w:cstheme="majorBidi"/>
          <w:sz w:val="22"/>
          <w:szCs w:val="22"/>
        </w:rPr>
        <w:t>veinticinco</w:t>
      </w:r>
      <w:r w:rsidR="00C91133">
        <w:rPr>
          <w:rFonts w:ascii="Palatino Linotype" w:eastAsiaTheme="majorEastAsia" w:hAnsi="Palatino Linotype" w:cstheme="majorBidi"/>
          <w:sz w:val="22"/>
          <w:szCs w:val="22"/>
        </w:rPr>
        <w:t xml:space="preserve"> de </w:t>
      </w:r>
      <w:r w:rsidR="00BD5F26">
        <w:rPr>
          <w:rFonts w:ascii="Palatino Linotype" w:eastAsiaTheme="majorEastAsia" w:hAnsi="Palatino Linotype" w:cstheme="majorBidi"/>
          <w:sz w:val="22"/>
          <w:szCs w:val="22"/>
        </w:rPr>
        <w:t>febrero</w:t>
      </w:r>
      <w:r>
        <w:rPr>
          <w:rFonts w:ascii="Palatino Linotype" w:eastAsiaTheme="majorEastAsia" w:hAnsi="Palatino Linotype" w:cstheme="majorBidi"/>
          <w:sz w:val="22"/>
          <w:szCs w:val="22"/>
        </w:rPr>
        <w:t xml:space="preserve"> </w:t>
      </w:r>
      <w:r w:rsidRPr="004616B5">
        <w:rPr>
          <w:rFonts w:ascii="Palatino Linotype" w:eastAsiaTheme="majorEastAsia" w:hAnsi="Palatino Linotype" w:cstheme="majorBidi"/>
          <w:sz w:val="22"/>
          <w:szCs w:val="22"/>
        </w:rPr>
        <w:t xml:space="preserve">de dos mil </w:t>
      </w:r>
      <w:r w:rsidR="008E14A4">
        <w:rPr>
          <w:rFonts w:ascii="Palatino Linotype" w:eastAsiaTheme="majorEastAsia" w:hAnsi="Palatino Linotype" w:cstheme="majorBidi"/>
          <w:sz w:val="22"/>
          <w:szCs w:val="22"/>
        </w:rPr>
        <w:t>veintiséis</w:t>
      </w:r>
      <w:r w:rsidRPr="004616B5">
        <w:rPr>
          <w:rFonts w:ascii="Palatino Linotype" w:eastAsiaTheme="majorEastAsia" w:hAnsi="Palatino Linotype" w:cstheme="majorBidi"/>
          <w:sz w:val="22"/>
          <w:szCs w:val="22"/>
        </w:rPr>
        <w:t xml:space="preserve">, el Sujeto Obligado dio respuesta a la solicitud de acceso a la información a través del Sistema de Acceso a la Información Mexiquense (SAIMEX), </w:t>
      </w:r>
      <w:r w:rsidR="00815D2B">
        <w:rPr>
          <w:rFonts w:ascii="Palatino Linotype" w:eastAsiaTheme="majorEastAsia" w:hAnsi="Palatino Linotype" w:cstheme="majorBidi"/>
          <w:sz w:val="22"/>
          <w:szCs w:val="22"/>
        </w:rPr>
        <w:t>a través de los siguientes documentos:</w:t>
      </w:r>
      <w:r>
        <w:rPr>
          <w:rFonts w:ascii="Palatino Linotype" w:eastAsiaTheme="majorEastAsia" w:hAnsi="Palatino Linotype" w:cstheme="majorBidi"/>
          <w:sz w:val="22"/>
          <w:szCs w:val="22"/>
        </w:rPr>
        <w:t xml:space="preserve"> </w:t>
      </w:r>
    </w:p>
    <w:p w14:paraId="61185CAE" w14:textId="35B00C53" w:rsidR="00DC78F3" w:rsidRPr="00DC78F3" w:rsidRDefault="00DC78F3" w:rsidP="00DC78F3">
      <w:pPr>
        <w:spacing w:line="360" w:lineRule="auto"/>
        <w:ind w:left="567" w:right="567"/>
        <w:contextualSpacing/>
        <w:jc w:val="both"/>
        <w:rPr>
          <w:rFonts w:ascii="Palatino Linotype" w:hAnsi="Palatino Linotype"/>
          <w:i/>
          <w:lang w:eastAsia="es-MX"/>
        </w:rPr>
      </w:pPr>
      <w:r w:rsidRPr="00DC78F3">
        <w:rPr>
          <w:rFonts w:ascii="Palatino Linotype" w:hAnsi="Palatino Linotype"/>
          <w:i/>
          <w:lang w:eastAsia="es-MX"/>
        </w:rPr>
        <w:br/>
      </w:r>
      <w:r w:rsidR="009F503A" w:rsidRPr="009F503A">
        <w:rPr>
          <w:rFonts w:ascii="Palatino Linotype" w:hAnsi="Palatino Linotype"/>
          <w:i/>
          <w:lang w:eastAsia="es-MX"/>
        </w:rPr>
        <w:t>Se anexa respuesta</w:t>
      </w:r>
    </w:p>
    <w:p w14:paraId="095282F6" w14:textId="77777777" w:rsidR="004459C8" w:rsidRDefault="004459C8" w:rsidP="00981A65">
      <w:pPr>
        <w:tabs>
          <w:tab w:val="left" w:pos="4667"/>
        </w:tabs>
        <w:spacing w:line="360" w:lineRule="auto"/>
        <w:contextualSpacing/>
        <w:jc w:val="both"/>
        <w:rPr>
          <w:rFonts w:ascii="Palatino Linotype" w:eastAsiaTheme="majorEastAsia" w:hAnsi="Palatino Linotype" w:cstheme="majorBidi"/>
          <w:sz w:val="22"/>
          <w:szCs w:val="22"/>
        </w:rPr>
      </w:pPr>
    </w:p>
    <w:p w14:paraId="43E7C6F0" w14:textId="6C79ECD8" w:rsidR="008608D5" w:rsidRDefault="008E14A4" w:rsidP="008E14A4">
      <w:pPr>
        <w:autoSpaceDE w:val="0"/>
        <w:autoSpaceDN w:val="0"/>
        <w:adjustRightInd w:val="0"/>
        <w:spacing w:line="360" w:lineRule="auto"/>
        <w:contextualSpacing/>
        <w:jc w:val="both"/>
        <w:rPr>
          <w:rFonts w:ascii="Palatino Linotype" w:hAnsi="Palatino Linotype" w:cs="Tahoma"/>
          <w:sz w:val="22"/>
          <w:szCs w:val="22"/>
        </w:rPr>
      </w:pPr>
      <w:r w:rsidRPr="008E14A4">
        <w:rPr>
          <w:rFonts w:ascii="Palatino Linotype" w:hAnsi="Palatino Linotype" w:cs="Tahoma"/>
          <w:sz w:val="22"/>
          <w:szCs w:val="22"/>
        </w:rPr>
        <w:t xml:space="preserve">A la respuesta </w:t>
      </w:r>
      <w:r w:rsidR="009F503A">
        <w:rPr>
          <w:rFonts w:ascii="Palatino Linotype" w:hAnsi="Palatino Linotype" w:cs="Tahoma"/>
          <w:sz w:val="22"/>
          <w:szCs w:val="22"/>
        </w:rPr>
        <w:t xml:space="preserve">adjuntó </w:t>
      </w:r>
      <w:r w:rsidR="006B5B15">
        <w:rPr>
          <w:rFonts w:ascii="Palatino Linotype" w:hAnsi="Palatino Linotype" w:cs="Tahoma"/>
          <w:sz w:val="22"/>
          <w:szCs w:val="22"/>
        </w:rPr>
        <w:t xml:space="preserve">archivo de nombre </w:t>
      </w:r>
      <w:r w:rsidR="006B5B15" w:rsidRPr="006B5B15">
        <w:rPr>
          <w:rFonts w:ascii="Palatino Linotype" w:hAnsi="Palatino Linotype" w:cs="Tahoma"/>
          <w:b/>
          <w:bCs/>
          <w:sz w:val="22"/>
          <w:szCs w:val="22"/>
        </w:rPr>
        <w:t>127.2600711220260223181003.pdf</w:t>
      </w:r>
      <w:r w:rsidR="006B5B15" w:rsidRPr="006B5B15">
        <w:rPr>
          <w:rFonts w:ascii="Palatino Linotype" w:hAnsi="Palatino Linotype" w:cs="Tahoma"/>
          <w:sz w:val="22"/>
          <w:szCs w:val="22"/>
        </w:rPr>
        <w:t xml:space="preserve">, que contiene </w:t>
      </w:r>
      <w:r w:rsidR="003451EC">
        <w:rPr>
          <w:rFonts w:ascii="Palatino Linotype" w:hAnsi="Palatino Linotype" w:cs="Tahoma"/>
          <w:sz w:val="22"/>
          <w:szCs w:val="22"/>
        </w:rPr>
        <w:t>pronunciamiento a cada uno de los puntos, de acuerdo con lo</w:t>
      </w:r>
      <w:r w:rsidR="006B5B15" w:rsidRPr="006B5B15">
        <w:rPr>
          <w:rFonts w:ascii="Palatino Linotype" w:hAnsi="Palatino Linotype" w:cs="Tahoma"/>
          <w:sz w:val="22"/>
          <w:szCs w:val="22"/>
        </w:rPr>
        <w:t xml:space="preserve"> siguiente:</w:t>
      </w:r>
    </w:p>
    <w:p w14:paraId="7F9ECCEA" w14:textId="77777777" w:rsidR="00F012A3" w:rsidRDefault="00F012A3" w:rsidP="008E14A4">
      <w:pPr>
        <w:autoSpaceDE w:val="0"/>
        <w:autoSpaceDN w:val="0"/>
        <w:adjustRightInd w:val="0"/>
        <w:spacing w:line="360" w:lineRule="auto"/>
        <w:contextualSpacing/>
        <w:jc w:val="both"/>
        <w:rPr>
          <w:rFonts w:ascii="Palatino Linotype" w:hAnsi="Palatino Linotype" w:cs="Tahoma"/>
          <w:sz w:val="22"/>
          <w:szCs w:val="22"/>
        </w:rPr>
      </w:pPr>
    </w:p>
    <w:p w14:paraId="2F74253E" w14:textId="6E579F76" w:rsidR="00F012A3" w:rsidRDefault="00F012A3" w:rsidP="00F012A3">
      <w:pPr>
        <w:spacing w:line="360" w:lineRule="auto"/>
        <w:ind w:left="567" w:right="567"/>
        <w:contextualSpacing/>
        <w:jc w:val="both"/>
        <w:rPr>
          <w:rFonts w:ascii="Palatino Linotype" w:hAnsi="Palatino Linotype"/>
          <w:i/>
          <w:lang w:eastAsia="es-MX"/>
        </w:rPr>
      </w:pPr>
      <w:r>
        <w:rPr>
          <w:rFonts w:ascii="Palatino Linotype" w:hAnsi="Palatino Linotype"/>
          <w:i/>
          <w:lang w:eastAsia="es-MX"/>
        </w:rPr>
        <w:t>“…</w:t>
      </w:r>
    </w:p>
    <w:p w14:paraId="42F39B6F" w14:textId="3F2E9D05" w:rsidR="00F012A3" w:rsidRPr="00F012A3" w:rsidRDefault="00F012A3" w:rsidP="00F012A3">
      <w:pPr>
        <w:spacing w:line="360" w:lineRule="auto"/>
        <w:ind w:left="567" w:right="567"/>
        <w:contextualSpacing/>
        <w:jc w:val="both"/>
        <w:rPr>
          <w:rFonts w:ascii="Palatino Linotype" w:hAnsi="Palatino Linotype"/>
          <w:i/>
          <w:lang w:eastAsia="es-MX"/>
        </w:rPr>
      </w:pPr>
      <w:r w:rsidRPr="00F012A3">
        <w:rPr>
          <w:rFonts w:ascii="Palatino Linotype" w:hAnsi="Palatino Linotype"/>
          <w:i/>
          <w:lang w:eastAsia="es-MX"/>
        </w:rPr>
        <w:t>Con respecto a la PREGUNTA 1.- AI 18 de Febrero de 2026 NO se tiene programado el derribo</w:t>
      </w:r>
      <w:r>
        <w:rPr>
          <w:rFonts w:ascii="Palatino Linotype" w:hAnsi="Palatino Linotype"/>
          <w:i/>
          <w:lang w:eastAsia="es-MX"/>
        </w:rPr>
        <w:t xml:space="preserve"> </w:t>
      </w:r>
      <w:r w:rsidRPr="00F012A3">
        <w:rPr>
          <w:rFonts w:ascii="Palatino Linotype" w:hAnsi="Palatino Linotype"/>
          <w:i/>
          <w:lang w:eastAsia="es-MX"/>
        </w:rPr>
        <w:t>del árbol.</w:t>
      </w:r>
    </w:p>
    <w:p w14:paraId="3AE039D7" w14:textId="20D23007" w:rsidR="00F012A3" w:rsidRPr="00F012A3" w:rsidRDefault="00F012A3" w:rsidP="00F012A3">
      <w:pPr>
        <w:spacing w:line="360" w:lineRule="auto"/>
        <w:ind w:left="567" w:right="567"/>
        <w:contextualSpacing/>
        <w:jc w:val="both"/>
        <w:rPr>
          <w:rFonts w:ascii="Palatino Linotype" w:hAnsi="Palatino Linotype"/>
          <w:i/>
          <w:lang w:eastAsia="es-MX"/>
        </w:rPr>
      </w:pPr>
      <w:r w:rsidRPr="00F012A3">
        <w:rPr>
          <w:rFonts w:ascii="Palatino Linotype" w:hAnsi="Palatino Linotype"/>
          <w:i/>
          <w:lang w:eastAsia="es-MX"/>
        </w:rPr>
        <w:t>PREGUNTA 2. La Dirección de Medio Ambiente y Ecología al 18 de Febrero de 2026 NO ha</w:t>
      </w:r>
      <w:r>
        <w:rPr>
          <w:rFonts w:ascii="Palatino Linotype" w:hAnsi="Palatino Linotype"/>
          <w:i/>
          <w:lang w:eastAsia="es-MX"/>
        </w:rPr>
        <w:t xml:space="preserve"> </w:t>
      </w:r>
      <w:r w:rsidRPr="00F012A3">
        <w:rPr>
          <w:rFonts w:ascii="Palatino Linotype" w:hAnsi="Palatino Linotype"/>
          <w:i/>
          <w:lang w:eastAsia="es-MX"/>
        </w:rPr>
        <w:t xml:space="preserve">considerado la participación operativa de los Bomberos de Ecatepec en el derribo del árbol. </w:t>
      </w:r>
    </w:p>
    <w:p w14:paraId="32C1D536" w14:textId="723D75E1" w:rsidR="00F012A3" w:rsidRDefault="00F012A3" w:rsidP="00F012A3">
      <w:pPr>
        <w:spacing w:line="360" w:lineRule="auto"/>
        <w:ind w:left="567" w:right="567"/>
        <w:contextualSpacing/>
        <w:jc w:val="both"/>
        <w:rPr>
          <w:rFonts w:ascii="Palatino Linotype" w:hAnsi="Palatino Linotype"/>
          <w:i/>
          <w:lang w:eastAsia="es-MX"/>
        </w:rPr>
      </w:pPr>
      <w:r w:rsidRPr="00F012A3">
        <w:rPr>
          <w:rFonts w:ascii="Palatino Linotype" w:hAnsi="Palatino Linotype"/>
          <w:i/>
          <w:lang w:eastAsia="es-MX"/>
        </w:rPr>
        <w:t>PREGUNTA 3.- Esta dirección no es competente para proporcionar la información solicitada.</w:t>
      </w:r>
    </w:p>
    <w:p w14:paraId="75D9DFAB" w14:textId="69B21254" w:rsidR="00F012A3" w:rsidRPr="00F012A3" w:rsidRDefault="00F012A3" w:rsidP="00F012A3">
      <w:pPr>
        <w:spacing w:line="360" w:lineRule="auto"/>
        <w:ind w:left="567" w:right="567"/>
        <w:contextualSpacing/>
        <w:jc w:val="both"/>
        <w:rPr>
          <w:rFonts w:ascii="Palatino Linotype" w:hAnsi="Palatino Linotype"/>
          <w:i/>
          <w:lang w:eastAsia="es-MX"/>
        </w:rPr>
      </w:pPr>
      <w:r>
        <w:rPr>
          <w:rFonts w:ascii="Palatino Linotype" w:hAnsi="Palatino Linotype"/>
          <w:i/>
          <w:lang w:eastAsia="es-MX"/>
        </w:rPr>
        <w:t>…”</w:t>
      </w:r>
    </w:p>
    <w:p w14:paraId="5E9D900E" w14:textId="77777777" w:rsidR="00F012A3" w:rsidRDefault="00F012A3" w:rsidP="00981A65">
      <w:pPr>
        <w:tabs>
          <w:tab w:val="left" w:pos="4667"/>
        </w:tabs>
        <w:spacing w:line="360" w:lineRule="auto"/>
        <w:contextualSpacing/>
        <w:jc w:val="both"/>
        <w:rPr>
          <w:rFonts w:ascii="Palatino Linotype" w:eastAsiaTheme="majorEastAsia" w:hAnsi="Palatino Linotype" w:cstheme="majorBidi"/>
          <w:sz w:val="22"/>
          <w:szCs w:val="22"/>
        </w:rPr>
      </w:pPr>
    </w:p>
    <w:p w14:paraId="3D76BF28" w14:textId="00286DEC" w:rsidR="004459C8" w:rsidRPr="00AC17E4" w:rsidRDefault="003C4B1A" w:rsidP="00981A65">
      <w:pPr>
        <w:pStyle w:val="Ttulo2"/>
        <w:spacing w:before="0" w:after="0" w:line="360" w:lineRule="auto"/>
        <w:contextualSpacing/>
        <w:rPr>
          <w:rFonts w:ascii="Palatino Linotype" w:hAnsi="Palatino Linotype"/>
          <w:b/>
          <w:bCs/>
          <w:color w:val="auto"/>
          <w:sz w:val="22"/>
          <w:szCs w:val="22"/>
        </w:rPr>
      </w:pPr>
      <w:bookmarkStart w:id="6" w:name="_Toc226637600"/>
      <w:bookmarkEnd w:id="5"/>
      <w:r>
        <w:rPr>
          <w:rFonts w:ascii="Palatino Linotype" w:hAnsi="Palatino Linotype"/>
          <w:b/>
          <w:bCs/>
          <w:color w:val="auto"/>
          <w:sz w:val="22"/>
          <w:szCs w:val="22"/>
        </w:rPr>
        <w:t>III</w:t>
      </w:r>
      <w:r w:rsidR="004459C8" w:rsidRPr="00AC17E4">
        <w:rPr>
          <w:rFonts w:ascii="Palatino Linotype" w:hAnsi="Palatino Linotype"/>
          <w:b/>
          <w:bCs/>
          <w:color w:val="auto"/>
          <w:sz w:val="22"/>
          <w:szCs w:val="22"/>
        </w:rPr>
        <w:t>. Interposición de</w:t>
      </w:r>
      <w:r w:rsidR="00CD6CE0">
        <w:rPr>
          <w:rFonts w:ascii="Palatino Linotype" w:hAnsi="Palatino Linotype"/>
          <w:b/>
          <w:bCs/>
          <w:color w:val="auto"/>
          <w:sz w:val="22"/>
          <w:szCs w:val="22"/>
        </w:rPr>
        <w:t xml:space="preserve"> </w:t>
      </w:r>
      <w:r w:rsidR="004459C8" w:rsidRPr="00AC17E4">
        <w:rPr>
          <w:rFonts w:ascii="Palatino Linotype" w:hAnsi="Palatino Linotype"/>
          <w:b/>
          <w:bCs/>
          <w:color w:val="auto"/>
          <w:sz w:val="22"/>
          <w:szCs w:val="22"/>
        </w:rPr>
        <w:t>l</w:t>
      </w:r>
      <w:r w:rsidR="00CD6CE0">
        <w:rPr>
          <w:rFonts w:ascii="Palatino Linotype" w:hAnsi="Palatino Linotype"/>
          <w:b/>
          <w:bCs/>
          <w:color w:val="auto"/>
          <w:sz w:val="22"/>
          <w:szCs w:val="22"/>
        </w:rPr>
        <w:t>os</w:t>
      </w:r>
      <w:r w:rsidR="004459C8" w:rsidRPr="00AC17E4">
        <w:rPr>
          <w:rFonts w:ascii="Palatino Linotype" w:hAnsi="Palatino Linotype"/>
          <w:b/>
          <w:bCs/>
          <w:color w:val="auto"/>
          <w:sz w:val="22"/>
          <w:szCs w:val="22"/>
        </w:rPr>
        <w:t xml:space="preserve"> Recurso</w:t>
      </w:r>
      <w:r w:rsidR="00CD6CE0">
        <w:rPr>
          <w:rFonts w:ascii="Palatino Linotype" w:hAnsi="Palatino Linotype"/>
          <w:b/>
          <w:bCs/>
          <w:color w:val="auto"/>
          <w:sz w:val="22"/>
          <w:szCs w:val="22"/>
        </w:rPr>
        <w:t>s</w:t>
      </w:r>
      <w:r w:rsidR="004459C8" w:rsidRPr="00AC17E4">
        <w:rPr>
          <w:rFonts w:ascii="Palatino Linotype" w:hAnsi="Palatino Linotype"/>
          <w:b/>
          <w:bCs/>
          <w:color w:val="auto"/>
          <w:sz w:val="22"/>
          <w:szCs w:val="22"/>
        </w:rPr>
        <w:t xml:space="preserve"> de Revisión</w:t>
      </w:r>
      <w:bookmarkEnd w:id="6"/>
    </w:p>
    <w:p w14:paraId="0F902652"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sz w:val="22"/>
          <w:szCs w:val="22"/>
        </w:rPr>
      </w:pPr>
    </w:p>
    <w:p w14:paraId="281AC187" w14:textId="7E8F82B8" w:rsidR="004459C8" w:rsidRDefault="004459C8" w:rsidP="00981A6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lastRenderedPageBreak/>
        <w:t xml:space="preserve">Con fecha </w:t>
      </w:r>
      <w:r w:rsidR="000345BF">
        <w:rPr>
          <w:rFonts w:ascii="Palatino Linotype" w:hAnsi="Palatino Linotype" w:cs="Tahoma"/>
          <w:sz w:val="22"/>
          <w:szCs w:val="22"/>
        </w:rPr>
        <w:t>veinticinco</w:t>
      </w:r>
      <w:r w:rsidR="00C91133">
        <w:rPr>
          <w:rFonts w:ascii="Palatino Linotype" w:hAnsi="Palatino Linotype" w:cs="Tahoma"/>
          <w:sz w:val="22"/>
          <w:szCs w:val="22"/>
        </w:rPr>
        <w:t xml:space="preserve"> de </w:t>
      </w:r>
      <w:r w:rsidR="000345BF">
        <w:rPr>
          <w:rFonts w:ascii="Palatino Linotype" w:hAnsi="Palatino Linotype" w:cs="Tahoma"/>
          <w:sz w:val="22"/>
          <w:szCs w:val="22"/>
        </w:rPr>
        <w:t xml:space="preserve">febrero </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w:t>
      </w:r>
      <w:r w:rsidR="008E14A4">
        <w:rPr>
          <w:rFonts w:ascii="Palatino Linotype" w:hAnsi="Palatino Linotype" w:cs="Tahoma"/>
          <w:sz w:val="22"/>
          <w:szCs w:val="22"/>
        </w:rPr>
        <w:t>veintiséis</w:t>
      </w:r>
      <w:r w:rsidRPr="00AC17E4">
        <w:rPr>
          <w:rFonts w:ascii="Palatino Linotype" w:hAnsi="Palatino Linotype" w:cs="Tahoma"/>
          <w:sz w:val="22"/>
          <w:szCs w:val="22"/>
        </w:rPr>
        <w:t xml:space="preserve">,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xml:space="preserve">, </w:t>
      </w:r>
      <w:r w:rsidR="008E14A4">
        <w:rPr>
          <w:rFonts w:ascii="Palatino Linotype" w:hAnsi="Palatino Linotype" w:cs="Tahoma"/>
          <w:sz w:val="22"/>
          <w:szCs w:val="22"/>
        </w:rPr>
        <w:t>el recurso de revisión interpuesto</w:t>
      </w:r>
      <w:r w:rsidRPr="00AC17E4">
        <w:rPr>
          <w:rFonts w:ascii="Palatino Linotype" w:hAnsi="Palatino Linotype" w:cs="Tahoma"/>
          <w:sz w:val="22"/>
          <w:szCs w:val="22"/>
        </w:rPr>
        <w:t xml:space="preserve"> en contra de la</w:t>
      </w:r>
      <w:r w:rsidR="00654058">
        <w:rPr>
          <w:rFonts w:ascii="Palatino Linotype" w:hAnsi="Palatino Linotype" w:cs="Tahoma"/>
          <w:sz w:val="22"/>
          <w:szCs w:val="22"/>
        </w:rPr>
        <w:t xml:space="preserve"> </w:t>
      </w:r>
      <w:r w:rsidRPr="00AC17E4">
        <w:rPr>
          <w:rFonts w:ascii="Palatino Linotype" w:hAnsi="Palatino Linotype" w:cs="Tahoma"/>
          <w:sz w:val="22"/>
          <w:szCs w:val="22"/>
        </w:rPr>
        <w:t xml:space="preserve">respuesta del </w:t>
      </w:r>
      <w:r w:rsidR="00795D4C">
        <w:rPr>
          <w:rFonts w:ascii="Palatino Linotype" w:hAnsi="Palatino Linotype" w:cs="Tahoma"/>
          <w:sz w:val="22"/>
          <w:szCs w:val="22"/>
        </w:rPr>
        <w:t>Ayuntamiento de Ecatepec de Morelos</w:t>
      </w:r>
      <w:r w:rsidRPr="00AC17E4">
        <w:rPr>
          <w:rFonts w:ascii="Palatino Linotype" w:hAnsi="Palatino Linotype" w:cs="Tahoma"/>
          <w:sz w:val="22"/>
          <w:szCs w:val="22"/>
        </w:rPr>
        <w:t xml:space="preserve">, </w:t>
      </w:r>
      <w:r w:rsidR="00B97460">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257F1230" w14:textId="77777777" w:rsidR="004459C8" w:rsidRPr="009C3D5D" w:rsidRDefault="004459C8" w:rsidP="00981A65">
      <w:pPr>
        <w:autoSpaceDE w:val="0"/>
        <w:autoSpaceDN w:val="0"/>
        <w:adjustRightInd w:val="0"/>
        <w:spacing w:line="360" w:lineRule="auto"/>
        <w:contextualSpacing/>
        <w:jc w:val="both"/>
        <w:rPr>
          <w:rFonts w:ascii="Palatino Linotype" w:hAnsi="Palatino Linotype" w:cs="Tahoma"/>
          <w:b/>
          <w:bCs/>
          <w:sz w:val="22"/>
          <w:szCs w:val="22"/>
          <w:lang w:val="es-ES"/>
        </w:rPr>
      </w:pPr>
    </w:p>
    <w:p w14:paraId="16E9937B" w14:textId="0B7CAFC5" w:rsidR="004459C8" w:rsidRPr="006B3203" w:rsidRDefault="008E14A4" w:rsidP="00E716FF">
      <w:pPr>
        <w:autoSpaceDE w:val="0"/>
        <w:autoSpaceDN w:val="0"/>
        <w:adjustRightInd w:val="0"/>
        <w:spacing w:line="360" w:lineRule="auto"/>
        <w:ind w:left="567" w:right="567"/>
        <w:contextualSpacing/>
        <w:jc w:val="both"/>
        <w:rPr>
          <w:rFonts w:ascii="Palatino Linotype" w:hAnsi="Palatino Linotype" w:cs="Tahoma"/>
          <w:bCs/>
          <w:i/>
          <w:iCs/>
        </w:rPr>
      </w:pPr>
      <w:r>
        <w:rPr>
          <w:rFonts w:ascii="Palatino Linotype" w:hAnsi="Palatino Linotype" w:cs="Tahoma"/>
          <w:b/>
          <w:bCs/>
          <w:i/>
          <w:iCs/>
        </w:rPr>
        <w:t>“</w:t>
      </w:r>
      <w:r w:rsidR="004459C8" w:rsidRPr="006B3203">
        <w:rPr>
          <w:rFonts w:ascii="Palatino Linotype" w:hAnsi="Palatino Linotype" w:cs="Tahoma"/>
          <w:b/>
          <w:bCs/>
          <w:i/>
          <w:iCs/>
        </w:rPr>
        <w:t>ACTO IMPUGNADO</w:t>
      </w:r>
    </w:p>
    <w:p w14:paraId="32CF3F3F" w14:textId="3AA8BD08" w:rsidR="004459C8" w:rsidRPr="006B3203" w:rsidRDefault="00F627A7" w:rsidP="00E716FF">
      <w:pPr>
        <w:spacing w:line="360" w:lineRule="auto"/>
        <w:ind w:left="567" w:right="567"/>
        <w:contextualSpacing/>
        <w:jc w:val="both"/>
        <w:rPr>
          <w:rFonts w:ascii="Palatino Linotype" w:hAnsi="Palatino Linotype" w:cs="Tahoma"/>
          <w:i/>
          <w:iCs/>
        </w:rPr>
      </w:pPr>
      <w:r w:rsidRPr="00F627A7">
        <w:rPr>
          <w:rFonts w:ascii="Palatino Linotype" w:hAnsi="Palatino Linotype"/>
          <w:i/>
          <w:iCs/>
          <w:lang w:eastAsia="es-MX"/>
        </w:rPr>
        <w:t>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PREGUNTA 1.- Al 18 de febrero de 2026, la Dirección de Medio Ambiente y Ecología, en su programación de trabajos a realizar, en el PRIMER TRIMESTRE de 2026, se tiene programado el derribo del árbol. SI o NO. PREGUNTA 2. La Dirección de Medio Ambiente y Ecología, al 18 de febrero de 2026, ha considerado la participación de operativa de los bomberos de Ecatepec de Morelos, en el derribo del árbol, ya que anteriormente ha participado en su derribo parcial. PREGUNTA 3. Estimada Presidenta Municipal, con todo respeto, considera que la OPACIDAD, durante su gestión ha cambiado en la Dirección de Medio Ambiente y Ecología. (</w:t>
      </w:r>
      <w:proofErr w:type="gramStart"/>
      <w:r w:rsidRPr="00F627A7">
        <w:rPr>
          <w:rFonts w:ascii="Palatino Linotype" w:hAnsi="Palatino Linotype"/>
          <w:i/>
          <w:iCs/>
          <w:lang w:eastAsia="es-MX"/>
        </w:rPr>
        <w:t>se</w:t>
      </w:r>
      <w:proofErr w:type="gramEnd"/>
      <w:r w:rsidRPr="00F627A7">
        <w:rPr>
          <w:rFonts w:ascii="Palatino Linotype" w:hAnsi="Palatino Linotype"/>
          <w:i/>
          <w:iCs/>
          <w:lang w:eastAsia="es-MX"/>
        </w:rPr>
        <w:t xml:space="preserve"> solicita respuesta, de la C. Presidenta Municipal)</w:t>
      </w:r>
      <w:r w:rsidR="00C91133" w:rsidRPr="006B3203">
        <w:rPr>
          <w:rFonts w:ascii="Palatino Linotype" w:hAnsi="Palatino Linotype" w:cs="Tahoma"/>
          <w:i/>
          <w:iCs/>
        </w:rPr>
        <w:t>”</w:t>
      </w:r>
      <w:r w:rsidR="004459C8" w:rsidRPr="006B3203">
        <w:rPr>
          <w:rFonts w:ascii="Palatino Linotype" w:hAnsi="Palatino Linotype" w:cs="Tahoma"/>
          <w:i/>
          <w:iCs/>
        </w:rPr>
        <w:t xml:space="preserve"> (Sic)</w:t>
      </w:r>
    </w:p>
    <w:p w14:paraId="53BA191F" w14:textId="77777777" w:rsidR="004459C8" w:rsidRPr="006B3203" w:rsidRDefault="004459C8" w:rsidP="00E716FF">
      <w:pPr>
        <w:autoSpaceDE w:val="0"/>
        <w:autoSpaceDN w:val="0"/>
        <w:adjustRightInd w:val="0"/>
        <w:spacing w:line="360" w:lineRule="auto"/>
        <w:ind w:left="567" w:right="567"/>
        <w:contextualSpacing/>
        <w:jc w:val="both"/>
        <w:rPr>
          <w:rFonts w:ascii="Palatino Linotype" w:hAnsi="Palatino Linotype" w:cs="Tahoma"/>
          <w:i/>
          <w:iCs/>
        </w:rPr>
      </w:pPr>
    </w:p>
    <w:p w14:paraId="25628DCF" w14:textId="2A677F37" w:rsidR="004459C8" w:rsidRPr="006B3203" w:rsidRDefault="00654058" w:rsidP="00E716FF">
      <w:pPr>
        <w:autoSpaceDE w:val="0"/>
        <w:autoSpaceDN w:val="0"/>
        <w:adjustRightInd w:val="0"/>
        <w:spacing w:line="360" w:lineRule="auto"/>
        <w:ind w:left="567" w:right="567"/>
        <w:contextualSpacing/>
        <w:jc w:val="both"/>
        <w:rPr>
          <w:rFonts w:ascii="Palatino Linotype" w:hAnsi="Palatino Linotype" w:cs="Tahoma"/>
          <w:b/>
          <w:i/>
          <w:iCs/>
        </w:rPr>
      </w:pPr>
      <w:r>
        <w:rPr>
          <w:rFonts w:ascii="Palatino Linotype" w:hAnsi="Palatino Linotype" w:cs="Tahoma"/>
          <w:b/>
          <w:i/>
          <w:iCs/>
        </w:rPr>
        <w:t>“</w:t>
      </w:r>
      <w:r w:rsidR="004459C8" w:rsidRPr="006B3203">
        <w:rPr>
          <w:rFonts w:ascii="Palatino Linotype" w:hAnsi="Palatino Linotype" w:cs="Tahoma"/>
          <w:b/>
          <w:i/>
          <w:iCs/>
        </w:rPr>
        <w:t>RAZONES O MOTIVOS DE LA INCONFORMIDAD</w:t>
      </w:r>
    </w:p>
    <w:p w14:paraId="49DD4879" w14:textId="69BE55BC" w:rsidR="004459C8" w:rsidRPr="00C91133" w:rsidRDefault="00F627A7" w:rsidP="00E716FF">
      <w:pPr>
        <w:spacing w:line="360" w:lineRule="auto"/>
        <w:ind w:left="567" w:right="567"/>
        <w:jc w:val="both"/>
        <w:rPr>
          <w:rFonts w:ascii="Palatino Linotype" w:hAnsi="Palatino Linotype" w:cs="Tahoma"/>
          <w:i/>
          <w:iCs/>
        </w:rPr>
      </w:pPr>
      <w:r w:rsidRPr="00F627A7">
        <w:rPr>
          <w:rFonts w:ascii="Palatino Linotype" w:hAnsi="Palatino Linotype"/>
          <w:i/>
          <w:iCs/>
          <w:color w:val="000000"/>
        </w:rPr>
        <w:t>No se da respuesta puntual a la "PREGUNTA 3. Estimada Presidenta Municipal, con todo respeto, considera que la OPACIDAD, durante su gestión ha cambiado en la Dirección de Medio Ambiente y Ecología. (</w:t>
      </w:r>
      <w:proofErr w:type="gramStart"/>
      <w:r w:rsidRPr="00F627A7">
        <w:rPr>
          <w:rFonts w:ascii="Palatino Linotype" w:hAnsi="Palatino Linotype"/>
          <w:i/>
          <w:iCs/>
          <w:color w:val="000000"/>
        </w:rPr>
        <w:t>se</w:t>
      </w:r>
      <w:proofErr w:type="gramEnd"/>
      <w:r w:rsidRPr="00F627A7">
        <w:rPr>
          <w:rFonts w:ascii="Palatino Linotype" w:hAnsi="Palatino Linotype"/>
          <w:i/>
          <w:iCs/>
          <w:color w:val="000000"/>
        </w:rPr>
        <w:t xml:space="preserve"> solicita respuesta, de la C. Presidenta Municipal)" La UNIDAD DE TRANSPARENCIA omitió turnar la pregunta a la C. Presidenta Municipal.</w:t>
      </w:r>
      <w:r w:rsidR="004459C8" w:rsidRPr="00C91133">
        <w:rPr>
          <w:rFonts w:ascii="Palatino Linotype" w:hAnsi="Palatino Linotype" w:cs="Tahoma"/>
          <w:i/>
          <w:iCs/>
        </w:rPr>
        <w:t>” (Sic)</w:t>
      </w:r>
    </w:p>
    <w:p w14:paraId="49321F13" w14:textId="77777777" w:rsidR="004459C8" w:rsidRPr="00AC17E4" w:rsidRDefault="004459C8" w:rsidP="00981A65">
      <w:pPr>
        <w:spacing w:line="360" w:lineRule="auto"/>
        <w:ind w:left="567" w:right="567"/>
        <w:contextualSpacing/>
        <w:jc w:val="both"/>
        <w:rPr>
          <w:rFonts w:ascii="Palatino Linotype" w:hAnsi="Palatino Linotype" w:cs="Tahoma"/>
          <w:i/>
          <w:iCs/>
        </w:rPr>
      </w:pPr>
    </w:p>
    <w:p w14:paraId="22DF02EE" w14:textId="77777777" w:rsidR="004459C8" w:rsidRPr="00AC17E4" w:rsidRDefault="004459C8" w:rsidP="00981A65">
      <w:pPr>
        <w:pStyle w:val="Ttulo2"/>
        <w:spacing w:before="0" w:after="0" w:line="360" w:lineRule="auto"/>
        <w:contextualSpacing/>
        <w:rPr>
          <w:rFonts w:ascii="Palatino Linotype" w:eastAsia="Batang" w:hAnsi="Palatino Linotype"/>
          <w:b/>
          <w:bCs/>
          <w:color w:val="auto"/>
          <w:sz w:val="22"/>
          <w:szCs w:val="22"/>
        </w:rPr>
      </w:pPr>
      <w:bookmarkStart w:id="7" w:name="_Toc226637601"/>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7"/>
    </w:p>
    <w:p w14:paraId="608034EF" w14:textId="77777777" w:rsidR="004459C8" w:rsidRPr="00AC17E4" w:rsidRDefault="004459C8" w:rsidP="00981A65">
      <w:pPr>
        <w:spacing w:line="360" w:lineRule="auto"/>
        <w:contextualSpacing/>
        <w:jc w:val="both"/>
        <w:rPr>
          <w:rFonts w:ascii="Palatino Linotype" w:eastAsia="Batang" w:hAnsi="Palatino Linotype" w:cs="Tahoma"/>
          <w:b/>
          <w:bCs/>
          <w:sz w:val="22"/>
          <w:szCs w:val="22"/>
        </w:rPr>
      </w:pPr>
    </w:p>
    <w:p w14:paraId="317B91D0" w14:textId="32309BD5" w:rsidR="004459C8" w:rsidRPr="00AC17E4" w:rsidRDefault="004459C8" w:rsidP="00981A65">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D35479">
        <w:rPr>
          <w:rFonts w:ascii="Palatino Linotype" w:hAnsi="Palatino Linotype" w:cs="Tahoma"/>
          <w:sz w:val="22"/>
          <w:szCs w:val="22"/>
        </w:rPr>
        <w:t>veinticinco</w:t>
      </w:r>
      <w:r w:rsidR="00C91133">
        <w:rPr>
          <w:rFonts w:ascii="Palatino Linotype" w:hAnsi="Palatino Linotype" w:cs="Tahoma"/>
          <w:sz w:val="22"/>
          <w:szCs w:val="22"/>
        </w:rPr>
        <w:t xml:space="preserve"> de </w:t>
      </w:r>
      <w:r w:rsidR="00D35479">
        <w:rPr>
          <w:rFonts w:ascii="Palatino Linotype" w:hAnsi="Palatino Linotype" w:cs="Tahoma"/>
          <w:sz w:val="22"/>
          <w:szCs w:val="22"/>
        </w:rPr>
        <w:t>febrero</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w:t>
      </w:r>
      <w:r w:rsidR="00CA4128">
        <w:rPr>
          <w:rFonts w:ascii="Palatino Linotype" w:hAnsi="Palatino Linotype" w:cs="Tahoma"/>
          <w:sz w:val="22"/>
          <w:szCs w:val="22"/>
        </w:rPr>
        <w:t>veintiséis</w:t>
      </w:r>
      <w:r w:rsidRPr="00AC17E4">
        <w:rPr>
          <w:rFonts w:ascii="Palatino Linotype" w:eastAsia="Batang" w:hAnsi="Palatino Linotype" w:cs="Tahoma"/>
          <w:bCs/>
          <w:sz w:val="22"/>
          <w:szCs w:val="22"/>
          <w:lang w:val="es-ES_tradnl"/>
        </w:rPr>
        <w:t xml:space="preserve">, el SAIMEX, asignó </w:t>
      </w:r>
      <w:r w:rsidR="00C91133">
        <w:rPr>
          <w:rFonts w:ascii="Palatino Linotype" w:eastAsia="Batang" w:hAnsi="Palatino Linotype" w:cs="Tahoma"/>
          <w:bCs/>
          <w:sz w:val="22"/>
          <w:szCs w:val="22"/>
          <w:lang w:val="es-ES_tradnl"/>
        </w:rPr>
        <w:t>el número</w:t>
      </w:r>
      <w:r w:rsidRPr="00AC17E4">
        <w:rPr>
          <w:rFonts w:ascii="Palatino Linotype" w:eastAsia="Batang" w:hAnsi="Palatino Linotype" w:cs="Tahoma"/>
          <w:bCs/>
          <w:sz w:val="22"/>
          <w:szCs w:val="22"/>
          <w:lang w:val="es-ES_tradnl"/>
        </w:rPr>
        <w:t xml:space="preserve"> de expediente </w:t>
      </w:r>
      <w:r w:rsidR="00BE2DEA">
        <w:rPr>
          <w:rFonts w:ascii="Palatino Linotype" w:eastAsia="Batang" w:hAnsi="Palatino Linotype" w:cs="Tahoma"/>
          <w:b/>
          <w:sz w:val="22"/>
          <w:szCs w:val="22"/>
          <w:lang w:val="es-ES_tradnl"/>
        </w:rPr>
        <w:t>02671/INFOEM/IP/RR/2026</w:t>
      </w:r>
      <w:r w:rsidRPr="00AC17E4">
        <w:rPr>
          <w:rFonts w:ascii="Palatino Linotype" w:eastAsia="Batang" w:hAnsi="Palatino Linotype" w:cs="Tahoma"/>
          <w:bCs/>
          <w:sz w:val="22"/>
          <w:szCs w:val="22"/>
          <w:lang w:val="es-ES_tradnl"/>
        </w:rPr>
        <w:t xml:space="preserve"> a</w:t>
      </w:r>
      <w:r w:rsidR="00C91133">
        <w:rPr>
          <w:rFonts w:ascii="Palatino Linotype" w:eastAsia="Batang" w:hAnsi="Palatino Linotype" w:cs="Tahoma"/>
          <w:bCs/>
          <w:sz w:val="22"/>
          <w:szCs w:val="22"/>
          <w:lang w:val="es-ES_tradnl"/>
        </w:rPr>
        <w:t>l</w:t>
      </w:r>
      <w:r w:rsidRPr="00AC17E4">
        <w:rPr>
          <w:rFonts w:ascii="Palatino Linotype" w:eastAsia="Batang" w:hAnsi="Palatino Linotype" w:cs="Tahoma"/>
          <w:bCs/>
          <w:sz w:val="22"/>
          <w:szCs w:val="22"/>
          <w:lang w:val="es-ES_tradnl"/>
        </w:rPr>
        <w:t xml:space="preserve"> medio de impugnación que nos ocupa, con base en el sistema aprobado por el Pleno de este </w:t>
      </w:r>
      <w:r w:rsidRPr="00AC17E4">
        <w:rPr>
          <w:rFonts w:ascii="Palatino Linotype" w:eastAsia="Batang" w:hAnsi="Palatino Linotype" w:cs="Tahoma"/>
          <w:bCs/>
          <w:sz w:val="22"/>
          <w:szCs w:val="22"/>
          <w:lang w:val="es-ES_tradnl"/>
        </w:rPr>
        <w:lastRenderedPageBreak/>
        <w:t>Organismo Garante y lo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turnó a</w:t>
      </w:r>
      <w:r w:rsidR="009D5799">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sidR="009D5799">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Comisionado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w:t>
      </w:r>
      <w:r w:rsidR="00C91133">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6C959BFF" w14:textId="77777777" w:rsidR="004459C8" w:rsidRPr="00AC17E4" w:rsidRDefault="004459C8" w:rsidP="00981A65">
      <w:pPr>
        <w:spacing w:line="360" w:lineRule="auto"/>
        <w:contextualSpacing/>
        <w:jc w:val="both"/>
        <w:rPr>
          <w:rFonts w:ascii="Palatino Linotype" w:eastAsia="Batang" w:hAnsi="Palatino Linotype" w:cs="Tahoma"/>
          <w:b/>
          <w:bCs/>
          <w:sz w:val="22"/>
          <w:szCs w:val="22"/>
        </w:rPr>
      </w:pPr>
    </w:p>
    <w:p w14:paraId="428E71C2" w14:textId="61C993A7" w:rsidR="004459C8" w:rsidRPr="00AC17E4" w:rsidRDefault="004459C8" w:rsidP="00981A65">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7679F0">
        <w:rPr>
          <w:rFonts w:ascii="Palatino Linotype" w:eastAsia="Batang" w:hAnsi="Palatino Linotype" w:cs="Tahoma"/>
          <w:bCs/>
          <w:sz w:val="22"/>
          <w:szCs w:val="22"/>
          <w:lang w:val="es-ES_tradnl"/>
        </w:rPr>
        <w:t>tres</w:t>
      </w:r>
      <w:r w:rsidR="00FF1CEB">
        <w:rPr>
          <w:rFonts w:ascii="Palatino Linotype" w:eastAsia="Batang" w:hAnsi="Palatino Linotype" w:cs="Tahoma"/>
          <w:bCs/>
          <w:sz w:val="22"/>
          <w:szCs w:val="22"/>
          <w:lang w:val="es-ES_tradnl"/>
        </w:rPr>
        <w:t xml:space="preserve"> de </w:t>
      </w:r>
      <w:r w:rsidR="00CA4128">
        <w:rPr>
          <w:rFonts w:ascii="Palatino Linotype" w:eastAsia="Batang" w:hAnsi="Palatino Linotype" w:cs="Tahoma"/>
          <w:bCs/>
          <w:sz w:val="22"/>
          <w:szCs w:val="22"/>
          <w:lang w:val="es-ES_tradnl"/>
        </w:rPr>
        <w:t>marzo</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 xml:space="preserve">de dos mil </w:t>
      </w:r>
      <w:r w:rsidR="008910FC">
        <w:rPr>
          <w:rFonts w:ascii="Palatino Linotype" w:eastAsia="Batang" w:hAnsi="Palatino Linotype" w:cs="Tahoma"/>
          <w:bCs/>
          <w:sz w:val="22"/>
          <w:szCs w:val="22"/>
          <w:lang w:val="es-ES_tradnl"/>
        </w:rPr>
        <w:t>veintiséis</w:t>
      </w:r>
      <w:r w:rsidRPr="00AC17E4">
        <w:rPr>
          <w:rFonts w:ascii="Palatino Linotype" w:eastAsia="Batang" w:hAnsi="Palatino Linotype" w:cs="Tahoma"/>
          <w:bCs/>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6DAEFD82" w14:textId="77777777" w:rsidR="004459C8" w:rsidRPr="00AC17E4" w:rsidRDefault="004459C8" w:rsidP="00981A65">
      <w:pPr>
        <w:spacing w:line="360" w:lineRule="auto"/>
        <w:contextualSpacing/>
        <w:jc w:val="both"/>
        <w:rPr>
          <w:rFonts w:ascii="Palatino Linotype" w:eastAsia="Batang" w:hAnsi="Palatino Linotype" w:cs="Tahoma"/>
          <w:bCs/>
          <w:sz w:val="22"/>
          <w:szCs w:val="22"/>
          <w:lang w:val="es-ES_tradnl"/>
        </w:rPr>
      </w:pPr>
    </w:p>
    <w:p w14:paraId="2FD9AD5B" w14:textId="52007F2A" w:rsidR="004459C8" w:rsidRDefault="004459C8" w:rsidP="00FF1CEB">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c) Informe Justificado</w:t>
      </w:r>
      <w:r w:rsidR="007679F0">
        <w:rPr>
          <w:rFonts w:ascii="Palatino Linotype" w:hAnsi="Palatino Linotype" w:cs="Tahoma"/>
          <w:b/>
          <w:sz w:val="22"/>
          <w:szCs w:val="22"/>
        </w:rPr>
        <w:t xml:space="preserve">. </w:t>
      </w:r>
      <w:r w:rsidR="007679F0" w:rsidRPr="007679F0">
        <w:rPr>
          <w:rFonts w:ascii="Palatino Linotype" w:hAnsi="Palatino Linotype" w:cs="Tahoma"/>
          <w:sz w:val="22"/>
          <w:szCs w:val="22"/>
        </w:rPr>
        <w:t xml:space="preserve">El </w:t>
      </w:r>
      <w:r w:rsidR="00434A5C">
        <w:rPr>
          <w:rFonts w:ascii="Palatino Linotype" w:hAnsi="Palatino Linotype" w:cs="Tahoma"/>
          <w:sz w:val="22"/>
          <w:szCs w:val="22"/>
        </w:rPr>
        <w:t>cuatro</w:t>
      </w:r>
      <w:r w:rsidR="007679F0" w:rsidRPr="007679F0">
        <w:rPr>
          <w:rFonts w:ascii="Palatino Linotype" w:hAnsi="Palatino Linotype" w:cs="Tahoma"/>
          <w:sz w:val="22"/>
          <w:szCs w:val="22"/>
        </w:rPr>
        <w:t xml:space="preserve"> de </w:t>
      </w:r>
      <w:r w:rsidR="00434A5C">
        <w:rPr>
          <w:rFonts w:ascii="Palatino Linotype" w:hAnsi="Palatino Linotype" w:cs="Tahoma"/>
          <w:sz w:val="22"/>
          <w:szCs w:val="22"/>
        </w:rPr>
        <w:t>marzo</w:t>
      </w:r>
      <w:r w:rsidR="007679F0" w:rsidRPr="007679F0">
        <w:rPr>
          <w:rFonts w:ascii="Palatino Linotype" w:hAnsi="Palatino Linotype" w:cs="Tahoma"/>
          <w:sz w:val="22"/>
          <w:szCs w:val="22"/>
        </w:rPr>
        <w:t xml:space="preserve"> de dos mil veintiséis, el Sujeto Obligado remitió </w:t>
      </w:r>
      <w:r w:rsidR="00434A5C">
        <w:rPr>
          <w:rFonts w:ascii="Palatino Linotype" w:hAnsi="Palatino Linotype" w:cs="Tahoma"/>
          <w:sz w:val="22"/>
          <w:szCs w:val="22"/>
        </w:rPr>
        <w:t>un archivo que contiene lo siguiente</w:t>
      </w:r>
      <w:r w:rsidR="007679F0" w:rsidRPr="007679F0">
        <w:rPr>
          <w:rFonts w:ascii="Palatino Linotype" w:hAnsi="Palatino Linotype" w:cs="Tahoma"/>
          <w:sz w:val="22"/>
          <w:szCs w:val="22"/>
        </w:rPr>
        <w:t>:</w:t>
      </w:r>
    </w:p>
    <w:p w14:paraId="2BEB9343" w14:textId="77777777" w:rsidR="007679F0" w:rsidRDefault="007679F0" w:rsidP="00FF1CEB">
      <w:pPr>
        <w:autoSpaceDE w:val="0"/>
        <w:autoSpaceDN w:val="0"/>
        <w:adjustRightInd w:val="0"/>
        <w:spacing w:line="360" w:lineRule="auto"/>
        <w:contextualSpacing/>
        <w:jc w:val="both"/>
        <w:rPr>
          <w:rFonts w:ascii="Palatino Linotype" w:hAnsi="Palatino Linotype" w:cs="Tahoma"/>
          <w:sz w:val="22"/>
          <w:szCs w:val="22"/>
        </w:rPr>
      </w:pPr>
    </w:p>
    <w:p w14:paraId="0DD1A687" w14:textId="43EFA0EC" w:rsidR="007679F0" w:rsidRDefault="00434A5C" w:rsidP="00FF1CEB">
      <w:pPr>
        <w:autoSpaceDE w:val="0"/>
        <w:autoSpaceDN w:val="0"/>
        <w:adjustRightInd w:val="0"/>
        <w:spacing w:line="360" w:lineRule="auto"/>
        <w:contextualSpacing/>
        <w:jc w:val="both"/>
        <w:rPr>
          <w:rFonts w:ascii="Palatino Linotype" w:hAnsi="Palatino Linotype" w:cs="Tahoma"/>
          <w:bCs/>
          <w:sz w:val="22"/>
          <w:szCs w:val="22"/>
        </w:rPr>
      </w:pPr>
      <w:r w:rsidRPr="00434A5C">
        <w:rPr>
          <w:rFonts w:ascii="Palatino Linotype" w:hAnsi="Palatino Linotype" w:cs="Tahoma"/>
          <w:b/>
          <w:sz w:val="22"/>
          <w:szCs w:val="22"/>
        </w:rPr>
        <w:t>CT_UT_ECA_0298_2026 informe justificado RR02671.pdf</w:t>
      </w:r>
      <w:r w:rsidR="005B3F35">
        <w:rPr>
          <w:rFonts w:ascii="Palatino Linotype" w:hAnsi="Palatino Linotype" w:cs="Tahoma"/>
          <w:b/>
          <w:sz w:val="22"/>
          <w:szCs w:val="22"/>
        </w:rPr>
        <w:t xml:space="preserve">. </w:t>
      </w:r>
      <w:r w:rsidR="005B3F35" w:rsidRPr="005B3F35">
        <w:rPr>
          <w:rFonts w:ascii="Palatino Linotype" w:hAnsi="Palatino Linotype" w:cs="Tahoma"/>
          <w:bCs/>
          <w:sz w:val="22"/>
          <w:szCs w:val="22"/>
        </w:rPr>
        <w:t>Documento de 5 fojas, a través del cual, en lo central, ratificó la respuesta</w:t>
      </w:r>
      <w:r w:rsidR="005B3F35">
        <w:rPr>
          <w:rFonts w:ascii="Palatino Linotype" w:hAnsi="Palatino Linotype" w:cs="Tahoma"/>
          <w:bCs/>
          <w:sz w:val="22"/>
          <w:szCs w:val="22"/>
        </w:rPr>
        <w:t xml:space="preserve"> el Sujeto Obligado.</w:t>
      </w:r>
    </w:p>
    <w:p w14:paraId="46431AFC" w14:textId="77777777" w:rsidR="005B3F35" w:rsidRDefault="005B3F35" w:rsidP="00FF1CEB">
      <w:pPr>
        <w:autoSpaceDE w:val="0"/>
        <w:autoSpaceDN w:val="0"/>
        <w:adjustRightInd w:val="0"/>
        <w:spacing w:line="360" w:lineRule="auto"/>
        <w:contextualSpacing/>
        <w:jc w:val="both"/>
        <w:rPr>
          <w:rFonts w:ascii="Palatino Linotype" w:hAnsi="Palatino Linotype" w:cs="Tahoma"/>
          <w:bCs/>
          <w:sz w:val="22"/>
          <w:szCs w:val="22"/>
        </w:rPr>
      </w:pPr>
    </w:p>
    <w:p w14:paraId="1B8890CF" w14:textId="185FEA77" w:rsidR="005B3F35" w:rsidRDefault="005B3F35" w:rsidP="00FF1CEB">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Cs/>
          <w:sz w:val="22"/>
          <w:szCs w:val="22"/>
        </w:rPr>
        <w:t>Este documento fue objeto de estudio y puesto a la vista del Particular el veinticinco de marzo de dos mil veintiséis.</w:t>
      </w:r>
    </w:p>
    <w:p w14:paraId="5D38C46B" w14:textId="77777777" w:rsidR="00434A5C" w:rsidRDefault="00434A5C" w:rsidP="00FF1CEB">
      <w:pPr>
        <w:autoSpaceDE w:val="0"/>
        <w:autoSpaceDN w:val="0"/>
        <w:adjustRightInd w:val="0"/>
        <w:spacing w:line="360" w:lineRule="auto"/>
        <w:contextualSpacing/>
        <w:jc w:val="both"/>
        <w:rPr>
          <w:rFonts w:ascii="Palatino Linotype" w:hAnsi="Palatino Linotype" w:cs="Tahoma"/>
          <w:b/>
          <w:sz w:val="22"/>
          <w:szCs w:val="22"/>
        </w:rPr>
      </w:pPr>
    </w:p>
    <w:p w14:paraId="41735143" w14:textId="06965492" w:rsidR="007679F0" w:rsidRDefault="002D1E89" w:rsidP="00FF1CEB">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
          <w:sz w:val="22"/>
          <w:szCs w:val="22"/>
        </w:rPr>
        <w:t xml:space="preserve">d) Manifestaciones. </w:t>
      </w:r>
      <w:r w:rsidR="005B3F35">
        <w:rPr>
          <w:rFonts w:ascii="Palatino Linotype" w:hAnsi="Palatino Linotype" w:cs="Tahoma"/>
          <w:sz w:val="22"/>
          <w:szCs w:val="22"/>
        </w:rPr>
        <w:t xml:space="preserve">El veinticinco de marzo de dos mil veintiséis, el Particular remitió </w:t>
      </w:r>
      <w:r w:rsidR="0050282D">
        <w:rPr>
          <w:rFonts w:ascii="Palatino Linotype" w:hAnsi="Palatino Linotype" w:cs="Tahoma"/>
          <w:sz w:val="22"/>
          <w:szCs w:val="22"/>
        </w:rPr>
        <w:t>el mismo archivo que subió el Sujeto Obligado en informe justificado y manifestó lo siguiente:</w:t>
      </w:r>
    </w:p>
    <w:p w14:paraId="6CBCF13C" w14:textId="77777777" w:rsidR="0050282D" w:rsidRDefault="0050282D" w:rsidP="00FF1CEB">
      <w:pPr>
        <w:autoSpaceDE w:val="0"/>
        <w:autoSpaceDN w:val="0"/>
        <w:adjustRightInd w:val="0"/>
        <w:spacing w:line="360" w:lineRule="auto"/>
        <w:contextualSpacing/>
        <w:jc w:val="both"/>
        <w:rPr>
          <w:rFonts w:ascii="Palatino Linotype" w:hAnsi="Palatino Linotype" w:cs="Tahoma"/>
          <w:sz w:val="22"/>
          <w:szCs w:val="22"/>
        </w:rPr>
      </w:pPr>
    </w:p>
    <w:p w14:paraId="6118C6C9" w14:textId="6F7BAFFE" w:rsidR="0050282D" w:rsidRPr="0050282D" w:rsidRDefault="0050282D" w:rsidP="0050282D">
      <w:pPr>
        <w:spacing w:line="360" w:lineRule="auto"/>
        <w:ind w:left="567" w:right="567"/>
        <w:jc w:val="both"/>
        <w:rPr>
          <w:rFonts w:ascii="Palatino Linotype" w:hAnsi="Palatino Linotype"/>
          <w:i/>
          <w:iCs/>
          <w:color w:val="000000"/>
        </w:rPr>
      </w:pPr>
      <w:r w:rsidRPr="0050282D">
        <w:rPr>
          <w:rFonts w:ascii="Palatino Linotype" w:hAnsi="Palatino Linotype"/>
          <w:i/>
          <w:iCs/>
          <w:color w:val="000000"/>
        </w:rPr>
        <w:t>No se da respuesta puntual a la "PREGUNTA 3. Estimada Presidenta Municipal, con todo respeto, considera que la OPACIDAD, durante su gestión ha cambiado en la Dirección de Medio Ambiente y Ecología. (</w:t>
      </w:r>
      <w:proofErr w:type="gramStart"/>
      <w:r w:rsidRPr="0050282D">
        <w:rPr>
          <w:rFonts w:ascii="Palatino Linotype" w:hAnsi="Palatino Linotype"/>
          <w:i/>
          <w:iCs/>
          <w:color w:val="000000"/>
        </w:rPr>
        <w:t>se</w:t>
      </w:r>
      <w:proofErr w:type="gramEnd"/>
      <w:r w:rsidRPr="0050282D">
        <w:rPr>
          <w:rFonts w:ascii="Palatino Linotype" w:hAnsi="Palatino Linotype"/>
          <w:i/>
          <w:iCs/>
          <w:color w:val="000000"/>
        </w:rPr>
        <w:t xml:space="preserve"> solicita respuesta, de la C. Presidenta Municipal)" La UNIDAD DE </w:t>
      </w:r>
      <w:r w:rsidRPr="0050282D">
        <w:rPr>
          <w:rFonts w:ascii="Palatino Linotype" w:hAnsi="Palatino Linotype"/>
          <w:i/>
          <w:iCs/>
          <w:color w:val="000000"/>
        </w:rPr>
        <w:lastRenderedPageBreak/>
        <w:t xml:space="preserve">TRANSPARENCIA omitió turnar la pregunta a la C. Presidenta Municipal.. La pregunta se </w:t>
      </w:r>
      <w:proofErr w:type="spellStart"/>
      <w:r w:rsidRPr="0050282D">
        <w:rPr>
          <w:rFonts w:ascii="Palatino Linotype" w:hAnsi="Palatino Linotype"/>
          <w:i/>
          <w:iCs/>
          <w:color w:val="000000"/>
        </w:rPr>
        <w:t>debio</w:t>
      </w:r>
      <w:proofErr w:type="spellEnd"/>
      <w:r w:rsidRPr="0050282D">
        <w:rPr>
          <w:rFonts w:ascii="Palatino Linotype" w:hAnsi="Palatino Linotype"/>
          <w:i/>
          <w:iCs/>
          <w:color w:val="000000"/>
        </w:rPr>
        <w:t xml:space="preserve"> haber </w:t>
      </w:r>
      <w:proofErr w:type="spellStart"/>
      <w:r w:rsidRPr="0050282D">
        <w:rPr>
          <w:rFonts w:ascii="Palatino Linotype" w:hAnsi="Palatino Linotype"/>
          <w:i/>
          <w:iCs/>
          <w:color w:val="000000"/>
        </w:rPr>
        <w:t>turndo</w:t>
      </w:r>
      <w:proofErr w:type="spellEnd"/>
      <w:r w:rsidRPr="0050282D">
        <w:rPr>
          <w:rFonts w:ascii="Palatino Linotype" w:hAnsi="Palatino Linotype"/>
          <w:i/>
          <w:iCs/>
          <w:color w:val="000000"/>
        </w:rPr>
        <w:t xml:space="preserve"> a la Oficina de la C. Presidenta </w:t>
      </w:r>
      <w:proofErr w:type="spellStart"/>
      <w:r w:rsidRPr="0050282D">
        <w:rPr>
          <w:rFonts w:ascii="Palatino Linotype" w:hAnsi="Palatino Linotype"/>
          <w:i/>
          <w:iCs/>
          <w:color w:val="000000"/>
        </w:rPr>
        <w:t>Muncipal</w:t>
      </w:r>
      <w:proofErr w:type="spellEnd"/>
      <w:r w:rsidRPr="0050282D">
        <w:rPr>
          <w:rFonts w:ascii="Palatino Linotype" w:hAnsi="Palatino Linotype"/>
          <w:i/>
          <w:iCs/>
          <w:color w:val="000000"/>
        </w:rPr>
        <w:t>.</w:t>
      </w:r>
    </w:p>
    <w:p w14:paraId="7A38405F" w14:textId="77777777" w:rsidR="008910FC" w:rsidRDefault="008910FC" w:rsidP="00FF1CEB">
      <w:pPr>
        <w:autoSpaceDE w:val="0"/>
        <w:autoSpaceDN w:val="0"/>
        <w:adjustRightInd w:val="0"/>
        <w:spacing w:line="360" w:lineRule="auto"/>
        <w:contextualSpacing/>
        <w:jc w:val="both"/>
        <w:rPr>
          <w:rFonts w:ascii="Palatino Linotype" w:hAnsi="Palatino Linotype" w:cs="Tahoma"/>
          <w:sz w:val="22"/>
          <w:szCs w:val="22"/>
        </w:rPr>
      </w:pPr>
    </w:p>
    <w:p w14:paraId="4619FE00" w14:textId="27C8F52F" w:rsidR="004459C8" w:rsidRPr="00967419" w:rsidRDefault="007679F0" w:rsidP="00981A65">
      <w:pPr>
        <w:spacing w:line="360" w:lineRule="auto"/>
        <w:contextualSpacing/>
        <w:jc w:val="both"/>
        <w:rPr>
          <w:rFonts w:ascii="Palatino Linotype" w:hAnsi="Palatino Linotype" w:cs="Tahoma"/>
          <w:b/>
          <w:bCs/>
          <w:sz w:val="22"/>
          <w:szCs w:val="22"/>
        </w:rPr>
      </w:pPr>
      <w:bookmarkStart w:id="8" w:name="_Hlk145410441"/>
      <w:r>
        <w:rPr>
          <w:rFonts w:ascii="Palatino Linotype" w:hAnsi="Palatino Linotype" w:cs="Tahoma"/>
          <w:b/>
          <w:bCs/>
          <w:sz w:val="22"/>
          <w:szCs w:val="22"/>
        </w:rPr>
        <w:t>f</w:t>
      </w:r>
      <w:r w:rsidR="004459C8" w:rsidRPr="00723DBE">
        <w:rPr>
          <w:rFonts w:ascii="Palatino Linotype" w:hAnsi="Palatino Linotype" w:cs="Tahoma"/>
          <w:b/>
          <w:bCs/>
          <w:sz w:val="22"/>
          <w:szCs w:val="22"/>
        </w:rPr>
        <w:t xml:space="preserve">) </w:t>
      </w:r>
      <w:r w:rsidR="004459C8" w:rsidRPr="00AC17E4">
        <w:rPr>
          <w:rFonts w:ascii="Palatino Linotype" w:hAnsi="Palatino Linotype" w:cs="Tahoma"/>
          <w:b/>
          <w:bCs/>
          <w:sz w:val="22"/>
          <w:szCs w:val="22"/>
        </w:rPr>
        <w:t>Cierre de instrucción.</w:t>
      </w:r>
      <w:r w:rsidR="004459C8" w:rsidRPr="00AC17E4">
        <w:rPr>
          <w:rFonts w:ascii="Palatino Linotype" w:hAnsi="Palatino Linotype" w:cs="Tahoma"/>
          <w:bCs/>
          <w:sz w:val="22"/>
          <w:szCs w:val="22"/>
        </w:rPr>
        <w:t xml:space="preserve"> El </w:t>
      </w:r>
      <w:r w:rsidR="00FC7BCC">
        <w:rPr>
          <w:rFonts w:ascii="Palatino Linotype" w:hAnsi="Palatino Linotype" w:cs="Tahoma"/>
          <w:bCs/>
          <w:sz w:val="22"/>
          <w:szCs w:val="22"/>
        </w:rPr>
        <w:t>siete</w:t>
      </w:r>
      <w:r w:rsidR="00FF1CEB">
        <w:rPr>
          <w:rFonts w:ascii="Palatino Linotype" w:hAnsi="Palatino Linotype" w:cs="Tahoma"/>
          <w:bCs/>
          <w:sz w:val="22"/>
          <w:szCs w:val="22"/>
        </w:rPr>
        <w:t xml:space="preserve"> de </w:t>
      </w:r>
      <w:r w:rsidR="00FC7BCC">
        <w:rPr>
          <w:rFonts w:ascii="Palatino Linotype" w:hAnsi="Palatino Linotype" w:cs="Tahoma"/>
          <w:bCs/>
          <w:sz w:val="22"/>
          <w:szCs w:val="22"/>
        </w:rPr>
        <w:t>abril</w:t>
      </w:r>
      <w:r w:rsidR="004459C8">
        <w:rPr>
          <w:rFonts w:ascii="Palatino Linotype" w:hAnsi="Palatino Linotype" w:cs="Tahoma"/>
          <w:bCs/>
          <w:sz w:val="22"/>
          <w:szCs w:val="22"/>
        </w:rPr>
        <w:t xml:space="preserve"> </w:t>
      </w:r>
      <w:r w:rsidR="004459C8" w:rsidRPr="00AC17E4">
        <w:rPr>
          <w:rFonts w:ascii="Palatino Linotype" w:hAnsi="Palatino Linotype" w:cs="Tahoma"/>
          <w:bCs/>
          <w:sz w:val="22"/>
          <w:szCs w:val="22"/>
        </w:rPr>
        <w:t xml:space="preserve">de dos mil </w:t>
      </w:r>
      <w:r w:rsidR="00897400">
        <w:rPr>
          <w:rFonts w:ascii="Palatino Linotype" w:hAnsi="Palatino Linotype" w:cs="Tahoma"/>
          <w:bCs/>
          <w:sz w:val="22"/>
          <w:szCs w:val="22"/>
        </w:rPr>
        <w:t>veintiséis</w:t>
      </w:r>
      <w:r w:rsidR="004459C8"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459C8" w:rsidRPr="00AC17E4">
        <w:rPr>
          <w:rFonts w:ascii="Palatino Linotype" w:hAnsi="Palatino Linotype" w:cs="Tahoma"/>
          <w:bCs/>
          <w:sz w:val="22"/>
          <w:szCs w:val="22"/>
          <w:lang w:val="es-ES"/>
        </w:rPr>
        <w:t xml:space="preserve">acto que fue notificado a las partes, mediante el SAIMEX, </w:t>
      </w:r>
      <w:r w:rsidR="00AC30A4">
        <w:rPr>
          <w:rFonts w:ascii="Palatino Linotype" w:hAnsi="Palatino Linotype" w:cs="Tahoma"/>
          <w:bCs/>
          <w:sz w:val="22"/>
          <w:szCs w:val="22"/>
          <w:lang w:val="es-ES"/>
        </w:rPr>
        <w:t>al día siguiente.</w:t>
      </w:r>
    </w:p>
    <w:bookmarkEnd w:id="8"/>
    <w:p w14:paraId="6E3220A9"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b/>
          <w:sz w:val="22"/>
          <w:szCs w:val="22"/>
          <w:lang w:val="es-ES"/>
        </w:rPr>
      </w:pPr>
    </w:p>
    <w:p w14:paraId="141BEB5C" w14:textId="77777777" w:rsidR="004459C8" w:rsidRPr="00AC17E4" w:rsidRDefault="004459C8" w:rsidP="00981A65">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E20D48F" w14:textId="77777777" w:rsidR="004459C8" w:rsidRPr="00AC17E4" w:rsidRDefault="004459C8" w:rsidP="00981A65">
      <w:pPr>
        <w:spacing w:line="360" w:lineRule="auto"/>
        <w:contextualSpacing/>
      </w:pPr>
    </w:p>
    <w:p w14:paraId="1C8724E7" w14:textId="77777777" w:rsidR="004459C8" w:rsidRPr="00AC17E4" w:rsidRDefault="004459C8" w:rsidP="00981A65">
      <w:pPr>
        <w:pStyle w:val="Ttulo1"/>
        <w:spacing w:before="0" w:after="0" w:line="360" w:lineRule="auto"/>
        <w:contextualSpacing/>
        <w:jc w:val="center"/>
        <w:rPr>
          <w:rFonts w:ascii="Palatino Linotype" w:hAnsi="Palatino Linotype"/>
          <w:b/>
          <w:bCs/>
          <w:color w:val="auto"/>
          <w:sz w:val="22"/>
          <w:szCs w:val="22"/>
        </w:rPr>
      </w:pPr>
      <w:bookmarkStart w:id="9" w:name="_Toc226637602"/>
      <w:r w:rsidRPr="00AC17E4">
        <w:rPr>
          <w:rFonts w:ascii="Palatino Linotype" w:hAnsi="Palatino Linotype"/>
          <w:b/>
          <w:bCs/>
          <w:color w:val="auto"/>
          <w:sz w:val="22"/>
          <w:szCs w:val="22"/>
        </w:rPr>
        <w:t>C O N S I D E R A N D O S</w:t>
      </w:r>
      <w:bookmarkEnd w:id="9"/>
    </w:p>
    <w:p w14:paraId="079F792E" w14:textId="77777777" w:rsidR="004459C8" w:rsidRPr="00AC17E4" w:rsidRDefault="004459C8" w:rsidP="00981A65">
      <w:pPr>
        <w:spacing w:line="360" w:lineRule="auto"/>
        <w:contextualSpacing/>
      </w:pPr>
    </w:p>
    <w:p w14:paraId="0BF8833A"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10" w:name="_Toc226637603"/>
      <w:r w:rsidRPr="00AC17E4">
        <w:rPr>
          <w:rFonts w:ascii="Palatino Linotype" w:hAnsi="Palatino Linotype"/>
          <w:b/>
          <w:bCs/>
          <w:color w:val="auto"/>
          <w:sz w:val="22"/>
          <w:szCs w:val="22"/>
        </w:rPr>
        <w:t>PRIMERO. Competencia</w:t>
      </w:r>
      <w:bookmarkEnd w:id="10"/>
    </w:p>
    <w:p w14:paraId="57CEED4F" w14:textId="77777777" w:rsidR="004459C8" w:rsidRPr="00E716FF" w:rsidRDefault="004459C8" w:rsidP="00981A65">
      <w:pPr>
        <w:spacing w:line="360" w:lineRule="auto"/>
        <w:contextualSpacing/>
        <w:rPr>
          <w:rFonts w:eastAsia="Batang"/>
          <w:sz w:val="22"/>
          <w:szCs w:val="22"/>
        </w:rPr>
      </w:pPr>
    </w:p>
    <w:p w14:paraId="32353A8F" w14:textId="2446D414" w:rsidR="00FE7F70" w:rsidRDefault="006F55AD" w:rsidP="00981A65">
      <w:pPr>
        <w:spacing w:line="360" w:lineRule="auto"/>
        <w:contextualSpacing/>
        <w:jc w:val="both"/>
        <w:rPr>
          <w:rFonts w:ascii="Palatino Linotype" w:hAnsi="Palatino Linotype" w:cs="Tahoma"/>
          <w:bCs/>
          <w:sz w:val="22"/>
          <w:szCs w:val="22"/>
        </w:rPr>
      </w:pPr>
      <w:r w:rsidRPr="006F55AD">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w:t>
      </w:r>
      <w:r w:rsidRPr="006F55AD">
        <w:rPr>
          <w:rFonts w:ascii="Palatino Linotype" w:hAnsi="Palatino Linotype" w:cs="Tahoma"/>
          <w:bCs/>
          <w:sz w:val="22"/>
          <w:szCs w:val="22"/>
        </w:rPr>
        <w:lastRenderedPageBreak/>
        <w:t>del Instituto de Transparencia, Acceso a la Información Pública y Protección de Datos Personales del Estado de México y Municipios.</w:t>
      </w:r>
    </w:p>
    <w:p w14:paraId="4A0B6EB1" w14:textId="77777777" w:rsidR="006F55AD" w:rsidRDefault="006F55AD" w:rsidP="00981A65">
      <w:pPr>
        <w:spacing w:line="360" w:lineRule="auto"/>
        <w:contextualSpacing/>
        <w:jc w:val="both"/>
        <w:rPr>
          <w:rFonts w:ascii="Palatino Linotype" w:eastAsia="Calibri" w:hAnsi="Palatino Linotype" w:cs="Tahoma"/>
          <w:bCs/>
          <w:color w:val="000000"/>
          <w:sz w:val="22"/>
          <w:szCs w:val="22"/>
          <w:lang w:eastAsia="es-ES_tradnl"/>
        </w:rPr>
      </w:pPr>
    </w:p>
    <w:p w14:paraId="07DCFD86" w14:textId="77777777" w:rsidR="00152156" w:rsidRPr="00152156" w:rsidRDefault="00152156" w:rsidP="00152156">
      <w:pPr>
        <w:pStyle w:val="Ttulo2"/>
        <w:spacing w:before="0" w:after="0" w:line="360" w:lineRule="auto"/>
        <w:contextualSpacing/>
        <w:rPr>
          <w:rFonts w:ascii="Palatino Linotype" w:hAnsi="Palatino Linotype"/>
          <w:b/>
          <w:bCs/>
          <w:color w:val="auto"/>
          <w:sz w:val="22"/>
          <w:szCs w:val="22"/>
        </w:rPr>
      </w:pPr>
      <w:bookmarkStart w:id="11" w:name="_Toc226637604"/>
      <w:r w:rsidRPr="00152156">
        <w:rPr>
          <w:rFonts w:ascii="Palatino Linotype" w:hAnsi="Palatino Linotype"/>
          <w:b/>
          <w:bCs/>
          <w:color w:val="auto"/>
          <w:sz w:val="22"/>
          <w:szCs w:val="22"/>
        </w:rPr>
        <w:t>SEGUNDO. Causales de improcedencia</w:t>
      </w:r>
      <w:bookmarkEnd w:id="11"/>
      <w:r w:rsidRPr="00152156">
        <w:rPr>
          <w:rFonts w:ascii="Palatino Linotype" w:hAnsi="Palatino Linotype"/>
          <w:b/>
          <w:bCs/>
          <w:color w:val="auto"/>
          <w:sz w:val="22"/>
          <w:szCs w:val="22"/>
        </w:rPr>
        <w:t xml:space="preserve"> </w:t>
      </w:r>
    </w:p>
    <w:p w14:paraId="43F6BBA5"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p>
    <w:p w14:paraId="6B898B18"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r w:rsidRPr="00152156">
        <w:rPr>
          <w:rFonts w:ascii="Palatino Linotype" w:eastAsia="Calibri" w:hAnsi="Palatino Linotype" w:cs="Tahoma"/>
          <w:bCs/>
          <w:color w:val="000000"/>
          <w:sz w:val="22"/>
          <w:szCs w:val="22"/>
          <w:lang w:eastAsia="es-ES_tradnl"/>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16AA15FA"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p>
    <w:p w14:paraId="0A3A57D5"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r w:rsidRPr="00152156">
        <w:rPr>
          <w:rFonts w:ascii="Palatino Linotype" w:eastAsia="Calibri" w:hAnsi="Palatino Linotype" w:cs="Tahoma"/>
          <w:bCs/>
          <w:color w:val="000000"/>
          <w:sz w:val="22"/>
          <w:szCs w:val="22"/>
          <w:lang w:eastAsia="es-ES_tradnl"/>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483B0D"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p>
    <w:p w14:paraId="1D0E562A"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r w:rsidRPr="00152156">
        <w:rPr>
          <w:rFonts w:ascii="Palatino Linotype" w:eastAsia="Calibri" w:hAnsi="Palatino Linotype" w:cs="Tahoma"/>
          <w:bCs/>
          <w:color w:val="000000"/>
          <w:sz w:val="22"/>
          <w:szCs w:val="22"/>
          <w:lang w:eastAsia="es-ES_tradnl"/>
        </w:rPr>
        <w:t>En el presente caso, no se actualiza ninguna de las causales de improcedencia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A0C4739" w14:textId="77777777" w:rsidR="00152156" w:rsidRPr="00152156" w:rsidRDefault="00152156" w:rsidP="00152156">
      <w:pPr>
        <w:spacing w:line="360" w:lineRule="auto"/>
        <w:contextualSpacing/>
        <w:jc w:val="both"/>
        <w:rPr>
          <w:rFonts w:ascii="Palatino Linotype" w:eastAsia="Calibri" w:hAnsi="Palatino Linotype" w:cs="Tahoma"/>
          <w:bCs/>
          <w:color w:val="000000"/>
          <w:sz w:val="22"/>
          <w:szCs w:val="22"/>
          <w:lang w:eastAsia="es-ES_tradnl"/>
        </w:rPr>
      </w:pPr>
    </w:p>
    <w:p w14:paraId="00589DF0" w14:textId="77777777" w:rsidR="00D772C5" w:rsidRPr="00D772C5" w:rsidRDefault="00D772C5" w:rsidP="00D772C5">
      <w:pPr>
        <w:pStyle w:val="Ttulo2"/>
        <w:spacing w:before="0" w:after="0" w:line="360" w:lineRule="auto"/>
        <w:contextualSpacing/>
        <w:rPr>
          <w:rFonts w:ascii="Palatino Linotype" w:hAnsi="Palatino Linotype"/>
          <w:b/>
          <w:bCs/>
          <w:color w:val="auto"/>
          <w:sz w:val="22"/>
          <w:szCs w:val="22"/>
        </w:rPr>
      </w:pPr>
      <w:bookmarkStart w:id="12" w:name="_Toc226637605"/>
      <w:r w:rsidRPr="00D772C5">
        <w:rPr>
          <w:rFonts w:ascii="Palatino Linotype" w:hAnsi="Palatino Linotype"/>
          <w:b/>
          <w:bCs/>
          <w:color w:val="auto"/>
          <w:sz w:val="22"/>
          <w:szCs w:val="22"/>
        </w:rPr>
        <w:t>TERCERO. Causales de Sobreseimiento</w:t>
      </w:r>
      <w:bookmarkEnd w:id="12"/>
      <w:r w:rsidRPr="00D772C5">
        <w:rPr>
          <w:rFonts w:ascii="Palatino Linotype" w:hAnsi="Palatino Linotype"/>
          <w:b/>
          <w:bCs/>
          <w:color w:val="auto"/>
          <w:sz w:val="22"/>
          <w:szCs w:val="22"/>
        </w:rPr>
        <w:t xml:space="preserve"> </w:t>
      </w:r>
    </w:p>
    <w:p w14:paraId="62AFAD71" w14:textId="77777777" w:rsidR="00D772C5" w:rsidRPr="00D772C5" w:rsidRDefault="00D772C5" w:rsidP="00D772C5">
      <w:pPr>
        <w:spacing w:line="360" w:lineRule="auto"/>
        <w:contextualSpacing/>
        <w:jc w:val="both"/>
        <w:rPr>
          <w:rFonts w:ascii="Palatino Linotype" w:eastAsia="Palatino Linotype" w:hAnsi="Palatino Linotype" w:cs="Palatino Linotype"/>
          <w:b/>
          <w:color w:val="000000" w:themeColor="text1"/>
          <w:sz w:val="22"/>
          <w:szCs w:val="22"/>
          <w:lang w:eastAsia="es-MX"/>
        </w:rPr>
      </w:pPr>
    </w:p>
    <w:p w14:paraId="089DBD2B" w14:textId="5AB6672C" w:rsidR="00D772C5" w:rsidRDefault="00D772C5" w:rsidP="00D772C5">
      <w:pPr>
        <w:tabs>
          <w:tab w:val="left" w:pos="4962"/>
        </w:tabs>
        <w:spacing w:line="360" w:lineRule="auto"/>
        <w:contextualSpacing/>
        <w:jc w:val="both"/>
        <w:rPr>
          <w:rFonts w:ascii="Palatino Linotype" w:hAnsi="Palatino Linotype" w:cs="Tahoma"/>
          <w:sz w:val="22"/>
          <w:szCs w:val="22"/>
        </w:rPr>
      </w:pPr>
      <w:r w:rsidRPr="00D772C5">
        <w:rPr>
          <w:rFonts w:ascii="Palatino Linotype" w:hAnsi="Palatino Linotype" w:cs="Tahoma"/>
          <w:sz w:val="22"/>
          <w:szCs w:val="22"/>
        </w:rPr>
        <w:lastRenderedPageBreak/>
        <w:t>Por ser de previo y especial pronunciamiento, este Instituto analiza si se actualiza alguna causal de sobreseimiento</w:t>
      </w:r>
      <w:r w:rsidR="00CA3B91">
        <w:rPr>
          <w:rFonts w:ascii="Palatino Linotype" w:hAnsi="Palatino Linotype" w:cs="Tahoma"/>
          <w:sz w:val="22"/>
          <w:szCs w:val="22"/>
        </w:rPr>
        <w:t xml:space="preserve">, para lo cual, resulta necesario </w:t>
      </w:r>
      <w:r w:rsidR="00B71530">
        <w:rPr>
          <w:rFonts w:ascii="Palatino Linotype" w:hAnsi="Palatino Linotype" w:cs="Tahoma"/>
          <w:sz w:val="22"/>
          <w:szCs w:val="22"/>
        </w:rPr>
        <w:t xml:space="preserve">analizar que el presente medio de </w:t>
      </w:r>
      <w:r w:rsidR="00063B78">
        <w:rPr>
          <w:rFonts w:ascii="Palatino Linotype" w:hAnsi="Palatino Linotype" w:cs="Tahoma"/>
          <w:sz w:val="22"/>
          <w:szCs w:val="22"/>
        </w:rPr>
        <w:t>impugnación</w:t>
      </w:r>
      <w:r w:rsidR="00B71530">
        <w:rPr>
          <w:rFonts w:ascii="Palatino Linotype" w:hAnsi="Palatino Linotype" w:cs="Tahoma"/>
          <w:sz w:val="22"/>
          <w:szCs w:val="22"/>
        </w:rPr>
        <w:t xml:space="preserve"> </w:t>
      </w:r>
      <w:r w:rsidR="00707C22">
        <w:rPr>
          <w:rFonts w:ascii="Palatino Linotype" w:hAnsi="Palatino Linotype" w:cs="Tahoma"/>
          <w:sz w:val="22"/>
          <w:szCs w:val="22"/>
        </w:rPr>
        <w:t>únicamente</w:t>
      </w:r>
      <w:r w:rsidR="00B71530">
        <w:rPr>
          <w:rFonts w:ascii="Palatino Linotype" w:hAnsi="Palatino Linotype" w:cs="Tahoma"/>
          <w:sz w:val="22"/>
          <w:szCs w:val="22"/>
        </w:rPr>
        <w:t xml:space="preserve"> </w:t>
      </w:r>
      <w:r w:rsidR="00ED5F43">
        <w:rPr>
          <w:rFonts w:ascii="Palatino Linotype" w:hAnsi="Palatino Linotype" w:cs="Tahoma"/>
          <w:sz w:val="22"/>
          <w:szCs w:val="22"/>
        </w:rPr>
        <w:t>procederá en contra de aquellos puntos que fueron planteados en la solicitud y objeto de la inconformidad.</w:t>
      </w:r>
    </w:p>
    <w:p w14:paraId="133DB461" w14:textId="77777777" w:rsidR="00ED5F43" w:rsidRDefault="00ED5F43" w:rsidP="00D772C5">
      <w:pPr>
        <w:tabs>
          <w:tab w:val="left" w:pos="4962"/>
        </w:tabs>
        <w:spacing w:line="360" w:lineRule="auto"/>
        <w:contextualSpacing/>
        <w:jc w:val="both"/>
        <w:rPr>
          <w:rFonts w:ascii="Palatino Linotype" w:hAnsi="Palatino Linotype" w:cs="Tahoma"/>
          <w:sz w:val="22"/>
          <w:szCs w:val="22"/>
        </w:rPr>
      </w:pPr>
    </w:p>
    <w:p w14:paraId="412414F3" w14:textId="0E47CF26" w:rsidR="00063B78" w:rsidRDefault="00ED5F43" w:rsidP="00063B78">
      <w:pPr>
        <w:spacing w:line="360" w:lineRule="auto"/>
        <w:jc w:val="both"/>
        <w:rPr>
          <w:rFonts w:ascii="Palatino Linotype" w:hAnsi="Palatino Linotype" w:cs="Tahoma"/>
          <w:sz w:val="22"/>
          <w:szCs w:val="22"/>
        </w:rPr>
      </w:pPr>
      <w:r>
        <w:rPr>
          <w:rFonts w:ascii="Palatino Linotype" w:hAnsi="Palatino Linotype" w:cs="Tahoma"/>
          <w:sz w:val="22"/>
          <w:szCs w:val="22"/>
        </w:rPr>
        <w:t>En el presente asunto, si bien existieron tres puntos de inconformidad la persona solicitante únicamente se inconformó por la falta de turno y respuesta, referente al punto 3 de la solicitud</w:t>
      </w:r>
      <w:r w:rsidR="00063B78">
        <w:rPr>
          <w:rFonts w:ascii="Palatino Linotype" w:hAnsi="Palatino Linotype" w:cs="Tahoma"/>
          <w:sz w:val="22"/>
          <w:szCs w:val="22"/>
        </w:rPr>
        <w:t>, en</w:t>
      </w:r>
      <w:r w:rsidR="00063B78" w:rsidRPr="00471564">
        <w:rPr>
          <w:rFonts w:ascii="Palatino Linotype" w:hAnsi="Palatino Linotype" w:cs="Tahoma"/>
          <w:sz w:val="22"/>
          <w:szCs w:val="22"/>
        </w:rPr>
        <w:t xml:space="preserve"> este sentido, debemos señalar que, con el planteamiento de la inconformidad, se debe entender que aquellos puntos de controversia deben ser analizados, sin embargo, aquellos que no fueron objeto de inconformidad, se deben tener por satisfechos, incluso, el criterio SO/001/2020 emitido por el INAI, contempla que aquellos actos no controvertidos, se tendrán por tácitamente consentidos:</w:t>
      </w:r>
    </w:p>
    <w:p w14:paraId="7F015B43" w14:textId="77777777" w:rsidR="00C32D9C" w:rsidRDefault="00C32D9C" w:rsidP="00063B78">
      <w:pPr>
        <w:spacing w:line="360" w:lineRule="auto"/>
        <w:jc w:val="both"/>
        <w:rPr>
          <w:rFonts w:ascii="Palatino Linotype" w:hAnsi="Palatino Linotype" w:cs="Tahoma"/>
          <w:sz w:val="22"/>
          <w:szCs w:val="22"/>
        </w:rPr>
      </w:pPr>
    </w:p>
    <w:p w14:paraId="101904FE" w14:textId="77777777" w:rsidR="00C32D9C" w:rsidRPr="00471564" w:rsidRDefault="00C32D9C" w:rsidP="00C32D9C">
      <w:pPr>
        <w:spacing w:line="360" w:lineRule="auto"/>
        <w:ind w:left="567" w:right="567"/>
        <w:jc w:val="both"/>
        <w:rPr>
          <w:rFonts w:ascii="Palatino Linotype" w:hAnsi="Palatino Linotype" w:cs="Tahoma"/>
          <w:i/>
          <w:iCs/>
        </w:rPr>
      </w:pPr>
      <w:r w:rsidRPr="00471564">
        <w:rPr>
          <w:rFonts w:ascii="Palatino Linotype" w:hAnsi="Palatino Linotype" w:cs="Tahoma"/>
          <w:b/>
          <w:bCs/>
          <w:i/>
          <w:iCs/>
        </w:rPr>
        <w:t>Actos consentidos tácitamente. Improcedencia de su análisis</w:t>
      </w:r>
      <w:r w:rsidRPr="00471564">
        <w:rPr>
          <w:rFonts w:ascii="Palatino Linotype" w:hAnsi="Palatino Linotype" w:cs="Tahoma"/>
          <w:i/>
          <w:iC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C2770A3" w14:textId="77777777" w:rsidR="00C32D9C" w:rsidRDefault="00C32D9C" w:rsidP="00063B78">
      <w:pPr>
        <w:spacing w:line="360" w:lineRule="auto"/>
        <w:jc w:val="both"/>
        <w:rPr>
          <w:rFonts w:ascii="Palatino Linotype" w:hAnsi="Palatino Linotype" w:cs="Tahoma"/>
          <w:sz w:val="22"/>
          <w:szCs w:val="22"/>
        </w:rPr>
      </w:pPr>
    </w:p>
    <w:p w14:paraId="59186C80" w14:textId="701EEBA0" w:rsidR="006D0A1D" w:rsidRDefault="006D0A1D" w:rsidP="006D0A1D">
      <w:pPr>
        <w:spacing w:line="360" w:lineRule="auto"/>
        <w:jc w:val="both"/>
        <w:rPr>
          <w:rFonts w:ascii="Palatino Linotype" w:hAnsi="Palatino Linotype" w:cs="Tahoma"/>
          <w:sz w:val="22"/>
          <w:szCs w:val="22"/>
        </w:rPr>
      </w:pPr>
      <w:r>
        <w:rPr>
          <w:rFonts w:ascii="Palatino Linotype" w:hAnsi="Palatino Linotype" w:cs="Tahoma"/>
          <w:sz w:val="22"/>
          <w:szCs w:val="22"/>
        </w:rPr>
        <w:t>Por ello, los puntos que no fueron controvertidos se tienen por tácitamente aceptados y únicamente subsiste el deber de entrar al estudio de los puntos controvertidos que en el presente asunto es:</w:t>
      </w:r>
    </w:p>
    <w:p w14:paraId="15DF037B" w14:textId="77777777" w:rsidR="006D0A1D" w:rsidRDefault="006D0A1D" w:rsidP="006D0A1D">
      <w:pPr>
        <w:spacing w:line="360" w:lineRule="auto"/>
        <w:jc w:val="both"/>
        <w:rPr>
          <w:rFonts w:ascii="Palatino Linotype" w:hAnsi="Palatino Linotype" w:cs="Tahoma"/>
          <w:sz w:val="22"/>
          <w:szCs w:val="22"/>
        </w:rPr>
      </w:pPr>
    </w:p>
    <w:p w14:paraId="2517708A" w14:textId="0A9FE657" w:rsidR="006D0A1D" w:rsidRPr="00471564" w:rsidRDefault="006D0A1D" w:rsidP="006D0A1D">
      <w:pPr>
        <w:spacing w:line="360" w:lineRule="auto"/>
        <w:ind w:left="567" w:right="567"/>
        <w:jc w:val="both"/>
        <w:rPr>
          <w:rFonts w:ascii="Palatino Linotype" w:hAnsi="Palatino Linotype" w:cs="Tahoma"/>
          <w:sz w:val="22"/>
          <w:szCs w:val="22"/>
        </w:rPr>
      </w:pPr>
      <w:r w:rsidRPr="008B22F1">
        <w:rPr>
          <w:rFonts w:ascii="Palatino Linotype" w:hAnsi="Palatino Linotype"/>
          <w:i/>
          <w:lang w:eastAsia="es-MX"/>
        </w:rPr>
        <w:t>3. Estimada Presidenta Municipal, con todo respeto, considera que la OPACIDAD, durante su gestión ha cambiado en la Dirección de Medio Ambiente y Ecología. (</w:t>
      </w:r>
      <w:proofErr w:type="gramStart"/>
      <w:r w:rsidRPr="008B22F1">
        <w:rPr>
          <w:rFonts w:ascii="Palatino Linotype" w:hAnsi="Palatino Linotype"/>
          <w:i/>
          <w:lang w:eastAsia="es-MX"/>
        </w:rPr>
        <w:t>se</w:t>
      </w:r>
      <w:proofErr w:type="gramEnd"/>
      <w:r w:rsidRPr="008B22F1">
        <w:rPr>
          <w:rFonts w:ascii="Palatino Linotype" w:hAnsi="Palatino Linotype"/>
          <w:i/>
          <w:lang w:eastAsia="es-MX"/>
        </w:rPr>
        <w:t xml:space="preserve"> solicita respuesta, de la C. Presidenta Municipal</w:t>
      </w:r>
      <w:r w:rsidRPr="00D82165">
        <w:rPr>
          <w:rFonts w:ascii="Palatino Linotype" w:hAnsi="Palatino Linotype" w:cs="Tahoma"/>
          <w:bCs/>
          <w:i/>
        </w:rPr>
        <w:t>”</w:t>
      </w:r>
    </w:p>
    <w:p w14:paraId="76A2A81E" w14:textId="77777777" w:rsidR="006D0A1D" w:rsidRDefault="006D0A1D" w:rsidP="00063B78">
      <w:pPr>
        <w:spacing w:line="360" w:lineRule="auto"/>
        <w:jc w:val="both"/>
        <w:rPr>
          <w:rFonts w:ascii="Palatino Linotype" w:hAnsi="Palatino Linotype" w:cs="Tahoma"/>
          <w:sz w:val="22"/>
          <w:szCs w:val="22"/>
        </w:rPr>
      </w:pPr>
    </w:p>
    <w:p w14:paraId="52AC5401" w14:textId="77777777" w:rsidR="004A6BA0" w:rsidRDefault="00EA5F50" w:rsidP="00D772C5">
      <w:pPr>
        <w:tabs>
          <w:tab w:val="left" w:pos="4962"/>
        </w:tabs>
        <w:spacing w:line="360" w:lineRule="auto"/>
        <w:contextualSpacing/>
        <w:jc w:val="both"/>
        <w:rPr>
          <w:rFonts w:ascii="Palatino Linotype" w:hAnsi="Palatino Linotype" w:cs="Tahoma"/>
          <w:sz w:val="22"/>
          <w:szCs w:val="22"/>
        </w:rPr>
      </w:pPr>
      <w:r w:rsidRPr="00EA5F50">
        <w:rPr>
          <w:rFonts w:ascii="Palatino Linotype" w:hAnsi="Palatino Linotype" w:cs="Tahoma"/>
          <w:sz w:val="22"/>
          <w:szCs w:val="22"/>
        </w:rPr>
        <w:t xml:space="preserve">En el caso que se analiza, resulta pertinente distinguir entre el derecho de petición, previsto en el artículo 8° de la Constitución Política de los Estados Unidos Mexicanos, y el derecho </w:t>
      </w:r>
      <w:r w:rsidRPr="00EA5F50">
        <w:rPr>
          <w:rFonts w:ascii="Palatino Linotype" w:hAnsi="Palatino Linotype" w:cs="Tahoma"/>
          <w:sz w:val="22"/>
          <w:szCs w:val="22"/>
        </w:rPr>
        <w:lastRenderedPageBreak/>
        <w:t xml:space="preserve">de acceso a la información pública, consagrado en el artículo 6° del mismo ordenamiento, ya que, si bien ambos implican la posibilidad de dirigirse a la autoridad, su naturaleza y alcances son distintos. El derecho de petición se traduce en la facultad de los particulares para formular planteamientos, solicitudes o cuestionamientos a la autoridad, con la correlativa obligación de ésta de emitir una respuesta fundada y motivada, la cual puede consistir en un pronunciamiento, explicación o determinación, incluso generando información nueva. En contraste, el derecho de acceso a la información pública tiene por objeto la obtención de información contenida en documentos preexistentes en posesión de los sujetos obligados, por lo que no implica la elaboración de respuestas, ni la generación de información ex profeso, sino la búsqueda, localización y entrega de la expresión documental que dé cuenta de lo solicitado. </w:t>
      </w:r>
    </w:p>
    <w:p w14:paraId="2FF3C477" w14:textId="77777777" w:rsidR="004A6BA0" w:rsidRDefault="004A6BA0" w:rsidP="00D772C5">
      <w:pPr>
        <w:tabs>
          <w:tab w:val="left" w:pos="4962"/>
        </w:tabs>
        <w:spacing w:line="360" w:lineRule="auto"/>
        <w:contextualSpacing/>
        <w:jc w:val="both"/>
        <w:rPr>
          <w:rFonts w:ascii="Palatino Linotype" w:hAnsi="Palatino Linotype" w:cs="Tahoma"/>
          <w:sz w:val="22"/>
          <w:szCs w:val="22"/>
        </w:rPr>
      </w:pPr>
    </w:p>
    <w:p w14:paraId="48E11A0D" w14:textId="326949D6" w:rsidR="0043647D" w:rsidRDefault="00EA5F50" w:rsidP="00D772C5">
      <w:pPr>
        <w:tabs>
          <w:tab w:val="left" w:pos="4962"/>
        </w:tabs>
        <w:spacing w:line="360" w:lineRule="auto"/>
        <w:contextualSpacing/>
        <w:jc w:val="both"/>
        <w:rPr>
          <w:rFonts w:ascii="Palatino Linotype" w:hAnsi="Palatino Linotype" w:cs="Tahoma"/>
          <w:sz w:val="22"/>
          <w:szCs w:val="22"/>
        </w:rPr>
      </w:pPr>
      <w:r w:rsidRPr="00EA5F50">
        <w:rPr>
          <w:rFonts w:ascii="Palatino Linotype" w:hAnsi="Palatino Linotype" w:cs="Tahoma"/>
          <w:sz w:val="22"/>
          <w:szCs w:val="22"/>
        </w:rPr>
        <w:t xml:space="preserve">En ese sentido, </w:t>
      </w:r>
      <w:r w:rsidR="004A6BA0">
        <w:rPr>
          <w:rFonts w:ascii="Palatino Linotype" w:hAnsi="Palatino Linotype" w:cs="Tahoma"/>
          <w:sz w:val="22"/>
          <w:szCs w:val="22"/>
        </w:rPr>
        <w:t xml:space="preserve">se bifurcan dos supuestos, </w:t>
      </w:r>
      <w:r w:rsidRPr="00EA5F50">
        <w:rPr>
          <w:rFonts w:ascii="Palatino Linotype" w:hAnsi="Palatino Linotype" w:cs="Tahoma"/>
          <w:sz w:val="22"/>
          <w:szCs w:val="22"/>
        </w:rPr>
        <w:t>cuando una solicitud se formula en términos de cuestionamiento o consulta, pero su contenido puede ser atendido a partir de documentos existentes en los archivos institucionales, el sujeto obligado debe privilegiar el acceso a dicha información documental, en lugar de emitir respuestas genéricas o elaboradas discrecionalmente</w:t>
      </w:r>
      <w:r w:rsidR="004A6BA0">
        <w:rPr>
          <w:rFonts w:ascii="Palatino Linotype" w:hAnsi="Palatino Linotype" w:cs="Tahoma"/>
          <w:sz w:val="22"/>
          <w:szCs w:val="22"/>
        </w:rPr>
        <w:t xml:space="preserve">, sin embargo, cuando nos </w:t>
      </w:r>
      <w:r w:rsidR="00273670">
        <w:rPr>
          <w:rFonts w:ascii="Palatino Linotype" w:hAnsi="Palatino Linotype" w:cs="Tahoma"/>
          <w:sz w:val="22"/>
          <w:szCs w:val="22"/>
        </w:rPr>
        <w:t>encontramos</w:t>
      </w:r>
      <w:r w:rsidR="0043647D">
        <w:rPr>
          <w:rFonts w:ascii="Palatino Linotype" w:hAnsi="Palatino Linotype" w:cs="Tahoma"/>
          <w:sz w:val="22"/>
          <w:szCs w:val="22"/>
        </w:rPr>
        <w:t xml:space="preserve"> que </w:t>
      </w:r>
      <w:r w:rsidR="0043647D" w:rsidRPr="0043647D">
        <w:rPr>
          <w:rFonts w:ascii="Palatino Linotype" w:hAnsi="Palatino Linotype" w:cs="Tahoma"/>
          <w:sz w:val="22"/>
          <w:szCs w:val="22"/>
        </w:rPr>
        <w:t xml:space="preserve">el planteamiento formulado por el particular no es susceptible de satisfacerse mediante la localización y entrega de documentos preexistentes en los archivos del sujeto obligado, sino que implica requerir un pronunciamiento, valoración o explicación sobre el actuar institucional, se está ante un supuesto propio del derecho de petición previsto en el artículo 8° constitucional. En tales casos, </w:t>
      </w:r>
      <w:r w:rsidR="0043647D">
        <w:rPr>
          <w:rFonts w:ascii="Palatino Linotype" w:hAnsi="Palatino Linotype" w:cs="Tahoma"/>
          <w:sz w:val="22"/>
          <w:szCs w:val="22"/>
        </w:rPr>
        <w:t>el derecho de acceso a la información no es atendible, pues implicaría el actuar institucional.</w:t>
      </w:r>
    </w:p>
    <w:p w14:paraId="6BC91717" w14:textId="77777777" w:rsidR="0043647D" w:rsidRDefault="0043647D" w:rsidP="00D772C5">
      <w:pPr>
        <w:tabs>
          <w:tab w:val="left" w:pos="4962"/>
        </w:tabs>
        <w:spacing w:line="360" w:lineRule="auto"/>
        <w:contextualSpacing/>
        <w:jc w:val="both"/>
        <w:rPr>
          <w:rFonts w:ascii="Palatino Linotype" w:hAnsi="Palatino Linotype" w:cs="Tahoma"/>
          <w:sz w:val="22"/>
          <w:szCs w:val="22"/>
        </w:rPr>
      </w:pPr>
    </w:p>
    <w:p w14:paraId="2141B48F" w14:textId="6E69F961" w:rsidR="0043647D" w:rsidRDefault="0043647D" w:rsidP="00D772C5">
      <w:pPr>
        <w:tabs>
          <w:tab w:val="left" w:pos="4962"/>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Incluso, la propia Ley de Transparencia, en su artículo </w:t>
      </w:r>
      <w:r w:rsidR="00C07742">
        <w:rPr>
          <w:rFonts w:ascii="Palatino Linotype" w:hAnsi="Palatino Linotype" w:cs="Tahoma"/>
          <w:sz w:val="22"/>
          <w:szCs w:val="22"/>
        </w:rPr>
        <w:t>191 fracción VI, considera que las consultas, son supuestos de desechamiento del Recurso de Revisión, como se lee a continuación:</w:t>
      </w:r>
    </w:p>
    <w:p w14:paraId="28F70A29" w14:textId="77777777" w:rsidR="009534B5" w:rsidRPr="009534B5" w:rsidRDefault="009534B5" w:rsidP="009534B5">
      <w:pPr>
        <w:spacing w:line="360" w:lineRule="auto"/>
        <w:ind w:left="567" w:right="567"/>
        <w:jc w:val="both"/>
        <w:rPr>
          <w:rFonts w:ascii="Palatino Linotype" w:hAnsi="Palatino Linotype"/>
          <w:i/>
          <w:lang w:eastAsia="es-MX"/>
        </w:rPr>
      </w:pPr>
    </w:p>
    <w:p w14:paraId="44AEE2E2" w14:textId="0894D6FC" w:rsidR="009534B5" w:rsidRPr="009534B5" w:rsidRDefault="009534B5" w:rsidP="009534B5">
      <w:pPr>
        <w:spacing w:line="360" w:lineRule="auto"/>
        <w:ind w:left="567" w:right="567"/>
        <w:jc w:val="both"/>
        <w:rPr>
          <w:rFonts w:ascii="Palatino Linotype" w:hAnsi="Palatino Linotype"/>
          <w:i/>
          <w:lang w:eastAsia="es-MX"/>
        </w:rPr>
      </w:pPr>
      <w:r>
        <w:rPr>
          <w:rFonts w:ascii="Palatino Linotype" w:hAnsi="Palatino Linotype"/>
          <w:i/>
          <w:lang w:eastAsia="es-MX"/>
        </w:rPr>
        <w:t>“</w:t>
      </w:r>
      <w:r w:rsidRPr="009534B5">
        <w:rPr>
          <w:rFonts w:ascii="Palatino Linotype" w:hAnsi="Palatino Linotype"/>
          <w:i/>
          <w:lang w:eastAsia="es-MX"/>
        </w:rPr>
        <w:t>Artículo 191. El recurso será desechado por improcedente cuando:</w:t>
      </w:r>
    </w:p>
    <w:p w14:paraId="0861FBD5" w14:textId="2A5EFDA0" w:rsidR="009534B5" w:rsidRPr="009534B5" w:rsidRDefault="009534B5" w:rsidP="009534B5">
      <w:pPr>
        <w:spacing w:line="360" w:lineRule="auto"/>
        <w:ind w:left="567" w:right="567"/>
        <w:jc w:val="both"/>
        <w:rPr>
          <w:rFonts w:ascii="Palatino Linotype" w:hAnsi="Palatino Linotype"/>
          <w:i/>
          <w:lang w:eastAsia="es-MX"/>
        </w:rPr>
      </w:pPr>
      <w:r w:rsidRPr="009534B5">
        <w:rPr>
          <w:rFonts w:ascii="Palatino Linotype" w:hAnsi="Palatino Linotype"/>
          <w:i/>
          <w:lang w:eastAsia="es-MX"/>
        </w:rPr>
        <w:t>…</w:t>
      </w:r>
    </w:p>
    <w:p w14:paraId="1592F4CE" w14:textId="1F62AE4B" w:rsidR="009534B5" w:rsidRPr="009534B5" w:rsidRDefault="009534B5" w:rsidP="009534B5">
      <w:pPr>
        <w:spacing w:line="360" w:lineRule="auto"/>
        <w:ind w:left="567" w:right="567"/>
        <w:jc w:val="both"/>
        <w:rPr>
          <w:rFonts w:ascii="Palatino Linotype" w:hAnsi="Palatino Linotype"/>
          <w:i/>
          <w:lang w:eastAsia="es-MX"/>
        </w:rPr>
      </w:pPr>
      <w:r w:rsidRPr="009534B5">
        <w:rPr>
          <w:rFonts w:ascii="Palatino Linotype" w:hAnsi="Palatino Linotype"/>
          <w:i/>
          <w:lang w:eastAsia="es-MX"/>
        </w:rPr>
        <w:t>VI. Se trate de una consulta, o trámite en específico; y</w:t>
      </w:r>
    </w:p>
    <w:p w14:paraId="5ABCA49F" w14:textId="1244F8C5" w:rsidR="009534B5" w:rsidRPr="009534B5" w:rsidRDefault="009534B5" w:rsidP="009534B5">
      <w:pPr>
        <w:spacing w:line="360" w:lineRule="auto"/>
        <w:ind w:left="567" w:right="567"/>
        <w:jc w:val="both"/>
        <w:rPr>
          <w:rFonts w:ascii="Palatino Linotype" w:hAnsi="Palatino Linotype"/>
          <w:i/>
          <w:lang w:eastAsia="es-MX"/>
        </w:rPr>
      </w:pPr>
      <w:r w:rsidRPr="009534B5">
        <w:rPr>
          <w:rFonts w:ascii="Palatino Linotype" w:hAnsi="Palatino Linotype"/>
          <w:i/>
          <w:lang w:eastAsia="es-MX"/>
        </w:rPr>
        <w:t>…</w:t>
      </w:r>
      <w:r w:rsidR="0037449A">
        <w:rPr>
          <w:rFonts w:ascii="Palatino Linotype" w:hAnsi="Palatino Linotype"/>
          <w:i/>
          <w:lang w:eastAsia="es-MX"/>
        </w:rPr>
        <w:t>”</w:t>
      </w:r>
    </w:p>
    <w:p w14:paraId="73B0C9D7" w14:textId="77777777" w:rsidR="0043647D" w:rsidRDefault="0043647D" w:rsidP="00D772C5">
      <w:pPr>
        <w:tabs>
          <w:tab w:val="left" w:pos="4962"/>
        </w:tabs>
        <w:spacing w:line="360" w:lineRule="auto"/>
        <w:contextualSpacing/>
        <w:jc w:val="both"/>
      </w:pPr>
    </w:p>
    <w:p w14:paraId="53131418" w14:textId="3DFADA9D" w:rsidR="0037449A" w:rsidRDefault="0037449A" w:rsidP="00D772C5">
      <w:pPr>
        <w:tabs>
          <w:tab w:val="left" w:pos="4962"/>
        </w:tabs>
        <w:spacing w:line="360" w:lineRule="auto"/>
        <w:contextualSpacing/>
        <w:jc w:val="both"/>
        <w:rPr>
          <w:rFonts w:ascii="Palatino Linotype" w:hAnsi="Palatino Linotype" w:cs="Tahoma"/>
          <w:sz w:val="22"/>
          <w:szCs w:val="22"/>
        </w:rPr>
      </w:pPr>
      <w:r w:rsidRPr="0037449A">
        <w:rPr>
          <w:rFonts w:ascii="Palatino Linotype" w:hAnsi="Palatino Linotype" w:cs="Tahoma"/>
          <w:sz w:val="22"/>
          <w:szCs w:val="22"/>
        </w:rPr>
        <w:t xml:space="preserve">En </w:t>
      </w:r>
      <w:r>
        <w:rPr>
          <w:rFonts w:ascii="Palatino Linotype" w:hAnsi="Palatino Linotype" w:cs="Tahoma"/>
          <w:sz w:val="22"/>
          <w:szCs w:val="22"/>
        </w:rPr>
        <w:t xml:space="preserve">este sentido, toda vez que la persona solicitante, requirió un pronunciamiento específico del Sujeto Obligado por conducto de su presidenta municipal, basado en opiniones, lo que implicaría la generación de un documento y no así la solicitud sobre documentos </w:t>
      </w:r>
      <w:r w:rsidR="00C902B2">
        <w:rPr>
          <w:rFonts w:ascii="Palatino Linotype" w:hAnsi="Palatino Linotype" w:cs="Tahoma"/>
          <w:sz w:val="22"/>
          <w:szCs w:val="22"/>
        </w:rPr>
        <w:t>prexistentes</w:t>
      </w:r>
      <w:r>
        <w:rPr>
          <w:rFonts w:ascii="Palatino Linotype" w:hAnsi="Palatino Linotype" w:cs="Tahoma"/>
          <w:sz w:val="22"/>
          <w:szCs w:val="22"/>
        </w:rPr>
        <w:t xml:space="preserve"> se considera procedente sobreseer el recurso de revisión, con fundamento en el artículo 192, </w:t>
      </w:r>
      <w:r w:rsidR="00C902B2">
        <w:rPr>
          <w:rFonts w:ascii="Palatino Linotype" w:hAnsi="Palatino Linotype" w:cs="Tahoma"/>
          <w:sz w:val="22"/>
          <w:szCs w:val="22"/>
        </w:rPr>
        <w:t>fracción IV, que contempla:</w:t>
      </w:r>
    </w:p>
    <w:p w14:paraId="0A68A663" w14:textId="77777777" w:rsidR="00C902B2" w:rsidRDefault="00C902B2" w:rsidP="00D772C5">
      <w:pPr>
        <w:tabs>
          <w:tab w:val="left" w:pos="4962"/>
        </w:tabs>
        <w:spacing w:line="360" w:lineRule="auto"/>
        <w:contextualSpacing/>
        <w:jc w:val="both"/>
        <w:rPr>
          <w:rFonts w:ascii="Palatino Linotype" w:hAnsi="Palatino Linotype" w:cs="Tahoma"/>
          <w:sz w:val="22"/>
          <w:szCs w:val="22"/>
        </w:rPr>
      </w:pPr>
    </w:p>
    <w:p w14:paraId="557FE0F4" w14:textId="74E3FFF5" w:rsidR="00C902B2" w:rsidRDefault="00C902B2" w:rsidP="00C902B2">
      <w:pPr>
        <w:spacing w:line="360" w:lineRule="auto"/>
        <w:ind w:left="567" w:right="567"/>
        <w:jc w:val="both"/>
        <w:rPr>
          <w:rFonts w:ascii="Palatino Linotype" w:hAnsi="Palatino Linotype"/>
          <w:i/>
          <w:lang w:eastAsia="es-MX"/>
        </w:rPr>
      </w:pPr>
      <w:r>
        <w:rPr>
          <w:rFonts w:ascii="Palatino Linotype" w:hAnsi="Palatino Linotype"/>
          <w:i/>
          <w:lang w:eastAsia="es-MX"/>
        </w:rPr>
        <w:t>“</w:t>
      </w:r>
      <w:r w:rsidRPr="00C902B2">
        <w:rPr>
          <w:rFonts w:ascii="Palatino Linotype" w:hAnsi="Palatino Linotype"/>
          <w:i/>
          <w:lang w:eastAsia="es-MX"/>
        </w:rPr>
        <w:t>Artículo 192. El recurso será sobreseído, en todo o en parte, cuando una vez admitido, se actualicen alguno de los siguientes supuestos:</w:t>
      </w:r>
    </w:p>
    <w:p w14:paraId="37722223" w14:textId="17139DA3" w:rsidR="00C902B2" w:rsidRDefault="00C902B2" w:rsidP="00C902B2">
      <w:pPr>
        <w:spacing w:line="360" w:lineRule="auto"/>
        <w:ind w:left="567" w:right="567"/>
        <w:jc w:val="both"/>
        <w:rPr>
          <w:rFonts w:ascii="Palatino Linotype" w:hAnsi="Palatino Linotype"/>
          <w:i/>
          <w:lang w:eastAsia="es-MX"/>
        </w:rPr>
      </w:pPr>
      <w:r>
        <w:rPr>
          <w:rFonts w:ascii="Palatino Linotype" w:hAnsi="Palatino Linotype"/>
          <w:i/>
          <w:lang w:eastAsia="es-MX"/>
        </w:rPr>
        <w:t>…</w:t>
      </w:r>
    </w:p>
    <w:p w14:paraId="0D00C045" w14:textId="77777777" w:rsidR="00896D11" w:rsidRDefault="00896D11" w:rsidP="00896D11">
      <w:pPr>
        <w:spacing w:line="360" w:lineRule="auto"/>
        <w:ind w:left="567" w:right="567"/>
        <w:jc w:val="both"/>
        <w:rPr>
          <w:rFonts w:ascii="Palatino Linotype" w:hAnsi="Palatino Linotype"/>
          <w:i/>
          <w:lang w:eastAsia="es-MX"/>
        </w:rPr>
      </w:pPr>
      <w:r w:rsidRPr="00896D11">
        <w:rPr>
          <w:rFonts w:ascii="Palatino Linotype" w:hAnsi="Palatino Linotype"/>
          <w:i/>
          <w:lang w:eastAsia="es-MX"/>
        </w:rPr>
        <w:t>V. Admitido el recurso de revisión, aparezca alguna causal de improcedencia en los términos de la</w:t>
      </w:r>
      <w:r>
        <w:rPr>
          <w:rFonts w:ascii="Palatino Linotype" w:hAnsi="Palatino Linotype"/>
          <w:i/>
          <w:lang w:eastAsia="es-MX"/>
        </w:rPr>
        <w:t xml:space="preserve"> </w:t>
      </w:r>
      <w:r w:rsidRPr="00896D11">
        <w:rPr>
          <w:rFonts w:ascii="Palatino Linotype" w:hAnsi="Palatino Linotype"/>
          <w:i/>
          <w:lang w:eastAsia="es-MX"/>
        </w:rPr>
        <w:t>presente Ley; y</w:t>
      </w:r>
    </w:p>
    <w:p w14:paraId="3884E806" w14:textId="1A5031E0" w:rsidR="00C902B2" w:rsidRPr="00C902B2" w:rsidRDefault="00896D11" w:rsidP="00896D11">
      <w:pPr>
        <w:spacing w:line="360" w:lineRule="auto"/>
        <w:ind w:left="567" w:right="567"/>
        <w:jc w:val="both"/>
        <w:rPr>
          <w:rFonts w:ascii="Palatino Linotype" w:hAnsi="Palatino Linotype"/>
          <w:i/>
          <w:lang w:eastAsia="es-MX"/>
        </w:rPr>
      </w:pPr>
      <w:r>
        <w:rPr>
          <w:rFonts w:ascii="Palatino Linotype" w:hAnsi="Palatino Linotype"/>
          <w:i/>
          <w:lang w:eastAsia="es-MX"/>
        </w:rPr>
        <w:t>…”</w:t>
      </w:r>
    </w:p>
    <w:p w14:paraId="0C641EC7" w14:textId="77777777" w:rsidR="0037449A" w:rsidRDefault="0037449A" w:rsidP="00D772C5">
      <w:pPr>
        <w:tabs>
          <w:tab w:val="left" w:pos="4962"/>
        </w:tabs>
        <w:spacing w:line="360" w:lineRule="auto"/>
        <w:contextualSpacing/>
        <w:jc w:val="both"/>
        <w:rPr>
          <w:rFonts w:ascii="Palatino Linotype" w:hAnsi="Palatino Linotype" w:cs="Tahoma"/>
          <w:sz w:val="22"/>
          <w:szCs w:val="22"/>
        </w:rPr>
      </w:pPr>
    </w:p>
    <w:p w14:paraId="6E2AE31C" w14:textId="6A6CAAE1" w:rsidR="00F44DF4" w:rsidRPr="0037449A" w:rsidRDefault="00F44DF4" w:rsidP="00D772C5">
      <w:pPr>
        <w:tabs>
          <w:tab w:val="left" w:pos="4962"/>
        </w:tabs>
        <w:spacing w:line="360" w:lineRule="auto"/>
        <w:contextualSpacing/>
        <w:jc w:val="both"/>
        <w:rPr>
          <w:rFonts w:ascii="Palatino Linotype" w:hAnsi="Palatino Linotype" w:cs="Tahoma"/>
          <w:sz w:val="22"/>
          <w:szCs w:val="22"/>
        </w:rPr>
      </w:pPr>
      <w:r w:rsidRPr="00F44DF4">
        <w:rPr>
          <w:rFonts w:ascii="Palatino Linotype" w:hAnsi="Palatino Linotype" w:cs="Tahoma"/>
          <w:sz w:val="22"/>
          <w:szCs w:val="22"/>
        </w:rPr>
        <w:t xml:space="preserve">En ese orden de ideas, toda vez </w:t>
      </w:r>
      <w:r>
        <w:rPr>
          <w:rFonts w:ascii="Palatino Linotype" w:hAnsi="Palatino Linotype" w:cs="Tahoma"/>
          <w:sz w:val="22"/>
          <w:szCs w:val="22"/>
        </w:rPr>
        <w:t xml:space="preserve">que no se controvirtió toda la respuesta y que </w:t>
      </w:r>
      <w:r w:rsidR="00107D55">
        <w:rPr>
          <w:rFonts w:ascii="Palatino Linotype" w:hAnsi="Palatino Linotype" w:cs="Tahoma"/>
          <w:sz w:val="22"/>
          <w:szCs w:val="22"/>
        </w:rPr>
        <w:t xml:space="preserve">el punto de inconformidad, es únicamente sobre un punto que no es atendible a través del derecho de acceso a la información pública, se considera </w:t>
      </w:r>
      <w:r w:rsidR="00FA375F">
        <w:rPr>
          <w:rFonts w:ascii="Palatino Linotype" w:hAnsi="Palatino Linotype" w:cs="Tahoma"/>
          <w:sz w:val="22"/>
          <w:szCs w:val="22"/>
        </w:rPr>
        <w:t>sobreseer el medio de impugnación en su totalidad.</w:t>
      </w:r>
    </w:p>
    <w:p w14:paraId="4F37ADA9" w14:textId="77777777" w:rsidR="00D772C5" w:rsidRDefault="00D772C5" w:rsidP="00D772C5">
      <w:pPr>
        <w:spacing w:line="360" w:lineRule="auto"/>
        <w:contextualSpacing/>
        <w:jc w:val="both"/>
        <w:rPr>
          <w:rFonts w:ascii="Palatino Linotype" w:hAnsi="Palatino Linotype"/>
          <w:bCs/>
          <w:iCs/>
          <w:sz w:val="22"/>
          <w:szCs w:val="22"/>
        </w:rPr>
      </w:pPr>
    </w:p>
    <w:p w14:paraId="15C7B07E" w14:textId="2D2ADA49" w:rsidR="004459C8" w:rsidRPr="001F4BBD" w:rsidRDefault="00643DA9" w:rsidP="00981A65">
      <w:pPr>
        <w:pStyle w:val="Ttulo2"/>
        <w:spacing w:before="0" w:after="0" w:line="360" w:lineRule="auto"/>
        <w:contextualSpacing/>
        <w:rPr>
          <w:rFonts w:ascii="Palatino Linotype" w:hAnsi="Palatino Linotype"/>
          <w:b/>
          <w:bCs/>
          <w:color w:val="auto"/>
          <w:sz w:val="22"/>
          <w:szCs w:val="22"/>
        </w:rPr>
      </w:pPr>
      <w:bookmarkStart w:id="13" w:name="_Toc203518783"/>
      <w:bookmarkStart w:id="14" w:name="_Toc226637606"/>
      <w:r>
        <w:rPr>
          <w:rFonts w:ascii="Palatino Linotype" w:hAnsi="Palatino Linotype"/>
          <w:b/>
          <w:bCs/>
          <w:color w:val="auto"/>
          <w:sz w:val="22"/>
          <w:szCs w:val="22"/>
        </w:rPr>
        <w:t>CUARTO</w:t>
      </w:r>
      <w:r w:rsidR="004459C8" w:rsidRPr="001F4BBD">
        <w:rPr>
          <w:rFonts w:ascii="Palatino Linotype" w:hAnsi="Palatino Linotype"/>
          <w:b/>
          <w:bCs/>
          <w:color w:val="auto"/>
          <w:sz w:val="22"/>
          <w:szCs w:val="22"/>
        </w:rPr>
        <w:t>. Decisión</w:t>
      </w:r>
      <w:bookmarkEnd w:id="13"/>
      <w:bookmarkEnd w:id="14"/>
    </w:p>
    <w:p w14:paraId="28CA937D" w14:textId="77777777" w:rsidR="004459C8" w:rsidRPr="004E3B5A" w:rsidRDefault="004459C8" w:rsidP="00981A65">
      <w:pPr>
        <w:spacing w:line="360" w:lineRule="auto"/>
        <w:contextualSpacing/>
        <w:jc w:val="both"/>
        <w:rPr>
          <w:rFonts w:ascii="Palatino Linotype" w:eastAsia="Palatino Linotype" w:hAnsi="Palatino Linotype" w:cs="Palatino Linotype"/>
          <w:sz w:val="22"/>
          <w:szCs w:val="22"/>
        </w:rPr>
      </w:pPr>
    </w:p>
    <w:p w14:paraId="643A0359" w14:textId="0456A0DC" w:rsidR="004459C8" w:rsidRDefault="0034082B" w:rsidP="00981A65">
      <w:pPr>
        <w:tabs>
          <w:tab w:val="left" w:pos="4962"/>
        </w:tabs>
        <w:spacing w:line="360" w:lineRule="auto"/>
        <w:contextualSpacing/>
        <w:jc w:val="both"/>
        <w:rPr>
          <w:rFonts w:ascii="Palatino Linotype" w:hAnsi="Palatino Linotype" w:cs="Arial"/>
          <w:sz w:val="22"/>
          <w:szCs w:val="22"/>
        </w:rPr>
      </w:pPr>
      <w:r w:rsidRPr="0034082B">
        <w:rPr>
          <w:rFonts w:ascii="Palatino Linotype" w:hAnsi="Palatino Linotype" w:cs="Arial"/>
          <w:sz w:val="22"/>
          <w:szCs w:val="22"/>
        </w:rPr>
        <w:t xml:space="preserve">Con fundamento en el artículo 186, fracción I, de la Ley de Transparencia y Acceso a la Información Pública del Estado de México y Municipios, este Instituto considera procedente </w:t>
      </w:r>
      <w:r w:rsidRPr="0034082B">
        <w:rPr>
          <w:rFonts w:ascii="Palatino Linotype" w:hAnsi="Palatino Linotype" w:cs="Arial"/>
          <w:b/>
          <w:bCs/>
          <w:sz w:val="22"/>
          <w:szCs w:val="22"/>
        </w:rPr>
        <w:lastRenderedPageBreak/>
        <w:t>SOBRESEER</w:t>
      </w:r>
      <w:r w:rsidRPr="0034082B">
        <w:rPr>
          <w:rFonts w:ascii="Palatino Linotype" w:hAnsi="Palatino Linotype" w:cs="Arial"/>
          <w:sz w:val="22"/>
          <w:szCs w:val="22"/>
        </w:rPr>
        <w:t xml:space="preserve"> el medio de impugnación que nos ocupa, en virtud de </w:t>
      </w:r>
      <w:r>
        <w:rPr>
          <w:rFonts w:ascii="Palatino Linotype" w:hAnsi="Palatino Linotype" w:cs="Arial"/>
          <w:sz w:val="22"/>
          <w:szCs w:val="22"/>
        </w:rPr>
        <w:t>que la inconformidad versó sobre una consulta, que no es atendible a través del derecho de acceso a la información pública.</w:t>
      </w:r>
    </w:p>
    <w:p w14:paraId="5EF7C694" w14:textId="77777777" w:rsidR="0034082B" w:rsidRDefault="0034082B" w:rsidP="00981A65">
      <w:pPr>
        <w:tabs>
          <w:tab w:val="left" w:pos="4962"/>
        </w:tabs>
        <w:spacing w:line="360" w:lineRule="auto"/>
        <w:contextualSpacing/>
        <w:jc w:val="both"/>
        <w:rPr>
          <w:rFonts w:ascii="Palatino Linotype" w:hAnsi="Palatino Linotype" w:cs="Tahoma"/>
          <w:sz w:val="22"/>
          <w:szCs w:val="22"/>
        </w:rPr>
      </w:pPr>
    </w:p>
    <w:p w14:paraId="442A937C" w14:textId="71ED3BC2" w:rsidR="00561F69" w:rsidRPr="00561F69" w:rsidRDefault="00561F69" w:rsidP="00561F69">
      <w:pPr>
        <w:spacing w:line="360" w:lineRule="auto"/>
        <w:contextualSpacing/>
        <w:jc w:val="both"/>
        <w:rPr>
          <w:rFonts w:ascii="Palatino Linotype" w:hAnsi="Palatino Linotype"/>
          <w:b/>
          <w:color w:val="000000"/>
          <w:sz w:val="22"/>
          <w:szCs w:val="22"/>
        </w:rPr>
      </w:pPr>
      <w:bookmarkStart w:id="15" w:name="_Toc199369393"/>
      <w:r w:rsidRPr="00561F69">
        <w:rPr>
          <w:rFonts w:ascii="Palatino Linotype" w:hAnsi="Palatino Linotype"/>
          <w:b/>
          <w:color w:val="000000"/>
          <w:sz w:val="22"/>
          <w:szCs w:val="22"/>
        </w:rPr>
        <w:t>Términos de la Resolución para conocimiento del Particular</w:t>
      </w:r>
    </w:p>
    <w:p w14:paraId="3068C69A" w14:textId="77777777" w:rsidR="00561F69" w:rsidRPr="00561F69" w:rsidRDefault="00561F69" w:rsidP="00561F69">
      <w:pPr>
        <w:spacing w:line="360" w:lineRule="auto"/>
        <w:contextualSpacing/>
        <w:jc w:val="both"/>
        <w:rPr>
          <w:rFonts w:ascii="Palatino Linotype" w:hAnsi="Palatino Linotype"/>
          <w:b/>
          <w:color w:val="000000"/>
          <w:sz w:val="22"/>
          <w:szCs w:val="22"/>
        </w:rPr>
      </w:pPr>
    </w:p>
    <w:p w14:paraId="1680ECA5" w14:textId="29B83002" w:rsidR="006B394C" w:rsidRPr="00561F69" w:rsidRDefault="00561F69" w:rsidP="00561F69">
      <w:pPr>
        <w:spacing w:line="360" w:lineRule="auto"/>
        <w:contextualSpacing/>
        <w:jc w:val="both"/>
        <w:rPr>
          <w:rFonts w:ascii="Palatino Linotype" w:hAnsi="Palatino Linotype"/>
          <w:bCs/>
          <w:color w:val="000000"/>
          <w:sz w:val="22"/>
          <w:szCs w:val="22"/>
        </w:rPr>
      </w:pPr>
      <w:r w:rsidRPr="00561F69">
        <w:rPr>
          <w:rFonts w:ascii="Palatino Linotype" w:hAnsi="Palatino Linotype"/>
          <w:bCs/>
          <w:color w:val="000000"/>
          <w:sz w:val="22"/>
          <w:szCs w:val="22"/>
        </w:rPr>
        <w:t>Este Instituto Garante determinó sobreseer el Recurso de Revisión que interpuso en virtud de qu</w:t>
      </w:r>
      <w:r w:rsidR="00225FCD">
        <w:rPr>
          <w:rFonts w:ascii="Palatino Linotype" w:hAnsi="Palatino Linotype"/>
          <w:bCs/>
          <w:color w:val="000000"/>
          <w:sz w:val="22"/>
          <w:szCs w:val="22"/>
        </w:rPr>
        <w:t>e el punto requerido es una consulta no atendible, al no tener expresión documental, preexistente a la fecha de la solicitud.</w:t>
      </w:r>
    </w:p>
    <w:p w14:paraId="157273AE" w14:textId="77777777" w:rsidR="00561F69" w:rsidRDefault="00561F69" w:rsidP="00561F69">
      <w:pPr>
        <w:spacing w:line="360" w:lineRule="auto"/>
        <w:contextualSpacing/>
        <w:jc w:val="both"/>
        <w:rPr>
          <w:rFonts w:ascii="Palatino Linotype" w:hAnsi="Palatino Linotype"/>
          <w:color w:val="000000"/>
          <w:sz w:val="22"/>
          <w:szCs w:val="22"/>
        </w:rPr>
      </w:pPr>
    </w:p>
    <w:p w14:paraId="5660635E" w14:textId="7FED6755" w:rsidR="004459C8" w:rsidRPr="0045543A" w:rsidRDefault="004459C8" w:rsidP="00981A65">
      <w:pPr>
        <w:spacing w:line="360" w:lineRule="auto"/>
        <w:contextualSpacing/>
        <w:jc w:val="both"/>
        <w:rPr>
          <w:rFonts w:ascii="Palatino Linotype" w:hAnsi="Palatino Linotype"/>
          <w:b/>
          <w:bCs/>
          <w:color w:val="000000"/>
          <w:sz w:val="22"/>
          <w:szCs w:val="22"/>
          <w:u w:val="single"/>
        </w:rPr>
      </w:pPr>
      <w:r w:rsidRPr="0045543A">
        <w:rPr>
          <w:rFonts w:ascii="Palatino Linotype" w:hAnsi="Palatino Linotype"/>
          <w:b/>
          <w:bCs/>
          <w:color w:val="000000"/>
          <w:sz w:val="22"/>
          <w:szCs w:val="22"/>
          <w:u w:val="single"/>
        </w:rPr>
        <w:t xml:space="preserve">La labor del </w:t>
      </w:r>
      <w:r w:rsidR="00E257FF" w:rsidRPr="0045543A">
        <w:rPr>
          <w:rFonts w:ascii="Palatino Linotype" w:hAnsi="Palatino Linotype"/>
          <w:b/>
          <w:bCs/>
          <w:color w:val="000000"/>
          <w:sz w:val="22"/>
          <w:szCs w:val="22"/>
          <w:u w:val="single"/>
        </w:rPr>
        <w:t>Instituto</w:t>
      </w:r>
      <w:r w:rsidRPr="0045543A">
        <w:rPr>
          <w:rFonts w:ascii="Palatino Linotype" w:hAnsi="Palatino Linotype"/>
          <w:b/>
          <w:bCs/>
          <w:color w:val="000000"/>
          <w:sz w:val="22"/>
          <w:szCs w:val="22"/>
          <w:u w:val="single"/>
        </w:rPr>
        <w:t xml:space="preserve"> es apoyar a la población para acceder a la información pública y garantizar la protección de los datos personales.</w:t>
      </w:r>
    </w:p>
    <w:p w14:paraId="2C6BC288" w14:textId="77777777" w:rsidR="00730FE2" w:rsidRPr="00D86ECA" w:rsidRDefault="00730FE2" w:rsidP="00981A65">
      <w:pPr>
        <w:spacing w:line="360" w:lineRule="auto"/>
        <w:contextualSpacing/>
        <w:jc w:val="both"/>
        <w:rPr>
          <w:rFonts w:ascii="Palatino Linotype" w:hAnsi="Palatino Linotype"/>
          <w:color w:val="000000"/>
          <w:sz w:val="22"/>
          <w:szCs w:val="22"/>
        </w:rPr>
      </w:pPr>
    </w:p>
    <w:p w14:paraId="4DEF0A6A" w14:textId="77777777" w:rsidR="004459C8" w:rsidRDefault="004459C8" w:rsidP="00981A65">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666F622B" w14:textId="77777777" w:rsidR="004459C8" w:rsidRPr="00D86ECA" w:rsidRDefault="004459C8" w:rsidP="00981A65">
      <w:pPr>
        <w:spacing w:line="360" w:lineRule="auto"/>
        <w:ind w:right="-93"/>
        <w:contextualSpacing/>
        <w:jc w:val="both"/>
        <w:rPr>
          <w:rFonts w:ascii="Palatino Linotype" w:hAnsi="Palatino Linotype"/>
          <w:color w:val="000000"/>
          <w:sz w:val="22"/>
          <w:szCs w:val="22"/>
        </w:rPr>
      </w:pPr>
    </w:p>
    <w:p w14:paraId="5A15E768" w14:textId="77777777" w:rsidR="004459C8" w:rsidRPr="00903CC5" w:rsidRDefault="004459C8" w:rsidP="00981A65">
      <w:pPr>
        <w:pStyle w:val="Ttulo1"/>
        <w:spacing w:before="0" w:after="0" w:line="360" w:lineRule="auto"/>
        <w:contextualSpacing/>
        <w:jc w:val="center"/>
        <w:rPr>
          <w:rFonts w:ascii="Palatino Linotype" w:eastAsia="Calibri" w:hAnsi="Palatino Linotype"/>
          <w:b/>
          <w:bCs/>
          <w:color w:val="auto"/>
          <w:sz w:val="22"/>
          <w:szCs w:val="22"/>
        </w:rPr>
      </w:pPr>
      <w:bookmarkStart w:id="16" w:name="_Toc203518784"/>
      <w:bookmarkStart w:id="17" w:name="_Toc226637607"/>
      <w:r w:rsidRPr="00903CC5">
        <w:rPr>
          <w:rFonts w:ascii="Palatino Linotype" w:eastAsia="Calibri" w:hAnsi="Palatino Linotype"/>
          <w:b/>
          <w:bCs/>
          <w:color w:val="auto"/>
          <w:sz w:val="22"/>
          <w:szCs w:val="22"/>
        </w:rPr>
        <w:t>R E S U E L V E</w:t>
      </w:r>
      <w:bookmarkEnd w:id="15"/>
      <w:bookmarkEnd w:id="16"/>
      <w:bookmarkEnd w:id="17"/>
    </w:p>
    <w:p w14:paraId="155B6E2E" w14:textId="77777777" w:rsidR="004459C8" w:rsidRPr="00B71E3E" w:rsidRDefault="004459C8" w:rsidP="00981A65">
      <w:pPr>
        <w:spacing w:line="360" w:lineRule="auto"/>
        <w:ind w:right="-28"/>
        <w:contextualSpacing/>
        <w:jc w:val="both"/>
        <w:rPr>
          <w:rFonts w:ascii="Palatino Linotype" w:hAnsi="Palatino Linotype" w:cs="Tahoma"/>
          <w:b/>
          <w:bCs/>
          <w:sz w:val="22"/>
          <w:szCs w:val="22"/>
        </w:rPr>
      </w:pPr>
    </w:p>
    <w:p w14:paraId="1A7749BD" w14:textId="3AC42BEC" w:rsidR="0023190E" w:rsidRPr="0023190E" w:rsidRDefault="0023190E" w:rsidP="0023190E">
      <w:pPr>
        <w:spacing w:line="360" w:lineRule="auto"/>
        <w:contextualSpacing/>
        <w:jc w:val="both"/>
        <w:rPr>
          <w:rFonts w:ascii="Palatino Linotype" w:eastAsia="Calibri" w:hAnsi="Palatino Linotype"/>
          <w:b/>
          <w:bCs/>
          <w:sz w:val="22"/>
          <w:szCs w:val="22"/>
        </w:rPr>
      </w:pPr>
      <w:r w:rsidRPr="0023190E">
        <w:rPr>
          <w:rFonts w:ascii="Palatino Linotype" w:eastAsia="Calibri" w:hAnsi="Palatino Linotype"/>
          <w:b/>
          <w:bCs/>
          <w:sz w:val="22"/>
          <w:szCs w:val="22"/>
        </w:rPr>
        <w:t xml:space="preserve">PRIMERO. </w:t>
      </w:r>
      <w:r w:rsidRPr="003E2491">
        <w:rPr>
          <w:rFonts w:ascii="Palatino Linotype" w:eastAsia="Calibri" w:hAnsi="Palatino Linotype"/>
          <w:sz w:val="22"/>
          <w:szCs w:val="22"/>
        </w:rPr>
        <w:t xml:space="preserve">Se </w:t>
      </w:r>
      <w:r w:rsidRPr="003E2491">
        <w:rPr>
          <w:rFonts w:ascii="Palatino Linotype" w:eastAsia="Calibri" w:hAnsi="Palatino Linotype"/>
          <w:b/>
          <w:bCs/>
          <w:sz w:val="22"/>
          <w:szCs w:val="22"/>
        </w:rPr>
        <w:t>SOBRESEE</w:t>
      </w:r>
      <w:r w:rsidRPr="003E2491">
        <w:rPr>
          <w:rFonts w:ascii="Palatino Linotype" w:eastAsia="Calibri" w:hAnsi="Palatino Linotype"/>
          <w:sz w:val="22"/>
          <w:szCs w:val="22"/>
        </w:rPr>
        <w:t xml:space="preserve"> el Recurso de Revisión </w:t>
      </w:r>
      <w:r w:rsidR="0075642E">
        <w:rPr>
          <w:rFonts w:ascii="Palatino Linotype" w:eastAsia="Calibri" w:hAnsi="Palatino Linotype"/>
          <w:b/>
          <w:bCs/>
          <w:sz w:val="22"/>
          <w:szCs w:val="22"/>
        </w:rPr>
        <w:t>02671</w:t>
      </w:r>
      <w:r w:rsidRPr="0075642E">
        <w:rPr>
          <w:rFonts w:ascii="Palatino Linotype" w:eastAsia="Calibri" w:hAnsi="Palatino Linotype"/>
          <w:b/>
          <w:bCs/>
          <w:sz w:val="22"/>
          <w:szCs w:val="22"/>
        </w:rPr>
        <w:t>/INFOEM/IP/RR/2026</w:t>
      </w:r>
      <w:r w:rsidRPr="003E2491">
        <w:rPr>
          <w:rFonts w:ascii="Palatino Linotype" w:eastAsia="Calibri" w:hAnsi="Palatino Linotype"/>
          <w:sz w:val="22"/>
          <w:szCs w:val="22"/>
        </w:rPr>
        <w:t xml:space="preserve">, en términos del artículo 192, fracción </w:t>
      </w:r>
      <w:r w:rsidR="0075642E">
        <w:rPr>
          <w:rFonts w:ascii="Palatino Linotype" w:eastAsia="Calibri" w:hAnsi="Palatino Linotype"/>
          <w:sz w:val="22"/>
          <w:szCs w:val="22"/>
        </w:rPr>
        <w:t>V</w:t>
      </w:r>
      <w:r w:rsidRPr="003E2491">
        <w:rPr>
          <w:rFonts w:ascii="Palatino Linotype" w:eastAsia="Calibri" w:hAnsi="Palatino Linotype"/>
          <w:sz w:val="22"/>
          <w:szCs w:val="22"/>
        </w:rPr>
        <w:t xml:space="preserve">, en relación con el artículo </w:t>
      </w:r>
      <w:r w:rsidR="0075642E">
        <w:rPr>
          <w:rFonts w:ascii="Palatino Linotype" w:eastAsia="Calibri" w:hAnsi="Palatino Linotype"/>
          <w:sz w:val="22"/>
          <w:szCs w:val="22"/>
        </w:rPr>
        <w:t>191</w:t>
      </w:r>
      <w:r w:rsidRPr="003E2491">
        <w:rPr>
          <w:rFonts w:ascii="Palatino Linotype" w:eastAsia="Calibri" w:hAnsi="Palatino Linotype"/>
          <w:sz w:val="22"/>
          <w:szCs w:val="22"/>
        </w:rPr>
        <w:t>, fracción V</w:t>
      </w:r>
      <w:r w:rsidR="0075642E">
        <w:rPr>
          <w:rFonts w:ascii="Palatino Linotype" w:eastAsia="Calibri" w:hAnsi="Palatino Linotype"/>
          <w:sz w:val="22"/>
          <w:szCs w:val="22"/>
        </w:rPr>
        <w:t>I</w:t>
      </w:r>
      <w:r w:rsidRPr="003E2491">
        <w:rPr>
          <w:rFonts w:ascii="Palatino Linotype" w:eastAsia="Calibri" w:hAnsi="Palatino Linotype"/>
          <w:sz w:val="22"/>
          <w:szCs w:val="22"/>
        </w:rPr>
        <w:t xml:space="preserve">, de la Ley de Transparencia y Acceso a la Información Pública del Estado de México y Municipios, de conformidad con los Considerandos TERCERO y CUARTO de la presente Resolución, toda vez que </w:t>
      </w:r>
      <w:r w:rsidR="0075642E">
        <w:rPr>
          <w:rFonts w:ascii="Palatino Linotype" w:eastAsia="Calibri" w:hAnsi="Palatino Linotype"/>
          <w:sz w:val="22"/>
          <w:szCs w:val="22"/>
        </w:rPr>
        <w:t>se actualizó una causal de improcedencia, al haberse inconformado sobre un punto de la solicitud, que es una consulta.</w:t>
      </w:r>
    </w:p>
    <w:p w14:paraId="6D54A5A8" w14:textId="77777777" w:rsidR="0023190E" w:rsidRPr="0023190E" w:rsidRDefault="0023190E" w:rsidP="0023190E">
      <w:pPr>
        <w:spacing w:line="360" w:lineRule="auto"/>
        <w:contextualSpacing/>
        <w:jc w:val="both"/>
        <w:rPr>
          <w:rFonts w:ascii="Palatino Linotype" w:eastAsia="Calibri" w:hAnsi="Palatino Linotype"/>
          <w:b/>
          <w:bCs/>
          <w:sz w:val="22"/>
          <w:szCs w:val="22"/>
        </w:rPr>
      </w:pPr>
    </w:p>
    <w:p w14:paraId="6364219A" w14:textId="77777777" w:rsidR="0023190E" w:rsidRPr="0023190E" w:rsidRDefault="0023190E" w:rsidP="0023190E">
      <w:pPr>
        <w:spacing w:line="360" w:lineRule="auto"/>
        <w:contextualSpacing/>
        <w:jc w:val="both"/>
        <w:rPr>
          <w:rFonts w:ascii="Palatino Linotype" w:eastAsia="Calibri" w:hAnsi="Palatino Linotype"/>
          <w:b/>
          <w:bCs/>
          <w:sz w:val="22"/>
          <w:szCs w:val="22"/>
        </w:rPr>
      </w:pPr>
      <w:r w:rsidRPr="0023190E">
        <w:rPr>
          <w:rFonts w:ascii="Palatino Linotype" w:eastAsia="Calibri" w:hAnsi="Palatino Linotype"/>
          <w:b/>
          <w:bCs/>
          <w:sz w:val="22"/>
          <w:szCs w:val="22"/>
        </w:rPr>
        <w:t>SEGUNDO. NOTIFIQUESE POR SAIMEX l</w:t>
      </w:r>
      <w:r w:rsidRPr="002147AE">
        <w:rPr>
          <w:rFonts w:ascii="Palatino Linotype" w:eastAsia="Calibri" w:hAnsi="Palatino Linotype"/>
          <w:sz w:val="22"/>
          <w:szCs w:val="22"/>
        </w:rPr>
        <w:t>a presente resolución al Titular de la Unidad de Transparencia del Sujeto Obligado.</w:t>
      </w:r>
    </w:p>
    <w:p w14:paraId="136A0FA7" w14:textId="77777777" w:rsidR="0023190E" w:rsidRPr="0023190E" w:rsidRDefault="0023190E" w:rsidP="0023190E">
      <w:pPr>
        <w:spacing w:line="360" w:lineRule="auto"/>
        <w:contextualSpacing/>
        <w:jc w:val="both"/>
        <w:rPr>
          <w:rFonts w:ascii="Palatino Linotype" w:eastAsia="Calibri" w:hAnsi="Palatino Linotype"/>
          <w:b/>
          <w:bCs/>
          <w:sz w:val="22"/>
          <w:szCs w:val="22"/>
        </w:rPr>
      </w:pPr>
    </w:p>
    <w:p w14:paraId="66E73310" w14:textId="77777777" w:rsidR="0023190E" w:rsidRPr="0023190E" w:rsidRDefault="0023190E" w:rsidP="0023190E">
      <w:pPr>
        <w:spacing w:line="360" w:lineRule="auto"/>
        <w:contextualSpacing/>
        <w:jc w:val="both"/>
        <w:rPr>
          <w:rFonts w:ascii="Palatino Linotype" w:eastAsia="Calibri" w:hAnsi="Palatino Linotype"/>
          <w:b/>
          <w:bCs/>
          <w:sz w:val="22"/>
          <w:szCs w:val="22"/>
        </w:rPr>
      </w:pPr>
      <w:r w:rsidRPr="0023190E">
        <w:rPr>
          <w:rFonts w:ascii="Palatino Linotype" w:eastAsia="Calibri" w:hAnsi="Palatino Linotype"/>
          <w:b/>
          <w:bCs/>
          <w:sz w:val="22"/>
          <w:szCs w:val="22"/>
        </w:rPr>
        <w:lastRenderedPageBreak/>
        <w:t xml:space="preserve">TERCERO. NOTIFIQUESE POR SAIMEX </w:t>
      </w:r>
      <w:r w:rsidRPr="0023190E">
        <w:rPr>
          <w:rFonts w:ascii="Palatino Linotype" w:eastAsia="Calibri" w:hAnsi="Palatino Linotype"/>
          <w:sz w:val="22"/>
          <w:szCs w:val="22"/>
        </w:rPr>
        <w:t>la presente resolución al Recurrente,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9ECBE5" w14:textId="77777777" w:rsidR="0023190E" w:rsidRPr="0023190E" w:rsidRDefault="0023190E" w:rsidP="0023190E">
      <w:pPr>
        <w:spacing w:line="360" w:lineRule="auto"/>
        <w:contextualSpacing/>
        <w:jc w:val="both"/>
        <w:rPr>
          <w:rFonts w:ascii="Palatino Linotype" w:eastAsia="Calibri" w:hAnsi="Palatino Linotype"/>
          <w:b/>
          <w:bCs/>
          <w:sz w:val="22"/>
          <w:szCs w:val="22"/>
        </w:rPr>
      </w:pPr>
    </w:p>
    <w:p w14:paraId="1D1D65D0" w14:textId="3D00FD4A" w:rsidR="004459C8" w:rsidRPr="0023190E" w:rsidRDefault="0023190E" w:rsidP="0023190E">
      <w:pPr>
        <w:spacing w:line="360" w:lineRule="auto"/>
        <w:contextualSpacing/>
        <w:jc w:val="both"/>
        <w:rPr>
          <w:rFonts w:ascii="Palatino Linotype" w:hAnsi="Palatino Linotype" w:cs="Tahoma"/>
          <w:iCs/>
          <w:sz w:val="22"/>
          <w:szCs w:val="22"/>
        </w:rPr>
      </w:pPr>
      <w:r w:rsidRPr="0023190E">
        <w:rPr>
          <w:rFonts w:ascii="Palatino Linotype" w:eastAsia="Calibri" w:hAnsi="Palatino Linotype"/>
          <w:sz w:val="22"/>
          <w:szCs w:val="22"/>
        </w:rPr>
        <w:t xml:space="preserve">ASÍ LO RESUELVE, POR </w:t>
      </w:r>
      <w:r w:rsidRPr="003E2491">
        <w:rPr>
          <w:rFonts w:ascii="Palatino Linotype" w:eastAsia="Calibri" w:hAnsi="Palatino Linotype"/>
          <w:b/>
          <w:bCs/>
          <w:sz w:val="22"/>
          <w:szCs w:val="22"/>
        </w:rPr>
        <w:t>UNANIMIDAD</w:t>
      </w:r>
      <w:r w:rsidRPr="0023190E">
        <w:rPr>
          <w:rFonts w:ascii="Palatino Linotype" w:eastAsia="Calibri"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DE ABRIL DE DOS MIL VEINTISÉIS, ANTE EL SECRETARIO TÉCNICO DEL PLENO, ALEXIS TAPIA RAMÍREZ.</w:t>
      </w:r>
    </w:p>
    <w:p w14:paraId="0BD7AADE" w14:textId="77777777" w:rsidR="004459C8" w:rsidRDefault="004459C8" w:rsidP="00981A65">
      <w:pPr>
        <w:spacing w:line="360" w:lineRule="auto"/>
        <w:contextualSpacing/>
        <w:rPr>
          <w:rFonts w:ascii="Palatino Linotype" w:hAnsi="Palatino Linotype"/>
        </w:rPr>
      </w:pPr>
    </w:p>
    <w:p w14:paraId="6BC2B301" w14:textId="77777777" w:rsidR="004459C8" w:rsidRDefault="004459C8" w:rsidP="00981A65">
      <w:pPr>
        <w:spacing w:line="360" w:lineRule="auto"/>
        <w:contextualSpacing/>
        <w:rPr>
          <w:rFonts w:ascii="Palatino Linotype" w:hAnsi="Palatino Linotype"/>
        </w:rPr>
      </w:pPr>
    </w:p>
    <w:p w14:paraId="275A1B96" w14:textId="77777777" w:rsidR="004459C8" w:rsidRDefault="004459C8" w:rsidP="00981A65">
      <w:pPr>
        <w:spacing w:line="360" w:lineRule="auto"/>
        <w:contextualSpacing/>
        <w:rPr>
          <w:rFonts w:ascii="Palatino Linotype" w:hAnsi="Palatino Linotype"/>
        </w:rPr>
      </w:pPr>
    </w:p>
    <w:p w14:paraId="46E10476" w14:textId="77777777" w:rsidR="004459C8" w:rsidRDefault="004459C8" w:rsidP="00981A65">
      <w:pPr>
        <w:spacing w:line="360" w:lineRule="auto"/>
        <w:contextualSpacing/>
        <w:rPr>
          <w:rFonts w:ascii="Palatino Linotype" w:hAnsi="Palatino Linotype"/>
        </w:rPr>
      </w:pPr>
    </w:p>
    <w:p w14:paraId="4174FAD5" w14:textId="77777777" w:rsidR="004459C8" w:rsidRDefault="004459C8" w:rsidP="00981A65">
      <w:pPr>
        <w:spacing w:line="360" w:lineRule="auto"/>
        <w:contextualSpacing/>
        <w:rPr>
          <w:rFonts w:ascii="Palatino Linotype" w:hAnsi="Palatino Linotype"/>
        </w:rPr>
      </w:pPr>
    </w:p>
    <w:p w14:paraId="3FC7A0A9" w14:textId="77777777" w:rsidR="004459C8" w:rsidRDefault="004459C8" w:rsidP="00981A65">
      <w:pPr>
        <w:spacing w:line="360" w:lineRule="auto"/>
        <w:contextualSpacing/>
        <w:rPr>
          <w:rFonts w:ascii="Palatino Linotype" w:hAnsi="Palatino Linotype"/>
        </w:rPr>
      </w:pPr>
    </w:p>
    <w:p w14:paraId="686B40B8" w14:textId="77777777" w:rsidR="004459C8" w:rsidRDefault="004459C8" w:rsidP="00981A65">
      <w:pPr>
        <w:spacing w:line="360" w:lineRule="auto"/>
        <w:contextualSpacing/>
        <w:rPr>
          <w:rFonts w:ascii="Palatino Linotype" w:hAnsi="Palatino Linotype"/>
        </w:rPr>
      </w:pPr>
    </w:p>
    <w:p w14:paraId="759EBE10" w14:textId="77777777" w:rsidR="004459C8" w:rsidRDefault="004459C8" w:rsidP="00981A65">
      <w:pPr>
        <w:spacing w:line="360" w:lineRule="auto"/>
        <w:contextualSpacing/>
        <w:rPr>
          <w:rFonts w:ascii="Palatino Linotype" w:hAnsi="Palatino Linotype"/>
        </w:rPr>
      </w:pPr>
    </w:p>
    <w:p w14:paraId="65EE693E" w14:textId="77777777" w:rsidR="004459C8" w:rsidRDefault="004459C8" w:rsidP="00981A65">
      <w:pPr>
        <w:spacing w:line="360" w:lineRule="auto"/>
        <w:contextualSpacing/>
        <w:rPr>
          <w:rFonts w:ascii="Palatino Linotype" w:hAnsi="Palatino Linotype"/>
        </w:rPr>
      </w:pPr>
    </w:p>
    <w:p w14:paraId="06484C10" w14:textId="77777777" w:rsidR="004459C8" w:rsidRDefault="004459C8" w:rsidP="00981A65">
      <w:pPr>
        <w:spacing w:line="360" w:lineRule="auto"/>
        <w:contextualSpacing/>
        <w:rPr>
          <w:rFonts w:ascii="Palatino Linotype" w:hAnsi="Palatino Linotype"/>
        </w:rPr>
      </w:pPr>
    </w:p>
    <w:p w14:paraId="1E9AC1CE" w14:textId="77777777" w:rsidR="004459C8" w:rsidRDefault="004459C8" w:rsidP="00981A65">
      <w:pPr>
        <w:spacing w:line="360" w:lineRule="auto"/>
        <w:contextualSpacing/>
        <w:rPr>
          <w:rFonts w:ascii="Palatino Linotype" w:hAnsi="Palatino Linotype"/>
        </w:rPr>
      </w:pPr>
    </w:p>
    <w:p w14:paraId="3209B3F5" w14:textId="77777777" w:rsidR="004459C8" w:rsidRDefault="004459C8" w:rsidP="00981A65">
      <w:pPr>
        <w:spacing w:line="360" w:lineRule="auto"/>
        <w:contextualSpacing/>
        <w:rPr>
          <w:rFonts w:ascii="Palatino Linotype" w:hAnsi="Palatino Linotype"/>
        </w:rPr>
      </w:pPr>
    </w:p>
    <w:p w14:paraId="394999B8" w14:textId="77777777" w:rsidR="004459C8" w:rsidRDefault="004459C8" w:rsidP="00981A65">
      <w:pPr>
        <w:spacing w:line="360" w:lineRule="auto"/>
        <w:contextualSpacing/>
        <w:rPr>
          <w:rFonts w:ascii="Palatino Linotype" w:hAnsi="Palatino Linotype"/>
        </w:rPr>
      </w:pPr>
    </w:p>
    <w:p w14:paraId="579AE7E8" w14:textId="77777777" w:rsidR="004459C8" w:rsidRPr="00537F14" w:rsidRDefault="004459C8" w:rsidP="00981A65">
      <w:pPr>
        <w:spacing w:line="360" w:lineRule="auto"/>
        <w:contextualSpacing/>
        <w:rPr>
          <w:rFonts w:ascii="Palatino Linotype" w:hAnsi="Palatino Linotype"/>
        </w:rPr>
      </w:pPr>
    </w:p>
    <w:p w14:paraId="6CBF94BB" w14:textId="77777777" w:rsidR="004459C8" w:rsidRDefault="004459C8" w:rsidP="00981A65">
      <w:pPr>
        <w:spacing w:line="360" w:lineRule="auto"/>
        <w:contextualSpacing/>
      </w:pPr>
    </w:p>
    <w:p w14:paraId="0CB9C7E4" w14:textId="77777777" w:rsidR="004459C8" w:rsidRDefault="004459C8" w:rsidP="00981A65">
      <w:pPr>
        <w:spacing w:line="360" w:lineRule="auto"/>
        <w:contextualSpacing/>
      </w:pPr>
    </w:p>
    <w:p w14:paraId="4E363657" w14:textId="77777777" w:rsidR="004459C8" w:rsidRDefault="004459C8" w:rsidP="00981A65">
      <w:pPr>
        <w:spacing w:line="360" w:lineRule="auto"/>
        <w:contextualSpacing/>
      </w:pPr>
    </w:p>
    <w:p w14:paraId="10CF9082" w14:textId="77777777" w:rsidR="004459C8" w:rsidRDefault="004459C8" w:rsidP="00981A65">
      <w:pPr>
        <w:spacing w:line="360" w:lineRule="auto"/>
        <w:contextualSpacing/>
      </w:pPr>
    </w:p>
    <w:p w14:paraId="05E78A18" w14:textId="77777777" w:rsidR="004459C8" w:rsidRDefault="004459C8" w:rsidP="00981A65">
      <w:pPr>
        <w:spacing w:line="360" w:lineRule="auto"/>
        <w:contextualSpacing/>
      </w:pPr>
    </w:p>
    <w:p w14:paraId="1EA97D68" w14:textId="77777777" w:rsidR="004459C8" w:rsidRDefault="004459C8" w:rsidP="00981A65">
      <w:pPr>
        <w:spacing w:line="360" w:lineRule="auto"/>
        <w:contextualSpacing/>
      </w:pPr>
    </w:p>
    <w:p w14:paraId="673CCB95" w14:textId="77777777" w:rsidR="004459C8" w:rsidRDefault="004459C8" w:rsidP="00981A65">
      <w:pPr>
        <w:spacing w:line="360" w:lineRule="auto"/>
        <w:contextualSpacing/>
      </w:pPr>
    </w:p>
    <w:p w14:paraId="225AF3F0" w14:textId="77777777" w:rsidR="004459C8" w:rsidRDefault="004459C8" w:rsidP="00981A65">
      <w:pPr>
        <w:spacing w:line="360" w:lineRule="auto"/>
        <w:contextualSpacing/>
      </w:pPr>
    </w:p>
    <w:p w14:paraId="164D0BBE" w14:textId="77777777" w:rsidR="004459C8" w:rsidRDefault="004459C8" w:rsidP="00981A65">
      <w:pPr>
        <w:spacing w:line="360" w:lineRule="auto"/>
        <w:contextualSpacing/>
      </w:pPr>
    </w:p>
    <w:p w14:paraId="24C82B6D" w14:textId="77777777" w:rsidR="004459C8" w:rsidRDefault="004459C8" w:rsidP="00981A65">
      <w:pPr>
        <w:spacing w:line="360" w:lineRule="auto"/>
        <w:contextualSpacing/>
      </w:pPr>
    </w:p>
    <w:p w14:paraId="2E36BF4D" w14:textId="77777777" w:rsidR="004459C8" w:rsidRDefault="004459C8" w:rsidP="00981A65">
      <w:pPr>
        <w:spacing w:line="360" w:lineRule="auto"/>
        <w:contextualSpacing/>
      </w:pPr>
    </w:p>
    <w:p w14:paraId="0555CA7D" w14:textId="77777777" w:rsidR="004459C8" w:rsidRDefault="004459C8" w:rsidP="00981A65">
      <w:pPr>
        <w:spacing w:line="360" w:lineRule="auto"/>
        <w:contextualSpacing/>
      </w:pPr>
    </w:p>
    <w:p w14:paraId="4745C4E6" w14:textId="77777777" w:rsidR="004459C8" w:rsidRDefault="004459C8" w:rsidP="00981A65">
      <w:pPr>
        <w:spacing w:line="360" w:lineRule="auto"/>
        <w:contextualSpacing/>
      </w:pPr>
    </w:p>
    <w:bookmarkEnd w:id="1"/>
    <w:p w14:paraId="5A9F7AD4" w14:textId="77777777" w:rsidR="004459C8" w:rsidRDefault="004459C8" w:rsidP="00981A65">
      <w:pPr>
        <w:spacing w:line="360" w:lineRule="auto"/>
        <w:contextualSpacing/>
      </w:pPr>
    </w:p>
    <w:p w14:paraId="3337F799" w14:textId="77777777" w:rsidR="004459C8" w:rsidRDefault="004459C8" w:rsidP="00981A65">
      <w:pPr>
        <w:spacing w:line="360" w:lineRule="auto"/>
        <w:contextualSpacing/>
      </w:pPr>
    </w:p>
    <w:p w14:paraId="27989613" w14:textId="77777777" w:rsidR="00B01980" w:rsidRDefault="00B01980" w:rsidP="00981A65">
      <w:pPr>
        <w:spacing w:line="360" w:lineRule="auto"/>
        <w:contextualSpacing/>
      </w:pPr>
    </w:p>
    <w:sectPr w:rsidR="00B01980" w:rsidSect="004459C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7495" w14:textId="77777777" w:rsidR="00245EC7" w:rsidRDefault="00245EC7" w:rsidP="004459C8">
      <w:r>
        <w:separator/>
      </w:r>
    </w:p>
  </w:endnote>
  <w:endnote w:type="continuationSeparator" w:id="0">
    <w:p w14:paraId="70276BDE" w14:textId="77777777" w:rsidR="00245EC7" w:rsidRDefault="00245EC7" w:rsidP="0044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1DDA41C1" w14:textId="77777777" w:rsidR="0053278B" w:rsidRDefault="0053278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0345A">
              <w:rPr>
                <w:rFonts w:ascii="Palatino Linotype" w:hAnsi="Palatino Linotype"/>
                <w:b/>
                <w:bCs/>
                <w:noProof/>
                <w:sz w:val="22"/>
                <w:szCs w:val="22"/>
              </w:rPr>
              <w:t>13</w:t>
            </w:r>
            <w:r w:rsidRPr="00AA25BA">
              <w:rPr>
                <w:rFonts w:ascii="Palatino Linotype" w:hAnsi="Palatino Linotype"/>
                <w:b/>
                <w:bCs/>
                <w:sz w:val="22"/>
                <w:szCs w:val="22"/>
              </w:rPr>
              <w:fldChar w:fldCharType="end"/>
            </w:r>
          </w:p>
        </w:sdtContent>
      </w:sdt>
    </w:sdtContent>
  </w:sdt>
  <w:p w14:paraId="59194DE5" w14:textId="77777777" w:rsidR="0053278B" w:rsidRDefault="005327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1593272E" w14:textId="77777777" w:rsidR="0053278B" w:rsidRDefault="0053278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A6634">
              <w:rPr>
                <w:rFonts w:ascii="Palatino Linotype" w:hAnsi="Palatino Linotype"/>
                <w:b/>
                <w:bCs/>
                <w:noProof/>
                <w:sz w:val="22"/>
                <w:szCs w:val="22"/>
              </w:rPr>
              <w:t>13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A6634">
              <w:rPr>
                <w:rFonts w:ascii="Palatino Linotype" w:hAnsi="Palatino Linotype"/>
                <w:b/>
                <w:bCs/>
                <w:noProof/>
                <w:sz w:val="22"/>
                <w:szCs w:val="22"/>
              </w:rPr>
              <w:t>13</w:t>
            </w:r>
            <w:r w:rsidRPr="00AA25BA">
              <w:rPr>
                <w:rFonts w:ascii="Palatino Linotype" w:hAnsi="Palatino Linotype"/>
                <w:b/>
                <w:bCs/>
                <w:sz w:val="22"/>
                <w:szCs w:val="22"/>
              </w:rPr>
              <w:fldChar w:fldCharType="end"/>
            </w:r>
          </w:p>
        </w:sdtContent>
      </w:sdt>
    </w:sdtContent>
  </w:sdt>
  <w:p w14:paraId="4952C163" w14:textId="77777777" w:rsidR="0053278B" w:rsidRDefault="005327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15A38C80" w14:textId="77777777" w:rsidR="0053278B" w:rsidRPr="00AA25BA" w:rsidRDefault="0053278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A663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A6634">
              <w:rPr>
                <w:rFonts w:ascii="Palatino Linotype" w:hAnsi="Palatino Linotype"/>
                <w:b/>
                <w:bCs/>
                <w:noProof/>
                <w:sz w:val="22"/>
                <w:szCs w:val="22"/>
              </w:rPr>
              <w:t>13</w:t>
            </w:r>
            <w:r w:rsidRPr="00AA25BA">
              <w:rPr>
                <w:rFonts w:ascii="Palatino Linotype" w:hAnsi="Palatino Linotype"/>
                <w:b/>
                <w:bCs/>
                <w:sz w:val="22"/>
                <w:szCs w:val="22"/>
              </w:rPr>
              <w:fldChar w:fldCharType="end"/>
            </w:r>
          </w:p>
        </w:sdtContent>
      </w:sdt>
    </w:sdtContent>
  </w:sdt>
  <w:p w14:paraId="3E51C193" w14:textId="77777777" w:rsidR="0053278B" w:rsidRDefault="005327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D4D4A" w14:textId="77777777" w:rsidR="00245EC7" w:rsidRDefault="00245EC7" w:rsidP="004459C8">
      <w:r>
        <w:separator/>
      </w:r>
    </w:p>
  </w:footnote>
  <w:footnote w:type="continuationSeparator" w:id="0">
    <w:p w14:paraId="6894C40D" w14:textId="77777777" w:rsidR="00245EC7" w:rsidRDefault="00245EC7" w:rsidP="00445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53278B" w14:paraId="33C939E8" w14:textId="77777777" w:rsidTr="00FF1CEB">
      <w:trPr>
        <w:trHeight w:val="1435"/>
      </w:trPr>
      <w:tc>
        <w:tcPr>
          <w:tcW w:w="2972" w:type="dxa"/>
        </w:tcPr>
        <w:p w14:paraId="05228798" w14:textId="77777777" w:rsidR="0053278B" w:rsidRDefault="0053278B" w:rsidP="00FF1CEB">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53278B" w14:paraId="5853C5B3" w14:textId="77777777" w:rsidTr="00FF1CEB">
            <w:trPr>
              <w:trHeight w:val="144"/>
            </w:trPr>
            <w:tc>
              <w:tcPr>
                <w:tcW w:w="2447" w:type="dxa"/>
                <w:hideMark/>
              </w:tcPr>
              <w:p w14:paraId="18B891FC" w14:textId="77777777" w:rsidR="0053278B" w:rsidRPr="008A245E" w:rsidRDefault="0053278B" w:rsidP="00FF1CEB">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BC53A20" w14:textId="77777777" w:rsidR="0053278B" w:rsidRPr="008A245E" w:rsidRDefault="0053278B" w:rsidP="00FF1CEB">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53278B" w14:paraId="2323B958" w14:textId="77777777" w:rsidTr="00FF1CEB">
            <w:trPr>
              <w:trHeight w:val="283"/>
            </w:trPr>
            <w:tc>
              <w:tcPr>
                <w:tcW w:w="2447" w:type="dxa"/>
                <w:hideMark/>
              </w:tcPr>
              <w:p w14:paraId="20D44968" w14:textId="77777777" w:rsidR="0053278B" w:rsidRPr="008A245E" w:rsidRDefault="0053278B" w:rsidP="00FF1CE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B10EB68" w14:textId="77777777" w:rsidR="0053278B" w:rsidRPr="008A245E" w:rsidRDefault="0053278B" w:rsidP="00FF1CEB">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53278B" w14:paraId="69A30AB6" w14:textId="77777777" w:rsidTr="00FF1CEB">
            <w:trPr>
              <w:trHeight w:val="283"/>
            </w:trPr>
            <w:tc>
              <w:tcPr>
                <w:tcW w:w="2447" w:type="dxa"/>
                <w:hideMark/>
              </w:tcPr>
              <w:p w14:paraId="2C8A202A" w14:textId="77777777" w:rsidR="0053278B" w:rsidRPr="008A245E" w:rsidRDefault="0053278B" w:rsidP="00FF1CE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00B1C4" w14:textId="77777777" w:rsidR="0053278B" w:rsidRPr="008A245E" w:rsidRDefault="0053278B" w:rsidP="00FF1CEB">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7B0831F" w14:textId="77777777" w:rsidR="0053278B" w:rsidRPr="008A245E" w:rsidRDefault="0053278B" w:rsidP="00FF1CEB">
                <w:pPr>
                  <w:tabs>
                    <w:tab w:val="right" w:pos="8838"/>
                  </w:tabs>
                  <w:ind w:left="-74" w:right="-105"/>
                  <w:jc w:val="both"/>
                  <w:rPr>
                    <w:rFonts w:ascii="Palatino Linotype" w:eastAsia="Calibri" w:hAnsi="Palatino Linotype" w:cs="Tahoma"/>
                    <w:b/>
                    <w:sz w:val="22"/>
                    <w:szCs w:val="22"/>
                    <w:lang w:eastAsia="en-US"/>
                  </w:rPr>
                </w:pPr>
              </w:p>
            </w:tc>
          </w:tr>
        </w:tbl>
        <w:p w14:paraId="2EDEC8C7" w14:textId="77777777" w:rsidR="0053278B" w:rsidRDefault="0053278B" w:rsidP="00FF1CEB">
          <w:pPr>
            <w:tabs>
              <w:tab w:val="right" w:pos="8838"/>
            </w:tabs>
            <w:spacing w:line="256" w:lineRule="auto"/>
            <w:ind w:left="-28"/>
            <w:jc w:val="both"/>
            <w:rPr>
              <w:rFonts w:ascii="Arial" w:eastAsia="Calibri" w:hAnsi="Arial" w:cs="Arial"/>
              <w:b/>
              <w:sz w:val="22"/>
              <w:szCs w:val="22"/>
              <w:lang w:eastAsia="en-US"/>
            </w:rPr>
          </w:pPr>
        </w:p>
      </w:tc>
    </w:tr>
  </w:tbl>
  <w:p w14:paraId="49BF5B4A" w14:textId="77777777" w:rsidR="0053278B" w:rsidRDefault="0053278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086C94D" wp14:editId="1DE5394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53278B" w14:paraId="4FE7C30D" w14:textId="77777777" w:rsidTr="00FF1CEB">
      <w:trPr>
        <w:trHeight w:val="1435"/>
      </w:trPr>
      <w:tc>
        <w:tcPr>
          <w:tcW w:w="1985" w:type="dxa"/>
        </w:tcPr>
        <w:p w14:paraId="7DD45739" w14:textId="3AC452B1" w:rsidR="0053278B" w:rsidRDefault="0053278B" w:rsidP="00FF1CEB">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F225937" wp14:editId="7B1D705E">
                <wp:simplePos x="0" y="0"/>
                <wp:positionH relativeFrom="margin">
                  <wp:posOffset>-1021715</wp:posOffset>
                </wp:positionH>
                <wp:positionV relativeFrom="margin">
                  <wp:posOffset>-529590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hideMark/>
        </w:tcPr>
        <w:tbl>
          <w:tblPr>
            <w:tblStyle w:val="Tablaconcuadrcula"/>
            <w:tblW w:w="9059"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3822"/>
            <w:gridCol w:w="2396"/>
          </w:tblGrid>
          <w:tr w:rsidR="0053278B" w14:paraId="625BB2E8" w14:textId="77777777" w:rsidTr="00E716FF">
            <w:trPr>
              <w:trHeight w:val="194"/>
            </w:trPr>
            <w:tc>
              <w:tcPr>
                <w:tcW w:w="2841" w:type="dxa"/>
                <w:hideMark/>
              </w:tcPr>
              <w:p w14:paraId="3B596F55" w14:textId="77777777" w:rsidR="003A4A02" w:rsidRDefault="0053278B"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p>
              <w:p w14:paraId="1DFC2730" w14:textId="0A20BD21" w:rsidR="0053278B" w:rsidRPr="008A245E" w:rsidRDefault="003A4A02"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53278B" w:rsidRPr="008A245E">
                  <w:rPr>
                    <w:rFonts w:ascii="Palatino Linotype" w:eastAsia="Calibri" w:hAnsi="Palatino Linotype" w:cs="Tahoma"/>
                    <w:b/>
                    <w:sz w:val="22"/>
                    <w:szCs w:val="22"/>
                    <w:lang w:eastAsia="en-US"/>
                  </w:rPr>
                  <w:t>Recurso de Revisión:</w:t>
                </w:r>
              </w:p>
            </w:tc>
            <w:tc>
              <w:tcPr>
                <w:tcW w:w="3822" w:type="dxa"/>
                <w:hideMark/>
              </w:tcPr>
              <w:p w14:paraId="31E3F5A9" w14:textId="77777777" w:rsidR="003A4A02" w:rsidRDefault="003A4A02" w:rsidP="00841042">
                <w:pPr>
                  <w:tabs>
                    <w:tab w:val="right" w:pos="8838"/>
                  </w:tabs>
                  <w:ind w:left="-114" w:right="-105"/>
                  <w:jc w:val="both"/>
                  <w:rPr>
                    <w:rFonts w:ascii="Palatino Linotype" w:eastAsia="Calibri" w:hAnsi="Palatino Linotype" w:cs="Tahoma"/>
                    <w:bCs/>
                    <w:sz w:val="22"/>
                    <w:szCs w:val="22"/>
                    <w:lang w:val="es-MX" w:eastAsia="en-US"/>
                  </w:rPr>
                </w:pPr>
              </w:p>
              <w:p w14:paraId="6D78106F" w14:textId="250452A9" w:rsidR="0053278B" w:rsidRPr="008A245E" w:rsidRDefault="00BE2DEA" w:rsidP="00841042">
                <w:pPr>
                  <w:tabs>
                    <w:tab w:val="right" w:pos="8838"/>
                  </w:tabs>
                  <w:ind w:left="-114" w:right="-105"/>
                  <w:jc w:val="both"/>
                  <w:rPr>
                    <w:rFonts w:ascii="Palatino Linotype" w:eastAsia="Calibri" w:hAnsi="Palatino Linotype" w:cs="Tahoma"/>
                    <w:bCs/>
                    <w:sz w:val="22"/>
                    <w:szCs w:val="22"/>
                    <w:lang w:eastAsia="en-US"/>
                  </w:rPr>
                </w:pPr>
                <w:r w:rsidRPr="00BE2DEA">
                  <w:rPr>
                    <w:rFonts w:ascii="Palatino Linotype" w:eastAsia="Calibri" w:hAnsi="Palatino Linotype" w:cs="Tahoma"/>
                    <w:bCs/>
                    <w:sz w:val="22"/>
                    <w:szCs w:val="22"/>
                    <w:lang w:val="es-MX" w:eastAsia="en-US"/>
                  </w:rPr>
                  <w:t>02671/INFOEM/IP/RR/2026</w:t>
                </w:r>
              </w:p>
            </w:tc>
            <w:tc>
              <w:tcPr>
                <w:tcW w:w="2396" w:type="dxa"/>
              </w:tcPr>
              <w:p w14:paraId="321B74C7" w14:textId="77777777" w:rsidR="0053278B" w:rsidRDefault="0053278B" w:rsidP="00FF1CEB">
                <w:pPr>
                  <w:tabs>
                    <w:tab w:val="right" w:pos="8838"/>
                  </w:tabs>
                  <w:ind w:left="-114" w:right="-105"/>
                  <w:jc w:val="both"/>
                  <w:rPr>
                    <w:rFonts w:ascii="Palatino Linotype" w:eastAsia="Calibri" w:hAnsi="Palatino Linotype" w:cs="Tahoma"/>
                    <w:bCs/>
                    <w:sz w:val="22"/>
                    <w:szCs w:val="22"/>
                    <w:lang w:eastAsia="en-US"/>
                  </w:rPr>
                </w:pPr>
              </w:p>
            </w:tc>
          </w:tr>
          <w:tr w:rsidR="0053278B" w14:paraId="0A41AE6C" w14:textId="77777777" w:rsidTr="00E716FF">
            <w:trPr>
              <w:trHeight w:val="88"/>
            </w:trPr>
            <w:tc>
              <w:tcPr>
                <w:tcW w:w="2841" w:type="dxa"/>
                <w:hideMark/>
              </w:tcPr>
              <w:p w14:paraId="72EB6C75" w14:textId="77777777" w:rsidR="0053278B" w:rsidRPr="008A245E" w:rsidRDefault="0053278B"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822" w:type="dxa"/>
                <w:hideMark/>
              </w:tcPr>
              <w:p w14:paraId="4CACC036" w14:textId="2888F874" w:rsidR="0053278B" w:rsidRPr="00300B53" w:rsidRDefault="0053278B" w:rsidP="00FF1CEB">
                <w:pPr>
                  <w:tabs>
                    <w:tab w:val="left" w:pos="2834"/>
                    <w:tab w:val="right" w:pos="8838"/>
                  </w:tabs>
                  <w:ind w:left="-114"/>
                  <w:jc w:val="both"/>
                  <w:rPr>
                    <w:rFonts w:ascii="Palatino Linotype" w:eastAsia="Calibri" w:hAnsi="Palatino Linotype" w:cs="Tahoma"/>
                    <w:b/>
                    <w:sz w:val="32"/>
                    <w:szCs w:val="32"/>
                    <w:lang w:eastAsia="en-US"/>
                  </w:rPr>
                </w:pPr>
                <w:r w:rsidRPr="00795D4C">
                  <w:rPr>
                    <w:rFonts w:ascii="Palatino Linotype" w:eastAsia="Calibri" w:hAnsi="Palatino Linotype" w:cs="Tahoma"/>
                    <w:sz w:val="22"/>
                    <w:szCs w:val="22"/>
                    <w:lang w:val="es-MX" w:eastAsia="en-US"/>
                  </w:rPr>
                  <w:t>Ayuntamiento de Ecatepec de Morelos</w:t>
                </w:r>
              </w:p>
            </w:tc>
            <w:tc>
              <w:tcPr>
                <w:tcW w:w="2396" w:type="dxa"/>
              </w:tcPr>
              <w:p w14:paraId="1A56AD43" w14:textId="77777777" w:rsidR="0053278B" w:rsidRPr="00326F31" w:rsidRDefault="0053278B" w:rsidP="00FF1CEB">
                <w:pPr>
                  <w:tabs>
                    <w:tab w:val="left" w:pos="2834"/>
                    <w:tab w:val="right" w:pos="8838"/>
                  </w:tabs>
                  <w:ind w:left="-114"/>
                  <w:jc w:val="both"/>
                  <w:rPr>
                    <w:rFonts w:ascii="Palatino Linotype" w:eastAsia="Calibri" w:hAnsi="Palatino Linotype" w:cs="Tahoma"/>
                    <w:sz w:val="22"/>
                    <w:szCs w:val="22"/>
                    <w:lang w:eastAsia="en-US"/>
                  </w:rPr>
                </w:pPr>
              </w:p>
            </w:tc>
          </w:tr>
          <w:tr w:rsidR="0053278B" w14:paraId="6617878F" w14:textId="77777777" w:rsidTr="00E716FF">
            <w:trPr>
              <w:trHeight w:val="383"/>
            </w:trPr>
            <w:tc>
              <w:tcPr>
                <w:tcW w:w="2841" w:type="dxa"/>
                <w:hideMark/>
              </w:tcPr>
              <w:p w14:paraId="14CD18DD" w14:textId="77777777" w:rsidR="0053278B" w:rsidRPr="008A245E" w:rsidRDefault="0053278B"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822" w:type="dxa"/>
              </w:tcPr>
              <w:p w14:paraId="1B3F8F88" w14:textId="77777777" w:rsidR="0053278B" w:rsidRPr="007D2BD0" w:rsidRDefault="0053278B" w:rsidP="00FF1CEB">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072258D" w14:textId="77777777" w:rsidR="0053278B" w:rsidRPr="008A245E" w:rsidRDefault="0053278B" w:rsidP="00FF1CEB">
                <w:pPr>
                  <w:tabs>
                    <w:tab w:val="right" w:pos="8838"/>
                  </w:tabs>
                  <w:ind w:left="-114" w:right="-105"/>
                  <w:jc w:val="both"/>
                  <w:rPr>
                    <w:rFonts w:ascii="Palatino Linotype" w:eastAsia="Calibri" w:hAnsi="Palatino Linotype" w:cs="Tahoma"/>
                    <w:sz w:val="22"/>
                    <w:szCs w:val="22"/>
                    <w:lang w:eastAsia="en-US"/>
                  </w:rPr>
                </w:pPr>
              </w:p>
            </w:tc>
          </w:tr>
        </w:tbl>
        <w:p w14:paraId="2FB8642C" w14:textId="77777777" w:rsidR="0053278B" w:rsidRDefault="0053278B" w:rsidP="00FF1CEB">
          <w:pPr>
            <w:tabs>
              <w:tab w:val="right" w:pos="8838"/>
            </w:tabs>
            <w:spacing w:line="256" w:lineRule="auto"/>
            <w:ind w:left="-28"/>
            <w:jc w:val="both"/>
            <w:rPr>
              <w:rFonts w:ascii="Arial" w:eastAsia="Calibri" w:hAnsi="Arial" w:cs="Arial"/>
              <w:b/>
              <w:sz w:val="22"/>
              <w:szCs w:val="22"/>
              <w:lang w:eastAsia="en-US"/>
            </w:rPr>
          </w:pPr>
        </w:p>
      </w:tc>
    </w:tr>
  </w:tbl>
  <w:p w14:paraId="0932A61D" w14:textId="2D5F441A" w:rsidR="0053278B" w:rsidRDefault="005327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709"/>
      <w:gridCol w:w="8505"/>
    </w:tblGrid>
    <w:tr w:rsidR="0053278B" w14:paraId="55596C17" w14:textId="77777777" w:rsidTr="003A4A02">
      <w:trPr>
        <w:trHeight w:val="1435"/>
      </w:trPr>
      <w:tc>
        <w:tcPr>
          <w:tcW w:w="709" w:type="dxa"/>
        </w:tcPr>
        <w:p w14:paraId="3EB106AC" w14:textId="77777777" w:rsidR="0053278B" w:rsidRDefault="0053278B" w:rsidP="00FF1CEB">
          <w:pPr>
            <w:tabs>
              <w:tab w:val="right" w:pos="4273"/>
            </w:tabs>
            <w:spacing w:line="256" w:lineRule="auto"/>
            <w:rPr>
              <w:rFonts w:ascii="Garamond" w:eastAsia="Calibri" w:hAnsi="Garamond"/>
              <w:sz w:val="22"/>
              <w:szCs w:val="22"/>
              <w:lang w:eastAsia="en-US"/>
            </w:rPr>
          </w:pPr>
        </w:p>
      </w:tc>
      <w:tc>
        <w:tcPr>
          <w:tcW w:w="8505" w:type="dxa"/>
          <w:hideMark/>
        </w:tcPr>
        <w:tbl>
          <w:tblPr>
            <w:tblStyle w:val="Tablaconcuadrcula"/>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403"/>
            <w:gridCol w:w="1421"/>
          </w:tblGrid>
          <w:tr w:rsidR="0053278B" w:rsidRPr="0095634C" w14:paraId="317D143A" w14:textId="77777777" w:rsidTr="003A4A02">
            <w:trPr>
              <w:gridAfter w:val="1"/>
              <w:wAfter w:w="1421" w:type="dxa"/>
              <w:trHeight w:val="132"/>
            </w:trPr>
            <w:tc>
              <w:tcPr>
                <w:tcW w:w="3818" w:type="dxa"/>
                <w:hideMark/>
              </w:tcPr>
              <w:p w14:paraId="026AAAE5" w14:textId="77777777" w:rsidR="003A4A02" w:rsidRDefault="0053278B" w:rsidP="00FF1CE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p>
              <w:p w14:paraId="2859C808" w14:textId="0753E539" w:rsidR="0053278B" w:rsidRPr="0095634C" w:rsidRDefault="003A4A02" w:rsidP="00FF1CE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53278B" w:rsidRPr="0095634C">
                  <w:rPr>
                    <w:rFonts w:ascii="Palatino Linotype" w:eastAsia="Calibri" w:hAnsi="Palatino Linotype" w:cs="Tahoma"/>
                    <w:b/>
                    <w:sz w:val="22"/>
                    <w:szCs w:val="22"/>
                    <w:lang w:eastAsia="en-US"/>
                  </w:rPr>
                  <w:t>Recurso de Revisión:</w:t>
                </w:r>
              </w:p>
            </w:tc>
            <w:tc>
              <w:tcPr>
                <w:tcW w:w="4403" w:type="dxa"/>
                <w:hideMark/>
              </w:tcPr>
              <w:p w14:paraId="2484D488" w14:textId="77777777" w:rsidR="003A4A02" w:rsidRDefault="003A4A02" w:rsidP="00795D4C">
                <w:pPr>
                  <w:tabs>
                    <w:tab w:val="right" w:pos="8838"/>
                  </w:tabs>
                  <w:ind w:left="-74" w:right="712"/>
                  <w:jc w:val="both"/>
                  <w:rPr>
                    <w:rFonts w:ascii="Palatino Linotype" w:eastAsia="Calibri" w:hAnsi="Palatino Linotype" w:cs="Tahoma"/>
                    <w:sz w:val="22"/>
                    <w:szCs w:val="22"/>
                    <w:lang w:val="es-MX" w:eastAsia="en-US"/>
                  </w:rPr>
                </w:pPr>
              </w:p>
              <w:p w14:paraId="175BA2B1" w14:textId="388D6C69" w:rsidR="0053278B" w:rsidRPr="0095634C" w:rsidRDefault="00347C84" w:rsidP="00795D4C">
                <w:pPr>
                  <w:tabs>
                    <w:tab w:val="right" w:pos="8838"/>
                  </w:tabs>
                  <w:ind w:left="-74" w:right="712"/>
                  <w:jc w:val="both"/>
                  <w:rPr>
                    <w:rFonts w:ascii="Palatino Linotype" w:eastAsia="Calibri" w:hAnsi="Palatino Linotype" w:cs="Tahoma"/>
                    <w:sz w:val="22"/>
                    <w:szCs w:val="22"/>
                    <w:lang w:eastAsia="en-US"/>
                  </w:rPr>
                </w:pPr>
                <w:r w:rsidRPr="00347C84">
                  <w:rPr>
                    <w:rFonts w:ascii="Palatino Linotype" w:eastAsia="Calibri" w:hAnsi="Palatino Linotype" w:cs="Tahoma"/>
                    <w:sz w:val="22"/>
                    <w:szCs w:val="22"/>
                    <w:lang w:val="es-MX" w:eastAsia="en-US"/>
                  </w:rPr>
                  <w:t>02671/INFOEM/IP/RR/2026</w:t>
                </w:r>
              </w:p>
            </w:tc>
          </w:tr>
          <w:tr w:rsidR="0053278B" w:rsidRPr="0095634C" w14:paraId="39E0F7B4" w14:textId="77777777" w:rsidTr="003A4A02">
            <w:trPr>
              <w:gridAfter w:val="1"/>
              <w:wAfter w:w="1421" w:type="dxa"/>
              <w:trHeight w:val="132"/>
            </w:trPr>
            <w:tc>
              <w:tcPr>
                <w:tcW w:w="3818" w:type="dxa"/>
                <w:hideMark/>
              </w:tcPr>
              <w:p w14:paraId="267DCA31" w14:textId="77777777" w:rsidR="0053278B" w:rsidRPr="0095634C" w:rsidRDefault="0053278B" w:rsidP="00FF1C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403" w:type="dxa"/>
              </w:tcPr>
              <w:p w14:paraId="42C27A77" w14:textId="7CCFA28B" w:rsidR="0053278B" w:rsidRPr="0095634C" w:rsidRDefault="003A6634" w:rsidP="003A4A02">
                <w:pPr>
                  <w:tabs>
                    <w:tab w:val="left" w:pos="3122"/>
                    <w:tab w:val="right" w:pos="8838"/>
                  </w:tabs>
                  <w:ind w:left="-74" w:right="36"/>
                  <w:jc w:val="both"/>
                  <w:rPr>
                    <w:rFonts w:ascii="Palatino Linotype" w:eastAsia="Calibri" w:hAnsi="Palatino Linotype" w:cs="Tahoma"/>
                    <w:sz w:val="22"/>
                    <w:szCs w:val="22"/>
                    <w:lang w:eastAsia="en-US"/>
                  </w:rPr>
                </w:pPr>
                <w:r w:rsidRPr="003A6634">
                  <w:rPr>
                    <w:rFonts w:ascii="Palatino Linotype" w:eastAsia="Calibri" w:hAnsi="Palatino Linotype" w:cs="Tahoma"/>
                    <w:sz w:val="22"/>
                    <w:szCs w:val="22"/>
                    <w:highlight w:val="black"/>
                    <w:lang w:eastAsia="en-US"/>
                  </w:rPr>
                  <w:t>XXXXXXXXXXXXXXXXXXXXXXXXXXXX</w:t>
                </w:r>
                <w:bookmarkStart w:id="18" w:name="_GoBack"/>
                <w:bookmarkEnd w:id="18"/>
              </w:p>
            </w:tc>
          </w:tr>
          <w:tr w:rsidR="0053278B" w:rsidRPr="0095634C" w14:paraId="5DFB279B" w14:textId="77777777" w:rsidTr="003A4A02">
            <w:trPr>
              <w:gridAfter w:val="1"/>
              <w:wAfter w:w="1421" w:type="dxa"/>
              <w:trHeight w:val="261"/>
            </w:trPr>
            <w:tc>
              <w:tcPr>
                <w:tcW w:w="3818" w:type="dxa"/>
                <w:hideMark/>
              </w:tcPr>
              <w:p w14:paraId="068B9161" w14:textId="77777777" w:rsidR="0053278B" w:rsidRPr="0095634C" w:rsidRDefault="0053278B" w:rsidP="00FF1C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403" w:type="dxa"/>
                <w:hideMark/>
              </w:tcPr>
              <w:p w14:paraId="3354F9AD" w14:textId="3CDC34CF" w:rsidR="0053278B" w:rsidRPr="0095634C" w:rsidRDefault="00BE2DEA" w:rsidP="003A4A02">
                <w:pPr>
                  <w:tabs>
                    <w:tab w:val="right" w:pos="8838"/>
                  </w:tabs>
                  <w:ind w:left="-74" w:right="278"/>
                  <w:jc w:val="both"/>
                  <w:rPr>
                    <w:rFonts w:ascii="Palatino Linotype" w:eastAsia="Calibri" w:hAnsi="Palatino Linotype" w:cs="Tahoma"/>
                    <w:sz w:val="22"/>
                    <w:szCs w:val="22"/>
                    <w:lang w:eastAsia="en-US"/>
                  </w:rPr>
                </w:pPr>
                <w:r w:rsidRPr="00BE2DEA">
                  <w:rPr>
                    <w:rFonts w:ascii="Palatino Linotype" w:eastAsia="Calibri" w:hAnsi="Palatino Linotype" w:cs="Tahoma"/>
                    <w:sz w:val="22"/>
                    <w:szCs w:val="22"/>
                    <w:lang w:val="es-MX" w:eastAsia="en-US"/>
                  </w:rPr>
                  <w:t>Ayuntamiento de Ecatepec de Morelos</w:t>
                </w:r>
              </w:p>
            </w:tc>
          </w:tr>
          <w:tr w:rsidR="0053278B" w:rsidRPr="0095634C" w14:paraId="70E2EFB2" w14:textId="77777777" w:rsidTr="003A4A02">
            <w:trPr>
              <w:trHeight w:val="261"/>
            </w:trPr>
            <w:tc>
              <w:tcPr>
                <w:tcW w:w="3818" w:type="dxa"/>
                <w:hideMark/>
              </w:tcPr>
              <w:p w14:paraId="072B4346" w14:textId="77777777" w:rsidR="0053278B" w:rsidRPr="0095634C" w:rsidRDefault="0053278B" w:rsidP="00FF1C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5824" w:type="dxa"/>
                <w:gridSpan w:val="2"/>
              </w:tcPr>
              <w:p w14:paraId="21C07F5E" w14:textId="77777777" w:rsidR="0053278B" w:rsidRPr="0057023C" w:rsidRDefault="0053278B" w:rsidP="00795D4C">
                <w:pPr>
                  <w:tabs>
                    <w:tab w:val="right" w:pos="8838"/>
                  </w:tabs>
                  <w:ind w:left="-74" w:right="712"/>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D12627E" w14:textId="77777777" w:rsidR="0053278B" w:rsidRDefault="0053278B" w:rsidP="00FF1CEB">
          <w:pPr>
            <w:tabs>
              <w:tab w:val="right" w:pos="8838"/>
            </w:tabs>
            <w:spacing w:line="256" w:lineRule="auto"/>
            <w:ind w:left="-28"/>
            <w:jc w:val="both"/>
            <w:rPr>
              <w:rFonts w:ascii="Arial" w:eastAsia="Calibri" w:hAnsi="Arial" w:cs="Arial"/>
              <w:b/>
              <w:sz w:val="22"/>
              <w:szCs w:val="22"/>
              <w:lang w:eastAsia="en-US"/>
            </w:rPr>
          </w:pPr>
        </w:p>
      </w:tc>
    </w:tr>
  </w:tbl>
  <w:p w14:paraId="629492E8" w14:textId="77777777" w:rsidR="0053278B" w:rsidRDefault="00245EC7" w:rsidP="00FF1CEB">
    <w:pPr>
      <w:pStyle w:val="Encabezado"/>
    </w:pPr>
    <w:r>
      <w:rPr>
        <w:rFonts w:ascii="Garamond" w:eastAsia="Calibri" w:hAnsi="Garamond"/>
        <w:noProof/>
        <w:sz w:val="22"/>
        <w:szCs w:val="22"/>
        <w:lang w:eastAsia="en-US"/>
      </w:rPr>
      <w:pict w14:anchorId="171E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05pt;margin-top:-122.1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095D"/>
    <w:multiLevelType w:val="hybridMultilevel"/>
    <w:tmpl w:val="3E4A1312"/>
    <w:lvl w:ilvl="0" w:tplc="57500104">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796DE0"/>
    <w:multiLevelType w:val="hybridMultilevel"/>
    <w:tmpl w:val="59FCADBC"/>
    <w:lvl w:ilvl="0" w:tplc="75363626">
      <w:start w:val="1"/>
      <w:numFmt w:val="decimal"/>
      <w:lvlText w:val="%1."/>
      <w:lvlJc w:val="left"/>
      <w:pPr>
        <w:ind w:left="720" w:hanging="360"/>
      </w:pPr>
      <w:rPr>
        <w:rFonts w:cs="Times New Roman" w:hint="default"/>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EB42A9"/>
    <w:multiLevelType w:val="hybridMultilevel"/>
    <w:tmpl w:val="5DFC10D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F95481B"/>
    <w:multiLevelType w:val="hybridMultilevel"/>
    <w:tmpl w:val="59FCADBC"/>
    <w:lvl w:ilvl="0" w:tplc="75363626">
      <w:start w:val="1"/>
      <w:numFmt w:val="decimal"/>
      <w:lvlText w:val="%1."/>
      <w:lvlJc w:val="left"/>
      <w:pPr>
        <w:ind w:left="720" w:hanging="360"/>
      </w:pPr>
      <w:rPr>
        <w:rFonts w:cs="Times New Roman" w:hint="default"/>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C8"/>
    <w:rsid w:val="00033C96"/>
    <w:rsid w:val="000345BF"/>
    <w:rsid w:val="00054366"/>
    <w:rsid w:val="00063B78"/>
    <w:rsid w:val="00064CE4"/>
    <w:rsid w:val="000A3FD6"/>
    <w:rsid w:val="000B17CD"/>
    <w:rsid w:val="000C6968"/>
    <w:rsid w:val="000D0CF1"/>
    <w:rsid w:val="00102DCC"/>
    <w:rsid w:val="0010345A"/>
    <w:rsid w:val="00107D55"/>
    <w:rsid w:val="00117DCD"/>
    <w:rsid w:val="00120D25"/>
    <w:rsid w:val="00151739"/>
    <w:rsid w:val="00152156"/>
    <w:rsid w:val="00183EE3"/>
    <w:rsid w:val="0018719B"/>
    <w:rsid w:val="00191518"/>
    <w:rsid w:val="001A10B3"/>
    <w:rsid w:val="001A6F5E"/>
    <w:rsid w:val="001B2442"/>
    <w:rsid w:val="001D0AFE"/>
    <w:rsid w:val="001D3408"/>
    <w:rsid w:val="001F7DA7"/>
    <w:rsid w:val="002025D7"/>
    <w:rsid w:val="002147AE"/>
    <w:rsid w:val="00224036"/>
    <w:rsid w:val="00225FCD"/>
    <w:rsid w:val="0023190E"/>
    <w:rsid w:val="002400F9"/>
    <w:rsid w:val="00243CE8"/>
    <w:rsid w:val="00245EC7"/>
    <w:rsid w:val="002473D4"/>
    <w:rsid w:val="0025673A"/>
    <w:rsid w:val="00273670"/>
    <w:rsid w:val="002A6B5C"/>
    <w:rsid w:val="002D1E89"/>
    <w:rsid w:val="002F10B4"/>
    <w:rsid w:val="0032370D"/>
    <w:rsid w:val="003300BC"/>
    <w:rsid w:val="00334607"/>
    <w:rsid w:val="0034004F"/>
    <w:rsid w:val="0034082B"/>
    <w:rsid w:val="003451EC"/>
    <w:rsid w:val="00347C84"/>
    <w:rsid w:val="003504DE"/>
    <w:rsid w:val="00354971"/>
    <w:rsid w:val="0037449A"/>
    <w:rsid w:val="0037522B"/>
    <w:rsid w:val="00377F3E"/>
    <w:rsid w:val="003A4A02"/>
    <w:rsid w:val="003A6634"/>
    <w:rsid w:val="003B3255"/>
    <w:rsid w:val="003C4B1A"/>
    <w:rsid w:val="003C7778"/>
    <w:rsid w:val="003E2491"/>
    <w:rsid w:val="003F1A27"/>
    <w:rsid w:val="00400E56"/>
    <w:rsid w:val="004168F4"/>
    <w:rsid w:val="00421846"/>
    <w:rsid w:val="00422D3B"/>
    <w:rsid w:val="00434A5C"/>
    <w:rsid w:val="00435B2E"/>
    <w:rsid w:val="0043647D"/>
    <w:rsid w:val="004459C8"/>
    <w:rsid w:val="00446254"/>
    <w:rsid w:val="0045543A"/>
    <w:rsid w:val="00461B76"/>
    <w:rsid w:val="00462EB0"/>
    <w:rsid w:val="00471949"/>
    <w:rsid w:val="004802E4"/>
    <w:rsid w:val="004A6BA0"/>
    <w:rsid w:val="004B4E9C"/>
    <w:rsid w:val="004E3D7A"/>
    <w:rsid w:val="0050060E"/>
    <w:rsid w:val="0050282D"/>
    <w:rsid w:val="00511E03"/>
    <w:rsid w:val="00530812"/>
    <w:rsid w:val="0053278B"/>
    <w:rsid w:val="00543563"/>
    <w:rsid w:val="00561F69"/>
    <w:rsid w:val="00577735"/>
    <w:rsid w:val="00581307"/>
    <w:rsid w:val="005927A8"/>
    <w:rsid w:val="005A2EEA"/>
    <w:rsid w:val="005A66DE"/>
    <w:rsid w:val="005B3F35"/>
    <w:rsid w:val="005C293E"/>
    <w:rsid w:val="005D3374"/>
    <w:rsid w:val="005F68E5"/>
    <w:rsid w:val="006219A2"/>
    <w:rsid w:val="00635675"/>
    <w:rsid w:val="00643DA9"/>
    <w:rsid w:val="00651228"/>
    <w:rsid w:val="00654058"/>
    <w:rsid w:val="00672082"/>
    <w:rsid w:val="006A0C0C"/>
    <w:rsid w:val="006A689B"/>
    <w:rsid w:val="006B3203"/>
    <w:rsid w:val="006B394C"/>
    <w:rsid w:val="006B5B15"/>
    <w:rsid w:val="006C088E"/>
    <w:rsid w:val="006C54AA"/>
    <w:rsid w:val="006D0A1D"/>
    <w:rsid w:val="006D5D0F"/>
    <w:rsid w:val="006D73E5"/>
    <w:rsid w:val="006E67D2"/>
    <w:rsid w:val="006F55AD"/>
    <w:rsid w:val="00701E55"/>
    <w:rsid w:val="00707C22"/>
    <w:rsid w:val="00714B26"/>
    <w:rsid w:val="00727D9A"/>
    <w:rsid w:val="00730FE2"/>
    <w:rsid w:val="0075642E"/>
    <w:rsid w:val="00757708"/>
    <w:rsid w:val="00764BDB"/>
    <w:rsid w:val="00767097"/>
    <w:rsid w:val="007679F0"/>
    <w:rsid w:val="007703C1"/>
    <w:rsid w:val="007773E4"/>
    <w:rsid w:val="00795606"/>
    <w:rsid w:val="00795D4C"/>
    <w:rsid w:val="007D6A4A"/>
    <w:rsid w:val="007E361F"/>
    <w:rsid w:val="007E5542"/>
    <w:rsid w:val="007F0BC9"/>
    <w:rsid w:val="00815D2B"/>
    <w:rsid w:val="00823EB3"/>
    <w:rsid w:val="00833268"/>
    <w:rsid w:val="00834DDD"/>
    <w:rsid w:val="00840D80"/>
    <w:rsid w:val="00841042"/>
    <w:rsid w:val="00843740"/>
    <w:rsid w:val="008540FE"/>
    <w:rsid w:val="008608D5"/>
    <w:rsid w:val="00875A76"/>
    <w:rsid w:val="008910FC"/>
    <w:rsid w:val="00895E3A"/>
    <w:rsid w:val="00896D11"/>
    <w:rsid w:val="00897400"/>
    <w:rsid w:val="008A2ED9"/>
    <w:rsid w:val="008A32BD"/>
    <w:rsid w:val="008B22F1"/>
    <w:rsid w:val="008B3C55"/>
    <w:rsid w:val="008C35F9"/>
    <w:rsid w:val="008D46AC"/>
    <w:rsid w:val="008E14A4"/>
    <w:rsid w:val="009534B5"/>
    <w:rsid w:val="00965173"/>
    <w:rsid w:val="00980565"/>
    <w:rsid w:val="00981A65"/>
    <w:rsid w:val="0098485D"/>
    <w:rsid w:val="00996476"/>
    <w:rsid w:val="009B084A"/>
    <w:rsid w:val="009B3FC6"/>
    <w:rsid w:val="009B639A"/>
    <w:rsid w:val="009C171D"/>
    <w:rsid w:val="009C4B22"/>
    <w:rsid w:val="009D5799"/>
    <w:rsid w:val="009F503A"/>
    <w:rsid w:val="00A2207D"/>
    <w:rsid w:val="00A3656A"/>
    <w:rsid w:val="00A37F6C"/>
    <w:rsid w:val="00A55A6C"/>
    <w:rsid w:val="00A75B4B"/>
    <w:rsid w:val="00A81D78"/>
    <w:rsid w:val="00A82B6C"/>
    <w:rsid w:val="00A86DA0"/>
    <w:rsid w:val="00A91A96"/>
    <w:rsid w:val="00AA2785"/>
    <w:rsid w:val="00AB55B5"/>
    <w:rsid w:val="00AC30A4"/>
    <w:rsid w:val="00AC6677"/>
    <w:rsid w:val="00AD2EDA"/>
    <w:rsid w:val="00AF7F03"/>
    <w:rsid w:val="00B01980"/>
    <w:rsid w:val="00B026F5"/>
    <w:rsid w:val="00B06BD4"/>
    <w:rsid w:val="00B17158"/>
    <w:rsid w:val="00B32B9B"/>
    <w:rsid w:val="00B3558E"/>
    <w:rsid w:val="00B379B2"/>
    <w:rsid w:val="00B40343"/>
    <w:rsid w:val="00B4584D"/>
    <w:rsid w:val="00B46B34"/>
    <w:rsid w:val="00B47E50"/>
    <w:rsid w:val="00B60E53"/>
    <w:rsid w:val="00B71530"/>
    <w:rsid w:val="00B73CE9"/>
    <w:rsid w:val="00B83AF3"/>
    <w:rsid w:val="00B97460"/>
    <w:rsid w:val="00BA6860"/>
    <w:rsid w:val="00BD147A"/>
    <w:rsid w:val="00BD5F26"/>
    <w:rsid w:val="00BE2DEA"/>
    <w:rsid w:val="00BE2E1B"/>
    <w:rsid w:val="00BE4059"/>
    <w:rsid w:val="00BE60F2"/>
    <w:rsid w:val="00C01554"/>
    <w:rsid w:val="00C02DF5"/>
    <w:rsid w:val="00C07742"/>
    <w:rsid w:val="00C11CBA"/>
    <w:rsid w:val="00C14C95"/>
    <w:rsid w:val="00C15F6F"/>
    <w:rsid w:val="00C237C8"/>
    <w:rsid w:val="00C2488B"/>
    <w:rsid w:val="00C32D9C"/>
    <w:rsid w:val="00C45C9F"/>
    <w:rsid w:val="00C54E6D"/>
    <w:rsid w:val="00C64D2D"/>
    <w:rsid w:val="00C732A8"/>
    <w:rsid w:val="00C773C5"/>
    <w:rsid w:val="00C82BCA"/>
    <w:rsid w:val="00C902B2"/>
    <w:rsid w:val="00C91133"/>
    <w:rsid w:val="00CA3B91"/>
    <w:rsid w:val="00CA4128"/>
    <w:rsid w:val="00CD6CE0"/>
    <w:rsid w:val="00CF57AE"/>
    <w:rsid w:val="00D03B86"/>
    <w:rsid w:val="00D0441F"/>
    <w:rsid w:val="00D30D71"/>
    <w:rsid w:val="00D32BC7"/>
    <w:rsid w:val="00D33ED6"/>
    <w:rsid w:val="00D35479"/>
    <w:rsid w:val="00D61A06"/>
    <w:rsid w:val="00D772C5"/>
    <w:rsid w:val="00D91FD6"/>
    <w:rsid w:val="00DB0038"/>
    <w:rsid w:val="00DB01C4"/>
    <w:rsid w:val="00DC78F3"/>
    <w:rsid w:val="00DE3A2D"/>
    <w:rsid w:val="00DE49BF"/>
    <w:rsid w:val="00DF5FEE"/>
    <w:rsid w:val="00E00037"/>
    <w:rsid w:val="00E17F23"/>
    <w:rsid w:val="00E23D74"/>
    <w:rsid w:val="00E257FF"/>
    <w:rsid w:val="00E60E87"/>
    <w:rsid w:val="00E66C63"/>
    <w:rsid w:val="00E716FF"/>
    <w:rsid w:val="00E72A75"/>
    <w:rsid w:val="00E812DB"/>
    <w:rsid w:val="00E81FF4"/>
    <w:rsid w:val="00E977FD"/>
    <w:rsid w:val="00EA390D"/>
    <w:rsid w:val="00EA5F50"/>
    <w:rsid w:val="00EA5FA3"/>
    <w:rsid w:val="00EC044B"/>
    <w:rsid w:val="00ED5F43"/>
    <w:rsid w:val="00F012A3"/>
    <w:rsid w:val="00F06775"/>
    <w:rsid w:val="00F20F9A"/>
    <w:rsid w:val="00F23E8E"/>
    <w:rsid w:val="00F25F8A"/>
    <w:rsid w:val="00F34B27"/>
    <w:rsid w:val="00F36F0C"/>
    <w:rsid w:val="00F414DD"/>
    <w:rsid w:val="00F44DF4"/>
    <w:rsid w:val="00F5481B"/>
    <w:rsid w:val="00F576EC"/>
    <w:rsid w:val="00F627A7"/>
    <w:rsid w:val="00F62835"/>
    <w:rsid w:val="00F8293B"/>
    <w:rsid w:val="00F9396A"/>
    <w:rsid w:val="00FA375F"/>
    <w:rsid w:val="00FA7DB0"/>
    <w:rsid w:val="00FB0E47"/>
    <w:rsid w:val="00FC334C"/>
    <w:rsid w:val="00FC7BCC"/>
    <w:rsid w:val="00FC7D64"/>
    <w:rsid w:val="00FC7DD5"/>
    <w:rsid w:val="00FE6879"/>
    <w:rsid w:val="00FE7F70"/>
    <w:rsid w:val="00FF1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DD9B5"/>
  <w15:chartTrackingRefBased/>
  <w15:docId w15:val="{D04704CC-6499-4D04-B684-E9B12BFE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35"/>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45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45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59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59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59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59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59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59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59C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9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459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59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59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59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59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59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59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59C8"/>
    <w:rPr>
      <w:rFonts w:eastAsiaTheme="majorEastAsia" w:cstheme="majorBidi"/>
      <w:color w:val="272727" w:themeColor="text1" w:themeTint="D8"/>
    </w:rPr>
  </w:style>
  <w:style w:type="paragraph" w:styleId="Puesto">
    <w:name w:val="Title"/>
    <w:basedOn w:val="Normal"/>
    <w:next w:val="Normal"/>
    <w:link w:val="PuestoCar"/>
    <w:uiPriority w:val="10"/>
    <w:qFormat/>
    <w:rsid w:val="004459C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459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59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59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59C8"/>
    <w:pPr>
      <w:spacing w:before="160"/>
      <w:jc w:val="center"/>
    </w:pPr>
    <w:rPr>
      <w:i/>
      <w:iCs/>
      <w:color w:val="404040" w:themeColor="text1" w:themeTint="BF"/>
    </w:rPr>
  </w:style>
  <w:style w:type="character" w:customStyle="1" w:styleId="CitaCar">
    <w:name w:val="Cita Car"/>
    <w:basedOn w:val="Fuentedeprrafopredeter"/>
    <w:link w:val="Cita"/>
    <w:uiPriority w:val="29"/>
    <w:rsid w:val="004459C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59C8"/>
    <w:pPr>
      <w:ind w:left="720"/>
      <w:contextualSpacing/>
    </w:pPr>
  </w:style>
  <w:style w:type="character" w:styleId="nfasisintenso">
    <w:name w:val="Intense Emphasis"/>
    <w:basedOn w:val="Fuentedeprrafopredeter"/>
    <w:uiPriority w:val="21"/>
    <w:qFormat/>
    <w:rsid w:val="004459C8"/>
    <w:rPr>
      <w:i/>
      <w:iCs/>
      <w:color w:val="2F5496" w:themeColor="accent1" w:themeShade="BF"/>
    </w:rPr>
  </w:style>
  <w:style w:type="paragraph" w:styleId="Citadestacada">
    <w:name w:val="Intense Quote"/>
    <w:basedOn w:val="Normal"/>
    <w:next w:val="Normal"/>
    <w:link w:val="CitadestacadaCar"/>
    <w:uiPriority w:val="30"/>
    <w:qFormat/>
    <w:rsid w:val="00445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59C8"/>
    <w:rPr>
      <w:i/>
      <w:iCs/>
      <w:color w:val="2F5496" w:themeColor="accent1" w:themeShade="BF"/>
    </w:rPr>
  </w:style>
  <w:style w:type="character" w:styleId="Referenciaintensa">
    <w:name w:val="Intense Reference"/>
    <w:basedOn w:val="Fuentedeprrafopredeter"/>
    <w:uiPriority w:val="32"/>
    <w:qFormat/>
    <w:rsid w:val="004459C8"/>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459C8"/>
  </w:style>
  <w:style w:type="table" w:styleId="Tablaconcuadrcula">
    <w:name w:val="Table Grid"/>
    <w:basedOn w:val="Tablanormal"/>
    <w:uiPriority w:val="39"/>
    <w:rsid w:val="004459C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59C8"/>
    <w:pPr>
      <w:tabs>
        <w:tab w:val="center" w:pos="4419"/>
        <w:tab w:val="right" w:pos="8838"/>
      </w:tabs>
    </w:pPr>
  </w:style>
  <w:style w:type="character" w:customStyle="1" w:styleId="EncabezadoCar">
    <w:name w:val="Encabezado Car"/>
    <w:basedOn w:val="Fuentedeprrafopredeter"/>
    <w:link w:val="Encabezado"/>
    <w:uiPriority w:val="99"/>
    <w:rsid w:val="004459C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4459C8"/>
    <w:pPr>
      <w:tabs>
        <w:tab w:val="center" w:pos="4419"/>
        <w:tab w:val="right" w:pos="8838"/>
      </w:tabs>
    </w:pPr>
  </w:style>
  <w:style w:type="character" w:customStyle="1" w:styleId="PiedepginaCar">
    <w:name w:val="Pie de página Car"/>
    <w:basedOn w:val="Fuentedeprrafopredeter"/>
    <w:link w:val="Piedepgina"/>
    <w:uiPriority w:val="99"/>
    <w:rsid w:val="004459C8"/>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459C8"/>
    <w:rPr>
      <w:color w:val="0563C1" w:themeColor="hyperlink"/>
      <w:u w:val="single"/>
    </w:rPr>
  </w:style>
  <w:style w:type="paragraph" w:styleId="TtulodeTDC">
    <w:name w:val="TOC Heading"/>
    <w:basedOn w:val="Ttulo1"/>
    <w:next w:val="Normal"/>
    <w:uiPriority w:val="39"/>
    <w:unhideWhenUsed/>
    <w:qFormat/>
    <w:rsid w:val="004459C8"/>
    <w:pPr>
      <w:spacing w:before="240" w:after="0"/>
      <w:outlineLvl w:val="9"/>
    </w:pPr>
    <w:rPr>
      <w:sz w:val="32"/>
      <w:szCs w:val="32"/>
      <w:lang w:eastAsia="es-MX"/>
    </w:rPr>
  </w:style>
  <w:style w:type="paragraph" w:styleId="TDC2">
    <w:name w:val="toc 2"/>
    <w:basedOn w:val="Normal"/>
    <w:next w:val="Normal"/>
    <w:autoRedefine/>
    <w:uiPriority w:val="39"/>
    <w:unhideWhenUsed/>
    <w:rsid w:val="004459C8"/>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459C8"/>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E81FF4"/>
    <w:rPr>
      <w:color w:val="605E5C"/>
      <w:shd w:val="clear" w:color="auto" w:fill="E1DFDD"/>
    </w:rPr>
  </w:style>
  <w:style w:type="paragraph" w:styleId="NormalWeb">
    <w:name w:val="Normal (Web)"/>
    <w:basedOn w:val="Normal"/>
    <w:uiPriority w:val="99"/>
    <w:semiHidden/>
    <w:unhideWhenUsed/>
    <w:rsid w:val="00996476"/>
    <w:pPr>
      <w:spacing w:before="100" w:beforeAutospacing="1" w:after="100" w:afterAutospacing="1"/>
    </w:pPr>
    <w:rPr>
      <w:sz w:val="24"/>
      <w:szCs w:val="24"/>
      <w:lang w:eastAsia="es-MX"/>
    </w:rPr>
  </w:style>
  <w:style w:type="character" w:styleId="Textoennegrita">
    <w:name w:val="Strong"/>
    <w:basedOn w:val="Fuentedeprrafopredeter"/>
    <w:uiPriority w:val="22"/>
    <w:qFormat/>
    <w:rsid w:val="00996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2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1762">
          <w:marLeft w:val="0"/>
          <w:marRight w:val="0"/>
          <w:marTop w:val="0"/>
          <w:marBottom w:val="0"/>
          <w:divBdr>
            <w:top w:val="none" w:sz="0" w:space="0" w:color="auto"/>
            <w:left w:val="none" w:sz="0" w:space="0" w:color="auto"/>
            <w:bottom w:val="none" w:sz="0" w:space="0" w:color="auto"/>
            <w:right w:val="none" w:sz="0" w:space="0" w:color="auto"/>
          </w:divBdr>
        </w:div>
      </w:divsChild>
    </w:div>
    <w:div w:id="322851505">
      <w:bodyDiv w:val="1"/>
      <w:marLeft w:val="0"/>
      <w:marRight w:val="0"/>
      <w:marTop w:val="0"/>
      <w:marBottom w:val="0"/>
      <w:divBdr>
        <w:top w:val="none" w:sz="0" w:space="0" w:color="auto"/>
        <w:left w:val="none" w:sz="0" w:space="0" w:color="auto"/>
        <w:bottom w:val="none" w:sz="0" w:space="0" w:color="auto"/>
        <w:right w:val="none" w:sz="0" w:space="0" w:color="auto"/>
      </w:divBdr>
      <w:divsChild>
        <w:div w:id="2018726159">
          <w:marLeft w:val="0"/>
          <w:marRight w:val="0"/>
          <w:marTop w:val="0"/>
          <w:marBottom w:val="0"/>
          <w:divBdr>
            <w:top w:val="none" w:sz="0" w:space="0" w:color="auto"/>
            <w:left w:val="none" w:sz="0" w:space="0" w:color="auto"/>
            <w:bottom w:val="none" w:sz="0" w:space="0" w:color="auto"/>
            <w:right w:val="none" w:sz="0" w:space="0" w:color="auto"/>
          </w:divBdr>
        </w:div>
      </w:divsChild>
    </w:div>
    <w:div w:id="439684676">
      <w:bodyDiv w:val="1"/>
      <w:marLeft w:val="0"/>
      <w:marRight w:val="0"/>
      <w:marTop w:val="0"/>
      <w:marBottom w:val="0"/>
      <w:divBdr>
        <w:top w:val="none" w:sz="0" w:space="0" w:color="auto"/>
        <w:left w:val="none" w:sz="0" w:space="0" w:color="auto"/>
        <w:bottom w:val="none" w:sz="0" w:space="0" w:color="auto"/>
        <w:right w:val="none" w:sz="0" w:space="0" w:color="auto"/>
      </w:divBdr>
    </w:div>
    <w:div w:id="451289487">
      <w:bodyDiv w:val="1"/>
      <w:marLeft w:val="0"/>
      <w:marRight w:val="0"/>
      <w:marTop w:val="0"/>
      <w:marBottom w:val="0"/>
      <w:divBdr>
        <w:top w:val="none" w:sz="0" w:space="0" w:color="auto"/>
        <w:left w:val="none" w:sz="0" w:space="0" w:color="auto"/>
        <w:bottom w:val="none" w:sz="0" w:space="0" w:color="auto"/>
        <w:right w:val="none" w:sz="0" w:space="0" w:color="auto"/>
      </w:divBdr>
    </w:div>
    <w:div w:id="804616681">
      <w:bodyDiv w:val="1"/>
      <w:marLeft w:val="0"/>
      <w:marRight w:val="0"/>
      <w:marTop w:val="0"/>
      <w:marBottom w:val="0"/>
      <w:divBdr>
        <w:top w:val="none" w:sz="0" w:space="0" w:color="auto"/>
        <w:left w:val="none" w:sz="0" w:space="0" w:color="auto"/>
        <w:bottom w:val="none" w:sz="0" w:space="0" w:color="auto"/>
        <w:right w:val="none" w:sz="0" w:space="0" w:color="auto"/>
      </w:divBdr>
      <w:divsChild>
        <w:div w:id="1057514121">
          <w:marLeft w:val="0"/>
          <w:marRight w:val="0"/>
          <w:marTop w:val="0"/>
          <w:marBottom w:val="0"/>
          <w:divBdr>
            <w:top w:val="none" w:sz="0" w:space="0" w:color="auto"/>
            <w:left w:val="none" w:sz="0" w:space="0" w:color="auto"/>
            <w:bottom w:val="none" w:sz="0" w:space="0" w:color="auto"/>
            <w:right w:val="none" w:sz="0" w:space="0" w:color="auto"/>
          </w:divBdr>
        </w:div>
      </w:divsChild>
    </w:div>
    <w:div w:id="808324126">
      <w:bodyDiv w:val="1"/>
      <w:marLeft w:val="0"/>
      <w:marRight w:val="0"/>
      <w:marTop w:val="0"/>
      <w:marBottom w:val="0"/>
      <w:divBdr>
        <w:top w:val="none" w:sz="0" w:space="0" w:color="auto"/>
        <w:left w:val="none" w:sz="0" w:space="0" w:color="auto"/>
        <w:bottom w:val="none" w:sz="0" w:space="0" w:color="auto"/>
        <w:right w:val="none" w:sz="0" w:space="0" w:color="auto"/>
      </w:divBdr>
    </w:div>
    <w:div w:id="993144313">
      <w:bodyDiv w:val="1"/>
      <w:marLeft w:val="0"/>
      <w:marRight w:val="0"/>
      <w:marTop w:val="0"/>
      <w:marBottom w:val="0"/>
      <w:divBdr>
        <w:top w:val="none" w:sz="0" w:space="0" w:color="auto"/>
        <w:left w:val="none" w:sz="0" w:space="0" w:color="auto"/>
        <w:bottom w:val="none" w:sz="0" w:space="0" w:color="auto"/>
        <w:right w:val="none" w:sz="0" w:space="0" w:color="auto"/>
      </w:divBdr>
    </w:div>
    <w:div w:id="12858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E24F-7E24-44FE-B220-5DFE7EC6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2843</Words>
  <Characters>15640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5</cp:revision>
  <cp:lastPrinted>2026-04-10T16:35:00Z</cp:lastPrinted>
  <dcterms:created xsi:type="dcterms:W3CDTF">2026-04-10T16:35:00Z</dcterms:created>
  <dcterms:modified xsi:type="dcterms:W3CDTF">2026-04-27T15:34:00Z</dcterms:modified>
</cp:coreProperties>
</file>