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7BE" w:rsidRPr="008504FE" w:rsidRDefault="00C32ACC"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bookmarkStart w:id="0" w:name="_GoBack"/>
      <w:bookmarkEnd w:id="0"/>
      <w:r w:rsidRPr="008504FE">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w:t>
      </w:r>
      <w:r w:rsidRPr="008504FE">
        <w:rPr>
          <w:rFonts w:ascii="Palatino Linotype" w:eastAsia="Palatino Linotype" w:hAnsi="Palatino Linotype" w:cs="Palatino Linotype"/>
          <w:b/>
          <w:color w:val="000000"/>
        </w:rPr>
        <w:t>de</w:t>
      </w:r>
      <w:r w:rsidR="0042028D" w:rsidRPr="008504FE">
        <w:rPr>
          <w:rFonts w:ascii="Palatino Linotype" w:eastAsia="Palatino Linotype" w:hAnsi="Palatino Linotype" w:cs="Palatino Linotype"/>
          <w:b/>
        </w:rPr>
        <w:t xml:space="preserve"> fecha once</w:t>
      </w:r>
      <w:r w:rsidR="008504FE" w:rsidRPr="008504FE">
        <w:rPr>
          <w:rFonts w:ascii="Palatino Linotype" w:eastAsia="Palatino Linotype" w:hAnsi="Palatino Linotype" w:cs="Palatino Linotype"/>
          <w:b/>
        </w:rPr>
        <w:t xml:space="preserve"> (11)</w:t>
      </w:r>
      <w:r w:rsidR="0042028D" w:rsidRPr="008504FE">
        <w:rPr>
          <w:rFonts w:ascii="Palatino Linotype" w:eastAsia="Palatino Linotype" w:hAnsi="Palatino Linotype" w:cs="Palatino Linotype"/>
          <w:b/>
        </w:rPr>
        <w:t xml:space="preserve"> de marzo</w:t>
      </w:r>
      <w:r w:rsidRPr="008504FE">
        <w:rPr>
          <w:rFonts w:ascii="Palatino Linotype" w:eastAsia="Palatino Linotype" w:hAnsi="Palatino Linotype" w:cs="Palatino Linotype"/>
          <w:b/>
        </w:rPr>
        <w:t xml:space="preserve"> </w:t>
      </w:r>
      <w:r w:rsidRPr="008504FE">
        <w:rPr>
          <w:rFonts w:ascii="Palatino Linotype" w:eastAsia="Palatino Linotype" w:hAnsi="Palatino Linotype" w:cs="Palatino Linotype"/>
          <w:b/>
          <w:color w:val="000000"/>
        </w:rPr>
        <w:t>de dos mil veintiséis.</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pBdr>
          <w:top w:val="nil"/>
          <w:left w:val="nil"/>
          <w:bottom w:val="nil"/>
          <w:right w:val="nil"/>
          <w:between w:val="nil"/>
        </w:pBdr>
        <w:tabs>
          <w:tab w:val="center" w:pos="4252"/>
          <w:tab w:val="right" w:pos="8504"/>
          <w:tab w:val="left" w:pos="8789"/>
        </w:tabs>
        <w:spacing w:line="360" w:lineRule="auto"/>
        <w:ind w:right="-425"/>
        <w:jc w:val="both"/>
        <w:rPr>
          <w:rFonts w:ascii="Palatino Linotype" w:eastAsia="Palatino Linotype" w:hAnsi="Palatino Linotype" w:cs="Palatino Linotype"/>
          <w:color w:val="000000"/>
        </w:rPr>
      </w:pPr>
      <w:bookmarkStart w:id="1" w:name="_heading=h.lmruehhbzzt5" w:colFirst="0" w:colLast="0"/>
      <w:bookmarkEnd w:id="1"/>
      <w:r w:rsidRPr="008504FE">
        <w:rPr>
          <w:rFonts w:ascii="Palatino Linotype" w:eastAsia="Palatino Linotype" w:hAnsi="Palatino Linotype" w:cs="Palatino Linotype"/>
          <w:b/>
          <w:bCs/>
          <w:color w:val="000000"/>
        </w:rPr>
        <w:t>VISTO</w:t>
      </w:r>
      <w:r w:rsidRPr="008504FE">
        <w:rPr>
          <w:rFonts w:ascii="Palatino Linotype" w:eastAsia="Palatino Linotype" w:hAnsi="Palatino Linotype" w:cs="Palatino Linotype"/>
          <w:color w:val="000000"/>
        </w:rPr>
        <w:t xml:space="preserve"> en el expediente electrónico formado con motivo del recurso de revisión número </w:t>
      </w:r>
      <w:r w:rsidRPr="008504FE">
        <w:rPr>
          <w:rFonts w:ascii="Palatino Linotype" w:eastAsia="Palatino Linotype" w:hAnsi="Palatino Linotype" w:cs="Palatino Linotype"/>
          <w:b/>
          <w:color w:val="000000"/>
        </w:rPr>
        <w:t>0</w:t>
      </w:r>
      <w:r w:rsidRPr="008504FE">
        <w:rPr>
          <w:rFonts w:ascii="Palatino Linotype" w:eastAsia="Palatino Linotype" w:hAnsi="Palatino Linotype" w:cs="Palatino Linotype"/>
          <w:b/>
          <w:bCs/>
          <w:color w:val="000000"/>
        </w:rPr>
        <w:t>9768/INFOEM/IP/RR/2025</w:t>
      </w:r>
      <w:r w:rsidRPr="008504FE">
        <w:rPr>
          <w:rFonts w:ascii="Palatino Linotype" w:eastAsia="Palatino Linotype" w:hAnsi="Palatino Linotype" w:cs="Palatino Linotype"/>
          <w:color w:val="000000"/>
        </w:rPr>
        <w:t xml:space="preserve">, promovido por </w:t>
      </w:r>
      <w:r w:rsidRPr="008504FE">
        <w:rPr>
          <w:rFonts w:ascii="Palatino Linotype" w:eastAsia="Palatino Linotype" w:hAnsi="Palatino Linotype" w:cs="Palatino Linotype"/>
          <w:b/>
          <w:bCs/>
        </w:rPr>
        <w:t>una persona que no proporcionó datos</w:t>
      </w:r>
      <w:r w:rsidRPr="008504FE">
        <w:rPr>
          <w:rFonts w:ascii="Palatino Linotype" w:eastAsia="Palatino Linotype" w:hAnsi="Palatino Linotype" w:cs="Palatino Linotype"/>
          <w:b/>
          <w:bCs/>
          <w:color w:val="000000"/>
        </w:rPr>
        <w:t xml:space="preserve">, </w:t>
      </w:r>
      <w:r w:rsidRPr="008504FE">
        <w:rPr>
          <w:rFonts w:ascii="Palatino Linotype" w:eastAsia="Palatino Linotype" w:hAnsi="Palatino Linotype" w:cs="Palatino Linotype"/>
        </w:rPr>
        <w:t>a quien</w:t>
      </w:r>
      <w:r w:rsidRPr="008504FE">
        <w:rPr>
          <w:rFonts w:ascii="Palatino Linotype" w:eastAsia="Palatino Linotype" w:hAnsi="Palatino Linotype" w:cs="Palatino Linotype"/>
          <w:color w:val="000000"/>
        </w:rPr>
        <w:t xml:space="preserve"> en lo sucesivo denominaremos</w:t>
      </w:r>
      <w:r w:rsidRPr="008504FE">
        <w:rPr>
          <w:rFonts w:ascii="Palatino Linotype" w:eastAsia="Palatino Linotype" w:hAnsi="Palatino Linotype" w:cs="Palatino Linotype"/>
          <w:b/>
          <w:bCs/>
          <w:color w:val="000000"/>
        </w:rPr>
        <w:t xml:space="preserve"> RECURRENTE,</w:t>
      </w:r>
      <w:r w:rsidRPr="008504FE">
        <w:rPr>
          <w:rFonts w:ascii="Palatino Linotype" w:eastAsia="Palatino Linotype" w:hAnsi="Palatino Linotype" w:cs="Palatino Linotype"/>
          <w:color w:val="000000"/>
        </w:rPr>
        <w:t xml:space="preserve"> en contra de la respuesta del </w:t>
      </w:r>
      <w:r w:rsidRPr="008504FE">
        <w:rPr>
          <w:rFonts w:ascii="Palatino Linotype" w:eastAsia="Palatino Linotype" w:hAnsi="Palatino Linotype" w:cs="Palatino Linotype"/>
          <w:b/>
          <w:bCs/>
          <w:color w:val="000000"/>
        </w:rPr>
        <w:t>Ayuntamiento de Toluca</w:t>
      </w:r>
      <w:r w:rsidRPr="008504FE">
        <w:rPr>
          <w:rFonts w:ascii="Palatino Linotype" w:eastAsia="Palatino Linotype" w:hAnsi="Palatino Linotype" w:cs="Palatino Linotype"/>
          <w:color w:val="000000"/>
        </w:rPr>
        <w:t xml:space="preserve">, en </w:t>
      </w:r>
      <w:r w:rsidRPr="008504FE">
        <w:rPr>
          <w:rFonts w:ascii="Palatino Linotype" w:eastAsia="Palatino Linotype" w:hAnsi="Palatino Linotype" w:cs="Palatino Linotype"/>
        </w:rPr>
        <w:t>adelante</w:t>
      </w:r>
      <w:r w:rsidRPr="008504FE">
        <w:rPr>
          <w:rFonts w:ascii="Palatino Linotype" w:eastAsia="Palatino Linotype" w:hAnsi="Palatino Linotype" w:cs="Palatino Linotype"/>
          <w:color w:val="000000"/>
        </w:rPr>
        <w:t xml:space="preserve"> el</w:t>
      </w:r>
      <w:r w:rsidRPr="008504FE">
        <w:rPr>
          <w:rFonts w:ascii="Palatino Linotype" w:eastAsia="Palatino Linotype" w:hAnsi="Palatino Linotype" w:cs="Palatino Linotype"/>
          <w:b/>
          <w:bCs/>
          <w:color w:val="000000"/>
        </w:rPr>
        <w:t xml:space="preserve"> SUJETO OBLIGADO, </w:t>
      </w:r>
      <w:r w:rsidRPr="008504FE">
        <w:rPr>
          <w:rFonts w:ascii="Palatino Linotype" w:eastAsia="Palatino Linotype" w:hAnsi="Palatino Linotype" w:cs="Palatino Linotype"/>
          <w:color w:val="000000"/>
        </w:rPr>
        <w:t>se procede a dictar la presente resolución, con base en los siguientes:</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pBdr>
          <w:top w:val="nil"/>
          <w:left w:val="nil"/>
          <w:bottom w:val="nil"/>
          <w:right w:val="nil"/>
          <w:between w:val="nil"/>
        </w:pBdr>
        <w:tabs>
          <w:tab w:val="left" w:pos="8789"/>
        </w:tabs>
        <w:spacing w:line="360" w:lineRule="auto"/>
        <w:ind w:right="-425"/>
        <w:jc w:val="center"/>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A N T E C E D E N T E S</w:t>
      </w: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C32ACC" w:rsidP="008504FE">
      <w:pPr>
        <w:numPr>
          <w:ilvl w:val="0"/>
          <w:numId w:val="2"/>
        </w:numPr>
        <w:pBdr>
          <w:top w:val="nil"/>
          <w:left w:val="nil"/>
          <w:bottom w:val="nil"/>
          <w:right w:val="nil"/>
          <w:between w:val="nil"/>
        </w:pBdr>
        <w:tabs>
          <w:tab w:val="left" w:pos="426"/>
          <w:tab w:val="left" w:pos="567"/>
          <w:tab w:val="left" w:pos="8789"/>
        </w:tabs>
        <w:spacing w:line="360" w:lineRule="auto"/>
        <w:ind w:left="0" w:right="-425" w:firstLine="0"/>
        <w:jc w:val="both"/>
        <w:rPr>
          <w:rFonts w:ascii="Palatino Linotype" w:eastAsia="Palatino Linotype" w:hAnsi="Palatino Linotype" w:cs="Palatino Linotype"/>
        </w:rPr>
      </w:pPr>
      <w:r w:rsidRPr="008504FE">
        <w:rPr>
          <w:rFonts w:ascii="Palatino Linotype" w:eastAsia="Palatino Linotype" w:hAnsi="Palatino Linotype" w:cs="Palatino Linotype"/>
          <w:color w:val="000000"/>
        </w:rPr>
        <w:t xml:space="preserve">El </w:t>
      </w:r>
      <w:r w:rsidRPr="008504FE">
        <w:rPr>
          <w:rFonts w:ascii="Palatino Linotype" w:eastAsia="Palatino Linotype" w:hAnsi="Palatino Linotype" w:cs="Palatino Linotype"/>
          <w:b/>
          <w:bCs/>
          <w:color w:val="000000"/>
        </w:rPr>
        <w:t>siete de julio de dos mil veinticinco</w:t>
      </w:r>
      <w:r w:rsidRPr="008504FE">
        <w:rPr>
          <w:rFonts w:ascii="Palatino Linotype" w:eastAsia="Palatino Linotype" w:hAnsi="Palatino Linotype" w:cs="Palatino Linotype"/>
          <w:color w:val="000000"/>
        </w:rPr>
        <w:t>, se</w:t>
      </w:r>
      <w:r w:rsidRPr="008504FE">
        <w:rPr>
          <w:rFonts w:ascii="Palatino Linotype" w:eastAsia="Palatino Linotype" w:hAnsi="Palatino Linotype" w:cs="Palatino Linotype"/>
          <w:b/>
          <w:bCs/>
          <w:color w:val="000000"/>
        </w:rPr>
        <w:t xml:space="preserve"> </w:t>
      </w:r>
      <w:r w:rsidRPr="008504FE">
        <w:rPr>
          <w:rFonts w:ascii="Palatino Linotype" w:eastAsia="Palatino Linotype" w:hAnsi="Palatino Linotype" w:cs="Palatino Linotype"/>
          <w:color w:val="000000"/>
        </w:rPr>
        <w:t>presentó</w:t>
      </w:r>
      <w:r w:rsidRPr="008504FE">
        <w:rPr>
          <w:rFonts w:ascii="Palatino Linotype" w:eastAsia="Palatino Linotype" w:hAnsi="Palatino Linotype" w:cs="Palatino Linotype"/>
          <w:b/>
          <w:bCs/>
          <w:color w:val="000000"/>
        </w:rPr>
        <w:t xml:space="preserve"> </w:t>
      </w:r>
      <w:r w:rsidRPr="008504FE">
        <w:rPr>
          <w:rFonts w:ascii="Palatino Linotype" w:eastAsia="Palatino Linotype" w:hAnsi="Palatino Linotype" w:cs="Palatino Linotype"/>
          <w:color w:val="000000"/>
        </w:rPr>
        <w:t xml:space="preserve">vía Sistema de Acceso a la Información Mexiquense </w:t>
      </w:r>
      <w:r w:rsidRPr="008504FE">
        <w:rPr>
          <w:rFonts w:ascii="Palatino Linotype" w:eastAsia="Palatino Linotype" w:hAnsi="Palatino Linotype" w:cs="Palatino Linotype"/>
          <w:b/>
          <w:bCs/>
          <w:color w:val="000000"/>
        </w:rPr>
        <w:t>(SAIMEX),</w:t>
      </w:r>
      <w:r w:rsidRPr="008504FE">
        <w:rPr>
          <w:rFonts w:ascii="Palatino Linotype" w:eastAsia="Palatino Linotype" w:hAnsi="Palatino Linotype" w:cs="Palatino Linotype"/>
          <w:color w:val="000000"/>
        </w:rPr>
        <w:t xml:space="preserve"> la solicitud de información pública registrada con el número </w:t>
      </w:r>
      <w:r w:rsidRPr="008504FE">
        <w:rPr>
          <w:rFonts w:ascii="Palatino Linotype" w:eastAsia="Palatino Linotype" w:hAnsi="Palatino Linotype" w:cs="Palatino Linotype"/>
          <w:b/>
          <w:bCs/>
          <w:color w:val="000000"/>
        </w:rPr>
        <w:t>03837/TOLUCA/IP/2025,</w:t>
      </w:r>
      <w:r w:rsidRPr="008504FE">
        <w:rPr>
          <w:rFonts w:ascii="Palatino Linotype" w:eastAsia="Palatino Linotype" w:hAnsi="Palatino Linotype" w:cs="Palatino Linotype"/>
          <w:color w:val="000000"/>
        </w:rPr>
        <w:t xml:space="preserve"> </w:t>
      </w:r>
      <w:r w:rsidRPr="008504FE">
        <w:rPr>
          <w:rFonts w:ascii="Palatino Linotype" w:eastAsia="Palatino Linotype" w:hAnsi="Palatino Linotype" w:cs="Palatino Linotype"/>
        </w:rPr>
        <w:t xml:space="preserve">en la que </w:t>
      </w:r>
      <w:r w:rsidRPr="008504FE">
        <w:rPr>
          <w:rFonts w:ascii="Palatino Linotype" w:eastAsia="Palatino Linotype" w:hAnsi="Palatino Linotype" w:cs="Palatino Linotype"/>
          <w:color w:val="000000"/>
        </w:rPr>
        <w:t>se requirió lo siguiente:</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strike/>
          <w:color w:val="000000"/>
        </w:rPr>
      </w:pP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“Los operativos realizados de alcoholimetro, cuantas pruebas se aplicarón cuantos hombre y cuantas mujeres alieron psoitivos, cual fue su infracci+on multa o dias de arresto todo con documento, fotografias de las instalaciones en que estado se encuentra, que alimentos se les dan el costo de los alimentos qeu povedor o persona los prepara, cuanto cuasta eso, el nombre d etodos los servidores que participan en los operativos con las actas levantadas y los resporte de la contraloria con sus actas administrativas. de enero a la fecha.” (Sic)</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i/>
          <w:iCs/>
          <w:color w:val="000000"/>
        </w:rPr>
      </w:pPr>
    </w:p>
    <w:p w:rsidR="002F27BE" w:rsidRPr="008504FE" w:rsidRDefault="00C32ACC" w:rsidP="008504FE">
      <w:pPr>
        <w:numPr>
          <w:ilvl w:val="0"/>
          <w:numId w:val="1"/>
        </w:numPr>
        <w:pBdr>
          <w:top w:val="nil"/>
          <w:left w:val="nil"/>
          <w:bottom w:val="nil"/>
          <w:right w:val="nil"/>
          <w:between w:val="nil"/>
        </w:pBdr>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b/>
          <w:bCs/>
          <w:color w:val="000000"/>
        </w:rPr>
        <w:t>Modalidad de entrega</w:t>
      </w:r>
      <w:r w:rsidRPr="008504FE">
        <w:rPr>
          <w:rFonts w:ascii="Palatino Linotype" w:eastAsia="Palatino Linotype" w:hAnsi="Palatino Linotype" w:cs="Palatino Linotype"/>
          <w:color w:val="000000"/>
        </w:rPr>
        <w:t>: Vía SAIMEX.</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426"/>
          <w:tab w:val="left" w:pos="567"/>
          <w:tab w:val="left" w:pos="8789"/>
        </w:tabs>
        <w:spacing w:line="360" w:lineRule="auto"/>
        <w:ind w:left="0" w:right="-425" w:firstLine="0"/>
        <w:jc w:val="both"/>
        <w:rPr>
          <w:rFonts w:ascii="Palatino Linotype" w:eastAsia="Palatino Linotype" w:hAnsi="Palatino Linotype" w:cs="Palatino Linotype"/>
        </w:rPr>
      </w:pPr>
      <w:r w:rsidRPr="008504FE">
        <w:rPr>
          <w:rFonts w:ascii="Palatino Linotype" w:eastAsia="Palatino Linotype" w:hAnsi="Palatino Linotype" w:cs="Palatino Linotype"/>
          <w:color w:val="000000"/>
        </w:rPr>
        <w:lastRenderedPageBreak/>
        <w:t xml:space="preserve">El </w:t>
      </w:r>
      <w:r w:rsidRPr="008504FE">
        <w:rPr>
          <w:rFonts w:ascii="Palatino Linotype" w:eastAsia="Palatino Linotype" w:hAnsi="Palatino Linotype" w:cs="Palatino Linotype"/>
          <w:b/>
          <w:bCs/>
          <w:color w:val="000000"/>
        </w:rPr>
        <w:t>once de agosto de dos mil veinticinco</w:t>
      </w:r>
      <w:r w:rsidRPr="008504FE">
        <w:rPr>
          <w:rFonts w:ascii="Palatino Linotype" w:eastAsia="Palatino Linotype" w:hAnsi="Palatino Linotype" w:cs="Palatino Linotype"/>
          <w:color w:val="000000"/>
        </w:rPr>
        <w:t xml:space="preserve">, el </w:t>
      </w:r>
      <w:r w:rsidRPr="008504FE">
        <w:rPr>
          <w:rFonts w:ascii="Palatino Linotype" w:eastAsia="Palatino Linotype" w:hAnsi="Palatino Linotype" w:cs="Palatino Linotype"/>
          <w:b/>
          <w:bCs/>
          <w:color w:val="000000"/>
        </w:rPr>
        <w:t>SUJETO OBLIGADO</w:t>
      </w:r>
      <w:r w:rsidRPr="008504FE">
        <w:rPr>
          <w:rFonts w:ascii="Palatino Linotype" w:eastAsia="Palatino Linotype" w:hAnsi="Palatino Linotype" w:cs="Palatino Linotype"/>
          <w:color w:val="000000"/>
        </w:rPr>
        <w:t xml:space="preserve"> emitió respuesta, en los siguientes términos:</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F27BE" w:rsidRPr="008504FE" w:rsidRDefault="002F27BE"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En atención a la solicitud con folio 03837/TOLUCA/IP/2025, me permito adjuntar al presente la respuesta correspondiente, Sin más por el momento, reciba un saludo.…” (Sic)</w:t>
      </w:r>
    </w:p>
    <w:p w:rsidR="002F27BE" w:rsidRPr="008504FE" w:rsidRDefault="002F27BE" w:rsidP="008504FE">
      <w:pPr>
        <w:pBdr>
          <w:top w:val="nil"/>
          <w:left w:val="nil"/>
          <w:bottom w:val="nil"/>
          <w:right w:val="nil"/>
          <w:between w:val="nil"/>
        </w:pBdr>
        <w:tabs>
          <w:tab w:val="left" w:pos="851"/>
          <w:tab w:val="left" w:pos="1418"/>
          <w:tab w:val="left" w:pos="8789"/>
        </w:tabs>
        <w:spacing w:line="360" w:lineRule="auto"/>
        <w:ind w:right="-425"/>
        <w:jc w:val="both"/>
        <w:rPr>
          <w:rFonts w:ascii="Palatino Linotype" w:eastAsia="Palatino Linotype" w:hAnsi="Palatino Linotype" w:cs="Palatino Linotype"/>
          <w:i/>
          <w:iCs/>
          <w:color w:val="000000"/>
        </w:rPr>
      </w:pPr>
    </w:p>
    <w:p w:rsidR="002F27BE" w:rsidRPr="008504FE" w:rsidRDefault="00C32ACC" w:rsidP="008504FE">
      <w:pPr>
        <w:pBdr>
          <w:top w:val="nil"/>
          <w:left w:val="nil"/>
          <w:bottom w:val="nil"/>
          <w:right w:val="nil"/>
          <w:between w:val="nil"/>
        </w:pBdr>
        <w:tabs>
          <w:tab w:val="left" w:pos="851"/>
          <w:tab w:val="left" w:pos="1418"/>
          <w:tab w:val="left" w:pos="8789"/>
        </w:tabs>
        <w:spacing w:line="360" w:lineRule="auto"/>
        <w:ind w:right="-425"/>
        <w:jc w:val="both"/>
        <w:rPr>
          <w:rFonts w:ascii="Palatino Linotype" w:eastAsia="Palatino Linotype" w:hAnsi="Palatino Linotype" w:cs="Palatino Linotype"/>
          <w:color w:val="000000"/>
        </w:rPr>
      </w:pPr>
      <w:r w:rsidRPr="001A4432">
        <w:rPr>
          <w:rFonts w:ascii="Palatino Linotype" w:eastAsia="Palatino Linotype" w:hAnsi="Palatino Linotype" w:cs="Palatino Linotype"/>
          <w:b/>
          <w:color w:val="000000"/>
        </w:rPr>
        <w:t xml:space="preserve">Se </w:t>
      </w:r>
      <w:r w:rsidRPr="001A4432">
        <w:rPr>
          <w:rFonts w:ascii="Palatino Linotype" w:eastAsia="Palatino Linotype" w:hAnsi="Palatino Linotype" w:cs="Palatino Linotype"/>
          <w:b/>
        </w:rPr>
        <w:t>adjuntaron</w:t>
      </w:r>
      <w:r w:rsidRPr="001A4432">
        <w:rPr>
          <w:rFonts w:ascii="Palatino Linotype" w:eastAsia="Palatino Linotype" w:hAnsi="Palatino Linotype" w:cs="Palatino Linotype"/>
          <w:b/>
          <w:color w:val="000000"/>
        </w:rPr>
        <w:t xml:space="preserve"> los siguientes archivos electrónicos</w:t>
      </w:r>
      <w:r w:rsidRPr="008504FE">
        <w:rPr>
          <w:rFonts w:ascii="Palatino Linotype" w:eastAsia="Palatino Linotype" w:hAnsi="Palatino Linotype" w:cs="Palatino Linotype"/>
          <w:color w:val="000000"/>
        </w:rPr>
        <w:t>:</w:t>
      </w:r>
    </w:p>
    <w:p w:rsidR="002F27BE" w:rsidRPr="008504FE" w:rsidRDefault="00C32ACC" w:rsidP="008504FE">
      <w:pPr>
        <w:numPr>
          <w:ilvl w:val="0"/>
          <w:numId w:val="1"/>
        </w:numPr>
        <w:pBdr>
          <w:top w:val="nil"/>
          <w:left w:val="nil"/>
          <w:bottom w:val="nil"/>
          <w:right w:val="nil"/>
          <w:between w:val="nil"/>
        </w:pBdr>
        <w:tabs>
          <w:tab w:val="left" w:pos="851"/>
          <w:tab w:val="left" w:pos="1418"/>
          <w:tab w:val="left" w:pos="8789"/>
        </w:tabs>
        <w:spacing w:line="360" w:lineRule="auto"/>
        <w:ind w:left="567"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w:t>
      </w:r>
      <w:r w:rsidRPr="008504FE">
        <w:rPr>
          <w:rFonts w:ascii="Palatino Linotype" w:eastAsia="Palatino Linotype" w:hAnsi="Palatino Linotype" w:cs="Palatino Linotype"/>
          <w:b/>
          <w:bCs/>
          <w:color w:val="000000"/>
        </w:rPr>
        <w:t>SAIMEX 03837.pdf</w:t>
      </w:r>
      <w:r w:rsidRPr="008504FE">
        <w:rPr>
          <w:rFonts w:ascii="Palatino Linotype" w:eastAsia="Palatino Linotype" w:hAnsi="Palatino Linotype" w:cs="Palatino Linotype"/>
          <w:color w:val="000000"/>
        </w:rPr>
        <w:t xml:space="preserve">: Oficio 205015000/2842/2025 de fecha once de julio de dos mil veinticinco, suscrito por el Director de Sustentabilidad Vial, mediante el cual informa que esa Dirección coadyuva con el Programa implementado a partir del 15 de marzo de dos mil veinticinco, denominado “Conduce sin Alcohol”, mismo que se realiza los días viernes y sábados de manera semanal, por lo tanto se han realizado 31 operativos a partir de </w:t>
      </w:r>
      <w:r w:rsidRPr="008504FE">
        <w:rPr>
          <w:rFonts w:ascii="Palatino Linotype" w:eastAsia="Palatino Linotype" w:hAnsi="Palatino Linotype" w:cs="Palatino Linotype"/>
        </w:rPr>
        <w:t>la</w:t>
      </w:r>
      <w:r w:rsidRPr="008504FE">
        <w:rPr>
          <w:rFonts w:ascii="Palatino Linotype" w:eastAsia="Palatino Linotype" w:hAnsi="Palatino Linotype" w:cs="Palatino Linotype"/>
          <w:color w:val="000000"/>
        </w:rPr>
        <w:t xml:space="preserve"> fecha en que se implementó, en la que participan de 20 a 22 elementos operativos adscritos a esa Dirección; </w:t>
      </w:r>
      <w:r w:rsidRPr="008504FE">
        <w:rPr>
          <w:rFonts w:ascii="Palatino Linotype" w:eastAsia="Palatino Linotype" w:hAnsi="Palatino Linotype" w:cs="Palatino Linotype"/>
        </w:rPr>
        <w:t>asimismo</w:t>
      </w:r>
      <w:r w:rsidRPr="008504FE">
        <w:rPr>
          <w:rFonts w:ascii="Palatino Linotype" w:eastAsia="Palatino Linotype" w:hAnsi="Palatino Linotype" w:cs="Palatino Linotype"/>
          <w:color w:val="000000"/>
        </w:rPr>
        <w:t xml:space="preserve"> refirió que se han realizado 648 pruebas, detectando 427 pruebas de alcoholemia positivas de las cuales 382 corresponde a hombre positivos y 45 a mujeres positivas  </w:t>
      </w:r>
    </w:p>
    <w:p w:rsidR="002F27BE" w:rsidRPr="008504FE" w:rsidRDefault="00C32ACC" w:rsidP="008504FE">
      <w:pPr>
        <w:numPr>
          <w:ilvl w:val="0"/>
          <w:numId w:val="1"/>
        </w:numPr>
        <w:pBdr>
          <w:top w:val="nil"/>
          <w:left w:val="nil"/>
          <w:bottom w:val="nil"/>
          <w:right w:val="nil"/>
          <w:between w:val="nil"/>
        </w:pBdr>
        <w:tabs>
          <w:tab w:val="left" w:pos="851"/>
          <w:tab w:val="left" w:pos="1418"/>
          <w:tab w:val="left" w:pos="8789"/>
        </w:tabs>
        <w:spacing w:line="360" w:lineRule="auto"/>
        <w:ind w:left="567" w:right="-425" w:firstLine="0"/>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 xml:space="preserve">3837.pdf: </w:t>
      </w:r>
      <w:r w:rsidRPr="008504FE">
        <w:rPr>
          <w:rFonts w:ascii="Palatino Linotype" w:eastAsia="Palatino Linotype" w:hAnsi="Palatino Linotype" w:cs="Palatino Linotype"/>
          <w:color w:val="000000"/>
        </w:rPr>
        <w:t>Oficio 202010000/02489/2025 de fecha  nueve de julio de dos mil veinticinco, suscrito por el Tesorero Municipal, a través del cual remite los estados analíticos del Egreso-Clasificación por Objeto de Gasto de 2025 y Egresos-Clasificación Administrativa de 2025; así mismo remite una liga electrónica en datos cerrados, argumentando que en ella se encontraran los datos solicitados.</w:t>
      </w:r>
    </w:p>
    <w:p w:rsidR="002F27BE" w:rsidRPr="008504FE" w:rsidRDefault="00C32ACC" w:rsidP="008504FE">
      <w:pPr>
        <w:numPr>
          <w:ilvl w:val="0"/>
          <w:numId w:val="1"/>
        </w:numPr>
        <w:pBdr>
          <w:top w:val="nil"/>
          <w:left w:val="nil"/>
          <w:bottom w:val="nil"/>
          <w:right w:val="nil"/>
          <w:between w:val="nil"/>
        </w:pBdr>
        <w:tabs>
          <w:tab w:val="left" w:pos="851"/>
          <w:tab w:val="left" w:pos="1418"/>
          <w:tab w:val="left" w:pos="8789"/>
        </w:tabs>
        <w:spacing w:line="360" w:lineRule="auto"/>
        <w:ind w:left="567"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b/>
          <w:bCs/>
          <w:color w:val="000000"/>
        </w:rPr>
        <w:lastRenderedPageBreak/>
        <w:t xml:space="preserve">Estados analíticos del pres de egresos 1er trimestre 2025.pdf: </w:t>
      </w:r>
      <w:r w:rsidRPr="008504FE">
        <w:rPr>
          <w:rFonts w:ascii="Palatino Linotype" w:eastAsia="Palatino Linotype" w:hAnsi="Palatino Linotype" w:cs="Palatino Linotype"/>
          <w:color w:val="000000"/>
        </w:rPr>
        <w:t>estado Analítico del Ejercicio del Presupuesto de Egresos Clasificación por Objeto del Gasto (Capitulo y Concepto) correspondiente del 1 de enero al 31 de marzo de 2025.</w:t>
      </w:r>
    </w:p>
    <w:p w:rsidR="002F27BE" w:rsidRPr="008504FE" w:rsidRDefault="00C32ACC" w:rsidP="008504FE">
      <w:pPr>
        <w:numPr>
          <w:ilvl w:val="0"/>
          <w:numId w:val="1"/>
        </w:numPr>
        <w:pBdr>
          <w:top w:val="nil"/>
          <w:left w:val="nil"/>
          <w:bottom w:val="nil"/>
          <w:right w:val="nil"/>
          <w:between w:val="nil"/>
        </w:pBdr>
        <w:tabs>
          <w:tab w:val="left" w:pos="851"/>
          <w:tab w:val="left" w:pos="1418"/>
          <w:tab w:val="left" w:pos="8789"/>
        </w:tabs>
        <w:spacing w:line="360" w:lineRule="auto"/>
        <w:ind w:left="567" w:right="-425" w:firstLine="0"/>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 xml:space="preserve">ESTADO-ANALITICO-DEL-EJERC.-DE-PRES-DE-EGRESOS-CLAS-ADMINISTRATIVA-ENERO-A-MARZO-2025(1).pdf: </w:t>
      </w:r>
      <w:r w:rsidRPr="008504FE">
        <w:rPr>
          <w:rFonts w:ascii="Palatino Linotype" w:eastAsia="Palatino Linotype" w:hAnsi="Palatino Linotype" w:cs="Palatino Linotype"/>
          <w:color w:val="000000"/>
        </w:rPr>
        <w:t>Estado Analítico del Ejercicio del Presupuesto de Egresos Clasificación Administrativa correspondiente del 1 de enero al 31 de marzo de 2025</w:t>
      </w:r>
    </w:p>
    <w:p w:rsidR="002F27BE" w:rsidRPr="008504FE" w:rsidRDefault="00C32ACC" w:rsidP="008504FE">
      <w:pPr>
        <w:numPr>
          <w:ilvl w:val="0"/>
          <w:numId w:val="1"/>
        </w:numPr>
        <w:pBdr>
          <w:top w:val="nil"/>
          <w:left w:val="nil"/>
          <w:bottom w:val="nil"/>
          <w:right w:val="nil"/>
          <w:between w:val="nil"/>
        </w:pBdr>
        <w:tabs>
          <w:tab w:val="left" w:pos="851"/>
          <w:tab w:val="left" w:pos="1418"/>
          <w:tab w:val="left" w:pos="8789"/>
        </w:tabs>
        <w:spacing w:line="360" w:lineRule="auto"/>
        <w:ind w:left="567" w:right="-425" w:firstLine="0"/>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 xml:space="preserve">NOTIF.CIUDADANO S.3837.pdf: </w:t>
      </w:r>
      <w:r w:rsidRPr="008504FE">
        <w:rPr>
          <w:rFonts w:ascii="Palatino Linotype" w:eastAsia="Palatino Linotype" w:hAnsi="Palatino Linotype" w:cs="Palatino Linotype"/>
          <w:color w:val="000000"/>
        </w:rPr>
        <w:t>Oficio 206010000/4512/2025 de fecha seis de agosto de dos mil veinticinco, suscrito por la Directora de Administración, mediante el cual indica que no tiene competencia para emitir pronunciamiento respecto a lo requerido por el particular.</w:t>
      </w:r>
    </w:p>
    <w:p w:rsidR="002F27BE" w:rsidRPr="008504FE" w:rsidRDefault="00C32ACC" w:rsidP="008504FE">
      <w:pPr>
        <w:numPr>
          <w:ilvl w:val="0"/>
          <w:numId w:val="1"/>
        </w:numPr>
        <w:pBdr>
          <w:top w:val="nil"/>
          <w:left w:val="nil"/>
          <w:bottom w:val="nil"/>
          <w:right w:val="nil"/>
          <w:between w:val="nil"/>
        </w:pBdr>
        <w:tabs>
          <w:tab w:val="left" w:pos="851"/>
          <w:tab w:val="left" w:pos="1418"/>
          <w:tab w:val="left" w:pos="8789"/>
        </w:tabs>
        <w:spacing w:line="360" w:lineRule="auto"/>
        <w:ind w:left="567" w:right="-425" w:firstLine="0"/>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 xml:space="preserve">2025-OFI-2768-SMX-3837.pdf: </w:t>
      </w:r>
      <w:r w:rsidRPr="008504FE">
        <w:rPr>
          <w:rFonts w:ascii="Palatino Linotype" w:eastAsia="Palatino Linotype" w:hAnsi="Palatino Linotype" w:cs="Palatino Linotype"/>
          <w:color w:val="000000"/>
        </w:rPr>
        <w:t xml:space="preserve">Oficio 203010000/2768/2025 de fecha ocho de agosto de dos mil veinticinco, signado por el Titular del Órgano Interno de Control Municipal y Servidor Público Habilitado, a través del cual informa que en relación a las </w:t>
      </w:r>
      <w:r w:rsidRPr="008504FE">
        <w:rPr>
          <w:rFonts w:ascii="Palatino Linotype" w:eastAsia="Palatino Linotype" w:hAnsi="Palatino Linotype" w:cs="Palatino Linotype"/>
          <w:i/>
          <w:iCs/>
          <w:color w:val="000000"/>
        </w:rPr>
        <w:t>“… las actas levantadas y los reportes de la Contraloría con sus Actas Administrativas, de enero a la fecha…”</w:t>
      </w:r>
      <w:r w:rsidRPr="008504FE">
        <w:rPr>
          <w:rFonts w:ascii="Palatino Linotype" w:eastAsia="Palatino Linotype" w:hAnsi="Palatino Linotype" w:cs="Palatino Linotype"/>
          <w:color w:val="000000"/>
        </w:rPr>
        <w:t xml:space="preserve"> hace entrega de las actas generadas referente al programa “Conduce sin Alcohol”; así mismo refiere que mediante el Acuerdo CT/SE/972/01/2025, se aprobó la propuesta para la clasificación de información como confidencial parcial, por lo que hace entrega de las Actas en Versión Pública; así mismo, refiere que a través del acuerdo CT/SE/972/02/2025 se aprobó la propuesta para la clasificación de la información como reservada parcia de las Actas que ha Realizado el Órgano interno de Control, referente al programa “Conduce sin Alcohol”, toda vez que contiene datos que pone en riesgo a </w:t>
      </w:r>
      <w:r w:rsidRPr="008504FE">
        <w:rPr>
          <w:rFonts w:ascii="Palatino Linotype" w:eastAsia="Palatino Linotype" w:hAnsi="Palatino Linotype" w:cs="Palatino Linotype"/>
          <w:color w:val="000000"/>
        </w:rPr>
        <w:lastRenderedPageBreak/>
        <w:t>las personas servidora públicas operativas adscritas a la Dirección General de Seguridad y Protección del Ayuntamiento de Toluca.</w:t>
      </w:r>
    </w:p>
    <w:p w:rsidR="002F27BE" w:rsidRPr="008504FE" w:rsidRDefault="00C32ACC" w:rsidP="008504FE">
      <w:pPr>
        <w:numPr>
          <w:ilvl w:val="0"/>
          <w:numId w:val="1"/>
        </w:numPr>
        <w:pBdr>
          <w:top w:val="nil"/>
          <w:left w:val="nil"/>
          <w:bottom w:val="nil"/>
          <w:right w:val="nil"/>
          <w:between w:val="nil"/>
        </w:pBdr>
        <w:tabs>
          <w:tab w:val="left" w:pos="851"/>
          <w:tab w:val="left" w:pos="1418"/>
          <w:tab w:val="left" w:pos="8789"/>
        </w:tabs>
        <w:spacing w:line="360" w:lineRule="auto"/>
        <w:ind w:left="567" w:right="-425" w:firstLine="0"/>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 xml:space="preserve">ACTA NONINGENTÉSIMA SEPTUAGÉSIMA SEGUNDA SESIÓN EXTRAORDINARIA 2025.pdf: </w:t>
      </w:r>
      <w:r w:rsidRPr="008504FE">
        <w:rPr>
          <w:rFonts w:ascii="Palatino Linotype" w:eastAsia="Palatino Linotype" w:hAnsi="Palatino Linotype" w:cs="Palatino Linotype"/>
          <w:color w:val="000000"/>
        </w:rPr>
        <w:t>Acta de la Noningentésima Septuagésima Segunda Sesión Extraordinaria 2025 del Comité de Transparencia del Municipio de Toluca, mediante el cual, se analizó y aprobó la clasificación como información confidencial de forma parcial los datos contenidos en las actas del programa “</w:t>
      </w:r>
      <w:r w:rsidRPr="008504FE">
        <w:rPr>
          <w:rFonts w:ascii="Palatino Linotype" w:eastAsia="Palatino Linotype" w:hAnsi="Palatino Linotype" w:cs="Palatino Linotype"/>
          <w:i/>
          <w:iCs/>
          <w:color w:val="000000"/>
        </w:rPr>
        <w:t>Conduce sin Alcohol</w:t>
      </w:r>
      <w:r w:rsidRPr="008504FE">
        <w:rPr>
          <w:rFonts w:ascii="Palatino Linotype" w:eastAsia="Palatino Linotype" w:hAnsi="Palatino Linotype" w:cs="Palatino Linotype"/>
          <w:color w:val="000000"/>
        </w:rPr>
        <w:t>”; así como el análisis y aprobación de la clasificación como información reservada de manera parcial por un periodo de un año de la información referente al nombre de los servidores públicos adscritos a la Dirección General de Seguridad y Protección contenidos en las Actas del Programa de referencia.</w:t>
      </w:r>
    </w:p>
    <w:p w:rsidR="002F27BE" w:rsidRPr="008504FE" w:rsidRDefault="00C32ACC" w:rsidP="008504FE">
      <w:pPr>
        <w:numPr>
          <w:ilvl w:val="0"/>
          <w:numId w:val="1"/>
        </w:numPr>
        <w:pBdr>
          <w:top w:val="nil"/>
          <w:left w:val="nil"/>
          <w:bottom w:val="nil"/>
          <w:right w:val="nil"/>
          <w:between w:val="nil"/>
        </w:pBdr>
        <w:tabs>
          <w:tab w:val="left" w:pos="851"/>
          <w:tab w:val="left" w:pos="1418"/>
          <w:tab w:val="left" w:pos="8789"/>
        </w:tabs>
        <w:spacing w:line="360" w:lineRule="auto"/>
        <w:ind w:left="567"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Remite 26 Actas Circunstanciada de Hechos realizadas con motivo del Programa “</w:t>
      </w:r>
      <w:r w:rsidRPr="008504FE">
        <w:rPr>
          <w:rFonts w:ascii="Palatino Linotype" w:eastAsia="Palatino Linotype" w:hAnsi="Palatino Linotype" w:cs="Palatino Linotype"/>
          <w:i/>
          <w:iCs/>
          <w:color w:val="000000"/>
        </w:rPr>
        <w:t>Conduce sin Alcohol</w:t>
      </w:r>
      <w:r w:rsidRPr="008504FE">
        <w:rPr>
          <w:rFonts w:ascii="Palatino Linotype" w:eastAsia="Palatino Linotype" w:hAnsi="Palatino Linotype" w:cs="Palatino Linotype"/>
          <w:color w:val="000000"/>
        </w:rPr>
        <w:t>” en versión pública.</w:t>
      </w:r>
    </w:p>
    <w:p w:rsidR="002F27BE" w:rsidRPr="008504FE" w:rsidRDefault="002F27BE" w:rsidP="008504FE">
      <w:pPr>
        <w:pBdr>
          <w:top w:val="nil"/>
          <w:left w:val="nil"/>
          <w:bottom w:val="nil"/>
          <w:right w:val="nil"/>
          <w:between w:val="nil"/>
        </w:pBdr>
        <w:tabs>
          <w:tab w:val="left" w:pos="851"/>
          <w:tab w:val="left" w:pos="1418"/>
          <w:tab w:val="left" w:pos="8789"/>
        </w:tabs>
        <w:spacing w:line="360" w:lineRule="auto"/>
        <w:ind w:left="567"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 xml:space="preserve">El </w:t>
      </w:r>
      <w:r w:rsidRPr="008504FE">
        <w:rPr>
          <w:rFonts w:ascii="Palatino Linotype" w:eastAsia="Palatino Linotype" w:hAnsi="Palatino Linotype" w:cs="Palatino Linotype"/>
          <w:b/>
          <w:bCs/>
          <w:color w:val="000000"/>
        </w:rPr>
        <w:t>diecinueve de agosto de dos mil veinticinco</w:t>
      </w:r>
      <w:r w:rsidRPr="008504FE">
        <w:rPr>
          <w:rFonts w:ascii="Palatino Linotype" w:eastAsia="Palatino Linotype" w:hAnsi="Palatino Linotype" w:cs="Palatino Linotype"/>
          <w:color w:val="000000"/>
        </w:rPr>
        <w:t xml:space="preserve">, el solicitante interpuso </w:t>
      </w:r>
      <w:r w:rsidRPr="008504FE">
        <w:rPr>
          <w:rFonts w:ascii="Palatino Linotype" w:eastAsia="Palatino Linotype" w:hAnsi="Palatino Linotype" w:cs="Palatino Linotype"/>
          <w:b/>
          <w:bCs/>
          <w:color w:val="000000"/>
        </w:rPr>
        <w:t xml:space="preserve">RECURSO DE REVISIÓN 9768/INFOEM/IP/RR/2025, </w:t>
      </w:r>
      <w:r w:rsidRPr="008504FE">
        <w:rPr>
          <w:rFonts w:ascii="Palatino Linotype" w:eastAsia="Palatino Linotype" w:hAnsi="Palatino Linotype" w:cs="Palatino Linotype"/>
          <w:color w:val="000000"/>
        </w:rPr>
        <w:t xml:space="preserve">en contra de la respuesta emitida por el </w:t>
      </w:r>
      <w:r w:rsidRPr="008504FE">
        <w:rPr>
          <w:rFonts w:ascii="Palatino Linotype" w:eastAsia="Palatino Linotype" w:hAnsi="Palatino Linotype" w:cs="Palatino Linotype"/>
          <w:b/>
          <w:bCs/>
          <w:color w:val="000000"/>
        </w:rPr>
        <w:t>SUJETO OBLIGADO</w:t>
      </w:r>
      <w:r w:rsidRPr="008504FE">
        <w:rPr>
          <w:rFonts w:ascii="Palatino Linotype" w:eastAsia="Palatino Linotype" w:hAnsi="Palatino Linotype" w:cs="Palatino Linotype"/>
          <w:color w:val="000000"/>
        </w:rPr>
        <w:t>, señalando las siguientes razones o motivos de inconformidad:</w:t>
      </w:r>
    </w:p>
    <w:p w:rsidR="001A4432" w:rsidRPr="001A4432" w:rsidRDefault="001A4432" w:rsidP="008504FE">
      <w:pPr>
        <w:pBdr>
          <w:top w:val="nil"/>
          <w:left w:val="nil"/>
          <w:bottom w:val="nil"/>
          <w:right w:val="nil"/>
          <w:between w:val="nil"/>
        </w:pBdr>
        <w:tabs>
          <w:tab w:val="left" w:pos="8789"/>
        </w:tabs>
        <w:spacing w:line="360" w:lineRule="auto"/>
        <w:ind w:left="567" w:right="-425"/>
        <w:jc w:val="both"/>
        <w:rPr>
          <w:rFonts w:ascii="Palatino Linotype" w:eastAsia="Palatino Linotype" w:hAnsi="Palatino Linotype" w:cs="Palatino Linotype"/>
          <w:b/>
          <w:bCs/>
          <w:color w:val="000000"/>
          <w:sz w:val="28"/>
        </w:rPr>
      </w:pPr>
    </w:p>
    <w:p w:rsidR="002F27BE" w:rsidRPr="001A4432" w:rsidRDefault="001A4432" w:rsidP="001A4432">
      <w:pPr>
        <w:pStyle w:val="Prrafodelista"/>
        <w:numPr>
          <w:ilvl w:val="0"/>
          <w:numId w:val="12"/>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sz w:val="24"/>
        </w:rPr>
      </w:pPr>
      <w:r w:rsidRPr="001A4432">
        <w:rPr>
          <w:rFonts w:ascii="Palatino Linotype" w:eastAsia="Palatino Linotype" w:hAnsi="Palatino Linotype" w:cs="Palatino Linotype"/>
          <w:b/>
          <w:bCs/>
          <w:color w:val="000000"/>
          <w:sz w:val="24"/>
        </w:rPr>
        <w:t>ACTO IMPUGNADO</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“La opacidad a todo en ese municipio no entrega la información solicitada se pide se entregue conforme a la ley se entregue la información”. (Sic.)</w:t>
      </w:r>
    </w:p>
    <w:p w:rsidR="002F27BE" w:rsidRDefault="002F27BE" w:rsidP="008504FE">
      <w:pPr>
        <w:pBdr>
          <w:top w:val="nil"/>
          <w:left w:val="nil"/>
          <w:bottom w:val="nil"/>
          <w:right w:val="nil"/>
          <w:between w:val="nil"/>
        </w:pBdr>
        <w:tabs>
          <w:tab w:val="left" w:pos="8789"/>
        </w:tabs>
        <w:spacing w:line="360" w:lineRule="auto"/>
        <w:ind w:left="567" w:right="-425"/>
        <w:jc w:val="both"/>
        <w:rPr>
          <w:rFonts w:ascii="Palatino Linotype" w:eastAsia="Palatino Linotype" w:hAnsi="Palatino Linotype" w:cs="Palatino Linotype"/>
          <w:i/>
          <w:iCs/>
          <w:color w:val="000000"/>
        </w:rPr>
      </w:pPr>
    </w:p>
    <w:p w:rsidR="001A4432" w:rsidRPr="008504FE" w:rsidRDefault="001A4432" w:rsidP="008504FE">
      <w:pPr>
        <w:pBdr>
          <w:top w:val="nil"/>
          <w:left w:val="nil"/>
          <w:bottom w:val="nil"/>
          <w:right w:val="nil"/>
          <w:between w:val="nil"/>
        </w:pBdr>
        <w:tabs>
          <w:tab w:val="left" w:pos="8789"/>
        </w:tabs>
        <w:spacing w:line="360" w:lineRule="auto"/>
        <w:ind w:left="567" w:right="-425"/>
        <w:jc w:val="both"/>
        <w:rPr>
          <w:rFonts w:ascii="Palatino Linotype" w:eastAsia="Palatino Linotype" w:hAnsi="Palatino Linotype" w:cs="Palatino Linotype"/>
          <w:i/>
          <w:iCs/>
          <w:color w:val="000000"/>
        </w:rPr>
      </w:pPr>
    </w:p>
    <w:p w:rsidR="002F27BE" w:rsidRPr="001A4432" w:rsidRDefault="001A4432" w:rsidP="001A4432">
      <w:pPr>
        <w:pStyle w:val="Prrafodelista"/>
        <w:numPr>
          <w:ilvl w:val="0"/>
          <w:numId w:val="12"/>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sz w:val="24"/>
        </w:rPr>
      </w:pPr>
      <w:r w:rsidRPr="001A4432">
        <w:rPr>
          <w:rFonts w:ascii="Palatino Linotype" w:eastAsia="Palatino Linotype" w:hAnsi="Palatino Linotype" w:cs="Palatino Linotype"/>
          <w:b/>
          <w:bCs/>
          <w:color w:val="000000"/>
          <w:sz w:val="24"/>
        </w:rPr>
        <w:lastRenderedPageBreak/>
        <w:t>RAZONES O MOTIVOS DE LA INCONFORMIDAD</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“La opacidad a todo en ese municipio no entrega la información solicitada se pide se entregue conforme a la ley se entregue la información”. (Sic.)</w:t>
      </w:r>
    </w:p>
    <w:p w:rsidR="002F27BE" w:rsidRPr="008504FE" w:rsidRDefault="002F27BE" w:rsidP="008504FE">
      <w:pPr>
        <w:pBdr>
          <w:top w:val="nil"/>
          <w:left w:val="nil"/>
          <w:bottom w:val="nil"/>
          <w:right w:val="nil"/>
          <w:between w:val="nil"/>
        </w:pBdr>
        <w:tabs>
          <w:tab w:val="left" w:pos="8789"/>
        </w:tabs>
        <w:spacing w:line="360" w:lineRule="auto"/>
        <w:ind w:left="567" w:right="-425"/>
        <w:jc w:val="both"/>
        <w:rPr>
          <w:rFonts w:ascii="Palatino Linotype" w:eastAsia="Palatino Linotype" w:hAnsi="Palatino Linotype" w:cs="Palatino Linotype"/>
          <w:i/>
          <w:iCs/>
          <w:color w:val="000000"/>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Consecutivamente</w:t>
      </w:r>
      <w:r w:rsidRPr="008504FE">
        <w:rPr>
          <w:rFonts w:ascii="Palatino Linotype" w:eastAsia="Palatino Linotype" w:hAnsi="Palatino Linotype" w:cs="Palatino Linotype"/>
          <w:i/>
          <w:iCs/>
          <w:color w:val="000000"/>
        </w:rPr>
        <w:t xml:space="preserve">, </w:t>
      </w:r>
      <w:r w:rsidRPr="008504FE">
        <w:rPr>
          <w:rFonts w:ascii="Palatino Linotype" w:eastAsia="Palatino Linotype" w:hAnsi="Palatino Linotype" w:cs="Palatino Linotype"/>
          <w:color w:val="000000"/>
        </w:rPr>
        <w:t>con fundamento en lo dispuesto por el artículo 185 fracción I de la Ley de Transparencia y Acceso a la Información Pública del Estado de México y Municipios, el recurso de referencia, fue turnado</w:t>
      </w:r>
      <w:r w:rsidRPr="008504FE">
        <w:rPr>
          <w:rFonts w:ascii="Palatino Linotype" w:eastAsia="Palatino Linotype" w:hAnsi="Palatino Linotype" w:cs="Palatino Linotype"/>
          <w:b/>
          <w:bCs/>
          <w:color w:val="000000"/>
        </w:rPr>
        <w:t xml:space="preserve"> </w:t>
      </w:r>
      <w:r w:rsidRPr="008504FE">
        <w:rPr>
          <w:rFonts w:ascii="Palatino Linotype" w:eastAsia="Palatino Linotype" w:hAnsi="Palatino Linotype" w:cs="Palatino Linotype"/>
          <w:color w:val="000000"/>
        </w:rPr>
        <w:t xml:space="preserve">a la Comisionada </w:t>
      </w:r>
      <w:r w:rsidRPr="008504FE">
        <w:rPr>
          <w:rFonts w:ascii="Palatino Linotype" w:eastAsia="Palatino Linotype" w:hAnsi="Palatino Linotype" w:cs="Palatino Linotype"/>
          <w:b/>
          <w:bCs/>
          <w:color w:val="000000"/>
        </w:rPr>
        <w:t>María del Rosario Mejía Ayala,</w:t>
      </w:r>
      <w:r w:rsidRPr="008504FE">
        <w:rPr>
          <w:rFonts w:ascii="Palatino Linotype" w:eastAsia="Palatino Linotype" w:hAnsi="Palatino Linotype" w:cs="Palatino Linotype"/>
          <w:color w:val="000000"/>
        </w:rPr>
        <w:t xml:space="preserve"> </w:t>
      </w:r>
      <w:r w:rsidR="001A4432">
        <w:rPr>
          <w:rFonts w:ascii="Palatino Linotype" w:eastAsia="Palatino Linotype" w:hAnsi="Palatino Linotype" w:cs="Palatino Linotype"/>
          <w:color w:val="000000"/>
        </w:rPr>
        <w:t>para</w:t>
      </w:r>
      <w:r w:rsidRPr="008504FE">
        <w:rPr>
          <w:rFonts w:ascii="Palatino Linotype" w:eastAsia="Palatino Linotype" w:hAnsi="Palatino Linotype" w:cs="Palatino Linotype"/>
          <w:color w:val="000000"/>
        </w:rPr>
        <w:t xml:space="preserve"> su análisis.</w:t>
      </w:r>
    </w:p>
    <w:p w:rsidR="002F27BE" w:rsidRPr="008504FE" w:rsidRDefault="002F27BE" w:rsidP="008504FE">
      <w:pPr>
        <w:pBdr>
          <w:top w:val="nil"/>
          <w:left w:val="nil"/>
          <w:bottom w:val="nil"/>
          <w:right w:val="nil"/>
          <w:between w:val="nil"/>
        </w:pBdr>
        <w:tabs>
          <w:tab w:val="left" w:pos="8789"/>
        </w:tabs>
        <w:spacing w:line="360" w:lineRule="auto"/>
        <w:ind w:left="360" w:right="-425"/>
        <w:jc w:val="both"/>
        <w:rPr>
          <w:rFonts w:ascii="Palatino Linotype" w:eastAsia="Palatino Linotype" w:hAnsi="Palatino Linotype" w:cs="Palatino Linotype"/>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 xml:space="preserve">La Comisionada </w:t>
      </w:r>
      <w:r w:rsidR="001A4432">
        <w:rPr>
          <w:rFonts w:ascii="Palatino Linotype" w:eastAsia="Palatino Linotype" w:hAnsi="Palatino Linotype" w:cs="Palatino Linotype"/>
          <w:color w:val="000000"/>
        </w:rPr>
        <w:t>p</w:t>
      </w:r>
      <w:r w:rsidRPr="008504FE">
        <w:rPr>
          <w:rFonts w:ascii="Palatino Linotype" w:eastAsia="Palatino Linotype" w:hAnsi="Palatino Linotype" w:cs="Palatino Linotype"/>
          <w:color w:val="000000"/>
        </w:rPr>
        <w:t xml:space="preserve">onente con fundamento en lo dispuesto por el artículo 185 fracción II de la ley de la materia, a través del </w:t>
      </w:r>
      <w:r w:rsidRPr="008504FE">
        <w:rPr>
          <w:rFonts w:ascii="Palatino Linotype" w:eastAsia="Palatino Linotype" w:hAnsi="Palatino Linotype" w:cs="Palatino Linotype"/>
          <w:b/>
          <w:bCs/>
          <w:color w:val="000000"/>
        </w:rPr>
        <w:t xml:space="preserve">acuerdo de admisión </w:t>
      </w:r>
      <w:r w:rsidRPr="008504FE">
        <w:rPr>
          <w:rFonts w:ascii="Palatino Linotype" w:eastAsia="Palatino Linotype" w:hAnsi="Palatino Linotype" w:cs="Palatino Linotype"/>
          <w:color w:val="000000"/>
        </w:rPr>
        <w:t xml:space="preserve">de fecha </w:t>
      </w:r>
      <w:r w:rsidRPr="008504FE">
        <w:rPr>
          <w:rFonts w:ascii="Palatino Linotype" w:eastAsia="Palatino Linotype" w:hAnsi="Palatino Linotype" w:cs="Palatino Linotype"/>
          <w:b/>
          <w:bCs/>
          <w:color w:val="000000"/>
        </w:rPr>
        <w:t>veintiuno de agosto de dos mil veinticinco</w:t>
      </w:r>
      <w:r w:rsidRPr="008504FE">
        <w:rPr>
          <w:rFonts w:ascii="Palatino Linotype" w:eastAsia="Palatino Linotype" w:hAnsi="Palatino Linotype" w:cs="Palatino Linotype"/>
          <w:color w:val="000000"/>
        </w:rPr>
        <w:t xml:space="preserve">, puso a disposición de las partes el expediente electrónico vía SAIMEX a efecto de que en un plazo máximo de siete días manifestaran lo que a su derecho conviniera, ofrecieran pruebas y alegatos según corresponda al caso concreto, de esta forma para que el </w:t>
      </w:r>
      <w:r w:rsidRPr="008504FE">
        <w:rPr>
          <w:rFonts w:ascii="Palatino Linotype" w:eastAsia="Palatino Linotype" w:hAnsi="Palatino Linotype" w:cs="Palatino Linotype"/>
          <w:b/>
          <w:bCs/>
          <w:color w:val="000000"/>
        </w:rPr>
        <w:t xml:space="preserve">SUJETO OBLIGADO </w:t>
      </w:r>
      <w:r w:rsidRPr="008504FE">
        <w:rPr>
          <w:rFonts w:ascii="Palatino Linotype" w:eastAsia="Palatino Linotype" w:hAnsi="Palatino Linotype" w:cs="Palatino Linotype"/>
          <w:color w:val="000000"/>
        </w:rPr>
        <w:t>presentara el Informe Justificado procedente.</w:t>
      </w:r>
    </w:p>
    <w:p w:rsidR="002F27BE" w:rsidRPr="008504FE" w:rsidRDefault="002F27BE" w:rsidP="008504FE">
      <w:pPr>
        <w:pBdr>
          <w:top w:val="nil"/>
          <w:left w:val="nil"/>
          <w:bottom w:val="nil"/>
          <w:right w:val="nil"/>
          <w:between w:val="nil"/>
        </w:pBdr>
        <w:tabs>
          <w:tab w:val="left" w:pos="8789"/>
        </w:tabs>
        <w:spacing w:line="360" w:lineRule="auto"/>
        <w:ind w:left="708" w:right="-425"/>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 xml:space="preserve">El </w:t>
      </w:r>
      <w:r w:rsidRPr="008504FE">
        <w:rPr>
          <w:rFonts w:ascii="Palatino Linotype" w:eastAsia="Palatino Linotype" w:hAnsi="Palatino Linotype" w:cs="Palatino Linotype"/>
          <w:b/>
          <w:bCs/>
          <w:color w:val="000000"/>
        </w:rPr>
        <w:t xml:space="preserve">SUJETO OBLIGADO </w:t>
      </w:r>
      <w:r w:rsidRPr="008504FE">
        <w:rPr>
          <w:rFonts w:ascii="Palatino Linotype" w:eastAsia="Palatino Linotype" w:hAnsi="Palatino Linotype" w:cs="Palatino Linotype"/>
          <w:color w:val="000000"/>
        </w:rPr>
        <w:t xml:space="preserve">en fecha </w:t>
      </w:r>
      <w:r w:rsidRPr="008504FE">
        <w:rPr>
          <w:rFonts w:ascii="Palatino Linotype" w:eastAsia="Palatino Linotype" w:hAnsi="Palatino Linotype" w:cs="Palatino Linotype"/>
          <w:b/>
          <w:bCs/>
          <w:color w:val="000000"/>
        </w:rPr>
        <w:t>uno de septiembre de dos mil veinticinco</w:t>
      </w:r>
      <w:r w:rsidRPr="008504FE">
        <w:rPr>
          <w:rFonts w:ascii="Palatino Linotype" w:eastAsia="Palatino Linotype" w:hAnsi="Palatino Linotype" w:cs="Palatino Linotype"/>
          <w:color w:val="000000"/>
        </w:rPr>
        <w:t>, rindió el informe justificado correspondiente, mediante el cual ratifica se respuesta.</w:t>
      </w:r>
    </w:p>
    <w:p w:rsidR="002F27BE" w:rsidRPr="008504FE" w:rsidRDefault="002F27BE" w:rsidP="008504FE">
      <w:pPr>
        <w:tabs>
          <w:tab w:val="left" w:pos="8789"/>
        </w:tabs>
        <w:spacing w:line="360" w:lineRule="auto"/>
        <w:ind w:right="-425"/>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bookmarkStart w:id="2" w:name="_heading=h.3znysh7" w:colFirst="0" w:colLast="0"/>
      <w:bookmarkEnd w:id="2"/>
      <w:r w:rsidRPr="008504FE">
        <w:rPr>
          <w:rFonts w:ascii="Palatino Linotype" w:eastAsia="Palatino Linotype" w:hAnsi="Palatino Linotype" w:cs="Palatino Linotype"/>
          <w:color w:val="000000"/>
        </w:rPr>
        <w:t xml:space="preserve">Por su parte, el </w:t>
      </w:r>
      <w:r w:rsidRPr="008504FE">
        <w:rPr>
          <w:rFonts w:ascii="Palatino Linotype" w:eastAsia="Palatino Linotype" w:hAnsi="Palatino Linotype" w:cs="Palatino Linotype"/>
          <w:b/>
          <w:bCs/>
          <w:color w:val="000000"/>
        </w:rPr>
        <w:t>RECURRENTE</w:t>
      </w:r>
      <w:r w:rsidRPr="008504FE">
        <w:rPr>
          <w:rFonts w:ascii="Palatino Linotype" w:eastAsia="Palatino Linotype" w:hAnsi="Palatino Linotype" w:cs="Palatino Linotype"/>
          <w:color w:val="000000"/>
        </w:rPr>
        <w:t xml:space="preserve"> dejó de realizar manifestaciones que a su derecho conviniera y asistiera. </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426"/>
          <w:tab w:val="left" w:pos="567"/>
          <w:tab w:val="left" w:pos="8789"/>
        </w:tabs>
        <w:spacing w:line="360" w:lineRule="auto"/>
        <w:ind w:left="0" w:right="-425" w:firstLine="0"/>
        <w:jc w:val="both"/>
        <w:rPr>
          <w:rFonts w:ascii="Palatino Linotype" w:eastAsia="Palatino Linotype" w:hAnsi="Palatino Linotype" w:cs="Palatino Linotype"/>
          <w:b/>
          <w:bCs/>
        </w:rPr>
      </w:pPr>
      <w:bookmarkStart w:id="3" w:name="_heading=h.f64s7azhi5nz" w:colFirst="0" w:colLast="0"/>
      <w:bookmarkEnd w:id="3"/>
      <w:r w:rsidRPr="008504FE">
        <w:rPr>
          <w:rFonts w:ascii="Palatino Linotype" w:eastAsia="Palatino Linotype" w:hAnsi="Palatino Linotype" w:cs="Palatino Linotype"/>
          <w:color w:val="000000"/>
        </w:rPr>
        <w:t xml:space="preserve">El </w:t>
      </w:r>
      <w:r w:rsidRPr="008504FE">
        <w:rPr>
          <w:rFonts w:ascii="Palatino Linotype" w:eastAsia="Palatino Linotype" w:hAnsi="Palatino Linotype" w:cs="Palatino Linotype"/>
          <w:b/>
          <w:bCs/>
          <w:color w:val="000000"/>
        </w:rPr>
        <w:t>veintiséis de enero de dos mil veintiséis</w:t>
      </w:r>
      <w:r w:rsidRPr="008504FE">
        <w:rPr>
          <w:rFonts w:ascii="Palatino Linotype" w:eastAsia="Palatino Linotype" w:hAnsi="Palatino Linotype" w:cs="Palatino Linotype"/>
          <w:color w:val="000000"/>
        </w:rPr>
        <w:t>, se notificó el acuerdo mediante el cual se amplió el plazo para emitir resolución por un término de 15 días adicionales.</w:t>
      </w:r>
    </w:p>
    <w:p w:rsidR="002F27BE" w:rsidRPr="008504FE" w:rsidRDefault="001A4432"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lastRenderedPageBreak/>
        <w:t>La Comisionada p</w:t>
      </w:r>
      <w:r w:rsidR="00C32ACC" w:rsidRPr="008504FE">
        <w:rPr>
          <w:rFonts w:ascii="Palatino Linotype" w:eastAsia="Palatino Linotype" w:hAnsi="Palatino Linotype" w:cs="Palatino Linotype"/>
          <w:color w:val="000000"/>
        </w:rPr>
        <w:t xml:space="preserve">onente mediante acuerdo del </w:t>
      </w:r>
      <w:r w:rsidR="00C32ACC" w:rsidRPr="008504FE">
        <w:rPr>
          <w:rFonts w:ascii="Palatino Linotype" w:eastAsia="Palatino Linotype" w:hAnsi="Palatino Linotype" w:cs="Palatino Linotype"/>
          <w:b/>
          <w:bCs/>
          <w:color w:val="000000"/>
        </w:rPr>
        <w:t>veinticinco de enero de dos mil veintiséis</w:t>
      </w:r>
      <w:r w:rsidR="00C32ACC" w:rsidRPr="008504FE">
        <w:rPr>
          <w:rFonts w:ascii="Palatino Linotype" w:eastAsia="Palatino Linotype" w:hAnsi="Palatino Linotype" w:cs="Palatino Linotype"/>
          <w:color w:val="000000"/>
        </w:rPr>
        <w:t xml:space="preserve">, decretó el cierre de instrucción del expediente, por lo que no habiendo más que hacer constar, y </w:t>
      </w:r>
    </w:p>
    <w:p w:rsidR="002F27BE" w:rsidRPr="008504FE" w:rsidRDefault="002F27BE" w:rsidP="008504FE">
      <w:pPr>
        <w:tabs>
          <w:tab w:val="left" w:pos="8789"/>
        </w:tabs>
        <w:spacing w:line="360" w:lineRule="auto"/>
        <w:ind w:right="-425"/>
        <w:rPr>
          <w:rFonts w:ascii="Palatino Linotype" w:eastAsia="Palatino Linotype" w:hAnsi="Palatino Linotype" w:cs="Palatino Linotype"/>
          <w:b/>
          <w:bCs/>
        </w:rPr>
      </w:pPr>
    </w:p>
    <w:p w:rsidR="002F27BE" w:rsidRDefault="00C32ACC" w:rsidP="008504FE">
      <w:pPr>
        <w:pBdr>
          <w:top w:val="nil"/>
          <w:left w:val="nil"/>
          <w:bottom w:val="nil"/>
          <w:right w:val="nil"/>
          <w:between w:val="nil"/>
        </w:pBdr>
        <w:tabs>
          <w:tab w:val="left" w:pos="8789"/>
        </w:tabs>
        <w:spacing w:line="360" w:lineRule="auto"/>
        <w:ind w:right="-425"/>
        <w:jc w:val="center"/>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C</w:t>
      </w:r>
      <w:r w:rsidR="001A4432">
        <w:rPr>
          <w:rFonts w:ascii="Palatino Linotype" w:eastAsia="Palatino Linotype" w:hAnsi="Palatino Linotype" w:cs="Palatino Linotype"/>
          <w:b/>
          <w:bCs/>
          <w:color w:val="000000"/>
        </w:rPr>
        <w:t xml:space="preserve"> </w:t>
      </w:r>
      <w:r w:rsidRPr="008504FE">
        <w:rPr>
          <w:rFonts w:ascii="Palatino Linotype" w:eastAsia="Palatino Linotype" w:hAnsi="Palatino Linotype" w:cs="Palatino Linotype"/>
          <w:b/>
          <w:bCs/>
          <w:color w:val="000000"/>
        </w:rPr>
        <w:t>O</w:t>
      </w:r>
      <w:r w:rsidR="001A4432">
        <w:rPr>
          <w:rFonts w:ascii="Palatino Linotype" w:eastAsia="Palatino Linotype" w:hAnsi="Palatino Linotype" w:cs="Palatino Linotype"/>
          <w:b/>
          <w:bCs/>
          <w:color w:val="000000"/>
        </w:rPr>
        <w:t xml:space="preserve"> </w:t>
      </w:r>
      <w:r w:rsidRPr="008504FE">
        <w:rPr>
          <w:rFonts w:ascii="Palatino Linotype" w:eastAsia="Palatino Linotype" w:hAnsi="Palatino Linotype" w:cs="Palatino Linotype"/>
          <w:b/>
          <w:bCs/>
          <w:color w:val="000000"/>
        </w:rPr>
        <w:t>N</w:t>
      </w:r>
      <w:r w:rsidR="001A4432">
        <w:rPr>
          <w:rFonts w:ascii="Palatino Linotype" w:eastAsia="Palatino Linotype" w:hAnsi="Palatino Linotype" w:cs="Palatino Linotype"/>
          <w:b/>
          <w:bCs/>
          <w:color w:val="000000"/>
        </w:rPr>
        <w:t xml:space="preserve"> </w:t>
      </w:r>
      <w:r w:rsidRPr="008504FE">
        <w:rPr>
          <w:rFonts w:ascii="Palatino Linotype" w:eastAsia="Palatino Linotype" w:hAnsi="Palatino Linotype" w:cs="Palatino Linotype"/>
          <w:b/>
          <w:bCs/>
          <w:color w:val="000000"/>
        </w:rPr>
        <w:t>S</w:t>
      </w:r>
      <w:r w:rsidR="001A4432">
        <w:rPr>
          <w:rFonts w:ascii="Palatino Linotype" w:eastAsia="Palatino Linotype" w:hAnsi="Palatino Linotype" w:cs="Palatino Linotype"/>
          <w:b/>
          <w:bCs/>
          <w:color w:val="000000"/>
        </w:rPr>
        <w:t xml:space="preserve"> </w:t>
      </w:r>
      <w:r w:rsidRPr="008504FE">
        <w:rPr>
          <w:rFonts w:ascii="Palatino Linotype" w:eastAsia="Palatino Linotype" w:hAnsi="Palatino Linotype" w:cs="Palatino Linotype"/>
          <w:b/>
          <w:bCs/>
          <w:color w:val="000000"/>
        </w:rPr>
        <w:t>I</w:t>
      </w:r>
      <w:r w:rsidR="001A4432">
        <w:rPr>
          <w:rFonts w:ascii="Palatino Linotype" w:eastAsia="Palatino Linotype" w:hAnsi="Palatino Linotype" w:cs="Palatino Linotype"/>
          <w:b/>
          <w:bCs/>
          <w:color w:val="000000"/>
        </w:rPr>
        <w:t xml:space="preserve"> </w:t>
      </w:r>
      <w:r w:rsidRPr="008504FE">
        <w:rPr>
          <w:rFonts w:ascii="Palatino Linotype" w:eastAsia="Palatino Linotype" w:hAnsi="Palatino Linotype" w:cs="Palatino Linotype"/>
          <w:b/>
          <w:bCs/>
          <w:color w:val="000000"/>
        </w:rPr>
        <w:t>D</w:t>
      </w:r>
      <w:r w:rsidR="001A4432">
        <w:rPr>
          <w:rFonts w:ascii="Palatino Linotype" w:eastAsia="Palatino Linotype" w:hAnsi="Palatino Linotype" w:cs="Palatino Linotype"/>
          <w:b/>
          <w:bCs/>
          <w:color w:val="000000"/>
        </w:rPr>
        <w:t xml:space="preserve"> </w:t>
      </w:r>
      <w:r w:rsidRPr="008504FE">
        <w:rPr>
          <w:rFonts w:ascii="Palatino Linotype" w:eastAsia="Palatino Linotype" w:hAnsi="Palatino Linotype" w:cs="Palatino Linotype"/>
          <w:b/>
          <w:bCs/>
          <w:color w:val="000000"/>
        </w:rPr>
        <w:t>E</w:t>
      </w:r>
      <w:r w:rsidR="001A4432">
        <w:rPr>
          <w:rFonts w:ascii="Palatino Linotype" w:eastAsia="Palatino Linotype" w:hAnsi="Palatino Linotype" w:cs="Palatino Linotype"/>
          <w:b/>
          <w:bCs/>
          <w:color w:val="000000"/>
        </w:rPr>
        <w:t xml:space="preserve"> </w:t>
      </w:r>
      <w:r w:rsidRPr="008504FE">
        <w:rPr>
          <w:rFonts w:ascii="Palatino Linotype" w:eastAsia="Palatino Linotype" w:hAnsi="Palatino Linotype" w:cs="Palatino Linotype"/>
          <w:b/>
          <w:bCs/>
          <w:color w:val="000000"/>
        </w:rPr>
        <w:t>R</w:t>
      </w:r>
      <w:r w:rsidR="001A4432">
        <w:rPr>
          <w:rFonts w:ascii="Palatino Linotype" w:eastAsia="Palatino Linotype" w:hAnsi="Palatino Linotype" w:cs="Palatino Linotype"/>
          <w:b/>
          <w:bCs/>
          <w:color w:val="000000"/>
        </w:rPr>
        <w:t xml:space="preserve"> </w:t>
      </w:r>
      <w:r w:rsidRPr="008504FE">
        <w:rPr>
          <w:rFonts w:ascii="Palatino Linotype" w:eastAsia="Palatino Linotype" w:hAnsi="Palatino Linotype" w:cs="Palatino Linotype"/>
          <w:b/>
          <w:bCs/>
          <w:color w:val="000000"/>
        </w:rPr>
        <w:t>A</w:t>
      </w:r>
      <w:r w:rsidR="001A4432">
        <w:rPr>
          <w:rFonts w:ascii="Palatino Linotype" w:eastAsia="Palatino Linotype" w:hAnsi="Palatino Linotype" w:cs="Palatino Linotype"/>
          <w:b/>
          <w:bCs/>
          <w:color w:val="000000"/>
        </w:rPr>
        <w:t xml:space="preserve"> </w:t>
      </w:r>
      <w:r w:rsidRPr="008504FE">
        <w:rPr>
          <w:rFonts w:ascii="Palatino Linotype" w:eastAsia="Palatino Linotype" w:hAnsi="Palatino Linotype" w:cs="Palatino Linotype"/>
          <w:b/>
          <w:bCs/>
          <w:color w:val="000000"/>
        </w:rPr>
        <w:t>N</w:t>
      </w:r>
      <w:r w:rsidR="001A4432">
        <w:rPr>
          <w:rFonts w:ascii="Palatino Linotype" w:eastAsia="Palatino Linotype" w:hAnsi="Palatino Linotype" w:cs="Palatino Linotype"/>
          <w:b/>
          <w:bCs/>
          <w:color w:val="000000"/>
        </w:rPr>
        <w:t xml:space="preserve"> </w:t>
      </w:r>
      <w:r w:rsidRPr="008504FE">
        <w:rPr>
          <w:rFonts w:ascii="Palatino Linotype" w:eastAsia="Palatino Linotype" w:hAnsi="Palatino Linotype" w:cs="Palatino Linotype"/>
          <w:b/>
          <w:bCs/>
          <w:color w:val="000000"/>
        </w:rPr>
        <w:t>D</w:t>
      </w:r>
      <w:r w:rsidR="001A4432">
        <w:rPr>
          <w:rFonts w:ascii="Palatino Linotype" w:eastAsia="Palatino Linotype" w:hAnsi="Palatino Linotype" w:cs="Palatino Linotype"/>
          <w:b/>
          <w:bCs/>
          <w:color w:val="000000"/>
        </w:rPr>
        <w:t xml:space="preserve"> </w:t>
      </w:r>
      <w:r w:rsidRPr="008504FE">
        <w:rPr>
          <w:rFonts w:ascii="Palatino Linotype" w:eastAsia="Palatino Linotype" w:hAnsi="Palatino Linotype" w:cs="Palatino Linotype"/>
          <w:b/>
          <w:bCs/>
          <w:color w:val="000000"/>
        </w:rPr>
        <w:t>O</w:t>
      </w:r>
    </w:p>
    <w:p w:rsidR="001A4432" w:rsidRPr="008504FE" w:rsidRDefault="001A4432" w:rsidP="008504FE">
      <w:pPr>
        <w:pBdr>
          <w:top w:val="nil"/>
          <w:left w:val="nil"/>
          <w:bottom w:val="nil"/>
          <w:right w:val="nil"/>
          <w:between w:val="nil"/>
        </w:pBdr>
        <w:tabs>
          <w:tab w:val="left" w:pos="8789"/>
        </w:tabs>
        <w:spacing w:line="360" w:lineRule="auto"/>
        <w:ind w:right="-425"/>
        <w:jc w:val="center"/>
        <w:rPr>
          <w:rFonts w:ascii="Palatino Linotype" w:eastAsia="Palatino Linotype" w:hAnsi="Palatino Linotype" w:cs="Palatino Linotype"/>
          <w:b/>
          <w:bCs/>
          <w:color w:val="000000"/>
        </w:rPr>
      </w:pPr>
    </w:p>
    <w:p w:rsidR="002F27BE" w:rsidRPr="008504FE" w:rsidRDefault="00C32ACC" w:rsidP="008504FE">
      <w:pPr>
        <w:pStyle w:val="Ttulo2"/>
        <w:tabs>
          <w:tab w:val="left" w:pos="8789"/>
        </w:tabs>
        <w:spacing w:before="0" w:line="360" w:lineRule="auto"/>
        <w:ind w:right="-425"/>
        <w:rPr>
          <w:rFonts w:ascii="Palatino Linotype" w:eastAsia="Palatino Linotype" w:hAnsi="Palatino Linotype" w:cs="Palatino Linotype"/>
          <w:b/>
          <w:bCs/>
          <w:color w:val="000000"/>
          <w:sz w:val="24"/>
          <w:szCs w:val="24"/>
        </w:rPr>
      </w:pPr>
      <w:bookmarkStart w:id="4" w:name="_heading=h.kinlumvimtxw" w:colFirst="0" w:colLast="0"/>
      <w:bookmarkEnd w:id="4"/>
      <w:r w:rsidRPr="008504FE">
        <w:rPr>
          <w:rFonts w:ascii="Palatino Linotype" w:eastAsia="Palatino Linotype" w:hAnsi="Palatino Linotype" w:cs="Palatino Linotype"/>
          <w:b/>
          <w:bCs/>
          <w:color w:val="000000"/>
          <w:sz w:val="24"/>
          <w:szCs w:val="24"/>
        </w:rPr>
        <w:t>PRIMERO. De la competencia</w:t>
      </w: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 los presentes recursos,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2F27BE" w:rsidRPr="008504FE" w:rsidRDefault="002F27BE" w:rsidP="008504FE">
      <w:pPr>
        <w:pBdr>
          <w:top w:val="nil"/>
          <w:left w:val="nil"/>
          <w:bottom w:val="nil"/>
          <w:right w:val="nil"/>
          <w:between w:val="nil"/>
        </w:pBdr>
        <w:tabs>
          <w:tab w:val="left" w:pos="426"/>
          <w:tab w:val="left" w:pos="8789"/>
        </w:tabs>
        <w:spacing w:line="360" w:lineRule="auto"/>
        <w:ind w:right="-425"/>
        <w:jc w:val="both"/>
        <w:rPr>
          <w:rFonts w:ascii="Palatino Linotype" w:eastAsia="Palatino Linotype" w:hAnsi="Palatino Linotype" w:cs="Palatino Linotype"/>
          <w:b/>
          <w:bCs/>
          <w:color w:val="000000"/>
        </w:rPr>
      </w:pPr>
      <w:bookmarkStart w:id="5" w:name="_heading=h.jlnw17pdnjvi" w:colFirst="0" w:colLast="0"/>
      <w:bookmarkEnd w:id="5"/>
    </w:p>
    <w:p w:rsidR="002F27BE" w:rsidRPr="008504FE" w:rsidRDefault="00C32ACC" w:rsidP="008504FE">
      <w:pPr>
        <w:pBdr>
          <w:top w:val="nil"/>
          <w:left w:val="nil"/>
          <w:bottom w:val="nil"/>
          <w:right w:val="nil"/>
          <w:between w:val="nil"/>
        </w:pBdr>
        <w:tabs>
          <w:tab w:val="left" w:pos="426"/>
          <w:tab w:val="left" w:pos="8789"/>
        </w:tabs>
        <w:spacing w:line="360" w:lineRule="auto"/>
        <w:ind w:right="-425"/>
        <w:jc w:val="both"/>
        <w:rPr>
          <w:rFonts w:ascii="Palatino Linotype" w:eastAsia="Palatino Linotype" w:hAnsi="Palatino Linotype" w:cs="Palatino Linotype"/>
          <w:b/>
          <w:bCs/>
          <w:color w:val="000000"/>
        </w:rPr>
      </w:pPr>
      <w:bookmarkStart w:id="6" w:name="_heading=h.v0c77b5pnlfs" w:colFirst="0" w:colLast="0"/>
      <w:bookmarkEnd w:id="6"/>
      <w:r w:rsidRPr="008504FE">
        <w:rPr>
          <w:rFonts w:ascii="Palatino Linotype" w:eastAsia="Palatino Linotype" w:hAnsi="Palatino Linotype" w:cs="Palatino Linotype"/>
          <w:b/>
          <w:bCs/>
          <w:color w:val="000000"/>
        </w:rPr>
        <w:t>SEGUNDO. De la oportunidad y procedencia.</w:t>
      </w: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bookmarkStart w:id="7" w:name="_heading=h.rtzpwqsln3xb" w:colFirst="0" w:colLast="0"/>
      <w:bookmarkEnd w:id="7"/>
      <w:r w:rsidRPr="008504FE">
        <w:rPr>
          <w:rFonts w:ascii="Palatino Linotype" w:eastAsia="Palatino Linotype" w:hAnsi="Palatino Linotype" w:cs="Palatino Linotype"/>
          <w:color w:val="000000"/>
        </w:rPr>
        <w:t xml:space="preserve">Los medios de impugnación fueron presentados a través del </w:t>
      </w:r>
      <w:r w:rsidRPr="008504FE">
        <w:rPr>
          <w:rFonts w:ascii="Palatino Linotype" w:eastAsia="Palatino Linotype" w:hAnsi="Palatino Linotype" w:cs="Palatino Linotype"/>
          <w:b/>
          <w:bCs/>
          <w:color w:val="000000"/>
        </w:rPr>
        <w:t>SAIMEX,</w:t>
      </w:r>
      <w:r w:rsidRPr="008504FE">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8504FE">
        <w:rPr>
          <w:rFonts w:ascii="Palatino Linotype" w:eastAsia="Palatino Linotype" w:hAnsi="Palatino Linotype" w:cs="Palatino Linotype"/>
          <w:b/>
          <w:bCs/>
          <w:color w:val="000000"/>
        </w:rPr>
        <w:t>SUJETO OBLIGADO</w:t>
      </w:r>
      <w:r w:rsidRPr="008504FE">
        <w:rPr>
          <w:rFonts w:ascii="Palatino Linotype" w:eastAsia="Palatino Linotype" w:hAnsi="Palatino Linotype" w:cs="Palatino Linotype"/>
          <w:color w:val="000000"/>
        </w:rPr>
        <w:t xml:space="preserve"> entregó su respuesta el </w:t>
      </w:r>
      <w:r w:rsidRPr="008504FE">
        <w:rPr>
          <w:rFonts w:ascii="Palatino Linotype" w:eastAsia="Palatino Linotype" w:hAnsi="Palatino Linotype" w:cs="Palatino Linotype"/>
          <w:b/>
          <w:bCs/>
          <w:color w:val="000000"/>
        </w:rPr>
        <w:t xml:space="preserve">ocho de agosto de dos mil veinticinco </w:t>
      </w:r>
      <w:r w:rsidRPr="008504FE">
        <w:rPr>
          <w:rFonts w:ascii="Palatino Linotype" w:eastAsia="Palatino Linotype" w:hAnsi="Palatino Linotype" w:cs="Palatino Linotype"/>
          <w:color w:val="000000"/>
        </w:rPr>
        <w:t xml:space="preserve">de tal forma que el plazo para interponer </w:t>
      </w:r>
      <w:r w:rsidRPr="008504FE">
        <w:rPr>
          <w:rFonts w:ascii="Palatino Linotype" w:eastAsia="Palatino Linotype" w:hAnsi="Palatino Linotype" w:cs="Palatino Linotype"/>
          <w:color w:val="000000"/>
        </w:rPr>
        <w:lastRenderedPageBreak/>
        <w:t xml:space="preserve">el recurso de revisión transcurrió del día </w:t>
      </w:r>
      <w:r w:rsidRPr="008504FE">
        <w:rPr>
          <w:rFonts w:ascii="Palatino Linotype" w:eastAsia="Palatino Linotype" w:hAnsi="Palatino Linotype" w:cs="Palatino Linotype"/>
          <w:b/>
          <w:bCs/>
          <w:color w:val="000000"/>
        </w:rPr>
        <w:t>once al veintinueve de agosto de dos mil veinticinco</w:t>
      </w:r>
      <w:r w:rsidRPr="008504FE">
        <w:rPr>
          <w:rFonts w:ascii="Palatino Linotype" w:eastAsia="Palatino Linotype" w:hAnsi="Palatino Linotype" w:cs="Palatino Linotype"/>
          <w:color w:val="000000"/>
        </w:rPr>
        <w:t xml:space="preserve">; en consecuencia, el ahora </w:t>
      </w:r>
      <w:r w:rsidRPr="008504FE">
        <w:rPr>
          <w:rFonts w:ascii="Palatino Linotype" w:eastAsia="Palatino Linotype" w:hAnsi="Palatino Linotype" w:cs="Palatino Linotype"/>
          <w:b/>
          <w:bCs/>
          <w:color w:val="000000"/>
        </w:rPr>
        <w:t>RECURRENTE</w:t>
      </w:r>
      <w:r w:rsidRPr="008504FE">
        <w:rPr>
          <w:rFonts w:ascii="Palatino Linotype" w:eastAsia="Palatino Linotype" w:hAnsi="Palatino Linotype" w:cs="Palatino Linotype"/>
          <w:color w:val="000000"/>
        </w:rPr>
        <w:t xml:space="preserve"> presentó su inconformidad el </w:t>
      </w:r>
      <w:r w:rsidRPr="008504FE">
        <w:rPr>
          <w:rFonts w:ascii="Palatino Linotype" w:eastAsia="Palatino Linotype" w:hAnsi="Palatino Linotype" w:cs="Palatino Linotype"/>
          <w:b/>
          <w:bCs/>
          <w:color w:val="000000"/>
        </w:rPr>
        <w:t>diecinueve de agosto de dos mil veinticinco,</w:t>
      </w:r>
      <w:r w:rsidRPr="008504FE">
        <w:rPr>
          <w:rFonts w:ascii="Palatino Linotype" w:eastAsia="Palatino Linotype" w:hAnsi="Palatino Linotype" w:cs="Palatino Linotype"/>
          <w:color w:val="000000"/>
        </w:rPr>
        <w:t xml:space="preserve"> es decir dentro del lapso legalmente establecido para tal efecto.</w:t>
      </w:r>
    </w:p>
    <w:p w:rsidR="002F27BE" w:rsidRPr="008504FE" w:rsidRDefault="002F27BE" w:rsidP="008504FE">
      <w:pPr>
        <w:pBdr>
          <w:top w:val="nil"/>
          <w:left w:val="nil"/>
          <w:bottom w:val="nil"/>
          <w:right w:val="nil"/>
          <w:between w:val="nil"/>
        </w:pBdr>
        <w:tabs>
          <w:tab w:val="left" w:pos="8789"/>
        </w:tabs>
        <w:spacing w:line="360" w:lineRule="auto"/>
        <w:ind w:left="708" w:right="-425"/>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"Las solicitudes anónimas, con nombre incompleto o seudónimo serán procedentes para su trámite por parte del sujeto obligado ante quien se presente. No podrá requerirse información adicional con motivo del nombre proporcionado por el solicitante."</w:t>
      </w:r>
    </w:p>
    <w:p w:rsidR="002F27BE" w:rsidRPr="008504FE" w:rsidRDefault="002F27BE" w:rsidP="008504FE">
      <w:pPr>
        <w:pBdr>
          <w:top w:val="nil"/>
          <w:left w:val="nil"/>
          <w:bottom w:val="nil"/>
          <w:right w:val="nil"/>
          <w:between w:val="nil"/>
        </w:pBdr>
        <w:tabs>
          <w:tab w:val="left" w:pos="8789"/>
        </w:tabs>
        <w:spacing w:line="360" w:lineRule="auto"/>
        <w:ind w:left="708" w:right="-425"/>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Para efectos de lo dispuesto en el presente artículo se observará lo siguiente:</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A. Para el ejercicio del derecho de acceso a la información, la Federación, los Estados y el Distrito Federal, en el ámbito de sus respectivas competencias, se regirán por los siguientes principios y bases:</w:t>
      </w:r>
    </w:p>
    <w:p w:rsidR="002F27BE" w:rsidRPr="008504FE" w:rsidRDefault="002F27BE"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III. Toda persona, sin necesidad de acreditar interés alguno o justificar su utilización, tendrá acceso gratuito a la información pública, a sus datos personales o a la rectificación de éstos.” (Sic)</w:t>
      </w: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lastRenderedPageBreak/>
        <w:t>Así como el artículo 5 fracción III, párrafo vigésimo noveno, trigésimo y trigésimo primero, de la Constitución Política del Estado Libre y Soberano de México, que determina lo siguiente:</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Toda persona en el Estado de México, tiene derecho al libre acceso a la información plural y oportuna, así como a buscar recibir y difundir información e ideas de toda índole por cualquier medio de expresión.</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El derecho a la información será garantizado por el Estado. La ley establecerá las previsiones que permitan asegurar la protección, el respeto y la difusión de este derecho.</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III. Toda persona, sin necesidad de acreditar interés alguno o justificar su utilización, tendrá acceso gratuito a la información pública, a sus datos personales o a la rectificación de éstos;</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2F27BE" w:rsidRPr="008504FE" w:rsidRDefault="002F27BE" w:rsidP="008504FE">
      <w:pPr>
        <w:pBdr>
          <w:top w:val="nil"/>
          <w:left w:val="nil"/>
          <w:bottom w:val="nil"/>
          <w:right w:val="nil"/>
          <w:between w:val="nil"/>
        </w:pBdr>
        <w:tabs>
          <w:tab w:val="left" w:pos="8789"/>
        </w:tabs>
        <w:spacing w:line="360" w:lineRule="auto"/>
        <w:ind w:left="567"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567"/>
          <w:tab w:val="left" w:pos="8080"/>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Por otra parte, del contenido del artículo 1 de la Constitución Política de los Estados Unidos mexicanos, se destaca lo siguiente:</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lastRenderedPageBreak/>
        <w:t>"Artículo 1.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Las normas relativas a los derechos humanos se interpretarán de conformidad con esta Constitución y con los tratados internacionales de la materia favoreciendo en todo tiempo a las personas la protección más amplia.</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2F27BE" w:rsidRDefault="002F27BE"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p>
    <w:p w:rsidR="001A4432" w:rsidRPr="008504FE" w:rsidRDefault="001A4432"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p>
    <w:p w:rsidR="002F27BE" w:rsidRPr="008504FE" w:rsidRDefault="00C32ACC" w:rsidP="008504FE">
      <w:pPr>
        <w:numPr>
          <w:ilvl w:val="0"/>
          <w:numId w:val="2"/>
        </w:numPr>
        <w:tabs>
          <w:tab w:val="left" w:pos="0"/>
        </w:tabs>
        <w:spacing w:line="360" w:lineRule="auto"/>
        <w:ind w:left="0" w:right="-425" w:firstLine="0"/>
        <w:jc w:val="both"/>
        <w:rPr>
          <w:rFonts w:ascii="Palatino Linotype" w:eastAsia="Palatino Linotype" w:hAnsi="Palatino Linotype" w:cs="Palatino Linotype"/>
        </w:rPr>
      </w:pPr>
      <w:r w:rsidRPr="008504FE">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8504FE">
        <w:rPr>
          <w:rFonts w:ascii="Palatino Linotype" w:eastAsia="Palatino Linotype" w:hAnsi="Palatino Linotype" w:cs="Palatino Linotype"/>
          <w:i/>
          <w:iCs/>
        </w:rPr>
        <w:t>derecho fundamental exime a quien lo ejerce</w:t>
      </w:r>
      <w:r w:rsidRPr="008504FE">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2F27BE" w:rsidRPr="008504FE" w:rsidRDefault="002F27BE" w:rsidP="008504FE">
      <w:pPr>
        <w:tabs>
          <w:tab w:val="left" w:pos="8789"/>
        </w:tabs>
        <w:spacing w:line="360" w:lineRule="auto"/>
        <w:ind w:right="-425"/>
        <w:jc w:val="both"/>
        <w:rPr>
          <w:rFonts w:ascii="Palatino Linotype" w:eastAsia="Palatino Linotype" w:hAnsi="Palatino Linotype" w:cs="Palatino Linotype"/>
        </w:rPr>
      </w:pPr>
    </w:p>
    <w:p w:rsidR="002F27BE" w:rsidRPr="008504FE" w:rsidRDefault="00C32ACC" w:rsidP="008504FE">
      <w:pPr>
        <w:numPr>
          <w:ilvl w:val="0"/>
          <w:numId w:val="2"/>
        </w:numPr>
        <w:tabs>
          <w:tab w:val="left" w:pos="567"/>
          <w:tab w:val="left" w:pos="8789"/>
        </w:tabs>
        <w:spacing w:line="360" w:lineRule="auto"/>
        <w:ind w:left="0" w:right="-425" w:firstLine="0"/>
        <w:jc w:val="both"/>
        <w:rPr>
          <w:rFonts w:ascii="Palatino Linotype" w:eastAsia="Palatino Linotype" w:hAnsi="Palatino Linotype" w:cs="Palatino Linotype"/>
        </w:rPr>
      </w:pPr>
      <w:r w:rsidRPr="008504FE">
        <w:rPr>
          <w:rFonts w:ascii="Palatino Linotype" w:eastAsia="Palatino Linotype" w:hAnsi="Palatino Linotype" w:cs="Palatino Linotype"/>
        </w:rPr>
        <w:t xml:space="preserve">En consecuencia, dado lo expuesto y fundado con anterioridad, se estima que el requisito relativo al nombre del </w:t>
      </w:r>
      <w:r w:rsidRPr="008504FE">
        <w:rPr>
          <w:rFonts w:ascii="Palatino Linotype" w:eastAsia="Palatino Linotype" w:hAnsi="Palatino Linotype" w:cs="Palatino Linotype"/>
          <w:b/>
          <w:bCs/>
        </w:rPr>
        <w:t>RECURRENTE</w:t>
      </w:r>
      <w:r w:rsidRPr="008504FE">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w:t>
      </w:r>
      <w:r w:rsidRPr="008504FE">
        <w:rPr>
          <w:rFonts w:ascii="Palatino Linotype" w:eastAsia="Palatino Linotype" w:hAnsi="Palatino Linotype" w:cs="Palatino Linotype"/>
        </w:rPr>
        <w:lastRenderedPageBreak/>
        <w:t>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2F27BE" w:rsidRPr="008504FE" w:rsidRDefault="002F27BE" w:rsidP="008504FE">
      <w:pPr>
        <w:pBdr>
          <w:top w:val="nil"/>
          <w:left w:val="nil"/>
          <w:bottom w:val="nil"/>
          <w:right w:val="nil"/>
          <w:between w:val="nil"/>
        </w:pBdr>
        <w:tabs>
          <w:tab w:val="left" w:pos="8789"/>
        </w:tabs>
        <w:spacing w:line="360" w:lineRule="auto"/>
        <w:ind w:left="708" w:right="-425"/>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F27BE" w:rsidRPr="008504FE" w:rsidRDefault="002F27BE" w:rsidP="008504FE">
      <w:pPr>
        <w:pBdr>
          <w:top w:val="nil"/>
          <w:left w:val="nil"/>
          <w:bottom w:val="nil"/>
          <w:right w:val="nil"/>
          <w:between w:val="nil"/>
        </w:pBdr>
        <w:tabs>
          <w:tab w:val="left" w:pos="8789"/>
        </w:tabs>
        <w:spacing w:line="360" w:lineRule="auto"/>
        <w:ind w:left="708" w:right="-425"/>
        <w:rPr>
          <w:rFonts w:ascii="Palatino Linotype" w:eastAsia="Palatino Linotype" w:hAnsi="Palatino Linotype" w:cs="Palatino Linotype"/>
          <w:color w:val="000000"/>
        </w:rPr>
      </w:pPr>
    </w:p>
    <w:p w:rsidR="002F27BE" w:rsidRPr="008504FE" w:rsidRDefault="00C32ACC" w:rsidP="008504FE">
      <w:pPr>
        <w:pStyle w:val="Ttulo1"/>
        <w:tabs>
          <w:tab w:val="left" w:pos="8789"/>
        </w:tabs>
        <w:spacing w:before="0" w:line="360" w:lineRule="auto"/>
        <w:ind w:right="-425"/>
        <w:rPr>
          <w:rFonts w:ascii="Palatino Linotype" w:eastAsia="Palatino Linotype" w:hAnsi="Palatino Linotype" w:cs="Palatino Linotype"/>
          <w:b/>
          <w:bCs/>
          <w:color w:val="000000"/>
          <w:sz w:val="24"/>
          <w:szCs w:val="24"/>
        </w:rPr>
      </w:pPr>
      <w:bookmarkStart w:id="8" w:name="_heading=h.k05tgqxya84r" w:colFirst="0" w:colLast="0"/>
      <w:bookmarkEnd w:id="8"/>
      <w:r w:rsidRPr="008504FE">
        <w:rPr>
          <w:rFonts w:ascii="Palatino Linotype" w:eastAsia="Palatino Linotype" w:hAnsi="Palatino Linotype" w:cs="Palatino Linotype"/>
          <w:b/>
          <w:bCs/>
          <w:color w:val="000000"/>
          <w:sz w:val="24"/>
          <w:szCs w:val="24"/>
        </w:rPr>
        <w:t xml:space="preserve">TERCERO. Del planteamiento de la </w:t>
      </w:r>
      <w:r w:rsidRPr="008504FE">
        <w:rPr>
          <w:rFonts w:ascii="Palatino Linotype" w:eastAsia="Palatino Linotype" w:hAnsi="Palatino Linotype" w:cs="Palatino Linotype"/>
          <w:b/>
          <w:bCs/>
          <w:i/>
          <w:iCs/>
          <w:color w:val="000000"/>
          <w:sz w:val="24"/>
          <w:szCs w:val="24"/>
        </w:rPr>
        <w:t>Litis</w:t>
      </w:r>
      <w:r w:rsidRPr="008504FE">
        <w:rPr>
          <w:rFonts w:ascii="Palatino Linotype" w:eastAsia="Palatino Linotype" w:hAnsi="Palatino Linotype" w:cs="Palatino Linotype"/>
          <w:b/>
          <w:bCs/>
          <w:color w:val="000000"/>
          <w:sz w:val="24"/>
          <w:szCs w:val="24"/>
        </w:rPr>
        <w:t>.</w:t>
      </w: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color w:val="000000"/>
        </w:rPr>
        <w:t xml:space="preserve">El </w:t>
      </w:r>
      <w:r w:rsidRPr="008504FE">
        <w:rPr>
          <w:rFonts w:ascii="Palatino Linotype" w:eastAsia="Palatino Linotype" w:hAnsi="Palatino Linotype" w:cs="Palatino Linotype"/>
          <w:b/>
          <w:bCs/>
          <w:color w:val="000000"/>
        </w:rPr>
        <w:t>RECURRENTE</w:t>
      </w:r>
      <w:r w:rsidRPr="008504FE">
        <w:rPr>
          <w:rFonts w:ascii="Palatino Linotype" w:eastAsia="Palatino Linotype" w:hAnsi="Palatino Linotype" w:cs="Palatino Linotype"/>
          <w:color w:val="000000"/>
        </w:rPr>
        <w:t xml:space="preserve"> solicitó de los Operativos “Conduce sin Alcohol” lo siguiente:</w:t>
      </w:r>
    </w:p>
    <w:p w:rsidR="002F27BE" w:rsidRPr="008504FE" w:rsidRDefault="00C32ACC" w:rsidP="008504FE">
      <w:pPr>
        <w:numPr>
          <w:ilvl w:val="0"/>
          <w:numId w:val="3"/>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Operativos realizados</w:t>
      </w:r>
    </w:p>
    <w:p w:rsidR="002F27BE" w:rsidRPr="008504FE" w:rsidRDefault="00C32ACC" w:rsidP="008504FE">
      <w:pPr>
        <w:numPr>
          <w:ilvl w:val="0"/>
          <w:numId w:val="3"/>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 xml:space="preserve">Cuantas Pruebas se aplicaron </w:t>
      </w:r>
    </w:p>
    <w:p w:rsidR="002F27BE" w:rsidRPr="008504FE" w:rsidRDefault="00C32ACC" w:rsidP="008504FE">
      <w:pPr>
        <w:numPr>
          <w:ilvl w:val="0"/>
          <w:numId w:val="3"/>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Cuantos hombres y mujeres dieron positivo</w:t>
      </w:r>
    </w:p>
    <w:p w:rsidR="002F27BE" w:rsidRPr="008504FE" w:rsidRDefault="00C32ACC" w:rsidP="008504FE">
      <w:pPr>
        <w:numPr>
          <w:ilvl w:val="0"/>
          <w:numId w:val="3"/>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Infracción, multa o días de arresto</w:t>
      </w:r>
    </w:p>
    <w:p w:rsidR="002F27BE" w:rsidRPr="008504FE" w:rsidRDefault="00C32ACC" w:rsidP="008504FE">
      <w:pPr>
        <w:numPr>
          <w:ilvl w:val="0"/>
          <w:numId w:val="3"/>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Fotografías de las instalaciones y en qué estado se encuentra</w:t>
      </w:r>
    </w:p>
    <w:p w:rsidR="002F27BE" w:rsidRPr="008504FE" w:rsidRDefault="00C32ACC" w:rsidP="008504FE">
      <w:pPr>
        <w:numPr>
          <w:ilvl w:val="0"/>
          <w:numId w:val="3"/>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 xml:space="preserve">Alimentos que se les dan a los que son remitidos por infracción </w:t>
      </w:r>
    </w:p>
    <w:p w:rsidR="002F27BE" w:rsidRPr="008504FE" w:rsidRDefault="00C32ACC" w:rsidP="008504FE">
      <w:pPr>
        <w:numPr>
          <w:ilvl w:val="0"/>
          <w:numId w:val="3"/>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 xml:space="preserve">Proveedor o Persona que prepara los alimentos proporcionado a los infractores </w:t>
      </w:r>
    </w:p>
    <w:p w:rsidR="002F27BE" w:rsidRPr="008504FE" w:rsidRDefault="00C32ACC" w:rsidP="008504FE">
      <w:pPr>
        <w:numPr>
          <w:ilvl w:val="0"/>
          <w:numId w:val="3"/>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 xml:space="preserve">Nombre de los Servidores Públicos que participan en los operativos de referencia </w:t>
      </w:r>
    </w:p>
    <w:p w:rsidR="002F27BE" w:rsidRPr="008504FE" w:rsidRDefault="00C32ACC" w:rsidP="008504FE">
      <w:pPr>
        <w:numPr>
          <w:ilvl w:val="0"/>
          <w:numId w:val="3"/>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lastRenderedPageBreak/>
        <w:t xml:space="preserve">Actas iniciadas </w:t>
      </w:r>
    </w:p>
    <w:p w:rsidR="002F27BE" w:rsidRPr="008504FE" w:rsidRDefault="00C32ACC" w:rsidP="008504FE">
      <w:pPr>
        <w:numPr>
          <w:ilvl w:val="0"/>
          <w:numId w:val="3"/>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Reportes al Órgano Interno de Control agregando las Actas Administrativas</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 xml:space="preserve">En respuesta, el </w:t>
      </w:r>
      <w:r w:rsidRPr="008504FE">
        <w:rPr>
          <w:rFonts w:ascii="Palatino Linotype" w:eastAsia="Palatino Linotype" w:hAnsi="Palatino Linotype" w:cs="Palatino Linotype"/>
          <w:b/>
          <w:bCs/>
          <w:color w:val="000000"/>
        </w:rPr>
        <w:t>SUJETO OBLIGADO,</w:t>
      </w:r>
      <w:r w:rsidRPr="008504FE">
        <w:rPr>
          <w:rFonts w:ascii="Palatino Linotype" w:eastAsia="Palatino Linotype" w:hAnsi="Palatino Linotype" w:cs="Palatino Linotype"/>
          <w:color w:val="000000"/>
        </w:rPr>
        <w:t xml:space="preserve"> brindó respuesta en términos del numeral 2 de la presente resolución.</w:t>
      </w:r>
    </w:p>
    <w:p w:rsidR="002F27BE" w:rsidRPr="008504FE" w:rsidRDefault="00C32ACC"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b/>
          <w:bCs/>
          <w:color w:val="000000"/>
        </w:rPr>
        <w:t xml:space="preserve">  </w:t>
      </w: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 xml:space="preserve">El </w:t>
      </w:r>
      <w:r w:rsidRPr="008504FE">
        <w:rPr>
          <w:rFonts w:ascii="Palatino Linotype" w:eastAsia="Palatino Linotype" w:hAnsi="Palatino Linotype" w:cs="Palatino Linotype"/>
          <w:b/>
          <w:bCs/>
          <w:color w:val="000000"/>
        </w:rPr>
        <w:t>RECURRENTE</w:t>
      </w:r>
      <w:r w:rsidRPr="008504FE">
        <w:rPr>
          <w:rFonts w:ascii="Palatino Linotype" w:eastAsia="Palatino Linotype" w:hAnsi="Palatino Linotype" w:cs="Palatino Linotype"/>
          <w:color w:val="000000"/>
        </w:rPr>
        <w:t xml:space="preserve">, se inconformó por </w:t>
      </w:r>
      <w:r w:rsidRPr="008504FE">
        <w:rPr>
          <w:rFonts w:ascii="Palatino Linotype" w:eastAsia="Palatino Linotype" w:hAnsi="Palatino Linotype" w:cs="Palatino Linotype"/>
          <w:b/>
          <w:bCs/>
          <w:color w:val="000000"/>
        </w:rPr>
        <w:t>la negativa a la información solicitada</w:t>
      </w:r>
      <w:r w:rsidRPr="008504FE">
        <w:rPr>
          <w:rFonts w:ascii="Palatino Linotype" w:eastAsia="Palatino Linotype" w:hAnsi="Palatino Linotype" w:cs="Palatino Linotype"/>
          <w:color w:val="000000"/>
        </w:rPr>
        <w:t xml:space="preserve">, en los siguientes términos: </w:t>
      </w:r>
      <w:r w:rsidRPr="008504FE">
        <w:rPr>
          <w:rFonts w:ascii="Palatino Linotype" w:eastAsia="Palatino Linotype" w:hAnsi="Palatino Linotype" w:cs="Palatino Linotype"/>
          <w:i/>
          <w:iCs/>
          <w:color w:val="000000"/>
        </w:rPr>
        <w:t>“La opacidad a todo en ese municipio no entrega la información solicitada se pide se entregue conforme a la ley se entregue la información.” (Sic)</w:t>
      </w:r>
    </w:p>
    <w:p w:rsidR="002F27BE" w:rsidRPr="008504FE" w:rsidRDefault="002F27BE" w:rsidP="008504FE">
      <w:pPr>
        <w:pBdr>
          <w:top w:val="nil"/>
          <w:left w:val="nil"/>
          <w:bottom w:val="nil"/>
          <w:right w:val="nil"/>
          <w:between w:val="nil"/>
        </w:pBdr>
        <w:tabs>
          <w:tab w:val="left" w:pos="8789"/>
        </w:tabs>
        <w:spacing w:line="360" w:lineRule="auto"/>
        <w:ind w:left="708" w:right="-425"/>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 xml:space="preserve">En dichas condiciones, la </w:t>
      </w:r>
      <w:r w:rsidRPr="008504FE">
        <w:rPr>
          <w:rFonts w:ascii="Palatino Linotype" w:eastAsia="Palatino Linotype" w:hAnsi="Palatino Linotype" w:cs="Palatino Linotype"/>
          <w:i/>
          <w:iCs/>
          <w:color w:val="000000"/>
        </w:rPr>
        <w:t>Litis</w:t>
      </w:r>
      <w:r w:rsidRPr="008504FE">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Pr="008504FE">
        <w:rPr>
          <w:rFonts w:ascii="Palatino Linotype" w:eastAsia="Palatino Linotype" w:hAnsi="Palatino Linotype" w:cs="Palatino Linotype"/>
          <w:b/>
          <w:bCs/>
          <w:color w:val="000000"/>
        </w:rPr>
        <w:t xml:space="preserve">fracción I </w:t>
      </w:r>
      <w:r w:rsidRPr="008504FE">
        <w:rPr>
          <w:rFonts w:ascii="Palatino Linotype" w:eastAsia="Palatino Linotype" w:hAnsi="Palatino Linotype" w:cs="Palatino Linotype"/>
          <w:color w:val="000000"/>
        </w:rPr>
        <w:t>de la Ley</w:t>
      </w:r>
      <w:r w:rsidRPr="008504FE">
        <w:rPr>
          <w:rFonts w:ascii="Palatino Linotype" w:eastAsia="Palatino Linotype" w:hAnsi="Palatino Linotype" w:cs="Palatino Linotype"/>
          <w:b/>
          <w:bCs/>
          <w:color w:val="000000"/>
        </w:rPr>
        <w:t xml:space="preserve"> de Transparencia y Acceso a la Información Pública del Estado de </w:t>
      </w:r>
      <w:r w:rsidRPr="008504FE">
        <w:rPr>
          <w:rFonts w:ascii="Palatino Linotype" w:eastAsia="Palatino Linotype" w:hAnsi="Palatino Linotype" w:cs="Palatino Linotype"/>
          <w:color w:val="000000"/>
        </w:rPr>
        <w:t>México</w:t>
      </w:r>
      <w:r w:rsidRPr="008504FE">
        <w:rPr>
          <w:rFonts w:ascii="Palatino Linotype" w:eastAsia="Palatino Linotype" w:hAnsi="Palatino Linotype" w:cs="Palatino Linotype"/>
          <w:b/>
          <w:bCs/>
          <w:color w:val="000000"/>
        </w:rPr>
        <w:t xml:space="preserve"> y Municipios</w:t>
      </w:r>
      <w:r w:rsidRPr="008504FE">
        <w:rPr>
          <w:rFonts w:ascii="Palatino Linotype" w:eastAsia="Palatino Linotype" w:hAnsi="Palatino Linotype" w:cs="Palatino Linotype"/>
          <w:color w:val="000000"/>
        </w:rPr>
        <w:t xml:space="preserve">; fracción que determina la hipótesis jurídica relativa a </w:t>
      </w:r>
      <w:r w:rsidRPr="008504FE">
        <w:rPr>
          <w:rFonts w:ascii="Palatino Linotype" w:eastAsia="Palatino Linotype" w:hAnsi="Palatino Linotype" w:cs="Palatino Linotype"/>
          <w:b/>
          <w:bCs/>
          <w:color w:val="000000"/>
        </w:rPr>
        <w:t xml:space="preserve">la negativa a la información solicitada </w:t>
      </w:r>
      <w:r w:rsidRPr="008504FE">
        <w:rPr>
          <w:rFonts w:ascii="Palatino Linotype" w:eastAsia="Palatino Linotype" w:hAnsi="Palatino Linotype" w:cs="Palatino Linotype"/>
          <w:color w:val="000000"/>
        </w:rPr>
        <w:t xml:space="preserve">por el </w:t>
      </w:r>
      <w:r w:rsidRPr="008504FE">
        <w:rPr>
          <w:rFonts w:ascii="Palatino Linotype" w:eastAsia="Palatino Linotype" w:hAnsi="Palatino Linotype" w:cs="Palatino Linotype"/>
          <w:b/>
          <w:bCs/>
          <w:color w:val="000000"/>
        </w:rPr>
        <w:t>SUJETO OBLIGADO</w:t>
      </w:r>
      <w:r w:rsidRPr="008504FE">
        <w:rPr>
          <w:rFonts w:ascii="Palatino Linotype" w:eastAsia="Palatino Linotype" w:hAnsi="Palatino Linotype" w:cs="Palatino Linotype"/>
          <w:color w:val="000000"/>
        </w:rPr>
        <w:t xml:space="preserve">; contexto del cual se dolió </w:t>
      </w:r>
      <w:r w:rsidRPr="008504FE">
        <w:rPr>
          <w:rFonts w:ascii="Palatino Linotype" w:eastAsia="Palatino Linotype" w:hAnsi="Palatino Linotype" w:cs="Palatino Linotype"/>
          <w:b/>
          <w:bCs/>
          <w:color w:val="000000"/>
        </w:rPr>
        <w:t xml:space="preserve">EL RECURRENTE </w:t>
      </w:r>
      <w:r w:rsidRPr="008504FE">
        <w:rPr>
          <w:rFonts w:ascii="Palatino Linotype" w:eastAsia="Palatino Linotype" w:hAnsi="Palatino Linotype" w:cs="Palatino Linotype"/>
          <w:color w:val="000000"/>
        </w:rPr>
        <w:t>al momento de interponer su inconformidad.</w:t>
      </w:r>
    </w:p>
    <w:p w:rsidR="002F27BE" w:rsidRPr="008504FE" w:rsidRDefault="002F27BE" w:rsidP="008504FE">
      <w:pPr>
        <w:pBdr>
          <w:top w:val="nil"/>
          <w:left w:val="nil"/>
          <w:bottom w:val="nil"/>
          <w:right w:val="nil"/>
          <w:between w:val="nil"/>
        </w:pBdr>
        <w:tabs>
          <w:tab w:val="left" w:pos="8789"/>
        </w:tabs>
        <w:spacing w:line="360" w:lineRule="auto"/>
        <w:ind w:left="708" w:right="-425"/>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 xml:space="preserve">De modo tal que los recursos de revisión se abocaran en determinar si el </w:t>
      </w:r>
      <w:r w:rsidRPr="008504FE">
        <w:rPr>
          <w:rFonts w:ascii="Palatino Linotype" w:eastAsia="Palatino Linotype" w:hAnsi="Palatino Linotype" w:cs="Palatino Linotype"/>
          <w:b/>
          <w:bCs/>
          <w:color w:val="000000"/>
        </w:rPr>
        <w:t>SUJETO OBLIGADO</w:t>
      </w:r>
      <w:r w:rsidRPr="008504FE">
        <w:rPr>
          <w:rFonts w:ascii="Palatino Linotype" w:eastAsia="Palatino Linotype" w:hAnsi="Palatino Linotype" w:cs="Palatino Linotype"/>
          <w:color w:val="000000"/>
        </w:rPr>
        <w:t xml:space="preserve"> con su respuesta ciertamente actualiza la causal de procedencia</w:t>
      </w:r>
      <w:r w:rsidRPr="008504FE">
        <w:rPr>
          <w:rFonts w:ascii="Palatino Linotype" w:eastAsia="Palatino Linotype" w:hAnsi="Palatino Linotype" w:cs="Palatino Linotype"/>
          <w:b/>
          <w:bCs/>
          <w:color w:val="000000"/>
        </w:rPr>
        <w:t xml:space="preserve"> </w:t>
      </w:r>
      <w:r w:rsidRPr="008504FE">
        <w:rPr>
          <w:rFonts w:ascii="Palatino Linotype" w:eastAsia="Palatino Linotype" w:hAnsi="Palatino Linotype" w:cs="Palatino Linotype"/>
          <w:color w:val="000000"/>
        </w:rPr>
        <w:t xml:space="preserve">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w:t>
      </w:r>
      <w:r w:rsidRPr="008504FE">
        <w:rPr>
          <w:rFonts w:ascii="Palatino Linotype" w:eastAsia="Palatino Linotype" w:hAnsi="Palatino Linotype" w:cs="Palatino Linotype"/>
          <w:color w:val="000000"/>
        </w:rPr>
        <w:lastRenderedPageBreak/>
        <w:t>otros, que en la generación y entrega de información se deberá garantizar que sea oportuna, expedita, completa e integral.</w:t>
      </w:r>
    </w:p>
    <w:p w:rsidR="002F27BE" w:rsidRPr="008504FE" w:rsidRDefault="002F27BE" w:rsidP="008504FE">
      <w:pPr>
        <w:pBdr>
          <w:top w:val="nil"/>
          <w:left w:val="nil"/>
          <w:bottom w:val="nil"/>
          <w:right w:val="nil"/>
          <w:between w:val="nil"/>
        </w:pBdr>
        <w:tabs>
          <w:tab w:val="left" w:pos="8789"/>
        </w:tabs>
        <w:spacing w:line="360" w:lineRule="auto"/>
        <w:ind w:left="708" w:right="-425"/>
        <w:rPr>
          <w:rFonts w:ascii="Palatino Linotype" w:eastAsia="Palatino Linotype" w:hAnsi="Palatino Linotype" w:cs="Palatino Linotype"/>
          <w:color w:val="000000"/>
        </w:rPr>
      </w:pPr>
    </w:p>
    <w:p w:rsidR="002F27BE" w:rsidRPr="008504FE" w:rsidRDefault="00C32ACC" w:rsidP="008504FE">
      <w:pPr>
        <w:keepNext/>
        <w:keepLines/>
        <w:tabs>
          <w:tab w:val="left" w:pos="8789"/>
        </w:tabs>
        <w:spacing w:line="360" w:lineRule="auto"/>
        <w:ind w:right="-425"/>
        <w:rPr>
          <w:rFonts w:ascii="Palatino Linotype" w:eastAsia="Palatino Linotype" w:hAnsi="Palatino Linotype" w:cs="Palatino Linotype"/>
          <w:b/>
          <w:bCs/>
        </w:rPr>
      </w:pPr>
      <w:r w:rsidRPr="008504FE">
        <w:rPr>
          <w:rFonts w:ascii="Palatino Linotype" w:eastAsia="Palatino Linotype" w:hAnsi="Palatino Linotype" w:cs="Palatino Linotype"/>
          <w:b/>
          <w:bCs/>
        </w:rPr>
        <w:t>CUARTO. Del estudio y resolución del asunto</w:t>
      </w:r>
    </w:p>
    <w:p w:rsidR="002F27BE" w:rsidRPr="008504FE" w:rsidRDefault="00C32ACC" w:rsidP="008504FE">
      <w:pPr>
        <w:keepNext/>
        <w:keepLines/>
        <w:numPr>
          <w:ilvl w:val="0"/>
          <w:numId w:val="8"/>
        </w:numPr>
        <w:tabs>
          <w:tab w:val="left" w:pos="8789"/>
        </w:tabs>
        <w:spacing w:after="240" w:line="360" w:lineRule="auto"/>
        <w:ind w:left="786" w:right="-425"/>
        <w:rPr>
          <w:rFonts w:ascii="Palatino Linotype" w:eastAsia="Palatino Linotype" w:hAnsi="Palatino Linotype" w:cs="Palatino Linotype"/>
          <w:b/>
          <w:bCs/>
        </w:rPr>
      </w:pPr>
      <w:bookmarkStart w:id="9" w:name="_heading=h.1t3h5sf" w:colFirst="0" w:colLast="0"/>
      <w:bookmarkEnd w:id="9"/>
      <w:r w:rsidRPr="008504FE">
        <w:rPr>
          <w:rFonts w:ascii="Palatino Linotype" w:eastAsia="Palatino Linotype" w:hAnsi="Palatino Linotype" w:cs="Palatino Linotype"/>
          <w:b/>
          <w:bCs/>
        </w:rPr>
        <w:t>Del derecho de acceso a la información.</w:t>
      </w: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2F27BE" w:rsidRPr="008504FE" w:rsidRDefault="002F27BE" w:rsidP="008504FE">
      <w:pPr>
        <w:tabs>
          <w:tab w:val="left" w:pos="8789"/>
        </w:tabs>
        <w:spacing w:line="360" w:lineRule="auto"/>
        <w:ind w:right="-425"/>
        <w:jc w:val="both"/>
        <w:rPr>
          <w:rFonts w:ascii="Palatino Linotype" w:eastAsia="Palatino Linotype" w:hAnsi="Palatino Linotype" w:cs="Palatino Linotype"/>
        </w:rPr>
      </w:pPr>
    </w:p>
    <w:p w:rsidR="002F27BE" w:rsidRPr="008504FE" w:rsidRDefault="00C32ACC" w:rsidP="008504FE">
      <w:pPr>
        <w:numPr>
          <w:ilvl w:val="0"/>
          <w:numId w:val="2"/>
        </w:numPr>
        <w:tabs>
          <w:tab w:val="left" w:pos="567"/>
          <w:tab w:val="left" w:pos="8789"/>
        </w:tabs>
        <w:spacing w:line="360" w:lineRule="auto"/>
        <w:ind w:left="0" w:right="-425" w:firstLine="0"/>
        <w:jc w:val="both"/>
        <w:rPr>
          <w:rFonts w:ascii="Palatino Linotype" w:eastAsia="Palatino Linotype" w:hAnsi="Palatino Linotype" w:cs="Palatino Linotype"/>
        </w:rPr>
      </w:pPr>
      <w:r w:rsidRPr="008504FE">
        <w:rPr>
          <w:rFonts w:ascii="Palatino Linotype" w:eastAsia="Palatino Linotype" w:hAnsi="Palatino Linotype" w:cs="Palatino Linotype"/>
        </w:rPr>
        <w:t xml:space="preserve">Definiendo el Derecho de Acceso a la Información Pública como: </w:t>
      </w:r>
      <w:r w:rsidRPr="008504FE">
        <w:rPr>
          <w:rFonts w:ascii="Palatino Linotype" w:eastAsia="Palatino Linotype" w:hAnsi="Palatino Linotype" w:cs="Palatino Linotype"/>
          <w:i/>
          <w:iCs/>
        </w:rPr>
        <w:t>La igualdad de oportunidades para recibir, buscar e impartir información</w:t>
      </w:r>
      <w:r w:rsidRPr="008504FE">
        <w:rPr>
          <w:rFonts w:ascii="Palatino Linotype" w:eastAsia="Palatino Linotype" w:hAnsi="Palatino Linotype" w:cs="Palatino Linotype"/>
          <w:i/>
          <w:iCs/>
          <w:vertAlign w:val="superscript"/>
        </w:rPr>
        <w:footnoteReference w:id="1"/>
      </w:r>
      <w:r w:rsidRPr="008504FE">
        <w:rPr>
          <w:rFonts w:ascii="Palatino Linotype" w:eastAsia="Palatino Linotype" w:hAnsi="Palatino Linotype" w:cs="Palatino Linotype"/>
          <w:i/>
          <w:iC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504FE">
        <w:rPr>
          <w:rFonts w:ascii="Palatino Linotype" w:eastAsia="Palatino Linotype" w:hAnsi="Palatino Linotype" w:cs="Palatino Linotype"/>
          <w:i/>
          <w:iCs/>
          <w:vertAlign w:val="superscript"/>
        </w:rPr>
        <w:footnoteReference w:id="2"/>
      </w:r>
      <w:r w:rsidRPr="008504FE">
        <w:rPr>
          <w:rFonts w:ascii="Palatino Linotype" w:eastAsia="Palatino Linotype" w:hAnsi="Palatino Linotype" w:cs="Palatino Linotype"/>
        </w:rPr>
        <w:t>que se constituye como una herramienta fundamental para ejercer</w:t>
      </w:r>
      <w:r w:rsidRPr="008504FE">
        <w:rPr>
          <w:rFonts w:ascii="Palatino Linotype" w:eastAsia="Palatino Linotype" w:hAnsi="Palatino Linotype" w:cs="Palatino Linotype"/>
          <w:i/>
          <w:iCs/>
        </w:rPr>
        <w:t xml:space="preserve"> el control democrático de las gestiones estatales, de forma tal que puedan cuestionar, indagar y considerar si se está dando un adecuado cumplimiento a las funciones públicas,</w:t>
      </w:r>
      <w:r w:rsidRPr="008504FE">
        <w:rPr>
          <w:rFonts w:ascii="Palatino Linotype" w:eastAsia="Palatino Linotype" w:hAnsi="Palatino Linotype" w:cs="Palatino Linotype"/>
          <w:i/>
          <w:iCs/>
          <w:vertAlign w:val="superscript"/>
        </w:rPr>
        <w:footnoteReference w:id="3"/>
      </w:r>
      <w:r w:rsidRPr="008504FE">
        <w:rPr>
          <w:rFonts w:ascii="Palatino Linotype" w:eastAsia="Palatino Linotype" w:hAnsi="Palatino Linotype" w:cs="Palatino Linotype"/>
        </w:rPr>
        <w:t>fomentando</w:t>
      </w:r>
      <w:r w:rsidRPr="008504FE">
        <w:rPr>
          <w:rFonts w:ascii="Palatino Linotype" w:eastAsia="Palatino Linotype" w:hAnsi="Palatino Linotype" w:cs="Palatino Linotype"/>
          <w:i/>
          <w:iCs/>
        </w:rPr>
        <w:t xml:space="preserve"> la transparencia de las actividades estatales y </w:t>
      </w:r>
      <w:r w:rsidRPr="008504FE">
        <w:rPr>
          <w:rFonts w:ascii="Palatino Linotype" w:eastAsia="Palatino Linotype" w:hAnsi="Palatino Linotype" w:cs="Palatino Linotype"/>
        </w:rPr>
        <w:t>promoviendo</w:t>
      </w:r>
      <w:r w:rsidRPr="008504FE">
        <w:rPr>
          <w:rFonts w:ascii="Palatino Linotype" w:eastAsia="Palatino Linotype" w:hAnsi="Palatino Linotype" w:cs="Palatino Linotype"/>
          <w:i/>
          <w:iCs/>
        </w:rPr>
        <w:t xml:space="preserve"> la responsabilidad de los funcionarios sobre su gestión </w:t>
      </w:r>
      <w:r w:rsidRPr="008504FE">
        <w:rPr>
          <w:rFonts w:ascii="Palatino Linotype" w:eastAsia="Palatino Linotype" w:hAnsi="Palatino Linotype" w:cs="Palatino Linotype"/>
          <w:i/>
          <w:iCs/>
        </w:rPr>
        <w:lastRenderedPageBreak/>
        <w:t>pública,</w:t>
      </w:r>
      <w:r w:rsidRPr="008504FE">
        <w:rPr>
          <w:rFonts w:ascii="Palatino Linotype" w:eastAsia="Palatino Linotype" w:hAnsi="Palatino Linotype" w:cs="Palatino Linotype"/>
          <w:i/>
          <w:iCs/>
          <w:vertAlign w:val="superscript"/>
        </w:rPr>
        <w:footnoteReference w:id="4"/>
      </w:r>
      <w:r w:rsidRPr="008504FE">
        <w:rPr>
          <w:rFonts w:ascii="Palatino Linotype" w:eastAsia="Palatino Linotype" w:hAnsi="Palatino Linotype" w:cs="Palatino Linotype"/>
        </w:rPr>
        <w:t>que permite</w:t>
      </w:r>
      <w:r w:rsidRPr="008504FE">
        <w:rPr>
          <w:rFonts w:ascii="Palatino Linotype" w:eastAsia="Palatino Linotype" w:hAnsi="Palatino Linotype" w:cs="Palatino Linotype"/>
          <w:i/>
          <w:iCs/>
        </w:rPr>
        <w:t xml:space="preserve"> saber qué están haciendo los gobiernos por sus pueblos, sin lo cual la verdad languidecería y la participación en el gobierno permanecería fragmentada.</w:t>
      </w:r>
    </w:p>
    <w:p w:rsidR="002F27BE" w:rsidRPr="008504FE" w:rsidRDefault="002F27BE" w:rsidP="008504FE">
      <w:pPr>
        <w:pBdr>
          <w:top w:val="nil"/>
          <w:left w:val="nil"/>
          <w:bottom w:val="nil"/>
          <w:right w:val="nil"/>
          <w:between w:val="nil"/>
        </w:pBdr>
        <w:tabs>
          <w:tab w:val="left" w:pos="8789"/>
        </w:tabs>
        <w:spacing w:line="360" w:lineRule="auto"/>
        <w:ind w:left="708" w:right="-425"/>
        <w:rPr>
          <w:rFonts w:ascii="Palatino Linotype" w:eastAsia="Palatino Linotype" w:hAnsi="Palatino Linotype" w:cs="Palatino Linotype"/>
          <w:color w:val="000000"/>
        </w:rPr>
      </w:pPr>
    </w:p>
    <w:p w:rsidR="002F27BE" w:rsidRPr="008504FE" w:rsidRDefault="00C32ACC" w:rsidP="008504FE">
      <w:pPr>
        <w:numPr>
          <w:ilvl w:val="0"/>
          <w:numId w:val="2"/>
        </w:numPr>
        <w:tabs>
          <w:tab w:val="left" w:pos="567"/>
          <w:tab w:val="left" w:pos="8789"/>
        </w:tabs>
        <w:spacing w:line="360" w:lineRule="auto"/>
        <w:ind w:left="0" w:right="-425" w:firstLine="0"/>
        <w:jc w:val="both"/>
        <w:rPr>
          <w:rFonts w:ascii="Palatino Linotype" w:eastAsia="Palatino Linotype" w:hAnsi="Palatino Linotype" w:cs="Palatino Linotype"/>
        </w:rPr>
      </w:pPr>
      <w:r w:rsidRPr="008504FE">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“Artículo 1.-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F27BE" w:rsidRPr="008504FE" w:rsidRDefault="00C32ACC" w:rsidP="008504FE">
      <w:pPr>
        <w:tabs>
          <w:tab w:val="left" w:pos="7655"/>
          <w:tab w:val="left" w:pos="8789"/>
        </w:tabs>
        <w:spacing w:line="360" w:lineRule="auto"/>
        <w:ind w:left="567" w:right="-425"/>
        <w:jc w:val="both"/>
        <w:rPr>
          <w:rFonts w:ascii="Palatino Linotype" w:eastAsia="Palatino Linotype" w:hAnsi="Palatino Linotype" w:cs="Palatino Linotype"/>
        </w:rPr>
      </w:pPr>
      <w:r w:rsidRPr="008504FE">
        <w:rPr>
          <w:rFonts w:ascii="Palatino Linotype" w:eastAsia="Palatino Linotype" w:hAnsi="Palatino Linotype" w:cs="Palatino Linotype"/>
          <w:i/>
          <w:iCs/>
        </w:rPr>
        <w:t>(…)</w:t>
      </w:r>
      <w:r w:rsidRPr="008504FE">
        <w:rPr>
          <w:rFonts w:ascii="Palatino Linotype" w:eastAsia="Palatino Linotype" w:hAnsi="Palatino Linotype" w:cs="Palatino Linotype"/>
        </w:rPr>
        <w:t>”.</w:t>
      </w:r>
    </w:p>
    <w:p w:rsidR="002F27BE" w:rsidRPr="008504FE" w:rsidRDefault="002F27BE" w:rsidP="008504FE">
      <w:pPr>
        <w:tabs>
          <w:tab w:val="left" w:pos="8789"/>
        </w:tabs>
        <w:spacing w:line="360" w:lineRule="auto"/>
        <w:ind w:right="-425"/>
        <w:jc w:val="both"/>
        <w:rPr>
          <w:rFonts w:ascii="Palatino Linotype" w:eastAsia="Palatino Linotype" w:hAnsi="Palatino Linotype" w:cs="Palatino Linotype"/>
          <w:b/>
          <w:bCs/>
        </w:rPr>
      </w:pPr>
    </w:p>
    <w:p w:rsidR="002F27BE" w:rsidRPr="008504FE" w:rsidRDefault="00C32ACC" w:rsidP="008504FE">
      <w:pPr>
        <w:numPr>
          <w:ilvl w:val="0"/>
          <w:numId w:val="2"/>
        </w:numPr>
        <w:tabs>
          <w:tab w:val="left" w:pos="567"/>
          <w:tab w:val="left" w:pos="8789"/>
        </w:tabs>
        <w:spacing w:line="360" w:lineRule="auto"/>
        <w:ind w:left="0" w:right="-425" w:firstLine="0"/>
        <w:jc w:val="both"/>
        <w:rPr>
          <w:rFonts w:ascii="Palatino Linotype" w:eastAsia="Palatino Linotype" w:hAnsi="Palatino Linotype" w:cs="Palatino Linotype"/>
        </w:rPr>
      </w:pPr>
      <w:r w:rsidRPr="008504FE">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2F27BE" w:rsidRPr="008504FE" w:rsidRDefault="002F27BE" w:rsidP="008504FE">
      <w:pPr>
        <w:tabs>
          <w:tab w:val="left" w:pos="8789"/>
        </w:tabs>
        <w:spacing w:line="360" w:lineRule="auto"/>
        <w:ind w:right="-425"/>
        <w:jc w:val="both"/>
        <w:rPr>
          <w:rFonts w:ascii="Palatino Linotype" w:eastAsia="Palatino Linotype" w:hAnsi="Palatino Linotype" w:cs="Palatino Linotype"/>
        </w:rPr>
      </w:pPr>
    </w:p>
    <w:p w:rsidR="002F27BE" w:rsidRPr="008504FE" w:rsidRDefault="00C32ACC" w:rsidP="008504FE">
      <w:pPr>
        <w:numPr>
          <w:ilvl w:val="0"/>
          <w:numId w:val="2"/>
        </w:numPr>
        <w:tabs>
          <w:tab w:val="left" w:pos="567"/>
          <w:tab w:val="left" w:pos="8789"/>
        </w:tabs>
        <w:spacing w:line="360" w:lineRule="auto"/>
        <w:ind w:left="0" w:right="-425" w:firstLine="0"/>
        <w:jc w:val="both"/>
        <w:rPr>
          <w:rFonts w:ascii="Palatino Linotype" w:eastAsia="Palatino Linotype" w:hAnsi="Palatino Linotype" w:cs="Palatino Linotype"/>
        </w:rPr>
      </w:pPr>
      <w:r w:rsidRPr="008504FE">
        <w:rPr>
          <w:rFonts w:ascii="Palatino Linotype" w:eastAsia="Palatino Linotype" w:hAnsi="Palatino Linotype" w:cs="Palatino Linotype"/>
        </w:rPr>
        <w:t xml:space="preserve">Así, conforme a la Constitución Política de las Estado Unidos Mexicanos y la Constitución Política del Estado Libre y Soberano de México respectivamente, el cumplimiento de las garantías primarias, entendidas como obligaciones inmediatamente </w:t>
      </w:r>
      <w:r w:rsidRPr="008504FE">
        <w:rPr>
          <w:rFonts w:ascii="Palatino Linotype" w:eastAsia="Palatino Linotype" w:hAnsi="Palatino Linotype" w:cs="Palatino Linotype"/>
        </w:rPr>
        <w:lastRenderedPageBreak/>
        <w:t>relacionadas con el Derecho de Acceso a la Información Pública, permiten que todas las autoridades, en el ámbito de sus atribuciones lo respeten, protejan y garanticen.</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Constitución Política de los Estados Unidos Mexicanos</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“Artículo 6.</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Para efectos de lo dispuesto en el presente artículo se observará lo siguiente:</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A. Para el ejercicio del derecho de acceso a la información, la Federación y las entidades federativas, en el ámbito de sus respectivas competencias, se regirán por los siguientes principios y bases:</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F27BE" w:rsidRPr="008504FE" w:rsidRDefault="002F27BE"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Constitución Política del Estado Libre y Soberano de México</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“Artículo 5.-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El derecho a la información será garantizado por el Estado. La ley establecerá las previsiones que permitan asegurar la protección, el respeto y la difusión de este derecho.</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Este derecho se regirá por los principios y bases siguientes:</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w:t>
      </w:r>
      <w:r w:rsidRPr="008504FE">
        <w:rPr>
          <w:rFonts w:ascii="Palatino Linotype" w:eastAsia="Palatino Linotype" w:hAnsi="Palatino Linotype" w:cs="Palatino Linotype"/>
          <w:i/>
          <w:iCs/>
          <w:color w:val="000000"/>
        </w:rPr>
        <w:lastRenderedPageBreak/>
        <w:t>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F27BE" w:rsidRPr="008504FE" w:rsidRDefault="002F27BE"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p>
    <w:p w:rsidR="002F27BE" w:rsidRPr="008504FE" w:rsidRDefault="00C32ACC" w:rsidP="008504FE">
      <w:pPr>
        <w:numPr>
          <w:ilvl w:val="0"/>
          <w:numId w:val="2"/>
        </w:numPr>
        <w:tabs>
          <w:tab w:val="left" w:pos="567"/>
          <w:tab w:val="left" w:pos="8789"/>
        </w:tabs>
        <w:spacing w:before="240" w:line="360" w:lineRule="auto"/>
        <w:ind w:left="0" w:right="-425" w:firstLine="0"/>
        <w:jc w:val="both"/>
        <w:rPr>
          <w:rFonts w:ascii="Palatino Linotype" w:eastAsia="Palatino Linotype" w:hAnsi="Palatino Linotype" w:cs="Palatino Linotype"/>
        </w:rPr>
      </w:pPr>
      <w:r w:rsidRPr="008504FE">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8504FE">
        <w:rPr>
          <w:rFonts w:ascii="Palatino Linotype" w:eastAsia="Palatino Linotype" w:hAnsi="Palatino Linotype" w:cs="Palatino Linotype"/>
          <w:i/>
          <w:iCs/>
        </w:rPr>
        <w:t>por los principios de simplicidad, rapidez gratuidad del procedimiento, auxilio y orientación a los particulares</w:t>
      </w:r>
      <w:r w:rsidRPr="008504FE">
        <w:rPr>
          <w:rFonts w:ascii="Palatino Linotype" w:eastAsia="Palatino Linotype" w:hAnsi="Palatino Linotype" w:cs="Palatino Linotype"/>
        </w:rPr>
        <w:t>, contemplando el derecho de las personas con discapacidad y hablantes de lengua indígena.</w:t>
      </w:r>
    </w:p>
    <w:p w:rsidR="002F27BE" w:rsidRPr="008504FE" w:rsidRDefault="002F27BE" w:rsidP="008504FE">
      <w:pPr>
        <w:tabs>
          <w:tab w:val="left" w:pos="8789"/>
        </w:tabs>
        <w:spacing w:line="360" w:lineRule="auto"/>
        <w:ind w:right="-425"/>
        <w:jc w:val="both"/>
        <w:rPr>
          <w:rFonts w:ascii="Palatino Linotype" w:eastAsia="Palatino Linotype" w:hAnsi="Palatino Linotype" w:cs="Palatino Linotype"/>
        </w:rPr>
      </w:pPr>
    </w:p>
    <w:p w:rsidR="002F27BE" w:rsidRPr="008504FE" w:rsidRDefault="00C32ACC" w:rsidP="008504FE">
      <w:pPr>
        <w:numPr>
          <w:ilvl w:val="0"/>
          <w:numId w:val="2"/>
        </w:numPr>
        <w:tabs>
          <w:tab w:val="left" w:pos="567"/>
          <w:tab w:val="left" w:pos="8789"/>
        </w:tabs>
        <w:spacing w:line="360" w:lineRule="auto"/>
        <w:ind w:left="0" w:right="-425" w:firstLine="0"/>
        <w:jc w:val="both"/>
        <w:rPr>
          <w:rFonts w:ascii="Palatino Linotype" w:eastAsia="Palatino Linotype" w:hAnsi="Palatino Linotype" w:cs="Palatino Linotype"/>
        </w:rPr>
      </w:pPr>
      <w:r w:rsidRPr="008504FE">
        <w:rPr>
          <w:rFonts w:ascii="Palatino Linotype" w:eastAsia="Palatino Linotype" w:hAnsi="Palatino Linotype" w:cs="Palatino Linotype"/>
        </w:rPr>
        <w:t xml:space="preserve">El Derecho de Acceso a la Información se garantiza y respeta oportunamente, y según lo que dispone la Ley, las </w:t>
      </w:r>
      <w:r w:rsidRPr="008504FE">
        <w:rPr>
          <w:rFonts w:ascii="Palatino Linotype" w:eastAsia="Palatino Linotype" w:hAnsi="Palatino Linotype" w:cs="Palatino Linotype"/>
          <w:i/>
          <w:iCs/>
        </w:rPr>
        <w:t>solicitudes de acceso a la información</w:t>
      </w:r>
      <w:r w:rsidRPr="008504FE">
        <w:rPr>
          <w:rFonts w:ascii="Palatino Linotype" w:eastAsia="Palatino Linotype" w:hAnsi="Palatino Linotype" w:cs="Palatino Linotype"/>
        </w:rPr>
        <w:t>.</w:t>
      </w:r>
    </w:p>
    <w:p w:rsidR="002F27BE" w:rsidRPr="008504FE" w:rsidRDefault="002F27BE" w:rsidP="008504FE">
      <w:pPr>
        <w:pBdr>
          <w:top w:val="nil"/>
          <w:left w:val="nil"/>
          <w:bottom w:val="nil"/>
          <w:right w:val="nil"/>
          <w:between w:val="nil"/>
        </w:pBdr>
        <w:tabs>
          <w:tab w:val="left" w:pos="8789"/>
        </w:tabs>
        <w:spacing w:line="360" w:lineRule="auto"/>
        <w:ind w:left="708" w:right="-425"/>
        <w:rPr>
          <w:rFonts w:ascii="Palatino Linotype" w:eastAsia="Palatino Linotype" w:hAnsi="Palatino Linotype" w:cs="Palatino Linotype"/>
          <w:color w:val="000000"/>
        </w:rPr>
      </w:pPr>
    </w:p>
    <w:p w:rsidR="002F27BE" w:rsidRPr="008504FE" w:rsidRDefault="00C32ACC" w:rsidP="008504FE">
      <w:pPr>
        <w:numPr>
          <w:ilvl w:val="0"/>
          <w:numId w:val="2"/>
        </w:numPr>
        <w:tabs>
          <w:tab w:val="left" w:pos="567"/>
          <w:tab w:val="left" w:pos="8789"/>
        </w:tabs>
        <w:spacing w:line="360" w:lineRule="auto"/>
        <w:ind w:left="0" w:right="-425" w:firstLine="0"/>
        <w:jc w:val="both"/>
        <w:rPr>
          <w:rFonts w:ascii="Palatino Linotype" w:eastAsia="Palatino Linotype" w:hAnsi="Palatino Linotype" w:cs="Palatino Linotype"/>
        </w:rPr>
      </w:pPr>
      <w:bookmarkStart w:id="10" w:name="_heading=h.4d34og8" w:colFirst="0" w:colLast="0"/>
      <w:bookmarkEnd w:id="10"/>
      <w:r w:rsidRPr="008504FE">
        <w:rPr>
          <w:rFonts w:ascii="Palatino Linotype" w:eastAsia="Palatino Linotype" w:hAnsi="Palatino Linotype" w:cs="Palatino Linotype"/>
        </w:rPr>
        <w:t xml:space="preserve">Así entonces, se procede analizar, en primer lugar, si el </w:t>
      </w:r>
      <w:r w:rsidRPr="008504FE">
        <w:rPr>
          <w:rFonts w:ascii="Palatino Linotype" w:eastAsia="Palatino Linotype" w:hAnsi="Palatino Linotype" w:cs="Palatino Linotype"/>
          <w:b/>
          <w:bCs/>
        </w:rPr>
        <w:t>SUJETO OBLIGADO</w:t>
      </w:r>
      <w:r w:rsidRPr="008504FE">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2F27BE" w:rsidRPr="008504FE" w:rsidRDefault="002F27BE" w:rsidP="008504FE">
      <w:pPr>
        <w:pBdr>
          <w:top w:val="nil"/>
          <w:left w:val="nil"/>
          <w:bottom w:val="nil"/>
          <w:right w:val="nil"/>
          <w:between w:val="nil"/>
        </w:pBdr>
        <w:tabs>
          <w:tab w:val="left" w:pos="8789"/>
        </w:tabs>
        <w:spacing w:line="360" w:lineRule="auto"/>
        <w:ind w:left="708" w:right="-425"/>
        <w:rPr>
          <w:rFonts w:ascii="Palatino Linotype" w:eastAsia="Palatino Linotype" w:hAnsi="Palatino Linotype" w:cs="Palatino Linotype"/>
          <w:color w:val="000000"/>
        </w:rPr>
      </w:pPr>
    </w:p>
    <w:p w:rsidR="002F27BE" w:rsidRPr="008504FE" w:rsidRDefault="00C32ACC" w:rsidP="001A4432">
      <w:pPr>
        <w:keepNext/>
        <w:keepLines/>
        <w:numPr>
          <w:ilvl w:val="0"/>
          <w:numId w:val="8"/>
        </w:numPr>
        <w:pBdr>
          <w:top w:val="nil"/>
          <w:left w:val="nil"/>
          <w:bottom w:val="nil"/>
          <w:right w:val="nil"/>
          <w:between w:val="nil"/>
        </w:pBdr>
        <w:tabs>
          <w:tab w:val="left" w:pos="8789"/>
        </w:tabs>
        <w:spacing w:after="240" w:line="360" w:lineRule="auto"/>
        <w:ind w:left="709" w:right="-425"/>
        <w:rPr>
          <w:rFonts w:ascii="Palatino Linotype" w:eastAsia="Palatino Linotype" w:hAnsi="Palatino Linotype" w:cs="Palatino Linotype"/>
          <w:b/>
          <w:bCs/>
          <w:color w:val="000000"/>
        </w:rPr>
      </w:pPr>
      <w:bookmarkStart w:id="11" w:name="_heading=h.2s8eyo1" w:colFirst="0" w:colLast="0"/>
      <w:bookmarkEnd w:id="11"/>
      <w:r w:rsidRPr="008504FE">
        <w:rPr>
          <w:rFonts w:ascii="Palatino Linotype" w:eastAsia="Palatino Linotype" w:hAnsi="Palatino Linotype" w:cs="Palatino Linotype"/>
          <w:b/>
          <w:bCs/>
          <w:color w:val="000000"/>
        </w:rPr>
        <w:t>De la información solicitada y la respuesta del SUJETO OBLIGADO</w:t>
      </w:r>
    </w:p>
    <w:p w:rsidR="002F27BE" w:rsidRPr="008504FE" w:rsidRDefault="00C32ACC" w:rsidP="008504FE">
      <w:pPr>
        <w:numPr>
          <w:ilvl w:val="0"/>
          <w:numId w:val="2"/>
        </w:numPr>
        <w:pBdr>
          <w:top w:val="nil"/>
          <w:left w:val="nil"/>
          <w:bottom w:val="nil"/>
          <w:right w:val="nil"/>
          <w:between w:val="nil"/>
        </w:pBdr>
        <w:tabs>
          <w:tab w:val="left" w:pos="426"/>
          <w:tab w:val="left" w:pos="567"/>
          <w:tab w:val="left" w:pos="8789"/>
        </w:tabs>
        <w:spacing w:line="360" w:lineRule="auto"/>
        <w:ind w:left="0" w:right="-425" w:firstLine="0"/>
        <w:jc w:val="both"/>
        <w:rPr>
          <w:rFonts w:ascii="Palatino Linotype" w:eastAsia="Palatino Linotype" w:hAnsi="Palatino Linotype" w:cs="Palatino Linotype"/>
        </w:rPr>
      </w:pPr>
      <w:r w:rsidRPr="008504FE">
        <w:rPr>
          <w:rFonts w:ascii="Palatino Linotype" w:eastAsia="Palatino Linotype" w:hAnsi="Palatino Linotype" w:cs="Palatino Linotype"/>
        </w:rPr>
        <w:t xml:space="preserve">Precisado lo anterior, se procede al análisis del requerimiento planteado por la persona solicitante y la respuesta proporcionada por el </w:t>
      </w:r>
      <w:r w:rsidRPr="008504FE">
        <w:rPr>
          <w:rFonts w:ascii="Palatino Linotype" w:eastAsia="Palatino Linotype" w:hAnsi="Palatino Linotype" w:cs="Palatino Linotype"/>
          <w:b/>
          <w:bCs/>
        </w:rPr>
        <w:t>SUJETO OBLIGADO</w:t>
      </w:r>
      <w:r w:rsidRPr="008504FE">
        <w:rPr>
          <w:rFonts w:ascii="Palatino Linotype" w:eastAsia="Palatino Linotype" w:hAnsi="Palatino Linotype" w:cs="Palatino Linotype"/>
        </w:rPr>
        <w:t xml:space="preserve">, a efecto de determinar si el derecho de acceso se satisfizo con las mismas, o en su defecto, señalar los documentos </w:t>
      </w:r>
      <w:r w:rsidRPr="008504FE">
        <w:rPr>
          <w:rFonts w:ascii="Palatino Linotype" w:eastAsia="Palatino Linotype" w:hAnsi="Palatino Linotype" w:cs="Palatino Linotype"/>
        </w:rPr>
        <w:lastRenderedPageBreak/>
        <w:t xml:space="preserve">que en el ejercicio de sus atribuciones pudo haber generado, y que, de manera enunciativa más no limitativa, pudieran colmar dicho derecho. </w:t>
      </w:r>
    </w:p>
    <w:p w:rsidR="002F27BE" w:rsidRPr="008504FE" w:rsidRDefault="002F27BE" w:rsidP="008504FE">
      <w:pPr>
        <w:pBdr>
          <w:top w:val="nil"/>
          <w:left w:val="nil"/>
          <w:bottom w:val="nil"/>
          <w:right w:val="nil"/>
          <w:between w:val="nil"/>
        </w:pBdr>
        <w:tabs>
          <w:tab w:val="left" w:pos="8789"/>
        </w:tabs>
        <w:spacing w:line="360" w:lineRule="auto"/>
        <w:ind w:right="-425"/>
        <w:rPr>
          <w:rFonts w:ascii="Palatino Linotype" w:eastAsia="Palatino Linotype" w:hAnsi="Palatino Linotype" w:cs="Palatino Linotype"/>
        </w:rPr>
      </w:pPr>
    </w:p>
    <w:p w:rsidR="002F27BE" w:rsidRPr="008504FE" w:rsidRDefault="00C32ACC" w:rsidP="008504FE">
      <w:pPr>
        <w:numPr>
          <w:ilvl w:val="0"/>
          <w:numId w:val="2"/>
        </w:numPr>
        <w:pBdr>
          <w:top w:val="nil"/>
          <w:left w:val="nil"/>
          <w:bottom w:val="nil"/>
          <w:right w:val="nil"/>
          <w:between w:val="nil"/>
        </w:pBdr>
        <w:tabs>
          <w:tab w:val="left" w:pos="426"/>
          <w:tab w:val="left" w:pos="567"/>
          <w:tab w:val="left" w:pos="8789"/>
        </w:tabs>
        <w:spacing w:line="360" w:lineRule="auto"/>
        <w:ind w:left="0" w:right="-425" w:firstLine="0"/>
        <w:jc w:val="both"/>
        <w:rPr>
          <w:rFonts w:ascii="Palatino Linotype" w:eastAsia="Palatino Linotype" w:hAnsi="Palatino Linotype" w:cs="Palatino Linotype"/>
        </w:rPr>
      </w:pPr>
      <w:r w:rsidRPr="008504FE">
        <w:rPr>
          <w:rFonts w:ascii="Palatino Linotype" w:eastAsia="Palatino Linotype" w:hAnsi="Palatino Linotype" w:cs="Palatino Linotype"/>
        </w:rPr>
        <w:t>En este sentido se inserta el siguiente cuadro de análisis:</w:t>
      </w:r>
    </w:p>
    <w:p w:rsidR="002F27BE" w:rsidRPr="008504FE" w:rsidRDefault="002F27BE" w:rsidP="008504FE">
      <w:pPr>
        <w:pBdr>
          <w:top w:val="nil"/>
          <w:left w:val="nil"/>
          <w:bottom w:val="nil"/>
          <w:right w:val="nil"/>
          <w:between w:val="nil"/>
        </w:pBdr>
        <w:tabs>
          <w:tab w:val="left" w:pos="8789"/>
        </w:tabs>
        <w:spacing w:line="360" w:lineRule="auto"/>
        <w:ind w:left="708" w:right="-425"/>
        <w:rPr>
          <w:rFonts w:ascii="Palatino Linotype" w:eastAsia="Palatino Linotype" w:hAnsi="Palatino Linotype" w:cs="Palatino Linotype"/>
          <w:b/>
          <w:bCs/>
          <w:color w:val="000000"/>
        </w:rPr>
      </w:pPr>
    </w:p>
    <w:p w:rsidR="002F27BE" w:rsidRDefault="00C32ACC" w:rsidP="001A4432">
      <w:pPr>
        <w:numPr>
          <w:ilvl w:val="0"/>
          <w:numId w:val="4"/>
        </w:numPr>
        <w:pBdr>
          <w:top w:val="nil"/>
          <w:left w:val="nil"/>
          <w:bottom w:val="nil"/>
          <w:right w:val="nil"/>
          <w:between w:val="nil"/>
        </w:pBdr>
        <w:spacing w:line="360" w:lineRule="auto"/>
        <w:ind w:left="0" w:right="-425" w:firstLine="0"/>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De los Operativos denominados “Conduce sin Alcohol”</w:t>
      </w:r>
    </w:p>
    <w:p w:rsidR="001A4432" w:rsidRPr="008504FE" w:rsidRDefault="001A4432" w:rsidP="001A4432">
      <w:pPr>
        <w:pBdr>
          <w:top w:val="nil"/>
          <w:left w:val="nil"/>
          <w:bottom w:val="nil"/>
          <w:right w:val="nil"/>
          <w:between w:val="nil"/>
        </w:pBdr>
        <w:spacing w:line="360" w:lineRule="auto"/>
        <w:ind w:right="-425"/>
        <w:jc w:val="both"/>
        <w:rPr>
          <w:rFonts w:ascii="Palatino Linotype" w:eastAsia="Palatino Linotype" w:hAnsi="Palatino Linotype" w:cs="Palatino Linotype"/>
          <w:b/>
          <w:bCs/>
          <w:color w:val="000000"/>
        </w:rPr>
      </w:pPr>
    </w:p>
    <w:tbl>
      <w:tblPr>
        <w:tblStyle w:val="a7"/>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693"/>
        <w:gridCol w:w="2273"/>
        <w:gridCol w:w="2127"/>
        <w:gridCol w:w="141"/>
      </w:tblGrid>
      <w:tr w:rsidR="002F27BE" w:rsidRPr="008504FE" w:rsidTr="001A4432">
        <w:tc>
          <w:tcPr>
            <w:tcW w:w="2547" w:type="dxa"/>
            <w:shd w:val="clear" w:color="auto" w:fill="D9D9D9"/>
          </w:tcPr>
          <w:p w:rsidR="002F27BE" w:rsidRPr="008504FE" w:rsidRDefault="00C32ACC" w:rsidP="008504FE">
            <w:pPr>
              <w:pBdr>
                <w:top w:val="nil"/>
                <w:left w:val="nil"/>
                <w:bottom w:val="nil"/>
                <w:right w:val="nil"/>
                <w:between w:val="nil"/>
              </w:pBdr>
              <w:tabs>
                <w:tab w:val="left" w:pos="8789"/>
              </w:tabs>
              <w:ind w:right="-425"/>
              <w:jc w:val="both"/>
              <w:rPr>
                <w:rFonts w:ascii="Palatino Linotype" w:eastAsia="Palatino Linotype" w:hAnsi="Palatino Linotype" w:cs="Palatino Linotype"/>
                <w:b/>
                <w:bCs/>
              </w:rPr>
            </w:pPr>
            <w:r w:rsidRPr="008504FE">
              <w:rPr>
                <w:rFonts w:ascii="Palatino Linotype" w:eastAsia="Palatino Linotype" w:hAnsi="Palatino Linotype" w:cs="Palatino Linotype"/>
                <w:b/>
                <w:bCs/>
              </w:rPr>
              <w:t xml:space="preserve">Información Solicitada </w:t>
            </w:r>
          </w:p>
        </w:tc>
        <w:tc>
          <w:tcPr>
            <w:tcW w:w="2693" w:type="dxa"/>
            <w:shd w:val="clear" w:color="auto" w:fill="D9D9D9"/>
          </w:tcPr>
          <w:p w:rsidR="002F27BE" w:rsidRPr="008504FE" w:rsidRDefault="00C32ACC" w:rsidP="008504FE">
            <w:pPr>
              <w:pBdr>
                <w:top w:val="nil"/>
                <w:left w:val="nil"/>
                <w:bottom w:val="nil"/>
                <w:right w:val="nil"/>
                <w:between w:val="nil"/>
              </w:pBdr>
              <w:tabs>
                <w:tab w:val="left" w:pos="8789"/>
              </w:tabs>
              <w:ind w:right="-425"/>
              <w:jc w:val="both"/>
              <w:rPr>
                <w:rFonts w:ascii="Palatino Linotype" w:eastAsia="Palatino Linotype" w:hAnsi="Palatino Linotype" w:cs="Palatino Linotype"/>
                <w:b/>
                <w:bCs/>
              </w:rPr>
            </w:pPr>
            <w:r w:rsidRPr="008504FE">
              <w:rPr>
                <w:rFonts w:ascii="Palatino Linotype" w:eastAsia="Palatino Linotype" w:hAnsi="Palatino Linotype" w:cs="Palatino Linotype"/>
                <w:b/>
                <w:bCs/>
              </w:rPr>
              <w:t xml:space="preserve">Respuesta </w:t>
            </w:r>
          </w:p>
        </w:tc>
        <w:tc>
          <w:tcPr>
            <w:tcW w:w="2273" w:type="dxa"/>
            <w:shd w:val="clear" w:color="auto" w:fill="D9D9D9"/>
          </w:tcPr>
          <w:p w:rsidR="002F27BE" w:rsidRPr="008504FE" w:rsidRDefault="00C32ACC" w:rsidP="008504FE">
            <w:pPr>
              <w:pBdr>
                <w:top w:val="nil"/>
                <w:left w:val="nil"/>
                <w:bottom w:val="nil"/>
                <w:right w:val="nil"/>
                <w:between w:val="nil"/>
              </w:pBdr>
              <w:tabs>
                <w:tab w:val="left" w:pos="8789"/>
              </w:tabs>
              <w:ind w:right="-425"/>
              <w:jc w:val="both"/>
              <w:rPr>
                <w:rFonts w:ascii="Palatino Linotype" w:eastAsia="Palatino Linotype" w:hAnsi="Palatino Linotype" w:cs="Palatino Linotype"/>
                <w:b/>
                <w:bCs/>
              </w:rPr>
            </w:pPr>
            <w:r w:rsidRPr="008504FE">
              <w:rPr>
                <w:rFonts w:ascii="Palatino Linotype" w:eastAsia="Palatino Linotype" w:hAnsi="Palatino Linotype" w:cs="Palatino Linotype"/>
                <w:b/>
                <w:bCs/>
              </w:rPr>
              <w:t xml:space="preserve">Informe Justificado </w:t>
            </w:r>
          </w:p>
        </w:tc>
        <w:tc>
          <w:tcPr>
            <w:tcW w:w="2268" w:type="dxa"/>
            <w:gridSpan w:val="2"/>
            <w:shd w:val="clear" w:color="auto" w:fill="D9D9D9"/>
          </w:tcPr>
          <w:p w:rsidR="002F27BE" w:rsidRPr="008504FE" w:rsidRDefault="00C32ACC" w:rsidP="001A4432">
            <w:pPr>
              <w:pBdr>
                <w:top w:val="nil"/>
                <w:left w:val="nil"/>
                <w:bottom w:val="nil"/>
                <w:right w:val="nil"/>
                <w:between w:val="nil"/>
              </w:pBdr>
              <w:tabs>
                <w:tab w:val="left" w:pos="8789"/>
              </w:tabs>
              <w:ind w:left="-115" w:right="-453" w:firstLine="115"/>
              <w:jc w:val="both"/>
              <w:rPr>
                <w:rFonts w:ascii="Palatino Linotype" w:eastAsia="Palatino Linotype" w:hAnsi="Palatino Linotype" w:cs="Palatino Linotype"/>
                <w:b/>
                <w:bCs/>
              </w:rPr>
            </w:pPr>
            <w:r w:rsidRPr="008504FE">
              <w:rPr>
                <w:rFonts w:ascii="Palatino Linotype" w:eastAsia="Palatino Linotype" w:hAnsi="Palatino Linotype" w:cs="Palatino Linotype"/>
                <w:b/>
                <w:bCs/>
              </w:rPr>
              <w:t>Comentario</w:t>
            </w:r>
          </w:p>
        </w:tc>
      </w:tr>
      <w:tr w:rsidR="002F27BE" w:rsidRPr="008504FE" w:rsidTr="001A4432">
        <w:tc>
          <w:tcPr>
            <w:tcW w:w="2547" w:type="dxa"/>
          </w:tcPr>
          <w:p w:rsidR="002F27BE" w:rsidRPr="008504FE" w:rsidRDefault="001A4432" w:rsidP="001A4432">
            <w:pPr>
              <w:numPr>
                <w:ilvl w:val="0"/>
                <w:numId w:val="9"/>
              </w:numPr>
              <w:pBdr>
                <w:top w:val="nil"/>
                <w:left w:val="nil"/>
                <w:bottom w:val="nil"/>
                <w:right w:val="nil"/>
                <w:between w:val="nil"/>
              </w:pBdr>
              <w:tabs>
                <w:tab w:val="left" w:pos="8789"/>
              </w:tabs>
              <w:ind w:left="22" w:firstLine="0"/>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O</w:t>
            </w:r>
            <w:r>
              <w:rPr>
                <w:rFonts w:ascii="Palatino Linotype" w:eastAsia="Palatino Linotype" w:hAnsi="Palatino Linotype" w:cs="Palatino Linotype"/>
                <w:b/>
                <w:bCs/>
                <w:color w:val="000000"/>
              </w:rPr>
              <w:t>p</w:t>
            </w:r>
            <w:r w:rsidRPr="008504FE">
              <w:rPr>
                <w:rFonts w:ascii="Palatino Linotype" w:eastAsia="Palatino Linotype" w:hAnsi="Palatino Linotype" w:cs="Palatino Linotype"/>
                <w:b/>
                <w:bCs/>
                <w:color w:val="000000"/>
              </w:rPr>
              <w:t>erativos</w:t>
            </w:r>
            <w:r w:rsidR="00C32ACC" w:rsidRPr="008504FE">
              <w:rPr>
                <w:rFonts w:ascii="Palatino Linotype" w:eastAsia="Palatino Linotype" w:hAnsi="Palatino Linotype" w:cs="Palatino Linotype"/>
                <w:b/>
                <w:bCs/>
                <w:color w:val="000000"/>
              </w:rPr>
              <w:t xml:space="preserve"> realizados</w:t>
            </w:r>
          </w:p>
        </w:tc>
        <w:tc>
          <w:tcPr>
            <w:tcW w:w="2693" w:type="dxa"/>
          </w:tcPr>
          <w:p w:rsidR="002F27BE" w:rsidRPr="008504FE" w:rsidRDefault="00C32ACC" w:rsidP="001A4432">
            <w:pPr>
              <w:pBdr>
                <w:top w:val="nil"/>
                <w:left w:val="nil"/>
                <w:bottom w:val="nil"/>
                <w:right w:val="nil"/>
                <w:between w:val="nil"/>
              </w:pBdr>
              <w:tabs>
                <w:tab w:val="left" w:pos="8789"/>
              </w:tabs>
              <w:rPr>
                <w:rFonts w:ascii="Palatino Linotype" w:eastAsia="Palatino Linotype" w:hAnsi="Palatino Linotype" w:cs="Palatino Linotype"/>
              </w:rPr>
            </w:pPr>
            <w:r w:rsidRPr="008504FE">
              <w:rPr>
                <w:rFonts w:ascii="Palatino Linotype" w:eastAsia="Palatino Linotype" w:hAnsi="Palatino Linotype" w:cs="Palatino Linotype"/>
              </w:rPr>
              <w:t>El Servidor Público Habilitado, refirió que se han realizado 31 operativos</w:t>
            </w:r>
          </w:p>
        </w:tc>
        <w:tc>
          <w:tcPr>
            <w:tcW w:w="2273" w:type="dxa"/>
          </w:tcPr>
          <w:p w:rsidR="002F27BE" w:rsidRPr="008504FE" w:rsidRDefault="00C32ACC" w:rsidP="001A4432">
            <w:pPr>
              <w:pBdr>
                <w:top w:val="nil"/>
                <w:left w:val="nil"/>
                <w:bottom w:val="nil"/>
                <w:right w:val="nil"/>
                <w:between w:val="nil"/>
              </w:pBdr>
              <w:tabs>
                <w:tab w:val="left" w:pos="8789"/>
              </w:tabs>
              <w:jc w:val="both"/>
              <w:rPr>
                <w:rFonts w:ascii="Palatino Linotype" w:eastAsia="Palatino Linotype" w:hAnsi="Palatino Linotype" w:cs="Palatino Linotype"/>
              </w:rPr>
            </w:pPr>
            <w:r w:rsidRPr="008504FE">
              <w:rPr>
                <w:rFonts w:ascii="Palatino Linotype" w:eastAsia="Palatino Linotype" w:hAnsi="Palatino Linotype" w:cs="Palatino Linotype"/>
              </w:rPr>
              <w:t>Ratifica Respuesta</w:t>
            </w:r>
          </w:p>
        </w:tc>
        <w:tc>
          <w:tcPr>
            <w:tcW w:w="2268" w:type="dxa"/>
            <w:gridSpan w:val="2"/>
          </w:tcPr>
          <w:p w:rsidR="002F27BE" w:rsidRPr="008504FE" w:rsidRDefault="00C32ACC" w:rsidP="001A4432">
            <w:pPr>
              <w:pBdr>
                <w:top w:val="nil"/>
                <w:left w:val="nil"/>
                <w:bottom w:val="nil"/>
                <w:right w:val="nil"/>
                <w:between w:val="nil"/>
              </w:pBdr>
              <w:tabs>
                <w:tab w:val="left" w:pos="8789"/>
              </w:tabs>
              <w:ind w:left="-115" w:firstLine="115"/>
              <w:rPr>
                <w:rFonts w:ascii="Palatino Linotype" w:eastAsia="Palatino Linotype" w:hAnsi="Palatino Linotype" w:cs="Palatino Linotype"/>
              </w:rPr>
            </w:pPr>
            <w:r w:rsidRPr="008504FE">
              <w:rPr>
                <w:rFonts w:ascii="Palatino Linotype" w:eastAsia="Palatino Linotype" w:hAnsi="Palatino Linotype" w:cs="Palatino Linotype"/>
              </w:rPr>
              <w:t>El requerimiento fue atendido por el Servidor Público Habilitado, por tanto colma el requerimiento</w:t>
            </w:r>
          </w:p>
        </w:tc>
      </w:tr>
      <w:tr w:rsidR="002F27BE" w:rsidRPr="008504FE" w:rsidTr="001A4432">
        <w:tc>
          <w:tcPr>
            <w:tcW w:w="2547" w:type="dxa"/>
          </w:tcPr>
          <w:p w:rsidR="002F27BE" w:rsidRPr="008504FE" w:rsidRDefault="001A4432" w:rsidP="001A4432">
            <w:pPr>
              <w:numPr>
                <w:ilvl w:val="0"/>
                <w:numId w:val="9"/>
              </w:numPr>
              <w:pBdr>
                <w:top w:val="nil"/>
                <w:left w:val="nil"/>
                <w:bottom w:val="nil"/>
                <w:right w:val="nil"/>
                <w:between w:val="nil"/>
              </w:pBdr>
              <w:tabs>
                <w:tab w:val="left" w:pos="8789"/>
              </w:tabs>
              <w:ind w:left="22" w:firstLine="0"/>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C</w:t>
            </w:r>
            <w:r>
              <w:rPr>
                <w:rFonts w:ascii="Palatino Linotype" w:eastAsia="Palatino Linotype" w:hAnsi="Palatino Linotype" w:cs="Palatino Linotype"/>
                <w:b/>
                <w:bCs/>
                <w:color w:val="000000"/>
              </w:rPr>
              <w:t>u</w:t>
            </w:r>
            <w:r w:rsidRPr="008504FE">
              <w:rPr>
                <w:rFonts w:ascii="Palatino Linotype" w:eastAsia="Palatino Linotype" w:hAnsi="Palatino Linotype" w:cs="Palatino Linotype"/>
                <w:b/>
                <w:bCs/>
                <w:color w:val="000000"/>
              </w:rPr>
              <w:t>antas</w:t>
            </w:r>
            <w:r w:rsidR="00C32ACC" w:rsidRPr="008504FE">
              <w:rPr>
                <w:rFonts w:ascii="Palatino Linotype" w:eastAsia="Palatino Linotype" w:hAnsi="Palatino Linotype" w:cs="Palatino Linotype"/>
                <w:b/>
                <w:bCs/>
                <w:color w:val="000000"/>
              </w:rPr>
              <w:t xml:space="preserve"> Pruebas se aplicaron </w:t>
            </w:r>
          </w:p>
          <w:p w:rsidR="002F27BE" w:rsidRPr="008504FE" w:rsidRDefault="002F27BE" w:rsidP="001A4432">
            <w:pPr>
              <w:tabs>
                <w:tab w:val="left" w:pos="8789"/>
              </w:tabs>
              <w:ind w:left="22"/>
              <w:jc w:val="both"/>
              <w:rPr>
                <w:rFonts w:ascii="Palatino Linotype" w:eastAsia="Palatino Linotype" w:hAnsi="Palatino Linotype" w:cs="Palatino Linotype"/>
              </w:rPr>
            </w:pPr>
          </w:p>
        </w:tc>
        <w:tc>
          <w:tcPr>
            <w:tcW w:w="2693" w:type="dxa"/>
          </w:tcPr>
          <w:p w:rsidR="002F27BE" w:rsidRPr="008504FE" w:rsidRDefault="00C32ACC" w:rsidP="001A4432">
            <w:pPr>
              <w:pBdr>
                <w:top w:val="nil"/>
                <w:left w:val="nil"/>
                <w:bottom w:val="nil"/>
                <w:right w:val="nil"/>
                <w:between w:val="nil"/>
              </w:pBdr>
              <w:tabs>
                <w:tab w:val="left" w:pos="8789"/>
              </w:tabs>
              <w:rPr>
                <w:rFonts w:ascii="Palatino Linotype" w:eastAsia="Palatino Linotype" w:hAnsi="Palatino Linotype" w:cs="Palatino Linotype"/>
                <w:b/>
                <w:bCs/>
              </w:rPr>
            </w:pPr>
            <w:r w:rsidRPr="008504FE">
              <w:rPr>
                <w:rFonts w:ascii="Palatino Linotype" w:eastAsia="Palatino Linotype" w:hAnsi="Palatino Linotype" w:cs="Palatino Linotype"/>
              </w:rPr>
              <w:t xml:space="preserve">El Servidor Público Habilitado, refirió que se han realizado 648 pruebas </w:t>
            </w:r>
          </w:p>
        </w:tc>
        <w:tc>
          <w:tcPr>
            <w:tcW w:w="2273" w:type="dxa"/>
          </w:tcPr>
          <w:p w:rsidR="002F27BE" w:rsidRPr="008504FE" w:rsidRDefault="00C32ACC" w:rsidP="008504FE">
            <w:pPr>
              <w:pBdr>
                <w:top w:val="nil"/>
                <w:left w:val="nil"/>
                <w:bottom w:val="nil"/>
                <w:right w:val="nil"/>
                <w:between w:val="nil"/>
              </w:pBdr>
              <w:tabs>
                <w:tab w:val="left" w:pos="8789"/>
              </w:tabs>
              <w:ind w:right="-425"/>
              <w:jc w:val="both"/>
              <w:rPr>
                <w:rFonts w:ascii="Palatino Linotype" w:eastAsia="Palatino Linotype" w:hAnsi="Palatino Linotype" w:cs="Palatino Linotype"/>
              </w:rPr>
            </w:pPr>
            <w:r w:rsidRPr="008504FE">
              <w:rPr>
                <w:rFonts w:ascii="Palatino Linotype" w:eastAsia="Palatino Linotype" w:hAnsi="Palatino Linotype" w:cs="Palatino Linotype"/>
              </w:rPr>
              <w:t>Ratifica Respuesta</w:t>
            </w:r>
          </w:p>
        </w:tc>
        <w:tc>
          <w:tcPr>
            <w:tcW w:w="2268" w:type="dxa"/>
            <w:gridSpan w:val="2"/>
          </w:tcPr>
          <w:p w:rsidR="002F27BE" w:rsidRPr="008504FE" w:rsidRDefault="00C32ACC" w:rsidP="001A4432">
            <w:pPr>
              <w:pBdr>
                <w:top w:val="nil"/>
                <w:left w:val="nil"/>
                <w:bottom w:val="nil"/>
                <w:right w:val="nil"/>
                <w:between w:val="nil"/>
              </w:pBdr>
              <w:tabs>
                <w:tab w:val="left" w:pos="8789"/>
              </w:tabs>
              <w:ind w:left="-115" w:firstLine="115"/>
              <w:rPr>
                <w:rFonts w:ascii="Palatino Linotype" w:eastAsia="Palatino Linotype" w:hAnsi="Palatino Linotype" w:cs="Palatino Linotype"/>
              </w:rPr>
            </w:pPr>
            <w:r w:rsidRPr="008504FE">
              <w:rPr>
                <w:rFonts w:ascii="Palatino Linotype" w:eastAsia="Palatino Linotype" w:hAnsi="Palatino Linotype" w:cs="Palatino Linotype"/>
              </w:rPr>
              <w:t>El requerimiento fue atendido por el Servidor Público Habilitado, por tanto colma el requerimiento</w:t>
            </w:r>
          </w:p>
        </w:tc>
      </w:tr>
      <w:tr w:rsidR="002F27BE" w:rsidRPr="008504FE" w:rsidTr="001A4432">
        <w:tc>
          <w:tcPr>
            <w:tcW w:w="2547" w:type="dxa"/>
          </w:tcPr>
          <w:p w:rsidR="002F27BE" w:rsidRPr="008504FE" w:rsidRDefault="00C32ACC" w:rsidP="001A4432">
            <w:pPr>
              <w:numPr>
                <w:ilvl w:val="0"/>
                <w:numId w:val="9"/>
              </w:numPr>
              <w:pBdr>
                <w:top w:val="nil"/>
                <w:left w:val="nil"/>
                <w:bottom w:val="nil"/>
                <w:right w:val="nil"/>
                <w:between w:val="nil"/>
              </w:pBdr>
              <w:tabs>
                <w:tab w:val="left" w:pos="8789"/>
              </w:tabs>
              <w:ind w:left="22" w:firstLine="0"/>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Cuantos hombres y mujeres dieron positivo</w:t>
            </w:r>
          </w:p>
          <w:p w:rsidR="002F27BE" w:rsidRPr="008504FE" w:rsidRDefault="002F27BE" w:rsidP="001A4432">
            <w:pPr>
              <w:tabs>
                <w:tab w:val="left" w:pos="8789"/>
              </w:tabs>
              <w:ind w:left="22"/>
              <w:jc w:val="both"/>
              <w:rPr>
                <w:rFonts w:ascii="Palatino Linotype" w:eastAsia="Palatino Linotype" w:hAnsi="Palatino Linotype" w:cs="Palatino Linotype"/>
              </w:rPr>
            </w:pPr>
          </w:p>
        </w:tc>
        <w:tc>
          <w:tcPr>
            <w:tcW w:w="2693" w:type="dxa"/>
          </w:tcPr>
          <w:p w:rsidR="002F27BE" w:rsidRPr="008504FE" w:rsidRDefault="00C32ACC" w:rsidP="001A4432">
            <w:pPr>
              <w:pBdr>
                <w:top w:val="nil"/>
                <w:left w:val="nil"/>
                <w:bottom w:val="nil"/>
                <w:right w:val="nil"/>
                <w:between w:val="nil"/>
              </w:pBdr>
              <w:tabs>
                <w:tab w:val="left" w:pos="8789"/>
              </w:tabs>
              <w:rPr>
                <w:rFonts w:ascii="Palatino Linotype" w:eastAsia="Palatino Linotype" w:hAnsi="Palatino Linotype" w:cs="Palatino Linotype"/>
              </w:rPr>
            </w:pPr>
            <w:r w:rsidRPr="008504FE">
              <w:rPr>
                <w:rFonts w:ascii="Palatino Linotype" w:eastAsia="Palatino Linotype" w:hAnsi="Palatino Linotype" w:cs="Palatino Linotype"/>
              </w:rPr>
              <w:t xml:space="preserve">El Servidor Público Habilitado, refirió que de las pruebas realizadas </w:t>
            </w:r>
            <w:r w:rsidRPr="008504FE">
              <w:rPr>
                <w:rFonts w:ascii="Palatino Linotype" w:eastAsia="Palatino Linotype" w:hAnsi="Palatino Linotype" w:cs="Palatino Linotype"/>
                <w:color w:val="000000"/>
              </w:rPr>
              <w:t xml:space="preserve">382 corresponde a hombres positivos y 45 a mujeres positivas  </w:t>
            </w:r>
          </w:p>
        </w:tc>
        <w:tc>
          <w:tcPr>
            <w:tcW w:w="2273" w:type="dxa"/>
          </w:tcPr>
          <w:p w:rsidR="002F27BE" w:rsidRPr="008504FE" w:rsidRDefault="00C32ACC" w:rsidP="008504FE">
            <w:pPr>
              <w:pBdr>
                <w:top w:val="nil"/>
                <w:left w:val="nil"/>
                <w:bottom w:val="nil"/>
                <w:right w:val="nil"/>
                <w:between w:val="nil"/>
              </w:pBdr>
              <w:tabs>
                <w:tab w:val="left" w:pos="8789"/>
              </w:tabs>
              <w:ind w:right="-425"/>
              <w:jc w:val="both"/>
              <w:rPr>
                <w:rFonts w:ascii="Palatino Linotype" w:eastAsia="Palatino Linotype" w:hAnsi="Palatino Linotype" w:cs="Palatino Linotype"/>
              </w:rPr>
            </w:pPr>
            <w:r w:rsidRPr="008504FE">
              <w:rPr>
                <w:rFonts w:ascii="Palatino Linotype" w:eastAsia="Palatino Linotype" w:hAnsi="Palatino Linotype" w:cs="Palatino Linotype"/>
              </w:rPr>
              <w:t>Ratifica Respuesta</w:t>
            </w:r>
          </w:p>
        </w:tc>
        <w:tc>
          <w:tcPr>
            <w:tcW w:w="2268" w:type="dxa"/>
            <w:gridSpan w:val="2"/>
          </w:tcPr>
          <w:p w:rsidR="002F27BE" w:rsidRPr="008504FE" w:rsidRDefault="00C32ACC" w:rsidP="001A4432">
            <w:pPr>
              <w:pBdr>
                <w:top w:val="nil"/>
                <w:left w:val="nil"/>
                <w:bottom w:val="nil"/>
                <w:right w:val="nil"/>
                <w:between w:val="nil"/>
              </w:pBdr>
              <w:tabs>
                <w:tab w:val="left" w:pos="8789"/>
              </w:tabs>
              <w:ind w:left="-115" w:right="26" w:firstLine="115"/>
              <w:rPr>
                <w:rFonts w:ascii="Palatino Linotype" w:eastAsia="Palatino Linotype" w:hAnsi="Palatino Linotype" w:cs="Palatino Linotype"/>
              </w:rPr>
            </w:pPr>
            <w:r w:rsidRPr="008504FE">
              <w:rPr>
                <w:rFonts w:ascii="Palatino Linotype" w:eastAsia="Palatino Linotype" w:hAnsi="Palatino Linotype" w:cs="Palatino Linotype"/>
              </w:rPr>
              <w:t>El requerimiento fue atendido por el Servidor Público Habilitado, por tanto colma el requerimiento</w:t>
            </w:r>
          </w:p>
        </w:tc>
      </w:tr>
      <w:tr w:rsidR="002F27BE" w:rsidRPr="008504FE" w:rsidTr="001A4432">
        <w:tc>
          <w:tcPr>
            <w:tcW w:w="2547" w:type="dxa"/>
          </w:tcPr>
          <w:p w:rsidR="002F27BE" w:rsidRPr="008504FE" w:rsidRDefault="00C32ACC" w:rsidP="001A4432">
            <w:pPr>
              <w:numPr>
                <w:ilvl w:val="0"/>
                <w:numId w:val="9"/>
              </w:numPr>
              <w:pBdr>
                <w:top w:val="nil"/>
                <w:left w:val="nil"/>
                <w:bottom w:val="nil"/>
                <w:right w:val="nil"/>
                <w:between w:val="nil"/>
              </w:pBdr>
              <w:tabs>
                <w:tab w:val="left" w:pos="8789"/>
              </w:tabs>
              <w:ind w:left="22" w:firstLine="0"/>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Infracción, multa o días de arresto</w:t>
            </w:r>
          </w:p>
          <w:p w:rsidR="002F27BE" w:rsidRPr="008504FE" w:rsidRDefault="002F27BE" w:rsidP="001A4432">
            <w:pPr>
              <w:pBdr>
                <w:top w:val="nil"/>
                <w:left w:val="nil"/>
                <w:bottom w:val="nil"/>
                <w:right w:val="nil"/>
                <w:between w:val="nil"/>
              </w:pBdr>
              <w:tabs>
                <w:tab w:val="left" w:pos="8789"/>
              </w:tabs>
              <w:ind w:left="22"/>
              <w:jc w:val="both"/>
              <w:rPr>
                <w:rFonts w:ascii="Palatino Linotype" w:eastAsia="Palatino Linotype" w:hAnsi="Palatino Linotype" w:cs="Palatino Linotype"/>
                <w:b/>
                <w:bCs/>
                <w:color w:val="000000"/>
              </w:rPr>
            </w:pPr>
          </w:p>
        </w:tc>
        <w:tc>
          <w:tcPr>
            <w:tcW w:w="4966" w:type="dxa"/>
            <w:gridSpan w:val="2"/>
          </w:tcPr>
          <w:p w:rsidR="002F27BE" w:rsidRPr="008504FE" w:rsidRDefault="00C32ACC" w:rsidP="008504FE">
            <w:pPr>
              <w:pBdr>
                <w:top w:val="nil"/>
                <w:left w:val="nil"/>
                <w:bottom w:val="nil"/>
                <w:right w:val="nil"/>
                <w:between w:val="nil"/>
              </w:pBdr>
              <w:tabs>
                <w:tab w:val="left" w:pos="8789"/>
              </w:tabs>
              <w:ind w:right="-425"/>
              <w:jc w:val="both"/>
              <w:rPr>
                <w:rFonts w:ascii="Palatino Linotype" w:eastAsia="Palatino Linotype" w:hAnsi="Palatino Linotype" w:cs="Palatino Linotype"/>
              </w:rPr>
            </w:pPr>
            <w:r w:rsidRPr="008504FE">
              <w:rPr>
                <w:rFonts w:ascii="Palatino Linotype" w:eastAsia="Palatino Linotype" w:hAnsi="Palatino Linotype" w:cs="Palatino Linotype"/>
              </w:rPr>
              <w:t>El Sujeto Obligado no se pronunció al respecto</w:t>
            </w:r>
          </w:p>
        </w:tc>
        <w:tc>
          <w:tcPr>
            <w:tcW w:w="2268" w:type="dxa"/>
            <w:gridSpan w:val="2"/>
          </w:tcPr>
          <w:p w:rsidR="002F27BE" w:rsidRPr="008504FE" w:rsidRDefault="00C32ACC" w:rsidP="001A4432">
            <w:pPr>
              <w:pBdr>
                <w:top w:val="nil"/>
                <w:left w:val="nil"/>
                <w:bottom w:val="nil"/>
                <w:right w:val="nil"/>
                <w:between w:val="nil"/>
              </w:pBdr>
              <w:tabs>
                <w:tab w:val="left" w:pos="8789"/>
              </w:tabs>
              <w:ind w:left="-115" w:right="-453" w:firstLine="115"/>
              <w:rPr>
                <w:rFonts w:ascii="Palatino Linotype" w:eastAsia="Palatino Linotype" w:hAnsi="Palatino Linotype" w:cs="Palatino Linotype"/>
              </w:rPr>
            </w:pPr>
            <w:r w:rsidRPr="008504FE">
              <w:rPr>
                <w:rFonts w:ascii="Palatino Linotype" w:eastAsia="Palatino Linotype" w:hAnsi="Palatino Linotype" w:cs="Palatino Linotype"/>
              </w:rPr>
              <w:t>No colma</w:t>
            </w:r>
          </w:p>
        </w:tc>
      </w:tr>
      <w:tr w:rsidR="002F27BE" w:rsidRPr="008504FE" w:rsidTr="001A4432">
        <w:tc>
          <w:tcPr>
            <w:tcW w:w="2547" w:type="dxa"/>
          </w:tcPr>
          <w:p w:rsidR="002F27BE" w:rsidRPr="008504FE" w:rsidRDefault="00C32ACC" w:rsidP="008504FE">
            <w:pPr>
              <w:numPr>
                <w:ilvl w:val="0"/>
                <w:numId w:val="9"/>
              </w:numPr>
              <w:pBdr>
                <w:top w:val="nil"/>
                <w:left w:val="nil"/>
                <w:bottom w:val="nil"/>
                <w:right w:val="nil"/>
                <w:between w:val="nil"/>
              </w:pBdr>
              <w:tabs>
                <w:tab w:val="left" w:pos="8789"/>
              </w:tabs>
              <w:ind w:left="22" w:right="-425" w:firstLine="0"/>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lastRenderedPageBreak/>
              <w:t>Fotografías de las instalaciones y en qué estado se encuentra</w:t>
            </w:r>
          </w:p>
          <w:p w:rsidR="002F27BE" w:rsidRPr="008504FE" w:rsidRDefault="002F27BE" w:rsidP="008504FE">
            <w:pPr>
              <w:pBdr>
                <w:top w:val="nil"/>
                <w:left w:val="nil"/>
                <w:bottom w:val="nil"/>
                <w:right w:val="nil"/>
                <w:between w:val="nil"/>
              </w:pBdr>
              <w:tabs>
                <w:tab w:val="left" w:pos="8789"/>
              </w:tabs>
              <w:ind w:left="22" w:right="-425"/>
              <w:jc w:val="both"/>
              <w:rPr>
                <w:rFonts w:ascii="Palatino Linotype" w:eastAsia="Palatino Linotype" w:hAnsi="Palatino Linotype" w:cs="Palatino Linotype"/>
                <w:b/>
                <w:bCs/>
                <w:color w:val="000000"/>
              </w:rPr>
            </w:pPr>
          </w:p>
        </w:tc>
        <w:tc>
          <w:tcPr>
            <w:tcW w:w="4966" w:type="dxa"/>
            <w:gridSpan w:val="2"/>
          </w:tcPr>
          <w:p w:rsidR="002F27BE" w:rsidRPr="008504FE" w:rsidRDefault="00C32ACC" w:rsidP="001A4432">
            <w:pPr>
              <w:pBdr>
                <w:top w:val="nil"/>
                <w:left w:val="nil"/>
                <w:bottom w:val="nil"/>
                <w:right w:val="nil"/>
                <w:between w:val="nil"/>
              </w:pBdr>
              <w:tabs>
                <w:tab w:val="left" w:pos="8789"/>
              </w:tabs>
              <w:jc w:val="both"/>
              <w:rPr>
                <w:rFonts w:ascii="Palatino Linotype" w:eastAsia="Palatino Linotype" w:hAnsi="Palatino Linotype" w:cs="Palatino Linotype"/>
              </w:rPr>
            </w:pPr>
            <w:r w:rsidRPr="008504FE">
              <w:rPr>
                <w:rFonts w:ascii="Palatino Linotype" w:eastAsia="Palatino Linotype" w:hAnsi="Palatino Linotype" w:cs="Palatino Linotype"/>
              </w:rPr>
              <w:t>El Sujeto Obligado no se pronunció al respecto</w:t>
            </w:r>
          </w:p>
        </w:tc>
        <w:tc>
          <w:tcPr>
            <w:tcW w:w="2268" w:type="dxa"/>
            <w:gridSpan w:val="2"/>
          </w:tcPr>
          <w:p w:rsidR="002F27BE" w:rsidRPr="008504FE" w:rsidRDefault="00C32ACC" w:rsidP="001A4432">
            <w:pPr>
              <w:pBdr>
                <w:top w:val="nil"/>
                <w:left w:val="nil"/>
                <w:bottom w:val="nil"/>
                <w:right w:val="nil"/>
                <w:between w:val="nil"/>
              </w:pBdr>
              <w:tabs>
                <w:tab w:val="left" w:pos="8789"/>
              </w:tabs>
              <w:ind w:left="-115" w:firstLine="115"/>
              <w:jc w:val="both"/>
              <w:rPr>
                <w:rFonts w:ascii="Palatino Linotype" w:eastAsia="Palatino Linotype" w:hAnsi="Palatino Linotype" w:cs="Palatino Linotype"/>
              </w:rPr>
            </w:pPr>
            <w:r w:rsidRPr="008504FE">
              <w:rPr>
                <w:rFonts w:ascii="Palatino Linotype" w:eastAsia="Palatino Linotype" w:hAnsi="Palatino Linotype" w:cs="Palatino Linotype"/>
              </w:rPr>
              <w:t>No colma</w:t>
            </w:r>
          </w:p>
        </w:tc>
      </w:tr>
      <w:tr w:rsidR="002F27BE" w:rsidRPr="008504FE" w:rsidTr="001A4432">
        <w:trPr>
          <w:gridAfter w:val="1"/>
          <w:wAfter w:w="141" w:type="dxa"/>
        </w:trPr>
        <w:tc>
          <w:tcPr>
            <w:tcW w:w="2547" w:type="dxa"/>
          </w:tcPr>
          <w:p w:rsidR="002F27BE" w:rsidRPr="008504FE" w:rsidRDefault="00C32ACC" w:rsidP="008504FE">
            <w:pPr>
              <w:numPr>
                <w:ilvl w:val="0"/>
                <w:numId w:val="9"/>
              </w:numPr>
              <w:pBdr>
                <w:top w:val="nil"/>
                <w:left w:val="nil"/>
                <w:bottom w:val="nil"/>
                <w:right w:val="nil"/>
                <w:between w:val="nil"/>
              </w:pBdr>
              <w:tabs>
                <w:tab w:val="left" w:pos="8789"/>
              </w:tabs>
              <w:ind w:left="22" w:right="-425" w:firstLine="0"/>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 xml:space="preserve">Alimentos que se les dan a los que son remitidos por infracción </w:t>
            </w:r>
          </w:p>
          <w:p w:rsidR="002F27BE" w:rsidRPr="008504FE" w:rsidRDefault="002F27BE" w:rsidP="008504FE">
            <w:pPr>
              <w:pBdr>
                <w:top w:val="nil"/>
                <w:left w:val="nil"/>
                <w:bottom w:val="nil"/>
                <w:right w:val="nil"/>
                <w:between w:val="nil"/>
              </w:pBdr>
              <w:tabs>
                <w:tab w:val="left" w:pos="8789"/>
              </w:tabs>
              <w:ind w:left="22" w:right="-425"/>
              <w:jc w:val="both"/>
              <w:rPr>
                <w:rFonts w:ascii="Palatino Linotype" w:eastAsia="Palatino Linotype" w:hAnsi="Palatino Linotype" w:cs="Palatino Linotype"/>
                <w:b/>
                <w:bCs/>
                <w:color w:val="000000"/>
              </w:rPr>
            </w:pPr>
          </w:p>
        </w:tc>
        <w:tc>
          <w:tcPr>
            <w:tcW w:w="4966" w:type="dxa"/>
            <w:gridSpan w:val="2"/>
          </w:tcPr>
          <w:p w:rsidR="002F27BE" w:rsidRPr="008504FE" w:rsidRDefault="00C32ACC" w:rsidP="001A4432">
            <w:pPr>
              <w:pBdr>
                <w:top w:val="nil"/>
                <w:left w:val="nil"/>
                <w:bottom w:val="nil"/>
                <w:right w:val="nil"/>
                <w:between w:val="nil"/>
              </w:pBdr>
              <w:tabs>
                <w:tab w:val="left" w:pos="8789"/>
              </w:tabs>
              <w:jc w:val="both"/>
              <w:rPr>
                <w:rFonts w:ascii="Palatino Linotype" w:eastAsia="Palatino Linotype" w:hAnsi="Palatino Linotype" w:cs="Palatino Linotype"/>
              </w:rPr>
            </w:pPr>
            <w:r w:rsidRPr="008504FE">
              <w:rPr>
                <w:rFonts w:ascii="Palatino Linotype" w:eastAsia="Palatino Linotype" w:hAnsi="Palatino Linotype" w:cs="Palatino Linotype"/>
              </w:rPr>
              <w:t>El Sujeto Obligado no se pronunció al respecto</w:t>
            </w:r>
          </w:p>
        </w:tc>
        <w:tc>
          <w:tcPr>
            <w:tcW w:w="2127" w:type="dxa"/>
          </w:tcPr>
          <w:p w:rsidR="002F27BE" w:rsidRPr="008504FE" w:rsidRDefault="00C32ACC" w:rsidP="001A4432">
            <w:pPr>
              <w:pBdr>
                <w:top w:val="nil"/>
                <w:left w:val="nil"/>
                <w:bottom w:val="nil"/>
                <w:right w:val="nil"/>
                <w:between w:val="nil"/>
              </w:pBdr>
              <w:tabs>
                <w:tab w:val="left" w:pos="8789"/>
              </w:tabs>
              <w:jc w:val="both"/>
              <w:rPr>
                <w:rFonts w:ascii="Palatino Linotype" w:eastAsia="Palatino Linotype" w:hAnsi="Palatino Linotype" w:cs="Palatino Linotype"/>
              </w:rPr>
            </w:pPr>
            <w:r w:rsidRPr="008504FE">
              <w:rPr>
                <w:rFonts w:ascii="Palatino Linotype" w:eastAsia="Palatino Linotype" w:hAnsi="Palatino Linotype" w:cs="Palatino Linotype"/>
              </w:rPr>
              <w:t>No colma</w:t>
            </w:r>
          </w:p>
        </w:tc>
      </w:tr>
      <w:tr w:rsidR="002F27BE" w:rsidRPr="008504FE" w:rsidTr="001A4432">
        <w:trPr>
          <w:gridAfter w:val="1"/>
          <w:wAfter w:w="141" w:type="dxa"/>
        </w:trPr>
        <w:tc>
          <w:tcPr>
            <w:tcW w:w="2547" w:type="dxa"/>
          </w:tcPr>
          <w:p w:rsidR="002F27BE" w:rsidRPr="008504FE" w:rsidRDefault="00C32ACC" w:rsidP="008504FE">
            <w:pPr>
              <w:numPr>
                <w:ilvl w:val="0"/>
                <w:numId w:val="9"/>
              </w:numPr>
              <w:pBdr>
                <w:top w:val="nil"/>
                <w:left w:val="nil"/>
                <w:bottom w:val="nil"/>
                <w:right w:val="nil"/>
                <w:between w:val="nil"/>
              </w:pBdr>
              <w:tabs>
                <w:tab w:val="left" w:pos="8789"/>
              </w:tabs>
              <w:ind w:left="22" w:right="-425" w:firstLine="0"/>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Costo de los alimentos proporcionados a los infractores</w:t>
            </w:r>
          </w:p>
        </w:tc>
        <w:tc>
          <w:tcPr>
            <w:tcW w:w="4966" w:type="dxa"/>
            <w:gridSpan w:val="2"/>
          </w:tcPr>
          <w:p w:rsidR="002F27BE" w:rsidRPr="008504FE" w:rsidRDefault="00C32ACC" w:rsidP="001A4432">
            <w:pPr>
              <w:pBdr>
                <w:top w:val="nil"/>
                <w:left w:val="nil"/>
                <w:bottom w:val="nil"/>
                <w:right w:val="nil"/>
                <w:between w:val="nil"/>
              </w:pBdr>
              <w:tabs>
                <w:tab w:val="left" w:pos="8789"/>
              </w:tabs>
              <w:jc w:val="both"/>
              <w:rPr>
                <w:rFonts w:ascii="Palatino Linotype" w:eastAsia="Palatino Linotype" w:hAnsi="Palatino Linotype" w:cs="Palatino Linotype"/>
              </w:rPr>
            </w:pPr>
            <w:r w:rsidRPr="008504FE">
              <w:rPr>
                <w:rFonts w:ascii="Palatino Linotype" w:eastAsia="Palatino Linotype" w:hAnsi="Palatino Linotype" w:cs="Palatino Linotype"/>
              </w:rPr>
              <w:t>El Sujeto Obligado no se pronunció al respecto</w:t>
            </w:r>
          </w:p>
        </w:tc>
        <w:tc>
          <w:tcPr>
            <w:tcW w:w="2127" w:type="dxa"/>
          </w:tcPr>
          <w:p w:rsidR="002F27BE" w:rsidRPr="008504FE" w:rsidRDefault="00C32ACC" w:rsidP="001A4432">
            <w:pPr>
              <w:pBdr>
                <w:top w:val="nil"/>
                <w:left w:val="nil"/>
                <w:bottom w:val="nil"/>
                <w:right w:val="nil"/>
                <w:between w:val="nil"/>
              </w:pBdr>
              <w:tabs>
                <w:tab w:val="left" w:pos="8789"/>
              </w:tabs>
              <w:jc w:val="both"/>
              <w:rPr>
                <w:rFonts w:ascii="Palatino Linotype" w:eastAsia="Palatino Linotype" w:hAnsi="Palatino Linotype" w:cs="Palatino Linotype"/>
              </w:rPr>
            </w:pPr>
            <w:r w:rsidRPr="008504FE">
              <w:rPr>
                <w:rFonts w:ascii="Palatino Linotype" w:eastAsia="Palatino Linotype" w:hAnsi="Palatino Linotype" w:cs="Palatino Linotype"/>
              </w:rPr>
              <w:t>No colma</w:t>
            </w:r>
          </w:p>
        </w:tc>
      </w:tr>
      <w:tr w:rsidR="002F27BE" w:rsidRPr="008504FE" w:rsidTr="001A4432">
        <w:trPr>
          <w:gridAfter w:val="1"/>
          <w:wAfter w:w="141" w:type="dxa"/>
        </w:trPr>
        <w:tc>
          <w:tcPr>
            <w:tcW w:w="2547" w:type="dxa"/>
          </w:tcPr>
          <w:p w:rsidR="002F27BE" w:rsidRPr="008504FE" w:rsidRDefault="00C32ACC" w:rsidP="008504FE">
            <w:pPr>
              <w:numPr>
                <w:ilvl w:val="0"/>
                <w:numId w:val="9"/>
              </w:numPr>
              <w:pBdr>
                <w:top w:val="nil"/>
                <w:left w:val="nil"/>
                <w:bottom w:val="nil"/>
                <w:right w:val="nil"/>
                <w:between w:val="nil"/>
              </w:pBdr>
              <w:tabs>
                <w:tab w:val="left" w:pos="8789"/>
              </w:tabs>
              <w:ind w:left="22" w:right="-425" w:firstLine="0"/>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 xml:space="preserve">Proveedor o Persona que prepara los alimentos proporcionado a los infractores </w:t>
            </w:r>
          </w:p>
          <w:p w:rsidR="002F27BE" w:rsidRPr="008504FE" w:rsidRDefault="002F27BE" w:rsidP="008504FE">
            <w:pPr>
              <w:pBdr>
                <w:top w:val="nil"/>
                <w:left w:val="nil"/>
                <w:bottom w:val="nil"/>
                <w:right w:val="nil"/>
                <w:between w:val="nil"/>
              </w:pBdr>
              <w:tabs>
                <w:tab w:val="left" w:pos="8789"/>
              </w:tabs>
              <w:ind w:left="22" w:right="-425"/>
              <w:jc w:val="both"/>
              <w:rPr>
                <w:rFonts w:ascii="Palatino Linotype" w:eastAsia="Palatino Linotype" w:hAnsi="Palatino Linotype" w:cs="Palatino Linotype"/>
                <w:b/>
                <w:bCs/>
                <w:color w:val="000000"/>
              </w:rPr>
            </w:pPr>
          </w:p>
        </w:tc>
        <w:tc>
          <w:tcPr>
            <w:tcW w:w="4966" w:type="dxa"/>
            <w:gridSpan w:val="2"/>
          </w:tcPr>
          <w:p w:rsidR="002F27BE" w:rsidRPr="008504FE" w:rsidRDefault="00C32ACC" w:rsidP="001A4432">
            <w:pPr>
              <w:pBdr>
                <w:top w:val="nil"/>
                <w:left w:val="nil"/>
                <w:bottom w:val="nil"/>
                <w:right w:val="nil"/>
                <w:between w:val="nil"/>
              </w:pBdr>
              <w:tabs>
                <w:tab w:val="left" w:pos="8789"/>
              </w:tabs>
              <w:jc w:val="both"/>
              <w:rPr>
                <w:rFonts w:ascii="Palatino Linotype" w:eastAsia="Palatino Linotype" w:hAnsi="Palatino Linotype" w:cs="Palatino Linotype"/>
              </w:rPr>
            </w:pPr>
            <w:r w:rsidRPr="008504FE">
              <w:rPr>
                <w:rFonts w:ascii="Palatino Linotype" w:eastAsia="Palatino Linotype" w:hAnsi="Palatino Linotype" w:cs="Palatino Linotype"/>
              </w:rPr>
              <w:t>El Sujeto Obligado no se pronunció al respecto</w:t>
            </w:r>
          </w:p>
        </w:tc>
        <w:tc>
          <w:tcPr>
            <w:tcW w:w="2127" w:type="dxa"/>
          </w:tcPr>
          <w:p w:rsidR="002F27BE" w:rsidRPr="008504FE" w:rsidRDefault="00C32ACC" w:rsidP="001A4432">
            <w:pPr>
              <w:pBdr>
                <w:top w:val="nil"/>
                <w:left w:val="nil"/>
                <w:bottom w:val="nil"/>
                <w:right w:val="nil"/>
                <w:between w:val="nil"/>
              </w:pBdr>
              <w:tabs>
                <w:tab w:val="left" w:pos="8789"/>
              </w:tabs>
              <w:jc w:val="both"/>
              <w:rPr>
                <w:rFonts w:ascii="Palatino Linotype" w:eastAsia="Palatino Linotype" w:hAnsi="Palatino Linotype" w:cs="Palatino Linotype"/>
              </w:rPr>
            </w:pPr>
            <w:r w:rsidRPr="008504FE">
              <w:rPr>
                <w:rFonts w:ascii="Palatino Linotype" w:eastAsia="Palatino Linotype" w:hAnsi="Palatino Linotype" w:cs="Palatino Linotype"/>
              </w:rPr>
              <w:t>No colma</w:t>
            </w:r>
          </w:p>
        </w:tc>
      </w:tr>
      <w:tr w:rsidR="002F27BE" w:rsidRPr="008504FE" w:rsidTr="001A4432">
        <w:trPr>
          <w:gridAfter w:val="1"/>
          <w:wAfter w:w="141" w:type="dxa"/>
        </w:trPr>
        <w:tc>
          <w:tcPr>
            <w:tcW w:w="2547" w:type="dxa"/>
          </w:tcPr>
          <w:p w:rsidR="002F27BE" w:rsidRPr="008504FE" w:rsidRDefault="00C32ACC" w:rsidP="001A4432">
            <w:pPr>
              <w:numPr>
                <w:ilvl w:val="0"/>
                <w:numId w:val="9"/>
              </w:numPr>
              <w:pBdr>
                <w:top w:val="nil"/>
                <w:left w:val="nil"/>
                <w:bottom w:val="nil"/>
                <w:right w:val="nil"/>
                <w:between w:val="nil"/>
              </w:pBdr>
              <w:tabs>
                <w:tab w:val="left" w:pos="8789"/>
              </w:tabs>
              <w:ind w:left="22" w:firstLine="0"/>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Nombre de los Servidores Públicos que participan en los operativos de referencia</w:t>
            </w:r>
          </w:p>
        </w:tc>
        <w:tc>
          <w:tcPr>
            <w:tcW w:w="2693" w:type="dxa"/>
          </w:tcPr>
          <w:p w:rsidR="002F27BE" w:rsidRPr="008504FE" w:rsidRDefault="00C32ACC" w:rsidP="001A4432">
            <w:pPr>
              <w:pBdr>
                <w:top w:val="nil"/>
                <w:left w:val="nil"/>
                <w:bottom w:val="nil"/>
                <w:right w:val="nil"/>
                <w:between w:val="nil"/>
              </w:pBdr>
              <w:tabs>
                <w:tab w:val="left" w:pos="8789"/>
              </w:tabs>
              <w:jc w:val="both"/>
              <w:rPr>
                <w:rFonts w:ascii="Palatino Linotype" w:eastAsia="Palatino Linotype" w:hAnsi="Palatino Linotype" w:cs="Palatino Linotype"/>
              </w:rPr>
            </w:pPr>
            <w:r w:rsidRPr="008504FE">
              <w:rPr>
                <w:rFonts w:ascii="Palatino Linotype" w:eastAsia="Palatino Linotype" w:hAnsi="Palatino Linotype" w:cs="Palatino Linotype"/>
              </w:rPr>
              <w:t xml:space="preserve">El Servidor Público Habilitado, refirió que los Operativos </w:t>
            </w:r>
            <w:r w:rsidRPr="008504FE">
              <w:rPr>
                <w:rFonts w:ascii="Palatino Linotype" w:eastAsia="Palatino Linotype" w:hAnsi="Palatino Linotype" w:cs="Palatino Linotype"/>
                <w:color w:val="000000"/>
              </w:rPr>
              <w:t>participan de 20 a 22 elementos</w:t>
            </w:r>
          </w:p>
        </w:tc>
        <w:tc>
          <w:tcPr>
            <w:tcW w:w="2273" w:type="dxa"/>
          </w:tcPr>
          <w:p w:rsidR="002F27BE" w:rsidRPr="008504FE" w:rsidRDefault="00C32ACC" w:rsidP="008504FE">
            <w:pPr>
              <w:pBdr>
                <w:top w:val="nil"/>
                <w:left w:val="nil"/>
                <w:bottom w:val="nil"/>
                <w:right w:val="nil"/>
                <w:between w:val="nil"/>
              </w:pBdr>
              <w:tabs>
                <w:tab w:val="left" w:pos="8789"/>
              </w:tabs>
              <w:ind w:right="-425"/>
              <w:jc w:val="both"/>
              <w:rPr>
                <w:rFonts w:ascii="Palatino Linotype" w:eastAsia="Palatino Linotype" w:hAnsi="Palatino Linotype" w:cs="Palatino Linotype"/>
              </w:rPr>
            </w:pPr>
            <w:r w:rsidRPr="008504FE">
              <w:rPr>
                <w:rFonts w:ascii="Palatino Linotype" w:eastAsia="Palatino Linotype" w:hAnsi="Palatino Linotype" w:cs="Palatino Linotype"/>
              </w:rPr>
              <w:t>Ratifica Respuesta</w:t>
            </w:r>
          </w:p>
        </w:tc>
        <w:tc>
          <w:tcPr>
            <w:tcW w:w="2127" w:type="dxa"/>
          </w:tcPr>
          <w:p w:rsidR="002F27BE" w:rsidRPr="008504FE" w:rsidRDefault="00C32ACC" w:rsidP="001A4432">
            <w:pPr>
              <w:pBdr>
                <w:top w:val="nil"/>
                <w:left w:val="nil"/>
                <w:bottom w:val="nil"/>
                <w:right w:val="nil"/>
                <w:between w:val="nil"/>
              </w:pBdr>
              <w:tabs>
                <w:tab w:val="left" w:pos="8789"/>
              </w:tabs>
              <w:jc w:val="both"/>
              <w:rPr>
                <w:rFonts w:ascii="Palatino Linotype" w:eastAsia="Palatino Linotype" w:hAnsi="Palatino Linotype" w:cs="Palatino Linotype"/>
              </w:rPr>
            </w:pPr>
            <w:r w:rsidRPr="008504FE">
              <w:rPr>
                <w:rFonts w:ascii="Palatino Linotype" w:eastAsia="Palatino Linotype" w:hAnsi="Palatino Linotype" w:cs="Palatino Linotype"/>
              </w:rPr>
              <w:t>El requerimiento fue atendido por el Servidor Público Habilitado, por tanto colma parcialmente</w:t>
            </w:r>
          </w:p>
        </w:tc>
      </w:tr>
      <w:tr w:rsidR="002F27BE" w:rsidRPr="008504FE" w:rsidTr="001A4432">
        <w:trPr>
          <w:gridAfter w:val="1"/>
          <w:wAfter w:w="141" w:type="dxa"/>
        </w:trPr>
        <w:tc>
          <w:tcPr>
            <w:tcW w:w="2547" w:type="dxa"/>
          </w:tcPr>
          <w:p w:rsidR="002F27BE" w:rsidRPr="008504FE" w:rsidRDefault="00C32ACC" w:rsidP="008504FE">
            <w:pPr>
              <w:numPr>
                <w:ilvl w:val="0"/>
                <w:numId w:val="9"/>
              </w:numPr>
              <w:pBdr>
                <w:top w:val="nil"/>
                <w:left w:val="nil"/>
                <w:bottom w:val="nil"/>
                <w:right w:val="nil"/>
                <w:between w:val="nil"/>
              </w:pBdr>
              <w:tabs>
                <w:tab w:val="left" w:pos="8789"/>
              </w:tabs>
              <w:ind w:left="22" w:right="-425" w:firstLine="0"/>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Actas Levantadas</w:t>
            </w:r>
          </w:p>
        </w:tc>
        <w:tc>
          <w:tcPr>
            <w:tcW w:w="7093" w:type="dxa"/>
            <w:gridSpan w:val="3"/>
          </w:tcPr>
          <w:p w:rsidR="002F27BE" w:rsidRPr="008504FE" w:rsidRDefault="00C32ACC" w:rsidP="008504FE">
            <w:pPr>
              <w:pBdr>
                <w:top w:val="nil"/>
                <w:left w:val="nil"/>
                <w:bottom w:val="nil"/>
                <w:right w:val="nil"/>
                <w:between w:val="nil"/>
              </w:pBdr>
              <w:tabs>
                <w:tab w:val="left" w:pos="8789"/>
              </w:tabs>
              <w:ind w:right="-425"/>
              <w:jc w:val="center"/>
              <w:rPr>
                <w:rFonts w:ascii="Palatino Linotype" w:eastAsia="Palatino Linotype" w:hAnsi="Palatino Linotype" w:cs="Palatino Linotype"/>
              </w:rPr>
            </w:pPr>
            <w:r w:rsidRPr="008504FE">
              <w:rPr>
                <w:rFonts w:ascii="Palatino Linotype" w:eastAsia="Palatino Linotype" w:hAnsi="Palatino Linotype" w:cs="Palatino Linotype"/>
              </w:rPr>
              <w:t>No se pronunció</w:t>
            </w:r>
          </w:p>
        </w:tc>
      </w:tr>
      <w:tr w:rsidR="002F27BE" w:rsidRPr="008504FE" w:rsidTr="001A4432">
        <w:trPr>
          <w:gridAfter w:val="1"/>
          <w:wAfter w:w="141" w:type="dxa"/>
        </w:trPr>
        <w:tc>
          <w:tcPr>
            <w:tcW w:w="2547" w:type="dxa"/>
          </w:tcPr>
          <w:p w:rsidR="002F27BE" w:rsidRPr="008504FE" w:rsidRDefault="00C32ACC" w:rsidP="001A4432">
            <w:pPr>
              <w:numPr>
                <w:ilvl w:val="0"/>
                <w:numId w:val="9"/>
              </w:numPr>
              <w:pBdr>
                <w:top w:val="nil"/>
                <w:left w:val="nil"/>
                <w:bottom w:val="nil"/>
                <w:right w:val="nil"/>
                <w:between w:val="nil"/>
              </w:pBdr>
              <w:tabs>
                <w:tab w:val="left" w:pos="8789"/>
              </w:tabs>
              <w:ind w:left="22" w:right="22" w:firstLine="0"/>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Reportes al Órgano Interno de Control agregando las Actas Administrativas</w:t>
            </w:r>
          </w:p>
          <w:p w:rsidR="002F27BE" w:rsidRPr="008504FE" w:rsidRDefault="002F27BE" w:rsidP="008504FE">
            <w:pPr>
              <w:numPr>
                <w:ilvl w:val="0"/>
                <w:numId w:val="9"/>
              </w:numPr>
              <w:pBdr>
                <w:top w:val="nil"/>
                <w:left w:val="nil"/>
                <w:bottom w:val="nil"/>
                <w:right w:val="nil"/>
                <w:between w:val="nil"/>
              </w:pBdr>
              <w:tabs>
                <w:tab w:val="left" w:pos="8789"/>
              </w:tabs>
              <w:ind w:left="22" w:right="-425" w:firstLine="0"/>
              <w:jc w:val="both"/>
              <w:rPr>
                <w:rFonts w:ascii="Palatino Linotype" w:eastAsia="Palatino Linotype" w:hAnsi="Palatino Linotype" w:cs="Palatino Linotype"/>
                <w:b/>
                <w:bCs/>
                <w:color w:val="000000"/>
              </w:rPr>
            </w:pPr>
          </w:p>
        </w:tc>
        <w:tc>
          <w:tcPr>
            <w:tcW w:w="2693" w:type="dxa"/>
          </w:tcPr>
          <w:p w:rsidR="002F27BE" w:rsidRPr="008504FE" w:rsidRDefault="00C32ACC" w:rsidP="001A4432">
            <w:pPr>
              <w:pBdr>
                <w:top w:val="nil"/>
                <w:left w:val="nil"/>
                <w:bottom w:val="nil"/>
                <w:right w:val="nil"/>
                <w:between w:val="nil"/>
              </w:pBdr>
              <w:tabs>
                <w:tab w:val="left" w:pos="8789"/>
              </w:tabs>
              <w:ind w:right="21"/>
              <w:jc w:val="both"/>
              <w:rPr>
                <w:rFonts w:ascii="Palatino Linotype" w:eastAsia="Palatino Linotype" w:hAnsi="Palatino Linotype" w:cs="Palatino Linotype"/>
              </w:rPr>
            </w:pPr>
            <w:r w:rsidRPr="008504FE">
              <w:rPr>
                <w:rFonts w:ascii="Palatino Linotype" w:eastAsia="Palatino Linotype" w:hAnsi="Palatino Linotype" w:cs="Palatino Linotype"/>
              </w:rPr>
              <w:t xml:space="preserve">El Servidor Público Habilitado, remite 26 Actas Circunstanciadas de hechos en versión pública, en donde se </w:t>
            </w:r>
            <w:r w:rsidRPr="008504FE">
              <w:rPr>
                <w:rFonts w:ascii="Palatino Linotype" w:eastAsia="Palatino Linotype" w:hAnsi="Palatino Linotype" w:cs="Palatino Linotype"/>
              </w:rPr>
              <w:lastRenderedPageBreak/>
              <w:t xml:space="preserve">advierte la hora, fecha y ubicación de los operativos; así como, los hechos suscitados </w:t>
            </w:r>
          </w:p>
        </w:tc>
        <w:tc>
          <w:tcPr>
            <w:tcW w:w="2273" w:type="dxa"/>
          </w:tcPr>
          <w:p w:rsidR="002F27BE" w:rsidRPr="008504FE" w:rsidRDefault="00C32ACC" w:rsidP="008504FE">
            <w:pPr>
              <w:pBdr>
                <w:top w:val="nil"/>
                <w:left w:val="nil"/>
                <w:bottom w:val="nil"/>
                <w:right w:val="nil"/>
                <w:between w:val="nil"/>
              </w:pBdr>
              <w:tabs>
                <w:tab w:val="left" w:pos="8789"/>
              </w:tabs>
              <w:ind w:right="-425"/>
              <w:jc w:val="both"/>
              <w:rPr>
                <w:rFonts w:ascii="Palatino Linotype" w:eastAsia="Palatino Linotype" w:hAnsi="Palatino Linotype" w:cs="Palatino Linotype"/>
              </w:rPr>
            </w:pPr>
            <w:r w:rsidRPr="008504FE">
              <w:rPr>
                <w:rFonts w:ascii="Palatino Linotype" w:eastAsia="Palatino Linotype" w:hAnsi="Palatino Linotype" w:cs="Palatino Linotype"/>
              </w:rPr>
              <w:lastRenderedPageBreak/>
              <w:t>Ratifica Respuesta</w:t>
            </w:r>
          </w:p>
        </w:tc>
        <w:tc>
          <w:tcPr>
            <w:tcW w:w="2127" w:type="dxa"/>
          </w:tcPr>
          <w:p w:rsidR="002F27BE" w:rsidRPr="008504FE" w:rsidRDefault="00C32ACC" w:rsidP="001A4432">
            <w:pPr>
              <w:pBdr>
                <w:top w:val="nil"/>
                <w:left w:val="nil"/>
                <w:bottom w:val="nil"/>
                <w:right w:val="nil"/>
                <w:between w:val="nil"/>
              </w:pBdr>
              <w:tabs>
                <w:tab w:val="left" w:pos="8789"/>
              </w:tabs>
              <w:ind w:right="27"/>
              <w:jc w:val="both"/>
              <w:rPr>
                <w:rFonts w:ascii="Palatino Linotype" w:eastAsia="Palatino Linotype" w:hAnsi="Palatino Linotype" w:cs="Palatino Linotype"/>
              </w:rPr>
            </w:pPr>
            <w:r w:rsidRPr="008504FE">
              <w:rPr>
                <w:rFonts w:ascii="Palatino Linotype" w:eastAsia="Palatino Linotype" w:hAnsi="Palatino Linotype" w:cs="Palatino Linotype"/>
              </w:rPr>
              <w:t xml:space="preserve">El requerimiento fue atendido por el Servidor Público Habilitado, colmando el </w:t>
            </w:r>
            <w:r w:rsidRPr="008504FE">
              <w:rPr>
                <w:rFonts w:ascii="Palatino Linotype" w:eastAsia="Palatino Linotype" w:hAnsi="Palatino Linotype" w:cs="Palatino Linotype"/>
              </w:rPr>
              <w:lastRenderedPageBreak/>
              <w:t>requerimiento, toda vez que remite las Actas iniciadas ante el Órgano Interno de Control por cada operativo realizado</w:t>
            </w:r>
          </w:p>
        </w:tc>
      </w:tr>
    </w:tbl>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 xml:space="preserve">De lo expuesto en el cuadro descriptivo, se advierte que se atendió los puntos marcados con los número 1, 2, 3 y 11, toda vez el </w:t>
      </w:r>
      <w:r w:rsidRPr="008504FE">
        <w:rPr>
          <w:rFonts w:ascii="Palatino Linotype" w:eastAsia="Palatino Linotype" w:hAnsi="Palatino Linotype" w:cs="Palatino Linotype"/>
          <w:b/>
          <w:bCs/>
          <w:color w:val="000000"/>
        </w:rPr>
        <w:t>SUJETO OBLIGADO</w:t>
      </w:r>
      <w:r w:rsidRPr="008504FE">
        <w:rPr>
          <w:rFonts w:ascii="Palatino Linotype" w:eastAsia="Palatino Linotype" w:hAnsi="Palatino Linotype" w:cs="Palatino Linotype"/>
          <w:color w:val="000000"/>
        </w:rPr>
        <w:t>, indicó que se han realizado 31 operativos en el que se aplicaron 648 pruebas, entre las cuales 382 corresponde a hombre positivos y 45 a mujeres positivas, motivo por el cual, resulta viable realizar el estudio respecto a los requerimientos marcados con los números 4, 5, 6, 7, 8, 9y 10 del cuadro descriptivo.</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 xml:space="preserve">Resulta necesario referir que, el </w:t>
      </w:r>
      <w:r w:rsidRPr="008504FE">
        <w:rPr>
          <w:rFonts w:ascii="Palatino Linotype" w:eastAsia="Palatino Linotype" w:hAnsi="Palatino Linotype" w:cs="Palatino Linotype"/>
          <w:b/>
          <w:bCs/>
          <w:color w:val="000000"/>
        </w:rPr>
        <w:t xml:space="preserve">SUJETO OBLIGADO </w:t>
      </w:r>
      <w:r w:rsidRPr="008504FE">
        <w:rPr>
          <w:rFonts w:ascii="Palatino Linotype" w:eastAsia="Palatino Linotype" w:hAnsi="Palatino Linotype" w:cs="Palatino Linotype"/>
          <w:color w:val="000000"/>
        </w:rPr>
        <w:t xml:space="preserve">asume de manera expresa que genera, posee y administra lo solicitado, tan es así que remite información respecto a los “Operativos Conduce sin alcohol”. </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 xml:space="preserve">Aclarado lo anterior, un segundo aspecto que resulta importante establecer, es que debido a que el mismo </w:t>
      </w:r>
      <w:r w:rsidRPr="008504FE">
        <w:rPr>
          <w:rFonts w:ascii="Palatino Linotype" w:eastAsia="Palatino Linotype" w:hAnsi="Palatino Linotype" w:cs="Palatino Linotype"/>
          <w:b/>
          <w:bCs/>
          <w:color w:val="000000"/>
        </w:rPr>
        <w:t>SUJETO OBLIGADO</w:t>
      </w:r>
      <w:r w:rsidRPr="008504FE">
        <w:rPr>
          <w:rFonts w:ascii="Palatino Linotype" w:eastAsia="Palatino Linotype" w:hAnsi="Palatino Linotype" w:cs="Palatino Linotype"/>
          <w:color w:val="000000"/>
        </w:rPr>
        <w:t xml:space="preserve"> admite ser poseedor de la información, no es necesario estudiar si este es competente para conocer y en su caso dar respuesta a la solicitud, el total de operativos, este reconoce ejecutar los operativos de referencia, y por consiguiente contar con la información.</w:t>
      </w:r>
    </w:p>
    <w:p w:rsidR="002F27BE" w:rsidRPr="008504FE" w:rsidRDefault="002F27BE" w:rsidP="008504FE">
      <w:pPr>
        <w:tabs>
          <w:tab w:val="left" w:pos="8789"/>
        </w:tabs>
        <w:spacing w:line="360" w:lineRule="auto"/>
        <w:ind w:right="-425"/>
        <w:jc w:val="both"/>
        <w:rPr>
          <w:rFonts w:ascii="Palatino Linotype" w:eastAsia="Palatino Linotype" w:hAnsi="Palatino Linotype" w:cs="Palatino Linotype"/>
        </w:rPr>
      </w:pPr>
    </w:p>
    <w:p w:rsidR="002F27BE" w:rsidRPr="008504FE" w:rsidRDefault="00C32ACC" w:rsidP="008504FE">
      <w:pPr>
        <w:numPr>
          <w:ilvl w:val="0"/>
          <w:numId w:val="10"/>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lastRenderedPageBreak/>
        <w:t>Infracción, multa o días de arresto (Punto cuatro del cuadro descriptivo)</w:t>
      </w: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Una vez teniendo claro lo anterior, se procede a realizar el estudio del requerimiento marcado con el número 4 del cuadro descriptivo, respecto a las infracciones, multas o días de arresto, al respecto el Bando Municipal de Toluca nos establece que una infracción es toda acción u omisión que contravenga las disposiciones contenidas en el Bando Municipal, acuerdos y demás reglamentación de observancia general que emita el Ayuntamiento en ejercicio de sus atribuciones; así como cuando se contravengan las disposiciones jurídicas de carácter federal y estatal en que tenga competencia el municipio.</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Al respecto el artículo 93 y 102 de la Ley de Justicia Cívica del Estado de México y sus Municipios, refieren:</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Artículo 93.- Cuando se implementen programas para la detección de la</w:t>
      </w:r>
      <w:r w:rsidRPr="008504FE">
        <w:rPr>
          <w:rFonts w:ascii="Palatino Linotype" w:eastAsia="Palatino Linotype" w:hAnsi="Palatino Linotype" w:cs="Palatino Linotype"/>
          <w:b/>
          <w:bCs/>
          <w:i/>
          <w:iCs/>
        </w:rPr>
        <w:t xml:space="preserve"> </w:t>
      </w:r>
      <w:r w:rsidRPr="008504FE">
        <w:rPr>
          <w:rFonts w:ascii="Palatino Linotype" w:eastAsia="Palatino Linotype" w:hAnsi="Palatino Linotype" w:cs="Palatino Linotype"/>
          <w:i/>
          <w:iCs/>
          <w:color w:val="000000"/>
        </w:rPr>
        <w:t>presencia de alcohol en los conductores de vehículos de motor a fin de prevenir accidentes viales, la o el Juez Cívico, será el responsable de imponer la sanción a que se haga acreedor el infractor, de conformidad con lo establecido en esta Ley, y los demás ordenamientos legales aplicables.</w:t>
      </w:r>
    </w:p>
    <w:p w:rsidR="002F27BE" w:rsidRPr="008504FE" w:rsidRDefault="002F27BE"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Artículo 102.- Para conservar el orden en el Juzgado Cívico, la persona juzgadora podrá imponer las siguientes medidas disciplinarias: </w:t>
      </w:r>
    </w:p>
    <w:p w:rsidR="002F27BE" w:rsidRPr="008504FE" w:rsidRDefault="002F27BE"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I. Apercibimiento;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II. Multa por el equivalente de 1 a 10 veces la UMA;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III. Arresto hasta por doce horas; y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IV. Solicitar el auxilio de la fuerza pública. </w:t>
      </w:r>
    </w:p>
    <w:p w:rsidR="002F27BE" w:rsidRPr="008504FE" w:rsidRDefault="002F27BE"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Si la persona infractora fuese jornalera, obrera, o trabajadora no podrá ser sancionado con multa mayor del importe de su jornal o salario de un día. Tratándose de personas trabajadoras no asalariadas, la multa no excederá del equivalente a un día de su ingreso. Tratándose de personas desempleadas o sin ingresos, la multa máxima será el equivalente a una vez la UMA. Los medios para la acreditación de estas condiciones deberán ser indubitables.</w:t>
      </w: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lastRenderedPageBreak/>
        <w:t>Así mismo, el Bando Municipal nos refiere las obligaciones que tienen los conductores de vehículos automotores en materia de alcoholimetría, estableciendo lo siguiente:</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Artículo 131. En materia de alcoholimetría, las autoridades municipales se sujetarán a lo establecido en la Ley General de Movilidad y Seguridad Vial, el Reglamento de Tránsito del Estado de México, Código Administrativo del Estado de México, el Acuerdo General por el que se establece el Programa Permanente con Fines de Prevención de Accidentes Viales por la ingesta inmoderada de bebidas alcohólicas en el Estado de México, “Conduce sin Alcohol” y el presente Bando Municipal.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Las y los conductores de los vehículos automotores que circulan dentro de las vialidades de responsabilidad directa o que están inmersas en el territorio del Municipio de Toluca tienen las siguientes obligaciones en materia de alcoholimetría: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a. No exceder la cantidad de 0.25 miligramos de alcohol por litro de aire pulmonar espirado (0.25 mg/l), de acuerdo con prueba practicada mediante equipo de examinación especializado;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b. Para las personas que conduzcan motocicletas queda prohibido hacerlo con una alcoholemia superior a 0.1 mg/L en aire espirado;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c. Tratándose de vehículos destinados al servicio de transporte de pasajeros o de carga, los conductores no deben presentar ninguna cantidad de alcohol en aire pulmonar espirado (0.00 mg/l), ni síntomas simples de aliento alcohólico, de estar bajo el influjo de enervantes, estupefacientes o sustancias psicotrópicas o tóxicas;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d. Reducir la velocidad y en su caso detener la marcha del vehículo cuando la autoridad lo indique durante la implementación de los puntos de revisión preventiva de conducción bajo influjo de alcohol u otras sustancias tóxicas; y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e. Proporcionar la muestra de aire pulmonar para determinar la ingesta o no de alcohol y en su caso determinar el grado de intoxicación.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Dado lo anterior, el conductor que incurra en cualquiera de los siguientes supuestos: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a. Sobrepase los niveles de alcohol en aire pulmonar estipulados;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b. Intente huir a pie o a bordo de su vehículo para evadir la prueba;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c. Oponga resistencia a proporcionar la prueba o la realice de forma deficiente o fingiendo realizarla hasta en tres intentos.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Deberá ser puesto a disposición del Juez Cívico en materia de Alcoholimetría en turno para su respectiva sanción, la cual consistirá en un arresto inconmutable desde 12 y hasta 36 horas, temporalidad que se determinará según el grado de alcohol determinado por el equipo de examinación especializado y la actitud que muestre el ciudadano ante el Juez Cívico.</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w:t>
      </w: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lastRenderedPageBreak/>
        <w:t>Al respecto conviene señalar que el ordenamiento legal referido en el punto que antecede, establece las medidas de apremio a los que son acreedores las personas que cometan una falta, estableciendo lo siguiente:</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Artículo 117. La autoridad administrativa municipal correspondiente, según su materia, hará cumplir sus determinaciones o imponer el orden con el auxilio de la fuerza pública, según la gravedad de la falta, y para ello podrá hacer uso de alguna de las siguientes medidas de apremio: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I. Amonestación;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II. Expulsión temporal de personas del lugar donde se lleve a cabo la diligencia, cuando sea necesario para su continuación o como medida de seguridad;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III. Remisión al Juzgado Cívico; quien sancionará las infracciones con: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a .Arresto. Es la privación de la libertad por un período hasta de treinta y seis horas, que se cumplirá en lugares diferentes de los destinados a la detención de personas indiciadas, procesadas o sentenciadas separando los lugares de arresto para varones y para mujeres;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b. Multa. Es la cantidad en dinero que la persona infractora debe pagar a la Tesorería Municipal;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c. Es el número de horas que deberá servir la persona infractora a la comunidad en los programas preestablecidos al respecto, o el número de horas que deberá asistir a los cursos, terapias o talleres diseñados para atender los factores de riesgo que pudieran estar presentes;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d. Pago o reparación de los daños causados. Ello, sin perjuicio de las demás sanciones que procedan.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IV. Remisión al Ministerio Público cuando se trate de hechos probablemente constitutivos de delito; y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V. Las demás que establezca la legislación aplicable.</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 xml:space="preserve">De lo anterior, se advierten las obligaciones que tienen los conductores de vehículos automotores en materia de alcoholimetría, quienes al infringir en una falta, serán puestos a disposición del Juez Cívico, autoridad que determinará la sanción a la que es acreedor el infractor, como lo son apercibimiento, multa y/o arresto, sin embargo del expediente electrónico no se advierte que el </w:t>
      </w:r>
      <w:r w:rsidRPr="008504FE">
        <w:rPr>
          <w:rFonts w:ascii="Palatino Linotype" w:eastAsia="Palatino Linotype" w:hAnsi="Palatino Linotype" w:cs="Palatino Linotype"/>
          <w:b/>
          <w:bCs/>
          <w:color w:val="000000"/>
        </w:rPr>
        <w:t>SUJETO OBLIGADO</w:t>
      </w:r>
      <w:r w:rsidRPr="008504FE">
        <w:rPr>
          <w:rFonts w:ascii="Palatino Linotype" w:eastAsia="Palatino Linotype" w:hAnsi="Palatino Linotype" w:cs="Palatino Linotype"/>
          <w:color w:val="000000"/>
        </w:rPr>
        <w:t xml:space="preserve"> se haya pronunciado al respecto, ello a pesar de que existe fuente obligacional que advierte que cuenta con la información </w:t>
      </w:r>
      <w:r w:rsidRPr="008504FE">
        <w:rPr>
          <w:rFonts w:ascii="Palatino Linotype" w:eastAsia="Palatino Linotype" w:hAnsi="Palatino Linotype" w:cs="Palatino Linotype"/>
          <w:color w:val="000000"/>
        </w:rPr>
        <w:lastRenderedPageBreak/>
        <w:t>requerida por el particular, ni mucho menos que se le haya realizado el requerimiento al Juez Cívico, por tanto no se acredita la búsqueda exhaustiva exigida por la ley de la materia.</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Por lo anterior resulta procedente, solicitar previa búsqueda exhaustiva y en versión pública de ser procedente el documento donde conste la infracción otorgada a los particulares remitidos ante el Juez Cívico, derivado de los Operativos denominados “Conduce sin Alcohol”</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4"/>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Fotografías de las instalaciones y el estado en que se encuentran (Punto cinco del cuadro descriptivo)</w:t>
      </w: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 xml:space="preserve">Al respecto, el </w:t>
      </w:r>
      <w:r w:rsidRPr="008504FE">
        <w:rPr>
          <w:rFonts w:ascii="Palatino Linotype" w:eastAsia="Palatino Linotype" w:hAnsi="Palatino Linotype" w:cs="Palatino Linotype"/>
          <w:b/>
          <w:bCs/>
          <w:color w:val="000000"/>
        </w:rPr>
        <w:t xml:space="preserve">SUJETO OBLIGADO </w:t>
      </w:r>
      <w:r w:rsidRPr="008504FE">
        <w:rPr>
          <w:rFonts w:ascii="Palatino Linotype" w:eastAsia="Palatino Linotype" w:hAnsi="Palatino Linotype" w:cs="Palatino Linotype"/>
          <w:color w:val="000000"/>
        </w:rPr>
        <w:t xml:space="preserve">omitió pronunciarse, sin embargo del análisis del asunto no se advierte que exista fuente obligacional para el </w:t>
      </w:r>
      <w:r w:rsidRPr="008504FE">
        <w:rPr>
          <w:rFonts w:ascii="Palatino Linotype" w:eastAsia="Palatino Linotype" w:hAnsi="Palatino Linotype" w:cs="Palatino Linotype"/>
          <w:b/>
          <w:bCs/>
          <w:color w:val="000000"/>
        </w:rPr>
        <w:t xml:space="preserve">SUJETO OBLIGADO, </w:t>
      </w:r>
      <w:r w:rsidRPr="008504FE">
        <w:rPr>
          <w:rFonts w:ascii="Palatino Linotype" w:eastAsia="Palatino Linotype" w:hAnsi="Palatino Linotype" w:cs="Palatino Linotype"/>
          <w:color w:val="000000"/>
        </w:rPr>
        <w:t xml:space="preserve">poseer, administrar y/o generar fotografías de las instalaciones del Centro de Sanciones Administrativas del Ayuntamiento de Toluca y el estado en que se encuentran, no obstante a fin de garantizar el derecho humano de acceso a la información y tomando en consideración que el Departamento de Recursos Materiales y Control Patrimonial de la Dirección de General de Seguridad y Protección tiene a  su cargo el resguardo e inventario de bienes muebles e inmuebles asignados a la Dirección General, en coordinación con el Departamento de Control Patrimonial de la Dirección General de Administración, de acuerdo a lo establecido en el Manual de Organización de la Dirección General de Seguridad y Protección, dicha Unidad administrativa podría poseer la información requerida por el particular. </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lastRenderedPageBreak/>
        <w:t>En este sentido, para el caso de que las fotografías de las instalaciones del Centro de Sanciones Administrativas y el estado en que se encuentran, no obre en los archivos del SUJETO OBLIGADO, bastará con que así lo haga del conocimiento del Particular en términos del artículo 19, párrafo segundo, de la Ley de Transparencia y Acceso a la Información Pública del Estado de México y Municipios.</w:t>
      </w:r>
    </w:p>
    <w:p w:rsidR="002F27BE" w:rsidRPr="008504FE" w:rsidRDefault="002F27BE" w:rsidP="008504FE">
      <w:pPr>
        <w:pBdr>
          <w:top w:val="nil"/>
          <w:left w:val="nil"/>
          <w:bottom w:val="nil"/>
          <w:right w:val="nil"/>
          <w:between w:val="nil"/>
        </w:pBdr>
        <w:tabs>
          <w:tab w:val="left" w:pos="8789"/>
        </w:tabs>
        <w:spacing w:line="360" w:lineRule="auto"/>
        <w:ind w:left="708" w:right="-425"/>
        <w:rPr>
          <w:rFonts w:ascii="Palatino Linotype" w:eastAsia="Palatino Linotype" w:hAnsi="Palatino Linotype" w:cs="Palatino Linotype"/>
          <w:color w:val="000000"/>
        </w:rPr>
      </w:pPr>
    </w:p>
    <w:p w:rsidR="002F27BE" w:rsidRPr="008504FE" w:rsidRDefault="00C32ACC" w:rsidP="008504FE">
      <w:pPr>
        <w:numPr>
          <w:ilvl w:val="0"/>
          <w:numId w:val="4"/>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Costo, Proveedor y alimentos que se proporcionan a los infractores (punto 6, 7 y 8 del cuadro descriptivo)</w:t>
      </w: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 xml:space="preserve">En continuidad, resulta necesario establecer que el particular pretender conocer  el costo, proveedor y alimentos que son proporcionados a los posibles infractores derivado de los operativos denominados “Conduce sin alcohol”, sin embargo el </w:t>
      </w:r>
      <w:r w:rsidRPr="008504FE">
        <w:rPr>
          <w:rFonts w:ascii="Palatino Linotype" w:eastAsia="Palatino Linotype" w:hAnsi="Palatino Linotype" w:cs="Palatino Linotype"/>
          <w:b/>
          <w:bCs/>
          <w:color w:val="000000"/>
        </w:rPr>
        <w:t xml:space="preserve">SUJETO OBLIGADO, </w:t>
      </w:r>
      <w:r w:rsidRPr="008504FE">
        <w:rPr>
          <w:rFonts w:ascii="Palatino Linotype" w:eastAsia="Palatino Linotype" w:hAnsi="Palatino Linotype" w:cs="Palatino Linotype"/>
          <w:color w:val="000000"/>
        </w:rPr>
        <w:t>no brindo respuesta al requerimiento, por tanto resulta necesario traer a estudio lo establecido en la Ley de Justicia Cívica del Estado de México y sus Municipios en el artículo 32 específicamente, que a la letra establece:</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Artículo 32.- Las personas probables infractoras tienen derecho a: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I. Que se les informe en todo momento, los hechos que se le atribuyen y los derechos que le asisten;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II. Ser oído en audiencia pública por la o el Juez Cívico;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III. Que se presuma su inocencia hasta comprobar su responsabilidad;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IV. Recibir un trato digno;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V. A que se le designe una o un defensor público o contar con un defensor privado o persona de su confianza desde el momento de su presentación ante la o el Juez Cívico;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VI. Recibir alimentación, agua, asistencia médica y cualesquiera otras atenciones de urgencia durante su estancia en el Juzgado;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VII. Solicitar, en caso de encontrase responsable, la conmutación de la sanción por Trabajo en Favor de la Comunidad, en los casos que proceda;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lastRenderedPageBreak/>
        <w:t>Ahora bien, tomando en consideración que los infractores se encuentran bajo el resguardo del Juez Cívico y tienen el derecho de recibir alimentación, se advierte que la autoridad que tienen conocimiento de los alimentos proporcionados corresponde al Juez Cívico, sin embargo dicha autoridad no se pronunció al respecto.</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 xml:space="preserve">N continuidad y tomando en consideración que el particular solicito conocer el dato del proveedor o pernas que preparan dichos alimentos, conviene señalar que la Dirección General de Administración tienen la atribución de conocer de los procedimientos de adquisición, contratación de servicios tal y como lo establece el Código Reglamentario Municipal en su artículo 3.40, refiriendo lo siguiente: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Artículo 3.40. La o el titular de la Dirección General de Administración, tiene las siguientes atribuciones:</w:t>
      </w:r>
    </w:p>
    <w:p w:rsidR="002F27BE" w:rsidRPr="008504FE" w:rsidRDefault="002F27BE"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VII. Intervenir, vigilar y dar el seguimiento correspondiente a todos los procedimientos de adquisición, arrendamiento de inmuebles, contratación de servicios, enajenación y subasta de bienes, conforme a los lineamientos establecidos en la normatividad correspondiente;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VIII. Coordinar la elaboración del programa anual de adquisiciones del Ayuntamiento, con base en los montos establecidos para cada partida por objeto de gasto en el presupuesto, con el fin de ponerlo a disposición de los comités para su debida aprobación;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IX. 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X. Supervisar y vigilar que los procedimientos de licitaciones públicas, así como sus excepciones, se desarrollen conforme lo establece la normatividad respectiva y en estricto apego a los lineamientos establecidos de eficiencia, eficacia, honradez y transparencia;</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lastRenderedPageBreak/>
        <w:t>XII. Revisar, suscribir y vigilar todos aquellos contratos que se formalicen con proveedores, así como su ejecución y ejercicio, relativos a fallos de adjudicación de procesos de licitación pública o de sus excepciones, mismos que deberán cumplir con la normatividad en la materia;</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XIII. 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rPr>
      </w:pPr>
    </w:p>
    <w:p w:rsidR="002F27BE" w:rsidRPr="008504FE" w:rsidRDefault="00C32ACC" w:rsidP="008504FE">
      <w:pPr>
        <w:numPr>
          <w:ilvl w:val="0"/>
          <w:numId w:val="2"/>
        </w:numPr>
        <w:pBdr>
          <w:top w:val="nil"/>
          <w:left w:val="nil"/>
          <w:bottom w:val="nil"/>
          <w:right w:val="nil"/>
          <w:between w:val="nil"/>
        </w:pBdr>
        <w:tabs>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Con lo antes descrito se señala que a fin de intervenir en los procesos de adquisición, contratación de servicios e integrar el catálogo general de proveedores, se contará con la Dirección de Administración, misma que se encargara de vigilar los procedimientos de licitaciones públicas; así como presidir los comités para atender los procesos de adquisición de contratación de servicios; empero dicha Unidad Administrativa no se pronunció al respecto, lo que advierte que no se realizó la búsqueda exhaustiva exigida por la ley de la materia.</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426"/>
          <w:tab w:val="left" w:pos="567"/>
          <w:tab w:val="left" w:pos="8789"/>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Así las cosas, 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2F27BE" w:rsidRPr="008504FE" w:rsidRDefault="002F27BE" w:rsidP="008504FE">
      <w:pPr>
        <w:pBdr>
          <w:top w:val="nil"/>
          <w:left w:val="nil"/>
          <w:bottom w:val="nil"/>
          <w:right w:val="nil"/>
          <w:between w:val="nil"/>
        </w:pBdr>
        <w:tabs>
          <w:tab w:val="left" w:pos="2475"/>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426"/>
          <w:tab w:val="left" w:pos="567"/>
          <w:tab w:val="left" w:pos="8789"/>
        </w:tabs>
        <w:spacing w:line="360" w:lineRule="auto"/>
        <w:ind w:left="0" w:right="-425" w:firstLine="0"/>
        <w:jc w:val="both"/>
        <w:rPr>
          <w:rFonts w:ascii="Palatino Linotype" w:eastAsia="Palatino Linotype" w:hAnsi="Palatino Linotype" w:cs="Palatino Linotype"/>
        </w:rPr>
      </w:pPr>
      <w:r w:rsidRPr="008504FE">
        <w:rPr>
          <w:rFonts w:ascii="Palatino Linotype" w:eastAsia="Palatino Linotype" w:hAnsi="Palatino Linotype" w:cs="Palatino Linotype"/>
          <w:color w:val="000000"/>
        </w:rPr>
        <w:lastRenderedPageBreak/>
        <w:t>En este sentido, para atender las solicitudes de información, los Sujetos Obligados contarán con un área denominada Unidad de Transparencia</w:t>
      </w:r>
      <w:r w:rsidRPr="008504FE">
        <w:rPr>
          <w:rFonts w:ascii="Palatino Linotype" w:eastAsia="Palatino Linotype" w:hAnsi="Palatino Linotype" w:cs="Palatino Linotype"/>
          <w:color w:val="000000"/>
          <w:vertAlign w:val="superscript"/>
        </w:rPr>
        <w:footnoteReference w:id="5"/>
      </w:r>
      <w:r w:rsidRPr="008504FE">
        <w:rPr>
          <w:rFonts w:ascii="Palatino Linotype" w:eastAsia="Palatino Linotype" w:hAnsi="Palatino Linotype" w:cs="Palatino Linotype"/>
          <w:color w:val="000000"/>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8504FE">
        <w:rPr>
          <w:rFonts w:ascii="Palatino Linotype" w:eastAsia="Palatino Linotype" w:hAnsi="Palatino Linotype" w:cs="Palatino Linotype"/>
          <w:b/>
          <w:bCs/>
          <w:color w:val="000000"/>
        </w:rPr>
        <w:t xml:space="preserve"> </w:t>
      </w:r>
      <w:r w:rsidRPr="008504FE">
        <w:rPr>
          <w:rFonts w:ascii="Palatino Linotype" w:eastAsia="Palatino Linotype" w:hAnsi="Palatino Linotype" w:cs="Palatino Linotype"/>
          <w:color w:val="000000"/>
        </w:rPr>
        <w:t>en los términos de la Ley General y la Ley de Transparencia y Acceso a la Información Pública del Estado de México y Municipios</w:t>
      </w:r>
      <w:r w:rsidRPr="008504FE">
        <w:rPr>
          <w:rFonts w:ascii="Palatino Linotype" w:eastAsia="Palatino Linotype" w:hAnsi="Palatino Linotype" w:cs="Palatino Linotype"/>
          <w:color w:val="000000"/>
          <w:vertAlign w:val="superscript"/>
        </w:rPr>
        <w:footnoteReference w:id="6"/>
      </w:r>
      <w:r w:rsidRPr="008504FE">
        <w:rPr>
          <w:rFonts w:ascii="Palatino Linotype" w:eastAsia="Palatino Linotype" w:hAnsi="Palatino Linotype" w:cs="Palatino Linotype"/>
          <w:color w:val="000000"/>
        </w:rPr>
        <w:t>.</w:t>
      </w:r>
    </w:p>
    <w:p w:rsidR="002F27BE" w:rsidRPr="008504FE" w:rsidRDefault="002F27BE" w:rsidP="008504FE">
      <w:pPr>
        <w:tabs>
          <w:tab w:val="left" w:pos="8789"/>
        </w:tabs>
        <w:spacing w:line="360" w:lineRule="auto"/>
        <w:ind w:right="-425"/>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426"/>
          <w:tab w:val="left" w:pos="567"/>
          <w:tab w:val="left" w:pos="8789"/>
        </w:tabs>
        <w:spacing w:line="360" w:lineRule="auto"/>
        <w:ind w:left="0" w:right="-425" w:firstLine="0"/>
        <w:jc w:val="both"/>
        <w:rPr>
          <w:rFonts w:ascii="Palatino Linotype" w:eastAsia="Palatino Linotype" w:hAnsi="Palatino Linotype" w:cs="Palatino Linotype"/>
        </w:rPr>
      </w:pPr>
      <w:r w:rsidRPr="008504FE">
        <w:rPr>
          <w:rFonts w:ascii="Palatino Linotype" w:eastAsia="Palatino Linotype" w:hAnsi="Palatino Linotype" w:cs="Palatino Linotype"/>
          <w:color w:val="000000"/>
        </w:rPr>
        <w:t>De conformidad con lo dispuesto en la Ley de Transparencia y Acceso a la Información Pública del Estado de México y Municipios, las Unidades de Transparencia tendrán, entre sus atribuciones, las siguientes:</w:t>
      </w:r>
    </w:p>
    <w:p w:rsidR="002F27BE" w:rsidRPr="008504FE" w:rsidRDefault="00C32ACC" w:rsidP="008504FE">
      <w:pPr>
        <w:numPr>
          <w:ilvl w:val="1"/>
          <w:numId w:val="5"/>
        </w:numPr>
        <w:pBdr>
          <w:top w:val="nil"/>
          <w:left w:val="nil"/>
          <w:bottom w:val="nil"/>
          <w:right w:val="nil"/>
          <w:between w:val="nil"/>
        </w:pBdr>
        <w:tabs>
          <w:tab w:val="left" w:pos="567"/>
          <w:tab w:val="left" w:pos="709"/>
        </w:tabs>
        <w:spacing w:line="360" w:lineRule="auto"/>
        <w:ind w:left="709" w:right="-425" w:hanging="142"/>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Recibir, tramitar y dar respuesta a las solicitudes de acceso a la información;</w:t>
      </w:r>
    </w:p>
    <w:p w:rsidR="002F27BE" w:rsidRPr="008504FE" w:rsidRDefault="00C32ACC" w:rsidP="008504FE">
      <w:pPr>
        <w:numPr>
          <w:ilvl w:val="1"/>
          <w:numId w:val="5"/>
        </w:numPr>
        <w:pBdr>
          <w:top w:val="nil"/>
          <w:left w:val="nil"/>
          <w:bottom w:val="nil"/>
          <w:right w:val="nil"/>
          <w:between w:val="nil"/>
        </w:pBdr>
        <w:tabs>
          <w:tab w:val="left" w:pos="709"/>
        </w:tabs>
        <w:spacing w:line="360" w:lineRule="auto"/>
        <w:ind w:left="709" w:right="-425" w:hanging="142"/>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 xml:space="preserve">Realizar, con efectividad, los trámites internos necesarios para la atención de las solicitudes de acceso a la información; </w:t>
      </w:r>
    </w:p>
    <w:p w:rsidR="002F27BE" w:rsidRPr="008504FE" w:rsidRDefault="00C32ACC" w:rsidP="008504FE">
      <w:pPr>
        <w:numPr>
          <w:ilvl w:val="1"/>
          <w:numId w:val="5"/>
        </w:numPr>
        <w:pBdr>
          <w:top w:val="nil"/>
          <w:left w:val="nil"/>
          <w:bottom w:val="nil"/>
          <w:right w:val="nil"/>
          <w:between w:val="nil"/>
        </w:pBdr>
        <w:tabs>
          <w:tab w:val="left" w:pos="709"/>
        </w:tabs>
        <w:spacing w:line="360" w:lineRule="auto"/>
        <w:ind w:left="709" w:right="-425" w:hanging="142"/>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 xml:space="preserve">Entregar, en su caso, a los particulares la información solicitada; y </w:t>
      </w:r>
    </w:p>
    <w:p w:rsidR="002F27BE" w:rsidRPr="008504FE" w:rsidRDefault="00C32ACC" w:rsidP="008504FE">
      <w:pPr>
        <w:numPr>
          <w:ilvl w:val="1"/>
          <w:numId w:val="5"/>
        </w:numPr>
        <w:pBdr>
          <w:top w:val="nil"/>
          <w:left w:val="nil"/>
          <w:bottom w:val="nil"/>
          <w:right w:val="nil"/>
          <w:between w:val="nil"/>
        </w:pBdr>
        <w:tabs>
          <w:tab w:val="left" w:pos="709"/>
        </w:tabs>
        <w:spacing w:after="240" w:line="360" w:lineRule="auto"/>
        <w:ind w:left="709" w:right="-425" w:hanging="142"/>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Efectuar las notificaciones a los solicitantes.</w:t>
      </w:r>
    </w:p>
    <w:p w:rsidR="002F27BE" w:rsidRPr="008504FE" w:rsidRDefault="00C32ACC" w:rsidP="008504FE">
      <w:pPr>
        <w:numPr>
          <w:ilvl w:val="0"/>
          <w:numId w:val="2"/>
        </w:numPr>
        <w:pBdr>
          <w:top w:val="nil"/>
          <w:left w:val="nil"/>
          <w:bottom w:val="nil"/>
          <w:right w:val="nil"/>
          <w:between w:val="nil"/>
        </w:pBdr>
        <w:tabs>
          <w:tab w:val="left" w:pos="426"/>
          <w:tab w:val="left" w:pos="567"/>
          <w:tab w:val="left" w:pos="8789"/>
        </w:tabs>
        <w:spacing w:line="360" w:lineRule="auto"/>
        <w:ind w:left="0" w:right="-425" w:firstLine="0"/>
        <w:jc w:val="both"/>
        <w:rPr>
          <w:rFonts w:ascii="Palatino Linotype" w:eastAsia="Palatino Linotype" w:hAnsi="Palatino Linotype" w:cs="Palatino Linotype"/>
        </w:rPr>
      </w:pPr>
      <w:r w:rsidRPr="008504FE">
        <w:rPr>
          <w:rFonts w:ascii="Palatino Linotype" w:eastAsia="Palatino Linotype" w:hAnsi="Palatino Linotype" w:cs="Palatino Linotype"/>
          <w:color w:val="000000"/>
        </w:rPr>
        <w:t xml:space="preserve">Otros sujetos del proceso de atención a las solicitudes de información son los servidores públicos habilitados, quienes serán designados por el titular del </w:t>
      </w:r>
      <w:r w:rsidRPr="008504FE">
        <w:rPr>
          <w:rFonts w:ascii="Palatino Linotype" w:eastAsia="Palatino Linotype" w:hAnsi="Palatino Linotype" w:cs="Palatino Linotype"/>
          <w:b/>
          <w:bCs/>
          <w:color w:val="000000"/>
        </w:rPr>
        <w:t xml:space="preserve">SUJETO OBLIGADO </w:t>
      </w:r>
      <w:r w:rsidRPr="008504FE">
        <w:rPr>
          <w:rFonts w:ascii="Palatino Linotype" w:eastAsia="Palatino Linotype" w:hAnsi="Palatino Linotype" w:cs="Palatino Linotype"/>
          <w:color w:val="000000"/>
        </w:rPr>
        <w:t xml:space="preserve">a </w:t>
      </w:r>
      <w:r w:rsidRPr="008504FE">
        <w:rPr>
          <w:rFonts w:ascii="Palatino Linotype" w:eastAsia="Palatino Linotype" w:hAnsi="Palatino Linotype" w:cs="Palatino Linotype"/>
          <w:color w:val="000000"/>
        </w:rPr>
        <w:lastRenderedPageBreak/>
        <w:t>propuesta del responsable de la Unidad de Transparencia</w:t>
      </w:r>
      <w:r w:rsidRPr="008504FE">
        <w:rPr>
          <w:rFonts w:ascii="Palatino Linotype" w:eastAsia="Palatino Linotype" w:hAnsi="Palatino Linotype" w:cs="Palatino Linotype"/>
          <w:color w:val="000000"/>
          <w:vertAlign w:val="superscript"/>
        </w:rPr>
        <w:footnoteReference w:id="7"/>
      </w:r>
      <w:r w:rsidRPr="008504FE">
        <w:rPr>
          <w:rFonts w:ascii="Palatino Linotype" w:eastAsia="Palatino Linotype" w:hAnsi="Palatino Linotype" w:cs="Palatino Linotype"/>
          <w:color w:val="000000"/>
        </w:rPr>
        <w:t xml:space="preserve"> y tendrán, entre sus atribuciones, las siguientes</w:t>
      </w:r>
      <w:r w:rsidRPr="008504FE">
        <w:rPr>
          <w:rFonts w:ascii="Palatino Linotype" w:eastAsia="Palatino Linotype" w:hAnsi="Palatino Linotype" w:cs="Palatino Linotype"/>
          <w:color w:val="000000"/>
          <w:vertAlign w:val="superscript"/>
        </w:rPr>
        <w:footnoteReference w:id="8"/>
      </w:r>
      <w:r w:rsidRPr="008504FE">
        <w:rPr>
          <w:rFonts w:ascii="Palatino Linotype" w:eastAsia="Palatino Linotype" w:hAnsi="Palatino Linotype" w:cs="Palatino Linotype"/>
          <w:color w:val="000000"/>
        </w:rPr>
        <w:t>:</w:t>
      </w:r>
    </w:p>
    <w:p w:rsidR="002F27BE" w:rsidRPr="008504FE" w:rsidRDefault="00C32ACC" w:rsidP="008504FE">
      <w:pPr>
        <w:numPr>
          <w:ilvl w:val="1"/>
          <w:numId w:val="6"/>
        </w:numPr>
        <w:pBdr>
          <w:top w:val="nil"/>
          <w:left w:val="nil"/>
          <w:bottom w:val="nil"/>
          <w:right w:val="nil"/>
          <w:between w:val="nil"/>
        </w:pBdr>
        <w:tabs>
          <w:tab w:val="left" w:pos="709"/>
        </w:tabs>
        <w:spacing w:before="240" w:line="360" w:lineRule="auto"/>
        <w:ind w:left="709" w:right="-425" w:hanging="142"/>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Localizar la información que le solicite la Unidad de Transparencia; y</w:t>
      </w:r>
    </w:p>
    <w:p w:rsidR="002F27BE" w:rsidRPr="008504FE" w:rsidRDefault="00C32ACC" w:rsidP="008504FE">
      <w:pPr>
        <w:numPr>
          <w:ilvl w:val="1"/>
          <w:numId w:val="6"/>
        </w:numPr>
        <w:pBdr>
          <w:top w:val="nil"/>
          <w:left w:val="nil"/>
          <w:bottom w:val="nil"/>
          <w:right w:val="nil"/>
          <w:between w:val="nil"/>
        </w:pBdr>
        <w:tabs>
          <w:tab w:val="left" w:pos="709"/>
        </w:tabs>
        <w:spacing w:after="240" w:line="360" w:lineRule="auto"/>
        <w:ind w:left="709" w:right="-425" w:hanging="142"/>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Proporcionar la información que obre en los archivos y que le sea solicitada por la Unidad de Transparencia.</w:t>
      </w:r>
    </w:p>
    <w:p w:rsidR="002F27BE" w:rsidRPr="008504FE" w:rsidRDefault="002F27BE" w:rsidP="008504FE">
      <w:pPr>
        <w:tabs>
          <w:tab w:val="left" w:pos="426"/>
          <w:tab w:val="left" w:pos="567"/>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426"/>
          <w:tab w:val="left" w:pos="567"/>
          <w:tab w:val="left" w:pos="8789"/>
        </w:tabs>
        <w:spacing w:line="360" w:lineRule="auto"/>
        <w:ind w:left="0" w:right="-425" w:firstLine="0"/>
        <w:jc w:val="both"/>
        <w:rPr>
          <w:rFonts w:ascii="Palatino Linotype" w:eastAsia="Palatino Linotype" w:hAnsi="Palatino Linotype" w:cs="Palatino Linotype"/>
        </w:rPr>
      </w:pPr>
      <w:r w:rsidRPr="008504FE">
        <w:rPr>
          <w:rFonts w:ascii="Palatino Linotype" w:eastAsia="Palatino Linotype" w:hAnsi="Palatino Linotype" w:cs="Palatino Linotype"/>
          <w:color w:val="000000"/>
        </w:rPr>
        <w:t xml:space="preserve">De tal manera que cada una de las áreas administrativas del </w:t>
      </w:r>
      <w:r w:rsidRPr="008504FE">
        <w:rPr>
          <w:rFonts w:ascii="Palatino Linotype" w:eastAsia="Palatino Linotype" w:hAnsi="Palatino Linotype" w:cs="Palatino Linotype"/>
          <w:b/>
          <w:bCs/>
          <w:color w:val="000000"/>
        </w:rPr>
        <w:t>SUJETO OBLIGADO</w:t>
      </w:r>
      <w:r w:rsidRPr="008504FE">
        <w:rPr>
          <w:rFonts w:ascii="Palatino Linotype" w:eastAsia="Palatino Linotype" w:hAnsi="Palatino Linotype" w:cs="Palatino Linotype"/>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rsidR="002F27BE" w:rsidRPr="008504FE" w:rsidRDefault="002F27BE" w:rsidP="008504FE">
      <w:pPr>
        <w:tabs>
          <w:tab w:val="left" w:pos="8789"/>
        </w:tabs>
        <w:spacing w:line="360" w:lineRule="auto"/>
        <w:ind w:right="-425"/>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426"/>
          <w:tab w:val="left" w:pos="567"/>
          <w:tab w:val="left" w:pos="8789"/>
        </w:tabs>
        <w:spacing w:line="360" w:lineRule="auto"/>
        <w:ind w:left="0" w:right="-425" w:firstLine="0"/>
        <w:jc w:val="both"/>
        <w:rPr>
          <w:rFonts w:ascii="Palatino Linotype" w:eastAsia="Palatino Linotype" w:hAnsi="Palatino Linotype" w:cs="Palatino Linotype"/>
        </w:rPr>
      </w:pPr>
      <w:r w:rsidRPr="008504FE">
        <w:rPr>
          <w:rFonts w:ascii="Palatino Linotype" w:eastAsia="Palatino Linotype" w:hAnsi="Palatino Linotype" w:cs="Palatino Linotype"/>
          <w:color w:val="000000"/>
        </w:rPr>
        <w:t>Aunado a lo anterior, la Ley de Transparencia y Acceso a la Información Pública del Estado de México y Municipios, en su artículo 53, establece las funciones correspondientes a esta Unidad; mismas que se inserta a continuación:</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“Artículo 53. Las Unidades de Transparencia tendrán las siguientes funciones: </w:t>
      </w:r>
    </w:p>
    <w:p w:rsidR="002F27BE" w:rsidRPr="008504FE" w:rsidRDefault="002F27BE"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II. Recibir, tramitar y dar respuesta a las solicitudes de acceso a la información;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lastRenderedPageBreak/>
        <w:t xml:space="preserve">III. Auxiliar a los particulares en la elaboración de solicitudes de acceso a la información y, en su caso, orientarlos sobre los sujetos obligados competentes conforme a la normatividad aplicable;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IV. Realizar, con efectividad, los trámites internos necesarios para la atención de las solicitudes de acceso a la información;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V. Entregar, en su caso, a los particulares la información solicitada;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VI. Efectuar las notificaciones a los solicitantes;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VII. Proponer al Comité de Transparencia, los procedimientos internos que aseguren la mayor eficiencia en la gestión de las solicitudes de acceso a la información, conforme a la normatividad aplicable;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VIII. Proponer a quien preside el Comité de Transparencia, personal habilitado que sea necesario para recibir y dar trámite a las solicitudes de acceso a la información;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X. Presentar ante el Comité, el proyecto de clasificación de información;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XI. Promover e implementar políticas de transparencia proactiva procurando su accesibilidad;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XII. Fomentar la transparencia y accesibilidad al interior del sujeto obligado;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XIII. Hacer del conocimiento de la instancia competente la probable responsabilidad por el incumplimiento de las obligaciones previstas en la presente Ley; y</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XIV. Las demás que resulten necesarias para facilitar el acceso a la información y aquellas que se desprenden de la presente Ley y demás disposiciones jurídicas aplicables.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rsidR="002F27BE" w:rsidRPr="008504FE" w:rsidRDefault="002F27BE" w:rsidP="008504FE">
      <w:pPr>
        <w:tabs>
          <w:tab w:val="left" w:pos="426"/>
          <w:tab w:val="left" w:pos="8789"/>
        </w:tabs>
        <w:spacing w:before="240" w:after="240" w:line="360" w:lineRule="auto"/>
        <w:ind w:right="-425"/>
        <w:jc w:val="both"/>
        <w:rPr>
          <w:rFonts w:ascii="Palatino Linotype" w:eastAsia="Palatino Linotype" w:hAnsi="Palatino Linotype" w:cs="Palatino Linotype"/>
          <w:i/>
          <w:iCs/>
        </w:rPr>
      </w:pPr>
    </w:p>
    <w:p w:rsidR="002F27BE" w:rsidRPr="008504FE" w:rsidRDefault="00C32ACC" w:rsidP="008504FE">
      <w:pPr>
        <w:numPr>
          <w:ilvl w:val="0"/>
          <w:numId w:val="2"/>
        </w:numPr>
        <w:pBdr>
          <w:top w:val="nil"/>
          <w:left w:val="nil"/>
          <w:bottom w:val="nil"/>
          <w:right w:val="nil"/>
          <w:between w:val="nil"/>
        </w:pBdr>
        <w:tabs>
          <w:tab w:val="left" w:pos="426"/>
          <w:tab w:val="left" w:pos="567"/>
          <w:tab w:val="left" w:pos="8789"/>
        </w:tabs>
        <w:spacing w:line="360" w:lineRule="auto"/>
        <w:ind w:left="0" w:right="-425" w:firstLine="0"/>
        <w:jc w:val="both"/>
        <w:rPr>
          <w:rFonts w:ascii="Palatino Linotype" w:eastAsia="Palatino Linotype" w:hAnsi="Palatino Linotype" w:cs="Palatino Linotype"/>
        </w:rPr>
      </w:pPr>
      <w:r w:rsidRPr="008504FE">
        <w:rPr>
          <w:rFonts w:ascii="Palatino Linotype" w:eastAsia="Palatino Linotype" w:hAnsi="Palatino Linotype" w:cs="Palatino Linotype"/>
          <w:color w:val="000000"/>
        </w:rPr>
        <w:t>De lo expuesto y con relación a lo solicitado, se tiene que, la Unidad de Transparencia es la encargada de recibir, tramitar y dar respuesta a las solicitudes de acceso a la información.</w:t>
      </w:r>
    </w:p>
    <w:p w:rsidR="002F27BE" w:rsidRPr="008504FE" w:rsidRDefault="002F27BE" w:rsidP="008504FE">
      <w:pPr>
        <w:pBdr>
          <w:top w:val="nil"/>
          <w:left w:val="nil"/>
          <w:bottom w:val="nil"/>
          <w:right w:val="nil"/>
          <w:between w:val="nil"/>
        </w:pBdr>
        <w:tabs>
          <w:tab w:val="left" w:pos="426"/>
          <w:tab w:val="left" w:pos="567"/>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426"/>
          <w:tab w:val="left" w:pos="567"/>
          <w:tab w:val="left" w:pos="8789"/>
        </w:tabs>
        <w:spacing w:line="360" w:lineRule="auto"/>
        <w:ind w:left="0" w:right="-425" w:firstLine="0"/>
        <w:jc w:val="both"/>
        <w:rPr>
          <w:rFonts w:ascii="Palatino Linotype" w:eastAsia="Palatino Linotype" w:hAnsi="Palatino Linotype" w:cs="Palatino Linotype"/>
          <w:b/>
          <w:bCs/>
        </w:rPr>
      </w:pPr>
      <w:r w:rsidRPr="008504FE">
        <w:rPr>
          <w:rFonts w:ascii="Palatino Linotype" w:eastAsia="Palatino Linotype" w:hAnsi="Palatino Linotype" w:cs="Palatino Linotype"/>
          <w:color w:val="000000"/>
        </w:rPr>
        <w:lastRenderedPageBreak/>
        <w:t xml:space="preserve">En este sentido, se advierte que, el </w:t>
      </w:r>
      <w:r w:rsidRPr="008504FE">
        <w:rPr>
          <w:rFonts w:ascii="Palatino Linotype" w:eastAsia="Palatino Linotype" w:hAnsi="Palatino Linotype" w:cs="Palatino Linotype"/>
          <w:b/>
          <w:bCs/>
          <w:color w:val="000000"/>
        </w:rPr>
        <w:t>SUJETO OBLIGADO</w:t>
      </w:r>
      <w:r w:rsidRPr="008504FE">
        <w:rPr>
          <w:rFonts w:ascii="Palatino Linotype" w:eastAsia="Palatino Linotype" w:hAnsi="Palatino Linotype" w:cs="Palatino Linotype"/>
          <w:color w:val="000000"/>
        </w:rPr>
        <w:t xml:space="preserve"> no cumplió con el procedimiento de búsqueda exhaustiva y razonable, pues gestionó la solicitud de información en la unidad en donde </w:t>
      </w:r>
      <w:r w:rsidRPr="008504FE">
        <w:rPr>
          <w:rFonts w:ascii="Palatino Linotype" w:eastAsia="Palatino Linotype" w:hAnsi="Palatino Linotype" w:cs="Palatino Linotype"/>
          <w:color w:val="000000"/>
          <w:u w:val="single"/>
        </w:rPr>
        <w:t>pudiera</w:t>
      </w:r>
      <w:r w:rsidRPr="008504FE">
        <w:rPr>
          <w:rFonts w:ascii="Palatino Linotype" w:eastAsia="Palatino Linotype" w:hAnsi="Palatino Linotype" w:cs="Palatino Linotype"/>
          <w:color w:val="000000"/>
        </w:rPr>
        <w:t xml:space="preserve"> obrar la citada información, siendo estas: el </w:t>
      </w:r>
      <w:r w:rsidRPr="008504FE">
        <w:rPr>
          <w:rFonts w:ascii="Palatino Linotype" w:eastAsia="Palatino Linotype" w:hAnsi="Palatino Linotype" w:cs="Palatino Linotype"/>
          <w:b/>
          <w:bCs/>
          <w:color w:val="000000"/>
        </w:rPr>
        <w:t>Juzgado Cívico y la Dirección General de Administración</w:t>
      </w:r>
      <w:r w:rsidRPr="008504FE">
        <w:rPr>
          <w:rFonts w:ascii="Palatino Linotype" w:eastAsia="Palatino Linotype" w:hAnsi="Palatino Linotype" w:cs="Palatino Linotype"/>
          <w:color w:val="000000"/>
        </w:rPr>
        <w:t xml:space="preserve">; unidades administrativas que pudieran generar, poseer y administrar la información requerida por el </w:t>
      </w:r>
      <w:r w:rsidRPr="008504FE">
        <w:rPr>
          <w:rFonts w:ascii="Palatino Linotype" w:eastAsia="Palatino Linotype" w:hAnsi="Palatino Linotype" w:cs="Palatino Linotype"/>
          <w:b/>
          <w:bCs/>
          <w:color w:val="000000"/>
        </w:rPr>
        <w:t>RECURRENTE.</w:t>
      </w: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C32ACC" w:rsidP="008504FE">
      <w:pPr>
        <w:numPr>
          <w:ilvl w:val="0"/>
          <w:numId w:val="4"/>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Nombre de los Servidores Públicos que participan y las Actas iniciadas (punto número 9 y 10 del cuadro descriptivo)</w:t>
      </w:r>
    </w:p>
    <w:p w:rsidR="002F27BE" w:rsidRPr="008504FE" w:rsidRDefault="00C32ACC" w:rsidP="008504FE">
      <w:pPr>
        <w:numPr>
          <w:ilvl w:val="0"/>
          <w:numId w:val="2"/>
        </w:numPr>
        <w:pBdr>
          <w:top w:val="nil"/>
          <w:left w:val="nil"/>
          <w:bottom w:val="nil"/>
          <w:right w:val="nil"/>
          <w:between w:val="nil"/>
        </w:pBdr>
        <w:tabs>
          <w:tab w:val="left" w:pos="142"/>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En relación al nombre de los servidores públicos que participan, el Acuerdo General por el que se establece el Programa permanente con fines de prevención de accidentes viales por la ingesta inmoderada de bebidas alcohólicas en el Estado de México conduce sin alcohol en la fracción VI, hace alusión a las personas que participaran en los puntos de revisión del Programa, estableciendo lo siguiente:</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VI. PERSONAL QUE PARTICIPARÁ EN LOS PUNTOS DE REVISIÓN DEL PROGRAMA CONDUCE SIN ALCOHOL</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 a. Agentes de Tránsito Estatal y municipales (agrupamientos femeniles).</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 b. Elementos de los Cuerpos Preventivos de Seguridad Pública Estatal y municipales.</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c. Médicos o técnicos de aplicación de la Secretaría de Salud, quienes realizarán la prueba de alcoholimetría.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d. Representante de la Secretaría de la Contraloría, contralorías municipales o de la Unidad de Asuntos Internos de la Secretaría de Seguridad Ciudadana.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e. Representante de Derechos Humanos, bien sea del ámbito Estatal o Municipal. </w:t>
      </w:r>
    </w:p>
    <w:p w:rsidR="002F27BE" w:rsidRPr="008504FE" w:rsidRDefault="002F27BE"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xml:space="preserve">El punto de revisión se visualizará por medio de vinilonas e iluminación. </w:t>
      </w:r>
    </w:p>
    <w:p w:rsidR="002F27BE" w:rsidRPr="008504FE" w:rsidRDefault="002F27BE"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Desde el inicio de la jornada de revisión, se elaborará un Acta Administrativa para dejar constancia de la presencia de los servidores públicos que intervinieron en el operativo, quienes deberán permanecer en dicho punto hasta que se dé por concluida la jornada de revisión.</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lastRenderedPageBreak/>
        <w:t xml:space="preserve"> Cuando las necesidades del caso así lo ameriten, podrá requerirse la presencia de personal del DIFEM y/o de los Sistemas DIF municipales, a efecto de que en el ámbito de su competencia coadyuven con la operación del Programa. El personal que intervendrá en el Programa Conduce sin Alcohol estará identificado con su gafete personalizado, chaleco naranja con franjas reflectantes y los aplicadores con bata blanca.</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142"/>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 xml:space="preserve">Ahora bien, hemos de considerar que además de participar elementos policiales en los operativos, también se cuenta con personal adscrito a los cuerpos preventivos de seguridad (elementos policiales), al Órgano Interno de Control  del Ayuntamiento y de la Defensoría Municipal de Derechos Humanos, tal y como lo señala la normatividad descrita en el numeral 51 de la presente resolución; sin embargo el </w:t>
      </w:r>
      <w:r w:rsidRPr="008504FE">
        <w:rPr>
          <w:rFonts w:ascii="Palatino Linotype" w:eastAsia="Palatino Linotype" w:hAnsi="Palatino Linotype" w:cs="Palatino Linotype"/>
          <w:b/>
          <w:bCs/>
          <w:color w:val="000000"/>
        </w:rPr>
        <w:t xml:space="preserve">SUJETO OBLIGADO, </w:t>
      </w:r>
      <w:r w:rsidRPr="008504FE">
        <w:rPr>
          <w:rFonts w:ascii="Palatino Linotype" w:eastAsia="Palatino Linotype" w:hAnsi="Palatino Linotype" w:cs="Palatino Linotype"/>
          <w:color w:val="000000"/>
        </w:rPr>
        <w:t>se limitó a informar que en el operativo participan de 20 a 22 elementos operativos adscritos a la Dirección de Sustentabilidad Vial, sin pronunciarse respecto al personal adscrito a la Dirección de Seguridad, Órgano interno de Control y de la Defensoría Municipal de Derechos Humanos, por tanto no garantiza el derecho de acceso a la información del particular.</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142"/>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En continuidad resulta necesario precisar que la normatividad antes descrita refiere que</w:t>
      </w:r>
      <w:r w:rsidRPr="008504FE">
        <w:rPr>
          <w:rFonts w:ascii="Palatino Linotype" w:eastAsia="Palatino Linotype" w:hAnsi="Palatino Linotype" w:cs="Palatino Linotype"/>
          <w:b/>
          <w:bCs/>
          <w:color w:val="000000"/>
        </w:rPr>
        <w:t xml:space="preserve"> </w:t>
      </w:r>
      <w:r w:rsidRPr="008504FE">
        <w:rPr>
          <w:rFonts w:ascii="Palatino Linotype" w:eastAsia="Palatino Linotype" w:hAnsi="Palatino Linotype" w:cs="Palatino Linotype"/>
          <w:color w:val="000000"/>
        </w:rPr>
        <w:t>a fin de sustentar la actividad realizada, al inicio de los Operativos deberán realizar un Acta Administrativa en donde consten los nombres de todos los servidores públicos que participan en los operativos independientemente de la Unidad Administrativa y/o Dependencia al que pertenezcan, mismos que permanecerán hasta el término de la diligencia; sin embargo omitió pronunciarse al respecto, por tanto resulta viable ordenar el Acta Administrativa que de constancia de los nombres de los servidores públicos que intervinieron en los operativos realizados del uno de enero al siete de julio de dos mil veinticinco.</w:t>
      </w: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shd w:val="clear" w:color="auto" w:fill="FFFFFF"/>
        <w:tabs>
          <w:tab w:val="left" w:pos="142"/>
        </w:tabs>
        <w:spacing w:line="360" w:lineRule="auto"/>
        <w:ind w:left="0" w:right="-425" w:firstLine="0"/>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color w:val="242424"/>
        </w:rPr>
        <w:lastRenderedPageBreak/>
        <w:t>En atención a que se observa que la información de la que se requiere acceso contiene información de los elementos de seguridad pública, es necesario señalar que las condiciones en las cuales se deberá entregar la información solicitada adquieren una especial naturaleza.</w:t>
      </w:r>
    </w:p>
    <w:p w:rsidR="002F27BE" w:rsidRPr="008504FE" w:rsidRDefault="00C32ACC" w:rsidP="008504FE">
      <w:pPr>
        <w:pBdr>
          <w:top w:val="nil"/>
          <w:left w:val="nil"/>
          <w:bottom w:val="nil"/>
          <w:right w:val="nil"/>
          <w:between w:val="nil"/>
        </w:pBdr>
        <w:shd w:val="clear" w:color="auto" w:fill="FFFFFF"/>
        <w:tabs>
          <w:tab w:val="left" w:pos="8789"/>
        </w:tabs>
        <w:spacing w:line="360" w:lineRule="auto"/>
        <w:ind w:right="-425"/>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b/>
          <w:bCs/>
          <w:color w:val="242424"/>
        </w:rPr>
        <w:t> </w:t>
      </w:r>
    </w:p>
    <w:p w:rsidR="002F27BE" w:rsidRPr="008504FE" w:rsidRDefault="00C32ACC" w:rsidP="008504FE">
      <w:pPr>
        <w:numPr>
          <w:ilvl w:val="0"/>
          <w:numId w:val="2"/>
        </w:numPr>
        <w:pBdr>
          <w:top w:val="nil"/>
          <w:left w:val="nil"/>
          <w:bottom w:val="nil"/>
          <w:right w:val="nil"/>
          <w:between w:val="nil"/>
        </w:pBdr>
        <w:shd w:val="clear" w:color="auto" w:fill="FFFFFF"/>
        <w:tabs>
          <w:tab w:val="left" w:pos="142"/>
        </w:tabs>
        <w:spacing w:line="360" w:lineRule="auto"/>
        <w:ind w:left="0" w:right="-425" w:firstLine="0"/>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color w:val="242424"/>
        </w:rPr>
        <w:t xml:space="preserve"> En efecto,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rsidR="002F27BE" w:rsidRPr="008504FE" w:rsidRDefault="00C32ACC" w:rsidP="001A4432">
      <w:pPr>
        <w:pBdr>
          <w:top w:val="nil"/>
          <w:left w:val="nil"/>
          <w:bottom w:val="nil"/>
          <w:right w:val="nil"/>
          <w:between w:val="nil"/>
        </w:pBdr>
        <w:shd w:val="clear" w:color="auto" w:fill="FFFFFF"/>
        <w:spacing w:line="360" w:lineRule="auto"/>
        <w:ind w:left="567" w:right="-425" w:firstLine="153"/>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“Artículo 140. El acceso a la información pública será restringido excepcionalmente, cuando por razones de interés público, ésta sea clasificada como reservada, conforme a los criterios siguientes:</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I. Comprometa la seguridad pública y cuente con un propósito genuino y un efecto demostrable;</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II. Pueda menoscabar la conducción de las negociaciones y relaciones internacionales;</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IV. Ponga en riesgo la vida, la seguridad o la salud de una persona física;</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w:t>
      </w:r>
    </w:p>
    <w:p w:rsidR="002F27BE" w:rsidRPr="008504FE" w:rsidRDefault="00C32ACC" w:rsidP="008504FE">
      <w:pPr>
        <w:pBdr>
          <w:top w:val="nil"/>
          <w:left w:val="nil"/>
          <w:bottom w:val="nil"/>
          <w:right w:val="nil"/>
          <w:between w:val="nil"/>
        </w:pBdr>
        <w:shd w:val="clear" w:color="auto" w:fill="FFFFFF"/>
        <w:tabs>
          <w:tab w:val="left" w:pos="8789"/>
        </w:tabs>
        <w:spacing w:line="360" w:lineRule="auto"/>
        <w:ind w:right="-425"/>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b/>
          <w:bCs/>
          <w:color w:val="242424"/>
        </w:rPr>
        <w:t> </w:t>
      </w:r>
    </w:p>
    <w:p w:rsidR="002F27BE" w:rsidRPr="008504FE" w:rsidRDefault="00C32ACC" w:rsidP="008504FE">
      <w:pPr>
        <w:numPr>
          <w:ilvl w:val="0"/>
          <w:numId w:val="2"/>
        </w:numPr>
        <w:pBdr>
          <w:top w:val="nil"/>
          <w:left w:val="nil"/>
          <w:bottom w:val="nil"/>
          <w:right w:val="nil"/>
          <w:between w:val="nil"/>
        </w:pBdr>
        <w:shd w:val="clear" w:color="auto" w:fill="FFFFFF"/>
        <w:tabs>
          <w:tab w:val="left" w:pos="142"/>
        </w:tabs>
        <w:spacing w:line="360" w:lineRule="auto"/>
        <w:ind w:left="0" w:right="-425" w:firstLine="0"/>
        <w:jc w:val="both"/>
        <w:rPr>
          <w:rFonts w:ascii="Palatino Linotype" w:eastAsia="Palatino Linotype" w:hAnsi="Palatino Linotype" w:cs="Palatino Linotype"/>
          <w:b/>
          <w:bCs/>
          <w:color w:val="242424"/>
        </w:rPr>
      </w:pPr>
      <w:r w:rsidRPr="008504FE">
        <w:rPr>
          <w:rFonts w:ascii="Palatino Linotype" w:eastAsia="Palatino Linotype" w:hAnsi="Palatino Linotype" w:cs="Palatino Linotype"/>
          <w:color w:val="242424"/>
        </w:rPr>
        <w:t>En este contexto, este Pleno considera que dar a conocer los nombres de servidores públicos que realizan funciones en materia de seguridad, tal como es el caso de los policías, los vuelve identificables y posiblemente reconocibles para grupos delictivos; así, dicha información puede ser utilizada para </w:t>
      </w:r>
      <w:r w:rsidRPr="008504FE">
        <w:rPr>
          <w:rFonts w:ascii="Palatino Linotype" w:eastAsia="Palatino Linotype" w:hAnsi="Palatino Linotype" w:cs="Palatino Linotype"/>
          <w:b/>
          <w:bCs/>
          <w:color w:val="242424"/>
        </w:rPr>
        <w:t>vulnerar la vida, seguridad o salud de dichos elementos, incluso la de sus familias o entorno social, </w:t>
      </w:r>
      <w:r w:rsidRPr="008504FE">
        <w:rPr>
          <w:rFonts w:ascii="Palatino Linotype" w:eastAsia="Palatino Linotype" w:hAnsi="Palatino Linotype" w:cs="Palatino Linotype"/>
          <w:color w:val="242424"/>
        </w:rPr>
        <w:t xml:space="preserve">demás, de que aumenta el riesgo de que personas ajenas a los intereses institucionales e intenten realizar actos tendientes a inhibir </w:t>
      </w:r>
      <w:r w:rsidRPr="008504FE">
        <w:rPr>
          <w:rFonts w:ascii="Palatino Linotype" w:eastAsia="Palatino Linotype" w:hAnsi="Palatino Linotype" w:cs="Palatino Linotype"/>
          <w:color w:val="242424"/>
        </w:rPr>
        <w:lastRenderedPageBreak/>
        <w:t>o entrometerse en las funciones de los policías municipales, lo cual causaría una vulneración a la seguridad municipal.</w:t>
      </w:r>
    </w:p>
    <w:p w:rsidR="002F27BE" w:rsidRPr="008504FE" w:rsidRDefault="00C32ACC" w:rsidP="008504FE">
      <w:pPr>
        <w:pBdr>
          <w:top w:val="nil"/>
          <w:left w:val="nil"/>
          <w:bottom w:val="nil"/>
          <w:right w:val="nil"/>
          <w:between w:val="nil"/>
        </w:pBdr>
        <w:shd w:val="clear" w:color="auto" w:fill="FFFFFF"/>
        <w:tabs>
          <w:tab w:val="left" w:pos="8789"/>
        </w:tabs>
        <w:spacing w:line="360" w:lineRule="auto"/>
        <w:ind w:right="-425"/>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b/>
          <w:bCs/>
          <w:color w:val="242424"/>
        </w:rPr>
        <w:t> </w:t>
      </w:r>
    </w:p>
    <w:p w:rsidR="002F27BE" w:rsidRPr="008504FE" w:rsidRDefault="00C32ACC" w:rsidP="008504FE">
      <w:pPr>
        <w:numPr>
          <w:ilvl w:val="0"/>
          <w:numId w:val="2"/>
        </w:numPr>
        <w:pBdr>
          <w:top w:val="nil"/>
          <w:left w:val="nil"/>
          <w:bottom w:val="nil"/>
          <w:right w:val="nil"/>
          <w:between w:val="nil"/>
        </w:pBdr>
        <w:shd w:val="clear" w:color="auto" w:fill="FFFFFF"/>
        <w:tabs>
          <w:tab w:val="left" w:pos="142"/>
        </w:tabs>
        <w:spacing w:line="360" w:lineRule="auto"/>
        <w:ind w:left="0" w:right="-425" w:firstLine="0"/>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color w:val="242424"/>
        </w:rPr>
        <w:t>En ese sentido, el proporcionar el nombre de los elementos policiales operativos en la nómina general de la Dirección de Seguridad Pública y Vialidad Municipal, pone en riesgo de manera directa la vida y la seguridad de dicho servidor, siendo obligación de la Institución protegerla en todo momento para salvaguarda de sus integrantes.</w:t>
      </w:r>
    </w:p>
    <w:p w:rsidR="002F27BE" w:rsidRPr="008504FE" w:rsidRDefault="00C32ACC" w:rsidP="008504FE">
      <w:pPr>
        <w:pBdr>
          <w:top w:val="nil"/>
          <w:left w:val="nil"/>
          <w:bottom w:val="nil"/>
          <w:right w:val="nil"/>
          <w:between w:val="nil"/>
        </w:pBdr>
        <w:shd w:val="clear" w:color="auto" w:fill="FFFFFF"/>
        <w:tabs>
          <w:tab w:val="left" w:pos="8789"/>
        </w:tabs>
        <w:spacing w:line="360" w:lineRule="auto"/>
        <w:ind w:right="-425"/>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b/>
          <w:bCs/>
          <w:color w:val="242424"/>
        </w:rPr>
        <w:t> </w:t>
      </w:r>
    </w:p>
    <w:p w:rsidR="002F27BE" w:rsidRPr="008504FE" w:rsidRDefault="00C32ACC" w:rsidP="008504FE">
      <w:pPr>
        <w:numPr>
          <w:ilvl w:val="0"/>
          <w:numId w:val="2"/>
        </w:numPr>
        <w:pBdr>
          <w:top w:val="nil"/>
          <w:left w:val="nil"/>
          <w:bottom w:val="nil"/>
          <w:right w:val="nil"/>
          <w:between w:val="nil"/>
        </w:pBdr>
        <w:shd w:val="clear" w:color="auto" w:fill="FFFFFF"/>
        <w:tabs>
          <w:tab w:val="left" w:pos="142"/>
        </w:tabs>
        <w:spacing w:line="360" w:lineRule="auto"/>
        <w:ind w:left="0" w:right="-425" w:firstLine="0"/>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color w:val="242424"/>
        </w:rPr>
        <w:t>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rsidR="002F27BE" w:rsidRPr="008504FE" w:rsidRDefault="00C32ACC" w:rsidP="008504FE">
      <w:pPr>
        <w:pBdr>
          <w:top w:val="nil"/>
          <w:left w:val="nil"/>
          <w:bottom w:val="nil"/>
          <w:right w:val="nil"/>
          <w:between w:val="nil"/>
        </w:pBdr>
        <w:shd w:val="clear" w:color="auto" w:fill="FFFFFF"/>
        <w:tabs>
          <w:tab w:val="left" w:pos="8789"/>
        </w:tabs>
        <w:spacing w:line="360" w:lineRule="auto"/>
        <w:ind w:right="-425"/>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b/>
          <w:bCs/>
          <w:color w:val="242424"/>
        </w:rPr>
        <w:t> </w:t>
      </w:r>
    </w:p>
    <w:p w:rsidR="002F27BE" w:rsidRPr="008504FE" w:rsidRDefault="00C32ACC" w:rsidP="008504FE">
      <w:pPr>
        <w:numPr>
          <w:ilvl w:val="0"/>
          <w:numId w:val="2"/>
        </w:numPr>
        <w:pBdr>
          <w:top w:val="nil"/>
          <w:left w:val="nil"/>
          <w:bottom w:val="nil"/>
          <w:right w:val="nil"/>
          <w:between w:val="nil"/>
        </w:pBdr>
        <w:shd w:val="clear" w:color="auto" w:fill="FFFFFF"/>
        <w:tabs>
          <w:tab w:val="left" w:pos="142"/>
        </w:tabs>
        <w:spacing w:line="360" w:lineRule="auto"/>
        <w:ind w:left="0" w:right="-425" w:firstLine="0"/>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color w:val="242424"/>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8504FE">
        <w:rPr>
          <w:rFonts w:ascii="Palatino Linotype" w:eastAsia="Palatino Linotype" w:hAnsi="Palatino Linotype" w:cs="Palatino Linotype"/>
          <w:b/>
          <w:bCs/>
          <w:color w:val="242424"/>
        </w:rPr>
        <w:t> SUJETO OBLIGADO</w:t>
      </w:r>
      <w:r w:rsidRPr="008504FE">
        <w:rPr>
          <w:rFonts w:ascii="Palatino Linotype" w:eastAsia="Palatino Linotype" w:hAnsi="Palatino Linotype" w:cs="Palatino Linotype"/>
          <w:color w:val="242424"/>
        </w:rPr>
        <w:t>, colocando en inminente riesgo la vida de todos los integrantes, menoscabando así las actividades de prevención del delito y combate a la delincuencia.</w:t>
      </w:r>
    </w:p>
    <w:p w:rsidR="002F27BE" w:rsidRPr="008504FE" w:rsidRDefault="00C32ACC" w:rsidP="008504FE">
      <w:pPr>
        <w:pBdr>
          <w:top w:val="nil"/>
          <w:left w:val="nil"/>
          <w:bottom w:val="nil"/>
          <w:right w:val="nil"/>
          <w:between w:val="nil"/>
        </w:pBdr>
        <w:shd w:val="clear" w:color="auto" w:fill="FFFFFF"/>
        <w:tabs>
          <w:tab w:val="left" w:pos="8789"/>
        </w:tabs>
        <w:spacing w:line="360" w:lineRule="auto"/>
        <w:ind w:right="-425"/>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b/>
          <w:bCs/>
          <w:color w:val="242424"/>
        </w:rPr>
        <w:t> </w:t>
      </w:r>
    </w:p>
    <w:p w:rsidR="002F27BE" w:rsidRPr="008504FE" w:rsidRDefault="00C32ACC" w:rsidP="008504FE">
      <w:pPr>
        <w:numPr>
          <w:ilvl w:val="0"/>
          <w:numId w:val="2"/>
        </w:numPr>
        <w:pBdr>
          <w:top w:val="nil"/>
          <w:left w:val="nil"/>
          <w:bottom w:val="nil"/>
          <w:right w:val="nil"/>
          <w:between w:val="nil"/>
        </w:pBdr>
        <w:shd w:val="clear" w:color="auto" w:fill="FFFFFF"/>
        <w:tabs>
          <w:tab w:val="left" w:pos="142"/>
        </w:tabs>
        <w:spacing w:line="360" w:lineRule="auto"/>
        <w:ind w:left="0" w:right="-425" w:firstLine="0"/>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color w:val="242424"/>
        </w:rPr>
        <w:lastRenderedPageBreak/>
        <w:t>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rsidR="002F27BE" w:rsidRPr="008504FE" w:rsidRDefault="00C32ACC" w:rsidP="008504FE">
      <w:pPr>
        <w:pBdr>
          <w:top w:val="nil"/>
          <w:left w:val="nil"/>
          <w:bottom w:val="nil"/>
          <w:right w:val="nil"/>
          <w:between w:val="nil"/>
        </w:pBdr>
        <w:shd w:val="clear" w:color="auto" w:fill="FFFFFF"/>
        <w:tabs>
          <w:tab w:val="left" w:pos="8789"/>
        </w:tabs>
        <w:spacing w:line="360" w:lineRule="auto"/>
        <w:ind w:right="-425"/>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b/>
          <w:bCs/>
          <w:color w:val="242424"/>
        </w:rPr>
        <w:t> </w:t>
      </w:r>
    </w:p>
    <w:p w:rsidR="002F27BE" w:rsidRPr="008504FE" w:rsidRDefault="00C32ACC" w:rsidP="008504FE">
      <w:pPr>
        <w:numPr>
          <w:ilvl w:val="0"/>
          <w:numId w:val="2"/>
        </w:numPr>
        <w:pBdr>
          <w:top w:val="nil"/>
          <w:left w:val="nil"/>
          <w:bottom w:val="nil"/>
          <w:right w:val="nil"/>
          <w:between w:val="nil"/>
        </w:pBdr>
        <w:shd w:val="clear" w:color="auto" w:fill="FFFFFF"/>
        <w:tabs>
          <w:tab w:val="left" w:pos="142"/>
        </w:tabs>
        <w:spacing w:line="360" w:lineRule="auto"/>
        <w:ind w:left="0" w:right="-425" w:firstLine="0"/>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color w:val="242424"/>
        </w:rPr>
        <w:t>El dar el nombre de los servidores públicos operativos de la Dirección de Seguridad Pública y Vialidad Municipal pone en riesgo sus vidas y seguridad, ya que pueden ser identificarles, provocando que se utilice la información para amenazar, intimidar o extorsionar al integrante.</w:t>
      </w:r>
    </w:p>
    <w:p w:rsidR="002F27BE" w:rsidRPr="008504FE" w:rsidRDefault="00C32ACC" w:rsidP="008504FE">
      <w:pPr>
        <w:pBdr>
          <w:top w:val="nil"/>
          <w:left w:val="nil"/>
          <w:bottom w:val="nil"/>
          <w:right w:val="nil"/>
          <w:between w:val="nil"/>
        </w:pBdr>
        <w:shd w:val="clear" w:color="auto" w:fill="FFFFFF"/>
        <w:tabs>
          <w:tab w:val="left" w:pos="8789"/>
        </w:tabs>
        <w:spacing w:line="360" w:lineRule="auto"/>
        <w:ind w:right="-425"/>
        <w:rPr>
          <w:rFonts w:ascii="Palatino Linotype" w:eastAsia="Palatino Linotype" w:hAnsi="Palatino Linotype" w:cs="Palatino Linotype"/>
          <w:color w:val="242424"/>
        </w:rPr>
      </w:pPr>
      <w:r w:rsidRPr="008504FE">
        <w:rPr>
          <w:rFonts w:ascii="Palatino Linotype" w:eastAsia="Palatino Linotype" w:hAnsi="Palatino Linotype" w:cs="Palatino Linotype"/>
          <w:color w:val="242424"/>
        </w:rPr>
        <w:t> </w:t>
      </w:r>
    </w:p>
    <w:p w:rsidR="002F27BE" w:rsidRPr="008504FE" w:rsidRDefault="00C32ACC" w:rsidP="008504FE">
      <w:pPr>
        <w:numPr>
          <w:ilvl w:val="0"/>
          <w:numId w:val="2"/>
        </w:numPr>
        <w:pBdr>
          <w:top w:val="nil"/>
          <w:left w:val="nil"/>
          <w:bottom w:val="nil"/>
          <w:right w:val="nil"/>
          <w:between w:val="nil"/>
        </w:pBdr>
        <w:shd w:val="clear" w:color="auto" w:fill="FFFFFF"/>
        <w:tabs>
          <w:tab w:val="left" w:pos="142"/>
        </w:tabs>
        <w:spacing w:line="360" w:lineRule="auto"/>
        <w:ind w:left="0" w:right="-425" w:firstLine="0"/>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color w:val="242424"/>
        </w:rPr>
        <w:t xml:space="preserve"> 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rsidR="002F27BE" w:rsidRPr="008504FE" w:rsidRDefault="00C32ACC" w:rsidP="008504FE">
      <w:pPr>
        <w:pBdr>
          <w:top w:val="nil"/>
          <w:left w:val="nil"/>
          <w:bottom w:val="nil"/>
          <w:right w:val="nil"/>
          <w:between w:val="nil"/>
        </w:pBdr>
        <w:shd w:val="clear" w:color="auto" w:fill="FFFFFF"/>
        <w:tabs>
          <w:tab w:val="left" w:pos="8789"/>
        </w:tabs>
        <w:spacing w:line="360" w:lineRule="auto"/>
        <w:ind w:right="-425"/>
        <w:rPr>
          <w:rFonts w:ascii="Palatino Linotype" w:eastAsia="Palatino Linotype" w:hAnsi="Palatino Linotype" w:cs="Palatino Linotype"/>
          <w:color w:val="242424"/>
        </w:rPr>
      </w:pPr>
      <w:r w:rsidRPr="008504FE">
        <w:rPr>
          <w:rFonts w:ascii="Palatino Linotype" w:eastAsia="Palatino Linotype" w:hAnsi="Palatino Linotype" w:cs="Palatino Linotype"/>
          <w:color w:val="242424"/>
        </w:rPr>
        <w:t> </w:t>
      </w:r>
    </w:p>
    <w:p w:rsidR="002F27BE" w:rsidRPr="008504FE" w:rsidRDefault="00C32ACC" w:rsidP="008504FE">
      <w:pPr>
        <w:numPr>
          <w:ilvl w:val="0"/>
          <w:numId w:val="2"/>
        </w:numPr>
        <w:pBdr>
          <w:top w:val="nil"/>
          <w:left w:val="nil"/>
          <w:bottom w:val="nil"/>
          <w:right w:val="nil"/>
          <w:between w:val="nil"/>
        </w:pBdr>
        <w:shd w:val="clear" w:color="auto" w:fill="FFFFFF"/>
        <w:tabs>
          <w:tab w:val="left" w:pos="142"/>
        </w:tabs>
        <w:spacing w:line="360" w:lineRule="auto"/>
        <w:ind w:left="0" w:right="-425" w:firstLine="0"/>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color w:val="242424"/>
        </w:rPr>
        <w:t xml:space="preserve"> En ese mismo contexto, resulta pertinente establecer que la Constitución Política de los Estados unidos mexicanos y los Tratados Internacionales suscritos por el Estado mexicano en materia de Derechos Humanos, establecen que el derecho a la vida y la seguridad personal </w:t>
      </w:r>
      <w:r w:rsidRPr="008504FE">
        <w:rPr>
          <w:rFonts w:ascii="Palatino Linotype" w:eastAsia="Palatino Linotype" w:hAnsi="Palatino Linotype" w:cs="Palatino Linotype"/>
          <w:color w:val="242424"/>
        </w:rPr>
        <w:lastRenderedPageBreak/>
        <w:t>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rsidR="002F27BE" w:rsidRPr="008504FE" w:rsidRDefault="002F27BE" w:rsidP="008504FE">
      <w:pPr>
        <w:pBdr>
          <w:top w:val="nil"/>
          <w:left w:val="nil"/>
          <w:bottom w:val="nil"/>
          <w:right w:val="nil"/>
          <w:between w:val="nil"/>
        </w:pBdr>
        <w:tabs>
          <w:tab w:val="left" w:pos="8789"/>
        </w:tabs>
        <w:spacing w:line="360" w:lineRule="auto"/>
        <w:ind w:left="708" w:right="-425"/>
        <w:rPr>
          <w:rFonts w:ascii="Palatino Linotype" w:eastAsia="Palatino Linotype" w:hAnsi="Palatino Linotype" w:cs="Palatino Linotype"/>
          <w:color w:val="242424"/>
        </w:rPr>
      </w:pPr>
    </w:p>
    <w:p w:rsidR="002F27BE" w:rsidRPr="008504FE" w:rsidRDefault="00C32ACC" w:rsidP="008504FE">
      <w:pPr>
        <w:numPr>
          <w:ilvl w:val="0"/>
          <w:numId w:val="2"/>
        </w:numPr>
        <w:pBdr>
          <w:top w:val="nil"/>
          <w:left w:val="nil"/>
          <w:bottom w:val="nil"/>
          <w:right w:val="nil"/>
          <w:between w:val="nil"/>
        </w:pBdr>
        <w:shd w:val="clear" w:color="auto" w:fill="FFFFFF"/>
        <w:tabs>
          <w:tab w:val="left" w:pos="142"/>
        </w:tabs>
        <w:spacing w:line="360" w:lineRule="auto"/>
        <w:ind w:left="0" w:right="-425" w:firstLine="0"/>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color w:val="242424"/>
        </w:rPr>
        <w:t xml:space="preserve"> Por lo que, el derecho a la vida y seguridad nacional tiene una-primacía que el derecho al acceso a la información, por lo que el bien jurídico a salvaguardarse primordialmente, es la vida y la seguridad de los servidores públicos encargados de la seguridad pública.</w:t>
      </w:r>
    </w:p>
    <w:p w:rsidR="002F27BE" w:rsidRPr="008504FE" w:rsidRDefault="00C32ACC" w:rsidP="008504FE">
      <w:pPr>
        <w:pBdr>
          <w:top w:val="nil"/>
          <w:left w:val="nil"/>
          <w:bottom w:val="nil"/>
          <w:right w:val="nil"/>
          <w:between w:val="nil"/>
        </w:pBdr>
        <w:shd w:val="clear" w:color="auto" w:fill="FFFFFF"/>
        <w:tabs>
          <w:tab w:val="left" w:pos="2430"/>
          <w:tab w:val="left" w:pos="8789"/>
        </w:tabs>
        <w:spacing w:line="360" w:lineRule="auto"/>
        <w:ind w:right="-425"/>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color w:val="242424"/>
        </w:rPr>
        <w:tab/>
      </w:r>
    </w:p>
    <w:p w:rsidR="002F27BE" w:rsidRPr="008504FE" w:rsidRDefault="00C32ACC" w:rsidP="008504FE">
      <w:pPr>
        <w:numPr>
          <w:ilvl w:val="0"/>
          <w:numId w:val="2"/>
        </w:numPr>
        <w:pBdr>
          <w:top w:val="nil"/>
          <w:left w:val="nil"/>
          <w:bottom w:val="nil"/>
          <w:right w:val="nil"/>
          <w:between w:val="nil"/>
        </w:pBdr>
        <w:shd w:val="clear" w:color="auto" w:fill="FFFFFF"/>
        <w:tabs>
          <w:tab w:val="left" w:pos="142"/>
        </w:tabs>
        <w:spacing w:line="360" w:lineRule="auto"/>
        <w:ind w:left="0" w:right="-425" w:firstLine="0"/>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color w:val="242424"/>
        </w:rPr>
        <w:t xml:space="preserve"> Al respecto, cabe hacer mención que el artículo 81 fracción III de la Ley de Seguridad del Estado de México, establece lo siguiente:</w:t>
      </w:r>
    </w:p>
    <w:p w:rsidR="002F27BE" w:rsidRPr="008504FE" w:rsidRDefault="00C32ACC" w:rsidP="001A4432">
      <w:pPr>
        <w:pBdr>
          <w:top w:val="nil"/>
          <w:left w:val="nil"/>
          <w:bottom w:val="nil"/>
          <w:right w:val="nil"/>
          <w:between w:val="nil"/>
        </w:pBdr>
        <w:shd w:val="clear" w:color="auto" w:fill="FFFFFF"/>
        <w:spacing w:line="360" w:lineRule="auto"/>
        <w:ind w:left="567" w:right="-425" w:firstLine="153"/>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“Artículo 81.- Toda información para la seguridad pública generada o en</w:t>
      </w:r>
      <w:r w:rsidRPr="008504FE">
        <w:rPr>
          <w:rFonts w:ascii="Palatino Linotype" w:eastAsia="Palatino Linotype" w:hAnsi="Palatino Linotype" w:cs="Palatino Linotype"/>
          <w:b/>
          <w:bCs/>
          <w:i/>
          <w:iCs/>
          <w:color w:val="242424"/>
        </w:rPr>
        <w:t xml:space="preserve"> </w:t>
      </w:r>
      <w:r w:rsidRPr="008504FE">
        <w:rPr>
          <w:rFonts w:ascii="Palatino Linotype" w:eastAsia="Palatino Linotype" w:hAnsi="Palatino Linotype" w:cs="Palatino Linotype"/>
          <w:i/>
          <w:iCs/>
          <w:color w:val="000000"/>
        </w:rPr>
        <w:t>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III. La relativa a servidores públicos miembros de las instituciones de seguridad pública, cuya revelación pueda poner en riesgo su vida e integridad física con motivo de sus funciones;”</w:t>
      </w:r>
    </w:p>
    <w:p w:rsidR="002F27BE" w:rsidRPr="008504FE" w:rsidRDefault="002F27BE"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p>
    <w:p w:rsidR="002F27BE" w:rsidRPr="008504FE" w:rsidRDefault="00C32ACC" w:rsidP="008504FE">
      <w:pPr>
        <w:numPr>
          <w:ilvl w:val="0"/>
          <w:numId w:val="2"/>
        </w:numPr>
        <w:pBdr>
          <w:top w:val="nil"/>
          <w:left w:val="nil"/>
          <w:bottom w:val="nil"/>
          <w:right w:val="nil"/>
          <w:between w:val="nil"/>
        </w:pBdr>
        <w:shd w:val="clear" w:color="auto" w:fill="FFFFFF"/>
        <w:tabs>
          <w:tab w:val="left" w:pos="142"/>
        </w:tabs>
        <w:spacing w:line="360" w:lineRule="auto"/>
        <w:ind w:left="0" w:right="-425" w:firstLine="0"/>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color w:val="242424"/>
        </w:rPr>
        <w:lastRenderedPageBreak/>
        <w:t>Argumento que se fortalece con lo estipulado en el criterio número 6-09, del Instituto Nacional de Transparencia, Acceso a la Información y Protección de Datos Personales, antes (INAI)</w:t>
      </w:r>
      <w:r w:rsidRPr="008504FE">
        <w:rPr>
          <w:rFonts w:ascii="Palatino Linotype" w:eastAsia="Palatino Linotype" w:hAnsi="Palatino Linotype" w:cs="Palatino Linotype"/>
          <w:b/>
          <w:bCs/>
          <w:color w:val="242424"/>
        </w:rPr>
        <w:t>, </w:t>
      </w:r>
      <w:r w:rsidRPr="008504FE">
        <w:rPr>
          <w:rFonts w:ascii="Palatino Linotype" w:eastAsia="Palatino Linotype" w:hAnsi="Palatino Linotype" w:cs="Palatino Linotype"/>
          <w:color w:val="242424"/>
        </w:rPr>
        <w:t>el cual refiere:</w:t>
      </w:r>
    </w:p>
    <w:p w:rsidR="002F27BE" w:rsidRPr="008504FE" w:rsidRDefault="00C32ACC" w:rsidP="001A4432">
      <w:pPr>
        <w:pBdr>
          <w:top w:val="nil"/>
          <w:left w:val="nil"/>
          <w:bottom w:val="nil"/>
          <w:right w:val="nil"/>
          <w:between w:val="nil"/>
        </w:pBdr>
        <w:shd w:val="clear" w:color="auto" w:fill="FFFFFF"/>
        <w:tabs>
          <w:tab w:val="left" w:pos="8789"/>
        </w:tabs>
        <w:spacing w:line="360" w:lineRule="auto"/>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b/>
          <w:bCs/>
          <w:color w:val="242424"/>
        </w:rPr>
        <w:t> </w:t>
      </w:r>
      <w:r w:rsidRPr="008504FE">
        <w:rPr>
          <w:rFonts w:ascii="Palatino Linotype" w:eastAsia="Palatino Linotype" w:hAnsi="Palatino Linotype" w:cs="Palatino Linotype"/>
          <w:i/>
          <w:iCs/>
          <w:color w:val="000000"/>
        </w:rPr>
        <w:t>“Criterio 6-09</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Nombres de servidores públicos dedicados a actividades en materia de seguridad, por excepción pueden considerarse información reservada.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2F27BE" w:rsidRPr="008504FE" w:rsidRDefault="00C32ACC" w:rsidP="008504FE">
      <w:pPr>
        <w:pBdr>
          <w:top w:val="nil"/>
          <w:left w:val="nil"/>
          <w:bottom w:val="nil"/>
          <w:right w:val="nil"/>
          <w:between w:val="nil"/>
        </w:pBdr>
        <w:shd w:val="clear" w:color="auto" w:fill="FFFFFF"/>
        <w:tabs>
          <w:tab w:val="left" w:pos="8789"/>
        </w:tabs>
        <w:spacing w:line="360" w:lineRule="auto"/>
        <w:ind w:right="-425"/>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b/>
          <w:bCs/>
          <w:color w:val="242424"/>
        </w:rPr>
        <w:t> </w:t>
      </w:r>
    </w:p>
    <w:p w:rsidR="002F27BE" w:rsidRPr="008504FE" w:rsidRDefault="00C32ACC" w:rsidP="008504FE">
      <w:pPr>
        <w:numPr>
          <w:ilvl w:val="0"/>
          <w:numId w:val="2"/>
        </w:numPr>
        <w:pBdr>
          <w:top w:val="nil"/>
          <w:left w:val="nil"/>
          <w:bottom w:val="nil"/>
          <w:right w:val="nil"/>
          <w:between w:val="nil"/>
        </w:pBdr>
        <w:shd w:val="clear" w:color="auto" w:fill="FFFFFF"/>
        <w:tabs>
          <w:tab w:val="left" w:pos="142"/>
        </w:tabs>
        <w:spacing w:line="360" w:lineRule="auto"/>
        <w:ind w:left="0" w:right="-425" w:firstLine="0"/>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b/>
          <w:bCs/>
          <w:color w:val="242424"/>
        </w:rPr>
        <w:t xml:space="preserve"> </w:t>
      </w:r>
      <w:r w:rsidRPr="008504FE">
        <w:rPr>
          <w:rFonts w:ascii="Palatino Linotype" w:eastAsia="Palatino Linotype" w:hAnsi="Palatino Linotype" w:cs="Palatino Linotype"/>
          <w:color w:val="242424"/>
        </w:rPr>
        <w:t>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8504FE">
        <w:rPr>
          <w:rFonts w:ascii="Palatino Linotype" w:eastAsia="Palatino Linotype" w:hAnsi="Palatino Linotype" w:cs="Palatino Linotype"/>
          <w:b/>
          <w:bCs/>
          <w:color w:val="242424"/>
        </w:rPr>
        <w:t>SUJETO OBLIGADO</w:t>
      </w:r>
      <w:r w:rsidRPr="008504FE">
        <w:rPr>
          <w:rFonts w:ascii="Palatino Linotype" w:eastAsia="Palatino Linotype" w:hAnsi="Palatino Linotype" w:cs="Palatino Linotype"/>
          <w:color w:val="242424"/>
        </w:rPr>
        <w:t xml:space="preserve"> deberá remitir el debido Acuerdo de clasificación fundado y motivado donde determine la clasificación de la información como reservada, de conformidad con lo dispuesto en los numerales 49, fracción VIII y 132 fracciones I, II y III de la Ley de </w:t>
      </w:r>
      <w:r w:rsidRPr="008504FE">
        <w:rPr>
          <w:rFonts w:ascii="Palatino Linotype" w:eastAsia="Palatino Linotype" w:hAnsi="Palatino Linotype" w:cs="Palatino Linotype"/>
          <w:color w:val="242424"/>
        </w:rPr>
        <w:lastRenderedPageBreak/>
        <w:t>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rsidR="002F27BE" w:rsidRPr="008504FE" w:rsidRDefault="00C32ACC" w:rsidP="001A4432">
      <w:pPr>
        <w:pBdr>
          <w:top w:val="nil"/>
          <w:left w:val="nil"/>
          <w:bottom w:val="nil"/>
          <w:right w:val="nil"/>
          <w:between w:val="nil"/>
        </w:pBdr>
        <w:shd w:val="clear" w:color="auto" w:fill="FFFFFF"/>
        <w:spacing w:line="360" w:lineRule="auto"/>
        <w:ind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b/>
          <w:bCs/>
          <w:color w:val="242424"/>
        </w:rPr>
        <w:t> </w:t>
      </w:r>
      <w:r w:rsidR="001A4432">
        <w:rPr>
          <w:rFonts w:ascii="Palatino Linotype" w:eastAsia="Palatino Linotype" w:hAnsi="Palatino Linotype" w:cs="Palatino Linotype"/>
          <w:b/>
          <w:bCs/>
          <w:color w:val="242424"/>
        </w:rPr>
        <w:tab/>
      </w:r>
      <w:r w:rsidRPr="008504FE">
        <w:rPr>
          <w:rFonts w:ascii="Palatino Linotype" w:eastAsia="Palatino Linotype" w:hAnsi="Palatino Linotype" w:cs="Palatino Linotype"/>
          <w:i/>
          <w:iCs/>
          <w:color w:val="000000"/>
        </w:rPr>
        <w:t>“Artículo 49. Los Comités de Transparencia tendrán las siguientes atribuciones:</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VIII. Aprobar, modificar o revocar la clasificación de la información;</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Artículo 132. La clasificación de la información se llevará a cabo en el momento en que:</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I. Se reciba una solicitud de acceso a la información;</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II. Se determine mediante resolución de autoridad competente; o</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III. Se generen versiones públicas para dar cumplimiento a las obligaciones de transparencia previstas en esta Ley.”</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Sexto. Los Sujetos Obligados no podrán emitir acuerdos de carácter general ni particular que clasifiquen documentos o expedientes como reservados, ni clasificar documentos antes de que se genere la información o cuando éstos no obren en sus archivos.</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lastRenderedPageBreak/>
        <w:t>La clasificación de información se realizará conforme a un análisis caso por caso, mediante la aplicación de la prueba de daño y de interés público.</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Séptimo. La clasificación de la información se llevará a cabo en el momento en que: I. Se reciba una solicitud de acceso a la información;</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II. Se determine mediante resolución de autoridad competente, o</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III. Se generen versiones públicas para dar cumplimiento a las obligaciones de transparencia previstas en la Ley General, la Ley Federal y las correspondientes de las entidades federativas.</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Los titulares de las áreas deberán revisar la clasificación al momento de la recepción de una solicitud de acceso a la información, para verificar si encuadra en una causal de reserva o de confidencialidad.</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Octavo. Para fundar la clasificación de la información se debe señalar el artículo, fracción, inciso, párrafo o numeral de la ley o tratado internacional suscrito por el Estado mexicano que expresamente le otorga el carácter de reservada o confidencial.</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Para motivar la clasificación se deberán señalar las razones o circunstancias especiales que lo llevaron a concluir que el caso particular se ajusta al supuesto previsto por la norma legal invocada como fundamento.</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En caso de referirse a información reservada, la motivación de la clasificación también deberá comprender las circunstancias que justifican el establecimiento de determinado plazo de reserva.</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Tratándose de información clasificada como confidencial respecto de la cual se haya determinado su conservación permanente por tener valor histórico, ésta conservará tal carácter de conformidad con la normativa aplicable en materia de archivos.</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lastRenderedPageBreak/>
        <w:t>Décimo.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En ausencia de los titulares de las áreas, la información será clasificada o desclasificada por la persona que lo supla, en términos de la normativa que rija la actuación del sujeto obligado.</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 </w:t>
      </w:r>
    </w:p>
    <w:p w:rsidR="002F27BE" w:rsidRPr="008504FE" w:rsidRDefault="00C32ACC" w:rsidP="008504FE">
      <w:pPr>
        <w:pBdr>
          <w:top w:val="nil"/>
          <w:left w:val="nil"/>
          <w:bottom w:val="nil"/>
          <w:right w:val="nil"/>
          <w:between w:val="nil"/>
        </w:pBdr>
        <w:tabs>
          <w:tab w:val="left" w:pos="8789"/>
        </w:tabs>
        <w:ind w:left="567" w:right="-425"/>
        <w:jc w:val="both"/>
        <w:rPr>
          <w:rFonts w:ascii="Palatino Linotype" w:eastAsia="Palatino Linotype" w:hAnsi="Palatino Linotype" w:cs="Palatino Linotype"/>
          <w:i/>
          <w:iCs/>
          <w:color w:val="000000"/>
        </w:rPr>
      </w:pPr>
      <w:r w:rsidRPr="008504FE">
        <w:rPr>
          <w:rFonts w:ascii="Palatino Linotype" w:eastAsia="Palatino Linotype" w:hAnsi="Palatino Linotype" w:cs="Palatino Linotype"/>
          <w:i/>
          <w:iCs/>
          <w:color w:val="000000"/>
        </w:rPr>
        <w:t>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F27BE" w:rsidRPr="008504FE" w:rsidRDefault="00C32ACC" w:rsidP="008504FE">
      <w:pPr>
        <w:pBdr>
          <w:top w:val="nil"/>
          <w:left w:val="nil"/>
          <w:bottom w:val="nil"/>
          <w:right w:val="nil"/>
          <w:between w:val="nil"/>
        </w:pBdr>
        <w:shd w:val="clear" w:color="auto" w:fill="FFFFFF"/>
        <w:tabs>
          <w:tab w:val="left" w:pos="8789"/>
        </w:tabs>
        <w:spacing w:line="360" w:lineRule="auto"/>
        <w:ind w:right="-425"/>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b/>
          <w:bCs/>
          <w:color w:val="242424"/>
        </w:rPr>
        <w:t> </w:t>
      </w:r>
    </w:p>
    <w:p w:rsidR="002F27BE" w:rsidRPr="008504FE" w:rsidRDefault="00C32ACC" w:rsidP="008504FE">
      <w:pPr>
        <w:numPr>
          <w:ilvl w:val="0"/>
          <w:numId w:val="2"/>
        </w:numPr>
        <w:pBdr>
          <w:top w:val="nil"/>
          <w:left w:val="nil"/>
          <w:bottom w:val="nil"/>
          <w:right w:val="nil"/>
          <w:between w:val="nil"/>
        </w:pBdr>
        <w:shd w:val="clear" w:color="auto" w:fill="FFFFFF"/>
        <w:tabs>
          <w:tab w:val="left" w:pos="142"/>
        </w:tabs>
        <w:spacing w:line="360" w:lineRule="auto"/>
        <w:ind w:left="0" w:right="-425" w:firstLine="0"/>
        <w:jc w:val="both"/>
        <w:rPr>
          <w:rFonts w:ascii="Palatino Linotype" w:eastAsia="Palatino Linotype" w:hAnsi="Palatino Linotype" w:cs="Palatino Linotype"/>
          <w:color w:val="242424"/>
        </w:rPr>
      </w:pPr>
      <w:r w:rsidRPr="008504FE">
        <w:rPr>
          <w:rFonts w:ascii="Palatino Linotype" w:eastAsia="Palatino Linotype" w:hAnsi="Palatino Linotype" w:cs="Palatino Linotype"/>
          <w:b/>
          <w:bCs/>
          <w:color w:val="242424"/>
        </w:rPr>
        <w:t>.</w:t>
      </w:r>
      <w:r w:rsidRPr="008504FE">
        <w:rPr>
          <w:rFonts w:ascii="Palatino Linotype" w:eastAsia="Palatino Linotype" w:hAnsi="Palatino Linotype" w:cs="Palatino Linotype"/>
          <w:color w:val="242424"/>
        </w:rPr>
        <w:t>En tal contexto se deberá proceder a la clasificación de los nombres de los elementos de policía que realicen actividades operativas en campo</w:t>
      </w:r>
      <w:bookmarkStart w:id="12" w:name="bookmark=id.fpwew7erl7kh" w:colFirst="0" w:colLast="0"/>
      <w:bookmarkEnd w:id="12"/>
      <w:r w:rsidRPr="008504FE">
        <w:rPr>
          <w:rFonts w:ascii="Palatino Linotype" w:eastAsia="Palatino Linotype" w:hAnsi="Palatino Linotype" w:cs="Palatino Linotype"/>
          <w:color w:val="0563C1"/>
          <w:u w:val="single"/>
        </w:rPr>
        <w:fldChar w:fldCharType="begin"/>
      </w:r>
      <w:r w:rsidRPr="008504FE">
        <w:rPr>
          <w:rFonts w:ascii="Palatino Linotype" w:eastAsia="Palatino Linotype" w:hAnsi="Palatino Linotype" w:cs="Palatino Linotype"/>
          <w:color w:val="0563C1"/>
          <w:u w:val="single"/>
        </w:rPr>
        <w:instrText xml:space="preserve"> HYPERLINK "https://outlook.live.com/mail/0/inbox/id/AQQkADAwATYwMAItZjBkNS0xOTdjLTAwAi0wMAoAEAALyVQ29UQeQZjJTDf3UK3d" \l "x__msocom_1" \h </w:instrText>
      </w:r>
      <w:r w:rsidRPr="008504FE">
        <w:rPr>
          <w:rFonts w:ascii="Palatino Linotype" w:eastAsia="Palatino Linotype" w:hAnsi="Palatino Linotype" w:cs="Palatino Linotype"/>
          <w:color w:val="0563C1"/>
          <w:u w:val="single"/>
        </w:rPr>
        <w:fldChar w:fldCharType="separate"/>
      </w:r>
      <w:r w:rsidRPr="008504FE">
        <w:rPr>
          <w:rFonts w:ascii="Palatino Linotype" w:eastAsia="Palatino Linotype" w:hAnsi="Palatino Linotype" w:cs="Palatino Linotype"/>
          <w:color w:val="0563C1"/>
          <w:u w:val="single"/>
        </w:rPr>
        <w:t>[I1]</w:t>
      </w:r>
      <w:r w:rsidRPr="008504FE">
        <w:rPr>
          <w:rFonts w:ascii="Palatino Linotype" w:eastAsia="Palatino Linotype" w:hAnsi="Palatino Linotype" w:cs="Palatino Linotype"/>
          <w:color w:val="0563C1"/>
          <w:u w:val="single"/>
        </w:rPr>
        <w:fldChar w:fldCharType="end"/>
      </w:r>
      <w:r w:rsidRPr="008504FE">
        <w:rPr>
          <w:rFonts w:ascii="Palatino Linotype" w:eastAsia="Palatino Linotype" w:hAnsi="Palatino Linotype" w:cs="Palatino Linotype"/>
          <w:color w:val="242424"/>
        </w:rPr>
        <w:t> .</w:t>
      </w:r>
    </w:p>
    <w:p w:rsidR="002F27BE" w:rsidRPr="008504FE" w:rsidRDefault="002F27BE" w:rsidP="008504FE">
      <w:pPr>
        <w:pBdr>
          <w:top w:val="nil"/>
          <w:left w:val="nil"/>
          <w:bottom w:val="nil"/>
          <w:right w:val="nil"/>
          <w:between w:val="nil"/>
        </w:pBdr>
        <w:tabs>
          <w:tab w:val="left" w:pos="8789"/>
        </w:tabs>
        <w:spacing w:line="360" w:lineRule="auto"/>
        <w:ind w:left="708" w:right="-425"/>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142"/>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Al respecto es de suma importancia precisar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2F27BE" w:rsidRPr="008504FE" w:rsidRDefault="00C32ACC" w:rsidP="008504FE">
      <w:pPr>
        <w:tabs>
          <w:tab w:val="left" w:pos="8789"/>
        </w:tabs>
        <w:spacing w:before="240" w:after="240"/>
        <w:ind w:left="567" w:right="-425"/>
        <w:jc w:val="both"/>
        <w:rPr>
          <w:rFonts w:ascii="Palatino Linotype" w:eastAsia="Palatino Linotype" w:hAnsi="Palatino Linotype" w:cs="Palatino Linotype"/>
          <w:i/>
          <w:iCs/>
        </w:rPr>
      </w:pPr>
      <w:r w:rsidRPr="008504FE">
        <w:rPr>
          <w:rFonts w:ascii="Palatino Linotype" w:eastAsia="Palatino Linotype" w:hAnsi="Palatino Linotype" w:cs="Palatino Linotype"/>
          <w:i/>
          <w:iCs/>
        </w:rPr>
        <w:lastRenderedPageBreak/>
        <w:t>“</w:t>
      </w:r>
      <w:r w:rsidRPr="008504FE">
        <w:rPr>
          <w:rFonts w:ascii="Palatino Linotype" w:eastAsia="Palatino Linotype" w:hAnsi="Palatino Linotype" w:cs="Palatino Linotype"/>
          <w:b/>
          <w:bCs/>
          <w:i/>
          <w:iCs/>
        </w:rPr>
        <w:t>Artículo 4</w:t>
      </w:r>
      <w:r w:rsidRPr="008504FE">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2F27BE" w:rsidRPr="008504FE" w:rsidRDefault="00C32ACC" w:rsidP="008504FE">
      <w:pPr>
        <w:tabs>
          <w:tab w:val="left" w:pos="8789"/>
        </w:tabs>
        <w:spacing w:before="240" w:after="240"/>
        <w:ind w:left="708" w:right="-425" w:hanging="141"/>
        <w:jc w:val="both"/>
        <w:rPr>
          <w:rFonts w:ascii="Palatino Linotype" w:eastAsia="Palatino Linotype" w:hAnsi="Palatino Linotype" w:cs="Palatino Linotype"/>
          <w:b/>
          <w:bCs/>
          <w:i/>
          <w:iCs/>
        </w:rPr>
      </w:pPr>
      <w:r w:rsidRPr="008504FE">
        <w:rPr>
          <w:rFonts w:ascii="Palatino Linotype" w:eastAsia="Palatino Linotype" w:hAnsi="Palatino Linotype" w:cs="Palatino Linotype"/>
          <w:b/>
          <w:bCs/>
          <w:i/>
          <w:iC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vigente a la fecha de la solicitud,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2F27BE" w:rsidRPr="008504FE" w:rsidRDefault="00C32ACC" w:rsidP="008504FE">
      <w:pPr>
        <w:tabs>
          <w:tab w:val="left" w:pos="8789"/>
        </w:tabs>
        <w:spacing w:before="240" w:after="240"/>
        <w:ind w:left="567" w:right="-425"/>
        <w:jc w:val="both"/>
        <w:rPr>
          <w:rFonts w:ascii="Palatino Linotype" w:eastAsia="Palatino Linotype" w:hAnsi="Palatino Linotype" w:cs="Palatino Linotype"/>
          <w:i/>
          <w:iCs/>
        </w:rPr>
      </w:pPr>
      <w:r w:rsidRPr="008504FE">
        <w:rPr>
          <w:rFonts w:ascii="Palatino Linotype" w:eastAsia="Palatino Linotype" w:hAnsi="Palatino Linotype" w:cs="Palatino Linotype"/>
          <w:i/>
          <w:iCs/>
        </w:rPr>
        <w:t>Los sujetos obligados deben poner en práctica, políticas y programas de acceso a la información que se apeguen a criterios de publicidad, veracidad, oportunidad, precisión y suficiencia en beneficio de los solicitantes.”(Sic)</w:t>
      </w:r>
    </w:p>
    <w:p w:rsidR="002F27BE" w:rsidRPr="008504FE" w:rsidRDefault="00C32ACC" w:rsidP="008504FE">
      <w:pPr>
        <w:numPr>
          <w:ilvl w:val="0"/>
          <w:numId w:val="2"/>
        </w:numPr>
        <w:pBdr>
          <w:top w:val="nil"/>
          <w:left w:val="nil"/>
          <w:bottom w:val="nil"/>
          <w:right w:val="nil"/>
          <w:between w:val="nil"/>
        </w:pBdr>
        <w:tabs>
          <w:tab w:val="left" w:pos="142"/>
        </w:tabs>
        <w:spacing w:before="240" w:after="240"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2F27BE" w:rsidRPr="008504FE" w:rsidRDefault="00C32ACC" w:rsidP="008504FE">
      <w:pPr>
        <w:tabs>
          <w:tab w:val="left" w:pos="8789"/>
        </w:tabs>
        <w:spacing w:before="240" w:after="240"/>
        <w:ind w:left="567" w:right="-425"/>
        <w:jc w:val="both"/>
        <w:rPr>
          <w:rFonts w:ascii="Palatino Linotype" w:eastAsia="Palatino Linotype" w:hAnsi="Palatino Linotype" w:cs="Palatino Linotype"/>
          <w:i/>
          <w:iCs/>
        </w:rPr>
      </w:pPr>
      <w:r w:rsidRPr="008504FE">
        <w:rPr>
          <w:rFonts w:ascii="Palatino Linotype" w:eastAsia="Palatino Linotype" w:hAnsi="Palatino Linotype" w:cs="Palatino Linotype"/>
          <w:i/>
          <w:iCs/>
        </w:rPr>
        <w:t xml:space="preserve">“Artículo 12. Quienes generen, recopilen, administren, manejen, procesen, archiven o conserven información pública serán responsables de la misma en los términos de las disposiciones jurídicas aplicables. </w:t>
      </w:r>
    </w:p>
    <w:p w:rsidR="002F27BE" w:rsidRPr="008504FE" w:rsidRDefault="00C32ACC" w:rsidP="008504FE">
      <w:pPr>
        <w:tabs>
          <w:tab w:val="left" w:pos="8789"/>
        </w:tabs>
        <w:spacing w:before="240" w:after="240"/>
        <w:ind w:left="567" w:right="-425"/>
        <w:jc w:val="both"/>
        <w:rPr>
          <w:rFonts w:ascii="Palatino Linotype" w:eastAsia="Palatino Linotype" w:hAnsi="Palatino Linotype" w:cs="Palatino Linotype"/>
          <w:i/>
          <w:iCs/>
        </w:rPr>
      </w:pPr>
      <w:r w:rsidRPr="008504FE">
        <w:rPr>
          <w:rFonts w:ascii="Palatino Linotype" w:eastAsia="Palatino Linotype" w:hAnsi="Palatino Linotype" w:cs="Palatino Linotype"/>
          <w:i/>
          <w:iC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2F27BE" w:rsidRPr="008504FE" w:rsidRDefault="00C32ACC" w:rsidP="008504FE">
      <w:pPr>
        <w:numPr>
          <w:ilvl w:val="0"/>
          <w:numId w:val="2"/>
        </w:numPr>
        <w:pBdr>
          <w:top w:val="nil"/>
          <w:left w:val="nil"/>
          <w:bottom w:val="nil"/>
          <w:right w:val="nil"/>
          <w:between w:val="nil"/>
        </w:pBdr>
        <w:tabs>
          <w:tab w:val="left" w:pos="142"/>
        </w:tabs>
        <w:spacing w:before="240" w:after="240"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lastRenderedPageBreak/>
        <w:t>Es decir, que el derecho de acceso a la información pública se satisface en aquellos casos en que se entregue documento en que conste la información requerida, toda vez que, los Sujetos Obligados</w:t>
      </w:r>
      <w:r w:rsidRPr="008504FE">
        <w:rPr>
          <w:rFonts w:ascii="Palatino Linotype" w:eastAsia="Palatino Linotype" w:hAnsi="Palatino Linotype" w:cs="Palatino Linotype"/>
          <w:b/>
          <w:bCs/>
          <w:color w:val="000000"/>
        </w:rPr>
        <w:t xml:space="preserve"> </w:t>
      </w:r>
      <w:r w:rsidRPr="008504FE">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8504FE">
        <w:rPr>
          <w:rFonts w:ascii="Palatino Linotype" w:eastAsia="Palatino Linotype" w:hAnsi="Palatino Linotype" w:cs="Palatino Linotype"/>
          <w:i/>
          <w:iCs/>
          <w:color w:val="000000"/>
        </w:rPr>
        <w:t>ad hoc</w:t>
      </w:r>
      <w:r w:rsidRPr="008504FE">
        <w:rPr>
          <w:rFonts w:ascii="Palatino Linotype" w:eastAsia="Palatino Linotype" w:hAnsi="Palatino Linotype" w:cs="Palatino Linotype"/>
          <w:color w:val="000000"/>
        </w:rPr>
        <w:t>, para satisfacer el derecho de acceso a la información pública, como así lo establece</w:t>
      </w:r>
      <w:r w:rsidRPr="008504FE">
        <w:rPr>
          <w:rFonts w:ascii="Palatino Linotype" w:eastAsia="Palatino Linotype" w:hAnsi="Palatino Linotype" w:cs="Palatino Linotype"/>
          <w:strike/>
          <w:color w:val="FF0000"/>
        </w:rPr>
        <w:t xml:space="preserve"> </w:t>
      </w:r>
      <w:r w:rsidRPr="008504FE">
        <w:rPr>
          <w:rFonts w:ascii="Palatino Linotype" w:eastAsia="Palatino Linotype" w:hAnsi="Palatino Linotype" w:cs="Palatino Linotype"/>
          <w:color w:val="000000"/>
        </w:rPr>
        <w:t>el criterio 03/17 emitido por el Instituto Nacional de Transparencia, Acceso a la Información Pública y Protección de Datos Personales, los cuales señalan lo siguiente:</w:t>
      </w:r>
    </w:p>
    <w:p w:rsidR="002F27BE" w:rsidRPr="008504FE" w:rsidRDefault="00C32ACC" w:rsidP="008504FE">
      <w:pPr>
        <w:tabs>
          <w:tab w:val="left" w:pos="8789"/>
        </w:tabs>
        <w:spacing w:before="240" w:after="240"/>
        <w:ind w:left="567" w:right="-425"/>
        <w:jc w:val="both"/>
        <w:rPr>
          <w:rFonts w:ascii="Palatino Linotype" w:eastAsia="Palatino Linotype" w:hAnsi="Palatino Linotype" w:cs="Palatino Linotype"/>
          <w:i/>
          <w:iCs/>
        </w:rPr>
      </w:pPr>
      <w:r w:rsidRPr="008504FE">
        <w:rPr>
          <w:rFonts w:ascii="Palatino Linotype" w:eastAsia="Palatino Linotype" w:hAnsi="Palatino Linotype" w:cs="Palatino Linotype"/>
          <w:i/>
          <w:iCs/>
        </w:rPr>
        <w:t>03/17</w:t>
      </w:r>
    </w:p>
    <w:p w:rsidR="002F27BE" w:rsidRPr="008504FE" w:rsidRDefault="00C32ACC" w:rsidP="008504FE">
      <w:pPr>
        <w:tabs>
          <w:tab w:val="left" w:pos="8789"/>
        </w:tabs>
        <w:spacing w:before="240" w:after="240"/>
        <w:ind w:left="567" w:right="-425"/>
        <w:jc w:val="both"/>
        <w:rPr>
          <w:rFonts w:ascii="Palatino Linotype" w:eastAsia="Palatino Linotype" w:hAnsi="Palatino Linotype" w:cs="Palatino Linotype"/>
          <w:i/>
          <w:iCs/>
        </w:rPr>
      </w:pPr>
      <w:r w:rsidRPr="008504FE">
        <w:rPr>
          <w:rFonts w:ascii="Palatino Linotype" w:eastAsia="Palatino Linotype" w:hAnsi="Palatino Linotype" w:cs="Palatino Linotype"/>
          <w:i/>
          <w:iCs/>
        </w:rPr>
        <w:t>“NO EXISTE OBLIGACIÓN DE ELABORAR DOCUMENTOS AD HOC PARA ATENDER LAS SOLICITUDES DE ACCESO A LA INFORMACIÓN.</w:t>
      </w:r>
    </w:p>
    <w:p w:rsidR="002F27BE" w:rsidRDefault="00C32ACC" w:rsidP="008504FE">
      <w:pPr>
        <w:tabs>
          <w:tab w:val="left" w:pos="8789"/>
        </w:tabs>
        <w:spacing w:before="240" w:after="240"/>
        <w:ind w:left="567" w:right="-425"/>
        <w:jc w:val="both"/>
        <w:rPr>
          <w:rFonts w:ascii="Palatino Linotype" w:eastAsia="Palatino Linotype" w:hAnsi="Palatino Linotype" w:cs="Palatino Linotype"/>
          <w:i/>
          <w:iCs/>
        </w:rPr>
      </w:pPr>
      <w:r w:rsidRPr="008504FE">
        <w:rPr>
          <w:rFonts w:ascii="Palatino Linotype" w:eastAsia="Palatino Linotype" w:hAnsi="Palatino Linotype" w:cs="Palatino Linotype"/>
          <w:i/>
          <w:iCs/>
        </w:rPr>
        <w:t>Los artículos 129 de la Ley General de Transparencia y Acceso a la Información Pública y 130, párrafo cuarto, vigente a la fecha de la solicitud,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1A4432" w:rsidRPr="008504FE" w:rsidRDefault="001A4432" w:rsidP="008504FE">
      <w:pPr>
        <w:tabs>
          <w:tab w:val="left" w:pos="8789"/>
        </w:tabs>
        <w:spacing w:before="240" w:after="240"/>
        <w:ind w:left="567" w:right="-425"/>
        <w:jc w:val="both"/>
        <w:rPr>
          <w:rFonts w:ascii="Palatino Linotype" w:eastAsia="Palatino Linotype" w:hAnsi="Palatino Linotype" w:cs="Palatino Linotype"/>
          <w:i/>
          <w:iCs/>
        </w:rPr>
      </w:pPr>
    </w:p>
    <w:p w:rsidR="002F27BE" w:rsidRPr="008504FE" w:rsidRDefault="00C32ACC" w:rsidP="008504FE">
      <w:pPr>
        <w:numPr>
          <w:ilvl w:val="0"/>
          <w:numId w:val="2"/>
        </w:numPr>
        <w:pBdr>
          <w:top w:val="nil"/>
          <w:left w:val="nil"/>
          <w:bottom w:val="nil"/>
          <w:right w:val="nil"/>
          <w:between w:val="nil"/>
        </w:pBdr>
        <w:tabs>
          <w:tab w:val="left" w:pos="142"/>
        </w:tabs>
        <w:spacing w:before="240"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F27BE" w:rsidRPr="008504FE" w:rsidRDefault="00C32ACC" w:rsidP="008504FE">
      <w:pPr>
        <w:numPr>
          <w:ilvl w:val="0"/>
          <w:numId w:val="2"/>
        </w:numPr>
        <w:pBdr>
          <w:top w:val="nil"/>
          <w:left w:val="nil"/>
          <w:bottom w:val="nil"/>
          <w:right w:val="nil"/>
          <w:between w:val="nil"/>
        </w:pBdr>
        <w:tabs>
          <w:tab w:val="left" w:pos="142"/>
        </w:tabs>
        <w:spacing w:before="240"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2F27BE" w:rsidRPr="008504FE" w:rsidRDefault="002F27BE" w:rsidP="008504FE">
      <w:pPr>
        <w:pBdr>
          <w:top w:val="nil"/>
          <w:left w:val="nil"/>
          <w:bottom w:val="nil"/>
          <w:right w:val="nil"/>
          <w:between w:val="nil"/>
        </w:pBdr>
        <w:tabs>
          <w:tab w:val="left" w:pos="8789"/>
        </w:tabs>
        <w:spacing w:line="360" w:lineRule="auto"/>
        <w:ind w:left="708" w:right="-425"/>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142"/>
        </w:tabs>
        <w:spacing w:after="240"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w:t>
      </w:r>
      <w:r w:rsidRPr="008504FE">
        <w:rPr>
          <w:rFonts w:ascii="Palatino Linotype" w:eastAsia="Palatino Linotype" w:hAnsi="Palatino Linotype" w:cs="Palatino Linotype"/>
          <w:b/>
          <w:bCs/>
          <w:color w:val="000000"/>
          <w:u w:val="single"/>
        </w:rPr>
        <w:t>oficios</w:t>
      </w:r>
      <w:r w:rsidRPr="008504FE">
        <w:rPr>
          <w:rFonts w:ascii="Palatino Linotype" w:eastAsia="Palatino Linotype" w:hAnsi="Palatino Linotype" w:cs="Palatino Linotype"/>
          <w:color w:val="000000"/>
        </w:rPr>
        <w:t xml:space="preserve">,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2F27BE" w:rsidRPr="008504FE" w:rsidRDefault="00C32ACC" w:rsidP="008504FE">
      <w:pPr>
        <w:tabs>
          <w:tab w:val="left" w:pos="8789"/>
        </w:tabs>
        <w:spacing w:before="240" w:after="240"/>
        <w:ind w:left="567" w:right="-425"/>
        <w:jc w:val="both"/>
        <w:rPr>
          <w:rFonts w:ascii="Palatino Linotype" w:eastAsia="Palatino Linotype" w:hAnsi="Palatino Linotype" w:cs="Palatino Linotype"/>
          <w:i/>
          <w:iCs/>
        </w:rPr>
      </w:pPr>
      <w:r w:rsidRPr="008504FE">
        <w:rPr>
          <w:rFonts w:ascii="Palatino Linotype" w:eastAsia="Palatino Linotype" w:hAnsi="Palatino Linotype" w:cs="Palatino Linotype"/>
          <w:i/>
          <w:iCs/>
        </w:rPr>
        <w:t>“Artículo 3. Para los efectos de la presente Ley se entenderá por:</w:t>
      </w:r>
    </w:p>
    <w:p w:rsidR="002F27BE" w:rsidRPr="008504FE" w:rsidRDefault="00C32ACC" w:rsidP="008504FE">
      <w:pPr>
        <w:tabs>
          <w:tab w:val="left" w:pos="8789"/>
        </w:tabs>
        <w:spacing w:before="240" w:after="240"/>
        <w:ind w:left="567" w:right="-425"/>
        <w:jc w:val="both"/>
        <w:rPr>
          <w:rFonts w:ascii="Palatino Linotype" w:eastAsia="Palatino Linotype" w:hAnsi="Palatino Linotype" w:cs="Palatino Linotype"/>
          <w:i/>
          <w:iCs/>
        </w:rPr>
      </w:pPr>
      <w:r w:rsidRPr="008504FE">
        <w:rPr>
          <w:rFonts w:ascii="Palatino Linotype" w:eastAsia="Palatino Linotype" w:hAnsi="Palatino Linotype" w:cs="Palatino Linotype"/>
          <w:i/>
          <w:iCs/>
        </w:rPr>
        <w:t>…</w:t>
      </w:r>
    </w:p>
    <w:p w:rsidR="002F27BE" w:rsidRPr="008504FE" w:rsidRDefault="00C32ACC" w:rsidP="008504FE">
      <w:pPr>
        <w:tabs>
          <w:tab w:val="left" w:pos="8789"/>
        </w:tabs>
        <w:spacing w:before="240" w:after="240"/>
        <w:ind w:left="567" w:right="-425"/>
        <w:jc w:val="both"/>
        <w:rPr>
          <w:rFonts w:ascii="Palatino Linotype" w:eastAsia="Palatino Linotype" w:hAnsi="Palatino Linotype" w:cs="Palatino Linotype"/>
          <w:i/>
          <w:iCs/>
        </w:rPr>
      </w:pPr>
      <w:r w:rsidRPr="008504FE">
        <w:rPr>
          <w:rFonts w:ascii="Palatino Linotype" w:eastAsia="Palatino Linotype" w:hAnsi="Palatino Linotype" w:cs="Palatino Linotype"/>
          <w:i/>
          <w:iCs/>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2F27BE" w:rsidRPr="008504FE" w:rsidRDefault="00C32ACC" w:rsidP="008504FE">
      <w:pPr>
        <w:numPr>
          <w:ilvl w:val="0"/>
          <w:numId w:val="2"/>
        </w:numPr>
        <w:pBdr>
          <w:top w:val="nil"/>
          <w:left w:val="nil"/>
          <w:bottom w:val="nil"/>
          <w:right w:val="nil"/>
          <w:between w:val="nil"/>
        </w:pBdr>
        <w:tabs>
          <w:tab w:val="left" w:pos="142"/>
        </w:tabs>
        <w:spacing w:before="240" w:after="240"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2F27BE" w:rsidRPr="008504FE" w:rsidRDefault="00C32ACC" w:rsidP="008504FE">
      <w:pPr>
        <w:tabs>
          <w:tab w:val="left" w:pos="8789"/>
        </w:tabs>
        <w:spacing w:before="240" w:after="240"/>
        <w:ind w:left="567" w:right="-425"/>
        <w:jc w:val="both"/>
        <w:rPr>
          <w:rFonts w:ascii="Palatino Linotype" w:eastAsia="Palatino Linotype" w:hAnsi="Palatino Linotype" w:cs="Palatino Linotype"/>
          <w:i/>
          <w:iCs/>
        </w:rPr>
      </w:pPr>
      <w:r w:rsidRPr="008504FE">
        <w:rPr>
          <w:rFonts w:ascii="Palatino Linotype" w:eastAsia="Palatino Linotype" w:hAnsi="Palatino Linotype" w:cs="Palatino Linotype"/>
          <w:i/>
          <w:iCs/>
        </w:rPr>
        <w:t>“CRITERIO 0002-11</w:t>
      </w:r>
    </w:p>
    <w:p w:rsidR="002F27BE" w:rsidRPr="008504FE" w:rsidRDefault="00C32ACC" w:rsidP="008504FE">
      <w:pPr>
        <w:tabs>
          <w:tab w:val="left" w:pos="8789"/>
        </w:tabs>
        <w:spacing w:before="240" w:after="240"/>
        <w:ind w:left="567" w:right="-425"/>
        <w:jc w:val="both"/>
        <w:rPr>
          <w:rFonts w:ascii="Palatino Linotype" w:eastAsia="Palatino Linotype" w:hAnsi="Palatino Linotype" w:cs="Palatino Linotype"/>
          <w:i/>
          <w:iCs/>
        </w:rPr>
      </w:pPr>
      <w:r w:rsidRPr="008504FE">
        <w:rPr>
          <w:rFonts w:ascii="Palatino Linotype" w:eastAsia="Palatino Linotype" w:hAnsi="Palatino Linotype" w:cs="Palatino Linotype"/>
          <w:i/>
          <w:iCs/>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F27BE" w:rsidRPr="008504FE" w:rsidRDefault="00C32ACC" w:rsidP="008504FE">
      <w:pPr>
        <w:tabs>
          <w:tab w:val="left" w:pos="8789"/>
        </w:tabs>
        <w:spacing w:before="240" w:after="240"/>
        <w:ind w:left="567" w:right="-425"/>
        <w:jc w:val="both"/>
        <w:rPr>
          <w:rFonts w:ascii="Palatino Linotype" w:eastAsia="Palatino Linotype" w:hAnsi="Palatino Linotype" w:cs="Palatino Linotype"/>
          <w:i/>
          <w:iCs/>
        </w:rPr>
      </w:pPr>
      <w:r w:rsidRPr="008504FE">
        <w:rPr>
          <w:rFonts w:ascii="Palatino Linotype" w:eastAsia="Palatino Linotype" w:hAnsi="Palatino Linotype" w:cs="Palatino Linotype"/>
          <w:i/>
          <w:iCs/>
        </w:rPr>
        <w:t>En consecuencia el acceso a la información se refiere a que se cumplan cualquiera de los siguientes tres supuestos:</w:t>
      </w:r>
    </w:p>
    <w:p w:rsidR="002F27BE" w:rsidRPr="008504FE" w:rsidRDefault="00C32ACC" w:rsidP="008504FE">
      <w:pPr>
        <w:tabs>
          <w:tab w:val="left" w:pos="8789"/>
        </w:tabs>
        <w:spacing w:before="240" w:after="240"/>
        <w:ind w:left="567" w:right="-425"/>
        <w:jc w:val="both"/>
        <w:rPr>
          <w:rFonts w:ascii="Palatino Linotype" w:eastAsia="Palatino Linotype" w:hAnsi="Palatino Linotype" w:cs="Palatino Linotype"/>
          <w:i/>
          <w:iCs/>
        </w:rPr>
      </w:pPr>
      <w:r w:rsidRPr="008504FE">
        <w:rPr>
          <w:rFonts w:ascii="Palatino Linotype" w:eastAsia="Palatino Linotype" w:hAnsi="Palatino Linotype" w:cs="Palatino Linotype"/>
          <w:i/>
          <w:iCs/>
        </w:rPr>
        <w:t>Que se trate de información registrada en cualquier soporte documental, que en ejercicio de las atribuciones conferidas, sea generada por los Sujetos Obligados;</w:t>
      </w:r>
    </w:p>
    <w:p w:rsidR="002F27BE" w:rsidRPr="008504FE" w:rsidRDefault="00C32ACC" w:rsidP="008504FE">
      <w:pPr>
        <w:tabs>
          <w:tab w:val="left" w:pos="8789"/>
        </w:tabs>
        <w:spacing w:before="240" w:after="240"/>
        <w:ind w:left="567" w:right="-425"/>
        <w:jc w:val="both"/>
        <w:rPr>
          <w:rFonts w:ascii="Palatino Linotype" w:eastAsia="Palatino Linotype" w:hAnsi="Palatino Linotype" w:cs="Palatino Linotype"/>
          <w:i/>
          <w:iCs/>
        </w:rPr>
      </w:pPr>
      <w:r w:rsidRPr="008504FE">
        <w:rPr>
          <w:rFonts w:ascii="Palatino Linotype" w:eastAsia="Palatino Linotype" w:hAnsi="Palatino Linotype" w:cs="Palatino Linotype"/>
          <w:i/>
          <w:iCs/>
        </w:rPr>
        <w:t>Que se trate de información registrada en cualquier soporte documental, que en ejercicio de las atribuciones conferidas, sea administrada por los Sujetos Obligados, y</w:t>
      </w:r>
    </w:p>
    <w:p w:rsidR="002F27BE" w:rsidRDefault="00C32ACC" w:rsidP="008504FE">
      <w:pPr>
        <w:tabs>
          <w:tab w:val="left" w:pos="8789"/>
        </w:tabs>
        <w:spacing w:before="240" w:after="240"/>
        <w:ind w:left="567" w:right="-425"/>
        <w:jc w:val="both"/>
        <w:rPr>
          <w:rFonts w:ascii="Palatino Linotype" w:eastAsia="Palatino Linotype" w:hAnsi="Palatino Linotype" w:cs="Palatino Linotype"/>
          <w:i/>
          <w:iCs/>
        </w:rPr>
      </w:pPr>
      <w:r w:rsidRPr="008504FE">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 (Sic)</w:t>
      </w:r>
    </w:p>
    <w:p w:rsidR="001A4432" w:rsidRPr="008504FE" w:rsidRDefault="001A4432" w:rsidP="008504FE">
      <w:pPr>
        <w:tabs>
          <w:tab w:val="left" w:pos="8789"/>
        </w:tabs>
        <w:spacing w:before="240" w:after="240"/>
        <w:ind w:left="567" w:right="-425"/>
        <w:jc w:val="both"/>
        <w:rPr>
          <w:rFonts w:ascii="Palatino Linotype" w:eastAsia="Palatino Linotype" w:hAnsi="Palatino Linotype" w:cs="Palatino Linotype"/>
          <w:i/>
          <w:iCs/>
        </w:rPr>
      </w:pPr>
    </w:p>
    <w:p w:rsidR="002F27BE" w:rsidRPr="008504FE" w:rsidRDefault="00C32ACC" w:rsidP="008504FE">
      <w:pPr>
        <w:numPr>
          <w:ilvl w:val="0"/>
          <w:numId w:val="2"/>
        </w:numPr>
        <w:pBdr>
          <w:top w:val="nil"/>
          <w:left w:val="nil"/>
          <w:bottom w:val="nil"/>
          <w:right w:val="nil"/>
          <w:between w:val="nil"/>
        </w:pBdr>
        <w:tabs>
          <w:tab w:val="left" w:pos="142"/>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 xml:space="preserve">De ahí que </w:t>
      </w:r>
      <w:r w:rsidRPr="008504FE">
        <w:rPr>
          <w:rFonts w:ascii="Palatino Linotype" w:eastAsia="Palatino Linotype" w:hAnsi="Palatino Linotype" w:cs="Palatino Linotype"/>
          <w:b/>
          <w:bCs/>
          <w:color w:val="000000"/>
        </w:rPr>
        <w:t>EL</w:t>
      </w:r>
      <w:r w:rsidRPr="008504FE">
        <w:rPr>
          <w:rFonts w:ascii="Palatino Linotype" w:eastAsia="Palatino Linotype" w:hAnsi="Palatino Linotype" w:cs="Palatino Linotype"/>
          <w:color w:val="000000"/>
        </w:rPr>
        <w:t xml:space="preserve"> </w:t>
      </w:r>
      <w:r w:rsidRPr="008504FE">
        <w:rPr>
          <w:rFonts w:ascii="Palatino Linotype" w:eastAsia="Palatino Linotype" w:hAnsi="Palatino Linotype" w:cs="Palatino Linotype"/>
          <w:b/>
          <w:bCs/>
          <w:color w:val="000000"/>
        </w:rPr>
        <w:t>SUJETO OBLIGADO</w:t>
      </w:r>
      <w:r w:rsidRPr="008504FE">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w:t>
      </w:r>
      <w:r w:rsidRPr="008504FE">
        <w:rPr>
          <w:rFonts w:ascii="Palatino Linotype" w:eastAsia="Palatino Linotype" w:hAnsi="Palatino Linotype" w:cs="Palatino Linotype"/>
          <w:color w:val="000000"/>
        </w:rPr>
        <w:lastRenderedPageBreak/>
        <w:t>relaciona con aquella que se genere de acuerdo con sus facultades, atribuciones señaladas por la Ley en la materia</w:t>
      </w:r>
      <w:r w:rsidRPr="008504FE">
        <w:rPr>
          <w:rFonts w:ascii="Palatino Linotype" w:eastAsia="Palatino Linotype" w:hAnsi="Palatino Linotype" w:cs="Palatino Linotype"/>
          <w:color w:val="000000"/>
          <w:vertAlign w:val="superscript"/>
        </w:rPr>
        <w:footnoteReference w:id="9"/>
      </w:r>
      <w:r w:rsidRPr="008504FE">
        <w:rPr>
          <w:rFonts w:ascii="Palatino Linotype" w:eastAsia="Palatino Linotype" w:hAnsi="Palatino Linotype" w:cs="Palatino Linotype"/>
          <w:color w:val="000000"/>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8504FE">
        <w:rPr>
          <w:rFonts w:ascii="Palatino Linotype" w:eastAsia="Palatino Linotype" w:hAnsi="Palatino Linotype" w:cs="Palatino Linotype"/>
          <w:color w:val="000000"/>
          <w:vertAlign w:val="superscript"/>
        </w:rPr>
        <w:footnoteReference w:id="10"/>
      </w:r>
      <w:r w:rsidRPr="008504FE">
        <w:rPr>
          <w:rFonts w:ascii="Palatino Linotype" w:eastAsia="Palatino Linotype" w:hAnsi="Palatino Linotype" w:cs="Palatino Linotype"/>
          <w:color w:val="000000"/>
        </w:rPr>
        <w:t>.</w:t>
      </w:r>
    </w:p>
    <w:p w:rsidR="002F27BE" w:rsidRPr="008504FE" w:rsidRDefault="002F27BE" w:rsidP="008504FE">
      <w:pPr>
        <w:pBdr>
          <w:top w:val="nil"/>
          <w:left w:val="nil"/>
          <w:bottom w:val="nil"/>
          <w:right w:val="nil"/>
          <w:between w:val="nil"/>
        </w:pBdr>
        <w:tabs>
          <w:tab w:val="left" w:pos="0"/>
          <w:tab w:val="left" w:pos="567"/>
          <w:tab w:val="left" w:pos="8789"/>
        </w:tabs>
        <w:spacing w:line="360" w:lineRule="auto"/>
        <w:ind w:right="-425"/>
        <w:jc w:val="both"/>
        <w:rPr>
          <w:rFonts w:ascii="Palatino Linotype" w:eastAsia="Palatino Linotype" w:hAnsi="Palatino Linotype" w:cs="Palatino Linotype"/>
        </w:rPr>
      </w:pPr>
    </w:p>
    <w:p w:rsidR="002F27BE" w:rsidRPr="008504FE" w:rsidRDefault="00C32ACC" w:rsidP="008504FE">
      <w:pPr>
        <w:numPr>
          <w:ilvl w:val="0"/>
          <w:numId w:val="2"/>
        </w:numPr>
        <w:tabs>
          <w:tab w:val="left" w:pos="142"/>
          <w:tab w:val="left" w:pos="284"/>
        </w:tabs>
        <w:spacing w:line="360" w:lineRule="auto"/>
        <w:ind w:left="0" w:right="-425" w:firstLine="0"/>
        <w:jc w:val="both"/>
        <w:rPr>
          <w:rFonts w:ascii="Palatino Linotype" w:eastAsia="Palatino Linotype" w:hAnsi="Palatino Linotype" w:cs="Palatino Linotype"/>
        </w:rPr>
      </w:pPr>
      <w:bookmarkStart w:id="13" w:name="_heading=h.26in1rg" w:colFirst="0" w:colLast="0"/>
      <w:bookmarkEnd w:id="13"/>
      <w:r w:rsidRPr="008504FE">
        <w:rPr>
          <w:rFonts w:ascii="Palatino Linotype" w:eastAsia="Palatino Linotype" w:hAnsi="Palatino Linotype" w:cs="Palatino Linotype"/>
        </w:rPr>
        <w:t xml:space="preserve">Por lo tanto, en consecuencia y en mérito de lo expuesto en líneas anteriores, resultan parcialmente fundadas las razones o motivos de inconformidad hechos valer por el </w:t>
      </w:r>
      <w:r w:rsidRPr="008504FE">
        <w:rPr>
          <w:rFonts w:ascii="Palatino Linotype" w:eastAsia="Palatino Linotype" w:hAnsi="Palatino Linotype" w:cs="Palatino Linotype"/>
          <w:b/>
          <w:bCs/>
        </w:rPr>
        <w:t>RECURRENTE</w:t>
      </w:r>
      <w:r w:rsidRPr="008504FE">
        <w:rPr>
          <w:rFonts w:ascii="Palatino Linotype" w:eastAsia="Palatino Linotype" w:hAnsi="Palatino Linotype" w:cs="Palatino Linotype"/>
        </w:rPr>
        <w:t xml:space="preserve"> dentro del recurso de revisión </w:t>
      </w:r>
      <w:r w:rsidRPr="008504FE">
        <w:rPr>
          <w:rFonts w:ascii="Palatino Linotype" w:eastAsia="Palatino Linotype" w:hAnsi="Palatino Linotype" w:cs="Palatino Linotype"/>
          <w:b/>
          <w:bCs/>
        </w:rPr>
        <w:t>09768/INFOEM/IP/RR/2025</w:t>
      </w:r>
      <w:r w:rsidRPr="008504FE">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modifica la respuesta a la solicitud de información </w:t>
      </w:r>
      <w:r w:rsidRPr="008504FE">
        <w:rPr>
          <w:rFonts w:ascii="Palatino Linotype" w:eastAsia="Palatino Linotype" w:hAnsi="Palatino Linotype" w:cs="Palatino Linotype"/>
          <w:b/>
          <w:bCs/>
        </w:rPr>
        <w:t>03837/TOLUCA/IP/2025.</w:t>
      </w:r>
    </w:p>
    <w:p w:rsidR="002F27BE" w:rsidRPr="008504FE" w:rsidRDefault="002F27BE" w:rsidP="008504FE">
      <w:pPr>
        <w:pBdr>
          <w:top w:val="nil"/>
          <w:left w:val="nil"/>
          <w:bottom w:val="nil"/>
          <w:right w:val="nil"/>
          <w:between w:val="nil"/>
        </w:pBdr>
        <w:tabs>
          <w:tab w:val="left" w:pos="8789"/>
        </w:tabs>
        <w:spacing w:line="360" w:lineRule="auto"/>
        <w:ind w:left="708" w:right="-425"/>
        <w:rPr>
          <w:rFonts w:ascii="Palatino Linotype" w:eastAsia="Palatino Linotype" w:hAnsi="Palatino Linotype" w:cs="Palatino Linotype"/>
          <w:color w:val="000000"/>
        </w:rPr>
      </w:pPr>
    </w:p>
    <w:p w:rsidR="002F27BE" w:rsidRPr="008504FE" w:rsidRDefault="00C32ACC" w:rsidP="008504FE">
      <w:pPr>
        <w:pBdr>
          <w:top w:val="nil"/>
          <w:left w:val="nil"/>
          <w:bottom w:val="nil"/>
          <w:right w:val="nil"/>
          <w:between w:val="nil"/>
        </w:pBdr>
        <w:tabs>
          <w:tab w:val="left" w:pos="426"/>
          <w:tab w:val="left" w:pos="8789"/>
        </w:tabs>
        <w:spacing w:line="360" w:lineRule="auto"/>
        <w:ind w:right="-425"/>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QUINTO. De la versión pública.</w:t>
      </w:r>
    </w:p>
    <w:p w:rsidR="002F27BE" w:rsidRPr="008504FE" w:rsidRDefault="00C32ACC" w:rsidP="008504FE">
      <w:pPr>
        <w:numPr>
          <w:ilvl w:val="0"/>
          <w:numId w:val="2"/>
        </w:numPr>
        <w:pBdr>
          <w:top w:val="nil"/>
          <w:left w:val="nil"/>
          <w:bottom w:val="nil"/>
          <w:right w:val="nil"/>
          <w:between w:val="nil"/>
        </w:pBdr>
        <w:tabs>
          <w:tab w:val="left" w:pos="0"/>
          <w:tab w:val="left" w:pos="142"/>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Debe destacarse que, debido a la naturaleza de la información solicitada</w:t>
      </w:r>
      <w:r w:rsidRPr="008504FE">
        <w:rPr>
          <w:rFonts w:ascii="Palatino Linotype" w:eastAsia="Palatino Linotype" w:hAnsi="Palatino Linotype" w:cs="Palatino Linotype"/>
          <w:b/>
          <w:bCs/>
          <w:color w:val="000000"/>
        </w:rPr>
        <w:t xml:space="preserve"> </w:t>
      </w:r>
      <w:r w:rsidRPr="008504FE">
        <w:rPr>
          <w:rFonts w:ascii="Palatino Linotype" w:eastAsia="Palatino Linotype" w:hAnsi="Palatino Linotype" w:cs="Palatino Linotype"/>
          <w:color w:val="000000"/>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2F27BE" w:rsidRPr="008504FE" w:rsidRDefault="00C32ACC" w:rsidP="008504FE">
      <w:pPr>
        <w:numPr>
          <w:ilvl w:val="0"/>
          <w:numId w:val="2"/>
        </w:numPr>
        <w:pBdr>
          <w:top w:val="nil"/>
          <w:left w:val="nil"/>
          <w:bottom w:val="nil"/>
          <w:right w:val="nil"/>
          <w:between w:val="nil"/>
        </w:pBdr>
        <w:tabs>
          <w:tab w:val="left" w:pos="0"/>
          <w:tab w:val="left" w:pos="142"/>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lastRenderedPageBreak/>
        <w:t>La clasificación total o parcial de la información requerida, mediante solicitud de acceso a la información pública, constituye una restricción al derecho humano de acceso a la información, por lo que es menester reiterar los mismos:</w:t>
      </w:r>
    </w:p>
    <w:p w:rsidR="002F27BE" w:rsidRPr="008504FE" w:rsidRDefault="002F27BE" w:rsidP="008504FE">
      <w:pPr>
        <w:pBdr>
          <w:top w:val="nil"/>
          <w:left w:val="nil"/>
          <w:bottom w:val="nil"/>
          <w:right w:val="nil"/>
          <w:between w:val="nil"/>
        </w:pBdr>
        <w:tabs>
          <w:tab w:val="left" w:pos="426"/>
          <w:tab w:val="left" w:pos="8789"/>
        </w:tabs>
        <w:spacing w:line="360" w:lineRule="auto"/>
        <w:ind w:right="-425"/>
        <w:jc w:val="both"/>
        <w:rPr>
          <w:rFonts w:ascii="Palatino Linotype" w:eastAsia="Palatino Linotype" w:hAnsi="Palatino Linotype" w:cs="Palatino Linotype"/>
          <w:color w:val="000000"/>
        </w:rPr>
      </w:pPr>
    </w:p>
    <w:tbl>
      <w:tblPr>
        <w:tblStyle w:val="a8"/>
        <w:tblW w:w="991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689"/>
        <w:gridCol w:w="7229"/>
      </w:tblGrid>
      <w:tr w:rsidR="002F27BE" w:rsidRPr="008504FE" w:rsidTr="001A4432">
        <w:tc>
          <w:tcPr>
            <w:tcW w:w="2689" w:type="dxa"/>
          </w:tcPr>
          <w:p w:rsidR="002F27BE" w:rsidRPr="008504FE" w:rsidRDefault="00C32ACC" w:rsidP="001A4432">
            <w:pPr>
              <w:tabs>
                <w:tab w:val="left" w:pos="8789"/>
              </w:tabs>
              <w:spacing w:line="360" w:lineRule="auto"/>
              <w:rPr>
                <w:rFonts w:ascii="Palatino Linotype" w:eastAsia="Palatino Linotype" w:hAnsi="Palatino Linotype" w:cs="Palatino Linotype"/>
              </w:rPr>
            </w:pPr>
            <w:r w:rsidRPr="008504FE">
              <w:rPr>
                <w:rFonts w:ascii="Palatino Linotype" w:eastAsia="Palatino Linotype" w:hAnsi="Palatino Linotype" w:cs="Palatino Linotype"/>
              </w:rPr>
              <w:t>a) Requisitos previos.</w:t>
            </w:r>
          </w:p>
        </w:tc>
        <w:tc>
          <w:tcPr>
            <w:tcW w:w="7229" w:type="dxa"/>
          </w:tcPr>
          <w:p w:rsidR="002F27BE" w:rsidRPr="008504FE" w:rsidRDefault="00C32ACC" w:rsidP="001A4432">
            <w:pPr>
              <w:tabs>
                <w:tab w:val="left" w:pos="8789"/>
              </w:tabs>
              <w:spacing w:line="360" w:lineRule="auto"/>
              <w:jc w:val="both"/>
              <w:rPr>
                <w:rFonts w:ascii="Palatino Linotype" w:eastAsia="Palatino Linotype" w:hAnsi="Palatino Linotype" w:cs="Palatino Linotype"/>
              </w:rPr>
            </w:pPr>
            <w:r w:rsidRPr="008504FE">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F27BE" w:rsidRPr="008504FE" w:rsidRDefault="00C32ACC" w:rsidP="001A4432">
            <w:pPr>
              <w:tabs>
                <w:tab w:val="left" w:pos="8789"/>
              </w:tabs>
              <w:spacing w:line="360" w:lineRule="auto"/>
              <w:jc w:val="both"/>
              <w:rPr>
                <w:rFonts w:ascii="Palatino Linotype" w:eastAsia="Palatino Linotype" w:hAnsi="Palatino Linotype" w:cs="Palatino Linotype"/>
              </w:rPr>
            </w:pPr>
            <w:r w:rsidRPr="008504FE">
              <w:rPr>
                <w:rFonts w:ascii="Palatino Linotype" w:eastAsia="Palatino Linotype" w:hAnsi="Palatino Linotype" w:cs="Palatino Linotype"/>
              </w:rPr>
              <w:t>Al hacerlo tienen que precisar de qué información se trata, señalando el supuesto de clasificación (confidencialidad o reserva).</w:t>
            </w:r>
          </w:p>
          <w:p w:rsidR="002F27BE" w:rsidRPr="008504FE" w:rsidRDefault="00C32ACC" w:rsidP="001A4432">
            <w:pPr>
              <w:tabs>
                <w:tab w:val="left" w:pos="8789"/>
              </w:tabs>
              <w:spacing w:line="360" w:lineRule="auto"/>
              <w:jc w:val="both"/>
              <w:rPr>
                <w:rFonts w:ascii="Palatino Linotype" w:eastAsia="Palatino Linotype" w:hAnsi="Palatino Linotype" w:cs="Palatino Linotype"/>
              </w:rPr>
            </w:pPr>
            <w:r w:rsidRPr="008504FE">
              <w:rPr>
                <w:rFonts w:ascii="Palatino Linotype" w:eastAsia="Palatino Linotype" w:hAnsi="Palatino Linotype" w:cs="Palatino Linotype"/>
              </w:rPr>
              <w:t>Además, se debe señalar el procedimiento, de los tres que establecen los artículos 132 y 106 de la Ley Estatal y General, respectivamente.</w:t>
            </w:r>
          </w:p>
          <w:p w:rsidR="002F27BE" w:rsidRPr="008504FE" w:rsidRDefault="00C32ACC" w:rsidP="001A4432">
            <w:pPr>
              <w:tabs>
                <w:tab w:val="left" w:pos="8789"/>
              </w:tabs>
              <w:spacing w:line="360" w:lineRule="auto"/>
              <w:jc w:val="both"/>
              <w:rPr>
                <w:rFonts w:ascii="Palatino Linotype" w:eastAsia="Palatino Linotype" w:hAnsi="Palatino Linotype" w:cs="Palatino Linotype"/>
              </w:rPr>
            </w:pPr>
            <w:r w:rsidRPr="008504FE">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8504FE">
              <w:rPr>
                <w:rFonts w:ascii="Palatino Linotype" w:eastAsia="Palatino Linotype" w:hAnsi="Palatino Linotype" w:cs="Palatino Linotype"/>
                <w:u w:val="single"/>
              </w:rPr>
              <w:t xml:space="preserve">no se puede hacer un acuerdo para clasificar de manera general todos los documentos de un expediente o área,  </w:t>
            </w:r>
            <w:r w:rsidRPr="008504FE">
              <w:rPr>
                <w:rFonts w:ascii="Palatino Linotype" w:eastAsia="Palatino Linotype" w:hAnsi="Palatino Linotype" w:cs="Palatino Linotype"/>
              </w:rPr>
              <w:t>sin individualizar su análisis y tampoco se puede hacer un acuerdo por cada dato que se vaya a clasificar dentro de un documento con diez datos, por ejemplo, susceptibles de ser clasificados.</w:t>
            </w:r>
          </w:p>
        </w:tc>
      </w:tr>
      <w:tr w:rsidR="002F27BE" w:rsidRPr="008504FE" w:rsidTr="001A4432">
        <w:tc>
          <w:tcPr>
            <w:tcW w:w="2689" w:type="dxa"/>
          </w:tcPr>
          <w:p w:rsidR="002F27BE" w:rsidRPr="008504FE" w:rsidRDefault="00C32ACC" w:rsidP="001A4432">
            <w:pPr>
              <w:tabs>
                <w:tab w:val="left" w:pos="8789"/>
              </w:tabs>
              <w:spacing w:line="360" w:lineRule="auto"/>
              <w:rPr>
                <w:rFonts w:ascii="Palatino Linotype" w:eastAsia="Palatino Linotype" w:hAnsi="Palatino Linotype" w:cs="Palatino Linotype"/>
              </w:rPr>
            </w:pPr>
            <w:r w:rsidRPr="008504FE">
              <w:rPr>
                <w:rFonts w:ascii="Palatino Linotype" w:eastAsia="Palatino Linotype" w:hAnsi="Palatino Linotype" w:cs="Palatino Linotype"/>
              </w:rPr>
              <w:lastRenderedPageBreak/>
              <w:t>b) Supuestos de clasificación.</w:t>
            </w:r>
          </w:p>
        </w:tc>
        <w:tc>
          <w:tcPr>
            <w:tcW w:w="7229" w:type="dxa"/>
          </w:tcPr>
          <w:p w:rsidR="002F27BE" w:rsidRPr="008504FE" w:rsidRDefault="00C32ACC" w:rsidP="001A4432">
            <w:pPr>
              <w:tabs>
                <w:tab w:val="left" w:pos="8789"/>
              </w:tabs>
              <w:spacing w:line="360" w:lineRule="auto"/>
              <w:jc w:val="both"/>
              <w:rPr>
                <w:rFonts w:ascii="Palatino Linotype" w:eastAsia="Palatino Linotype" w:hAnsi="Palatino Linotype" w:cs="Palatino Linotype"/>
              </w:rPr>
            </w:pPr>
            <w:r w:rsidRPr="008504FE">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rsidR="002F27BE" w:rsidRPr="008504FE" w:rsidRDefault="00C32ACC" w:rsidP="001A4432">
            <w:pPr>
              <w:tabs>
                <w:tab w:val="left" w:pos="8789"/>
              </w:tabs>
              <w:spacing w:line="360" w:lineRule="auto"/>
              <w:jc w:val="both"/>
              <w:rPr>
                <w:rFonts w:ascii="Palatino Linotype" w:eastAsia="Palatino Linotype" w:hAnsi="Palatino Linotype" w:cs="Palatino Linotype"/>
              </w:rPr>
            </w:pPr>
            <w:r w:rsidRPr="008504FE">
              <w:rPr>
                <w:rFonts w:ascii="Palatino Linotype" w:eastAsia="Palatino Linotype" w:hAnsi="Palatino Linotype" w:cs="Palatino Linotype"/>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F27BE" w:rsidRPr="008504FE" w:rsidRDefault="00C32ACC" w:rsidP="001A4432">
            <w:pPr>
              <w:tabs>
                <w:tab w:val="left" w:pos="8789"/>
              </w:tabs>
              <w:spacing w:line="360" w:lineRule="auto"/>
              <w:jc w:val="both"/>
              <w:rPr>
                <w:rFonts w:ascii="Palatino Linotype" w:eastAsia="Palatino Linotype" w:hAnsi="Palatino Linotype" w:cs="Palatino Linotype"/>
              </w:rPr>
            </w:pPr>
            <w:r w:rsidRPr="008504FE">
              <w:rPr>
                <w:rFonts w:ascii="Palatino Linotype" w:eastAsia="Palatino Linotype" w:hAnsi="Palatino Linotype" w:cs="Palatino Linotype"/>
              </w:rPr>
              <w:t xml:space="preserve">El </w:t>
            </w:r>
            <w:r w:rsidRPr="008504FE">
              <w:rPr>
                <w:rFonts w:ascii="Palatino Linotype" w:eastAsia="Palatino Linotype" w:hAnsi="Palatino Linotype" w:cs="Palatino Linotype"/>
                <w:b/>
                <w:bCs/>
              </w:rPr>
              <w:t>SUJETO OBLIGADO</w:t>
            </w:r>
            <w:r w:rsidRPr="008504FE">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F27BE" w:rsidRPr="008504FE" w:rsidTr="001A4432">
        <w:tc>
          <w:tcPr>
            <w:tcW w:w="2689" w:type="dxa"/>
          </w:tcPr>
          <w:p w:rsidR="002F27BE" w:rsidRPr="008504FE" w:rsidRDefault="00C32ACC" w:rsidP="001A4432">
            <w:pPr>
              <w:tabs>
                <w:tab w:val="left" w:pos="8789"/>
              </w:tabs>
              <w:spacing w:line="360" w:lineRule="auto"/>
              <w:rPr>
                <w:rFonts w:ascii="Palatino Linotype" w:eastAsia="Palatino Linotype" w:hAnsi="Palatino Linotype" w:cs="Palatino Linotype"/>
              </w:rPr>
            </w:pPr>
            <w:r w:rsidRPr="008504FE">
              <w:rPr>
                <w:rFonts w:ascii="Palatino Linotype" w:eastAsia="Palatino Linotype" w:hAnsi="Palatino Linotype" w:cs="Palatino Linotype"/>
              </w:rPr>
              <w:t>c) Formalidades para emitir el acuerdo de clasificación.</w:t>
            </w:r>
          </w:p>
        </w:tc>
        <w:tc>
          <w:tcPr>
            <w:tcW w:w="7229" w:type="dxa"/>
          </w:tcPr>
          <w:p w:rsidR="002F27BE" w:rsidRPr="008504FE" w:rsidRDefault="00C32ACC" w:rsidP="001A4432">
            <w:pPr>
              <w:tabs>
                <w:tab w:val="left" w:pos="8789"/>
              </w:tabs>
              <w:spacing w:line="360" w:lineRule="auto"/>
              <w:jc w:val="both"/>
              <w:rPr>
                <w:rFonts w:ascii="Palatino Linotype" w:eastAsia="Palatino Linotype" w:hAnsi="Palatino Linotype" w:cs="Palatino Linotype"/>
              </w:rPr>
            </w:pPr>
            <w:r w:rsidRPr="008504FE">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rsidR="002F27BE" w:rsidRPr="008504FE" w:rsidRDefault="00C32ACC" w:rsidP="001A4432">
            <w:pPr>
              <w:tabs>
                <w:tab w:val="left" w:pos="8789"/>
              </w:tabs>
              <w:spacing w:line="360" w:lineRule="auto"/>
              <w:jc w:val="both"/>
              <w:rPr>
                <w:rFonts w:ascii="Palatino Linotype" w:eastAsia="Palatino Linotype" w:hAnsi="Palatino Linotype" w:cs="Palatino Linotype"/>
              </w:rPr>
            </w:pPr>
            <w:r w:rsidRPr="008504FE">
              <w:rPr>
                <w:rFonts w:ascii="Palatino Linotype" w:eastAsia="Palatino Linotype" w:hAnsi="Palatino Linotype" w:cs="Palatino Linotype"/>
              </w:rPr>
              <w:lastRenderedPageBreak/>
              <w:t xml:space="preserve">Es necesario que </w:t>
            </w:r>
            <w:r w:rsidRPr="008504FE">
              <w:rPr>
                <w:rFonts w:ascii="Palatino Linotype" w:eastAsia="Palatino Linotype" w:hAnsi="Palatino Linotype" w:cs="Palatino Linotype"/>
                <w:b/>
                <w:bCs/>
                <w:u w:val="single"/>
              </w:rPr>
              <w:t>el acto reúna con los requisitos elementales</w:t>
            </w:r>
            <w:r w:rsidRPr="008504FE">
              <w:rPr>
                <w:rFonts w:ascii="Palatino Linotype" w:eastAsia="Palatino Linotype" w:hAnsi="Palatino Linotype" w:cs="Palatino Linotype"/>
              </w:rPr>
              <w:t>, entre ellos, que la autoridad que va a emitir el acto de autoridad sea la legalmente facultada para ello.</w:t>
            </w:r>
          </w:p>
          <w:p w:rsidR="002F27BE" w:rsidRPr="008504FE" w:rsidRDefault="00C32ACC" w:rsidP="001A4432">
            <w:pPr>
              <w:tabs>
                <w:tab w:val="left" w:pos="8789"/>
              </w:tabs>
              <w:spacing w:line="360" w:lineRule="auto"/>
              <w:jc w:val="both"/>
              <w:rPr>
                <w:rFonts w:ascii="Palatino Linotype" w:eastAsia="Palatino Linotype" w:hAnsi="Palatino Linotype" w:cs="Palatino Linotype"/>
              </w:rPr>
            </w:pPr>
            <w:r w:rsidRPr="008504FE">
              <w:rPr>
                <w:rFonts w:ascii="Palatino Linotype" w:eastAsia="Palatino Linotype" w:hAnsi="Palatino Linotype" w:cs="Palatino Linotype"/>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F27BE" w:rsidRPr="008504FE" w:rsidTr="001A4432">
        <w:tc>
          <w:tcPr>
            <w:tcW w:w="2689" w:type="dxa"/>
          </w:tcPr>
          <w:p w:rsidR="002F27BE" w:rsidRPr="008504FE" w:rsidRDefault="002F27BE" w:rsidP="001A4432">
            <w:pPr>
              <w:tabs>
                <w:tab w:val="left" w:pos="8789"/>
              </w:tabs>
              <w:spacing w:line="360" w:lineRule="auto"/>
              <w:rPr>
                <w:rFonts w:ascii="Palatino Linotype" w:eastAsia="Palatino Linotype" w:hAnsi="Palatino Linotype" w:cs="Palatino Linotype"/>
              </w:rPr>
            </w:pPr>
          </w:p>
          <w:p w:rsidR="002F27BE" w:rsidRPr="008504FE" w:rsidRDefault="00C32ACC" w:rsidP="001A4432">
            <w:pPr>
              <w:tabs>
                <w:tab w:val="left" w:pos="8789"/>
              </w:tabs>
              <w:spacing w:line="360" w:lineRule="auto"/>
              <w:jc w:val="both"/>
              <w:rPr>
                <w:rFonts w:ascii="Palatino Linotype" w:eastAsia="Palatino Linotype" w:hAnsi="Palatino Linotype" w:cs="Palatino Linotype"/>
              </w:rPr>
            </w:pPr>
            <w:r w:rsidRPr="008504FE">
              <w:rPr>
                <w:rFonts w:ascii="Palatino Linotype" w:eastAsia="Palatino Linotype" w:hAnsi="Palatino Linotype" w:cs="Palatino Linotype"/>
              </w:rPr>
              <w:t xml:space="preserve">d) Requisitos de fondo del acuerdo de clasificación. </w:t>
            </w:r>
          </w:p>
        </w:tc>
        <w:tc>
          <w:tcPr>
            <w:tcW w:w="7229" w:type="dxa"/>
          </w:tcPr>
          <w:p w:rsidR="002F27BE" w:rsidRPr="008504FE" w:rsidRDefault="00C32ACC" w:rsidP="001A4432">
            <w:pPr>
              <w:tabs>
                <w:tab w:val="left" w:pos="8789"/>
              </w:tabs>
              <w:spacing w:line="360" w:lineRule="auto"/>
              <w:jc w:val="both"/>
              <w:rPr>
                <w:rFonts w:ascii="Palatino Linotype" w:eastAsia="Palatino Linotype" w:hAnsi="Palatino Linotype" w:cs="Palatino Linotype"/>
              </w:rPr>
            </w:pPr>
            <w:r w:rsidRPr="008504FE">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504FE">
              <w:rPr>
                <w:rFonts w:ascii="Palatino Linotype" w:eastAsia="Palatino Linotype" w:hAnsi="Palatino Linotype" w:cs="Palatino Linotype"/>
                <w:b/>
                <w:bCs/>
              </w:rPr>
              <w:t>Sujetos Obligados</w:t>
            </w:r>
            <w:r w:rsidRPr="008504FE">
              <w:rPr>
                <w:rFonts w:ascii="Palatino Linotype" w:eastAsia="Palatino Linotype" w:hAnsi="Palatino Linotype" w:cs="Palatino Linotype"/>
              </w:rPr>
              <w:t xml:space="preserve">, por lo que deberán fundar y motivar debidamente la clasificación. </w:t>
            </w:r>
          </w:p>
          <w:p w:rsidR="002F27BE" w:rsidRPr="008504FE" w:rsidRDefault="00C32ACC" w:rsidP="001A4432">
            <w:pPr>
              <w:tabs>
                <w:tab w:val="left" w:pos="8789"/>
              </w:tabs>
              <w:spacing w:line="360" w:lineRule="auto"/>
              <w:jc w:val="both"/>
              <w:rPr>
                <w:rFonts w:ascii="Palatino Linotype" w:eastAsia="Palatino Linotype" w:hAnsi="Palatino Linotype" w:cs="Palatino Linotype"/>
              </w:rPr>
            </w:pPr>
            <w:r w:rsidRPr="008504FE">
              <w:rPr>
                <w:rFonts w:ascii="Palatino Linotype" w:eastAsia="Palatino Linotype" w:hAnsi="Palatino Linotype" w:cs="Palatino Linotype"/>
              </w:rPr>
              <w:t xml:space="preserve">De lo anterior, se desprende que para una correcta </w:t>
            </w:r>
            <w:r w:rsidRPr="008504FE">
              <w:rPr>
                <w:rFonts w:ascii="Palatino Linotype" w:eastAsia="Palatino Linotype" w:hAnsi="Palatino Linotype" w:cs="Palatino Linotype"/>
                <w:b/>
                <w:bCs/>
              </w:rPr>
              <w:t>clasificación total o parcial</w:t>
            </w:r>
            <w:r w:rsidRPr="008504FE">
              <w:rPr>
                <w:rFonts w:ascii="Palatino Linotype" w:eastAsia="Palatino Linotype" w:hAnsi="Palatino Linotype" w:cs="Palatino Linotype"/>
              </w:rPr>
              <w:t xml:space="preserve">, esto es determinar los datos que se suprimen en las versiones públicas, es necesario fundar y motivar, de manera correcta, la clasificación; considerando que todo acto que la </w:t>
            </w:r>
            <w:r w:rsidRPr="008504FE">
              <w:rPr>
                <w:rFonts w:ascii="Palatino Linotype" w:eastAsia="Palatino Linotype" w:hAnsi="Palatino Linotype" w:cs="Palatino Linotype"/>
              </w:rPr>
              <w:lastRenderedPageBreak/>
              <w:t>autoridad pronuncie en el ejercicio de sus atribuciones, debe expresar los fundamentos legales que le dieron origen y las razones por las que se deben aplicar al caso concreto.</w:t>
            </w:r>
          </w:p>
          <w:p w:rsidR="002F27BE" w:rsidRPr="008504FE" w:rsidRDefault="00C32ACC" w:rsidP="001A4432">
            <w:pPr>
              <w:tabs>
                <w:tab w:val="left" w:pos="8789"/>
              </w:tabs>
              <w:spacing w:line="360" w:lineRule="auto"/>
              <w:jc w:val="both"/>
              <w:rPr>
                <w:rFonts w:ascii="Palatino Linotype" w:eastAsia="Palatino Linotype" w:hAnsi="Palatino Linotype" w:cs="Palatino Linotype"/>
              </w:rPr>
            </w:pPr>
            <w:r w:rsidRPr="008504FE">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F27BE" w:rsidRPr="008504FE" w:rsidRDefault="00C32ACC" w:rsidP="001A4432">
            <w:pPr>
              <w:tabs>
                <w:tab w:val="left" w:pos="8789"/>
              </w:tabs>
              <w:spacing w:line="360" w:lineRule="auto"/>
              <w:jc w:val="both"/>
              <w:rPr>
                <w:rFonts w:ascii="Palatino Linotype" w:eastAsia="Palatino Linotype" w:hAnsi="Palatino Linotype" w:cs="Palatino Linotype"/>
              </w:rPr>
            </w:pPr>
            <w:r w:rsidRPr="008504FE">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rsidR="002F27BE" w:rsidRPr="008504FE" w:rsidRDefault="00C32ACC" w:rsidP="001A4432">
            <w:pPr>
              <w:tabs>
                <w:tab w:val="left" w:pos="8789"/>
              </w:tabs>
              <w:spacing w:line="360" w:lineRule="auto"/>
              <w:jc w:val="both"/>
              <w:rPr>
                <w:rFonts w:ascii="Palatino Linotype" w:eastAsia="Palatino Linotype" w:hAnsi="Palatino Linotype" w:cs="Palatino Linotype"/>
              </w:rPr>
            </w:pPr>
            <w:r w:rsidRPr="008504FE">
              <w:rPr>
                <w:rFonts w:ascii="Palatino Linotype" w:eastAsia="Palatino Linotype" w:hAnsi="Palatino Linotype" w:cs="Palatino Linotype"/>
              </w:rPr>
              <w:t xml:space="preserve">Ahora bien, </w:t>
            </w:r>
            <w:r w:rsidRPr="008504FE">
              <w:rPr>
                <w:rFonts w:ascii="Palatino Linotype" w:eastAsia="Palatino Linotype" w:hAnsi="Palatino Linotype" w:cs="Palatino Linotype"/>
                <w:b/>
                <w:bCs/>
                <w:u w:val="single"/>
              </w:rPr>
              <w:t>para cada caso además de fundar y motivar</w:t>
            </w:r>
            <w:r w:rsidRPr="008504FE">
              <w:rPr>
                <w:rFonts w:ascii="Palatino Linotype" w:eastAsia="Palatino Linotype" w:hAnsi="Palatino Linotype" w:cs="Palatino Linotype"/>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F27BE" w:rsidRPr="008504FE" w:rsidTr="001A4432">
        <w:tc>
          <w:tcPr>
            <w:tcW w:w="2689" w:type="dxa"/>
          </w:tcPr>
          <w:p w:rsidR="002F27BE" w:rsidRPr="008504FE" w:rsidRDefault="00C32ACC" w:rsidP="001A4432">
            <w:pPr>
              <w:tabs>
                <w:tab w:val="left" w:pos="8789"/>
              </w:tabs>
              <w:spacing w:line="360" w:lineRule="auto"/>
              <w:jc w:val="both"/>
              <w:rPr>
                <w:rFonts w:ascii="Palatino Linotype" w:eastAsia="Palatino Linotype" w:hAnsi="Palatino Linotype" w:cs="Palatino Linotype"/>
              </w:rPr>
            </w:pPr>
            <w:r w:rsidRPr="008504FE">
              <w:rPr>
                <w:rFonts w:ascii="Palatino Linotype" w:eastAsia="Palatino Linotype" w:hAnsi="Palatino Linotype" w:cs="Palatino Linotype"/>
              </w:rPr>
              <w:lastRenderedPageBreak/>
              <w:t xml:space="preserve">e) Condiciones especiales de la </w:t>
            </w:r>
            <w:r w:rsidRPr="008504FE">
              <w:rPr>
                <w:rFonts w:ascii="Palatino Linotype" w:eastAsia="Palatino Linotype" w:hAnsi="Palatino Linotype" w:cs="Palatino Linotype"/>
              </w:rPr>
              <w:lastRenderedPageBreak/>
              <w:t xml:space="preserve">clasificación de la información como confidencial. </w:t>
            </w:r>
          </w:p>
          <w:p w:rsidR="002F27BE" w:rsidRPr="008504FE" w:rsidRDefault="002F27BE" w:rsidP="001A4432">
            <w:pPr>
              <w:tabs>
                <w:tab w:val="left" w:pos="8789"/>
              </w:tabs>
              <w:spacing w:line="360" w:lineRule="auto"/>
              <w:rPr>
                <w:rFonts w:ascii="Palatino Linotype" w:eastAsia="Palatino Linotype" w:hAnsi="Palatino Linotype" w:cs="Palatino Linotype"/>
              </w:rPr>
            </w:pPr>
          </w:p>
        </w:tc>
        <w:tc>
          <w:tcPr>
            <w:tcW w:w="7229" w:type="dxa"/>
          </w:tcPr>
          <w:p w:rsidR="002F27BE" w:rsidRPr="008504FE" w:rsidRDefault="00C32ACC" w:rsidP="001A4432">
            <w:pPr>
              <w:tabs>
                <w:tab w:val="left" w:pos="8789"/>
              </w:tabs>
              <w:spacing w:line="360" w:lineRule="auto"/>
              <w:jc w:val="both"/>
              <w:rPr>
                <w:rFonts w:ascii="Palatino Linotype" w:eastAsia="Palatino Linotype" w:hAnsi="Palatino Linotype" w:cs="Palatino Linotype"/>
              </w:rPr>
            </w:pPr>
            <w:r w:rsidRPr="008504FE">
              <w:rPr>
                <w:rFonts w:ascii="Palatino Linotype" w:eastAsia="Palatino Linotype" w:hAnsi="Palatino Linotype" w:cs="Palatino Linotype"/>
              </w:rPr>
              <w:lastRenderedPageBreak/>
              <w:t xml:space="preserve">Los artículos 148 y 120 de la Ley Estatal y de la Ley General, respectivamente, establecen que aun tratándose de datos </w:t>
            </w:r>
            <w:r w:rsidRPr="008504FE">
              <w:rPr>
                <w:rFonts w:ascii="Palatino Linotype" w:eastAsia="Palatino Linotype" w:hAnsi="Palatino Linotype" w:cs="Palatino Linotype"/>
              </w:rPr>
              <w:lastRenderedPageBreak/>
              <w:t xml:space="preserve">personales, se podrán proporcionar, incluso sin solicitar el consentimiento de su titular. </w:t>
            </w:r>
          </w:p>
          <w:p w:rsidR="002F27BE" w:rsidRPr="008504FE" w:rsidRDefault="00C32ACC" w:rsidP="001A4432">
            <w:pPr>
              <w:tabs>
                <w:tab w:val="left" w:pos="8789"/>
              </w:tabs>
              <w:spacing w:line="360" w:lineRule="auto"/>
              <w:jc w:val="both"/>
              <w:rPr>
                <w:rFonts w:ascii="Palatino Linotype" w:eastAsia="Palatino Linotype" w:hAnsi="Palatino Linotype" w:cs="Palatino Linotype"/>
              </w:rPr>
            </w:pPr>
            <w:r w:rsidRPr="008504FE">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F27BE" w:rsidRPr="008504FE" w:rsidRDefault="00C32ACC" w:rsidP="001A4432">
            <w:pPr>
              <w:tabs>
                <w:tab w:val="left" w:pos="8789"/>
              </w:tabs>
              <w:spacing w:line="360" w:lineRule="auto"/>
              <w:rPr>
                <w:rFonts w:ascii="Palatino Linotype" w:eastAsia="Palatino Linotype" w:hAnsi="Palatino Linotype" w:cs="Palatino Linotype"/>
              </w:rPr>
            </w:pPr>
            <w:r w:rsidRPr="008504FE">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p>
    <w:p w:rsidR="002F27BE" w:rsidRPr="008504FE" w:rsidRDefault="00C32ACC" w:rsidP="008504FE">
      <w:pPr>
        <w:numPr>
          <w:ilvl w:val="0"/>
          <w:numId w:val="2"/>
        </w:numPr>
        <w:pBdr>
          <w:top w:val="nil"/>
          <w:left w:val="nil"/>
          <w:bottom w:val="nil"/>
          <w:right w:val="nil"/>
          <w:between w:val="nil"/>
        </w:pBdr>
        <w:tabs>
          <w:tab w:val="left" w:pos="142"/>
        </w:tabs>
        <w:spacing w:line="360" w:lineRule="auto"/>
        <w:ind w:left="0" w:right="-425" w:firstLine="0"/>
        <w:jc w:val="both"/>
        <w:rPr>
          <w:rFonts w:ascii="Palatino Linotype" w:eastAsia="Palatino Linotype" w:hAnsi="Palatino Linotype" w:cs="Palatino Linotype"/>
          <w:color w:val="000000"/>
        </w:rPr>
      </w:pPr>
      <w:r w:rsidRPr="008504FE">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2F27BE" w:rsidRPr="008504FE" w:rsidRDefault="002F27BE" w:rsidP="008504FE">
      <w:pPr>
        <w:tabs>
          <w:tab w:val="left" w:pos="8789"/>
        </w:tabs>
        <w:spacing w:line="360" w:lineRule="auto"/>
        <w:ind w:right="-425"/>
        <w:jc w:val="both"/>
        <w:rPr>
          <w:rFonts w:ascii="Palatino Linotype" w:eastAsia="Palatino Linotype" w:hAnsi="Palatino Linotype" w:cs="Palatino Linotype"/>
        </w:rPr>
      </w:pPr>
    </w:p>
    <w:p w:rsidR="002F27BE" w:rsidRDefault="00C32ACC" w:rsidP="008504FE">
      <w:pPr>
        <w:numPr>
          <w:ilvl w:val="0"/>
          <w:numId w:val="2"/>
        </w:numPr>
        <w:tabs>
          <w:tab w:val="left" w:pos="142"/>
        </w:tabs>
        <w:spacing w:line="360" w:lineRule="auto"/>
        <w:ind w:left="0" w:right="-425" w:firstLine="0"/>
        <w:jc w:val="both"/>
        <w:rPr>
          <w:rFonts w:ascii="Palatino Linotype" w:eastAsia="Palatino Linotype" w:hAnsi="Palatino Linotype" w:cs="Palatino Linotype"/>
        </w:rPr>
      </w:pPr>
      <w:bookmarkStart w:id="14" w:name="_heading=h.jws0smrweeop" w:colFirst="0" w:colLast="0"/>
      <w:bookmarkEnd w:id="14"/>
      <w:r w:rsidRPr="008504FE">
        <w:rPr>
          <w:rFonts w:ascii="Palatino Linotype" w:eastAsia="Palatino Linotype" w:hAnsi="Palatino Linotype" w:cs="Palatino Linotype"/>
        </w:rPr>
        <w:t xml:space="preserve">Por lo anteriormente expuesto y fundado, este </w:t>
      </w:r>
      <w:r w:rsidRPr="008504FE">
        <w:rPr>
          <w:rFonts w:ascii="Palatino Linotype" w:eastAsia="Palatino Linotype" w:hAnsi="Palatino Linotype" w:cs="Palatino Linotype"/>
          <w:b/>
          <w:bCs/>
        </w:rPr>
        <w:t>ÓRGANO GARANTE</w:t>
      </w:r>
      <w:r w:rsidRPr="008504FE">
        <w:rPr>
          <w:rFonts w:ascii="Palatino Linotype" w:eastAsia="Palatino Linotype" w:hAnsi="Palatino Linotype" w:cs="Palatino Linotype"/>
        </w:rPr>
        <w:t xml:space="preserve"> emite los siguientes:</w:t>
      </w:r>
      <w:r w:rsidR="001A4432">
        <w:rPr>
          <w:rFonts w:ascii="Palatino Linotype" w:eastAsia="Palatino Linotype" w:hAnsi="Palatino Linotype" w:cs="Palatino Linotype"/>
        </w:rPr>
        <w:t xml:space="preserve"> -----------------------------------------------------------------------------------------------------------</w:t>
      </w:r>
    </w:p>
    <w:p w:rsidR="001A4432" w:rsidRDefault="001A4432" w:rsidP="001A4432">
      <w:pPr>
        <w:pStyle w:val="Prrafodelista"/>
        <w:rPr>
          <w:rFonts w:ascii="Palatino Linotype" w:eastAsia="Palatino Linotype" w:hAnsi="Palatino Linotype" w:cs="Palatino Linotype"/>
        </w:rPr>
      </w:pPr>
    </w:p>
    <w:p w:rsidR="001A4432" w:rsidRPr="008504FE" w:rsidRDefault="001A4432" w:rsidP="001A4432">
      <w:pPr>
        <w:tabs>
          <w:tab w:val="left" w:pos="142"/>
        </w:tabs>
        <w:spacing w:line="360" w:lineRule="auto"/>
        <w:ind w:right="-425"/>
        <w:jc w:val="both"/>
        <w:rPr>
          <w:rFonts w:ascii="Palatino Linotype" w:eastAsia="Palatino Linotype" w:hAnsi="Palatino Linotype" w:cs="Palatino Linotype"/>
        </w:rPr>
      </w:pPr>
    </w:p>
    <w:p w:rsidR="002F27BE" w:rsidRPr="008504FE" w:rsidRDefault="002F27BE" w:rsidP="008504FE">
      <w:p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rPr>
      </w:pPr>
    </w:p>
    <w:p w:rsidR="002F27BE" w:rsidRPr="008504FE" w:rsidRDefault="00C32ACC" w:rsidP="008504FE">
      <w:pPr>
        <w:keepNext/>
        <w:keepLines/>
        <w:tabs>
          <w:tab w:val="left" w:pos="8789"/>
        </w:tabs>
        <w:spacing w:line="360" w:lineRule="auto"/>
        <w:ind w:right="-425"/>
        <w:jc w:val="center"/>
        <w:rPr>
          <w:rFonts w:ascii="Palatino Linotype" w:eastAsia="Palatino Linotype" w:hAnsi="Palatino Linotype" w:cs="Palatino Linotype"/>
          <w:b/>
          <w:bCs/>
        </w:rPr>
      </w:pPr>
      <w:bookmarkStart w:id="15" w:name="_heading=h.35nkun2" w:colFirst="0" w:colLast="0"/>
      <w:bookmarkEnd w:id="15"/>
      <w:r w:rsidRPr="008504FE">
        <w:rPr>
          <w:rFonts w:ascii="Palatino Linotype" w:eastAsia="Palatino Linotype" w:hAnsi="Palatino Linotype" w:cs="Palatino Linotype"/>
          <w:b/>
          <w:bCs/>
        </w:rPr>
        <w:lastRenderedPageBreak/>
        <w:t xml:space="preserve">R E S O L U T I V O S </w:t>
      </w: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C32ACC" w:rsidP="008504FE">
      <w:pPr>
        <w:tabs>
          <w:tab w:val="left" w:pos="8789"/>
        </w:tabs>
        <w:spacing w:line="360" w:lineRule="auto"/>
        <w:ind w:right="-425"/>
        <w:jc w:val="both"/>
        <w:rPr>
          <w:rFonts w:ascii="Palatino Linotype" w:eastAsia="Palatino Linotype" w:hAnsi="Palatino Linotype" w:cs="Palatino Linotype"/>
          <w:b/>
          <w:bCs/>
        </w:rPr>
      </w:pPr>
      <w:r w:rsidRPr="008504FE">
        <w:rPr>
          <w:rFonts w:ascii="Palatino Linotype" w:eastAsia="Palatino Linotype" w:hAnsi="Palatino Linotype" w:cs="Palatino Linotype"/>
          <w:b/>
          <w:bCs/>
        </w:rPr>
        <w:t>PRIMERO</w:t>
      </w:r>
      <w:r w:rsidRPr="008504FE">
        <w:rPr>
          <w:rFonts w:ascii="Palatino Linotype" w:eastAsia="Palatino Linotype" w:hAnsi="Palatino Linotype" w:cs="Palatino Linotype"/>
        </w:rPr>
        <w:t xml:space="preserve">. Resultan parcialmente fundadas las razones o motivos de inconformidad hechos valer en el Recursos de Revisión </w:t>
      </w:r>
      <w:r w:rsidRPr="008504FE">
        <w:rPr>
          <w:rFonts w:ascii="Palatino Linotype" w:eastAsia="Palatino Linotype" w:hAnsi="Palatino Linotype" w:cs="Palatino Linotype"/>
          <w:b/>
          <w:bCs/>
        </w:rPr>
        <w:t xml:space="preserve">09768/INFOEM/IP/RR/2025, </w:t>
      </w:r>
      <w:r w:rsidRPr="008504FE">
        <w:rPr>
          <w:rFonts w:ascii="Palatino Linotype" w:eastAsia="Palatino Linotype" w:hAnsi="Palatino Linotype" w:cs="Palatino Linotype"/>
        </w:rPr>
        <w:t xml:space="preserve">en términos del Considerando </w:t>
      </w:r>
      <w:r w:rsidRPr="008504FE">
        <w:rPr>
          <w:rFonts w:ascii="Palatino Linotype" w:eastAsia="Palatino Linotype" w:hAnsi="Palatino Linotype" w:cs="Palatino Linotype"/>
          <w:b/>
          <w:bCs/>
        </w:rPr>
        <w:t xml:space="preserve">Cuarto </w:t>
      </w:r>
      <w:r w:rsidRPr="008504FE">
        <w:rPr>
          <w:rFonts w:ascii="Palatino Linotype" w:eastAsia="Palatino Linotype" w:hAnsi="Palatino Linotype" w:cs="Palatino Linotype"/>
        </w:rPr>
        <w:t xml:space="preserve">de la presente resolución. </w:t>
      </w:r>
    </w:p>
    <w:p w:rsidR="002F27BE" w:rsidRPr="008504FE" w:rsidRDefault="002F27BE" w:rsidP="008504FE">
      <w:pPr>
        <w:tabs>
          <w:tab w:val="left" w:pos="8789"/>
        </w:tabs>
        <w:spacing w:line="360" w:lineRule="auto"/>
        <w:ind w:right="-425"/>
        <w:jc w:val="both"/>
        <w:rPr>
          <w:rFonts w:ascii="Palatino Linotype" w:eastAsia="Palatino Linotype" w:hAnsi="Palatino Linotype" w:cs="Palatino Linotype"/>
        </w:rPr>
      </w:pPr>
      <w:bookmarkStart w:id="16" w:name="_heading=h.u1r0qxb9ku4s" w:colFirst="0" w:colLast="0"/>
      <w:bookmarkEnd w:id="16"/>
    </w:p>
    <w:p w:rsidR="002F27BE" w:rsidRPr="008504FE" w:rsidRDefault="00C32ACC" w:rsidP="008504FE">
      <w:pPr>
        <w:tabs>
          <w:tab w:val="left" w:pos="8789"/>
        </w:tabs>
        <w:spacing w:line="360" w:lineRule="auto"/>
        <w:ind w:right="-425"/>
        <w:jc w:val="both"/>
        <w:rPr>
          <w:rFonts w:ascii="Palatino Linotype" w:eastAsia="Palatino Linotype" w:hAnsi="Palatino Linotype" w:cs="Palatino Linotype"/>
        </w:rPr>
      </w:pPr>
      <w:bookmarkStart w:id="17" w:name="_heading=h.hnpjs7fiqy6l" w:colFirst="0" w:colLast="0"/>
      <w:bookmarkEnd w:id="17"/>
      <w:r w:rsidRPr="008504FE">
        <w:rPr>
          <w:rFonts w:ascii="Palatino Linotype" w:eastAsia="Palatino Linotype" w:hAnsi="Palatino Linotype" w:cs="Palatino Linotype"/>
          <w:b/>
          <w:bCs/>
        </w:rPr>
        <w:t>SEGUNDO.</w:t>
      </w:r>
      <w:r w:rsidRPr="008504FE">
        <w:rPr>
          <w:rFonts w:ascii="Palatino Linotype" w:eastAsia="Palatino Linotype" w:hAnsi="Palatino Linotype" w:cs="Palatino Linotype"/>
        </w:rPr>
        <w:t xml:space="preserve"> Se </w:t>
      </w:r>
      <w:r w:rsidRPr="008504FE">
        <w:rPr>
          <w:rFonts w:ascii="Palatino Linotype" w:eastAsia="Palatino Linotype" w:hAnsi="Palatino Linotype" w:cs="Palatino Linotype"/>
          <w:b/>
          <w:bCs/>
        </w:rPr>
        <w:t xml:space="preserve">MODIFICA </w:t>
      </w:r>
      <w:r w:rsidRPr="008504FE">
        <w:rPr>
          <w:rFonts w:ascii="Palatino Linotype" w:eastAsia="Palatino Linotype" w:hAnsi="Palatino Linotype" w:cs="Palatino Linotype"/>
        </w:rPr>
        <w:t xml:space="preserve">la respuesta del </w:t>
      </w:r>
      <w:r w:rsidRPr="008504FE">
        <w:rPr>
          <w:rFonts w:ascii="Palatino Linotype" w:eastAsia="Palatino Linotype" w:hAnsi="Palatino Linotype" w:cs="Palatino Linotype"/>
          <w:b/>
          <w:bCs/>
        </w:rPr>
        <w:t>Ayuntamiento de Toluca</w:t>
      </w:r>
      <w:r w:rsidRPr="008504FE">
        <w:rPr>
          <w:rFonts w:ascii="Palatino Linotype" w:eastAsia="Palatino Linotype" w:hAnsi="Palatino Linotype" w:cs="Palatino Linotype"/>
        </w:rPr>
        <w:t xml:space="preserve"> a la solicitud de información</w:t>
      </w:r>
      <w:r w:rsidRPr="008504FE">
        <w:rPr>
          <w:rFonts w:ascii="Palatino Linotype" w:eastAsia="Palatino Linotype" w:hAnsi="Palatino Linotype" w:cs="Palatino Linotype"/>
          <w:b/>
          <w:bCs/>
        </w:rPr>
        <w:t xml:space="preserve"> 03837/TOLUCA/IP/2025 </w:t>
      </w:r>
      <w:r w:rsidRPr="008504FE">
        <w:rPr>
          <w:rFonts w:ascii="Palatino Linotype" w:eastAsia="Palatino Linotype" w:hAnsi="Palatino Linotype" w:cs="Palatino Linotype"/>
        </w:rPr>
        <w:t>y</w:t>
      </w:r>
      <w:r w:rsidRPr="008504FE">
        <w:rPr>
          <w:rFonts w:ascii="Palatino Linotype" w:eastAsia="Palatino Linotype" w:hAnsi="Palatino Linotype" w:cs="Palatino Linotype"/>
          <w:b/>
          <w:bCs/>
        </w:rPr>
        <w:t xml:space="preserve"> </w:t>
      </w:r>
      <w:r w:rsidRPr="008504FE">
        <w:rPr>
          <w:rFonts w:ascii="Palatino Linotype" w:eastAsia="Palatino Linotype" w:hAnsi="Palatino Linotype" w:cs="Palatino Linotype"/>
        </w:rPr>
        <w:t xml:space="preserve">se </w:t>
      </w:r>
      <w:r w:rsidRPr="008504FE">
        <w:rPr>
          <w:rFonts w:ascii="Palatino Linotype" w:eastAsia="Palatino Linotype" w:hAnsi="Palatino Linotype" w:cs="Palatino Linotype"/>
          <w:b/>
          <w:bCs/>
        </w:rPr>
        <w:t>ORDENA</w:t>
      </w:r>
      <w:r w:rsidRPr="008504FE">
        <w:rPr>
          <w:rFonts w:ascii="Palatino Linotype" w:eastAsia="Palatino Linotype" w:hAnsi="Palatino Linotype" w:cs="Palatino Linotype"/>
        </w:rPr>
        <w:t xml:space="preserve"> entregar vía Sistema de Acceso a la Información Mexiquense, previa búsqueda exhaustiva </w:t>
      </w:r>
      <w:r w:rsidRPr="008504FE">
        <w:rPr>
          <w:rFonts w:ascii="Palatino Linotype" w:eastAsia="Palatino Linotype" w:hAnsi="Palatino Linotype" w:cs="Palatino Linotype"/>
          <w:b/>
          <w:bCs/>
        </w:rPr>
        <w:t>(SAIMEX)</w:t>
      </w:r>
      <w:r w:rsidRPr="008504FE">
        <w:rPr>
          <w:rFonts w:ascii="Palatino Linotype" w:eastAsia="Palatino Linotype" w:hAnsi="Palatino Linotype" w:cs="Palatino Linotype"/>
        </w:rPr>
        <w:t>, de los Operativos denominados “Conduce sin alcohol”,  realizados del uno de enero al siete de julio de dos mil veinticinco, el o los documentos donde conste lo siguiente:</w:t>
      </w:r>
    </w:p>
    <w:p w:rsidR="002F27BE" w:rsidRPr="008504FE" w:rsidRDefault="002F27BE" w:rsidP="008504FE">
      <w:pPr>
        <w:tabs>
          <w:tab w:val="left" w:pos="8789"/>
        </w:tabs>
        <w:spacing w:line="360" w:lineRule="auto"/>
        <w:ind w:right="-425"/>
        <w:jc w:val="both"/>
        <w:rPr>
          <w:rFonts w:ascii="Palatino Linotype" w:eastAsia="Palatino Linotype" w:hAnsi="Palatino Linotype" w:cs="Palatino Linotype"/>
        </w:rPr>
      </w:pPr>
    </w:p>
    <w:p w:rsidR="002F27BE" w:rsidRPr="008504FE" w:rsidRDefault="00C32ACC" w:rsidP="008504FE">
      <w:pPr>
        <w:numPr>
          <w:ilvl w:val="0"/>
          <w:numId w:val="7"/>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color w:val="000000"/>
        </w:rPr>
      </w:pPr>
      <w:bookmarkStart w:id="18" w:name="_heading=h.7omv3sx4r3a1" w:colFirst="0" w:colLast="0"/>
      <w:bookmarkEnd w:id="18"/>
      <w:r w:rsidRPr="008504FE">
        <w:rPr>
          <w:rFonts w:ascii="Palatino Linotype" w:eastAsia="Palatino Linotype" w:hAnsi="Palatino Linotype" w:cs="Palatino Linotype"/>
          <w:b/>
          <w:bCs/>
          <w:color w:val="000000"/>
        </w:rPr>
        <w:t>Infracciones, multas o días de arresto impuestos a la infractores</w:t>
      </w:r>
    </w:p>
    <w:p w:rsidR="002F27BE" w:rsidRPr="008504FE" w:rsidRDefault="00C32ACC" w:rsidP="008504FE">
      <w:pPr>
        <w:numPr>
          <w:ilvl w:val="0"/>
          <w:numId w:val="7"/>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Estado en que se encuentran las instalaciones del Centro de Sanciones Administrativas; así como fotografías de las mismas</w:t>
      </w:r>
    </w:p>
    <w:p w:rsidR="002F27BE" w:rsidRPr="008504FE" w:rsidRDefault="00C32ACC" w:rsidP="008504FE">
      <w:pPr>
        <w:numPr>
          <w:ilvl w:val="0"/>
          <w:numId w:val="7"/>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Alimentos proporcionados a los infractores; así como el costo de los mismos y el Proveedor.</w:t>
      </w:r>
    </w:p>
    <w:p w:rsidR="002F27BE" w:rsidRPr="008504FE" w:rsidRDefault="00C32ACC" w:rsidP="008504FE">
      <w:pPr>
        <w:numPr>
          <w:ilvl w:val="0"/>
          <w:numId w:val="7"/>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Nombre del Personal Administrativo que participa en los operativos denominados “Conduce sin Alcohol”</w:t>
      </w:r>
    </w:p>
    <w:p w:rsidR="00C32ACC" w:rsidRPr="008504FE" w:rsidRDefault="00C32ACC" w:rsidP="008504FE">
      <w:pPr>
        <w:numPr>
          <w:ilvl w:val="0"/>
          <w:numId w:val="7"/>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 xml:space="preserve">Acuerdo de clasificación emitido por el Comité de Transparencia, en donde de manera fundada y motivada, a través de una prueba de daño, clasifique como reservada, el nombre del personal operativo que participa, en términos del artículo </w:t>
      </w:r>
      <w:r w:rsidRPr="008504FE">
        <w:rPr>
          <w:rFonts w:ascii="Palatino Linotype" w:eastAsia="Palatino Linotype" w:hAnsi="Palatino Linotype" w:cs="Palatino Linotype"/>
          <w:b/>
          <w:bCs/>
          <w:color w:val="000000"/>
        </w:rPr>
        <w:lastRenderedPageBreak/>
        <w:t>140, fracciones I y IV de la Ley de Transparencia y Acceso a la Información Pública del Estado de México y Municipios.</w:t>
      </w:r>
    </w:p>
    <w:p w:rsidR="002F27BE" w:rsidRPr="008504FE" w:rsidRDefault="00C32ACC" w:rsidP="008504FE">
      <w:pPr>
        <w:numPr>
          <w:ilvl w:val="0"/>
          <w:numId w:val="7"/>
        </w:numPr>
        <w:pBdr>
          <w:top w:val="nil"/>
          <w:left w:val="nil"/>
          <w:bottom w:val="nil"/>
          <w:right w:val="nil"/>
          <w:between w:val="nil"/>
        </w:pBdr>
        <w:tabs>
          <w:tab w:val="left" w:pos="8789"/>
        </w:tabs>
        <w:spacing w:line="360" w:lineRule="auto"/>
        <w:ind w:right="-425"/>
        <w:jc w:val="both"/>
        <w:rPr>
          <w:rFonts w:ascii="Palatino Linotype" w:eastAsia="Palatino Linotype" w:hAnsi="Palatino Linotype" w:cs="Palatino Linotype"/>
          <w:b/>
          <w:bCs/>
          <w:color w:val="000000"/>
        </w:rPr>
      </w:pPr>
      <w:r w:rsidRPr="008504FE">
        <w:rPr>
          <w:rFonts w:ascii="Palatino Linotype" w:eastAsia="Palatino Linotype" w:hAnsi="Palatino Linotype" w:cs="Palatino Linotype"/>
          <w:b/>
          <w:bCs/>
          <w:color w:val="000000"/>
        </w:rPr>
        <w:t>Acta Administrativa iniciada con motivo de los Operativos realizados</w:t>
      </w:r>
    </w:p>
    <w:p w:rsidR="002F27BE" w:rsidRPr="008504FE" w:rsidRDefault="002F27BE" w:rsidP="008504FE">
      <w:pPr>
        <w:tabs>
          <w:tab w:val="left" w:pos="8789"/>
        </w:tabs>
        <w:spacing w:line="360" w:lineRule="auto"/>
        <w:ind w:right="-425"/>
        <w:jc w:val="both"/>
        <w:rPr>
          <w:rFonts w:ascii="Palatino Linotype" w:eastAsia="Palatino Linotype" w:hAnsi="Palatino Linotype" w:cs="Palatino Linotype"/>
        </w:rPr>
      </w:pPr>
    </w:p>
    <w:p w:rsidR="002F27BE" w:rsidRPr="008504FE" w:rsidRDefault="00C32ACC" w:rsidP="008504FE">
      <w:pPr>
        <w:tabs>
          <w:tab w:val="left" w:pos="8789"/>
        </w:tabs>
        <w:spacing w:line="360" w:lineRule="auto"/>
        <w:ind w:right="-425"/>
        <w:jc w:val="both"/>
        <w:rPr>
          <w:rFonts w:ascii="Palatino Linotype" w:eastAsia="Palatino Linotype" w:hAnsi="Palatino Linotype" w:cs="Palatino Linotype"/>
        </w:rPr>
      </w:pPr>
      <w:r w:rsidRPr="008504FE">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w:t>
      </w:r>
      <w:r w:rsidRPr="008504FE">
        <w:rPr>
          <w:rFonts w:ascii="Palatino Linotype" w:eastAsia="Palatino Linotype" w:hAnsi="Palatino Linotype" w:cs="Palatino Linotype"/>
          <w:b/>
          <w:bCs/>
        </w:rPr>
        <w:t>del RECURRENTE</w:t>
      </w:r>
      <w:r w:rsidRPr="008504FE">
        <w:rPr>
          <w:rFonts w:ascii="Palatino Linotype" w:eastAsia="Palatino Linotype" w:hAnsi="Palatino Linotype" w:cs="Palatino Linotype"/>
        </w:rPr>
        <w:t>.</w:t>
      </w:r>
    </w:p>
    <w:p w:rsidR="002F27BE" w:rsidRPr="008504FE" w:rsidRDefault="002F27BE" w:rsidP="008504FE">
      <w:pPr>
        <w:tabs>
          <w:tab w:val="left" w:pos="8789"/>
        </w:tabs>
        <w:spacing w:line="360" w:lineRule="auto"/>
        <w:ind w:right="-425"/>
        <w:jc w:val="both"/>
        <w:rPr>
          <w:rFonts w:ascii="Palatino Linotype" w:eastAsia="Palatino Linotype" w:hAnsi="Palatino Linotype" w:cs="Palatino Linotype"/>
        </w:rPr>
      </w:pPr>
    </w:p>
    <w:p w:rsidR="002F27BE" w:rsidRPr="008504FE" w:rsidRDefault="00C32ACC" w:rsidP="008504FE">
      <w:pPr>
        <w:tabs>
          <w:tab w:val="left" w:pos="8789"/>
        </w:tabs>
        <w:spacing w:line="360" w:lineRule="auto"/>
        <w:ind w:right="-425"/>
        <w:jc w:val="both"/>
        <w:rPr>
          <w:rFonts w:ascii="Palatino Linotype" w:eastAsia="Palatino Linotype" w:hAnsi="Palatino Linotype" w:cs="Palatino Linotype"/>
        </w:rPr>
      </w:pPr>
      <w:r w:rsidRPr="008504FE">
        <w:rPr>
          <w:rFonts w:ascii="Palatino Linotype" w:eastAsia="Palatino Linotype" w:hAnsi="Palatino Linotype" w:cs="Palatino Linotype"/>
        </w:rPr>
        <w:t>Para el caso de que la información que se ordena entregar en los incisos b) y e); no obre en los archivos del Sujeto Obligado, bastará con que así se haga del conocimiento del Particular en términos del artículo 19, párrafo segundo, de la Ley de Transparencia y Acceso a la Información Pública del Estado de México y Municipios, para tenerse por colmado dicho requerimiento.</w:t>
      </w:r>
    </w:p>
    <w:p w:rsidR="002F27BE" w:rsidRPr="008504FE" w:rsidRDefault="002F27BE" w:rsidP="008504FE">
      <w:pPr>
        <w:tabs>
          <w:tab w:val="left" w:pos="8789"/>
        </w:tabs>
        <w:spacing w:line="360" w:lineRule="auto"/>
        <w:ind w:right="-425"/>
        <w:jc w:val="both"/>
        <w:rPr>
          <w:rFonts w:ascii="Palatino Linotype" w:eastAsia="Palatino Linotype" w:hAnsi="Palatino Linotype" w:cs="Palatino Linotype"/>
        </w:rPr>
      </w:pPr>
    </w:p>
    <w:p w:rsidR="002F27BE" w:rsidRPr="008504FE" w:rsidRDefault="00C32ACC" w:rsidP="008504FE">
      <w:pPr>
        <w:tabs>
          <w:tab w:val="left" w:pos="8789"/>
        </w:tabs>
        <w:spacing w:line="360" w:lineRule="auto"/>
        <w:ind w:right="-425"/>
        <w:jc w:val="both"/>
        <w:rPr>
          <w:rFonts w:ascii="Palatino Linotype" w:eastAsia="Palatino Linotype" w:hAnsi="Palatino Linotype" w:cs="Palatino Linotype"/>
        </w:rPr>
      </w:pPr>
      <w:r w:rsidRPr="008504FE">
        <w:rPr>
          <w:rFonts w:ascii="Palatino Linotype" w:eastAsia="Palatino Linotype" w:hAnsi="Palatino Linotype" w:cs="Palatino Linotype"/>
          <w:b/>
          <w:bCs/>
        </w:rPr>
        <w:t xml:space="preserve">TERCERO. </w:t>
      </w:r>
      <w:r w:rsidRPr="008504FE">
        <w:rPr>
          <w:rFonts w:ascii="Palatino Linotype" w:eastAsia="Palatino Linotype" w:hAnsi="Palatino Linotype" w:cs="Palatino Linotype"/>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8504FE">
        <w:rPr>
          <w:rFonts w:ascii="Palatino Linotype" w:eastAsia="Palatino Linotype" w:hAnsi="Palatino Linotype" w:cs="Palatino Linotype"/>
          <w:b/>
          <w:bCs/>
        </w:rPr>
        <w:t xml:space="preserve">dé cumplimiento a lo ordenado dentro del plazo de diez días hábiles, </w:t>
      </w:r>
      <w:r w:rsidRPr="008504FE">
        <w:rPr>
          <w:rFonts w:ascii="Palatino Linotype" w:eastAsia="Palatino Linotype" w:hAnsi="Palatino Linotype" w:cs="Palatino Linotype"/>
        </w:rPr>
        <w:t xml:space="preserve">e informe a este Instituto en un plazo de tres días hábiles siguientes sobre el cumplimiento dado a la presente y, se le apercibe que en caso de negarse a cumplir la presente </w:t>
      </w:r>
      <w:r w:rsidRPr="008504FE">
        <w:rPr>
          <w:rFonts w:ascii="Palatino Linotype" w:eastAsia="Palatino Linotype" w:hAnsi="Palatino Linotype" w:cs="Palatino Linotype"/>
        </w:rPr>
        <w:lastRenderedPageBreak/>
        <w:t xml:space="preserve">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2F27BE" w:rsidRPr="008504FE" w:rsidRDefault="002F27BE" w:rsidP="008504FE">
      <w:pPr>
        <w:tabs>
          <w:tab w:val="left" w:pos="284"/>
          <w:tab w:val="left" w:pos="8080"/>
          <w:tab w:val="left" w:pos="8789"/>
        </w:tabs>
        <w:spacing w:line="360" w:lineRule="auto"/>
        <w:ind w:right="-425"/>
        <w:jc w:val="both"/>
        <w:rPr>
          <w:rFonts w:ascii="Palatino Linotype" w:eastAsia="Palatino Linotype" w:hAnsi="Palatino Linotype" w:cs="Palatino Linotype"/>
          <w:b/>
          <w:bCs/>
        </w:rPr>
      </w:pPr>
    </w:p>
    <w:p w:rsidR="002F27BE" w:rsidRPr="008504FE" w:rsidRDefault="00C32ACC" w:rsidP="008504FE">
      <w:pPr>
        <w:tabs>
          <w:tab w:val="left" w:pos="8789"/>
        </w:tabs>
        <w:spacing w:line="360" w:lineRule="auto"/>
        <w:ind w:right="-425"/>
        <w:jc w:val="both"/>
        <w:rPr>
          <w:rFonts w:ascii="Palatino Linotype" w:eastAsia="Palatino Linotype" w:hAnsi="Palatino Linotype" w:cs="Palatino Linotype"/>
        </w:rPr>
      </w:pPr>
      <w:r w:rsidRPr="008504FE">
        <w:rPr>
          <w:rFonts w:ascii="Palatino Linotype" w:eastAsia="Palatino Linotype" w:hAnsi="Palatino Linotype" w:cs="Palatino Linotype"/>
          <w:b/>
          <w:bCs/>
        </w:rPr>
        <w:t xml:space="preserve">CUARTO. </w:t>
      </w:r>
      <w:r w:rsidRPr="008504F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8504FE">
        <w:rPr>
          <w:rFonts w:ascii="Palatino Linotype" w:eastAsia="Palatino Linotype" w:hAnsi="Palatino Linotype" w:cs="Palatino Linotype"/>
          <w:b/>
          <w:bCs/>
        </w:rPr>
        <w:t>SUJETO OBLIGADO</w:t>
      </w:r>
      <w:r w:rsidRPr="008504FE">
        <w:rPr>
          <w:rFonts w:ascii="Palatino Linotype" w:eastAsia="Palatino Linotype" w:hAnsi="Palatino Linotype" w:cs="Palatino Linotype"/>
        </w:rPr>
        <w:t xml:space="preserve"> de manera fundada y motivada, podrá solicitar una ampliación de plazo para el cumplimiento de la presente resolución.</w:t>
      </w:r>
    </w:p>
    <w:p w:rsidR="002F27BE" w:rsidRPr="008504FE" w:rsidRDefault="002F27BE" w:rsidP="008504FE">
      <w:pPr>
        <w:shd w:val="clear" w:color="auto" w:fill="FFFFFF"/>
        <w:tabs>
          <w:tab w:val="left" w:pos="284"/>
          <w:tab w:val="left" w:pos="8789"/>
        </w:tabs>
        <w:spacing w:line="360" w:lineRule="auto"/>
        <w:ind w:right="-425"/>
        <w:jc w:val="both"/>
        <w:rPr>
          <w:rFonts w:ascii="Palatino Linotype" w:eastAsia="Palatino Linotype" w:hAnsi="Palatino Linotype" w:cs="Palatino Linotype"/>
          <w:b/>
          <w:bCs/>
        </w:rPr>
      </w:pPr>
    </w:p>
    <w:p w:rsidR="002F27BE" w:rsidRPr="008504FE" w:rsidRDefault="00C32ACC" w:rsidP="008504FE">
      <w:pPr>
        <w:shd w:val="clear" w:color="auto" w:fill="FFFFFF"/>
        <w:tabs>
          <w:tab w:val="left" w:pos="284"/>
          <w:tab w:val="left" w:pos="8789"/>
        </w:tabs>
        <w:spacing w:line="360" w:lineRule="auto"/>
        <w:ind w:right="-425"/>
        <w:jc w:val="both"/>
        <w:rPr>
          <w:rFonts w:ascii="Palatino Linotype" w:eastAsia="Palatino Linotype" w:hAnsi="Palatino Linotype" w:cs="Palatino Linotype"/>
        </w:rPr>
      </w:pPr>
      <w:r w:rsidRPr="008504FE">
        <w:rPr>
          <w:rFonts w:ascii="Palatino Linotype" w:eastAsia="Palatino Linotype" w:hAnsi="Palatino Linotype" w:cs="Palatino Linotype"/>
          <w:b/>
          <w:bCs/>
        </w:rPr>
        <w:t xml:space="preserve">QUINTO. Notifíquese </w:t>
      </w:r>
      <w:r w:rsidRPr="008504FE">
        <w:rPr>
          <w:rFonts w:ascii="Palatino Linotype" w:eastAsia="Palatino Linotype" w:hAnsi="Palatino Linotype" w:cs="Palatino Linotype"/>
        </w:rPr>
        <w:t xml:space="preserve">al </w:t>
      </w:r>
      <w:r w:rsidRPr="008504FE">
        <w:rPr>
          <w:rFonts w:ascii="Palatino Linotype" w:eastAsia="Palatino Linotype" w:hAnsi="Palatino Linotype" w:cs="Palatino Linotype"/>
          <w:b/>
          <w:bCs/>
        </w:rPr>
        <w:t xml:space="preserve">RECURRENTE </w:t>
      </w:r>
      <w:r w:rsidRPr="008504FE">
        <w:rPr>
          <w:rFonts w:ascii="Palatino Linotype" w:eastAsia="Palatino Linotype" w:hAnsi="Palatino Linotype" w:cs="Palatino Linotype"/>
        </w:rPr>
        <w:t>la presente resolución a través del Sistema de Acceso a la Información Mexiquense (SAIMEX).</w:t>
      </w:r>
    </w:p>
    <w:p w:rsidR="002F27BE" w:rsidRPr="008504FE" w:rsidRDefault="002F27BE" w:rsidP="008504FE">
      <w:pPr>
        <w:shd w:val="clear" w:color="auto" w:fill="FFFFFF"/>
        <w:tabs>
          <w:tab w:val="left" w:pos="284"/>
          <w:tab w:val="left" w:pos="8789"/>
        </w:tabs>
        <w:spacing w:line="360" w:lineRule="auto"/>
        <w:ind w:right="-425"/>
        <w:jc w:val="both"/>
        <w:rPr>
          <w:rFonts w:ascii="Palatino Linotype" w:eastAsia="Palatino Linotype" w:hAnsi="Palatino Linotype" w:cs="Palatino Linotype"/>
        </w:rPr>
      </w:pPr>
    </w:p>
    <w:p w:rsidR="002F27BE" w:rsidRPr="008504FE" w:rsidRDefault="00C32ACC" w:rsidP="008504FE">
      <w:pPr>
        <w:shd w:val="clear" w:color="auto" w:fill="FFFFFF"/>
        <w:tabs>
          <w:tab w:val="left" w:pos="284"/>
          <w:tab w:val="left" w:pos="8789"/>
        </w:tabs>
        <w:spacing w:line="360" w:lineRule="auto"/>
        <w:ind w:right="-425"/>
        <w:jc w:val="both"/>
        <w:rPr>
          <w:rFonts w:ascii="Palatino Linotype" w:eastAsia="Palatino Linotype" w:hAnsi="Palatino Linotype" w:cs="Palatino Linotype"/>
        </w:rPr>
      </w:pPr>
      <w:r w:rsidRPr="008504FE">
        <w:rPr>
          <w:rFonts w:ascii="Palatino Linotype" w:eastAsia="Palatino Linotype" w:hAnsi="Palatino Linotype" w:cs="Palatino Linotype"/>
          <w:b/>
          <w:bCs/>
        </w:rPr>
        <w:t xml:space="preserve">SEXTO. </w:t>
      </w:r>
      <w:r w:rsidRPr="008504FE">
        <w:rPr>
          <w:rFonts w:ascii="Palatino Linotype" w:eastAsia="Palatino Linotype" w:hAnsi="Palatino Linotype" w:cs="Palatino Linotype"/>
        </w:rPr>
        <w:t xml:space="preserve"> Se hace del conocimiento del</w:t>
      </w:r>
      <w:r w:rsidRPr="008504FE">
        <w:rPr>
          <w:rFonts w:ascii="Palatino Linotype" w:eastAsia="Palatino Linotype" w:hAnsi="Palatino Linotype" w:cs="Palatino Linotype"/>
          <w:b/>
          <w:bCs/>
        </w:rPr>
        <w:t xml:space="preserve"> RECURRENTE </w:t>
      </w:r>
      <w:r w:rsidRPr="008504FE">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2F27BE" w:rsidRPr="008504FE" w:rsidRDefault="002F27BE" w:rsidP="008504FE">
      <w:pPr>
        <w:shd w:val="clear" w:color="auto" w:fill="FFFFFF"/>
        <w:tabs>
          <w:tab w:val="left" w:pos="284"/>
          <w:tab w:val="left" w:pos="8789"/>
        </w:tabs>
        <w:spacing w:line="360" w:lineRule="auto"/>
        <w:ind w:right="-425"/>
        <w:jc w:val="both"/>
        <w:rPr>
          <w:rFonts w:ascii="Palatino Linotype" w:eastAsia="Palatino Linotype" w:hAnsi="Palatino Linotype" w:cs="Palatino Linotype"/>
        </w:rPr>
      </w:pPr>
    </w:p>
    <w:p w:rsidR="0042028D" w:rsidRPr="008504FE" w:rsidRDefault="0042028D" w:rsidP="008504FE">
      <w:pPr>
        <w:spacing w:before="240" w:after="240" w:line="360" w:lineRule="auto"/>
        <w:ind w:right="-425" w:firstLine="1"/>
        <w:jc w:val="both"/>
        <w:rPr>
          <w:rFonts w:ascii="Palatino Linotype" w:hAnsi="Palatino Linotype"/>
        </w:rPr>
      </w:pPr>
      <w:bookmarkStart w:id="19" w:name="_Hlk99014733"/>
      <w:r w:rsidRPr="008504FE">
        <w:rPr>
          <w:rFonts w:ascii="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6B015F" w:rsidRPr="008504FE">
        <w:rPr>
          <w:rFonts w:ascii="Palatino Linotype" w:hAnsi="Palatino Linotype" w:cs="Palatino Linotype"/>
        </w:rPr>
        <w:t xml:space="preserve"> </w:t>
      </w:r>
      <w:r w:rsidR="006B015F" w:rsidRPr="008504FE">
        <w:rPr>
          <w:rFonts w:ascii="Palatino Linotype" w:hAnsi="Palatino Linotype"/>
        </w:rPr>
        <w:t>EMITIENDO VOTO PARTICULAR</w:t>
      </w:r>
      <w:r w:rsidRPr="008504FE">
        <w:rPr>
          <w:rFonts w:ascii="Palatino Linotype" w:hAnsi="Palatino Linotype" w:cs="Palatino Linotype"/>
        </w:rPr>
        <w:t xml:space="preserve"> Y GUADALUPE RAMÍREZ PEÑA; EN LA NOVENA </w:t>
      </w:r>
      <w:r w:rsidRPr="008504FE">
        <w:rPr>
          <w:rFonts w:ascii="Palatino Linotype" w:hAnsi="Palatino Linotype" w:cs="Palatino Linotype"/>
        </w:rPr>
        <w:lastRenderedPageBreak/>
        <w:t xml:space="preserve">SESIÓN ORDINARIA, CELEBRADA EL ONCE (11) DE MARZO DE DOS MIL VEINTISÉIS, ANTE EL SECRETARIO TÉCNICO DEL PLENO </w:t>
      </w:r>
      <w:r w:rsidRPr="008504FE">
        <w:rPr>
          <w:rFonts w:ascii="Palatino Linotype" w:hAnsi="Palatino Linotype" w:cs="Palatino Linotype"/>
          <w:color w:val="000000" w:themeColor="text1"/>
        </w:rPr>
        <w:t>ALEXIS TAPIA RAMÍREZ.</w:t>
      </w:r>
    </w:p>
    <w:bookmarkEnd w:id="19"/>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p w:rsidR="002F27BE" w:rsidRPr="008504FE" w:rsidRDefault="002F27BE" w:rsidP="008504FE">
      <w:pPr>
        <w:tabs>
          <w:tab w:val="left" w:pos="8789"/>
        </w:tabs>
        <w:spacing w:line="360" w:lineRule="auto"/>
        <w:ind w:right="-425"/>
        <w:rPr>
          <w:rFonts w:ascii="Palatino Linotype" w:eastAsia="Palatino Linotype" w:hAnsi="Palatino Linotype" w:cs="Palatino Linotype"/>
        </w:rPr>
      </w:pPr>
    </w:p>
    <w:sectPr w:rsidR="002F27BE" w:rsidRPr="008504FE" w:rsidSect="008504FE">
      <w:headerReference w:type="default" r:id="rId9"/>
      <w:footerReference w:type="default" r:id="rId10"/>
      <w:headerReference w:type="first" r:id="rId11"/>
      <w:footerReference w:type="first" r:id="rId12"/>
      <w:pgSz w:w="12240" w:h="15840"/>
      <w:pgMar w:top="2410" w:right="1183"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7B4" w:rsidRDefault="006667B4">
      <w:r>
        <w:separator/>
      </w:r>
    </w:p>
  </w:endnote>
  <w:endnote w:type="continuationSeparator" w:id="0">
    <w:p w:rsidR="006667B4" w:rsidRDefault="00666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8FF8E651-CE18-4A08-92F0-ABE6B002D799}"/>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3EC1B3DE-D81E-411F-9746-D74DB2B9F459}"/>
    <w:embedBold r:id="rId3" w:fontKey="{A1CA8867-820F-4439-90E9-9402CB4EF1C1}"/>
    <w:embedItalic r:id="rId4" w:fontKey="{9A69B5A9-4B46-4697-8650-4A80AF635D37}"/>
    <w:embedBoldItalic r:id="rId5" w:fontKey="{78EFBA00-BDD5-4638-8241-7F8063790B6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E67C9380-F2E8-49E9-9385-EEB1DFBBB572}"/>
  </w:font>
  <w:font w:name="Calibri Light">
    <w:panose1 w:val="020F0302020204030204"/>
    <w:charset w:val="00"/>
    <w:family w:val="swiss"/>
    <w:pitch w:val="variable"/>
    <w:sig w:usb0="E4002EFF" w:usb1="C200247B" w:usb2="00000009" w:usb3="00000000" w:csb0="000001FF" w:csb1="00000000"/>
    <w:embedRegular r:id="rId7" w:fontKey="{3C0764A7-C9AF-4C00-BF43-CFB7984D7E69}"/>
  </w:font>
  <w:font w:name="Segoe UI">
    <w:panose1 w:val="020B0502040204020203"/>
    <w:charset w:val="00"/>
    <w:family w:val="swiss"/>
    <w:pitch w:val="variable"/>
    <w:sig w:usb0="E4002EFF" w:usb1="C000E47F" w:usb2="00000009" w:usb3="00000000" w:csb0="000001FF" w:csb1="00000000"/>
    <w:embedRegular r:id="rId8" w:fontKey="{208424DB-8865-4DF1-B8F9-C5D069E97108}"/>
  </w:font>
  <w:font w:name="Montserrat">
    <w:altName w:val="Montserra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9" w:fontKey="{F08D189C-7B62-4DDC-913B-7D70079DE807}"/>
  </w:font>
  <w:font w:name="Cambria">
    <w:panose1 w:val="02040503050406030204"/>
    <w:charset w:val="00"/>
    <w:family w:val="roman"/>
    <w:pitch w:val="variable"/>
    <w:sig w:usb0="E00006FF" w:usb1="420024FF" w:usb2="02000000" w:usb3="00000000" w:csb0="0000019F" w:csb1="00000000"/>
    <w:embedRegular r:id="rId10" w:fontKey="{2D19583C-EC0E-4BB9-9097-DF1CF256C8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4FE" w:rsidRPr="008504FE" w:rsidRDefault="008504FE">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8504FE">
      <w:rPr>
        <w:rFonts w:ascii="Palatino Linotype" w:eastAsia="Arial" w:hAnsi="Palatino Linotype" w:cs="Arial"/>
        <w:bCs/>
        <w:color w:val="000000"/>
        <w:sz w:val="22"/>
        <w:szCs w:val="20"/>
      </w:rPr>
      <w:t xml:space="preserve">Página </w:t>
    </w:r>
    <w:r w:rsidRPr="008504FE">
      <w:rPr>
        <w:rFonts w:ascii="Palatino Linotype" w:eastAsia="Arial" w:hAnsi="Palatino Linotype" w:cs="Arial"/>
        <w:bCs/>
        <w:color w:val="000000"/>
        <w:sz w:val="22"/>
        <w:szCs w:val="20"/>
      </w:rPr>
      <w:fldChar w:fldCharType="begin"/>
    </w:r>
    <w:r w:rsidRPr="008504FE">
      <w:rPr>
        <w:rFonts w:ascii="Palatino Linotype" w:eastAsia="Arial" w:hAnsi="Palatino Linotype" w:cs="Arial"/>
        <w:bCs/>
        <w:color w:val="000000"/>
        <w:sz w:val="22"/>
        <w:szCs w:val="20"/>
      </w:rPr>
      <w:instrText>PAGE</w:instrText>
    </w:r>
    <w:r w:rsidRPr="008504FE">
      <w:rPr>
        <w:rFonts w:ascii="Palatino Linotype" w:eastAsia="Arial" w:hAnsi="Palatino Linotype" w:cs="Arial"/>
        <w:bCs/>
        <w:color w:val="000000"/>
        <w:sz w:val="22"/>
        <w:szCs w:val="20"/>
      </w:rPr>
      <w:fldChar w:fldCharType="separate"/>
    </w:r>
    <w:r w:rsidR="001A4432">
      <w:rPr>
        <w:rFonts w:ascii="Palatino Linotype" w:eastAsia="Arial" w:hAnsi="Palatino Linotype" w:cs="Arial"/>
        <w:bCs/>
        <w:noProof/>
        <w:color w:val="000000"/>
        <w:sz w:val="22"/>
        <w:szCs w:val="20"/>
      </w:rPr>
      <w:t>2</w:t>
    </w:r>
    <w:r w:rsidRPr="008504FE">
      <w:rPr>
        <w:rFonts w:ascii="Palatino Linotype" w:eastAsia="Arial" w:hAnsi="Palatino Linotype" w:cs="Arial"/>
        <w:bCs/>
        <w:color w:val="000000"/>
        <w:sz w:val="22"/>
        <w:szCs w:val="20"/>
      </w:rPr>
      <w:fldChar w:fldCharType="end"/>
    </w:r>
    <w:r w:rsidRPr="008504FE">
      <w:rPr>
        <w:rFonts w:ascii="Palatino Linotype" w:eastAsia="Arial" w:hAnsi="Palatino Linotype" w:cs="Arial"/>
        <w:color w:val="000000"/>
        <w:sz w:val="22"/>
        <w:szCs w:val="20"/>
      </w:rPr>
      <w:t xml:space="preserve"> de </w:t>
    </w:r>
    <w:r w:rsidRPr="008504FE">
      <w:rPr>
        <w:rFonts w:ascii="Palatino Linotype" w:eastAsia="Arial" w:hAnsi="Palatino Linotype" w:cs="Arial"/>
        <w:bCs/>
        <w:color w:val="000000"/>
        <w:sz w:val="22"/>
        <w:szCs w:val="20"/>
      </w:rPr>
      <w:fldChar w:fldCharType="begin"/>
    </w:r>
    <w:r w:rsidRPr="008504FE">
      <w:rPr>
        <w:rFonts w:ascii="Palatino Linotype" w:eastAsia="Arial" w:hAnsi="Palatino Linotype" w:cs="Arial"/>
        <w:bCs/>
        <w:color w:val="000000"/>
        <w:sz w:val="22"/>
        <w:szCs w:val="20"/>
      </w:rPr>
      <w:instrText>NUMPAGES</w:instrText>
    </w:r>
    <w:r w:rsidRPr="008504FE">
      <w:rPr>
        <w:rFonts w:ascii="Palatino Linotype" w:eastAsia="Arial" w:hAnsi="Palatino Linotype" w:cs="Arial"/>
        <w:bCs/>
        <w:color w:val="000000"/>
        <w:sz w:val="22"/>
        <w:szCs w:val="20"/>
      </w:rPr>
      <w:fldChar w:fldCharType="separate"/>
    </w:r>
    <w:r w:rsidR="001A4432">
      <w:rPr>
        <w:rFonts w:ascii="Palatino Linotype" w:eastAsia="Arial" w:hAnsi="Palatino Linotype" w:cs="Arial"/>
        <w:bCs/>
        <w:noProof/>
        <w:color w:val="000000"/>
        <w:sz w:val="22"/>
        <w:szCs w:val="20"/>
      </w:rPr>
      <w:t>53</w:t>
    </w:r>
    <w:r w:rsidRPr="008504FE">
      <w:rPr>
        <w:rFonts w:ascii="Palatino Linotype" w:eastAsia="Arial" w:hAnsi="Palatino Linotype" w:cs="Arial"/>
        <w:bCs/>
        <w:color w:val="000000"/>
        <w:sz w:val="22"/>
        <w:szCs w:val="20"/>
      </w:rPr>
      <w:fldChar w:fldCharType="end"/>
    </w:r>
  </w:p>
  <w:p w:rsidR="008504FE" w:rsidRDefault="008504FE">
    <w:pPr>
      <w:pBdr>
        <w:top w:val="nil"/>
        <w:left w:val="nil"/>
        <w:bottom w:val="nil"/>
        <w:right w:val="nil"/>
        <w:between w:val="nil"/>
      </w:pBdr>
      <w:tabs>
        <w:tab w:val="center" w:pos="4252"/>
        <w:tab w:val="right" w:pos="8504"/>
      </w:tabs>
      <w:rPr>
        <w:color w:val="000000"/>
      </w:rPr>
    </w:pPr>
  </w:p>
  <w:p w:rsidR="008504FE" w:rsidRDefault="008504F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4FE" w:rsidRPr="008504FE" w:rsidRDefault="008504FE">
    <w:pPr>
      <w:pBdr>
        <w:top w:val="nil"/>
        <w:left w:val="nil"/>
        <w:bottom w:val="nil"/>
        <w:right w:val="nil"/>
        <w:between w:val="nil"/>
      </w:pBdr>
      <w:tabs>
        <w:tab w:val="center" w:pos="4252"/>
        <w:tab w:val="right" w:pos="8504"/>
      </w:tabs>
      <w:jc w:val="right"/>
      <w:rPr>
        <w:rFonts w:ascii="Palatino Linotype" w:eastAsia="Arial" w:hAnsi="Palatino Linotype" w:cs="Arial"/>
        <w:b/>
        <w:color w:val="000000"/>
        <w:sz w:val="22"/>
        <w:szCs w:val="20"/>
      </w:rPr>
    </w:pPr>
    <w:r w:rsidRPr="008504FE">
      <w:rPr>
        <w:rFonts w:ascii="Palatino Linotype" w:eastAsia="Arial" w:hAnsi="Palatino Linotype" w:cs="Arial"/>
        <w:b/>
        <w:bCs/>
        <w:color w:val="000000"/>
        <w:sz w:val="22"/>
        <w:szCs w:val="20"/>
      </w:rPr>
      <w:t xml:space="preserve">Página </w:t>
    </w:r>
    <w:r w:rsidRPr="008504FE">
      <w:rPr>
        <w:rFonts w:ascii="Palatino Linotype" w:eastAsia="Arial" w:hAnsi="Palatino Linotype" w:cs="Arial"/>
        <w:b/>
        <w:bCs/>
        <w:color w:val="000000"/>
        <w:sz w:val="22"/>
        <w:szCs w:val="20"/>
      </w:rPr>
      <w:fldChar w:fldCharType="begin"/>
    </w:r>
    <w:r w:rsidRPr="008504FE">
      <w:rPr>
        <w:rFonts w:ascii="Palatino Linotype" w:eastAsia="Arial" w:hAnsi="Palatino Linotype" w:cs="Arial"/>
        <w:b/>
        <w:bCs/>
        <w:color w:val="000000"/>
        <w:sz w:val="22"/>
        <w:szCs w:val="20"/>
      </w:rPr>
      <w:instrText>PAGE</w:instrText>
    </w:r>
    <w:r w:rsidRPr="008504FE">
      <w:rPr>
        <w:rFonts w:ascii="Palatino Linotype" w:eastAsia="Arial" w:hAnsi="Palatino Linotype" w:cs="Arial"/>
        <w:b/>
        <w:bCs/>
        <w:color w:val="000000"/>
        <w:sz w:val="22"/>
        <w:szCs w:val="20"/>
      </w:rPr>
      <w:fldChar w:fldCharType="separate"/>
    </w:r>
    <w:r w:rsidR="001A4432">
      <w:rPr>
        <w:rFonts w:ascii="Palatino Linotype" w:eastAsia="Arial" w:hAnsi="Palatino Linotype" w:cs="Arial"/>
        <w:b/>
        <w:bCs/>
        <w:noProof/>
        <w:color w:val="000000"/>
        <w:sz w:val="22"/>
        <w:szCs w:val="20"/>
      </w:rPr>
      <w:t>1</w:t>
    </w:r>
    <w:r w:rsidRPr="008504FE">
      <w:rPr>
        <w:rFonts w:ascii="Palatino Linotype" w:eastAsia="Arial" w:hAnsi="Palatino Linotype" w:cs="Arial"/>
        <w:b/>
        <w:bCs/>
        <w:color w:val="000000"/>
        <w:sz w:val="22"/>
        <w:szCs w:val="20"/>
      </w:rPr>
      <w:fldChar w:fldCharType="end"/>
    </w:r>
    <w:r w:rsidRPr="008504FE">
      <w:rPr>
        <w:rFonts w:ascii="Palatino Linotype" w:eastAsia="Arial" w:hAnsi="Palatino Linotype" w:cs="Arial"/>
        <w:b/>
        <w:color w:val="000000"/>
        <w:sz w:val="22"/>
        <w:szCs w:val="20"/>
      </w:rPr>
      <w:t xml:space="preserve"> de </w:t>
    </w:r>
    <w:r w:rsidRPr="008504FE">
      <w:rPr>
        <w:rFonts w:ascii="Palatino Linotype" w:eastAsia="Arial" w:hAnsi="Palatino Linotype" w:cs="Arial"/>
        <w:b/>
        <w:bCs/>
        <w:color w:val="000000"/>
        <w:sz w:val="22"/>
        <w:szCs w:val="20"/>
      </w:rPr>
      <w:fldChar w:fldCharType="begin"/>
    </w:r>
    <w:r w:rsidRPr="008504FE">
      <w:rPr>
        <w:rFonts w:ascii="Palatino Linotype" w:eastAsia="Arial" w:hAnsi="Palatino Linotype" w:cs="Arial"/>
        <w:b/>
        <w:bCs/>
        <w:color w:val="000000"/>
        <w:sz w:val="22"/>
        <w:szCs w:val="20"/>
      </w:rPr>
      <w:instrText>NUMPAGES</w:instrText>
    </w:r>
    <w:r w:rsidRPr="008504FE">
      <w:rPr>
        <w:rFonts w:ascii="Palatino Linotype" w:eastAsia="Arial" w:hAnsi="Palatino Linotype" w:cs="Arial"/>
        <w:b/>
        <w:bCs/>
        <w:color w:val="000000"/>
        <w:sz w:val="22"/>
        <w:szCs w:val="20"/>
      </w:rPr>
      <w:fldChar w:fldCharType="separate"/>
    </w:r>
    <w:r w:rsidR="001A4432">
      <w:rPr>
        <w:rFonts w:ascii="Palatino Linotype" w:eastAsia="Arial" w:hAnsi="Palatino Linotype" w:cs="Arial"/>
        <w:b/>
        <w:bCs/>
        <w:noProof/>
        <w:color w:val="000000"/>
        <w:sz w:val="22"/>
        <w:szCs w:val="20"/>
      </w:rPr>
      <w:t>53</w:t>
    </w:r>
    <w:r w:rsidRPr="008504FE">
      <w:rPr>
        <w:rFonts w:ascii="Palatino Linotype" w:eastAsia="Arial" w:hAnsi="Palatino Linotype" w:cs="Arial"/>
        <w:b/>
        <w:bCs/>
        <w:color w:val="000000"/>
        <w:sz w:val="22"/>
        <w:szCs w:val="20"/>
      </w:rPr>
      <w:fldChar w:fldCharType="end"/>
    </w:r>
  </w:p>
  <w:p w:rsidR="008504FE" w:rsidRDefault="008504F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7B4" w:rsidRDefault="006667B4">
      <w:r>
        <w:separator/>
      </w:r>
    </w:p>
  </w:footnote>
  <w:footnote w:type="continuationSeparator" w:id="0">
    <w:p w:rsidR="006667B4" w:rsidRDefault="006667B4">
      <w:r>
        <w:continuationSeparator/>
      </w:r>
    </w:p>
  </w:footnote>
  <w:footnote w:id="1">
    <w:p w:rsidR="008504FE" w:rsidRDefault="008504F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8504FE" w:rsidRDefault="008504F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8504FE" w:rsidRDefault="008504F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8504FE" w:rsidRDefault="008504F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rsidR="008504FE" w:rsidRDefault="008504F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6">
    <w:p w:rsidR="008504FE" w:rsidRDefault="008504F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7">
    <w:p w:rsidR="008504FE" w:rsidRDefault="008504F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8">
    <w:p w:rsidR="008504FE" w:rsidRDefault="008504F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 w:id="9">
    <w:p w:rsidR="008504FE" w:rsidRDefault="008504FE">
      <w:pPr>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10">
    <w:p w:rsidR="008504FE" w:rsidRDefault="008504FE">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9"/>
      <w:tblW w:w="6095" w:type="dxa"/>
      <w:tblInd w:w="2977" w:type="dxa"/>
      <w:tblLayout w:type="fixed"/>
      <w:tblLook w:val="0400" w:firstRow="0" w:lastRow="0" w:firstColumn="0" w:lastColumn="0" w:noHBand="0" w:noVBand="1"/>
    </w:tblPr>
    <w:tblGrid>
      <w:gridCol w:w="2552"/>
      <w:gridCol w:w="3543"/>
    </w:tblGrid>
    <w:tr w:rsidR="008504FE">
      <w:tc>
        <w:tcPr>
          <w:tcW w:w="2552" w:type="dxa"/>
          <w:vAlign w:val="center"/>
        </w:tcPr>
        <w:p w:rsidR="008504FE" w:rsidRPr="008504FE" w:rsidRDefault="008504FE" w:rsidP="008504FE">
          <w:pPr>
            <w:rPr>
              <w:rFonts w:ascii="Palatino Linotype" w:eastAsia="Palatino Linotype" w:hAnsi="Palatino Linotype" w:cs="Palatino Linotype"/>
              <w:b/>
              <w:bCs/>
            </w:rPr>
          </w:pPr>
          <w:r w:rsidRPr="008504FE">
            <w:rPr>
              <w:rFonts w:ascii="Palatino Linotype" w:eastAsia="Palatino Linotype" w:hAnsi="Palatino Linotype" w:cs="Palatino Linotype"/>
              <w:b/>
              <w:bCs/>
            </w:rPr>
            <w:t>Recurso de Revisión:</w:t>
          </w:r>
        </w:p>
      </w:tc>
      <w:tc>
        <w:tcPr>
          <w:tcW w:w="3543" w:type="dxa"/>
          <w:vAlign w:val="center"/>
        </w:tcPr>
        <w:p w:rsidR="008504FE" w:rsidRPr="008504FE" w:rsidRDefault="008504FE" w:rsidP="008504FE">
          <w:pPr>
            <w:jc w:val="both"/>
            <w:rPr>
              <w:rFonts w:ascii="Palatino Linotype" w:eastAsia="Palatino Linotype" w:hAnsi="Palatino Linotype" w:cs="Palatino Linotype"/>
              <w:bCs/>
            </w:rPr>
          </w:pPr>
          <w:r>
            <w:rPr>
              <w:rFonts w:ascii="Palatino Linotype" w:eastAsia="Palatino Linotype" w:hAnsi="Palatino Linotype" w:cs="Palatino Linotype"/>
              <w:bCs/>
            </w:rPr>
            <w:t xml:space="preserve">    </w:t>
          </w:r>
          <w:r w:rsidRPr="008504FE">
            <w:rPr>
              <w:rFonts w:ascii="Palatino Linotype" w:eastAsia="Palatino Linotype" w:hAnsi="Palatino Linotype" w:cs="Palatino Linotype"/>
              <w:bCs/>
            </w:rPr>
            <w:t xml:space="preserve">09768/INFOEM/IP/RR/2025 </w:t>
          </w:r>
        </w:p>
      </w:tc>
    </w:tr>
    <w:tr w:rsidR="008504FE">
      <w:tc>
        <w:tcPr>
          <w:tcW w:w="2552" w:type="dxa"/>
          <w:vAlign w:val="center"/>
        </w:tcPr>
        <w:p w:rsidR="008504FE" w:rsidRPr="008504FE" w:rsidRDefault="008504FE" w:rsidP="008504FE">
          <w:pPr>
            <w:rPr>
              <w:rFonts w:ascii="Palatino Linotype" w:eastAsia="Palatino Linotype" w:hAnsi="Palatino Linotype" w:cs="Palatino Linotype"/>
              <w:b/>
              <w:bCs/>
            </w:rPr>
          </w:pPr>
          <w:r w:rsidRPr="008504FE">
            <w:rPr>
              <w:rFonts w:ascii="Palatino Linotype" w:eastAsia="Palatino Linotype" w:hAnsi="Palatino Linotype" w:cs="Palatino Linotype"/>
              <w:b/>
              <w:bCs/>
            </w:rPr>
            <w:t>Sujeto Obligado:</w:t>
          </w:r>
        </w:p>
      </w:tc>
      <w:tc>
        <w:tcPr>
          <w:tcW w:w="3543" w:type="dxa"/>
          <w:vAlign w:val="center"/>
        </w:tcPr>
        <w:p w:rsidR="008504FE" w:rsidRPr="008504FE" w:rsidRDefault="008504FE" w:rsidP="008504FE">
          <w:pPr>
            <w:ind w:left="35" w:hanging="35"/>
            <w:jc w:val="both"/>
            <w:rPr>
              <w:rFonts w:ascii="Palatino Linotype" w:eastAsia="Palatino Linotype" w:hAnsi="Palatino Linotype" w:cs="Palatino Linotype"/>
              <w:bCs/>
              <w:color w:val="000000"/>
            </w:rPr>
          </w:pPr>
          <w:r>
            <w:rPr>
              <w:rFonts w:ascii="Palatino Linotype" w:eastAsia="Palatino Linotype" w:hAnsi="Palatino Linotype" w:cs="Palatino Linotype"/>
              <w:bCs/>
              <w:color w:val="000000"/>
            </w:rPr>
            <w:t xml:space="preserve">    </w:t>
          </w:r>
          <w:r w:rsidRPr="008504FE">
            <w:rPr>
              <w:rFonts w:ascii="Palatino Linotype" w:eastAsia="Palatino Linotype" w:hAnsi="Palatino Linotype" w:cs="Palatino Linotype"/>
              <w:bCs/>
              <w:color w:val="000000"/>
            </w:rPr>
            <w:t>Ayuntamiento de Toluca</w:t>
          </w:r>
        </w:p>
      </w:tc>
    </w:tr>
  </w:tbl>
  <w:tbl>
    <w:tblPr>
      <w:tblStyle w:val="aa"/>
      <w:tblW w:w="6237" w:type="dxa"/>
      <w:tblInd w:w="3119" w:type="dxa"/>
      <w:tblLayout w:type="fixed"/>
      <w:tblLook w:val="0400" w:firstRow="0" w:lastRow="0" w:firstColumn="0" w:lastColumn="0" w:noHBand="0" w:noVBand="1"/>
    </w:tblPr>
    <w:tblGrid>
      <w:gridCol w:w="2693"/>
      <w:gridCol w:w="3544"/>
    </w:tblGrid>
    <w:tr w:rsidR="008504FE" w:rsidRPr="008504FE" w:rsidTr="008504FE">
      <w:tc>
        <w:tcPr>
          <w:tcW w:w="2693" w:type="dxa"/>
          <w:vAlign w:val="center"/>
        </w:tcPr>
        <w:p w:rsidR="008504FE" w:rsidRPr="008504FE" w:rsidRDefault="008504FE" w:rsidP="008504FE">
          <w:pPr>
            <w:ind w:left="-115"/>
            <w:rPr>
              <w:rFonts w:ascii="Palatino Linotype" w:eastAsia="Palatino Linotype" w:hAnsi="Palatino Linotype" w:cs="Palatino Linotype"/>
              <w:b/>
              <w:bCs/>
            </w:rPr>
          </w:pPr>
          <w:r>
            <w:rPr>
              <w:rFonts w:ascii="Palatino Linotype" w:eastAsia="Palatino Linotype" w:hAnsi="Palatino Linotype" w:cs="Palatino Linotype"/>
              <w:b/>
              <w:bCs/>
            </w:rPr>
            <w:t xml:space="preserve">Comisionada </w:t>
          </w:r>
          <w:r w:rsidRPr="008504FE">
            <w:rPr>
              <w:rFonts w:ascii="Palatino Linotype" w:eastAsia="Palatino Linotype" w:hAnsi="Palatino Linotype" w:cs="Palatino Linotype"/>
              <w:b/>
              <w:bCs/>
            </w:rPr>
            <w:t>Ponente:</w:t>
          </w:r>
        </w:p>
      </w:tc>
      <w:tc>
        <w:tcPr>
          <w:tcW w:w="3544" w:type="dxa"/>
          <w:vAlign w:val="center"/>
        </w:tcPr>
        <w:p w:rsidR="008504FE" w:rsidRPr="008504FE" w:rsidRDefault="008504FE" w:rsidP="008504FE">
          <w:pPr>
            <w:ind w:right="-533"/>
            <w:jc w:val="both"/>
            <w:rPr>
              <w:rFonts w:ascii="Palatino Linotype" w:eastAsia="Palatino Linotype" w:hAnsi="Palatino Linotype" w:cs="Palatino Linotype"/>
              <w:bCs/>
            </w:rPr>
          </w:pPr>
          <w:r w:rsidRPr="008504FE">
            <w:rPr>
              <w:rFonts w:ascii="Palatino Linotype" w:eastAsia="Palatino Linotype" w:hAnsi="Palatino Linotype" w:cs="Palatino Linotype"/>
              <w:bCs/>
            </w:rPr>
            <w:t>María del Rosario Mejía Ayala</w:t>
          </w:r>
        </w:p>
      </w:tc>
    </w:tr>
  </w:tbl>
  <w:p w:rsidR="008504FE" w:rsidRDefault="008504FE">
    <w:pPr>
      <w:pBdr>
        <w:top w:val="nil"/>
        <w:left w:val="nil"/>
        <w:bottom w:val="nil"/>
        <w:right w:val="nil"/>
        <w:between w:val="nil"/>
      </w:pBdr>
      <w:tabs>
        <w:tab w:val="center" w:pos="4252"/>
        <w:tab w:val="right" w:pos="8504"/>
        <w:tab w:val="left" w:pos="2326"/>
      </w:tabs>
      <w:rPr>
        <w:rFonts w:ascii="Calibri" w:eastAsia="Calibri" w:hAnsi="Calibri" w:cs="Calibri"/>
        <w:color w:val="000000"/>
      </w:rPr>
    </w:pPr>
    <w:r w:rsidRPr="00C515F3">
      <w:rPr>
        <w:noProof/>
      </w:rPr>
      <w:drawing>
        <wp:anchor distT="0" distB="0" distL="0" distR="0" simplePos="0" relativeHeight="251661312" behindDoc="1" locked="0" layoutInCell="1" hidden="0" allowOverlap="1" wp14:anchorId="335AB85F" wp14:editId="3A5FDD45">
          <wp:simplePos x="0" y="0"/>
          <wp:positionH relativeFrom="column">
            <wp:posOffset>-708340</wp:posOffset>
          </wp:positionH>
          <wp:positionV relativeFrom="paragraph">
            <wp:posOffset>-1186097</wp:posOffset>
          </wp:positionV>
          <wp:extent cx="7813085" cy="1017000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a"/>
      <w:tblW w:w="6379" w:type="dxa"/>
      <w:tblInd w:w="3544" w:type="dxa"/>
      <w:tblLayout w:type="fixed"/>
      <w:tblLook w:val="0400" w:firstRow="0" w:lastRow="0" w:firstColumn="0" w:lastColumn="0" w:noHBand="0" w:noVBand="1"/>
    </w:tblPr>
    <w:tblGrid>
      <w:gridCol w:w="2835"/>
      <w:gridCol w:w="3544"/>
    </w:tblGrid>
    <w:tr w:rsidR="008504FE" w:rsidTr="008504FE">
      <w:tc>
        <w:tcPr>
          <w:tcW w:w="2835" w:type="dxa"/>
          <w:vAlign w:val="center"/>
        </w:tcPr>
        <w:p w:rsidR="008504FE" w:rsidRPr="008504FE" w:rsidRDefault="008504FE">
          <w:pPr>
            <w:rPr>
              <w:rFonts w:ascii="Palatino Linotype" w:eastAsia="Palatino Linotype" w:hAnsi="Palatino Linotype" w:cs="Palatino Linotype"/>
              <w:b/>
              <w:bCs/>
            </w:rPr>
          </w:pPr>
          <w:r w:rsidRPr="008504FE">
            <w:rPr>
              <w:rFonts w:ascii="Palatino Linotype" w:eastAsia="Palatino Linotype" w:hAnsi="Palatino Linotype" w:cs="Palatino Linotype"/>
              <w:b/>
              <w:bCs/>
            </w:rPr>
            <w:t>Recurso de Revisión:</w:t>
          </w:r>
        </w:p>
      </w:tc>
      <w:tc>
        <w:tcPr>
          <w:tcW w:w="3544" w:type="dxa"/>
          <w:vAlign w:val="center"/>
        </w:tcPr>
        <w:p w:rsidR="008504FE" w:rsidRPr="008504FE" w:rsidRDefault="008504FE">
          <w:pPr>
            <w:jc w:val="both"/>
            <w:rPr>
              <w:rFonts w:ascii="Palatino Linotype" w:eastAsia="Palatino Linotype" w:hAnsi="Palatino Linotype" w:cs="Palatino Linotype"/>
              <w:bCs/>
            </w:rPr>
          </w:pPr>
          <w:r w:rsidRPr="008504FE">
            <w:rPr>
              <w:rFonts w:ascii="Palatino Linotype" w:eastAsia="Palatino Linotype" w:hAnsi="Palatino Linotype" w:cs="Palatino Linotype"/>
              <w:bCs/>
            </w:rPr>
            <w:t xml:space="preserve">09768/INFOEM/IP/RR/2025 </w:t>
          </w:r>
        </w:p>
      </w:tc>
    </w:tr>
    <w:tr w:rsidR="008504FE" w:rsidTr="008504FE">
      <w:tc>
        <w:tcPr>
          <w:tcW w:w="2835" w:type="dxa"/>
          <w:vAlign w:val="center"/>
        </w:tcPr>
        <w:p w:rsidR="008504FE" w:rsidRPr="008504FE" w:rsidRDefault="008504FE">
          <w:pPr>
            <w:ind w:left="35" w:hanging="35"/>
            <w:rPr>
              <w:rFonts w:ascii="Palatino Linotype" w:eastAsia="Palatino Linotype" w:hAnsi="Palatino Linotype" w:cs="Palatino Linotype"/>
              <w:b/>
              <w:bCs/>
            </w:rPr>
          </w:pPr>
          <w:r w:rsidRPr="008504FE">
            <w:rPr>
              <w:rFonts w:ascii="Palatino Linotype" w:eastAsia="Palatino Linotype" w:hAnsi="Palatino Linotype" w:cs="Palatino Linotype"/>
              <w:b/>
              <w:bCs/>
            </w:rPr>
            <w:t>Recurrente:</w:t>
          </w:r>
        </w:p>
      </w:tc>
      <w:tc>
        <w:tcPr>
          <w:tcW w:w="3544" w:type="dxa"/>
          <w:vAlign w:val="center"/>
        </w:tcPr>
        <w:p w:rsidR="008504FE" w:rsidRPr="008504FE" w:rsidRDefault="008504FE">
          <w:pPr>
            <w:rPr>
              <w:rFonts w:ascii="Palatino Linotype" w:eastAsia="Palatino Linotype" w:hAnsi="Palatino Linotype" w:cs="Palatino Linotype"/>
              <w:bCs/>
            </w:rPr>
          </w:pPr>
          <w:r w:rsidRPr="008504FE">
            <w:rPr>
              <w:rFonts w:ascii="Palatino Linotype" w:eastAsia="Palatino Linotype" w:hAnsi="Palatino Linotype" w:cs="Palatino Linotype"/>
              <w:bCs/>
            </w:rPr>
            <w:t> </w:t>
          </w:r>
        </w:p>
      </w:tc>
    </w:tr>
    <w:tr w:rsidR="008504FE" w:rsidTr="008504FE">
      <w:trPr>
        <w:trHeight w:val="228"/>
      </w:trPr>
      <w:tc>
        <w:tcPr>
          <w:tcW w:w="2835" w:type="dxa"/>
          <w:vAlign w:val="center"/>
        </w:tcPr>
        <w:p w:rsidR="008504FE" w:rsidRPr="008504FE" w:rsidRDefault="008504FE">
          <w:pPr>
            <w:rPr>
              <w:rFonts w:ascii="Palatino Linotype" w:eastAsia="Palatino Linotype" w:hAnsi="Palatino Linotype" w:cs="Palatino Linotype"/>
              <w:b/>
              <w:bCs/>
            </w:rPr>
          </w:pPr>
          <w:r w:rsidRPr="008504FE">
            <w:rPr>
              <w:rFonts w:ascii="Palatino Linotype" w:eastAsia="Palatino Linotype" w:hAnsi="Palatino Linotype" w:cs="Palatino Linotype"/>
              <w:b/>
              <w:bCs/>
            </w:rPr>
            <w:t>Sujeto Obligado:</w:t>
          </w:r>
        </w:p>
      </w:tc>
      <w:tc>
        <w:tcPr>
          <w:tcW w:w="3544" w:type="dxa"/>
          <w:vAlign w:val="center"/>
        </w:tcPr>
        <w:p w:rsidR="008504FE" w:rsidRPr="008504FE" w:rsidRDefault="008504FE">
          <w:pPr>
            <w:ind w:left="35" w:hanging="35"/>
            <w:jc w:val="both"/>
            <w:rPr>
              <w:rFonts w:ascii="Palatino Linotype" w:eastAsia="Palatino Linotype" w:hAnsi="Palatino Linotype" w:cs="Palatino Linotype"/>
            </w:rPr>
          </w:pPr>
          <w:r w:rsidRPr="008504FE">
            <w:rPr>
              <w:rFonts w:ascii="Palatino Linotype" w:eastAsia="Palatino Linotype" w:hAnsi="Palatino Linotype" w:cs="Palatino Linotype"/>
              <w:bCs/>
              <w:color w:val="000000"/>
            </w:rPr>
            <w:t>Ayuntamiento de Toluca</w:t>
          </w:r>
        </w:p>
      </w:tc>
    </w:tr>
    <w:tr w:rsidR="008504FE" w:rsidTr="008504FE">
      <w:tc>
        <w:tcPr>
          <w:tcW w:w="2835" w:type="dxa"/>
          <w:vAlign w:val="center"/>
        </w:tcPr>
        <w:p w:rsidR="008504FE" w:rsidRPr="008504FE" w:rsidRDefault="008504FE">
          <w:pPr>
            <w:rPr>
              <w:rFonts w:ascii="Palatino Linotype" w:eastAsia="Palatino Linotype" w:hAnsi="Palatino Linotype" w:cs="Palatino Linotype"/>
              <w:b/>
              <w:bCs/>
            </w:rPr>
          </w:pPr>
          <w:r w:rsidRPr="008504FE">
            <w:rPr>
              <w:rFonts w:ascii="Palatino Linotype" w:eastAsia="Palatino Linotype" w:hAnsi="Palatino Linotype" w:cs="Palatino Linotype"/>
              <w:b/>
              <w:bCs/>
            </w:rPr>
            <w:t>Comisionada Ponente:</w:t>
          </w:r>
        </w:p>
      </w:tc>
      <w:tc>
        <w:tcPr>
          <w:tcW w:w="3544" w:type="dxa"/>
          <w:vAlign w:val="center"/>
        </w:tcPr>
        <w:p w:rsidR="008504FE" w:rsidRPr="008504FE" w:rsidRDefault="008504FE">
          <w:pPr>
            <w:ind w:right="-533"/>
            <w:jc w:val="both"/>
            <w:rPr>
              <w:rFonts w:ascii="Palatino Linotype" w:eastAsia="Palatino Linotype" w:hAnsi="Palatino Linotype" w:cs="Palatino Linotype"/>
              <w:bCs/>
            </w:rPr>
          </w:pPr>
          <w:r w:rsidRPr="008504FE">
            <w:rPr>
              <w:rFonts w:ascii="Palatino Linotype" w:eastAsia="Palatino Linotype" w:hAnsi="Palatino Linotype" w:cs="Palatino Linotype"/>
              <w:bCs/>
            </w:rPr>
            <w:t>María del Rosario Mejía Ayala</w:t>
          </w:r>
        </w:p>
      </w:tc>
    </w:tr>
  </w:tbl>
  <w:p w:rsidR="008504FE" w:rsidRDefault="008504FE">
    <w:pPr>
      <w:pBdr>
        <w:top w:val="nil"/>
        <w:left w:val="nil"/>
        <w:bottom w:val="nil"/>
        <w:right w:val="nil"/>
        <w:between w:val="nil"/>
      </w:pBdr>
      <w:tabs>
        <w:tab w:val="center" w:pos="4252"/>
        <w:tab w:val="right" w:pos="8504"/>
      </w:tabs>
      <w:rPr>
        <w:rFonts w:ascii="Calibri" w:eastAsia="Calibri" w:hAnsi="Calibri" w:cs="Calibri"/>
        <w:color w:val="000000"/>
      </w:rPr>
    </w:pPr>
    <w:r w:rsidRPr="008504FE">
      <w:rPr>
        <w:noProof/>
      </w:rPr>
      <w:drawing>
        <wp:anchor distT="0" distB="0" distL="0" distR="0" simplePos="0" relativeHeight="251658240" behindDoc="1" locked="0" layoutInCell="1" hidden="0" allowOverlap="1">
          <wp:simplePos x="0" y="0"/>
          <wp:positionH relativeFrom="margin">
            <wp:align>center</wp:align>
          </wp:positionH>
          <wp:positionV relativeFrom="paragraph">
            <wp:posOffset>-1276302</wp:posOffset>
          </wp:positionV>
          <wp:extent cx="7813085" cy="10170000"/>
          <wp:effectExtent l="0" t="0" r="0" b="3175"/>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27B2E"/>
    <w:multiLevelType w:val="multilevel"/>
    <w:tmpl w:val="B03EC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BC2099"/>
    <w:multiLevelType w:val="multilevel"/>
    <w:tmpl w:val="70CE063E"/>
    <w:lvl w:ilvl="0">
      <w:start w:val="1"/>
      <w:numFmt w:val="bullet"/>
      <w:lvlText w:val="●"/>
      <w:lvlJc w:val="left"/>
      <w:pPr>
        <w:ind w:left="644" w:hanging="358"/>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14AE0F43"/>
    <w:multiLevelType w:val="multilevel"/>
    <w:tmpl w:val="51103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137C4C"/>
    <w:multiLevelType w:val="multilevel"/>
    <w:tmpl w:val="66DA1E2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4" w15:restartNumberingAfterBreak="0">
    <w:nsid w:val="48DD798A"/>
    <w:multiLevelType w:val="multilevel"/>
    <w:tmpl w:val="EA5EDDCE"/>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4935F5A"/>
    <w:multiLevelType w:val="multilevel"/>
    <w:tmpl w:val="BB5AE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52243A9"/>
    <w:multiLevelType w:val="multilevel"/>
    <w:tmpl w:val="FEEE92D0"/>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5735D5C"/>
    <w:multiLevelType w:val="hybridMultilevel"/>
    <w:tmpl w:val="97B692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E0C4F31"/>
    <w:multiLevelType w:val="multilevel"/>
    <w:tmpl w:val="E4EA7DEC"/>
    <w:lvl w:ilvl="0">
      <w:start w:val="1"/>
      <w:numFmt w:val="decimal"/>
      <w:lvlText w:val="%1."/>
      <w:lvlJc w:val="left"/>
      <w:pPr>
        <w:ind w:left="360" w:hanging="360"/>
      </w:pPr>
      <w:rPr>
        <w:rFonts w:ascii="Palatino Linotype" w:eastAsia="Arial" w:hAnsi="Palatino Linotype" w:cs="Arial" w:hint="default"/>
        <w:b/>
        <w:bCs/>
        <w:i w:val="0"/>
        <w:iCs w:val="0"/>
        <w:color w:val="000000"/>
        <w:shd w:val="clear" w:color="auto" w:fill="auto"/>
      </w:r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FCD1346"/>
    <w:multiLevelType w:val="multilevel"/>
    <w:tmpl w:val="2814DA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3F729E7"/>
    <w:multiLevelType w:val="hybridMultilevel"/>
    <w:tmpl w:val="DFB258B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78163A6C"/>
    <w:multiLevelType w:val="multilevel"/>
    <w:tmpl w:val="F9D632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8"/>
  </w:num>
  <w:num w:numId="3">
    <w:abstractNumId w:val="0"/>
  </w:num>
  <w:num w:numId="4">
    <w:abstractNumId w:val="2"/>
  </w:num>
  <w:num w:numId="5">
    <w:abstractNumId w:val="4"/>
  </w:num>
  <w:num w:numId="6">
    <w:abstractNumId w:val="6"/>
  </w:num>
  <w:num w:numId="7">
    <w:abstractNumId w:val="9"/>
  </w:num>
  <w:num w:numId="8">
    <w:abstractNumId w:val="3"/>
  </w:num>
  <w:num w:numId="9">
    <w:abstractNumId w:val="11"/>
  </w:num>
  <w:num w:numId="10">
    <w:abstractNumId w:val="5"/>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7BE"/>
    <w:rsid w:val="00124116"/>
    <w:rsid w:val="001A4432"/>
    <w:rsid w:val="00255979"/>
    <w:rsid w:val="002B5B29"/>
    <w:rsid w:val="002F27BE"/>
    <w:rsid w:val="0042028D"/>
    <w:rsid w:val="00440F7E"/>
    <w:rsid w:val="004850A7"/>
    <w:rsid w:val="005779D5"/>
    <w:rsid w:val="00652608"/>
    <w:rsid w:val="006667B4"/>
    <w:rsid w:val="006B015F"/>
    <w:rsid w:val="0078663A"/>
    <w:rsid w:val="008504FE"/>
    <w:rsid w:val="00C32ACC"/>
    <w:rsid w:val="00D80732"/>
    <w:rsid w:val="00F350BE"/>
    <w:rsid w:val="00FA79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B89739-C4D1-4FB6-8A92-00258AF2F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40"/>
      <w:outlineLvl w:val="2"/>
    </w:pPr>
    <w:rPr>
      <w:rFonts w:ascii="Calibri" w:eastAsia="Calibri" w:hAnsi="Calibri" w:cs="Calibri"/>
      <w:color w:val="1E4D7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463FE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463F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463FE7"/>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463FE7"/>
    <w:rPr>
      <w:rFonts w:eastAsiaTheme="minorEastAsia"/>
      <w:sz w:val="24"/>
      <w:szCs w:val="24"/>
      <w:lang w:val="es-ES_tradnl" w:eastAsia="es-ES"/>
    </w:rPr>
  </w:style>
  <w:style w:type="paragraph" w:styleId="Piedepgina">
    <w:name w:val="footer"/>
    <w:basedOn w:val="Normal"/>
    <w:link w:val="PiedepginaCar"/>
    <w:uiPriority w:val="99"/>
    <w:unhideWhenUsed/>
    <w:rsid w:val="00463FE7"/>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463FE7"/>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63FE7"/>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63FE7"/>
    <w:pPr>
      <w:ind w:left="708"/>
    </w:pPr>
    <w:rPr>
      <w:sz w:val="22"/>
      <w:szCs w:val="22"/>
      <w:lang w:val="es-ES" w:eastAsia="en-US"/>
    </w:rPr>
  </w:style>
  <w:style w:type="table" w:styleId="Tablaconcuadrcula">
    <w:name w:val="Table Grid"/>
    <w:basedOn w:val="Tablanormal"/>
    <w:uiPriority w:val="59"/>
    <w:rsid w:val="00463FE7"/>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63FE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63FE7"/>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463FE7"/>
    <w:rPr>
      <w:vertAlign w:val="superscript"/>
    </w:rPr>
  </w:style>
  <w:style w:type="paragraph" w:styleId="Continuarlista">
    <w:name w:val="List Continue"/>
    <w:basedOn w:val="Normal"/>
    <w:uiPriority w:val="99"/>
    <w:unhideWhenUsed/>
    <w:rsid w:val="00463FE7"/>
    <w:pPr>
      <w:spacing w:after="120"/>
      <w:ind w:left="283"/>
      <w:contextualSpacing/>
    </w:pPr>
  </w:style>
  <w:style w:type="paragraph" w:styleId="Sangradetextonormal">
    <w:name w:val="Body Text Indent"/>
    <w:basedOn w:val="Normal"/>
    <w:link w:val="SangradetextonormalCar"/>
    <w:uiPriority w:val="99"/>
    <w:unhideWhenUsed/>
    <w:rsid w:val="00463FE7"/>
    <w:pPr>
      <w:spacing w:after="120"/>
      <w:ind w:left="283"/>
    </w:pPr>
  </w:style>
  <w:style w:type="character" w:customStyle="1" w:styleId="SangradetextonormalCar">
    <w:name w:val="Sangría de texto normal Car"/>
    <w:basedOn w:val="Fuentedeprrafopredeter"/>
    <w:link w:val="Sangradetextonormal"/>
    <w:uiPriority w:val="99"/>
    <w:rsid w:val="00463FE7"/>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463F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63FE7"/>
    <w:rPr>
      <w:rFonts w:ascii="Times New Roman" w:eastAsia="Times New Roman" w:hAnsi="Times New Roman" w:cs="Times New Roman"/>
      <w:sz w:val="24"/>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qFormat/>
    <w:rsid w:val="00463FE7"/>
    <w:rPr>
      <w:color w:val="0563C1" w:themeColor="hyperlink"/>
      <w:u w:val="single"/>
    </w:rPr>
  </w:style>
  <w:style w:type="character" w:styleId="Hipervnculovisitado">
    <w:name w:val="FollowedHyperlink"/>
    <w:basedOn w:val="Fuentedeprrafopredeter"/>
    <w:uiPriority w:val="99"/>
    <w:semiHidden/>
    <w:unhideWhenUsed/>
    <w:rsid w:val="000116CD"/>
    <w:rPr>
      <w:color w:val="954F72" w:themeColor="followedHyperlink"/>
      <w:u w:val="single"/>
    </w:rPr>
  </w:style>
  <w:style w:type="paragraph" w:styleId="NormalWeb">
    <w:name w:val="Normal (Web)"/>
    <w:basedOn w:val="Normal"/>
    <w:uiPriority w:val="99"/>
    <w:semiHidden/>
    <w:unhideWhenUsed/>
    <w:rsid w:val="000D6A77"/>
    <w:pPr>
      <w:spacing w:before="100" w:beforeAutospacing="1" w:after="100" w:afterAutospacing="1"/>
    </w:pPr>
  </w:style>
  <w:style w:type="character" w:styleId="Refdecomentario">
    <w:name w:val="annotation reference"/>
    <w:basedOn w:val="Fuentedeprrafopredeter"/>
    <w:uiPriority w:val="99"/>
    <w:semiHidden/>
    <w:unhideWhenUsed/>
    <w:rsid w:val="00B861F3"/>
    <w:rPr>
      <w:sz w:val="16"/>
      <w:szCs w:val="16"/>
    </w:rPr>
  </w:style>
  <w:style w:type="paragraph" w:styleId="Textocomentario">
    <w:name w:val="annotation text"/>
    <w:basedOn w:val="Normal"/>
    <w:link w:val="TextocomentarioCar"/>
    <w:uiPriority w:val="99"/>
    <w:semiHidden/>
    <w:unhideWhenUsed/>
    <w:rsid w:val="00B861F3"/>
    <w:rPr>
      <w:sz w:val="20"/>
      <w:szCs w:val="20"/>
    </w:rPr>
  </w:style>
  <w:style w:type="character" w:customStyle="1" w:styleId="TextocomentarioCar">
    <w:name w:val="Texto comentario Car"/>
    <w:basedOn w:val="Fuentedeprrafopredeter"/>
    <w:link w:val="Textocomentario"/>
    <w:uiPriority w:val="99"/>
    <w:semiHidden/>
    <w:rsid w:val="00B861F3"/>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861F3"/>
    <w:rPr>
      <w:b/>
      <w:bCs/>
    </w:rPr>
  </w:style>
  <w:style w:type="character" w:customStyle="1" w:styleId="AsuntodelcomentarioCar">
    <w:name w:val="Asunto del comentario Car"/>
    <w:basedOn w:val="TextocomentarioCar"/>
    <w:link w:val="Asuntodelcomentario"/>
    <w:uiPriority w:val="99"/>
    <w:semiHidden/>
    <w:rsid w:val="00B861F3"/>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B861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61F3"/>
    <w:rPr>
      <w:rFonts w:ascii="Segoe UI" w:eastAsia="Times New Roman" w:hAnsi="Segoe UI" w:cs="Segoe UI"/>
      <w:sz w:val="18"/>
      <w:szCs w:val="18"/>
      <w:lang w:eastAsia="es-MX"/>
    </w:rPr>
  </w:style>
  <w:style w:type="character" w:customStyle="1" w:styleId="Ttulo3Car">
    <w:name w:val="Título 3 Car"/>
    <w:basedOn w:val="Fuentedeprrafopredeter"/>
    <w:uiPriority w:val="9"/>
    <w:rsid w:val="00813849"/>
    <w:rPr>
      <w:rFonts w:asciiTheme="majorHAnsi" w:eastAsiaTheme="majorEastAsia" w:hAnsiTheme="majorHAnsi" w:cstheme="majorBidi"/>
      <w:color w:val="1F4D78" w:themeColor="accent1" w:themeShade="7F"/>
      <w:sz w:val="24"/>
      <w:szCs w:val="24"/>
      <w:lang w:val="es-ES_tradnl" w:eastAsia="es-ES"/>
    </w:rPr>
  </w:style>
  <w:style w:type="paragraph" w:customStyle="1" w:styleId="Default">
    <w:name w:val="Default"/>
    <w:rsid w:val="001C76B0"/>
    <w:pPr>
      <w:autoSpaceDE w:val="0"/>
      <w:autoSpaceDN w:val="0"/>
      <w:adjustRightInd w:val="0"/>
    </w:pPr>
    <w:rPr>
      <w:rFonts w:ascii="Montserrat" w:hAnsi="Montserrat" w:cs="Montserrat"/>
      <w:color w:val="000000"/>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paragraph" w:styleId="Sinespaciado">
    <w:name w:val="No Spacing"/>
    <w:aliases w:val="Francesa"/>
    <w:link w:val="SinespaciadoCar"/>
    <w:uiPriority w:val="1"/>
    <w:qFormat/>
    <w:rsid w:val="004202C3"/>
    <w:rPr>
      <w:lang w:eastAsia="es-ES"/>
    </w:rPr>
  </w:style>
  <w:style w:type="character" w:customStyle="1" w:styleId="SinespaciadoCar">
    <w:name w:val="Sin espaciado Car"/>
    <w:aliases w:val="Francesa Car"/>
    <w:link w:val="Sinespaciado"/>
    <w:uiPriority w:val="1"/>
    <w:locked/>
    <w:rsid w:val="004202C3"/>
    <w:rPr>
      <w:lang w:eastAsia="es-ES"/>
    </w:r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customStyle="1" w:styleId="xmsonormal">
    <w:name w:val="x_msonormal"/>
    <w:basedOn w:val="Normal"/>
    <w:rsid w:val="00201B11"/>
    <w:pPr>
      <w:spacing w:before="100" w:beforeAutospacing="1" w:after="100" w:afterAutospacing="1"/>
    </w:pPr>
  </w:style>
  <w:style w:type="paragraph" w:customStyle="1" w:styleId="xgmail-msonormal">
    <w:name w:val="x_gmail-msonormal"/>
    <w:basedOn w:val="Normal"/>
    <w:rsid w:val="00201B11"/>
    <w:pPr>
      <w:spacing w:before="100" w:beforeAutospacing="1" w:after="100" w:afterAutospacing="1"/>
    </w:pPr>
  </w:style>
  <w:style w:type="character" w:customStyle="1" w:styleId="xgmail-msocommentreference">
    <w:name w:val="x_gmail-msocommentreference"/>
    <w:basedOn w:val="Fuentedeprrafopredeter"/>
    <w:rsid w:val="00201B11"/>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kLxw4s5vKKzjRMF0r9ciRREjEw==">CgMxLjAyDmgubG1ydWVoaGJ6enQ1MgloLjN6bnlzaDcyDmguZjY0czdhemhpNW56Mg5oLmtpbmx1bXZpbXR4dzIOaC5qbG53MTdwZG5qdmkyDmgudjBjNzdiNXBubGZzMg5oLnJ0enB3cXNsbjN4YjIOaC5rMDV0Z3F4eWE4NHIyCWguMXQzaDVzZjIJaC40ZDM0b2c4MgloLjJzOGV5bzEyD2lkLmZwd2V3N2VybDdraDIJaC4yNmluMXJnMg5oLmp3czBzbXJ3ZWVvcDIJaC4zNW5rdW4yMg5oLnUxcjBxeGI5a3U0czIOaC5obnBqczdmaXF5NmwyDmguN29tdjNzeDRyM2ExOAByITFLTEVEeVRLUGlOTDMteXJVc2c1YnRETWs2Y2dmMFNN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0A48A1-76F8-4124-873C-5FBDA8AD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53</Pages>
  <Words>13435</Words>
  <Characters>73897</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87158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15</cp:revision>
  <cp:lastPrinted>2026-03-12T23:17:00Z</cp:lastPrinted>
  <dcterms:created xsi:type="dcterms:W3CDTF">2026-03-05T18:06:00Z</dcterms:created>
  <dcterms:modified xsi:type="dcterms:W3CDTF">2026-03-19T19:18:00Z</dcterms:modified>
</cp:coreProperties>
</file>