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F12" w:rsidRPr="006703E3" w:rsidRDefault="00122F12" w:rsidP="00AD3080">
      <w:pPr>
        <w:spacing w:line="360" w:lineRule="auto"/>
        <w:jc w:val="both"/>
        <w:rPr>
          <w:rFonts w:ascii="Palatino Linotype" w:hAnsi="Palatino Linotype"/>
        </w:rPr>
      </w:pPr>
      <w:r w:rsidRPr="006703E3">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E9680D" w:rsidRPr="006703E3">
        <w:rPr>
          <w:rFonts w:ascii="Palatino Linotype" w:hAnsi="Palatino Linotype"/>
        </w:rPr>
        <w:t>diecisiete de junio de dos mil veintiséis</w:t>
      </w:r>
      <w:r w:rsidRPr="006703E3">
        <w:rPr>
          <w:rFonts w:ascii="Palatino Linotype" w:hAnsi="Palatino Linotype"/>
        </w:rPr>
        <w:t>.</w:t>
      </w:r>
    </w:p>
    <w:p w:rsidR="00122F12" w:rsidRPr="006703E3" w:rsidRDefault="00122F12" w:rsidP="00AD3080">
      <w:pPr>
        <w:spacing w:line="360" w:lineRule="auto"/>
        <w:jc w:val="both"/>
        <w:rPr>
          <w:rFonts w:ascii="Palatino Linotype" w:hAnsi="Palatino Linotype"/>
        </w:rPr>
      </w:pPr>
    </w:p>
    <w:p w:rsidR="00122F12" w:rsidRPr="006703E3" w:rsidRDefault="00122F12" w:rsidP="00AD3080">
      <w:pPr>
        <w:tabs>
          <w:tab w:val="left" w:pos="1701"/>
        </w:tabs>
        <w:spacing w:line="360" w:lineRule="auto"/>
        <w:jc w:val="both"/>
        <w:rPr>
          <w:rFonts w:ascii="Palatino Linotype" w:hAnsi="Palatino Linotype" w:cs="Arial"/>
          <w:sz w:val="28"/>
        </w:rPr>
      </w:pPr>
      <w:r w:rsidRPr="006703E3">
        <w:rPr>
          <w:rFonts w:ascii="Palatino Linotype" w:hAnsi="Palatino Linotype" w:cs="Arial"/>
          <w:b/>
        </w:rPr>
        <w:t>VISTO</w:t>
      </w:r>
      <w:r w:rsidRPr="006703E3">
        <w:rPr>
          <w:rFonts w:ascii="Palatino Linotype" w:hAnsi="Palatino Linotype" w:cs="Arial"/>
        </w:rPr>
        <w:t xml:space="preserve"> el expediente electrónico formado con motivo del recurso de revisión número</w:t>
      </w:r>
      <w:r w:rsidRPr="006703E3">
        <w:rPr>
          <w:rFonts w:ascii="Palatino Linotype" w:hAnsi="Palatino Linotype" w:cs="Arial"/>
          <w:b/>
        </w:rPr>
        <w:t xml:space="preserve"> </w:t>
      </w:r>
      <w:bookmarkStart w:id="0" w:name="_GoBack"/>
      <w:r w:rsidR="00B6327E" w:rsidRPr="006703E3">
        <w:rPr>
          <w:rFonts w:ascii="Palatino Linotype" w:hAnsi="Palatino Linotype" w:cs="Arial"/>
          <w:b/>
          <w:bCs/>
          <w:lang w:eastAsia="es-MX"/>
        </w:rPr>
        <w:t>09620</w:t>
      </w:r>
      <w:r w:rsidRPr="006703E3">
        <w:rPr>
          <w:rFonts w:ascii="Palatino Linotype" w:hAnsi="Palatino Linotype" w:cs="Arial"/>
          <w:b/>
          <w:bCs/>
          <w:lang w:eastAsia="es-MX"/>
        </w:rPr>
        <w:t>/INFOEM/IP/RR/2025</w:t>
      </w:r>
      <w:bookmarkEnd w:id="0"/>
      <w:r w:rsidRPr="006703E3">
        <w:rPr>
          <w:rFonts w:ascii="Palatino Linotype" w:hAnsi="Palatino Linotype" w:cs="Arial"/>
          <w:b/>
          <w:bCs/>
          <w:lang w:eastAsia="es-MX"/>
        </w:rPr>
        <w:t xml:space="preserve">, </w:t>
      </w:r>
      <w:r w:rsidRPr="006703E3">
        <w:rPr>
          <w:rFonts w:ascii="Palatino Linotype" w:hAnsi="Palatino Linotype"/>
        </w:rPr>
        <w:t xml:space="preserve">interpuesto por </w:t>
      </w:r>
      <w:r w:rsidR="00A36199" w:rsidRPr="006703E3">
        <w:rPr>
          <w:rFonts w:ascii="Palatino Linotype" w:hAnsi="Palatino Linotype"/>
        </w:rPr>
        <w:t xml:space="preserve">el </w:t>
      </w:r>
      <w:r w:rsidR="00A36199" w:rsidRPr="006703E3">
        <w:rPr>
          <w:rFonts w:ascii="Palatino Linotype" w:hAnsi="Palatino Linotype"/>
          <w:b/>
        </w:rPr>
        <w:t xml:space="preserve">C. </w:t>
      </w:r>
      <w:r w:rsidR="00B2460E">
        <w:rPr>
          <w:rFonts w:ascii="Palatino Linotype" w:hAnsi="Palatino Linotype"/>
          <w:b/>
        </w:rPr>
        <w:t>XXXXXXXXXXXXXX</w:t>
      </w:r>
      <w:r w:rsidRPr="006703E3">
        <w:rPr>
          <w:rFonts w:ascii="Palatino Linotype" w:hAnsi="Palatino Linotype"/>
        </w:rPr>
        <w:t xml:space="preserve">, en lo sucesivo la parte </w:t>
      </w:r>
      <w:r w:rsidRPr="006703E3">
        <w:rPr>
          <w:rFonts w:ascii="Palatino Linotype" w:hAnsi="Palatino Linotype"/>
          <w:b/>
        </w:rPr>
        <w:t>Recurrente</w:t>
      </w:r>
      <w:r w:rsidRPr="006703E3">
        <w:rPr>
          <w:rFonts w:ascii="Palatino Linotype" w:hAnsi="Palatino Linotype"/>
        </w:rPr>
        <w:t xml:space="preserve">, en lo sucesivo la parte </w:t>
      </w:r>
      <w:r w:rsidRPr="006703E3">
        <w:rPr>
          <w:rFonts w:ascii="Palatino Linotype" w:hAnsi="Palatino Linotype"/>
          <w:b/>
        </w:rPr>
        <w:t>Recurrente</w:t>
      </w:r>
      <w:r w:rsidRPr="006703E3">
        <w:rPr>
          <w:rFonts w:ascii="Palatino Linotype" w:hAnsi="Palatino Linotype"/>
        </w:rPr>
        <w:t xml:space="preserve">, en contra de la respuesta del </w:t>
      </w:r>
      <w:r w:rsidR="00B6327E" w:rsidRPr="006703E3">
        <w:rPr>
          <w:rFonts w:ascii="Palatino Linotype" w:hAnsi="Palatino Linotype"/>
          <w:b/>
        </w:rPr>
        <w:t xml:space="preserve">Ayuntamiento de </w:t>
      </w:r>
      <w:proofErr w:type="spellStart"/>
      <w:r w:rsidR="00B6327E" w:rsidRPr="006703E3">
        <w:rPr>
          <w:rFonts w:ascii="Palatino Linotype" w:hAnsi="Palatino Linotype"/>
          <w:b/>
        </w:rPr>
        <w:t>Ayapango</w:t>
      </w:r>
      <w:proofErr w:type="spellEnd"/>
      <w:r w:rsidRPr="006703E3">
        <w:rPr>
          <w:rFonts w:ascii="Palatino Linotype" w:hAnsi="Palatino Linotype"/>
        </w:rPr>
        <w:t xml:space="preserve">, en lo subsecuente el </w:t>
      </w:r>
      <w:r w:rsidRPr="006703E3">
        <w:rPr>
          <w:rFonts w:ascii="Palatino Linotype" w:hAnsi="Palatino Linotype"/>
          <w:b/>
        </w:rPr>
        <w:t>Sujeto Obligado</w:t>
      </w:r>
      <w:r w:rsidRPr="006703E3">
        <w:rPr>
          <w:rFonts w:ascii="Palatino Linotype" w:hAnsi="Palatino Linotype"/>
        </w:rPr>
        <w:t>, se procede a dictar la presente resolución.</w:t>
      </w:r>
    </w:p>
    <w:p w:rsidR="00122F12" w:rsidRPr="006703E3" w:rsidRDefault="00122F12" w:rsidP="00AD3080">
      <w:pPr>
        <w:pStyle w:val="infoemcitas"/>
        <w:spacing w:before="0" w:after="0"/>
        <w:jc w:val="center"/>
        <w:rPr>
          <w:b/>
          <w:bCs/>
          <w:i w:val="0"/>
          <w:iCs/>
          <w:sz w:val="28"/>
          <w:szCs w:val="28"/>
        </w:rPr>
      </w:pPr>
    </w:p>
    <w:p w:rsidR="00122F12" w:rsidRPr="006703E3" w:rsidRDefault="00122F12" w:rsidP="00AD3080">
      <w:pPr>
        <w:pStyle w:val="infoemcitas"/>
        <w:spacing w:before="0" w:after="0"/>
        <w:jc w:val="center"/>
        <w:rPr>
          <w:b/>
          <w:bCs/>
          <w:i w:val="0"/>
          <w:iCs/>
          <w:sz w:val="28"/>
          <w:szCs w:val="28"/>
        </w:rPr>
      </w:pPr>
      <w:r w:rsidRPr="006703E3">
        <w:rPr>
          <w:b/>
          <w:bCs/>
          <w:i w:val="0"/>
          <w:iCs/>
          <w:sz w:val="28"/>
          <w:szCs w:val="28"/>
        </w:rPr>
        <w:t>A N T E C E D E N T E S   D E L   A S U N T O</w:t>
      </w:r>
    </w:p>
    <w:p w:rsidR="00B6327E" w:rsidRPr="006703E3" w:rsidRDefault="00B6327E" w:rsidP="00AD3080">
      <w:pPr>
        <w:spacing w:line="360" w:lineRule="auto"/>
        <w:jc w:val="both"/>
        <w:rPr>
          <w:rFonts w:ascii="Palatino Linotype" w:hAnsi="Palatino Linotype" w:cs="Arial"/>
          <w:b/>
          <w:sz w:val="28"/>
        </w:rPr>
      </w:pPr>
    </w:p>
    <w:p w:rsidR="00122F12" w:rsidRPr="006703E3" w:rsidRDefault="00122F12" w:rsidP="00AD3080">
      <w:pPr>
        <w:spacing w:line="360" w:lineRule="auto"/>
        <w:jc w:val="both"/>
        <w:rPr>
          <w:rFonts w:ascii="Palatino Linotype" w:hAnsi="Palatino Linotype"/>
        </w:rPr>
      </w:pPr>
      <w:r w:rsidRPr="006703E3">
        <w:rPr>
          <w:rFonts w:ascii="Palatino Linotype" w:hAnsi="Palatino Linotype" w:cs="Arial"/>
          <w:b/>
          <w:sz w:val="28"/>
        </w:rPr>
        <w:t>PRIMERO.</w:t>
      </w:r>
      <w:r w:rsidRPr="006703E3">
        <w:rPr>
          <w:rFonts w:ascii="Palatino Linotype" w:hAnsi="Palatino Linotype" w:cs="Arial"/>
        </w:rPr>
        <w:t xml:space="preserve"> </w:t>
      </w:r>
      <w:r w:rsidRPr="006703E3">
        <w:rPr>
          <w:rFonts w:ascii="Palatino Linotype" w:hAnsi="Palatino Linotype"/>
          <w:b/>
          <w:sz w:val="28"/>
          <w:szCs w:val="28"/>
        </w:rPr>
        <w:t>De la Solicitud de Información.</w:t>
      </w:r>
    </w:p>
    <w:p w:rsidR="00122F12" w:rsidRPr="006703E3" w:rsidRDefault="00122F12" w:rsidP="00AD3080">
      <w:pPr>
        <w:spacing w:line="360" w:lineRule="auto"/>
        <w:jc w:val="both"/>
        <w:rPr>
          <w:rFonts w:ascii="Palatino Linotype" w:hAnsi="Palatino Linotype" w:cs="Arial"/>
        </w:rPr>
      </w:pPr>
      <w:r w:rsidRPr="006703E3">
        <w:rPr>
          <w:rFonts w:ascii="Palatino Linotype" w:hAnsi="Palatino Linotype" w:cs="Arial"/>
        </w:rPr>
        <w:t xml:space="preserve">Con fecha </w:t>
      </w:r>
      <w:r w:rsidR="00B6327E" w:rsidRPr="006703E3">
        <w:rPr>
          <w:rFonts w:ascii="Palatino Linotype" w:hAnsi="Palatino Linotype" w:cs="Arial"/>
          <w:b/>
        </w:rPr>
        <w:t>cuatro de agosto</w:t>
      </w:r>
      <w:r w:rsidRPr="006703E3">
        <w:rPr>
          <w:rFonts w:ascii="Palatino Linotype" w:hAnsi="Palatino Linotype" w:cs="Arial"/>
          <w:b/>
        </w:rPr>
        <w:t xml:space="preserve"> de dos mil veinticinco</w:t>
      </w:r>
      <w:r w:rsidRPr="006703E3">
        <w:rPr>
          <w:rFonts w:ascii="Palatino Linotype" w:hAnsi="Palatino Linotype" w:cs="Arial"/>
        </w:rPr>
        <w:t>, la parte</w:t>
      </w:r>
      <w:r w:rsidRPr="006703E3">
        <w:rPr>
          <w:rFonts w:ascii="Palatino Linotype" w:hAnsi="Palatino Linotype" w:cs="Arial"/>
          <w:b/>
        </w:rPr>
        <w:t xml:space="preserve"> Recurrente </w:t>
      </w:r>
      <w:r w:rsidRPr="006703E3">
        <w:rPr>
          <w:rFonts w:ascii="Palatino Linotype" w:hAnsi="Palatino Linotype" w:cs="Arial"/>
        </w:rPr>
        <w:t>presentó a través del Sistema de Acceso a la Información Mexiquense (</w:t>
      </w:r>
      <w:r w:rsidRPr="006703E3">
        <w:rPr>
          <w:rFonts w:ascii="Palatino Linotype" w:hAnsi="Palatino Linotype" w:cs="Arial"/>
          <w:b/>
        </w:rPr>
        <w:t>SAIMEX)</w:t>
      </w:r>
      <w:r w:rsidRPr="006703E3">
        <w:rPr>
          <w:rFonts w:ascii="Palatino Linotype" w:hAnsi="Palatino Linotype" w:cs="Arial"/>
        </w:rPr>
        <w:t xml:space="preserve"> ante </w:t>
      </w:r>
      <w:r w:rsidRPr="006703E3">
        <w:rPr>
          <w:rFonts w:ascii="Palatino Linotype" w:hAnsi="Palatino Linotype" w:cs="Arial"/>
          <w:b/>
        </w:rPr>
        <w:t>El Sujeto Obligado</w:t>
      </w:r>
      <w:r w:rsidRPr="006703E3">
        <w:rPr>
          <w:rFonts w:ascii="Palatino Linotype" w:hAnsi="Palatino Linotype" w:cs="Arial"/>
        </w:rPr>
        <w:t xml:space="preserve">, solicitud de acceso a la información pública, registrada bajo el número de expediente </w:t>
      </w:r>
      <w:r w:rsidR="00B6327E" w:rsidRPr="006703E3">
        <w:rPr>
          <w:rFonts w:ascii="Palatino Linotype" w:hAnsi="Palatino Linotype" w:cs="Arial"/>
          <w:b/>
        </w:rPr>
        <w:t>00087/AYAPANGO/IP/2025</w:t>
      </w:r>
      <w:r w:rsidRPr="006703E3">
        <w:rPr>
          <w:rFonts w:ascii="Palatino Linotype" w:hAnsi="Palatino Linotype" w:cs="Arial"/>
          <w:b/>
        </w:rPr>
        <w:t xml:space="preserve">, </w:t>
      </w:r>
      <w:r w:rsidRPr="006703E3">
        <w:rPr>
          <w:rFonts w:ascii="Palatino Linotype" w:hAnsi="Palatino Linotype" w:cs="Arial"/>
        </w:rPr>
        <w:t>mediante la cual solicitó información en el tenor siguiente:</w:t>
      </w:r>
    </w:p>
    <w:p w:rsidR="00B6327E" w:rsidRPr="006703E3" w:rsidRDefault="00B6327E" w:rsidP="00AD3080">
      <w:pPr>
        <w:spacing w:line="360" w:lineRule="auto"/>
        <w:jc w:val="both"/>
        <w:rPr>
          <w:rFonts w:ascii="Palatino Linotype" w:hAnsi="Palatino Linotype" w:cs="Arial"/>
        </w:rPr>
      </w:pPr>
    </w:p>
    <w:p w:rsidR="00122F12" w:rsidRPr="006703E3" w:rsidRDefault="00122F12" w:rsidP="00AD3080">
      <w:pPr>
        <w:pStyle w:val="INFOEM"/>
        <w:spacing w:before="0" w:after="0"/>
        <w:rPr>
          <w:lang w:val="es-ES_tradnl" w:eastAsia="es-ES"/>
        </w:rPr>
      </w:pPr>
      <w:r w:rsidRPr="006703E3">
        <w:rPr>
          <w:lang w:val="es-ES_tradnl" w:eastAsia="es-ES"/>
        </w:rPr>
        <w:t>“</w:t>
      </w:r>
      <w:r w:rsidR="00B6327E" w:rsidRPr="006703E3">
        <w:rPr>
          <w:lang w:val="es-ES" w:eastAsia="es-ES"/>
        </w:rPr>
        <w:t xml:space="preserve">Solicitud de información jurídica del Municipio de </w:t>
      </w:r>
      <w:proofErr w:type="spellStart"/>
      <w:r w:rsidR="00B6327E" w:rsidRPr="006703E3">
        <w:rPr>
          <w:lang w:val="es-ES" w:eastAsia="es-ES"/>
        </w:rPr>
        <w:t>Ayapango</w:t>
      </w:r>
      <w:proofErr w:type="spellEnd"/>
      <w:r w:rsidR="00B6327E" w:rsidRPr="006703E3">
        <w:rPr>
          <w:lang w:val="es-ES" w:eastAsia="es-ES"/>
        </w:rPr>
        <w:t xml:space="preserve">, Estado de México. Por medio de la presente y en ejercicio del derecho de acceso a la información pública, solicito de manera respetuosa la siguiente información relacionada con el área jurídica del H. Ayuntamiento de </w:t>
      </w:r>
      <w:proofErr w:type="spellStart"/>
      <w:r w:rsidR="00B6327E" w:rsidRPr="006703E3">
        <w:rPr>
          <w:lang w:val="es-ES" w:eastAsia="es-ES"/>
        </w:rPr>
        <w:t>Ayapango</w:t>
      </w:r>
      <w:proofErr w:type="spellEnd"/>
      <w:r w:rsidR="00B6327E" w:rsidRPr="006703E3">
        <w:rPr>
          <w:lang w:val="es-ES" w:eastAsia="es-ES"/>
        </w:rPr>
        <w:t xml:space="preserve">, Estado de México, correspondiente a los últimos 6 años (2019 a hasta el segundo trimestre 2025): 1.Número total de juicios laborales, </w:t>
      </w:r>
      <w:r w:rsidR="00B6327E" w:rsidRPr="006703E3">
        <w:rPr>
          <w:lang w:val="es-ES" w:eastAsia="es-ES"/>
        </w:rPr>
        <w:lastRenderedPageBreak/>
        <w:t xml:space="preserve">civiles, administrativos y penales en los que ha sido parte el Municipio de </w:t>
      </w:r>
      <w:proofErr w:type="spellStart"/>
      <w:r w:rsidR="00B6327E" w:rsidRPr="006703E3">
        <w:rPr>
          <w:lang w:val="es-ES" w:eastAsia="es-ES"/>
        </w:rPr>
        <w:t>Ayapango</w:t>
      </w:r>
      <w:proofErr w:type="spellEnd"/>
      <w:r w:rsidR="00B6327E" w:rsidRPr="006703E3">
        <w:rPr>
          <w:lang w:val="es-ES" w:eastAsia="es-ES"/>
        </w:rPr>
        <w:t xml:space="preserve">, especificando: • Año en que se iniciaron • Materia del juicio • Tipo de resolución o estado procesal actual 2.Monto total pagado en indemnizaciones, laudos o sentencias condenatorias contra el municipio, desglosado por año. </w:t>
      </w:r>
      <w:proofErr w:type="spellStart"/>
      <w:r w:rsidR="00B6327E" w:rsidRPr="006703E3">
        <w:rPr>
          <w:lang w:val="es-ES" w:eastAsia="es-ES"/>
        </w:rPr>
        <w:t>Apartir</w:t>
      </w:r>
      <w:proofErr w:type="spellEnd"/>
      <w:r w:rsidR="00B6327E" w:rsidRPr="006703E3">
        <w:rPr>
          <w:lang w:val="es-ES" w:eastAsia="es-ES"/>
        </w:rPr>
        <w:t xml:space="preserve"> de la administración 2019- hasta lo que llevamos del 2025 3.Copia de los convenios, contratos o nombramientos del personal jurídico (directores, asesores, abogados litigantes, etc.), incluyendo: • Nombre completo • Cargo • Periodo de contratación • Monto de honorarios o sueldo mensual 4. Número de procedimientos administrativos internos o denuncias que se hayan iniciado contra servidores públicos del área jurídica del municipio por irregularidades, negligencia o actos de corrupción. 5. Copia de los informes trimestrales o anuales presentados por el área jurídica ante el Ayuntamiento, en los que se detalle su actividad legal, juicios atendidos y resultados. Solicito que la información sea entregada en formato digital (PDF o Word) y que se remita a través del sistema SAIMEX</w:t>
      </w:r>
      <w:r w:rsidRPr="006703E3">
        <w:rPr>
          <w:lang w:val="es-ES_tradnl" w:eastAsia="es-ES"/>
        </w:rPr>
        <w:t>” (Sic)</w:t>
      </w:r>
    </w:p>
    <w:p w:rsidR="00B6327E" w:rsidRPr="006703E3" w:rsidRDefault="00B6327E" w:rsidP="00AD3080">
      <w:pPr>
        <w:spacing w:line="360" w:lineRule="auto"/>
        <w:jc w:val="both"/>
        <w:rPr>
          <w:rFonts w:ascii="Palatino Linotype" w:hAnsi="Palatino Linotype"/>
          <w:b/>
          <w:lang w:val="es-ES_tradnl"/>
        </w:rPr>
      </w:pPr>
    </w:p>
    <w:p w:rsidR="00122F12" w:rsidRPr="006703E3" w:rsidRDefault="00122F12" w:rsidP="00AD3080">
      <w:pPr>
        <w:spacing w:line="360" w:lineRule="auto"/>
        <w:jc w:val="both"/>
        <w:rPr>
          <w:rFonts w:ascii="Palatino Linotype" w:hAnsi="Palatino Linotype"/>
          <w:lang w:val="es-ES_tradnl"/>
        </w:rPr>
      </w:pPr>
      <w:r w:rsidRPr="006703E3">
        <w:rPr>
          <w:rFonts w:ascii="Palatino Linotype" w:hAnsi="Palatino Linotype"/>
          <w:b/>
          <w:lang w:val="es-ES_tradnl"/>
        </w:rPr>
        <w:t>Modalidad de entrega:</w:t>
      </w:r>
      <w:r w:rsidRPr="006703E3">
        <w:rPr>
          <w:rFonts w:ascii="Palatino Linotype" w:hAnsi="Palatino Linotype"/>
          <w:lang w:val="es-ES_tradnl"/>
        </w:rPr>
        <w:t xml:space="preserve"> A través del SAIMEX.</w:t>
      </w:r>
    </w:p>
    <w:p w:rsidR="00B6327E" w:rsidRPr="006703E3" w:rsidRDefault="00B6327E" w:rsidP="00AD3080">
      <w:pPr>
        <w:spacing w:line="360" w:lineRule="auto"/>
        <w:jc w:val="both"/>
        <w:rPr>
          <w:rFonts w:ascii="Palatino Linotype" w:hAnsi="Palatino Linotype" w:cs="Arial"/>
          <w:b/>
          <w:sz w:val="28"/>
        </w:rPr>
      </w:pPr>
    </w:p>
    <w:p w:rsidR="00122F12" w:rsidRPr="006703E3" w:rsidRDefault="00122F12" w:rsidP="00AD3080">
      <w:pPr>
        <w:spacing w:line="360" w:lineRule="auto"/>
        <w:jc w:val="both"/>
        <w:rPr>
          <w:rFonts w:ascii="Palatino Linotype" w:hAnsi="Palatino Linotype"/>
        </w:rPr>
      </w:pPr>
      <w:r w:rsidRPr="006703E3">
        <w:rPr>
          <w:rFonts w:ascii="Palatino Linotype" w:hAnsi="Palatino Linotype" w:cs="Arial"/>
          <w:b/>
          <w:sz w:val="28"/>
        </w:rPr>
        <w:t xml:space="preserve">SEGUNDO. De la </w:t>
      </w:r>
      <w:r w:rsidRPr="006703E3">
        <w:rPr>
          <w:rFonts w:ascii="Palatino Linotype" w:hAnsi="Palatino Linotype" w:cs="Arial"/>
          <w:b/>
          <w:sz w:val="28"/>
          <w:szCs w:val="20"/>
        </w:rPr>
        <w:t>respuesta o entrega de la información</w:t>
      </w:r>
    </w:p>
    <w:p w:rsidR="00122F12" w:rsidRPr="006703E3" w:rsidRDefault="00122F12" w:rsidP="00AD3080">
      <w:pPr>
        <w:pStyle w:val="Sinespaciado"/>
        <w:spacing w:line="360" w:lineRule="auto"/>
        <w:jc w:val="both"/>
        <w:rPr>
          <w:rFonts w:ascii="Palatino Linotype" w:hAnsi="Palatino Linotype" w:cs="Arial"/>
          <w:b/>
          <w:sz w:val="24"/>
        </w:rPr>
      </w:pPr>
      <w:r w:rsidRPr="006703E3">
        <w:rPr>
          <w:rFonts w:ascii="Palatino Linotype" w:hAnsi="Palatino Linotype"/>
          <w:sz w:val="24"/>
        </w:rPr>
        <w:t xml:space="preserve">De las constancias que obran en el expediente electrónico, se advierte que el </w:t>
      </w:r>
      <w:r w:rsidRPr="006703E3">
        <w:rPr>
          <w:rFonts w:ascii="Palatino Linotype" w:hAnsi="Palatino Linotype" w:cs="Arial"/>
          <w:sz w:val="24"/>
        </w:rPr>
        <w:t xml:space="preserve">día </w:t>
      </w:r>
      <w:r w:rsidR="00B6327E" w:rsidRPr="006703E3">
        <w:rPr>
          <w:rFonts w:ascii="Palatino Linotype" w:hAnsi="Palatino Linotype" w:cs="Arial"/>
          <w:b/>
          <w:sz w:val="24"/>
        </w:rPr>
        <w:t>quince de agosto</w:t>
      </w:r>
      <w:r w:rsidRPr="006703E3">
        <w:rPr>
          <w:rFonts w:ascii="Palatino Linotype" w:hAnsi="Palatino Linotype" w:cs="Arial"/>
          <w:b/>
          <w:sz w:val="24"/>
        </w:rPr>
        <w:t xml:space="preserve"> de dos mil veinticinco</w:t>
      </w:r>
      <w:r w:rsidRPr="006703E3">
        <w:rPr>
          <w:rFonts w:ascii="Palatino Linotype" w:hAnsi="Palatino Linotype" w:cs="Arial"/>
          <w:sz w:val="24"/>
        </w:rPr>
        <w:t xml:space="preserve">, el </w:t>
      </w:r>
      <w:r w:rsidRPr="006703E3">
        <w:rPr>
          <w:rFonts w:ascii="Palatino Linotype" w:hAnsi="Palatino Linotype" w:cs="Arial"/>
          <w:b/>
          <w:sz w:val="24"/>
        </w:rPr>
        <w:t>Sujeto Obligado</w:t>
      </w:r>
      <w:r w:rsidRPr="006703E3">
        <w:rPr>
          <w:rFonts w:ascii="Palatino Linotype" w:hAnsi="Palatino Linotype" w:cs="Arial"/>
          <w:sz w:val="24"/>
        </w:rPr>
        <w:t xml:space="preserve"> dio respuesta a la solicitud de información en los siguientes términos: </w:t>
      </w:r>
    </w:p>
    <w:p w:rsidR="00122F12" w:rsidRPr="006703E3" w:rsidRDefault="00122F12" w:rsidP="00AD3080">
      <w:pPr>
        <w:spacing w:line="360" w:lineRule="auto"/>
        <w:jc w:val="both"/>
        <w:rPr>
          <w:rFonts w:ascii="Palatino Linotype" w:hAnsi="Palatino Linotype" w:cs="Arial"/>
        </w:rPr>
      </w:pPr>
    </w:p>
    <w:p w:rsidR="00B6327E" w:rsidRPr="006703E3" w:rsidRDefault="00122F12" w:rsidP="00AD3080">
      <w:pPr>
        <w:ind w:left="567" w:right="567"/>
        <w:jc w:val="right"/>
        <w:rPr>
          <w:rFonts w:ascii="Palatino Linotype" w:hAnsi="Palatino Linotype" w:cs="Arial"/>
          <w:i/>
        </w:rPr>
      </w:pPr>
      <w:r w:rsidRPr="006703E3">
        <w:rPr>
          <w:rFonts w:ascii="Palatino Linotype" w:hAnsi="Palatino Linotype" w:cs="Arial"/>
          <w:i/>
        </w:rPr>
        <w:t>“</w:t>
      </w:r>
      <w:r w:rsidR="00B6327E" w:rsidRPr="006703E3">
        <w:rPr>
          <w:rFonts w:ascii="Palatino Linotype" w:hAnsi="Palatino Linotype" w:cs="Arial"/>
          <w:i/>
        </w:rPr>
        <w:t>Folio de la solicitud: 00087/AYAPANGO/IP/2025</w:t>
      </w:r>
    </w:p>
    <w:p w:rsidR="00B6327E" w:rsidRPr="006703E3" w:rsidRDefault="00B6327E" w:rsidP="00AD3080">
      <w:pPr>
        <w:ind w:left="567" w:right="567"/>
        <w:jc w:val="both"/>
        <w:rPr>
          <w:rFonts w:ascii="Palatino Linotype" w:hAnsi="Palatino Linotype" w:cs="Arial"/>
          <w:i/>
        </w:rPr>
      </w:pPr>
    </w:p>
    <w:p w:rsidR="00B6327E" w:rsidRPr="006703E3" w:rsidRDefault="00B6327E" w:rsidP="00AD3080">
      <w:pPr>
        <w:ind w:left="567" w:right="567"/>
        <w:jc w:val="both"/>
        <w:rPr>
          <w:rFonts w:ascii="Palatino Linotype" w:hAnsi="Palatino Linotype" w:cs="Arial"/>
          <w:i/>
        </w:rPr>
      </w:pPr>
      <w:proofErr w:type="spellStart"/>
      <w:r w:rsidRPr="006703E3">
        <w:rPr>
          <w:rFonts w:ascii="Palatino Linotype" w:hAnsi="Palatino Linotype" w:cs="Arial"/>
          <w:i/>
        </w:rPr>
        <w:t>Ayapango</w:t>
      </w:r>
      <w:proofErr w:type="spellEnd"/>
      <w:r w:rsidRPr="006703E3">
        <w:rPr>
          <w:rFonts w:ascii="Palatino Linotype" w:hAnsi="Palatino Linotype" w:cs="Arial"/>
          <w:i/>
        </w:rPr>
        <w:t xml:space="preserve">, México a 15 de agosto de 2025 Nombre del solicitante: Anónimo Folio de la solicitud: 00087/AYAPANGO/IP/2025 BUENA TARDE Aprovecho este medio para saludarle, al tiempo que hago entrega de la respuesta emitida por la </w:t>
      </w:r>
      <w:r w:rsidRPr="006703E3">
        <w:rPr>
          <w:rFonts w:ascii="Palatino Linotype" w:hAnsi="Palatino Linotype" w:cs="Arial"/>
          <w:i/>
        </w:rPr>
        <w:lastRenderedPageBreak/>
        <w:t>Consejería Jurídica, a la solicitud con número 00087/AYAPANGO/IP/2025. Sin otro particular, quedo a sus órdenes. ATENTAMENTE: LIC. EN D. VICTORIA MARTÍNEZ BANDA, COORDINADORA DE INFORMACIÓN PÚBLICA ATENTAMENTE LIC. EN D. VICTORIA MARTÍNEZ BANDA COORDINACIÓN DE INFORMACIÓN PÚBLICA</w:t>
      </w:r>
    </w:p>
    <w:p w:rsidR="00B6327E" w:rsidRPr="006703E3" w:rsidRDefault="00B6327E" w:rsidP="00AD3080">
      <w:pPr>
        <w:ind w:left="567" w:right="567"/>
        <w:jc w:val="both"/>
        <w:rPr>
          <w:rFonts w:ascii="Palatino Linotype" w:hAnsi="Palatino Linotype" w:cs="Arial"/>
          <w:i/>
        </w:rPr>
      </w:pPr>
    </w:p>
    <w:p w:rsidR="00B6327E" w:rsidRPr="006703E3" w:rsidRDefault="00B6327E" w:rsidP="00AD3080">
      <w:pPr>
        <w:ind w:left="567" w:right="567"/>
        <w:jc w:val="both"/>
        <w:rPr>
          <w:rFonts w:ascii="Palatino Linotype" w:hAnsi="Palatino Linotype" w:cs="Arial"/>
          <w:i/>
        </w:rPr>
      </w:pPr>
      <w:r w:rsidRPr="006703E3">
        <w:rPr>
          <w:rFonts w:ascii="Palatino Linotype" w:hAnsi="Palatino Linotype" w:cs="Arial"/>
          <w:i/>
        </w:rPr>
        <w:t>ATENTAMENTE</w:t>
      </w:r>
    </w:p>
    <w:p w:rsidR="00122F12" w:rsidRPr="006703E3" w:rsidRDefault="00B6327E" w:rsidP="00AD3080">
      <w:pPr>
        <w:ind w:left="567" w:right="567"/>
        <w:jc w:val="both"/>
        <w:rPr>
          <w:rFonts w:ascii="Palatino Linotype" w:hAnsi="Palatino Linotype" w:cs="Arial"/>
          <w:i/>
        </w:rPr>
      </w:pPr>
      <w:r w:rsidRPr="006703E3">
        <w:rPr>
          <w:rFonts w:ascii="Palatino Linotype" w:hAnsi="Palatino Linotype" w:cs="Arial"/>
          <w:i/>
        </w:rPr>
        <w:t>LIC Victoria Martínez Banda</w:t>
      </w:r>
      <w:r w:rsidR="008274EE" w:rsidRPr="006703E3">
        <w:rPr>
          <w:rFonts w:ascii="Palatino Linotype" w:hAnsi="Palatino Linotype" w:cs="Arial"/>
          <w:i/>
        </w:rPr>
        <w:t xml:space="preserve"> </w:t>
      </w:r>
      <w:r w:rsidR="00122F12" w:rsidRPr="006703E3">
        <w:rPr>
          <w:rFonts w:ascii="Palatino Linotype" w:hAnsi="Palatino Linotype" w:cs="Arial"/>
          <w:i/>
        </w:rPr>
        <w:t>“(Sic).</w:t>
      </w:r>
    </w:p>
    <w:p w:rsidR="00122F12" w:rsidRPr="006703E3" w:rsidRDefault="00122F12" w:rsidP="00AD3080">
      <w:pPr>
        <w:spacing w:line="360" w:lineRule="auto"/>
        <w:ind w:right="567"/>
        <w:jc w:val="both"/>
        <w:rPr>
          <w:rFonts w:ascii="Palatino Linotype" w:hAnsi="Palatino Linotype" w:cs="Arial"/>
        </w:rPr>
      </w:pPr>
    </w:p>
    <w:p w:rsidR="00122F12" w:rsidRPr="006703E3" w:rsidRDefault="00122F12" w:rsidP="00AD3080">
      <w:pPr>
        <w:spacing w:line="360" w:lineRule="auto"/>
        <w:jc w:val="both"/>
        <w:rPr>
          <w:rFonts w:ascii="Palatino Linotype" w:hAnsi="Palatino Linotype" w:cs="Arial"/>
        </w:rPr>
      </w:pPr>
      <w:r w:rsidRPr="006703E3">
        <w:rPr>
          <w:rFonts w:ascii="Palatino Linotype" w:hAnsi="Palatino Linotype" w:cs="Arial"/>
        </w:rPr>
        <w:t xml:space="preserve">Adicionalmente, el </w:t>
      </w:r>
      <w:r w:rsidRPr="006703E3">
        <w:rPr>
          <w:rFonts w:ascii="Palatino Linotype" w:hAnsi="Palatino Linotype" w:cs="Arial"/>
          <w:b/>
        </w:rPr>
        <w:t>Sujeto Obligado</w:t>
      </w:r>
      <w:r w:rsidRPr="006703E3">
        <w:rPr>
          <w:rFonts w:ascii="Palatino Linotype" w:hAnsi="Palatino Linotype" w:cs="Arial"/>
        </w:rPr>
        <w:t xml:space="preserve"> adjuntó </w:t>
      </w:r>
      <w:r w:rsidR="00B6327E" w:rsidRPr="006703E3">
        <w:rPr>
          <w:rFonts w:ascii="Palatino Linotype" w:hAnsi="Palatino Linotype" w:cs="Arial"/>
        </w:rPr>
        <w:t>los archivos electrónicos denominados</w:t>
      </w:r>
      <w:r w:rsidRPr="006703E3">
        <w:rPr>
          <w:rFonts w:ascii="Palatino Linotype" w:hAnsi="Palatino Linotype" w:cs="Arial"/>
        </w:rPr>
        <w:t xml:space="preserve"> “</w:t>
      </w:r>
      <w:r w:rsidR="00B6327E" w:rsidRPr="006703E3">
        <w:rPr>
          <w:rFonts w:ascii="Palatino Linotype" w:hAnsi="Palatino Linotype" w:cs="Arial"/>
          <w:b/>
          <w:i/>
        </w:rPr>
        <w:t xml:space="preserve">00087.pdf” </w:t>
      </w:r>
      <w:r w:rsidR="00B6327E" w:rsidRPr="006703E3">
        <w:rPr>
          <w:rFonts w:ascii="Palatino Linotype" w:hAnsi="Palatino Linotype" w:cs="Arial"/>
        </w:rPr>
        <w:t xml:space="preserve">y </w:t>
      </w:r>
      <w:r w:rsidR="00B6327E" w:rsidRPr="006703E3">
        <w:rPr>
          <w:rFonts w:ascii="Palatino Linotype" w:hAnsi="Palatino Linotype" w:cs="Arial"/>
          <w:b/>
          <w:i/>
        </w:rPr>
        <w:t>“19 SESION EXTRAORDINARIA SUP DE DATOS.pdf</w:t>
      </w:r>
      <w:r w:rsidRPr="006703E3">
        <w:rPr>
          <w:rFonts w:ascii="Palatino Linotype" w:hAnsi="Palatino Linotype" w:cs="Arial"/>
          <w:b/>
          <w:i/>
        </w:rPr>
        <w:t xml:space="preserve">”, </w:t>
      </w:r>
      <w:r w:rsidRPr="006703E3">
        <w:rPr>
          <w:rFonts w:ascii="Palatino Linotype" w:hAnsi="Palatino Linotype" w:cs="Arial"/>
        </w:rPr>
        <w:t>mismo</w:t>
      </w:r>
      <w:r w:rsidR="00B6327E" w:rsidRPr="006703E3">
        <w:rPr>
          <w:rFonts w:ascii="Palatino Linotype" w:hAnsi="Palatino Linotype" w:cs="Arial"/>
        </w:rPr>
        <w:t>s</w:t>
      </w:r>
      <w:r w:rsidRPr="006703E3">
        <w:rPr>
          <w:rFonts w:ascii="Palatino Linotype" w:hAnsi="Palatino Linotype" w:cs="Arial"/>
        </w:rPr>
        <w:t xml:space="preserve"> que no se reproduce por ser del conocimiento de las partes, sin embargo, será materia de estudio en el considerando respectivo. </w:t>
      </w:r>
    </w:p>
    <w:p w:rsidR="00122F12" w:rsidRPr="006703E3" w:rsidRDefault="00122F12" w:rsidP="00AD3080">
      <w:pPr>
        <w:spacing w:line="360" w:lineRule="auto"/>
        <w:jc w:val="both"/>
        <w:rPr>
          <w:rFonts w:ascii="Palatino Linotype" w:hAnsi="Palatino Linotype" w:cs="Arial"/>
        </w:rPr>
      </w:pPr>
    </w:p>
    <w:p w:rsidR="00122F12" w:rsidRPr="006703E3" w:rsidRDefault="00122F12" w:rsidP="00AD3080">
      <w:pPr>
        <w:spacing w:line="360" w:lineRule="auto"/>
        <w:jc w:val="both"/>
        <w:rPr>
          <w:rFonts w:ascii="Palatino Linotype" w:hAnsi="Palatino Linotype" w:cs="Arial"/>
          <w:b/>
          <w:sz w:val="28"/>
        </w:rPr>
      </w:pPr>
      <w:r w:rsidRPr="006703E3">
        <w:rPr>
          <w:rFonts w:ascii="Palatino Linotype" w:hAnsi="Palatino Linotype" w:cs="Arial"/>
          <w:b/>
          <w:sz w:val="28"/>
        </w:rPr>
        <w:t xml:space="preserve">TERCERO. </w:t>
      </w:r>
      <w:r w:rsidRPr="006703E3">
        <w:rPr>
          <w:rFonts w:ascii="Palatino Linotype" w:hAnsi="Palatino Linotype"/>
          <w:b/>
          <w:sz w:val="28"/>
        </w:rPr>
        <w:t>Del recurso de revisión.</w:t>
      </w:r>
    </w:p>
    <w:p w:rsidR="00122F12" w:rsidRPr="006703E3" w:rsidRDefault="00122F12" w:rsidP="00AD3080">
      <w:pPr>
        <w:spacing w:line="360" w:lineRule="auto"/>
        <w:jc w:val="both"/>
        <w:rPr>
          <w:rFonts w:ascii="Palatino Linotype" w:hAnsi="Palatino Linotype" w:cs="Arial"/>
        </w:rPr>
      </w:pPr>
      <w:r w:rsidRPr="006703E3">
        <w:rPr>
          <w:rFonts w:ascii="Palatino Linotype" w:hAnsi="Palatino Linotype" w:cs="Arial"/>
        </w:rPr>
        <w:t xml:space="preserve">Inconforme con la respuesta notificada por </w:t>
      </w:r>
      <w:r w:rsidRPr="006703E3">
        <w:rPr>
          <w:rFonts w:ascii="Palatino Linotype" w:hAnsi="Palatino Linotype" w:cs="Arial"/>
          <w:b/>
        </w:rPr>
        <w:t xml:space="preserve">El Sujeto Obligado, </w:t>
      </w:r>
      <w:r w:rsidRPr="006703E3">
        <w:rPr>
          <w:rFonts w:ascii="Palatino Linotype" w:hAnsi="Palatino Linotype" w:cs="Arial"/>
        </w:rPr>
        <w:t>el</w:t>
      </w:r>
      <w:r w:rsidRPr="006703E3">
        <w:rPr>
          <w:rFonts w:ascii="Palatino Linotype" w:hAnsi="Palatino Linotype" w:cs="Arial"/>
          <w:b/>
        </w:rPr>
        <w:t xml:space="preserve"> Recurrente </w:t>
      </w:r>
      <w:r w:rsidRPr="006703E3">
        <w:rPr>
          <w:rFonts w:ascii="Palatino Linotype" w:hAnsi="Palatino Linotype" w:cs="Arial"/>
        </w:rPr>
        <w:t xml:space="preserve">interpuso recurso de revisión, en fecha </w:t>
      </w:r>
      <w:r w:rsidR="00B6327E" w:rsidRPr="006703E3">
        <w:rPr>
          <w:rFonts w:ascii="Palatino Linotype" w:hAnsi="Palatino Linotype" w:cs="Arial"/>
          <w:b/>
        </w:rPr>
        <w:t>quince de agosto</w:t>
      </w:r>
      <w:r w:rsidRPr="006703E3">
        <w:rPr>
          <w:rFonts w:ascii="Palatino Linotype" w:hAnsi="Palatino Linotype" w:cs="Arial"/>
          <w:b/>
        </w:rPr>
        <w:t xml:space="preserve"> de dos mil veinticinco</w:t>
      </w:r>
      <w:r w:rsidRPr="006703E3">
        <w:rPr>
          <w:rFonts w:ascii="Palatino Linotype" w:hAnsi="Palatino Linotype" w:cs="Arial"/>
        </w:rPr>
        <w:t xml:space="preserve">, el cual fue registrado en el sistema electrónico con el expediente número </w:t>
      </w:r>
      <w:r w:rsidR="00B6327E" w:rsidRPr="006703E3">
        <w:rPr>
          <w:rFonts w:ascii="Palatino Linotype" w:hAnsi="Palatino Linotype" w:cs="Arial"/>
          <w:b/>
        </w:rPr>
        <w:t>09620</w:t>
      </w:r>
      <w:r w:rsidRPr="006703E3">
        <w:rPr>
          <w:rFonts w:ascii="Palatino Linotype" w:hAnsi="Palatino Linotype" w:cs="Arial"/>
          <w:b/>
        </w:rPr>
        <w:t xml:space="preserve">/INFOEM/IP/RR/2025; </w:t>
      </w:r>
      <w:r w:rsidRPr="006703E3">
        <w:rPr>
          <w:rFonts w:ascii="Palatino Linotype" w:hAnsi="Palatino Linotype" w:cs="Arial"/>
        </w:rPr>
        <w:t>en los cuales arguye las siguientes manifestaciones:</w:t>
      </w:r>
    </w:p>
    <w:p w:rsidR="00122F12" w:rsidRPr="006703E3" w:rsidRDefault="00122F12" w:rsidP="00AD3080">
      <w:pPr>
        <w:pStyle w:val="Prrafodelista"/>
        <w:numPr>
          <w:ilvl w:val="0"/>
          <w:numId w:val="2"/>
        </w:numPr>
        <w:spacing w:line="360" w:lineRule="auto"/>
        <w:ind w:left="142" w:firstLine="0"/>
        <w:jc w:val="both"/>
        <w:rPr>
          <w:rFonts w:ascii="Palatino Linotype" w:hAnsi="Palatino Linotype" w:cs="Arial"/>
          <w:b/>
          <w:i/>
        </w:rPr>
      </w:pPr>
      <w:r w:rsidRPr="006703E3">
        <w:rPr>
          <w:rFonts w:ascii="Palatino Linotype" w:hAnsi="Palatino Linotype" w:cs="Arial"/>
          <w:b/>
          <w:i/>
        </w:rPr>
        <w:t xml:space="preserve">Acto impugnado </w:t>
      </w:r>
    </w:p>
    <w:p w:rsidR="00122F12" w:rsidRPr="006703E3" w:rsidRDefault="00122F12" w:rsidP="00AD3080">
      <w:pPr>
        <w:pStyle w:val="INFOEM"/>
        <w:spacing w:before="0" w:after="0"/>
        <w:ind w:left="720"/>
      </w:pPr>
      <w:r w:rsidRPr="006703E3">
        <w:t>“</w:t>
      </w:r>
      <w:r w:rsidR="00B6327E" w:rsidRPr="006703E3">
        <w:t xml:space="preserve">En la solicitud con </w:t>
      </w:r>
      <w:proofErr w:type="spellStart"/>
      <w:r w:rsidR="00B6327E" w:rsidRPr="006703E3">
        <w:t>numero</w:t>
      </w:r>
      <w:proofErr w:type="spellEnd"/>
      <w:r w:rsidR="00B6327E" w:rsidRPr="006703E3">
        <w:t xml:space="preserve"> 00087/AYAPANGO/IP/2025, en el numeral 1</w:t>
      </w:r>
      <w:proofErr w:type="gramStart"/>
      <w:r w:rsidR="00B6327E" w:rsidRPr="006703E3">
        <w:t>,2,y</w:t>
      </w:r>
      <w:proofErr w:type="gramEnd"/>
      <w:r w:rsidR="00B6327E" w:rsidRPr="006703E3">
        <w:t xml:space="preserve"> 4 no se me </w:t>
      </w:r>
      <w:proofErr w:type="spellStart"/>
      <w:r w:rsidR="00B6327E" w:rsidRPr="006703E3">
        <w:t>esta</w:t>
      </w:r>
      <w:proofErr w:type="spellEnd"/>
      <w:r w:rsidR="00B6327E" w:rsidRPr="006703E3">
        <w:t xml:space="preserve"> proporcionando la </w:t>
      </w:r>
      <w:proofErr w:type="spellStart"/>
      <w:r w:rsidR="00B6327E" w:rsidRPr="006703E3">
        <w:t>informacion</w:t>
      </w:r>
      <w:proofErr w:type="spellEnd"/>
      <w:r w:rsidR="00B6327E" w:rsidRPr="006703E3">
        <w:t xml:space="preserve"> solicitada evadiendo las respuestas diciendo que no son inexistentes la </w:t>
      </w:r>
      <w:proofErr w:type="spellStart"/>
      <w:r w:rsidR="00B6327E" w:rsidRPr="006703E3">
        <w:t>informacion</w:t>
      </w:r>
      <w:proofErr w:type="spellEnd"/>
      <w:r w:rsidR="00B6327E" w:rsidRPr="006703E3">
        <w:t xml:space="preserve"> que </w:t>
      </w:r>
      <w:proofErr w:type="spellStart"/>
      <w:r w:rsidR="00B6327E" w:rsidRPr="006703E3">
        <w:t>pedi</w:t>
      </w:r>
      <w:proofErr w:type="spellEnd"/>
      <w:r w:rsidR="00B6327E" w:rsidRPr="006703E3">
        <w:t xml:space="preserve">, a </w:t>
      </w:r>
      <w:proofErr w:type="spellStart"/>
      <w:r w:rsidR="00B6327E" w:rsidRPr="006703E3">
        <w:t>continuacion</w:t>
      </w:r>
      <w:proofErr w:type="spellEnd"/>
      <w:r w:rsidR="00B6327E" w:rsidRPr="006703E3">
        <w:t xml:space="preserve"> hago saber los motivos y mis razones por la cual estoy inconforme con la </w:t>
      </w:r>
      <w:proofErr w:type="spellStart"/>
      <w:r w:rsidR="00B6327E" w:rsidRPr="006703E3">
        <w:t>informacion</w:t>
      </w:r>
      <w:proofErr w:type="spellEnd"/>
      <w:r w:rsidR="00B6327E" w:rsidRPr="006703E3">
        <w:t xml:space="preserve"> que me proporciono el </w:t>
      </w:r>
      <w:proofErr w:type="spellStart"/>
      <w:r w:rsidR="00B6327E" w:rsidRPr="006703E3">
        <w:t>juridico</w:t>
      </w:r>
      <w:proofErr w:type="spellEnd"/>
      <w:r w:rsidRPr="006703E3">
        <w:t>” (sic)</w:t>
      </w:r>
    </w:p>
    <w:p w:rsidR="00122F12" w:rsidRPr="006703E3" w:rsidRDefault="00122F12" w:rsidP="00AD3080">
      <w:pPr>
        <w:pStyle w:val="Prrafodelista"/>
        <w:numPr>
          <w:ilvl w:val="0"/>
          <w:numId w:val="2"/>
        </w:numPr>
        <w:spacing w:line="360" w:lineRule="auto"/>
        <w:ind w:left="142" w:firstLine="0"/>
        <w:jc w:val="both"/>
        <w:rPr>
          <w:rFonts w:ascii="Palatino Linotype" w:hAnsi="Palatino Linotype" w:cs="Arial"/>
          <w:b/>
          <w:i/>
        </w:rPr>
      </w:pPr>
      <w:r w:rsidRPr="006703E3">
        <w:rPr>
          <w:rFonts w:ascii="Palatino Linotype" w:hAnsi="Palatino Linotype" w:cs="Arial"/>
          <w:b/>
          <w:i/>
        </w:rPr>
        <w:t>Razones o motivos de inconformidad</w:t>
      </w:r>
    </w:p>
    <w:p w:rsidR="00122F12" w:rsidRPr="006703E3" w:rsidRDefault="00122F12" w:rsidP="00AD3080">
      <w:pPr>
        <w:pStyle w:val="INFOEM"/>
        <w:spacing w:before="0" w:after="0"/>
        <w:ind w:left="709"/>
      </w:pPr>
      <w:r w:rsidRPr="006703E3">
        <w:t>“</w:t>
      </w:r>
      <w:r w:rsidR="00B6327E" w:rsidRPr="006703E3">
        <w:rPr>
          <w:lang w:val="es-ES"/>
        </w:rPr>
        <w:t xml:space="preserve">No estás pidiendo información inexistente ni que se cree un documento nuevo, sino datos que por su naturaleza deben existir y estar organizados dentro del área jurídica </w:t>
      </w:r>
      <w:r w:rsidR="00B6327E" w:rsidRPr="006703E3">
        <w:rPr>
          <w:lang w:val="es-ES"/>
        </w:rPr>
        <w:lastRenderedPageBreak/>
        <w:t xml:space="preserve">del municipio. La respuesta evade entregar información pública, amparándose erróneamente en el artículo 12 de la Ley, el cual no exime de entregar información preexistente ni permite negarla simplemente porque debe organizarse. El artículo 12 efectivamente indica que no están obligados a "crear" documentos o a "procesar" la información, pero eso no les impide proporcionar los documentos existentes, como expedientes, sentencias o informes que ya contengan lo solicitado. El municipio cuenta con documentación de los juicios en los que ha sido parte solicito se ordene a la Unidad de Transparencia del Municipio de </w:t>
      </w:r>
      <w:proofErr w:type="spellStart"/>
      <w:r w:rsidR="00B6327E" w:rsidRPr="006703E3">
        <w:rPr>
          <w:lang w:val="es-ES"/>
        </w:rPr>
        <w:t>Ayapango</w:t>
      </w:r>
      <w:proofErr w:type="spellEnd"/>
      <w:r w:rsidR="00B6327E" w:rsidRPr="006703E3">
        <w:rPr>
          <w:lang w:val="es-ES"/>
        </w:rPr>
        <w:t xml:space="preserve"> proporcionar la información solicitada</w:t>
      </w:r>
      <w:r w:rsidRPr="006703E3">
        <w:t>” (sic)</w:t>
      </w:r>
    </w:p>
    <w:p w:rsidR="00122F12" w:rsidRPr="006703E3" w:rsidRDefault="00122F12" w:rsidP="00AD3080">
      <w:pPr>
        <w:spacing w:line="360" w:lineRule="auto"/>
        <w:jc w:val="both"/>
        <w:rPr>
          <w:rFonts w:ascii="Palatino Linotype" w:hAnsi="Palatino Linotype" w:cs="Arial"/>
        </w:rPr>
      </w:pPr>
    </w:p>
    <w:p w:rsidR="00122F12" w:rsidRPr="006703E3" w:rsidRDefault="00122F12" w:rsidP="00AD3080">
      <w:pPr>
        <w:spacing w:line="360" w:lineRule="auto"/>
        <w:jc w:val="both"/>
        <w:rPr>
          <w:rFonts w:ascii="Palatino Linotype" w:hAnsi="Palatino Linotype" w:cs="Arial"/>
          <w:b/>
        </w:rPr>
      </w:pPr>
      <w:r w:rsidRPr="006703E3">
        <w:rPr>
          <w:rFonts w:ascii="Palatino Linotype" w:hAnsi="Palatino Linotype" w:cs="Arial"/>
          <w:b/>
          <w:sz w:val="28"/>
        </w:rPr>
        <w:t>CUARTO</w:t>
      </w:r>
      <w:r w:rsidRPr="006703E3">
        <w:rPr>
          <w:rFonts w:ascii="Palatino Linotype" w:hAnsi="Palatino Linotype" w:cs="Arial"/>
          <w:b/>
        </w:rPr>
        <w:t xml:space="preserve">. </w:t>
      </w:r>
      <w:r w:rsidRPr="006703E3">
        <w:rPr>
          <w:rFonts w:ascii="Palatino Linotype" w:hAnsi="Palatino Linotype" w:cs="Arial"/>
          <w:b/>
          <w:sz w:val="28"/>
          <w:szCs w:val="28"/>
        </w:rPr>
        <w:t>Del turno y admisión del recurso de revisión.</w:t>
      </w:r>
    </w:p>
    <w:p w:rsidR="00122F12" w:rsidRPr="006703E3" w:rsidRDefault="00122F12" w:rsidP="00AD3080">
      <w:pPr>
        <w:spacing w:line="360" w:lineRule="auto"/>
        <w:jc w:val="both"/>
        <w:rPr>
          <w:rFonts w:ascii="Palatino Linotype" w:hAnsi="Palatino Linotype" w:cs="Arial"/>
          <w:sz w:val="28"/>
        </w:rPr>
      </w:pPr>
      <w:r w:rsidRPr="006703E3">
        <w:rPr>
          <w:rFonts w:ascii="Palatino Linotype" w:hAnsi="Palatino Linotype"/>
        </w:rPr>
        <w:t xml:space="preserve">El medio de impugnación fue turnado al Comisionado Presidente </w:t>
      </w:r>
      <w:r w:rsidRPr="006703E3">
        <w:rPr>
          <w:rFonts w:ascii="Palatino Linotype" w:hAnsi="Palatino Linotype"/>
          <w:b/>
        </w:rPr>
        <w:t>José Martínez Vilchis,</w:t>
      </w:r>
      <w:r w:rsidRPr="006703E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6703E3">
        <w:rPr>
          <w:rFonts w:ascii="Palatino Linotype" w:hAnsi="Palatino Linotype"/>
          <w:b/>
        </w:rPr>
        <w:t>admisión</w:t>
      </w:r>
      <w:r w:rsidRPr="006703E3">
        <w:rPr>
          <w:rFonts w:ascii="Palatino Linotype" w:hAnsi="Palatino Linotype"/>
        </w:rPr>
        <w:t xml:space="preserve"> en fecha </w:t>
      </w:r>
      <w:r w:rsidR="00B6327E" w:rsidRPr="006703E3">
        <w:rPr>
          <w:rFonts w:ascii="Palatino Linotype" w:hAnsi="Palatino Linotype"/>
          <w:b/>
        </w:rPr>
        <w:t>veinte de agosto</w:t>
      </w:r>
      <w:r w:rsidR="008274EE" w:rsidRPr="006703E3">
        <w:rPr>
          <w:rFonts w:ascii="Palatino Linotype" w:hAnsi="Palatino Linotype"/>
          <w:b/>
        </w:rPr>
        <w:t xml:space="preserve"> </w:t>
      </w:r>
      <w:r w:rsidRPr="006703E3">
        <w:rPr>
          <w:rFonts w:ascii="Palatino Linotype" w:hAnsi="Palatino Linotype"/>
          <w:b/>
        </w:rPr>
        <w:t>de dos mil veinticinco</w:t>
      </w:r>
      <w:r w:rsidRPr="006703E3">
        <w:rPr>
          <w:rFonts w:ascii="Palatino Linotype" w:hAnsi="Palatino Linotype"/>
        </w:rPr>
        <w:t>, determinándose en ellos, un plazo de siete días para que las partes manifestaran lo que a su derecho corresponda en términos del numeral ya citado.</w:t>
      </w:r>
    </w:p>
    <w:p w:rsidR="00122F12" w:rsidRPr="006703E3" w:rsidRDefault="00122F12" w:rsidP="00AD3080">
      <w:pPr>
        <w:spacing w:line="360" w:lineRule="auto"/>
        <w:jc w:val="both"/>
        <w:rPr>
          <w:rFonts w:ascii="Palatino Linotype" w:hAnsi="Palatino Linotype" w:cs="Arial"/>
          <w:sz w:val="28"/>
        </w:rPr>
      </w:pPr>
    </w:p>
    <w:p w:rsidR="00122F12" w:rsidRPr="006703E3" w:rsidRDefault="00122F12" w:rsidP="00AD3080">
      <w:pPr>
        <w:pStyle w:val="Prrafodelista"/>
        <w:spacing w:line="360" w:lineRule="auto"/>
        <w:ind w:left="0"/>
        <w:jc w:val="both"/>
        <w:rPr>
          <w:rFonts w:ascii="Palatino Linotype" w:hAnsi="Palatino Linotype" w:cs="Arial"/>
          <w:b/>
          <w:sz w:val="28"/>
          <w:szCs w:val="28"/>
        </w:rPr>
      </w:pPr>
      <w:r w:rsidRPr="006703E3">
        <w:rPr>
          <w:rFonts w:ascii="Palatino Linotype" w:hAnsi="Palatino Linotype" w:cs="Arial"/>
          <w:b/>
          <w:sz w:val="28"/>
        </w:rPr>
        <w:t>QUINTO</w:t>
      </w:r>
      <w:r w:rsidRPr="006703E3">
        <w:rPr>
          <w:rFonts w:ascii="Palatino Linotype" w:hAnsi="Palatino Linotype" w:cs="Arial"/>
          <w:b/>
          <w:sz w:val="28"/>
          <w:szCs w:val="28"/>
        </w:rPr>
        <w:t>. De la etapa de instrucción.</w:t>
      </w:r>
    </w:p>
    <w:p w:rsidR="008274EE" w:rsidRPr="006703E3" w:rsidRDefault="008274EE" w:rsidP="00AD3080">
      <w:pPr>
        <w:spacing w:line="360" w:lineRule="auto"/>
        <w:jc w:val="both"/>
        <w:rPr>
          <w:rFonts w:ascii="Palatino Linotype" w:hAnsi="Palatino Linotype"/>
        </w:rPr>
      </w:pPr>
      <w:r w:rsidRPr="006703E3">
        <w:rPr>
          <w:rFonts w:ascii="Palatino Linotype" w:hAnsi="Palatino Linotype" w:cs="Arial"/>
        </w:rPr>
        <w:t xml:space="preserve">De las constancias que obran en el expediente electrónico del SAIMEX, se advierte que el </w:t>
      </w:r>
      <w:r w:rsidRPr="006703E3">
        <w:rPr>
          <w:rFonts w:ascii="Palatino Linotype" w:hAnsi="Palatino Linotype" w:cs="Arial"/>
          <w:b/>
        </w:rPr>
        <w:t>Sujeto Obligado</w:t>
      </w:r>
      <w:r w:rsidRPr="006703E3">
        <w:rPr>
          <w:rFonts w:ascii="Palatino Linotype" w:hAnsi="Palatino Linotype" w:cs="Arial"/>
        </w:rPr>
        <w:t xml:space="preserve"> rindió su informe justificado en fecha </w:t>
      </w:r>
      <w:r w:rsidR="00A36199" w:rsidRPr="006703E3">
        <w:rPr>
          <w:rFonts w:ascii="Palatino Linotype" w:hAnsi="Palatino Linotype" w:cs="Arial"/>
        </w:rPr>
        <w:t>veintidós de agosto</w:t>
      </w:r>
      <w:r w:rsidRPr="006703E3">
        <w:rPr>
          <w:rFonts w:ascii="Palatino Linotype" w:hAnsi="Palatino Linotype" w:cs="Arial"/>
        </w:rPr>
        <w:t xml:space="preserve"> de dos mil veinticinco, por medio </w:t>
      </w:r>
      <w:r w:rsidR="00A36199" w:rsidRPr="006703E3">
        <w:rPr>
          <w:rFonts w:ascii="Palatino Linotype" w:hAnsi="Palatino Linotype" w:cs="Arial"/>
        </w:rPr>
        <w:t>de los archivos electrónicos denominados</w:t>
      </w:r>
      <w:r w:rsidRPr="006703E3">
        <w:rPr>
          <w:rFonts w:ascii="Palatino Linotype" w:hAnsi="Palatino Linotype" w:cs="Arial"/>
        </w:rPr>
        <w:t xml:space="preserve"> “</w:t>
      </w:r>
      <w:r w:rsidR="00A36199" w:rsidRPr="006703E3">
        <w:rPr>
          <w:rFonts w:ascii="Palatino Linotype" w:hAnsi="Palatino Linotype" w:cs="Arial"/>
          <w:b/>
          <w:i/>
        </w:rPr>
        <w:t>OFICIO SISTEMA SAIMEX 00087.pdf”, “00087.pdf</w:t>
      </w:r>
      <w:r w:rsidRPr="006703E3">
        <w:rPr>
          <w:rFonts w:ascii="Palatino Linotype" w:hAnsi="Palatino Linotype" w:cs="Arial"/>
          <w:b/>
          <w:i/>
        </w:rPr>
        <w:t>” y “</w:t>
      </w:r>
      <w:r w:rsidR="00A36199" w:rsidRPr="006703E3">
        <w:rPr>
          <w:rFonts w:ascii="Palatino Linotype" w:hAnsi="Palatino Linotype" w:cs="Arial"/>
          <w:b/>
          <w:i/>
        </w:rPr>
        <w:t>09620 CONSEJERIA JURIDICA.pdf</w:t>
      </w:r>
      <w:r w:rsidRPr="006703E3">
        <w:rPr>
          <w:rFonts w:ascii="Palatino Linotype" w:hAnsi="Palatino Linotype" w:cs="Arial"/>
          <w:b/>
          <w:i/>
        </w:rPr>
        <w:t>”</w:t>
      </w:r>
      <w:r w:rsidRPr="006703E3">
        <w:rPr>
          <w:rFonts w:ascii="Palatino Linotype" w:hAnsi="Palatino Linotype" w:cs="Arial"/>
        </w:rPr>
        <w:t xml:space="preserve">, </w:t>
      </w:r>
      <w:r w:rsidRPr="006703E3">
        <w:rPr>
          <w:rFonts w:ascii="Palatino Linotype" w:hAnsi="Palatino Linotype" w:cs="Arial"/>
        </w:rPr>
        <w:lastRenderedPageBreak/>
        <w:t xml:space="preserve">mismo que fue puesto a la vista del Recurrente en fecha </w:t>
      </w:r>
      <w:r w:rsidR="00A36199" w:rsidRPr="006703E3">
        <w:rPr>
          <w:rFonts w:ascii="Palatino Linotype" w:hAnsi="Palatino Linotype" w:cs="Arial"/>
        </w:rPr>
        <w:t>ocho</w:t>
      </w:r>
      <w:r w:rsidRPr="006703E3">
        <w:rPr>
          <w:rFonts w:ascii="Palatino Linotype" w:hAnsi="Palatino Linotype" w:cs="Arial"/>
        </w:rPr>
        <w:t xml:space="preserve"> de junio de dos mil veinti</w:t>
      </w:r>
      <w:r w:rsidR="00A36199" w:rsidRPr="006703E3">
        <w:rPr>
          <w:rFonts w:ascii="Palatino Linotype" w:hAnsi="Palatino Linotype" w:cs="Arial"/>
        </w:rPr>
        <w:t>séis</w:t>
      </w:r>
      <w:r w:rsidRPr="006703E3">
        <w:rPr>
          <w:rFonts w:ascii="Palatino Linotype" w:hAnsi="Palatino Linotype" w:cs="Arial"/>
          <w:b/>
          <w:i/>
        </w:rPr>
        <w:t>.</w:t>
      </w:r>
    </w:p>
    <w:p w:rsidR="008274EE" w:rsidRPr="006703E3" w:rsidRDefault="008274EE" w:rsidP="00AD3080">
      <w:pPr>
        <w:spacing w:line="360" w:lineRule="auto"/>
        <w:jc w:val="both"/>
        <w:rPr>
          <w:rFonts w:ascii="Palatino Linotype" w:hAnsi="Palatino Linotype"/>
        </w:rPr>
      </w:pPr>
    </w:p>
    <w:p w:rsidR="008274EE" w:rsidRPr="006703E3" w:rsidRDefault="008274EE" w:rsidP="00AD3080">
      <w:pPr>
        <w:spacing w:line="360" w:lineRule="auto"/>
        <w:jc w:val="both"/>
        <w:rPr>
          <w:rFonts w:ascii="Palatino Linotype" w:hAnsi="Palatino Linotype" w:cs="Arial"/>
        </w:rPr>
      </w:pPr>
      <w:r w:rsidRPr="006703E3">
        <w:rPr>
          <w:rFonts w:ascii="Palatino Linotype" w:hAnsi="Palatino Linotype" w:cs="Arial"/>
        </w:rPr>
        <w:t xml:space="preserve">Así mismo, se aprecia que no se llevaron a cabo audiencias durante la sustanciación del recurso de revisión, ni se ofrecieron pruebas por parte del </w:t>
      </w:r>
      <w:r w:rsidRPr="006703E3">
        <w:rPr>
          <w:rFonts w:ascii="Palatino Linotype" w:hAnsi="Palatino Linotype" w:cs="Arial"/>
          <w:b/>
        </w:rPr>
        <w:t>Recurrente</w:t>
      </w:r>
      <w:r w:rsidRPr="006703E3">
        <w:rPr>
          <w:rFonts w:ascii="Palatino Linotype" w:hAnsi="Palatino Linotype" w:cs="Arial"/>
        </w:rPr>
        <w:t>; todo lo anterior en términos de los artículos 185 fracciones II y IV, y 195 de la Ley de Transparencia y Acceso a la Información Pública del Estado de México y Municipios.</w:t>
      </w:r>
    </w:p>
    <w:p w:rsidR="00122F12" w:rsidRPr="006703E3" w:rsidRDefault="00122F12" w:rsidP="00AD3080">
      <w:pPr>
        <w:spacing w:line="360" w:lineRule="auto"/>
        <w:jc w:val="both"/>
        <w:rPr>
          <w:rFonts w:ascii="Palatino Linotype" w:hAnsi="Palatino Linotype" w:cs="Arial"/>
          <w:b/>
          <w:sz w:val="28"/>
          <w:szCs w:val="28"/>
        </w:rPr>
      </w:pPr>
    </w:p>
    <w:p w:rsidR="008274EE" w:rsidRPr="006703E3" w:rsidRDefault="00122F12" w:rsidP="00AD3080">
      <w:pPr>
        <w:spacing w:line="360" w:lineRule="auto"/>
        <w:jc w:val="both"/>
        <w:rPr>
          <w:rFonts w:ascii="Palatino Linotype" w:eastAsia="Calibri" w:hAnsi="Palatino Linotype" w:cs="Arial"/>
          <w:b/>
          <w:sz w:val="28"/>
          <w:lang w:val="es-ES_tradnl"/>
        </w:rPr>
      </w:pPr>
      <w:r w:rsidRPr="006703E3">
        <w:rPr>
          <w:rFonts w:ascii="Palatino Linotype" w:hAnsi="Palatino Linotype" w:cs="Arial"/>
          <w:b/>
          <w:sz w:val="28"/>
          <w:szCs w:val="28"/>
        </w:rPr>
        <w:t>SEXTO.</w:t>
      </w:r>
      <w:r w:rsidR="008274EE" w:rsidRPr="006703E3">
        <w:rPr>
          <w:rFonts w:ascii="Palatino Linotype" w:hAnsi="Palatino Linotype" w:cs="Arial"/>
          <w:b/>
          <w:sz w:val="28"/>
          <w:szCs w:val="28"/>
        </w:rPr>
        <w:t xml:space="preserve"> </w:t>
      </w:r>
      <w:r w:rsidR="008274EE" w:rsidRPr="006703E3">
        <w:rPr>
          <w:rFonts w:ascii="Palatino Linotype" w:eastAsia="Calibri" w:hAnsi="Palatino Linotype" w:cs="Arial"/>
          <w:b/>
          <w:sz w:val="28"/>
          <w:lang w:val="es-ES_tradnl"/>
        </w:rPr>
        <w:t>De la ampliación del término para resolver.</w:t>
      </w:r>
    </w:p>
    <w:p w:rsidR="008274EE" w:rsidRPr="006703E3" w:rsidRDefault="008274EE" w:rsidP="00AD3080">
      <w:pPr>
        <w:spacing w:line="360" w:lineRule="auto"/>
        <w:jc w:val="both"/>
        <w:rPr>
          <w:rFonts w:ascii="Palatino Linotype" w:hAnsi="Palatino Linotype" w:cs="Arial"/>
        </w:rPr>
      </w:pPr>
      <w:r w:rsidRPr="006703E3">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A36199" w:rsidRPr="006703E3">
        <w:rPr>
          <w:rFonts w:ascii="Palatino Linotype" w:hAnsi="Palatino Linotype" w:cs="Arial"/>
          <w:b/>
        </w:rPr>
        <w:t>ocho de octubre</w:t>
      </w:r>
      <w:r w:rsidRPr="006703E3">
        <w:rPr>
          <w:rFonts w:ascii="Palatino Linotype" w:hAnsi="Palatino Linotype" w:cs="Arial"/>
          <w:b/>
        </w:rPr>
        <w:t xml:space="preserve"> de dos mil veinticinco</w:t>
      </w:r>
      <w:r w:rsidRPr="006703E3">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122F12" w:rsidRPr="006703E3" w:rsidRDefault="00122F12" w:rsidP="00AD3080">
      <w:pPr>
        <w:spacing w:line="360" w:lineRule="auto"/>
        <w:jc w:val="both"/>
        <w:rPr>
          <w:rFonts w:ascii="Palatino Linotype" w:hAnsi="Palatino Linotype" w:cs="Arial"/>
        </w:rPr>
      </w:pPr>
    </w:p>
    <w:p w:rsidR="008274EE" w:rsidRPr="006703E3" w:rsidRDefault="00122F12" w:rsidP="00AD3080">
      <w:pPr>
        <w:spacing w:line="360" w:lineRule="auto"/>
        <w:jc w:val="both"/>
        <w:rPr>
          <w:rFonts w:ascii="Palatino Linotype" w:hAnsi="Palatino Linotype" w:cs="Arial"/>
          <w:b/>
          <w:sz w:val="28"/>
          <w:szCs w:val="28"/>
        </w:rPr>
      </w:pPr>
      <w:r w:rsidRPr="006703E3">
        <w:rPr>
          <w:rFonts w:ascii="Palatino Linotype" w:eastAsia="Calibri" w:hAnsi="Palatino Linotype" w:cs="Arial"/>
          <w:b/>
          <w:sz w:val="28"/>
          <w:lang w:val="es-ES_tradnl"/>
        </w:rPr>
        <w:t xml:space="preserve">SÉPTIMO. </w:t>
      </w:r>
      <w:r w:rsidR="008274EE" w:rsidRPr="006703E3">
        <w:rPr>
          <w:rFonts w:ascii="Palatino Linotype" w:hAnsi="Palatino Linotype" w:cs="Arial"/>
          <w:b/>
          <w:sz w:val="28"/>
          <w:szCs w:val="28"/>
        </w:rPr>
        <w:t>Del Cierre de Instrucción.</w:t>
      </w:r>
    </w:p>
    <w:p w:rsidR="00122F12" w:rsidRPr="006703E3" w:rsidRDefault="008274EE" w:rsidP="00AD3080">
      <w:pPr>
        <w:spacing w:line="360" w:lineRule="auto"/>
        <w:jc w:val="both"/>
        <w:rPr>
          <w:rFonts w:ascii="Palatino Linotype" w:hAnsi="Palatino Linotype" w:cs="Arial"/>
        </w:rPr>
      </w:pPr>
      <w:r w:rsidRPr="006703E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A36199" w:rsidRPr="006703E3">
        <w:rPr>
          <w:rFonts w:ascii="Palatino Linotype" w:hAnsi="Palatino Linotype" w:cs="Arial"/>
          <w:b/>
        </w:rPr>
        <w:t>doce de junio de dos mil veintiséis</w:t>
      </w:r>
      <w:r w:rsidRPr="006703E3">
        <w:rPr>
          <w:rFonts w:ascii="Palatino Linotype" w:hAnsi="Palatino Linotype" w:cs="Arial"/>
        </w:rPr>
        <w:t xml:space="preserve">, en términos del artículo 185 fracción VI de la Ley de Transparencia y Acceso a la </w:t>
      </w:r>
      <w:r w:rsidRPr="006703E3">
        <w:rPr>
          <w:rFonts w:ascii="Palatino Linotype" w:hAnsi="Palatino Linotype" w:cs="Arial"/>
        </w:rPr>
        <w:lastRenderedPageBreak/>
        <w:t>Información Pública del Estado de México y Municipios, ordenándose turnar el expediente a la resolución que en derecho proceda.</w:t>
      </w:r>
    </w:p>
    <w:p w:rsidR="00122F12" w:rsidRPr="006703E3" w:rsidRDefault="00122F12" w:rsidP="00AD3080">
      <w:pPr>
        <w:spacing w:line="360" w:lineRule="auto"/>
        <w:jc w:val="both"/>
        <w:rPr>
          <w:rFonts w:ascii="Palatino Linotype" w:hAnsi="Palatino Linotype" w:cs="Arial"/>
          <w:b/>
          <w:sz w:val="28"/>
          <w:szCs w:val="28"/>
        </w:rPr>
      </w:pPr>
    </w:p>
    <w:p w:rsidR="00122F12" w:rsidRPr="006703E3" w:rsidRDefault="00122F12" w:rsidP="00AD3080">
      <w:pPr>
        <w:spacing w:line="360" w:lineRule="auto"/>
        <w:jc w:val="center"/>
        <w:rPr>
          <w:rFonts w:ascii="Palatino Linotype" w:hAnsi="Palatino Linotype"/>
          <w:b/>
          <w:bCs/>
          <w:spacing w:val="60"/>
          <w:sz w:val="28"/>
          <w:lang w:val="es-ES_tradnl"/>
        </w:rPr>
      </w:pPr>
      <w:r w:rsidRPr="006703E3">
        <w:rPr>
          <w:rFonts w:ascii="Palatino Linotype" w:hAnsi="Palatino Linotype"/>
          <w:b/>
          <w:bCs/>
          <w:spacing w:val="60"/>
          <w:sz w:val="28"/>
          <w:lang w:val="es-ES_tradnl"/>
        </w:rPr>
        <w:t>CONSIDERANDO</w:t>
      </w:r>
    </w:p>
    <w:p w:rsidR="00A36199" w:rsidRPr="006703E3" w:rsidRDefault="00A36199" w:rsidP="00AD3080">
      <w:pPr>
        <w:spacing w:line="360" w:lineRule="auto"/>
        <w:jc w:val="center"/>
        <w:rPr>
          <w:rFonts w:ascii="Palatino Linotype" w:hAnsi="Palatino Linotype"/>
          <w:b/>
          <w:bCs/>
          <w:spacing w:val="60"/>
          <w:sz w:val="28"/>
          <w:lang w:val="es-ES_tradnl"/>
        </w:rPr>
      </w:pPr>
    </w:p>
    <w:p w:rsidR="00122F12" w:rsidRPr="006703E3" w:rsidRDefault="00122F12" w:rsidP="00AD3080">
      <w:pPr>
        <w:spacing w:line="360" w:lineRule="auto"/>
        <w:jc w:val="both"/>
        <w:rPr>
          <w:rFonts w:ascii="Palatino Linotype" w:hAnsi="Palatino Linotype" w:cs="Arial"/>
          <w:sz w:val="28"/>
          <w:szCs w:val="28"/>
        </w:rPr>
      </w:pPr>
      <w:r w:rsidRPr="006703E3">
        <w:rPr>
          <w:rFonts w:ascii="Palatino Linotype" w:hAnsi="Palatino Linotype" w:cs="Arial"/>
          <w:b/>
          <w:sz w:val="28"/>
        </w:rPr>
        <w:t>PRIMERO.</w:t>
      </w:r>
      <w:r w:rsidRPr="006703E3">
        <w:rPr>
          <w:rFonts w:ascii="Palatino Linotype" w:hAnsi="Palatino Linotype" w:cs="Arial"/>
          <w:b/>
        </w:rPr>
        <w:t xml:space="preserve"> </w:t>
      </w:r>
      <w:r w:rsidRPr="006703E3">
        <w:rPr>
          <w:rFonts w:ascii="Palatino Linotype" w:hAnsi="Palatino Linotype" w:cs="Arial"/>
          <w:b/>
          <w:sz w:val="28"/>
          <w:szCs w:val="28"/>
        </w:rPr>
        <w:t>De la competencia</w:t>
      </w:r>
      <w:r w:rsidRPr="006703E3">
        <w:rPr>
          <w:rFonts w:ascii="Palatino Linotype" w:hAnsi="Palatino Linotype" w:cs="Arial"/>
          <w:sz w:val="28"/>
          <w:szCs w:val="28"/>
        </w:rPr>
        <w:t>.</w:t>
      </w:r>
    </w:p>
    <w:p w:rsidR="00122F12" w:rsidRPr="006703E3" w:rsidRDefault="00122F12" w:rsidP="00AD3080">
      <w:pPr>
        <w:tabs>
          <w:tab w:val="left" w:pos="3402"/>
        </w:tabs>
        <w:spacing w:line="360" w:lineRule="auto"/>
        <w:jc w:val="both"/>
        <w:rPr>
          <w:rFonts w:ascii="Palatino Linotype" w:hAnsi="Palatino Linotype"/>
        </w:rPr>
      </w:pPr>
      <w:r w:rsidRPr="006703E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22F12" w:rsidRPr="006703E3" w:rsidRDefault="00122F12" w:rsidP="00AD3080">
      <w:pPr>
        <w:spacing w:line="360" w:lineRule="auto"/>
        <w:jc w:val="both"/>
        <w:rPr>
          <w:rFonts w:ascii="Palatino Linotype" w:eastAsia="Calibri" w:hAnsi="Palatino Linotype"/>
          <w:b/>
          <w:color w:val="000000" w:themeColor="text1"/>
        </w:rPr>
      </w:pPr>
    </w:p>
    <w:p w:rsidR="00122F12" w:rsidRPr="006703E3" w:rsidRDefault="00122F12" w:rsidP="00AD3080">
      <w:pPr>
        <w:pStyle w:val="Prrafodelista"/>
        <w:autoSpaceDE w:val="0"/>
        <w:autoSpaceDN w:val="0"/>
        <w:adjustRightInd w:val="0"/>
        <w:spacing w:line="360" w:lineRule="auto"/>
        <w:ind w:left="0"/>
        <w:jc w:val="both"/>
        <w:rPr>
          <w:rFonts w:ascii="Palatino Linotype" w:hAnsi="Palatino Linotype" w:cs="Arial"/>
          <w:b/>
        </w:rPr>
      </w:pPr>
      <w:r w:rsidRPr="006703E3">
        <w:rPr>
          <w:rFonts w:ascii="Palatino Linotype" w:hAnsi="Palatino Linotype" w:cs="Arial"/>
          <w:b/>
          <w:sz w:val="28"/>
        </w:rPr>
        <w:t>SEGUNDO</w:t>
      </w:r>
      <w:r w:rsidRPr="006703E3">
        <w:rPr>
          <w:rFonts w:ascii="Palatino Linotype" w:hAnsi="Palatino Linotype" w:cs="Arial"/>
          <w:b/>
        </w:rPr>
        <w:t xml:space="preserve">. </w:t>
      </w:r>
      <w:r w:rsidRPr="006703E3">
        <w:rPr>
          <w:rFonts w:ascii="Palatino Linotype" w:hAnsi="Palatino Linotype" w:cs="Arial"/>
          <w:b/>
          <w:sz w:val="28"/>
          <w:szCs w:val="28"/>
        </w:rPr>
        <w:t>Sobre los alcances del recurso de revisión.</w:t>
      </w:r>
      <w:r w:rsidRPr="006703E3">
        <w:rPr>
          <w:rFonts w:ascii="Palatino Linotype" w:hAnsi="Palatino Linotype" w:cs="Arial"/>
          <w:b/>
        </w:rPr>
        <w:t xml:space="preserve"> </w:t>
      </w:r>
    </w:p>
    <w:p w:rsidR="00122F12" w:rsidRPr="006703E3" w:rsidRDefault="00122F12" w:rsidP="00AD3080">
      <w:pPr>
        <w:pStyle w:val="Prrafodelista"/>
        <w:autoSpaceDE w:val="0"/>
        <w:autoSpaceDN w:val="0"/>
        <w:adjustRightInd w:val="0"/>
        <w:spacing w:line="360" w:lineRule="auto"/>
        <w:ind w:left="0"/>
        <w:jc w:val="both"/>
        <w:rPr>
          <w:rFonts w:ascii="Palatino Linotype" w:hAnsi="Palatino Linotype" w:cs="Arial"/>
        </w:rPr>
      </w:pPr>
      <w:r w:rsidRPr="006703E3">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6703E3">
        <w:rPr>
          <w:rFonts w:ascii="Palatino Linotype" w:hAnsi="Palatino Linotype" w:cs="Arial"/>
        </w:rPr>
        <w:lastRenderedPageBreak/>
        <w:t>afectación al derecho de acceso a la información pública y garantizando el principio rector de máxima publicidad.</w:t>
      </w:r>
    </w:p>
    <w:p w:rsidR="00122F12" w:rsidRPr="006703E3" w:rsidRDefault="00122F12" w:rsidP="00AD3080">
      <w:pPr>
        <w:autoSpaceDE w:val="0"/>
        <w:autoSpaceDN w:val="0"/>
        <w:adjustRightInd w:val="0"/>
        <w:spacing w:line="360" w:lineRule="auto"/>
        <w:jc w:val="both"/>
        <w:rPr>
          <w:rFonts w:ascii="Palatino Linotype" w:hAnsi="Palatino Linotype" w:cs="Arial"/>
        </w:rPr>
      </w:pPr>
      <w:r w:rsidRPr="006703E3">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122F12" w:rsidRPr="006703E3" w:rsidRDefault="00122F12" w:rsidP="00AD3080">
      <w:pPr>
        <w:autoSpaceDE w:val="0"/>
        <w:autoSpaceDN w:val="0"/>
        <w:adjustRightInd w:val="0"/>
        <w:spacing w:line="360" w:lineRule="auto"/>
        <w:ind w:left="1134"/>
        <w:jc w:val="both"/>
        <w:rPr>
          <w:rFonts w:ascii="Palatino Linotype" w:hAnsi="Palatino Linotype" w:cs="Arial"/>
          <w:i/>
        </w:rPr>
      </w:pPr>
      <w:r w:rsidRPr="006703E3">
        <w:rPr>
          <w:rFonts w:ascii="Palatino Linotype" w:hAnsi="Palatino Linotype" w:cs="Arial"/>
          <w:i/>
        </w:rPr>
        <w:t xml:space="preserve">“Artículo 180. El recurso de revisión contendrá: </w:t>
      </w:r>
    </w:p>
    <w:p w:rsidR="00122F12" w:rsidRPr="006703E3" w:rsidRDefault="00122F12" w:rsidP="00AD3080">
      <w:pPr>
        <w:autoSpaceDE w:val="0"/>
        <w:autoSpaceDN w:val="0"/>
        <w:adjustRightInd w:val="0"/>
        <w:ind w:left="1134"/>
        <w:jc w:val="both"/>
        <w:rPr>
          <w:rFonts w:ascii="Palatino Linotype" w:hAnsi="Palatino Linotype" w:cs="Arial"/>
          <w:i/>
          <w:lang w:val="es-ES_tradnl"/>
        </w:rPr>
      </w:pPr>
      <w:r w:rsidRPr="006703E3">
        <w:rPr>
          <w:rFonts w:ascii="Palatino Linotype" w:hAnsi="Palatino Linotype" w:cs="Arial"/>
          <w:i/>
          <w:lang w:val="es-ES_tradnl"/>
        </w:rPr>
        <w:t xml:space="preserve">I. El sujeto obligado ante la cual se presentó la solicitud; </w:t>
      </w:r>
    </w:p>
    <w:p w:rsidR="00122F12" w:rsidRPr="006703E3" w:rsidRDefault="00122F12" w:rsidP="00AD3080">
      <w:pPr>
        <w:autoSpaceDE w:val="0"/>
        <w:autoSpaceDN w:val="0"/>
        <w:adjustRightInd w:val="0"/>
        <w:ind w:left="1134" w:right="567"/>
        <w:jc w:val="both"/>
        <w:rPr>
          <w:rFonts w:ascii="Palatino Linotype" w:hAnsi="Palatino Linotype" w:cs="Arial"/>
          <w:i/>
          <w:lang w:val="es-ES_tradnl"/>
        </w:rPr>
      </w:pPr>
      <w:r w:rsidRPr="006703E3">
        <w:rPr>
          <w:rFonts w:ascii="Palatino Linotype" w:hAnsi="Palatino Linotype" w:cs="Arial"/>
          <w:b/>
          <w:i/>
          <w:lang w:val="es-ES_tradnl"/>
        </w:rPr>
        <w:t>II. El nombre del solicitante que recurre</w:t>
      </w:r>
      <w:r w:rsidRPr="006703E3">
        <w:rPr>
          <w:rFonts w:ascii="Palatino Linotype" w:hAnsi="Palatino Linotype" w:cs="Arial"/>
          <w:i/>
          <w:lang w:val="es-ES_tradnl"/>
        </w:rPr>
        <w:t xml:space="preserve"> o de su representante y, en su caso, del tercero interesado, así como la dirección o medio que señale para recibir notificaciones;</w:t>
      </w:r>
    </w:p>
    <w:p w:rsidR="00122F12" w:rsidRPr="006703E3" w:rsidRDefault="00122F12" w:rsidP="00AD3080">
      <w:pPr>
        <w:autoSpaceDE w:val="0"/>
        <w:autoSpaceDN w:val="0"/>
        <w:adjustRightInd w:val="0"/>
        <w:ind w:left="1134"/>
        <w:jc w:val="both"/>
        <w:rPr>
          <w:rFonts w:ascii="Palatino Linotype" w:hAnsi="Palatino Linotype" w:cs="Arial"/>
          <w:i/>
          <w:lang w:val="es-ES_tradnl"/>
        </w:rPr>
      </w:pPr>
      <w:r w:rsidRPr="006703E3">
        <w:rPr>
          <w:rFonts w:ascii="Palatino Linotype" w:hAnsi="Palatino Linotype" w:cs="Arial"/>
          <w:i/>
          <w:lang w:val="es-ES_tradnl"/>
        </w:rPr>
        <w:t>III. El número de folio de respuesta de la solicitud de acceso;</w:t>
      </w:r>
    </w:p>
    <w:p w:rsidR="00122F12" w:rsidRPr="006703E3" w:rsidRDefault="00122F12" w:rsidP="00AD3080">
      <w:pPr>
        <w:autoSpaceDE w:val="0"/>
        <w:autoSpaceDN w:val="0"/>
        <w:adjustRightInd w:val="0"/>
        <w:ind w:left="1134" w:right="567"/>
        <w:jc w:val="both"/>
        <w:rPr>
          <w:rFonts w:ascii="Palatino Linotype" w:hAnsi="Palatino Linotype" w:cs="Arial"/>
          <w:i/>
          <w:lang w:val="es-ES_tradnl"/>
        </w:rPr>
      </w:pPr>
      <w:r w:rsidRPr="006703E3">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122F12" w:rsidRPr="006703E3" w:rsidRDefault="00122F12" w:rsidP="00AD3080">
      <w:pPr>
        <w:autoSpaceDE w:val="0"/>
        <w:autoSpaceDN w:val="0"/>
        <w:adjustRightInd w:val="0"/>
        <w:ind w:left="1134" w:right="567"/>
        <w:jc w:val="both"/>
        <w:rPr>
          <w:rFonts w:ascii="Palatino Linotype" w:hAnsi="Palatino Linotype" w:cs="Arial"/>
          <w:i/>
          <w:lang w:val="es-ES_tradnl"/>
        </w:rPr>
      </w:pPr>
      <w:r w:rsidRPr="006703E3">
        <w:rPr>
          <w:rFonts w:ascii="Palatino Linotype" w:hAnsi="Palatino Linotype" w:cs="Arial"/>
          <w:i/>
          <w:lang w:val="es-ES_tradnl"/>
        </w:rPr>
        <w:t>V. El acto que se recurre;</w:t>
      </w:r>
    </w:p>
    <w:p w:rsidR="00122F12" w:rsidRPr="006703E3" w:rsidRDefault="00122F12" w:rsidP="00AD3080">
      <w:pPr>
        <w:autoSpaceDE w:val="0"/>
        <w:autoSpaceDN w:val="0"/>
        <w:adjustRightInd w:val="0"/>
        <w:ind w:left="1134"/>
        <w:jc w:val="both"/>
        <w:rPr>
          <w:rFonts w:ascii="Palatino Linotype" w:hAnsi="Palatino Linotype" w:cs="Arial"/>
          <w:i/>
          <w:lang w:val="es-ES_tradnl"/>
        </w:rPr>
      </w:pPr>
      <w:r w:rsidRPr="006703E3">
        <w:rPr>
          <w:rFonts w:ascii="Palatino Linotype" w:hAnsi="Palatino Linotype" w:cs="Arial"/>
          <w:i/>
          <w:lang w:val="es-ES_tradnl"/>
        </w:rPr>
        <w:t>VI. Las razones o motivos de inconformidad;</w:t>
      </w:r>
    </w:p>
    <w:p w:rsidR="00122F12" w:rsidRPr="006703E3" w:rsidRDefault="00122F12" w:rsidP="00AD3080">
      <w:pPr>
        <w:autoSpaceDE w:val="0"/>
        <w:autoSpaceDN w:val="0"/>
        <w:adjustRightInd w:val="0"/>
        <w:ind w:left="1134" w:right="567"/>
        <w:jc w:val="both"/>
        <w:rPr>
          <w:rFonts w:ascii="Palatino Linotype" w:hAnsi="Palatino Linotype" w:cs="Arial"/>
          <w:i/>
          <w:lang w:val="es-ES_tradnl"/>
        </w:rPr>
      </w:pPr>
      <w:r w:rsidRPr="006703E3">
        <w:rPr>
          <w:rFonts w:ascii="Palatino Linotype" w:hAnsi="Palatino Linotype" w:cs="Arial"/>
          <w:i/>
          <w:lang w:val="es-ES_tradnl"/>
        </w:rPr>
        <w:t xml:space="preserve">VII. La copia de la respuesta que se impugna y, en su caso, de la notificación correspondiente, en el caso de respuesta de la solicitud; y </w:t>
      </w:r>
    </w:p>
    <w:p w:rsidR="00122F12" w:rsidRPr="006703E3" w:rsidRDefault="00122F12" w:rsidP="00AD3080">
      <w:pPr>
        <w:autoSpaceDE w:val="0"/>
        <w:autoSpaceDN w:val="0"/>
        <w:adjustRightInd w:val="0"/>
        <w:ind w:left="1134" w:right="567"/>
        <w:jc w:val="both"/>
        <w:rPr>
          <w:rFonts w:ascii="Palatino Linotype" w:hAnsi="Palatino Linotype" w:cs="Arial"/>
          <w:i/>
          <w:lang w:val="es-ES_tradnl"/>
        </w:rPr>
      </w:pPr>
      <w:r w:rsidRPr="006703E3">
        <w:rPr>
          <w:rFonts w:ascii="Palatino Linotype" w:hAnsi="Palatino Linotype" w:cs="Arial"/>
          <w:i/>
          <w:lang w:val="es-ES_tradnl"/>
        </w:rPr>
        <w:t xml:space="preserve">VIII. Firma del recurrente, en su caso, cuando se presente por escrito, requisito sin el cual se dará trámite al recurso. </w:t>
      </w:r>
    </w:p>
    <w:p w:rsidR="00122F12" w:rsidRPr="006703E3" w:rsidRDefault="00122F12" w:rsidP="00AD3080">
      <w:pPr>
        <w:autoSpaceDE w:val="0"/>
        <w:autoSpaceDN w:val="0"/>
        <w:adjustRightInd w:val="0"/>
        <w:spacing w:line="276" w:lineRule="auto"/>
        <w:ind w:left="1134" w:right="567"/>
        <w:jc w:val="both"/>
        <w:rPr>
          <w:rFonts w:ascii="Palatino Linotype" w:hAnsi="Palatino Linotype" w:cs="Arial"/>
          <w:i/>
          <w:lang w:val="es-ES_tradnl"/>
        </w:rPr>
      </w:pPr>
      <w:r w:rsidRPr="006703E3">
        <w:rPr>
          <w:rFonts w:ascii="Palatino Linotype" w:hAnsi="Palatino Linotype" w:cs="Arial"/>
          <w:i/>
          <w:lang w:val="es-ES_tradnl"/>
        </w:rPr>
        <w:t xml:space="preserve">Adicionalmente, se podrán anexar las pruebas y demás elementos que considere procedentes someter a juicio del Instituto. </w:t>
      </w:r>
    </w:p>
    <w:p w:rsidR="00122F12" w:rsidRPr="006703E3" w:rsidRDefault="00122F12" w:rsidP="00AD3080">
      <w:pPr>
        <w:autoSpaceDE w:val="0"/>
        <w:autoSpaceDN w:val="0"/>
        <w:adjustRightInd w:val="0"/>
        <w:spacing w:line="276" w:lineRule="auto"/>
        <w:ind w:left="1134" w:right="567"/>
        <w:jc w:val="both"/>
        <w:rPr>
          <w:rFonts w:ascii="Palatino Linotype" w:hAnsi="Palatino Linotype" w:cs="Arial"/>
          <w:i/>
          <w:lang w:val="es-ES_tradnl"/>
        </w:rPr>
      </w:pPr>
      <w:r w:rsidRPr="006703E3">
        <w:rPr>
          <w:rFonts w:ascii="Palatino Linotype" w:hAnsi="Palatino Linotype" w:cs="Arial"/>
          <w:i/>
          <w:lang w:val="es-ES_tradnl"/>
        </w:rPr>
        <w:t xml:space="preserve">En ningún caso será necesario que el particular ratifique el recurso de revisión interpuesto. </w:t>
      </w:r>
    </w:p>
    <w:p w:rsidR="00122F12" w:rsidRPr="006703E3" w:rsidRDefault="00122F12" w:rsidP="00AD3080">
      <w:pPr>
        <w:autoSpaceDE w:val="0"/>
        <w:autoSpaceDN w:val="0"/>
        <w:adjustRightInd w:val="0"/>
        <w:spacing w:line="360" w:lineRule="auto"/>
        <w:ind w:left="1134" w:right="567"/>
        <w:jc w:val="both"/>
        <w:rPr>
          <w:rFonts w:ascii="Palatino Linotype" w:hAnsi="Palatino Linotype" w:cs="Arial"/>
        </w:rPr>
      </w:pPr>
      <w:r w:rsidRPr="006703E3">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122F12" w:rsidRPr="006703E3" w:rsidRDefault="00122F12" w:rsidP="00AD3080">
      <w:pPr>
        <w:autoSpaceDE w:val="0"/>
        <w:autoSpaceDN w:val="0"/>
        <w:adjustRightInd w:val="0"/>
        <w:spacing w:line="360" w:lineRule="auto"/>
        <w:jc w:val="both"/>
        <w:rPr>
          <w:rFonts w:ascii="Palatino Linotype" w:hAnsi="Palatino Linotype"/>
        </w:rPr>
      </w:pPr>
    </w:p>
    <w:p w:rsidR="00122F12" w:rsidRPr="006703E3" w:rsidRDefault="00122F12" w:rsidP="00AD3080">
      <w:pPr>
        <w:autoSpaceDE w:val="0"/>
        <w:autoSpaceDN w:val="0"/>
        <w:adjustRightInd w:val="0"/>
        <w:spacing w:line="360" w:lineRule="auto"/>
        <w:jc w:val="both"/>
        <w:rPr>
          <w:rFonts w:ascii="Palatino Linotype" w:hAnsi="Palatino Linotype"/>
        </w:rPr>
      </w:pPr>
      <w:r w:rsidRPr="006703E3">
        <w:rPr>
          <w:rFonts w:ascii="Palatino Linotype" w:hAnsi="Palatino Linotype"/>
        </w:rPr>
        <w:t xml:space="preserve">Cabe señalar que El Recurrente ejerció de manera anónima su derecho de acceso a la información pública, sin embargo, no es motivo para desechar las solicitudes de acceso </w:t>
      </w:r>
      <w:r w:rsidRPr="006703E3">
        <w:rPr>
          <w:rFonts w:ascii="Palatino Linotype" w:hAnsi="Palatino Linotype"/>
        </w:rPr>
        <w:lastRenderedPageBreak/>
        <w:t>a la información pública conforme a lo previsto en el artículo 155, penúltimo párrafo de la Ley de Transparencia y Acceso a la Información Pública del Estado de México y Municipios que señala lo siguiente:</w:t>
      </w:r>
    </w:p>
    <w:p w:rsidR="00A36199" w:rsidRPr="006703E3" w:rsidRDefault="00A36199" w:rsidP="00AD3080">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22F12" w:rsidRPr="006703E3" w:rsidTr="004414FC">
        <w:trPr>
          <w:trHeight w:val="1360"/>
        </w:trPr>
        <w:tc>
          <w:tcPr>
            <w:tcW w:w="7982" w:type="dxa"/>
          </w:tcPr>
          <w:p w:rsidR="00122F12" w:rsidRPr="006703E3" w:rsidRDefault="00122F12" w:rsidP="00AD3080">
            <w:pPr>
              <w:autoSpaceDE w:val="0"/>
              <w:autoSpaceDN w:val="0"/>
              <w:adjustRightInd w:val="0"/>
              <w:spacing w:line="360" w:lineRule="auto"/>
              <w:jc w:val="both"/>
              <w:rPr>
                <w:rFonts w:ascii="Palatino Linotype" w:hAnsi="Palatino Linotype"/>
                <w:i/>
              </w:rPr>
            </w:pPr>
            <w:r w:rsidRPr="006703E3">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A36199" w:rsidRPr="006703E3" w:rsidRDefault="00A36199" w:rsidP="00AD3080">
      <w:pPr>
        <w:autoSpaceDE w:val="0"/>
        <w:autoSpaceDN w:val="0"/>
        <w:adjustRightInd w:val="0"/>
        <w:spacing w:line="360" w:lineRule="auto"/>
        <w:jc w:val="both"/>
        <w:rPr>
          <w:rFonts w:ascii="Palatino Linotype" w:hAnsi="Palatino Linotype"/>
        </w:rPr>
      </w:pPr>
    </w:p>
    <w:p w:rsidR="00122F12" w:rsidRPr="006703E3" w:rsidRDefault="00122F12" w:rsidP="00AD3080">
      <w:pPr>
        <w:autoSpaceDE w:val="0"/>
        <w:autoSpaceDN w:val="0"/>
        <w:adjustRightInd w:val="0"/>
        <w:spacing w:line="360" w:lineRule="auto"/>
        <w:jc w:val="both"/>
        <w:rPr>
          <w:rFonts w:ascii="Palatino Linotype" w:hAnsi="Palatino Linotype"/>
        </w:rPr>
      </w:pPr>
      <w:r w:rsidRPr="006703E3">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rsidR="00A36199" w:rsidRPr="006703E3" w:rsidRDefault="00A36199" w:rsidP="00AD3080">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22F12" w:rsidRPr="006703E3" w:rsidTr="004414FC">
        <w:trPr>
          <w:jc w:val="center"/>
        </w:trPr>
        <w:tc>
          <w:tcPr>
            <w:tcW w:w="8075" w:type="dxa"/>
          </w:tcPr>
          <w:p w:rsidR="00122F12" w:rsidRPr="006703E3" w:rsidRDefault="00122F12" w:rsidP="00AD3080">
            <w:pPr>
              <w:autoSpaceDE w:val="0"/>
              <w:autoSpaceDN w:val="0"/>
              <w:adjustRightInd w:val="0"/>
              <w:spacing w:line="360" w:lineRule="auto"/>
              <w:jc w:val="center"/>
              <w:rPr>
                <w:rFonts w:ascii="Palatino Linotype" w:hAnsi="Palatino Linotype"/>
                <w:b/>
                <w:i/>
              </w:rPr>
            </w:pPr>
            <w:r w:rsidRPr="006703E3">
              <w:rPr>
                <w:rFonts w:ascii="Palatino Linotype" w:hAnsi="Palatino Linotype"/>
                <w:b/>
                <w:i/>
              </w:rPr>
              <w:t xml:space="preserve">Constitución Política de los Estados Unidos Mexicanos </w:t>
            </w:r>
          </w:p>
          <w:p w:rsidR="00122F12" w:rsidRPr="006703E3" w:rsidRDefault="00122F12" w:rsidP="00AD3080">
            <w:pPr>
              <w:autoSpaceDE w:val="0"/>
              <w:autoSpaceDN w:val="0"/>
              <w:adjustRightInd w:val="0"/>
              <w:spacing w:line="360" w:lineRule="auto"/>
              <w:jc w:val="both"/>
              <w:rPr>
                <w:rFonts w:ascii="Palatino Linotype" w:hAnsi="Palatino Linotype"/>
                <w:i/>
              </w:rPr>
            </w:pPr>
            <w:r w:rsidRPr="006703E3">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122F12" w:rsidRPr="006703E3" w:rsidRDefault="00122F12" w:rsidP="00AD3080">
            <w:pPr>
              <w:autoSpaceDE w:val="0"/>
              <w:autoSpaceDN w:val="0"/>
              <w:adjustRightInd w:val="0"/>
              <w:spacing w:line="360" w:lineRule="auto"/>
              <w:jc w:val="both"/>
              <w:rPr>
                <w:rFonts w:ascii="Palatino Linotype" w:hAnsi="Palatino Linotype"/>
                <w:i/>
              </w:rPr>
            </w:pPr>
            <w:r w:rsidRPr="006703E3">
              <w:rPr>
                <w:rFonts w:ascii="Palatino Linotype" w:hAnsi="Palatino Linotype"/>
                <w:i/>
              </w:rPr>
              <w:t xml:space="preserve">(…) </w:t>
            </w:r>
          </w:p>
          <w:p w:rsidR="00122F12" w:rsidRPr="006703E3" w:rsidRDefault="00122F12" w:rsidP="00AD3080">
            <w:pPr>
              <w:autoSpaceDE w:val="0"/>
              <w:autoSpaceDN w:val="0"/>
              <w:adjustRightInd w:val="0"/>
              <w:spacing w:line="360" w:lineRule="auto"/>
              <w:jc w:val="both"/>
              <w:rPr>
                <w:rFonts w:ascii="Palatino Linotype" w:hAnsi="Palatino Linotype"/>
                <w:i/>
              </w:rPr>
            </w:pPr>
            <w:r w:rsidRPr="006703E3">
              <w:rPr>
                <w:rFonts w:ascii="Palatino Linotype" w:hAnsi="Palatino Linotype"/>
                <w:i/>
              </w:rPr>
              <w:t xml:space="preserve">Para efectos de lo dispuesto en el presente artículo se observará lo siguiente: A. Para el ejercicio del derecho de acceso a la información, la Federación, los Estados </w:t>
            </w:r>
            <w:r w:rsidRPr="006703E3">
              <w:rPr>
                <w:rFonts w:ascii="Palatino Linotype" w:hAnsi="Palatino Linotype"/>
                <w:i/>
              </w:rPr>
              <w:lastRenderedPageBreak/>
              <w:t>y el Distrito Federal, en el ámbito de sus respectivas competencias, se regirán por los siguientes principios y bases:</w:t>
            </w:r>
          </w:p>
          <w:p w:rsidR="00122F12" w:rsidRPr="006703E3" w:rsidRDefault="00122F12" w:rsidP="00AD3080">
            <w:pPr>
              <w:autoSpaceDE w:val="0"/>
              <w:autoSpaceDN w:val="0"/>
              <w:adjustRightInd w:val="0"/>
              <w:spacing w:line="360" w:lineRule="auto"/>
              <w:jc w:val="both"/>
              <w:rPr>
                <w:rFonts w:ascii="Palatino Linotype" w:hAnsi="Palatino Linotype"/>
                <w:i/>
              </w:rPr>
            </w:pPr>
            <w:r w:rsidRPr="006703E3">
              <w:rPr>
                <w:rFonts w:ascii="Palatino Linotype" w:hAnsi="Palatino Linotype"/>
                <w:i/>
              </w:rPr>
              <w:t xml:space="preserve"> (…) </w:t>
            </w:r>
          </w:p>
          <w:p w:rsidR="00122F12" w:rsidRPr="006703E3" w:rsidRDefault="00122F12" w:rsidP="00AD3080">
            <w:pPr>
              <w:autoSpaceDE w:val="0"/>
              <w:autoSpaceDN w:val="0"/>
              <w:adjustRightInd w:val="0"/>
              <w:spacing w:line="360" w:lineRule="auto"/>
              <w:jc w:val="both"/>
              <w:rPr>
                <w:rFonts w:ascii="Palatino Linotype" w:hAnsi="Palatino Linotype"/>
                <w:i/>
              </w:rPr>
            </w:pPr>
            <w:r w:rsidRPr="006703E3">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122F12" w:rsidRPr="006703E3" w:rsidRDefault="00122F12" w:rsidP="00AD3080">
            <w:pPr>
              <w:autoSpaceDE w:val="0"/>
              <w:autoSpaceDN w:val="0"/>
              <w:adjustRightInd w:val="0"/>
              <w:spacing w:line="360" w:lineRule="auto"/>
              <w:jc w:val="both"/>
              <w:rPr>
                <w:rFonts w:ascii="Palatino Linotype" w:hAnsi="Palatino Linotype" w:cs="Arial"/>
                <w:i/>
              </w:rPr>
            </w:pPr>
            <w:r w:rsidRPr="006703E3">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122F12" w:rsidRPr="006703E3" w:rsidRDefault="00122F12" w:rsidP="00AD3080">
            <w:pPr>
              <w:autoSpaceDE w:val="0"/>
              <w:autoSpaceDN w:val="0"/>
              <w:adjustRightInd w:val="0"/>
              <w:spacing w:line="360" w:lineRule="auto"/>
              <w:jc w:val="both"/>
              <w:rPr>
                <w:rFonts w:ascii="Palatino Linotype" w:hAnsi="Palatino Linotype" w:cs="Arial"/>
                <w:b/>
                <w:i/>
              </w:rPr>
            </w:pPr>
            <w:r w:rsidRPr="006703E3">
              <w:rPr>
                <w:rFonts w:ascii="Palatino Linotype" w:hAnsi="Palatino Linotype" w:cs="Arial"/>
                <w:b/>
                <w:i/>
              </w:rPr>
              <w:t>Constitución Política del Estado Libre y Soberano de México</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122F12" w:rsidRPr="006703E3" w:rsidRDefault="00122F12" w:rsidP="00AD3080">
            <w:pPr>
              <w:autoSpaceDE w:val="0"/>
              <w:autoSpaceDN w:val="0"/>
              <w:adjustRightInd w:val="0"/>
              <w:spacing w:line="360" w:lineRule="auto"/>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122F12" w:rsidRPr="006703E3" w:rsidRDefault="00122F12" w:rsidP="00AD3080">
            <w:pPr>
              <w:autoSpaceDE w:val="0"/>
              <w:autoSpaceDN w:val="0"/>
              <w:adjustRightInd w:val="0"/>
              <w:spacing w:line="360" w:lineRule="auto"/>
              <w:jc w:val="both"/>
              <w:rPr>
                <w:rFonts w:ascii="Palatino Linotype" w:hAnsi="Palatino Linotype" w:cs="Arial"/>
                <w:i/>
              </w:rPr>
            </w:pPr>
            <w:r w:rsidRPr="006703E3">
              <w:rPr>
                <w:rFonts w:ascii="Palatino Linotype" w:hAnsi="Palatino Linotype" w:cs="Arial"/>
                <w:i/>
              </w:rPr>
              <w:t>(…)</w:t>
            </w:r>
          </w:p>
          <w:p w:rsidR="00122F12" w:rsidRPr="006703E3" w:rsidRDefault="00122F12" w:rsidP="00AD3080">
            <w:pPr>
              <w:autoSpaceDE w:val="0"/>
              <w:autoSpaceDN w:val="0"/>
              <w:adjustRightInd w:val="0"/>
              <w:spacing w:line="360" w:lineRule="auto"/>
              <w:jc w:val="both"/>
              <w:rPr>
                <w:rFonts w:ascii="Palatino Linotype" w:hAnsi="Palatino Linotype" w:cs="Arial"/>
                <w:i/>
              </w:rPr>
            </w:pPr>
            <w:r w:rsidRPr="006703E3">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A36199" w:rsidRPr="006703E3" w:rsidRDefault="00A36199" w:rsidP="00AD3080">
      <w:pPr>
        <w:autoSpaceDE w:val="0"/>
        <w:autoSpaceDN w:val="0"/>
        <w:adjustRightInd w:val="0"/>
        <w:spacing w:line="360" w:lineRule="auto"/>
        <w:jc w:val="both"/>
        <w:rPr>
          <w:rFonts w:ascii="Palatino Linotype" w:hAnsi="Palatino Linotype"/>
        </w:rPr>
      </w:pPr>
    </w:p>
    <w:p w:rsidR="00122F12" w:rsidRPr="006703E3" w:rsidRDefault="00122F12" w:rsidP="00AD3080">
      <w:pPr>
        <w:autoSpaceDE w:val="0"/>
        <w:autoSpaceDN w:val="0"/>
        <w:adjustRightInd w:val="0"/>
        <w:spacing w:line="360" w:lineRule="auto"/>
        <w:jc w:val="both"/>
        <w:rPr>
          <w:rFonts w:ascii="Palatino Linotype" w:hAnsi="Palatino Linotype"/>
        </w:rPr>
      </w:pPr>
      <w:r w:rsidRPr="006703E3">
        <w:rPr>
          <w:rFonts w:ascii="Palatino Linotype" w:hAnsi="Palatino Linotype"/>
        </w:rPr>
        <w:t xml:space="preserve">Por lo cual, de una interpretación sistemática, conforme y progresiva del derecho humano de acceso a la información pública se aprecia que toda persona, sin necesidad </w:t>
      </w:r>
      <w:r w:rsidRPr="006703E3">
        <w:rPr>
          <w:rFonts w:ascii="Palatino Linotype" w:hAnsi="Palatino Linotype"/>
        </w:rPr>
        <w:lastRenderedPageBreak/>
        <w:t xml:space="preserve">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703E3">
        <w:rPr>
          <w:rFonts w:ascii="Palatino Linotype" w:hAnsi="Palatino Linotype"/>
          <w:b/>
          <w:u w:val="single"/>
        </w:rPr>
        <w:t>incluso, la solicitud de acceso a la información pueda ser anónima o no contener un nombre que identifique al solicitante o que permita tener certeza sobre su identidad</w:t>
      </w:r>
      <w:r w:rsidRPr="006703E3">
        <w:rPr>
          <w:rFonts w:ascii="Palatino Linotype" w:hAnsi="Palatino Linotype"/>
        </w:rPr>
        <w:t xml:space="preserve">. </w:t>
      </w:r>
    </w:p>
    <w:p w:rsidR="00122F12" w:rsidRPr="006703E3" w:rsidRDefault="00122F12" w:rsidP="00AD3080">
      <w:pPr>
        <w:autoSpaceDE w:val="0"/>
        <w:autoSpaceDN w:val="0"/>
        <w:adjustRightInd w:val="0"/>
        <w:spacing w:line="360" w:lineRule="auto"/>
        <w:jc w:val="both"/>
        <w:rPr>
          <w:rFonts w:ascii="Palatino Linotype" w:hAnsi="Palatino Linotype"/>
        </w:rPr>
      </w:pPr>
      <w:r w:rsidRPr="006703E3">
        <w:rPr>
          <w:rFonts w:ascii="Palatino Linotype" w:hAnsi="Palatino Linotype"/>
        </w:rPr>
        <w:t xml:space="preserve">En conclusión, se cubrieron los requisitos de procedencia y </w:t>
      </w:r>
      <w:proofErr w:type="spellStart"/>
      <w:r w:rsidRPr="006703E3">
        <w:rPr>
          <w:rFonts w:ascii="Palatino Linotype" w:hAnsi="Palatino Linotype"/>
        </w:rPr>
        <w:t>procedibilidad</w:t>
      </w:r>
      <w:proofErr w:type="spellEnd"/>
      <w:r w:rsidRPr="006703E3">
        <w:rPr>
          <w:rFonts w:ascii="Palatino Linotype" w:hAnsi="Palatino Linotype"/>
        </w:rPr>
        <w:t xml:space="preserve"> y conforme a las constancias que obran en el expediente.</w:t>
      </w:r>
    </w:p>
    <w:p w:rsidR="00122F12" w:rsidRPr="006703E3" w:rsidRDefault="00122F12" w:rsidP="00AD3080">
      <w:pPr>
        <w:pStyle w:val="Prrafodelista"/>
        <w:autoSpaceDE w:val="0"/>
        <w:autoSpaceDN w:val="0"/>
        <w:adjustRightInd w:val="0"/>
        <w:spacing w:line="360" w:lineRule="auto"/>
        <w:ind w:left="0"/>
        <w:jc w:val="both"/>
        <w:rPr>
          <w:rFonts w:ascii="Palatino Linotype" w:hAnsi="Palatino Linotype" w:cs="Arial"/>
        </w:rPr>
      </w:pPr>
    </w:p>
    <w:p w:rsidR="00122F12" w:rsidRPr="006703E3" w:rsidRDefault="00122F12" w:rsidP="00AD3080">
      <w:pPr>
        <w:pStyle w:val="Prrafodelista"/>
        <w:autoSpaceDE w:val="0"/>
        <w:autoSpaceDN w:val="0"/>
        <w:adjustRightInd w:val="0"/>
        <w:spacing w:line="360" w:lineRule="auto"/>
        <w:ind w:left="0"/>
        <w:jc w:val="both"/>
        <w:rPr>
          <w:rFonts w:ascii="Palatino Linotype" w:hAnsi="Palatino Linotype" w:cs="Arial"/>
          <w:b/>
          <w:sz w:val="28"/>
          <w:szCs w:val="28"/>
        </w:rPr>
      </w:pPr>
      <w:r w:rsidRPr="006703E3">
        <w:rPr>
          <w:rFonts w:ascii="Palatino Linotype" w:hAnsi="Palatino Linotype" w:cs="Arial"/>
          <w:b/>
          <w:sz w:val="28"/>
        </w:rPr>
        <w:t>TERCERO</w:t>
      </w:r>
      <w:r w:rsidRPr="006703E3">
        <w:rPr>
          <w:rFonts w:ascii="Palatino Linotype" w:hAnsi="Palatino Linotype" w:cs="Arial"/>
          <w:b/>
        </w:rPr>
        <w:t xml:space="preserve">. </w:t>
      </w:r>
      <w:r w:rsidRPr="006703E3">
        <w:rPr>
          <w:rFonts w:ascii="Palatino Linotype" w:hAnsi="Palatino Linotype" w:cs="Arial"/>
          <w:b/>
          <w:sz w:val="28"/>
          <w:szCs w:val="28"/>
        </w:rPr>
        <w:t>De las causas de improcedencia.</w:t>
      </w:r>
    </w:p>
    <w:p w:rsidR="00122F12" w:rsidRPr="006703E3" w:rsidRDefault="00122F12" w:rsidP="00AD3080">
      <w:pPr>
        <w:pStyle w:val="Prrafodelista"/>
        <w:autoSpaceDE w:val="0"/>
        <w:autoSpaceDN w:val="0"/>
        <w:adjustRightInd w:val="0"/>
        <w:spacing w:line="360" w:lineRule="auto"/>
        <w:ind w:left="0"/>
        <w:jc w:val="both"/>
        <w:rPr>
          <w:rFonts w:ascii="Palatino Linotype" w:hAnsi="Palatino Linotype" w:cs="Arial"/>
        </w:rPr>
      </w:pPr>
      <w:r w:rsidRPr="006703E3">
        <w:rPr>
          <w:rFonts w:ascii="Palatino Linotype" w:hAnsi="Palatino Linotype" w:cs="Arial"/>
        </w:rPr>
        <w:t xml:space="preserve">En el procedimiento de acceso a la información y de los medios de impugnación de la materia, se advierten diversos supuestos de </w:t>
      </w:r>
      <w:proofErr w:type="spellStart"/>
      <w:r w:rsidRPr="006703E3">
        <w:rPr>
          <w:rFonts w:ascii="Palatino Linotype" w:hAnsi="Palatino Linotype" w:cs="Arial"/>
        </w:rPr>
        <w:t>procedibilidad</w:t>
      </w:r>
      <w:proofErr w:type="spellEnd"/>
      <w:r w:rsidRPr="006703E3">
        <w:rPr>
          <w:rFonts w:ascii="Palatino Linotype" w:hAnsi="Palatino Linotype"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A36199" w:rsidRPr="006703E3" w:rsidRDefault="00A36199" w:rsidP="00AD3080">
      <w:pPr>
        <w:pStyle w:val="Prrafodelista"/>
        <w:autoSpaceDE w:val="0"/>
        <w:autoSpaceDN w:val="0"/>
        <w:adjustRightInd w:val="0"/>
        <w:spacing w:line="360" w:lineRule="auto"/>
        <w:ind w:left="0"/>
        <w:jc w:val="both"/>
        <w:rPr>
          <w:rFonts w:ascii="Palatino Linotype" w:hAnsi="Palatino Linotype" w:cs="Arial"/>
        </w:rPr>
      </w:pPr>
    </w:p>
    <w:p w:rsidR="00122F12" w:rsidRPr="006703E3" w:rsidRDefault="00122F12" w:rsidP="00AD3080">
      <w:pPr>
        <w:pStyle w:val="Prrafodelista"/>
        <w:autoSpaceDE w:val="0"/>
        <w:autoSpaceDN w:val="0"/>
        <w:adjustRightInd w:val="0"/>
        <w:spacing w:line="360" w:lineRule="auto"/>
        <w:ind w:left="0"/>
        <w:jc w:val="both"/>
        <w:rPr>
          <w:rFonts w:ascii="Palatino Linotype" w:hAnsi="Palatino Linotype" w:cs="Arial"/>
        </w:rPr>
      </w:pPr>
      <w:r w:rsidRPr="006703E3">
        <w:rPr>
          <w:rFonts w:ascii="Palatino Linotype" w:hAnsi="Palatino Linotype" w:cs="Arial"/>
        </w:rPr>
        <w:t xml:space="preserve">Siendo facultad de este Órgano entrar al estudio de las causas de improcedencia que hagan valer las partes o que se adviertan de oficio por este </w:t>
      </w:r>
      <w:proofErr w:type="spellStart"/>
      <w:r w:rsidRPr="006703E3">
        <w:rPr>
          <w:rFonts w:ascii="Palatino Linotype" w:hAnsi="Palatino Linotype" w:cs="Arial"/>
        </w:rPr>
        <w:t>Resolutor</w:t>
      </w:r>
      <w:proofErr w:type="spellEnd"/>
      <w:r w:rsidRPr="006703E3">
        <w:rPr>
          <w:rFonts w:ascii="Palatino Linotype" w:hAnsi="Palatino Linotype" w:cs="Arial"/>
        </w:rPr>
        <w:t xml:space="preserve">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w:t>
      </w:r>
      <w:r w:rsidRPr="006703E3">
        <w:rPr>
          <w:rFonts w:ascii="Palatino Linotype" w:hAnsi="Palatino Linotype" w:cs="Arial"/>
        </w:rPr>
        <w:lastRenderedPageBreak/>
        <w:t>derecho de acceso a la justicia, ya que éste no se coarta por regular causas de improcedencia y sobreseimiento con tales fines</w:t>
      </w:r>
      <w:r w:rsidRPr="006703E3">
        <w:rPr>
          <w:rStyle w:val="Refdenotaalpie"/>
          <w:rFonts w:ascii="Palatino Linotype" w:hAnsi="Palatino Linotype" w:cs="Arial"/>
        </w:rPr>
        <w:footnoteReference w:id="1"/>
      </w:r>
      <w:r w:rsidRPr="006703E3">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122F12" w:rsidRPr="006703E3" w:rsidRDefault="00122F12" w:rsidP="00AD3080">
      <w:pPr>
        <w:tabs>
          <w:tab w:val="left" w:pos="709"/>
        </w:tabs>
        <w:spacing w:line="360" w:lineRule="auto"/>
        <w:ind w:right="51"/>
        <w:jc w:val="both"/>
        <w:rPr>
          <w:rFonts w:ascii="Palatino Linotype" w:hAnsi="Palatino Linotype"/>
          <w:b/>
          <w:sz w:val="28"/>
          <w:szCs w:val="28"/>
        </w:rPr>
      </w:pPr>
    </w:p>
    <w:p w:rsidR="00122F12" w:rsidRPr="006703E3" w:rsidRDefault="00122F12" w:rsidP="00AD3080">
      <w:pPr>
        <w:tabs>
          <w:tab w:val="left" w:pos="709"/>
        </w:tabs>
        <w:spacing w:line="360" w:lineRule="auto"/>
        <w:ind w:right="51"/>
        <w:jc w:val="both"/>
        <w:rPr>
          <w:rFonts w:ascii="Palatino Linotype" w:hAnsi="Palatino Linotype"/>
          <w:b/>
          <w:sz w:val="28"/>
          <w:szCs w:val="28"/>
        </w:rPr>
      </w:pPr>
      <w:r w:rsidRPr="006703E3">
        <w:rPr>
          <w:rFonts w:ascii="Palatino Linotype" w:hAnsi="Palatino Linotype"/>
          <w:b/>
          <w:sz w:val="28"/>
          <w:szCs w:val="28"/>
        </w:rPr>
        <w:t xml:space="preserve">CUARTO. Estudio y resolución del asunto </w:t>
      </w:r>
      <w:r w:rsidRPr="006703E3">
        <w:rPr>
          <w:rFonts w:ascii="Palatino Linotype" w:hAnsi="Palatino Linotype"/>
          <w:b/>
          <w:sz w:val="28"/>
          <w:szCs w:val="28"/>
        </w:rPr>
        <w:tab/>
      </w:r>
    </w:p>
    <w:p w:rsidR="00122F12" w:rsidRPr="006703E3" w:rsidRDefault="00122F12" w:rsidP="00AD308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703E3">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122F12" w:rsidRPr="006703E3" w:rsidRDefault="00122F12" w:rsidP="00AD3080">
      <w:pPr>
        <w:autoSpaceDE w:val="0"/>
        <w:autoSpaceDN w:val="0"/>
        <w:adjustRightInd w:val="0"/>
        <w:ind w:right="567"/>
        <w:rPr>
          <w:rFonts w:ascii="Palatino Linotype" w:eastAsia="Calibri" w:hAnsi="Palatino Linotype" w:cs="Arial"/>
        </w:rPr>
      </w:pPr>
    </w:p>
    <w:p w:rsidR="00122F12" w:rsidRPr="006703E3" w:rsidRDefault="00122F12" w:rsidP="00AD308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703E3">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122F12" w:rsidRPr="006703E3" w:rsidRDefault="00122F12" w:rsidP="00AD3080">
      <w:pPr>
        <w:pStyle w:val="Citas"/>
        <w:spacing w:before="0" w:after="0" w:line="240" w:lineRule="auto"/>
      </w:pPr>
      <w:r w:rsidRPr="006703E3">
        <w:rPr>
          <w:b/>
        </w:rPr>
        <w:lastRenderedPageBreak/>
        <w:t>Artículo 179.</w:t>
      </w:r>
      <w:r w:rsidRPr="006703E3">
        <w:t xml:space="preserve"> El recurso de revisión es un medio de protección que la Ley otorga a los particulares, para hacer valer su derecho de acceso a la información pública, y procederá en contra de las siguientes causas: </w:t>
      </w:r>
    </w:p>
    <w:p w:rsidR="00122F12" w:rsidRPr="006703E3" w:rsidRDefault="00122F12" w:rsidP="00AD3080">
      <w:pPr>
        <w:pStyle w:val="Citas"/>
        <w:numPr>
          <w:ilvl w:val="0"/>
          <w:numId w:val="3"/>
        </w:numPr>
        <w:spacing w:before="0" w:after="0" w:line="240" w:lineRule="auto"/>
        <w:rPr>
          <w:b/>
        </w:rPr>
      </w:pPr>
      <w:r w:rsidRPr="006703E3">
        <w:rPr>
          <w:b/>
        </w:rPr>
        <w:t xml:space="preserve">La negativa a la información solicitada; </w:t>
      </w:r>
    </w:p>
    <w:p w:rsidR="00122F12" w:rsidRPr="006703E3" w:rsidRDefault="00122F12" w:rsidP="00AD3080">
      <w:pPr>
        <w:pStyle w:val="Citas"/>
        <w:numPr>
          <w:ilvl w:val="0"/>
          <w:numId w:val="3"/>
        </w:numPr>
        <w:spacing w:before="0" w:after="0" w:line="240" w:lineRule="auto"/>
      </w:pPr>
      <w:r w:rsidRPr="006703E3">
        <w:t xml:space="preserve">La clasificación de la información; </w:t>
      </w:r>
    </w:p>
    <w:p w:rsidR="00122F12" w:rsidRPr="006703E3" w:rsidRDefault="00122F12" w:rsidP="00AD3080">
      <w:pPr>
        <w:pStyle w:val="Citas"/>
        <w:numPr>
          <w:ilvl w:val="0"/>
          <w:numId w:val="3"/>
        </w:numPr>
        <w:spacing w:before="0" w:after="0" w:line="240" w:lineRule="auto"/>
      </w:pPr>
      <w:r w:rsidRPr="006703E3">
        <w:t xml:space="preserve">La declaración de inexistencia de la información; </w:t>
      </w:r>
    </w:p>
    <w:p w:rsidR="00122F12" w:rsidRPr="006703E3" w:rsidRDefault="00122F12" w:rsidP="00AD3080">
      <w:pPr>
        <w:pStyle w:val="Citas"/>
        <w:numPr>
          <w:ilvl w:val="0"/>
          <w:numId w:val="3"/>
        </w:numPr>
        <w:spacing w:before="0" w:after="0" w:line="240" w:lineRule="auto"/>
      </w:pPr>
      <w:r w:rsidRPr="006703E3">
        <w:t xml:space="preserve">La declaración de incompetencia por el sujeto obligado; </w:t>
      </w:r>
    </w:p>
    <w:p w:rsidR="00122F12" w:rsidRPr="006703E3" w:rsidRDefault="00122F12" w:rsidP="00AD3080">
      <w:pPr>
        <w:pStyle w:val="Citas"/>
        <w:numPr>
          <w:ilvl w:val="0"/>
          <w:numId w:val="3"/>
        </w:numPr>
        <w:spacing w:before="0" w:after="0" w:line="240" w:lineRule="auto"/>
      </w:pPr>
      <w:r w:rsidRPr="006703E3">
        <w:t xml:space="preserve">La entrega de información incompleta; </w:t>
      </w:r>
    </w:p>
    <w:p w:rsidR="00122F12" w:rsidRPr="006703E3" w:rsidRDefault="00122F12" w:rsidP="00AD3080">
      <w:pPr>
        <w:pStyle w:val="Citas"/>
        <w:numPr>
          <w:ilvl w:val="0"/>
          <w:numId w:val="3"/>
        </w:numPr>
        <w:spacing w:before="0" w:after="0" w:line="240" w:lineRule="auto"/>
      </w:pPr>
      <w:r w:rsidRPr="006703E3">
        <w:t xml:space="preserve">La entrega de información que no corresponda con lo solicitado; </w:t>
      </w:r>
    </w:p>
    <w:p w:rsidR="00122F12" w:rsidRPr="006703E3" w:rsidRDefault="00122F12" w:rsidP="00AD3080">
      <w:pPr>
        <w:pStyle w:val="Citas"/>
        <w:numPr>
          <w:ilvl w:val="0"/>
          <w:numId w:val="3"/>
        </w:numPr>
        <w:spacing w:before="0" w:after="0" w:line="240" w:lineRule="auto"/>
      </w:pPr>
      <w:r w:rsidRPr="006703E3">
        <w:t xml:space="preserve">La falta de respuesta a una solicitud de acceso a la información; </w:t>
      </w:r>
    </w:p>
    <w:p w:rsidR="00122F12" w:rsidRPr="006703E3" w:rsidRDefault="00122F12" w:rsidP="00AD3080">
      <w:pPr>
        <w:pStyle w:val="Citas"/>
        <w:numPr>
          <w:ilvl w:val="0"/>
          <w:numId w:val="3"/>
        </w:numPr>
        <w:spacing w:before="0" w:after="0" w:line="240" w:lineRule="auto"/>
      </w:pPr>
      <w:r w:rsidRPr="006703E3">
        <w:t xml:space="preserve">La notificación, entrega o puesta a disposición de información en una modalidad o formato distinto al solicitado; </w:t>
      </w:r>
    </w:p>
    <w:p w:rsidR="00122F12" w:rsidRPr="006703E3" w:rsidRDefault="00122F12" w:rsidP="00AD3080">
      <w:pPr>
        <w:pStyle w:val="Citas"/>
        <w:numPr>
          <w:ilvl w:val="0"/>
          <w:numId w:val="3"/>
        </w:numPr>
        <w:spacing w:before="0" w:after="0" w:line="240" w:lineRule="auto"/>
      </w:pPr>
      <w:r w:rsidRPr="006703E3">
        <w:t xml:space="preserve">La entrega o puesta a disposición de información en un formato incomprensible y/o no accesible para el solicitante; </w:t>
      </w:r>
    </w:p>
    <w:p w:rsidR="00122F12" w:rsidRPr="006703E3" w:rsidRDefault="00122F12" w:rsidP="00AD3080">
      <w:pPr>
        <w:pStyle w:val="Citas"/>
        <w:numPr>
          <w:ilvl w:val="0"/>
          <w:numId w:val="3"/>
        </w:numPr>
        <w:spacing w:before="0" w:after="0" w:line="240" w:lineRule="auto"/>
      </w:pPr>
      <w:r w:rsidRPr="006703E3">
        <w:t xml:space="preserve">Los costos o tiempos de entrega de la información; </w:t>
      </w:r>
    </w:p>
    <w:p w:rsidR="00122F12" w:rsidRPr="006703E3" w:rsidRDefault="00122F12" w:rsidP="00AD3080">
      <w:pPr>
        <w:pStyle w:val="Citas"/>
        <w:numPr>
          <w:ilvl w:val="0"/>
          <w:numId w:val="3"/>
        </w:numPr>
        <w:spacing w:before="0" w:after="0" w:line="240" w:lineRule="auto"/>
      </w:pPr>
      <w:r w:rsidRPr="006703E3">
        <w:t xml:space="preserve">La falta de trámite a una solicitud; </w:t>
      </w:r>
    </w:p>
    <w:p w:rsidR="00122F12" w:rsidRPr="006703E3" w:rsidRDefault="00122F12" w:rsidP="00AD3080">
      <w:pPr>
        <w:pStyle w:val="Citas"/>
        <w:numPr>
          <w:ilvl w:val="0"/>
          <w:numId w:val="3"/>
        </w:numPr>
        <w:spacing w:before="0" w:after="0" w:line="240" w:lineRule="auto"/>
      </w:pPr>
      <w:r w:rsidRPr="006703E3">
        <w:t xml:space="preserve">La negativa a permitir la consulta directa de la información; </w:t>
      </w:r>
    </w:p>
    <w:p w:rsidR="00122F12" w:rsidRPr="006703E3" w:rsidRDefault="00122F12" w:rsidP="00AD3080">
      <w:pPr>
        <w:pStyle w:val="Citas"/>
        <w:numPr>
          <w:ilvl w:val="0"/>
          <w:numId w:val="3"/>
        </w:numPr>
        <w:spacing w:before="0" w:after="0" w:line="240" w:lineRule="auto"/>
      </w:pPr>
      <w:r w:rsidRPr="006703E3">
        <w:t xml:space="preserve">La falta, deficiencia o insuficiencia de la fundamentación y/o motivación en la respuesta; y </w:t>
      </w:r>
    </w:p>
    <w:p w:rsidR="00122F12" w:rsidRPr="006703E3" w:rsidRDefault="00122F12" w:rsidP="00AD3080">
      <w:pPr>
        <w:pStyle w:val="Citas"/>
        <w:numPr>
          <w:ilvl w:val="0"/>
          <w:numId w:val="3"/>
        </w:numPr>
        <w:spacing w:before="0" w:after="0" w:line="240" w:lineRule="auto"/>
      </w:pPr>
      <w:r w:rsidRPr="006703E3">
        <w:t xml:space="preserve">La orientación a un trámite específico. </w:t>
      </w:r>
    </w:p>
    <w:p w:rsidR="00122F12" w:rsidRPr="006703E3" w:rsidRDefault="00122F12" w:rsidP="00AD3080">
      <w:pPr>
        <w:pStyle w:val="Citas"/>
        <w:spacing w:before="0" w:after="0" w:line="240" w:lineRule="auto"/>
      </w:pPr>
      <w:r w:rsidRPr="006703E3">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122F12" w:rsidRPr="006703E3" w:rsidRDefault="00122F12" w:rsidP="00AD3080">
      <w:pPr>
        <w:autoSpaceDE w:val="0"/>
        <w:autoSpaceDN w:val="0"/>
        <w:adjustRightInd w:val="0"/>
        <w:ind w:right="567"/>
        <w:rPr>
          <w:rFonts w:ascii="Palatino Linotype" w:eastAsia="Calibri" w:hAnsi="Palatino Linotype" w:cs="Arial"/>
        </w:rPr>
      </w:pPr>
    </w:p>
    <w:p w:rsidR="00122F12" w:rsidRPr="006703E3" w:rsidRDefault="00122F12" w:rsidP="00AD3080">
      <w:pPr>
        <w:autoSpaceDE w:val="0"/>
        <w:autoSpaceDN w:val="0"/>
        <w:adjustRightInd w:val="0"/>
        <w:ind w:right="567"/>
        <w:rPr>
          <w:rFonts w:ascii="Palatino Linotype" w:eastAsia="Calibri" w:hAnsi="Palatino Linotype" w:cs="Arial"/>
        </w:rPr>
      </w:pPr>
    </w:p>
    <w:p w:rsidR="00122F12" w:rsidRPr="006703E3" w:rsidRDefault="00122F12" w:rsidP="00AD3080">
      <w:pPr>
        <w:spacing w:line="360" w:lineRule="auto"/>
        <w:jc w:val="both"/>
        <w:rPr>
          <w:rFonts w:ascii="Palatino Linotype" w:hAnsi="Palatino Linotype" w:cs="Tahoma"/>
          <w:bCs/>
        </w:rPr>
      </w:pPr>
      <w:r w:rsidRPr="006703E3">
        <w:rPr>
          <w:rFonts w:ascii="Palatino Linotype" w:hAnsi="Palatino Linotype" w:cs="Tahoma"/>
          <w:bCs/>
        </w:rPr>
        <w:t xml:space="preserve">Bajo estas líneas argumentativas, al retomar y delimitar los requerimientos del ahora </w:t>
      </w:r>
      <w:r w:rsidRPr="006703E3">
        <w:rPr>
          <w:rFonts w:ascii="Palatino Linotype" w:hAnsi="Palatino Linotype" w:cs="Tahoma"/>
          <w:b/>
          <w:bCs/>
        </w:rPr>
        <w:t>Recurrente</w:t>
      </w:r>
      <w:r w:rsidRPr="006703E3">
        <w:rPr>
          <w:rFonts w:ascii="Palatino Linotype" w:hAnsi="Palatino Linotype" w:cs="Tahoma"/>
          <w:bCs/>
        </w:rPr>
        <w:t>, de manera objetiva se precisa que requiere la siguiente información:</w:t>
      </w:r>
    </w:p>
    <w:p w:rsidR="00122F12" w:rsidRPr="006703E3" w:rsidRDefault="00122F12" w:rsidP="00AD3080">
      <w:pPr>
        <w:spacing w:line="360" w:lineRule="auto"/>
        <w:jc w:val="both"/>
        <w:rPr>
          <w:rFonts w:ascii="Palatino Linotype" w:hAnsi="Palatino Linotype" w:cs="Tahoma"/>
          <w:bCs/>
        </w:rPr>
      </w:pPr>
    </w:p>
    <w:p w:rsidR="00A36199" w:rsidRPr="006703E3" w:rsidRDefault="00A36199" w:rsidP="00AD3080">
      <w:pPr>
        <w:spacing w:line="360" w:lineRule="auto"/>
        <w:jc w:val="both"/>
        <w:rPr>
          <w:rFonts w:ascii="Palatino Linotype" w:hAnsi="Palatino Linotype" w:cs="Tahoma"/>
          <w:bCs/>
        </w:rPr>
      </w:pPr>
      <w:r w:rsidRPr="006703E3">
        <w:rPr>
          <w:rFonts w:ascii="Palatino Linotype" w:hAnsi="Palatino Linotype" w:cs="Tahoma"/>
          <w:bCs/>
        </w:rPr>
        <w:t>Del periodo comprendido del primero de enero de dos mil diecinueve al treinta de junio de dos mil veinticinco:</w:t>
      </w:r>
    </w:p>
    <w:p w:rsidR="00A36199" w:rsidRPr="006703E3" w:rsidRDefault="00A36199" w:rsidP="00AD3080">
      <w:pPr>
        <w:spacing w:line="360" w:lineRule="auto"/>
        <w:jc w:val="both"/>
        <w:rPr>
          <w:rFonts w:ascii="Palatino Linotype" w:hAnsi="Palatino Linotype" w:cs="Tahoma"/>
          <w:bCs/>
        </w:rPr>
      </w:pPr>
    </w:p>
    <w:p w:rsidR="007B5DE6" w:rsidRPr="006703E3" w:rsidRDefault="00A36199" w:rsidP="00AD3080">
      <w:pPr>
        <w:pStyle w:val="Prrafodelista"/>
        <w:numPr>
          <w:ilvl w:val="0"/>
          <w:numId w:val="4"/>
        </w:numPr>
        <w:spacing w:line="360" w:lineRule="auto"/>
        <w:jc w:val="both"/>
        <w:rPr>
          <w:rFonts w:ascii="Palatino Linotype" w:hAnsi="Palatino Linotype" w:cs="Arial"/>
        </w:rPr>
      </w:pPr>
      <w:r w:rsidRPr="006703E3">
        <w:rPr>
          <w:rFonts w:ascii="Palatino Linotype" w:hAnsi="Palatino Linotype" w:cs="Arial"/>
        </w:rPr>
        <w:t xml:space="preserve">Número total de juicios laborales, civiles, administrativos y penales en los que ha sido parte el Municipio de </w:t>
      </w:r>
      <w:proofErr w:type="spellStart"/>
      <w:r w:rsidRPr="006703E3">
        <w:rPr>
          <w:rFonts w:ascii="Palatino Linotype" w:hAnsi="Palatino Linotype" w:cs="Arial"/>
        </w:rPr>
        <w:t>Ayapango</w:t>
      </w:r>
      <w:proofErr w:type="spellEnd"/>
      <w:r w:rsidRPr="006703E3">
        <w:rPr>
          <w:rFonts w:ascii="Palatino Linotype" w:hAnsi="Palatino Linotype" w:cs="Arial"/>
        </w:rPr>
        <w:t>, especificando: • Año en que se iniciaron • Materia del juicio • Tipo de resolución o estado procesal actual</w:t>
      </w:r>
      <w:r w:rsidR="007B5DE6" w:rsidRPr="006703E3">
        <w:rPr>
          <w:rFonts w:ascii="Palatino Linotype" w:hAnsi="Palatino Linotype" w:cs="Arial"/>
        </w:rPr>
        <w:t xml:space="preserve">. </w:t>
      </w:r>
    </w:p>
    <w:p w:rsidR="007B5DE6" w:rsidRPr="006703E3" w:rsidRDefault="004B7042" w:rsidP="00AD3080">
      <w:pPr>
        <w:pStyle w:val="Prrafodelista"/>
        <w:numPr>
          <w:ilvl w:val="0"/>
          <w:numId w:val="4"/>
        </w:numPr>
        <w:spacing w:line="360" w:lineRule="auto"/>
        <w:jc w:val="both"/>
        <w:rPr>
          <w:rFonts w:ascii="Palatino Linotype" w:hAnsi="Palatino Linotype" w:cs="Arial"/>
        </w:rPr>
      </w:pPr>
      <w:r w:rsidRPr="006703E3">
        <w:rPr>
          <w:rFonts w:ascii="Palatino Linotype" w:hAnsi="Palatino Linotype" w:cs="Arial"/>
        </w:rPr>
        <w:lastRenderedPageBreak/>
        <w:t xml:space="preserve">Monto total pagado en indemnizaciones, laudos o sentencias condenatorias contra el municipio, desglosado por año. </w:t>
      </w:r>
    </w:p>
    <w:p w:rsidR="007B5DE6" w:rsidRPr="006703E3" w:rsidRDefault="004B7042" w:rsidP="00AD3080">
      <w:pPr>
        <w:pStyle w:val="Prrafodelista"/>
        <w:numPr>
          <w:ilvl w:val="0"/>
          <w:numId w:val="4"/>
        </w:numPr>
        <w:spacing w:line="360" w:lineRule="auto"/>
        <w:jc w:val="both"/>
        <w:rPr>
          <w:rFonts w:ascii="Palatino Linotype" w:hAnsi="Palatino Linotype" w:cs="Arial"/>
        </w:rPr>
      </w:pPr>
      <w:r w:rsidRPr="006703E3">
        <w:rPr>
          <w:rFonts w:ascii="Palatino Linotype" w:hAnsi="Palatino Linotype" w:cs="Arial"/>
        </w:rPr>
        <w:t>Copia de los convenios, contratos o nombramientos del personal jurídico (directores, asesores, abogados litigantes, etc.), incluyendo: • Nombre completo • Cargo • Periodo de contratación • Monto de honorarios o sueldo mensual</w:t>
      </w:r>
      <w:r w:rsidR="007B5DE6" w:rsidRPr="006703E3">
        <w:rPr>
          <w:rFonts w:ascii="Palatino Linotype" w:hAnsi="Palatino Linotype" w:cs="Arial"/>
        </w:rPr>
        <w:t xml:space="preserve"> </w:t>
      </w:r>
    </w:p>
    <w:p w:rsidR="007B5DE6" w:rsidRPr="006703E3" w:rsidRDefault="004B7042" w:rsidP="00AD3080">
      <w:pPr>
        <w:pStyle w:val="Prrafodelista"/>
        <w:numPr>
          <w:ilvl w:val="0"/>
          <w:numId w:val="4"/>
        </w:numPr>
        <w:spacing w:line="360" w:lineRule="auto"/>
        <w:jc w:val="both"/>
        <w:rPr>
          <w:rFonts w:ascii="Palatino Linotype" w:hAnsi="Palatino Linotype" w:cs="Arial"/>
        </w:rPr>
      </w:pPr>
      <w:r w:rsidRPr="006703E3">
        <w:rPr>
          <w:rFonts w:ascii="Palatino Linotype" w:hAnsi="Palatino Linotype" w:cs="Arial"/>
        </w:rPr>
        <w:t xml:space="preserve">Número de procedimientos administrativos internos o denuncias que se hayan iniciado contra servidores públicos del área jurídica del municipio por irregularidades, negligencia o actos de corrupción. </w:t>
      </w:r>
      <w:r w:rsidR="007B5DE6" w:rsidRPr="006703E3">
        <w:rPr>
          <w:rFonts w:ascii="Palatino Linotype" w:hAnsi="Palatino Linotype" w:cs="Arial"/>
        </w:rPr>
        <w:t xml:space="preserve"> </w:t>
      </w:r>
    </w:p>
    <w:p w:rsidR="00122F12" w:rsidRPr="006703E3" w:rsidRDefault="004B7042" w:rsidP="00AD3080">
      <w:pPr>
        <w:pStyle w:val="Prrafodelista"/>
        <w:numPr>
          <w:ilvl w:val="0"/>
          <w:numId w:val="4"/>
        </w:numPr>
        <w:spacing w:line="360" w:lineRule="auto"/>
        <w:jc w:val="both"/>
        <w:rPr>
          <w:rFonts w:ascii="Palatino Linotype" w:hAnsi="Palatino Linotype" w:cs="Arial"/>
        </w:rPr>
      </w:pPr>
      <w:r w:rsidRPr="006703E3">
        <w:rPr>
          <w:rFonts w:ascii="Palatino Linotype" w:hAnsi="Palatino Linotype" w:cs="Arial"/>
        </w:rPr>
        <w:t>Copia de los informes trimestrales o anuales presentados por el área jurídica ante el Ayuntamiento, en los que se detalle su actividad legal, juicios atendidos y resultados. Solicito que la información sea entregada en formato digital (PDF o Word) y que se remita a través del sistema SAIMEX.</w:t>
      </w:r>
    </w:p>
    <w:p w:rsidR="004A4F12" w:rsidRPr="006703E3" w:rsidRDefault="004A4F12" w:rsidP="00AD3080">
      <w:pPr>
        <w:spacing w:line="360" w:lineRule="auto"/>
        <w:jc w:val="both"/>
        <w:rPr>
          <w:rFonts w:ascii="Palatino Linotype" w:hAnsi="Palatino Linotype" w:cs="Arial"/>
        </w:rPr>
      </w:pPr>
    </w:p>
    <w:p w:rsidR="00122F12" w:rsidRPr="006703E3" w:rsidRDefault="00122F12" w:rsidP="00AD3080">
      <w:pPr>
        <w:spacing w:line="360" w:lineRule="auto"/>
        <w:jc w:val="both"/>
        <w:rPr>
          <w:rFonts w:ascii="Palatino Linotype" w:hAnsi="Palatino Linotype" w:cs="Arial"/>
          <w:b/>
        </w:rPr>
      </w:pPr>
      <w:r w:rsidRPr="006703E3">
        <w:rPr>
          <w:rFonts w:ascii="Palatino Linotype" w:hAnsi="Palatino Linotype" w:cs="Arial"/>
        </w:rPr>
        <w:t xml:space="preserve">De conformidad con las constancias que obran en el expediente electrónico, se observa que el </w:t>
      </w:r>
      <w:r w:rsidRPr="006703E3">
        <w:rPr>
          <w:rFonts w:ascii="Palatino Linotype" w:hAnsi="Palatino Linotype" w:cs="Arial"/>
          <w:b/>
        </w:rPr>
        <w:t>Sujeto Obligado</w:t>
      </w:r>
      <w:r w:rsidRPr="006703E3">
        <w:rPr>
          <w:rFonts w:ascii="Palatino Linotype" w:hAnsi="Palatino Linotype" w:cs="Arial"/>
        </w:rPr>
        <w:t xml:space="preserve"> dio respuesta por medio del sistema SAIMEX, a la solicitud de información</w:t>
      </w:r>
      <w:r w:rsidRPr="006703E3">
        <w:rPr>
          <w:rFonts w:ascii="Palatino Linotype" w:eastAsia="Palatino Linotype" w:hAnsi="Palatino Linotype" w:cs="Palatino Linotype"/>
          <w:b/>
          <w:color w:val="000000"/>
        </w:rPr>
        <w:t xml:space="preserve"> </w:t>
      </w:r>
      <w:r w:rsidR="004B7042" w:rsidRPr="006703E3">
        <w:rPr>
          <w:rFonts w:ascii="Palatino Linotype" w:hAnsi="Palatino Linotype" w:cs="Arial"/>
          <w:b/>
        </w:rPr>
        <w:t>00087/AYAPANGO/IP/2025</w:t>
      </w:r>
      <w:r w:rsidRPr="006703E3">
        <w:rPr>
          <w:rFonts w:ascii="Palatino Linotype" w:hAnsi="Palatino Linotype" w:cs="Arial"/>
          <w:b/>
        </w:rPr>
        <w:t xml:space="preserve">; </w:t>
      </w:r>
      <w:r w:rsidRPr="006703E3">
        <w:rPr>
          <w:rFonts w:ascii="Palatino Linotype" w:hAnsi="Palatino Linotype" w:cs="Arial"/>
        </w:rPr>
        <w:t>a través de los archivos electrónicos</w:t>
      </w:r>
      <w:r w:rsidRPr="006703E3">
        <w:rPr>
          <w:rFonts w:ascii="Palatino Linotype" w:hAnsi="Palatino Linotype" w:cs="Arial"/>
          <w:b/>
        </w:rPr>
        <w:t>:</w:t>
      </w:r>
    </w:p>
    <w:p w:rsidR="004B7042" w:rsidRPr="006703E3" w:rsidRDefault="004B7042" w:rsidP="00AD3080">
      <w:pPr>
        <w:spacing w:line="360" w:lineRule="auto"/>
        <w:jc w:val="both"/>
        <w:rPr>
          <w:rFonts w:ascii="Palatino Linotype" w:hAnsi="Palatino Linotype" w:cs="Arial"/>
          <w:b/>
        </w:rPr>
      </w:pPr>
    </w:p>
    <w:p w:rsidR="00122F12" w:rsidRPr="006703E3" w:rsidRDefault="004B7042" w:rsidP="00AD3080">
      <w:pPr>
        <w:pStyle w:val="Sinespaciado"/>
        <w:numPr>
          <w:ilvl w:val="0"/>
          <w:numId w:val="18"/>
        </w:numPr>
        <w:spacing w:line="360" w:lineRule="auto"/>
        <w:jc w:val="both"/>
        <w:rPr>
          <w:rFonts w:ascii="Palatino Linotype" w:hAnsi="Palatino Linotype" w:cs="Arial"/>
          <w:bCs/>
        </w:rPr>
      </w:pPr>
      <w:r w:rsidRPr="006703E3">
        <w:rPr>
          <w:rFonts w:ascii="Palatino Linotype" w:hAnsi="Palatino Linotype" w:cs="Arial"/>
          <w:b/>
          <w:i/>
          <w:sz w:val="24"/>
        </w:rPr>
        <w:t>00087.pdf</w:t>
      </w:r>
      <w:r w:rsidR="00122F12" w:rsidRPr="006703E3">
        <w:rPr>
          <w:rFonts w:ascii="Palatino Linotype" w:hAnsi="Palatino Linotype" w:cs="Arial"/>
          <w:b/>
          <w:i/>
          <w:sz w:val="24"/>
        </w:rPr>
        <w:t xml:space="preserve">: </w:t>
      </w:r>
      <w:r w:rsidRPr="006703E3">
        <w:rPr>
          <w:rFonts w:ascii="Palatino Linotype" w:hAnsi="Palatino Linotype" w:cs="Arial"/>
          <w:sz w:val="24"/>
        </w:rPr>
        <w:t>Consta de los siguientes documentos:</w:t>
      </w:r>
    </w:p>
    <w:p w:rsidR="004B7042" w:rsidRPr="006703E3" w:rsidRDefault="004B7042" w:rsidP="00AD3080">
      <w:pPr>
        <w:pStyle w:val="Sinespaciado"/>
        <w:numPr>
          <w:ilvl w:val="0"/>
          <w:numId w:val="19"/>
        </w:numPr>
        <w:spacing w:line="360" w:lineRule="auto"/>
        <w:jc w:val="both"/>
        <w:rPr>
          <w:rFonts w:ascii="Palatino Linotype" w:hAnsi="Palatino Linotype" w:cs="Arial"/>
          <w:bCs/>
          <w:sz w:val="24"/>
        </w:rPr>
      </w:pPr>
      <w:r w:rsidRPr="006703E3">
        <w:rPr>
          <w:rFonts w:ascii="Palatino Linotype" w:hAnsi="Palatino Linotype" w:cs="Arial"/>
          <w:bCs/>
          <w:sz w:val="24"/>
        </w:rPr>
        <w:t xml:space="preserve">Consta del documento AYA/CJ/77/2025, signado por el Consejero Jurídico, mediante el cual </w:t>
      </w:r>
      <w:r w:rsidR="00273FBD" w:rsidRPr="006703E3">
        <w:rPr>
          <w:rFonts w:ascii="Palatino Linotype" w:hAnsi="Palatino Linotype" w:cs="Arial"/>
          <w:bCs/>
          <w:sz w:val="24"/>
        </w:rPr>
        <w:t>refiere que respecto al punto uno y dos, refiere que no es posible acordar de conformidad con lo solicitado, en virtud de que el solicitante pretende que se elabore un documento ad hoc. En el mismo sentido, respecto al punto dos se reitera que no es procedente remitir lo</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solicitado, toda vez que, el numeral antes citado, expresa que no existe obligación</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 xml:space="preserve">de efectuar cálculos o practicar investigaciones, lo </w:t>
      </w:r>
      <w:r w:rsidR="00273FBD" w:rsidRPr="006703E3">
        <w:rPr>
          <w:rFonts w:ascii="Palatino Linotype" w:hAnsi="Palatino Linotype" w:cs="Arial"/>
          <w:bCs/>
          <w:sz w:val="24"/>
        </w:rPr>
        <w:lastRenderedPageBreak/>
        <w:t>cual el solicitante pretende al</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solicitar el "... monto total pagado... desglosado por año". Máxime que de acuerdo</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con las atribuciones y facultades con que cuenta ésta Consejería Jurídica, no se</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advierte la de generar la información solicitada, para ello me permito señalar que</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las facultades con que cuenta ésta Consejería Jurídica, se encuentran contenidas</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en el Reglamento Interno de dicha unidad administrativa, el cual se puede consultar</w:t>
      </w:r>
      <w:r w:rsidR="001B53CB" w:rsidRPr="006703E3">
        <w:rPr>
          <w:rFonts w:ascii="Palatino Linotype" w:hAnsi="Palatino Linotype" w:cs="Arial"/>
          <w:bCs/>
          <w:sz w:val="24"/>
        </w:rPr>
        <w:t xml:space="preserve"> </w:t>
      </w:r>
      <w:r w:rsidR="00273FBD" w:rsidRPr="006703E3">
        <w:rPr>
          <w:rFonts w:ascii="Palatino Linotype" w:hAnsi="Palatino Linotype" w:cs="Arial"/>
          <w:bCs/>
          <w:sz w:val="24"/>
        </w:rPr>
        <w:t>en la dirección siguiente electrónica:</w:t>
      </w:r>
      <w:r w:rsidR="001B53CB" w:rsidRPr="006703E3">
        <w:rPr>
          <w:rFonts w:ascii="Palatino Linotype" w:hAnsi="Palatino Linotype" w:cs="Arial"/>
          <w:bCs/>
          <w:sz w:val="24"/>
        </w:rPr>
        <w:t xml:space="preserve"> </w:t>
      </w:r>
      <w:hyperlink r:id="rId7" w:history="1">
        <w:r w:rsidR="001B53CB" w:rsidRPr="006703E3">
          <w:rPr>
            <w:rStyle w:val="Hipervnculo"/>
            <w:rFonts w:ascii="Palatino Linotype" w:hAnsi="Palatino Linotype" w:cs="Arial"/>
            <w:bCs/>
            <w:sz w:val="24"/>
          </w:rPr>
          <w:t>https://ayapango.gob.mx/documentos/manuales/2025/Reglamento%20Interno%20Corsejer%C3%ADa%20Jur%C3%ADdica.pdf</w:t>
        </w:r>
      </w:hyperlink>
      <w:r w:rsidR="001B53CB" w:rsidRPr="006703E3">
        <w:rPr>
          <w:rFonts w:ascii="Palatino Linotype" w:hAnsi="Palatino Linotype" w:cs="Arial"/>
          <w:bCs/>
          <w:sz w:val="24"/>
        </w:rPr>
        <w:t xml:space="preserve">. Respecto al punto 3, refiere que remite copia del nombramiento del consejero jurídico de la Administración municipal de </w:t>
      </w:r>
      <w:proofErr w:type="spellStart"/>
      <w:r w:rsidR="001B53CB" w:rsidRPr="006703E3">
        <w:rPr>
          <w:rFonts w:ascii="Palatino Linotype" w:hAnsi="Palatino Linotype" w:cs="Arial"/>
          <w:bCs/>
          <w:sz w:val="24"/>
        </w:rPr>
        <w:t>Ayapango</w:t>
      </w:r>
      <w:proofErr w:type="spellEnd"/>
      <w:r w:rsidR="001B53CB" w:rsidRPr="006703E3">
        <w:rPr>
          <w:rFonts w:ascii="Palatino Linotype" w:hAnsi="Palatino Linotype" w:cs="Arial"/>
          <w:bCs/>
          <w:sz w:val="24"/>
        </w:rPr>
        <w:t xml:space="preserve"> 2025-2027, en el cual se contiene el nombre completo y cargo del titular. Asimismo, remito a Usted copia del contrato laboral solicitado, en su versión pública, en el cual se contiene el salario percibido, sin que sea posible remitir el salario mensual, en virtud de que no existe la obligación de procesar o efectuar cálculos, ello de conformidad con el numeral 12 de la ley multicitada. Para el caso del punto 4, refiere que es preciso referir que en la Consejería Jurídica no se cuenta con información respecto a lo solicitado, ello es así en virtud de que a ésta unidad administrativa no le compete iniciar, substanciar o resolver los procedimientos administrativos de los servidores públicos municipales, tal y como se puede advertir del Reglamento Interno de la Consejería jurídica, el cual se puede consultar en la dirección electrónica </w:t>
      </w:r>
      <w:hyperlink r:id="rId8" w:history="1">
        <w:r w:rsidR="001D1DA9" w:rsidRPr="006703E3">
          <w:rPr>
            <w:rStyle w:val="Hipervnculo"/>
            <w:rFonts w:ascii="Palatino Linotype" w:hAnsi="Palatino Linotype" w:cs="Arial"/>
            <w:bCs/>
            <w:sz w:val="24"/>
          </w:rPr>
          <w:t>https://ayapango.gob.mx/documentos/manuales/2025/Reglamento%20Interno%20Consejer%C3%ADa%20Jur%C3%ADdica.pdf</w:t>
        </w:r>
      </w:hyperlink>
      <w:r w:rsidR="001B53CB" w:rsidRPr="006703E3">
        <w:rPr>
          <w:rFonts w:ascii="Palatino Linotype" w:hAnsi="Palatino Linotype" w:cs="Arial"/>
          <w:bCs/>
          <w:sz w:val="24"/>
        </w:rPr>
        <w:t>.</w:t>
      </w:r>
      <w:r w:rsidR="001D1DA9" w:rsidRPr="006703E3">
        <w:rPr>
          <w:rFonts w:ascii="Palatino Linotype" w:hAnsi="Palatino Linotype" w:cs="Arial"/>
          <w:bCs/>
          <w:sz w:val="24"/>
        </w:rPr>
        <w:t xml:space="preserve"> </w:t>
      </w:r>
      <w:r w:rsidR="001B53CB" w:rsidRPr="006703E3">
        <w:rPr>
          <w:rFonts w:ascii="Palatino Linotype" w:hAnsi="Palatino Linotype" w:cs="Arial"/>
          <w:bCs/>
          <w:sz w:val="24"/>
        </w:rPr>
        <w:t xml:space="preserve">En </w:t>
      </w:r>
      <w:r w:rsidR="001B53CB" w:rsidRPr="006703E3">
        <w:rPr>
          <w:rFonts w:ascii="Palatino Linotype" w:hAnsi="Palatino Linotype" w:cs="Arial"/>
          <w:bCs/>
          <w:sz w:val="24"/>
        </w:rPr>
        <w:lastRenderedPageBreak/>
        <w:t>consecuencia no es procedente acordar o remitir la información que solicita.</w:t>
      </w:r>
      <w:r w:rsidR="001D1DA9" w:rsidRPr="006703E3">
        <w:rPr>
          <w:rFonts w:ascii="Palatino Linotype" w:hAnsi="Palatino Linotype" w:cs="Arial"/>
          <w:bCs/>
          <w:sz w:val="24"/>
        </w:rPr>
        <w:t xml:space="preserve"> Finalmente, respecto al punto 5, refiere que no se cuenta con documentos consistentes en "informes trimestrales o anuales presentados por el área jurídica ante el Ayuntamiento en los que se detalle su actividad legal, juicios atendidos y resultados".</w:t>
      </w:r>
    </w:p>
    <w:p w:rsidR="001D1DA9" w:rsidRPr="006703E3" w:rsidRDefault="001D1DA9" w:rsidP="00AD3080">
      <w:pPr>
        <w:pStyle w:val="Sinespaciado"/>
        <w:numPr>
          <w:ilvl w:val="0"/>
          <w:numId w:val="19"/>
        </w:numPr>
        <w:spacing w:line="360" w:lineRule="auto"/>
        <w:jc w:val="both"/>
        <w:rPr>
          <w:rFonts w:ascii="Palatino Linotype" w:hAnsi="Palatino Linotype" w:cs="Arial"/>
          <w:bCs/>
          <w:sz w:val="24"/>
        </w:rPr>
      </w:pPr>
      <w:r w:rsidRPr="006703E3">
        <w:rPr>
          <w:rFonts w:ascii="Palatino Linotype" w:hAnsi="Palatino Linotype" w:cs="Arial"/>
          <w:bCs/>
          <w:sz w:val="24"/>
        </w:rPr>
        <w:t>Dos contratos individuales de trabajo, en versión pública.</w:t>
      </w:r>
    </w:p>
    <w:p w:rsidR="001D1DA9" w:rsidRPr="006703E3" w:rsidRDefault="001D1DA9" w:rsidP="00AD3080">
      <w:pPr>
        <w:pStyle w:val="Sinespaciado"/>
        <w:numPr>
          <w:ilvl w:val="0"/>
          <w:numId w:val="19"/>
        </w:numPr>
        <w:spacing w:line="360" w:lineRule="auto"/>
        <w:jc w:val="both"/>
        <w:rPr>
          <w:rFonts w:ascii="Palatino Linotype" w:hAnsi="Palatino Linotype" w:cs="Arial"/>
          <w:bCs/>
          <w:sz w:val="24"/>
        </w:rPr>
      </w:pPr>
      <w:r w:rsidRPr="006703E3">
        <w:rPr>
          <w:rFonts w:ascii="Palatino Linotype" w:hAnsi="Palatino Linotype" w:cs="Arial"/>
          <w:bCs/>
          <w:sz w:val="24"/>
        </w:rPr>
        <w:t>Nombramiento del Consejero Jurídico.</w:t>
      </w:r>
    </w:p>
    <w:p w:rsidR="004B7042" w:rsidRPr="006703E3" w:rsidRDefault="001D1DA9" w:rsidP="00AD3080">
      <w:pPr>
        <w:pStyle w:val="Sinespaciado"/>
        <w:numPr>
          <w:ilvl w:val="0"/>
          <w:numId w:val="18"/>
        </w:numPr>
        <w:spacing w:line="360" w:lineRule="auto"/>
        <w:jc w:val="both"/>
        <w:rPr>
          <w:rFonts w:ascii="Palatino Linotype" w:hAnsi="Palatino Linotype" w:cs="Arial"/>
          <w:bCs/>
          <w:sz w:val="24"/>
        </w:rPr>
      </w:pPr>
      <w:r w:rsidRPr="006703E3">
        <w:rPr>
          <w:rFonts w:ascii="Palatino Linotype" w:hAnsi="Palatino Linotype" w:cs="Arial"/>
          <w:b/>
          <w:bCs/>
          <w:sz w:val="24"/>
        </w:rPr>
        <w:t>19 SESION EXTRAORDINARIA SUP DE DATOS.pdf</w:t>
      </w:r>
      <w:r w:rsidRPr="006703E3">
        <w:rPr>
          <w:rFonts w:ascii="Palatino Linotype" w:hAnsi="Palatino Linotype" w:cs="Arial"/>
          <w:bCs/>
          <w:sz w:val="24"/>
        </w:rPr>
        <w:t xml:space="preserve">: Décima Novena sesión extraordinaria del Comité de Información Pública del H. Ayuntamiento de </w:t>
      </w:r>
      <w:proofErr w:type="spellStart"/>
      <w:r w:rsidRPr="006703E3">
        <w:rPr>
          <w:rFonts w:ascii="Palatino Linotype" w:hAnsi="Palatino Linotype" w:cs="Arial"/>
          <w:bCs/>
          <w:sz w:val="24"/>
        </w:rPr>
        <w:t>Ayapango</w:t>
      </w:r>
      <w:proofErr w:type="spellEnd"/>
      <w:r w:rsidRPr="006703E3">
        <w:rPr>
          <w:rFonts w:ascii="Palatino Linotype" w:hAnsi="Palatino Linotype" w:cs="Arial"/>
          <w:bCs/>
          <w:sz w:val="24"/>
        </w:rPr>
        <w:t xml:space="preserve"> Administración 2025-2027.</w:t>
      </w:r>
    </w:p>
    <w:p w:rsidR="004B7042" w:rsidRPr="006703E3" w:rsidRDefault="004B7042" w:rsidP="00AD3080">
      <w:pPr>
        <w:spacing w:line="360" w:lineRule="auto"/>
        <w:jc w:val="both"/>
        <w:rPr>
          <w:rFonts w:ascii="Palatino Linotype" w:hAnsi="Palatino Linotype" w:cs="Arial"/>
          <w:bCs/>
        </w:rPr>
      </w:pPr>
    </w:p>
    <w:p w:rsidR="00122F12" w:rsidRPr="006703E3" w:rsidRDefault="00122F12" w:rsidP="00AD3080">
      <w:pPr>
        <w:spacing w:line="360" w:lineRule="auto"/>
        <w:jc w:val="both"/>
        <w:rPr>
          <w:rFonts w:ascii="Palatino Linotype" w:hAnsi="Palatino Linotype"/>
          <w:b/>
          <w:i/>
          <w:u w:val="single"/>
        </w:rPr>
      </w:pPr>
      <w:r w:rsidRPr="006703E3">
        <w:rPr>
          <w:rFonts w:ascii="Palatino Linotype" w:hAnsi="Palatino Linotype" w:cs="Arial"/>
          <w:bCs/>
        </w:rPr>
        <w:t xml:space="preserve">Es así como, derivado de la respuesta emitida por </w:t>
      </w:r>
      <w:r w:rsidRPr="006703E3">
        <w:rPr>
          <w:rFonts w:ascii="Palatino Linotype" w:hAnsi="Palatino Linotype" w:cs="Arial"/>
          <w:b/>
          <w:bCs/>
        </w:rPr>
        <w:t>El Sujeto Obligado</w:t>
      </w:r>
      <w:r w:rsidRPr="006703E3">
        <w:rPr>
          <w:rFonts w:ascii="Palatino Linotype" w:hAnsi="Palatino Linotype" w:cs="Arial"/>
          <w:bCs/>
        </w:rPr>
        <w:t xml:space="preserve">, </w:t>
      </w:r>
      <w:r w:rsidRPr="006703E3">
        <w:rPr>
          <w:rFonts w:ascii="Palatino Linotype" w:hAnsi="Palatino Linotype" w:cs="Arial"/>
          <w:b/>
          <w:bCs/>
        </w:rPr>
        <w:t>el Recurrente</w:t>
      </w:r>
      <w:r w:rsidRPr="006703E3">
        <w:rPr>
          <w:rFonts w:ascii="Palatino Linotype" w:hAnsi="Palatino Linotype" w:cs="Arial"/>
          <w:bCs/>
        </w:rPr>
        <w:t xml:space="preserve">, interpuso el presente recurso de revisión, señalando sustancialmente como </w:t>
      </w:r>
      <w:r w:rsidR="001D1DA9" w:rsidRPr="006703E3">
        <w:rPr>
          <w:rFonts w:ascii="Palatino Linotype" w:hAnsi="Palatino Linotype" w:cs="Arial"/>
          <w:bCs/>
        </w:rPr>
        <w:t xml:space="preserve">Acto impugnado: </w:t>
      </w:r>
      <w:r w:rsidR="001D1DA9" w:rsidRPr="006703E3">
        <w:rPr>
          <w:rFonts w:ascii="Palatino Linotype" w:hAnsi="Palatino Linotype" w:cs="Arial"/>
          <w:bCs/>
          <w:i/>
        </w:rPr>
        <w:t xml:space="preserve">“En la solicitud con </w:t>
      </w:r>
      <w:proofErr w:type="spellStart"/>
      <w:r w:rsidR="001D1DA9" w:rsidRPr="006703E3">
        <w:rPr>
          <w:rFonts w:ascii="Palatino Linotype" w:hAnsi="Palatino Linotype" w:cs="Arial"/>
          <w:bCs/>
          <w:i/>
        </w:rPr>
        <w:t>numero</w:t>
      </w:r>
      <w:proofErr w:type="spellEnd"/>
      <w:r w:rsidR="001D1DA9" w:rsidRPr="006703E3">
        <w:rPr>
          <w:rFonts w:ascii="Palatino Linotype" w:hAnsi="Palatino Linotype" w:cs="Arial"/>
          <w:bCs/>
          <w:i/>
        </w:rPr>
        <w:t xml:space="preserve"> 00087/AYAPANGO/IP/2025, en el numeral </w:t>
      </w:r>
      <w:r w:rsidR="001D1DA9" w:rsidRPr="006703E3">
        <w:rPr>
          <w:rFonts w:ascii="Palatino Linotype" w:hAnsi="Palatino Linotype" w:cs="Arial"/>
          <w:b/>
          <w:bCs/>
          <w:i/>
          <w:u w:val="single"/>
        </w:rPr>
        <w:t xml:space="preserve">1,2,y 4 no se me </w:t>
      </w:r>
      <w:proofErr w:type="spellStart"/>
      <w:r w:rsidR="001D1DA9" w:rsidRPr="006703E3">
        <w:rPr>
          <w:rFonts w:ascii="Palatino Linotype" w:hAnsi="Palatino Linotype" w:cs="Arial"/>
          <w:b/>
          <w:bCs/>
          <w:i/>
          <w:u w:val="single"/>
        </w:rPr>
        <w:t>esta</w:t>
      </w:r>
      <w:proofErr w:type="spellEnd"/>
      <w:r w:rsidR="001D1DA9" w:rsidRPr="006703E3">
        <w:rPr>
          <w:rFonts w:ascii="Palatino Linotype" w:hAnsi="Palatino Linotype" w:cs="Arial"/>
          <w:b/>
          <w:bCs/>
          <w:i/>
          <w:u w:val="single"/>
        </w:rPr>
        <w:t xml:space="preserve"> proporcionando la </w:t>
      </w:r>
      <w:proofErr w:type="spellStart"/>
      <w:r w:rsidR="001D1DA9" w:rsidRPr="006703E3">
        <w:rPr>
          <w:rFonts w:ascii="Palatino Linotype" w:hAnsi="Palatino Linotype" w:cs="Arial"/>
          <w:b/>
          <w:bCs/>
          <w:i/>
          <w:u w:val="single"/>
        </w:rPr>
        <w:t>informacion</w:t>
      </w:r>
      <w:proofErr w:type="spellEnd"/>
      <w:r w:rsidR="001D1DA9" w:rsidRPr="006703E3">
        <w:rPr>
          <w:rFonts w:ascii="Palatino Linotype" w:hAnsi="Palatino Linotype" w:cs="Arial"/>
          <w:bCs/>
          <w:i/>
        </w:rPr>
        <w:t xml:space="preserve"> solicitada evadiendo las respuestas diciendo que no son inexistentes la </w:t>
      </w:r>
      <w:proofErr w:type="spellStart"/>
      <w:r w:rsidR="001D1DA9" w:rsidRPr="006703E3">
        <w:rPr>
          <w:rFonts w:ascii="Palatino Linotype" w:hAnsi="Palatino Linotype" w:cs="Arial"/>
          <w:bCs/>
          <w:i/>
        </w:rPr>
        <w:t>informacion</w:t>
      </w:r>
      <w:proofErr w:type="spellEnd"/>
      <w:r w:rsidR="001D1DA9" w:rsidRPr="006703E3">
        <w:rPr>
          <w:rFonts w:ascii="Palatino Linotype" w:hAnsi="Palatino Linotype" w:cs="Arial"/>
          <w:bCs/>
          <w:i/>
        </w:rPr>
        <w:t xml:space="preserve"> que </w:t>
      </w:r>
      <w:proofErr w:type="spellStart"/>
      <w:r w:rsidR="001D1DA9" w:rsidRPr="006703E3">
        <w:rPr>
          <w:rFonts w:ascii="Palatino Linotype" w:hAnsi="Palatino Linotype" w:cs="Arial"/>
          <w:bCs/>
          <w:i/>
        </w:rPr>
        <w:t>pedi</w:t>
      </w:r>
      <w:proofErr w:type="spellEnd"/>
      <w:r w:rsidR="001D1DA9" w:rsidRPr="006703E3">
        <w:rPr>
          <w:rFonts w:ascii="Palatino Linotype" w:hAnsi="Palatino Linotype" w:cs="Arial"/>
          <w:bCs/>
          <w:i/>
        </w:rPr>
        <w:t xml:space="preserve">, a </w:t>
      </w:r>
      <w:proofErr w:type="spellStart"/>
      <w:r w:rsidR="001D1DA9" w:rsidRPr="006703E3">
        <w:rPr>
          <w:rFonts w:ascii="Palatino Linotype" w:hAnsi="Palatino Linotype" w:cs="Arial"/>
          <w:bCs/>
          <w:i/>
        </w:rPr>
        <w:t>continuacion</w:t>
      </w:r>
      <w:proofErr w:type="spellEnd"/>
      <w:r w:rsidR="001D1DA9" w:rsidRPr="006703E3">
        <w:rPr>
          <w:rFonts w:ascii="Palatino Linotype" w:hAnsi="Palatino Linotype" w:cs="Arial"/>
          <w:bCs/>
          <w:i/>
        </w:rPr>
        <w:t xml:space="preserve"> hago saber los motivos y mis razones por la cual estoy inconforme con la </w:t>
      </w:r>
      <w:proofErr w:type="spellStart"/>
      <w:r w:rsidR="001D1DA9" w:rsidRPr="006703E3">
        <w:rPr>
          <w:rFonts w:ascii="Palatino Linotype" w:hAnsi="Palatino Linotype" w:cs="Arial"/>
          <w:bCs/>
          <w:i/>
        </w:rPr>
        <w:t>informacion</w:t>
      </w:r>
      <w:proofErr w:type="spellEnd"/>
      <w:r w:rsidR="001D1DA9" w:rsidRPr="006703E3">
        <w:rPr>
          <w:rFonts w:ascii="Palatino Linotype" w:hAnsi="Palatino Linotype" w:cs="Arial"/>
          <w:bCs/>
          <w:i/>
        </w:rPr>
        <w:t xml:space="preserve"> que me proporciono el jurídico”, así como </w:t>
      </w:r>
      <w:r w:rsidRPr="006703E3">
        <w:rPr>
          <w:rFonts w:ascii="Palatino Linotype" w:hAnsi="Palatino Linotype" w:cs="Arial"/>
          <w:bCs/>
        </w:rPr>
        <w:t>sus razones o motivos de inconformidad, lo siguiente:</w:t>
      </w:r>
      <w:r w:rsidRPr="006703E3" w:rsidDel="00107C3B">
        <w:rPr>
          <w:rFonts w:ascii="Palatino Linotype" w:hAnsi="Palatino Linotype"/>
          <w:b/>
          <w:i/>
        </w:rPr>
        <w:t xml:space="preserve"> </w:t>
      </w:r>
      <w:r w:rsidRPr="006703E3">
        <w:rPr>
          <w:rFonts w:ascii="Palatino Linotype" w:hAnsi="Palatino Linotype"/>
          <w:i/>
        </w:rPr>
        <w:t>“</w:t>
      </w:r>
      <w:r w:rsidR="001D1DA9" w:rsidRPr="006703E3">
        <w:rPr>
          <w:rFonts w:ascii="Palatino Linotype" w:hAnsi="Palatino Linotype"/>
          <w:i/>
        </w:rPr>
        <w:t xml:space="preserve">No estás pidiendo información inexistente ni que se cree un documento nuevo, sino datos que por su naturaleza deben existir y estar organizados dentro del área jurídica del municipio. La respuesta evade entregar información pública, amparándose erróneamente en el artículo 12 de la Ley, el cual no exime de entregar información preexistente ni permite negarla simplemente porque debe organizarse. El artículo 12 efectivamente indica que no están obligados a "crear" documentos o a "procesar" la información, pero eso no les impide proporcionar los documentos existentes, como expedientes, sentencias o informes que ya contengan lo solicitado. El municipio cuenta </w:t>
      </w:r>
      <w:r w:rsidR="001D1DA9" w:rsidRPr="006703E3">
        <w:rPr>
          <w:rFonts w:ascii="Palatino Linotype" w:hAnsi="Palatino Linotype"/>
          <w:i/>
        </w:rPr>
        <w:lastRenderedPageBreak/>
        <w:t xml:space="preserve">con documentación de los juicios en los que ha sido parte solicito se ordene a la Unidad de Transparencia del Municipio de </w:t>
      </w:r>
      <w:proofErr w:type="spellStart"/>
      <w:r w:rsidR="001D1DA9" w:rsidRPr="006703E3">
        <w:rPr>
          <w:rFonts w:ascii="Palatino Linotype" w:hAnsi="Palatino Linotype"/>
          <w:i/>
        </w:rPr>
        <w:t>Ayapango</w:t>
      </w:r>
      <w:proofErr w:type="spellEnd"/>
      <w:r w:rsidR="001D1DA9" w:rsidRPr="006703E3">
        <w:rPr>
          <w:rFonts w:ascii="Palatino Linotype" w:hAnsi="Palatino Linotype"/>
          <w:i/>
        </w:rPr>
        <w:t xml:space="preserve"> proporcionar la información solicitada</w:t>
      </w:r>
      <w:r w:rsidRPr="006703E3">
        <w:rPr>
          <w:rFonts w:ascii="Palatino Linotype" w:hAnsi="Palatino Linotype"/>
          <w:i/>
        </w:rPr>
        <w:t>” (Sic).</w:t>
      </w:r>
    </w:p>
    <w:p w:rsidR="00122F12" w:rsidRPr="006703E3" w:rsidRDefault="00122F12" w:rsidP="00AD3080">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C8112E" w:rsidRPr="006703E3" w:rsidRDefault="00C8112E" w:rsidP="00AD3080">
      <w:pPr>
        <w:tabs>
          <w:tab w:val="left" w:pos="8789"/>
        </w:tabs>
        <w:spacing w:line="360" w:lineRule="auto"/>
        <w:ind w:right="49"/>
        <w:jc w:val="both"/>
        <w:rPr>
          <w:rFonts w:ascii="Palatino Linotype" w:eastAsia="Palatino Linotype" w:hAnsi="Palatino Linotype" w:cs="Palatino Linotype"/>
          <w:szCs w:val="22"/>
          <w:u w:val="single"/>
          <w:lang w:val="es-ES_tradnl" w:eastAsia="es-MX"/>
        </w:rPr>
      </w:pPr>
      <w:r w:rsidRPr="006703E3">
        <w:rPr>
          <w:rFonts w:ascii="Palatino Linotype" w:eastAsia="Palatino Linotype" w:hAnsi="Palatino Linotype" w:cs="Palatino Linotype"/>
          <w:szCs w:val="22"/>
          <w:lang w:val="es-ES_tradnl" w:eastAsia="es-MX"/>
        </w:rPr>
        <w:t xml:space="preserve">En primer lugar, es de señalar que de los motivos de inconformidad en cita se aprecia que el particular únicamente se inconforma sobre los puntos 1, 2 y 4, respecto del número de juicios laborales, monto total pagado en indemnizaciones, laudos o sentencias y número de procedimientos administrativos internos o denuncias, </w:t>
      </w:r>
      <w:r w:rsidRPr="006703E3">
        <w:rPr>
          <w:rFonts w:ascii="Palatino Linotype" w:eastAsia="Palatino Linotype" w:hAnsi="Palatino Linotype" w:cs="Palatino Linotype"/>
          <w:szCs w:val="22"/>
          <w:u w:val="single"/>
          <w:lang w:val="es-ES_tradnl" w:eastAsia="es-MX"/>
        </w:rPr>
        <w:t xml:space="preserve">sin que se aprecie inconformidad alguna respecto de los puntos 3 y 5. </w:t>
      </w:r>
    </w:p>
    <w:p w:rsidR="00C8112E" w:rsidRPr="006703E3" w:rsidRDefault="00C8112E" w:rsidP="00AD3080">
      <w:pPr>
        <w:tabs>
          <w:tab w:val="left" w:pos="8789"/>
        </w:tabs>
        <w:spacing w:line="360" w:lineRule="auto"/>
        <w:ind w:right="49"/>
        <w:jc w:val="both"/>
        <w:rPr>
          <w:rFonts w:ascii="Palatino Linotype" w:eastAsia="Calibri" w:hAnsi="Palatino Linotype" w:cs="Calibri"/>
          <w:i/>
          <w:szCs w:val="22"/>
          <w:lang w:val="es-ES_tradnl" w:eastAsia="es-MX"/>
        </w:rPr>
      </w:pPr>
      <w:r w:rsidRPr="006703E3">
        <w:rPr>
          <w:rFonts w:ascii="Palatino Linotype" w:eastAsia="Palatino Linotype" w:hAnsi="Palatino Linotype" w:cs="Palatino Linotype"/>
          <w:szCs w:val="22"/>
          <w:lang w:val="es-ES_tradnl" w:eastAsia="es-MX"/>
        </w:rPr>
        <w:t xml:space="preserve"> </w:t>
      </w:r>
    </w:p>
    <w:p w:rsidR="00C8112E" w:rsidRPr="006703E3" w:rsidRDefault="00C8112E" w:rsidP="00AD3080">
      <w:pPr>
        <w:tabs>
          <w:tab w:val="left" w:pos="8789"/>
        </w:tabs>
        <w:spacing w:line="360" w:lineRule="auto"/>
        <w:ind w:right="49"/>
        <w:jc w:val="both"/>
        <w:rPr>
          <w:rFonts w:ascii="Palatino Linotype" w:eastAsia="Palatino Linotype" w:hAnsi="Palatino Linotype" w:cs="Palatino Linotype"/>
          <w:szCs w:val="22"/>
          <w:lang w:val="es-ES_tradnl" w:eastAsia="es-MX"/>
        </w:rPr>
      </w:pPr>
      <w:r w:rsidRPr="006703E3">
        <w:rPr>
          <w:rFonts w:ascii="Palatino Linotype" w:eastAsia="Palatino Linotype" w:hAnsi="Palatino Linotype" w:cs="Palatino Linotype"/>
          <w:szCs w:val="22"/>
          <w:lang w:val="es-ES_tradnl" w:eastAsia="es-MX"/>
        </w:rPr>
        <w:t>Sirve de sustento, la tesis jurisprudencial número VI.3o.C. J/60, publicada en el Semanario Judicial de la Federación y su Gaceta bajo el número de registro 176,608 que a la letra dice:</w:t>
      </w:r>
    </w:p>
    <w:p w:rsidR="00C8112E" w:rsidRPr="006703E3" w:rsidRDefault="00C8112E" w:rsidP="00AD3080">
      <w:pPr>
        <w:tabs>
          <w:tab w:val="left" w:pos="8789"/>
        </w:tabs>
        <w:spacing w:line="360" w:lineRule="auto"/>
        <w:ind w:right="49"/>
        <w:jc w:val="both"/>
        <w:rPr>
          <w:rFonts w:ascii="Palatino Linotype" w:eastAsia="Calibri" w:hAnsi="Palatino Linotype" w:cs="Calibri"/>
          <w:i/>
          <w:szCs w:val="22"/>
          <w:lang w:val="es-ES_tradnl" w:eastAsia="es-MX"/>
        </w:rPr>
      </w:pPr>
    </w:p>
    <w:p w:rsidR="00C8112E" w:rsidRPr="006703E3" w:rsidRDefault="00C8112E" w:rsidP="00AD3080">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6703E3">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6703E3">
        <w:rPr>
          <w:rFonts w:ascii="Palatino Linotype" w:eastAsia="Palatino Linotype" w:hAnsi="Palatino Linotype" w:cs="Palatino Linotype"/>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C8112E" w:rsidRPr="006703E3" w:rsidRDefault="00C8112E" w:rsidP="00AD3080">
      <w:pPr>
        <w:tabs>
          <w:tab w:val="left" w:pos="851"/>
        </w:tabs>
        <w:spacing w:line="360" w:lineRule="auto"/>
        <w:ind w:right="616"/>
        <w:jc w:val="both"/>
        <w:rPr>
          <w:rFonts w:ascii="Palatino Linotype" w:eastAsia="Palatino Linotype" w:hAnsi="Palatino Linotype" w:cs="Palatino Linotype"/>
          <w:szCs w:val="22"/>
          <w:lang w:val="es-ES_tradnl" w:eastAsia="es-MX"/>
        </w:rPr>
      </w:pPr>
    </w:p>
    <w:p w:rsidR="00C8112E" w:rsidRPr="006703E3" w:rsidRDefault="00C8112E" w:rsidP="00AD3080">
      <w:pPr>
        <w:spacing w:line="360" w:lineRule="auto"/>
        <w:jc w:val="both"/>
        <w:rPr>
          <w:rFonts w:ascii="Palatino Linotype" w:eastAsia="Palatino Linotype" w:hAnsi="Palatino Linotype" w:cs="Palatino Linotype"/>
          <w:szCs w:val="22"/>
          <w:lang w:val="es-ES_tradnl" w:eastAsia="es-MX"/>
        </w:rPr>
      </w:pPr>
      <w:r w:rsidRPr="006703E3">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6703E3">
        <w:rPr>
          <w:rFonts w:ascii="Palatino Linotype" w:eastAsia="Palatino Linotype" w:hAnsi="Palatino Linotype" w:cs="Palatino Linotype"/>
          <w:b/>
          <w:szCs w:val="22"/>
          <w:lang w:val="es-ES_tradnl" w:eastAsia="es-MX"/>
        </w:rPr>
        <w:t>SUJETO OBLIGADO</w:t>
      </w:r>
      <w:r w:rsidRPr="006703E3">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rsidR="00C8112E" w:rsidRPr="006703E3" w:rsidRDefault="00C8112E" w:rsidP="00AD3080">
      <w:pPr>
        <w:spacing w:line="360" w:lineRule="auto"/>
        <w:jc w:val="both"/>
        <w:rPr>
          <w:rFonts w:ascii="Palatino Linotype" w:eastAsia="Palatino Linotype" w:hAnsi="Palatino Linotype" w:cs="Palatino Linotype"/>
          <w:szCs w:val="22"/>
          <w:lang w:val="es-ES_tradnl" w:eastAsia="es-MX"/>
        </w:rPr>
      </w:pPr>
      <w:r w:rsidRPr="006703E3">
        <w:rPr>
          <w:rFonts w:ascii="Palatino Linotype" w:eastAsia="Palatino Linotype" w:hAnsi="Palatino Linotype" w:cs="Palatino Linotype"/>
          <w:szCs w:val="22"/>
          <w:lang w:val="es-ES_tradnl" w:eastAsia="es-MX"/>
        </w:rPr>
        <w:lastRenderedPageBreak/>
        <w:t>Atento a ello, es importante traer a contexto la Tesis Jurisprudencial Número 3ª./J.7/91, Publicada en el Semanario Judicial de la Federación y su Gaceta bajo el número de registro 174,177, que establece lo siguiente:</w:t>
      </w:r>
    </w:p>
    <w:p w:rsidR="00D36819" w:rsidRPr="006703E3" w:rsidRDefault="00D36819" w:rsidP="00AD3080">
      <w:pPr>
        <w:spacing w:line="360" w:lineRule="auto"/>
        <w:jc w:val="both"/>
        <w:rPr>
          <w:rFonts w:ascii="Palatino Linotype" w:eastAsia="Palatino Linotype" w:hAnsi="Palatino Linotype" w:cs="Palatino Linotype"/>
          <w:szCs w:val="22"/>
          <w:lang w:val="es-ES_tradnl" w:eastAsia="es-MX"/>
        </w:rPr>
      </w:pPr>
    </w:p>
    <w:p w:rsidR="00C8112E" w:rsidRPr="006703E3" w:rsidRDefault="00C8112E" w:rsidP="00AD3080">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6703E3">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6703E3">
        <w:rPr>
          <w:rFonts w:ascii="Palatino Linotype" w:eastAsia="Palatino Linotype" w:hAnsi="Palatino Linotype" w:cs="Palatino Linotype"/>
          <w:i/>
          <w:szCs w:val="22"/>
          <w:lang w:val="es-ES_tradnl" w:eastAsia="es-MX"/>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D36819" w:rsidRPr="006703E3" w:rsidRDefault="00D36819" w:rsidP="00AD3080">
      <w:pPr>
        <w:widowControl w:val="0"/>
        <w:tabs>
          <w:tab w:val="left" w:pos="1701"/>
          <w:tab w:val="left" w:pos="1843"/>
        </w:tabs>
        <w:spacing w:line="360" w:lineRule="auto"/>
        <w:jc w:val="both"/>
        <w:rPr>
          <w:rFonts w:ascii="Palatino Linotype" w:eastAsia="Palatino Linotype" w:hAnsi="Palatino Linotype" w:cs="Palatino Linotype"/>
          <w:szCs w:val="22"/>
          <w:lang w:val="es-ES_tradnl" w:eastAsia="es-MX"/>
        </w:rPr>
      </w:pPr>
    </w:p>
    <w:p w:rsidR="00C8112E" w:rsidRPr="006703E3" w:rsidRDefault="00C8112E" w:rsidP="00AD3080">
      <w:pPr>
        <w:widowControl w:val="0"/>
        <w:tabs>
          <w:tab w:val="left" w:pos="1701"/>
          <w:tab w:val="left" w:pos="1843"/>
        </w:tabs>
        <w:spacing w:line="360" w:lineRule="auto"/>
        <w:jc w:val="both"/>
        <w:rPr>
          <w:rFonts w:ascii="Palatino Linotype" w:eastAsia="Palatino Linotype" w:hAnsi="Palatino Linotype" w:cs="Palatino Linotype"/>
          <w:szCs w:val="22"/>
          <w:lang w:val="es-ES_tradnl" w:eastAsia="es-MX"/>
        </w:rPr>
      </w:pPr>
      <w:r w:rsidRPr="006703E3">
        <w:rPr>
          <w:rFonts w:ascii="Palatino Linotype" w:eastAsia="Palatino Linotype" w:hAnsi="Palatino Linotype" w:cs="Palatino Linotype"/>
          <w:szCs w:val="22"/>
          <w:lang w:val="es-ES_tradnl" w:eastAsia="es-MX"/>
        </w:rPr>
        <w:t xml:space="preserve">Para mayor abundamiento, también resulta aplicable el criterio 01/20 emitido por el Instituto Nacional de Transparencia, Acceso a la Información Pública y Protección de Datos Personales, que a la letra estipula lo siguiente: </w:t>
      </w:r>
    </w:p>
    <w:p w:rsidR="00D36819" w:rsidRPr="006703E3" w:rsidRDefault="00D36819" w:rsidP="00AD3080">
      <w:pPr>
        <w:widowControl w:val="0"/>
        <w:tabs>
          <w:tab w:val="left" w:pos="1701"/>
          <w:tab w:val="left" w:pos="1843"/>
        </w:tabs>
        <w:spacing w:line="360" w:lineRule="auto"/>
        <w:jc w:val="both"/>
        <w:rPr>
          <w:rFonts w:ascii="Palatino Linotype" w:eastAsia="Palatino Linotype" w:hAnsi="Palatino Linotype" w:cs="Palatino Linotype"/>
          <w:szCs w:val="22"/>
          <w:lang w:val="es-ES_tradnl" w:eastAsia="es-MX"/>
        </w:rPr>
      </w:pPr>
    </w:p>
    <w:p w:rsidR="00C8112E" w:rsidRPr="006703E3" w:rsidRDefault="00C8112E" w:rsidP="00AD3080">
      <w:pPr>
        <w:ind w:left="851" w:right="851"/>
        <w:jc w:val="both"/>
        <w:rPr>
          <w:rFonts w:ascii="Palatino Linotype" w:eastAsiaTheme="minorHAnsi" w:hAnsi="Palatino Linotype" w:cstheme="minorBidi"/>
          <w:i/>
          <w:szCs w:val="14"/>
          <w:lang w:val="es-MX" w:eastAsia="en-US"/>
        </w:rPr>
      </w:pPr>
      <w:r w:rsidRPr="006703E3">
        <w:rPr>
          <w:rFonts w:ascii="Palatino Linotype" w:eastAsiaTheme="minorHAnsi" w:hAnsi="Palatino Linotype" w:cstheme="minorBidi"/>
          <w:b/>
          <w:i/>
          <w:szCs w:val="14"/>
          <w:lang w:val="es-MX" w:eastAsia="en-US"/>
        </w:rPr>
        <w:t>Actos consentidos tácitamente. Improcedencia de su análisis</w:t>
      </w:r>
      <w:r w:rsidRPr="006703E3">
        <w:rPr>
          <w:rFonts w:ascii="Palatino Linotype" w:eastAsiaTheme="minorHAnsi" w:hAnsi="Palatino Linotype" w:cstheme="minorBidi"/>
          <w:i/>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rsidR="00C8112E" w:rsidRPr="006703E3" w:rsidRDefault="00C8112E" w:rsidP="00AD3080">
      <w:pPr>
        <w:spacing w:line="360" w:lineRule="auto"/>
        <w:jc w:val="both"/>
        <w:rPr>
          <w:rFonts w:ascii="Palatino Linotype" w:eastAsia="Palatino Linotype" w:hAnsi="Palatino Linotype" w:cs="Palatino Linotype"/>
          <w:szCs w:val="22"/>
          <w:lang w:val="es-ES_tradnl" w:eastAsia="es-MX"/>
        </w:rPr>
      </w:pPr>
    </w:p>
    <w:p w:rsidR="00C8112E" w:rsidRPr="006703E3" w:rsidRDefault="00C8112E" w:rsidP="00AD3080">
      <w:pPr>
        <w:spacing w:line="360" w:lineRule="auto"/>
        <w:jc w:val="both"/>
        <w:rPr>
          <w:rFonts w:ascii="Palatino Linotype" w:eastAsia="Palatino Linotype" w:hAnsi="Palatino Linotype" w:cs="Palatino Linotype"/>
          <w:szCs w:val="22"/>
          <w:lang w:val="es-ES_tradnl" w:eastAsia="es-MX"/>
        </w:rPr>
      </w:pPr>
      <w:r w:rsidRPr="006703E3">
        <w:rPr>
          <w:rFonts w:ascii="Palatino Linotype" w:eastAsia="Palatino Linotype" w:hAnsi="Palatino Linotype" w:cs="Palatino Linotype"/>
          <w:szCs w:val="22"/>
          <w:lang w:val="es-ES_tradnl" w:eastAsia="es-MX"/>
        </w:rPr>
        <w:lastRenderedPageBreak/>
        <w:t>Por lo que, al no haberse inconformado sobre todos los rubros solicitados, se consideran actos consentidos y, por tanto, se tienen por colmados dichos rubros de la solicitud.</w:t>
      </w:r>
    </w:p>
    <w:p w:rsidR="00C8112E" w:rsidRPr="006703E3" w:rsidRDefault="00C8112E" w:rsidP="00AD3080">
      <w:pPr>
        <w:spacing w:line="360" w:lineRule="auto"/>
        <w:jc w:val="both"/>
        <w:rPr>
          <w:rFonts w:ascii="Palatino Linotype" w:eastAsia="Calibri" w:hAnsi="Palatino Linotype" w:cs="Calibri"/>
          <w:lang w:val="es-ES_tradnl" w:eastAsia="es-MX"/>
        </w:rPr>
      </w:pPr>
    </w:p>
    <w:p w:rsidR="00C8112E" w:rsidRPr="006703E3" w:rsidRDefault="00C8112E" w:rsidP="00AD3080">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6703E3">
        <w:rPr>
          <w:rFonts w:ascii="Palatino Linotype" w:eastAsia="Palatino Linotype" w:hAnsi="Palatino Linotype" w:cs="Palatino Linotype"/>
          <w:szCs w:val="22"/>
          <w:lang w:val="es-MX" w:eastAsia="es-MX"/>
        </w:rPr>
        <w:t xml:space="preserve">Por lo tanto, el presente estudio versará únicamente respecto del </w:t>
      </w:r>
      <w:r w:rsidRPr="006703E3">
        <w:rPr>
          <w:rFonts w:ascii="Palatino Linotype" w:eastAsia="Palatino Linotype" w:hAnsi="Palatino Linotype" w:cs="Palatino Linotype"/>
          <w:b/>
          <w:bCs/>
          <w:szCs w:val="22"/>
          <w:u w:val="single"/>
          <w:lang w:val="es-MX" w:eastAsia="es-MX"/>
        </w:rPr>
        <w:t>número de juicios laborales, monto total pagado en indemnizaciones, laudos o sentencias y número de procedimientos administrativos internos o denuncias</w:t>
      </w:r>
      <w:r w:rsidRPr="006703E3">
        <w:rPr>
          <w:rFonts w:ascii="Palatino Linotype" w:eastAsia="Palatino Linotype" w:hAnsi="Palatino Linotype" w:cs="Palatino Linotype"/>
          <w:szCs w:val="22"/>
          <w:lang w:val="es-MX" w:eastAsia="es-MX"/>
        </w:rPr>
        <w:t>, establecidas en el lugar de la intervención, qué es el motivo de inconformidad.</w:t>
      </w:r>
    </w:p>
    <w:p w:rsidR="00C8112E" w:rsidRPr="006703E3" w:rsidRDefault="00C8112E" w:rsidP="00AD3080">
      <w:pPr>
        <w:autoSpaceDE w:val="0"/>
        <w:autoSpaceDN w:val="0"/>
        <w:adjustRightInd w:val="0"/>
        <w:spacing w:line="360" w:lineRule="auto"/>
        <w:jc w:val="both"/>
        <w:rPr>
          <w:rFonts w:ascii="Palatino Linotype" w:eastAsia="Calibri" w:hAnsi="Palatino Linotype" w:cs="Calibri"/>
          <w:lang w:val="es-ES_tradnl" w:eastAsia="es-MX"/>
        </w:rPr>
      </w:pPr>
    </w:p>
    <w:p w:rsidR="004414FC" w:rsidRPr="006703E3" w:rsidRDefault="004414FC" w:rsidP="00AD3080">
      <w:pPr>
        <w:autoSpaceDE w:val="0"/>
        <w:autoSpaceDN w:val="0"/>
        <w:adjustRightInd w:val="0"/>
        <w:spacing w:line="360" w:lineRule="auto"/>
        <w:jc w:val="both"/>
        <w:rPr>
          <w:rFonts w:ascii="Palatino Linotype" w:eastAsia="Calibri" w:hAnsi="Palatino Linotype" w:cs="Calibri"/>
          <w:lang w:val="es-ES_tradnl" w:eastAsia="es-MX"/>
        </w:rPr>
      </w:pPr>
      <w:r w:rsidRPr="006703E3">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6703E3">
        <w:rPr>
          <w:rFonts w:ascii="Palatino Linotype" w:eastAsia="Calibri" w:hAnsi="Palatino Linotype" w:cs="Calibri"/>
          <w:b/>
          <w:i/>
          <w:lang w:val="es-ES_tradnl" w:eastAsia="es-MX"/>
        </w:rPr>
        <w:t>“</w:t>
      </w:r>
      <w:r w:rsidR="00C8112E" w:rsidRPr="006703E3">
        <w:rPr>
          <w:rFonts w:ascii="Palatino Linotype" w:eastAsia="Calibri" w:hAnsi="Palatino Linotype" w:cs="Calibri"/>
          <w:b/>
          <w:i/>
          <w:lang w:val="es-ES_tradnl" w:eastAsia="es-MX"/>
        </w:rPr>
        <w:t>OFICIO SISTEMA SAIMEX 00087.pdf</w:t>
      </w:r>
      <w:r w:rsidRPr="006703E3">
        <w:rPr>
          <w:rFonts w:ascii="Palatino Linotype" w:eastAsia="Calibri" w:hAnsi="Palatino Linotype" w:cs="Calibri"/>
          <w:b/>
          <w:i/>
          <w:lang w:val="es-ES_tradnl" w:eastAsia="es-MX"/>
        </w:rPr>
        <w:t>”</w:t>
      </w:r>
      <w:r w:rsidR="00C8112E" w:rsidRPr="006703E3">
        <w:rPr>
          <w:rFonts w:ascii="Palatino Linotype" w:eastAsia="Calibri" w:hAnsi="Palatino Linotype" w:cs="Calibri"/>
          <w:b/>
          <w:i/>
          <w:lang w:val="es-ES_tradnl" w:eastAsia="es-MX"/>
        </w:rPr>
        <w:t>, “00087.pdf”</w:t>
      </w:r>
      <w:r w:rsidR="00A47B61" w:rsidRPr="006703E3">
        <w:rPr>
          <w:rFonts w:ascii="Palatino Linotype" w:eastAsia="Calibri" w:hAnsi="Palatino Linotype" w:cs="Calibri"/>
          <w:b/>
          <w:i/>
          <w:lang w:val="es-ES_tradnl" w:eastAsia="es-MX"/>
        </w:rPr>
        <w:t xml:space="preserve"> y “</w:t>
      </w:r>
      <w:r w:rsidR="00C8112E" w:rsidRPr="006703E3">
        <w:rPr>
          <w:rFonts w:ascii="Palatino Linotype" w:eastAsia="Calibri" w:hAnsi="Palatino Linotype" w:cs="Calibri"/>
          <w:b/>
          <w:i/>
          <w:lang w:val="es-ES_tradnl" w:eastAsia="es-MX"/>
        </w:rPr>
        <w:t>09620 CONSEJERIA JURIDICA.pdf</w:t>
      </w:r>
      <w:r w:rsidR="00A47B61" w:rsidRPr="006703E3">
        <w:rPr>
          <w:rFonts w:ascii="Palatino Linotype" w:eastAsia="Calibri" w:hAnsi="Palatino Linotype" w:cs="Calibri"/>
          <w:b/>
          <w:i/>
          <w:lang w:val="es-ES_tradnl" w:eastAsia="es-MX"/>
        </w:rPr>
        <w:t>”</w:t>
      </w:r>
      <w:r w:rsidRPr="006703E3">
        <w:rPr>
          <w:rFonts w:ascii="Palatino Linotype" w:eastAsia="Calibri" w:hAnsi="Palatino Linotype" w:cs="Calibri"/>
          <w:lang w:val="es-ES_tradnl" w:eastAsia="es-MX"/>
        </w:rPr>
        <w:t xml:space="preserve">, </w:t>
      </w:r>
      <w:r w:rsidR="00C8112E" w:rsidRPr="006703E3">
        <w:rPr>
          <w:rFonts w:ascii="Palatino Linotype" w:eastAsia="Calibri" w:hAnsi="Palatino Linotype" w:cs="Calibri"/>
          <w:lang w:val="es-ES_tradnl" w:eastAsia="es-MX"/>
        </w:rPr>
        <w:t>los cuales refieren lo siguiente:</w:t>
      </w:r>
    </w:p>
    <w:p w:rsidR="00C8112E" w:rsidRPr="006703E3" w:rsidRDefault="00C8112E" w:rsidP="00AD3080">
      <w:pPr>
        <w:autoSpaceDE w:val="0"/>
        <w:autoSpaceDN w:val="0"/>
        <w:adjustRightInd w:val="0"/>
        <w:spacing w:line="360" w:lineRule="auto"/>
        <w:jc w:val="both"/>
        <w:rPr>
          <w:rFonts w:ascii="Palatino Linotype" w:eastAsia="Calibri" w:hAnsi="Palatino Linotype" w:cs="Calibri"/>
          <w:lang w:val="es-ES_tradnl" w:eastAsia="es-MX"/>
        </w:rPr>
      </w:pPr>
    </w:p>
    <w:p w:rsidR="00C8112E" w:rsidRPr="006703E3" w:rsidRDefault="00C8112E" w:rsidP="00AD3080">
      <w:pPr>
        <w:pStyle w:val="Prrafodelista"/>
        <w:numPr>
          <w:ilvl w:val="0"/>
          <w:numId w:val="18"/>
        </w:numPr>
        <w:autoSpaceDE w:val="0"/>
        <w:autoSpaceDN w:val="0"/>
        <w:adjustRightInd w:val="0"/>
        <w:spacing w:line="360" w:lineRule="auto"/>
        <w:jc w:val="both"/>
        <w:rPr>
          <w:rFonts w:ascii="Palatino Linotype" w:eastAsia="Calibri" w:hAnsi="Palatino Linotype" w:cs="Calibri"/>
          <w:lang w:val="es-ES_tradnl" w:eastAsia="es-MX"/>
        </w:rPr>
      </w:pPr>
      <w:r w:rsidRPr="006703E3">
        <w:rPr>
          <w:rFonts w:ascii="Palatino Linotype" w:eastAsia="Calibri" w:hAnsi="Palatino Linotype" w:cs="Calibri"/>
          <w:b/>
          <w:lang w:val="es-ES_tradnl" w:eastAsia="es-MX"/>
        </w:rPr>
        <w:t>OFICIO SISTEMA SAIMEX 00087.pdf</w:t>
      </w:r>
      <w:r w:rsidRPr="006703E3">
        <w:rPr>
          <w:rFonts w:ascii="Palatino Linotype" w:eastAsia="Calibri" w:hAnsi="Palatino Linotype" w:cs="Calibri"/>
          <w:lang w:val="es-ES_tradnl" w:eastAsia="es-MX"/>
        </w:rPr>
        <w:t>:</w:t>
      </w:r>
      <w:r w:rsidR="00921C5F" w:rsidRPr="006703E3">
        <w:rPr>
          <w:rFonts w:ascii="Palatino Linotype" w:eastAsia="Calibri" w:hAnsi="Palatino Linotype" w:cs="Calibri"/>
          <w:lang w:val="es-ES_tradnl" w:eastAsia="es-MX"/>
        </w:rPr>
        <w:t xml:space="preserve"> Consta del oficio número APG/IP/00218/2025, signado por la Coordinadora de Información Pública de </w:t>
      </w:r>
      <w:proofErr w:type="spellStart"/>
      <w:r w:rsidR="00921C5F" w:rsidRPr="006703E3">
        <w:rPr>
          <w:rFonts w:ascii="Palatino Linotype" w:eastAsia="Calibri" w:hAnsi="Palatino Linotype" w:cs="Calibri"/>
          <w:lang w:val="es-ES_tradnl" w:eastAsia="es-MX"/>
        </w:rPr>
        <w:t>Ayapango</w:t>
      </w:r>
      <w:proofErr w:type="spellEnd"/>
      <w:r w:rsidR="00921C5F" w:rsidRPr="006703E3">
        <w:rPr>
          <w:rFonts w:ascii="Palatino Linotype" w:eastAsia="Calibri" w:hAnsi="Palatino Linotype" w:cs="Calibri"/>
          <w:lang w:val="es-ES_tradnl" w:eastAsia="es-MX"/>
        </w:rPr>
        <w:t>, Estado de México, mediante el cual refiere que se envía la información de la solicitud de información.</w:t>
      </w:r>
    </w:p>
    <w:p w:rsidR="00C8112E" w:rsidRPr="006703E3" w:rsidRDefault="00C8112E" w:rsidP="00AD3080">
      <w:pPr>
        <w:pStyle w:val="Prrafodelista"/>
        <w:numPr>
          <w:ilvl w:val="0"/>
          <w:numId w:val="18"/>
        </w:numPr>
        <w:autoSpaceDE w:val="0"/>
        <w:autoSpaceDN w:val="0"/>
        <w:adjustRightInd w:val="0"/>
        <w:spacing w:line="360" w:lineRule="auto"/>
        <w:jc w:val="both"/>
        <w:rPr>
          <w:rFonts w:ascii="Palatino Linotype" w:eastAsia="Calibri" w:hAnsi="Palatino Linotype" w:cs="Calibri"/>
          <w:lang w:val="es-ES_tradnl" w:eastAsia="es-MX"/>
        </w:rPr>
      </w:pPr>
      <w:r w:rsidRPr="006703E3">
        <w:rPr>
          <w:rFonts w:ascii="Palatino Linotype" w:eastAsia="Calibri" w:hAnsi="Palatino Linotype" w:cs="Calibri"/>
          <w:b/>
          <w:lang w:val="es-ES_tradnl" w:eastAsia="es-MX"/>
        </w:rPr>
        <w:t>00087.pdf</w:t>
      </w:r>
      <w:r w:rsidRPr="006703E3">
        <w:rPr>
          <w:rFonts w:ascii="Palatino Linotype" w:eastAsia="Calibri" w:hAnsi="Palatino Linotype" w:cs="Calibri"/>
          <w:lang w:val="es-ES_tradnl" w:eastAsia="es-MX"/>
        </w:rPr>
        <w:t xml:space="preserve">: </w:t>
      </w:r>
      <w:r w:rsidR="00921C5F" w:rsidRPr="006703E3">
        <w:rPr>
          <w:rFonts w:ascii="Palatino Linotype" w:eastAsia="Calibri" w:hAnsi="Palatino Linotype" w:cs="Calibri"/>
          <w:lang w:val="es-ES_tradnl" w:eastAsia="es-MX"/>
        </w:rPr>
        <w:t xml:space="preserve">Consta del oficio número AYA/OIC/422/2025, signado por la Contralora Interna Municipal de </w:t>
      </w:r>
      <w:proofErr w:type="spellStart"/>
      <w:r w:rsidR="00921C5F" w:rsidRPr="006703E3">
        <w:rPr>
          <w:rFonts w:ascii="Palatino Linotype" w:eastAsia="Calibri" w:hAnsi="Palatino Linotype" w:cs="Calibri"/>
          <w:lang w:val="es-ES_tradnl" w:eastAsia="es-MX"/>
        </w:rPr>
        <w:t>Ayapango</w:t>
      </w:r>
      <w:proofErr w:type="spellEnd"/>
      <w:r w:rsidR="00921C5F" w:rsidRPr="006703E3">
        <w:rPr>
          <w:rFonts w:ascii="Palatino Linotype" w:eastAsia="Calibri" w:hAnsi="Palatino Linotype" w:cs="Calibri"/>
          <w:lang w:val="es-ES_tradnl" w:eastAsia="es-MX"/>
        </w:rPr>
        <w:t xml:space="preserve">, Estado de México, Administración 2025-2027, mediante el cual refiere que respecto al punto cuatro </w:t>
      </w:r>
      <w:r w:rsidR="00921C5F" w:rsidRPr="006703E3">
        <w:rPr>
          <w:rFonts w:ascii="Palatino Linotype" w:eastAsia="Calibri" w:hAnsi="Palatino Linotype" w:cs="Calibri"/>
          <w:b/>
          <w:lang w:val="es-ES_tradnl" w:eastAsia="es-MX"/>
        </w:rPr>
        <w:t>-4-</w:t>
      </w:r>
      <w:r w:rsidR="00921C5F" w:rsidRPr="006703E3">
        <w:rPr>
          <w:rFonts w:ascii="Palatino Linotype" w:eastAsia="Calibri" w:hAnsi="Palatino Linotype" w:cs="Calibri"/>
          <w:lang w:val="es-ES_tradnl" w:eastAsia="es-MX"/>
        </w:rPr>
        <w:t xml:space="preserve">, </w:t>
      </w:r>
      <w:r w:rsidR="00D9334F" w:rsidRPr="006703E3">
        <w:rPr>
          <w:rFonts w:ascii="Palatino Linotype" w:eastAsia="Calibri" w:hAnsi="Palatino Linotype" w:cs="Calibri"/>
          <w:lang w:val="es-ES_tradnl" w:eastAsia="es-MX"/>
        </w:rPr>
        <w:t xml:space="preserve">informa que mediante oficios con número de referencias AYA/OIC/406/2025 y AYA/OIC/407/2025, ambos con fecha 04 de agosto del presente año, giró las instrucciones correspondientes para que, la autoridad Investigadora, la autoridad substanciadora y </w:t>
      </w:r>
      <w:proofErr w:type="spellStart"/>
      <w:r w:rsidR="00D9334F" w:rsidRPr="006703E3">
        <w:rPr>
          <w:rFonts w:ascii="Palatino Linotype" w:eastAsia="Calibri" w:hAnsi="Palatino Linotype" w:cs="Calibri"/>
          <w:lang w:val="es-ES_tradnl" w:eastAsia="es-MX"/>
        </w:rPr>
        <w:t>Resolutora</w:t>
      </w:r>
      <w:proofErr w:type="spellEnd"/>
      <w:r w:rsidR="00D9334F" w:rsidRPr="006703E3">
        <w:rPr>
          <w:rFonts w:ascii="Palatino Linotype" w:eastAsia="Calibri" w:hAnsi="Palatino Linotype" w:cs="Calibri"/>
          <w:lang w:val="es-ES_tradnl" w:eastAsia="es-MX"/>
        </w:rPr>
        <w:t xml:space="preserve">, en el ámbito de sus atribuciones, se </w:t>
      </w:r>
      <w:r w:rsidR="00D9334F" w:rsidRPr="006703E3">
        <w:rPr>
          <w:rFonts w:ascii="Palatino Linotype" w:eastAsia="Calibri" w:hAnsi="Palatino Linotype" w:cs="Calibri"/>
          <w:lang w:val="es-ES_tradnl" w:eastAsia="es-MX"/>
        </w:rPr>
        <w:lastRenderedPageBreak/>
        <w:t xml:space="preserve">atendiera lo solicitado en el sentido anteriormente señalado. En ese sentido, en atención al oficio AYA/OIC/406/2025, la L. EN D. Denisse </w:t>
      </w:r>
      <w:proofErr w:type="spellStart"/>
      <w:r w:rsidR="00D9334F" w:rsidRPr="006703E3">
        <w:rPr>
          <w:rFonts w:ascii="Palatino Linotype" w:eastAsia="Calibri" w:hAnsi="Palatino Linotype" w:cs="Calibri"/>
          <w:lang w:val="es-ES_tradnl" w:eastAsia="es-MX"/>
        </w:rPr>
        <w:t>Eratzeni</w:t>
      </w:r>
      <w:proofErr w:type="spellEnd"/>
      <w:r w:rsidR="00D9334F" w:rsidRPr="006703E3">
        <w:rPr>
          <w:rFonts w:ascii="Palatino Linotype" w:eastAsia="Calibri" w:hAnsi="Palatino Linotype" w:cs="Calibri"/>
          <w:lang w:val="es-ES_tradnl" w:eastAsia="es-MX"/>
        </w:rPr>
        <w:t xml:space="preserve"> Márquez Correa, en calidad de Autoridad Substanciadora, así como Autoridad </w:t>
      </w:r>
      <w:proofErr w:type="spellStart"/>
      <w:r w:rsidR="00D9334F" w:rsidRPr="006703E3">
        <w:rPr>
          <w:rFonts w:ascii="Palatino Linotype" w:eastAsia="Calibri" w:hAnsi="Palatino Linotype" w:cs="Calibri"/>
          <w:lang w:val="es-ES_tradnl" w:eastAsia="es-MX"/>
        </w:rPr>
        <w:t>Resolutora</w:t>
      </w:r>
      <w:proofErr w:type="spellEnd"/>
      <w:r w:rsidR="00D9334F" w:rsidRPr="006703E3">
        <w:rPr>
          <w:rFonts w:ascii="Palatino Linotype" w:eastAsia="Calibri" w:hAnsi="Palatino Linotype" w:cs="Calibri"/>
          <w:lang w:val="es-ES_tradnl" w:eastAsia="es-MX"/>
        </w:rPr>
        <w:t xml:space="preserve"> Honorifica Adscrita a la Contraloría Interna Municipal de </w:t>
      </w:r>
      <w:proofErr w:type="spellStart"/>
      <w:r w:rsidR="00D9334F" w:rsidRPr="006703E3">
        <w:rPr>
          <w:rFonts w:ascii="Palatino Linotype" w:eastAsia="Calibri" w:hAnsi="Palatino Linotype" w:cs="Calibri"/>
          <w:lang w:val="es-ES_tradnl" w:eastAsia="es-MX"/>
        </w:rPr>
        <w:t>Ayapango</w:t>
      </w:r>
      <w:proofErr w:type="spellEnd"/>
      <w:r w:rsidR="00D9334F" w:rsidRPr="006703E3">
        <w:rPr>
          <w:rFonts w:ascii="Palatino Linotype" w:eastAsia="Calibri" w:hAnsi="Palatino Linotype" w:cs="Calibri"/>
          <w:lang w:val="es-ES_tradnl" w:eastAsia="es-MX"/>
        </w:rPr>
        <w:t xml:space="preserve">, Estado de México, mediante oficio AYA/OIC/AR/011/2025, hizo del conocimiento lo siguiente: que, tras realizar una búsqueda exhaustiva dentro de los archivos que obran dentro los expedientes bajo el resguardo de la suscrita en calidad de Autoridad Substanciadora y Autoridad </w:t>
      </w:r>
      <w:proofErr w:type="spellStart"/>
      <w:r w:rsidR="00D9334F" w:rsidRPr="006703E3">
        <w:rPr>
          <w:rFonts w:ascii="Palatino Linotype" w:eastAsia="Calibri" w:hAnsi="Palatino Linotype" w:cs="Calibri"/>
          <w:lang w:val="es-ES_tradnl" w:eastAsia="es-MX"/>
        </w:rPr>
        <w:t>Resolutora</w:t>
      </w:r>
      <w:proofErr w:type="spellEnd"/>
      <w:r w:rsidR="00D9334F" w:rsidRPr="006703E3">
        <w:rPr>
          <w:rFonts w:ascii="Palatino Linotype" w:eastAsia="Calibri" w:hAnsi="Palatino Linotype" w:cs="Calibri"/>
          <w:lang w:val="es-ES_tradnl" w:eastAsia="es-MX"/>
        </w:rPr>
        <w:t xml:space="preserve"> Honorífica adscrita a la Contraloría Interna Municipal de </w:t>
      </w:r>
      <w:proofErr w:type="spellStart"/>
      <w:r w:rsidR="00D9334F" w:rsidRPr="006703E3">
        <w:rPr>
          <w:rFonts w:ascii="Palatino Linotype" w:eastAsia="Calibri" w:hAnsi="Palatino Linotype" w:cs="Calibri"/>
          <w:lang w:val="es-ES_tradnl" w:eastAsia="es-MX"/>
        </w:rPr>
        <w:t>Ayapango</w:t>
      </w:r>
      <w:proofErr w:type="spellEnd"/>
      <w:r w:rsidR="00D9334F" w:rsidRPr="006703E3">
        <w:rPr>
          <w:rFonts w:ascii="Palatino Linotype" w:eastAsia="Calibri" w:hAnsi="Palatino Linotype" w:cs="Calibri"/>
          <w:lang w:val="es-ES_tradnl" w:eastAsia="es-MX"/>
        </w:rPr>
        <w:t xml:space="preserve">, Estado de México, a la fecha del presente oficio no se han iniciado Procedimientos de Responsabilidad Administrativa en contra de los Servidores Públicos adscritos a la Consejería Jurídica Municipal, durante el tiempo regido por la presente Administración Pública, toda vez que no ha sido recibido y/o admitido ningún Informe de Presunta Responsabilidad Administrativa por parte de la suscrita en calidad de Autoridad Substanciadora: en este sentido no han sido emitidas resoluciones ni se han impuesto sanciones administrativas. Por otra parte, en atención al oficio AYA/OIC/407/2025, el Lic. Jacobo Méndez Vázquez, en calidad de Autoridad Investigadora Adscrita a la Contraloría Interna Municipal de </w:t>
      </w:r>
      <w:proofErr w:type="spellStart"/>
      <w:r w:rsidR="00D9334F" w:rsidRPr="006703E3">
        <w:rPr>
          <w:rFonts w:ascii="Palatino Linotype" w:eastAsia="Calibri" w:hAnsi="Palatino Linotype" w:cs="Calibri"/>
          <w:lang w:val="es-ES_tradnl" w:eastAsia="es-MX"/>
        </w:rPr>
        <w:t>Ayapango</w:t>
      </w:r>
      <w:proofErr w:type="spellEnd"/>
      <w:r w:rsidR="00D9334F" w:rsidRPr="006703E3">
        <w:rPr>
          <w:rFonts w:ascii="Palatino Linotype" w:eastAsia="Calibri" w:hAnsi="Palatino Linotype" w:cs="Calibri"/>
          <w:lang w:val="es-ES_tradnl" w:eastAsia="es-MX"/>
        </w:rPr>
        <w:t>, Estado de México, mediante oficio AYA/CIM/Al/28/2025, hizo del conocimiento lo siguiente, que derivado de una búsqueda en los archivos, expedientes y documentos que obran en esta dependencia, se informa que no se encontró ningún procedimiento administrativo interno o denuncias que se hayan iniciado contra servidores públicos del área jurídica del municipio por irregularidades, negligencia o actos de corrupción. Aunado a lo anterior, se adjuntan ambos oficios.</w:t>
      </w:r>
    </w:p>
    <w:p w:rsidR="00C8112E" w:rsidRPr="006703E3" w:rsidRDefault="00C8112E" w:rsidP="00AD3080">
      <w:pPr>
        <w:pStyle w:val="Prrafodelista"/>
        <w:numPr>
          <w:ilvl w:val="0"/>
          <w:numId w:val="18"/>
        </w:numPr>
        <w:autoSpaceDE w:val="0"/>
        <w:autoSpaceDN w:val="0"/>
        <w:adjustRightInd w:val="0"/>
        <w:spacing w:line="360" w:lineRule="auto"/>
        <w:jc w:val="both"/>
        <w:rPr>
          <w:rFonts w:ascii="Palatino Linotype" w:eastAsia="Calibri" w:hAnsi="Palatino Linotype" w:cs="Calibri"/>
          <w:lang w:val="es-ES_tradnl" w:eastAsia="es-MX"/>
        </w:rPr>
      </w:pPr>
      <w:r w:rsidRPr="006703E3">
        <w:rPr>
          <w:rFonts w:ascii="Palatino Linotype" w:eastAsia="Calibri" w:hAnsi="Palatino Linotype" w:cs="Calibri"/>
          <w:b/>
          <w:lang w:val="es-ES_tradnl" w:eastAsia="es-MX"/>
        </w:rPr>
        <w:lastRenderedPageBreak/>
        <w:t>09620 CONSEJERIA JURIDICA.pdf</w:t>
      </w:r>
      <w:r w:rsidRPr="006703E3">
        <w:rPr>
          <w:rFonts w:ascii="Palatino Linotype" w:eastAsia="Calibri" w:hAnsi="Palatino Linotype" w:cs="Calibri"/>
          <w:lang w:val="es-ES_tradnl" w:eastAsia="es-MX"/>
        </w:rPr>
        <w:t xml:space="preserve">: </w:t>
      </w:r>
      <w:r w:rsidR="00D9334F" w:rsidRPr="006703E3">
        <w:rPr>
          <w:rFonts w:ascii="Palatino Linotype" w:eastAsia="Calibri" w:hAnsi="Palatino Linotype" w:cs="Calibri"/>
          <w:lang w:val="es-ES_tradnl" w:eastAsia="es-MX"/>
        </w:rPr>
        <w:t xml:space="preserve">Consta del oficio número AYA/CJ/87/2025, signado por el consejero jurídico, mediante el cual refiere que respecto al punto uno </w:t>
      </w:r>
      <w:r w:rsidR="00D9334F" w:rsidRPr="006703E3">
        <w:rPr>
          <w:rFonts w:ascii="Palatino Linotype" w:eastAsia="Calibri" w:hAnsi="Palatino Linotype" w:cs="Calibri"/>
          <w:b/>
          <w:lang w:val="es-ES_tradnl" w:eastAsia="es-MX"/>
        </w:rPr>
        <w:t>-1-</w:t>
      </w:r>
      <w:r w:rsidR="00D9334F" w:rsidRPr="006703E3">
        <w:rPr>
          <w:rFonts w:ascii="Palatino Linotype" w:eastAsia="Calibri" w:hAnsi="Palatino Linotype" w:cs="Calibri"/>
          <w:lang w:val="es-ES_tradnl" w:eastAsia="es-MX"/>
        </w:rPr>
        <w:t xml:space="preserve"> y dos</w:t>
      </w:r>
      <w:r w:rsidR="00D9334F" w:rsidRPr="006703E3">
        <w:rPr>
          <w:rFonts w:ascii="Palatino Linotype" w:eastAsia="Calibri" w:hAnsi="Palatino Linotype" w:cs="Calibri"/>
          <w:b/>
          <w:lang w:val="es-ES_tradnl" w:eastAsia="es-MX"/>
        </w:rPr>
        <w:t xml:space="preserve"> -2-</w:t>
      </w:r>
      <w:r w:rsidR="00D9334F" w:rsidRPr="006703E3">
        <w:rPr>
          <w:rFonts w:ascii="Palatino Linotype" w:eastAsia="Calibri" w:hAnsi="Palatino Linotype" w:cs="Calibri"/>
          <w:lang w:val="es-ES_tradnl" w:eastAsia="es-MX"/>
        </w:rPr>
        <w:t xml:space="preserve">, ratifica su respuesta inicial, </w:t>
      </w:r>
      <w:r w:rsidR="00B13FE9" w:rsidRPr="006703E3">
        <w:rPr>
          <w:rFonts w:ascii="Palatino Linotype" w:eastAsia="Calibri" w:hAnsi="Palatino Linotype" w:cs="Calibri"/>
          <w:lang w:val="es-ES_tradnl" w:eastAsia="es-MX"/>
        </w:rPr>
        <w:t xml:space="preserve">asimismo refiere que el solicitante requirió información que devendría en un documento con ciertas especificidades, es decir, un documento ad hoc, lo cual no puede considerarse materia del derecho de acceso a la información, esto es así ya que el planteamiento hecho en la solicitud implican un procesamiento de la información para cumplir con las especificaciones señaladas por el solicitante, a lo cual no se encuentra obligada esta unidad administrativa, esto es no existe obligación a generar dicho documento con las características que se señala en la solicitud de mérito, insistiendo en que la información solicitada no se encuentra en el formato requerido por el solicitante. Argumentos que encuentran sustento en el numeral 12 de la Ley de Transparencia y Acceso a la Información Pública del Estado de México y Municipios, por lo que el recurso de revisión deviene improcedente. Por cuanto al punto cuatro </w:t>
      </w:r>
      <w:r w:rsidR="00B13FE9" w:rsidRPr="006703E3">
        <w:rPr>
          <w:rFonts w:ascii="Palatino Linotype" w:eastAsia="Calibri" w:hAnsi="Palatino Linotype" w:cs="Calibri"/>
          <w:b/>
          <w:lang w:val="es-ES_tradnl" w:eastAsia="es-MX"/>
        </w:rPr>
        <w:t>-4-</w:t>
      </w:r>
      <w:r w:rsidR="00B13FE9" w:rsidRPr="006703E3">
        <w:rPr>
          <w:rFonts w:ascii="Palatino Linotype" w:eastAsia="Calibri" w:hAnsi="Palatino Linotype" w:cs="Calibri"/>
          <w:lang w:val="es-ES_tradnl" w:eastAsia="es-MX"/>
        </w:rPr>
        <w:t>, refiere que no se cuenta con información respecto a lo solicitado.</w:t>
      </w:r>
    </w:p>
    <w:p w:rsidR="00A47B61" w:rsidRPr="006703E3" w:rsidRDefault="00A47B61" w:rsidP="00AD3080">
      <w:pPr>
        <w:autoSpaceDE w:val="0"/>
        <w:autoSpaceDN w:val="0"/>
        <w:adjustRightInd w:val="0"/>
        <w:spacing w:line="360" w:lineRule="auto"/>
        <w:jc w:val="both"/>
        <w:rPr>
          <w:rFonts w:ascii="Palatino Linotype" w:eastAsia="Calibri" w:hAnsi="Palatino Linotype" w:cs="Calibri"/>
          <w:lang w:val="es-ES_tradnl" w:eastAsia="es-MX"/>
        </w:rPr>
      </w:pPr>
    </w:p>
    <w:p w:rsidR="00B13FE9" w:rsidRPr="006703E3" w:rsidRDefault="00B13FE9" w:rsidP="00AD3080">
      <w:pPr>
        <w:autoSpaceDE w:val="0"/>
        <w:autoSpaceDN w:val="0"/>
        <w:adjustRightInd w:val="0"/>
        <w:spacing w:line="360" w:lineRule="auto"/>
        <w:jc w:val="both"/>
        <w:rPr>
          <w:rFonts w:ascii="Palatino Linotype" w:eastAsiaTheme="minorHAnsi" w:hAnsi="Palatino Linotype" w:cs="Arial"/>
          <w:color w:val="222222"/>
          <w:lang w:val="es-MX" w:eastAsia="en-US"/>
        </w:rPr>
      </w:pPr>
      <w:r w:rsidRPr="006703E3">
        <w:rPr>
          <w:rFonts w:ascii="Palatino Linotype" w:eastAsiaTheme="minorHAnsi" w:hAnsi="Palatino Linotype" w:cstheme="minorBidi"/>
          <w:lang w:val="es-MX" w:eastAsia="en-US"/>
        </w:rPr>
        <w:t xml:space="preserve">Siendo las cosas así, </w:t>
      </w:r>
      <w:r w:rsidRPr="006703E3">
        <w:rPr>
          <w:rFonts w:ascii="Palatino Linotype" w:eastAsiaTheme="minorHAnsi" w:hAnsi="Palatino Linotype" w:cs="Arial"/>
          <w:noProof/>
          <w:color w:val="000000"/>
          <w:lang w:eastAsia="es-MX"/>
        </w:rPr>
        <w:t>resulta</w:t>
      </w:r>
      <w:r w:rsidRPr="006703E3">
        <w:rPr>
          <w:rFonts w:ascii="Palatino Linotype" w:eastAsiaTheme="minorHAnsi" w:hAnsi="Palatino Linotype" w:cs="Arial"/>
          <w:noProof/>
          <w:color w:val="000000"/>
          <w:szCs w:val="22"/>
          <w:lang w:eastAsia="es-MX"/>
        </w:rPr>
        <w:t xml:space="preserve"> obice señalar que </w:t>
      </w:r>
      <w:r w:rsidRPr="006703E3">
        <w:rPr>
          <w:rFonts w:ascii="Palatino Linotype" w:eastAsiaTheme="minorHAnsi" w:hAnsi="Palatino Linotype" w:cstheme="minorBidi"/>
          <w:lang w:val="es-MX" w:eastAsia="en-US"/>
        </w:rPr>
        <w:t xml:space="preserve">el Pleno del Órgano Garante local ha sostenido que, </w:t>
      </w:r>
      <w:r w:rsidRPr="006703E3">
        <w:rPr>
          <w:rFonts w:ascii="Palatino Linotype" w:eastAsiaTheme="minorHAnsi" w:hAnsi="Palatino Linotype" w:cs="Arial"/>
          <w:lang w:val="es-MX" w:eastAsia="en-US"/>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6703E3">
        <w:rPr>
          <w:rFonts w:ascii="Palatino Linotype" w:eastAsiaTheme="minorHAnsi" w:hAnsi="Palatino Linotype" w:cs="Arial"/>
          <w:color w:val="222222"/>
          <w:lang w:val="es-MX" w:eastAsia="en-US"/>
        </w:rPr>
        <w:t>:</w:t>
      </w:r>
    </w:p>
    <w:p w:rsidR="00B13FE9" w:rsidRPr="006703E3" w:rsidRDefault="00B13FE9" w:rsidP="00AD3080">
      <w:pPr>
        <w:autoSpaceDE w:val="0"/>
        <w:autoSpaceDN w:val="0"/>
        <w:adjustRightInd w:val="0"/>
        <w:spacing w:line="360" w:lineRule="auto"/>
        <w:jc w:val="both"/>
        <w:rPr>
          <w:rFonts w:ascii="Palatino Linotype" w:eastAsiaTheme="minorHAnsi" w:hAnsi="Palatino Linotype" w:cs="Arial"/>
          <w:color w:val="222222"/>
          <w:lang w:val="es-MX" w:eastAsia="es-MX"/>
        </w:rPr>
      </w:pPr>
    </w:p>
    <w:p w:rsidR="00B13FE9" w:rsidRPr="006703E3" w:rsidRDefault="00B13FE9" w:rsidP="00AD3080">
      <w:pPr>
        <w:spacing w:line="360" w:lineRule="auto"/>
        <w:ind w:left="720" w:right="851"/>
        <w:jc w:val="both"/>
        <w:rPr>
          <w:rFonts w:ascii="Arial" w:hAnsi="Arial" w:cs="Arial"/>
          <w:color w:val="222222"/>
        </w:rPr>
      </w:pPr>
      <w:r w:rsidRPr="006703E3">
        <w:rPr>
          <w:rFonts w:ascii="Palatino Linotype" w:hAnsi="Palatino Linotype" w:cs="Arial"/>
          <w:color w:val="222222"/>
        </w:rPr>
        <w:t> </w:t>
      </w:r>
      <w:r w:rsidRPr="006703E3">
        <w:rPr>
          <w:rFonts w:ascii="Palatino Linotype" w:hAnsi="Palatino Linotype" w:cs="Arial"/>
          <w:b/>
          <w:bCs/>
          <w:i/>
          <w:iCs/>
          <w:color w:val="222222"/>
        </w:rPr>
        <w:t>“HECHOS NEGATIVOS, NO SON SUSCEPTIBLES DE DEMOSTRACION.</w:t>
      </w:r>
    </w:p>
    <w:p w:rsidR="00B13FE9" w:rsidRPr="006703E3" w:rsidRDefault="00B13FE9" w:rsidP="00AD3080">
      <w:pPr>
        <w:spacing w:line="360" w:lineRule="auto"/>
        <w:ind w:left="720" w:right="851"/>
        <w:jc w:val="both"/>
        <w:rPr>
          <w:rFonts w:ascii="Palatino Linotype" w:hAnsi="Palatino Linotype" w:cs="Arial"/>
          <w:i/>
          <w:iCs/>
          <w:color w:val="222222"/>
        </w:rPr>
      </w:pPr>
      <w:r w:rsidRPr="006703E3">
        <w:rPr>
          <w:rFonts w:ascii="Palatino Linotype" w:hAnsi="Palatino Linotype" w:cs="Arial"/>
          <w:i/>
          <w:iCs/>
          <w:color w:val="222222"/>
        </w:rPr>
        <w:lastRenderedPageBreak/>
        <w:t xml:space="preserve">Tratándose de un hecho negativo, el Juez no tiene por qué invocar prueba alguna de la que se desprenda, ya que es bien sabido que esta clase de hechos no son susceptibles de demostración.” </w:t>
      </w:r>
      <w:r w:rsidRPr="006703E3">
        <w:rPr>
          <w:rFonts w:ascii="Palatino Linotype" w:hAnsi="Palatino Linotype" w:cs="Arial"/>
          <w:b/>
          <w:i/>
          <w:iCs/>
          <w:color w:val="222222"/>
        </w:rPr>
        <w:t>[Sic]</w:t>
      </w:r>
    </w:p>
    <w:p w:rsidR="00B13FE9" w:rsidRPr="006703E3" w:rsidRDefault="00B13FE9" w:rsidP="00AD3080">
      <w:pPr>
        <w:spacing w:line="360" w:lineRule="auto"/>
        <w:contextualSpacing/>
        <w:jc w:val="both"/>
        <w:rPr>
          <w:rFonts w:ascii="Palatino Linotype" w:eastAsiaTheme="minorHAnsi" w:hAnsi="Palatino Linotype" w:cs="Arial"/>
          <w:bCs/>
          <w:lang w:val="es-MX" w:eastAsia="en-US"/>
        </w:rPr>
      </w:pPr>
    </w:p>
    <w:p w:rsidR="00B13FE9" w:rsidRPr="006703E3" w:rsidRDefault="00B13FE9" w:rsidP="00AD3080">
      <w:pPr>
        <w:spacing w:line="360" w:lineRule="auto"/>
        <w:contextualSpacing/>
        <w:jc w:val="both"/>
        <w:rPr>
          <w:rFonts w:ascii="Palatino Linotype" w:eastAsiaTheme="minorHAnsi" w:hAnsi="Palatino Linotype" w:cs="Arial"/>
          <w:bCs/>
          <w:lang w:val="es-MX" w:eastAsia="en-US"/>
        </w:rPr>
      </w:pPr>
      <w:r w:rsidRPr="006703E3">
        <w:rPr>
          <w:rFonts w:ascii="Palatino Linotype" w:eastAsiaTheme="minorHAnsi" w:hAnsi="Palatino Linotype" w:cs="Arial"/>
          <w:bCs/>
          <w:lang w:val="es-MX" w:eastAsia="en-US"/>
        </w:rPr>
        <w:t xml:space="preserve">Visto de esta forma, en términos de la corriente legal y doctrinal imperante en la materia los hechos negativos no son susceptibles de demostración, es decir, no resultaba necesario realizar una declaratoria de inexistencia respecto de la información requerida respecto del </w:t>
      </w:r>
      <w:r w:rsidR="009725BF" w:rsidRPr="006703E3">
        <w:rPr>
          <w:rFonts w:ascii="Palatino Linotype" w:eastAsiaTheme="minorHAnsi" w:hAnsi="Palatino Linotype" w:cs="Arial"/>
          <w:bCs/>
          <w:lang w:val="es-MX" w:eastAsia="en-US"/>
        </w:rPr>
        <w:t xml:space="preserve">punto cuatro </w:t>
      </w:r>
      <w:r w:rsidR="009725BF" w:rsidRPr="006703E3">
        <w:rPr>
          <w:rFonts w:ascii="Palatino Linotype" w:eastAsiaTheme="minorHAnsi" w:hAnsi="Palatino Linotype" w:cs="Arial"/>
          <w:b/>
          <w:bCs/>
          <w:lang w:val="es-MX" w:eastAsia="en-US"/>
        </w:rPr>
        <w:t>-4-</w:t>
      </w:r>
      <w:r w:rsidRPr="006703E3">
        <w:rPr>
          <w:rFonts w:ascii="Palatino Linotype" w:eastAsiaTheme="minorHAnsi" w:hAnsi="Palatino Linotype" w:cs="Arial"/>
          <w:bCs/>
          <w:lang w:val="es-MX" w:eastAsia="en-US"/>
        </w:rPr>
        <w:t xml:space="preserve">. Para robustecer lo anterior, se trae a colación el criterio orientador </w:t>
      </w:r>
      <w:r w:rsidRPr="006703E3">
        <w:rPr>
          <w:rFonts w:ascii="Palatino Linotype" w:eastAsiaTheme="minorHAnsi" w:hAnsi="Palatino Linotype" w:cs="Arial"/>
          <w:b/>
          <w:lang w:val="es-MX" w:eastAsia="en-US"/>
        </w:rPr>
        <w:t>SO/007/2017</w:t>
      </w:r>
      <w:r w:rsidRPr="006703E3">
        <w:rPr>
          <w:rFonts w:ascii="Palatino Linotype" w:eastAsiaTheme="minorHAnsi" w:hAnsi="Palatino Linotype" w:cs="Arial"/>
          <w:bCs/>
          <w:lang w:val="es-MX" w:eastAsia="en-US"/>
        </w:rPr>
        <w:t xml:space="preserve"> emitido por el entonces Instituto Nacional de Transparencia, Acceso a la Información y Protección de Datos Personales, cuyo rubro y texto disponen a la literalidad lo siguiente: </w:t>
      </w:r>
    </w:p>
    <w:p w:rsidR="00B13FE9" w:rsidRPr="006703E3" w:rsidRDefault="00B13FE9" w:rsidP="00AD3080">
      <w:pPr>
        <w:spacing w:line="360" w:lineRule="auto"/>
        <w:contextualSpacing/>
        <w:jc w:val="both"/>
        <w:rPr>
          <w:rFonts w:ascii="Palatino Linotype" w:eastAsiaTheme="minorHAnsi" w:hAnsi="Palatino Linotype" w:cs="Arial"/>
          <w:bCs/>
          <w:lang w:val="es-MX" w:eastAsia="en-US"/>
        </w:rPr>
      </w:pPr>
    </w:p>
    <w:p w:rsidR="00B13FE9" w:rsidRPr="006703E3" w:rsidRDefault="00B13FE9" w:rsidP="00AD3080">
      <w:pPr>
        <w:spacing w:line="360" w:lineRule="auto"/>
        <w:ind w:left="851" w:right="851"/>
        <w:jc w:val="both"/>
        <w:rPr>
          <w:rFonts w:ascii="Palatino Linotype" w:eastAsiaTheme="minorHAnsi" w:hAnsi="Palatino Linotype" w:cs="Arial"/>
          <w:b/>
          <w:i/>
          <w:sz w:val="22"/>
          <w:szCs w:val="22"/>
          <w:lang w:val="es-MX" w:eastAsia="en-US"/>
        </w:rPr>
      </w:pPr>
      <w:r w:rsidRPr="006703E3">
        <w:rPr>
          <w:rFonts w:ascii="Palatino Linotype" w:eastAsiaTheme="minorHAnsi" w:hAnsi="Palatino Linotype" w:cs="Arial"/>
          <w:b/>
          <w:i/>
          <w:sz w:val="22"/>
          <w:szCs w:val="22"/>
          <w:lang w:val="es-MX" w:eastAsia="en-US"/>
        </w:rPr>
        <w:t>“CASOS EN LOS QUE NO ES NECESARIO QUE EL COMITÉ DE TRANSPARENCIA CONFIRME FORMALMENTE LA INEXISTENCIA DE LA INFORMACIÓN.</w:t>
      </w:r>
    </w:p>
    <w:p w:rsidR="00B13FE9" w:rsidRPr="006703E3" w:rsidRDefault="00B13FE9" w:rsidP="00AD3080">
      <w:pPr>
        <w:spacing w:line="360" w:lineRule="auto"/>
        <w:ind w:left="851" w:right="851"/>
        <w:jc w:val="both"/>
        <w:rPr>
          <w:rFonts w:ascii="Palatino Linotype" w:eastAsiaTheme="minorHAnsi" w:hAnsi="Palatino Linotype" w:cs="Arial"/>
          <w:i/>
          <w:sz w:val="22"/>
          <w:szCs w:val="22"/>
          <w:lang w:val="es-MX" w:eastAsia="en-US"/>
        </w:rPr>
      </w:pPr>
      <w:r w:rsidRPr="006703E3">
        <w:rPr>
          <w:rFonts w:ascii="Palatino Linotype" w:eastAsiaTheme="minorHAnsi" w:hAnsi="Palatino Linotype" w:cs="Arial"/>
          <w:b/>
          <w:i/>
          <w:sz w:val="22"/>
          <w:szCs w:val="22"/>
          <w:lang w:val="es-MX" w:eastAsia="en-US"/>
        </w:rPr>
        <w:t xml:space="preserve"> </w:t>
      </w:r>
      <w:r w:rsidRPr="006703E3">
        <w:rPr>
          <w:rFonts w:ascii="Palatino Linotype" w:eastAsiaTheme="minorHAnsi" w:hAnsi="Palatino Linotype" w:cs="Arial"/>
          <w:i/>
          <w:sz w:val="22"/>
          <w:szCs w:val="22"/>
          <w:lang w:val="es-MX" w:eastAsia="en-US"/>
        </w:rPr>
        <w:t xml:space="preserve">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w:t>
      </w:r>
      <w:r w:rsidRPr="006703E3">
        <w:rPr>
          <w:rFonts w:ascii="Palatino Linotype" w:eastAsiaTheme="minorHAnsi" w:hAnsi="Palatino Linotype" w:cs="Arial"/>
          <w:b/>
          <w:bCs/>
          <w:i/>
          <w:sz w:val="22"/>
          <w:szCs w:val="22"/>
          <w:u w:val="single"/>
          <w:lang w:val="es-MX" w:eastAsia="en-US"/>
        </w:rPr>
        <w:t xml:space="preserve">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w:t>
      </w:r>
      <w:r w:rsidRPr="006703E3">
        <w:rPr>
          <w:rFonts w:ascii="Palatino Linotype" w:eastAsiaTheme="minorHAnsi" w:hAnsi="Palatino Linotype" w:cs="Arial"/>
          <w:b/>
          <w:bCs/>
          <w:i/>
          <w:sz w:val="22"/>
          <w:szCs w:val="22"/>
          <w:u w:val="single"/>
          <w:lang w:val="es-MX" w:eastAsia="en-US"/>
        </w:rPr>
        <w:lastRenderedPageBreak/>
        <w:t>de Transparencia emita una resolución que confirme la inexistencia de la información</w:t>
      </w:r>
      <w:r w:rsidRPr="006703E3">
        <w:rPr>
          <w:rFonts w:ascii="Palatino Linotype" w:eastAsiaTheme="minorHAnsi" w:hAnsi="Palatino Linotype" w:cs="Arial"/>
          <w:i/>
          <w:sz w:val="22"/>
          <w:szCs w:val="22"/>
          <w:lang w:val="es-MX" w:eastAsia="en-US"/>
        </w:rPr>
        <w:t xml:space="preserve">. </w:t>
      </w:r>
    </w:p>
    <w:p w:rsidR="00B13FE9" w:rsidRPr="006703E3" w:rsidRDefault="00B13FE9" w:rsidP="00AD3080">
      <w:pPr>
        <w:spacing w:line="360" w:lineRule="auto"/>
        <w:ind w:left="851" w:right="851"/>
        <w:jc w:val="both"/>
        <w:rPr>
          <w:rFonts w:ascii="Palatino Linotype" w:eastAsiaTheme="minorHAnsi" w:hAnsi="Palatino Linotype" w:cs="Arial"/>
          <w:b/>
          <w:i/>
          <w:sz w:val="22"/>
          <w:szCs w:val="22"/>
          <w:lang w:val="es-MX" w:eastAsia="en-US"/>
        </w:rPr>
      </w:pPr>
      <w:r w:rsidRPr="006703E3">
        <w:rPr>
          <w:rFonts w:ascii="Palatino Linotype" w:eastAsiaTheme="minorHAnsi" w:hAnsi="Palatino Linotype" w:cs="Arial"/>
          <w:b/>
          <w:i/>
          <w:sz w:val="22"/>
          <w:szCs w:val="22"/>
          <w:lang w:val="es-MX" w:eastAsia="en-US"/>
        </w:rPr>
        <w:t>Precedentes:</w:t>
      </w:r>
    </w:p>
    <w:p w:rsidR="00B13FE9" w:rsidRPr="006703E3" w:rsidRDefault="00B13FE9" w:rsidP="00AD3080">
      <w:pPr>
        <w:numPr>
          <w:ilvl w:val="0"/>
          <w:numId w:val="20"/>
        </w:numPr>
        <w:spacing w:line="360" w:lineRule="auto"/>
        <w:ind w:right="851"/>
        <w:jc w:val="both"/>
        <w:rPr>
          <w:rFonts w:ascii="Palatino Linotype" w:eastAsiaTheme="minorHAnsi" w:hAnsi="Palatino Linotype" w:cs="Arial"/>
          <w:i/>
          <w:color w:val="000000"/>
          <w:sz w:val="22"/>
          <w:szCs w:val="22"/>
          <w:lang w:val="es-MX" w:eastAsia="en-US"/>
        </w:rPr>
      </w:pPr>
      <w:r w:rsidRPr="006703E3">
        <w:rPr>
          <w:rFonts w:ascii="Palatino Linotype" w:eastAsiaTheme="minorHAnsi" w:hAnsi="Palatino Linotype" w:cs="Arial"/>
          <w:i/>
          <w:sz w:val="22"/>
          <w:szCs w:val="22"/>
          <w:lang w:val="es-MX" w:eastAsia="en-US"/>
        </w:rPr>
        <w:t xml:space="preserve">Acceso a la información pública. RRA 2959/16. Sesión del 23 de noviembre de 2016. Votación por unanimidad. Sin votos disidentes o particulares. Secretaría de Gobernación. Comisionado Ponente </w:t>
      </w:r>
      <w:proofErr w:type="spellStart"/>
      <w:r w:rsidRPr="006703E3">
        <w:rPr>
          <w:rFonts w:ascii="Palatino Linotype" w:eastAsiaTheme="minorHAnsi" w:hAnsi="Palatino Linotype" w:cs="Arial"/>
          <w:i/>
          <w:sz w:val="22"/>
          <w:szCs w:val="22"/>
          <w:lang w:val="es-MX" w:eastAsia="en-US"/>
        </w:rPr>
        <w:t>Rosendoevgueni</w:t>
      </w:r>
      <w:proofErr w:type="spellEnd"/>
      <w:r w:rsidRPr="006703E3">
        <w:rPr>
          <w:rFonts w:ascii="Palatino Linotype" w:eastAsiaTheme="minorHAnsi" w:hAnsi="Palatino Linotype" w:cs="Arial"/>
          <w:i/>
          <w:sz w:val="22"/>
          <w:szCs w:val="22"/>
          <w:lang w:val="es-MX" w:eastAsia="en-US"/>
        </w:rPr>
        <w:t xml:space="preserve"> Monterrey </w:t>
      </w:r>
      <w:proofErr w:type="spellStart"/>
      <w:r w:rsidRPr="006703E3">
        <w:rPr>
          <w:rFonts w:ascii="Palatino Linotype" w:eastAsiaTheme="minorHAnsi" w:hAnsi="Palatino Linotype" w:cs="Arial"/>
          <w:i/>
          <w:sz w:val="22"/>
          <w:szCs w:val="22"/>
          <w:lang w:val="es-MX" w:eastAsia="en-US"/>
        </w:rPr>
        <w:t>Chepov</w:t>
      </w:r>
      <w:proofErr w:type="spellEnd"/>
      <w:r w:rsidRPr="006703E3">
        <w:rPr>
          <w:rFonts w:ascii="Palatino Linotype" w:eastAsiaTheme="minorHAnsi" w:hAnsi="Palatino Linotype" w:cs="Arial"/>
          <w:i/>
          <w:sz w:val="22"/>
          <w:szCs w:val="22"/>
          <w:lang w:val="es-MX" w:eastAsia="en-US"/>
        </w:rPr>
        <w:t>.</w:t>
      </w:r>
    </w:p>
    <w:p w:rsidR="00B13FE9" w:rsidRPr="006703E3" w:rsidRDefault="00B13FE9" w:rsidP="00AD3080">
      <w:pPr>
        <w:numPr>
          <w:ilvl w:val="0"/>
          <w:numId w:val="20"/>
        </w:numPr>
        <w:spacing w:line="360" w:lineRule="auto"/>
        <w:ind w:right="851"/>
        <w:jc w:val="both"/>
        <w:rPr>
          <w:rFonts w:ascii="Palatino Linotype" w:eastAsiaTheme="minorHAnsi" w:hAnsi="Palatino Linotype" w:cs="Arial"/>
          <w:i/>
          <w:sz w:val="22"/>
          <w:szCs w:val="22"/>
          <w:lang w:val="es-MX" w:eastAsia="en-US"/>
        </w:rPr>
      </w:pPr>
      <w:r w:rsidRPr="006703E3">
        <w:rPr>
          <w:rFonts w:ascii="Palatino Linotype" w:eastAsiaTheme="minorHAnsi" w:hAnsi="Palatino Linotype" w:cs="Arial"/>
          <w:i/>
          <w:sz w:val="22"/>
          <w:szCs w:val="22"/>
          <w:lang w:val="es-MX" w:eastAsia="en-US"/>
        </w:rPr>
        <w:t>Acceso a la información pública. RRA 3186/16. Sesión del 13 de diciembre de 2016. Votación por unanimidad. Sin votos disidentes o particulares. Petróleos Mexicanos. Comisionado Ponente Francisco Javier Acuña Llamas.</w:t>
      </w:r>
    </w:p>
    <w:p w:rsidR="00B13FE9" w:rsidRPr="006703E3" w:rsidRDefault="00B13FE9" w:rsidP="00AD3080">
      <w:pPr>
        <w:numPr>
          <w:ilvl w:val="0"/>
          <w:numId w:val="20"/>
        </w:numPr>
        <w:spacing w:line="360" w:lineRule="auto"/>
        <w:ind w:right="851"/>
        <w:jc w:val="both"/>
        <w:rPr>
          <w:rFonts w:ascii="Palatino Linotype" w:eastAsiaTheme="minorHAnsi" w:hAnsi="Palatino Linotype" w:cs="Arial"/>
          <w:bCs/>
          <w:i/>
          <w:sz w:val="22"/>
          <w:szCs w:val="22"/>
          <w:lang w:val="es-MX" w:eastAsia="en-US"/>
        </w:rPr>
      </w:pPr>
      <w:r w:rsidRPr="006703E3">
        <w:rPr>
          <w:rFonts w:ascii="Palatino Linotype" w:eastAsiaTheme="minorHAnsi" w:hAnsi="Palatino Linotype" w:cs="Arial"/>
          <w:i/>
          <w:sz w:val="22"/>
          <w:szCs w:val="22"/>
          <w:lang w:val="es-MX" w:eastAsia="en-US"/>
        </w:rPr>
        <w:t xml:space="preserve">Acceso a la información pública. RRA 4216/16. Sesión del 05 de enero de 2017. Votación por unanimidad. Sin votos disidentes o particulares. Cámara de Diputados. Comisionada Ponente Areli Cano Guadiana” </w:t>
      </w:r>
      <w:r w:rsidRPr="006703E3">
        <w:rPr>
          <w:rFonts w:ascii="Palatino Linotype" w:eastAsiaTheme="minorHAnsi" w:hAnsi="Palatino Linotype" w:cs="Arial"/>
          <w:b/>
          <w:bCs/>
          <w:i/>
          <w:sz w:val="22"/>
          <w:szCs w:val="22"/>
          <w:lang w:val="es-MX" w:eastAsia="en-US"/>
        </w:rPr>
        <w:t>(Sic)</w:t>
      </w:r>
    </w:p>
    <w:p w:rsidR="00B13FE9" w:rsidRPr="006703E3" w:rsidRDefault="00B13FE9" w:rsidP="00AD3080">
      <w:pPr>
        <w:spacing w:line="360" w:lineRule="auto"/>
        <w:contextualSpacing/>
        <w:jc w:val="both"/>
        <w:rPr>
          <w:rFonts w:ascii="Palatino Linotype" w:eastAsiaTheme="minorHAnsi" w:hAnsi="Palatino Linotype" w:cs="Arial"/>
          <w:b/>
          <w:lang w:val="es-MX" w:eastAsia="en-US"/>
        </w:rPr>
      </w:pPr>
    </w:p>
    <w:p w:rsidR="00B13FE9" w:rsidRPr="006703E3" w:rsidRDefault="00B13FE9" w:rsidP="00AD3080">
      <w:pPr>
        <w:spacing w:line="360" w:lineRule="auto"/>
        <w:contextualSpacing/>
        <w:jc w:val="both"/>
        <w:rPr>
          <w:rFonts w:ascii="Palatino Linotype" w:eastAsiaTheme="minorHAnsi" w:hAnsi="Palatino Linotype" w:cstheme="minorBidi"/>
          <w:iCs/>
          <w:lang w:val="es-MX" w:eastAsia="en-US"/>
        </w:rPr>
      </w:pPr>
      <w:r w:rsidRPr="006703E3">
        <w:rPr>
          <w:rFonts w:ascii="Palatino Linotype" w:eastAsiaTheme="minorHAnsi" w:hAnsi="Palatino Linotype" w:cs="Arial"/>
          <w:bCs/>
          <w:lang w:val="es-MX" w:eastAsia="en-US"/>
        </w:rPr>
        <w:t xml:space="preserve">Por otra parte, se comprende que el </w:t>
      </w:r>
      <w:r w:rsidRPr="006703E3">
        <w:rPr>
          <w:rFonts w:ascii="Palatino Linotype" w:eastAsiaTheme="minorHAnsi" w:hAnsi="Palatino Linotype" w:cstheme="minorBidi"/>
          <w:iCs/>
          <w:lang w:val="es-MX" w:eastAsia="en-US"/>
        </w:rPr>
        <w:t xml:space="preserve">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rsidR="00B13FE9" w:rsidRPr="006703E3" w:rsidRDefault="00B13FE9" w:rsidP="00AD3080">
      <w:pPr>
        <w:spacing w:line="360" w:lineRule="auto"/>
        <w:contextualSpacing/>
        <w:jc w:val="both"/>
        <w:rPr>
          <w:rFonts w:ascii="Palatino Linotype" w:eastAsiaTheme="minorHAnsi" w:hAnsi="Palatino Linotype" w:cstheme="minorBidi"/>
          <w:i/>
          <w:iCs/>
          <w:lang w:val="es-MX" w:eastAsia="en-US"/>
        </w:rPr>
      </w:pPr>
    </w:p>
    <w:p w:rsidR="00B13FE9" w:rsidRPr="006703E3" w:rsidRDefault="00B13FE9" w:rsidP="00AD3080">
      <w:pPr>
        <w:spacing w:line="360" w:lineRule="auto"/>
        <w:jc w:val="both"/>
        <w:rPr>
          <w:rFonts w:ascii="Palatino Linotype" w:eastAsia="Arial Unicode MS" w:hAnsi="Palatino Linotype" w:cs="Arial"/>
          <w:color w:val="000000"/>
          <w:lang w:val="es-ES_tradnl" w:eastAsia="en-US"/>
        </w:rPr>
      </w:pPr>
      <w:r w:rsidRPr="006703E3">
        <w:rPr>
          <w:rFonts w:ascii="Palatino Linotype" w:eastAsiaTheme="minorHAnsi" w:hAnsi="Palatino Linotype" w:cstheme="minorBidi"/>
          <w:iCs/>
          <w:lang w:val="es-MX" w:eastAsia="en-US"/>
        </w:rPr>
        <w:t xml:space="preserve">Robustece lo anterior, el criterio </w:t>
      </w:r>
      <w:r w:rsidRPr="006703E3">
        <w:rPr>
          <w:rFonts w:ascii="Palatino Linotype" w:eastAsiaTheme="minorHAnsi" w:hAnsi="Palatino Linotype" w:cs="Arial"/>
          <w:color w:val="000000"/>
          <w:lang w:val="es-ES_tradnl" w:eastAsia="en-US"/>
        </w:rPr>
        <w:t xml:space="preserve">03-17, emitido por </w:t>
      </w:r>
      <w:r w:rsidRPr="006703E3">
        <w:rPr>
          <w:rFonts w:ascii="Palatino Linotype" w:eastAsia="Arial Unicode MS" w:hAnsi="Palatino Linotype" w:cs="Arial"/>
          <w:color w:val="000000"/>
          <w:lang w:val="es-ES_tradnl" w:eastAsia="en-US"/>
        </w:rPr>
        <w:t xml:space="preserve">el Instituto Nacional de Transparencia, Acceso a la Información y Protección de Datos Personales cuyo rubro y texto dispone a la literalidad los siguiente: </w:t>
      </w:r>
    </w:p>
    <w:p w:rsidR="009725BF" w:rsidRPr="006703E3" w:rsidRDefault="009725BF" w:rsidP="00AD3080">
      <w:pPr>
        <w:spacing w:line="360" w:lineRule="auto"/>
        <w:jc w:val="both"/>
        <w:rPr>
          <w:rFonts w:asciiTheme="minorHAnsi" w:eastAsiaTheme="minorHAnsi" w:hAnsiTheme="minorHAnsi" w:cstheme="minorBidi"/>
          <w:lang w:val="es-ES_tradnl" w:eastAsia="en-US"/>
        </w:rPr>
      </w:pPr>
    </w:p>
    <w:p w:rsidR="00B13FE9" w:rsidRPr="006703E3" w:rsidRDefault="00B13FE9" w:rsidP="00AD3080">
      <w:pPr>
        <w:spacing w:line="360" w:lineRule="auto"/>
        <w:ind w:left="851" w:right="851"/>
        <w:jc w:val="both"/>
        <w:rPr>
          <w:rFonts w:ascii="Palatino Linotype" w:eastAsiaTheme="minorHAnsi" w:hAnsi="Palatino Linotype" w:cs="Arial"/>
          <w:b/>
          <w:i/>
          <w:spacing w:val="18"/>
          <w:sz w:val="22"/>
          <w:szCs w:val="22"/>
          <w:lang w:val="es-MX" w:eastAsia="en-US"/>
        </w:rPr>
      </w:pPr>
      <w:r w:rsidRPr="006703E3">
        <w:rPr>
          <w:rFonts w:ascii="Palatino Linotype" w:eastAsiaTheme="minorHAnsi" w:hAnsi="Palatino Linotype" w:cs="Arial"/>
          <w:b/>
          <w:i/>
          <w:sz w:val="22"/>
          <w:szCs w:val="22"/>
          <w:lang w:val="es-MX" w:eastAsia="en-US"/>
        </w:rPr>
        <w:t xml:space="preserve">“NO EXISTE OBLIGACIÓN DE ELABORAR </w:t>
      </w:r>
      <w:r w:rsidRPr="006703E3">
        <w:rPr>
          <w:rFonts w:ascii="Palatino Linotype" w:eastAsiaTheme="minorHAnsi" w:hAnsi="Palatino Linotype" w:cs="Arial"/>
          <w:b/>
          <w:i/>
          <w:spacing w:val="-3"/>
          <w:sz w:val="22"/>
          <w:szCs w:val="22"/>
          <w:lang w:val="es-MX" w:eastAsia="en-US"/>
        </w:rPr>
        <w:t>D</w:t>
      </w:r>
      <w:r w:rsidRPr="006703E3">
        <w:rPr>
          <w:rFonts w:ascii="Palatino Linotype" w:eastAsiaTheme="minorHAnsi" w:hAnsi="Palatino Linotype" w:cs="Arial"/>
          <w:b/>
          <w:i/>
          <w:sz w:val="22"/>
          <w:szCs w:val="22"/>
          <w:lang w:val="es-MX" w:eastAsia="en-US"/>
        </w:rPr>
        <w:t>OCUM</w:t>
      </w:r>
      <w:r w:rsidRPr="006703E3">
        <w:rPr>
          <w:rFonts w:ascii="Palatino Linotype" w:eastAsiaTheme="minorHAnsi" w:hAnsi="Palatino Linotype" w:cs="Arial"/>
          <w:b/>
          <w:i/>
          <w:spacing w:val="1"/>
          <w:sz w:val="22"/>
          <w:szCs w:val="22"/>
          <w:lang w:val="es-MX" w:eastAsia="en-US"/>
        </w:rPr>
        <w:t>E</w:t>
      </w:r>
      <w:r w:rsidRPr="006703E3">
        <w:rPr>
          <w:rFonts w:ascii="Palatino Linotype" w:eastAsiaTheme="minorHAnsi" w:hAnsi="Palatino Linotype" w:cs="Arial"/>
          <w:b/>
          <w:i/>
          <w:sz w:val="22"/>
          <w:szCs w:val="22"/>
          <w:lang w:val="es-MX" w:eastAsia="en-US"/>
        </w:rPr>
        <w:t>N</w:t>
      </w:r>
      <w:r w:rsidRPr="006703E3">
        <w:rPr>
          <w:rFonts w:ascii="Palatino Linotype" w:eastAsiaTheme="minorHAnsi" w:hAnsi="Palatino Linotype" w:cs="Arial"/>
          <w:b/>
          <w:i/>
          <w:spacing w:val="-1"/>
          <w:sz w:val="22"/>
          <w:szCs w:val="22"/>
          <w:lang w:val="es-MX" w:eastAsia="en-US"/>
        </w:rPr>
        <w:t>T</w:t>
      </w:r>
      <w:r w:rsidRPr="006703E3">
        <w:rPr>
          <w:rFonts w:ascii="Palatino Linotype" w:eastAsiaTheme="minorHAnsi" w:hAnsi="Palatino Linotype" w:cs="Arial"/>
          <w:b/>
          <w:i/>
          <w:sz w:val="22"/>
          <w:szCs w:val="22"/>
          <w:lang w:val="es-MX" w:eastAsia="en-US"/>
        </w:rPr>
        <w:t>OS</w:t>
      </w:r>
      <w:r w:rsidRPr="006703E3">
        <w:rPr>
          <w:rFonts w:ascii="Palatino Linotype" w:eastAsiaTheme="minorHAnsi" w:hAnsi="Palatino Linotype" w:cs="Arial"/>
          <w:b/>
          <w:i/>
          <w:spacing w:val="14"/>
          <w:sz w:val="22"/>
          <w:szCs w:val="22"/>
          <w:lang w:val="es-MX" w:eastAsia="en-US"/>
        </w:rPr>
        <w:t xml:space="preserve"> </w:t>
      </w:r>
      <w:r w:rsidRPr="006703E3">
        <w:rPr>
          <w:rFonts w:ascii="Palatino Linotype" w:eastAsiaTheme="minorHAnsi" w:hAnsi="Palatino Linotype" w:cs="Arial"/>
          <w:b/>
          <w:i/>
          <w:spacing w:val="-1"/>
          <w:sz w:val="22"/>
          <w:szCs w:val="22"/>
          <w:lang w:val="es-MX" w:eastAsia="en-US"/>
        </w:rPr>
        <w:t xml:space="preserve">AD </w:t>
      </w:r>
      <w:r w:rsidRPr="006703E3">
        <w:rPr>
          <w:rFonts w:ascii="Palatino Linotype" w:eastAsiaTheme="minorHAnsi" w:hAnsi="Palatino Linotype" w:cs="Arial"/>
          <w:b/>
          <w:i/>
          <w:sz w:val="22"/>
          <w:szCs w:val="22"/>
          <w:lang w:val="es-MX" w:eastAsia="en-US"/>
        </w:rPr>
        <w:t>HOC</w:t>
      </w:r>
      <w:r w:rsidRPr="006703E3">
        <w:rPr>
          <w:rFonts w:ascii="Palatino Linotype" w:eastAsiaTheme="minorHAnsi" w:hAnsi="Palatino Linotype" w:cs="Arial"/>
          <w:b/>
          <w:i/>
          <w:spacing w:val="11"/>
          <w:sz w:val="22"/>
          <w:szCs w:val="22"/>
          <w:lang w:val="es-MX" w:eastAsia="en-US"/>
        </w:rPr>
        <w:t xml:space="preserve"> </w:t>
      </w:r>
      <w:r w:rsidRPr="006703E3">
        <w:rPr>
          <w:rFonts w:ascii="Palatino Linotype" w:eastAsiaTheme="minorHAnsi" w:hAnsi="Palatino Linotype" w:cs="Arial"/>
          <w:b/>
          <w:i/>
          <w:sz w:val="22"/>
          <w:szCs w:val="22"/>
          <w:lang w:val="es-MX" w:eastAsia="en-US"/>
        </w:rPr>
        <w:t>PARA</w:t>
      </w:r>
      <w:r w:rsidRPr="006703E3">
        <w:rPr>
          <w:rFonts w:ascii="Palatino Linotype" w:eastAsiaTheme="minorHAnsi" w:hAnsi="Palatino Linotype" w:cs="Arial"/>
          <w:b/>
          <w:i/>
          <w:spacing w:val="10"/>
          <w:sz w:val="22"/>
          <w:szCs w:val="22"/>
          <w:lang w:val="es-MX" w:eastAsia="en-US"/>
        </w:rPr>
        <w:t xml:space="preserve"> </w:t>
      </w:r>
      <w:r w:rsidRPr="006703E3">
        <w:rPr>
          <w:rFonts w:ascii="Palatino Linotype" w:eastAsiaTheme="minorHAnsi" w:hAnsi="Palatino Linotype" w:cs="Arial"/>
          <w:b/>
          <w:i/>
          <w:sz w:val="22"/>
          <w:szCs w:val="22"/>
          <w:lang w:val="es-MX" w:eastAsia="en-US"/>
        </w:rPr>
        <w:t>ATENDER LAS SOL</w:t>
      </w:r>
      <w:r w:rsidRPr="006703E3">
        <w:rPr>
          <w:rFonts w:ascii="Palatino Linotype" w:eastAsiaTheme="minorHAnsi" w:hAnsi="Palatino Linotype" w:cs="Arial"/>
          <w:b/>
          <w:i/>
          <w:spacing w:val="-2"/>
          <w:sz w:val="22"/>
          <w:szCs w:val="22"/>
          <w:lang w:val="es-MX" w:eastAsia="en-US"/>
        </w:rPr>
        <w:t>I</w:t>
      </w:r>
      <w:r w:rsidRPr="006703E3">
        <w:rPr>
          <w:rFonts w:ascii="Palatino Linotype" w:eastAsiaTheme="minorHAnsi" w:hAnsi="Palatino Linotype" w:cs="Arial"/>
          <w:b/>
          <w:i/>
          <w:spacing w:val="1"/>
          <w:sz w:val="22"/>
          <w:szCs w:val="22"/>
          <w:lang w:val="es-MX" w:eastAsia="en-US"/>
        </w:rPr>
        <w:t>C</w:t>
      </w:r>
      <w:r w:rsidRPr="006703E3">
        <w:rPr>
          <w:rFonts w:ascii="Palatino Linotype" w:eastAsiaTheme="minorHAnsi" w:hAnsi="Palatino Linotype" w:cs="Arial"/>
          <w:b/>
          <w:i/>
          <w:sz w:val="22"/>
          <w:szCs w:val="22"/>
          <w:lang w:val="es-MX" w:eastAsia="en-US"/>
        </w:rPr>
        <w:t>ITUDES</w:t>
      </w:r>
      <w:r w:rsidRPr="006703E3">
        <w:rPr>
          <w:rFonts w:ascii="Palatino Linotype" w:eastAsiaTheme="minorHAnsi" w:hAnsi="Palatino Linotype" w:cs="Arial"/>
          <w:b/>
          <w:i/>
          <w:spacing w:val="10"/>
          <w:sz w:val="22"/>
          <w:szCs w:val="22"/>
          <w:lang w:val="es-MX" w:eastAsia="en-US"/>
        </w:rPr>
        <w:t xml:space="preserve"> </w:t>
      </w:r>
      <w:r w:rsidRPr="006703E3">
        <w:rPr>
          <w:rFonts w:ascii="Palatino Linotype" w:eastAsiaTheme="minorHAnsi" w:hAnsi="Palatino Linotype" w:cs="Arial"/>
          <w:b/>
          <w:i/>
          <w:sz w:val="22"/>
          <w:szCs w:val="22"/>
          <w:lang w:val="es-MX" w:eastAsia="en-US"/>
        </w:rPr>
        <w:t>DE</w:t>
      </w:r>
      <w:r w:rsidRPr="006703E3">
        <w:rPr>
          <w:rFonts w:ascii="Palatino Linotype" w:eastAsiaTheme="minorHAnsi" w:hAnsi="Palatino Linotype" w:cs="Arial"/>
          <w:b/>
          <w:i/>
          <w:spacing w:val="9"/>
          <w:sz w:val="22"/>
          <w:szCs w:val="22"/>
          <w:lang w:val="es-MX" w:eastAsia="en-US"/>
        </w:rPr>
        <w:t xml:space="preserve"> </w:t>
      </w:r>
      <w:r w:rsidRPr="006703E3">
        <w:rPr>
          <w:rFonts w:ascii="Palatino Linotype" w:eastAsiaTheme="minorHAnsi" w:hAnsi="Palatino Linotype" w:cs="Arial"/>
          <w:b/>
          <w:i/>
          <w:spacing w:val="1"/>
          <w:sz w:val="22"/>
          <w:szCs w:val="22"/>
          <w:lang w:val="es-MX" w:eastAsia="en-US"/>
        </w:rPr>
        <w:t>AC</w:t>
      </w:r>
      <w:r w:rsidRPr="006703E3">
        <w:rPr>
          <w:rFonts w:ascii="Palatino Linotype" w:eastAsiaTheme="minorHAnsi" w:hAnsi="Palatino Linotype" w:cs="Arial"/>
          <w:b/>
          <w:i/>
          <w:spacing w:val="-1"/>
          <w:sz w:val="22"/>
          <w:szCs w:val="22"/>
          <w:lang w:val="es-MX" w:eastAsia="en-US"/>
        </w:rPr>
        <w:t>C</w:t>
      </w:r>
      <w:r w:rsidRPr="006703E3">
        <w:rPr>
          <w:rFonts w:ascii="Palatino Linotype" w:eastAsiaTheme="minorHAnsi" w:hAnsi="Palatino Linotype" w:cs="Arial"/>
          <w:b/>
          <w:i/>
          <w:spacing w:val="1"/>
          <w:sz w:val="22"/>
          <w:szCs w:val="22"/>
          <w:lang w:val="es-MX" w:eastAsia="en-US"/>
        </w:rPr>
        <w:t>ES</w:t>
      </w:r>
      <w:r w:rsidRPr="006703E3">
        <w:rPr>
          <w:rFonts w:ascii="Palatino Linotype" w:eastAsiaTheme="minorHAnsi" w:hAnsi="Palatino Linotype" w:cs="Arial"/>
          <w:b/>
          <w:i/>
          <w:sz w:val="22"/>
          <w:szCs w:val="22"/>
          <w:lang w:val="es-MX" w:eastAsia="en-US"/>
        </w:rPr>
        <w:t>O</w:t>
      </w:r>
      <w:r w:rsidRPr="006703E3">
        <w:rPr>
          <w:rFonts w:ascii="Palatino Linotype" w:eastAsiaTheme="minorHAnsi" w:hAnsi="Palatino Linotype" w:cs="Arial"/>
          <w:b/>
          <w:i/>
          <w:spacing w:val="11"/>
          <w:sz w:val="22"/>
          <w:szCs w:val="22"/>
          <w:lang w:val="es-MX" w:eastAsia="en-US"/>
        </w:rPr>
        <w:t xml:space="preserve"> </w:t>
      </w:r>
      <w:r w:rsidRPr="006703E3">
        <w:rPr>
          <w:rFonts w:ascii="Palatino Linotype" w:eastAsiaTheme="minorHAnsi" w:hAnsi="Palatino Linotype" w:cs="Arial"/>
          <w:b/>
          <w:i/>
          <w:sz w:val="22"/>
          <w:szCs w:val="22"/>
          <w:lang w:val="es-MX" w:eastAsia="en-US"/>
        </w:rPr>
        <w:t>A</w:t>
      </w:r>
      <w:r w:rsidRPr="006703E3">
        <w:rPr>
          <w:rFonts w:ascii="Palatino Linotype" w:eastAsiaTheme="minorHAnsi" w:hAnsi="Palatino Linotype" w:cs="Arial"/>
          <w:b/>
          <w:i/>
          <w:spacing w:val="9"/>
          <w:sz w:val="22"/>
          <w:szCs w:val="22"/>
          <w:lang w:val="es-MX" w:eastAsia="en-US"/>
        </w:rPr>
        <w:t xml:space="preserve"> </w:t>
      </w:r>
      <w:r w:rsidRPr="006703E3">
        <w:rPr>
          <w:rFonts w:ascii="Palatino Linotype" w:eastAsiaTheme="minorHAnsi" w:hAnsi="Palatino Linotype" w:cs="Arial"/>
          <w:b/>
          <w:i/>
          <w:sz w:val="22"/>
          <w:szCs w:val="22"/>
          <w:lang w:val="es-MX" w:eastAsia="en-US"/>
        </w:rPr>
        <w:t>LA</w:t>
      </w:r>
      <w:r w:rsidRPr="006703E3">
        <w:rPr>
          <w:rFonts w:ascii="Palatino Linotype" w:eastAsiaTheme="minorHAnsi" w:hAnsi="Palatino Linotype" w:cs="Arial"/>
          <w:b/>
          <w:i/>
          <w:spacing w:val="10"/>
          <w:sz w:val="22"/>
          <w:szCs w:val="22"/>
          <w:lang w:val="es-MX" w:eastAsia="en-US"/>
        </w:rPr>
        <w:t xml:space="preserve"> </w:t>
      </w:r>
      <w:r w:rsidRPr="006703E3">
        <w:rPr>
          <w:rFonts w:ascii="Palatino Linotype" w:eastAsiaTheme="minorHAnsi" w:hAnsi="Palatino Linotype" w:cs="Arial"/>
          <w:b/>
          <w:i/>
          <w:sz w:val="22"/>
          <w:szCs w:val="22"/>
          <w:lang w:val="es-MX" w:eastAsia="en-US"/>
        </w:rPr>
        <w:t>INFORMA</w:t>
      </w:r>
      <w:r w:rsidRPr="006703E3">
        <w:rPr>
          <w:rFonts w:ascii="Palatino Linotype" w:eastAsiaTheme="minorHAnsi" w:hAnsi="Palatino Linotype" w:cs="Arial"/>
          <w:b/>
          <w:i/>
          <w:spacing w:val="1"/>
          <w:sz w:val="22"/>
          <w:szCs w:val="22"/>
          <w:lang w:val="es-MX" w:eastAsia="en-US"/>
        </w:rPr>
        <w:t>C</w:t>
      </w:r>
      <w:r w:rsidRPr="006703E3">
        <w:rPr>
          <w:rFonts w:ascii="Palatino Linotype" w:eastAsiaTheme="minorHAnsi" w:hAnsi="Palatino Linotype" w:cs="Arial"/>
          <w:b/>
          <w:i/>
          <w:sz w:val="22"/>
          <w:szCs w:val="22"/>
          <w:lang w:val="es-MX" w:eastAsia="en-US"/>
        </w:rPr>
        <w:t>IÓ</w:t>
      </w:r>
      <w:r w:rsidRPr="006703E3">
        <w:rPr>
          <w:rFonts w:ascii="Palatino Linotype" w:eastAsiaTheme="minorHAnsi" w:hAnsi="Palatino Linotype" w:cs="Arial"/>
          <w:b/>
          <w:i/>
          <w:spacing w:val="-2"/>
          <w:sz w:val="22"/>
          <w:szCs w:val="22"/>
          <w:lang w:val="es-MX" w:eastAsia="en-US"/>
        </w:rPr>
        <w:t>N</w:t>
      </w:r>
      <w:r w:rsidRPr="006703E3">
        <w:rPr>
          <w:rFonts w:ascii="Palatino Linotype" w:eastAsiaTheme="minorHAnsi" w:hAnsi="Palatino Linotype" w:cs="Arial"/>
          <w:b/>
          <w:i/>
          <w:sz w:val="22"/>
          <w:szCs w:val="22"/>
          <w:lang w:val="es-MX" w:eastAsia="en-US"/>
        </w:rPr>
        <w:t>.</w:t>
      </w:r>
      <w:r w:rsidRPr="006703E3">
        <w:rPr>
          <w:rFonts w:ascii="Palatino Linotype" w:eastAsiaTheme="minorHAnsi" w:hAnsi="Palatino Linotype" w:cs="Arial"/>
          <w:b/>
          <w:i/>
          <w:spacing w:val="18"/>
          <w:sz w:val="22"/>
          <w:szCs w:val="22"/>
          <w:lang w:val="es-MX" w:eastAsia="en-US"/>
        </w:rPr>
        <w:t xml:space="preserve"> </w:t>
      </w:r>
    </w:p>
    <w:p w:rsidR="00B13FE9" w:rsidRPr="006703E3" w:rsidRDefault="00B13FE9" w:rsidP="00AD3080">
      <w:pPr>
        <w:spacing w:line="360" w:lineRule="auto"/>
        <w:ind w:left="851" w:right="851"/>
        <w:jc w:val="both"/>
        <w:rPr>
          <w:rFonts w:ascii="Palatino Linotype" w:eastAsiaTheme="minorHAnsi" w:hAnsi="Palatino Linotype" w:cs="Arial"/>
          <w:i/>
          <w:sz w:val="22"/>
          <w:szCs w:val="22"/>
          <w:lang w:val="es-MX" w:eastAsia="en-US"/>
        </w:rPr>
      </w:pPr>
      <w:r w:rsidRPr="006703E3">
        <w:rPr>
          <w:rFonts w:ascii="Palatino Linotype" w:eastAsiaTheme="minorHAnsi" w:hAnsi="Palatino Linotype" w:cs="Arial"/>
          <w:i/>
          <w:spacing w:val="18"/>
          <w:sz w:val="22"/>
          <w:szCs w:val="22"/>
          <w:lang w:val="es-MX" w:eastAsia="en-US"/>
        </w:rPr>
        <w:t>L</w:t>
      </w:r>
      <w:r w:rsidRPr="006703E3">
        <w:rPr>
          <w:rFonts w:ascii="Palatino Linotype" w:eastAsiaTheme="minorHAnsi" w:hAnsi="Palatino Linotype" w:cs="Arial"/>
          <w:i/>
          <w:spacing w:val="-1"/>
          <w:sz w:val="22"/>
          <w:szCs w:val="22"/>
          <w:lang w:val="es-MX" w:eastAsia="en-US"/>
        </w:rPr>
        <w:t xml:space="preserve">os </w:t>
      </w:r>
      <w:r w:rsidRPr="006703E3">
        <w:rPr>
          <w:rFonts w:ascii="Palatino Linotype" w:eastAsiaTheme="minorHAnsi" w:hAnsi="Palatino Linotype" w:cs="Arial"/>
          <w:i/>
          <w:spacing w:val="1"/>
          <w:sz w:val="22"/>
          <w:szCs w:val="22"/>
          <w:lang w:val="es-MX" w:eastAsia="en-US"/>
        </w:rPr>
        <w:t>a</w:t>
      </w:r>
      <w:r w:rsidRPr="006703E3">
        <w:rPr>
          <w:rFonts w:ascii="Palatino Linotype" w:eastAsiaTheme="minorHAnsi" w:hAnsi="Palatino Linotype" w:cs="Arial"/>
          <w:i/>
          <w:sz w:val="22"/>
          <w:szCs w:val="22"/>
          <w:lang w:val="es-MX" w:eastAsia="en-US"/>
        </w:rPr>
        <w:t>rt</w:t>
      </w:r>
      <w:r w:rsidRPr="006703E3">
        <w:rPr>
          <w:rFonts w:ascii="Palatino Linotype" w:eastAsiaTheme="minorHAnsi" w:hAnsi="Palatino Linotype" w:cs="Arial"/>
          <w:i/>
          <w:spacing w:val="-2"/>
          <w:sz w:val="22"/>
          <w:szCs w:val="22"/>
          <w:lang w:val="es-MX" w:eastAsia="en-US"/>
        </w:rPr>
        <w:t>í</w:t>
      </w:r>
      <w:r w:rsidRPr="006703E3">
        <w:rPr>
          <w:rFonts w:ascii="Palatino Linotype" w:eastAsiaTheme="minorHAnsi" w:hAnsi="Palatino Linotype" w:cs="Arial"/>
          <w:i/>
          <w:sz w:val="22"/>
          <w:szCs w:val="22"/>
          <w:lang w:val="es-MX" w:eastAsia="en-US"/>
        </w:rPr>
        <w:t>c</w:t>
      </w:r>
      <w:r w:rsidRPr="006703E3">
        <w:rPr>
          <w:rFonts w:ascii="Palatino Linotype" w:eastAsiaTheme="minorHAnsi" w:hAnsi="Palatino Linotype" w:cs="Arial"/>
          <w:i/>
          <w:spacing w:val="1"/>
          <w:sz w:val="22"/>
          <w:szCs w:val="22"/>
          <w:lang w:val="es-MX" w:eastAsia="en-US"/>
        </w:rPr>
        <w:t>u</w:t>
      </w:r>
      <w:r w:rsidRPr="006703E3">
        <w:rPr>
          <w:rFonts w:ascii="Palatino Linotype" w:eastAsiaTheme="minorHAnsi" w:hAnsi="Palatino Linotype" w:cs="Arial"/>
          <w:i/>
          <w:sz w:val="22"/>
          <w:szCs w:val="22"/>
          <w:lang w:val="es-MX" w:eastAsia="en-US"/>
        </w:rPr>
        <w:t>los</w:t>
      </w:r>
      <w:r w:rsidRPr="006703E3">
        <w:rPr>
          <w:rFonts w:ascii="Palatino Linotype" w:eastAsiaTheme="minorHAnsi" w:hAnsi="Palatino Linotype" w:cs="Arial"/>
          <w:i/>
          <w:spacing w:val="8"/>
          <w:sz w:val="22"/>
          <w:szCs w:val="22"/>
          <w:lang w:val="es-MX" w:eastAsia="en-US"/>
        </w:rPr>
        <w:t xml:space="preserve"> 129 </w:t>
      </w:r>
      <w:r w:rsidRPr="006703E3">
        <w:rPr>
          <w:rFonts w:ascii="Palatino Linotype" w:eastAsiaTheme="minorHAnsi" w:hAnsi="Palatino Linotype" w:cs="Arial"/>
          <w:i/>
          <w:spacing w:val="1"/>
          <w:sz w:val="22"/>
          <w:szCs w:val="22"/>
          <w:lang w:val="es-MX" w:eastAsia="en-US"/>
        </w:rPr>
        <w:t>d</w:t>
      </w:r>
      <w:r w:rsidRPr="006703E3">
        <w:rPr>
          <w:rFonts w:ascii="Palatino Linotype" w:eastAsiaTheme="minorHAnsi" w:hAnsi="Palatino Linotype" w:cs="Arial"/>
          <w:i/>
          <w:sz w:val="22"/>
          <w:szCs w:val="22"/>
          <w:lang w:val="es-MX" w:eastAsia="en-US"/>
        </w:rPr>
        <w:t>e</w:t>
      </w:r>
      <w:r w:rsidRPr="006703E3">
        <w:rPr>
          <w:rFonts w:ascii="Palatino Linotype" w:eastAsiaTheme="minorHAnsi" w:hAnsi="Palatino Linotype" w:cs="Arial"/>
          <w:i/>
          <w:spacing w:val="9"/>
          <w:sz w:val="22"/>
          <w:szCs w:val="22"/>
          <w:lang w:val="es-MX" w:eastAsia="en-US"/>
        </w:rPr>
        <w:t xml:space="preserve"> </w:t>
      </w:r>
      <w:r w:rsidRPr="006703E3">
        <w:rPr>
          <w:rFonts w:ascii="Palatino Linotype" w:eastAsiaTheme="minorHAnsi" w:hAnsi="Palatino Linotype" w:cs="Arial"/>
          <w:i/>
          <w:sz w:val="22"/>
          <w:szCs w:val="22"/>
          <w:lang w:val="es-MX" w:eastAsia="en-US"/>
        </w:rPr>
        <w:t>la</w:t>
      </w:r>
      <w:r w:rsidRPr="006703E3">
        <w:rPr>
          <w:rFonts w:ascii="Palatino Linotype" w:eastAsiaTheme="minorHAnsi" w:hAnsi="Palatino Linotype" w:cs="Arial"/>
          <w:i/>
          <w:spacing w:val="10"/>
          <w:sz w:val="22"/>
          <w:szCs w:val="22"/>
          <w:lang w:val="es-MX" w:eastAsia="en-US"/>
        </w:rPr>
        <w:t xml:space="preserve"> </w:t>
      </w:r>
      <w:r w:rsidRPr="006703E3">
        <w:rPr>
          <w:rFonts w:ascii="Palatino Linotype" w:eastAsiaTheme="minorHAnsi" w:hAnsi="Palatino Linotype" w:cs="Arial"/>
          <w:i/>
          <w:spacing w:val="-1"/>
          <w:sz w:val="22"/>
          <w:szCs w:val="22"/>
          <w:lang w:val="es-MX" w:eastAsia="en-US"/>
        </w:rPr>
        <w:t>L</w:t>
      </w:r>
      <w:r w:rsidRPr="006703E3">
        <w:rPr>
          <w:rFonts w:ascii="Palatino Linotype" w:eastAsiaTheme="minorHAnsi" w:hAnsi="Palatino Linotype" w:cs="Arial"/>
          <w:i/>
          <w:spacing w:val="1"/>
          <w:sz w:val="22"/>
          <w:szCs w:val="22"/>
          <w:lang w:val="es-MX" w:eastAsia="en-US"/>
        </w:rPr>
        <w:t>e</w:t>
      </w:r>
      <w:r w:rsidRPr="006703E3">
        <w:rPr>
          <w:rFonts w:ascii="Palatino Linotype" w:eastAsiaTheme="minorHAnsi" w:hAnsi="Palatino Linotype" w:cs="Arial"/>
          <w:i/>
          <w:sz w:val="22"/>
          <w:szCs w:val="22"/>
          <w:lang w:val="es-MX" w:eastAsia="en-US"/>
        </w:rPr>
        <w:t>y</w:t>
      </w:r>
      <w:r w:rsidRPr="006703E3">
        <w:rPr>
          <w:rFonts w:ascii="Palatino Linotype" w:eastAsiaTheme="minorHAnsi" w:hAnsi="Palatino Linotype" w:cs="Arial"/>
          <w:i/>
          <w:spacing w:val="8"/>
          <w:sz w:val="22"/>
          <w:szCs w:val="22"/>
          <w:lang w:val="es-MX" w:eastAsia="en-US"/>
        </w:rPr>
        <w:t xml:space="preserve"> </w:t>
      </w:r>
      <w:r w:rsidRPr="006703E3">
        <w:rPr>
          <w:rFonts w:ascii="Palatino Linotype" w:eastAsiaTheme="minorHAnsi" w:hAnsi="Palatino Linotype" w:cs="Arial"/>
          <w:i/>
          <w:sz w:val="22"/>
          <w:szCs w:val="22"/>
          <w:lang w:val="es-MX" w:eastAsia="en-US"/>
        </w:rPr>
        <w:t>General</w:t>
      </w:r>
      <w:r w:rsidRPr="006703E3">
        <w:rPr>
          <w:rFonts w:ascii="Palatino Linotype" w:eastAsiaTheme="minorHAnsi" w:hAnsi="Palatino Linotype" w:cs="Arial"/>
          <w:i/>
          <w:spacing w:val="10"/>
          <w:sz w:val="22"/>
          <w:szCs w:val="22"/>
          <w:lang w:val="es-MX" w:eastAsia="en-US"/>
        </w:rPr>
        <w:t xml:space="preserve"> </w:t>
      </w:r>
      <w:r w:rsidRPr="006703E3">
        <w:rPr>
          <w:rFonts w:ascii="Palatino Linotype" w:eastAsiaTheme="minorHAnsi" w:hAnsi="Palatino Linotype" w:cs="Arial"/>
          <w:i/>
          <w:spacing w:val="-1"/>
          <w:sz w:val="22"/>
          <w:szCs w:val="22"/>
          <w:lang w:val="es-MX" w:eastAsia="en-US"/>
        </w:rPr>
        <w:t>d</w:t>
      </w:r>
      <w:r w:rsidRPr="006703E3">
        <w:rPr>
          <w:rFonts w:ascii="Palatino Linotype" w:eastAsiaTheme="minorHAnsi" w:hAnsi="Palatino Linotype" w:cs="Arial"/>
          <w:i/>
          <w:sz w:val="22"/>
          <w:szCs w:val="22"/>
          <w:lang w:val="es-MX" w:eastAsia="en-US"/>
        </w:rPr>
        <w:t>e</w:t>
      </w:r>
      <w:r w:rsidRPr="006703E3">
        <w:rPr>
          <w:rFonts w:ascii="Palatino Linotype" w:eastAsiaTheme="minorHAnsi" w:hAnsi="Palatino Linotype" w:cs="Arial"/>
          <w:i/>
          <w:spacing w:val="9"/>
          <w:sz w:val="22"/>
          <w:szCs w:val="22"/>
          <w:lang w:val="es-MX" w:eastAsia="en-US"/>
        </w:rPr>
        <w:t xml:space="preserve"> </w:t>
      </w:r>
      <w:r w:rsidRPr="006703E3">
        <w:rPr>
          <w:rFonts w:ascii="Palatino Linotype" w:eastAsiaTheme="minorHAnsi" w:hAnsi="Palatino Linotype" w:cs="Arial"/>
          <w:i/>
          <w:spacing w:val="2"/>
          <w:sz w:val="22"/>
          <w:szCs w:val="22"/>
          <w:lang w:val="es-MX" w:eastAsia="en-US"/>
        </w:rPr>
        <w:t>T</w:t>
      </w:r>
      <w:r w:rsidRPr="006703E3">
        <w:rPr>
          <w:rFonts w:ascii="Palatino Linotype" w:eastAsiaTheme="minorHAnsi" w:hAnsi="Palatino Linotype" w:cs="Arial"/>
          <w:i/>
          <w:sz w:val="22"/>
          <w:szCs w:val="22"/>
          <w:lang w:val="es-MX" w:eastAsia="en-US"/>
        </w:rPr>
        <w:t>r</w:t>
      </w:r>
      <w:r w:rsidRPr="006703E3">
        <w:rPr>
          <w:rFonts w:ascii="Palatino Linotype" w:eastAsiaTheme="minorHAnsi" w:hAnsi="Palatino Linotype" w:cs="Arial"/>
          <w:i/>
          <w:spacing w:val="-2"/>
          <w:sz w:val="22"/>
          <w:szCs w:val="22"/>
          <w:lang w:val="es-MX" w:eastAsia="en-US"/>
        </w:rPr>
        <w:t>a</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s</w:t>
      </w:r>
      <w:r w:rsidRPr="006703E3">
        <w:rPr>
          <w:rFonts w:ascii="Palatino Linotype" w:eastAsiaTheme="minorHAnsi" w:hAnsi="Palatino Linotype" w:cs="Arial"/>
          <w:i/>
          <w:spacing w:val="1"/>
          <w:sz w:val="22"/>
          <w:szCs w:val="22"/>
          <w:lang w:val="es-MX" w:eastAsia="en-US"/>
        </w:rPr>
        <w:t>pa</w:t>
      </w:r>
      <w:r w:rsidRPr="006703E3">
        <w:rPr>
          <w:rFonts w:ascii="Palatino Linotype" w:eastAsiaTheme="minorHAnsi" w:hAnsi="Palatino Linotype" w:cs="Arial"/>
          <w:i/>
          <w:sz w:val="22"/>
          <w:szCs w:val="22"/>
          <w:lang w:val="es-MX" w:eastAsia="en-US"/>
        </w:rPr>
        <w:t>r</w:t>
      </w:r>
      <w:r w:rsidRPr="006703E3">
        <w:rPr>
          <w:rFonts w:ascii="Palatino Linotype" w:eastAsiaTheme="minorHAnsi" w:hAnsi="Palatino Linotype" w:cs="Arial"/>
          <w:i/>
          <w:spacing w:val="-2"/>
          <w:sz w:val="22"/>
          <w:szCs w:val="22"/>
          <w:lang w:val="es-MX" w:eastAsia="en-US"/>
        </w:rPr>
        <w:t>e</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cia y Acc</w:t>
      </w:r>
      <w:r w:rsidRPr="006703E3">
        <w:rPr>
          <w:rFonts w:ascii="Palatino Linotype" w:eastAsiaTheme="minorHAnsi" w:hAnsi="Palatino Linotype" w:cs="Arial"/>
          <w:i/>
          <w:spacing w:val="1"/>
          <w:sz w:val="22"/>
          <w:szCs w:val="22"/>
          <w:lang w:val="es-MX" w:eastAsia="en-US"/>
        </w:rPr>
        <w:t>e</w:t>
      </w:r>
      <w:r w:rsidRPr="006703E3">
        <w:rPr>
          <w:rFonts w:ascii="Palatino Linotype" w:eastAsiaTheme="minorHAnsi" w:hAnsi="Palatino Linotype" w:cs="Arial"/>
          <w:i/>
          <w:sz w:val="22"/>
          <w:szCs w:val="22"/>
          <w:lang w:val="es-MX" w:eastAsia="en-US"/>
        </w:rPr>
        <w:t>so</w:t>
      </w:r>
      <w:r w:rsidRPr="006703E3">
        <w:rPr>
          <w:rFonts w:ascii="Palatino Linotype" w:eastAsiaTheme="minorHAnsi" w:hAnsi="Palatino Linotype" w:cs="Arial"/>
          <w:i/>
          <w:spacing w:val="3"/>
          <w:sz w:val="22"/>
          <w:szCs w:val="22"/>
          <w:lang w:val="es-MX" w:eastAsia="en-US"/>
        </w:rPr>
        <w:t xml:space="preserve"> </w:t>
      </w:r>
      <w:r w:rsidRPr="006703E3">
        <w:rPr>
          <w:rFonts w:ascii="Palatino Linotype" w:eastAsiaTheme="minorHAnsi" w:hAnsi="Palatino Linotype" w:cs="Arial"/>
          <w:i/>
          <w:sz w:val="22"/>
          <w:szCs w:val="22"/>
          <w:lang w:val="es-MX" w:eastAsia="en-US"/>
        </w:rPr>
        <w:t>a</w:t>
      </w:r>
      <w:r w:rsidRPr="006703E3">
        <w:rPr>
          <w:rFonts w:ascii="Palatino Linotype" w:eastAsiaTheme="minorHAnsi" w:hAnsi="Palatino Linotype" w:cs="Arial"/>
          <w:i/>
          <w:spacing w:val="1"/>
          <w:sz w:val="22"/>
          <w:szCs w:val="22"/>
          <w:lang w:val="es-MX" w:eastAsia="en-US"/>
        </w:rPr>
        <w:t xml:space="preserve"> </w:t>
      </w:r>
      <w:r w:rsidRPr="006703E3">
        <w:rPr>
          <w:rFonts w:ascii="Palatino Linotype" w:eastAsiaTheme="minorHAnsi" w:hAnsi="Palatino Linotype" w:cs="Arial"/>
          <w:i/>
          <w:sz w:val="22"/>
          <w:szCs w:val="22"/>
          <w:lang w:val="es-MX" w:eastAsia="en-US"/>
        </w:rPr>
        <w:t>la I</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f</w:t>
      </w:r>
      <w:r w:rsidRPr="006703E3">
        <w:rPr>
          <w:rFonts w:ascii="Palatino Linotype" w:eastAsiaTheme="minorHAnsi" w:hAnsi="Palatino Linotype" w:cs="Arial"/>
          <w:i/>
          <w:spacing w:val="1"/>
          <w:sz w:val="22"/>
          <w:szCs w:val="22"/>
          <w:lang w:val="es-MX" w:eastAsia="en-US"/>
        </w:rPr>
        <w:t>o</w:t>
      </w:r>
      <w:r w:rsidRPr="006703E3">
        <w:rPr>
          <w:rFonts w:ascii="Palatino Linotype" w:eastAsiaTheme="minorHAnsi" w:hAnsi="Palatino Linotype" w:cs="Arial"/>
          <w:i/>
          <w:spacing w:val="-3"/>
          <w:sz w:val="22"/>
          <w:szCs w:val="22"/>
          <w:lang w:val="es-MX" w:eastAsia="en-US"/>
        </w:rPr>
        <w:t>r</w:t>
      </w:r>
      <w:r w:rsidRPr="006703E3">
        <w:rPr>
          <w:rFonts w:ascii="Palatino Linotype" w:eastAsiaTheme="minorHAnsi" w:hAnsi="Palatino Linotype" w:cs="Arial"/>
          <w:i/>
          <w:spacing w:val="1"/>
          <w:sz w:val="22"/>
          <w:szCs w:val="22"/>
          <w:lang w:val="es-MX" w:eastAsia="en-US"/>
        </w:rPr>
        <w:t>ma</w:t>
      </w:r>
      <w:r w:rsidRPr="006703E3">
        <w:rPr>
          <w:rFonts w:ascii="Palatino Linotype" w:eastAsiaTheme="minorHAnsi" w:hAnsi="Palatino Linotype" w:cs="Arial"/>
          <w:i/>
          <w:sz w:val="22"/>
          <w:szCs w:val="22"/>
          <w:lang w:val="es-MX" w:eastAsia="en-US"/>
        </w:rPr>
        <w:t>ci</w:t>
      </w:r>
      <w:r w:rsidRPr="006703E3">
        <w:rPr>
          <w:rFonts w:ascii="Palatino Linotype" w:eastAsiaTheme="minorHAnsi" w:hAnsi="Palatino Linotype" w:cs="Arial"/>
          <w:i/>
          <w:spacing w:val="-2"/>
          <w:sz w:val="22"/>
          <w:szCs w:val="22"/>
          <w:lang w:val="es-MX" w:eastAsia="en-US"/>
        </w:rPr>
        <w:t>ó</w:t>
      </w:r>
      <w:r w:rsidRPr="006703E3">
        <w:rPr>
          <w:rFonts w:ascii="Palatino Linotype" w:eastAsiaTheme="minorHAnsi" w:hAnsi="Palatino Linotype" w:cs="Arial"/>
          <w:i/>
          <w:sz w:val="22"/>
          <w:szCs w:val="22"/>
          <w:lang w:val="es-MX" w:eastAsia="en-US"/>
        </w:rPr>
        <w:t>n</w:t>
      </w:r>
      <w:r w:rsidRPr="006703E3">
        <w:rPr>
          <w:rFonts w:ascii="Palatino Linotype" w:eastAsiaTheme="minorHAnsi" w:hAnsi="Palatino Linotype" w:cs="Arial"/>
          <w:i/>
          <w:spacing w:val="6"/>
          <w:sz w:val="22"/>
          <w:szCs w:val="22"/>
          <w:lang w:val="es-MX" w:eastAsia="en-US"/>
        </w:rPr>
        <w:t xml:space="preserve"> </w:t>
      </w:r>
      <w:r w:rsidRPr="006703E3">
        <w:rPr>
          <w:rFonts w:ascii="Palatino Linotype" w:eastAsiaTheme="minorHAnsi" w:hAnsi="Palatino Linotype" w:cs="Arial"/>
          <w:i/>
          <w:spacing w:val="-2"/>
          <w:sz w:val="22"/>
          <w:szCs w:val="22"/>
          <w:lang w:val="es-MX" w:eastAsia="en-US"/>
        </w:rPr>
        <w:t>P</w:t>
      </w:r>
      <w:r w:rsidRPr="006703E3">
        <w:rPr>
          <w:rFonts w:ascii="Palatino Linotype" w:eastAsiaTheme="minorHAnsi" w:hAnsi="Palatino Linotype" w:cs="Arial"/>
          <w:i/>
          <w:spacing w:val="1"/>
          <w:sz w:val="22"/>
          <w:szCs w:val="22"/>
          <w:lang w:val="es-MX" w:eastAsia="en-US"/>
        </w:rPr>
        <w:t>úb</w:t>
      </w:r>
      <w:r w:rsidRPr="006703E3">
        <w:rPr>
          <w:rFonts w:ascii="Palatino Linotype" w:eastAsiaTheme="minorHAnsi" w:hAnsi="Palatino Linotype" w:cs="Arial"/>
          <w:i/>
          <w:sz w:val="22"/>
          <w:szCs w:val="22"/>
          <w:lang w:val="es-MX" w:eastAsia="en-US"/>
        </w:rPr>
        <w:t>l</w:t>
      </w:r>
      <w:r w:rsidRPr="006703E3">
        <w:rPr>
          <w:rFonts w:ascii="Palatino Linotype" w:eastAsiaTheme="minorHAnsi" w:hAnsi="Palatino Linotype" w:cs="Arial"/>
          <w:i/>
          <w:spacing w:val="-1"/>
          <w:sz w:val="22"/>
          <w:szCs w:val="22"/>
          <w:lang w:val="es-MX" w:eastAsia="en-US"/>
        </w:rPr>
        <w:t>i</w:t>
      </w:r>
      <w:r w:rsidRPr="006703E3">
        <w:rPr>
          <w:rFonts w:ascii="Palatino Linotype" w:eastAsiaTheme="minorHAnsi" w:hAnsi="Palatino Linotype" w:cs="Arial"/>
          <w:i/>
          <w:sz w:val="22"/>
          <w:szCs w:val="22"/>
          <w:lang w:val="es-MX" w:eastAsia="en-US"/>
        </w:rPr>
        <w:t xml:space="preserve">ca y </w:t>
      </w:r>
      <w:r w:rsidRPr="006703E3">
        <w:rPr>
          <w:rFonts w:ascii="Palatino Linotype" w:eastAsiaTheme="minorHAnsi" w:hAnsi="Palatino Linotype" w:cs="Arial"/>
          <w:i/>
          <w:spacing w:val="8"/>
          <w:sz w:val="22"/>
          <w:szCs w:val="22"/>
          <w:lang w:val="es-MX" w:eastAsia="en-US"/>
        </w:rPr>
        <w:t xml:space="preserve">130, párrafo cuarto, </w:t>
      </w:r>
      <w:r w:rsidRPr="006703E3">
        <w:rPr>
          <w:rFonts w:ascii="Palatino Linotype" w:eastAsiaTheme="minorHAnsi" w:hAnsi="Palatino Linotype" w:cs="Arial"/>
          <w:i/>
          <w:spacing w:val="1"/>
          <w:sz w:val="22"/>
          <w:szCs w:val="22"/>
          <w:lang w:val="es-MX" w:eastAsia="en-US"/>
        </w:rPr>
        <w:t>d</w:t>
      </w:r>
      <w:r w:rsidRPr="006703E3">
        <w:rPr>
          <w:rFonts w:ascii="Palatino Linotype" w:eastAsiaTheme="minorHAnsi" w:hAnsi="Palatino Linotype" w:cs="Arial"/>
          <w:i/>
          <w:sz w:val="22"/>
          <w:szCs w:val="22"/>
          <w:lang w:val="es-MX" w:eastAsia="en-US"/>
        </w:rPr>
        <w:t>e</w:t>
      </w:r>
      <w:r w:rsidRPr="006703E3">
        <w:rPr>
          <w:rFonts w:ascii="Palatino Linotype" w:eastAsiaTheme="minorHAnsi" w:hAnsi="Palatino Linotype" w:cs="Arial"/>
          <w:i/>
          <w:spacing w:val="9"/>
          <w:sz w:val="22"/>
          <w:szCs w:val="22"/>
          <w:lang w:val="es-MX" w:eastAsia="en-US"/>
        </w:rPr>
        <w:t xml:space="preserve"> </w:t>
      </w:r>
      <w:r w:rsidRPr="006703E3">
        <w:rPr>
          <w:rFonts w:ascii="Palatino Linotype" w:eastAsiaTheme="minorHAnsi" w:hAnsi="Palatino Linotype" w:cs="Arial"/>
          <w:i/>
          <w:sz w:val="22"/>
          <w:szCs w:val="22"/>
          <w:lang w:val="es-MX" w:eastAsia="en-US"/>
        </w:rPr>
        <w:t>la</w:t>
      </w:r>
      <w:r w:rsidRPr="006703E3">
        <w:rPr>
          <w:rFonts w:ascii="Palatino Linotype" w:eastAsiaTheme="minorHAnsi" w:hAnsi="Palatino Linotype" w:cs="Arial"/>
          <w:i/>
          <w:spacing w:val="10"/>
          <w:sz w:val="22"/>
          <w:szCs w:val="22"/>
          <w:lang w:val="es-MX" w:eastAsia="en-US"/>
        </w:rPr>
        <w:t xml:space="preserve"> </w:t>
      </w:r>
      <w:r w:rsidRPr="006703E3">
        <w:rPr>
          <w:rFonts w:ascii="Palatino Linotype" w:eastAsiaTheme="minorHAnsi" w:hAnsi="Palatino Linotype" w:cs="Arial"/>
          <w:i/>
          <w:spacing w:val="-1"/>
          <w:sz w:val="22"/>
          <w:szCs w:val="22"/>
          <w:lang w:val="es-MX" w:eastAsia="en-US"/>
        </w:rPr>
        <w:t>L</w:t>
      </w:r>
      <w:r w:rsidRPr="006703E3">
        <w:rPr>
          <w:rFonts w:ascii="Palatino Linotype" w:eastAsiaTheme="minorHAnsi" w:hAnsi="Palatino Linotype" w:cs="Arial"/>
          <w:i/>
          <w:spacing w:val="1"/>
          <w:sz w:val="22"/>
          <w:szCs w:val="22"/>
          <w:lang w:val="es-MX" w:eastAsia="en-US"/>
        </w:rPr>
        <w:t>e</w:t>
      </w:r>
      <w:r w:rsidRPr="006703E3">
        <w:rPr>
          <w:rFonts w:ascii="Palatino Linotype" w:eastAsiaTheme="minorHAnsi" w:hAnsi="Palatino Linotype" w:cs="Arial"/>
          <w:i/>
          <w:sz w:val="22"/>
          <w:szCs w:val="22"/>
          <w:lang w:val="es-MX" w:eastAsia="en-US"/>
        </w:rPr>
        <w:t>y</w:t>
      </w:r>
      <w:r w:rsidRPr="006703E3">
        <w:rPr>
          <w:rFonts w:ascii="Palatino Linotype" w:eastAsiaTheme="minorHAnsi" w:hAnsi="Palatino Linotype" w:cs="Arial"/>
          <w:i/>
          <w:spacing w:val="8"/>
          <w:sz w:val="22"/>
          <w:szCs w:val="22"/>
          <w:lang w:val="es-MX" w:eastAsia="en-US"/>
        </w:rPr>
        <w:t xml:space="preserve"> </w:t>
      </w:r>
      <w:r w:rsidRPr="006703E3">
        <w:rPr>
          <w:rFonts w:ascii="Palatino Linotype" w:eastAsiaTheme="minorHAnsi" w:hAnsi="Palatino Linotype" w:cs="Arial"/>
          <w:i/>
          <w:sz w:val="22"/>
          <w:szCs w:val="22"/>
          <w:lang w:val="es-MX" w:eastAsia="en-US"/>
        </w:rPr>
        <w:t>Fe</w:t>
      </w:r>
      <w:r w:rsidRPr="006703E3">
        <w:rPr>
          <w:rFonts w:ascii="Palatino Linotype" w:eastAsiaTheme="minorHAnsi" w:hAnsi="Palatino Linotype" w:cs="Arial"/>
          <w:i/>
          <w:spacing w:val="1"/>
          <w:sz w:val="22"/>
          <w:szCs w:val="22"/>
          <w:lang w:val="es-MX" w:eastAsia="en-US"/>
        </w:rPr>
        <w:t>de</w:t>
      </w:r>
      <w:r w:rsidRPr="006703E3">
        <w:rPr>
          <w:rFonts w:ascii="Palatino Linotype" w:eastAsiaTheme="minorHAnsi" w:hAnsi="Palatino Linotype" w:cs="Arial"/>
          <w:i/>
          <w:sz w:val="22"/>
          <w:szCs w:val="22"/>
          <w:lang w:val="es-MX" w:eastAsia="en-US"/>
        </w:rPr>
        <w:t>ral</w:t>
      </w:r>
      <w:r w:rsidRPr="006703E3">
        <w:rPr>
          <w:rFonts w:ascii="Palatino Linotype" w:eastAsiaTheme="minorHAnsi" w:hAnsi="Palatino Linotype" w:cs="Arial"/>
          <w:i/>
          <w:spacing w:val="10"/>
          <w:sz w:val="22"/>
          <w:szCs w:val="22"/>
          <w:lang w:val="es-MX" w:eastAsia="en-US"/>
        </w:rPr>
        <w:t xml:space="preserve"> </w:t>
      </w:r>
      <w:r w:rsidRPr="006703E3">
        <w:rPr>
          <w:rFonts w:ascii="Palatino Linotype" w:eastAsiaTheme="minorHAnsi" w:hAnsi="Palatino Linotype" w:cs="Arial"/>
          <w:i/>
          <w:spacing w:val="-1"/>
          <w:sz w:val="22"/>
          <w:szCs w:val="22"/>
          <w:lang w:val="es-MX" w:eastAsia="en-US"/>
        </w:rPr>
        <w:t>d</w:t>
      </w:r>
      <w:r w:rsidRPr="006703E3">
        <w:rPr>
          <w:rFonts w:ascii="Palatino Linotype" w:eastAsiaTheme="minorHAnsi" w:hAnsi="Palatino Linotype" w:cs="Arial"/>
          <w:i/>
          <w:sz w:val="22"/>
          <w:szCs w:val="22"/>
          <w:lang w:val="es-MX" w:eastAsia="en-US"/>
        </w:rPr>
        <w:t>e</w:t>
      </w:r>
      <w:r w:rsidRPr="006703E3">
        <w:rPr>
          <w:rFonts w:ascii="Palatino Linotype" w:eastAsiaTheme="minorHAnsi" w:hAnsi="Palatino Linotype" w:cs="Arial"/>
          <w:i/>
          <w:spacing w:val="9"/>
          <w:sz w:val="22"/>
          <w:szCs w:val="22"/>
          <w:lang w:val="es-MX" w:eastAsia="en-US"/>
        </w:rPr>
        <w:t xml:space="preserve"> </w:t>
      </w:r>
      <w:r w:rsidRPr="006703E3">
        <w:rPr>
          <w:rFonts w:ascii="Palatino Linotype" w:eastAsiaTheme="minorHAnsi" w:hAnsi="Palatino Linotype" w:cs="Arial"/>
          <w:i/>
          <w:spacing w:val="2"/>
          <w:sz w:val="22"/>
          <w:szCs w:val="22"/>
          <w:lang w:val="es-MX" w:eastAsia="en-US"/>
        </w:rPr>
        <w:t>T</w:t>
      </w:r>
      <w:r w:rsidRPr="006703E3">
        <w:rPr>
          <w:rFonts w:ascii="Palatino Linotype" w:eastAsiaTheme="minorHAnsi" w:hAnsi="Palatino Linotype" w:cs="Arial"/>
          <w:i/>
          <w:sz w:val="22"/>
          <w:szCs w:val="22"/>
          <w:lang w:val="es-MX" w:eastAsia="en-US"/>
        </w:rPr>
        <w:t>r</w:t>
      </w:r>
      <w:r w:rsidRPr="006703E3">
        <w:rPr>
          <w:rFonts w:ascii="Palatino Linotype" w:eastAsiaTheme="minorHAnsi" w:hAnsi="Palatino Linotype" w:cs="Arial"/>
          <w:i/>
          <w:spacing w:val="-2"/>
          <w:sz w:val="22"/>
          <w:szCs w:val="22"/>
          <w:lang w:val="es-MX" w:eastAsia="en-US"/>
        </w:rPr>
        <w:t>a</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s</w:t>
      </w:r>
      <w:r w:rsidRPr="006703E3">
        <w:rPr>
          <w:rFonts w:ascii="Palatino Linotype" w:eastAsiaTheme="minorHAnsi" w:hAnsi="Palatino Linotype" w:cs="Arial"/>
          <w:i/>
          <w:spacing w:val="1"/>
          <w:sz w:val="22"/>
          <w:szCs w:val="22"/>
          <w:lang w:val="es-MX" w:eastAsia="en-US"/>
        </w:rPr>
        <w:t>pa</w:t>
      </w:r>
      <w:r w:rsidRPr="006703E3">
        <w:rPr>
          <w:rFonts w:ascii="Palatino Linotype" w:eastAsiaTheme="minorHAnsi" w:hAnsi="Palatino Linotype" w:cs="Arial"/>
          <w:i/>
          <w:sz w:val="22"/>
          <w:szCs w:val="22"/>
          <w:lang w:val="es-MX" w:eastAsia="en-US"/>
        </w:rPr>
        <w:t>r</w:t>
      </w:r>
      <w:r w:rsidRPr="006703E3">
        <w:rPr>
          <w:rFonts w:ascii="Palatino Linotype" w:eastAsiaTheme="minorHAnsi" w:hAnsi="Palatino Linotype" w:cs="Arial"/>
          <w:i/>
          <w:spacing w:val="-2"/>
          <w:sz w:val="22"/>
          <w:szCs w:val="22"/>
          <w:lang w:val="es-MX" w:eastAsia="en-US"/>
        </w:rPr>
        <w:t>e</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cia y Acc</w:t>
      </w:r>
      <w:r w:rsidRPr="006703E3">
        <w:rPr>
          <w:rFonts w:ascii="Palatino Linotype" w:eastAsiaTheme="minorHAnsi" w:hAnsi="Palatino Linotype" w:cs="Arial"/>
          <w:i/>
          <w:spacing w:val="1"/>
          <w:sz w:val="22"/>
          <w:szCs w:val="22"/>
          <w:lang w:val="es-MX" w:eastAsia="en-US"/>
        </w:rPr>
        <w:t>e</w:t>
      </w:r>
      <w:r w:rsidRPr="006703E3">
        <w:rPr>
          <w:rFonts w:ascii="Palatino Linotype" w:eastAsiaTheme="minorHAnsi" w:hAnsi="Palatino Linotype" w:cs="Arial"/>
          <w:i/>
          <w:sz w:val="22"/>
          <w:szCs w:val="22"/>
          <w:lang w:val="es-MX" w:eastAsia="en-US"/>
        </w:rPr>
        <w:t>so</w:t>
      </w:r>
      <w:r w:rsidRPr="006703E3">
        <w:rPr>
          <w:rFonts w:ascii="Palatino Linotype" w:eastAsiaTheme="minorHAnsi" w:hAnsi="Palatino Linotype" w:cs="Arial"/>
          <w:i/>
          <w:spacing w:val="3"/>
          <w:sz w:val="22"/>
          <w:szCs w:val="22"/>
          <w:lang w:val="es-MX" w:eastAsia="en-US"/>
        </w:rPr>
        <w:t xml:space="preserve"> </w:t>
      </w:r>
      <w:r w:rsidRPr="006703E3">
        <w:rPr>
          <w:rFonts w:ascii="Palatino Linotype" w:eastAsiaTheme="minorHAnsi" w:hAnsi="Palatino Linotype" w:cs="Arial"/>
          <w:i/>
          <w:sz w:val="22"/>
          <w:szCs w:val="22"/>
          <w:lang w:val="es-MX" w:eastAsia="en-US"/>
        </w:rPr>
        <w:t>a</w:t>
      </w:r>
      <w:r w:rsidRPr="006703E3">
        <w:rPr>
          <w:rFonts w:ascii="Palatino Linotype" w:eastAsiaTheme="minorHAnsi" w:hAnsi="Palatino Linotype" w:cs="Arial"/>
          <w:i/>
          <w:spacing w:val="1"/>
          <w:sz w:val="22"/>
          <w:szCs w:val="22"/>
          <w:lang w:val="es-MX" w:eastAsia="en-US"/>
        </w:rPr>
        <w:t xml:space="preserve"> </w:t>
      </w:r>
      <w:r w:rsidRPr="006703E3">
        <w:rPr>
          <w:rFonts w:ascii="Palatino Linotype" w:eastAsiaTheme="minorHAnsi" w:hAnsi="Palatino Linotype" w:cs="Arial"/>
          <w:i/>
          <w:sz w:val="22"/>
          <w:szCs w:val="22"/>
          <w:lang w:val="es-MX" w:eastAsia="en-US"/>
        </w:rPr>
        <w:t xml:space="preserve">la </w:t>
      </w:r>
      <w:r w:rsidRPr="006703E3">
        <w:rPr>
          <w:rFonts w:ascii="Palatino Linotype" w:eastAsiaTheme="minorHAnsi" w:hAnsi="Palatino Linotype" w:cs="Arial"/>
          <w:i/>
          <w:sz w:val="22"/>
          <w:szCs w:val="22"/>
          <w:lang w:val="es-MX" w:eastAsia="en-US"/>
        </w:rPr>
        <w:lastRenderedPageBreak/>
        <w:t>I</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f</w:t>
      </w:r>
      <w:r w:rsidRPr="006703E3">
        <w:rPr>
          <w:rFonts w:ascii="Palatino Linotype" w:eastAsiaTheme="minorHAnsi" w:hAnsi="Palatino Linotype" w:cs="Arial"/>
          <w:i/>
          <w:spacing w:val="1"/>
          <w:sz w:val="22"/>
          <w:szCs w:val="22"/>
          <w:lang w:val="es-MX" w:eastAsia="en-US"/>
        </w:rPr>
        <w:t>o</w:t>
      </w:r>
      <w:r w:rsidRPr="006703E3">
        <w:rPr>
          <w:rFonts w:ascii="Palatino Linotype" w:eastAsiaTheme="minorHAnsi" w:hAnsi="Palatino Linotype" w:cs="Arial"/>
          <w:i/>
          <w:spacing w:val="-3"/>
          <w:sz w:val="22"/>
          <w:szCs w:val="22"/>
          <w:lang w:val="es-MX" w:eastAsia="en-US"/>
        </w:rPr>
        <w:t>r</w:t>
      </w:r>
      <w:r w:rsidRPr="006703E3">
        <w:rPr>
          <w:rFonts w:ascii="Palatino Linotype" w:eastAsiaTheme="minorHAnsi" w:hAnsi="Palatino Linotype" w:cs="Arial"/>
          <w:i/>
          <w:spacing w:val="1"/>
          <w:sz w:val="22"/>
          <w:szCs w:val="22"/>
          <w:lang w:val="es-MX" w:eastAsia="en-US"/>
        </w:rPr>
        <w:t>ma</w:t>
      </w:r>
      <w:r w:rsidRPr="006703E3">
        <w:rPr>
          <w:rFonts w:ascii="Palatino Linotype" w:eastAsiaTheme="minorHAnsi" w:hAnsi="Palatino Linotype" w:cs="Arial"/>
          <w:i/>
          <w:sz w:val="22"/>
          <w:szCs w:val="22"/>
          <w:lang w:val="es-MX" w:eastAsia="en-US"/>
        </w:rPr>
        <w:t>ci</w:t>
      </w:r>
      <w:r w:rsidRPr="006703E3">
        <w:rPr>
          <w:rFonts w:ascii="Palatino Linotype" w:eastAsiaTheme="minorHAnsi" w:hAnsi="Palatino Linotype" w:cs="Arial"/>
          <w:i/>
          <w:spacing w:val="-2"/>
          <w:sz w:val="22"/>
          <w:szCs w:val="22"/>
          <w:lang w:val="es-MX" w:eastAsia="en-US"/>
        </w:rPr>
        <w:t>ó</w:t>
      </w:r>
      <w:r w:rsidRPr="006703E3">
        <w:rPr>
          <w:rFonts w:ascii="Palatino Linotype" w:eastAsiaTheme="minorHAnsi" w:hAnsi="Palatino Linotype" w:cs="Arial"/>
          <w:i/>
          <w:sz w:val="22"/>
          <w:szCs w:val="22"/>
          <w:lang w:val="es-MX" w:eastAsia="en-US"/>
        </w:rPr>
        <w:t>n</w:t>
      </w:r>
      <w:r w:rsidRPr="006703E3">
        <w:rPr>
          <w:rFonts w:ascii="Palatino Linotype" w:eastAsiaTheme="minorHAnsi" w:hAnsi="Palatino Linotype" w:cs="Arial"/>
          <w:i/>
          <w:spacing w:val="6"/>
          <w:sz w:val="22"/>
          <w:szCs w:val="22"/>
          <w:lang w:val="es-MX" w:eastAsia="en-US"/>
        </w:rPr>
        <w:t xml:space="preserve"> </w:t>
      </w:r>
      <w:r w:rsidRPr="006703E3">
        <w:rPr>
          <w:rFonts w:ascii="Palatino Linotype" w:eastAsiaTheme="minorHAnsi" w:hAnsi="Palatino Linotype" w:cs="Arial"/>
          <w:i/>
          <w:spacing w:val="-2"/>
          <w:sz w:val="22"/>
          <w:szCs w:val="22"/>
          <w:lang w:val="es-MX" w:eastAsia="en-US"/>
        </w:rPr>
        <w:t>P</w:t>
      </w:r>
      <w:r w:rsidRPr="006703E3">
        <w:rPr>
          <w:rFonts w:ascii="Palatino Linotype" w:eastAsiaTheme="minorHAnsi" w:hAnsi="Palatino Linotype" w:cs="Arial"/>
          <w:i/>
          <w:spacing w:val="1"/>
          <w:sz w:val="22"/>
          <w:szCs w:val="22"/>
          <w:lang w:val="es-MX" w:eastAsia="en-US"/>
        </w:rPr>
        <w:t>úb</w:t>
      </w:r>
      <w:r w:rsidRPr="006703E3">
        <w:rPr>
          <w:rFonts w:ascii="Palatino Linotype" w:eastAsiaTheme="minorHAnsi" w:hAnsi="Palatino Linotype" w:cs="Arial"/>
          <w:i/>
          <w:sz w:val="22"/>
          <w:szCs w:val="22"/>
          <w:lang w:val="es-MX" w:eastAsia="en-US"/>
        </w:rPr>
        <w:t>l</w:t>
      </w:r>
      <w:r w:rsidRPr="006703E3">
        <w:rPr>
          <w:rFonts w:ascii="Palatino Linotype" w:eastAsiaTheme="minorHAnsi" w:hAnsi="Palatino Linotype" w:cs="Arial"/>
          <w:i/>
          <w:spacing w:val="-1"/>
          <w:sz w:val="22"/>
          <w:szCs w:val="22"/>
          <w:lang w:val="es-MX" w:eastAsia="en-US"/>
        </w:rPr>
        <w:t>i</w:t>
      </w:r>
      <w:r w:rsidRPr="006703E3">
        <w:rPr>
          <w:rFonts w:ascii="Palatino Linotype" w:eastAsiaTheme="minorHAnsi" w:hAnsi="Palatino Linotype" w:cs="Arial"/>
          <w:i/>
          <w:sz w:val="22"/>
          <w:szCs w:val="22"/>
          <w:lang w:val="es-MX" w:eastAsia="en-US"/>
        </w:rPr>
        <w:t xml:space="preserve">ca, </w:t>
      </w:r>
      <w:r w:rsidRPr="006703E3">
        <w:rPr>
          <w:rFonts w:ascii="Palatino Linotype" w:eastAsiaTheme="minorHAnsi" w:hAnsi="Palatino Linotype" w:cs="Arial"/>
          <w:i/>
          <w:spacing w:val="-1"/>
          <w:sz w:val="22"/>
          <w:szCs w:val="22"/>
          <w:lang w:val="es-MX" w:eastAsia="en-US"/>
        </w:rPr>
        <w:t>señalan</w:t>
      </w:r>
      <w:r w:rsidRPr="006703E3">
        <w:rPr>
          <w:rFonts w:ascii="Palatino Linotype" w:eastAsiaTheme="minorHAnsi" w:hAnsi="Palatino Linotype" w:cs="Arial"/>
          <w:i/>
          <w:spacing w:val="1"/>
          <w:sz w:val="22"/>
          <w:szCs w:val="22"/>
          <w:lang w:val="es-MX" w:eastAsia="en-US"/>
        </w:rPr>
        <w:t xml:space="preserve"> </w:t>
      </w:r>
      <w:r w:rsidRPr="006703E3">
        <w:rPr>
          <w:rFonts w:ascii="Palatino Linotype" w:eastAsiaTheme="minorHAnsi" w:hAnsi="Palatino Linotype" w:cs="Arial"/>
          <w:i/>
          <w:spacing w:val="-1"/>
          <w:sz w:val="22"/>
          <w:szCs w:val="22"/>
          <w:lang w:val="es-MX" w:eastAsia="en-US"/>
        </w:rPr>
        <w:t>q</w:t>
      </w:r>
      <w:r w:rsidRPr="006703E3">
        <w:rPr>
          <w:rFonts w:ascii="Palatino Linotype" w:eastAsiaTheme="minorHAnsi" w:hAnsi="Palatino Linotype" w:cs="Arial"/>
          <w:i/>
          <w:spacing w:val="1"/>
          <w:sz w:val="22"/>
          <w:szCs w:val="22"/>
          <w:lang w:val="es-MX" w:eastAsia="en-US"/>
        </w:rPr>
        <w:t>u</w:t>
      </w:r>
      <w:r w:rsidRPr="006703E3">
        <w:rPr>
          <w:rFonts w:ascii="Palatino Linotype" w:eastAsiaTheme="minorHAnsi" w:hAnsi="Palatino Linotype" w:cs="Arial"/>
          <w:i/>
          <w:sz w:val="22"/>
          <w:szCs w:val="22"/>
          <w:lang w:val="es-MX" w:eastAsia="en-US"/>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6703E3">
        <w:rPr>
          <w:rFonts w:ascii="Palatino Linotype" w:eastAsiaTheme="minorHAnsi" w:hAnsi="Palatino Linotype" w:cs="Arial"/>
          <w:i/>
          <w:spacing w:val="-1"/>
          <w:sz w:val="22"/>
          <w:szCs w:val="22"/>
          <w:lang w:val="es-MX" w:eastAsia="en-US"/>
        </w:rPr>
        <w:t xml:space="preserve"> sin necesidad de</w:t>
      </w:r>
      <w:r w:rsidRPr="006703E3">
        <w:rPr>
          <w:rFonts w:ascii="Palatino Linotype" w:eastAsiaTheme="minorHAnsi" w:hAnsi="Palatino Linotype" w:cs="Arial"/>
          <w:i/>
          <w:spacing w:val="1"/>
          <w:sz w:val="22"/>
          <w:szCs w:val="22"/>
          <w:lang w:val="es-MX" w:eastAsia="en-US"/>
        </w:rPr>
        <w:t xml:space="preserve"> e</w:t>
      </w:r>
      <w:r w:rsidRPr="006703E3">
        <w:rPr>
          <w:rFonts w:ascii="Palatino Linotype" w:eastAsiaTheme="minorHAnsi" w:hAnsi="Palatino Linotype" w:cs="Arial"/>
          <w:i/>
          <w:sz w:val="22"/>
          <w:szCs w:val="22"/>
          <w:lang w:val="es-MX" w:eastAsia="en-US"/>
        </w:rPr>
        <w:t>la</w:t>
      </w:r>
      <w:r w:rsidRPr="006703E3">
        <w:rPr>
          <w:rFonts w:ascii="Palatino Linotype" w:eastAsiaTheme="minorHAnsi" w:hAnsi="Palatino Linotype" w:cs="Arial"/>
          <w:i/>
          <w:spacing w:val="1"/>
          <w:sz w:val="22"/>
          <w:szCs w:val="22"/>
          <w:lang w:val="es-MX" w:eastAsia="en-US"/>
        </w:rPr>
        <w:t>bo</w:t>
      </w:r>
      <w:r w:rsidRPr="006703E3">
        <w:rPr>
          <w:rFonts w:ascii="Palatino Linotype" w:eastAsiaTheme="minorHAnsi" w:hAnsi="Palatino Linotype" w:cs="Arial"/>
          <w:i/>
          <w:sz w:val="22"/>
          <w:szCs w:val="22"/>
          <w:lang w:val="es-MX" w:eastAsia="en-US"/>
        </w:rPr>
        <w:t xml:space="preserve">rar </w:t>
      </w:r>
      <w:r w:rsidRPr="006703E3">
        <w:rPr>
          <w:rFonts w:ascii="Palatino Linotype" w:eastAsiaTheme="minorHAnsi" w:hAnsi="Palatino Linotype" w:cs="Arial"/>
          <w:i/>
          <w:spacing w:val="1"/>
          <w:sz w:val="22"/>
          <w:szCs w:val="22"/>
          <w:lang w:val="es-MX" w:eastAsia="en-US"/>
        </w:rPr>
        <w:t>do</w:t>
      </w:r>
      <w:r w:rsidRPr="006703E3">
        <w:rPr>
          <w:rFonts w:ascii="Palatino Linotype" w:eastAsiaTheme="minorHAnsi" w:hAnsi="Palatino Linotype" w:cs="Arial"/>
          <w:i/>
          <w:spacing w:val="-2"/>
          <w:sz w:val="22"/>
          <w:szCs w:val="22"/>
          <w:lang w:val="es-MX" w:eastAsia="en-US"/>
        </w:rPr>
        <w:t>c</w:t>
      </w:r>
      <w:r w:rsidRPr="006703E3">
        <w:rPr>
          <w:rFonts w:ascii="Palatino Linotype" w:eastAsiaTheme="minorHAnsi" w:hAnsi="Palatino Linotype" w:cs="Arial"/>
          <w:i/>
          <w:spacing w:val="1"/>
          <w:sz w:val="22"/>
          <w:szCs w:val="22"/>
          <w:lang w:val="es-MX" w:eastAsia="en-US"/>
        </w:rPr>
        <w:t>u</w:t>
      </w:r>
      <w:r w:rsidRPr="006703E3">
        <w:rPr>
          <w:rFonts w:ascii="Palatino Linotype" w:eastAsiaTheme="minorHAnsi" w:hAnsi="Palatino Linotype" w:cs="Arial"/>
          <w:i/>
          <w:spacing w:val="-1"/>
          <w:sz w:val="22"/>
          <w:szCs w:val="22"/>
          <w:lang w:val="es-MX" w:eastAsia="en-US"/>
        </w:rPr>
        <w:t>m</w:t>
      </w:r>
      <w:r w:rsidRPr="006703E3">
        <w:rPr>
          <w:rFonts w:ascii="Palatino Linotype" w:eastAsiaTheme="minorHAnsi" w:hAnsi="Palatino Linotype" w:cs="Arial"/>
          <w:i/>
          <w:spacing w:val="1"/>
          <w:sz w:val="22"/>
          <w:szCs w:val="22"/>
          <w:lang w:val="es-MX" w:eastAsia="en-US"/>
        </w:rPr>
        <w:t>en</w:t>
      </w:r>
      <w:r w:rsidRPr="006703E3">
        <w:rPr>
          <w:rFonts w:ascii="Palatino Linotype" w:eastAsiaTheme="minorHAnsi" w:hAnsi="Palatino Linotype" w:cs="Arial"/>
          <w:i/>
          <w:spacing w:val="-2"/>
          <w:sz w:val="22"/>
          <w:szCs w:val="22"/>
          <w:lang w:val="es-MX" w:eastAsia="en-US"/>
        </w:rPr>
        <w:t>t</w:t>
      </w:r>
      <w:r w:rsidRPr="006703E3">
        <w:rPr>
          <w:rFonts w:ascii="Palatino Linotype" w:eastAsiaTheme="minorHAnsi" w:hAnsi="Palatino Linotype" w:cs="Arial"/>
          <w:i/>
          <w:spacing w:val="1"/>
          <w:sz w:val="22"/>
          <w:szCs w:val="22"/>
          <w:lang w:val="es-MX" w:eastAsia="en-US"/>
        </w:rPr>
        <w:t>o</w:t>
      </w:r>
      <w:r w:rsidRPr="006703E3">
        <w:rPr>
          <w:rFonts w:ascii="Palatino Linotype" w:eastAsiaTheme="minorHAnsi" w:hAnsi="Palatino Linotype" w:cs="Arial"/>
          <w:i/>
          <w:sz w:val="22"/>
          <w:szCs w:val="22"/>
          <w:lang w:val="es-MX" w:eastAsia="en-US"/>
        </w:rPr>
        <w:t>s</w:t>
      </w:r>
      <w:r w:rsidRPr="006703E3">
        <w:rPr>
          <w:rFonts w:ascii="Palatino Linotype" w:eastAsiaTheme="minorHAnsi" w:hAnsi="Palatino Linotype" w:cs="Arial"/>
          <w:i/>
          <w:spacing w:val="3"/>
          <w:sz w:val="22"/>
          <w:szCs w:val="22"/>
          <w:lang w:val="es-MX" w:eastAsia="en-US"/>
        </w:rPr>
        <w:t xml:space="preserve"> </w:t>
      </w:r>
      <w:r w:rsidRPr="006703E3">
        <w:rPr>
          <w:rFonts w:ascii="Palatino Linotype" w:eastAsiaTheme="minorHAnsi" w:hAnsi="Palatino Linotype" w:cs="Arial"/>
          <w:i/>
          <w:spacing w:val="1"/>
          <w:sz w:val="22"/>
          <w:szCs w:val="22"/>
          <w:lang w:val="es-MX" w:eastAsia="en-US"/>
        </w:rPr>
        <w:t>a</w:t>
      </w:r>
      <w:r w:rsidRPr="006703E3">
        <w:rPr>
          <w:rFonts w:ascii="Palatino Linotype" w:eastAsiaTheme="minorHAnsi" w:hAnsi="Palatino Linotype" w:cs="Arial"/>
          <w:i/>
          <w:sz w:val="22"/>
          <w:szCs w:val="22"/>
          <w:lang w:val="es-MX" w:eastAsia="en-US"/>
        </w:rPr>
        <w:t>d</w:t>
      </w:r>
      <w:r w:rsidRPr="006703E3">
        <w:rPr>
          <w:rFonts w:ascii="Palatino Linotype" w:eastAsiaTheme="minorHAnsi" w:hAnsi="Palatino Linotype" w:cs="Arial"/>
          <w:i/>
          <w:spacing w:val="1"/>
          <w:sz w:val="22"/>
          <w:szCs w:val="22"/>
          <w:lang w:val="es-MX" w:eastAsia="en-US"/>
        </w:rPr>
        <w:t xml:space="preserve"> ho</w:t>
      </w:r>
      <w:r w:rsidRPr="006703E3">
        <w:rPr>
          <w:rFonts w:ascii="Palatino Linotype" w:eastAsiaTheme="minorHAnsi" w:hAnsi="Palatino Linotype" w:cs="Arial"/>
          <w:i/>
          <w:sz w:val="22"/>
          <w:szCs w:val="22"/>
          <w:lang w:val="es-MX" w:eastAsia="en-US"/>
        </w:rPr>
        <w:t>c</w:t>
      </w:r>
      <w:r w:rsidRPr="006703E3">
        <w:rPr>
          <w:rFonts w:ascii="Palatino Linotype" w:eastAsiaTheme="minorHAnsi" w:hAnsi="Palatino Linotype" w:cs="Arial"/>
          <w:i/>
          <w:spacing w:val="2"/>
          <w:sz w:val="22"/>
          <w:szCs w:val="22"/>
          <w:lang w:val="es-MX" w:eastAsia="en-US"/>
        </w:rPr>
        <w:t xml:space="preserve"> </w:t>
      </w:r>
      <w:r w:rsidRPr="006703E3">
        <w:rPr>
          <w:rFonts w:ascii="Palatino Linotype" w:eastAsiaTheme="minorHAnsi" w:hAnsi="Palatino Linotype" w:cs="Arial"/>
          <w:i/>
          <w:spacing w:val="1"/>
          <w:sz w:val="22"/>
          <w:szCs w:val="22"/>
          <w:lang w:val="es-MX" w:eastAsia="en-US"/>
        </w:rPr>
        <w:t>pa</w:t>
      </w:r>
      <w:r w:rsidRPr="006703E3">
        <w:rPr>
          <w:rFonts w:ascii="Palatino Linotype" w:eastAsiaTheme="minorHAnsi" w:hAnsi="Palatino Linotype" w:cs="Arial"/>
          <w:i/>
          <w:sz w:val="22"/>
          <w:szCs w:val="22"/>
          <w:lang w:val="es-MX" w:eastAsia="en-US"/>
        </w:rPr>
        <w:t xml:space="preserve">ra </w:t>
      </w:r>
      <w:r w:rsidRPr="006703E3">
        <w:rPr>
          <w:rFonts w:ascii="Palatino Linotype" w:eastAsiaTheme="minorHAnsi" w:hAnsi="Palatino Linotype" w:cs="Arial"/>
          <w:i/>
          <w:spacing w:val="1"/>
          <w:sz w:val="22"/>
          <w:szCs w:val="22"/>
          <w:lang w:val="es-MX" w:eastAsia="en-US"/>
        </w:rPr>
        <w:t>a</w:t>
      </w:r>
      <w:r w:rsidRPr="006703E3">
        <w:rPr>
          <w:rFonts w:ascii="Palatino Linotype" w:eastAsiaTheme="minorHAnsi" w:hAnsi="Palatino Linotype" w:cs="Arial"/>
          <w:i/>
          <w:sz w:val="22"/>
          <w:szCs w:val="22"/>
          <w:lang w:val="es-MX" w:eastAsia="en-US"/>
        </w:rPr>
        <w:t>t</w:t>
      </w:r>
      <w:r w:rsidRPr="006703E3">
        <w:rPr>
          <w:rFonts w:ascii="Palatino Linotype" w:eastAsiaTheme="minorHAnsi" w:hAnsi="Palatino Linotype" w:cs="Arial"/>
          <w:i/>
          <w:spacing w:val="-1"/>
          <w:sz w:val="22"/>
          <w:szCs w:val="22"/>
          <w:lang w:val="es-MX" w:eastAsia="en-US"/>
        </w:rPr>
        <w:t>e</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pacing w:val="-1"/>
          <w:sz w:val="22"/>
          <w:szCs w:val="22"/>
          <w:lang w:val="es-MX" w:eastAsia="en-US"/>
        </w:rPr>
        <w:t>d</w:t>
      </w:r>
      <w:r w:rsidRPr="006703E3">
        <w:rPr>
          <w:rFonts w:ascii="Palatino Linotype" w:eastAsiaTheme="minorHAnsi" w:hAnsi="Palatino Linotype" w:cs="Arial"/>
          <w:i/>
          <w:spacing w:val="1"/>
          <w:sz w:val="22"/>
          <w:szCs w:val="22"/>
          <w:lang w:val="es-MX" w:eastAsia="en-US"/>
        </w:rPr>
        <w:t>e</w:t>
      </w:r>
      <w:r w:rsidRPr="006703E3">
        <w:rPr>
          <w:rFonts w:ascii="Palatino Linotype" w:eastAsiaTheme="minorHAnsi" w:hAnsi="Palatino Linotype" w:cs="Arial"/>
          <w:i/>
          <w:sz w:val="22"/>
          <w:szCs w:val="22"/>
          <w:lang w:val="es-MX" w:eastAsia="en-US"/>
        </w:rPr>
        <w:t>r</w:t>
      </w:r>
      <w:r w:rsidRPr="006703E3">
        <w:rPr>
          <w:rFonts w:ascii="Palatino Linotype" w:eastAsiaTheme="minorHAnsi" w:hAnsi="Palatino Linotype" w:cs="Arial"/>
          <w:i/>
          <w:spacing w:val="2"/>
          <w:sz w:val="22"/>
          <w:szCs w:val="22"/>
          <w:lang w:val="es-MX" w:eastAsia="en-US"/>
        </w:rPr>
        <w:t xml:space="preserve"> </w:t>
      </w:r>
      <w:r w:rsidRPr="006703E3">
        <w:rPr>
          <w:rFonts w:ascii="Palatino Linotype" w:eastAsiaTheme="minorHAnsi" w:hAnsi="Palatino Linotype" w:cs="Arial"/>
          <w:i/>
          <w:sz w:val="22"/>
          <w:szCs w:val="22"/>
          <w:lang w:val="es-MX" w:eastAsia="en-US"/>
        </w:rPr>
        <w:t>l</w:t>
      </w:r>
      <w:r w:rsidRPr="006703E3">
        <w:rPr>
          <w:rFonts w:ascii="Palatino Linotype" w:eastAsiaTheme="minorHAnsi" w:hAnsi="Palatino Linotype" w:cs="Arial"/>
          <w:i/>
          <w:spacing w:val="-2"/>
          <w:sz w:val="22"/>
          <w:szCs w:val="22"/>
          <w:lang w:val="es-MX" w:eastAsia="en-US"/>
        </w:rPr>
        <w:t>a</w:t>
      </w:r>
      <w:r w:rsidRPr="006703E3">
        <w:rPr>
          <w:rFonts w:ascii="Palatino Linotype" w:eastAsiaTheme="minorHAnsi" w:hAnsi="Palatino Linotype" w:cs="Arial"/>
          <w:i/>
          <w:sz w:val="22"/>
          <w:szCs w:val="22"/>
          <w:lang w:val="es-MX" w:eastAsia="en-US"/>
        </w:rPr>
        <w:t>s</w:t>
      </w:r>
      <w:r w:rsidRPr="006703E3">
        <w:rPr>
          <w:rFonts w:ascii="Palatino Linotype" w:eastAsiaTheme="minorHAnsi" w:hAnsi="Palatino Linotype" w:cs="Arial"/>
          <w:i/>
          <w:spacing w:val="2"/>
          <w:sz w:val="22"/>
          <w:szCs w:val="22"/>
          <w:lang w:val="es-MX" w:eastAsia="en-US"/>
        </w:rPr>
        <w:t xml:space="preserve"> </w:t>
      </w:r>
      <w:r w:rsidRPr="006703E3">
        <w:rPr>
          <w:rFonts w:ascii="Palatino Linotype" w:eastAsiaTheme="minorHAnsi" w:hAnsi="Palatino Linotype" w:cs="Arial"/>
          <w:i/>
          <w:sz w:val="22"/>
          <w:szCs w:val="22"/>
          <w:lang w:val="es-MX" w:eastAsia="en-US"/>
        </w:rPr>
        <w:t>s</w:t>
      </w:r>
      <w:r w:rsidRPr="006703E3">
        <w:rPr>
          <w:rFonts w:ascii="Palatino Linotype" w:eastAsiaTheme="minorHAnsi" w:hAnsi="Palatino Linotype" w:cs="Arial"/>
          <w:i/>
          <w:spacing w:val="1"/>
          <w:sz w:val="22"/>
          <w:szCs w:val="22"/>
          <w:lang w:val="es-MX" w:eastAsia="en-US"/>
        </w:rPr>
        <w:t>o</w:t>
      </w:r>
      <w:r w:rsidRPr="006703E3">
        <w:rPr>
          <w:rFonts w:ascii="Palatino Linotype" w:eastAsiaTheme="minorHAnsi" w:hAnsi="Palatino Linotype" w:cs="Arial"/>
          <w:i/>
          <w:sz w:val="22"/>
          <w:szCs w:val="22"/>
          <w:lang w:val="es-MX" w:eastAsia="en-US"/>
        </w:rPr>
        <w:t>l</w:t>
      </w:r>
      <w:r w:rsidRPr="006703E3">
        <w:rPr>
          <w:rFonts w:ascii="Palatino Linotype" w:eastAsiaTheme="minorHAnsi" w:hAnsi="Palatino Linotype" w:cs="Arial"/>
          <w:i/>
          <w:spacing w:val="-1"/>
          <w:sz w:val="22"/>
          <w:szCs w:val="22"/>
          <w:lang w:val="es-MX" w:eastAsia="en-US"/>
        </w:rPr>
        <w:t>i</w:t>
      </w:r>
      <w:r w:rsidRPr="006703E3">
        <w:rPr>
          <w:rFonts w:ascii="Palatino Linotype" w:eastAsiaTheme="minorHAnsi" w:hAnsi="Palatino Linotype" w:cs="Arial"/>
          <w:i/>
          <w:sz w:val="22"/>
          <w:szCs w:val="22"/>
          <w:lang w:val="es-MX" w:eastAsia="en-US"/>
        </w:rPr>
        <w:t>cit</w:t>
      </w:r>
      <w:r w:rsidRPr="006703E3">
        <w:rPr>
          <w:rFonts w:ascii="Palatino Linotype" w:eastAsiaTheme="minorHAnsi" w:hAnsi="Palatino Linotype" w:cs="Arial"/>
          <w:i/>
          <w:spacing w:val="1"/>
          <w:sz w:val="22"/>
          <w:szCs w:val="22"/>
          <w:lang w:val="es-MX" w:eastAsia="en-US"/>
        </w:rPr>
        <w:t>ude</w:t>
      </w:r>
      <w:r w:rsidRPr="006703E3">
        <w:rPr>
          <w:rFonts w:ascii="Palatino Linotype" w:eastAsiaTheme="minorHAnsi" w:hAnsi="Palatino Linotype" w:cs="Arial"/>
          <w:i/>
          <w:sz w:val="22"/>
          <w:szCs w:val="22"/>
          <w:lang w:val="es-MX" w:eastAsia="en-US"/>
        </w:rPr>
        <w:t>s</w:t>
      </w:r>
      <w:r w:rsidRPr="006703E3">
        <w:rPr>
          <w:rFonts w:ascii="Palatino Linotype" w:eastAsiaTheme="minorHAnsi" w:hAnsi="Palatino Linotype" w:cs="Arial"/>
          <w:i/>
          <w:spacing w:val="4"/>
          <w:sz w:val="22"/>
          <w:szCs w:val="22"/>
          <w:lang w:val="es-MX" w:eastAsia="en-US"/>
        </w:rPr>
        <w:t xml:space="preserve"> </w:t>
      </w:r>
      <w:r w:rsidRPr="006703E3">
        <w:rPr>
          <w:rFonts w:ascii="Palatino Linotype" w:eastAsiaTheme="minorHAnsi" w:hAnsi="Palatino Linotype" w:cs="Arial"/>
          <w:i/>
          <w:spacing w:val="-1"/>
          <w:sz w:val="22"/>
          <w:szCs w:val="22"/>
          <w:lang w:val="es-MX" w:eastAsia="en-US"/>
        </w:rPr>
        <w:t>d</w:t>
      </w:r>
      <w:r w:rsidRPr="006703E3">
        <w:rPr>
          <w:rFonts w:ascii="Palatino Linotype" w:eastAsiaTheme="minorHAnsi" w:hAnsi="Palatino Linotype" w:cs="Arial"/>
          <w:i/>
          <w:sz w:val="22"/>
          <w:szCs w:val="22"/>
          <w:lang w:val="es-MX" w:eastAsia="en-US"/>
        </w:rPr>
        <w:t>e</w:t>
      </w:r>
      <w:r w:rsidRPr="006703E3">
        <w:rPr>
          <w:rFonts w:ascii="Palatino Linotype" w:eastAsiaTheme="minorHAnsi" w:hAnsi="Palatino Linotype" w:cs="Arial"/>
          <w:i/>
          <w:spacing w:val="3"/>
          <w:sz w:val="22"/>
          <w:szCs w:val="22"/>
          <w:lang w:val="es-MX" w:eastAsia="en-US"/>
        </w:rPr>
        <w:t xml:space="preserve"> </w:t>
      </w:r>
      <w:r w:rsidRPr="006703E3">
        <w:rPr>
          <w:rFonts w:ascii="Palatino Linotype" w:eastAsiaTheme="minorHAnsi" w:hAnsi="Palatino Linotype" w:cs="Arial"/>
          <w:i/>
          <w:sz w:val="22"/>
          <w:szCs w:val="22"/>
          <w:lang w:val="es-MX" w:eastAsia="en-US"/>
        </w:rPr>
        <w:t>i</w:t>
      </w:r>
      <w:r w:rsidRPr="006703E3">
        <w:rPr>
          <w:rFonts w:ascii="Palatino Linotype" w:eastAsiaTheme="minorHAnsi" w:hAnsi="Palatino Linotype" w:cs="Arial"/>
          <w:i/>
          <w:spacing w:val="-2"/>
          <w:sz w:val="22"/>
          <w:szCs w:val="22"/>
          <w:lang w:val="es-MX" w:eastAsia="en-US"/>
        </w:rPr>
        <w:t>n</w:t>
      </w:r>
      <w:r w:rsidRPr="006703E3">
        <w:rPr>
          <w:rFonts w:ascii="Palatino Linotype" w:eastAsiaTheme="minorHAnsi" w:hAnsi="Palatino Linotype" w:cs="Arial"/>
          <w:i/>
          <w:sz w:val="22"/>
          <w:szCs w:val="22"/>
          <w:lang w:val="es-MX" w:eastAsia="en-US"/>
        </w:rPr>
        <w:t>f</w:t>
      </w:r>
      <w:r w:rsidRPr="006703E3">
        <w:rPr>
          <w:rFonts w:ascii="Palatino Linotype" w:eastAsiaTheme="minorHAnsi" w:hAnsi="Palatino Linotype" w:cs="Arial"/>
          <w:i/>
          <w:spacing w:val="1"/>
          <w:sz w:val="22"/>
          <w:szCs w:val="22"/>
          <w:lang w:val="es-MX" w:eastAsia="en-US"/>
        </w:rPr>
        <w:t>o</w:t>
      </w:r>
      <w:r w:rsidRPr="006703E3">
        <w:rPr>
          <w:rFonts w:ascii="Palatino Linotype" w:eastAsiaTheme="minorHAnsi" w:hAnsi="Palatino Linotype" w:cs="Arial"/>
          <w:i/>
          <w:sz w:val="22"/>
          <w:szCs w:val="22"/>
          <w:lang w:val="es-MX" w:eastAsia="en-US"/>
        </w:rPr>
        <w:t>r</w:t>
      </w:r>
      <w:r w:rsidRPr="006703E3">
        <w:rPr>
          <w:rFonts w:ascii="Palatino Linotype" w:eastAsiaTheme="minorHAnsi" w:hAnsi="Palatino Linotype" w:cs="Arial"/>
          <w:i/>
          <w:spacing w:val="-1"/>
          <w:sz w:val="22"/>
          <w:szCs w:val="22"/>
          <w:lang w:val="es-MX" w:eastAsia="en-US"/>
        </w:rPr>
        <w:t>m</w:t>
      </w:r>
      <w:r w:rsidRPr="006703E3">
        <w:rPr>
          <w:rFonts w:ascii="Palatino Linotype" w:eastAsiaTheme="minorHAnsi" w:hAnsi="Palatino Linotype" w:cs="Arial"/>
          <w:i/>
          <w:spacing w:val="1"/>
          <w:sz w:val="22"/>
          <w:szCs w:val="22"/>
          <w:lang w:val="es-MX" w:eastAsia="en-US"/>
        </w:rPr>
        <w:t>a</w:t>
      </w:r>
      <w:r w:rsidRPr="006703E3">
        <w:rPr>
          <w:rFonts w:ascii="Palatino Linotype" w:eastAsiaTheme="minorHAnsi" w:hAnsi="Palatino Linotype" w:cs="Arial"/>
          <w:i/>
          <w:sz w:val="22"/>
          <w:szCs w:val="22"/>
          <w:lang w:val="es-MX" w:eastAsia="en-US"/>
        </w:rPr>
        <w:t>ció</w:t>
      </w:r>
      <w:r w:rsidRPr="006703E3">
        <w:rPr>
          <w:rFonts w:ascii="Palatino Linotype" w:eastAsiaTheme="minorHAnsi" w:hAnsi="Palatino Linotype" w:cs="Arial"/>
          <w:i/>
          <w:spacing w:val="1"/>
          <w:sz w:val="22"/>
          <w:szCs w:val="22"/>
          <w:lang w:val="es-MX" w:eastAsia="en-US"/>
        </w:rPr>
        <w:t>n</w:t>
      </w:r>
      <w:r w:rsidRPr="006703E3">
        <w:rPr>
          <w:rFonts w:ascii="Palatino Linotype" w:eastAsiaTheme="minorHAnsi" w:hAnsi="Palatino Linotype" w:cs="Arial"/>
          <w:i/>
          <w:sz w:val="22"/>
          <w:szCs w:val="22"/>
          <w:lang w:val="es-MX" w:eastAsia="en-US"/>
        </w:rPr>
        <w:t>.</w:t>
      </w:r>
    </w:p>
    <w:p w:rsidR="00B13FE9" w:rsidRPr="006703E3" w:rsidRDefault="00B13FE9" w:rsidP="00AD3080">
      <w:pPr>
        <w:spacing w:line="360" w:lineRule="auto"/>
        <w:ind w:left="851" w:right="851"/>
        <w:jc w:val="both"/>
        <w:rPr>
          <w:rFonts w:ascii="Palatino Linotype" w:eastAsiaTheme="minorHAnsi" w:hAnsi="Palatino Linotype" w:cs="Arial"/>
          <w:b/>
          <w:i/>
          <w:sz w:val="22"/>
          <w:szCs w:val="22"/>
          <w:lang w:val="es-MX" w:eastAsia="en-US"/>
        </w:rPr>
      </w:pPr>
      <w:r w:rsidRPr="006703E3">
        <w:rPr>
          <w:rFonts w:ascii="Palatino Linotype" w:eastAsiaTheme="minorHAnsi" w:hAnsi="Palatino Linotype" w:cs="Arial"/>
          <w:b/>
          <w:i/>
          <w:sz w:val="22"/>
          <w:szCs w:val="22"/>
          <w:lang w:val="es-MX" w:eastAsia="en-US"/>
        </w:rPr>
        <w:t>Resoluciones:</w:t>
      </w:r>
    </w:p>
    <w:p w:rsidR="00B13FE9" w:rsidRPr="006703E3" w:rsidRDefault="00B13FE9" w:rsidP="00AD3080">
      <w:pPr>
        <w:spacing w:line="360" w:lineRule="auto"/>
        <w:ind w:left="851" w:right="851"/>
        <w:jc w:val="both"/>
        <w:rPr>
          <w:rFonts w:ascii="Palatino Linotype" w:eastAsiaTheme="minorHAnsi" w:hAnsi="Palatino Linotype" w:cs="Arial"/>
          <w:i/>
          <w:sz w:val="22"/>
          <w:szCs w:val="22"/>
          <w:lang w:val="es-MX" w:eastAsia="en-US"/>
        </w:rPr>
      </w:pPr>
      <w:r w:rsidRPr="006703E3">
        <w:rPr>
          <w:rFonts w:ascii="Palatino Linotype" w:eastAsiaTheme="minorHAnsi" w:hAnsi="Palatino Linotype" w:cs="Arial"/>
          <w:b/>
          <w:i/>
          <w:sz w:val="22"/>
          <w:szCs w:val="22"/>
          <w:lang w:val="es-MX" w:eastAsia="en-US"/>
        </w:rPr>
        <w:t>RRA 0050/16.</w:t>
      </w:r>
      <w:r w:rsidRPr="006703E3">
        <w:rPr>
          <w:rFonts w:ascii="Palatino Linotype" w:eastAsiaTheme="minorHAnsi" w:hAnsi="Palatino Linotype" w:cs="Arial"/>
          <w:i/>
          <w:sz w:val="22"/>
          <w:szCs w:val="22"/>
          <w:lang w:val="es-MX" w:eastAsia="en-US"/>
        </w:rPr>
        <w:t xml:space="preserve"> Instituto Nacional para la Evaluación de la Educación. 13 julio de 2016. Por unanimidad. Comisionado Ponente: Francisco Javier Acuña Llamas.</w:t>
      </w:r>
    </w:p>
    <w:p w:rsidR="00B13FE9" w:rsidRPr="006703E3" w:rsidRDefault="00B13FE9" w:rsidP="00AD3080">
      <w:pPr>
        <w:spacing w:line="360" w:lineRule="auto"/>
        <w:ind w:left="851" w:right="851"/>
        <w:jc w:val="both"/>
        <w:rPr>
          <w:rFonts w:eastAsiaTheme="minorHAnsi"/>
          <w:i/>
          <w:sz w:val="22"/>
          <w:szCs w:val="22"/>
          <w:lang w:val="es-MX" w:eastAsia="en-US"/>
        </w:rPr>
      </w:pPr>
      <w:r w:rsidRPr="006703E3">
        <w:rPr>
          <w:rFonts w:ascii="Palatino Linotype" w:eastAsiaTheme="minorHAnsi" w:hAnsi="Palatino Linotype" w:cs="Arial"/>
          <w:b/>
          <w:i/>
          <w:sz w:val="22"/>
          <w:szCs w:val="22"/>
          <w:lang w:val="es-MX" w:eastAsia="en-US"/>
        </w:rPr>
        <w:t xml:space="preserve">RRA 0310/16. </w:t>
      </w:r>
      <w:r w:rsidRPr="006703E3">
        <w:rPr>
          <w:rFonts w:ascii="Palatino Linotype" w:eastAsiaTheme="minorHAnsi" w:hAnsi="Palatino Linotype" w:cs="Arial"/>
          <w:i/>
          <w:sz w:val="22"/>
          <w:szCs w:val="22"/>
          <w:lang w:val="es-MX" w:eastAsia="en-US"/>
        </w:rPr>
        <w:t>Instituto Nacional de Transparencia, Acceso a la Información y Protección de Datos Personales. 10 de agosto de 2016. Por unanimidad. Comisionada Ponente. Areli Cano Guadiana.</w:t>
      </w:r>
    </w:p>
    <w:p w:rsidR="00B13FE9" w:rsidRPr="006703E3" w:rsidRDefault="00B13FE9" w:rsidP="00AD3080">
      <w:pPr>
        <w:autoSpaceDE w:val="0"/>
        <w:autoSpaceDN w:val="0"/>
        <w:adjustRightInd w:val="0"/>
        <w:spacing w:line="360" w:lineRule="auto"/>
        <w:ind w:left="851" w:right="899"/>
        <w:jc w:val="both"/>
        <w:rPr>
          <w:rFonts w:ascii="Palatino Linotype" w:eastAsia="Calibri" w:hAnsi="Palatino Linotype" w:cs="Calibri"/>
          <w:i/>
          <w:lang w:val="es-ES_tradnl" w:eastAsia="es-MX"/>
        </w:rPr>
      </w:pPr>
      <w:r w:rsidRPr="006703E3">
        <w:rPr>
          <w:rFonts w:ascii="Palatino Linotype" w:eastAsiaTheme="minorHAnsi" w:hAnsi="Palatino Linotype" w:cstheme="minorBidi"/>
          <w:b/>
          <w:i/>
          <w:sz w:val="22"/>
          <w:szCs w:val="22"/>
          <w:lang w:val="es-MX" w:eastAsia="en-US"/>
        </w:rPr>
        <w:t xml:space="preserve">RRA 1889/16. </w:t>
      </w:r>
      <w:r w:rsidRPr="006703E3">
        <w:rPr>
          <w:rFonts w:ascii="Palatino Linotype" w:eastAsiaTheme="minorHAnsi" w:hAnsi="Palatino Linotype" w:cstheme="minorBidi"/>
          <w:i/>
          <w:sz w:val="22"/>
          <w:szCs w:val="22"/>
          <w:lang w:val="es-MX" w:eastAsia="en-US"/>
        </w:rPr>
        <w:t xml:space="preserve">Secretaría de Hacienda y Crédito Público. 05 de octubre de 2016. Por unanimidad. Comisionada Ponente. Ximena Puente de la Mora” </w:t>
      </w:r>
      <w:r w:rsidRPr="006703E3">
        <w:rPr>
          <w:rFonts w:ascii="Palatino Linotype" w:eastAsiaTheme="minorHAnsi" w:hAnsi="Palatino Linotype" w:cstheme="minorBidi"/>
          <w:b/>
          <w:i/>
          <w:sz w:val="22"/>
          <w:szCs w:val="22"/>
          <w:lang w:val="es-MX" w:eastAsia="en-US"/>
        </w:rPr>
        <w:t>[Sic]</w:t>
      </w:r>
    </w:p>
    <w:p w:rsidR="00B13FE9" w:rsidRPr="006703E3" w:rsidRDefault="00B13FE9" w:rsidP="00AD3080">
      <w:pPr>
        <w:autoSpaceDE w:val="0"/>
        <w:autoSpaceDN w:val="0"/>
        <w:adjustRightInd w:val="0"/>
        <w:spacing w:line="360" w:lineRule="auto"/>
        <w:jc w:val="both"/>
        <w:rPr>
          <w:rFonts w:ascii="Palatino Linotype" w:eastAsia="Calibri" w:hAnsi="Palatino Linotype" w:cs="Calibri"/>
          <w:lang w:val="es-ES_tradnl" w:eastAsia="es-MX"/>
        </w:rPr>
      </w:pPr>
    </w:p>
    <w:p w:rsidR="00122F12" w:rsidRPr="006703E3" w:rsidRDefault="00122F12" w:rsidP="00AD3080">
      <w:pPr>
        <w:pStyle w:val="Sinespaciado"/>
        <w:spacing w:line="360" w:lineRule="auto"/>
        <w:jc w:val="both"/>
        <w:rPr>
          <w:rFonts w:ascii="Palatino Linotype" w:eastAsia="Palatino Linotype" w:hAnsi="Palatino Linotype" w:cs="Palatino Linotype"/>
          <w:color w:val="000000"/>
          <w:sz w:val="24"/>
          <w:lang w:val="es-ES_tradnl" w:eastAsia="es-MX"/>
        </w:rPr>
      </w:pPr>
      <w:r w:rsidRPr="006703E3">
        <w:rPr>
          <w:rFonts w:ascii="Palatino Linotype" w:eastAsia="Palatino Linotype" w:hAnsi="Palatino Linotype" w:cs="Palatino Linotype"/>
          <w:color w:val="000000"/>
          <w:sz w:val="24"/>
          <w:lang w:val="es-ES_tradnl" w:eastAsia="es-MX"/>
        </w:rPr>
        <w:t xml:space="preserve">Ahora bien, resulta necesario analizar el </w:t>
      </w:r>
      <w:r w:rsidR="009725BF" w:rsidRPr="006703E3">
        <w:rPr>
          <w:rFonts w:ascii="Palatino Linotype" w:eastAsia="Palatino Linotype" w:hAnsi="Palatino Linotype" w:cs="Palatino Linotype"/>
          <w:color w:val="000000"/>
          <w:sz w:val="24"/>
          <w:lang w:val="es-ES_tradnl" w:eastAsia="es-MX"/>
        </w:rPr>
        <w:t>Bando Municipal y el Reglamento Interno de la Administración Pública Municipal</w:t>
      </w:r>
      <w:r w:rsidR="00A71098" w:rsidRPr="006703E3">
        <w:rPr>
          <w:rFonts w:ascii="Palatino Linotype" w:eastAsia="Palatino Linotype" w:hAnsi="Palatino Linotype" w:cs="Palatino Linotype"/>
          <w:color w:val="000000"/>
          <w:sz w:val="24"/>
          <w:lang w:val="es-ES_tradnl" w:eastAsia="es-MX"/>
        </w:rPr>
        <w:t>,</w:t>
      </w:r>
      <w:r w:rsidRPr="006703E3">
        <w:rPr>
          <w:rFonts w:ascii="Palatino Linotype" w:eastAsia="Palatino Linotype" w:hAnsi="Palatino Linotype" w:cs="Palatino Linotype"/>
          <w:color w:val="000000"/>
          <w:sz w:val="24"/>
          <w:lang w:val="es-ES_tradnl" w:eastAsia="es-MX"/>
        </w:rPr>
        <w:t xml:space="preserve"> para delimitar competencias:</w:t>
      </w:r>
    </w:p>
    <w:p w:rsidR="00F25774" w:rsidRPr="006703E3" w:rsidRDefault="00A71098" w:rsidP="00AD3080">
      <w:pPr>
        <w:pStyle w:val="Citas"/>
        <w:spacing w:before="0" w:after="0" w:line="276" w:lineRule="auto"/>
        <w:ind w:right="616"/>
        <w:jc w:val="center"/>
        <w:rPr>
          <w:b/>
          <w:sz w:val="24"/>
          <w:szCs w:val="24"/>
        </w:rPr>
      </w:pPr>
      <w:r w:rsidRPr="006703E3">
        <w:rPr>
          <w:b/>
          <w:sz w:val="24"/>
          <w:szCs w:val="24"/>
        </w:rPr>
        <w:t>“Bando Municipal</w:t>
      </w:r>
    </w:p>
    <w:p w:rsidR="00A71098" w:rsidRPr="006703E3" w:rsidRDefault="00A71098" w:rsidP="00AD3080">
      <w:pPr>
        <w:pStyle w:val="Citas"/>
        <w:spacing w:before="0" w:after="0" w:line="276" w:lineRule="auto"/>
        <w:ind w:right="616"/>
        <w:jc w:val="center"/>
        <w:rPr>
          <w:b/>
          <w:sz w:val="24"/>
          <w:szCs w:val="24"/>
        </w:rPr>
      </w:pPr>
      <w:r w:rsidRPr="006703E3">
        <w:rPr>
          <w:b/>
          <w:sz w:val="24"/>
          <w:szCs w:val="24"/>
        </w:rPr>
        <w:t>SECCIÓN PRIMERA.</w:t>
      </w:r>
    </w:p>
    <w:p w:rsidR="00A71098" w:rsidRPr="006703E3" w:rsidRDefault="00A71098" w:rsidP="00AD3080">
      <w:pPr>
        <w:pStyle w:val="Citas"/>
        <w:spacing w:before="0" w:after="0" w:line="276" w:lineRule="auto"/>
        <w:ind w:right="616"/>
        <w:jc w:val="center"/>
        <w:rPr>
          <w:b/>
          <w:sz w:val="24"/>
          <w:szCs w:val="24"/>
        </w:rPr>
      </w:pPr>
      <w:r w:rsidRPr="006703E3">
        <w:rPr>
          <w:b/>
          <w:sz w:val="24"/>
          <w:szCs w:val="24"/>
        </w:rPr>
        <w:t>DE LA ADMINISTRACIÓN PÚBLICA.</w:t>
      </w:r>
    </w:p>
    <w:p w:rsidR="00F25774" w:rsidRPr="006703E3" w:rsidRDefault="00A71098" w:rsidP="00AD3080">
      <w:pPr>
        <w:pStyle w:val="Citas"/>
        <w:spacing w:before="0" w:after="0" w:line="276" w:lineRule="auto"/>
        <w:ind w:right="616"/>
        <w:rPr>
          <w:b/>
          <w:sz w:val="24"/>
          <w:szCs w:val="24"/>
        </w:rPr>
      </w:pPr>
      <w:r w:rsidRPr="006703E3">
        <w:rPr>
          <w:b/>
          <w:sz w:val="24"/>
          <w:szCs w:val="24"/>
        </w:rPr>
        <w:t xml:space="preserve">Artículo 45.- </w:t>
      </w:r>
      <w:r w:rsidRPr="006703E3">
        <w:rPr>
          <w:sz w:val="24"/>
          <w:szCs w:val="24"/>
        </w:rPr>
        <w:t>La estructura orgánica de la administración pública municipal, se encargará del despacho de los asuntos que le sean encomendados por el Presidente Municipal, en el ejercicio de su facultad delegatoria y se conformará de la siguiente forma:</w:t>
      </w:r>
      <w:r w:rsidR="00A47B61" w:rsidRPr="006703E3">
        <w:rPr>
          <w:b/>
          <w:sz w:val="24"/>
          <w:szCs w:val="24"/>
        </w:rPr>
        <w:t xml:space="preserve"> </w:t>
      </w:r>
    </w:p>
    <w:p w:rsidR="00A71098" w:rsidRPr="006703E3" w:rsidRDefault="00A71098" w:rsidP="00AD3080">
      <w:pPr>
        <w:pStyle w:val="Citas"/>
        <w:spacing w:before="0" w:after="0" w:line="276" w:lineRule="auto"/>
        <w:ind w:right="616"/>
        <w:rPr>
          <w:sz w:val="24"/>
          <w:szCs w:val="24"/>
        </w:rPr>
      </w:pPr>
      <w:r w:rsidRPr="006703E3">
        <w:rPr>
          <w:sz w:val="24"/>
          <w:szCs w:val="24"/>
        </w:rPr>
        <w:t>1. Presidencia</w:t>
      </w:r>
    </w:p>
    <w:p w:rsidR="00A71098" w:rsidRPr="006703E3" w:rsidRDefault="00A71098" w:rsidP="00AD3080">
      <w:pPr>
        <w:pStyle w:val="Citas"/>
        <w:spacing w:before="0" w:after="0" w:line="276" w:lineRule="auto"/>
        <w:ind w:right="616"/>
        <w:rPr>
          <w:sz w:val="24"/>
          <w:szCs w:val="24"/>
        </w:rPr>
      </w:pPr>
      <w:r w:rsidRPr="006703E3">
        <w:rPr>
          <w:sz w:val="24"/>
          <w:szCs w:val="24"/>
        </w:rPr>
        <w:t>1.1 Secretaría Técnica.</w:t>
      </w:r>
    </w:p>
    <w:p w:rsidR="00A71098" w:rsidRPr="006703E3" w:rsidRDefault="00A71098" w:rsidP="00AD3080">
      <w:pPr>
        <w:pStyle w:val="Citas"/>
        <w:spacing w:before="0" w:after="0" w:line="276" w:lineRule="auto"/>
        <w:ind w:right="616"/>
        <w:rPr>
          <w:sz w:val="24"/>
          <w:szCs w:val="24"/>
        </w:rPr>
      </w:pPr>
      <w:r w:rsidRPr="006703E3">
        <w:rPr>
          <w:sz w:val="24"/>
          <w:szCs w:val="24"/>
        </w:rPr>
        <w:lastRenderedPageBreak/>
        <w:t>1.2 Coordinación de Información Pública.</w:t>
      </w:r>
    </w:p>
    <w:p w:rsidR="00A71098" w:rsidRPr="006703E3" w:rsidRDefault="00A71098" w:rsidP="00AD3080">
      <w:pPr>
        <w:pStyle w:val="Citas"/>
        <w:spacing w:before="0" w:after="0" w:line="276" w:lineRule="auto"/>
        <w:ind w:right="616"/>
        <w:rPr>
          <w:sz w:val="24"/>
          <w:szCs w:val="24"/>
        </w:rPr>
      </w:pPr>
      <w:r w:rsidRPr="006703E3">
        <w:rPr>
          <w:sz w:val="24"/>
          <w:szCs w:val="24"/>
        </w:rPr>
        <w:t>1.3 Coordinación de Comunicación Social.</w:t>
      </w:r>
    </w:p>
    <w:p w:rsidR="00A71098" w:rsidRPr="006703E3" w:rsidRDefault="00A71098" w:rsidP="00AD3080">
      <w:pPr>
        <w:pStyle w:val="Citas"/>
        <w:spacing w:before="0" w:after="0" w:line="276" w:lineRule="auto"/>
        <w:ind w:right="616"/>
        <w:rPr>
          <w:sz w:val="24"/>
          <w:szCs w:val="24"/>
        </w:rPr>
      </w:pPr>
      <w:r w:rsidRPr="006703E3">
        <w:rPr>
          <w:sz w:val="24"/>
          <w:szCs w:val="24"/>
        </w:rPr>
        <w:t>2. Secretaría del Ayuntamiento.</w:t>
      </w:r>
    </w:p>
    <w:p w:rsidR="00A71098" w:rsidRPr="006703E3" w:rsidRDefault="00A71098" w:rsidP="00AD3080">
      <w:pPr>
        <w:pStyle w:val="Citas"/>
        <w:spacing w:before="0" w:after="0" w:line="276" w:lineRule="auto"/>
        <w:ind w:right="616"/>
        <w:rPr>
          <w:sz w:val="24"/>
          <w:szCs w:val="24"/>
        </w:rPr>
      </w:pPr>
      <w:r w:rsidRPr="006703E3">
        <w:rPr>
          <w:sz w:val="24"/>
          <w:szCs w:val="24"/>
        </w:rPr>
        <w:t xml:space="preserve">2.1. Juzgado Cívico Municipal de </w:t>
      </w:r>
      <w:proofErr w:type="spellStart"/>
      <w:r w:rsidRPr="006703E3">
        <w:rPr>
          <w:sz w:val="24"/>
          <w:szCs w:val="24"/>
        </w:rPr>
        <w:t>Ayapango</w:t>
      </w:r>
      <w:proofErr w:type="spellEnd"/>
      <w:r w:rsidRPr="006703E3">
        <w:rPr>
          <w:sz w:val="24"/>
          <w:szCs w:val="24"/>
        </w:rPr>
        <w:t>.</w:t>
      </w:r>
    </w:p>
    <w:p w:rsidR="00A71098" w:rsidRPr="006703E3" w:rsidRDefault="00A71098" w:rsidP="00AD3080">
      <w:pPr>
        <w:pStyle w:val="Citas"/>
        <w:spacing w:before="0" w:after="0" w:line="276" w:lineRule="auto"/>
        <w:ind w:right="616"/>
        <w:rPr>
          <w:sz w:val="24"/>
          <w:szCs w:val="24"/>
        </w:rPr>
      </w:pPr>
      <w:r w:rsidRPr="006703E3">
        <w:rPr>
          <w:sz w:val="24"/>
          <w:szCs w:val="24"/>
        </w:rPr>
        <w:t>3. Contraloría Interna Municipal.</w:t>
      </w:r>
    </w:p>
    <w:p w:rsidR="00A71098" w:rsidRPr="006703E3" w:rsidRDefault="00A71098" w:rsidP="00AD3080">
      <w:pPr>
        <w:pStyle w:val="Citas"/>
        <w:spacing w:before="0" w:after="0" w:line="276" w:lineRule="auto"/>
        <w:ind w:right="616"/>
        <w:rPr>
          <w:sz w:val="24"/>
          <w:szCs w:val="24"/>
        </w:rPr>
      </w:pPr>
      <w:r w:rsidRPr="006703E3">
        <w:rPr>
          <w:sz w:val="24"/>
          <w:szCs w:val="24"/>
        </w:rPr>
        <w:t>3.1 Autoridad Investigadora.</w:t>
      </w:r>
    </w:p>
    <w:p w:rsidR="00A71098" w:rsidRPr="006703E3" w:rsidRDefault="00A71098" w:rsidP="00AD3080">
      <w:pPr>
        <w:pStyle w:val="Citas"/>
        <w:spacing w:before="0" w:after="0" w:line="276" w:lineRule="auto"/>
        <w:ind w:right="616"/>
        <w:rPr>
          <w:sz w:val="24"/>
          <w:szCs w:val="24"/>
        </w:rPr>
      </w:pPr>
      <w:r w:rsidRPr="006703E3">
        <w:rPr>
          <w:sz w:val="24"/>
          <w:szCs w:val="24"/>
        </w:rPr>
        <w:t>3.2 Autoridad Substanciadora.</w:t>
      </w:r>
    </w:p>
    <w:p w:rsidR="00A71098" w:rsidRPr="006703E3" w:rsidRDefault="00A71098" w:rsidP="00AD3080">
      <w:pPr>
        <w:pStyle w:val="Citas"/>
        <w:spacing w:before="0" w:after="0" w:line="276" w:lineRule="auto"/>
        <w:ind w:right="616"/>
        <w:rPr>
          <w:sz w:val="24"/>
          <w:szCs w:val="24"/>
        </w:rPr>
      </w:pPr>
      <w:r w:rsidRPr="006703E3">
        <w:rPr>
          <w:sz w:val="24"/>
          <w:szCs w:val="24"/>
        </w:rPr>
        <w:t xml:space="preserve">3.3 Autoridad </w:t>
      </w:r>
      <w:proofErr w:type="spellStart"/>
      <w:r w:rsidRPr="006703E3">
        <w:rPr>
          <w:sz w:val="24"/>
          <w:szCs w:val="24"/>
        </w:rPr>
        <w:t>Resolutora</w:t>
      </w:r>
      <w:proofErr w:type="spellEnd"/>
      <w:r w:rsidRPr="006703E3">
        <w:rPr>
          <w:sz w:val="24"/>
          <w:szCs w:val="24"/>
        </w:rPr>
        <w:t>.</w:t>
      </w:r>
    </w:p>
    <w:p w:rsidR="00A71098" w:rsidRPr="006703E3" w:rsidRDefault="00A71098" w:rsidP="00AD3080">
      <w:pPr>
        <w:pStyle w:val="Citas"/>
        <w:spacing w:before="0" w:after="0" w:line="276" w:lineRule="auto"/>
        <w:ind w:right="616"/>
        <w:rPr>
          <w:b/>
          <w:sz w:val="24"/>
          <w:szCs w:val="24"/>
          <w:u w:val="single"/>
        </w:rPr>
      </w:pPr>
      <w:r w:rsidRPr="006703E3">
        <w:rPr>
          <w:b/>
          <w:sz w:val="24"/>
          <w:szCs w:val="24"/>
          <w:u w:val="single"/>
        </w:rPr>
        <w:t>4. Consejería Jurídica.</w:t>
      </w:r>
    </w:p>
    <w:p w:rsidR="00A71098" w:rsidRPr="006703E3" w:rsidRDefault="00A71098" w:rsidP="00AD3080">
      <w:pPr>
        <w:pStyle w:val="Citas"/>
        <w:spacing w:before="0" w:after="0" w:line="276" w:lineRule="auto"/>
        <w:ind w:right="616"/>
        <w:rPr>
          <w:b/>
          <w:sz w:val="24"/>
          <w:szCs w:val="24"/>
        </w:rPr>
      </w:pPr>
      <w:r w:rsidRPr="006703E3">
        <w:rPr>
          <w:b/>
          <w:sz w:val="24"/>
          <w:szCs w:val="24"/>
        </w:rPr>
        <w:t>Direcciones de:</w:t>
      </w:r>
    </w:p>
    <w:p w:rsidR="00A71098" w:rsidRPr="006703E3" w:rsidRDefault="00A71098" w:rsidP="00AD3080">
      <w:pPr>
        <w:pStyle w:val="Citas"/>
        <w:spacing w:before="0" w:after="0" w:line="276" w:lineRule="auto"/>
        <w:ind w:right="616"/>
        <w:rPr>
          <w:sz w:val="24"/>
          <w:szCs w:val="24"/>
        </w:rPr>
      </w:pPr>
      <w:r w:rsidRPr="006703E3">
        <w:rPr>
          <w:sz w:val="24"/>
          <w:szCs w:val="24"/>
        </w:rPr>
        <w:t>5. Obras Públicas y Servicios.</w:t>
      </w:r>
    </w:p>
    <w:p w:rsidR="00A71098" w:rsidRPr="006703E3" w:rsidRDefault="00A71098" w:rsidP="00AD3080">
      <w:pPr>
        <w:pStyle w:val="Citas"/>
        <w:spacing w:before="0" w:after="0" w:line="276" w:lineRule="auto"/>
        <w:ind w:right="616"/>
        <w:rPr>
          <w:sz w:val="24"/>
          <w:szCs w:val="24"/>
        </w:rPr>
      </w:pPr>
      <w:r w:rsidRPr="006703E3">
        <w:rPr>
          <w:sz w:val="24"/>
          <w:szCs w:val="24"/>
        </w:rPr>
        <w:t>5.1 Coordinación de Servicios Públicos.</w:t>
      </w:r>
    </w:p>
    <w:p w:rsidR="00A71098" w:rsidRPr="006703E3" w:rsidRDefault="00A71098" w:rsidP="00AD3080">
      <w:pPr>
        <w:pStyle w:val="Citas"/>
        <w:spacing w:before="0" w:after="0" w:line="276" w:lineRule="auto"/>
        <w:ind w:right="616"/>
        <w:rPr>
          <w:sz w:val="24"/>
          <w:szCs w:val="24"/>
        </w:rPr>
      </w:pPr>
      <w:r w:rsidRPr="006703E3">
        <w:rPr>
          <w:sz w:val="24"/>
          <w:szCs w:val="24"/>
        </w:rPr>
        <w:t>5.2 Coordinación de Servicios Generales.</w:t>
      </w:r>
    </w:p>
    <w:p w:rsidR="00A71098" w:rsidRPr="006703E3" w:rsidRDefault="00A71098" w:rsidP="00AD3080">
      <w:pPr>
        <w:pStyle w:val="Citas"/>
        <w:spacing w:before="0" w:after="0" w:line="276" w:lineRule="auto"/>
        <w:ind w:right="616"/>
        <w:rPr>
          <w:sz w:val="24"/>
          <w:szCs w:val="24"/>
        </w:rPr>
      </w:pPr>
      <w:r w:rsidRPr="006703E3">
        <w:rPr>
          <w:sz w:val="24"/>
          <w:szCs w:val="24"/>
        </w:rPr>
        <w:t>5.3 Coordinación de la Administración del Agua.</w:t>
      </w:r>
    </w:p>
    <w:p w:rsidR="00A71098" w:rsidRPr="006703E3" w:rsidRDefault="00A71098" w:rsidP="00AD3080">
      <w:pPr>
        <w:pStyle w:val="Citas"/>
        <w:spacing w:before="0" w:after="0" w:line="276" w:lineRule="auto"/>
        <w:ind w:right="616"/>
        <w:rPr>
          <w:sz w:val="24"/>
          <w:szCs w:val="24"/>
        </w:rPr>
      </w:pPr>
      <w:r w:rsidRPr="006703E3">
        <w:rPr>
          <w:sz w:val="24"/>
          <w:szCs w:val="24"/>
        </w:rPr>
        <w:t>6. Desarrollo Urbano.</w:t>
      </w:r>
    </w:p>
    <w:p w:rsidR="00A71098" w:rsidRPr="006703E3" w:rsidRDefault="00A71098" w:rsidP="00AD3080">
      <w:pPr>
        <w:pStyle w:val="Citas"/>
        <w:spacing w:before="0" w:after="0" w:line="276" w:lineRule="auto"/>
        <w:ind w:right="616"/>
        <w:rPr>
          <w:b/>
          <w:sz w:val="24"/>
          <w:szCs w:val="24"/>
          <w:u w:val="single"/>
        </w:rPr>
      </w:pPr>
      <w:r w:rsidRPr="006703E3">
        <w:rPr>
          <w:b/>
          <w:sz w:val="24"/>
          <w:szCs w:val="24"/>
          <w:u w:val="single"/>
        </w:rPr>
        <w:t>7. Finanzas y Tesorería.</w:t>
      </w:r>
    </w:p>
    <w:p w:rsidR="00A71098" w:rsidRPr="006703E3" w:rsidRDefault="00A71098" w:rsidP="00AD3080">
      <w:pPr>
        <w:pStyle w:val="Citas"/>
        <w:spacing w:before="0" w:after="0" w:line="276" w:lineRule="auto"/>
        <w:ind w:right="616"/>
        <w:rPr>
          <w:b/>
          <w:sz w:val="24"/>
          <w:szCs w:val="24"/>
          <w:u w:val="single"/>
        </w:rPr>
      </w:pPr>
      <w:r w:rsidRPr="006703E3">
        <w:rPr>
          <w:b/>
          <w:sz w:val="24"/>
          <w:szCs w:val="24"/>
          <w:u w:val="single"/>
        </w:rPr>
        <w:t>7.1 Coordinación de Administración.</w:t>
      </w:r>
    </w:p>
    <w:p w:rsidR="00A71098" w:rsidRPr="006703E3" w:rsidRDefault="00A71098" w:rsidP="00AD3080">
      <w:pPr>
        <w:pStyle w:val="Citas"/>
        <w:spacing w:before="0" w:after="0" w:line="276" w:lineRule="auto"/>
        <w:ind w:right="616"/>
        <w:rPr>
          <w:sz w:val="24"/>
          <w:szCs w:val="24"/>
        </w:rPr>
      </w:pPr>
      <w:r w:rsidRPr="006703E3">
        <w:rPr>
          <w:sz w:val="24"/>
          <w:szCs w:val="24"/>
        </w:rPr>
        <w:t>7.2 Coordinación de Predial y Catastro.</w:t>
      </w:r>
    </w:p>
    <w:p w:rsidR="00A71098" w:rsidRPr="006703E3" w:rsidRDefault="00A71098" w:rsidP="00AD3080">
      <w:pPr>
        <w:pStyle w:val="Citas"/>
        <w:spacing w:before="0" w:after="0" w:line="276" w:lineRule="auto"/>
        <w:ind w:right="616"/>
        <w:rPr>
          <w:sz w:val="24"/>
          <w:szCs w:val="24"/>
        </w:rPr>
      </w:pPr>
      <w:r w:rsidRPr="006703E3">
        <w:rPr>
          <w:sz w:val="24"/>
          <w:szCs w:val="24"/>
        </w:rPr>
        <w:t>7.3 Coordinación de Recursos Humanos.</w:t>
      </w:r>
    </w:p>
    <w:p w:rsidR="00A71098" w:rsidRPr="006703E3" w:rsidRDefault="00A71098" w:rsidP="00AD3080">
      <w:pPr>
        <w:pStyle w:val="Citas"/>
        <w:spacing w:before="0" w:after="0" w:line="276" w:lineRule="auto"/>
        <w:ind w:right="616"/>
        <w:rPr>
          <w:sz w:val="24"/>
          <w:szCs w:val="24"/>
        </w:rPr>
      </w:pPr>
      <w:r w:rsidRPr="006703E3">
        <w:rPr>
          <w:sz w:val="24"/>
          <w:szCs w:val="24"/>
        </w:rPr>
        <w:t>8. Desarrollo Económico.</w:t>
      </w:r>
    </w:p>
    <w:p w:rsidR="00A71098" w:rsidRPr="006703E3" w:rsidRDefault="00A71098" w:rsidP="00AD3080">
      <w:pPr>
        <w:pStyle w:val="Citas"/>
        <w:spacing w:before="0" w:after="0" w:line="276" w:lineRule="auto"/>
        <w:ind w:right="616"/>
        <w:rPr>
          <w:sz w:val="24"/>
          <w:szCs w:val="24"/>
        </w:rPr>
      </w:pPr>
      <w:r w:rsidRPr="006703E3">
        <w:rPr>
          <w:sz w:val="24"/>
          <w:szCs w:val="24"/>
        </w:rPr>
        <w:t>8.1 Coordinación del Campo.</w:t>
      </w:r>
    </w:p>
    <w:p w:rsidR="00A71098" w:rsidRPr="006703E3" w:rsidRDefault="00A71098" w:rsidP="00AD3080">
      <w:pPr>
        <w:pStyle w:val="Citas"/>
        <w:spacing w:before="0" w:after="0" w:line="276" w:lineRule="auto"/>
        <w:ind w:right="616"/>
        <w:rPr>
          <w:sz w:val="24"/>
          <w:szCs w:val="24"/>
        </w:rPr>
      </w:pPr>
      <w:r w:rsidRPr="006703E3">
        <w:rPr>
          <w:sz w:val="24"/>
          <w:szCs w:val="24"/>
        </w:rPr>
        <w:t>8.2Coordinación de Turismo.</w:t>
      </w:r>
    </w:p>
    <w:p w:rsidR="00A71098" w:rsidRPr="006703E3" w:rsidRDefault="00A71098" w:rsidP="00AD3080">
      <w:pPr>
        <w:pStyle w:val="Citas"/>
        <w:spacing w:before="0" w:after="0" w:line="276" w:lineRule="auto"/>
        <w:ind w:right="616"/>
        <w:rPr>
          <w:sz w:val="24"/>
          <w:szCs w:val="24"/>
        </w:rPr>
      </w:pPr>
      <w:r w:rsidRPr="006703E3">
        <w:rPr>
          <w:sz w:val="24"/>
          <w:szCs w:val="24"/>
        </w:rPr>
        <w:t>9. Educación y Cultura.</w:t>
      </w:r>
    </w:p>
    <w:p w:rsidR="00A71098" w:rsidRPr="006703E3" w:rsidRDefault="00A71098" w:rsidP="00AD3080">
      <w:pPr>
        <w:pStyle w:val="Citas"/>
        <w:spacing w:before="0" w:after="0" w:line="276" w:lineRule="auto"/>
        <w:ind w:right="616"/>
        <w:rPr>
          <w:sz w:val="24"/>
          <w:szCs w:val="24"/>
        </w:rPr>
      </w:pPr>
      <w:r w:rsidRPr="006703E3">
        <w:rPr>
          <w:sz w:val="24"/>
          <w:szCs w:val="24"/>
        </w:rPr>
        <w:t>10. Gobierno y participación ciudadana.</w:t>
      </w:r>
    </w:p>
    <w:p w:rsidR="00A71098" w:rsidRPr="006703E3" w:rsidRDefault="00A71098" w:rsidP="00AD3080">
      <w:pPr>
        <w:pStyle w:val="Citas"/>
        <w:spacing w:before="0" w:after="0" w:line="276" w:lineRule="auto"/>
        <w:ind w:right="616"/>
        <w:rPr>
          <w:sz w:val="24"/>
          <w:szCs w:val="24"/>
        </w:rPr>
      </w:pPr>
      <w:r w:rsidRPr="006703E3">
        <w:rPr>
          <w:sz w:val="24"/>
          <w:szCs w:val="24"/>
        </w:rPr>
        <w:t>11. Desarrollo Social.</w:t>
      </w:r>
    </w:p>
    <w:p w:rsidR="00A71098" w:rsidRPr="006703E3" w:rsidRDefault="00A71098" w:rsidP="00AD3080">
      <w:pPr>
        <w:pStyle w:val="Citas"/>
        <w:spacing w:before="0" w:after="0" w:line="276" w:lineRule="auto"/>
        <w:ind w:right="616"/>
        <w:rPr>
          <w:sz w:val="24"/>
          <w:szCs w:val="24"/>
        </w:rPr>
      </w:pPr>
      <w:r w:rsidRPr="006703E3">
        <w:rPr>
          <w:sz w:val="24"/>
          <w:szCs w:val="24"/>
        </w:rPr>
        <w:t>11.1 Coordinación del Instituto del Consejo de la Mujer.</w:t>
      </w:r>
    </w:p>
    <w:p w:rsidR="00A71098" w:rsidRPr="006703E3" w:rsidRDefault="00A71098" w:rsidP="00AD3080">
      <w:pPr>
        <w:pStyle w:val="Citas"/>
        <w:spacing w:before="0" w:after="0" w:line="276" w:lineRule="auto"/>
        <w:ind w:right="616"/>
        <w:rPr>
          <w:sz w:val="24"/>
          <w:szCs w:val="24"/>
        </w:rPr>
      </w:pPr>
      <w:r w:rsidRPr="006703E3">
        <w:rPr>
          <w:sz w:val="24"/>
          <w:szCs w:val="24"/>
        </w:rPr>
        <w:t>11.2 Coordinación de Salud.</w:t>
      </w:r>
    </w:p>
    <w:p w:rsidR="00A71098" w:rsidRPr="006703E3" w:rsidRDefault="00A71098" w:rsidP="00AD3080">
      <w:pPr>
        <w:pStyle w:val="Citas"/>
        <w:spacing w:before="0" w:after="0" w:line="276" w:lineRule="auto"/>
        <w:ind w:right="616"/>
        <w:rPr>
          <w:sz w:val="24"/>
          <w:szCs w:val="24"/>
        </w:rPr>
      </w:pPr>
      <w:r w:rsidRPr="006703E3">
        <w:rPr>
          <w:sz w:val="24"/>
          <w:szCs w:val="24"/>
        </w:rPr>
        <w:t>12. Ecología.</w:t>
      </w:r>
    </w:p>
    <w:p w:rsidR="00A71098" w:rsidRPr="006703E3" w:rsidRDefault="00A71098" w:rsidP="00AD3080">
      <w:pPr>
        <w:pStyle w:val="Citas"/>
        <w:spacing w:before="0" w:after="0" w:line="276" w:lineRule="auto"/>
        <w:ind w:right="616"/>
        <w:rPr>
          <w:sz w:val="24"/>
          <w:szCs w:val="24"/>
        </w:rPr>
      </w:pPr>
      <w:r w:rsidRPr="006703E3">
        <w:rPr>
          <w:sz w:val="24"/>
          <w:szCs w:val="24"/>
        </w:rPr>
        <w:t>13. De Seguridad Ciudadana.</w:t>
      </w:r>
    </w:p>
    <w:p w:rsidR="00A71098" w:rsidRPr="006703E3" w:rsidRDefault="00A71098" w:rsidP="00AD3080">
      <w:pPr>
        <w:pStyle w:val="Citas"/>
        <w:spacing w:before="0" w:after="0" w:line="276" w:lineRule="auto"/>
        <w:ind w:right="616"/>
        <w:rPr>
          <w:sz w:val="24"/>
          <w:szCs w:val="24"/>
        </w:rPr>
      </w:pPr>
      <w:r w:rsidRPr="006703E3">
        <w:rPr>
          <w:sz w:val="24"/>
          <w:szCs w:val="24"/>
        </w:rPr>
        <w:t>13.1 Secretaria Técnica del Consejo Municipal de Seguridad Pública.</w:t>
      </w:r>
    </w:p>
    <w:p w:rsidR="00A71098" w:rsidRPr="006703E3" w:rsidRDefault="00A71098" w:rsidP="00AD3080">
      <w:pPr>
        <w:pStyle w:val="Citas"/>
        <w:spacing w:before="0" w:after="0" w:line="276" w:lineRule="auto"/>
        <w:ind w:right="616"/>
        <w:rPr>
          <w:sz w:val="24"/>
          <w:szCs w:val="24"/>
        </w:rPr>
      </w:pPr>
      <w:r w:rsidRPr="006703E3">
        <w:rPr>
          <w:sz w:val="24"/>
          <w:szCs w:val="24"/>
        </w:rPr>
        <w:t>13.2 Coordinación de Sistemas de Información, Comunicación y Tecnologías para la Seguridad Pública C2.</w:t>
      </w:r>
    </w:p>
    <w:p w:rsidR="00A71098" w:rsidRPr="006703E3" w:rsidRDefault="00A71098" w:rsidP="00AD3080">
      <w:pPr>
        <w:pStyle w:val="Citas"/>
        <w:spacing w:before="0" w:after="0" w:line="276" w:lineRule="auto"/>
        <w:ind w:right="616"/>
        <w:rPr>
          <w:sz w:val="24"/>
          <w:szCs w:val="24"/>
        </w:rPr>
      </w:pPr>
      <w:r w:rsidRPr="006703E3">
        <w:rPr>
          <w:sz w:val="24"/>
          <w:szCs w:val="24"/>
        </w:rPr>
        <w:lastRenderedPageBreak/>
        <w:t>13.3 Unidad de Asuntos Internos.</w:t>
      </w:r>
    </w:p>
    <w:p w:rsidR="00A71098" w:rsidRPr="006703E3" w:rsidRDefault="00A71098" w:rsidP="00AD3080">
      <w:pPr>
        <w:pStyle w:val="Citas"/>
        <w:spacing w:before="0" w:after="0" w:line="276" w:lineRule="auto"/>
        <w:ind w:right="616"/>
        <w:rPr>
          <w:sz w:val="24"/>
          <w:szCs w:val="24"/>
        </w:rPr>
      </w:pPr>
      <w:r w:rsidRPr="006703E3">
        <w:rPr>
          <w:sz w:val="24"/>
          <w:szCs w:val="24"/>
        </w:rPr>
        <w:t>13.4 Comisión de Honor y Justicia.</w:t>
      </w:r>
    </w:p>
    <w:p w:rsidR="00A71098" w:rsidRPr="006703E3" w:rsidRDefault="00A71098" w:rsidP="00AD3080">
      <w:pPr>
        <w:pStyle w:val="Citas"/>
        <w:spacing w:before="0" w:after="0" w:line="276" w:lineRule="auto"/>
        <w:ind w:right="616"/>
        <w:rPr>
          <w:sz w:val="24"/>
          <w:szCs w:val="24"/>
        </w:rPr>
      </w:pPr>
      <w:r w:rsidRPr="006703E3">
        <w:rPr>
          <w:sz w:val="24"/>
          <w:szCs w:val="24"/>
        </w:rPr>
        <w:t>14. Unidad de Información, Planeación, Programación y Evaluación.</w:t>
      </w:r>
    </w:p>
    <w:p w:rsidR="00A71098" w:rsidRPr="006703E3" w:rsidRDefault="00A71098" w:rsidP="00AD3080">
      <w:pPr>
        <w:pStyle w:val="Citas"/>
        <w:spacing w:before="0" w:after="0" w:line="276" w:lineRule="auto"/>
        <w:ind w:right="616"/>
        <w:rPr>
          <w:sz w:val="24"/>
          <w:szCs w:val="24"/>
        </w:rPr>
      </w:pPr>
      <w:r w:rsidRPr="006703E3">
        <w:rPr>
          <w:sz w:val="24"/>
          <w:szCs w:val="24"/>
        </w:rPr>
        <w:t>15. Protección Civil.</w:t>
      </w:r>
    </w:p>
    <w:p w:rsidR="00A71098" w:rsidRPr="006703E3" w:rsidRDefault="00A71098" w:rsidP="00AD3080">
      <w:pPr>
        <w:pStyle w:val="Citas"/>
        <w:spacing w:before="0" w:after="0" w:line="276" w:lineRule="auto"/>
        <w:ind w:right="616"/>
        <w:rPr>
          <w:sz w:val="24"/>
          <w:szCs w:val="24"/>
        </w:rPr>
      </w:pPr>
      <w:r w:rsidRPr="006703E3">
        <w:rPr>
          <w:sz w:val="24"/>
          <w:szCs w:val="24"/>
        </w:rPr>
        <w:t>16. Área Coordinadora de Archivos.</w:t>
      </w:r>
    </w:p>
    <w:p w:rsidR="00A71098" w:rsidRPr="006703E3" w:rsidRDefault="00A71098" w:rsidP="00AD3080">
      <w:pPr>
        <w:pStyle w:val="Citas"/>
        <w:spacing w:before="0" w:after="0" w:line="276" w:lineRule="auto"/>
        <w:ind w:right="616"/>
        <w:rPr>
          <w:sz w:val="24"/>
          <w:szCs w:val="24"/>
        </w:rPr>
      </w:pPr>
      <w:r w:rsidRPr="006703E3">
        <w:rPr>
          <w:sz w:val="24"/>
          <w:szCs w:val="24"/>
        </w:rPr>
        <w:t>17. Unidad Municipal de Control y Bienestar Animal.</w:t>
      </w:r>
    </w:p>
    <w:p w:rsidR="00A71098" w:rsidRPr="006703E3" w:rsidRDefault="00A71098" w:rsidP="00AD3080">
      <w:pPr>
        <w:pStyle w:val="Citas"/>
        <w:spacing w:before="0" w:after="0" w:line="276" w:lineRule="auto"/>
        <w:ind w:right="616"/>
        <w:rPr>
          <w:sz w:val="24"/>
          <w:szCs w:val="24"/>
        </w:rPr>
      </w:pPr>
      <w:r w:rsidRPr="006703E3">
        <w:rPr>
          <w:sz w:val="24"/>
          <w:szCs w:val="24"/>
        </w:rPr>
        <w:t>18. Autoridad Local de simplificación y digitalización.</w:t>
      </w:r>
    </w:p>
    <w:p w:rsidR="00A71098" w:rsidRPr="006703E3" w:rsidRDefault="00A71098" w:rsidP="00AD3080">
      <w:pPr>
        <w:pStyle w:val="Citas"/>
        <w:spacing w:before="0" w:after="0" w:line="240" w:lineRule="auto"/>
        <w:ind w:right="616"/>
      </w:pPr>
      <w:r w:rsidRPr="006703E3">
        <w:t>(</w:t>
      </w:r>
      <w:proofErr w:type="gramStart"/>
      <w:r w:rsidRPr="006703E3">
        <w:t>sic</w:t>
      </w:r>
      <w:proofErr w:type="gramEnd"/>
      <w:r w:rsidRPr="006703E3">
        <w:t xml:space="preserve">) </w:t>
      </w:r>
    </w:p>
    <w:p w:rsidR="00A71098" w:rsidRPr="006703E3" w:rsidRDefault="00A71098" w:rsidP="00AD3080">
      <w:pPr>
        <w:pStyle w:val="Citas"/>
        <w:spacing w:before="0" w:after="0" w:line="276" w:lineRule="auto"/>
        <w:ind w:right="616"/>
        <w:jc w:val="center"/>
        <w:rPr>
          <w:b/>
          <w:sz w:val="24"/>
        </w:rPr>
      </w:pPr>
      <w:r w:rsidRPr="006703E3">
        <w:rPr>
          <w:b/>
          <w:sz w:val="24"/>
        </w:rPr>
        <w:t>REGLAMENTO INTERNO DE LA ADMINISTRACIÓN PÚBLICA MUNICIPAL DE AYAPANGO MEXICO 2025 - 2027.</w:t>
      </w:r>
    </w:p>
    <w:p w:rsidR="00A71098" w:rsidRPr="006703E3" w:rsidRDefault="00A71098" w:rsidP="00AD3080">
      <w:pPr>
        <w:pStyle w:val="Citas"/>
        <w:spacing w:before="0" w:after="0" w:line="276" w:lineRule="auto"/>
        <w:ind w:right="616"/>
        <w:rPr>
          <w:sz w:val="24"/>
        </w:rPr>
      </w:pPr>
      <w:r w:rsidRPr="006703E3">
        <w:rPr>
          <w:b/>
          <w:sz w:val="24"/>
        </w:rPr>
        <w:t>Artículo 28.</w:t>
      </w:r>
      <w:r w:rsidRPr="006703E3">
        <w:rPr>
          <w:sz w:val="24"/>
        </w:rPr>
        <w:t xml:space="preserve"> La Consejería Jurídica, como área especializada en el derecho, dará asistencia legal al H. Ayuntamiento, así como a todas y cada una de las áreas que integran la Administración Pública Municipal, incluyendo a los organismos públicos descentralizados, validando los procedimientos administrativos que éstas instauren. Protegerá y defenderá jurídicamente los derechos e intereses del H Ayuntamiento y a sus integrantes, dará apoyo técnico jurídico, al Presidente Municipal y a las diversas Direcciones y Dependencias que integran la Administración Pública Municipal; asimismo orientará a la comunidad. Tendrá las siguientes facultades:</w:t>
      </w:r>
    </w:p>
    <w:p w:rsidR="00A71098" w:rsidRPr="006703E3" w:rsidRDefault="00A71098" w:rsidP="00AD3080">
      <w:pPr>
        <w:pStyle w:val="Citas"/>
        <w:spacing w:before="0" w:after="0" w:line="276" w:lineRule="auto"/>
        <w:ind w:right="616"/>
        <w:rPr>
          <w:sz w:val="24"/>
        </w:rPr>
      </w:pPr>
      <w:r w:rsidRPr="006703E3">
        <w:rPr>
          <w:sz w:val="24"/>
        </w:rPr>
        <w:t>Son atribuciones de la Consejería Jurídica Municipal las siguientes:</w:t>
      </w:r>
    </w:p>
    <w:p w:rsidR="00A71098" w:rsidRPr="006703E3" w:rsidRDefault="00A71098" w:rsidP="00AD3080">
      <w:pPr>
        <w:pStyle w:val="Citas"/>
        <w:spacing w:before="0" w:after="0" w:line="276" w:lineRule="auto"/>
        <w:ind w:right="616"/>
        <w:rPr>
          <w:sz w:val="24"/>
        </w:rPr>
      </w:pPr>
      <w:r w:rsidRPr="006703E3">
        <w:rPr>
          <w:sz w:val="24"/>
        </w:rPr>
        <w:t>I. La Consejería Jurídica, es el órgano técnico de consulta y asesoría legal que, para el cumplimiento de sus atribuciones, se auxiliará de todas las áreas municipales y de sus organismos auxiliares cuando así los requiera;</w:t>
      </w:r>
    </w:p>
    <w:p w:rsidR="00A71098" w:rsidRPr="006703E3" w:rsidRDefault="00A71098" w:rsidP="00AD3080">
      <w:pPr>
        <w:pStyle w:val="Citas"/>
        <w:spacing w:before="0" w:after="0" w:line="276" w:lineRule="auto"/>
        <w:ind w:right="616"/>
        <w:rPr>
          <w:sz w:val="24"/>
        </w:rPr>
      </w:pPr>
      <w:r w:rsidRPr="006703E3">
        <w:rPr>
          <w:sz w:val="24"/>
        </w:rPr>
        <w:t>II. Asesorar y apoyar al Presidente Municipal en los juicios y trámites legales en que el Ayuntamiento o sus dependencias sean parte;</w:t>
      </w:r>
    </w:p>
    <w:p w:rsidR="00A71098" w:rsidRPr="006703E3" w:rsidRDefault="00A71098" w:rsidP="00AD3080">
      <w:pPr>
        <w:pStyle w:val="Citas"/>
        <w:spacing w:before="0" w:after="0" w:line="276" w:lineRule="auto"/>
        <w:ind w:right="616"/>
        <w:rPr>
          <w:sz w:val="24"/>
        </w:rPr>
      </w:pPr>
      <w:r w:rsidRPr="006703E3">
        <w:rPr>
          <w:sz w:val="24"/>
        </w:rPr>
        <w:t>III. Establecer los mecanismos para asesorar jurídicamente a las áreas administrativas del Ayuntamiento que lo requieran;</w:t>
      </w:r>
    </w:p>
    <w:p w:rsidR="00A71098" w:rsidRPr="006703E3" w:rsidRDefault="00A71098" w:rsidP="00AD3080">
      <w:pPr>
        <w:pStyle w:val="Citas"/>
        <w:spacing w:before="0" w:after="0" w:line="276" w:lineRule="auto"/>
        <w:ind w:right="616"/>
        <w:rPr>
          <w:sz w:val="24"/>
        </w:rPr>
      </w:pPr>
      <w:r w:rsidRPr="006703E3">
        <w:rPr>
          <w:sz w:val="24"/>
        </w:rPr>
        <w:t>IV. Atender los asuntos que en materia jurídica le encomiende el Presidente Municipal y que sean de carácter público municipal;</w:t>
      </w:r>
    </w:p>
    <w:p w:rsidR="00A71098" w:rsidRPr="006703E3" w:rsidRDefault="00A71098" w:rsidP="00AD3080">
      <w:pPr>
        <w:pStyle w:val="Citas"/>
        <w:spacing w:before="0" w:after="0" w:line="276" w:lineRule="auto"/>
        <w:ind w:right="616"/>
        <w:rPr>
          <w:sz w:val="24"/>
        </w:rPr>
      </w:pPr>
      <w:r w:rsidRPr="006703E3">
        <w:rPr>
          <w:sz w:val="24"/>
        </w:rPr>
        <w:t>V. Representar Jurídicamente al Ayuntamiento en los actos que le encomienden;</w:t>
      </w:r>
    </w:p>
    <w:p w:rsidR="00A71098" w:rsidRPr="006703E3" w:rsidRDefault="00A71098" w:rsidP="00AD3080">
      <w:pPr>
        <w:pStyle w:val="Citas"/>
        <w:spacing w:before="0" w:after="0" w:line="276" w:lineRule="auto"/>
        <w:ind w:right="616"/>
        <w:rPr>
          <w:sz w:val="24"/>
        </w:rPr>
      </w:pPr>
      <w:r w:rsidRPr="006703E3">
        <w:rPr>
          <w:sz w:val="24"/>
        </w:rPr>
        <w:t xml:space="preserve">VI. Participar en los actos de los Comités y Consejos que se integren por la administración municipal y que sea de su injerencia; así como elaborar los </w:t>
      </w:r>
      <w:r w:rsidRPr="006703E3">
        <w:rPr>
          <w:sz w:val="24"/>
        </w:rPr>
        <w:lastRenderedPageBreak/>
        <w:t>contratos y convenios necesarios para el funcionamiento eficaz del Ejecutivo Municipal;</w:t>
      </w:r>
    </w:p>
    <w:p w:rsidR="00A71098" w:rsidRPr="006703E3" w:rsidRDefault="00A71098" w:rsidP="00AD3080">
      <w:pPr>
        <w:pStyle w:val="Citas"/>
        <w:spacing w:before="0" w:after="0" w:line="276" w:lineRule="auto"/>
        <w:ind w:right="616"/>
        <w:rPr>
          <w:sz w:val="24"/>
        </w:rPr>
      </w:pPr>
      <w:r w:rsidRPr="006703E3">
        <w:rPr>
          <w:sz w:val="24"/>
        </w:rPr>
        <w:t>VII. Analizar y elaborar en proyecto contratos, convenios e instrumentos legales que celebre el Ayuntamiento, sus Dependencias o los Organismos, que le sean remitidos para la emisión de un criterio jurídico;</w:t>
      </w:r>
    </w:p>
    <w:p w:rsidR="00A71098" w:rsidRPr="006703E3" w:rsidRDefault="00A71098" w:rsidP="00AD3080">
      <w:pPr>
        <w:pStyle w:val="Citas"/>
        <w:spacing w:before="0" w:after="0" w:line="276" w:lineRule="auto"/>
        <w:ind w:right="616"/>
        <w:rPr>
          <w:sz w:val="24"/>
        </w:rPr>
      </w:pPr>
      <w:r w:rsidRPr="006703E3">
        <w:rPr>
          <w:sz w:val="24"/>
        </w:rPr>
        <w:t>III. Apoyar a las autoridades municipales en los trámites de cumplimiento de resoluciones de autoridades jurisdiccionales de carácter federal y estatal;</w:t>
      </w:r>
    </w:p>
    <w:p w:rsidR="00A71098" w:rsidRPr="006703E3" w:rsidRDefault="00A71098" w:rsidP="00AD3080">
      <w:pPr>
        <w:pStyle w:val="Citas"/>
        <w:spacing w:before="0" w:after="0" w:line="276" w:lineRule="auto"/>
        <w:ind w:right="616"/>
        <w:rPr>
          <w:sz w:val="24"/>
        </w:rPr>
      </w:pPr>
      <w:r w:rsidRPr="006703E3">
        <w:rPr>
          <w:sz w:val="24"/>
        </w:rPr>
        <w:t>IX. Intervenir en los procedimientos de expropiación por causa de utilidad pública;</w:t>
      </w:r>
    </w:p>
    <w:p w:rsidR="00A71098" w:rsidRPr="006703E3" w:rsidRDefault="00A71098" w:rsidP="00AD3080">
      <w:pPr>
        <w:pStyle w:val="Citas"/>
        <w:spacing w:before="0" w:after="0" w:line="276" w:lineRule="auto"/>
        <w:ind w:right="616"/>
        <w:rPr>
          <w:sz w:val="24"/>
        </w:rPr>
      </w:pPr>
      <w:r w:rsidRPr="006703E3">
        <w:rPr>
          <w:sz w:val="24"/>
        </w:rPr>
        <w:t>X. Elaborar la contestación a los escritos de petición que le sean turnados por el Presidente Municipal;</w:t>
      </w:r>
    </w:p>
    <w:p w:rsidR="00A71098" w:rsidRPr="006703E3" w:rsidRDefault="00A71098" w:rsidP="00AD3080">
      <w:pPr>
        <w:pStyle w:val="Citas"/>
        <w:spacing w:before="0" w:after="0" w:line="276" w:lineRule="auto"/>
        <w:ind w:right="616"/>
        <w:rPr>
          <w:sz w:val="24"/>
        </w:rPr>
      </w:pPr>
      <w:r w:rsidRPr="006703E3">
        <w:rPr>
          <w:sz w:val="24"/>
        </w:rPr>
        <w:t>XI. Analizar las reformas a la normatividad municipal vigente, a propuesta de las diversas dependencias de la Administración Pública Municipal;</w:t>
      </w:r>
    </w:p>
    <w:p w:rsidR="00A71098" w:rsidRPr="006703E3" w:rsidRDefault="00A71098" w:rsidP="00AD3080">
      <w:pPr>
        <w:pStyle w:val="Citas"/>
        <w:spacing w:before="0" w:after="0" w:line="276" w:lineRule="auto"/>
        <w:ind w:right="616"/>
        <w:rPr>
          <w:sz w:val="24"/>
        </w:rPr>
      </w:pPr>
      <w:r w:rsidRPr="006703E3">
        <w:rPr>
          <w:sz w:val="24"/>
        </w:rPr>
        <w:t>XII. Solicitar informes y documentos a las Dependencias de la Administración Pública Municipal, para la atención de los asuntos que son de su competencia;</w:t>
      </w:r>
    </w:p>
    <w:p w:rsidR="00A71098" w:rsidRPr="006703E3" w:rsidRDefault="00A71098" w:rsidP="00AD3080">
      <w:pPr>
        <w:pStyle w:val="Citas"/>
        <w:spacing w:before="0" w:after="0" w:line="276" w:lineRule="auto"/>
        <w:ind w:right="616"/>
        <w:rPr>
          <w:sz w:val="24"/>
        </w:rPr>
      </w:pPr>
      <w:r w:rsidRPr="006703E3">
        <w:rPr>
          <w:sz w:val="24"/>
        </w:rPr>
        <w:t>XIII. Formar parte de la Comisión de Honor y Justicia, asimismo formará parte de los Comités que sea requerido y necesario para que las actuaciones procedan conforme a derecho;</w:t>
      </w:r>
    </w:p>
    <w:p w:rsidR="00A71098" w:rsidRPr="006703E3" w:rsidRDefault="00A71098" w:rsidP="00AD3080">
      <w:pPr>
        <w:pStyle w:val="Citas"/>
        <w:spacing w:before="0" w:after="0" w:line="276" w:lineRule="auto"/>
        <w:ind w:right="616"/>
        <w:rPr>
          <w:sz w:val="24"/>
        </w:rPr>
      </w:pPr>
      <w:r w:rsidRPr="006703E3">
        <w:rPr>
          <w:sz w:val="24"/>
        </w:rPr>
        <w:t>XIV. Brindar asesoría jurídica gratuita a los habitantes del Municipio;</w:t>
      </w:r>
    </w:p>
    <w:p w:rsidR="00A71098" w:rsidRPr="006703E3" w:rsidRDefault="00A71098" w:rsidP="00AD3080">
      <w:pPr>
        <w:pStyle w:val="Citas"/>
        <w:spacing w:before="0" w:after="0" w:line="276" w:lineRule="auto"/>
        <w:ind w:right="616"/>
        <w:rPr>
          <w:sz w:val="24"/>
        </w:rPr>
      </w:pPr>
      <w:r w:rsidRPr="006703E3">
        <w:rPr>
          <w:sz w:val="24"/>
        </w:rPr>
        <w:t>XV. Realizar todas aquellas actividades que sean inherentes a la Unidad y, las demás que le sean encomendadas por instrucción del Presidente Municipal.</w:t>
      </w:r>
    </w:p>
    <w:p w:rsidR="00A71098" w:rsidRPr="006703E3" w:rsidRDefault="00A71098" w:rsidP="00AD3080">
      <w:pPr>
        <w:pStyle w:val="Citas"/>
        <w:spacing w:before="0" w:after="0" w:line="276" w:lineRule="auto"/>
        <w:ind w:right="616"/>
        <w:rPr>
          <w:sz w:val="24"/>
        </w:rPr>
      </w:pPr>
      <w:r w:rsidRPr="006703E3">
        <w:rPr>
          <w:sz w:val="24"/>
        </w:rPr>
        <w:t>Para el despacho de los asuntos que competen a la Consejería Jurídico, se auxiliará en las demás Dependencias Administrativas que requiera para su desempeño.</w:t>
      </w:r>
    </w:p>
    <w:p w:rsidR="00A71098" w:rsidRPr="006703E3" w:rsidRDefault="00A71098" w:rsidP="00AD3080">
      <w:pPr>
        <w:pStyle w:val="Citas"/>
        <w:spacing w:before="0" w:after="0" w:line="276" w:lineRule="auto"/>
        <w:ind w:right="616"/>
        <w:rPr>
          <w:sz w:val="24"/>
        </w:rPr>
      </w:pPr>
      <w:r w:rsidRPr="006703E3">
        <w:rPr>
          <w:b/>
          <w:sz w:val="24"/>
        </w:rPr>
        <w:t>Artículo 30.</w:t>
      </w:r>
      <w:r w:rsidRPr="006703E3">
        <w:rPr>
          <w:sz w:val="24"/>
        </w:rPr>
        <w:t xml:space="preserve"> </w:t>
      </w:r>
      <w:r w:rsidRPr="006703E3">
        <w:rPr>
          <w:b/>
          <w:sz w:val="24"/>
          <w:u w:val="single"/>
        </w:rPr>
        <w:t>La Dirección de Finanzas y Tesorería y/o Tesorería Municipal</w:t>
      </w:r>
      <w:r w:rsidRPr="006703E3">
        <w:rPr>
          <w:sz w:val="24"/>
        </w:rPr>
        <w:t xml:space="preserve">, es la unidad administrativa encargada de la recaudación de los ingresos municipales y la administración de la hacienda pública municipal, responsable de realizar las erogaciones y funciones requeridas por el H. Ayuntamiento, el Presidente Municipal Constitucional y demás dependencias de la Administración Pública Municipal, de conformidad con el Código Financiero del Estado de México y Municipios, Ley Orgánica Municipal del </w:t>
      </w:r>
      <w:r w:rsidRPr="006703E3">
        <w:rPr>
          <w:sz w:val="24"/>
        </w:rPr>
        <w:lastRenderedPageBreak/>
        <w:t>Estado de México, la Ley de Gobierno Digital del Estado de México y Municipios y los demás ordenamientos legales vigentes aplicables a la materia.</w:t>
      </w:r>
    </w:p>
    <w:p w:rsidR="00A71098" w:rsidRPr="006703E3" w:rsidRDefault="00A71098" w:rsidP="00AD3080">
      <w:pPr>
        <w:pStyle w:val="Citas"/>
        <w:spacing w:before="0" w:after="0" w:line="276" w:lineRule="auto"/>
        <w:ind w:right="616"/>
        <w:rPr>
          <w:sz w:val="24"/>
        </w:rPr>
      </w:pPr>
      <w:r w:rsidRPr="006703E3">
        <w:rPr>
          <w:b/>
          <w:sz w:val="24"/>
          <w:u w:val="single"/>
        </w:rPr>
        <w:t>Artículo 31. El Titular de la Coordinación de Administración</w:t>
      </w:r>
      <w:r w:rsidRPr="006703E3">
        <w:rPr>
          <w:sz w:val="24"/>
        </w:rPr>
        <w:t>, deberá dirigir, coordinar y supervisar las acciones de planeación, presupuestario, ejercicio, registro y transparencia de las operaciones presupuestales, contables y financieras, en apego a las disposiciones en materia de responsabilidad hacendaria, disciplina financiera y contabilidad gubernamental y contará con las facultades previstas en el Reglamento de la Dirección de Finanzas y Tesorería, así como en las demás disposiciones reglamentarias municipales.” (Sic)</w:t>
      </w:r>
    </w:p>
    <w:p w:rsidR="00DA6058" w:rsidRPr="006703E3" w:rsidRDefault="00DA6058" w:rsidP="00AD3080">
      <w:pPr>
        <w:pStyle w:val="Sinespaciado"/>
        <w:spacing w:line="360" w:lineRule="auto"/>
        <w:jc w:val="both"/>
        <w:rPr>
          <w:rFonts w:ascii="Palatino Linotype" w:eastAsia="Palatino Linotype" w:hAnsi="Palatino Linotype" w:cs="Palatino Linotype"/>
          <w:color w:val="000000"/>
          <w:sz w:val="24"/>
          <w:lang w:val="es-ES_tradnl" w:eastAsia="es-MX"/>
        </w:rPr>
      </w:pPr>
    </w:p>
    <w:p w:rsidR="00BA34B5" w:rsidRPr="006703E3" w:rsidRDefault="00BA34B5" w:rsidP="00AD3080">
      <w:pPr>
        <w:pStyle w:val="Sinespaciado"/>
        <w:spacing w:line="360" w:lineRule="auto"/>
        <w:jc w:val="both"/>
        <w:rPr>
          <w:rFonts w:ascii="Palatino Linotype" w:eastAsia="Palatino Linotype" w:hAnsi="Palatino Linotype" w:cs="Palatino Linotype"/>
          <w:color w:val="000000"/>
          <w:sz w:val="24"/>
          <w:lang w:val="es-ES_tradnl" w:eastAsia="es-MX"/>
        </w:rPr>
      </w:pPr>
      <w:r w:rsidRPr="006703E3">
        <w:rPr>
          <w:rFonts w:ascii="Palatino Linotype" w:eastAsia="Palatino Linotype" w:hAnsi="Palatino Linotype" w:cs="Palatino Linotype"/>
          <w:color w:val="000000"/>
          <w:sz w:val="24"/>
          <w:lang w:val="es-ES_tradnl" w:eastAsia="es-MX"/>
        </w:rPr>
        <w:t>Así, en términos del numeral 162 de la Ley de Transparencia local, las unidades de transparencia deberán de garantizar que las solicitudes de información formuladas por la ciudadanía sean turnadas a todas las áreas administrativas en razón de las facultades, competencias y funciones reservadas, porción normativa inobservada por El Sujeto Obligado.</w:t>
      </w:r>
    </w:p>
    <w:p w:rsidR="00BA34B5" w:rsidRPr="006703E3" w:rsidRDefault="00BA34B5" w:rsidP="00AD3080">
      <w:pPr>
        <w:spacing w:line="360" w:lineRule="auto"/>
        <w:jc w:val="both"/>
        <w:rPr>
          <w:rFonts w:ascii="Palatino Linotype" w:hAnsi="Palatino Linotype" w:cs="Arial"/>
        </w:rPr>
      </w:pPr>
    </w:p>
    <w:p w:rsidR="00BA34B5" w:rsidRPr="006703E3" w:rsidRDefault="00BA34B5" w:rsidP="00AD3080">
      <w:pPr>
        <w:spacing w:line="360" w:lineRule="auto"/>
        <w:jc w:val="both"/>
        <w:rPr>
          <w:rFonts w:ascii="Palatino Linotype" w:hAnsi="Palatino Linotype" w:cs="Arial"/>
        </w:rPr>
      </w:pPr>
      <w:r w:rsidRPr="006703E3">
        <w:rPr>
          <w:rFonts w:ascii="Palatino Linotype" w:hAnsi="Palatino Linotype" w:cs="Arial"/>
        </w:rPr>
        <w:t xml:space="preserve">Resulta evidente para esta Ponencia que la Unidad de Transparencia del </w:t>
      </w:r>
      <w:r w:rsidRPr="006703E3">
        <w:rPr>
          <w:rFonts w:ascii="Palatino Linotype" w:hAnsi="Palatino Linotype" w:cs="Arial"/>
          <w:b/>
        </w:rPr>
        <w:t>Sujeto Obligado</w:t>
      </w:r>
      <w:r w:rsidRPr="006703E3">
        <w:rPr>
          <w:rFonts w:ascii="Palatino Linotype" w:hAnsi="Palatino Linotype" w:cs="Arial"/>
        </w:rPr>
        <w:t xml:space="preserve"> dejo de observar la normativa en la materia, toda vez que no dio el trámite correspondiente a la solicitud de acceso a la información, limitando el derecho de acceso a la información, del hoy </w:t>
      </w:r>
      <w:r w:rsidRPr="006703E3">
        <w:rPr>
          <w:rFonts w:ascii="Palatino Linotype" w:hAnsi="Palatino Linotype" w:cs="Arial"/>
          <w:b/>
        </w:rPr>
        <w:t>Recurrente</w:t>
      </w:r>
      <w:r w:rsidRPr="006703E3">
        <w:rPr>
          <w:rFonts w:ascii="Palatino Linotype" w:hAnsi="Palatino Linotype" w:cs="Arial"/>
        </w:rPr>
        <w:t>.</w:t>
      </w:r>
    </w:p>
    <w:p w:rsidR="00BA34B5" w:rsidRPr="006703E3" w:rsidRDefault="00BA34B5" w:rsidP="00AD3080">
      <w:pPr>
        <w:spacing w:line="360" w:lineRule="auto"/>
        <w:jc w:val="both"/>
        <w:rPr>
          <w:rFonts w:ascii="Palatino Linotype" w:hAnsi="Palatino Linotype"/>
        </w:rPr>
      </w:pPr>
    </w:p>
    <w:p w:rsidR="00BA34B5" w:rsidRPr="006703E3" w:rsidRDefault="00BA34B5" w:rsidP="00AD3080">
      <w:pPr>
        <w:spacing w:line="360" w:lineRule="auto"/>
        <w:jc w:val="both"/>
        <w:rPr>
          <w:rFonts w:ascii="Palatino Linotype" w:eastAsia="Calibri" w:hAnsi="Palatino Linotype" w:cs="Arial"/>
        </w:rPr>
      </w:pPr>
      <w:r w:rsidRPr="006703E3">
        <w:rPr>
          <w:rFonts w:ascii="Palatino Linotype" w:hAnsi="Palatino Linotype"/>
        </w:rPr>
        <w:t xml:space="preserve">Que, de una interpretación sistemática al Organigrama del Ayuntamiento de </w:t>
      </w:r>
      <w:proofErr w:type="spellStart"/>
      <w:r w:rsidR="00D36819" w:rsidRPr="006703E3">
        <w:rPr>
          <w:rFonts w:ascii="Palatino Linotype" w:hAnsi="Palatino Linotype"/>
        </w:rPr>
        <w:t>Ayapango</w:t>
      </w:r>
      <w:proofErr w:type="spellEnd"/>
      <w:r w:rsidRPr="006703E3">
        <w:rPr>
          <w:rFonts w:ascii="Palatino Linotype" w:hAnsi="Palatino Linotype"/>
        </w:rPr>
        <w:t xml:space="preserve">, se advierte que la Tesorería Municipal y la Secretaría de Ayuntamiento, de manera enunciativa más no limitativa, resultan competentes para conocer y atender la solicitud de información número </w:t>
      </w:r>
      <w:r w:rsidR="00D36819" w:rsidRPr="006703E3">
        <w:rPr>
          <w:rFonts w:ascii="Palatino Linotype" w:hAnsi="Palatino Linotype"/>
          <w:b/>
        </w:rPr>
        <w:t>00087/AYAPANGO/IP/2025</w:t>
      </w:r>
      <w:r w:rsidRPr="006703E3">
        <w:rPr>
          <w:rFonts w:ascii="Palatino Linotype" w:hAnsi="Palatino Linotype"/>
          <w:b/>
        </w:rPr>
        <w:t>.</w:t>
      </w:r>
    </w:p>
    <w:p w:rsidR="00147D76" w:rsidRPr="006703E3" w:rsidRDefault="00147D76" w:rsidP="00AD3080">
      <w:pPr>
        <w:pStyle w:val="Sinespaciado"/>
        <w:spacing w:line="360" w:lineRule="auto"/>
        <w:jc w:val="both"/>
        <w:rPr>
          <w:rFonts w:ascii="Palatino Linotype" w:eastAsia="Palatino Linotype" w:hAnsi="Palatino Linotype" w:cs="Palatino Linotype"/>
          <w:color w:val="000000"/>
          <w:sz w:val="24"/>
          <w:lang w:val="es-ES_tradnl" w:eastAsia="es-MX"/>
        </w:rPr>
      </w:pPr>
    </w:p>
    <w:p w:rsidR="00122F12" w:rsidRPr="006703E3" w:rsidRDefault="00122F12" w:rsidP="00AD3080">
      <w:pPr>
        <w:pStyle w:val="Sinespaciado"/>
        <w:spacing w:line="360" w:lineRule="auto"/>
        <w:jc w:val="both"/>
        <w:rPr>
          <w:rFonts w:ascii="Palatino Linotype" w:eastAsia="Palatino Linotype" w:hAnsi="Palatino Linotype" w:cs="Palatino Linotype"/>
          <w:color w:val="000000"/>
          <w:sz w:val="24"/>
          <w:lang w:val="es-ES_tradnl" w:eastAsia="es-MX"/>
        </w:rPr>
      </w:pPr>
      <w:r w:rsidRPr="006703E3">
        <w:rPr>
          <w:rFonts w:ascii="Palatino Linotype" w:eastAsia="Palatino Linotype" w:hAnsi="Palatino Linotype" w:cs="Palatino Linotype"/>
          <w:color w:val="000000"/>
          <w:sz w:val="24"/>
          <w:lang w:val="es-ES_tradnl" w:eastAsia="es-MX"/>
        </w:rPr>
        <w:lastRenderedPageBreak/>
        <w:t>Quedando establecido lo anterior, este Órgano Garante considera viable realizar el estudio en aras de establecer si la respuesta del Sujeto Obligado colma la pretensión del Recurrente.</w:t>
      </w:r>
    </w:p>
    <w:p w:rsidR="00122F12" w:rsidRPr="006703E3" w:rsidRDefault="00122F12" w:rsidP="00AD3080">
      <w:pPr>
        <w:pStyle w:val="Sinespaciado"/>
        <w:spacing w:line="360" w:lineRule="auto"/>
        <w:jc w:val="both"/>
        <w:rPr>
          <w:rFonts w:ascii="Palatino Linotype" w:eastAsia="Palatino Linotype" w:hAnsi="Palatino Linotype" w:cs="Palatino Linotype"/>
          <w:color w:val="000000"/>
          <w:lang w:val="es-ES_tradnl" w:eastAsia="es-MX"/>
        </w:rPr>
      </w:pPr>
    </w:p>
    <w:tbl>
      <w:tblPr>
        <w:tblStyle w:val="Tablaconcuadrcula"/>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12"/>
        <w:gridCol w:w="2126"/>
        <w:gridCol w:w="2551"/>
        <w:gridCol w:w="2410"/>
      </w:tblGrid>
      <w:tr w:rsidR="00D36819" w:rsidRPr="006703E3" w:rsidTr="00D36819">
        <w:trPr>
          <w:trHeight w:val="396"/>
        </w:trPr>
        <w:tc>
          <w:tcPr>
            <w:tcW w:w="2112" w:type="dxa"/>
            <w:shd w:val="clear" w:color="auto" w:fill="E7E6E6" w:themeFill="background2"/>
          </w:tcPr>
          <w:p w:rsidR="00D36819" w:rsidRPr="006703E3" w:rsidRDefault="00D36819" w:rsidP="00AD3080">
            <w:pPr>
              <w:spacing w:line="360" w:lineRule="auto"/>
              <w:jc w:val="center"/>
              <w:rPr>
                <w:rFonts w:ascii="Palatino Linotype" w:hAnsi="Palatino Linotype"/>
                <w:b/>
                <w:i/>
                <w:color w:val="000000"/>
              </w:rPr>
            </w:pPr>
            <w:r w:rsidRPr="006703E3">
              <w:rPr>
                <w:rFonts w:ascii="Palatino Linotype" w:hAnsi="Palatino Linotype"/>
                <w:b/>
                <w:i/>
                <w:color w:val="000000"/>
              </w:rPr>
              <w:t>Requerimientos</w:t>
            </w:r>
          </w:p>
        </w:tc>
        <w:tc>
          <w:tcPr>
            <w:tcW w:w="2126" w:type="dxa"/>
            <w:shd w:val="clear" w:color="auto" w:fill="E7E6E6" w:themeFill="background2"/>
          </w:tcPr>
          <w:p w:rsidR="00D36819" w:rsidRPr="006703E3" w:rsidRDefault="00D36819" w:rsidP="00AD3080">
            <w:pPr>
              <w:spacing w:line="360" w:lineRule="auto"/>
              <w:jc w:val="center"/>
              <w:rPr>
                <w:rFonts w:ascii="Palatino Linotype" w:hAnsi="Palatino Linotype"/>
                <w:b/>
                <w:i/>
                <w:color w:val="000000"/>
              </w:rPr>
            </w:pPr>
            <w:r w:rsidRPr="006703E3">
              <w:rPr>
                <w:rFonts w:ascii="Palatino Linotype" w:hAnsi="Palatino Linotype"/>
                <w:b/>
                <w:i/>
                <w:color w:val="000000"/>
              </w:rPr>
              <w:t>Respuesta</w:t>
            </w:r>
          </w:p>
        </w:tc>
        <w:tc>
          <w:tcPr>
            <w:tcW w:w="2551" w:type="dxa"/>
            <w:shd w:val="clear" w:color="auto" w:fill="E7E6E6" w:themeFill="background2"/>
          </w:tcPr>
          <w:p w:rsidR="00D36819" w:rsidRPr="006703E3" w:rsidRDefault="00D36819" w:rsidP="00AD3080">
            <w:pPr>
              <w:spacing w:line="360" w:lineRule="auto"/>
              <w:jc w:val="center"/>
              <w:rPr>
                <w:rFonts w:ascii="Palatino Linotype" w:hAnsi="Palatino Linotype"/>
                <w:b/>
                <w:i/>
                <w:color w:val="000000"/>
              </w:rPr>
            </w:pPr>
            <w:r w:rsidRPr="006703E3">
              <w:rPr>
                <w:rFonts w:ascii="Palatino Linotype" w:hAnsi="Palatino Linotype"/>
                <w:b/>
                <w:i/>
                <w:color w:val="000000"/>
              </w:rPr>
              <w:t>Informe</w:t>
            </w:r>
          </w:p>
        </w:tc>
        <w:tc>
          <w:tcPr>
            <w:tcW w:w="2410" w:type="dxa"/>
            <w:shd w:val="clear" w:color="auto" w:fill="E7E6E6" w:themeFill="background2"/>
          </w:tcPr>
          <w:p w:rsidR="00D36819" w:rsidRPr="006703E3" w:rsidRDefault="00D36819" w:rsidP="00AD3080">
            <w:pPr>
              <w:spacing w:line="360" w:lineRule="auto"/>
              <w:jc w:val="center"/>
              <w:rPr>
                <w:rFonts w:ascii="Palatino Linotype" w:hAnsi="Palatino Linotype"/>
                <w:b/>
                <w:i/>
                <w:color w:val="000000"/>
              </w:rPr>
            </w:pPr>
            <w:r w:rsidRPr="006703E3">
              <w:rPr>
                <w:rFonts w:ascii="Palatino Linotype" w:hAnsi="Palatino Linotype"/>
                <w:b/>
                <w:i/>
                <w:color w:val="000000"/>
              </w:rPr>
              <w:t>Colma</w:t>
            </w:r>
          </w:p>
        </w:tc>
      </w:tr>
      <w:tr w:rsidR="00D36819" w:rsidRPr="006703E3" w:rsidTr="003F6B07">
        <w:trPr>
          <w:trHeight w:val="1197"/>
        </w:trPr>
        <w:tc>
          <w:tcPr>
            <w:tcW w:w="2112" w:type="dxa"/>
          </w:tcPr>
          <w:p w:rsidR="00D36819" w:rsidRPr="006703E3" w:rsidRDefault="00D36819" w:rsidP="00AD3080">
            <w:pPr>
              <w:tabs>
                <w:tab w:val="left" w:pos="1828"/>
              </w:tabs>
              <w:jc w:val="both"/>
              <w:rPr>
                <w:rFonts w:ascii="Palatino Linotype" w:hAnsi="Palatino Linotype" w:cs="Tahoma"/>
                <w:bCs/>
                <w:sz w:val="22"/>
              </w:rPr>
            </w:pPr>
            <w:r w:rsidRPr="006703E3">
              <w:rPr>
                <w:rFonts w:ascii="Palatino Linotype" w:hAnsi="Palatino Linotype" w:cs="Arial"/>
              </w:rPr>
              <w:t xml:space="preserve">1. Número total de juicios laborales, civiles, administrativos y penales en los que ha sido parte el Municipio de </w:t>
            </w:r>
            <w:proofErr w:type="spellStart"/>
            <w:r w:rsidRPr="006703E3">
              <w:rPr>
                <w:rFonts w:ascii="Palatino Linotype" w:hAnsi="Palatino Linotype" w:cs="Arial"/>
              </w:rPr>
              <w:t>Ayapango</w:t>
            </w:r>
            <w:proofErr w:type="spellEnd"/>
            <w:r w:rsidRPr="006703E3">
              <w:rPr>
                <w:rFonts w:ascii="Palatino Linotype" w:hAnsi="Palatino Linotype" w:cs="Arial"/>
              </w:rPr>
              <w:t>, especificando: • Año en que se iniciaron • Materia del juicio • Tipo de resolución o estado procesal actual</w:t>
            </w:r>
          </w:p>
        </w:tc>
        <w:tc>
          <w:tcPr>
            <w:tcW w:w="2126" w:type="dxa"/>
          </w:tcPr>
          <w:p w:rsidR="00D36819" w:rsidRPr="006703E3" w:rsidRDefault="00D36819" w:rsidP="00AD3080">
            <w:pPr>
              <w:jc w:val="both"/>
              <w:rPr>
                <w:rFonts w:ascii="Palatino Linotype" w:hAnsi="Palatino Linotype"/>
                <w:color w:val="000000"/>
                <w:sz w:val="22"/>
              </w:rPr>
            </w:pPr>
            <w:r w:rsidRPr="006703E3">
              <w:rPr>
                <w:rFonts w:ascii="Palatino Linotype" w:hAnsi="Palatino Linotype"/>
                <w:color w:val="000000"/>
                <w:sz w:val="22"/>
              </w:rPr>
              <w:t xml:space="preserve">El Consejero Jurídico refiere que </w:t>
            </w:r>
            <w:r w:rsidRPr="006703E3">
              <w:rPr>
                <w:rFonts w:ascii="Palatino Linotype" w:hAnsi="Palatino Linotype" w:cs="Arial"/>
                <w:bCs/>
              </w:rPr>
              <w:t>refiere que no es posible acordar de conformidad con lo solicitado, en virtud de que el solicitante pretende que se elabore un documento ad hoc.</w:t>
            </w:r>
          </w:p>
        </w:tc>
        <w:tc>
          <w:tcPr>
            <w:tcW w:w="2551" w:type="dxa"/>
          </w:tcPr>
          <w:p w:rsidR="00D36819" w:rsidRPr="006703E3" w:rsidRDefault="003F6B07" w:rsidP="00AD3080">
            <w:pPr>
              <w:jc w:val="both"/>
              <w:rPr>
                <w:rFonts w:ascii="Palatino Linotype" w:hAnsi="Palatino Linotype"/>
                <w:i/>
              </w:rPr>
            </w:pPr>
            <w:r w:rsidRPr="006703E3">
              <w:rPr>
                <w:rFonts w:ascii="Palatino Linotype" w:hAnsi="Palatino Linotype"/>
                <w:i/>
              </w:rPr>
              <w:t>Ratifica su respuesta inicial</w:t>
            </w:r>
          </w:p>
        </w:tc>
        <w:tc>
          <w:tcPr>
            <w:tcW w:w="2410" w:type="dxa"/>
            <w:vAlign w:val="center"/>
          </w:tcPr>
          <w:p w:rsidR="00D36819" w:rsidRPr="006703E3" w:rsidRDefault="00D36819" w:rsidP="00AD3080">
            <w:pPr>
              <w:jc w:val="center"/>
              <w:rPr>
                <w:rFonts w:ascii="Palatino Linotype" w:hAnsi="Palatino Linotype"/>
                <w:b/>
                <w:i/>
              </w:rPr>
            </w:pPr>
            <w:r w:rsidRPr="006703E3">
              <w:rPr>
                <w:rFonts w:ascii="Palatino Linotype" w:hAnsi="Palatino Linotype"/>
                <w:b/>
                <w:i/>
              </w:rPr>
              <w:t>No</w:t>
            </w:r>
          </w:p>
          <w:p w:rsidR="00D36819" w:rsidRPr="006703E3" w:rsidRDefault="00D36819" w:rsidP="00AD3080">
            <w:pPr>
              <w:jc w:val="center"/>
              <w:rPr>
                <w:rFonts w:ascii="Palatino Linotype" w:hAnsi="Palatino Linotype"/>
                <w:i/>
              </w:rPr>
            </w:pPr>
            <w:r w:rsidRPr="006703E3">
              <w:rPr>
                <w:rFonts w:ascii="Palatino Linotype" w:hAnsi="Palatino Linotype"/>
                <w:i/>
              </w:rPr>
              <w:t xml:space="preserve">Se debió turnar a las áreas competentes, de manera enunciativa más no limitativa, la Tesorería Municipal al ser quien efectúa los pagos así como </w:t>
            </w:r>
            <w:r w:rsidR="003F6B07" w:rsidRPr="006703E3">
              <w:rPr>
                <w:rFonts w:ascii="Palatino Linotype" w:hAnsi="Palatino Linotype"/>
                <w:i/>
              </w:rPr>
              <w:t>la Secretaría de Ayuntamiento</w:t>
            </w:r>
            <w:r w:rsidRPr="006703E3">
              <w:rPr>
                <w:rFonts w:ascii="Palatino Linotype" w:hAnsi="Palatino Linotype"/>
                <w:i/>
              </w:rPr>
              <w:t>.</w:t>
            </w:r>
          </w:p>
        </w:tc>
      </w:tr>
      <w:tr w:rsidR="00D36819" w:rsidRPr="006703E3" w:rsidTr="003F6B07">
        <w:trPr>
          <w:trHeight w:val="1197"/>
        </w:trPr>
        <w:tc>
          <w:tcPr>
            <w:tcW w:w="2112" w:type="dxa"/>
          </w:tcPr>
          <w:p w:rsidR="00D36819" w:rsidRPr="006703E3" w:rsidRDefault="00D36819" w:rsidP="00AD3080">
            <w:pPr>
              <w:tabs>
                <w:tab w:val="left" w:pos="1828"/>
              </w:tabs>
              <w:jc w:val="both"/>
              <w:rPr>
                <w:rFonts w:ascii="Palatino Linotype" w:hAnsi="Palatino Linotype" w:cs="Arial"/>
              </w:rPr>
            </w:pPr>
            <w:r w:rsidRPr="006703E3">
              <w:rPr>
                <w:rFonts w:ascii="Palatino Linotype" w:hAnsi="Palatino Linotype" w:cs="Arial"/>
              </w:rPr>
              <w:t>2. Monto total pagado en indemnizaciones, laudos o sentencias condenatorias contra el municipio, desglosado por año. A</w:t>
            </w:r>
            <w:r w:rsidR="003F6B07" w:rsidRPr="006703E3">
              <w:rPr>
                <w:rFonts w:ascii="Palatino Linotype" w:hAnsi="Palatino Linotype" w:cs="Arial"/>
              </w:rPr>
              <w:t xml:space="preserve"> </w:t>
            </w:r>
            <w:r w:rsidRPr="006703E3">
              <w:rPr>
                <w:rFonts w:ascii="Palatino Linotype" w:hAnsi="Palatino Linotype" w:cs="Arial"/>
              </w:rPr>
              <w:t>partir de la administración 2019- hasta lo que llevamos del 2025</w:t>
            </w:r>
          </w:p>
        </w:tc>
        <w:tc>
          <w:tcPr>
            <w:tcW w:w="2126" w:type="dxa"/>
          </w:tcPr>
          <w:p w:rsidR="00D36819" w:rsidRPr="006703E3" w:rsidRDefault="00D36819" w:rsidP="00AD3080">
            <w:pPr>
              <w:jc w:val="both"/>
              <w:rPr>
                <w:rFonts w:ascii="Palatino Linotype" w:hAnsi="Palatino Linotype"/>
                <w:color w:val="000000"/>
                <w:sz w:val="22"/>
              </w:rPr>
            </w:pPr>
            <w:r w:rsidRPr="006703E3">
              <w:rPr>
                <w:rFonts w:ascii="Palatino Linotype" w:hAnsi="Palatino Linotype"/>
                <w:color w:val="000000"/>
                <w:sz w:val="22"/>
              </w:rPr>
              <w:t xml:space="preserve">El Consejero Jurídico refiere que </w:t>
            </w:r>
            <w:r w:rsidRPr="006703E3">
              <w:rPr>
                <w:rFonts w:ascii="Palatino Linotype" w:hAnsi="Palatino Linotype" w:cs="Arial"/>
                <w:bCs/>
              </w:rPr>
              <w:t>refiere que no es posible acordar de conformidad con lo solicitado, en virtud de que el solicitante pretende que se elabore un documento ad hoc.</w:t>
            </w:r>
          </w:p>
        </w:tc>
        <w:tc>
          <w:tcPr>
            <w:tcW w:w="2551" w:type="dxa"/>
          </w:tcPr>
          <w:p w:rsidR="00D36819" w:rsidRPr="006703E3" w:rsidRDefault="003F6B07" w:rsidP="00AD3080">
            <w:pPr>
              <w:jc w:val="both"/>
              <w:rPr>
                <w:rFonts w:ascii="Palatino Linotype" w:hAnsi="Palatino Linotype"/>
                <w:b/>
                <w:i/>
              </w:rPr>
            </w:pPr>
            <w:r w:rsidRPr="006703E3">
              <w:rPr>
                <w:rFonts w:ascii="Palatino Linotype" w:hAnsi="Palatino Linotype"/>
                <w:i/>
              </w:rPr>
              <w:t>Ratifica su respuesta inicial</w:t>
            </w:r>
          </w:p>
        </w:tc>
        <w:tc>
          <w:tcPr>
            <w:tcW w:w="2410" w:type="dxa"/>
            <w:vAlign w:val="center"/>
          </w:tcPr>
          <w:p w:rsidR="003F6B07" w:rsidRPr="006703E3" w:rsidRDefault="003F6B07" w:rsidP="00AD3080">
            <w:pPr>
              <w:jc w:val="center"/>
              <w:rPr>
                <w:rFonts w:ascii="Palatino Linotype" w:hAnsi="Palatino Linotype"/>
                <w:b/>
                <w:i/>
              </w:rPr>
            </w:pPr>
            <w:r w:rsidRPr="006703E3">
              <w:rPr>
                <w:rFonts w:ascii="Palatino Linotype" w:hAnsi="Palatino Linotype"/>
                <w:b/>
                <w:i/>
              </w:rPr>
              <w:t>No</w:t>
            </w:r>
          </w:p>
          <w:p w:rsidR="00D36819" w:rsidRPr="006703E3" w:rsidRDefault="003F6B07" w:rsidP="00AD3080">
            <w:pPr>
              <w:jc w:val="center"/>
              <w:rPr>
                <w:rFonts w:ascii="Palatino Linotype" w:hAnsi="Palatino Linotype"/>
                <w:b/>
                <w:i/>
              </w:rPr>
            </w:pPr>
            <w:r w:rsidRPr="006703E3">
              <w:rPr>
                <w:rFonts w:ascii="Palatino Linotype" w:hAnsi="Palatino Linotype"/>
                <w:i/>
              </w:rPr>
              <w:t>Se debió turnar a las áreas competentes, de manera enunciativa más no limitativa, la Tesorería Municipal al ser quien efectúa los pagos así como la Secretaría de Ayuntamiento.</w:t>
            </w:r>
          </w:p>
        </w:tc>
      </w:tr>
      <w:tr w:rsidR="00D36819" w:rsidRPr="006703E3" w:rsidTr="003F6B07">
        <w:trPr>
          <w:trHeight w:val="1197"/>
        </w:trPr>
        <w:tc>
          <w:tcPr>
            <w:tcW w:w="2112" w:type="dxa"/>
          </w:tcPr>
          <w:p w:rsidR="00D36819" w:rsidRPr="006703E3" w:rsidRDefault="00D36819" w:rsidP="00AD3080">
            <w:pPr>
              <w:tabs>
                <w:tab w:val="left" w:pos="1828"/>
              </w:tabs>
              <w:jc w:val="both"/>
              <w:rPr>
                <w:rFonts w:ascii="Palatino Linotype" w:hAnsi="Palatino Linotype" w:cs="Arial"/>
              </w:rPr>
            </w:pPr>
            <w:r w:rsidRPr="006703E3">
              <w:rPr>
                <w:rFonts w:ascii="Palatino Linotype" w:hAnsi="Palatino Linotype" w:cs="Arial"/>
              </w:rPr>
              <w:lastRenderedPageBreak/>
              <w:t>3.Copia de los convenios, contratos o nombramientos del personal jurídico (directores, asesores, abogados litigantes, etc.), incluyendo: • Nombre completo • Cargo • Periodo de contratación • Monto de honorarios o sueldo mensual</w:t>
            </w:r>
          </w:p>
        </w:tc>
        <w:tc>
          <w:tcPr>
            <w:tcW w:w="2126" w:type="dxa"/>
          </w:tcPr>
          <w:p w:rsidR="00D36819" w:rsidRPr="006703E3" w:rsidRDefault="003F6B07" w:rsidP="00AD3080">
            <w:pPr>
              <w:jc w:val="both"/>
              <w:rPr>
                <w:rFonts w:ascii="Palatino Linotype" w:hAnsi="Palatino Linotype"/>
                <w:color w:val="000000"/>
                <w:sz w:val="22"/>
              </w:rPr>
            </w:pPr>
            <w:r w:rsidRPr="006703E3">
              <w:rPr>
                <w:rFonts w:ascii="Palatino Linotype" w:hAnsi="Palatino Linotype"/>
                <w:color w:val="000000"/>
                <w:sz w:val="22"/>
              </w:rPr>
              <w:t>El Consejero Jurídico adjunta lo siguiente:</w:t>
            </w:r>
          </w:p>
          <w:p w:rsidR="003F6B07" w:rsidRPr="006703E3" w:rsidRDefault="003F6B07" w:rsidP="00AD3080">
            <w:pPr>
              <w:jc w:val="both"/>
              <w:rPr>
                <w:rFonts w:ascii="Palatino Linotype" w:hAnsi="Palatino Linotype"/>
                <w:color w:val="000000"/>
                <w:sz w:val="22"/>
              </w:rPr>
            </w:pPr>
            <w:r w:rsidRPr="006703E3">
              <w:rPr>
                <w:rFonts w:ascii="Palatino Linotype" w:hAnsi="Palatino Linotype"/>
                <w:color w:val="000000"/>
                <w:sz w:val="22"/>
              </w:rPr>
              <w:t>- Dos contratos individuales de trabajo, en versión pública.</w:t>
            </w:r>
          </w:p>
          <w:p w:rsidR="003F6B07" w:rsidRPr="006703E3" w:rsidRDefault="003F6B07" w:rsidP="00AD3080">
            <w:pPr>
              <w:jc w:val="both"/>
              <w:rPr>
                <w:rFonts w:ascii="Palatino Linotype" w:hAnsi="Palatino Linotype"/>
                <w:color w:val="000000"/>
                <w:sz w:val="22"/>
              </w:rPr>
            </w:pPr>
            <w:r w:rsidRPr="006703E3">
              <w:rPr>
                <w:rFonts w:ascii="Palatino Linotype" w:hAnsi="Palatino Linotype"/>
                <w:color w:val="000000"/>
                <w:sz w:val="22"/>
              </w:rPr>
              <w:t>- Nombramiento del Consejero Jurídico.</w:t>
            </w:r>
          </w:p>
        </w:tc>
        <w:tc>
          <w:tcPr>
            <w:tcW w:w="2551" w:type="dxa"/>
          </w:tcPr>
          <w:p w:rsidR="00D36819" w:rsidRPr="006703E3" w:rsidRDefault="003F6B07" w:rsidP="00AD3080">
            <w:pPr>
              <w:jc w:val="both"/>
              <w:rPr>
                <w:rFonts w:ascii="Palatino Linotype" w:hAnsi="Palatino Linotype"/>
              </w:rPr>
            </w:pPr>
            <w:r w:rsidRPr="006703E3">
              <w:rPr>
                <w:rFonts w:ascii="Palatino Linotype" w:hAnsi="Palatino Linotype"/>
              </w:rPr>
              <w:t>El Sujeto Obligado fue omiso en referir información.</w:t>
            </w:r>
          </w:p>
        </w:tc>
        <w:tc>
          <w:tcPr>
            <w:tcW w:w="2410" w:type="dxa"/>
            <w:vAlign w:val="center"/>
          </w:tcPr>
          <w:p w:rsidR="00D36819" w:rsidRPr="006703E3" w:rsidRDefault="003F6B07" w:rsidP="00AD3080">
            <w:pPr>
              <w:jc w:val="center"/>
              <w:rPr>
                <w:rFonts w:ascii="Palatino Linotype" w:hAnsi="Palatino Linotype"/>
                <w:b/>
                <w:i/>
              </w:rPr>
            </w:pPr>
            <w:r w:rsidRPr="006703E3">
              <w:rPr>
                <w:rFonts w:ascii="Palatino Linotype" w:hAnsi="Palatino Linotype"/>
                <w:b/>
                <w:i/>
              </w:rPr>
              <w:t>Sí</w:t>
            </w:r>
          </w:p>
        </w:tc>
      </w:tr>
      <w:tr w:rsidR="00D36819" w:rsidRPr="006703E3" w:rsidTr="003F6B07">
        <w:trPr>
          <w:trHeight w:val="1197"/>
        </w:trPr>
        <w:tc>
          <w:tcPr>
            <w:tcW w:w="2112" w:type="dxa"/>
          </w:tcPr>
          <w:p w:rsidR="00D36819" w:rsidRPr="006703E3" w:rsidRDefault="00D36819" w:rsidP="00AD3080">
            <w:pPr>
              <w:tabs>
                <w:tab w:val="left" w:pos="1828"/>
              </w:tabs>
              <w:jc w:val="both"/>
              <w:rPr>
                <w:rFonts w:ascii="Palatino Linotype" w:hAnsi="Palatino Linotype" w:cs="Arial"/>
              </w:rPr>
            </w:pPr>
            <w:r w:rsidRPr="006703E3">
              <w:rPr>
                <w:rFonts w:ascii="Palatino Linotype" w:hAnsi="Palatino Linotype" w:cs="Arial"/>
              </w:rPr>
              <w:t>4. Número de procedimientos administrativos internos o denuncias que se hayan iniciado contra servidores públicos del área jurídica del municipio por irregularidades, negligencia o actos de corrupción.</w:t>
            </w:r>
          </w:p>
        </w:tc>
        <w:tc>
          <w:tcPr>
            <w:tcW w:w="2126" w:type="dxa"/>
          </w:tcPr>
          <w:p w:rsidR="00D36819" w:rsidRPr="006703E3" w:rsidRDefault="003F6B07" w:rsidP="00AD3080">
            <w:pPr>
              <w:jc w:val="both"/>
              <w:rPr>
                <w:rFonts w:ascii="Palatino Linotype" w:hAnsi="Palatino Linotype"/>
                <w:color w:val="000000"/>
                <w:sz w:val="22"/>
              </w:rPr>
            </w:pPr>
            <w:r w:rsidRPr="006703E3">
              <w:rPr>
                <w:rFonts w:ascii="Palatino Linotype" w:hAnsi="Palatino Linotype"/>
                <w:color w:val="000000"/>
                <w:sz w:val="22"/>
              </w:rPr>
              <w:t xml:space="preserve">El Consejero Jurídico refiere que es preciso referir que en la Consejería Jurídica no se cuenta con información respecto a lo solicitado, ello es así en virtud de que a ésta unidad administrativa no le compete iniciar, substanciar o resolver los procedimientos administrativos de los servidores públicos municipales, tal y </w:t>
            </w:r>
            <w:r w:rsidRPr="006703E3">
              <w:rPr>
                <w:rFonts w:ascii="Palatino Linotype" w:hAnsi="Palatino Linotype"/>
                <w:color w:val="000000"/>
                <w:sz w:val="22"/>
              </w:rPr>
              <w:lastRenderedPageBreak/>
              <w:t>como se puede advertir del Reglamento Interno de la Consejería jurídica.</w:t>
            </w:r>
          </w:p>
        </w:tc>
        <w:tc>
          <w:tcPr>
            <w:tcW w:w="2551" w:type="dxa"/>
          </w:tcPr>
          <w:p w:rsidR="00D36819" w:rsidRPr="006703E3" w:rsidRDefault="003F6B07" w:rsidP="00AD3080">
            <w:pPr>
              <w:jc w:val="both"/>
              <w:rPr>
                <w:rFonts w:ascii="Palatino Linotype" w:hAnsi="Palatino Linotype"/>
              </w:rPr>
            </w:pPr>
            <w:r w:rsidRPr="006703E3">
              <w:rPr>
                <w:rFonts w:ascii="Palatino Linotype" w:hAnsi="Palatino Linotype"/>
              </w:rPr>
              <w:lastRenderedPageBreak/>
              <w:t>La Contralora Municipal refiere que derivado de una búsqueda exhaustiva, que, dentro de los archivos que obran dentro los expedientes bajo su resguardo, a la fecha del oficio no se han iniciado Procedimientos de Responsabilidad Administrativa en contra de los Servidores Públicos adscritos a la Consejería Jurídica Municipal.</w:t>
            </w:r>
          </w:p>
        </w:tc>
        <w:tc>
          <w:tcPr>
            <w:tcW w:w="2410" w:type="dxa"/>
            <w:vAlign w:val="center"/>
          </w:tcPr>
          <w:p w:rsidR="00D36819" w:rsidRPr="006703E3" w:rsidRDefault="003F6B07" w:rsidP="00AD3080">
            <w:pPr>
              <w:jc w:val="center"/>
              <w:rPr>
                <w:rFonts w:ascii="Palatino Linotype" w:hAnsi="Palatino Linotype"/>
                <w:b/>
                <w:i/>
              </w:rPr>
            </w:pPr>
            <w:r w:rsidRPr="006703E3">
              <w:rPr>
                <w:rFonts w:ascii="Palatino Linotype" w:hAnsi="Palatino Linotype"/>
                <w:b/>
                <w:i/>
              </w:rPr>
              <w:t>Sí</w:t>
            </w:r>
          </w:p>
          <w:p w:rsidR="003F6B07" w:rsidRPr="006703E3" w:rsidRDefault="003F6B07" w:rsidP="00AD3080">
            <w:pPr>
              <w:jc w:val="center"/>
              <w:rPr>
                <w:rFonts w:ascii="Palatino Linotype" w:hAnsi="Palatino Linotype"/>
                <w:i/>
              </w:rPr>
            </w:pPr>
            <w:r w:rsidRPr="006703E3">
              <w:rPr>
                <w:rFonts w:ascii="Palatino Linotype" w:hAnsi="Palatino Linotype"/>
                <w:i/>
              </w:rPr>
              <w:t>Hechos Negativos</w:t>
            </w:r>
          </w:p>
        </w:tc>
      </w:tr>
      <w:tr w:rsidR="00D36819" w:rsidRPr="006703E3" w:rsidTr="003F6B07">
        <w:trPr>
          <w:trHeight w:val="1197"/>
        </w:trPr>
        <w:tc>
          <w:tcPr>
            <w:tcW w:w="2112" w:type="dxa"/>
          </w:tcPr>
          <w:p w:rsidR="00D36819" w:rsidRPr="006703E3" w:rsidRDefault="00D36819" w:rsidP="00AD3080">
            <w:pPr>
              <w:tabs>
                <w:tab w:val="left" w:pos="1828"/>
              </w:tabs>
              <w:jc w:val="both"/>
              <w:rPr>
                <w:rFonts w:ascii="Palatino Linotype" w:hAnsi="Palatino Linotype" w:cs="Arial"/>
              </w:rPr>
            </w:pPr>
            <w:r w:rsidRPr="006703E3">
              <w:rPr>
                <w:rFonts w:ascii="Palatino Linotype" w:hAnsi="Palatino Linotype" w:cs="Arial"/>
              </w:rPr>
              <w:t>5. Copia de los informes trimestrales o anuales presentados por el área jurídica ante el Ayuntamiento, en los que se detalle su actividad legal, juicios atendidos y resultados. Solicito que la información sea entregada en formato digital (PDF o Word) y que se remita a través del sistema SAIMEX.</w:t>
            </w:r>
          </w:p>
        </w:tc>
        <w:tc>
          <w:tcPr>
            <w:tcW w:w="2126" w:type="dxa"/>
          </w:tcPr>
          <w:p w:rsidR="00D36819" w:rsidRPr="006703E3" w:rsidRDefault="00D36819" w:rsidP="00AD3080">
            <w:pPr>
              <w:jc w:val="both"/>
              <w:rPr>
                <w:rFonts w:ascii="Palatino Linotype" w:hAnsi="Palatino Linotype"/>
                <w:color w:val="000000"/>
                <w:sz w:val="22"/>
              </w:rPr>
            </w:pPr>
            <w:r w:rsidRPr="006703E3">
              <w:rPr>
                <w:rFonts w:ascii="Palatino Linotype" w:hAnsi="Palatino Linotype"/>
                <w:color w:val="000000"/>
                <w:sz w:val="22"/>
              </w:rPr>
              <w:t xml:space="preserve">El Consejero Jurídico refiere que </w:t>
            </w:r>
            <w:r w:rsidRPr="006703E3">
              <w:rPr>
                <w:rFonts w:ascii="Palatino Linotype" w:hAnsi="Palatino Linotype" w:cs="Arial"/>
                <w:bCs/>
              </w:rPr>
              <w:t>no se cuenta con documentos consistentes en "informes trimestrales o anuales presentados por el área jurídica ante el Ayuntamiento en los que se detalle su actividad legal, juicios atendidos y resultados".</w:t>
            </w:r>
          </w:p>
        </w:tc>
        <w:tc>
          <w:tcPr>
            <w:tcW w:w="2551" w:type="dxa"/>
          </w:tcPr>
          <w:p w:rsidR="00D36819" w:rsidRPr="006703E3" w:rsidRDefault="003F6B07" w:rsidP="00AD3080">
            <w:pPr>
              <w:jc w:val="both"/>
              <w:rPr>
                <w:rFonts w:ascii="Palatino Linotype" w:hAnsi="Palatino Linotype"/>
                <w:b/>
                <w:i/>
              </w:rPr>
            </w:pPr>
            <w:r w:rsidRPr="006703E3">
              <w:rPr>
                <w:rFonts w:ascii="Palatino Linotype" w:hAnsi="Palatino Linotype"/>
              </w:rPr>
              <w:t>El Sujeto Obligado fue omiso en referir información.</w:t>
            </w:r>
          </w:p>
        </w:tc>
        <w:tc>
          <w:tcPr>
            <w:tcW w:w="2410" w:type="dxa"/>
            <w:vAlign w:val="center"/>
          </w:tcPr>
          <w:p w:rsidR="00D36819" w:rsidRPr="006703E3" w:rsidRDefault="003F6B07" w:rsidP="00AD3080">
            <w:pPr>
              <w:jc w:val="center"/>
              <w:rPr>
                <w:rFonts w:ascii="Palatino Linotype" w:hAnsi="Palatino Linotype"/>
                <w:b/>
                <w:i/>
              </w:rPr>
            </w:pPr>
            <w:r w:rsidRPr="006703E3">
              <w:rPr>
                <w:rFonts w:ascii="Palatino Linotype" w:hAnsi="Palatino Linotype"/>
                <w:b/>
                <w:i/>
              </w:rPr>
              <w:t>Sí</w:t>
            </w:r>
          </w:p>
        </w:tc>
      </w:tr>
    </w:tbl>
    <w:p w:rsidR="00844619" w:rsidRPr="006703E3" w:rsidRDefault="00844619" w:rsidP="00AD3080">
      <w:pPr>
        <w:spacing w:line="360" w:lineRule="auto"/>
        <w:jc w:val="both"/>
        <w:rPr>
          <w:rFonts w:ascii="Palatino Linotype" w:hAnsi="Palatino Linotype"/>
          <w:color w:val="000000"/>
        </w:rPr>
      </w:pPr>
    </w:p>
    <w:p w:rsidR="00844619" w:rsidRPr="006703E3" w:rsidRDefault="00844619" w:rsidP="00AD3080">
      <w:pPr>
        <w:spacing w:line="360" w:lineRule="auto"/>
        <w:jc w:val="both"/>
        <w:rPr>
          <w:rFonts w:ascii="Palatino Linotype" w:hAnsi="Palatino Linotype"/>
          <w:color w:val="000000"/>
        </w:rPr>
      </w:pPr>
    </w:p>
    <w:p w:rsidR="007A013C" w:rsidRPr="006703E3" w:rsidRDefault="007A013C" w:rsidP="00AD3080">
      <w:pPr>
        <w:spacing w:line="360" w:lineRule="auto"/>
        <w:jc w:val="both"/>
        <w:rPr>
          <w:rFonts w:ascii="Palatino Linotype" w:hAnsi="Palatino Linotype"/>
          <w:color w:val="000000"/>
        </w:rPr>
      </w:pPr>
      <w:r w:rsidRPr="006703E3">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w:t>
      </w:r>
      <w:r w:rsidRPr="006703E3">
        <w:rPr>
          <w:rFonts w:ascii="Palatino Linotype" w:hAnsi="Palatino Linotype"/>
          <w:color w:val="000000"/>
        </w:rPr>
        <w:lastRenderedPageBreak/>
        <w:t>seguridad nacional, en los términos que fijen las leyes, ello se aprecia en el Artículo 6, apartado A, numeral I de la Constitución Política de los Estados Unidos Mexicanos que a la letra establece:</w:t>
      </w:r>
    </w:p>
    <w:p w:rsidR="007A013C" w:rsidRPr="006703E3" w:rsidRDefault="007A013C" w:rsidP="00AD3080">
      <w:pPr>
        <w:spacing w:line="360" w:lineRule="auto"/>
        <w:jc w:val="both"/>
        <w:rPr>
          <w:rFonts w:ascii="Palatino Linotype" w:hAnsi="Palatino Linotype"/>
          <w:color w:val="000000"/>
        </w:rPr>
      </w:pPr>
    </w:p>
    <w:p w:rsidR="007A013C" w:rsidRPr="006703E3" w:rsidRDefault="007A013C" w:rsidP="00AD3080">
      <w:pPr>
        <w:ind w:left="567" w:right="567"/>
        <w:jc w:val="both"/>
        <w:rPr>
          <w:rFonts w:ascii="Palatino Linotype" w:hAnsi="Palatino Linotype"/>
          <w:b/>
          <w:i/>
        </w:rPr>
      </w:pPr>
      <w:r w:rsidRPr="006703E3">
        <w:rPr>
          <w:rFonts w:ascii="Palatino Linotype" w:hAnsi="Palatino Linotype"/>
          <w:b/>
          <w:i/>
        </w:rPr>
        <w:t>Artículo 6</w:t>
      </w:r>
    </w:p>
    <w:p w:rsidR="007A013C" w:rsidRPr="006703E3" w:rsidRDefault="007A013C" w:rsidP="00AD3080">
      <w:pPr>
        <w:ind w:left="567" w:right="567"/>
        <w:jc w:val="both"/>
        <w:rPr>
          <w:rFonts w:ascii="Palatino Linotype" w:hAnsi="Palatino Linotype"/>
          <w:i/>
        </w:rPr>
      </w:pPr>
      <w:r w:rsidRPr="006703E3">
        <w:rPr>
          <w:rFonts w:ascii="Palatino Linotype" w:hAnsi="Palatino Linotype"/>
          <w:i/>
        </w:rPr>
        <w:t>…</w:t>
      </w:r>
    </w:p>
    <w:p w:rsidR="007A013C" w:rsidRPr="006703E3" w:rsidRDefault="007A013C" w:rsidP="00AD3080">
      <w:pPr>
        <w:ind w:left="567" w:right="567"/>
        <w:jc w:val="both"/>
        <w:rPr>
          <w:rFonts w:ascii="Palatino Linotype" w:hAnsi="Palatino Linotype"/>
          <w:i/>
        </w:rPr>
      </w:pPr>
      <w:r w:rsidRPr="006703E3">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7A013C" w:rsidRPr="006703E3" w:rsidRDefault="007A013C" w:rsidP="00AD3080">
      <w:pPr>
        <w:ind w:left="567" w:right="567"/>
        <w:jc w:val="both"/>
        <w:rPr>
          <w:rFonts w:ascii="Palatino Linotype" w:hAnsi="Palatino Linotype"/>
          <w:i/>
        </w:rPr>
      </w:pPr>
    </w:p>
    <w:p w:rsidR="007A013C" w:rsidRPr="006703E3" w:rsidRDefault="007A013C" w:rsidP="00AD3080">
      <w:pPr>
        <w:numPr>
          <w:ilvl w:val="0"/>
          <w:numId w:val="13"/>
        </w:numPr>
        <w:ind w:left="993" w:right="567"/>
        <w:jc w:val="both"/>
        <w:rPr>
          <w:rFonts w:ascii="Palatino Linotype" w:hAnsi="Palatino Linotype"/>
          <w:i/>
        </w:rPr>
      </w:pPr>
      <w:r w:rsidRPr="006703E3">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7A013C" w:rsidRPr="006703E3" w:rsidRDefault="007A013C" w:rsidP="00AD3080">
      <w:pPr>
        <w:spacing w:line="360" w:lineRule="auto"/>
        <w:jc w:val="both"/>
        <w:rPr>
          <w:rFonts w:ascii="Palatino Linotype" w:hAnsi="Palatino Linotype"/>
        </w:rPr>
      </w:pPr>
    </w:p>
    <w:p w:rsidR="007A013C" w:rsidRPr="006703E3" w:rsidRDefault="007A013C" w:rsidP="00AD3080">
      <w:pPr>
        <w:spacing w:line="360" w:lineRule="auto"/>
        <w:jc w:val="both"/>
        <w:rPr>
          <w:rFonts w:ascii="Palatino Linotype" w:hAnsi="Palatino Linotype" w:cs="Arial"/>
        </w:rPr>
      </w:pPr>
      <w:r w:rsidRPr="006703E3">
        <w:rPr>
          <w:rFonts w:ascii="Palatino Linotype" w:hAnsi="Palatino Linotype" w:cs="Arial"/>
        </w:rPr>
        <w:t xml:space="preserve">Por otro, en atención a lo dispuesto por los artículos 3, fracción XI y 12 </w:t>
      </w:r>
      <w:r w:rsidRPr="006703E3">
        <w:rPr>
          <w:rFonts w:ascii="Palatino Linotype" w:hAnsi="Palatino Linotype" w:cs="Arial"/>
          <w:bCs/>
        </w:rPr>
        <w:t>de la Ley de Transparencia y Acceso a la Información Pública del Estado de México y Municipios</w:t>
      </w:r>
      <w:r w:rsidRPr="006703E3">
        <w:rPr>
          <w:rFonts w:ascii="Palatino Linotype" w:hAnsi="Palatino Linotype" w:cs="Arial"/>
        </w:rPr>
        <w:t>, los cuales son del tenor literal siguiente:</w:t>
      </w:r>
    </w:p>
    <w:p w:rsidR="007A013C" w:rsidRPr="006703E3" w:rsidRDefault="007A013C" w:rsidP="00AD3080">
      <w:pPr>
        <w:ind w:left="567" w:right="567"/>
        <w:jc w:val="both"/>
        <w:rPr>
          <w:rFonts w:ascii="Palatino Linotype" w:hAnsi="Palatino Linotype"/>
        </w:rPr>
      </w:pPr>
    </w:p>
    <w:p w:rsidR="007A013C" w:rsidRPr="006703E3" w:rsidRDefault="007A013C" w:rsidP="00AD3080">
      <w:pPr>
        <w:ind w:left="851" w:right="851"/>
        <w:jc w:val="both"/>
        <w:rPr>
          <w:rFonts w:ascii="Palatino Linotype" w:hAnsi="Palatino Linotype"/>
          <w:i/>
        </w:rPr>
      </w:pPr>
      <w:r w:rsidRPr="006703E3">
        <w:rPr>
          <w:rFonts w:ascii="Palatino Linotype" w:hAnsi="Palatino Linotype"/>
          <w:b/>
          <w:bCs/>
          <w:i/>
        </w:rPr>
        <w:t xml:space="preserve">Artículo 3.- </w:t>
      </w:r>
      <w:r w:rsidRPr="006703E3">
        <w:rPr>
          <w:rFonts w:ascii="Palatino Linotype" w:hAnsi="Palatino Linotype"/>
          <w:i/>
        </w:rPr>
        <w:t>Para los efectos de la presente Ley se entenderá por:</w:t>
      </w:r>
    </w:p>
    <w:p w:rsidR="007A013C" w:rsidRPr="006703E3" w:rsidRDefault="007A013C" w:rsidP="00AD3080">
      <w:pPr>
        <w:ind w:left="851" w:right="851"/>
        <w:jc w:val="both"/>
        <w:rPr>
          <w:rFonts w:ascii="Palatino Linotype" w:hAnsi="Palatino Linotype"/>
          <w:i/>
        </w:rPr>
      </w:pPr>
      <w:r w:rsidRPr="006703E3">
        <w:rPr>
          <w:rFonts w:ascii="Palatino Linotype" w:hAnsi="Palatino Linotype"/>
          <w:i/>
        </w:rPr>
        <w:t>…</w:t>
      </w:r>
    </w:p>
    <w:p w:rsidR="007A013C" w:rsidRPr="006703E3" w:rsidRDefault="007A013C" w:rsidP="00AD3080">
      <w:pPr>
        <w:ind w:left="851" w:right="851"/>
        <w:jc w:val="both"/>
        <w:rPr>
          <w:rFonts w:ascii="Palatino Linotype" w:hAnsi="Palatino Linotype"/>
          <w:i/>
        </w:rPr>
      </w:pPr>
      <w:r w:rsidRPr="006703E3">
        <w:rPr>
          <w:rFonts w:ascii="Palatino Linotype" w:hAnsi="Palatino Linotype"/>
          <w:b/>
          <w:i/>
        </w:rPr>
        <w:t>XI.</w:t>
      </w:r>
      <w:r w:rsidRPr="006703E3">
        <w:rPr>
          <w:rFonts w:ascii="Palatino Linotype" w:hAnsi="Palatino Linotype"/>
          <w:i/>
        </w:rPr>
        <w:t xml:space="preserve"> </w:t>
      </w:r>
      <w:r w:rsidRPr="006703E3">
        <w:rPr>
          <w:rFonts w:ascii="Palatino Linotype" w:hAnsi="Palatino Linotype"/>
          <w:b/>
          <w:i/>
        </w:rPr>
        <w:t>Documento:</w:t>
      </w:r>
      <w:r w:rsidRPr="006703E3">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6703E3">
        <w:rPr>
          <w:rFonts w:ascii="Palatino Linotype" w:hAnsi="Palatino Linotype"/>
          <w:b/>
          <w:i/>
          <w:u w:val="single"/>
        </w:rPr>
        <w:t xml:space="preserve">cualquier otro registro que documente el ejercicio de las facultades, funciones y competencias de los sujetos obligados, sus servidores </w:t>
      </w:r>
      <w:r w:rsidRPr="006703E3">
        <w:rPr>
          <w:rFonts w:ascii="Palatino Linotype" w:hAnsi="Palatino Linotype"/>
          <w:b/>
          <w:i/>
          <w:u w:val="single"/>
        </w:rPr>
        <w:lastRenderedPageBreak/>
        <w:t>públicos e integrantes, sin importar su fuente o fecha de elaboración.</w:t>
      </w:r>
      <w:r w:rsidRPr="006703E3">
        <w:rPr>
          <w:rFonts w:ascii="Palatino Linotype" w:hAnsi="Palatino Linotype"/>
          <w:i/>
        </w:rPr>
        <w:t xml:space="preserve"> Los documentos podrán estar en cualquier medio, sea escrito, impreso, sonoro, visual, electrónico, informático u holográfico;</w:t>
      </w:r>
    </w:p>
    <w:p w:rsidR="007A013C" w:rsidRPr="006703E3" w:rsidRDefault="007A013C" w:rsidP="00AD3080">
      <w:pPr>
        <w:ind w:left="851" w:right="851"/>
        <w:jc w:val="both"/>
        <w:rPr>
          <w:rFonts w:ascii="Palatino Linotype" w:hAnsi="Palatino Linotype"/>
          <w:i/>
        </w:rPr>
      </w:pPr>
    </w:p>
    <w:p w:rsidR="007A013C" w:rsidRPr="006703E3" w:rsidRDefault="007A013C" w:rsidP="00AD3080">
      <w:pPr>
        <w:ind w:left="851" w:right="851"/>
        <w:jc w:val="both"/>
        <w:rPr>
          <w:rFonts w:ascii="Palatino Linotype" w:hAnsi="Palatino Linotype"/>
          <w:bCs/>
          <w:i/>
        </w:rPr>
      </w:pPr>
      <w:r w:rsidRPr="006703E3">
        <w:rPr>
          <w:rFonts w:ascii="Palatino Linotype" w:hAnsi="Palatino Linotype"/>
          <w:b/>
          <w:bCs/>
          <w:i/>
        </w:rPr>
        <w:t>Artículo 4.</w:t>
      </w:r>
      <w:r w:rsidRPr="006703E3">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A013C" w:rsidRPr="006703E3" w:rsidRDefault="007A013C" w:rsidP="00AD3080">
      <w:pPr>
        <w:ind w:left="851" w:right="851"/>
        <w:jc w:val="both"/>
        <w:rPr>
          <w:rFonts w:ascii="Palatino Linotype" w:hAnsi="Palatino Linotype"/>
          <w:bCs/>
          <w:i/>
        </w:rPr>
      </w:pPr>
    </w:p>
    <w:p w:rsidR="007A013C" w:rsidRPr="006703E3" w:rsidRDefault="007A013C" w:rsidP="00AD3080">
      <w:pPr>
        <w:ind w:left="851" w:right="851"/>
        <w:jc w:val="both"/>
        <w:rPr>
          <w:rFonts w:ascii="Palatino Linotype" w:hAnsi="Palatino Linotype"/>
          <w:bCs/>
          <w:i/>
        </w:rPr>
      </w:pPr>
      <w:r w:rsidRPr="006703E3">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6703E3">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A013C" w:rsidRPr="006703E3" w:rsidRDefault="007A013C" w:rsidP="00AD3080">
      <w:pPr>
        <w:ind w:left="851" w:right="851"/>
        <w:jc w:val="both"/>
        <w:rPr>
          <w:rFonts w:ascii="Palatino Linotype" w:hAnsi="Palatino Linotype"/>
          <w:bCs/>
          <w:i/>
        </w:rPr>
      </w:pPr>
    </w:p>
    <w:p w:rsidR="007A013C" w:rsidRPr="006703E3" w:rsidRDefault="007A013C" w:rsidP="00AD3080">
      <w:pPr>
        <w:ind w:left="851" w:right="851"/>
        <w:jc w:val="both"/>
        <w:rPr>
          <w:rFonts w:ascii="Palatino Linotype" w:hAnsi="Palatino Linotype"/>
          <w:bCs/>
          <w:i/>
        </w:rPr>
      </w:pPr>
      <w:r w:rsidRPr="006703E3">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7A013C" w:rsidRPr="006703E3" w:rsidRDefault="007A013C" w:rsidP="00AD3080">
      <w:pPr>
        <w:ind w:left="851" w:right="851"/>
        <w:jc w:val="both"/>
        <w:rPr>
          <w:rFonts w:ascii="Palatino Linotype" w:hAnsi="Palatino Linotype"/>
          <w:i/>
        </w:rPr>
      </w:pPr>
    </w:p>
    <w:p w:rsidR="007A013C" w:rsidRPr="006703E3" w:rsidRDefault="007A013C" w:rsidP="00AD3080">
      <w:pPr>
        <w:ind w:left="851" w:right="851"/>
        <w:jc w:val="both"/>
        <w:rPr>
          <w:rFonts w:ascii="Palatino Linotype" w:hAnsi="Palatino Linotype"/>
          <w:i/>
        </w:rPr>
      </w:pPr>
      <w:r w:rsidRPr="006703E3">
        <w:rPr>
          <w:rFonts w:ascii="Palatino Linotype" w:hAnsi="Palatino Linotype"/>
          <w:b/>
          <w:i/>
        </w:rPr>
        <w:t>Artículo 12.</w:t>
      </w:r>
      <w:r w:rsidRPr="006703E3">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7A013C" w:rsidRPr="006703E3" w:rsidRDefault="007A013C" w:rsidP="00AD3080">
      <w:pPr>
        <w:ind w:left="851" w:right="851"/>
        <w:jc w:val="both"/>
        <w:rPr>
          <w:rFonts w:ascii="Palatino Linotype" w:hAnsi="Palatino Linotype"/>
          <w:i/>
        </w:rPr>
      </w:pPr>
    </w:p>
    <w:p w:rsidR="007A013C" w:rsidRPr="006703E3" w:rsidRDefault="007A013C" w:rsidP="00AD3080">
      <w:pPr>
        <w:ind w:left="851" w:right="851"/>
        <w:jc w:val="both"/>
        <w:rPr>
          <w:rFonts w:ascii="Palatino Linotype" w:hAnsi="Palatino Linotype"/>
          <w:i/>
          <w:u w:val="single"/>
        </w:rPr>
      </w:pPr>
      <w:r w:rsidRPr="006703E3">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6703E3">
        <w:rPr>
          <w:rFonts w:ascii="Palatino Linotype" w:hAnsi="Palatino Linotype"/>
          <w:i/>
        </w:rPr>
        <w:t>.</w:t>
      </w:r>
    </w:p>
    <w:p w:rsidR="007A013C" w:rsidRPr="006703E3" w:rsidRDefault="007A013C" w:rsidP="00AD3080">
      <w:pPr>
        <w:spacing w:line="360" w:lineRule="auto"/>
        <w:jc w:val="both"/>
        <w:rPr>
          <w:rFonts w:ascii="Palatino Linotype" w:hAnsi="Palatino Linotype" w:cs="Arial"/>
          <w:noProof/>
          <w:color w:val="000000"/>
          <w:lang w:eastAsia="es-MX"/>
        </w:rPr>
      </w:pPr>
    </w:p>
    <w:p w:rsidR="007A013C" w:rsidRPr="006703E3" w:rsidRDefault="007A013C" w:rsidP="00AD3080">
      <w:pPr>
        <w:spacing w:line="360" w:lineRule="auto"/>
        <w:jc w:val="both"/>
        <w:rPr>
          <w:rFonts w:ascii="Palatino Linotype" w:hAnsi="Palatino Linotype" w:cs="Arial"/>
          <w:noProof/>
          <w:color w:val="000000"/>
          <w:lang w:eastAsia="es-MX"/>
        </w:rPr>
      </w:pPr>
      <w:r w:rsidRPr="006703E3">
        <w:rPr>
          <w:rFonts w:ascii="Palatino Linotype" w:hAnsi="Palatino Linotype" w:cs="Arial"/>
          <w:noProof/>
          <w:color w:val="000000"/>
          <w:lang w:eastAsia="es-MX"/>
        </w:rPr>
        <w:lastRenderedPageBreak/>
        <w:t xml:space="preserve">Con base en lo anteriormente expuesto, se arriba a la conclusión de que la respuesta del </w:t>
      </w:r>
      <w:r w:rsidRPr="006703E3">
        <w:rPr>
          <w:rFonts w:ascii="Palatino Linotype" w:hAnsi="Palatino Linotype" w:cs="Arial"/>
          <w:b/>
          <w:noProof/>
          <w:color w:val="000000"/>
          <w:lang w:eastAsia="es-MX"/>
        </w:rPr>
        <w:t xml:space="preserve">Sujeto Obligado </w:t>
      </w:r>
      <w:r w:rsidRPr="006703E3">
        <w:rPr>
          <w:rFonts w:ascii="Palatino Linotype" w:hAnsi="Palatino Linotype" w:cs="Arial"/>
          <w:noProof/>
          <w:color w:val="000000"/>
          <w:lang w:eastAsia="es-MX"/>
        </w:rPr>
        <w:t>no</w:t>
      </w:r>
      <w:r w:rsidRPr="006703E3">
        <w:rPr>
          <w:rFonts w:ascii="Palatino Linotype" w:hAnsi="Palatino Linotype" w:cs="Arial"/>
          <w:b/>
          <w:noProof/>
          <w:color w:val="000000"/>
          <w:lang w:eastAsia="es-MX"/>
        </w:rPr>
        <w:t xml:space="preserve"> </w:t>
      </w:r>
      <w:r w:rsidRPr="006703E3">
        <w:rPr>
          <w:rFonts w:ascii="Palatino Linotype" w:hAnsi="Palatino Linotype" w:cs="Arial"/>
          <w:noProof/>
          <w:color w:val="000000"/>
          <w:lang w:eastAsia="es-MX"/>
        </w:rPr>
        <w:t xml:space="preserve">colmó el derecho de acceso a la información ejercido por el particular. </w:t>
      </w:r>
    </w:p>
    <w:p w:rsidR="00AD3080" w:rsidRPr="006703E3" w:rsidRDefault="00AD3080" w:rsidP="00AD3080">
      <w:pPr>
        <w:spacing w:line="360" w:lineRule="auto"/>
        <w:jc w:val="both"/>
        <w:rPr>
          <w:rFonts w:ascii="Palatino Linotype" w:hAnsi="Palatino Linotype" w:cs="Arial"/>
          <w:noProof/>
          <w:color w:val="000000"/>
          <w:lang w:eastAsia="es-MX"/>
        </w:rPr>
      </w:pPr>
    </w:p>
    <w:p w:rsidR="00AD3080" w:rsidRPr="006703E3" w:rsidRDefault="00AD3080" w:rsidP="00AD3080">
      <w:pPr>
        <w:spacing w:line="360" w:lineRule="auto"/>
        <w:jc w:val="both"/>
        <w:rPr>
          <w:rFonts w:ascii="Palatino Linotype" w:hAnsi="Palatino Linotype" w:cs="Palatino Linotype"/>
          <w:b/>
          <w:i/>
          <w:color w:val="000000"/>
          <w:sz w:val="28"/>
        </w:rPr>
      </w:pPr>
      <w:r w:rsidRPr="006703E3">
        <w:rPr>
          <w:rFonts w:ascii="Palatino Linotype" w:hAnsi="Palatino Linotype" w:cs="Palatino Linotype"/>
          <w:b/>
          <w:i/>
          <w:color w:val="000000"/>
          <w:sz w:val="28"/>
        </w:rPr>
        <w:t xml:space="preserve">De la Versión Pública </w:t>
      </w:r>
    </w:p>
    <w:p w:rsidR="00AD3080" w:rsidRPr="006703E3" w:rsidRDefault="00AD3080" w:rsidP="00AD3080">
      <w:pPr>
        <w:tabs>
          <w:tab w:val="left" w:pos="7938"/>
        </w:tabs>
        <w:spacing w:line="360" w:lineRule="auto"/>
        <w:jc w:val="both"/>
        <w:rPr>
          <w:rFonts w:ascii="Palatino Linotype" w:eastAsia="Arial Unicode MS" w:hAnsi="Palatino Linotype" w:cs="Arial"/>
          <w:lang w:val="es-ES_tradnl" w:eastAsia="es-MX"/>
        </w:rPr>
      </w:pPr>
      <w:r w:rsidRPr="006703E3">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D3080" w:rsidRPr="006703E3" w:rsidRDefault="00AD3080" w:rsidP="00AD3080">
      <w:pPr>
        <w:tabs>
          <w:tab w:val="left" w:pos="7938"/>
        </w:tabs>
        <w:spacing w:line="360" w:lineRule="auto"/>
        <w:jc w:val="both"/>
        <w:rPr>
          <w:rFonts w:ascii="Palatino Linotype" w:eastAsia="Arial Unicode MS" w:hAnsi="Palatino Linotype" w:cs="Arial"/>
          <w:lang w:val="es-ES_tradnl" w:eastAsia="es-MX"/>
        </w:rPr>
      </w:pPr>
    </w:p>
    <w:p w:rsidR="00AD3080" w:rsidRPr="006703E3" w:rsidRDefault="00AD3080" w:rsidP="00AD3080">
      <w:pPr>
        <w:spacing w:line="360" w:lineRule="auto"/>
        <w:ind w:left="851" w:right="851"/>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“Artículo 3. Para los efectos de la presente Ley se entenderá por:</w:t>
      </w:r>
    </w:p>
    <w:p w:rsidR="00AD3080" w:rsidRPr="006703E3" w:rsidRDefault="00AD3080" w:rsidP="00AD3080">
      <w:pPr>
        <w:spacing w:line="360" w:lineRule="auto"/>
        <w:ind w:left="851" w:right="851"/>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w:t>
      </w:r>
    </w:p>
    <w:p w:rsidR="00AD3080" w:rsidRPr="006703E3" w:rsidRDefault="00AD3080" w:rsidP="00AD3080">
      <w:pPr>
        <w:spacing w:line="360" w:lineRule="auto"/>
        <w:ind w:left="851" w:right="851"/>
        <w:jc w:val="both"/>
        <w:rPr>
          <w:rFonts w:ascii="Palatino Linotype" w:eastAsia="Calibri" w:hAnsi="Palatino Linotype" w:cs="Arial"/>
          <w:b/>
          <w:i/>
          <w:lang w:val="es-ES_tradnl" w:eastAsia="es-MX"/>
        </w:rPr>
      </w:pPr>
      <w:r w:rsidRPr="006703E3">
        <w:rPr>
          <w:rFonts w:ascii="Palatino Linotype" w:eastAsia="Calibri" w:hAnsi="Palatino Linotype" w:cs="Arial"/>
          <w:b/>
          <w:i/>
          <w:u w:val="single"/>
          <w:lang w:val="es-ES_tradnl" w:eastAsia="es-MX"/>
        </w:rPr>
        <w:t>IX. Datos personales:</w:t>
      </w:r>
      <w:r w:rsidRPr="006703E3">
        <w:rPr>
          <w:rFonts w:ascii="Palatino Linotype" w:eastAsia="Calibri" w:hAnsi="Palatino Linotype" w:cs="Arial"/>
          <w:b/>
          <w:i/>
          <w:lang w:val="es-ES_tradnl" w:eastAsia="es-MX"/>
        </w:rPr>
        <w:t xml:space="preserve"> </w:t>
      </w:r>
      <w:r w:rsidRPr="006703E3">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AD3080" w:rsidRPr="006703E3" w:rsidRDefault="00AD3080" w:rsidP="00AD3080">
      <w:pPr>
        <w:spacing w:line="360" w:lineRule="auto"/>
        <w:ind w:left="851" w:right="851"/>
        <w:jc w:val="both"/>
        <w:rPr>
          <w:rFonts w:ascii="Palatino Linotype" w:eastAsia="Calibri" w:hAnsi="Palatino Linotype" w:cs="Arial"/>
          <w:b/>
          <w:i/>
          <w:lang w:val="es-ES_tradnl" w:eastAsia="es-MX"/>
        </w:rPr>
      </w:pPr>
      <w:r w:rsidRPr="006703E3">
        <w:rPr>
          <w:rFonts w:ascii="Palatino Linotype" w:eastAsia="Calibri" w:hAnsi="Palatino Linotype" w:cs="Arial"/>
          <w:b/>
          <w:i/>
          <w:lang w:val="es-ES_tradnl" w:eastAsia="es-MX"/>
        </w:rPr>
        <w:t>(…)</w:t>
      </w:r>
    </w:p>
    <w:p w:rsidR="00AD3080" w:rsidRPr="006703E3" w:rsidRDefault="00AD3080" w:rsidP="00AD3080">
      <w:pPr>
        <w:spacing w:line="360" w:lineRule="auto"/>
        <w:ind w:left="851" w:right="851"/>
        <w:jc w:val="both"/>
        <w:rPr>
          <w:rFonts w:ascii="Palatino Linotype" w:eastAsia="Calibri" w:hAnsi="Palatino Linotype" w:cs="Arial"/>
          <w:b/>
          <w:i/>
          <w:lang w:val="es-ES_tradnl" w:eastAsia="es-MX"/>
        </w:rPr>
      </w:pPr>
      <w:r w:rsidRPr="006703E3">
        <w:rPr>
          <w:rFonts w:ascii="Palatino Linotype" w:eastAsia="Calibri" w:hAnsi="Palatino Linotype" w:cs="Arial"/>
          <w:b/>
          <w:i/>
          <w:u w:val="single"/>
          <w:lang w:val="es-ES_tradnl" w:eastAsia="es-MX"/>
        </w:rPr>
        <w:t>XLV. Versión pública:</w:t>
      </w:r>
      <w:r w:rsidRPr="006703E3">
        <w:rPr>
          <w:rFonts w:ascii="Palatino Linotype" w:eastAsia="Calibri" w:hAnsi="Palatino Linotype" w:cs="Arial"/>
          <w:b/>
          <w:i/>
          <w:lang w:val="es-ES_tradnl" w:eastAsia="es-MX"/>
        </w:rPr>
        <w:t xml:space="preserve"> </w:t>
      </w:r>
      <w:r w:rsidRPr="006703E3">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AD3080" w:rsidRPr="006703E3" w:rsidRDefault="00AD3080" w:rsidP="00AD3080">
      <w:pPr>
        <w:spacing w:line="360" w:lineRule="auto"/>
        <w:ind w:left="851" w:right="851"/>
        <w:jc w:val="both"/>
        <w:rPr>
          <w:rFonts w:ascii="Palatino Linotype" w:eastAsia="Calibri" w:hAnsi="Palatino Linotype" w:cs="Arial"/>
          <w:b/>
          <w:i/>
          <w:lang w:val="es-ES_tradnl" w:eastAsia="es-MX"/>
        </w:rPr>
      </w:pPr>
      <w:r w:rsidRPr="006703E3">
        <w:rPr>
          <w:rFonts w:ascii="Palatino Linotype" w:eastAsia="Calibri" w:hAnsi="Palatino Linotype" w:cs="Arial"/>
          <w:i/>
          <w:lang w:val="es-ES_tradnl" w:eastAsia="es-MX"/>
        </w:rPr>
        <w:t xml:space="preserve">Artículo 122. </w:t>
      </w:r>
      <w:r w:rsidRPr="006703E3">
        <w:rPr>
          <w:rFonts w:ascii="Palatino Linotype" w:eastAsia="Calibri" w:hAnsi="Palatino Linotype" w:cs="Arial"/>
          <w:b/>
          <w:i/>
          <w:u w:val="single"/>
          <w:lang w:val="es-ES_tradnl" w:eastAsia="es-MX"/>
        </w:rPr>
        <w:t xml:space="preserve">La clasificación es el proceso mediante el cual el sujeto obligado determina que la información en su poder </w:t>
      </w:r>
      <w:proofErr w:type="spellStart"/>
      <w:r w:rsidRPr="006703E3">
        <w:rPr>
          <w:rFonts w:ascii="Palatino Linotype" w:eastAsia="Calibri" w:hAnsi="Palatino Linotype" w:cs="Arial"/>
          <w:b/>
          <w:i/>
          <w:u w:val="single"/>
          <w:lang w:val="es-ES_tradnl" w:eastAsia="es-MX"/>
        </w:rPr>
        <w:t>actualiza</w:t>
      </w:r>
      <w:proofErr w:type="spellEnd"/>
      <w:r w:rsidRPr="006703E3">
        <w:rPr>
          <w:rFonts w:ascii="Palatino Linotype" w:eastAsia="Calibri" w:hAnsi="Palatino Linotype" w:cs="Arial"/>
          <w:b/>
          <w:i/>
          <w:u w:val="single"/>
          <w:lang w:val="es-ES_tradnl" w:eastAsia="es-MX"/>
        </w:rPr>
        <w:t xml:space="preserve"> alguno </w:t>
      </w:r>
      <w:r w:rsidRPr="006703E3">
        <w:rPr>
          <w:rFonts w:ascii="Palatino Linotype" w:eastAsia="Calibri" w:hAnsi="Palatino Linotype" w:cs="Arial"/>
          <w:b/>
          <w:i/>
          <w:u w:val="single"/>
          <w:lang w:val="es-ES_tradnl" w:eastAsia="es-MX"/>
        </w:rPr>
        <w:lastRenderedPageBreak/>
        <w:t>de los supuestos de reserva o confidencialidad, de conformidad con lo dispuesto en el presente título.</w:t>
      </w:r>
    </w:p>
    <w:p w:rsidR="00AD3080" w:rsidRPr="006703E3" w:rsidRDefault="00AD3080" w:rsidP="00AD3080">
      <w:pPr>
        <w:spacing w:line="360" w:lineRule="auto"/>
        <w:ind w:left="851" w:right="851"/>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w:t>
      </w:r>
    </w:p>
    <w:p w:rsidR="00AD3080" w:rsidRPr="006703E3" w:rsidRDefault="00AD3080" w:rsidP="00AD3080">
      <w:pPr>
        <w:spacing w:line="360" w:lineRule="auto"/>
        <w:ind w:left="851" w:right="851"/>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Artículo 132. La clasificación de la información se llevará a cabo en el momento en que:</w:t>
      </w:r>
    </w:p>
    <w:p w:rsidR="00AD3080" w:rsidRPr="006703E3" w:rsidRDefault="00AD3080" w:rsidP="00AD3080">
      <w:pPr>
        <w:spacing w:line="360" w:lineRule="auto"/>
        <w:ind w:left="851" w:right="851"/>
        <w:jc w:val="both"/>
        <w:rPr>
          <w:rFonts w:ascii="Palatino Linotype" w:eastAsia="Calibri" w:hAnsi="Palatino Linotype" w:cs="Arial"/>
          <w:i/>
          <w:lang w:val="es-ES_tradnl" w:eastAsia="es-MX"/>
        </w:rPr>
      </w:pPr>
      <w:r w:rsidRPr="006703E3">
        <w:rPr>
          <w:rFonts w:ascii="Palatino Linotype" w:eastAsia="Calibri" w:hAnsi="Palatino Linotype" w:cs="Arial"/>
          <w:i/>
          <w:lang w:val="es-ES_tradnl" w:eastAsia="es-MX"/>
        </w:rPr>
        <w:t>[…]</w:t>
      </w:r>
    </w:p>
    <w:p w:rsidR="00AD3080" w:rsidRPr="006703E3" w:rsidRDefault="00AD3080" w:rsidP="00AD3080">
      <w:pPr>
        <w:spacing w:line="360" w:lineRule="auto"/>
        <w:ind w:left="851" w:right="851"/>
        <w:jc w:val="both"/>
        <w:rPr>
          <w:rFonts w:ascii="Palatino Linotype" w:eastAsia="Calibri" w:hAnsi="Palatino Linotype" w:cs="Arial"/>
          <w:b/>
          <w:i/>
          <w:u w:val="single"/>
          <w:lang w:val="es-ES_tradnl" w:eastAsia="es-MX"/>
        </w:rPr>
      </w:pPr>
      <w:r w:rsidRPr="006703E3">
        <w:rPr>
          <w:rFonts w:ascii="Palatino Linotype" w:eastAsia="Calibri" w:hAnsi="Palatino Linotype" w:cs="Arial"/>
          <w:b/>
          <w:i/>
          <w:u w:val="single"/>
          <w:lang w:val="es-ES_tradnl" w:eastAsia="es-MX"/>
        </w:rPr>
        <w:t>II. Se determine mediante resolución de autoridad competente; o</w:t>
      </w:r>
    </w:p>
    <w:p w:rsidR="00AD3080" w:rsidRPr="006703E3" w:rsidRDefault="00AD3080" w:rsidP="00AD3080">
      <w:pPr>
        <w:spacing w:line="360" w:lineRule="auto"/>
        <w:ind w:left="851" w:right="851"/>
        <w:jc w:val="both"/>
        <w:rPr>
          <w:rFonts w:ascii="Palatino Linotype" w:eastAsia="Calibri" w:hAnsi="Palatino Linotype" w:cs="Arial"/>
          <w:b/>
          <w:i/>
          <w:lang w:val="es-ES_tradnl" w:eastAsia="es-MX"/>
        </w:rPr>
      </w:pPr>
      <w:r w:rsidRPr="006703E3">
        <w:rPr>
          <w:rFonts w:ascii="Palatino Linotype" w:eastAsia="Calibri" w:hAnsi="Palatino Linotype" w:cs="Arial"/>
          <w:b/>
          <w:i/>
          <w:lang w:val="es-ES_tradnl" w:eastAsia="es-MX"/>
        </w:rPr>
        <w:t>(…)</w:t>
      </w:r>
    </w:p>
    <w:p w:rsidR="00AD3080" w:rsidRPr="006703E3" w:rsidRDefault="00AD3080" w:rsidP="00AD3080">
      <w:pPr>
        <w:spacing w:line="360" w:lineRule="auto"/>
        <w:ind w:left="851" w:right="851"/>
        <w:jc w:val="both"/>
        <w:rPr>
          <w:rFonts w:ascii="Palatino Linotype" w:eastAsia="Calibri" w:hAnsi="Palatino Linotype" w:cs="Arial"/>
          <w:b/>
          <w:i/>
          <w:lang w:val="es-ES_tradnl" w:eastAsia="es-MX"/>
        </w:rPr>
      </w:pPr>
      <w:r w:rsidRPr="006703E3">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6703E3">
        <w:rPr>
          <w:rFonts w:ascii="Palatino Linotype" w:eastAsia="Calibri" w:hAnsi="Palatino Linotype" w:cs="Arial"/>
          <w:b/>
          <w:i/>
          <w:lang w:val="es-ES_tradnl" w:eastAsia="es-MX"/>
        </w:rPr>
        <w:t xml:space="preserve"> </w:t>
      </w:r>
      <w:r w:rsidRPr="006703E3">
        <w:rPr>
          <w:rFonts w:ascii="Palatino Linotype" w:eastAsia="Calibri" w:hAnsi="Palatino Linotype" w:cs="Arial"/>
          <w:b/>
          <w:i/>
          <w:u w:val="single"/>
          <w:lang w:val="es-ES_tradnl" w:eastAsia="es-MX"/>
        </w:rPr>
        <w:t xml:space="preserve">de manera genérica y fundando y motivando su clasificación.” </w:t>
      </w:r>
      <w:r w:rsidRPr="006703E3">
        <w:rPr>
          <w:rFonts w:ascii="Palatino Linotype" w:eastAsia="Calibri" w:hAnsi="Palatino Linotype" w:cs="Arial"/>
          <w:b/>
          <w:i/>
          <w:lang w:val="es-ES_tradnl" w:eastAsia="es-MX"/>
        </w:rPr>
        <w:t>[Sic]</w:t>
      </w:r>
    </w:p>
    <w:p w:rsidR="00AD3080" w:rsidRPr="006703E3" w:rsidRDefault="00AD3080" w:rsidP="00AD3080">
      <w:pPr>
        <w:spacing w:line="360" w:lineRule="auto"/>
        <w:ind w:right="51"/>
        <w:jc w:val="both"/>
        <w:rPr>
          <w:rFonts w:ascii="Palatino Linotype" w:eastAsia="Calibri" w:hAnsi="Palatino Linotype" w:cs="Arial"/>
          <w:lang w:val="es-ES_tradnl" w:eastAsia="es-MX"/>
        </w:rPr>
      </w:pPr>
    </w:p>
    <w:p w:rsidR="00AD3080" w:rsidRPr="006703E3" w:rsidRDefault="00AD3080" w:rsidP="00AD3080">
      <w:pPr>
        <w:spacing w:line="360" w:lineRule="auto"/>
        <w:ind w:right="51"/>
        <w:jc w:val="both"/>
        <w:rPr>
          <w:rFonts w:ascii="Palatino Linotype" w:eastAsia="Calibri" w:hAnsi="Palatino Linotype" w:cs="Arial"/>
          <w:lang w:val="es-ES_tradnl" w:eastAsia="es-MX"/>
        </w:rPr>
      </w:pPr>
      <w:r w:rsidRPr="006703E3">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703E3">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6703E3">
        <w:rPr>
          <w:rFonts w:ascii="Palatino Linotype" w:eastAsia="Calibri" w:hAnsi="Palatino Linotype" w:cs="Arial"/>
          <w:lang w:val="es-ES_tradnl" w:eastAsia="es-MX"/>
        </w:rPr>
        <w:t xml:space="preserve"> publicados en el Diario Oficial de la Federación en fecha quince de abril </w:t>
      </w:r>
      <w:r w:rsidRPr="006703E3">
        <w:rPr>
          <w:rFonts w:ascii="Palatino Linotype" w:eastAsia="Calibri" w:hAnsi="Palatino Linotype" w:cs="Arial"/>
          <w:lang w:val="es-ES_tradnl" w:eastAsia="es-MX"/>
        </w:rPr>
        <w:lastRenderedPageBreak/>
        <w:t>de dos mil dieciséis, mediante Acuerdo del Consejo Nacional del Sistema Nacional de Transparencia, Acceso a la Información Pública y Protección de Datos Personales.</w:t>
      </w:r>
    </w:p>
    <w:p w:rsidR="00AD3080" w:rsidRPr="006703E3" w:rsidRDefault="00AD3080" w:rsidP="00AD3080">
      <w:pPr>
        <w:spacing w:line="360" w:lineRule="auto"/>
        <w:jc w:val="both"/>
        <w:rPr>
          <w:rFonts w:ascii="Palatino Linotype" w:hAnsi="Palatino Linotype" w:cs="Arial"/>
          <w:noProof/>
          <w:color w:val="000000"/>
          <w:lang w:eastAsia="es-MX"/>
        </w:rPr>
      </w:pPr>
    </w:p>
    <w:p w:rsidR="00AD3080" w:rsidRPr="006703E3" w:rsidRDefault="00AD3080" w:rsidP="00AD3080">
      <w:pPr>
        <w:tabs>
          <w:tab w:val="left" w:pos="709"/>
        </w:tabs>
        <w:spacing w:line="360" w:lineRule="auto"/>
        <w:ind w:right="51"/>
        <w:jc w:val="both"/>
        <w:rPr>
          <w:rFonts w:ascii="Palatino Linotype" w:hAnsi="Palatino Linotype"/>
          <w:b/>
        </w:rPr>
      </w:pPr>
      <w:bookmarkStart w:id="1" w:name="_Hlk219389773"/>
      <w:r w:rsidRPr="006703E3">
        <w:rPr>
          <w:rFonts w:ascii="Palatino Linotype" w:hAnsi="Palatino Linotype"/>
        </w:rPr>
        <w:t>En mérito de lo expuesto en líneas anteriores,</w:t>
      </w:r>
      <w:r w:rsidRPr="006703E3">
        <w:rPr>
          <w:rFonts w:ascii="Palatino Linotype" w:hAnsi="Palatino Linotype"/>
          <w:b/>
        </w:rPr>
        <w:t xml:space="preserve"> </w:t>
      </w:r>
      <w:r w:rsidRPr="006703E3">
        <w:rPr>
          <w:rFonts w:ascii="Palatino Linotype" w:hAnsi="Palatino Linotype"/>
        </w:rPr>
        <w:t xml:space="preserve">resultan parcialmente fundados los motivos de inconformidad vertidos por </w:t>
      </w:r>
      <w:r w:rsidRPr="006703E3">
        <w:rPr>
          <w:rFonts w:ascii="Palatino Linotype" w:hAnsi="Palatino Linotype"/>
          <w:b/>
        </w:rPr>
        <w:t xml:space="preserve">El Recurrente, </w:t>
      </w:r>
      <w:r w:rsidRPr="006703E3">
        <w:rPr>
          <w:rFonts w:ascii="Palatino Linotype" w:hAnsi="Palatino Linotype"/>
        </w:rPr>
        <w:t xml:space="preserve">por ello con fundamento en el artículo 186 fracción III de la Ley de Transparencia y Acceso a la Información Pública del Estado de México y Municipios, se </w:t>
      </w:r>
      <w:r w:rsidRPr="006703E3">
        <w:rPr>
          <w:rFonts w:ascii="Palatino Linotype" w:hAnsi="Palatino Linotype"/>
          <w:b/>
        </w:rPr>
        <w:t xml:space="preserve">MODIFICA </w:t>
      </w:r>
      <w:r w:rsidRPr="006703E3">
        <w:rPr>
          <w:rFonts w:ascii="Palatino Linotype" w:hAnsi="Palatino Linotype"/>
          <w:bCs/>
        </w:rPr>
        <w:t xml:space="preserve">la respuesta a la solicitud de información </w:t>
      </w:r>
      <w:r w:rsidRPr="006703E3">
        <w:rPr>
          <w:rFonts w:ascii="Palatino Linotype" w:hAnsi="Palatino Linotype"/>
          <w:b/>
        </w:rPr>
        <w:t xml:space="preserve">00087/AYAPANGO/IP/2025.  </w:t>
      </w:r>
    </w:p>
    <w:p w:rsidR="00AD3080" w:rsidRPr="006703E3" w:rsidRDefault="00AD3080" w:rsidP="00AD3080">
      <w:pPr>
        <w:tabs>
          <w:tab w:val="left" w:pos="709"/>
        </w:tabs>
        <w:spacing w:line="360" w:lineRule="auto"/>
        <w:ind w:right="51"/>
        <w:jc w:val="both"/>
        <w:rPr>
          <w:rFonts w:ascii="Palatino Linotype" w:hAnsi="Palatino Linotype"/>
          <w:bCs/>
        </w:rPr>
      </w:pPr>
    </w:p>
    <w:bookmarkEnd w:id="1"/>
    <w:p w:rsidR="00AD3080" w:rsidRPr="006703E3" w:rsidRDefault="00AD3080" w:rsidP="00AD3080">
      <w:pPr>
        <w:spacing w:line="360" w:lineRule="auto"/>
        <w:contextualSpacing/>
        <w:jc w:val="both"/>
        <w:rPr>
          <w:rFonts w:ascii="Palatino Linotype" w:hAnsi="Palatino Linotype"/>
        </w:rPr>
      </w:pPr>
      <w:r w:rsidRPr="006703E3">
        <w:rPr>
          <w:rFonts w:ascii="Palatino Linotype" w:hAnsi="Palatino Linotype"/>
        </w:rPr>
        <w:t>Por lo antes expuesto y fundado es de resolverse y,</w:t>
      </w:r>
    </w:p>
    <w:p w:rsidR="00AD3080" w:rsidRPr="006703E3" w:rsidRDefault="00AD3080" w:rsidP="00AD3080">
      <w:pPr>
        <w:spacing w:line="360" w:lineRule="auto"/>
        <w:contextualSpacing/>
        <w:jc w:val="both"/>
        <w:rPr>
          <w:rFonts w:ascii="Palatino Linotype" w:hAnsi="Palatino Linotype"/>
        </w:rPr>
      </w:pPr>
    </w:p>
    <w:p w:rsidR="00AD3080" w:rsidRPr="006703E3" w:rsidRDefault="00AD3080" w:rsidP="00AD3080">
      <w:pPr>
        <w:spacing w:line="360" w:lineRule="auto"/>
        <w:jc w:val="center"/>
        <w:rPr>
          <w:rFonts w:ascii="Palatino Linotype" w:hAnsi="Palatino Linotype"/>
          <w:b/>
          <w:bCs/>
          <w:spacing w:val="60"/>
          <w:sz w:val="28"/>
          <w:lang w:val="es-ES_tradnl"/>
        </w:rPr>
      </w:pPr>
      <w:r w:rsidRPr="006703E3">
        <w:rPr>
          <w:rFonts w:ascii="Palatino Linotype" w:hAnsi="Palatino Linotype"/>
          <w:b/>
          <w:bCs/>
          <w:spacing w:val="60"/>
          <w:sz w:val="28"/>
          <w:lang w:val="es-ES_tradnl"/>
        </w:rPr>
        <w:t>SE    RESUELVE</w:t>
      </w:r>
    </w:p>
    <w:p w:rsidR="00AD3080" w:rsidRPr="006703E3" w:rsidRDefault="00AD3080" w:rsidP="00AD3080">
      <w:pPr>
        <w:spacing w:line="360" w:lineRule="auto"/>
        <w:jc w:val="center"/>
        <w:rPr>
          <w:rFonts w:ascii="Palatino Linotype" w:hAnsi="Palatino Linotype"/>
          <w:b/>
          <w:bCs/>
          <w:spacing w:val="60"/>
          <w:sz w:val="28"/>
          <w:lang w:val="es-ES_tradnl"/>
        </w:rPr>
      </w:pPr>
    </w:p>
    <w:p w:rsidR="00AD3080" w:rsidRPr="006703E3" w:rsidRDefault="00AD3080" w:rsidP="00AD3080">
      <w:pPr>
        <w:spacing w:line="360" w:lineRule="auto"/>
        <w:jc w:val="both"/>
        <w:rPr>
          <w:rFonts w:ascii="Palatino Linotype" w:hAnsi="Palatino Linotype" w:cs="Arial"/>
        </w:rPr>
      </w:pPr>
      <w:r w:rsidRPr="006703E3">
        <w:rPr>
          <w:rFonts w:ascii="Palatino Linotype" w:hAnsi="Palatino Linotype" w:cs="Arial"/>
          <w:b/>
          <w:sz w:val="28"/>
          <w:lang w:val="es-ES_tradnl"/>
        </w:rPr>
        <w:t>PRIMERO.</w:t>
      </w:r>
      <w:r w:rsidRPr="006703E3">
        <w:rPr>
          <w:rFonts w:ascii="Palatino Linotype" w:hAnsi="Palatino Linotype" w:cs="Arial"/>
          <w:sz w:val="28"/>
          <w:lang w:val="es-ES_tradnl"/>
        </w:rPr>
        <w:t xml:space="preserve"> </w:t>
      </w:r>
      <w:r w:rsidRPr="006703E3">
        <w:rPr>
          <w:rFonts w:ascii="Palatino Linotype" w:hAnsi="Palatino Linotype" w:cs="Arial"/>
        </w:rPr>
        <w:t xml:space="preserve">Se </w:t>
      </w:r>
      <w:r w:rsidRPr="006703E3">
        <w:rPr>
          <w:rFonts w:ascii="Palatino Linotype" w:hAnsi="Palatino Linotype" w:cs="Arial"/>
          <w:b/>
        </w:rPr>
        <w:t xml:space="preserve">MODIFICA </w:t>
      </w:r>
      <w:r w:rsidRPr="006703E3">
        <w:rPr>
          <w:rFonts w:ascii="Palatino Linotype" w:hAnsi="Palatino Linotype" w:cs="Arial"/>
          <w:bCs/>
        </w:rPr>
        <w:t xml:space="preserve">la respuesta </w:t>
      </w:r>
      <w:r w:rsidRPr="006703E3">
        <w:rPr>
          <w:rFonts w:ascii="Palatino Linotype" w:hAnsi="Palatino Linotype" w:cs="Arial"/>
        </w:rPr>
        <w:t xml:space="preserve">entregada por </w:t>
      </w:r>
      <w:r w:rsidRPr="006703E3">
        <w:rPr>
          <w:rFonts w:ascii="Palatino Linotype" w:hAnsi="Palatino Linotype" w:cs="Arial"/>
          <w:b/>
        </w:rPr>
        <w:t xml:space="preserve">EL SUJETO OBLIGADO, </w:t>
      </w:r>
      <w:r w:rsidRPr="006703E3">
        <w:rPr>
          <w:rFonts w:ascii="Palatino Linotype" w:hAnsi="Palatino Linotype" w:cs="Arial"/>
        </w:rPr>
        <w:t xml:space="preserve">a la solicitud de información número </w:t>
      </w:r>
      <w:r w:rsidRPr="006703E3">
        <w:rPr>
          <w:rFonts w:ascii="Palatino Linotype" w:hAnsi="Palatino Linotype"/>
          <w:b/>
        </w:rPr>
        <w:t xml:space="preserve">00087/AYAPANGO/IP/2025 </w:t>
      </w:r>
      <w:r w:rsidRPr="006703E3">
        <w:rPr>
          <w:rFonts w:ascii="Palatino Linotype" w:hAnsi="Palatino Linotype" w:cs="Arial"/>
        </w:rPr>
        <w:t xml:space="preserve">por resultar parcialmente fundados los motivos de inconformidad que arguye </w:t>
      </w:r>
      <w:r w:rsidRPr="006703E3">
        <w:rPr>
          <w:rFonts w:ascii="Palatino Linotype" w:hAnsi="Palatino Linotype" w:cs="Arial"/>
          <w:b/>
        </w:rPr>
        <w:t xml:space="preserve">EL RECURRENTE, </w:t>
      </w:r>
      <w:r w:rsidRPr="006703E3">
        <w:rPr>
          <w:rFonts w:ascii="Palatino Linotype" w:hAnsi="Palatino Linotype" w:cs="Arial"/>
        </w:rPr>
        <w:t xml:space="preserve">en términos del </w:t>
      </w:r>
      <w:r w:rsidRPr="006703E3">
        <w:rPr>
          <w:rFonts w:ascii="Palatino Linotype" w:hAnsi="Palatino Linotype" w:cs="Arial"/>
          <w:b/>
        </w:rPr>
        <w:t xml:space="preserve">Considerando CUARTO </w:t>
      </w:r>
      <w:r w:rsidRPr="006703E3">
        <w:rPr>
          <w:rFonts w:ascii="Palatino Linotype" w:hAnsi="Palatino Linotype" w:cs="Arial"/>
        </w:rPr>
        <w:t xml:space="preserve">de la presente resolución. </w:t>
      </w:r>
    </w:p>
    <w:p w:rsidR="00AD3080" w:rsidRPr="006703E3" w:rsidRDefault="00AD3080" w:rsidP="00AD3080">
      <w:pPr>
        <w:spacing w:line="360" w:lineRule="auto"/>
        <w:jc w:val="both"/>
        <w:rPr>
          <w:rFonts w:ascii="Palatino Linotype" w:hAnsi="Palatino Linotype" w:cs="Arial"/>
        </w:rPr>
      </w:pPr>
    </w:p>
    <w:p w:rsidR="00AD3080" w:rsidRPr="006703E3" w:rsidRDefault="00AD3080" w:rsidP="00AD3080">
      <w:pPr>
        <w:autoSpaceDE w:val="0"/>
        <w:autoSpaceDN w:val="0"/>
        <w:adjustRightInd w:val="0"/>
        <w:spacing w:line="360" w:lineRule="auto"/>
        <w:ind w:right="49"/>
        <w:jc w:val="both"/>
        <w:rPr>
          <w:rFonts w:ascii="Palatino Linotype" w:hAnsi="Palatino Linotype" w:cs="Arial"/>
        </w:rPr>
      </w:pPr>
      <w:r w:rsidRPr="006703E3">
        <w:rPr>
          <w:rFonts w:ascii="Palatino Linotype" w:hAnsi="Palatino Linotype" w:cs="Arial"/>
          <w:b/>
          <w:sz w:val="28"/>
        </w:rPr>
        <w:t>SEGUNDO.</w:t>
      </w:r>
      <w:r w:rsidRPr="006703E3">
        <w:rPr>
          <w:rFonts w:ascii="Palatino Linotype" w:hAnsi="Palatino Linotype" w:cs="Arial"/>
          <w:sz w:val="28"/>
        </w:rPr>
        <w:t xml:space="preserve"> </w:t>
      </w:r>
      <w:r w:rsidRPr="006703E3">
        <w:rPr>
          <w:rFonts w:ascii="Palatino Linotype" w:hAnsi="Palatino Linotype" w:cs="Arial"/>
        </w:rPr>
        <w:t xml:space="preserve">Se </w:t>
      </w:r>
      <w:r w:rsidRPr="006703E3">
        <w:rPr>
          <w:rFonts w:ascii="Palatino Linotype" w:hAnsi="Palatino Linotype" w:cs="Arial"/>
          <w:b/>
        </w:rPr>
        <w:t>ORDENA</w:t>
      </w:r>
      <w:r w:rsidRPr="006703E3">
        <w:rPr>
          <w:rFonts w:ascii="Palatino Linotype" w:hAnsi="Palatino Linotype" w:cs="Arial"/>
        </w:rPr>
        <w:t xml:space="preserve"> al </w:t>
      </w:r>
      <w:r w:rsidRPr="006703E3">
        <w:rPr>
          <w:rFonts w:ascii="Palatino Linotype" w:hAnsi="Palatino Linotype" w:cs="Arial"/>
          <w:b/>
        </w:rPr>
        <w:t>SUJETO OBLIGADO</w:t>
      </w:r>
      <w:r w:rsidRPr="006703E3">
        <w:rPr>
          <w:rFonts w:ascii="Palatino Linotype" w:hAnsi="Palatino Linotype" w:cs="Arial"/>
        </w:rPr>
        <w:t xml:space="preserve"> haga entrega al </w:t>
      </w:r>
      <w:r w:rsidRPr="006703E3">
        <w:rPr>
          <w:rFonts w:ascii="Palatino Linotype" w:hAnsi="Palatino Linotype" w:cs="Arial"/>
          <w:b/>
          <w:bCs/>
        </w:rPr>
        <w:t xml:space="preserve">RECURRENTE, </w:t>
      </w:r>
      <w:r w:rsidR="00A759DF" w:rsidRPr="006703E3">
        <w:rPr>
          <w:rFonts w:ascii="Palatino Linotype" w:hAnsi="Palatino Linotype" w:cs="Arial"/>
        </w:rPr>
        <w:t xml:space="preserve">en términos del Considerando </w:t>
      </w:r>
      <w:r w:rsidR="00A759DF" w:rsidRPr="006703E3">
        <w:rPr>
          <w:rFonts w:ascii="Palatino Linotype" w:hAnsi="Palatino Linotype" w:cs="Arial"/>
          <w:b/>
        </w:rPr>
        <w:t xml:space="preserve">CUARTO </w:t>
      </w:r>
      <w:r w:rsidR="00A759DF" w:rsidRPr="006703E3">
        <w:rPr>
          <w:rFonts w:ascii="Palatino Linotype" w:hAnsi="Palatino Linotype" w:cs="Arial"/>
        </w:rPr>
        <w:t xml:space="preserve">de esta resolución, </w:t>
      </w:r>
      <w:r w:rsidRPr="006703E3">
        <w:rPr>
          <w:rFonts w:ascii="Palatino Linotype" w:hAnsi="Palatino Linotype" w:cs="Arial"/>
          <w:bCs/>
        </w:rPr>
        <w:t>vía</w:t>
      </w:r>
      <w:r w:rsidRPr="006703E3">
        <w:rPr>
          <w:rFonts w:ascii="Palatino Linotype" w:hAnsi="Palatino Linotype" w:cs="Arial"/>
          <w:b/>
        </w:rPr>
        <w:t xml:space="preserve"> </w:t>
      </w:r>
      <w:r w:rsidRPr="006703E3">
        <w:rPr>
          <w:rFonts w:ascii="Palatino Linotype" w:hAnsi="Palatino Linotype" w:cs="Arial"/>
        </w:rPr>
        <w:t xml:space="preserve">Sistema de Acceso a la Información Mexiquense </w:t>
      </w:r>
      <w:r w:rsidRPr="006703E3">
        <w:rPr>
          <w:rFonts w:ascii="Palatino Linotype" w:hAnsi="Palatino Linotype" w:cs="Arial"/>
          <w:b/>
        </w:rPr>
        <w:t>(SAIMEX),</w:t>
      </w:r>
      <w:r w:rsidR="00A759DF" w:rsidRPr="006703E3">
        <w:rPr>
          <w:rFonts w:ascii="Palatino Linotype" w:hAnsi="Palatino Linotype" w:cs="Arial"/>
        </w:rPr>
        <w:t xml:space="preserve"> en versión pública</w:t>
      </w:r>
      <w:r w:rsidRPr="006703E3">
        <w:rPr>
          <w:rFonts w:ascii="Palatino Linotype" w:hAnsi="Palatino Linotype" w:cs="Arial"/>
          <w:b/>
        </w:rPr>
        <w:t xml:space="preserve">, </w:t>
      </w:r>
      <w:r w:rsidRPr="006703E3">
        <w:rPr>
          <w:rFonts w:ascii="Palatino Linotype" w:hAnsi="Palatino Linotype" w:cs="Arial"/>
        </w:rPr>
        <w:t>de lo siguiente:</w:t>
      </w:r>
    </w:p>
    <w:p w:rsidR="00044173" w:rsidRPr="006703E3" w:rsidRDefault="00044173" w:rsidP="00AD3080">
      <w:pPr>
        <w:spacing w:line="360" w:lineRule="auto"/>
        <w:jc w:val="both"/>
        <w:rPr>
          <w:rFonts w:ascii="Palatino Linotype" w:hAnsi="Palatino Linotype" w:cs="Tahoma"/>
        </w:rPr>
      </w:pPr>
    </w:p>
    <w:p w:rsidR="00122F12" w:rsidRPr="006703E3" w:rsidRDefault="00844619" w:rsidP="00AD3080">
      <w:pPr>
        <w:pStyle w:val="Prrafodelista"/>
        <w:numPr>
          <w:ilvl w:val="0"/>
          <w:numId w:val="16"/>
        </w:numPr>
        <w:spacing w:line="360" w:lineRule="auto"/>
        <w:ind w:right="49"/>
        <w:jc w:val="both"/>
        <w:rPr>
          <w:rFonts w:ascii="Palatino Linotype" w:hAnsi="Palatino Linotype" w:cs="Arial"/>
        </w:rPr>
      </w:pPr>
      <w:r w:rsidRPr="006703E3">
        <w:rPr>
          <w:rFonts w:ascii="Palatino Linotype" w:hAnsi="Palatino Linotype" w:cs="Arial"/>
        </w:rPr>
        <w:t xml:space="preserve">Documentos que den cuenta, </w:t>
      </w:r>
      <w:r w:rsidR="00AD3080" w:rsidRPr="006703E3">
        <w:rPr>
          <w:rFonts w:ascii="Palatino Linotype" w:hAnsi="Palatino Linotype" w:cs="Arial"/>
        </w:rPr>
        <w:t>del periodo comprendido del primero de enero de dos mil diecinueve al treinta de junio de dos mil veinticinco</w:t>
      </w:r>
      <w:r w:rsidRPr="006703E3">
        <w:rPr>
          <w:rFonts w:ascii="Palatino Linotype" w:hAnsi="Palatino Linotype" w:cs="Arial"/>
        </w:rPr>
        <w:t>, de lo siguiente:</w:t>
      </w:r>
    </w:p>
    <w:p w:rsidR="00AD3080" w:rsidRPr="006703E3" w:rsidRDefault="00AD3080" w:rsidP="00AD3080">
      <w:pPr>
        <w:pStyle w:val="Prrafodelista"/>
        <w:spacing w:line="360" w:lineRule="auto"/>
        <w:ind w:left="720" w:right="49"/>
        <w:jc w:val="both"/>
        <w:rPr>
          <w:rFonts w:ascii="Palatino Linotype" w:hAnsi="Palatino Linotype" w:cs="Arial"/>
        </w:rPr>
      </w:pPr>
    </w:p>
    <w:p w:rsidR="00844619" w:rsidRPr="006703E3" w:rsidRDefault="00AD3080" w:rsidP="00AD3080">
      <w:pPr>
        <w:pStyle w:val="Prrafodelista"/>
        <w:numPr>
          <w:ilvl w:val="0"/>
          <w:numId w:val="15"/>
        </w:numPr>
        <w:spacing w:line="360" w:lineRule="auto"/>
        <w:ind w:left="709" w:hanging="276"/>
        <w:jc w:val="both"/>
        <w:rPr>
          <w:rFonts w:ascii="Palatino Linotype" w:hAnsi="Palatino Linotype" w:cs="Arial"/>
        </w:rPr>
      </w:pPr>
      <w:r w:rsidRPr="006703E3">
        <w:rPr>
          <w:rFonts w:ascii="Palatino Linotype" w:hAnsi="Palatino Linotype" w:cs="Arial"/>
        </w:rPr>
        <w:t xml:space="preserve">Número de juicios laborales, civiles, administrativos y penales en los que ha formado parte el Ayuntamiento de </w:t>
      </w:r>
      <w:proofErr w:type="spellStart"/>
      <w:r w:rsidRPr="006703E3">
        <w:rPr>
          <w:rFonts w:ascii="Palatino Linotype" w:hAnsi="Palatino Linotype" w:cs="Arial"/>
        </w:rPr>
        <w:t>Ayapango</w:t>
      </w:r>
      <w:proofErr w:type="spellEnd"/>
      <w:r w:rsidRPr="006703E3">
        <w:rPr>
          <w:rFonts w:ascii="Palatino Linotype" w:hAnsi="Palatino Linotype" w:cs="Arial"/>
        </w:rPr>
        <w:t>, en el que se observe el año de inicio, materia de juicio, tipo de resolución o estado procesal actual</w:t>
      </w:r>
      <w:r w:rsidR="00A759DF" w:rsidRPr="006703E3">
        <w:rPr>
          <w:rFonts w:ascii="Palatino Linotype" w:hAnsi="Palatino Linotype" w:cs="Arial"/>
        </w:rPr>
        <w:t>, al mayor grado de desagregación posible</w:t>
      </w:r>
      <w:r w:rsidRPr="006703E3">
        <w:rPr>
          <w:rFonts w:ascii="Palatino Linotype" w:hAnsi="Palatino Linotype" w:cs="Arial"/>
        </w:rPr>
        <w:t>.</w:t>
      </w:r>
    </w:p>
    <w:p w:rsidR="00844619" w:rsidRPr="006703E3" w:rsidRDefault="00F96ECE" w:rsidP="00AD3080">
      <w:pPr>
        <w:pStyle w:val="Prrafodelista"/>
        <w:numPr>
          <w:ilvl w:val="0"/>
          <w:numId w:val="15"/>
        </w:numPr>
        <w:spacing w:line="360" w:lineRule="auto"/>
        <w:ind w:left="709" w:hanging="276"/>
        <w:jc w:val="both"/>
        <w:rPr>
          <w:rFonts w:ascii="Palatino Linotype" w:hAnsi="Palatino Linotype" w:cs="Arial"/>
        </w:rPr>
      </w:pPr>
      <w:r w:rsidRPr="006703E3">
        <w:rPr>
          <w:rFonts w:ascii="Palatino Linotype" w:hAnsi="Palatino Linotype" w:cs="Arial"/>
        </w:rPr>
        <w:t>.</w:t>
      </w:r>
      <w:r w:rsidR="00AD3080" w:rsidRPr="006703E3">
        <w:rPr>
          <w:rFonts w:ascii="Palatino Linotype" w:hAnsi="Palatino Linotype" w:cs="Arial"/>
        </w:rPr>
        <w:t xml:space="preserve"> Monto total pagado por concepto de indemnizaciones, laudos o sentencias.</w:t>
      </w:r>
    </w:p>
    <w:p w:rsidR="00AD3080" w:rsidRPr="006703E3" w:rsidRDefault="00AD3080" w:rsidP="00AD3080">
      <w:pPr>
        <w:pStyle w:val="Citas"/>
        <w:spacing w:before="0" w:after="0"/>
      </w:pPr>
    </w:p>
    <w:p w:rsidR="00044173" w:rsidRPr="006703E3" w:rsidRDefault="00044173" w:rsidP="00AD3080">
      <w:pPr>
        <w:pStyle w:val="Citas"/>
        <w:spacing w:before="0" w:after="0"/>
      </w:pPr>
      <w:r w:rsidRPr="006703E3">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A759DF" w:rsidRPr="006703E3" w:rsidRDefault="00A759DF" w:rsidP="00AD3080">
      <w:pPr>
        <w:pStyle w:val="Citas"/>
        <w:spacing w:before="0" w:after="0"/>
      </w:pPr>
    </w:p>
    <w:p w:rsidR="00A759DF" w:rsidRPr="006703E3" w:rsidRDefault="00A759DF" w:rsidP="00E9680D">
      <w:pPr>
        <w:pStyle w:val="Citas"/>
        <w:spacing w:before="0" w:after="0"/>
      </w:pPr>
      <w:r w:rsidRPr="006703E3">
        <w:t>Para el caso de que El Sujeto Obligado no cuente con alguno de los datos que se ordenan en el punto uno, bastará con que lo haga del conocimiento del Recurrente al momento de dar cumplimiento a la presente resolución.</w:t>
      </w:r>
    </w:p>
    <w:p w:rsidR="00122F12" w:rsidRPr="006703E3" w:rsidRDefault="00122F12" w:rsidP="00AD3080">
      <w:pPr>
        <w:spacing w:line="360" w:lineRule="auto"/>
        <w:jc w:val="both"/>
        <w:rPr>
          <w:rFonts w:ascii="Palatino Linotype" w:hAnsi="Palatino Linotype" w:cs="Arial"/>
        </w:rPr>
      </w:pPr>
    </w:p>
    <w:p w:rsidR="00122F12" w:rsidRPr="006703E3" w:rsidRDefault="00122F12" w:rsidP="00AD3080">
      <w:pPr>
        <w:spacing w:line="360" w:lineRule="auto"/>
        <w:jc w:val="both"/>
        <w:rPr>
          <w:rFonts w:ascii="Palatino Linotype" w:hAnsi="Palatino Linotype" w:cs="Tahoma"/>
          <w:bCs/>
        </w:rPr>
      </w:pPr>
      <w:r w:rsidRPr="006703E3">
        <w:rPr>
          <w:rFonts w:ascii="Palatino Linotype" w:hAnsi="Palatino Linotype" w:cs="Arial"/>
          <w:b/>
          <w:sz w:val="28"/>
        </w:rPr>
        <w:t>TERCERO</w:t>
      </w:r>
      <w:r w:rsidRPr="006703E3">
        <w:rPr>
          <w:rFonts w:ascii="Palatino Linotype" w:hAnsi="Palatino Linotype" w:cs="Arial"/>
          <w:b/>
        </w:rPr>
        <w:t>.</w:t>
      </w:r>
      <w:r w:rsidRPr="006703E3">
        <w:rPr>
          <w:rFonts w:ascii="Palatino Linotype" w:hAnsi="Palatino Linotype" w:cs="Arial"/>
        </w:rPr>
        <w:t xml:space="preserve"> </w:t>
      </w:r>
      <w:r w:rsidRPr="006703E3">
        <w:rPr>
          <w:rFonts w:ascii="Palatino Linotype" w:hAnsi="Palatino Linotype" w:cs="Tahoma"/>
          <w:b/>
        </w:rPr>
        <w:t xml:space="preserve">NOTIFÍQUESE </w:t>
      </w:r>
      <w:r w:rsidRPr="006703E3">
        <w:rPr>
          <w:rFonts w:ascii="Palatino Linotype" w:hAnsi="Palatino Linotype" w:cs="Arial"/>
        </w:rPr>
        <w:t xml:space="preserve">a través del Sistema de Acceso a la Información Mexiquense </w:t>
      </w:r>
      <w:r w:rsidRPr="006703E3">
        <w:rPr>
          <w:rFonts w:ascii="Palatino Linotype" w:hAnsi="Palatino Linotype" w:cs="Arial"/>
          <w:b/>
        </w:rPr>
        <w:t>(SAIMEX)</w:t>
      </w:r>
      <w:r w:rsidRPr="006703E3">
        <w:rPr>
          <w:rFonts w:ascii="Palatino Linotype" w:hAnsi="Palatino Linotype" w:cs="Arial"/>
        </w:rPr>
        <w:t xml:space="preserve">, </w:t>
      </w:r>
      <w:r w:rsidRPr="006703E3">
        <w:rPr>
          <w:rFonts w:ascii="Palatino Linotype" w:hAnsi="Palatino Linotype" w:cs="Tahoma"/>
        </w:rPr>
        <w:t xml:space="preserve">la presente Resolución al Titular de la Unidad de Transparencia del </w:t>
      </w:r>
      <w:r w:rsidRPr="006703E3">
        <w:rPr>
          <w:rFonts w:ascii="Palatino Linotype" w:hAnsi="Palatino Linotype" w:cs="Tahoma"/>
          <w:b/>
        </w:rPr>
        <w:t>Sujeto Obligado</w:t>
      </w:r>
      <w:r w:rsidRPr="006703E3">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6703E3">
        <w:rPr>
          <w:rFonts w:ascii="Palatino Linotype" w:eastAsia="Palatino Linotype" w:hAnsi="Palatino Linotype" w:cs="Palatino Linotype"/>
          <w:b/>
          <w:color w:val="000000"/>
          <w:lang w:val="es-ES_tradnl" w:eastAsia="es-MX"/>
        </w:rPr>
        <w:t xml:space="preserve">se le apercibe que en caso de negarse a cumplir la presente resolución o hacerlo de manera parcial, se le impondrá </w:t>
      </w:r>
      <w:r w:rsidRPr="006703E3">
        <w:rPr>
          <w:rFonts w:ascii="Palatino Linotype" w:eastAsia="Palatino Linotype" w:hAnsi="Palatino Linotype" w:cs="Palatino Linotype"/>
          <w:b/>
          <w:color w:val="000000"/>
          <w:lang w:val="es-ES_tradnl" w:eastAsia="es-MX"/>
        </w:rPr>
        <w:lastRenderedPageBreak/>
        <w:t>una medida de apremio de conformidad con lo previsto en los artículos 198, 200, fracción III; 214, 215 y 216 de la Ley  de Transparencia y Acceso a la Información Pública del Estado de México y Municipios.</w:t>
      </w:r>
    </w:p>
    <w:p w:rsidR="00122F12" w:rsidRPr="006703E3" w:rsidRDefault="00122F12" w:rsidP="00AD3080">
      <w:pPr>
        <w:spacing w:line="360" w:lineRule="auto"/>
        <w:ind w:right="-595"/>
        <w:jc w:val="both"/>
        <w:rPr>
          <w:rFonts w:ascii="Palatino Linotype" w:hAnsi="Palatino Linotype" w:cs="Tahoma"/>
          <w:bCs/>
        </w:rPr>
      </w:pPr>
    </w:p>
    <w:p w:rsidR="00122F12" w:rsidRPr="006703E3" w:rsidRDefault="00122F12" w:rsidP="00AD3080">
      <w:pPr>
        <w:autoSpaceDE w:val="0"/>
        <w:autoSpaceDN w:val="0"/>
        <w:adjustRightInd w:val="0"/>
        <w:spacing w:line="360" w:lineRule="auto"/>
        <w:jc w:val="both"/>
        <w:rPr>
          <w:rFonts w:ascii="Palatino Linotype" w:hAnsi="Palatino Linotype" w:cs="Arial"/>
        </w:rPr>
      </w:pPr>
      <w:r w:rsidRPr="006703E3">
        <w:rPr>
          <w:rFonts w:ascii="Palatino Linotype" w:hAnsi="Palatino Linotype" w:cs="Arial"/>
          <w:b/>
          <w:sz w:val="28"/>
          <w:szCs w:val="28"/>
        </w:rPr>
        <w:t>CUARTO.</w:t>
      </w:r>
      <w:r w:rsidRPr="006703E3">
        <w:rPr>
          <w:rFonts w:ascii="Palatino Linotype" w:hAnsi="Palatino Linotype" w:cs="Arial"/>
          <w:b/>
        </w:rPr>
        <w:t xml:space="preserve"> </w:t>
      </w:r>
      <w:r w:rsidRPr="006703E3">
        <w:rPr>
          <w:rFonts w:ascii="Palatino Linotype" w:hAnsi="Palatino Linotype" w:cs="Arial"/>
        </w:rPr>
        <w:t xml:space="preserve">De conformidad con el artículo 198 de la Ley de Transparencia y Acceso a la Información Pública del Estado de México y Municipios, de considerarlo procedente, el </w:t>
      </w:r>
      <w:r w:rsidRPr="006703E3">
        <w:rPr>
          <w:rFonts w:ascii="Palatino Linotype" w:hAnsi="Palatino Linotype" w:cs="Arial"/>
          <w:b/>
        </w:rPr>
        <w:t>Sujeto Obligado</w:t>
      </w:r>
      <w:r w:rsidRPr="006703E3">
        <w:rPr>
          <w:rFonts w:ascii="Palatino Linotype" w:hAnsi="Palatino Linotype" w:cs="Arial"/>
        </w:rPr>
        <w:t xml:space="preserve"> de manera fundada y motivada, podrá solicitar una ampliación de plazo para el cumplimiento de la presente resolución.</w:t>
      </w:r>
    </w:p>
    <w:p w:rsidR="00122F12" w:rsidRPr="006703E3" w:rsidRDefault="00122F12" w:rsidP="00AD3080">
      <w:pPr>
        <w:autoSpaceDE w:val="0"/>
        <w:autoSpaceDN w:val="0"/>
        <w:adjustRightInd w:val="0"/>
        <w:spacing w:line="360" w:lineRule="auto"/>
        <w:jc w:val="both"/>
        <w:rPr>
          <w:rFonts w:ascii="Palatino Linotype" w:hAnsi="Palatino Linotype" w:cs="Arial"/>
        </w:rPr>
      </w:pPr>
    </w:p>
    <w:p w:rsidR="00122F12" w:rsidRPr="006703E3" w:rsidRDefault="00122F12" w:rsidP="00AD3080">
      <w:pPr>
        <w:autoSpaceDE w:val="0"/>
        <w:autoSpaceDN w:val="0"/>
        <w:adjustRightInd w:val="0"/>
        <w:spacing w:line="360" w:lineRule="auto"/>
        <w:jc w:val="both"/>
        <w:rPr>
          <w:rFonts w:ascii="Palatino Linotype" w:hAnsi="Palatino Linotype" w:cs="Arial"/>
        </w:rPr>
      </w:pPr>
      <w:r w:rsidRPr="006703E3">
        <w:rPr>
          <w:rFonts w:ascii="Palatino Linotype" w:hAnsi="Palatino Linotype"/>
          <w:b/>
          <w:sz w:val="28"/>
          <w:szCs w:val="28"/>
        </w:rPr>
        <w:t>QUINTO</w:t>
      </w:r>
      <w:r w:rsidRPr="006703E3">
        <w:rPr>
          <w:rFonts w:ascii="Palatino Linotype" w:hAnsi="Palatino Linotype"/>
          <w:b/>
        </w:rPr>
        <w:t xml:space="preserve">. </w:t>
      </w:r>
      <w:r w:rsidRPr="006703E3">
        <w:rPr>
          <w:rFonts w:ascii="Palatino Linotype" w:hAnsi="Palatino Linotype" w:cs="Arial"/>
          <w:b/>
        </w:rPr>
        <w:t>NOTIFÍQUESE</w:t>
      </w:r>
      <w:r w:rsidRPr="006703E3">
        <w:rPr>
          <w:rFonts w:ascii="Palatino Linotype" w:hAnsi="Palatino Linotype" w:cs="Arial"/>
        </w:rPr>
        <w:t xml:space="preserve"> a través del Sistema de Acceso a la Información Mexiquense </w:t>
      </w:r>
      <w:r w:rsidRPr="006703E3">
        <w:rPr>
          <w:rFonts w:ascii="Palatino Linotype" w:hAnsi="Palatino Linotype" w:cs="Arial"/>
          <w:b/>
        </w:rPr>
        <w:t>(SAIMEX)</w:t>
      </w:r>
      <w:r w:rsidRPr="006703E3">
        <w:rPr>
          <w:rFonts w:ascii="Palatino Linotype" w:hAnsi="Palatino Linotype" w:cs="Arial"/>
        </w:rPr>
        <w:t xml:space="preserve">, al </w:t>
      </w:r>
      <w:r w:rsidRPr="006703E3">
        <w:rPr>
          <w:rFonts w:ascii="Palatino Linotype" w:hAnsi="Palatino Linotype" w:cs="Arial"/>
          <w:b/>
        </w:rPr>
        <w:t>Recurrente</w:t>
      </w:r>
      <w:r w:rsidRPr="006703E3">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F96ECE" w:rsidRPr="006703E3" w:rsidRDefault="00F96ECE" w:rsidP="00AD3080">
      <w:pPr>
        <w:autoSpaceDE w:val="0"/>
        <w:autoSpaceDN w:val="0"/>
        <w:adjustRightInd w:val="0"/>
        <w:spacing w:line="360" w:lineRule="auto"/>
        <w:jc w:val="both"/>
        <w:rPr>
          <w:rFonts w:ascii="Palatino Linotype" w:hAnsi="Palatino Linotype" w:cs="Arial"/>
        </w:rPr>
      </w:pPr>
    </w:p>
    <w:p w:rsidR="00122F12" w:rsidRPr="006703E3" w:rsidRDefault="006703E3" w:rsidP="00AD3080">
      <w:pPr>
        <w:spacing w:line="360" w:lineRule="auto"/>
        <w:jc w:val="both"/>
        <w:rPr>
          <w:rFonts w:ascii="Palatino Linotype" w:hAnsi="Palatino Linotype" w:cs="Arial"/>
          <w:sz w:val="22"/>
        </w:rPr>
      </w:pPr>
      <w:r w:rsidRPr="006703E3">
        <w:rPr>
          <w:rFonts w:ascii="Palatino Linotype" w:hAnsi="Palatino Linotype" w:cs="Arial"/>
          <w:sz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122F12" w:rsidRPr="006703E3">
        <w:rPr>
          <w:rFonts w:ascii="Palatino Linotype" w:hAnsi="Palatino Linotype" w:cs="Arial"/>
          <w:sz w:val="22"/>
        </w:rPr>
        <w:t>. ------------------------------------------------------</w:t>
      </w:r>
    </w:p>
    <w:p w:rsidR="00122F12" w:rsidRPr="00E9680D" w:rsidRDefault="00F96ECE" w:rsidP="00AD3080">
      <w:pPr>
        <w:spacing w:line="360" w:lineRule="auto"/>
        <w:jc w:val="both"/>
        <w:rPr>
          <w:rFonts w:ascii="Palatino Linotype" w:hAnsi="Palatino Linotype" w:cs="Arial"/>
          <w:sz w:val="14"/>
        </w:rPr>
      </w:pPr>
      <w:r w:rsidRPr="006703E3">
        <w:rPr>
          <w:rFonts w:ascii="Palatino Linotype" w:hAnsi="Palatino Linotype" w:cs="Arial"/>
          <w:sz w:val="14"/>
        </w:rPr>
        <w:t>JMV/CCR/</w:t>
      </w:r>
    </w:p>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122F12" w:rsidRDefault="00122F12" w:rsidP="00AD3080"/>
    <w:p w:rsidR="00787D80" w:rsidRDefault="00787D80" w:rsidP="00AD3080"/>
    <w:sectPr w:rsidR="00787D80" w:rsidSect="004414FC">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8F8" w:rsidRDefault="008D58F8" w:rsidP="00122F12">
      <w:r>
        <w:separator/>
      </w:r>
    </w:p>
  </w:endnote>
  <w:endnote w:type="continuationSeparator" w:id="0">
    <w:p w:rsidR="008D58F8" w:rsidRDefault="008D58F8" w:rsidP="0012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098" w:rsidRPr="00A2780F" w:rsidRDefault="00A71098" w:rsidP="004414FC">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B2460E">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B2460E">
      <w:rPr>
        <w:rFonts w:ascii="Arial" w:hAnsi="Arial" w:cs="Arial"/>
        <w:b/>
        <w:bCs/>
        <w:noProof/>
        <w:sz w:val="20"/>
        <w:szCs w:val="20"/>
      </w:rPr>
      <w:t>39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098" w:rsidRPr="00070856" w:rsidRDefault="00A71098" w:rsidP="004414FC">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B2460E">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B2460E">
      <w:rPr>
        <w:rFonts w:ascii="Arial" w:hAnsi="Arial" w:cs="Arial"/>
        <w:b/>
        <w:bCs/>
        <w:noProof/>
        <w:sz w:val="20"/>
        <w:szCs w:val="20"/>
      </w:rPr>
      <w:t>39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8F8" w:rsidRDefault="008D58F8" w:rsidP="00122F12">
      <w:r>
        <w:separator/>
      </w:r>
    </w:p>
  </w:footnote>
  <w:footnote w:type="continuationSeparator" w:id="0">
    <w:p w:rsidR="008D58F8" w:rsidRDefault="008D58F8" w:rsidP="00122F12">
      <w:r>
        <w:continuationSeparator/>
      </w:r>
    </w:p>
  </w:footnote>
  <w:footnote w:id="1">
    <w:p w:rsidR="00A71098" w:rsidRPr="005552A8" w:rsidRDefault="00A71098" w:rsidP="00122F12">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A71098" w:rsidRPr="005552A8" w:rsidRDefault="00A71098" w:rsidP="00122F12">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552A8">
        <w:rPr>
          <w:rFonts w:ascii="Palatino Linotype" w:hAnsi="Palatino Linotype"/>
          <w:i/>
          <w:sz w:val="16"/>
          <w:szCs w:val="16"/>
        </w:rPr>
        <w:t>concesoria</w:t>
      </w:r>
      <w:proofErr w:type="spellEnd"/>
      <w:r w:rsidRPr="005552A8">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71098" w:rsidRPr="008F2CCC" w:rsidTr="004414FC">
      <w:tc>
        <w:tcPr>
          <w:tcW w:w="3620" w:type="dxa"/>
          <w:shd w:val="clear" w:color="auto" w:fill="auto"/>
        </w:tcPr>
        <w:p w:rsidR="00A71098" w:rsidRPr="007E5FC4" w:rsidRDefault="00A71098" w:rsidP="004414F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A71098" w:rsidRPr="00664658" w:rsidRDefault="00A71098" w:rsidP="00122F12">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09620/INFOEM/IP/RR/2025</w:t>
          </w:r>
        </w:p>
      </w:tc>
    </w:tr>
    <w:tr w:rsidR="00A71098" w:rsidRPr="008F2CCC" w:rsidTr="004414FC">
      <w:tc>
        <w:tcPr>
          <w:tcW w:w="3620" w:type="dxa"/>
          <w:shd w:val="clear" w:color="auto" w:fill="auto"/>
        </w:tcPr>
        <w:p w:rsidR="00A71098" w:rsidRPr="007E5FC4" w:rsidRDefault="00A71098" w:rsidP="004414F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A71098" w:rsidRPr="00664658" w:rsidRDefault="00A71098" w:rsidP="004414FC">
          <w:pPr>
            <w:spacing w:line="276" w:lineRule="auto"/>
            <w:jc w:val="right"/>
            <w:rPr>
              <w:rFonts w:ascii="Palatino Linotype" w:hAnsi="Palatino Linotype"/>
              <w:b/>
              <w:sz w:val="22"/>
              <w:szCs w:val="22"/>
              <w:lang w:val="es-ES_tradnl"/>
            </w:rPr>
          </w:pPr>
          <w:r w:rsidRPr="00A36199">
            <w:rPr>
              <w:rFonts w:ascii="Palatino Linotype" w:hAnsi="Palatino Linotype"/>
              <w:b/>
            </w:rPr>
            <w:t xml:space="preserve">Ayuntamiento de </w:t>
          </w:r>
          <w:proofErr w:type="spellStart"/>
          <w:r w:rsidRPr="00A36199">
            <w:rPr>
              <w:rFonts w:ascii="Palatino Linotype" w:hAnsi="Palatino Linotype"/>
              <w:b/>
            </w:rPr>
            <w:t>Ayapango</w:t>
          </w:r>
          <w:proofErr w:type="spellEnd"/>
        </w:p>
      </w:tc>
    </w:tr>
    <w:tr w:rsidR="00A71098" w:rsidRPr="008F2CCC" w:rsidTr="004414FC">
      <w:trPr>
        <w:trHeight w:val="228"/>
      </w:trPr>
      <w:tc>
        <w:tcPr>
          <w:tcW w:w="3620" w:type="dxa"/>
          <w:shd w:val="clear" w:color="auto" w:fill="auto"/>
        </w:tcPr>
        <w:p w:rsidR="00A71098" w:rsidRPr="007E5FC4" w:rsidRDefault="00A71098" w:rsidP="004414F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A71098" w:rsidRPr="00664658" w:rsidRDefault="00A71098" w:rsidP="004414F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71098" w:rsidRDefault="00A71098" w:rsidP="004414FC">
    <w:pPr>
      <w:pStyle w:val="Encabezado"/>
      <w:tabs>
        <w:tab w:val="clear" w:pos="4252"/>
        <w:tab w:val="clear" w:pos="8504"/>
        <w:tab w:val="left" w:pos="2326"/>
      </w:tabs>
      <w:rPr>
        <w:rFonts w:ascii="Palatino Linotype" w:hAnsi="Palatino Linotype"/>
        <w:sz w:val="20"/>
      </w:rPr>
    </w:pPr>
  </w:p>
  <w:p w:rsidR="00A71098" w:rsidRPr="001779E0" w:rsidRDefault="00A71098" w:rsidP="004414FC">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6501996" wp14:editId="69F25CF7">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71098" w:rsidRPr="008F2CCC" w:rsidTr="004414FC">
      <w:tc>
        <w:tcPr>
          <w:tcW w:w="2977" w:type="dxa"/>
          <w:shd w:val="clear" w:color="auto" w:fill="auto"/>
        </w:tcPr>
        <w:p w:rsidR="00A71098" w:rsidRPr="007E5FC4" w:rsidRDefault="00A71098" w:rsidP="004414F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A71098" w:rsidRPr="008F2CCC" w:rsidRDefault="00A71098" w:rsidP="00122F12">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09620/INFOEM/IP/RR/2025</w:t>
          </w:r>
        </w:p>
      </w:tc>
    </w:tr>
    <w:tr w:rsidR="00A71098" w:rsidRPr="008F2CCC" w:rsidTr="004414FC">
      <w:tc>
        <w:tcPr>
          <w:tcW w:w="2977" w:type="dxa"/>
          <w:shd w:val="clear" w:color="auto" w:fill="auto"/>
          <w:vAlign w:val="center"/>
        </w:tcPr>
        <w:p w:rsidR="00A71098" w:rsidRPr="007E5FC4" w:rsidRDefault="00A71098" w:rsidP="004414F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A71098" w:rsidRPr="008F2CCC" w:rsidRDefault="00B2460E" w:rsidP="004414F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p>
      </w:tc>
    </w:tr>
    <w:tr w:rsidR="00A71098" w:rsidRPr="008F2CCC" w:rsidTr="004414FC">
      <w:trPr>
        <w:trHeight w:val="228"/>
      </w:trPr>
      <w:tc>
        <w:tcPr>
          <w:tcW w:w="2977" w:type="dxa"/>
          <w:shd w:val="clear" w:color="auto" w:fill="auto"/>
        </w:tcPr>
        <w:p w:rsidR="00A71098" w:rsidRPr="007E5FC4" w:rsidRDefault="00A71098" w:rsidP="004414F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A71098" w:rsidRPr="00DC41C8" w:rsidRDefault="00A71098" w:rsidP="004414FC">
          <w:pPr>
            <w:spacing w:line="360" w:lineRule="auto"/>
            <w:jc w:val="right"/>
            <w:rPr>
              <w:rFonts w:ascii="Palatino Linotype" w:hAnsi="Palatino Linotype"/>
              <w:b/>
              <w:sz w:val="22"/>
              <w:szCs w:val="22"/>
            </w:rPr>
          </w:pPr>
          <w:r w:rsidRPr="00A36199">
            <w:rPr>
              <w:rFonts w:ascii="Palatino Linotype" w:hAnsi="Palatino Linotype"/>
              <w:b/>
              <w:sz w:val="22"/>
              <w:szCs w:val="22"/>
            </w:rPr>
            <w:t xml:space="preserve">Ayuntamiento de </w:t>
          </w:r>
          <w:proofErr w:type="spellStart"/>
          <w:r w:rsidRPr="00A36199">
            <w:rPr>
              <w:rFonts w:ascii="Palatino Linotype" w:hAnsi="Palatino Linotype"/>
              <w:b/>
              <w:sz w:val="22"/>
              <w:szCs w:val="22"/>
            </w:rPr>
            <w:t>Ayapango</w:t>
          </w:r>
          <w:proofErr w:type="spellEnd"/>
        </w:p>
      </w:tc>
    </w:tr>
    <w:tr w:rsidR="00A71098" w:rsidRPr="008F2CCC" w:rsidTr="004414FC">
      <w:tc>
        <w:tcPr>
          <w:tcW w:w="2977" w:type="dxa"/>
          <w:shd w:val="clear" w:color="auto" w:fill="auto"/>
        </w:tcPr>
        <w:p w:rsidR="00A71098" w:rsidRPr="007E5FC4" w:rsidRDefault="00A71098" w:rsidP="004414F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A71098" w:rsidRPr="008F2CCC" w:rsidRDefault="00A71098" w:rsidP="004414F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71098" w:rsidRPr="009F1AB6" w:rsidRDefault="00A71098">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1E568E5" wp14:editId="28F5C1A8">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6E9D"/>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825A38"/>
    <w:multiLevelType w:val="hybridMultilevel"/>
    <w:tmpl w:val="16808830"/>
    <w:lvl w:ilvl="0" w:tplc="D524817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3301E14"/>
    <w:multiLevelType w:val="hybridMultilevel"/>
    <w:tmpl w:val="42287E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2F523E"/>
    <w:multiLevelType w:val="hybridMultilevel"/>
    <w:tmpl w:val="9A66D26E"/>
    <w:lvl w:ilvl="0" w:tplc="080A0005">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664FE9"/>
    <w:multiLevelType w:val="hybridMultilevel"/>
    <w:tmpl w:val="59F472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F31682"/>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24B33E0"/>
    <w:multiLevelType w:val="hybridMultilevel"/>
    <w:tmpl w:val="447EFE5A"/>
    <w:lvl w:ilvl="0" w:tplc="8D6E604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343A4008"/>
    <w:multiLevelType w:val="hybridMultilevel"/>
    <w:tmpl w:val="C5084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8F69CB"/>
    <w:multiLevelType w:val="hybridMultilevel"/>
    <w:tmpl w:val="0DD29850"/>
    <w:lvl w:ilvl="0" w:tplc="1D68A59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4A08531B"/>
    <w:multiLevelType w:val="hybridMultilevel"/>
    <w:tmpl w:val="2EC8234E"/>
    <w:lvl w:ilvl="0" w:tplc="BD3E6618">
      <w:start w:val="1"/>
      <w:numFmt w:val="upperRoman"/>
      <w:lvlText w:val="%1."/>
      <w:lvlJc w:val="left"/>
      <w:pPr>
        <w:ind w:left="1430" w:hanging="72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5" w15:restartNumberingAfterBreak="0">
    <w:nsid w:val="65BD42FA"/>
    <w:multiLevelType w:val="hybridMultilevel"/>
    <w:tmpl w:val="AD807AB2"/>
    <w:lvl w:ilvl="0" w:tplc="0B60A5E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67EE632E"/>
    <w:multiLevelType w:val="hybridMultilevel"/>
    <w:tmpl w:val="2D660B3A"/>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39E4F32"/>
    <w:multiLevelType w:val="hybridMultilevel"/>
    <w:tmpl w:val="6BD6547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3F07F0E"/>
    <w:multiLevelType w:val="hybridMultilevel"/>
    <w:tmpl w:val="31E20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2"/>
  </w:num>
  <w:num w:numId="5">
    <w:abstractNumId w:val="17"/>
  </w:num>
  <w:num w:numId="6">
    <w:abstractNumId w:val="10"/>
  </w:num>
  <w:num w:numId="7">
    <w:abstractNumId w:val="1"/>
  </w:num>
  <w:num w:numId="8">
    <w:abstractNumId w:val="14"/>
  </w:num>
  <w:num w:numId="9">
    <w:abstractNumId w:val="13"/>
  </w:num>
  <w:num w:numId="10">
    <w:abstractNumId w:val="15"/>
  </w:num>
  <w:num w:numId="11">
    <w:abstractNumId w:val="9"/>
  </w:num>
  <w:num w:numId="12">
    <w:abstractNumId w:val="11"/>
  </w:num>
  <w:num w:numId="13">
    <w:abstractNumId w:val="8"/>
  </w:num>
  <w:num w:numId="14">
    <w:abstractNumId w:val="3"/>
  </w:num>
  <w:num w:numId="15">
    <w:abstractNumId w:val="0"/>
  </w:num>
  <w:num w:numId="16">
    <w:abstractNumId w:val="18"/>
  </w:num>
  <w:num w:numId="17">
    <w:abstractNumId w:val="5"/>
  </w:num>
  <w:num w:numId="18">
    <w:abstractNumId w:val="7"/>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12"/>
    <w:rsid w:val="00044173"/>
    <w:rsid w:val="00060A42"/>
    <w:rsid w:val="00122F12"/>
    <w:rsid w:val="00147D76"/>
    <w:rsid w:val="001B53CB"/>
    <w:rsid w:val="001D1DA9"/>
    <w:rsid w:val="00250E58"/>
    <w:rsid w:val="00273FBD"/>
    <w:rsid w:val="0035790A"/>
    <w:rsid w:val="003A0027"/>
    <w:rsid w:val="003F6B07"/>
    <w:rsid w:val="003F6DFA"/>
    <w:rsid w:val="004378BA"/>
    <w:rsid w:val="004414FC"/>
    <w:rsid w:val="004709F6"/>
    <w:rsid w:val="004A4F12"/>
    <w:rsid w:val="004B7042"/>
    <w:rsid w:val="00570405"/>
    <w:rsid w:val="005A2E08"/>
    <w:rsid w:val="005E378B"/>
    <w:rsid w:val="00612BBB"/>
    <w:rsid w:val="006664A8"/>
    <w:rsid w:val="006703E3"/>
    <w:rsid w:val="0068444F"/>
    <w:rsid w:val="00787D80"/>
    <w:rsid w:val="007A013C"/>
    <w:rsid w:val="007B5DE6"/>
    <w:rsid w:val="008274EE"/>
    <w:rsid w:val="00844619"/>
    <w:rsid w:val="008D58F8"/>
    <w:rsid w:val="00921C5F"/>
    <w:rsid w:val="009520CF"/>
    <w:rsid w:val="009725BF"/>
    <w:rsid w:val="00A36199"/>
    <w:rsid w:val="00A47B61"/>
    <w:rsid w:val="00A71098"/>
    <w:rsid w:val="00A759DF"/>
    <w:rsid w:val="00A87BF8"/>
    <w:rsid w:val="00AD3080"/>
    <w:rsid w:val="00B13FE9"/>
    <w:rsid w:val="00B2460E"/>
    <w:rsid w:val="00B6327E"/>
    <w:rsid w:val="00BA34B5"/>
    <w:rsid w:val="00C8112E"/>
    <w:rsid w:val="00CA7F71"/>
    <w:rsid w:val="00D36819"/>
    <w:rsid w:val="00D9334F"/>
    <w:rsid w:val="00DA6058"/>
    <w:rsid w:val="00DE7DF9"/>
    <w:rsid w:val="00E9680D"/>
    <w:rsid w:val="00F25774"/>
    <w:rsid w:val="00F87BA9"/>
    <w:rsid w:val="00F96ECE"/>
    <w:rsid w:val="00FA5129"/>
    <w:rsid w:val="00FC07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31C741-4EBA-4D9C-A567-57F11AC8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F1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2F12"/>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22F12"/>
    <w:rPr>
      <w:rFonts w:eastAsiaTheme="minorEastAsia"/>
      <w:sz w:val="24"/>
      <w:szCs w:val="24"/>
      <w:lang w:val="es-ES_tradnl" w:eastAsia="es-ES"/>
    </w:rPr>
  </w:style>
  <w:style w:type="paragraph" w:styleId="Piedepgina">
    <w:name w:val="footer"/>
    <w:basedOn w:val="Normal"/>
    <w:link w:val="PiedepginaCar"/>
    <w:uiPriority w:val="99"/>
    <w:unhideWhenUsed/>
    <w:rsid w:val="00122F12"/>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22F12"/>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22F12"/>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22F12"/>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122F12"/>
    <w:pPr>
      <w:spacing w:after="0" w:line="240" w:lineRule="auto"/>
    </w:pPr>
  </w:style>
  <w:style w:type="character" w:customStyle="1" w:styleId="SinespaciadoCar">
    <w:name w:val="Sin espaciado Car"/>
    <w:aliases w:val="Francesa Car,INAI Car"/>
    <w:link w:val="Sinespaciado"/>
    <w:uiPriority w:val="1"/>
    <w:locked/>
    <w:rsid w:val="00122F12"/>
  </w:style>
  <w:style w:type="character" w:styleId="Hipervnculo">
    <w:name w:val="Hyperlink"/>
    <w:aliases w:val="Hipervínculo1,Hipervínculo11,Hipervínculo12,Hipervínculo13,Hipervínculo14,Hipervínculo15"/>
    <w:basedOn w:val="Fuentedeprrafopredeter"/>
    <w:uiPriority w:val="99"/>
    <w:unhideWhenUsed/>
    <w:rsid w:val="00122F12"/>
    <w:rPr>
      <w:color w:val="0563C1" w:themeColor="hyperlink"/>
      <w:u w:val="single"/>
    </w:rPr>
  </w:style>
  <w:style w:type="paragraph" w:customStyle="1" w:styleId="INFOEM">
    <w:name w:val="INFOEM"/>
    <w:basedOn w:val="Normal"/>
    <w:qFormat/>
    <w:rsid w:val="00122F12"/>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122F12"/>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22F12"/>
    <w:rPr>
      <w:vertAlign w:val="superscript"/>
    </w:rPr>
  </w:style>
  <w:style w:type="paragraph" w:customStyle="1" w:styleId="infoemcitas">
    <w:name w:val="infoem citas"/>
    <w:basedOn w:val="Normal"/>
    <w:qFormat/>
    <w:rsid w:val="00122F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122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22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22F12"/>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91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yapango.gob.mx/documentos/manuales/2025/Reglamento%20Interno%20Consejer%C3%ADa%20Jur%C3%ADdica.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yapango.gob.mx/documentos/manuales/2025/Reglamento%20Interno%20Corsejer%C3%ADa%20Jur%C3%ADdica.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39</Pages>
  <Words>9225</Words>
  <Characters>50740</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2026-06-18T15:17:00Z</cp:lastPrinted>
  <dcterms:created xsi:type="dcterms:W3CDTF">2025-06-11T16:10:00Z</dcterms:created>
  <dcterms:modified xsi:type="dcterms:W3CDTF">2026-06-23T19:16:00Z</dcterms:modified>
</cp:coreProperties>
</file>