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A7" w:rsidRPr="00C83D2D"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002502BE" w:rsidRPr="00C83D2D">
        <w:rPr>
          <w:rFonts w:ascii="Palatino Linotype" w:eastAsia="Palatino Linotype" w:hAnsi="Palatino Linotype" w:cs="Palatino Linotype"/>
          <w:color w:val="000000"/>
        </w:rPr>
        <w:t>veintiocho</w:t>
      </w:r>
      <w:r w:rsidR="00F30D35" w:rsidRPr="00C83D2D">
        <w:rPr>
          <w:rFonts w:ascii="Palatino Linotype" w:eastAsia="Palatino Linotype" w:hAnsi="Palatino Linotype" w:cs="Palatino Linotype"/>
          <w:color w:val="000000"/>
        </w:rPr>
        <w:t xml:space="preserve"> </w:t>
      </w:r>
      <w:r w:rsidR="00C83D2D" w:rsidRPr="00C83D2D">
        <w:rPr>
          <w:rFonts w:ascii="Palatino Linotype" w:eastAsia="Palatino Linotype" w:hAnsi="Palatino Linotype" w:cs="Palatino Linotype"/>
          <w:color w:val="000000"/>
        </w:rPr>
        <w:t xml:space="preserve">(18) </w:t>
      </w:r>
      <w:r w:rsidR="00F30D35" w:rsidRPr="00C83D2D">
        <w:rPr>
          <w:rFonts w:ascii="Palatino Linotype" w:eastAsia="Palatino Linotype" w:hAnsi="Palatino Linotype" w:cs="Palatino Linotype"/>
          <w:color w:val="000000"/>
        </w:rPr>
        <w:t>de abril</w:t>
      </w:r>
      <w:r w:rsidR="00E00675" w:rsidRPr="00C83D2D">
        <w:rPr>
          <w:rFonts w:ascii="Palatino Linotype" w:eastAsia="Palatino Linotype" w:hAnsi="Palatino Linotype" w:cs="Palatino Linotype"/>
          <w:color w:val="000000"/>
        </w:rPr>
        <w:t xml:space="preserve"> de dos mil veintiséis.</w:t>
      </w:r>
    </w:p>
    <w:p w:rsidR="00BE0BA7" w:rsidRPr="00C83D2D"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0BA7" w:rsidRPr="00C83D2D"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heading=h.gjdgxs" w:colFirst="0" w:colLast="0"/>
      <w:bookmarkEnd w:id="0"/>
      <w:r w:rsidRPr="00C83D2D">
        <w:rPr>
          <w:rFonts w:ascii="Palatino Linotype" w:eastAsia="Palatino Linotype" w:hAnsi="Palatino Linotype" w:cs="Palatino Linotype"/>
          <w:b/>
          <w:color w:val="000000"/>
        </w:rPr>
        <w:t>VISTO</w:t>
      </w:r>
      <w:r w:rsidRPr="00C83D2D">
        <w:rPr>
          <w:rFonts w:ascii="Palatino Linotype" w:eastAsia="Palatino Linotype" w:hAnsi="Palatino Linotype" w:cs="Palatino Linotype"/>
          <w:color w:val="000000"/>
        </w:rPr>
        <w:t xml:space="preserve"> el expediente electrónico formado con motivo   del Recursos de Revisión </w:t>
      </w:r>
      <w:r w:rsidR="00F30D35" w:rsidRPr="00C83D2D">
        <w:rPr>
          <w:rFonts w:ascii="Palatino Linotype" w:eastAsia="Palatino Linotype" w:hAnsi="Palatino Linotype" w:cs="Palatino Linotype"/>
          <w:b/>
          <w:color w:val="000000"/>
        </w:rPr>
        <w:t xml:space="preserve">1833/INFOEM/IP/RR/2026 </w:t>
      </w:r>
      <w:r w:rsidRPr="00C83D2D">
        <w:rPr>
          <w:rFonts w:ascii="Palatino Linotype" w:eastAsia="Palatino Linotype" w:hAnsi="Palatino Linotype" w:cs="Palatino Linotype"/>
          <w:color w:val="000000"/>
        </w:rPr>
        <w:t xml:space="preserve">promovido por </w:t>
      </w:r>
      <w:r w:rsidR="0088491A">
        <w:rPr>
          <w:rFonts w:ascii="Palatino Linotype" w:eastAsia="Palatino Linotype" w:hAnsi="Palatino Linotype" w:cs="Palatino Linotype"/>
          <w:b/>
          <w:bCs/>
        </w:rPr>
        <w:t>XXXX</w:t>
      </w:r>
      <w:bookmarkStart w:id="1" w:name="_GoBack"/>
      <w:bookmarkEnd w:id="1"/>
      <w:r w:rsidRPr="00C83D2D">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C83D2D">
        <w:rPr>
          <w:rFonts w:ascii="Palatino Linotype" w:eastAsia="Palatino Linotype" w:hAnsi="Palatino Linotype" w:cs="Palatino Linotype"/>
          <w:b/>
          <w:color w:val="000000"/>
        </w:rPr>
        <w:t>EL RECURRENTE</w:t>
      </w:r>
      <w:r w:rsidRPr="00C83D2D">
        <w:rPr>
          <w:rFonts w:ascii="Palatino Linotype" w:eastAsia="Palatino Linotype" w:hAnsi="Palatino Linotype" w:cs="Palatino Linotype"/>
          <w:color w:val="000000"/>
        </w:rPr>
        <w:t xml:space="preserve">, en contra de las respuestas del </w:t>
      </w:r>
      <w:r w:rsidR="00521CAE" w:rsidRPr="00C83D2D">
        <w:rPr>
          <w:rFonts w:ascii="Palatino Linotype" w:eastAsia="Palatino Linotype" w:hAnsi="Palatino Linotype" w:cs="Palatino Linotype"/>
          <w:b/>
          <w:color w:val="000000"/>
        </w:rPr>
        <w:t xml:space="preserve">Ayuntamiento de </w:t>
      </w:r>
      <w:r w:rsidR="004F5716" w:rsidRPr="00C83D2D">
        <w:rPr>
          <w:rFonts w:ascii="Palatino Linotype" w:eastAsia="Palatino Linotype" w:hAnsi="Palatino Linotype" w:cs="Palatino Linotype"/>
          <w:b/>
          <w:color w:val="000000"/>
        </w:rPr>
        <w:t>T</w:t>
      </w:r>
      <w:r w:rsidR="00F30D35" w:rsidRPr="00C83D2D">
        <w:rPr>
          <w:rFonts w:ascii="Palatino Linotype" w:eastAsia="Palatino Linotype" w:hAnsi="Palatino Linotype" w:cs="Palatino Linotype"/>
          <w:b/>
          <w:color w:val="000000"/>
        </w:rPr>
        <w:t xml:space="preserve">oluca </w:t>
      </w:r>
      <w:r w:rsidRPr="00C83D2D">
        <w:rPr>
          <w:rFonts w:ascii="Palatino Linotype" w:eastAsia="Palatino Linotype" w:hAnsi="Palatino Linotype" w:cs="Palatino Linotype"/>
          <w:color w:val="000000"/>
        </w:rPr>
        <w:t xml:space="preserve">en </w:t>
      </w:r>
      <w:r w:rsidRPr="00C83D2D">
        <w:rPr>
          <w:rFonts w:ascii="Palatino Linotype" w:eastAsia="Palatino Linotype" w:hAnsi="Palatino Linotype" w:cs="Palatino Linotype"/>
        </w:rPr>
        <w:t>adelante</w:t>
      </w:r>
      <w:r w:rsidRPr="00C83D2D">
        <w:rPr>
          <w:rFonts w:ascii="Palatino Linotype" w:eastAsia="Palatino Linotype" w:hAnsi="Palatino Linotype" w:cs="Palatino Linotype"/>
          <w:color w:val="000000"/>
        </w:rPr>
        <w:t xml:space="preserve"> </w:t>
      </w:r>
      <w:r w:rsidRPr="00C83D2D">
        <w:rPr>
          <w:rFonts w:ascii="Palatino Linotype" w:eastAsia="Palatino Linotype" w:hAnsi="Palatino Linotype" w:cs="Palatino Linotype"/>
          <w:b/>
          <w:color w:val="000000"/>
        </w:rPr>
        <w:t>EL SUJETO OBLIGADO</w:t>
      </w:r>
      <w:r w:rsidRPr="00C83D2D">
        <w:rPr>
          <w:rFonts w:ascii="Palatino Linotype" w:eastAsia="Palatino Linotype" w:hAnsi="Palatino Linotype" w:cs="Palatino Linotype"/>
          <w:color w:val="000000"/>
        </w:rPr>
        <w:t>, se procede a dictar la presente resolución, con base en los siguientes:</w:t>
      </w:r>
    </w:p>
    <w:p w:rsidR="00BE0BA7" w:rsidRPr="00C83D2D"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0BA7" w:rsidRPr="00C83D2D"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83D2D">
        <w:rPr>
          <w:rFonts w:ascii="Palatino Linotype" w:eastAsia="Palatino Linotype" w:hAnsi="Palatino Linotype" w:cs="Palatino Linotype"/>
          <w:b/>
          <w:color w:val="000000"/>
        </w:rPr>
        <w:t>A N T E C E D E N T E S</w:t>
      </w:r>
    </w:p>
    <w:p w:rsidR="00BE0BA7" w:rsidRPr="00C83D2D" w:rsidRDefault="00BE0BA7" w:rsidP="00490EC1">
      <w:pPr>
        <w:spacing w:line="360" w:lineRule="auto"/>
        <w:rPr>
          <w:rFonts w:ascii="Palatino Linotype" w:eastAsia="Palatino Linotype" w:hAnsi="Palatino Linotype" w:cs="Palatino Linotype"/>
        </w:rPr>
      </w:pPr>
    </w:p>
    <w:p w:rsidR="00BE0BA7" w:rsidRPr="00C83D2D" w:rsidRDefault="00BE0BA7" w:rsidP="00F30D35">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t xml:space="preserve">El </w:t>
      </w:r>
      <w:r w:rsidR="00F30D35" w:rsidRPr="00C83D2D">
        <w:rPr>
          <w:rFonts w:ascii="Palatino Linotype" w:eastAsia="Palatino Linotype" w:hAnsi="Palatino Linotype" w:cs="Palatino Linotype"/>
          <w:b/>
          <w:color w:val="000000"/>
        </w:rPr>
        <w:t>veintiuno de enero de dos mil veintiséis</w:t>
      </w:r>
      <w:r w:rsidRPr="00C83D2D">
        <w:rPr>
          <w:rFonts w:ascii="Palatino Linotype" w:eastAsia="Palatino Linotype" w:hAnsi="Palatino Linotype" w:cs="Palatino Linotype"/>
          <w:b/>
          <w:color w:val="000000"/>
        </w:rPr>
        <w:t xml:space="preserve">, </w:t>
      </w:r>
      <w:r w:rsidR="00862530" w:rsidRPr="00C83D2D">
        <w:rPr>
          <w:rFonts w:ascii="Palatino Linotype" w:eastAsia="Palatino Linotype" w:hAnsi="Palatino Linotype" w:cs="Palatino Linotype"/>
          <w:color w:val="000000"/>
        </w:rPr>
        <w:t xml:space="preserve">el </w:t>
      </w:r>
      <w:r w:rsidR="00243C40" w:rsidRPr="00C83D2D">
        <w:rPr>
          <w:rFonts w:ascii="Palatino Linotype" w:eastAsia="Palatino Linotype" w:hAnsi="Palatino Linotype" w:cs="Palatino Linotype"/>
          <w:b/>
          <w:color w:val="000000"/>
        </w:rPr>
        <w:t>RECURRENTE</w:t>
      </w:r>
      <w:r w:rsidR="00862530" w:rsidRPr="00C83D2D">
        <w:rPr>
          <w:rFonts w:ascii="Palatino Linotype" w:eastAsia="Palatino Linotype" w:hAnsi="Palatino Linotype" w:cs="Palatino Linotype"/>
          <w:color w:val="000000"/>
        </w:rPr>
        <w:t xml:space="preserve"> </w:t>
      </w:r>
      <w:r w:rsidRPr="00C83D2D">
        <w:rPr>
          <w:rFonts w:ascii="Palatino Linotype" w:eastAsia="Palatino Linotype" w:hAnsi="Palatino Linotype" w:cs="Palatino Linotype"/>
          <w:color w:val="000000"/>
        </w:rPr>
        <w:t>ingreso la solicitud de información</w:t>
      </w:r>
      <w:r w:rsidR="00862530" w:rsidRPr="00C83D2D">
        <w:rPr>
          <w:rFonts w:ascii="Palatino Linotype" w:eastAsia="Palatino Linotype" w:hAnsi="Palatino Linotype" w:cs="Palatino Linotype"/>
          <w:color w:val="000000"/>
        </w:rPr>
        <w:t xml:space="preserve">, el </w:t>
      </w:r>
      <w:r w:rsidRPr="00C83D2D">
        <w:rPr>
          <w:rFonts w:ascii="Palatino Linotype" w:eastAsia="Palatino Linotype" w:hAnsi="Palatino Linotype" w:cs="Palatino Linotype"/>
          <w:color w:val="000000"/>
        </w:rPr>
        <w:t>Sistema de Acceso a la Información</w:t>
      </w:r>
      <w:r w:rsidR="00243C40" w:rsidRPr="00C83D2D">
        <w:rPr>
          <w:rFonts w:ascii="Palatino Linotype" w:eastAsia="Palatino Linotype" w:hAnsi="Palatino Linotype" w:cs="Palatino Linotype"/>
          <w:b/>
          <w:color w:val="000000"/>
        </w:rPr>
        <w:t xml:space="preserve"> </w:t>
      </w:r>
      <w:r w:rsidR="00862530" w:rsidRPr="00C83D2D">
        <w:rPr>
          <w:rFonts w:ascii="Palatino Linotype" w:eastAsia="Palatino Linotype" w:hAnsi="Palatino Linotype" w:cs="Palatino Linotype"/>
          <w:b/>
          <w:color w:val="000000"/>
        </w:rPr>
        <w:t xml:space="preserve">, </w:t>
      </w:r>
      <w:r w:rsidRPr="00C83D2D">
        <w:rPr>
          <w:rFonts w:ascii="Palatino Linotype" w:eastAsia="Palatino Linotype" w:hAnsi="Palatino Linotype" w:cs="Palatino Linotype"/>
          <w:color w:val="000000"/>
        </w:rPr>
        <w:t xml:space="preserve">quedando  registrada con el número </w:t>
      </w:r>
      <w:r w:rsidR="00F30D35" w:rsidRPr="00C83D2D">
        <w:rPr>
          <w:rFonts w:ascii="Palatino Linotype" w:eastAsia="Palatino Linotype" w:hAnsi="Palatino Linotype" w:cs="Palatino Linotype"/>
          <w:b/>
          <w:color w:val="000000"/>
        </w:rPr>
        <w:t>00795/TOLUCA/IP/2026</w:t>
      </w:r>
      <w:r w:rsidRPr="00C83D2D">
        <w:rPr>
          <w:rFonts w:ascii="Palatino Linotype" w:eastAsia="Palatino Linotype" w:hAnsi="Palatino Linotype" w:cs="Palatino Linotype"/>
          <w:b/>
          <w:color w:val="000000"/>
        </w:rPr>
        <w:t xml:space="preserve">, </w:t>
      </w:r>
      <w:r w:rsidRPr="00C83D2D">
        <w:rPr>
          <w:rFonts w:ascii="Palatino Linotype" w:eastAsia="Palatino Linotype" w:hAnsi="Palatino Linotype" w:cs="Palatino Linotype"/>
        </w:rPr>
        <w:t xml:space="preserve">en la que </w:t>
      </w:r>
      <w:r w:rsidRPr="00C83D2D">
        <w:rPr>
          <w:rFonts w:ascii="Palatino Linotype" w:eastAsia="Palatino Linotype" w:hAnsi="Palatino Linotype" w:cs="Palatino Linotype"/>
          <w:color w:val="000000"/>
        </w:rPr>
        <w:t>se solicitó la siguiente información:</w:t>
      </w:r>
    </w:p>
    <w:p w:rsidR="00BE0BA7" w:rsidRPr="00C83D2D" w:rsidRDefault="00BE0BA7" w:rsidP="00490EC1">
      <w:pPr>
        <w:jc w:val="both"/>
        <w:rPr>
          <w:rFonts w:ascii="Palatino Linotype" w:eastAsia="Palatino Linotype" w:hAnsi="Palatino Linotype" w:cs="Palatino Linotype"/>
          <w:i/>
        </w:rPr>
      </w:pPr>
    </w:p>
    <w:p w:rsidR="00BE0BA7" w:rsidRPr="00C83D2D" w:rsidRDefault="004F5716" w:rsidP="001D6418">
      <w:pPr>
        <w:pBdr>
          <w:top w:val="nil"/>
          <w:left w:val="nil"/>
          <w:bottom w:val="nil"/>
          <w:right w:val="nil"/>
          <w:between w:val="nil"/>
        </w:pBdr>
        <w:ind w:left="1134" w:right="1134"/>
        <w:jc w:val="both"/>
        <w:rPr>
          <w:rFonts w:ascii="Palatino Linotype" w:eastAsia="Palatino Linotype" w:hAnsi="Palatino Linotype" w:cs="Palatino Linotype"/>
          <w:i/>
          <w:color w:val="000000"/>
        </w:rPr>
      </w:pPr>
      <w:r w:rsidRPr="00C83D2D">
        <w:rPr>
          <w:rFonts w:ascii="Palatino Linotype" w:eastAsia="Palatino Linotype" w:hAnsi="Palatino Linotype" w:cs="Palatino Linotype"/>
          <w:i/>
          <w:color w:val="000000"/>
        </w:rPr>
        <w:t>“</w:t>
      </w:r>
      <w:r w:rsidR="00F30D35" w:rsidRPr="00C83D2D">
        <w:rPr>
          <w:rFonts w:ascii="Palatino Linotype" w:eastAsia="Palatino Linotype" w:hAnsi="Palatino Linotype" w:cs="Palatino Linotype"/>
          <w:i/>
          <w:color w:val="000000"/>
        </w:rPr>
        <w:t>Solicito el convenio más reciente firmado entre el SUTEYM y el Ayuntamiento de Toluca</w:t>
      </w:r>
      <w:r w:rsidR="00BE0BA7" w:rsidRPr="00C83D2D">
        <w:rPr>
          <w:rFonts w:ascii="Palatino Linotype" w:eastAsia="Palatino Linotype" w:hAnsi="Palatino Linotype" w:cs="Palatino Linotype"/>
          <w:i/>
          <w:color w:val="000000"/>
        </w:rPr>
        <w:t>”</w:t>
      </w:r>
      <w:r w:rsidR="00243C40" w:rsidRPr="00C83D2D">
        <w:rPr>
          <w:rFonts w:ascii="Palatino Linotype" w:eastAsia="Palatino Linotype" w:hAnsi="Palatino Linotype" w:cs="Palatino Linotype"/>
          <w:i/>
          <w:color w:val="000000"/>
        </w:rPr>
        <w:t>(Sic)</w:t>
      </w:r>
    </w:p>
    <w:p w:rsidR="00BE0BA7" w:rsidRPr="00C83D2D" w:rsidRDefault="00BE0BA7" w:rsidP="001D6418">
      <w:pPr>
        <w:pBdr>
          <w:top w:val="nil"/>
          <w:left w:val="nil"/>
          <w:bottom w:val="nil"/>
          <w:right w:val="nil"/>
          <w:between w:val="nil"/>
        </w:pBdr>
        <w:spacing w:line="360" w:lineRule="auto"/>
        <w:ind w:left="1134" w:right="1134"/>
        <w:jc w:val="both"/>
        <w:rPr>
          <w:rFonts w:ascii="Palatino Linotype" w:eastAsia="Palatino Linotype" w:hAnsi="Palatino Linotype" w:cs="Palatino Linotype"/>
          <w:i/>
        </w:rPr>
      </w:pPr>
    </w:p>
    <w:p w:rsidR="00BE0BA7" w:rsidRPr="00C83D2D" w:rsidRDefault="00BE0BA7" w:rsidP="00490EC1">
      <w:pPr>
        <w:numPr>
          <w:ilvl w:val="0"/>
          <w:numId w:val="1"/>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b/>
          <w:color w:val="000000"/>
        </w:rPr>
        <w:t>Modalidad de entrega</w:t>
      </w:r>
      <w:r w:rsidRPr="00C83D2D">
        <w:rPr>
          <w:rFonts w:ascii="Palatino Linotype" w:eastAsia="Palatino Linotype" w:hAnsi="Palatino Linotype" w:cs="Palatino Linotype"/>
          <w:color w:val="000000"/>
        </w:rPr>
        <w:t>: Sistema de Acceso a la Información (SAIMEX)</w:t>
      </w:r>
    </w:p>
    <w:p w:rsidR="00BE0BA7" w:rsidRPr="00C83D2D" w:rsidRDefault="00BE0BA7" w:rsidP="00490EC1">
      <w:pPr>
        <w:pBdr>
          <w:top w:val="nil"/>
          <w:left w:val="nil"/>
          <w:bottom w:val="nil"/>
          <w:right w:val="nil"/>
          <w:between w:val="nil"/>
        </w:pBdr>
        <w:spacing w:line="360" w:lineRule="auto"/>
        <w:jc w:val="both"/>
        <w:rPr>
          <w:rFonts w:ascii="Palatino Linotype" w:hAnsi="Palatino Linotype"/>
          <w:color w:val="000000"/>
        </w:rPr>
      </w:pPr>
    </w:p>
    <w:p w:rsidR="00BE0BA7" w:rsidRPr="00C83D2D" w:rsidRDefault="00521CAE"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hAnsi="Palatino Linotype"/>
          <w:color w:val="000000"/>
        </w:rPr>
        <w:t xml:space="preserve">El </w:t>
      </w:r>
      <w:r w:rsidR="00CD786B" w:rsidRPr="00C83D2D">
        <w:rPr>
          <w:rFonts w:ascii="Palatino Linotype" w:hAnsi="Palatino Linotype"/>
          <w:b/>
          <w:color w:val="000000"/>
        </w:rPr>
        <w:t>once de febrero de dos mil veintiséis</w:t>
      </w:r>
      <w:r w:rsidR="00BE0BA7" w:rsidRPr="00C83D2D">
        <w:rPr>
          <w:rFonts w:ascii="Palatino Linotype" w:hAnsi="Palatino Linotype"/>
          <w:b/>
          <w:color w:val="000000"/>
        </w:rPr>
        <w:t xml:space="preserve">, </w:t>
      </w:r>
      <w:r w:rsidR="00BE0BA7" w:rsidRPr="00C83D2D">
        <w:rPr>
          <w:rFonts w:ascii="Palatino Linotype" w:hAnsi="Palatino Linotype"/>
          <w:color w:val="000000"/>
        </w:rPr>
        <w:t xml:space="preserve">el </w:t>
      </w:r>
      <w:r w:rsidR="00BE0BA7" w:rsidRPr="00C83D2D">
        <w:rPr>
          <w:rFonts w:ascii="Palatino Linotype" w:hAnsi="Palatino Linotype"/>
          <w:b/>
          <w:color w:val="000000"/>
        </w:rPr>
        <w:t xml:space="preserve">SUJETO OBLIGADO </w:t>
      </w:r>
      <w:r w:rsidR="002F535B" w:rsidRPr="00C83D2D">
        <w:rPr>
          <w:rFonts w:ascii="Palatino Linotype" w:hAnsi="Palatino Linotype"/>
          <w:color w:val="000000"/>
        </w:rPr>
        <w:t>dio</w:t>
      </w:r>
      <w:r w:rsidR="00BE0BA7" w:rsidRPr="00C83D2D">
        <w:rPr>
          <w:rFonts w:ascii="Palatino Linotype" w:hAnsi="Palatino Linotype"/>
          <w:color w:val="000000"/>
        </w:rPr>
        <w:t xml:space="preserve"> respuesta por medio de </w:t>
      </w:r>
      <w:r w:rsidR="00E00675" w:rsidRPr="00C83D2D">
        <w:rPr>
          <w:rFonts w:ascii="Palatino Linotype" w:hAnsi="Palatino Linotype"/>
          <w:color w:val="000000"/>
        </w:rPr>
        <w:t>un archivo electrónico</w:t>
      </w:r>
      <w:r w:rsidR="001876F0" w:rsidRPr="00C83D2D">
        <w:rPr>
          <w:rFonts w:ascii="Palatino Linotype" w:hAnsi="Palatino Linotype"/>
          <w:color w:val="000000"/>
        </w:rPr>
        <w:t xml:space="preserve"> en formato pdf, de cuyo cont</w:t>
      </w:r>
      <w:r w:rsidR="009D04D8" w:rsidRPr="00C83D2D">
        <w:rPr>
          <w:rFonts w:ascii="Palatino Linotype" w:hAnsi="Palatino Linotype"/>
          <w:color w:val="000000"/>
        </w:rPr>
        <w:t>enido se desprende lo siguiente:</w:t>
      </w:r>
    </w:p>
    <w:p w:rsidR="009603BB" w:rsidRPr="00C83D2D" w:rsidRDefault="00CD786B" w:rsidP="004F5716">
      <w:pPr>
        <w:pStyle w:val="Prrafodelista"/>
        <w:ind w:left="1134" w:right="1134"/>
        <w:jc w:val="both"/>
        <w:rPr>
          <w:rFonts w:ascii="Palatino Linotype" w:hAnsi="Palatino Linotype"/>
          <w:b/>
          <w:i/>
          <w:color w:val="000000"/>
        </w:rPr>
      </w:pPr>
      <w:r w:rsidRPr="00C83D2D">
        <w:rPr>
          <w:rFonts w:ascii="Palatino Linotype" w:hAnsi="Palatino Linotype"/>
          <w:b/>
          <w:i/>
          <w:color w:val="000000"/>
        </w:rPr>
        <w:lastRenderedPageBreak/>
        <w:t>NOT CIU INCOM SOL.795.pdf</w:t>
      </w:r>
      <w:r w:rsidR="004F5716" w:rsidRPr="00C83D2D">
        <w:rPr>
          <w:rFonts w:ascii="Palatino Linotype" w:hAnsi="Palatino Linotype"/>
          <w:b/>
          <w:i/>
          <w:color w:val="000000"/>
        </w:rPr>
        <w:t xml:space="preserve">: </w:t>
      </w:r>
      <w:r w:rsidR="004F5716" w:rsidRPr="00C83D2D">
        <w:rPr>
          <w:rFonts w:ascii="Palatino Linotype" w:hAnsi="Palatino Linotype"/>
          <w:i/>
          <w:color w:val="000000"/>
        </w:rPr>
        <w:t xml:space="preserve">Donde </w:t>
      </w:r>
      <w:r w:rsidRPr="00C83D2D">
        <w:rPr>
          <w:rFonts w:ascii="Palatino Linotype" w:hAnsi="Palatino Linotype"/>
          <w:i/>
          <w:color w:val="000000"/>
        </w:rPr>
        <w:t>la Directora General de Administración refiere que lo solicitado no es competencia del área a su cargo.</w:t>
      </w:r>
    </w:p>
    <w:p w:rsidR="002F535B" w:rsidRPr="00C83D2D" w:rsidRDefault="002F535B" w:rsidP="00490EC1">
      <w:pPr>
        <w:pStyle w:val="Prrafodelista"/>
        <w:jc w:val="both"/>
        <w:rPr>
          <w:rFonts w:ascii="Palatino Linotype" w:hAnsi="Palatino Linotype"/>
          <w:b/>
          <w:i/>
          <w:color w:val="000000"/>
        </w:rPr>
      </w:pPr>
    </w:p>
    <w:p w:rsidR="00BE0BA7" w:rsidRPr="00C83D2D" w:rsidRDefault="00521CAE" w:rsidP="00F30D35">
      <w:pPr>
        <w:pStyle w:val="Prrafodelista"/>
        <w:numPr>
          <w:ilvl w:val="0"/>
          <w:numId w:val="2"/>
        </w:numPr>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t xml:space="preserve">El </w:t>
      </w:r>
      <w:r w:rsidR="00CD786B" w:rsidRPr="00C83D2D">
        <w:rPr>
          <w:rFonts w:ascii="Palatino Linotype" w:eastAsia="Palatino Linotype" w:hAnsi="Palatino Linotype" w:cs="Palatino Linotype"/>
          <w:b/>
          <w:color w:val="000000"/>
        </w:rPr>
        <w:t>doce de febrero de dos mil veintiséis</w:t>
      </w:r>
      <w:r w:rsidR="00BE0BA7" w:rsidRPr="00C83D2D">
        <w:rPr>
          <w:rFonts w:ascii="Palatino Linotype" w:eastAsia="Palatino Linotype" w:hAnsi="Palatino Linotype" w:cs="Palatino Linotype"/>
          <w:color w:val="000000"/>
        </w:rPr>
        <w:t xml:space="preserve">, el </w:t>
      </w:r>
      <w:r w:rsidR="00D95248" w:rsidRPr="00C83D2D">
        <w:rPr>
          <w:rFonts w:ascii="Palatino Linotype" w:eastAsia="Palatino Linotype" w:hAnsi="Palatino Linotype" w:cs="Palatino Linotype"/>
          <w:b/>
          <w:color w:val="000000"/>
        </w:rPr>
        <w:t>RECURRENTE</w:t>
      </w:r>
      <w:r w:rsidR="00BE0BA7" w:rsidRPr="00C83D2D">
        <w:rPr>
          <w:rFonts w:ascii="Palatino Linotype" w:eastAsia="Palatino Linotype" w:hAnsi="Palatino Linotype" w:cs="Palatino Linotype"/>
          <w:color w:val="000000"/>
        </w:rPr>
        <w:t xml:space="preserve"> interpuso recurso de revisión en contra de la respuestas emitida por el </w:t>
      </w:r>
      <w:r w:rsidR="00BE0BA7" w:rsidRPr="00C83D2D">
        <w:rPr>
          <w:rFonts w:ascii="Palatino Linotype" w:eastAsia="Palatino Linotype" w:hAnsi="Palatino Linotype" w:cs="Palatino Linotype"/>
          <w:b/>
          <w:color w:val="000000"/>
        </w:rPr>
        <w:t>SUJETO OBLIGADO</w:t>
      </w:r>
      <w:r w:rsidR="00BE0BA7" w:rsidRPr="00C83D2D">
        <w:rPr>
          <w:rFonts w:ascii="Palatino Linotype" w:eastAsia="Palatino Linotype" w:hAnsi="Palatino Linotype" w:cs="Palatino Linotype"/>
          <w:color w:val="000000"/>
        </w:rPr>
        <w:t>, señalando las siguientes razones o motivos de inconformidad:</w:t>
      </w:r>
    </w:p>
    <w:p w:rsidR="004F5716" w:rsidRPr="00C83D2D" w:rsidRDefault="004F5716" w:rsidP="004F5716">
      <w:pPr>
        <w:jc w:val="both"/>
        <w:rPr>
          <w:rFonts w:ascii="Palatino Linotype" w:hAnsi="Palatino Linotype"/>
          <w:color w:val="000000"/>
        </w:rPr>
      </w:pPr>
    </w:p>
    <w:p w:rsidR="00D95248" w:rsidRPr="00C83D2D" w:rsidRDefault="00BE0BA7" w:rsidP="00CD786B">
      <w:pPr>
        <w:ind w:left="1134" w:right="1134"/>
        <w:jc w:val="both"/>
        <w:rPr>
          <w:rFonts w:ascii="Palatino Linotype" w:hAnsi="Palatino Linotype"/>
          <w:i/>
        </w:rPr>
      </w:pPr>
      <w:bookmarkStart w:id="2" w:name="_heading=h.1fob9te" w:colFirst="0" w:colLast="0"/>
      <w:bookmarkEnd w:id="2"/>
      <w:r w:rsidRPr="00C83D2D">
        <w:rPr>
          <w:rFonts w:ascii="Palatino Linotype" w:eastAsia="Palatino Linotype" w:hAnsi="Palatino Linotype" w:cs="Palatino Linotype"/>
          <w:b/>
          <w:color w:val="000000"/>
        </w:rPr>
        <w:t xml:space="preserve">Acto impugnado: </w:t>
      </w:r>
      <w:r w:rsidRPr="00C83D2D">
        <w:rPr>
          <w:rFonts w:ascii="Palatino Linotype" w:eastAsia="Palatino Linotype" w:hAnsi="Palatino Linotype" w:cs="Palatino Linotype"/>
          <w:i/>
          <w:color w:val="000000"/>
        </w:rPr>
        <w:t>“</w:t>
      </w:r>
      <w:r w:rsidR="00CD786B" w:rsidRPr="00C83D2D">
        <w:rPr>
          <w:rFonts w:ascii="Palatino Linotype" w:hAnsi="Palatino Linotype"/>
          <w:i/>
          <w:color w:val="000000"/>
        </w:rPr>
        <w:t>La respuesta del sujeto obligado carece totalmente de sustento jurídico, ya que al formar parte de la firma del convenio de prestaciones entre el SUTEYM sección Toluca y el Ayuntamiento de Toluca, debe contar con el documento solicitado por tratarse de cuestiones laborales de servidores públicos de primer nivel además de ser el documento rector que avala el cumplimiento de las prestaciones a los trabajadores del Ayuntamiento.</w:t>
      </w:r>
      <w:r w:rsidR="00521CAE" w:rsidRPr="00C83D2D">
        <w:rPr>
          <w:rFonts w:ascii="Palatino Linotype" w:hAnsi="Palatino Linotype"/>
          <w:i/>
        </w:rPr>
        <w:t>”(Sic.)</w:t>
      </w:r>
    </w:p>
    <w:p w:rsidR="00BE0BA7" w:rsidRPr="00C83D2D" w:rsidRDefault="00BE0BA7" w:rsidP="00490EC1">
      <w:pPr>
        <w:pBdr>
          <w:top w:val="nil"/>
          <w:left w:val="nil"/>
          <w:bottom w:val="nil"/>
          <w:right w:val="nil"/>
          <w:between w:val="nil"/>
        </w:pBdr>
        <w:ind w:left="1134"/>
        <w:jc w:val="both"/>
        <w:rPr>
          <w:rFonts w:ascii="Palatino Linotype" w:eastAsia="Palatino Linotype" w:hAnsi="Palatino Linotype" w:cs="Palatino Linotype"/>
          <w:color w:val="000000"/>
        </w:rPr>
      </w:pPr>
    </w:p>
    <w:p w:rsidR="00521CAE" w:rsidRPr="00C83D2D" w:rsidRDefault="00BE0BA7" w:rsidP="001D6418">
      <w:pPr>
        <w:ind w:left="1134" w:right="1134"/>
        <w:jc w:val="both"/>
        <w:rPr>
          <w:rFonts w:ascii="Palatino Linotype" w:hAnsi="Palatino Linotype"/>
          <w:i/>
        </w:rPr>
      </w:pPr>
      <w:bookmarkStart w:id="3" w:name="_heading=h.3znysh7" w:colFirst="0" w:colLast="0"/>
      <w:bookmarkEnd w:id="3"/>
      <w:r w:rsidRPr="00C83D2D">
        <w:rPr>
          <w:rFonts w:ascii="Palatino Linotype" w:eastAsia="Palatino Linotype" w:hAnsi="Palatino Linotype" w:cs="Palatino Linotype"/>
          <w:b/>
          <w:color w:val="000000"/>
        </w:rPr>
        <w:t xml:space="preserve">Razones o Motivos de inconformidad: </w:t>
      </w:r>
      <w:r w:rsidRPr="00C83D2D">
        <w:rPr>
          <w:rFonts w:ascii="Palatino Linotype" w:eastAsia="Palatino Linotype" w:hAnsi="Palatino Linotype" w:cs="Palatino Linotype"/>
          <w:i/>
          <w:color w:val="000000"/>
        </w:rPr>
        <w:t>“</w:t>
      </w:r>
      <w:r w:rsidR="00CD786B" w:rsidRPr="00C83D2D">
        <w:rPr>
          <w:rFonts w:ascii="Palatino Linotype" w:hAnsi="Palatino Linotype"/>
          <w:i/>
        </w:rPr>
        <w:t>Se niega la entrega de un documento firmado el 19 de diciembre de 2025, que regula las prestaciones que los trabajadores sindicalizados del sujeto obligado, coartando así el derecho a la información.</w:t>
      </w:r>
      <w:r w:rsidR="00521CAE" w:rsidRPr="00C83D2D">
        <w:rPr>
          <w:rFonts w:ascii="Palatino Linotype" w:hAnsi="Palatino Linotype"/>
          <w:i/>
        </w:rPr>
        <w:t>”(Sic).</w:t>
      </w:r>
    </w:p>
    <w:p w:rsidR="00BE0BA7" w:rsidRPr="00C83D2D" w:rsidRDefault="00BE0BA7" w:rsidP="001D6418">
      <w:pPr>
        <w:pBdr>
          <w:top w:val="nil"/>
          <w:left w:val="nil"/>
          <w:bottom w:val="nil"/>
          <w:right w:val="nil"/>
          <w:between w:val="nil"/>
        </w:pBdr>
        <w:ind w:left="1134" w:right="1134"/>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i/>
          <w:color w:val="000000"/>
        </w:rPr>
        <w:t>”</w:t>
      </w:r>
    </w:p>
    <w:p w:rsidR="00BE0BA7" w:rsidRPr="00C83D2D" w:rsidRDefault="00BE0BA7" w:rsidP="00490EC1">
      <w:pPr>
        <w:jc w:val="both"/>
        <w:rPr>
          <w:rFonts w:ascii="Palatino Linotype" w:eastAsia="Palatino Linotype" w:hAnsi="Palatino Linotype" w:cs="Palatino Linotype"/>
          <w:b/>
          <w:i/>
          <w:color w:val="000000"/>
        </w:rPr>
      </w:pPr>
    </w:p>
    <w:p w:rsidR="00BE0BA7" w:rsidRPr="00C83D2D"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t>Consecutivamente</w:t>
      </w:r>
      <w:r w:rsidRPr="00C83D2D">
        <w:rPr>
          <w:rFonts w:ascii="Palatino Linotype" w:eastAsia="Palatino Linotype" w:hAnsi="Palatino Linotype" w:cs="Palatino Linotype"/>
          <w:i/>
          <w:color w:val="000000"/>
        </w:rPr>
        <w:t xml:space="preserve">, </w:t>
      </w:r>
      <w:r w:rsidRPr="00C83D2D">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C83D2D">
        <w:rPr>
          <w:rFonts w:ascii="Palatino Linotype" w:eastAsia="Palatino Linotype" w:hAnsi="Palatino Linotype" w:cs="Palatino Linotype"/>
          <w:b/>
          <w:color w:val="000000"/>
        </w:rPr>
        <w:t>Comisionada</w:t>
      </w:r>
      <w:r w:rsidRPr="00C83D2D">
        <w:rPr>
          <w:rFonts w:ascii="Palatino Linotype" w:eastAsia="Palatino Linotype" w:hAnsi="Palatino Linotype" w:cs="Palatino Linotype"/>
          <w:color w:val="000000"/>
        </w:rPr>
        <w:t xml:space="preserve"> </w:t>
      </w:r>
      <w:r w:rsidRPr="00C83D2D">
        <w:rPr>
          <w:rFonts w:ascii="Palatino Linotype" w:eastAsia="Palatino Linotype" w:hAnsi="Palatino Linotype" w:cs="Palatino Linotype"/>
          <w:b/>
          <w:color w:val="000000"/>
        </w:rPr>
        <w:t>María del Rosario Mejía Ayala</w:t>
      </w:r>
      <w:r w:rsidRPr="00C83D2D">
        <w:rPr>
          <w:rFonts w:ascii="Palatino Linotype" w:eastAsia="Palatino Linotype" w:hAnsi="Palatino Linotype" w:cs="Palatino Linotype"/>
          <w:color w:val="000000"/>
        </w:rPr>
        <w:t>,</w:t>
      </w:r>
      <w:r w:rsidRPr="00C83D2D">
        <w:rPr>
          <w:rFonts w:ascii="Palatino Linotype" w:eastAsia="Palatino Linotype" w:hAnsi="Palatino Linotype" w:cs="Palatino Linotype"/>
          <w:b/>
          <w:color w:val="000000"/>
        </w:rPr>
        <w:t xml:space="preserve"> </w:t>
      </w:r>
      <w:r w:rsidRPr="00C83D2D">
        <w:rPr>
          <w:rFonts w:ascii="Palatino Linotype" w:eastAsia="Palatino Linotype" w:hAnsi="Palatino Linotype" w:cs="Palatino Linotype"/>
          <w:color w:val="000000"/>
        </w:rPr>
        <w:t>con el objeto de su análisis.</w:t>
      </w:r>
    </w:p>
    <w:p w:rsidR="00BE0BA7" w:rsidRPr="00C83D2D"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0BA7" w:rsidRPr="00C83D2D"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C83D2D">
        <w:rPr>
          <w:rFonts w:ascii="Palatino Linotype" w:eastAsia="Palatino Linotype" w:hAnsi="Palatino Linotype" w:cs="Palatino Linotype"/>
          <w:b/>
          <w:color w:val="000000"/>
        </w:rPr>
        <w:t xml:space="preserve">acuerdo de admisión </w:t>
      </w:r>
      <w:r w:rsidRPr="00C83D2D">
        <w:rPr>
          <w:rFonts w:ascii="Palatino Linotype" w:eastAsia="Palatino Linotype" w:hAnsi="Palatino Linotype" w:cs="Palatino Linotype"/>
          <w:color w:val="000000"/>
        </w:rPr>
        <w:t xml:space="preserve">del </w:t>
      </w:r>
      <w:r w:rsidR="00CD786B" w:rsidRPr="00C83D2D">
        <w:rPr>
          <w:rFonts w:ascii="Palatino Linotype" w:eastAsia="Palatino Linotype" w:hAnsi="Palatino Linotype" w:cs="Palatino Linotype"/>
          <w:b/>
          <w:color w:val="000000"/>
        </w:rPr>
        <w:t>diecisiete de febrero de dos mil veintiséis</w:t>
      </w:r>
      <w:r w:rsidRPr="00C83D2D">
        <w:rPr>
          <w:rFonts w:ascii="Palatino Linotype" w:eastAsia="Palatino Linotype" w:hAnsi="Palatino Linotype" w:cs="Palatino Linotype"/>
          <w:b/>
          <w:color w:val="000000"/>
        </w:rPr>
        <w:t xml:space="preserve">, </w:t>
      </w:r>
      <w:r w:rsidRPr="00C83D2D">
        <w:rPr>
          <w:rFonts w:ascii="Palatino Linotype" w:eastAsia="Palatino Linotype" w:hAnsi="Palatino Linotype" w:cs="Palatino Linotype"/>
          <w:color w:val="000000"/>
        </w:rPr>
        <w:t xml:space="preserve">puso a disposición de las partes el expediente electrónico vía SAIMEX a </w:t>
      </w:r>
      <w:r w:rsidRPr="00C83D2D">
        <w:rPr>
          <w:rFonts w:ascii="Palatino Linotype" w:eastAsia="Palatino Linotype" w:hAnsi="Palatino Linotype" w:cs="Palatino Linotype"/>
          <w:color w:val="000000"/>
        </w:rPr>
        <w:lastRenderedPageBreak/>
        <w:t xml:space="preserve">efecto de que en un plazo máximo de siete días </w:t>
      </w:r>
      <w:r w:rsidRPr="00C83D2D">
        <w:rPr>
          <w:rFonts w:ascii="Palatino Linotype" w:eastAsia="Palatino Linotype" w:hAnsi="Palatino Linotype" w:cs="Palatino Linotype"/>
        </w:rPr>
        <w:t>manifestara</w:t>
      </w:r>
      <w:r w:rsidRPr="00C83D2D">
        <w:rPr>
          <w:rFonts w:ascii="Palatino Linotype" w:eastAsia="Palatino Linotype" w:hAnsi="Palatino Linotype" w:cs="Palatino Linotype"/>
          <w:color w:val="000000"/>
        </w:rPr>
        <w:t xml:space="preserve"> lo que a su derecho conviniera, </w:t>
      </w:r>
      <w:r w:rsidRPr="00C83D2D">
        <w:rPr>
          <w:rFonts w:ascii="Palatino Linotype" w:eastAsia="Palatino Linotype" w:hAnsi="Palatino Linotype" w:cs="Palatino Linotype"/>
        </w:rPr>
        <w:t>ofreciera</w:t>
      </w:r>
      <w:r w:rsidRPr="00C83D2D">
        <w:rPr>
          <w:rFonts w:ascii="Palatino Linotype" w:eastAsia="Palatino Linotype" w:hAnsi="Palatino Linotype" w:cs="Palatino Linotype"/>
          <w:color w:val="000000"/>
        </w:rPr>
        <w:t xml:space="preserve"> pruebas y alegatos según corresponda al caso concreto, de esta forma para que el </w:t>
      </w:r>
      <w:r w:rsidRPr="00C83D2D">
        <w:rPr>
          <w:rFonts w:ascii="Palatino Linotype" w:eastAsia="Palatino Linotype" w:hAnsi="Palatino Linotype" w:cs="Palatino Linotype"/>
          <w:b/>
          <w:color w:val="000000"/>
        </w:rPr>
        <w:t xml:space="preserve">SUJETO OBLIGADO </w:t>
      </w:r>
      <w:r w:rsidR="002F535B" w:rsidRPr="00C83D2D">
        <w:rPr>
          <w:rFonts w:ascii="Palatino Linotype" w:eastAsia="Palatino Linotype" w:hAnsi="Palatino Linotype" w:cs="Palatino Linotype"/>
        </w:rPr>
        <w:t>presentase</w:t>
      </w:r>
      <w:r w:rsidRPr="00C83D2D">
        <w:rPr>
          <w:rFonts w:ascii="Palatino Linotype" w:eastAsia="Palatino Linotype" w:hAnsi="Palatino Linotype" w:cs="Palatino Linotype"/>
          <w:color w:val="000000"/>
        </w:rPr>
        <w:t xml:space="preserve"> el Informe Justificado procedente.</w:t>
      </w:r>
    </w:p>
    <w:p w:rsidR="00BE0BA7" w:rsidRPr="00C83D2D" w:rsidRDefault="00BE0BA7" w:rsidP="00490EC1">
      <w:pPr>
        <w:pBdr>
          <w:top w:val="nil"/>
          <w:left w:val="nil"/>
          <w:bottom w:val="nil"/>
          <w:right w:val="nil"/>
          <w:between w:val="nil"/>
        </w:pBdr>
        <w:ind w:left="708"/>
        <w:rPr>
          <w:rFonts w:ascii="Palatino Linotype" w:eastAsia="Palatino Linotype" w:hAnsi="Palatino Linotype" w:cs="Palatino Linotype"/>
          <w:color w:val="000000"/>
        </w:rPr>
      </w:pPr>
    </w:p>
    <w:p w:rsidR="00CD786B" w:rsidRPr="00C83D2D"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i/>
          <w:color w:val="000000"/>
        </w:rPr>
      </w:pPr>
      <w:r w:rsidRPr="00C83D2D">
        <w:rPr>
          <w:rFonts w:ascii="Palatino Linotype" w:eastAsia="Palatino Linotype" w:hAnsi="Palatino Linotype" w:cs="Palatino Linotype"/>
          <w:color w:val="000000"/>
        </w:rPr>
        <w:t xml:space="preserve">En esa línea, tal y como se observa en el expediente electrónico el </w:t>
      </w:r>
      <w:r w:rsidRPr="00C83D2D">
        <w:rPr>
          <w:rFonts w:ascii="Palatino Linotype" w:eastAsia="Palatino Linotype" w:hAnsi="Palatino Linotype" w:cs="Palatino Linotype"/>
          <w:b/>
          <w:color w:val="000000"/>
        </w:rPr>
        <w:t xml:space="preserve">SUJETO OBLIGADO </w:t>
      </w:r>
      <w:r w:rsidR="00CD786B" w:rsidRPr="00C83D2D">
        <w:rPr>
          <w:rFonts w:ascii="Palatino Linotype" w:eastAsia="Palatino Linotype" w:hAnsi="Palatino Linotype" w:cs="Palatino Linotype"/>
          <w:color w:val="000000"/>
        </w:rPr>
        <w:t>en fecha veinticuatro de febrero de dos mil veintiséis remitió dos archivos electrónicos donde medularmente refiere lo siguiente:</w:t>
      </w:r>
    </w:p>
    <w:p w:rsidR="00CD786B" w:rsidRPr="00C83D2D" w:rsidRDefault="00CD786B" w:rsidP="00CD786B">
      <w:pPr>
        <w:pStyle w:val="Prrafodelista"/>
        <w:rPr>
          <w:rFonts w:ascii="Palatino Linotype" w:eastAsia="Palatino Linotype" w:hAnsi="Palatino Linotype" w:cs="Palatino Linotype"/>
          <w:i/>
          <w:color w:val="000000"/>
        </w:rPr>
      </w:pPr>
      <w:r w:rsidRPr="00C83D2D">
        <w:rPr>
          <w:rFonts w:ascii="Palatino Linotype" w:eastAsia="Palatino Linotype" w:hAnsi="Palatino Linotype" w:cs="Palatino Linotype"/>
          <w:b/>
          <w:color w:val="000000"/>
        </w:rPr>
        <w:t xml:space="preserve">1833-2026-DGA.pdf: </w:t>
      </w:r>
      <w:r w:rsidRPr="00C83D2D">
        <w:rPr>
          <w:rFonts w:ascii="Palatino Linotype" w:eastAsia="Palatino Linotype" w:hAnsi="Palatino Linotype" w:cs="Palatino Linotype"/>
          <w:i/>
          <w:color w:val="000000"/>
        </w:rPr>
        <w:t>Donde la Directora General de Administración ratifica su respuesta inicial.</w:t>
      </w:r>
    </w:p>
    <w:p w:rsidR="00CD786B" w:rsidRPr="00C83D2D" w:rsidRDefault="00CD786B" w:rsidP="00CD786B">
      <w:pPr>
        <w:pStyle w:val="Prrafodelista"/>
        <w:rPr>
          <w:rFonts w:ascii="Palatino Linotype" w:eastAsia="Palatino Linotype" w:hAnsi="Palatino Linotype" w:cs="Palatino Linotype"/>
          <w:i/>
          <w:color w:val="000000"/>
        </w:rPr>
      </w:pPr>
      <w:r w:rsidRPr="00C83D2D">
        <w:rPr>
          <w:rFonts w:ascii="Palatino Linotype" w:eastAsia="Palatino Linotype" w:hAnsi="Palatino Linotype" w:cs="Palatino Linotype"/>
          <w:b/>
          <w:color w:val="000000"/>
        </w:rPr>
        <w:t xml:space="preserve">Ratificación1833.pdf: </w:t>
      </w:r>
      <w:r w:rsidRPr="00C83D2D">
        <w:rPr>
          <w:rFonts w:ascii="Palatino Linotype" w:eastAsia="Palatino Linotype" w:hAnsi="Palatino Linotype" w:cs="Palatino Linotype"/>
          <w:i/>
          <w:color w:val="000000"/>
        </w:rPr>
        <w:t xml:space="preserve">Donde el Titular de la Unidad de Transparencia ratifica la respuesta de Dirección General de administración y Servidor Público Habilitado. </w:t>
      </w:r>
    </w:p>
    <w:p w:rsidR="00CD786B" w:rsidRPr="00C83D2D" w:rsidRDefault="00CD786B" w:rsidP="00CD786B">
      <w:pPr>
        <w:pStyle w:val="Prrafodelista"/>
        <w:rPr>
          <w:rFonts w:ascii="Palatino Linotype" w:eastAsia="Palatino Linotype" w:hAnsi="Palatino Linotype" w:cs="Palatino Linotype"/>
          <w:i/>
          <w:color w:val="000000"/>
        </w:rPr>
      </w:pPr>
    </w:p>
    <w:p w:rsidR="00C7156C" w:rsidRPr="00C83D2D" w:rsidRDefault="00CD786B" w:rsidP="00490EC1">
      <w:pPr>
        <w:numPr>
          <w:ilvl w:val="0"/>
          <w:numId w:val="2"/>
        </w:numPr>
        <w:pBdr>
          <w:top w:val="nil"/>
          <w:left w:val="nil"/>
          <w:bottom w:val="nil"/>
          <w:right w:val="nil"/>
          <w:between w:val="nil"/>
        </w:pBdr>
        <w:spacing w:line="360" w:lineRule="auto"/>
        <w:ind w:left="0" w:firstLine="0"/>
        <w:jc w:val="both"/>
        <w:rPr>
          <w:rFonts w:ascii="Palatino Linotype" w:hAnsi="Palatino Linotype"/>
          <w:i/>
          <w:color w:val="000000"/>
        </w:rPr>
      </w:pPr>
      <w:r w:rsidRPr="00C83D2D">
        <w:rPr>
          <w:rFonts w:ascii="Palatino Linotype" w:eastAsia="Palatino Linotype" w:hAnsi="Palatino Linotype" w:cs="Palatino Linotype"/>
          <w:color w:val="000000"/>
        </w:rPr>
        <w:t>P</w:t>
      </w:r>
      <w:r w:rsidR="00BE0BA7" w:rsidRPr="00C83D2D">
        <w:rPr>
          <w:rFonts w:ascii="Palatino Linotype" w:eastAsia="Palatino Linotype" w:hAnsi="Palatino Linotype" w:cs="Palatino Linotype"/>
          <w:color w:val="000000"/>
        </w:rPr>
        <w:t xml:space="preserve">or su parte el </w:t>
      </w:r>
      <w:r w:rsidR="00BE0BA7" w:rsidRPr="00C83D2D">
        <w:rPr>
          <w:rFonts w:ascii="Palatino Linotype" w:eastAsia="Palatino Linotype" w:hAnsi="Palatino Linotype" w:cs="Palatino Linotype"/>
          <w:b/>
          <w:color w:val="000000"/>
        </w:rPr>
        <w:t xml:space="preserve">RECURRENTE </w:t>
      </w:r>
      <w:r w:rsidR="0089742C" w:rsidRPr="00C83D2D">
        <w:rPr>
          <w:rFonts w:ascii="Palatino Linotype" w:eastAsia="Palatino Linotype" w:hAnsi="Palatino Linotype" w:cs="Palatino Linotype"/>
          <w:color w:val="000000"/>
        </w:rPr>
        <w:t>fue omiso en presentar Manifestaciones que a su derecho convinieran.</w:t>
      </w:r>
    </w:p>
    <w:p w:rsidR="00C7156C" w:rsidRPr="00C83D2D" w:rsidRDefault="00C7156C" w:rsidP="00490EC1">
      <w:pPr>
        <w:pBdr>
          <w:top w:val="nil"/>
          <w:left w:val="nil"/>
          <w:bottom w:val="nil"/>
          <w:right w:val="nil"/>
          <w:between w:val="nil"/>
        </w:pBdr>
        <w:spacing w:line="360" w:lineRule="auto"/>
        <w:ind w:left="786"/>
        <w:jc w:val="both"/>
        <w:rPr>
          <w:rFonts w:ascii="Palatino Linotype" w:eastAsia="Palatino Linotype" w:hAnsi="Palatino Linotype" w:cs="Palatino Linotype"/>
          <w:i/>
          <w:color w:val="000000"/>
        </w:rPr>
      </w:pPr>
    </w:p>
    <w:p w:rsidR="00C105DF" w:rsidRPr="00C83D2D" w:rsidRDefault="00C105DF" w:rsidP="00490EC1">
      <w:pPr>
        <w:pStyle w:val="Prrafodelista"/>
        <w:numPr>
          <w:ilvl w:val="0"/>
          <w:numId w:val="2"/>
        </w:numPr>
        <w:spacing w:line="360" w:lineRule="auto"/>
        <w:ind w:left="0" w:firstLine="0"/>
        <w:contextualSpacing w:val="0"/>
        <w:jc w:val="both"/>
        <w:rPr>
          <w:rFonts w:ascii="Palatino Linotype" w:hAnsi="Palatino Linotype"/>
          <w:b/>
          <w:color w:val="000000" w:themeColor="text1"/>
        </w:rPr>
      </w:pPr>
      <w:bookmarkStart w:id="4" w:name="_heading=h.2et92p0" w:colFirst="0" w:colLast="0"/>
      <w:bookmarkEnd w:id="4"/>
      <w:r w:rsidRPr="00C83D2D">
        <w:rPr>
          <w:rFonts w:ascii="Palatino Linotype" w:hAnsi="Palatino Linotype"/>
          <w:lang w:val="es-ES_tradnl"/>
        </w:rPr>
        <w:t xml:space="preserve">En </w:t>
      </w:r>
      <w:r w:rsidRPr="00C83D2D">
        <w:rPr>
          <w:rFonts w:ascii="Palatino Linotype" w:hAnsi="Palatino Linotype"/>
          <w:b/>
          <w:lang w:val="es-ES_tradnl"/>
        </w:rPr>
        <w:t xml:space="preserve">fecha </w:t>
      </w:r>
      <w:r w:rsidR="00CD786B" w:rsidRPr="00C83D2D">
        <w:rPr>
          <w:rFonts w:ascii="Palatino Linotype" w:hAnsi="Palatino Linotype"/>
          <w:b/>
          <w:lang w:val="es-ES_tradnl"/>
        </w:rPr>
        <w:t>nueve de abril</w:t>
      </w:r>
      <w:r w:rsidR="004F5716" w:rsidRPr="00C83D2D">
        <w:rPr>
          <w:rFonts w:ascii="Palatino Linotype" w:hAnsi="Palatino Linotype"/>
          <w:b/>
          <w:lang w:val="es-ES_tradnl"/>
        </w:rPr>
        <w:t xml:space="preserve"> de dos mil veintiséis</w:t>
      </w:r>
      <w:r w:rsidRPr="00C83D2D">
        <w:rPr>
          <w:rFonts w:ascii="Palatino Linotype" w:hAnsi="Palatino Linotype"/>
          <w:lang w:val="es-ES_tradnl"/>
        </w:rPr>
        <w:t>, se acordó ampliar el término para resolver el presente asunto.</w:t>
      </w:r>
    </w:p>
    <w:p w:rsidR="00C105DF" w:rsidRPr="00C83D2D" w:rsidRDefault="00C105DF" w:rsidP="00490EC1">
      <w:pPr>
        <w:pStyle w:val="Prrafodelista"/>
        <w:rPr>
          <w:rFonts w:ascii="Palatino Linotype" w:hAnsi="Palatino Linotype"/>
          <w:b/>
          <w:color w:val="000000" w:themeColor="text1"/>
        </w:rPr>
      </w:pPr>
    </w:p>
    <w:p w:rsidR="00C105DF" w:rsidRPr="00C83D2D" w:rsidRDefault="00C105DF"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4618B" w:rsidRPr="00C83D2D" w:rsidRDefault="0064618B" w:rsidP="00490EC1">
      <w:pPr>
        <w:pStyle w:val="Prrafodelista"/>
        <w:rPr>
          <w:rFonts w:ascii="Palatino Linotype" w:hAnsi="Palatino Linotype"/>
          <w:color w:val="000000"/>
        </w:rPr>
      </w:pPr>
    </w:p>
    <w:p w:rsidR="0064618B" w:rsidRPr="00C83D2D" w:rsidRDefault="0064618B" w:rsidP="002502BE">
      <w:pPr>
        <w:numPr>
          <w:ilvl w:val="0"/>
          <w:numId w:val="19"/>
        </w:numPr>
        <w:spacing w:line="360" w:lineRule="auto"/>
        <w:ind w:left="0" w:firstLine="0"/>
        <w:jc w:val="both"/>
        <w:rPr>
          <w:rFonts w:ascii="Palatino Linotype" w:eastAsia="Palatino Linotype" w:hAnsi="Palatino Linotype" w:cs="Palatino Linotype"/>
        </w:rPr>
      </w:pPr>
      <w:r w:rsidRPr="00C83D2D">
        <w:rPr>
          <w:rFonts w:ascii="Palatino Linotype" w:eastAsia="Palatino Linotype" w:hAnsi="Palatino Linotype" w:cs="Palatino Linotype"/>
        </w:rPr>
        <w:lastRenderedPageBreak/>
        <w:t xml:space="preserve">La Comisionada Ponente decretó el cierre de instrucción mediante el acuerdo del </w:t>
      </w:r>
      <w:r w:rsidR="00CD786B" w:rsidRPr="00C83D2D">
        <w:rPr>
          <w:rFonts w:ascii="Palatino Linotype" w:eastAsia="Palatino Linotype" w:hAnsi="Palatino Linotype" w:cs="Palatino Linotype"/>
          <w:b/>
        </w:rPr>
        <w:t>veintiocho de abril</w:t>
      </w:r>
      <w:r w:rsidRPr="00C83D2D">
        <w:rPr>
          <w:rFonts w:ascii="Palatino Linotype" w:eastAsia="Palatino Linotype" w:hAnsi="Palatino Linotype" w:cs="Palatino Linotype"/>
          <w:b/>
        </w:rPr>
        <w:t xml:space="preserve"> de dos mil veintiséis; </w:t>
      </w:r>
      <w:r w:rsidRPr="00C83D2D">
        <w:rPr>
          <w:rFonts w:ascii="Palatino Linotype" w:eastAsia="Palatino Linotype" w:hAnsi="Palatino Linotype" w:cs="Palatino Linotype"/>
        </w:rPr>
        <w:t xml:space="preserve">por lo que en virtud de que el expediente electrónico ha sido debidamente substanciado y no existe diligencia pendiente de desahogo, se procede a emitir la presente resolución que conforme a Derecho corresponda y </w:t>
      </w:r>
    </w:p>
    <w:p w:rsidR="00C83D2D" w:rsidRDefault="00C83D2D"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BE0BA7" w:rsidRPr="00C83D2D"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83D2D">
        <w:rPr>
          <w:rFonts w:ascii="Palatino Linotype" w:eastAsia="Palatino Linotype" w:hAnsi="Palatino Linotype" w:cs="Palatino Linotype"/>
          <w:b/>
          <w:color w:val="000000"/>
        </w:rPr>
        <w:t xml:space="preserve">C O N S I D E R A N D O </w:t>
      </w:r>
    </w:p>
    <w:p w:rsidR="0018146B" w:rsidRPr="00C83D2D" w:rsidRDefault="0018146B"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BE0BA7" w:rsidRPr="00C83D2D" w:rsidRDefault="00BE0BA7" w:rsidP="00490EC1">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C83D2D">
        <w:rPr>
          <w:rFonts w:ascii="Palatino Linotype" w:eastAsia="Palatino Linotype" w:hAnsi="Palatino Linotype" w:cs="Palatino Linotype"/>
          <w:b/>
          <w:color w:val="000000"/>
          <w:sz w:val="24"/>
          <w:szCs w:val="24"/>
        </w:rPr>
        <w:t>PRIMERO. De la competencia</w:t>
      </w:r>
    </w:p>
    <w:p w:rsidR="00BE0BA7" w:rsidRPr="00C83D2D" w:rsidRDefault="00BE0BA7" w:rsidP="002502BE">
      <w:pPr>
        <w:numPr>
          <w:ilvl w:val="0"/>
          <w:numId w:val="43"/>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C83D2D" w:rsidRDefault="00C83D2D"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6" w:name="_heading=h.3dy6vkm" w:colFirst="0" w:colLast="0"/>
      <w:bookmarkStart w:id="7" w:name="_heading=h.1t3h5sf" w:colFirst="0" w:colLast="0"/>
      <w:bookmarkEnd w:id="6"/>
      <w:bookmarkEnd w:id="7"/>
    </w:p>
    <w:p w:rsidR="00BE0BA7" w:rsidRPr="00C83D2D"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C83D2D">
        <w:rPr>
          <w:rFonts w:ascii="Palatino Linotype" w:eastAsia="Palatino Linotype" w:hAnsi="Palatino Linotype" w:cs="Palatino Linotype"/>
          <w:b/>
          <w:color w:val="000000"/>
        </w:rPr>
        <w:t>SEGUNDO. De la oportunidad y procedencia.</w:t>
      </w:r>
    </w:p>
    <w:p w:rsidR="005F5F89" w:rsidRPr="00C83D2D" w:rsidRDefault="005F5F89" w:rsidP="002502BE">
      <w:pPr>
        <w:numPr>
          <w:ilvl w:val="0"/>
          <w:numId w:val="43"/>
        </w:numPr>
        <w:pBdr>
          <w:top w:val="nil"/>
          <w:left w:val="nil"/>
          <w:bottom w:val="nil"/>
          <w:right w:val="nil"/>
          <w:between w:val="nil"/>
        </w:pBdr>
        <w:spacing w:line="360" w:lineRule="auto"/>
        <w:ind w:left="0" w:firstLine="0"/>
        <w:jc w:val="both"/>
        <w:rPr>
          <w:color w:val="000000"/>
        </w:rPr>
      </w:pPr>
      <w:bookmarkStart w:id="8" w:name="_heading=h.4d34og8" w:colFirst="0" w:colLast="0"/>
      <w:bookmarkEnd w:id="8"/>
      <w:r w:rsidRPr="00C83D2D">
        <w:rPr>
          <w:rFonts w:ascii="Palatino Linotype" w:eastAsia="Palatino Linotype" w:hAnsi="Palatino Linotype" w:cs="Palatino Linotype"/>
          <w:color w:val="000000"/>
        </w:rPr>
        <w:t xml:space="preserve">Los medios de impugnación fueron presentados a través del </w:t>
      </w:r>
      <w:r w:rsidRPr="00C83D2D">
        <w:rPr>
          <w:rFonts w:ascii="Palatino Linotype" w:eastAsia="Palatino Linotype" w:hAnsi="Palatino Linotype" w:cs="Palatino Linotype"/>
          <w:b/>
          <w:color w:val="000000"/>
        </w:rPr>
        <w:t>SAIMEX,</w:t>
      </w:r>
      <w:r w:rsidRPr="00C83D2D">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C83D2D">
        <w:rPr>
          <w:rFonts w:ascii="Palatino Linotype" w:eastAsia="Palatino Linotype" w:hAnsi="Palatino Linotype" w:cs="Palatino Linotype"/>
          <w:b/>
          <w:color w:val="000000"/>
        </w:rPr>
        <w:t>SUJETO OBLIGADO</w:t>
      </w:r>
      <w:r w:rsidRPr="00C83D2D">
        <w:rPr>
          <w:rFonts w:ascii="Palatino Linotype" w:eastAsia="Palatino Linotype" w:hAnsi="Palatino Linotype" w:cs="Palatino Linotype"/>
          <w:color w:val="000000"/>
        </w:rPr>
        <w:t xml:space="preserve"> entregó su </w:t>
      </w:r>
      <w:r w:rsidRPr="00C83D2D">
        <w:rPr>
          <w:rFonts w:ascii="Palatino Linotype" w:eastAsia="Palatino Linotype" w:hAnsi="Palatino Linotype" w:cs="Palatino Linotype"/>
          <w:color w:val="000000"/>
        </w:rPr>
        <w:lastRenderedPageBreak/>
        <w:t xml:space="preserve">respuesta el </w:t>
      </w:r>
      <w:r w:rsidR="00C078DC" w:rsidRPr="00C83D2D">
        <w:rPr>
          <w:rFonts w:ascii="Palatino Linotype" w:eastAsia="Palatino Linotype" w:hAnsi="Palatino Linotype" w:cs="Palatino Linotype"/>
          <w:b/>
          <w:color w:val="000000"/>
        </w:rPr>
        <w:t>once de febrero de dos mil veintiséis</w:t>
      </w:r>
      <w:r w:rsidRPr="00C83D2D">
        <w:rPr>
          <w:rFonts w:ascii="Palatino Linotype" w:eastAsia="Palatino Linotype" w:hAnsi="Palatino Linotype" w:cs="Palatino Linotype"/>
          <w:color w:val="000000"/>
        </w:rPr>
        <w:t xml:space="preserve">, de tal forma que el plazo para interponer el recurso de revisión transcurrió del día </w:t>
      </w:r>
      <w:r w:rsidR="00C078DC" w:rsidRPr="00C83D2D">
        <w:rPr>
          <w:rFonts w:ascii="Palatino Linotype" w:eastAsia="Palatino Linotype" w:hAnsi="Palatino Linotype" w:cs="Palatino Linotype"/>
          <w:b/>
          <w:color w:val="000000"/>
        </w:rPr>
        <w:t>doce de febrero al cinco de marzo de dos mil veintiséis</w:t>
      </w:r>
      <w:r w:rsidRPr="00C83D2D">
        <w:rPr>
          <w:rFonts w:ascii="Palatino Linotype" w:eastAsia="Palatino Linotype" w:hAnsi="Palatino Linotype" w:cs="Palatino Linotype"/>
          <w:color w:val="000000"/>
        </w:rPr>
        <w:t xml:space="preserve">; en consecuencia, el ahora </w:t>
      </w:r>
      <w:r w:rsidRPr="00C83D2D">
        <w:rPr>
          <w:rFonts w:ascii="Palatino Linotype" w:eastAsia="Palatino Linotype" w:hAnsi="Palatino Linotype" w:cs="Palatino Linotype"/>
          <w:b/>
          <w:color w:val="000000"/>
        </w:rPr>
        <w:t>RECURRENTE</w:t>
      </w:r>
      <w:r w:rsidRPr="00C83D2D">
        <w:rPr>
          <w:rFonts w:ascii="Palatino Linotype" w:eastAsia="Palatino Linotype" w:hAnsi="Palatino Linotype" w:cs="Palatino Linotype"/>
          <w:color w:val="000000"/>
        </w:rPr>
        <w:t xml:space="preserve"> presentó su inconformidad el día </w:t>
      </w:r>
      <w:r w:rsidR="00C078DC" w:rsidRPr="00C83D2D">
        <w:rPr>
          <w:rFonts w:ascii="Palatino Linotype" w:eastAsia="Palatino Linotype" w:hAnsi="Palatino Linotype" w:cs="Palatino Linotype"/>
          <w:b/>
          <w:color w:val="000000"/>
        </w:rPr>
        <w:t>doce de febrero de dos mil veintiséis</w:t>
      </w:r>
      <w:r w:rsidRPr="00C83D2D">
        <w:rPr>
          <w:rFonts w:ascii="Palatino Linotype" w:eastAsia="Palatino Linotype" w:hAnsi="Palatino Linotype" w:cs="Palatino Linotype"/>
          <w:color w:val="000000"/>
        </w:rPr>
        <w:t>; es decir dentro del lapso legalmente establecido para tal efecto.</w:t>
      </w:r>
    </w:p>
    <w:p w:rsidR="0064618B" w:rsidRPr="00C83D2D" w:rsidRDefault="0064618B" w:rsidP="00490EC1">
      <w:pPr>
        <w:pBdr>
          <w:top w:val="nil"/>
          <w:left w:val="nil"/>
          <w:bottom w:val="nil"/>
          <w:right w:val="nil"/>
          <w:between w:val="nil"/>
        </w:pBdr>
        <w:spacing w:line="360" w:lineRule="auto"/>
        <w:jc w:val="both"/>
        <w:rPr>
          <w:color w:val="000000"/>
        </w:rPr>
      </w:pPr>
    </w:p>
    <w:p w:rsidR="00C078DC" w:rsidRPr="00C83D2D" w:rsidRDefault="00C078DC" w:rsidP="002502BE">
      <w:pPr>
        <w:pStyle w:val="Prrafodelista"/>
        <w:numPr>
          <w:ilvl w:val="0"/>
          <w:numId w:val="37"/>
        </w:numPr>
        <w:spacing w:line="360" w:lineRule="auto"/>
        <w:ind w:left="0" w:right="27" w:firstLine="0"/>
        <w:jc w:val="both"/>
        <w:rPr>
          <w:rFonts w:ascii="Palatino Linotype" w:eastAsia="Palatino Linotype" w:hAnsi="Palatino Linotype" w:cs="Palatino Linotype"/>
        </w:rPr>
      </w:pPr>
      <w:r w:rsidRPr="00C83D2D">
        <w:rPr>
          <w:rFonts w:ascii="Palatino Linotype" w:hAnsi="Palatino Linotype"/>
        </w:rPr>
        <w:t xml:space="preserve">Por </w:t>
      </w:r>
      <w:r w:rsidRPr="00C83D2D">
        <w:rPr>
          <w:rFonts w:ascii="Palatino Linotype" w:eastAsia="Calibri" w:hAnsi="Palatino Linotype" w:cs="Arial"/>
        </w:rPr>
        <w:t>otro</w:t>
      </w:r>
      <w:r w:rsidRPr="00C83D2D">
        <w:rPr>
          <w:rFonts w:ascii="Palatino Linotype" w:hAnsi="Palatino Linotype"/>
        </w:rPr>
        <w:t xml:space="preserve"> </w:t>
      </w:r>
      <w:r w:rsidRPr="00C83D2D">
        <w:rPr>
          <w:rFonts w:ascii="Palatino Linotype" w:eastAsia="Calibri" w:hAnsi="Palatino Linotype" w:cs="Arial"/>
        </w:rPr>
        <w:t>lado</w:t>
      </w:r>
      <w:r w:rsidRPr="00C83D2D">
        <w:rPr>
          <w:rFonts w:ascii="Palatino Linotype" w:hAnsi="Palatino Linotype"/>
        </w:rPr>
        <w:t xml:space="preserve">, </w:t>
      </w:r>
      <w:r w:rsidRPr="00C83D2D">
        <w:rPr>
          <w:rFonts w:ascii="Palatino Linotype" w:eastAsia="Calibri" w:hAnsi="Palatino Linotype" w:cs="Arial"/>
        </w:rPr>
        <w:t>es</w:t>
      </w:r>
      <w:r w:rsidRPr="00C83D2D">
        <w:rPr>
          <w:rFonts w:ascii="Palatino Linotype" w:eastAsia="Palatino Linotype" w:hAnsi="Palatino Linotype" w:cs="Palatino Linotype"/>
        </w:rPr>
        <w:t xml:space="preserve"> de suma importancia señalar que la parte recurrente no </w:t>
      </w:r>
      <w:r w:rsidRPr="00C83D2D">
        <w:rPr>
          <w:rFonts w:ascii="Palatino Linotype" w:eastAsia="Calibri" w:hAnsi="Palatino Linotype" w:cs="Arial"/>
        </w:rPr>
        <w:t>proporciona</w:t>
      </w:r>
      <w:r w:rsidRPr="00C83D2D">
        <w:rPr>
          <w:rFonts w:ascii="Palatino Linotype" w:eastAsia="Palatino Linotype" w:hAnsi="Palatino Linotype" w:cs="Palatino Linotype"/>
        </w:rPr>
        <w:t xml:space="preserve"> un nombre completo o datos de identificación como se advierte en el detalle de </w:t>
      </w:r>
      <w:r w:rsidRPr="00C83D2D">
        <w:rPr>
          <w:rFonts w:ascii="Palatino Linotype" w:hAnsi="Palatino Linotype" w:cs="Arial"/>
        </w:rPr>
        <w:t>seguimiento</w:t>
      </w:r>
      <w:r w:rsidRPr="00C83D2D">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078DC" w:rsidRPr="00C83D2D" w:rsidRDefault="00C078DC" w:rsidP="00C078DC">
      <w:pPr>
        <w:spacing w:line="360" w:lineRule="auto"/>
        <w:ind w:right="27"/>
        <w:jc w:val="both"/>
        <w:rPr>
          <w:rFonts w:ascii="Palatino Linotype" w:eastAsia="Palatino Linotype" w:hAnsi="Palatino Linotype" w:cs="Palatino Linotype"/>
        </w:rPr>
      </w:pPr>
    </w:p>
    <w:p w:rsidR="00C078DC" w:rsidRPr="00C83D2D" w:rsidRDefault="00C078DC" w:rsidP="002502BE">
      <w:pPr>
        <w:pStyle w:val="Textoindependienteprimerasangra2"/>
        <w:tabs>
          <w:tab w:val="left" w:pos="7938"/>
        </w:tabs>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w:t>
      </w:r>
      <w:r w:rsidRPr="00C83D2D">
        <w:rPr>
          <w:rFonts w:ascii="Palatino Linotype" w:eastAsia="Palatino Linotype" w:hAnsi="Palatino Linotype"/>
          <w:b/>
          <w:i/>
        </w:rPr>
        <w:t>Las solicitudes anónimas</w:t>
      </w:r>
      <w:r w:rsidRPr="00C83D2D">
        <w:rPr>
          <w:rFonts w:ascii="Palatino Linotype" w:eastAsia="Palatino Linotype" w:hAnsi="Palatino Linotype"/>
          <w:i/>
        </w:rPr>
        <w:t xml:space="preserve">, con nombre incompleto o seudónimo </w:t>
      </w:r>
      <w:r w:rsidRPr="00C83D2D">
        <w:rPr>
          <w:rFonts w:ascii="Palatino Linotype" w:eastAsia="Palatino Linotype" w:hAnsi="Palatino Linotype"/>
          <w:b/>
          <w:i/>
        </w:rPr>
        <w:t>serán procedentes para su trámite por parte del sujeto obligado ante quien se presente</w:t>
      </w:r>
      <w:r w:rsidRPr="00C83D2D">
        <w:rPr>
          <w:rFonts w:ascii="Palatino Linotype" w:eastAsia="Palatino Linotype" w:hAnsi="Palatino Linotype"/>
          <w:i/>
        </w:rPr>
        <w:t xml:space="preserve">. No podrá requerirse información adicional con motivo del nombre proporcionado por el solicitante.” </w:t>
      </w:r>
      <w:r w:rsidRPr="00C83D2D">
        <w:rPr>
          <w:rFonts w:ascii="Palatino Linotype" w:eastAsia="Palatino Linotype" w:hAnsi="Palatino Linotype"/>
        </w:rPr>
        <w:t>(Sic)</w:t>
      </w:r>
    </w:p>
    <w:p w:rsidR="00C078DC" w:rsidRPr="00C83D2D" w:rsidRDefault="00C078DC" w:rsidP="00C078DC">
      <w:pPr>
        <w:pStyle w:val="Textoindependienteprimerasangra2"/>
        <w:spacing w:line="360" w:lineRule="auto"/>
        <w:ind w:left="0" w:right="27" w:firstLine="0"/>
        <w:rPr>
          <w:rFonts w:ascii="Palatino Linotype" w:eastAsia="Palatino Linotype" w:hAnsi="Palatino Linotype"/>
          <w:i/>
        </w:rPr>
      </w:pPr>
    </w:p>
    <w:p w:rsidR="00C078DC" w:rsidRPr="00C83D2D" w:rsidRDefault="00C078DC" w:rsidP="00C078DC">
      <w:pPr>
        <w:pStyle w:val="Prrafodelista"/>
        <w:numPr>
          <w:ilvl w:val="0"/>
          <w:numId w:val="37"/>
        </w:numPr>
        <w:spacing w:line="360" w:lineRule="auto"/>
        <w:ind w:left="0" w:right="27" w:firstLine="0"/>
        <w:jc w:val="both"/>
        <w:rPr>
          <w:rFonts w:ascii="Palatino Linotype" w:eastAsia="Palatino Linotype" w:hAnsi="Palatino Linotype" w:cs="Palatino Linotype"/>
        </w:rPr>
      </w:pPr>
      <w:r w:rsidRPr="00C83D2D">
        <w:rPr>
          <w:rFonts w:ascii="Palatino Linotype" w:hAnsi="Palatino Linotype"/>
        </w:rPr>
        <w:t>Robusteciendo</w:t>
      </w:r>
      <w:r w:rsidRPr="00C83D2D">
        <w:rPr>
          <w:rFonts w:ascii="Palatino Linotype" w:eastAsia="Palatino Linotype" w:hAnsi="Palatino Linotype" w:cs="Palatino Linotype"/>
        </w:rPr>
        <w:t xml:space="preserve"> lo anterior se encuentra lo dispuesto en el artículo 6, Apartado A, </w:t>
      </w:r>
      <w:r w:rsidRPr="00C83D2D">
        <w:rPr>
          <w:rFonts w:ascii="Palatino Linotype" w:eastAsia="Calibri" w:hAnsi="Palatino Linotype" w:cs="Arial"/>
        </w:rPr>
        <w:t>fracciones</w:t>
      </w:r>
      <w:r w:rsidRPr="00C83D2D">
        <w:rPr>
          <w:rFonts w:ascii="Palatino Linotype" w:eastAsia="Palatino Linotype" w:hAnsi="Palatino Linotype" w:cs="Palatino Linotype"/>
        </w:rPr>
        <w:t xml:space="preserve"> III de la Constitución Política de los Estados Unidos Mexicanos que establece:</w:t>
      </w:r>
    </w:p>
    <w:p w:rsidR="00C078DC" w:rsidRPr="00C83D2D" w:rsidRDefault="00C078DC" w:rsidP="00C078DC">
      <w:pPr>
        <w:spacing w:line="360" w:lineRule="auto"/>
        <w:ind w:right="27"/>
        <w:jc w:val="both"/>
        <w:rPr>
          <w:rFonts w:ascii="Palatino Linotype" w:eastAsia="Palatino Linotype" w:hAnsi="Palatino Linotype" w:cs="Palatino Linotype"/>
          <w:i/>
        </w:rPr>
      </w:pP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w:t>
      </w:r>
      <w:r w:rsidRPr="00C83D2D">
        <w:rPr>
          <w:rFonts w:ascii="Palatino Linotype" w:eastAsia="Palatino Linotype" w:hAnsi="Palatino Linotype"/>
          <w:b/>
          <w:i/>
        </w:rPr>
        <w:t>Artículo 6.-</w:t>
      </w:r>
      <w:r w:rsidRPr="00C83D2D">
        <w:rPr>
          <w:rFonts w:ascii="Palatino Linotype" w:eastAsia="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078DC" w:rsidRPr="00C83D2D" w:rsidRDefault="00C078DC" w:rsidP="002502BE">
      <w:pPr>
        <w:pStyle w:val="Sangradetextonormal"/>
        <w:spacing w:after="0" w:line="240" w:lineRule="atLeast"/>
        <w:ind w:left="1134" w:right="1134"/>
        <w:jc w:val="both"/>
        <w:rPr>
          <w:rFonts w:ascii="Palatino Linotype" w:eastAsia="Palatino Linotype" w:hAnsi="Palatino Linotype"/>
          <w:i/>
        </w:rPr>
      </w:pPr>
      <w:r w:rsidRPr="00C83D2D">
        <w:rPr>
          <w:rFonts w:ascii="Palatino Linotype" w:eastAsia="Palatino Linotype" w:hAnsi="Palatino Linotype"/>
          <w:i/>
        </w:rPr>
        <w:t>Para efectos de lo dispuesto en el presente artículo se observará lo siguiente:</w:t>
      </w: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lastRenderedPageBreak/>
        <w:t>A. Para el ejercicio del derecho de acceso a la información, la Federación, los Estados y el Distrito Federal, en el ámbito de sus respectivas competencias, se regirán por los siguientes principios y bases:</w:t>
      </w: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w:t>
      </w:r>
      <w:r w:rsidRPr="00C83D2D">
        <w:rPr>
          <w:rFonts w:ascii="Palatino Linotype" w:eastAsia="Palatino Linotype" w:hAnsi="Palatino Linotype"/>
        </w:rPr>
        <w:t>(Sic)</w:t>
      </w:r>
    </w:p>
    <w:p w:rsidR="00C078DC" w:rsidRPr="00C83D2D" w:rsidRDefault="00C078DC" w:rsidP="00C078DC">
      <w:pPr>
        <w:pStyle w:val="Textoindependienteprimerasangra2"/>
        <w:spacing w:line="360" w:lineRule="auto"/>
        <w:ind w:left="0" w:right="27" w:firstLine="0"/>
        <w:rPr>
          <w:rFonts w:ascii="Palatino Linotype" w:eastAsia="Palatino Linotype" w:hAnsi="Palatino Linotype"/>
          <w:i/>
        </w:rPr>
      </w:pPr>
    </w:p>
    <w:p w:rsidR="00C078DC" w:rsidRPr="00C83D2D" w:rsidRDefault="00C078DC" w:rsidP="00C078DC">
      <w:pPr>
        <w:pStyle w:val="Prrafodelista"/>
        <w:numPr>
          <w:ilvl w:val="0"/>
          <w:numId w:val="37"/>
        </w:numPr>
        <w:spacing w:line="360" w:lineRule="auto"/>
        <w:ind w:left="0" w:right="27" w:firstLine="0"/>
        <w:jc w:val="both"/>
        <w:rPr>
          <w:rFonts w:ascii="Palatino Linotype" w:eastAsia="Palatino Linotype" w:hAnsi="Palatino Linotype" w:cs="Palatino Linotype"/>
        </w:rPr>
      </w:pPr>
      <w:r w:rsidRPr="00C83D2D">
        <w:rPr>
          <w:rFonts w:ascii="Palatino Linotype" w:eastAsia="Palatino Linotype" w:hAnsi="Palatino Linotype" w:cs="Palatino Linotype"/>
        </w:rPr>
        <w:t xml:space="preserve">Así </w:t>
      </w:r>
      <w:r w:rsidRPr="00C83D2D">
        <w:rPr>
          <w:rFonts w:ascii="Palatino Linotype" w:hAnsi="Palatino Linotype"/>
        </w:rPr>
        <w:t>como</w:t>
      </w:r>
      <w:r w:rsidRPr="00C83D2D">
        <w:rPr>
          <w:rFonts w:ascii="Palatino Linotype" w:eastAsia="Palatino Linotype" w:hAnsi="Palatino Linotype" w:cs="Palatino Linotype"/>
        </w:rPr>
        <w:t xml:space="preserve"> el artículo 5 fracción III, párrafo vigésimo noveno, trigésimo y </w:t>
      </w:r>
      <w:r w:rsidRPr="00C83D2D">
        <w:rPr>
          <w:rFonts w:ascii="Palatino Linotype" w:hAnsi="Palatino Linotype"/>
        </w:rPr>
        <w:t>trigésimo</w:t>
      </w:r>
      <w:r w:rsidRPr="00C83D2D">
        <w:rPr>
          <w:rFonts w:ascii="Palatino Linotype" w:eastAsia="Palatino Linotype" w:hAnsi="Palatino Linotype" w:cs="Palatino Linotype"/>
        </w:rPr>
        <w:t xml:space="preserve"> </w:t>
      </w:r>
      <w:r w:rsidRPr="00C83D2D">
        <w:rPr>
          <w:rFonts w:ascii="Palatino Linotype" w:eastAsia="Calibri" w:hAnsi="Palatino Linotype" w:cs="Arial"/>
        </w:rPr>
        <w:t>primero</w:t>
      </w:r>
      <w:r w:rsidRPr="00C83D2D">
        <w:rPr>
          <w:rFonts w:ascii="Palatino Linotype" w:eastAsia="Palatino Linotype" w:hAnsi="Palatino Linotype" w:cs="Palatino Linotype"/>
        </w:rPr>
        <w:t>, de la Constitución Política del Estado Libre y Soberano de México, que determina lo siguiente:</w:t>
      </w:r>
    </w:p>
    <w:p w:rsidR="00C078DC" w:rsidRPr="00C83D2D" w:rsidRDefault="00C078DC" w:rsidP="00C078DC">
      <w:pPr>
        <w:spacing w:line="360" w:lineRule="auto"/>
        <w:ind w:right="27"/>
        <w:jc w:val="both"/>
        <w:rPr>
          <w:rFonts w:ascii="Palatino Linotype" w:eastAsia="Palatino Linotype" w:hAnsi="Palatino Linotype" w:cs="Palatino Linotype"/>
        </w:rPr>
      </w:pP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w:t>
      </w:r>
      <w:r w:rsidRPr="00C83D2D">
        <w:rPr>
          <w:rFonts w:ascii="Palatino Linotype" w:eastAsia="Palatino Linotype" w:hAnsi="Palatino Linotype"/>
          <w:b/>
          <w:i/>
        </w:rPr>
        <w:t>Artículo 5.-</w:t>
      </w:r>
      <w:r w:rsidRPr="00C83D2D">
        <w:rPr>
          <w:rFonts w:ascii="Palatino Linotype" w:eastAsia="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078DC" w:rsidRPr="00C83D2D" w:rsidRDefault="00C078DC" w:rsidP="002502BE">
      <w:pPr>
        <w:spacing w:line="240" w:lineRule="atLeast"/>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w:t>
      </w: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Toda persona en el Estado de México, tiene derecho al libre acceso a la información plural y oportuna, así como a buscar recibir y difundir información e ideas de toda índole por cualquier medio de expresión.</w:t>
      </w:r>
    </w:p>
    <w:p w:rsidR="00C078DC" w:rsidRPr="00C83D2D" w:rsidRDefault="00C078DC" w:rsidP="002502BE">
      <w:pPr>
        <w:spacing w:line="240" w:lineRule="atLeast"/>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w:t>
      </w: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El derecho a la información será garantizado por el Estado. La ley establecerá las previsiones que permitan asegurar la protección, el respeto y la difusión de este derecho.</w:t>
      </w: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C078DC" w:rsidRPr="00C83D2D" w:rsidRDefault="00C078DC" w:rsidP="002502BE">
      <w:pPr>
        <w:spacing w:line="240" w:lineRule="atLeast"/>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w:t>
      </w:r>
    </w:p>
    <w:p w:rsidR="00C078DC" w:rsidRPr="00C83D2D" w:rsidRDefault="00C078DC" w:rsidP="002502BE">
      <w:pPr>
        <w:pStyle w:val="Textoindependienteprimerasangra2"/>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C078DC" w:rsidRPr="00C83D2D" w:rsidRDefault="00C078DC" w:rsidP="002502BE">
      <w:pPr>
        <w:pStyle w:val="Textoindependienteprimerasangra2"/>
        <w:spacing w:line="360" w:lineRule="auto"/>
        <w:ind w:left="0" w:right="1134" w:firstLine="0"/>
        <w:rPr>
          <w:rFonts w:ascii="Palatino Linotype" w:eastAsia="Palatino Linotype" w:hAnsi="Palatino Linotype"/>
          <w:i/>
        </w:rPr>
      </w:pPr>
    </w:p>
    <w:p w:rsidR="00C078DC" w:rsidRPr="00C83D2D" w:rsidRDefault="00C078DC" w:rsidP="00C078DC">
      <w:pPr>
        <w:pStyle w:val="Prrafodelista"/>
        <w:numPr>
          <w:ilvl w:val="0"/>
          <w:numId w:val="37"/>
        </w:numPr>
        <w:spacing w:line="360" w:lineRule="auto"/>
        <w:ind w:left="0" w:right="27" w:firstLine="0"/>
        <w:jc w:val="both"/>
        <w:rPr>
          <w:rFonts w:ascii="Palatino Linotype" w:eastAsia="Palatino Linotype" w:hAnsi="Palatino Linotype" w:cs="Palatino Linotype"/>
        </w:rPr>
      </w:pPr>
      <w:r w:rsidRPr="00C83D2D">
        <w:rPr>
          <w:rFonts w:ascii="Palatino Linotype" w:eastAsia="Palatino Linotype" w:hAnsi="Palatino Linotype" w:cs="Palatino Linotype"/>
        </w:rPr>
        <w:t>Por otra parte, del contenido del artículo 1 de la Constitución Política de los Estados Unidos mexicanos, se destaca lo siguiente:</w:t>
      </w:r>
    </w:p>
    <w:p w:rsidR="00C078DC" w:rsidRPr="00C83D2D" w:rsidRDefault="00C078DC" w:rsidP="00C078DC">
      <w:pPr>
        <w:spacing w:line="360" w:lineRule="auto"/>
        <w:ind w:right="27"/>
        <w:jc w:val="both"/>
        <w:rPr>
          <w:rFonts w:ascii="Palatino Linotype" w:eastAsia="Palatino Linotype" w:hAnsi="Palatino Linotype" w:cs="Palatino Linotype"/>
        </w:rPr>
      </w:pPr>
    </w:p>
    <w:p w:rsidR="00C078DC" w:rsidRPr="00C83D2D" w:rsidRDefault="00C078DC" w:rsidP="002502BE">
      <w:pPr>
        <w:pStyle w:val="Textoindependienteprimerasangra2"/>
        <w:tabs>
          <w:tab w:val="left" w:pos="7938"/>
        </w:tabs>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w:t>
      </w:r>
      <w:r w:rsidRPr="00C83D2D">
        <w:rPr>
          <w:rFonts w:ascii="Palatino Linotype" w:eastAsia="Palatino Linotype" w:hAnsi="Palatino Linotype"/>
          <w:b/>
          <w:i/>
        </w:rPr>
        <w:t>Artículo 1</w:t>
      </w:r>
      <w:r w:rsidRPr="00C83D2D">
        <w:rPr>
          <w:rFonts w:ascii="Palatino Linotype" w:eastAsia="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078DC" w:rsidRPr="00C83D2D" w:rsidRDefault="00C078DC" w:rsidP="002502BE">
      <w:pPr>
        <w:pStyle w:val="Textoindependienteprimerasangra2"/>
        <w:tabs>
          <w:tab w:val="left" w:pos="7938"/>
        </w:tabs>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rsidR="00C078DC" w:rsidRPr="00C83D2D" w:rsidRDefault="00C078DC" w:rsidP="002502BE">
      <w:pPr>
        <w:pStyle w:val="Textoindependienteprimerasangra2"/>
        <w:tabs>
          <w:tab w:val="left" w:pos="7938"/>
        </w:tabs>
        <w:spacing w:line="240" w:lineRule="atLeast"/>
        <w:ind w:left="1134" w:right="1134" w:firstLine="0"/>
        <w:jc w:val="both"/>
        <w:rPr>
          <w:rFonts w:ascii="Palatino Linotype" w:eastAsia="Palatino Linotype" w:hAnsi="Palatino Linotype"/>
          <w:i/>
        </w:rPr>
      </w:pPr>
      <w:r w:rsidRPr="00C83D2D">
        <w:rPr>
          <w:rFonts w:ascii="Palatino Linotype" w:eastAsia="Palatino Linotype"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C078DC" w:rsidRPr="00C83D2D" w:rsidRDefault="00C078DC" w:rsidP="002502BE">
      <w:pPr>
        <w:pStyle w:val="Textoindependienteprimerasangra2"/>
        <w:spacing w:line="360" w:lineRule="auto"/>
        <w:ind w:left="0" w:right="1134" w:firstLine="0"/>
        <w:rPr>
          <w:rFonts w:ascii="Palatino Linotype" w:eastAsia="Palatino Linotype" w:hAnsi="Palatino Linotype"/>
          <w:i/>
        </w:rPr>
      </w:pPr>
    </w:p>
    <w:p w:rsidR="00C078DC" w:rsidRPr="00C83D2D" w:rsidRDefault="00C078DC" w:rsidP="00C078DC">
      <w:pPr>
        <w:pStyle w:val="Prrafodelista"/>
        <w:numPr>
          <w:ilvl w:val="0"/>
          <w:numId w:val="37"/>
        </w:numPr>
        <w:spacing w:line="360" w:lineRule="auto"/>
        <w:ind w:left="0" w:right="27" w:firstLine="0"/>
        <w:jc w:val="both"/>
        <w:rPr>
          <w:rFonts w:ascii="Palatino Linotype" w:eastAsia="Palatino Linotype" w:hAnsi="Palatino Linotype" w:cs="Palatino Linotype"/>
        </w:rPr>
      </w:pPr>
      <w:r w:rsidRPr="00C83D2D">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C83D2D">
        <w:rPr>
          <w:rFonts w:ascii="Palatino Linotype" w:eastAsia="Palatino Linotype" w:hAnsi="Palatino Linotype" w:cs="Palatino Linotype"/>
          <w:i/>
        </w:rPr>
        <w:t>derecho fundamental exime a quien lo ejerce</w:t>
      </w:r>
      <w:r w:rsidRPr="00C83D2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078DC" w:rsidRPr="00C83D2D" w:rsidRDefault="00C078DC" w:rsidP="00C078DC">
      <w:pPr>
        <w:spacing w:line="360" w:lineRule="auto"/>
        <w:ind w:right="27"/>
        <w:jc w:val="both"/>
        <w:rPr>
          <w:rFonts w:ascii="Palatino Linotype" w:eastAsia="Palatino Linotype" w:hAnsi="Palatino Linotype" w:cs="Palatino Linotype"/>
        </w:rPr>
      </w:pPr>
    </w:p>
    <w:p w:rsidR="00C078DC" w:rsidRPr="00C83D2D" w:rsidRDefault="00C078DC" w:rsidP="00C078DC">
      <w:pPr>
        <w:pStyle w:val="Prrafodelista"/>
        <w:numPr>
          <w:ilvl w:val="0"/>
          <w:numId w:val="37"/>
        </w:numPr>
        <w:spacing w:line="360" w:lineRule="auto"/>
        <w:ind w:left="0" w:right="27" w:firstLine="0"/>
        <w:jc w:val="both"/>
        <w:rPr>
          <w:rFonts w:ascii="Palatino Linotype" w:eastAsia="Palatino Linotype" w:hAnsi="Palatino Linotype" w:cs="Palatino Linotype"/>
        </w:rPr>
      </w:pPr>
      <w:r w:rsidRPr="00C83D2D">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C078DC" w:rsidRPr="00C83D2D" w:rsidRDefault="00C078DC" w:rsidP="002502BE">
      <w:pPr>
        <w:spacing w:line="360" w:lineRule="auto"/>
        <w:ind w:right="1134"/>
        <w:jc w:val="both"/>
        <w:rPr>
          <w:rFonts w:ascii="Palatino Linotype" w:eastAsia="Palatino Linotype" w:hAnsi="Palatino Linotype" w:cs="Palatino Linotype"/>
        </w:rPr>
      </w:pPr>
    </w:p>
    <w:p w:rsidR="00C078DC" w:rsidRPr="00C83D2D" w:rsidRDefault="00C078DC" w:rsidP="002502BE">
      <w:pPr>
        <w:pStyle w:val="Textoindependienteprimerasangra2"/>
        <w:spacing w:line="240" w:lineRule="atLeast"/>
        <w:ind w:left="1060" w:right="1134" w:firstLine="0"/>
        <w:jc w:val="both"/>
        <w:rPr>
          <w:rFonts w:ascii="Palatino Linotype" w:eastAsia="Palatino Linotype" w:hAnsi="Palatino Linotype"/>
          <w:i/>
        </w:rPr>
      </w:pPr>
      <w:r w:rsidRPr="00C83D2D">
        <w:rPr>
          <w:rFonts w:ascii="Palatino Linotype" w:eastAsia="Palatino Linotype" w:hAnsi="Palatino Linotype"/>
          <w:i/>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C078DC" w:rsidRPr="00C83D2D" w:rsidRDefault="00C078DC" w:rsidP="002502BE">
      <w:pPr>
        <w:spacing w:line="360" w:lineRule="auto"/>
        <w:ind w:right="1134"/>
        <w:jc w:val="both"/>
        <w:rPr>
          <w:rFonts w:ascii="Palatino Linotype" w:hAnsi="Palatino Linotype"/>
          <w:color w:val="7030A0"/>
        </w:rPr>
      </w:pPr>
    </w:p>
    <w:p w:rsidR="005F5F89" w:rsidRPr="00C83D2D" w:rsidRDefault="005F5F89" w:rsidP="002502BE">
      <w:pPr>
        <w:numPr>
          <w:ilvl w:val="0"/>
          <w:numId w:val="38"/>
        </w:numPr>
        <w:pBdr>
          <w:top w:val="nil"/>
          <w:left w:val="nil"/>
          <w:bottom w:val="nil"/>
          <w:right w:val="nil"/>
          <w:between w:val="nil"/>
        </w:pBdr>
        <w:spacing w:line="360" w:lineRule="auto"/>
        <w:ind w:left="0" w:firstLine="0"/>
        <w:jc w:val="both"/>
        <w:rPr>
          <w:color w:val="000000"/>
        </w:rPr>
      </w:pPr>
      <w:r w:rsidRPr="00C83D2D">
        <w:rPr>
          <w:rFonts w:ascii="Palatino Linotype" w:eastAsia="Palatino Linotype" w:hAnsi="Palatino Linotype" w:cs="Palatino Linotype"/>
          <w:color w:val="000000"/>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83D2D" w:rsidRDefault="00C83D2D" w:rsidP="00490EC1">
      <w:pPr>
        <w:pStyle w:val="Ttulo1"/>
        <w:spacing w:before="0" w:line="360" w:lineRule="auto"/>
        <w:rPr>
          <w:rFonts w:ascii="Palatino Linotype" w:eastAsia="Palatino Linotype" w:hAnsi="Palatino Linotype" w:cs="Palatino Linotype"/>
          <w:b/>
          <w:color w:val="000000"/>
          <w:sz w:val="24"/>
          <w:szCs w:val="24"/>
        </w:rPr>
      </w:pPr>
      <w:bookmarkStart w:id="9" w:name="_heading=h.2s8eyo1" w:colFirst="0" w:colLast="0"/>
      <w:bookmarkEnd w:id="9"/>
    </w:p>
    <w:p w:rsidR="00BE0BA7" w:rsidRPr="00C83D2D" w:rsidRDefault="00BE0BA7" w:rsidP="00490EC1">
      <w:pPr>
        <w:pStyle w:val="Ttulo1"/>
        <w:spacing w:before="0" w:line="360" w:lineRule="auto"/>
        <w:rPr>
          <w:rFonts w:ascii="Palatino Linotype" w:eastAsia="Palatino Linotype" w:hAnsi="Palatino Linotype" w:cs="Palatino Linotype"/>
          <w:b/>
          <w:color w:val="000000"/>
          <w:sz w:val="24"/>
          <w:szCs w:val="24"/>
        </w:rPr>
      </w:pPr>
      <w:r w:rsidRPr="00C83D2D">
        <w:rPr>
          <w:rFonts w:ascii="Palatino Linotype" w:eastAsia="Palatino Linotype" w:hAnsi="Palatino Linotype" w:cs="Palatino Linotype"/>
          <w:b/>
          <w:color w:val="000000"/>
          <w:sz w:val="24"/>
          <w:szCs w:val="24"/>
        </w:rPr>
        <w:t xml:space="preserve">TERCERO. Del planteamiento de la </w:t>
      </w:r>
      <w:r w:rsidRPr="00C83D2D">
        <w:rPr>
          <w:rFonts w:ascii="Palatino Linotype" w:eastAsia="Palatino Linotype" w:hAnsi="Palatino Linotype" w:cs="Palatino Linotype"/>
          <w:b/>
          <w:i/>
          <w:color w:val="000000"/>
          <w:sz w:val="24"/>
          <w:szCs w:val="24"/>
        </w:rPr>
        <w:t>Litis</w:t>
      </w:r>
      <w:r w:rsidRPr="00C83D2D">
        <w:rPr>
          <w:rFonts w:ascii="Palatino Linotype" w:eastAsia="Palatino Linotype" w:hAnsi="Palatino Linotype" w:cs="Palatino Linotype"/>
          <w:b/>
          <w:color w:val="000000"/>
          <w:sz w:val="24"/>
          <w:szCs w:val="24"/>
        </w:rPr>
        <w:t>.</w:t>
      </w:r>
    </w:p>
    <w:p w:rsidR="00BE0BA7" w:rsidRPr="00C83D2D" w:rsidRDefault="00BE0BA7" w:rsidP="00C078DC">
      <w:pPr>
        <w:pStyle w:val="Prrafodelista"/>
        <w:numPr>
          <w:ilvl w:val="0"/>
          <w:numId w:val="3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83D2D">
        <w:rPr>
          <w:rFonts w:ascii="Palatino Linotype" w:eastAsia="Palatino Linotype" w:hAnsi="Palatino Linotype" w:cs="Palatino Linotype"/>
          <w:color w:val="000000"/>
        </w:rPr>
        <w:t>De las constancias en el expediente al rubro indicado, se desprende que el particular solicitó la información que a continuación se desagrega:</w:t>
      </w:r>
    </w:p>
    <w:p w:rsidR="0018146B" w:rsidRPr="00C83D2D" w:rsidRDefault="0018146B" w:rsidP="0018146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490EC1" w:rsidRPr="00C83D2D" w:rsidRDefault="0018146B" w:rsidP="00C078DC">
      <w:pPr>
        <w:pBdr>
          <w:top w:val="nil"/>
          <w:left w:val="nil"/>
          <w:bottom w:val="nil"/>
          <w:right w:val="nil"/>
          <w:between w:val="nil"/>
        </w:pBdr>
        <w:spacing w:line="360" w:lineRule="auto"/>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 xml:space="preserve">1. </w:t>
      </w:r>
      <w:r w:rsidR="00C078DC" w:rsidRPr="00C83D2D">
        <w:rPr>
          <w:rFonts w:ascii="Palatino Linotype" w:eastAsia="Palatino Linotype" w:hAnsi="Palatino Linotype" w:cs="Palatino Linotype"/>
          <w:i/>
        </w:rPr>
        <w:t>Convenio más reciente firmado entre el Sindicato Único De Trabajadores de los Poderes, Municipios e Instituciones Descentralizadas del Estado de México y el Ayuntamiento de Toluca</w:t>
      </w:r>
      <w:r w:rsidRPr="00C83D2D">
        <w:rPr>
          <w:rFonts w:ascii="Palatino Linotype" w:eastAsia="Palatino Linotype" w:hAnsi="Palatino Linotype" w:cs="Palatino Linotype"/>
          <w:i/>
        </w:rPr>
        <w:t>.</w:t>
      </w:r>
    </w:p>
    <w:p w:rsidR="0018146B" w:rsidRPr="00C83D2D" w:rsidRDefault="0018146B" w:rsidP="0018146B">
      <w:pPr>
        <w:pBdr>
          <w:top w:val="nil"/>
          <w:left w:val="nil"/>
          <w:bottom w:val="nil"/>
          <w:right w:val="nil"/>
          <w:between w:val="nil"/>
        </w:pBdr>
        <w:spacing w:line="360" w:lineRule="auto"/>
        <w:ind w:left="1134"/>
        <w:jc w:val="both"/>
        <w:rPr>
          <w:rFonts w:ascii="Palatino Linotype" w:eastAsia="Palatino Linotype" w:hAnsi="Palatino Linotype" w:cs="Palatino Linotype"/>
          <w:i/>
        </w:rPr>
      </w:pPr>
    </w:p>
    <w:p w:rsidR="00BE0BA7" w:rsidRPr="00C83D2D" w:rsidRDefault="00BE0BA7" w:rsidP="00C078DC">
      <w:pPr>
        <w:pStyle w:val="Prrafodelista"/>
        <w:numPr>
          <w:ilvl w:val="0"/>
          <w:numId w:val="3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t>En respuesta,</w:t>
      </w:r>
      <w:r w:rsidRPr="00C83D2D">
        <w:rPr>
          <w:rFonts w:ascii="Palatino Linotype" w:eastAsia="Palatino Linotype" w:hAnsi="Palatino Linotype" w:cs="Palatino Linotype"/>
          <w:i/>
          <w:color w:val="000000"/>
        </w:rPr>
        <w:t xml:space="preserve"> </w:t>
      </w:r>
      <w:r w:rsidRPr="00C83D2D">
        <w:rPr>
          <w:rFonts w:ascii="Palatino Linotype" w:eastAsia="Palatino Linotype" w:hAnsi="Palatino Linotype" w:cs="Palatino Linotype"/>
          <w:color w:val="000000"/>
        </w:rPr>
        <w:t>el</w:t>
      </w:r>
      <w:r w:rsidRPr="00C83D2D">
        <w:rPr>
          <w:rFonts w:ascii="Palatino Linotype" w:eastAsia="Palatino Linotype" w:hAnsi="Palatino Linotype" w:cs="Palatino Linotype"/>
          <w:i/>
          <w:color w:val="000000"/>
        </w:rPr>
        <w:t xml:space="preserve"> </w:t>
      </w:r>
      <w:r w:rsidRPr="00C83D2D">
        <w:rPr>
          <w:rFonts w:ascii="Palatino Linotype" w:eastAsia="Palatino Linotype" w:hAnsi="Palatino Linotype" w:cs="Palatino Linotype"/>
          <w:b/>
          <w:color w:val="000000"/>
        </w:rPr>
        <w:t>SUJETO</w:t>
      </w:r>
      <w:r w:rsidRPr="00C83D2D">
        <w:rPr>
          <w:rFonts w:ascii="Palatino Linotype" w:eastAsia="Palatino Linotype" w:hAnsi="Palatino Linotype" w:cs="Palatino Linotype"/>
          <w:b/>
          <w:i/>
          <w:color w:val="000000"/>
        </w:rPr>
        <w:t xml:space="preserve"> </w:t>
      </w:r>
      <w:r w:rsidRPr="00C83D2D">
        <w:rPr>
          <w:rFonts w:ascii="Palatino Linotype" w:eastAsia="Palatino Linotype" w:hAnsi="Palatino Linotype" w:cs="Palatino Linotype"/>
          <w:b/>
          <w:color w:val="000000"/>
        </w:rPr>
        <w:t xml:space="preserve">OBLIGADO </w:t>
      </w:r>
      <w:r w:rsidRPr="00C83D2D">
        <w:rPr>
          <w:rFonts w:ascii="Palatino Linotype" w:eastAsia="Palatino Linotype" w:hAnsi="Palatino Linotype" w:cs="Palatino Linotype"/>
          <w:color w:val="000000"/>
        </w:rPr>
        <w:t>por medio de</w:t>
      </w:r>
      <w:r w:rsidR="00A518EC" w:rsidRPr="00C83D2D">
        <w:rPr>
          <w:rFonts w:ascii="Palatino Linotype" w:eastAsia="Palatino Linotype" w:hAnsi="Palatino Linotype" w:cs="Palatino Linotype"/>
          <w:color w:val="000000"/>
        </w:rPr>
        <w:t xml:space="preserve">l Titular de la Unidad de Transparencia, </w:t>
      </w:r>
      <w:r w:rsidR="0018146B" w:rsidRPr="00C83D2D">
        <w:rPr>
          <w:rFonts w:ascii="Palatino Linotype" w:eastAsia="Palatino Linotype" w:hAnsi="Palatino Linotype" w:cs="Palatino Linotype"/>
          <w:color w:val="000000"/>
        </w:rPr>
        <w:t>adjuntó el archivo electrónico descrito en el numeral segundo de la presente Resolución.</w:t>
      </w:r>
    </w:p>
    <w:p w:rsidR="00BE0BA7" w:rsidRPr="00C83D2D"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E0BA7" w:rsidRPr="00C83D2D" w:rsidRDefault="00C31EAB" w:rsidP="00C078DC">
      <w:pPr>
        <w:numPr>
          <w:ilvl w:val="0"/>
          <w:numId w:val="38"/>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eastAsia="MS Mincho" w:hAnsi="Palatino Linotype" w:cs="Arial"/>
        </w:rPr>
        <w:t xml:space="preserve">En </w:t>
      </w:r>
      <w:r w:rsidRPr="00C83D2D">
        <w:rPr>
          <w:rFonts w:ascii="Palatino Linotype" w:hAnsi="Palatino Linotype" w:cs="Arial"/>
        </w:rPr>
        <w:t xml:space="preserve">dichas condiciones, la </w:t>
      </w:r>
      <w:r w:rsidRPr="00C83D2D">
        <w:rPr>
          <w:rFonts w:ascii="Palatino Linotype" w:hAnsi="Palatino Linotype" w:cs="Arial"/>
          <w:i/>
        </w:rPr>
        <w:t>Litis</w:t>
      </w:r>
      <w:r w:rsidRPr="00C83D2D">
        <w:rPr>
          <w:rFonts w:ascii="Palatino Linotype" w:hAnsi="Palatino Linotype" w:cs="Arial"/>
        </w:rPr>
        <w:t xml:space="preserve"> a resolver en el presente recurso de revisión se circunscribe a determinar si </w:t>
      </w:r>
      <w:r w:rsidRPr="00C83D2D">
        <w:rPr>
          <w:rFonts w:ascii="Palatino Linotype" w:eastAsia="MS Mincho" w:hAnsi="Palatino Linotype" w:cs="Arial"/>
        </w:rPr>
        <w:t xml:space="preserve">se actualizan la causal de procedencia prevista en el artículo 179, fracción </w:t>
      </w:r>
      <w:r w:rsidR="000B19E5" w:rsidRPr="00C83D2D">
        <w:rPr>
          <w:rFonts w:ascii="Palatino Linotype" w:eastAsia="MS Mincho" w:hAnsi="Palatino Linotype" w:cs="Arial"/>
          <w:b/>
        </w:rPr>
        <w:t>I</w:t>
      </w:r>
      <w:r w:rsidRPr="00C83D2D">
        <w:rPr>
          <w:rFonts w:ascii="Palatino Linotype" w:eastAsia="MS Mincho" w:hAnsi="Palatino Linotype" w:cs="Arial"/>
        </w:rPr>
        <w:t xml:space="preserve"> de la </w:t>
      </w:r>
      <w:r w:rsidRPr="00C83D2D">
        <w:rPr>
          <w:rFonts w:ascii="Palatino Linotype" w:eastAsia="MS Mincho" w:hAnsi="Palatino Linotype" w:cs="Arial"/>
          <w:b/>
        </w:rPr>
        <w:t xml:space="preserve">Ley de Transparencia y Acceso a la </w:t>
      </w:r>
      <w:r w:rsidRPr="00C83D2D">
        <w:rPr>
          <w:rFonts w:ascii="Palatino Linotype" w:hAnsi="Palatino Linotype"/>
        </w:rPr>
        <w:t>Información</w:t>
      </w:r>
      <w:r w:rsidRPr="00C83D2D">
        <w:rPr>
          <w:rFonts w:ascii="Palatino Linotype" w:eastAsia="MS Mincho" w:hAnsi="Palatino Linotype" w:cs="Arial"/>
          <w:b/>
        </w:rPr>
        <w:t xml:space="preserve"> Pública del Estado de México y Municipios</w:t>
      </w:r>
      <w:r w:rsidRPr="00C83D2D">
        <w:rPr>
          <w:rFonts w:ascii="Palatino Linotype" w:eastAsia="MS Mincho" w:hAnsi="Palatino Linotype" w:cs="Arial"/>
        </w:rPr>
        <w:t xml:space="preserve">; </w:t>
      </w:r>
      <w:r w:rsidRPr="00C83D2D">
        <w:rPr>
          <w:rFonts w:ascii="Palatino Linotype" w:hAnsi="Palatino Linotype" w:cs="Arial"/>
          <w:color w:val="000000" w:themeColor="text1"/>
        </w:rPr>
        <w:t xml:space="preserve">fracción que determina la hipótesis jurídica relativa a la </w:t>
      </w:r>
      <w:r w:rsidR="00040E90" w:rsidRPr="00C83D2D">
        <w:rPr>
          <w:rFonts w:ascii="Palatino Linotype" w:hAnsi="Palatino Linotype" w:cs="Arial"/>
          <w:color w:val="000000" w:themeColor="text1"/>
        </w:rPr>
        <w:t xml:space="preserve">negativa a la </w:t>
      </w:r>
      <w:r w:rsidR="000E7A84" w:rsidRPr="00C83D2D">
        <w:rPr>
          <w:rFonts w:ascii="Palatino Linotype" w:hAnsi="Palatino Linotype" w:cs="Arial"/>
          <w:color w:val="000000" w:themeColor="text1"/>
        </w:rPr>
        <w:t>entrega de información</w:t>
      </w:r>
      <w:r w:rsidR="00040E90" w:rsidRPr="00C83D2D">
        <w:rPr>
          <w:rFonts w:ascii="Palatino Linotype" w:hAnsi="Palatino Linotype" w:cs="Arial"/>
          <w:color w:val="000000" w:themeColor="text1"/>
        </w:rPr>
        <w:t xml:space="preserve"> solicitada</w:t>
      </w:r>
      <w:r w:rsidRPr="00C83D2D">
        <w:rPr>
          <w:rFonts w:ascii="Palatino Linotype" w:hAnsi="Palatino Linotype" w:cs="Arial"/>
          <w:color w:val="000000" w:themeColor="text1"/>
        </w:rPr>
        <w:t xml:space="preserve">; </w:t>
      </w:r>
      <w:r w:rsidRPr="00C83D2D">
        <w:rPr>
          <w:rFonts w:ascii="Palatino Linotype" w:eastAsia="MS Mincho" w:hAnsi="Palatino Linotype" w:cs="Arial"/>
        </w:rPr>
        <w:t xml:space="preserve">contexto del cual se dolió el </w:t>
      </w:r>
      <w:r w:rsidRPr="00C83D2D">
        <w:rPr>
          <w:rFonts w:ascii="Palatino Linotype" w:eastAsia="MS Mincho" w:hAnsi="Palatino Linotype" w:cs="Arial"/>
          <w:b/>
        </w:rPr>
        <w:t>RECURRENTE</w:t>
      </w:r>
      <w:r w:rsidRPr="00C83D2D">
        <w:rPr>
          <w:rFonts w:ascii="Palatino Linotype" w:eastAsia="MS Mincho" w:hAnsi="Palatino Linotype" w:cs="Arial"/>
        </w:rPr>
        <w:t xml:space="preserve"> al momento de interponer su recurso de revisión</w:t>
      </w:r>
      <w:r w:rsidR="00BE0BA7" w:rsidRPr="00C83D2D">
        <w:rPr>
          <w:rFonts w:ascii="Palatino Linotype" w:eastAsia="Palatino Linotype" w:hAnsi="Palatino Linotype" w:cs="Palatino Linotype"/>
          <w:color w:val="000000"/>
        </w:rPr>
        <w:t>.</w:t>
      </w:r>
    </w:p>
    <w:p w:rsidR="00BE0BA7" w:rsidRPr="00C83D2D" w:rsidRDefault="00BE0BA7" w:rsidP="00C078DC">
      <w:pPr>
        <w:numPr>
          <w:ilvl w:val="0"/>
          <w:numId w:val="38"/>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lastRenderedPageBreak/>
        <w:t xml:space="preserve">De modo tal que el presente recurso de revisión se </w:t>
      </w:r>
      <w:r w:rsidR="00A518EC" w:rsidRPr="00C83D2D">
        <w:rPr>
          <w:rFonts w:ascii="Palatino Linotype" w:eastAsia="Palatino Linotype" w:hAnsi="Palatino Linotype" w:cs="Palatino Linotype"/>
        </w:rPr>
        <w:t>abocará</w:t>
      </w:r>
      <w:r w:rsidRPr="00C83D2D">
        <w:rPr>
          <w:rFonts w:ascii="Palatino Linotype" w:eastAsia="Palatino Linotype" w:hAnsi="Palatino Linotype" w:cs="Palatino Linotype"/>
          <w:color w:val="000000"/>
        </w:rPr>
        <w:t xml:space="preserve"> en determinar si el </w:t>
      </w:r>
      <w:r w:rsidRPr="00C83D2D">
        <w:rPr>
          <w:rFonts w:ascii="Palatino Linotype" w:eastAsia="Palatino Linotype" w:hAnsi="Palatino Linotype" w:cs="Palatino Linotype"/>
          <w:b/>
          <w:color w:val="000000"/>
        </w:rPr>
        <w:t>SUJETO OBLIGADO</w:t>
      </w:r>
      <w:r w:rsidRPr="00C83D2D">
        <w:rPr>
          <w:rFonts w:ascii="Palatino Linotype" w:eastAsia="Palatino Linotype" w:hAnsi="Palatino Linotype" w:cs="Palatino Linotype"/>
          <w:color w:val="000000"/>
        </w:rPr>
        <w:t xml:space="preserve"> con su respuesta ciertamente actualiza la causal de procedencia</w:t>
      </w:r>
      <w:r w:rsidRPr="00C83D2D">
        <w:rPr>
          <w:rFonts w:ascii="Palatino Linotype" w:eastAsia="Palatino Linotype" w:hAnsi="Palatino Linotype" w:cs="Palatino Linotype"/>
          <w:b/>
          <w:color w:val="000000"/>
        </w:rPr>
        <w:t xml:space="preserve"> </w:t>
      </w:r>
      <w:r w:rsidRPr="00C83D2D">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C83D2D" w:rsidRDefault="00C83D2D" w:rsidP="00490EC1">
      <w:pPr>
        <w:keepNext/>
        <w:keepLines/>
        <w:spacing w:line="360" w:lineRule="auto"/>
        <w:rPr>
          <w:rFonts w:ascii="Palatino Linotype" w:eastAsia="Palatino Linotype" w:hAnsi="Palatino Linotype" w:cs="Palatino Linotype"/>
          <w:b/>
          <w:color w:val="000000"/>
        </w:rPr>
      </w:pPr>
    </w:p>
    <w:p w:rsidR="00BE0BA7" w:rsidRPr="00C83D2D" w:rsidRDefault="00BE0BA7" w:rsidP="00490EC1">
      <w:pPr>
        <w:keepNext/>
        <w:keepLines/>
        <w:spacing w:line="360" w:lineRule="auto"/>
        <w:rPr>
          <w:rFonts w:ascii="Palatino Linotype" w:eastAsia="Palatino Linotype" w:hAnsi="Palatino Linotype" w:cs="Palatino Linotype"/>
          <w:b/>
          <w:color w:val="000000"/>
        </w:rPr>
      </w:pPr>
      <w:r w:rsidRPr="00C83D2D">
        <w:rPr>
          <w:rFonts w:ascii="Palatino Linotype" w:eastAsia="Palatino Linotype" w:hAnsi="Palatino Linotype" w:cs="Palatino Linotype"/>
          <w:b/>
          <w:color w:val="000000"/>
        </w:rPr>
        <w:t>CUARTO. Del estudio y resolución del estudio.</w:t>
      </w:r>
    </w:p>
    <w:p w:rsidR="00BE0BA7" w:rsidRPr="00C83D2D" w:rsidRDefault="00BE0BA7" w:rsidP="00490EC1">
      <w:pPr>
        <w:keepNext/>
        <w:keepLines/>
        <w:numPr>
          <w:ilvl w:val="0"/>
          <w:numId w:val="3"/>
        </w:numPr>
        <w:spacing w:after="240" w:line="360" w:lineRule="auto"/>
        <w:ind w:left="786"/>
        <w:rPr>
          <w:rFonts w:ascii="Palatino Linotype" w:eastAsia="Palatino Linotype" w:hAnsi="Palatino Linotype" w:cs="Palatino Linotype"/>
          <w:b/>
          <w:color w:val="000000"/>
        </w:rPr>
      </w:pPr>
      <w:bookmarkStart w:id="10" w:name="_heading=h.17dp8vu" w:colFirst="0" w:colLast="0"/>
      <w:bookmarkEnd w:id="10"/>
      <w:r w:rsidRPr="00C83D2D">
        <w:rPr>
          <w:rFonts w:ascii="Palatino Linotype" w:eastAsia="Palatino Linotype" w:hAnsi="Palatino Linotype" w:cs="Palatino Linotype"/>
          <w:b/>
          <w:color w:val="000000"/>
        </w:rPr>
        <w:t>Del derecho de acceso a la información.</w:t>
      </w:r>
    </w:p>
    <w:p w:rsidR="00BE0BA7" w:rsidRPr="00C83D2D" w:rsidRDefault="00BE0BA7" w:rsidP="00C078DC">
      <w:pPr>
        <w:numPr>
          <w:ilvl w:val="0"/>
          <w:numId w:val="38"/>
        </w:numPr>
        <w:pBdr>
          <w:top w:val="nil"/>
          <w:left w:val="nil"/>
          <w:bottom w:val="nil"/>
          <w:right w:val="nil"/>
          <w:between w:val="nil"/>
        </w:pBdr>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E0BA7" w:rsidRPr="00C83D2D" w:rsidRDefault="00BE0BA7" w:rsidP="00C078DC">
      <w:pPr>
        <w:numPr>
          <w:ilvl w:val="0"/>
          <w:numId w:val="38"/>
        </w:numPr>
        <w:spacing w:before="240" w:line="360" w:lineRule="auto"/>
        <w:ind w:left="0" w:firstLine="0"/>
        <w:jc w:val="both"/>
        <w:rPr>
          <w:rFonts w:ascii="Palatino Linotype" w:hAnsi="Palatino Linotype"/>
        </w:rPr>
      </w:pPr>
      <w:r w:rsidRPr="00C83D2D">
        <w:rPr>
          <w:rFonts w:ascii="Palatino Linotype" w:eastAsia="Palatino Linotype" w:hAnsi="Palatino Linotype" w:cs="Palatino Linotype"/>
        </w:rPr>
        <w:t xml:space="preserve">Definiendo el Derecho de Acceso a la Información Pública como: </w:t>
      </w:r>
      <w:r w:rsidRPr="00C83D2D">
        <w:rPr>
          <w:rFonts w:ascii="Palatino Linotype" w:eastAsia="Palatino Linotype" w:hAnsi="Palatino Linotype" w:cs="Palatino Linotype"/>
          <w:i/>
          <w:color w:val="000000"/>
        </w:rPr>
        <w:t>La igualdad de oportunidades para recibir, buscar e impartir información</w:t>
      </w:r>
      <w:r w:rsidRPr="00C83D2D">
        <w:rPr>
          <w:rFonts w:ascii="Palatino Linotype" w:eastAsia="Palatino Linotype" w:hAnsi="Palatino Linotype" w:cs="Palatino Linotype"/>
          <w:i/>
          <w:vertAlign w:val="superscript"/>
        </w:rPr>
        <w:footnoteReference w:id="1"/>
      </w:r>
      <w:r w:rsidRPr="00C83D2D">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C83D2D">
        <w:rPr>
          <w:rFonts w:ascii="Palatino Linotype" w:eastAsia="Palatino Linotype" w:hAnsi="Palatino Linotype" w:cs="Palatino Linotype"/>
          <w:i/>
          <w:color w:val="000000"/>
        </w:rPr>
        <w:lastRenderedPageBreak/>
        <w:t>y municipal,</w:t>
      </w:r>
      <w:r w:rsidRPr="00C83D2D">
        <w:rPr>
          <w:rFonts w:ascii="Palatino Linotype" w:eastAsia="Palatino Linotype" w:hAnsi="Palatino Linotype" w:cs="Palatino Linotype"/>
          <w:i/>
          <w:vertAlign w:val="superscript"/>
        </w:rPr>
        <w:footnoteReference w:id="2"/>
      </w:r>
      <w:r w:rsidRPr="00C83D2D">
        <w:rPr>
          <w:rFonts w:ascii="Palatino Linotype" w:eastAsia="Palatino Linotype" w:hAnsi="Palatino Linotype" w:cs="Palatino Linotype"/>
          <w:color w:val="000000"/>
        </w:rPr>
        <w:t>que se constituye como una herramienta fundamental para ejercer</w:t>
      </w:r>
      <w:r w:rsidRPr="00C83D2D">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C83D2D">
        <w:rPr>
          <w:rFonts w:ascii="Palatino Linotype" w:eastAsia="Palatino Linotype" w:hAnsi="Palatino Linotype" w:cs="Palatino Linotype"/>
          <w:i/>
          <w:vertAlign w:val="superscript"/>
        </w:rPr>
        <w:footnoteReference w:id="3"/>
      </w:r>
      <w:r w:rsidRPr="00C83D2D">
        <w:rPr>
          <w:rFonts w:ascii="Palatino Linotype" w:eastAsia="Palatino Linotype" w:hAnsi="Palatino Linotype" w:cs="Palatino Linotype"/>
          <w:color w:val="000000"/>
        </w:rPr>
        <w:t>fomentando</w:t>
      </w:r>
      <w:r w:rsidRPr="00C83D2D">
        <w:rPr>
          <w:rFonts w:ascii="Palatino Linotype" w:eastAsia="Palatino Linotype" w:hAnsi="Palatino Linotype" w:cs="Palatino Linotype"/>
          <w:i/>
          <w:color w:val="000000"/>
        </w:rPr>
        <w:t xml:space="preserve"> la transparencia de las actividades estatales y </w:t>
      </w:r>
      <w:r w:rsidRPr="00C83D2D">
        <w:rPr>
          <w:rFonts w:ascii="Palatino Linotype" w:eastAsia="Palatino Linotype" w:hAnsi="Palatino Linotype" w:cs="Palatino Linotype"/>
          <w:color w:val="000000"/>
        </w:rPr>
        <w:t>promoviendo</w:t>
      </w:r>
      <w:r w:rsidRPr="00C83D2D">
        <w:rPr>
          <w:rFonts w:ascii="Palatino Linotype" w:eastAsia="Palatino Linotype" w:hAnsi="Palatino Linotype" w:cs="Palatino Linotype"/>
          <w:i/>
          <w:color w:val="000000"/>
        </w:rPr>
        <w:t xml:space="preserve"> la responsabilidad de los funcionarios sobre su gestión pública,</w:t>
      </w:r>
      <w:r w:rsidRPr="00C83D2D">
        <w:rPr>
          <w:rFonts w:ascii="Palatino Linotype" w:eastAsia="Palatino Linotype" w:hAnsi="Palatino Linotype" w:cs="Palatino Linotype"/>
          <w:i/>
          <w:vertAlign w:val="superscript"/>
        </w:rPr>
        <w:footnoteReference w:id="4"/>
      </w:r>
      <w:r w:rsidRPr="00C83D2D">
        <w:rPr>
          <w:rFonts w:ascii="Palatino Linotype" w:eastAsia="Palatino Linotype" w:hAnsi="Palatino Linotype" w:cs="Palatino Linotype"/>
          <w:color w:val="000000"/>
        </w:rPr>
        <w:t>que permite</w:t>
      </w:r>
      <w:r w:rsidRPr="00C83D2D">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BE0BA7" w:rsidRPr="00C83D2D" w:rsidRDefault="00BE0BA7" w:rsidP="00490EC1">
      <w:pPr>
        <w:spacing w:line="360" w:lineRule="auto"/>
        <w:jc w:val="both"/>
        <w:rPr>
          <w:rFonts w:ascii="Palatino Linotype" w:eastAsia="Palatino Linotype" w:hAnsi="Palatino Linotype" w:cs="Palatino Linotype"/>
        </w:rPr>
      </w:pPr>
    </w:p>
    <w:p w:rsidR="00BE0BA7" w:rsidRPr="00C83D2D" w:rsidRDefault="00BE0BA7" w:rsidP="00C078DC">
      <w:pPr>
        <w:numPr>
          <w:ilvl w:val="0"/>
          <w:numId w:val="38"/>
        </w:numPr>
        <w:spacing w:line="360" w:lineRule="auto"/>
        <w:ind w:left="0" w:firstLine="0"/>
        <w:jc w:val="both"/>
        <w:rPr>
          <w:rFonts w:ascii="Palatino Linotype" w:hAnsi="Palatino Linotype"/>
        </w:rPr>
      </w:pPr>
      <w:r w:rsidRPr="00C83D2D">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BE0BA7" w:rsidRPr="00C83D2D" w:rsidRDefault="00BE0BA7" w:rsidP="00490EC1">
      <w:pPr>
        <w:ind w:lef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w:t>
      </w:r>
      <w:r w:rsidRPr="00C83D2D">
        <w:rPr>
          <w:rFonts w:ascii="Palatino Linotype" w:eastAsia="Palatino Linotype" w:hAnsi="Palatino Linotype" w:cs="Palatino Linotype"/>
          <w:b/>
          <w:i/>
        </w:rPr>
        <w:t>Artículo 1.-</w:t>
      </w:r>
      <w:r w:rsidRPr="00C83D2D">
        <w:rPr>
          <w:rFonts w:ascii="Palatino Linotype" w:eastAsia="Palatino Linotype" w:hAnsi="Palatino Linotype" w:cs="Palatino Linotype"/>
          <w:i/>
        </w:rPr>
        <w:t xml:space="preserve"> </w:t>
      </w:r>
    </w:p>
    <w:p w:rsidR="00BE0BA7" w:rsidRPr="00C83D2D" w:rsidRDefault="00BE0BA7" w:rsidP="00490EC1">
      <w:pPr>
        <w:ind w:lef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w:t>
      </w:r>
    </w:p>
    <w:p w:rsidR="00BE0BA7" w:rsidRPr="00C83D2D" w:rsidRDefault="00BE0BA7" w:rsidP="00490EC1">
      <w:pPr>
        <w:ind w:lef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Todas las</w:t>
      </w:r>
      <w:r w:rsidRPr="00C83D2D">
        <w:rPr>
          <w:rFonts w:ascii="Palatino Linotype" w:eastAsia="Palatino Linotype" w:hAnsi="Palatino Linotype" w:cs="Palatino Linotype"/>
        </w:rPr>
        <w:t xml:space="preserve"> </w:t>
      </w:r>
      <w:r w:rsidRPr="00C83D2D">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0BA7" w:rsidRPr="00C83D2D" w:rsidRDefault="00BE0BA7" w:rsidP="00490EC1">
      <w:pPr>
        <w:ind w:left="1134"/>
        <w:jc w:val="both"/>
        <w:rPr>
          <w:rFonts w:ascii="Palatino Linotype" w:eastAsia="Palatino Linotype" w:hAnsi="Palatino Linotype" w:cs="Palatino Linotype"/>
        </w:rPr>
      </w:pPr>
      <w:r w:rsidRPr="00C83D2D">
        <w:rPr>
          <w:rFonts w:ascii="Palatino Linotype" w:eastAsia="Palatino Linotype" w:hAnsi="Palatino Linotype" w:cs="Palatino Linotype"/>
          <w:i/>
        </w:rPr>
        <w:t>(…)</w:t>
      </w:r>
      <w:r w:rsidRPr="00C83D2D">
        <w:rPr>
          <w:rFonts w:ascii="Palatino Linotype" w:eastAsia="Palatino Linotype" w:hAnsi="Palatino Linotype" w:cs="Palatino Linotype"/>
        </w:rPr>
        <w:t>”.</w:t>
      </w:r>
    </w:p>
    <w:p w:rsidR="00BE0BA7" w:rsidRPr="00C83D2D" w:rsidRDefault="00BE0BA7" w:rsidP="00490EC1">
      <w:pPr>
        <w:jc w:val="both"/>
        <w:rPr>
          <w:rFonts w:ascii="Palatino Linotype" w:eastAsia="Palatino Linotype" w:hAnsi="Palatino Linotype" w:cs="Palatino Linotype"/>
          <w:b/>
        </w:rPr>
      </w:pPr>
    </w:p>
    <w:p w:rsidR="00BE0BA7" w:rsidRPr="00C83D2D" w:rsidRDefault="00BE0BA7" w:rsidP="00C078DC">
      <w:pPr>
        <w:numPr>
          <w:ilvl w:val="0"/>
          <w:numId w:val="38"/>
        </w:numPr>
        <w:spacing w:line="360" w:lineRule="auto"/>
        <w:ind w:left="0" w:firstLine="0"/>
        <w:jc w:val="both"/>
        <w:rPr>
          <w:rFonts w:ascii="Palatino Linotype" w:hAnsi="Palatino Linotype"/>
        </w:rPr>
      </w:pPr>
      <w:r w:rsidRPr="00C83D2D">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E0BA7" w:rsidRPr="00C83D2D" w:rsidRDefault="00BE0BA7" w:rsidP="00C078DC">
      <w:pPr>
        <w:numPr>
          <w:ilvl w:val="0"/>
          <w:numId w:val="38"/>
        </w:numPr>
        <w:spacing w:line="360" w:lineRule="auto"/>
        <w:ind w:left="0" w:firstLine="0"/>
        <w:jc w:val="both"/>
        <w:rPr>
          <w:rFonts w:ascii="Palatino Linotype" w:hAnsi="Palatino Linotype"/>
        </w:rPr>
      </w:pPr>
      <w:r w:rsidRPr="00C83D2D">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BE0BA7" w:rsidRPr="00C83D2D" w:rsidRDefault="00BE0BA7" w:rsidP="00490EC1">
      <w:pPr>
        <w:spacing w:line="360" w:lineRule="auto"/>
        <w:jc w:val="both"/>
        <w:rPr>
          <w:rFonts w:ascii="Palatino Linotype" w:eastAsia="Palatino Linotype" w:hAnsi="Palatino Linotype" w:cs="Palatino Linotype"/>
        </w:rPr>
      </w:pPr>
    </w:p>
    <w:p w:rsidR="00BE0BA7" w:rsidRPr="00C83D2D" w:rsidRDefault="00BE0BA7" w:rsidP="00F20017">
      <w:pPr>
        <w:spacing w:after="240"/>
        <w:ind w:left="1134" w:right="1134"/>
        <w:jc w:val="both"/>
        <w:rPr>
          <w:rFonts w:ascii="Palatino Linotype" w:eastAsia="Palatino Linotype" w:hAnsi="Palatino Linotype" w:cs="Palatino Linotype"/>
          <w:b/>
          <w:i/>
        </w:rPr>
      </w:pPr>
      <w:r w:rsidRPr="00C83D2D">
        <w:rPr>
          <w:rFonts w:ascii="Palatino Linotype" w:eastAsia="Palatino Linotype" w:hAnsi="Palatino Linotype" w:cs="Palatino Linotype"/>
          <w:b/>
          <w:i/>
        </w:rPr>
        <w:t>Constitución Política de los Estados Unidos Mexicanos</w:t>
      </w:r>
    </w:p>
    <w:p w:rsidR="00BE0BA7" w:rsidRPr="00C83D2D" w:rsidRDefault="00BE0BA7" w:rsidP="00F20017">
      <w:pPr>
        <w:spacing w:before="240" w:after="240"/>
        <w:ind w:left="1134" w:right="1134"/>
        <w:jc w:val="both"/>
        <w:rPr>
          <w:rFonts w:ascii="Palatino Linotype" w:eastAsia="Palatino Linotype" w:hAnsi="Palatino Linotype" w:cs="Palatino Linotype"/>
          <w:b/>
          <w:i/>
        </w:rPr>
      </w:pPr>
      <w:r w:rsidRPr="00C83D2D">
        <w:rPr>
          <w:rFonts w:ascii="Palatino Linotype" w:eastAsia="Palatino Linotype" w:hAnsi="Palatino Linotype" w:cs="Palatino Linotype"/>
          <w:b/>
          <w:i/>
        </w:rPr>
        <w:t>“Artículo 6.</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Para efectos de lo dispuesto en el presente artículo se observará lo siguiente:</w:t>
      </w:r>
    </w:p>
    <w:p w:rsidR="00BE0BA7" w:rsidRPr="00C83D2D" w:rsidRDefault="00BE0BA7" w:rsidP="00F20017">
      <w:pPr>
        <w:spacing w:before="240" w:after="240"/>
        <w:ind w:left="1134" w:right="1134"/>
        <w:jc w:val="both"/>
        <w:rPr>
          <w:rFonts w:ascii="Palatino Linotype" w:eastAsia="Palatino Linotype" w:hAnsi="Palatino Linotype" w:cs="Palatino Linotype"/>
          <w:b/>
          <w:i/>
        </w:rPr>
      </w:pPr>
      <w:r w:rsidRPr="00C83D2D">
        <w:rPr>
          <w:rFonts w:ascii="Palatino Linotype" w:eastAsia="Palatino Linotype" w:hAnsi="Palatino Linotype" w:cs="Palatino Linotype"/>
          <w:b/>
          <w:i/>
        </w:rPr>
        <w:t>A</w:t>
      </w:r>
      <w:r w:rsidRPr="00C83D2D">
        <w:rPr>
          <w:rFonts w:ascii="Palatino Linotype" w:eastAsia="Palatino Linotype" w:hAnsi="Palatino Linotype" w:cs="Palatino Linotype"/>
          <w:i/>
        </w:rPr>
        <w:t xml:space="preserve">. </w:t>
      </w:r>
      <w:r w:rsidRPr="00C83D2D">
        <w:rPr>
          <w:rFonts w:ascii="Palatino Linotype" w:eastAsia="Palatino Linotype" w:hAnsi="Palatino Linotype" w:cs="Palatino Linotype"/>
          <w:b/>
          <w:i/>
        </w:rPr>
        <w:t>Para el ejercicio del derecho de acceso a la información</w:t>
      </w:r>
      <w:r w:rsidRPr="00C83D2D">
        <w:rPr>
          <w:rFonts w:ascii="Palatino Linotype" w:eastAsia="Palatino Linotype" w:hAnsi="Palatino Linotype" w:cs="Palatino Linotype"/>
          <w:i/>
        </w:rPr>
        <w:t xml:space="preserve">, la Federación y </w:t>
      </w:r>
      <w:r w:rsidRPr="00C83D2D">
        <w:rPr>
          <w:rFonts w:ascii="Palatino Linotype" w:eastAsia="Palatino Linotype" w:hAnsi="Palatino Linotype" w:cs="Palatino Linotype"/>
          <w:b/>
          <w:i/>
        </w:rPr>
        <w:t>las entidades federativas, en el ámbito de sus respectivas competencias, se regirán por los siguientes principios y bases:</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b/>
          <w:i/>
        </w:rPr>
        <w:t xml:space="preserve">I. </w:t>
      </w:r>
      <w:r w:rsidRPr="00C83D2D">
        <w:rPr>
          <w:rFonts w:ascii="Palatino Linotype" w:eastAsia="Palatino Linotype" w:hAnsi="Palatino Linotype" w:cs="Palatino Linotype"/>
          <w:b/>
          <w:i/>
        </w:rPr>
        <w:tab/>
        <w:t>Toda la información en posesión de cualquier</w:t>
      </w:r>
      <w:r w:rsidRPr="00C83D2D">
        <w:rPr>
          <w:rFonts w:ascii="Palatino Linotype" w:eastAsia="Palatino Linotype" w:hAnsi="Palatino Linotype" w:cs="Palatino Linotype"/>
          <w:i/>
        </w:rPr>
        <w:t xml:space="preserve"> </w:t>
      </w:r>
      <w:r w:rsidRPr="00C83D2D">
        <w:rPr>
          <w:rFonts w:ascii="Palatino Linotype" w:eastAsia="Palatino Linotype" w:hAnsi="Palatino Linotype" w:cs="Palatino Linotype"/>
          <w:b/>
          <w:i/>
        </w:rPr>
        <w:t>autoridad</w:t>
      </w:r>
      <w:r w:rsidRPr="00C83D2D">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83D2D">
        <w:rPr>
          <w:rFonts w:ascii="Palatino Linotype" w:eastAsia="Palatino Linotype" w:hAnsi="Palatino Linotype" w:cs="Palatino Linotype"/>
          <w:b/>
          <w:i/>
        </w:rPr>
        <w:t>municipal</w:t>
      </w:r>
      <w:r w:rsidRPr="00C83D2D">
        <w:rPr>
          <w:rFonts w:ascii="Palatino Linotype" w:eastAsia="Palatino Linotype" w:hAnsi="Palatino Linotype" w:cs="Palatino Linotype"/>
          <w:i/>
        </w:rPr>
        <w:t xml:space="preserve">, </w:t>
      </w:r>
      <w:r w:rsidRPr="00C83D2D">
        <w:rPr>
          <w:rFonts w:ascii="Palatino Linotype" w:eastAsia="Palatino Linotype" w:hAnsi="Palatino Linotype" w:cs="Palatino Linotype"/>
          <w:b/>
          <w:i/>
        </w:rPr>
        <w:t>es pública</w:t>
      </w:r>
      <w:r w:rsidRPr="00C83D2D">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C83D2D">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C83D2D">
        <w:rPr>
          <w:rFonts w:ascii="Palatino Linotype" w:eastAsia="Palatino Linotype" w:hAnsi="Palatino Linotype" w:cs="Palatino Linotype"/>
          <w:i/>
        </w:rPr>
        <w:t>, la ley determinará los supuestos específicos bajo los cuales procederá la declaración de inexistencia de la información.”</w:t>
      </w:r>
    </w:p>
    <w:p w:rsidR="00BE0BA7" w:rsidRPr="00C83D2D" w:rsidRDefault="00BE0BA7" w:rsidP="00F20017">
      <w:pPr>
        <w:pBdr>
          <w:top w:val="nil"/>
          <w:left w:val="nil"/>
          <w:bottom w:val="nil"/>
          <w:right w:val="nil"/>
          <w:between w:val="nil"/>
        </w:pBdr>
        <w:tabs>
          <w:tab w:val="left" w:pos="567"/>
        </w:tabs>
        <w:spacing w:before="240" w:after="240"/>
        <w:ind w:left="1134" w:right="1134"/>
        <w:jc w:val="both"/>
        <w:rPr>
          <w:rFonts w:ascii="Palatino Linotype" w:eastAsia="Palatino Linotype" w:hAnsi="Palatino Linotype" w:cs="Palatino Linotype"/>
          <w:b/>
          <w:i/>
          <w:color w:val="000000"/>
        </w:rPr>
      </w:pPr>
    </w:p>
    <w:p w:rsidR="00BE0BA7" w:rsidRPr="00C83D2D" w:rsidRDefault="00BE0BA7" w:rsidP="00F20017">
      <w:pPr>
        <w:spacing w:before="240" w:after="240"/>
        <w:ind w:left="1134" w:right="1134"/>
        <w:jc w:val="both"/>
        <w:rPr>
          <w:rFonts w:ascii="Palatino Linotype" w:eastAsia="Palatino Linotype" w:hAnsi="Palatino Linotype" w:cs="Palatino Linotype"/>
          <w:b/>
          <w:i/>
        </w:rPr>
      </w:pPr>
      <w:r w:rsidRPr="00C83D2D">
        <w:rPr>
          <w:rFonts w:ascii="Palatino Linotype" w:eastAsia="Palatino Linotype" w:hAnsi="Palatino Linotype" w:cs="Palatino Linotype"/>
          <w:b/>
          <w:i/>
        </w:rPr>
        <w:t>Constitución Política del Estado Libre y Soberano de México</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b/>
          <w:i/>
        </w:rPr>
        <w:lastRenderedPageBreak/>
        <w:t>“Artículo 5</w:t>
      </w:r>
      <w:r w:rsidRPr="00C83D2D">
        <w:rPr>
          <w:rFonts w:ascii="Palatino Linotype" w:eastAsia="Palatino Linotype" w:hAnsi="Palatino Linotype" w:cs="Palatino Linotype"/>
          <w:i/>
        </w:rPr>
        <w:t xml:space="preserve">.- </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C83D2D">
        <w:rPr>
          <w:rFonts w:ascii="Palatino Linotype" w:eastAsia="Palatino Linotype" w:hAnsi="Palatino Linotype" w:cs="Palatino Linotype"/>
          <w:i/>
        </w:rPr>
        <w:t>.</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b/>
          <w:i/>
        </w:rPr>
        <w:t>Este derecho se regirá por los principios y bases siguientes</w:t>
      </w:r>
      <w:r w:rsidRPr="00C83D2D">
        <w:rPr>
          <w:rFonts w:ascii="Palatino Linotype" w:eastAsia="Palatino Linotype" w:hAnsi="Palatino Linotype" w:cs="Palatino Linotype"/>
          <w:i/>
        </w:rPr>
        <w:t>:</w:t>
      </w:r>
    </w:p>
    <w:p w:rsidR="00BE0BA7" w:rsidRPr="00C83D2D" w:rsidRDefault="00BE0BA7" w:rsidP="00F20017">
      <w:pPr>
        <w:spacing w:before="240" w:after="240"/>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b/>
          <w:i/>
        </w:rPr>
        <w:t>I. Toda la información en posesión de cualquier autoridad, entidad, órgano y organismos de los</w:t>
      </w:r>
      <w:r w:rsidRPr="00C83D2D">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C83D2D">
        <w:rPr>
          <w:rFonts w:ascii="Palatino Linotype" w:eastAsia="Palatino Linotype" w:hAnsi="Palatino Linotype" w:cs="Palatino Linotype"/>
          <w:b/>
          <w:i/>
        </w:rPr>
        <w:t>municipales</w:t>
      </w:r>
      <w:r w:rsidRPr="00C83D2D">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83D2D">
        <w:rPr>
          <w:rFonts w:ascii="Palatino Linotype" w:eastAsia="Palatino Linotype" w:hAnsi="Palatino Linotype" w:cs="Palatino Linotype"/>
          <w:b/>
          <w:i/>
        </w:rPr>
        <w:t>es pública</w:t>
      </w:r>
      <w:r w:rsidRPr="00C83D2D">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C83D2D">
        <w:rPr>
          <w:rFonts w:ascii="Palatino Linotype" w:eastAsia="Palatino Linotype" w:hAnsi="Palatino Linotype" w:cs="Palatino Linotype"/>
          <w:b/>
          <w:i/>
        </w:rPr>
        <w:t>En la interpretación de este derecho deberá prevalecer el principio de máxima publicidad</w:t>
      </w:r>
      <w:r w:rsidRPr="00C83D2D">
        <w:rPr>
          <w:rFonts w:ascii="Palatino Linotype" w:eastAsia="Palatino Linotype" w:hAnsi="Palatino Linotype" w:cs="Palatino Linotype"/>
          <w:i/>
        </w:rPr>
        <w:t xml:space="preserve">. </w:t>
      </w:r>
      <w:r w:rsidRPr="00C83D2D">
        <w:rPr>
          <w:rFonts w:ascii="Palatino Linotype" w:eastAsia="Palatino Linotype" w:hAnsi="Palatino Linotype" w:cs="Palatino Linotype"/>
          <w:b/>
          <w:i/>
        </w:rPr>
        <w:t>Los sujetos obligados deberán documentar todo acto que derive del ejercicio de sus facultades, competencias o funciones</w:t>
      </w:r>
      <w:r w:rsidRPr="00C83D2D">
        <w:rPr>
          <w:rFonts w:ascii="Palatino Linotype" w:eastAsia="Palatino Linotype" w:hAnsi="Palatino Linotype" w:cs="Palatino Linotype"/>
          <w:i/>
        </w:rPr>
        <w:t>, la ley determinará los supuestos específicos bajo los cuales procederá la declaración de inexistencia de la información.”</w:t>
      </w:r>
    </w:p>
    <w:p w:rsidR="00BE0BA7" w:rsidRPr="00C83D2D" w:rsidRDefault="00BE0BA7" w:rsidP="00490EC1">
      <w:pPr>
        <w:tabs>
          <w:tab w:val="left" w:pos="567"/>
        </w:tabs>
        <w:spacing w:before="240" w:after="240"/>
        <w:jc w:val="both"/>
        <w:rPr>
          <w:rFonts w:ascii="Palatino Linotype" w:eastAsia="Palatino Linotype" w:hAnsi="Palatino Linotype" w:cs="Palatino Linotype"/>
          <w:b/>
          <w:i/>
        </w:rPr>
      </w:pPr>
    </w:p>
    <w:p w:rsidR="00BE0BA7" w:rsidRPr="00C83D2D" w:rsidRDefault="00BE0BA7" w:rsidP="00C078DC">
      <w:pPr>
        <w:numPr>
          <w:ilvl w:val="0"/>
          <w:numId w:val="38"/>
        </w:numPr>
        <w:spacing w:before="240" w:line="360" w:lineRule="auto"/>
        <w:ind w:left="0" w:firstLine="0"/>
        <w:jc w:val="both"/>
        <w:rPr>
          <w:rFonts w:ascii="Palatino Linotype" w:hAnsi="Palatino Linotype"/>
        </w:rPr>
      </w:pPr>
      <w:r w:rsidRPr="00C83D2D">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C83D2D">
        <w:rPr>
          <w:rFonts w:ascii="Palatino Linotype" w:eastAsia="Palatino Linotype" w:hAnsi="Palatino Linotype" w:cs="Palatino Linotype"/>
          <w:i/>
        </w:rPr>
        <w:t xml:space="preserve">por los </w:t>
      </w:r>
      <w:r w:rsidRPr="00C83D2D">
        <w:rPr>
          <w:rFonts w:ascii="Palatino Linotype" w:eastAsia="Palatino Linotype" w:hAnsi="Palatino Linotype" w:cs="Palatino Linotype"/>
          <w:i/>
        </w:rPr>
        <w:lastRenderedPageBreak/>
        <w:t>principios de simplicidad, rapidez gratuidad del procedimiento, auxilio y orientación a los particulares</w:t>
      </w:r>
      <w:r w:rsidRPr="00C83D2D">
        <w:rPr>
          <w:rFonts w:ascii="Palatino Linotype" w:eastAsia="Palatino Linotype" w:hAnsi="Palatino Linotype" w:cs="Palatino Linotype"/>
        </w:rPr>
        <w:t>, contemplando el derecho de las personas con discapacidad y hablantes de lengua indígena.</w:t>
      </w:r>
    </w:p>
    <w:p w:rsidR="00976097" w:rsidRPr="00C83D2D" w:rsidRDefault="00976097" w:rsidP="00490EC1">
      <w:pPr>
        <w:spacing w:before="240" w:line="360" w:lineRule="auto"/>
        <w:jc w:val="both"/>
        <w:rPr>
          <w:rFonts w:ascii="Palatino Linotype" w:hAnsi="Palatino Linotype"/>
        </w:rPr>
      </w:pPr>
    </w:p>
    <w:p w:rsidR="00BE0BA7" w:rsidRPr="00C83D2D" w:rsidRDefault="00BE0BA7" w:rsidP="00C078DC">
      <w:pPr>
        <w:numPr>
          <w:ilvl w:val="0"/>
          <w:numId w:val="38"/>
        </w:numPr>
        <w:spacing w:line="360" w:lineRule="auto"/>
        <w:ind w:left="0" w:firstLine="0"/>
        <w:jc w:val="both"/>
        <w:rPr>
          <w:rFonts w:ascii="Palatino Linotype" w:hAnsi="Palatino Linotype"/>
        </w:rPr>
      </w:pPr>
      <w:r w:rsidRPr="00C83D2D">
        <w:rPr>
          <w:rFonts w:ascii="Palatino Linotype" w:eastAsia="Palatino Linotype" w:hAnsi="Palatino Linotype" w:cs="Palatino Linotype"/>
        </w:rPr>
        <w:t xml:space="preserve">El Derecho de Acceso a la Información se garantiza y respeta oportunamente, y según lo que dispone la Ley, las </w:t>
      </w:r>
      <w:r w:rsidRPr="00C83D2D">
        <w:rPr>
          <w:rFonts w:ascii="Palatino Linotype" w:eastAsia="Palatino Linotype" w:hAnsi="Palatino Linotype" w:cs="Palatino Linotype"/>
          <w:i/>
        </w:rPr>
        <w:t>solicitudes de acceso a la información</w:t>
      </w:r>
      <w:r w:rsidRPr="00C83D2D">
        <w:rPr>
          <w:rFonts w:ascii="Palatino Linotype" w:eastAsia="Palatino Linotype" w:hAnsi="Palatino Linotype" w:cs="Palatino Linotype"/>
        </w:rPr>
        <w:t>.</w:t>
      </w:r>
    </w:p>
    <w:p w:rsidR="003F0BBA" w:rsidRPr="00C83D2D" w:rsidRDefault="003F0BBA" w:rsidP="00490EC1">
      <w:pPr>
        <w:spacing w:line="360" w:lineRule="auto"/>
        <w:jc w:val="both"/>
        <w:rPr>
          <w:rFonts w:ascii="Palatino Linotype" w:hAnsi="Palatino Linotype"/>
        </w:rPr>
      </w:pPr>
    </w:p>
    <w:p w:rsidR="00D756D9" w:rsidRPr="00C83D2D" w:rsidRDefault="00D756D9" w:rsidP="00C078DC">
      <w:pPr>
        <w:numPr>
          <w:ilvl w:val="0"/>
          <w:numId w:val="38"/>
        </w:numPr>
        <w:spacing w:line="360" w:lineRule="auto"/>
        <w:ind w:left="0" w:firstLine="0"/>
        <w:jc w:val="both"/>
      </w:pPr>
      <w:r w:rsidRPr="00C83D2D">
        <w:rPr>
          <w:rFonts w:ascii="Palatino Linotype" w:eastAsia="Palatino Linotype" w:hAnsi="Palatino Linotype" w:cs="Palatino Linotype"/>
        </w:rPr>
        <w:t xml:space="preserve">Así entonces, se procede analizar, en primer lugar, si el </w:t>
      </w:r>
      <w:r w:rsidRPr="00C83D2D">
        <w:rPr>
          <w:rFonts w:ascii="Palatino Linotype" w:eastAsia="Palatino Linotype" w:hAnsi="Palatino Linotype" w:cs="Palatino Linotype"/>
          <w:b/>
        </w:rPr>
        <w:t>SUJETO OBLIGADO</w:t>
      </w:r>
      <w:r w:rsidRPr="00C83D2D">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3F0BBA" w:rsidRPr="00C83D2D" w:rsidRDefault="003F0BBA" w:rsidP="00490EC1">
      <w:pPr>
        <w:pBdr>
          <w:top w:val="nil"/>
          <w:left w:val="nil"/>
          <w:bottom w:val="nil"/>
          <w:right w:val="nil"/>
          <w:between w:val="nil"/>
        </w:pBdr>
        <w:spacing w:line="360" w:lineRule="auto"/>
        <w:jc w:val="both"/>
        <w:rPr>
          <w:rFonts w:ascii="Palatino Linotype" w:eastAsia="Palatino Linotype" w:hAnsi="Palatino Linotype" w:cs="Palatino Linotype"/>
        </w:rPr>
      </w:pPr>
    </w:p>
    <w:p w:rsidR="00BE0BA7" w:rsidRPr="00C83D2D" w:rsidRDefault="00BE0BA7" w:rsidP="00490EC1">
      <w:pPr>
        <w:pStyle w:val="Ttulo1"/>
        <w:spacing w:before="0" w:after="240" w:line="360" w:lineRule="auto"/>
        <w:rPr>
          <w:rFonts w:ascii="Palatino Linotype" w:eastAsia="Palatino Linotype" w:hAnsi="Palatino Linotype" w:cs="Palatino Linotype"/>
          <w:b/>
          <w:color w:val="000000"/>
          <w:sz w:val="24"/>
          <w:szCs w:val="24"/>
        </w:rPr>
      </w:pPr>
      <w:bookmarkStart w:id="11" w:name="_heading=h.26in1rg" w:colFirst="0" w:colLast="0"/>
      <w:bookmarkEnd w:id="11"/>
      <w:r w:rsidRPr="00C83D2D">
        <w:rPr>
          <w:rFonts w:ascii="Palatino Linotype" w:eastAsia="Palatino Linotype" w:hAnsi="Palatino Linotype" w:cs="Palatino Linotype"/>
          <w:b/>
          <w:color w:val="000000"/>
          <w:sz w:val="24"/>
          <w:szCs w:val="24"/>
        </w:rPr>
        <w:t>II. De la información solicitada y la respuesta del SUJETO OBLIGADO</w:t>
      </w:r>
    </w:p>
    <w:p w:rsidR="00BE0BA7" w:rsidRPr="00C83D2D" w:rsidRDefault="00BE0BA7" w:rsidP="00C078DC">
      <w:pPr>
        <w:numPr>
          <w:ilvl w:val="0"/>
          <w:numId w:val="38"/>
        </w:numPr>
        <w:spacing w:line="360" w:lineRule="auto"/>
        <w:ind w:left="0" w:firstLine="0"/>
        <w:jc w:val="both"/>
        <w:rPr>
          <w:rFonts w:ascii="Palatino Linotype" w:hAnsi="Palatino Linotype"/>
        </w:rPr>
      </w:pPr>
      <w:r w:rsidRPr="00C83D2D">
        <w:rPr>
          <w:rFonts w:ascii="Palatino Linotype" w:eastAsia="Palatino Linotype" w:hAnsi="Palatino Linotype" w:cs="Palatino Linotype"/>
          <w:color w:val="000000"/>
        </w:rPr>
        <w:t xml:space="preserve">Acotada la </w:t>
      </w:r>
      <w:r w:rsidRPr="00C83D2D">
        <w:rPr>
          <w:rFonts w:ascii="Palatino Linotype" w:eastAsia="Palatino Linotype" w:hAnsi="Palatino Linotype" w:cs="Palatino Linotype"/>
          <w:i/>
          <w:color w:val="000000"/>
        </w:rPr>
        <w:t>Litis</w:t>
      </w:r>
      <w:r w:rsidRPr="00C83D2D">
        <w:rPr>
          <w:rFonts w:ascii="Palatino Linotype" w:eastAsia="Palatino Linotype" w:hAnsi="Palatino Linotype" w:cs="Palatino Linotype"/>
          <w:color w:val="000000"/>
        </w:rPr>
        <w:t xml:space="preserve"> del presente asunto, primeramente es menester precisar que del escrito de inconformidad, se observa que el particular se duele </w:t>
      </w:r>
      <w:r w:rsidR="00040E90" w:rsidRPr="00C83D2D">
        <w:rPr>
          <w:rFonts w:ascii="Palatino Linotype" w:eastAsia="Palatino Linotype" w:hAnsi="Palatino Linotype" w:cs="Palatino Linotype"/>
          <w:color w:val="000000"/>
        </w:rPr>
        <w:t>por la negativa a la entrega de la información por el Sujeto Obligado.</w:t>
      </w:r>
    </w:p>
    <w:p w:rsidR="00BE0BA7" w:rsidRPr="00C83D2D" w:rsidRDefault="00BE0BA7" w:rsidP="00490EC1">
      <w:pPr>
        <w:spacing w:line="360" w:lineRule="auto"/>
        <w:jc w:val="both"/>
        <w:rPr>
          <w:rFonts w:ascii="Palatino Linotype" w:eastAsia="Palatino Linotype" w:hAnsi="Palatino Linotype" w:cs="Palatino Linotype"/>
        </w:rPr>
      </w:pPr>
    </w:p>
    <w:p w:rsidR="00BE0BA7" w:rsidRPr="00C83D2D" w:rsidRDefault="00BE0BA7" w:rsidP="00C078DC">
      <w:pPr>
        <w:numPr>
          <w:ilvl w:val="0"/>
          <w:numId w:val="38"/>
        </w:numPr>
        <w:spacing w:line="360" w:lineRule="auto"/>
        <w:ind w:left="0" w:firstLine="0"/>
        <w:jc w:val="both"/>
        <w:rPr>
          <w:rFonts w:ascii="Palatino Linotype" w:hAnsi="Palatino Linotype"/>
        </w:rPr>
      </w:pPr>
      <w:r w:rsidRPr="00C83D2D">
        <w:rPr>
          <w:rFonts w:ascii="Palatino Linotype" w:eastAsia="Palatino Linotype" w:hAnsi="Palatino Linotype" w:cs="Palatino Linotype"/>
        </w:rPr>
        <w:t xml:space="preserve">En ese sentido, es importante recordar la información que fue solicitada por el </w:t>
      </w:r>
      <w:r w:rsidRPr="00C83D2D">
        <w:rPr>
          <w:rFonts w:ascii="Palatino Linotype" w:eastAsia="Palatino Linotype" w:hAnsi="Palatino Linotype" w:cs="Palatino Linotype"/>
          <w:b/>
        </w:rPr>
        <w:t xml:space="preserve">RECURRENTE </w:t>
      </w:r>
      <w:r w:rsidRPr="00C83D2D">
        <w:rPr>
          <w:rFonts w:ascii="Palatino Linotype" w:eastAsia="Palatino Linotype" w:hAnsi="Palatino Linotype" w:cs="Palatino Linotype"/>
        </w:rPr>
        <w:t xml:space="preserve">así como la información proporcionada por el </w:t>
      </w:r>
      <w:r w:rsidRPr="00C83D2D">
        <w:rPr>
          <w:rFonts w:ascii="Palatino Linotype" w:eastAsia="Palatino Linotype" w:hAnsi="Palatino Linotype" w:cs="Palatino Linotype"/>
          <w:b/>
        </w:rPr>
        <w:t xml:space="preserve">SUJETO OBLIGADO. </w:t>
      </w:r>
    </w:p>
    <w:p w:rsidR="009E7B61" w:rsidRPr="00C83D2D" w:rsidRDefault="009E7B61" w:rsidP="00490EC1">
      <w:pPr>
        <w:pStyle w:val="Prrafodelista"/>
        <w:pBdr>
          <w:top w:val="nil"/>
          <w:left w:val="nil"/>
          <w:bottom w:val="nil"/>
          <w:right w:val="nil"/>
          <w:between w:val="nil"/>
        </w:pBdr>
        <w:ind w:left="0"/>
        <w:jc w:val="center"/>
        <w:rPr>
          <w:rFonts w:ascii="Palatino Linotype" w:hAnsi="Palatino Linotype"/>
          <w:i/>
          <w:color w:val="000000"/>
        </w:rPr>
      </w:pPr>
    </w:p>
    <w:p w:rsidR="00C078DC" w:rsidRPr="00C83D2D" w:rsidRDefault="00C078DC" w:rsidP="00C078DC">
      <w:pPr>
        <w:pBdr>
          <w:top w:val="nil"/>
          <w:left w:val="nil"/>
          <w:bottom w:val="nil"/>
          <w:right w:val="nil"/>
          <w:between w:val="nil"/>
        </w:pBdr>
        <w:spacing w:line="360" w:lineRule="auto"/>
        <w:ind w:left="1134" w:right="1134"/>
        <w:jc w:val="both"/>
        <w:rPr>
          <w:rFonts w:ascii="Palatino Linotype" w:eastAsia="Palatino Linotype" w:hAnsi="Palatino Linotype" w:cs="Palatino Linotype"/>
          <w:i/>
        </w:rPr>
      </w:pPr>
      <w:r w:rsidRPr="00C83D2D">
        <w:rPr>
          <w:rFonts w:ascii="Palatino Linotype" w:eastAsia="Palatino Linotype" w:hAnsi="Palatino Linotype" w:cs="Palatino Linotype"/>
          <w:i/>
        </w:rPr>
        <w:lastRenderedPageBreak/>
        <w:t>1. Convenio más reciente firmado entre el Sindicato Único De Trabajadores de los Poderes, Municipios e Instituciones Descentralizadas del Estado de México y el Ayuntamiento de Toluca.</w:t>
      </w:r>
    </w:p>
    <w:p w:rsidR="00490EC1" w:rsidRPr="00C83D2D" w:rsidRDefault="00490EC1" w:rsidP="00490EC1">
      <w:pPr>
        <w:spacing w:before="240" w:after="240"/>
        <w:jc w:val="both"/>
        <w:rPr>
          <w:rFonts w:ascii="Palatino Linotype" w:eastAsia="Palatino Linotype" w:hAnsi="Palatino Linotype" w:cs="Palatino Linotype"/>
        </w:rPr>
      </w:pPr>
    </w:p>
    <w:p w:rsidR="002502BE" w:rsidRPr="00C83D2D" w:rsidRDefault="002502BE" w:rsidP="002502BE">
      <w:pPr>
        <w:numPr>
          <w:ilvl w:val="0"/>
          <w:numId w:val="39"/>
        </w:numPr>
        <w:spacing w:line="360" w:lineRule="auto"/>
        <w:ind w:left="0" w:firstLine="0"/>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t>Es importante señalar la organización interna del Ayuntamiento para el ejercicio de sus atribuciones, de donde se desglosa del Código Reglamentario Municipal lo referido por el artículo 3.2, a saber:</w:t>
      </w:r>
    </w:p>
    <w:p w:rsidR="002502BE" w:rsidRDefault="002502BE" w:rsidP="002502BE">
      <w:pPr>
        <w:spacing w:line="360" w:lineRule="auto"/>
        <w:jc w:val="center"/>
        <w:rPr>
          <w:rFonts w:ascii="Palatino Linotype" w:eastAsia="Palatino Linotype" w:hAnsi="Palatino Linotype" w:cs="Palatino Linotype"/>
          <w:color w:val="000000"/>
        </w:rPr>
      </w:pPr>
      <w:r w:rsidRPr="00C83D2D">
        <w:rPr>
          <w:rFonts w:ascii="Palatino Linotype" w:eastAsia="Palatino Linotype" w:hAnsi="Palatino Linotype" w:cs="Palatino Linotype"/>
          <w:noProof/>
          <w:color w:val="000000"/>
        </w:rPr>
        <w:drawing>
          <wp:inline distT="0" distB="0" distL="0" distR="0" wp14:anchorId="1AB4EBE5" wp14:editId="3A8D95F6">
            <wp:extent cx="3490623" cy="4073623"/>
            <wp:effectExtent l="19050" t="19050" r="14605"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36288" cy="4126915"/>
                    </a:xfrm>
                    <a:prstGeom prst="rect">
                      <a:avLst/>
                    </a:prstGeom>
                    <a:ln>
                      <a:solidFill>
                        <a:schemeClr val="accent1"/>
                      </a:solidFill>
                    </a:ln>
                  </pic:spPr>
                </pic:pic>
              </a:graphicData>
            </a:graphic>
          </wp:inline>
        </w:drawing>
      </w:r>
    </w:p>
    <w:p w:rsidR="00C83D2D" w:rsidRPr="00C83D2D" w:rsidRDefault="00C83D2D" w:rsidP="002502BE">
      <w:pPr>
        <w:spacing w:line="360" w:lineRule="auto"/>
        <w:jc w:val="center"/>
        <w:rPr>
          <w:rFonts w:ascii="Palatino Linotype" w:eastAsia="Palatino Linotype" w:hAnsi="Palatino Linotype" w:cs="Palatino Linotype"/>
          <w:color w:val="000000"/>
        </w:rPr>
      </w:pPr>
    </w:p>
    <w:p w:rsidR="005E6F4C" w:rsidRPr="00C83D2D" w:rsidRDefault="005E6F4C" w:rsidP="002502BE">
      <w:pPr>
        <w:numPr>
          <w:ilvl w:val="0"/>
          <w:numId w:val="39"/>
        </w:numPr>
        <w:spacing w:line="360" w:lineRule="auto"/>
        <w:ind w:left="0" w:firstLine="0"/>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lastRenderedPageBreak/>
        <w:t xml:space="preserve">De lo anterior se tiene que el artículo </w:t>
      </w:r>
      <w:r w:rsidR="00030B13" w:rsidRPr="00C83D2D">
        <w:rPr>
          <w:rFonts w:ascii="Palatino Linotype" w:eastAsia="Palatino Linotype" w:hAnsi="Palatino Linotype" w:cs="Palatino Linotype"/>
          <w:color w:val="000000"/>
        </w:rPr>
        <w:t xml:space="preserve">3.15 </w:t>
      </w:r>
      <w:r w:rsidRPr="00C83D2D">
        <w:rPr>
          <w:rFonts w:ascii="Palatino Linotype" w:eastAsia="Palatino Linotype" w:hAnsi="Palatino Linotype" w:cs="Palatino Linotype"/>
          <w:color w:val="000000"/>
        </w:rPr>
        <w:t xml:space="preserve">del </w:t>
      </w:r>
      <w:r w:rsidR="00030B13" w:rsidRPr="00C83D2D">
        <w:rPr>
          <w:rFonts w:ascii="Palatino Linotype" w:eastAsia="Palatino Linotype" w:hAnsi="Palatino Linotype" w:cs="Palatino Linotype"/>
          <w:color w:val="000000"/>
        </w:rPr>
        <w:t>Código Reglamentario,</w:t>
      </w:r>
      <w:r w:rsidRPr="00C83D2D">
        <w:rPr>
          <w:rFonts w:ascii="Palatino Linotype" w:eastAsia="Palatino Linotype" w:hAnsi="Palatino Linotype" w:cs="Palatino Linotype"/>
          <w:color w:val="000000"/>
        </w:rPr>
        <w:t xml:space="preserve"> relativo a la Consejería Jurídica</w:t>
      </w:r>
      <w:r w:rsidR="00030B13" w:rsidRPr="00C83D2D">
        <w:rPr>
          <w:rFonts w:ascii="Palatino Linotype" w:eastAsia="Palatino Linotype" w:hAnsi="Palatino Linotype" w:cs="Palatino Linotype"/>
          <w:color w:val="000000"/>
        </w:rPr>
        <w:t xml:space="preserve"> regula </w:t>
      </w:r>
      <w:r w:rsidRPr="00C83D2D">
        <w:rPr>
          <w:rFonts w:ascii="Palatino Linotype" w:eastAsia="Palatino Linotype" w:hAnsi="Palatino Linotype" w:cs="Palatino Linotype"/>
          <w:color w:val="000000"/>
        </w:rPr>
        <w:t xml:space="preserve"> lo siguiente: </w:t>
      </w:r>
    </w:p>
    <w:p w:rsidR="005E6F4C" w:rsidRPr="00C83D2D" w:rsidRDefault="005E6F4C" w:rsidP="005E6F4C">
      <w:pPr>
        <w:autoSpaceDE w:val="0"/>
        <w:autoSpaceDN w:val="0"/>
        <w:adjustRightInd w:val="0"/>
        <w:ind w:left="1134" w:right="900"/>
        <w:jc w:val="both"/>
        <w:rPr>
          <w:rFonts w:ascii="Palatino Linotype" w:eastAsiaTheme="minorHAnsi" w:hAnsi="Palatino Linotype" w:cs="Gilroy-Black"/>
          <w:i/>
        </w:rPr>
      </w:pPr>
      <w:r w:rsidRPr="00C83D2D">
        <w:rPr>
          <w:rFonts w:ascii="Palatino Linotype" w:eastAsiaTheme="minorHAnsi" w:hAnsi="Palatino Linotype" w:cs="Gilroy-Black"/>
          <w:i/>
        </w:rPr>
        <w:t>Artículo 3.15. La o el titular de la Consejería Jurídica tiene las siguientes atribuciones:</w:t>
      </w:r>
    </w:p>
    <w:p w:rsidR="005E6F4C" w:rsidRPr="00C83D2D" w:rsidRDefault="005E6F4C" w:rsidP="005E6F4C">
      <w:pPr>
        <w:autoSpaceDE w:val="0"/>
        <w:autoSpaceDN w:val="0"/>
        <w:adjustRightInd w:val="0"/>
        <w:ind w:left="1134" w:right="900"/>
        <w:jc w:val="both"/>
        <w:rPr>
          <w:rFonts w:ascii="Palatino Linotype" w:eastAsiaTheme="minorHAnsi" w:hAnsi="Palatino Linotype" w:cs="Gilroy-Black"/>
          <w:i/>
        </w:rPr>
      </w:pPr>
      <w:r w:rsidRPr="00C83D2D">
        <w:rPr>
          <w:rFonts w:ascii="Palatino Linotype" w:eastAsiaTheme="minorHAnsi" w:hAnsi="Palatino Linotype" w:cs="Gilroy-Black"/>
          <w:i/>
        </w:rPr>
        <w:t>I. Fungir como apoderado jurídico del H. Ayuntamiento de Toluca, de la Presidenta o del Presidente Municipal y de la Administración Pública Municipal Centralizada;</w:t>
      </w:r>
    </w:p>
    <w:p w:rsidR="005E6F4C" w:rsidRPr="00C83D2D" w:rsidRDefault="005E6F4C" w:rsidP="005E6F4C">
      <w:pPr>
        <w:autoSpaceDE w:val="0"/>
        <w:autoSpaceDN w:val="0"/>
        <w:adjustRightInd w:val="0"/>
        <w:ind w:left="1134" w:right="900"/>
        <w:jc w:val="both"/>
        <w:rPr>
          <w:rFonts w:ascii="Palatino Linotype" w:eastAsiaTheme="minorHAnsi" w:hAnsi="Palatino Linotype" w:cs="Gilroy-Black"/>
          <w:i/>
        </w:rPr>
      </w:pPr>
      <w:r w:rsidRPr="00C83D2D">
        <w:rPr>
          <w:rFonts w:ascii="Palatino Linotype" w:eastAsiaTheme="minorHAnsi" w:hAnsi="Palatino Linotype" w:cs="Gilroy-Black"/>
          <w:i/>
        </w:rPr>
        <w:t>II. Coadyuvar con los Síndicos Municipales en los procedimientos que por disposición de ley deban conocer, tramitar y resolver;</w:t>
      </w:r>
    </w:p>
    <w:p w:rsidR="005E6F4C" w:rsidRPr="00C83D2D" w:rsidRDefault="005E6F4C" w:rsidP="005E6F4C">
      <w:pPr>
        <w:autoSpaceDE w:val="0"/>
        <w:autoSpaceDN w:val="0"/>
        <w:adjustRightInd w:val="0"/>
        <w:ind w:left="1134" w:right="900"/>
        <w:jc w:val="both"/>
        <w:rPr>
          <w:rFonts w:ascii="Palatino Linotype" w:eastAsiaTheme="minorHAnsi" w:hAnsi="Palatino Linotype" w:cs="Gilroy-Black"/>
          <w:i/>
        </w:rPr>
      </w:pPr>
      <w:r w:rsidRPr="00C83D2D">
        <w:rPr>
          <w:rFonts w:ascii="Palatino Linotype" w:eastAsiaTheme="minorHAnsi" w:hAnsi="Palatino Linotype" w:cs="Gilroy-Black"/>
          <w:i/>
        </w:rPr>
        <w:t>III. Desahogar las consultas y las asesorías jurídicas, así como brindar apoyo técnico jurídico a las y los integrantes del Ayuntamiento y las dependencias municipales, con excepción de las de carácter fiscal;</w:t>
      </w:r>
    </w:p>
    <w:p w:rsidR="005E6F4C" w:rsidRPr="00C83D2D" w:rsidRDefault="005E6F4C" w:rsidP="005E6F4C">
      <w:pPr>
        <w:autoSpaceDE w:val="0"/>
        <w:autoSpaceDN w:val="0"/>
        <w:adjustRightInd w:val="0"/>
        <w:ind w:left="1134" w:right="900"/>
        <w:jc w:val="both"/>
        <w:rPr>
          <w:rFonts w:ascii="Palatino Linotype" w:eastAsiaTheme="minorHAnsi" w:hAnsi="Palatino Linotype" w:cs="Gilroy-Black"/>
          <w:i/>
        </w:rPr>
      </w:pPr>
      <w:r w:rsidRPr="00C83D2D">
        <w:rPr>
          <w:rFonts w:ascii="Palatino Linotype" w:eastAsiaTheme="minorHAnsi" w:hAnsi="Palatino Linotype" w:cs="Gilroy-Black"/>
          <w:i/>
        </w:rPr>
        <w:t>IV. Recuperar bienes del dominio público o privado del municipio mediante el procedimiento establecido en el artículo 27 Bis de la Ley de Bienes del Estado de México y sus Municipios, con la colaboración de las áreas del Ayuntamiento que de acuerdo a sus atribuciones considere necesarias, en términos del artículo 136 del Bando Municipal;</w:t>
      </w:r>
    </w:p>
    <w:p w:rsidR="005E6F4C" w:rsidRPr="00C83D2D" w:rsidRDefault="005E6F4C" w:rsidP="005E6F4C">
      <w:pPr>
        <w:autoSpaceDE w:val="0"/>
        <w:autoSpaceDN w:val="0"/>
        <w:adjustRightInd w:val="0"/>
        <w:ind w:left="1134" w:right="900"/>
        <w:jc w:val="both"/>
        <w:rPr>
          <w:rFonts w:ascii="Palatino Linotype" w:eastAsiaTheme="minorHAnsi" w:hAnsi="Palatino Linotype" w:cs="Gilroy-Black"/>
          <w:i/>
        </w:rPr>
      </w:pPr>
      <w:r w:rsidRPr="00C83D2D">
        <w:rPr>
          <w:rFonts w:ascii="Palatino Linotype" w:eastAsiaTheme="minorHAnsi" w:hAnsi="Palatino Linotype" w:cs="Gilroy-Black"/>
          <w:i/>
        </w:rPr>
        <w:t xml:space="preserve">V. Atender los asuntos jurídicos de los que la o el Presidente, Síndicos y la Administración Pública Municipal sean parte; y </w:t>
      </w:r>
    </w:p>
    <w:p w:rsidR="005E6F4C" w:rsidRPr="00C83D2D" w:rsidRDefault="005E6F4C" w:rsidP="005E6F4C">
      <w:pPr>
        <w:autoSpaceDE w:val="0"/>
        <w:autoSpaceDN w:val="0"/>
        <w:adjustRightInd w:val="0"/>
        <w:ind w:left="1134" w:right="900"/>
        <w:jc w:val="both"/>
        <w:rPr>
          <w:rFonts w:ascii="Palatino Linotype" w:eastAsia="Palatino Linotype" w:hAnsi="Palatino Linotype" w:cs="Palatino Linotype"/>
          <w:i/>
          <w:color w:val="000000"/>
          <w:highlight w:val="yellow"/>
        </w:rPr>
      </w:pPr>
      <w:r w:rsidRPr="00C83D2D">
        <w:rPr>
          <w:rFonts w:ascii="Palatino Linotype" w:eastAsiaTheme="minorHAnsi" w:hAnsi="Palatino Linotype" w:cs="Gilroy-Black"/>
          <w:i/>
        </w:rPr>
        <w:t>VI. Las demás que le asignen otros ordenamientos, la Presidenta o Presidente Municipal y la o el Secretario del Ayuntamiento.</w:t>
      </w:r>
    </w:p>
    <w:p w:rsidR="005E6F4C" w:rsidRPr="00C83D2D" w:rsidRDefault="005E6F4C" w:rsidP="005E6F4C">
      <w:pPr>
        <w:autoSpaceDE w:val="0"/>
        <w:autoSpaceDN w:val="0"/>
        <w:adjustRightInd w:val="0"/>
        <w:ind w:left="1134" w:right="900"/>
        <w:jc w:val="both"/>
        <w:rPr>
          <w:rFonts w:ascii="Palatino Linotype" w:eastAsia="Palatino Linotype" w:hAnsi="Palatino Linotype" w:cs="Palatino Linotype"/>
          <w:i/>
          <w:color w:val="000000"/>
          <w:highlight w:val="yellow"/>
        </w:rPr>
      </w:pPr>
    </w:p>
    <w:p w:rsidR="005E6F4C" w:rsidRPr="00C83D2D" w:rsidRDefault="005E6F4C" w:rsidP="002502BE">
      <w:pPr>
        <w:numPr>
          <w:ilvl w:val="0"/>
          <w:numId w:val="39"/>
        </w:numPr>
        <w:spacing w:line="360" w:lineRule="auto"/>
        <w:ind w:left="0" w:firstLine="0"/>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t xml:space="preserve">Así mismo la Dirección de </w:t>
      </w:r>
      <w:r w:rsidR="00030B13" w:rsidRPr="00C83D2D">
        <w:rPr>
          <w:rFonts w:ascii="Palatino Linotype" w:eastAsia="Palatino Linotype" w:hAnsi="Palatino Linotype" w:cs="Palatino Linotype"/>
          <w:color w:val="000000"/>
        </w:rPr>
        <w:t>R</w:t>
      </w:r>
      <w:r w:rsidRPr="00C83D2D">
        <w:rPr>
          <w:rFonts w:ascii="Palatino Linotype" w:eastAsia="Palatino Linotype" w:hAnsi="Palatino Linotype" w:cs="Palatino Linotype"/>
          <w:color w:val="000000"/>
        </w:rPr>
        <w:t>ecursos Humanos posee entre sus atribuciones la gestión de la relación a la gestión óptima de los recursos humanos con apego a la fundamentación jurídica laboral, actualizando sus sistemas de administración y desarrollo del personal como se establece dentro del mismo</w:t>
      </w:r>
      <w:r w:rsidR="00030B13" w:rsidRPr="00C83D2D">
        <w:rPr>
          <w:rFonts w:ascii="Palatino Linotype" w:eastAsia="Palatino Linotype" w:hAnsi="Palatino Linotype" w:cs="Palatino Linotype"/>
          <w:color w:val="000000"/>
        </w:rPr>
        <w:t xml:space="preserve"> Código </w:t>
      </w:r>
      <w:r w:rsidRPr="00C83D2D">
        <w:rPr>
          <w:rFonts w:ascii="Palatino Linotype" w:eastAsia="Palatino Linotype" w:hAnsi="Palatino Linotype" w:cs="Palatino Linotype"/>
          <w:color w:val="000000"/>
        </w:rPr>
        <w:t>previamente referido.</w:t>
      </w:r>
    </w:p>
    <w:p w:rsidR="005E6F4C" w:rsidRPr="00C83D2D" w:rsidRDefault="005E6F4C" w:rsidP="005E6F4C">
      <w:pPr>
        <w:spacing w:line="360" w:lineRule="auto"/>
        <w:jc w:val="both"/>
        <w:rPr>
          <w:rFonts w:ascii="Palatino Linotype" w:eastAsia="Palatino Linotype" w:hAnsi="Palatino Linotype" w:cs="Palatino Linotype"/>
          <w:color w:val="000000"/>
        </w:rPr>
      </w:pPr>
    </w:p>
    <w:p w:rsidR="005E6F4C" w:rsidRPr="00C83D2D" w:rsidRDefault="005E6F4C" w:rsidP="005E6F4C">
      <w:pPr>
        <w:numPr>
          <w:ilvl w:val="0"/>
          <w:numId w:val="39"/>
        </w:numPr>
        <w:spacing w:line="360" w:lineRule="auto"/>
        <w:ind w:left="0" w:firstLine="0"/>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t xml:space="preserve">Del reglamento consultado se esgrime la gestión de la información relativa a movimientos que se vean reflejados en los ingresos que los servidores públicos perciban , entre los que se encuentran los descuentos por cuotas sindicales, mismos que encuentran su </w:t>
      </w:r>
      <w:r w:rsidRPr="00C83D2D">
        <w:rPr>
          <w:rFonts w:ascii="Palatino Linotype" w:eastAsia="Palatino Linotype" w:hAnsi="Palatino Linotype" w:cs="Palatino Linotype"/>
          <w:color w:val="000000"/>
        </w:rPr>
        <w:lastRenderedPageBreak/>
        <w:t>fundamento dentro de un Convenio suscrito entre la Administración Municipal y el Sindicato</w:t>
      </w:r>
      <w:r w:rsidR="00030B13" w:rsidRPr="00C83D2D">
        <w:rPr>
          <w:rStyle w:val="Refdenotaalpie"/>
          <w:rFonts w:ascii="Palatino Linotype" w:eastAsia="Palatino Linotype" w:hAnsi="Palatino Linotype" w:cs="Palatino Linotype"/>
          <w:color w:val="000000"/>
        </w:rPr>
        <w:footnoteReference w:id="5"/>
      </w:r>
      <w:r w:rsidRPr="00C83D2D">
        <w:rPr>
          <w:rFonts w:ascii="Palatino Linotype" w:eastAsia="Palatino Linotype" w:hAnsi="Palatino Linotype" w:cs="Palatino Linotype"/>
          <w:color w:val="000000"/>
        </w:rPr>
        <w:t xml:space="preserve"> al que se entreguen dichas cuotas; que si bien es cierto las tales no están sujetas al escrutinio público ya que las mismas provienen de recursos privados que aportan los trabajadores afiliados, si  confirman la existencia de un</w:t>
      </w:r>
      <w:r w:rsidR="00030B13" w:rsidRPr="00C83D2D">
        <w:rPr>
          <w:rFonts w:ascii="Palatino Linotype" w:eastAsia="Palatino Linotype" w:hAnsi="Palatino Linotype" w:cs="Palatino Linotype"/>
          <w:color w:val="000000"/>
        </w:rPr>
        <w:t xml:space="preserve"> Convenio que las rija.</w:t>
      </w:r>
    </w:p>
    <w:p w:rsidR="005E6F4C" w:rsidRPr="00C83D2D" w:rsidRDefault="005E6F4C" w:rsidP="005E6F4C">
      <w:pPr>
        <w:spacing w:line="360" w:lineRule="auto"/>
        <w:jc w:val="both"/>
        <w:rPr>
          <w:rFonts w:ascii="Palatino Linotype" w:eastAsia="Palatino Linotype" w:hAnsi="Palatino Linotype" w:cs="Palatino Linotype"/>
          <w:color w:val="000000"/>
          <w:highlight w:val="yellow"/>
        </w:rPr>
      </w:pPr>
    </w:p>
    <w:p w:rsidR="005E6F4C" w:rsidRPr="00C83D2D" w:rsidRDefault="005E6F4C" w:rsidP="002502BE">
      <w:pPr>
        <w:pStyle w:val="Prrafodelista"/>
        <w:numPr>
          <w:ilvl w:val="0"/>
          <w:numId w:val="40"/>
        </w:numPr>
        <w:shd w:val="clear" w:color="auto" w:fill="FDFCFB"/>
        <w:spacing w:line="360" w:lineRule="auto"/>
        <w:ind w:left="0" w:firstLine="0"/>
        <w:jc w:val="both"/>
      </w:pPr>
      <w:r w:rsidRPr="00C83D2D">
        <w:rPr>
          <w:rFonts w:ascii="Palatino Linotype" w:hAnsi="Palatino Linotype"/>
          <w:color w:val="000000"/>
        </w:rPr>
        <w:t>Así mismo por cuanto hace a las atribuciones de la Secretaría del Ayuntamiento se observa dentro de la Ley Orgánica Municipal en su artículo 91 fracciones quinta y sexta, la validación con su firma de los documentos emanados por el ayuntamiento o cualquiera de sus miembros así como de tener a su cargo el archivo del ayuntamiento.</w:t>
      </w:r>
      <w:r w:rsidRPr="00C83D2D">
        <w:t xml:space="preserve"> </w:t>
      </w:r>
    </w:p>
    <w:p w:rsidR="005E6F4C" w:rsidRPr="00C83D2D" w:rsidRDefault="005E6F4C" w:rsidP="005E6F4C">
      <w:pPr>
        <w:shd w:val="clear" w:color="auto" w:fill="FDFCFB"/>
        <w:spacing w:line="360" w:lineRule="auto"/>
        <w:jc w:val="both"/>
        <w:rPr>
          <w:rFonts w:ascii="Palatino Linotype" w:hAnsi="Palatino Linotype"/>
          <w:color w:val="000000"/>
        </w:rPr>
      </w:pPr>
    </w:p>
    <w:p w:rsidR="005E6F4C" w:rsidRPr="00C83D2D" w:rsidRDefault="005E6F4C" w:rsidP="005E6F4C">
      <w:pPr>
        <w:pStyle w:val="Prrafodelista"/>
        <w:numPr>
          <w:ilvl w:val="0"/>
          <w:numId w:val="40"/>
        </w:numPr>
        <w:spacing w:line="360" w:lineRule="auto"/>
        <w:ind w:left="0" w:firstLine="0"/>
        <w:jc w:val="both"/>
        <w:rPr>
          <w:rFonts w:ascii="Palatino Linotype" w:eastAsia="MS Mincho" w:hAnsi="Palatino Linotype" w:cs="Arial"/>
        </w:rPr>
      </w:pPr>
      <w:r w:rsidRPr="00C83D2D">
        <w:rPr>
          <w:rFonts w:ascii="Palatino Linotype" w:eastAsia="MS Mincho" w:hAnsi="Palatino Linotype" w:cs="Arial"/>
        </w:rPr>
        <w:t xml:space="preserve">De lo citado con antelación, se determina que la Secretaría del Ayuntamiento, es el área encargada de resguardar los convenios, contratos y demás actos jurídicos que celebre el Presidente Municipal en representación del Ayuntamiento. </w:t>
      </w:r>
    </w:p>
    <w:p w:rsidR="005E6F4C" w:rsidRPr="00C83D2D" w:rsidRDefault="005E6F4C" w:rsidP="005E6F4C">
      <w:pPr>
        <w:pStyle w:val="Prrafodelista"/>
        <w:spacing w:line="360" w:lineRule="auto"/>
        <w:ind w:left="0"/>
        <w:jc w:val="both"/>
        <w:rPr>
          <w:rFonts w:ascii="Palatino Linotype" w:eastAsia="MS Mincho" w:hAnsi="Palatino Linotype" w:cs="Arial"/>
        </w:rPr>
      </w:pPr>
    </w:p>
    <w:p w:rsidR="005E6F4C" w:rsidRPr="00C83D2D" w:rsidRDefault="005E6F4C" w:rsidP="005E6F4C">
      <w:pPr>
        <w:pStyle w:val="Prrafodelista"/>
        <w:numPr>
          <w:ilvl w:val="0"/>
          <w:numId w:val="40"/>
        </w:numPr>
        <w:spacing w:line="360" w:lineRule="auto"/>
        <w:ind w:left="0" w:firstLine="0"/>
        <w:jc w:val="both"/>
        <w:rPr>
          <w:rFonts w:ascii="Palatino Linotype" w:eastAsia="MS Mincho" w:hAnsi="Palatino Linotype" w:cs="Arial"/>
        </w:rPr>
      </w:pPr>
      <w:r w:rsidRPr="00C83D2D">
        <w:rPr>
          <w:rFonts w:ascii="Palatino Linotype" w:eastAsia="MS Mincho" w:hAnsi="Palatino Linotype" w:cs="Arial"/>
        </w:rPr>
        <w:t xml:space="preserve">Ahora bien, de conformidad con la Ley del Trabajo de los Servidores Públicos del Estado de México y Municipios, estable en el artículo 54 lo siguiente. </w:t>
      </w:r>
    </w:p>
    <w:p w:rsidR="005E6F4C" w:rsidRPr="00C83D2D" w:rsidRDefault="005E6F4C" w:rsidP="005E6F4C">
      <w:pPr>
        <w:pStyle w:val="Prrafodelista"/>
        <w:ind w:left="1134" w:right="900"/>
        <w:jc w:val="both"/>
        <w:rPr>
          <w:rFonts w:ascii="Palatino Linotype" w:eastAsia="MS Mincho" w:hAnsi="Palatino Linotype" w:cs="Arial"/>
          <w:b/>
          <w:i/>
        </w:rPr>
      </w:pPr>
      <w:r w:rsidRPr="00C83D2D">
        <w:rPr>
          <w:rFonts w:ascii="Palatino Linotype" w:eastAsia="MS Mincho" w:hAnsi="Palatino Linotype" w:cs="Arial"/>
          <w:b/>
          <w:i/>
        </w:rPr>
        <w:t>ARTÍCULO 54.</w:t>
      </w:r>
      <w:r w:rsidRPr="00C83D2D">
        <w:rPr>
          <w:rFonts w:ascii="Palatino Linotype" w:eastAsia="MS Mincho" w:hAnsi="Palatino Linotype" w:cs="Arial"/>
          <w:i/>
        </w:rPr>
        <w:t xml:space="preserve"> Cada institución pública o, en su caso, dependencia, en razón de la naturaleza de sus funciones, contará con un </w:t>
      </w:r>
      <w:r w:rsidRPr="00C83D2D">
        <w:rPr>
          <w:rFonts w:ascii="Palatino Linotype" w:eastAsia="MS Mincho" w:hAnsi="Palatino Linotype" w:cs="Arial"/>
          <w:b/>
          <w:i/>
        </w:rPr>
        <w:t>Reglamento de</w:t>
      </w:r>
      <w:r w:rsidRPr="00C83D2D">
        <w:rPr>
          <w:rFonts w:ascii="Palatino Linotype" w:eastAsia="MS Mincho" w:hAnsi="Palatino Linotype" w:cs="Arial"/>
          <w:i/>
        </w:rPr>
        <w:t xml:space="preserve"> </w:t>
      </w:r>
      <w:r w:rsidRPr="00C83D2D">
        <w:rPr>
          <w:rFonts w:ascii="Palatino Linotype" w:eastAsia="MS Mincho" w:hAnsi="Palatino Linotype" w:cs="Arial"/>
          <w:b/>
          <w:i/>
        </w:rPr>
        <w:t xml:space="preserve">Condiciones Generales de Trabajo aplicables a los servidores públicos sindicalizados y generales. </w:t>
      </w:r>
      <w:r w:rsidRPr="00C83D2D">
        <w:rPr>
          <w:rFonts w:ascii="Palatino Linotype" w:eastAsia="MS Mincho" w:hAnsi="Palatino Linotype" w:cs="Arial"/>
          <w:i/>
        </w:rPr>
        <w:t xml:space="preserve">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w:t>
      </w:r>
      <w:r w:rsidRPr="00C83D2D">
        <w:rPr>
          <w:rFonts w:ascii="Palatino Linotype" w:eastAsia="MS Mincho" w:hAnsi="Palatino Linotype" w:cs="Arial"/>
          <w:b/>
          <w:i/>
        </w:rPr>
        <w:t xml:space="preserve">los Convenios de sueldos y prestaciones celebrados con el </w:t>
      </w:r>
      <w:r w:rsidRPr="00C83D2D">
        <w:rPr>
          <w:rFonts w:ascii="Palatino Linotype" w:eastAsia="MS Mincho" w:hAnsi="Palatino Linotype" w:cs="Arial"/>
          <w:b/>
          <w:i/>
        </w:rPr>
        <w:lastRenderedPageBreak/>
        <w:t xml:space="preserve">Sindicato se aplicarán solo a los trabajadores miembros y reconocidos por la agrupación Sindical de conformidad con la normatividad aplicable. </w:t>
      </w:r>
    </w:p>
    <w:p w:rsidR="005E6F4C" w:rsidRPr="00C83D2D" w:rsidRDefault="005E6F4C" w:rsidP="005E6F4C">
      <w:pPr>
        <w:pStyle w:val="Prrafodelista"/>
        <w:ind w:left="1134" w:right="900"/>
        <w:jc w:val="both"/>
        <w:rPr>
          <w:rFonts w:ascii="Palatino Linotype" w:eastAsia="MS Mincho" w:hAnsi="Palatino Linotype" w:cs="Arial"/>
          <w:i/>
        </w:rPr>
      </w:pPr>
      <w:r w:rsidRPr="00C83D2D">
        <w:rPr>
          <w:rFonts w:ascii="Palatino Linotype" w:eastAsia="MS Mincho" w:hAnsi="Palatino Linotype" w:cs="Arial"/>
          <w:i/>
        </w:rPr>
        <w:t xml:space="preserve">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 </w:t>
      </w:r>
    </w:p>
    <w:p w:rsidR="005E6F4C" w:rsidRPr="00C83D2D" w:rsidRDefault="005E6F4C" w:rsidP="005E6F4C">
      <w:pPr>
        <w:pStyle w:val="Prrafodelista"/>
        <w:ind w:left="1134" w:right="900"/>
        <w:jc w:val="both"/>
        <w:rPr>
          <w:rFonts w:ascii="Palatino Linotype" w:eastAsia="MS Mincho" w:hAnsi="Palatino Linotype" w:cs="Arial"/>
          <w:i/>
        </w:rPr>
      </w:pPr>
      <w:r w:rsidRPr="00C83D2D">
        <w:rPr>
          <w:rFonts w:ascii="Palatino Linotype" w:eastAsia="MS Mincho" w:hAnsi="Palatino Linotype" w:cs="Arial"/>
          <w:i/>
        </w:rPr>
        <w:t xml:space="preserve">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 </w:t>
      </w:r>
    </w:p>
    <w:p w:rsidR="005E6F4C" w:rsidRPr="00C83D2D" w:rsidRDefault="005E6F4C" w:rsidP="005E6F4C">
      <w:pPr>
        <w:pStyle w:val="Prrafodelista"/>
        <w:ind w:left="1134" w:right="900"/>
        <w:jc w:val="both"/>
        <w:rPr>
          <w:rFonts w:ascii="Palatino Linotype" w:eastAsia="MS Mincho" w:hAnsi="Palatino Linotype" w:cs="Arial"/>
          <w:i/>
        </w:rPr>
      </w:pPr>
    </w:p>
    <w:p w:rsidR="005E6F4C" w:rsidRPr="00C83D2D" w:rsidRDefault="005E6F4C" w:rsidP="005E6F4C">
      <w:pPr>
        <w:pStyle w:val="Prrafodelista"/>
        <w:numPr>
          <w:ilvl w:val="0"/>
          <w:numId w:val="40"/>
        </w:numPr>
        <w:spacing w:line="360" w:lineRule="auto"/>
        <w:ind w:left="0" w:firstLine="0"/>
        <w:jc w:val="both"/>
        <w:rPr>
          <w:rFonts w:ascii="Palatino Linotype" w:eastAsia="MS Mincho" w:hAnsi="Palatino Linotype" w:cs="Arial"/>
          <w:b/>
          <w:i/>
        </w:rPr>
      </w:pPr>
      <w:r w:rsidRPr="00C83D2D">
        <w:rPr>
          <w:rFonts w:ascii="Palatino Linotype" w:eastAsia="MS Mincho" w:hAnsi="Palatino Linotype" w:cs="Arial"/>
        </w:rPr>
        <w:t>De lo anterior, se observa que los Ayuntamientos deberán de aplicar  los Convenios de sueldos y prestaciones celebrados con el Sindicato se aplicarán solo a los trabajadores miembros y reconocidos por la agrupación Sindical de conformidad con la normatividad aplicable.</w:t>
      </w:r>
      <w:r w:rsidRPr="00C83D2D">
        <w:rPr>
          <w:rFonts w:ascii="Palatino Linotype" w:eastAsia="MS Mincho" w:hAnsi="Palatino Linotype" w:cs="Arial"/>
          <w:b/>
          <w:i/>
        </w:rPr>
        <w:t xml:space="preserve"> </w:t>
      </w:r>
    </w:p>
    <w:p w:rsidR="005E6F4C" w:rsidRPr="00C83D2D" w:rsidRDefault="005E6F4C" w:rsidP="005E6F4C">
      <w:pPr>
        <w:pStyle w:val="Prrafodelista"/>
        <w:spacing w:line="360" w:lineRule="auto"/>
        <w:ind w:left="0"/>
        <w:jc w:val="both"/>
        <w:rPr>
          <w:rFonts w:ascii="Palatino Linotype" w:eastAsia="MS Mincho" w:hAnsi="Palatino Linotype" w:cs="Arial"/>
          <w:b/>
          <w:i/>
          <w:highlight w:val="yellow"/>
        </w:rPr>
      </w:pPr>
    </w:p>
    <w:p w:rsidR="005E6F4C" w:rsidRPr="00C83D2D" w:rsidRDefault="005E6F4C" w:rsidP="005E6F4C">
      <w:pPr>
        <w:pStyle w:val="Prrafodelista"/>
        <w:numPr>
          <w:ilvl w:val="0"/>
          <w:numId w:val="40"/>
        </w:numPr>
        <w:shd w:val="clear" w:color="auto" w:fill="FDFCFB"/>
        <w:spacing w:line="360" w:lineRule="auto"/>
        <w:ind w:left="0" w:firstLine="0"/>
        <w:jc w:val="both"/>
        <w:rPr>
          <w:rFonts w:ascii="Palatino Linotype" w:hAnsi="Palatino Linotype"/>
          <w:color w:val="000000"/>
        </w:rPr>
      </w:pPr>
      <w:r w:rsidRPr="00C83D2D">
        <w:rPr>
          <w:rFonts w:ascii="Palatino Linotype" w:eastAsia="Palatino Linotype" w:hAnsi="Palatino Linotype" w:cs="Palatino Linotype"/>
          <w:color w:val="000000"/>
        </w:rPr>
        <w:t xml:space="preserve">Por lo que del análisis de los preceptos jurídicos en cita, se observa que de forma enunciativa más no limitativa, las unidades administrativas en análisis tienen participación en los procedimientos inherentes a la solicitud del Recurrente, así como su resguardo documental y por ende poseen documentales relacionadas a la solicitud de información, sin embargo al no emitir pronunciamiento que proporcione certeza, resulta necesario traer por analogía el criterio 2/17 </w:t>
      </w:r>
      <w:r w:rsidRPr="00C83D2D">
        <w:rPr>
          <w:rFonts w:ascii="Palatino Linotype" w:hAnsi="Palatino Linotype"/>
        </w:rPr>
        <w:t>emitido por el Instituto Nacional de Transparencia, Acceso a la Información y Protección de Datos Personales, señala lo siguiente:</w:t>
      </w:r>
      <w:r w:rsidRPr="00C83D2D">
        <w:t xml:space="preserve"> </w:t>
      </w:r>
    </w:p>
    <w:p w:rsidR="005E6F4C" w:rsidRPr="00C83D2D" w:rsidRDefault="005E6F4C" w:rsidP="005E6F4C">
      <w:pPr>
        <w:shd w:val="clear" w:color="auto" w:fill="FDFCFB"/>
        <w:spacing w:line="360" w:lineRule="auto"/>
        <w:contextualSpacing/>
        <w:jc w:val="both"/>
        <w:rPr>
          <w:rFonts w:ascii="Palatino Linotype" w:hAnsi="Palatino Linotype"/>
          <w:color w:val="000000"/>
        </w:rPr>
      </w:pPr>
    </w:p>
    <w:p w:rsidR="005E6F4C" w:rsidRPr="00C83D2D" w:rsidRDefault="005E6F4C" w:rsidP="005E6F4C">
      <w:pPr>
        <w:shd w:val="clear" w:color="auto" w:fill="FDFCFB"/>
        <w:spacing w:line="276" w:lineRule="auto"/>
        <w:ind w:left="1134" w:right="1134"/>
        <w:contextualSpacing/>
        <w:jc w:val="both"/>
        <w:rPr>
          <w:rFonts w:ascii="Palatino Linotype" w:hAnsi="Palatino Linotype"/>
          <w:i/>
        </w:rPr>
      </w:pPr>
      <w:r w:rsidRPr="00C83D2D">
        <w:rPr>
          <w:rFonts w:ascii="Palatino Linotype" w:hAnsi="Palatino Linotype"/>
          <w:b/>
          <w:i/>
        </w:rPr>
        <w:lastRenderedPageBreak/>
        <w:t>Congruencia y exhaustividad.</w:t>
      </w:r>
      <w:r w:rsidRPr="00C83D2D">
        <w:rPr>
          <w:rFonts w:ascii="Palatino Linotype" w:hAnsi="Palatino Linotype"/>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 Del citado criterio, se desprende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w:t>
      </w:r>
    </w:p>
    <w:p w:rsidR="005E6F4C" w:rsidRPr="00C83D2D" w:rsidRDefault="005E6F4C" w:rsidP="005E6F4C">
      <w:pPr>
        <w:shd w:val="clear" w:color="auto" w:fill="FDFCFB"/>
        <w:spacing w:line="276" w:lineRule="auto"/>
        <w:ind w:left="1134" w:right="1134"/>
        <w:contextualSpacing/>
        <w:jc w:val="both"/>
        <w:rPr>
          <w:rFonts w:ascii="Palatino Linotype" w:hAnsi="Palatino Linotype"/>
          <w:i/>
          <w:color w:val="000000"/>
        </w:rPr>
      </w:pPr>
    </w:p>
    <w:p w:rsidR="005E6F4C" w:rsidRPr="00C83D2D" w:rsidRDefault="005E6F4C" w:rsidP="005E6F4C">
      <w:pPr>
        <w:shd w:val="clear" w:color="auto" w:fill="FDFCFB"/>
        <w:ind w:left="1134" w:right="1134"/>
        <w:jc w:val="both"/>
        <w:rPr>
          <w:rFonts w:ascii="Century Gothic" w:hAnsi="Century Gothic"/>
          <w:color w:val="000000"/>
        </w:rPr>
      </w:pPr>
    </w:p>
    <w:p w:rsidR="005E6F4C" w:rsidRPr="00C83D2D" w:rsidRDefault="005E6F4C" w:rsidP="005E6F4C">
      <w:pPr>
        <w:numPr>
          <w:ilvl w:val="0"/>
          <w:numId w:val="40"/>
        </w:numPr>
        <w:spacing w:line="360" w:lineRule="auto"/>
        <w:ind w:left="0" w:firstLine="0"/>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t xml:space="preserve">De tal manera que, si bien, el Titular de la Unidad de Transparencia dio respuesta a la solicitud de información en cuestión, tenía que haber realizado el procedimiento, de turnar dentro de las áreas que conforman la estructura del Sujeto Obligado, a fin de que el responsable del área diera respuesta a la misma, tal y como lo marca la normatividad invocada, es por ello que debe turnar la solicitud a todas las áreas que y que pudieran </w:t>
      </w:r>
      <w:r w:rsidRPr="00C83D2D">
        <w:rPr>
          <w:rFonts w:ascii="Palatino Linotype" w:eastAsia="Palatino Linotype" w:hAnsi="Palatino Linotype" w:cs="Palatino Linotype"/>
          <w:color w:val="000000"/>
        </w:rPr>
        <w:lastRenderedPageBreak/>
        <w:t>generar, administrar o poseer la información requerida por el particular; pues los mismos, tienen como función, buscar, localizar y poseer la información, así como entregarla.</w:t>
      </w:r>
    </w:p>
    <w:p w:rsidR="005E6F4C" w:rsidRPr="00C83D2D" w:rsidRDefault="005E6F4C" w:rsidP="005E6F4C">
      <w:pPr>
        <w:spacing w:line="360" w:lineRule="auto"/>
        <w:jc w:val="both"/>
        <w:rPr>
          <w:rFonts w:ascii="Palatino Linotype" w:eastAsia="Palatino Linotype" w:hAnsi="Palatino Linotype" w:cs="Palatino Linotype"/>
          <w:color w:val="000000"/>
        </w:rPr>
      </w:pPr>
    </w:p>
    <w:p w:rsidR="005E6F4C" w:rsidRPr="00C83D2D" w:rsidRDefault="005E6F4C" w:rsidP="005E6F4C">
      <w:pPr>
        <w:numPr>
          <w:ilvl w:val="0"/>
          <w:numId w:val="40"/>
        </w:numPr>
        <w:spacing w:line="360" w:lineRule="auto"/>
        <w:ind w:left="0" w:firstLine="0"/>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t>Es por ello, que corresponde a la Titular de la Unidad de Transparencia el garantizar que las solicitudes se turnen a todas las áreas competentes que puedan contar con la información, con el objeto de que se realice una búsqueda exhaustiva y razonable de la misma.</w:t>
      </w:r>
    </w:p>
    <w:p w:rsidR="005E6F4C" w:rsidRPr="00C83D2D" w:rsidRDefault="005E6F4C" w:rsidP="005E6F4C">
      <w:pPr>
        <w:shd w:val="clear" w:color="auto" w:fill="FDFCFB"/>
        <w:spacing w:line="360" w:lineRule="auto"/>
        <w:jc w:val="both"/>
        <w:rPr>
          <w:color w:val="000000"/>
        </w:rPr>
      </w:pPr>
    </w:p>
    <w:p w:rsidR="005E6F4C" w:rsidRPr="00C83D2D" w:rsidRDefault="005E6F4C" w:rsidP="005E6F4C">
      <w:pPr>
        <w:pStyle w:val="Prrafodelista"/>
        <w:numPr>
          <w:ilvl w:val="0"/>
          <w:numId w:val="40"/>
        </w:numPr>
        <w:shd w:val="clear" w:color="auto" w:fill="FDFCFB"/>
        <w:spacing w:line="360" w:lineRule="auto"/>
        <w:ind w:left="0" w:firstLine="0"/>
        <w:contextualSpacing w:val="0"/>
        <w:jc w:val="both"/>
        <w:rPr>
          <w:color w:val="000000"/>
        </w:rPr>
      </w:pPr>
      <w:r w:rsidRPr="00C83D2D">
        <w:rPr>
          <w:rFonts w:ascii="Palatino Linotype" w:hAnsi="Palatino Linotype"/>
          <w:color w:val="000000"/>
        </w:rPr>
        <w:t>Así mismo la información generada, obtenida, adquirida, transmitida, administrada o en posesión de los Sujetos Obligados, será accesible de manera permanente a cualquier persona, privilegiando el principio de máxima publicidad de la información.</w:t>
      </w:r>
    </w:p>
    <w:p w:rsidR="005E6F4C" w:rsidRPr="00C83D2D" w:rsidRDefault="005E6F4C" w:rsidP="005E6F4C">
      <w:pPr>
        <w:shd w:val="clear" w:color="auto" w:fill="FDFCFB"/>
        <w:spacing w:line="360" w:lineRule="auto"/>
        <w:jc w:val="both"/>
        <w:rPr>
          <w:color w:val="000000"/>
        </w:rPr>
      </w:pPr>
      <w:r w:rsidRPr="00C83D2D">
        <w:rPr>
          <w:rFonts w:ascii="Palatino Linotype" w:hAnsi="Palatino Linotype"/>
          <w:b/>
          <w:bCs/>
          <w:color w:val="000000"/>
        </w:rPr>
        <w:t> </w:t>
      </w:r>
    </w:p>
    <w:p w:rsidR="005E6F4C" w:rsidRPr="00C83D2D" w:rsidRDefault="005E6F4C" w:rsidP="005E6F4C">
      <w:pPr>
        <w:pStyle w:val="Prrafodelista"/>
        <w:numPr>
          <w:ilvl w:val="0"/>
          <w:numId w:val="40"/>
        </w:numPr>
        <w:shd w:val="clear" w:color="auto" w:fill="FDFCFB"/>
        <w:spacing w:line="360" w:lineRule="auto"/>
        <w:ind w:left="0" w:firstLine="0"/>
        <w:jc w:val="both"/>
        <w:rPr>
          <w:color w:val="000000"/>
        </w:rPr>
      </w:pPr>
      <w:r w:rsidRPr="00C83D2D">
        <w:rPr>
          <w:color w:val="000000"/>
        </w:rPr>
        <w:t> </w:t>
      </w:r>
      <w:r w:rsidRPr="00C83D2D">
        <w:rPr>
          <w:rFonts w:ascii="Palatino Linotype" w:hAnsi="Palatino Linotype"/>
          <w:color w:val="000000"/>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rsidR="005E6F4C" w:rsidRPr="00C83D2D" w:rsidRDefault="005E6F4C" w:rsidP="005E6F4C">
      <w:pPr>
        <w:shd w:val="clear" w:color="auto" w:fill="FDFCFB"/>
        <w:spacing w:line="360" w:lineRule="atLeast"/>
        <w:jc w:val="both"/>
        <w:rPr>
          <w:color w:val="000000"/>
        </w:rPr>
      </w:pPr>
      <w:r w:rsidRPr="00C83D2D">
        <w:rPr>
          <w:rFonts w:ascii="Palatino Linotype" w:hAnsi="Palatino Linotype"/>
          <w:color w:val="000000"/>
          <w:lang w:val="es-ES"/>
        </w:rPr>
        <w:t> </w:t>
      </w:r>
    </w:p>
    <w:p w:rsidR="005E6F4C" w:rsidRPr="00C83D2D" w:rsidRDefault="005E6F4C" w:rsidP="005E6F4C">
      <w:pPr>
        <w:shd w:val="clear" w:color="auto" w:fill="FDFCFB"/>
        <w:ind w:left="1134" w:right="1134"/>
        <w:jc w:val="both"/>
        <w:rPr>
          <w:rFonts w:ascii="Century Gothic" w:hAnsi="Century Gothic"/>
          <w:color w:val="000000"/>
        </w:rPr>
      </w:pPr>
      <w:r w:rsidRPr="00C83D2D">
        <w:rPr>
          <w:rFonts w:ascii="Palatino Linotype" w:hAnsi="Palatino Linotype"/>
          <w:i/>
          <w:iCs/>
          <w:color w:val="000000"/>
        </w:rPr>
        <w:t>“</w:t>
      </w:r>
      <w:r w:rsidRPr="00C83D2D">
        <w:rPr>
          <w:rFonts w:ascii="Palatino Linotype" w:hAnsi="Palatino Linotype"/>
          <w:b/>
          <w:bCs/>
          <w:i/>
          <w:iCs/>
          <w:color w:val="000000"/>
        </w:rPr>
        <w:t>Artículo 12.</w:t>
      </w:r>
      <w:r w:rsidRPr="00C83D2D">
        <w:rPr>
          <w:rFonts w:ascii="Palatino Linotype" w:hAnsi="Palatino Linotype"/>
          <w:i/>
          <w:iCs/>
          <w:color w:val="000000"/>
        </w:rPr>
        <w:t> Quienes generen, recopilen, administren, manejen, procesen, archiven o conserven información pública serán responsables de la misma en los términos de las disposiciones jurídicas aplicables.</w:t>
      </w:r>
    </w:p>
    <w:p w:rsidR="005E6F4C" w:rsidRPr="00C83D2D" w:rsidRDefault="005E6F4C" w:rsidP="005E6F4C">
      <w:pPr>
        <w:shd w:val="clear" w:color="auto" w:fill="FDFCFB"/>
        <w:ind w:left="1134" w:right="1134"/>
        <w:jc w:val="both"/>
        <w:rPr>
          <w:rFonts w:ascii="Century Gothic" w:hAnsi="Century Gothic"/>
          <w:color w:val="000000"/>
        </w:rPr>
      </w:pPr>
      <w:r w:rsidRPr="00C83D2D">
        <w:rPr>
          <w:rFonts w:ascii="Palatino Linotype" w:hAnsi="Palatino Linotype"/>
          <w:i/>
          <w:iCs/>
          <w:color w:val="000000"/>
        </w:rPr>
        <w:t> </w:t>
      </w:r>
    </w:p>
    <w:p w:rsidR="005E6F4C" w:rsidRPr="00C83D2D" w:rsidRDefault="005E6F4C" w:rsidP="005E6F4C">
      <w:pPr>
        <w:shd w:val="clear" w:color="auto" w:fill="FDFCFB"/>
        <w:ind w:left="1134" w:right="1134"/>
        <w:jc w:val="both"/>
        <w:rPr>
          <w:color w:val="000000"/>
        </w:rPr>
      </w:pPr>
      <w:r w:rsidRPr="00C83D2D">
        <w:rPr>
          <w:rFonts w:ascii="Palatino Linotype" w:hAnsi="Palatino Linotype"/>
          <w:i/>
          <w:iCs/>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C83D2D">
        <w:rPr>
          <w:rFonts w:ascii="Palatino Linotype" w:hAnsi="Palatino Linotype"/>
          <w:i/>
          <w:iCs/>
          <w:color w:val="000000"/>
        </w:rPr>
        <w:lastRenderedPageBreak/>
        <w:t>obligados a generarla, resumirla, efectuar cálculos o practicar investigaciones.”</w:t>
      </w:r>
    </w:p>
    <w:p w:rsidR="005E6F4C" w:rsidRPr="00C83D2D" w:rsidRDefault="005E6F4C" w:rsidP="005E6F4C">
      <w:pPr>
        <w:shd w:val="clear" w:color="auto" w:fill="FDFCFB"/>
        <w:spacing w:line="360" w:lineRule="auto"/>
        <w:jc w:val="both"/>
        <w:rPr>
          <w:color w:val="000000"/>
        </w:rPr>
      </w:pPr>
      <w:r w:rsidRPr="00C83D2D">
        <w:rPr>
          <w:rFonts w:ascii="Palatino Linotype" w:hAnsi="Palatino Linotype"/>
          <w:color w:val="000000"/>
          <w:lang w:val="es-ES"/>
        </w:rPr>
        <w:t> </w:t>
      </w:r>
    </w:p>
    <w:p w:rsidR="005E6F4C" w:rsidRPr="00C83D2D" w:rsidRDefault="005E6F4C" w:rsidP="005E6F4C">
      <w:pPr>
        <w:pStyle w:val="Prrafodelista"/>
        <w:numPr>
          <w:ilvl w:val="0"/>
          <w:numId w:val="40"/>
        </w:numPr>
        <w:shd w:val="clear" w:color="auto" w:fill="FDFCFB"/>
        <w:spacing w:line="360" w:lineRule="auto"/>
        <w:ind w:left="0" w:firstLine="0"/>
        <w:jc w:val="both"/>
        <w:rPr>
          <w:color w:val="000000"/>
        </w:rPr>
      </w:pPr>
      <w:r w:rsidRPr="00C83D2D">
        <w:rPr>
          <w:color w:val="000000"/>
        </w:rPr>
        <w:t> </w:t>
      </w:r>
      <w:r w:rsidRPr="00C83D2D">
        <w:rPr>
          <w:rFonts w:ascii="Palatino Linotype" w:hAnsi="Palatino Linotype"/>
          <w:color w:val="000000"/>
        </w:rPr>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rsidR="005E6F4C" w:rsidRPr="00C83D2D" w:rsidRDefault="005E6F4C" w:rsidP="005E6F4C">
      <w:pPr>
        <w:shd w:val="clear" w:color="auto" w:fill="FDFCFB"/>
        <w:spacing w:line="360" w:lineRule="auto"/>
        <w:jc w:val="both"/>
        <w:rPr>
          <w:color w:val="000000"/>
        </w:rPr>
      </w:pPr>
      <w:r w:rsidRPr="00C83D2D">
        <w:rPr>
          <w:rFonts w:ascii="Palatino Linotype" w:hAnsi="Palatino Linotype"/>
          <w:b/>
          <w:bCs/>
          <w:color w:val="000000"/>
        </w:rPr>
        <w:t> </w:t>
      </w:r>
    </w:p>
    <w:p w:rsidR="005E6F4C" w:rsidRPr="00C83D2D" w:rsidRDefault="005E6F4C" w:rsidP="005E6F4C">
      <w:pPr>
        <w:pStyle w:val="Prrafodelista"/>
        <w:numPr>
          <w:ilvl w:val="0"/>
          <w:numId w:val="40"/>
        </w:numPr>
        <w:shd w:val="clear" w:color="auto" w:fill="FDFCFB"/>
        <w:spacing w:line="360" w:lineRule="auto"/>
        <w:ind w:left="0" w:firstLine="0"/>
        <w:jc w:val="both"/>
        <w:rPr>
          <w:color w:val="000000"/>
        </w:rPr>
      </w:pPr>
      <w:r w:rsidRPr="00C83D2D">
        <w:rPr>
          <w:rFonts w:ascii="Palatino Linotype" w:hAnsi="Palatino Linotype"/>
          <w:color w:val="000000"/>
        </w:rPr>
        <w:t>Como apoyo a lo anterior, es aplicable el Criterio 03-17, emitido por el Instituto Nacional de Transparencia, Acceso a la Información y Protección de Datos Personales, que dice:</w:t>
      </w:r>
    </w:p>
    <w:p w:rsidR="005E6F4C" w:rsidRPr="00C83D2D" w:rsidRDefault="005E6F4C" w:rsidP="005E6F4C">
      <w:pPr>
        <w:shd w:val="clear" w:color="auto" w:fill="FDFCFB"/>
        <w:jc w:val="both"/>
        <w:rPr>
          <w:color w:val="000000"/>
        </w:rPr>
      </w:pPr>
      <w:r w:rsidRPr="00C83D2D">
        <w:rPr>
          <w:rFonts w:ascii="Palatino Linotype" w:hAnsi="Palatino Linotype"/>
          <w:color w:val="000000"/>
          <w:lang w:val="es-ES"/>
        </w:rPr>
        <w:t> </w:t>
      </w:r>
    </w:p>
    <w:p w:rsidR="005E6F4C" w:rsidRPr="00C83D2D" w:rsidRDefault="005E6F4C" w:rsidP="005E6F4C">
      <w:pPr>
        <w:shd w:val="clear" w:color="auto" w:fill="FDFCFB"/>
        <w:ind w:left="1134" w:right="1134"/>
        <w:jc w:val="both"/>
        <w:rPr>
          <w:rFonts w:ascii="Century Gothic" w:hAnsi="Century Gothic"/>
          <w:color w:val="000000"/>
        </w:rPr>
      </w:pPr>
      <w:r w:rsidRPr="00C83D2D">
        <w:rPr>
          <w:rFonts w:ascii="Palatino Linotype" w:hAnsi="Palatino Linotype"/>
          <w:b/>
          <w:bCs/>
          <w:i/>
          <w:iCs/>
          <w:color w:val="000000"/>
        </w:rPr>
        <w:t>“No existe obligación de elaborar documentos ad hoc para atender las solicitudes de acceso a la información.</w:t>
      </w:r>
      <w:r w:rsidRPr="00C83D2D">
        <w:rPr>
          <w:rFonts w:ascii="Palatino Linotype" w:hAnsi="Palatino Linotype"/>
          <w:i/>
          <w:iCs/>
          <w:color w:val="000000"/>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E6F4C" w:rsidRPr="00C83D2D" w:rsidRDefault="005E6F4C" w:rsidP="005E6F4C">
      <w:pPr>
        <w:shd w:val="clear" w:color="auto" w:fill="FDFCFB"/>
        <w:ind w:left="1134"/>
        <w:jc w:val="both"/>
        <w:rPr>
          <w:rFonts w:ascii="Century Gothic" w:hAnsi="Century Gothic"/>
          <w:color w:val="000000"/>
        </w:rPr>
      </w:pPr>
      <w:r w:rsidRPr="00C83D2D">
        <w:rPr>
          <w:rFonts w:ascii="Palatino Linotype" w:hAnsi="Palatino Linotype"/>
          <w:i/>
          <w:iCs/>
          <w:color w:val="000000"/>
        </w:rPr>
        <w:t> Resoluciones:</w:t>
      </w:r>
    </w:p>
    <w:p w:rsidR="005E6F4C" w:rsidRPr="00C83D2D" w:rsidRDefault="005E6F4C" w:rsidP="005E6F4C">
      <w:pPr>
        <w:shd w:val="clear" w:color="auto" w:fill="FDFCFB"/>
        <w:ind w:left="1134" w:right="1134"/>
        <w:jc w:val="both"/>
        <w:rPr>
          <w:rFonts w:ascii="Century Gothic" w:hAnsi="Century Gothic"/>
          <w:color w:val="000000"/>
        </w:rPr>
      </w:pPr>
      <w:r w:rsidRPr="00C83D2D">
        <w:rPr>
          <w:rFonts w:ascii="Symbol" w:hAnsi="Symbol"/>
          <w:i/>
          <w:iCs/>
          <w:color w:val="000000"/>
        </w:rPr>
        <w:t></w:t>
      </w:r>
      <w:r w:rsidRPr="00C83D2D">
        <w:rPr>
          <w:rFonts w:ascii="Palatino Linotype" w:hAnsi="Palatino Linotype"/>
          <w:i/>
          <w:iCs/>
          <w:color w:val="000000"/>
        </w:rPr>
        <w:t> RRA 0050/16. Instituto Nacional para la Evaluación de la Educación. 13 julio de 2016. Por unanimidad. Comisionado Ponente: Francisco Javier Acuña Llamas.</w:t>
      </w:r>
    </w:p>
    <w:p w:rsidR="005E6F4C" w:rsidRPr="00C83D2D" w:rsidRDefault="005E6F4C" w:rsidP="005E6F4C">
      <w:pPr>
        <w:shd w:val="clear" w:color="auto" w:fill="FDFCFB"/>
        <w:ind w:left="1134" w:right="1134"/>
        <w:jc w:val="both"/>
        <w:rPr>
          <w:rFonts w:ascii="Century Gothic" w:hAnsi="Century Gothic"/>
        </w:rPr>
      </w:pPr>
      <w:r w:rsidRPr="00C83D2D">
        <w:rPr>
          <w:rFonts w:ascii="Symbol" w:hAnsi="Symbol"/>
          <w:i/>
          <w:iCs/>
          <w:color w:val="000000"/>
        </w:rPr>
        <w:lastRenderedPageBreak/>
        <w:t></w:t>
      </w:r>
      <w:r w:rsidRPr="00C83D2D">
        <w:rPr>
          <w:rFonts w:ascii="Palatino Linotype" w:hAnsi="Palatino Linotype"/>
          <w:i/>
          <w:iCs/>
          <w:color w:val="000000"/>
        </w:rPr>
        <w:t> RRA 0310/16. Instituto Nacional de Transparencia, Acceso a la Información y Protección de Datos Personales. </w:t>
      </w:r>
      <w:r w:rsidRPr="00C83D2D">
        <w:rPr>
          <w:rFonts w:ascii="Palatino Linotype" w:hAnsi="Palatino Linotype"/>
          <w:i/>
          <w:iCs/>
        </w:rPr>
        <w:t>10 de agosto de 2016. Por unanimidad. Comisionada Ponente. Areli Cano Guadiana.</w:t>
      </w:r>
    </w:p>
    <w:p w:rsidR="005E6F4C" w:rsidRPr="00C83D2D" w:rsidRDefault="005E6F4C" w:rsidP="005E6F4C">
      <w:pPr>
        <w:shd w:val="clear" w:color="auto" w:fill="FDFCFB"/>
        <w:ind w:left="1134" w:right="1134"/>
        <w:jc w:val="both"/>
        <w:rPr>
          <w:rFonts w:ascii="Palatino Linotype" w:hAnsi="Palatino Linotype"/>
          <w:i/>
          <w:iCs/>
          <w:color w:val="000000"/>
        </w:rPr>
      </w:pPr>
      <w:r w:rsidRPr="00C83D2D">
        <w:rPr>
          <w:rFonts w:ascii="Symbol" w:hAnsi="Symbol"/>
          <w:i/>
          <w:iCs/>
        </w:rPr>
        <w:t></w:t>
      </w:r>
      <w:r w:rsidRPr="00C83D2D">
        <w:rPr>
          <w:rFonts w:ascii="Palatino Linotype" w:hAnsi="Palatino Linotype"/>
          <w:i/>
          <w:iCs/>
        </w:rPr>
        <w:t> RRA 1889/16. Secretaría de Hacienda y Crédito Público. 05 de octubre </w:t>
      </w:r>
      <w:r w:rsidRPr="00C83D2D">
        <w:rPr>
          <w:rFonts w:ascii="Palatino Linotype" w:hAnsi="Palatino Linotype"/>
          <w:i/>
          <w:iCs/>
          <w:color w:val="000000"/>
        </w:rPr>
        <w:t>de 2016. Por unanimidad. Comisionada Ponente. Ximena Puente de la Mora.”</w:t>
      </w:r>
    </w:p>
    <w:p w:rsidR="005E6F4C" w:rsidRPr="00C83D2D" w:rsidRDefault="005E6F4C" w:rsidP="005E6F4C">
      <w:pPr>
        <w:shd w:val="clear" w:color="auto" w:fill="FDFCFB"/>
        <w:spacing w:line="480" w:lineRule="auto"/>
        <w:ind w:left="1134" w:right="1134"/>
        <w:jc w:val="both"/>
        <w:rPr>
          <w:color w:val="000000"/>
        </w:rPr>
      </w:pPr>
    </w:p>
    <w:p w:rsidR="005E6F4C" w:rsidRPr="00C83D2D" w:rsidRDefault="005E6F4C" w:rsidP="005E6F4C">
      <w:pPr>
        <w:pStyle w:val="Prrafodelista"/>
        <w:numPr>
          <w:ilvl w:val="0"/>
          <w:numId w:val="40"/>
        </w:numPr>
        <w:shd w:val="clear" w:color="auto" w:fill="FDFCFB"/>
        <w:spacing w:line="360" w:lineRule="auto"/>
        <w:ind w:left="0" w:firstLine="0"/>
        <w:contextualSpacing w:val="0"/>
        <w:jc w:val="both"/>
        <w:rPr>
          <w:color w:val="000000"/>
        </w:rPr>
      </w:pPr>
      <w:r w:rsidRPr="00C83D2D">
        <w:rPr>
          <w:rFonts w:ascii="Palatino Linotype" w:hAnsi="Palatino Linotype"/>
          <w:color w:val="000000"/>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E6F4C" w:rsidRPr="00C83D2D" w:rsidRDefault="005E6F4C" w:rsidP="005E6F4C">
      <w:pPr>
        <w:shd w:val="clear" w:color="auto" w:fill="FDFCFB"/>
        <w:spacing w:line="360" w:lineRule="auto"/>
        <w:jc w:val="both"/>
        <w:rPr>
          <w:color w:val="000000"/>
        </w:rPr>
      </w:pPr>
      <w:r w:rsidRPr="00C83D2D">
        <w:rPr>
          <w:rFonts w:ascii="Palatino Linotype" w:hAnsi="Palatino Linotype"/>
          <w:b/>
          <w:bCs/>
          <w:color w:val="000000"/>
        </w:rPr>
        <w:t> </w:t>
      </w:r>
    </w:p>
    <w:p w:rsidR="005E6F4C" w:rsidRPr="00C83D2D" w:rsidRDefault="005E6F4C" w:rsidP="005E6F4C">
      <w:pPr>
        <w:pStyle w:val="Prrafodelista"/>
        <w:numPr>
          <w:ilvl w:val="0"/>
          <w:numId w:val="40"/>
        </w:numPr>
        <w:shd w:val="clear" w:color="auto" w:fill="FDFCFB"/>
        <w:spacing w:line="360" w:lineRule="auto"/>
        <w:ind w:left="0" w:firstLine="0"/>
        <w:jc w:val="both"/>
        <w:rPr>
          <w:color w:val="000000"/>
        </w:rPr>
      </w:pPr>
      <w:r w:rsidRPr="00C83D2D">
        <w:rPr>
          <w:rFonts w:ascii="Palatino Linotype" w:hAnsi="Palatino Linotype"/>
          <w:color w:val="000000"/>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5E6F4C" w:rsidRPr="00C83D2D" w:rsidRDefault="005E6F4C" w:rsidP="005E6F4C">
      <w:pPr>
        <w:shd w:val="clear" w:color="auto" w:fill="FDFCFB"/>
        <w:spacing w:line="360" w:lineRule="auto"/>
        <w:jc w:val="both"/>
        <w:rPr>
          <w:color w:val="000000"/>
        </w:rPr>
      </w:pPr>
      <w:r w:rsidRPr="00C83D2D">
        <w:rPr>
          <w:rFonts w:ascii="Palatino Linotype" w:hAnsi="Palatino Linotype"/>
          <w:color w:val="000000"/>
          <w:lang w:val="es-ES"/>
        </w:rPr>
        <w:t> </w:t>
      </w:r>
    </w:p>
    <w:p w:rsidR="005E6F4C" w:rsidRPr="00C83D2D" w:rsidRDefault="005E6F4C" w:rsidP="005E6F4C">
      <w:pPr>
        <w:shd w:val="clear" w:color="auto" w:fill="FDFCFB"/>
        <w:spacing w:line="276" w:lineRule="auto"/>
        <w:ind w:left="1134" w:right="1134"/>
        <w:jc w:val="both"/>
        <w:rPr>
          <w:rFonts w:ascii="Century Gothic" w:hAnsi="Century Gothic"/>
          <w:color w:val="000000"/>
        </w:rPr>
      </w:pPr>
      <w:r w:rsidRPr="00C83D2D">
        <w:rPr>
          <w:rFonts w:ascii="Palatino Linotype" w:hAnsi="Palatino Linotype"/>
          <w:b/>
          <w:bCs/>
          <w:i/>
          <w:iCs/>
          <w:color w:val="000000"/>
        </w:rPr>
        <w:t>“Artículo 3.</w:t>
      </w:r>
      <w:r w:rsidRPr="00C83D2D">
        <w:rPr>
          <w:rFonts w:ascii="Palatino Linotype" w:hAnsi="Palatino Linotype"/>
          <w:i/>
          <w:iCs/>
          <w:color w:val="000000"/>
        </w:rPr>
        <w:t> Para los efectos de la presente Ley se entenderá por:</w:t>
      </w:r>
    </w:p>
    <w:p w:rsidR="005E6F4C" w:rsidRPr="00C83D2D" w:rsidRDefault="005E6F4C" w:rsidP="005E6F4C">
      <w:pPr>
        <w:shd w:val="clear" w:color="auto" w:fill="FDFCFB"/>
        <w:spacing w:line="276" w:lineRule="auto"/>
        <w:ind w:left="1134" w:right="1134"/>
        <w:jc w:val="both"/>
        <w:rPr>
          <w:rFonts w:ascii="Century Gothic" w:hAnsi="Century Gothic"/>
          <w:color w:val="000000"/>
        </w:rPr>
      </w:pPr>
      <w:r w:rsidRPr="00C83D2D">
        <w:rPr>
          <w:rFonts w:ascii="Palatino Linotype" w:hAnsi="Palatino Linotype"/>
          <w:i/>
          <w:iCs/>
          <w:color w:val="000000"/>
        </w:rPr>
        <w:t>(…)</w:t>
      </w:r>
    </w:p>
    <w:p w:rsidR="005E6F4C" w:rsidRPr="00C83D2D" w:rsidRDefault="005E6F4C" w:rsidP="005E6F4C">
      <w:pPr>
        <w:shd w:val="clear" w:color="auto" w:fill="FDFCFB"/>
        <w:spacing w:line="276" w:lineRule="auto"/>
        <w:ind w:left="1134" w:right="1134"/>
        <w:jc w:val="both"/>
        <w:rPr>
          <w:rFonts w:ascii="Century Gothic" w:hAnsi="Century Gothic"/>
          <w:color w:val="000000"/>
        </w:rPr>
      </w:pPr>
      <w:r w:rsidRPr="00C83D2D">
        <w:rPr>
          <w:rFonts w:ascii="Palatino Linotype" w:hAnsi="Palatino Linotype"/>
          <w:b/>
          <w:bCs/>
          <w:i/>
          <w:iCs/>
          <w:color w:val="000000"/>
        </w:rPr>
        <w:t>XI. Documento:</w:t>
      </w:r>
      <w:r w:rsidRPr="00C83D2D">
        <w:rPr>
          <w:rFonts w:ascii="Palatino Linotype" w:hAnsi="Palatino Linotype"/>
          <w:i/>
          <w:iCs/>
          <w:color w:val="000000"/>
        </w:rPr>
        <w:t xml:space="preserve"> Los expedientes, reportes, estudios, actas, resoluciones, oficios, correspondencia, acuerdos, directivas, directrices, circulares, </w:t>
      </w:r>
      <w:r w:rsidRPr="00C83D2D">
        <w:rPr>
          <w:rFonts w:ascii="Palatino Linotype" w:hAnsi="Palatino Linotype"/>
          <w:i/>
          <w:iCs/>
          <w:color w:val="000000"/>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83D2D">
        <w:rPr>
          <w:rFonts w:ascii="Palatino Linotype" w:hAnsi="Palatino Linotype"/>
          <w:b/>
          <w:bCs/>
          <w:i/>
          <w:iCs/>
          <w:color w:val="000000"/>
        </w:rPr>
        <w:t>Los documentos podrán estar en cualquier medio, sea escrito, impreso, sonoro, visual, electrónico, informático u holográfico;</w:t>
      </w:r>
    </w:p>
    <w:p w:rsidR="005E6F4C" w:rsidRPr="00C83D2D" w:rsidRDefault="005E6F4C" w:rsidP="005E6F4C">
      <w:pPr>
        <w:shd w:val="clear" w:color="auto" w:fill="FDFCFB"/>
        <w:spacing w:line="276" w:lineRule="auto"/>
        <w:ind w:left="1134" w:right="1134"/>
        <w:jc w:val="both"/>
        <w:rPr>
          <w:rFonts w:ascii="Century Gothic" w:hAnsi="Century Gothic"/>
          <w:color w:val="000000"/>
        </w:rPr>
      </w:pPr>
      <w:r w:rsidRPr="00C83D2D">
        <w:rPr>
          <w:rFonts w:ascii="Palatino Linotype" w:hAnsi="Palatino Linotype"/>
          <w:i/>
          <w:iCs/>
          <w:color w:val="000000"/>
        </w:rPr>
        <w:t>(…)”</w:t>
      </w:r>
    </w:p>
    <w:p w:rsidR="005E6F4C" w:rsidRPr="00C83D2D" w:rsidRDefault="005E6F4C" w:rsidP="005E6F4C">
      <w:pPr>
        <w:shd w:val="clear" w:color="auto" w:fill="FDFCFB"/>
        <w:spacing w:line="360" w:lineRule="auto"/>
        <w:jc w:val="both"/>
        <w:rPr>
          <w:color w:val="000000"/>
        </w:rPr>
      </w:pPr>
      <w:r w:rsidRPr="00C83D2D">
        <w:rPr>
          <w:rFonts w:ascii="Palatino Linotype" w:hAnsi="Palatino Linotype"/>
          <w:b/>
          <w:bCs/>
          <w:color w:val="000000"/>
        </w:rPr>
        <w:t> </w:t>
      </w:r>
    </w:p>
    <w:p w:rsidR="005E6F4C" w:rsidRPr="00C83D2D" w:rsidRDefault="005E6F4C" w:rsidP="005E6F4C">
      <w:pPr>
        <w:pStyle w:val="Prrafodelista"/>
        <w:numPr>
          <w:ilvl w:val="0"/>
          <w:numId w:val="40"/>
        </w:numPr>
        <w:shd w:val="clear" w:color="auto" w:fill="FDFCFB"/>
        <w:spacing w:line="360" w:lineRule="auto"/>
        <w:ind w:left="0" w:firstLine="0"/>
        <w:jc w:val="both"/>
        <w:rPr>
          <w:color w:val="000000"/>
        </w:rPr>
      </w:pPr>
      <w:r w:rsidRPr="00C83D2D">
        <w:rPr>
          <w:rFonts w:ascii="Palatino Linotype" w:hAnsi="Palatino Linotype"/>
          <w:color w:val="000000"/>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E6F4C" w:rsidRPr="00C83D2D" w:rsidRDefault="005E6F4C" w:rsidP="005E6F4C">
      <w:pPr>
        <w:shd w:val="clear" w:color="auto" w:fill="FDFCFB"/>
        <w:spacing w:line="360" w:lineRule="atLeast"/>
        <w:jc w:val="both"/>
        <w:rPr>
          <w:color w:val="000000"/>
        </w:rPr>
      </w:pPr>
      <w:r w:rsidRPr="00C83D2D">
        <w:rPr>
          <w:rFonts w:ascii="Palatino Linotype" w:hAnsi="Palatino Linotype"/>
          <w:color w:val="000000"/>
          <w:lang w:val="es-ES"/>
        </w:rPr>
        <w:t> </w:t>
      </w:r>
    </w:p>
    <w:p w:rsidR="005E6F4C" w:rsidRPr="00C83D2D" w:rsidRDefault="005E6F4C" w:rsidP="005E6F4C">
      <w:pPr>
        <w:shd w:val="clear" w:color="auto" w:fill="FDFCFB"/>
        <w:ind w:left="1134" w:right="1134"/>
        <w:jc w:val="both"/>
        <w:rPr>
          <w:rFonts w:ascii="Century Gothic" w:hAnsi="Century Gothic"/>
          <w:color w:val="000000"/>
        </w:rPr>
      </w:pPr>
      <w:r w:rsidRPr="00C83D2D">
        <w:rPr>
          <w:rFonts w:ascii="Palatino Linotype" w:hAnsi="Palatino Linotype"/>
          <w:i/>
          <w:iCs/>
          <w:color w:val="000000"/>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5E6F4C" w:rsidRPr="00C83D2D" w:rsidRDefault="005E6F4C" w:rsidP="00C83D2D">
      <w:pPr>
        <w:pStyle w:val="Prrafodelista"/>
        <w:numPr>
          <w:ilvl w:val="0"/>
          <w:numId w:val="40"/>
        </w:numPr>
        <w:spacing w:line="480" w:lineRule="auto"/>
        <w:ind w:left="0" w:firstLine="0"/>
        <w:jc w:val="both"/>
        <w:rPr>
          <w:rFonts w:ascii="Palatino Linotype" w:eastAsia="Palatino Linotype" w:hAnsi="Palatino Linotype" w:cs="Palatino Linotype"/>
          <w:color w:val="000000"/>
        </w:rPr>
      </w:pPr>
      <w:r w:rsidRPr="00C83D2D">
        <w:rPr>
          <w:rFonts w:ascii="Palatino Linotype" w:eastAsia="Palatino Linotype" w:hAnsi="Palatino Linotype" w:cs="Palatino Linotype"/>
          <w:color w:val="000000"/>
        </w:rPr>
        <w:lastRenderedPageBreak/>
        <w:t>Por lo expuesto</w:t>
      </w:r>
      <w:r w:rsidRPr="00C83D2D">
        <w:rPr>
          <w:rFonts w:ascii="Palatino Linotype" w:eastAsia="Palatino Linotype" w:hAnsi="Palatino Linotype" w:cs="Palatino Linotype"/>
          <w:b/>
          <w:color w:val="000000"/>
        </w:rPr>
        <w:t xml:space="preserve">,  </w:t>
      </w:r>
      <w:r w:rsidR="00CC4759" w:rsidRPr="00C83D2D">
        <w:rPr>
          <w:rFonts w:ascii="Palatino Linotype" w:eastAsia="Palatino Linotype" w:hAnsi="Palatino Linotype" w:cs="Palatino Linotype"/>
          <w:color w:val="000000"/>
        </w:rPr>
        <w:t xml:space="preserve">al no pronunciarse más que la Directora General de Administración </w:t>
      </w:r>
      <w:r w:rsidRPr="00C83D2D">
        <w:rPr>
          <w:rFonts w:ascii="Palatino Linotype" w:eastAsia="Palatino Linotype" w:hAnsi="Palatino Linotype" w:cs="Palatino Linotype"/>
          <w:color w:val="000000"/>
        </w:rPr>
        <w:t xml:space="preserve">y </w:t>
      </w:r>
      <w:r w:rsidR="00CC4759" w:rsidRPr="00C83D2D">
        <w:rPr>
          <w:rFonts w:ascii="Palatino Linotype" w:eastAsia="Palatino Linotype" w:hAnsi="Palatino Linotype" w:cs="Palatino Linotype"/>
          <w:color w:val="000000"/>
        </w:rPr>
        <w:t xml:space="preserve">al </w:t>
      </w:r>
      <w:r w:rsidRPr="00C83D2D">
        <w:rPr>
          <w:rFonts w:ascii="Palatino Linotype" w:eastAsia="Palatino Linotype" w:hAnsi="Palatino Linotype" w:cs="Palatino Linotype"/>
          <w:color w:val="000000"/>
        </w:rPr>
        <w:t xml:space="preserve">advertir que existen áreas que fueron omisas al respecto, es que no se tiene por colmada la solicitud de información del hoy Recurrente por lo que es dable </w:t>
      </w:r>
      <w:r w:rsidR="00CC4759" w:rsidRPr="00C83D2D">
        <w:rPr>
          <w:rFonts w:ascii="Palatino Linotype" w:eastAsia="Palatino Linotype" w:hAnsi="Palatino Linotype" w:cs="Palatino Linotype"/>
          <w:color w:val="000000"/>
        </w:rPr>
        <w:t>revo</w:t>
      </w:r>
      <w:r w:rsidRPr="00C83D2D">
        <w:rPr>
          <w:rFonts w:ascii="Palatino Linotype" w:eastAsia="Palatino Linotype" w:hAnsi="Palatino Linotype" w:cs="Palatino Linotype"/>
          <w:color w:val="000000"/>
        </w:rPr>
        <w:t>car la respuesta del Sujeto Obligado y ordenar copia simple del convenio más reciente signado entre la Administración Municipal y el Sindicato referido.</w:t>
      </w:r>
    </w:p>
    <w:p w:rsidR="00CC4759" w:rsidRPr="00C83D2D" w:rsidRDefault="00CC4759" w:rsidP="00CC4759">
      <w:pPr>
        <w:spacing w:line="360" w:lineRule="auto"/>
        <w:jc w:val="both"/>
        <w:rPr>
          <w:color w:val="000000"/>
        </w:rPr>
      </w:pPr>
    </w:p>
    <w:p w:rsidR="005F5F89" w:rsidRPr="00C83D2D" w:rsidRDefault="005F5F89" w:rsidP="00C83D2D">
      <w:pPr>
        <w:pStyle w:val="Prrafodelista"/>
        <w:numPr>
          <w:ilvl w:val="0"/>
          <w:numId w:val="40"/>
        </w:numPr>
        <w:spacing w:line="360" w:lineRule="auto"/>
        <w:ind w:left="0" w:firstLine="0"/>
        <w:jc w:val="both"/>
        <w:rPr>
          <w:color w:val="000000"/>
        </w:rPr>
      </w:pPr>
      <w:r w:rsidRPr="00C83D2D">
        <w:rPr>
          <w:rFonts w:ascii="Palatino Linotype" w:eastAsia="Palatino Linotype" w:hAnsi="Palatino Linotype" w:cs="Palatino Linotype"/>
        </w:rPr>
        <w:t>Por lo anteriormente expuesto, este Órgano Garante considera fundadas las razones o motivos de inconformidad que plantea el</w:t>
      </w:r>
      <w:r w:rsidRPr="00C83D2D">
        <w:rPr>
          <w:rFonts w:ascii="Palatino Linotype" w:eastAsia="Palatino Linotype" w:hAnsi="Palatino Linotype" w:cs="Palatino Linotype"/>
          <w:b/>
        </w:rPr>
        <w:t xml:space="preserve"> RECURRENTE</w:t>
      </w:r>
      <w:r w:rsidRPr="00C83D2D">
        <w:rPr>
          <w:rFonts w:ascii="Palatino Linotype" w:eastAsia="Palatino Linotype" w:hAnsi="Palatino Linotype" w:cs="Palatino Linotype"/>
        </w:rPr>
        <w:t xml:space="preserve">, determinando </w:t>
      </w:r>
      <w:r w:rsidRPr="00C83D2D">
        <w:rPr>
          <w:rFonts w:ascii="Palatino Linotype" w:eastAsia="Palatino Linotype" w:hAnsi="Palatino Linotype" w:cs="Palatino Linotype"/>
          <w:b/>
          <w:smallCaps/>
        </w:rPr>
        <w:t>REVOCAR</w:t>
      </w:r>
      <w:r w:rsidR="00A87F5C" w:rsidRPr="00C83D2D">
        <w:rPr>
          <w:rFonts w:ascii="Palatino Linotype" w:eastAsia="Palatino Linotype" w:hAnsi="Palatino Linotype" w:cs="Palatino Linotype"/>
          <w:b/>
          <w:smallCaps/>
        </w:rPr>
        <w:t xml:space="preserve"> </w:t>
      </w:r>
      <w:r w:rsidRPr="00C83D2D">
        <w:rPr>
          <w:rFonts w:ascii="Palatino Linotype" w:eastAsia="Palatino Linotype" w:hAnsi="Palatino Linotype" w:cs="Palatino Linotype"/>
          <w:b/>
          <w:smallCaps/>
        </w:rPr>
        <w:t xml:space="preserve"> </w:t>
      </w:r>
      <w:r w:rsidRPr="00C83D2D">
        <w:rPr>
          <w:rFonts w:ascii="Palatino Linotype" w:eastAsia="Palatino Linotype" w:hAnsi="Palatino Linotype" w:cs="Palatino Linotype"/>
        </w:rPr>
        <w:t xml:space="preserve">la respuesta del </w:t>
      </w:r>
      <w:r w:rsidRPr="00C83D2D">
        <w:rPr>
          <w:rFonts w:ascii="Palatino Linotype" w:eastAsia="Palatino Linotype" w:hAnsi="Palatino Linotype" w:cs="Palatino Linotype"/>
          <w:b/>
        </w:rPr>
        <w:t>SUJETO OBLIGADO</w:t>
      </w:r>
      <w:r w:rsidRPr="00C83D2D">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C83D2D">
        <w:rPr>
          <w:rFonts w:ascii="Palatino Linotype" w:eastAsia="Palatino Linotype" w:hAnsi="Palatino Linotype" w:cs="Palatino Linotype"/>
          <w:color w:val="000000"/>
        </w:rPr>
        <w:t xml:space="preserve">este </w:t>
      </w:r>
      <w:r w:rsidRPr="00C83D2D">
        <w:rPr>
          <w:rFonts w:ascii="Palatino Linotype" w:eastAsia="Palatino Linotype" w:hAnsi="Palatino Linotype" w:cs="Palatino Linotype"/>
          <w:b/>
          <w:color w:val="000000"/>
        </w:rPr>
        <w:t>ÓRGANO GARANTE</w:t>
      </w:r>
      <w:r w:rsidRPr="00C83D2D">
        <w:rPr>
          <w:rFonts w:ascii="Palatino Linotype" w:eastAsia="Palatino Linotype" w:hAnsi="Palatino Linotype" w:cs="Palatino Linotype"/>
          <w:color w:val="000000"/>
        </w:rPr>
        <w:t xml:space="preserve"> emite los siguientes.</w:t>
      </w:r>
    </w:p>
    <w:p w:rsidR="005F5F89" w:rsidRPr="00C83D2D" w:rsidRDefault="005F5F89" w:rsidP="00CC4759">
      <w:pPr>
        <w:pBdr>
          <w:top w:val="nil"/>
          <w:left w:val="nil"/>
          <w:bottom w:val="nil"/>
          <w:right w:val="nil"/>
          <w:between w:val="nil"/>
        </w:pBdr>
        <w:spacing w:line="720" w:lineRule="auto"/>
        <w:ind w:left="720"/>
        <w:rPr>
          <w:rFonts w:ascii="Palatino Linotype" w:eastAsia="Palatino Linotype" w:hAnsi="Palatino Linotype" w:cs="Palatino Linotype"/>
          <w:color w:val="000000"/>
        </w:rPr>
      </w:pPr>
    </w:p>
    <w:p w:rsidR="005F5F89" w:rsidRPr="00C83D2D" w:rsidRDefault="005F5F89" w:rsidP="00490EC1">
      <w:pPr>
        <w:pStyle w:val="Ttulo1"/>
        <w:spacing w:before="0" w:line="360" w:lineRule="auto"/>
        <w:jc w:val="center"/>
        <w:rPr>
          <w:rFonts w:ascii="Palatino Linotype" w:eastAsia="Palatino Linotype" w:hAnsi="Palatino Linotype" w:cs="Palatino Linotype"/>
          <w:b/>
          <w:color w:val="000000"/>
          <w:sz w:val="24"/>
          <w:szCs w:val="24"/>
        </w:rPr>
      </w:pPr>
      <w:r w:rsidRPr="00C83D2D">
        <w:rPr>
          <w:rFonts w:ascii="Palatino Linotype" w:eastAsia="Palatino Linotype" w:hAnsi="Palatino Linotype" w:cs="Palatino Linotype"/>
          <w:b/>
          <w:color w:val="000000"/>
          <w:sz w:val="24"/>
          <w:szCs w:val="24"/>
        </w:rPr>
        <w:t>R E S O L U T I V O S</w:t>
      </w:r>
    </w:p>
    <w:p w:rsidR="005F5F89" w:rsidRPr="00C83D2D" w:rsidRDefault="005F5F89" w:rsidP="00490EC1">
      <w:pPr>
        <w:rPr>
          <w:rFonts w:eastAsia="Palatino Linotype"/>
          <w:lang w:eastAsia="es-ES"/>
        </w:rPr>
      </w:pPr>
    </w:p>
    <w:p w:rsidR="005F5F89" w:rsidRPr="00C83D2D" w:rsidRDefault="005F5F89" w:rsidP="00490EC1">
      <w:pPr>
        <w:spacing w:line="360" w:lineRule="auto"/>
        <w:jc w:val="both"/>
        <w:rPr>
          <w:rFonts w:ascii="Palatino Linotype" w:eastAsia="Palatino Linotype" w:hAnsi="Palatino Linotype" w:cs="Palatino Linotype"/>
          <w:b/>
        </w:rPr>
      </w:pPr>
      <w:r w:rsidRPr="00C83D2D">
        <w:rPr>
          <w:rFonts w:ascii="Palatino Linotype" w:eastAsia="Palatino Linotype" w:hAnsi="Palatino Linotype" w:cs="Palatino Linotype"/>
          <w:b/>
        </w:rPr>
        <w:t>PRIMERO</w:t>
      </w:r>
      <w:r w:rsidRPr="00C83D2D">
        <w:rPr>
          <w:rFonts w:ascii="Palatino Linotype" w:eastAsia="Palatino Linotype" w:hAnsi="Palatino Linotype" w:cs="Palatino Linotype"/>
        </w:rPr>
        <w:t xml:space="preserve">. Resultan fundadas las razones o motivos de inconformidad hechos valer en el Recurso de Revisión </w:t>
      </w:r>
      <w:r w:rsidR="00CC4759" w:rsidRPr="00C83D2D">
        <w:rPr>
          <w:rFonts w:ascii="Palatino Linotype" w:eastAsia="Palatino Linotype" w:hAnsi="Palatino Linotype" w:cs="Palatino Linotype"/>
          <w:b/>
        </w:rPr>
        <w:t>1833/INFOEM/IP/RR/2026</w:t>
      </w:r>
      <w:r w:rsidRPr="00C83D2D">
        <w:rPr>
          <w:rFonts w:ascii="Palatino Linotype" w:eastAsia="Palatino Linotype" w:hAnsi="Palatino Linotype" w:cs="Palatino Linotype"/>
          <w:b/>
        </w:rPr>
        <w:t xml:space="preserve">, </w:t>
      </w:r>
      <w:r w:rsidRPr="00C83D2D">
        <w:rPr>
          <w:rFonts w:ascii="Palatino Linotype" w:eastAsia="Palatino Linotype" w:hAnsi="Palatino Linotype" w:cs="Palatino Linotype"/>
        </w:rPr>
        <w:t xml:space="preserve">en términos del Considerando </w:t>
      </w:r>
      <w:r w:rsidRPr="00C83D2D">
        <w:rPr>
          <w:rFonts w:ascii="Palatino Linotype" w:eastAsia="Palatino Linotype" w:hAnsi="Palatino Linotype" w:cs="Palatino Linotype"/>
          <w:b/>
        </w:rPr>
        <w:t xml:space="preserve">Cuarto </w:t>
      </w:r>
      <w:r w:rsidRPr="00C83D2D">
        <w:rPr>
          <w:rFonts w:ascii="Palatino Linotype" w:eastAsia="Palatino Linotype" w:hAnsi="Palatino Linotype" w:cs="Palatino Linotype"/>
        </w:rPr>
        <w:t xml:space="preserve">de la presente resolución. </w:t>
      </w:r>
    </w:p>
    <w:p w:rsidR="005F5F89" w:rsidRPr="00C83D2D" w:rsidRDefault="005F5F89" w:rsidP="00490EC1">
      <w:pPr>
        <w:spacing w:line="360" w:lineRule="auto"/>
        <w:jc w:val="both"/>
        <w:rPr>
          <w:rFonts w:ascii="Palatino Linotype" w:eastAsia="Palatino Linotype" w:hAnsi="Palatino Linotype" w:cs="Palatino Linotype"/>
        </w:rPr>
      </w:pPr>
    </w:p>
    <w:p w:rsidR="005F5F89" w:rsidRPr="00C83D2D" w:rsidRDefault="005F5F89" w:rsidP="00D31C59">
      <w:pPr>
        <w:pBdr>
          <w:top w:val="nil"/>
          <w:left w:val="nil"/>
          <w:bottom w:val="nil"/>
          <w:right w:val="nil"/>
          <w:between w:val="nil"/>
        </w:pBdr>
        <w:spacing w:line="360" w:lineRule="auto"/>
        <w:jc w:val="both"/>
        <w:rPr>
          <w:rFonts w:ascii="Palatino Linotype" w:eastAsia="Palatino Linotype" w:hAnsi="Palatino Linotype" w:cs="Palatino Linotype"/>
        </w:rPr>
      </w:pPr>
      <w:bookmarkStart w:id="12" w:name="_heading=h.1ksv4uv" w:colFirst="0" w:colLast="0"/>
      <w:bookmarkEnd w:id="12"/>
      <w:r w:rsidRPr="00C83D2D">
        <w:rPr>
          <w:rFonts w:ascii="Palatino Linotype" w:eastAsia="Palatino Linotype" w:hAnsi="Palatino Linotype" w:cs="Palatino Linotype"/>
          <w:b/>
        </w:rPr>
        <w:lastRenderedPageBreak/>
        <w:t xml:space="preserve">SEGUNDO. </w:t>
      </w:r>
      <w:r w:rsidRPr="00C83D2D">
        <w:rPr>
          <w:rFonts w:ascii="Palatino Linotype" w:eastAsia="Palatino Linotype" w:hAnsi="Palatino Linotype" w:cs="Palatino Linotype"/>
          <w:color w:val="000000"/>
        </w:rPr>
        <w:t xml:space="preserve">Se </w:t>
      </w:r>
      <w:r w:rsidRPr="00C83D2D">
        <w:rPr>
          <w:rFonts w:ascii="Palatino Linotype" w:eastAsia="Palatino Linotype" w:hAnsi="Palatino Linotype" w:cs="Palatino Linotype"/>
          <w:b/>
          <w:color w:val="000000"/>
        </w:rPr>
        <w:t xml:space="preserve">REVOCA </w:t>
      </w:r>
      <w:r w:rsidRPr="00C83D2D">
        <w:rPr>
          <w:rFonts w:ascii="Palatino Linotype" w:eastAsia="Palatino Linotype" w:hAnsi="Palatino Linotype" w:cs="Palatino Linotype"/>
          <w:color w:val="000000"/>
        </w:rPr>
        <w:t xml:space="preserve">la respuesta emitida por el </w:t>
      </w:r>
      <w:r w:rsidR="00A50F71" w:rsidRPr="00C83D2D">
        <w:rPr>
          <w:rFonts w:ascii="Palatino Linotype" w:eastAsia="Palatino Linotype" w:hAnsi="Palatino Linotype" w:cs="Palatino Linotype"/>
          <w:b/>
          <w:color w:val="000000"/>
        </w:rPr>
        <w:t xml:space="preserve">Ayuntamiento de </w:t>
      </w:r>
      <w:r w:rsidR="002B2876" w:rsidRPr="00C83D2D">
        <w:rPr>
          <w:rFonts w:ascii="Palatino Linotype" w:eastAsia="Palatino Linotype" w:hAnsi="Palatino Linotype" w:cs="Palatino Linotype"/>
          <w:b/>
          <w:color w:val="000000"/>
        </w:rPr>
        <w:t>T</w:t>
      </w:r>
      <w:r w:rsidR="00CC4759" w:rsidRPr="00C83D2D">
        <w:rPr>
          <w:rFonts w:ascii="Palatino Linotype" w:eastAsia="Palatino Linotype" w:hAnsi="Palatino Linotype" w:cs="Palatino Linotype"/>
          <w:b/>
          <w:color w:val="000000"/>
        </w:rPr>
        <w:t>oluca</w:t>
      </w:r>
      <w:r w:rsidR="002B2876" w:rsidRPr="00C83D2D">
        <w:rPr>
          <w:rFonts w:ascii="Palatino Linotype" w:eastAsia="Palatino Linotype" w:hAnsi="Palatino Linotype" w:cs="Palatino Linotype"/>
          <w:b/>
          <w:color w:val="000000"/>
        </w:rPr>
        <w:t xml:space="preserve"> </w:t>
      </w:r>
      <w:r w:rsidRPr="00C83D2D">
        <w:rPr>
          <w:rFonts w:ascii="Palatino Linotype" w:eastAsia="Palatino Linotype" w:hAnsi="Palatino Linotype" w:cs="Palatino Linotype"/>
          <w:color w:val="000000"/>
        </w:rPr>
        <w:t xml:space="preserve">y se </w:t>
      </w:r>
      <w:r w:rsidRPr="00C83D2D">
        <w:rPr>
          <w:rFonts w:ascii="Palatino Linotype" w:eastAsia="Palatino Linotype" w:hAnsi="Palatino Linotype" w:cs="Palatino Linotype"/>
          <w:b/>
          <w:color w:val="000000"/>
        </w:rPr>
        <w:t>ORDENA</w:t>
      </w:r>
      <w:r w:rsidRPr="00C83D2D">
        <w:rPr>
          <w:rFonts w:ascii="Palatino Linotype" w:eastAsia="Palatino Linotype" w:hAnsi="Palatino Linotype" w:cs="Palatino Linotype"/>
          <w:color w:val="000000"/>
        </w:rPr>
        <w:t xml:space="preserve"> entregar vía Sistema de Acceso a la Información,</w:t>
      </w:r>
      <w:r w:rsidRPr="00C83D2D">
        <w:rPr>
          <w:rFonts w:ascii="Palatino Linotype" w:eastAsia="Palatino Linotype" w:hAnsi="Palatino Linotype" w:cs="Palatino Linotype"/>
        </w:rPr>
        <w:t xml:space="preserve"> </w:t>
      </w:r>
      <w:r w:rsidR="000B19E5" w:rsidRPr="00C83D2D">
        <w:rPr>
          <w:rFonts w:ascii="Palatino Linotype" w:eastAsia="Palatino Linotype" w:hAnsi="Palatino Linotype" w:cs="Palatino Linotype"/>
        </w:rPr>
        <w:t>después de una búsqueda exhaustiva</w:t>
      </w:r>
      <w:r w:rsidRPr="00C83D2D">
        <w:rPr>
          <w:rFonts w:ascii="Palatino Linotype" w:eastAsia="Palatino Linotype" w:hAnsi="Palatino Linotype" w:cs="Palatino Linotype"/>
        </w:rPr>
        <w:t xml:space="preserve">,  </w:t>
      </w:r>
      <w:r w:rsidR="00A50C36" w:rsidRPr="00C83D2D">
        <w:rPr>
          <w:rFonts w:ascii="Palatino Linotype" w:eastAsia="Palatino Linotype" w:hAnsi="Palatino Linotype" w:cs="Palatino Linotype"/>
        </w:rPr>
        <w:t xml:space="preserve">en versión íntegra, </w:t>
      </w:r>
      <w:r w:rsidRPr="00C83D2D">
        <w:rPr>
          <w:rFonts w:ascii="Palatino Linotype" w:eastAsia="Palatino Linotype" w:hAnsi="Palatino Linotype" w:cs="Palatino Linotype"/>
        </w:rPr>
        <w:t xml:space="preserve">lo siguiente: </w:t>
      </w:r>
    </w:p>
    <w:p w:rsidR="00BE0BA7" w:rsidRPr="00C83D2D" w:rsidRDefault="00BE0BA7" w:rsidP="00490EC1">
      <w:pPr>
        <w:spacing w:line="360" w:lineRule="auto"/>
        <w:jc w:val="both"/>
        <w:rPr>
          <w:rFonts w:ascii="Palatino Linotype" w:eastAsia="Palatino Linotype" w:hAnsi="Palatino Linotype" w:cs="Palatino Linotype"/>
        </w:rPr>
      </w:pPr>
    </w:p>
    <w:p w:rsidR="00CC4759" w:rsidRPr="00C83D2D" w:rsidRDefault="00CC4759" w:rsidP="00C83D2D">
      <w:pPr>
        <w:pStyle w:val="Prrafodelista"/>
        <w:numPr>
          <w:ilvl w:val="3"/>
          <w:numId w:val="40"/>
        </w:numPr>
        <w:ind w:left="1134" w:right="1134" w:firstLine="0"/>
        <w:jc w:val="both"/>
        <w:rPr>
          <w:rFonts w:ascii="Palatino Linotype" w:eastAsia="Palatino Linotype" w:hAnsi="Palatino Linotype" w:cs="Palatino Linotype"/>
          <w:b/>
          <w:i/>
        </w:rPr>
      </w:pPr>
      <w:bookmarkStart w:id="13" w:name="_heading=h.lnxbz9" w:colFirst="0" w:colLast="0"/>
      <w:bookmarkEnd w:id="13"/>
      <w:r w:rsidRPr="00C83D2D">
        <w:rPr>
          <w:rFonts w:ascii="Palatino Linotype" w:eastAsia="Palatino Linotype" w:hAnsi="Palatino Linotype" w:cs="Palatino Linotype"/>
          <w:b/>
          <w:i/>
        </w:rPr>
        <w:t xml:space="preserve">Convenio de Prestaciones de Ley y Colaterales firmado entre el Ayuntamiento y el  Sindicato Único de Trabajadores de los Poderes, Municipios e Instituciones Descentralizadas del Estado de México S.U.T.E. y M; vigente al </w:t>
      </w:r>
      <w:r w:rsidR="000155DA" w:rsidRPr="00C83D2D">
        <w:rPr>
          <w:rFonts w:ascii="Palatino Linotype" w:eastAsia="Palatino Linotype" w:hAnsi="Palatino Linotype" w:cs="Palatino Linotype"/>
          <w:b/>
          <w:i/>
        </w:rPr>
        <w:t>veintiuno de enero de dos mil veintiséis.</w:t>
      </w:r>
    </w:p>
    <w:p w:rsidR="00CC4759" w:rsidRPr="00C83D2D" w:rsidRDefault="00CC4759" w:rsidP="00CC4759">
      <w:pPr>
        <w:ind w:left="1134" w:right="1134"/>
        <w:jc w:val="both"/>
        <w:rPr>
          <w:rFonts w:ascii="Palatino Linotype" w:eastAsia="Palatino Linotype" w:hAnsi="Palatino Linotype" w:cs="Palatino Linotype"/>
          <w:b/>
          <w:i/>
        </w:rPr>
      </w:pPr>
    </w:p>
    <w:p w:rsidR="00CC4759" w:rsidRPr="00C83D2D" w:rsidRDefault="00CC4759" w:rsidP="00CC4759">
      <w:pPr>
        <w:ind w:left="1980" w:right="1134"/>
        <w:rPr>
          <w:rFonts w:ascii="Palatino Linotype" w:eastAsia="Palatino Linotype" w:hAnsi="Palatino Linotype" w:cs="Palatino Linotype"/>
          <w:b/>
          <w:i/>
        </w:rPr>
      </w:pPr>
    </w:p>
    <w:p w:rsidR="00BE0BA7" w:rsidRPr="00C83D2D" w:rsidRDefault="00BE0BA7" w:rsidP="00490EC1">
      <w:pPr>
        <w:tabs>
          <w:tab w:val="left" w:pos="8080"/>
        </w:tabs>
        <w:spacing w:line="360" w:lineRule="auto"/>
        <w:jc w:val="both"/>
        <w:rPr>
          <w:rFonts w:ascii="Palatino Linotype" w:eastAsia="Palatino Linotype" w:hAnsi="Palatino Linotype" w:cs="Palatino Linotype"/>
          <w:color w:val="222222"/>
        </w:rPr>
      </w:pPr>
      <w:r w:rsidRPr="00C83D2D">
        <w:rPr>
          <w:rFonts w:ascii="Palatino Linotype" w:eastAsia="Palatino Linotype" w:hAnsi="Palatino Linotype" w:cs="Palatino Linotype"/>
          <w:b/>
        </w:rPr>
        <w:t xml:space="preserve">TERCERO. </w:t>
      </w:r>
      <w:r w:rsidRPr="00C83D2D">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83D2D">
        <w:rPr>
          <w:rFonts w:ascii="Palatino Linotype" w:eastAsia="Palatino Linotype" w:hAnsi="Palatino Linotype" w:cs="Palatino Linotype"/>
          <w:b/>
          <w:color w:val="222222"/>
        </w:rPr>
        <w:t xml:space="preserve">dé cumplimiento a lo ordenado dentro del plazo de diez días hábiles, </w:t>
      </w:r>
      <w:r w:rsidRPr="00C83D2D">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BE0BA7" w:rsidRPr="00C83D2D" w:rsidRDefault="00BE0BA7" w:rsidP="00490EC1">
      <w:pPr>
        <w:tabs>
          <w:tab w:val="left" w:pos="8080"/>
        </w:tabs>
        <w:spacing w:line="360" w:lineRule="auto"/>
        <w:jc w:val="both"/>
        <w:rPr>
          <w:rFonts w:ascii="Palatino Linotype" w:eastAsia="Palatino Linotype" w:hAnsi="Palatino Linotype" w:cs="Palatino Linotype"/>
          <w:color w:val="222222"/>
        </w:rPr>
      </w:pPr>
    </w:p>
    <w:p w:rsidR="00BE0BA7" w:rsidRPr="00C83D2D" w:rsidRDefault="00BE0BA7" w:rsidP="00490EC1">
      <w:pPr>
        <w:spacing w:line="360" w:lineRule="auto"/>
        <w:jc w:val="both"/>
        <w:rPr>
          <w:rFonts w:ascii="Palatino Linotype" w:eastAsia="Palatino Linotype" w:hAnsi="Palatino Linotype" w:cs="Palatino Linotype"/>
        </w:rPr>
      </w:pPr>
      <w:r w:rsidRPr="00C83D2D">
        <w:rPr>
          <w:rFonts w:ascii="Palatino Linotype" w:eastAsia="Palatino Linotype" w:hAnsi="Palatino Linotype" w:cs="Palatino Linotype"/>
          <w:b/>
        </w:rPr>
        <w:t xml:space="preserve">CUARTO. </w:t>
      </w:r>
      <w:r w:rsidRPr="00C83D2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83D2D">
        <w:rPr>
          <w:rFonts w:ascii="Palatino Linotype" w:eastAsia="Palatino Linotype" w:hAnsi="Palatino Linotype" w:cs="Palatino Linotype"/>
          <w:b/>
        </w:rPr>
        <w:t>SUJETO OBLIGADO</w:t>
      </w:r>
      <w:r w:rsidRPr="00C83D2D">
        <w:rPr>
          <w:rFonts w:ascii="Palatino Linotype" w:eastAsia="Palatino Linotype" w:hAnsi="Palatino Linotype" w:cs="Palatino Linotype"/>
        </w:rPr>
        <w:t xml:space="preserve"> de manera fundada y motivada, podrá solicitar una ampliación de plazo para el cumplimiento de la presente resolución.</w:t>
      </w:r>
    </w:p>
    <w:p w:rsidR="00BE0BA7" w:rsidRPr="00C83D2D" w:rsidRDefault="00BE0BA7" w:rsidP="00490EC1">
      <w:pPr>
        <w:spacing w:line="360" w:lineRule="auto"/>
        <w:jc w:val="both"/>
        <w:rPr>
          <w:rFonts w:ascii="Palatino Linotype" w:eastAsia="Palatino Linotype" w:hAnsi="Palatino Linotype" w:cs="Palatino Linotype"/>
        </w:rPr>
      </w:pPr>
    </w:p>
    <w:p w:rsidR="00BE0BA7" w:rsidRPr="00C83D2D" w:rsidRDefault="00BE0BA7" w:rsidP="00490EC1">
      <w:pPr>
        <w:spacing w:line="360" w:lineRule="auto"/>
        <w:jc w:val="both"/>
        <w:rPr>
          <w:rFonts w:ascii="Palatino Linotype" w:eastAsia="Palatino Linotype" w:hAnsi="Palatino Linotype" w:cs="Palatino Linotype"/>
        </w:rPr>
      </w:pPr>
      <w:bookmarkStart w:id="14" w:name="_heading=h.2jxsxqh" w:colFirst="0" w:colLast="0"/>
      <w:bookmarkEnd w:id="14"/>
      <w:r w:rsidRPr="00C83D2D">
        <w:rPr>
          <w:rFonts w:ascii="Palatino Linotype" w:eastAsia="Palatino Linotype" w:hAnsi="Palatino Linotype" w:cs="Palatino Linotype"/>
          <w:b/>
        </w:rPr>
        <w:lastRenderedPageBreak/>
        <w:t xml:space="preserve">QUINTO. </w:t>
      </w:r>
      <w:r w:rsidRPr="00C83D2D">
        <w:rPr>
          <w:rFonts w:ascii="Palatino Linotype" w:eastAsia="Palatino Linotype" w:hAnsi="Palatino Linotype" w:cs="Palatino Linotype"/>
        </w:rPr>
        <w:t xml:space="preserve">Notifíquese a </w:t>
      </w:r>
      <w:r w:rsidRPr="00C83D2D">
        <w:rPr>
          <w:rFonts w:ascii="Palatino Linotype" w:eastAsia="Palatino Linotype" w:hAnsi="Palatino Linotype" w:cs="Palatino Linotype"/>
          <w:b/>
        </w:rPr>
        <w:t>EL RECURRENTE</w:t>
      </w:r>
      <w:r w:rsidRPr="00C83D2D">
        <w:rPr>
          <w:rFonts w:ascii="Palatino Linotype" w:eastAsia="Palatino Linotype" w:hAnsi="Palatino Linotype" w:cs="Palatino Linotype"/>
        </w:rPr>
        <w:t xml:space="preserve"> la presente resolución, vía SAIMEX.</w:t>
      </w:r>
    </w:p>
    <w:p w:rsidR="00BE0BA7" w:rsidRPr="00C83D2D" w:rsidRDefault="00BE0BA7" w:rsidP="00490EC1">
      <w:pPr>
        <w:shd w:val="clear" w:color="auto" w:fill="FFFFFF"/>
        <w:spacing w:line="360" w:lineRule="auto"/>
        <w:jc w:val="both"/>
        <w:rPr>
          <w:rFonts w:ascii="Palatino Linotype" w:eastAsia="Palatino Linotype" w:hAnsi="Palatino Linotype" w:cs="Palatino Linotype"/>
          <w:b/>
          <w:lang w:val="es-ES_tradnl"/>
        </w:rPr>
      </w:pPr>
    </w:p>
    <w:p w:rsidR="00BE0BA7" w:rsidRPr="00C83D2D" w:rsidRDefault="00BE0BA7" w:rsidP="00490EC1">
      <w:pPr>
        <w:spacing w:line="360" w:lineRule="auto"/>
        <w:jc w:val="both"/>
        <w:rPr>
          <w:rFonts w:ascii="Palatino Linotype" w:eastAsia="Palatino Linotype" w:hAnsi="Palatino Linotype" w:cs="Palatino Linotype"/>
          <w:lang w:val="es-ES_tradnl"/>
        </w:rPr>
      </w:pPr>
      <w:r w:rsidRPr="00C83D2D">
        <w:rPr>
          <w:rFonts w:ascii="Palatino Linotype" w:eastAsia="Palatino Linotype" w:hAnsi="Palatino Linotype" w:cs="Palatino Linotype"/>
          <w:b/>
          <w:lang w:val="es-ES_tradnl"/>
        </w:rPr>
        <w:t xml:space="preserve">SEXTO. </w:t>
      </w:r>
      <w:r w:rsidRPr="00C83D2D">
        <w:rPr>
          <w:rFonts w:ascii="Palatino Linotype" w:eastAsia="Palatino Linotype" w:hAnsi="Palatino Linotype" w:cs="Palatino Linotype"/>
          <w:lang w:val="es-ES_tradnl"/>
        </w:rPr>
        <w:t xml:space="preserve">Se hace del conocimiento del </w:t>
      </w:r>
      <w:r w:rsidRPr="00C83D2D">
        <w:rPr>
          <w:rFonts w:ascii="Palatino Linotype" w:eastAsia="Palatino Linotype" w:hAnsi="Palatino Linotype" w:cs="Palatino Linotype"/>
          <w:b/>
          <w:lang w:val="es-ES_tradnl"/>
        </w:rPr>
        <w:t>RECURRENTE</w:t>
      </w:r>
      <w:r w:rsidRPr="00C83D2D">
        <w:rPr>
          <w:rFonts w:ascii="Palatino Linotype" w:eastAsia="Palatino Linotype" w:hAnsi="Palatino Linotype" w:cs="Palatino Linotype"/>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E0BA7" w:rsidRPr="00C83D2D" w:rsidRDefault="00BE0BA7" w:rsidP="00490EC1">
      <w:pPr>
        <w:shd w:val="clear" w:color="auto" w:fill="FFFFFF"/>
        <w:spacing w:line="360" w:lineRule="auto"/>
        <w:jc w:val="both"/>
        <w:rPr>
          <w:rFonts w:ascii="Palatino Linotype" w:eastAsia="Palatino Linotype" w:hAnsi="Palatino Linotype" w:cs="Palatino Linotype"/>
          <w:lang w:val="es-ES_tradnl" w:eastAsia="es-ES"/>
        </w:rPr>
      </w:pPr>
    </w:p>
    <w:p w:rsidR="00CB0EF9" w:rsidRPr="00C83D2D" w:rsidRDefault="00CB0EF9" w:rsidP="00CB0EF9">
      <w:pPr>
        <w:spacing w:before="240" w:after="240" w:line="360" w:lineRule="auto"/>
        <w:ind w:firstLine="1"/>
        <w:jc w:val="both"/>
        <w:rPr>
          <w:rFonts w:ascii="Palatino Linotype" w:hAnsi="Palatino Linotype"/>
        </w:rPr>
      </w:pPr>
      <w:bookmarkStart w:id="15" w:name="_Hlk99014733"/>
      <w:r w:rsidRPr="00C83D2D">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VEINTIOCHO (28) DE ABRIL DE DOS MIL VEINTISÉIS, ANTE EL SECRETARIO TÉCNICO DEL PLENO </w:t>
      </w:r>
      <w:r w:rsidRPr="00C83D2D">
        <w:rPr>
          <w:rFonts w:ascii="Palatino Linotype" w:hAnsi="Palatino Linotype" w:cs="Palatino Linotype"/>
          <w:color w:val="000000" w:themeColor="text1"/>
        </w:rPr>
        <w:t>ALEXIS TAPIA RAMÍREZ.</w:t>
      </w:r>
    </w:p>
    <w:bookmarkEnd w:id="15"/>
    <w:p w:rsidR="00BE0BA7" w:rsidRPr="00C83D2D" w:rsidRDefault="00BE0BA7" w:rsidP="00490EC1">
      <w:pPr>
        <w:spacing w:before="240" w:after="240" w:line="360" w:lineRule="auto"/>
        <w:jc w:val="both"/>
        <w:rPr>
          <w:rFonts w:ascii="Palatino Linotype" w:eastAsia="Palatino Linotype" w:hAnsi="Palatino Linotype" w:cs="Palatino Linotype"/>
        </w:rPr>
      </w:pPr>
    </w:p>
    <w:p w:rsidR="00BE0BA7" w:rsidRPr="00C83D2D" w:rsidRDefault="00BE0BA7" w:rsidP="00490EC1">
      <w:pPr>
        <w:spacing w:before="240" w:after="240" w:line="360" w:lineRule="auto"/>
        <w:jc w:val="both"/>
        <w:rPr>
          <w:rFonts w:ascii="Palatino Linotype" w:eastAsia="Palatino Linotype" w:hAnsi="Palatino Linotype" w:cs="Palatino Linotype"/>
        </w:rPr>
      </w:pPr>
    </w:p>
    <w:p w:rsidR="00BE0BA7" w:rsidRPr="00C83D2D" w:rsidRDefault="00BE0BA7" w:rsidP="00490EC1">
      <w:pPr>
        <w:spacing w:before="240" w:after="240" w:line="360" w:lineRule="auto"/>
        <w:jc w:val="both"/>
        <w:rPr>
          <w:rFonts w:ascii="Palatino Linotype" w:eastAsia="Palatino Linotype" w:hAnsi="Palatino Linotype" w:cs="Palatino Linotype"/>
        </w:rPr>
      </w:pPr>
    </w:p>
    <w:p w:rsidR="00BE0BA7" w:rsidRPr="00C83D2D" w:rsidRDefault="00BE0BA7" w:rsidP="00490EC1">
      <w:pPr>
        <w:spacing w:before="240" w:after="240" w:line="360" w:lineRule="auto"/>
        <w:jc w:val="both"/>
        <w:rPr>
          <w:rFonts w:ascii="Palatino Linotype" w:eastAsia="Palatino Linotype" w:hAnsi="Palatino Linotype" w:cs="Palatino Linotype"/>
        </w:rPr>
      </w:pPr>
    </w:p>
    <w:p w:rsidR="00BE0BA7" w:rsidRPr="00C83D2D" w:rsidRDefault="00BE0BA7" w:rsidP="00490EC1">
      <w:pPr>
        <w:spacing w:line="360" w:lineRule="auto"/>
        <w:jc w:val="both"/>
        <w:rPr>
          <w:rFonts w:ascii="Palatino Linotype" w:eastAsia="Palatino Linotype" w:hAnsi="Palatino Linotype" w:cs="Palatino Linotype"/>
        </w:rPr>
      </w:pPr>
    </w:p>
    <w:p w:rsidR="00BE0BA7" w:rsidRPr="00C83D2D" w:rsidRDefault="00BE0BA7" w:rsidP="00490EC1">
      <w:pPr>
        <w:keepNext/>
        <w:keepLines/>
        <w:spacing w:after="240" w:line="360" w:lineRule="auto"/>
        <w:rPr>
          <w:rFonts w:ascii="Palatino Linotype" w:hAnsi="Palatino Linotype"/>
        </w:rPr>
      </w:pPr>
    </w:p>
    <w:p w:rsidR="00BE0BA7" w:rsidRPr="00C83D2D" w:rsidRDefault="00BE0BA7" w:rsidP="00490EC1">
      <w:pPr>
        <w:rPr>
          <w:rFonts w:ascii="Palatino Linotype" w:hAnsi="Palatino Linotype"/>
        </w:rPr>
      </w:pPr>
    </w:p>
    <w:p w:rsidR="00BE0BA7" w:rsidRPr="00C83D2D" w:rsidRDefault="00BE0BA7" w:rsidP="00490EC1">
      <w:pPr>
        <w:rPr>
          <w:rFonts w:ascii="Palatino Linotype" w:hAnsi="Palatino Linotype"/>
        </w:rPr>
      </w:pPr>
    </w:p>
    <w:p w:rsidR="00BE0BA7" w:rsidRPr="00C83D2D" w:rsidRDefault="00BE0BA7" w:rsidP="00490EC1">
      <w:pPr>
        <w:rPr>
          <w:rFonts w:ascii="Palatino Linotype" w:hAnsi="Palatino Linotype"/>
        </w:rPr>
      </w:pPr>
    </w:p>
    <w:p w:rsidR="00BE0BA7" w:rsidRPr="00C83D2D" w:rsidRDefault="00BE0BA7" w:rsidP="00490EC1">
      <w:pPr>
        <w:rPr>
          <w:rFonts w:ascii="Palatino Linotype" w:hAnsi="Palatino Linotype"/>
        </w:rPr>
      </w:pPr>
    </w:p>
    <w:p w:rsidR="00BE0BA7" w:rsidRPr="00C83D2D" w:rsidRDefault="00BE0BA7" w:rsidP="00490EC1">
      <w:pPr>
        <w:rPr>
          <w:rFonts w:ascii="Palatino Linotype" w:hAnsi="Palatino Linotype"/>
        </w:rPr>
      </w:pPr>
    </w:p>
    <w:p w:rsidR="00BE0BA7" w:rsidRPr="00C83D2D" w:rsidRDefault="00BE0BA7" w:rsidP="00490EC1">
      <w:pPr>
        <w:rPr>
          <w:rFonts w:ascii="Palatino Linotype" w:hAnsi="Palatino Linotype"/>
        </w:rPr>
      </w:pPr>
    </w:p>
    <w:p w:rsidR="009A4EA5" w:rsidRPr="00C83D2D" w:rsidRDefault="009A4EA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p w:rsidR="001B0395" w:rsidRPr="00C83D2D" w:rsidRDefault="001B0395" w:rsidP="00490EC1">
      <w:pPr>
        <w:rPr>
          <w:rFonts w:ascii="Palatino Linotype" w:hAnsi="Palatino Linotype"/>
        </w:rPr>
      </w:pPr>
    </w:p>
    <w:sectPr w:rsidR="001B0395" w:rsidRPr="00C83D2D" w:rsidSect="00C83D2D">
      <w:headerReference w:type="default" r:id="rId9"/>
      <w:footerReference w:type="default" r:id="rId10"/>
      <w:headerReference w:type="first" r:id="rId11"/>
      <w:footerReference w:type="first" r:id="rId12"/>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EA2" w:rsidRDefault="007D2EA2" w:rsidP="00BE0BA7">
      <w:r>
        <w:separator/>
      </w:r>
    </w:p>
  </w:endnote>
  <w:endnote w:type="continuationSeparator" w:id="0">
    <w:p w:rsidR="007D2EA2" w:rsidRDefault="007D2EA2" w:rsidP="00B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ilroy-Black">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BE" w:rsidRPr="00C83D2D" w:rsidRDefault="002502B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C83D2D">
      <w:rPr>
        <w:rFonts w:ascii="Palatino Linotype" w:eastAsia="Arial" w:hAnsi="Palatino Linotype" w:cs="Arial"/>
        <w:b/>
        <w:color w:val="000000"/>
        <w:sz w:val="22"/>
        <w:szCs w:val="20"/>
      </w:rPr>
      <w:t xml:space="preserve">Página </w:t>
    </w:r>
    <w:r w:rsidRPr="00C83D2D">
      <w:rPr>
        <w:rFonts w:ascii="Palatino Linotype" w:eastAsia="Arial" w:hAnsi="Palatino Linotype" w:cs="Arial"/>
        <w:b/>
        <w:color w:val="000000"/>
        <w:sz w:val="22"/>
        <w:szCs w:val="20"/>
      </w:rPr>
      <w:fldChar w:fldCharType="begin"/>
    </w:r>
    <w:r w:rsidRPr="00C83D2D">
      <w:rPr>
        <w:rFonts w:ascii="Palatino Linotype" w:eastAsia="Arial" w:hAnsi="Palatino Linotype" w:cs="Arial"/>
        <w:b/>
        <w:color w:val="000000"/>
        <w:sz w:val="22"/>
        <w:szCs w:val="20"/>
      </w:rPr>
      <w:instrText>PAGE</w:instrText>
    </w:r>
    <w:r w:rsidRPr="00C83D2D">
      <w:rPr>
        <w:rFonts w:ascii="Palatino Linotype" w:eastAsia="Arial" w:hAnsi="Palatino Linotype" w:cs="Arial"/>
        <w:b/>
        <w:color w:val="000000"/>
        <w:sz w:val="22"/>
        <w:szCs w:val="20"/>
      </w:rPr>
      <w:fldChar w:fldCharType="separate"/>
    </w:r>
    <w:r w:rsidR="0088491A">
      <w:rPr>
        <w:rFonts w:ascii="Palatino Linotype" w:eastAsia="Arial" w:hAnsi="Palatino Linotype" w:cs="Arial"/>
        <w:b/>
        <w:noProof/>
        <w:color w:val="000000"/>
        <w:sz w:val="22"/>
        <w:szCs w:val="20"/>
      </w:rPr>
      <w:t>21</w:t>
    </w:r>
    <w:r w:rsidRPr="00C83D2D">
      <w:rPr>
        <w:rFonts w:ascii="Palatino Linotype" w:eastAsia="Arial" w:hAnsi="Palatino Linotype" w:cs="Arial"/>
        <w:b/>
        <w:color w:val="000000"/>
        <w:sz w:val="22"/>
        <w:szCs w:val="20"/>
      </w:rPr>
      <w:fldChar w:fldCharType="end"/>
    </w:r>
    <w:r w:rsidRPr="00C83D2D">
      <w:rPr>
        <w:rFonts w:ascii="Palatino Linotype" w:eastAsia="Arial" w:hAnsi="Palatino Linotype" w:cs="Arial"/>
        <w:color w:val="000000"/>
        <w:sz w:val="22"/>
        <w:szCs w:val="20"/>
      </w:rPr>
      <w:t xml:space="preserve"> de </w:t>
    </w:r>
    <w:r w:rsidRPr="00C83D2D">
      <w:rPr>
        <w:rFonts w:ascii="Palatino Linotype" w:eastAsia="Arial" w:hAnsi="Palatino Linotype" w:cs="Arial"/>
        <w:b/>
        <w:color w:val="000000"/>
        <w:sz w:val="22"/>
        <w:szCs w:val="20"/>
      </w:rPr>
      <w:fldChar w:fldCharType="begin"/>
    </w:r>
    <w:r w:rsidRPr="00C83D2D">
      <w:rPr>
        <w:rFonts w:ascii="Palatino Linotype" w:eastAsia="Arial" w:hAnsi="Palatino Linotype" w:cs="Arial"/>
        <w:b/>
        <w:color w:val="000000"/>
        <w:sz w:val="22"/>
        <w:szCs w:val="20"/>
      </w:rPr>
      <w:instrText>NUMPAGES</w:instrText>
    </w:r>
    <w:r w:rsidRPr="00C83D2D">
      <w:rPr>
        <w:rFonts w:ascii="Palatino Linotype" w:eastAsia="Arial" w:hAnsi="Palatino Linotype" w:cs="Arial"/>
        <w:b/>
        <w:color w:val="000000"/>
        <w:sz w:val="22"/>
        <w:szCs w:val="20"/>
      </w:rPr>
      <w:fldChar w:fldCharType="separate"/>
    </w:r>
    <w:r w:rsidR="0088491A">
      <w:rPr>
        <w:rFonts w:ascii="Palatino Linotype" w:eastAsia="Arial" w:hAnsi="Palatino Linotype" w:cs="Arial"/>
        <w:b/>
        <w:noProof/>
        <w:color w:val="000000"/>
        <w:sz w:val="22"/>
        <w:szCs w:val="20"/>
      </w:rPr>
      <w:t>27</w:t>
    </w:r>
    <w:r w:rsidRPr="00C83D2D">
      <w:rPr>
        <w:rFonts w:ascii="Palatino Linotype" w:eastAsia="Arial" w:hAnsi="Palatino Linotype" w:cs="Arial"/>
        <w:b/>
        <w:color w:val="000000"/>
        <w:sz w:val="22"/>
        <w:szCs w:val="20"/>
      </w:rPr>
      <w:fldChar w:fldCharType="end"/>
    </w:r>
  </w:p>
  <w:p w:rsidR="002502BE" w:rsidRDefault="002502BE">
    <w:pPr>
      <w:pBdr>
        <w:top w:val="nil"/>
        <w:left w:val="nil"/>
        <w:bottom w:val="nil"/>
        <w:right w:val="nil"/>
        <w:between w:val="nil"/>
      </w:pBdr>
      <w:tabs>
        <w:tab w:val="center" w:pos="4252"/>
        <w:tab w:val="right" w:pos="8504"/>
      </w:tabs>
      <w:rPr>
        <w:color w:val="000000"/>
      </w:rPr>
    </w:pPr>
  </w:p>
  <w:p w:rsidR="002502BE" w:rsidRDefault="002502B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BE" w:rsidRPr="00C83D2D" w:rsidRDefault="002502B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C83D2D">
      <w:rPr>
        <w:rFonts w:ascii="Palatino Linotype" w:eastAsia="Arial" w:hAnsi="Palatino Linotype" w:cs="Arial"/>
        <w:b/>
        <w:color w:val="000000"/>
        <w:sz w:val="22"/>
        <w:szCs w:val="20"/>
      </w:rPr>
      <w:t xml:space="preserve">Página </w:t>
    </w:r>
    <w:r w:rsidRPr="00C83D2D">
      <w:rPr>
        <w:rFonts w:ascii="Palatino Linotype" w:eastAsia="Arial" w:hAnsi="Palatino Linotype" w:cs="Arial"/>
        <w:b/>
        <w:color w:val="000000"/>
        <w:sz w:val="22"/>
        <w:szCs w:val="20"/>
      </w:rPr>
      <w:fldChar w:fldCharType="begin"/>
    </w:r>
    <w:r w:rsidRPr="00C83D2D">
      <w:rPr>
        <w:rFonts w:ascii="Palatino Linotype" w:eastAsia="Arial" w:hAnsi="Palatino Linotype" w:cs="Arial"/>
        <w:b/>
        <w:color w:val="000000"/>
        <w:sz w:val="22"/>
        <w:szCs w:val="20"/>
      </w:rPr>
      <w:instrText>PAGE</w:instrText>
    </w:r>
    <w:r w:rsidRPr="00C83D2D">
      <w:rPr>
        <w:rFonts w:ascii="Palatino Linotype" w:eastAsia="Arial" w:hAnsi="Palatino Linotype" w:cs="Arial"/>
        <w:b/>
        <w:color w:val="000000"/>
        <w:sz w:val="22"/>
        <w:szCs w:val="20"/>
      </w:rPr>
      <w:fldChar w:fldCharType="separate"/>
    </w:r>
    <w:r w:rsidR="0088491A">
      <w:rPr>
        <w:rFonts w:ascii="Palatino Linotype" w:eastAsia="Arial" w:hAnsi="Palatino Linotype" w:cs="Arial"/>
        <w:b/>
        <w:noProof/>
        <w:color w:val="000000"/>
        <w:sz w:val="22"/>
        <w:szCs w:val="20"/>
      </w:rPr>
      <w:t>1</w:t>
    </w:r>
    <w:r w:rsidRPr="00C83D2D">
      <w:rPr>
        <w:rFonts w:ascii="Palatino Linotype" w:eastAsia="Arial" w:hAnsi="Palatino Linotype" w:cs="Arial"/>
        <w:b/>
        <w:color w:val="000000"/>
        <w:sz w:val="22"/>
        <w:szCs w:val="20"/>
      </w:rPr>
      <w:fldChar w:fldCharType="end"/>
    </w:r>
    <w:r w:rsidRPr="00C83D2D">
      <w:rPr>
        <w:rFonts w:ascii="Palatino Linotype" w:eastAsia="Arial" w:hAnsi="Palatino Linotype" w:cs="Arial"/>
        <w:color w:val="000000"/>
        <w:sz w:val="22"/>
        <w:szCs w:val="20"/>
      </w:rPr>
      <w:t xml:space="preserve"> de </w:t>
    </w:r>
    <w:r w:rsidRPr="00C83D2D">
      <w:rPr>
        <w:rFonts w:ascii="Palatino Linotype" w:eastAsia="Arial" w:hAnsi="Palatino Linotype" w:cs="Arial"/>
        <w:b/>
        <w:color w:val="000000"/>
        <w:sz w:val="22"/>
        <w:szCs w:val="20"/>
      </w:rPr>
      <w:fldChar w:fldCharType="begin"/>
    </w:r>
    <w:r w:rsidRPr="00C83D2D">
      <w:rPr>
        <w:rFonts w:ascii="Palatino Linotype" w:eastAsia="Arial" w:hAnsi="Palatino Linotype" w:cs="Arial"/>
        <w:b/>
        <w:color w:val="000000"/>
        <w:sz w:val="22"/>
        <w:szCs w:val="20"/>
      </w:rPr>
      <w:instrText>NUMPAGES</w:instrText>
    </w:r>
    <w:r w:rsidRPr="00C83D2D">
      <w:rPr>
        <w:rFonts w:ascii="Palatino Linotype" w:eastAsia="Arial" w:hAnsi="Palatino Linotype" w:cs="Arial"/>
        <w:b/>
        <w:color w:val="000000"/>
        <w:sz w:val="22"/>
        <w:szCs w:val="20"/>
      </w:rPr>
      <w:fldChar w:fldCharType="separate"/>
    </w:r>
    <w:r w:rsidR="0088491A">
      <w:rPr>
        <w:rFonts w:ascii="Palatino Linotype" w:eastAsia="Arial" w:hAnsi="Palatino Linotype" w:cs="Arial"/>
        <w:b/>
        <w:noProof/>
        <w:color w:val="000000"/>
        <w:sz w:val="22"/>
        <w:szCs w:val="20"/>
      </w:rPr>
      <w:t>27</w:t>
    </w:r>
    <w:r w:rsidRPr="00C83D2D">
      <w:rPr>
        <w:rFonts w:ascii="Palatino Linotype" w:eastAsia="Arial" w:hAnsi="Palatino Linotype" w:cs="Arial"/>
        <w:b/>
        <w:color w:val="000000"/>
        <w:sz w:val="22"/>
        <w:szCs w:val="20"/>
      </w:rPr>
      <w:fldChar w:fldCharType="end"/>
    </w:r>
  </w:p>
  <w:p w:rsidR="002502BE" w:rsidRDefault="002502B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EA2" w:rsidRDefault="007D2EA2" w:rsidP="00BE0BA7">
      <w:r>
        <w:separator/>
      </w:r>
    </w:p>
  </w:footnote>
  <w:footnote w:type="continuationSeparator" w:id="0">
    <w:p w:rsidR="007D2EA2" w:rsidRDefault="007D2EA2" w:rsidP="00BE0BA7">
      <w:r>
        <w:continuationSeparator/>
      </w:r>
    </w:p>
  </w:footnote>
  <w:footnote w:id="1">
    <w:p w:rsidR="002502BE" w:rsidRDefault="002502BE"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502BE" w:rsidRDefault="002502BE"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502BE" w:rsidRDefault="002502BE"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502BE" w:rsidRDefault="002502BE"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2502BE" w:rsidRDefault="002502BE">
      <w:pPr>
        <w:pStyle w:val="Textonotapie"/>
      </w:pPr>
      <w:r>
        <w:rPr>
          <w:rStyle w:val="Refdenotaalpie"/>
        </w:rPr>
        <w:footnoteRef/>
      </w:r>
      <w:r>
        <w:t xml:space="preserve"> Código Reglamentario Municipal de Toluca. Artículos IV y VIII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8" w:type="dxa"/>
      <w:tblInd w:w="2552" w:type="dxa"/>
      <w:tblLayout w:type="fixed"/>
      <w:tblLook w:val="0400" w:firstRow="0" w:lastRow="0" w:firstColumn="0" w:lastColumn="0" w:noHBand="0" w:noVBand="1"/>
    </w:tblPr>
    <w:tblGrid>
      <w:gridCol w:w="3745"/>
      <w:gridCol w:w="5953"/>
    </w:tblGrid>
    <w:tr w:rsidR="002502BE" w:rsidRPr="0027209D" w:rsidTr="00EA590C">
      <w:tc>
        <w:tcPr>
          <w:tcW w:w="3745" w:type="dxa"/>
          <w:vAlign w:val="center"/>
        </w:tcPr>
        <w:p w:rsidR="002502BE" w:rsidRPr="00C83D2D" w:rsidRDefault="002502BE" w:rsidP="009A16E2">
          <w:pPr>
            <w:ind w:left="377"/>
            <w:rPr>
              <w:rFonts w:ascii="Palatino Linotype" w:eastAsia="Palatino Linotype" w:hAnsi="Palatino Linotype" w:cs="Palatino Linotype"/>
              <w:b/>
              <w:szCs w:val="22"/>
            </w:rPr>
          </w:pPr>
          <w:r w:rsidRPr="00C83D2D">
            <w:rPr>
              <w:rFonts w:ascii="Palatino Linotype" w:eastAsia="Palatino Linotype" w:hAnsi="Palatino Linotype" w:cs="Palatino Linotype"/>
              <w:b/>
              <w:szCs w:val="22"/>
            </w:rPr>
            <w:t>Recurso de Revisión:</w:t>
          </w:r>
        </w:p>
      </w:tc>
      <w:tc>
        <w:tcPr>
          <w:tcW w:w="5953" w:type="dxa"/>
          <w:vAlign w:val="center"/>
        </w:tcPr>
        <w:p w:rsidR="002502BE" w:rsidRPr="00C83D2D" w:rsidRDefault="002502BE" w:rsidP="004F5716">
          <w:pPr>
            <w:ind w:right="-1093"/>
            <w:jc w:val="both"/>
            <w:rPr>
              <w:rFonts w:ascii="Palatino Linotype" w:eastAsia="Palatino Linotype" w:hAnsi="Palatino Linotype" w:cs="Palatino Linotype"/>
              <w:b/>
              <w:szCs w:val="22"/>
            </w:rPr>
          </w:pPr>
          <w:r w:rsidRPr="00C83D2D">
            <w:rPr>
              <w:rFonts w:ascii="Palatino Linotype" w:eastAsia="Palatino Linotype" w:hAnsi="Palatino Linotype" w:cs="Palatino Linotype"/>
              <w:b/>
              <w:szCs w:val="22"/>
            </w:rPr>
            <w:t>1833/INFOEM/IP/RR/2026</w:t>
          </w:r>
        </w:p>
      </w:tc>
    </w:tr>
    <w:tr w:rsidR="002502BE" w:rsidRPr="0027209D" w:rsidTr="00EA590C">
      <w:trPr>
        <w:trHeight w:val="228"/>
      </w:trPr>
      <w:tc>
        <w:tcPr>
          <w:tcW w:w="3745" w:type="dxa"/>
          <w:vAlign w:val="center"/>
        </w:tcPr>
        <w:p w:rsidR="002502BE" w:rsidRPr="00C83D2D" w:rsidRDefault="002502BE" w:rsidP="009A16E2">
          <w:pPr>
            <w:ind w:left="377"/>
            <w:rPr>
              <w:rFonts w:ascii="Palatino Linotype" w:eastAsia="Palatino Linotype" w:hAnsi="Palatino Linotype" w:cs="Palatino Linotype"/>
              <w:b/>
              <w:szCs w:val="22"/>
            </w:rPr>
          </w:pPr>
          <w:r w:rsidRPr="00C83D2D">
            <w:rPr>
              <w:rFonts w:ascii="Palatino Linotype" w:eastAsia="Palatino Linotype" w:hAnsi="Palatino Linotype" w:cs="Palatino Linotype"/>
              <w:b/>
              <w:szCs w:val="22"/>
            </w:rPr>
            <w:t>Sujeto Obligado:</w:t>
          </w:r>
        </w:p>
      </w:tc>
      <w:tc>
        <w:tcPr>
          <w:tcW w:w="5953" w:type="dxa"/>
          <w:shd w:val="clear" w:color="auto" w:fill="auto"/>
          <w:vAlign w:val="center"/>
        </w:tcPr>
        <w:p w:rsidR="002502BE" w:rsidRPr="00C83D2D" w:rsidRDefault="002502BE" w:rsidP="00EA590C">
          <w:pPr>
            <w:ind w:left="34" w:right="-108"/>
            <w:rPr>
              <w:rFonts w:ascii="Palatino Linotype" w:eastAsia="Palatino Linotype" w:hAnsi="Palatino Linotype" w:cs="Palatino Linotype"/>
              <w:color w:val="000000"/>
              <w:szCs w:val="22"/>
            </w:rPr>
          </w:pPr>
          <w:r w:rsidRPr="00C83D2D">
            <w:rPr>
              <w:rFonts w:ascii="Palatino Linotype" w:eastAsia="Palatino Linotype" w:hAnsi="Palatino Linotype" w:cs="Palatino Linotype"/>
              <w:b/>
              <w:bCs/>
              <w:color w:val="000000"/>
              <w:szCs w:val="22"/>
            </w:rPr>
            <w:t>Ayuntamiento de Toluca</w:t>
          </w:r>
        </w:p>
      </w:tc>
    </w:tr>
    <w:tr w:rsidR="002502BE" w:rsidRPr="0027209D" w:rsidTr="00EA590C">
      <w:tc>
        <w:tcPr>
          <w:tcW w:w="3745" w:type="dxa"/>
          <w:vAlign w:val="center"/>
        </w:tcPr>
        <w:p w:rsidR="002502BE" w:rsidRPr="00C83D2D" w:rsidRDefault="002502BE" w:rsidP="009A16E2">
          <w:pPr>
            <w:ind w:left="377"/>
            <w:rPr>
              <w:rFonts w:ascii="Palatino Linotype" w:eastAsia="Palatino Linotype" w:hAnsi="Palatino Linotype" w:cs="Palatino Linotype"/>
              <w:b/>
              <w:szCs w:val="22"/>
            </w:rPr>
          </w:pPr>
          <w:r w:rsidRPr="00C83D2D">
            <w:rPr>
              <w:rFonts w:ascii="Palatino Linotype" w:eastAsia="Palatino Linotype" w:hAnsi="Palatino Linotype" w:cs="Palatino Linotype"/>
              <w:b/>
              <w:szCs w:val="22"/>
            </w:rPr>
            <w:t>Comisionada Ponente:</w:t>
          </w:r>
        </w:p>
      </w:tc>
      <w:tc>
        <w:tcPr>
          <w:tcW w:w="5953" w:type="dxa"/>
          <w:vAlign w:val="center"/>
        </w:tcPr>
        <w:p w:rsidR="002502BE" w:rsidRPr="00C83D2D" w:rsidRDefault="002502BE">
          <w:pPr>
            <w:ind w:right="-1093"/>
            <w:jc w:val="both"/>
            <w:rPr>
              <w:rFonts w:ascii="Palatino Linotype" w:eastAsia="Palatino Linotype" w:hAnsi="Palatino Linotype" w:cs="Palatino Linotype"/>
              <w:b/>
              <w:szCs w:val="22"/>
            </w:rPr>
          </w:pPr>
          <w:r w:rsidRPr="00C83D2D">
            <w:rPr>
              <w:rFonts w:ascii="Palatino Linotype" w:eastAsia="Palatino Linotype" w:hAnsi="Palatino Linotype" w:cs="Palatino Linotype"/>
              <w:b/>
              <w:szCs w:val="22"/>
            </w:rPr>
            <w:t>María del Rosario Mejía Ayala</w:t>
          </w:r>
        </w:p>
      </w:tc>
    </w:tr>
  </w:tbl>
  <w:p w:rsidR="002502BE" w:rsidRDefault="00C83D2D">
    <w:pPr>
      <w:pBdr>
        <w:top w:val="nil"/>
        <w:left w:val="nil"/>
        <w:bottom w:val="nil"/>
        <w:right w:val="nil"/>
        <w:between w:val="nil"/>
      </w:pBdr>
      <w:tabs>
        <w:tab w:val="center" w:pos="4252"/>
        <w:tab w:val="right" w:pos="8504"/>
        <w:tab w:val="left" w:pos="3233"/>
      </w:tabs>
      <w:rPr>
        <w:rFonts w:ascii="Calibri" w:eastAsia="Calibri" w:hAnsi="Calibri" w:cs="Calibri"/>
        <w:color w:val="000000"/>
      </w:rPr>
    </w:pPr>
    <w:r w:rsidRPr="00C83D2D">
      <w:rPr>
        <w:noProof/>
      </w:rPr>
      <w:drawing>
        <wp:anchor distT="0" distB="0" distL="0" distR="0" simplePos="0" relativeHeight="251659264" behindDoc="1" locked="0" layoutInCell="1" hidden="0" allowOverlap="1" wp14:anchorId="1B3B0EC8" wp14:editId="43B2C2BB">
          <wp:simplePos x="0" y="0"/>
          <wp:positionH relativeFrom="page">
            <wp:align>right</wp:align>
          </wp:positionH>
          <wp:positionV relativeFrom="paragraph">
            <wp:posOffset>-1168928</wp:posOffset>
          </wp:positionV>
          <wp:extent cx="7813085" cy="10170000"/>
          <wp:effectExtent l="0" t="0" r="0" b="3175"/>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2502BE">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5" w:type="dxa"/>
      <w:tblInd w:w="2835" w:type="dxa"/>
      <w:tblLayout w:type="fixed"/>
      <w:tblLook w:val="0400" w:firstRow="0" w:lastRow="0" w:firstColumn="0" w:lastColumn="0" w:noHBand="0" w:noVBand="1"/>
    </w:tblPr>
    <w:tblGrid>
      <w:gridCol w:w="3402"/>
      <w:gridCol w:w="3683"/>
    </w:tblGrid>
    <w:tr w:rsidR="002502BE" w:rsidTr="00C83D2D">
      <w:trPr>
        <w:trHeight w:val="227"/>
      </w:trPr>
      <w:tc>
        <w:tcPr>
          <w:tcW w:w="3402" w:type="dxa"/>
          <w:vAlign w:val="center"/>
        </w:tcPr>
        <w:p w:rsidR="002502BE" w:rsidRPr="00C83D2D" w:rsidRDefault="002502BE" w:rsidP="00BE0BA7">
          <w:pPr>
            <w:jc w:val="right"/>
            <w:rPr>
              <w:rFonts w:ascii="Palatino Linotype" w:eastAsia="Palatino Linotype" w:hAnsi="Palatino Linotype" w:cs="Palatino Linotype"/>
              <w:b/>
              <w:szCs w:val="22"/>
            </w:rPr>
          </w:pPr>
          <w:r w:rsidRPr="00C83D2D">
            <w:rPr>
              <w:rFonts w:ascii="Calibri" w:eastAsia="Calibri" w:hAnsi="Calibri" w:cs="Calibri"/>
              <w:color w:val="000000"/>
            </w:rPr>
            <w:t xml:space="preserve">   </w:t>
          </w:r>
          <w:r w:rsidR="00C83D2D" w:rsidRPr="00C83D2D">
            <w:rPr>
              <w:rFonts w:ascii="Calibri" w:eastAsia="Calibri" w:hAnsi="Calibri" w:cs="Calibri"/>
              <w:color w:val="000000"/>
            </w:rPr>
            <w:t xml:space="preserve">        </w:t>
          </w:r>
          <w:r w:rsidRPr="00C83D2D">
            <w:rPr>
              <w:rFonts w:ascii="Palatino Linotype" w:eastAsia="Palatino Linotype" w:hAnsi="Palatino Linotype" w:cs="Palatino Linotype"/>
              <w:b/>
              <w:szCs w:val="22"/>
            </w:rPr>
            <w:t>Recurso de Revisión:</w:t>
          </w:r>
        </w:p>
      </w:tc>
      <w:tc>
        <w:tcPr>
          <w:tcW w:w="3683" w:type="dxa"/>
          <w:vAlign w:val="center"/>
        </w:tcPr>
        <w:p w:rsidR="002502BE" w:rsidRPr="00C83D2D" w:rsidRDefault="002502BE" w:rsidP="002A46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highlight w:val="green"/>
            </w:rPr>
          </w:pPr>
          <w:r w:rsidRPr="00C83D2D">
            <w:rPr>
              <w:rFonts w:ascii="Palatino Linotype" w:eastAsia="Palatino Linotype" w:hAnsi="Palatino Linotype" w:cs="Palatino Linotype"/>
              <w:b/>
              <w:color w:val="000000"/>
              <w:szCs w:val="22"/>
            </w:rPr>
            <w:t>1833/INFOEM/IP/RR/2026</w:t>
          </w:r>
        </w:p>
      </w:tc>
    </w:tr>
    <w:tr w:rsidR="002502BE" w:rsidTr="00C83D2D">
      <w:trPr>
        <w:trHeight w:val="242"/>
      </w:trPr>
      <w:tc>
        <w:tcPr>
          <w:tcW w:w="3402" w:type="dxa"/>
          <w:vAlign w:val="center"/>
        </w:tcPr>
        <w:p w:rsidR="002502BE" w:rsidRPr="00C83D2D" w:rsidRDefault="002502BE" w:rsidP="00BE0BA7">
          <w:pPr>
            <w:jc w:val="right"/>
            <w:rPr>
              <w:rFonts w:ascii="Palatino Linotype" w:eastAsia="Palatino Linotype" w:hAnsi="Palatino Linotype" w:cs="Palatino Linotype"/>
              <w:b/>
              <w:szCs w:val="22"/>
            </w:rPr>
          </w:pPr>
          <w:r w:rsidRPr="00C83D2D">
            <w:rPr>
              <w:rFonts w:ascii="Palatino Linotype" w:eastAsia="Palatino Linotype" w:hAnsi="Palatino Linotype" w:cs="Palatino Linotype"/>
              <w:b/>
              <w:szCs w:val="22"/>
            </w:rPr>
            <w:t>Recurrente:</w:t>
          </w:r>
        </w:p>
      </w:tc>
      <w:tc>
        <w:tcPr>
          <w:tcW w:w="3683" w:type="dxa"/>
        </w:tcPr>
        <w:p w:rsidR="002502BE" w:rsidRPr="00C83D2D" w:rsidRDefault="0088491A" w:rsidP="00BE0BA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szCs w:val="22"/>
              <w:highlight w:val="green"/>
            </w:rPr>
          </w:pPr>
          <w:r>
            <w:rPr>
              <w:rFonts w:ascii="Palatino Linotype" w:eastAsia="Palatino Linotype" w:hAnsi="Palatino Linotype" w:cs="Palatino Linotype"/>
              <w:b/>
              <w:szCs w:val="22"/>
            </w:rPr>
            <w:t>XXXX</w:t>
          </w:r>
        </w:p>
      </w:tc>
    </w:tr>
    <w:tr w:rsidR="002502BE" w:rsidTr="00C83D2D">
      <w:trPr>
        <w:trHeight w:val="342"/>
      </w:trPr>
      <w:tc>
        <w:tcPr>
          <w:tcW w:w="3402" w:type="dxa"/>
          <w:vAlign w:val="center"/>
        </w:tcPr>
        <w:p w:rsidR="002502BE" w:rsidRPr="00C83D2D" w:rsidRDefault="002502BE" w:rsidP="00BE0BA7">
          <w:pPr>
            <w:jc w:val="right"/>
            <w:rPr>
              <w:rFonts w:ascii="Palatino Linotype" w:eastAsia="Palatino Linotype" w:hAnsi="Palatino Linotype" w:cs="Palatino Linotype"/>
              <w:b/>
              <w:szCs w:val="22"/>
            </w:rPr>
          </w:pPr>
          <w:r w:rsidRPr="00C83D2D">
            <w:rPr>
              <w:rFonts w:ascii="Palatino Linotype" w:eastAsia="Palatino Linotype" w:hAnsi="Palatino Linotype" w:cs="Palatino Linotype"/>
              <w:b/>
              <w:szCs w:val="22"/>
            </w:rPr>
            <w:t>Sujeto Obligado:</w:t>
          </w:r>
        </w:p>
      </w:tc>
      <w:tc>
        <w:tcPr>
          <w:tcW w:w="3683" w:type="dxa"/>
          <w:vAlign w:val="center"/>
        </w:tcPr>
        <w:p w:rsidR="002502BE" w:rsidRPr="00C83D2D" w:rsidRDefault="002502BE" w:rsidP="00F30D35">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Cs w:val="22"/>
              <w:highlight w:val="green"/>
            </w:rPr>
          </w:pPr>
          <w:r w:rsidRPr="00C83D2D">
            <w:rPr>
              <w:rFonts w:ascii="Palatino Linotype" w:eastAsia="Palatino Linotype" w:hAnsi="Palatino Linotype" w:cs="Palatino Linotype"/>
              <w:b/>
              <w:bCs/>
              <w:color w:val="000000"/>
              <w:szCs w:val="22"/>
            </w:rPr>
            <w:t>Ayuntamiento de Toluca</w:t>
          </w:r>
        </w:p>
      </w:tc>
    </w:tr>
    <w:tr w:rsidR="002502BE" w:rsidTr="00C83D2D">
      <w:trPr>
        <w:trHeight w:val="342"/>
      </w:trPr>
      <w:tc>
        <w:tcPr>
          <w:tcW w:w="3402" w:type="dxa"/>
          <w:vAlign w:val="center"/>
        </w:tcPr>
        <w:p w:rsidR="002502BE" w:rsidRPr="00C83D2D" w:rsidRDefault="002502BE" w:rsidP="00BE0BA7">
          <w:pPr>
            <w:jc w:val="right"/>
            <w:rPr>
              <w:rFonts w:ascii="Palatino Linotype" w:eastAsia="Palatino Linotype" w:hAnsi="Palatino Linotype" w:cs="Palatino Linotype"/>
              <w:b/>
              <w:szCs w:val="22"/>
            </w:rPr>
          </w:pPr>
          <w:r w:rsidRPr="00C83D2D">
            <w:rPr>
              <w:rFonts w:ascii="Palatino Linotype" w:eastAsia="Palatino Linotype" w:hAnsi="Palatino Linotype" w:cs="Palatino Linotype"/>
              <w:b/>
              <w:szCs w:val="22"/>
            </w:rPr>
            <w:t>Comisionada Ponente:</w:t>
          </w:r>
        </w:p>
      </w:tc>
      <w:tc>
        <w:tcPr>
          <w:tcW w:w="3683" w:type="dxa"/>
          <w:vAlign w:val="center"/>
        </w:tcPr>
        <w:p w:rsidR="002502BE" w:rsidRPr="00C83D2D" w:rsidRDefault="002502BE" w:rsidP="00BE0B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r w:rsidRPr="00C83D2D">
            <w:rPr>
              <w:rFonts w:ascii="Palatino Linotype" w:eastAsia="Palatino Linotype" w:hAnsi="Palatino Linotype" w:cs="Palatino Linotype"/>
              <w:b/>
              <w:color w:val="000000"/>
              <w:szCs w:val="22"/>
            </w:rPr>
            <w:t>María del Rosario Mejía Ayala</w:t>
          </w:r>
        </w:p>
      </w:tc>
    </w:tr>
  </w:tbl>
  <w:p w:rsidR="002502BE" w:rsidRDefault="00C83D2D">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3BE562FD" wp14:editId="6A1362B1">
          <wp:simplePos x="0" y="0"/>
          <wp:positionH relativeFrom="column">
            <wp:posOffset>-834462</wp:posOffset>
          </wp:positionH>
          <wp:positionV relativeFrom="paragraph">
            <wp:posOffset>-1265507</wp:posOffset>
          </wp:positionV>
          <wp:extent cx="7813085" cy="10170000"/>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EB2ED742"/>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9D0E55"/>
    <w:multiLevelType w:val="multilevel"/>
    <w:tmpl w:val="FA16C7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0430B"/>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B21E41"/>
    <w:multiLevelType w:val="multilevel"/>
    <w:tmpl w:val="C8CCCB6E"/>
    <w:lvl w:ilvl="0">
      <w:start w:val="1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D23558"/>
    <w:multiLevelType w:val="hybridMultilevel"/>
    <w:tmpl w:val="58AE7F0C"/>
    <w:lvl w:ilvl="0" w:tplc="080A0001">
      <w:start w:val="1"/>
      <w:numFmt w:val="bullet"/>
      <w:lvlText w:val=""/>
      <w:lvlJc w:val="left"/>
      <w:pPr>
        <w:ind w:left="1854" w:hanging="360"/>
      </w:pPr>
      <w:rPr>
        <w:rFonts w:ascii="Symbol" w:hAnsi="Symbol" w:hint="default"/>
      </w:rPr>
    </w:lvl>
    <w:lvl w:ilvl="1" w:tplc="7D6AAD48">
      <w:start w:val="35"/>
      <w:numFmt w:val="bullet"/>
      <w:lvlText w:val="-"/>
      <w:lvlJc w:val="left"/>
      <w:pPr>
        <w:ind w:left="2574" w:hanging="360"/>
      </w:pPr>
      <w:rPr>
        <w:rFonts w:ascii="Palatino Linotype" w:eastAsia="Times New Roman" w:hAnsi="Palatino Linotype" w:cs="Times New Roman"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0C5B1F8C"/>
    <w:multiLevelType w:val="multilevel"/>
    <w:tmpl w:val="609CB536"/>
    <w:lvl w:ilvl="0">
      <w:start w:val="53"/>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191499"/>
    <w:multiLevelType w:val="multilevel"/>
    <w:tmpl w:val="F8AC9480"/>
    <w:lvl w:ilvl="0">
      <w:start w:val="38"/>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79554A"/>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AC148C"/>
    <w:multiLevelType w:val="hybridMultilevel"/>
    <w:tmpl w:val="DE2AB460"/>
    <w:lvl w:ilvl="0" w:tplc="080A000F">
      <w:start w:val="1"/>
      <w:numFmt w:val="decimal"/>
      <w:lvlText w:val="%1."/>
      <w:lvlJc w:val="left"/>
      <w:pPr>
        <w:ind w:left="8148" w:hanging="360"/>
      </w:pPr>
    </w:lvl>
    <w:lvl w:ilvl="1" w:tplc="080A0019" w:tentative="1">
      <w:start w:val="1"/>
      <w:numFmt w:val="lowerLetter"/>
      <w:lvlText w:val="%2."/>
      <w:lvlJc w:val="left"/>
      <w:pPr>
        <w:ind w:left="8868" w:hanging="360"/>
      </w:pPr>
    </w:lvl>
    <w:lvl w:ilvl="2" w:tplc="080A001B" w:tentative="1">
      <w:start w:val="1"/>
      <w:numFmt w:val="lowerRoman"/>
      <w:lvlText w:val="%3."/>
      <w:lvlJc w:val="right"/>
      <w:pPr>
        <w:ind w:left="9588" w:hanging="180"/>
      </w:pPr>
    </w:lvl>
    <w:lvl w:ilvl="3" w:tplc="080A000F" w:tentative="1">
      <w:start w:val="1"/>
      <w:numFmt w:val="decimal"/>
      <w:lvlText w:val="%4."/>
      <w:lvlJc w:val="left"/>
      <w:pPr>
        <w:ind w:left="10308" w:hanging="360"/>
      </w:pPr>
    </w:lvl>
    <w:lvl w:ilvl="4" w:tplc="080A0019" w:tentative="1">
      <w:start w:val="1"/>
      <w:numFmt w:val="lowerLetter"/>
      <w:lvlText w:val="%5."/>
      <w:lvlJc w:val="left"/>
      <w:pPr>
        <w:ind w:left="11028" w:hanging="360"/>
      </w:pPr>
    </w:lvl>
    <w:lvl w:ilvl="5" w:tplc="080A001B" w:tentative="1">
      <w:start w:val="1"/>
      <w:numFmt w:val="lowerRoman"/>
      <w:lvlText w:val="%6."/>
      <w:lvlJc w:val="right"/>
      <w:pPr>
        <w:ind w:left="11748" w:hanging="180"/>
      </w:pPr>
    </w:lvl>
    <w:lvl w:ilvl="6" w:tplc="080A000F" w:tentative="1">
      <w:start w:val="1"/>
      <w:numFmt w:val="decimal"/>
      <w:lvlText w:val="%7."/>
      <w:lvlJc w:val="left"/>
      <w:pPr>
        <w:ind w:left="12468" w:hanging="360"/>
      </w:pPr>
    </w:lvl>
    <w:lvl w:ilvl="7" w:tplc="080A0019" w:tentative="1">
      <w:start w:val="1"/>
      <w:numFmt w:val="lowerLetter"/>
      <w:lvlText w:val="%8."/>
      <w:lvlJc w:val="left"/>
      <w:pPr>
        <w:ind w:left="13188" w:hanging="360"/>
      </w:pPr>
    </w:lvl>
    <w:lvl w:ilvl="8" w:tplc="080A001B" w:tentative="1">
      <w:start w:val="1"/>
      <w:numFmt w:val="lowerRoman"/>
      <w:lvlText w:val="%9."/>
      <w:lvlJc w:val="right"/>
      <w:pPr>
        <w:ind w:left="13908" w:hanging="180"/>
      </w:pPr>
    </w:lvl>
  </w:abstractNum>
  <w:abstractNum w:abstractNumId="13" w15:restartNumberingAfterBreak="0">
    <w:nsid w:val="1AD04A0E"/>
    <w:multiLevelType w:val="multilevel"/>
    <w:tmpl w:val="BD921F02"/>
    <w:lvl w:ilvl="0">
      <w:start w:val="63"/>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EC22022"/>
    <w:multiLevelType w:val="multilevel"/>
    <w:tmpl w:val="ADEE0A48"/>
    <w:lvl w:ilvl="0">
      <w:start w:val="3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0B625ED"/>
    <w:multiLevelType w:val="hybridMultilevel"/>
    <w:tmpl w:val="B832050E"/>
    <w:lvl w:ilvl="0" w:tplc="361E9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71066E"/>
    <w:multiLevelType w:val="hybridMultilevel"/>
    <w:tmpl w:val="D12061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28CB2028"/>
    <w:multiLevelType w:val="hybridMultilevel"/>
    <w:tmpl w:val="5D2E27C8"/>
    <w:lvl w:ilvl="0" w:tplc="FF226B36">
      <w:start w:val="4"/>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D802F4"/>
    <w:multiLevelType w:val="hybridMultilevel"/>
    <w:tmpl w:val="D14C0C1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0"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EB781F"/>
    <w:multiLevelType w:val="multilevel"/>
    <w:tmpl w:val="81E010BA"/>
    <w:lvl w:ilvl="0">
      <w:start w:val="118"/>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8E4824"/>
    <w:multiLevelType w:val="multilevel"/>
    <w:tmpl w:val="73F6313E"/>
    <w:lvl w:ilvl="0">
      <w:start w:val="63"/>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4"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C45145"/>
    <w:multiLevelType w:val="multilevel"/>
    <w:tmpl w:val="F99A384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6"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BB7434"/>
    <w:multiLevelType w:val="multilevel"/>
    <w:tmpl w:val="7D688FD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EE22E8"/>
    <w:multiLevelType w:val="hybridMultilevel"/>
    <w:tmpl w:val="F3326036"/>
    <w:lvl w:ilvl="0" w:tplc="658883BC">
      <w:start w:val="6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8D520D"/>
    <w:multiLevelType w:val="multilevel"/>
    <w:tmpl w:val="6ECAABDC"/>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B1315F"/>
    <w:multiLevelType w:val="multilevel"/>
    <w:tmpl w:val="7AA80BF2"/>
    <w:lvl w:ilvl="0">
      <w:start w:val="5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3A031D2"/>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5"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F4918FF"/>
    <w:multiLevelType w:val="hybridMultilevel"/>
    <w:tmpl w:val="5A0CF2B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6F8A5C7A"/>
    <w:multiLevelType w:val="multilevel"/>
    <w:tmpl w:val="59AA6ADC"/>
    <w:lvl w:ilvl="0">
      <w:start w:val="38"/>
      <w:numFmt w:val="decimal"/>
      <w:lvlText w:val="%1."/>
      <w:lvlJc w:val="left"/>
      <w:pPr>
        <w:ind w:left="1495" w:hanging="360"/>
      </w:pPr>
      <w:rPr>
        <w:rFonts w:ascii="Palatino Linotype" w:eastAsia="Palatino Linotype" w:hAnsi="Palatino Linotype" w:cs="Palatino Linotype" w:hint="default"/>
        <w:b/>
        <w:i w:val="0"/>
        <w:strike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2655563"/>
    <w:multiLevelType w:val="multilevel"/>
    <w:tmpl w:val="6ECAABDC"/>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616405"/>
    <w:multiLevelType w:val="hybridMultilevel"/>
    <w:tmpl w:val="B05414C6"/>
    <w:lvl w:ilvl="0" w:tplc="080A0019">
      <w:start w:val="1"/>
      <w:numFmt w:val="lowerLetter"/>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41"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FAF3AF7"/>
    <w:multiLevelType w:val="multilevel"/>
    <w:tmpl w:val="CAC68FE8"/>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4"/>
  </w:num>
  <w:num w:numId="2">
    <w:abstractNumId w:val="30"/>
  </w:num>
  <w:num w:numId="3">
    <w:abstractNumId w:val="8"/>
  </w:num>
  <w:num w:numId="4">
    <w:abstractNumId w:val="20"/>
  </w:num>
  <w:num w:numId="5">
    <w:abstractNumId w:val="35"/>
  </w:num>
  <w:num w:numId="6">
    <w:abstractNumId w:val="6"/>
  </w:num>
  <w:num w:numId="7">
    <w:abstractNumId w:val="41"/>
  </w:num>
  <w:num w:numId="8">
    <w:abstractNumId w:val="28"/>
  </w:num>
  <w:num w:numId="9">
    <w:abstractNumId w:val="24"/>
  </w:num>
  <w:num w:numId="10">
    <w:abstractNumId w:val="22"/>
  </w:num>
  <w:num w:numId="11">
    <w:abstractNumId w:val="12"/>
  </w:num>
  <w:num w:numId="12">
    <w:abstractNumId w:val="1"/>
  </w:num>
  <w:num w:numId="13">
    <w:abstractNumId w:val="25"/>
  </w:num>
  <w:num w:numId="14">
    <w:abstractNumId w:val="18"/>
  </w:num>
  <w:num w:numId="15">
    <w:abstractNumId w:val="39"/>
  </w:num>
  <w:num w:numId="16">
    <w:abstractNumId w:val="32"/>
  </w:num>
  <w:num w:numId="17">
    <w:abstractNumId w:val="26"/>
  </w:num>
  <w:num w:numId="18">
    <w:abstractNumId w:val="11"/>
  </w:num>
  <w:num w:numId="19">
    <w:abstractNumId w:val="42"/>
  </w:num>
  <w:num w:numId="20">
    <w:abstractNumId w:val="9"/>
  </w:num>
  <w:num w:numId="21">
    <w:abstractNumId w:val="15"/>
  </w:num>
  <w:num w:numId="22">
    <w:abstractNumId w:val="17"/>
  </w:num>
  <w:num w:numId="23">
    <w:abstractNumId w:val="10"/>
  </w:num>
  <w:num w:numId="24">
    <w:abstractNumId w:val="4"/>
  </w:num>
  <w:num w:numId="25">
    <w:abstractNumId w:val="16"/>
  </w:num>
  <w:num w:numId="26">
    <w:abstractNumId w:val="33"/>
  </w:num>
  <w:num w:numId="27">
    <w:abstractNumId w:val="2"/>
  </w:num>
  <w:num w:numId="28">
    <w:abstractNumId w:val="29"/>
  </w:num>
  <w:num w:numId="29">
    <w:abstractNumId w:val="23"/>
  </w:num>
  <w:num w:numId="30">
    <w:abstractNumId w:val="13"/>
  </w:num>
  <w:num w:numId="31">
    <w:abstractNumId w:val="37"/>
  </w:num>
  <w:num w:numId="32">
    <w:abstractNumId w:val="40"/>
  </w:num>
  <w:num w:numId="33">
    <w:abstractNumId w:val="19"/>
  </w:num>
  <w:num w:numId="34">
    <w:abstractNumId w:val="36"/>
  </w:num>
  <w:num w:numId="35">
    <w:abstractNumId w:val="38"/>
  </w:num>
  <w:num w:numId="36">
    <w:abstractNumId w:val="31"/>
  </w:num>
  <w:num w:numId="37">
    <w:abstractNumId w:val="0"/>
  </w:num>
  <w:num w:numId="38">
    <w:abstractNumId w:val="3"/>
  </w:num>
  <w:num w:numId="39">
    <w:abstractNumId w:val="14"/>
  </w:num>
  <w:num w:numId="40">
    <w:abstractNumId w:val="7"/>
  </w:num>
  <w:num w:numId="41">
    <w:abstractNumId w:val="5"/>
  </w:num>
  <w:num w:numId="42">
    <w:abstractNumId w:val="2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A7"/>
    <w:rsid w:val="000155DA"/>
    <w:rsid w:val="00027833"/>
    <w:rsid w:val="00030B13"/>
    <w:rsid w:val="00040E90"/>
    <w:rsid w:val="000472AB"/>
    <w:rsid w:val="00053847"/>
    <w:rsid w:val="00090BD6"/>
    <w:rsid w:val="000A4A86"/>
    <w:rsid w:val="000B1974"/>
    <w:rsid w:val="000B19E5"/>
    <w:rsid w:val="000E0820"/>
    <w:rsid w:val="000E7A84"/>
    <w:rsid w:val="00110159"/>
    <w:rsid w:val="00143141"/>
    <w:rsid w:val="00152460"/>
    <w:rsid w:val="0017622F"/>
    <w:rsid w:val="0018146B"/>
    <w:rsid w:val="0018660D"/>
    <w:rsid w:val="001876F0"/>
    <w:rsid w:val="00191147"/>
    <w:rsid w:val="001B0395"/>
    <w:rsid w:val="001D14E8"/>
    <w:rsid w:val="001D6418"/>
    <w:rsid w:val="001F0D52"/>
    <w:rsid w:val="001F3F2A"/>
    <w:rsid w:val="001F74A2"/>
    <w:rsid w:val="0020483E"/>
    <w:rsid w:val="002123A9"/>
    <w:rsid w:val="00230819"/>
    <w:rsid w:val="00243C40"/>
    <w:rsid w:val="0024799A"/>
    <w:rsid w:val="002502BE"/>
    <w:rsid w:val="0025306A"/>
    <w:rsid w:val="0025657B"/>
    <w:rsid w:val="00283474"/>
    <w:rsid w:val="00296218"/>
    <w:rsid w:val="002A004B"/>
    <w:rsid w:val="002A4634"/>
    <w:rsid w:val="002B2876"/>
    <w:rsid w:val="002B3877"/>
    <w:rsid w:val="002B3E23"/>
    <w:rsid w:val="002B7E7D"/>
    <w:rsid w:val="002F535B"/>
    <w:rsid w:val="0032698A"/>
    <w:rsid w:val="003346B2"/>
    <w:rsid w:val="00364416"/>
    <w:rsid w:val="0038202C"/>
    <w:rsid w:val="003B0FC3"/>
    <w:rsid w:val="003B3F3E"/>
    <w:rsid w:val="003C0858"/>
    <w:rsid w:val="003E1DEB"/>
    <w:rsid w:val="003F0BBA"/>
    <w:rsid w:val="0041438B"/>
    <w:rsid w:val="0043095B"/>
    <w:rsid w:val="00436063"/>
    <w:rsid w:val="00466307"/>
    <w:rsid w:val="00473111"/>
    <w:rsid w:val="00490EC1"/>
    <w:rsid w:val="004E32F7"/>
    <w:rsid w:val="004F5716"/>
    <w:rsid w:val="005115CA"/>
    <w:rsid w:val="00521CAE"/>
    <w:rsid w:val="00584C36"/>
    <w:rsid w:val="005937D6"/>
    <w:rsid w:val="00597233"/>
    <w:rsid w:val="005A41DB"/>
    <w:rsid w:val="005B4F1A"/>
    <w:rsid w:val="005D5A05"/>
    <w:rsid w:val="005D7758"/>
    <w:rsid w:val="005E6F4C"/>
    <w:rsid w:val="005F2B1E"/>
    <w:rsid w:val="005F5F89"/>
    <w:rsid w:val="006043A2"/>
    <w:rsid w:val="006412F4"/>
    <w:rsid w:val="00645ED1"/>
    <w:rsid w:val="0064618B"/>
    <w:rsid w:val="00655DA3"/>
    <w:rsid w:val="00661CB3"/>
    <w:rsid w:val="006811BA"/>
    <w:rsid w:val="00692F2B"/>
    <w:rsid w:val="00694DF3"/>
    <w:rsid w:val="006B6266"/>
    <w:rsid w:val="006D3AB2"/>
    <w:rsid w:val="006D62B3"/>
    <w:rsid w:val="006E5251"/>
    <w:rsid w:val="006E5BF7"/>
    <w:rsid w:val="006F4D08"/>
    <w:rsid w:val="00701868"/>
    <w:rsid w:val="00702C38"/>
    <w:rsid w:val="007268C0"/>
    <w:rsid w:val="00730D8A"/>
    <w:rsid w:val="0074456B"/>
    <w:rsid w:val="00780306"/>
    <w:rsid w:val="007D2EA2"/>
    <w:rsid w:val="00820362"/>
    <w:rsid w:val="00862530"/>
    <w:rsid w:val="00864A7F"/>
    <w:rsid w:val="00872195"/>
    <w:rsid w:val="008721FC"/>
    <w:rsid w:val="008772FC"/>
    <w:rsid w:val="0088491A"/>
    <w:rsid w:val="0089422A"/>
    <w:rsid w:val="0089742C"/>
    <w:rsid w:val="008A5366"/>
    <w:rsid w:val="008A7349"/>
    <w:rsid w:val="009603BB"/>
    <w:rsid w:val="00961B3A"/>
    <w:rsid w:val="009634F1"/>
    <w:rsid w:val="00964E07"/>
    <w:rsid w:val="00976097"/>
    <w:rsid w:val="00990DAB"/>
    <w:rsid w:val="009A16E2"/>
    <w:rsid w:val="009A4EA5"/>
    <w:rsid w:val="009D04D8"/>
    <w:rsid w:val="009E02D5"/>
    <w:rsid w:val="009E7B61"/>
    <w:rsid w:val="009F6C42"/>
    <w:rsid w:val="00A30471"/>
    <w:rsid w:val="00A50C36"/>
    <w:rsid w:val="00A50F71"/>
    <w:rsid w:val="00A517F3"/>
    <w:rsid w:val="00A518EC"/>
    <w:rsid w:val="00A57280"/>
    <w:rsid w:val="00A87F5C"/>
    <w:rsid w:val="00AC69F2"/>
    <w:rsid w:val="00AE5EE1"/>
    <w:rsid w:val="00B02DD4"/>
    <w:rsid w:val="00B261BA"/>
    <w:rsid w:val="00B366A4"/>
    <w:rsid w:val="00B417C3"/>
    <w:rsid w:val="00B87A83"/>
    <w:rsid w:val="00BB0FF2"/>
    <w:rsid w:val="00BD32C6"/>
    <w:rsid w:val="00BE0BA7"/>
    <w:rsid w:val="00BE393F"/>
    <w:rsid w:val="00C03BD3"/>
    <w:rsid w:val="00C078DC"/>
    <w:rsid w:val="00C105DF"/>
    <w:rsid w:val="00C10FC2"/>
    <w:rsid w:val="00C21F67"/>
    <w:rsid w:val="00C316AB"/>
    <w:rsid w:val="00C31EAB"/>
    <w:rsid w:val="00C43EAF"/>
    <w:rsid w:val="00C7156C"/>
    <w:rsid w:val="00C73219"/>
    <w:rsid w:val="00C83D2D"/>
    <w:rsid w:val="00CA668E"/>
    <w:rsid w:val="00CB0EF9"/>
    <w:rsid w:val="00CC4759"/>
    <w:rsid w:val="00CD1359"/>
    <w:rsid w:val="00CD786B"/>
    <w:rsid w:val="00CE581F"/>
    <w:rsid w:val="00D041EF"/>
    <w:rsid w:val="00D31C59"/>
    <w:rsid w:val="00D557EB"/>
    <w:rsid w:val="00D61562"/>
    <w:rsid w:val="00D62FE3"/>
    <w:rsid w:val="00D65782"/>
    <w:rsid w:val="00D67576"/>
    <w:rsid w:val="00D756D9"/>
    <w:rsid w:val="00D83277"/>
    <w:rsid w:val="00D95248"/>
    <w:rsid w:val="00DB14A0"/>
    <w:rsid w:val="00DC1BA3"/>
    <w:rsid w:val="00DD442C"/>
    <w:rsid w:val="00DD629E"/>
    <w:rsid w:val="00DE1EF9"/>
    <w:rsid w:val="00E00675"/>
    <w:rsid w:val="00E02D94"/>
    <w:rsid w:val="00E12DB8"/>
    <w:rsid w:val="00E14E30"/>
    <w:rsid w:val="00E5570E"/>
    <w:rsid w:val="00E558DD"/>
    <w:rsid w:val="00E62F75"/>
    <w:rsid w:val="00E7003A"/>
    <w:rsid w:val="00EA1633"/>
    <w:rsid w:val="00EA4749"/>
    <w:rsid w:val="00EA564C"/>
    <w:rsid w:val="00EA590C"/>
    <w:rsid w:val="00EE16BE"/>
    <w:rsid w:val="00F04331"/>
    <w:rsid w:val="00F20017"/>
    <w:rsid w:val="00F25DC1"/>
    <w:rsid w:val="00F30D35"/>
    <w:rsid w:val="00F46C9E"/>
    <w:rsid w:val="00F553AE"/>
    <w:rsid w:val="00FB2858"/>
    <w:rsid w:val="00FB75C2"/>
    <w:rsid w:val="00FC7047"/>
    <w:rsid w:val="00FE74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DED943-2EBA-4713-9243-ED619649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A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E0BA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E0BA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B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E0BA7"/>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BA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E0BA7"/>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BE0B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BE0BA7"/>
    <w:pPr>
      <w:tabs>
        <w:tab w:val="center" w:pos="4419"/>
        <w:tab w:val="right" w:pos="8838"/>
      </w:tabs>
    </w:pPr>
  </w:style>
  <w:style w:type="character" w:customStyle="1" w:styleId="EncabezadoCar">
    <w:name w:val="Encabezado Car"/>
    <w:basedOn w:val="Fuentedeprrafopredeter"/>
    <w:link w:val="Encabezado"/>
    <w:uiPriority w:val="99"/>
    <w:rsid w:val="00BE0BA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E0BA7"/>
    <w:pPr>
      <w:tabs>
        <w:tab w:val="center" w:pos="4419"/>
        <w:tab w:val="right" w:pos="8838"/>
      </w:tabs>
    </w:pPr>
  </w:style>
  <w:style w:type="character" w:customStyle="1" w:styleId="PiedepginaCar">
    <w:name w:val="Pie de página Car"/>
    <w:basedOn w:val="Fuentedeprrafopredeter"/>
    <w:link w:val="Piedepgina"/>
    <w:uiPriority w:val="99"/>
    <w:rsid w:val="00BE0BA7"/>
    <w:rPr>
      <w:rFonts w:ascii="Times New Roman" w:eastAsia="Times New Roman" w:hAnsi="Times New Roman" w:cs="Times New Roman"/>
      <w:sz w:val="24"/>
      <w:szCs w:val="24"/>
      <w:lang w:eastAsia="es-MX"/>
    </w:rPr>
  </w:style>
  <w:style w:type="paragraph" w:styleId="Listaconvietas">
    <w:name w:val="List Bullet"/>
    <w:basedOn w:val="Normal"/>
    <w:uiPriority w:val="99"/>
    <w:unhideWhenUsed/>
    <w:rsid w:val="009E7B61"/>
    <w:pPr>
      <w:numPr>
        <w:numId w:val="17"/>
      </w:numPr>
      <w:contextualSpacing/>
    </w:pPr>
    <w:rPr>
      <w:lang w:val="es-ES"/>
    </w:rPr>
  </w:style>
  <w:style w:type="paragraph" w:styleId="Sinespaciado">
    <w:name w:val="No Spacing"/>
    <w:aliases w:val="Francesa,INAI"/>
    <w:link w:val="SinespaciadoCar"/>
    <w:uiPriority w:val="1"/>
    <w:qFormat/>
    <w:rsid w:val="00436063"/>
    <w:pPr>
      <w:spacing w:after="0" w:line="240" w:lineRule="auto"/>
    </w:pPr>
  </w:style>
  <w:style w:type="character" w:customStyle="1" w:styleId="SinespaciadoCar">
    <w:name w:val="Sin espaciado Car"/>
    <w:aliases w:val="Francesa Car,INAI Car"/>
    <w:link w:val="Sinespaciado"/>
    <w:uiPriority w:val="1"/>
    <w:locked/>
    <w:rsid w:val="00436063"/>
  </w:style>
  <w:style w:type="character" w:styleId="Hipervnculo">
    <w:name w:val="Hyperlink"/>
    <w:aliases w:val="Hipervínculo1,Hipervínculo11,Hipervínculo12,Hipervínculo13,Hipervínculo14,Hipervínculo15"/>
    <w:basedOn w:val="Fuentedeprrafopredeter"/>
    <w:uiPriority w:val="99"/>
    <w:unhideWhenUsed/>
    <w:qFormat/>
    <w:rsid w:val="008A5366"/>
    <w:rPr>
      <w:color w:val="0563C1" w:themeColor="hyperlink"/>
      <w:u w:val="single"/>
    </w:rPr>
  </w:style>
  <w:style w:type="paragraph" w:styleId="Textonotapie">
    <w:name w:val="footnote text"/>
    <w:basedOn w:val="Normal"/>
    <w:link w:val="TextonotapieCar"/>
    <w:uiPriority w:val="99"/>
    <w:semiHidden/>
    <w:unhideWhenUsed/>
    <w:rsid w:val="000472AB"/>
    <w:rPr>
      <w:sz w:val="20"/>
      <w:szCs w:val="20"/>
    </w:rPr>
  </w:style>
  <w:style w:type="character" w:customStyle="1" w:styleId="TextonotapieCar">
    <w:name w:val="Texto nota pie Car"/>
    <w:basedOn w:val="Fuentedeprrafopredeter"/>
    <w:link w:val="Textonotapie"/>
    <w:uiPriority w:val="99"/>
    <w:semiHidden/>
    <w:rsid w:val="000472AB"/>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0472AB"/>
    <w:rPr>
      <w:vertAlign w:val="superscript"/>
    </w:rPr>
  </w:style>
  <w:style w:type="paragraph" w:styleId="Sangradetextonormal">
    <w:name w:val="Body Text Indent"/>
    <w:basedOn w:val="Normal"/>
    <w:link w:val="SangradetextonormalCar"/>
    <w:uiPriority w:val="99"/>
    <w:unhideWhenUsed/>
    <w:rsid w:val="00C078DC"/>
    <w:pPr>
      <w:spacing w:after="120"/>
      <w:ind w:left="283"/>
    </w:pPr>
  </w:style>
  <w:style w:type="character" w:customStyle="1" w:styleId="SangradetextonormalCar">
    <w:name w:val="Sangría de texto normal Car"/>
    <w:basedOn w:val="Fuentedeprrafopredeter"/>
    <w:link w:val="Sangradetextonormal"/>
    <w:uiPriority w:val="99"/>
    <w:rsid w:val="00C078DC"/>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C078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078DC"/>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5668">
      <w:bodyDiv w:val="1"/>
      <w:marLeft w:val="0"/>
      <w:marRight w:val="0"/>
      <w:marTop w:val="0"/>
      <w:marBottom w:val="0"/>
      <w:divBdr>
        <w:top w:val="none" w:sz="0" w:space="0" w:color="auto"/>
        <w:left w:val="none" w:sz="0" w:space="0" w:color="auto"/>
        <w:bottom w:val="none" w:sz="0" w:space="0" w:color="auto"/>
        <w:right w:val="none" w:sz="0" w:space="0" w:color="auto"/>
      </w:divBdr>
    </w:div>
    <w:div w:id="20669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3397-8C7E-4A60-B150-EA45F4B1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6277</Words>
  <Characters>34529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12</cp:revision>
  <cp:lastPrinted>2026-04-29T18:00:00Z</cp:lastPrinted>
  <dcterms:created xsi:type="dcterms:W3CDTF">2026-04-23T01:07:00Z</dcterms:created>
  <dcterms:modified xsi:type="dcterms:W3CDTF">2026-05-08T00:08:00Z</dcterms:modified>
</cp:coreProperties>
</file>