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50A14181" w:rsidR="006D5803" w:rsidRPr="00B52F56" w:rsidRDefault="006D5803" w:rsidP="00E669E6">
      <w:pPr>
        <w:spacing w:before="240" w:line="360" w:lineRule="auto"/>
        <w:jc w:val="both"/>
        <w:rPr>
          <w:rFonts w:ascii="Palatino Linotype" w:eastAsia="Times New Roman" w:hAnsi="Palatino Linotype" w:cs="Arial"/>
          <w:color w:val="000000"/>
          <w:sz w:val="24"/>
          <w:szCs w:val="24"/>
          <w:lang w:eastAsia="es-MX"/>
        </w:rPr>
      </w:pPr>
      <w:r w:rsidRPr="00B52F5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336FCE" w:rsidRPr="00B52F56">
        <w:rPr>
          <w:rFonts w:ascii="Palatino Linotype" w:eastAsia="Times New Roman" w:hAnsi="Palatino Linotype" w:cs="Arial"/>
          <w:color w:val="000000"/>
          <w:sz w:val="24"/>
          <w:szCs w:val="24"/>
          <w:lang w:eastAsia="es-MX"/>
        </w:rPr>
        <w:t xml:space="preserve">diecinueve de marzo de dos mil veintiséis. </w:t>
      </w:r>
    </w:p>
    <w:p w14:paraId="78CA910F" w14:textId="2DAB1EDC" w:rsidR="00CA5374" w:rsidRPr="00B52F56" w:rsidRDefault="006D5803" w:rsidP="00E669E6">
      <w:pPr>
        <w:tabs>
          <w:tab w:val="left" w:pos="1701"/>
        </w:tabs>
        <w:spacing w:before="240" w:line="360" w:lineRule="auto"/>
        <w:jc w:val="both"/>
        <w:rPr>
          <w:rFonts w:ascii="Palatino Linotype" w:hAnsi="Palatino Linotype" w:cs="Arial"/>
          <w:bCs/>
          <w:sz w:val="24"/>
        </w:rPr>
      </w:pPr>
      <w:r w:rsidRPr="00B52F56">
        <w:rPr>
          <w:rFonts w:ascii="Palatino Linotype" w:hAnsi="Palatino Linotype" w:cs="Arial"/>
          <w:b/>
          <w:sz w:val="24"/>
        </w:rPr>
        <w:t>VISTO</w:t>
      </w:r>
      <w:r w:rsidRPr="00B52F56">
        <w:rPr>
          <w:rFonts w:ascii="Palatino Linotype" w:hAnsi="Palatino Linotype" w:cs="Arial"/>
          <w:sz w:val="24"/>
        </w:rPr>
        <w:t xml:space="preserve"> el expediente electrónico formado con motivo del recurso de revisión número </w:t>
      </w:r>
      <w:bookmarkStart w:id="0" w:name="_GoBack"/>
      <w:r w:rsidR="00336FCE" w:rsidRPr="00B52F56">
        <w:rPr>
          <w:rFonts w:ascii="Palatino Linotype" w:hAnsi="Palatino Linotype" w:cs="Arial"/>
          <w:b/>
          <w:sz w:val="24"/>
        </w:rPr>
        <w:t>02650</w:t>
      </w:r>
      <w:r w:rsidR="00FD6B57" w:rsidRPr="00B52F56">
        <w:rPr>
          <w:rFonts w:ascii="Palatino Linotype" w:hAnsi="Palatino Linotype" w:cs="Arial"/>
          <w:b/>
          <w:sz w:val="24"/>
        </w:rPr>
        <w:t>/INFOEM/IP/RR/202</w:t>
      </w:r>
      <w:r w:rsidR="00336FCE" w:rsidRPr="00B52F56">
        <w:rPr>
          <w:rFonts w:ascii="Palatino Linotype" w:hAnsi="Palatino Linotype" w:cs="Arial"/>
          <w:b/>
          <w:sz w:val="24"/>
        </w:rPr>
        <w:t>6</w:t>
      </w:r>
      <w:bookmarkEnd w:id="0"/>
      <w:r w:rsidRPr="00B52F56">
        <w:rPr>
          <w:rFonts w:ascii="Palatino Linotype" w:hAnsi="Palatino Linotype" w:cs="Arial"/>
          <w:b/>
          <w:sz w:val="24"/>
        </w:rPr>
        <w:t xml:space="preserve">, </w:t>
      </w:r>
      <w:r w:rsidRPr="00B52F56">
        <w:rPr>
          <w:rFonts w:ascii="Palatino Linotype" w:hAnsi="Palatino Linotype" w:cs="Arial"/>
          <w:sz w:val="24"/>
        </w:rPr>
        <w:t xml:space="preserve">interpuesto por </w:t>
      </w:r>
      <w:r w:rsidR="0098057B" w:rsidRPr="00B52F56">
        <w:rPr>
          <w:rFonts w:ascii="Palatino Linotype" w:hAnsi="Palatino Linotype" w:cs="Arial"/>
          <w:sz w:val="24"/>
        </w:rPr>
        <w:t xml:space="preserve">el </w:t>
      </w:r>
      <w:r w:rsidR="0098057B" w:rsidRPr="00B52F56">
        <w:rPr>
          <w:rFonts w:ascii="Palatino Linotype" w:hAnsi="Palatino Linotype" w:cs="Arial"/>
          <w:b/>
          <w:sz w:val="24"/>
        </w:rPr>
        <w:t xml:space="preserve">C. </w:t>
      </w:r>
      <w:r w:rsidR="00235F99">
        <w:rPr>
          <w:rFonts w:ascii="Palatino Linotype" w:hAnsi="Palatino Linotype" w:cs="Arial"/>
          <w:b/>
          <w:sz w:val="24"/>
        </w:rPr>
        <w:t>XXXXXX</w:t>
      </w:r>
      <w:r w:rsidR="00336FCE" w:rsidRPr="00B52F56">
        <w:rPr>
          <w:rFonts w:ascii="Palatino Linotype" w:hAnsi="Palatino Linotype" w:cs="Arial"/>
          <w:b/>
          <w:sz w:val="24"/>
        </w:rPr>
        <w:t xml:space="preserve">, </w:t>
      </w:r>
      <w:r w:rsidR="00336FCE" w:rsidRPr="00B52F56">
        <w:rPr>
          <w:rFonts w:ascii="Palatino Linotype" w:hAnsi="Palatino Linotype" w:cs="Arial"/>
          <w:bCs/>
          <w:sz w:val="24"/>
        </w:rPr>
        <w:t xml:space="preserve">en lo sucesivo </w:t>
      </w:r>
      <w:r w:rsidR="00336FCE" w:rsidRPr="00B52F56">
        <w:rPr>
          <w:rFonts w:ascii="Palatino Linotype" w:hAnsi="Palatino Linotype" w:cs="Arial"/>
          <w:b/>
          <w:sz w:val="24"/>
        </w:rPr>
        <w:t xml:space="preserve">El Recurrente, </w:t>
      </w:r>
      <w:r w:rsidR="00336FCE" w:rsidRPr="00B52F56">
        <w:rPr>
          <w:rFonts w:ascii="Palatino Linotype" w:hAnsi="Palatino Linotype" w:cs="Arial"/>
          <w:bCs/>
          <w:sz w:val="24"/>
        </w:rPr>
        <w:t xml:space="preserve">en contra de la respuesta del </w:t>
      </w:r>
      <w:r w:rsidR="00CA5374" w:rsidRPr="00B52F56">
        <w:rPr>
          <w:rFonts w:ascii="Palatino Linotype" w:hAnsi="Palatino Linotype" w:cs="Arial"/>
          <w:b/>
          <w:sz w:val="24"/>
        </w:rPr>
        <w:t xml:space="preserve">Organismo Público Descentralizado para la Prestación de Los Servicios de Agua Potable Alcantarillado y Saneamiento del Municipio de Naucalpan de Juárez, </w:t>
      </w:r>
      <w:r w:rsidR="00CA5374" w:rsidRPr="00B52F56">
        <w:rPr>
          <w:rFonts w:ascii="Palatino Linotype" w:hAnsi="Palatino Linotype" w:cs="Arial"/>
          <w:bCs/>
          <w:sz w:val="24"/>
        </w:rPr>
        <w:t xml:space="preserve">en lo sucesivo </w:t>
      </w:r>
      <w:r w:rsidR="00CA5374" w:rsidRPr="00B52F56">
        <w:rPr>
          <w:rFonts w:ascii="Palatino Linotype" w:hAnsi="Palatino Linotype" w:cs="Arial"/>
          <w:b/>
          <w:sz w:val="24"/>
        </w:rPr>
        <w:t xml:space="preserve">El Sujeto Obligado, </w:t>
      </w:r>
      <w:r w:rsidR="00CA5374" w:rsidRPr="00B52F56">
        <w:rPr>
          <w:rFonts w:ascii="Palatino Linotype" w:hAnsi="Palatino Linotype" w:cs="Arial"/>
          <w:bCs/>
          <w:sz w:val="24"/>
        </w:rPr>
        <w:t xml:space="preserve">se procede a dictar la presente resolución. </w:t>
      </w:r>
    </w:p>
    <w:p w14:paraId="465EF1A0" w14:textId="77777777" w:rsidR="00CA5374" w:rsidRPr="00B52F56" w:rsidRDefault="00CA5374" w:rsidP="00E669E6">
      <w:pPr>
        <w:tabs>
          <w:tab w:val="left" w:pos="1701"/>
        </w:tabs>
        <w:spacing w:before="240" w:line="360" w:lineRule="auto"/>
        <w:jc w:val="both"/>
        <w:rPr>
          <w:rFonts w:ascii="Palatino Linotype" w:hAnsi="Palatino Linotype" w:cs="Arial"/>
          <w:b/>
          <w:sz w:val="24"/>
        </w:rPr>
      </w:pPr>
    </w:p>
    <w:p w14:paraId="22CF085C" w14:textId="77777777" w:rsidR="006D5803" w:rsidRPr="00B52F56" w:rsidRDefault="006D5803" w:rsidP="006D5803">
      <w:pPr>
        <w:pStyle w:val="infoemcitas"/>
        <w:jc w:val="center"/>
        <w:rPr>
          <w:b/>
          <w:bCs/>
          <w:i w:val="0"/>
          <w:iCs/>
          <w:sz w:val="28"/>
          <w:szCs w:val="28"/>
        </w:rPr>
      </w:pPr>
      <w:r w:rsidRPr="00B52F56">
        <w:rPr>
          <w:b/>
          <w:bCs/>
          <w:i w:val="0"/>
          <w:iCs/>
          <w:sz w:val="28"/>
          <w:szCs w:val="28"/>
        </w:rPr>
        <w:t>A N T E C E D E N T E S   D E L   A S U N T O</w:t>
      </w:r>
    </w:p>
    <w:p w14:paraId="7B8068B7" w14:textId="77777777" w:rsidR="006D5803" w:rsidRPr="00B52F56" w:rsidRDefault="006D5803" w:rsidP="006D5803">
      <w:pPr>
        <w:spacing w:before="240" w:after="240" w:line="360" w:lineRule="auto"/>
        <w:jc w:val="both"/>
        <w:rPr>
          <w:rFonts w:ascii="Palatino Linotype" w:hAnsi="Palatino Linotype"/>
        </w:rPr>
      </w:pPr>
      <w:r w:rsidRPr="00B52F56">
        <w:rPr>
          <w:rFonts w:ascii="Palatino Linotype" w:hAnsi="Palatino Linotype" w:cs="Arial"/>
          <w:b/>
          <w:sz w:val="28"/>
        </w:rPr>
        <w:t>PRIMERO.</w:t>
      </w:r>
      <w:r w:rsidRPr="00B52F56">
        <w:rPr>
          <w:rFonts w:ascii="Palatino Linotype" w:hAnsi="Palatino Linotype" w:cs="Arial"/>
        </w:rPr>
        <w:t xml:space="preserve"> </w:t>
      </w:r>
      <w:r w:rsidRPr="00B52F56">
        <w:rPr>
          <w:rFonts w:ascii="Palatino Linotype" w:hAnsi="Palatino Linotype"/>
          <w:b/>
          <w:sz w:val="28"/>
          <w:szCs w:val="28"/>
        </w:rPr>
        <w:t>De la Solicitud de Información.</w:t>
      </w:r>
    </w:p>
    <w:p w14:paraId="2EFA74DE" w14:textId="099DFA5F" w:rsidR="00336FCE" w:rsidRPr="00B52F56" w:rsidRDefault="0098057B" w:rsidP="006160AE">
      <w:pPr>
        <w:spacing w:before="240" w:line="360" w:lineRule="auto"/>
        <w:jc w:val="both"/>
        <w:rPr>
          <w:rFonts w:ascii="Palatino Linotype" w:hAnsi="Palatino Linotype" w:cs="Arial"/>
          <w:sz w:val="24"/>
        </w:rPr>
      </w:pPr>
      <w:r w:rsidRPr="00B52F56">
        <w:rPr>
          <w:rFonts w:ascii="Palatino Linotype" w:hAnsi="Palatino Linotype" w:cs="Arial"/>
          <w:sz w:val="24"/>
        </w:rPr>
        <w:t>Con fecha</w:t>
      </w:r>
      <w:r w:rsidR="006160AE" w:rsidRPr="00B52F56">
        <w:rPr>
          <w:rFonts w:ascii="Palatino Linotype" w:hAnsi="Palatino Linotype" w:cs="Arial"/>
          <w:sz w:val="24"/>
        </w:rPr>
        <w:t xml:space="preserve"> </w:t>
      </w:r>
      <w:r w:rsidR="00336FCE" w:rsidRPr="00B52F56">
        <w:rPr>
          <w:rFonts w:ascii="Palatino Linotype" w:hAnsi="Palatino Linotype" w:cs="Arial"/>
          <w:b/>
          <w:bCs/>
          <w:sz w:val="24"/>
        </w:rPr>
        <w:t xml:space="preserve">cinco de febrero de dos mil veintiséis, El Recurrente </w:t>
      </w:r>
      <w:r w:rsidR="00336FCE" w:rsidRPr="00B52F56">
        <w:rPr>
          <w:rFonts w:ascii="Palatino Linotype" w:hAnsi="Palatino Linotype" w:cs="Arial"/>
          <w:sz w:val="24"/>
        </w:rPr>
        <w:t>p</w:t>
      </w:r>
      <w:r w:rsidR="00CA5374" w:rsidRPr="00B52F56">
        <w:rPr>
          <w:rFonts w:ascii="Palatino Linotype" w:hAnsi="Palatino Linotype" w:cs="Arial"/>
          <w:sz w:val="24"/>
        </w:rPr>
        <w:t>resentó a través del Sistema de Acceso a la Información Mexiquense (</w:t>
      </w:r>
      <w:r w:rsidR="00CA5374" w:rsidRPr="00B52F56">
        <w:rPr>
          <w:rFonts w:ascii="Palatino Linotype" w:hAnsi="Palatino Linotype" w:cs="Arial"/>
          <w:b/>
          <w:sz w:val="24"/>
        </w:rPr>
        <w:t>SAIMEX)</w:t>
      </w:r>
      <w:r w:rsidR="00CA5374" w:rsidRPr="00B52F56">
        <w:rPr>
          <w:rFonts w:ascii="Palatino Linotype" w:hAnsi="Palatino Linotype" w:cs="Arial"/>
          <w:sz w:val="24"/>
        </w:rPr>
        <w:t xml:space="preserve"> ante </w:t>
      </w:r>
      <w:r w:rsidR="00CA5374" w:rsidRPr="00B52F56">
        <w:rPr>
          <w:rFonts w:ascii="Palatino Linotype" w:hAnsi="Palatino Linotype" w:cs="Arial"/>
          <w:b/>
          <w:sz w:val="24"/>
        </w:rPr>
        <w:t>El Sujeto Obligado</w:t>
      </w:r>
      <w:r w:rsidR="00CA5374" w:rsidRPr="00B52F56">
        <w:rPr>
          <w:rFonts w:ascii="Palatino Linotype" w:hAnsi="Palatino Linotype" w:cs="Arial"/>
          <w:sz w:val="24"/>
        </w:rPr>
        <w:t>, solicitud de acceso a la información pública, registrada bajo el número de expediente</w:t>
      </w:r>
      <w:r w:rsidR="00336FCE" w:rsidRPr="00B52F56">
        <w:rPr>
          <w:rFonts w:ascii="Palatino Linotype" w:hAnsi="Palatino Linotype" w:cs="Arial"/>
          <w:sz w:val="24"/>
        </w:rPr>
        <w:t xml:space="preserve"> </w:t>
      </w:r>
      <w:r w:rsidR="00336FCE" w:rsidRPr="00B52F56">
        <w:rPr>
          <w:rFonts w:ascii="Palatino Linotype" w:hAnsi="Palatino Linotype" w:cs="Arial"/>
          <w:b/>
          <w:bCs/>
          <w:sz w:val="24"/>
        </w:rPr>
        <w:t xml:space="preserve">00003/OASNAUCAL/IP/2026, </w:t>
      </w:r>
      <w:r w:rsidR="00336FCE" w:rsidRPr="00B52F56">
        <w:rPr>
          <w:rFonts w:ascii="Palatino Linotype" w:hAnsi="Palatino Linotype" w:cs="Arial"/>
          <w:sz w:val="24"/>
        </w:rPr>
        <w:t xml:space="preserve">mediante la cual solicitó información en el tenor siguiente: </w:t>
      </w:r>
    </w:p>
    <w:p w14:paraId="14E32848" w14:textId="30BAD85F" w:rsidR="00CA5374" w:rsidRPr="00B52F56" w:rsidRDefault="00CA5374" w:rsidP="00CA5374">
      <w:pPr>
        <w:pStyle w:val="Citas"/>
        <w:rPr>
          <w:b/>
          <w:bCs/>
          <w:sz w:val="24"/>
        </w:rPr>
      </w:pPr>
      <w:r w:rsidRPr="00B52F56">
        <w:lastRenderedPageBreak/>
        <w:t>“</w:t>
      </w:r>
      <w:r w:rsidR="00336FCE" w:rsidRPr="00B52F56">
        <w:t>LOS INTEGRANTES DEL COPACI DE LA COLONIA JARDINES DE SAN MATEO, EN EL MUNICIPIO DE NAUCALPAN DE JUAREZ, ESTADO DE MEXICO, SOLICITAMOS NOS SEA INFORMADO CUANTAS TOMAS DE AGUA SE TIENEN ASIGNADAS A LA TORRE DE DEPARTAMENTOS DENOMINADA "RESIDENCIAL JARDINES", QUE SE ENCUENTRA EN LA CALLE CIRUELOS NUMERO 1, ESQUINA CON CALLE COLORINES, EN LA COLONIA JARDINES DE SAN MATEO, EN EL MUNICIPIO DE NAUCALPAN DE JUAREZ ESTADO DE MEXICO, ESTO YA QUE DICHO EDIFICIO CONSTA DE OCHO DEPARTAMENTOS Y HASTA DONDE TENEMOS CONOCIMIENTO SOLO TIENEN AUTORIZADA UNA SOLA TOMA</w:t>
      </w:r>
      <w:r w:rsidRPr="00B52F56">
        <w:t xml:space="preserve">” </w:t>
      </w:r>
      <w:r w:rsidRPr="00B52F56">
        <w:rPr>
          <w:b/>
          <w:bCs/>
        </w:rPr>
        <w:t>(Sic)</w:t>
      </w:r>
    </w:p>
    <w:p w14:paraId="6C718A25" w14:textId="0F5BDBA9" w:rsidR="0098057B" w:rsidRPr="00B52F56"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B52F56">
        <w:rPr>
          <w:rFonts w:ascii="Palatino Linotype" w:eastAsia="Times New Roman" w:hAnsi="Palatino Linotype" w:cs="Times New Roman"/>
          <w:b/>
          <w:sz w:val="24"/>
          <w:szCs w:val="24"/>
          <w:lang w:val="es-ES_tradnl" w:eastAsia="es-ES"/>
        </w:rPr>
        <w:t>Modalidad de entrega:</w:t>
      </w:r>
      <w:r w:rsidRPr="00B52F56">
        <w:rPr>
          <w:rFonts w:ascii="Palatino Linotype" w:eastAsia="Times New Roman" w:hAnsi="Palatino Linotype" w:cs="Times New Roman"/>
          <w:sz w:val="24"/>
          <w:szCs w:val="24"/>
          <w:lang w:val="es-ES_tradnl" w:eastAsia="es-ES"/>
        </w:rPr>
        <w:t xml:space="preserve"> A través del SAIMEX</w:t>
      </w:r>
      <w:r w:rsidR="00336FCE" w:rsidRPr="00B52F56">
        <w:rPr>
          <w:rFonts w:ascii="Palatino Linotype" w:eastAsia="Times New Roman" w:hAnsi="Palatino Linotype" w:cs="Times New Roman"/>
          <w:sz w:val="24"/>
          <w:szCs w:val="24"/>
          <w:lang w:val="es-ES_tradnl" w:eastAsia="es-ES"/>
        </w:rPr>
        <w:t xml:space="preserve">. </w:t>
      </w:r>
    </w:p>
    <w:p w14:paraId="1E0FF5C3" w14:textId="77777777" w:rsidR="0098057B" w:rsidRPr="00B52F56" w:rsidRDefault="0098057B" w:rsidP="0098057B">
      <w:pPr>
        <w:spacing w:before="240" w:line="360" w:lineRule="auto"/>
        <w:jc w:val="both"/>
        <w:rPr>
          <w:rFonts w:ascii="Palatino Linotype" w:eastAsia="Times New Roman" w:hAnsi="Palatino Linotype" w:cs="Times New Roman"/>
          <w:sz w:val="24"/>
          <w:szCs w:val="24"/>
          <w:lang w:val="es-ES_tradnl" w:eastAsia="es-ES"/>
        </w:rPr>
      </w:pPr>
    </w:p>
    <w:p w14:paraId="3D1C9994" w14:textId="064B9EDA" w:rsidR="00073E92" w:rsidRPr="00B52F56" w:rsidRDefault="00CA5374" w:rsidP="00073E92">
      <w:pPr>
        <w:spacing w:before="240" w:line="360" w:lineRule="auto"/>
        <w:jc w:val="both"/>
        <w:rPr>
          <w:rFonts w:ascii="Palatino Linotype" w:hAnsi="Palatino Linotype" w:cs="Arial"/>
          <w:b/>
          <w:sz w:val="28"/>
        </w:rPr>
      </w:pPr>
      <w:r w:rsidRPr="00B52F56">
        <w:rPr>
          <w:rFonts w:ascii="Palatino Linotype" w:hAnsi="Palatino Linotype" w:cs="Arial"/>
          <w:b/>
          <w:sz w:val="28"/>
        </w:rPr>
        <w:t>SEGUNDO</w:t>
      </w:r>
      <w:r w:rsidR="00073E92" w:rsidRPr="00B52F56">
        <w:rPr>
          <w:rFonts w:ascii="Palatino Linotype" w:hAnsi="Palatino Linotype" w:cs="Arial"/>
          <w:b/>
          <w:sz w:val="28"/>
        </w:rPr>
        <w:t xml:space="preserve">. </w:t>
      </w:r>
      <w:r w:rsidR="00073E92" w:rsidRPr="00B52F56">
        <w:rPr>
          <w:rFonts w:ascii="Palatino Linotype" w:hAnsi="Palatino Linotype" w:cs="Arial"/>
          <w:b/>
          <w:sz w:val="28"/>
          <w:szCs w:val="20"/>
        </w:rPr>
        <w:t>De la respuesta del Sujeto Obligado.</w:t>
      </w:r>
    </w:p>
    <w:p w14:paraId="1CD91264" w14:textId="03BC62FA" w:rsidR="00336FCE" w:rsidRPr="00B52F56" w:rsidRDefault="00073E92" w:rsidP="00073E92">
      <w:pPr>
        <w:spacing w:before="240" w:line="360" w:lineRule="auto"/>
        <w:jc w:val="both"/>
        <w:rPr>
          <w:rFonts w:ascii="Palatino Linotype" w:hAnsi="Palatino Linotype" w:cs="Arial"/>
          <w:sz w:val="24"/>
          <w:szCs w:val="24"/>
        </w:rPr>
      </w:pPr>
      <w:r w:rsidRPr="00B52F56">
        <w:rPr>
          <w:rFonts w:ascii="Palatino Linotype" w:hAnsi="Palatino Linotype" w:cs="Arial"/>
          <w:sz w:val="24"/>
          <w:szCs w:val="24"/>
        </w:rPr>
        <w:t xml:space="preserve">En el expediente electrónico </w:t>
      </w:r>
      <w:r w:rsidRPr="00B52F56">
        <w:rPr>
          <w:rFonts w:ascii="Palatino Linotype" w:hAnsi="Palatino Linotype" w:cs="Arial"/>
          <w:b/>
          <w:sz w:val="24"/>
          <w:szCs w:val="24"/>
        </w:rPr>
        <w:t xml:space="preserve">SAIMEX, </w:t>
      </w:r>
      <w:r w:rsidRPr="00B52F56">
        <w:rPr>
          <w:rFonts w:ascii="Palatino Linotype" w:hAnsi="Palatino Linotype" w:cs="Arial"/>
          <w:sz w:val="24"/>
          <w:szCs w:val="24"/>
        </w:rPr>
        <w:t xml:space="preserve">se aprecia que el </w:t>
      </w:r>
      <w:r w:rsidR="00336FCE" w:rsidRPr="00B52F56">
        <w:rPr>
          <w:rFonts w:ascii="Palatino Linotype" w:hAnsi="Palatino Linotype" w:cs="Arial"/>
          <w:b/>
          <w:bCs/>
          <w:sz w:val="24"/>
          <w:szCs w:val="24"/>
        </w:rPr>
        <w:t xml:space="preserve">dieciocho de febrero de dos mil veintiséis, El Sujeto Obligado </w:t>
      </w:r>
      <w:r w:rsidR="00336FCE" w:rsidRPr="00B52F56">
        <w:rPr>
          <w:rFonts w:ascii="Palatino Linotype" w:hAnsi="Palatino Linotype" w:cs="Arial"/>
          <w:sz w:val="24"/>
          <w:szCs w:val="24"/>
        </w:rPr>
        <w:t xml:space="preserve">dio respuesta a la solicitud de información en los siguientes términos: </w:t>
      </w:r>
    </w:p>
    <w:p w14:paraId="694ECA17" w14:textId="648DA984" w:rsidR="00336FCE" w:rsidRPr="00B52F56" w:rsidRDefault="00F2625A" w:rsidP="00F2625A">
      <w:pPr>
        <w:pStyle w:val="Citas"/>
        <w:rPr>
          <w:b/>
          <w:bCs/>
        </w:rPr>
      </w:pPr>
      <w:r w:rsidRPr="00B52F56">
        <w:t xml:space="preserve">“Estimado impetrante, se le da respuesta a su solicitud, se anexa sesión del comité de transparencia, se le </w:t>
      </w:r>
      <w:proofErr w:type="spellStart"/>
      <w:r w:rsidRPr="00B52F56">
        <w:t>anvía</w:t>
      </w:r>
      <w:proofErr w:type="spellEnd"/>
      <w:r w:rsidRPr="00B52F56">
        <w:t xml:space="preserve"> un saludo y reiterando mi disposición institucional para que tenga el derecho de acceso a la información” </w:t>
      </w:r>
      <w:r w:rsidRPr="00B52F56">
        <w:rPr>
          <w:b/>
          <w:bCs/>
        </w:rPr>
        <w:t>(Sic)</w:t>
      </w:r>
    </w:p>
    <w:p w14:paraId="6E0A09FE" w14:textId="622D0ADD" w:rsidR="00F2625A" w:rsidRPr="00B52F56" w:rsidRDefault="00475AA9" w:rsidP="00073E92">
      <w:pPr>
        <w:spacing w:before="240" w:line="360" w:lineRule="auto"/>
        <w:jc w:val="both"/>
        <w:rPr>
          <w:rFonts w:ascii="Palatino Linotype" w:hAnsi="Palatino Linotype" w:cs="Arial"/>
          <w:sz w:val="24"/>
          <w:szCs w:val="24"/>
        </w:rPr>
      </w:pPr>
      <w:r w:rsidRPr="00B52F56">
        <w:rPr>
          <w:rFonts w:ascii="Palatino Linotype" w:hAnsi="Palatino Linotype" w:cs="Arial"/>
          <w:sz w:val="24"/>
          <w:szCs w:val="24"/>
        </w:rPr>
        <w:lastRenderedPageBreak/>
        <w:t>D</w:t>
      </w:r>
      <w:r w:rsidR="00A50617" w:rsidRPr="00B52F56">
        <w:rPr>
          <w:rFonts w:ascii="Palatino Linotype" w:hAnsi="Palatino Linotype" w:cs="Arial"/>
          <w:sz w:val="24"/>
          <w:szCs w:val="24"/>
        </w:rPr>
        <w:t xml:space="preserve">e forma complementaria, </w:t>
      </w:r>
      <w:r w:rsidR="00A50617" w:rsidRPr="00B52F56">
        <w:rPr>
          <w:rFonts w:ascii="Palatino Linotype" w:hAnsi="Palatino Linotype" w:cs="Arial"/>
          <w:b/>
          <w:sz w:val="24"/>
          <w:szCs w:val="24"/>
        </w:rPr>
        <w:t xml:space="preserve">El Sujeto Obligado </w:t>
      </w:r>
      <w:r w:rsidR="00A50617" w:rsidRPr="00B52F56">
        <w:rPr>
          <w:rFonts w:ascii="Palatino Linotype" w:hAnsi="Palatino Linotype" w:cs="Arial"/>
          <w:sz w:val="24"/>
          <w:szCs w:val="24"/>
        </w:rPr>
        <w:t xml:space="preserve">adjuntó </w:t>
      </w:r>
      <w:r w:rsidR="00F2625A" w:rsidRPr="00B52F56">
        <w:rPr>
          <w:rFonts w:ascii="Palatino Linotype" w:hAnsi="Palatino Linotype" w:cs="Arial"/>
          <w:sz w:val="24"/>
          <w:szCs w:val="24"/>
        </w:rPr>
        <w:t xml:space="preserve">los documentos electrónicos </w:t>
      </w:r>
      <w:r w:rsidR="00F2625A" w:rsidRPr="00B52F56">
        <w:rPr>
          <w:rFonts w:ascii="Palatino Linotype" w:hAnsi="Palatino Linotype" w:cs="Arial"/>
          <w:b/>
          <w:bCs/>
          <w:sz w:val="24"/>
          <w:szCs w:val="24"/>
        </w:rPr>
        <w:t xml:space="preserve">“SGT O 003 2026.pdf” </w:t>
      </w:r>
      <w:r w:rsidR="00F2625A" w:rsidRPr="00B52F56">
        <w:rPr>
          <w:rFonts w:ascii="Palatino Linotype" w:hAnsi="Palatino Linotype" w:cs="Arial"/>
          <w:sz w:val="24"/>
          <w:szCs w:val="24"/>
        </w:rPr>
        <w:t xml:space="preserve">y </w:t>
      </w:r>
      <w:r w:rsidR="00F2625A" w:rsidRPr="00B52F56">
        <w:rPr>
          <w:rFonts w:ascii="Palatino Linotype" w:hAnsi="Palatino Linotype" w:cs="Arial"/>
          <w:b/>
          <w:bCs/>
          <w:sz w:val="24"/>
          <w:szCs w:val="24"/>
        </w:rPr>
        <w:t xml:space="preserve">“7A SESION EXT 2026.pdf”, </w:t>
      </w:r>
      <w:r w:rsidR="00F2625A" w:rsidRPr="00B52F56">
        <w:rPr>
          <w:rFonts w:ascii="Palatino Linotype" w:hAnsi="Palatino Linotype" w:cs="Arial"/>
          <w:sz w:val="24"/>
          <w:szCs w:val="24"/>
        </w:rPr>
        <w:t xml:space="preserve">cuyo contenido será materia de análisis en el considerando respectivo. </w:t>
      </w:r>
    </w:p>
    <w:p w14:paraId="197624C0" w14:textId="77777777" w:rsidR="00F2625A" w:rsidRPr="00B52F56" w:rsidRDefault="00F2625A" w:rsidP="00073E92">
      <w:pPr>
        <w:spacing w:before="240" w:line="360" w:lineRule="auto"/>
        <w:jc w:val="both"/>
        <w:rPr>
          <w:rFonts w:ascii="Palatino Linotype" w:hAnsi="Palatino Linotype" w:cs="Arial"/>
          <w:b/>
          <w:sz w:val="28"/>
        </w:rPr>
      </w:pPr>
    </w:p>
    <w:p w14:paraId="067753A9" w14:textId="75069B06" w:rsidR="00073E92" w:rsidRPr="00B52F56" w:rsidRDefault="00780881" w:rsidP="00073E92">
      <w:pPr>
        <w:spacing w:before="240" w:line="360" w:lineRule="auto"/>
        <w:jc w:val="both"/>
        <w:rPr>
          <w:rFonts w:ascii="Palatino Linotype" w:hAnsi="Palatino Linotype" w:cs="Arial"/>
          <w:b/>
          <w:sz w:val="28"/>
        </w:rPr>
      </w:pPr>
      <w:r w:rsidRPr="00B52F56">
        <w:rPr>
          <w:rFonts w:ascii="Palatino Linotype" w:hAnsi="Palatino Linotype" w:cs="Arial"/>
          <w:b/>
          <w:sz w:val="28"/>
        </w:rPr>
        <w:t>TERCERO</w:t>
      </w:r>
      <w:r w:rsidR="00073E92" w:rsidRPr="00B52F56">
        <w:rPr>
          <w:rFonts w:ascii="Palatino Linotype" w:hAnsi="Palatino Linotype" w:cs="Arial"/>
          <w:b/>
          <w:sz w:val="28"/>
        </w:rPr>
        <w:t xml:space="preserve">. </w:t>
      </w:r>
      <w:r w:rsidR="00073E92" w:rsidRPr="00B52F56">
        <w:rPr>
          <w:rFonts w:ascii="Palatino Linotype" w:hAnsi="Palatino Linotype"/>
          <w:b/>
          <w:sz w:val="28"/>
        </w:rPr>
        <w:t>Del recurso de revisión.</w:t>
      </w:r>
    </w:p>
    <w:p w14:paraId="361EDCF7" w14:textId="5BC829B5" w:rsidR="00F2625A" w:rsidRPr="00B52F56" w:rsidRDefault="00073E92" w:rsidP="00073E92">
      <w:pPr>
        <w:spacing w:before="240" w:line="360" w:lineRule="auto"/>
        <w:jc w:val="both"/>
        <w:rPr>
          <w:rFonts w:ascii="Palatino Linotype" w:hAnsi="Palatino Linotype" w:cs="Arial"/>
          <w:sz w:val="24"/>
          <w:szCs w:val="24"/>
        </w:rPr>
      </w:pPr>
      <w:r w:rsidRPr="00B52F56">
        <w:rPr>
          <w:rFonts w:ascii="Palatino Linotype" w:hAnsi="Palatino Linotype" w:cs="Arial"/>
          <w:sz w:val="24"/>
          <w:szCs w:val="24"/>
        </w:rPr>
        <w:t xml:space="preserve">Inconforme con la respuesta por </w:t>
      </w:r>
      <w:r w:rsidRPr="00B52F56">
        <w:rPr>
          <w:rFonts w:ascii="Palatino Linotype" w:hAnsi="Palatino Linotype" w:cs="Arial"/>
          <w:b/>
          <w:sz w:val="24"/>
          <w:szCs w:val="24"/>
        </w:rPr>
        <w:t xml:space="preserve">El Sujeto Obligado, El Recurrente </w:t>
      </w:r>
      <w:r w:rsidRPr="00B52F56">
        <w:rPr>
          <w:rFonts w:ascii="Palatino Linotype" w:hAnsi="Palatino Linotype" w:cs="Arial"/>
          <w:sz w:val="24"/>
          <w:szCs w:val="24"/>
        </w:rPr>
        <w:t>interpuso recurso de revisión, en fecha</w:t>
      </w:r>
      <w:r w:rsidR="00FF3A25" w:rsidRPr="00B52F56">
        <w:rPr>
          <w:rFonts w:ascii="Palatino Linotype" w:hAnsi="Palatino Linotype" w:cs="Arial"/>
          <w:sz w:val="24"/>
          <w:szCs w:val="24"/>
        </w:rPr>
        <w:t xml:space="preserve"> </w:t>
      </w:r>
      <w:r w:rsidR="00F2625A" w:rsidRPr="00B52F56">
        <w:rPr>
          <w:rFonts w:ascii="Palatino Linotype" w:hAnsi="Palatino Linotype" w:cs="Arial"/>
          <w:b/>
          <w:bCs/>
          <w:sz w:val="24"/>
          <w:szCs w:val="24"/>
        </w:rPr>
        <w:t xml:space="preserve">veinticinco de febrero de dos mil veintiséis, </w:t>
      </w:r>
      <w:r w:rsidR="00F2625A" w:rsidRPr="00B52F56">
        <w:rPr>
          <w:rFonts w:ascii="Palatino Linotype" w:hAnsi="Palatino Linotype" w:cs="Arial"/>
          <w:sz w:val="24"/>
          <w:szCs w:val="24"/>
        </w:rPr>
        <w:t xml:space="preserve">el cual fue registrado en el sistema electrónico con el expediente número </w:t>
      </w:r>
      <w:r w:rsidR="00F2625A" w:rsidRPr="00B52F56">
        <w:rPr>
          <w:rFonts w:ascii="Palatino Linotype" w:hAnsi="Palatino Linotype" w:cs="Arial"/>
          <w:b/>
          <w:bCs/>
          <w:sz w:val="24"/>
          <w:szCs w:val="24"/>
        </w:rPr>
        <w:t xml:space="preserve">02650/INFOEM/IP/RR/2026, </w:t>
      </w:r>
      <w:r w:rsidR="00F2625A" w:rsidRPr="00B52F56">
        <w:rPr>
          <w:rFonts w:ascii="Palatino Linotype" w:hAnsi="Palatino Linotype" w:cs="Arial"/>
          <w:sz w:val="24"/>
          <w:szCs w:val="24"/>
        </w:rPr>
        <w:t xml:space="preserve">en el cual arguye las siguientes manifestaciones: </w:t>
      </w:r>
    </w:p>
    <w:p w14:paraId="340DAA60" w14:textId="72E95AB6" w:rsidR="00073E92" w:rsidRPr="00B52F56" w:rsidRDefault="00073E92" w:rsidP="00073E92">
      <w:pPr>
        <w:spacing w:before="240" w:line="360" w:lineRule="auto"/>
        <w:jc w:val="both"/>
        <w:rPr>
          <w:rFonts w:ascii="Palatino Linotype" w:hAnsi="Palatino Linotype" w:cs="Arial"/>
          <w:b/>
          <w:sz w:val="24"/>
        </w:rPr>
      </w:pPr>
      <w:r w:rsidRPr="00B52F56">
        <w:rPr>
          <w:rFonts w:ascii="Palatino Linotype" w:hAnsi="Palatino Linotype" w:cs="Arial"/>
          <w:b/>
          <w:sz w:val="24"/>
        </w:rPr>
        <w:t>Acto Impugnado:</w:t>
      </w:r>
    </w:p>
    <w:p w14:paraId="0B4E0576" w14:textId="3367FAE0" w:rsidR="00073E92" w:rsidRPr="00B52F56" w:rsidRDefault="00073E92" w:rsidP="00073E92">
      <w:pPr>
        <w:pStyle w:val="Citas"/>
        <w:rPr>
          <w:b/>
        </w:rPr>
      </w:pPr>
      <w:r w:rsidRPr="00B52F56">
        <w:t>“</w:t>
      </w:r>
      <w:r w:rsidR="00F2625A" w:rsidRPr="00B52F56">
        <w:t>LA RESPUESTA PROPORCIONADA POR EL SUJETO OBLIGADO RESULTA DOLOSAMENTE ENCUBRIDORA Y CUYA FINALIDAD ES LA DESVIACION A LOS EJES RECTORES DE LA LEY DE TRANSPARENCIA</w:t>
      </w:r>
      <w:r w:rsidRPr="00B52F56">
        <w:t xml:space="preserve">” </w:t>
      </w:r>
      <w:r w:rsidRPr="00B52F56">
        <w:rPr>
          <w:b/>
        </w:rPr>
        <w:t xml:space="preserve">[Sic] </w:t>
      </w:r>
    </w:p>
    <w:p w14:paraId="63548BBF" w14:textId="4D4631CD" w:rsidR="00FF3A25" w:rsidRPr="00B52F56" w:rsidRDefault="00FF3A25" w:rsidP="00FF3A25">
      <w:pPr>
        <w:spacing w:before="240" w:line="360" w:lineRule="auto"/>
        <w:jc w:val="both"/>
        <w:rPr>
          <w:rFonts w:ascii="Palatino Linotype" w:hAnsi="Palatino Linotype" w:cs="Arial"/>
          <w:b/>
          <w:sz w:val="24"/>
        </w:rPr>
      </w:pPr>
      <w:r w:rsidRPr="00B52F56">
        <w:rPr>
          <w:rFonts w:ascii="Palatino Linotype" w:hAnsi="Palatino Linotype" w:cs="Arial"/>
          <w:b/>
          <w:sz w:val="24"/>
        </w:rPr>
        <w:t>Razones o motivos de la inconformidad:</w:t>
      </w:r>
    </w:p>
    <w:p w14:paraId="3B20AA17" w14:textId="1333DDA7" w:rsidR="003442C8" w:rsidRPr="00B52F56" w:rsidRDefault="00FF3A25" w:rsidP="00FF3A25">
      <w:pPr>
        <w:pStyle w:val="Citas"/>
        <w:rPr>
          <w:b/>
        </w:rPr>
      </w:pPr>
      <w:r w:rsidRPr="00B52F56">
        <w:t>“</w:t>
      </w:r>
      <w:r w:rsidR="0085309F" w:rsidRPr="00B52F56">
        <w:t>L</w:t>
      </w:r>
      <w:r w:rsidR="00F2625A" w:rsidRPr="00B52F56">
        <w:t xml:space="preserve">A RESPUESTA PROPORCIONADA POR EL SUJETO OBLIGADO RESULTA DOLOSAMENTE ENCUBRIDORA Y CUYA FINALIDAD ES LA DESVIACION A LOS EJES RECTORES DE LA LEY DE TRANSPARENCIA </w:t>
      </w:r>
      <w:r w:rsidR="00F2625A" w:rsidRPr="00B52F56">
        <w:lastRenderedPageBreak/>
        <w:t>TODA VEZ QUE SOLO SE TENIA QUE RESPONDER CUANTAS TOMAS DE AGUA TIENE ASIGNADA DICHA TORRE DE DEPARTAMENTOS, Y ESTO SE DESPRENDE QUE A LOS INTEGRATES DEL COPACI NOS PRECUPA LA COMISION DE ACTOS DE CORRUPCION POR PARTE DE LAS AUTORIDADES YA QUE SABEMOS Y NOS CONSTA QUE DICHA TORRE DE OCHO DEPARTAMENTOS SOLO CUENTA CON UNA TOMA DE AGUA, INFORMACION QUE ADEMAS DE QUE SE DEBE ENCONTRAR CONCENTRADA EN LOS ARCHIVOS DEL ORGANISMO, ASI COMO ESTA INFORMACION SE ENCUENTRA LATENTE EN LOS PROCESOS DE FACTURACION</w:t>
      </w:r>
      <w:r w:rsidRPr="00B52F56">
        <w:t xml:space="preserve">” </w:t>
      </w:r>
      <w:r w:rsidRPr="00B52F56">
        <w:rPr>
          <w:b/>
        </w:rPr>
        <w:t>[Sic]</w:t>
      </w:r>
    </w:p>
    <w:p w14:paraId="65C11E7B" w14:textId="77777777" w:rsidR="00D117FD" w:rsidRPr="00B52F56" w:rsidRDefault="00D117FD" w:rsidP="00D117FD">
      <w:pPr>
        <w:spacing w:before="240" w:line="360" w:lineRule="auto"/>
        <w:jc w:val="both"/>
        <w:rPr>
          <w:rFonts w:ascii="Palatino Linotype" w:hAnsi="Palatino Linotype" w:cs="Arial"/>
          <w:sz w:val="24"/>
          <w:szCs w:val="24"/>
        </w:rPr>
      </w:pPr>
    </w:p>
    <w:p w14:paraId="6B689A4F" w14:textId="13B2104C" w:rsidR="00073E92" w:rsidRPr="00B52F56" w:rsidRDefault="007023CA" w:rsidP="00073E92">
      <w:pPr>
        <w:spacing w:before="240" w:line="360" w:lineRule="auto"/>
        <w:jc w:val="both"/>
        <w:rPr>
          <w:rFonts w:ascii="Palatino Linotype" w:hAnsi="Palatino Linotype" w:cs="Arial"/>
          <w:b/>
          <w:sz w:val="24"/>
          <w:szCs w:val="24"/>
        </w:rPr>
      </w:pPr>
      <w:r w:rsidRPr="00B52F56">
        <w:rPr>
          <w:rFonts w:ascii="Palatino Linotype" w:hAnsi="Palatino Linotype" w:cs="Arial"/>
          <w:b/>
          <w:sz w:val="28"/>
        </w:rPr>
        <w:t>CUARTO</w:t>
      </w:r>
      <w:r w:rsidR="00073E92" w:rsidRPr="00B52F56">
        <w:rPr>
          <w:rFonts w:ascii="Palatino Linotype" w:hAnsi="Palatino Linotype" w:cs="Arial"/>
          <w:b/>
          <w:sz w:val="24"/>
          <w:szCs w:val="24"/>
        </w:rPr>
        <w:t xml:space="preserve">. </w:t>
      </w:r>
      <w:r w:rsidR="00073E92" w:rsidRPr="00B52F56">
        <w:rPr>
          <w:rFonts w:ascii="Palatino Linotype" w:hAnsi="Palatino Linotype" w:cs="Arial"/>
          <w:b/>
          <w:sz w:val="28"/>
          <w:szCs w:val="28"/>
        </w:rPr>
        <w:t>Del turno del recurso de revisión.</w:t>
      </w:r>
    </w:p>
    <w:p w14:paraId="6473C893" w14:textId="079C87A7" w:rsidR="007023CA" w:rsidRPr="00B52F56" w:rsidRDefault="00073E92" w:rsidP="007023CA">
      <w:pPr>
        <w:spacing w:before="240" w:line="360" w:lineRule="auto"/>
        <w:jc w:val="both"/>
        <w:rPr>
          <w:rFonts w:ascii="Palatino Linotype" w:hAnsi="Palatino Linotype" w:cs="Arial"/>
          <w:sz w:val="24"/>
          <w:szCs w:val="24"/>
        </w:rPr>
      </w:pPr>
      <w:r w:rsidRPr="00B52F56">
        <w:rPr>
          <w:rFonts w:ascii="Palatino Linotype" w:hAnsi="Palatino Linotype" w:cs="Arial"/>
          <w:sz w:val="24"/>
          <w:szCs w:val="24"/>
        </w:rPr>
        <w:t xml:space="preserve">Medio de impugnación que le fue turnado al Comisionado </w:t>
      </w:r>
      <w:r w:rsidR="001515D1" w:rsidRPr="00B52F56">
        <w:rPr>
          <w:rFonts w:ascii="Palatino Linotype" w:hAnsi="Palatino Linotype" w:cs="Arial"/>
          <w:sz w:val="24"/>
          <w:szCs w:val="24"/>
        </w:rPr>
        <w:t xml:space="preserve">Presidente </w:t>
      </w:r>
      <w:r w:rsidRPr="00B52F56">
        <w:rPr>
          <w:rFonts w:ascii="Palatino Linotype" w:hAnsi="Palatino Linotype" w:cs="Arial"/>
          <w:b/>
          <w:sz w:val="24"/>
          <w:szCs w:val="24"/>
        </w:rPr>
        <w:t xml:space="preserve">José Martínez Vilchis, </w:t>
      </w:r>
      <w:r w:rsidRPr="00B52F56">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1B6136" w:rsidRPr="00B52F56">
        <w:rPr>
          <w:rFonts w:ascii="Palatino Linotype" w:hAnsi="Palatino Linotype" w:cs="Arial"/>
          <w:sz w:val="24"/>
          <w:szCs w:val="24"/>
        </w:rPr>
        <w:t xml:space="preserve"> </w:t>
      </w:r>
      <w:r w:rsidR="00F2625A" w:rsidRPr="00B52F56">
        <w:rPr>
          <w:rFonts w:ascii="Palatino Linotype" w:hAnsi="Palatino Linotype" w:cs="Arial"/>
          <w:b/>
          <w:bCs/>
          <w:sz w:val="24"/>
          <w:szCs w:val="24"/>
        </w:rPr>
        <w:t xml:space="preserve">tres de marzo de dos mil veintiséis, </w:t>
      </w:r>
      <w:r w:rsidR="007023CA" w:rsidRPr="00B52F56">
        <w:rPr>
          <w:rFonts w:ascii="Palatino Linotype" w:hAnsi="Palatino Linotype" w:cs="Arial"/>
          <w:sz w:val="24"/>
          <w:szCs w:val="24"/>
        </w:rPr>
        <w:t>determinándose en él, un plazo de siete días para que las partes manifestaran lo que a su derecho corresponda en términos del numeral ya citado.</w:t>
      </w:r>
    </w:p>
    <w:p w14:paraId="213C2FC7" w14:textId="3DE44C27" w:rsidR="00737D40" w:rsidRPr="00B52F56" w:rsidRDefault="00737D40" w:rsidP="007E24F0">
      <w:pPr>
        <w:spacing w:before="240" w:line="360" w:lineRule="auto"/>
        <w:jc w:val="both"/>
        <w:rPr>
          <w:rFonts w:ascii="Palatino Linotype" w:hAnsi="Palatino Linotype" w:cs="Arial"/>
          <w:sz w:val="24"/>
          <w:szCs w:val="24"/>
        </w:rPr>
      </w:pPr>
    </w:p>
    <w:p w14:paraId="66F3567F" w14:textId="51368B65" w:rsidR="00073E92" w:rsidRPr="00B52F56" w:rsidRDefault="007023CA" w:rsidP="00073E92">
      <w:pPr>
        <w:pStyle w:val="Prrafodelista"/>
        <w:spacing w:line="360" w:lineRule="auto"/>
        <w:ind w:left="0"/>
        <w:jc w:val="both"/>
        <w:rPr>
          <w:rFonts w:ascii="Palatino Linotype" w:hAnsi="Palatino Linotype" w:cs="Arial"/>
          <w:b/>
        </w:rPr>
      </w:pPr>
      <w:r w:rsidRPr="00B52F56">
        <w:rPr>
          <w:rFonts w:ascii="Palatino Linotype" w:hAnsi="Palatino Linotype" w:cs="Arial"/>
          <w:b/>
          <w:sz w:val="28"/>
        </w:rPr>
        <w:t>QUINTO</w:t>
      </w:r>
      <w:r w:rsidR="00073E92" w:rsidRPr="00B52F56">
        <w:rPr>
          <w:rFonts w:ascii="Palatino Linotype" w:hAnsi="Palatino Linotype" w:cs="Arial"/>
          <w:b/>
          <w:sz w:val="28"/>
          <w:szCs w:val="28"/>
        </w:rPr>
        <w:t>. De la etapa de instrucción.</w:t>
      </w:r>
    </w:p>
    <w:p w14:paraId="3B54D1E5" w14:textId="4CAE0414" w:rsidR="005501AC" w:rsidRPr="00B52F56" w:rsidRDefault="007023CA" w:rsidP="007023CA">
      <w:pPr>
        <w:spacing w:before="240" w:line="360" w:lineRule="auto"/>
        <w:jc w:val="both"/>
        <w:rPr>
          <w:rFonts w:ascii="Palatino Linotype" w:hAnsi="Palatino Linotype" w:cs="Arial"/>
          <w:b/>
          <w:sz w:val="24"/>
          <w:szCs w:val="24"/>
        </w:rPr>
      </w:pPr>
      <w:r w:rsidRPr="00B52F56">
        <w:rPr>
          <w:rFonts w:ascii="Palatino Linotype" w:hAnsi="Palatino Linotype" w:cs="Arial"/>
          <w:sz w:val="24"/>
          <w:szCs w:val="24"/>
        </w:rPr>
        <w:lastRenderedPageBreak/>
        <w:t xml:space="preserve">Así, una vez transcurrido el término legal referido, se advierte que </w:t>
      </w:r>
      <w:r w:rsidRPr="00B52F56">
        <w:rPr>
          <w:rFonts w:ascii="Palatino Linotype" w:hAnsi="Palatino Linotype" w:cs="Arial"/>
          <w:b/>
          <w:sz w:val="24"/>
          <w:szCs w:val="24"/>
        </w:rPr>
        <w:t xml:space="preserve">El Sujeto Obligado </w:t>
      </w:r>
      <w:r w:rsidR="005501AC" w:rsidRPr="00B52F56">
        <w:rPr>
          <w:rFonts w:ascii="Palatino Linotype" w:hAnsi="Palatino Linotype" w:cs="Arial"/>
          <w:bCs/>
          <w:sz w:val="24"/>
          <w:szCs w:val="24"/>
        </w:rPr>
        <w:t xml:space="preserve">en fecha </w:t>
      </w:r>
      <w:r w:rsidR="005501AC" w:rsidRPr="00B52F56">
        <w:rPr>
          <w:rFonts w:ascii="Palatino Linotype" w:hAnsi="Palatino Linotype" w:cs="Arial"/>
          <w:b/>
          <w:sz w:val="24"/>
          <w:szCs w:val="24"/>
        </w:rPr>
        <w:t xml:space="preserve">once de marzo de dos mil veintiséis </w:t>
      </w:r>
      <w:r w:rsidR="005501AC" w:rsidRPr="00B52F56">
        <w:rPr>
          <w:rFonts w:ascii="Palatino Linotype" w:hAnsi="Palatino Linotype" w:cs="Arial"/>
          <w:bCs/>
          <w:sz w:val="24"/>
          <w:szCs w:val="24"/>
        </w:rPr>
        <w:t xml:space="preserve">rindió su informe justificado, mismo que se puso a la vista el </w:t>
      </w:r>
      <w:r w:rsidR="005501AC" w:rsidRPr="00B52F56">
        <w:rPr>
          <w:rFonts w:ascii="Palatino Linotype" w:hAnsi="Palatino Linotype" w:cs="Arial"/>
          <w:b/>
          <w:sz w:val="24"/>
          <w:szCs w:val="24"/>
        </w:rPr>
        <w:t xml:space="preserve">once de marzo del año en curso. </w:t>
      </w:r>
    </w:p>
    <w:p w14:paraId="51B16670" w14:textId="2625A427" w:rsidR="007023CA" w:rsidRPr="00B52F56" w:rsidRDefault="007023CA" w:rsidP="007023CA">
      <w:pPr>
        <w:spacing w:before="240" w:line="360" w:lineRule="auto"/>
        <w:jc w:val="both"/>
        <w:rPr>
          <w:rFonts w:ascii="Palatino Linotype" w:hAnsi="Palatino Linotype" w:cs="Arial"/>
          <w:sz w:val="24"/>
          <w:szCs w:val="24"/>
        </w:rPr>
      </w:pPr>
      <w:r w:rsidRPr="00B52F56">
        <w:rPr>
          <w:rFonts w:ascii="Palatino Linotype" w:hAnsi="Palatino Linotype" w:cs="Arial"/>
          <w:sz w:val="24"/>
          <w:szCs w:val="24"/>
        </w:rPr>
        <w:t>Por lo cual se decretó el cierre de instrucción con fecha</w:t>
      </w:r>
      <w:r w:rsidR="00F2625A" w:rsidRPr="00B52F56">
        <w:rPr>
          <w:rFonts w:ascii="Palatino Linotype" w:hAnsi="Palatino Linotype" w:cs="Arial"/>
          <w:sz w:val="24"/>
          <w:szCs w:val="24"/>
        </w:rPr>
        <w:t xml:space="preserve"> </w:t>
      </w:r>
      <w:r w:rsidR="005501AC" w:rsidRPr="00B52F56">
        <w:rPr>
          <w:rFonts w:ascii="Palatino Linotype" w:hAnsi="Palatino Linotype" w:cs="Arial"/>
          <w:b/>
          <w:bCs/>
          <w:sz w:val="24"/>
          <w:szCs w:val="24"/>
        </w:rPr>
        <w:t>dieciocho</w:t>
      </w:r>
      <w:r w:rsidR="00F2625A" w:rsidRPr="00B52F56">
        <w:rPr>
          <w:rFonts w:ascii="Palatino Linotype" w:hAnsi="Palatino Linotype" w:cs="Arial"/>
          <w:b/>
          <w:bCs/>
          <w:sz w:val="24"/>
          <w:szCs w:val="24"/>
        </w:rPr>
        <w:t xml:space="preserve"> de marzo de los corrientes, </w:t>
      </w:r>
      <w:r w:rsidRPr="00B52F56">
        <w:rPr>
          <w:rFonts w:ascii="Palatino Linotype" w:hAnsi="Palatino Linotype" w:cs="Arial"/>
          <w:b/>
          <w:sz w:val="24"/>
          <w:szCs w:val="24"/>
        </w:rPr>
        <w:t>e</w:t>
      </w:r>
      <w:r w:rsidRPr="00B52F56">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68C9D95E" w14:textId="77777777" w:rsidR="00FC25A3" w:rsidRPr="00B52F56" w:rsidRDefault="00FC25A3" w:rsidP="007023CA">
      <w:pPr>
        <w:spacing w:before="240" w:line="360" w:lineRule="auto"/>
        <w:jc w:val="both"/>
        <w:rPr>
          <w:rFonts w:ascii="Palatino Linotype" w:hAnsi="Palatino Linotype" w:cs="Arial"/>
          <w:sz w:val="24"/>
          <w:szCs w:val="24"/>
        </w:rPr>
      </w:pPr>
    </w:p>
    <w:p w14:paraId="0D4A17DB" w14:textId="77777777" w:rsidR="006D5803" w:rsidRPr="00B52F56" w:rsidRDefault="006D5803" w:rsidP="006D5803">
      <w:pPr>
        <w:spacing w:before="240" w:line="360" w:lineRule="auto"/>
        <w:jc w:val="center"/>
        <w:rPr>
          <w:rFonts w:ascii="Palatino Linotype" w:hAnsi="Palatino Linotype" w:cs="Arial"/>
          <w:b/>
          <w:sz w:val="24"/>
        </w:rPr>
      </w:pPr>
      <w:r w:rsidRPr="00B52F56">
        <w:rPr>
          <w:rFonts w:ascii="Palatino Linotype" w:hAnsi="Palatino Linotype" w:cs="Arial"/>
          <w:b/>
          <w:sz w:val="24"/>
        </w:rPr>
        <w:t xml:space="preserve">C O N S I D E R A N D O </w:t>
      </w:r>
    </w:p>
    <w:p w14:paraId="6E81E773" w14:textId="77777777" w:rsidR="006D5803" w:rsidRPr="00B52F56" w:rsidRDefault="006D5803" w:rsidP="006D5803">
      <w:pPr>
        <w:spacing w:before="240" w:line="360" w:lineRule="auto"/>
        <w:jc w:val="both"/>
        <w:rPr>
          <w:rFonts w:ascii="Palatino Linotype" w:hAnsi="Palatino Linotype" w:cs="Arial"/>
          <w:sz w:val="28"/>
          <w:szCs w:val="28"/>
        </w:rPr>
      </w:pPr>
      <w:r w:rsidRPr="00B52F56">
        <w:rPr>
          <w:rFonts w:ascii="Palatino Linotype" w:hAnsi="Palatino Linotype" w:cs="Arial"/>
          <w:b/>
          <w:sz w:val="28"/>
        </w:rPr>
        <w:t>PRIMERO.</w:t>
      </w:r>
      <w:r w:rsidRPr="00B52F56">
        <w:rPr>
          <w:rFonts w:ascii="Palatino Linotype" w:hAnsi="Palatino Linotype" w:cs="Arial"/>
          <w:b/>
        </w:rPr>
        <w:t xml:space="preserve"> </w:t>
      </w:r>
      <w:r w:rsidRPr="00B52F56">
        <w:rPr>
          <w:rFonts w:ascii="Palatino Linotype" w:hAnsi="Palatino Linotype" w:cs="Arial"/>
          <w:b/>
          <w:sz w:val="28"/>
          <w:szCs w:val="28"/>
        </w:rPr>
        <w:t>De la competencia</w:t>
      </w:r>
      <w:r w:rsidRPr="00B52F56">
        <w:rPr>
          <w:rFonts w:ascii="Palatino Linotype" w:hAnsi="Palatino Linotype" w:cs="Arial"/>
          <w:sz w:val="28"/>
          <w:szCs w:val="28"/>
        </w:rPr>
        <w:t>.</w:t>
      </w:r>
    </w:p>
    <w:p w14:paraId="22151939" w14:textId="77777777" w:rsidR="00F2625A" w:rsidRPr="00B52F56" w:rsidRDefault="00F2625A" w:rsidP="00F2625A">
      <w:pPr>
        <w:spacing w:line="360" w:lineRule="auto"/>
        <w:jc w:val="both"/>
        <w:rPr>
          <w:rFonts w:ascii="Palatino Linotype" w:hAnsi="Palatino Linotype"/>
          <w:sz w:val="24"/>
          <w:szCs w:val="24"/>
        </w:rPr>
      </w:pPr>
      <w:r w:rsidRPr="00B52F5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B52F56">
        <w:rPr>
          <w:rFonts w:ascii="Palatino Linotype" w:hAnsi="Palatino Linotype"/>
          <w:sz w:val="24"/>
          <w:szCs w:val="24"/>
        </w:rPr>
        <w:lastRenderedPageBreak/>
        <w:t xml:space="preserve">Transparencia, Acceso a la Información Pública y Protección de Datos Personales del Estado de México y Municipios. </w:t>
      </w:r>
    </w:p>
    <w:p w14:paraId="6C40C5A1" w14:textId="77777777" w:rsidR="00F2625A" w:rsidRPr="00B52F56" w:rsidRDefault="00F2625A" w:rsidP="007E24F0">
      <w:pPr>
        <w:spacing w:before="240" w:line="360" w:lineRule="auto"/>
        <w:jc w:val="both"/>
        <w:rPr>
          <w:rFonts w:ascii="Palatino Linotype" w:eastAsia="Calibri" w:hAnsi="Palatino Linotype"/>
          <w:b/>
          <w:color w:val="000000" w:themeColor="text1"/>
          <w:sz w:val="24"/>
          <w:szCs w:val="24"/>
        </w:rPr>
      </w:pPr>
    </w:p>
    <w:p w14:paraId="4FAE87B8" w14:textId="77777777" w:rsidR="006D5803" w:rsidRPr="00B52F56" w:rsidRDefault="006D5803" w:rsidP="006D5803">
      <w:pPr>
        <w:pStyle w:val="Prrafodelista"/>
        <w:autoSpaceDE w:val="0"/>
        <w:autoSpaceDN w:val="0"/>
        <w:adjustRightInd w:val="0"/>
        <w:spacing w:before="240" w:after="160" w:line="360" w:lineRule="auto"/>
        <w:ind w:left="0"/>
        <w:jc w:val="both"/>
        <w:rPr>
          <w:rFonts w:ascii="Palatino Linotype" w:hAnsi="Palatino Linotype" w:cs="Arial"/>
          <w:b/>
        </w:rPr>
      </w:pPr>
      <w:r w:rsidRPr="00B52F56">
        <w:rPr>
          <w:rFonts w:ascii="Palatino Linotype" w:hAnsi="Palatino Linotype" w:cs="Arial"/>
          <w:b/>
          <w:sz w:val="28"/>
        </w:rPr>
        <w:t>SEGUNDO</w:t>
      </w:r>
      <w:r w:rsidRPr="00B52F56">
        <w:rPr>
          <w:rFonts w:ascii="Palatino Linotype" w:hAnsi="Palatino Linotype" w:cs="Arial"/>
          <w:b/>
        </w:rPr>
        <w:t xml:space="preserve">. </w:t>
      </w:r>
      <w:r w:rsidRPr="00B52F56">
        <w:rPr>
          <w:rFonts w:ascii="Palatino Linotype" w:hAnsi="Palatino Linotype" w:cs="Arial"/>
          <w:b/>
          <w:sz w:val="28"/>
          <w:szCs w:val="28"/>
        </w:rPr>
        <w:t>Sobre los alcances del recurso de revisión.</w:t>
      </w:r>
      <w:r w:rsidRPr="00B52F56">
        <w:rPr>
          <w:rFonts w:ascii="Palatino Linotype" w:hAnsi="Palatino Linotype" w:cs="Arial"/>
          <w:b/>
        </w:rPr>
        <w:t xml:space="preserve"> </w:t>
      </w:r>
    </w:p>
    <w:p w14:paraId="75998877" w14:textId="77777777" w:rsidR="006D5803" w:rsidRPr="00B52F56" w:rsidRDefault="006D5803" w:rsidP="006D5803">
      <w:pPr>
        <w:pStyle w:val="Prrafodelista"/>
        <w:autoSpaceDE w:val="0"/>
        <w:autoSpaceDN w:val="0"/>
        <w:adjustRightInd w:val="0"/>
        <w:spacing w:before="240" w:after="160" w:line="360" w:lineRule="auto"/>
        <w:ind w:left="0"/>
        <w:jc w:val="both"/>
        <w:rPr>
          <w:rFonts w:ascii="Palatino Linotype" w:hAnsi="Palatino Linotype" w:cs="Arial"/>
        </w:rPr>
      </w:pPr>
      <w:r w:rsidRPr="00B52F56">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A224F87" w14:textId="77777777" w:rsidR="005C3CD1" w:rsidRPr="00B52F56" w:rsidRDefault="005C3CD1" w:rsidP="006D5803">
      <w:pPr>
        <w:pStyle w:val="Prrafodelista"/>
        <w:autoSpaceDE w:val="0"/>
        <w:autoSpaceDN w:val="0"/>
        <w:adjustRightInd w:val="0"/>
        <w:spacing w:before="240" w:after="160" w:line="360" w:lineRule="auto"/>
        <w:ind w:left="0"/>
        <w:jc w:val="both"/>
        <w:rPr>
          <w:rFonts w:ascii="Palatino Linotype" w:hAnsi="Palatino Linotype" w:cs="Arial"/>
        </w:rPr>
      </w:pPr>
    </w:p>
    <w:p w14:paraId="09334DF0" w14:textId="77777777" w:rsidR="00F2625A" w:rsidRPr="00B52F56" w:rsidRDefault="00F2625A" w:rsidP="00F2625A">
      <w:pPr>
        <w:spacing w:after="0" w:line="360" w:lineRule="auto"/>
        <w:jc w:val="both"/>
        <w:rPr>
          <w:rFonts w:ascii="Palatino Linotype" w:eastAsia="Times New Roman" w:hAnsi="Palatino Linotype" w:cs="Times New Roman"/>
          <w:sz w:val="24"/>
          <w:szCs w:val="24"/>
          <w:lang w:eastAsia="es-ES"/>
        </w:rPr>
      </w:pPr>
      <w:r w:rsidRPr="00B52F56">
        <w:rPr>
          <w:rFonts w:ascii="Palatino Linotype" w:hAnsi="Palatino Linotype" w:cs="Arial"/>
          <w:b/>
          <w:sz w:val="28"/>
        </w:rPr>
        <w:t xml:space="preserve">TERCERO. Cuestiones de previo y especial pronunciamiento. </w:t>
      </w:r>
      <w:r w:rsidRPr="00B52F56">
        <w:rPr>
          <w:rFonts w:ascii="Palatino Linotype" w:eastAsia="Times New Roman" w:hAnsi="Palatino Linotype" w:cs="Times New Roman"/>
          <w:sz w:val="24"/>
          <w:szCs w:val="24"/>
          <w:lang w:eastAsia="es-ES"/>
        </w:rPr>
        <w:t xml:space="preserve"> </w:t>
      </w:r>
    </w:p>
    <w:p w14:paraId="10419475" w14:textId="15C1532D" w:rsidR="00F2625A" w:rsidRPr="00B52F56" w:rsidRDefault="00F2625A" w:rsidP="00F2625A">
      <w:pPr>
        <w:spacing w:after="0" w:line="360" w:lineRule="auto"/>
        <w:jc w:val="both"/>
        <w:rPr>
          <w:rFonts w:ascii="Palatino Linotype" w:hAnsi="Palatino Linotype" w:cs="Arial"/>
          <w:sz w:val="24"/>
        </w:rPr>
      </w:pPr>
      <w:r w:rsidRPr="00B52F56">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B52F56">
        <w:rPr>
          <w:rFonts w:ascii="Palatino Linotype" w:hAnsi="Palatino Linotype"/>
          <w:b/>
          <w:sz w:val="24"/>
          <w:szCs w:val="24"/>
        </w:rPr>
        <w:t>Recurrente,</w:t>
      </w:r>
      <w:r w:rsidRPr="00B52F56">
        <w:rPr>
          <w:rFonts w:ascii="Palatino Linotype" w:hAnsi="Palatino Linotype"/>
          <w:sz w:val="24"/>
          <w:szCs w:val="24"/>
        </w:rPr>
        <w:t xml:space="preserve"> por lo que en este punto se </w:t>
      </w:r>
      <w:r w:rsidRPr="00B52F56">
        <w:rPr>
          <w:rFonts w:ascii="Palatino Linotype" w:hAnsi="Palatino Linotype"/>
          <w:sz w:val="24"/>
          <w:szCs w:val="24"/>
        </w:rPr>
        <w:lastRenderedPageBreak/>
        <w:t xml:space="preserve">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235F99">
        <w:rPr>
          <w:rFonts w:ascii="Palatino Linotype" w:hAnsi="Palatino Linotype" w:cs="Palatino Linotype"/>
          <w:b/>
          <w:color w:val="000000"/>
          <w:sz w:val="24"/>
          <w:szCs w:val="24"/>
          <w:lang w:val="es-ES_tradnl"/>
        </w:rPr>
        <w:t>XXXXXXX</w:t>
      </w:r>
      <w:r w:rsidRPr="00B52F56">
        <w:rPr>
          <w:rFonts w:ascii="Palatino Linotype" w:hAnsi="Palatino Linotype"/>
          <w:b/>
          <w:bCs/>
          <w:sz w:val="24"/>
          <w:szCs w:val="24"/>
        </w:rPr>
        <w:t>,</w:t>
      </w:r>
      <w:r w:rsidRPr="00B52F56">
        <w:rPr>
          <w:rFonts w:ascii="Palatino Linotype" w:hAnsi="Palatino Linotype"/>
          <w:sz w:val="24"/>
          <w:szCs w:val="24"/>
        </w:rPr>
        <w:t xml:space="preserve">  </w:t>
      </w:r>
      <w:r w:rsidRPr="00B52F56">
        <w:rPr>
          <w:rFonts w:ascii="Palatino Linotype" w:hAnsi="Palatino Linotype" w:cs="Arial"/>
          <w:sz w:val="24"/>
        </w:rPr>
        <w:t>del cual no se colige que corresponda al nombre de una persona.</w:t>
      </w:r>
    </w:p>
    <w:p w14:paraId="3EE8FCAF" w14:textId="77777777" w:rsidR="00F2625A" w:rsidRPr="00B52F56" w:rsidRDefault="00F2625A" w:rsidP="00F2625A">
      <w:pPr>
        <w:spacing w:after="0" w:line="360" w:lineRule="auto"/>
        <w:jc w:val="both"/>
        <w:rPr>
          <w:rFonts w:ascii="Palatino Linotype" w:hAnsi="Palatino Linotype"/>
          <w:sz w:val="24"/>
          <w:szCs w:val="24"/>
        </w:rPr>
      </w:pPr>
    </w:p>
    <w:p w14:paraId="0B32978D" w14:textId="77777777" w:rsidR="00F2625A" w:rsidRPr="00B52F56" w:rsidRDefault="00F2625A" w:rsidP="00F2625A">
      <w:pPr>
        <w:pStyle w:val="Prrafodelista"/>
        <w:widowControl w:val="0"/>
        <w:autoSpaceDE w:val="0"/>
        <w:autoSpaceDN w:val="0"/>
        <w:adjustRightInd w:val="0"/>
        <w:spacing w:line="360" w:lineRule="auto"/>
        <w:ind w:left="0"/>
        <w:jc w:val="both"/>
        <w:rPr>
          <w:rFonts w:ascii="Palatino Linotype" w:hAnsi="Palatino Linotype" w:cs="Arial"/>
        </w:rPr>
      </w:pPr>
      <w:r w:rsidRPr="00B52F56">
        <w:rPr>
          <w:rFonts w:ascii="Palatino Linotype" w:hAnsi="Palatino Linotype" w:cs="Arial"/>
        </w:rPr>
        <w:t xml:space="preserve">Esta Ponencia considera importante abordar el análisis de los requisitos de procedibilidad de los recursos de revisión, así el artículo 180 de la </w:t>
      </w:r>
      <w:r w:rsidRPr="00B52F56">
        <w:rPr>
          <w:rFonts w:ascii="Palatino Linotype" w:hAnsi="Palatino Linotype" w:cs="Arial"/>
          <w:lang w:eastAsia="es-MX"/>
        </w:rPr>
        <w:t xml:space="preserve">Ley de Transparencia y Acceso a la Información Pública del Estado de México y Municipios, que </w:t>
      </w:r>
      <w:r w:rsidRPr="00B52F56">
        <w:rPr>
          <w:rFonts w:ascii="Palatino Linotype" w:hAnsi="Palatino Linotype" w:cs="Arial"/>
        </w:rPr>
        <w:t>establece lo siguiente:</w:t>
      </w:r>
    </w:p>
    <w:p w14:paraId="2EECA4C3" w14:textId="77777777" w:rsidR="00F2625A" w:rsidRPr="00B52F56" w:rsidRDefault="00F2625A" w:rsidP="00F2625A">
      <w:pPr>
        <w:spacing w:before="240" w:line="360" w:lineRule="auto"/>
        <w:ind w:left="851" w:right="851"/>
        <w:jc w:val="both"/>
        <w:rPr>
          <w:rFonts w:ascii="Palatino Linotype" w:hAnsi="Palatino Linotype"/>
          <w:b/>
          <w:i/>
        </w:rPr>
      </w:pPr>
      <w:r w:rsidRPr="00B52F56">
        <w:rPr>
          <w:rFonts w:ascii="Palatino Linotype" w:hAnsi="Palatino Linotype"/>
          <w:i/>
        </w:rPr>
        <w:t>“</w:t>
      </w:r>
      <w:r w:rsidRPr="00B52F56">
        <w:rPr>
          <w:rFonts w:ascii="Palatino Linotype" w:hAnsi="Palatino Linotype"/>
          <w:b/>
          <w:i/>
        </w:rPr>
        <w:t xml:space="preserve">Artículo 180. </w:t>
      </w:r>
      <w:r w:rsidRPr="00B52F56">
        <w:rPr>
          <w:rFonts w:ascii="Palatino Linotype" w:hAnsi="Palatino Linotype"/>
          <w:i/>
        </w:rPr>
        <w:t xml:space="preserve">El </w:t>
      </w:r>
      <w:r w:rsidRPr="00B52F56">
        <w:rPr>
          <w:rFonts w:ascii="Palatino Linotype" w:hAnsi="Palatino Linotype" w:cs="Arial"/>
          <w:i/>
        </w:rPr>
        <w:t>recurso</w:t>
      </w:r>
      <w:r w:rsidRPr="00B52F56">
        <w:rPr>
          <w:rFonts w:ascii="Palatino Linotype" w:hAnsi="Palatino Linotype"/>
          <w:i/>
        </w:rPr>
        <w:t xml:space="preserve"> </w:t>
      </w:r>
      <w:r w:rsidRPr="00B52F56">
        <w:rPr>
          <w:rFonts w:ascii="Palatino Linotype" w:hAnsi="Palatino Linotype" w:cs="Arial"/>
          <w:i/>
          <w:lang w:eastAsia="es-MX"/>
        </w:rPr>
        <w:t>de</w:t>
      </w:r>
      <w:r w:rsidRPr="00B52F56">
        <w:rPr>
          <w:rFonts w:ascii="Palatino Linotype" w:hAnsi="Palatino Linotype"/>
          <w:i/>
        </w:rPr>
        <w:t xml:space="preserve"> revisión contendrá:</w:t>
      </w:r>
      <w:r w:rsidRPr="00B52F56">
        <w:rPr>
          <w:rFonts w:ascii="Palatino Linotype" w:hAnsi="Palatino Linotype"/>
          <w:b/>
          <w:i/>
        </w:rPr>
        <w:t xml:space="preserve"> </w:t>
      </w:r>
    </w:p>
    <w:p w14:paraId="47798A95" w14:textId="77777777" w:rsidR="00F2625A" w:rsidRPr="00B52F56" w:rsidRDefault="00F2625A" w:rsidP="00F2625A">
      <w:pPr>
        <w:spacing w:before="240" w:line="360" w:lineRule="auto"/>
        <w:ind w:left="851" w:right="851"/>
        <w:jc w:val="both"/>
        <w:rPr>
          <w:rFonts w:ascii="Palatino Linotype" w:hAnsi="Palatino Linotype"/>
          <w:b/>
          <w:i/>
        </w:rPr>
      </w:pPr>
      <w:r w:rsidRPr="00B52F56">
        <w:rPr>
          <w:rFonts w:ascii="Palatino Linotype" w:hAnsi="Palatino Linotype"/>
          <w:b/>
          <w:i/>
        </w:rPr>
        <w:t xml:space="preserve">I. </w:t>
      </w:r>
      <w:r w:rsidRPr="00B52F56">
        <w:rPr>
          <w:rFonts w:ascii="Palatino Linotype" w:hAnsi="Palatino Linotype"/>
          <w:i/>
        </w:rPr>
        <w:t xml:space="preserve">El sujeto obligado ante </w:t>
      </w:r>
      <w:r w:rsidRPr="00B52F56">
        <w:rPr>
          <w:rFonts w:ascii="Palatino Linotype" w:hAnsi="Palatino Linotype" w:cs="Arial"/>
          <w:i/>
        </w:rPr>
        <w:t>la</w:t>
      </w:r>
      <w:r w:rsidRPr="00B52F56">
        <w:rPr>
          <w:rFonts w:ascii="Palatino Linotype" w:hAnsi="Palatino Linotype"/>
          <w:i/>
        </w:rPr>
        <w:t xml:space="preserve"> cual </w:t>
      </w:r>
      <w:r w:rsidRPr="00B52F56">
        <w:rPr>
          <w:rFonts w:ascii="Palatino Linotype" w:hAnsi="Palatino Linotype" w:cs="Arial"/>
          <w:i/>
          <w:lang w:eastAsia="es-MX"/>
        </w:rPr>
        <w:t>se</w:t>
      </w:r>
      <w:r w:rsidRPr="00B52F56">
        <w:rPr>
          <w:rFonts w:ascii="Palatino Linotype" w:hAnsi="Palatino Linotype"/>
          <w:i/>
        </w:rPr>
        <w:t xml:space="preserve"> presentó la solicitud;</w:t>
      </w:r>
      <w:r w:rsidRPr="00B52F56">
        <w:rPr>
          <w:rFonts w:ascii="Palatino Linotype" w:hAnsi="Palatino Linotype"/>
          <w:b/>
          <w:i/>
        </w:rPr>
        <w:t xml:space="preserve"> </w:t>
      </w:r>
    </w:p>
    <w:p w14:paraId="1CC64362" w14:textId="77777777" w:rsidR="00F2625A" w:rsidRPr="00B52F56" w:rsidRDefault="00F2625A" w:rsidP="00F2625A">
      <w:pPr>
        <w:spacing w:before="240" w:line="360" w:lineRule="auto"/>
        <w:ind w:left="851" w:right="851"/>
        <w:jc w:val="both"/>
        <w:rPr>
          <w:rFonts w:ascii="Palatino Linotype" w:hAnsi="Palatino Linotype"/>
          <w:b/>
          <w:i/>
        </w:rPr>
      </w:pPr>
      <w:r w:rsidRPr="00B52F56">
        <w:rPr>
          <w:rFonts w:ascii="Palatino Linotype" w:hAnsi="Palatino Linotype"/>
          <w:b/>
          <w:i/>
        </w:rPr>
        <w:t xml:space="preserve">II. </w:t>
      </w:r>
      <w:r w:rsidRPr="00B52F56">
        <w:rPr>
          <w:rFonts w:ascii="Palatino Linotype" w:hAnsi="Palatino Linotype"/>
          <w:b/>
          <w:i/>
          <w:u w:val="single"/>
        </w:rPr>
        <w:t xml:space="preserve">El nombre del solicitante </w:t>
      </w:r>
      <w:r w:rsidRPr="00B52F56">
        <w:rPr>
          <w:rFonts w:ascii="Palatino Linotype" w:hAnsi="Palatino Linotype" w:cs="Arial"/>
          <w:b/>
          <w:i/>
          <w:u w:val="single"/>
          <w:lang w:eastAsia="es-MX"/>
        </w:rPr>
        <w:t>que</w:t>
      </w:r>
      <w:r w:rsidRPr="00B52F56">
        <w:rPr>
          <w:rFonts w:ascii="Palatino Linotype" w:hAnsi="Palatino Linotype"/>
          <w:b/>
          <w:i/>
          <w:u w:val="single"/>
        </w:rPr>
        <w:t xml:space="preserve"> recurre</w:t>
      </w:r>
      <w:r w:rsidRPr="00B52F56">
        <w:rPr>
          <w:rFonts w:ascii="Palatino Linotype" w:hAnsi="Palatino Linotype"/>
          <w:b/>
          <w:i/>
        </w:rPr>
        <w:t xml:space="preserve"> </w:t>
      </w:r>
      <w:r w:rsidRPr="00B52F56">
        <w:rPr>
          <w:rFonts w:ascii="Palatino Linotype" w:hAnsi="Palatino Linotype"/>
          <w:i/>
        </w:rPr>
        <w:t>o de su representante y, en su caso, del tercero interesado, así como la dirección o medio que señale para recibir notificaciones;</w:t>
      </w:r>
      <w:r w:rsidRPr="00B52F56">
        <w:rPr>
          <w:rFonts w:ascii="Palatino Linotype" w:hAnsi="Palatino Linotype"/>
          <w:b/>
          <w:i/>
        </w:rPr>
        <w:t xml:space="preserve"> </w:t>
      </w:r>
    </w:p>
    <w:p w14:paraId="7D13C47D" w14:textId="77777777" w:rsidR="00F2625A" w:rsidRPr="00B52F56" w:rsidRDefault="00F2625A" w:rsidP="00F2625A">
      <w:pPr>
        <w:spacing w:before="240" w:line="360" w:lineRule="auto"/>
        <w:ind w:left="851" w:right="851"/>
        <w:rPr>
          <w:rFonts w:ascii="Palatino Linotype" w:hAnsi="Palatino Linotype"/>
          <w:i/>
        </w:rPr>
      </w:pPr>
      <w:r w:rsidRPr="00B52F56">
        <w:rPr>
          <w:rFonts w:ascii="Palatino Linotype" w:hAnsi="Palatino Linotype"/>
          <w:b/>
          <w:i/>
        </w:rPr>
        <w:t>(…)” [Sic]</w:t>
      </w:r>
    </w:p>
    <w:p w14:paraId="7A65F0F5" w14:textId="77777777" w:rsidR="00F2625A" w:rsidRPr="00B52F56" w:rsidRDefault="00F2625A" w:rsidP="00F2625A">
      <w:pPr>
        <w:pStyle w:val="Prrafodelista"/>
        <w:widowControl w:val="0"/>
        <w:autoSpaceDE w:val="0"/>
        <w:autoSpaceDN w:val="0"/>
        <w:adjustRightInd w:val="0"/>
        <w:ind w:left="0"/>
        <w:jc w:val="both"/>
        <w:rPr>
          <w:rFonts w:ascii="Palatino Linotype" w:hAnsi="Palatino Linotype"/>
        </w:rPr>
      </w:pPr>
    </w:p>
    <w:p w14:paraId="33D9E975" w14:textId="59F06234" w:rsidR="00F2625A" w:rsidRPr="00B52F56" w:rsidRDefault="00F2625A" w:rsidP="00F2625A">
      <w:pPr>
        <w:pStyle w:val="Prrafodelista"/>
        <w:widowControl w:val="0"/>
        <w:autoSpaceDE w:val="0"/>
        <w:autoSpaceDN w:val="0"/>
        <w:adjustRightInd w:val="0"/>
        <w:spacing w:line="360" w:lineRule="auto"/>
        <w:ind w:left="0"/>
        <w:jc w:val="both"/>
        <w:rPr>
          <w:rFonts w:ascii="Palatino Linotype" w:hAnsi="Palatino Linotype"/>
        </w:rPr>
      </w:pPr>
      <w:r w:rsidRPr="00B52F56">
        <w:rPr>
          <w:rFonts w:ascii="Palatino Linotype" w:hAnsi="Palatino Linotype"/>
        </w:rPr>
        <w:t xml:space="preserve">En principio, de una interpretación del artículo transcrito se observan los requisitos que </w:t>
      </w:r>
      <w:r w:rsidRPr="00B52F56">
        <w:rPr>
          <w:rFonts w:ascii="Palatino Linotype" w:hAnsi="Palatino Linotype" w:cs="Arial"/>
        </w:rPr>
        <w:t>deberán</w:t>
      </w:r>
      <w:r w:rsidRPr="00B52F56">
        <w:rPr>
          <w:rFonts w:ascii="Palatino Linotype" w:hAnsi="Palatino Linotype"/>
        </w:rPr>
        <w:t xml:space="preserve"> contener los recursos de revisión; sobre el particular, de la revisión del expediente electrónico del </w:t>
      </w:r>
      <w:r w:rsidRPr="00B52F56">
        <w:rPr>
          <w:rFonts w:ascii="Palatino Linotype" w:hAnsi="Palatino Linotype"/>
          <w:b/>
        </w:rPr>
        <w:t>SAIMEX</w:t>
      </w:r>
      <w:r w:rsidRPr="00B52F56">
        <w:rPr>
          <w:rFonts w:ascii="Palatino Linotype" w:hAnsi="Palatino Linotype"/>
        </w:rPr>
        <w:t xml:space="preserve"> se desprende que el solicitante y ahora </w:t>
      </w:r>
      <w:r w:rsidRPr="00B52F56">
        <w:rPr>
          <w:rFonts w:ascii="Palatino Linotype" w:hAnsi="Palatino Linotype"/>
        </w:rPr>
        <w:lastRenderedPageBreak/>
        <w:t xml:space="preserve">Recurrente, en ejercicio de su derecho de acceso a la información pública, no proporcionó un nombre para que </w:t>
      </w:r>
      <w:r w:rsidRPr="00B52F56">
        <w:rPr>
          <w:rFonts w:ascii="Palatino Linotype" w:hAnsi="Palatino Linotype" w:cs="Arial"/>
        </w:rPr>
        <w:t>sea</w:t>
      </w:r>
      <w:r w:rsidRPr="00B52F56">
        <w:rPr>
          <w:rFonts w:ascii="Palatino Linotype" w:hAnsi="Palatino Linotype"/>
        </w:rPr>
        <w:t xml:space="preserve"> identificado, ya que indicó en el apartado de </w:t>
      </w:r>
      <w:r w:rsidRPr="00B52F56">
        <w:rPr>
          <w:rFonts w:ascii="Palatino Linotype" w:hAnsi="Palatino Linotype"/>
          <w:b/>
        </w:rPr>
        <w:t>“DATOS DEL SOLICITANTE”,</w:t>
      </w:r>
      <w:r w:rsidRPr="00B52F56">
        <w:rPr>
          <w:rFonts w:ascii="Palatino Linotype" w:hAnsi="Palatino Linotype"/>
        </w:rPr>
        <w:t xml:space="preserve"> el nombre de </w:t>
      </w:r>
      <w:r w:rsidRPr="00B52F56">
        <w:rPr>
          <w:rFonts w:ascii="Palatino Linotype" w:hAnsi="Palatino Linotype" w:cs="Arial"/>
          <w:b/>
        </w:rPr>
        <w:t xml:space="preserve">C. </w:t>
      </w:r>
      <w:r w:rsidR="00235F99">
        <w:rPr>
          <w:rFonts w:ascii="Palatino Linotype" w:hAnsi="Palatino Linotype" w:cs="Palatino Linotype"/>
          <w:b/>
          <w:color w:val="000000"/>
          <w:lang w:val="es-ES_tradnl"/>
        </w:rPr>
        <w:t>XXXXXXXX</w:t>
      </w:r>
      <w:r w:rsidRPr="00B52F56">
        <w:rPr>
          <w:rFonts w:ascii="Palatino Linotype" w:hAnsi="Palatino Linotype"/>
          <w:b/>
          <w:bCs/>
        </w:rPr>
        <w:t xml:space="preserve">; </w:t>
      </w:r>
      <w:r w:rsidRPr="00B52F56">
        <w:rPr>
          <w:rFonts w:ascii="Palatino Linotype" w:hAnsi="Palatino Linotype"/>
        </w:rPr>
        <w:t>por lo que no tiene certeza sobre su identidad, lo que en estricto sentido, no se colmarían los requisitos establecidos en el citado artículo 180 de la Ley de Transparencia.</w:t>
      </w:r>
    </w:p>
    <w:p w14:paraId="49DDEA1F" w14:textId="77777777" w:rsidR="00F2625A" w:rsidRPr="00B52F56" w:rsidRDefault="00F2625A" w:rsidP="00F2625A">
      <w:pPr>
        <w:pStyle w:val="Prrafodelista"/>
        <w:widowControl w:val="0"/>
        <w:autoSpaceDE w:val="0"/>
        <w:autoSpaceDN w:val="0"/>
        <w:adjustRightInd w:val="0"/>
        <w:spacing w:line="360" w:lineRule="auto"/>
        <w:ind w:left="0"/>
        <w:jc w:val="both"/>
        <w:rPr>
          <w:rFonts w:ascii="Palatino Linotype" w:hAnsi="Palatino Linotype"/>
        </w:rPr>
      </w:pPr>
    </w:p>
    <w:p w14:paraId="616B7F13" w14:textId="77777777" w:rsidR="00F2625A" w:rsidRPr="00B52F56" w:rsidRDefault="00F2625A" w:rsidP="00F2625A">
      <w:pPr>
        <w:pStyle w:val="Prrafodelista"/>
        <w:widowControl w:val="0"/>
        <w:autoSpaceDE w:val="0"/>
        <w:autoSpaceDN w:val="0"/>
        <w:adjustRightInd w:val="0"/>
        <w:spacing w:line="360" w:lineRule="auto"/>
        <w:ind w:left="0"/>
        <w:jc w:val="both"/>
        <w:rPr>
          <w:rFonts w:ascii="Palatino Linotype" w:hAnsi="Palatino Linotype" w:cs="Arial"/>
        </w:rPr>
      </w:pPr>
      <w:r w:rsidRPr="00B52F56">
        <w:rPr>
          <w:rFonts w:ascii="Palatino Linotype" w:hAnsi="Palatino Linotype"/>
        </w:rPr>
        <w:t xml:space="preserve">No obstante lo anterior, debe destacarse que el artículo 15 de </w:t>
      </w:r>
      <w:r w:rsidRPr="00B52F56">
        <w:rPr>
          <w:rFonts w:ascii="Palatino Linotype" w:hAnsi="Palatino Linotype" w:cs="Arial"/>
          <w:lang w:eastAsia="es-MX"/>
        </w:rPr>
        <w:t xml:space="preserve">Ley de Transparencia y Acceso a la </w:t>
      </w:r>
      <w:r w:rsidRPr="00B52F56">
        <w:rPr>
          <w:rFonts w:ascii="Palatino Linotype" w:hAnsi="Palatino Linotype" w:cs="Arial"/>
        </w:rPr>
        <w:t>Información</w:t>
      </w:r>
      <w:r w:rsidRPr="00B52F56">
        <w:rPr>
          <w:rFonts w:ascii="Palatino Linotype" w:hAnsi="Palatino Linotype" w:cs="Arial"/>
          <w:lang w:eastAsia="es-MX"/>
        </w:rPr>
        <w:t xml:space="preserve"> Pública del Estado de México y Municipios </w:t>
      </w:r>
      <w:r w:rsidRPr="00B52F56">
        <w:rPr>
          <w:rFonts w:ascii="Palatino Linotype" w:hAnsi="Palatino Linotype" w:cs="Arial"/>
          <w:iCs/>
        </w:rPr>
        <w:t xml:space="preserve">prevé que, </w:t>
      </w:r>
      <w:r w:rsidRPr="00B52F56">
        <w:rPr>
          <w:rFonts w:ascii="Palatino Linotype" w:hAnsi="Palatino Linotype"/>
        </w:rPr>
        <w:t xml:space="preserve">toda persona tendrá acceso a la información </w:t>
      </w:r>
      <w:r w:rsidRPr="00B52F56">
        <w:rPr>
          <w:rFonts w:ascii="Palatino Linotype" w:hAnsi="Palatino Linotype" w:cs="Arial"/>
        </w:rPr>
        <w:t xml:space="preserve">sin necesidad de acreditar interés alguno o justificar su utilización, de lo que se infiere que para el </w:t>
      </w:r>
      <w:r w:rsidRPr="00B52F56">
        <w:rPr>
          <w:rFonts w:ascii="Palatino Linotype" w:hAnsi="Palatino Linotype"/>
        </w:rPr>
        <w:t>ejercicio</w:t>
      </w:r>
      <w:r w:rsidRPr="00B52F56">
        <w:rPr>
          <w:rFonts w:ascii="Palatino Linotype" w:hAnsi="Palatino Linotype" w:cs="Arial"/>
        </w:rPr>
        <w:t xml:space="preserve"> del derecho de acceso a la información pública, el nombre no es un requisito </w:t>
      </w:r>
      <w:r w:rsidRPr="00B52F56">
        <w:rPr>
          <w:rFonts w:ascii="Palatino Linotype" w:hAnsi="Palatino Linotype" w:cs="Arial"/>
          <w:i/>
        </w:rPr>
        <w:t>sine qua non</w:t>
      </w:r>
      <w:r w:rsidRPr="00B52F56">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73F6F79B" w14:textId="77777777" w:rsidR="00F2625A" w:rsidRPr="00B52F56" w:rsidRDefault="00F2625A" w:rsidP="00F2625A">
      <w:pPr>
        <w:pStyle w:val="Prrafodelista"/>
        <w:widowControl w:val="0"/>
        <w:autoSpaceDE w:val="0"/>
        <w:autoSpaceDN w:val="0"/>
        <w:adjustRightInd w:val="0"/>
        <w:ind w:left="0"/>
        <w:jc w:val="both"/>
        <w:rPr>
          <w:rFonts w:ascii="Palatino Linotype" w:hAnsi="Palatino Linotype"/>
        </w:rPr>
      </w:pPr>
    </w:p>
    <w:p w14:paraId="6485F13D" w14:textId="77777777" w:rsidR="00F2625A" w:rsidRPr="00B52F56" w:rsidRDefault="00F2625A" w:rsidP="00F2625A">
      <w:pPr>
        <w:pStyle w:val="Prrafodelista"/>
        <w:widowControl w:val="0"/>
        <w:autoSpaceDE w:val="0"/>
        <w:autoSpaceDN w:val="0"/>
        <w:adjustRightInd w:val="0"/>
        <w:spacing w:line="360" w:lineRule="auto"/>
        <w:ind w:left="0"/>
        <w:jc w:val="both"/>
        <w:rPr>
          <w:rFonts w:ascii="Palatino Linotype" w:hAnsi="Palatino Linotype"/>
        </w:rPr>
      </w:pPr>
      <w:r w:rsidRPr="00B52F56">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B52F56">
        <w:rPr>
          <w:rFonts w:ascii="Palatino Linotype" w:hAnsi="Palatino Linotype" w:cs="Arial"/>
        </w:rPr>
        <w:t>derecho</w:t>
      </w:r>
      <w:r w:rsidRPr="00B52F56">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879D459" w14:textId="77777777" w:rsidR="006D5803" w:rsidRPr="00B52F56" w:rsidRDefault="006D5803" w:rsidP="006D5803">
      <w:pPr>
        <w:tabs>
          <w:tab w:val="left" w:pos="709"/>
        </w:tabs>
        <w:spacing w:before="240" w:line="360" w:lineRule="auto"/>
        <w:ind w:right="51"/>
        <w:jc w:val="both"/>
        <w:rPr>
          <w:rFonts w:ascii="Palatino Linotype" w:hAnsi="Palatino Linotype"/>
          <w:b/>
          <w:sz w:val="28"/>
          <w:szCs w:val="28"/>
        </w:rPr>
      </w:pPr>
      <w:r w:rsidRPr="00B52F56">
        <w:rPr>
          <w:rFonts w:ascii="Palatino Linotype" w:hAnsi="Palatino Linotype"/>
          <w:b/>
          <w:sz w:val="28"/>
          <w:szCs w:val="28"/>
        </w:rPr>
        <w:lastRenderedPageBreak/>
        <w:t xml:space="preserve">CUARTO. Estudio y resolución del asunto </w:t>
      </w:r>
      <w:r w:rsidRPr="00B52F56">
        <w:rPr>
          <w:rFonts w:ascii="Palatino Linotype" w:hAnsi="Palatino Linotype"/>
          <w:b/>
          <w:sz w:val="28"/>
          <w:szCs w:val="28"/>
        </w:rPr>
        <w:tab/>
      </w:r>
    </w:p>
    <w:p w14:paraId="212BC7ED" w14:textId="77777777" w:rsidR="007E24F0" w:rsidRPr="00B52F56" w:rsidRDefault="007E24F0" w:rsidP="007E24F0">
      <w:pPr>
        <w:pStyle w:val="Prrafodelista"/>
        <w:autoSpaceDE w:val="0"/>
        <w:autoSpaceDN w:val="0"/>
        <w:adjustRightInd w:val="0"/>
        <w:spacing w:before="240" w:after="160" w:line="360" w:lineRule="auto"/>
        <w:ind w:left="0"/>
        <w:jc w:val="both"/>
        <w:rPr>
          <w:rFonts w:ascii="Palatino Linotype" w:hAnsi="Palatino Linotype" w:cs="Arial"/>
        </w:rPr>
      </w:pPr>
      <w:r w:rsidRPr="00B52F56">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7A18A71" w14:textId="77777777" w:rsidR="007E24F0" w:rsidRPr="00B52F56" w:rsidRDefault="007E24F0" w:rsidP="007E24F0">
      <w:pPr>
        <w:spacing w:after="0" w:line="360" w:lineRule="auto"/>
        <w:jc w:val="both"/>
        <w:rPr>
          <w:rFonts w:ascii="Palatino Linotype" w:eastAsia="Times New Roman" w:hAnsi="Palatino Linotype" w:cs="Times New Roman"/>
          <w:sz w:val="24"/>
          <w:szCs w:val="24"/>
          <w:lang w:eastAsia="es-ES"/>
        </w:rPr>
      </w:pPr>
      <w:r w:rsidRPr="00B52F56">
        <w:rPr>
          <w:rFonts w:ascii="Palatino Linotype" w:hAnsi="Palatino Linotype" w:cs="Arial"/>
          <w:sz w:val="24"/>
          <w:szCs w:val="24"/>
        </w:rPr>
        <w:t xml:space="preserve">En este tenor, es necesario subrayar que </w:t>
      </w:r>
      <w:r w:rsidRPr="00B52F56">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B48E57E"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b/>
          <w:i/>
          <w:lang w:eastAsia="es-ES"/>
        </w:rPr>
        <w:t>“Artículo 4.</w:t>
      </w:r>
      <w:r w:rsidRPr="00B52F56">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69907D0"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w:t>
      </w:r>
      <w:r w:rsidRPr="00B52F56">
        <w:rPr>
          <w:rFonts w:ascii="Palatino Linotype" w:eastAsia="Times New Roman" w:hAnsi="Palatino Linotype" w:cs="Times New Roman"/>
          <w:i/>
          <w:lang w:eastAsia="es-ES"/>
        </w:rPr>
        <w:lastRenderedPageBreak/>
        <w:t>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7CD85EA"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12972333"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b/>
          <w:i/>
          <w:lang w:eastAsia="es-ES"/>
        </w:rPr>
        <w:t>Artículo 12.</w:t>
      </w:r>
      <w:r w:rsidRPr="00B52F56">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4B2E100D"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12AA93A"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t>(…)</w:t>
      </w:r>
    </w:p>
    <w:p w14:paraId="1CAADC21" w14:textId="77777777" w:rsidR="007E24F0" w:rsidRPr="00B52F56" w:rsidRDefault="007E24F0" w:rsidP="007E24F0">
      <w:pPr>
        <w:spacing w:before="240" w:line="360" w:lineRule="auto"/>
        <w:ind w:left="851" w:right="851"/>
        <w:jc w:val="both"/>
        <w:rPr>
          <w:rFonts w:ascii="Palatino Linotype" w:eastAsia="Times New Roman" w:hAnsi="Palatino Linotype" w:cs="Times New Roman"/>
          <w:b/>
          <w:i/>
          <w:lang w:eastAsia="es-ES"/>
        </w:rPr>
      </w:pPr>
      <w:r w:rsidRPr="00B52F56">
        <w:rPr>
          <w:rFonts w:ascii="Palatino Linotype" w:eastAsia="Times New Roman" w:hAnsi="Palatino Linotype" w:cs="Times New Roman"/>
          <w:b/>
          <w:i/>
          <w:lang w:eastAsia="es-ES"/>
        </w:rPr>
        <w:t xml:space="preserve">Artículo 24. </w:t>
      </w:r>
    </w:p>
    <w:p w14:paraId="61CBB175"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t>(…)</w:t>
      </w:r>
    </w:p>
    <w:p w14:paraId="5E63BCAE"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334A3D9F"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i/>
          <w:lang w:eastAsia="es-ES"/>
        </w:rPr>
        <w:lastRenderedPageBreak/>
        <w:t>(…)</w:t>
      </w:r>
    </w:p>
    <w:p w14:paraId="422AD181" w14:textId="77777777" w:rsidR="007E24F0" w:rsidRPr="00B52F56" w:rsidRDefault="007E24F0" w:rsidP="007E24F0">
      <w:pPr>
        <w:spacing w:before="240" w:line="360" w:lineRule="auto"/>
        <w:ind w:left="851" w:right="851"/>
        <w:jc w:val="both"/>
        <w:rPr>
          <w:rFonts w:ascii="Palatino Linotype" w:eastAsia="Times New Roman" w:hAnsi="Palatino Linotype" w:cs="Times New Roman"/>
          <w:i/>
          <w:lang w:eastAsia="es-ES"/>
        </w:rPr>
      </w:pPr>
      <w:r w:rsidRPr="00B52F56">
        <w:rPr>
          <w:rFonts w:ascii="Palatino Linotype" w:eastAsia="Times New Roman" w:hAnsi="Palatino Linotype" w:cs="Times New Roman"/>
          <w:b/>
          <w:i/>
          <w:lang w:eastAsia="es-ES"/>
        </w:rPr>
        <w:t>Artículo 160.</w:t>
      </w:r>
      <w:r w:rsidRPr="00B52F56">
        <w:rPr>
          <w:rFonts w:ascii="Palatino Linotype" w:eastAsia="Times New Roman" w:hAnsi="Palatino Linotype" w:cs="Times New Roman"/>
          <w:i/>
          <w:lang w:eastAsia="es-ES"/>
        </w:rPr>
        <w:t xml:space="preserve"> Los sujetos obligados deberán otorgar acceso a los documentos que se </w:t>
      </w:r>
      <w:r w:rsidRPr="00B52F56">
        <w:rPr>
          <w:rFonts w:ascii="Palatino Linotype" w:eastAsia="Times New Roman" w:hAnsi="Palatino Linotype" w:cs="Times New Roman"/>
          <w:b/>
          <w:i/>
          <w:lang w:eastAsia="es-ES"/>
        </w:rPr>
        <w:t xml:space="preserve"> </w:t>
      </w:r>
      <w:r w:rsidRPr="00B52F56">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FB42C68" w14:textId="1959DC26" w:rsidR="007E24F0" w:rsidRPr="00B52F56" w:rsidRDefault="007E24F0" w:rsidP="007E24F0">
      <w:pPr>
        <w:spacing w:before="240" w:line="360" w:lineRule="auto"/>
        <w:ind w:left="851" w:right="851"/>
        <w:jc w:val="both"/>
        <w:rPr>
          <w:rFonts w:ascii="Palatino Linotype" w:eastAsia="Times New Roman" w:hAnsi="Palatino Linotype" w:cs="Times New Roman"/>
          <w:b/>
          <w:i/>
          <w:lang w:eastAsia="es-ES"/>
        </w:rPr>
      </w:pPr>
      <w:r w:rsidRPr="00B52F56">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B52F56">
        <w:rPr>
          <w:rFonts w:ascii="Palatino Linotype" w:eastAsia="Times New Roman" w:hAnsi="Palatino Linotype" w:cs="Times New Roman"/>
          <w:b/>
          <w:i/>
          <w:lang w:eastAsia="es-ES"/>
        </w:rPr>
        <w:t>[Sic]</w:t>
      </w:r>
    </w:p>
    <w:p w14:paraId="275F5D59" w14:textId="77777777" w:rsidR="007023CA" w:rsidRPr="00B52F56" w:rsidRDefault="007023CA" w:rsidP="007E24F0">
      <w:pPr>
        <w:spacing w:before="240" w:line="360" w:lineRule="auto"/>
        <w:ind w:left="851" w:right="851"/>
        <w:jc w:val="both"/>
        <w:rPr>
          <w:rFonts w:ascii="Palatino Linotype" w:eastAsia="Times New Roman" w:hAnsi="Palatino Linotype" w:cs="Times New Roman"/>
          <w:b/>
          <w:i/>
          <w:lang w:eastAsia="es-ES"/>
        </w:rPr>
      </w:pPr>
    </w:p>
    <w:p w14:paraId="51546EE5" w14:textId="77777777" w:rsidR="007E24F0" w:rsidRPr="00B52F56" w:rsidRDefault="007E24F0" w:rsidP="007E24F0">
      <w:pPr>
        <w:spacing w:after="0" w:line="360" w:lineRule="auto"/>
        <w:jc w:val="both"/>
        <w:rPr>
          <w:rFonts w:ascii="Palatino Linotype" w:eastAsia="Times New Roman" w:hAnsi="Palatino Linotype" w:cs="Times New Roman"/>
          <w:sz w:val="24"/>
          <w:szCs w:val="24"/>
          <w:lang w:eastAsia="es-ES"/>
        </w:rPr>
      </w:pPr>
      <w:r w:rsidRPr="00B52F56">
        <w:rPr>
          <w:rFonts w:ascii="Palatino Linotype" w:eastAsia="Times New Roman" w:hAnsi="Palatino Linotype" w:cs="Times New Roman"/>
          <w:sz w:val="24"/>
          <w:szCs w:val="24"/>
          <w:lang w:eastAsia="es-ES"/>
        </w:rPr>
        <w:t xml:space="preserve">Así que la obligación de los </w:t>
      </w:r>
      <w:r w:rsidRPr="00B52F56">
        <w:rPr>
          <w:rFonts w:ascii="Palatino Linotype" w:eastAsia="Times New Roman" w:hAnsi="Palatino Linotype" w:cs="Times New Roman"/>
          <w:b/>
          <w:sz w:val="24"/>
          <w:szCs w:val="24"/>
          <w:lang w:eastAsia="es-ES"/>
        </w:rPr>
        <w:t>Sujetos Obligados</w:t>
      </w:r>
      <w:r w:rsidRPr="00B52F56">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B52F56">
        <w:rPr>
          <w:rFonts w:ascii="Palatino Linotype" w:eastAsia="Times New Roman" w:hAnsi="Palatino Linotype" w:cs="Times New Roman"/>
          <w:bCs/>
          <w:sz w:val="24"/>
          <w:szCs w:val="24"/>
          <w:lang w:eastAsia="es-ES"/>
        </w:rPr>
        <w:t>de la Ley local en la materia, que se reproduce de la siguiente forma</w:t>
      </w:r>
      <w:r w:rsidRPr="00B52F56">
        <w:rPr>
          <w:rFonts w:ascii="Palatino Linotype" w:eastAsia="Times New Roman" w:hAnsi="Palatino Linotype" w:cs="Times New Roman"/>
          <w:sz w:val="24"/>
          <w:szCs w:val="24"/>
          <w:lang w:eastAsia="es-ES"/>
        </w:rPr>
        <w:t>:</w:t>
      </w:r>
    </w:p>
    <w:p w14:paraId="2F2F2334" w14:textId="77777777" w:rsidR="007E24F0" w:rsidRPr="00B52F56" w:rsidRDefault="007E24F0" w:rsidP="007E24F0">
      <w:pPr>
        <w:spacing w:before="240" w:line="360" w:lineRule="auto"/>
        <w:ind w:left="851" w:right="851"/>
        <w:jc w:val="both"/>
        <w:rPr>
          <w:rFonts w:ascii="Palatino Linotype" w:eastAsia="Times New Roman" w:hAnsi="Palatino Linotype" w:cs="Arial"/>
          <w:b/>
          <w:i/>
          <w:lang w:eastAsia="es-ES"/>
        </w:rPr>
      </w:pPr>
      <w:r w:rsidRPr="00B52F56">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B52F56">
        <w:rPr>
          <w:rFonts w:ascii="Palatino Linotype" w:eastAsia="Times New Roman" w:hAnsi="Palatino Linotype" w:cs="Arial"/>
          <w:b/>
          <w:i/>
          <w:lang w:eastAsia="es-ES"/>
        </w:rPr>
        <w:t>[Sic]</w:t>
      </w:r>
    </w:p>
    <w:p w14:paraId="0E80103B" w14:textId="77777777" w:rsidR="0072378A" w:rsidRPr="00B52F56" w:rsidRDefault="0072378A" w:rsidP="006D5803">
      <w:pPr>
        <w:tabs>
          <w:tab w:val="left" w:pos="709"/>
        </w:tabs>
        <w:spacing w:before="240" w:line="360" w:lineRule="auto"/>
        <w:ind w:right="51"/>
        <w:jc w:val="both"/>
        <w:rPr>
          <w:rFonts w:ascii="Palatino Linotype" w:hAnsi="Palatino Linotype"/>
          <w:sz w:val="24"/>
          <w:szCs w:val="24"/>
        </w:rPr>
      </w:pPr>
    </w:p>
    <w:p w14:paraId="6625A55E" w14:textId="2F7FF86E" w:rsidR="00F2625A" w:rsidRPr="00B52F56" w:rsidRDefault="0072378A" w:rsidP="00871F78">
      <w:pPr>
        <w:spacing w:before="240" w:line="360" w:lineRule="auto"/>
        <w:jc w:val="both"/>
        <w:rPr>
          <w:rFonts w:ascii="Palatino Linotype" w:hAnsi="Palatino Linotype"/>
          <w:sz w:val="24"/>
          <w:szCs w:val="24"/>
        </w:rPr>
      </w:pPr>
      <w:r w:rsidRPr="00B52F56">
        <w:rPr>
          <w:rFonts w:ascii="Palatino Linotype" w:hAnsi="Palatino Linotype"/>
          <w:sz w:val="24"/>
          <w:szCs w:val="24"/>
        </w:rPr>
        <w:lastRenderedPageBreak/>
        <w:t>Una vez sentado lo anterior, en una aproximación inicial, es proce</w:t>
      </w:r>
      <w:r w:rsidR="00612954" w:rsidRPr="00B52F56">
        <w:rPr>
          <w:rFonts w:ascii="Palatino Linotype" w:hAnsi="Palatino Linotype"/>
          <w:sz w:val="24"/>
          <w:szCs w:val="24"/>
        </w:rPr>
        <w:t>dente mencionar que mediante la solicitud</w:t>
      </w:r>
      <w:r w:rsidRPr="00B52F56">
        <w:rPr>
          <w:rFonts w:ascii="Palatino Linotype" w:hAnsi="Palatino Linotype"/>
          <w:sz w:val="24"/>
          <w:szCs w:val="24"/>
        </w:rPr>
        <w:t xml:space="preserve"> de información </w:t>
      </w:r>
      <w:r w:rsidR="00D00A04" w:rsidRPr="00B52F56">
        <w:rPr>
          <w:rFonts w:ascii="Palatino Linotype" w:hAnsi="Palatino Linotype"/>
          <w:sz w:val="24"/>
          <w:szCs w:val="24"/>
        </w:rPr>
        <w:t>fue</w:t>
      </w:r>
      <w:r w:rsidR="00F2625A" w:rsidRPr="00B52F56">
        <w:rPr>
          <w:rFonts w:ascii="Palatino Linotype" w:hAnsi="Palatino Linotype"/>
          <w:sz w:val="24"/>
          <w:szCs w:val="24"/>
        </w:rPr>
        <w:t xml:space="preserve"> formulado </w:t>
      </w:r>
      <w:r w:rsidR="00F2625A" w:rsidRPr="00B52F56">
        <w:rPr>
          <w:rFonts w:ascii="Palatino Linotype" w:hAnsi="Palatino Linotype"/>
          <w:b/>
          <w:bCs/>
          <w:sz w:val="24"/>
          <w:szCs w:val="24"/>
        </w:rPr>
        <w:t xml:space="preserve">1 -un- </w:t>
      </w:r>
      <w:r w:rsidR="00F2625A" w:rsidRPr="00B52F56">
        <w:rPr>
          <w:rFonts w:ascii="Palatino Linotype" w:hAnsi="Palatino Linotype"/>
          <w:sz w:val="24"/>
          <w:szCs w:val="24"/>
        </w:rPr>
        <w:t xml:space="preserve">requerimiento respecto del cual se desprenden las siguientes consideraciones: </w:t>
      </w:r>
    </w:p>
    <w:p w14:paraId="61676613" w14:textId="77777777" w:rsidR="00F2625A" w:rsidRPr="00B52F56" w:rsidRDefault="00F2625A" w:rsidP="00F2625A">
      <w:pPr>
        <w:pStyle w:val="Prrafodelista"/>
        <w:numPr>
          <w:ilvl w:val="0"/>
          <w:numId w:val="17"/>
        </w:numPr>
        <w:autoSpaceDE w:val="0"/>
        <w:autoSpaceDN w:val="0"/>
        <w:adjustRightInd w:val="0"/>
        <w:spacing w:before="240" w:line="360" w:lineRule="auto"/>
        <w:jc w:val="both"/>
        <w:rPr>
          <w:rFonts w:ascii="Palatino Linotype" w:hAnsi="Palatino Linotype" w:cs="Arial"/>
        </w:rPr>
      </w:pPr>
      <w:r w:rsidRPr="00B52F56">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B52F56">
        <w:rPr>
          <w:rFonts w:ascii="Palatino Linotype" w:hAnsi="Palatino Linotype" w:cs="Arial"/>
          <w:b/>
          <w:bCs/>
        </w:rPr>
        <w:t xml:space="preserve">Sujetos Obligados. </w:t>
      </w:r>
    </w:p>
    <w:p w14:paraId="56C3CAA1" w14:textId="77777777" w:rsidR="00F2625A" w:rsidRPr="00B52F56" w:rsidRDefault="00F2625A" w:rsidP="00F2625A">
      <w:pPr>
        <w:pStyle w:val="Prrafodelista"/>
        <w:autoSpaceDE w:val="0"/>
        <w:autoSpaceDN w:val="0"/>
        <w:adjustRightInd w:val="0"/>
        <w:spacing w:before="240" w:line="360" w:lineRule="auto"/>
        <w:ind w:left="720"/>
        <w:jc w:val="both"/>
        <w:rPr>
          <w:rFonts w:ascii="Palatino Linotype" w:hAnsi="Palatino Linotype" w:cs="Arial"/>
        </w:rPr>
      </w:pPr>
    </w:p>
    <w:p w14:paraId="304179A0" w14:textId="3AE469BE" w:rsidR="00F2625A" w:rsidRPr="00B52F56" w:rsidRDefault="00F2625A" w:rsidP="00A20ED9">
      <w:pPr>
        <w:pStyle w:val="Prrafodelista"/>
        <w:numPr>
          <w:ilvl w:val="0"/>
          <w:numId w:val="17"/>
        </w:numPr>
        <w:autoSpaceDE w:val="0"/>
        <w:autoSpaceDN w:val="0"/>
        <w:adjustRightInd w:val="0"/>
        <w:spacing w:before="240" w:line="360" w:lineRule="auto"/>
        <w:jc w:val="both"/>
        <w:rPr>
          <w:rFonts w:ascii="Palatino Linotype" w:hAnsi="Palatino Linotype"/>
          <w:b/>
          <w:bCs/>
          <w:color w:val="000000"/>
        </w:rPr>
      </w:pPr>
      <w:r w:rsidRPr="00B52F56">
        <w:rPr>
          <w:rFonts w:ascii="Palatino Linotype" w:hAnsi="Palatino Linotype" w:cs="Arial"/>
        </w:rPr>
        <w:t>Que</w:t>
      </w:r>
      <w:r w:rsidR="00D16DD5" w:rsidRPr="00B52F56">
        <w:rPr>
          <w:rFonts w:ascii="Palatino Linotype" w:hAnsi="Palatino Linotype" w:cs="Arial"/>
        </w:rPr>
        <w:t xml:space="preserve"> con relación al único requerimiento formulado se destaca que no </w:t>
      </w:r>
      <w:r w:rsidRPr="00B52F56">
        <w:rPr>
          <w:rFonts w:ascii="Palatino Linotype" w:hAnsi="Palatino Linotype" w:cs="Arial"/>
        </w:rPr>
        <w:t xml:space="preserve">fue fijado parámetro de inicio y conclusión para efectos de búsqueda de la información, resultando procedente delimitar la temporalidad a la fecha en que se ejerció el derecho de acceso a la información pública, es decir, al </w:t>
      </w:r>
      <w:r w:rsidR="00D16DD5" w:rsidRPr="00B52F56">
        <w:rPr>
          <w:rFonts w:ascii="Palatino Linotype" w:hAnsi="Palatino Linotype" w:cs="Arial"/>
        </w:rPr>
        <w:t xml:space="preserve">cinco de febrero de dos mil veintiséis. </w:t>
      </w:r>
    </w:p>
    <w:p w14:paraId="5AE3C19F" w14:textId="77777777" w:rsidR="00F2625A" w:rsidRPr="00B52F56" w:rsidRDefault="00F2625A" w:rsidP="00F2625A">
      <w:pPr>
        <w:pStyle w:val="Prrafodelista"/>
        <w:rPr>
          <w:rFonts w:ascii="Palatino Linotype" w:hAnsi="Palatino Linotype"/>
          <w:b/>
          <w:bCs/>
          <w:color w:val="000000"/>
        </w:rPr>
      </w:pPr>
    </w:p>
    <w:p w14:paraId="32F72F0F" w14:textId="67B96C9F" w:rsidR="00F2625A" w:rsidRPr="00B52F56" w:rsidRDefault="00F2625A" w:rsidP="00F2625A">
      <w:pPr>
        <w:pStyle w:val="Prrafodelista"/>
        <w:numPr>
          <w:ilvl w:val="0"/>
          <w:numId w:val="19"/>
        </w:numPr>
        <w:autoSpaceDE w:val="0"/>
        <w:autoSpaceDN w:val="0"/>
        <w:adjustRightInd w:val="0"/>
        <w:spacing w:before="240" w:line="360" w:lineRule="auto"/>
        <w:jc w:val="both"/>
        <w:rPr>
          <w:rFonts w:ascii="Palatino Linotype" w:hAnsi="Palatino Linotype"/>
        </w:rPr>
      </w:pPr>
      <w:r w:rsidRPr="00B52F56">
        <w:rPr>
          <w:rFonts w:ascii="Palatino Linotype" w:hAnsi="Palatino Linotype"/>
          <w:color w:val="000000"/>
          <w:lang w:val="es-MX"/>
        </w:rPr>
        <w:t xml:space="preserve">Que </w:t>
      </w:r>
      <w:r w:rsidRPr="00B52F56">
        <w:rPr>
          <w:rFonts w:ascii="Palatino Linotype" w:hAnsi="Palatino Linotype" w:cs="Arial"/>
        </w:rPr>
        <w:t xml:space="preserve">cuando los particulares no identifican de forma precisa el documento requerido, bastará con que </w:t>
      </w:r>
      <w:r w:rsidRPr="00B52F56">
        <w:rPr>
          <w:rFonts w:ascii="Palatino Linotype" w:hAnsi="Palatino Linotype"/>
        </w:rPr>
        <w:t xml:space="preserve">se remita cualquiera que refleje la información requerida. Al respecto, cobra relevancia el criterio emitido por el Órgano Garante Nacional con número </w:t>
      </w:r>
      <w:r w:rsidRPr="00B52F56">
        <w:rPr>
          <w:rFonts w:ascii="Palatino Linotype" w:hAnsi="Palatino Linotype"/>
          <w:b/>
          <w:bCs/>
        </w:rPr>
        <w:t xml:space="preserve">16/17 </w:t>
      </w:r>
      <w:r w:rsidRPr="00B52F56">
        <w:rPr>
          <w:rFonts w:ascii="Palatino Linotype" w:hAnsi="Palatino Linotype"/>
        </w:rPr>
        <w:t>cuyo rubro y texto disponen a la literalidad lo siguiente:</w:t>
      </w:r>
    </w:p>
    <w:p w14:paraId="4FD532BB" w14:textId="77777777" w:rsidR="00F2625A" w:rsidRPr="00B52F56" w:rsidRDefault="00F2625A" w:rsidP="00F2625A">
      <w:pPr>
        <w:pStyle w:val="Citas"/>
        <w:jc w:val="center"/>
        <w:rPr>
          <w:b/>
          <w:bCs/>
          <w:sz w:val="24"/>
          <w:szCs w:val="24"/>
        </w:rPr>
      </w:pPr>
      <w:r w:rsidRPr="00B52F56">
        <w:rPr>
          <w:b/>
          <w:bCs/>
          <w:sz w:val="24"/>
          <w:szCs w:val="24"/>
        </w:rPr>
        <w:lastRenderedPageBreak/>
        <w:t>“EXPRESIÓN DOCUMENTAL.</w:t>
      </w:r>
    </w:p>
    <w:p w14:paraId="4108196F" w14:textId="77777777" w:rsidR="00F2625A" w:rsidRPr="00B52F56" w:rsidRDefault="00F2625A" w:rsidP="00F2625A">
      <w:pPr>
        <w:pStyle w:val="Citas"/>
        <w:rPr>
          <w:szCs w:val="24"/>
        </w:rPr>
      </w:pPr>
      <w:r w:rsidRPr="00B52F56">
        <w:rPr>
          <w:bCs/>
          <w:szCs w:val="24"/>
        </w:rPr>
        <w:t>Cuando</w:t>
      </w:r>
      <w:r w:rsidRPr="00B52F56">
        <w:rPr>
          <w:lang w:val="es-ES"/>
        </w:rPr>
        <w:t xml:space="preserve"> los particulares presenten solicitudes de acceso a la información sin identificar de forma precisa la documentación que pudiera contener la información de su interés, </w:t>
      </w:r>
      <w:r w:rsidRPr="00B52F56">
        <w:rPr>
          <w:szCs w:val="24"/>
        </w:rPr>
        <w:t>o bien, la solicitud constituya una consulta,</w:t>
      </w:r>
      <w:r w:rsidRPr="00B52F56">
        <w:rPr>
          <w:lang w:val="es-ES"/>
        </w:rPr>
        <w:t xml:space="preserve"> pero la respuesta pudiera obrar en algún documento en poder de los sujetos obligados, éstos deben dar a dichas solicitudes una interpretación que les otorgue una expresión documental. </w:t>
      </w:r>
    </w:p>
    <w:p w14:paraId="6EC48792" w14:textId="77777777" w:rsidR="00F2625A" w:rsidRPr="00B52F56" w:rsidRDefault="00F2625A" w:rsidP="00F2625A">
      <w:pPr>
        <w:pStyle w:val="Citas"/>
        <w:rPr>
          <w:b/>
        </w:rPr>
      </w:pPr>
      <w:r w:rsidRPr="00B52F56">
        <w:rPr>
          <w:b/>
        </w:rPr>
        <w:t>Precedentes:</w:t>
      </w:r>
    </w:p>
    <w:p w14:paraId="0491DA7D" w14:textId="77777777" w:rsidR="00F2625A" w:rsidRPr="00B52F56" w:rsidRDefault="00F2625A" w:rsidP="00F2625A">
      <w:pPr>
        <w:pStyle w:val="Citas"/>
        <w:numPr>
          <w:ilvl w:val="0"/>
          <w:numId w:val="11"/>
        </w:numPr>
        <w:rPr>
          <w:color w:val="000000"/>
        </w:rPr>
      </w:pPr>
      <w:r w:rsidRPr="00B52F56">
        <w:t xml:space="preserve">Acceso a la información pública. RRA 0774/16. Sesión del 31 de agosto de 2016. Votación por unanimidad. </w:t>
      </w:r>
      <w:r w:rsidRPr="00B52F56">
        <w:rPr>
          <w:rFonts w:eastAsia="Arial"/>
        </w:rPr>
        <w:t>Sin votos disidentes o particulares.</w:t>
      </w:r>
      <w:r w:rsidRPr="00B52F56">
        <w:t xml:space="preserve"> Secretaría de Salud. Comisionada Ponente María Patricia Kurczyn Villalobos.</w:t>
      </w:r>
    </w:p>
    <w:p w14:paraId="6A7796FE" w14:textId="77777777" w:rsidR="00F2625A" w:rsidRPr="00B52F56" w:rsidRDefault="00F2625A" w:rsidP="00F2625A">
      <w:pPr>
        <w:pStyle w:val="Citas"/>
        <w:numPr>
          <w:ilvl w:val="0"/>
          <w:numId w:val="11"/>
        </w:numPr>
        <w:rPr>
          <w:color w:val="000000"/>
        </w:rPr>
      </w:pPr>
      <w:r w:rsidRPr="00B52F56">
        <w:t xml:space="preserve">Acceso a la información pública. RRA 0143/17. Sesión del 22 de febrero de 2017. Votación por unanimidad. </w:t>
      </w:r>
      <w:r w:rsidRPr="00B52F56">
        <w:rPr>
          <w:rFonts w:eastAsia="Arial"/>
        </w:rPr>
        <w:t>Sin votos disidentes o particulares.</w:t>
      </w:r>
      <w:r w:rsidRPr="00B52F56">
        <w:t xml:space="preserve"> Universidad Autónoma Agraria Antonio Narro. Comisionado Ponente Oscar Mauricio Guerra Ford. </w:t>
      </w:r>
    </w:p>
    <w:p w14:paraId="08E88736" w14:textId="77777777" w:rsidR="00F2625A" w:rsidRPr="00B52F56" w:rsidRDefault="00F2625A" w:rsidP="00F2625A">
      <w:pPr>
        <w:pStyle w:val="Citas"/>
        <w:numPr>
          <w:ilvl w:val="0"/>
          <w:numId w:val="11"/>
        </w:numPr>
        <w:rPr>
          <w:color w:val="000000"/>
        </w:rPr>
      </w:pPr>
      <w:r w:rsidRPr="00B52F56">
        <w:t xml:space="preserve">Acceso a la información pública. RRA 0540/17. Sesión del 08 de marzo del 2017. Votación por unanimidad. </w:t>
      </w:r>
      <w:r w:rsidRPr="00B52F56">
        <w:rPr>
          <w:rFonts w:eastAsia="Arial"/>
        </w:rPr>
        <w:t>Sin votos disidentes o particulares.</w:t>
      </w:r>
      <w:r w:rsidRPr="00B52F56">
        <w:t xml:space="preserve"> Secretaría de Economía. Comisionado Ponente Francisco Javier Acuña Llamas. “ </w:t>
      </w:r>
      <w:r w:rsidRPr="00B52F56">
        <w:rPr>
          <w:b/>
          <w:bCs/>
        </w:rPr>
        <w:t>(Sic)</w:t>
      </w:r>
    </w:p>
    <w:p w14:paraId="5B97DC89" w14:textId="77777777" w:rsidR="00F2625A" w:rsidRPr="00B52F56" w:rsidRDefault="00F2625A" w:rsidP="00F2625A">
      <w:pPr>
        <w:pStyle w:val="Prrafodelista"/>
        <w:rPr>
          <w:rFonts w:ascii="Palatino Linotype" w:hAnsi="Palatino Linotype" w:cs="Arial"/>
        </w:rPr>
      </w:pPr>
    </w:p>
    <w:p w14:paraId="6BF45D44" w14:textId="77777777" w:rsidR="00F2625A" w:rsidRPr="00B52F56" w:rsidRDefault="00F2625A" w:rsidP="00F2625A">
      <w:pPr>
        <w:pStyle w:val="Prrafodelista"/>
        <w:rPr>
          <w:rFonts w:ascii="Palatino Linotype" w:hAnsi="Palatino Linotype" w:cs="Arial"/>
        </w:rPr>
      </w:pPr>
    </w:p>
    <w:p w14:paraId="70D21B94" w14:textId="77777777" w:rsidR="00F2625A" w:rsidRPr="00B52F56" w:rsidRDefault="00F2625A" w:rsidP="00F2625A">
      <w:pPr>
        <w:spacing w:before="240" w:line="360" w:lineRule="auto"/>
        <w:jc w:val="both"/>
        <w:rPr>
          <w:rFonts w:ascii="Palatino Linotype" w:hAnsi="Palatino Linotype"/>
          <w:sz w:val="24"/>
          <w:szCs w:val="24"/>
        </w:rPr>
      </w:pPr>
      <w:r w:rsidRPr="00B52F56">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4778F9E5" w14:textId="77777777" w:rsidR="00F2625A" w:rsidRPr="00B52F56" w:rsidRDefault="00F2625A" w:rsidP="00F2625A">
      <w:pPr>
        <w:pStyle w:val="Citas"/>
      </w:pPr>
      <w:r w:rsidRPr="00B52F56">
        <w:rPr>
          <w:b/>
          <w:bCs/>
        </w:rPr>
        <w:t xml:space="preserve">“Artículo 13. </w:t>
      </w:r>
      <w:r w:rsidRPr="00B52F56">
        <w:t>El Instituto, en el ámbito de sus atribuciones, deberá suplir cualquier deficiencia para garantizar el ejercicio del derecho de acceso a la información.</w:t>
      </w:r>
    </w:p>
    <w:p w14:paraId="0717AD39" w14:textId="77777777" w:rsidR="00F2625A" w:rsidRPr="00B52F56" w:rsidRDefault="00F2625A" w:rsidP="00F2625A">
      <w:pPr>
        <w:pStyle w:val="Citas"/>
        <w:rPr>
          <w:b/>
        </w:rPr>
      </w:pPr>
      <w:r w:rsidRPr="00B52F56">
        <w:rPr>
          <w:b/>
        </w:rPr>
        <w:t xml:space="preserve">Artículo 181. … </w:t>
      </w:r>
    </w:p>
    <w:p w14:paraId="325D0DD1" w14:textId="77777777" w:rsidR="00F2625A" w:rsidRPr="00B52F56" w:rsidRDefault="00F2625A" w:rsidP="00F2625A">
      <w:pPr>
        <w:pStyle w:val="Citas"/>
        <w:rPr>
          <w:b/>
        </w:rPr>
      </w:pPr>
      <w:r w:rsidRPr="00B52F56">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B52F56">
        <w:rPr>
          <w:b/>
        </w:rPr>
        <w:t>[Sic]</w:t>
      </w:r>
    </w:p>
    <w:p w14:paraId="36E7E7EA" w14:textId="77777777" w:rsidR="00F2625A" w:rsidRPr="00B52F56" w:rsidRDefault="00F2625A" w:rsidP="00F2625A">
      <w:pPr>
        <w:spacing w:before="240" w:line="360" w:lineRule="auto"/>
        <w:jc w:val="both"/>
        <w:rPr>
          <w:rFonts w:ascii="Palatino Linotype" w:hAnsi="Palatino Linotype"/>
        </w:rPr>
      </w:pPr>
    </w:p>
    <w:p w14:paraId="79B8BF71" w14:textId="3B840ED3" w:rsidR="00F2625A" w:rsidRPr="00B52F56" w:rsidRDefault="00F2625A" w:rsidP="00F2625A">
      <w:pPr>
        <w:spacing w:before="240" w:line="360" w:lineRule="auto"/>
        <w:jc w:val="both"/>
        <w:rPr>
          <w:rFonts w:ascii="Palatino Linotype" w:hAnsi="Palatino Linotype"/>
          <w:sz w:val="24"/>
          <w:szCs w:val="24"/>
        </w:rPr>
      </w:pPr>
      <w:r w:rsidRPr="00B52F56">
        <w:rPr>
          <w:rFonts w:ascii="Palatino Linotype" w:hAnsi="Palatino Linotype"/>
          <w:sz w:val="24"/>
          <w:szCs w:val="24"/>
        </w:rPr>
        <w:t xml:space="preserve">Bajo estas líneas argumentativas, al retomar y delimitar los requerimientos formulados por </w:t>
      </w:r>
      <w:r w:rsidR="00867CDD" w:rsidRPr="00B52F56">
        <w:rPr>
          <w:rFonts w:ascii="Palatino Linotype" w:hAnsi="Palatino Linotype"/>
          <w:sz w:val="24"/>
          <w:szCs w:val="24"/>
        </w:rPr>
        <w:t>el</w:t>
      </w:r>
      <w:r w:rsidRPr="00B52F56">
        <w:rPr>
          <w:rFonts w:ascii="Palatino Linotype" w:hAnsi="Palatino Linotype"/>
          <w:sz w:val="24"/>
          <w:szCs w:val="24"/>
        </w:rPr>
        <w:t xml:space="preserve"> ahora </w:t>
      </w:r>
      <w:r w:rsidRPr="00B52F56">
        <w:rPr>
          <w:rFonts w:ascii="Palatino Linotype" w:hAnsi="Palatino Linotype"/>
          <w:b/>
          <w:bCs/>
          <w:sz w:val="24"/>
          <w:szCs w:val="24"/>
        </w:rPr>
        <w:t xml:space="preserve">Recurrente, </w:t>
      </w:r>
      <w:r w:rsidRPr="00B52F56">
        <w:rPr>
          <w:rFonts w:ascii="Palatino Linotype" w:hAnsi="Palatino Linotype"/>
          <w:sz w:val="24"/>
          <w:szCs w:val="24"/>
        </w:rPr>
        <w:t xml:space="preserve">de manera objetiva se precisa que versa en conocer la siguiente información: </w:t>
      </w:r>
    </w:p>
    <w:p w14:paraId="5B7EFC05" w14:textId="5BC2AEBA" w:rsidR="00F2625A" w:rsidRPr="00B52F56" w:rsidRDefault="00F2625A" w:rsidP="00F2625A">
      <w:pPr>
        <w:pStyle w:val="Prrafodelista"/>
        <w:numPr>
          <w:ilvl w:val="0"/>
          <w:numId w:val="18"/>
        </w:numPr>
        <w:spacing w:before="240" w:line="360" w:lineRule="auto"/>
        <w:jc w:val="both"/>
        <w:rPr>
          <w:rFonts w:ascii="Palatino Linotype" w:hAnsi="Palatino Linotype"/>
          <w:b/>
          <w:bCs/>
        </w:rPr>
      </w:pPr>
      <w:r w:rsidRPr="00B52F56">
        <w:rPr>
          <w:rFonts w:ascii="Palatino Linotype" w:hAnsi="Palatino Linotype"/>
        </w:rPr>
        <w:t xml:space="preserve">El o los documentos donde conste </w:t>
      </w:r>
      <w:r w:rsidR="00D16DD5" w:rsidRPr="00B52F56">
        <w:rPr>
          <w:rFonts w:ascii="Palatino Linotype" w:hAnsi="Palatino Linotype"/>
        </w:rPr>
        <w:t>el número de tomas de agua asignada a la torre de departamentos referida por el ciudadano</w:t>
      </w:r>
      <w:r w:rsidR="00561DDC" w:rsidRPr="00B52F56">
        <w:rPr>
          <w:rFonts w:ascii="Palatino Linotype" w:hAnsi="Palatino Linotype"/>
        </w:rPr>
        <w:t xml:space="preserve"> en la solicitud de información </w:t>
      </w:r>
      <w:r w:rsidR="00561DDC" w:rsidRPr="00B52F56">
        <w:rPr>
          <w:rFonts w:ascii="Palatino Linotype" w:hAnsi="Palatino Linotype"/>
          <w:b/>
          <w:bCs/>
        </w:rPr>
        <w:t>00003/OASNAUCAL/IP/2026</w:t>
      </w:r>
      <w:r w:rsidR="00D16DD5" w:rsidRPr="00B52F56">
        <w:rPr>
          <w:rFonts w:ascii="Palatino Linotype" w:hAnsi="Palatino Linotype"/>
          <w:b/>
          <w:bCs/>
        </w:rPr>
        <w:t>,</w:t>
      </w:r>
      <w:r w:rsidR="00D16DD5" w:rsidRPr="00B52F56">
        <w:rPr>
          <w:rFonts w:ascii="Palatino Linotype" w:hAnsi="Palatino Linotype"/>
        </w:rPr>
        <w:t xml:space="preserve"> al cinco de febrero de dos mil veintiséis. </w:t>
      </w:r>
      <w:r w:rsidRPr="00B52F56">
        <w:rPr>
          <w:rFonts w:ascii="Palatino Linotype" w:hAnsi="Palatino Linotype"/>
        </w:rPr>
        <w:t xml:space="preserve"> </w:t>
      </w:r>
    </w:p>
    <w:p w14:paraId="742955E2" w14:textId="77777777" w:rsidR="00D16DD5" w:rsidRPr="00B52F56" w:rsidRDefault="00D16DD5" w:rsidP="00871F78">
      <w:pPr>
        <w:spacing w:before="240" w:line="360" w:lineRule="auto"/>
        <w:jc w:val="both"/>
        <w:rPr>
          <w:rFonts w:ascii="Palatino Linotype" w:hAnsi="Palatino Linotype"/>
          <w:sz w:val="24"/>
          <w:szCs w:val="24"/>
        </w:rPr>
      </w:pPr>
    </w:p>
    <w:p w14:paraId="64FB51A3" w14:textId="15EB04F1" w:rsidR="001B6136" w:rsidRPr="00B52F56" w:rsidRDefault="001B6136" w:rsidP="00871F78">
      <w:pPr>
        <w:spacing w:before="240" w:line="360" w:lineRule="auto"/>
        <w:jc w:val="both"/>
        <w:rPr>
          <w:rFonts w:ascii="Palatino Linotype" w:hAnsi="Palatino Linotype"/>
          <w:sz w:val="24"/>
          <w:szCs w:val="24"/>
        </w:rPr>
      </w:pPr>
      <w:r w:rsidRPr="00B52F56">
        <w:rPr>
          <w:rFonts w:ascii="Palatino Linotype" w:hAnsi="Palatino Linotype"/>
          <w:sz w:val="24"/>
          <w:szCs w:val="24"/>
        </w:rPr>
        <w:lastRenderedPageBreak/>
        <w:t>De forma complementaria, con relación a</w:t>
      </w:r>
      <w:r w:rsidR="00DE1E7F" w:rsidRPr="00B52F56">
        <w:rPr>
          <w:rFonts w:ascii="Palatino Linotype" w:hAnsi="Palatino Linotype"/>
          <w:sz w:val="24"/>
          <w:szCs w:val="24"/>
        </w:rPr>
        <w:t xml:space="preserve"> los</w:t>
      </w:r>
      <w:r w:rsidRPr="00B52F56">
        <w:rPr>
          <w:rFonts w:ascii="Palatino Linotype" w:hAnsi="Palatino Linotype"/>
          <w:sz w:val="24"/>
          <w:szCs w:val="24"/>
        </w:rPr>
        <w:t xml:space="preserve"> requerimiento</w:t>
      </w:r>
      <w:r w:rsidR="00DE1E7F" w:rsidRPr="00B52F56">
        <w:rPr>
          <w:rFonts w:ascii="Palatino Linotype" w:hAnsi="Palatino Linotype"/>
          <w:sz w:val="24"/>
          <w:szCs w:val="24"/>
        </w:rPr>
        <w:t>s</w:t>
      </w:r>
      <w:r w:rsidRPr="00B52F56">
        <w:rPr>
          <w:rFonts w:ascii="Palatino Linotype" w:hAnsi="Palatino Linotype"/>
          <w:sz w:val="24"/>
          <w:szCs w:val="24"/>
        </w:rPr>
        <w:t xml:space="preserve"> formulado</w:t>
      </w:r>
      <w:r w:rsidR="00DE1E7F" w:rsidRPr="00B52F56">
        <w:rPr>
          <w:rFonts w:ascii="Palatino Linotype" w:hAnsi="Palatino Linotype"/>
          <w:sz w:val="24"/>
          <w:szCs w:val="24"/>
        </w:rPr>
        <w:t>s</w:t>
      </w:r>
      <w:r w:rsidRPr="00B52F56">
        <w:rPr>
          <w:rFonts w:ascii="Palatino Linotype" w:hAnsi="Palatino Linotype"/>
          <w:sz w:val="24"/>
          <w:szCs w:val="24"/>
        </w:rPr>
        <w:t xml:space="preserve"> por el particular, resulta oportuno traer a colación las siguientes imágenes ilustrativas, correspondientes al organigrama del </w:t>
      </w:r>
      <w:r w:rsidRPr="00B52F56">
        <w:rPr>
          <w:rFonts w:ascii="Palatino Linotype" w:hAnsi="Palatino Linotype"/>
          <w:b/>
          <w:sz w:val="24"/>
          <w:szCs w:val="24"/>
        </w:rPr>
        <w:t>Sujeto Obligado</w:t>
      </w:r>
      <w:r w:rsidR="00E36446" w:rsidRPr="00B52F56">
        <w:rPr>
          <w:rFonts w:ascii="Palatino Linotype" w:hAnsi="Palatino Linotype"/>
          <w:b/>
          <w:sz w:val="24"/>
          <w:szCs w:val="24"/>
        </w:rPr>
        <w:t>:</w:t>
      </w:r>
      <w:r w:rsidRPr="00B52F56">
        <w:rPr>
          <w:rFonts w:ascii="Palatino Linotype" w:hAnsi="Palatino Linotype"/>
          <w:sz w:val="24"/>
          <w:szCs w:val="24"/>
        </w:rPr>
        <w:t xml:space="preserve"> </w:t>
      </w:r>
    </w:p>
    <w:p w14:paraId="1877D626" w14:textId="420FC8A1" w:rsidR="001B6136" w:rsidRPr="00B52F56" w:rsidRDefault="0082078A" w:rsidP="00871F78">
      <w:pPr>
        <w:spacing w:before="240" w:line="360" w:lineRule="auto"/>
        <w:jc w:val="both"/>
        <w:rPr>
          <w:rFonts w:ascii="Palatino Linotype" w:hAnsi="Palatino Linotype"/>
          <w:sz w:val="24"/>
          <w:szCs w:val="24"/>
        </w:rPr>
      </w:pPr>
      <w:r w:rsidRPr="00B52F56">
        <w:rPr>
          <w:rFonts w:ascii="Palatino Linotype" w:hAnsi="Palatino Linotype"/>
          <w:bCs/>
          <w:noProof/>
          <w:sz w:val="24"/>
          <w:szCs w:val="24"/>
          <w:lang w:eastAsia="es-MX"/>
        </w:rPr>
        <w:drawing>
          <wp:anchor distT="0" distB="0" distL="114300" distR="114300" simplePos="0" relativeHeight="251695103" behindDoc="0" locked="0" layoutInCell="1" allowOverlap="1" wp14:anchorId="0808C91C" wp14:editId="133CA3CC">
            <wp:simplePos x="0" y="0"/>
            <wp:positionH relativeFrom="page">
              <wp:align>center</wp:align>
            </wp:positionH>
            <wp:positionV relativeFrom="paragraph">
              <wp:posOffset>497205</wp:posOffset>
            </wp:positionV>
            <wp:extent cx="5760720" cy="3190875"/>
            <wp:effectExtent l="19050" t="19050" r="11430" b="28575"/>
            <wp:wrapThrough wrapText="bothSides">
              <wp:wrapPolygon edited="0">
                <wp:start x="-71" y="-129"/>
                <wp:lineTo x="-71" y="21664"/>
                <wp:lineTo x="21571" y="21664"/>
                <wp:lineTo x="21571" y="-129"/>
                <wp:lineTo x="-71" y="-129"/>
              </wp:wrapPolygon>
            </wp:wrapThrough>
            <wp:docPr id="12115138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138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1908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36B6EA1" w14:textId="031A52F7" w:rsidR="00FC25A3" w:rsidRPr="00B52F56" w:rsidRDefault="00FC25A3" w:rsidP="00871F78">
      <w:pPr>
        <w:spacing w:before="240" w:line="360" w:lineRule="auto"/>
        <w:jc w:val="both"/>
        <w:rPr>
          <w:rFonts w:ascii="Palatino Linotype" w:hAnsi="Palatino Linotype"/>
          <w:sz w:val="24"/>
          <w:szCs w:val="24"/>
        </w:rPr>
      </w:pPr>
    </w:p>
    <w:p w14:paraId="58A07C40" w14:textId="2545916B" w:rsidR="00FC25A3" w:rsidRPr="00B52F56" w:rsidRDefault="00FC25A3" w:rsidP="00871F78">
      <w:pPr>
        <w:spacing w:before="240" w:line="360" w:lineRule="auto"/>
        <w:jc w:val="both"/>
        <w:rPr>
          <w:rFonts w:ascii="Palatino Linotype" w:hAnsi="Palatino Linotype"/>
          <w:sz w:val="24"/>
          <w:szCs w:val="24"/>
        </w:rPr>
      </w:pPr>
    </w:p>
    <w:p w14:paraId="610E3909" w14:textId="77777777" w:rsidR="00FC25A3" w:rsidRPr="00B52F56" w:rsidRDefault="00FC25A3" w:rsidP="00871F78">
      <w:pPr>
        <w:spacing w:before="240" w:line="360" w:lineRule="auto"/>
        <w:jc w:val="both"/>
        <w:rPr>
          <w:rFonts w:ascii="Palatino Linotype" w:hAnsi="Palatino Linotype"/>
          <w:sz w:val="24"/>
          <w:szCs w:val="24"/>
        </w:rPr>
      </w:pPr>
    </w:p>
    <w:p w14:paraId="16A65B80" w14:textId="293E5623" w:rsidR="001B6136" w:rsidRPr="00B52F56" w:rsidRDefault="001B6136" w:rsidP="00871F78">
      <w:pPr>
        <w:spacing w:before="240" w:line="360" w:lineRule="auto"/>
        <w:jc w:val="both"/>
        <w:rPr>
          <w:rFonts w:ascii="Palatino Linotype" w:hAnsi="Palatino Linotype"/>
          <w:sz w:val="24"/>
          <w:szCs w:val="24"/>
        </w:rPr>
      </w:pPr>
    </w:p>
    <w:p w14:paraId="14A9F8E3" w14:textId="36CE4072" w:rsidR="00E36446" w:rsidRPr="00B52F56" w:rsidRDefault="0082078A" w:rsidP="00871F78">
      <w:pPr>
        <w:spacing w:before="240" w:line="360" w:lineRule="auto"/>
        <w:jc w:val="both"/>
        <w:rPr>
          <w:rFonts w:ascii="Palatino Linotype" w:hAnsi="Palatino Linotype"/>
          <w:bCs/>
          <w:sz w:val="24"/>
          <w:szCs w:val="24"/>
        </w:rPr>
      </w:pPr>
      <w:r w:rsidRPr="00B52F56">
        <w:rPr>
          <w:rFonts w:ascii="Palatino Linotype" w:hAnsi="Palatino Linotype"/>
          <w:bCs/>
          <w:noProof/>
          <w:sz w:val="24"/>
          <w:szCs w:val="24"/>
          <w:lang w:eastAsia="es-MX"/>
        </w:rPr>
        <w:lastRenderedPageBreak/>
        <mc:AlternateContent>
          <mc:Choice Requires="wps">
            <w:drawing>
              <wp:anchor distT="0" distB="0" distL="114300" distR="114300" simplePos="0" relativeHeight="251709440" behindDoc="0" locked="0" layoutInCell="1" allowOverlap="1" wp14:anchorId="218B1EC5" wp14:editId="45A6CB1C">
                <wp:simplePos x="0" y="0"/>
                <wp:positionH relativeFrom="column">
                  <wp:posOffset>609600</wp:posOffset>
                </wp:positionH>
                <wp:positionV relativeFrom="paragraph">
                  <wp:posOffset>4972685</wp:posOffset>
                </wp:positionV>
                <wp:extent cx="4781550" cy="381000"/>
                <wp:effectExtent l="0" t="0" r="19050" b="19050"/>
                <wp:wrapNone/>
                <wp:docPr id="2109047568" name="Rectángulo 6"/>
                <wp:cNvGraphicFramePr/>
                <a:graphic xmlns:a="http://schemas.openxmlformats.org/drawingml/2006/main">
                  <a:graphicData uri="http://schemas.microsoft.com/office/word/2010/wordprocessingShape">
                    <wps:wsp>
                      <wps:cNvSpPr/>
                      <wps:spPr>
                        <a:xfrm>
                          <a:off x="0" y="0"/>
                          <a:ext cx="4781550" cy="3810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F9CA239" id="Rectángulo 6" o:spid="_x0000_s1026" style="position:absolute;margin-left:48pt;margin-top:391.55pt;width:376.5pt;height:30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" filled="f" strokecolor="#e00" strokeweight="1.5pt"/>
            </w:pict>
          </mc:Fallback>
        </mc:AlternateContent>
      </w:r>
      <w:r w:rsidRPr="00B52F56">
        <w:rPr>
          <w:rFonts w:ascii="Palatino Linotype" w:hAnsi="Palatino Linotype"/>
          <w:bCs/>
          <w:noProof/>
          <w:sz w:val="24"/>
          <w:szCs w:val="24"/>
          <w:lang w:eastAsia="es-MX"/>
        </w:rPr>
        <w:drawing>
          <wp:anchor distT="0" distB="0" distL="114300" distR="114300" simplePos="0" relativeHeight="251707392" behindDoc="0" locked="0" layoutInCell="1" allowOverlap="1" wp14:anchorId="01EE205E" wp14:editId="4D60BCED">
            <wp:simplePos x="0" y="0"/>
            <wp:positionH relativeFrom="page">
              <wp:align>center</wp:align>
            </wp:positionH>
            <wp:positionV relativeFrom="paragraph">
              <wp:posOffset>3564255</wp:posOffset>
            </wp:positionV>
            <wp:extent cx="5760720" cy="3095625"/>
            <wp:effectExtent l="19050" t="19050" r="11430" b="28575"/>
            <wp:wrapThrough wrapText="bothSides">
              <wp:wrapPolygon edited="0">
                <wp:start x="-71" y="-133"/>
                <wp:lineTo x="-71" y="21666"/>
                <wp:lineTo x="21571" y="21666"/>
                <wp:lineTo x="21571" y="-133"/>
                <wp:lineTo x="-71" y="-133"/>
              </wp:wrapPolygon>
            </wp:wrapThrough>
            <wp:docPr id="1969427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2742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0956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52F56">
        <w:rPr>
          <w:rFonts w:ascii="Palatino Linotype" w:hAnsi="Palatino Linotype"/>
          <w:bCs/>
          <w:noProof/>
          <w:sz w:val="24"/>
          <w:szCs w:val="24"/>
          <w:lang w:eastAsia="es-MX"/>
        </w:rPr>
        <mc:AlternateContent>
          <mc:Choice Requires="wps">
            <w:drawing>
              <wp:anchor distT="0" distB="0" distL="114300" distR="114300" simplePos="0" relativeHeight="251703296" behindDoc="0" locked="0" layoutInCell="1" allowOverlap="1" wp14:anchorId="7F098F4F" wp14:editId="316E776F">
                <wp:simplePos x="0" y="0"/>
                <wp:positionH relativeFrom="column">
                  <wp:posOffset>539115</wp:posOffset>
                </wp:positionH>
                <wp:positionV relativeFrom="paragraph">
                  <wp:posOffset>1790700</wp:posOffset>
                </wp:positionV>
                <wp:extent cx="4781550" cy="381000"/>
                <wp:effectExtent l="0" t="0" r="19050" b="19050"/>
                <wp:wrapNone/>
                <wp:docPr id="1349498663" name="Rectángulo 6"/>
                <wp:cNvGraphicFramePr/>
                <a:graphic xmlns:a="http://schemas.openxmlformats.org/drawingml/2006/main">
                  <a:graphicData uri="http://schemas.microsoft.com/office/word/2010/wordprocessingShape">
                    <wps:wsp>
                      <wps:cNvSpPr/>
                      <wps:spPr>
                        <a:xfrm>
                          <a:off x="0" y="0"/>
                          <a:ext cx="4781550" cy="3810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703C06E" id="Rectángulo 6" o:spid="_x0000_s1026" style="position:absolute;margin-left:42.45pt;margin-top:141pt;width:376.5pt;height:30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" filled="f" strokecolor="#e00" strokeweight="1.5pt"/>
            </w:pict>
          </mc:Fallback>
        </mc:AlternateContent>
      </w:r>
      <w:r w:rsidRPr="00B52F56">
        <w:rPr>
          <w:rFonts w:ascii="Palatino Linotype" w:hAnsi="Palatino Linotype"/>
          <w:bCs/>
          <w:noProof/>
          <w:sz w:val="24"/>
          <w:szCs w:val="24"/>
          <w:lang w:eastAsia="es-MX"/>
        </w:rPr>
        <w:drawing>
          <wp:anchor distT="0" distB="0" distL="114300" distR="114300" simplePos="0" relativeHeight="251702272" behindDoc="0" locked="0" layoutInCell="1" allowOverlap="1" wp14:anchorId="772C2516" wp14:editId="0314BB43">
            <wp:simplePos x="0" y="0"/>
            <wp:positionH relativeFrom="page">
              <wp:align>center</wp:align>
            </wp:positionH>
            <wp:positionV relativeFrom="paragraph">
              <wp:posOffset>28575</wp:posOffset>
            </wp:positionV>
            <wp:extent cx="5760720" cy="3105150"/>
            <wp:effectExtent l="19050" t="19050" r="11430" b="19050"/>
            <wp:wrapThrough wrapText="bothSides">
              <wp:wrapPolygon edited="0">
                <wp:start x="-71" y="-133"/>
                <wp:lineTo x="-71" y="21600"/>
                <wp:lineTo x="21571" y="21600"/>
                <wp:lineTo x="21571" y="-133"/>
                <wp:lineTo x="-71" y="-133"/>
              </wp:wrapPolygon>
            </wp:wrapThrough>
            <wp:docPr id="646162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6272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105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A82A3D5" w14:textId="4075AB6D" w:rsidR="00E36446" w:rsidRPr="00B52F56" w:rsidRDefault="0082078A" w:rsidP="00871F78">
      <w:pPr>
        <w:spacing w:before="240" w:line="360" w:lineRule="auto"/>
        <w:jc w:val="both"/>
        <w:rPr>
          <w:rFonts w:ascii="Palatino Linotype" w:hAnsi="Palatino Linotype"/>
          <w:bCs/>
          <w:sz w:val="24"/>
          <w:szCs w:val="24"/>
        </w:rPr>
      </w:pPr>
      <w:r w:rsidRPr="00B52F56">
        <w:rPr>
          <w:rFonts w:ascii="Palatino Linotype" w:hAnsi="Palatino Linotype"/>
          <w:bCs/>
          <w:noProof/>
          <w:sz w:val="24"/>
          <w:szCs w:val="24"/>
          <w:lang w:eastAsia="es-MX"/>
        </w:rPr>
        <w:lastRenderedPageBreak/>
        <w:drawing>
          <wp:anchor distT="0" distB="0" distL="114300" distR="114300" simplePos="0" relativeHeight="251704320" behindDoc="0" locked="0" layoutInCell="1" allowOverlap="1" wp14:anchorId="54C7AEC9" wp14:editId="2E4408DC">
            <wp:simplePos x="0" y="0"/>
            <wp:positionH relativeFrom="page">
              <wp:posOffset>1009650</wp:posOffset>
            </wp:positionH>
            <wp:positionV relativeFrom="paragraph">
              <wp:posOffset>113665</wp:posOffset>
            </wp:positionV>
            <wp:extent cx="5760720" cy="3105150"/>
            <wp:effectExtent l="19050" t="19050" r="11430" b="19050"/>
            <wp:wrapThrough wrapText="bothSides">
              <wp:wrapPolygon edited="0">
                <wp:start x="-71" y="-133"/>
                <wp:lineTo x="-71" y="21600"/>
                <wp:lineTo x="21571" y="21600"/>
                <wp:lineTo x="21571" y="-133"/>
                <wp:lineTo x="-71" y="-133"/>
              </wp:wrapPolygon>
            </wp:wrapThrough>
            <wp:docPr id="113138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813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105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52F56">
        <w:rPr>
          <w:rFonts w:ascii="Palatino Linotype" w:hAnsi="Palatino Linotype"/>
          <w:bCs/>
          <w:noProof/>
          <w:sz w:val="24"/>
          <w:szCs w:val="24"/>
          <w:lang w:eastAsia="es-MX"/>
        </w:rPr>
        <mc:AlternateContent>
          <mc:Choice Requires="wps">
            <w:drawing>
              <wp:anchor distT="0" distB="0" distL="114300" distR="114300" simplePos="0" relativeHeight="251706368" behindDoc="0" locked="0" layoutInCell="1" allowOverlap="1" wp14:anchorId="39DBC0BE" wp14:editId="57E48303">
                <wp:simplePos x="0" y="0"/>
                <wp:positionH relativeFrom="column">
                  <wp:posOffset>590550</wp:posOffset>
                </wp:positionH>
                <wp:positionV relativeFrom="paragraph">
                  <wp:posOffset>1400810</wp:posOffset>
                </wp:positionV>
                <wp:extent cx="4781550" cy="381000"/>
                <wp:effectExtent l="0" t="0" r="19050" b="19050"/>
                <wp:wrapNone/>
                <wp:docPr id="109571645" name="Rectángulo 6"/>
                <wp:cNvGraphicFramePr/>
                <a:graphic xmlns:a="http://schemas.openxmlformats.org/drawingml/2006/main">
                  <a:graphicData uri="http://schemas.microsoft.com/office/word/2010/wordprocessingShape">
                    <wps:wsp>
                      <wps:cNvSpPr/>
                      <wps:spPr>
                        <a:xfrm>
                          <a:off x="0" y="0"/>
                          <a:ext cx="4781550" cy="3810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6185E21" id="Rectángulo 6" o:spid="_x0000_s1026" style="position:absolute;margin-left:46.5pt;margin-top:110.3pt;width:376.5pt;height:30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" filled="f" strokecolor="#e00" strokeweight="1.5pt"/>
            </w:pict>
          </mc:Fallback>
        </mc:AlternateContent>
      </w:r>
    </w:p>
    <w:p w14:paraId="29AF32C1" w14:textId="09441FE5" w:rsidR="0082078A" w:rsidRPr="00B52F56" w:rsidRDefault="00987F4B" w:rsidP="00871F78">
      <w:pPr>
        <w:spacing w:before="240" w:line="360" w:lineRule="auto"/>
        <w:jc w:val="both"/>
        <w:rPr>
          <w:rFonts w:ascii="Palatino Linotype" w:hAnsi="Palatino Linotype"/>
          <w:bCs/>
          <w:sz w:val="24"/>
          <w:szCs w:val="24"/>
        </w:rPr>
      </w:pPr>
      <w:r w:rsidRPr="00B52F56">
        <w:rPr>
          <w:rFonts w:ascii="Palatino Linotype" w:hAnsi="Palatino Linotype"/>
          <w:bCs/>
          <w:sz w:val="24"/>
          <w:szCs w:val="24"/>
        </w:rPr>
        <w:t xml:space="preserve">De lo expuesto con anterioridad, se desprende que </w:t>
      </w:r>
      <w:r w:rsidRPr="00B52F56">
        <w:rPr>
          <w:rFonts w:ascii="Palatino Linotype" w:hAnsi="Palatino Linotype"/>
          <w:b/>
          <w:bCs/>
          <w:sz w:val="24"/>
          <w:szCs w:val="24"/>
        </w:rPr>
        <w:t xml:space="preserve">El Sujeto Obligado </w:t>
      </w:r>
      <w:r w:rsidRPr="00B52F56">
        <w:rPr>
          <w:rFonts w:ascii="Palatino Linotype" w:hAnsi="Palatino Linotype"/>
          <w:bCs/>
          <w:sz w:val="24"/>
          <w:szCs w:val="24"/>
        </w:rPr>
        <w:t xml:space="preserve">se auxilia de diversas Direcciones, Subdirecciones, Departamentos y Unidades Administrativas para cumplir con sus fines y objetivos, resultando de nuestro más amplio interés la </w:t>
      </w:r>
      <w:r w:rsidR="0082078A" w:rsidRPr="00B52F56">
        <w:rPr>
          <w:rFonts w:ascii="Palatino Linotype" w:hAnsi="Palatino Linotype"/>
          <w:bCs/>
          <w:sz w:val="24"/>
          <w:szCs w:val="24"/>
        </w:rPr>
        <w:t xml:space="preserve">Gerencia de operación hidráulica, Gerencia de atención a usuarios, así como la Subgerencia de altas, padrón y censo. </w:t>
      </w:r>
    </w:p>
    <w:p w14:paraId="329FD9F9" w14:textId="2A758E6E" w:rsidR="001B6136" w:rsidRPr="00B52F56" w:rsidRDefault="0082078A" w:rsidP="00871F78">
      <w:pPr>
        <w:spacing w:before="240" w:line="360" w:lineRule="auto"/>
        <w:jc w:val="both"/>
        <w:rPr>
          <w:rFonts w:ascii="Palatino Linotype" w:hAnsi="Palatino Linotype"/>
          <w:sz w:val="24"/>
          <w:szCs w:val="24"/>
        </w:rPr>
      </w:pPr>
      <w:r w:rsidRPr="00B52F56">
        <w:rPr>
          <w:rFonts w:ascii="Palatino Linotype" w:hAnsi="Palatino Linotype"/>
          <w:sz w:val="24"/>
          <w:szCs w:val="24"/>
        </w:rPr>
        <w:t>A</w:t>
      </w:r>
      <w:r w:rsidR="000C7318" w:rsidRPr="00B52F56">
        <w:rPr>
          <w:rFonts w:ascii="Palatino Linotype" w:hAnsi="Palatino Linotype"/>
          <w:sz w:val="24"/>
          <w:szCs w:val="24"/>
        </w:rPr>
        <w:t xml:space="preserve"> mayor abundamiento, a efecto de ilustrar la esfera competencial de las unidades administrativas en cita, resulta oportuno traer a colación los artículos </w:t>
      </w:r>
      <w:r w:rsidR="007633CE" w:rsidRPr="00B52F56">
        <w:rPr>
          <w:rFonts w:ascii="Palatino Linotype" w:hAnsi="Palatino Linotype"/>
          <w:sz w:val="24"/>
          <w:szCs w:val="24"/>
        </w:rPr>
        <w:t xml:space="preserve">46, 60 y 64 del </w:t>
      </w:r>
      <w:r w:rsidR="00FB77E5" w:rsidRPr="00B52F56">
        <w:rPr>
          <w:rFonts w:ascii="Palatino Linotype" w:hAnsi="Palatino Linotype"/>
          <w:sz w:val="24"/>
          <w:szCs w:val="24"/>
        </w:rPr>
        <w:t xml:space="preserve">Reglamento Orgánico del Organismo Público Descentralizado para la Prestación de </w:t>
      </w:r>
      <w:r w:rsidR="00FB77E5" w:rsidRPr="00B52F56">
        <w:rPr>
          <w:rFonts w:ascii="Palatino Linotype" w:hAnsi="Palatino Linotype"/>
          <w:sz w:val="24"/>
          <w:szCs w:val="24"/>
        </w:rPr>
        <w:lastRenderedPageBreak/>
        <w:t>los Servicios de Agua Potable, Alcantarillado y Saneamiento del Municipio de Naucalpan, porciones normativas que disponen a la literalidad lo siguiente:</w:t>
      </w:r>
    </w:p>
    <w:p w14:paraId="6770033E" w14:textId="3A096DBB" w:rsidR="00FB7150" w:rsidRPr="00B52F56" w:rsidRDefault="00FB77E5" w:rsidP="007633CE">
      <w:pPr>
        <w:pStyle w:val="Citas"/>
      </w:pPr>
      <w:r w:rsidRPr="00B52F56">
        <w:t>“</w:t>
      </w:r>
      <w:r w:rsidR="007633CE" w:rsidRPr="00B52F56">
        <w:t>Artículo 46.- La Gerencia de Operación Hidráulica, estará a cargo de un titular, a quien se le denominará Gerente de Operación Hidráulica, quien responderá directamente del desempeño de sus funciones ante el Director de Construcción y Operación Hidráulica y quien tendrá las siguientes atribuciones y facultades relativas a su cargo:</w:t>
      </w:r>
    </w:p>
    <w:p w14:paraId="63E616A2" w14:textId="60CF9A90" w:rsidR="007633CE" w:rsidRPr="00B52F56" w:rsidRDefault="007633CE" w:rsidP="007633CE">
      <w:pPr>
        <w:pStyle w:val="Citas"/>
      </w:pPr>
      <w:r w:rsidRPr="00B52F56">
        <w:t>(…)</w:t>
      </w:r>
    </w:p>
    <w:p w14:paraId="0BE7BB08" w14:textId="77777777" w:rsidR="007633CE" w:rsidRPr="00B52F56" w:rsidRDefault="007633CE" w:rsidP="007633CE">
      <w:pPr>
        <w:pStyle w:val="Citas"/>
      </w:pPr>
      <w:r w:rsidRPr="00B52F56">
        <w:t xml:space="preserve">VI. Supervisar el adecuado funcionamiento de la red hidráulica; </w:t>
      </w:r>
    </w:p>
    <w:p w14:paraId="4468FE00" w14:textId="71B768FF" w:rsidR="007633CE" w:rsidRPr="00B52F56" w:rsidRDefault="007633CE" w:rsidP="007633CE">
      <w:pPr>
        <w:pStyle w:val="Citas"/>
        <w:rPr>
          <w:b/>
          <w:bCs/>
          <w:u w:val="single"/>
        </w:rPr>
      </w:pPr>
      <w:r w:rsidRPr="00B52F56">
        <w:rPr>
          <w:b/>
          <w:bCs/>
          <w:u w:val="single"/>
        </w:rPr>
        <w:t>VII. Mantener actualizado el inventario de la infraestructura hidráulica;</w:t>
      </w:r>
    </w:p>
    <w:p w14:paraId="4038AB67" w14:textId="1AD90BB6" w:rsidR="007633CE" w:rsidRPr="00B52F56" w:rsidRDefault="007633CE" w:rsidP="007633CE">
      <w:pPr>
        <w:pStyle w:val="Citas"/>
      </w:pPr>
      <w:r w:rsidRPr="00B52F56">
        <w:t>(…)</w:t>
      </w:r>
    </w:p>
    <w:p w14:paraId="71524C6B" w14:textId="0C2583B0" w:rsidR="007633CE" w:rsidRPr="00B52F56" w:rsidRDefault="007633CE" w:rsidP="007633CE">
      <w:pPr>
        <w:pStyle w:val="Citas"/>
      </w:pPr>
      <w:r w:rsidRPr="00B52F56">
        <w:t>Artículo 60.- La Gerencia de Atención a Usuarios, estará a cargo de un titular, a quien se le denominará Gerente de Atención a Usuarios, quien responderá directamente del desempeño de sus funciones ante el Director Comercial y quien tendrá las siguientes atribuciones y facultades relativas a su cargo:</w:t>
      </w:r>
    </w:p>
    <w:p w14:paraId="25218FCD" w14:textId="3BF9E649" w:rsidR="007633CE" w:rsidRPr="00B52F56" w:rsidRDefault="007633CE" w:rsidP="007633CE">
      <w:pPr>
        <w:pStyle w:val="Citas"/>
        <w:rPr>
          <w:b/>
          <w:bCs/>
        </w:rPr>
      </w:pPr>
      <w:r w:rsidRPr="00B52F56">
        <w:rPr>
          <w:b/>
          <w:bCs/>
        </w:rPr>
        <w:t>(…)</w:t>
      </w:r>
    </w:p>
    <w:p w14:paraId="0F27FB3E" w14:textId="3CB03D2A" w:rsidR="007633CE" w:rsidRPr="00B52F56" w:rsidRDefault="007633CE" w:rsidP="007633CE">
      <w:pPr>
        <w:pStyle w:val="Citas"/>
        <w:rPr>
          <w:b/>
          <w:bCs/>
          <w:u w:val="single"/>
        </w:rPr>
      </w:pPr>
      <w:r w:rsidRPr="00B52F56">
        <w:rPr>
          <w:b/>
          <w:bCs/>
          <w:u w:val="single"/>
        </w:rPr>
        <w:t>VIII. Promover la instalación de medidores y verificar su comportamiento;</w:t>
      </w:r>
    </w:p>
    <w:p w14:paraId="629FA720" w14:textId="51F36441" w:rsidR="007633CE" w:rsidRPr="00B52F56" w:rsidRDefault="007633CE" w:rsidP="007633CE">
      <w:pPr>
        <w:pStyle w:val="Citas"/>
      </w:pPr>
      <w:r w:rsidRPr="00B52F56">
        <w:lastRenderedPageBreak/>
        <w:t>IX. Establecer y diseñar en coordinación con la Subgerencia de Medidores, las medidas necesarias para la toma de lectura oportuna y eficaz de los usuarios con servicio medido durante el ejercicio fiscal;</w:t>
      </w:r>
    </w:p>
    <w:p w14:paraId="7865A1A1" w14:textId="659E36C0" w:rsidR="007633CE" w:rsidRPr="00B52F56" w:rsidRDefault="007633CE" w:rsidP="007633CE">
      <w:pPr>
        <w:pStyle w:val="Citas"/>
      </w:pPr>
      <w:r w:rsidRPr="00B52F56">
        <w:t>X. Supervisar en coordinación con la Subgerencia de Medidores, el uso correcto de nuevas tecnologías de medición, verificar que las terminales para la toma de lectura se encuentren funcionado correctamente y con el software adecuado;</w:t>
      </w:r>
    </w:p>
    <w:p w14:paraId="2A1ABA78" w14:textId="57E0D1E4" w:rsidR="007633CE" w:rsidRPr="00B52F56" w:rsidRDefault="007633CE" w:rsidP="007633CE">
      <w:pPr>
        <w:pStyle w:val="Citas"/>
      </w:pPr>
      <w:r w:rsidRPr="00B52F56">
        <w:t>XI. Elaborar, emitir y en su caso turnar al área administrativa correspondiente, las órdenes para la revisión e instalación de aparatos medidores;</w:t>
      </w:r>
    </w:p>
    <w:p w14:paraId="199681DA" w14:textId="6EDCC9CA" w:rsidR="007633CE" w:rsidRPr="00B52F56" w:rsidRDefault="007633CE" w:rsidP="007633CE">
      <w:pPr>
        <w:pStyle w:val="Citas"/>
        <w:rPr>
          <w:b/>
          <w:bCs/>
        </w:rPr>
      </w:pPr>
      <w:r w:rsidRPr="00B52F56">
        <w:rPr>
          <w:b/>
          <w:bCs/>
        </w:rPr>
        <w:t>(…)</w:t>
      </w:r>
    </w:p>
    <w:p w14:paraId="67CFBA23" w14:textId="4C79C4AA" w:rsidR="007633CE" w:rsidRPr="00B52F56" w:rsidRDefault="007633CE" w:rsidP="007633CE">
      <w:pPr>
        <w:pStyle w:val="Citas"/>
      </w:pPr>
      <w:r w:rsidRPr="00B52F56">
        <w:t>Artículo 64.- La Subgerencia de Altas, Padrón y Censo, estará a cargo de un</w:t>
      </w:r>
      <w:r w:rsidR="001668AF" w:rsidRPr="00B52F56">
        <w:t xml:space="preserve"> </w:t>
      </w:r>
      <w:r w:rsidRPr="00B52F56">
        <w:t>titular, a quien se le denominará Subgerente de Altas, Padrón y Censo, quien</w:t>
      </w:r>
      <w:r w:rsidR="001668AF" w:rsidRPr="00B52F56">
        <w:t xml:space="preserve"> </w:t>
      </w:r>
      <w:r w:rsidRPr="00B52F56">
        <w:t>responderá directamente del desempeño de sus funciones ante el Director</w:t>
      </w:r>
      <w:r w:rsidR="001668AF" w:rsidRPr="00B52F56">
        <w:t xml:space="preserve"> </w:t>
      </w:r>
      <w:r w:rsidRPr="00B52F56">
        <w:t>Comercial y quien tendrá las siguientes atribuciones y facultades relativas a su</w:t>
      </w:r>
      <w:r w:rsidR="001668AF" w:rsidRPr="00B52F56">
        <w:t xml:space="preserve"> </w:t>
      </w:r>
      <w:r w:rsidRPr="00B52F56">
        <w:t>cargo:</w:t>
      </w:r>
    </w:p>
    <w:p w14:paraId="3EA71720" w14:textId="442377B5" w:rsidR="007633CE" w:rsidRPr="00B52F56" w:rsidRDefault="007633CE" w:rsidP="007633CE">
      <w:pPr>
        <w:pStyle w:val="Citas"/>
      </w:pPr>
      <w:r w:rsidRPr="00B52F56">
        <w:t>I. Asesorar a los usuarios en la contratación y cancelación de tomas</w:t>
      </w:r>
      <w:r w:rsidR="001668AF" w:rsidRPr="00B52F56">
        <w:t xml:space="preserve"> </w:t>
      </w:r>
      <w:r w:rsidRPr="00B52F56">
        <w:t>de agua y/o derivaciones, o conexiones de drenaje, así como la</w:t>
      </w:r>
      <w:r w:rsidR="001668AF" w:rsidRPr="00B52F56">
        <w:t xml:space="preserve"> </w:t>
      </w:r>
      <w:r w:rsidRPr="00B52F56">
        <w:t>reubicación de éstas o de medidores;</w:t>
      </w:r>
    </w:p>
    <w:p w14:paraId="44099439" w14:textId="614C6621" w:rsidR="007633CE" w:rsidRPr="00B52F56" w:rsidRDefault="007633CE" w:rsidP="007633CE">
      <w:pPr>
        <w:pStyle w:val="Citas"/>
        <w:rPr>
          <w:b/>
          <w:bCs/>
          <w:u w:val="single"/>
        </w:rPr>
      </w:pPr>
      <w:r w:rsidRPr="00B52F56">
        <w:rPr>
          <w:b/>
          <w:bCs/>
          <w:u w:val="single"/>
        </w:rPr>
        <w:t>II. Dar seguimiento a los procedimientos de contratación de tomas</w:t>
      </w:r>
      <w:r w:rsidR="001668AF" w:rsidRPr="00B52F56">
        <w:rPr>
          <w:b/>
          <w:bCs/>
          <w:u w:val="single"/>
        </w:rPr>
        <w:t xml:space="preserve"> </w:t>
      </w:r>
      <w:r w:rsidRPr="00B52F56">
        <w:rPr>
          <w:b/>
          <w:bCs/>
          <w:u w:val="single"/>
        </w:rPr>
        <w:t>nuevas;</w:t>
      </w:r>
    </w:p>
    <w:p w14:paraId="3461CF9A" w14:textId="263CDD51" w:rsidR="007633CE" w:rsidRPr="00B52F56" w:rsidRDefault="007633CE" w:rsidP="007633CE">
      <w:pPr>
        <w:pStyle w:val="Citas"/>
        <w:rPr>
          <w:b/>
          <w:bCs/>
          <w:u w:val="single"/>
        </w:rPr>
      </w:pPr>
      <w:r w:rsidRPr="00B52F56">
        <w:rPr>
          <w:b/>
          <w:bCs/>
          <w:u w:val="single"/>
        </w:rPr>
        <w:t>III. Autorizar las solicitudes para la instalación de nuevas tomas de</w:t>
      </w:r>
      <w:r w:rsidR="001668AF" w:rsidRPr="00B52F56">
        <w:rPr>
          <w:b/>
          <w:bCs/>
          <w:u w:val="single"/>
        </w:rPr>
        <w:t xml:space="preserve"> </w:t>
      </w:r>
      <w:r w:rsidRPr="00B52F56">
        <w:rPr>
          <w:b/>
          <w:bCs/>
          <w:u w:val="single"/>
        </w:rPr>
        <w:t>agua, derivaciones, drenaje y en su caso medidores, previa</w:t>
      </w:r>
      <w:r w:rsidR="001668AF" w:rsidRPr="00B52F56">
        <w:rPr>
          <w:b/>
          <w:bCs/>
          <w:u w:val="single"/>
        </w:rPr>
        <w:t xml:space="preserve"> </w:t>
      </w:r>
      <w:r w:rsidRPr="00B52F56">
        <w:rPr>
          <w:b/>
          <w:bCs/>
          <w:u w:val="single"/>
        </w:rPr>
        <w:t>verificación de la documentación y cumplimiento de los requisitos</w:t>
      </w:r>
      <w:r w:rsidR="001668AF" w:rsidRPr="00B52F56">
        <w:rPr>
          <w:b/>
          <w:bCs/>
          <w:u w:val="single"/>
        </w:rPr>
        <w:t xml:space="preserve"> </w:t>
      </w:r>
      <w:r w:rsidRPr="00B52F56">
        <w:rPr>
          <w:b/>
          <w:bCs/>
          <w:u w:val="single"/>
        </w:rPr>
        <w:t xml:space="preserve">legales, remitiéndolas a la </w:t>
      </w:r>
      <w:r w:rsidRPr="00B52F56">
        <w:rPr>
          <w:b/>
          <w:bCs/>
          <w:u w:val="single"/>
        </w:rPr>
        <w:lastRenderedPageBreak/>
        <w:t>Dirección de Construcción y Operación</w:t>
      </w:r>
      <w:r w:rsidR="001668AF" w:rsidRPr="00B52F56">
        <w:rPr>
          <w:b/>
          <w:bCs/>
          <w:u w:val="single"/>
        </w:rPr>
        <w:t xml:space="preserve"> </w:t>
      </w:r>
      <w:r w:rsidRPr="00B52F56">
        <w:rPr>
          <w:b/>
          <w:bCs/>
          <w:u w:val="single"/>
        </w:rPr>
        <w:t>Hidráulica, para obtener el estudio de factibilidad y cuantificación</w:t>
      </w:r>
      <w:r w:rsidR="001668AF" w:rsidRPr="00B52F56">
        <w:rPr>
          <w:b/>
          <w:bCs/>
          <w:u w:val="single"/>
        </w:rPr>
        <w:t xml:space="preserve"> </w:t>
      </w:r>
      <w:r w:rsidRPr="00B52F56">
        <w:rPr>
          <w:b/>
          <w:bCs/>
          <w:u w:val="single"/>
        </w:rPr>
        <w:t>de los trabajos necesarios;</w:t>
      </w:r>
    </w:p>
    <w:p w14:paraId="1C45F1D1" w14:textId="21F06280" w:rsidR="007633CE" w:rsidRPr="00B52F56" w:rsidRDefault="007633CE" w:rsidP="007633CE">
      <w:pPr>
        <w:pStyle w:val="Citas"/>
        <w:rPr>
          <w:b/>
          <w:bCs/>
        </w:rPr>
      </w:pPr>
      <w:r w:rsidRPr="00B52F56">
        <w:rPr>
          <w:b/>
          <w:bCs/>
        </w:rPr>
        <w:t>(…)</w:t>
      </w:r>
    </w:p>
    <w:p w14:paraId="0F34B1CB" w14:textId="19B3B3B0" w:rsidR="007633CE" w:rsidRPr="00B52F56" w:rsidRDefault="007633CE" w:rsidP="007633CE">
      <w:pPr>
        <w:pStyle w:val="Citas"/>
      </w:pPr>
      <w:r w:rsidRPr="00B52F56">
        <w:t>VI. Vigilar, controlar, ordenar, asignar y reasignar los números de</w:t>
      </w:r>
      <w:r w:rsidR="001668AF" w:rsidRPr="00B52F56">
        <w:t xml:space="preserve"> </w:t>
      </w:r>
      <w:r w:rsidRPr="00B52F56">
        <w:t>cuenta de las tomas y derivaciones, para agua potable y agua</w:t>
      </w:r>
      <w:r w:rsidR="001668AF" w:rsidRPr="00B52F56">
        <w:t xml:space="preserve"> </w:t>
      </w:r>
      <w:r w:rsidRPr="00B52F56">
        <w:t>tratada, así como de las conexiones al drenaje;</w:t>
      </w:r>
    </w:p>
    <w:p w14:paraId="70E10BF4" w14:textId="7C784348" w:rsidR="007633CE" w:rsidRPr="00B52F56" w:rsidRDefault="007633CE" w:rsidP="007633CE">
      <w:pPr>
        <w:pStyle w:val="Citas"/>
        <w:rPr>
          <w:b/>
          <w:bCs/>
          <w:u w:val="single"/>
        </w:rPr>
      </w:pPr>
      <w:r w:rsidRPr="00B52F56">
        <w:rPr>
          <w:b/>
          <w:bCs/>
          <w:u w:val="single"/>
        </w:rPr>
        <w:t>VII. Registrar y dar de alta en el sistema comercial las tomas nuevas</w:t>
      </w:r>
      <w:r w:rsidR="001668AF" w:rsidRPr="00B52F56">
        <w:rPr>
          <w:b/>
          <w:bCs/>
          <w:u w:val="single"/>
        </w:rPr>
        <w:t xml:space="preserve"> </w:t>
      </w:r>
      <w:r w:rsidRPr="00B52F56">
        <w:rPr>
          <w:b/>
          <w:bCs/>
          <w:u w:val="single"/>
        </w:rPr>
        <w:t>una vez cubiertos los requisitos y el pago de derechos</w:t>
      </w:r>
      <w:r w:rsidR="001668AF" w:rsidRPr="00B52F56">
        <w:rPr>
          <w:b/>
          <w:bCs/>
          <w:u w:val="single"/>
        </w:rPr>
        <w:t xml:space="preserve"> </w:t>
      </w:r>
      <w:r w:rsidRPr="00B52F56">
        <w:rPr>
          <w:b/>
          <w:bCs/>
          <w:u w:val="single"/>
        </w:rPr>
        <w:t>correspondiente por parte de los usuarios, en apego a la</w:t>
      </w:r>
      <w:r w:rsidR="001668AF" w:rsidRPr="00B52F56">
        <w:rPr>
          <w:b/>
          <w:bCs/>
          <w:u w:val="single"/>
        </w:rPr>
        <w:t xml:space="preserve"> </w:t>
      </w:r>
      <w:r w:rsidRPr="00B52F56">
        <w:rPr>
          <w:b/>
          <w:bCs/>
          <w:u w:val="single"/>
        </w:rPr>
        <w:t>normatividad aplicable;</w:t>
      </w:r>
    </w:p>
    <w:p w14:paraId="718AF5E7" w14:textId="2D6220F9" w:rsidR="007633CE" w:rsidRPr="00B52F56" w:rsidRDefault="007633CE" w:rsidP="007633CE">
      <w:pPr>
        <w:pStyle w:val="Citas"/>
      </w:pPr>
      <w:r w:rsidRPr="00B52F56">
        <w:t>VIII. Realizar cambios de titulares de las tomas de agua que soliciten</w:t>
      </w:r>
      <w:r w:rsidR="001668AF" w:rsidRPr="00B52F56">
        <w:t xml:space="preserve"> </w:t>
      </w:r>
      <w:r w:rsidRPr="00B52F56">
        <w:t>siempre y cuando acrediten ser propietarios del inmueble, previo</w:t>
      </w:r>
      <w:r w:rsidR="001668AF" w:rsidRPr="00B52F56">
        <w:t xml:space="preserve"> </w:t>
      </w:r>
      <w:r w:rsidRPr="00B52F56">
        <w:t>pago de derechos;</w:t>
      </w:r>
    </w:p>
    <w:p w14:paraId="169F2B83" w14:textId="2319DFCC" w:rsidR="007633CE" w:rsidRPr="00B52F56" w:rsidRDefault="007633CE" w:rsidP="007633CE">
      <w:pPr>
        <w:pStyle w:val="Citas"/>
      </w:pPr>
      <w:r w:rsidRPr="00B52F56">
        <w:t>IX. Determinar la cancelación de la cuenta de toma de agua y/o</w:t>
      </w:r>
      <w:r w:rsidR="001668AF" w:rsidRPr="00B52F56">
        <w:t xml:space="preserve"> </w:t>
      </w:r>
      <w:r w:rsidRPr="00B52F56">
        <w:t>derivación y/o conexión de drenaje, a los inmuebles de los</w:t>
      </w:r>
      <w:r w:rsidR="001668AF" w:rsidRPr="00B52F56">
        <w:t xml:space="preserve"> </w:t>
      </w:r>
      <w:r w:rsidRPr="00B52F56">
        <w:t>usuarios que así lo soliciten, previa inspección técnica y pago de</w:t>
      </w:r>
      <w:r w:rsidR="001668AF" w:rsidRPr="00B52F56">
        <w:t xml:space="preserve"> </w:t>
      </w:r>
      <w:r w:rsidRPr="00B52F56">
        <w:t>derecho correspondientes;</w:t>
      </w:r>
    </w:p>
    <w:p w14:paraId="361F21B2" w14:textId="6AA74CE8" w:rsidR="007633CE" w:rsidRPr="00B52F56" w:rsidRDefault="007633CE" w:rsidP="007633CE">
      <w:pPr>
        <w:pStyle w:val="Citas"/>
      </w:pPr>
      <w:r w:rsidRPr="00B52F56">
        <w:t>X. Integrar y mantener actualizado el padrón de usuarios de los</w:t>
      </w:r>
      <w:r w:rsidR="001668AF" w:rsidRPr="00B52F56">
        <w:t xml:space="preserve"> </w:t>
      </w:r>
      <w:r w:rsidRPr="00B52F56">
        <w:t>servicios que presta el Organismo, conjuntamente con las demás</w:t>
      </w:r>
      <w:r w:rsidR="001668AF" w:rsidRPr="00B52F56">
        <w:t xml:space="preserve"> </w:t>
      </w:r>
      <w:r w:rsidRPr="00B52F56">
        <w:t>áreas administrativas;</w:t>
      </w:r>
    </w:p>
    <w:p w14:paraId="706033AB" w14:textId="0567797A" w:rsidR="007633CE" w:rsidRPr="00B52F56" w:rsidRDefault="007633CE" w:rsidP="007633CE">
      <w:pPr>
        <w:pStyle w:val="Citas"/>
      </w:pPr>
      <w:r w:rsidRPr="00B52F56">
        <w:t>XI. Programar y coordinar censos para el levantamiento y</w:t>
      </w:r>
      <w:r w:rsidR="001668AF" w:rsidRPr="00B52F56">
        <w:t xml:space="preserve"> </w:t>
      </w:r>
      <w:r w:rsidRPr="00B52F56">
        <w:t>actualización de la información de usuarios;</w:t>
      </w:r>
    </w:p>
    <w:p w14:paraId="707A8C37" w14:textId="0A3D99A8" w:rsidR="007633CE" w:rsidRPr="00B52F56" w:rsidRDefault="007633CE" w:rsidP="007633CE">
      <w:pPr>
        <w:pStyle w:val="Citas"/>
        <w:rPr>
          <w:b/>
          <w:bCs/>
        </w:rPr>
      </w:pPr>
      <w:r w:rsidRPr="00B52F56">
        <w:t>(…)</w:t>
      </w:r>
      <w:r w:rsidR="001668AF" w:rsidRPr="00B52F56">
        <w:t xml:space="preserve">” </w:t>
      </w:r>
      <w:r w:rsidR="001668AF" w:rsidRPr="00B52F56">
        <w:rPr>
          <w:b/>
          <w:bCs/>
        </w:rPr>
        <w:t xml:space="preserve">(Sic) </w:t>
      </w:r>
    </w:p>
    <w:p w14:paraId="53037C9E" w14:textId="329E0868" w:rsidR="00263806" w:rsidRPr="00B52F56" w:rsidRDefault="00E30691" w:rsidP="00871F78">
      <w:pPr>
        <w:spacing w:before="240" w:line="360" w:lineRule="auto"/>
        <w:jc w:val="both"/>
        <w:rPr>
          <w:rFonts w:ascii="Palatino Linotype" w:hAnsi="Palatino Linotype"/>
          <w:bCs/>
          <w:sz w:val="24"/>
          <w:szCs w:val="24"/>
        </w:rPr>
      </w:pPr>
      <w:r w:rsidRPr="00B52F56">
        <w:rPr>
          <w:rFonts w:ascii="Palatino Linotype" w:hAnsi="Palatino Linotype"/>
          <w:bCs/>
          <w:sz w:val="24"/>
          <w:szCs w:val="24"/>
        </w:rPr>
        <w:lastRenderedPageBreak/>
        <w:t xml:space="preserve">En efecto, de la normatividad plasmada con anterioridad se desprende que </w:t>
      </w:r>
      <w:r w:rsidR="001668AF" w:rsidRPr="00B52F56">
        <w:rPr>
          <w:rFonts w:ascii="Palatino Linotype" w:hAnsi="Palatino Linotype"/>
          <w:bCs/>
          <w:sz w:val="24"/>
          <w:szCs w:val="24"/>
        </w:rPr>
        <w:t>la Gerencia de operación hidráulica tiene competencia para actualizar el inventario de red hidráulica</w:t>
      </w:r>
      <w:r w:rsidR="00804DCC" w:rsidRPr="00B52F56">
        <w:rPr>
          <w:rFonts w:ascii="Palatino Linotype" w:hAnsi="Palatino Linotype"/>
          <w:bCs/>
          <w:sz w:val="24"/>
          <w:szCs w:val="24"/>
        </w:rPr>
        <w:t xml:space="preserve">, también conoce de las tomas de agua en el aspecto técnico al realizar conexiones físicas a la red, instala o repara tomas, e incluso detecta tomas clandestinas o fugas. </w:t>
      </w:r>
      <w:r w:rsidR="001668AF" w:rsidRPr="00B52F56">
        <w:rPr>
          <w:rFonts w:ascii="Palatino Linotype" w:hAnsi="Palatino Linotype"/>
          <w:bCs/>
          <w:sz w:val="24"/>
          <w:szCs w:val="24"/>
        </w:rPr>
        <w:t xml:space="preserve"> En cambio, las atribuciones reservadas a la Gerencia de atención a usuarios engloban promover la instalación de medidores y verificar su comportamiento. Finalmente, la Subgerencia de altas, padrón y censo, tiene numerosas atribuciones vinculadas con tomas de agua tales como:</w:t>
      </w:r>
    </w:p>
    <w:p w14:paraId="0F449554" w14:textId="70DAABD9" w:rsidR="001668AF" w:rsidRPr="00B52F56" w:rsidRDefault="00867CDD" w:rsidP="001668AF">
      <w:pPr>
        <w:pStyle w:val="Prrafodelista"/>
        <w:numPr>
          <w:ilvl w:val="0"/>
          <w:numId w:val="20"/>
        </w:numPr>
        <w:spacing w:before="240" w:line="360" w:lineRule="auto"/>
        <w:jc w:val="both"/>
        <w:rPr>
          <w:rFonts w:ascii="Palatino Linotype" w:hAnsi="Palatino Linotype"/>
          <w:bCs/>
        </w:rPr>
      </w:pPr>
      <w:r w:rsidRPr="00B52F56">
        <w:rPr>
          <w:rFonts w:ascii="Palatino Linotype" w:hAnsi="Palatino Linotype"/>
          <w:bCs/>
        </w:rPr>
        <w:t>Desahoga</w:t>
      </w:r>
      <w:r w:rsidR="001668AF" w:rsidRPr="00B52F56">
        <w:rPr>
          <w:rFonts w:ascii="Palatino Linotype" w:hAnsi="Palatino Linotype"/>
          <w:bCs/>
        </w:rPr>
        <w:t xml:space="preserve"> procedimientos de tomas de agua</w:t>
      </w:r>
    </w:p>
    <w:p w14:paraId="1C943A9F" w14:textId="6F1173B1" w:rsidR="001668AF" w:rsidRPr="00B52F56" w:rsidRDefault="001668AF" w:rsidP="001668AF">
      <w:pPr>
        <w:pStyle w:val="Prrafodelista"/>
        <w:numPr>
          <w:ilvl w:val="0"/>
          <w:numId w:val="20"/>
        </w:numPr>
        <w:spacing w:before="240" w:line="360" w:lineRule="auto"/>
        <w:jc w:val="both"/>
        <w:rPr>
          <w:rFonts w:ascii="Palatino Linotype" w:hAnsi="Palatino Linotype"/>
          <w:bCs/>
        </w:rPr>
      </w:pPr>
      <w:r w:rsidRPr="00B52F56">
        <w:rPr>
          <w:rFonts w:ascii="Palatino Linotype" w:hAnsi="Palatino Linotype"/>
          <w:bCs/>
        </w:rPr>
        <w:t>Autoriza nuevas solicitudes de tomas de agua</w:t>
      </w:r>
    </w:p>
    <w:p w14:paraId="365C8941" w14:textId="3936E05B" w:rsidR="001668AF" w:rsidRPr="00B52F56" w:rsidRDefault="001668AF" w:rsidP="001668AF">
      <w:pPr>
        <w:pStyle w:val="Prrafodelista"/>
        <w:numPr>
          <w:ilvl w:val="0"/>
          <w:numId w:val="20"/>
        </w:numPr>
        <w:spacing w:before="240" w:line="360" w:lineRule="auto"/>
        <w:jc w:val="both"/>
        <w:rPr>
          <w:rFonts w:ascii="Palatino Linotype" w:hAnsi="Palatino Linotype"/>
          <w:bCs/>
        </w:rPr>
      </w:pPr>
      <w:r w:rsidRPr="00B52F56">
        <w:rPr>
          <w:rFonts w:ascii="Palatino Linotype" w:hAnsi="Palatino Linotype"/>
          <w:bCs/>
        </w:rPr>
        <w:t>Administra número de cuenta vinculado con tomas de agua</w:t>
      </w:r>
    </w:p>
    <w:p w14:paraId="703F25A6" w14:textId="6EDB2FCA" w:rsidR="001668AF" w:rsidRPr="00B52F56" w:rsidRDefault="001668AF" w:rsidP="001668AF">
      <w:pPr>
        <w:pStyle w:val="Prrafodelista"/>
        <w:numPr>
          <w:ilvl w:val="0"/>
          <w:numId w:val="20"/>
        </w:numPr>
        <w:spacing w:before="240" w:line="360" w:lineRule="auto"/>
        <w:jc w:val="both"/>
        <w:rPr>
          <w:rFonts w:ascii="Palatino Linotype" w:hAnsi="Palatino Linotype"/>
          <w:bCs/>
        </w:rPr>
      </w:pPr>
      <w:r w:rsidRPr="00B52F56">
        <w:rPr>
          <w:rFonts w:ascii="Palatino Linotype" w:hAnsi="Palatino Linotype"/>
          <w:bCs/>
        </w:rPr>
        <w:t>Realiza cambio de titulares de tomas de agua</w:t>
      </w:r>
    </w:p>
    <w:p w14:paraId="51EFEF4E" w14:textId="21249CF4" w:rsidR="001668AF" w:rsidRPr="00B52F56" w:rsidRDefault="001668AF" w:rsidP="001668AF">
      <w:pPr>
        <w:pStyle w:val="Prrafodelista"/>
        <w:numPr>
          <w:ilvl w:val="0"/>
          <w:numId w:val="20"/>
        </w:numPr>
        <w:spacing w:before="240" w:line="360" w:lineRule="auto"/>
        <w:jc w:val="both"/>
        <w:rPr>
          <w:rFonts w:ascii="Palatino Linotype" w:hAnsi="Palatino Linotype"/>
          <w:bCs/>
        </w:rPr>
      </w:pPr>
      <w:r w:rsidRPr="00B52F56">
        <w:rPr>
          <w:rFonts w:ascii="Palatino Linotype" w:hAnsi="Palatino Linotype"/>
          <w:bCs/>
        </w:rPr>
        <w:t>Cancela cuentas relacionadas con tomas de agua</w:t>
      </w:r>
    </w:p>
    <w:p w14:paraId="40DEF3B2" w14:textId="15C84958" w:rsidR="001668AF" w:rsidRPr="00B52F56" w:rsidRDefault="001668AF" w:rsidP="001668AF">
      <w:pPr>
        <w:pStyle w:val="Prrafodelista"/>
        <w:numPr>
          <w:ilvl w:val="0"/>
          <w:numId w:val="20"/>
        </w:numPr>
        <w:spacing w:before="240" w:line="360" w:lineRule="auto"/>
        <w:jc w:val="both"/>
        <w:rPr>
          <w:rFonts w:ascii="Palatino Linotype" w:hAnsi="Palatino Linotype"/>
          <w:bCs/>
        </w:rPr>
      </w:pPr>
      <w:r w:rsidRPr="00B52F56">
        <w:rPr>
          <w:rFonts w:ascii="Palatino Linotype" w:hAnsi="Palatino Linotype"/>
          <w:bCs/>
        </w:rPr>
        <w:t xml:space="preserve">Administra el padrón de usuarios de tomas de agua. </w:t>
      </w:r>
    </w:p>
    <w:p w14:paraId="0F4671E3" w14:textId="77777777" w:rsidR="001668AF" w:rsidRPr="00B52F56" w:rsidRDefault="001668AF" w:rsidP="00871F78">
      <w:pPr>
        <w:spacing w:before="240" w:line="360" w:lineRule="auto"/>
        <w:jc w:val="both"/>
        <w:rPr>
          <w:rFonts w:ascii="Palatino Linotype" w:hAnsi="Palatino Linotype"/>
          <w:bCs/>
          <w:sz w:val="24"/>
          <w:szCs w:val="24"/>
        </w:rPr>
      </w:pPr>
    </w:p>
    <w:p w14:paraId="3BE419BE" w14:textId="74A2CA1B" w:rsidR="001668AF" w:rsidRPr="00B52F56" w:rsidRDefault="001668AF" w:rsidP="00871F78">
      <w:pPr>
        <w:spacing w:before="240" w:line="360" w:lineRule="auto"/>
        <w:jc w:val="both"/>
        <w:rPr>
          <w:rFonts w:ascii="Palatino Linotype" w:hAnsi="Palatino Linotype"/>
          <w:bCs/>
          <w:sz w:val="24"/>
          <w:szCs w:val="24"/>
        </w:rPr>
      </w:pPr>
      <w:r w:rsidRPr="00B52F56">
        <w:rPr>
          <w:rFonts w:ascii="Palatino Linotype" w:hAnsi="Palatino Linotype"/>
          <w:bCs/>
          <w:sz w:val="24"/>
          <w:szCs w:val="24"/>
        </w:rPr>
        <w:t xml:space="preserve">De manera complementaria, para justificar la publicidad de la información resulta oportuno traer a colación el criterio orientador </w:t>
      </w:r>
      <w:r w:rsidRPr="00B52F56">
        <w:rPr>
          <w:rFonts w:ascii="Palatino Linotype" w:hAnsi="Palatino Linotype"/>
          <w:b/>
          <w:sz w:val="24"/>
          <w:szCs w:val="24"/>
        </w:rPr>
        <w:t xml:space="preserve">SO/008/2023 </w:t>
      </w:r>
      <w:r w:rsidRPr="00B52F56">
        <w:rPr>
          <w:rFonts w:ascii="Palatino Linotype" w:hAnsi="Palatino Linotype"/>
          <w:bCs/>
          <w:sz w:val="24"/>
          <w:szCs w:val="24"/>
        </w:rPr>
        <w:t xml:space="preserve">emitido por el entonces </w:t>
      </w:r>
      <w:r w:rsidRPr="00B52F56">
        <w:rPr>
          <w:rFonts w:ascii="Palatino Linotype" w:hAnsi="Palatino Linotype"/>
          <w:bCs/>
          <w:sz w:val="24"/>
          <w:szCs w:val="24"/>
        </w:rPr>
        <w:lastRenderedPageBreak/>
        <w:t>Instituto Nacional de Transparencia, Acceso a la Información y Protección de Datos Personales, cuyo rubro y texto dispone a la literalidad lo siguiente:</w:t>
      </w:r>
    </w:p>
    <w:p w14:paraId="5E6D2617" w14:textId="64C558F7" w:rsidR="001668AF" w:rsidRPr="00B52F56" w:rsidRDefault="001668AF" w:rsidP="001668AF">
      <w:pPr>
        <w:pStyle w:val="Citas"/>
        <w:rPr>
          <w:b/>
          <w:bCs/>
        </w:rPr>
      </w:pPr>
      <w:r w:rsidRPr="00B52F56">
        <w:rPr>
          <w:b/>
          <w:bCs/>
        </w:rPr>
        <w:t xml:space="preserve">“EJERCICIO DEL DERECHO DE ACCESO A LA INFORMACIÓN PÚBLICA. LA INFORMACIÓN ESTADÍSTICA ES DE NATURALEZA PÚBLICA, INDEPENDIENTEMENTE DE LA MATERIA CON LA QUE SE ENCUENTRE VINCULADA. </w:t>
      </w:r>
    </w:p>
    <w:p w14:paraId="273FD96E" w14:textId="1D6FD9D8" w:rsidR="001668AF" w:rsidRPr="00B52F56" w:rsidRDefault="001668AF" w:rsidP="001668AF">
      <w:pPr>
        <w:pStyle w:val="Citas"/>
      </w:pPr>
      <w:r w:rsidRPr="00B52F56">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p>
    <w:p w14:paraId="578527E0" w14:textId="77777777" w:rsidR="001668AF" w:rsidRPr="00B52F56" w:rsidRDefault="001668AF" w:rsidP="001668AF">
      <w:pPr>
        <w:pStyle w:val="Citas"/>
      </w:pPr>
      <w:r w:rsidRPr="00B52F56">
        <w:t>Precedentes originales:</w:t>
      </w:r>
    </w:p>
    <w:p w14:paraId="778E01B1" w14:textId="0691581A" w:rsidR="001668AF" w:rsidRPr="00B52F56" w:rsidRDefault="001668AF" w:rsidP="001668AF">
      <w:pPr>
        <w:pStyle w:val="Citas"/>
      </w:pPr>
      <w:r w:rsidRPr="00B52F56">
        <w:t>• Acceso a la información pública. 2593/07. Sesión del 17 de octubre de 2007. Votación por unanimidad. Sin votos disidentes o particulares. Procuraduría General de la República. Comisionado Ponente Alonso Gómez-Robledo V.</w:t>
      </w:r>
    </w:p>
    <w:p w14:paraId="44AD2C53" w14:textId="7238F36B" w:rsidR="001668AF" w:rsidRPr="00B52F56" w:rsidRDefault="001668AF" w:rsidP="001668AF">
      <w:pPr>
        <w:pStyle w:val="Citas"/>
      </w:pPr>
      <w:r w:rsidRPr="00B52F56">
        <w:lastRenderedPageBreak/>
        <w:t>• Acceso a la información pública. 2280/08. Sesión del 03 de septiembre de 2008. Votación por unanimidad. Sin votos disidentes o particulares. Policía Federal. Comisionada Ponente Jacqueline Peschard Mariscal.</w:t>
      </w:r>
    </w:p>
    <w:p w14:paraId="1B864CA3" w14:textId="660508AD" w:rsidR="001668AF" w:rsidRPr="00B52F56" w:rsidRDefault="001668AF" w:rsidP="001668AF">
      <w:pPr>
        <w:pStyle w:val="Citas"/>
      </w:pPr>
      <w:r w:rsidRPr="00B52F56">
        <w:t>• Acceso a la información pública. 4333/08. Sesión del 26 de noviembre de 2008. Votación por unanimidad. Sin votos disidentes o particulares. Procuraduría General de la República. Comisionado Ponente Alonso Lujambio Irazábal</w:t>
      </w:r>
    </w:p>
    <w:p w14:paraId="7FB92185" w14:textId="1DBE0408" w:rsidR="001668AF" w:rsidRPr="00B52F56" w:rsidRDefault="001668AF" w:rsidP="001668AF">
      <w:pPr>
        <w:pStyle w:val="Citas"/>
      </w:pPr>
      <w:r w:rsidRPr="00B52F56">
        <w:t>• Acceso a la información pública. 0547/09. Sesión del 15 de abril de 2009. Votación por unanimidad. Sin votos disidentes o particulares. Procuraduría General de la República. Comisionado Ponente Juan Pablo Guerrero Amparán.</w:t>
      </w:r>
    </w:p>
    <w:p w14:paraId="40268EAD" w14:textId="2CFDEEAF" w:rsidR="001668AF" w:rsidRPr="00B52F56" w:rsidRDefault="001668AF" w:rsidP="001668AF">
      <w:pPr>
        <w:pStyle w:val="Citas"/>
        <w:rPr>
          <w:b/>
          <w:bCs/>
        </w:rPr>
      </w:pPr>
      <w:r w:rsidRPr="00B52F56">
        <w:t xml:space="preserve">• Acceso a la información pública. 3151/09. Sesión del 15 de septiembre de 2009. Votación por unanimidad. Sin votos disidentes o particulares. Secretaría de Seguridad Pública. Comisionada Ponente María Marván Laborde.” </w:t>
      </w:r>
      <w:r w:rsidRPr="00B52F56">
        <w:rPr>
          <w:b/>
          <w:bCs/>
        </w:rPr>
        <w:t>(Sic)</w:t>
      </w:r>
    </w:p>
    <w:p w14:paraId="2C3D39BD" w14:textId="77777777" w:rsidR="001668AF" w:rsidRPr="00B52F56" w:rsidRDefault="001668AF" w:rsidP="00871F78">
      <w:pPr>
        <w:spacing w:before="240" w:line="360" w:lineRule="auto"/>
        <w:jc w:val="both"/>
        <w:rPr>
          <w:rFonts w:ascii="Palatino Linotype" w:hAnsi="Palatino Linotype"/>
          <w:bCs/>
          <w:sz w:val="24"/>
          <w:szCs w:val="24"/>
        </w:rPr>
      </w:pPr>
    </w:p>
    <w:p w14:paraId="6B874ACF" w14:textId="77777777" w:rsidR="001668AF" w:rsidRPr="00B52F56" w:rsidRDefault="001668AF" w:rsidP="001668AF">
      <w:pPr>
        <w:spacing w:line="360" w:lineRule="auto"/>
        <w:jc w:val="both"/>
        <w:rPr>
          <w:rFonts w:ascii="Palatino Linotype" w:hAnsi="Palatino Linotype" w:cs="Arial"/>
          <w:sz w:val="24"/>
          <w:szCs w:val="24"/>
        </w:rPr>
      </w:pPr>
      <w:r w:rsidRPr="00B52F56">
        <w:rPr>
          <w:rFonts w:ascii="Palatino Linotype" w:eastAsia="Arial Unicode MS" w:hAnsi="Palatino Linotype"/>
          <w:sz w:val="24"/>
          <w:szCs w:val="24"/>
        </w:rPr>
        <w:t xml:space="preserve">Por consiguiente, en términos de </w:t>
      </w:r>
      <w:r w:rsidRPr="00B52F56">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404DD86B" w14:textId="77777777" w:rsidR="001668AF" w:rsidRPr="00B52F56" w:rsidRDefault="001668AF" w:rsidP="001668AF">
      <w:pPr>
        <w:pStyle w:val="Citas"/>
      </w:pPr>
      <w:r w:rsidRPr="00B52F56">
        <w:t xml:space="preserve">“Artículo 18. Los sujetos obligados deberán documentar todo acto que derive del ejercicio de sus facultades, competencias o funciones, considerando desde su origen la eventual publicidad y reutilización de la información que generen. </w:t>
      </w:r>
    </w:p>
    <w:p w14:paraId="05744609" w14:textId="77777777" w:rsidR="001668AF" w:rsidRPr="00B52F56" w:rsidRDefault="001668AF" w:rsidP="001668AF">
      <w:pPr>
        <w:pStyle w:val="Citas"/>
      </w:pPr>
      <w:r w:rsidRPr="00B52F56">
        <w:lastRenderedPageBreak/>
        <w:t xml:space="preserve">Artículo 19. Se presume que la información debe existir si se refiere a las facultades, competencias y funciones que los ordenamientos jurídicos aplicables otorgan a los sujetos obligados. </w:t>
      </w:r>
    </w:p>
    <w:p w14:paraId="58AF6D7B" w14:textId="77777777" w:rsidR="001668AF" w:rsidRPr="00B52F56" w:rsidRDefault="001668AF" w:rsidP="001668AF">
      <w:pPr>
        <w:pStyle w:val="Citas"/>
      </w:pPr>
      <w:r w:rsidRPr="00B52F56">
        <w:t xml:space="preserve">En los casos en que ciertas facultades, competencias o funciones no se hayan ejercido, se debe motivar la respuesta en función de las causas que motiven tal circunstancia. </w:t>
      </w:r>
    </w:p>
    <w:p w14:paraId="5D07F9F3" w14:textId="77777777" w:rsidR="001668AF" w:rsidRPr="00B52F56" w:rsidRDefault="001668AF" w:rsidP="001668AF">
      <w:pPr>
        <w:pStyle w:val="Citas"/>
        <w:rPr>
          <w:b/>
          <w:bCs/>
          <w:sz w:val="24"/>
          <w:szCs w:val="24"/>
        </w:rPr>
      </w:pPr>
      <w:r w:rsidRPr="00B52F56">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B52F56">
        <w:rPr>
          <w:b/>
          <w:bCs/>
        </w:rPr>
        <w:t>(Sic)</w:t>
      </w:r>
    </w:p>
    <w:p w14:paraId="01296572" w14:textId="77777777" w:rsidR="001668AF" w:rsidRPr="00B52F56" w:rsidRDefault="001668AF" w:rsidP="00EF1E00">
      <w:pPr>
        <w:spacing w:before="240" w:after="240" w:line="360" w:lineRule="auto"/>
        <w:jc w:val="both"/>
        <w:rPr>
          <w:rFonts w:ascii="Palatino Linotype" w:hAnsi="Palatino Linotype"/>
          <w:sz w:val="24"/>
          <w:szCs w:val="24"/>
        </w:rPr>
      </w:pPr>
    </w:p>
    <w:p w14:paraId="34129964" w14:textId="5BB810DD" w:rsidR="001668AF" w:rsidRPr="00B52F56" w:rsidRDefault="00EF1E00" w:rsidP="00EF1E00">
      <w:pPr>
        <w:spacing w:before="240" w:after="240" w:line="360" w:lineRule="auto"/>
        <w:jc w:val="both"/>
        <w:rPr>
          <w:rFonts w:ascii="Palatino Linotype" w:hAnsi="Palatino Linotype"/>
          <w:sz w:val="24"/>
          <w:szCs w:val="24"/>
        </w:rPr>
      </w:pPr>
      <w:r w:rsidRPr="00B52F56">
        <w:rPr>
          <w:rFonts w:ascii="Palatino Linotype" w:hAnsi="Palatino Linotype"/>
          <w:sz w:val="24"/>
          <w:szCs w:val="24"/>
        </w:rPr>
        <w:t xml:space="preserve">Una vez sentado lo anterior, como se mencionó en el antecedente </w:t>
      </w:r>
      <w:r w:rsidR="00703585" w:rsidRPr="00B52F56">
        <w:rPr>
          <w:rFonts w:ascii="Palatino Linotype" w:hAnsi="Palatino Linotype"/>
          <w:sz w:val="24"/>
          <w:szCs w:val="24"/>
        </w:rPr>
        <w:t>segundo</w:t>
      </w:r>
      <w:r w:rsidRPr="00B52F56">
        <w:rPr>
          <w:rFonts w:ascii="Palatino Linotype" w:hAnsi="Palatino Linotype"/>
          <w:sz w:val="24"/>
          <w:szCs w:val="24"/>
        </w:rPr>
        <w:t xml:space="preserve">, </w:t>
      </w:r>
      <w:r w:rsidR="00867CDD" w:rsidRPr="00B52F56">
        <w:rPr>
          <w:rFonts w:ascii="Palatino Linotype" w:hAnsi="Palatino Linotype"/>
          <w:b/>
          <w:sz w:val="24"/>
          <w:szCs w:val="24"/>
        </w:rPr>
        <w:t>El Sujeto</w:t>
      </w:r>
      <w:r w:rsidRPr="00B52F56">
        <w:rPr>
          <w:rFonts w:ascii="Palatino Linotype" w:hAnsi="Palatino Linotype"/>
          <w:b/>
          <w:sz w:val="24"/>
          <w:szCs w:val="24"/>
        </w:rPr>
        <w:t xml:space="preserve"> Obligado </w:t>
      </w:r>
      <w:r w:rsidRPr="00B52F56">
        <w:rPr>
          <w:rFonts w:ascii="Palatino Linotype" w:hAnsi="Palatino Linotype"/>
          <w:sz w:val="24"/>
          <w:szCs w:val="24"/>
        </w:rPr>
        <w:t xml:space="preserve">en fecha </w:t>
      </w:r>
      <w:r w:rsidR="001668AF" w:rsidRPr="00B52F56">
        <w:rPr>
          <w:rFonts w:ascii="Palatino Linotype" w:hAnsi="Palatino Linotype"/>
          <w:b/>
          <w:bCs/>
          <w:sz w:val="24"/>
          <w:szCs w:val="24"/>
        </w:rPr>
        <w:t xml:space="preserve">dieciocho de febrero de dos mil veintiséis, </w:t>
      </w:r>
      <w:r w:rsidR="001668AF" w:rsidRPr="00B52F56">
        <w:rPr>
          <w:rFonts w:ascii="Palatino Linotype" w:hAnsi="Palatino Linotype"/>
          <w:sz w:val="24"/>
          <w:szCs w:val="24"/>
        </w:rPr>
        <w:t>rindió su respuesta a la solicitud de información formulada por el particular, adjuntando para tal efecto lo siguiente:</w:t>
      </w:r>
    </w:p>
    <w:p w14:paraId="51DEA039" w14:textId="2DABB5DC" w:rsidR="001668AF" w:rsidRPr="00B52F56" w:rsidRDefault="001668AF" w:rsidP="00B34588">
      <w:pPr>
        <w:pStyle w:val="Prrafodelista"/>
        <w:numPr>
          <w:ilvl w:val="0"/>
          <w:numId w:val="21"/>
        </w:numPr>
        <w:spacing w:before="240" w:after="240" w:line="360" w:lineRule="auto"/>
        <w:jc w:val="both"/>
        <w:rPr>
          <w:rFonts w:ascii="Palatino Linotype" w:hAnsi="Palatino Linotype" w:cs="Arial"/>
        </w:rPr>
      </w:pPr>
      <w:r w:rsidRPr="00B52F56">
        <w:rPr>
          <w:rFonts w:ascii="Palatino Linotype" w:hAnsi="Palatino Linotype" w:cs="Arial"/>
          <w:b/>
          <w:bCs/>
        </w:rPr>
        <w:t xml:space="preserve">“SGT O 003 2026.pdf”: </w:t>
      </w:r>
      <w:r w:rsidRPr="00B52F56">
        <w:rPr>
          <w:rFonts w:ascii="Palatino Linotype" w:hAnsi="Palatino Linotype" w:cs="Arial"/>
        </w:rPr>
        <w:t xml:space="preserve">Oficio número </w:t>
      </w:r>
      <w:r w:rsidRPr="00B52F56">
        <w:rPr>
          <w:rFonts w:ascii="Palatino Linotype" w:hAnsi="Palatino Linotype" w:cs="Arial"/>
          <w:b/>
          <w:bCs/>
        </w:rPr>
        <w:t xml:space="preserve">SGT/O/003/2026 </w:t>
      </w:r>
      <w:r w:rsidRPr="00B52F56">
        <w:rPr>
          <w:rFonts w:ascii="Palatino Linotype" w:hAnsi="Palatino Linotype" w:cs="Arial"/>
        </w:rPr>
        <w:t xml:space="preserve">signado por la subgerenta de transparencia, dirigido al solicitante, de fecha diecisiete de febrero de dos mil veintiséis, en lo medular refiere que después de realizar una búsqueda exhaustiva y razonable en la Subgerencia de Altas, Padrón y Censo no encontró información de tomas de agua vinculadas con la torre de </w:t>
      </w:r>
      <w:r w:rsidRPr="00B52F56">
        <w:rPr>
          <w:rFonts w:ascii="Palatino Linotype" w:hAnsi="Palatino Linotype" w:cs="Arial"/>
        </w:rPr>
        <w:lastRenderedPageBreak/>
        <w:t>departamentos referida por el particular</w:t>
      </w:r>
      <w:r w:rsidR="00804DCC" w:rsidRPr="00B52F56">
        <w:rPr>
          <w:rFonts w:ascii="Palatino Linotype" w:hAnsi="Palatino Linotype" w:cs="Arial"/>
        </w:rPr>
        <w:t xml:space="preserve">, declarando la inexistencia de la información. </w:t>
      </w:r>
    </w:p>
    <w:p w14:paraId="0A65F4AF" w14:textId="77777777" w:rsidR="00804DCC" w:rsidRPr="00B52F56" w:rsidRDefault="00804DCC" w:rsidP="00804DCC">
      <w:pPr>
        <w:pStyle w:val="Prrafodelista"/>
        <w:spacing w:before="240" w:after="240" w:line="360" w:lineRule="auto"/>
        <w:ind w:left="720"/>
        <w:jc w:val="both"/>
        <w:rPr>
          <w:rFonts w:ascii="Palatino Linotype" w:hAnsi="Palatino Linotype" w:cs="Arial"/>
        </w:rPr>
      </w:pPr>
    </w:p>
    <w:p w14:paraId="7B8A5B49" w14:textId="28A03173" w:rsidR="001668AF" w:rsidRPr="00B52F56" w:rsidRDefault="001668AF" w:rsidP="001668AF">
      <w:pPr>
        <w:pStyle w:val="Prrafodelista"/>
        <w:numPr>
          <w:ilvl w:val="0"/>
          <w:numId w:val="21"/>
        </w:numPr>
        <w:spacing w:before="240" w:after="240" w:line="360" w:lineRule="auto"/>
        <w:jc w:val="both"/>
        <w:rPr>
          <w:rFonts w:ascii="Palatino Linotype" w:hAnsi="Palatino Linotype"/>
          <w:lang w:val="es-MX"/>
        </w:rPr>
      </w:pPr>
      <w:r w:rsidRPr="00B52F56">
        <w:rPr>
          <w:rFonts w:ascii="Palatino Linotype" w:hAnsi="Palatino Linotype" w:cs="Arial"/>
          <w:b/>
          <w:bCs/>
          <w:lang w:val="es-MX"/>
        </w:rPr>
        <w:t xml:space="preserve">“7A SESION EXT 2026.pdf”: </w:t>
      </w:r>
      <w:r w:rsidR="00804DCC" w:rsidRPr="00B52F56">
        <w:rPr>
          <w:rFonts w:ascii="Palatino Linotype" w:hAnsi="Palatino Linotype" w:cs="Arial"/>
          <w:lang w:val="es-MX"/>
        </w:rPr>
        <w:t>Acta de la séptima sesión extraordinaria 2026 del Comité de Transparencia, con relación al tercer punto del orden del día, resulta de nuestro interés el siguiente extracto:</w:t>
      </w:r>
    </w:p>
    <w:p w14:paraId="52DA57BD" w14:textId="22C2F53F" w:rsidR="00804DCC" w:rsidRPr="00B52F56" w:rsidRDefault="00804DCC" w:rsidP="00804DCC">
      <w:pPr>
        <w:pStyle w:val="Citas"/>
      </w:pPr>
      <w:r w:rsidRPr="00B52F56">
        <w:t>“Acto seguido, los integrantes del Comité de Transparencia, analizaron la propuesta hecha por la Dirección Comercial y no suscitándose ningún comentario, se adoptó el siguiente acuerdo:</w:t>
      </w:r>
    </w:p>
    <w:p w14:paraId="431D53AD" w14:textId="50D6DDAD" w:rsidR="00804DCC" w:rsidRPr="00B52F56" w:rsidRDefault="00804DCC" w:rsidP="00804DCC">
      <w:pPr>
        <w:pStyle w:val="Citas"/>
      </w:pPr>
      <w:r w:rsidRPr="00B52F56">
        <w:t>OAPAS-CT-07-E-2026-024</w:t>
      </w:r>
    </w:p>
    <w:p w14:paraId="3777B95C" w14:textId="434CFACC" w:rsidR="00804DCC" w:rsidRPr="00B52F56" w:rsidRDefault="00804DCC" w:rsidP="00804DCC">
      <w:pPr>
        <w:pStyle w:val="Citas"/>
        <w:rPr>
          <w:b/>
          <w:bCs/>
        </w:rPr>
      </w:pPr>
      <w:r w:rsidRPr="00B52F56">
        <w:t xml:space="preserve">Se aprueba por unanimidad de votos, la propuesta expresa por la Dirección Comercial por la INEXISTENCIA de la solicitud con número de folio 00003/OASNAUCAL/IP/2026” </w:t>
      </w:r>
      <w:r w:rsidRPr="00B52F56">
        <w:rPr>
          <w:b/>
          <w:bCs/>
        </w:rPr>
        <w:t>(Sic)</w:t>
      </w:r>
    </w:p>
    <w:p w14:paraId="3B13DCE6" w14:textId="77777777" w:rsidR="00804DCC" w:rsidRPr="00B52F56" w:rsidRDefault="00804DCC" w:rsidP="00EF1E00">
      <w:pPr>
        <w:spacing w:before="240" w:after="240" w:line="360" w:lineRule="auto"/>
        <w:jc w:val="both"/>
        <w:rPr>
          <w:rFonts w:ascii="Palatino Linotype" w:hAnsi="Palatino Linotype"/>
          <w:sz w:val="24"/>
          <w:szCs w:val="24"/>
        </w:rPr>
      </w:pPr>
    </w:p>
    <w:p w14:paraId="51C42488" w14:textId="77777777" w:rsidR="00B467D4" w:rsidRPr="00B52F56" w:rsidRDefault="005F3D94" w:rsidP="00B467D4">
      <w:pPr>
        <w:spacing w:after="0" w:line="360" w:lineRule="auto"/>
        <w:contextualSpacing/>
        <w:jc w:val="both"/>
        <w:rPr>
          <w:rFonts w:ascii="Palatino Linotype" w:eastAsia="Palatino Linotype" w:hAnsi="Palatino Linotype" w:cs="Palatino Linotype"/>
          <w:sz w:val="24"/>
          <w:szCs w:val="24"/>
        </w:rPr>
      </w:pPr>
      <w:r w:rsidRPr="00B52F56">
        <w:rPr>
          <w:rFonts w:ascii="Palatino Linotype" w:hAnsi="Palatino Linotype"/>
          <w:sz w:val="24"/>
          <w:szCs w:val="24"/>
        </w:rPr>
        <w:t xml:space="preserve">Luego entonces, la respuesta primigenia </w:t>
      </w:r>
      <w:r w:rsidR="00B467D4" w:rsidRPr="00B52F56">
        <w:rPr>
          <w:rFonts w:ascii="Palatino Linotype" w:hAnsi="Palatino Linotype"/>
          <w:sz w:val="24"/>
          <w:szCs w:val="24"/>
        </w:rPr>
        <w:t xml:space="preserve">del </w:t>
      </w:r>
      <w:r w:rsidR="00B467D4" w:rsidRPr="00B52F56">
        <w:rPr>
          <w:rFonts w:ascii="Palatino Linotype" w:hAnsi="Palatino Linotype"/>
          <w:b/>
          <w:bCs/>
          <w:sz w:val="24"/>
          <w:szCs w:val="24"/>
        </w:rPr>
        <w:t xml:space="preserve">Sujeto Obligado </w:t>
      </w:r>
      <w:r w:rsidR="00B467D4" w:rsidRPr="00B52F56">
        <w:rPr>
          <w:rFonts w:ascii="Palatino Linotype" w:hAnsi="Palatino Linotype"/>
          <w:sz w:val="24"/>
          <w:szCs w:val="24"/>
        </w:rPr>
        <w:t xml:space="preserve">redundó en realizar la declaratoria de inexistencia, resultando aplicable el criterio </w:t>
      </w:r>
      <w:r w:rsidR="00B467D4" w:rsidRPr="00B52F56">
        <w:rPr>
          <w:rFonts w:ascii="Palatino Linotype" w:eastAsia="Palatino Linotype" w:hAnsi="Palatino Linotype" w:cs="Palatino Linotype"/>
          <w:sz w:val="24"/>
          <w:szCs w:val="24"/>
        </w:rPr>
        <w:t>04/19 emitido por el Instituto Nacional de Transparencia, Acceso a la Información y Protección de Datos Personales, que a la letra estipula lo siguiente:</w:t>
      </w:r>
    </w:p>
    <w:p w14:paraId="6CBA57EF" w14:textId="77777777"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p>
    <w:p w14:paraId="43CC668F" w14:textId="77777777" w:rsidR="00B467D4" w:rsidRPr="00B52F56" w:rsidRDefault="00B467D4" w:rsidP="00B467D4">
      <w:pPr>
        <w:pStyle w:val="Citas"/>
        <w:rPr>
          <w:b/>
        </w:rPr>
      </w:pPr>
      <w:r w:rsidRPr="00B52F56">
        <w:rPr>
          <w:b/>
        </w:rPr>
        <w:lastRenderedPageBreak/>
        <w:t xml:space="preserve">“PROPÓSITO DE LA DECLARACIÓN FORMAL DE INEXISTENCIA. </w:t>
      </w:r>
    </w:p>
    <w:p w14:paraId="138743CF" w14:textId="77777777" w:rsidR="00B467D4" w:rsidRPr="00B52F56" w:rsidRDefault="00B467D4" w:rsidP="00B467D4">
      <w:pPr>
        <w:pStyle w:val="Citas"/>
        <w:rPr>
          <w:b/>
        </w:rPr>
      </w:pPr>
      <w:r w:rsidRPr="00B52F56">
        <w:t>El propósito de que los Comités de Transparencia emitan una declaración que confirme la inexistencia de la información solicitada,</w:t>
      </w:r>
      <w:r w:rsidRPr="00B52F56">
        <w:rPr>
          <w:b/>
          <w:bCs/>
        </w:rPr>
        <w:t xml:space="preserve"> </w:t>
      </w:r>
      <w:r w:rsidRPr="00B52F56">
        <w:rPr>
          <w:b/>
          <w:bCs/>
          <w:u w:val="single"/>
        </w:rPr>
        <w:t>es garantizar al solicitante que se realizaron las gestiones necesarias para la ubicación de la información de su interés; por lo cual, el acta en el que se haga constar esa declaración formal de inexistencia</w:t>
      </w:r>
      <w:r w:rsidRPr="00B52F56">
        <w:t xml:space="preserve">, debe contener los elementos suficientes para generar en los solicitantes la certeza del carácter exhaustivo de la búsqueda de lo solicitado.” </w:t>
      </w:r>
      <w:r w:rsidRPr="00B52F56">
        <w:rPr>
          <w:b/>
        </w:rPr>
        <w:t xml:space="preserve">[Sic] </w:t>
      </w:r>
    </w:p>
    <w:p w14:paraId="47411718" w14:textId="77777777"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p>
    <w:p w14:paraId="271FC4B8" w14:textId="77777777"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r w:rsidRPr="00B52F56">
        <w:rPr>
          <w:rFonts w:ascii="Palatino Linotype" w:eastAsia="Palatino Linotype" w:hAnsi="Palatino Linotype" w:cs="Palatino Linotype"/>
          <w:sz w:val="24"/>
          <w:szCs w:val="24"/>
        </w:rPr>
        <w:t>De tal forma que, con el propósito de otorgarle certeza jurídica al</w:t>
      </w:r>
      <w:r w:rsidRPr="00B52F56">
        <w:rPr>
          <w:rFonts w:ascii="Palatino Linotype" w:eastAsia="Palatino Linotype" w:hAnsi="Palatino Linotype" w:cs="Palatino Linotype"/>
          <w:b/>
          <w:bCs/>
          <w:sz w:val="24"/>
          <w:szCs w:val="24"/>
        </w:rPr>
        <w:t xml:space="preserve"> Recurrente</w:t>
      </w:r>
      <w:r w:rsidRPr="00B52F56">
        <w:rPr>
          <w:rFonts w:ascii="Palatino Linotype" w:eastAsia="Palatino Linotype" w:hAnsi="Palatino Linotype" w:cs="Palatino Linotype"/>
          <w:sz w:val="24"/>
          <w:szCs w:val="24"/>
        </w:rPr>
        <w:t xml:space="preserve"> de que se realizaron las acciones necesarias durante la búsqueda exhaustiva y razonable de la información, sin que esta fuera localizada, resulta procedente ordenar la entrega del acuerdo en cita. </w:t>
      </w:r>
    </w:p>
    <w:p w14:paraId="1AB1B16F" w14:textId="77777777"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p>
    <w:p w14:paraId="089E1815" w14:textId="38E5F10A"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r w:rsidRPr="00B52F56">
        <w:rPr>
          <w:rFonts w:ascii="Palatino Linotype" w:eastAsia="Palatino Linotype" w:hAnsi="Palatino Linotype" w:cs="Palatino Linotype"/>
          <w:sz w:val="24"/>
          <w:szCs w:val="24"/>
        </w:rPr>
        <w:t xml:space="preserve">No </w:t>
      </w:r>
      <w:r w:rsidR="00867CDD" w:rsidRPr="00B52F56">
        <w:rPr>
          <w:rFonts w:ascii="Palatino Linotype" w:eastAsia="Palatino Linotype" w:hAnsi="Palatino Linotype" w:cs="Palatino Linotype"/>
          <w:sz w:val="24"/>
          <w:szCs w:val="24"/>
        </w:rPr>
        <w:t>obstante,</w:t>
      </w:r>
      <w:r w:rsidRPr="00B52F56">
        <w:rPr>
          <w:rFonts w:ascii="Palatino Linotype" w:eastAsia="Palatino Linotype" w:hAnsi="Palatino Linotype" w:cs="Palatino Linotype"/>
          <w:sz w:val="24"/>
          <w:szCs w:val="24"/>
        </w:rPr>
        <w:t xml:space="preserve"> lo anterior, en el caso en particular la declaratoria de inexistencia no resulta suficiente para tener por atendido el derecho de acceso a la información, al omitir turnar la solicitud de información </w:t>
      </w:r>
      <w:r w:rsidRPr="00B52F56">
        <w:rPr>
          <w:rFonts w:ascii="Palatino Linotype" w:eastAsia="Palatino Linotype" w:hAnsi="Palatino Linotype" w:cs="Palatino Linotype"/>
          <w:b/>
          <w:bCs/>
          <w:sz w:val="24"/>
          <w:szCs w:val="24"/>
        </w:rPr>
        <w:t xml:space="preserve">00003/OASNAUCAL/IP/2026 </w:t>
      </w:r>
      <w:r w:rsidRPr="00B52F56">
        <w:rPr>
          <w:rFonts w:ascii="Palatino Linotype" w:eastAsia="Palatino Linotype" w:hAnsi="Palatino Linotype" w:cs="Palatino Linotype"/>
          <w:sz w:val="24"/>
          <w:szCs w:val="24"/>
        </w:rPr>
        <w:t xml:space="preserve">a todas las unidades administrativas competentes </w:t>
      </w:r>
      <w:r w:rsidR="0085309F" w:rsidRPr="00B52F56">
        <w:rPr>
          <w:rFonts w:ascii="Palatino Linotype" w:eastAsia="Palatino Linotype" w:hAnsi="Palatino Linotype" w:cs="Palatino Linotype"/>
          <w:sz w:val="24"/>
          <w:szCs w:val="24"/>
        </w:rPr>
        <w:t>debido a</w:t>
      </w:r>
      <w:r w:rsidRPr="00B52F56">
        <w:rPr>
          <w:rFonts w:ascii="Palatino Linotype" w:eastAsia="Palatino Linotype" w:hAnsi="Palatino Linotype" w:cs="Palatino Linotype"/>
          <w:sz w:val="24"/>
          <w:szCs w:val="24"/>
        </w:rPr>
        <w:t xml:space="preserve"> las atribuciones, facultades y competencias reservadas</w:t>
      </w:r>
      <w:r w:rsidR="005501AC" w:rsidRPr="00B52F56">
        <w:rPr>
          <w:rFonts w:ascii="Palatino Linotype" w:eastAsia="Palatino Linotype" w:hAnsi="Palatino Linotype" w:cs="Palatino Linotype"/>
          <w:sz w:val="24"/>
          <w:szCs w:val="24"/>
        </w:rPr>
        <w:t xml:space="preserve">, resultando faltante la gerencia de atención a usuarios. </w:t>
      </w:r>
    </w:p>
    <w:p w14:paraId="07FB3A4E" w14:textId="77777777"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p>
    <w:p w14:paraId="16F1B10C" w14:textId="1A443100" w:rsidR="00B467D4" w:rsidRPr="00B52F56" w:rsidRDefault="00B467D4" w:rsidP="00B467D4">
      <w:pPr>
        <w:spacing w:after="0" w:line="360" w:lineRule="auto"/>
        <w:contextualSpacing/>
        <w:jc w:val="both"/>
        <w:rPr>
          <w:rFonts w:ascii="Palatino Linotype" w:eastAsia="Palatino Linotype" w:hAnsi="Palatino Linotype" w:cs="Palatino Linotype"/>
          <w:sz w:val="24"/>
          <w:szCs w:val="24"/>
        </w:rPr>
      </w:pPr>
      <w:r w:rsidRPr="00B52F56">
        <w:rPr>
          <w:rFonts w:ascii="Palatino Linotype" w:eastAsia="Palatino Linotype" w:hAnsi="Palatino Linotype" w:cs="Palatino Linotype"/>
          <w:sz w:val="24"/>
          <w:szCs w:val="24"/>
        </w:rPr>
        <w:lastRenderedPageBreak/>
        <w:t xml:space="preserve">Es decir, </w:t>
      </w:r>
      <w:r w:rsidRPr="00B52F56">
        <w:rPr>
          <w:rFonts w:ascii="Palatino Linotype" w:eastAsia="Palatino Linotype" w:hAnsi="Palatino Linotype" w:cs="Palatino Linotype"/>
          <w:b/>
          <w:bCs/>
          <w:sz w:val="24"/>
          <w:szCs w:val="24"/>
        </w:rPr>
        <w:t xml:space="preserve">El Sujeto Obligado </w:t>
      </w:r>
      <w:r w:rsidR="00867CDD" w:rsidRPr="00B52F56">
        <w:rPr>
          <w:rFonts w:ascii="Palatino Linotype" w:eastAsia="Palatino Linotype" w:hAnsi="Palatino Linotype" w:cs="Palatino Linotype"/>
          <w:sz w:val="24"/>
          <w:szCs w:val="24"/>
        </w:rPr>
        <w:t>observó parcialmente</w:t>
      </w:r>
      <w:r w:rsidRPr="00B52F56">
        <w:rPr>
          <w:rFonts w:ascii="Palatino Linotype" w:eastAsia="Palatino Linotype" w:hAnsi="Palatino Linotype" w:cs="Palatino Linotype"/>
          <w:sz w:val="24"/>
          <w:szCs w:val="24"/>
        </w:rPr>
        <w:t xml:space="preserve"> el numeral 162 de la Ley de Transparencia y Acceso a la Información Pública del Estado de México y Municipios, cuyo contenido dispone a la literalidad lo siguiente:</w:t>
      </w:r>
    </w:p>
    <w:p w14:paraId="3A785B14" w14:textId="54108735" w:rsidR="00B467D4" w:rsidRPr="00B52F56" w:rsidRDefault="00B467D4" w:rsidP="00B467D4">
      <w:pPr>
        <w:pStyle w:val="Citas"/>
        <w:rPr>
          <w:b/>
          <w:bCs/>
          <w:lang w:eastAsia="es-ES"/>
        </w:rPr>
      </w:pPr>
      <w:r w:rsidRPr="00B52F56">
        <w:rPr>
          <w:lang w:eastAsia="es-ES"/>
        </w:rPr>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B52F56">
        <w:rPr>
          <w:b/>
          <w:bCs/>
          <w:lang w:eastAsia="es-ES"/>
        </w:rPr>
        <w:t xml:space="preserve">(Sic) </w:t>
      </w:r>
    </w:p>
    <w:p w14:paraId="4899F77A" w14:textId="08CA87E3" w:rsidR="00B467D4" w:rsidRPr="00B52F56" w:rsidRDefault="00B467D4" w:rsidP="00EF1E00">
      <w:pPr>
        <w:spacing w:before="240" w:after="240" w:line="360" w:lineRule="auto"/>
        <w:jc w:val="both"/>
        <w:rPr>
          <w:rFonts w:ascii="Palatino Linotype" w:hAnsi="Palatino Linotype"/>
          <w:sz w:val="24"/>
          <w:szCs w:val="24"/>
        </w:rPr>
      </w:pPr>
      <w:r w:rsidRPr="00B52F56">
        <w:rPr>
          <w:rFonts w:ascii="Palatino Linotype" w:hAnsi="Palatino Linotype"/>
          <w:sz w:val="24"/>
          <w:szCs w:val="24"/>
        </w:rPr>
        <w:t xml:space="preserve"> </w:t>
      </w:r>
    </w:p>
    <w:p w14:paraId="0F9DB4A5" w14:textId="15A18EF1" w:rsidR="0085309F" w:rsidRPr="00B52F56" w:rsidRDefault="009D5143" w:rsidP="00EF1E00">
      <w:pPr>
        <w:spacing w:before="240" w:after="240" w:line="360" w:lineRule="auto"/>
        <w:jc w:val="both"/>
        <w:rPr>
          <w:rFonts w:ascii="Palatino Linotype" w:hAnsi="Palatino Linotype"/>
          <w:noProof/>
          <w:sz w:val="24"/>
          <w:szCs w:val="24"/>
          <w:lang w:eastAsia="es-MX"/>
        </w:rPr>
      </w:pPr>
      <w:r w:rsidRPr="00B52F56">
        <w:rPr>
          <w:rFonts w:ascii="Palatino Linotype" w:hAnsi="Palatino Linotype"/>
          <w:noProof/>
          <w:sz w:val="24"/>
          <w:szCs w:val="24"/>
          <w:lang w:eastAsia="es-MX"/>
        </w:rPr>
        <w:t xml:space="preserve">Inconforme con la respuesta rendida por </w:t>
      </w:r>
      <w:r w:rsidRPr="00B52F56">
        <w:rPr>
          <w:rFonts w:ascii="Palatino Linotype" w:hAnsi="Palatino Linotype"/>
          <w:b/>
          <w:noProof/>
          <w:sz w:val="24"/>
          <w:szCs w:val="24"/>
          <w:lang w:eastAsia="es-MX"/>
        </w:rPr>
        <w:t xml:space="preserve">El Sujeto Obligado, El Recurrente </w:t>
      </w:r>
      <w:r w:rsidRPr="00B52F56">
        <w:rPr>
          <w:rFonts w:ascii="Palatino Linotype" w:hAnsi="Palatino Linotype"/>
          <w:noProof/>
          <w:sz w:val="24"/>
          <w:szCs w:val="24"/>
          <w:lang w:eastAsia="es-MX"/>
        </w:rPr>
        <w:t xml:space="preserve">interpuso recurso de revisión en fecha </w:t>
      </w:r>
      <w:r w:rsidR="0085309F" w:rsidRPr="00B52F56">
        <w:rPr>
          <w:rFonts w:ascii="Palatino Linotype" w:hAnsi="Palatino Linotype"/>
          <w:b/>
          <w:bCs/>
          <w:noProof/>
          <w:sz w:val="24"/>
          <w:szCs w:val="24"/>
          <w:lang w:eastAsia="es-MX"/>
        </w:rPr>
        <w:t xml:space="preserve">veinticinco de febrero, </w:t>
      </w:r>
      <w:r w:rsidR="0085309F" w:rsidRPr="00B52F56">
        <w:rPr>
          <w:rFonts w:ascii="Palatino Linotype" w:hAnsi="Palatino Linotype"/>
          <w:noProof/>
          <w:sz w:val="24"/>
          <w:szCs w:val="24"/>
          <w:lang w:eastAsia="es-MX"/>
        </w:rPr>
        <w:t xml:space="preserve">admitiendose el </w:t>
      </w:r>
      <w:r w:rsidR="0085309F" w:rsidRPr="00B52F56">
        <w:rPr>
          <w:rFonts w:ascii="Palatino Linotype" w:hAnsi="Palatino Linotype"/>
          <w:b/>
          <w:bCs/>
          <w:noProof/>
          <w:sz w:val="24"/>
          <w:szCs w:val="24"/>
          <w:lang w:eastAsia="es-MX"/>
        </w:rPr>
        <w:t xml:space="preserve">tres de marzo, ambos de dos mil veintiseis. </w:t>
      </w:r>
      <w:r w:rsidR="0085309F" w:rsidRPr="00B52F56">
        <w:rPr>
          <w:rFonts w:ascii="Palatino Linotype" w:hAnsi="Palatino Linotype"/>
          <w:noProof/>
          <w:sz w:val="24"/>
          <w:szCs w:val="24"/>
          <w:lang w:eastAsia="es-MX"/>
        </w:rPr>
        <w:t>Señalando como razones o motivos de inconformidad:</w:t>
      </w:r>
    </w:p>
    <w:p w14:paraId="02A74F8D" w14:textId="77777777" w:rsidR="0085309F" w:rsidRPr="00B52F56" w:rsidRDefault="0085309F" w:rsidP="0085309F">
      <w:pPr>
        <w:spacing w:before="240" w:line="360" w:lineRule="auto"/>
        <w:jc w:val="both"/>
        <w:rPr>
          <w:rFonts w:ascii="Palatino Linotype" w:hAnsi="Palatino Linotype" w:cs="Arial"/>
          <w:b/>
          <w:sz w:val="24"/>
        </w:rPr>
      </w:pPr>
      <w:r w:rsidRPr="00B52F56">
        <w:rPr>
          <w:rFonts w:ascii="Palatino Linotype" w:hAnsi="Palatino Linotype" w:cs="Arial"/>
          <w:b/>
          <w:sz w:val="24"/>
        </w:rPr>
        <w:t>Acto Impugnado:</w:t>
      </w:r>
    </w:p>
    <w:p w14:paraId="67A385C0" w14:textId="77777777" w:rsidR="0085309F" w:rsidRPr="00B52F56" w:rsidRDefault="0085309F" w:rsidP="0085309F">
      <w:pPr>
        <w:pStyle w:val="Citas"/>
        <w:rPr>
          <w:b/>
        </w:rPr>
      </w:pPr>
      <w:r w:rsidRPr="00B52F56">
        <w:t xml:space="preserve">“LA RESPUESTA PROPORCIONADA POR EL SUJETO OBLIGADO RESULTA DOLOSAMENTE ENCUBRIDORA Y CUYA FINALIDAD ES LA DESVIACION A LOS EJES RECTORES DE LA LEY DE TRANSPARENCIA” </w:t>
      </w:r>
      <w:r w:rsidRPr="00B52F56">
        <w:rPr>
          <w:b/>
        </w:rPr>
        <w:t xml:space="preserve">[Sic] </w:t>
      </w:r>
    </w:p>
    <w:p w14:paraId="074EF311" w14:textId="77777777" w:rsidR="0085309F" w:rsidRPr="00B52F56" w:rsidRDefault="0085309F" w:rsidP="0085309F">
      <w:pPr>
        <w:spacing w:before="240" w:line="360" w:lineRule="auto"/>
        <w:jc w:val="both"/>
        <w:rPr>
          <w:rFonts w:ascii="Palatino Linotype" w:hAnsi="Palatino Linotype" w:cs="Arial"/>
          <w:b/>
          <w:sz w:val="24"/>
        </w:rPr>
      </w:pPr>
      <w:r w:rsidRPr="00B52F56">
        <w:rPr>
          <w:rFonts w:ascii="Palatino Linotype" w:hAnsi="Palatino Linotype" w:cs="Arial"/>
          <w:b/>
          <w:sz w:val="24"/>
        </w:rPr>
        <w:t>Razones o motivos de la inconformidad:</w:t>
      </w:r>
    </w:p>
    <w:p w14:paraId="7ACF9542" w14:textId="77777777" w:rsidR="0085309F" w:rsidRPr="00B52F56" w:rsidRDefault="0085309F" w:rsidP="0085309F">
      <w:pPr>
        <w:pStyle w:val="Citas"/>
        <w:rPr>
          <w:b/>
        </w:rPr>
      </w:pPr>
      <w:r w:rsidRPr="00B52F56">
        <w:t xml:space="preserve">“LA RESPUESTA PROPORCIONADA POR EL SUJETO OBLIGADO RESULTA DOLOSAMENTE ENCUBRIDORA Y CUYA FINALIDAD ES LA </w:t>
      </w:r>
      <w:r w:rsidRPr="00B52F56">
        <w:lastRenderedPageBreak/>
        <w:t xml:space="preserve">DESVIACION A LOS EJES RECTORES DE LA LEY DE TRANSPARENCIA TODA VEZ QUE SOLO SE TENIA QUE RESPONDER CUANTAS TOMAS DE AGUA TIENE ASIGNADA DICHA TORRE DE DEPARTAMENTOS, Y ESTO SE DESPRENDE QUE A LOS INTEGRATES DEL COPACI NOS PRECUPA LA COMISION DE ACTOS DE CORRUPCION POR PARTE DE LAS AUTORIDADES YA QUE SABEMOS Y NOS CONSTA QUE DICHA TORRE DE OCHO DEPARTAMENTOS SOLO CUENTA CON UNA TOMA DE AGUA, INFORMACION QUE ADEMAS DE QUE SE DEBE ENCONTRAR CONCENTRADA EN LOS ARCHIVOS DEL ORGANISMO, ASI COMO ESTA INFORMACION SE ENCUENTRA LATENTE EN LOS PROCESOS DE FACTURACION” </w:t>
      </w:r>
      <w:r w:rsidRPr="00B52F56">
        <w:rPr>
          <w:b/>
        </w:rPr>
        <w:t>[Sic]</w:t>
      </w:r>
    </w:p>
    <w:p w14:paraId="700537A0" w14:textId="77777777" w:rsidR="0085309F" w:rsidRPr="00B52F56" w:rsidRDefault="0085309F" w:rsidP="00EF1E00">
      <w:pPr>
        <w:spacing w:before="240" w:after="240" w:line="360" w:lineRule="auto"/>
        <w:jc w:val="both"/>
        <w:rPr>
          <w:rFonts w:ascii="Palatino Linotype" w:hAnsi="Palatino Linotype"/>
          <w:noProof/>
          <w:sz w:val="24"/>
          <w:szCs w:val="24"/>
          <w:lang w:eastAsia="es-MX"/>
        </w:rPr>
      </w:pPr>
    </w:p>
    <w:p w14:paraId="739D3A0A" w14:textId="7AF1CC89" w:rsidR="003D4C3C" w:rsidRPr="00B52F56" w:rsidRDefault="003D4C3C" w:rsidP="003D4C3C">
      <w:pPr>
        <w:pStyle w:val="infoemcitas"/>
        <w:tabs>
          <w:tab w:val="left" w:pos="7655"/>
        </w:tabs>
        <w:ind w:left="0" w:right="0"/>
        <w:rPr>
          <w:rFonts w:cs="Arial"/>
          <w:i w:val="0"/>
          <w:noProof/>
          <w:color w:val="000000"/>
          <w:sz w:val="24"/>
          <w:lang w:eastAsia="es-MX"/>
        </w:rPr>
      </w:pPr>
      <w:r w:rsidRPr="00B52F56">
        <w:rPr>
          <w:i w:val="0"/>
          <w:sz w:val="24"/>
          <w:szCs w:val="24"/>
        </w:rPr>
        <w:t xml:space="preserve">Así las cosas, hasta aquí lo expuesto, resulta inconcuso que </w:t>
      </w:r>
      <w:r w:rsidRPr="00B52F56">
        <w:rPr>
          <w:b/>
          <w:i w:val="0"/>
          <w:sz w:val="24"/>
          <w:szCs w:val="24"/>
        </w:rPr>
        <w:t xml:space="preserve">El Sujeto Obligado </w:t>
      </w:r>
      <w:r w:rsidRPr="00B52F56">
        <w:rPr>
          <w:rFonts w:cs="Arial"/>
          <w:i w:val="0"/>
          <w:noProof/>
          <w:color w:val="000000"/>
          <w:sz w:val="24"/>
          <w:lang w:eastAsia="es-MX"/>
        </w:rPr>
        <w:t xml:space="preserve">no satisfizo el derecho de acceso a la información pública ejercido por </w:t>
      </w:r>
      <w:r w:rsidRPr="00B52F56">
        <w:rPr>
          <w:rFonts w:cs="Arial"/>
          <w:b/>
          <w:i w:val="0"/>
          <w:noProof/>
          <w:color w:val="000000"/>
          <w:sz w:val="24"/>
          <w:lang w:eastAsia="es-MX"/>
        </w:rPr>
        <w:t xml:space="preserve">El Recurrente, </w:t>
      </w:r>
      <w:r w:rsidRPr="00B52F56">
        <w:rPr>
          <w:rFonts w:cs="Arial"/>
          <w:i w:val="0"/>
          <w:noProof/>
          <w:color w:val="000000"/>
          <w:sz w:val="24"/>
          <w:lang w:eastAsia="es-MX"/>
        </w:rPr>
        <w:t xml:space="preserve">al tenerse por actualizadas las hipotesis normativas previstas en el artículo 179, </w:t>
      </w:r>
      <w:r w:rsidR="0085309F" w:rsidRPr="00B52F56">
        <w:rPr>
          <w:rFonts w:cs="Arial"/>
          <w:i w:val="0"/>
          <w:noProof/>
          <w:color w:val="000000"/>
          <w:sz w:val="24"/>
          <w:lang w:eastAsia="es-MX"/>
        </w:rPr>
        <w:t>fracción I</w:t>
      </w:r>
      <w:r w:rsidRPr="00B52F56">
        <w:rPr>
          <w:rFonts w:cs="Arial"/>
          <w:i w:val="0"/>
          <w:noProof/>
          <w:color w:val="000000"/>
          <w:sz w:val="24"/>
          <w:lang w:eastAsia="es-MX"/>
        </w:rPr>
        <w:t xml:space="preserve"> de la Ley de Transparencia y Acceso a la Información Pública del Estado de Mexico y Municipios, cuyo contenido literal es el siguiente: </w:t>
      </w:r>
    </w:p>
    <w:p w14:paraId="71C886F8" w14:textId="77777777" w:rsidR="003D4C3C" w:rsidRPr="00B52F56" w:rsidRDefault="003D4C3C" w:rsidP="003D4C3C">
      <w:pPr>
        <w:pStyle w:val="Citas"/>
      </w:pPr>
      <w:r w:rsidRPr="00B52F56">
        <w:t xml:space="preserve"> “Artículo 179. El recurso de revisión es un medio de protección que la Ley otorga a los particulares, para hacer valer su derecho de acceso a la información pública, y procederá en contra de las siguientes causas:</w:t>
      </w:r>
    </w:p>
    <w:p w14:paraId="34EEC351" w14:textId="68B65E8D" w:rsidR="003D4C3C" w:rsidRPr="00B52F56" w:rsidRDefault="003D4C3C" w:rsidP="003D4C3C">
      <w:pPr>
        <w:pStyle w:val="Citas"/>
      </w:pPr>
      <w:r w:rsidRPr="00B52F56">
        <w:t>I. La negativa a la información solicitada;</w:t>
      </w:r>
    </w:p>
    <w:p w14:paraId="21458634" w14:textId="328B3738" w:rsidR="003D4C3C" w:rsidRPr="00B52F56" w:rsidRDefault="003D4C3C" w:rsidP="003D4C3C">
      <w:pPr>
        <w:pStyle w:val="Citas"/>
        <w:rPr>
          <w:b/>
          <w:bCs/>
          <w:noProof/>
          <w:color w:val="000000"/>
          <w:sz w:val="24"/>
          <w:lang w:eastAsia="es-MX"/>
        </w:rPr>
      </w:pPr>
      <w:r w:rsidRPr="00B52F56">
        <w:rPr>
          <w:noProof/>
          <w:color w:val="000000"/>
          <w:sz w:val="24"/>
          <w:lang w:eastAsia="es-MX"/>
        </w:rPr>
        <w:lastRenderedPageBreak/>
        <w:t xml:space="preserve">(…)” </w:t>
      </w:r>
      <w:r w:rsidR="0085309F" w:rsidRPr="00B52F56">
        <w:rPr>
          <w:b/>
          <w:bCs/>
          <w:noProof/>
          <w:color w:val="000000"/>
          <w:sz w:val="24"/>
          <w:lang w:eastAsia="es-MX"/>
        </w:rPr>
        <w:t xml:space="preserve">(Sic) </w:t>
      </w:r>
    </w:p>
    <w:p w14:paraId="2FF3A7FB" w14:textId="646DDF5F" w:rsidR="003D4C3C" w:rsidRPr="00B52F56" w:rsidRDefault="003D4C3C" w:rsidP="00EF1E00">
      <w:pPr>
        <w:spacing w:before="240" w:after="240" w:line="360" w:lineRule="auto"/>
        <w:jc w:val="both"/>
        <w:rPr>
          <w:rFonts w:ascii="Palatino Linotype" w:hAnsi="Palatino Linotype"/>
          <w:sz w:val="24"/>
          <w:szCs w:val="24"/>
        </w:rPr>
      </w:pPr>
    </w:p>
    <w:p w14:paraId="4CD1FAD9" w14:textId="39B72D04" w:rsidR="005501AC" w:rsidRPr="00B52F56" w:rsidRDefault="003D4C3C" w:rsidP="00EF1E00">
      <w:pPr>
        <w:spacing w:before="240" w:after="240" w:line="360" w:lineRule="auto"/>
        <w:jc w:val="both"/>
        <w:rPr>
          <w:rFonts w:ascii="Palatino Linotype" w:hAnsi="Palatino Linotype"/>
          <w:sz w:val="24"/>
          <w:szCs w:val="24"/>
        </w:rPr>
      </w:pPr>
      <w:r w:rsidRPr="00B52F56">
        <w:rPr>
          <w:rFonts w:ascii="Palatino Linotype" w:hAnsi="Palatino Linotype"/>
          <w:sz w:val="24"/>
          <w:szCs w:val="24"/>
        </w:rPr>
        <w:t xml:space="preserve">Por otra parte, como fue mencionado en el antecedente quinto, </w:t>
      </w:r>
      <w:r w:rsidRPr="00B52F56">
        <w:rPr>
          <w:rFonts w:ascii="Palatino Linotype" w:hAnsi="Palatino Linotype"/>
          <w:b/>
          <w:bCs/>
          <w:sz w:val="24"/>
          <w:szCs w:val="24"/>
        </w:rPr>
        <w:t>El Sujeto Obligado</w:t>
      </w:r>
      <w:r w:rsidR="005501AC" w:rsidRPr="00B52F56">
        <w:rPr>
          <w:rFonts w:ascii="Palatino Linotype" w:hAnsi="Palatino Linotype"/>
          <w:b/>
          <w:bCs/>
          <w:sz w:val="24"/>
          <w:szCs w:val="24"/>
        </w:rPr>
        <w:t xml:space="preserve"> </w:t>
      </w:r>
      <w:r w:rsidR="005501AC" w:rsidRPr="00B52F56">
        <w:rPr>
          <w:rFonts w:ascii="Palatino Linotype" w:hAnsi="Palatino Linotype"/>
          <w:sz w:val="24"/>
          <w:szCs w:val="24"/>
        </w:rPr>
        <w:t>rindió su informe justificado en los siguientes términos:</w:t>
      </w:r>
    </w:p>
    <w:p w14:paraId="0AF62F01" w14:textId="3AE8911D" w:rsidR="005501AC" w:rsidRPr="00B52F56" w:rsidRDefault="005501AC" w:rsidP="005501AC">
      <w:pPr>
        <w:pStyle w:val="Prrafodelista"/>
        <w:numPr>
          <w:ilvl w:val="0"/>
          <w:numId w:val="24"/>
        </w:numPr>
        <w:spacing w:before="240" w:after="240" w:line="360" w:lineRule="auto"/>
        <w:jc w:val="both"/>
        <w:rPr>
          <w:rFonts w:ascii="Palatino Linotype" w:hAnsi="Palatino Linotype"/>
          <w:b/>
          <w:bCs/>
          <w:lang w:val="es-MX"/>
        </w:rPr>
      </w:pPr>
      <w:r w:rsidRPr="00B52F56">
        <w:rPr>
          <w:rFonts w:ascii="Palatino Linotype" w:hAnsi="Palatino Linotype"/>
          <w:b/>
          <w:bCs/>
          <w:lang w:val="es-MX"/>
        </w:rPr>
        <w:t xml:space="preserve">“02650 INFO RR 2026.pdf”: </w:t>
      </w:r>
      <w:r w:rsidRPr="00B52F56">
        <w:rPr>
          <w:rFonts w:ascii="Palatino Linotype" w:hAnsi="Palatino Linotype"/>
          <w:lang w:val="es-MX"/>
        </w:rPr>
        <w:t xml:space="preserve">Informe justificado signado por la subgerencia de transparencia, dirigido al pleno del órgano garante, de fecha diez de marzo de dos mil veintiséis, </w:t>
      </w:r>
      <w:r w:rsidR="008F7D9A" w:rsidRPr="00B52F56">
        <w:rPr>
          <w:rFonts w:ascii="Palatino Linotype" w:hAnsi="Palatino Linotype"/>
          <w:lang w:val="es-MX"/>
        </w:rPr>
        <w:t xml:space="preserve">ratifica la respuesta primigenia. </w:t>
      </w:r>
    </w:p>
    <w:p w14:paraId="12A62C6D" w14:textId="77777777" w:rsidR="005501AC" w:rsidRPr="00B52F56" w:rsidRDefault="005501AC" w:rsidP="00EF1E00">
      <w:pPr>
        <w:spacing w:before="240" w:after="240" w:line="360" w:lineRule="auto"/>
        <w:jc w:val="both"/>
        <w:rPr>
          <w:rFonts w:ascii="Palatino Linotype" w:hAnsi="Palatino Linotype"/>
          <w:b/>
          <w:bCs/>
          <w:sz w:val="24"/>
          <w:szCs w:val="24"/>
        </w:rPr>
      </w:pPr>
    </w:p>
    <w:p w14:paraId="16E32907" w14:textId="735403DF" w:rsidR="0085309F" w:rsidRPr="00B52F56" w:rsidRDefault="008F7D9A" w:rsidP="00EF1E00">
      <w:pPr>
        <w:spacing w:before="240" w:after="240" w:line="360" w:lineRule="auto"/>
        <w:jc w:val="both"/>
        <w:rPr>
          <w:rFonts w:ascii="Palatino Linotype" w:hAnsi="Palatino Linotype"/>
          <w:sz w:val="24"/>
          <w:szCs w:val="24"/>
        </w:rPr>
      </w:pPr>
      <w:r w:rsidRPr="00B52F56">
        <w:rPr>
          <w:rFonts w:ascii="Palatino Linotype" w:hAnsi="Palatino Linotype"/>
          <w:sz w:val="24"/>
          <w:szCs w:val="24"/>
        </w:rPr>
        <w:t>Visto de esta forma</w:t>
      </w:r>
      <w:r w:rsidR="003D4C3C" w:rsidRPr="00B52F56">
        <w:rPr>
          <w:rFonts w:ascii="Palatino Linotype" w:hAnsi="Palatino Linotype"/>
          <w:sz w:val="24"/>
          <w:szCs w:val="24"/>
        </w:rPr>
        <w:t>,</w:t>
      </w:r>
      <w:r w:rsidRPr="00B52F56">
        <w:rPr>
          <w:rFonts w:ascii="Palatino Linotype" w:hAnsi="Palatino Linotype"/>
          <w:sz w:val="24"/>
          <w:szCs w:val="24"/>
        </w:rPr>
        <w:t xml:space="preserve"> al ratificar la respuesta primigenia, no se reparó la violación al derecho de acceso a la información pública, lo anterior, al tomar en consideración que no se acreditó una búsqueda exhaustiva y razonable. </w:t>
      </w:r>
      <w:r w:rsidR="003D4C3C" w:rsidRPr="00B52F56">
        <w:rPr>
          <w:rFonts w:ascii="Palatino Linotype" w:hAnsi="Palatino Linotype"/>
          <w:sz w:val="24"/>
          <w:szCs w:val="24"/>
        </w:rPr>
        <w:t xml:space="preserve">Resultando procedente </w:t>
      </w:r>
      <w:r w:rsidR="0085309F" w:rsidRPr="00B52F56">
        <w:rPr>
          <w:rFonts w:ascii="Palatino Linotype" w:hAnsi="Palatino Linotype"/>
          <w:sz w:val="24"/>
          <w:szCs w:val="24"/>
        </w:rPr>
        <w:t>ordenar una búsqueda exhaustiva y razonable de la siguiente información:</w:t>
      </w:r>
    </w:p>
    <w:p w14:paraId="25CE6102" w14:textId="796C40F2" w:rsidR="00561DDC" w:rsidRPr="00B52F56" w:rsidRDefault="00561DDC" w:rsidP="0085309F">
      <w:pPr>
        <w:pStyle w:val="Prrafodelista"/>
        <w:numPr>
          <w:ilvl w:val="0"/>
          <w:numId w:val="23"/>
        </w:numPr>
        <w:spacing w:before="240" w:line="360" w:lineRule="auto"/>
        <w:jc w:val="both"/>
        <w:rPr>
          <w:rFonts w:ascii="Palatino Linotype" w:hAnsi="Palatino Linotype"/>
          <w:b/>
          <w:bCs/>
        </w:rPr>
      </w:pPr>
      <w:r w:rsidRPr="00B52F56">
        <w:rPr>
          <w:rFonts w:ascii="Palatino Linotype" w:hAnsi="Palatino Linotype"/>
        </w:rPr>
        <w:t xml:space="preserve">El o los documentos donde conste el número de tomas de agua asignada a la torre de departamentos referida por el ciudadano en la solicitud de información </w:t>
      </w:r>
      <w:r w:rsidRPr="00B52F56">
        <w:rPr>
          <w:rFonts w:ascii="Palatino Linotype" w:hAnsi="Palatino Linotype"/>
          <w:b/>
          <w:bCs/>
        </w:rPr>
        <w:t>00003/OASNAUCAL/IP/2026,</w:t>
      </w:r>
      <w:r w:rsidRPr="00B52F56">
        <w:rPr>
          <w:rFonts w:ascii="Palatino Linotype" w:hAnsi="Palatino Linotype"/>
        </w:rPr>
        <w:t xml:space="preserve"> al cinco de febrero de dos mil veintiséis</w:t>
      </w:r>
    </w:p>
    <w:p w14:paraId="2D801B0F" w14:textId="77777777" w:rsidR="008F7D9A" w:rsidRPr="00B52F56" w:rsidRDefault="008F7D9A" w:rsidP="0085309F">
      <w:pPr>
        <w:spacing w:before="240" w:after="240" w:line="360" w:lineRule="auto"/>
        <w:jc w:val="both"/>
        <w:rPr>
          <w:rFonts w:ascii="Palatino Linotype" w:hAnsi="Palatino Linotype"/>
          <w:sz w:val="24"/>
          <w:szCs w:val="24"/>
          <w:lang w:val="es-ES"/>
        </w:rPr>
      </w:pPr>
    </w:p>
    <w:p w14:paraId="09C9C389" w14:textId="7925782C" w:rsidR="0085309F" w:rsidRPr="00B52F56" w:rsidRDefault="0085309F" w:rsidP="0085309F">
      <w:pPr>
        <w:spacing w:before="240" w:after="240" w:line="360" w:lineRule="auto"/>
        <w:jc w:val="both"/>
        <w:rPr>
          <w:rFonts w:ascii="Palatino Linotype" w:hAnsi="Palatino Linotype"/>
          <w:sz w:val="24"/>
          <w:szCs w:val="24"/>
          <w:lang w:val="es-ES"/>
        </w:rPr>
      </w:pPr>
      <w:r w:rsidRPr="00B52F56">
        <w:rPr>
          <w:rFonts w:ascii="Palatino Linotype" w:hAnsi="Palatino Linotype"/>
          <w:sz w:val="24"/>
          <w:szCs w:val="24"/>
          <w:lang w:val="es-ES"/>
        </w:rPr>
        <w:lastRenderedPageBreak/>
        <w:t>Finalmente, con relación a la materia de cumplimiento, no se omite mencionar que el proyecto inmobiliario referido por el particular si fue desarrollado en el Municipio de Naucalpan de Juárez, conforme a la siguiente dirección electrónica:</w:t>
      </w:r>
    </w:p>
    <w:p w14:paraId="4D2885E6" w14:textId="61B977A3" w:rsidR="0085309F" w:rsidRPr="00B52F56" w:rsidRDefault="00A2508F" w:rsidP="0085309F">
      <w:pPr>
        <w:spacing w:before="240" w:after="240" w:line="360" w:lineRule="auto"/>
        <w:jc w:val="both"/>
        <w:rPr>
          <w:rFonts w:ascii="Palatino Linotype" w:hAnsi="Palatino Linotype"/>
          <w:sz w:val="24"/>
          <w:szCs w:val="24"/>
          <w:lang w:val="es-ES"/>
        </w:rPr>
      </w:pPr>
      <w:hyperlink r:id="rId12" w:history="1">
        <w:r w:rsidR="0085309F" w:rsidRPr="00B52F56">
          <w:rPr>
            <w:rStyle w:val="Hipervnculo"/>
            <w:rFonts w:ascii="Palatino Linotype" w:hAnsi="Palatino Linotype"/>
            <w:sz w:val="24"/>
            <w:szCs w:val="24"/>
            <w:lang w:val="es-ES"/>
          </w:rPr>
          <w:t>https://www.facebook.com/ResidencialJardinesSM/</w:t>
        </w:r>
      </w:hyperlink>
      <w:r w:rsidR="0085309F" w:rsidRPr="00B52F56">
        <w:rPr>
          <w:rFonts w:ascii="Palatino Linotype" w:hAnsi="Palatino Linotype"/>
          <w:sz w:val="24"/>
          <w:szCs w:val="24"/>
          <w:lang w:val="es-ES"/>
        </w:rPr>
        <w:t xml:space="preserve"> </w:t>
      </w:r>
    </w:p>
    <w:p w14:paraId="572C3206" w14:textId="1FC5CB74" w:rsidR="0085309F" w:rsidRPr="00B52F56" w:rsidRDefault="0085309F" w:rsidP="00EF1E00">
      <w:pPr>
        <w:spacing w:before="240" w:after="240" w:line="360" w:lineRule="auto"/>
        <w:jc w:val="both"/>
        <w:rPr>
          <w:rFonts w:ascii="Palatino Linotype" w:hAnsi="Palatino Linotype"/>
          <w:sz w:val="24"/>
          <w:szCs w:val="24"/>
        </w:rPr>
      </w:pPr>
      <w:r w:rsidRPr="00B52F56">
        <w:rPr>
          <w:rFonts w:ascii="Palatino Linotype" w:hAnsi="Palatino Linotype"/>
          <w:sz w:val="24"/>
          <w:szCs w:val="24"/>
        </w:rPr>
        <w:t xml:space="preserve">Luego entonces, para el caso de que después de realizar una búsqueda exhaustiva y razonable, </w:t>
      </w:r>
      <w:r w:rsidRPr="00B52F56">
        <w:rPr>
          <w:rFonts w:ascii="Palatino Linotype" w:hAnsi="Palatino Linotype"/>
          <w:b/>
          <w:bCs/>
          <w:sz w:val="24"/>
          <w:szCs w:val="24"/>
        </w:rPr>
        <w:t xml:space="preserve">El Sujeto Obligado </w:t>
      </w:r>
      <w:r w:rsidRPr="00B52F56">
        <w:rPr>
          <w:rFonts w:ascii="Palatino Linotype" w:hAnsi="Palatino Linotype"/>
          <w:sz w:val="24"/>
          <w:szCs w:val="24"/>
        </w:rPr>
        <w:t xml:space="preserve">no encuentre la información requerida, </w:t>
      </w:r>
      <w:r w:rsidR="00561DDC" w:rsidRPr="00B52F56">
        <w:rPr>
          <w:rFonts w:ascii="Palatino Linotype" w:hAnsi="Palatino Linotype"/>
          <w:sz w:val="24"/>
          <w:szCs w:val="24"/>
        </w:rPr>
        <w:t xml:space="preserve">se deberá de realizar la declaratoria de inexistencia de la información. </w:t>
      </w:r>
    </w:p>
    <w:p w14:paraId="1D500D44" w14:textId="77777777" w:rsidR="008F7D9A" w:rsidRPr="00B52F56" w:rsidRDefault="008F7D9A" w:rsidP="00EF1E00">
      <w:pPr>
        <w:spacing w:before="240" w:after="240" w:line="360" w:lineRule="auto"/>
        <w:jc w:val="both"/>
        <w:rPr>
          <w:rFonts w:ascii="Palatino Linotype" w:hAnsi="Palatino Linotype"/>
          <w:sz w:val="24"/>
          <w:szCs w:val="24"/>
        </w:rPr>
      </w:pPr>
    </w:p>
    <w:p w14:paraId="43AE2E88" w14:textId="77777777" w:rsidR="00561DDC" w:rsidRPr="00B52F56" w:rsidRDefault="00561DDC" w:rsidP="00561DDC">
      <w:pPr>
        <w:tabs>
          <w:tab w:val="left" w:pos="709"/>
        </w:tabs>
        <w:spacing w:line="360" w:lineRule="auto"/>
        <w:jc w:val="both"/>
        <w:rPr>
          <w:rFonts w:ascii="Palatino Linotype" w:hAnsi="Palatino Linotype"/>
          <w:b/>
          <w:sz w:val="28"/>
          <w:szCs w:val="28"/>
        </w:rPr>
      </w:pPr>
      <w:r w:rsidRPr="00B52F56">
        <w:rPr>
          <w:rFonts w:ascii="Palatino Linotype" w:hAnsi="Palatino Linotype"/>
          <w:b/>
          <w:sz w:val="28"/>
          <w:szCs w:val="28"/>
        </w:rPr>
        <w:t>DE LA DECLARATORIA DE INEXISTENCIA</w:t>
      </w:r>
    </w:p>
    <w:p w14:paraId="0C3BFA8A" w14:textId="77777777" w:rsidR="00561DDC" w:rsidRPr="00B52F56" w:rsidRDefault="00561DDC" w:rsidP="00561DDC">
      <w:pPr>
        <w:tabs>
          <w:tab w:val="left" w:pos="709"/>
        </w:tabs>
        <w:spacing w:line="360" w:lineRule="auto"/>
        <w:jc w:val="both"/>
        <w:rPr>
          <w:rFonts w:ascii="Palatino Linotype" w:hAnsi="Palatino Linotype"/>
          <w:sz w:val="24"/>
          <w:szCs w:val="24"/>
        </w:rPr>
      </w:pPr>
      <w:r w:rsidRPr="00B52F56">
        <w:rPr>
          <w:rFonts w:ascii="Palatino Linotype" w:hAnsi="Palatino Linotype"/>
          <w:bCs/>
          <w:sz w:val="24"/>
          <w:szCs w:val="24"/>
        </w:rPr>
        <w:t xml:space="preserve">Declaratoria que </w:t>
      </w:r>
      <w:r w:rsidRPr="00B52F56">
        <w:rPr>
          <w:rFonts w:ascii="Palatino Linotype" w:hAnsi="Palatino Linotype"/>
          <w:sz w:val="24"/>
          <w:szCs w:val="24"/>
        </w:rPr>
        <w:t>deberá realizarse conforme a lo establecido en lo dispuesto por los artículos 19, 49 fracciones II y XIII, 169 y 170 de la Ley de Transparencia y Acceso a la Información Pública del Estado de México y Municipios, cuyo contenido es el siguiente:</w:t>
      </w:r>
    </w:p>
    <w:p w14:paraId="74073F85"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rPr>
      </w:pPr>
      <w:r w:rsidRPr="00B52F56">
        <w:rPr>
          <w:rFonts w:ascii="Palatino Linotype" w:hAnsi="Palatino Linotype"/>
          <w:b/>
          <w:bCs/>
          <w:i/>
          <w:iCs/>
          <w:szCs w:val="24"/>
        </w:rPr>
        <w:t xml:space="preserve">“Artículo 19. </w:t>
      </w:r>
      <w:r w:rsidRPr="00B52F56">
        <w:rPr>
          <w:rFonts w:ascii="Palatino Linotype" w:hAnsi="Palatino Linotype"/>
          <w:i/>
          <w:iCs/>
          <w:szCs w:val="24"/>
          <w:u w:val="single"/>
        </w:rPr>
        <w:t>Se presume que la información debe existir si se refiere a las facultades, competencias y funciones que los ordenamientos jurídicos aplicables otorgan a los sujetos obligados. </w:t>
      </w:r>
    </w:p>
    <w:p w14:paraId="551CC4C8"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rPr>
      </w:pPr>
      <w:r w:rsidRPr="00B52F56">
        <w:rPr>
          <w:rFonts w:ascii="Palatino Linotype" w:hAnsi="Palatino Linotype"/>
          <w:i/>
          <w:iCs/>
          <w:szCs w:val="24"/>
        </w:rPr>
        <w:t>(…)</w:t>
      </w:r>
    </w:p>
    <w:p w14:paraId="4BB6030C"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rPr>
      </w:pPr>
      <w:r w:rsidRPr="00B52F56">
        <w:rPr>
          <w:rFonts w:ascii="Palatino Linotype" w:hAnsi="Palatino Linotype"/>
          <w:i/>
          <w:iCs/>
          <w:szCs w:val="24"/>
        </w:rPr>
        <w:lastRenderedPageBreak/>
        <w:t xml:space="preserve">Si el sujeto obligado, en el ejercicio de sus atribuciones, debía generar, poseer o administrar la información, pero ésta no se encuentra, </w:t>
      </w:r>
      <w:r w:rsidRPr="00B52F56">
        <w:rPr>
          <w:rFonts w:ascii="Palatino Linotype" w:hAnsi="Palatino Linotype"/>
          <w:i/>
          <w:iCs/>
          <w:szCs w:val="24"/>
          <w:u w:val="single"/>
        </w:rPr>
        <w:t>el Comité de transparencia deberá emitir un acuerdo de inexistencia, debidamente fundado y motivado, en el que detalle las razones del por qué no obra en sus archivos.</w:t>
      </w:r>
    </w:p>
    <w:p w14:paraId="209FCDC3"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rPr>
      </w:pPr>
      <w:r w:rsidRPr="00B52F56">
        <w:rPr>
          <w:rFonts w:ascii="Palatino Linotype" w:hAnsi="Palatino Linotype"/>
          <w:b/>
          <w:bCs/>
          <w:i/>
          <w:iCs/>
          <w:szCs w:val="24"/>
        </w:rPr>
        <w:t>Artículo 49.</w:t>
      </w:r>
      <w:r w:rsidRPr="00B52F56">
        <w:rPr>
          <w:rFonts w:ascii="Palatino Linotype" w:hAnsi="Palatino Linotype"/>
          <w:i/>
          <w:iCs/>
          <w:szCs w:val="24"/>
        </w:rPr>
        <w:t xml:space="preserve"> Los </w:t>
      </w:r>
      <w:r w:rsidRPr="00B52F56">
        <w:rPr>
          <w:rFonts w:ascii="Palatino Linotype" w:hAnsi="Palatino Linotype"/>
          <w:i/>
          <w:iCs/>
          <w:szCs w:val="24"/>
          <w:u w:val="single"/>
        </w:rPr>
        <w:t xml:space="preserve">Comités de Transparencia </w:t>
      </w:r>
      <w:r w:rsidRPr="00B52F56">
        <w:rPr>
          <w:rFonts w:ascii="Palatino Linotype" w:hAnsi="Palatino Linotype"/>
          <w:i/>
          <w:iCs/>
          <w:szCs w:val="24"/>
        </w:rPr>
        <w:t>tendrán las siguientes atribuciones:</w:t>
      </w:r>
    </w:p>
    <w:p w14:paraId="2DA5629F"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rPr>
      </w:pPr>
      <w:r w:rsidRPr="00B52F56">
        <w:rPr>
          <w:rFonts w:ascii="Palatino Linotype" w:hAnsi="Palatino Linotype"/>
          <w:i/>
          <w:szCs w:val="24"/>
        </w:rPr>
        <w:t>II. Confirmar, modificar o revocar las determinaciones que en materia de ampliación del plazo de respuesta, clasificación de la información</w:t>
      </w:r>
      <w:r w:rsidRPr="00B52F56">
        <w:rPr>
          <w:rFonts w:ascii="Palatino Linotype" w:hAnsi="Palatino Linotype"/>
          <w:i/>
          <w:szCs w:val="24"/>
          <w:u w:val="single"/>
        </w:rPr>
        <w:t xml:space="preserve"> y declaración de inexistencia </w:t>
      </w:r>
      <w:r w:rsidRPr="00B52F56">
        <w:rPr>
          <w:rFonts w:ascii="Palatino Linotype" w:hAnsi="Palatino Linotype"/>
          <w:i/>
          <w:szCs w:val="24"/>
        </w:rPr>
        <w:t>o de incompetencia realicen los titulares de las áreas de los sujetos obligados;</w:t>
      </w:r>
    </w:p>
    <w:p w14:paraId="3CC52AC1"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rPr>
      </w:pPr>
      <w:r w:rsidRPr="00B52F56">
        <w:rPr>
          <w:rFonts w:ascii="Palatino Linotype" w:hAnsi="Palatino Linotype"/>
          <w:i/>
          <w:szCs w:val="24"/>
        </w:rPr>
        <w:t xml:space="preserve">XIII. </w:t>
      </w:r>
      <w:r w:rsidRPr="00B52F56">
        <w:rPr>
          <w:rFonts w:ascii="Palatino Linotype" w:hAnsi="Palatino Linotype"/>
          <w:i/>
          <w:szCs w:val="24"/>
          <w:u w:val="single"/>
        </w:rPr>
        <w:t>Dictaminar las declaratorias de inexistencia de la información que les remitan las unidades administrativas y resolver en consecuencia</w:t>
      </w:r>
      <w:r w:rsidRPr="00B52F56">
        <w:rPr>
          <w:rFonts w:ascii="Palatino Linotype" w:hAnsi="Palatino Linotype"/>
          <w:i/>
          <w:szCs w:val="24"/>
        </w:rPr>
        <w:t>;</w:t>
      </w:r>
    </w:p>
    <w:p w14:paraId="73060268" w14:textId="77777777" w:rsidR="00561DDC" w:rsidRPr="00B52F56" w:rsidRDefault="00561DDC" w:rsidP="00561DDC">
      <w:pPr>
        <w:tabs>
          <w:tab w:val="left" w:pos="709"/>
        </w:tabs>
        <w:spacing w:before="240" w:line="360" w:lineRule="auto"/>
        <w:ind w:left="851" w:right="851"/>
        <w:jc w:val="both"/>
        <w:rPr>
          <w:rFonts w:ascii="Palatino Linotype" w:hAnsi="Palatino Linotype"/>
          <w:b/>
          <w:i/>
          <w:szCs w:val="24"/>
          <w:u w:val="single"/>
        </w:rPr>
      </w:pPr>
      <w:r w:rsidRPr="00B52F56">
        <w:rPr>
          <w:rFonts w:ascii="Palatino Linotype" w:hAnsi="Palatino Linotype"/>
          <w:b/>
          <w:i/>
          <w:u w:val="single"/>
        </w:rPr>
        <w:t>Artículo 169. Cuando la información no se encuentre en los archivos del sujeto obligado, el Comité de Transparencia:</w:t>
      </w:r>
    </w:p>
    <w:p w14:paraId="489736E2" w14:textId="77777777" w:rsidR="00561DDC" w:rsidRPr="00B52F56" w:rsidRDefault="00561DDC" w:rsidP="00561DDC">
      <w:pPr>
        <w:tabs>
          <w:tab w:val="left" w:pos="709"/>
        </w:tabs>
        <w:spacing w:before="240" w:line="360" w:lineRule="auto"/>
        <w:ind w:left="851" w:right="851"/>
        <w:jc w:val="both"/>
        <w:rPr>
          <w:rFonts w:ascii="Palatino Linotype" w:hAnsi="Palatino Linotype"/>
          <w:b/>
          <w:i/>
          <w:szCs w:val="24"/>
        </w:rPr>
      </w:pPr>
      <w:r w:rsidRPr="00B52F56">
        <w:rPr>
          <w:rFonts w:ascii="Palatino Linotype" w:hAnsi="Palatino Linotype"/>
          <w:b/>
          <w:bCs/>
          <w:i/>
          <w:szCs w:val="24"/>
        </w:rPr>
        <w:t xml:space="preserve">I. </w:t>
      </w:r>
      <w:r w:rsidRPr="00B52F56">
        <w:rPr>
          <w:rFonts w:ascii="Palatino Linotype" w:hAnsi="Palatino Linotype"/>
          <w:i/>
          <w:szCs w:val="24"/>
          <w:u w:val="single"/>
        </w:rPr>
        <w:t>Analizará el caso y tomará las medidas necesarias para localizar la información;</w:t>
      </w:r>
    </w:p>
    <w:p w14:paraId="6C21538A" w14:textId="77777777" w:rsidR="00561DDC" w:rsidRPr="00B52F56" w:rsidRDefault="00561DDC" w:rsidP="00561DDC">
      <w:pPr>
        <w:tabs>
          <w:tab w:val="left" w:pos="709"/>
        </w:tabs>
        <w:spacing w:before="240" w:line="360" w:lineRule="auto"/>
        <w:ind w:left="851" w:right="851"/>
        <w:jc w:val="both"/>
        <w:rPr>
          <w:rFonts w:ascii="Palatino Linotype" w:hAnsi="Palatino Linotype"/>
          <w:b/>
          <w:i/>
          <w:szCs w:val="24"/>
        </w:rPr>
      </w:pPr>
      <w:r w:rsidRPr="00B52F56">
        <w:rPr>
          <w:rFonts w:ascii="Palatino Linotype" w:hAnsi="Palatino Linotype"/>
          <w:b/>
          <w:bCs/>
          <w:i/>
          <w:szCs w:val="24"/>
        </w:rPr>
        <w:t xml:space="preserve">II. </w:t>
      </w:r>
      <w:r w:rsidRPr="00B52F56">
        <w:rPr>
          <w:rFonts w:ascii="Palatino Linotype" w:hAnsi="Palatino Linotype"/>
          <w:i/>
          <w:szCs w:val="24"/>
          <w:u w:val="single"/>
        </w:rPr>
        <w:t>Expedirá una resolución que confirme la inexistencia del documento;</w:t>
      </w:r>
    </w:p>
    <w:p w14:paraId="558ED45C" w14:textId="77777777" w:rsidR="00561DDC" w:rsidRPr="00B52F56" w:rsidRDefault="00561DDC" w:rsidP="00561DDC">
      <w:pPr>
        <w:tabs>
          <w:tab w:val="left" w:pos="709"/>
        </w:tabs>
        <w:spacing w:before="240" w:line="360" w:lineRule="auto"/>
        <w:ind w:left="851" w:right="851"/>
        <w:jc w:val="both"/>
        <w:rPr>
          <w:rFonts w:ascii="Palatino Linotype" w:hAnsi="Palatino Linotype"/>
          <w:b/>
          <w:i/>
          <w:szCs w:val="24"/>
        </w:rPr>
      </w:pPr>
      <w:r w:rsidRPr="00B52F56">
        <w:rPr>
          <w:rFonts w:ascii="Palatino Linotype" w:hAnsi="Palatino Linotype"/>
          <w:b/>
          <w:bCs/>
          <w:i/>
          <w:szCs w:val="24"/>
        </w:rPr>
        <w:t xml:space="preserve">III. </w:t>
      </w:r>
      <w:r w:rsidRPr="00B52F56">
        <w:rPr>
          <w:rFonts w:ascii="Palatino Linotype" w:hAnsi="Palatino Linotype"/>
          <w:i/>
          <w:szCs w:val="24"/>
          <w:u w:val="single"/>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6375B7BE"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u w:val="single"/>
        </w:rPr>
      </w:pPr>
      <w:r w:rsidRPr="00B52F56">
        <w:rPr>
          <w:rFonts w:ascii="Palatino Linotype" w:hAnsi="Palatino Linotype"/>
          <w:b/>
          <w:bCs/>
          <w:i/>
          <w:szCs w:val="24"/>
        </w:rPr>
        <w:lastRenderedPageBreak/>
        <w:t xml:space="preserve">IV. </w:t>
      </w:r>
      <w:r w:rsidRPr="00B52F56">
        <w:rPr>
          <w:rFonts w:ascii="Palatino Linotype" w:hAnsi="Palatino Linotype"/>
          <w:i/>
          <w:szCs w:val="24"/>
          <w:u w:val="single"/>
        </w:rPr>
        <w:t>Notificará al órgano interno de control o equivalente del sujeto obligado quien, en su caso, deberá iniciar el procedimiento de responsabilidad administrativa que corresponda.</w:t>
      </w:r>
    </w:p>
    <w:p w14:paraId="3616EA90"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u w:val="single"/>
        </w:rPr>
      </w:pPr>
      <w:r w:rsidRPr="00B52F56">
        <w:rPr>
          <w:rFonts w:ascii="Palatino Linotype" w:hAnsi="Palatino Linotype"/>
          <w:i/>
          <w:szCs w:val="24"/>
          <w:u w:val="single"/>
        </w:rPr>
        <w:t>La Unidad de Transparencia deberá notificarlo al solicitante por escrito, en un plazo que no exceda de quince días hábiles contados a partir del día siguiente a la presentación de la solicitud.</w:t>
      </w:r>
    </w:p>
    <w:p w14:paraId="2831576D" w14:textId="77777777" w:rsidR="00561DDC" w:rsidRPr="00B52F56" w:rsidRDefault="00561DDC" w:rsidP="00561DDC">
      <w:pPr>
        <w:tabs>
          <w:tab w:val="left" w:pos="709"/>
        </w:tabs>
        <w:spacing w:before="240" w:line="360" w:lineRule="auto"/>
        <w:ind w:left="851" w:right="851"/>
        <w:jc w:val="both"/>
        <w:rPr>
          <w:rFonts w:ascii="Palatino Linotype" w:hAnsi="Palatino Linotype"/>
          <w:i/>
          <w:szCs w:val="24"/>
          <w:u w:val="single"/>
        </w:rPr>
      </w:pPr>
      <w:r w:rsidRPr="00B52F56">
        <w:rPr>
          <w:rFonts w:ascii="Palatino Linotype" w:hAnsi="Palatino Linotype"/>
          <w:i/>
          <w:szCs w:val="24"/>
          <w:u w:val="single"/>
        </w:rPr>
        <w:t>Este plazo podrá ampliarse hasta por otros siete días hábiles, siempre que existan razones para ello, debiendo notificarse por escrito al solicitante.</w:t>
      </w:r>
    </w:p>
    <w:p w14:paraId="07F3C485" w14:textId="77777777" w:rsidR="00561DDC" w:rsidRPr="00B52F56" w:rsidRDefault="00561DDC" w:rsidP="00561DDC">
      <w:pPr>
        <w:tabs>
          <w:tab w:val="left" w:pos="709"/>
        </w:tabs>
        <w:spacing w:before="240" w:line="360" w:lineRule="auto"/>
        <w:ind w:left="851" w:right="851"/>
        <w:jc w:val="both"/>
        <w:rPr>
          <w:rFonts w:ascii="Palatino Linotype" w:hAnsi="Palatino Linotype"/>
          <w:b/>
          <w:i/>
          <w:iCs/>
          <w:szCs w:val="24"/>
        </w:rPr>
      </w:pPr>
      <w:r w:rsidRPr="00B52F56">
        <w:rPr>
          <w:rFonts w:ascii="Palatino Linotype" w:hAnsi="Palatino Linotype"/>
          <w:b/>
          <w:i/>
          <w:szCs w:val="24"/>
        </w:rPr>
        <w:t>Artículo 170</w:t>
      </w:r>
      <w:r w:rsidRPr="00B52F56">
        <w:rPr>
          <w:rFonts w:ascii="Palatino Linotype" w:hAnsi="Palatino Linotype"/>
          <w:b/>
          <w:bCs/>
          <w:i/>
          <w:iCs/>
          <w:szCs w:val="24"/>
        </w:rPr>
        <w:t>.</w:t>
      </w:r>
      <w:r w:rsidRPr="00B52F56">
        <w:rPr>
          <w:rFonts w:ascii="Palatino Linotype" w:hAnsi="Palatino Linotype"/>
          <w:i/>
          <w:iCs/>
          <w:szCs w:val="24"/>
        </w:rPr>
        <w:t xml:space="preserve"> </w:t>
      </w:r>
      <w:r w:rsidRPr="00B52F56">
        <w:rPr>
          <w:rFonts w:ascii="Palatino Linotype" w:hAnsi="Palatino Linotype"/>
          <w:i/>
          <w:iCs/>
          <w:szCs w:val="24"/>
          <w:u w:val="single"/>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B52F56">
        <w:rPr>
          <w:rFonts w:ascii="Palatino Linotype" w:hAnsi="Palatino Linotype"/>
          <w:i/>
          <w:iCs/>
          <w:szCs w:val="24"/>
        </w:rPr>
        <w:t xml:space="preserve">” </w:t>
      </w:r>
      <w:r w:rsidRPr="00B52F56">
        <w:rPr>
          <w:rFonts w:ascii="Palatino Linotype" w:hAnsi="Palatino Linotype"/>
          <w:b/>
          <w:i/>
          <w:iCs/>
          <w:szCs w:val="24"/>
        </w:rPr>
        <w:t>[Sic]</w:t>
      </w:r>
    </w:p>
    <w:p w14:paraId="2DC6E694" w14:textId="77777777" w:rsidR="00561DDC" w:rsidRPr="00B52F56" w:rsidRDefault="00561DDC" w:rsidP="00561DDC">
      <w:pPr>
        <w:tabs>
          <w:tab w:val="left" w:pos="709"/>
        </w:tabs>
        <w:spacing w:after="0" w:line="240" w:lineRule="auto"/>
        <w:ind w:left="567" w:right="567"/>
        <w:jc w:val="both"/>
        <w:rPr>
          <w:rFonts w:ascii="Palatino Linotype" w:hAnsi="Palatino Linotype"/>
          <w:i/>
          <w:szCs w:val="24"/>
        </w:rPr>
      </w:pPr>
    </w:p>
    <w:p w14:paraId="42888173" w14:textId="77777777" w:rsidR="00561DDC" w:rsidRPr="00B52F56" w:rsidRDefault="00561DDC" w:rsidP="00561DDC">
      <w:pPr>
        <w:spacing w:after="0" w:line="360" w:lineRule="auto"/>
        <w:jc w:val="both"/>
        <w:rPr>
          <w:rFonts w:ascii="Palatino Linotype" w:hAnsi="Palatino Linotype" w:cs="Arial"/>
          <w:sz w:val="24"/>
          <w:szCs w:val="24"/>
        </w:rPr>
      </w:pPr>
      <w:r w:rsidRPr="00B52F56">
        <w:rPr>
          <w:rFonts w:ascii="Palatino Linotype" w:hAnsi="Palatino Linotype" w:cs="Arial"/>
          <w:sz w:val="24"/>
          <w:szCs w:val="24"/>
        </w:rPr>
        <w:t xml:space="preserve">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w:t>
      </w:r>
      <w:r w:rsidRPr="00B52F56">
        <w:rPr>
          <w:rFonts w:ascii="Palatino Linotype" w:hAnsi="Palatino Linotype" w:cs="Arial"/>
          <w:sz w:val="24"/>
          <w:szCs w:val="24"/>
        </w:rPr>
        <w:lastRenderedPageBreak/>
        <w:t>Pública del Estado de México y Municipios, en su numeral CUARENTA Y CUATRO, así como, CUARENTA Y CINCO.</w:t>
      </w:r>
    </w:p>
    <w:p w14:paraId="09DAEFC6" w14:textId="77777777" w:rsidR="00561DDC" w:rsidRPr="00B52F56" w:rsidRDefault="00561DDC" w:rsidP="00561DDC">
      <w:pPr>
        <w:spacing w:after="0" w:line="360" w:lineRule="auto"/>
        <w:jc w:val="both"/>
        <w:rPr>
          <w:rFonts w:ascii="Palatino Linotype" w:eastAsia="Times New Roman" w:hAnsi="Palatino Linotype" w:cs="Times New Roman"/>
          <w:sz w:val="24"/>
          <w:szCs w:val="24"/>
          <w:lang w:eastAsia="es-ES"/>
        </w:rPr>
      </w:pPr>
    </w:p>
    <w:p w14:paraId="2F2D2DFC" w14:textId="77777777" w:rsidR="00561DDC" w:rsidRPr="00B52F56" w:rsidRDefault="00561DDC" w:rsidP="00561DDC">
      <w:pPr>
        <w:spacing w:after="0" w:line="360" w:lineRule="auto"/>
        <w:contextualSpacing/>
        <w:jc w:val="both"/>
        <w:rPr>
          <w:rFonts w:ascii="Palatino Linotype" w:eastAsia="Palatino Linotype" w:hAnsi="Palatino Linotype" w:cs="Palatino Linotype"/>
          <w:sz w:val="24"/>
          <w:szCs w:val="24"/>
        </w:rPr>
      </w:pPr>
      <w:r w:rsidRPr="00B52F56">
        <w:rPr>
          <w:rFonts w:ascii="Palatino Linotype" w:eastAsia="Palatino Linotype" w:hAnsi="Palatino Linotype" w:cs="Palatino Linotype"/>
          <w:sz w:val="24"/>
          <w:szCs w:val="24"/>
        </w:rPr>
        <w:t>Al respecto, es aplicable el Criterio 04/19 emitido por el Instituto Nacional de Transparencia, Acceso a la Información y Protección de Datos Personales, que a la letra estipula lo siguiente:</w:t>
      </w:r>
    </w:p>
    <w:p w14:paraId="7349F915" w14:textId="77777777" w:rsidR="00561DDC" w:rsidRPr="00B52F56" w:rsidRDefault="00561DDC" w:rsidP="00561DDC">
      <w:pPr>
        <w:spacing w:after="0" w:line="360" w:lineRule="auto"/>
        <w:contextualSpacing/>
        <w:jc w:val="both"/>
        <w:rPr>
          <w:rFonts w:ascii="Palatino Linotype" w:eastAsia="Palatino Linotype" w:hAnsi="Palatino Linotype" w:cs="Palatino Linotype"/>
          <w:sz w:val="24"/>
          <w:szCs w:val="24"/>
        </w:rPr>
      </w:pPr>
    </w:p>
    <w:p w14:paraId="77E580FA" w14:textId="77777777" w:rsidR="00561DDC" w:rsidRPr="00B52F56" w:rsidRDefault="00561DDC" w:rsidP="00561DDC">
      <w:pPr>
        <w:pStyle w:val="Citas"/>
        <w:rPr>
          <w:b/>
        </w:rPr>
      </w:pPr>
      <w:r w:rsidRPr="00B52F56">
        <w:rPr>
          <w:b/>
        </w:rPr>
        <w:t xml:space="preserve">“PROPÓSITO DE LA DECLARACIÓN FORMAL DE INEXISTENCIA. </w:t>
      </w:r>
    </w:p>
    <w:p w14:paraId="3A91FBD2" w14:textId="77777777" w:rsidR="00561DDC" w:rsidRPr="00B52F56" w:rsidRDefault="00561DDC" w:rsidP="00561DDC">
      <w:pPr>
        <w:pStyle w:val="Citas"/>
        <w:rPr>
          <w:b/>
        </w:rPr>
      </w:pPr>
      <w:r w:rsidRPr="00B52F56">
        <w:t>El propósito de que los Comités de Transparencia emitan una declaración que confirme la inexistencia de la información solicitada,</w:t>
      </w:r>
      <w:r w:rsidRPr="00B52F56">
        <w:rPr>
          <w:b/>
          <w:bCs/>
        </w:rPr>
        <w:t xml:space="preserve"> </w:t>
      </w:r>
      <w:r w:rsidRPr="00B52F56">
        <w:rPr>
          <w:b/>
          <w:bCs/>
          <w:u w:val="single"/>
        </w:rPr>
        <w:t>es garantizar al solicitante que se realizaron las gestiones necesarias para la ubicación de la información de su interés; por lo cual, el acta en el que se haga constar esa declaración formal de inexistencia</w:t>
      </w:r>
      <w:r w:rsidRPr="00B52F56">
        <w:t xml:space="preserve">, debe contener los elementos suficientes para generar en los solicitantes la certeza del carácter exhaustivo de la búsqueda de lo solicitado.” </w:t>
      </w:r>
      <w:r w:rsidRPr="00B52F56">
        <w:rPr>
          <w:b/>
        </w:rPr>
        <w:t xml:space="preserve">[Sic] </w:t>
      </w:r>
    </w:p>
    <w:p w14:paraId="0D766AA7" w14:textId="77777777" w:rsidR="00561DDC" w:rsidRPr="00B52F56" w:rsidRDefault="00561DDC" w:rsidP="00561DDC">
      <w:pPr>
        <w:spacing w:after="0" w:line="360" w:lineRule="auto"/>
        <w:contextualSpacing/>
        <w:jc w:val="both"/>
        <w:rPr>
          <w:rFonts w:ascii="Palatino Linotype" w:eastAsia="Palatino Linotype" w:hAnsi="Palatino Linotype" w:cs="Palatino Linotype"/>
          <w:sz w:val="24"/>
          <w:szCs w:val="24"/>
        </w:rPr>
      </w:pPr>
    </w:p>
    <w:p w14:paraId="12E64776" w14:textId="77777777" w:rsidR="00561DDC" w:rsidRPr="00B52F56" w:rsidRDefault="00561DDC" w:rsidP="00561DDC">
      <w:pPr>
        <w:spacing w:after="0" w:line="360" w:lineRule="auto"/>
        <w:contextualSpacing/>
        <w:jc w:val="both"/>
        <w:rPr>
          <w:rFonts w:ascii="Palatino Linotype" w:eastAsia="Times New Roman" w:hAnsi="Palatino Linotype" w:cs="Times New Roman"/>
          <w:sz w:val="24"/>
          <w:szCs w:val="24"/>
          <w:lang w:eastAsia="es-ES"/>
        </w:rPr>
      </w:pPr>
      <w:r w:rsidRPr="00B52F56">
        <w:rPr>
          <w:rFonts w:ascii="Palatino Linotype" w:eastAsia="Palatino Linotype" w:hAnsi="Palatino Linotype" w:cs="Palatino Linotype"/>
          <w:sz w:val="24"/>
          <w:szCs w:val="24"/>
        </w:rPr>
        <w:t>De tal forma que, con el propósito de otorgarle certeza jurídica al</w:t>
      </w:r>
      <w:r w:rsidRPr="00B52F56">
        <w:rPr>
          <w:rFonts w:ascii="Palatino Linotype" w:eastAsia="Palatino Linotype" w:hAnsi="Palatino Linotype" w:cs="Palatino Linotype"/>
          <w:b/>
          <w:bCs/>
          <w:sz w:val="24"/>
          <w:szCs w:val="24"/>
        </w:rPr>
        <w:t xml:space="preserve"> Recurrente</w:t>
      </w:r>
      <w:r w:rsidRPr="00B52F56">
        <w:rPr>
          <w:rFonts w:ascii="Palatino Linotype" w:eastAsia="Palatino Linotype" w:hAnsi="Palatino Linotype" w:cs="Palatino Linotype"/>
          <w:sz w:val="24"/>
          <w:szCs w:val="24"/>
        </w:rPr>
        <w:t xml:space="preserve"> de que se realizaron las acciones necesarias durante la búsqueda exhaustiva y razonable de la información, sin que esta fuera localizada, resulta procedente ordenar la entrega del acuerdo en cita. </w:t>
      </w:r>
    </w:p>
    <w:p w14:paraId="4B248C6A" w14:textId="77777777" w:rsidR="00561DDC" w:rsidRPr="00B52F56" w:rsidRDefault="00561DDC" w:rsidP="00561DDC">
      <w:pPr>
        <w:spacing w:before="240" w:after="240" w:line="360" w:lineRule="auto"/>
        <w:jc w:val="both"/>
        <w:rPr>
          <w:rFonts w:ascii="Palatino Linotype" w:hAnsi="Palatino Linotype"/>
          <w:b/>
          <w:sz w:val="28"/>
          <w:szCs w:val="28"/>
        </w:rPr>
      </w:pPr>
      <w:r w:rsidRPr="00B52F56">
        <w:rPr>
          <w:rFonts w:ascii="Palatino Linotype" w:hAnsi="Palatino Linotype"/>
          <w:b/>
          <w:bCs/>
          <w:sz w:val="28"/>
          <w:szCs w:val="28"/>
        </w:rPr>
        <w:lastRenderedPageBreak/>
        <w:t>DE LA</w:t>
      </w:r>
      <w:r w:rsidRPr="00B52F56">
        <w:rPr>
          <w:rFonts w:ascii="Palatino Linotype" w:hAnsi="Palatino Linotype"/>
          <w:bCs/>
          <w:sz w:val="24"/>
          <w:szCs w:val="24"/>
        </w:rPr>
        <w:t xml:space="preserve"> </w:t>
      </w:r>
      <w:r w:rsidRPr="00B52F56">
        <w:rPr>
          <w:rFonts w:ascii="Palatino Linotype" w:hAnsi="Palatino Linotype"/>
          <w:b/>
          <w:sz w:val="28"/>
          <w:szCs w:val="28"/>
        </w:rPr>
        <w:t xml:space="preserve">VERSIÓN PÚBLICA </w:t>
      </w:r>
    </w:p>
    <w:p w14:paraId="10B4B680" w14:textId="77777777" w:rsidR="00867CDD" w:rsidRPr="00B52F56" w:rsidRDefault="00867CDD" w:rsidP="00867CDD">
      <w:pPr>
        <w:tabs>
          <w:tab w:val="left" w:pos="7938"/>
        </w:tabs>
        <w:spacing w:before="240" w:after="240" w:line="360" w:lineRule="auto"/>
        <w:jc w:val="both"/>
        <w:rPr>
          <w:rFonts w:ascii="Palatino Linotype" w:eastAsia="Arial Unicode MS" w:hAnsi="Palatino Linotype" w:cs="Arial"/>
          <w:sz w:val="24"/>
          <w:szCs w:val="24"/>
        </w:rPr>
      </w:pPr>
      <w:r w:rsidRPr="00B52F56">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FC9FF86" w14:textId="77777777" w:rsidR="00867CDD" w:rsidRPr="00B52F56" w:rsidRDefault="00867CDD" w:rsidP="00867CDD">
      <w:pPr>
        <w:spacing w:before="240" w:line="360" w:lineRule="auto"/>
        <w:ind w:left="851" w:right="851"/>
        <w:jc w:val="both"/>
        <w:rPr>
          <w:rFonts w:ascii="Palatino Linotype" w:hAnsi="Palatino Linotype" w:cs="Arial"/>
          <w:i/>
        </w:rPr>
      </w:pPr>
      <w:r w:rsidRPr="00B52F56">
        <w:rPr>
          <w:rFonts w:ascii="Palatino Linotype" w:hAnsi="Palatino Linotype" w:cs="Arial"/>
          <w:i/>
        </w:rPr>
        <w:t>“Artículo 3. Para los efectos de la presente Ley se entenderá por:</w:t>
      </w:r>
    </w:p>
    <w:p w14:paraId="035CAC46" w14:textId="77777777" w:rsidR="00867CDD" w:rsidRPr="00B52F56" w:rsidRDefault="00867CDD" w:rsidP="00867CDD">
      <w:pPr>
        <w:spacing w:before="240" w:line="360" w:lineRule="auto"/>
        <w:ind w:left="851" w:right="851"/>
        <w:jc w:val="both"/>
        <w:rPr>
          <w:rFonts w:ascii="Palatino Linotype" w:hAnsi="Palatino Linotype" w:cs="Arial"/>
          <w:i/>
        </w:rPr>
      </w:pPr>
      <w:r w:rsidRPr="00B52F56">
        <w:rPr>
          <w:rFonts w:ascii="Palatino Linotype" w:hAnsi="Palatino Linotype" w:cs="Arial"/>
          <w:i/>
        </w:rPr>
        <w:t>(…)</w:t>
      </w:r>
    </w:p>
    <w:p w14:paraId="15499ED2" w14:textId="77777777" w:rsidR="00867CDD" w:rsidRPr="00B52F56" w:rsidRDefault="00867CDD" w:rsidP="00867CDD">
      <w:pPr>
        <w:spacing w:before="240" w:line="360" w:lineRule="auto"/>
        <w:ind w:left="851" w:right="851"/>
        <w:jc w:val="both"/>
        <w:rPr>
          <w:rFonts w:ascii="Palatino Linotype" w:hAnsi="Palatino Linotype" w:cs="Arial"/>
          <w:b/>
          <w:i/>
        </w:rPr>
      </w:pPr>
      <w:r w:rsidRPr="00B52F56">
        <w:rPr>
          <w:rFonts w:ascii="Palatino Linotype" w:hAnsi="Palatino Linotype" w:cs="Arial"/>
          <w:b/>
          <w:i/>
          <w:u w:val="single"/>
        </w:rPr>
        <w:t>IX. Datos personales:</w:t>
      </w:r>
      <w:r w:rsidRPr="00B52F56">
        <w:rPr>
          <w:rFonts w:ascii="Palatino Linotype" w:hAnsi="Palatino Linotype" w:cs="Arial"/>
          <w:b/>
          <w:i/>
        </w:rPr>
        <w:t xml:space="preserve"> </w:t>
      </w:r>
      <w:r w:rsidRPr="00B52F56">
        <w:rPr>
          <w:rFonts w:ascii="Palatino Linotype" w:hAnsi="Palatino Linotype" w:cs="Arial"/>
          <w:i/>
        </w:rPr>
        <w:t>La información concerniente a una persona, identificada o identificable según lo dispuesto por la Ley de Protección de Datos Personales del Estado de México;</w:t>
      </w:r>
    </w:p>
    <w:p w14:paraId="445EAA44" w14:textId="77777777" w:rsidR="00867CDD" w:rsidRPr="00B52F56" w:rsidRDefault="00867CDD" w:rsidP="00867CDD">
      <w:pPr>
        <w:spacing w:before="240" w:line="360" w:lineRule="auto"/>
        <w:ind w:left="851" w:right="851"/>
        <w:jc w:val="both"/>
        <w:rPr>
          <w:rFonts w:ascii="Palatino Linotype" w:hAnsi="Palatino Linotype" w:cs="Arial"/>
          <w:b/>
          <w:i/>
        </w:rPr>
      </w:pPr>
      <w:r w:rsidRPr="00B52F56">
        <w:rPr>
          <w:rFonts w:ascii="Palatino Linotype" w:hAnsi="Palatino Linotype" w:cs="Arial"/>
          <w:b/>
          <w:i/>
        </w:rPr>
        <w:t>(…)</w:t>
      </w:r>
    </w:p>
    <w:p w14:paraId="7EB6D395" w14:textId="77777777" w:rsidR="00867CDD" w:rsidRPr="00B52F56" w:rsidRDefault="00867CDD" w:rsidP="00867CDD">
      <w:pPr>
        <w:spacing w:before="240" w:line="360" w:lineRule="auto"/>
        <w:ind w:left="851" w:right="851"/>
        <w:jc w:val="both"/>
        <w:rPr>
          <w:rFonts w:ascii="Palatino Linotype" w:hAnsi="Palatino Linotype" w:cs="Arial"/>
          <w:b/>
          <w:i/>
        </w:rPr>
      </w:pPr>
      <w:r w:rsidRPr="00B52F56">
        <w:rPr>
          <w:rFonts w:ascii="Palatino Linotype" w:hAnsi="Palatino Linotype" w:cs="Arial"/>
          <w:b/>
          <w:i/>
          <w:u w:val="single"/>
        </w:rPr>
        <w:t>XLV. Versión pública:</w:t>
      </w:r>
      <w:r w:rsidRPr="00B52F56">
        <w:rPr>
          <w:rFonts w:ascii="Palatino Linotype" w:hAnsi="Palatino Linotype" w:cs="Arial"/>
          <w:b/>
          <w:i/>
        </w:rPr>
        <w:t xml:space="preserve"> </w:t>
      </w:r>
      <w:r w:rsidRPr="00B52F56">
        <w:rPr>
          <w:rFonts w:ascii="Palatino Linotype" w:hAnsi="Palatino Linotype" w:cs="Arial"/>
          <w:i/>
        </w:rPr>
        <w:t>Documento en el que se elimine, suprime o borra la información clasificada como reservada o confidencial para permitir su acceso.</w:t>
      </w:r>
    </w:p>
    <w:p w14:paraId="46DFF603" w14:textId="77777777" w:rsidR="00867CDD" w:rsidRPr="00B52F56" w:rsidRDefault="00867CDD" w:rsidP="00867CDD">
      <w:pPr>
        <w:spacing w:before="240" w:line="360" w:lineRule="auto"/>
        <w:ind w:left="851" w:right="851"/>
        <w:jc w:val="both"/>
        <w:rPr>
          <w:rFonts w:ascii="Palatino Linotype" w:hAnsi="Palatino Linotype" w:cs="Arial"/>
          <w:b/>
          <w:i/>
        </w:rPr>
      </w:pPr>
      <w:r w:rsidRPr="00B52F56">
        <w:rPr>
          <w:rFonts w:ascii="Palatino Linotype" w:hAnsi="Palatino Linotype" w:cs="Arial"/>
          <w:i/>
        </w:rPr>
        <w:lastRenderedPageBreak/>
        <w:t xml:space="preserve">Artículo 122. </w:t>
      </w:r>
      <w:r w:rsidRPr="00B52F56">
        <w:rPr>
          <w:rFonts w:ascii="Palatino Linotype" w:hAnsi="Palatino Linotype" w:cs="Arial"/>
          <w:b/>
          <w:i/>
          <w:u w:val="single"/>
        </w:rPr>
        <w:t xml:space="preserve">La clasificación es el proceso mediante el cual el sujeto obligado determina que la información en su poder </w:t>
      </w:r>
      <w:proofErr w:type="spellStart"/>
      <w:r w:rsidRPr="00B52F56">
        <w:rPr>
          <w:rFonts w:ascii="Palatino Linotype" w:hAnsi="Palatino Linotype" w:cs="Arial"/>
          <w:b/>
          <w:i/>
          <w:u w:val="single"/>
        </w:rPr>
        <w:t>actualiza</w:t>
      </w:r>
      <w:proofErr w:type="spellEnd"/>
      <w:r w:rsidRPr="00B52F56">
        <w:rPr>
          <w:rFonts w:ascii="Palatino Linotype" w:hAnsi="Palatino Linotype" w:cs="Arial"/>
          <w:b/>
          <w:i/>
          <w:u w:val="single"/>
        </w:rPr>
        <w:t xml:space="preserve"> alguno de los supuestos de reserva o confidencialidad, de conformidad con lo dispuesto en el presente título.</w:t>
      </w:r>
    </w:p>
    <w:p w14:paraId="18EDA6BC" w14:textId="77777777" w:rsidR="00867CDD" w:rsidRPr="00B52F56" w:rsidRDefault="00867CDD" w:rsidP="00867CDD">
      <w:pPr>
        <w:spacing w:before="240" w:line="360" w:lineRule="auto"/>
        <w:ind w:left="851" w:right="851"/>
        <w:jc w:val="both"/>
        <w:rPr>
          <w:rFonts w:ascii="Palatino Linotype" w:hAnsi="Palatino Linotype" w:cs="Arial"/>
          <w:i/>
        </w:rPr>
      </w:pPr>
      <w:r w:rsidRPr="00B52F56">
        <w:rPr>
          <w:rFonts w:ascii="Palatino Linotype" w:hAnsi="Palatino Linotype" w:cs="Arial"/>
          <w:i/>
        </w:rPr>
        <w:t>[…]</w:t>
      </w:r>
    </w:p>
    <w:p w14:paraId="7022455F" w14:textId="77777777" w:rsidR="00867CDD" w:rsidRPr="00B52F56" w:rsidRDefault="00867CDD" w:rsidP="00867CDD">
      <w:pPr>
        <w:spacing w:before="240" w:line="360" w:lineRule="auto"/>
        <w:ind w:left="851" w:right="851"/>
        <w:jc w:val="both"/>
        <w:rPr>
          <w:rFonts w:ascii="Palatino Linotype" w:hAnsi="Palatino Linotype" w:cs="Arial"/>
          <w:i/>
        </w:rPr>
      </w:pPr>
      <w:r w:rsidRPr="00B52F56">
        <w:rPr>
          <w:rFonts w:ascii="Palatino Linotype" w:hAnsi="Palatino Linotype" w:cs="Arial"/>
          <w:i/>
        </w:rPr>
        <w:t>Artículo 132. La clasificación de la información se llevará a cabo en el momento en que:</w:t>
      </w:r>
    </w:p>
    <w:p w14:paraId="6DCC4DDD" w14:textId="77777777" w:rsidR="00867CDD" w:rsidRPr="00B52F56" w:rsidRDefault="00867CDD" w:rsidP="00867CDD">
      <w:pPr>
        <w:spacing w:before="240" w:line="360" w:lineRule="auto"/>
        <w:ind w:left="851" w:right="851"/>
        <w:jc w:val="both"/>
        <w:rPr>
          <w:rFonts w:ascii="Palatino Linotype" w:hAnsi="Palatino Linotype" w:cs="Arial"/>
          <w:i/>
        </w:rPr>
      </w:pPr>
      <w:r w:rsidRPr="00B52F56">
        <w:rPr>
          <w:rFonts w:ascii="Palatino Linotype" w:hAnsi="Palatino Linotype" w:cs="Arial"/>
          <w:i/>
        </w:rPr>
        <w:t>[…]</w:t>
      </w:r>
    </w:p>
    <w:p w14:paraId="51D3F6F8" w14:textId="77777777" w:rsidR="00867CDD" w:rsidRPr="00B52F56" w:rsidRDefault="00867CDD" w:rsidP="00867CDD">
      <w:pPr>
        <w:spacing w:before="240" w:line="360" w:lineRule="auto"/>
        <w:ind w:left="851" w:right="851"/>
        <w:jc w:val="both"/>
        <w:rPr>
          <w:rFonts w:ascii="Palatino Linotype" w:hAnsi="Palatino Linotype" w:cs="Arial"/>
          <w:b/>
          <w:i/>
          <w:u w:val="single"/>
        </w:rPr>
      </w:pPr>
      <w:r w:rsidRPr="00B52F56">
        <w:rPr>
          <w:rFonts w:ascii="Palatino Linotype" w:hAnsi="Palatino Linotype" w:cs="Arial"/>
          <w:b/>
          <w:i/>
          <w:u w:val="single"/>
        </w:rPr>
        <w:t>II. Se determine mediante resolución de autoridad competente; o</w:t>
      </w:r>
    </w:p>
    <w:p w14:paraId="4BB66049" w14:textId="77777777" w:rsidR="00867CDD" w:rsidRPr="00B52F56" w:rsidRDefault="00867CDD" w:rsidP="00867CDD">
      <w:pPr>
        <w:spacing w:before="240" w:line="360" w:lineRule="auto"/>
        <w:ind w:left="851" w:right="851"/>
        <w:jc w:val="both"/>
        <w:rPr>
          <w:rFonts w:ascii="Palatino Linotype" w:hAnsi="Palatino Linotype" w:cs="Arial"/>
          <w:b/>
          <w:i/>
        </w:rPr>
      </w:pPr>
      <w:r w:rsidRPr="00B52F56">
        <w:rPr>
          <w:rFonts w:ascii="Palatino Linotype" w:hAnsi="Palatino Linotype" w:cs="Arial"/>
          <w:b/>
          <w:i/>
        </w:rPr>
        <w:t>(…)</w:t>
      </w:r>
    </w:p>
    <w:p w14:paraId="2E98A258" w14:textId="77777777" w:rsidR="00867CDD" w:rsidRPr="00B52F56" w:rsidRDefault="00867CDD" w:rsidP="00867CDD">
      <w:pPr>
        <w:spacing w:before="240" w:line="360" w:lineRule="auto"/>
        <w:ind w:left="851" w:right="851"/>
        <w:jc w:val="both"/>
        <w:rPr>
          <w:rFonts w:ascii="Palatino Linotype" w:hAnsi="Palatino Linotype" w:cs="Arial"/>
          <w:b/>
          <w:i/>
        </w:rPr>
      </w:pPr>
      <w:r w:rsidRPr="00B52F56">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B52F56">
        <w:rPr>
          <w:rFonts w:ascii="Palatino Linotype" w:hAnsi="Palatino Linotype" w:cs="Arial"/>
          <w:b/>
          <w:i/>
        </w:rPr>
        <w:t xml:space="preserve"> </w:t>
      </w:r>
      <w:r w:rsidRPr="00B52F56">
        <w:rPr>
          <w:rFonts w:ascii="Palatino Linotype" w:hAnsi="Palatino Linotype" w:cs="Arial"/>
          <w:b/>
          <w:i/>
          <w:u w:val="single"/>
        </w:rPr>
        <w:t xml:space="preserve">de manera genérica y fundando y motivando su clasificación.” </w:t>
      </w:r>
      <w:r w:rsidRPr="00B52F56">
        <w:rPr>
          <w:rFonts w:ascii="Palatino Linotype" w:hAnsi="Palatino Linotype" w:cs="Arial"/>
          <w:b/>
          <w:i/>
        </w:rPr>
        <w:t>[Sic]</w:t>
      </w:r>
    </w:p>
    <w:p w14:paraId="3098CAEF" w14:textId="77777777" w:rsidR="00867CDD" w:rsidRPr="00B52F56" w:rsidRDefault="00867CDD" w:rsidP="00867CDD">
      <w:pPr>
        <w:spacing w:after="0" w:line="360" w:lineRule="auto"/>
        <w:ind w:right="51"/>
        <w:jc w:val="both"/>
        <w:rPr>
          <w:rFonts w:ascii="Palatino Linotype" w:eastAsia="Arial Unicode MS" w:hAnsi="Palatino Linotype" w:cs="Arial"/>
          <w:sz w:val="24"/>
          <w:szCs w:val="24"/>
        </w:rPr>
      </w:pPr>
    </w:p>
    <w:p w14:paraId="70ADF8CE" w14:textId="77777777" w:rsidR="00867CDD" w:rsidRPr="00B52F56" w:rsidRDefault="00867CDD" w:rsidP="00867CDD">
      <w:pPr>
        <w:spacing w:after="0" w:line="360" w:lineRule="auto"/>
        <w:ind w:right="51"/>
        <w:jc w:val="both"/>
        <w:rPr>
          <w:rFonts w:ascii="Palatino Linotype" w:hAnsi="Palatino Linotype" w:cs="Arial"/>
          <w:sz w:val="24"/>
          <w:szCs w:val="24"/>
        </w:rPr>
      </w:pPr>
      <w:r w:rsidRPr="00B52F56">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B52F56">
        <w:rPr>
          <w:rFonts w:ascii="Palatino Linotype" w:hAnsi="Palatino Linotype" w:cs="Arial"/>
          <w:sz w:val="24"/>
          <w:szCs w:val="24"/>
        </w:rPr>
        <w:t xml:space="preserve">el Registro Federal de Contribuyentes </w:t>
      </w:r>
      <w:r w:rsidRPr="00B52F56">
        <w:rPr>
          <w:rFonts w:ascii="Palatino Linotype" w:hAnsi="Palatino Linotype" w:cs="Arial"/>
          <w:b/>
          <w:bCs/>
          <w:sz w:val="24"/>
          <w:szCs w:val="24"/>
          <w:u w:val="single"/>
        </w:rPr>
        <w:t>(RFC) que no sean de proveedores,</w:t>
      </w:r>
      <w:r w:rsidRPr="00B52F56">
        <w:rPr>
          <w:rFonts w:ascii="Palatino Linotype" w:hAnsi="Palatino Linotype" w:cs="Arial"/>
          <w:sz w:val="24"/>
          <w:szCs w:val="24"/>
        </w:rPr>
        <w:t xml:space="preserve"> cuenta bancaria, la Clave Única de Registro de </w:t>
      </w:r>
      <w:r w:rsidRPr="00B52F56">
        <w:rPr>
          <w:rFonts w:ascii="Palatino Linotype" w:hAnsi="Palatino Linotype" w:cs="Arial"/>
          <w:sz w:val="24"/>
          <w:szCs w:val="24"/>
        </w:rPr>
        <w:lastRenderedPageBreak/>
        <w:t>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5D2EE9B3" w14:textId="77777777" w:rsidR="00867CDD" w:rsidRPr="00B52F56" w:rsidRDefault="00867CDD" w:rsidP="00867CDD">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B52F56">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6BC86366" w14:textId="77777777" w:rsidR="00867CDD" w:rsidRPr="00B52F56" w:rsidRDefault="00867CDD" w:rsidP="00867CDD">
      <w:pPr>
        <w:spacing w:before="240" w:after="240" w:line="360" w:lineRule="auto"/>
        <w:ind w:right="-91"/>
        <w:jc w:val="both"/>
        <w:rPr>
          <w:rFonts w:ascii="Palatino Linotype" w:eastAsia="Times New Roman" w:hAnsi="Palatino Linotype" w:cs="Arial"/>
          <w:sz w:val="24"/>
          <w:szCs w:val="24"/>
        </w:rPr>
      </w:pPr>
      <w:r w:rsidRPr="00B52F56">
        <w:rPr>
          <w:rFonts w:ascii="Palatino Linotype" w:eastAsia="Times New Roman" w:hAnsi="Palatino Linotype" w:cs="Arial"/>
          <w:sz w:val="24"/>
          <w:szCs w:val="24"/>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19A2510" w14:textId="77777777" w:rsidR="00867CDD" w:rsidRPr="00B52F56" w:rsidRDefault="00867CDD" w:rsidP="00867CDD">
      <w:pPr>
        <w:spacing w:before="240" w:after="240" w:line="360" w:lineRule="auto"/>
        <w:ind w:right="-91"/>
        <w:jc w:val="both"/>
        <w:rPr>
          <w:rFonts w:ascii="Palatino Linotype" w:eastAsia="Times New Roman" w:hAnsi="Palatino Linotype" w:cs="Arial"/>
          <w:sz w:val="24"/>
          <w:szCs w:val="24"/>
        </w:rPr>
      </w:pPr>
      <w:r w:rsidRPr="00B52F56">
        <w:rPr>
          <w:rFonts w:ascii="Palatino Linotype" w:eastAsia="Times New Roman" w:hAnsi="Palatino Linotype" w:cs="Arial"/>
          <w:sz w:val="24"/>
          <w:szCs w:val="24"/>
        </w:rPr>
        <w:t xml:space="preserve">Lo anterior es compartido por el entonces </w:t>
      </w:r>
      <w:r w:rsidRPr="00B52F56">
        <w:rPr>
          <w:rFonts w:ascii="Palatino Linotype" w:eastAsia="Times New Roman" w:hAnsi="Palatino Linotype" w:cs="Arial"/>
          <w:b/>
          <w:bCs/>
          <w:sz w:val="24"/>
          <w:szCs w:val="24"/>
        </w:rPr>
        <w:t>Instituto Nacional de Transparencia, Acceso a la Información y Protección de Datos Personales</w:t>
      </w:r>
      <w:r w:rsidRPr="00B52F56">
        <w:rPr>
          <w:rFonts w:ascii="Palatino Linotype" w:eastAsia="Times New Roman" w:hAnsi="Palatino Linotype" w:cs="Arial"/>
          <w:sz w:val="24"/>
          <w:szCs w:val="24"/>
        </w:rPr>
        <w:t xml:space="preserve"> (INAI), conforme al criterio orientador </w:t>
      </w:r>
      <w:r w:rsidRPr="00B52F56">
        <w:rPr>
          <w:rFonts w:ascii="Palatino Linotype" w:eastAsia="Times New Roman" w:hAnsi="Palatino Linotype" w:cs="Arial"/>
          <w:b/>
          <w:sz w:val="24"/>
          <w:szCs w:val="24"/>
        </w:rPr>
        <w:t>19/17,</w:t>
      </w:r>
      <w:r w:rsidRPr="00B52F56">
        <w:rPr>
          <w:rFonts w:ascii="Palatino Linotype" w:eastAsia="Times New Roman" w:hAnsi="Palatino Linotype" w:cs="Arial"/>
          <w:sz w:val="24"/>
          <w:szCs w:val="24"/>
        </w:rPr>
        <w:t xml:space="preserve"> el cual es del tenor literal siguiente:</w:t>
      </w:r>
    </w:p>
    <w:p w14:paraId="118C8499" w14:textId="77777777" w:rsidR="00867CDD" w:rsidRPr="00B52F56" w:rsidRDefault="00867CDD" w:rsidP="00867CDD">
      <w:pPr>
        <w:autoSpaceDE w:val="0"/>
        <w:autoSpaceDN w:val="0"/>
        <w:adjustRightInd w:val="0"/>
        <w:spacing w:before="240" w:line="360" w:lineRule="auto"/>
        <w:ind w:left="851" w:right="851"/>
        <w:jc w:val="center"/>
        <w:rPr>
          <w:rFonts w:ascii="Palatino Linotype" w:eastAsia="Times New Roman" w:hAnsi="Palatino Linotype" w:cs="Arial"/>
          <w:b/>
          <w:bCs/>
          <w:i/>
        </w:rPr>
      </w:pPr>
      <w:r w:rsidRPr="00B52F56">
        <w:rPr>
          <w:rFonts w:ascii="Palatino Linotype" w:eastAsia="Times New Roman" w:hAnsi="Palatino Linotype" w:cs="Arial"/>
          <w:bCs/>
          <w:i/>
        </w:rPr>
        <w:t>“</w:t>
      </w:r>
      <w:r w:rsidRPr="00B52F56">
        <w:rPr>
          <w:rFonts w:ascii="Palatino Linotype" w:eastAsia="Times New Roman" w:hAnsi="Palatino Linotype" w:cs="Arial"/>
          <w:b/>
          <w:bCs/>
          <w:i/>
        </w:rPr>
        <w:t>REGISTRO FEDERAL DE CONTRIBUYENTES (RFC) DE PERSONAS FÍSICAS.</w:t>
      </w:r>
    </w:p>
    <w:p w14:paraId="56C79462"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Cs/>
          <w:i/>
        </w:rPr>
      </w:pPr>
      <w:r w:rsidRPr="00B52F56">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1945EC9"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i/>
        </w:rPr>
      </w:pPr>
      <w:r w:rsidRPr="00B52F56">
        <w:rPr>
          <w:rFonts w:ascii="Palatino Linotype" w:eastAsia="Times New Roman" w:hAnsi="Palatino Linotype" w:cs="Arial"/>
          <w:b/>
          <w:i/>
        </w:rPr>
        <w:lastRenderedPageBreak/>
        <w:t>Resoluciones:</w:t>
      </w:r>
    </w:p>
    <w:p w14:paraId="74052BD1"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B52F56">
        <w:rPr>
          <w:rFonts w:ascii="Palatino Linotype" w:eastAsia="Times New Roman" w:hAnsi="Palatino Linotype" w:cs="Arial"/>
          <w:b/>
          <w:i/>
        </w:rPr>
        <w:t xml:space="preserve">RRA </w:t>
      </w:r>
      <w:r w:rsidRPr="00B52F56">
        <w:rPr>
          <w:rFonts w:ascii="Palatino Linotype" w:eastAsia="Times New Roman" w:hAnsi="Palatino Linotype" w:cs="Arial"/>
          <w:b/>
          <w:i/>
          <w:lang w:val="es-ES"/>
        </w:rPr>
        <w:t xml:space="preserve">0189/17. </w:t>
      </w:r>
      <w:r w:rsidRPr="00B52F56">
        <w:rPr>
          <w:rFonts w:ascii="Palatino Linotype" w:eastAsia="Times New Roman" w:hAnsi="Palatino Linotype" w:cs="Arial"/>
          <w:i/>
          <w:lang w:val="es-ES"/>
        </w:rPr>
        <w:t xml:space="preserve">Morena. 08 de febrero de 2017. Por unanimidad. Comisionado Ponente </w:t>
      </w:r>
      <w:r w:rsidRPr="00B52F56">
        <w:rPr>
          <w:rFonts w:ascii="Palatino Linotype" w:eastAsia="Times New Roman" w:hAnsi="Palatino Linotype" w:cs="Arial"/>
          <w:i/>
        </w:rPr>
        <w:t>Joel Salas Suárez.</w:t>
      </w:r>
    </w:p>
    <w:p w14:paraId="056EF939"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B52F56">
        <w:rPr>
          <w:rFonts w:ascii="Palatino Linotype" w:eastAsia="Times New Roman" w:hAnsi="Palatino Linotype" w:cs="Arial"/>
          <w:b/>
          <w:i/>
        </w:rPr>
        <w:t xml:space="preserve">RRA </w:t>
      </w:r>
      <w:r w:rsidRPr="00B52F56">
        <w:rPr>
          <w:rFonts w:ascii="Palatino Linotype" w:eastAsia="Times New Roman" w:hAnsi="Palatino Linotype" w:cs="Arial"/>
          <w:b/>
          <w:bCs/>
          <w:i/>
        </w:rPr>
        <w:t>0677</w:t>
      </w:r>
      <w:r w:rsidRPr="00B52F56">
        <w:rPr>
          <w:rFonts w:ascii="Palatino Linotype" w:eastAsia="Times New Roman" w:hAnsi="Palatino Linotype" w:cs="Arial"/>
          <w:b/>
          <w:i/>
        </w:rPr>
        <w:t xml:space="preserve">/17. </w:t>
      </w:r>
      <w:r w:rsidRPr="00B52F56">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B52F56">
        <w:rPr>
          <w:rFonts w:ascii="Palatino Linotype" w:eastAsia="Times New Roman" w:hAnsi="Palatino Linotype" w:cs="Arial"/>
          <w:i/>
          <w:lang w:val="es-ES"/>
        </w:rPr>
        <w:t>Rosendoevgueni</w:t>
      </w:r>
      <w:proofErr w:type="spellEnd"/>
      <w:r w:rsidRPr="00B52F56">
        <w:rPr>
          <w:rFonts w:ascii="Palatino Linotype" w:eastAsia="Times New Roman" w:hAnsi="Palatino Linotype" w:cs="Arial"/>
          <w:i/>
          <w:lang w:val="es-ES"/>
        </w:rPr>
        <w:t xml:space="preserve"> Monterrey </w:t>
      </w:r>
      <w:proofErr w:type="spellStart"/>
      <w:r w:rsidRPr="00B52F56">
        <w:rPr>
          <w:rFonts w:ascii="Palatino Linotype" w:eastAsia="Times New Roman" w:hAnsi="Palatino Linotype" w:cs="Arial"/>
          <w:i/>
          <w:lang w:val="es-ES"/>
        </w:rPr>
        <w:t>Chepov</w:t>
      </w:r>
      <w:proofErr w:type="spellEnd"/>
      <w:r w:rsidRPr="00B52F56">
        <w:rPr>
          <w:rFonts w:ascii="Palatino Linotype" w:eastAsia="Times New Roman" w:hAnsi="Palatino Linotype" w:cs="Arial"/>
          <w:i/>
        </w:rPr>
        <w:t>.</w:t>
      </w:r>
      <w:r w:rsidRPr="00B52F56">
        <w:rPr>
          <w:rFonts w:ascii="Palatino Linotype" w:eastAsia="Times New Roman" w:hAnsi="Palatino Linotype" w:cs="Arial"/>
          <w:b/>
          <w:i/>
        </w:rPr>
        <w:t xml:space="preserve"> </w:t>
      </w:r>
    </w:p>
    <w:p w14:paraId="0D5BC2C5"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B52F56">
        <w:rPr>
          <w:rFonts w:ascii="Palatino Linotype" w:eastAsia="Times New Roman" w:hAnsi="Palatino Linotype" w:cs="Arial"/>
          <w:b/>
          <w:i/>
        </w:rPr>
        <w:t>RRA</w:t>
      </w:r>
      <w:r w:rsidRPr="00B52F56">
        <w:rPr>
          <w:rFonts w:ascii="Palatino Linotype" w:eastAsia="Times New Roman" w:hAnsi="Palatino Linotype" w:cs="Arial"/>
          <w:i/>
          <w:lang w:val="es-ES"/>
        </w:rPr>
        <w:t xml:space="preserve"> </w:t>
      </w:r>
      <w:r w:rsidRPr="00B52F56">
        <w:rPr>
          <w:rFonts w:ascii="Palatino Linotype" w:eastAsia="Times New Roman" w:hAnsi="Palatino Linotype" w:cs="Arial"/>
          <w:b/>
          <w:i/>
        </w:rPr>
        <w:t xml:space="preserve">1564/17. </w:t>
      </w:r>
      <w:r w:rsidRPr="00B52F56">
        <w:rPr>
          <w:rFonts w:ascii="Palatino Linotype" w:eastAsia="Times New Roman" w:hAnsi="Palatino Linotype" w:cs="Arial"/>
          <w:i/>
          <w:lang w:val="es-ES"/>
        </w:rPr>
        <w:t>Tribunal Electoral del Poder Judicial de la Federación</w:t>
      </w:r>
      <w:r w:rsidRPr="00B52F56">
        <w:rPr>
          <w:rFonts w:ascii="Palatino Linotype" w:eastAsia="Times New Roman" w:hAnsi="Palatino Linotype" w:cs="Arial"/>
          <w:i/>
        </w:rPr>
        <w:t xml:space="preserve">. 26 de abril de 2017. Por unanimidad. Comisionado Ponente Oscar Mauricio Guerra Ford.” </w:t>
      </w:r>
      <w:r w:rsidRPr="00B52F56">
        <w:rPr>
          <w:rFonts w:ascii="Palatino Linotype" w:eastAsia="Times New Roman" w:hAnsi="Palatino Linotype" w:cs="Arial"/>
          <w:b/>
          <w:i/>
        </w:rPr>
        <w:t>[Sic]</w:t>
      </w:r>
    </w:p>
    <w:p w14:paraId="144BC8D9" w14:textId="77777777" w:rsidR="00867CDD" w:rsidRPr="00B52F56" w:rsidRDefault="00867CDD" w:rsidP="00867CDD">
      <w:pPr>
        <w:autoSpaceDE w:val="0"/>
        <w:autoSpaceDN w:val="0"/>
        <w:adjustRightInd w:val="0"/>
        <w:spacing w:before="120" w:after="120"/>
        <w:ind w:left="567" w:right="850"/>
        <w:jc w:val="both"/>
        <w:rPr>
          <w:rFonts w:ascii="Palatino Linotype" w:eastAsia="Times New Roman" w:hAnsi="Palatino Linotype" w:cs="Arial"/>
          <w:i/>
        </w:rPr>
      </w:pPr>
    </w:p>
    <w:p w14:paraId="3A64F909" w14:textId="77777777" w:rsidR="00867CDD" w:rsidRPr="00B52F56" w:rsidRDefault="00867CDD" w:rsidP="00867CDD">
      <w:pPr>
        <w:spacing w:before="240" w:after="240" w:line="360" w:lineRule="auto"/>
        <w:jc w:val="both"/>
        <w:rPr>
          <w:rFonts w:ascii="Palatino Linotype" w:hAnsi="Palatino Linotype" w:cs="Arial"/>
          <w:sz w:val="24"/>
          <w:szCs w:val="24"/>
        </w:rPr>
      </w:pPr>
      <w:r w:rsidRPr="00B52F56">
        <w:rPr>
          <w:rFonts w:ascii="Palatino Linotype" w:hAnsi="Palatino Linotype" w:cs="Arial"/>
          <w:sz w:val="24"/>
          <w:szCs w:val="24"/>
        </w:rPr>
        <w:t xml:space="preserve">Así, el RFC se vincula al nombre de su titular, permite identificar la edad de la persona, su fecha de nacimiento, así como su </w:t>
      </w:r>
      <w:proofErr w:type="spellStart"/>
      <w:r w:rsidRPr="00B52F56">
        <w:rPr>
          <w:rFonts w:ascii="Palatino Linotype" w:hAnsi="Palatino Linotype" w:cs="Arial"/>
          <w:sz w:val="24"/>
          <w:szCs w:val="24"/>
        </w:rPr>
        <w:t>homoclave</w:t>
      </w:r>
      <w:proofErr w:type="spellEnd"/>
      <w:r w:rsidRPr="00B52F56">
        <w:rPr>
          <w:rFonts w:ascii="Palatino Linotype" w:hAnsi="Palatino Linotype" w:cs="Arial"/>
          <w:sz w:val="24"/>
          <w:szCs w:val="24"/>
        </w:rPr>
        <w:t>, la cual es única e irrepetible y determina justamente la identificación de dicha persona para efectos fiscales, por lo éste constituye un dato personal que concierne a una persona física identificada e identificable.</w:t>
      </w:r>
    </w:p>
    <w:p w14:paraId="4EB29DB1" w14:textId="77777777" w:rsidR="00867CDD" w:rsidRPr="00B52F56" w:rsidRDefault="00867CDD" w:rsidP="00867CDD">
      <w:pPr>
        <w:spacing w:before="240" w:after="240" w:line="360" w:lineRule="auto"/>
        <w:jc w:val="both"/>
        <w:rPr>
          <w:rFonts w:ascii="Palatino Linotype" w:hAnsi="Palatino Linotype" w:cs="Arial"/>
          <w:sz w:val="24"/>
          <w:szCs w:val="24"/>
        </w:rPr>
      </w:pPr>
      <w:r w:rsidRPr="00B52F56">
        <w:rPr>
          <w:rFonts w:ascii="Palatino Linotype" w:hAnsi="Palatino Linotype" w:cs="Arial"/>
          <w:sz w:val="24"/>
          <w:szCs w:val="24"/>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5587DD2" w14:textId="77777777" w:rsidR="00867CDD" w:rsidRPr="00B52F56" w:rsidRDefault="00867CDD" w:rsidP="00867CDD">
      <w:pPr>
        <w:spacing w:before="240" w:after="240" w:line="360" w:lineRule="auto"/>
        <w:ind w:right="-91"/>
        <w:jc w:val="both"/>
        <w:rPr>
          <w:rFonts w:ascii="Palatino Linotype" w:eastAsia="Times New Roman" w:hAnsi="Palatino Linotype" w:cs="Arial"/>
          <w:sz w:val="24"/>
          <w:szCs w:val="24"/>
        </w:rPr>
      </w:pPr>
      <w:r w:rsidRPr="00B52F56">
        <w:rPr>
          <w:rFonts w:ascii="Palatino Linotype" w:hAnsi="Palatino Linotype" w:cs="Arial"/>
          <w:sz w:val="24"/>
          <w:szCs w:val="24"/>
        </w:rPr>
        <w:lastRenderedPageBreak/>
        <w:t xml:space="preserve">Argumento que es compartido por el entonces </w:t>
      </w:r>
      <w:r w:rsidRPr="00B52F56">
        <w:rPr>
          <w:rStyle w:val="Textoennegrita"/>
          <w:rFonts w:ascii="Palatino Linotype" w:hAnsi="Palatino Linotype" w:cs="Arial"/>
          <w:sz w:val="24"/>
          <w:szCs w:val="24"/>
        </w:rPr>
        <w:t xml:space="preserve">Instituto Nacional de Transparencia, Acceso a la Información y Protección de Datos Personales, conforme al </w:t>
      </w:r>
      <w:r w:rsidRPr="00B52F56">
        <w:rPr>
          <w:rFonts w:ascii="Palatino Linotype" w:eastAsia="Times New Roman" w:hAnsi="Palatino Linotype" w:cs="Arial"/>
          <w:sz w:val="24"/>
          <w:szCs w:val="24"/>
        </w:rPr>
        <w:t xml:space="preserve">criterio orientador número 18/17 el cual refiere: </w:t>
      </w:r>
    </w:p>
    <w:p w14:paraId="1EDFB80F" w14:textId="77777777" w:rsidR="00867CDD" w:rsidRPr="00B52F56" w:rsidRDefault="00867CDD" w:rsidP="00867CDD">
      <w:pPr>
        <w:autoSpaceDE w:val="0"/>
        <w:autoSpaceDN w:val="0"/>
        <w:adjustRightInd w:val="0"/>
        <w:spacing w:before="240" w:line="360" w:lineRule="auto"/>
        <w:ind w:left="851" w:right="851"/>
        <w:jc w:val="center"/>
        <w:rPr>
          <w:rFonts w:ascii="Palatino Linotype" w:eastAsia="Times New Roman" w:hAnsi="Palatino Linotype" w:cs="Arial"/>
          <w:b/>
          <w:bCs/>
          <w:i/>
        </w:rPr>
      </w:pPr>
      <w:r w:rsidRPr="00B52F56">
        <w:rPr>
          <w:rFonts w:ascii="Palatino Linotype" w:eastAsia="Times New Roman" w:hAnsi="Palatino Linotype" w:cs="Arial"/>
          <w:bCs/>
          <w:i/>
        </w:rPr>
        <w:t>“</w:t>
      </w:r>
      <w:r w:rsidRPr="00B52F56">
        <w:rPr>
          <w:rFonts w:ascii="Palatino Linotype" w:eastAsia="Times New Roman" w:hAnsi="Palatino Linotype" w:cs="Arial"/>
          <w:b/>
          <w:bCs/>
          <w:i/>
        </w:rPr>
        <w:t>CLAVE ÚNICA DE REGISTRO DE POBLACIÓN (CURP).</w:t>
      </w:r>
    </w:p>
    <w:p w14:paraId="07A4D7F7"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bCs/>
          <w:i/>
        </w:rPr>
      </w:pPr>
      <w:r w:rsidRPr="00B52F56">
        <w:rPr>
          <w:rFonts w:ascii="Palatino Linotype" w:eastAsia="Times New Roman" w:hAnsi="Palatino Linotype"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59FDE144"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i/>
        </w:rPr>
      </w:pPr>
      <w:r w:rsidRPr="00B52F56">
        <w:rPr>
          <w:rFonts w:ascii="Palatino Linotype" w:eastAsia="Times New Roman" w:hAnsi="Palatino Linotype" w:cs="Arial"/>
          <w:i/>
        </w:rPr>
        <w:t xml:space="preserve"> </w:t>
      </w:r>
      <w:r w:rsidRPr="00B52F56">
        <w:rPr>
          <w:rFonts w:ascii="Palatino Linotype" w:eastAsia="Times New Roman" w:hAnsi="Palatino Linotype" w:cs="Arial"/>
          <w:b/>
          <w:i/>
        </w:rPr>
        <w:t>Resoluciones:</w:t>
      </w:r>
    </w:p>
    <w:p w14:paraId="7BB7D2EE"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i/>
        </w:rPr>
      </w:pPr>
      <w:r w:rsidRPr="00B52F56">
        <w:rPr>
          <w:rFonts w:ascii="Palatino Linotype" w:eastAsia="Times New Roman" w:hAnsi="Palatino Linotype" w:cs="Arial"/>
          <w:b/>
          <w:i/>
        </w:rPr>
        <w:t xml:space="preserve">RRA 3995/16. </w:t>
      </w:r>
      <w:r w:rsidRPr="00B52F56">
        <w:rPr>
          <w:rFonts w:ascii="Palatino Linotype" w:eastAsia="Times New Roman" w:hAnsi="Palatino Linotype" w:cs="Arial"/>
          <w:i/>
        </w:rPr>
        <w:t xml:space="preserve">Secretaría de la Defensa Nacional. 1 de febrero de 2017. Por unanimidad. Comisionado Ponente </w:t>
      </w:r>
      <w:proofErr w:type="spellStart"/>
      <w:r w:rsidRPr="00B52F56">
        <w:rPr>
          <w:rFonts w:ascii="Palatino Linotype" w:eastAsia="Times New Roman" w:hAnsi="Palatino Linotype" w:cs="Arial"/>
          <w:i/>
        </w:rPr>
        <w:t>Rosendoevgueni</w:t>
      </w:r>
      <w:proofErr w:type="spellEnd"/>
      <w:r w:rsidRPr="00B52F56">
        <w:rPr>
          <w:rFonts w:ascii="Palatino Linotype" w:eastAsia="Times New Roman" w:hAnsi="Palatino Linotype" w:cs="Arial"/>
          <w:i/>
        </w:rPr>
        <w:t xml:space="preserve"> Monterrey </w:t>
      </w:r>
      <w:proofErr w:type="spellStart"/>
      <w:r w:rsidRPr="00B52F56">
        <w:rPr>
          <w:rFonts w:ascii="Palatino Linotype" w:eastAsia="Times New Roman" w:hAnsi="Palatino Linotype" w:cs="Arial"/>
          <w:i/>
        </w:rPr>
        <w:t>Chepov</w:t>
      </w:r>
      <w:proofErr w:type="spellEnd"/>
      <w:r w:rsidRPr="00B52F56">
        <w:rPr>
          <w:rFonts w:ascii="Palatino Linotype" w:eastAsia="Times New Roman" w:hAnsi="Palatino Linotype" w:cs="Arial"/>
          <w:i/>
        </w:rPr>
        <w:t>.</w:t>
      </w:r>
    </w:p>
    <w:p w14:paraId="5623DD82"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i/>
        </w:rPr>
      </w:pPr>
      <w:r w:rsidRPr="00B52F56">
        <w:rPr>
          <w:rFonts w:ascii="Palatino Linotype" w:eastAsia="Times New Roman" w:hAnsi="Palatino Linotype" w:cs="Arial"/>
          <w:b/>
          <w:i/>
        </w:rPr>
        <w:t xml:space="preserve">RRA </w:t>
      </w:r>
      <w:r w:rsidRPr="00B52F56">
        <w:rPr>
          <w:rFonts w:ascii="Palatino Linotype" w:eastAsia="Times New Roman" w:hAnsi="Palatino Linotype" w:cs="Arial"/>
          <w:b/>
          <w:bCs/>
          <w:i/>
        </w:rPr>
        <w:t xml:space="preserve">0937/17. </w:t>
      </w:r>
      <w:r w:rsidRPr="00B52F56">
        <w:rPr>
          <w:rFonts w:ascii="Palatino Linotype" w:eastAsia="Times New Roman" w:hAnsi="Palatino Linotype" w:cs="Arial"/>
          <w:bCs/>
          <w:i/>
        </w:rPr>
        <w:t xml:space="preserve">Senado de la República. </w:t>
      </w:r>
      <w:r w:rsidRPr="00B52F56">
        <w:rPr>
          <w:rFonts w:ascii="Palatino Linotype" w:eastAsia="Times New Roman" w:hAnsi="Palatino Linotype" w:cs="Arial"/>
          <w:bCs/>
          <w:i/>
          <w:lang w:val="es-ES_tradnl"/>
        </w:rPr>
        <w:t xml:space="preserve">15 de marzo de 2017. Por unanimidad. Comisionada Ponente Ximena Puente de la Mora. </w:t>
      </w:r>
    </w:p>
    <w:p w14:paraId="38F5B78B" w14:textId="77777777" w:rsidR="00867CDD" w:rsidRPr="00B52F56" w:rsidRDefault="00867CDD" w:rsidP="00867CDD">
      <w:pPr>
        <w:autoSpaceDE w:val="0"/>
        <w:autoSpaceDN w:val="0"/>
        <w:adjustRightInd w:val="0"/>
        <w:spacing w:before="240" w:line="360" w:lineRule="auto"/>
        <w:ind w:left="851" w:right="851"/>
        <w:jc w:val="both"/>
        <w:rPr>
          <w:rFonts w:ascii="Palatino Linotype" w:eastAsia="Times New Roman" w:hAnsi="Palatino Linotype" w:cs="Arial"/>
          <w:b/>
          <w:i/>
        </w:rPr>
      </w:pPr>
      <w:r w:rsidRPr="00B52F56">
        <w:rPr>
          <w:rFonts w:ascii="Palatino Linotype" w:eastAsia="Times New Roman" w:hAnsi="Palatino Linotype" w:cs="Arial"/>
          <w:b/>
          <w:i/>
        </w:rPr>
        <w:t xml:space="preserve">RRA 0478/17. </w:t>
      </w:r>
      <w:r w:rsidRPr="00B52F56">
        <w:rPr>
          <w:rFonts w:ascii="Palatino Linotype" w:eastAsia="Times New Roman" w:hAnsi="Palatino Linotype" w:cs="Arial"/>
          <w:i/>
        </w:rPr>
        <w:t xml:space="preserve">Secretaría de Relaciones Exteriores. 26 de abril de 2017. Por unanimidad. Comisionada Ponente Areli Cano Guadiana.” </w:t>
      </w:r>
      <w:r w:rsidRPr="00B52F56">
        <w:rPr>
          <w:rFonts w:ascii="Palatino Linotype" w:eastAsia="Times New Roman" w:hAnsi="Palatino Linotype" w:cs="Arial"/>
          <w:b/>
          <w:i/>
        </w:rPr>
        <w:t>[Sic]</w:t>
      </w:r>
    </w:p>
    <w:p w14:paraId="458F17E0" w14:textId="77777777" w:rsidR="00867CDD" w:rsidRPr="00B52F56" w:rsidRDefault="00867CDD" w:rsidP="00867CDD">
      <w:pPr>
        <w:spacing w:after="0" w:line="360" w:lineRule="auto"/>
        <w:ind w:right="51"/>
        <w:jc w:val="both"/>
        <w:rPr>
          <w:rFonts w:ascii="Palatino Linotype" w:hAnsi="Palatino Linotype" w:cs="Arial"/>
          <w:sz w:val="24"/>
          <w:szCs w:val="24"/>
        </w:rPr>
      </w:pPr>
    </w:p>
    <w:p w14:paraId="1D93D80D" w14:textId="77777777" w:rsidR="00867CDD" w:rsidRPr="00B52F56" w:rsidRDefault="00867CDD" w:rsidP="00867CDD">
      <w:pPr>
        <w:spacing w:line="360" w:lineRule="auto"/>
        <w:contextualSpacing/>
        <w:jc w:val="both"/>
        <w:rPr>
          <w:rFonts w:ascii="Palatino Linotype" w:eastAsia="MS Mincho" w:hAnsi="Palatino Linotype" w:cs="Tahoma"/>
          <w:sz w:val="24"/>
          <w:szCs w:val="24"/>
          <w:lang w:val="es-ES_tradnl"/>
        </w:rPr>
      </w:pPr>
      <w:r w:rsidRPr="00B52F56">
        <w:rPr>
          <w:rFonts w:ascii="Palatino Linotype" w:hAnsi="Palatino Linotype" w:cs="Arial"/>
          <w:sz w:val="24"/>
          <w:szCs w:val="24"/>
        </w:rPr>
        <w:t xml:space="preserve">Finalmente, con relación a la clave catastral se destaca que el </w:t>
      </w:r>
      <w:r w:rsidRPr="00B52F56">
        <w:rPr>
          <w:rFonts w:ascii="Palatino Linotype" w:eastAsia="MS Mincho" w:hAnsi="Palatino Linotype" w:cs="Tahoma"/>
          <w:sz w:val="24"/>
          <w:szCs w:val="24"/>
          <w:lang w:val="es-ES_tradnl"/>
        </w:rPr>
        <w:t xml:space="preserve">artículo 179, fracción I, del Código Financiero del Estado de México y Municipios, refiere que la clave catastral </w:t>
      </w:r>
      <w:r w:rsidRPr="00B52F56">
        <w:rPr>
          <w:rFonts w:ascii="Palatino Linotype" w:eastAsia="MS Mincho" w:hAnsi="Palatino Linotype" w:cs="Tahoma"/>
          <w:sz w:val="24"/>
          <w:szCs w:val="24"/>
          <w:lang w:val="es-ES_tradnl"/>
        </w:rPr>
        <w:lastRenderedPageBreak/>
        <w:t>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4BD41EDF" w14:textId="77777777" w:rsidR="00867CDD" w:rsidRPr="00B52F56" w:rsidRDefault="00867CDD" w:rsidP="00867CDD">
      <w:pPr>
        <w:spacing w:line="360" w:lineRule="auto"/>
        <w:contextualSpacing/>
        <w:jc w:val="both"/>
        <w:rPr>
          <w:rFonts w:ascii="Palatino Linotype" w:eastAsia="MS Mincho" w:hAnsi="Palatino Linotype" w:cs="Tahoma"/>
          <w:sz w:val="24"/>
          <w:szCs w:val="24"/>
          <w:lang w:val="es-ES_tradnl"/>
        </w:rPr>
      </w:pPr>
    </w:p>
    <w:p w14:paraId="23B13B0A" w14:textId="77777777" w:rsidR="00867CDD" w:rsidRPr="00B52F56" w:rsidRDefault="00867CDD" w:rsidP="00867CDD">
      <w:pPr>
        <w:spacing w:line="360" w:lineRule="auto"/>
        <w:contextualSpacing/>
        <w:jc w:val="both"/>
        <w:rPr>
          <w:rFonts w:ascii="Palatino Linotype" w:eastAsia="MS Mincho" w:hAnsi="Palatino Linotype" w:cs="Tahoma"/>
          <w:sz w:val="24"/>
          <w:szCs w:val="24"/>
          <w:lang w:val="es-ES_tradnl"/>
        </w:rPr>
      </w:pPr>
      <w:r w:rsidRPr="00B52F56">
        <w:rPr>
          <w:rFonts w:ascii="Palatino Linotype" w:eastAsia="MS Mincho" w:hAnsi="Palatino Linotype" w:cs="Tahoma"/>
          <w:sz w:val="24"/>
          <w:szCs w:val="24"/>
          <w:lang w:val="es-ES_tradnl"/>
        </w:rPr>
        <w:t>El diccionario de Datos catastrales Escala 1:1000 del Instituto Nacional de Estadística y Geografía (INEGI), contempla en su glosario la definición de clave catastral, la cual, es la siguiente:</w:t>
      </w:r>
    </w:p>
    <w:p w14:paraId="6132A2EE" w14:textId="77777777" w:rsidR="00867CDD" w:rsidRPr="00B52F56" w:rsidRDefault="00867CDD" w:rsidP="00867CDD">
      <w:pPr>
        <w:pStyle w:val="Citas"/>
        <w:rPr>
          <w:b/>
          <w:bCs/>
        </w:rPr>
      </w:pPr>
      <w:r w:rsidRPr="00B52F56">
        <w:t>“</w:t>
      </w:r>
      <w:r w:rsidRPr="00B52F56">
        <w:rPr>
          <w:b/>
          <w:bCs/>
        </w:rPr>
        <w:t>Clave catastral</w:t>
      </w:r>
      <w:r w:rsidRPr="00B52F56">
        <w:t xml:space="preserve">: El código que identifica al predio de forma única para su localización geográfica, mismo que es asignado a cada uno de ellos en el momento de su inscripción en el padrón catastral por las Unidades del estado con atribuciones catastrales” </w:t>
      </w:r>
      <w:r w:rsidRPr="00B52F56">
        <w:rPr>
          <w:b/>
          <w:bCs/>
        </w:rPr>
        <w:t>(Sic)</w:t>
      </w:r>
    </w:p>
    <w:p w14:paraId="442F0DA8" w14:textId="77777777" w:rsidR="00867CDD" w:rsidRPr="00B52F56" w:rsidRDefault="00867CDD" w:rsidP="00867CDD">
      <w:pPr>
        <w:spacing w:line="360" w:lineRule="auto"/>
        <w:contextualSpacing/>
        <w:jc w:val="both"/>
        <w:rPr>
          <w:rFonts w:ascii="Palatino Linotype" w:eastAsia="MS Mincho" w:hAnsi="Palatino Linotype" w:cs="Tahoma"/>
          <w:sz w:val="24"/>
          <w:szCs w:val="24"/>
        </w:rPr>
      </w:pPr>
      <w:r w:rsidRPr="00B52F56">
        <w:rPr>
          <w:rFonts w:ascii="Palatino Linotype" w:eastAsia="MS Mincho" w:hAnsi="Palatino Linotype" w:cs="Tahoma"/>
          <w:sz w:val="24"/>
          <w:szCs w:val="24"/>
        </w:rPr>
        <w:t>Asimismo, dicho diccionario estipula dos tipos de Claves catastrales, siendo estas la Estándar y la Original, cuyo diccionario de datos catastrales Escala 1:1000 del INEGI, las define como:</w:t>
      </w:r>
    </w:p>
    <w:p w14:paraId="5C2BB860" w14:textId="77777777" w:rsidR="00867CDD" w:rsidRPr="00B52F56" w:rsidRDefault="00867CDD" w:rsidP="00867CDD">
      <w:pPr>
        <w:pStyle w:val="Citas"/>
      </w:pPr>
      <w:r w:rsidRPr="00B52F56">
        <w:rPr>
          <w:b/>
          <w:bCs/>
        </w:rPr>
        <w:t>“CLAVE CATASTRAL ESTÁNDAR</w:t>
      </w:r>
      <w:r w:rsidRPr="00B52F56">
        <w:t>: Código de 31 caracteres conformado por elementos administrativos y que identifica al objeto espacial en forma única para su localización, compuesto por: Estado (2) + Región Catastral (3) + Municipio (3) + Zona Catastral (2) +</w:t>
      </w:r>
    </w:p>
    <w:p w14:paraId="144D2C9E" w14:textId="77777777" w:rsidR="00867CDD" w:rsidRPr="00B52F56" w:rsidRDefault="00867CDD" w:rsidP="00867CDD">
      <w:pPr>
        <w:pStyle w:val="Citas"/>
      </w:pPr>
      <w:r w:rsidRPr="00B52F56">
        <w:lastRenderedPageBreak/>
        <w:t>Localidad (4) + Sector Catastral (3) + Manzana (3) + Predio (5) + Condominio: edificio (2) y unidad (4).</w:t>
      </w:r>
    </w:p>
    <w:p w14:paraId="6FB578E5" w14:textId="77777777" w:rsidR="00867CDD" w:rsidRPr="00B52F56" w:rsidRDefault="00867CDD" w:rsidP="00867CDD">
      <w:pPr>
        <w:pStyle w:val="Citas"/>
        <w:rPr>
          <w:b/>
          <w:bCs/>
        </w:rPr>
      </w:pPr>
      <w:r w:rsidRPr="00B52F56">
        <w:rPr>
          <w:b/>
          <w:bCs/>
        </w:rPr>
        <w:t xml:space="preserve">CLAVE CATASTRAL ORIGINAL: </w:t>
      </w:r>
      <w:r w:rsidRPr="00B52F56">
        <w:t xml:space="preserve">Código que identifica al objeto espacial el cual es asignado, por el Catastro Estatal, Municipal o por el registro Agrario Nacional” </w:t>
      </w:r>
      <w:r w:rsidRPr="00B52F56">
        <w:rPr>
          <w:b/>
          <w:bCs/>
        </w:rPr>
        <w:t>(Sic)</w:t>
      </w:r>
    </w:p>
    <w:p w14:paraId="1FEBDEAE" w14:textId="77777777" w:rsidR="00867CDD" w:rsidRPr="00B52F56" w:rsidRDefault="00867CDD" w:rsidP="00867CDD">
      <w:pPr>
        <w:spacing w:line="360" w:lineRule="auto"/>
        <w:contextualSpacing/>
        <w:jc w:val="both"/>
        <w:rPr>
          <w:rFonts w:ascii="Palatino Linotype" w:eastAsia="MS Mincho" w:hAnsi="Palatino Linotype" w:cs="Tahoma"/>
          <w:sz w:val="24"/>
          <w:szCs w:val="24"/>
        </w:rPr>
      </w:pPr>
    </w:p>
    <w:p w14:paraId="36CA8BDC" w14:textId="77777777" w:rsidR="00867CDD" w:rsidRPr="00B52F56" w:rsidRDefault="00867CDD" w:rsidP="00867CDD">
      <w:pPr>
        <w:spacing w:line="360" w:lineRule="auto"/>
        <w:contextualSpacing/>
        <w:jc w:val="both"/>
        <w:rPr>
          <w:rFonts w:ascii="Palatino Linotype" w:eastAsia="MS Mincho" w:hAnsi="Palatino Linotype" w:cs="Tahoma"/>
          <w:sz w:val="24"/>
          <w:szCs w:val="24"/>
        </w:rPr>
      </w:pPr>
      <w:r w:rsidRPr="00B52F56">
        <w:rPr>
          <w:rFonts w:ascii="Palatino Linotype" w:eastAsia="MS Mincho" w:hAnsi="Palatino Linotype" w:cs="Tahoma"/>
          <w:sz w:val="24"/>
          <w:szCs w:val="24"/>
        </w:rPr>
        <w:t>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es procedente clasificarlo como confidencial con fundamento en el artículo 143, fracción I de la Ley de Transparencia y Acceso a la Información Pública del Estado de México y Municipios.</w:t>
      </w:r>
    </w:p>
    <w:p w14:paraId="06BDE595" w14:textId="77777777" w:rsidR="00867CDD" w:rsidRPr="00B52F56" w:rsidRDefault="00867CDD" w:rsidP="00867CDD">
      <w:pPr>
        <w:spacing w:after="0" w:line="360" w:lineRule="auto"/>
        <w:ind w:right="51"/>
        <w:jc w:val="both"/>
        <w:rPr>
          <w:rFonts w:ascii="Palatino Linotype" w:hAnsi="Palatino Linotype" w:cs="Arial"/>
          <w:sz w:val="24"/>
          <w:szCs w:val="24"/>
        </w:rPr>
      </w:pPr>
      <w:r w:rsidRPr="00B52F56">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B52F56">
        <w:rPr>
          <w:rFonts w:ascii="Palatino Linotype" w:hAnsi="Palatino Linotype" w:cs="Arial"/>
          <w:b/>
          <w:sz w:val="24"/>
          <w:szCs w:val="24"/>
        </w:rPr>
        <w:t xml:space="preserve">LINEAMIENTOS GENERALES EN MATERIA DE CLASIFICACIÓN Y DESCLASIFICACIÓN DE LA INFORMACIÓN, ASÍ COMO PARA LA ELABORACIÓN DE VERSIONES </w:t>
      </w:r>
      <w:r w:rsidRPr="00B52F56">
        <w:rPr>
          <w:rFonts w:ascii="Palatino Linotype" w:hAnsi="Palatino Linotype" w:cs="Arial"/>
          <w:b/>
          <w:sz w:val="24"/>
          <w:szCs w:val="24"/>
        </w:rPr>
        <w:lastRenderedPageBreak/>
        <w:t>PÚBLICAS,</w:t>
      </w:r>
      <w:r w:rsidRPr="00B52F56">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2082303" w14:textId="67060881" w:rsidR="00C92E0C" w:rsidRPr="00B52F56" w:rsidRDefault="00C92E0C" w:rsidP="00C92E0C">
      <w:pPr>
        <w:tabs>
          <w:tab w:val="left" w:pos="709"/>
        </w:tabs>
        <w:spacing w:before="240" w:line="360" w:lineRule="auto"/>
        <w:ind w:right="51"/>
        <w:jc w:val="both"/>
        <w:rPr>
          <w:rFonts w:ascii="Palatino Linotype" w:hAnsi="Palatino Linotype"/>
          <w:sz w:val="24"/>
          <w:szCs w:val="24"/>
        </w:rPr>
      </w:pPr>
      <w:r w:rsidRPr="00B52F56">
        <w:rPr>
          <w:rFonts w:ascii="Palatino Linotype" w:hAnsi="Palatino Linotype"/>
          <w:iCs/>
          <w:sz w:val="24"/>
          <w:szCs w:val="24"/>
        </w:rPr>
        <w:t xml:space="preserve">En mérito de lo expuesto </w:t>
      </w:r>
      <w:r w:rsidRPr="00B52F56">
        <w:rPr>
          <w:rFonts w:ascii="Palatino Linotype" w:hAnsi="Palatino Linotype"/>
          <w:sz w:val="24"/>
          <w:szCs w:val="24"/>
        </w:rPr>
        <w:t xml:space="preserve">en líneas anteriores, resultan parcialmente fundados los motivos de inconformidad vertidos por </w:t>
      </w:r>
      <w:r w:rsidRPr="00B52F56">
        <w:rPr>
          <w:rFonts w:ascii="Palatino Linotype" w:hAnsi="Palatino Linotype"/>
          <w:b/>
          <w:sz w:val="24"/>
          <w:szCs w:val="24"/>
        </w:rPr>
        <w:t xml:space="preserve">El Recurrente, </w:t>
      </w:r>
      <w:r w:rsidRPr="00B52F56">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B52F56">
        <w:rPr>
          <w:rFonts w:ascii="Palatino Linotype" w:hAnsi="Palatino Linotype"/>
          <w:b/>
          <w:sz w:val="24"/>
          <w:szCs w:val="24"/>
        </w:rPr>
        <w:t xml:space="preserve">MODIFICA </w:t>
      </w:r>
      <w:r w:rsidRPr="00B52F56">
        <w:rPr>
          <w:rFonts w:ascii="Palatino Linotype" w:hAnsi="Palatino Linotype"/>
          <w:sz w:val="24"/>
          <w:szCs w:val="24"/>
        </w:rPr>
        <w:t xml:space="preserve">la respuesta a la solicitud de información </w:t>
      </w:r>
      <w:r w:rsidR="00561DDC" w:rsidRPr="00B52F56">
        <w:rPr>
          <w:rFonts w:ascii="Palatino Linotype" w:hAnsi="Palatino Linotype"/>
          <w:b/>
          <w:sz w:val="24"/>
          <w:szCs w:val="24"/>
        </w:rPr>
        <w:t>00003/OASNAUCAL/IP/2026</w:t>
      </w:r>
      <w:r w:rsidRPr="00B52F56">
        <w:rPr>
          <w:rFonts w:ascii="Palatino Linotype" w:hAnsi="Palatino Linotype"/>
          <w:b/>
          <w:sz w:val="24"/>
          <w:szCs w:val="24"/>
        </w:rPr>
        <w:t xml:space="preserve">, </w:t>
      </w:r>
      <w:r w:rsidRPr="00B52F56">
        <w:rPr>
          <w:rFonts w:ascii="Palatino Linotype" w:hAnsi="Palatino Linotype"/>
          <w:sz w:val="24"/>
          <w:szCs w:val="24"/>
        </w:rPr>
        <w:t xml:space="preserve">que ha sido materia del presente fallo. </w:t>
      </w:r>
    </w:p>
    <w:p w14:paraId="3D34195C" w14:textId="77777777" w:rsidR="00C92E0C" w:rsidRPr="00B52F56" w:rsidRDefault="00C92E0C" w:rsidP="00C92E0C">
      <w:pPr>
        <w:pStyle w:val="Prrafodelista"/>
        <w:spacing w:before="240" w:after="240" w:line="360" w:lineRule="auto"/>
        <w:ind w:left="0"/>
        <w:jc w:val="both"/>
        <w:rPr>
          <w:rFonts w:ascii="Palatino Linotype" w:hAnsi="Palatino Linotype"/>
        </w:rPr>
      </w:pPr>
      <w:r w:rsidRPr="00B52F56">
        <w:rPr>
          <w:rFonts w:ascii="Palatino Linotype" w:hAnsi="Palatino Linotype"/>
        </w:rPr>
        <w:t xml:space="preserve">Por lo antes expuesto y fundado es de resolverse y, </w:t>
      </w:r>
    </w:p>
    <w:p w14:paraId="74FB5089" w14:textId="77777777" w:rsidR="00867CDD" w:rsidRPr="00B52F56" w:rsidRDefault="00867CDD" w:rsidP="00C92E0C">
      <w:pPr>
        <w:spacing w:before="240" w:line="360" w:lineRule="auto"/>
        <w:jc w:val="center"/>
        <w:rPr>
          <w:rFonts w:ascii="Palatino Linotype" w:eastAsia="Times New Roman" w:hAnsi="Palatino Linotype"/>
          <w:b/>
          <w:bCs/>
          <w:spacing w:val="60"/>
          <w:sz w:val="24"/>
          <w:szCs w:val="24"/>
          <w:lang w:val="es-ES_tradnl"/>
        </w:rPr>
      </w:pPr>
    </w:p>
    <w:p w14:paraId="15411DC5" w14:textId="0949F2FC" w:rsidR="00C92E0C" w:rsidRPr="00B52F56" w:rsidRDefault="00C92E0C" w:rsidP="00C92E0C">
      <w:pPr>
        <w:spacing w:before="240" w:line="360" w:lineRule="auto"/>
        <w:jc w:val="center"/>
        <w:rPr>
          <w:rFonts w:ascii="Palatino Linotype" w:eastAsia="Times New Roman" w:hAnsi="Palatino Linotype"/>
          <w:b/>
          <w:bCs/>
          <w:spacing w:val="60"/>
          <w:sz w:val="24"/>
          <w:szCs w:val="24"/>
          <w:lang w:val="es-ES_tradnl"/>
        </w:rPr>
      </w:pPr>
      <w:r w:rsidRPr="00B52F56">
        <w:rPr>
          <w:rFonts w:ascii="Palatino Linotype" w:eastAsia="Times New Roman" w:hAnsi="Palatino Linotype"/>
          <w:b/>
          <w:bCs/>
          <w:spacing w:val="60"/>
          <w:sz w:val="24"/>
          <w:szCs w:val="24"/>
          <w:lang w:val="es-ES_tradnl"/>
        </w:rPr>
        <w:t>SE    RESUELVE</w:t>
      </w:r>
    </w:p>
    <w:p w14:paraId="7E1FD5AB" w14:textId="577CBC66" w:rsidR="00C92E0C" w:rsidRPr="00B52F56" w:rsidRDefault="00C92E0C" w:rsidP="00C92E0C">
      <w:pPr>
        <w:spacing w:before="240" w:line="360" w:lineRule="auto"/>
        <w:jc w:val="both"/>
        <w:rPr>
          <w:rFonts w:ascii="Palatino Linotype" w:hAnsi="Palatino Linotype" w:cs="Arial"/>
          <w:sz w:val="24"/>
        </w:rPr>
      </w:pPr>
      <w:r w:rsidRPr="00B52F56">
        <w:rPr>
          <w:rFonts w:ascii="Palatino Linotype" w:hAnsi="Palatino Linotype" w:cs="Arial"/>
          <w:b/>
          <w:sz w:val="24"/>
          <w:szCs w:val="24"/>
          <w:lang w:val="es-ES_tradnl"/>
        </w:rPr>
        <w:t>PRIMERO.</w:t>
      </w:r>
      <w:r w:rsidRPr="00B52F56">
        <w:rPr>
          <w:rFonts w:ascii="Palatino Linotype" w:hAnsi="Palatino Linotype" w:cs="Arial"/>
          <w:sz w:val="24"/>
          <w:szCs w:val="24"/>
          <w:lang w:val="es-ES_tradnl"/>
        </w:rPr>
        <w:t xml:space="preserve"> </w:t>
      </w:r>
      <w:r w:rsidRPr="00B52F56">
        <w:rPr>
          <w:rFonts w:ascii="Palatino Linotype" w:hAnsi="Palatino Linotype" w:cs="Arial"/>
          <w:sz w:val="24"/>
          <w:szCs w:val="24"/>
        </w:rPr>
        <w:t xml:space="preserve">Se </w:t>
      </w:r>
      <w:r w:rsidRPr="00B52F56">
        <w:rPr>
          <w:rFonts w:ascii="Palatino Linotype" w:hAnsi="Palatino Linotype" w:cs="Arial"/>
          <w:b/>
          <w:sz w:val="24"/>
          <w:szCs w:val="24"/>
        </w:rPr>
        <w:t xml:space="preserve">MODIFICA </w:t>
      </w:r>
      <w:r w:rsidRPr="00B52F56">
        <w:rPr>
          <w:rFonts w:ascii="Palatino Linotype" w:hAnsi="Palatino Linotype" w:cs="Arial"/>
          <w:sz w:val="24"/>
          <w:szCs w:val="24"/>
        </w:rPr>
        <w:t xml:space="preserve">la respuesta entregada por </w:t>
      </w:r>
      <w:r w:rsidRPr="00B52F56">
        <w:rPr>
          <w:rFonts w:ascii="Palatino Linotype" w:hAnsi="Palatino Linotype" w:cs="Arial"/>
          <w:b/>
          <w:sz w:val="24"/>
          <w:szCs w:val="24"/>
        </w:rPr>
        <w:t xml:space="preserve">EL SUJETO OBLIGADO, </w:t>
      </w:r>
      <w:r w:rsidRPr="00B52F56">
        <w:rPr>
          <w:rFonts w:ascii="Palatino Linotype" w:hAnsi="Palatino Linotype" w:cs="Arial"/>
          <w:sz w:val="24"/>
          <w:szCs w:val="24"/>
        </w:rPr>
        <w:t xml:space="preserve">a la solicitud de información número </w:t>
      </w:r>
      <w:r w:rsidR="00561DDC" w:rsidRPr="00B52F56">
        <w:rPr>
          <w:rFonts w:ascii="Palatino Linotype" w:hAnsi="Palatino Linotype"/>
          <w:b/>
          <w:sz w:val="24"/>
          <w:szCs w:val="24"/>
        </w:rPr>
        <w:t>00003/OASNAUCAL/IP/2026</w:t>
      </w:r>
      <w:r w:rsidRPr="00B52F56">
        <w:rPr>
          <w:rFonts w:ascii="Palatino Linotype" w:hAnsi="Palatino Linotype" w:cs="Arial"/>
          <w:b/>
          <w:sz w:val="24"/>
        </w:rPr>
        <w:t xml:space="preserve">, </w:t>
      </w:r>
      <w:r w:rsidRPr="00B52F56">
        <w:rPr>
          <w:rFonts w:ascii="Palatino Linotype" w:hAnsi="Palatino Linotype" w:cs="Arial"/>
          <w:sz w:val="24"/>
        </w:rPr>
        <w:t xml:space="preserve">por resultar parcialmente fundados los motivos de inconformidad que arguye </w:t>
      </w:r>
      <w:r w:rsidRPr="00B52F56">
        <w:rPr>
          <w:rFonts w:ascii="Palatino Linotype" w:hAnsi="Palatino Linotype" w:cs="Arial"/>
          <w:b/>
          <w:sz w:val="24"/>
        </w:rPr>
        <w:t xml:space="preserve">EL RECURRENTE, </w:t>
      </w:r>
      <w:r w:rsidRPr="00B52F56">
        <w:rPr>
          <w:rFonts w:ascii="Palatino Linotype" w:hAnsi="Palatino Linotype" w:cs="Arial"/>
          <w:sz w:val="24"/>
        </w:rPr>
        <w:t xml:space="preserve">en términos del </w:t>
      </w:r>
      <w:r w:rsidRPr="00B52F56">
        <w:rPr>
          <w:rFonts w:ascii="Palatino Linotype" w:hAnsi="Palatino Linotype" w:cs="Arial"/>
          <w:b/>
          <w:sz w:val="24"/>
        </w:rPr>
        <w:t xml:space="preserve">Considerando CUARTO </w:t>
      </w:r>
      <w:r w:rsidRPr="00B52F56">
        <w:rPr>
          <w:rFonts w:ascii="Palatino Linotype" w:hAnsi="Palatino Linotype" w:cs="Arial"/>
          <w:sz w:val="24"/>
        </w:rPr>
        <w:t xml:space="preserve">de la presente resolución. </w:t>
      </w:r>
    </w:p>
    <w:p w14:paraId="26550FC9" w14:textId="77777777" w:rsidR="00C92E0C" w:rsidRPr="00B52F56" w:rsidRDefault="00C92E0C" w:rsidP="00C92E0C">
      <w:pPr>
        <w:autoSpaceDE w:val="0"/>
        <w:autoSpaceDN w:val="0"/>
        <w:adjustRightInd w:val="0"/>
        <w:spacing w:before="240" w:line="360" w:lineRule="auto"/>
        <w:ind w:right="49"/>
        <w:jc w:val="both"/>
        <w:rPr>
          <w:rFonts w:ascii="Palatino Linotype" w:hAnsi="Palatino Linotype" w:cs="Arial"/>
          <w:b/>
          <w:sz w:val="24"/>
          <w:szCs w:val="24"/>
          <w:lang w:val="es-ES_tradnl"/>
        </w:rPr>
      </w:pPr>
    </w:p>
    <w:p w14:paraId="7677A226" w14:textId="78834546" w:rsidR="00867CDD" w:rsidRPr="00B52F56" w:rsidRDefault="00867CDD" w:rsidP="00867CDD">
      <w:pPr>
        <w:autoSpaceDE w:val="0"/>
        <w:autoSpaceDN w:val="0"/>
        <w:adjustRightInd w:val="0"/>
        <w:spacing w:before="240" w:line="360" w:lineRule="auto"/>
        <w:ind w:right="49"/>
        <w:jc w:val="both"/>
        <w:rPr>
          <w:rFonts w:ascii="Palatino Linotype" w:hAnsi="Palatino Linotype" w:cs="Arial"/>
          <w:sz w:val="24"/>
          <w:szCs w:val="24"/>
        </w:rPr>
      </w:pPr>
      <w:r w:rsidRPr="00B52F56">
        <w:rPr>
          <w:rFonts w:ascii="Palatino Linotype" w:hAnsi="Palatino Linotype" w:cs="Arial"/>
          <w:b/>
          <w:sz w:val="24"/>
          <w:szCs w:val="24"/>
        </w:rPr>
        <w:t>SEGUNDO.</w:t>
      </w:r>
      <w:r w:rsidRPr="00B52F56">
        <w:rPr>
          <w:rFonts w:ascii="Palatino Linotype" w:hAnsi="Palatino Linotype" w:cs="Arial"/>
          <w:sz w:val="24"/>
          <w:szCs w:val="24"/>
        </w:rPr>
        <w:t xml:space="preserve"> Se </w:t>
      </w:r>
      <w:r w:rsidRPr="00B52F56">
        <w:rPr>
          <w:rFonts w:ascii="Palatino Linotype" w:hAnsi="Palatino Linotype" w:cs="Arial"/>
          <w:b/>
          <w:sz w:val="24"/>
          <w:szCs w:val="24"/>
        </w:rPr>
        <w:t>ORDENA</w:t>
      </w:r>
      <w:r w:rsidRPr="00B52F56">
        <w:rPr>
          <w:rFonts w:ascii="Palatino Linotype" w:hAnsi="Palatino Linotype" w:cs="Arial"/>
          <w:sz w:val="24"/>
          <w:szCs w:val="24"/>
        </w:rPr>
        <w:t xml:space="preserve"> al </w:t>
      </w:r>
      <w:r w:rsidRPr="00B52F56">
        <w:rPr>
          <w:rFonts w:ascii="Palatino Linotype" w:hAnsi="Palatino Linotype" w:cs="Arial"/>
          <w:b/>
          <w:sz w:val="24"/>
          <w:szCs w:val="24"/>
        </w:rPr>
        <w:t>SUJETO OBLIGADO</w:t>
      </w:r>
      <w:r w:rsidRPr="00B52F56">
        <w:rPr>
          <w:rFonts w:ascii="Palatino Linotype" w:hAnsi="Palatino Linotype" w:cs="Arial"/>
          <w:sz w:val="24"/>
          <w:szCs w:val="24"/>
        </w:rPr>
        <w:t xml:space="preserve"> realizar una búsqueda exhaustiva y razonable, a efecto de que haga entrega al </w:t>
      </w:r>
      <w:r w:rsidRPr="00B52F56">
        <w:rPr>
          <w:rFonts w:ascii="Palatino Linotype" w:hAnsi="Palatino Linotype" w:cs="Arial"/>
          <w:b/>
          <w:bCs/>
          <w:sz w:val="24"/>
          <w:szCs w:val="24"/>
        </w:rPr>
        <w:t xml:space="preserve">RECURRENTE, </w:t>
      </w:r>
      <w:r w:rsidRPr="00B52F56">
        <w:rPr>
          <w:rFonts w:ascii="Palatino Linotype" w:eastAsia="Times New Roman" w:hAnsi="Palatino Linotype" w:cs="Arial"/>
          <w:bCs/>
          <w:sz w:val="24"/>
          <w:szCs w:val="24"/>
          <w:lang w:eastAsia="es-ES"/>
        </w:rPr>
        <w:t>vía</w:t>
      </w:r>
      <w:r w:rsidRPr="00B52F56">
        <w:rPr>
          <w:rFonts w:ascii="Palatino Linotype" w:eastAsia="Times New Roman" w:hAnsi="Palatino Linotype" w:cs="Arial"/>
          <w:b/>
          <w:sz w:val="24"/>
          <w:szCs w:val="24"/>
          <w:lang w:eastAsia="es-ES"/>
        </w:rPr>
        <w:t xml:space="preserve"> </w:t>
      </w:r>
      <w:r w:rsidRPr="00B52F56">
        <w:rPr>
          <w:rFonts w:ascii="Palatino Linotype" w:hAnsi="Palatino Linotype" w:cs="Arial"/>
          <w:sz w:val="24"/>
          <w:szCs w:val="24"/>
        </w:rPr>
        <w:t xml:space="preserve">Sistema de Acceso a </w:t>
      </w:r>
      <w:r w:rsidRPr="00B52F56">
        <w:rPr>
          <w:rFonts w:ascii="Palatino Linotype" w:hAnsi="Palatino Linotype" w:cs="Arial"/>
          <w:sz w:val="24"/>
          <w:szCs w:val="24"/>
        </w:rPr>
        <w:lastRenderedPageBreak/>
        <w:t xml:space="preserve">la Información Mexiquense </w:t>
      </w:r>
      <w:r w:rsidRPr="00B52F56">
        <w:rPr>
          <w:rFonts w:ascii="Palatino Linotype" w:hAnsi="Palatino Linotype" w:cs="Arial"/>
          <w:b/>
          <w:sz w:val="24"/>
          <w:szCs w:val="24"/>
        </w:rPr>
        <w:t>(SAIMEX),</w:t>
      </w:r>
      <w:r w:rsidRPr="00B52F56">
        <w:rPr>
          <w:rFonts w:ascii="Palatino Linotype" w:hAnsi="Palatino Linotype" w:cs="Arial"/>
          <w:b/>
          <w:bCs/>
          <w:sz w:val="24"/>
          <w:szCs w:val="24"/>
        </w:rPr>
        <w:t xml:space="preserve"> </w:t>
      </w:r>
      <w:r w:rsidRPr="00B52F56">
        <w:rPr>
          <w:rFonts w:ascii="Palatino Linotype" w:hAnsi="Palatino Linotype" w:cs="Arial"/>
          <w:sz w:val="24"/>
          <w:szCs w:val="24"/>
        </w:rPr>
        <w:t xml:space="preserve">en versión pública de ser procedente, en términos del Considerando </w:t>
      </w:r>
      <w:r w:rsidRPr="00B52F56">
        <w:rPr>
          <w:rFonts w:ascii="Palatino Linotype" w:hAnsi="Palatino Linotype" w:cs="Arial"/>
          <w:b/>
          <w:sz w:val="24"/>
          <w:szCs w:val="24"/>
        </w:rPr>
        <w:t xml:space="preserve">CUARTO </w:t>
      </w:r>
      <w:r w:rsidRPr="00B52F56">
        <w:rPr>
          <w:rFonts w:ascii="Palatino Linotype" w:hAnsi="Palatino Linotype" w:cs="Arial"/>
          <w:sz w:val="24"/>
          <w:szCs w:val="24"/>
        </w:rPr>
        <w:t>de esta resolución</w:t>
      </w:r>
      <w:r w:rsidRPr="00B52F56">
        <w:rPr>
          <w:rFonts w:ascii="Palatino Linotype" w:hAnsi="Palatino Linotype" w:cs="Arial"/>
          <w:b/>
          <w:sz w:val="24"/>
          <w:szCs w:val="24"/>
        </w:rPr>
        <w:t xml:space="preserve">, </w:t>
      </w:r>
      <w:r w:rsidRPr="00B52F56">
        <w:rPr>
          <w:rFonts w:ascii="Palatino Linotype" w:hAnsi="Palatino Linotype" w:cs="Arial"/>
          <w:sz w:val="24"/>
          <w:szCs w:val="24"/>
        </w:rPr>
        <w:t>de lo siguiente:</w:t>
      </w:r>
    </w:p>
    <w:p w14:paraId="4C8CAD3C" w14:textId="4BDEB7C1" w:rsidR="00561DDC" w:rsidRPr="00B52F56" w:rsidRDefault="00561DDC" w:rsidP="003F7750">
      <w:pPr>
        <w:pStyle w:val="Prrafodelista"/>
        <w:numPr>
          <w:ilvl w:val="0"/>
          <w:numId w:val="2"/>
        </w:numPr>
        <w:spacing w:before="240" w:after="240" w:line="360" w:lineRule="auto"/>
        <w:jc w:val="both"/>
        <w:rPr>
          <w:rFonts w:ascii="Palatino Linotype" w:hAnsi="Palatino Linotype"/>
          <w:i/>
          <w:iCs/>
        </w:rPr>
      </w:pPr>
      <w:r w:rsidRPr="00B52F56">
        <w:rPr>
          <w:rFonts w:ascii="Palatino Linotype" w:hAnsi="Palatino Linotype"/>
          <w:i/>
          <w:iCs/>
        </w:rPr>
        <w:t xml:space="preserve">El o los documentos donde conste el número de tomas de agua asignada a la torre de departamentos referida por el ciudadano en la solicitud de información </w:t>
      </w:r>
      <w:r w:rsidRPr="00B52F56">
        <w:rPr>
          <w:rFonts w:ascii="Palatino Linotype" w:hAnsi="Palatino Linotype"/>
          <w:b/>
          <w:bCs/>
          <w:i/>
          <w:iCs/>
        </w:rPr>
        <w:t>00003/OASNAUCAL/IP/2026,</w:t>
      </w:r>
      <w:r w:rsidRPr="00B52F56">
        <w:rPr>
          <w:rFonts w:ascii="Palatino Linotype" w:hAnsi="Palatino Linotype"/>
          <w:i/>
          <w:iCs/>
        </w:rPr>
        <w:t xml:space="preserve"> al cinco de febrero de dos mil veintiséis</w:t>
      </w:r>
    </w:p>
    <w:p w14:paraId="3A6526C0" w14:textId="77777777" w:rsidR="00C92E0C" w:rsidRPr="00B52F56" w:rsidRDefault="00C92E0C" w:rsidP="00C92E0C">
      <w:pPr>
        <w:pStyle w:val="Prrafodelista"/>
        <w:spacing w:before="240" w:line="360" w:lineRule="auto"/>
        <w:ind w:left="720"/>
        <w:jc w:val="both"/>
        <w:rPr>
          <w:rFonts w:ascii="Palatino Linotype" w:hAnsi="Palatino Linotype" w:cs="Arial"/>
          <w:i/>
        </w:rPr>
      </w:pPr>
      <w:r w:rsidRPr="00B52F56">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DCF96A8" w14:textId="77777777" w:rsidR="00561DDC" w:rsidRPr="00B52F56" w:rsidRDefault="00561DDC" w:rsidP="00561DDC">
      <w:pPr>
        <w:pStyle w:val="Citas"/>
        <w:ind w:left="708" w:right="0"/>
        <w:rPr>
          <w:iCs/>
          <w:sz w:val="24"/>
          <w:szCs w:val="24"/>
        </w:rPr>
      </w:pPr>
      <w:r w:rsidRPr="00B52F56">
        <w:rPr>
          <w:sz w:val="24"/>
          <w:szCs w:val="24"/>
          <w:lang w:val="es-ES"/>
        </w:rPr>
        <w:t xml:space="preserve">Con relación al punto 1, que será materia de cumplimiento, para el caso de no contar con </w:t>
      </w:r>
      <w:r w:rsidRPr="00B52F56">
        <w:t>la información</w:t>
      </w:r>
      <w:r w:rsidRPr="00B52F56">
        <w:rPr>
          <w:sz w:val="24"/>
          <w:szCs w:val="24"/>
          <w:lang w:val="es-ES"/>
        </w:rPr>
        <w:t>, resulta procedente la entrega de la declaratoria de inexistencia</w:t>
      </w:r>
      <w:r w:rsidRPr="00B52F56">
        <w:t xml:space="preserve"> </w:t>
      </w:r>
      <w:r w:rsidRPr="00B52F56">
        <w:rPr>
          <w:sz w:val="24"/>
          <w:szCs w:val="24"/>
        </w:rPr>
        <w:t>en términos del artículo 19 párrafo tercero, 169 y 170 de la Ley de Transparencia y Acceso a la Información Pública del Estado de México y Municipios</w:t>
      </w:r>
      <w:r w:rsidRPr="00B52F56">
        <w:rPr>
          <w:iCs/>
          <w:sz w:val="24"/>
          <w:szCs w:val="24"/>
        </w:rPr>
        <w:t>.</w:t>
      </w:r>
    </w:p>
    <w:p w14:paraId="0157215F" w14:textId="5FD38205" w:rsidR="00561DDC" w:rsidRPr="00B52F56" w:rsidRDefault="00561DDC" w:rsidP="00C92E0C">
      <w:pPr>
        <w:pStyle w:val="Prrafodelista"/>
        <w:spacing w:before="240" w:line="360" w:lineRule="auto"/>
        <w:ind w:left="720"/>
        <w:jc w:val="both"/>
        <w:rPr>
          <w:rFonts w:ascii="Palatino Linotype" w:hAnsi="Palatino Linotype" w:cs="Arial"/>
          <w:i/>
          <w:lang w:val="es-MX"/>
        </w:rPr>
      </w:pPr>
    </w:p>
    <w:p w14:paraId="0840C0ED" w14:textId="77777777" w:rsidR="00C92E0C" w:rsidRPr="00B52F56" w:rsidRDefault="00C92E0C" w:rsidP="00C92E0C">
      <w:pPr>
        <w:autoSpaceDE w:val="0"/>
        <w:autoSpaceDN w:val="0"/>
        <w:adjustRightInd w:val="0"/>
        <w:spacing w:before="240" w:line="360" w:lineRule="auto"/>
        <w:jc w:val="both"/>
        <w:rPr>
          <w:rFonts w:ascii="Palatino Linotype" w:hAnsi="Palatino Linotype" w:cs="Arial"/>
          <w:sz w:val="24"/>
          <w:szCs w:val="24"/>
        </w:rPr>
      </w:pPr>
      <w:r w:rsidRPr="00B52F56">
        <w:rPr>
          <w:rFonts w:ascii="Palatino Linotype" w:hAnsi="Palatino Linotype" w:cs="Arial"/>
          <w:b/>
          <w:sz w:val="28"/>
          <w:szCs w:val="28"/>
        </w:rPr>
        <w:t>TERCERO.</w:t>
      </w:r>
      <w:r w:rsidRPr="00B52F56">
        <w:rPr>
          <w:rFonts w:ascii="Palatino Linotype" w:hAnsi="Palatino Linotype" w:cs="Arial"/>
          <w:b/>
          <w:sz w:val="24"/>
          <w:szCs w:val="24"/>
        </w:rPr>
        <w:t xml:space="preserve"> Notifíquese</w:t>
      </w:r>
      <w:r w:rsidRPr="00B52F56">
        <w:rPr>
          <w:rFonts w:ascii="Palatino Linotype" w:hAnsi="Palatino Linotype" w:cs="Arial"/>
          <w:b/>
          <w:i/>
          <w:sz w:val="24"/>
          <w:szCs w:val="24"/>
        </w:rPr>
        <w:t xml:space="preserve"> </w:t>
      </w:r>
      <w:r w:rsidRPr="00B52F56">
        <w:rPr>
          <w:rFonts w:ascii="Palatino Linotype" w:hAnsi="Palatino Linotype" w:cs="Arial"/>
          <w:sz w:val="24"/>
          <w:szCs w:val="24"/>
        </w:rPr>
        <w:t>al Titular de la Unidad de Transparencia del</w:t>
      </w:r>
      <w:r w:rsidRPr="00B52F56">
        <w:rPr>
          <w:rFonts w:ascii="Palatino Linotype" w:hAnsi="Palatino Linotype" w:cs="Arial"/>
          <w:b/>
          <w:sz w:val="24"/>
          <w:szCs w:val="24"/>
        </w:rPr>
        <w:t xml:space="preserve"> SUJETO OBLIGADO</w:t>
      </w:r>
      <w:r w:rsidRPr="00B52F56">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B52F56">
        <w:rPr>
          <w:rFonts w:ascii="Palatino Linotype" w:hAnsi="Palatino Linotype" w:cs="Arial"/>
          <w:sz w:val="24"/>
          <w:szCs w:val="24"/>
        </w:rPr>
        <w:lastRenderedPageBreak/>
        <w:t>hábiles, debiendo informar a este Instituto en un plazo de tres días hábiles siguientes sobre el cumplimiento dado a la presente resolución.</w:t>
      </w:r>
    </w:p>
    <w:p w14:paraId="3735FE78" w14:textId="77777777" w:rsidR="00C92E0C" w:rsidRPr="00B52F56" w:rsidRDefault="00C92E0C" w:rsidP="00C92E0C">
      <w:pPr>
        <w:autoSpaceDE w:val="0"/>
        <w:autoSpaceDN w:val="0"/>
        <w:adjustRightInd w:val="0"/>
        <w:spacing w:before="240" w:line="360" w:lineRule="auto"/>
        <w:jc w:val="both"/>
        <w:rPr>
          <w:rFonts w:ascii="Palatino Linotype" w:hAnsi="Palatino Linotype" w:cs="Arial"/>
          <w:sz w:val="24"/>
          <w:szCs w:val="24"/>
        </w:rPr>
      </w:pPr>
    </w:p>
    <w:p w14:paraId="2D70082D" w14:textId="77777777" w:rsidR="00C92E0C" w:rsidRPr="00B52F56" w:rsidRDefault="00C92E0C" w:rsidP="00C92E0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B52F56">
        <w:rPr>
          <w:rFonts w:ascii="Palatino Linotype" w:eastAsia="Times New Roman" w:hAnsi="Palatino Linotype" w:cs="Arial"/>
          <w:b/>
          <w:sz w:val="26"/>
          <w:szCs w:val="26"/>
          <w:lang w:eastAsia="es-ES"/>
        </w:rPr>
        <w:t>CUARTO.</w:t>
      </w:r>
      <w:r w:rsidRPr="00B52F56">
        <w:rPr>
          <w:rFonts w:ascii="Palatino Linotype" w:eastAsia="Times New Roman" w:hAnsi="Palatino Linotype" w:cs="Arial"/>
          <w:b/>
          <w:sz w:val="24"/>
          <w:szCs w:val="24"/>
          <w:lang w:eastAsia="es-ES"/>
        </w:rPr>
        <w:t xml:space="preserve"> </w:t>
      </w:r>
      <w:r w:rsidRPr="00B52F56">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DF6843C" w14:textId="77777777" w:rsidR="00C92E0C" w:rsidRPr="00B52F56" w:rsidRDefault="00C92E0C" w:rsidP="00C92E0C">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353BBC20" w14:textId="77777777" w:rsidR="00C92E0C" w:rsidRPr="00B52F56" w:rsidRDefault="00C92E0C" w:rsidP="00C92E0C">
      <w:pPr>
        <w:spacing w:after="0" w:line="360" w:lineRule="auto"/>
        <w:jc w:val="both"/>
        <w:rPr>
          <w:rFonts w:ascii="Palatino Linotype" w:eastAsia="Times New Roman" w:hAnsi="Palatino Linotype" w:cs="Arial"/>
          <w:b/>
          <w:sz w:val="18"/>
          <w:szCs w:val="24"/>
          <w:lang w:eastAsia="es-ES"/>
        </w:rPr>
      </w:pPr>
    </w:p>
    <w:p w14:paraId="4FACF8A8" w14:textId="3027DC40" w:rsidR="00C92E0C" w:rsidRPr="00B52F56" w:rsidRDefault="00C92E0C" w:rsidP="00C92E0C">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B52F56">
        <w:rPr>
          <w:rFonts w:ascii="Palatino Linotype" w:eastAsia="Times New Roman" w:hAnsi="Palatino Linotype" w:cs="Arial"/>
          <w:b/>
          <w:sz w:val="24"/>
          <w:szCs w:val="24"/>
          <w:lang w:eastAsia="es-ES"/>
        </w:rPr>
        <w:t xml:space="preserve">QUINTO. NOTIFÍQUESE </w:t>
      </w:r>
      <w:r w:rsidRPr="00B52F56">
        <w:rPr>
          <w:rFonts w:ascii="Palatino Linotype" w:eastAsia="Times New Roman" w:hAnsi="Palatino Linotype" w:cs="Arial"/>
          <w:sz w:val="24"/>
          <w:szCs w:val="24"/>
          <w:lang w:eastAsia="es-ES"/>
        </w:rPr>
        <w:t xml:space="preserve">la presente resolución al </w:t>
      </w:r>
      <w:r w:rsidRPr="00B52F56">
        <w:rPr>
          <w:rFonts w:ascii="Palatino Linotype" w:eastAsia="Times New Roman" w:hAnsi="Palatino Linotype" w:cs="Arial"/>
          <w:b/>
          <w:sz w:val="24"/>
          <w:szCs w:val="24"/>
          <w:lang w:eastAsia="es-ES"/>
        </w:rPr>
        <w:t xml:space="preserve">RECURRENTE vía </w:t>
      </w:r>
      <w:r w:rsidRPr="00B52F56">
        <w:rPr>
          <w:rFonts w:ascii="Palatino Linotype" w:hAnsi="Palatino Linotype" w:cs="Arial"/>
          <w:sz w:val="24"/>
          <w:szCs w:val="24"/>
        </w:rPr>
        <w:t xml:space="preserve">Sistema de Acceso a la Información Mexiquense </w:t>
      </w:r>
      <w:r w:rsidRPr="00B52F56">
        <w:rPr>
          <w:rFonts w:ascii="Palatino Linotype" w:hAnsi="Palatino Linotype" w:cs="Arial"/>
          <w:b/>
          <w:sz w:val="24"/>
          <w:szCs w:val="24"/>
        </w:rPr>
        <w:t>(SAIMEX)</w:t>
      </w:r>
      <w:r w:rsidR="003F7750" w:rsidRPr="00B52F56">
        <w:rPr>
          <w:rFonts w:ascii="Palatino Linotype" w:hAnsi="Palatino Linotype" w:cs="Arial"/>
          <w:b/>
          <w:sz w:val="24"/>
          <w:szCs w:val="24"/>
        </w:rPr>
        <w:t xml:space="preserve"> </w:t>
      </w:r>
      <w:r w:rsidRPr="00B52F56">
        <w:rPr>
          <w:rFonts w:ascii="Palatino Linotype" w:eastAsia="Times New Roman" w:hAnsi="Palatino Linotype" w:cs="Arial"/>
          <w:sz w:val="24"/>
          <w:szCs w:val="24"/>
          <w:lang w:eastAsia="es-ES"/>
        </w:rPr>
        <w:t xml:space="preserve">y hágase de su conocimiento que, </w:t>
      </w:r>
      <w:r w:rsidRPr="00B52F56">
        <w:rPr>
          <w:rFonts w:ascii="Palatino Linotype" w:eastAsia="Times New Roman" w:hAnsi="Palatino Linotype" w:cs="Times New Roman"/>
          <w:color w:val="222222"/>
          <w:sz w:val="24"/>
          <w:szCs w:val="24"/>
          <w:shd w:val="clear" w:color="auto" w:fill="FFFFFF"/>
          <w:lang w:eastAsia="es-ES"/>
        </w:rPr>
        <w:t xml:space="preserve">de conformidad con lo </w:t>
      </w:r>
      <w:r w:rsidRPr="00B52F56">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B52F56">
        <w:rPr>
          <w:rFonts w:ascii="Palatino Linotype" w:eastAsia="Times New Roman" w:hAnsi="Palatino Linotype" w:cs="Times New Roman"/>
          <w:color w:val="222222"/>
          <w:sz w:val="24"/>
          <w:szCs w:val="24"/>
          <w:shd w:val="clear" w:color="auto" w:fill="FFFFFF"/>
          <w:lang w:eastAsia="es-ES"/>
        </w:rPr>
        <w:t>leyes aplicables.</w:t>
      </w:r>
    </w:p>
    <w:p w14:paraId="34D3DF78" w14:textId="77777777" w:rsidR="00561DDC" w:rsidRPr="00B52F56" w:rsidRDefault="00561DDC" w:rsidP="00C92E0C">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1EFA90B7" w14:textId="6BFBD26B" w:rsidR="000A71E1" w:rsidRPr="00B52F56" w:rsidRDefault="00B52F56" w:rsidP="000A71E1">
      <w:pPr>
        <w:pStyle w:val="Prrafodelista"/>
        <w:autoSpaceDE w:val="0"/>
        <w:autoSpaceDN w:val="0"/>
        <w:adjustRightInd w:val="0"/>
        <w:spacing w:before="240" w:after="160" w:line="360" w:lineRule="auto"/>
        <w:ind w:left="0"/>
        <w:jc w:val="both"/>
        <w:rPr>
          <w:rFonts w:ascii="Palatino Linotype" w:hAnsi="Palatino Linotype" w:cs="Arial"/>
        </w:rPr>
      </w:pPr>
      <w:r w:rsidRPr="00B52F56">
        <w:rPr>
          <w:rFonts w:ascii="Palatino Linotype" w:hAnsi="Palatino Linotype" w:cs="Arial"/>
          <w:sz w:val="23"/>
          <w:szCs w:val="23"/>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w:t>
      </w:r>
      <w:r w:rsidRPr="00B52F56">
        <w:rPr>
          <w:rFonts w:ascii="Palatino Linotype" w:hAnsi="Palatino Linotype" w:cs="Arial"/>
          <w:sz w:val="23"/>
          <w:szCs w:val="23"/>
        </w:rPr>
        <w:lastRenderedPageBreak/>
        <w:t>CELEBRADA EL DIECINUEVE DE MARZO DE DOS MIL VEINTISÉIS, ANTE EL SECRETARIO TÉCNICO DEL PLENO, ALEXIS TAPIA RAMÍREZ</w:t>
      </w:r>
      <w:r w:rsidR="00561DDC" w:rsidRPr="00B52F56">
        <w:rPr>
          <w:rFonts w:ascii="Palatino Linotype" w:hAnsi="Palatino Linotype" w:cs="Arial"/>
        </w:rPr>
        <w:t xml:space="preserve">. </w:t>
      </w:r>
    </w:p>
    <w:p w14:paraId="0D8E7594" w14:textId="1E9DA3D8" w:rsidR="000A71E1" w:rsidRPr="00B52F56" w:rsidRDefault="000A71E1" w:rsidP="000A71E1">
      <w:pPr>
        <w:spacing w:line="360" w:lineRule="auto"/>
        <w:jc w:val="both"/>
        <w:rPr>
          <w:rFonts w:ascii="Palatino Linotype" w:hAnsi="Palatino Linotype"/>
          <w:bCs/>
          <w:sz w:val="24"/>
          <w:szCs w:val="24"/>
        </w:rPr>
      </w:pPr>
      <w:r w:rsidRPr="00B52F56">
        <w:rPr>
          <w:rFonts w:ascii="Palatino Linotype" w:hAnsi="Palatino Linotype"/>
          <w:bCs/>
          <w:sz w:val="18"/>
          <w:szCs w:val="18"/>
        </w:rPr>
        <w:t>CCR/JCMA</w:t>
      </w:r>
    </w:p>
    <w:p w14:paraId="5E894B76" w14:textId="0CCC9850" w:rsidR="000A71E1" w:rsidRDefault="00867CDD" w:rsidP="00C92E0C">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B52F56">
        <w:rPr>
          <w:rFonts w:ascii="Palatino Linotype" w:hAnsi="Palatino Linotype"/>
          <w:bCs/>
          <w:noProof/>
          <w:sz w:val="18"/>
          <w:szCs w:val="18"/>
          <w:lang w:val="es-MX" w:eastAsia="es-MX"/>
        </w:rPr>
        <mc:AlternateContent>
          <mc:Choice Requires="wps">
            <w:drawing>
              <wp:anchor distT="0" distB="0" distL="114300" distR="114300" simplePos="0" relativeHeight="251697152" behindDoc="0" locked="0" layoutInCell="1" allowOverlap="1" wp14:anchorId="5139EBFE" wp14:editId="73E4B40E">
                <wp:simplePos x="0" y="0"/>
                <wp:positionH relativeFrom="column">
                  <wp:posOffset>-112395</wp:posOffset>
                </wp:positionH>
                <wp:positionV relativeFrom="paragraph">
                  <wp:posOffset>60960</wp:posOffset>
                </wp:positionV>
                <wp:extent cx="6164580" cy="5417820"/>
                <wp:effectExtent l="0" t="0" r="26670" b="30480"/>
                <wp:wrapNone/>
                <wp:docPr id="19" name="Straight Connector 19"/>
                <wp:cNvGraphicFramePr/>
                <a:graphic xmlns:a="http://schemas.openxmlformats.org/drawingml/2006/main">
                  <a:graphicData uri="http://schemas.microsoft.com/office/word/2010/wordprocessingShape">
                    <wps:wsp>
                      <wps:cNvCnPr/>
                      <wps:spPr>
                        <a:xfrm>
                          <a:off x="0" y="0"/>
                          <a:ext cx="6164580" cy="54178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63DDE25" id="Straight Connector 1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4.8pt" to="476.55pt,4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" strokecolor="#5b9bd5 [3204]" strokeweight=".5pt">
                <v:stroke joinstyle="miter"/>
              </v:line>
            </w:pict>
          </mc:Fallback>
        </mc:AlternateContent>
      </w:r>
    </w:p>
    <w:p w14:paraId="3CAEDFEF" w14:textId="5CD66EBD"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1BD1A3ED"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548A753E"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5EC0A390"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1F4FB590"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FF51E84"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09A0998E"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712F89C4"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7C51259"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6E5DBAC5"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1CD2FAA0"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64E584B2"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54207FD2"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7DD48F59"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5E8C5765"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4901A684"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5F5DF436"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26EA8CA" w14:textId="77777777" w:rsidR="00C028CE" w:rsidRDefault="00C028CE"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63F92D20" w14:textId="77777777" w:rsidR="00C92E0C" w:rsidRDefault="00C92E0C"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6945134B" w14:textId="77777777" w:rsidR="00C92E0C" w:rsidRDefault="00C92E0C"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1A0208F4" w14:textId="77777777" w:rsidR="00C92E0C" w:rsidRDefault="00C92E0C"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5B1E30E9" w14:textId="77777777" w:rsidR="00C92E0C" w:rsidRDefault="00C92E0C" w:rsidP="00C92E0C">
      <w:pPr>
        <w:pStyle w:val="Prrafodelista"/>
        <w:autoSpaceDE w:val="0"/>
        <w:autoSpaceDN w:val="0"/>
        <w:adjustRightInd w:val="0"/>
        <w:spacing w:before="240" w:after="160" w:line="360" w:lineRule="auto"/>
        <w:ind w:left="0"/>
        <w:jc w:val="both"/>
        <w:rPr>
          <w:rFonts w:ascii="Palatino Linotype" w:hAnsi="Palatino Linotype"/>
          <w:bCs/>
          <w:sz w:val="18"/>
          <w:szCs w:val="18"/>
        </w:rPr>
      </w:pPr>
    </w:p>
    <w:sectPr w:rsidR="00C92E0C"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0281" w14:textId="77777777" w:rsidR="00A2508F" w:rsidRDefault="00A2508F" w:rsidP="006168E4">
      <w:pPr>
        <w:spacing w:after="0" w:line="240" w:lineRule="auto"/>
      </w:pPr>
      <w:r>
        <w:separator/>
      </w:r>
    </w:p>
  </w:endnote>
  <w:endnote w:type="continuationSeparator" w:id="0">
    <w:p w14:paraId="2B1CAB61" w14:textId="77777777" w:rsidR="00A2508F" w:rsidRDefault="00A2508F"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195774" w:rsidRPr="000B69FA" w:rsidRDefault="00195774"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35F99">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35F99">
      <w:rPr>
        <w:rFonts w:ascii="Palatino Linotype" w:hAnsi="Palatino Linotype"/>
        <w:bCs/>
        <w:noProof/>
        <w:sz w:val="20"/>
      </w:rPr>
      <w:t>45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195774" w:rsidRPr="000B69FA" w:rsidRDefault="00195774"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35F9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35F99">
      <w:rPr>
        <w:rFonts w:ascii="Palatino Linotype" w:hAnsi="Palatino Linotype"/>
        <w:bCs/>
        <w:noProof/>
        <w:sz w:val="20"/>
      </w:rPr>
      <w:t>45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291CB" w14:textId="77777777" w:rsidR="00A2508F" w:rsidRDefault="00A2508F" w:rsidP="006168E4">
      <w:pPr>
        <w:spacing w:after="0" w:line="240" w:lineRule="auto"/>
      </w:pPr>
      <w:r>
        <w:separator/>
      </w:r>
    </w:p>
  </w:footnote>
  <w:footnote w:type="continuationSeparator" w:id="0">
    <w:p w14:paraId="605D3B64" w14:textId="77777777" w:rsidR="00A2508F" w:rsidRDefault="00A2508F"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195774" w:rsidRDefault="00195774">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195774" w14:paraId="17981A04" w14:textId="77777777" w:rsidTr="00073E92">
      <w:trPr>
        <w:trHeight w:val="227"/>
      </w:trPr>
      <w:tc>
        <w:tcPr>
          <w:tcW w:w="5529" w:type="dxa"/>
          <w:hideMark/>
        </w:tcPr>
        <w:p w14:paraId="0E414BC5" w14:textId="19670DF2" w:rsidR="00195774" w:rsidRDefault="00195774"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5FC07F54" w:rsidR="00195774" w:rsidRPr="00B4142F" w:rsidRDefault="00336FCE"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02650</w:t>
          </w:r>
          <w:r w:rsidR="00195774">
            <w:rPr>
              <w:rFonts w:ascii="Palatino Linotype" w:hAnsi="Palatino Linotype" w:cs="Arial"/>
              <w:bCs/>
              <w:sz w:val="24"/>
              <w:lang w:eastAsia="es-MX"/>
            </w:rPr>
            <w:t>/INFOEM/IP/RR/202</w:t>
          </w:r>
          <w:r>
            <w:rPr>
              <w:rFonts w:ascii="Palatino Linotype" w:hAnsi="Palatino Linotype" w:cs="Arial"/>
              <w:bCs/>
              <w:sz w:val="24"/>
              <w:lang w:eastAsia="es-MX"/>
            </w:rPr>
            <w:t>6</w:t>
          </w:r>
        </w:p>
      </w:tc>
    </w:tr>
    <w:tr w:rsidR="00195774" w14:paraId="637042F0" w14:textId="77777777" w:rsidTr="00073E92">
      <w:trPr>
        <w:trHeight w:val="242"/>
      </w:trPr>
      <w:tc>
        <w:tcPr>
          <w:tcW w:w="5529" w:type="dxa"/>
          <w:hideMark/>
        </w:tcPr>
        <w:p w14:paraId="412AD568" w14:textId="582E7AD7" w:rsidR="00195774" w:rsidRDefault="00195774"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78DB6B3B" w:rsidR="00195774" w:rsidRPr="00F06FED" w:rsidRDefault="006C5530" w:rsidP="00BB63AB">
          <w:pPr>
            <w:spacing w:after="120" w:line="256" w:lineRule="auto"/>
            <w:ind w:left="639" w:right="214"/>
            <w:jc w:val="both"/>
            <w:rPr>
              <w:rFonts w:ascii="Palatino Linotype" w:hAnsi="Palatino Linotype" w:cs="Arial"/>
            </w:rPr>
          </w:pPr>
          <w:r>
            <w:rPr>
              <w:rFonts w:ascii="Palatino Linotype" w:hAnsi="Palatino Linotype" w:cs="Arial"/>
              <w:szCs w:val="20"/>
            </w:rPr>
            <w:t>Organismo Público Descentralizado para la Prestación de Los Servicios de Agua Potable Alcantarillado y Saneamiento del Municipio de Naucalpan de Juárez</w:t>
          </w:r>
        </w:p>
      </w:tc>
    </w:tr>
    <w:tr w:rsidR="00195774" w14:paraId="21BFE746" w14:textId="77777777" w:rsidTr="00073E92">
      <w:trPr>
        <w:trHeight w:val="342"/>
      </w:trPr>
      <w:tc>
        <w:tcPr>
          <w:tcW w:w="5529" w:type="dxa"/>
          <w:hideMark/>
        </w:tcPr>
        <w:p w14:paraId="64C4E314" w14:textId="2A83840C" w:rsidR="00195774" w:rsidRDefault="00195774"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195774" w:rsidRDefault="00195774"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195774" w:rsidRDefault="0019577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195774" w14:paraId="385FD437" w14:textId="77777777" w:rsidTr="00073E92">
      <w:trPr>
        <w:trHeight w:val="227"/>
      </w:trPr>
      <w:tc>
        <w:tcPr>
          <w:tcW w:w="5529" w:type="dxa"/>
          <w:hideMark/>
        </w:tcPr>
        <w:p w14:paraId="272860E8" w14:textId="6340DBC0" w:rsidR="00195774" w:rsidRDefault="00195774"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05237DFF" w:rsidR="00195774" w:rsidRPr="00B4142F" w:rsidRDefault="00336FCE"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02650</w:t>
          </w:r>
          <w:r w:rsidR="00195774">
            <w:rPr>
              <w:rFonts w:ascii="Palatino Linotype" w:hAnsi="Palatino Linotype" w:cs="Arial"/>
              <w:bCs/>
              <w:sz w:val="24"/>
              <w:lang w:eastAsia="es-MX"/>
            </w:rPr>
            <w:t>/INFOEM/IP/RR/202</w:t>
          </w:r>
          <w:r>
            <w:rPr>
              <w:rFonts w:ascii="Palatino Linotype" w:hAnsi="Palatino Linotype" w:cs="Arial"/>
              <w:bCs/>
              <w:sz w:val="24"/>
              <w:lang w:eastAsia="es-MX"/>
            </w:rPr>
            <w:t>6</w:t>
          </w:r>
        </w:p>
      </w:tc>
    </w:tr>
    <w:tr w:rsidR="00195774" w14:paraId="33FC5097" w14:textId="77777777" w:rsidTr="00073E92">
      <w:trPr>
        <w:trHeight w:val="196"/>
      </w:trPr>
      <w:tc>
        <w:tcPr>
          <w:tcW w:w="5529" w:type="dxa"/>
          <w:hideMark/>
        </w:tcPr>
        <w:p w14:paraId="4F5D01E5" w14:textId="77777777" w:rsidR="00195774" w:rsidRDefault="00195774"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02718C1" w:rsidR="00195774" w:rsidRPr="00F06FED" w:rsidRDefault="00235F99" w:rsidP="007A3BB5">
          <w:pPr>
            <w:spacing w:after="120" w:line="256" w:lineRule="auto"/>
            <w:ind w:left="639" w:right="214"/>
            <w:jc w:val="both"/>
            <w:rPr>
              <w:rFonts w:ascii="Palatino Linotype" w:hAnsi="Palatino Linotype" w:cs="Arial"/>
            </w:rPr>
          </w:pPr>
          <w:r>
            <w:rPr>
              <w:rFonts w:ascii="Palatino Linotype" w:hAnsi="Palatino Linotype" w:cs="Arial"/>
            </w:rPr>
            <w:t>XXXXXXXX</w:t>
          </w:r>
        </w:p>
      </w:tc>
    </w:tr>
    <w:tr w:rsidR="00195774" w14:paraId="178280DE" w14:textId="77777777" w:rsidTr="00073E92">
      <w:trPr>
        <w:trHeight w:val="242"/>
      </w:trPr>
      <w:tc>
        <w:tcPr>
          <w:tcW w:w="5529" w:type="dxa"/>
          <w:hideMark/>
        </w:tcPr>
        <w:p w14:paraId="71AC708B" w14:textId="77777777" w:rsidR="00195774" w:rsidRDefault="00195774"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0CF43BD6" w:rsidR="00195774" w:rsidRDefault="00195774" w:rsidP="00BB63AB">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Organismo </w:t>
          </w:r>
          <w:r w:rsidR="006C5530">
            <w:rPr>
              <w:rFonts w:ascii="Palatino Linotype" w:hAnsi="Palatino Linotype" w:cs="Arial"/>
              <w:szCs w:val="20"/>
            </w:rPr>
            <w:t>Público Descentralizado para la Prestación de Los Servicios de Agua Potable Alcantarillado y Saneamiento del Municipio de Naucalpan de Juárez</w:t>
          </w:r>
        </w:p>
      </w:tc>
    </w:tr>
    <w:tr w:rsidR="00195774" w14:paraId="0518978B" w14:textId="77777777" w:rsidTr="00073E92">
      <w:trPr>
        <w:trHeight w:val="342"/>
      </w:trPr>
      <w:tc>
        <w:tcPr>
          <w:tcW w:w="5529" w:type="dxa"/>
          <w:hideMark/>
        </w:tcPr>
        <w:p w14:paraId="04968A43" w14:textId="7BE2A222" w:rsidR="00195774" w:rsidRDefault="00195774"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195774" w:rsidRDefault="00195774"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195774" w:rsidRDefault="00195774">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355C"/>
    <w:multiLevelType w:val="hybridMultilevel"/>
    <w:tmpl w:val="29168A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533C83"/>
    <w:multiLevelType w:val="hybridMultilevel"/>
    <w:tmpl w:val="7A023A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E6763"/>
    <w:multiLevelType w:val="hybridMultilevel"/>
    <w:tmpl w:val="3198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837C0"/>
    <w:multiLevelType w:val="hybridMultilevel"/>
    <w:tmpl w:val="D8A00EF8"/>
    <w:lvl w:ilvl="0" w:tplc="1F988954">
      <w:numFmt w:val="bullet"/>
      <w:lvlText w:val="-"/>
      <w:lvlJc w:val="left"/>
      <w:pPr>
        <w:ind w:left="1080" w:hanging="360"/>
      </w:pPr>
      <w:rPr>
        <w:rFonts w:ascii="Palatino Linotype" w:eastAsia="Times New Roman" w:hAnsi="Palatino Linotyp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990FC2"/>
    <w:multiLevelType w:val="hybridMultilevel"/>
    <w:tmpl w:val="9FA874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1C245AB"/>
    <w:multiLevelType w:val="hybridMultilevel"/>
    <w:tmpl w:val="EA8452A0"/>
    <w:lvl w:ilvl="0" w:tplc="F1DC199C">
      <w:start w:val="24"/>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8" w15:restartNumberingAfterBreak="0">
    <w:nsid w:val="244808FF"/>
    <w:multiLevelType w:val="hybridMultilevel"/>
    <w:tmpl w:val="A45866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996228F"/>
    <w:multiLevelType w:val="hybridMultilevel"/>
    <w:tmpl w:val="0D40C6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9F0C54"/>
    <w:multiLevelType w:val="hybridMultilevel"/>
    <w:tmpl w:val="EA2A04A4"/>
    <w:lvl w:ilvl="0" w:tplc="A85EB49A">
      <w:start w:val="1"/>
      <w:numFmt w:val="low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6A4494"/>
    <w:multiLevelType w:val="hybridMultilevel"/>
    <w:tmpl w:val="230CCF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FA432E4"/>
    <w:multiLevelType w:val="hybridMultilevel"/>
    <w:tmpl w:val="2EBA0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95C27"/>
    <w:multiLevelType w:val="hybridMultilevel"/>
    <w:tmpl w:val="0008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15:restartNumberingAfterBreak="0">
    <w:nsid w:val="505F1E9A"/>
    <w:multiLevelType w:val="hybridMultilevel"/>
    <w:tmpl w:val="715E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86460"/>
    <w:multiLevelType w:val="hybridMultilevel"/>
    <w:tmpl w:val="4B6C0472"/>
    <w:lvl w:ilvl="0" w:tplc="804C5A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B704F2"/>
    <w:multiLevelType w:val="hybridMultilevel"/>
    <w:tmpl w:val="9ADEAA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A9B036C"/>
    <w:multiLevelType w:val="hybridMultilevel"/>
    <w:tmpl w:val="0D40C6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B1A0B98"/>
    <w:multiLevelType w:val="hybridMultilevel"/>
    <w:tmpl w:val="F5AC5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9F2B53"/>
    <w:multiLevelType w:val="hybridMultilevel"/>
    <w:tmpl w:val="34CA9FEA"/>
    <w:lvl w:ilvl="0" w:tplc="C3D8CE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A101E"/>
    <w:multiLevelType w:val="hybridMultilevel"/>
    <w:tmpl w:val="EF9A7C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3"/>
  </w:num>
  <w:num w:numId="3">
    <w:abstractNumId w:val="18"/>
  </w:num>
  <w:num w:numId="4">
    <w:abstractNumId w:val="15"/>
  </w:num>
  <w:num w:numId="5">
    <w:abstractNumId w:val="4"/>
  </w:num>
  <w:num w:numId="6">
    <w:abstractNumId w:val="10"/>
  </w:num>
  <w:num w:numId="7">
    <w:abstractNumId w:val="12"/>
  </w:num>
  <w:num w:numId="8">
    <w:abstractNumId w:val="6"/>
  </w:num>
  <w:num w:numId="9">
    <w:abstractNumId w:val="14"/>
  </w:num>
  <w:num w:numId="10">
    <w:abstractNumId w:val="16"/>
  </w:num>
  <w:num w:numId="11">
    <w:abstractNumId w:val="5"/>
  </w:num>
  <w:num w:numId="12">
    <w:abstractNumId w:val="20"/>
  </w:num>
  <w:num w:numId="13">
    <w:abstractNumId w:val="21"/>
  </w:num>
  <w:num w:numId="14">
    <w:abstractNumId w:val="17"/>
  </w:num>
  <w:num w:numId="15">
    <w:abstractNumId w:val="3"/>
  </w:num>
  <w:num w:numId="16">
    <w:abstractNumId w:val="2"/>
  </w:num>
  <w:num w:numId="17">
    <w:abstractNumId w:val="13"/>
  </w:num>
  <w:num w:numId="18">
    <w:abstractNumId w:val="19"/>
  </w:num>
  <w:num w:numId="19">
    <w:abstractNumId w:val="22"/>
  </w:num>
  <w:num w:numId="20">
    <w:abstractNumId w:val="1"/>
  </w:num>
  <w:num w:numId="21">
    <w:abstractNumId w:val="8"/>
  </w:num>
  <w:num w:numId="22">
    <w:abstractNumId w:val="9"/>
  </w:num>
  <w:num w:numId="23">
    <w:abstractNumId w:val="11"/>
  </w:num>
  <w:num w:numId="2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35B"/>
    <w:rsid w:val="000026CF"/>
    <w:rsid w:val="00002FA5"/>
    <w:rsid w:val="0000354B"/>
    <w:rsid w:val="000056BB"/>
    <w:rsid w:val="00005B85"/>
    <w:rsid w:val="00011980"/>
    <w:rsid w:val="00012E56"/>
    <w:rsid w:val="0001366A"/>
    <w:rsid w:val="00013C75"/>
    <w:rsid w:val="000143F3"/>
    <w:rsid w:val="000171B7"/>
    <w:rsid w:val="00020E74"/>
    <w:rsid w:val="00022B41"/>
    <w:rsid w:val="000240C8"/>
    <w:rsid w:val="0002559C"/>
    <w:rsid w:val="0002560B"/>
    <w:rsid w:val="00027921"/>
    <w:rsid w:val="000306A7"/>
    <w:rsid w:val="000315CA"/>
    <w:rsid w:val="00031A66"/>
    <w:rsid w:val="00031B3B"/>
    <w:rsid w:val="0003281E"/>
    <w:rsid w:val="00032896"/>
    <w:rsid w:val="000329BE"/>
    <w:rsid w:val="00036740"/>
    <w:rsid w:val="0004186E"/>
    <w:rsid w:val="00043A11"/>
    <w:rsid w:val="00044C7F"/>
    <w:rsid w:val="000451BE"/>
    <w:rsid w:val="00045379"/>
    <w:rsid w:val="000458B5"/>
    <w:rsid w:val="00045CB8"/>
    <w:rsid w:val="000508FA"/>
    <w:rsid w:val="0005171D"/>
    <w:rsid w:val="00055224"/>
    <w:rsid w:val="000610F9"/>
    <w:rsid w:val="00061821"/>
    <w:rsid w:val="000623F9"/>
    <w:rsid w:val="00063A10"/>
    <w:rsid w:val="00063B96"/>
    <w:rsid w:val="00063C69"/>
    <w:rsid w:val="00064EA6"/>
    <w:rsid w:val="000662F8"/>
    <w:rsid w:val="00066CAB"/>
    <w:rsid w:val="00070E99"/>
    <w:rsid w:val="00073E78"/>
    <w:rsid w:val="00073E92"/>
    <w:rsid w:val="00073FC2"/>
    <w:rsid w:val="00074B0E"/>
    <w:rsid w:val="00076AE0"/>
    <w:rsid w:val="0007756F"/>
    <w:rsid w:val="0008033D"/>
    <w:rsid w:val="0008151E"/>
    <w:rsid w:val="000821BF"/>
    <w:rsid w:val="00085007"/>
    <w:rsid w:val="0008548C"/>
    <w:rsid w:val="00086AF1"/>
    <w:rsid w:val="0008719F"/>
    <w:rsid w:val="00087E9F"/>
    <w:rsid w:val="00090174"/>
    <w:rsid w:val="00091552"/>
    <w:rsid w:val="00091C3A"/>
    <w:rsid w:val="000944B9"/>
    <w:rsid w:val="00095CD4"/>
    <w:rsid w:val="0009704F"/>
    <w:rsid w:val="000A18F1"/>
    <w:rsid w:val="000A2E75"/>
    <w:rsid w:val="000A3486"/>
    <w:rsid w:val="000A46DE"/>
    <w:rsid w:val="000A46EB"/>
    <w:rsid w:val="000A5195"/>
    <w:rsid w:val="000A535D"/>
    <w:rsid w:val="000A5980"/>
    <w:rsid w:val="000A71E1"/>
    <w:rsid w:val="000A79DA"/>
    <w:rsid w:val="000A7EDC"/>
    <w:rsid w:val="000B03E0"/>
    <w:rsid w:val="000B38C4"/>
    <w:rsid w:val="000B45EB"/>
    <w:rsid w:val="000B4B51"/>
    <w:rsid w:val="000B4D0F"/>
    <w:rsid w:val="000B5864"/>
    <w:rsid w:val="000B7158"/>
    <w:rsid w:val="000C0B33"/>
    <w:rsid w:val="000C2602"/>
    <w:rsid w:val="000C5B8B"/>
    <w:rsid w:val="000C7318"/>
    <w:rsid w:val="000D0352"/>
    <w:rsid w:val="000D1A4E"/>
    <w:rsid w:val="000D1B55"/>
    <w:rsid w:val="000D3C75"/>
    <w:rsid w:val="000D448D"/>
    <w:rsid w:val="000D4532"/>
    <w:rsid w:val="000D4A3A"/>
    <w:rsid w:val="000D5800"/>
    <w:rsid w:val="000D67B8"/>
    <w:rsid w:val="000D69D7"/>
    <w:rsid w:val="000D7523"/>
    <w:rsid w:val="000D7F80"/>
    <w:rsid w:val="000E0C4D"/>
    <w:rsid w:val="000E30C2"/>
    <w:rsid w:val="000E3AEA"/>
    <w:rsid w:val="000E6545"/>
    <w:rsid w:val="000E686B"/>
    <w:rsid w:val="000F2A5E"/>
    <w:rsid w:val="000F2E3D"/>
    <w:rsid w:val="000F2E5A"/>
    <w:rsid w:val="000F3EC2"/>
    <w:rsid w:val="000F3F8D"/>
    <w:rsid w:val="00100C19"/>
    <w:rsid w:val="00104391"/>
    <w:rsid w:val="00106372"/>
    <w:rsid w:val="00111DCD"/>
    <w:rsid w:val="00112C29"/>
    <w:rsid w:val="00114CF9"/>
    <w:rsid w:val="00114FD0"/>
    <w:rsid w:val="00117250"/>
    <w:rsid w:val="00121E3A"/>
    <w:rsid w:val="001228AB"/>
    <w:rsid w:val="00124209"/>
    <w:rsid w:val="00124855"/>
    <w:rsid w:val="001254F5"/>
    <w:rsid w:val="00127033"/>
    <w:rsid w:val="0012724B"/>
    <w:rsid w:val="00136C13"/>
    <w:rsid w:val="00136FAD"/>
    <w:rsid w:val="00140557"/>
    <w:rsid w:val="001408A0"/>
    <w:rsid w:val="001414E7"/>
    <w:rsid w:val="001439C9"/>
    <w:rsid w:val="0014690E"/>
    <w:rsid w:val="00146F0A"/>
    <w:rsid w:val="0015142D"/>
    <w:rsid w:val="001515D1"/>
    <w:rsid w:val="00151D16"/>
    <w:rsid w:val="00152AB2"/>
    <w:rsid w:val="00152C2B"/>
    <w:rsid w:val="00161FBE"/>
    <w:rsid w:val="0016412F"/>
    <w:rsid w:val="0016613D"/>
    <w:rsid w:val="001668AF"/>
    <w:rsid w:val="0016745C"/>
    <w:rsid w:val="001705AC"/>
    <w:rsid w:val="001710C0"/>
    <w:rsid w:val="001712BB"/>
    <w:rsid w:val="001733A0"/>
    <w:rsid w:val="00175897"/>
    <w:rsid w:val="00177BC8"/>
    <w:rsid w:val="00180B9F"/>
    <w:rsid w:val="00180F0F"/>
    <w:rsid w:val="00181CC5"/>
    <w:rsid w:val="001829BE"/>
    <w:rsid w:val="00182C4E"/>
    <w:rsid w:val="00184E8E"/>
    <w:rsid w:val="001854E1"/>
    <w:rsid w:val="0018577F"/>
    <w:rsid w:val="0018692C"/>
    <w:rsid w:val="00187948"/>
    <w:rsid w:val="00192359"/>
    <w:rsid w:val="00193784"/>
    <w:rsid w:val="00193C0A"/>
    <w:rsid w:val="00194676"/>
    <w:rsid w:val="00195774"/>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6136"/>
    <w:rsid w:val="001B6914"/>
    <w:rsid w:val="001B7B88"/>
    <w:rsid w:val="001B7FA2"/>
    <w:rsid w:val="001C1337"/>
    <w:rsid w:val="001C1CAF"/>
    <w:rsid w:val="001C2AC5"/>
    <w:rsid w:val="001C336E"/>
    <w:rsid w:val="001C50EE"/>
    <w:rsid w:val="001C6430"/>
    <w:rsid w:val="001C7319"/>
    <w:rsid w:val="001C7D87"/>
    <w:rsid w:val="001D23B4"/>
    <w:rsid w:val="001D27C1"/>
    <w:rsid w:val="001D2C59"/>
    <w:rsid w:val="001D3E87"/>
    <w:rsid w:val="001D49A2"/>
    <w:rsid w:val="001D627A"/>
    <w:rsid w:val="001D6B60"/>
    <w:rsid w:val="001E0C3F"/>
    <w:rsid w:val="001E11BF"/>
    <w:rsid w:val="001E2C56"/>
    <w:rsid w:val="001E3960"/>
    <w:rsid w:val="001E5168"/>
    <w:rsid w:val="001E58D8"/>
    <w:rsid w:val="001E6631"/>
    <w:rsid w:val="001E78AA"/>
    <w:rsid w:val="001F2101"/>
    <w:rsid w:val="001F2360"/>
    <w:rsid w:val="001F3969"/>
    <w:rsid w:val="001F607C"/>
    <w:rsid w:val="001F61DA"/>
    <w:rsid w:val="00204420"/>
    <w:rsid w:val="00205ACD"/>
    <w:rsid w:val="002075A5"/>
    <w:rsid w:val="00212797"/>
    <w:rsid w:val="00212A9D"/>
    <w:rsid w:val="0021501E"/>
    <w:rsid w:val="00215192"/>
    <w:rsid w:val="0021530C"/>
    <w:rsid w:val="002205C0"/>
    <w:rsid w:val="00221889"/>
    <w:rsid w:val="002248AC"/>
    <w:rsid w:val="00226AF5"/>
    <w:rsid w:val="0023220E"/>
    <w:rsid w:val="0023373D"/>
    <w:rsid w:val="002339FC"/>
    <w:rsid w:val="0023423C"/>
    <w:rsid w:val="00235F99"/>
    <w:rsid w:val="002406B0"/>
    <w:rsid w:val="002420E3"/>
    <w:rsid w:val="002448CB"/>
    <w:rsid w:val="002519A2"/>
    <w:rsid w:val="002525C7"/>
    <w:rsid w:val="002526E7"/>
    <w:rsid w:val="002545DA"/>
    <w:rsid w:val="002548EC"/>
    <w:rsid w:val="00254BA9"/>
    <w:rsid w:val="002577FE"/>
    <w:rsid w:val="00261125"/>
    <w:rsid w:val="00263806"/>
    <w:rsid w:val="002659E9"/>
    <w:rsid w:val="00267074"/>
    <w:rsid w:val="00267244"/>
    <w:rsid w:val="002717B7"/>
    <w:rsid w:val="00273D0E"/>
    <w:rsid w:val="00274159"/>
    <w:rsid w:val="00274300"/>
    <w:rsid w:val="00274BE8"/>
    <w:rsid w:val="002765A6"/>
    <w:rsid w:val="0028097F"/>
    <w:rsid w:val="0028588E"/>
    <w:rsid w:val="00286784"/>
    <w:rsid w:val="00287700"/>
    <w:rsid w:val="00292BF6"/>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5A2F"/>
    <w:rsid w:val="002B5DBD"/>
    <w:rsid w:val="002C07C4"/>
    <w:rsid w:val="002C1B76"/>
    <w:rsid w:val="002C3189"/>
    <w:rsid w:val="002C72D2"/>
    <w:rsid w:val="002D08E3"/>
    <w:rsid w:val="002D30CB"/>
    <w:rsid w:val="002D310D"/>
    <w:rsid w:val="002D59F9"/>
    <w:rsid w:val="002E23FD"/>
    <w:rsid w:val="002E2D7B"/>
    <w:rsid w:val="002E5E6A"/>
    <w:rsid w:val="002F14AA"/>
    <w:rsid w:val="002F2198"/>
    <w:rsid w:val="002F37BE"/>
    <w:rsid w:val="002F3C96"/>
    <w:rsid w:val="002F4577"/>
    <w:rsid w:val="002F6424"/>
    <w:rsid w:val="002F7704"/>
    <w:rsid w:val="00300D0B"/>
    <w:rsid w:val="00303210"/>
    <w:rsid w:val="00304D88"/>
    <w:rsid w:val="003056A2"/>
    <w:rsid w:val="00306096"/>
    <w:rsid w:val="00307369"/>
    <w:rsid w:val="003107AB"/>
    <w:rsid w:val="003111C0"/>
    <w:rsid w:val="0031632F"/>
    <w:rsid w:val="0031645D"/>
    <w:rsid w:val="00317A04"/>
    <w:rsid w:val="00317A10"/>
    <w:rsid w:val="00320A67"/>
    <w:rsid w:val="00321565"/>
    <w:rsid w:val="0032187D"/>
    <w:rsid w:val="00323CD2"/>
    <w:rsid w:val="00324E31"/>
    <w:rsid w:val="003272FB"/>
    <w:rsid w:val="003317CD"/>
    <w:rsid w:val="003334BD"/>
    <w:rsid w:val="00335EE5"/>
    <w:rsid w:val="00336FCE"/>
    <w:rsid w:val="00337BA5"/>
    <w:rsid w:val="0034179E"/>
    <w:rsid w:val="00341AC3"/>
    <w:rsid w:val="0034299B"/>
    <w:rsid w:val="003430A8"/>
    <w:rsid w:val="003442C8"/>
    <w:rsid w:val="003443B2"/>
    <w:rsid w:val="00345B43"/>
    <w:rsid w:val="00346B14"/>
    <w:rsid w:val="003512D4"/>
    <w:rsid w:val="003549DC"/>
    <w:rsid w:val="00361B9C"/>
    <w:rsid w:val="00365C45"/>
    <w:rsid w:val="00371031"/>
    <w:rsid w:val="003736ED"/>
    <w:rsid w:val="00374444"/>
    <w:rsid w:val="00374F7B"/>
    <w:rsid w:val="003755BC"/>
    <w:rsid w:val="003756A4"/>
    <w:rsid w:val="00376114"/>
    <w:rsid w:val="00376CEC"/>
    <w:rsid w:val="00380758"/>
    <w:rsid w:val="003827B4"/>
    <w:rsid w:val="00383C82"/>
    <w:rsid w:val="00386BBB"/>
    <w:rsid w:val="00386D84"/>
    <w:rsid w:val="0039245A"/>
    <w:rsid w:val="00393F7A"/>
    <w:rsid w:val="00394A1E"/>
    <w:rsid w:val="003A241D"/>
    <w:rsid w:val="003A43CE"/>
    <w:rsid w:val="003A53F0"/>
    <w:rsid w:val="003A60CC"/>
    <w:rsid w:val="003A61F9"/>
    <w:rsid w:val="003A73D3"/>
    <w:rsid w:val="003B1A03"/>
    <w:rsid w:val="003B1C4E"/>
    <w:rsid w:val="003B1E88"/>
    <w:rsid w:val="003B2317"/>
    <w:rsid w:val="003B5455"/>
    <w:rsid w:val="003B5FFE"/>
    <w:rsid w:val="003B63C0"/>
    <w:rsid w:val="003B6686"/>
    <w:rsid w:val="003C2632"/>
    <w:rsid w:val="003C2A8E"/>
    <w:rsid w:val="003C514D"/>
    <w:rsid w:val="003C59F4"/>
    <w:rsid w:val="003C7873"/>
    <w:rsid w:val="003C78F7"/>
    <w:rsid w:val="003C79D5"/>
    <w:rsid w:val="003D0A89"/>
    <w:rsid w:val="003D11E5"/>
    <w:rsid w:val="003D153C"/>
    <w:rsid w:val="003D23DF"/>
    <w:rsid w:val="003D305F"/>
    <w:rsid w:val="003D4806"/>
    <w:rsid w:val="003D4C3C"/>
    <w:rsid w:val="003E0BC5"/>
    <w:rsid w:val="003E16E1"/>
    <w:rsid w:val="003E2624"/>
    <w:rsid w:val="003E34C9"/>
    <w:rsid w:val="003E4B54"/>
    <w:rsid w:val="003F0DF5"/>
    <w:rsid w:val="003F332C"/>
    <w:rsid w:val="003F3BA1"/>
    <w:rsid w:val="003F659A"/>
    <w:rsid w:val="003F6CB2"/>
    <w:rsid w:val="003F7750"/>
    <w:rsid w:val="004006B4"/>
    <w:rsid w:val="00400E16"/>
    <w:rsid w:val="004012CF"/>
    <w:rsid w:val="004012E1"/>
    <w:rsid w:val="004020B1"/>
    <w:rsid w:val="004028F5"/>
    <w:rsid w:val="00402FF3"/>
    <w:rsid w:val="00404627"/>
    <w:rsid w:val="00405192"/>
    <w:rsid w:val="00405EAB"/>
    <w:rsid w:val="00406265"/>
    <w:rsid w:val="004069EB"/>
    <w:rsid w:val="004072AA"/>
    <w:rsid w:val="004111DA"/>
    <w:rsid w:val="00413327"/>
    <w:rsid w:val="00413F1C"/>
    <w:rsid w:val="0041440A"/>
    <w:rsid w:val="00423213"/>
    <w:rsid w:val="0042416D"/>
    <w:rsid w:val="00431DF7"/>
    <w:rsid w:val="00433507"/>
    <w:rsid w:val="004336AE"/>
    <w:rsid w:val="00437A0E"/>
    <w:rsid w:val="00441566"/>
    <w:rsid w:val="00443B76"/>
    <w:rsid w:val="0044504F"/>
    <w:rsid w:val="00445371"/>
    <w:rsid w:val="004460C0"/>
    <w:rsid w:val="004502F1"/>
    <w:rsid w:val="004516EB"/>
    <w:rsid w:val="004529B6"/>
    <w:rsid w:val="00453DBD"/>
    <w:rsid w:val="00454CE6"/>
    <w:rsid w:val="00457162"/>
    <w:rsid w:val="00457A9F"/>
    <w:rsid w:val="0046133D"/>
    <w:rsid w:val="00462881"/>
    <w:rsid w:val="00462B0D"/>
    <w:rsid w:val="00464534"/>
    <w:rsid w:val="0046475C"/>
    <w:rsid w:val="00464805"/>
    <w:rsid w:val="00466B1C"/>
    <w:rsid w:val="004702BF"/>
    <w:rsid w:val="00470F88"/>
    <w:rsid w:val="00472306"/>
    <w:rsid w:val="00472649"/>
    <w:rsid w:val="004726B1"/>
    <w:rsid w:val="0047555B"/>
    <w:rsid w:val="00475AA9"/>
    <w:rsid w:val="00475F48"/>
    <w:rsid w:val="0047718A"/>
    <w:rsid w:val="00477430"/>
    <w:rsid w:val="00477CC2"/>
    <w:rsid w:val="00480C13"/>
    <w:rsid w:val="00481325"/>
    <w:rsid w:val="0048180A"/>
    <w:rsid w:val="00481C7A"/>
    <w:rsid w:val="004836B3"/>
    <w:rsid w:val="00485906"/>
    <w:rsid w:val="00486CC8"/>
    <w:rsid w:val="004906C8"/>
    <w:rsid w:val="0049459B"/>
    <w:rsid w:val="00494DE3"/>
    <w:rsid w:val="00495252"/>
    <w:rsid w:val="004964B5"/>
    <w:rsid w:val="0049675F"/>
    <w:rsid w:val="004967E2"/>
    <w:rsid w:val="0049785D"/>
    <w:rsid w:val="004A1436"/>
    <w:rsid w:val="004A290F"/>
    <w:rsid w:val="004A5FFD"/>
    <w:rsid w:val="004A6011"/>
    <w:rsid w:val="004A7195"/>
    <w:rsid w:val="004A7CE2"/>
    <w:rsid w:val="004B376D"/>
    <w:rsid w:val="004B5DEC"/>
    <w:rsid w:val="004B7F32"/>
    <w:rsid w:val="004C1DF1"/>
    <w:rsid w:val="004C4E77"/>
    <w:rsid w:val="004C563D"/>
    <w:rsid w:val="004C74FD"/>
    <w:rsid w:val="004D08EB"/>
    <w:rsid w:val="004D6029"/>
    <w:rsid w:val="004D6663"/>
    <w:rsid w:val="004E0166"/>
    <w:rsid w:val="004E0679"/>
    <w:rsid w:val="004E0B32"/>
    <w:rsid w:val="004E1AC5"/>
    <w:rsid w:val="004E1B1C"/>
    <w:rsid w:val="004E2371"/>
    <w:rsid w:val="004E6BE9"/>
    <w:rsid w:val="004E79A4"/>
    <w:rsid w:val="004F26CF"/>
    <w:rsid w:val="004F3E8F"/>
    <w:rsid w:val="004F4792"/>
    <w:rsid w:val="004F4DF1"/>
    <w:rsid w:val="004F74F7"/>
    <w:rsid w:val="00502F50"/>
    <w:rsid w:val="00503655"/>
    <w:rsid w:val="00505759"/>
    <w:rsid w:val="00505784"/>
    <w:rsid w:val="0050578D"/>
    <w:rsid w:val="0051107C"/>
    <w:rsid w:val="00514187"/>
    <w:rsid w:val="00515090"/>
    <w:rsid w:val="00517F23"/>
    <w:rsid w:val="00521A89"/>
    <w:rsid w:val="00521E57"/>
    <w:rsid w:val="00525E83"/>
    <w:rsid w:val="005268A3"/>
    <w:rsid w:val="00527A22"/>
    <w:rsid w:val="00527EBC"/>
    <w:rsid w:val="005305EA"/>
    <w:rsid w:val="00530E3E"/>
    <w:rsid w:val="005311BB"/>
    <w:rsid w:val="00535C9F"/>
    <w:rsid w:val="00536723"/>
    <w:rsid w:val="005371E7"/>
    <w:rsid w:val="0054033D"/>
    <w:rsid w:val="00540538"/>
    <w:rsid w:val="00540C92"/>
    <w:rsid w:val="00544016"/>
    <w:rsid w:val="005478DE"/>
    <w:rsid w:val="005501AC"/>
    <w:rsid w:val="005520FE"/>
    <w:rsid w:val="0055211D"/>
    <w:rsid w:val="00552FA7"/>
    <w:rsid w:val="00553E92"/>
    <w:rsid w:val="005548F5"/>
    <w:rsid w:val="00554927"/>
    <w:rsid w:val="005554CB"/>
    <w:rsid w:val="00556513"/>
    <w:rsid w:val="00560D4A"/>
    <w:rsid w:val="00561DDC"/>
    <w:rsid w:val="00562653"/>
    <w:rsid w:val="0056468F"/>
    <w:rsid w:val="00566E4B"/>
    <w:rsid w:val="00567F9A"/>
    <w:rsid w:val="005705E2"/>
    <w:rsid w:val="005714B9"/>
    <w:rsid w:val="005733EB"/>
    <w:rsid w:val="00575485"/>
    <w:rsid w:val="00577500"/>
    <w:rsid w:val="00580802"/>
    <w:rsid w:val="00581A22"/>
    <w:rsid w:val="005833A8"/>
    <w:rsid w:val="00584485"/>
    <w:rsid w:val="0058661B"/>
    <w:rsid w:val="00587E4A"/>
    <w:rsid w:val="00591165"/>
    <w:rsid w:val="00593E91"/>
    <w:rsid w:val="00594C99"/>
    <w:rsid w:val="00595600"/>
    <w:rsid w:val="00596DC4"/>
    <w:rsid w:val="00597589"/>
    <w:rsid w:val="005A0B49"/>
    <w:rsid w:val="005A52D9"/>
    <w:rsid w:val="005A5A6E"/>
    <w:rsid w:val="005A694B"/>
    <w:rsid w:val="005A6D57"/>
    <w:rsid w:val="005B00A4"/>
    <w:rsid w:val="005B0424"/>
    <w:rsid w:val="005B1C46"/>
    <w:rsid w:val="005B2B98"/>
    <w:rsid w:val="005B2E7E"/>
    <w:rsid w:val="005B37EF"/>
    <w:rsid w:val="005B5B70"/>
    <w:rsid w:val="005B5F05"/>
    <w:rsid w:val="005B77A6"/>
    <w:rsid w:val="005B79E7"/>
    <w:rsid w:val="005C07DC"/>
    <w:rsid w:val="005C36D0"/>
    <w:rsid w:val="005C3CD1"/>
    <w:rsid w:val="005C3E35"/>
    <w:rsid w:val="005C40CB"/>
    <w:rsid w:val="005C687E"/>
    <w:rsid w:val="005C6982"/>
    <w:rsid w:val="005D0901"/>
    <w:rsid w:val="005D16DD"/>
    <w:rsid w:val="005D2332"/>
    <w:rsid w:val="005D2B59"/>
    <w:rsid w:val="005D362F"/>
    <w:rsid w:val="005D370F"/>
    <w:rsid w:val="005D5217"/>
    <w:rsid w:val="005D5E8C"/>
    <w:rsid w:val="005E17BC"/>
    <w:rsid w:val="005E4D7C"/>
    <w:rsid w:val="005E4EB4"/>
    <w:rsid w:val="005E54CA"/>
    <w:rsid w:val="005E63EA"/>
    <w:rsid w:val="005E6A46"/>
    <w:rsid w:val="005E7A49"/>
    <w:rsid w:val="005F048E"/>
    <w:rsid w:val="005F1408"/>
    <w:rsid w:val="005F1E0B"/>
    <w:rsid w:val="005F3D94"/>
    <w:rsid w:val="005F4BA7"/>
    <w:rsid w:val="005F57F0"/>
    <w:rsid w:val="005F7424"/>
    <w:rsid w:val="005F7D10"/>
    <w:rsid w:val="00600A14"/>
    <w:rsid w:val="00600FB9"/>
    <w:rsid w:val="006010C7"/>
    <w:rsid w:val="00602223"/>
    <w:rsid w:val="0060225F"/>
    <w:rsid w:val="0060242C"/>
    <w:rsid w:val="00606FDA"/>
    <w:rsid w:val="0061042F"/>
    <w:rsid w:val="00612499"/>
    <w:rsid w:val="00612954"/>
    <w:rsid w:val="006160AE"/>
    <w:rsid w:val="006168E4"/>
    <w:rsid w:val="00616943"/>
    <w:rsid w:val="00620EEE"/>
    <w:rsid w:val="00621171"/>
    <w:rsid w:val="006214B9"/>
    <w:rsid w:val="00621940"/>
    <w:rsid w:val="006223C1"/>
    <w:rsid w:val="0062421A"/>
    <w:rsid w:val="00624FE9"/>
    <w:rsid w:val="00625866"/>
    <w:rsid w:val="006300D6"/>
    <w:rsid w:val="00630382"/>
    <w:rsid w:val="00630E5F"/>
    <w:rsid w:val="006321C8"/>
    <w:rsid w:val="0063265C"/>
    <w:rsid w:val="00633079"/>
    <w:rsid w:val="006332DC"/>
    <w:rsid w:val="00635020"/>
    <w:rsid w:val="00635846"/>
    <w:rsid w:val="006373D0"/>
    <w:rsid w:val="00637512"/>
    <w:rsid w:val="0063765F"/>
    <w:rsid w:val="00640EE4"/>
    <w:rsid w:val="0064168D"/>
    <w:rsid w:val="00643161"/>
    <w:rsid w:val="006466F5"/>
    <w:rsid w:val="006468D6"/>
    <w:rsid w:val="006478C6"/>
    <w:rsid w:val="006529A5"/>
    <w:rsid w:val="0065450F"/>
    <w:rsid w:val="00655735"/>
    <w:rsid w:val="00660155"/>
    <w:rsid w:val="00661404"/>
    <w:rsid w:val="00661753"/>
    <w:rsid w:val="006646AC"/>
    <w:rsid w:val="00664D5B"/>
    <w:rsid w:val="00671D7C"/>
    <w:rsid w:val="00672112"/>
    <w:rsid w:val="00676C2E"/>
    <w:rsid w:val="00681802"/>
    <w:rsid w:val="00682225"/>
    <w:rsid w:val="006822F4"/>
    <w:rsid w:val="00682B6F"/>
    <w:rsid w:val="00683417"/>
    <w:rsid w:val="00684893"/>
    <w:rsid w:val="006848B7"/>
    <w:rsid w:val="00684CBE"/>
    <w:rsid w:val="00684E6B"/>
    <w:rsid w:val="00686FC2"/>
    <w:rsid w:val="0068792F"/>
    <w:rsid w:val="0069391E"/>
    <w:rsid w:val="00694735"/>
    <w:rsid w:val="00697281"/>
    <w:rsid w:val="00697492"/>
    <w:rsid w:val="006A2C7F"/>
    <w:rsid w:val="006B0AA4"/>
    <w:rsid w:val="006B12A6"/>
    <w:rsid w:val="006B1953"/>
    <w:rsid w:val="006B1BF1"/>
    <w:rsid w:val="006B1C95"/>
    <w:rsid w:val="006B26E3"/>
    <w:rsid w:val="006B3302"/>
    <w:rsid w:val="006B37EA"/>
    <w:rsid w:val="006B4D2C"/>
    <w:rsid w:val="006B7444"/>
    <w:rsid w:val="006C0C3F"/>
    <w:rsid w:val="006C0CF5"/>
    <w:rsid w:val="006C1288"/>
    <w:rsid w:val="006C32EE"/>
    <w:rsid w:val="006C3831"/>
    <w:rsid w:val="006C5530"/>
    <w:rsid w:val="006C6A05"/>
    <w:rsid w:val="006D23FC"/>
    <w:rsid w:val="006D3CD7"/>
    <w:rsid w:val="006D5719"/>
    <w:rsid w:val="006D5803"/>
    <w:rsid w:val="006E01D1"/>
    <w:rsid w:val="006E2644"/>
    <w:rsid w:val="006E594D"/>
    <w:rsid w:val="006E5C99"/>
    <w:rsid w:val="006F1B61"/>
    <w:rsid w:val="006F1FC1"/>
    <w:rsid w:val="006F4A27"/>
    <w:rsid w:val="006F53A9"/>
    <w:rsid w:val="006F5A35"/>
    <w:rsid w:val="006F610D"/>
    <w:rsid w:val="006F6E0E"/>
    <w:rsid w:val="00701033"/>
    <w:rsid w:val="007023CA"/>
    <w:rsid w:val="007024E8"/>
    <w:rsid w:val="00703585"/>
    <w:rsid w:val="0070371E"/>
    <w:rsid w:val="00705F8F"/>
    <w:rsid w:val="007064F6"/>
    <w:rsid w:val="007078A3"/>
    <w:rsid w:val="007111B4"/>
    <w:rsid w:val="00711536"/>
    <w:rsid w:val="007121D0"/>
    <w:rsid w:val="007129C0"/>
    <w:rsid w:val="00713390"/>
    <w:rsid w:val="007142B5"/>
    <w:rsid w:val="00716BFE"/>
    <w:rsid w:val="00720774"/>
    <w:rsid w:val="00721D87"/>
    <w:rsid w:val="007234D1"/>
    <w:rsid w:val="0072378A"/>
    <w:rsid w:val="00730D67"/>
    <w:rsid w:val="00731428"/>
    <w:rsid w:val="0073157A"/>
    <w:rsid w:val="00731B4B"/>
    <w:rsid w:val="00735209"/>
    <w:rsid w:val="00737D40"/>
    <w:rsid w:val="0074023C"/>
    <w:rsid w:val="00743818"/>
    <w:rsid w:val="00744E29"/>
    <w:rsid w:val="00744EEF"/>
    <w:rsid w:val="0074726D"/>
    <w:rsid w:val="00751095"/>
    <w:rsid w:val="007517D1"/>
    <w:rsid w:val="007524CA"/>
    <w:rsid w:val="00753F8F"/>
    <w:rsid w:val="00754B2D"/>
    <w:rsid w:val="00754CAE"/>
    <w:rsid w:val="00757559"/>
    <w:rsid w:val="00760CA0"/>
    <w:rsid w:val="007633CE"/>
    <w:rsid w:val="007658D5"/>
    <w:rsid w:val="00772BA8"/>
    <w:rsid w:val="00774266"/>
    <w:rsid w:val="0078028A"/>
    <w:rsid w:val="007806CB"/>
    <w:rsid w:val="00780881"/>
    <w:rsid w:val="00780A54"/>
    <w:rsid w:val="007818E1"/>
    <w:rsid w:val="00781C64"/>
    <w:rsid w:val="007848FB"/>
    <w:rsid w:val="007851D5"/>
    <w:rsid w:val="00785698"/>
    <w:rsid w:val="0078693A"/>
    <w:rsid w:val="007900A4"/>
    <w:rsid w:val="007904E4"/>
    <w:rsid w:val="007906E0"/>
    <w:rsid w:val="00794153"/>
    <w:rsid w:val="0079486A"/>
    <w:rsid w:val="00794E74"/>
    <w:rsid w:val="00794F80"/>
    <w:rsid w:val="0079666D"/>
    <w:rsid w:val="00797913"/>
    <w:rsid w:val="00797B4F"/>
    <w:rsid w:val="007A139A"/>
    <w:rsid w:val="007A1C9E"/>
    <w:rsid w:val="007A3BB5"/>
    <w:rsid w:val="007A4532"/>
    <w:rsid w:val="007A5926"/>
    <w:rsid w:val="007A6C53"/>
    <w:rsid w:val="007B2C77"/>
    <w:rsid w:val="007B2F5C"/>
    <w:rsid w:val="007B7A6F"/>
    <w:rsid w:val="007C2C6B"/>
    <w:rsid w:val="007C3CA3"/>
    <w:rsid w:val="007C4C73"/>
    <w:rsid w:val="007C53E1"/>
    <w:rsid w:val="007C7FF1"/>
    <w:rsid w:val="007D0D01"/>
    <w:rsid w:val="007D15EF"/>
    <w:rsid w:val="007D1A27"/>
    <w:rsid w:val="007D1B24"/>
    <w:rsid w:val="007D1F15"/>
    <w:rsid w:val="007D25B1"/>
    <w:rsid w:val="007D2878"/>
    <w:rsid w:val="007D300A"/>
    <w:rsid w:val="007D4430"/>
    <w:rsid w:val="007D4DD9"/>
    <w:rsid w:val="007D661B"/>
    <w:rsid w:val="007E1016"/>
    <w:rsid w:val="007E24F0"/>
    <w:rsid w:val="007E26F8"/>
    <w:rsid w:val="007E3A35"/>
    <w:rsid w:val="007E5726"/>
    <w:rsid w:val="007E7BAB"/>
    <w:rsid w:val="007E7C17"/>
    <w:rsid w:val="007E7DCE"/>
    <w:rsid w:val="007F0560"/>
    <w:rsid w:val="007F0DF4"/>
    <w:rsid w:val="007F1347"/>
    <w:rsid w:val="007F18CC"/>
    <w:rsid w:val="007F19D7"/>
    <w:rsid w:val="007F1C99"/>
    <w:rsid w:val="007F20AC"/>
    <w:rsid w:val="007F3914"/>
    <w:rsid w:val="007F43BD"/>
    <w:rsid w:val="007F53D4"/>
    <w:rsid w:val="007F6C8E"/>
    <w:rsid w:val="007F7529"/>
    <w:rsid w:val="007F76DF"/>
    <w:rsid w:val="00800927"/>
    <w:rsid w:val="008016F1"/>
    <w:rsid w:val="00802C56"/>
    <w:rsid w:val="0080421D"/>
    <w:rsid w:val="0080447F"/>
    <w:rsid w:val="00804BD9"/>
    <w:rsid w:val="00804DCC"/>
    <w:rsid w:val="00805270"/>
    <w:rsid w:val="00806148"/>
    <w:rsid w:val="008111EB"/>
    <w:rsid w:val="00811205"/>
    <w:rsid w:val="00811D16"/>
    <w:rsid w:val="00811DCF"/>
    <w:rsid w:val="00812C48"/>
    <w:rsid w:val="008146F9"/>
    <w:rsid w:val="00814D55"/>
    <w:rsid w:val="0082078A"/>
    <w:rsid w:val="00821792"/>
    <w:rsid w:val="008230AE"/>
    <w:rsid w:val="00824DCD"/>
    <w:rsid w:val="008266E5"/>
    <w:rsid w:val="00831D3F"/>
    <w:rsid w:val="00832986"/>
    <w:rsid w:val="00833DB5"/>
    <w:rsid w:val="00835692"/>
    <w:rsid w:val="008419A8"/>
    <w:rsid w:val="00842697"/>
    <w:rsid w:val="008436AD"/>
    <w:rsid w:val="00844569"/>
    <w:rsid w:val="00846539"/>
    <w:rsid w:val="0084766D"/>
    <w:rsid w:val="008479F1"/>
    <w:rsid w:val="00847D23"/>
    <w:rsid w:val="0085309F"/>
    <w:rsid w:val="00853174"/>
    <w:rsid w:val="0085439C"/>
    <w:rsid w:val="00854887"/>
    <w:rsid w:val="00854BB0"/>
    <w:rsid w:val="00855544"/>
    <w:rsid w:val="00856D15"/>
    <w:rsid w:val="0086020D"/>
    <w:rsid w:val="00863327"/>
    <w:rsid w:val="00866DB2"/>
    <w:rsid w:val="008671BD"/>
    <w:rsid w:val="00867B2F"/>
    <w:rsid w:val="00867CDD"/>
    <w:rsid w:val="00867FEE"/>
    <w:rsid w:val="00870084"/>
    <w:rsid w:val="00870F44"/>
    <w:rsid w:val="00871F78"/>
    <w:rsid w:val="00874015"/>
    <w:rsid w:val="00875611"/>
    <w:rsid w:val="00876A75"/>
    <w:rsid w:val="0087786C"/>
    <w:rsid w:val="00877DCA"/>
    <w:rsid w:val="00883587"/>
    <w:rsid w:val="00884054"/>
    <w:rsid w:val="00886712"/>
    <w:rsid w:val="008868B6"/>
    <w:rsid w:val="00890A5B"/>
    <w:rsid w:val="00891715"/>
    <w:rsid w:val="00893C5F"/>
    <w:rsid w:val="00895089"/>
    <w:rsid w:val="008951ED"/>
    <w:rsid w:val="008966B3"/>
    <w:rsid w:val="00896BBD"/>
    <w:rsid w:val="008A1129"/>
    <w:rsid w:val="008A322D"/>
    <w:rsid w:val="008A75BE"/>
    <w:rsid w:val="008B00BD"/>
    <w:rsid w:val="008B14D0"/>
    <w:rsid w:val="008B5026"/>
    <w:rsid w:val="008B634F"/>
    <w:rsid w:val="008C2BCF"/>
    <w:rsid w:val="008C32A8"/>
    <w:rsid w:val="008C55A3"/>
    <w:rsid w:val="008C5EC3"/>
    <w:rsid w:val="008D06E0"/>
    <w:rsid w:val="008D1DFF"/>
    <w:rsid w:val="008D29A7"/>
    <w:rsid w:val="008D2F5B"/>
    <w:rsid w:val="008D7675"/>
    <w:rsid w:val="008E6375"/>
    <w:rsid w:val="008E7BFF"/>
    <w:rsid w:val="008E7DB4"/>
    <w:rsid w:val="008F10A6"/>
    <w:rsid w:val="008F16D2"/>
    <w:rsid w:val="008F3674"/>
    <w:rsid w:val="008F4944"/>
    <w:rsid w:val="008F4C65"/>
    <w:rsid w:val="008F7D9A"/>
    <w:rsid w:val="0090155A"/>
    <w:rsid w:val="0090162D"/>
    <w:rsid w:val="009020E0"/>
    <w:rsid w:val="0090233A"/>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403D"/>
    <w:rsid w:val="00927C53"/>
    <w:rsid w:val="00932888"/>
    <w:rsid w:val="009331C2"/>
    <w:rsid w:val="0093422A"/>
    <w:rsid w:val="009402DB"/>
    <w:rsid w:val="0094160B"/>
    <w:rsid w:val="00941885"/>
    <w:rsid w:val="009418F5"/>
    <w:rsid w:val="00943DF1"/>
    <w:rsid w:val="00943F2E"/>
    <w:rsid w:val="00944898"/>
    <w:rsid w:val="009449B8"/>
    <w:rsid w:val="00944DC9"/>
    <w:rsid w:val="00946E7E"/>
    <w:rsid w:val="0094795E"/>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79C0"/>
    <w:rsid w:val="0097069C"/>
    <w:rsid w:val="009706B5"/>
    <w:rsid w:val="00970CE3"/>
    <w:rsid w:val="009718BF"/>
    <w:rsid w:val="00972BDF"/>
    <w:rsid w:val="0097390F"/>
    <w:rsid w:val="0098057B"/>
    <w:rsid w:val="0098182D"/>
    <w:rsid w:val="00985AD2"/>
    <w:rsid w:val="00985C4C"/>
    <w:rsid w:val="0098704B"/>
    <w:rsid w:val="00987F4B"/>
    <w:rsid w:val="00993821"/>
    <w:rsid w:val="009940F6"/>
    <w:rsid w:val="00994280"/>
    <w:rsid w:val="009970B5"/>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5F5A"/>
    <w:rsid w:val="009B7C61"/>
    <w:rsid w:val="009B7D7D"/>
    <w:rsid w:val="009C0DC9"/>
    <w:rsid w:val="009C2394"/>
    <w:rsid w:val="009C3793"/>
    <w:rsid w:val="009C451F"/>
    <w:rsid w:val="009C5075"/>
    <w:rsid w:val="009C5E96"/>
    <w:rsid w:val="009C726D"/>
    <w:rsid w:val="009D1B1E"/>
    <w:rsid w:val="009D3697"/>
    <w:rsid w:val="009D5143"/>
    <w:rsid w:val="009D5F9E"/>
    <w:rsid w:val="009E1411"/>
    <w:rsid w:val="009E32B5"/>
    <w:rsid w:val="009E52F2"/>
    <w:rsid w:val="009E5717"/>
    <w:rsid w:val="009F002C"/>
    <w:rsid w:val="009F01C0"/>
    <w:rsid w:val="009F1278"/>
    <w:rsid w:val="009F3C1F"/>
    <w:rsid w:val="009F5DB2"/>
    <w:rsid w:val="009F614E"/>
    <w:rsid w:val="009F762B"/>
    <w:rsid w:val="00A0172D"/>
    <w:rsid w:val="00A02047"/>
    <w:rsid w:val="00A036BE"/>
    <w:rsid w:val="00A03C4B"/>
    <w:rsid w:val="00A04C52"/>
    <w:rsid w:val="00A04F4B"/>
    <w:rsid w:val="00A060AE"/>
    <w:rsid w:val="00A0717F"/>
    <w:rsid w:val="00A07627"/>
    <w:rsid w:val="00A11AE6"/>
    <w:rsid w:val="00A12205"/>
    <w:rsid w:val="00A21876"/>
    <w:rsid w:val="00A2508F"/>
    <w:rsid w:val="00A279CF"/>
    <w:rsid w:val="00A30C44"/>
    <w:rsid w:val="00A328AE"/>
    <w:rsid w:val="00A347D8"/>
    <w:rsid w:val="00A36D20"/>
    <w:rsid w:val="00A4131E"/>
    <w:rsid w:val="00A41694"/>
    <w:rsid w:val="00A42326"/>
    <w:rsid w:val="00A43501"/>
    <w:rsid w:val="00A453DC"/>
    <w:rsid w:val="00A469C4"/>
    <w:rsid w:val="00A46BDA"/>
    <w:rsid w:val="00A475D9"/>
    <w:rsid w:val="00A50617"/>
    <w:rsid w:val="00A535E3"/>
    <w:rsid w:val="00A5450F"/>
    <w:rsid w:val="00A570A7"/>
    <w:rsid w:val="00A57E92"/>
    <w:rsid w:val="00A61900"/>
    <w:rsid w:val="00A625E2"/>
    <w:rsid w:val="00A62AA3"/>
    <w:rsid w:val="00A62B55"/>
    <w:rsid w:val="00A64C80"/>
    <w:rsid w:val="00A67EF9"/>
    <w:rsid w:val="00A72465"/>
    <w:rsid w:val="00A75CA6"/>
    <w:rsid w:val="00A76B72"/>
    <w:rsid w:val="00A80C92"/>
    <w:rsid w:val="00A81BCB"/>
    <w:rsid w:val="00A82461"/>
    <w:rsid w:val="00A82EF1"/>
    <w:rsid w:val="00A840FB"/>
    <w:rsid w:val="00A84571"/>
    <w:rsid w:val="00A84CDC"/>
    <w:rsid w:val="00A851D8"/>
    <w:rsid w:val="00A8580D"/>
    <w:rsid w:val="00A85E37"/>
    <w:rsid w:val="00A860FD"/>
    <w:rsid w:val="00A86416"/>
    <w:rsid w:val="00A864D9"/>
    <w:rsid w:val="00A90202"/>
    <w:rsid w:val="00A908EE"/>
    <w:rsid w:val="00A9099E"/>
    <w:rsid w:val="00A9277F"/>
    <w:rsid w:val="00A940B5"/>
    <w:rsid w:val="00A95083"/>
    <w:rsid w:val="00A953BA"/>
    <w:rsid w:val="00A95A9B"/>
    <w:rsid w:val="00A96C9F"/>
    <w:rsid w:val="00A96E60"/>
    <w:rsid w:val="00A97D27"/>
    <w:rsid w:val="00AA12D0"/>
    <w:rsid w:val="00AA1687"/>
    <w:rsid w:val="00AA285C"/>
    <w:rsid w:val="00AA4325"/>
    <w:rsid w:val="00AA50AC"/>
    <w:rsid w:val="00AA5D62"/>
    <w:rsid w:val="00AB14BD"/>
    <w:rsid w:val="00AB1D6A"/>
    <w:rsid w:val="00AB3710"/>
    <w:rsid w:val="00AB4B0F"/>
    <w:rsid w:val="00AB4FA1"/>
    <w:rsid w:val="00AB65D4"/>
    <w:rsid w:val="00AB6C3B"/>
    <w:rsid w:val="00AC0516"/>
    <w:rsid w:val="00AC0D96"/>
    <w:rsid w:val="00AC2A55"/>
    <w:rsid w:val="00AC48E0"/>
    <w:rsid w:val="00AC6189"/>
    <w:rsid w:val="00AC7A73"/>
    <w:rsid w:val="00AC7C82"/>
    <w:rsid w:val="00AD1553"/>
    <w:rsid w:val="00AD25F0"/>
    <w:rsid w:val="00AD2EBD"/>
    <w:rsid w:val="00AD461A"/>
    <w:rsid w:val="00AD6CC6"/>
    <w:rsid w:val="00AD6EAA"/>
    <w:rsid w:val="00AE008F"/>
    <w:rsid w:val="00AE04E8"/>
    <w:rsid w:val="00AE09FB"/>
    <w:rsid w:val="00AE0D01"/>
    <w:rsid w:val="00AE2056"/>
    <w:rsid w:val="00AE43EE"/>
    <w:rsid w:val="00AE74E9"/>
    <w:rsid w:val="00AF16C8"/>
    <w:rsid w:val="00AF4AAA"/>
    <w:rsid w:val="00AF54EF"/>
    <w:rsid w:val="00AF6FE1"/>
    <w:rsid w:val="00AF74DA"/>
    <w:rsid w:val="00B00C72"/>
    <w:rsid w:val="00B01443"/>
    <w:rsid w:val="00B024D6"/>
    <w:rsid w:val="00B03C9B"/>
    <w:rsid w:val="00B04CF0"/>
    <w:rsid w:val="00B070A2"/>
    <w:rsid w:val="00B0761F"/>
    <w:rsid w:val="00B10E49"/>
    <w:rsid w:val="00B11E08"/>
    <w:rsid w:val="00B145FA"/>
    <w:rsid w:val="00B2037B"/>
    <w:rsid w:val="00B20C7F"/>
    <w:rsid w:val="00B23274"/>
    <w:rsid w:val="00B24D10"/>
    <w:rsid w:val="00B264D4"/>
    <w:rsid w:val="00B272A6"/>
    <w:rsid w:val="00B30856"/>
    <w:rsid w:val="00B32CD3"/>
    <w:rsid w:val="00B34CA9"/>
    <w:rsid w:val="00B35797"/>
    <w:rsid w:val="00B35A93"/>
    <w:rsid w:val="00B3672D"/>
    <w:rsid w:val="00B40656"/>
    <w:rsid w:val="00B40F8A"/>
    <w:rsid w:val="00B4502E"/>
    <w:rsid w:val="00B467D4"/>
    <w:rsid w:val="00B4745C"/>
    <w:rsid w:val="00B50AAA"/>
    <w:rsid w:val="00B51FC0"/>
    <w:rsid w:val="00B52F56"/>
    <w:rsid w:val="00B53B4F"/>
    <w:rsid w:val="00B544D9"/>
    <w:rsid w:val="00B5641B"/>
    <w:rsid w:val="00B564E0"/>
    <w:rsid w:val="00B57F47"/>
    <w:rsid w:val="00B61063"/>
    <w:rsid w:val="00B63AA2"/>
    <w:rsid w:val="00B658D4"/>
    <w:rsid w:val="00B70133"/>
    <w:rsid w:val="00B7481A"/>
    <w:rsid w:val="00B75A2C"/>
    <w:rsid w:val="00B77A82"/>
    <w:rsid w:val="00B813AC"/>
    <w:rsid w:val="00B8287F"/>
    <w:rsid w:val="00B8376C"/>
    <w:rsid w:val="00B84260"/>
    <w:rsid w:val="00B86811"/>
    <w:rsid w:val="00B86CC9"/>
    <w:rsid w:val="00B8738D"/>
    <w:rsid w:val="00B91F0B"/>
    <w:rsid w:val="00B9223B"/>
    <w:rsid w:val="00B92D47"/>
    <w:rsid w:val="00B961A5"/>
    <w:rsid w:val="00BA0E4C"/>
    <w:rsid w:val="00BA18D5"/>
    <w:rsid w:val="00BA1FC4"/>
    <w:rsid w:val="00BA202D"/>
    <w:rsid w:val="00BA49CC"/>
    <w:rsid w:val="00BA4D1F"/>
    <w:rsid w:val="00BA7AD1"/>
    <w:rsid w:val="00BB0B9D"/>
    <w:rsid w:val="00BB1CC2"/>
    <w:rsid w:val="00BB2250"/>
    <w:rsid w:val="00BB2E89"/>
    <w:rsid w:val="00BB4F63"/>
    <w:rsid w:val="00BB63AB"/>
    <w:rsid w:val="00BB744D"/>
    <w:rsid w:val="00BB7708"/>
    <w:rsid w:val="00BC0FDD"/>
    <w:rsid w:val="00BC22E0"/>
    <w:rsid w:val="00BC4AA7"/>
    <w:rsid w:val="00BC5852"/>
    <w:rsid w:val="00BD293B"/>
    <w:rsid w:val="00BD5425"/>
    <w:rsid w:val="00BD6F2F"/>
    <w:rsid w:val="00BD705F"/>
    <w:rsid w:val="00BE28ED"/>
    <w:rsid w:val="00BE5596"/>
    <w:rsid w:val="00BE55D6"/>
    <w:rsid w:val="00BE61B8"/>
    <w:rsid w:val="00BE6F45"/>
    <w:rsid w:val="00BF030A"/>
    <w:rsid w:val="00BF2DD7"/>
    <w:rsid w:val="00BF2EA1"/>
    <w:rsid w:val="00BF41EE"/>
    <w:rsid w:val="00BF543F"/>
    <w:rsid w:val="00BF6902"/>
    <w:rsid w:val="00BF7421"/>
    <w:rsid w:val="00C01E2A"/>
    <w:rsid w:val="00C028CE"/>
    <w:rsid w:val="00C06E2B"/>
    <w:rsid w:val="00C07650"/>
    <w:rsid w:val="00C104DD"/>
    <w:rsid w:val="00C1331F"/>
    <w:rsid w:val="00C1348A"/>
    <w:rsid w:val="00C15275"/>
    <w:rsid w:val="00C15E31"/>
    <w:rsid w:val="00C1625D"/>
    <w:rsid w:val="00C16479"/>
    <w:rsid w:val="00C2058D"/>
    <w:rsid w:val="00C24754"/>
    <w:rsid w:val="00C25084"/>
    <w:rsid w:val="00C250CB"/>
    <w:rsid w:val="00C261C7"/>
    <w:rsid w:val="00C2768B"/>
    <w:rsid w:val="00C316A8"/>
    <w:rsid w:val="00C337F9"/>
    <w:rsid w:val="00C3746F"/>
    <w:rsid w:val="00C3768A"/>
    <w:rsid w:val="00C379E3"/>
    <w:rsid w:val="00C37D9D"/>
    <w:rsid w:val="00C4139D"/>
    <w:rsid w:val="00C45DE7"/>
    <w:rsid w:val="00C5122B"/>
    <w:rsid w:val="00C538D4"/>
    <w:rsid w:val="00C562FD"/>
    <w:rsid w:val="00C56C17"/>
    <w:rsid w:val="00C613A8"/>
    <w:rsid w:val="00C65944"/>
    <w:rsid w:val="00C666B4"/>
    <w:rsid w:val="00C66829"/>
    <w:rsid w:val="00C70066"/>
    <w:rsid w:val="00C71A4B"/>
    <w:rsid w:val="00C71CD1"/>
    <w:rsid w:val="00C72345"/>
    <w:rsid w:val="00C72E54"/>
    <w:rsid w:val="00C73143"/>
    <w:rsid w:val="00C76C40"/>
    <w:rsid w:val="00C77685"/>
    <w:rsid w:val="00C77815"/>
    <w:rsid w:val="00C80ED6"/>
    <w:rsid w:val="00C82D1D"/>
    <w:rsid w:val="00C85259"/>
    <w:rsid w:val="00C85378"/>
    <w:rsid w:val="00C86808"/>
    <w:rsid w:val="00C86F35"/>
    <w:rsid w:val="00C87238"/>
    <w:rsid w:val="00C90157"/>
    <w:rsid w:val="00C90F97"/>
    <w:rsid w:val="00C9297C"/>
    <w:rsid w:val="00C92E0C"/>
    <w:rsid w:val="00C96057"/>
    <w:rsid w:val="00C961E8"/>
    <w:rsid w:val="00C967A3"/>
    <w:rsid w:val="00CA1C79"/>
    <w:rsid w:val="00CA30DB"/>
    <w:rsid w:val="00CA491B"/>
    <w:rsid w:val="00CA4CF4"/>
    <w:rsid w:val="00CA5374"/>
    <w:rsid w:val="00CA6D58"/>
    <w:rsid w:val="00CA6FDA"/>
    <w:rsid w:val="00CB3B6F"/>
    <w:rsid w:val="00CB3D57"/>
    <w:rsid w:val="00CB6F8B"/>
    <w:rsid w:val="00CC0C5F"/>
    <w:rsid w:val="00CC24B0"/>
    <w:rsid w:val="00CC2788"/>
    <w:rsid w:val="00CC2F3D"/>
    <w:rsid w:val="00CC436A"/>
    <w:rsid w:val="00CC5FF3"/>
    <w:rsid w:val="00CD7178"/>
    <w:rsid w:val="00CE2ADF"/>
    <w:rsid w:val="00CE33FC"/>
    <w:rsid w:val="00CE4B84"/>
    <w:rsid w:val="00CE6A56"/>
    <w:rsid w:val="00CE74B0"/>
    <w:rsid w:val="00CE78B8"/>
    <w:rsid w:val="00CF00DE"/>
    <w:rsid w:val="00CF052D"/>
    <w:rsid w:val="00CF1D7D"/>
    <w:rsid w:val="00CF2623"/>
    <w:rsid w:val="00CF3998"/>
    <w:rsid w:val="00CF45D3"/>
    <w:rsid w:val="00CF4D04"/>
    <w:rsid w:val="00CF4E1C"/>
    <w:rsid w:val="00CF6B6C"/>
    <w:rsid w:val="00CF7B6B"/>
    <w:rsid w:val="00D0001C"/>
    <w:rsid w:val="00D00804"/>
    <w:rsid w:val="00D00A04"/>
    <w:rsid w:val="00D01094"/>
    <w:rsid w:val="00D01EA5"/>
    <w:rsid w:val="00D02978"/>
    <w:rsid w:val="00D03A57"/>
    <w:rsid w:val="00D042BB"/>
    <w:rsid w:val="00D06321"/>
    <w:rsid w:val="00D0676A"/>
    <w:rsid w:val="00D06CA0"/>
    <w:rsid w:val="00D07106"/>
    <w:rsid w:val="00D07E06"/>
    <w:rsid w:val="00D1014B"/>
    <w:rsid w:val="00D108E6"/>
    <w:rsid w:val="00D117FD"/>
    <w:rsid w:val="00D1312A"/>
    <w:rsid w:val="00D13159"/>
    <w:rsid w:val="00D13814"/>
    <w:rsid w:val="00D14BA9"/>
    <w:rsid w:val="00D16498"/>
    <w:rsid w:val="00D16DD5"/>
    <w:rsid w:val="00D171EB"/>
    <w:rsid w:val="00D17789"/>
    <w:rsid w:val="00D21565"/>
    <w:rsid w:val="00D22B01"/>
    <w:rsid w:val="00D25E04"/>
    <w:rsid w:val="00D266BE"/>
    <w:rsid w:val="00D2737E"/>
    <w:rsid w:val="00D274A9"/>
    <w:rsid w:val="00D30750"/>
    <w:rsid w:val="00D32644"/>
    <w:rsid w:val="00D33619"/>
    <w:rsid w:val="00D3650A"/>
    <w:rsid w:val="00D36D0F"/>
    <w:rsid w:val="00D40C02"/>
    <w:rsid w:val="00D4142D"/>
    <w:rsid w:val="00D414E0"/>
    <w:rsid w:val="00D427A6"/>
    <w:rsid w:val="00D42AFE"/>
    <w:rsid w:val="00D44A9E"/>
    <w:rsid w:val="00D46910"/>
    <w:rsid w:val="00D46E7E"/>
    <w:rsid w:val="00D475A2"/>
    <w:rsid w:val="00D5015D"/>
    <w:rsid w:val="00D5181D"/>
    <w:rsid w:val="00D52355"/>
    <w:rsid w:val="00D52AC7"/>
    <w:rsid w:val="00D53360"/>
    <w:rsid w:val="00D53A66"/>
    <w:rsid w:val="00D54514"/>
    <w:rsid w:val="00D54935"/>
    <w:rsid w:val="00D54CA9"/>
    <w:rsid w:val="00D562D3"/>
    <w:rsid w:val="00D563D9"/>
    <w:rsid w:val="00D566F2"/>
    <w:rsid w:val="00D6188C"/>
    <w:rsid w:val="00D61959"/>
    <w:rsid w:val="00D62F3F"/>
    <w:rsid w:val="00D6340F"/>
    <w:rsid w:val="00D6781D"/>
    <w:rsid w:val="00D67D98"/>
    <w:rsid w:val="00D7198F"/>
    <w:rsid w:val="00D72D16"/>
    <w:rsid w:val="00D73893"/>
    <w:rsid w:val="00D7412C"/>
    <w:rsid w:val="00D75521"/>
    <w:rsid w:val="00D75B88"/>
    <w:rsid w:val="00D8195B"/>
    <w:rsid w:val="00D83503"/>
    <w:rsid w:val="00D84724"/>
    <w:rsid w:val="00D8554E"/>
    <w:rsid w:val="00D8619F"/>
    <w:rsid w:val="00D86764"/>
    <w:rsid w:val="00D872D8"/>
    <w:rsid w:val="00D91F4E"/>
    <w:rsid w:val="00D93A67"/>
    <w:rsid w:val="00D93F28"/>
    <w:rsid w:val="00D96FC1"/>
    <w:rsid w:val="00D97AC9"/>
    <w:rsid w:val="00DA2E2B"/>
    <w:rsid w:val="00DA354D"/>
    <w:rsid w:val="00DA3DE4"/>
    <w:rsid w:val="00DA63E1"/>
    <w:rsid w:val="00DA69DE"/>
    <w:rsid w:val="00DB5C0A"/>
    <w:rsid w:val="00DB6DAF"/>
    <w:rsid w:val="00DC0AF1"/>
    <w:rsid w:val="00DC2393"/>
    <w:rsid w:val="00DC588B"/>
    <w:rsid w:val="00DC64BF"/>
    <w:rsid w:val="00DD0123"/>
    <w:rsid w:val="00DD13E2"/>
    <w:rsid w:val="00DD4938"/>
    <w:rsid w:val="00DD7977"/>
    <w:rsid w:val="00DE1E7F"/>
    <w:rsid w:val="00DE1FC5"/>
    <w:rsid w:val="00DE34FF"/>
    <w:rsid w:val="00DE35D7"/>
    <w:rsid w:val="00DE4454"/>
    <w:rsid w:val="00DE44AB"/>
    <w:rsid w:val="00DF003C"/>
    <w:rsid w:val="00DF00D4"/>
    <w:rsid w:val="00DF4501"/>
    <w:rsid w:val="00DF4928"/>
    <w:rsid w:val="00DF7233"/>
    <w:rsid w:val="00DF73DC"/>
    <w:rsid w:val="00DF75B7"/>
    <w:rsid w:val="00DF78AE"/>
    <w:rsid w:val="00E0171F"/>
    <w:rsid w:val="00E02AC4"/>
    <w:rsid w:val="00E033F2"/>
    <w:rsid w:val="00E0462A"/>
    <w:rsid w:val="00E07AAA"/>
    <w:rsid w:val="00E07CC2"/>
    <w:rsid w:val="00E115FB"/>
    <w:rsid w:val="00E11E2E"/>
    <w:rsid w:val="00E125CA"/>
    <w:rsid w:val="00E138CC"/>
    <w:rsid w:val="00E14B17"/>
    <w:rsid w:val="00E14EAE"/>
    <w:rsid w:val="00E16394"/>
    <w:rsid w:val="00E22571"/>
    <w:rsid w:val="00E25156"/>
    <w:rsid w:val="00E25242"/>
    <w:rsid w:val="00E253F6"/>
    <w:rsid w:val="00E25AAC"/>
    <w:rsid w:val="00E2730D"/>
    <w:rsid w:val="00E279B9"/>
    <w:rsid w:val="00E30691"/>
    <w:rsid w:val="00E30CA9"/>
    <w:rsid w:val="00E31807"/>
    <w:rsid w:val="00E33AAA"/>
    <w:rsid w:val="00E33C53"/>
    <w:rsid w:val="00E33CB8"/>
    <w:rsid w:val="00E33F0E"/>
    <w:rsid w:val="00E36446"/>
    <w:rsid w:val="00E36B77"/>
    <w:rsid w:val="00E36C8F"/>
    <w:rsid w:val="00E371EC"/>
    <w:rsid w:val="00E37EB7"/>
    <w:rsid w:val="00E404C5"/>
    <w:rsid w:val="00E40A10"/>
    <w:rsid w:val="00E42206"/>
    <w:rsid w:val="00E42DA5"/>
    <w:rsid w:val="00E44B8D"/>
    <w:rsid w:val="00E51EF9"/>
    <w:rsid w:val="00E523B5"/>
    <w:rsid w:val="00E54816"/>
    <w:rsid w:val="00E5512E"/>
    <w:rsid w:val="00E55549"/>
    <w:rsid w:val="00E55E60"/>
    <w:rsid w:val="00E56594"/>
    <w:rsid w:val="00E578DF"/>
    <w:rsid w:val="00E57D18"/>
    <w:rsid w:val="00E605C2"/>
    <w:rsid w:val="00E6129C"/>
    <w:rsid w:val="00E61E5F"/>
    <w:rsid w:val="00E62662"/>
    <w:rsid w:val="00E644A0"/>
    <w:rsid w:val="00E669E6"/>
    <w:rsid w:val="00E67395"/>
    <w:rsid w:val="00E72707"/>
    <w:rsid w:val="00E72AE3"/>
    <w:rsid w:val="00E7349C"/>
    <w:rsid w:val="00E73B51"/>
    <w:rsid w:val="00E75790"/>
    <w:rsid w:val="00E80180"/>
    <w:rsid w:val="00E8129E"/>
    <w:rsid w:val="00E81A2B"/>
    <w:rsid w:val="00E81E42"/>
    <w:rsid w:val="00E82A17"/>
    <w:rsid w:val="00E83A01"/>
    <w:rsid w:val="00E861BA"/>
    <w:rsid w:val="00E9156D"/>
    <w:rsid w:val="00E91EBF"/>
    <w:rsid w:val="00E97676"/>
    <w:rsid w:val="00EA1CE1"/>
    <w:rsid w:val="00EA1F89"/>
    <w:rsid w:val="00EA21CB"/>
    <w:rsid w:val="00EB08A0"/>
    <w:rsid w:val="00EB117B"/>
    <w:rsid w:val="00EB40D6"/>
    <w:rsid w:val="00EB5CDD"/>
    <w:rsid w:val="00EB5F75"/>
    <w:rsid w:val="00EB7852"/>
    <w:rsid w:val="00EB79CD"/>
    <w:rsid w:val="00EC060D"/>
    <w:rsid w:val="00EC1B22"/>
    <w:rsid w:val="00EC2525"/>
    <w:rsid w:val="00EC4F33"/>
    <w:rsid w:val="00EC7410"/>
    <w:rsid w:val="00EC77D8"/>
    <w:rsid w:val="00EC7E6C"/>
    <w:rsid w:val="00ED0F2D"/>
    <w:rsid w:val="00ED2DA0"/>
    <w:rsid w:val="00ED3C5C"/>
    <w:rsid w:val="00ED3DE9"/>
    <w:rsid w:val="00ED4B06"/>
    <w:rsid w:val="00ED5934"/>
    <w:rsid w:val="00EE0713"/>
    <w:rsid w:val="00EE07A6"/>
    <w:rsid w:val="00EE0F2E"/>
    <w:rsid w:val="00EE2A41"/>
    <w:rsid w:val="00EE4830"/>
    <w:rsid w:val="00EE4E10"/>
    <w:rsid w:val="00EE525B"/>
    <w:rsid w:val="00EE633C"/>
    <w:rsid w:val="00EF09FB"/>
    <w:rsid w:val="00EF0CFD"/>
    <w:rsid w:val="00EF0DE2"/>
    <w:rsid w:val="00EF1E00"/>
    <w:rsid w:val="00EF4DFA"/>
    <w:rsid w:val="00EF5F08"/>
    <w:rsid w:val="00EF7736"/>
    <w:rsid w:val="00F02923"/>
    <w:rsid w:val="00F0351B"/>
    <w:rsid w:val="00F04089"/>
    <w:rsid w:val="00F06275"/>
    <w:rsid w:val="00F06472"/>
    <w:rsid w:val="00F123EC"/>
    <w:rsid w:val="00F14E6B"/>
    <w:rsid w:val="00F14F8C"/>
    <w:rsid w:val="00F1508F"/>
    <w:rsid w:val="00F16331"/>
    <w:rsid w:val="00F16803"/>
    <w:rsid w:val="00F22566"/>
    <w:rsid w:val="00F22963"/>
    <w:rsid w:val="00F2380A"/>
    <w:rsid w:val="00F2625A"/>
    <w:rsid w:val="00F262C4"/>
    <w:rsid w:val="00F30AEF"/>
    <w:rsid w:val="00F30C5B"/>
    <w:rsid w:val="00F3229A"/>
    <w:rsid w:val="00F32406"/>
    <w:rsid w:val="00F378B2"/>
    <w:rsid w:val="00F403EA"/>
    <w:rsid w:val="00F40B51"/>
    <w:rsid w:val="00F40E4D"/>
    <w:rsid w:val="00F41C66"/>
    <w:rsid w:val="00F41DE4"/>
    <w:rsid w:val="00F41F3D"/>
    <w:rsid w:val="00F42499"/>
    <w:rsid w:val="00F42753"/>
    <w:rsid w:val="00F44DC5"/>
    <w:rsid w:val="00F44ECF"/>
    <w:rsid w:val="00F453CB"/>
    <w:rsid w:val="00F46CE7"/>
    <w:rsid w:val="00F471AE"/>
    <w:rsid w:val="00F510DB"/>
    <w:rsid w:val="00F548C1"/>
    <w:rsid w:val="00F578E5"/>
    <w:rsid w:val="00F604E0"/>
    <w:rsid w:val="00F6232F"/>
    <w:rsid w:val="00F648E3"/>
    <w:rsid w:val="00F6501E"/>
    <w:rsid w:val="00F70615"/>
    <w:rsid w:val="00F72722"/>
    <w:rsid w:val="00F727B0"/>
    <w:rsid w:val="00F7598B"/>
    <w:rsid w:val="00F87ADD"/>
    <w:rsid w:val="00F914FD"/>
    <w:rsid w:val="00F9164E"/>
    <w:rsid w:val="00F92D2B"/>
    <w:rsid w:val="00F952BF"/>
    <w:rsid w:val="00F95515"/>
    <w:rsid w:val="00F9574E"/>
    <w:rsid w:val="00F96989"/>
    <w:rsid w:val="00F974AA"/>
    <w:rsid w:val="00FA2545"/>
    <w:rsid w:val="00FA3650"/>
    <w:rsid w:val="00FA7CFC"/>
    <w:rsid w:val="00FB097C"/>
    <w:rsid w:val="00FB1D16"/>
    <w:rsid w:val="00FB21C2"/>
    <w:rsid w:val="00FB4AAD"/>
    <w:rsid w:val="00FB4AD8"/>
    <w:rsid w:val="00FB4E3D"/>
    <w:rsid w:val="00FB5A22"/>
    <w:rsid w:val="00FB5B57"/>
    <w:rsid w:val="00FB5F2A"/>
    <w:rsid w:val="00FB5FB6"/>
    <w:rsid w:val="00FB7150"/>
    <w:rsid w:val="00FB77E5"/>
    <w:rsid w:val="00FC0398"/>
    <w:rsid w:val="00FC1407"/>
    <w:rsid w:val="00FC22E1"/>
    <w:rsid w:val="00FC25A3"/>
    <w:rsid w:val="00FC2C04"/>
    <w:rsid w:val="00FC2C8C"/>
    <w:rsid w:val="00FC3549"/>
    <w:rsid w:val="00FC4F9B"/>
    <w:rsid w:val="00FC59F0"/>
    <w:rsid w:val="00FD302E"/>
    <w:rsid w:val="00FD4599"/>
    <w:rsid w:val="00FD4784"/>
    <w:rsid w:val="00FD51C8"/>
    <w:rsid w:val="00FD5753"/>
    <w:rsid w:val="00FD65FE"/>
    <w:rsid w:val="00FD6B57"/>
    <w:rsid w:val="00FE00DA"/>
    <w:rsid w:val="00FE0FAF"/>
    <w:rsid w:val="00FE35B1"/>
    <w:rsid w:val="00FE3C36"/>
    <w:rsid w:val="00FE427F"/>
    <w:rsid w:val="00FE72EA"/>
    <w:rsid w:val="00FF2475"/>
    <w:rsid w:val="00FF3477"/>
    <w:rsid w:val="00FF3A25"/>
    <w:rsid w:val="00FF4138"/>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unhideWhenUsed/>
    <w:rsid w:val="008C55A3"/>
    <w:pPr>
      <w:spacing w:after="0" w:line="240" w:lineRule="auto"/>
    </w:pPr>
    <w:rPr>
      <w:sz w:val="20"/>
      <w:szCs w:val="20"/>
    </w:rPr>
  </w:style>
  <w:style w:type="character" w:customStyle="1" w:styleId="TextonotapieCar">
    <w:name w:val="Texto nota pie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character" w:customStyle="1" w:styleId="UnresolvedMention">
    <w:name w:val="Unresolved Mention"/>
    <w:basedOn w:val="Fuentedeprrafopredeter"/>
    <w:uiPriority w:val="99"/>
    <w:semiHidden/>
    <w:unhideWhenUsed/>
    <w:rsid w:val="001D2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9025847">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21012880">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ResidencialJardinesS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A65B6-0719-4CB9-866C-09F5FF138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45</Pages>
  <Words>7623</Words>
  <Characters>41930</Characters>
  <Application>Microsoft Office Word</Application>
  <DocSecurity>0</DocSecurity>
  <Lines>349</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20</cp:revision>
  <cp:lastPrinted>2026-03-20T20:25:00Z</cp:lastPrinted>
  <dcterms:created xsi:type="dcterms:W3CDTF">2022-08-31T18:36:00Z</dcterms:created>
  <dcterms:modified xsi:type="dcterms:W3CDTF">2026-04-10T15:28:00Z</dcterms:modified>
</cp:coreProperties>
</file>