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91247" w14:textId="3723F9DB" w:rsidR="00F36599" w:rsidRPr="001E1285" w:rsidRDefault="001D27F3">
      <w:pPr>
        <w:spacing w:line="360" w:lineRule="auto"/>
        <w:jc w:val="both"/>
        <w:rPr>
          <w:rFonts w:ascii="Palatino Linotype" w:eastAsia="Palatino Linotype" w:hAnsi="Palatino Linotype" w:cs="Palatino Linotype"/>
          <w:b/>
        </w:rPr>
      </w:pPr>
      <w:r w:rsidRPr="001E1285">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113825" w:rsidRPr="001E1285">
        <w:rPr>
          <w:rFonts w:ascii="Palatino Linotype" w:eastAsia="Palatino Linotype" w:hAnsi="Palatino Linotype" w:cs="Palatino Linotype"/>
        </w:rPr>
        <w:t xml:space="preserve"> de México; de </w:t>
      </w:r>
      <w:r w:rsidR="00113825" w:rsidRPr="001E1285">
        <w:rPr>
          <w:rFonts w:ascii="Palatino Linotype" w:eastAsia="Palatino Linotype" w:hAnsi="Palatino Linotype" w:cs="Palatino Linotype"/>
          <w:b/>
        </w:rPr>
        <w:t>fecha tres</w:t>
      </w:r>
      <w:r w:rsidR="001E1285" w:rsidRPr="001E1285">
        <w:rPr>
          <w:rFonts w:ascii="Palatino Linotype" w:eastAsia="Palatino Linotype" w:hAnsi="Palatino Linotype" w:cs="Palatino Linotype"/>
          <w:b/>
        </w:rPr>
        <w:t xml:space="preserve"> (03)</w:t>
      </w:r>
      <w:r w:rsidR="00113825" w:rsidRPr="001E1285">
        <w:rPr>
          <w:rFonts w:ascii="Palatino Linotype" w:eastAsia="Palatino Linotype" w:hAnsi="Palatino Linotype" w:cs="Palatino Linotype"/>
          <w:b/>
        </w:rPr>
        <w:t xml:space="preserve"> de junio</w:t>
      </w:r>
      <w:r w:rsidRPr="001E1285">
        <w:rPr>
          <w:rFonts w:ascii="Palatino Linotype" w:eastAsia="Palatino Linotype" w:hAnsi="Palatino Linotype" w:cs="Palatino Linotype"/>
          <w:b/>
        </w:rPr>
        <w:t xml:space="preserve"> de dos mil veintiséis.</w:t>
      </w:r>
    </w:p>
    <w:p w14:paraId="7DCF04DB" w14:textId="77777777" w:rsidR="00F36599" w:rsidRPr="001E1285" w:rsidRDefault="00F36599">
      <w:pPr>
        <w:jc w:val="both"/>
        <w:rPr>
          <w:rFonts w:ascii="Palatino Linotype" w:eastAsia="Palatino Linotype" w:hAnsi="Palatino Linotype" w:cs="Palatino Linotype"/>
        </w:rPr>
      </w:pPr>
    </w:p>
    <w:p w14:paraId="09FA4850" w14:textId="2DF8619F" w:rsidR="00F36599" w:rsidRPr="001E1285" w:rsidRDefault="001D27F3">
      <w:pPr>
        <w:spacing w:line="360" w:lineRule="auto"/>
        <w:jc w:val="both"/>
        <w:rPr>
          <w:rFonts w:ascii="Palatino Linotype" w:eastAsia="Palatino Linotype" w:hAnsi="Palatino Linotype" w:cs="Palatino Linotype"/>
        </w:rPr>
      </w:pPr>
      <w:r w:rsidRPr="001E1285">
        <w:rPr>
          <w:rFonts w:ascii="Palatino Linotype" w:eastAsia="Palatino Linotype" w:hAnsi="Palatino Linotype" w:cs="Palatino Linotype"/>
          <w:b/>
          <w:bCs/>
        </w:rPr>
        <w:t>VISTO</w:t>
      </w:r>
      <w:r w:rsidRPr="001E1285">
        <w:rPr>
          <w:rFonts w:ascii="Palatino Linotype" w:eastAsia="Palatino Linotype" w:hAnsi="Palatino Linotype" w:cs="Palatino Linotype"/>
        </w:rPr>
        <w:t xml:space="preserve"> el expediente electrónico formado con motivo del recurso de revisión </w:t>
      </w:r>
      <w:r w:rsidR="00113825" w:rsidRPr="001E1285">
        <w:rPr>
          <w:rFonts w:ascii="Palatino Linotype" w:eastAsia="Palatino Linotype" w:hAnsi="Palatino Linotype" w:cs="Palatino Linotype"/>
          <w:b/>
          <w:bCs/>
        </w:rPr>
        <w:t>11983</w:t>
      </w:r>
      <w:r w:rsidRPr="001E1285">
        <w:rPr>
          <w:rFonts w:ascii="Palatino Linotype" w:eastAsia="Palatino Linotype" w:hAnsi="Palatino Linotype" w:cs="Palatino Linotype"/>
          <w:b/>
          <w:bCs/>
        </w:rPr>
        <w:t xml:space="preserve">/INFOEM/IP/RR/2025, </w:t>
      </w:r>
      <w:r w:rsidRPr="001E1285">
        <w:rPr>
          <w:rFonts w:ascii="Palatino Linotype" w:eastAsia="Palatino Linotype" w:hAnsi="Palatino Linotype" w:cs="Palatino Linotype"/>
        </w:rPr>
        <w:t xml:space="preserve">promovido por </w:t>
      </w:r>
      <w:r w:rsidR="005D5B2D">
        <w:rPr>
          <w:rFonts w:ascii="Palatino Linotype" w:eastAsia="Palatino Linotype" w:hAnsi="Palatino Linotype" w:cs="Palatino Linotype"/>
          <w:b/>
        </w:rPr>
        <w:t>XXXX</w:t>
      </w:r>
      <w:r w:rsidRPr="001E1285">
        <w:rPr>
          <w:rFonts w:ascii="Palatino Linotype" w:eastAsia="Palatino Linotype" w:hAnsi="Palatino Linotype" w:cs="Palatino Linotype"/>
          <w:b/>
          <w:bCs/>
        </w:rPr>
        <w:t>,</w:t>
      </w:r>
      <w:r w:rsidRPr="001E1285">
        <w:rPr>
          <w:rFonts w:ascii="Palatino Linotype" w:eastAsia="Palatino Linotype" w:hAnsi="Palatino Linotype" w:cs="Palatino Linotype"/>
        </w:rPr>
        <w:t xml:space="preserve"> en contra de la respuesta del </w:t>
      </w:r>
      <w:r w:rsidRPr="001E1285">
        <w:rPr>
          <w:rFonts w:ascii="Palatino Linotype" w:eastAsia="Palatino Linotype" w:hAnsi="Palatino Linotype" w:cs="Palatino Linotype"/>
          <w:b/>
          <w:bCs/>
        </w:rPr>
        <w:t xml:space="preserve">Ayuntamiento de </w:t>
      </w:r>
      <w:r w:rsidR="00096943" w:rsidRPr="001E1285">
        <w:rPr>
          <w:rFonts w:ascii="Palatino Linotype" w:eastAsia="Palatino Linotype" w:hAnsi="Palatino Linotype" w:cs="Palatino Linotype"/>
          <w:b/>
          <w:bCs/>
        </w:rPr>
        <w:t>Toluca</w:t>
      </w:r>
      <w:r w:rsidRPr="001E1285">
        <w:rPr>
          <w:rFonts w:ascii="Palatino Linotype" w:eastAsia="Palatino Linotype" w:hAnsi="Palatino Linotype" w:cs="Palatino Linotype"/>
          <w:b/>
          <w:bCs/>
        </w:rPr>
        <w:t xml:space="preserve">, </w:t>
      </w:r>
      <w:r w:rsidRPr="001E1285">
        <w:rPr>
          <w:rFonts w:ascii="Palatino Linotype" w:eastAsia="Palatino Linotype" w:hAnsi="Palatino Linotype" w:cs="Palatino Linotype"/>
        </w:rPr>
        <w:t>en adelante el</w:t>
      </w:r>
      <w:r w:rsidRPr="001E1285">
        <w:rPr>
          <w:rFonts w:ascii="Palatino Linotype" w:eastAsia="Palatino Linotype" w:hAnsi="Palatino Linotype" w:cs="Palatino Linotype"/>
          <w:b/>
          <w:bCs/>
        </w:rPr>
        <w:t xml:space="preserve"> SUJETO OBLIGADO</w:t>
      </w:r>
      <w:r w:rsidRPr="001E1285">
        <w:rPr>
          <w:rFonts w:ascii="Palatino Linotype" w:eastAsia="Palatino Linotype" w:hAnsi="Palatino Linotype" w:cs="Palatino Linotype"/>
        </w:rPr>
        <w:t>, por lo que se procede a dictar la presente resolución, con base en los siguientes:</w:t>
      </w:r>
      <w:bookmarkStart w:id="0" w:name="_GoBack"/>
      <w:bookmarkEnd w:id="0"/>
    </w:p>
    <w:p w14:paraId="61B4D730" w14:textId="77777777" w:rsidR="00F36599" w:rsidRPr="001E1285" w:rsidRDefault="00F36599">
      <w:pPr>
        <w:jc w:val="both"/>
        <w:rPr>
          <w:rFonts w:ascii="Palatino Linotype" w:eastAsia="Palatino Linotype" w:hAnsi="Palatino Linotype" w:cs="Palatino Linotype"/>
        </w:rPr>
      </w:pPr>
    </w:p>
    <w:p w14:paraId="71B03A21" w14:textId="77777777" w:rsidR="00F36599" w:rsidRPr="001E1285" w:rsidRDefault="001D27F3">
      <w:pPr>
        <w:keepNext/>
        <w:keepLines/>
        <w:spacing w:line="360" w:lineRule="auto"/>
        <w:jc w:val="center"/>
        <w:rPr>
          <w:rFonts w:ascii="Palatino Linotype" w:eastAsia="Palatino Linotype" w:hAnsi="Palatino Linotype" w:cs="Palatino Linotype"/>
          <w:b/>
          <w:bCs/>
        </w:rPr>
      </w:pPr>
      <w:r w:rsidRPr="001E1285">
        <w:rPr>
          <w:rFonts w:ascii="Palatino Linotype" w:eastAsia="Palatino Linotype" w:hAnsi="Palatino Linotype" w:cs="Palatino Linotype"/>
          <w:b/>
          <w:bCs/>
        </w:rPr>
        <w:t>A N T E C E D E N T E S</w:t>
      </w:r>
    </w:p>
    <w:p w14:paraId="10B30132" w14:textId="77777777" w:rsidR="00F36599" w:rsidRPr="001E1285" w:rsidRDefault="00F36599">
      <w:pPr>
        <w:rPr>
          <w:rFonts w:ascii="Palatino Linotype" w:eastAsia="Palatino Linotype" w:hAnsi="Palatino Linotype" w:cs="Palatino Linotype"/>
        </w:rPr>
      </w:pPr>
    </w:p>
    <w:p w14:paraId="3E41A2B9" w14:textId="77777777" w:rsidR="00F36599" w:rsidRPr="001E1285" w:rsidRDefault="001D27F3">
      <w:pPr>
        <w:numPr>
          <w:ilvl w:val="0"/>
          <w:numId w:val="2"/>
        </w:numPr>
        <w:spacing w:line="360" w:lineRule="auto"/>
        <w:ind w:left="0" w:firstLine="0"/>
        <w:jc w:val="both"/>
        <w:rPr>
          <w:rFonts w:ascii="Palatino Linotype" w:eastAsia="Palatino Linotype" w:hAnsi="Palatino Linotype" w:cs="Palatino Linotype"/>
        </w:rPr>
      </w:pPr>
      <w:bookmarkStart w:id="1" w:name="_heading=h.qn6jjtok8s7g" w:colFirst="0" w:colLast="0"/>
      <w:bookmarkEnd w:id="1"/>
      <w:r w:rsidRPr="001E1285">
        <w:rPr>
          <w:rFonts w:ascii="Palatino Linotype" w:eastAsia="Palatino Linotype" w:hAnsi="Palatino Linotype" w:cs="Palatino Linotype"/>
        </w:rPr>
        <w:t xml:space="preserve">El </w:t>
      </w:r>
      <w:r w:rsidR="009B7BD9" w:rsidRPr="001E1285">
        <w:rPr>
          <w:rFonts w:ascii="Palatino Linotype" w:eastAsia="Palatino Linotype" w:hAnsi="Palatino Linotype" w:cs="Palatino Linotype"/>
        </w:rPr>
        <w:t>dieciocho</w:t>
      </w:r>
      <w:r w:rsidR="00096943" w:rsidRPr="001E1285">
        <w:rPr>
          <w:rFonts w:ascii="Palatino Linotype" w:eastAsia="Palatino Linotype" w:hAnsi="Palatino Linotype" w:cs="Palatino Linotype"/>
        </w:rPr>
        <w:t xml:space="preserve"> de septiembre</w:t>
      </w:r>
      <w:r w:rsidRPr="001E1285">
        <w:rPr>
          <w:rFonts w:ascii="Palatino Linotype" w:eastAsia="Palatino Linotype" w:hAnsi="Palatino Linotype" w:cs="Palatino Linotype"/>
        </w:rPr>
        <w:t xml:space="preserve"> de dos mil veinticinco, la</w:t>
      </w:r>
      <w:r w:rsidR="00096943" w:rsidRPr="001E1285">
        <w:rPr>
          <w:rFonts w:ascii="Palatino Linotype" w:eastAsia="Palatino Linotype" w:hAnsi="Palatino Linotype" w:cs="Palatino Linotype"/>
        </w:rPr>
        <w:t xml:space="preserve"> parte</w:t>
      </w:r>
      <w:r w:rsidRPr="001E1285">
        <w:rPr>
          <w:rFonts w:ascii="Palatino Linotype" w:eastAsia="Palatino Linotype" w:hAnsi="Palatino Linotype" w:cs="Palatino Linotype"/>
          <w:b/>
          <w:bCs/>
        </w:rPr>
        <w:t xml:space="preserve"> RECURRENTE </w:t>
      </w:r>
      <w:r w:rsidRPr="001E1285">
        <w:rPr>
          <w:rFonts w:ascii="Palatino Linotype" w:eastAsia="Palatino Linotype" w:hAnsi="Palatino Linotype" w:cs="Palatino Linotype"/>
        </w:rPr>
        <w:t xml:space="preserve">presentó ante el </w:t>
      </w:r>
      <w:r w:rsidRPr="001E1285">
        <w:rPr>
          <w:rFonts w:ascii="Palatino Linotype" w:eastAsia="Palatino Linotype" w:hAnsi="Palatino Linotype" w:cs="Palatino Linotype"/>
          <w:b/>
          <w:bCs/>
        </w:rPr>
        <w:t>SUJETO OBLIGADO,</w:t>
      </w:r>
      <w:r w:rsidRPr="001E1285">
        <w:rPr>
          <w:rFonts w:ascii="Palatino Linotype" w:eastAsia="Palatino Linotype" w:hAnsi="Palatino Linotype" w:cs="Palatino Linotype"/>
        </w:rPr>
        <w:t xml:space="preserve"> a través del el Sistema de Acceso a la Información Mexiquense </w:t>
      </w:r>
      <w:r w:rsidRPr="001E1285">
        <w:rPr>
          <w:rFonts w:ascii="Palatino Linotype" w:eastAsia="Palatino Linotype" w:hAnsi="Palatino Linotype" w:cs="Palatino Linotype"/>
          <w:b/>
          <w:bCs/>
        </w:rPr>
        <w:t>(SAIMEX),</w:t>
      </w:r>
      <w:r w:rsidRPr="001E1285">
        <w:rPr>
          <w:rFonts w:ascii="Palatino Linotype" w:eastAsia="Palatino Linotype" w:hAnsi="Palatino Linotype" w:cs="Palatino Linotype"/>
        </w:rPr>
        <w:t xml:space="preserve"> la solicitud de información pública </w:t>
      </w:r>
      <w:r w:rsidR="009B7BD9" w:rsidRPr="001E1285">
        <w:rPr>
          <w:rFonts w:ascii="Palatino Linotype" w:eastAsia="Palatino Linotype" w:hAnsi="Palatino Linotype" w:cs="Palatino Linotype"/>
          <w:b/>
          <w:bCs/>
        </w:rPr>
        <w:t>04678</w:t>
      </w:r>
      <w:r w:rsidRPr="001E1285">
        <w:rPr>
          <w:rFonts w:ascii="Palatino Linotype" w:eastAsia="Palatino Linotype" w:hAnsi="Palatino Linotype" w:cs="Palatino Linotype"/>
          <w:b/>
          <w:bCs/>
        </w:rPr>
        <w:t>/</w:t>
      </w:r>
      <w:r w:rsidR="00096943" w:rsidRPr="001E1285">
        <w:rPr>
          <w:rFonts w:ascii="Palatino Linotype" w:eastAsia="Palatino Linotype" w:hAnsi="Palatino Linotype" w:cs="Palatino Linotype"/>
          <w:b/>
          <w:bCs/>
        </w:rPr>
        <w:t>TOLUCA</w:t>
      </w:r>
      <w:r w:rsidRPr="001E1285">
        <w:rPr>
          <w:rFonts w:ascii="Palatino Linotype" w:eastAsia="Palatino Linotype" w:hAnsi="Palatino Linotype" w:cs="Palatino Linotype"/>
          <w:b/>
          <w:bCs/>
        </w:rPr>
        <w:t>/IP/2025</w:t>
      </w:r>
      <w:r w:rsidRPr="001E1285">
        <w:rPr>
          <w:rFonts w:ascii="Palatino Linotype" w:eastAsia="Palatino Linotype" w:hAnsi="Palatino Linotype" w:cs="Palatino Linotype"/>
        </w:rPr>
        <w:t>, en la que solicitó:</w:t>
      </w:r>
    </w:p>
    <w:p w14:paraId="770C5896" w14:textId="77777777" w:rsidR="00F36599" w:rsidRPr="001E1285" w:rsidRDefault="00F36599" w:rsidP="009B7BD9">
      <w:pPr>
        <w:jc w:val="both"/>
        <w:rPr>
          <w:rFonts w:ascii="Palatino Linotype" w:eastAsia="Palatino Linotype" w:hAnsi="Palatino Linotype" w:cs="Palatino Linotype"/>
          <w:i/>
          <w:iCs/>
        </w:rPr>
      </w:pPr>
    </w:p>
    <w:p w14:paraId="2FAF7A57" w14:textId="77777777" w:rsidR="00F36599" w:rsidRPr="001E1285" w:rsidRDefault="001D27F3" w:rsidP="009B7BD9">
      <w:pPr>
        <w:ind w:left="567" w:right="538"/>
        <w:jc w:val="both"/>
        <w:rPr>
          <w:rFonts w:ascii="Palatino Linotype" w:eastAsia="Palatino Linotype" w:hAnsi="Palatino Linotype" w:cs="Palatino Linotype"/>
          <w:i/>
          <w:iCs/>
        </w:rPr>
      </w:pPr>
      <w:r w:rsidRPr="001E1285">
        <w:rPr>
          <w:rFonts w:ascii="Palatino Linotype" w:eastAsia="Palatino Linotype" w:hAnsi="Palatino Linotype" w:cs="Palatino Linotype"/>
          <w:i/>
          <w:iCs/>
          <w:color w:val="000000"/>
        </w:rPr>
        <w:t>“</w:t>
      </w:r>
      <w:r w:rsidR="009B7BD9" w:rsidRPr="001E1285">
        <w:rPr>
          <w:rFonts w:ascii="Palatino Linotype" w:hAnsi="Palatino Linotype"/>
          <w:i/>
          <w:color w:val="000000"/>
        </w:rPr>
        <w:t>Buenos días, quisiera conocer la siguiente información respecto de las actividades desempeñadas por el Órgano Interno de Control Municipal: 1. Se me indique cuantos procedimientos de responsabilidad administrativa fueron remitidos durante la gestión 2022-2024 y cuantos han sido enviados durante el año 2025 al Tribunal de Justicia Administrativa del Estado de México para la imposición de sanciones por falta administrativa grave. 2. De conformidad con la respuesta señalada anteriormente, se me indique cual fue la sanción impuesta por el Tribunal de Justicia Administrativa. 3. Asimismo se me indique a que unidad administrativa pertenecían los sancionados</w:t>
      </w:r>
      <w:r w:rsidRPr="001E1285">
        <w:rPr>
          <w:rFonts w:ascii="Palatino Linotype" w:eastAsia="Palatino Linotype" w:hAnsi="Palatino Linotype" w:cs="Palatino Linotype"/>
          <w:i/>
          <w:iCs/>
          <w:color w:val="000000"/>
        </w:rPr>
        <w:t xml:space="preserve">” (Sic) </w:t>
      </w:r>
    </w:p>
    <w:p w14:paraId="79F51B37" w14:textId="77777777" w:rsidR="00F36599" w:rsidRDefault="00F36599">
      <w:pPr>
        <w:pBdr>
          <w:top w:val="nil"/>
          <w:left w:val="nil"/>
          <w:bottom w:val="nil"/>
          <w:right w:val="nil"/>
          <w:between w:val="nil"/>
        </w:pBdr>
        <w:jc w:val="both"/>
        <w:rPr>
          <w:rFonts w:ascii="Palatino Linotype" w:eastAsia="Palatino Linotype" w:hAnsi="Palatino Linotype" w:cs="Palatino Linotype"/>
          <w:color w:val="000000"/>
        </w:rPr>
      </w:pPr>
    </w:p>
    <w:p w14:paraId="7A352723" w14:textId="77777777" w:rsidR="001E1285" w:rsidRPr="001E1285" w:rsidRDefault="001E1285">
      <w:pPr>
        <w:pBdr>
          <w:top w:val="nil"/>
          <w:left w:val="nil"/>
          <w:bottom w:val="nil"/>
          <w:right w:val="nil"/>
          <w:between w:val="nil"/>
        </w:pBdr>
        <w:jc w:val="both"/>
        <w:rPr>
          <w:rFonts w:ascii="Palatino Linotype" w:eastAsia="Palatino Linotype" w:hAnsi="Palatino Linotype" w:cs="Palatino Linotype"/>
          <w:color w:val="000000"/>
        </w:rPr>
      </w:pPr>
    </w:p>
    <w:p w14:paraId="4B221559" w14:textId="77777777" w:rsidR="00F36599" w:rsidRPr="001E1285" w:rsidRDefault="001D27F3">
      <w:pPr>
        <w:numPr>
          <w:ilvl w:val="0"/>
          <w:numId w:val="2"/>
        </w:numPr>
        <w:spacing w:line="360" w:lineRule="auto"/>
        <w:ind w:left="0"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Se hace constar que se señaló como modalidad de entrega de la información a través del </w:t>
      </w:r>
      <w:r w:rsidRPr="001E1285">
        <w:rPr>
          <w:rFonts w:ascii="Palatino Linotype" w:eastAsia="Palatino Linotype" w:hAnsi="Palatino Linotype" w:cs="Palatino Linotype"/>
          <w:b/>
          <w:bCs/>
        </w:rPr>
        <w:t>SAIMEX.</w:t>
      </w:r>
    </w:p>
    <w:p w14:paraId="7599E7A6" w14:textId="77777777" w:rsidR="00F36599" w:rsidRPr="001E1285" w:rsidRDefault="00F36599">
      <w:pPr>
        <w:spacing w:line="360" w:lineRule="auto"/>
        <w:jc w:val="both"/>
        <w:rPr>
          <w:rFonts w:ascii="Palatino Linotype" w:eastAsia="Palatino Linotype" w:hAnsi="Palatino Linotype" w:cs="Palatino Linotype"/>
        </w:rPr>
      </w:pPr>
    </w:p>
    <w:p w14:paraId="2C58AFDC" w14:textId="77777777" w:rsidR="00F36599" w:rsidRPr="001E1285" w:rsidRDefault="009B7BD9">
      <w:pPr>
        <w:numPr>
          <w:ilvl w:val="0"/>
          <w:numId w:val="2"/>
        </w:numPr>
        <w:spacing w:line="360" w:lineRule="auto"/>
        <w:ind w:left="0"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lastRenderedPageBreak/>
        <w:t xml:space="preserve">El nueve </w:t>
      </w:r>
      <w:r w:rsidR="001D27F3" w:rsidRPr="001E1285">
        <w:rPr>
          <w:rFonts w:ascii="Palatino Linotype" w:eastAsia="Palatino Linotype" w:hAnsi="Palatino Linotype" w:cs="Palatino Linotype"/>
        </w:rPr>
        <w:t xml:space="preserve">de octubre de dos mil veinticinco, el </w:t>
      </w:r>
      <w:r w:rsidR="001D27F3" w:rsidRPr="001E1285">
        <w:rPr>
          <w:rFonts w:ascii="Palatino Linotype" w:eastAsia="Palatino Linotype" w:hAnsi="Palatino Linotype" w:cs="Palatino Linotype"/>
          <w:b/>
          <w:bCs/>
        </w:rPr>
        <w:t>SUJETO OBLIGADO</w:t>
      </w:r>
      <w:r w:rsidR="001D27F3" w:rsidRPr="001E1285">
        <w:rPr>
          <w:rFonts w:ascii="Palatino Linotype" w:eastAsia="Palatino Linotype" w:hAnsi="Palatino Linotype" w:cs="Palatino Linotype"/>
          <w:b/>
          <w:bCs/>
          <w:i/>
          <w:iCs/>
        </w:rPr>
        <w:t xml:space="preserve"> </w:t>
      </w:r>
      <w:r w:rsidR="001D27F3" w:rsidRPr="001E1285">
        <w:rPr>
          <w:rFonts w:ascii="Palatino Linotype" w:eastAsia="Palatino Linotype" w:hAnsi="Palatino Linotype" w:cs="Palatino Linotype"/>
        </w:rPr>
        <w:t>dio respuesta a la solicitud de información, en los siguientes términos:</w:t>
      </w:r>
    </w:p>
    <w:p w14:paraId="22506E08" w14:textId="77777777" w:rsidR="00F36599" w:rsidRPr="001E1285" w:rsidRDefault="001D27F3" w:rsidP="009B7BD9">
      <w:pPr>
        <w:ind w:left="567" w:right="567"/>
        <w:jc w:val="both"/>
        <w:rPr>
          <w:rFonts w:ascii="Palatino Linotype" w:eastAsia="Palatino Linotype" w:hAnsi="Palatino Linotype" w:cs="Palatino Linotype"/>
          <w:i/>
          <w:iCs/>
          <w:color w:val="000000"/>
        </w:rPr>
      </w:pPr>
      <w:r w:rsidRPr="001E1285">
        <w:rPr>
          <w:rFonts w:ascii="Palatino Linotype" w:eastAsia="Palatino Linotype" w:hAnsi="Palatino Linotype" w:cs="Palatino Linotype"/>
          <w:i/>
          <w:iCs/>
        </w:rPr>
        <w:t>“</w:t>
      </w:r>
      <w:r w:rsidR="009B7BD9" w:rsidRPr="001E1285">
        <w:rPr>
          <w:rFonts w:ascii="Palatino Linotype" w:hAnsi="Palatino Linotype"/>
          <w:i/>
          <w:color w:val="000000"/>
        </w:rPr>
        <w:t>En atención a la solicitud con folio 04678/TOLUCA/IP/2025, me permito adjuntar al presente la respuesta correspondiente, Sin más por el momento, reciba un saludo.</w:t>
      </w:r>
      <w:r w:rsidRPr="001E1285">
        <w:rPr>
          <w:rFonts w:ascii="Palatino Linotype" w:eastAsia="Palatino Linotype" w:hAnsi="Palatino Linotype" w:cs="Palatino Linotype"/>
          <w:i/>
          <w:iCs/>
          <w:color w:val="000000"/>
        </w:rPr>
        <w:t>” (Sic)</w:t>
      </w:r>
    </w:p>
    <w:p w14:paraId="0299FE1B" w14:textId="77777777" w:rsidR="00F36599" w:rsidRPr="001E1285" w:rsidRDefault="00F36599">
      <w:pPr>
        <w:ind w:right="567"/>
        <w:jc w:val="both"/>
        <w:rPr>
          <w:rFonts w:ascii="Palatino Linotype" w:eastAsia="Palatino Linotype" w:hAnsi="Palatino Linotype" w:cs="Palatino Linotype"/>
          <w:i/>
          <w:iCs/>
          <w:color w:val="000000"/>
        </w:rPr>
      </w:pPr>
    </w:p>
    <w:p w14:paraId="68B5F313" w14:textId="77777777" w:rsidR="00F36599" w:rsidRPr="001E1285" w:rsidRDefault="001D27F3">
      <w:pPr>
        <w:ind w:right="567"/>
        <w:jc w:val="both"/>
        <w:rPr>
          <w:rFonts w:ascii="Palatino Linotype" w:eastAsia="Palatino Linotype" w:hAnsi="Palatino Linotype" w:cs="Palatino Linotype"/>
          <w:b/>
          <w:bCs/>
        </w:rPr>
      </w:pPr>
      <w:r w:rsidRPr="001E1285">
        <w:rPr>
          <w:rFonts w:ascii="Palatino Linotype" w:eastAsia="Palatino Linotype" w:hAnsi="Palatino Linotype" w:cs="Palatino Linotype"/>
          <w:b/>
          <w:bCs/>
        </w:rPr>
        <w:t>Archivos electrónicos adjuntos:</w:t>
      </w:r>
      <w:r w:rsidRPr="001E1285">
        <w:rPr>
          <w:rFonts w:ascii="Palatino Linotype" w:eastAsia="Palatino Linotype" w:hAnsi="Palatino Linotype" w:cs="Palatino Linotype"/>
        </w:rPr>
        <w:t xml:space="preserve"> </w:t>
      </w:r>
    </w:p>
    <w:p w14:paraId="273B129F" w14:textId="77777777" w:rsidR="00F36599" w:rsidRPr="001E1285" w:rsidRDefault="00F36599">
      <w:pPr>
        <w:ind w:right="567"/>
        <w:jc w:val="both"/>
        <w:rPr>
          <w:rFonts w:ascii="Palatino Linotype" w:eastAsia="Palatino Linotype" w:hAnsi="Palatino Linotype" w:cs="Palatino Linotype"/>
          <w:b/>
          <w:bCs/>
        </w:rPr>
      </w:pPr>
    </w:p>
    <w:p w14:paraId="20462BC4" w14:textId="77777777" w:rsidR="00DC30AA" w:rsidRPr="001E1285" w:rsidRDefault="00685EF8" w:rsidP="009B7BD9">
      <w:pPr>
        <w:ind w:left="567" w:right="567"/>
        <w:jc w:val="both"/>
        <w:rPr>
          <w:rFonts w:ascii="Palatino Linotype" w:hAnsi="Palatino Linotype"/>
        </w:rPr>
      </w:pPr>
      <w:hyperlink r:id="rId8" w:tgtFrame="_blank" w:history="1">
        <w:r w:rsidR="009B7BD9" w:rsidRPr="001E1285">
          <w:rPr>
            <w:rStyle w:val="Hipervnculo"/>
            <w:rFonts w:ascii="Palatino Linotype" w:hAnsi="Palatino Linotype" w:cs="Arial"/>
            <w:b/>
            <w:bCs/>
            <w:color w:val="auto"/>
            <w:u w:val="none"/>
          </w:rPr>
          <w:t>2025-OFI-3430-SMX-4678.pdf</w:t>
        </w:r>
      </w:hyperlink>
      <w:r w:rsidR="009B7BD9" w:rsidRPr="001E1285">
        <w:rPr>
          <w:rFonts w:ascii="Palatino Linotype" w:hAnsi="Palatino Linotype"/>
        </w:rPr>
        <w:t xml:space="preserve">: </w:t>
      </w:r>
    </w:p>
    <w:p w14:paraId="3F09B50D" w14:textId="77777777" w:rsidR="000F739E" w:rsidRPr="001E1285" w:rsidRDefault="000F739E" w:rsidP="009B7BD9">
      <w:pPr>
        <w:ind w:left="567" w:right="567"/>
        <w:jc w:val="both"/>
        <w:rPr>
          <w:rFonts w:ascii="Palatino Linotype" w:hAnsi="Palatino Linotype"/>
        </w:rPr>
      </w:pPr>
    </w:p>
    <w:p w14:paraId="72738C0F" w14:textId="77777777" w:rsidR="000F739E" w:rsidRPr="001E1285" w:rsidRDefault="000F739E" w:rsidP="000F739E">
      <w:pPr>
        <w:ind w:left="567" w:right="567"/>
        <w:jc w:val="both"/>
        <w:rPr>
          <w:rFonts w:ascii="Palatino Linotype" w:hAnsi="Palatino Linotype"/>
        </w:rPr>
      </w:pPr>
      <w:r w:rsidRPr="001E1285">
        <w:rPr>
          <w:rFonts w:ascii="Palatino Linotype" w:hAnsi="Palatino Linotype"/>
        </w:rPr>
        <w:t xml:space="preserve">-Oficio </w:t>
      </w:r>
      <w:r w:rsidRPr="001E1285">
        <w:rPr>
          <w:rFonts w:ascii="Palatino Linotype" w:hAnsi="Palatino Linotype"/>
          <w:b/>
        </w:rPr>
        <w:t>203010000/340/2025</w:t>
      </w:r>
      <w:r w:rsidRPr="001E1285">
        <w:rPr>
          <w:rFonts w:ascii="Palatino Linotype" w:hAnsi="Palatino Linotype"/>
        </w:rPr>
        <w:t>, suscrito por el Titular del Órgano Interno de Control, mediante el cual, refirió dar respuesta con el oficio anexo número 203014000/102/2025 emitido por la Dirección de Resolución de Responsabilidades Administrativas y 203010001/1599/2025 emitido por el Departamento Sustanciador de Responsabilidades Administrativas.</w:t>
      </w:r>
    </w:p>
    <w:p w14:paraId="55D12192" w14:textId="77777777" w:rsidR="000F739E" w:rsidRPr="001E1285" w:rsidRDefault="000F739E" w:rsidP="000F739E">
      <w:pPr>
        <w:ind w:left="567" w:right="567"/>
        <w:jc w:val="both"/>
        <w:rPr>
          <w:rFonts w:ascii="Palatino Linotype" w:hAnsi="Palatino Linotype"/>
        </w:rPr>
      </w:pPr>
    </w:p>
    <w:p w14:paraId="5301BD46" w14:textId="77777777" w:rsidR="009B7BD9" w:rsidRPr="001E1285" w:rsidRDefault="009B7BD9" w:rsidP="000F739E">
      <w:pPr>
        <w:ind w:left="567" w:right="567"/>
        <w:jc w:val="both"/>
        <w:rPr>
          <w:rFonts w:ascii="Palatino Linotype" w:hAnsi="Palatino Linotype"/>
        </w:rPr>
      </w:pPr>
      <w:r w:rsidRPr="001E1285">
        <w:rPr>
          <w:rFonts w:ascii="Palatino Linotype" w:hAnsi="Palatino Linotype"/>
        </w:rPr>
        <w:t xml:space="preserve">-Oficio </w:t>
      </w:r>
      <w:r w:rsidRPr="001E1285">
        <w:rPr>
          <w:rFonts w:ascii="Palatino Linotype" w:hAnsi="Palatino Linotype"/>
          <w:b/>
        </w:rPr>
        <w:t>203014000/102/2025</w:t>
      </w:r>
      <w:r w:rsidRPr="001E1285">
        <w:rPr>
          <w:rFonts w:ascii="Palatino Linotype" w:hAnsi="Palatino Linotype"/>
        </w:rPr>
        <w:t xml:space="preserve">, suscrito por el Titular de la Dirección de Responsabilidades Administrativas, mediante el cual, refirió que no se encuentra dentro de sus atribuciones remitir al Tribunal de Justicia </w:t>
      </w:r>
      <w:r w:rsidR="000F739E" w:rsidRPr="001E1285">
        <w:rPr>
          <w:rFonts w:ascii="Palatino Linotype" w:hAnsi="Palatino Linotype"/>
        </w:rPr>
        <w:t>Administrativa</w:t>
      </w:r>
      <w:r w:rsidRPr="001E1285">
        <w:rPr>
          <w:rFonts w:ascii="Palatino Linotype" w:hAnsi="Palatino Linotype"/>
        </w:rPr>
        <w:t xml:space="preserve"> los procedimientos administrativos por faltas graves, es así que</w:t>
      </w:r>
      <w:r w:rsidR="000F739E" w:rsidRPr="001E1285">
        <w:rPr>
          <w:rFonts w:ascii="Palatino Linotype" w:hAnsi="Palatino Linotype"/>
        </w:rPr>
        <w:t>,</w:t>
      </w:r>
      <w:r w:rsidRPr="001E1285">
        <w:rPr>
          <w:rFonts w:ascii="Palatino Linotype" w:hAnsi="Palatino Linotype"/>
        </w:rPr>
        <w:t xml:space="preserve"> al no conocer respecto de las faltas graves, </w:t>
      </w:r>
      <w:r w:rsidR="000F739E" w:rsidRPr="001E1285">
        <w:rPr>
          <w:rFonts w:ascii="Palatino Linotype" w:hAnsi="Palatino Linotype"/>
        </w:rPr>
        <w:t>no cuenta con la información referente a las sanciones impuestas por el Tribunal.</w:t>
      </w:r>
    </w:p>
    <w:p w14:paraId="04C6FB1A" w14:textId="77777777" w:rsidR="009B7BD9" w:rsidRPr="001E1285" w:rsidRDefault="009B7BD9" w:rsidP="000F739E">
      <w:pPr>
        <w:ind w:left="567" w:right="567"/>
        <w:jc w:val="both"/>
        <w:rPr>
          <w:rFonts w:ascii="Palatino Linotype" w:eastAsia="Palatino Linotype" w:hAnsi="Palatino Linotype" w:cs="Palatino Linotype"/>
          <w:b/>
          <w:bCs/>
        </w:rPr>
      </w:pPr>
    </w:p>
    <w:p w14:paraId="609BD1A9" w14:textId="77777777" w:rsidR="000F739E" w:rsidRPr="001E1285" w:rsidRDefault="000F739E" w:rsidP="000F739E">
      <w:pPr>
        <w:ind w:left="567" w:right="567"/>
        <w:jc w:val="both"/>
        <w:rPr>
          <w:rFonts w:ascii="Palatino Linotype" w:eastAsia="Palatino Linotype" w:hAnsi="Palatino Linotype" w:cs="Palatino Linotype"/>
          <w:b/>
          <w:bCs/>
        </w:rPr>
      </w:pPr>
      <w:r w:rsidRPr="001E1285">
        <w:rPr>
          <w:rFonts w:ascii="Palatino Linotype" w:eastAsia="Palatino Linotype" w:hAnsi="Palatino Linotype" w:cs="Palatino Linotype"/>
          <w:bCs/>
        </w:rPr>
        <w:t>-Oficio</w:t>
      </w:r>
      <w:r w:rsidRPr="001E1285">
        <w:rPr>
          <w:rFonts w:ascii="Palatino Linotype" w:eastAsia="Palatino Linotype" w:hAnsi="Palatino Linotype" w:cs="Palatino Linotype"/>
          <w:b/>
          <w:bCs/>
        </w:rPr>
        <w:t xml:space="preserve"> 203010001/1599/2025</w:t>
      </w:r>
      <w:r w:rsidRPr="001E1285">
        <w:rPr>
          <w:rFonts w:ascii="Palatino Linotype" w:eastAsia="Palatino Linotype" w:hAnsi="Palatino Linotype" w:cs="Palatino Linotype"/>
          <w:bCs/>
        </w:rPr>
        <w:t xml:space="preserve">, suscrito por el Titular del Departamento Sustanciador de Responsabilidades Administrativas, mediante el cual, </w:t>
      </w:r>
      <w:r w:rsidR="005F25EB" w:rsidRPr="001E1285">
        <w:rPr>
          <w:rFonts w:ascii="Palatino Linotype" w:eastAsia="Palatino Linotype" w:hAnsi="Palatino Linotype" w:cs="Palatino Linotype"/>
          <w:bCs/>
        </w:rPr>
        <w:t>refirió no poder proporcionar la información solicitada toda vez que la unidad administrativa a su cargo, solo está obligada a proporcionar la información pública que obre en sus archivos y en el estado en el que se encuentre, asimismo, la obligación de proporcionar la información no comprende el procesamiento de la misma, ni presentarla conforme al interés del solicitante, es decir, no está obligado a generala, resumi8rla, efectuar cálculos o practicar investigaciones, ya que de la lectura de lo solicitado, se infiere que se solicita efectuar cálculos, no se encuentra obligado a remitir la información solicitada.</w:t>
      </w:r>
    </w:p>
    <w:p w14:paraId="54C72998" w14:textId="77777777" w:rsidR="000F739E" w:rsidRPr="001E1285" w:rsidRDefault="000F739E" w:rsidP="009B7BD9">
      <w:pPr>
        <w:ind w:right="567"/>
        <w:jc w:val="both"/>
        <w:rPr>
          <w:rFonts w:ascii="Palatino Linotype" w:eastAsia="Palatino Linotype" w:hAnsi="Palatino Linotype" w:cs="Palatino Linotype"/>
          <w:b/>
          <w:bCs/>
        </w:rPr>
      </w:pPr>
    </w:p>
    <w:p w14:paraId="779386F4" w14:textId="77777777" w:rsidR="00F36599" w:rsidRPr="001E1285" w:rsidRDefault="005F25EB">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El quince</w:t>
      </w:r>
      <w:r w:rsidR="001D27F3" w:rsidRPr="001E1285">
        <w:rPr>
          <w:rFonts w:ascii="Palatino Linotype" w:eastAsia="Palatino Linotype" w:hAnsi="Palatino Linotype" w:cs="Palatino Linotype"/>
        </w:rPr>
        <w:t xml:space="preserve"> de octubre de dos mil veinticinco,</w:t>
      </w:r>
      <w:r w:rsidR="001D27F3" w:rsidRPr="001E1285">
        <w:rPr>
          <w:rFonts w:ascii="Palatino Linotype" w:eastAsia="Palatino Linotype" w:hAnsi="Palatino Linotype" w:cs="Palatino Linotype"/>
          <w:b/>
          <w:bCs/>
        </w:rPr>
        <w:t xml:space="preserve"> </w:t>
      </w:r>
      <w:r w:rsidR="001D27F3" w:rsidRPr="001E1285">
        <w:rPr>
          <w:rFonts w:ascii="Palatino Linotype" w:eastAsia="Palatino Linotype" w:hAnsi="Palatino Linotype" w:cs="Palatino Linotype"/>
        </w:rPr>
        <w:t xml:space="preserve">el </w:t>
      </w:r>
      <w:r w:rsidR="001D27F3" w:rsidRPr="001E1285">
        <w:rPr>
          <w:rFonts w:ascii="Palatino Linotype" w:eastAsia="Palatino Linotype" w:hAnsi="Palatino Linotype" w:cs="Palatino Linotype"/>
          <w:b/>
          <w:bCs/>
        </w:rPr>
        <w:t>RECURRENTE</w:t>
      </w:r>
      <w:r w:rsidR="001D27F3" w:rsidRPr="001E1285">
        <w:rPr>
          <w:rFonts w:ascii="Palatino Linotype" w:eastAsia="Palatino Linotype" w:hAnsi="Palatino Linotype" w:cs="Palatino Linotype"/>
        </w:rPr>
        <w:t xml:space="preserve"> interpuso el recurso de revisión en contra de la respuesta, señalando como:</w:t>
      </w:r>
    </w:p>
    <w:p w14:paraId="1E1FD87E" w14:textId="77777777" w:rsidR="00F36599" w:rsidRPr="001E1285" w:rsidRDefault="001D27F3" w:rsidP="001E1285">
      <w:pPr>
        <w:pStyle w:val="Prrafodelista"/>
        <w:numPr>
          <w:ilvl w:val="0"/>
          <w:numId w:val="13"/>
        </w:numPr>
        <w:ind w:right="568"/>
        <w:jc w:val="both"/>
        <w:rPr>
          <w:rFonts w:ascii="Palatino Linotype" w:eastAsia="Palatino Linotype" w:hAnsi="Palatino Linotype" w:cs="Palatino Linotype"/>
          <w:i/>
          <w:iCs/>
        </w:rPr>
      </w:pPr>
      <w:r w:rsidRPr="001E1285">
        <w:rPr>
          <w:rFonts w:ascii="Palatino Linotype" w:eastAsia="Palatino Linotype" w:hAnsi="Palatino Linotype" w:cs="Palatino Linotype"/>
          <w:b/>
          <w:bCs/>
        </w:rPr>
        <w:lastRenderedPageBreak/>
        <w:t>Acto impugnado</w:t>
      </w:r>
      <w:r w:rsidRPr="001E1285">
        <w:rPr>
          <w:rFonts w:ascii="Palatino Linotype" w:eastAsia="Palatino Linotype" w:hAnsi="Palatino Linotype" w:cs="Palatino Linotype"/>
          <w:b/>
          <w:bCs/>
          <w:i/>
          <w:iCs/>
        </w:rPr>
        <w:t>:</w:t>
      </w:r>
      <w:r w:rsidRPr="001E1285">
        <w:rPr>
          <w:rFonts w:ascii="Palatino Linotype" w:eastAsia="Palatino Linotype" w:hAnsi="Palatino Linotype" w:cs="Palatino Linotype"/>
          <w:i/>
          <w:iCs/>
          <w:color w:val="000000"/>
        </w:rPr>
        <w:t xml:space="preserve"> "</w:t>
      </w:r>
      <w:r w:rsidR="005F25EB" w:rsidRPr="001E1285">
        <w:rPr>
          <w:rFonts w:ascii="Palatino Linotype" w:hAnsi="Palatino Linotype"/>
          <w:i/>
          <w:color w:val="000000"/>
        </w:rPr>
        <w:t>Solicitud de Información número 04678/TOLUCA/IP/2025</w:t>
      </w:r>
      <w:r w:rsidRPr="001E1285">
        <w:rPr>
          <w:rFonts w:ascii="Palatino Linotype" w:eastAsia="Palatino Linotype" w:hAnsi="Palatino Linotype" w:cs="Palatino Linotype"/>
          <w:i/>
          <w:iCs/>
          <w:color w:val="000000"/>
        </w:rPr>
        <w:t>” (Sic)</w:t>
      </w:r>
    </w:p>
    <w:p w14:paraId="46C11424" w14:textId="77777777" w:rsidR="00F36599" w:rsidRPr="001E1285" w:rsidRDefault="00F36599">
      <w:pPr>
        <w:ind w:left="567" w:right="568"/>
        <w:jc w:val="both"/>
        <w:rPr>
          <w:rFonts w:ascii="Palatino Linotype" w:eastAsia="Palatino Linotype" w:hAnsi="Palatino Linotype" w:cs="Palatino Linotype"/>
        </w:rPr>
      </w:pPr>
    </w:p>
    <w:p w14:paraId="782E9605" w14:textId="77777777" w:rsidR="00F36599" w:rsidRPr="001E1285" w:rsidRDefault="001D27F3" w:rsidP="001E1285">
      <w:pPr>
        <w:pStyle w:val="Prrafodelista"/>
        <w:numPr>
          <w:ilvl w:val="0"/>
          <w:numId w:val="13"/>
        </w:numPr>
        <w:ind w:right="568"/>
        <w:jc w:val="both"/>
        <w:rPr>
          <w:rFonts w:ascii="Palatino Linotype" w:eastAsia="Palatino Linotype" w:hAnsi="Palatino Linotype" w:cs="Palatino Linotype"/>
          <w:i/>
          <w:iCs/>
        </w:rPr>
      </w:pPr>
      <w:r w:rsidRPr="001E1285">
        <w:rPr>
          <w:rFonts w:ascii="Palatino Linotype" w:eastAsia="Palatino Linotype" w:hAnsi="Palatino Linotype" w:cs="Palatino Linotype"/>
          <w:b/>
          <w:bCs/>
        </w:rPr>
        <w:t>Razones o Motivos de inconformidad</w:t>
      </w:r>
      <w:r w:rsidRPr="001E1285">
        <w:rPr>
          <w:rFonts w:ascii="Palatino Linotype" w:eastAsia="Palatino Linotype" w:hAnsi="Palatino Linotype" w:cs="Palatino Linotype"/>
          <w:b/>
          <w:bCs/>
          <w:i/>
        </w:rPr>
        <w:t>:</w:t>
      </w:r>
      <w:r w:rsidRPr="001E1285">
        <w:rPr>
          <w:rFonts w:ascii="Palatino Linotype" w:eastAsia="Palatino Linotype" w:hAnsi="Palatino Linotype" w:cs="Palatino Linotype"/>
          <w:b/>
          <w:bCs/>
          <w:i/>
          <w:iCs/>
        </w:rPr>
        <w:t xml:space="preserve"> </w:t>
      </w:r>
      <w:r w:rsidRPr="001E1285">
        <w:rPr>
          <w:rFonts w:ascii="Palatino Linotype" w:eastAsia="Palatino Linotype" w:hAnsi="Palatino Linotype" w:cs="Palatino Linotype"/>
          <w:i/>
          <w:iCs/>
          <w:color w:val="000000"/>
        </w:rPr>
        <w:t>“</w:t>
      </w:r>
      <w:r w:rsidR="005F25EB" w:rsidRPr="001E1285">
        <w:rPr>
          <w:rFonts w:ascii="Palatino Linotype" w:hAnsi="Palatino Linotype"/>
          <w:i/>
          <w:color w:val="000000"/>
        </w:rPr>
        <w:t>Aunque sean nuevos en la administración, debieron recibir expedientes de años anteriores. No hay nada que justifique porqué no tienen expedientes de 2024. También estoy pidiendo datos de 2025 y no se pronuncian. Contestan que son incompetentes, quizá lo sea el departamento o dirección que está contestando, pero no lo es el Órgano Interno de Control. Que turne bien. Si no tienen la información como la pido, que me den la información como la tengan y yo hago los análisis.</w:t>
      </w:r>
      <w:r w:rsidRPr="001E1285">
        <w:rPr>
          <w:rFonts w:ascii="Palatino Linotype" w:eastAsia="Palatino Linotype" w:hAnsi="Palatino Linotype" w:cs="Palatino Linotype"/>
          <w:i/>
          <w:iCs/>
          <w:color w:val="000000"/>
        </w:rPr>
        <w:t>” (Sic)</w:t>
      </w:r>
    </w:p>
    <w:p w14:paraId="2E3E4211" w14:textId="77777777" w:rsidR="00F36599" w:rsidRDefault="00F36599">
      <w:pPr>
        <w:ind w:right="568"/>
        <w:jc w:val="both"/>
        <w:rPr>
          <w:rFonts w:ascii="Palatino Linotype" w:eastAsia="Palatino Linotype" w:hAnsi="Palatino Linotype" w:cs="Palatino Linotype"/>
          <w:b/>
          <w:bCs/>
        </w:rPr>
      </w:pPr>
    </w:p>
    <w:p w14:paraId="321C10FD" w14:textId="77777777" w:rsidR="001E1285" w:rsidRPr="001E1285" w:rsidRDefault="001E1285">
      <w:pPr>
        <w:ind w:right="568"/>
        <w:jc w:val="both"/>
        <w:rPr>
          <w:rFonts w:ascii="Palatino Linotype" w:eastAsia="Palatino Linotype" w:hAnsi="Palatino Linotype" w:cs="Palatino Linotype"/>
          <w:b/>
          <w:bCs/>
        </w:rPr>
      </w:pPr>
    </w:p>
    <w:p w14:paraId="25795095"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1E1285">
        <w:rPr>
          <w:rFonts w:ascii="Palatino Linotype" w:eastAsia="Palatino Linotype" w:hAnsi="Palatino Linotype" w:cs="Palatino Linotype"/>
          <w:b/>
          <w:bCs/>
        </w:rPr>
        <w:t xml:space="preserve">Ley de Transparencia y Acceso a la Información Pública del Estado de México y Municipios </w:t>
      </w:r>
      <w:r w:rsidRPr="001E1285">
        <w:rPr>
          <w:rFonts w:ascii="Palatino Linotype" w:eastAsia="Palatino Linotype" w:hAnsi="Palatino Linotype" w:cs="Palatino Linotype"/>
        </w:rPr>
        <w:t xml:space="preserve">se turna a la </w:t>
      </w:r>
      <w:r w:rsidRPr="001E1285">
        <w:rPr>
          <w:rFonts w:ascii="Palatino Linotype" w:eastAsia="Palatino Linotype" w:hAnsi="Palatino Linotype" w:cs="Palatino Linotype"/>
          <w:b/>
          <w:bCs/>
        </w:rPr>
        <w:t xml:space="preserve">Comisionada María del Rosario Mejía Ayala, </w:t>
      </w:r>
      <w:r w:rsidRPr="001E1285">
        <w:rPr>
          <w:rFonts w:ascii="Palatino Linotype" w:eastAsia="Palatino Linotype" w:hAnsi="Palatino Linotype" w:cs="Palatino Linotype"/>
        </w:rPr>
        <w:t xml:space="preserve">para su análisis. </w:t>
      </w:r>
    </w:p>
    <w:p w14:paraId="3A1525C4" w14:textId="77777777" w:rsidR="00F36599" w:rsidRPr="001E1285" w:rsidRDefault="00F36599">
      <w:pPr>
        <w:ind w:right="-592"/>
        <w:jc w:val="both"/>
        <w:rPr>
          <w:rFonts w:ascii="Palatino Linotype" w:eastAsia="Palatino Linotype" w:hAnsi="Palatino Linotype" w:cs="Palatino Linotype"/>
        </w:rPr>
      </w:pPr>
    </w:p>
    <w:p w14:paraId="5856AE89"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5F25EB" w:rsidRPr="001E1285">
        <w:rPr>
          <w:rFonts w:ascii="Palatino Linotype" w:eastAsia="Palatino Linotype" w:hAnsi="Palatino Linotype" w:cs="Palatino Linotype"/>
        </w:rPr>
        <w:t>veintiuno</w:t>
      </w:r>
      <w:r w:rsidRPr="001E1285">
        <w:rPr>
          <w:rFonts w:ascii="Palatino Linotype" w:eastAsia="Palatino Linotype" w:hAnsi="Palatino Linotype" w:cs="Palatino Linotype"/>
        </w:rPr>
        <w:t xml:space="preserve"> de octubre de dos mil veinticinco, puso a disposición de las partes el expediente electrónico vía </w:t>
      </w:r>
      <w:r w:rsidRPr="001E1285">
        <w:rPr>
          <w:rFonts w:ascii="Palatino Linotype" w:eastAsia="Palatino Linotype" w:hAnsi="Palatino Linotype" w:cs="Palatino Linotype"/>
          <w:b/>
          <w:bCs/>
        </w:rPr>
        <w:t xml:space="preserve">SAIMEX </w:t>
      </w:r>
      <w:r w:rsidRPr="001E1285">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1E1285">
        <w:rPr>
          <w:rFonts w:ascii="Palatino Linotype" w:eastAsia="Palatino Linotype" w:hAnsi="Palatino Linotype" w:cs="Palatino Linotype"/>
          <w:b/>
          <w:bCs/>
        </w:rPr>
        <w:t>SUJETO OBLIGADO</w:t>
      </w:r>
      <w:r w:rsidRPr="001E1285">
        <w:rPr>
          <w:rFonts w:ascii="Palatino Linotype" w:eastAsia="Palatino Linotype" w:hAnsi="Palatino Linotype" w:cs="Palatino Linotype"/>
        </w:rPr>
        <w:t xml:space="preserve"> presentará el informe justificado procedente. </w:t>
      </w:r>
    </w:p>
    <w:p w14:paraId="1072B1E9" w14:textId="77777777" w:rsidR="00F36599" w:rsidRPr="001E1285" w:rsidRDefault="00F36599">
      <w:pPr>
        <w:shd w:val="clear" w:color="auto" w:fill="FFFFFF"/>
        <w:ind w:right="-592"/>
        <w:rPr>
          <w:rFonts w:ascii="Palatino Linotype" w:eastAsia="Palatino Linotype" w:hAnsi="Palatino Linotype" w:cs="Palatino Linotype"/>
        </w:rPr>
      </w:pPr>
    </w:p>
    <w:p w14:paraId="1B1FFFF4" w14:textId="77777777" w:rsidR="00096943" w:rsidRPr="001E1285" w:rsidRDefault="001D27F3">
      <w:pPr>
        <w:numPr>
          <w:ilvl w:val="0"/>
          <w:numId w:val="2"/>
        </w:numPr>
        <w:spacing w:line="360" w:lineRule="auto"/>
        <w:ind w:left="0" w:right="1"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 xml:space="preserve">El </w:t>
      </w:r>
      <w:r w:rsidR="005F25EB" w:rsidRPr="001E1285">
        <w:rPr>
          <w:rFonts w:ascii="Palatino Linotype" w:eastAsia="Palatino Linotype" w:hAnsi="Palatino Linotype" w:cs="Palatino Linotype"/>
        </w:rPr>
        <w:t>treinta</w:t>
      </w:r>
      <w:r w:rsidRPr="001E1285">
        <w:rPr>
          <w:rFonts w:ascii="Palatino Linotype" w:eastAsia="Palatino Linotype" w:hAnsi="Palatino Linotype" w:cs="Palatino Linotype"/>
        </w:rPr>
        <w:t xml:space="preserve"> de octubre de dos mil veinticinco, el </w:t>
      </w:r>
      <w:r w:rsidRPr="001E1285">
        <w:rPr>
          <w:rFonts w:ascii="Palatino Linotype" w:eastAsia="Palatino Linotype" w:hAnsi="Palatino Linotype" w:cs="Palatino Linotype"/>
          <w:b/>
          <w:bCs/>
        </w:rPr>
        <w:t>SUJETO OBLIGADO</w:t>
      </w:r>
      <w:r w:rsidRPr="001E1285">
        <w:rPr>
          <w:rFonts w:ascii="Palatino Linotype" w:eastAsia="Palatino Linotype" w:hAnsi="Palatino Linotype" w:cs="Palatino Linotype"/>
        </w:rPr>
        <w:t xml:space="preserve"> rindió el informe justificado correspondiente por medio de</w:t>
      </w:r>
      <w:r w:rsidR="00096943" w:rsidRPr="001E1285">
        <w:rPr>
          <w:rFonts w:ascii="Palatino Linotype" w:eastAsia="Palatino Linotype" w:hAnsi="Palatino Linotype" w:cs="Palatino Linotype"/>
        </w:rPr>
        <w:t xml:space="preserve"> </w:t>
      </w:r>
      <w:r w:rsidRPr="001E1285">
        <w:rPr>
          <w:rFonts w:ascii="Palatino Linotype" w:eastAsia="Palatino Linotype" w:hAnsi="Palatino Linotype" w:cs="Palatino Linotype"/>
        </w:rPr>
        <w:t>l</w:t>
      </w:r>
      <w:r w:rsidR="00096943" w:rsidRPr="001E1285">
        <w:rPr>
          <w:rFonts w:ascii="Palatino Linotype" w:eastAsia="Palatino Linotype" w:hAnsi="Palatino Linotype" w:cs="Palatino Linotype"/>
        </w:rPr>
        <w:t>os siguientes</w:t>
      </w:r>
      <w:r w:rsidRPr="001E1285">
        <w:rPr>
          <w:rFonts w:ascii="Palatino Linotype" w:eastAsia="Palatino Linotype" w:hAnsi="Palatino Linotype" w:cs="Palatino Linotype"/>
        </w:rPr>
        <w:t xml:space="preserve"> archivo</w:t>
      </w:r>
      <w:r w:rsidR="00096943" w:rsidRPr="001E1285">
        <w:rPr>
          <w:rFonts w:ascii="Palatino Linotype" w:eastAsia="Palatino Linotype" w:hAnsi="Palatino Linotype" w:cs="Palatino Linotype"/>
        </w:rPr>
        <w:t>s</w:t>
      </w:r>
      <w:r w:rsidRPr="001E1285">
        <w:rPr>
          <w:rFonts w:ascii="Palatino Linotype" w:eastAsia="Palatino Linotype" w:hAnsi="Palatino Linotype" w:cs="Palatino Linotype"/>
        </w:rPr>
        <w:t xml:space="preserve"> electrónico</w:t>
      </w:r>
      <w:r w:rsidR="00096943" w:rsidRPr="001E1285">
        <w:rPr>
          <w:rFonts w:ascii="Palatino Linotype" w:eastAsia="Palatino Linotype" w:hAnsi="Palatino Linotype" w:cs="Palatino Linotype"/>
        </w:rPr>
        <w:t>s:</w:t>
      </w:r>
    </w:p>
    <w:p w14:paraId="7A1208D1" w14:textId="77777777" w:rsidR="001D27F3" w:rsidRPr="001E1285" w:rsidRDefault="005F25EB" w:rsidP="00817E86">
      <w:pPr>
        <w:ind w:left="567" w:right="538"/>
        <w:jc w:val="both"/>
        <w:rPr>
          <w:rFonts w:ascii="Palatino Linotype" w:eastAsia="Palatino Linotype" w:hAnsi="Palatino Linotype" w:cs="Palatino Linotype"/>
          <w:b/>
        </w:rPr>
      </w:pPr>
      <w:r w:rsidRPr="001E1285">
        <w:rPr>
          <w:rFonts w:ascii="Palatino Linotype" w:eastAsia="Palatino Linotype" w:hAnsi="Palatino Linotype" w:cs="Palatino Linotype"/>
          <w:b/>
        </w:rPr>
        <w:t xml:space="preserve">ANEXO 11983-2025.pdf: </w:t>
      </w:r>
      <w:r w:rsidRPr="001E1285">
        <w:rPr>
          <w:rFonts w:ascii="Palatino Linotype" w:eastAsia="Palatino Linotype" w:hAnsi="Palatino Linotype" w:cs="Palatino Linotype"/>
        </w:rPr>
        <w:t xml:space="preserve">Oficio suscrito por el Titular del </w:t>
      </w:r>
      <w:r w:rsidR="00817E86" w:rsidRPr="001E1285">
        <w:rPr>
          <w:rFonts w:ascii="Palatino Linotype" w:eastAsia="Palatino Linotype" w:hAnsi="Palatino Linotype" w:cs="Palatino Linotype"/>
        </w:rPr>
        <w:t>Órgano de Control</w:t>
      </w:r>
      <w:r w:rsidRPr="001E1285">
        <w:rPr>
          <w:rFonts w:ascii="Palatino Linotype" w:eastAsia="Palatino Linotype" w:hAnsi="Palatino Linotype" w:cs="Palatino Linotype"/>
        </w:rPr>
        <w:t xml:space="preserve"> Interno</w:t>
      </w:r>
      <w:r w:rsidR="00817E86" w:rsidRPr="001E1285">
        <w:rPr>
          <w:rFonts w:ascii="Palatino Linotype" w:eastAsia="Palatino Linotype" w:hAnsi="Palatino Linotype" w:cs="Palatino Linotype"/>
        </w:rPr>
        <w:t>, mediante el cual, ratificó la respuesta.</w:t>
      </w:r>
    </w:p>
    <w:p w14:paraId="20E92394" w14:textId="77777777" w:rsidR="00817E86" w:rsidRPr="001E1285" w:rsidRDefault="00817E86" w:rsidP="00817E86">
      <w:pPr>
        <w:ind w:left="567" w:right="538"/>
        <w:jc w:val="both"/>
        <w:rPr>
          <w:rFonts w:ascii="Palatino Linotype" w:eastAsia="Palatino Linotype" w:hAnsi="Palatino Linotype" w:cs="Palatino Linotype"/>
          <w:b/>
        </w:rPr>
      </w:pPr>
    </w:p>
    <w:p w14:paraId="2B069CBD" w14:textId="77777777" w:rsidR="005F25EB" w:rsidRPr="001E1285" w:rsidRDefault="005F25EB" w:rsidP="00817E86">
      <w:pPr>
        <w:ind w:left="567" w:right="538"/>
        <w:jc w:val="both"/>
        <w:rPr>
          <w:rFonts w:ascii="Palatino Linotype" w:eastAsia="Palatino Linotype" w:hAnsi="Palatino Linotype" w:cs="Palatino Linotype"/>
        </w:rPr>
      </w:pPr>
      <w:r w:rsidRPr="001E1285">
        <w:rPr>
          <w:rFonts w:ascii="Palatino Linotype" w:eastAsia="Palatino Linotype" w:hAnsi="Palatino Linotype" w:cs="Palatino Linotype"/>
          <w:b/>
        </w:rPr>
        <w:lastRenderedPageBreak/>
        <w:t>Ratificación 11983:</w:t>
      </w:r>
      <w:r w:rsidR="00817E86" w:rsidRPr="001E1285">
        <w:rPr>
          <w:rFonts w:ascii="Palatino Linotype" w:eastAsia="Palatino Linotype" w:hAnsi="Palatino Linotype" w:cs="Palatino Linotype"/>
          <w:b/>
        </w:rPr>
        <w:t xml:space="preserve"> </w:t>
      </w:r>
      <w:r w:rsidR="00817E86" w:rsidRPr="001E1285">
        <w:rPr>
          <w:rFonts w:ascii="Palatino Linotype" w:eastAsia="Palatino Linotype" w:hAnsi="Palatino Linotype" w:cs="Palatino Linotype"/>
        </w:rPr>
        <w:t>Oficio suscrito por el Titular de la Unidad de Transparencia, mediante el cual, ratificó la respuesta emitida por el Órgano Interno de Control y Servidor Público Habilitado.</w:t>
      </w:r>
    </w:p>
    <w:p w14:paraId="37B7CC70" w14:textId="77777777" w:rsidR="00096943" w:rsidRPr="001E1285" w:rsidRDefault="00096943">
      <w:pPr>
        <w:spacing w:line="360" w:lineRule="auto"/>
        <w:ind w:right="1"/>
        <w:jc w:val="both"/>
        <w:rPr>
          <w:rFonts w:ascii="Palatino Linotype" w:eastAsia="Palatino Linotype" w:hAnsi="Palatino Linotype" w:cs="Palatino Linotype"/>
        </w:rPr>
      </w:pPr>
    </w:p>
    <w:p w14:paraId="212AACFF"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 xml:space="preserve">Por su parte, </w:t>
      </w:r>
      <w:r w:rsidR="00096943" w:rsidRPr="001E1285">
        <w:rPr>
          <w:rFonts w:ascii="Palatino Linotype" w:eastAsia="Palatino Linotype" w:hAnsi="Palatino Linotype" w:cs="Palatino Linotype"/>
        </w:rPr>
        <w:t xml:space="preserve">el </w:t>
      </w:r>
      <w:r w:rsidRPr="001E1285">
        <w:rPr>
          <w:rFonts w:ascii="Palatino Linotype" w:eastAsia="Palatino Linotype" w:hAnsi="Palatino Linotype" w:cs="Palatino Linotype"/>
          <w:b/>
          <w:bCs/>
        </w:rPr>
        <w:t xml:space="preserve">RECURRENTE </w:t>
      </w:r>
      <w:r w:rsidR="00096943" w:rsidRPr="001E1285">
        <w:rPr>
          <w:rFonts w:ascii="Palatino Linotype" w:eastAsia="Palatino Linotype" w:hAnsi="Palatino Linotype" w:cs="Palatino Linotype"/>
          <w:iCs/>
        </w:rPr>
        <w:t xml:space="preserve">no presentó pruebas o alegatos que a su derecho </w:t>
      </w:r>
      <w:r w:rsidR="00C7403E" w:rsidRPr="001E1285">
        <w:rPr>
          <w:rFonts w:ascii="Palatino Linotype" w:eastAsia="Palatino Linotype" w:hAnsi="Palatino Linotype" w:cs="Palatino Linotype"/>
          <w:iCs/>
        </w:rPr>
        <w:t>convinieran</w:t>
      </w:r>
      <w:r w:rsidR="00096943" w:rsidRPr="001E1285">
        <w:rPr>
          <w:rFonts w:ascii="Palatino Linotype" w:eastAsia="Palatino Linotype" w:hAnsi="Palatino Linotype" w:cs="Palatino Linotype"/>
          <w:iCs/>
        </w:rPr>
        <w:t>.</w:t>
      </w:r>
    </w:p>
    <w:p w14:paraId="7D3B70F9" w14:textId="77777777" w:rsidR="00F36599" w:rsidRPr="001E1285" w:rsidRDefault="00F36599">
      <w:pPr>
        <w:spacing w:line="360" w:lineRule="auto"/>
        <w:ind w:right="1"/>
        <w:jc w:val="both"/>
        <w:rPr>
          <w:rFonts w:ascii="Palatino Linotype" w:eastAsia="Palatino Linotype" w:hAnsi="Palatino Linotype" w:cs="Palatino Linotype"/>
        </w:rPr>
      </w:pPr>
    </w:p>
    <w:p w14:paraId="6C6A0574" w14:textId="77777777" w:rsidR="00F36599" w:rsidRDefault="001D27F3" w:rsidP="00845888">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El </w:t>
      </w:r>
      <w:r w:rsidR="00A50A2E" w:rsidRPr="001E1285">
        <w:rPr>
          <w:rFonts w:ascii="Palatino Linotype" w:eastAsia="Palatino Linotype" w:hAnsi="Palatino Linotype" w:cs="Palatino Linotype"/>
        </w:rPr>
        <w:t>veintisiete</w:t>
      </w:r>
      <w:r w:rsidRPr="001E1285">
        <w:rPr>
          <w:rFonts w:ascii="Palatino Linotype" w:eastAsia="Palatino Linotype" w:hAnsi="Palatino Linotype" w:cs="Palatino Linotype"/>
        </w:rPr>
        <w:t xml:space="preserve"> de mayo de dos mil veintiséis, se notificó el acuerdo mediante el cual se amplió el plazo para emitir resolución por un término de 15 días adicionales.</w:t>
      </w:r>
    </w:p>
    <w:p w14:paraId="0137AE89" w14:textId="77777777" w:rsidR="001E1285" w:rsidRPr="001E1285" w:rsidRDefault="001E1285" w:rsidP="001E1285">
      <w:pPr>
        <w:spacing w:line="360" w:lineRule="auto"/>
        <w:ind w:right="1"/>
        <w:jc w:val="both"/>
        <w:rPr>
          <w:rFonts w:ascii="Palatino Linotype" w:eastAsia="Palatino Linotype" w:hAnsi="Palatino Linotype" w:cs="Palatino Linotype"/>
        </w:rPr>
      </w:pPr>
    </w:p>
    <w:p w14:paraId="3A601CDD" w14:textId="79C477DF"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rPr>
        <w:t xml:space="preserve">La Comisionada Ponente decretó el cierre de instrucción mediante el acuerdo del tres de junio de dos mil veintiséis. </w:t>
      </w:r>
    </w:p>
    <w:p w14:paraId="14402F84" w14:textId="77777777" w:rsidR="00F36599" w:rsidRPr="001E1285" w:rsidRDefault="00F36599">
      <w:pPr>
        <w:rPr>
          <w:rFonts w:ascii="Palatino Linotype" w:eastAsia="Palatino Linotype" w:hAnsi="Palatino Linotype" w:cs="Palatino Linotype"/>
          <w:b/>
          <w:bCs/>
        </w:rPr>
      </w:pPr>
    </w:p>
    <w:p w14:paraId="7D6B9DA3" w14:textId="77777777" w:rsidR="00F36599" w:rsidRPr="001E1285" w:rsidRDefault="001D27F3">
      <w:pPr>
        <w:keepNext/>
        <w:keepLines/>
        <w:spacing w:line="360" w:lineRule="auto"/>
        <w:ind w:right="-592"/>
        <w:jc w:val="center"/>
        <w:rPr>
          <w:rFonts w:ascii="Palatino Linotype" w:eastAsia="Palatino Linotype" w:hAnsi="Palatino Linotype" w:cs="Palatino Linotype"/>
          <w:b/>
          <w:bCs/>
        </w:rPr>
      </w:pPr>
      <w:r w:rsidRPr="001E1285">
        <w:rPr>
          <w:rFonts w:ascii="Palatino Linotype" w:eastAsia="Palatino Linotype" w:hAnsi="Palatino Linotype" w:cs="Palatino Linotype"/>
          <w:b/>
          <w:bCs/>
        </w:rPr>
        <w:t xml:space="preserve">C O N S I D E R A N D O </w:t>
      </w:r>
    </w:p>
    <w:p w14:paraId="248B6962" w14:textId="77777777" w:rsidR="00F36599" w:rsidRPr="001E1285" w:rsidRDefault="00F36599">
      <w:pPr>
        <w:keepNext/>
        <w:keepLines/>
        <w:ind w:right="-592"/>
        <w:rPr>
          <w:rFonts w:ascii="Palatino Linotype" w:eastAsia="Palatino Linotype" w:hAnsi="Palatino Linotype" w:cs="Palatino Linotype"/>
        </w:rPr>
      </w:pPr>
    </w:p>
    <w:p w14:paraId="13568F20" w14:textId="77777777" w:rsidR="00F36599" w:rsidRPr="001E1285" w:rsidRDefault="001D27F3">
      <w:pPr>
        <w:keepNext/>
        <w:keepLines/>
        <w:spacing w:line="360" w:lineRule="auto"/>
        <w:ind w:right="-592"/>
        <w:rPr>
          <w:rFonts w:ascii="Palatino Linotype" w:eastAsia="Palatino Linotype" w:hAnsi="Palatino Linotype" w:cs="Palatino Linotype"/>
          <w:b/>
          <w:bCs/>
        </w:rPr>
      </w:pPr>
      <w:r w:rsidRPr="001E1285">
        <w:rPr>
          <w:rFonts w:ascii="Palatino Linotype" w:eastAsia="Palatino Linotype" w:hAnsi="Palatino Linotype" w:cs="Palatino Linotype"/>
          <w:b/>
          <w:bCs/>
        </w:rPr>
        <w:t>PRIMERO. De la competencia.</w:t>
      </w:r>
    </w:p>
    <w:p w14:paraId="50030A4C"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1E1285">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1FAEF721" w14:textId="77777777" w:rsidR="00F36599" w:rsidRPr="001E1285" w:rsidRDefault="00F36599">
      <w:pPr>
        <w:spacing w:line="360" w:lineRule="auto"/>
        <w:ind w:right="1"/>
        <w:jc w:val="both"/>
        <w:rPr>
          <w:rFonts w:ascii="Palatino Linotype" w:eastAsia="Palatino Linotype" w:hAnsi="Palatino Linotype" w:cs="Palatino Linotype"/>
          <w:b/>
          <w:bCs/>
        </w:rPr>
      </w:pPr>
    </w:p>
    <w:p w14:paraId="164B6796" w14:textId="77777777" w:rsidR="00F36599" w:rsidRPr="001E1285" w:rsidRDefault="001D27F3">
      <w:pPr>
        <w:keepNext/>
        <w:keepLines/>
        <w:spacing w:line="360" w:lineRule="auto"/>
        <w:ind w:right="1"/>
        <w:rPr>
          <w:rFonts w:ascii="Palatino Linotype" w:eastAsia="Palatino Linotype" w:hAnsi="Palatino Linotype" w:cs="Palatino Linotype"/>
          <w:b/>
          <w:bCs/>
        </w:rPr>
      </w:pPr>
      <w:r w:rsidRPr="001E1285">
        <w:rPr>
          <w:rFonts w:ascii="Palatino Linotype" w:eastAsia="Palatino Linotype" w:hAnsi="Palatino Linotype" w:cs="Palatino Linotype"/>
          <w:b/>
          <w:bCs/>
        </w:rPr>
        <w:lastRenderedPageBreak/>
        <w:t>SEGUNDO. De la oportunidad y procedencia.</w:t>
      </w:r>
    </w:p>
    <w:p w14:paraId="352570EC" w14:textId="77777777" w:rsidR="00F36599" w:rsidRPr="001E1285" w:rsidRDefault="001D27F3" w:rsidP="00817E86">
      <w:pPr>
        <w:numPr>
          <w:ilvl w:val="0"/>
          <w:numId w:val="2"/>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1E1285">
        <w:rPr>
          <w:rFonts w:ascii="Palatino Linotype" w:eastAsia="Palatino Linotype" w:hAnsi="Palatino Linotype" w:cs="Palatino Linotype"/>
        </w:rPr>
        <w:t xml:space="preserve">El medio de impugnación fue presentado a través del </w:t>
      </w:r>
      <w:r w:rsidRPr="001E1285">
        <w:rPr>
          <w:rFonts w:ascii="Palatino Linotype" w:eastAsia="Palatino Linotype" w:hAnsi="Palatino Linotype" w:cs="Palatino Linotype"/>
          <w:b/>
          <w:bCs/>
        </w:rPr>
        <w:t>SAIMEX,</w:t>
      </w:r>
      <w:r w:rsidRPr="001E1285">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1E1285">
        <w:rPr>
          <w:rFonts w:ascii="Palatino Linotype" w:eastAsia="Palatino Linotype" w:hAnsi="Palatino Linotype" w:cs="Palatino Linotype"/>
          <w:b/>
          <w:bCs/>
        </w:rPr>
        <w:t>SUJETO OBLIGADO</w:t>
      </w:r>
      <w:r w:rsidRPr="001E1285">
        <w:rPr>
          <w:rFonts w:ascii="Palatino Linotype" w:eastAsia="Palatino Linotype" w:hAnsi="Palatino Linotype" w:cs="Palatino Linotype"/>
        </w:rPr>
        <w:t xml:space="preserve"> entregó respuesta el </w:t>
      </w:r>
      <w:r w:rsidR="00817E86" w:rsidRPr="001E1285">
        <w:rPr>
          <w:rFonts w:ascii="Palatino Linotype" w:eastAsia="Palatino Linotype" w:hAnsi="Palatino Linotype" w:cs="Palatino Linotype"/>
        </w:rPr>
        <w:t>nueve</w:t>
      </w:r>
      <w:r w:rsidRPr="001E1285">
        <w:rPr>
          <w:rFonts w:ascii="Palatino Linotype" w:eastAsia="Palatino Linotype" w:hAnsi="Palatino Linotype" w:cs="Palatino Linotype"/>
        </w:rPr>
        <w:t xml:space="preserve"> de octubre de dos mil veinticinco, de tal forma que el plazo para interponer el recurso de revisión transcurrió del </w:t>
      </w:r>
      <w:r w:rsidR="00817E86" w:rsidRPr="001E1285">
        <w:rPr>
          <w:rFonts w:ascii="Palatino Linotype" w:eastAsia="Palatino Linotype" w:hAnsi="Palatino Linotype" w:cs="Palatino Linotype"/>
        </w:rPr>
        <w:t>diez</w:t>
      </w:r>
      <w:r w:rsidRPr="001E1285">
        <w:rPr>
          <w:rFonts w:ascii="Palatino Linotype" w:eastAsia="Palatino Linotype" w:hAnsi="Palatino Linotype" w:cs="Palatino Linotype"/>
        </w:rPr>
        <w:t xml:space="preserve"> al </w:t>
      </w:r>
      <w:r w:rsidR="00817E86" w:rsidRPr="001E1285">
        <w:rPr>
          <w:rFonts w:ascii="Palatino Linotype" w:eastAsia="Palatino Linotype" w:hAnsi="Palatino Linotype" w:cs="Palatino Linotype"/>
        </w:rPr>
        <w:t>treinta</w:t>
      </w:r>
      <w:r w:rsidRPr="001E1285">
        <w:rPr>
          <w:rFonts w:ascii="Palatino Linotype" w:eastAsia="Palatino Linotype" w:hAnsi="Palatino Linotype" w:cs="Palatino Linotype"/>
        </w:rPr>
        <w:t xml:space="preserve"> de octubre de dos mil veinticinco; en consecuencia, presentó su inconformidad el </w:t>
      </w:r>
      <w:r w:rsidR="00817E86" w:rsidRPr="001E1285">
        <w:rPr>
          <w:rFonts w:ascii="Palatino Linotype" w:eastAsia="Palatino Linotype" w:hAnsi="Palatino Linotype" w:cs="Palatino Linotype"/>
        </w:rPr>
        <w:t>quince</w:t>
      </w:r>
      <w:r w:rsidRPr="001E1285">
        <w:rPr>
          <w:rFonts w:ascii="Palatino Linotype" w:eastAsia="Palatino Linotype" w:hAnsi="Palatino Linotype" w:cs="Palatino Linotype"/>
        </w:rPr>
        <w:t xml:space="preserve"> de octubre de dos mil veinticinco, por lo que se encuentra dentro de los márgenes temporales previstos en el artículo 178 de la </w:t>
      </w:r>
      <w:r w:rsidRPr="001E1285">
        <w:rPr>
          <w:rFonts w:ascii="Palatino Linotype" w:eastAsia="Palatino Linotype" w:hAnsi="Palatino Linotype" w:cs="Palatino Linotype"/>
          <w:b/>
          <w:bCs/>
        </w:rPr>
        <w:t xml:space="preserve">Ley de Transparencia y Acceso a la Información Pública del Estado de México y Municipios </w:t>
      </w:r>
      <w:r w:rsidRPr="001E1285">
        <w:rPr>
          <w:rFonts w:ascii="Palatino Linotype" w:eastAsia="Palatino Linotype" w:hAnsi="Palatino Linotype" w:cs="Palatino Linotype"/>
        </w:rPr>
        <w:t>vigente.</w:t>
      </w:r>
    </w:p>
    <w:p w14:paraId="46D352AA" w14:textId="77777777" w:rsidR="001E1285" w:rsidRPr="001E1285" w:rsidRDefault="001E1285" w:rsidP="001E1285">
      <w:pPr>
        <w:spacing w:line="360" w:lineRule="auto"/>
        <w:ind w:right="1"/>
        <w:jc w:val="both"/>
        <w:rPr>
          <w:rFonts w:ascii="Palatino Linotype" w:eastAsia="Palatino Linotype" w:hAnsi="Palatino Linotype" w:cs="Palatino Linotype"/>
          <w:b/>
          <w:bCs/>
        </w:rPr>
      </w:pPr>
    </w:p>
    <w:p w14:paraId="7869D92F"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0FBDDCE8" w14:textId="77777777" w:rsidR="00F36599" w:rsidRPr="001E1285" w:rsidRDefault="00F36599">
      <w:pPr>
        <w:ind w:right="-592"/>
        <w:jc w:val="both"/>
        <w:rPr>
          <w:rFonts w:ascii="Palatino Linotype" w:eastAsia="Palatino Linotype" w:hAnsi="Palatino Linotype" w:cs="Palatino Linotype"/>
          <w:b/>
          <w:bCs/>
        </w:rPr>
      </w:pPr>
    </w:p>
    <w:p w14:paraId="01D07B70" w14:textId="77777777" w:rsidR="00F36599" w:rsidRPr="001E1285" w:rsidRDefault="001D27F3">
      <w:pPr>
        <w:spacing w:line="360" w:lineRule="auto"/>
        <w:ind w:right="-592"/>
        <w:jc w:val="both"/>
        <w:rPr>
          <w:rFonts w:ascii="Palatino Linotype" w:eastAsia="Palatino Linotype" w:hAnsi="Palatino Linotype" w:cs="Palatino Linotype"/>
          <w:b/>
          <w:bCs/>
        </w:rPr>
      </w:pPr>
      <w:bookmarkStart w:id="4" w:name="_heading=h.57w9cmg752eu" w:colFirst="0" w:colLast="0"/>
      <w:bookmarkEnd w:id="4"/>
      <w:r w:rsidRPr="001E1285">
        <w:rPr>
          <w:rFonts w:ascii="Palatino Linotype" w:eastAsia="Palatino Linotype" w:hAnsi="Palatino Linotype" w:cs="Palatino Linotype"/>
          <w:b/>
          <w:bCs/>
        </w:rPr>
        <w:t>TERCERO. Del Planteamiento de la Litis.</w:t>
      </w:r>
    </w:p>
    <w:p w14:paraId="72C1CFA5"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El </w:t>
      </w:r>
      <w:r w:rsidRPr="001E1285">
        <w:rPr>
          <w:rFonts w:ascii="Palatino Linotype" w:eastAsia="Palatino Linotype" w:hAnsi="Palatino Linotype" w:cs="Palatino Linotype"/>
          <w:b/>
          <w:bCs/>
        </w:rPr>
        <w:t>RECURRENTE</w:t>
      </w:r>
      <w:r w:rsidRPr="001E1285">
        <w:rPr>
          <w:rFonts w:ascii="Palatino Linotype" w:eastAsia="Palatino Linotype" w:hAnsi="Palatino Linotype" w:cs="Palatino Linotype"/>
        </w:rPr>
        <w:t xml:space="preserve"> solicitó el número de </w:t>
      </w:r>
      <w:r w:rsidR="00817E86" w:rsidRPr="001E1285">
        <w:rPr>
          <w:rFonts w:ascii="Palatino Linotype" w:eastAsia="Palatino Linotype" w:hAnsi="Palatino Linotype" w:cs="Palatino Linotype"/>
        </w:rPr>
        <w:t>procedimientos de responsabilidad administrativa que fueron emitidos durante la gestión 2022-2024 y cuantos fueron enviados durante 2025 al Tribunal de Justicia Administrativa del Estado de México, así como, la sanción impuesta por el Tribunal, y la Unidad Administrativa a la que pertenecían los sancionados.</w:t>
      </w:r>
    </w:p>
    <w:p w14:paraId="1047D578" w14:textId="77777777" w:rsidR="00F36599" w:rsidRPr="001E1285" w:rsidRDefault="00F36599">
      <w:pPr>
        <w:spacing w:line="360" w:lineRule="auto"/>
        <w:ind w:right="1"/>
        <w:jc w:val="both"/>
        <w:rPr>
          <w:rFonts w:ascii="Palatino Linotype" w:eastAsia="Palatino Linotype" w:hAnsi="Palatino Linotype" w:cs="Palatino Linotype"/>
        </w:rPr>
      </w:pPr>
    </w:p>
    <w:p w14:paraId="2ED51F0E"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rPr>
        <w:t>El</w:t>
      </w:r>
      <w:r w:rsidRPr="001E1285">
        <w:rPr>
          <w:rFonts w:ascii="Palatino Linotype" w:eastAsia="Palatino Linotype" w:hAnsi="Palatino Linotype" w:cs="Palatino Linotype"/>
          <w:b/>
          <w:bCs/>
        </w:rPr>
        <w:t xml:space="preserve"> SUJETO OBLIGADO </w:t>
      </w:r>
      <w:r w:rsidRPr="001E1285">
        <w:rPr>
          <w:rFonts w:ascii="Palatino Linotype" w:eastAsia="Palatino Linotype" w:hAnsi="Palatino Linotype" w:cs="Palatino Linotype"/>
        </w:rPr>
        <w:t xml:space="preserve">emitió respuesta en términos del </w:t>
      </w:r>
      <w:r w:rsidR="00817E86" w:rsidRPr="001E1285">
        <w:rPr>
          <w:rFonts w:ascii="Palatino Linotype" w:eastAsia="Palatino Linotype" w:hAnsi="Palatino Linotype" w:cs="Palatino Linotype"/>
          <w:b/>
          <w:bCs/>
        </w:rPr>
        <w:t>párrafo 3</w:t>
      </w:r>
      <w:r w:rsidRPr="001E1285">
        <w:rPr>
          <w:rFonts w:ascii="Palatino Linotype" w:eastAsia="Palatino Linotype" w:hAnsi="Palatino Linotype" w:cs="Palatino Linotype"/>
        </w:rPr>
        <w:t xml:space="preserve"> de la presente resolución.</w:t>
      </w:r>
    </w:p>
    <w:p w14:paraId="41153A59" w14:textId="77777777" w:rsidR="00F36599" w:rsidRPr="001E1285" w:rsidRDefault="00F36599">
      <w:pPr>
        <w:spacing w:line="360" w:lineRule="auto"/>
        <w:ind w:right="1"/>
        <w:jc w:val="both"/>
        <w:rPr>
          <w:rFonts w:ascii="Palatino Linotype" w:eastAsia="Palatino Linotype" w:hAnsi="Palatino Linotype" w:cs="Palatino Linotype"/>
          <w:b/>
          <w:bCs/>
        </w:rPr>
      </w:pPr>
    </w:p>
    <w:p w14:paraId="666C2F23"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rPr>
        <w:lastRenderedPageBreak/>
        <w:t>En consecuencia, la parte</w:t>
      </w:r>
      <w:r w:rsidRPr="001E1285">
        <w:rPr>
          <w:rFonts w:ascii="Palatino Linotype" w:eastAsia="Palatino Linotype" w:hAnsi="Palatino Linotype" w:cs="Palatino Linotype"/>
          <w:b/>
          <w:bCs/>
        </w:rPr>
        <w:t xml:space="preserve"> RECURRENTE </w:t>
      </w:r>
      <w:r w:rsidRPr="001E1285">
        <w:rPr>
          <w:rFonts w:ascii="Palatino Linotype" w:eastAsia="Palatino Linotype" w:hAnsi="Palatino Linotype" w:cs="Palatino Linotype"/>
        </w:rPr>
        <w:t>se inconformó</w:t>
      </w:r>
      <w:r w:rsidRPr="001E1285">
        <w:rPr>
          <w:rFonts w:ascii="Palatino Linotype" w:eastAsia="Palatino Linotype" w:hAnsi="Palatino Linotype" w:cs="Palatino Linotype"/>
          <w:b/>
          <w:bCs/>
        </w:rPr>
        <w:t xml:space="preserve"> </w:t>
      </w:r>
      <w:r w:rsidRPr="001E1285">
        <w:rPr>
          <w:rFonts w:ascii="Palatino Linotype" w:eastAsia="Palatino Linotype" w:hAnsi="Palatino Linotype" w:cs="Palatino Linotype"/>
        </w:rPr>
        <w:t>por la</w:t>
      </w:r>
      <w:r w:rsidRPr="001E1285">
        <w:rPr>
          <w:rFonts w:ascii="Palatino Linotype" w:eastAsia="Palatino Linotype" w:hAnsi="Palatino Linotype" w:cs="Palatino Linotype"/>
          <w:b/>
          <w:bCs/>
        </w:rPr>
        <w:t xml:space="preserve"> </w:t>
      </w:r>
      <w:r w:rsidR="00817E86" w:rsidRPr="001E1285">
        <w:rPr>
          <w:rFonts w:ascii="Palatino Linotype" w:eastAsia="Palatino Linotype" w:hAnsi="Palatino Linotype" w:cs="Palatino Linotype"/>
          <w:b/>
          <w:bCs/>
        </w:rPr>
        <w:t>negativa de la información solicitada.</w:t>
      </w:r>
    </w:p>
    <w:p w14:paraId="5F594481" w14:textId="77777777" w:rsidR="00F36599" w:rsidRPr="001E1285" w:rsidRDefault="00F36599">
      <w:pPr>
        <w:spacing w:line="360" w:lineRule="auto"/>
        <w:ind w:right="1"/>
        <w:jc w:val="both"/>
        <w:rPr>
          <w:rFonts w:ascii="Palatino Linotype" w:eastAsia="Palatino Linotype" w:hAnsi="Palatino Linotype" w:cs="Palatino Linotype"/>
          <w:b/>
          <w:bCs/>
        </w:rPr>
      </w:pPr>
    </w:p>
    <w:p w14:paraId="7EA5ED30"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rPr>
        <w:t xml:space="preserve">En dichas condiciones, la </w:t>
      </w:r>
      <w:r w:rsidRPr="001E1285">
        <w:rPr>
          <w:rFonts w:ascii="Palatino Linotype" w:eastAsia="Palatino Linotype" w:hAnsi="Palatino Linotype" w:cs="Palatino Linotype"/>
          <w:i/>
          <w:iCs/>
        </w:rPr>
        <w:t>Litis</w:t>
      </w:r>
      <w:r w:rsidRPr="001E1285">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Pr="001E1285">
        <w:rPr>
          <w:rFonts w:ascii="Palatino Linotype" w:eastAsia="Palatino Linotype" w:hAnsi="Palatino Linotype" w:cs="Palatino Linotype"/>
          <w:b/>
          <w:bCs/>
        </w:rPr>
        <w:t xml:space="preserve">I </w:t>
      </w:r>
      <w:r w:rsidRPr="001E1285">
        <w:rPr>
          <w:rFonts w:ascii="Palatino Linotype" w:eastAsia="Palatino Linotype" w:hAnsi="Palatino Linotype" w:cs="Palatino Linotype"/>
        </w:rPr>
        <w:t xml:space="preserve">de la </w:t>
      </w:r>
      <w:r w:rsidRPr="001E1285">
        <w:rPr>
          <w:rFonts w:ascii="Palatino Linotype" w:eastAsia="Palatino Linotype" w:hAnsi="Palatino Linotype" w:cs="Palatino Linotype"/>
          <w:b/>
          <w:bCs/>
        </w:rPr>
        <w:t>Ley de Transparencia y Acceso a la Información Pública del Estado de México y Municipios</w:t>
      </w:r>
      <w:r w:rsidRPr="001E1285">
        <w:rPr>
          <w:rFonts w:ascii="Palatino Linotype" w:eastAsia="Palatino Linotype" w:hAnsi="Palatino Linotype" w:cs="Palatino Linotype"/>
        </w:rPr>
        <w:t>.</w:t>
      </w:r>
    </w:p>
    <w:p w14:paraId="3E8952F5" w14:textId="77777777" w:rsidR="00F36599" w:rsidRPr="001E1285" w:rsidRDefault="00F36599">
      <w:pPr>
        <w:spacing w:line="360" w:lineRule="auto"/>
        <w:ind w:right="1"/>
        <w:jc w:val="both"/>
        <w:rPr>
          <w:rFonts w:ascii="Palatino Linotype" w:eastAsia="Palatino Linotype" w:hAnsi="Palatino Linotype" w:cs="Palatino Linotype"/>
          <w:b/>
          <w:bCs/>
        </w:rPr>
      </w:pPr>
    </w:p>
    <w:p w14:paraId="3540590C" w14:textId="77777777" w:rsidR="00F36599" w:rsidRPr="001E1285" w:rsidRDefault="001D27F3">
      <w:pPr>
        <w:pStyle w:val="Ttulo2"/>
        <w:spacing w:before="0" w:line="360" w:lineRule="auto"/>
        <w:ind w:right="1"/>
        <w:rPr>
          <w:rFonts w:ascii="Palatino Linotype" w:eastAsia="Palatino Linotype" w:hAnsi="Palatino Linotype" w:cs="Palatino Linotype"/>
          <w:b/>
          <w:bCs/>
          <w:color w:val="000000"/>
          <w:sz w:val="24"/>
          <w:szCs w:val="24"/>
        </w:rPr>
      </w:pPr>
      <w:r w:rsidRPr="001E1285">
        <w:rPr>
          <w:rFonts w:ascii="Palatino Linotype" w:eastAsia="Palatino Linotype" w:hAnsi="Palatino Linotype" w:cs="Palatino Linotype"/>
          <w:b/>
          <w:bCs/>
          <w:color w:val="000000"/>
          <w:sz w:val="24"/>
          <w:szCs w:val="24"/>
        </w:rPr>
        <w:t>CUARTA. Estudio y resolución del asunto.</w:t>
      </w:r>
    </w:p>
    <w:p w14:paraId="50FB6B17"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El </w:t>
      </w:r>
      <w:r w:rsidRPr="001E1285">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1E1285">
        <w:rPr>
          <w:rFonts w:ascii="Palatino Linotype" w:eastAsia="Palatino Linotype" w:hAnsi="Palatino Linotype" w:cs="Palatino Linotype"/>
        </w:rPr>
        <w:t>Particular</w:t>
      </w:r>
      <w:r w:rsidRPr="001E1285">
        <w:rPr>
          <w:rFonts w:ascii="Palatino Linotype" w:eastAsia="Palatino Linotype" w:hAnsi="Palatino Linotype" w:cs="Palatino Linotype"/>
          <w:color w:val="000000"/>
        </w:rPr>
        <w:t xml:space="preserve"> del Estado de México.</w:t>
      </w:r>
    </w:p>
    <w:p w14:paraId="58483CF4" w14:textId="77777777" w:rsidR="00F36599" w:rsidRPr="001E1285" w:rsidRDefault="00F36599">
      <w:pPr>
        <w:spacing w:line="360" w:lineRule="auto"/>
        <w:ind w:right="1"/>
        <w:jc w:val="both"/>
        <w:rPr>
          <w:rFonts w:ascii="Palatino Linotype" w:eastAsia="Palatino Linotype" w:hAnsi="Palatino Linotype" w:cs="Palatino Linotype"/>
        </w:rPr>
      </w:pPr>
    </w:p>
    <w:p w14:paraId="66573BA6"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color w:val="000000"/>
        </w:rPr>
        <w:t xml:space="preserve">Definiendo </w:t>
      </w:r>
      <w:r w:rsidRPr="001E1285">
        <w:rPr>
          <w:rFonts w:ascii="Palatino Linotype" w:eastAsia="Palatino Linotype" w:hAnsi="Palatino Linotype" w:cs="Palatino Linotype"/>
        </w:rPr>
        <w:t xml:space="preserve">el Derecho de Acceso a la Información Pública como: </w:t>
      </w:r>
      <w:r w:rsidRPr="001E1285">
        <w:rPr>
          <w:rFonts w:ascii="Palatino Linotype" w:eastAsia="Palatino Linotype" w:hAnsi="Palatino Linotype" w:cs="Palatino Linotype"/>
          <w:i/>
          <w:iCs/>
          <w:color w:val="000000"/>
        </w:rPr>
        <w:t xml:space="preserve">La igualdad de </w:t>
      </w:r>
      <w:r w:rsidRPr="001E1285">
        <w:rPr>
          <w:rFonts w:ascii="Palatino Linotype" w:eastAsia="Palatino Linotype" w:hAnsi="Palatino Linotype" w:cs="Palatino Linotype"/>
        </w:rPr>
        <w:t>oportunidades</w:t>
      </w:r>
      <w:r w:rsidRPr="001E1285">
        <w:rPr>
          <w:rFonts w:ascii="Palatino Linotype" w:eastAsia="Palatino Linotype" w:hAnsi="Palatino Linotype" w:cs="Palatino Linotype"/>
          <w:i/>
          <w:iCs/>
          <w:color w:val="000000"/>
        </w:rPr>
        <w:t xml:space="preserve"> para recibir, buscar e impartir información</w:t>
      </w:r>
      <w:r w:rsidRPr="001E1285">
        <w:rPr>
          <w:rFonts w:ascii="Palatino Linotype" w:eastAsia="Palatino Linotype" w:hAnsi="Palatino Linotype" w:cs="Palatino Linotype"/>
          <w:vertAlign w:val="superscript"/>
        </w:rPr>
        <w:footnoteReference w:id="1"/>
      </w:r>
      <w:r w:rsidRPr="001E1285">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E1285">
        <w:rPr>
          <w:rFonts w:ascii="Palatino Linotype" w:eastAsia="Palatino Linotype" w:hAnsi="Palatino Linotype" w:cs="Palatino Linotype"/>
          <w:vertAlign w:val="superscript"/>
        </w:rPr>
        <w:footnoteReference w:id="2"/>
      </w:r>
      <w:r w:rsidRPr="001E1285">
        <w:rPr>
          <w:rFonts w:ascii="Palatino Linotype" w:eastAsia="Palatino Linotype" w:hAnsi="Palatino Linotype" w:cs="Palatino Linotype"/>
          <w:color w:val="000000"/>
        </w:rPr>
        <w:t>que se constituye como una herramienta fundamental para ejercer</w:t>
      </w:r>
      <w:r w:rsidRPr="001E1285">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1E1285">
        <w:rPr>
          <w:rFonts w:ascii="Palatino Linotype" w:eastAsia="Palatino Linotype" w:hAnsi="Palatino Linotype" w:cs="Palatino Linotype"/>
          <w:vertAlign w:val="superscript"/>
        </w:rPr>
        <w:footnoteReference w:id="3"/>
      </w:r>
      <w:r w:rsidRPr="001E1285">
        <w:rPr>
          <w:rFonts w:ascii="Palatino Linotype" w:eastAsia="Palatino Linotype" w:hAnsi="Palatino Linotype" w:cs="Palatino Linotype"/>
          <w:color w:val="000000"/>
        </w:rPr>
        <w:t>fomentando</w:t>
      </w:r>
      <w:r w:rsidRPr="001E1285">
        <w:rPr>
          <w:rFonts w:ascii="Palatino Linotype" w:eastAsia="Palatino Linotype" w:hAnsi="Palatino Linotype" w:cs="Palatino Linotype"/>
          <w:i/>
          <w:iCs/>
          <w:color w:val="000000"/>
        </w:rPr>
        <w:t xml:space="preserve"> la transparencia de las </w:t>
      </w:r>
      <w:r w:rsidRPr="001E1285">
        <w:rPr>
          <w:rFonts w:ascii="Palatino Linotype" w:eastAsia="Palatino Linotype" w:hAnsi="Palatino Linotype" w:cs="Palatino Linotype"/>
          <w:i/>
          <w:iCs/>
          <w:color w:val="000000"/>
        </w:rPr>
        <w:lastRenderedPageBreak/>
        <w:t xml:space="preserve">actividades estatales y </w:t>
      </w:r>
      <w:r w:rsidRPr="001E1285">
        <w:rPr>
          <w:rFonts w:ascii="Palatino Linotype" w:eastAsia="Palatino Linotype" w:hAnsi="Palatino Linotype" w:cs="Palatino Linotype"/>
          <w:color w:val="000000"/>
        </w:rPr>
        <w:t>promoviendo</w:t>
      </w:r>
      <w:r w:rsidRPr="001E1285">
        <w:rPr>
          <w:rFonts w:ascii="Palatino Linotype" w:eastAsia="Palatino Linotype" w:hAnsi="Palatino Linotype" w:cs="Palatino Linotype"/>
          <w:i/>
          <w:iCs/>
          <w:color w:val="000000"/>
        </w:rPr>
        <w:t xml:space="preserve"> la responsabilidad de los funcionarios sobre su gestión pública,</w:t>
      </w:r>
      <w:r w:rsidRPr="001E1285">
        <w:rPr>
          <w:rFonts w:ascii="Palatino Linotype" w:eastAsia="Palatino Linotype" w:hAnsi="Palatino Linotype" w:cs="Palatino Linotype"/>
          <w:vertAlign w:val="superscript"/>
        </w:rPr>
        <w:footnoteReference w:id="4"/>
      </w:r>
      <w:r w:rsidRPr="001E1285">
        <w:rPr>
          <w:rFonts w:ascii="Palatino Linotype" w:eastAsia="Palatino Linotype" w:hAnsi="Palatino Linotype" w:cs="Palatino Linotype"/>
          <w:color w:val="000000"/>
        </w:rPr>
        <w:t>que permite</w:t>
      </w:r>
      <w:r w:rsidRPr="001E1285">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3B98356F" w14:textId="77777777" w:rsidR="00F36599" w:rsidRPr="001E1285" w:rsidRDefault="00F36599">
      <w:pPr>
        <w:spacing w:line="360" w:lineRule="auto"/>
        <w:ind w:right="1"/>
        <w:jc w:val="both"/>
        <w:rPr>
          <w:rFonts w:ascii="Palatino Linotype" w:eastAsia="Palatino Linotype" w:hAnsi="Palatino Linotype" w:cs="Palatino Linotype"/>
        </w:rPr>
      </w:pPr>
    </w:p>
    <w:p w14:paraId="5946ACE7"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color w:val="000000"/>
        </w:rPr>
        <w:t xml:space="preserve">En </w:t>
      </w:r>
      <w:r w:rsidRPr="001E1285">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22AD5294"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i/>
          <w:iCs/>
        </w:rPr>
        <w:t>“</w:t>
      </w:r>
      <w:r w:rsidRPr="001E1285">
        <w:rPr>
          <w:rFonts w:ascii="Palatino Linotype" w:eastAsia="Palatino Linotype" w:hAnsi="Palatino Linotype" w:cs="Palatino Linotype"/>
          <w:b/>
          <w:bCs/>
          <w:i/>
          <w:iCs/>
        </w:rPr>
        <w:t>Artículo 1.-</w:t>
      </w:r>
      <w:r w:rsidRPr="001E1285">
        <w:rPr>
          <w:rFonts w:ascii="Palatino Linotype" w:eastAsia="Palatino Linotype" w:hAnsi="Palatino Linotype" w:cs="Palatino Linotype"/>
          <w:i/>
          <w:iCs/>
        </w:rPr>
        <w:t xml:space="preserve"> </w:t>
      </w:r>
    </w:p>
    <w:p w14:paraId="6E45C16B"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i/>
          <w:iCs/>
        </w:rPr>
        <w:t>(…)</w:t>
      </w:r>
    </w:p>
    <w:p w14:paraId="051A14EB"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i/>
          <w:iCs/>
        </w:rPr>
        <w:t>Todas las</w:t>
      </w:r>
      <w:r w:rsidRPr="001E1285">
        <w:rPr>
          <w:rFonts w:ascii="Palatino Linotype" w:eastAsia="Palatino Linotype" w:hAnsi="Palatino Linotype" w:cs="Palatino Linotype"/>
        </w:rPr>
        <w:t xml:space="preserve"> </w:t>
      </w:r>
      <w:r w:rsidRPr="001E1285">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4A13657" w14:textId="77777777" w:rsidR="00F36599" w:rsidRPr="001E1285" w:rsidRDefault="001D27F3">
      <w:pPr>
        <w:ind w:left="567" w:right="710"/>
        <w:jc w:val="both"/>
        <w:rPr>
          <w:rFonts w:ascii="Palatino Linotype" w:eastAsia="Palatino Linotype" w:hAnsi="Palatino Linotype" w:cs="Palatino Linotype"/>
        </w:rPr>
      </w:pPr>
      <w:r w:rsidRPr="001E1285">
        <w:rPr>
          <w:rFonts w:ascii="Palatino Linotype" w:eastAsia="Palatino Linotype" w:hAnsi="Palatino Linotype" w:cs="Palatino Linotype"/>
          <w:i/>
          <w:iCs/>
        </w:rPr>
        <w:t>(…)</w:t>
      </w:r>
      <w:r w:rsidRPr="001E1285">
        <w:rPr>
          <w:rFonts w:ascii="Palatino Linotype" w:eastAsia="Palatino Linotype" w:hAnsi="Palatino Linotype" w:cs="Palatino Linotype"/>
        </w:rPr>
        <w:t>”</w:t>
      </w:r>
    </w:p>
    <w:p w14:paraId="47AE7F92" w14:textId="77777777" w:rsidR="00F36599" w:rsidRPr="001E1285" w:rsidRDefault="00F36599">
      <w:pPr>
        <w:ind w:right="-592"/>
        <w:jc w:val="both"/>
        <w:rPr>
          <w:rFonts w:ascii="Palatino Linotype" w:eastAsia="Palatino Linotype" w:hAnsi="Palatino Linotype" w:cs="Palatino Linotype"/>
          <w:b/>
          <w:bCs/>
        </w:rPr>
      </w:pPr>
    </w:p>
    <w:p w14:paraId="0C60E753" w14:textId="77777777" w:rsidR="00F36599" w:rsidRPr="001E1285" w:rsidRDefault="001D27F3">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1E1285">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7C97021D" w14:textId="77777777" w:rsidR="00F36599" w:rsidRPr="001E1285" w:rsidRDefault="00F36599">
      <w:pPr>
        <w:ind w:right="1"/>
        <w:jc w:val="both"/>
        <w:rPr>
          <w:rFonts w:ascii="Palatino Linotype" w:eastAsia="Palatino Linotype" w:hAnsi="Palatino Linotype" w:cs="Palatino Linotype"/>
          <w:b/>
          <w:bCs/>
        </w:rPr>
      </w:pPr>
    </w:p>
    <w:p w14:paraId="4838FDC2"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color w:val="000000"/>
        </w:rPr>
        <w:t xml:space="preserve">Así </w:t>
      </w:r>
      <w:r w:rsidRPr="001E1285">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4D6BD29E" w14:textId="77777777" w:rsidR="00F36599" w:rsidRPr="001E1285" w:rsidRDefault="00F36599">
      <w:pPr>
        <w:rPr>
          <w:rFonts w:ascii="Palatino Linotype" w:eastAsia="Palatino Linotype" w:hAnsi="Palatino Linotype" w:cs="Palatino Linotype"/>
          <w:b/>
          <w:bCs/>
        </w:rPr>
      </w:pPr>
    </w:p>
    <w:p w14:paraId="3C7BDAC1" w14:textId="77777777" w:rsidR="00F36599" w:rsidRPr="001E1285" w:rsidRDefault="001D27F3">
      <w:pPr>
        <w:ind w:left="567" w:right="710"/>
        <w:jc w:val="both"/>
        <w:rPr>
          <w:rFonts w:ascii="Palatino Linotype" w:eastAsia="Palatino Linotype" w:hAnsi="Palatino Linotype" w:cs="Palatino Linotype"/>
          <w:b/>
          <w:bCs/>
          <w:i/>
          <w:iCs/>
        </w:rPr>
      </w:pPr>
      <w:r w:rsidRPr="001E1285">
        <w:rPr>
          <w:rFonts w:ascii="Palatino Linotype" w:eastAsia="Palatino Linotype" w:hAnsi="Palatino Linotype" w:cs="Palatino Linotype"/>
          <w:b/>
          <w:bCs/>
          <w:i/>
          <w:iCs/>
        </w:rPr>
        <w:lastRenderedPageBreak/>
        <w:t>Constitución Política de los Estados Unidos Mexicanos</w:t>
      </w:r>
    </w:p>
    <w:p w14:paraId="7683F268" w14:textId="77777777" w:rsidR="00F36599" w:rsidRPr="001E1285" w:rsidRDefault="001D27F3">
      <w:pPr>
        <w:ind w:left="567" w:right="710"/>
        <w:jc w:val="both"/>
        <w:rPr>
          <w:rFonts w:ascii="Palatino Linotype" w:eastAsia="Palatino Linotype" w:hAnsi="Palatino Linotype" w:cs="Palatino Linotype"/>
          <w:b/>
          <w:bCs/>
          <w:i/>
          <w:iCs/>
        </w:rPr>
      </w:pPr>
      <w:r w:rsidRPr="001E1285">
        <w:rPr>
          <w:rFonts w:ascii="Palatino Linotype" w:eastAsia="Palatino Linotype" w:hAnsi="Palatino Linotype" w:cs="Palatino Linotype"/>
          <w:b/>
          <w:bCs/>
          <w:i/>
          <w:iCs/>
        </w:rPr>
        <w:t>“Artículo 6.</w:t>
      </w:r>
      <w:r w:rsidRPr="001E1285">
        <w:rPr>
          <w:rFonts w:ascii="Palatino Linotype" w:eastAsia="Palatino Linotype" w:hAnsi="Palatino Linotype" w:cs="Palatino Linotype"/>
          <w:i/>
          <w:iCs/>
        </w:rPr>
        <w:t xml:space="preserve"> …</w:t>
      </w:r>
    </w:p>
    <w:p w14:paraId="3EF766E2"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i/>
          <w:iCs/>
        </w:rPr>
        <w:t>…</w:t>
      </w:r>
    </w:p>
    <w:p w14:paraId="3432C38B"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i/>
          <w:iCs/>
        </w:rPr>
        <w:t>Para efectos de lo dispuesto en el presente artículo se observará lo siguiente:</w:t>
      </w:r>
    </w:p>
    <w:p w14:paraId="1A84845D" w14:textId="77777777" w:rsidR="00F36599" w:rsidRPr="001E1285" w:rsidRDefault="001D27F3">
      <w:pPr>
        <w:ind w:left="567" w:right="710"/>
        <w:jc w:val="both"/>
        <w:rPr>
          <w:rFonts w:ascii="Palatino Linotype" w:eastAsia="Palatino Linotype" w:hAnsi="Palatino Linotype" w:cs="Palatino Linotype"/>
          <w:b/>
          <w:bCs/>
          <w:i/>
          <w:iCs/>
        </w:rPr>
      </w:pPr>
      <w:r w:rsidRPr="001E1285">
        <w:rPr>
          <w:rFonts w:ascii="Palatino Linotype" w:eastAsia="Palatino Linotype" w:hAnsi="Palatino Linotype" w:cs="Palatino Linotype"/>
          <w:b/>
          <w:bCs/>
          <w:i/>
          <w:iCs/>
        </w:rPr>
        <w:t>A</w:t>
      </w:r>
      <w:r w:rsidRPr="001E1285">
        <w:rPr>
          <w:rFonts w:ascii="Palatino Linotype" w:eastAsia="Palatino Linotype" w:hAnsi="Palatino Linotype" w:cs="Palatino Linotype"/>
          <w:i/>
          <w:iCs/>
        </w:rPr>
        <w:t xml:space="preserve">. </w:t>
      </w:r>
      <w:r w:rsidRPr="001E1285">
        <w:rPr>
          <w:rFonts w:ascii="Palatino Linotype" w:eastAsia="Palatino Linotype" w:hAnsi="Palatino Linotype" w:cs="Palatino Linotype"/>
          <w:b/>
          <w:bCs/>
          <w:i/>
          <w:iCs/>
        </w:rPr>
        <w:t>Para el ejercicio del derecho de acceso a la información</w:t>
      </w:r>
      <w:r w:rsidRPr="001E1285">
        <w:rPr>
          <w:rFonts w:ascii="Palatino Linotype" w:eastAsia="Palatino Linotype" w:hAnsi="Palatino Linotype" w:cs="Palatino Linotype"/>
          <w:i/>
          <w:iCs/>
        </w:rPr>
        <w:t xml:space="preserve">, la Federación y </w:t>
      </w:r>
      <w:r w:rsidRPr="001E1285">
        <w:rPr>
          <w:rFonts w:ascii="Palatino Linotype" w:eastAsia="Palatino Linotype" w:hAnsi="Palatino Linotype" w:cs="Palatino Linotype"/>
          <w:b/>
          <w:bCs/>
          <w:i/>
          <w:iCs/>
        </w:rPr>
        <w:t>las entidades federativas, en el ámbito de sus respectivas competencias, se regirán por los siguientes principios y bases:</w:t>
      </w:r>
    </w:p>
    <w:p w14:paraId="68D6A798"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b/>
          <w:bCs/>
          <w:i/>
          <w:iCs/>
        </w:rPr>
        <w:t xml:space="preserve">I. </w:t>
      </w:r>
      <w:r w:rsidRPr="001E1285">
        <w:rPr>
          <w:rFonts w:ascii="Palatino Linotype" w:eastAsia="Palatino Linotype" w:hAnsi="Palatino Linotype" w:cs="Palatino Linotype"/>
          <w:b/>
          <w:bCs/>
          <w:i/>
          <w:iCs/>
        </w:rPr>
        <w:tab/>
        <w:t>Toda la información en posesión de cualquier</w:t>
      </w:r>
      <w:r w:rsidRPr="001E1285">
        <w:rPr>
          <w:rFonts w:ascii="Palatino Linotype" w:eastAsia="Palatino Linotype" w:hAnsi="Palatino Linotype" w:cs="Palatino Linotype"/>
          <w:i/>
          <w:iCs/>
        </w:rPr>
        <w:t xml:space="preserve"> </w:t>
      </w:r>
      <w:r w:rsidRPr="001E1285">
        <w:rPr>
          <w:rFonts w:ascii="Palatino Linotype" w:eastAsia="Palatino Linotype" w:hAnsi="Palatino Linotype" w:cs="Palatino Linotype"/>
          <w:b/>
          <w:bCs/>
          <w:i/>
          <w:iCs/>
        </w:rPr>
        <w:t>autoridad</w:t>
      </w:r>
      <w:r w:rsidRPr="001E1285">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E1285">
        <w:rPr>
          <w:rFonts w:ascii="Palatino Linotype" w:eastAsia="Palatino Linotype" w:hAnsi="Palatino Linotype" w:cs="Palatino Linotype"/>
          <w:b/>
          <w:bCs/>
          <w:i/>
          <w:iCs/>
        </w:rPr>
        <w:t>municipal</w:t>
      </w:r>
      <w:r w:rsidRPr="001E1285">
        <w:rPr>
          <w:rFonts w:ascii="Palatino Linotype" w:eastAsia="Palatino Linotype" w:hAnsi="Palatino Linotype" w:cs="Palatino Linotype"/>
          <w:i/>
          <w:iCs/>
        </w:rPr>
        <w:t xml:space="preserve">, </w:t>
      </w:r>
      <w:r w:rsidRPr="001E1285">
        <w:rPr>
          <w:rFonts w:ascii="Palatino Linotype" w:eastAsia="Palatino Linotype" w:hAnsi="Palatino Linotype" w:cs="Palatino Linotype"/>
          <w:b/>
          <w:bCs/>
          <w:i/>
          <w:iCs/>
        </w:rPr>
        <w:t>es pública</w:t>
      </w:r>
      <w:r w:rsidRPr="001E1285">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1E1285">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1E1285">
        <w:rPr>
          <w:rFonts w:ascii="Palatino Linotype" w:eastAsia="Palatino Linotype" w:hAnsi="Palatino Linotype" w:cs="Palatino Linotype"/>
          <w:i/>
          <w:iCs/>
        </w:rPr>
        <w:t>, la ley determinará los supuestos específicos bajo los cuales procederá la declaración de inexistencia de la información.”</w:t>
      </w:r>
    </w:p>
    <w:p w14:paraId="0DE85AD2" w14:textId="77777777" w:rsidR="00F36599" w:rsidRPr="001E1285" w:rsidRDefault="00F36599">
      <w:pPr>
        <w:tabs>
          <w:tab w:val="left" w:pos="426"/>
          <w:tab w:val="left" w:pos="567"/>
        </w:tabs>
        <w:ind w:left="567" w:right="710"/>
        <w:jc w:val="both"/>
        <w:rPr>
          <w:rFonts w:ascii="Palatino Linotype" w:eastAsia="Palatino Linotype" w:hAnsi="Palatino Linotype" w:cs="Palatino Linotype"/>
          <w:color w:val="000000"/>
        </w:rPr>
      </w:pPr>
    </w:p>
    <w:p w14:paraId="25F0F3A5" w14:textId="77777777" w:rsidR="00F36599" w:rsidRPr="001E1285" w:rsidRDefault="001D27F3">
      <w:pPr>
        <w:ind w:left="567" w:right="710"/>
        <w:jc w:val="both"/>
        <w:rPr>
          <w:rFonts w:ascii="Palatino Linotype" w:eastAsia="Palatino Linotype" w:hAnsi="Palatino Linotype" w:cs="Palatino Linotype"/>
          <w:b/>
          <w:bCs/>
          <w:i/>
          <w:iCs/>
        </w:rPr>
      </w:pPr>
      <w:r w:rsidRPr="001E1285">
        <w:rPr>
          <w:rFonts w:ascii="Palatino Linotype" w:eastAsia="Palatino Linotype" w:hAnsi="Palatino Linotype" w:cs="Palatino Linotype"/>
          <w:b/>
          <w:bCs/>
          <w:i/>
          <w:iCs/>
        </w:rPr>
        <w:t>Constitución Política del Estado Libre y Soberano de México</w:t>
      </w:r>
    </w:p>
    <w:p w14:paraId="27BFD41D"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b/>
          <w:bCs/>
          <w:i/>
          <w:iCs/>
        </w:rPr>
        <w:t>“Artículo 5</w:t>
      </w:r>
      <w:r w:rsidRPr="001E1285">
        <w:rPr>
          <w:rFonts w:ascii="Palatino Linotype" w:eastAsia="Palatino Linotype" w:hAnsi="Palatino Linotype" w:cs="Palatino Linotype"/>
          <w:i/>
          <w:iCs/>
        </w:rPr>
        <w:t>.-…</w:t>
      </w:r>
    </w:p>
    <w:p w14:paraId="053927D8"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i/>
          <w:iCs/>
        </w:rPr>
        <w:t>…</w:t>
      </w:r>
    </w:p>
    <w:p w14:paraId="7CBA2BA2"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1E1285">
        <w:rPr>
          <w:rFonts w:ascii="Palatino Linotype" w:eastAsia="Palatino Linotype" w:hAnsi="Palatino Linotype" w:cs="Palatino Linotype"/>
          <w:i/>
          <w:iCs/>
        </w:rPr>
        <w:t>.</w:t>
      </w:r>
    </w:p>
    <w:p w14:paraId="0D28DF77"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4118436" w14:textId="77777777" w:rsidR="00F36599" w:rsidRPr="001E1285" w:rsidRDefault="00F36599">
      <w:pPr>
        <w:ind w:left="567" w:right="710"/>
        <w:jc w:val="both"/>
        <w:rPr>
          <w:rFonts w:ascii="Palatino Linotype" w:eastAsia="Palatino Linotype" w:hAnsi="Palatino Linotype" w:cs="Palatino Linotype"/>
          <w:i/>
          <w:iCs/>
        </w:rPr>
      </w:pPr>
    </w:p>
    <w:p w14:paraId="5F09FD5B" w14:textId="77777777" w:rsidR="00F36599" w:rsidRPr="001E1285" w:rsidRDefault="001D27F3">
      <w:pPr>
        <w:ind w:left="567" w:right="710"/>
        <w:jc w:val="both"/>
        <w:rPr>
          <w:rFonts w:ascii="Palatino Linotype" w:eastAsia="Palatino Linotype" w:hAnsi="Palatino Linotype" w:cs="Palatino Linotype"/>
          <w:i/>
          <w:iCs/>
        </w:rPr>
      </w:pPr>
      <w:r w:rsidRPr="001E1285">
        <w:rPr>
          <w:rFonts w:ascii="Palatino Linotype" w:eastAsia="Palatino Linotype" w:hAnsi="Palatino Linotype" w:cs="Palatino Linotype"/>
          <w:b/>
          <w:bCs/>
          <w:i/>
          <w:iCs/>
        </w:rPr>
        <w:t>Este derecho se regirá por los principios y bases siguientes</w:t>
      </w:r>
      <w:r w:rsidRPr="001E1285">
        <w:rPr>
          <w:rFonts w:ascii="Palatino Linotype" w:eastAsia="Palatino Linotype" w:hAnsi="Palatino Linotype" w:cs="Palatino Linotype"/>
          <w:i/>
          <w:iCs/>
        </w:rPr>
        <w:t>:</w:t>
      </w:r>
    </w:p>
    <w:p w14:paraId="1D498213" w14:textId="77777777" w:rsidR="00F36599" w:rsidRPr="001E1285" w:rsidRDefault="001D27F3">
      <w:pPr>
        <w:ind w:left="567" w:right="710"/>
        <w:jc w:val="both"/>
        <w:rPr>
          <w:rFonts w:ascii="Palatino Linotype" w:eastAsia="Palatino Linotype" w:hAnsi="Palatino Linotype" w:cs="Palatino Linotype"/>
          <w:b/>
          <w:bCs/>
        </w:rPr>
      </w:pPr>
      <w:r w:rsidRPr="001E1285">
        <w:rPr>
          <w:rFonts w:ascii="Palatino Linotype" w:eastAsia="Palatino Linotype" w:hAnsi="Palatino Linotype" w:cs="Palatino Linotype"/>
          <w:b/>
          <w:bCs/>
          <w:i/>
          <w:iCs/>
        </w:rPr>
        <w:t>Toda la información en posesión de cualquier autoridad, entidad, órgano y organismos de los</w:t>
      </w:r>
      <w:r w:rsidRPr="001E1285">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1E1285">
        <w:rPr>
          <w:rFonts w:ascii="Palatino Linotype" w:eastAsia="Palatino Linotype" w:hAnsi="Palatino Linotype" w:cs="Palatino Linotype"/>
          <w:b/>
          <w:bCs/>
          <w:i/>
          <w:iCs/>
        </w:rPr>
        <w:t>municipales</w:t>
      </w:r>
      <w:r w:rsidRPr="001E1285">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E1285">
        <w:rPr>
          <w:rFonts w:ascii="Palatino Linotype" w:eastAsia="Palatino Linotype" w:hAnsi="Palatino Linotype" w:cs="Palatino Linotype"/>
          <w:b/>
          <w:bCs/>
          <w:i/>
          <w:iCs/>
        </w:rPr>
        <w:t>es pública</w:t>
      </w:r>
      <w:r w:rsidRPr="001E1285">
        <w:rPr>
          <w:rFonts w:ascii="Palatino Linotype" w:eastAsia="Palatino Linotype" w:hAnsi="Palatino Linotype" w:cs="Palatino Linotype"/>
          <w:i/>
          <w:iCs/>
        </w:rPr>
        <w:t xml:space="preserve"> y sólo podrá ser </w:t>
      </w:r>
      <w:r w:rsidRPr="001E1285">
        <w:rPr>
          <w:rFonts w:ascii="Palatino Linotype" w:eastAsia="Palatino Linotype" w:hAnsi="Palatino Linotype" w:cs="Palatino Linotype"/>
          <w:i/>
          <w:iCs/>
        </w:rPr>
        <w:lastRenderedPageBreak/>
        <w:t xml:space="preserve">reservada temporalmente por razones previstas en la Constitución Política de los Estados Unidos Mexicanos de interés público y seguridad, en los términos que fijen las leyes. </w:t>
      </w:r>
      <w:r w:rsidRPr="001E1285">
        <w:rPr>
          <w:rFonts w:ascii="Palatino Linotype" w:eastAsia="Palatino Linotype" w:hAnsi="Palatino Linotype" w:cs="Palatino Linotype"/>
          <w:b/>
          <w:bCs/>
          <w:i/>
          <w:iCs/>
        </w:rPr>
        <w:t>En la interpretación de este derecho deberá prevalecer el principio de máxima publicidad</w:t>
      </w:r>
      <w:r w:rsidRPr="001E1285">
        <w:rPr>
          <w:rFonts w:ascii="Palatino Linotype" w:eastAsia="Palatino Linotype" w:hAnsi="Palatino Linotype" w:cs="Palatino Linotype"/>
          <w:i/>
          <w:iCs/>
        </w:rPr>
        <w:t xml:space="preserve">. </w:t>
      </w:r>
      <w:r w:rsidRPr="001E1285">
        <w:rPr>
          <w:rFonts w:ascii="Palatino Linotype" w:eastAsia="Palatino Linotype" w:hAnsi="Palatino Linotype" w:cs="Palatino Linotype"/>
          <w:b/>
          <w:bCs/>
          <w:i/>
          <w:iCs/>
        </w:rPr>
        <w:t>Los sujetos obligados deberán documentar todo acto que derive del ejercicio de sus facultades, competencias o funciones</w:t>
      </w:r>
      <w:r w:rsidRPr="001E1285">
        <w:rPr>
          <w:rFonts w:ascii="Palatino Linotype" w:eastAsia="Palatino Linotype" w:hAnsi="Palatino Linotype" w:cs="Palatino Linotype"/>
          <w:i/>
          <w:iCs/>
        </w:rPr>
        <w:t>, la ley determinará los supuestos específicos bajo los cuales procederá la declaración de inexistencia de la información.”</w:t>
      </w:r>
    </w:p>
    <w:p w14:paraId="280FC99A" w14:textId="77777777" w:rsidR="00F36599" w:rsidRPr="001E1285" w:rsidRDefault="00F36599">
      <w:pPr>
        <w:rPr>
          <w:rFonts w:ascii="Palatino Linotype" w:eastAsia="Palatino Linotype" w:hAnsi="Palatino Linotype" w:cs="Palatino Linotype"/>
          <w:b/>
          <w:bCs/>
        </w:rPr>
      </w:pPr>
    </w:p>
    <w:p w14:paraId="00B5E35A"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color w:val="000000"/>
        </w:rPr>
        <w:t xml:space="preserve">Según </w:t>
      </w:r>
      <w:r w:rsidRPr="001E1285">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1E1285">
        <w:rPr>
          <w:rFonts w:ascii="Palatino Linotype" w:eastAsia="Palatino Linotype" w:hAnsi="Palatino Linotype" w:cs="Palatino Linotype"/>
          <w:i/>
          <w:iCs/>
        </w:rPr>
        <w:t>por los principios de simplicidad, rapidez gratuidad del procedimiento, auxilio y orientación a los particulares</w:t>
      </w:r>
      <w:r w:rsidRPr="001E1285">
        <w:rPr>
          <w:rFonts w:ascii="Palatino Linotype" w:eastAsia="Palatino Linotype" w:hAnsi="Palatino Linotype" w:cs="Palatino Linotype"/>
        </w:rPr>
        <w:t>, contemplando el derecho de las personas con discapacidad y hablantes de lengua indígena.</w:t>
      </w:r>
    </w:p>
    <w:p w14:paraId="5CDFB555" w14:textId="77777777" w:rsidR="00F36599" w:rsidRPr="001E1285" w:rsidRDefault="00F36599">
      <w:pPr>
        <w:spacing w:line="360" w:lineRule="auto"/>
        <w:ind w:right="1"/>
        <w:jc w:val="both"/>
        <w:rPr>
          <w:rFonts w:ascii="Palatino Linotype" w:eastAsia="Palatino Linotype" w:hAnsi="Palatino Linotype" w:cs="Palatino Linotype"/>
          <w:b/>
          <w:bCs/>
        </w:rPr>
      </w:pPr>
    </w:p>
    <w:p w14:paraId="0D3C5C38"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color w:val="000000"/>
        </w:rPr>
        <w:t xml:space="preserve">El </w:t>
      </w:r>
      <w:r w:rsidRPr="001E1285">
        <w:rPr>
          <w:rFonts w:ascii="Palatino Linotype" w:eastAsia="Palatino Linotype" w:hAnsi="Palatino Linotype" w:cs="Palatino Linotype"/>
        </w:rPr>
        <w:t xml:space="preserve">Derecho de Acceso a la Información se garantiza y respeta oportunamente, y según lo que dispone la Ley, las </w:t>
      </w:r>
      <w:r w:rsidRPr="001E1285">
        <w:rPr>
          <w:rFonts w:ascii="Palatino Linotype" w:eastAsia="Palatino Linotype" w:hAnsi="Palatino Linotype" w:cs="Palatino Linotype"/>
          <w:i/>
          <w:iCs/>
        </w:rPr>
        <w:t>solicitudes de acceso a la información</w:t>
      </w:r>
      <w:r w:rsidRPr="001E1285">
        <w:rPr>
          <w:rFonts w:ascii="Palatino Linotype" w:eastAsia="Palatino Linotype" w:hAnsi="Palatino Linotype" w:cs="Palatino Linotype"/>
        </w:rPr>
        <w:t>.</w:t>
      </w:r>
    </w:p>
    <w:p w14:paraId="5FAA8338" w14:textId="77777777" w:rsidR="00F36599" w:rsidRPr="001E1285" w:rsidRDefault="00F36599">
      <w:pPr>
        <w:ind w:right="1"/>
        <w:jc w:val="both"/>
        <w:rPr>
          <w:rFonts w:ascii="Palatino Linotype" w:eastAsia="Palatino Linotype" w:hAnsi="Palatino Linotype" w:cs="Palatino Linotype"/>
          <w:b/>
          <w:bCs/>
        </w:rPr>
      </w:pPr>
    </w:p>
    <w:p w14:paraId="2B78E1FF"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color w:val="000000"/>
        </w:rPr>
        <w:t xml:space="preserve">Así </w:t>
      </w:r>
      <w:r w:rsidRPr="001E1285">
        <w:rPr>
          <w:rFonts w:ascii="Palatino Linotype" w:eastAsia="Palatino Linotype" w:hAnsi="Palatino Linotype" w:cs="Palatino Linotype"/>
        </w:rPr>
        <w:t xml:space="preserve">entonces, se procede analizar, en primer lugar, si el </w:t>
      </w:r>
      <w:r w:rsidRPr="001E1285">
        <w:rPr>
          <w:rFonts w:ascii="Palatino Linotype" w:eastAsia="Palatino Linotype" w:hAnsi="Palatino Linotype" w:cs="Palatino Linotype"/>
          <w:b/>
          <w:bCs/>
        </w:rPr>
        <w:t>SUJETO OBLIGADO</w:t>
      </w:r>
      <w:r w:rsidRPr="001E1285">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5782C7A1" w14:textId="77777777" w:rsidR="00F36599" w:rsidRPr="001E1285" w:rsidRDefault="00F36599">
      <w:pPr>
        <w:rPr>
          <w:rFonts w:ascii="Palatino Linotype" w:eastAsia="Palatino Linotype" w:hAnsi="Palatino Linotype" w:cs="Palatino Linotype"/>
          <w:b/>
          <w:bCs/>
        </w:rPr>
      </w:pPr>
    </w:p>
    <w:p w14:paraId="4F315D14" w14:textId="77777777" w:rsidR="00F36599" w:rsidRPr="001E1285" w:rsidRDefault="001D27F3">
      <w:pPr>
        <w:keepNext/>
        <w:keepLines/>
        <w:numPr>
          <w:ilvl w:val="1"/>
          <w:numId w:val="3"/>
        </w:numPr>
        <w:spacing w:line="360" w:lineRule="auto"/>
        <w:ind w:left="567" w:right="-592"/>
        <w:jc w:val="both"/>
        <w:rPr>
          <w:rFonts w:ascii="Palatino Linotype" w:eastAsia="Palatino Linotype" w:hAnsi="Palatino Linotype" w:cs="Palatino Linotype"/>
          <w:b/>
          <w:bCs/>
        </w:rPr>
      </w:pPr>
      <w:r w:rsidRPr="001E1285">
        <w:rPr>
          <w:rFonts w:ascii="Palatino Linotype" w:eastAsia="Palatino Linotype" w:hAnsi="Palatino Linotype" w:cs="Palatino Linotype"/>
          <w:b/>
          <w:bCs/>
        </w:rPr>
        <w:t>De la información solicitada y la respuesta del SUJETO OBLIGADO.</w:t>
      </w:r>
    </w:p>
    <w:p w14:paraId="4E901F2B"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bookmarkStart w:id="5" w:name="_heading=h.30j0zll" w:colFirst="0" w:colLast="0"/>
      <w:bookmarkEnd w:id="5"/>
      <w:r w:rsidRPr="001E1285">
        <w:rPr>
          <w:rFonts w:ascii="Palatino Linotype" w:eastAsia="Palatino Linotype" w:hAnsi="Palatino Linotype" w:cs="Palatino Linotype"/>
        </w:rPr>
        <w:t xml:space="preserve">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w:t>
      </w:r>
      <w:r w:rsidRPr="001E1285">
        <w:rPr>
          <w:rFonts w:ascii="Palatino Linotype" w:eastAsia="Palatino Linotype" w:hAnsi="Palatino Linotype" w:cs="Palatino Linotype"/>
        </w:rPr>
        <w:lastRenderedPageBreak/>
        <w:t>establecido en el artículo 8 de la Ley de Transparencia y Acceso a la Información Pública del Estado de México y Municipios.</w:t>
      </w:r>
    </w:p>
    <w:p w14:paraId="0A088685" w14:textId="77777777" w:rsidR="00F36599" w:rsidRPr="001E1285" w:rsidRDefault="00F36599">
      <w:pPr>
        <w:spacing w:line="360" w:lineRule="auto"/>
        <w:ind w:right="1"/>
        <w:jc w:val="both"/>
        <w:rPr>
          <w:rFonts w:ascii="Palatino Linotype" w:eastAsia="Palatino Linotype" w:hAnsi="Palatino Linotype" w:cs="Palatino Linotype"/>
          <w:b/>
          <w:bCs/>
        </w:rPr>
      </w:pPr>
    </w:p>
    <w:p w14:paraId="041D6440"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rPr>
        <w:t xml:space="preserve">Así, resulta conveniente reiterar la información solicitada por la parte </w:t>
      </w:r>
      <w:r w:rsidRPr="001E1285">
        <w:rPr>
          <w:rFonts w:ascii="Palatino Linotype" w:eastAsia="Palatino Linotype" w:hAnsi="Palatino Linotype" w:cs="Palatino Linotype"/>
          <w:b/>
          <w:bCs/>
        </w:rPr>
        <w:t>RECURRENTE</w:t>
      </w:r>
      <w:r w:rsidRPr="001E1285">
        <w:rPr>
          <w:rFonts w:ascii="Palatino Linotype" w:eastAsia="Palatino Linotype" w:hAnsi="Palatino Linotype" w:cs="Palatino Linotype"/>
        </w:rPr>
        <w:t xml:space="preserve">, así como la respuesta emitida por el </w:t>
      </w:r>
      <w:r w:rsidRPr="001E1285">
        <w:rPr>
          <w:rFonts w:ascii="Palatino Linotype" w:eastAsia="Palatino Linotype" w:hAnsi="Palatino Linotype" w:cs="Palatino Linotype"/>
          <w:b/>
          <w:bCs/>
        </w:rPr>
        <w:t>SUJETO OBLIGADO</w:t>
      </w:r>
      <w:r w:rsidRPr="001E1285">
        <w:rPr>
          <w:rFonts w:ascii="Palatino Linotype" w:eastAsia="Palatino Linotype" w:hAnsi="Palatino Linotype" w:cs="Palatino Linotype"/>
        </w:rPr>
        <w:t>, mediante el siguiente cuadro descriptivo:</w:t>
      </w:r>
    </w:p>
    <w:p w14:paraId="769BAD1C" w14:textId="77777777" w:rsidR="00F36599" w:rsidRPr="001E1285" w:rsidRDefault="00F36599">
      <w:pPr>
        <w:spacing w:line="360" w:lineRule="auto"/>
        <w:ind w:right="1"/>
        <w:jc w:val="both"/>
        <w:rPr>
          <w:rFonts w:ascii="Palatino Linotype" w:eastAsia="Palatino Linotype" w:hAnsi="Palatino Linotype" w:cs="Palatino Linotype"/>
          <w:b/>
          <w:bCs/>
        </w:rPr>
      </w:pPr>
    </w:p>
    <w:tbl>
      <w:tblPr>
        <w:tblStyle w:val="a"/>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53"/>
      </w:tblGrid>
      <w:tr w:rsidR="00F36599" w:rsidRPr="001E1285" w14:paraId="3FC88BE8" w14:textId="77777777" w:rsidTr="00845888">
        <w:trPr>
          <w:jc w:val="center"/>
        </w:trPr>
        <w:tc>
          <w:tcPr>
            <w:tcW w:w="3114" w:type="dxa"/>
            <w:shd w:val="clear" w:color="auto" w:fill="D9D9D9"/>
          </w:tcPr>
          <w:p w14:paraId="4D4CFE69" w14:textId="77777777" w:rsidR="00F36599" w:rsidRPr="001E1285" w:rsidRDefault="001D27F3">
            <w:pPr>
              <w:ind w:right="1"/>
              <w:jc w:val="center"/>
              <w:rPr>
                <w:rFonts w:ascii="Palatino Linotype" w:eastAsia="Palatino Linotype" w:hAnsi="Palatino Linotype" w:cs="Palatino Linotype"/>
                <w:b/>
                <w:bCs/>
              </w:rPr>
            </w:pPr>
            <w:r w:rsidRPr="001E1285">
              <w:rPr>
                <w:rFonts w:ascii="Palatino Linotype" w:eastAsia="Palatino Linotype" w:hAnsi="Palatino Linotype" w:cs="Palatino Linotype"/>
                <w:b/>
                <w:bCs/>
              </w:rPr>
              <w:t>Información Solicitada</w:t>
            </w:r>
          </w:p>
        </w:tc>
        <w:tc>
          <w:tcPr>
            <w:tcW w:w="5953" w:type="dxa"/>
            <w:tcBorders>
              <w:right w:val="single" w:sz="4" w:space="0" w:color="000000"/>
            </w:tcBorders>
            <w:shd w:val="clear" w:color="auto" w:fill="D9D9D9"/>
          </w:tcPr>
          <w:p w14:paraId="1DC8EA13" w14:textId="77777777" w:rsidR="00F36599" w:rsidRPr="001E1285" w:rsidRDefault="001D27F3">
            <w:pPr>
              <w:ind w:right="1"/>
              <w:jc w:val="center"/>
              <w:rPr>
                <w:rFonts w:ascii="Palatino Linotype" w:eastAsia="Palatino Linotype" w:hAnsi="Palatino Linotype" w:cs="Palatino Linotype"/>
                <w:b/>
                <w:bCs/>
              </w:rPr>
            </w:pPr>
            <w:r w:rsidRPr="001E1285">
              <w:rPr>
                <w:rFonts w:ascii="Palatino Linotype" w:eastAsia="Palatino Linotype" w:hAnsi="Palatino Linotype" w:cs="Palatino Linotype"/>
                <w:b/>
                <w:bCs/>
              </w:rPr>
              <w:t>Respuesta</w:t>
            </w:r>
          </w:p>
        </w:tc>
      </w:tr>
      <w:tr w:rsidR="00F36599" w:rsidRPr="001E1285" w14:paraId="445660E5" w14:textId="77777777" w:rsidTr="00845888">
        <w:trPr>
          <w:trHeight w:val="1928"/>
          <w:jc w:val="center"/>
        </w:trPr>
        <w:tc>
          <w:tcPr>
            <w:tcW w:w="3114" w:type="dxa"/>
          </w:tcPr>
          <w:p w14:paraId="0BAC152E" w14:textId="77777777" w:rsidR="00F36599" w:rsidRPr="001E1285" w:rsidRDefault="00845888">
            <w:pPr>
              <w:ind w:right="1"/>
              <w:jc w:val="both"/>
              <w:rPr>
                <w:rFonts w:ascii="Palatino Linotype" w:eastAsia="Palatino Linotype" w:hAnsi="Palatino Linotype" w:cs="Palatino Linotype"/>
                <w:b/>
                <w:bCs/>
              </w:rPr>
            </w:pPr>
            <w:bookmarkStart w:id="6" w:name="_heading=h.sg69pjfuscz6" w:colFirst="0" w:colLast="0"/>
            <w:bookmarkEnd w:id="6"/>
            <w:r w:rsidRPr="001E1285">
              <w:rPr>
                <w:rFonts w:ascii="Palatino Linotype" w:eastAsia="Palatino Linotype" w:hAnsi="Palatino Linotype" w:cs="Palatino Linotype"/>
              </w:rPr>
              <w:t>El número de procedimientos de responsabilidad administrativa que fueron emitidos durante la gestión 2022-2024 y cuantos fueron enviados durante 2025 al Tribunal de Justicia Administrativa del Estado de México, así como, la sanción impuesta por el Tribunal, y la Unidad Administrativa a la que pertenecían los sancionados.</w:t>
            </w:r>
          </w:p>
        </w:tc>
        <w:tc>
          <w:tcPr>
            <w:tcW w:w="5953" w:type="dxa"/>
            <w:tcBorders>
              <w:right w:val="single" w:sz="4" w:space="0" w:color="000000"/>
            </w:tcBorders>
          </w:tcPr>
          <w:p w14:paraId="63B54DA4" w14:textId="77777777" w:rsidR="00845888" w:rsidRPr="001E1285" w:rsidRDefault="00845888" w:rsidP="00845888">
            <w:pPr>
              <w:ind w:right="26"/>
              <w:jc w:val="both"/>
              <w:rPr>
                <w:rFonts w:ascii="Palatino Linotype" w:hAnsi="Palatino Linotype"/>
              </w:rPr>
            </w:pPr>
            <w:r w:rsidRPr="001E1285">
              <w:rPr>
                <w:rFonts w:ascii="Palatino Linotype" w:hAnsi="Palatino Linotype"/>
              </w:rPr>
              <w:t xml:space="preserve">-El </w:t>
            </w:r>
            <w:r w:rsidRPr="001E1285">
              <w:rPr>
                <w:rFonts w:ascii="Palatino Linotype" w:hAnsi="Palatino Linotype"/>
                <w:b/>
              </w:rPr>
              <w:t>Titular de la Dirección de Responsabilidades Administrativas</w:t>
            </w:r>
            <w:r w:rsidRPr="001E1285">
              <w:rPr>
                <w:rFonts w:ascii="Palatino Linotype" w:hAnsi="Palatino Linotype"/>
              </w:rPr>
              <w:t>, refirió que no se encuentra dentro de sus atribuciones remitir al Tribunal de Justicia Administrativa los procedimientos administrativos por faltas graves, es así que, al no conocer respecto de las faltas graves, no cuenta con la información referente a las sanciones impuestas por el Tribunal.</w:t>
            </w:r>
          </w:p>
          <w:p w14:paraId="3D7074CE" w14:textId="77777777" w:rsidR="00845888" w:rsidRPr="001E1285" w:rsidRDefault="00845888" w:rsidP="00845888">
            <w:pPr>
              <w:ind w:right="26"/>
              <w:jc w:val="both"/>
              <w:rPr>
                <w:rFonts w:ascii="Palatino Linotype" w:hAnsi="Palatino Linotype"/>
              </w:rPr>
            </w:pPr>
          </w:p>
          <w:p w14:paraId="1E3DCFB7" w14:textId="77777777" w:rsidR="00F36599" w:rsidRPr="001E1285" w:rsidRDefault="00845888" w:rsidP="00845888">
            <w:pPr>
              <w:ind w:right="26"/>
              <w:jc w:val="both"/>
              <w:rPr>
                <w:rFonts w:ascii="Palatino Linotype" w:eastAsia="Palatino Linotype" w:hAnsi="Palatino Linotype" w:cs="Palatino Linotype"/>
                <w:b/>
                <w:bCs/>
              </w:rPr>
            </w:pPr>
            <w:r w:rsidRPr="001E1285">
              <w:rPr>
                <w:rFonts w:ascii="Palatino Linotype" w:eastAsia="Palatino Linotype" w:hAnsi="Palatino Linotype" w:cs="Palatino Linotype"/>
                <w:bCs/>
              </w:rPr>
              <w:t xml:space="preserve">-El </w:t>
            </w:r>
            <w:r w:rsidRPr="001E1285">
              <w:rPr>
                <w:rFonts w:ascii="Palatino Linotype" w:eastAsia="Palatino Linotype" w:hAnsi="Palatino Linotype" w:cs="Palatino Linotype"/>
                <w:b/>
                <w:bCs/>
              </w:rPr>
              <w:t>Titular del Departamento Sustanciador de Responsabilidades Administrativas</w:t>
            </w:r>
            <w:r w:rsidRPr="001E1285">
              <w:rPr>
                <w:rFonts w:ascii="Palatino Linotype" w:eastAsia="Palatino Linotype" w:hAnsi="Palatino Linotype" w:cs="Palatino Linotype"/>
                <w:bCs/>
              </w:rPr>
              <w:t>, refirió no poder proporcionar la información solicitada, toda vez que, la unidad administrativa a su cargo, solo está obligada a proporcionar la información pública que obre en sus archivos y en el estado en el que se encuentre, asimismo, la obligación de proporcionar la información no comprende el procesamiento de la misma, ni presentarla conforme al interés del solicitante, es decir, no está obligado a generala, resumirla, efectuar cálculos o practicar investigaciones, ya que de la lectura de lo solicitado, se infiere que se solicita efectuar cálculos, no se encuentra obligado a remitir la información solicitada.</w:t>
            </w:r>
          </w:p>
        </w:tc>
      </w:tr>
    </w:tbl>
    <w:p w14:paraId="40CFFA9F" w14:textId="77777777" w:rsidR="00F36599" w:rsidRPr="001E1285" w:rsidRDefault="00F36599">
      <w:pPr>
        <w:spacing w:line="360" w:lineRule="auto"/>
        <w:ind w:right="1"/>
        <w:jc w:val="both"/>
        <w:rPr>
          <w:rFonts w:ascii="Palatino Linotype" w:eastAsia="Palatino Linotype" w:hAnsi="Palatino Linotype" w:cs="Palatino Linotype"/>
          <w:b/>
          <w:bCs/>
        </w:rPr>
      </w:pPr>
    </w:p>
    <w:p w14:paraId="05CE7FE8" w14:textId="77777777" w:rsidR="00F36599" w:rsidRPr="001E1285" w:rsidRDefault="001D27F3">
      <w:pPr>
        <w:numPr>
          <w:ilvl w:val="0"/>
          <w:numId w:val="2"/>
        </w:numPr>
        <w:spacing w:line="360" w:lineRule="auto"/>
        <w:ind w:left="0" w:right="1" w:firstLine="0"/>
        <w:jc w:val="both"/>
        <w:rPr>
          <w:rFonts w:ascii="Palatino Linotype" w:eastAsia="Palatino Linotype" w:hAnsi="Palatino Linotype" w:cs="Palatino Linotype"/>
          <w:b/>
          <w:bCs/>
        </w:rPr>
      </w:pPr>
      <w:r w:rsidRPr="001E1285">
        <w:rPr>
          <w:rFonts w:ascii="Palatino Linotype" w:eastAsia="Palatino Linotype" w:hAnsi="Palatino Linotype" w:cs="Palatino Linotype"/>
        </w:rPr>
        <w:lastRenderedPageBreak/>
        <w:t>Inconforme con la respuesta, la parte</w:t>
      </w:r>
      <w:r w:rsidRPr="001E1285">
        <w:rPr>
          <w:rFonts w:ascii="Palatino Linotype" w:eastAsia="Palatino Linotype" w:hAnsi="Palatino Linotype" w:cs="Palatino Linotype"/>
          <w:b/>
          <w:bCs/>
        </w:rPr>
        <w:t xml:space="preserve"> RECURRENTE </w:t>
      </w:r>
      <w:r w:rsidRPr="001E1285">
        <w:rPr>
          <w:rFonts w:ascii="Palatino Linotype" w:eastAsia="Palatino Linotype" w:hAnsi="Palatino Linotype" w:cs="Palatino Linotype"/>
        </w:rPr>
        <w:t xml:space="preserve">manifestó </w:t>
      </w:r>
      <w:r w:rsidRPr="001E1285">
        <w:rPr>
          <w:rFonts w:ascii="Palatino Linotype" w:eastAsia="Palatino Linotype" w:hAnsi="Palatino Linotype" w:cs="Palatino Linotype"/>
          <w:b/>
          <w:bCs/>
        </w:rPr>
        <w:t xml:space="preserve">la </w:t>
      </w:r>
      <w:r w:rsidR="00845888" w:rsidRPr="001E1285">
        <w:rPr>
          <w:rFonts w:ascii="Palatino Linotype" w:eastAsia="Palatino Linotype" w:hAnsi="Palatino Linotype" w:cs="Palatino Linotype"/>
          <w:b/>
          <w:bCs/>
        </w:rPr>
        <w:t>negativa de la información solicitada.</w:t>
      </w:r>
    </w:p>
    <w:p w14:paraId="5E0D8819" w14:textId="77777777" w:rsidR="00F36599" w:rsidRPr="001E1285" w:rsidRDefault="00F36599">
      <w:pPr>
        <w:spacing w:line="360" w:lineRule="auto"/>
        <w:ind w:right="1"/>
        <w:jc w:val="both"/>
        <w:rPr>
          <w:rFonts w:ascii="Palatino Linotype" w:eastAsia="Palatino Linotype" w:hAnsi="Palatino Linotype" w:cs="Palatino Linotype"/>
          <w:b/>
          <w:bCs/>
        </w:rPr>
      </w:pPr>
    </w:p>
    <w:p w14:paraId="482B165A" w14:textId="77777777" w:rsidR="00845888" w:rsidRPr="001E1285" w:rsidRDefault="00845888" w:rsidP="00845888">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Al respecto, cabe reiterar que tanto el</w:t>
      </w:r>
      <w:r w:rsidRPr="001E1285">
        <w:rPr>
          <w:rFonts w:ascii="Palatino Linotype" w:hAnsi="Palatino Linotype"/>
        </w:rPr>
        <w:t xml:space="preserve"> Titular de la Dirección de Responsabilidades Administrativas como el</w:t>
      </w:r>
      <w:r w:rsidRPr="001E1285">
        <w:rPr>
          <w:rFonts w:ascii="Palatino Linotype" w:eastAsia="Palatino Linotype" w:hAnsi="Palatino Linotype" w:cs="Palatino Linotype"/>
          <w:bCs/>
        </w:rPr>
        <w:t xml:space="preserve"> Titular del Departamento Sustanciador de Responsabilidades Administrativas, manifestaron su imposibilidad para proporcionar la información solicitada; no obstante, es necesario referir que el Manual de </w:t>
      </w:r>
      <w:r w:rsidR="008D500C" w:rsidRPr="001E1285">
        <w:rPr>
          <w:rFonts w:ascii="Palatino Linotype" w:eastAsia="Palatino Linotype" w:hAnsi="Palatino Linotype" w:cs="Palatino Linotype"/>
          <w:bCs/>
        </w:rPr>
        <w:t>Organización</w:t>
      </w:r>
      <w:r w:rsidRPr="001E1285">
        <w:rPr>
          <w:rFonts w:ascii="Palatino Linotype" w:eastAsia="Palatino Linotype" w:hAnsi="Palatino Linotype" w:cs="Palatino Linotype"/>
          <w:bCs/>
        </w:rPr>
        <w:t xml:space="preserve"> de </w:t>
      </w:r>
      <w:r w:rsidR="008D500C" w:rsidRPr="001E1285">
        <w:rPr>
          <w:rFonts w:ascii="Palatino Linotype" w:eastAsia="Palatino Linotype" w:hAnsi="Palatino Linotype" w:cs="Palatino Linotype"/>
          <w:bCs/>
        </w:rPr>
        <w:t>Órgano</w:t>
      </w:r>
      <w:r w:rsidRPr="001E1285">
        <w:rPr>
          <w:rFonts w:ascii="Palatino Linotype" w:eastAsia="Palatino Linotype" w:hAnsi="Palatino Linotype" w:cs="Palatino Linotype"/>
          <w:bCs/>
        </w:rPr>
        <w:t xml:space="preserve"> Int</w:t>
      </w:r>
      <w:r w:rsidR="008D500C" w:rsidRPr="001E1285">
        <w:rPr>
          <w:rFonts w:ascii="Palatino Linotype" w:eastAsia="Palatino Linotype" w:hAnsi="Palatino Linotype" w:cs="Palatino Linotype"/>
          <w:bCs/>
        </w:rPr>
        <w:t>e</w:t>
      </w:r>
      <w:r w:rsidRPr="001E1285">
        <w:rPr>
          <w:rFonts w:ascii="Palatino Linotype" w:eastAsia="Palatino Linotype" w:hAnsi="Palatino Linotype" w:cs="Palatino Linotype"/>
          <w:bCs/>
        </w:rPr>
        <w:t>rn</w:t>
      </w:r>
      <w:r w:rsidR="008D500C" w:rsidRPr="001E1285">
        <w:rPr>
          <w:rFonts w:ascii="Palatino Linotype" w:eastAsia="Palatino Linotype" w:hAnsi="Palatino Linotype" w:cs="Palatino Linotype"/>
          <w:bCs/>
        </w:rPr>
        <w:t>o</w:t>
      </w:r>
      <w:r w:rsidRPr="001E1285">
        <w:rPr>
          <w:rFonts w:ascii="Palatino Linotype" w:eastAsia="Palatino Linotype" w:hAnsi="Palatino Linotype" w:cs="Palatino Linotype"/>
          <w:bCs/>
        </w:rPr>
        <w:t xml:space="preserve"> de Control, establece lo siguiente:</w:t>
      </w:r>
    </w:p>
    <w:p w14:paraId="3E04CEE7" w14:textId="77777777" w:rsidR="00845888" w:rsidRPr="001E1285" w:rsidRDefault="00845888" w:rsidP="00845888">
      <w:pPr>
        <w:ind w:left="567" w:right="538"/>
        <w:jc w:val="both"/>
        <w:rPr>
          <w:rFonts w:ascii="Palatino Linotype" w:hAnsi="Palatino Linotype"/>
          <w:b/>
          <w:i/>
        </w:rPr>
      </w:pPr>
      <w:r w:rsidRPr="001E1285">
        <w:rPr>
          <w:rFonts w:ascii="Palatino Linotype" w:hAnsi="Palatino Linotype"/>
          <w:b/>
          <w:i/>
        </w:rPr>
        <w:t xml:space="preserve">CAPITULO PRIMERO DE LA ADMINISTRACIÓN PÚBLICA CENTRALIZADA SECCIÓN QUINTA DEL ÓRGANO INTERNO DE CONTROL MUNICIPAL </w:t>
      </w:r>
    </w:p>
    <w:p w14:paraId="59823A33" w14:textId="77777777" w:rsidR="00845888" w:rsidRPr="001E1285" w:rsidRDefault="00845888" w:rsidP="00845888">
      <w:pPr>
        <w:ind w:left="567" w:right="538"/>
        <w:jc w:val="both"/>
        <w:rPr>
          <w:rFonts w:ascii="Palatino Linotype" w:hAnsi="Palatino Linotype"/>
          <w:i/>
        </w:rPr>
      </w:pPr>
    </w:p>
    <w:p w14:paraId="73FF9EE6" w14:textId="77777777" w:rsidR="00845888" w:rsidRPr="001E1285" w:rsidRDefault="00845888" w:rsidP="00845888">
      <w:pPr>
        <w:ind w:left="567" w:right="538"/>
        <w:jc w:val="both"/>
        <w:rPr>
          <w:rFonts w:ascii="Palatino Linotype" w:hAnsi="Palatino Linotype"/>
          <w:i/>
        </w:rPr>
      </w:pPr>
      <w:r w:rsidRPr="001E1285">
        <w:rPr>
          <w:rFonts w:ascii="Palatino Linotype" w:hAnsi="Palatino Linotype"/>
          <w:b/>
          <w:i/>
        </w:rPr>
        <w:t>Artículo 3.25.</w:t>
      </w:r>
      <w:r w:rsidRPr="001E1285">
        <w:rPr>
          <w:rFonts w:ascii="Palatino Linotype" w:hAnsi="Palatino Linotype"/>
          <w:i/>
        </w:rPr>
        <w:t xml:space="preserve"> La o el titular del Órgano Interno de Control Municipal tendrá las siguientes atribuciones: </w:t>
      </w:r>
    </w:p>
    <w:p w14:paraId="307FDEBB" w14:textId="77777777" w:rsidR="00845888" w:rsidRPr="001E1285" w:rsidRDefault="00845888" w:rsidP="00845888">
      <w:pPr>
        <w:ind w:left="567" w:right="538"/>
        <w:jc w:val="both"/>
        <w:rPr>
          <w:rFonts w:ascii="Palatino Linotype" w:hAnsi="Palatino Linotype"/>
          <w:i/>
        </w:rPr>
      </w:pPr>
      <w:r w:rsidRPr="001E1285">
        <w:rPr>
          <w:rFonts w:ascii="Palatino Linotype" w:hAnsi="Palatino Linotype"/>
          <w:i/>
        </w:rPr>
        <w:t xml:space="preserve">I. Aplicar las normas y criterios en materia de control y evaluación; </w:t>
      </w:r>
    </w:p>
    <w:p w14:paraId="34908B78" w14:textId="77777777" w:rsidR="00845888" w:rsidRPr="001E1285" w:rsidRDefault="00845888" w:rsidP="00845888">
      <w:pPr>
        <w:ind w:left="567" w:right="538"/>
        <w:jc w:val="both"/>
        <w:rPr>
          <w:rFonts w:ascii="Palatino Linotype" w:eastAsia="Palatino Linotype" w:hAnsi="Palatino Linotype" w:cs="Palatino Linotype"/>
          <w:i/>
        </w:rPr>
      </w:pPr>
      <w:r w:rsidRPr="001E1285">
        <w:rPr>
          <w:rFonts w:ascii="Palatino Linotype" w:hAnsi="Palatino Linotype"/>
          <w:i/>
        </w:rPr>
        <w:t xml:space="preserve"> (…)</w:t>
      </w:r>
    </w:p>
    <w:p w14:paraId="284344C6" w14:textId="77777777" w:rsidR="00845888" w:rsidRPr="001E1285" w:rsidRDefault="00845888" w:rsidP="002E2F45">
      <w:pPr>
        <w:ind w:left="567" w:right="538"/>
        <w:jc w:val="both"/>
        <w:rPr>
          <w:rFonts w:ascii="Palatino Linotype" w:hAnsi="Palatino Linotype"/>
          <w:i/>
        </w:rPr>
      </w:pPr>
      <w:r w:rsidRPr="001E1285">
        <w:rPr>
          <w:rFonts w:ascii="Palatino Linotype" w:hAnsi="Palatino Linotype"/>
          <w:i/>
        </w:rPr>
        <w:t>XIX. Iniciar la investigación, substanciación y remitir al Tribunal de Justicia Administrativa, los autos originales del expediente para la continuación del procedimiento y su resolución por dicho órgano; cuando se trate de faltas administrativas graves o faltas de particulares, en términos de la Ley de Responsabilidades Administrativas del Estado de México y Municipios;</w:t>
      </w:r>
    </w:p>
    <w:p w14:paraId="37B23307" w14:textId="77777777" w:rsidR="00845888" w:rsidRPr="001E1285" w:rsidRDefault="00845888" w:rsidP="002E2F45">
      <w:pPr>
        <w:ind w:left="567" w:right="538"/>
        <w:jc w:val="both"/>
        <w:rPr>
          <w:rFonts w:ascii="Palatino Linotype" w:eastAsia="Palatino Linotype" w:hAnsi="Palatino Linotype" w:cs="Palatino Linotype"/>
          <w:i/>
        </w:rPr>
      </w:pPr>
      <w:r w:rsidRPr="001E1285">
        <w:rPr>
          <w:rFonts w:ascii="Palatino Linotype" w:hAnsi="Palatino Linotype"/>
          <w:i/>
        </w:rPr>
        <w:t>(…)”</w:t>
      </w:r>
    </w:p>
    <w:p w14:paraId="4A5C57E1" w14:textId="77777777" w:rsidR="00845888" w:rsidRPr="001E1285" w:rsidRDefault="00845888" w:rsidP="002E2F45">
      <w:pPr>
        <w:ind w:left="567" w:right="538"/>
        <w:jc w:val="both"/>
        <w:rPr>
          <w:rFonts w:ascii="Palatino Linotype" w:eastAsia="Palatino Linotype" w:hAnsi="Palatino Linotype" w:cs="Palatino Linotype"/>
          <w:i/>
        </w:rPr>
      </w:pPr>
    </w:p>
    <w:p w14:paraId="53A41F64" w14:textId="77777777" w:rsidR="00845888" w:rsidRPr="001E1285" w:rsidRDefault="00845888" w:rsidP="002E2F45">
      <w:pPr>
        <w:ind w:left="567" w:right="538"/>
        <w:jc w:val="center"/>
        <w:rPr>
          <w:rFonts w:ascii="Palatino Linotype" w:eastAsia="Palatino Linotype" w:hAnsi="Palatino Linotype" w:cs="Palatino Linotype"/>
          <w:b/>
          <w:i/>
        </w:rPr>
      </w:pPr>
      <w:r w:rsidRPr="001E1285">
        <w:rPr>
          <w:rFonts w:ascii="Palatino Linotype" w:hAnsi="Palatino Linotype"/>
          <w:b/>
          <w:i/>
        </w:rPr>
        <w:t>203010000 Órgano Interno de Control Municipal</w:t>
      </w:r>
    </w:p>
    <w:p w14:paraId="5A551233" w14:textId="77777777" w:rsidR="002E2F45" w:rsidRPr="001E1285" w:rsidRDefault="00845888" w:rsidP="002E2F45">
      <w:pPr>
        <w:ind w:left="567" w:right="538"/>
        <w:jc w:val="both"/>
        <w:rPr>
          <w:rFonts w:ascii="Palatino Linotype" w:hAnsi="Palatino Linotype"/>
          <w:i/>
        </w:rPr>
      </w:pPr>
      <w:r w:rsidRPr="001E1285">
        <w:rPr>
          <w:rFonts w:ascii="Palatino Linotype" w:hAnsi="Palatino Linotype"/>
          <w:b/>
          <w:i/>
        </w:rPr>
        <w:t>Objetivo:</w:t>
      </w:r>
      <w:r w:rsidRPr="001E1285">
        <w:rPr>
          <w:rFonts w:ascii="Palatino Linotype" w:hAnsi="Palatino Linotype"/>
          <w:i/>
        </w:rPr>
        <w:t xml:space="preserve"> </w:t>
      </w:r>
    </w:p>
    <w:p w14:paraId="0CA80453" w14:textId="77777777" w:rsidR="00845888" w:rsidRPr="001E1285" w:rsidRDefault="00845888" w:rsidP="002E2F45">
      <w:pPr>
        <w:ind w:left="567" w:right="538"/>
        <w:jc w:val="both"/>
        <w:rPr>
          <w:rFonts w:ascii="Palatino Linotype" w:hAnsi="Palatino Linotype"/>
          <w:i/>
        </w:rPr>
      </w:pPr>
      <w:r w:rsidRPr="001E1285">
        <w:rPr>
          <w:rFonts w:ascii="Palatino Linotype" w:hAnsi="Palatino Linotype"/>
          <w:i/>
        </w:rPr>
        <w:t>Coordinar el Sistema de Control y Evaluación de la Gestión Pública Municipal y vigilar que se cumplan las disposiciones en materia de recursos materiales y financieros, personal, adquisiciones y obra pública, promoviendo que en el ejercicio de los recursos públicos se acredite la economía, eficacia, eficiencia, imparcialidad, honradez, transparencia y apego a la normatividad aplicable, en el logro de metas y objetivos institucionales. Impulsar esquemas de contraloría social en la vigilancia y evaluación del ejercicio y aplicación del gasto gubernamental y supervisar que los servidores públicos municipales cumplan con la declaración patrimonial y de intereses.</w:t>
      </w:r>
    </w:p>
    <w:p w14:paraId="24BA96CE" w14:textId="77777777" w:rsidR="00845888" w:rsidRPr="001E1285" w:rsidRDefault="00845888" w:rsidP="002E2F45">
      <w:pPr>
        <w:ind w:left="567" w:right="538"/>
        <w:jc w:val="both"/>
        <w:rPr>
          <w:rFonts w:ascii="Palatino Linotype" w:hAnsi="Palatino Linotype"/>
          <w:i/>
        </w:rPr>
      </w:pPr>
    </w:p>
    <w:p w14:paraId="25382E96" w14:textId="77777777" w:rsidR="002E2F45" w:rsidRPr="001E1285" w:rsidRDefault="00845888" w:rsidP="002E2F45">
      <w:pPr>
        <w:ind w:left="567" w:right="538"/>
        <w:jc w:val="both"/>
        <w:rPr>
          <w:rFonts w:ascii="Palatino Linotype" w:hAnsi="Palatino Linotype"/>
          <w:i/>
        </w:rPr>
      </w:pPr>
      <w:r w:rsidRPr="001E1285">
        <w:rPr>
          <w:rFonts w:ascii="Palatino Linotype" w:hAnsi="Palatino Linotype"/>
          <w:b/>
          <w:i/>
        </w:rPr>
        <w:lastRenderedPageBreak/>
        <w:t>Funciones</w:t>
      </w:r>
      <w:r w:rsidRPr="001E1285">
        <w:rPr>
          <w:rFonts w:ascii="Palatino Linotype" w:hAnsi="Palatino Linotype"/>
          <w:i/>
        </w:rPr>
        <w:t>:</w:t>
      </w:r>
    </w:p>
    <w:p w14:paraId="775FEA7C" w14:textId="77777777" w:rsidR="00845888" w:rsidRPr="001E1285" w:rsidRDefault="00845888" w:rsidP="002E2F45">
      <w:pPr>
        <w:ind w:left="567" w:right="538"/>
        <w:jc w:val="both"/>
        <w:rPr>
          <w:rFonts w:ascii="Palatino Linotype" w:hAnsi="Palatino Linotype"/>
          <w:i/>
        </w:rPr>
      </w:pPr>
      <w:r w:rsidRPr="001E1285">
        <w:rPr>
          <w:rFonts w:ascii="Palatino Linotype" w:hAnsi="Palatino Linotype"/>
          <w:i/>
        </w:rPr>
        <w:t xml:space="preserve"> </w:t>
      </w:r>
    </w:p>
    <w:p w14:paraId="35B38784" w14:textId="77777777" w:rsidR="00845888" w:rsidRPr="001E1285" w:rsidRDefault="00845888" w:rsidP="002E2F45">
      <w:pPr>
        <w:ind w:left="567" w:right="538"/>
        <w:jc w:val="both"/>
        <w:rPr>
          <w:rFonts w:ascii="Palatino Linotype" w:hAnsi="Palatino Linotype"/>
          <w:i/>
        </w:rPr>
      </w:pPr>
      <w:r w:rsidRPr="001E1285">
        <w:rPr>
          <w:rFonts w:ascii="Palatino Linotype" w:hAnsi="Palatino Linotype"/>
          <w:i/>
        </w:rPr>
        <w:t xml:space="preserve">1. Efectuar el seguimiento de la implementación de acciones de mejora para el cumplimiento de las recomendaciones derivadas de auditorías internas, evaluaciones internas o acciones de control interno; </w:t>
      </w:r>
    </w:p>
    <w:p w14:paraId="43629F28" w14:textId="77777777" w:rsidR="00845888" w:rsidRPr="001E1285" w:rsidRDefault="002E2F45" w:rsidP="002E2F45">
      <w:pPr>
        <w:ind w:left="567" w:right="538"/>
        <w:jc w:val="both"/>
        <w:rPr>
          <w:rFonts w:ascii="Palatino Linotype" w:hAnsi="Palatino Linotype"/>
          <w:i/>
        </w:rPr>
      </w:pPr>
      <w:r w:rsidRPr="001E1285">
        <w:rPr>
          <w:rFonts w:ascii="Palatino Linotype" w:hAnsi="Palatino Linotype"/>
          <w:i/>
        </w:rPr>
        <w:t>(…)</w:t>
      </w:r>
    </w:p>
    <w:p w14:paraId="398090F5" w14:textId="77777777" w:rsidR="002E2F45" w:rsidRPr="001E1285" w:rsidRDefault="002E2F45" w:rsidP="002E2F45">
      <w:pPr>
        <w:ind w:left="567" w:right="538"/>
        <w:jc w:val="both"/>
        <w:rPr>
          <w:rFonts w:ascii="Palatino Linotype" w:hAnsi="Palatino Linotype"/>
          <w:i/>
        </w:rPr>
      </w:pPr>
      <w:r w:rsidRPr="001E1285">
        <w:rPr>
          <w:rFonts w:ascii="Palatino Linotype" w:hAnsi="Palatino Linotype"/>
          <w:i/>
        </w:rPr>
        <w:t>20. Iniciar, substanciar y remitir al Tribunal de Justicia Administrativa del Estado de México, los procedimientos administrativos, por la comisión de faltas administrativas graves, previstas en la Ley General de Responsabilidades Administrativas y Ley de Responsabilidades Administrativas del Estado de México y Municipios;</w:t>
      </w:r>
    </w:p>
    <w:p w14:paraId="1445CF2A" w14:textId="77777777" w:rsidR="002E2F45" w:rsidRPr="001E1285" w:rsidRDefault="002E2F45" w:rsidP="002E2F45">
      <w:pPr>
        <w:ind w:left="567" w:right="538"/>
        <w:jc w:val="both"/>
        <w:rPr>
          <w:rFonts w:ascii="Palatino Linotype" w:hAnsi="Palatino Linotype"/>
          <w:i/>
        </w:rPr>
      </w:pPr>
      <w:r w:rsidRPr="001E1285">
        <w:rPr>
          <w:rFonts w:ascii="Palatino Linotype" w:hAnsi="Palatino Linotype"/>
          <w:i/>
        </w:rPr>
        <w:t>(…)</w:t>
      </w:r>
    </w:p>
    <w:p w14:paraId="55292EA9" w14:textId="77777777" w:rsidR="00845888" w:rsidRPr="001E1285" w:rsidRDefault="00845888" w:rsidP="00845888">
      <w:pPr>
        <w:rPr>
          <w:rFonts w:ascii="Palatino Linotype" w:hAnsi="Palatino Linotype"/>
        </w:rPr>
      </w:pPr>
    </w:p>
    <w:p w14:paraId="27EFF046" w14:textId="77777777" w:rsidR="002E2F45" w:rsidRPr="001E1285" w:rsidRDefault="002E2F45" w:rsidP="002E2F45">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Correlativo a lo anterior, el mismo ordenamiento legal, establece que el Departamento </w:t>
      </w:r>
      <w:r w:rsidRPr="001E1285">
        <w:rPr>
          <w:rFonts w:ascii="Palatino Linotype" w:hAnsi="Palatino Linotype"/>
        </w:rPr>
        <w:t>Substanciador de Responsabilidades Administrativas, tiene por objetivo tramitar los procedimientos administrativos en términos de la Ley de Responsabilidades Administrativas del Estado de México desde la admisión del informe de presunta responsabilidad administrativa, hasta la emisión del acuerdo de admisión de pruebas; decretar la aplicación de medios de apremio e imponer medidas cautelares; así como operar el Sistema Integral de Responsabilidades. Y, cuenta con las siguientes funciones:</w:t>
      </w:r>
    </w:p>
    <w:p w14:paraId="75913BF5" w14:textId="77777777" w:rsidR="002E2F45" w:rsidRPr="001E1285" w:rsidRDefault="002E2F45" w:rsidP="002E2F45">
      <w:pPr>
        <w:ind w:left="567" w:right="538"/>
        <w:jc w:val="both"/>
        <w:rPr>
          <w:rFonts w:ascii="Palatino Linotype" w:hAnsi="Palatino Linotype"/>
          <w:i/>
        </w:rPr>
      </w:pPr>
      <w:r w:rsidRPr="001E1285">
        <w:rPr>
          <w:rFonts w:ascii="Palatino Linotype" w:hAnsi="Palatino Linotype"/>
          <w:i/>
        </w:rPr>
        <w:t xml:space="preserve">1. Realizar el Programa Anual de Trabajo del departamento y someterlo a consideración de la o el Contralor, así como ejecutar y dar seguimiento al mismo; </w:t>
      </w:r>
    </w:p>
    <w:p w14:paraId="5FB60F0D" w14:textId="77777777" w:rsidR="002E2F45" w:rsidRPr="001E1285" w:rsidRDefault="002E2F45" w:rsidP="002E2F45">
      <w:pPr>
        <w:ind w:left="567" w:right="538"/>
        <w:jc w:val="both"/>
        <w:rPr>
          <w:rFonts w:ascii="Palatino Linotype" w:hAnsi="Palatino Linotype"/>
          <w:i/>
        </w:rPr>
      </w:pPr>
      <w:r w:rsidRPr="001E1285">
        <w:rPr>
          <w:rFonts w:ascii="Palatino Linotype" w:hAnsi="Palatino Linotype"/>
          <w:i/>
        </w:rPr>
        <w:t xml:space="preserve">2. Realizar el anteproyecto del Presupuesto basado en Resultados Municipal (PbRM) y someterlo a la consideración de la o el Contralor; </w:t>
      </w:r>
    </w:p>
    <w:p w14:paraId="666C5909" w14:textId="77777777" w:rsidR="002E2F45" w:rsidRPr="001E1285" w:rsidRDefault="002E2F45" w:rsidP="002E2F45">
      <w:pPr>
        <w:ind w:left="567" w:right="538"/>
        <w:jc w:val="both"/>
        <w:rPr>
          <w:rFonts w:ascii="Palatino Linotype" w:hAnsi="Palatino Linotype"/>
          <w:i/>
        </w:rPr>
      </w:pPr>
      <w:r w:rsidRPr="001E1285">
        <w:rPr>
          <w:rFonts w:ascii="Palatino Linotype" w:hAnsi="Palatino Linotype"/>
          <w:i/>
        </w:rPr>
        <w:t xml:space="preserve">3. Mantener actualizado el Sistema Integral de Responsabilidades, así como los registros en el Libro de Gobierno en el ámbito de su competencia; </w:t>
      </w:r>
    </w:p>
    <w:p w14:paraId="65A09D03" w14:textId="77777777" w:rsidR="002E2F45" w:rsidRPr="001E1285" w:rsidRDefault="002E2F45" w:rsidP="002E2F45">
      <w:pPr>
        <w:ind w:left="567" w:right="538"/>
        <w:jc w:val="both"/>
        <w:rPr>
          <w:rFonts w:ascii="Palatino Linotype" w:hAnsi="Palatino Linotype"/>
          <w:i/>
        </w:rPr>
      </w:pPr>
      <w:r w:rsidRPr="001E1285">
        <w:rPr>
          <w:rFonts w:ascii="Palatino Linotype" w:hAnsi="Palatino Linotype"/>
          <w:i/>
        </w:rPr>
        <w:t xml:space="preserve">4. Analizar el Informe de Presunta Responsabilidad Administrativa turnado por la Dirección de Investigación de Responsabilidades Administrativas a efecto de que dentro del término de tres días hábiles se determine la admisión del mismo o en caso de que dicho informe adolezca de alguno o algunos de los requisitos señalados en la Ley General de Responsabilidades Administrativas y Ley de Responsabilidades Administrativas del Estado de México y Municipios, prevenir a la Dirección de Investigación de Responsabilidades Administrativas para que los subsane en un término de tres días; </w:t>
      </w:r>
    </w:p>
    <w:p w14:paraId="5DB467C3" w14:textId="77777777" w:rsidR="002E2F45" w:rsidRPr="001E1285" w:rsidRDefault="002E2F45" w:rsidP="002E2F45">
      <w:pPr>
        <w:ind w:left="567" w:right="538"/>
        <w:jc w:val="both"/>
        <w:rPr>
          <w:rFonts w:ascii="Palatino Linotype" w:hAnsi="Palatino Linotype"/>
          <w:i/>
        </w:rPr>
      </w:pPr>
      <w:r w:rsidRPr="001E1285">
        <w:rPr>
          <w:rFonts w:ascii="Palatino Linotype" w:hAnsi="Palatino Linotype"/>
          <w:i/>
        </w:rPr>
        <w:lastRenderedPageBreak/>
        <w:t xml:space="preserve">5. Iniciar y substanciar los procedimientos administrativos, de acuerdo con la Ley General de Responsabilidades Administrativas y Ley de Responsabilidades Administrativas del Estado de México y Municipios; desde la admisión del informe de presunta responsabilidad administrativa y hasta la emisión del acuerdo de admisión de pruebas, cuando se trate de faltas administrativas no graves; </w:t>
      </w:r>
    </w:p>
    <w:p w14:paraId="6CFD7E5A" w14:textId="77777777" w:rsidR="002E2F45" w:rsidRPr="001E1285" w:rsidRDefault="002E2F45" w:rsidP="002E2F45">
      <w:pPr>
        <w:ind w:left="567" w:right="538"/>
        <w:jc w:val="both"/>
        <w:rPr>
          <w:rFonts w:ascii="Palatino Linotype" w:hAnsi="Palatino Linotype"/>
          <w:b/>
          <w:i/>
        </w:rPr>
      </w:pPr>
      <w:r w:rsidRPr="001E1285">
        <w:rPr>
          <w:rFonts w:ascii="Palatino Linotype" w:hAnsi="Palatino Linotype"/>
          <w:b/>
          <w:i/>
        </w:rPr>
        <w:t xml:space="preserve">6. Iniciar y substanciar los procedimientos administrativos, de acuerdo con la Ley General de Responsabilidades Administrativas y Ley de Responsabilidades Administrativas del Estado de México y Municipios; desde la admisión del informe de presunta responsabilidad administrativa y hasta el cierre de la audiencia inicial, y remitir los autos originales del expediente, al Tribunal de Justicia Administrativa del Estado de México, cuando se trate de faltas administrativas graves; </w:t>
      </w:r>
    </w:p>
    <w:p w14:paraId="53E52CB8" w14:textId="77777777" w:rsidR="002E2F45" w:rsidRPr="001E1285" w:rsidRDefault="002E2F45" w:rsidP="002E2F45">
      <w:pPr>
        <w:ind w:left="567" w:right="538"/>
        <w:jc w:val="both"/>
        <w:rPr>
          <w:rFonts w:ascii="Palatino Linotype" w:hAnsi="Palatino Linotype"/>
          <w:i/>
        </w:rPr>
      </w:pPr>
      <w:r w:rsidRPr="001E1285">
        <w:rPr>
          <w:rFonts w:ascii="Palatino Linotype" w:hAnsi="Palatino Linotype"/>
          <w:i/>
        </w:rPr>
        <w:t xml:space="preserve">7. Emitir, registrar y notificar, a la o el presunto responsable de la comisión de faltas administrativas, el emplazamiento para que comparezca personalmente a la celebración de la audiencia inicial, citando a las demás partes que deban concurrir a dicha audiencia; </w:t>
      </w:r>
    </w:p>
    <w:p w14:paraId="19F16996" w14:textId="77777777" w:rsidR="002E2F45" w:rsidRPr="001E1285" w:rsidRDefault="002E2F45" w:rsidP="002E2F45">
      <w:pPr>
        <w:ind w:left="567" w:right="538"/>
        <w:jc w:val="both"/>
        <w:rPr>
          <w:rFonts w:ascii="Palatino Linotype" w:hAnsi="Palatino Linotype"/>
          <w:i/>
        </w:rPr>
      </w:pPr>
      <w:r w:rsidRPr="001E1285">
        <w:rPr>
          <w:rFonts w:ascii="Palatino Linotype" w:hAnsi="Palatino Linotype"/>
          <w:i/>
        </w:rPr>
        <w:t xml:space="preserve">8. Emitir, registrar y notificar, a las partes que intervienen en el proceso administrativo, los acuerdos de acumulación, improcedencia y sobreseimiento de los procedimientos de responsabilidades administrativas; </w:t>
      </w:r>
    </w:p>
    <w:p w14:paraId="5D6C51B1" w14:textId="77777777" w:rsidR="002E2F45" w:rsidRPr="001E1285" w:rsidRDefault="002E2F45" w:rsidP="002E2F45">
      <w:pPr>
        <w:ind w:left="567" w:right="538"/>
        <w:jc w:val="both"/>
        <w:rPr>
          <w:rFonts w:ascii="Palatino Linotype" w:eastAsia="Palatino Linotype" w:hAnsi="Palatino Linotype" w:cs="Palatino Linotype"/>
          <w:i/>
        </w:rPr>
      </w:pPr>
      <w:r w:rsidRPr="001E1285">
        <w:rPr>
          <w:rFonts w:ascii="Palatino Linotype" w:hAnsi="Palatino Linotype"/>
          <w:i/>
        </w:rPr>
        <w:t>9. Tramitar y remitir al Departamento Resolutor de Responsabilidades Administrativas, los incidentes que no tengan señalada una tramitación especial, en los términos de la Ley General de Responsabilidades Administrativas, y Ley de Responsabilidades Administrativas del Estado de México y Municipios y demás legislación aplicable a la materia;</w:t>
      </w:r>
    </w:p>
    <w:p w14:paraId="1F86E7F7" w14:textId="77777777" w:rsidR="002E2F45" w:rsidRPr="001E1285" w:rsidRDefault="002E2F45" w:rsidP="002E2F45">
      <w:pPr>
        <w:spacing w:line="360" w:lineRule="auto"/>
        <w:ind w:right="1"/>
        <w:jc w:val="both"/>
        <w:rPr>
          <w:rFonts w:ascii="Palatino Linotype" w:eastAsia="Palatino Linotype" w:hAnsi="Palatino Linotype" w:cs="Palatino Linotype"/>
        </w:rPr>
      </w:pPr>
    </w:p>
    <w:p w14:paraId="157DC174" w14:textId="77777777" w:rsidR="002E2F45" w:rsidRPr="001E1285" w:rsidRDefault="002E2F45" w:rsidP="002E2F45">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Por su parte, la Dirección de Investigación de Responsabilidades Administrativas, tiene por objetivo </w:t>
      </w:r>
      <w:r w:rsidRPr="001E1285">
        <w:rPr>
          <w:rFonts w:ascii="Palatino Linotype" w:hAnsi="Palatino Linotype"/>
        </w:rPr>
        <w:t>recibir, tramitar, identificar e investigar de oficio, por denuncia o derivadas de las auditorías practicadas por parte de las autoridades competentes o, en su caso, de auditores externos, las faltas administrativas de las o los servidores públicos de la administración pública municipal, así como supervisar la actualización del Sistema Integral de Responsabilidades y del Sistema de Atención Mexiquense en el ámbito de sus funciones.</w:t>
      </w:r>
    </w:p>
    <w:p w14:paraId="257785E5" w14:textId="77777777" w:rsidR="002E2F45" w:rsidRPr="001E1285" w:rsidRDefault="002E2F45" w:rsidP="002E2F45">
      <w:pPr>
        <w:ind w:left="567" w:right="538"/>
        <w:jc w:val="both"/>
        <w:rPr>
          <w:rFonts w:ascii="Palatino Linotype" w:hAnsi="Palatino Linotype"/>
          <w:i/>
        </w:rPr>
      </w:pPr>
      <w:r w:rsidRPr="001E1285">
        <w:rPr>
          <w:rFonts w:ascii="Palatino Linotype" w:hAnsi="Palatino Linotype"/>
          <w:i/>
        </w:rPr>
        <w:t xml:space="preserve">1. Recibir, iniciar, coordinar, atender e investigar, las actuaciones de oficio, denuncias y aquellas que deriven de auditorías, que se formulen por los actos u omisiones que puedan constituir faltas administrativas de las y los servidores públicos municipales, o de particulares por conductas sancionables en términos de la Ley General de Responsabilidades Administrativas y Ley de Responsabilidades Administrativas del Estado de México y </w:t>
      </w:r>
      <w:r w:rsidRPr="001E1285">
        <w:rPr>
          <w:rFonts w:ascii="Palatino Linotype" w:hAnsi="Palatino Linotype"/>
          <w:i/>
        </w:rPr>
        <w:lastRenderedPageBreak/>
        <w:t xml:space="preserve">Municipios y ordenar la práctica de las investigaciones, actuaciones y demás diligencias que se requieran para determinar la presunta responsabilidad; </w:t>
      </w:r>
    </w:p>
    <w:p w14:paraId="75587330" w14:textId="77777777" w:rsidR="002E2F45" w:rsidRPr="001E1285" w:rsidRDefault="002E2F45" w:rsidP="002E2F45">
      <w:pPr>
        <w:ind w:left="567" w:right="538"/>
        <w:jc w:val="both"/>
        <w:rPr>
          <w:rFonts w:ascii="Palatino Linotype" w:eastAsia="Palatino Linotype" w:hAnsi="Palatino Linotype" w:cs="Palatino Linotype"/>
          <w:i/>
        </w:rPr>
      </w:pPr>
      <w:r w:rsidRPr="001E1285">
        <w:rPr>
          <w:rFonts w:ascii="Palatino Linotype" w:hAnsi="Palatino Linotype"/>
          <w:i/>
        </w:rPr>
        <w:t>2. Acordar con la o el titular del Órgano Interno de Control Municipal el despacho de los asuntos de competencia del área y los que requieran de su intervención y mantenerlo informado de los mismos;</w:t>
      </w:r>
    </w:p>
    <w:p w14:paraId="5D47DFD6" w14:textId="77777777" w:rsidR="002E2F45" w:rsidRPr="001E1285" w:rsidRDefault="002E2F45" w:rsidP="002E2F45">
      <w:pPr>
        <w:ind w:left="567" w:right="538"/>
        <w:jc w:val="both"/>
        <w:rPr>
          <w:rFonts w:ascii="Palatino Linotype" w:eastAsia="Palatino Linotype" w:hAnsi="Palatino Linotype" w:cs="Palatino Linotype"/>
          <w:i/>
        </w:rPr>
      </w:pPr>
      <w:r w:rsidRPr="001E1285">
        <w:rPr>
          <w:rFonts w:ascii="Palatino Linotype" w:eastAsia="Palatino Linotype" w:hAnsi="Palatino Linotype" w:cs="Palatino Linotype"/>
          <w:i/>
        </w:rPr>
        <w:t>(…)</w:t>
      </w:r>
    </w:p>
    <w:p w14:paraId="2963080F" w14:textId="77777777" w:rsidR="002E2F45" w:rsidRPr="001E1285" w:rsidRDefault="002E2F45" w:rsidP="002E2F45">
      <w:pPr>
        <w:ind w:left="567" w:right="538"/>
        <w:jc w:val="both"/>
        <w:rPr>
          <w:rFonts w:ascii="Palatino Linotype" w:hAnsi="Palatino Linotype"/>
          <w:b/>
          <w:i/>
        </w:rPr>
      </w:pPr>
      <w:r w:rsidRPr="001E1285">
        <w:rPr>
          <w:rFonts w:ascii="Palatino Linotype" w:eastAsia="Palatino Linotype" w:hAnsi="Palatino Linotype" w:cs="Palatino Linotype"/>
          <w:b/>
          <w:i/>
        </w:rPr>
        <w:t xml:space="preserve">19. </w:t>
      </w:r>
      <w:r w:rsidRPr="001E1285">
        <w:rPr>
          <w:rFonts w:ascii="Palatino Linotype" w:hAnsi="Palatino Linotype"/>
          <w:b/>
          <w:i/>
        </w:rPr>
        <w:t>Realizar la reclasificación que corresponda, cuando el Tribunal de Justicia Administrativa del Estado de México, advierta una falta grave diversa, a la señalada en el Informe de Presunta Responsabilidad Administrativa;</w:t>
      </w:r>
    </w:p>
    <w:p w14:paraId="5738EFD4" w14:textId="77777777" w:rsidR="002E2F45" w:rsidRPr="001E1285" w:rsidRDefault="002E2F45" w:rsidP="002E2F45">
      <w:pPr>
        <w:ind w:left="567" w:right="538"/>
        <w:jc w:val="both"/>
        <w:rPr>
          <w:rFonts w:ascii="Palatino Linotype" w:eastAsia="Palatino Linotype" w:hAnsi="Palatino Linotype" w:cs="Palatino Linotype"/>
          <w:i/>
        </w:rPr>
      </w:pPr>
      <w:r w:rsidRPr="001E1285">
        <w:rPr>
          <w:rFonts w:ascii="Palatino Linotype" w:hAnsi="Palatino Linotype"/>
          <w:i/>
        </w:rPr>
        <w:t>(…)</w:t>
      </w:r>
    </w:p>
    <w:p w14:paraId="3E5583B0" w14:textId="77777777" w:rsidR="002E2F45" w:rsidRPr="001E1285" w:rsidRDefault="002E2F45" w:rsidP="002E2F45">
      <w:pPr>
        <w:spacing w:line="360" w:lineRule="auto"/>
        <w:ind w:right="1"/>
        <w:jc w:val="both"/>
        <w:rPr>
          <w:rFonts w:ascii="Palatino Linotype" w:eastAsia="Palatino Linotype" w:hAnsi="Palatino Linotype" w:cs="Palatino Linotype"/>
        </w:rPr>
      </w:pPr>
    </w:p>
    <w:p w14:paraId="71A9D173" w14:textId="77777777" w:rsidR="00845888" w:rsidRPr="001E1285" w:rsidRDefault="002E2F45">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En atención a los preceptos legales citados, se advierte que el </w:t>
      </w:r>
      <w:r w:rsidRPr="001E1285">
        <w:rPr>
          <w:rFonts w:ascii="Palatino Linotype" w:eastAsia="Palatino Linotype" w:hAnsi="Palatino Linotype" w:cs="Palatino Linotype"/>
          <w:b/>
        </w:rPr>
        <w:t>SUJETO OPBLIGADO</w:t>
      </w:r>
      <w:r w:rsidRPr="001E1285">
        <w:rPr>
          <w:rFonts w:ascii="Palatino Linotype" w:eastAsia="Palatino Linotype" w:hAnsi="Palatino Linotype" w:cs="Palatino Linotype"/>
        </w:rPr>
        <w:t xml:space="preserve"> cuenta con funciones y atribuciones para atender el requerimiento del Particular.</w:t>
      </w:r>
    </w:p>
    <w:p w14:paraId="1AD512CE" w14:textId="77777777" w:rsidR="002E2F45" w:rsidRPr="001E1285" w:rsidRDefault="002E2F45" w:rsidP="002E2F45">
      <w:pPr>
        <w:spacing w:line="360" w:lineRule="auto"/>
        <w:ind w:right="1"/>
        <w:jc w:val="both"/>
        <w:rPr>
          <w:rFonts w:ascii="Palatino Linotype" w:eastAsia="Palatino Linotype" w:hAnsi="Palatino Linotype" w:cs="Palatino Linotype"/>
        </w:rPr>
      </w:pPr>
    </w:p>
    <w:p w14:paraId="7B3F1D35" w14:textId="77777777" w:rsidR="002E2F45" w:rsidRPr="001E1285" w:rsidRDefault="002E2F45" w:rsidP="002E2F45">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Ahora bien, cabe reiterar que el interés del Particular es acceder al número de procedimientos de responsabilidad administrativa que fueron emitidos durante la gestión 2022-2024 y cuantos fueron enviados durante 2025 al Tribunal de Justicia Administrativa del Estado de México, así como, la sanción impuesta por el Tribunal, y la Unidad Administrativa a la que pertenecían los sancionados; es decir, </w:t>
      </w:r>
      <w:r w:rsidRPr="001E1285">
        <w:rPr>
          <w:rFonts w:ascii="Palatino Linotype" w:eastAsia="Palatino Linotype" w:hAnsi="Palatino Linotype" w:cs="Palatino Linotype"/>
          <w:b/>
        </w:rPr>
        <w:t>datos estadísticos.</w:t>
      </w:r>
    </w:p>
    <w:p w14:paraId="3F50792F" w14:textId="77777777" w:rsidR="002E2F45" w:rsidRPr="001E1285" w:rsidRDefault="002E2F45" w:rsidP="002E2F45">
      <w:pPr>
        <w:spacing w:line="360" w:lineRule="auto"/>
        <w:ind w:right="1"/>
        <w:jc w:val="both"/>
        <w:rPr>
          <w:rFonts w:ascii="Palatino Linotype" w:eastAsia="Palatino Linotype" w:hAnsi="Palatino Linotype" w:cs="Palatino Linotype"/>
        </w:rPr>
      </w:pPr>
    </w:p>
    <w:p w14:paraId="0D45CE87" w14:textId="77777777" w:rsidR="002E2F45" w:rsidRPr="001E1285" w:rsidRDefault="002E2F45" w:rsidP="002E2F45">
      <w:pPr>
        <w:numPr>
          <w:ilvl w:val="0"/>
          <w:numId w:val="2"/>
        </w:numPr>
        <w:spacing w:line="360" w:lineRule="auto"/>
        <w:ind w:left="0" w:right="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Al respecto, resulta </w:t>
      </w:r>
      <w:r w:rsidRPr="001E1285">
        <w:rPr>
          <w:rFonts w:ascii="Palatino Linotype" w:hAnsi="Palatino Linotype"/>
        </w:rPr>
        <w:t xml:space="preserve">necesario traer a colación, por analogía el criterio 11/09, que establece lo siguiente: </w:t>
      </w:r>
    </w:p>
    <w:p w14:paraId="01558839" w14:textId="77777777" w:rsidR="002E2F45" w:rsidRPr="001E1285" w:rsidRDefault="002E2F45" w:rsidP="002E2F45">
      <w:pPr>
        <w:ind w:left="567" w:right="538"/>
        <w:jc w:val="both"/>
        <w:rPr>
          <w:rFonts w:ascii="Palatino Linotype" w:eastAsia="Palatino Linotype" w:hAnsi="Palatino Linotype" w:cs="Palatino Linotype"/>
          <w:bCs/>
          <w:i/>
          <w:iCs/>
        </w:rPr>
      </w:pPr>
      <w:r w:rsidRPr="001E1285">
        <w:rPr>
          <w:rFonts w:ascii="Palatino Linotype" w:hAnsi="Palatino Linotype"/>
          <w:b/>
          <w:bCs/>
          <w:i/>
          <w:iCs/>
        </w:rPr>
        <w:t>La información estadística es de naturaleza pública, independientemente de la materia con la que se encuentre vinculada.</w:t>
      </w:r>
      <w:r w:rsidRPr="001E1285">
        <w:rPr>
          <w:rFonts w:ascii="Palatino Linotype" w:hAnsi="Palatino Linotype"/>
          <w:i/>
          <w:iCs/>
        </w:rPr>
        <w:t xml:space="preserve"> 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w:t>
      </w:r>
      <w:r w:rsidRPr="001E1285">
        <w:rPr>
          <w:rFonts w:ascii="Palatino Linotype" w:hAnsi="Palatino Linotype"/>
          <w:i/>
          <w:iCs/>
        </w:rPr>
        <w:lastRenderedPageBreak/>
        <w:t>de naturaleza pública. Lo anterior se debe también a que, por definición, los datos estadísticos no se encuentran individualizados o personalizados a casos o situaciones específicas que pudieran llegar a justificar su clasificación.</w:t>
      </w:r>
    </w:p>
    <w:p w14:paraId="4957AE5A" w14:textId="77777777" w:rsidR="002E2F45" w:rsidRPr="001E1285" w:rsidRDefault="002E2F45" w:rsidP="002E2F45">
      <w:pPr>
        <w:spacing w:line="360" w:lineRule="auto"/>
        <w:ind w:right="1"/>
        <w:jc w:val="both"/>
        <w:rPr>
          <w:rFonts w:ascii="Palatino Linotype" w:eastAsia="Palatino Linotype" w:hAnsi="Palatino Linotype" w:cs="Palatino Linotype"/>
          <w:bCs/>
        </w:rPr>
      </w:pPr>
    </w:p>
    <w:p w14:paraId="43C87CA7" w14:textId="77777777" w:rsidR="002E2F45" w:rsidRPr="001E1285" w:rsidRDefault="002E2F45" w:rsidP="002E2F45">
      <w:pPr>
        <w:pStyle w:val="Prrafodelista"/>
        <w:numPr>
          <w:ilvl w:val="0"/>
          <w:numId w:val="2"/>
        </w:numPr>
        <w:spacing w:line="360" w:lineRule="auto"/>
        <w:ind w:left="0" w:right="1" w:firstLine="0"/>
        <w:jc w:val="both"/>
        <w:rPr>
          <w:rFonts w:ascii="Palatino Linotype" w:eastAsia="Palatino Linotype" w:hAnsi="Palatino Linotype" w:cs="Palatino Linotype"/>
          <w:bCs/>
        </w:rPr>
      </w:pPr>
      <w:r w:rsidRPr="001E1285">
        <w:rPr>
          <w:rFonts w:ascii="Palatino Linotype" w:hAnsi="Palatino Linotype"/>
        </w:rPr>
        <w:t>De lo previo se desprende que la información estadística es de naturaleza pública, al ser el producto de un conjunto de resultados cuantitativos obtenidos de un proceso sistemático de captación de datos primarios obtenidos sobre hechos que constan en la documentación que los sujetos obligados poseen, por lo que, dichos datos no se encuentran individualizados o personalizados, permite dar un seguimiento ciudadano a las acciones por parte de las autoridades competentes.</w:t>
      </w:r>
    </w:p>
    <w:p w14:paraId="7D62DC52" w14:textId="77777777" w:rsidR="002E2F45" w:rsidRPr="001E1285" w:rsidRDefault="002E2F45" w:rsidP="002E2F45">
      <w:pPr>
        <w:spacing w:line="360" w:lineRule="auto"/>
        <w:ind w:right="1"/>
        <w:jc w:val="both"/>
        <w:rPr>
          <w:rFonts w:ascii="Palatino Linotype" w:eastAsia="Palatino Linotype" w:hAnsi="Palatino Linotype" w:cs="Palatino Linotype"/>
          <w:bCs/>
        </w:rPr>
      </w:pPr>
    </w:p>
    <w:p w14:paraId="54AB24D5" w14:textId="77777777" w:rsidR="002E2F45" w:rsidRPr="001E1285" w:rsidRDefault="002E2F45" w:rsidP="002E2F45">
      <w:pPr>
        <w:numPr>
          <w:ilvl w:val="0"/>
          <w:numId w:val="2"/>
        </w:numPr>
        <w:spacing w:line="360" w:lineRule="auto"/>
        <w:ind w:left="0" w:right="1" w:firstLine="0"/>
        <w:jc w:val="both"/>
        <w:rPr>
          <w:rFonts w:ascii="Palatino Linotype" w:eastAsia="Palatino Linotype" w:hAnsi="Palatino Linotype" w:cs="Palatino Linotype"/>
          <w:bCs/>
        </w:rPr>
      </w:pPr>
      <w:r w:rsidRPr="001E1285">
        <w:rPr>
          <w:rFonts w:ascii="Palatino Linotype" w:hAnsi="Palatino Linotype"/>
          <w:color w:val="000000"/>
        </w:rPr>
        <w:t xml:space="preserve">Precisado lo anterior, </w:t>
      </w:r>
      <w:r w:rsidRPr="001E1285">
        <w:rPr>
          <w:rFonts w:ascii="Palatino Linotype" w:hAnsi="Palatino Linotype" w:cs="Arial"/>
          <w:color w:val="000000"/>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44B0E0B6" w14:textId="77777777" w:rsidR="002E2F45" w:rsidRPr="001E1285" w:rsidRDefault="002E2F45" w:rsidP="002E2F45">
      <w:pPr>
        <w:rPr>
          <w:rFonts w:ascii="Palatino Linotype" w:hAnsi="Palatino Linotype" w:cs="Arial"/>
          <w:color w:val="000000"/>
        </w:rPr>
      </w:pPr>
    </w:p>
    <w:p w14:paraId="50A97E15" w14:textId="77777777" w:rsidR="002E2F45" w:rsidRPr="001E1285" w:rsidRDefault="002E2F45" w:rsidP="002E2F45">
      <w:pPr>
        <w:pStyle w:val="Prrafodelista"/>
        <w:numPr>
          <w:ilvl w:val="0"/>
          <w:numId w:val="2"/>
        </w:numPr>
        <w:spacing w:line="360" w:lineRule="auto"/>
        <w:ind w:left="0" w:firstLine="0"/>
        <w:jc w:val="both"/>
        <w:rPr>
          <w:rFonts w:ascii="Palatino Linotype" w:hAnsi="Palatino Linotype" w:cs="Arial"/>
          <w:color w:val="000000"/>
        </w:rPr>
      </w:pPr>
      <w:r w:rsidRPr="001E1285">
        <w:rPr>
          <w:rFonts w:ascii="Palatino Linotype" w:hAnsi="Palatino Linotype" w:cs="Arial"/>
          <w:color w:val="000000"/>
        </w:rPr>
        <w:t>En este sentido, para atender las solicitudes de información, los Sujetos Obligados contarán con un área denominada Unidad de Transparencia</w:t>
      </w:r>
      <w:r w:rsidRPr="001E1285">
        <w:rPr>
          <w:rFonts w:ascii="Palatino Linotype" w:hAnsi="Palatino Linotype"/>
          <w:vertAlign w:val="superscript"/>
        </w:rPr>
        <w:footnoteReference w:id="5"/>
      </w:r>
      <w:r w:rsidRPr="001E1285">
        <w:rPr>
          <w:rFonts w:ascii="Palatino Linotype" w:hAnsi="Palatino Linotype" w:cs="Arial"/>
          <w:color w:val="000000"/>
        </w:rPr>
        <w:t xml:space="preserve">,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w:t>
      </w:r>
      <w:r w:rsidRPr="001E1285">
        <w:rPr>
          <w:rFonts w:ascii="Palatino Linotype" w:hAnsi="Palatino Linotype" w:cs="Arial"/>
          <w:color w:val="000000"/>
        </w:rPr>
        <w:lastRenderedPageBreak/>
        <w:t>las facultades internas necesarias para gestionar la atención a las solicitudes de información</w:t>
      </w:r>
      <w:r w:rsidRPr="001E1285">
        <w:rPr>
          <w:rFonts w:ascii="Palatino Linotype" w:hAnsi="Palatino Linotype" w:cs="Arial"/>
          <w:b/>
          <w:color w:val="000000"/>
        </w:rPr>
        <w:t xml:space="preserve"> </w:t>
      </w:r>
      <w:r w:rsidRPr="001E1285">
        <w:rPr>
          <w:rFonts w:ascii="Palatino Linotype" w:hAnsi="Palatino Linotype" w:cs="Arial"/>
          <w:color w:val="000000"/>
        </w:rPr>
        <w:t>en los términos de la Ley General y la Ley de Transparencia y Acceso a la Información Pública del Estado de México y Municipios</w:t>
      </w:r>
      <w:r w:rsidRPr="001E1285">
        <w:rPr>
          <w:rFonts w:ascii="Palatino Linotype" w:hAnsi="Palatino Linotype"/>
          <w:vertAlign w:val="superscript"/>
        </w:rPr>
        <w:footnoteReference w:id="6"/>
      </w:r>
      <w:r w:rsidRPr="001E1285">
        <w:rPr>
          <w:rFonts w:ascii="Palatino Linotype" w:hAnsi="Palatino Linotype" w:cs="Arial"/>
          <w:color w:val="000000"/>
        </w:rPr>
        <w:t>.</w:t>
      </w:r>
    </w:p>
    <w:p w14:paraId="1156CEE9" w14:textId="77777777" w:rsidR="002E2F45" w:rsidRPr="001E1285" w:rsidRDefault="002E2F45" w:rsidP="002E2F45">
      <w:pPr>
        <w:rPr>
          <w:rFonts w:ascii="Palatino Linotype" w:hAnsi="Palatino Linotype" w:cs="Arial"/>
          <w:color w:val="000000"/>
        </w:rPr>
      </w:pPr>
    </w:p>
    <w:p w14:paraId="4A4C8DF8" w14:textId="77777777" w:rsidR="002E2F45" w:rsidRPr="001E1285" w:rsidRDefault="002E2F45" w:rsidP="002E2F45">
      <w:pPr>
        <w:numPr>
          <w:ilvl w:val="0"/>
          <w:numId w:val="2"/>
        </w:numPr>
        <w:spacing w:line="360" w:lineRule="auto"/>
        <w:ind w:left="0" w:right="1" w:firstLine="0"/>
        <w:jc w:val="both"/>
        <w:rPr>
          <w:rFonts w:ascii="Palatino Linotype" w:hAnsi="Palatino Linotype" w:cs="Arial"/>
          <w:b/>
          <w:color w:val="000000"/>
        </w:rPr>
      </w:pPr>
      <w:r w:rsidRPr="001E1285">
        <w:rPr>
          <w:rFonts w:ascii="Palatino Linotype" w:hAnsi="Palatino Linotype" w:cs="Arial"/>
          <w:color w:val="000000"/>
        </w:rPr>
        <w:t>De conformidad con lo dispuesto en la Ley de Transparencia y Acceso a la Información Pública del Estado de México y Municipios, las Unidades de Transparencia tendrán, entre sus atribuciones, las siguientes:</w:t>
      </w:r>
    </w:p>
    <w:p w14:paraId="789C507D" w14:textId="77777777" w:rsidR="002E2F45" w:rsidRPr="001E1285" w:rsidRDefault="002E2F45" w:rsidP="002E2F45">
      <w:pPr>
        <w:numPr>
          <w:ilvl w:val="1"/>
          <w:numId w:val="6"/>
        </w:numPr>
        <w:ind w:left="709" w:right="616" w:hanging="142"/>
        <w:jc w:val="both"/>
        <w:rPr>
          <w:rFonts w:ascii="Palatino Linotype" w:hAnsi="Palatino Linotype" w:cs="Arial"/>
          <w:color w:val="000000"/>
        </w:rPr>
      </w:pPr>
      <w:r w:rsidRPr="001E1285">
        <w:rPr>
          <w:rFonts w:ascii="Palatino Linotype" w:hAnsi="Palatino Linotype" w:cs="Arial"/>
          <w:color w:val="000000"/>
        </w:rPr>
        <w:t>Recibir, tramitar y dar respuesta a las solicitudes de acceso a la información;</w:t>
      </w:r>
    </w:p>
    <w:p w14:paraId="1FC8CE50" w14:textId="77777777" w:rsidR="002E2F45" w:rsidRPr="001E1285" w:rsidRDefault="002E2F45" w:rsidP="002E2F45">
      <w:pPr>
        <w:numPr>
          <w:ilvl w:val="1"/>
          <w:numId w:val="6"/>
        </w:numPr>
        <w:ind w:left="709" w:right="616" w:hanging="142"/>
        <w:jc w:val="both"/>
        <w:rPr>
          <w:rFonts w:ascii="Palatino Linotype" w:hAnsi="Palatino Linotype" w:cs="Arial"/>
          <w:color w:val="000000"/>
        </w:rPr>
      </w:pPr>
      <w:r w:rsidRPr="001E1285">
        <w:rPr>
          <w:rFonts w:ascii="Palatino Linotype" w:hAnsi="Palatino Linotype" w:cs="Arial"/>
          <w:color w:val="000000"/>
        </w:rPr>
        <w:t xml:space="preserve">Realizar, con efectividad, los trámites internos necesarios para la atención de las solicitudes de acceso a la información; </w:t>
      </w:r>
    </w:p>
    <w:p w14:paraId="759F9320" w14:textId="77777777" w:rsidR="002E2F45" w:rsidRPr="001E1285" w:rsidRDefault="002E2F45" w:rsidP="002E2F45">
      <w:pPr>
        <w:numPr>
          <w:ilvl w:val="1"/>
          <w:numId w:val="6"/>
        </w:numPr>
        <w:ind w:left="709" w:right="616" w:hanging="142"/>
        <w:jc w:val="both"/>
        <w:rPr>
          <w:rFonts w:ascii="Palatino Linotype" w:hAnsi="Palatino Linotype" w:cs="Arial"/>
          <w:color w:val="000000"/>
        </w:rPr>
      </w:pPr>
      <w:r w:rsidRPr="001E1285">
        <w:rPr>
          <w:rFonts w:ascii="Palatino Linotype" w:hAnsi="Palatino Linotype" w:cs="Arial"/>
          <w:color w:val="000000"/>
        </w:rPr>
        <w:t xml:space="preserve">Entregar, en su caso, a los particulares la información solicitada; y </w:t>
      </w:r>
    </w:p>
    <w:p w14:paraId="05DC1815" w14:textId="77777777" w:rsidR="002E2F45" w:rsidRPr="001E1285" w:rsidRDefault="002E2F45" w:rsidP="002E2F45">
      <w:pPr>
        <w:numPr>
          <w:ilvl w:val="1"/>
          <w:numId w:val="6"/>
        </w:numPr>
        <w:spacing w:after="240"/>
        <w:ind w:left="709" w:right="616" w:hanging="142"/>
        <w:jc w:val="both"/>
        <w:rPr>
          <w:rFonts w:ascii="Palatino Linotype" w:hAnsi="Palatino Linotype" w:cs="Arial"/>
          <w:color w:val="000000"/>
        </w:rPr>
      </w:pPr>
      <w:r w:rsidRPr="001E1285">
        <w:rPr>
          <w:rFonts w:ascii="Palatino Linotype" w:hAnsi="Palatino Linotype" w:cs="Arial"/>
          <w:color w:val="000000"/>
        </w:rPr>
        <w:t>Efectuar las notificaciones a los solicitantes.</w:t>
      </w:r>
    </w:p>
    <w:p w14:paraId="67948F01" w14:textId="77777777" w:rsidR="002E2F45" w:rsidRPr="001E1285" w:rsidRDefault="002E2F45" w:rsidP="002E2F45">
      <w:pPr>
        <w:spacing w:after="240"/>
        <w:ind w:right="616"/>
        <w:jc w:val="both"/>
        <w:rPr>
          <w:rFonts w:ascii="Palatino Linotype" w:hAnsi="Palatino Linotype" w:cs="Arial"/>
          <w:color w:val="000000"/>
        </w:rPr>
      </w:pPr>
    </w:p>
    <w:p w14:paraId="493F0E1A" w14:textId="77777777" w:rsidR="002E2F45" w:rsidRPr="001E1285" w:rsidRDefault="002E2F45" w:rsidP="002E2F45">
      <w:pPr>
        <w:numPr>
          <w:ilvl w:val="0"/>
          <w:numId w:val="2"/>
        </w:numPr>
        <w:spacing w:line="360" w:lineRule="auto"/>
        <w:ind w:left="0" w:right="1" w:firstLine="0"/>
        <w:jc w:val="both"/>
        <w:rPr>
          <w:rFonts w:ascii="Palatino Linotype" w:hAnsi="Palatino Linotype" w:cs="Arial"/>
          <w:b/>
        </w:rPr>
      </w:pPr>
      <w:r w:rsidRPr="001E1285">
        <w:rPr>
          <w:rFonts w:ascii="Palatino Linotype" w:hAnsi="Palatino Linotype" w:cs="Arial"/>
          <w:color w:val="000000"/>
        </w:rPr>
        <w:t xml:space="preserve">Otros sujetos del proceso de atención a las solicitudes de información son los servidores públicos habilitados, quienes serán designados por el titular del </w:t>
      </w:r>
      <w:r w:rsidRPr="001E1285">
        <w:rPr>
          <w:rFonts w:ascii="Palatino Linotype" w:hAnsi="Palatino Linotype" w:cs="Arial"/>
          <w:b/>
          <w:color w:val="000000"/>
        </w:rPr>
        <w:t xml:space="preserve">SUJETO OBLIGADO </w:t>
      </w:r>
      <w:r w:rsidRPr="001E1285">
        <w:rPr>
          <w:rFonts w:ascii="Palatino Linotype" w:hAnsi="Palatino Linotype" w:cs="Arial"/>
          <w:color w:val="000000"/>
        </w:rPr>
        <w:t>a propuesta del responsable de la Unidad de Transparencia</w:t>
      </w:r>
      <w:r w:rsidRPr="001E1285">
        <w:rPr>
          <w:rFonts w:ascii="Palatino Linotype" w:hAnsi="Palatino Linotype" w:cs="Arial"/>
          <w:color w:val="000000"/>
          <w:vertAlign w:val="superscript"/>
        </w:rPr>
        <w:footnoteReference w:id="7"/>
      </w:r>
      <w:r w:rsidRPr="001E1285">
        <w:rPr>
          <w:rFonts w:ascii="Palatino Linotype" w:hAnsi="Palatino Linotype" w:cs="Arial"/>
          <w:color w:val="000000"/>
        </w:rPr>
        <w:t xml:space="preserve"> y tendrán, entre sus atribuciones, las siguientes</w:t>
      </w:r>
      <w:r w:rsidRPr="001E1285">
        <w:rPr>
          <w:rFonts w:ascii="Palatino Linotype" w:hAnsi="Palatino Linotype" w:cs="Arial"/>
          <w:color w:val="000000"/>
          <w:vertAlign w:val="superscript"/>
        </w:rPr>
        <w:footnoteReference w:id="8"/>
      </w:r>
      <w:r w:rsidRPr="001E1285">
        <w:rPr>
          <w:rFonts w:ascii="Palatino Linotype" w:hAnsi="Palatino Linotype" w:cs="Arial"/>
          <w:color w:val="000000"/>
        </w:rPr>
        <w:t>:</w:t>
      </w:r>
    </w:p>
    <w:p w14:paraId="6E596373" w14:textId="77777777" w:rsidR="002E2F45" w:rsidRPr="001E1285" w:rsidRDefault="002E2F45" w:rsidP="002E2F45">
      <w:pPr>
        <w:numPr>
          <w:ilvl w:val="1"/>
          <w:numId w:val="7"/>
        </w:numPr>
        <w:spacing w:before="240"/>
        <w:ind w:left="709" w:right="565" w:hanging="142"/>
        <w:jc w:val="both"/>
        <w:rPr>
          <w:rFonts w:ascii="Palatino Linotype" w:hAnsi="Palatino Linotype" w:cs="Arial"/>
          <w:color w:val="000000"/>
        </w:rPr>
      </w:pPr>
      <w:r w:rsidRPr="001E1285">
        <w:rPr>
          <w:rFonts w:ascii="Palatino Linotype" w:hAnsi="Palatino Linotype" w:cs="Arial"/>
          <w:color w:val="000000"/>
        </w:rPr>
        <w:t>Localizar la información que le solicite la Unidad de Transparencia; y</w:t>
      </w:r>
    </w:p>
    <w:p w14:paraId="76491468" w14:textId="77777777" w:rsidR="002E2F45" w:rsidRPr="001E1285" w:rsidRDefault="002E2F45" w:rsidP="002E2F45">
      <w:pPr>
        <w:numPr>
          <w:ilvl w:val="1"/>
          <w:numId w:val="7"/>
        </w:numPr>
        <w:spacing w:after="240"/>
        <w:ind w:left="709" w:right="565" w:hanging="142"/>
        <w:jc w:val="both"/>
        <w:rPr>
          <w:rFonts w:ascii="Palatino Linotype" w:hAnsi="Palatino Linotype" w:cs="Arial"/>
          <w:color w:val="000000"/>
        </w:rPr>
      </w:pPr>
      <w:r w:rsidRPr="001E1285">
        <w:rPr>
          <w:rFonts w:ascii="Palatino Linotype" w:hAnsi="Palatino Linotype" w:cs="Arial"/>
          <w:color w:val="000000"/>
        </w:rPr>
        <w:t>Proporcionar la información que obre en los archivos y que le sea solicitada por la Unidad de Transparencia.</w:t>
      </w:r>
    </w:p>
    <w:p w14:paraId="6CA0CDB1" w14:textId="77777777" w:rsidR="002E2F45" w:rsidRPr="001E1285" w:rsidRDefault="002E2F45" w:rsidP="002E2F45">
      <w:pPr>
        <w:spacing w:after="240"/>
        <w:ind w:right="565"/>
        <w:jc w:val="both"/>
        <w:rPr>
          <w:rFonts w:ascii="Palatino Linotype" w:hAnsi="Palatino Linotype" w:cs="Arial"/>
          <w:color w:val="000000"/>
        </w:rPr>
      </w:pPr>
    </w:p>
    <w:p w14:paraId="6FFFFF80" w14:textId="77777777" w:rsidR="002E2F45" w:rsidRPr="001E1285" w:rsidRDefault="002E2F45" w:rsidP="002E2F45">
      <w:pPr>
        <w:numPr>
          <w:ilvl w:val="0"/>
          <w:numId w:val="2"/>
        </w:numPr>
        <w:tabs>
          <w:tab w:val="left" w:pos="142"/>
        </w:tabs>
        <w:spacing w:line="360" w:lineRule="auto"/>
        <w:ind w:left="0" w:right="1" w:firstLine="0"/>
        <w:jc w:val="both"/>
        <w:rPr>
          <w:rFonts w:ascii="Palatino Linotype" w:hAnsi="Palatino Linotype" w:cs="Arial"/>
          <w:b/>
        </w:rPr>
      </w:pPr>
      <w:r w:rsidRPr="001E1285">
        <w:rPr>
          <w:rFonts w:ascii="Palatino Linotype" w:hAnsi="Palatino Linotype" w:cs="Arial"/>
          <w:color w:val="000000"/>
        </w:rPr>
        <w:lastRenderedPageBreak/>
        <w:t xml:space="preserve">De tal manera que cada una de las áreas administrativas del </w:t>
      </w:r>
      <w:r w:rsidRPr="001E1285">
        <w:rPr>
          <w:rFonts w:ascii="Palatino Linotype" w:hAnsi="Palatino Linotype" w:cs="Arial"/>
          <w:b/>
          <w:color w:val="000000"/>
        </w:rPr>
        <w:t>SUJETO OBLIGADO</w:t>
      </w:r>
      <w:r w:rsidRPr="001E1285">
        <w:rPr>
          <w:rFonts w:ascii="Palatino Linotype" w:hAnsi="Palatino Linotype" w:cs="Arial"/>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4AF9C99C" w14:textId="77777777" w:rsidR="002E2F45" w:rsidRPr="001E1285" w:rsidRDefault="002E2F45" w:rsidP="002E2F45">
      <w:pPr>
        <w:tabs>
          <w:tab w:val="left" w:pos="142"/>
        </w:tabs>
        <w:spacing w:line="360" w:lineRule="auto"/>
        <w:ind w:right="1"/>
        <w:jc w:val="both"/>
        <w:rPr>
          <w:rFonts w:ascii="Palatino Linotype" w:hAnsi="Palatino Linotype" w:cs="Arial"/>
          <w:b/>
        </w:rPr>
      </w:pPr>
    </w:p>
    <w:p w14:paraId="6BB8461A" w14:textId="77777777" w:rsidR="002E2F45" w:rsidRPr="001E1285" w:rsidRDefault="002E2F45" w:rsidP="002E2F45">
      <w:pPr>
        <w:numPr>
          <w:ilvl w:val="0"/>
          <w:numId w:val="2"/>
        </w:numPr>
        <w:tabs>
          <w:tab w:val="left" w:pos="142"/>
        </w:tabs>
        <w:spacing w:line="360" w:lineRule="auto"/>
        <w:ind w:left="0" w:right="1" w:firstLine="0"/>
        <w:jc w:val="both"/>
        <w:rPr>
          <w:rFonts w:ascii="Palatino Linotype" w:hAnsi="Palatino Linotype" w:cs="Arial"/>
          <w:b/>
        </w:rPr>
      </w:pPr>
      <w:r w:rsidRPr="001E1285">
        <w:rPr>
          <w:rFonts w:ascii="Palatino Linotype" w:hAnsi="Palatino Linotype" w:cs="Arial"/>
          <w:color w:val="000000"/>
        </w:rPr>
        <w:t>Aunado a lo anterior, la Ley de Transparencia y Acceso a la Información Pública del Estado de México y Municipios, en su artículo 53, establece las funciones correspondientes a esta Unidad; mismas que se inserta a continuación:</w:t>
      </w:r>
    </w:p>
    <w:p w14:paraId="4A538842"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b/>
          <w:i/>
          <w:color w:val="000000"/>
        </w:rPr>
        <w:t>“Artículo 53</w:t>
      </w:r>
      <w:r w:rsidRPr="001E1285">
        <w:rPr>
          <w:rFonts w:ascii="Palatino Linotype" w:hAnsi="Palatino Linotype" w:cs="Arial"/>
          <w:i/>
          <w:color w:val="000000"/>
        </w:rPr>
        <w:t xml:space="preserve">. Las Unidades de Transparencia tendrán las siguientes funciones: </w:t>
      </w:r>
    </w:p>
    <w:p w14:paraId="019F22BF" w14:textId="77777777" w:rsidR="002E2F45" w:rsidRPr="001E1285" w:rsidRDefault="002E2F45" w:rsidP="002E2F45">
      <w:pPr>
        <w:tabs>
          <w:tab w:val="left" w:pos="426"/>
        </w:tabs>
        <w:ind w:left="567" w:right="616"/>
        <w:jc w:val="both"/>
        <w:rPr>
          <w:rFonts w:ascii="Palatino Linotype" w:hAnsi="Palatino Linotype" w:cs="Arial"/>
          <w:i/>
          <w:color w:val="000000"/>
        </w:rPr>
      </w:pPr>
    </w:p>
    <w:p w14:paraId="5104B9E6"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3D5C9575" w14:textId="77777777" w:rsidR="002E2F45" w:rsidRPr="001E1285" w:rsidRDefault="002E2F45" w:rsidP="002E2F45">
      <w:pPr>
        <w:tabs>
          <w:tab w:val="left" w:pos="426"/>
        </w:tabs>
        <w:ind w:left="567" w:right="616"/>
        <w:jc w:val="both"/>
        <w:rPr>
          <w:rFonts w:ascii="Palatino Linotype" w:hAnsi="Palatino Linotype" w:cs="Arial"/>
          <w:b/>
          <w:i/>
          <w:color w:val="000000"/>
        </w:rPr>
      </w:pPr>
      <w:r w:rsidRPr="001E1285">
        <w:rPr>
          <w:rFonts w:ascii="Palatino Linotype" w:hAnsi="Palatino Linotype" w:cs="Arial"/>
          <w:b/>
          <w:i/>
          <w:color w:val="000000"/>
        </w:rPr>
        <w:t xml:space="preserve">II. Recibir, tramitar y dar respuesta a las solicitudes de acceso a la información; </w:t>
      </w:r>
    </w:p>
    <w:p w14:paraId="23DE73D6"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t xml:space="preserve">III. Auxiliar a los particulares en la elaboración de solicitudes de acceso a la información y, en su caso, orientarlos sobre los sujetos obligados competentes conforme a la normatividad aplicable; </w:t>
      </w:r>
    </w:p>
    <w:p w14:paraId="280E936A" w14:textId="77777777" w:rsidR="002E2F45" w:rsidRPr="001E1285" w:rsidRDefault="002E2F45" w:rsidP="002E2F45">
      <w:pPr>
        <w:tabs>
          <w:tab w:val="left" w:pos="426"/>
        </w:tabs>
        <w:ind w:left="567" w:right="616"/>
        <w:jc w:val="both"/>
        <w:rPr>
          <w:rFonts w:ascii="Palatino Linotype" w:hAnsi="Palatino Linotype" w:cs="Arial"/>
          <w:b/>
          <w:i/>
          <w:color w:val="000000"/>
        </w:rPr>
      </w:pPr>
      <w:r w:rsidRPr="001E1285">
        <w:rPr>
          <w:rFonts w:ascii="Palatino Linotype" w:hAnsi="Palatino Linotype" w:cs="Arial"/>
          <w:b/>
          <w:i/>
          <w:color w:val="000000"/>
        </w:rPr>
        <w:t xml:space="preserve">IV. Realizar, con efectividad, los trámites internos necesarios para la atención de las solicitudes de acceso a la información; </w:t>
      </w:r>
    </w:p>
    <w:p w14:paraId="523A0599"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t xml:space="preserve">V. Entregar, en su caso, a los particulares la información solicitada; </w:t>
      </w:r>
    </w:p>
    <w:p w14:paraId="16F5B259"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t xml:space="preserve">VI. Efectuar las notificaciones a los solicitantes; </w:t>
      </w:r>
    </w:p>
    <w:p w14:paraId="6AC7CC28"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t xml:space="preserve">VII. Proponer al Comité de Transparencia, los procedimientos internos que aseguren la mayor eficiencia en la gestión de las solicitudes de acceso a la información, conforme a la normatividad aplicable; </w:t>
      </w:r>
    </w:p>
    <w:p w14:paraId="0DF013D8"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t xml:space="preserve">VIII. Proponer a quien preside el Comité de Transparencia, personal habilitado que sea necesario para recibir y dar trámite a las solicitudes de acceso a la información; </w:t>
      </w:r>
    </w:p>
    <w:p w14:paraId="4E35FBF1" w14:textId="77777777" w:rsidR="002E2F45" w:rsidRPr="001E1285" w:rsidRDefault="002E2F45" w:rsidP="002E2F45">
      <w:pPr>
        <w:tabs>
          <w:tab w:val="left" w:pos="426"/>
        </w:tabs>
        <w:ind w:left="567" w:right="616"/>
        <w:jc w:val="both"/>
        <w:rPr>
          <w:rFonts w:ascii="Palatino Linotype" w:hAnsi="Palatino Linotype" w:cs="Arial"/>
          <w:b/>
          <w:i/>
          <w:color w:val="000000"/>
        </w:rPr>
      </w:pPr>
      <w:r w:rsidRPr="001E1285">
        <w:rPr>
          <w:rFonts w:ascii="Palatino Linotype" w:hAnsi="Palatino Linotype" w:cs="Arial"/>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080F286B"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t xml:space="preserve">X. Presentar ante el Comité, el proyecto de clasificación de información; </w:t>
      </w:r>
    </w:p>
    <w:p w14:paraId="488E3882"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lastRenderedPageBreak/>
        <w:t xml:space="preserve">XI. Promover e implementar políticas de transparencia proactiva procurando su accesibilidad; </w:t>
      </w:r>
    </w:p>
    <w:p w14:paraId="131AB071"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t xml:space="preserve">XII. Fomentar la transparencia y accesibilidad al interior del sujeto obligado; </w:t>
      </w:r>
    </w:p>
    <w:p w14:paraId="01EF9108"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t>XIII. Hacer del conocimiento de la instancia competente la probable responsabilidad por el incumplimiento de las obligaciones previstas en la presente Ley; y</w:t>
      </w:r>
    </w:p>
    <w:p w14:paraId="5E9B994D" w14:textId="77777777" w:rsidR="002E2F45" w:rsidRPr="001E1285" w:rsidRDefault="002E2F45" w:rsidP="002E2F45">
      <w:pPr>
        <w:tabs>
          <w:tab w:val="left" w:pos="426"/>
        </w:tabs>
        <w:ind w:left="567" w:right="616"/>
        <w:jc w:val="both"/>
        <w:rPr>
          <w:rFonts w:ascii="Palatino Linotype" w:hAnsi="Palatino Linotype" w:cs="Arial"/>
          <w:i/>
          <w:color w:val="000000"/>
        </w:rPr>
      </w:pPr>
      <w:r w:rsidRPr="001E1285">
        <w:rPr>
          <w:rFonts w:ascii="Palatino Linotype" w:hAnsi="Palatino Linotype" w:cs="Arial"/>
          <w:i/>
          <w:color w:val="000000"/>
        </w:rPr>
        <w:t>XIV. Las demás que resulten necesarias para facilitar el acceso a la información y aquellas que se desprenden de la presente Ley y demás disposiciones jurídicas aplicables. (…)</w:t>
      </w:r>
    </w:p>
    <w:p w14:paraId="1254FE10" w14:textId="77777777" w:rsidR="002E2F45" w:rsidRPr="001E1285" w:rsidRDefault="002E2F45" w:rsidP="002E2F45">
      <w:pPr>
        <w:tabs>
          <w:tab w:val="left" w:pos="426"/>
        </w:tabs>
        <w:spacing w:after="240"/>
        <w:ind w:left="567" w:right="616"/>
        <w:jc w:val="both"/>
        <w:rPr>
          <w:rFonts w:ascii="Palatino Linotype" w:hAnsi="Palatino Linotype" w:cs="Arial"/>
          <w:i/>
          <w:color w:val="000000"/>
        </w:rPr>
      </w:pPr>
      <w:r w:rsidRPr="001E1285">
        <w:rPr>
          <w:rFonts w:ascii="Palatino Linotype" w:hAnsi="Palatino Linotype" w:cs="Arial"/>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61A3632F" w14:textId="77777777" w:rsidR="002E2F45" w:rsidRPr="001E1285" w:rsidRDefault="002E2F45" w:rsidP="002E2F45">
      <w:pPr>
        <w:tabs>
          <w:tab w:val="left" w:pos="426"/>
        </w:tabs>
        <w:spacing w:after="240"/>
        <w:ind w:right="616"/>
        <w:jc w:val="both"/>
        <w:rPr>
          <w:rFonts w:ascii="Palatino Linotype" w:hAnsi="Palatino Linotype" w:cs="Arial"/>
          <w:i/>
          <w:color w:val="000000"/>
        </w:rPr>
      </w:pPr>
    </w:p>
    <w:p w14:paraId="5420E4D4" w14:textId="77777777" w:rsidR="002E2F45" w:rsidRPr="001E1285" w:rsidRDefault="002E2F45" w:rsidP="002E2F45">
      <w:pPr>
        <w:numPr>
          <w:ilvl w:val="0"/>
          <w:numId w:val="2"/>
        </w:numPr>
        <w:spacing w:line="360" w:lineRule="auto"/>
        <w:ind w:left="0" w:right="1" w:firstLine="0"/>
        <w:jc w:val="both"/>
        <w:rPr>
          <w:rFonts w:ascii="Palatino Linotype" w:hAnsi="Palatino Linotype" w:cs="Arial"/>
          <w:b/>
        </w:rPr>
      </w:pPr>
      <w:r w:rsidRPr="001E1285">
        <w:rPr>
          <w:rFonts w:ascii="Palatino Linotype" w:hAnsi="Palatino Linotype" w:cs="Arial"/>
          <w:color w:val="000000"/>
        </w:rPr>
        <w:t xml:space="preserve">De lo expuesto y con relación a lo solicitado, se tiene que, en efecto, la Unidad de Transparencia es la encargada de </w:t>
      </w:r>
      <w:r w:rsidRPr="001E1285">
        <w:rPr>
          <w:rFonts w:ascii="Palatino Linotype" w:hAnsi="Palatino Linotype" w:cs="Arial"/>
        </w:rPr>
        <w:t>recibir, tramitar y dar respuesta a las solicitudes de acceso a la información.</w:t>
      </w:r>
      <w:r w:rsidRPr="001E1285">
        <w:rPr>
          <w:rFonts w:ascii="Palatino Linotype" w:hAnsi="Palatino Linotype" w:cs="Arial"/>
          <w:b/>
        </w:rPr>
        <w:t xml:space="preserve"> </w:t>
      </w:r>
    </w:p>
    <w:p w14:paraId="0CF7824B" w14:textId="77777777" w:rsidR="002E2F45" w:rsidRPr="001E1285" w:rsidRDefault="002E2F45" w:rsidP="002E2F45">
      <w:pPr>
        <w:spacing w:line="360" w:lineRule="auto"/>
        <w:ind w:right="1"/>
        <w:jc w:val="both"/>
        <w:rPr>
          <w:rFonts w:ascii="Palatino Linotype" w:hAnsi="Palatino Linotype" w:cs="Arial"/>
          <w:b/>
        </w:rPr>
      </w:pPr>
    </w:p>
    <w:p w14:paraId="0E4E3298" w14:textId="77777777" w:rsidR="002E2F45" w:rsidRPr="001E1285" w:rsidRDefault="002E2F45" w:rsidP="002E2F45">
      <w:pPr>
        <w:numPr>
          <w:ilvl w:val="0"/>
          <w:numId w:val="2"/>
        </w:numPr>
        <w:spacing w:line="360" w:lineRule="auto"/>
        <w:ind w:left="0" w:right="1" w:firstLine="0"/>
        <w:jc w:val="both"/>
        <w:rPr>
          <w:rFonts w:ascii="Palatino Linotype" w:hAnsi="Palatino Linotype" w:cs="Arial"/>
          <w:b/>
        </w:rPr>
      </w:pPr>
      <w:r w:rsidRPr="001E1285">
        <w:rPr>
          <w:rFonts w:ascii="Palatino Linotype" w:hAnsi="Palatino Linotype" w:cs="Arial"/>
          <w:color w:val="000000"/>
        </w:rPr>
        <w:t xml:space="preserve">En atención a lo anterior, se advierte </w:t>
      </w:r>
      <w:r w:rsidRPr="001E1285">
        <w:rPr>
          <w:rFonts w:ascii="Palatino Linotype" w:hAnsi="Palatino Linotype" w:cs="Arial"/>
        </w:rPr>
        <w:t xml:space="preserve">el </w:t>
      </w:r>
      <w:r w:rsidRPr="001E1285">
        <w:rPr>
          <w:rFonts w:ascii="Palatino Linotype" w:hAnsi="Palatino Linotype" w:cs="Arial"/>
          <w:b/>
        </w:rPr>
        <w:t>SUJETO OBLIGADO</w:t>
      </w:r>
      <w:r w:rsidRPr="001E1285">
        <w:rPr>
          <w:rFonts w:ascii="Palatino Linotype" w:hAnsi="Palatino Linotype" w:cs="Arial"/>
        </w:rPr>
        <w:t xml:space="preserve"> </w:t>
      </w:r>
      <w:r w:rsidRPr="001E1285">
        <w:rPr>
          <w:rFonts w:ascii="Palatino Linotype" w:hAnsi="Palatino Linotype" w:cs="Arial"/>
          <w:b/>
        </w:rPr>
        <w:t>se pronunció por medio del Servidor</w:t>
      </w:r>
      <w:r w:rsidR="008D500C" w:rsidRPr="001E1285">
        <w:rPr>
          <w:rFonts w:ascii="Palatino Linotype" w:hAnsi="Palatino Linotype" w:cs="Arial"/>
          <w:b/>
        </w:rPr>
        <w:t xml:space="preserve"> Público Habilitado competente de </w:t>
      </w:r>
      <w:r w:rsidR="008D500C" w:rsidRPr="001E1285">
        <w:rPr>
          <w:rFonts w:ascii="Palatino Linotype" w:hAnsi="Palatino Linotype"/>
          <w:b/>
        </w:rPr>
        <w:t xml:space="preserve">la Dirección de Responsabilidades Administrativas y el </w:t>
      </w:r>
      <w:r w:rsidR="008D500C" w:rsidRPr="001E1285">
        <w:rPr>
          <w:rFonts w:ascii="Palatino Linotype" w:eastAsia="Palatino Linotype" w:hAnsi="Palatino Linotype" w:cs="Palatino Linotype"/>
          <w:b/>
          <w:bCs/>
        </w:rPr>
        <w:t>Departamento Sustanciador de Responsabilidades Administrativas</w:t>
      </w:r>
      <w:r w:rsidRPr="001E1285">
        <w:rPr>
          <w:rFonts w:ascii="Palatino Linotype" w:hAnsi="Palatino Linotype"/>
          <w:b/>
          <w:color w:val="000000"/>
        </w:rPr>
        <w:t>, no obstante, omitió hacer entrega de la información estadística solicitada.</w:t>
      </w:r>
    </w:p>
    <w:p w14:paraId="68F79F4C" w14:textId="77777777" w:rsidR="002E2F45" w:rsidRPr="001E1285" w:rsidRDefault="002E2F45" w:rsidP="002E2F45">
      <w:pPr>
        <w:spacing w:line="360" w:lineRule="auto"/>
        <w:ind w:right="1"/>
        <w:jc w:val="both"/>
        <w:rPr>
          <w:rFonts w:ascii="Palatino Linotype" w:hAnsi="Palatino Linotype" w:cs="Arial"/>
          <w:b/>
        </w:rPr>
      </w:pPr>
    </w:p>
    <w:p w14:paraId="7EA71BA5" w14:textId="77777777" w:rsidR="002E2F45" w:rsidRPr="001E1285" w:rsidRDefault="002E2F45" w:rsidP="002E2F45">
      <w:pPr>
        <w:numPr>
          <w:ilvl w:val="0"/>
          <w:numId w:val="2"/>
        </w:numPr>
        <w:spacing w:line="360" w:lineRule="auto"/>
        <w:ind w:left="0" w:right="1" w:firstLine="0"/>
        <w:jc w:val="both"/>
        <w:rPr>
          <w:rFonts w:ascii="Palatino Linotype" w:eastAsia="Palatino Linotype" w:hAnsi="Palatino Linotype" w:cs="Palatino Linotype"/>
          <w:bCs/>
        </w:rPr>
      </w:pPr>
      <w:r w:rsidRPr="001E1285">
        <w:rPr>
          <w:rFonts w:ascii="Palatino Linotype" w:eastAsia="Palatino Linotype" w:hAnsi="Palatino Linotype" w:cs="Palatino Linotype"/>
          <w:bCs/>
        </w:rPr>
        <w:t xml:space="preserve">En consecuencia, </w:t>
      </w:r>
      <w:r w:rsidRPr="001E1285">
        <w:rPr>
          <w:rFonts w:ascii="Palatino Linotype" w:hAnsi="Palatino Linotype" w:cs="Tahoma"/>
          <w:bCs/>
          <w:iCs/>
          <w:lang w:val="es-ES"/>
        </w:rPr>
        <w:t xml:space="preserve">el </w:t>
      </w:r>
      <w:r w:rsidRPr="001E1285">
        <w:rPr>
          <w:rFonts w:ascii="Palatino Linotype" w:hAnsi="Palatino Linotype" w:cs="Tahoma"/>
          <w:b/>
          <w:iCs/>
          <w:lang w:val="es-ES"/>
        </w:rPr>
        <w:t>SUJETO OBLIGADO</w:t>
      </w:r>
      <w:r w:rsidRPr="001E1285">
        <w:rPr>
          <w:rFonts w:ascii="Palatino Linotype" w:hAnsi="Palatino Linotype" w:cs="Tahoma"/>
          <w:lang w:val="es-ES" w:eastAsia="en-US"/>
        </w:rPr>
        <w:t xml:space="preserve"> </w:t>
      </w:r>
      <w:r w:rsidRPr="001E1285">
        <w:rPr>
          <w:rFonts w:ascii="Palatino Linotype" w:hAnsi="Palatino Linotype" w:cs="Tahoma"/>
          <w:lang w:eastAsia="en-US"/>
        </w:rPr>
        <w:t>deberá hacer entrega</w:t>
      </w:r>
      <w:r w:rsidRPr="001E1285">
        <w:rPr>
          <w:rFonts w:ascii="Palatino Linotype" w:hAnsi="Palatino Linotype" w:cs="Tahoma"/>
          <w:iCs/>
        </w:rPr>
        <w:t xml:space="preserve"> del soporte documental en donde se advierta la siguiente información:</w:t>
      </w:r>
    </w:p>
    <w:p w14:paraId="6BDC7E80" w14:textId="77777777" w:rsidR="002E2F45" w:rsidRPr="001E1285" w:rsidRDefault="002E2F45" w:rsidP="002E2F45">
      <w:pPr>
        <w:spacing w:line="360" w:lineRule="auto"/>
        <w:ind w:right="1"/>
        <w:jc w:val="both"/>
        <w:rPr>
          <w:rFonts w:ascii="Palatino Linotype" w:eastAsia="Palatino Linotype" w:hAnsi="Palatino Linotype" w:cs="Palatino Linotype"/>
          <w:bCs/>
        </w:rPr>
      </w:pPr>
    </w:p>
    <w:p w14:paraId="04EDF48E" w14:textId="37D67434" w:rsidR="008D500C" w:rsidRPr="001E1285" w:rsidRDefault="008D500C" w:rsidP="008D500C">
      <w:pPr>
        <w:pStyle w:val="Prrafodelista"/>
        <w:numPr>
          <w:ilvl w:val="0"/>
          <w:numId w:val="8"/>
        </w:numPr>
        <w:pBdr>
          <w:top w:val="nil"/>
          <w:left w:val="nil"/>
          <w:bottom w:val="nil"/>
          <w:right w:val="nil"/>
          <w:between w:val="nil"/>
        </w:pBdr>
        <w:spacing w:line="360" w:lineRule="auto"/>
        <w:ind w:left="567" w:right="538" w:hanging="141"/>
        <w:jc w:val="both"/>
        <w:rPr>
          <w:rFonts w:ascii="Palatino Linotype" w:eastAsia="Palatino Linotype" w:hAnsi="Palatino Linotype" w:cs="Palatino Linotype"/>
          <w:b/>
        </w:rPr>
      </w:pPr>
      <w:r w:rsidRPr="001E1285">
        <w:rPr>
          <w:rFonts w:ascii="Palatino Linotype" w:eastAsia="Palatino Linotype" w:hAnsi="Palatino Linotype" w:cs="Palatino Linotype"/>
          <w:b/>
        </w:rPr>
        <w:lastRenderedPageBreak/>
        <w:t>El número de procedimientos de responsabilidad administrativa emitidos durante la gestión 2022-2024;</w:t>
      </w:r>
    </w:p>
    <w:p w14:paraId="37CBAF66" w14:textId="11A28320" w:rsidR="008D500C" w:rsidRPr="001E1285" w:rsidRDefault="003E6780" w:rsidP="008D500C">
      <w:pPr>
        <w:pStyle w:val="Prrafodelista"/>
        <w:numPr>
          <w:ilvl w:val="0"/>
          <w:numId w:val="8"/>
        </w:numPr>
        <w:pBdr>
          <w:top w:val="nil"/>
          <w:left w:val="nil"/>
          <w:bottom w:val="nil"/>
          <w:right w:val="nil"/>
          <w:between w:val="nil"/>
        </w:pBdr>
        <w:spacing w:line="360" w:lineRule="auto"/>
        <w:ind w:left="567" w:right="538" w:hanging="141"/>
        <w:jc w:val="both"/>
        <w:rPr>
          <w:rFonts w:ascii="Palatino Linotype" w:eastAsia="Palatino Linotype" w:hAnsi="Palatino Linotype" w:cs="Palatino Linotype"/>
          <w:b/>
        </w:rPr>
      </w:pPr>
      <w:r w:rsidRPr="001E1285">
        <w:rPr>
          <w:rFonts w:ascii="Palatino Linotype" w:eastAsia="Palatino Linotype" w:hAnsi="Palatino Linotype" w:cs="Palatino Linotype"/>
          <w:b/>
        </w:rPr>
        <w:t xml:space="preserve">Número de procedimientos de responsabilidad administrativa </w:t>
      </w:r>
      <w:r w:rsidR="008D500C" w:rsidRPr="001E1285">
        <w:rPr>
          <w:rFonts w:ascii="Palatino Linotype" w:eastAsia="Palatino Linotype" w:hAnsi="Palatino Linotype" w:cs="Palatino Linotype"/>
          <w:b/>
        </w:rPr>
        <w:t>enviados durante 2025 al Tribunal de Justicia Administrativa del Estado de México;</w:t>
      </w:r>
    </w:p>
    <w:p w14:paraId="1C149E4B" w14:textId="77777777" w:rsidR="008D500C" w:rsidRPr="001E1285" w:rsidRDefault="008D500C" w:rsidP="008D500C">
      <w:pPr>
        <w:pStyle w:val="Prrafodelista"/>
        <w:numPr>
          <w:ilvl w:val="0"/>
          <w:numId w:val="8"/>
        </w:numPr>
        <w:pBdr>
          <w:top w:val="nil"/>
          <w:left w:val="nil"/>
          <w:bottom w:val="nil"/>
          <w:right w:val="nil"/>
          <w:between w:val="nil"/>
        </w:pBdr>
        <w:spacing w:line="360" w:lineRule="auto"/>
        <w:ind w:left="567" w:right="538" w:hanging="141"/>
        <w:jc w:val="both"/>
        <w:rPr>
          <w:rFonts w:ascii="Palatino Linotype" w:eastAsia="Palatino Linotype" w:hAnsi="Palatino Linotype" w:cs="Palatino Linotype"/>
          <w:b/>
        </w:rPr>
      </w:pPr>
      <w:r w:rsidRPr="001E1285">
        <w:rPr>
          <w:rFonts w:ascii="Palatino Linotype" w:eastAsia="Palatino Linotype" w:hAnsi="Palatino Linotype" w:cs="Palatino Linotype"/>
          <w:b/>
        </w:rPr>
        <w:t>La sanción impuesta por el Tribunal; y</w:t>
      </w:r>
    </w:p>
    <w:p w14:paraId="5E096C99" w14:textId="77777777" w:rsidR="002E2F45" w:rsidRPr="001E1285" w:rsidRDefault="008D500C" w:rsidP="008D500C">
      <w:pPr>
        <w:pStyle w:val="Prrafodelista"/>
        <w:numPr>
          <w:ilvl w:val="0"/>
          <w:numId w:val="8"/>
        </w:numPr>
        <w:pBdr>
          <w:top w:val="nil"/>
          <w:left w:val="nil"/>
          <w:bottom w:val="nil"/>
          <w:right w:val="nil"/>
          <w:between w:val="nil"/>
        </w:pBdr>
        <w:spacing w:line="360" w:lineRule="auto"/>
        <w:ind w:left="567" w:right="538" w:hanging="141"/>
        <w:jc w:val="both"/>
        <w:rPr>
          <w:rFonts w:ascii="Palatino Linotype" w:hAnsi="Palatino Linotype"/>
          <w:b/>
          <w:bCs/>
        </w:rPr>
      </w:pPr>
      <w:r w:rsidRPr="001E1285">
        <w:rPr>
          <w:rFonts w:ascii="Palatino Linotype" w:eastAsia="Palatino Linotype" w:hAnsi="Palatino Linotype" w:cs="Palatino Linotype"/>
          <w:b/>
        </w:rPr>
        <w:t>La Unidad Administrativa a la que pertenecían los sancionados.</w:t>
      </w:r>
    </w:p>
    <w:p w14:paraId="2A98231E" w14:textId="77777777" w:rsidR="008D500C" w:rsidRPr="001E1285" w:rsidRDefault="008D500C" w:rsidP="002E2F4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484D247" w14:textId="4403D6E6" w:rsidR="00176C20" w:rsidRPr="001E1285" w:rsidRDefault="00176C20" w:rsidP="00176C2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cs="Arial"/>
        </w:rPr>
        <w:t xml:space="preserve">En función de lo planteado, resulta </w:t>
      </w:r>
      <w:r w:rsidRPr="001E1285">
        <w:rPr>
          <w:rFonts w:ascii="Palatino Linotype" w:eastAsia="Palatino Linotype" w:hAnsi="Palatino Linotype" w:cs="Palatino Linotype"/>
          <w:color w:val="000000"/>
        </w:rPr>
        <w:t>responsabilidad</w:t>
      </w:r>
      <w:r w:rsidRPr="001E1285">
        <w:rPr>
          <w:rFonts w:ascii="Palatino Linotype" w:hAnsi="Palatino Linotype" w:cs="Arial"/>
        </w:rPr>
        <w:t xml:space="preserve"> del </w:t>
      </w:r>
      <w:r w:rsidR="00FB1AA2" w:rsidRPr="001E1285">
        <w:rPr>
          <w:rFonts w:ascii="Palatino Linotype" w:hAnsi="Palatino Linotype" w:cs="Arial"/>
          <w:b/>
          <w:bCs/>
        </w:rPr>
        <w:t xml:space="preserve">SUJETO OBLIGADO </w:t>
      </w:r>
      <w:r w:rsidRPr="001E1285">
        <w:rPr>
          <w:rFonts w:ascii="Palatino Linotype" w:hAnsi="Palatino Linotype" w:cs="Arial"/>
        </w:rPr>
        <w:t xml:space="preserve">valorar el contenido de la información y </w:t>
      </w:r>
      <w:r w:rsidRPr="001E1285">
        <w:rPr>
          <w:rFonts w:ascii="Palatino Linotype" w:hAnsi="Palatino Linotype" w:cs="Arial"/>
          <w:b/>
        </w:rPr>
        <w:t>en su caso advertir la posible actualización de causales de</w:t>
      </w:r>
      <w:r w:rsidRPr="001E1285">
        <w:rPr>
          <w:rFonts w:ascii="Palatino Linotype" w:hAnsi="Palatino Linotype" w:cs="Arial"/>
        </w:rPr>
        <w:t xml:space="preserve"> </w:t>
      </w:r>
      <w:r w:rsidRPr="001E1285">
        <w:rPr>
          <w:rFonts w:ascii="Palatino Linotype" w:hAnsi="Palatino Linotype" w:cs="Arial"/>
          <w:b/>
        </w:rPr>
        <w:t>CONFIDENCIALIDAD</w:t>
      </w:r>
      <w:r w:rsidRPr="001E1285">
        <w:rPr>
          <w:rFonts w:ascii="Palatino Linotype" w:hAnsi="Palatino Linotype" w:cs="Arial"/>
        </w:rPr>
        <w:t xml:space="preserve"> y/o </w:t>
      </w:r>
      <w:r w:rsidRPr="001E1285">
        <w:rPr>
          <w:rFonts w:ascii="Palatino Linotype" w:hAnsi="Palatino Linotype" w:cs="Arial"/>
          <w:b/>
        </w:rPr>
        <w:t>RESERVA</w:t>
      </w:r>
      <w:r w:rsidRPr="001E1285">
        <w:rPr>
          <w:rFonts w:ascii="Palatino Linotype" w:hAnsi="Palatino Linotype" w:cs="Arial"/>
        </w:rPr>
        <w:t xml:space="preserve">. </w:t>
      </w:r>
    </w:p>
    <w:p w14:paraId="2CE3F1AE" w14:textId="77777777" w:rsidR="00176C20" w:rsidRPr="001E1285" w:rsidRDefault="00176C20" w:rsidP="00176C2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FBB6EBC" w14:textId="54A6F321" w:rsidR="00176C20" w:rsidRPr="001E1285" w:rsidRDefault="00176C20" w:rsidP="00176C20">
      <w:pPr>
        <w:numPr>
          <w:ilvl w:val="0"/>
          <w:numId w:val="12"/>
        </w:numPr>
        <w:spacing w:line="360" w:lineRule="auto"/>
        <w:ind w:left="567" w:firstLine="0"/>
        <w:contextualSpacing/>
        <w:jc w:val="both"/>
        <w:rPr>
          <w:rFonts w:ascii="Palatino Linotype" w:hAnsi="Palatino Linotype" w:cs="Tahoma"/>
          <w:b/>
        </w:rPr>
      </w:pPr>
      <w:r w:rsidRPr="001E1285">
        <w:rPr>
          <w:rFonts w:ascii="Palatino Linotype" w:hAnsi="Palatino Linotype" w:cs="Tahoma"/>
          <w:b/>
        </w:rPr>
        <w:t>Juicio o Procedimiento Administrativo Concluido</w:t>
      </w:r>
    </w:p>
    <w:p w14:paraId="2C13BB2F"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cs="Tahoma"/>
          <w:color w:val="000000"/>
          <w:lang w:eastAsia="es-ES"/>
        </w:rPr>
        <w:t xml:space="preserve">Ahora bien, para el </w:t>
      </w:r>
      <w:r w:rsidRPr="001E1285">
        <w:rPr>
          <w:rFonts w:ascii="Palatino Linotype" w:hAnsi="Palatino Linotype" w:cs="Arial"/>
        </w:rPr>
        <w:t>caso</w:t>
      </w:r>
      <w:r w:rsidRPr="001E1285">
        <w:rPr>
          <w:rFonts w:ascii="Palatino Linotype" w:hAnsi="Palatino Linotype" w:cs="Tahoma"/>
          <w:color w:val="000000"/>
          <w:lang w:eastAsia="es-ES"/>
        </w:rPr>
        <w:t xml:space="preserve"> de que el expediente del procedimiento administrativo se encuentre concluido, no se actualizaría la causal de </w:t>
      </w:r>
      <w:r w:rsidRPr="001E1285">
        <w:rPr>
          <w:rFonts w:ascii="Palatino Linotype" w:hAnsi="Palatino Linotype" w:cs="Tahoma"/>
          <w:b/>
          <w:color w:val="000000"/>
          <w:lang w:eastAsia="es-ES"/>
        </w:rPr>
        <w:t>RESERVA</w:t>
      </w:r>
      <w:r w:rsidRPr="001E1285">
        <w:rPr>
          <w:rFonts w:ascii="Palatino Linotype" w:hAnsi="Palatino Linotype" w:cs="Tahoma"/>
          <w:color w:val="000000"/>
          <w:lang w:eastAsia="es-ES"/>
        </w:rPr>
        <w:t>, pues no se actualizaría el primero de los requisitos establecidos en el Trigésimo de los Lineamientos Generales, por lo que, tendría que proporcionar la información en versión pública.</w:t>
      </w:r>
    </w:p>
    <w:p w14:paraId="16C5EA12"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9F9FD9E"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cs="Tahoma"/>
          <w:bCs/>
          <w:iCs/>
          <w:color w:val="000000"/>
          <w:lang w:val="es-ES"/>
        </w:rPr>
        <w:t xml:space="preserve">Lo anterior, toma sustento con los </w:t>
      </w:r>
      <w:r w:rsidRPr="001E1285">
        <w:rPr>
          <w:rFonts w:ascii="Palatino Linotype" w:hAnsi="Palatino Linotype" w:cs="Tahoma"/>
          <w:bCs/>
          <w:color w:val="000000"/>
        </w:rPr>
        <w:t xml:space="preserve">artículos 3, fracción XLV, y 137 de la Ley de Transparencia y Acceso a la Información Pública del Estado de México y Municipios y los numerales Segundo, fracción XVIII, y Quincuagésimo sexto de los Lineamientos Generales que establecen </w:t>
      </w:r>
      <w:r w:rsidRPr="001E1285">
        <w:rPr>
          <w:rFonts w:ascii="Palatino Linotype" w:hAnsi="Palatino Linotype" w:cs="Tahoma"/>
          <w:color w:val="000000"/>
        </w:rPr>
        <w:t>que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documento que deberá ser aprobado por el Comité de Transparencia.</w:t>
      </w:r>
    </w:p>
    <w:p w14:paraId="7AD08036"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cs="Tahoma"/>
          <w:color w:val="000000"/>
          <w:lang w:eastAsia="es-ES"/>
        </w:rPr>
        <w:lastRenderedPageBreak/>
        <w:t xml:space="preserve">Ahora bien, es </w:t>
      </w:r>
      <w:r w:rsidRPr="001E1285">
        <w:rPr>
          <w:rFonts w:ascii="Palatino Linotype" w:hAnsi="Palatino Linotype" w:cs="Tahoma"/>
          <w:bCs/>
          <w:iCs/>
          <w:color w:val="000000"/>
          <w:lang w:val="es-ES"/>
        </w:rPr>
        <w:t>necesario</w:t>
      </w:r>
      <w:r w:rsidRPr="001E1285">
        <w:rPr>
          <w:rFonts w:ascii="Palatino Linotype" w:hAnsi="Palatino Linotype" w:cs="Tahoma"/>
          <w:color w:val="000000"/>
          <w:lang w:eastAsia="es-ES"/>
        </w:rPr>
        <w:t xml:space="preserve"> señalar que se desconoce el contenido de los documentos que integran el expediente, por lo que, es de señalar que los mismos pueden ser aquellos con los cuales identifica la parte demandada, o bien, únicamente se conforma de datos que la hacen identificables, como identificaciones oficiales, comprobantes de domicilio, comprobantes oficiales, como los emitidos por el Registro Civil, entre otros, por lo que, resulta necesario analizar si estos </w:t>
      </w:r>
      <w:r w:rsidRPr="001E1285">
        <w:rPr>
          <w:rFonts w:ascii="Palatino Linotype" w:hAnsi="Palatino Linotype" w:cs="Tahoma"/>
          <w:b/>
          <w:color w:val="000000"/>
          <w:lang w:eastAsia="es-ES"/>
        </w:rPr>
        <w:t>serían considerados CONFIDENCIALES en su totalidad</w:t>
      </w:r>
      <w:r w:rsidRPr="001E1285">
        <w:rPr>
          <w:rFonts w:ascii="Palatino Linotype" w:hAnsi="Palatino Linotype" w:cs="Tahoma"/>
          <w:color w:val="000000"/>
          <w:lang w:eastAsia="es-ES"/>
        </w:rPr>
        <w:t>.</w:t>
      </w:r>
    </w:p>
    <w:p w14:paraId="169F483F"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925F016"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cs="Tahoma"/>
          <w:bCs/>
        </w:rPr>
        <w:t xml:space="preserve">Al respecto, resulta necesario </w:t>
      </w:r>
      <w:r w:rsidRPr="001E1285">
        <w:rPr>
          <w:rFonts w:ascii="Palatino Linotype" w:hAnsi="Palatino Linotype" w:cs="Tahoma"/>
          <w:bCs/>
          <w:iCs/>
          <w:color w:val="000000"/>
          <w:lang w:val="es-ES"/>
        </w:rPr>
        <w:t>precisar que la Suprema Corte de Justicia de la Nación ha reconocido como derechos</w:t>
      </w:r>
      <w:r w:rsidRPr="001E1285">
        <w:rPr>
          <w:rFonts w:ascii="Palatino Linotype" w:hAnsi="Palatino Linotype" w:cs="Tahoma"/>
          <w:bCs/>
          <w:lang w:val="es-ES"/>
        </w:rPr>
        <w:t xml:space="preserve"> fundamentales de las personas, </w:t>
      </w:r>
      <w:r w:rsidRPr="001E1285">
        <w:rPr>
          <w:rFonts w:ascii="Palatino Linotype" w:hAnsi="Palatino Linotype" w:cs="Tahoma"/>
          <w:b/>
          <w:bCs/>
          <w:lang w:val="es-ES"/>
        </w:rPr>
        <w:t>el derecho a la intimidad</w:t>
      </w:r>
      <w:r w:rsidRPr="001E1285">
        <w:rPr>
          <w:rFonts w:ascii="Palatino Linotype" w:hAnsi="Palatino Linotype" w:cs="Tahoma"/>
          <w:bCs/>
          <w:lang w:val="es-ES"/>
        </w:rPr>
        <w:t>, en el siguiente criterio:</w:t>
      </w:r>
    </w:p>
    <w:p w14:paraId="4B535520" w14:textId="5ECD756D" w:rsidR="00FB1AA2" w:rsidRPr="001E1285" w:rsidRDefault="00FB1AA2" w:rsidP="00FB1AA2">
      <w:pPr>
        <w:ind w:left="567" w:right="538"/>
        <w:jc w:val="both"/>
        <w:rPr>
          <w:rFonts w:ascii="Palatino Linotype" w:hAnsi="Palatino Linotype" w:cs="Tahoma"/>
          <w:bCs/>
          <w:i/>
          <w:lang w:val="es-ES"/>
        </w:rPr>
      </w:pPr>
      <w:r w:rsidRPr="001E1285">
        <w:rPr>
          <w:rFonts w:ascii="Palatino Linotype" w:hAnsi="Palatino Linotype" w:cs="Tahoma"/>
          <w:bCs/>
          <w:i/>
          <w:lang w:val="es-ES"/>
        </w:rPr>
        <w:t>“</w:t>
      </w:r>
      <w:r w:rsidRPr="001E1285">
        <w:rPr>
          <w:rFonts w:ascii="Palatino Linotype" w:hAnsi="Palatino Linotype" w:cs="Tahoma"/>
          <w:b/>
          <w:bCs/>
          <w:i/>
          <w:lang w:val="es-ES"/>
        </w:rPr>
        <w:t xml:space="preserve">DERECHOS A LA INTIMIDAD, PROPIA IMAGEN, IDENTIDAD PERSONAL Y SEXUAL. CONSTITUYEN DERECHOS DE DEFENSA Y GARANTÍA ESENCIAL PARA LA CONDICIÓN HUMANA.  </w:t>
      </w:r>
      <w:r w:rsidRPr="001E1285">
        <w:rPr>
          <w:rFonts w:ascii="Palatino Linotype" w:hAnsi="Palatino Linotype" w:cs="Tahoma"/>
          <w:bCs/>
          <w:i/>
          <w:lang w:val="es-ES"/>
        </w:rPr>
        <w:t xml:space="preserve">Dentro de los derechos personalísimos se encuentran necesariamente comprendidos el </w:t>
      </w:r>
      <w:r w:rsidRPr="001E1285">
        <w:rPr>
          <w:rFonts w:ascii="Palatino Linotype" w:hAnsi="Palatino Linotype" w:cs="Tahoma"/>
          <w:b/>
          <w:bCs/>
          <w:i/>
          <w:lang w:val="es-ES"/>
        </w:rPr>
        <w:t>derecho a la intimidad y a la propia imagen</w:t>
      </w:r>
      <w:r w:rsidRPr="001E1285">
        <w:rPr>
          <w:rFonts w:ascii="Palatino Linotype" w:hAnsi="Palatino Linotype" w:cs="Tahoma"/>
          <w:bCs/>
          <w:i/>
          <w:lang w:val="es-ES"/>
        </w:rPr>
        <w:t xml:space="preserve">, así como a la </w:t>
      </w:r>
      <w:r w:rsidRPr="001E1285">
        <w:rPr>
          <w:rFonts w:ascii="Palatino Linotype" w:hAnsi="Palatino Linotype" w:cs="Tahoma"/>
          <w:b/>
          <w:bCs/>
          <w:i/>
          <w:lang w:val="es-ES"/>
        </w:rPr>
        <w:t>identidad personal</w:t>
      </w:r>
      <w:r w:rsidRPr="001E1285">
        <w:rPr>
          <w:rFonts w:ascii="Palatino Linotype" w:hAnsi="Palatino Linotype" w:cs="Tahoma"/>
          <w:bCs/>
          <w:i/>
          <w:lang w:val="es-ES"/>
        </w:rPr>
        <w:t xml:space="preserve"> y sexual; entendiéndose por el primero, </w:t>
      </w:r>
      <w:r w:rsidRPr="001E1285">
        <w:rPr>
          <w:rFonts w:ascii="Palatino Linotype" w:hAnsi="Palatino Linotype" w:cs="Tahoma"/>
          <w:b/>
          <w:bCs/>
          <w:i/>
          <w:lang w:val="es-ES"/>
        </w:rPr>
        <w:t>el derecho del individuo a no ser conocido por otros en ciertos aspectos de su vida</w:t>
      </w:r>
      <w:r w:rsidRPr="001E1285">
        <w:rPr>
          <w:rFonts w:ascii="Palatino Linotype" w:hAnsi="Palatino Linotype" w:cs="Tahoma"/>
          <w:bCs/>
          <w:i/>
          <w:lang w:val="es-ES"/>
        </w:rPr>
        <w:t xml:space="preserve"> y, </w:t>
      </w:r>
      <w:r w:rsidRPr="001E1285">
        <w:rPr>
          <w:rFonts w:ascii="Palatino Linotype" w:hAnsi="Palatino Linotype" w:cs="Tahoma"/>
          <w:b/>
          <w:bCs/>
          <w:i/>
          <w:lang w:val="es-ES"/>
        </w:rPr>
        <w:t>por ende, el poder de decisión sobre la publicidad o información de datos relativos a su persona</w:t>
      </w:r>
      <w:r w:rsidRPr="001E1285">
        <w:rPr>
          <w:rFonts w:ascii="Palatino Linotype" w:hAnsi="Palatino Linotype" w:cs="Tahoma"/>
          <w:bCs/>
          <w:i/>
          <w:lang w:val="es-ES"/>
        </w:rPr>
        <w:t>, familia, pensamientos o sentimientos;</w:t>
      </w:r>
      <w:r w:rsidRPr="001E1285">
        <w:rPr>
          <w:rFonts w:ascii="Palatino Linotype" w:hAnsi="Palatino Linotype" w:cs="Tahoma"/>
          <w:b/>
          <w:bCs/>
          <w:i/>
          <w:lang w:val="es-ES"/>
        </w:rPr>
        <w:t xml:space="preserve"> </w:t>
      </w:r>
      <w:r w:rsidRPr="001E1285">
        <w:rPr>
          <w:rFonts w:ascii="Palatino Linotype" w:hAnsi="Palatino Linotype" w:cs="Tahoma"/>
          <w:bCs/>
          <w:i/>
          <w:lang w:val="es-ES"/>
        </w:rPr>
        <w:t xml:space="preserve">a la </w:t>
      </w:r>
      <w:r w:rsidRPr="001E1285">
        <w:rPr>
          <w:rFonts w:ascii="Palatino Linotype" w:hAnsi="Palatino Linotype" w:cs="Tahoma"/>
          <w:b/>
          <w:bCs/>
          <w:i/>
          <w:lang w:val="es-ES"/>
        </w:rPr>
        <w:t>propia imagen, como aquel derecho de decidir, en forma libre, sobre la manera en que elige mostrarse frente a los demás</w:t>
      </w:r>
      <w:r w:rsidRPr="001E1285">
        <w:rPr>
          <w:rFonts w:ascii="Palatino Linotype" w:hAnsi="Palatino Linotype" w:cs="Tahoma"/>
          <w:bCs/>
          <w:i/>
          <w:lang w:val="es-ES"/>
        </w:rPr>
        <w:t xml:space="preserve">; a la identidad personal, entendida como el derecho de todo individuo a ser uno mismo, en la propia conciencia y en la opinión de los demás, es decir, es la forma en que se ve a sí mismo y se proyecta en la sociedad, de acuerdo con sus caracteres físicos e internos y sus acciones, que lo individualizan ante la sociedad y permiten identificarlo; y que implica, por tanto, la identidad sexual, al ser la manera en que cada individuo se proyecta frente a sí y ante la sociedad desde su perspectiva sexual, no sólo en cuanto a sus preferencias sexuales sino, primordialmente, en cuanto a cómo se percibe él, con base en sus sentimientos y convicciones más profundos de pertenencia o no al sexo que legalmente le fue asignado al nacer y que, de acuerdo a ese ajuste personalísimo en el desarrollo de cada individuo, proyectará su vida en todos los ámbitos, privado y público, por lo que al ser la sexualidad un elemento esencial de la persona y de su psique, la autodeterminación sexual forma parte de ese ámbito propio y reservado de lo íntimo, la parte de la vida que se desea mantener fuera del alcance de terceros o del conocimiento público. Por consiguiente, </w:t>
      </w:r>
      <w:r w:rsidRPr="001E1285">
        <w:rPr>
          <w:rFonts w:ascii="Palatino Linotype" w:hAnsi="Palatino Linotype" w:cs="Tahoma"/>
          <w:b/>
          <w:bCs/>
          <w:i/>
          <w:lang w:val="es-ES"/>
        </w:rPr>
        <w:t xml:space="preserve">al constituir derechos </w:t>
      </w:r>
      <w:r w:rsidRPr="001E1285">
        <w:rPr>
          <w:rFonts w:ascii="Palatino Linotype" w:hAnsi="Palatino Linotype" w:cs="Tahoma"/>
          <w:b/>
          <w:bCs/>
          <w:i/>
          <w:lang w:val="es-ES"/>
        </w:rPr>
        <w:lastRenderedPageBreak/>
        <w:t>inherentes a la persona, fuera de la injerencia de los demás, se configuran como derechos de defensa y garantía esencial para la condición humana, ya que pueden reclamarse tanto en defensa de la intimidad violada o amenazada, como exigir del Estado que prevenga la existencia de eventuales intromisiones que los lesionen por lo que, si bien no son absolutos, sólo por ley podrá justificarse su intromisión, siempre que medie un interés superior.</w:t>
      </w:r>
      <w:r w:rsidRPr="001E1285">
        <w:rPr>
          <w:rFonts w:ascii="Palatino Linotype" w:hAnsi="Palatino Linotype" w:cs="Tahoma"/>
          <w:bCs/>
          <w:i/>
          <w:lang w:val="es-ES"/>
        </w:rPr>
        <w:t>”</w:t>
      </w:r>
    </w:p>
    <w:p w14:paraId="56F59992" w14:textId="77777777" w:rsidR="00FB1AA2" w:rsidRPr="001E1285" w:rsidRDefault="00FB1AA2" w:rsidP="00FB1AA2">
      <w:pPr>
        <w:pStyle w:val="Prrafodelista"/>
        <w:rPr>
          <w:rFonts w:ascii="Palatino Linotype" w:hAnsi="Palatino Linotype" w:cs="Tahoma"/>
          <w:bCs/>
          <w:lang w:val="es-ES"/>
        </w:rPr>
      </w:pPr>
    </w:p>
    <w:p w14:paraId="432831E2"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cs="Tahoma"/>
          <w:bCs/>
          <w:lang w:val="es-ES"/>
        </w:rPr>
        <w:t xml:space="preserve">En ese sentido, es derecho de todo individuo a no ser conocido por otros en ciertos aspectos de su vida y, por ende, el poder de decisión sobre la publicidad o información de datos relativos a su persona </w:t>
      </w:r>
      <w:r w:rsidRPr="001E1285">
        <w:rPr>
          <w:rFonts w:ascii="Palatino Linotype" w:hAnsi="Palatino Linotype" w:cs="Tahoma"/>
          <w:b/>
          <w:bCs/>
          <w:lang w:val="es-ES"/>
        </w:rPr>
        <w:t>(derecho a la intimidad).</w:t>
      </w:r>
    </w:p>
    <w:p w14:paraId="5E48B7A8"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D1917BC" w14:textId="6F35B19E"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cs="Tahoma"/>
          <w:bCs/>
        </w:rPr>
        <w:t xml:space="preserve">Además, </w:t>
      </w:r>
      <w:r w:rsidRPr="001E1285">
        <w:rPr>
          <w:rFonts w:ascii="Palatino Linotype" w:hAnsi="Palatino Linotype" w:cs="Tahoma"/>
          <w:bCs/>
          <w:lang w:val="es-ES"/>
        </w:rPr>
        <w:t xml:space="preserve">cabe señalar que lo previsto en la tesis aislada número 1a. CCXIV/2009, emitida por la Primera Sala de la Suprema Corte de Justicia de la Nación, publicada </w:t>
      </w:r>
      <w:r w:rsidRPr="001E1285">
        <w:rPr>
          <w:rFonts w:ascii="Palatino Linotype" w:hAnsi="Palatino Linotype" w:cs="Tahoma"/>
          <w:bCs/>
          <w:iCs/>
          <w:lang w:val="es-ES"/>
        </w:rPr>
        <w:t>en la Gaceta del Semanario Judicial de la Federación, Tomo XXX, de diciembre de 2009, página 277, de la Novena Época, materia constitucional,</w:t>
      </w:r>
      <w:r w:rsidRPr="001E1285">
        <w:rPr>
          <w:rFonts w:ascii="Palatino Linotype" w:hAnsi="Palatino Linotype" w:cs="Tahoma"/>
          <w:bCs/>
          <w:lang w:val="es-ES"/>
        </w:rPr>
        <w:t xml:space="preserve"> que establece lo siguiente:</w:t>
      </w:r>
    </w:p>
    <w:p w14:paraId="45AA7470" w14:textId="640CB044" w:rsidR="00FB1AA2" w:rsidRPr="001E1285" w:rsidRDefault="00FB1AA2" w:rsidP="00FB1AA2">
      <w:pPr>
        <w:ind w:left="567" w:right="538"/>
        <w:jc w:val="both"/>
        <w:rPr>
          <w:rFonts w:ascii="Palatino Linotype" w:hAnsi="Palatino Linotype" w:cs="Tahoma"/>
          <w:bCs/>
          <w:i/>
          <w:lang w:val="es-ES"/>
        </w:rPr>
      </w:pPr>
      <w:r w:rsidRPr="001E1285">
        <w:rPr>
          <w:rFonts w:ascii="Palatino Linotype" w:hAnsi="Palatino Linotype" w:cs="Tahoma"/>
          <w:bCs/>
          <w:i/>
          <w:lang w:val="es-ES"/>
        </w:rPr>
        <w:t>“</w:t>
      </w:r>
      <w:r w:rsidRPr="001E1285">
        <w:rPr>
          <w:rFonts w:ascii="Palatino Linotype" w:hAnsi="Palatino Linotype" w:cs="Tahoma"/>
          <w:b/>
          <w:bCs/>
          <w:i/>
          <w:lang w:val="es-ES"/>
        </w:rPr>
        <w:t xml:space="preserve">DERECHO A LA VIDA PRIVADA. SU CONTENIDO GENERAL Y LA IMPORTANCIA DE NO DESCONTEXTUALIZAR LAS REFERENCIAS A LA MISMA. </w:t>
      </w:r>
      <w:r w:rsidRPr="001E1285">
        <w:rPr>
          <w:rFonts w:ascii="Palatino Linotype" w:hAnsi="Palatino Linotype" w:cs="Tahoma"/>
          <w:bCs/>
          <w:i/>
          <w:lang w:val="es-ES"/>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w:t>
      </w:r>
      <w:r w:rsidRPr="001E1285">
        <w:rPr>
          <w:rFonts w:ascii="Palatino Linotype" w:hAnsi="Palatino Linotype" w:cs="Tahoma"/>
          <w:bCs/>
          <w:i/>
          <w:lang w:val="es-ES"/>
        </w:rPr>
        <w:lastRenderedPageBreak/>
        <w:t xml:space="preserve">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1E1285">
        <w:rPr>
          <w:rFonts w:ascii="Palatino Linotype" w:hAnsi="Palatino Linotype" w:cs="Tahoma"/>
          <w:b/>
          <w:bCs/>
          <w:i/>
          <w:lang w:val="es-ES"/>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1E1285">
        <w:rPr>
          <w:rFonts w:ascii="Palatino Linotype" w:hAnsi="Palatino Linotype" w:cs="Tahoma"/>
          <w:bCs/>
          <w:i/>
          <w:lang w:val="es-ES"/>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1E1285">
        <w:rPr>
          <w:rFonts w:ascii="Palatino Linotype" w:hAnsi="Palatino Linotype" w:cs="Tahoma"/>
          <w:b/>
          <w:bCs/>
          <w:i/>
          <w:lang w:val="es-ES"/>
        </w:rPr>
        <w:t>En un sentido amplio, entonces, la protección constitucional de la vida privada implica poder conducir parte de la vida de uno protegido de la mirada y las injerencias de los demás</w:t>
      </w:r>
      <w:r w:rsidRPr="001E1285">
        <w:rPr>
          <w:rFonts w:ascii="Palatino Linotype" w:hAnsi="Palatino Linotype" w:cs="Tahoma"/>
          <w:bCs/>
          <w:i/>
          <w:lang w:val="es-ES"/>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3741D297"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68E8572"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cs="Tahoma"/>
          <w:bCs/>
          <w:lang w:val="es-ES"/>
        </w:rPr>
        <w:t xml:space="preserve">De conformidad con lo señalado, se colige que </w:t>
      </w:r>
      <w:r w:rsidRPr="001E1285">
        <w:rPr>
          <w:rFonts w:ascii="Palatino Linotype" w:hAnsi="Palatino Linotype" w:cs="Tahoma"/>
          <w:b/>
          <w:bCs/>
          <w:lang w:val="es-ES"/>
        </w:rPr>
        <w:t>las actividades que realicen los particulares, dentro del ámbito privado, o dentro de la esfera particular, es información que debe protegerse.</w:t>
      </w:r>
    </w:p>
    <w:p w14:paraId="2D432969"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A97B224"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cs="Tahoma"/>
          <w:bCs/>
        </w:rPr>
        <w:lastRenderedPageBreak/>
        <w:t xml:space="preserve">En ese </w:t>
      </w:r>
      <w:r w:rsidRPr="001E1285">
        <w:rPr>
          <w:rFonts w:ascii="Palatino Linotype" w:hAnsi="Palatino Linotype" w:cs="Tahoma"/>
          <w:bCs/>
          <w:lang w:val="es-ES"/>
        </w:rPr>
        <w:t>contexto</w:t>
      </w:r>
      <w:r w:rsidRPr="001E1285">
        <w:rPr>
          <w:rFonts w:ascii="Palatino Linotype" w:hAnsi="Palatino Linotype" w:cs="Tahoma"/>
          <w:bCs/>
        </w:rPr>
        <w:t>, los anexos podrían conformarse de información que hace identificable alguna de las partes</w:t>
      </w:r>
      <w:r w:rsidRPr="001E1285">
        <w:rPr>
          <w:rFonts w:ascii="Palatino Linotype" w:hAnsi="Palatino Linotype" w:cs="Tahoma"/>
          <w:b/>
          <w:bCs/>
        </w:rPr>
        <w:t xml:space="preserve">, o </w:t>
      </w:r>
      <w:r w:rsidRPr="001E1285">
        <w:rPr>
          <w:rFonts w:ascii="Palatino Linotype" w:hAnsi="Palatino Linotype" w:cs="Tahoma"/>
          <w:b/>
          <w:bCs/>
          <w:lang w:val="es-ES"/>
        </w:rPr>
        <w:t>bien</w:t>
      </w:r>
      <w:r w:rsidRPr="001E1285">
        <w:rPr>
          <w:rFonts w:ascii="Palatino Linotype" w:hAnsi="Palatino Linotype" w:cs="Tahoma"/>
          <w:bCs/>
        </w:rPr>
        <w:t>, que sean totalmente referentes a la vida privada o íntima de alguna estas; cuya revelación iría en contra del derecho a la vida privada.</w:t>
      </w:r>
    </w:p>
    <w:p w14:paraId="0543FD21" w14:textId="77777777" w:rsidR="00FB1AA2" w:rsidRPr="001E1285" w:rsidRDefault="00FB1AA2" w:rsidP="00FB1AA2">
      <w:pPr>
        <w:rPr>
          <w:rFonts w:ascii="Palatino Linotype" w:hAnsi="Palatino Linotype"/>
          <w:lang w:val="es-ES" w:eastAsia="es-ES"/>
        </w:rPr>
      </w:pPr>
    </w:p>
    <w:p w14:paraId="3D283BF6"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lang w:val="es-ES" w:eastAsia="es-ES"/>
        </w:rPr>
        <w:t xml:space="preserve">Por lo </w:t>
      </w:r>
      <w:r w:rsidRPr="001E1285">
        <w:rPr>
          <w:rFonts w:ascii="Palatino Linotype" w:hAnsi="Palatino Linotype" w:cs="Tahoma"/>
          <w:bCs/>
        </w:rPr>
        <w:t>expuesto</w:t>
      </w:r>
      <w:r w:rsidRPr="001E1285">
        <w:rPr>
          <w:rFonts w:ascii="Palatino Linotype" w:hAnsi="Palatino Linotype"/>
          <w:lang w:val="es-ES" w:eastAsia="es-ES"/>
        </w:rPr>
        <w:t xml:space="preserve">, este Instituto considera dable ordenar al </w:t>
      </w:r>
      <w:r w:rsidRPr="001E1285">
        <w:rPr>
          <w:rFonts w:ascii="Palatino Linotype" w:hAnsi="Palatino Linotype"/>
          <w:b/>
          <w:bCs/>
          <w:lang w:val="es-ES" w:eastAsia="es-ES"/>
        </w:rPr>
        <w:t>Sujeto Obligado</w:t>
      </w:r>
      <w:r w:rsidRPr="001E1285">
        <w:rPr>
          <w:rFonts w:ascii="Palatino Linotype" w:hAnsi="Palatino Linotype"/>
          <w:lang w:val="es-ES" w:eastAsia="es-ES"/>
        </w:rPr>
        <w:t xml:space="preserve">, la presentación del Acuerdo de Clasificación correspondiente, con el cual se deberá fundamentar y motivar la clasificación de la información solicitada por </w:t>
      </w:r>
      <w:r w:rsidRPr="001E1285">
        <w:rPr>
          <w:rFonts w:ascii="Palatino Linotype" w:hAnsi="Palatino Linotype"/>
          <w:b/>
          <w:lang w:val="es-ES" w:eastAsia="es-ES"/>
        </w:rPr>
        <w:t>el Recurrente</w:t>
      </w:r>
      <w:r w:rsidRPr="001E1285">
        <w:rPr>
          <w:rFonts w:ascii="Palatino Linotype" w:hAnsi="Palatino Linotype"/>
          <w:lang w:val="es-ES" w:eastAsia="es-ES"/>
        </w:rPr>
        <w:t>, con la finalidad de dar cumplimiento a los principios de certeza jurídica, máxima publicidad y pro persona que establecen los artículos 4 y 9 fracciones I, VII y VIII de la Ley de Transparencia y Acceso a la Información Pública del Estado de México y Municipios.</w:t>
      </w:r>
    </w:p>
    <w:p w14:paraId="1C08DEB1" w14:textId="77777777" w:rsidR="00FB1AA2" w:rsidRPr="001E1285" w:rsidRDefault="00FB1AA2" w:rsidP="00FB1AA2">
      <w:pPr>
        <w:rPr>
          <w:rFonts w:ascii="Palatino Linotype" w:hAnsi="Palatino Linotype" w:cs="Arial"/>
          <w:bCs/>
        </w:rPr>
      </w:pPr>
    </w:p>
    <w:p w14:paraId="05FD8118"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cs="Arial"/>
          <w:bCs/>
        </w:rPr>
        <w:t xml:space="preserve">En ese tenor y de acuerdo a la interpretación en el orden administrativo que le da la Ley de la materia a este Instituto específicamente, en términos de su artículo 36, fracción I, </w:t>
      </w:r>
      <w:r w:rsidRPr="001E1285">
        <w:rPr>
          <w:rFonts w:ascii="Palatino Linotype" w:hAnsi="Palatino Linotype" w:cs="Arial"/>
        </w:rPr>
        <w:t xml:space="preserve">de la Ley de Transparencia y Acceso a la Información Pública del Estado de México y Municipios, </w:t>
      </w:r>
      <w:r w:rsidRPr="001E1285">
        <w:rPr>
          <w:rFonts w:ascii="Palatino Linotype" w:hAnsi="Palatino Linotype" w:cs="Arial"/>
          <w:bCs/>
        </w:rPr>
        <w:t xml:space="preserve">a efecto de salvaguardar el derecho de acceso a la información pública consignado a favor del </w:t>
      </w:r>
      <w:r w:rsidRPr="001E1285">
        <w:rPr>
          <w:rFonts w:ascii="Palatino Linotype" w:hAnsi="Palatino Linotype" w:cs="Arial"/>
          <w:b/>
          <w:bCs/>
        </w:rPr>
        <w:t>Recurrente</w:t>
      </w:r>
      <w:r w:rsidRPr="001E1285">
        <w:rPr>
          <w:rFonts w:ascii="Palatino Linotype" w:hAnsi="Palatino Linotype" w:cs="Arial"/>
          <w:bCs/>
        </w:rPr>
        <w:t>.</w:t>
      </w:r>
    </w:p>
    <w:p w14:paraId="769AB451" w14:textId="77777777" w:rsidR="00FB1AA2" w:rsidRPr="001E1285" w:rsidRDefault="00FB1AA2" w:rsidP="00FB1AA2">
      <w:pPr>
        <w:rPr>
          <w:rFonts w:ascii="Palatino Linotype" w:eastAsia="Palatino Linotype" w:hAnsi="Palatino Linotype" w:cs="Palatino Linotype"/>
        </w:rPr>
      </w:pPr>
    </w:p>
    <w:p w14:paraId="47E69C33"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En procedimientos por</w:t>
      </w:r>
      <w:r w:rsidRPr="001E1285">
        <w:rPr>
          <w:rFonts w:ascii="Palatino Linotype" w:eastAsia="Palatino Linotype" w:hAnsi="Palatino Linotype" w:cs="Palatino Linotype"/>
          <w:b/>
        </w:rPr>
        <w:t xml:space="preserve"> faltas graves absolutorias, </w:t>
      </w:r>
      <w:r w:rsidRPr="001E1285">
        <w:rPr>
          <w:rFonts w:ascii="Palatino Linotype" w:eastAsia="Palatino Linotype" w:hAnsi="Palatino Linotype" w:cs="Palatino Linotype"/>
        </w:rPr>
        <w:t>se deberá</w:t>
      </w:r>
      <w:r w:rsidRPr="001E1285">
        <w:rPr>
          <w:rFonts w:ascii="Palatino Linotype" w:eastAsia="Palatino Linotype" w:hAnsi="Palatino Linotype" w:cs="Palatino Linotype"/>
          <w:b/>
        </w:rPr>
        <w:t xml:space="preserve"> </w:t>
      </w:r>
      <w:r w:rsidRPr="001E1285">
        <w:rPr>
          <w:rFonts w:ascii="Palatino Linotype" w:eastAsia="Palatino Linotype" w:hAnsi="Palatino Linotype" w:cs="Palatino Linotype"/>
        </w:rPr>
        <w:t>clasificar como confidencial el nombre y cargo, así como cualquier otro dato que haga identificable al servidor público.</w:t>
      </w:r>
    </w:p>
    <w:p w14:paraId="181DCB90" w14:textId="77777777" w:rsidR="00FB1AA2" w:rsidRPr="001E1285" w:rsidRDefault="00FB1AA2" w:rsidP="00FB1AA2">
      <w:pPr>
        <w:rPr>
          <w:rFonts w:ascii="Palatino Linotype" w:eastAsia="Palatino Linotype" w:hAnsi="Palatino Linotype" w:cs="Palatino Linotype"/>
        </w:rPr>
      </w:pPr>
    </w:p>
    <w:p w14:paraId="34ECEE3C"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En procedimientos por</w:t>
      </w:r>
      <w:r w:rsidRPr="001E1285">
        <w:rPr>
          <w:rFonts w:ascii="Palatino Linotype" w:eastAsia="Palatino Linotype" w:hAnsi="Palatino Linotype" w:cs="Palatino Linotype"/>
          <w:b/>
        </w:rPr>
        <w:t xml:space="preserve"> faltas no graves absolutorias y condenatorias, </w:t>
      </w:r>
      <w:r w:rsidRPr="001E1285">
        <w:rPr>
          <w:rFonts w:ascii="Palatino Linotype" w:eastAsia="Palatino Linotype" w:hAnsi="Palatino Linotype" w:cs="Palatino Linotype"/>
        </w:rPr>
        <w:t>se deberá clasificar como confidencial el nombre, cargo y cualquier otro dato que haga identificable al servidor público, así como la sanción en caso de las condenatorias.</w:t>
      </w:r>
    </w:p>
    <w:p w14:paraId="1A3DE4C8"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56B42F0"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lastRenderedPageBreak/>
        <w:t>Si los procedimientos administrativos requeridos por la persona solicitante están contenidos en expedientes que encuadran en el presente caso se procederá a su acceso en versión pública, protegiendo el nombre, cargo y área de adscripción del Servidor Público absuelto y aquellos datos personales que le hagan identificable, pues al no relacionarse la información con servidores públicos que hubieran recibido alguna sanción por posibles responsabilidades, es procedente clasificar como confidencial los datos referidos, al poder causar un perjuicio a la vida privada de estos.</w:t>
      </w:r>
    </w:p>
    <w:p w14:paraId="17F1D20A" w14:textId="77777777" w:rsidR="00FB1AA2" w:rsidRPr="001E1285" w:rsidRDefault="00FB1AA2" w:rsidP="00FB1AA2">
      <w:pPr>
        <w:rPr>
          <w:rFonts w:ascii="Palatino Linotype" w:eastAsia="Palatino Linotype" w:hAnsi="Palatino Linotype" w:cs="Palatino Linotype"/>
        </w:rPr>
      </w:pPr>
    </w:p>
    <w:p w14:paraId="3E30BD20"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Cabe mencionar que el artículo 6, Apartado A), fracción II, de la Constitución Política de los Estados Unidos Mexicanos, prevé que la información que se refiere a la vida privada y los datos personales, será protegida en los términos y con las excepciones que fijen las leyes. Igualmente, el segundo párrafo del artículo 16 de la Carta Magna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611C6833"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5CE0EDD"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Acorde con lo anterior,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14:paraId="504BE0EF" w14:textId="77777777" w:rsidR="00FB1AA2" w:rsidRPr="001E1285" w:rsidRDefault="00FB1AA2" w:rsidP="00FB1AA2">
      <w:pPr>
        <w:rPr>
          <w:rFonts w:ascii="Palatino Linotype" w:eastAsia="Palatino Linotype" w:hAnsi="Palatino Linotype" w:cs="Palatino Linotype"/>
        </w:rPr>
      </w:pPr>
    </w:p>
    <w:p w14:paraId="4545E897"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lastRenderedPageBreak/>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14:paraId="51BF8A71" w14:textId="77777777" w:rsidR="00FB1AA2" w:rsidRPr="001E1285" w:rsidRDefault="00FB1AA2" w:rsidP="00FB1AA2">
      <w:pPr>
        <w:rPr>
          <w:rFonts w:ascii="Palatino Linotype" w:eastAsia="Palatino Linotype" w:hAnsi="Palatino Linotype" w:cs="Palatino Linotype"/>
        </w:rPr>
      </w:pPr>
    </w:p>
    <w:p w14:paraId="67B6CED5"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En concordancia con lo previo, el artículo 143, fracción I, de la Ley de Transparencia previamente citada, establece que la información privada y los datos personales, concernientes a una persona física identificada o identificable son confidenciales.</w:t>
      </w:r>
    </w:p>
    <w:p w14:paraId="3B4D8A4D" w14:textId="77777777" w:rsidR="00FB1AA2" w:rsidRPr="001E1285" w:rsidRDefault="00FB1AA2" w:rsidP="00FB1AA2">
      <w:pPr>
        <w:rPr>
          <w:rFonts w:ascii="Palatino Linotype" w:eastAsia="Palatino Linotype" w:hAnsi="Palatino Linotype" w:cs="Palatino Linotype"/>
        </w:rPr>
      </w:pPr>
    </w:p>
    <w:p w14:paraId="3E16B3D6"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 xml:space="preserve">Asimismo, en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w:t>
      </w:r>
      <w:r w:rsidRPr="001E1285">
        <w:rPr>
          <w:rFonts w:ascii="Palatino Linotype" w:eastAsia="Palatino Linotype" w:hAnsi="Palatino Linotype" w:cs="Palatino Linotype"/>
          <w:b/>
        </w:rPr>
        <w:t xml:space="preserve">I) </w:t>
      </w:r>
      <w:r w:rsidRPr="001E1285">
        <w:rPr>
          <w:rFonts w:ascii="Palatino Linotype" w:eastAsia="Palatino Linotype" w:hAnsi="Palatino Linotype" w:cs="Palatino Linotype"/>
        </w:rPr>
        <w:t xml:space="preserve">la información se encuentre en registros públicos o fuentes de acceso público, </w:t>
      </w:r>
      <w:r w:rsidRPr="001E1285">
        <w:rPr>
          <w:rFonts w:ascii="Palatino Linotype" w:eastAsia="Palatino Linotype" w:hAnsi="Palatino Linotype" w:cs="Palatino Linotype"/>
          <w:b/>
        </w:rPr>
        <w:t>II)</w:t>
      </w:r>
      <w:r w:rsidRPr="001E1285">
        <w:rPr>
          <w:rFonts w:ascii="Palatino Linotype" w:eastAsia="Palatino Linotype" w:hAnsi="Palatino Linotype" w:cs="Palatino Linotype"/>
        </w:rPr>
        <w:t xml:space="preserve"> por ley tenga el carácter de pública, </w:t>
      </w:r>
      <w:r w:rsidRPr="001E1285">
        <w:rPr>
          <w:rFonts w:ascii="Palatino Linotype" w:eastAsia="Palatino Linotype" w:hAnsi="Palatino Linotype" w:cs="Palatino Linotype"/>
          <w:b/>
        </w:rPr>
        <w:t>III)</w:t>
      </w:r>
      <w:r w:rsidRPr="001E1285">
        <w:rPr>
          <w:rFonts w:ascii="Palatino Linotype" w:eastAsia="Palatino Linotype" w:hAnsi="Palatino Linotype" w:cs="Palatino Linotype"/>
        </w:rPr>
        <w:t xml:space="preserve"> exista una orden judicial, </w:t>
      </w:r>
      <w:r w:rsidRPr="001E1285">
        <w:rPr>
          <w:rFonts w:ascii="Palatino Linotype" w:eastAsia="Palatino Linotype" w:hAnsi="Palatino Linotype" w:cs="Palatino Linotype"/>
          <w:b/>
        </w:rPr>
        <w:t>IV)</w:t>
      </w:r>
      <w:r w:rsidRPr="001E1285">
        <w:rPr>
          <w:rFonts w:ascii="Palatino Linotype" w:eastAsia="Palatino Linotype" w:hAnsi="Palatino Linotype" w:cs="Palatino Linotype"/>
        </w:rPr>
        <w:t xml:space="preserve"> por razones de seguridad nacional y salubridad general o, </w:t>
      </w:r>
      <w:r w:rsidRPr="001E1285">
        <w:rPr>
          <w:rFonts w:ascii="Palatino Linotype" w:eastAsia="Palatino Linotype" w:hAnsi="Palatino Linotype" w:cs="Palatino Linotype"/>
          <w:b/>
        </w:rPr>
        <w:t>v)</w:t>
      </w:r>
      <w:r w:rsidRPr="001E1285">
        <w:rPr>
          <w:rFonts w:ascii="Palatino Linotype" w:eastAsia="Palatino Linotype" w:hAnsi="Palatino Linotype" w:cs="Palatino Linotype"/>
        </w:rPr>
        <w:t xml:space="preserve"> para proteger los derechos de terceros o cuando se transmitan entre sujetos obligados en términos de los tratados y los acuerdos interinstitucionales.</w:t>
      </w:r>
    </w:p>
    <w:p w14:paraId="32FFBEEF" w14:textId="77777777" w:rsidR="00FB1AA2" w:rsidRPr="001E1285" w:rsidRDefault="00FB1AA2" w:rsidP="00FB1AA2">
      <w:pPr>
        <w:rPr>
          <w:rFonts w:ascii="Palatino Linotype" w:eastAsia="Palatino Linotype" w:hAnsi="Palatino Linotype" w:cs="Palatino Linotype"/>
        </w:rPr>
      </w:pPr>
    </w:p>
    <w:p w14:paraId="2A58A274"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En términos de lo expuesto, la documentación y aquellos datos que se consideren confidenciales, serán una limitante del derecho de acceso a la información, siempre y cuando:</w:t>
      </w:r>
    </w:p>
    <w:p w14:paraId="5DDF4934" w14:textId="77777777" w:rsidR="00FB1AA2" w:rsidRPr="001E1285" w:rsidRDefault="00FB1AA2" w:rsidP="00FB1AA2">
      <w:pPr>
        <w:spacing w:line="360" w:lineRule="auto"/>
        <w:ind w:left="567" w:right="538"/>
        <w:jc w:val="both"/>
        <w:rPr>
          <w:rFonts w:ascii="Palatino Linotype" w:eastAsia="Palatino Linotype" w:hAnsi="Palatino Linotype" w:cs="Palatino Linotype"/>
        </w:rPr>
      </w:pPr>
      <w:r w:rsidRPr="001E1285">
        <w:rPr>
          <w:rFonts w:ascii="Palatino Linotype" w:eastAsia="Palatino Linotype" w:hAnsi="Palatino Linotype" w:cs="Palatino Linotype"/>
          <w:b/>
        </w:rPr>
        <w:t xml:space="preserve">a) </w:t>
      </w:r>
      <w:r w:rsidRPr="001E1285">
        <w:rPr>
          <w:rFonts w:ascii="Palatino Linotype" w:eastAsia="Palatino Linotype" w:hAnsi="Palatino Linotype" w:cs="Palatino Linotype"/>
        </w:rPr>
        <w:t>Se trate de datos personales; esto es, información concerniente a una persona física y que ésta sea identificada o identificable.</w:t>
      </w:r>
    </w:p>
    <w:p w14:paraId="729BB492" w14:textId="1800FAFC" w:rsidR="00FB1AA2" w:rsidRPr="001E1285" w:rsidRDefault="00FB1AA2" w:rsidP="00FB1AA2">
      <w:pPr>
        <w:spacing w:line="360" w:lineRule="auto"/>
        <w:ind w:left="567" w:right="538"/>
        <w:jc w:val="both"/>
        <w:rPr>
          <w:rFonts w:ascii="Palatino Linotype" w:eastAsia="Palatino Linotype" w:hAnsi="Palatino Linotype" w:cs="Palatino Linotype"/>
        </w:rPr>
      </w:pPr>
      <w:r w:rsidRPr="001E1285">
        <w:rPr>
          <w:rFonts w:ascii="Palatino Linotype" w:eastAsia="Palatino Linotype" w:hAnsi="Palatino Linotype" w:cs="Palatino Linotype"/>
          <w:b/>
        </w:rPr>
        <w:t xml:space="preserve">b) </w:t>
      </w:r>
      <w:r w:rsidRPr="001E1285">
        <w:rPr>
          <w:rFonts w:ascii="Palatino Linotype" w:eastAsia="Palatino Linotype" w:hAnsi="Palatino Linotype" w:cs="Palatino Linotype"/>
        </w:rPr>
        <w:t>Para la difusión de los datos, se requiera el consentimiento del titular.</w:t>
      </w:r>
    </w:p>
    <w:p w14:paraId="5A6B350E"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3912914"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 xml:space="preserve">En ese orden de ideas, de conformidad con el artículo 3, fracción IX de la Ley de Transparencia y Acceso a la Información Pública del Estado de México y Municipios, con </w:t>
      </w:r>
      <w:r w:rsidRPr="001E1285">
        <w:rPr>
          <w:rFonts w:ascii="Palatino Linotype" w:eastAsia="Palatino Linotype" w:hAnsi="Palatino Linotype" w:cs="Palatino Linotype"/>
        </w:rPr>
        <w:lastRenderedPageBreak/>
        <w:t>relación al diverso 4° fracciones XI y XII, de la Ley de Protección de Datos Personales en Posesión de Sujetos Obligados del Estado de México y Municipios, se advierte que son datos personales, la información concerniente a una persona física identificada o identificable (</w:t>
      </w:r>
      <w:r w:rsidRPr="001E1285">
        <w:rPr>
          <w:rFonts w:ascii="Palatino Linotype" w:eastAsia="Palatino Linotype" w:hAnsi="Palatino Linotype" w:cs="Palatino Linotype"/>
          <w:i/>
        </w:rPr>
        <w:t>cuando su identidad pueda determinarse directa o indirectamente a través de cualquier documento informativo físico o electrónico</w:t>
      </w:r>
      <w:r w:rsidRPr="001E1285">
        <w:rPr>
          <w:rFonts w:ascii="Palatino Linotype" w:eastAsia="Palatino Linotype" w:hAnsi="Palatino Linotype" w:cs="Palatino Linotype"/>
        </w:rPr>
        <w:t>), establecida en cualquier formato o modalidad.</w:t>
      </w:r>
    </w:p>
    <w:p w14:paraId="18CE28EA"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39247C4"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Además, en el artículo 5° de dicho ordenamiento jurídico, establece que es la Ley aplicable para todo tratamiento de datos personales.</w:t>
      </w:r>
    </w:p>
    <w:p w14:paraId="745FA22C"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C9B4B5C"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En ese contexto,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w:t>
      </w:r>
      <w:r w:rsidRPr="001E1285">
        <w:rPr>
          <w:rFonts w:ascii="Palatino Linotype" w:eastAsia="Palatino Linotype" w:hAnsi="Palatino Linotype" w:cs="Palatino Linotype"/>
          <w:i/>
        </w:rPr>
        <w:t>principio de finalidad</w:t>
      </w:r>
      <w:r w:rsidRPr="001E1285">
        <w:rPr>
          <w:rFonts w:ascii="Palatino Linotype" w:eastAsia="Palatino Linotype" w:hAnsi="Palatino Linotype" w:cs="Palatino Linotype"/>
        </w:rPr>
        <w:t>).</w:t>
      </w:r>
    </w:p>
    <w:p w14:paraId="29207791" w14:textId="77777777" w:rsidR="00FB1AA2" w:rsidRPr="001E1285" w:rsidRDefault="00FB1AA2" w:rsidP="00FB1AA2">
      <w:pPr>
        <w:rPr>
          <w:rFonts w:ascii="Palatino Linotype" w:eastAsia="Palatino Linotype" w:hAnsi="Palatino Linotype" w:cs="Palatino Linotype"/>
        </w:rPr>
      </w:pPr>
    </w:p>
    <w:p w14:paraId="37C52FEA"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Así, un dato personal es cualquier información que pueda hacer a una persona física identificada e identificable, como su nombre o imagen.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w:t>
      </w:r>
    </w:p>
    <w:p w14:paraId="309F4F83"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D47A97E"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lastRenderedPageBreak/>
        <w:t>En este contexto, la confidencialidad de los datos personales, tiene por objetivo establecer el límite del derecho de acceso a la información a partir del derecho a la intimidad y la vida privada de los individuos.</w:t>
      </w:r>
    </w:p>
    <w:p w14:paraId="5916C5F4" w14:textId="77777777" w:rsidR="00FB1AA2" w:rsidRPr="001E1285" w:rsidRDefault="00FB1AA2" w:rsidP="00FB1AA2">
      <w:pPr>
        <w:rPr>
          <w:rFonts w:ascii="Palatino Linotype" w:eastAsia="Palatino Linotype" w:hAnsi="Palatino Linotype" w:cs="Palatino Linotype"/>
        </w:rPr>
      </w:pPr>
    </w:p>
    <w:p w14:paraId="7DBD42F0"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De tal suerte, las instituciones públicas tienen la doble responsabilidad, por un lado, de proteger los datos personales y por otro, darle publicidad aquella información de relevancia que sea de interés público.</w:t>
      </w:r>
    </w:p>
    <w:p w14:paraId="733B4B8E" w14:textId="77777777" w:rsidR="00FB1AA2" w:rsidRPr="001E1285" w:rsidRDefault="00FB1AA2" w:rsidP="00FB1AA2">
      <w:pPr>
        <w:rPr>
          <w:rFonts w:ascii="Palatino Linotype" w:eastAsia="Palatino Linotype" w:hAnsi="Palatino Linotype" w:cs="Palatino Linotype"/>
        </w:rPr>
      </w:pPr>
    </w:p>
    <w:p w14:paraId="0464E87D"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En este orden de ideas, toda la información que transparente la gestión pública, favorezca la rendición de cuentas y contribuya a la democratización del Estado Mexicano es, sin excepción, de naturaleza pública; sin embargo, la información esta necesariamente vinculada con datos personales, los cuales deben ser protegidos.</w:t>
      </w:r>
    </w:p>
    <w:p w14:paraId="2D303474" w14:textId="77777777" w:rsidR="00FB1AA2" w:rsidRPr="001E1285" w:rsidRDefault="00FB1AA2" w:rsidP="00FB1AA2">
      <w:pPr>
        <w:rPr>
          <w:rFonts w:ascii="Palatino Linotype" w:eastAsia="Palatino Linotype" w:hAnsi="Palatino Linotype" w:cs="Palatino Linotype"/>
        </w:rPr>
      </w:pPr>
    </w:p>
    <w:p w14:paraId="08FD7503"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Por otro lado, cuando las personas tienen una relación comercial, laboral, de servicios, trámites o del tipo que sea, necesariamente por un tema de interés público, debe cederse un poco de privacidad, de tal forma que la gente en general pueda verificar el debido desempeño de los servidores públicos, la aplicación de la ley y el ejercicio de recursos públicos; sin embargo, esto obliga a un ejercicio de ponderación en donde únicamente se privilegie la publicidad de los datos esenciales para la transparencia y rendición de cuentas, sin afectar la vida privada de las personas.</w:t>
      </w:r>
    </w:p>
    <w:p w14:paraId="5EA9B7EB" w14:textId="77777777" w:rsidR="00FB1AA2" w:rsidRPr="001E1285" w:rsidRDefault="00FB1AA2" w:rsidP="00FB1AA2">
      <w:pPr>
        <w:rPr>
          <w:rFonts w:ascii="Palatino Linotype" w:eastAsia="Palatino Linotype" w:hAnsi="Palatino Linotype" w:cs="Palatino Linotype"/>
        </w:rPr>
      </w:pPr>
    </w:p>
    <w:p w14:paraId="21EC0F39"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En tales circunstancias, se considera que en la especie proporcionar el nombre, cargo y área de adscripción de los Servidores Públicos absueltos,</w:t>
      </w:r>
      <w:r w:rsidRPr="001E1285">
        <w:rPr>
          <w:rFonts w:ascii="Palatino Linotype" w:eastAsia="Palatino Linotype" w:hAnsi="Palatino Linotype" w:cs="Palatino Linotype"/>
          <w:b/>
        </w:rPr>
        <w:t xml:space="preserve"> </w:t>
      </w:r>
      <w:r w:rsidRPr="001E1285">
        <w:rPr>
          <w:rFonts w:ascii="Palatino Linotype" w:eastAsia="Palatino Linotype" w:hAnsi="Palatino Linotype" w:cs="Palatino Linotype"/>
        </w:rPr>
        <w:t>en caso de que existieran, podría afectar su honor, buen nombre y su imagen.</w:t>
      </w:r>
    </w:p>
    <w:p w14:paraId="35C00ED9" w14:textId="77777777" w:rsidR="00FB1AA2" w:rsidRPr="001E1285" w:rsidRDefault="00FB1AA2" w:rsidP="00FB1AA2">
      <w:pPr>
        <w:rPr>
          <w:rFonts w:ascii="Palatino Linotype" w:eastAsia="Palatino Linotype" w:hAnsi="Palatino Linotype" w:cs="Palatino Linotype"/>
        </w:rPr>
      </w:pPr>
    </w:p>
    <w:p w14:paraId="1EAA4742"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lastRenderedPageBreak/>
        <w:t>Asimismo, el derecho a la propia imagen es el derecho de decidir, de forma libre, sobre la manera en que elige mostrarse frente a los demás.</w:t>
      </w:r>
    </w:p>
    <w:p w14:paraId="133B06E3" w14:textId="77777777" w:rsidR="00FB1AA2" w:rsidRPr="001E1285" w:rsidRDefault="00FB1AA2" w:rsidP="00FB1AA2">
      <w:pPr>
        <w:rPr>
          <w:rFonts w:ascii="Palatino Linotype" w:eastAsia="Palatino Linotype" w:hAnsi="Palatino Linotype" w:cs="Palatino Linotype"/>
        </w:rPr>
      </w:pPr>
    </w:p>
    <w:p w14:paraId="1A4ADC6C" w14:textId="77777777" w:rsidR="00FB1AA2" w:rsidRPr="001E1285" w:rsidRDefault="00176C20" w:rsidP="00FB1AA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Por otro lado, en cuanto al derecho al honor, la jurisprudencia número 1a./J. 118/2013 (10a.), emitida por la Primera Sala de la Suprema Corte de Justicia de la Nación, publicada en la Gaceta del Semanario Judicial de la Federación, Tomo I, Libro 3, de febrero de 2014, página 470, de la Décima Época, materia constitucional, dispone:</w:t>
      </w:r>
    </w:p>
    <w:p w14:paraId="5F2F4F9B" w14:textId="50E03546" w:rsidR="00FB1AA2" w:rsidRPr="001E1285" w:rsidRDefault="00FB1AA2" w:rsidP="00FB1AA2">
      <w:pPr>
        <w:spacing w:before="120" w:after="120"/>
        <w:ind w:left="567" w:right="538"/>
        <w:jc w:val="both"/>
        <w:rPr>
          <w:rFonts w:ascii="Palatino Linotype" w:eastAsia="Palatino Linotype" w:hAnsi="Palatino Linotype" w:cs="Palatino Linotype"/>
          <w:i/>
        </w:rPr>
      </w:pPr>
      <w:r w:rsidRPr="001E1285">
        <w:rPr>
          <w:rFonts w:ascii="Palatino Linotype" w:eastAsia="Palatino Linotype" w:hAnsi="Palatino Linotype" w:cs="Palatino Linotype"/>
          <w:i/>
        </w:rPr>
        <w:t>“</w:t>
      </w:r>
      <w:r w:rsidRPr="001E1285">
        <w:rPr>
          <w:rFonts w:ascii="Palatino Linotype" w:eastAsia="Palatino Linotype" w:hAnsi="Palatino Linotype" w:cs="Palatino Linotype"/>
          <w:b/>
          <w:i/>
        </w:rPr>
        <w:t xml:space="preserve">DERECHO FUNDAMENTAL AL HONOR. SU DIMENSIÓN SUBJETIVA Y OBJETIVA. </w:t>
      </w:r>
      <w:r w:rsidRPr="001E1285">
        <w:rPr>
          <w:rFonts w:ascii="Palatino Linotype" w:eastAsia="Palatino Linotype" w:hAnsi="Palatino Linotype" w:cs="Palatino Linotype"/>
          <w:i/>
        </w:rPr>
        <w:t xml:space="preserve">A juicio de esta Primera Sala de la Suprema Corte de Justicia de la Nación, es posible definir al honor como el </w:t>
      </w:r>
      <w:r w:rsidRPr="001E1285">
        <w:rPr>
          <w:rFonts w:ascii="Palatino Linotype" w:eastAsia="Palatino Linotype" w:hAnsi="Palatino Linotype" w:cs="Palatino Linotype"/>
          <w:b/>
          <w:i/>
        </w:rPr>
        <w:t>concepto que la persona tiene de sí misma o que los demás se han formado de ella, en virtud de su proceder o de la expresión de su calidad ética y social.</w:t>
      </w:r>
      <w:r w:rsidRPr="001E1285">
        <w:rPr>
          <w:rFonts w:ascii="Palatino Linotype" w:eastAsia="Palatino Linotype" w:hAnsi="Palatino Linotype" w:cs="Palatino Linotype"/>
          <w:i/>
        </w:rPr>
        <w:t xml:space="preserve">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14:paraId="350DE858" w14:textId="77777777" w:rsidR="00FB1AA2" w:rsidRPr="001E1285" w:rsidRDefault="00FB1AA2" w:rsidP="00FB1AA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689BD77" w14:textId="77777777" w:rsidR="0079401B" w:rsidRPr="001E1285" w:rsidRDefault="00176C20" w:rsidP="0079401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De la tesis transcrita se desprende que el honor es el concepto que la persona tiene de sí misma o que los demás se han formado de ella, en virtud de su proceder o de la expresión de su calidad ética y social.</w:t>
      </w:r>
    </w:p>
    <w:p w14:paraId="1BB79B5D" w14:textId="77777777" w:rsidR="0079401B" w:rsidRPr="001E1285" w:rsidRDefault="0079401B" w:rsidP="0079401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D370722" w14:textId="77777777" w:rsidR="0079401B" w:rsidRPr="001E1285" w:rsidRDefault="00176C20" w:rsidP="0079401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lastRenderedPageBreak/>
        <w:t>En el campo jurídico, es un derecho humano que involucra la facultad de cada individuo de ser tratado de forma decorosa. Este derecho tiene dos elementos, el subjetivo, que se basa en un sentimiento íntimo que se exterioriza por la afirmación que la persona hace de su propia dignidad, y en un sentimiento objetivo, que es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w:t>
      </w:r>
    </w:p>
    <w:p w14:paraId="01525018" w14:textId="77777777" w:rsidR="0079401B" w:rsidRPr="001E1285" w:rsidRDefault="0079401B" w:rsidP="0079401B">
      <w:pPr>
        <w:rPr>
          <w:rFonts w:ascii="Palatino Linotype" w:eastAsia="Palatino Linotype" w:hAnsi="Palatino Linotype" w:cs="Palatino Linotype"/>
        </w:rPr>
      </w:pPr>
    </w:p>
    <w:p w14:paraId="2AA78E33" w14:textId="77777777" w:rsidR="0079401B" w:rsidRPr="001E1285" w:rsidRDefault="00176C20" w:rsidP="0079401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Adicionalmente, en relación a este derecho [</w:t>
      </w:r>
      <w:r w:rsidRPr="001E1285">
        <w:rPr>
          <w:rFonts w:ascii="Palatino Linotype" w:eastAsia="Palatino Linotype" w:hAnsi="Palatino Linotype" w:cs="Palatino Linotype"/>
          <w:i/>
        </w:rPr>
        <w:t>al honor</w:t>
      </w:r>
      <w:r w:rsidRPr="001E1285">
        <w:rPr>
          <w:rFonts w:ascii="Palatino Linotype" w:eastAsia="Palatino Linotype" w:hAnsi="Palatino Linotype" w:cs="Palatino Linotype"/>
        </w:rPr>
        <w:t>], el máximo tribunal también ha señalado que aunque no esté expresamente contenido en la Carta Magna, ésta obliga su tutela en términos de lo previsto en el artículo 1° Constitucional, como se muestra en la tesis aislada número I.5o.C.4 K (10a.), emitida por Tribunales Colegiados de Circuito, publicada en el Semanario Judicial de la Federación y su Gaceta, Tomo 2, Libro XXI, de junio de 2013, página 1258, de la Décima Época, materia constitucional, de rubro y texto siguiente:</w:t>
      </w:r>
    </w:p>
    <w:p w14:paraId="339D6B10" w14:textId="42805B15" w:rsidR="0079401B" w:rsidRPr="001E1285" w:rsidRDefault="0079401B" w:rsidP="0079401B">
      <w:pPr>
        <w:spacing w:before="120" w:after="120"/>
        <w:ind w:left="567" w:right="538"/>
        <w:jc w:val="both"/>
        <w:rPr>
          <w:rFonts w:ascii="Palatino Linotype" w:eastAsia="Palatino Linotype" w:hAnsi="Palatino Linotype" w:cs="Palatino Linotype"/>
          <w:b/>
          <w:i/>
        </w:rPr>
      </w:pPr>
      <w:r w:rsidRPr="001E1285">
        <w:rPr>
          <w:rFonts w:ascii="Palatino Linotype" w:eastAsia="Palatino Linotype" w:hAnsi="Palatino Linotype" w:cs="Palatino Linotype"/>
          <w:i/>
        </w:rPr>
        <w:t>“</w:t>
      </w:r>
      <w:r w:rsidRPr="001E1285">
        <w:rPr>
          <w:rFonts w:ascii="Palatino Linotype" w:eastAsia="Palatino Linotype" w:hAnsi="Palatino Linotype" w:cs="Palatino Linotype"/>
          <w:b/>
          <w:i/>
        </w:rPr>
        <w:t xml:space="preserve">DERECHOS AL HONOR, A LA INTIMIDAD Y A LA PROPIA IMAGEN. CONSTITUYEN DERECHOS HUMANOS QUE SE PROTEGEN A TRAVÉS DEL ACTUAL MARCO CONSTITUCIONAL. </w:t>
      </w:r>
      <w:r w:rsidRPr="001E1285">
        <w:rPr>
          <w:rFonts w:ascii="Palatino Linotype" w:eastAsia="Palatino Linotype" w:hAnsi="Palatino Linotype" w:cs="Palatino Linotype"/>
          <w:i/>
        </w:rPr>
        <w:t xml:space="preserve">Si conforme a las características que conforman a los derechos humanos, éstos no recaen sobre cosas materiales, sino que otorgan acción para lograr que el Estado respete los derechos garantizados, y se consideran esenciales e inherentes al ser humano y derivados de su propia naturaleza, resulta lógico que los atributos de la personalidad se enlacen directamente con tales derechos, pues los mencionados atributos tienen una coincidencia con las libertades protegidas por los derechos del hombre como son los concernientes al honor, a la intimidad y a la propia imagen que constituyen derechos subjetivos del ser humano, en tanto que son inseparables de su titular, quien nace con ellos, y el Estado debe reconocerlos. Como no recaen sobre bienes materiales, sino sobre la personalidad de los individuos, son generales porque corresponden a todos los seres humanos, y no pueden considerarse renunciables, transmisibles o prescriptibles, porque son inherentes a la persona misma, es decir, son intrínsecos al sujeto quien no puede vivir sin </w:t>
      </w:r>
      <w:r w:rsidRPr="001E1285">
        <w:rPr>
          <w:rFonts w:ascii="Palatino Linotype" w:eastAsia="Palatino Linotype" w:hAnsi="Palatino Linotype" w:cs="Palatino Linotype"/>
          <w:i/>
        </w:rPr>
        <w:lastRenderedPageBreak/>
        <w:t>ellos. Ahora, del contenido expreso del artículo 1o. constitucional se advierte que nuestro país actualmente adopta una protección amplia de los derechos humanos, mediante el reconocimiento claro del principio pro personae, como rector de la interpretación y aplicación de las normas jurídicas, en aquellas que favorezcan y brinden mayor protección a las personas, aunado a que también precisa de manera clara la obligación de observar los tratados internacionales firmados por el Estado Mexicano al momento de aplicar e interpretar las normas jurídicas en las que se vea involucrado este tipo de derechos, como son los señalados atributos de la personalidad conforme a la Convención Americana sobre Derechos Humanos y el Pacto Internacional de Derechos Civiles y Políticos, y en casos en los que se involucra la posible afectación por daño moral de un atributo de la personalidad -en su vertiente del derecho al honor- debe aplicarse la tutela y protección consagrada en los principios reconocidos al efecto en nuestra Carta Magna, con independencia de que no exista una referencia expresa en el texto constitucional hacia la salvaguarda concreta del citado atributo, pues la obligación de protección deriva de disposiciones contenidas en dos tipos de ordenamientos superiores -Constitución y tratados internacionales- con los que cuenta el Estado Mexicano.”</w:t>
      </w:r>
      <w:r w:rsidRPr="001E1285">
        <w:rPr>
          <w:rFonts w:ascii="Palatino Linotype" w:eastAsia="Palatino Linotype" w:hAnsi="Palatino Linotype" w:cs="Palatino Linotype"/>
          <w:b/>
          <w:i/>
        </w:rPr>
        <w:t xml:space="preserve"> </w:t>
      </w:r>
    </w:p>
    <w:p w14:paraId="39210F84" w14:textId="77777777" w:rsidR="0079401B" w:rsidRPr="001E1285" w:rsidRDefault="0079401B" w:rsidP="0079401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F7B1C2F" w14:textId="77777777" w:rsidR="0079401B" w:rsidRPr="001E1285" w:rsidRDefault="00176C20" w:rsidP="0079401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Asimismo, el artículo 12 de la Declaración Universal de los Derechos Humanos</w:t>
      </w:r>
      <w:r w:rsidRPr="001E1285">
        <w:rPr>
          <w:rFonts w:ascii="Palatino Linotype" w:eastAsia="Palatino Linotype" w:hAnsi="Palatino Linotype" w:cs="Palatino Linotype"/>
          <w:i/>
        </w:rPr>
        <w:t xml:space="preserve"> </w:t>
      </w:r>
      <w:r w:rsidRPr="001E1285">
        <w:rPr>
          <w:rFonts w:ascii="Palatino Linotype" w:eastAsia="Palatino Linotype" w:hAnsi="Palatino Linotype" w:cs="Palatino Linotype"/>
        </w:rPr>
        <w:t>prevé que nadie será objeto de injerencias arbitrarias en su vida privada, su familia, su domicilio o su correspondencia, ni de ataques a su honra o a su reputación. Toda persona tiene derecho a la protección de la ley contra tales injerencias o ataques.</w:t>
      </w:r>
    </w:p>
    <w:p w14:paraId="37E98C7A" w14:textId="77777777" w:rsidR="0079401B" w:rsidRPr="001E1285" w:rsidRDefault="0079401B" w:rsidP="0079401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C4338AB" w14:textId="77777777" w:rsidR="0079401B" w:rsidRPr="001E1285" w:rsidRDefault="00176C20" w:rsidP="0079401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De igual manera, la Convención Americana sobre los Derechos Humanos, en su artículo 11, establece que toda persona tiene derecho al respeto de su honra y al reconocimiento de su dignidad; que nadie puede ser objeto de injerencias arbitrarias o abusivas en su vida privada, en la de su familia, en su domicilio o en su correspondencia, ni de ataques ilegales a su honra o reputación; y que toda persona tiene derecho a la protección de la ley contra esas injerencias o esos ataques.</w:t>
      </w:r>
    </w:p>
    <w:p w14:paraId="08600F1C" w14:textId="77777777" w:rsidR="0079401B" w:rsidRPr="001E1285" w:rsidRDefault="0079401B" w:rsidP="0079401B">
      <w:pPr>
        <w:rPr>
          <w:rFonts w:ascii="Palatino Linotype" w:eastAsia="Palatino Linotype" w:hAnsi="Palatino Linotype" w:cs="Palatino Linotype"/>
        </w:rPr>
      </w:pPr>
    </w:p>
    <w:p w14:paraId="321A752B" w14:textId="77777777" w:rsidR="0079401B" w:rsidRPr="001E1285" w:rsidRDefault="00176C20" w:rsidP="0079401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lastRenderedPageBreak/>
        <w:t>Finalmente, el artículo 17 del Pacto Internacional de los Derechos Civiles y Políticos señala que nadie será objeto de injerencias arbitrarias o ilegales en su vida privada, su familia, su domicilio o su correspondencia, ni de ataques ilegales a su honra y reputación; y que toda persona tiene derecho a la protección de la ley contra esas injerencias o esos ataques.</w:t>
      </w:r>
    </w:p>
    <w:p w14:paraId="73E050C9" w14:textId="77777777" w:rsidR="0079401B" w:rsidRPr="001E1285" w:rsidRDefault="0079401B" w:rsidP="0079401B">
      <w:pPr>
        <w:rPr>
          <w:rFonts w:ascii="Palatino Linotype" w:eastAsia="Palatino Linotype" w:hAnsi="Palatino Linotype" w:cs="Palatino Linotype"/>
        </w:rPr>
      </w:pPr>
    </w:p>
    <w:p w14:paraId="75A43972" w14:textId="77777777" w:rsidR="0079401B" w:rsidRPr="001E1285" w:rsidRDefault="00176C20" w:rsidP="0079401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 xml:space="preserve">Por lo expuesto, se desprende que dar a conocer los nombres, cargos y áreas de adscripción de los </w:t>
      </w:r>
      <w:r w:rsidRPr="001E1285">
        <w:rPr>
          <w:rFonts w:ascii="Palatino Linotype" w:eastAsia="Palatino Linotype" w:hAnsi="Palatino Linotype" w:cs="Palatino Linotype"/>
          <w:b/>
        </w:rPr>
        <w:t>servidores públicos absueltos</w:t>
      </w:r>
      <w:r w:rsidRPr="001E1285">
        <w:rPr>
          <w:rFonts w:ascii="Palatino Linotype" w:eastAsia="Palatino Linotype" w:hAnsi="Palatino Linotype" w:cs="Palatino Linotype"/>
        </w:rPr>
        <w:t>, en su caso que existan, constituyen información confidencial que afecta su esfera privada, puesto que podría generar una percepción negativa de éste, ocasionando un perjuicio en su honor, intimidad y buena imagen, pues como se precisó la afectación es para el propio servidor público, situación que no afecta a terceros.</w:t>
      </w:r>
    </w:p>
    <w:p w14:paraId="0DC5F1B4" w14:textId="77777777" w:rsidR="0079401B" w:rsidRPr="001E1285" w:rsidRDefault="0079401B" w:rsidP="0079401B">
      <w:pPr>
        <w:rPr>
          <w:rFonts w:ascii="Palatino Linotype" w:eastAsia="Palatino Linotype" w:hAnsi="Palatino Linotype" w:cs="Palatino Linotype"/>
        </w:rPr>
      </w:pPr>
    </w:p>
    <w:p w14:paraId="26DA50E8" w14:textId="77777777" w:rsidR="0079401B" w:rsidRPr="001E1285" w:rsidRDefault="00176C20" w:rsidP="0079401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eastAsia="Palatino Linotype" w:hAnsi="Palatino Linotype" w:cs="Palatino Linotype"/>
        </w:rPr>
        <w:t xml:space="preserve">Asimismo, dar a conocer el nombre y cargo del servidor público que no haya recibido una sanción por una supuesta responsabilidad que no se comprobó, la cual no causa una afectación a otros, como se precisó en párrafos anteriores, podría generar un juicio </w:t>
      </w:r>
      <w:r w:rsidRPr="001E1285">
        <w:rPr>
          <w:rFonts w:ascii="Palatino Linotype" w:eastAsia="Palatino Linotype" w:hAnsi="Palatino Linotype" w:cs="Palatino Linotype"/>
          <w:i/>
        </w:rPr>
        <w:t>a priori</w:t>
      </w:r>
      <w:r w:rsidRPr="001E1285">
        <w:rPr>
          <w:rFonts w:ascii="Palatino Linotype" w:eastAsia="Palatino Linotype" w:hAnsi="Palatino Linotype" w:cs="Palatino Linotype"/>
        </w:rPr>
        <w:t xml:space="preserve"> por parte de la sociedad, afectando su prestigio y su buen nombre, pues la sociedad podría calificar de manera negativa a dicho servidor público, o hacerlo sujeto a ofensas, lo cual daña su vida privada y profesional, mismas que forman parte de su intimidad; por lo que se concluye que dicha información, en caso que existiera, tiene el carácter de confidencial.</w:t>
      </w:r>
    </w:p>
    <w:p w14:paraId="680352B2" w14:textId="77777777" w:rsidR="0079401B" w:rsidRPr="001E1285" w:rsidRDefault="0079401B" w:rsidP="0079401B">
      <w:pPr>
        <w:rPr>
          <w:rFonts w:ascii="Palatino Linotype" w:hAnsi="Palatino Linotype"/>
        </w:rPr>
      </w:pPr>
    </w:p>
    <w:p w14:paraId="08AD9477" w14:textId="77777777" w:rsidR="0079401B" w:rsidRPr="001E1285" w:rsidRDefault="00176C20" w:rsidP="00176C2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rPr>
        <w:t xml:space="preserve">Acotado lo anterior, se destaca </w:t>
      </w:r>
      <w:r w:rsidRPr="001E1285">
        <w:rPr>
          <w:rFonts w:ascii="Palatino Linotype" w:eastAsia="Palatino Linotype" w:hAnsi="Palatino Linotype" w:cs="Palatino Linotype"/>
        </w:rPr>
        <w:t>que</w:t>
      </w:r>
      <w:r w:rsidRPr="001E1285">
        <w:rPr>
          <w:rFonts w:ascii="Palatino Linotype" w:hAnsi="Palatino Linotype"/>
        </w:rPr>
        <w:t xml:space="preserve">, si bien es cierto para el caso de las quejas, denuncias y sugerencias que formen parte de procedimientos de </w:t>
      </w:r>
      <w:r w:rsidRPr="001E1285">
        <w:rPr>
          <w:rFonts w:ascii="Palatino Linotype" w:hAnsi="Palatino Linotype"/>
          <w:b/>
        </w:rPr>
        <w:t>sanciones graves absolutorias, concluidos</w:t>
      </w:r>
      <w:r w:rsidRPr="001E1285">
        <w:rPr>
          <w:rFonts w:ascii="Palatino Linotype" w:hAnsi="Palatino Linotype"/>
        </w:rPr>
        <w:t xml:space="preserve">, procederá a su acceso en </w:t>
      </w:r>
      <w:r w:rsidRPr="001E1285">
        <w:rPr>
          <w:rFonts w:ascii="Palatino Linotype" w:hAnsi="Palatino Linotype"/>
          <w:i/>
        </w:rPr>
        <w:t>versión pública</w:t>
      </w:r>
      <w:r w:rsidRPr="001E1285">
        <w:rPr>
          <w:rFonts w:ascii="Palatino Linotype" w:hAnsi="Palatino Linotype"/>
        </w:rPr>
        <w:t xml:space="preserve">, </w:t>
      </w:r>
      <w:r w:rsidRPr="001E1285">
        <w:rPr>
          <w:rFonts w:ascii="Palatino Linotype" w:hAnsi="Palatino Linotype"/>
          <w:b/>
        </w:rPr>
        <w:t>protegiendo el nombre, cargo y área de adscripción de los Servidores Públicos absuelto</w:t>
      </w:r>
      <w:r w:rsidRPr="001E1285">
        <w:rPr>
          <w:rFonts w:ascii="Palatino Linotype" w:hAnsi="Palatino Linotype"/>
        </w:rPr>
        <w:t xml:space="preserve"> y aquellos datos personales que hagan identificable a una persona, toda vez que la información solicitada, se relaciona con servidores públicos en específico, los cuales al no haber recibido alguna sanción por posibles </w:t>
      </w:r>
      <w:r w:rsidRPr="001E1285">
        <w:rPr>
          <w:rFonts w:ascii="Palatino Linotype" w:hAnsi="Palatino Linotype"/>
        </w:rPr>
        <w:lastRenderedPageBreak/>
        <w:t>responsabilidades, se procede a clasificar como confidencial el nombre y cargo del servidor público, al poder causar un perjuicio a la vida privada de estos.</w:t>
      </w:r>
    </w:p>
    <w:p w14:paraId="61B179C4" w14:textId="77777777" w:rsidR="0079401B" w:rsidRPr="001E1285" w:rsidRDefault="0079401B" w:rsidP="0079401B">
      <w:pPr>
        <w:rPr>
          <w:rFonts w:ascii="Palatino Linotype" w:hAnsi="Palatino Linotype"/>
          <w:lang w:eastAsia="es-ES"/>
        </w:rPr>
      </w:pPr>
    </w:p>
    <w:p w14:paraId="7E6D19E2" w14:textId="302BC27F" w:rsidR="0079401B" w:rsidRPr="001E1285" w:rsidRDefault="00176C20" w:rsidP="0079401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lang w:eastAsia="es-ES"/>
        </w:rPr>
        <w:t xml:space="preserve">En </w:t>
      </w:r>
      <w:r w:rsidRPr="001E1285">
        <w:rPr>
          <w:rFonts w:ascii="Palatino Linotype" w:hAnsi="Palatino Linotype"/>
        </w:rPr>
        <w:t>conclusión</w:t>
      </w:r>
      <w:r w:rsidRPr="001E1285">
        <w:rPr>
          <w:rFonts w:ascii="Palatino Linotype" w:hAnsi="Palatino Linotype"/>
          <w:lang w:eastAsia="es-ES"/>
        </w:rPr>
        <w:t xml:space="preserve">, en el caso de que, </w:t>
      </w:r>
      <w:r w:rsidR="0079401B" w:rsidRPr="001E1285">
        <w:rPr>
          <w:rFonts w:ascii="Palatino Linotype" w:hAnsi="Palatino Linotype"/>
          <w:lang w:eastAsia="es-ES"/>
        </w:rPr>
        <w:t xml:space="preserve">la información que se ordena sea relativa a </w:t>
      </w:r>
      <w:r w:rsidRPr="001E1285">
        <w:rPr>
          <w:rFonts w:ascii="Palatino Linotype" w:eastAsia="Palatino Linotype" w:hAnsi="Palatino Linotype" w:cs="Palatino Linotype"/>
        </w:rPr>
        <w:t xml:space="preserve">procedimientos administrativos </w:t>
      </w:r>
      <w:r w:rsidR="0079401B" w:rsidRPr="001E1285">
        <w:rPr>
          <w:rFonts w:ascii="Palatino Linotype" w:eastAsia="Palatino Linotype" w:hAnsi="Palatino Linotype" w:cs="Palatino Linotype"/>
        </w:rPr>
        <w:t xml:space="preserve">y </w:t>
      </w:r>
      <w:r w:rsidRPr="001E1285">
        <w:rPr>
          <w:rFonts w:ascii="Palatino Linotype" w:hAnsi="Palatino Linotype"/>
          <w:b/>
          <w:lang w:eastAsia="es-ES"/>
        </w:rPr>
        <w:t>hayan quedado firmes las resoluciones correspondientes</w:t>
      </w:r>
      <w:r w:rsidRPr="001E1285">
        <w:rPr>
          <w:rFonts w:ascii="Palatino Linotype" w:hAnsi="Palatino Linotype"/>
          <w:lang w:eastAsia="es-ES"/>
        </w:rPr>
        <w:t>, deberá hacer entrega de dichas acciones en versión pública</w:t>
      </w:r>
      <w:r w:rsidR="0079401B" w:rsidRPr="001E1285">
        <w:rPr>
          <w:rFonts w:ascii="Palatino Linotype" w:eastAsia="Palatino Linotype" w:hAnsi="Palatino Linotype" w:cs="Palatino Linotype"/>
          <w:color w:val="000000"/>
        </w:rPr>
        <w:t>.</w:t>
      </w:r>
    </w:p>
    <w:p w14:paraId="19D14D38" w14:textId="77777777" w:rsidR="0079401B" w:rsidRPr="001E1285" w:rsidRDefault="0079401B" w:rsidP="0079401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9880134" w14:textId="77777777" w:rsidR="002E2F45" w:rsidRPr="001E1285" w:rsidRDefault="002E2F45" w:rsidP="002E2F45">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E1285">
        <w:rPr>
          <w:rFonts w:ascii="Palatino Linotype" w:hAnsi="Palatino Linotype"/>
        </w:rPr>
        <w:t xml:space="preserve">Así, es importante señalar que el artículo 4, párrafo segundo de la Ley de Transparencia y Acceso a la Información Pública del Estado de México y Municipios, dispone: </w:t>
      </w:r>
    </w:p>
    <w:p w14:paraId="42EE327B"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r w:rsidRPr="001E1285">
        <w:rPr>
          <w:rFonts w:ascii="Palatino Linotype" w:hAnsi="Palatino Linotype"/>
          <w:i/>
        </w:rPr>
        <w:t>“</w:t>
      </w:r>
      <w:r w:rsidRPr="001E1285">
        <w:rPr>
          <w:rFonts w:ascii="Palatino Linotype" w:hAnsi="Palatino Linotype"/>
          <w:b/>
          <w:i/>
        </w:rPr>
        <w:t>Artículo 4. …</w:t>
      </w:r>
    </w:p>
    <w:p w14:paraId="47136AF4" w14:textId="77777777" w:rsidR="002E2F45" w:rsidRPr="001E1285" w:rsidRDefault="002E2F45" w:rsidP="002E2F45">
      <w:pPr>
        <w:pStyle w:val="Prrafodelista"/>
        <w:tabs>
          <w:tab w:val="left" w:pos="426"/>
          <w:tab w:val="left" w:pos="567"/>
        </w:tabs>
        <w:ind w:left="567" w:right="565"/>
        <w:jc w:val="both"/>
        <w:rPr>
          <w:rFonts w:ascii="Palatino Linotype" w:eastAsia="Calibri" w:hAnsi="Palatino Linotype" w:cs="Arial"/>
          <w:i/>
          <w:color w:val="000000" w:themeColor="text1"/>
          <w:lang w:val="es-ES"/>
        </w:rPr>
      </w:pPr>
      <w:r w:rsidRPr="001E1285">
        <w:rPr>
          <w:rFonts w:ascii="Palatino Linotype" w:hAnsi="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EFAFD6A" w14:textId="77777777" w:rsidR="002E2F45" w:rsidRPr="001E1285" w:rsidRDefault="002E2F45" w:rsidP="002E2F45">
      <w:pPr>
        <w:pStyle w:val="Prrafodelista"/>
        <w:tabs>
          <w:tab w:val="left" w:pos="426"/>
          <w:tab w:val="left" w:pos="567"/>
        </w:tabs>
        <w:spacing w:line="360" w:lineRule="auto"/>
        <w:ind w:left="0"/>
        <w:jc w:val="both"/>
        <w:rPr>
          <w:rFonts w:ascii="Palatino Linotype" w:eastAsia="Calibri" w:hAnsi="Palatino Linotype" w:cs="Arial"/>
          <w:color w:val="000000" w:themeColor="text1"/>
          <w:lang w:val="es-ES"/>
        </w:rPr>
      </w:pPr>
    </w:p>
    <w:p w14:paraId="0DD89F22" w14:textId="77777777" w:rsidR="002E2F45" w:rsidRPr="001E1285" w:rsidRDefault="002E2F45" w:rsidP="002E2F45">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lang w:val="es-ES"/>
        </w:rPr>
      </w:pPr>
      <w:r w:rsidRPr="001E1285">
        <w:rPr>
          <w:rFonts w:ascii="Palatino Linotype" w:eastAsia="Calibri" w:hAnsi="Palatino Linotype" w:cs="Arial"/>
          <w:color w:val="000000" w:themeColor="text1"/>
          <w:lang w:val="es-ES"/>
        </w:rPr>
        <w:t xml:space="preserve">De lo anterior, se desprende </w:t>
      </w:r>
      <w:r w:rsidRPr="001E1285">
        <w:rPr>
          <w:rFonts w:ascii="Palatino Linotype" w:hAnsi="Palatino Linotype"/>
        </w:rPr>
        <w:t xml:space="preserve">que la información generada, obtenida, adquirida, transmitida, administrada o en posesión de los Sujetos Obligados, será accesible de manera permanente a cualquier persona, privilegiando el principio de máxima publicidad de la información. </w:t>
      </w:r>
    </w:p>
    <w:p w14:paraId="4A5D83BD" w14:textId="77777777" w:rsidR="002E2F45" w:rsidRPr="001E1285" w:rsidRDefault="002E2F45" w:rsidP="002E2F45">
      <w:pPr>
        <w:pStyle w:val="Prrafodelista"/>
        <w:tabs>
          <w:tab w:val="left" w:pos="426"/>
          <w:tab w:val="left" w:pos="567"/>
        </w:tabs>
        <w:spacing w:line="360" w:lineRule="auto"/>
        <w:ind w:left="0"/>
        <w:jc w:val="both"/>
        <w:rPr>
          <w:rFonts w:ascii="Palatino Linotype" w:eastAsia="Calibri" w:hAnsi="Palatino Linotype" w:cs="Arial"/>
          <w:color w:val="000000" w:themeColor="text1"/>
          <w:lang w:val="es-ES"/>
        </w:rPr>
      </w:pPr>
    </w:p>
    <w:p w14:paraId="3F32FD82" w14:textId="50AF3D98" w:rsidR="002E2F45" w:rsidRPr="001E1285" w:rsidRDefault="002E2F45" w:rsidP="002E2F45">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lang w:val="es-ES"/>
        </w:rPr>
      </w:pPr>
      <w:r w:rsidRPr="001E1285">
        <w:rPr>
          <w:rFonts w:ascii="Palatino Linotype" w:hAnsi="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w:t>
      </w:r>
      <w:r w:rsidRPr="001E1285">
        <w:rPr>
          <w:rFonts w:ascii="Palatino Linotype" w:hAnsi="Palatino Linotype"/>
        </w:rPr>
        <w:lastRenderedPageBreak/>
        <w:t xml:space="preserve">estado en el que se encuentre, sin la obligación de generarla, resumirla, efectuar cálculos o practicar investigaciones; tal y como se señala a continuación: </w:t>
      </w:r>
    </w:p>
    <w:p w14:paraId="223447BC"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r w:rsidRPr="001E1285">
        <w:rPr>
          <w:rFonts w:ascii="Palatino Linotype" w:hAnsi="Palatino Linotype"/>
          <w:i/>
        </w:rPr>
        <w:t>“</w:t>
      </w:r>
      <w:r w:rsidRPr="001E1285">
        <w:rPr>
          <w:rFonts w:ascii="Palatino Linotype" w:hAnsi="Palatino Linotype"/>
          <w:b/>
          <w:i/>
        </w:rPr>
        <w:t>Artículo 12.</w:t>
      </w:r>
      <w:r w:rsidRPr="001E1285">
        <w:rPr>
          <w:rFonts w:ascii="Palatino Linotype" w:hAnsi="Palatino Linotype"/>
          <w:i/>
        </w:rPr>
        <w:t xml:space="preserve"> Quienes generen, recopilen, administren, manejen, procesen, archiven o conserven información pública serán responsables de la misma en los términos de las disposiciones jurídicas aplicables. </w:t>
      </w:r>
    </w:p>
    <w:p w14:paraId="4AB0BEA1"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p>
    <w:p w14:paraId="798DFD54" w14:textId="77777777" w:rsidR="002E2F45" w:rsidRPr="001E1285" w:rsidRDefault="002E2F45" w:rsidP="002E2F45">
      <w:pPr>
        <w:pStyle w:val="Prrafodelista"/>
        <w:tabs>
          <w:tab w:val="left" w:pos="426"/>
          <w:tab w:val="left" w:pos="567"/>
        </w:tabs>
        <w:ind w:left="567" w:right="565"/>
        <w:jc w:val="both"/>
        <w:rPr>
          <w:rFonts w:ascii="Palatino Linotype" w:eastAsia="Calibri" w:hAnsi="Palatino Linotype" w:cs="Arial"/>
          <w:i/>
          <w:color w:val="000000" w:themeColor="text1"/>
          <w:lang w:val="es-ES"/>
        </w:rPr>
      </w:pPr>
      <w:r w:rsidRPr="001E1285">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573C6D5C" w14:textId="77777777" w:rsidR="002E2F45" w:rsidRPr="001E1285" w:rsidRDefault="002E2F45" w:rsidP="002E2F45">
      <w:pPr>
        <w:pStyle w:val="Prrafodelista"/>
        <w:tabs>
          <w:tab w:val="left" w:pos="426"/>
          <w:tab w:val="left" w:pos="567"/>
        </w:tabs>
        <w:spacing w:line="360" w:lineRule="auto"/>
        <w:ind w:left="0"/>
        <w:jc w:val="both"/>
        <w:rPr>
          <w:rFonts w:ascii="Palatino Linotype" w:eastAsia="Calibri" w:hAnsi="Palatino Linotype" w:cs="Arial"/>
          <w:color w:val="000000" w:themeColor="text1"/>
          <w:lang w:val="es-ES"/>
        </w:rPr>
      </w:pPr>
    </w:p>
    <w:p w14:paraId="443C475A" w14:textId="77777777" w:rsidR="002E2F45" w:rsidRPr="001E1285" w:rsidRDefault="002E2F45" w:rsidP="002E2F45">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lang w:val="es-ES"/>
        </w:rPr>
      </w:pPr>
      <w:r w:rsidRPr="001E1285">
        <w:rPr>
          <w:rFonts w:ascii="Palatino Linotype" w:eastAsia="Calibri" w:hAnsi="Palatino Linotype" w:cs="Arial"/>
          <w:color w:val="000000" w:themeColor="text1"/>
          <w:lang w:val="es-ES"/>
        </w:rPr>
        <w:t xml:space="preserve">En síntesis, </w:t>
      </w:r>
      <w:r w:rsidRPr="001E1285">
        <w:rPr>
          <w:rFonts w:ascii="Palatino Linotype" w:hAnsi="Palatino Linotype"/>
        </w:rPr>
        <w:t>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w:t>
      </w:r>
    </w:p>
    <w:p w14:paraId="578A14DF" w14:textId="77777777" w:rsidR="002E2F45" w:rsidRPr="001E1285" w:rsidRDefault="002E2F45" w:rsidP="002E2F45">
      <w:pPr>
        <w:pStyle w:val="Prrafodelista"/>
        <w:tabs>
          <w:tab w:val="left" w:pos="426"/>
          <w:tab w:val="left" w:pos="567"/>
        </w:tabs>
        <w:spacing w:line="360" w:lineRule="auto"/>
        <w:ind w:left="0"/>
        <w:jc w:val="both"/>
        <w:rPr>
          <w:rFonts w:ascii="Palatino Linotype" w:eastAsia="Calibri" w:hAnsi="Palatino Linotype" w:cs="Arial"/>
          <w:color w:val="000000" w:themeColor="text1"/>
          <w:lang w:val="es-ES"/>
        </w:rPr>
      </w:pPr>
    </w:p>
    <w:p w14:paraId="674F8C4C" w14:textId="77777777" w:rsidR="002E2F45" w:rsidRPr="001E1285" w:rsidRDefault="002E2F45" w:rsidP="002E2F45">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lang w:val="es-ES"/>
        </w:rPr>
      </w:pPr>
      <w:r w:rsidRPr="001E1285">
        <w:rPr>
          <w:rFonts w:ascii="Palatino Linotype" w:eastAsia="Calibri" w:hAnsi="Palatino Linotype" w:cs="Arial"/>
          <w:color w:val="000000" w:themeColor="text1"/>
          <w:lang w:val="es-ES"/>
        </w:rPr>
        <w:t>No obstante,</w:t>
      </w:r>
      <w:r w:rsidRPr="001E1285">
        <w:rPr>
          <w:rFonts w:ascii="Palatino Linotype" w:hAnsi="Palatino Linotype"/>
        </w:rPr>
        <w:t xml:space="preserve"> </w:t>
      </w:r>
      <w:r w:rsidRPr="001E1285">
        <w:rPr>
          <w:rFonts w:ascii="Palatino Linotype" w:eastAsia="Palatino Linotype" w:hAnsi="Palatino Linotype" w:cs="Palatino Linotype"/>
          <w:color w:val="000000"/>
        </w:rPr>
        <w:t>el Sujeto Obligado tiene el deber de documentar todos los actos que deriven del ejercicio de sus funciones y al mismo tiempo hacer pública la información que se les requiera y que obre en sus archivos. 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14:paraId="71C61EEA" w14:textId="77777777" w:rsidR="002E2F45" w:rsidRPr="001E1285" w:rsidRDefault="002E2F45" w:rsidP="002E2F45">
      <w:pPr>
        <w:tabs>
          <w:tab w:val="left" w:pos="426"/>
          <w:tab w:val="left" w:pos="567"/>
        </w:tabs>
        <w:spacing w:line="360" w:lineRule="auto"/>
        <w:jc w:val="both"/>
        <w:rPr>
          <w:rFonts w:ascii="Palatino Linotype" w:eastAsia="Calibri" w:hAnsi="Palatino Linotype" w:cs="Arial"/>
          <w:color w:val="000000" w:themeColor="text1"/>
          <w:lang w:val="es-ES"/>
        </w:rPr>
      </w:pPr>
    </w:p>
    <w:p w14:paraId="589CF902" w14:textId="77777777" w:rsidR="002E2F45" w:rsidRPr="001E1285" w:rsidRDefault="002E2F45" w:rsidP="002E2F45">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lang w:val="es-ES"/>
        </w:rPr>
      </w:pPr>
      <w:r w:rsidRPr="001E1285">
        <w:rPr>
          <w:rFonts w:ascii="Palatino Linotype" w:hAnsi="Palatino Linotype"/>
        </w:rPr>
        <w:t xml:space="preserve">Como apoyo a lo anterior, es aplicable el Criterio 03-17, emitido por el Instituto Nacional de Transparencia, Acceso a la Información y Protección de Datos Personales, que dice: </w:t>
      </w:r>
    </w:p>
    <w:p w14:paraId="1909A143" w14:textId="77777777" w:rsidR="002E2F45" w:rsidRPr="001E1285" w:rsidRDefault="002E2F45" w:rsidP="002E2F45">
      <w:pPr>
        <w:rPr>
          <w:rFonts w:ascii="Palatino Linotype" w:hAnsi="Palatino Linotype"/>
          <w:b/>
        </w:rPr>
      </w:pPr>
    </w:p>
    <w:p w14:paraId="217C5185"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r w:rsidRPr="001E1285">
        <w:rPr>
          <w:rFonts w:ascii="Palatino Linotype" w:hAnsi="Palatino Linotype"/>
          <w:b/>
          <w:i/>
        </w:rPr>
        <w:lastRenderedPageBreak/>
        <w:t>“No existe obligación de elaborar documentos ad hoc para atender las solicitudes de acceso a la información.</w:t>
      </w:r>
      <w:r w:rsidRPr="001E1285">
        <w:rPr>
          <w:rFonts w:ascii="Palatino Linotype" w:hAnsi="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9502E6A"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p>
    <w:p w14:paraId="54115CD7"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r w:rsidRPr="001E1285">
        <w:rPr>
          <w:rFonts w:ascii="Palatino Linotype" w:hAnsi="Palatino Linotype"/>
          <w:i/>
        </w:rPr>
        <w:t xml:space="preserve">Resoluciones: </w:t>
      </w:r>
    </w:p>
    <w:p w14:paraId="3923971F"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r w:rsidRPr="001E1285">
        <w:rPr>
          <w:rFonts w:ascii="Palatino Linotype" w:hAnsi="Palatino Linotype"/>
          <w:i/>
        </w:rPr>
        <w:sym w:font="Symbol" w:char="F0B7"/>
      </w:r>
      <w:r w:rsidRPr="001E1285">
        <w:rPr>
          <w:rFonts w:ascii="Palatino Linotype" w:hAnsi="Palatino Linotype"/>
          <w:i/>
        </w:rPr>
        <w:t xml:space="preserve"> RRA 0050/16. Instituto Nacional para la Evaluación de la Educación. 13 julio de 2016. Por unanimidad. Comisionado Ponente: Francisco Javier Acuña Llamas. </w:t>
      </w:r>
    </w:p>
    <w:p w14:paraId="25695322"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r w:rsidRPr="001E1285">
        <w:rPr>
          <w:rFonts w:ascii="Palatino Linotype" w:hAnsi="Palatino Linotype"/>
          <w:i/>
        </w:rPr>
        <w:sym w:font="Symbol" w:char="F0B7"/>
      </w:r>
      <w:r w:rsidRPr="001E1285">
        <w:rPr>
          <w:rFonts w:ascii="Palatino Linotype" w:hAnsi="Palatino Linotype"/>
          <w:i/>
        </w:rPr>
        <w:t xml:space="preserve"> RRA 0310/16. Instituto Nacional de Transparencia, Acceso a la Información y Protección de Datos Personales. 10 de agosto de 2016. Por unanimidad. Comisionada Ponente. Areli Cano Guadiana. </w:t>
      </w:r>
    </w:p>
    <w:p w14:paraId="54A71525" w14:textId="77777777" w:rsidR="002E2F45" w:rsidRPr="001E1285" w:rsidRDefault="002E2F45" w:rsidP="002E2F45">
      <w:pPr>
        <w:pStyle w:val="Prrafodelista"/>
        <w:tabs>
          <w:tab w:val="left" w:pos="426"/>
          <w:tab w:val="left" w:pos="567"/>
        </w:tabs>
        <w:ind w:left="567" w:right="565"/>
        <w:jc w:val="both"/>
        <w:rPr>
          <w:rFonts w:ascii="Palatino Linotype" w:eastAsia="Calibri" w:hAnsi="Palatino Linotype" w:cs="Arial"/>
          <w:i/>
          <w:color w:val="000000" w:themeColor="text1"/>
          <w:lang w:val="es-ES"/>
        </w:rPr>
      </w:pPr>
      <w:r w:rsidRPr="001E1285">
        <w:rPr>
          <w:rFonts w:ascii="Palatino Linotype" w:hAnsi="Palatino Linotype"/>
          <w:i/>
        </w:rPr>
        <w:sym w:font="Symbol" w:char="F0B7"/>
      </w:r>
      <w:r w:rsidRPr="001E1285">
        <w:rPr>
          <w:rFonts w:ascii="Palatino Linotype" w:hAnsi="Palatino Linotype"/>
          <w:i/>
        </w:rPr>
        <w:t xml:space="preserve"> RRA 1889/16. Secretaría de Hacienda y Crédito Público. 05 de octubre de 2016. Por unanimidad. Comisionada Ponente. Ximena Puente de la Mora.”</w:t>
      </w:r>
    </w:p>
    <w:p w14:paraId="28E30575" w14:textId="77777777" w:rsidR="002E2F45" w:rsidRPr="001E1285" w:rsidRDefault="002E2F45" w:rsidP="002E2F45">
      <w:pPr>
        <w:pStyle w:val="Prrafodelista"/>
        <w:tabs>
          <w:tab w:val="left" w:pos="426"/>
          <w:tab w:val="left" w:pos="567"/>
        </w:tabs>
        <w:spacing w:line="360" w:lineRule="auto"/>
        <w:ind w:left="0"/>
        <w:jc w:val="both"/>
        <w:rPr>
          <w:rFonts w:ascii="Palatino Linotype" w:eastAsia="Calibri" w:hAnsi="Palatino Linotype" w:cs="Arial"/>
          <w:color w:val="000000" w:themeColor="text1"/>
          <w:lang w:val="es-ES"/>
        </w:rPr>
      </w:pPr>
    </w:p>
    <w:p w14:paraId="28552B41" w14:textId="77777777" w:rsidR="002E2F45" w:rsidRPr="001E1285" w:rsidRDefault="002E2F45" w:rsidP="002E2F45">
      <w:pPr>
        <w:pStyle w:val="Prrafodelista"/>
        <w:numPr>
          <w:ilvl w:val="0"/>
          <w:numId w:val="2"/>
        </w:numPr>
        <w:spacing w:line="360" w:lineRule="auto"/>
        <w:ind w:left="0" w:firstLine="0"/>
        <w:jc w:val="both"/>
        <w:rPr>
          <w:rFonts w:ascii="Palatino Linotype" w:eastAsia="Calibri" w:hAnsi="Palatino Linotype" w:cs="Arial"/>
          <w:color w:val="000000" w:themeColor="text1"/>
          <w:lang w:val="es-ES"/>
        </w:rPr>
      </w:pPr>
      <w:r w:rsidRPr="001E1285">
        <w:rPr>
          <w:rFonts w:ascii="Palatino Linotype" w:eastAsia="Calibri" w:hAnsi="Palatino Linotype" w:cs="Arial"/>
          <w:color w:val="000000" w:themeColor="text1"/>
          <w:lang w:val="es-ES"/>
        </w:rPr>
        <w:t xml:space="preserve">Asimos, </w:t>
      </w:r>
      <w:r w:rsidRPr="001E1285">
        <w:rPr>
          <w:rFonts w:ascii="Palatino Linotype" w:hAnsi="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6669169B" w14:textId="77777777" w:rsidR="002E2F45" w:rsidRPr="001E1285" w:rsidRDefault="002E2F45" w:rsidP="002E2F45">
      <w:pPr>
        <w:pStyle w:val="Prrafodelista"/>
        <w:spacing w:line="360" w:lineRule="auto"/>
        <w:ind w:left="0"/>
        <w:jc w:val="both"/>
        <w:rPr>
          <w:rFonts w:ascii="Palatino Linotype" w:eastAsia="Calibri" w:hAnsi="Palatino Linotype" w:cs="Arial"/>
          <w:color w:val="000000" w:themeColor="text1"/>
          <w:lang w:val="es-ES"/>
        </w:rPr>
      </w:pPr>
    </w:p>
    <w:p w14:paraId="689528C6" w14:textId="77777777" w:rsidR="002E2F45" w:rsidRPr="001E1285" w:rsidRDefault="002E2F45" w:rsidP="002E2F45">
      <w:pPr>
        <w:pStyle w:val="Prrafodelista"/>
        <w:numPr>
          <w:ilvl w:val="0"/>
          <w:numId w:val="2"/>
        </w:numPr>
        <w:spacing w:line="360" w:lineRule="auto"/>
        <w:ind w:left="0" w:firstLine="0"/>
        <w:jc w:val="both"/>
        <w:rPr>
          <w:rFonts w:ascii="Palatino Linotype" w:eastAsia="Calibri" w:hAnsi="Palatino Linotype" w:cs="Arial"/>
          <w:color w:val="000000" w:themeColor="text1"/>
          <w:lang w:val="es-ES"/>
        </w:rPr>
      </w:pPr>
      <w:r w:rsidRPr="001E1285">
        <w:rPr>
          <w:rFonts w:ascii="Palatino Linotype" w:hAnsi="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w:t>
      </w:r>
      <w:r w:rsidRPr="001E1285">
        <w:rPr>
          <w:rFonts w:ascii="Palatino Linotype" w:hAnsi="Palatino Linotype"/>
        </w:rPr>
        <w:lastRenderedPageBreak/>
        <w:t xml:space="preserve">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60B0C5B0"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r w:rsidRPr="001E1285">
        <w:rPr>
          <w:rFonts w:ascii="Palatino Linotype" w:hAnsi="Palatino Linotype"/>
          <w:b/>
          <w:i/>
        </w:rPr>
        <w:t>“Artículo 3.</w:t>
      </w:r>
      <w:r w:rsidRPr="001E1285">
        <w:rPr>
          <w:rFonts w:ascii="Palatino Linotype" w:hAnsi="Palatino Linotype"/>
          <w:i/>
        </w:rPr>
        <w:t xml:space="preserve"> Para los efectos de la presente Ley se entenderá por: </w:t>
      </w:r>
    </w:p>
    <w:p w14:paraId="789CE393"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r w:rsidRPr="001E1285">
        <w:rPr>
          <w:rFonts w:ascii="Palatino Linotype" w:hAnsi="Palatino Linotype"/>
          <w:i/>
        </w:rPr>
        <w:t xml:space="preserve">(…) </w:t>
      </w:r>
    </w:p>
    <w:p w14:paraId="35D37B29" w14:textId="77777777" w:rsidR="002E2F45" w:rsidRPr="001E1285" w:rsidRDefault="002E2F45" w:rsidP="002E2F45">
      <w:pPr>
        <w:pStyle w:val="Prrafodelista"/>
        <w:tabs>
          <w:tab w:val="left" w:pos="426"/>
          <w:tab w:val="left" w:pos="567"/>
        </w:tabs>
        <w:ind w:left="567" w:right="565"/>
        <w:jc w:val="both"/>
        <w:rPr>
          <w:rFonts w:ascii="Palatino Linotype" w:hAnsi="Palatino Linotype"/>
          <w:b/>
          <w:i/>
        </w:rPr>
      </w:pPr>
      <w:r w:rsidRPr="001E1285">
        <w:rPr>
          <w:rFonts w:ascii="Palatino Linotype" w:hAnsi="Palatino Linotype"/>
          <w:b/>
          <w:i/>
        </w:rPr>
        <w:t>XI. Documento:</w:t>
      </w:r>
      <w:r w:rsidRPr="001E1285">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1E1285">
        <w:rPr>
          <w:rFonts w:ascii="Palatino Linotype" w:hAnsi="Palatino Linotype"/>
          <w:b/>
          <w:i/>
        </w:rPr>
        <w:t xml:space="preserve">Los documentos podrán estar en cualquier medio, sea escrito, impreso, sonoro, visual, electrónico, informático u holográfico; </w:t>
      </w:r>
    </w:p>
    <w:p w14:paraId="0D289802"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r w:rsidRPr="001E1285">
        <w:rPr>
          <w:rFonts w:ascii="Palatino Linotype" w:hAnsi="Palatino Linotype"/>
          <w:i/>
        </w:rPr>
        <w:t>(…)”</w:t>
      </w:r>
    </w:p>
    <w:p w14:paraId="695C3C79" w14:textId="77777777" w:rsidR="002E2F45" w:rsidRPr="001E1285" w:rsidRDefault="002E2F45" w:rsidP="002E2F45">
      <w:pPr>
        <w:tabs>
          <w:tab w:val="left" w:pos="426"/>
          <w:tab w:val="left" w:pos="567"/>
        </w:tabs>
        <w:ind w:right="565"/>
        <w:jc w:val="both"/>
        <w:rPr>
          <w:rFonts w:ascii="Palatino Linotype" w:eastAsia="Calibri" w:hAnsi="Palatino Linotype" w:cs="Arial"/>
          <w:i/>
          <w:color w:val="000000" w:themeColor="text1"/>
          <w:lang w:val="es-ES"/>
        </w:rPr>
      </w:pPr>
    </w:p>
    <w:p w14:paraId="1288CD32" w14:textId="77777777" w:rsidR="002E2F45" w:rsidRPr="001E1285" w:rsidRDefault="002E2F45" w:rsidP="002E2F45">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lang w:val="es-ES"/>
        </w:rPr>
      </w:pPr>
      <w:r w:rsidRPr="001E1285">
        <w:rPr>
          <w:rFonts w:ascii="Palatino Linotype" w:eastAsia="Calibri" w:hAnsi="Palatino Linotype" w:cs="Arial"/>
          <w:color w:val="000000" w:themeColor="text1"/>
          <w:lang w:val="es-ES"/>
        </w:rPr>
        <w:t xml:space="preserve">Siendo </w:t>
      </w:r>
      <w:r w:rsidRPr="001E1285">
        <w:rPr>
          <w:rFonts w:ascii="Palatino Linotype" w:hAnsi="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6FBCD02C" w14:textId="77777777" w:rsidR="002E2F45" w:rsidRPr="001E1285" w:rsidRDefault="002E2F45" w:rsidP="002E2F45">
      <w:pPr>
        <w:pStyle w:val="Prrafodelista"/>
        <w:tabs>
          <w:tab w:val="left" w:pos="426"/>
          <w:tab w:val="left" w:pos="567"/>
        </w:tabs>
        <w:ind w:left="567" w:right="565"/>
        <w:jc w:val="both"/>
        <w:rPr>
          <w:rFonts w:ascii="Palatino Linotype" w:hAnsi="Palatino Linotype"/>
          <w:i/>
        </w:rPr>
      </w:pPr>
      <w:r w:rsidRPr="001E1285">
        <w:rPr>
          <w:rFonts w:ascii="Palatino Linotype" w:hAnsi="Palatino Linotype"/>
          <w:i/>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w:t>
      </w:r>
      <w:r w:rsidRPr="001E1285">
        <w:rPr>
          <w:rFonts w:ascii="Palatino Linotype" w:hAnsi="Palatino Linotype"/>
          <w:i/>
        </w:rPr>
        <w:lastRenderedPageBreak/>
        <w:t>Que se trate de información registrada en cualquier soporte documental, que en ejercicio de las atribuciones conferidas, se encuentre en posesión de los Sujetos Obligados.”</w:t>
      </w:r>
    </w:p>
    <w:p w14:paraId="6FF8CE4E" w14:textId="77777777" w:rsidR="003E6780" w:rsidRPr="001E1285" w:rsidRDefault="003E6780">
      <w:pPr>
        <w:spacing w:line="360" w:lineRule="auto"/>
        <w:ind w:right="1"/>
        <w:jc w:val="both"/>
        <w:rPr>
          <w:rFonts w:ascii="Palatino Linotype" w:eastAsia="Palatino Linotype" w:hAnsi="Palatino Linotype" w:cs="Palatino Linotype"/>
          <w:b/>
          <w:bCs/>
        </w:rPr>
      </w:pPr>
    </w:p>
    <w:p w14:paraId="0E9685A6" w14:textId="77777777" w:rsidR="003E6780" w:rsidRPr="001E1285" w:rsidRDefault="003E6780" w:rsidP="003E6780">
      <w:pPr>
        <w:tabs>
          <w:tab w:val="left" w:pos="426"/>
        </w:tabs>
        <w:spacing w:line="360" w:lineRule="auto"/>
        <w:ind w:right="51"/>
        <w:jc w:val="both"/>
        <w:rPr>
          <w:rFonts w:ascii="Palatino Linotype" w:eastAsia="Palatino Linotype" w:hAnsi="Palatino Linotype" w:cs="Palatino Linotype"/>
          <w:b/>
        </w:rPr>
      </w:pPr>
      <w:r w:rsidRPr="001E1285">
        <w:rPr>
          <w:rFonts w:ascii="Palatino Linotype" w:eastAsia="Palatino Linotype" w:hAnsi="Palatino Linotype" w:cs="Palatino Linotype"/>
          <w:b/>
        </w:rPr>
        <w:t>QUINTO. De la versión pública.</w:t>
      </w:r>
    </w:p>
    <w:p w14:paraId="5BA68DF5" w14:textId="50B6F5E3" w:rsidR="003E6780" w:rsidRPr="001E1285" w:rsidRDefault="003E6780" w:rsidP="001E1285">
      <w:pPr>
        <w:pStyle w:val="Prrafodelista"/>
        <w:numPr>
          <w:ilvl w:val="0"/>
          <w:numId w:val="2"/>
        </w:numPr>
        <w:tabs>
          <w:tab w:val="left" w:pos="0"/>
        </w:tabs>
        <w:spacing w:line="360" w:lineRule="auto"/>
        <w:ind w:left="0" w:right="5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Debe destacarse que, debido a la naturaleza de la información solicitada</w:t>
      </w:r>
      <w:r w:rsidRPr="001E1285">
        <w:rPr>
          <w:rFonts w:ascii="Palatino Linotype" w:eastAsia="Palatino Linotype" w:hAnsi="Palatino Linotype" w:cs="Palatino Linotype"/>
          <w:b/>
        </w:rPr>
        <w:t xml:space="preserve"> </w:t>
      </w:r>
      <w:r w:rsidRPr="001E1285">
        <w:rPr>
          <w:rFonts w:ascii="Palatino Linotype" w:eastAsia="Palatino Linotype" w:hAnsi="Palatino Linotype" w:cs="Palatino Linotype"/>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14:paraId="1FA0E1F9" w14:textId="77777777" w:rsidR="003E6780" w:rsidRPr="001E1285" w:rsidRDefault="003E6780" w:rsidP="003E6780">
      <w:pPr>
        <w:tabs>
          <w:tab w:val="left" w:pos="426"/>
        </w:tabs>
        <w:spacing w:line="360" w:lineRule="auto"/>
        <w:ind w:right="51"/>
        <w:jc w:val="both"/>
        <w:rPr>
          <w:rFonts w:ascii="Palatino Linotype" w:eastAsia="Palatino Linotype" w:hAnsi="Palatino Linotype" w:cs="Palatino Linotype"/>
        </w:rPr>
      </w:pPr>
    </w:p>
    <w:p w14:paraId="7A09CB7F" w14:textId="0408B8B3" w:rsidR="003E6780" w:rsidRPr="001E1285" w:rsidRDefault="003E6780" w:rsidP="001E1285">
      <w:pPr>
        <w:pStyle w:val="Prrafodelista"/>
        <w:numPr>
          <w:ilvl w:val="0"/>
          <w:numId w:val="2"/>
        </w:numPr>
        <w:tabs>
          <w:tab w:val="left" w:pos="0"/>
        </w:tabs>
        <w:spacing w:line="360" w:lineRule="auto"/>
        <w:ind w:left="0" w:right="51" w:firstLine="0"/>
        <w:jc w:val="both"/>
        <w:rPr>
          <w:rFonts w:ascii="Palatino Linotype" w:eastAsia="Palatino Linotype" w:hAnsi="Palatino Linotype" w:cs="Palatino Linotype"/>
        </w:rPr>
      </w:pPr>
      <w:r w:rsidRPr="001E1285">
        <w:rPr>
          <w:rFonts w:ascii="Palatino Linotype" w:eastAsia="Palatino Linotype" w:hAnsi="Palatino Linotype" w:cs="Palatino Linotype"/>
        </w:rPr>
        <w:t>La clasificación total o parcial de la información requerida, mediante solicitud de acceso a la información pública, constituye una restricción al derecho humano de acceso a la información, por lo que es menester reiterar los mismos:</w:t>
      </w:r>
    </w:p>
    <w:p w14:paraId="64D0B042" w14:textId="77777777" w:rsidR="003E6780" w:rsidRPr="001E1285" w:rsidRDefault="003E6780" w:rsidP="003E6780">
      <w:pPr>
        <w:tabs>
          <w:tab w:val="left" w:pos="426"/>
        </w:tabs>
        <w:spacing w:line="360" w:lineRule="auto"/>
        <w:ind w:right="51"/>
        <w:jc w:val="both"/>
        <w:rPr>
          <w:rFonts w:ascii="Palatino Linotype" w:eastAsia="Palatino Linotype" w:hAnsi="Palatino Linotype" w:cs="Palatino Linotype"/>
        </w:rPr>
      </w:pPr>
    </w:p>
    <w:tbl>
      <w:tblPr>
        <w:tblW w:w="991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689"/>
        <w:gridCol w:w="7229"/>
      </w:tblGrid>
      <w:tr w:rsidR="003E6780" w:rsidRPr="001E1285" w14:paraId="3DCF4313" w14:textId="77777777" w:rsidTr="001E1285">
        <w:tc>
          <w:tcPr>
            <w:tcW w:w="2689" w:type="dxa"/>
            <w:tcBorders>
              <w:top w:val="single" w:sz="4" w:space="0" w:color="666666"/>
              <w:left w:val="single" w:sz="4" w:space="0" w:color="666666"/>
              <w:bottom w:val="single" w:sz="4" w:space="0" w:color="666666"/>
              <w:right w:val="single" w:sz="4" w:space="0" w:color="666666"/>
            </w:tcBorders>
            <w:hideMark/>
          </w:tcPr>
          <w:p w14:paraId="3506CE30" w14:textId="77777777" w:rsidR="003E6780" w:rsidRPr="001E1285" w:rsidRDefault="003E6780">
            <w:pPr>
              <w:spacing w:line="276" w:lineRule="auto"/>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a) Requisitos previos.</w:t>
            </w:r>
          </w:p>
        </w:tc>
        <w:tc>
          <w:tcPr>
            <w:tcW w:w="7229" w:type="dxa"/>
            <w:tcBorders>
              <w:top w:val="single" w:sz="4" w:space="0" w:color="666666"/>
              <w:left w:val="single" w:sz="4" w:space="0" w:color="666666"/>
              <w:bottom w:val="single" w:sz="4" w:space="0" w:color="666666"/>
              <w:right w:val="single" w:sz="4" w:space="0" w:color="666666"/>
            </w:tcBorders>
            <w:hideMark/>
          </w:tcPr>
          <w:p w14:paraId="6120C4BA"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412803BD"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Al hacerlo tienen que precisar de qué información se trata, señalando el supuesto de clasificación (confidencialidad o reserva).</w:t>
            </w:r>
          </w:p>
          <w:p w14:paraId="37244047"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Además, se debe señalar el procedimiento, de los tres que establecen los artículos 132 y 106 de la Ley Estatal y General, respectivamente.</w:t>
            </w:r>
          </w:p>
          <w:p w14:paraId="04C2BCBD" w14:textId="77777777" w:rsidR="003E6780" w:rsidRPr="001E1285" w:rsidRDefault="003E6780">
            <w:pPr>
              <w:spacing w:line="276" w:lineRule="auto"/>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El último de estos requisitos previos consiste en que no se pueden emitir acuerdos de carácter general ni particular, esto es, </w:t>
            </w:r>
            <w:r w:rsidRPr="001E1285">
              <w:rPr>
                <w:rFonts w:ascii="Palatino Linotype" w:eastAsia="Palatino Linotype" w:hAnsi="Palatino Linotype" w:cs="Palatino Linotype"/>
                <w:u w:val="single"/>
                <w:lang w:eastAsia="en-US"/>
              </w:rPr>
              <w:t xml:space="preserve">no se </w:t>
            </w:r>
            <w:r w:rsidRPr="001E1285">
              <w:rPr>
                <w:rFonts w:ascii="Palatino Linotype" w:eastAsia="Palatino Linotype" w:hAnsi="Palatino Linotype" w:cs="Palatino Linotype"/>
                <w:u w:val="single"/>
                <w:lang w:eastAsia="en-US"/>
              </w:rPr>
              <w:lastRenderedPageBreak/>
              <w:t xml:space="preserve">puede hacer un acuerdo para clasificar de manera general todos los documentos de un expediente o área,  </w:t>
            </w:r>
            <w:r w:rsidRPr="001E1285">
              <w:rPr>
                <w:rFonts w:ascii="Palatino Linotype" w:eastAsia="Palatino Linotype" w:hAnsi="Palatino Linotype" w:cs="Palatino Linotype"/>
                <w:lang w:eastAsia="en-US"/>
              </w:rPr>
              <w:t>sin individualizar su análisis y tampoco se puede hacer un acuerdo por cada dato que se vaya a clasificar dentro de un documento con diez datos, por ejemplo, susceptibles de ser clasificados.</w:t>
            </w:r>
          </w:p>
        </w:tc>
      </w:tr>
      <w:tr w:rsidR="003E6780" w:rsidRPr="001E1285" w14:paraId="351C2B37" w14:textId="77777777" w:rsidTr="001E1285">
        <w:tc>
          <w:tcPr>
            <w:tcW w:w="2689" w:type="dxa"/>
            <w:tcBorders>
              <w:top w:val="single" w:sz="4" w:space="0" w:color="666666"/>
              <w:left w:val="single" w:sz="4" w:space="0" w:color="666666"/>
              <w:bottom w:val="single" w:sz="4" w:space="0" w:color="666666"/>
              <w:right w:val="single" w:sz="4" w:space="0" w:color="666666"/>
            </w:tcBorders>
            <w:hideMark/>
          </w:tcPr>
          <w:p w14:paraId="534D1461" w14:textId="77777777" w:rsidR="003E6780" w:rsidRPr="001E1285" w:rsidRDefault="003E6780">
            <w:pPr>
              <w:spacing w:line="276" w:lineRule="auto"/>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lastRenderedPageBreak/>
              <w:t>b) Supuestos de clasificación.</w:t>
            </w:r>
          </w:p>
        </w:tc>
        <w:tc>
          <w:tcPr>
            <w:tcW w:w="7229" w:type="dxa"/>
            <w:tcBorders>
              <w:top w:val="single" w:sz="4" w:space="0" w:color="666666"/>
              <w:left w:val="single" w:sz="4" w:space="0" w:color="666666"/>
              <w:bottom w:val="single" w:sz="4" w:space="0" w:color="666666"/>
              <w:right w:val="single" w:sz="4" w:space="0" w:color="666666"/>
            </w:tcBorders>
            <w:hideMark/>
          </w:tcPr>
          <w:p w14:paraId="4F13BD55"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Las disposiciones constitucionales y legales en la materia establecen los dos supuestos generales para clasificar la información: por reserva y por confidencialidad.</w:t>
            </w:r>
          </w:p>
          <w:p w14:paraId="43533587"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A39591A" w14:textId="77777777" w:rsidR="003E6780" w:rsidRPr="001E1285" w:rsidRDefault="003E6780">
            <w:pPr>
              <w:spacing w:line="276" w:lineRule="auto"/>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El </w:t>
            </w:r>
            <w:r w:rsidRPr="001E1285">
              <w:rPr>
                <w:rFonts w:ascii="Palatino Linotype" w:eastAsia="Palatino Linotype" w:hAnsi="Palatino Linotype" w:cs="Palatino Linotype"/>
                <w:b/>
                <w:lang w:eastAsia="en-US"/>
              </w:rPr>
              <w:t>SUJETO OBLIGADO</w:t>
            </w:r>
            <w:r w:rsidRPr="001E1285">
              <w:rPr>
                <w:rFonts w:ascii="Palatino Linotype" w:eastAsia="Palatino Linotype" w:hAnsi="Palatino Linotype" w:cs="Palatino Linotype"/>
                <w:lang w:eastAsia="en-US"/>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E6780" w:rsidRPr="001E1285" w14:paraId="041A51F6" w14:textId="77777777" w:rsidTr="001E1285">
        <w:tc>
          <w:tcPr>
            <w:tcW w:w="2689" w:type="dxa"/>
            <w:tcBorders>
              <w:top w:val="single" w:sz="4" w:space="0" w:color="666666"/>
              <w:left w:val="single" w:sz="4" w:space="0" w:color="666666"/>
              <w:bottom w:val="single" w:sz="4" w:space="0" w:color="666666"/>
              <w:right w:val="single" w:sz="4" w:space="0" w:color="666666"/>
            </w:tcBorders>
            <w:hideMark/>
          </w:tcPr>
          <w:p w14:paraId="14B29E9F" w14:textId="77777777" w:rsidR="003E6780" w:rsidRPr="001E1285" w:rsidRDefault="003E6780">
            <w:pPr>
              <w:spacing w:line="276" w:lineRule="auto"/>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c) Formalidades para emitir el acuerdo de clasificación.</w:t>
            </w:r>
          </w:p>
        </w:tc>
        <w:tc>
          <w:tcPr>
            <w:tcW w:w="7229" w:type="dxa"/>
            <w:tcBorders>
              <w:top w:val="single" w:sz="4" w:space="0" w:color="666666"/>
              <w:left w:val="single" w:sz="4" w:space="0" w:color="666666"/>
              <w:bottom w:val="single" w:sz="4" w:space="0" w:color="666666"/>
              <w:right w:val="single" w:sz="4" w:space="0" w:color="666666"/>
            </w:tcBorders>
            <w:hideMark/>
          </w:tcPr>
          <w:p w14:paraId="237BF1BC"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El Comité de Transparencia, según lo dispuesto en los artículos cuenta con las facultades para aprobar, modificar o revocar la clasificación de la información que haya propuesto. </w:t>
            </w:r>
          </w:p>
          <w:p w14:paraId="64F58712"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Es necesario que </w:t>
            </w:r>
            <w:r w:rsidRPr="001E1285">
              <w:rPr>
                <w:rFonts w:ascii="Palatino Linotype" w:eastAsia="Palatino Linotype" w:hAnsi="Palatino Linotype" w:cs="Palatino Linotype"/>
                <w:b/>
                <w:u w:val="single"/>
                <w:lang w:eastAsia="en-US"/>
              </w:rPr>
              <w:t>el acto reúna con los requisitos elementales</w:t>
            </w:r>
            <w:r w:rsidRPr="001E1285">
              <w:rPr>
                <w:rFonts w:ascii="Palatino Linotype" w:eastAsia="Palatino Linotype" w:hAnsi="Palatino Linotype" w:cs="Palatino Linotype"/>
                <w:lang w:eastAsia="en-US"/>
              </w:rPr>
              <w:t>, entre ellos, que la autoridad que va a emitir el acto de autoridad sea la legalmente facultada para ello.</w:t>
            </w:r>
          </w:p>
          <w:p w14:paraId="3A4BAC35" w14:textId="77777777" w:rsidR="003E6780" w:rsidRPr="001E1285" w:rsidRDefault="003E6780">
            <w:pPr>
              <w:spacing w:line="276" w:lineRule="auto"/>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La decisión de aprobar, modificar o revocar la clasificación deberá de asentarse en un documento que registre la determinación a la que se llegue después de un análisis minucioso a partir de lo </w:t>
            </w:r>
            <w:r w:rsidRPr="001E1285">
              <w:rPr>
                <w:rFonts w:ascii="Palatino Linotype" w:eastAsia="Palatino Linotype" w:hAnsi="Palatino Linotype" w:cs="Palatino Linotype"/>
                <w:lang w:eastAsia="en-US"/>
              </w:rPr>
              <w:lastRenderedPageBreak/>
              <w:t>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E6780" w:rsidRPr="001E1285" w14:paraId="7A731D53" w14:textId="77777777" w:rsidTr="001E1285">
        <w:tc>
          <w:tcPr>
            <w:tcW w:w="2689" w:type="dxa"/>
            <w:tcBorders>
              <w:top w:val="single" w:sz="4" w:space="0" w:color="666666"/>
              <w:left w:val="single" w:sz="4" w:space="0" w:color="666666"/>
              <w:bottom w:val="single" w:sz="4" w:space="0" w:color="666666"/>
              <w:right w:val="single" w:sz="4" w:space="0" w:color="666666"/>
            </w:tcBorders>
          </w:tcPr>
          <w:p w14:paraId="00C702A4" w14:textId="77777777" w:rsidR="003E6780" w:rsidRPr="001E1285" w:rsidRDefault="003E6780">
            <w:pPr>
              <w:spacing w:line="276" w:lineRule="auto"/>
              <w:rPr>
                <w:rFonts w:ascii="Palatino Linotype" w:eastAsia="Palatino Linotype" w:hAnsi="Palatino Linotype" w:cs="Palatino Linotype"/>
                <w:lang w:eastAsia="en-US"/>
              </w:rPr>
            </w:pPr>
          </w:p>
          <w:p w14:paraId="6DBD10DC" w14:textId="77777777" w:rsidR="003E6780" w:rsidRPr="001E1285" w:rsidRDefault="003E6780">
            <w:pPr>
              <w:spacing w:line="276" w:lineRule="auto"/>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d) Requisitos de fondo del acuerdo de clasificación. </w:t>
            </w:r>
          </w:p>
        </w:tc>
        <w:tc>
          <w:tcPr>
            <w:tcW w:w="7229" w:type="dxa"/>
            <w:tcBorders>
              <w:top w:val="single" w:sz="4" w:space="0" w:color="666666"/>
              <w:left w:val="single" w:sz="4" w:space="0" w:color="666666"/>
              <w:bottom w:val="single" w:sz="4" w:space="0" w:color="666666"/>
              <w:right w:val="single" w:sz="4" w:space="0" w:color="666666"/>
            </w:tcBorders>
            <w:hideMark/>
          </w:tcPr>
          <w:p w14:paraId="093CCC7A"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E1285">
              <w:rPr>
                <w:rFonts w:ascii="Palatino Linotype" w:eastAsia="Palatino Linotype" w:hAnsi="Palatino Linotype" w:cs="Palatino Linotype"/>
                <w:b/>
                <w:lang w:eastAsia="en-US"/>
              </w:rPr>
              <w:t>Sujetos Obligados</w:t>
            </w:r>
            <w:r w:rsidRPr="001E1285">
              <w:rPr>
                <w:rFonts w:ascii="Palatino Linotype" w:eastAsia="Palatino Linotype" w:hAnsi="Palatino Linotype" w:cs="Palatino Linotype"/>
                <w:lang w:eastAsia="en-US"/>
              </w:rPr>
              <w:t xml:space="preserve">, por lo que deberán fundar y motivar debidamente la clasificación. </w:t>
            </w:r>
          </w:p>
          <w:p w14:paraId="7C7D0968"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De lo anterior, se desprende que para una correcta </w:t>
            </w:r>
            <w:r w:rsidRPr="001E1285">
              <w:rPr>
                <w:rFonts w:ascii="Palatino Linotype" w:eastAsia="Palatino Linotype" w:hAnsi="Palatino Linotype" w:cs="Palatino Linotype"/>
                <w:b/>
                <w:lang w:eastAsia="en-US"/>
              </w:rPr>
              <w:t>clasificación total o parcial</w:t>
            </w:r>
            <w:r w:rsidRPr="001E1285">
              <w:rPr>
                <w:rFonts w:ascii="Palatino Linotype" w:eastAsia="Palatino Linotype" w:hAnsi="Palatino Linotype" w:cs="Palatino Linotype"/>
                <w:lang w:eastAsia="en-US"/>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63DED79C"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77026D2F"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En ese mismo sentido, el numeral trigésimo tercero fracción V de los Lineamientos Generales, precisa que para motivar la clasificación se deben acreditar las circunstancias de tiempo, modo y lugar.</w:t>
            </w:r>
          </w:p>
          <w:p w14:paraId="3323AB65"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lastRenderedPageBreak/>
              <w:t xml:space="preserve">Ahora bien, </w:t>
            </w:r>
            <w:r w:rsidRPr="001E1285">
              <w:rPr>
                <w:rFonts w:ascii="Palatino Linotype" w:eastAsia="Palatino Linotype" w:hAnsi="Palatino Linotype" w:cs="Palatino Linotype"/>
                <w:b/>
                <w:u w:val="single"/>
                <w:lang w:eastAsia="en-US"/>
              </w:rPr>
              <w:t>para cada caso además de fundar y motivar</w:t>
            </w:r>
            <w:r w:rsidRPr="001E1285">
              <w:rPr>
                <w:rFonts w:ascii="Palatino Linotype" w:eastAsia="Palatino Linotype" w:hAnsi="Palatino Linotype" w:cs="Palatino Linotype"/>
                <w:lang w:eastAsia="en-US"/>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E6780" w:rsidRPr="001E1285" w14:paraId="48D7BEC1" w14:textId="77777777" w:rsidTr="001E1285">
        <w:tc>
          <w:tcPr>
            <w:tcW w:w="2689" w:type="dxa"/>
            <w:tcBorders>
              <w:top w:val="single" w:sz="4" w:space="0" w:color="666666"/>
              <w:left w:val="single" w:sz="4" w:space="0" w:color="666666"/>
              <w:bottom w:val="single" w:sz="4" w:space="0" w:color="666666"/>
              <w:right w:val="single" w:sz="4" w:space="0" w:color="666666"/>
            </w:tcBorders>
          </w:tcPr>
          <w:p w14:paraId="2D38FEFA"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lastRenderedPageBreak/>
              <w:t xml:space="preserve">e) Condiciones especiales de la clasificación de la información como confidencial. </w:t>
            </w:r>
          </w:p>
          <w:p w14:paraId="7E9A802D" w14:textId="77777777" w:rsidR="003E6780" w:rsidRPr="001E1285" w:rsidRDefault="003E6780">
            <w:pPr>
              <w:spacing w:line="276" w:lineRule="auto"/>
              <w:rPr>
                <w:rFonts w:ascii="Palatino Linotype" w:eastAsia="Palatino Linotype" w:hAnsi="Palatino Linotype" w:cs="Palatino Linotype"/>
                <w:lang w:eastAsia="en-US"/>
              </w:rPr>
            </w:pPr>
          </w:p>
        </w:tc>
        <w:tc>
          <w:tcPr>
            <w:tcW w:w="7229" w:type="dxa"/>
            <w:tcBorders>
              <w:top w:val="single" w:sz="4" w:space="0" w:color="666666"/>
              <w:left w:val="single" w:sz="4" w:space="0" w:color="666666"/>
              <w:bottom w:val="single" w:sz="4" w:space="0" w:color="666666"/>
              <w:right w:val="single" w:sz="4" w:space="0" w:color="666666"/>
            </w:tcBorders>
            <w:hideMark/>
          </w:tcPr>
          <w:p w14:paraId="083449DE"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Los artículos 148 y 120 de la Ley Estatal y de la Ley General, respectivamente, establecen que aun tratándose de datos personales, se podrán proporcionar, incluso sin solicitar el consentimiento de su titular. </w:t>
            </w:r>
          </w:p>
          <w:p w14:paraId="59028584" w14:textId="77777777" w:rsidR="003E6780" w:rsidRPr="001E1285" w:rsidRDefault="003E6780">
            <w:pPr>
              <w:spacing w:line="276" w:lineRule="auto"/>
              <w:ind w:right="49"/>
              <w:jc w:val="both"/>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50C8F7D0" w14:textId="77777777" w:rsidR="003E6780" w:rsidRPr="001E1285" w:rsidRDefault="003E6780">
            <w:pPr>
              <w:spacing w:line="276" w:lineRule="auto"/>
              <w:rPr>
                <w:rFonts w:ascii="Palatino Linotype" w:eastAsia="Palatino Linotype" w:hAnsi="Palatino Linotype" w:cs="Palatino Linotype"/>
                <w:lang w:eastAsia="en-US"/>
              </w:rPr>
            </w:pPr>
            <w:r w:rsidRPr="001E1285">
              <w:rPr>
                <w:rFonts w:ascii="Palatino Linotype" w:eastAsia="Palatino Linotype" w:hAnsi="Palatino Linotype" w:cs="Palatino Linotype"/>
                <w:lang w:eastAsia="en-US"/>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6A81899E" w14:textId="77777777" w:rsidR="003E6780" w:rsidRPr="001E1285" w:rsidRDefault="003E6780" w:rsidP="003E6780">
      <w:pPr>
        <w:spacing w:line="360" w:lineRule="auto"/>
        <w:ind w:right="1"/>
        <w:jc w:val="both"/>
        <w:rPr>
          <w:rFonts w:ascii="Palatino Linotype" w:eastAsia="Palatino Linotype" w:hAnsi="Palatino Linotype" w:cs="Palatino Linotype"/>
          <w:b/>
          <w:bCs/>
        </w:rPr>
      </w:pPr>
    </w:p>
    <w:p w14:paraId="271F12D0" w14:textId="5AC3EB6D" w:rsidR="00F36599" w:rsidRPr="001E1285" w:rsidRDefault="001D27F3" w:rsidP="001E1285">
      <w:pPr>
        <w:pStyle w:val="Prrafodelista"/>
        <w:numPr>
          <w:ilvl w:val="0"/>
          <w:numId w:val="2"/>
        </w:numPr>
        <w:spacing w:line="360" w:lineRule="auto"/>
        <w:ind w:right="1"/>
        <w:jc w:val="both"/>
        <w:rPr>
          <w:rFonts w:ascii="Palatino Linotype" w:eastAsia="Palatino Linotype" w:hAnsi="Palatino Linotype" w:cs="Palatino Linotype"/>
          <w:b/>
          <w:bCs/>
        </w:rPr>
      </w:pPr>
      <w:r w:rsidRPr="001E1285">
        <w:rPr>
          <w:rFonts w:ascii="Palatino Linotype" w:eastAsia="Palatino Linotype" w:hAnsi="Palatino Linotype" w:cs="Palatino Linotype"/>
        </w:rPr>
        <w:t xml:space="preserve">Por </w:t>
      </w:r>
      <w:r w:rsidRPr="001E1285">
        <w:rPr>
          <w:rFonts w:ascii="Palatino Linotype" w:eastAsia="Palatino Linotype" w:hAnsi="Palatino Linotype" w:cs="Palatino Linotype"/>
          <w:color w:val="222222"/>
        </w:rPr>
        <w:t xml:space="preserve">lo anteriormente expuesto y fundado, este </w:t>
      </w:r>
      <w:r w:rsidRPr="001E1285">
        <w:rPr>
          <w:rFonts w:ascii="Palatino Linotype" w:eastAsia="Palatino Linotype" w:hAnsi="Palatino Linotype" w:cs="Palatino Linotype"/>
          <w:b/>
          <w:bCs/>
          <w:color w:val="222222"/>
        </w:rPr>
        <w:t>ÓRGANO GARANTE</w:t>
      </w:r>
      <w:r w:rsidRPr="001E1285">
        <w:rPr>
          <w:rFonts w:ascii="Palatino Linotype" w:eastAsia="Palatino Linotype" w:hAnsi="Palatino Linotype" w:cs="Palatino Linotype"/>
          <w:color w:val="222222"/>
        </w:rPr>
        <w:t xml:space="preserve"> emite los siguientes:</w:t>
      </w:r>
    </w:p>
    <w:p w14:paraId="6E218E20" w14:textId="77777777" w:rsidR="00F36599" w:rsidRPr="001E1285" w:rsidRDefault="00F36599">
      <w:pPr>
        <w:spacing w:line="360" w:lineRule="auto"/>
        <w:ind w:right="1"/>
        <w:jc w:val="both"/>
        <w:rPr>
          <w:rFonts w:ascii="Palatino Linotype" w:eastAsia="Palatino Linotype" w:hAnsi="Palatino Linotype" w:cs="Palatino Linotype"/>
          <w:b/>
          <w:bCs/>
        </w:rPr>
      </w:pPr>
    </w:p>
    <w:p w14:paraId="1856564B" w14:textId="77777777" w:rsidR="00F36599" w:rsidRPr="001E1285" w:rsidRDefault="001D27F3">
      <w:pPr>
        <w:keepNext/>
        <w:keepLines/>
        <w:spacing w:line="360" w:lineRule="auto"/>
        <w:ind w:right="-592"/>
        <w:jc w:val="center"/>
        <w:rPr>
          <w:rFonts w:ascii="Palatino Linotype" w:eastAsia="Palatino Linotype" w:hAnsi="Palatino Linotype" w:cs="Palatino Linotype"/>
          <w:b/>
          <w:bCs/>
          <w:color w:val="000000"/>
        </w:rPr>
      </w:pPr>
      <w:bookmarkStart w:id="7" w:name="_heading=h.ili7lk47j2e1" w:colFirst="0" w:colLast="0"/>
      <w:bookmarkEnd w:id="7"/>
      <w:r w:rsidRPr="001E1285">
        <w:rPr>
          <w:rFonts w:ascii="Palatino Linotype" w:eastAsia="Palatino Linotype" w:hAnsi="Palatino Linotype" w:cs="Palatino Linotype"/>
          <w:b/>
          <w:bCs/>
          <w:color w:val="000000"/>
        </w:rPr>
        <w:t>R E S O L U T I V O S</w:t>
      </w:r>
    </w:p>
    <w:p w14:paraId="433927AE" w14:textId="77777777" w:rsidR="00F36599" w:rsidRPr="001E1285" w:rsidRDefault="00F36599">
      <w:pPr>
        <w:keepNext/>
        <w:keepLines/>
        <w:spacing w:line="360" w:lineRule="auto"/>
        <w:ind w:right="-592"/>
        <w:rPr>
          <w:rFonts w:ascii="Palatino Linotype" w:eastAsia="Palatino Linotype" w:hAnsi="Palatino Linotype" w:cs="Palatino Linotype"/>
          <w:b/>
          <w:bCs/>
          <w:color w:val="000000"/>
        </w:rPr>
      </w:pPr>
    </w:p>
    <w:p w14:paraId="02B40D0A" w14:textId="77777777" w:rsidR="00F36599" w:rsidRPr="001E1285" w:rsidRDefault="001D27F3">
      <w:pPr>
        <w:spacing w:line="360" w:lineRule="auto"/>
        <w:jc w:val="both"/>
        <w:rPr>
          <w:rFonts w:ascii="Palatino Linotype" w:eastAsia="Palatino Linotype" w:hAnsi="Palatino Linotype" w:cs="Palatino Linotype"/>
        </w:rPr>
      </w:pPr>
      <w:r w:rsidRPr="001E1285">
        <w:rPr>
          <w:rFonts w:ascii="Palatino Linotype" w:eastAsia="Palatino Linotype" w:hAnsi="Palatino Linotype" w:cs="Palatino Linotype"/>
          <w:b/>
          <w:bCs/>
        </w:rPr>
        <w:t>PRIMERO</w:t>
      </w:r>
      <w:r w:rsidRPr="001E1285">
        <w:rPr>
          <w:rFonts w:ascii="Palatino Linotype" w:eastAsia="Palatino Linotype" w:hAnsi="Palatino Linotype" w:cs="Palatino Linotype"/>
        </w:rPr>
        <w:t xml:space="preserve">. Resultan fundadas las razones o motivos de inconformidad hechos valer en el Recursos de Revisión </w:t>
      </w:r>
      <w:r w:rsidR="008D500C" w:rsidRPr="001E1285">
        <w:rPr>
          <w:rFonts w:ascii="Palatino Linotype" w:eastAsia="Palatino Linotype" w:hAnsi="Palatino Linotype" w:cs="Palatino Linotype"/>
          <w:b/>
          <w:bCs/>
        </w:rPr>
        <w:t>11983</w:t>
      </w:r>
      <w:r w:rsidRPr="001E1285">
        <w:rPr>
          <w:rFonts w:ascii="Palatino Linotype" w:eastAsia="Palatino Linotype" w:hAnsi="Palatino Linotype" w:cs="Palatino Linotype"/>
          <w:b/>
          <w:bCs/>
        </w:rPr>
        <w:t xml:space="preserve">/INFOEM/IP/RR/2025 </w:t>
      </w:r>
      <w:r w:rsidRPr="001E1285">
        <w:rPr>
          <w:rFonts w:ascii="Palatino Linotype" w:eastAsia="Palatino Linotype" w:hAnsi="Palatino Linotype" w:cs="Palatino Linotype"/>
        </w:rPr>
        <w:t xml:space="preserve">en términos del </w:t>
      </w:r>
      <w:r w:rsidRPr="001E1285">
        <w:rPr>
          <w:rFonts w:ascii="Palatino Linotype" w:eastAsia="Palatino Linotype" w:hAnsi="Palatino Linotype" w:cs="Palatino Linotype"/>
          <w:b/>
          <w:bCs/>
        </w:rPr>
        <w:t xml:space="preserve">Considerando CUARTO </w:t>
      </w:r>
      <w:r w:rsidRPr="001E1285">
        <w:rPr>
          <w:rFonts w:ascii="Palatino Linotype" w:eastAsia="Palatino Linotype" w:hAnsi="Palatino Linotype" w:cs="Palatino Linotype"/>
        </w:rPr>
        <w:t>de la presente resolución.</w:t>
      </w:r>
    </w:p>
    <w:p w14:paraId="4B413A28" w14:textId="4BEF9EF8" w:rsidR="008D500C" w:rsidRPr="001E1285" w:rsidRDefault="001D27F3">
      <w:pPr>
        <w:tabs>
          <w:tab w:val="left" w:pos="2834"/>
          <w:tab w:val="right" w:pos="8838"/>
        </w:tabs>
        <w:spacing w:line="360" w:lineRule="auto"/>
        <w:jc w:val="both"/>
        <w:rPr>
          <w:rFonts w:ascii="Palatino Linotype" w:eastAsia="Palatino Linotype" w:hAnsi="Palatino Linotype" w:cs="Palatino Linotype"/>
          <w:color w:val="000000"/>
        </w:rPr>
      </w:pPr>
      <w:bookmarkStart w:id="8" w:name="_heading=h.26in1rg" w:colFirst="0" w:colLast="0"/>
      <w:bookmarkEnd w:id="8"/>
      <w:r w:rsidRPr="001E1285">
        <w:rPr>
          <w:rFonts w:ascii="Palatino Linotype" w:eastAsia="Palatino Linotype" w:hAnsi="Palatino Linotype" w:cs="Palatino Linotype"/>
          <w:b/>
          <w:bCs/>
        </w:rPr>
        <w:lastRenderedPageBreak/>
        <w:t xml:space="preserve">SEGUNDO. </w:t>
      </w:r>
      <w:r w:rsidRPr="001E1285">
        <w:rPr>
          <w:rFonts w:ascii="Palatino Linotype" w:eastAsia="Palatino Linotype" w:hAnsi="Palatino Linotype" w:cs="Palatino Linotype"/>
          <w:color w:val="000000"/>
        </w:rPr>
        <w:t>Se</w:t>
      </w:r>
      <w:r w:rsidRPr="001E1285">
        <w:rPr>
          <w:rFonts w:ascii="Palatino Linotype" w:eastAsia="Palatino Linotype" w:hAnsi="Palatino Linotype" w:cs="Palatino Linotype"/>
          <w:b/>
          <w:bCs/>
          <w:color w:val="000000"/>
        </w:rPr>
        <w:t xml:space="preserve"> </w:t>
      </w:r>
      <w:r w:rsidR="005B1DAA" w:rsidRPr="001E1285">
        <w:rPr>
          <w:rFonts w:ascii="Palatino Linotype" w:eastAsia="Palatino Linotype" w:hAnsi="Palatino Linotype" w:cs="Palatino Linotype"/>
          <w:b/>
          <w:bCs/>
        </w:rPr>
        <w:t>REVOCA</w:t>
      </w:r>
      <w:r w:rsidRPr="001E1285">
        <w:rPr>
          <w:rFonts w:ascii="Palatino Linotype" w:eastAsia="Palatino Linotype" w:hAnsi="Palatino Linotype" w:cs="Palatino Linotype"/>
          <w:b/>
          <w:bCs/>
          <w:color w:val="000000"/>
        </w:rPr>
        <w:t xml:space="preserve"> </w:t>
      </w:r>
      <w:r w:rsidRPr="001E1285">
        <w:rPr>
          <w:rFonts w:ascii="Palatino Linotype" w:eastAsia="Palatino Linotype" w:hAnsi="Palatino Linotype" w:cs="Palatino Linotype"/>
          <w:color w:val="000000"/>
        </w:rPr>
        <w:t xml:space="preserve">la respuesta emitida por </w:t>
      </w:r>
      <w:r w:rsidRPr="001E1285">
        <w:rPr>
          <w:rFonts w:ascii="Palatino Linotype" w:eastAsia="Palatino Linotype" w:hAnsi="Palatino Linotype" w:cs="Palatino Linotype"/>
          <w:b/>
          <w:bCs/>
          <w:color w:val="000000"/>
        </w:rPr>
        <w:t xml:space="preserve">el </w:t>
      </w:r>
      <w:r w:rsidRPr="001E1285">
        <w:rPr>
          <w:rFonts w:ascii="Palatino Linotype" w:eastAsia="Palatino Linotype" w:hAnsi="Palatino Linotype" w:cs="Palatino Linotype"/>
          <w:b/>
          <w:bCs/>
        </w:rPr>
        <w:t xml:space="preserve">Ayuntamiento de </w:t>
      </w:r>
      <w:r w:rsidR="008D500C" w:rsidRPr="001E1285">
        <w:rPr>
          <w:rFonts w:ascii="Palatino Linotype" w:eastAsia="Palatino Linotype" w:hAnsi="Palatino Linotype" w:cs="Palatino Linotype"/>
          <w:b/>
          <w:bCs/>
        </w:rPr>
        <w:t>Toluca</w:t>
      </w:r>
      <w:r w:rsidRPr="001E1285">
        <w:rPr>
          <w:rFonts w:ascii="Palatino Linotype" w:eastAsia="Palatino Linotype" w:hAnsi="Palatino Linotype" w:cs="Palatino Linotype"/>
          <w:b/>
          <w:bCs/>
          <w:color w:val="000000"/>
        </w:rPr>
        <w:t xml:space="preserve">, </w:t>
      </w:r>
      <w:r w:rsidRPr="001E1285">
        <w:rPr>
          <w:rFonts w:ascii="Palatino Linotype" w:eastAsia="Palatino Linotype" w:hAnsi="Palatino Linotype" w:cs="Palatino Linotype"/>
          <w:color w:val="000000"/>
        </w:rPr>
        <w:t xml:space="preserve">a la </w:t>
      </w:r>
      <w:r w:rsidRPr="001E1285">
        <w:rPr>
          <w:rFonts w:ascii="Palatino Linotype" w:eastAsia="Palatino Linotype" w:hAnsi="Palatino Linotype" w:cs="Palatino Linotype"/>
        </w:rPr>
        <w:t>solicitud de información pública registrada con el número</w:t>
      </w:r>
      <w:r w:rsidRPr="001E1285">
        <w:rPr>
          <w:rFonts w:ascii="Palatino Linotype" w:eastAsia="Palatino Linotype" w:hAnsi="Palatino Linotype" w:cs="Palatino Linotype"/>
          <w:b/>
          <w:bCs/>
        </w:rPr>
        <w:t xml:space="preserve"> </w:t>
      </w:r>
      <w:r w:rsidR="008D500C" w:rsidRPr="001E1285">
        <w:rPr>
          <w:rFonts w:ascii="Palatino Linotype" w:eastAsia="Palatino Linotype" w:hAnsi="Palatino Linotype" w:cs="Palatino Linotype"/>
          <w:b/>
          <w:bCs/>
        </w:rPr>
        <w:t xml:space="preserve">04678/TOLUCA/IP/2025 </w:t>
      </w:r>
      <w:r w:rsidRPr="001E1285">
        <w:rPr>
          <w:rFonts w:ascii="Palatino Linotype" w:eastAsia="Palatino Linotype" w:hAnsi="Palatino Linotype" w:cs="Palatino Linotype"/>
          <w:color w:val="000000"/>
        </w:rPr>
        <w:t xml:space="preserve">y se </w:t>
      </w:r>
      <w:r w:rsidRPr="001E1285">
        <w:rPr>
          <w:rFonts w:ascii="Palatino Linotype" w:eastAsia="Palatino Linotype" w:hAnsi="Palatino Linotype" w:cs="Palatino Linotype"/>
          <w:b/>
          <w:bCs/>
          <w:color w:val="000000"/>
        </w:rPr>
        <w:t>ORDENA</w:t>
      </w:r>
      <w:r w:rsidRPr="001E1285">
        <w:rPr>
          <w:rFonts w:ascii="Palatino Linotype" w:eastAsia="Palatino Linotype" w:hAnsi="Palatino Linotype" w:cs="Palatino Linotype"/>
          <w:color w:val="000000"/>
        </w:rPr>
        <w:t xml:space="preserve"> entregar vía Sistema de Acceso a la Información Mexiquense </w:t>
      </w:r>
      <w:r w:rsidR="008D500C" w:rsidRPr="001E1285">
        <w:rPr>
          <w:rFonts w:ascii="Palatino Linotype" w:eastAsia="Palatino Linotype" w:hAnsi="Palatino Linotype" w:cs="Palatino Linotype"/>
          <w:b/>
          <w:bCs/>
          <w:color w:val="000000"/>
        </w:rPr>
        <w:t>(SAIMEX)</w:t>
      </w:r>
      <w:r w:rsidR="003E6780" w:rsidRPr="001E1285">
        <w:rPr>
          <w:rFonts w:ascii="Palatino Linotype" w:eastAsia="Palatino Linotype" w:hAnsi="Palatino Linotype" w:cs="Palatino Linotype"/>
          <w:b/>
          <w:bCs/>
          <w:color w:val="000000"/>
        </w:rPr>
        <w:t xml:space="preserve"> </w:t>
      </w:r>
      <w:r w:rsidR="003E6780" w:rsidRPr="001E1285">
        <w:rPr>
          <w:rFonts w:ascii="Palatino Linotype" w:eastAsia="Palatino Linotype" w:hAnsi="Palatino Linotype" w:cs="Palatino Linotype"/>
          <w:color w:val="000000"/>
        </w:rPr>
        <w:t>en versión pública</w:t>
      </w:r>
      <w:r w:rsidR="008D500C" w:rsidRPr="001E1285">
        <w:rPr>
          <w:rFonts w:ascii="Palatino Linotype" w:eastAsia="Palatino Linotype" w:hAnsi="Palatino Linotype" w:cs="Palatino Linotype"/>
          <w:b/>
          <w:bCs/>
          <w:color w:val="000000"/>
        </w:rPr>
        <w:t xml:space="preserve">, </w:t>
      </w:r>
      <w:r w:rsidR="003E6780" w:rsidRPr="001E1285">
        <w:rPr>
          <w:rFonts w:ascii="Palatino Linotype" w:eastAsia="Palatino Linotype" w:hAnsi="Palatino Linotype" w:cs="Palatino Linotype"/>
          <w:color w:val="000000"/>
        </w:rPr>
        <w:t>el s</w:t>
      </w:r>
      <w:r w:rsidR="003E6780" w:rsidRPr="001E1285">
        <w:rPr>
          <w:rFonts w:ascii="Palatino Linotype" w:eastAsia="Palatino Linotype" w:hAnsi="Palatino Linotype" w:cs="Palatino Linotype"/>
        </w:rPr>
        <w:t>oporte documental donde conste</w:t>
      </w:r>
      <w:r w:rsidR="00690A82" w:rsidRPr="001E1285">
        <w:rPr>
          <w:rFonts w:ascii="Palatino Linotype" w:eastAsia="Palatino Linotype" w:hAnsi="Palatino Linotype" w:cs="Palatino Linotype"/>
        </w:rPr>
        <w:t xml:space="preserve"> </w:t>
      </w:r>
      <w:r w:rsidR="00690A82" w:rsidRPr="001E1285">
        <w:rPr>
          <w:rFonts w:ascii="Palatino Linotype" w:hAnsi="Palatino Linotype" w:cs="Tahoma"/>
          <w:iCs/>
        </w:rPr>
        <w:t>o se advierta la siguiente información</w:t>
      </w:r>
      <w:r w:rsidR="008D500C" w:rsidRPr="001E1285">
        <w:rPr>
          <w:rFonts w:ascii="Palatino Linotype" w:eastAsia="Palatino Linotype" w:hAnsi="Palatino Linotype" w:cs="Palatino Linotype"/>
          <w:color w:val="000000"/>
        </w:rPr>
        <w:t>:</w:t>
      </w:r>
    </w:p>
    <w:p w14:paraId="2060E50D" w14:textId="77777777" w:rsidR="008D500C" w:rsidRPr="001E1285" w:rsidRDefault="008D500C" w:rsidP="008D500C">
      <w:pPr>
        <w:tabs>
          <w:tab w:val="left" w:pos="2834"/>
          <w:tab w:val="right" w:pos="8838"/>
        </w:tabs>
        <w:spacing w:line="360" w:lineRule="auto"/>
        <w:ind w:left="567" w:right="538" w:hanging="141"/>
        <w:jc w:val="both"/>
        <w:rPr>
          <w:rFonts w:ascii="Palatino Linotype" w:eastAsia="Palatino Linotype" w:hAnsi="Palatino Linotype" w:cs="Palatino Linotype"/>
          <w:color w:val="000000"/>
        </w:rPr>
      </w:pPr>
    </w:p>
    <w:p w14:paraId="403FF95E" w14:textId="6743FBF9" w:rsidR="008D500C" w:rsidRPr="001E1285" w:rsidRDefault="008D500C" w:rsidP="008D500C">
      <w:pPr>
        <w:pStyle w:val="Prrafodelista"/>
        <w:numPr>
          <w:ilvl w:val="0"/>
          <w:numId w:val="9"/>
        </w:numPr>
        <w:pBdr>
          <w:top w:val="nil"/>
          <w:left w:val="nil"/>
          <w:bottom w:val="nil"/>
          <w:right w:val="nil"/>
          <w:between w:val="nil"/>
        </w:pBdr>
        <w:spacing w:line="360" w:lineRule="auto"/>
        <w:ind w:left="567" w:right="538" w:hanging="141"/>
        <w:jc w:val="both"/>
        <w:rPr>
          <w:rFonts w:ascii="Palatino Linotype" w:eastAsia="Palatino Linotype" w:hAnsi="Palatino Linotype" w:cs="Palatino Linotype"/>
          <w:b/>
        </w:rPr>
      </w:pPr>
      <w:r w:rsidRPr="001E1285">
        <w:rPr>
          <w:rFonts w:ascii="Palatino Linotype" w:eastAsia="Palatino Linotype" w:hAnsi="Palatino Linotype" w:cs="Palatino Linotype"/>
          <w:b/>
        </w:rPr>
        <w:t>Número de procedimientos de responsabilidad administrativa emitidos durante la gestión 2022-2024;</w:t>
      </w:r>
    </w:p>
    <w:p w14:paraId="714E5639" w14:textId="51A15E41" w:rsidR="008D500C" w:rsidRPr="001E1285" w:rsidRDefault="003E6780" w:rsidP="008D500C">
      <w:pPr>
        <w:pStyle w:val="Prrafodelista"/>
        <w:numPr>
          <w:ilvl w:val="0"/>
          <w:numId w:val="9"/>
        </w:numPr>
        <w:pBdr>
          <w:top w:val="nil"/>
          <w:left w:val="nil"/>
          <w:bottom w:val="nil"/>
          <w:right w:val="nil"/>
          <w:between w:val="nil"/>
        </w:pBdr>
        <w:spacing w:line="360" w:lineRule="auto"/>
        <w:ind w:left="567" w:right="538" w:hanging="141"/>
        <w:jc w:val="both"/>
        <w:rPr>
          <w:rFonts w:ascii="Palatino Linotype" w:eastAsia="Palatino Linotype" w:hAnsi="Palatino Linotype" w:cs="Palatino Linotype"/>
          <w:b/>
        </w:rPr>
      </w:pPr>
      <w:r w:rsidRPr="001E1285">
        <w:rPr>
          <w:rFonts w:ascii="Palatino Linotype" w:eastAsia="Palatino Linotype" w:hAnsi="Palatino Linotype" w:cs="Palatino Linotype"/>
          <w:b/>
        </w:rPr>
        <w:t xml:space="preserve">Número de procedimientos de responsabilidad administrativa </w:t>
      </w:r>
      <w:r w:rsidR="008D500C" w:rsidRPr="001E1285">
        <w:rPr>
          <w:rFonts w:ascii="Palatino Linotype" w:eastAsia="Palatino Linotype" w:hAnsi="Palatino Linotype" w:cs="Palatino Linotype"/>
          <w:b/>
        </w:rPr>
        <w:t xml:space="preserve">enviados </w:t>
      </w:r>
      <w:r w:rsidR="00356890" w:rsidRPr="001E1285">
        <w:rPr>
          <w:rFonts w:ascii="Palatino Linotype" w:eastAsia="Palatino Linotype" w:hAnsi="Palatino Linotype" w:cs="Palatino Linotype"/>
          <w:b/>
        </w:rPr>
        <w:t>del 1 de enero al 18 de septiembre de</w:t>
      </w:r>
      <w:r w:rsidR="008D500C" w:rsidRPr="001E1285">
        <w:rPr>
          <w:rFonts w:ascii="Palatino Linotype" w:eastAsia="Palatino Linotype" w:hAnsi="Palatino Linotype" w:cs="Palatino Linotype"/>
          <w:b/>
        </w:rPr>
        <w:t xml:space="preserve"> 2025 al Tribunal de Justicia Administrativa del Estado de México;</w:t>
      </w:r>
    </w:p>
    <w:p w14:paraId="654EC90F" w14:textId="77777777" w:rsidR="008D500C" w:rsidRPr="001E1285" w:rsidRDefault="008D500C" w:rsidP="008D500C">
      <w:pPr>
        <w:pStyle w:val="Prrafodelista"/>
        <w:numPr>
          <w:ilvl w:val="0"/>
          <w:numId w:val="9"/>
        </w:numPr>
        <w:pBdr>
          <w:top w:val="nil"/>
          <w:left w:val="nil"/>
          <w:bottom w:val="nil"/>
          <w:right w:val="nil"/>
          <w:between w:val="nil"/>
        </w:pBdr>
        <w:spacing w:line="360" w:lineRule="auto"/>
        <w:ind w:left="567" w:right="538" w:hanging="141"/>
        <w:jc w:val="both"/>
        <w:rPr>
          <w:rFonts w:ascii="Palatino Linotype" w:eastAsia="Palatino Linotype" w:hAnsi="Palatino Linotype" w:cs="Palatino Linotype"/>
          <w:b/>
        </w:rPr>
      </w:pPr>
      <w:r w:rsidRPr="001E1285">
        <w:rPr>
          <w:rFonts w:ascii="Palatino Linotype" w:eastAsia="Palatino Linotype" w:hAnsi="Palatino Linotype" w:cs="Palatino Linotype"/>
          <w:b/>
        </w:rPr>
        <w:t>La sanción impuesta por el Tribunal; y</w:t>
      </w:r>
    </w:p>
    <w:p w14:paraId="1A842423" w14:textId="77777777" w:rsidR="00F36599" w:rsidRPr="001E1285" w:rsidRDefault="008D500C" w:rsidP="008D500C">
      <w:pPr>
        <w:pStyle w:val="Prrafodelista"/>
        <w:numPr>
          <w:ilvl w:val="0"/>
          <w:numId w:val="9"/>
        </w:numPr>
        <w:pBdr>
          <w:top w:val="nil"/>
          <w:left w:val="nil"/>
          <w:bottom w:val="nil"/>
          <w:right w:val="nil"/>
          <w:between w:val="nil"/>
        </w:pBdr>
        <w:spacing w:line="360" w:lineRule="auto"/>
        <w:ind w:left="567" w:right="538" w:hanging="141"/>
        <w:jc w:val="both"/>
        <w:rPr>
          <w:rFonts w:ascii="Palatino Linotype" w:hAnsi="Palatino Linotype"/>
          <w:b/>
          <w:bCs/>
        </w:rPr>
      </w:pPr>
      <w:r w:rsidRPr="001E1285">
        <w:rPr>
          <w:rFonts w:ascii="Palatino Linotype" w:eastAsia="Palatino Linotype" w:hAnsi="Palatino Linotype" w:cs="Palatino Linotype"/>
          <w:b/>
        </w:rPr>
        <w:t>La Unidad Administrativa a la que pertenecían los sancionados.</w:t>
      </w:r>
    </w:p>
    <w:p w14:paraId="48E0428D" w14:textId="77777777" w:rsidR="003E6780" w:rsidRPr="001E1285" w:rsidRDefault="003E6780" w:rsidP="003E6780">
      <w:pPr>
        <w:pStyle w:val="Prrafodelista"/>
        <w:pBdr>
          <w:top w:val="nil"/>
          <w:left w:val="nil"/>
          <w:bottom w:val="nil"/>
          <w:right w:val="nil"/>
          <w:between w:val="nil"/>
        </w:pBdr>
        <w:spacing w:line="360" w:lineRule="auto"/>
        <w:ind w:left="567" w:right="538"/>
        <w:jc w:val="both"/>
        <w:rPr>
          <w:rFonts w:ascii="Palatino Linotype" w:hAnsi="Palatino Linotype"/>
          <w:b/>
          <w:bCs/>
        </w:rPr>
      </w:pPr>
    </w:p>
    <w:p w14:paraId="4D4935C8" w14:textId="77777777" w:rsidR="003E6780" w:rsidRPr="001E1285" w:rsidRDefault="003E6780" w:rsidP="003E6780">
      <w:pPr>
        <w:tabs>
          <w:tab w:val="left" w:pos="993"/>
        </w:tabs>
        <w:spacing w:line="360" w:lineRule="auto"/>
        <w:jc w:val="both"/>
        <w:rPr>
          <w:rFonts w:ascii="Palatino Linotype" w:eastAsia="Palatino Linotype" w:hAnsi="Palatino Linotype" w:cs="Palatino Linotype"/>
        </w:rPr>
      </w:pPr>
      <w:r w:rsidRPr="001E1285">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1E1285">
        <w:rPr>
          <w:rFonts w:ascii="Palatino Linotype" w:eastAsia="Palatino Linotype" w:hAnsi="Palatino Linotype" w:cs="Palatino Linotype"/>
          <w:b/>
          <w:bCs/>
        </w:rPr>
        <w:t>RECURRENTE</w:t>
      </w:r>
      <w:r w:rsidRPr="001E1285">
        <w:rPr>
          <w:rFonts w:ascii="Palatino Linotype" w:eastAsia="Palatino Linotype" w:hAnsi="Palatino Linotype" w:cs="Palatino Linotype"/>
        </w:rPr>
        <w:t>.</w:t>
      </w:r>
    </w:p>
    <w:p w14:paraId="4E175E4F" w14:textId="77777777" w:rsidR="003E6780" w:rsidRPr="001E1285" w:rsidRDefault="003E6780">
      <w:pPr>
        <w:tabs>
          <w:tab w:val="left" w:pos="8080"/>
        </w:tabs>
        <w:spacing w:line="360" w:lineRule="auto"/>
        <w:ind w:right="49"/>
        <w:jc w:val="both"/>
        <w:rPr>
          <w:rFonts w:ascii="Palatino Linotype" w:eastAsia="Palatino Linotype" w:hAnsi="Palatino Linotype" w:cs="Palatino Linotype"/>
          <w:b/>
          <w:bCs/>
        </w:rPr>
      </w:pPr>
    </w:p>
    <w:p w14:paraId="56973A72" w14:textId="066AE672" w:rsidR="00F36599" w:rsidRPr="001E1285" w:rsidRDefault="001D27F3">
      <w:pPr>
        <w:tabs>
          <w:tab w:val="left" w:pos="8080"/>
        </w:tabs>
        <w:spacing w:line="360" w:lineRule="auto"/>
        <w:ind w:right="49"/>
        <w:jc w:val="both"/>
        <w:rPr>
          <w:rFonts w:ascii="Palatino Linotype" w:eastAsia="Palatino Linotype" w:hAnsi="Palatino Linotype" w:cs="Palatino Linotype"/>
          <w:b/>
          <w:bCs/>
        </w:rPr>
      </w:pPr>
      <w:r w:rsidRPr="001E1285">
        <w:rPr>
          <w:rFonts w:ascii="Palatino Linotype" w:eastAsia="Palatino Linotype" w:hAnsi="Palatino Linotype" w:cs="Palatino Linotype"/>
          <w:b/>
          <w:bCs/>
        </w:rPr>
        <w:t xml:space="preserve">TERCERO. NOTIFÍQUESE </w:t>
      </w:r>
      <w:r w:rsidRPr="001E1285">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1E1285">
        <w:rPr>
          <w:rFonts w:ascii="Palatino Linotype" w:eastAsia="Palatino Linotype" w:hAnsi="Palatino Linotype" w:cs="Palatino Linotype"/>
          <w:b/>
          <w:bCs/>
        </w:rPr>
        <w:t>dé cumplimiento a lo ordenado dentro del plazo de diez días hábiles,</w:t>
      </w:r>
      <w:r w:rsidRPr="001E1285">
        <w:rPr>
          <w:rFonts w:ascii="Palatino Linotype" w:eastAsia="Palatino Linotype" w:hAnsi="Palatino Linotype" w:cs="Palatino Linotype"/>
        </w:rPr>
        <w:t xml:space="preserve"> e informe a este Instituto en un plazo de tres días hábiles siguientes sobre el </w:t>
      </w:r>
      <w:r w:rsidRPr="001E1285">
        <w:rPr>
          <w:rFonts w:ascii="Palatino Linotype" w:eastAsia="Palatino Linotype" w:hAnsi="Palatino Linotype" w:cs="Palatino Linotype"/>
        </w:rPr>
        <w:lastRenderedPageBreak/>
        <w:t>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2AA12DE" w14:textId="77777777" w:rsidR="00F36599" w:rsidRPr="001E1285" w:rsidRDefault="00F36599">
      <w:pPr>
        <w:tabs>
          <w:tab w:val="left" w:pos="8080"/>
        </w:tabs>
        <w:spacing w:line="360" w:lineRule="auto"/>
        <w:ind w:right="49"/>
        <w:jc w:val="both"/>
        <w:rPr>
          <w:rFonts w:ascii="Palatino Linotype" w:eastAsia="Palatino Linotype" w:hAnsi="Palatino Linotype" w:cs="Palatino Linotype"/>
        </w:rPr>
      </w:pPr>
    </w:p>
    <w:p w14:paraId="51A26DE5" w14:textId="77777777" w:rsidR="00F36599" w:rsidRPr="001E1285" w:rsidRDefault="001D27F3">
      <w:pPr>
        <w:spacing w:line="360" w:lineRule="auto"/>
        <w:jc w:val="both"/>
        <w:rPr>
          <w:rFonts w:ascii="Palatino Linotype" w:eastAsia="Palatino Linotype" w:hAnsi="Palatino Linotype" w:cs="Palatino Linotype"/>
        </w:rPr>
      </w:pPr>
      <w:r w:rsidRPr="001E1285">
        <w:rPr>
          <w:rFonts w:ascii="Palatino Linotype" w:eastAsia="Palatino Linotype" w:hAnsi="Palatino Linotype" w:cs="Palatino Linotype"/>
          <w:b/>
          <w:bCs/>
        </w:rPr>
        <w:t xml:space="preserve">CUARTO. </w:t>
      </w:r>
      <w:r w:rsidRPr="001E1285">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1E1285">
        <w:rPr>
          <w:rFonts w:ascii="Palatino Linotype" w:eastAsia="Palatino Linotype" w:hAnsi="Palatino Linotype" w:cs="Palatino Linotype"/>
          <w:b/>
          <w:bCs/>
        </w:rPr>
        <w:t>SUJETO OBLIGADO</w:t>
      </w:r>
      <w:r w:rsidRPr="001E1285">
        <w:rPr>
          <w:rFonts w:ascii="Palatino Linotype" w:eastAsia="Palatino Linotype" w:hAnsi="Palatino Linotype" w:cs="Palatino Linotype"/>
        </w:rPr>
        <w:t xml:space="preserve"> de manera fundada y motivada, podrá solicitar una ampliación de plazo para el cumplimiento de la presente resolución.</w:t>
      </w:r>
    </w:p>
    <w:p w14:paraId="5F5EBA37" w14:textId="77777777" w:rsidR="00F36599" w:rsidRPr="001E1285" w:rsidRDefault="00F36599">
      <w:pPr>
        <w:spacing w:line="360" w:lineRule="auto"/>
        <w:jc w:val="both"/>
        <w:rPr>
          <w:rFonts w:ascii="Palatino Linotype" w:eastAsia="Palatino Linotype" w:hAnsi="Palatino Linotype" w:cs="Palatino Linotype"/>
        </w:rPr>
      </w:pPr>
    </w:p>
    <w:p w14:paraId="501AC086" w14:textId="77777777" w:rsidR="00F36599" w:rsidRPr="001E1285" w:rsidRDefault="001D27F3">
      <w:pPr>
        <w:tabs>
          <w:tab w:val="left" w:pos="8080"/>
        </w:tabs>
        <w:spacing w:line="360" w:lineRule="auto"/>
        <w:ind w:right="49"/>
        <w:jc w:val="both"/>
        <w:rPr>
          <w:rFonts w:ascii="Palatino Linotype" w:eastAsia="Palatino Linotype" w:hAnsi="Palatino Linotype" w:cs="Palatino Linotype"/>
        </w:rPr>
      </w:pPr>
      <w:bookmarkStart w:id="9" w:name="_heading=h.35nkun2" w:colFirst="0" w:colLast="0"/>
      <w:bookmarkEnd w:id="9"/>
      <w:r w:rsidRPr="001E1285">
        <w:rPr>
          <w:rFonts w:ascii="Palatino Linotype" w:eastAsia="Palatino Linotype" w:hAnsi="Palatino Linotype" w:cs="Palatino Linotype"/>
          <w:b/>
          <w:bCs/>
        </w:rPr>
        <w:t xml:space="preserve">QUINTO. </w:t>
      </w:r>
      <w:r w:rsidRPr="001E1285">
        <w:rPr>
          <w:rFonts w:ascii="Palatino Linotype" w:eastAsia="Palatino Linotype" w:hAnsi="Palatino Linotype" w:cs="Palatino Linotype"/>
        </w:rPr>
        <w:t>Notifíquese a la parte</w:t>
      </w:r>
      <w:r w:rsidRPr="001E1285">
        <w:rPr>
          <w:rFonts w:ascii="Palatino Linotype" w:eastAsia="Palatino Linotype" w:hAnsi="Palatino Linotype" w:cs="Palatino Linotype"/>
          <w:b/>
          <w:bCs/>
        </w:rPr>
        <w:t xml:space="preserve"> RECURRENTE</w:t>
      </w:r>
      <w:r w:rsidRPr="001E1285">
        <w:rPr>
          <w:rFonts w:ascii="Palatino Linotype" w:eastAsia="Palatino Linotype" w:hAnsi="Palatino Linotype" w:cs="Palatino Linotype"/>
        </w:rPr>
        <w:t xml:space="preserve"> la presente resolución, vía </w:t>
      </w:r>
      <w:r w:rsidRPr="001E1285">
        <w:rPr>
          <w:rFonts w:ascii="Palatino Linotype" w:eastAsia="Palatino Linotype" w:hAnsi="Palatino Linotype" w:cs="Palatino Linotype"/>
          <w:b/>
          <w:bCs/>
        </w:rPr>
        <w:t>SAIMEX.</w:t>
      </w:r>
    </w:p>
    <w:p w14:paraId="2D58A7C7" w14:textId="77777777" w:rsidR="00F36599" w:rsidRPr="001E1285" w:rsidRDefault="00F36599">
      <w:pPr>
        <w:tabs>
          <w:tab w:val="left" w:pos="8080"/>
        </w:tabs>
        <w:spacing w:line="360" w:lineRule="auto"/>
        <w:ind w:right="49"/>
        <w:jc w:val="both"/>
        <w:rPr>
          <w:rFonts w:ascii="Palatino Linotype" w:eastAsia="Palatino Linotype" w:hAnsi="Palatino Linotype" w:cs="Palatino Linotype"/>
        </w:rPr>
      </w:pPr>
    </w:p>
    <w:p w14:paraId="3D2941A1" w14:textId="77777777" w:rsidR="00F36599" w:rsidRPr="001E1285" w:rsidRDefault="001D27F3">
      <w:pPr>
        <w:spacing w:before="240" w:after="240" w:line="360" w:lineRule="auto"/>
        <w:ind w:right="1"/>
        <w:jc w:val="both"/>
        <w:rPr>
          <w:rFonts w:ascii="Palatino Linotype" w:eastAsia="Palatino Linotype" w:hAnsi="Palatino Linotype" w:cs="Palatino Linotype"/>
        </w:rPr>
      </w:pPr>
      <w:r w:rsidRPr="001E1285">
        <w:rPr>
          <w:rFonts w:ascii="Palatino Linotype" w:eastAsia="Palatino Linotype" w:hAnsi="Palatino Linotype" w:cs="Palatino Linotype"/>
          <w:b/>
          <w:bCs/>
        </w:rPr>
        <w:t>SEXTO.</w:t>
      </w:r>
      <w:r w:rsidRPr="001E1285">
        <w:rPr>
          <w:rFonts w:ascii="Palatino Linotype" w:eastAsia="Palatino Linotype" w:hAnsi="Palatino Linotype" w:cs="Palatino Linotype"/>
        </w:rPr>
        <w:t xml:space="preserve"> Se hace del conocimiento de la parte</w:t>
      </w:r>
      <w:r w:rsidRPr="001E1285">
        <w:rPr>
          <w:rFonts w:ascii="Palatino Linotype" w:eastAsia="Palatino Linotype" w:hAnsi="Palatino Linotype" w:cs="Palatino Linotype"/>
          <w:b/>
          <w:bCs/>
        </w:rPr>
        <w:t xml:space="preserve"> RECURRENTE</w:t>
      </w:r>
      <w:r w:rsidRPr="001E1285">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1E927248" w14:textId="77777777" w:rsidR="00113825" w:rsidRPr="001E1285" w:rsidRDefault="00113825">
      <w:pPr>
        <w:spacing w:before="240" w:after="240" w:line="360" w:lineRule="auto"/>
        <w:ind w:right="1"/>
        <w:jc w:val="both"/>
        <w:rPr>
          <w:rFonts w:ascii="Palatino Linotype" w:eastAsia="Palatino Linotype" w:hAnsi="Palatino Linotype" w:cs="Palatino Linotype"/>
          <w:b/>
          <w:bCs/>
          <w:color w:val="000000"/>
        </w:rPr>
      </w:pPr>
    </w:p>
    <w:p w14:paraId="2EB2DB43" w14:textId="100A5AAE" w:rsidR="00113825" w:rsidRPr="001E1285" w:rsidRDefault="00113825" w:rsidP="00113825">
      <w:pPr>
        <w:spacing w:before="240" w:after="240" w:line="360" w:lineRule="auto"/>
        <w:ind w:firstLine="1"/>
        <w:jc w:val="both"/>
        <w:rPr>
          <w:rFonts w:ascii="Palatino Linotype" w:hAnsi="Palatino Linotype"/>
        </w:rPr>
      </w:pPr>
      <w:bookmarkStart w:id="10" w:name="_Hlk99014733"/>
      <w:r w:rsidRPr="001E128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7E6031" w:rsidRPr="001E1285">
        <w:rPr>
          <w:rFonts w:ascii="Palatino Linotype" w:hAnsi="Palatino Linotype" w:cs="Palatino Linotype"/>
        </w:rPr>
        <w:t xml:space="preserve"> EMITIENDO VOTO PARTICULAR</w:t>
      </w:r>
      <w:r w:rsidRPr="001E1285">
        <w:rPr>
          <w:rFonts w:ascii="Palatino Linotype" w:hAnsi="Palatino Linotype" w:cs="Palatino Linotype"/>
        </w:rPr>
        <w:t xml:space="preserve">, SHARON CRISTINA MORALES MARTÍNEZ, LUIS GUSTAVO PARRA NORIEGA </w:t>
      </w:r>
      <w:r w:rsidR="007E6031" w:rsidRPr="001E1285">
        <w:rPr>
          <w:rFonts w:ascii="Palatino Linotype" w:hAnsi="Palatino Linotype" w:cs="Palatino Linotype"/>
        </w:rPr>
        <w:t xml:space="preserve">EMITIENDO VOTO PARTICULAR </w:t>
      </w:r>
      <w:r w:rsidRPr="001E1285">
        <w:rPr>
          <w:rFonts w:ascii="Palatino Linotype" w:hAnsi="Palatino Linotype" w:cs="Palatino Linotype"/>
        </w:rPr>
        <w:t xml:space="preserve">Y GUADALUPE </w:t>
      </w:r>
      <w:r w:rsidRPr="001E1285">
        <w:rPr>
          <w:rFonts w:ascii="Palatino Linotype" w:hAnsi="Palatino Linotype" w:cs="Palatino Linotype"/>
        </w:rPr>
        <w:lastRenderedPageBreak/>
        <w:t xml:space="preserve">RAMÍREZ PEÑA; EN LA VIGÉSIMA SESIÓN ORDINARIA, CELEBRADA EL TRES (03) DE JUNIO DE DOS MIL VEINTISÉIS, ANTE EL SECRETARIO TÉCNICO DEL PLENO </w:t>
      </w:r>
      <w:r w:rsidRPr="001E1285">
        <w:rPr>
          <w:rFonts w:ascii="Palatino Linotype" w:hAnsi="Palatino Linotype" w:cs="Palatino Linotype"/>
          <w:color w:val="000000" w:themeColor="text1"/>
        </w:rPr>
        <w:t>ALEXIS TAPIA RAMÍREZ.</w:t>
      </w:r>
    </w:p>
    <w:bookmarkEnd w:id="10"/>
    <w:p w14:paraId="76A8FE02" w14:textId="77777777" w:rsidR="00F36599" w:rsidRPr="001E1285" w:rsidRDefault="00F36599" w:rsidP="00113825">
      <w:pPr>
        <w:spacing w:line="360" w:lineRule="auto"/>
        <w:jc w:val="both"/>
        <w:rPr>
          <w:rFonts w:ascii="Palatino Linotype" w:eastAsia="Palatino Linotype" w:hAnsi="Palatino Linotype" w:cs="Palatino Linotype"/>
        </w:rPr>
      </w:pPr>
    </w:p>
    <w:p w14:paraId="4C25970D" w14:textId="77777777" w:rsidR="00F36599" w:rsidRPr="001E1285" w:rsidRDefault="00F36599" w:rsidP="00113825">
      <w:pPr>
        <w:spacing w:line="360" w:lineRule="auto"/>
        <w:jc w:val="both"/>
        <w:rPr>
          <w:rFonts w:ascii="Palatino Linotype" w:eastAsia="Palatino Linotype" w:hAnsi="Palatino Linotype" w:cs="Palatino Linotype"/>
        </w:rPr>
      </w:pPr>
    </w:p>
    <w:p w14:paraId="59209F2B" w14:textId="77777777" w:rsidR="00F36599" w:rsidRPr="001E1285" w:rsidRDefault="00F36599" w:rsidP="00113825">
      <w:pPr>
        <w:spacing w:line="360" w:lineRule="auto"/>
        <w:jc w:val="both"/>
        <w:rPr>
          <w:rFonts w:ascii="Palatino Linotype" w:eastAsia="Palatino Linotype" w:hAnsi="Palatino Linotype" w:cs="Palatino Linotype"/>
        </w:rPr>
      </w:pPr>
    </w:p>
    <w:p w14:paraId="53871F78" w14:textId="77777777" w:rsidR="00F36599" w:rsidRPr="001E1285" w:rsidRDefault="00F36599" w:rsidP="00113825">
      <w:pPr>
        <w:spacing w:line="360" w:lineRule="auto"/>
        <w:jc w:val="both"/>
        <w:rPr>
          <w:rFonts w:ascii="Palatino Linotype" w:eastAsia="Palatino Linotype" w:hAnsi="Palatino Linotype" w:cs="Palatino Linotype"/>
        </w:rPr>
      </w:pPr>
    </w:p>
    <w:p w14:paraId="01CF1930" w14:textId="77777777" w:rsidR="00F36599" w:rsidRPr="001E1285" w:rsidRDefault="00F36599" w:rsidP="00113825">
      <w:pPr>
        <w:spacing w:line="360" w:lineRule="auto"/>
        <w:jc w:val="both"/>
        <w:rPr>
          <w:rFonts w:ascii="Palatino Linotype" w:eastAsia="Palatino Linotype" w:hAnsi="Palatino Linotype" w:cs="Palatino Linotype"/>
        </w:rPr>
      </w:pPr>
    </w:p>
    <w:p w14:paraId="0105EAB5" w14:textId="77777777" w:rsidR="00F36599" w:rsidRPr="001E1285" w:rsidRDefault="00F36599" w:rsidP="00113825">
      <w:pPr>
        <w:spacing w:line="360" w:lineRule="auto"/>
        <w:jc w:val="both"/>
        <w:rPr>
          <w:rFonts w:ascii="Palatino Linotype" w:eastAsia="Palatino Linotype" w:hAnsi="Palatino Linotype" w:cs="Palatino Linotype"/>
        </w:rPr>
      </w:pPr>
    </w:p>
    <w:p w14:paraId="5B09D1EF" w14:textId="77777777" w:rsidR="00F36599" w:rsidRPr="001E1285" w:rsidRDefault="00F36599">
      <w:pPr>
        <w:spacing w:line="360" w:lineRule="auto"/>
        <w:ind w:right="-592"/>
        <w:jc w:val="both"/>
        <w:rPr>
          <w:rFonts w:ascii="Palatino Linotype" w:eastAsia="Palatino Linotype" w:hAnsi="Palatino Linotype" w:cs="Palatino Linotype"/>
        </w:rPr>
      </w:pPr>
    </w:p>
    <w:p w14:paraId="22C7A6CC" w14:textId="77777777" w:rsidR="00F36599" w:rsidRPr="001E1285" w:rsidRDefault="00F36599">
      <w:pPr>
        <w:spacing w:line="360" w:lineRule="auto"/>
        <w:ind w:right="-592"/>
        <w:jc w:val="both"/>
        <w:rPr>
          <w:rFonts w:ascii="Palatino Linotype" w:eastAsia="Palatino Linotype" w:hAnsi="Palatino Linotype" w:cs="Palatino Linotype"/>
        </w:rPr>
      </w:pPr>
    </w:p>
    <w:p w14:paraId="605692D6" w14:textId="77777777" w:rsidR="00F36599" w:rsidRPr="001E1285" w:rsidRDefault="00F36599">
      <w:pPr>
        <w:spacing w:line="360" w:lineRule="auto"/>
        <w:ind w:right="-592"/>
        <w:jc w:val="both"/>
        <w:rPr>
          <w:rFonts w:ascii="Palatino Linotype" w:eastAsia="Palatino Linotype" w:hAnsi="Palatino Linotype" w:cs="Palatino Linotype"/>
        </w:rPr>
      </w:pPr>
    </w:p>
    <w:p w14:paraId="744BF474" w14:textId="77777777" w:rsidR="00F36599" w:rsidRDefault="00F36599">
      <w:pPr>
        <w:spacing w:line="360" w:lineRule="auto"/>
        <w:ind w:right="-592"/>
        <w:rPr>
          <w:rFonts w:ascii="Palatino Linotype" w:eastAsia="Palatino Linotype" w:hAnsi="Palatino Linotype" w:cs="Palatino Linotype"/>
        </w:rPr>
      </w:pPr>
    </w:p>
    <w:p w14:paraId="0A7F6F4F" w14:textId="77777777" w:rsidR="001E1285" w:rsidRDefault="001E1285">
      <w:pPr>
        <w:spacing w:line="360" w:lineRule="auto"/>
        <w:ind w:right="-592"/>
        <w:rPr>
          <w:rFonts w:ascii="Palatino Linotype" w:eastAsia="Palatino Linotype" w:hAnsi="Palatino Linotype" w:cs="Palatino Linotype"/>
        </w:rPr>
      </w:pPr>
    </w:p>
    <w:p w14:paraId="55DDF12E" w14:textId="77777777" w:rsidR="001E1285" w:rsidRDefault="001E1285">
      <w:pPr>
        <w:spacing w:line="360" w:lineRule="auto"/>
        <w:ind w:right="-592"/>
        <w:rPr>
          <w:rFonts w:ascii="Palatino Linotype" w:eastAsia="Palatino Linotype" w:hAnsi="Palatino Linotype" w:cs="Palatino Linotype"/>
        </w:rPr>
      </w:pPr>
    </w:p>
    <w:p w14:paraId="3E7A567D" w14:textId="77777777" w:rsidR="001E1285" w:rsidRDefault="001E1285">
      <w:pPr>
        <w:spacing w:line="360" w:lineRule="auto"/>
        <w:ind w:right="-592"/>
        <w:rPr>
          <w:rFonts w:ascii="Palatino Linotype" w:eastAsia="Palatino Linotype" w:hAnsi="Palatino Linotype" w:cs="Palatino Linotype"/>
        </w:rPr>
      </w:pPr>
    </w:p>
    <w:p w14:paraId="7654DF03" w14:textId="77777777" w:rsidR="001E1285" w:rsidRDefault="001E1285">
      <w:pPr>
        <w:spacing w:line="360" w:lineRule="auto"/>
        <w:ind w:right="-592"/>
        <w:rPr>
          <w:rFonts w:ascii="Palatino Linotype" w:eastAsia="Palatino Linotype" w:hAnsi="Palatino Linotype" w:cs="Palatino Linotype"/>
        </w:rPr>
      </w:pPr>
    </w:p>
    <w:p w14:paraId="30FC5B9E" w14:textId="77777777" w:rsidR="001E1285" w:rsidRDefault="001E1285">
      <w:pPr>
        <w:spacing w:line="360" w:lineRule="auto"/>
        <w:ind w:right="-592"/>
        <w:rPr>
          <w:rFonts w:ascii="Palatino Linotype" w:eastAsia="Palatino Linotype" w:hAnsi="Palatino Linotype" w:cs="Palatino Linotype"/>
        </w:rPr>
      </w:pPr>
    </w:p>
    <w:p w14:paraId="5C539B08" w14:textId="77777777" w:rsidR="001E1285" w:rsidRDefault="001E1285">
      <w:pPr>
        <w:spacing w:line="360" w:lineRule="auto"/>
        <w:ind w:right="-592"/>
        <w:rPr>
          <w:rFonts w:ascii="Palatino Linotype" w:eastAsia="Palatino Linotype" w:hAnsi="Palatino Linotype" w:cs="Palatino Linotype"/>
        </w:rPr>
      </w:pPr>
    </w:p>
    <w:p w14:paraId="0E6F6B8F" w14:textId="77777777" w:rsidR="001E1285" w:rsidRDefault="001E1285">
      <w:pPr>
        <w:spacing w:line="360" w:lineRule="auto"/>
        <w:ind w:right="-592"/>
        <w:rPr>
          <w:rFonts w:ascii="Palatino Linotype" w:eastAsia="Palatino Linotype" w:hAnsi="Palatino Linotype" w:cs="Palatino Linotype"/>
        </w:rPr>
      </w:pPr>
    </w:p>
    <w:p w14:paraId="637E04C5" w14:textId="77777777" w:rsidR="001E1285" w:rsidRDefault="001E1285">
      <w:pPr>
        <w:spacing w:line="360" w:lineRule="auto"/>
        <w:ind w:right="-592"/>
        <w:rPr>
          <w:rFonts w:ascii="Palatino Linotype" w:eastAsia="Palatino Linotype" w:hAnsi="Palatino Linotype" w:cs="Palatino Linotype"/>
        </w:rPr>
      </w:pPr>
    </w:p>
    <w:p w14:paraId="7489DFC4" w14:textId="77777777" w:rsidR="001E1285" w:rsidRDefault="001E1285">
      <w:pPr>
        <w:spacing w:line="360" w:lineRule="auto"/>
        <w:ind w:right="-592"/>
        <w:rPr>
          <w:rFonts w:ascii="Palatino Linotype" w:eastAsia="Palatino Linotype" w:hAnsi="Palatino Linotype" w:cs="Palatino Linotype"/>
        </w:rPr>
      </w:pPr>
    </w:p>
    <w:p w14:paraId="685A591D" w14:textId="77777777" w:rsidR="001E1285" w:rsidRDefault="001E1285">
      <w:pPr>
        <w:spacing w:line="360" w:lineRule="auto"/>
        <w:ind w:right="-592"/>
        <w:rPr>
          <w:rFonts w:ascii="Palatino Linotype" w:eastAsia="Palatino Linotype" w:hAnsi="Palatino Linotype" w:cs="Palatino Linotype"/>
        </w:rPr>
      </w:pPr>
    </w:p>
    <w:p w14:paraId="6D199190" w14:textId="77777777" w:rsidR="001E1285" w:rsidRDefault="001E1285">
      <w:pPr>
        <w:spacing w:line="360" w:lineRule="auto"/>
        <w:ind w:right="-592"/>
        <w:rPr>
          <w:rFonts w:ascii="Palatino Linotype" w:eastAsia="Palatino Linotype" w:hAnsi="Palatino Linotype" w:cs="Palatino Linotype"/>
        </w:rPr>
      </w:pPr>
    </w:p>
    <w:p w14:paraId="08F22DF6" w14:textId="77777777" w:rsidR="001E1285" w:rsidRDefault="001E1285">
      <w:pPr>
        <w:spacing w:line="360" w:lineRule="auto"/>
        <w:ind w:right="-592"/>
        <w:rPr>
          <w:rFonts w:ascii="Palatino Linotype" w:eastAsia="Palatino Linotype" w:hAnsi="Palatino Linotype" w:cs="Palatino Linotype"/>
        </w:rPr>
      </w:pPr>
    </w:p>
    <w:p w14:paraId="4DD9F887" w14:textId="77777777" w:rsidR="001E1285" w:rsidRPr="001E1285" w:rsidRDefault="001E1285">
      <w:pPr>
        <w:spacing w:line="360" w:lineRule="auto"/>
        <w:ind w:right="-592"/>
        <w:rPr>
          <w:rFonts w:ascii="Palatino Linotype" w:eastAsia="Palatino Linotype" w:hAnsi="Palatino Linotype" w:cs="Palatino Linotype"/>
        </w:rPr>
      </w:pPr>
    </w:p>
    <w:p w14:paraId="20EE08BE" w14:textId="77777777" w:rsidR="00F36599" w:rsidRPr="001E1285" w:rsidRDefault="00F36599">
      <w:pPr>
        <w:spacing w:line="360" w:lineRule="auto"/>
        <w:ind w:right="-592"/>
        <w:rPr>
          <w:rFonts w:ascii="Palatino Linotype" w:eastAsia="Palatino Linotype" w:hAnsi="Palatino Linotype" w:cs="Palatino Linotype"/>
        </w:rPr>
      </w:pPr>
    </w:p>
    <w:p w14:paraId="66D22B93" w14:textId="77777777" w:rsidR="00F36599" w:rsidRPr="001E1285" w:rsidRDefault="00F36599">
      <w:pPr>
        <w:spacing w:line="360" w:lineRule="auto"/>
        <w:ind w:right="-592"/>
        <w:rPr>
          <w:rFonts w:ascii="Palatino Linotype" w:eastAsia="Palatino Linotype" w:hAnsi="Palatino Linotype" w:cs="Palatino Linotype"/>
        </w:rPr>
      </w:pPr>
    </w:p>
    <w:p w14:paraId="27DE9C57" w14:textId="77777777" w:rsidR="00F36599" w:rsidRPr="001E1285" w:rsidRDefault="00F36599">
      <w:pPr>
        <w:spacing w:line="360" w:lineRule="auto"/>
        <w:ind w:right="-592"/>
        <w:rPr>
          <w:rFonts w:ascii="Palatino Linotype" w:eastAsia="Palatino Linotype" w:hAnsi="Palatino Linotype" w:cs="Palatino Linotype"/>
        </w:rPr>
      </w:pPr>
    </w:p>
    <w:p w14:paraId="22208BB3" w14:textId="77777777" w:rsidR="00F36599" w:rsidRPr="001E1285" w:rsidRDefault="00F36599">
      <w:pPr>
        <w:spacing w:line="360" w:lineRule="auto"/>
        <w:ind w:right="-592"/>
        <w:rPr>
          <w:rFonts w:ascii="Palatino Linotype" w:eastAsia="Palatino Linotype" w:hAnsi="Palatino Linotype" w:cs="Palatino Linotype"/>
        </w:rPr>
      </w:pPr>
    </w:p>
    <w:p w14:paraId="559C208D" w14:textId="77777777" w:rsidR="00F36599" w:rsidRPr="001E1285" w:rsidRDefault="00F36599">
      <w:pPr>
        <w:spacing w:line="360" w:lineRule="auto"/>
        <w:ind w:right="-592"/>
        <w:rPr>
          <w:rFonts w:ascii="Palatino Linotype" w:eastAsia="Palatino Linotype" w:hAnsi="Palatino Linotype" w:cs="Palatino Linotype"/>
        </w:rPr>
      </w:pPr>
    </w:p>
    <w:p w14:paraId="6199A8D9" w14:textId="77777777" w:rsidR="00F36599" w:rsidRPr="001E1285" w:rsidRDefault="00F36599">
      <w:pPr>
        <w:ind w:right="-592"/>
        <w:rPr>
          <w:rFonts w:ascii="Palatino Linotype" w:eastAsia="Palatino Linotype" w:hAnsi="Palatino Linotype" w:cs="Palatino Linotype"/>
        </w:rPr>
      </w:pPr>
    </w:p>
    <w:sectPr w:rsidR="00F36599" w:rsidRPr="001E1285" w:rsidSect="001E1285">
      <w:headerReference w:type="even" r:id="rId9"/>
      <w:headerReference w:type="default" r:id="rId10"/>
      <w:footerReference w:type="default" r:id="rId11"/>
      <w:headerReference w:type="first" r:id="rId12"/>
      <w:footerReference w:type="first" r:id="rId13"/>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313B0" w14:textId="77777777" w:rsidR="00685EF8" w:rsidRDefault="00685EF8">
      <w:r>
        <w:separator/>
      </w:r>
    </w:p>
  </w:endnote>
  <w:endnote w:type="continuationSeparator" w:id="0">
    <w:p w14:paraId="3A55DB30" w14:textId="77777777" w:rsidR="00685EF8" w:rsidRDefault="00685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F8BD6CB5-68AC-402B-B8AA-B677059F5895}"/>
    <w:embedBold r:id="rId2" w:fontKey="{9BD7B573-FF7B-4A5A-AE2D-C3576D8D8334}"/>
    <w:embedItalic r:id="rId3" w:fontKey="{0C53328B-BD53-4F9D-88C6-79B0F1473924}"/>
    <w:embedBoldItalic r:id="rId4" w:fontKey="{3AB01C6D-127B-4B43-8704-438CF89E6943}"/>
  </w:font>
  <w:font w:name="Noto Sans Symbols">
    <w:altName w:val="Times New Roman"/>
    <w:charset w:val="00"/>
    <w:family w:val="auto"/>
    <w:pitch w:val="default"/>
    <w:embedRegular r:id="rId5" w:fontKey="{5F89BA3C-81C9-4EA8-B382-B5BD06CA605F}"/>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8D6E55F2-C2BB-4A16-8C28-BD9B82E87BFD}"/>
    <w:embedItalic r:id="rId7" w:fontKey="{035D1024-9614-4ADD-9DBD-164F585F5A7F}"/>
  </w:font>
  <w:font w:name="Georgia">
    <w:panose1 w:val="02040502050405020303"/>
    <w:charset w:val="00"/>
    <w:family w:val="roman"/>
    <w:pitch w:val="variable"/>
    <w:sig w:usb0="00000287" w:usb1="00000000" w:usb2="00000000" w:usb3="00000000" w:csb0="0000009F" w:csb1="00000000"/>
    <w:embedItalic r:id="rId8" w:fontKey="{86CA828D-6D23-4428-9F59-C9BDEC5C2176}"/>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2D18EC42-BC8D-49EC-809D-C82092C7FCD5}"/>
    <w:embedBold r:id="rId10" w:fontKey="{4E1513CA-F7DB-4A69-9D8D-DAE58FD9AB18}"/>
    <w:embedItalic r:id="rId11" w:fontKey="{590DFA3A-6C7E-4556-9E5D-5146C66B0E0A}"/>
    <w:embedBoldItalic r:id="rId12" w:fontKey="{926BC767-5310-4053-BCA7-3006ACE1A09F}"/>
  </w:font>
  <w:font w:name="Garamond">
    <w:panose1 w:val="02020404030301010803"/>
    <w:charset w:val="00"/>
    <w:family w:val="roman"/>
    <w:pitch w:val="variable"/>
    <w:sig w:usb0="00000287" w:usb1="00000000" w:usb2="00000000" w:usb3="00000000" w:csb0="0000009F" w:csb1="00000000"/>
    <w:embedRegular r:id="rId13" w:fontKey="{AD980E01-F6B9-4DD4-B5E7-90A261A0EA36}"/>
  </w:font>
  <w:font w:name="Cambria">
    <w:panose1 w:val="02040503050406030204"/>
    <w:charset w:val="00"/>
    <w:family w:val="roman"/>
    <w:pitch w:val="variable"/>
    <w:sig w:usb0="E00006FF" w:usb1="420024FF" w:usb2="02000000" w:usb3="00000000" w:csb0="0000019F" w:csb1="00000000"/>
    <w:embedRegular r:id="rId14" w:fontKey="{52D69D32-F519-49BD-88CE-7B90D84927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84237" w14:textId="77777777" w:rsidR="002E2F45" w:rsidRPr="001E1285" w:rsidRDefault="002E2F45">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1E1285">
      <w:rPr>
        <w:rFonts w:ascii="Palatino Linotype" w:hAnsi="Palatino Linotype"/>
        <w:color w:val="000000"/>
        <w:sz w:val="22"/>
      </w:rPr>
      <w:t xml:space="preserve">Página </w:t>
    </w:r>
    <w:r w:rsidRPr="001E1285">
      <w:rPr>
        <w:rFonts w:ascii="Palatino Linotype" w:hAnsi="Palatino Linotype"/>
        <w:b/>
        <w:bCs/>
        <w:color w:val="000000"/>
        <w:sz w:val="22"/>
      </w:rPr>
      <w:fldChar w:fldCharType="begin"/>
    </w:r>
    <w:r w:rsidRPr="001E1285">
      <w:rPr>
        <w:rFonts w:ascii="Palatino Linotype" w:hAnsi="Palatino Linotype"/>
        <w:b/>
        <w:bCs/>
        <w:color w:val="000000"/>
        <w:sz w:val="22"/>
      </w:rPr>
      <w:instrText>PAGE</w:instrText>
    </w:r>
    <w:r w:rsidRPr="001E1285">
      <w:rPr>
        <w:rFonts w:ascii="Palatino Linotype" w:hAnsi="Palatino Linotype"/>
        <w:b/>
        <w:bCs/>
        <w:color w:val="000000"/>
        <w:sz w:val="22"/>
      </w:rPr>
      <w:fldChar w:fldCharType="separate"/>
    </w:r>
    <w:r w:rsidR="005D5B2D">
      <w:rPr>
        <w:rFonts w:ascii="Palatino Linotype" w:hAnsi="Palatino Linotype"/>
        <w:b/>
        <w:bCs/>
        <w:noProof/>
        <w:color w:val="000000"/>
        <w:sz w:val="22"/>
      </w:rPr>
      <w:t>22</w:t>
    </w:r>
    <w:r w:rsidRPr="001E1285">
      <w:rPr>
        <w:rFonts w:ascii="Palatino Linotype" w:hAnsi="Palatino Linotype"/>
        <w:b/>
        <w:bCs/>
        <w:color w:val="000000"/>
        <w:sz w:val="22"/>
      </w:rPr>
      <w:fldChar w:fldCharType="end"/>
    </w:r>
    <w:r w:rsidRPr="001E1285">
      <w:rPr>
        <w:rFonts w:ascii="Palatino Linotype" w:hAnsi="Palatino Linotype"/>
        <w:color w:val="000000"/>
        <w:sz w:val="22"/>
      </w:rPr>
      <w:t xml:space="preserve"> de </w:t>
    </w:r>
    <w:r w:rsidRPr="001E1285">
      <w:rPr>
        <w:rFonts w:ascii="Palatino Linotype" w:hAnsi="Palatino Linotype"/>
        <w:b/>
        <w:bCs/>
        <w:color w:val="000000"/>
        <w:sz w:val="22"/>
      </w:rPr>
      <w:fldChar w:fldCharType="begin"/>
    </w:r>
    <w:r w:rsidRPr="001E1285">
      <w:rPr>
        <w:rFonts w:ascii="Palatino Linotype" w:hAnsi="Palatino Linotype"/>
        <w:b/>
        <w:bCs/>
        <w:color w:val="000000"/>
        <w:sz w:val="22"/>
      </w:rPr>
      <w:instrText>NUMPAGES</w:instrText>
    </w:r>
    <w:r w:rsidRPr="001E1285">
      <w:rPr>
        <w:rFonts w:ascii="Palatino Linotype" w:hAnsi="Palatino Linotype"/>
        <w:b/>
        <w:bCs/>
        <w:color w:val="000000"/>
        <w:sz w:val="22"/>
      </w:rPr>
      <w:fldChar w:fldCharType="separate"/>
    </w:r>
    <w:r w:rsidR="005D5B2D">
      <w:rPr>
        <w:rFonts w:ascii="Palatino Linotype" w:hAnsi="Palatino Linotype"/>
        <w:b/>
        <w:bCs/>
        <w:noProof/>
        <w:color w:val="000000"/>
        <w:sz w:val="22"/>
      </w:rPr>
      <w:t>43</w:t>
    </w:r>
    <w:r w:rsidRPr="001E1285">
      <w:rPr>
        <w:rFonts w:ascii="Palatino Linotype" w:hAnsi="Palatino Linotype"/>
        <w:b/>
        <w:bCs/>
        <w:color w:val="000000"/>
        <w:sz w:val="22"/>
      </w:rPr>
      <w:fldChar w:fldCharType="end"/>
    </w:r>
  </w:p>
  <w:p w14:paraId="6510F126" w14:textId="77777777" w:rsidR="002E2F45" w:rsidRDefault="002E2F4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8BDCC" w14:textId="77777777" w:rsidR="002E2F45" w:rsidRPr="001E1285" w:rsidRDefault="002E2F45">
    <w:pPr>
      <w:pBdr>
        <w:top w:val="nil"/>
        <w:left w:val="nil"/>
        <w:bottom w:val="nil"/>
        <w:right w:val="nil"/>
        <w:between w:val="nil"/>
      </w:pBdr>
      <w:tabs>
        <w:tab w:val="center" w:pos="4419"/>
        <w:tab w:val="right" w:pos="8838"/>
      </w:tabs>
      <w:jc w:val="right"/>
      <w:rPr>
        <w:rFonts w:ascii="Palatino Linotype" w:hAnsi="Palatino Linotype"/>
        <w:color w:val="000000"/>
      </w:rPr>
    </w:pPr>
    <w:r w:rsidRPr="001E1285">
      <w:rPr>
        <w:rFonts w:ascii="Palatino Linotype" w:hAnsi="Palatino Linotype"/>
        <w:color w:val="000000"/>
        <w:sz w:val="22"/>
      </w:rPr>
      <w:t xml:space="preserve">Página </w:t>
    </w:r>
    <w:r w:rsidRPr="001E1285">
      <w:rPr>
        <w:rFonts w:ascii="Palatino Linotype" w:hAnsi="Palatino Linotype"/>
        <w:b/>
        <w:bCs/>
        <w:color w:val="000000"/>
        <w:sz w:val="22"/>
      </w:rPr>
      <w:fldChar w:fldCharType="begin"/>
    </w:r>
    <w:r w:rsidRPr="001E1285">
      <w:rPr>
        <w:rFonts w:ascii="Palatino Linotype" w:hAnsi="Palatino Linotype"/>
        <w:b/>
        <w:bCs/>
        <w:color w:val="000000"/>
        <w:sz w:val="22"/>
      </w:rPr>
      <w:instrText>PAGE</w:instrText>
    </w:r>
    <w:r w:rsidRPr="001E1285">
      <w:rPr>
        <w:rFonts w:ascii="Palatino Linotype" w:hAnsi="Palatino Linotype"/>
        <w:b/>
        <w:bCs/>
        <w:color w:val="000000"/>
        <w:sz w:val="22"/>
      </w:rPr>
      <w:fldChar w:fldCharType="separate"/>
    </w:r>
    <w:r w:rsidR="005D5B2D">
      <w:rPr>
        <w:rFonts w:ascii="Palatino Linotype" w:hAnsi="Palatino Linotype"/>
        <w:b/>
        <w:bCs/>
        <w:noProof/>
        <w:color w:val="000000"/>
        <w:sz w:val="22"/>
      </w:rPr>
      <w:t>1</w:t>
    </w:r>
    <w:r w:rsidRPr="001E1285">
      <w:rPr>
        <w:rFonts w:ascii="Palatino Linotype" w:hAnsi="Palatino Linotype"/>
        <w:b/>
        <w:bCs/>
        <w:color w:val="000000"/>
        <w:sz w:val="22"/>
      </w:rPr>
      <w:fldChar w:fldCharType="end"/>
    </w:r>
    <w:r w:rsidRPr="001E1285">
      <w:rPr>
        <w:rFonts w:ascii="Palatino Linotype" w:hAnsi="Palatino Linotype"/>
        <w:color w:val="000000"/>
        <w:sz w:val="22"/>
      </w:rPr>
      <w:t xml:space="preserve"> de </w:t>
    </w:r>
    <w:r w:rsidRPr="001E1285">
      <w:rPr>
        <w:rFonts w:ascii="Palatino Linotype" w:hAnsi="Palatino Linotype"/>
        <w:b/>
        <w:bCs/>
        <w:color w:val="000000"/>
        <w:sz w:val="22"/>
      </w:rPr>
      <w:fldChar w:fldCharType="begin"/>
    </w:r>
    <w:r w:rsidRPr="001E1285">
      <w:rPr>
        <w:rFonts w:ascii="Palatino Linotype" w:hAnsi="Palatino Linotype"/>
        <w:b/>
        <w:bCs/>
        <w:color w:val="000000"/>
        <w:sz w:val="22"/>
      </w:rPr>
      <w:instrText>NUMPAGES</w:instrText>
    </w:r>
    <w:r w:rsidRPr="001E1285">
      <w:rPr>
        <w:rFonts w:ascii="Palatino Linotype" w:hAnsi="Palatino Linotype"/>
        <w:b/>
        <w:bCs/>
        <w:color w:val="000000"/>
        <w:sz w:val="22"/>
      </w:rPr>
      <w:fldChar w:fldCharType="separate"/>
    </w:r>
    <w:r w:rsidR="005D5B2D">
      <w:rPr>
        <w:rFonts w:ascii="Palatino Linotype" w:hAnsi="Palatino Linotype"/>
        <w:b/>
        <w:bCs/>
        <w:noProof/>
        <w:color w:val="000000"/>
        <w:sz w:val="22"/>
      </w:rPr>
      <w:t>43</w:t>
    </w:r>
    <w:r w:rsidRPr="001E1285">
      <w:rPr>
        <w:rFonts w:ascii="Palatino Linotype" w:hAnsi="Palatino Linotype"/>
        <w:b/>
        <w:bCs/>
        <w:color w:val="000000"/>
        <w:sz w:val="22"/>
      </w:rPr>
      <w:fldChar w:fldCharType="end"/>
    </w:r>
  </w:p>
  <w:p w14:paraId="58F5F567" w14:textId="77777777" w:rsidR="002E2F45" w:rsidRDefault="002E2F4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4300D" w14:textId="77777777" w:rsidR="00685EF8" w:rsidRDefault="00685EF8">
      <w:r>
        <w:separator/>
      </w:r>
    </w:p>
  </w:footnote>
  <w:footnote w:type="continuationSeparator" w:id="0">
    <w:p w14:paraId="126F2AB0" w14:textId="77777777" w:rsidR="00685EF8" w:rsidRDefault="00685EF8">
      <w:r>
        <w:continuationSeparator/>
      </w:r>
    </w:p>
  </w:footnote>
  <w:footnote w:id="1">
    <w:p w14:paraId="69FF82F3" w14:textId="77777777" w:rsidR="002E2F45" w:rsidRDefault="002E2F4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0A4F81B7" w14:textId="77777777" w:rsidR="002E2F45" w:rsidRDefault="002E2F4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2730105D" w14:textId="77777777" w:rsidR="002E2F45" w:rsidRDefault="002E2F4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79F0932D" w14:textId="77777777" w:rsidR="002E2F45" w:rsidRDefault="002E2F4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1D4B2BEC" w14:textId="77777777" w:rsidR="002E2F45" w:rsidRDefault="002E2F45" w:rsidP="002E2F45">
      <w:r>
        <w:rPr>
          <w:vertAlign w:val="superscript"/>
        </w:rPr>
        <w:footnoteRef/>
      </w:r>
      <w:r>
        <w:rPr>
          <w:rFonts w:ascii="Calibri" w:hAnsi="Calibri" w:cs="Calibri"/>
          <w:color w:val="000000"/>
          <w:sz w:val="20"/>
          <w:szCs w:val="20"/>
        </w:rPr>
        <w:t xml:space="preserve"> Artículo 50, Ley de Transparencia y Acceso a la Información Pública del Estado de México y Municipios.</w:t>
      </w:r>
    </w:p>
  </w:footnote>
  <w:footnote w:id="6">
    <w:p w14:paraId="67E0B8E6" w14:textId="77777777" w:rsidR="002E2F45" w:rsidRDefault="002E2F45" w:rsidP="002E2F45">
      <w:r>
        <w:rPr>
          <w:vertAlign w:val="superscript"/>
        </w:rPr>
        <w:footnoteRef/>
      </w:r>
      <w:r>
        <w:rPr>
          <w:rFonts w:ascii="Calibri" w:hAnsi="Calibri" w:cs="Calibri"/>
          <w:color w:val="000000"/>
          <w:sz w:val="20"/>
          <w:szCs w:val="20"/>
        </w:rPr>
        <w:t xml:space="preserve"> Artículo 51, Ídem.</w:t>
      </w:r>
    </w:p>
  </w:footnote>
  <w:footnote w:id="7">
    <w:p w14:paraId="33224A4A" w14:textId="77777777" w:rsidR="002E2F45" w:rsidRDefault="002E2F45" w:rsidP="002E2F45">
      <w:r>
        <w:rPr>
          <w:vertAlign w:val="superscript"/>
        </w:rPr>
        <w:footnoteRef/>
      </w:r>
      <w:r>
        <w:rPr>
          <w:rFonts w:ascii="Calibri" w:hAnsi="Calibri" w:cs="Calibri"/>
          <w:color w:val="000000"/>
          <w:sz w:val="20"/>
          <w:szCs w:val="20"/>
        </w:rPr>
        <w:t xml:space="preserve"> Artículo 58, Ley de Transparencia y Acceso a la Información Pública del Estado de México y Municipios.</w:t>
      </w:r>
    </w:p>
  </w:footnote>
  <w:footnote w:id="8">
    <w:p w14:paraId="4588C097" w14:textId="77777777" w:rsidR="002E2F45" w:rsidRDefault="002E2F45" w:rsidP="002E2F45">
      <w:r>
        <w:rPr>
          <w:vertAlign w:val="superscript"/>
        </w:rPr>
        <w:footnoteRef/>
      </w:r>
      <w:r>
        <w:rPr>
          <w:rFonts w:ascii="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C0D87" w14:textId="77777777" w:rsidR="002E2F45" w:rsidRDefault="00685EF8">
    <w:pPr>
      <w:pBdr>
        <w:top w:val="nil"/>
        <w:left w:val="nil"/>
        <w:bottom w:val="nil"/>
        <w:right w:val="nil"/>
        <w:between w:val="nil"/>
      </w:pBdr>
      <w:tabs>
        <w:tab w:val="center" w:pos="4419"/>
        <w:tab w:val="right" w:pos="8838"/>
      </w:tabs>
      <w:rPr>
        <w:color w:val="000000"/>
      </w:rPr>
    </w:pPr>
    <w:r>
      <w:rPr>
        <w:color w:val="000000"/>
      </w:rPr>
      <w:pict w14:anchorId="0F229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632" w:type="dxa"/>
      <w:tblInd w:w="0" w:type="dxa"/>
      <w:tblLayout w:type="fixed"/>
      <w:tblLook w:val="0400" w:firstRow="0" w:lastRow="0" w:firstColumn="0" w:lastColumn="0" w:noHBand="0" w:noVBand="1"/>
    </w:tblPr>
    <w:tblGrid>
      <w:gridCol w:w="2977"/>
      <w:gridCol w:w="7655"/>
    </w:tblGrid>
    <w:tr w:rsidR="002E2F45" w14:paraId="707FF60C" w14:textId="77777777" w:rsidTr="001E1285">
      <w:trPr>
        <w:trHeight w:val="1435"/>
      </w:trPr>
      <w:tc>
        <w:tcPr>
          <w:tcW w:w="2977" w:type="dxa"/>
          <w:shd w:val="clear" w:color="auto" w:fill="auto"/>
        </w:tcPr>
        <w:p w14:paraId="3A27C648" w14:textId="77777777" w:rsidR="002E2F45" w:rsidRDefault="002E2F45">
          <w:pPr>
            <w:tabs>
              <w:tab w:val="right" w:pos="4273"/>
            </w:tabs>
            <w:rPr>
              <w:rFonts w:ascii="Garamond" w:eastAsia="Garamond" w:hAnsi="Garamond" w:cs="Garamond"/>
              <w:sz w:val="16"/>
              <w:szCs w:val="16"/>
            </w:rPr>
          </w:pPr>
        </w:p>
      </w:tc>
      <w:tc>
        <w:tcPr>
          <w:tcW w:w="7655" w:type="dxa"/>
          <w:shd w:val="clear" w:color="auto" w:fill="auto"/>
        </w:tcPr>
        <w:tbl>
          <w:tblPr>
            <w:tblStyle w:val="a2"/>
            <w:tblW w:w="7216" w:type="dxa"/>
            <w:tblInd w:w="40" w:type="dxa"/>
            <w:tblLayout w:type="fixed"/>
            <w:tblLook w:val="0400" w:firstRow="0" w:lastRow="0" w:firstColumn="0" w:lastColumn="0" w:noHBand="0" w:noVBand="1"/>
          </w:tblPr>
          <w:tblGrid>
            <w:gridCol w:w="3672"/>
            <w:gridCol w:w="3544"/>
          </w:tblGrid>
          <w:tr w:rsidR="002E2F45" w:rsidRPr="00113825" w14:paraId="3FEFA6B0" w14:textId="77777777" w:rsidTr="001E1285">
            <w:trPr>
              <w:trHeight w:val="359"/>
            </w:trPr>
            <w:tc>
              <w:tcPr>
                <w:tcW w:w="3672" w:type="dxa"/>
                <w:shd w:val="clear" w:color="auto" w:fill="auto"/>
              </w:tcPr>
              <w:p w14:paraId="3501F9B5" w14:textId="77777777" w:rsidR="002E2F45" w:rsidRPr="001E1285" w:rsidRDefault="002E2F45">
                <w:pPr>
                  <w:tabs>
                    <w:tab w:val="right" w:pos="8838"/>
                  </w:tabs>
                  <w:ind w:left="850" w:right="-105"/>
                  <w:jc w:val="both"/>
                  <w:rPr>
                    <w:rFonts w:ascii="Palatino Linotype" w:eastAsia="Palatino Linotype" w:hAnsi="Palatino Linotype" w:cs="Palatino Linotype"/>
                    <w:b/>
                    <w:bCs/>
                    <w:szCs w:val="18"/>
                  </w:rPr>
                </w:pPr>
                <w:r w:rsidRPr="001E1285">
                  <w:rPr>
                    <w:rFonts w:ascii="Palatino Linotype" w:eastAsia="Palatino Linotype" w:hAnsi="Palatino Linotype" w:cs="Palatino Linotype"/>
                    <w:b/>
                    <w:bCs/>
                    <w:szCs w:val="18"/>
                  </w:rPr>
                  <w:t>Recurso de Revisión:</w:t>
                </w:r>
              </w:p>
            </w:tc>
            <w:tc>
              <w:tcPr>
                <w:tcW w:w="3544" w:type="dxa"/>
                <w:shd w:val="clear" w:color="auto" w:fill="auto"/>
              </w:tcPr>
              <w:p w14:paraId="27D560CF" w14:textId="77777777" w:rsidR="002E2F45" w:rsidRPr="001E1285" w:rsidRDefault="002E2F45">
                <w:pPr>
                  <w:tabs>
                    <w:tab w:val="right" w:pos="8838"/>
                  </w:tabs>
                  <w:ind w:right="-781"/>
                  <w:jc w:val="both"/>
                  <w:rPr>
                    <w:rFonts w:ascii="Palatino Linotype" w:eastAsia="Palatino Linotype" w:hAnsi="Palatino Linotype" w:cs="Palatino Linotype"/>
                    <w:szCs w:val="18"/>
                  </w:rPr>
                </w:pPr>
                <w:r w:rsidRPr="001E1285">
                  <w:rPr>
                    <w:rFonts w:ascii="Palatino Linotype" w:eastAsia="Palatino Linotype" w:hAnsi="Palatino Linotype" w:cs="Palatino Linotype"/>
                    <w:szCs w:val="18"/>
                  </w:rPr>
                  <w:t>11983/INFOEM/IP/RR/2025</w:t>
                </w:r>
              </w:p>
            </w:tc>
          </w:tr>
          <w:tr w:rsidR="002E2F45" w:rsidRPr="00113825" w14:paraId="2077F4E6" w14:textId="77777777" w:rsidTr="001E1285">
            <w:trPr>
              <w:trHeight w:val="295"/>
            </w:trPr>
            <w:tc>
              <w:tcPr>
                <w:tcW w:w="3672" w:type="dxa"/>
                <w:shd w:val="clear" w:color="auto" w:fill="auto"/>
              </w:tcPr>
              <w:p w14:paraId="67DA7E55" w14:textId="77777777" w:rsidR="002E2F45" w:rsidRPr="001E1285" w:rsidRDefault="002E2F45">
                <w:pPr>
                  <w:tabs>
                    <w:tab w:val="right" w:pos="8838"/>
                  </w:tabs>
                  <w:ind w:left="850" w:right="-105"/>
                  <w:jc w:val="both"/>
                  <w:rPr>
                    <w:rFonts w:ascii="Palatino Linotype" w:eastAsia="Palatino Linotype" w:hAnsi="Palatino Linotype" w:cs="Palatino Linotype"/>
                    <w:b/>
                    <w:bCs/>
                    <w:szCs w:val="18"/>
                  </w:rPr>
                </w:pPr>
                <w:r w:rsidRPr="001E1285">
                  <w:rPr>
                    <w:rFonts w:ascii="Palatino Linotype" w:eastAsia="Palatino Linotype" w:hAnsi="Palatino Linotype" w:cs="Palatino Linotype"/>
                    <w:b/>
                    <w:bCs/>
                    <w:szCs w:val="18"/>
                  </w:rPr>
                  <w:t>Sujeto Obligado:</w:t>
                </w:r>
              </w:p>
            </w:tc>
            <w:tc>
              <w:tcPr>
                <w:tcW w:w="3544" w:type="dxa"/>
                <w:shd w:val="clear" w:color="auto" w:fill="auto"/>
              </w:tcPr>
              <w:p w14:paraId="442D7F43" w14:textId="77777777" w:rsidR="002E2F45" w:rsidRPr="001E1285" w:rsidRDefault="002E2F45" w:rsidP="00096943">
                <w:pPr>
                  <w:tabs>
                    <w:tab w:val="left" w:pos="2834"/>
                    <w:tab w:val="right" w:pos="8838"/>
                  </w:tabs>
                  <w:ind w:right="-1552"/>
                  <w:jc w:val="both"/>
                  <w:rPr>
                    <w:rFonts w:ascii="Palatino Linotype" w:eastAsia="Palatino Linotype" w:hAnsi="Palatino Linotype" w:cs="Palatino Linotype"/>
                    <w:szCs w:val="18"/>
                  </w:rPr>
                </w:pPr>
                <w:r w:rsidRPr="001E1285">
                  <w:rPr>
                    <w:rFonts w:ascii="Palatino Linotype" w:eastAsia="Palatino Linotype" w:hAnsi="Palatino Linotype" w:cs="Palatino Linotype"/>
                    <w:szCs w:val="18"/>
                  </w:rPr>
                  <w:t>Ayuntamiento de Toluca</w:t>
                </w:r>
              </w:p>
            </w:tc>
          </w:tr>
          <w:tr w:rsidR="002E2F45" w:rsidRPr="00113825" w14:paraId="68A86737" w14:textId="77777777" w:rsidTr="001E1285">
            <w:trPr>
              <w:trHeight w:val="295"/>
            </w:trPr>
            <w:tc>
              <w:tcPr>
                <w:tcW w:w="3672" w:type="dxa"/>
                <w:shd w:val="clear" w:color="auto" w:fill="auto"/>
              </w:tcPr>
              <w:p w14:paraId="34FAE0F0" w14:textId="77777777" w:rsidR="002E2F45" w:rsidRPr="001E1285" w:rsidRDefault="002E2F45">
                <w:pPr>
                  <w:tabs>
                    <w:tab w:val="right" w:pos="8838"/>
                  </w:tabs>
                  <w:ind w:left="850" w:right="-105"/>
                  <w:jc w:val="both"/>
                  <w:rPr>
                    <w:rFonts w:ascii="Palatino Linotype" w:eastAsia="Palatino Linotype" w:hAnsi="Palatino Linotype" w:cs="Palatino Linotype"/>
                    <w:b/>
                    <w:bCs/>
                    <w:szCs w:val="18"/>
                  </w:rPr>
                </w:pPr>
                <w:r w:rsidRPr="001E1285">
                  <w:rPr>
                    <w:rFonts w:ascii="Palatino Linotype" w:eastAsia="Palatino Linotype" w:hAnsi="Palatino Linotype" w:cs="Palatino Linotype"/>
                    <w:b/>
                    <w:bCs/>
                    <w:szCs w:val="18"/>
                  </w:rPr>
                  <w:t>Comisionada ponente:</w:t>
                </w:r>
              </w:p>
            </w:tc>
            <w:tc>
              <w:tcPr>
                <w:tcW w:w="3544" w:type="dxa"/>
                <w:shd w:val="clear" w:color="auto" w:fill="auto"/>
              </w:tcPr>
              <w:p w14:paraId="179438AC" w14:textId="77777777" w:rsidR="002E2F45" w:rsidRPr="001E1285" w:rsidRDefault="002E2F45">
                <w:pPr>
                  <w:tabs>
                    <w:tab w:val="right" w:pos="8838"/>
                  </w:tabs>
                  <w:ind w:right="-781"/>
                  <w:jc w:val="both"/>
                  <w:rPr>
                    <w:rFonts w:ascii="Palatino Linotype" w:eastAsia="Palatino Linotype" w:hAnsi="Palatino Linotype" w:cs="Palatino Linotype"/>
                    <w:szCs w:val="18"/>
                  </w:rPr>
                </w:pPr>
                <w:r w:rsidRPr="001E1285">
                  <w:rPr>
                    <w:rFonts w:ascii="Palatino Linotype" w:eastAsia="Palatino Linotype" w:hAnsi="Palatino Linotype" w:cs="Palatino Linotype"/>
                    <w:szCs w:val="18"/>
                  </w:rPr>
                  <w:t>María del Rosario Mejía Ayala</w:t>
                </w:r>
              </w:p>
              <w:p w14:paraId="2C4EDE06" w14:textId="77777777" w:rsidR="002E2F45" w:rsidRPr="001E1285" w:rsidRDefault="002E2F45">
                <w:pPr>
                  <w:tabs>
                    <w:tab w:val="right" w:pos="8838"/>
                  </w:tabs>
                  <w:ind w:left="141" w:right="-781"/>
                  <w:jc w:val="both"/>
                  <w:rPr>
                    <w:rFonts w:ascii="Palatino Linotype" w:eastAsia="Palatino Linotype" w:hAnsi="Palatino Linotype" w:cs="Palatino Linotype"/>
                    <w:szCs w:val="18"/>
                  </w:rPr>
                </w:pPr>
              </w:p>
            </w:tc>
          </w:tr>
        </w:tbl>
        <w:p w14:paraId="1F8C9D6C" w14:textId="77777777" w:rsidR="002E2F45" w:rsidRDefault="002E2F45">
          <w:pPr>
            <w:tabs>
              <w:tab w:val="right" w:pos="8838"/>
            </w:tabs>
            <w:ind w:left="-28"/>
            <w:jc w:val="both"/>
            <w:rPr>
              <w:rFonts w:ascii="Arial" w:eastAsia="Arial" w:hAnsi="Arial" w:cs="Arial"/>
              <w:b/>
              <w:bCs/>
              <w:sz w:val="18"/>
              <w:szCs w:val="18"/>
            </w:rPr>
          </w:pPr>
        </w:p>
      </w:tc>
    </w:tr>
  </w:tbl>
  <w:p w14:paraId="780F24F0" w14:textId="77777777" w:rsidR="002E2F45" w:rsidRDefault="00685EF8">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3D06FF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65" w:type="dxa"/>
      <w:tblInd w:w="0" w:type="dxa"/>
      <w:tblLayout w:type="fixed"/>
      <w:tblLook w:val="0400" w:firstRow="0" w:lastRow="0" w:firstColumn="0" w:lastColumn="0" w:noHBand="0" w:noVBand="1"/>
    </w:tblPr>
    <w:tblGrid>
      <w:gridCol w:w="2265"/>
      <w:gridCol w:w="7800"/>
    </w:tblGrid>
    <w:tr w:rsidR="002E2F45" w14:paraId="36FB9BFB" w14:textId="77777777">
      <w:trPr>
        <w:trHeight w:val="1435"/>
      </w:trPr>
      <w:tc>
        <w:tcPr>
          <w:tcW w:w="2265" w:type="dxa"/>
          <w:shd w:val="clear" w:color="auto" w:fill="auto"/>
        </w:tcPr>
        <w:p w14:paraId="0F8C0C4C" w14:textId="77777777" w:rsidR="002E2F45" w:rsidRDefault="002E2F45">
          <w:pPr>
            <w:tabs>
              <w:tab w:val="right" w:pos="4273"/>
            </w:tabs>
            <w:rPr>
              <w:rFonts w:ascii="Garamond" w:eastAsia="Garamond" w:hAnsi="Garamond" w:cs="Garamond"/>
              <w:sz w:val="22"/>
              <w:szCs w:val="22"/>
            </w:rPr>
          </w:pPr>
        </w:p>
      </w:tc>
      <w:tc>
        <w:tcPr>
          <w:tcW w:w="7800" w:type="dxa"/>
          <w:shd w:val="clear" w:color="auto" w:fill="auto"/>
        </w:tcPr>
        <w:tbl>
          <w:tblPr>
            <w:tblStyle w:val="a4"/>
            <w:tblW w:w="7755" w:type="dxa"/>
            <w:tblInd w:w="1164" w:type="dxa"/>
            <w:tblLayout w:type="fixed"/>
            <w:tblLook w:val="0400" w:firstRow="0" w:lastRow="0" w:firstColumn="0" w:lastColumn="0" w:noHBand="0" w:noVBand="1"/>
          </w:tblPr>
          <w:tblGrid>
            <w:gridCol w:w="2835"/>
            <w:gridCol w:w="4920"/>
          </w:tblGrid>
          <w:tr w:rsidR="002E2F45" w14:paraId="1D23EF29" w14:textId="77777777" w:rsidTr="001E1285">
            <w:trPr>
              <w:trHeight w:val="144"/>
            </w:trPr>
            <w:tc>
              <w:tcPr>
                <w:tcW w:w="2835" w:type="dxa"/>
                <w:shd w:val="clear" w:color="auto" w:fill="auto"/>
              </w:tcPr>
              <w:p w14:paraId="17D1B937" w14:textId="77777777" w:rsidR="002E2F45" w:rsidRPr="001E1285" w:rsidRDefault="002E2F45" w:rsidP="001E1285">
                <w:pPr>
                  <w:tabs>
                    <w:tab w:val="right" w:pos="8838"/>
                  </w:tabs>
                  <w:ind w:right="-105" w:firstLine="27"/>
                  <w:rPr>
                    <w:rFonts w:ascii="Palatino Linotype" w:eastAsia="Palatino Linotype" w:hAnsi="Palatino Linotype" w:cs="Palatino Linotype"/>
                    <w:b/>
                    <w:bCs/>
                    <w:szCs w:val="18"/>
                  </w:rPr>
                </w:pPr>
                <w:r w:rsidRPr="001E1285">
                  <w:rPr>
                    <w:rFonts w:ascii="Palatino Linotype" w:eastAsia="Palatino Linotype" w:hAnsi="Palatino Linotype" w:cs="Palatino Linotype"/>
                    <w:b/>
                    <w:bCs/>
                    <w:szCs w:val="18"/>
                  </w:rPr>
                  <w:t>Recurso de Revisión:</w:t>
                </w:r>
              </w:p>
            </w:tc>
            <w:tc>
              <w:tcPr>
                <w:tcW w:w="4920" w:type="dxa"/>
                <w:shd w:val="clear" w:color="auto" w:fill="auto"/>
              </w:tcPr>
              <w:p w14:paraId="63BB2269" w14:textId="77777777" w:rsidR="002E2F45" w:rsidRPr="001E1285" w:rsidRDefault="002E2F45" w:rsidP="001E1285">
                <w:pPr>
                  <w:tabs>
                    <w:tab w:val="right" w:pos="8838"/>
                  </w:tabs>
                  <w:ind w:right="-1552" w:firstLine="27"/>
                  <w:rPr>
                    <w:rFonts w:ascii="Palatino Linotype" w:eastAsia="Palatino Linotype" w:hAnsi="Palatino Linotype" w:cs="Palatino Linotype"/>
                    <w:szCs w:val="18"/>
                  </w:rPr>
                </w:pPr>
                <w:r w:rsidRPr="001E1285">
                  <w:rPr>
                    <w:rFonts w:ascii="Palatino Linotype" w:eastAsia="Palatino Linotype" w:hAnsi="Palatino Linotype" w:cs="Palatino Linotype"/>
                    <w:szCs w:val="18"/>
                  </w:rPr>
                  <w:t>11983/INFOEM/IP/RR/2025</w:t>
                </w:r>
              </w:p>
            </w:tc>
          </w:tr>
          <w:tr w:rsidR="002E2F45" w14:paraId="73CA594A" w14:textId="77777777" w:rsidTr="001E1285">
            <w:trPr>
              <w:trHeight w:val="144"/>
            </w:trPr>
            <w:tc>
              <w:tcPr>
                <w:tcW w:w="2835" w:type="dxa"/>
                <w:shd w:val="clear" w:color="auto" w:fill="auto"/>
              </w:tcPr>
              <w:p w14:paraId="069AC9A5" w14:textId="77777777" w:rsidR="002E2F45" w:rsidRPr="001E1285" w:rsidRDefault="002E2F45" w:rsidP="001E1285">
                <w:pPr>
                  <w:tabs>
                    <w:tab w:val="right" w:pos="8838"/>
                  </w:tabs>
                  <w:ind w:right="-105" w:firstLine="27"/>
                  <w:rPr>
                    <w:rFonts w:ascii="Palatino Linotype" w:eastAsia="Palatino Linotype" w:hAnsi="Palatino Linotype" w:cs="Palatino Linotype"/>
                    <w:b/>
                    <w:bCs/>
                    <w:szCs w:val="18"/>
                  </w:rPr>
                </w:pPr>
                <w:r w:rsidRPr="001E1285">
                  <w:rPr>
                    <w:rFonts w:ascii="Palatino Linotype" w:eastAsia="Palatino Linotype" w:hAnsi="Palatino Linotype" w:cs="Palatino Linotype"/>
                    <w:b/>
                    <w:bCs/>
                    <w:szCs w:val="18"/>
                  </w:rPr>
                  <w:t>Recurrente:</w:t>
                </w:r>
              </w:p>
            </w:tc>
            <w:tc>
              <w:tcPr>
                <w:tcW w:w="4920" w:type="dxa"/>
                <w:shd w:val="clear" w:color="auto" w:fill="auto"/>
              </w:tcPr>
              <w:p w14:paraId="7B3678EF" w14:textId="7C1B19B6" w:rsidR="002E2F45" w:rsidRPr="001E1285" w:rsidRDefault="005D5B2D" w:rsidP="001E1285">
                <w:pPr>
                  <w:tabs>
                    <w:tab w:val="left" w:pos="3122"/>
                    <w:tab w:val="right" w:pos="8838"/>
                  </w:tabs>
                  <w:ind w:right="-1552" w:firstLine="27"/>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2E2F45" w14:paraId="59A33FEA" w14:textId="77777777" w:rsidTr="001E1285">
            <w:trPr>
              <w:trHeight w:val="80"/>
            </w:trPr>
            <w:tc>
              <w:tcPr>
                <w:tcW w:w="2835" w:type="dxa"/>
                <w:shd w:val="clear" w:color="auto" w:fill="auto"/>
              </w:tcPr>
              <w:p w14:paraId="34D05E73" w14:textId="77777777" w:rsidR="002E2F45" w:rsidRPr="001E1285" w:rsidRDefault="002E2F45" w:rsidP="001E1285">
                <w:pPr>
                  <w:tabs>
                    <w:tab w:val="right" w:pos="8838"/>
                  </w:tabs>
                  <w:ind w:right="-105" w:firstLine="27"/>
                  <w:rPr>
                    <w:rFonts w:ascii="Palatino Linotype" w:eastAsia="Palatino Linotype" w:hAnsi="Palatino Linotype" w:cs="Palatino Linotype"/>
                    <w:b/>
                    <w:bCs/>
                    <w:szCs w:val="18"/>
                  </w:rPr>
                </w:pPr>
                <w:r w:rsidRPr="001E1285">
                  <w:rPr>
                    <w:rFonts w:ascii="Palatino Linotype" w:eastAsia="Palatino Linotype" w:hAnsi="Palatino Linotype" w:cs="Palatino Linotype"/>
                    <w:b/>
                    <w:bCs/>
                    <w:szCs w:val="18"/>
                  </w:rPr>
                  <w:t>Sujeto Obligado:</w:t>
                </w:r>
              </w:p>
            </w:tc>
            <w:tc>
              <w:tcPr>
                <w:tcW w:w="4920" w:type="dxa"/>
                <w:shd w:val="clear" w:color="auto" w:fill="auto"/>
              </w:tcPr>
              <w:p w14:paraId="38C43147" w14:textId="77777777" w:rsidR="002E2F45" w:rsidRPr="001E1285" w:rsidRDefault="002E2F45" w:rsidP="001E1285">
                <w:pPr>
                  <w:tabs>
                    <w:tab w:val="left" w:pos="2834"/>
                    <w:tab w:val="right" w:pos="8838"/>
                  </w:tabs>
                  <w:ind w:right="-1552" w:firstLine="27"/>
                  <w:rPr>
                    <w:rFonts w:ascii="Palatino Linotype" w:eastAsia="Palatino Linotype" w:hAnsi="Palatino Linotype" w:cs="Palatino Linotype"/>
                    <w:szCs w:val="18"/>
                  </w:rPr>
                </w:pPr>
                <w:r w:rsidRPr="001E1285">
                  <w:rPr>
                    <w:rFonts w:ascii="Palatino Linotype" w:eastAsia="Palatino Linotype" w:hAnsi="Palatino Linotype" w:cs="Palatino Linotype"/>
                    <w:szCs w:val="18"/>
                  </w:rPr>
                  <w:t>Ayuntamiento de Toluca</w:t>
                </w:r>
              </w:p>
            </w:tc>
          </w:tr>
          <w:tr w:rsidR="002E2F45" w14:paraId="23131D31" w14:textId="77777777" w:rsidTr="001E1285">
            <w:trPr>
              <w:trHeight w:val="283"/>
            </w:trPr>
            <w:tc>
              <w:tcPr>
                <w:tcW w:w="2835" w:type="dxa"/>
                <w:shd w:val="clear" w:color="auto" w:fill="auto"/>
              </w:tcPr>
              <w:p w14:paraId="66D7ED04" w14:textId="77777777" w:rsidR="002E2F45" w:rsidRPr="001E1285" w:rsidRDefault="002E2F45" w:rsidP="001E1285">
                <w:pPr>
                  <w:tabs>
                    <w:tab w:val="right" w:pos="8838"/>
                  </w:tabs>
                  <w:ind w:right="-105" w:firstLine="27"/>
                  <w:rPr>
                    <w:rFonts w:ascii="Palatino Linotype" w:eastAsia="Palatino Linotype" w:hAnsi="Palatino Linotype" w:cs="Palatino Linotype"/>
                    <w:b/>
                    <w:bCs/>
                    <w:szCs w:val="18"/>
                  </w:rPr>
                </w:pPr>
                <w:r w:rsidRPr="001E1285">
                  <w:rPr>
                    <w:rFonts w:ascii="Palatino Linotype" w:eastAsia="Palatino Linotype" w:hAnsi="Palatino Linotype" w:cs="Palatino Linotype"/>
                    <w:b/>
                    <w:bCs/>
                    <w:szCs w:val="18"/>
                  </w:rPr>
                  <w:t>Comisionada ponente:</w:t>
                </w:r>
              </w:p>
            </w:tc>
            <w:tc>
              <w:tcPr>
                <w:tcW w:w="4920" w:type="dxa"/>
                <w:shd w:val="clear" w:color="auto" w:fill="auto"/>
              </w:tcPr>
              <w:p w14:paraId="04AC99B5" w14:textId="77777777" w:rsidR="002E2F45" w:rsidRPr="001E1285" w:rsidRDefault="002E2F45" w:rsidP="001E1285">
                <w:pPr>
                  <w:tabs>
                    <w:tab w:val="right" w:pos="8838"/>
                  </w:tabs>
                  <w:ind w:right="-1552" w:firstLine="27"/>
                  <w:rPr>
                    <w:rFonts w:ascii="Palatino Linotype" w:eastAsia="Palatino Linotype" w:hAnsi="Palatino Linotype" w:cs="Palatino Linotype"/>
                    <w:szCs w:val="18"/>
                  </w:rPr>
                </w:pPr>
                <w:r w:rsidRPr="001E1285">
                  <w:rPr>
                    <w:rFonts w:ascii="Palatino Linotype" w:eastAsia="Palatino Linotype" w:hAnsi="Palatino Linotype" w:cs="Palatino Linotype"/>
                    <w:szCs w:val="18"/>
                  </w:rPr>
                  <w:t>María del Rosario Mejía Ayala</w:t>
                </w:r>
              </w:p>
              <w:p w14:paraId="6C9173C4" w14:textId="77777777" w:rsidR="002E2F45" w:rsidRPr="001E1285" w:rsidRDefault="002E2F45" w:rsidP="001E1285">
                <w:pPr>
                  <w:tabs>
                    <w:tab w:val="right" w:pos="8838"/>
                  </w:tabs>
                  <w:ind w:right="-1552" w:firstLine="27"/>
                  <w:rPr>
                    <w:rFonts w:ascii="Palatino Linotype" w:eastAsia="Palatino Linotype" w:hAnsi="Palatino Linotype" w:cs="Palatino Linotype"/>
                    <w:szCs w:val="18"/>
                  </w:rPr>
                </w:pPr>
              </w:p>
            </w:tc>
          </w:tr>
        </w:tbl>
        <w:p w14:paraId="2F53A55D" w14:textId="77777777" w:rsidR="002E2F45" w:rsidRDefault="002E2F45">
          <w:pPr>
            <w:tabs>
              <w:tab w:val="right" w:pos="8838"/>
            </w:tabs>
            <w:ind w:left="-28"/>
            <w:jc w:val="both"/>
            <w:rPr>
              <w:rFonts w:ascii="Arial" w:eastAsia="Arial" w:hAnsi="Arial" w:cs="Arial"/>
              <w:b/>
              <w:bCs/>
              <w:sz w:val="22"/>
              <w:szCs w:val="22"/>
            </w:rPr>
          </w:pPr>
        </w:p>
      </w:tc>
    </w:tr>
  </w:tbl>
  <w:p w14:paraId="6D9BB2B0" w14:textId="77777777" w:rsidR="002E2F45" w:rsidRDefault="00685EF8">
    <w:pPr>
      <w:pBdr>
        <w:top w:val="nil"/>
        <w:left w:val="nil"/>
        <w:bottom w:val="nil"/>
        <w:right w:val="nil"/>
        <w:between w:val="nil"/>
      </w:pBdr>
      <w:tabs>
        <w:tab w:val="center" w:pos="4419"/>
        <w:tab w:val="right" w:pos="8838"/>
      </w:tabs>
      <w:rPr>
        <w:color w:val="000000"/>
        <w:sz w:val="2"/>
        <w:szCs w:val="2"/>
      </w:rPr>
    </w:pPr>
    <w:r>
      <w:rPr>
        <w:color w:val="000000"/>
        <w:sz w:val="2"/>
        <w:szCs w:val="2"/>
      </w:rPr>
      <w:pict w14:anchorId="508DC6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314B4"/>
    <w:multiLevelType w:val="multilevel"/>
    <w:tmpl w:val="04381908"/>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D74588"/>
    <w:multiLevelType w:val="multilevel"/>
    <w:tmpl w:val="5610166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ED5221"/>
    <w:multiLevelType w:val="multilevel"/>
    <w:tmpl w:val="FFFFFFFF"/>
    <w:lvl w:ilvl="0">
      <w:start w:val="1"/>
      <w:numFmt w:val="decimal"/>
      <w:lvlText w:val="%1."/>
      <w:lvlJc w:val="left"/>
      <w:rPr>
        <w:rFonts w:ascii="Palatino Linotype" w:eastAsia="Times New Roman" w:hAnsi="Palatino Linotype" w:cs="Palatino Linotype"/>
        <w:b/>
        <w:i w:val="0"/>
        <w:sz w:val="24"/>
        <w:szCs w:val="24"/>
      </w:rPr>
    </w:lvl>
    <w:lvl w:ilvl="1">
      <w:start w:val="1"/>
      <w:numFmt w:val="bullet"/>
      <w:lvlText w:val="●"/>
      <w:lvlJc w:val="left"/>
      <w:pPr>
        <w:ind w:left="1440" w:hanging="360"/>
      </w:pPr>
      <w:rPr>
        <w:rFonts w:ascii="Noto Sans Symbols" w:eastAsia="Times New Roman" w:hAnsi="Noto Sans Symbols"/>
      </w:rPr>
    </w:lvl>
    <w:lvl w:ilvl="2">
      <w:start w:val="1"/>
      <w:numFmt w:val="bullet"/>
      <w:lvlText w:val="⮚"/>
      <w:lvlJc w:val="left"/>
      <w:pPr>
        <w:ind w:left="2340" w:hanging="360"/>
      </w:pPr>
      <w:rPr>
        <w:rFonts w:ascii="Noto Sans Symbols" w:eastAsia="Times New Roman" w:hAnsi="Noto Sans Symbols"/>
        <w:strike w:val="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4CB387C"/>
    <w:multiLevelType w:val="hybridMultilevel"/>
    <w:tmpl w:val="D11232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8864714"/>
    <w:multiLevelType w:val="multilevel"/>
    <w:tmpl w:val="0AF80A40"/>
    <w:lvl w:ilvl="0">
      <w:start w:val="1"/>
      <w:numFmt w:val="lowerLetter"/>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18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18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180"/>
      </w:pPr>
      <w:rPr>
        <w:u w:val="none"/>
      </w:rPr>
    </w:lvl>
  </w:abstractNum>
  <w:abstractNum w:abstractNumId="5" w15:restartNumberingAfterBreak="0">
    <w:nsid w:val="2FD009FA"/>
    <w:multiLevelType w:val="hybridMultilevel"/>
    <w:tmpl w:val="BDB8BB3C"/>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 w15:restartNumberingAfterBreak="0">
    <w:nsid w:val="31C63FA3"/>
    <w:multiLevelType w:val="multilevel"/>
    <w:tmpl w:val="043CB06A"/>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3D72F2"/>
    <w:multiLevelType w:val="multilevel"/>
    <w:tmpl w:val="039247B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97164BD"/>
    <w:multiLevelType w:val="multilevel"/>
    <w:tmpl w:val="FFFFFFFF"/>
    <w:lvl w:ilvl="0">
      <w:start w:val="1"/>
      <w:numFmt w:val="decimal"/>
      <w:lvlText w:val="%1."/>
      <w:lvlJc w:val="left"/>
      <w:rPr>
        <w:rFonts w:ascii="Palatino Linotype" w:eastAsia="Times New Roman" w:hAnsi="Palatino Linotype" w:cs="Palatino Linotype"/>
        <w:b/>
        <w:i w:val="0"/>
        <w:sz w:val="24"/>
        <w:szCs w:val="24"/>
      </w:rPr>
    </w:lvl>
    <w:lvl w:ilvl="1">
      <w:start w:val="1"/>
      <w:numFmt w:val="bullet"/>
      <w:lvlText w:val="●"/>
      <w:lvlJc w:val="left"/>
      <w:pPr>
        <w:ind w:left="1440" w:hanging="360"/>
      </w:pPr>
      <w:rPr>
        <w:rFonts w:ascii="Noto Sans Symbols" w:eastAsia="Times New Roman" w:hAnsi="Noto Sans Symbols"/>
      </w:rPr>
    </w:lvl>
    <w:lvl w:ilvl="2">
      <w:start w:val="1"/>
      <w:numFmt w:val="bullet"/>
      <w:lvlText w:val="⮚"/>
      <w:lvlJc w:val="left"/>
      <w:pPr>
        <w:ind w:left="2340" w:hanging="360"/>
      </w:pPr>
      <w:rPr>
        <w:rFonts w:ascii="Noto Sans Symbols" w:eastAsia="Times New Roman" w:hAnsi="Noto Sans Symbols"/>
        <w:strike w:val="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457E256A"/>
    <w:multiLevelType w:val="multilevel"/>
    <w:tmpl w:val="2676DD54"/>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B6150E"/>
    <w:multiLevelType w:val="hybridMultilevel"/>
    <w:tmpl w:val="BDB8BB3C"/>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2" w15:restartNumberingAfterBreak="0">
    <w:nsid w:val="642A7150"/>
    <w:multiLevelType w:val="hybridMultilevel"/>
    <w:tmpl w:val="9DE85EF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4"/>
  </w:num>
  <w:num w:numId="2">
    <w:abstractNumId w:val="9"/>
  </w:num>
  <w:num w:numId="3">
    <w:abstractNumId w:val="6"/>
  </w:num>
  <w:num w:numId="4">
    <w:abstractNumId w:val="7"/>
  </w:num>
  <w:num w:numId="5">
    <w:abstractNumId w:val="10"/>
  </w:num>
  <w:num w:numId="6">
    <w:abstractNumId w:val="8"/>
  </w:num>
  <w:num w:numId="7">
    <w:abstractNumId w:val="2"/>
  </w:num>
  <w:num w:numId="8">
    <w:abstractNumId w:val="5"/>
  </w:num>
  <w:num w:numId="9">
    <w:abstractNumId w:val="1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99"/>
    <w:rsid w:val="000426EC"/>
    <w:rsid w:val="00096943"/>
    <w:rsid w:val="000F739E"/>
    <w:rsid w:val="00104272"/>
    <w:rsid w:val="00113825"/>
    <w:rsid w:val="00176C20"/>
    <w:rsid w:val="001D27F3"/>
    <w:rsid w:val="001E1285"/>
    <w:rsid w:val="002931A3"/>
    <w:rsid w:val="002E2F45"/>
    <w:rsid w:val="00356890"/>
    <w:rsid w:val="00360442"/>
    <w:rsid w:val="003E6780"/>
    <w:rsid w:val="004C0152"/>
    <w:rsid w:val="00504937"/>
    <w:rsid w:val="00541DD1"/>
    <w:rsid w:val="00561C16"/>
    <w:rsid w:val="005720FF"/>
    <w:rsid w:val="00590CF8"/>
    <w:rsid w:val="005B1DAA"/>
    <w:rsid w:val="005D5B2D"/>
    <w:rsid w:val="005E4AED"/>
    <w:rsid w:val="005F25EB"/>
    <w:rsid w:val="00685EF8"/>
    <w:rsid w:val="00690A82"/>
    <w:rsid w:val="006C3EBC"/>
    <w:rsid w:val="00721A3A"/>
    <w:rsid w:val="007349A2"/>
    <w:rsid w:val="0079401B"/>
    <w:rsid w:val="007E0EE7"/>
    <w:rsid w:val="007E6031"/>
    <w:rsid w:val="007F0F59"/>
    <w:rsid w:val="00817E86"/>
    <w:rsid w:val="00835A80"/>
    <w:rsid w:val="00845888"/>
    <w:rsid w:val="008D500C"/>
    <w:rsid w:val="008E7FE8"/>
    <w:rsid w:val="008F4C13"/>
    <w:rsid w:val="009673EA"/>
    <w:rsid w:val="009B7BD9"/>
    <w:rsid w:val="00A434AC"/>
    <w:rsid w:val="00A50A2E"/>
    <w:rsid w:val="00B1233B"/>
    <w:rsid w:val="00BE63B5"/>
    <w:rsid w:val="00C7403E"/>
    <w:rsid w:val="00C96F6E"/>
    <w:rsid w:val="00D03308"/>
    <w:rsid w:val="00DC30AA"/>
    <w:rsid w:val="00E118D7"/>
    <w:rsid w:val="00E45A6A"/>
    <w:rsid w:val="00EE2D38"/>
    <w:rsid w:val="00F36599"/>
    <w:rsid w:val="00FB13C4"/>
    <w:rsid w:val="00FB1A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2D11025"/>
  <w15:docId w15:val="{B6F6FBF0-DDAB-4CD1-B7BD-C89D05FA4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096943"/>
    <w:pPr>
      <w:tabs>
        <w:tab w:val="center" w:pos="4419"/>
        <w:tab w:val="right" w:pos="8838"/>
      </w:tabs>
    </w:pPr>
  </w:style>
  <w:style w:type="character" w:customStyle="1" w:styleId="PiedepginaCar">
    <w:name w:val="Pie de página Car"/>
    <w:basedOn w:val="Fuentedeprrafopredeter"/>
    <w:link w:val="Piedepgina"/>
    <w:uiPriority w:val="99"/>
    <w:rsid w:val="00096943"/>
  </w:style>
  <w:style w:type="character" w:styleId="Hipervnculo">
    <w:name w:val="Hyperlink"/>
    <w:basedOn w:val="Fuentedeprrafopredeter"/>
    <w:uiPriority w:val="99"/>
    <w:semiHidden/>
    <w:unhideWhenUsed/>
    <w:rsid w:val="00096943"/>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6943"/>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2E2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51052">
      <w:bodyDiv w:val="1"/>
      <w:marLeft w:val="0"/>
      <w:marRight w:val="0"/>
      <w:marTop w:val="0"/>
      <w:marBottom w:val="0"/>
      <w:divBdr>
        <w:top w:val="none" w:sz="0" w:space="0" w:color="auto"/>
        <w:left w:val="none" w:sz="0" w:space="0" w:color="auto"/>
        <w:bottom w:val="none" w:sz="0" w:space="0" w:color="auto"/>
        <w:right w:val="none" w:sz="0" w:space="0" w:color="auto"/>
      </w:divBdr>
    </w:div>
    <w:div w:id="993997446">
      <w:bodyDiv w:val="1"/>
      <w:marLeft w:val="0"/>
      <w:marRight w:val="0"/>
      <w:marTop w:val="0"/>
      <w:marBottom w:val="0"/>
      <w:divBdr>
        <w:top w:val="none" w:sz="0" w:space="0" w:color="auto"/>
        <w:left w:val="none" w:sz="0" w:space="0" w:color="auto"/>
        <w:bottom w:val="none" w:sz="0" w:space="0" w:color="auto"/>
        <w:right w:val="none" w:sz="0" w:space="0" w:color="auto"/>
      </w:divBdr>
    </w:div>
    <w:div w:id="1741515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76267.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u0OWA++lVfWmWvX6OjsjbGlE2w==">CgMxLjAyDmgucW42amp0b2s4czdnMgloLjN6bnlzaDcyCWguM2R5NnZrbTIOaC41N3c5Y21nNzUyZXUyDmguc2c2OXBqZnVzY3o2MgloLjMwajB6bGwyDmguc2c2OXBqZnVzY3o2Mg5oLmVqd3podHYxeDh0cjIOaC5pbGk3bGs0N2oyZTEyCWguMjZpbjFyZzIJaC4zNW5rdW4yOAByITF2VWlmTGNiVUdJc0haM0hSSnRGSEtpaWdIUkVfa3FJQg==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43</Pages>
  <Words>12069</Words>
  <Characters>66384</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INFOEM-434</dc:creator>
  <cp:lastModifiedBy>Cuenta Microsoft</cp:lastModifiedBy>
  <cp:revision>11</cp:revision>
  <cp:lastPrinted>2026-06-05T16:48:00Z</cp:lastPrinted>
  <dcterms:created xsi:type="dcterms:W3CDTF">2026-06-01T22:24:00Z</dcterms:created>
  <dcterms:modified xsi:type="dcterms:W3CDTF">2026-06-10T00:06:00Z</dcterms:modified>
</cp:coreProperties>
</file>