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7E71F6" w:rsidRDefault="004C465F" w:rsidP="00A97C7E">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7C4087BC" w:rsidR="00C4052B" w:rsidRPr="00E174A1" w:rsidRDefault="00C4052B" w:rsidP="00A97C7E">
          <w:pPr>
            <w:pStyle w:val="TtuloTDC"/>
            <w:spacing w:before="0" w:line="360" w:lineRule="auto"/>
            <w:jc w:val="center"/>
            <w:rPr>
              <w:rFonts w:ascii="Palatino Linotype" w:hAnsi="Palatino Linotype"/>
              <w:color w:val="auto"/>
              <w:sz w:val="22"/>
              <w:szCs w:val="22"/>
            </w:rPr>
          </w:pPr>
          <w:r w:rsidRPr="00E174A1">
            <w:rPr>
              <w:rFonts w:ascii="Palatino Linotype" w:hAnsi="Palatino Linotype"/>
              <w:color w:val="auto"/>
              <w:sz w:val="22"/>
              <w:szCs w:val="22"/>
              <w:lang w:val="es-ES"/>
            </w:rPr>
            <w:t xml:space="preserve">RESOLUCIÓN DEL RECURSO DE REVISIÓN </w:t>
          </w:r>
          <w:r w:rsidR="00914786" w:rsidRPr="00E174A1">
            <w:rPr>
              <w:rFonts w:ascii="Palatino Linotype" w:hAnsi="Palatino Linotype"/>
              <w:color w:val="auto"/>
              <w:sz w:val="22"/>
              <w:szCs w:val="22"/>
            </w:rPr>
            <w:t>1</w:t>
          </w:r>
          <w:r w:rsidR="007E71F6" w:rsidRPr="00E174A1">
            <w:rPr>
              <w:rFonts w:ascii="Palatino Linotype" w:hAnsi="Palatino Linotype"/>
              <w:color w:val="auto"/>
              <w:sz w:val="22"/>
              <w:szCs w:val="22"/>
            </w:rPr>
            <w:t>1941</w:t>
          </w:r>
          <w:r w:rsidR="000D392E" w:rsidRPr="00E174A1">
            <w:rPr>
              <w:rFonts w:ascii="Palatino Linotype" w:hAnsi="Palatino Linotype"/>
              <w:color w:val="auto"/>
              <w:sz w:val="22"/>
              <w:szCs w:val="22"/>
            </w:rPr>
            <w:t>/INFOEM/IP/RR/2025</w:t>
          </w:r>
          <w:r w:rsidR="004E0E99" w:rsidRPr="00E174A1">
            <w:rPr>
              <w:rFonts w:ascii="Palatino Linotype" w:hAnsi="Palatino Linotype"/>
              <w:color w:val="auto"/>
              <w:sz w:val="22"/>
              <w:szCs w:val="22"/>
            </w:rPr>
            <w:t xml:space="preserve"> Y ACUMULADO</w:t>
          </w:r>
        </w:p>
        <w:p w14:paraId="73933EFA" w14:textId="77777777" w:rsidR="00C4052B" w:rsidRPr="00E174A1" w:rsidRDefault="00C4052B" w:rsidP="00A97C7E">
          <w:pPr>
            <w:spacing w:after="0" w:line="360" w:lineRule="auto"/>
            <w:rPr>
              <w:color w:val="FF0000"/>
            </w:rPr>
          </w:pPr>
        </w:p>
        <w:p w14:paraId="5051C8BF" w14:textId="74CA7A12" w:rsidR="00E174A1" w:rsidRPr="00E174A1"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E174A1">
            <w:rPr>
              <w:color w:val="FF0000"/>
            </w:rPr>
            <w:fldChar w:fldCharType="begin"/>
          </w:r>
          <w:r w:rsidRPr="00E174A1">
            <w:rPr>
              <w:color w:val="FF0000"/>
            </w:rPr>
            <w:instrText xml:space="preserve"> TOC \o "1-3" \h \z \u </w:instrText>
          </w:r>
          <w:r w:rsidRPr="00E174A1">
            <w:rPr>
              <w:color w:val="FF0000"/>
            </w:rPr>
            <w:fldChar w:fldCharType="separate"/>
          </w:r>
          <w:hyperlink w:anchor="_Toc223021930" w:history="1">
            <w:r w:rsidR="00E174A1" w:rsidRPr="00E174A1">
              <w:rPr>
                <w:rStyle w:val="Hipervnculo"/>
                <w:noProof/>
              </w:rPr>
              <w:t>A N T E C E D E N T E S</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_Toc223021930 \h </w:instrText>
            </w:r>
            <w:r w:rsidR="00E174A1" w:rsidRPr="00E174A1">
              <w:rPr>
                <w:noProof/>
                <w:webHidden/>
              </w:rPr>
            </w:r>
            <w:r w:rsidR="00E174A1" w:rsidRPr="00E174A1">
              <w:rPr>
                <w:noProof/>
                <w:webHidden/>
              </w:rPr>
              <w:fldChar w:fldCharType="separate"/>
            </w:r>
            <w:r w:rsidR="00E174A1" w:rsidRPr="00E174A1">
              <w:rPr>
                <w:noProof/>
                <w:webHidden/>
              </w:rPr>
              <w:t>2</w:t>
            </w:r>
            <w:r w:rsidR="00E174A1" w:rsidRPr="00E174A1">
              <w:rPr>
                <w:noProof/>
                <w:webHidden/>
              </w:rPr>
              <w:fldChar w:fldCharType="end"/>
            </w:r>
          </w:hyperlink>
        </w:p>
        <w:p w14:paraId="6C8F292A" w14:textId="063FFC3D"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1" w:history="1">
            <w:r w:rsidR="00E174A1" w:rsidRPr="00E174A1">
              <w:rPr>
                <w:rStyle w:val="Hipervnculo"/>
                <w:noProof/>
                <w:lang w:eastAsia="es-ES"/>
              </w:rPr>
              <w:t>I. Presentación de la solicitud de información</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_Toc223021931 \h </w:instrText>
            </w:r>
            <w:r w:rsidR="00E174A1" w:rsidRPr="00E174A1">
              <w:rPr>
                <w:noProof/>
                <w:webHidden/>
              </w:rPr>
            </w:r>
            <w:r w:rsidR="00E174A1" w:rsidRPr="00E174A1">
              <w:rPr>
                <w:noProof/>
                <w:webHidden/>
              </w:rPr>
              <w:fldChar w:fldCharType="separate"/>
            </w:r>
            <w:r w:rsidR="00E174A1" w:rsidRPr="00E174A1">
              <w:rPr>
                <w:noProof/>
                <w:webHidden/>
              </w:rPr>
              <w:t>2</w:t>
            </w:r>
            <w:r w:rsidR="00E174A1" w:rsidRPr="00E174A1">
              <w:rPr>
                <w:noProof/>
                <w:webHidden/>
              </w:rPr>
              <w:fldChar w:fldCharType="end"/>
            </w:r>
          </w:hyperlink>
        </w:p>
        <w:p w14:paraId="4B2B3209" w14:textId="5F03AF2A"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2" w:history="1">
            <w:r w:rsidR="00E174A1" w:rsidRPr="00E174A1">
              <w:rPr>
                <w:rStyle w:val="Hipervnculo"/>
                <w:rFonts w:cs="Tahoma"/>
                <w:noProof/>
              </w:rPr>
              <w:t>II.</w:t>
            </w:r>
            <w:r w:rsidR="00E174A1" w:rsidRPr="00E174A1">
              <w:rPr>
                <w:rStyle w:val="Hipervnculo"/>
                <w:noProof/>
              </w:rPr>
              <w:t xml:space="preserve"> Prórroga para atender la solicitud de información</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_Toc223021932 \h </w:instrText>
            </w:r>
            <w:r w:rsidR="00E174A1" w:rsidRPr="00E174A1">
              <w:rPr>
                <w:noProof/>
                <w:webHidden/>
              </w:rPr>
            </w:r>
            <w:r w:rsidR="00E174A1" w:rsidRPr="00E174A1">
              <w:rPr>
                <w:noProof/>
                <w:webHidden/>
              </w:rPr>
              <w:fldChar w:fldCharType="separate"/>
            </w:r>
            <w:r w:rsidR="00E174A1" w:rsidRPr="00E174A1">
              <w:rPr>
                <w:noProof/>
                <w:webHidden/>
              </w:rPr>
              <w:t>3</w:t>
            </w:r>
            <w:r w:rsidR="00E174A1" w:rsidRPr="00E174A1">
              <w:rPr>
                <w:noProof/>
                <w:webHidden/>
              </w:rPr>
              <w:fldChar w:fldCharType="end"/>
            </w:r>
          </w:hyperlink>
        </w:p>
        <w:p w14:paraId="532B4DD3" w14:textId="755E0A04"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3" w:history="1">
            <w:r w:rsidR="00E174A1" w:rsidRPr="00E174A1">
              <w:rPr>
                <w:rStyle w:val="Hipervnculo"/>
                <w:noProof/>
              </w:rPr>
              <w:t>III. Respuesta del Sujeto Obligado</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_Toc223021933 \h </w:instrText>
            </w:r>
            <w:r w:rsidR="00E174A1" w:rsidRPr="00E174A1">
              <w:rPr>
                <w:noProof/>
                <w:webHidden/>
              </w:rPr>
            </w:r>
            <w:r w:rsidR="00E174A1" w:rsidRPr="00E174A1">
              <w:rPr>
                <w:noProof/>
                <w:webHidden/>
              </w:rPr>
              <w:fldChar w:fldCharType="separate"/>
            </w:r>
            <w:r w:rsidR="00E174A1" w:rsidRPr="00E174A1">
              <w:rPr>
                <w:noProof/>
                <w:webHidden/>
              </w:rPr>
              <w:t>3</w:t>
            </w:r>
            <w:r w:rsidR="00E174A1" w:rsidRPr="00E174A1">
              <w:rPr>
                <w:noProof/>
                <w:webHidden/>
              </w:rPr>
              <w:fldChar w:fldCharType="end"/>
            </w:r>
          </w:hyperlink>
        </w:p>
        <w:p w14:paraId="3F55673A" w14:textId="3CB09D2C"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4" w:history="1">
            <w:r w:rsidR="00E174A1" w:rsidRPr="00E174A1">
              <w:rPr>
                <w:rStyle w:val="Hipervnculo"/>
                <w:noProof/>
              </w:rPr>
              <w:t>IV. Interposición del Recurso de Revisión</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_Toc223021934 \h </w:instrText>
            </w:r>
            <w:r w:rsidR="00E174A1" w:rsidRPr="00E174A1">
              <w:rPr>
                <w:noProof/>
                <w:webHidden/>
              </w:rPr>
            </w:r>
            <w:r w:rsidR="00E174A1" w:rsidRPr="00E174A1">
              <w:rPr>
                <w:noProof/>
                <w:webHidden/>
              </w:rPr>
              <w:fldChar w:fldCharType="separate"/>
            </w:r>
            <w:r w:rsidR="00E174A1" w:rsidRPr="00E174A1">
              <w:rPr>
                <w:noProof/>
                <w:webHidden/>
              </w:rPr>
              <w:t>7</w:t>
            </w:r>
            <w:r w:rsidR="00E174A1" w:rsidRPr="00E174A1">
              <w:rPr>
                <w:noProof/>
                <w:webHidden/>
              </w:rPr>
              <w:fldChar w:fldCharType="end"/>
            </w:r>
          </w:hyperlink>
        </w:p>
        <w:p w14:paraId="4A65F22A" w14:textId="390FD62B"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5" w:history="1">
            <w:r w:rsidR="00E174A1" w:rsidRPr="00E174A1">
              <w:rPr>
                <w:rStyle w:val="Hipervnculo"/>
                <w:noProof/>
              </w:rPr>
              <w:t>V. Trámite del Recurso de Revisión ante este Instituto</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_Toc223021935 \h </w:instrText>
            </w:r>
            <w:r w:rsidR="00E174A1" w:rsidRPr="00E174A1">
              <w:rPr>
                <w:noProof/>
                <w:webHidden/>
              </w:rPr>
            </w:r>
            <w:r w:rsidR="00E174A1" w:rsidRPr="00E174A1">
              <w:rPr>
                <w:noProof/>
                <w:webHidden/>
              </w:rPr>
              <w:fldChar w:fldCharType="separate"/>
            </w:r>
            <w:r w:rsidR="00E174A1" w:rsidRPr="00E174A1">
              <w:rPr>
                <w:noProof/>
                <w:webHidden/>
              </w:rPr>
              <w:t>8</w:t>
            </w:r>
            <w:r w:rsidR="00E174A1" w:rsidRPr="00E174A1">
              <w:rPr>
                <w:noProof/>
                <w:webHidden/>
              </w:rPr>
              <w:fldChar w:fldCharType="end"/>
            </w:r>
          </w:hyperlink>
        </w:p>
        <w:p w14:paraId="440803C8" w14:textId="5C4E24CD" w:rsidR="00E174A1" w:rsidRPr="00E174A1"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1936" w:history="1">
            <w:r w:rsidR="00E174A1" w:rsidRPr="00E174A1">
              <w:rPr>
                <w:rStyle w:val="Hipervnculo"/>
                <w:noProof/>
              </w:rPr>
              <w:t>C O N S I D E R A N D O S</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_Toc223021936 \h </w:instrText>
            </w:r>
            <w:r w:rsidR="00E174A1" w:rsidRPr="00E174A1">
              <w:rPr>
                <w:noProof/>
                <w:webHidden/>
              </w:rPr>
            </w:r>
            <w:r w:rsidR="00E174A1" w:rsidRPr="00E174A1">
              <w:rPr>
                <w:noProof/>
                <w:webHidden/>
              </w:rPr>
              <w:fldChar w:fldCharType="separate"/>
            </w:r>
            <w:r w:rsidR="00E174A1" w:rsidRPr="00E174A1">
              <w:rPr>
                <w:noProof/>
                <w:webHidden/>
              </w:rPr>
              <w:t>10</w:t>
            </w:r>
            <w:r w:rsidR="00E174A1" w:rsidRPr="00E174A1">
              <w:rPr>
                <w:noProof/>
                <w:webHidden/>
              </w:rPr>
              <w:fldChar w:fldCharType="end"/>
            </w:r>
          </w:hyperlink>
        </w:p>
        <w:p w14:paraId="0285F749" w14:textId="16D0A153"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7" w:history="1">
            <w:r w:rsidR="00E174A1" w:rsidRPr="00E174A1">
              <w:rPr>
                <w:rStyle w:val="Hipervnculo"/>
                <w:noProof/>
              </w:rPr>
              <w:t>PRIMERO. Competencia</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_Toc223021937 \h </w:instrText>
            </w:r>
            <w:r w:rsidR="00E174A1" w:rsidRPr="00E174A1">
              <w:rPr>
                <w:noProof/>
                <w:webHidden/>
              </w:rPr>
            </w:r>
            <w:r w:rsidR="00E174A1" w:rsidRPr="00E174A1">
              <w:rPr>
                <w:noProof/>
                <w:webHidden/>
              </w:rPr>
              <w:fldChar w:fldCharType="separate"/>
            </w:r>
            <w:r w:rsidR="00E174A1" w:rsidRPr="00E174A1">
              <w:rPr>
                <w:noProof/>
                <w:webHidden/>
              </w:rPr>
              <w:t>10</w:t>
            </w:r>
            <w:r w:rsidR="00E174A1" w:rsidRPr="00E174A1">
              <w:rPr>
                <w:noProof/>
                <w:webHidden/>
              </w:rPr>
              <w:fldChar w:fldCharType="end"/>
            </w:r>
          </w:hyperlink>
        </w:p>
        <w:p w14:paraId="686C6703" w14:textId="1FEA7344"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8" w:history="1">
            <w:r w:rsidR="00E174A1" w:rsidRPr="00E174A1">
              <w:rPr>
                <w:rStyle w:val="Hipervnculo"/>
                <w:noProof/>
              </w:rPr>
              <w:t>SEGUNDO. Causales de improcedencia y sobreseimiento</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_Toc223021938 \h </w:instrText>
            </w:r>
            <w:r w:rsidR="00E174A1" w:rsidRPr="00E174A1">
              <w:rPr>
                <w:noProof/>
                <w:webHidden/>
              </w:rPr>
            </w:r>
            <w:r w:rsidR="00E174A1" w:rsidRPr="00E174A1">
              <w:rPr>
                <w:noProof/>
                <w:webHidden/>
              </w:rPr>
              <w:fldChar w:fldCharType="separate"/>
            </w:r>
            <w:r w:rsidR="00E174A1" w:rsidRPr="00E174A1">
              <w:rPr>
                <w:noProof/>
                <w:webHidden/>
              </w:rPr>
              <w:t>10</w:t>
            </w:r>
            <w:r w:rsidR="00E174A1" w:rsidRPr="00E174A1">
              <w:rPr>
                <w:noProof/>
                <w:webHidden/>
              </w:rPr>
              <w:fldChar w:fldCharType="end"/>
            </w:r>
          </w:hyperlink>
        </w:p>
        <w:p w14:paraId="21B8C07A" w14:textId="4D0CD3CD"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39" w:history="1">
            <w:r w:rsidR="00E174A1" w:rsidRPr="00E174A1">
              <w:rPr>
                <w:rStyle w:val="Hipervnculo"/>
                <w:noProof/>
              </w:rPr>
              <w:t>TERCERO. Determinación de la Controversia</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_Toc223021939 \h </w:instrText>
            </w:r>
            <w:r w:rsidR="00E174A1" w:rsidRPr="00E174A1">
              <w:rPr>
                <w:noProof/>
                <w:webHidden/>
              </w:rPr>
            </w:r>
            <w:r w:rsidR="00E174A1" w:rsidRPr="00E174A1">
              <w:rPr>
                <w:noProof/>
                <w:webHidden/>
              </w:rPr>
              <w:fldChar w:fldCharType="separate"/>
            </w:r>
            <w:r w:rsidR="00E174A1" w:rsidRPr="00E174A1">
              <w:rPr>
                <w:noProof/>
                <w:webHidden/>
              </w:rPr>
              <w:t>19</w:t>
            </w:r>
            <w:r w:rsidR="00E174A1" w:rsidRPr="00E174A1">
              <w:rPr>
                <w:noProof/>
                <w:webHidden/>
              </w:rPr>
              <w:fldChar w:fldCharType="end"/>
            </w:r>
          </w:hyperlink>
        </w:p>
        <w:p w14:paraId="47BCBF64" w14:textId="31C023A2"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40" w:history="1">
            <w:r w:rsidR="00E174A1" w:rsidRPr="00E174A1">
              <w:rPr>
                <w:rStyle w:val="Hipervnculo"/>
                <w:noProof/>
              </w:rPr>
              <w:t>CUARTO. Marco normativo aplicable en materia de transparencia y acceso a la información pública</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_Toc223021940 \h </w:instrText>
            </w:r>
            <w:r w:rsidR="00E174A1" w:rsidRPr="00E174A1">
              <w:rPr>
                <w:noProof/>
                <w:webHidden/>
              </w:rPr>
            </w:r>
            <w:r w:rsidR="00E174A1" w:rsidRPr="00E174A1">
              <w:rPr>
                <w:noProof/>
                <w:webHidden/>
              </w:rPr>
              <w:fldChar w:fldCharType="separate"/>
            </w:r>
            <w:r w:rsidR="00E174A1" w:rsidRPr="00E174A1">
              <w:rPr>
                <w:noProof/>
                <w:webHidden/>
              </w:rPr>
              <w:t>20</w:t>
            </w:r>
            <w:r w:rsidR="00E174A1" w:rsidRPr="00E174A1">
              <w:rPr>
                <w:noProof/>
                <w:webHidden/>
              </w:rPr>
              <w:fldChar w:fldCharType="end"/>
            </w:r>
          </w:hyperlink>
        </w:p>
        <w:p w14:paraId="2F074C93" w14:textId="2A55F47B"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41" w:history="1">
            <w:r w:rsidR="00E174A1" w:rsidRPr="00E174A1">
              <w:rPr>
                <w:rStyle w:val="Hipervnculo"/>
                <w:noProof/>
              </w:rPr>
              <w:t>QUINTO. Estudio de Fondo</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_Toc223021941 \h </w:instrText>
            </w:r>
            <w:r w:rsidR="00E174A1" w:rsidRPr="00E174A1">
              <w:rPr>
                <w:noProof/>
                <w:webHidden/>
              </w:rPr>
            </w:r>
            <w:r w:rsidR="00E174A1" w:rsidRPr="00E174A1">
              <w:rPr>
                <w:noProof/>
                <w:webHidden/>
              </w:rPr>
              <w:fldChar w:fldCharType="separate"/>
            </w:r>
            <w:r w:rsidR="00E174A1" w:rsidRPr="00E174A1">
              <w:rPr>
                <w:noProof/>
                <w:webHidden/>
              </w:rPr>
              <w:t>21</w:t>
            </w:r>
            <w:r w:rsidR="00E174A1" w:rsidRPr="00E174A1">
              <w:rPr>
                <w:noProof/>
                <w:webHidden/>
              </w:rPr>
              <w:fldChar w:fldCharType="end"/>
            </w:r>
          </w:hyperlink>
        </w:p>
        <w:p w14:paraId="461176CC" w14:textId="651B5A04" w:rsidR="00E174A1" w:rsidRPr="00E174A1"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3021942" w:history="1">
            <w:r w:rsidR="00E174A1" w:rsidRPr="00E174A1">
              <w:rPr>
                <w:rStyle w:val="Hipervnculo"/>
                <w:noProof/>
              </w:rPr>
              <w:t>SEXTO. Decisión</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_Toc223021942 \h </w:instrText>
            </w:r>
            <w:r w:rsidR="00E174A1" w:rsidRPr="00E174A1">
              <w:rPr>
                <w:noProof/>
                <w:webHidden/>
              </w:rPr>
            </w:r>
            <w:r w:rsidR="00E174A1" w:rsidRPr="00E174A1">
              <w:rPr>
                <w:noProof/>
                <w:webHidden/>
              </w:rPr>
              <w:fldChar w:fldCharType="separate"/>
            </w:r>
            <w:r w:rsidR="00E174A1" w:rsidRPr="00E174A1">
              <w:rPr>
                <w:noProof/>
                <w:webHidden/>
              </w:rPr>
              <w:t>23</w:t>
            </w:r>
            <w:r w:rsidR="00E174A1" w:rsidRPr="00E174A1">
              <w:rPr>
                <w:noProof/>
                <w:webHidden/>
              </w:rPr>
              <w:fldChar w:fldCharType="end"/>
            </w:r>
          </w:hyperlink>
        </w:p>
        <w:p w14:paraId="27075052" w14:textId="1ECA7868" w:rsidR="00E174A1" w:rsidRPr="00E174A1"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3021943" w:history="1">
            <w:r w:rsidR="00E174A1" w:rsidRPr="00E174A1">
              <w:rPr>
                <w:rStyle w:val="Hipervnculo"/>
                <w:noProof/>
              </w:rPr>
              <w:t>R E S U E L V E</w:t>
            </w:r>
            <w:r w:rsidR="00E174A1" w:rsidRPr="00E174A1">
              <w:rPr>
                <w:noProof/>
                <w:webHidden/>
              </w:rPr>
              <w:tab/>
            </w:r>
            <w:r w:rsidR="00E174A1" w:rsidRPr="00E174A1">
              <w:rPr>
                <w:noProof/>
                <w:webHidden/>
              </w:rPr>
              <w:fldChar w:fldCharType="begin"/>
            </w:r>
            <w:r w:rsidR="00E174A1" w:rsidRPr="00E174A1">
              <w:rPr>
                <w:noProof/>
                <w:webHidden/>
              </w:rPr>
              <w:instrText xml:space="preserve"> PAGEREF _Toc223021943 \h </w:instrText>
            </w:r>
            <w:r w:rsidR="00E174A1" w:rsidRPr="00E174A1">
              <w:rPr>
                <w:noProof/>
                <w:webHidden/>
              </w:rPr>
            </w:r>
            <w:r w:rsidR="00E174A1" w:rsidRPr="00E174A1">
              <w:rPr>
                <w:noProof/>
                <w:webHidden/>
              </w:rPr>
              <w:fldChar w:fldCharType="separate"/>
            </w:r>
            <w:r w:rsidR="00E174A1" w:rsidRPr="00E174A1">
              <w:rPr>
                <w:noProof/>
                <w:webHidden/>
              </w:rPr>
              <w:t>24</w:t>
            </w:r>
            <w:r w:rsidR="00E174A1" w:rsidRPr="00E174A1">
              <w:rPr>
                <w:noProof/>
                <w:webHidden/>
              </w:rPr>
              <w:fldChar w:fldCharType="end"/>
            </w:r>
          </w:hyperlink>
        </w:p>
        <w:p w14:paraId="5B9D6C11" w14:textId="5EA115F4" w:rsidR="00C4052B" w:rsidRPr="00E174A1" w:rsidRDefault="00C4052B" w:rsidP="00A97C7E">
          <w:pPr>
            <w:spacing w:after="0" w:line="360" w:lineRule="auto"/>
            <w:rPr>
              <w:color w:val="FF0000"/>
            </w:rPr>
          </w:pPr>
          <w:r w:rsidRPr="00E174A1">
            <w:rPr>
              <w:b/>
              <w:bCs/>
              <w:color w:val="FF0000"/>
              <w:lang w:val="es-ES"/>
            </w:rPr>
            <w:fldChar w:fldCharType="end"/>
          </w:r>
        </w:p>
      </w:sdtContent>
    </w:sdt>
    <w:p w14:paraId="57481942" w14:textId="77777777" w:rsidR="00C4052B" w:rsidRPr="00E174A1" w:rsidRDefault="00C4052B" w:rsidP="00A97C7E">
      <w:pPr>
        <w:tabs>
          <w:tab w:val="left" w:pos="8931"/>
        </w:tabs>
        <w:spacing w:after="0" w:line="360" w:lineRule="auto"/>
        <w:rPr>
          <w:color w:val="FF0000"/>
        </w:rPr>
      </w:pPr>
    </w:p>
    <w:p w14:paraId="411B5995" w14:textId="77777777" w:rsidR="00C4052B" w:rsidRPr="00E174A1" w:rsidRDefault="00C4052B" w:rsidP="00A97C7E">
      <w:pPr>
        <w:tabs>
          <w:tab w:val="left" w:pos="8931"/>
        </w:tabs>
        <w:spacing w:after="0" w:line="360" w:lineRule="auto"/>
        <w:rPr>
          <w:color w:val="FF0000"/>
        </w:rPr>
      </w:pPr>
    </w:p>
    <w:p w14:paraId="6784625D" w14:textId="77777777" w:rsidR="00C4052B" w:rsidRPr="00E174A1" w:rsidRDefault="00C4052B" w:rsidP="00A97C7E">
      <w:pPr>
        <w:tabs>
          <w:tab w:val="left" w:pos="8931"/>
        </w:tabs>
        <w:spacing w:after="0" w:line="360" w:lineRule="auto"/>
        <w:rPr>
          <w:color w:val="FF0000"/>
        </w:rPr>
      </w:pPr>
    </w:p>
    <w:p w14:paraId="3036B5D4" w14:textId="77777777" w:rsidR="00592A79" w:rsidRPr="00E174A1" w:rsidRDefault="00592A79" w:rsidP="00A97C7E">
      <w:pPr>
        <w:tabs>
          <w:tab w:val="left" w:pos="8931"/>
        </w:tabs>
        <w:spacing w:after="0" w:line="360" w:lineRule="auto"/>
        <w:rPr>
          <w:color w:val="FF0000"/>
        </w:rPr>
      </w:pPr>
    </w:p>
    <w:p w14:paraId="1601DBF2" w14:textId="77777777" w:rsidR="00592A79" w:rsidRPr="00E174A1" w:rsidRDefault="00592A79" w:rsidP="00A97C7E">
      <w:pPr>
        <w:tabs>
          <w:tab w:val="left" w:pos="8931"/>
        </w:tabs>
        <w:spacing w:after="0" w:line="360" w:lineRule="auto"/>
        <w:rPr>
          <w:color w:val="FF0000"/>
        </w:rPr>
      </w:pPr>
    </w:p>
    <w:p w14:paraId="605F9A8B" w14:textId="77777777" w:rsidR="00592A79" w:rsidRPr="00E174A1" w:rsidRDefault="00592A79" w:rsidP="00A97C7E">
      <w:pPr>
        <w:tabs>
          <w:tab w:val="left" w:pos="8931"/>
        </w:tabs>
        <w:spacing w:after="0" w:line="360" w:lineRule="auto"/>
        <w:rPr>
          <w:color w:val="FF0000"/>
        </w:rPr>
      </w:pPr>
    </w:p>
    <w:p w14:paraId="4EB8B936" w14:textId="77777777" w:rsidR="00592A79" w:rsidRPr="00E174A1" w:rsidRDefault="00592A79" w:rsidP="00A97C7E">
      <w:pPr>
        <w:tabs>
          <w:tab w:val="left" w:pos="8931"/>
        </w:tabs>
        <w:spacing w:after="0" w:line="360" w:lineRule="auto"/>
        <w:rPr>
          <w:color w:val="FF0000"/>
        </w:rPr>
      </w:pPr>
    </w:p>
    <w:p w14:paraId="1FA629FB" w14:textId="77777777" w:rsidR="00592A79" w:rsidRPr="00E174A1" w:rsidRDefault="00592A79" w:rsidP="00A97C7E">
      <w:pPr>
        <w:tabs>
          <w:tab w:val="left" w:pos="8931"/>
        </w:tabs>
        <w:spacing w:after="0" w:line="360" w:lineRule="auto"/>
        <w:rPr>
          <w:color w:val="FF0000"/>
        </w:rPr>
      </w:pPr>
    </w:p>
    <w:p w14:paraId="3FB7EB5E" w14:textId="01C5950A" w:rsidR="005C690F" w:rsidRPr="00E174A1" w:rsidRDefault="007D6307" w:rsidP="00A97C7E">
      <w:pPr>
        <w:tabs>
          <w:tab w:val="left" w:pos="8931"/>
        </w:tabs>
        <w:spacing w:after="0" w:line="360" w:lineRule="auto"/>
        <w:rPr>
          <w:color w:val="auto"/>
        </w:rPr>
      </w:pPr>
      <w:r w:rsidRPr="00E174A1">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174A1">
        <w:rPr>
          <w:color w:val="auto"/>
        </w:rPr>
        <w:t xml:space="preserve">fecha </w:t>
      </w:r>
      <w:r w:rsidR="007E71F6" w:rsidRPr="00E174A1">
        <w:rPr>
          <w:color w:val="auto"/>
        </w:rPr>
        <w:t xml:space="preserve">veinticinco de febrero </w:t>
      </w:r>
      <w:r w:rsidR="00914786" w:rsidRPr="00E174A1">
        <w:rPr>
          <w:color w:val="auto"/>
        </w:rPr>
        <w:t>de dos mil veintiséis.</w:t>
      </w:r>
    </w:p>
    <w:p w14:paraId="0DCD3B82" w14:textId="77777777" w:rsidR="005C690F" w:rsidRPr="00E174A1" w:rsidRDefault="005C690F" w:rsidP="00A97C7E">
      <w:pPr>
        <w:spacing w:after="0" w:line="360" w:lineRule="auto"/>
        <w:rPr>
          <w:b/>
          <w:color w:val="FF0000"/>
        </w:rPr>
      </w:pPr>
    </w:p>
    <w:p w14:paraId="1570B336" w14:textId="6668E094" w:rsidR="005C690F" w:rsidRPr="00E174A1" w:rsidRDefault="007D6307" w:rsidP="00A97C7E">
      <w:pPr>
        <w:spacing w:after="0" w:line="360" w:lineRule="auto"/>
        <w:rPr>
          <w:color w:val="auto"/>
        </w:rPr>
      </w:pPr>
      <w:r w:rsidRPr="00E174A1">
        <w:rPr>
          <w:b/>
          <w:color w:val="auto"/>
        </w:rPr>
        <w:t xml:space="preserve">VISTO </w:t>
      </w:r>
      <w:r w:rsidRPr="00E174A1">
        <w:rPr>
          <w:color w:val="auto"/>
        </w:rPr>
        <w:t>el expediente elect</w:t>
      </w:r>
      <w:r w:rsidR="00ED4B8D" w:rsidRPr="00E174A1">
        <w:rPr>
          <w:color w:val="auto"/>
        </w:rPr>
        <w:t>rónico conformado con motivo de los</w:t>
      </w:r>
      <w:r w:rsidRPr="00E174A1">
        <w:rPr>
          <w:color w:val="auto"/>
        </w:rPr>
        <w:t xml:space="preserve"> Recurso</w:t>
      </w:r>
      <w:r w:rsidR="00ED4B8D" w:rsidRPr="00E174A1">
        <w:rPr>
          <w:color w:val="auto"/>
        </w:rPr>
        <w:t>s</w:t>
      </w:r>
      <w:r w:rsidRPr="00E174A1">
        <w:rPr>
          <w:color w:val="auto"/>
        </w:rPr>
        <w:t xml:space="preserve"> de Revisión </w:t>
      </w:r>
      <w:r w:rsidR="00914786" w:rsidRPr="0054424A">
        <w:rPr>
          <w:b/>
          <w:color w:val="auto"/>
        </w:rPr>
        <w:t>1</w:t>
      </w:r>
      <w:r w:rsidR="007E71F6" w:rsidRPr="0054424A">
        <w:rPr>
          <w:b/>
          <w:color w:val="auto"/>
        </w:rPr>
        <w:t>1941</w:t>
      </w:r>
      <w:r w:rsidR="000D392E" w:rsidRPr="0054424A">
        <w:rPr>
          <w:b/>
          <w:color w:val="auto"/>
        </w:rPr>
        <w:t>/INFOEM/IP/RR/2025</w:t>
      </w:r>
      <w:r w:rsidR="007E71F6" w:rsidRPr="0054424A">
        <w:rPr>
          <w:b/>
          <w:color w:val="auto"/>
        </w:rPr>
        <w:t xml:space="preserve"> </w:t>
      </w:r>
      <w:r w:rsidR="004B3338" w:rsidRPr="0054424A">
        <w:rPr>
          <w:b/>
          <w:color w:val="auto"/>
        </w:rPr>
        <w:t xml:space="preserve">y </w:t>
      </w:r>
      <w:r w:rsidR="00914786" w:rsidRPr="0054424A">
        <w:rPr>
          <w:b/>
          <w:color w:val="auto"/>
        </w:rPr>
        <w:t>1</w:t>
      </w:r>
      <w:r w:rsidR="007E71F6" w:rsidRPr="0054424A">
        <w:rPr>
          <w:b/>
          <w:color w:val="auto"/>
        </w:rPr>
        <w:t>1942</w:t>
      </w:r>
      <w:r w:rsidR="00914786" w:rsidRPr="0054424A">
        <w:rPr>
          <w:b/>
          <w:color w:val="auto"/>
        </w:rPr>
        <w:t>/</w:t>
      </w:r>
      <w:r w:rsidR="004B3338" w:rsidRPr="0054424A">
        <w:rPr>
          <w:b/>
          <w:color w:val="auto"/>
        </w:rPr>
        <w:t>INFOEM/IP/RR/2025</w:t>
      </w:r>
      <w:r w:rsidRPr="00E174A1">
        <w:rPr>
          <w:bCs/>
          <w:color w:val="auto"/>
        </w:rPr>
        <w:t>, interpuesto</w:t>
      </w:r>
      <w:r w:rsidR="004B3338" w:rsidRPr="00E174A1">
        <w:rPr>
          <w:bCs/>
          <w:color w:val="auto"/>
        </w:rPr>
        <w:t>s</w:t>
      </w:r>
      <w:r w:rsidRPr="00E174A1">
        <w:rPr>
          <w:bCs/>
          <w:color w:val="auto"/>
        </w:rPr>
        <w:t xml:space="preserve"> </w:t>
      </w:r>
      <w:r w:rsidR="008415EA" w:rsidRPr="00E174A1">
        <w:rPr>
          <w:bCs/>
          <w:color w:val="auto"/>
        </w:rPr>
        <w:t>por</w:t>
      </w:r>
      <w:r w:rsidR="007E71F6" w:rsidRPr="00E174A1">
        <w:rPr>
          <w:bCs/>
          <w:color w:val="auto"/>
        </w:rPr>
        <w:t xml:space="preserve"> </w:t>
      </w:r>
      <w:r w:rsidR="009C6C7C" w:rsidRPr="009C6C7C">
        <w:rPr>
          <w:bCs/>
          <w:color w:val="auto"/>
          <w:highlight w:val="black"/>
        </w:rPr>
        <w:t>XXXXXX</w:t>
      </w:r>
      <w:r w:rsidR="000B40C7" w:rsidRPr="00E174A1">
        <w:rPr>
          <w:bCs/>
          <w:color w:val="auto"/>
        </w:rPr>
        <w:t xml:space="preserve">, </w:t>
      </w:r>
      <w:r w:rsidR="00400250" w:rsidRPr="00E174A1">
        <w:rPr>
          <w:bCs/>
          <w:color w:val="auto"/>
        </w:rPr>
        <w:t>en lo sucesivo</w:t>
      </w:r>
      <w:r w:rsidR="000B40C7" w:rsidRPr="00E174A1">
        <w:rPr>
          <w:bCs/>
          <w:color w:val="auto"/>
        </w:rPr>
        <w:t xml:space="preserve"> </w:t>
      </w:r>
      <w:r w:rsidR="00D906B2" w:rsidRPr="00E174A1">
        <w:rPr>
          <w:bCs/>
          <w:color w:val="auto"/>
        </w:rPr>
        <w:t>la persona</w:t>
      </w:r>
      <w:r w:rsidRPr="00E174A1">
        <w:rPr>
          <w:bCs/>
          <w:color w:val="auto"/>
        </w:rPr>
        <w:t xml:space="preserve"> Recurrente o Particular, en contra de la respuesta del Sujeto Obligado</w:t>
      </w:r>
      <w:r w:rsidR="00705FBB" w:rsidRPr="00E174A1">
        <w:rPr>
          <w:bCs/>
          <w:color w:val="auto"/>
        </w:rPr>
        <w:t xml:space="preserve">, </w:t>
      </w:r>
      <w:r w:rsidR="00914786" w:rsidRPr="0054424A">
        <w:rPr>
          <w:b/>
          <w:color w:val="auto"/>
        </w:rPr>
        <w:t>Secretaría de</w:t>
      </w:r>
      <w:r w:rsidR="007E71F6" w:rsidRPr="0054424A">
        <w:rPr>
          <w:b/>
          <w:color w:val="auto"/>
        </w:rPr>
        <w:t xml:space="preserve"> Seguridad</w:t>
      </w:r>
      <w:r w:rsidR="00EF0C39" w:rsidRPr="00E174A1">
        <w:rPr>
          <w:b/>
          <w:color w:val="auto"/>
        </w:rPr>
        <w:t>,</w:t>
      </w:r>
      <w:r w:rsidRPr="00E174A1">
        <w:rPr>
          <w:b/>
          <w:color w:val="auto"/>
        </w:rPr>
        <w:t xml:space="preserve"> </w:t>
      </w:r>
      <w:r w:rsidRPr="00E174A1">
        <w:rPr>
          <w:color w:val="auto"/>
        </w:rPr>
        <w:t>a la</w:t>
      </w:r>
      <w:r w:rsidR="00ED4B8D" w:rsidRPr="00E174A1">
        <w:rPr>
          <w:color w:val="auto"/>
        </w:rPr>
        <w:t>s</w:t>
      </w:r>
      <w:r w:rsidRPr="00E174A1">
        <w:rPr>
          <w:color w:val="auto"/>
        </w:rPr>
        <w:t xml:space="preserve"> solicitud</w:t>
      </w:r>
      <w:r w:rsidR="00ED4B8D" w:rsidRPr="00E174A1">
        <w:rPr>
          <w:color w:val="auto"/>
        </w:rPr>
        <w:t>es</w:t>
      </w:r>
      <w:r w:rsidRPr="00E174A1">
        <w:rPr>
          <w:color w:val="auto"/>
        </w:rPr>
        <w:t xml:space="preserve"> de acceso a la información pública</w:t>
      </w:r>
      <w:r w:rsidR="00800641" w:rsidRPr="00E174A1">
        <w:rPr>
          <w:color w:val="auto"/>
        </w:rPr>
        <w:t xml:space="preserve"> </w:t>
      </w:r>
      <w:hyperlink r:id="rId9" w:history="1">
        <w:r w:rsidR="007E71F6" w:rsidRPr="00E174A1">
          <w:rPr>
            <w:color w:val="auto"/>
          </w:rPr>
          <w:t>00378/SSEM/IP/202</w:t>
        </w:r>
      </w:hyperlink>
      <w:r w:rsidR="007E71F6" w:rsidRPr="00E174A1">
        <w:rPr>
          <w:color w:val="auto"/>
        </w:rPr>
        <w:t xml:space="preserve">5 y </w:t>
      </w:r>
      <w:hyperlink r:id="rId10" w:history="1">
        <w:r w:rsidR="007E71F6" w:rsidRPr="00E174A1">
          <w:rPr>
            <w:color w:val="auto"/>
          </w:rPr>
          <w:t>00377/SSEM/IP/202</w:t>
        </w:r>
      </w:hyperlink>
      <w:r w:rsidR="007E71F6" w:rsidRPr="00E174A1">
        <w:rPr>
          <w:color w:val="auto"/>
        </w:rPr>
        <w:t>5</w:t>
      </w:r>
      <w:r w:rsidRPr="00E174A1">
        <w:rPr>
          <w:color w:val="auto"/>
        </w:rPr>
        <w:t>, se emite la presente Resolución, con base en los Antecedentes y Considerandos que se exponen a continuación:</w:t>
      </w:r>
    </w:p>
    <w:p w14:paraId="1F97CEF3" w14:textId="77777777" w:rsidR="005C690F" w:rsidRPr="00E174A1" w:rsidRDefault="005C690F" w:rsidP="00A97C7E">
      <w:pPr>
        <w:spacing w:after="0" w:line="360" w:lineRule="auto"/>
        <w:rPr>
          <w:b/>
          <w:color w:val="FF0000"/>
        </w:rPr>
      </w:pPr>
    </w:p>
    <w:p w14:paraId="1DEAF9D3" w14:textId="24D35555" w:rsidR="005C690F" w:rsidRPr="00E174A1" w:rsidRDefault="00CD6238" w:rsidP="00A97C7E">
      <w:pPr>
        <w:pStyle w:val="Ttulo1"/>
        <w:spacing w:before="0" w:after="0" w:line="360" w:lineRule="auto"/>
        <w:jc w:val="center"/>
        <w:rPr>
          <w:color w:val="auto"/>
          <w:sz w:val="22"/>
          <w:szCs w:val="22"/>
        </w:rPr>
      </w:pPr>
      <w:bookmarkStart w:id="0" w:name="_Toc223021930"/>
      <w:r w:rsidRPr="00E174A1">
        <w:rPr>
          <w:color w:val="auto"/>
          <w:sz w:val="22"/>
          <w:szCs w:val="22"/>
        </w:rPr>
        <w:t>A N T E C E D E N T E S</w:t>
      </w:r>
      <w:bookmarkEnd w:id="0"/>
    </w:p>
    <w:p w14:paraId="5A7EDA4F" w14:textId="77777777" w:rsidR="005C690F" w:rsidRPr="00E174A1" w:rsidRDefault="005C690F" w:rsidP="00A97C7E">
      <w:pPr>
        <w:spacing w:after="0" w:line="360" w:lineRule="auto"/>
        <w:jc w:val="center"/>
        <w:rPr>
          <w:b/>
          <w:color w:val="auto"/>
        </w:rPr>
      </w:pPr>
    </w:p>
    <w:p w14:paraId="4930DAB9" w14:textId="701611A7" w:rsidR="00E22EA8" w:rsidRPr="00E174A1" w:rsidRDefault="009215C2" w:rsidP="00A97C7E">
      <w:pPr>
        <w:pStyle w:val="Ttulo2"/>
        <w:spacing w:before="0" w:after="0" w:line="360" w:lineRule="auto"/>
        <w:rPr>
          <w:color w:val="FF0000"/>
          <w:sz w:val="22"/>
          <w:szCs w:val="22"/>
          <w:lang w:eastAsia="es-ES"/>
        </w:rPr>
      </w:pPr>
      <w:bookmarkStart w:id="1" w:name="_Toc223021931"/>
      <w:r w:rsidRPr="00E174A1">
        <w:rPr>
          <w:color w:val="auto"/>
          <w:sz w:val="22"/>
          <w:szCs w:val="22"/>
          <w:lang w:eastAsia="es-ES"/>
        </w:rPr>
        <w:t xml:space="preserve">I. </w:t>
      </w:r>
      <w:r w:rsidR="00E22EA8" w:rsidRPr="00E174A1">
        <w:rPr>
          <w:color w:val="auto"/>
          <w:sz w:val="22"/>
          <w:szCs w:val="22"/>
          <w:lang w:eastAsia="es-ES"/>
        </w:rPr>
        <w:t>Presentación de la solicitud de información</w:t>
      </w:r>
      <w:bookmarkEnd w:id="1"/>
    </w:p>
    <w:p w14:paraId="63A20E25" w14:textId="77777777" w:rsidR="009215C2" w:rsidRPr="00E174A1" w:rsidRDefault="009215C2" w:rsidP="00A97C7E">
      <w:pPr>
        <w:tabs>
          <w:tab w:val="left" w:pos="567"/>
        </w:tabs>
        <w:spacing w:after="0" w:line="360" w:lineRule="auto"/>
        <w:rPr>
          <w:rFonts w:eastAsia="Times New Roman" w:cs="Tahoma"/>
          <w:color w:val="FF0000"/>
          <w:lang w:eastAsia="es-ES"/>
        </w:rPr>
      </w:pPr>
    </w:p>
    <w:p w14:paraId="301B8A4E" w14:textId="6E30A77B" w:rsidR="00E22EA8" w:rsidRPr="00E174A1" w:rsidRDefault="00D906B2" w:rsidP="00A97C7E">
      <w:pPr>
        <w:spacing w:after="0" w:line="360" w:lineRule="auto"/>
        <w:rPr>
          <w:rFonts w:eastAsia="Times New Roman" w:cs="Tahoma"/>
          <w:color w:val="auto"/>
          <w:lang w:eastAsia="es-ES"/>
        </w:rPr>
      </w:pPr>
      <w:r w:rsidRPr="00E174A1">
        <w:rPr>
          <w:rFonts w:eastAsia="Times New Roman" w:cs="Tahoma"/>
          <w:color w:val="auto"/>
          <w:lang w:eastAsia="es-ES"/>
        </w:rPr>
        <w:t>El</w:t>
      </w:r>
      <w:r w:rsidR="00914786" w:rsidRPr="00E174A1">
        <w:rPr>
          <w:rFonts w:eastAsia="Times New Roman" w:cs="Tahoma"/>
          <w:color w:val="auto"/>
          <w:lang w:eastAsia="es-ES"/>
        </w:rPr>
        <w:t xml:space="preserve"> </w:t>
      </w:r>
      <w:r w:rsidR="007E71F6" w:rsidRPr="00E174A1">
        <w:rPr>
          <w:rFonts w:eastAsia="Times New Roman" w:cs="Tahoma"/>
          <w:color w:val="auto"/>
          <w:lang w:eastAsia="es-ES"/>
        </w:rPr>
        <w:t>dos de septiembre de dos mil veinticinco</w:t>
      </w:r>
      <w:r w:rsidR="00BF362A" w:rsidRPr="00E174A1">
        <w:rPr>
          <w:rFonts w:eastAsia="Times New Roman" w:cs="Tahoma"/>
          <w:color w:val="auto"/>
          <w:lang w:eastAsia="es-ES"/>
        </w:rPr>
        <w:t xml:space="preserve">, </w:t>
      </w:r>
      <w:r w:rsidR="000A7895" w:rsidRPr="00E174A1">
        <w:rPr>
          <w:rFonts w:eastAsia="Times New Roman" w:cs="Tahoma"/>
          <w:color w:val="auto"/>
          <w:lang w:eastAsia="es-ES"/>
        </w:rPr>
        <w:t xml:space="preserve">el Particular presentó </w:t>
      </w:r>
      <w:r w:rsidR="004B3338" w:rsidRPr="00E174A1">
        <w:rPr>
          <w:rFonts w:eastAsia="Times New Roman" w:cs="Tahoma"/>
          <w:color w:val="auto"/>
          <w:lang w:eastAsia="es-ES"/>
        </w:rPr>
        <w:t>tres</w:t>
      </w:r>
      <w:r w:rsidR="00E22EA8" w:rsidRPr="00E174A1">
        <w:rPr>
          <w:rFonts w:eastAsia="Times New Roman" w:cs="Tahoma"/>
          <w:color w:val="auto"/>
          <w:lang w:eastAsia="es-ES"/>
        </w:rPr>
        <w:t xml:space="preserve"> solicitud</w:t>
      </w:r>
      <w:r w:rsidR="000A7895" w:rsidRPr="00E174A1">
        <w:rPr>
          <w:rFonts w:eastAsia="Times New Roman" w:cs="Tahoma"/>
          <w:color w:val="auto"/>
          <w:lang w:eastAsia="es-ES"/>
        </w:rPr>
        <w:t>es</w:t>
      </w:r>
      <w:r w:rsidR="00E22EA8" w:rsidRPr="00E174A1">
        <w:rPr>
          <w:rFonts w:eastAsia="Times New Roman" w:cs="Tahoma"/>
          <w:color w:val="auto"/>
          <w:lang w:eastAsia="es-ES"/>
        </w:rPr>
        <w:t xml:space="preserve"> de acceso a la información pública, a través del Sistema de Acceso a la Información Mexiquense (SAIMEX), ante</w:t>
      </w:r>
      <w:r w:rsidR="000B3C56" w:rsidRPr="00E174A1">
        <w:rPr>
          <w:rFonts w:eastAsia="Times New Roman" w:cs="Tahoma"/>
          <w:color w:val="auto"/>
          <w:lang w:eastAsia="es-ES"/>
        </w:rPr>
        <w:t xml:space="preserve"> </w:t>
      </w:r>
      <w:r w:rsidR="00914786" w:rsidRPr="00E174A1">
        <w:rPr>
          <w:rFonts w:eastAsia="Times New Roman" w:cs="Tahoma"/>
          <w:color w:val="auto"/>
          <w:lang w:eastAsia="es-ES"/>
        </w:rPr>
        <w:t xml:space="preserve">la </w:t>
      </w:r>
      <w:r w:rsidR="00914786" w:rsidRPr="00E174A1">
        <w:rPr>
          <w:color w:val="auto"/>
        </w:rPr>
        <w:t>Secretaría de</w:t>
      </w:r>
      <w:r w:rsidR="007E71F6" w:rsidRPr="00E174A1">
        <w:rPr>
          <w:color w:val="auto"/>
        </w:rPr>
        <w:t xml:space="preserve"> Educación</w:t>
      </w:r>
      <w:r w:rsidR="008E0DC4" w:rsidRPr="00E174A1">
        <w:rPr>
          <w:rFonts w:eastAsia="Calibri" w:cs="Times New Roman"/>
          <w:color w:val="auto"/>
        </w:rPr>
        <w:t>,</w:t>
      </w:r>
      <w:r w:rsidR="00DC175C" w:rsidRPr="00E174A1">
        <w:rPr>
          <w:rFonts w:eastAsia="Calibri" w:cs="Tahoma"/>
          <w:color w:val="auto"/>
        </w:rPr>
        <w:t xml:space="preserve"> </w:t>
      </w:r>
      <w:r w:rsidR="00E22EA8" w:rsidRPr="00E174A1">
        <w:rPr>
          <w:rFonts w:eastAsia="Calibri" w:cs="Tahoma"/>
          <w:color w:val="auto"/>
        </w:rPr>
        <w:t xml:space="preserve">en los siguientes términos: </w:t>
      </w:r>
    </w:p>
    <w:p w14:paraId="2F6F83A1" w14:textId="77777777" w:rsidR="00ED4B8D" w:rsidRPr="00E174A1" w:rsidRDefault="00ED4B8D" w:rsidP="00A97C7E">
      <w:pPr>
        <w:spacing w:after="0" w:line="360" w:lineRule="auto"/>
        <w:rPr>
          <w:rFonts w:eastAsia="Times New Roman" w:cs="Tahoma"/>
          <w:color w:val="FF0000"/>
          <w:lang w:eastAsia="es-ES"/>
        </w:rPr>
      </w:pPr>
    </w:p>
    <w:tbl>
      <w:tblPr>
        <w:tblStyle w:val="Tablaconcuadrcula"/>
        <w:tblW w:w="8926" w:type="dxa"/>
        <w:tblLook w:val="04A0" w:firstRow="1" w:lastRow="0" w:firstColumn="1" w:lastColumn="0" w:noHBand="0" w:noVBand="1"/>
      </w:tblPr>
      <w:tblGrid>
        <w:gridCol w:w="2717"/>
        <w:gridCol w:w="6209"/>
      </w:tblGrid>
      <w:tr w:rsidR="007E71F6" w:rsidRPr="00E174A1"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E174A1" w:rsidRDefault="00ED4B8D" w:rsidP="00A97C7E">
            <w:pPr>
              <w:tabs>
                <w:tab w:val="left" w:pos="567"/>
              </w:tabs>
              <w:spacing w:line="360" w:lineRule="auto"/>
              <w:ind w:right="-28"/>
              <w:contextualSpacing/>
              <w:rPr>
                <w:rFonts w:cs="Tahoma"/>
                <w:b/>
                <w:color w:val="auto"/>
                <w:sz w:val="20"/>
                <w:szCs w:val="20"/>
              </w:rPr>
            </w:pPr>
            <w:bookmarkStart w:id="2" w:name="_Hlk168659039"/>
            <w:r w:rsidRPr="00E174A1">
              <w:rPr>
                <w:rFonts w:cs="Tahoma"/>
                <w:b/>
                <w:color w:val="auto"/>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E174A1" w:rsidRDefault="00ED4B8D" w:rsidP="00A97C7E">
            <w:pPr>
              <w:tabs>
                <w:tab w:val="left" w:pos="567"/>
              </w:tabs>
              <w:spacing w:line="360" w:lineRule="auto"/>
              <w:contextualSpacing/>
              <w:rPr>
                <w:rFonts w:cs="Tahoma"/>
                <w:b/>
                <w:color w:val="auto"/>
                <w:sz w:val="20"/>
                <w:szCs w:val="20"/>
              </w:rPr>
            </w:pPr>
            <w:r w:rsidRPr="00E174A1">
              <w:rPr>
                <w:rFonts w:cs="Tahoma"/>
                <w:b/>
                <w:color w:val="auto"/>
                <w:sz w:val="20"/>
                <w:szCs w:val="20"/>
              </w:rPr>
              <w:t>‘’DESCRIPCIÓN CLARA Y PRECISA DE LA INFORMACIÓN SOLICITADA</w:t>
            </w:r>
          </w:p>
        </w:tc>
      </w:tr>
      <w:tr w:rsidR="007E71F6" w:rsidRPr="00E174A1"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0D88E608" w:rsidR="00ED4B8D" w:rsidRPr="00E174A1" w:rsidRDefault="00000000" w:rsidP="00A97C7E">
            <w:pPr>
              <w:spacing w:line="360" w:lineRule="auto"/>
              <w:rPr>
                <w:b/>
                <w:bCs/>
                <w:i/>
                <w:iCs/>
                <w:color w:val="FF0000"/>
                <w:sz w:val="20"/>
                <w:szCs w:val="20"/>
              </w:rPr>
            </w:pPr>
            <w:hyperlink r:id="rId11" w:history="1">
              <w:r w:rsidR="007E71F6" w:rsidRPr="00E174A1">
                <w:rPr>
                  <w:b/>
                  <w:bCs/>
                  <w:i/>
                  <w:iCs/>
                  <w:color w:val="auto"/>
                  <w:sz w:val="20"/>
                  <w:szCs w:val="20"/>
                </w:rPr>
                <w:t>00378/SSEM/IP/2025</w:t>
              </w:r>
            </w:hyperlink>
          </w:p>
        </w:tc>
        <w:tc>
          <w:tcPr>
            <w:tcW w:w="6209" w:type="dxa"/>
            <w:tcBorders>
              <w:top w:val="single" w:sz="4" w:space="0" w:color="auto"/>
              <w:left w:val="single" w:sz="4" w:space="0" w:color="auto"/>
              <w:bottom w:val="single" w:sz="4" w:space="0" w:color="auto"/>
              <w:right w:val="single" w:sz="4" w:space="0" w:color="auto"/>
            </w:tcBorders>
            <w:hideMark/>
          </w:tcPr>
          <w:p w14:paraId="45B09E14" w14:textId="096477DB" w:rsidR="00ED4B8D" w:rsidRPr="00E174A1" w:rsidRDefault="007E71F6" w:rsidP="00A97C7E">
            <w:pPr>
              <w:spacing w:line="360" w:lineRule="auto"/>
              <w:rPr>
                <w:i/>
                <w:iCs/>
                <w:color w:val="FF0000"/>
                <w:sz w:val="20"/>
                <w:szCs w:val="20"/>
              </w:rPr>
            </w:pPr>
            <w:r w:rsidRPr="00E174A1">
              <w:rPr>
                <w:i/>
                <w:iCs/>
                <w:color w:val="auto"/>
                <w:sz w:val="20"/>
                <w:szCs w:val="20"/>
              </w:rPr>
              <w:t>Todos sus avisos de privacidad integrales</w:t>
            </w:r>
            <w:r w:rsidR="00784478" w:rsidRPr="00E174A1">
              <w:rPr>
                <w:i/>
                <w:iCs/>
                <w:color w:val="auto"/>
                <w:sz w:val="20"/>
                <w:szCs w:val="20"/>
              </w:rPr>
              <w:t>” (Sic)</w:t>
            </w:r>
          </w:p>
        </w:tc>
      </w:tr>
      <w:tr w:rsidR="007E71F6" w:rsidRPr="00E174A1"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7A1643C0" w:rsidR="00ED4B8D" w:rsidRPr="00E174A1" w:rsidRDefault="00000000" w:rsidP="00A97C7E">
            <w:pPr>
              <w:spacing w:line="360" w:lineRule="auto"/>
              <w:rPr>
                <w:b/>
                <w:bCs/>
                <w:i/>
                <w:iCs/>
                <w:color w:val="FF0000"/>
                <w:sz w:val="20"/>
                <w:szCs w:val="20"/>
              </w:rPr>
            </w:pPr>
            <w:hyperlink r:id="rId12" w:history="1">
              <w:r w:rsidR="007E71F6" w:rsidRPr="00E174A1">
                <w:rPr>
                  <w:b/>
                  <w:bCs/>
                  <w:i/>
                  <w:iCs/>
                  <w:color w:val="auto"/>
                  <w:sz w:val="20"/>
                  <w:szCs w:val="20"/>
                </w:rPr>
                <w:t>00377/SSEM/IP/2025</w:t>
              </w:r>
            </w:hyperlink>
          </w:p>
        </w:tc>
        <w:tc>
          <w:tcPr>
            <w:tcW w:w="6209" w:type="dxa"/>
            <w:tcBorders>
              <w:top w:val="single" w:sz="4" w:space="0" w:color="auto"/>
              <w:left w:val="single" w:sz="4" w:space="0" w:color="auto"/>
              <w:bottom w:val="single" w:sz="4" w:space="0" w:color="auto"/>
              <w:right w:val="single" w:sz="4" w:space="0" w:color="auto"/>
            </w:tcBorders>
            <w:hideMark/>
          </w:tcPr>
          <w:p w14:paraId="336F2FAA" w14:textId="3B08A1C6" w:rsidR="00ED4B8D" w:rsidRPr="00E174A1" w:rsidRDefault="007E71F6" w:rsidP="00A97C7E">
            <w:pPr>
              <w:spacing w:line="360" w:lineRule="auto"/>
              <w:rPr>
                <w:rFonts w:ascii="Times New Roman" w:hAnsi="Times New Roman"/>
                <w:color w:val="FF0000"/>
              </w:rPr>
            </w:pPr>
            <w:r w:rsidRPr="00E174A1">
              <w:rPr>
                <w:i/>
                <w:iCs/>
                <w:color w:val="auto"/>
                <w:sz w:val="20"/>
                <w:szCs w:val="20"/>
              </w:rPr>
              <w:t>Todos sus avisos de privacidad simplificados</w:t>
            </w:r>
            <w:r w:rsidR="00DE69A4" w:rsidRPr="00E174A1">
              <w:rPr>
                <w:i/>
                <w:iCs/>
                <w:color w:val="auto"/>
                <w:sz w:val="20"/>
                <w:szCs w:val="20"/>
              </w:rPr>
              <w:t>” (Sic)</w:t>
            </w:r>
          </w:p>
        </w:tc>
      </w:tr>
      <w:bookmarkEnd w:id="2"/>
    </w:tbl>
    <w:p w14:paraId="2B959865" w14:textId="77777777" w:rsidR="00E22EA8" w:rsidRPr="00E174A1" w:rsidRDefault="00E22EA8" w:rsidP="00A97C7E">
      <w:pPr>
        <w:spacing w:after="0" w:line="360" w:lineRule="auto"/>
        <w:rPr>
          <w:rFonts w:eastAsia="Calibri" w:cs="Tahoma"/>
          <w:color w:val="auto"/>
        </w:rPr>
      </w:pPr>
    </w:p>
    <w:p w14:paraId="7D2A95DA" w14:textId="6D3AB8EF" w:rsidR="002207FA" w:rsidRPr="00E174A1" w:rsidRDefault="00947B5C" w:rsidP="00A97C7E">
      <w:pPr>
        <w:spacing w:after="0" w:line="360" w:lineRule="auto"/>
        <w:rPr>
          <w:rFonts w:eastAsia="Times New Roman" w:cs="Arial"/>
          <w:bCs/>
          <w:i/>
          <w:iCs/>
          <w:color w:val="auto"/>
          <w:lang w:eastAsia="es-ES"/>
        </w:rPr>
      </w:pPr>
      <w:r w:rsidRPr="00E174A1">
        <w:rPr>
          <w:rFonts w:eastAsia="Times New Roman" w:cs="Arial"/>
          <w:bCs/>
          <w:iCs/>
          <w:color w:val="auto"/>
          <w:lang w:eastAsia="es-ES"/>
        </w:rPr>
        <w:t>Es de</w:t>
      </w:r>
      <w:r w:rsidR="006F7C75" w:rsidRPr="00E174A1">
        <w:rPr>
          <w:rFonts w:eastAsia="Times New Roman" w:cs="Arial"/>
          <w:bCs/>
          <w:iCs/>
          <w:color w:val="auto"/>
          <w:lang w:eastAsia="es-ES"/>
        </w:rPr>
        <w:t xml:space="preserve"> señalar que en las tres</w:t>
      </w:r>
      <w:r w:rsidRPr="00E174A1">
        <w:rPr>
          <w:rFonts w:eastAsia="Times New Roman" w:cs="Arial"/>
          <w:bCs/>
          <w:iCs/>
          <w:color w:val="auto"/>
          <w:lang w:eastAsia="es-ES"/>
        </w:rPr>
        <w:t xml:space="preserve"> solicitudes de acceso a la información la persona Recurrente eligió como modalidad de entrega de la información </w:t>
      </w:r>
      <w:r w:rsidRPr="00E174A1">
        <w:rPr>
          <w:rFonts w:eastAsia="Times New Roman" w:cs="Arial"/>
          <w:bCs/>
          <w:i/>
          <w:iCs/>
          <w:color w:val="auto"/>
          <w:lang w:eastAsia="es-ES"/>
        </w:rPr>
        <w:t>“A través del SAIMEX”.</w:t>
      </w:r>
    </w:p>
    <w:p w14:paraId="1D686B44" w14:textId="0585D753" w:rsidR="007E71F6" w:rsidRPr="00E174A1" w:rsidRDefault="000B3C56" w:rsidP="00A97C7E">
      <w:pPr>
        <w:pStyle w:val="Ttulo2"/>
        <w:spacing w:before="0" w:after="0" w:line="360" w:lineRule="auto"/>
        <w:rPr>
          <w:color w:val="auto"/>
          <w:sz w:val="22"/>
          <w:szCs w:val="22"/>
        </w:rPr>
      </w:pPr>
      <w:bookmarkStart w:id="3" w:name="_Toc223021932"/>
      <w:r w:rsidRPr="00E174A1">
        <w:rPr>
          <w:rFonts w:cs="Tahoma"/>
          <w:color w:val="auto"/>
          <w:sz w:val="22"/>
          <w:szCs w:val="22"/>
        </w:rPr>
        <w:lastRenderedPageBreak/>
        <w:t>I</w:t>
      </w:r>
      <w:r w:rsidR="00592A79" w:rsidRPr="00E174A1">
        <w:rPr>
          <w:rFonts w:cs="Tahoma"/>
          <w:color w:val="auto"/>
          <w:sz w:val="22"/>
          <w:szCs w:val="22"/>
        </w:rPr>
        <w:t>I</w:t>
      </w:r>
      <w:r w:rsidR="00E22EA8" w:rsidRPr="00E174A1">
        <w:rPr>
          <w:rFonts w:cs="Tahoma"/>
          <w:color w:val="auto"/>
          <w:sz w:val="22"/>
          <w:szCs w:val="22"/>
        </w:rPr>
        <w:t>.</w:t>
      </w:r>
      <w:r w:rsidR="00E22EA8" w:rsidRPr="00E174A1">
        <w:rPr>
          <w:color w:val="auto"/>
          <w:sz w:val="22"/>
          <w:szCs w:val="22"/>
        </w:rPr>
        <w:t xml:space="preserve"> </w:t>
      </w:r>
      <w:r w:rsidR="007E71F6" w:rsidRPr="00E174A1">
        <w:rPr>
          <w:color w:val="auto"/>
          <w:sz w:val="22"/>
          <w:szCs w:val="22"/>
        </w:rPr>
        <w:t>Prórroga para atender la solicitud de información</w:t>
      </w:r>
      <w:bookmarkEnd w:id="3"/>
    </w:p>
    <w:p w14:paraId="1DF57F98" w14:textId="77777777" w:rsidR="007E71F6" w:rsidRPr="00E174A1" w:rsidRDefault="007E71F6" w:rsidP="00A97C7E">
      <w:pPr>
        <w:spacing w:after="0" w:line="360" w:lineRule="auto"/>
        <w:rPr>
          <w:rFonts w:eastAsia="Times New Roman" w:cs="Arial"/>
          <w:bCs/>
          <w:iCs/>
          <w:color w:val="auto"/>
          <w:lang w:eastAsia="es-ES"/>
        </w:rPr>
      </w:pPr>
    </w:p>
    <w:p w14:paraId="3FB09C7C" w14:textId="3E6F1762" w:rsidR="007E71F6" w:rsidRPr="00E174A1" w:rsidRDefault="007E71F6" w:rsidP="00A97C7E">
      <w:pPr>
        <w:spacing w:after="0" w:line="360" w:lineRule="auto"/>
        <w:rPr>
          <w:rFonts w:eastAsia="Times New Roman" w:cs="Arial"/>
          <w:bCs/>
          <w:iCs/>
          <w:color w:val="auto"/>
          <w:lang w:eastAsia="es-ES"/>
        </w:rPr>
      </w:pPr>
      <w:r w:rsidRPr="00E174A1">
        <w:rPr>
          <w:rFonts w:eastAsia="Times New Roman" w:cs="Arial"/>
          <w:bCs/>
          <w:iCs/>
          <w:color w:val="auto"/>
          <w:lang w:eastAsia="es-ES"/>
        </w:rPr>
        <w:t>Con fecha veinticuatro de septiembre de dos mil veinticinco, el Sujeto Obligado, a través del Sistema de Acceso a la Información Mexiquense (SAIMEX), notificó una prórroga, mediante la cual aprueba la ampliación de término para atender la solicitud de información.</w:t>
      </w:r>
    </w:p>
    <w:p w14:paraId="68C44822" w14:textId="77777777" w:rsidR="007E71F6" w:rsidRPr="00E174A1" w:rsidRDefault="007E71F6" w:rsidP="00A97C7E">
      <w:pPr>
        <w:spacing w:after="0" w:line="360" w:lineRule="auto"/>
      </w:pPr>
    </w:p>
    <w:p w14:paraId="0A604AAC" w14:textId="22CEC727" w:rsidR="00E22EA8" w:rsidRPr="00E174A1" w:rsidRDefault="007E71F6" w:rsidP="00A97C7E">
      <w:pPr>
        <w:pStyle w:val="Ttulo2"/>
        <w:spacing w:before="0" w:after="0" w:line="360" w:lineRule="auto"/>
        <w:rPr>
          <w:color w:val="auto"/>
          <w:sz w:val="22"/>
          <w:szCs w:val="22"/>
        </w:rPr>
      </w:pPr>
      <w:bookmarkStart w:id="4" w:name="_Toc223021933"/>
      <w:r w:rsidRPr="00E174A1">
        <w:rPr>
          <w:color w:val="auto"/>
          <w:sz w:val="22"/>
          <w:szCs w:val="22"/>
        </w:rPr>
        <w:t xml:space="preserve">III. </w:t>
      </w:r>
      <w:r w:rsidR="00E22EA8" w:rsidRPr="00E174A1">
        <w:rPr>
          <w:color w:val="auto"/>
          <w:sz w:val="22"/>
          <w:szCs w:val="22"/>
        </w:rPr>
        <w:t>Respuesta del Sujeto Obligado</w:t>
      </w:r>
      <w:bookmarkEnd w:id="4"/>
    </w:p>
    <w:p w14:paraId="10CE94A9" w14:textId="77777777" w:rsidR="00C06004" w:rsidRPr="00E174A1" w:rsidRDefault="00C06004" w:rsidP="00A97C7E">
      <w:pPr>
        <w:autoSpaceDE w:val="0"/>
        <w:autoSpaceDN w:val="0"/>
        <w:adjustRightInd w:val="0"/>
        <w:spacing w:after="0" w:line="360" w:lineRule="auto"/>
        <w:rPr>
          <w:b/>
          <w:bCs/>
          <w:color w:val="FF0000"/>
        </w:rPr>
      </w:pPr>
    </w:p>
    <w:p w14:paraId="732E4031" w14:textId="2777385C" w:rsidR="000846E8" w:rsidRPr="00E174A1" w:rsidRDefault="00326DA1" w:rsidP="00A97C7E">
      <w:pPr>
        <w:spacing w:after="0" w:line="360" w:lineRule="auto"/>
        <w:rPr>
          <w:color w:val="auto"/>
        </w:rPr>
      </w:pPr>
      <w:r w:rsidRPr="00E174A1">
        <w:rPr>
          <w:color w:val="auto"/>
        </w:rPr>
        <w:t xml:space="preserve">El </w:t>
      </w:r>
      <w:r w:rsidR="007E71F6" w:rsidRPr="00E174A1">
        <w:rPr>
          <w:color w:val="auto"/>
        </w:rPr>
        <w:t xml:space="preserve">tres de octubre </w:t>
      </w:r>
      <w:r w:rsidRPr="00E174A1">
        <w:rPr>
          <w:color w:val="auto"/>
        </w:rPr>
        <w:t>de dos mil veinticinco</w:t>
      </w:r>
      <w:r w:rsidR="00E22EA8" w:rsidRPr="00E174A1">
        <w:rPr>
          <w:color w:val="auto"/>
        </w:rPr>
        <w:t xml:space="preserve">, el Sujeto Obligado notificó, a través del Sistema de Acceso a la Información Mexiquense (SAIMEX), la respuesta a la solicitud de acceso a la información pública, </w:t>
      </w:r>
      <w:r w:rsidRPr="00E174A1">
        <w:rPr>
          <w:color w:val="auto"/>
        </w:rPr>
        <w:t xml:space="preserve">en términos </w:t>
      </w:r>
    </w:p>
    <w:p w14:paraId="18A4C473" w14:textId="77777777" w:rsidR="002A31E6" w:rsidRPr="00E174A1" w:rsidRDefault="002A31E6" w:rsidP="00A97C7E">
      <w:pPr>
        <w:spacing w:after="0" w:line="360" w:lineRule="auto"/>
        <w:rPr>
          <w:color w:val="FF0000"/>
        </w:rPr>
      </w:pPr>
    </w:p>
    <w:tbl>
      <w:tblPr>
        <w:tblStyle w:val="Tablaconcuadrcula"/>
        <w:tblW w:w="8926" w:type="dxa"/>
        <w:tblLook w:val="04A0" w:firstRow="1" w:lastRow="0" w:firstColumn="1" w:lastColumn="0" w:noHBand="0" w:noVBand="1"/>
      </w:tblPr>
      <w:tblGrid>
        <w:gridCol w:w="2661"/>
        <w:gridCol w:w="6265"/>
      </w:tblGrid>
      <w:tr w:rsidR="007E71F6" w:rsidRPr="00E174A1" w14:paraId="07982B2B" w14:textId="77777777" w:rsidTr="003B5463">
        <w:tc>
          <w:tcPr>
            <w:tcW w:w="266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E174A1" w:rsidRDefault="002A31E6" w:rsidP="00A97C7E">
            <w:pPr>
              <w:spacing w:line="360" w:lineRule="auto"/>
              <w:rPr>
                <w:b/>
                <w:color w:val="auto"/>
                <w:sz w:val="20"/>
              </w:rPr>
            </w:pPr>
            <w:r w:rsidRPr="00E174A1">
              <w:rPr>
                <w:b/>
                <w:color w:val="auto"/>
                <w:sz w:val="20"/>
              </w:rPr>
              <w:t>FOLIO DE SOLICITUD</w:t>
            </w:r>
          </w:p>
        </w:tc>
        <w:tc>
          <w:tcPr>
            <w:tcW w:w="6265"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E174A1" w:rsidRDefault="002A31E6" w:rsidP="00A97C7E">
            <w:pPr>
              <w:spacing w:line="360" w:lineRule="auto"/>
              <w:rPr>
                <w:b/>
                <w:color w:val="auto"/>
                <w:sz w:val="20"/>
                <w:szCs w:val="20"/>
              </w:rPr>
            </w:pPr>
            <w:r w:rsidRPr="00E174A1">
              <w:rPr>
                <w:b/>
                <w:color w:val="auto"/>
                <w:sz w:val="20"/>
                <w:szCs w:val="20"/>
              </w:rPr>
              <w:t>RESPUESTA</w:t>
            </w:r>
          </w:p>
        </w:tc>
      </w:tr>
      <w:tr w:rsidR="007B4858" w:rsidRPr="00E174A1" w14:paraId="3A91A0AE" w14:textId="77777777" w:rsidTr="003B5463">
        <w:tc>
          <w:tcPr>
            <w:tcW w:w="2661" w:type="dxa"/>
            <w:tcBorders>
              <w:top w:val="single" w:sz="4" w:space="0" w:color="auto"/>
              <w:left w:val="single" w:sz="4" w:space="0" w:color="auto"/>
              <w:bottom w:val="single" w:sz="4" w:space="0" w:color="auto"/>
              <w:right w:val="single" w:sz="4" w:space="0" w:color="auto"/>
            </w:tcBorders>
            <w:hideMark/>
          </w:tcPr>
          <w:p w14:paraId="73BCD3AE" w14:textId="7A14E413" w:rsidR="00F7490E" w:rsidRPr="00E174A1" w:rsidRDefault="00000000" w:rsidP="00A97C7E">
            <w:pPr>
              <w:spacing w:line="360" w:lineRule="auto"/>
              <w:rPr>
                <w:b/>
                <w:bCs/>
                <w:i/>
                <w:iCs/>
                <w:color w:val="FF0000"/>
                <w:sz w:val="20"/>
              </w:rPr>
            </w:pPr>
            <w:hyperlink r:id="rId13" w:history="1">
              <w:r w:rsidR="00A30A2E" w:rsidRPr="00E174A1">
                <w:rPr>
                  <w:b/>
                  <w:bCs/>
                  <w:i/>
                  <w:iCs/>
                  <w:color w:val="auto"/>
                  <w:sz w:val="20"/>
                  <w:szCs w:val="20"/>
                </w:rPr>
                <w:t>00378/SSEM/IP/2025</w:t>
              </w:r>
            </w:hyperlink>
          </w:p>
        </w:tc>
        <w:tc>
          <w:tcPr>
            <w:tcW w:w="6265" w:type="dxa"/>
            <w:tcBorders>
              <w:top w:val="single" w:sz="4" w:space="0" w:color="auto"/>
              <w:left w:val="single" w:sz="4" w:space="0" w:color="auto"/>
              <w:bottom w:val="single" w:sz="4" w:space="0" w:color="auto"/>
              <w:right w:val="single" w:sz="4" w:space="0" w:color="auto"/>
            </w:tcBorders>
            <w:hideMark/>
          </w:tcPr>
          <w:p w14:paraId="7D582FB6" w14:textId="21C95CD7" w:rsidR="0094089D" w:rsidRPr="00E174A1" w:rsidRDefault="002A31E6" w:rsidP="00A97C7E">
            <w:pPr>
              <w:spacing w:line="360" w:lineRule="auto"/>
              <w:rPr>
                <w:color w:val="auto"/>
                <w:sz w:val="20"/>
                <w:szCs w:val="20"/>
              </w:rPr>
            </w:pPr>
            <w:r w:rsidRPr="00E174A1">
              <w:rPr>
                <w:color w:val="auto"/>
                <w:sz w:val="20"/>
                <w:szCs w:val="20"/>
              </w:rPr>
              <w:t xml:space="preserve">i. Oficio </w:t>
            </w:r>
            <w:r w:rsidR="00A30A2E" w:rsidRPr="00E174A1">
              <w:rPr>
                <w:color w:val="auto"/>
                <w:sz w:val="20"/>
                <w:szCs w:val="20"/>
              </w:rPr>
              <w:t xml:space="preserve">del tres de octubre de dos mil veinticinco, suscrito por el Encargado de la Unidad de Información, Planeación, Programación y </w:t>
            </w:r>
            <w:r w:rsidR="0046480D" w:rsidRPr="00E174A1">
              <w:rPr>
                <w:color w:val="auto"/>
                <w:sz w:val="20"/>
                <w:szCs w:val="20"/>
              </w:rPr>
              <w:t xml:space="preserve">Evaluación, dirigido al solicitante, </w:t>
            </w:r>
            <w:r w:rsidR="00A30A2E" w:rsidRPr="00E174A1">
              <w:rPr>
                <w:color w:val="auto"/>
                <w:sz w:val="20"/>
                <w:szCs w:val="20"/>
              </w:rPr>
              <w:t>por medio del cual se menciona lo siguiente:</w:t>
            </w:r>
          </w:p>
          <w:p w14:paraId="410251FC" w14:textId="77777777" w:rsidR="00753191" w:rsidRPr="00E174A1" w:rsidRDefault="00753191" w:rsidP="00A97C7E">
            <w:pPr>
              <w:spacing w:line="360" w:lineRule="auto"/>
              <w:rPr>
                <w:color w:val="auto"/>
                <w:sz w:val="20"/>
                <w:szCs w:val="20"/>
              </w:rPr>
            </w:pPr>
          </w:p>
          <w:p w14:paraId="450C934E" w14:textId="2F02C499" w:rsidR="005F77AC" w:rsidRPr="00E174A1" w:rsidRDefault="00753191" w:rsidP="00A97C7E">
            <w:pPr>
              <w:spacing w:line="360" w:lineRule="auto"/>
              <w:rPr>
                <w:i/>
                <w:iCs/>
                <w:sz w:val="20"/>
                <w:szCs w:val="20"/>
              </w:rPr>
            </w:pPr>
            <w:r w:rsidRPr="00E174A1">
              <w:rPr>
                <w:i/>
                <w:iCs/>
                <w:sz w:val="20"/>
                <w:szCs w:val="20"/>
              </w:rPr>
              <w:t>“…Los avisos de privacidad de esta Secretaría de Seguridad, podrá consultarlos en la liga electrónica:</w:t>
            </w:r>
          </w:p>
          <w:p w14:paraId="65D081A6" w14:textId="77777777" w:rsidR="00753191" w:rsidRPr="00E174A1" w:rsidRDefault="00753191" w:rsidP="00A97C7E">
            <w:pPr>
              <w:spacing w:line="360" w:lineRule="auto"/>
              <w:rPr>
                <w:i/>
                <w:iCs/>
                <w:sz w:val="20"/>
                <w:szCs w:val="20"/>
              </w:rPr>
            </w:pPr>
          </w:p>
          <w:p w14:paraId="46829EF1" w14:textId="5CE1C92F" w:rsidR="00753191" w:rsidRPr="00E174A1" w:rsidRDefault="00000000" w:rsidP="00A97C7E">
            <w:pPr>
              <w:spacing w:line="360" w:lineRule="auto"/>
              <w:jc w:val="center"/>
              <w:rPr>
                <w:i/>
                <w:iCs/>
                <w:sz w:val="20"/>
                <w:szCs w:val="20"/>
              </w:rPr>
            </w:pPr>
            <w:hyperlink r:id="rId14" w:history="1">
              <w:r w:rsidR="00753191" w:rsidRPr="00E174A1">
                <w:rPr>
                  <w:rStyle w:val="Hipervnculo"/>
                  <w:i/>
                  <w:iCs/>
                  <w:sz w:val="20"/>
                  <w:szCs w:val="20"/>
                </w:rPr>
                <w:t>https://sseguridad.edomex.gob.mx/avisos-privacidad</w:t>
              </w:r>
            </w:hyperlink>
          </w:p>
          <w:p w14:paraId="649A3853" w14:textId="77777777" w:rsidR="00753191" w:rsidRPr="00E174A1" w:rsidRDefault="00753191" w:rsidP="00A97C7E">
            <w:pPr>
              <w:spacing w:line="360" w:lineRule="auto"/>
              <w:rPr>
                <w:i/>
                <w:iCs/>
                <w:sz w:val="20"/>
                <w:szCs w:val="20"/>
              </w:rPr>
            </w:pPr>
          </w:p>
          <w:p w14:paraId="6E141360" w14:textId="166B076A" w:rsidR="00753191" w:rsidRPr="00E174A1" w:rsidRDefault="00753191" w:rsidP="00A97C7E">
            <w:pPr>
              <w:spacing w:line="360" w:lineRule="auto"/>
              <w:rPr>
                <w:i/>
                <w:iCs/>
                <w:sz w:val="20"/>
                <w:szCs w:val="20"/>
              </w:rPr>
            </w:pPr>
            <w:r w:rsidRPr="00E174A1">
              <w:rPr>
                <w:i/>
                <w:iCs/>
                <w:sz w:val="20"/>
                <w:szCs w:val="20"/>
              </w:rPr>
              <w:t>En caso de que así lo prefiera, podrá acudir directamente a la Unidad de Transparencia de esta Dependencia.</w:t>
            </w:r>
          </w:p>
          <w:p w14:paraId="7161F44E" w14:textId="0EE5340D" w:rsidR="00753191" w:rsidRPr="00E174A1" w:rsidRDefault="007B4858" w:rsidP="00A97C7E">
            <w:pPr>
              <w:spacing w:line="360" w:lineRule="auto"/>
              <w:jc w:val="center"/>
              <w:rPr>
                <w:color w:val="FF0000"/>
                <w:sz w:val="20"/>
                <w:szCs w:val="20"/>
              </w:rPr>
            </w:pPr>
            <w:r w:rsidRPr="00E174A1">
              <w:rPr>
                <w:noProof/>
                <w:color w:val="FF0000"/>
                <w:sz w:val="20"/>
                <w:szCs w:val="20"/>
              </w:rPr>
              <w:lastRenderedPageBreak/>
              <w:drawing>
                <wp:inline distT="0" distB="0" distL="0" distR="0" wp14:anchorId="0A0A8F39" wp14:editId="710ED2CC">
                  <wp:extent cx="3598544" cy="2681517"/>
                  <wp:effectExtent l="0" t="0" r="2540" b="5080"/>
                  <wp:docPr id="1188896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96148" name=""/>
                          <pic:cNvPicPr/>
                        </pic:nvPicPr>
                        <pic:blipFill>
                          <a:blip r:embed="rId15"/>
                          <a:stretch>
                            <a:fillRect/>
                          </a:stretch>
                        </pic:blipFill>
                        <pic:spPr>
                          <a:xfrm>
                            <a:off x="0" y="0"/>
                            <a:ext cx="3620652" cy="2697991"/>
                          </a:xfrm>
                          <a:prstGeom prst="rect">
                            <a:avLst/>
                          </a:prstGeom>
                        </pic:spPr>
                      </pic:pic>
                    </a:graphicData>
                  </a:graphic>
                </wp:inline>
              </w:drawing>
            </w:r>
          </w:p>
          <w:p w14:paraId="06500241" w14:textId="77C416D2" w:rsidR="007B4858" w:rsidRPr="00E174A1" w:rsidRDefault="007B4858" w:rsidP="00A97C7E">
            <w:pPr>
              <w:spacing w:line="360" w:lineRule="auto"/>
              <w:rPr>
                <w:i/>
                <w:iCs/>
                <w:sz w:val="20"/>
                <w:szCs w:val="20"/>
              </w:rPr>
            </w:pPr>
            <w:r w:rsidRPr="00E174A1">
              <w:rPr>
                <w:i/>
                <w:iCs/>
                <w:sz w:val="20"/>
                <w:szCs w:val="20"/>
              </w:rPr>
              <w:t xml:space="preserve">Dicho lo anterior, le comento que los sujetos obligados </w:t>
            </w:r>
            <w:r w:rsidRPr="00E174A1">
              <w:rPr>
                <w:b/>
                <w:bCs/>
                <w:i/>
                <w:iCs/>
                <w:sz w:val="20"/>
                <w:szCs w:val="20"/>
              </w:rPr>
              <w:t>sólo proporcionarán la información pública que se les requiera y que obre en sus archivos en el estado en que ésta se encuentre, como lo establecen los artículos 12, 24 y 162 de la Ley de Transparencia y Acceso a la Información Pública del Estado de México y Municipios</w:t>
            </w:r>
            <w:r w:rsidRPr="00E174A1">
              <w:rPr>
                <w:i/>
                <w:iCs/>
                <w:sz w:val="20"/>
                <w:szCs w:val="20"/>
              </w:rPr>
              <w:t>, que a la letra mencionan:</w:t>
            </w:r>
          </w:p>
          <w:p w14:paraId="103E2156" w14:textId="36FD1DB4" w:rsidR="00C420A3" w:rsidRPr="00E174A1" w:rsidRDefault="00B342BA" w:rsidP="00A97C7E">
            <w:pPr>
              <w:spacing w:line="360" w:lineRule="auto"/>
              <w:rPr>
                <w:i/>
                <w:iCs/>
                <w:sz w:val="20"/>
                <w:szCs w:val="20"/>
              </w:rPr>
            </w:pPr>
            <w:r w:rsidRPr="00E174A1">
              <w:rPr>
                <w:i/>
                <w:iCs/>
                <w:sz w:val="20"/>
                <w:szCs w:val="20"/>
              </w:rPr>
              <w:t>…” (Sic)</w:t>
            </w:r>
          </w:p>
        </w:tc>
      </w:tr>
      <w:tr w:rsidR="00ED22BA" w:rsidRPr="00E174A1" w14:paraId="6C2D8A4C" w14:textId="77777777" w:rsidTr="003B5463">
        <w:tc>
          <w:tcPr>
            <w:tcW w:w="2661" w:type="dxa"/>
            <w:tcBorders>
              <w:top w:val="single" w:sz="4" w:space="0" w:color="auto"/>
              <w:left w:val="single" w:sz="4" w:space="0" w:color="auto"/>
              <w:bottom w:val="single" w:sz="4" w:space="0" w:color="auto"/>
              <w:right w:val="single" w:sz="4" w:space="0" w:color="auto"/>
            </w:tcBorders>
          </w:tcPr>
          <w:p w14:paraId="7AE0A7FB" w14:textId="4E4A2606" w:rsidR="00ED22BA" w:rsidRPr="00E174A1" w:rsidRDefault="00000000" w:rsidP="00A97C7E">
            <w:pPr>
              <w:spacing w:line="360" w:lineRule="auto"/>
              <w:rPr>
                <w:color w:val="auto"/>
                <w:sz w:val="20"/>
                <w:szCs w:val="20"/>
              </w:rPr>
            </w:pPr>
            <w:hyperlink r:id="rId16" w:history="1">
              <w:r w:rsidR="00ED22BA" w:rsidRPr="00E174A1">
                <w:rPr>
                  <w:b/>
                  <w:bCs/>
                  <w:i/>
                  <w:iCs/>
                  <w:color w:val="auto"/>
                  <w:sz w:val="20"/>
                  <w:szCs w:val="20"/>
                </w:rPr>
                <w:t>00378/SSEM/IP/2025</w:t>
              </w:r>
            </w:hyperlink>
          </w:p>
        </w:tc>
        <w:tc>
          <w:tcPr>
            <w:tcW w:w="6265" w:type="dxa"/>
            <w:tcBorders>
              <w:top w:val="single" w:sz="4" w:space="0" w:color="auto"/>
              <w:left w:val="single" w:sz="4" w:space="0" w:color="auto"/>
              <w:bottom w:val="single" w:sz="4" w:space="0" w:color="auto"/>
              <w:right w:val="single" w:sz="4" w:space="0" w:color="auto"/>
            </w:tcBorders>
          </w:tcPr>
          <w:p w14:paraId="69365B1E" w14:textId="77777777" w:rsidR="00ED22BA" w:rsidRPr="00E174A1" w:rsidRDefault="0046480D" w:rsidP="00A97C7E">
            <w:pPr>
              <w:spacing w:line="360" w:lineRule="auto"/>
              <w:rPr>
                <w:color w:val="auto"/>
                <w:sz w:val="20"/>
                <w:szCs w:val="20"/>
              </w:rPr>
            </w:pPr>
            <w:r w:rsidRPr="00E174A1">
              <w:rPr>
                <w:color w:val="auto"/>
                <w:sz w:val="20"/>
                <w:szCs w:val="20"/>
              </w:rPr>
              <w:t xml:space="preserve">i. Oficio del tres de octubre de dos mil veinticinco, suscrito por el Encargado de la Unidad </w:t>
            </w:r>
            <w:bookmarkStart w:id="5" w:name="_Hlk222330382"/>
            <w:r w:rsidRPr="00E174A1">
              <w:rPr>
                <w:color w:val="auto"/>
                <w:sz w:val="20"/>
                <w:szCs w:val="20"/>
              </w:rPr>
              <w:t>de Información, Planeación, Programación y Evaluación</w:t>
            </w:r>
            <w:bookmarkEnd w:id="5"/>
            <w:r w:rsidRPr="00E174A1">
              <w:rPr>
                <w:color w:val="auto"/>
                <w:sz w:val="20"/>
                <w:szCs w:val="20"/>
              </w:rPr>
              <w:t>, dirigido al solicitante, por medio del cual se menciona lo siguiente:</w:t>
            </w:r>
          </w:p>
          <w:p w14:paraId="391A49F1" w14:textId="77777777" w:rsidR="0046480D" w:rsidRPr="00E174A1" w:rsidRDefault="0046480D" w:rsidP="00A97C7E">
            <w:pPr>
              <w:spacing w:line="360" w:lineRule="auto"/>
              <w:rPr>
                <w:i/>
                <w:iCs/>
                <w:sz w:val="20"/>
                <w:szCs w:val="20"/>
              </w:rPr>
            </w:pPr>
            <w:r w:rsidRPr="00E174A1">
              <w:rPr>
                <w:i/>
                <w:iCs/>
                <w:sz w:val="20"/>
                <w:szCs w:val="20"/>
              </w:rPr>
              <w:t>“…Derivado del análisis de su solicitud, se hace de su conocimiento que los avisos de privacidad con los que cuenta esta dependencia los podrá localizar en la página web de esta Secretaría, a través de la siguiente liga electrónica:</w:t>
            </w:r>
          </w:p>
          <w:p w14:paraId="2AB6B563" w14:textId="77777777" w:rsidR="0046480D" w:rsidRPr="00E174A1" w:rsidRDefault="0046480D" w:rsidP="00A97C7E">
            <w:pPr>
              <w:spacing w:line="360" w:lineRule="auto"/>
              <w:rPr>
                <w:i/>
                <w:iCs/>
                <w:sz w:val="20"/>
                <w:szCs w:val="20"/>
              </w:rPr>
            </w:pPr>
          </w:p>
          <w:p w14:paraId="7E0C7F26" w14:textId="77777777" w:rsidR="0046480D" w:rsidRPr="00E174A1" w:rsidRDefault="00000000" w:rsidP="00A97C7E">
            <w:pPr>
              <w:spacing w:line="360" w:lineRule="auto"/>
              <w:jc w:val="center"/>
              <w:rPr>
                <w:i/>
                <w:iCs/>
                <w:sz w:val="20"/>
                <w:szCs w:val="20"/>
              </w:rPr>
            </w:pPr>
            <w:hyperlink r:id="rId17" w:history="1">
              <w:r w:rsidR="0046480D" w:rsidRPr="00E174A1">
                <w:rPr>
                  <w:rStyle w:val="Hipervnculo"/>
                  <w:i/>
                  <w:iCs/>
                  <w:sz w:val="20"/>
                  <w:szCs w:val="20"/>
                </w:rPr>
                <w:t>https://sseguridad.edomex.gob.mx/avisos-privacidad</w:t>
              </w:r>
            </w:hyperlink>
          </w:p>
          <w:p w14:paraId="11F57705" w14:textId="77777777" w:rsidR="0046480D" w:rsidRPr="00E174A1" w:rsidRDefault="00963CBA" w:rsidP="00A97C7E">
            <w:pPr>
              <w:spacing w:line="360" w:lineRule="auto"/>
              <w:rPr>
                <w:i/>
                <w:iCs/>
                <w:sz w:val="20"/>
                <w:szCs w:val="20"/>
              </w:rPr>
            </w:pPr>
            <w:r w:rsidRPr="00E174A1">
              <w:rPr>
                <w:i/>
                <w:iCs/>
                <w:sz w:val="20"/>
                <w:szCs w:val="20"/>
              </w:rPr>
              <w:t>Dando clic en el apartado "Acerca de":</w:t>
            </w:r>
          </w:p>
          <w:p w14:paraId="31C656C1" w14:textId="77777777" w:rsidR="00963CBA" w:rsidRPr="00E174A1" w:rsidRDefault="00963CBA" w:rsidP="00A97C7E">
            <w:pPr>
              <w:spacing w:line="360" w:lineRule="auto"/>
              <w:jc w:val="center"/>
              <w:rPr>
                <w:color w:val="auto"/>
                <w:sz w:val="20"/>
                <w:szCs w:val="20"/>
              </w:rPr>
            </w:pPr>
            <w:r w:rsidRPr="00E174A1">
              <w:rPr>
                <w:noProof/>
                <w:color w:val="auto"/>
                <w:sz w:val="20"/>
                <w:szCs w:val="20"/>
              </w:rPr>
              <w:lastRenderedPageBreak/>
              <w:drawing>
                <wp:inline distT="0" distB="0" distL="0" distR="0" wp14:anchorId="56029670" wp14:editId="0684DDBF">
                  <wp:extent cx="3418547" cy="1638300"/>
                  <wp:effectExtent l="0" t="0" r="0" b="0"/>
                  <wp:docPr id="702776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7641" name=""/>
                          <pic:cNvPicPr/>
                        </pic:nvPicPr>
                        <pic:blipFill>
                          <a:blip r:embed="rId18"/>
                          <a:stretch>
                            <a:fillRect/>
                          </a:stretch>
                        </pic:blipFill>
                        <pic:spPr>
                          <a:xfrm>
                            <a:off x="0" y="0"/>
                            <a:ext cx="3425308" cy="1641540"/>
                          </a:xfrm>
                          <a:prstGeom prst="rect">
                            <a:avLst/>
                          </a:prstGeom>
                        </pic:spPr>
                      </pic:pic>
                    </a:graphicData>
                  </a:graphic>
                </wp:inline>
              </w:drawing>
            </w:r>
          </w:p>
          <w:p w14:paraId="7BDA0808" w14:textId="77777777" w:rsidR="00963CBA" w:rsidRPr="00E174A1" w:rsidRDefault="00963CBA" w:rsidP="00A97C7E">
            <w:pPr>
              <w:spacing w:line="360" w:lineRule="auto"/>
              <w:rPr>
                <w:i/>
                <w:iCs/>
                <w:sz w:val="20"/>
                <w:szCs w:val="20"/>
              </w:rPr>
            </w:pPr>
            <w:r w:rsidRPr="00E174A1">
              <w:rPr>
                <w:i/>
                <w:iCs/>
                <w:sz w:val="20"/>
                <w:szCs w:val="20"/>
              </w:rPr>
              <w:t>Y después en Avisos de Privacidad:</w:t>
            </w:r>
          </w:p>
          <w:p w14:paraId="38B3BD9E" w14:textId="77777777" w:rsidR="00963CBA" w:rsidRPr="00E174A1" w:rsidRDefault="00963CBA" w:rsidP="00A97C7E">
            <w:pPr>
              <w:spacing w:line="360" w:lineRule="auto"/>
              <w:jc w:val="center"/>
              <w:rPr>
                <w:color w:val="auto"/>
                <w:sz w:val="20"/>
                <w:szCs w:val="20"/>
              </w:rPr>
            </w:pPr>
            <w:r w:rsidRPr="00E174A1">
              <w:rPr>
                <w:noProof/>
                <w:color w:val="auto"/>
                <w:sz w:val="20"/>
                <w:szCs w:val="20"/>
              </w:rPr>
              <w:drawing>
                <wp:inline distT="0" distB="0" distL="0" distR="0" wp14:anchorId="09D81555" wp14:editId="7DE4D612">
                  <wp:extent cx="3126707" cy="1676400"/>
                  <wp:effectExtent l="0" t="0" r="0" b="0"/>
                  <wp:docPr id="19802447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44786" name=""/>
                          <pic:cNvPicPr/>
                        </pic:nvPicPr>
                        <pic:blipFill>
                          <a:blip r:embed="rId19"/>
                          <a:stretch>
                            <a:fillRect/>
                          </a:stretch>
                        </pic:blipFill>
                        <pic:spPr>
                          <a:xfrm>
                            <a:off x="0" y="0"/>
                            <a:ext cx="3131995" cy="1679235"/>
                          </a:xfrm>
                          <a:prstGeom prst="rect">
                            <a:avLst/>
                          </a:prstGeom>
                        </pic:spPr>
                      </pic:pic>
                    </a:graphicData>
                  </a:graphic>
                </wp:inline>
              </w:drawing>
            </w:r>
          </w:p>
          <w:p w14:paraId="3931A414" w14:textId="77777777" w:rsidR="00963CBA" w:rsidRPr="00E174A1" w:rsidRDefault="00963CBA" w:rsidP="00A97C7E">
            <w:pPr>
              <w:spacing w:line="360" w:lineRule="auto"/>
              <w:rPr>
                <w:i/>
                <w:iCs/>
                <w:sz w:val="20"/>
                <w:szCs w:val="20"/>
              </w:rPr>
            </w:pPr>
            <w:r w:rsidRPr="00E174A1">
              <w:rPr>
                <w:i/>
                <w:iCs/>
                <w:sz w:val="20"/>
                <w:szCs w:val="20"/>
              </w:rPr>
              <w:t>Donde se desplegará la información que corresponde a los avisos de privacidad integrales que corresponden a las bases de datos con las que cuenta este Sujeto Obligado:</w:t>
            </w:r>
          </w:p>
          <w:p w14:paraId="31B4ED20" w14:textId="77777777" w:rsidR="00963CBA" w:rsidRPr="00E174A1" w:rsidRDefault="00963CBA" w:rsidP="00A97C7E">
            <w:pPr>
              <w:spacing w:line="360" w:lineRule="auto"/>
              <w:jc w:val="center"/>
              <w:rPr>
                <w:color w:val="auto"/>
                <w:sz w:val="20"/>
                <w:szCs w:val="20"/>
              </w:rPr>
            </w:pPr>
            <w:r w:rsidRPr="00E174A1">
              <w:rPr>
                <w:noProof/>
                <w:color w:val="auto"/>
                <w:sz w:val="20"/>
                <w:szCs w:val="20"/>
              </w:rPr>
              <w:drawing>
                <wp:inline distT="0" distB="0" distL="0" distR="0" wp14:anchorId="2AE85BC2" wp14:editId="6B908E36">
                  <wp:extent cx="3489960" cy="2296026"/>
                  <wp:effectExtent l="0" t="0" r="0" b="9525"/>
                  <wp:docPr id="550093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93036" name=""/>
                          <pic:cNvPicPr/>
                        </pic:nvPicPr>
                        <pic:blipFill>
                          <a:blip r:embed="rId20"/>
                          <a:stretch>
                            <a:fillRect/>
                          </a:stretch>
                        </pic:blipFill>
                        <pic:spPr>
                          <a:xfrm>
                            <a:off x="0" y="0"/>
                            <a:ext cx="3498782" cy="2301830"/>
                          </a:xfrm>
                          <a:prstGeom prst="rect">
                            <a:avLst/>
                          </a:prstGeom>
                        </pic:spPr>
                      </pic:pic>
                    </a:graphicData>
                  </a:graphic>
                </wp:inline>
              </w:drawing>
            </w:r>
          </w:p>
          <w:p w14:paraId="6581BC92" w14:textId="77777777" w:rsidR="00963CBA" w:rsidRPr="00E174A1" w:rsidRDefault="00963CBA" w:rsidP="00A97C7E">
            <w:pPr>
              <w:spacing w:line="360" w:lineRule="auto"/>
              <w:rPr>
                <w:i/>
                <w:iCs/>
                <w:sz w:val="20"/>
                <w:szCs w:val="20"/>
              </w:rPr>
            </w:pPr>
            <w:r w:rsidRPr="00E174A1">
              <w:rPr>
                <w:i/>
                <w:iCs/>
                <w:sz w:val="20"/>
                <w:szCs w:val="20"/>
              </w:rPr>
              <w:t>…” (Sic)</w:t>
            </w:r>
          </w:p>
          <w:p w14:paraId="00216A71" w14:textId="77777777" w:rsidR="00963CBA" w:rsidRPr="00E174A1" w:rsidRDefault="00963CBA" w:rsidP="00A97C7E">
            <w:pPr>
              <w:spacing w:line="360" w:lineRule="auto"/>
              <w:rPr>
                <w:color w:val="auto"/>
                <w:sz w:val="20"/>
                <w:szCs w:val="20"/>
              </w:rPr>
            </w:pPr>
          </w:p>
          <w:p w14:paraId="3D0ECC01" w14:textId="77777777" w:rsidR="00963CBA" w:rsidRPr="00E174A1" w:rsidRDefault="00963CBA" w:rsidP="00A97C7E">
            <w:pPr>
              <w:spacing w:line="360" w:lineRule="auto"/>
              <w:rPr>
                <w:color w:val="auto"/>
                <w:sz w:val="20"/>
                <w:szCs w:val="20"/>
              </w:rPr>
            </w:pPr>
            <w:proofErr w:type="spellStart"/>
            <w:r w:rsidRPr="00E174A1">
              <w:rPr>
                <w:color w:val="auto"/>
                <w:sz w:val="20"/>
                <w:szCs w:val="20"/>
              </w:rPr>
              <w:lastRenderedPageBreak/>
              <w:t>ii</w:t>
            </w:r>
            <w:proofErr w:type="spellEnd"/>
            <w:r w:rsidRPr="00E174A1">
              <w:rPr>
                <w:color w:val="auto"/>
                <w:sz w:val="20"/>
                <w:szCs w:val="20"/>
              </w:rPr>
              <w:t xml:space="preserve">. </w:t>
            </w:r>
            <w:r w:rsidR="002C77D5" w:rsidRPr="00E174A1">
              <w:rPr>
                <w:color w:val="auto"/>
                <w:sz w:val="20"/>
                <w:szCs w:val="20"/>
              </w:rPr>
              <w:t>Aviso de Privacidad Simplificado del “Sistema de Registro de Incidentes Cibernéticos”</w:t>
            </w:r>
            <w:r w:rsidR="002628C1" w:rsidRPr="00E174A1">
              <w:rPr>
                <w:color w:val="auto"/>
                <w:sz w:val="20"/>
                <w:szCs w:val="20"/>
              </w:rPr>
              <w:t>.</w:t>
            </w:r>
          </w:p>
          <w:p w14:paraId="353578CF" w14:textId="2F842AA0" w:rsidR="002628C1" w:rsidRPr="00E174A1" w:rsidRDefault="002628C1" w:rsidP="00A97C7E">
            <w:pPr>
              <w:spacing w:line="360" w:lineRule="auto"/>
              <w:rPr>
                <w:color w:val="auto"/>
                <w:sz w:val="20"/>
                <w:szCs w:val="20"/>
              </w:rPr>
            </w:pPr>
            <w:proofErr w:type="spellStart"/>
            <w:r w:rsidRPr="00E174A1">
              <w:rPr>
                <w:color w:val="auto"/>
                <w:sz w:val="20"/>
                <w:szCs w:val="20"/>
              </w:rPr>
              <w:t>iii</w:t>
            </w:r>
            <w:proofErr w:type="spellEnd"/>
            <w:r w:rsidRPr="00E174A1">
              <w:rPr>
                <w:color w:val="auto"/>
                <w:sz w:val="20"/>
                <w:szCs w:val="20"/>
              </w:rPr>
              <w:t>. Aviso de Privacidad Simplificado del “Sistema Único de Información Criminal Estatal (SUICE)</w:t>
            </w:r>
            <w:r w:rsidR="00AA120E" w:rsidRPr="00E174A1">
              <w:rPr>
                <w:color w:val="auto"/>
                <w:sz w:val="20"/>
                <w:szCs w:val="20"/>
              </w:rPr>
              <w:t>”</w:t>
            </w:r>
            <w:r w:rsidRPr="00E174A1">
              <w:rPr>
                <w:color w:val="auto"/>
                <w:sz w:val="20"/>
                <w:szCs w:val="20"/>
              </w:rPr>
              <w:t>.</w:t>
            </w:r>
          </w:p>
          <w:p w14:paraId="41C739B4" w14:textId="77777777" w:rsidR="002628C1" w:rsidRPr="00E174A1" w:rsidRDefault="00AA120E" w:rsidP="00A97C7E">
            <w:pPr>
              <w:spacing w:line="360" w:lineRule="auto"/>
              <w:rPr>
                <w:color w:val="auto"/>
                <w:sz w:val="20"/>
                <w:szCs w:val="20"/>
              </w:rPr>
            </w:pPr>
            <w:proofErr w:type="spellStart"/>
            <w:r w:rsidRPr="00E174A1">
              <w:rPr>
                <w:color w:val="auto"/>
                <w:sz w:val="20"/>
                <w:szCs w:val="20"/>
              </w:rPr>
              <w:t>iv</w:t>
            </w:r>
            <w:proofErr w:type="spellEnd"/>
            <w:r w:rsidRPr="00E174A1">
              <w:rPr>
                <w:color w:val="auto"/>
                <w:sz w:val="20"/>
                <w:szCs w:val="20"/>
              </w:rPr>
              <w:t>. Aviso de Privacidad Simplificado “Evaluación de Riesgo Procesal Supervisión de Medidas Cautelares y Suspensión Condicional de Proceso”.</w:t>
            </w:r>
          </w:p>
          <w:p w14:paraId="1F7319DC" w14:textId="77777777" w:rsidR="00AA120E" w:rsidRPr="00E174A1" w:rsidRDefault="006822DF" w:rsidP="00A97C7E">
            <w:pPr>
              <w:spacing w:line="360" w:lineRule="auto"/>
              <w:rPr>
                <w:color w:val="auto"/>
                <w:sz w:val="20"/>
                <w:szCs w:val="20"/>
              </w:rPr>
            </w:pPr>
            <w:r w:rsidRPr="00E174A1">
              <w:rPr>
                <w:color w:val="auto"/>
                <w:sz w:val="20"/>
                <w:szCs w:val="20"/>
              </w:rPr>
              <w:t>v. Aviso de Privacidad Simplificado “Control de Servicios de Reinserción Social”.</w:t>
            </w:r>
          </w:p>
          <w:p w14:paraId="7582029F" w14:textId="77777777" w:rsidR="00642901" w:rsidRPr="00E174A1" w:rsidRDefault="00642901" w:rsidP="00A97C7E">
            <w:pPr>
              <w:spacing w:line="360" w:lineRule="auto"/>
              <w:rPr>
                <w:color w:val="auto"/>
                <w:sz w:val="20"/>
                <w:szCs w:val="20"/>
              </w:rPr>
            </w:pPr>
            <w:r w:rsidRPr="00E174A1">
              <w:rPr>
                <w:color w:val="auto"/>
                <w:sz w:val="20"/>
                <w:szCs w:val="20"/>
              </w:rPr>
              <w:t>vi. Aviso de Privacidad Simplificado “Tratamiento de Adolescentes en Externamiento”.</w:t>
            </w:r>
          </w:p>
          <w:p w14:paraId="2C3D3E6B" w14:textId="77777777" w:rsidR="00642901" w:rsidRPr="00E174A1" w:rsidRDefault="00642901" w:rsidP="00A97C7E">
            <w:pPr>
              <w:spacing w:line="360" w:lineRule="auto"/>
              <w:rPr>
                <w:color w:val="auto"/>
                <w:sz w:val="20"/>
                <w:szCs w:val="20"/>
              </w:rPr>
            </w:pPr>
            <w:proofErr w:type="spellStart"/>
            <w:r w:rsidRPr="00E174A1">
              <w:rPr>
                <w:color w:val="auto"/>
                <w:sz w:val="20"/>
                <w:szCs w:val="20"/>
              </w:rPr>
              <w:t>vii</w:t>
            </w:r>
            <w:proofErr w:type="spellEnd"/>
            <w:r w:rsidRPr="00E174A1">
              <w:rPr>
                <w:color w:val="auto"/>
                <w:sz w:val="20"/>
                <w:szCs w:val="20"/>
              </w:rPr>
              <w:t>. Aviso de Privacidad Simplificado “Tratamiento de Adolescentes en Internamiento”.</w:t>
            </w:r>
          </w:p>
          <w:p w14:paraId="7ADA07D1" w14:textId="77777777" w:rsidR="00642901" w:rsidRPr="00E174A1" w:rsidRDefault="00996F3A" w:rsidP="00A97C7E">
            <w:pPr>
              <w:spacing w:line="360" w:lineRule="auto"/>
              <w:rPr>
                <w:color w:val="auto"/>
                <w:sz w:val="20"/>
                <w:szCs w:val="20"/>
              </w:rPr>
            </w:pPr>
            <w:proofErr w:type="spellStart"/>
            <w:r w:rsidRPr="00E174A1">
              <w:rPr>
                <w:color w:val="auto"/>
                <w:sz w:val="20"/>
                <w:szCs w:val="20"/>
              </w:rPr>
              <w:t>viii</w:t>
            </w:r>
            <w:proofErr w:type="spellEnd"/>
            <w:r w:rsidRPr="00E174A1">
              <w:rPr>
                <w:color w:val="auto"/>
                <w:sz w:val="20"/>
                <w:szCs w:val="20"/>
              </w:rPr>
              <w:t>. Aviso de Privacidad Simplificado “Sistema Monitoreo”.</w:t>
            </w:r>
          </w:p>
          <w:p w14:paraId="0048D190" w14:textId="77777777" w:rsidR="00996F3A" w:rsidRPr="00E174A1" w:rsidRDefault="004B3755" w:rsidP="00A97C7E">
            <w:pPr>
              <w:spacing w:line="360" w:lineRule="auto"/>
              <w:rPr>
                <w:color w:val="auto"/>
                <w:sz w:val="20"/>
                <w:szCs w:val="20"/>
              </w:rPr>
            </w:pPr>
            <w:proofErr w:type="spellStart"/>
            <w:r w:rsidRPr="00E174A1">
              <w:rPr>
                <w:color w:val="auto"/>
                <w:sz w:val="20"/>
                <w:szCs w:val="20"/>
              </w:rPr>
              <w:t>ix</w:t>
            </w:r>
            <w:proofErr w:type="spellEnd"/>
            <w:r w:rsidRPr="00E174A1">
              <w:rPr>
                <w:color w:val="auto"/>
                <w:sz w:val="20"/>
                <w:szCs w:val="20"/>
              </w:rPr>
              <w:t>.  Aviso de Privacidad Simplificado “Personal de Control Penitenciario”.</w:t>
            </w:r>
          </w:p>
          <w:p w14:paraId="74A42E7D" w14:textId="77777777" w:rsidR="004B3755" w:rsidRPr="00E174A1" w:rsidRDefault="004B3755" w:rsidP="00A97C7E">
            <w:pPr>
              <w:spacing w:line="360" w:lineRule="auto"/>
              <w:rPr>
                <w:color w:val="auto"/>
                <w:sz w:val="20"/>
                <w:szCs w:val="20"/>
              </w:rPr>
            </w:pPr>
            <w:r w:rsidRPr="00E174A1">
              <w:rPr>
                <w:color w:val="auto"/>
                <w:sz w:val="20"/>
                <w:szCs w:val="20"/>
              </w:rPr>
              <w:t>x. Aviso de Privacidad Simplificado “Control Jurídico de las Personas Privadas de la Libertad y Preliberadas”.</w:t>
            </w:r>
          </w:p>
          <w:p w14:paraId="024B842E" w14:textId="578D7664" w:rsidR="004B3755" w:rsidRPr="00E174A1" w:rsidRDefault="000046FE" w:rsidP="00A97C7E">
            <w:pPr>
              <w:spacing w:line="360" w:lineRule="auto"/>
              <w:rPr>
                <w:color w:val="auto"/>
                <w:sz w:val="20"/>
                <w:szCs w:val="20"/>
              </w:rPr>
            </w:pPr>
            <w:r w:rsidRPr="00E174A1">
              <w:rPr>
                <w:color w:val="auto"/>
                <w:sz w:val="20"/>
                <w:szCs w:val="20"/>
              </w:rPr>
              <w:t xml:space="preserve">xi. Aviso de Privacidad Simplificado </w:t>
            </w:r>
            <w:r w:rsidR="006D78B8" w:rsidRPr="00E174A1">
              <w:rPr>
                <w:color w:val="auto"/>
                <w:sz w:val="20"/>
                <w:szCs w:val="20"/>
              </w:rPr>
              <w:t>“Del</w:t>
            </w:r>
            <w:r w:rsidRPr="00E174A1">
              <w:rPr>
                <w:color w:val="auto"/>
                <w:sz w:val="20"/>
                <w:szCs w:val="20"/>
              </w:rPr>
              <w:t xml:space="preserve"> Personal de la Secretaría de Seguridad del Estado de México”.</w:t>
            </w:r>
          </w:p>
          <w:p w14:paraId="3739E560" w14:textId="77777777" w:rsidR="000046FE" w:rsidRPr="00E174A1" w:rsidRDefault="006D78B8" w:rsidP="00A97C7E">
            <w:pPr>
              <w:spacing w:line="360" w:lineRule="auto"/>
              <w:rPr>
                <w:color w:val="auto"/>
                <w:sz w:val="20"/>
                <w:szCs w:val="20"/>
              </w:rPr>
            </w:pPr>
            <w:r w:rsidRPr="00E174A1">
              <w:rPr>
                <w:color w:val="auto"/>
                <w:sz w:val="20"/>
                <w:szCs w:val="20"/>
              </w:rPr>
              <w:t>xii. Aviso de Privacidad Simplificado “Labores de Investigación y Acciones Policiales de Inteligencia”.</w:t>
            </w:r>
          </w:p>
          <w:p w14:paraId="5F06F9E7" w14:textId="77777777" w:rsidR="006D78B8" w:rsidRPr="00E174A1" w:rsidRDefault="006D78B8" w:rsidP="00A97C7E">
            <w:pPr>
              <w:spacing w:line="360" w:lineRule="auto"/>
              <w:rPr>
                <w:color w:val="auto"/>
                <w:sz w:val="20"/>
                <w:szCs w:val="20"/>
              </w:rPr>
            </w:pPr>
            <w:proofErr w:type="spellStart"/>
            <w:r w:rsidRPr="00E174A1">
              <w:rPr>
                <w:color w:val="auto"/>
                <w:sz w:val="20"/>
                <w:szCs w:val="20"/>
              </w:rPr>
              <w:t>xiii</w:t>
            </w:r>
            <w:proofErr w:type="spellEnd"/>
            <w:r w:rsidRPr="00E174A1">
              <w:rPr>
                <w:color w:val="auto"/>
                <w:sz w:val="20"/>
                <w:szCs w:val="20"/>
              </w:rPr>
              <w:t>. Aviso de Privacidad Simplificado “Control de Evaluaciones S-EVAL”.</w:t>
            </w:r>
          </w:p>
          <w:p w14:paraId="1759D9F0" w14:textId="77777777" w:rsidR="006D78B8" w:rsidRPr="00E174A1" w:rsidRDefault="006D78B8" w:rsidP="00A97C7E">
            <w:pPr>
              <w:spacing w:line="360" w:lineRule="auto"/>
              <w:rPr>
                <w:color w:val="auto"/>
                <w:sz w:val="20"/>
                <w:szCs w:val="20"/>
              </w:rPr>
            </w:pPr>
            <w:proofErr w:type="spellStart"/>
            <w:r w:rsidRPr="00E174A1">
              <w:rPr>
                <w:color w:val="auto"/>
                <w:sz w:val="20"/>
                <w:szCs w:val="20"/>
              </w:rPr>
              <w:t>xiv</w:t>
            </w:r>
            <w:proofErr w:type="spellEnd"/>
            <w:r w:rsidRPr="00E174A1">
              <w:rPr>
                <w:color w:val="auto"/>
                <w:sz w:val="20"/>
                <w:szCs w:val="20"/>
              </w:rPr>
              <w:t>. Aviso de Privacidad Simplificado “Del Registro de Prestadoras del Servicio de Seguridad Privada”.</w:t>
            </w:r>
          </w:p>
          <w:p w14:paraId="3568FB8C" w14:textId="77777777" w:rsidR="006D78B8" w:rsidRPr="00E174A1" w:rsidRDefault="00061BB9" w:rsidP="00A97C7E">
            <w:pPr>
              <w:spacing w:line="360" w:lineRule="auto"/>
              <w:rPr>
                <w:sz w:val="20"/>
                <w:szCs w:val="20"/>
              </w:rPr>
            </w:pPr>
            <w:proofErr w:type="spellStart"/>
            <w:r w:rsidRPr="00E174A1">
              <w:rPr>
                <w:color w:val="auto"/>
                <w:sz w:val="20"/>
                <w:szCs w:val="20"/>
              </w:rPr>
              <w:t>xv</w:t>
            </w:r>
            <w:proofErr w:type="spellEnd"/>
            <w:r w:rsidRPr="00E174A1">
              <w:rPr>
                <w:color w:val="auto"/>
                <w:sz w:val="20"/>
                <w:szCs w:val="20"/>
              </w:rPr>
              <w:t xml:space="preserve">. Aviso de Privacidad Simplificado “Expedientes </w:t>
            </w:r>
            <w:r w:rsidRPr="00E174A1">
              <w:rPr>
                <w:sz w:val="20"/>
                <w:szCs w:val="20"/>
              </w:rPr>
              <w:t xml:space="preserve">Personales de Los Servidores Públicos que se encuentran incluidos en la Licencia Oficial Colectiva </w:t>
            </w:r>
            <w:proofErr w:type="spellStart"/>
            <w:r w:rsidRPr="00E174A1">
              <w:rPr>
                <w:sz w:val="20"/>
                <w:szCs w:val="20"/>
              </w:rPr>
              <w:t>N°</w:t>
            </w:r>
            <w:proofErr w:type="spellEnd"/>
            <w:r w:rsidRPr="00E174A1">
              <w:rPr>
                <w:sz w:val="20"/>
                <w:szCs w:val="20"/>
              </w:rPr>
              <w:t xml:space="preserve"> 139 para la portación de arma de fuego y </w:t>
            </w:r>
            <w:r w:rsidRPr="00E174A1">
              <w:rPr>
                <w:sz w:val="20"/>
                <w:szCs w:val="20"/>
              </w:rPr>
              <w:lastRenderedPageBreak/>
              <w:t>credencialización de portación de armas de fuego, para el personal operativo de la Secretaría de Seguridad del Estado de México y personal de Seguridad Pública Municipal”.</w:t>
            </w:r>
          </w:p>
          <w:p w14:paraId="6FF7C6E1" w14:textId="77777777" w:rsidR="00061BB9" w:rsidRPr="00E174A1" w:rsidRDefault="00D34FFC" w:rsidP="00A97C7E">
            <w:pPr>
              <w:spacing w:line="360" w:lineRule="auto"/>
              <w:rPr>
                <w:color w:val="auto"/>
                <w:sz w:val="20"/>
                <w:szCs w:val="20"/>
              </w:rPr>
            </w:pPr>
            <w:proofErr w:type="spellStart"/>
            <w:r w:rsidRPr="00E174A1">
              <w:rPr>
                <w:color w:val="auto"/>
                <w:sz w:val="20"/>
                <w:szCs w:val="20"/>
              </w:rPr>
              <w:t>xvi</w:t>
            </w:r>
            <w:proofErr w:type="spellEnd"/>
            <w:r w:rsidRPr="00E174A1">
              <w:rPr>
                <w:color w:val="auto"/>
                <w:sz w:val="20"/>
                <w:szCs w:val="20"/>
              </w:rPr>
              <w:t>. Aviso de Privacidad Simplificado “Banco de Datos de Información del Estado de México, sobre cosas de Violencia contra las mujeres”.</w:t>
            </w:r>
          </w:p>
          <w:p w14:paraId="6B49380A" w14:textId="77777777" w:rsidR="00D34FFC" w:rsidRPr="00E174A1" w:rsidRDefault="008A3511" w:rsidP="00A97C7E">
            <w:pPr>
              <w:spacing w:line="360" w:lineRule="auto"/>
              <w:rPr>
                <w:color w:val="auto"/>
                <w:sz w:val="20"/>
                <w:szCs w:val="20"/>
              </w:rPr>
            </w:pPr>
            <w:proofErr w:type="spellStart"/>
            <w:r w:rsidRPr="00E174A1">
              <w:rPr>
                <w:color w:val="auto"/>
                <w:sz w:val="20"/>
                <w:szCs w:val="20"/>
              </w:rPr>
              <w:t>xvii</w:t>
            </w:r>
            <w:proofErr w:type="spellEnd"/>
            <w:r w:rsidRPr="00E174A1">
              <w:rPr>
                <w:color w:val="auto"/>
                <w:sz w:val="20"/>
                <w:szCs w:val="20"/>
              </w:rPr>
              <w:t>. Aviso de Privacidad Simplificado “Sistema de Emergencias y Denuncias”.</w:t>
            </w:r>
          </w:p>
          <w:p w14:paraId="7F2D6728" w14:textId="77777777" w:rsidR="00A35B4E" w:rsidRPr="00E174A1" w:rsidRDefault="00A35B4E" w:rsidP="00A97C7E">
            <w:pPr>
              <w:spacing w:line="360" w:lineRule="auto"/>
              <w:rPr>
                <w:color w:val="auto"/>
                <w:sz w:val="20"/>
                <w:szCs w:val="20"/>
              </w:rPr>
            </w:pPr>
            <w:proofErr w:type="spellStart"/>
            <w:r w:rsidRPr="00E174A1">
              <w:rPr>
                <w:color w:val="auto"/>
                <w:sz w:val="20"/>
                <w:szCs w:val="20"/>
              </w:rPr>
              <w:t>xviii</w:t>
            </w:r>
            <w:proofErr w:type="spellEnd"/>
            <w:r w:rsidRPr="00E174A1">
              <w:rPr>
                <w:color w:val="auto"/>
                <w:sz w:val="20"/>
                <w:szCs w:val="20"/>
              </w:rPr>
              <w:t>. Aviso de Privacidad Simplificado</w:t>
            </w:r>
            <w:r w:rsidR="00603821" w:rsidRPr="00E174A1">
              <w:rPr>
                <w:color w:val="auto"/>
                <w:sz w:val="20"/>
                <w:szCs w:val="20"/>
              </w:rPr>
              <w:t xml:space="preserve"> “Personal de Instituciones de Seguridad”.</w:t>
            </w:r>
          </w:p>
          <w:p w14:paraId="18B44C3D" w14:textId="77777777" w:rsidR="00603821" w:rsidRPr="00E174A1" w:rsidRDefault="00B01B1C" w:rsidP="00A97C7E">
            <w:pPr>
              <w:spacing w:line="360" w:lineRule="auto"/>
              <w:rPr>
                <w:color w:val="auto"/>
                <w:sz w:val="20"/>
                <w:szCs w:val="20"/>
              </w:rPr>
            </w:pPr>
            <w:proofErr w:type="spellStart"/>
            <w:r w:rsidRPr="00E174A1">
              <w:rPr>
                <w:color w:val="auto"/>
                <w:sz w:val="20"/>
                <w:szCs w:val="20"/>
              </w:rPr>
              <w:t>xix</w:t>
            </w:r>
            <w:proofErr w:type="spellEnd"/>
            <w:r w:rsidRPr="00E174A1">
              <w:rPr>
                <w:color w:val="auto"/>
                <w:sz w:val="20"/>
                <w:szCs w:val="20"/>
              </w:rPr>
              <w:t>. Aviso de Privacidad Simplificado “Videovigilancia Urbana”.</w:t>
            </w:r>
          </w:p>
          <w:p w14:paraId="42B191ED" w14:textId="77777777" w:rsidR="00B01B1C" w:rsidRPr="00E174A1" w:rsidRDefault="00B01B1C" w:rsidP="00A97C7E">
            <w:pPr>
              <w:spacing w:line="360" w:lineRule="auto"/>
              <w:rPr>
                <w:color w:val="auto"/>
                <w:sz w:val="20"/>
                <w:szCs w:val="20"/>
              </w:rPr>
            </w:pPr>
            <w:proofErr w:type="spellStart"/>
            <w:r w:rsidRPr="00E174A1">
              <w:rPr>
                <w:color w:val="auto"/>
                <w:sz w:val="20"/>
                <w:szCs w:val="20"/>
              </w:rPr>
              <w:t>xx</w:t>
            </w:r>
            <w:proofErr w:type="spellEnd"/>
            <w:r w:rsidRPr="00E174A1">
              <w:rPr>
                <w:color w:val="auto"/>
                <w:sz w:val="20"/>
                <w:szCs w:val="20"/>
              </w:rPr>
              <w:t>. Aviso de Privacidad Simplificado “Concentrado de los Comités Integrados en el Programa mi Escuela Segura”.</w:t>
            </w:r>
          </w:p>
          <w:p w14:paraId="650D84DD" w14:textId="77777777" w:rsidR="00B01B1C" w:rsidRPr="00E174A1" w:rsidRDefault="00ED41B7" w:rsidP="00A97C7E">
            <w:pPr>
              <w:spacing w:line="360" w:lineRule="auto"/>
              <w:rPr>
                <w:color w:val="auto"/>
                <w:sz w:val="20"/>
                <w:szCs w:val="20"/>
              </w:rPr>
            </w:pPr>
            <w:proofErr w:type="spellStart"/>
            <w:r w:rsidRPr="00E174A1">
              <w:rPr>
                <w:color w:val="auto"/>
                <w:sz w:val="20"/>
                <w:szCs w:val="20"/>
              </w:rPr>
              <w:t>xxi</w:t>
            </w:r>
            <w:proofErr w:type="spellEnd"/>
            <w:r w:rsidRPr="00E174A1">
              <w:rPr>
                <w:color w:val="auto"/>
                <w:sz w:val="20"/>
                <w:szCs w:val="20"/>
              </w:rPr>
              <w:t>. Aviso de Privacidad Simplificado “Registro al Programa Vigilante Voluntario”.</w:t>
            </w:r>
          </w:p>
          <w:p w14:paraId="17993907" w14:textId="18D939FA" w:rsidR="00ED41B7" w:rsidRPr="00E174A1" w:rsidRDefault="00ED41B7" w:rsidP="00A97C7E">
            <w:pPr>
              <w:spacing w:line="360" w:lineRule="auto"/>
              <w:rPr>
                <w:color w:val="auto"/>
                <w:sz w:val="20"/>
                <w:szCs w:val="20"/>
              </w:rPr>
            </w:pPr>
            <w:proofErr w:type="spellStart"/>
            <w:r w:rsidRPr="00E174A1">
              <w:rPr>
                <w:color w:val="auto"/>
                <w:sz w:val="20"/>
                <w:szCs w:val="20"/>
              </w:rPr>
              <w:t>xxii</w:t>
            </w:r>
            <w:proofErr w:type="spellEnd"/>
            <w:r w:rsidRPr="00E174A1">
              <w:rPr>
                <w:color w:val="auto"/>
                <w:sz w:val="20"/>
                <w:szCs w:val="20"/>
              </w:rPr>
              <w:t>. Aviso de Privacidad Simplificado “Control de Infracciones”.</w:t>
            </w:r>
          </w:p>
        </w:tc>
      </w:tr>
    </w:tbl>
    <w:p w14:paraId="1B4BAFF5" w14:textId="77777777" w:rsidR="000846E8" w:rsidRPr="00E174A1" w:rsidRDefault="000846E8" w:rsidP="00A97C7E">
      <w:pPr>
        <w:spacing w:after="0" w:line="360" w:lineRule="auto"/>
        <w:rPr>
          <w:color w:val="FF0000"/>
        </w:rPr>
      </w:pPr>
    </w:p>
    <w:p w14:paraId="7E7FBB31" w14:textId="6168A15F" w:rsidR="00E22EA8" w:rsidRPr="00E174A1" w:rsidRDefault="00592A79" w:rsidP="00A97C7E">
      <w:pPr>
        <w:pStyle w:val="Ttulo2"/>
        <w:spacing w:before="0" w:after="0" w:line="360" w:lineRule="auto"/>
        <w:rPr>
          <w:color w:val="auto"/>
          <w:sz w:val="22"/>
          <w:szCs w:val="22"/>
        </w:rPr>
      </w:pPr>
      <w:bookmarkStart w:id="6" w:name="_Toc223021934"/>
      <w:r w:rsidRPr="00E174A1">
        <w:rPr>
          <w:color w:val="auto"/>
          <w:sz w:val="22"/>
          <w:szCs w:val="22"/>
        </w:rPr>
        <w:t>I</w:t>
      </w:r>
      <w:r w:rsidR="00907CB1" w:rsidRPr="00E174A1">
        <w:rPr>
          <w:color w:val="auto"/>
          <w:sz w:val="22"/>
          <w:szCs w:val="22"/>
        </w:rPr>
        <w:t>V</w:t>
      </w:r>
      <w:r w:rsidR="00E22EA8" w:rsidRPr="00E174A1">
        <w:rPr>
          <w:color w:val="auto"/>
          <w:sz w:val="22"/>
          <w:szCs w:val="22"/>
        </w:rPr>
        <w:t>. Interposición del Recurso de Revisión</w:t>
      </w:r>
      <w:bookmarkEnd w:id="6"/>
    </w:p>
    <w:p w14:paraId="053D45CF" w14:textId="77777777" w:rsidR="00E22EA8" w:rsidRPr="00E174A1" w:rsidRDefault="00E22EA8" w:rsidP="00A97C7E">
      <w:pPr>
        <w:spacing w:after="0" w:line="360" w:lineRule="auto"/>
        <w:rPr>
          <w:b/>
          <w:color w:val="FF0000"/>
        </w:rPr>
      </w:pPr>
    </w:p>
    <w:p w14:paraId="355C8CC6" w14:textId="6A329FF9" w:rsidR="009C5A71" w:rsidRPr="00E174A1" w:rsidRDefault="00083169" w:rsidP="00A97C7E">
      <w:pPr>
        <w:spacing w:after="0" w:line="360" w:lineRule="auto"/>
        <w:rPr>
          <w:bCs/>
          <w:color w:val="auto"/>
        </w:rPr>
      </w:pPr>
      <w:r w:rsidRPr="00E174A1">
        <w:rPr>
          <w:bCs/>
          <w:color w:val="auto"/>
        </w:rPr>
        <w:t>El</w:t>
      </w:r>
      <w:r w:rsidR="003A0A7A" w:rsidRPr="00E174A1">
        <w:rPr>
          <w:color w:val="auto"/>
        </w:rPr>
        <w:t xml:space="preserve"> </w:t>
      </w:r>
      <w:r w:rsidR="00907CB1" w:rsidRPr="00E174A1">
        <w:rPr>
          <w:color w:val="auto"/>
        </w:rPr>
        <w:t xml:space="preserve">catorce de octubre </w:t>
      </w:r>
      <w:r w:rsidR="003A0A7A" w:rsidRPr="00E174A1">
        <w:rPr>
          <w:color w:val="auto"/>
        </w:rPr>
        <w:t>de dos mil veinticinco</w:t>
      </w:r>
      <w:r w:rsidR="00E22EA8" w:rsidRPr="00E174A1">
        <w:rPr>
          <w:bCs/>
          <w:color w:val="auto"/>
        </w:rPr>
        <w:t xml:space="preserve">, se recibió en este Instituto, a través del </w:t>
      </w:r>
      <w:r w:rsidR="00E22EA8" w:rsidRPr="00E174A1">
        <w:rPr>
          <w:bCs/>
          <w:color w:val="auto"/>
          <w:lang w:val="es-ES"/>
        </w:rPr>
        <w:t>Sistema de Acceso a la Información Mexiquense (SAIMEX)</w:t>
      </w:r>
      <w:r w:rsidR="00E22EA8" w:rsidRPr="00E174A1">
        <w:rPr>
          <w:bCs/>
          <w:color w:val="auto"/>
        </w:rPr>
        <w:t xml:space="preserve">, </w:t>
      </w:r>
      <w:r w:rsidR="00651D50" w:rsidRPr="00E174A1">
        <w:rPr>
          <w:bCs/>
          <w:color w:val="auto"/>
        </w:rPr>
        <w:t>tres</w:t>
      </w:r>
      <w:r w:rsidR="009019A8" w:rsidRPr="00E174A1">
        <w:rPr>
          <w:bCs/>
          <w:color w:val="auto"/>
        </w:rPr>
        <w:t xml:space="preserve"> </w:t>
      </w:r>
      <w:r w:rsidR="00E22EA8" w:rsidRPr="00E174A1">
        <w:rPr>
          <w:bCs/>
          <w:color w:val="auto"/>
        </w:rPr>
        <w:t>Recurso</w:t>
      </w:r>
      <w:r w:rsidR="00F17302" w:rsidRPr="00E174A1">
        <w:rPr>
          <w:bCs/>
          <w:color w:val="auto"/>
        </w:rPr>
        <w:t>s</w:t>
      </w:r>
      <w:r w:rsidR="00E22EA8" w:rsidRPr="00E174A1">
        <w:rPr>
          <w:bCs/>
          <w:color w:val="auto"/>
        </w:rPr>
        <w:t xml:space="preserve"> de Revisión interpuesto</w:t>
      </w:r>
      <w:r w:rsidR="00F17302" w:rsidRPr="00E174A1">
        <w:rPr>
          <w:bCs/>
          <w:color w:val="auto"/>
        </w:rPr>
        <w:t>s</w:t>
      </w:r>
      <w:r w:rsidR="00E22EA8" w:rsidRPr="00E174A1">
        <w:rPr>
          <w:bCs/>
          <w:color w:val="auto"/>
        </w:rPr>
        <w:t xml:space="preserve"> por la p</w:t>
      </w:r>
      <w:r w:rsidRPr="00E174A1">
        <w:rPr>
          <w:bCs/>
          <w:color w:val="auto"/>
        </w:rPr>
        <w:t>ersona</w:t>
      </w:r>
      <w:r w:rsidR="00E22EA8" w:rsidRPr="00E174A1">
        <w:rPr>
          <w:bCs/>
          <w:color w:val="auto"/>
        </w:rPr>
        <w:t xml:space="preserve"> Recurrente, en contra de la</w:t>
      </w:r>
      <w:r w:rsidR="00F17302" w:rsidRPr="00E174A1">
        <w:rPr>
          <w:bCs/>
          <w:color w:val="auto"/>
        </w:rPr>
        <w:t>s</w:t>
      </w:r>
      <w:r w:rsidR="00E22EA8" w:rsidRPr="00E174A1">
        <w:rPr>
          <w:bCs/>
          <w:color w:val="auto"/>
        </w:rPr>
        <w:t xml:space="preserve"> respuesta</w:t>
      </w:r>
      <w:r w:rsidR="00F17302" w:rsidRPr="00E174A1">
        <w:rPr>
          <w:bCs/>
          <w:color w:val="auto"/>
        </w:rPr>
        <w:t>s</w:t>
      </w:r>
      <w:r w:rsidR="00E22EA8" w:rsidRPr="00E174A1">
        <w:rPr>
          <w:bCs/>
          <w:color w:val="auto"/>
        </w:rPr>
        <w:t xml:space="preserve"> por el Sujeto Obligado, a la</w:t>
      </w:r>
      <w:r w:rsidR="00F17302" w:rsidRPr="00E174A1">
        <w:rPr>
          <w:bCs/>
          <w:color w:val="auto"/>
        </w:rPr>
        <w:t>s</w:t>
      </w:r>
      <w:r w:rsidR="00E22EA8" w:rsidRPr="00E174A1">
        <w:rPr>
          <w:bCs/>
          <w:color w:val="auto"/>
        </w:rPr>
        <w:t xml:space="preserve"> solicitud</w:t>
      </w:r>
      <w:r w:rsidR="00F17302" w:rsidRPr="00E174A1">
        <w:rPr>
          <w:bCs/>
          <w:color w:val="auto"/>
        </w:rPr>
        <w:t>es</w:t>
      </w:r>
      <w:r w:rsidR="00E22EA8" w:rsidRPr="00E174A1">
        <w:rPr>
          <w:bCs/>
          <w:color w:val="auto"/>
        </w:rPr>
        <w:t xml:space="preserve"> de información</w:t>
      </w:r>
      <w:r w:rsidR="00F43789" w:rsidRPr="00E174A1">
        <w:rPr>
          <w:rFonts w:eastAsia="Calibri" w:cs="Times New Roman"/>
          <w:color w:val="auto"/>
        </w:rPr>
        <w:t xml:space="preserve">, </w:t>
      </w:r>
      <w:r w:rsidR="00E22EA8" w:rsidRPr="00E174A1">
        <w:rPr>
          <w:bCs/>
          <w:color w:val="auto"/>
        </w:rPr>
        <w:t xml:space="preserve">en los </w:t>
      </w:r>
      <w:r w:rsidR="007B6C6F" w:rsidRPr="00E174A1">
        <w:rPr>
          <w:bCs/>
          <w:color w:val="auto"/>
        </w:rPr>
        <w:t>términos</w:t>
      </w:r>
      <w:r w:rsidR="00F17302" w:rsidRPr="00E174A1">
        <w:rPr>
          <w:bCs/>
          <w:color w:val="auto"/>
        </w:rPr>
        <w:t xml:space="preserve"> </w:t>
      </w:r>
      <w:r w:rsidR="003A0A7A" w:rsidRPr="00E174A1">
        <w:rPr>
          <w:bCs/>
          <w:color w:val="auto"/>
        </w:rPr>
        <w:t>similares de conformidad con lo siguiente:</w:t>
      </w:r>
    </w:p>
    <w:p w14:paraId="30D29BD6" w14:textId="77777777" w:rsidR="003A0A7A" w:rsidRPr="00E174A1" w:rsidRDefault="003A0A7A" w:rsidP="00A97C7E">
      <w:pPr>
        <w:spacing w:after="0" w:line="360" w:lineRule="auto"/>
        <w:ind w:left="567" w:right="567"/>
        <w:rPr>
          <w:b/>
          <w:bCs/>
          <w:i/>
          <w:color w:val="FF0000"/>
          <w:sz w:val="20"/>
          <w:szCs w:val="20"/>
        </w:rPr>
      </w:pPr>
    </w:p>
    <w:p w14:paraId="1B2CCD45" w14:textId="4AC63456" w:rsidR="00E22EA8" w:rsidRPr="00E174A1" w:rsidRDefault="00E12804" w:rsidP="00A97C7E">
      <w:pPr>
        <w:spacing w:after="0" w:line="360" w:lineRule="auto"/>
        <w:ind w:left="567" w:right="567"/>
        <w:rPr>
          <w:bCs/>
          <w:i/>
          <w:color w:val="auto"/>
          <w:sz w:val="20"/>
          <w:szCs w:val="20"/>
        </w:rPr>
      </w:pPr>
      <w:r w:rsidRPr="00E174A1">
        <w:rPr>
          <w:b/>
          <w:bCs/>
          <w:i/>
          <w:color w:val="auto"/>
          <w:sz w:val="20"/>
          <w:szCs w:val="20"/>
        </w:rPr>
        <w:t>‘’</w:t>
      </w:r>
      <w:r w:rsidR="00E22EA8" w:rsidRPr="00E174A1">
        <w:rPr>
          <w:b/>
          <w:bCs/>
          <w:i/>
          <w:color w:val="auto"/>
          <w:sz w:val="20"/>
          <w:szCs w:val="20"/>
        </w:rPr>
        <w:t>ACTO IMPUGNADO</w:t>
      </w:r>
    </w:p>
    <w:p w14:paraId="20CB87D1" w14:textId="0EF0ADC5" w:rsidR="00E22EA8" w:rsidRPr="00E174A1" w:rsidRDefault="00907CB1" w:rsidP="00A97C7E">
      <w:pPr>
        <w:spacing w:after="0" w:line="360" w:lineRule="auto"/>
        <w:ind w:left="567" w:right="567"/>
        <w:rPr>
          <w:i/>
          <w:iCs/>
          <w:color w:val="auto"/>
          <w:sz w:val="20"/>
          <w:szCs w:val="20"/>
        </w:rPr>
      </w:pPr>
      <w:r w:rsidRPr="00E174A1">
        <w:rPr>
          <w:i/>
          <w:iCs/>
          <w:color w:val="auto"/>
          <w:sz w:val="20"/>
          <w:szCs w:val="20"/>
        </w:rPr>
        <w:t xml:space="preserve">no es toda la </w:t>
      </w:r>
      <w:proofErr w:type="spellStart"/>
      <w:r w:rsidRPr="00E174A1">
        <w:rPr>
          <w:i/>
          <w:iCs/>
          <w:color w:val="auto"/>
          <w:sz w:val="20"/>
          <w:szCs w:val="20"/>
        </w:rPr>
        <w:t>informacion</w:t>
      </w:r>
      <w:proofErr w:type="spellEnd"/>
      <w:r w:rsidRPr="00E174A1">
        <w:rPr>
          <w:i/>
          <w:iCs/>
          <w:color w:val="auto"/>
          <w:sz w:val="20"/>
          <w:szCs w:val="20"/>
        </w:rPr>
        <w:t xml:space="preserve">, </w:t>
      </w:r>
      <w:proofErr w:type="spellStart"/>
      <w:r w:rsidRPr="00E174A1">
        <w:rPr>
          <w:i/>
          <w:iCs/>
          <w:color w:val="auto"/>
          <w:sz w:val="20"/>
          <w:szCs w:val="20"/>
        </w:rPr>
        <w:t>estan</w:t>
      </w:r>
      <w:proofErr w:type="spellEnd"/>
      <w:r w:rsidRPr="00E174A1">
        <w:rPr>
          <w:i/>
          <w:iCs/>
          <w:color w:val="auto"/>
          <w:sz w:val="20"/>
          <w:szCs w:val="20"/>
        </w:rPr>
        <w:t xml:space="preserve"> ocultando información”</w:t>
      </w:r>
      <w:r w:rsidR="002D6CA6" w:rsidRPr="00E174A1">
        <w:rPr>
          <w:i/>
          <w:iCs/>
          <w:color w:val="auto"/>
          <w:sz w:val="20"/>
          <w:szCs w:val="20"/>
        </w:rPr>
        <w:t xml:space="preserve"> (Sic.)</w:t>
      </w:r>
    </w:p>
    <w:p w14:paraId="3B2615CC" w14:textId="77777777" w:rsidR="00E22EA8" w:rsidRPr="00E174A1" w:rsidRDefault="00E22EA8" w:rsidP="00A97C7E">
      <w:pPr>
        <w:spacing w:after="0" w:line="360" w:lineRule="auto"/>
        <w:ind w:left="567" w:right="567"/>
        <w:rPr>
          <w:i/>
          <w:color w:val="FF0000"/>
          <w:sz w:val="20"/>
          <w:szCs w:val="20"/>
        </w:rPr>
      </w:pPr>
    </w:p>
    <w:p w14:paraId="3F1F07C7" w14:textId="49F2AE96" w:rsidR="00E22EA8" w:rsidRPr="00E174A1" w:rsidRDefault="00E12804" w:rsidP="00A97C7E">
      <w:pPr>
        <w:spacing w:after="0" w:line="360" w:lineRule="auto"/>
        <w:ind w:left="567" w:right="567"/>
        <w:rPr>
          <w:b/>
          <w:i/>
          <w:color w:val="auto"/>
          <w:sz w:val="20"/>
          <w:szCs w:val="20"/>
        </w:rPr>
      </w:pPr>
      <w:r w:rsidRPr="00E174A1">
        <w:rPr>
          <w:b/>
          <w:i/>
          <w:color w:val="auto"/>
          <w:sz w:val="20"/>
          <w:szCs w:val="20"/>
        </w:rPr>
        <w:t>‘’</w:t>
      </w:r>
      <w:r w:rsidR="00E22EA8" w:rsidRPr="00E174A1">
        <w:rPr>
          <w:b/>
          <w:i/>
          <w:color w:val="auto"/>
          <w:sz w:val="20"/>
          <w:szCs w:val="20"/>
        </w:rPr>
        <w:t>RAZONES O MOTIVOS DE LA INCONFORMIDAD</w:t>
      </w:r>
    </w:p>
    <w:p w14:paraId="31B716B5" w14:textId="551CFDC4" w:rsidR="00E12804" w:rsidRPr="00E174A1" w:rsidRDefault="00907CB1" w:rsidP="00A97C7E">
      <w:pPr>
        <w:spacing w:after="0" w:line="360" w:lineRule="auto"/>
        <w:ind w:left="567" w:right="567"/>
        <w:rPr>
          <w:i/>
          <w:iCs/>
          <w:color w:val="auto"/>
          <w:sz w:val="20"/>
          <w:szCs w:val="20"/>
        </w:rPr>
      </w:pPr>
      <w:r w:rsidRPr="00E174A1">
        <w:rPr>
          <w:i/>
          <w:iCs/>
          <w:color w:val="auto"/>
          <w:sz w:val="20"/>
          <w:szCs w:val="20"/>
        </w:rPr>
        <w:lastRenderedPageBreak/>
        <w:t xml:space="preserve">no es toda la </w:t>
      </w:r>
      <w:proofErr w:type="spellStart"/>
      <w:r w:rsidRPr="00E174A1">
        <w:rPr>
          <w:i/>
          <w:iCs/>
          <w:color w:val="auto"/>
          <w:sz w:val="20"/>
          <w:szCs w:val="20"/>
        </w:rPr>
        <w:t>informacion</w:t>
      </w:r>
      <w:proofErr w:type="spellEnd"/>
      <w:r w:rsidRPr="00E174A1">
        <w:rPr>
          <w:i/>
          <w:iCs/>
          <w:color w:val="auto"/>
          <w:sz w:val="20"/>
          <w:szCs w:val="20"/>
        </w:rPr>
        <w:t xml:space="preserve">, </w:t>
      </w:r>
      <w:proofErr w:type="spellStart"/>
      <w:r w:rsidRPr="00E174A1">
        <w:rPr>
          <w:i/>
          <w:iCs/>
          <w:color w:val="auto"/>
          <w:sz w:val="20"/>
          <w:szCs w:val="20"/>
        </w:rPr>
        <w:t>estan</w:t>
      </w:r>
      <w:proofErr w:type="spellEnd"/>
      <w:r w:rsidRPr="00E174A1">
        <w:rPr>
          <w:i/>
          <w:iCs/>
          <w:color w:val="auto"/>
          <w:sz w:val="20"/>
          <w:szCs w:val="20"/>
        </w:rPr>
        <w:t xml:space="preserve"> ocultando información”</w:t>
      </w:r>
      <w:r w:rsidR="002D6CA6" w:rsidRPr="00E174A1">
        <w:rPr>
          <w:i/>
          <w:iCs/>
          <w:color w:val="auto"/>
          <w:sz w:val="20"/>
          <w:szCs w:val="20"/>
        </w:rPr>
        <w:t xml:space="preserve"> (Sic.)</w:t>
      </w:r>
    </w:p>
    <w:p w14:paraId="1A6AE4AE" w14:textId="77777777" w:rsidR="00033AC1" w:rsidRPr="00E174A1" w:rsidRDefault="00033AC1" w:rsidP="00A97C7E">
      <w:pPr>
        <w:spacing w:after="0" w:line="360" w:lineRule="auto"/>
        <w:ind w:left="567" w:right="567"/>
        <w:rPr>
          <w:i/>
          <w:color w:val="FF0000"/>
          <w:sz w:val="20"/>
          <w:szCs w:val="20"/>
        </w:rPr>
      </w:pPr>
    </w:p>
    <w:p w14:paraId="009DB65C" w14:textId="12C088BC" w:rsidR="00E22EA8" w:rsidRPr="00E174A1" w:rsidRDefault="00E22EA8" w:rsidP="00A97C7E">
      <w:pPr>
        <w:pStyle w:val="Ttulo2"/>
        <w:spacing w:before="0" w:after="0" w:line="360" w:lineRule="auto"/>
        <w:rPr>
          <w:color w:val="auto"/>
          <w:sz w:val="22"/>
          <w:szCs w:val="22"/>
        </w:rPr>
      </w:pPr>
      <w:bookmarkStart w:id="7" w:name="_Toc223021935"/>
      <w:r w:rsidRPr="00E174A1">
        <w:rPr>
          <w:color w:val="auto"/>
          <w:sz w:val="22"/>
          <w:szCs w:val="22"/>
        </w:rPr>
        <w:t>V. Trámite del Recurso de Revisión ante este Instituto</w:t>
      </w:r>
      <w:bookmarkEnd w:id="7"/>
    </w:p>
    <w:p w14:paraId="5C9B63F8" w14:textId="77777777" w:rsidR="009B2DAB" w:rsidRPr="00E174A1" w:rsidRDefault="009B2DAB" w:rsidP="00A97C7E">
      <w:pPr>
        <w:spacing w:after="0" w:line="360" w:lineRule="auto"/>
        <w:rPr>
          <w:b/>
          <w:bCs/>
          <w:color w:val="auto"/>
        </w:rPr>
      </w:pPr>
    </w:p>
    <w:p w14:paraId="173768ED" w14:textId="563A95FC" w:rsidR="00E22EA8" w:rsidRPr="00E174A1" w:rsidRDefault="00E22EA8" w:rsidP="00A97C7E">
      <w:pPr>
        <w:spacing w:after="0" w:line="360" w:lineRule="auto"/>
        <w:rPr>
          <w:color w:val="auto"/>
        </w:rPr>
      </w:pPr>
      <w:r w:rsidRPr="00E174A1">
        <w:rPr>
          <w:b/>
          <w:bCs/>
          <w:color w:val="auto"/>
        </w:rPr>
        <w:t>a) Turno del Medio de Impugnación.</w:t>
      </w:r>
      <w:r w:rsidR="000A706F" w:rsidRPr="00E174A1">
        <w:rPr>
          <w:bCs/>
          <w:color w:val="auto"/>
        </w:rPr>
        <w:t xml:space="preserve"> </w:t>
      </w:r>
      <w:r w:rsidR="003C5F59" w:rsidRPr="00E174A1">
        <w:rPr>
          <w:bCs/>
          <w:color w:val="auto"/>
        </w:rPr>
        <w:t xml:space="preserve">El </w:t>
      </w:r>
      <w:r w:rsidR="00907CB1" w:rsidRPr="00E174A1">
        <w:rPr>
          <w:bCs/>
          <w:color w:val="auto"/>
        </w:rPr>
        <w:t xml:space="preserve">catorce </w:t>
      </w:r>
      <w:r w:rsidR="00E64E18" w:rsidRPr="00E174A1">
        <w:rPr>
          <w:color w:val="auto"/>
        </w:rPr>
        <w:t>de dos mil veinticinco</w:t>
      </w:r>
      <w:r w:rsidRPr="00E174A1">
        <w:rPr>
          <w:bCs/>
          <w:color w:val="auto"/>
        </w:rPr>
        <w:t xml:space="preserve">, el </w:t>
      </w:r>
      <w:r w:rsidRPr="00E174A1">
        <w:rPr>
          <w:color w:val="auto"/>
          <w:lang w:val="es-ES"/>
        </w:rPr>
        <w:t>Sistema de Acceso a la Información Mexiquense (SAIMEX),</w:t>
      </w:r>
      <w:r w:rsidR="00F17302" w:rsidRPr="00E174A1">
        <w:rPr>
          <w:bCs/>
          <w:color w:val="auto"/>
        </w:rPr>
        <w:t xml:space="preserve"> asignó los</w:t>
      </w:r>
      <w:r w:rsidRPr="00E174A1">
        <w:rPr>
          <w:bCs/>
          <w:color w:val="auto"/>
        </w:rPr>
        <w:t xml:space="preserve"> número</w:t>
      </w:r>
      <w:r w:rsidR="00F17302" w:rsidRPr="00E174A1">
        <w:rPr>
          <w:bCs/>
          <w:color w:val="auto"/>
        </w:rPr>
        <w:t>s</w:t>
      </w:r>
      <w:r w:rsidRPr="00E174A1">
        <w:rPr>
          <w:bCs/>
          <w:color w:val="auto"/>
        </w:rPr>
        <w:t xml:space="preserve"> de expediente</w:t>
      </w:r>
      <w:r w:rsidR="00F17302" w:rsidRPr="00E174A1">
        <w:rPr>
          <w:bCs/>
          <w:color w:val="auto"/>
        </w:rPr>
        <w:t>s</w:t>
      </w:r>
      <w:r w:rsidR="00907CB1" w:rsidRPr="00E174A1">
        <w:rPr>
          <w:bCs/>
          <w:color w:val="auto"/>
        </w:rPr>
        <w:t xml:space="preserve"> </w:t>
      </w:r>
      <w:r w:rsidR="00907CB1" w:rsidRPr="00E174A1">
        <w:rPr>
          <w:b/>
          <w:color w:val="auto"/>
        </w:rPr>
        <w:t>11941/INFOEM/IP/RR/2025</w:t>
      </w:r>
      <w:r w:rsidR="00907CB1" w:rsidRPr="00E174A1">
        <w:rPr>
          <w:bCs/>
          <w:color w:val="auto"/>
        </w:rPr>
        <w:t xml:space="preserve"> y</w:t>
      </w:r>
      <w:r w:rsidR="00907CB1" w:rsidRPr="00E174A1">
        <w:rPr>
          <w:b/>
          <w:color w:val="auto"/>
        </w:rPr>
        <w:t xml:space="preserve"> 11942/INFOEM/IP/RR/2025</w:t>
      </w:r>
      <w:r w:rsidRPr="00E174A1">
        <w:rPr>
          <w:color w:val="auto"/>
        </w:rPr>
        <w:t>, al</w:t>
      </w:r>
      <w:r w:rsidRPr="00E174A1">
        <w:rPr>
          <w:bCs/>
          <w:color w:val="auto"/>
        </w:rPr>
        <w:t xml:space="preserve"> medio de impugnación que nos ocupa, con base en el sistema aprobado por el Pleno de este </w:t>
      </w:r>
      <w:r w:rsidR="00B65BCA" w:rsidRPr="00E174A1">
        <w:rPr>
          <w:bCs/>
          <w:color w:val="auto"/>
        </w:rPr>
        <w:t>Organismo</w:t>
      </w:r>
      <w:r w:rsidR="00F17302" w:rsidRPr="00E174A1">
        <w:rPr>
          <w:bCs/>
          <w:color w:val="auto"/>
        </w:rPr>
        <w:t xml:space="preserve"> Garante y los turnó a los</w:t>
      </w:r>
      <w:r w:rsidRPr="00E174A1">
        <w:rPr>
          <w:bCs/>
          <w:color w:val="auto"/>
        </w:rPr>
        <w:t xml:space="preserve"> Comisionado</w:t>
      </w:r>
      <w:r w:rsidR="00F17302" w:rsidRPr="00E174A1">
        <w:rPr>
          <w:bCs/>
          <w:color w:val="auto"/>
        </w:rPr>
        <w:t>s</w:t>
      </w:r>
      <w:r w:rsidRPr="00E174A1">
        <w:rPr>
          <w:bCs/>
          <w:color w:val="auto"/>
        </w:rPr>
        <w:t xml:space="preserve"> Ponente</w:t>
      </w:r>
      <w:r w:rsidR="00F17302" w:rsidRPr="00E174A1">
        <w:rPr>
          <w:bCs/>
          <w:color w:val="auto"/>
        </w:rPr>
        <w:t xml:space="preserve">s </w:t>
      </w:r>
      <w:r w:rsidR="0075653B" w:rsidRPr="00E174A1">
        <w:rPr>
          <w:bCs/>
          <w:color w:val="auto"/>
        </w:rPr>
        <w:t>José Martínez Vilchis</w:t>
      </w:r>
      <w:r w:rsidR="00DC5E0D" w:rsidRPr="00E174A1">
        <w:rPr>
          <w:bCs/>
          <w:color w:val="auto"/>
        </w:rPr>
        <w:t>, María del Rosario Mejía Ayala</w:t>
      </w:r>
      <w:r w:rsidR="0075653B" w:rsidRPr="00E174A1">
        <w:rPr>
          <w:bCs/>
          <w:color w:val="auto"/>
        </w:rPr>
        <w:t xml:space="preserve"> </w:t>
      </w:r>
      <w:r w:rsidR="00F17302" w:rsidRPr="00E174A1">
        <w:rPr>
          <w:bCs/>
          <w:color w:val="auto"/>
        </w:rPr>
        <w:t>y</w:t>
      </w:r>
      <w:r w:rsidRPr="00E174A1">
        <w:rPr>
          <w:bCs/>
          <w:color w:val="auto"/>
        </w:rPr>
        <w:t xml:space="preserve"> Luis Gustavo Parra Noriega, para los efectos del artículo 185, fracción I de la Ley de Transparencia y Acceso a la Información Pública del Estado de México y Municipios.</w:t>
      </w:r>
    </w:p>
    <w:p w14:paraId="59FB24F3" w14:textId="77777777" w:rsidR="005914EE" w:rsidRPr="00E174A1" w:rsidRDefault="005914EE" w:rsidP="00A97C7E">
      <w:pPr>
        <w:spacing w:after="0" w:line="360" w:lineRule="auto"/>
        <w:rPr>
          <w:b/>
          <w:bCs/>
          <w:color w:val="auto"/>
        </w:rPr>
      </w:pPr>
    </w:p>
    <w:p w14:paraId="61891480" w14:textId="09EB83FD" w:rsidR="00E22EA8" w:rsidRPr="00E174A1" w:rsidRDefault="00E22EA8" w:rsidP="00A97C7E">
      <w:pPr>
        <w:spacing w:after="0" w:line="360" w:lineRule="auto"/>
        <w:rPr>
          <w:color w:val="auto"/>
        </w:rPr>
      </w:pPr>
      <w:r w:rsidRPr="00E174A1">
        <w:rPr>
          <w:b/>
          <w:bCs/>
          <w:color w:val="auto"/>
        </w:rPr>
        <w:t>b) Admisión del Recurso de Revisión</w:t>
      </w:r>
      <w:r w:rsidRPr="00E174A1">
        <w:rPr>
          <w:b/>
          <w:bCs/>
          <w:color w:val="auto"/>
          <w:lang w:val="es-ES_tradnl"/>
        </w:rPr>
        <w:t xml:space="preserve">. </w:t>
      </w:r>
      <w:r w:rsidR="00552B6A" w:rsidRPr="00E174A1">
        <w:rPr>
          <w:color w:val="auto"/>
        </w:rPr>
        <w:t xml:space="preserve">El </w:t>
      </w:r>
      <w:r w:rsidR="00125DC2" w:rsidRPr="00E174A1">
        <w:rPr>
          <w:color w:val="auto"/>
        </w:rPr>
        <w:t xml:space="preserve">dieciséis de octubre </w:t>
      </w:r>
      <w:r w:rsidR="00552B6A" w:rsidRPr="00E174A1">
        <w:rPr>
          <w:color w:val="auto"/>
        </w:rPr>
        <w:t>de dos mil veinticinco</w:t>
      </w:r>
      <w:r w:rsidRPr="00E174A1">
        <w:rPr>
          <w:bCs/>
          <w:color w:val="auto"/>
          <w:lang w:val="es-ES_tradnl"/>
        </w:rPr>
        <w:t xml:space="preserve">, se acordó la admisión del Recurso de Revisión interpuesto por </w:t>
      </w:r>
      <w:r w:rsidR="00261B92" w:rsidRPr="00E174A1">
        <w:rPr>
          <w:bCs/>
          <w:color w:val="auto"/>
          <w:lang w:val="es-ES_tradnl"/>
        </w:rPr>
        <w:t>la persona</w:t>
      </w:r>
      <w:r w:rsidRPr="00E174A1">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174A1">
        <w:rPr>
          <w:bCs/>
          <w:color w:val="auto"/>
          <w:lang w:val="es-ES_tradnl"/>
        </w:rPr>
        <w:t>el</w:t>
      </w:r>
      <w:r w:rsidR="00552B6A" w:rsidRPr="00E174A1">
        <w:rPr>
          <w:bCs/>
          <w:color w:val="auto"/>
          <w:lang w:val="es-ES_tradnl"/>
        </w:rPr>
        <w:t xml:space="preserve">  d</w:t>
      </w:r>
      <w:r w:rsidR="00125DC2" w:rsidRPr="00E174A1">
        <w:rPr>
          <w:bCs/>
          <w:color w:val="auto"/>
          <w:lang w:val="es-ES_tradnl"/>
        </w:rPr>
        <w:t xml:space="preserve">ieciséis </w:t>
      </w:r>
      <w:r w:rsidR="00552B6A" w:rsidRPr="00E174A1">
        <w:rPr>
          <w:bCs/>
          <w:color w:val="auto"/>
          <w:lang w:val="es-ES_tradnl"/>
        </w:rPr>
        <w:t xml:space="preserve"> y diecisiete de dicho mes y año</w:t>
      </w:r>
      <w:r w:rsidRPr="00E174A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174A1" w:rsidRDefault="00E22EA8" w:rsidP="00A97C7E">
      <w:pPr>
        <w:spacing w:after="0" w:line="360" w:lineRule="auto"/>
        <w:rPr>
          <w:rFonts w:cs="Tahoma"/>
          <w:color w:val="FF0000"/>
          <w:lang w:val="es-ES_tradnl"/>
        </w:rPr>
      </w:pPr>
    </w:p>
    <w:p w14:paraId="3C0E5EC8" w14:textId="2E110918" w:rsidR="00B37A6D" w:rsidRDefault="000410E6" w:rsidP="00A97C7E">
      <w:pPr>
        <w:spacing w:after="0" w:line="360" w:lineRule="auto"/>
        <w:rPr>
          <w:color w:val="auto"/>
        </w:rPr>
      </w:pPr>
      <w:r w:rsidRPr="00E174A1">
        <w:rPr>
          <w:b/>
          <w:color w:val="auto"/>
        </w:rPr>
        <w:t>c) Informe Justificado</w:t>
      </w:r>
      <w:r w:rsidR="00747318" w:rsidRPr="00E174A1">
        <w:rPr>
          <w:b/>
          <w:color w:val="auto"/>
        </w:rPr>
        <w:t xml:space="preserve">. </w:t>
      </w:r>
      <w:r w:rsidR="00DC5E0D" w:rsidRPr="00E174A1">
        <w:rPr>
          <w:bCs/>
          <w:color w:val="auto"/>
        </w:rPr>
        <w:t xml:space="preserve">El </w:t>
      </w:r>
      <w:r w:rsidR="00813209" w:rsidRPr="00E174A1">
        <w:rPr>
          <w:bCs/>
          <w:color w:val="auto"/>
        </w:rPr>
        <w:t>ve</w:t>
      </w:r>
      <w:r w:rsidR="00E174A1">
        <w:rPr>
          <w:bCs/>
          <w:color w:val="auto"/>
        </w:rPr>
        <w:t xml:space="preserve">inticuatro de octubre y cinco de noviembre </w:t>
      </w:r>
      <w:r w:rsidR="00747318" w:rsidRPr="00E174A1">
        <w:rPr>
          <w:bCs/>
          <w:color w:val="auto"/>
        </w:rPr>
        <w:t xml:space="preserve">de dos mil veinticinco, </w:t>
      </w:r>
      <w:r w:rsidR="00747318" w:rsidRPr="00E174A1">
        <w:rPr>
          <w:color w:val="auto"/>
        </w:rPr>
        <w:t xml:space="preserve">se recibió, a través del Sistema de Acceso a la Información Mexiquense (SAIMEX), el Informe Justificado del </w:t>
      </w:r>
      <w:r w:rsidR="00E559DA" w:rsidRPr="00E174A1">
        <w:rPr>
          <w:color w:val="auto"/>
        </w:rPr>
        <w:t xml:space="preserve">Sujeto Obligado, </w:t>
      </w:r>
      <w:r w:rsidR="00813209" w:rsidRPr="00E174A1">
        <w:rPr>
          <w:color w:val="auto"/>
        </w:rPr>
        <w:t xml:space="preserve">por medio del cual se </w:t>
      </w:r>
      <w:r w:rsidR="00125DC2" w:rsidRPr="00E174A1">
        <w:rPr>
          <w:color w:val="auto"/>
        </w:rPr>
        <w:t>confirmó</w:t>
      </w:r>
      <w:r w:rsidR="00813209" w:rsidRPr="00E174A1">
        <w:rPr>
          <w:color w:val="auto"/>
        </w:rPr>
        <w:t xml:space="preserve"> la respuesta del Sujeto Obligado</w:t>
      </w:r>
      <w:bookmarkStart w:id="8" w:name="_Hlk182976945"/>
      <w:r w:rsidR="00125DC2" w:rsidRPr="00E174A1">
        <w:rPr>
          <w:color w:val="auto"/>
        </w:rPr>
        <w:t xml:space="preserve"> y se remitió la liga referida en respuesta en formato abierto.</w:t>
      </w:r>
    </w:p>
    <w:p w14:paraId="7B2B32BE" w14:textId="77777777" w:rsidR="00E174A1" w:rsidRPr="00E174A1" w:rsidRDefault="00E174A1" w:rsidP="00A97C7E">
      <w:pPr>
        <w:spacing w:after="0" w:line="360" w:lineRule="auto"/>
        <w:rPr>
          <w:color w:val="auto"/>
        </w:rPr>
      </w:pPr>
    </w:p>
    <w:p w14:paraId="14F44A04" w14:textId="59160091" w:rsidR="00125DC2" w:rsidRPr="00E174A1" w:rsidRDefault="00125DC2" w:rsidP="00A97C7E">
      <w:pPr>
        <w:spacing w:after="0" w:line="360" w:lineRule="auto"/>
        <w:rPr>
          <w:color w:val="auto"/>
        </w:rPr>
      </w:pPr>
      <w:r w:rsidRPr="00E174A1">
        <w:rPr>
          <w:b/>
          <w:color w:val="auto"/>
        </w:rPr>
        <w:lastRenderedPageBreak/>
        <w:t>d</w:t>
      </w:r>
      <w:r w:rsidR="00745BEA" w:rsidRPr="00E174A1">
        <w:rPr>
          <w:b/>
          <w:color w:val="auto"/>
        </w:rPr>
        <w:t xml:space="preserve">) Acumulación de los asuntos. </w:t>
      </w:r>
      <w:r w:rsidR="003D5A95" w:rsidRPr="00E174A1">
        <w:rPr>
          <w:color w:val="auto"/>
        </w:rPr>
        <w:t>El</w:t>
      </w:r>
      <w:r w:rsidRPr="00E174A1">
        <w:rPr>
          <w:color w:val="auto"/>
        </w:rPr>
        <w:t xml:space="preserve"> veintidós de octubre de dos mil veinticinco</w:t>
      </w:r>
      <w:r w:rsidR="00745BEA" w:rsidRPr="00E174A1">
        <w:rPr>
          <w:color w:val="auto"/>
        </w:rPr>
        <w:t>, el Pleno del Instituto de Transparencia, Acceso a la Información Pública y Protección de Datos Personales del Estado de México y Munic</w:t>
      </w:r>
      <w:r w:rsidR="003D5A95" w:rsidRPr="00E174A1">
        <w:rPr>
          <w:color w:val="auto"/>
        </w:rPr>
        <w:t xml:space="preserve">ipios, </w:t>
      </w:r>
      <w:r w:rsidR="00CA00B3" w:rsidRPr="00E174A1">
        <w:rPr>
          <w:color w:val="auto"/>
        </w:rPr>
        <w:t xml:space="preserve">se dictó un </w:t>
      </w:r>
      <w:r w:rsidR="003D5A95" w:rsidRPr="00E174A1">
        <w:rPr>
          <w:color w:val="auto"/>
        </w:rPr>
        <w:t xml:space="preserve"> Acuerdo</w:t>
      </w:r>
      <w:r w:rsidR="00745BEA" w:rsidRPr="00E174A1">
        <w:rPr>
          <w:color w:val="auto"/>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3D5A95" w:rsidRPr="00E174A1">
        <w:rPr>
          <w:color w:val="auto"/>
        </w:rPr>
        <w:t>acumulación de</w:t>
      </w:r>
      <w:r w:rsidRPr="00E174A1">
        <w:rPr>
          <w:color w:val="auto"/>
        </w:rPr>
        <w:t>l</w:t>
      </w:r>
      <w:r w:rsidR="0075653B" w:rsidRPr="00E174A1">
        <w:rPr>
          <w:color w:val="auto"/>
        </w:rPr>
        <w:t xml:space="preserve"> Recurso</w:t>
      </w:r>
      <w:r w:rsidR="003D5A95" w:rsidRPr="00E174A1">
        <w:rPr>
          <w:color w:val="auto"/>
        </w:rPr>
        <w:t>s</w:t>
      </w:r>
      <w:r w:rsidR="00745BEA" w:rsidRPr="00E174A1">
        <w:rPr>
          <w:color w:val="auto"/>
        </w:rPr>
        <w:t xml:space="preserve"> de Revisión </w:t>
      </w:r>
      <w:r w:rsidRPr="00E174A1">
        <w:rPr>
          <w:b/>
          <w:bCs/>
          <w:color w:val="auto"/>
        </w:rPr>
        <w:t>11942/INFOEM/IP/RR/2025</w:t>
      </w:r>
      <w:r w:rsidRPr="00E174A1">
        <w:rPr>
          <w:color w:val="auto"/>
        </w:rPr>
        <w:t xml:space="preserve"> al diverso </w:t>
      </w:r>
      <w:r w:rsidRPr="00E174A1">
        <w:rPr>
          <w:b/>
          <w:bCs/>
          <w:color w:val="auto"/>
        </w:rPr>
        <w:t>11941/INFOEM/IP/RR/2025</w:t>
      </w:r>
      <w:r w:rsidRPr="00E174A1">
        <w:rPr>
          <w:color w:val="auto"/>
        </w:rPr>
        <w:t>, por ser este último el más antiguo, sustanciado bajo el índice de esta ponencia.</w:t>
      </w:r>
    </w:p>
    <w:p w14:paraId="7EE48AAC" w14:textId="77777777" w:rsidR="00745BEA" w:rsidRPr="00E174A1" w:rsidRDefault="00745BEA" w:rsidP="00A97C7E">
      <w:pPr>
        <w:spacing w:after="0" w:line="360" w:lineRule="auto"/>
        <w:rPr>
          <w:color w:val="auto"/>
        </w:rPr>
      </w:pPr>
    </w:p>
    <w:p w14:paraId="0E56F2A7" w14:textId="2A16808B" w:rsidR="00B37A6D" w:rsidRPr="00E174A1" w:rsidRDefault="00745BEA" w:rsidP="00A97C7E">
      <w:pPr>
        <w:spacing w:after="0" w:line="360" w:lineRule="auto"/>
        <w:rPr>
          <w:color w:val="auto"/>
        </w:rPr>
      </w:pPr>
      <w:r w:rsidRPr="00E174A1">
        <w:rPr>
          <w:b/>
          <w:color w:val="auto"/>
        </w:rPr>
        <w:t>f</w:t>
      </w:r>
      <w:r w:rsidR="00B37A6D" w:rsidRPr="00E174A1">
        <w:rPr>
          <w:b/>
          <w:color w:val="auto"/>
        </w:rPr>
        <w:t xml:space="preserve">) Ampliación de plazo para resolver. </w:t>
      </w:r>
      <w:r w:rsidR="00B37A6D" w:rsidRPr="00E174A1">
        <w:rPr>
          <w:color w:val="auto"/>
        </w:rPr>
        <w:t>El</w:t>
      </w:r>
      <w:r w:rsidR="00CA62D8" w:rsidRPr="00E174A1">
        <w:rPr>
          <w:color w:val="auto"/>
        </w:rPr>
        <w:t xml:space="preserve"> diecisiete de febrero de dos mil veintiséis</w:t>
      </w:r>
      <w:r w:rsidR="00B37A6D" w:rsidRPr="00E174A1">
        <w:rPr>
          <w:color w:val="auto"/>
        </w:rPr>
        <w:t>, el Comisionado Ponente, con fundamento en lo dispuesto por el artículo 181, párrafo tercero, de la Ley de Transparencia y Acceso a la Información Pública del Estado de México y Municipios, acordó ampliar por un periodo</w:t>
      </w:r>
      <w:r w:rsidR="0075653B" w:rsidRPr="00E174A1">
        <w:rPr>
          <w:color w:val="auto"/>
        </w:rPr>
        <w:t xml:space="preserve"> razonable</w:t>
      </w:r>
      <w:r w:rsidR="00B37A6D" w:rsidRPr="00E174A1">
        <w:rPr>
          <w:color w:val="auto"/>
        </w:rPr>
        <w:t>, el plazo para resolver el Recurso de Revisión que nos ocupa; acto que fue notificado a las partes el</w:t>
      </w:r>
      <w:r w:rsidR="00CA00B3" w:rsidRPr="00E174A1">
        <w:rPr>
          <w:color w:val="auto"/>
        </w:rPr>
        <w:t xml:space="preserve"> </w:t>
      </w:r>
      <w:r w:rsidR="00CA62D8" w:rsidRPr="00E174A1">
        <w:rPr>
          <w:color w:val="auto"/>
        </w:rPr>
        <w:t xml:space="preserve">dieciocho </w:t>
      </w:r>
      <w:r w:rsidR="00CA00B3" w:rsidRPr="00E174A1">
        <w:rPr>
          <w:color w:val="auto"/>
        </w:rPr>
        <w:t>de dicho</w:t>
      </w:r>
      <w:r w:rsidR="00CA62D8" w:rsidRPr="00E174A1">
        <w:rPr>
          <w:color w:val="auto"/>
        </w:rPr>
        <w:t xml:space="preserve"> mes y</w:t>
      </w:r>
      <w:r w:rsidR="00CA00B3" w:rsidRPr="00E174A1">
        <w:rPr>
          <w:color w:val="auto"/>
        </w:rPr>
        <w:t xml:space="preserve"> año</w:t>
      </w:r>
      <w:r w:rsidR="00B37A6D" w:rsidRPr="00E174A1">
        <w:rPr>
          <w:color w:val="auto"/>
        </w:rPr>
        <w:t>, mediante el Sistema de Acceso a la Información Mexiquense (SAIMEX).</w:t>
      </w:r>
    </w:p>
    <w:p w14:paraId="19B6106A" w14:textId="77777777" w:rsidR="00125DC2" w:rsidRPr="00E174A1" w:rsidRDefault="00125DC2" w:rsidP="00A97C7E">
      <w:pPr>
        <w:spacing w:after="0" w:line="360" w:lineRule="auto"/>
        <w:rPr>
          <w:b/>
          <w:color w:val="FF0000"/>
        </w:rPr>
      </w:pPr>
    </w:p>
    <w:p w14:paraId="3B502E61" w14:textId="35199875" w:rsidR="00125DC2" w:rsidRPr="00E174A1" w:rsidRDefault="005335C9" w:rsidP="00A97C7E">
      <w:pPr>
        <w:spacing w:after="0" w:line="360" w:lineRule="auto"/>
        <w:rPr>
          <w:rFonts w:cs="Tahoma"/>
          <w:bCs/>
          <w:i/>
          <w:color w:val="auto"/>
          <w:lang w:val="es-ES"/>
        </w:rPr>
      </w:pPr>
      <w:r w:rsidRPr="00E174A1">
        <w:rPr>
          <w:b/>
          <w:color w:val="auto"/>
        </w:rPr>
        <w:t>g</w:t>
      </w:r>
      <w:r w:rsidR="00125DC2" w:rsidRPr="00E174A1">
        <w:rPr>
          <w:b/>
          <w:color w:val="auto"/>
        </w:rPr>
        <w:t>) Vista del Informe Justificado.</w:t>
      </w:r>
      <w:r w:rsidR="00125DC2" w:rsidRPr="00E174A1">
        <w:rPr>
          <w:color w:val="auto"/>
        </w:rPr>
        <w:t xml:space="preserve"> El</w:t>
      </w:r>
      <w:r w:rsidRPr="00E174A1">
        <w:rPr>
          <w:color w:val="auto"/>
        </w:rPr>
        <w:t xml:space="preserve"> dieciocho de febrero de dos mil veintiséis</w:t>
      </w:r>
      <w:r w:rsidR="00125DC2" w:rsidRPr="00E174A1">
        <w:rPr>
          <w:color w:val="auto"/>
        </w:rPr>
        <w:t xml:space="preserve">, se dictó acuerdo mediante el cual se puso a la vista del Particular el Informe Justificado, entregado por el Sujeto Obligado, así como los documentos adjuntos, el cual fue notificado a las partes, a través del Sistema de Acceso a la Información Mexiquense (SAIMEX). </w:t>
      </w:r>
      <w:r w:rsidR="00125DC2" w:rsidRPr="00E174A1">
        <w:rPr>
          <w:b/>
          <w:bCs/>
          <w:color w:val="auto"/>
        </w:rPr>
        <w:t>Cabe señalar que el Particular fue omiso en realizar manifestación alguna.</w:t>
      </w:r>
    </w:p>
    <w:p w14:paraId="6EFC71EC" w14:textId="77777777" w:rsidR="003C5FE0" w:rsidRPr="00E174A1" w:rsidRDefault="003C5FE0" w:rsidP="00A97C7E">
      <w:pPr>
        <w:spacing w:after="0" w:line="360" w:lineRule="auto"/>
        <w:rPr>
          <w:b/>
          <w:color w:val="FF0000"/>
        </w:rPr>
      </w:pPr>
    </w:p>
    <w:p w14:paraId="1220E37C" w14:textId="39F5E112" w:rsidR="003C5FE0" w:rsidRPr="00E174A1" w:rsidRDefault="005335C9" w:rsidP="00A97C7E">
      <w:pPr>
        <w:spacing w:after="0" w:line="360" w:lineRule="auto"/>
        <w:contextualSpacing/>
        <w:rPr>
          <w:color w:val="auto"/>
        </w:rPr>
      </w:pPr>
      <w:r w:rsidRPr="00E174A1">
        <w:rPr>
          <w:rFonts w:eastAsia="Batang" w:cs="Tahoma"/>
          <w:b/>
          <w:color w:val="auto"/>
        </w:rPr>
        <w:t>h</w:t>
      </w:r>
      <w:r w:rsidR="003C5FE0" w:rsidRPr="00E174A1">
        <w:rPr>
          <w:rFonts w:eastAsia="Batang" w:cs="Tahoma"/>
          <w:b/>
          <w:color w:val="auto"/>
        </w:rPr>
        <w:t xml:space="preserve">) </w:t>
      </w:r>
      <w:r w:rsidR="00002B20" w:rsidRPr="00E174A1">
        <w:rPr>
          <w:rFonts w:eastAsia="Times New Roman" w:cs="Tahoma"/>
          <w:b/>
          <w:color w:val="auto"/>
          <w:szCs w:val="24"/>
          <w:lang w:eastAsia="es-ES"/>
        </w:rPr>
        <w:t>Cierre de instrucción.</w:t>
      </w:r>
      <w:r w:rsidR="00C06C06" w:rsidRPr="00E174A1">
        <w:rPr>
          <w:rFonts w:eastAsia="Times New Roman" w:cs="Tahoma"/>
          <w:color w:val="auto"/>
          <w:szCs w:val="24"/>
          <w:lang w:eastAsia="es-ES"/>
        </w:rPr>
        <w:t xml:space="preserve"> El</w:t>
      </w:r>
      <w:r w:rsidRPr="00E174A1">
        <w:rPr>
          <w:rFonts w:eastAsia="Times New Roman" w:cs="Tahoma"/>
          <w:color w:val="auto"/>
          <w:szCs w:val="24"/>
          <w:lang w:eastAsia="es-ES"/>
        </w:rPr>
        <w:t xml:space="preserve"> veintic</w:t>
      </w:r>
      <w:r w:rsidR="00E174A1">
        <w:rPr>
          <w:rFonts w:eastAsia="Times New Roman" w:cs="Tahoma"/>
          <w:color w:val="auto"/>
          <w:szCs w:val="24"/>
          <w:lang w:eastAsia="es-ES"/>
        </w:rPr>
        <w:t>inco</w:t>
      </w:r>
      <w:r w:rsidRPr="00E174A1">
        <w:rPr>
          <w:rFonts w:eastAsia="Times New Roman" w:cs="Tahoma"/>
          <w:color w:val="auto"/>
          <w:szCs w:val="24"/>
          <w:lang w:eastAsia="es-ES"/>
        </w:rPr>
        <w:t xml:space="preserve"> de febrero de dos mil veintiséis</w:t>
      </w:r>
      <w:r w:rsidR="00002B20" w:rsidRPr="00E174A1">
        <w:rPr>
          <w:rFonts w:eastAsia="Times New Roman" w:cs="Tahoma"/>
          <w:color w:val="auto"/>
          <w:szCs w:val="24"/>
          <w:lang w:eastAsia="es-ES"/>
        </w:rPr>
        <w:t xml:space="preserve">, al no existir diligencias pendientes por desahogar, se emitió el acuerdo por medio del cual se declaró </w:t>
      </w:r>
      <w:r w:rsidR="00002B20" w:rsidRPr="00E174A1">
        <w:rPr>
          <w:rFonts w:eastAsia="Times New Roman" w:cs="Tahoma"/>
          <w:color w:val="auto"/>
          <w:szCs w:val="24"/>
          <w:lang w:eastAsia="es-ES"/>
        </w:rPr>
        <w:lastRenderedPageBreak/>
        <w:t xml:space="preserve">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E174A1">
        <w:rPr>
          <w:color w:val="auto"/>
          <w:lang w:val="es-ES"/>
        </w:rPr>
        <w:t>acto que fue notificado a las partes, mediante el Sistema de Acceso a la Información Mexiquense (SAIMEX), el mismo día.</w:t>
      </w:r>
    </w:p>
    <w:bookmarkEnd w:id="8"/>
    <w:p w14:paraId="08D98E1D" w14:textId="77777777" w:rsidR="000410E6" w:rsidRPr="00E174A1" w:rsidRDefault="000410E6" w:rsidP="00A97C7E">
      <w:pPr>
        <w:spacing w:after="0" w:line="360" w:lineRule="auto"/>
        <w:rPr>
          <w:b/>
          <w:bCs/>
          <w:color w:val="FF0000"/>
          <w:lang w:val="es-ES"/>
        </w:rPr>
      </w:pPr>
    </w:p>
    <w:p w14:paraId="1D2DAFCD" w14:textId="77777777" w:rsidR="000410E6" w:rsidRPr="00E174A1" w:rsidRDefault="000410E6" w:rsidP="00A97C7E">
      <w:pPr>
        <w:spacing w:after="0" w:line="360" w:lineRule="auto"/>
        <w:rPr>
          <w:color w:val="auto"/>
        </w:rPr>
      </w:pPr>
      <w:r w:rsidRPr="00E174A1">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E174A1" w:rsidRDefault="00674DAF" w:rsidP="00A97C7E">
      <w:pPr>
        <w:spacing w:after="0" w:line="360" w:lineRule="auto"/>
        <w:rPr>
          <w:color w:val="auto"/>
        </w:rPr>
      </w:pPr>
    </w:p>
    <w:p w14:paraId="250F6589" w14:textId="3F880C72" w:rsidR="005C690F" w:rsidRPr="00E174A1" w:rsidRDefault="00CD6238" w:rsidP="00A97C7E">
      <w:pPr>
        <w:pStyle w:val="Ttulo1"/>
        <w:spacing w:before="0" w:after="0" w:line="360" w:lineRule="auto"/>
        <w:jc w:val="center"/>
        <w:rPr>
          <w:color w:val="auto"/>
          <w:sz w:val="22"/>
          <w:szCs w:val="22"/>
        </w:rPr>
      </w:pPr>
      <w:bookmarkStart w:id="9" w:name="_Toc223021936"/>
      <w:r w:rsidRPr="00E174A1">
        <w:rPr>
          <w:color w:val="auto"/>
          <w:sz w:val="22"/>
          <w:szCs w:val="22"/>
        </w:rPr>
        <w:t>C O N S I D E R A N D O S</w:t>
      </w:r>
      <w:bookmarkEnd w:id="9"/>
    </w:p>
    <w:p w14:paraId="5AB6ED71" w14:textId="77777777" w:rsidR="005C690F" w:rsidRPr="00E174A1" w:rsidRDefault="005C690F" w:rsidP="00A97C7E">
      <w:pPr>
        <w:spacing w:after="0" w:line="360" w:lineRule="auto"/>
        <w:jc w:val="center"/>
        <w:rPr>
          <w:b/>
          <w:color w:val="auto"/>
        </w:rPr>
      </w:pPr>
    </w:p>
    <w:p w14:paraId="36BFFC7E" w14:textId="2F0F17EA" w:rsidR="005C690F" w:rsidRPr="00E174A1" w:rsidRDefault="007D6307" w:rsidP="00A97C7E">
      <w:pPr>
        <w:pStyle w:val="Ttulo2"/>
        <w:spacing w:before="0" w:after="0" w:line="360" w:lineRule="auto"/>
        <w:rPr>
          <w:color w:val="auto"/>
          <w:sz w:val="22"/>
          <w:szCs w:val="22"/>
        </w:rPr>
      </w:pPr>
      <w:bookmarkStart w:id="10" w:name="_Toc223021937"/>
      <w:r w:rsidRPr="00E174A1">
        <w:rPr>
          <w:color w:val="auto"/>
          <w:sz w:val="22"/>
          <w:szCs w:val="22"/>
        </w:rPr>
        <w:t xml:space="preserve">PRIMERO. </w:t>
      </w:r>
      <w:r w:rsidR="00CD6238" w:rsidRPr="00E174A1">
        <w:rPr>
          <w:color w:val="auto"/>
          <w:sz w:val="22"/>
          <w:szCs w:val="22"/>
        </w:rPr>
        <w:t>Competencia</w:t>
      </w:r>
      <w:bookmarkEnd w:id="10"/>
    </w:p>
    <w:p w14:paraId="08182C1A" w14:textId="77777777" w:rsidR="007B6811" w:rsidRPr="00E174A1" w:rsidRDefault="007B6811" w:rsidP="00A97C7E">
      <w:pPr>
        <w:spacing w:after="0" w:line="360" w:lineRule="auto"/>
        <w:rPr>
          <w:color w:val="auto"/>
        </w:rPr>
      </w:pPr>
    </w:p>
    <w:p w14:paraId="4225FD09" w14:textId="7118834B" w:rsidR="005C690F" w:rsidRPr="00E174A1" w:rsidRDefault="007B6811" w:rsidP="00A97C7E">
      <w:pPr>
        <w:spacing w:after="0" w:line="360" w:lineRule="auto"/>
        <w:rPr>
          <w:color w:val="auto"/>
        </w:rPr>
      </w:pPr>
      <w:r w:rsidRPr="00E174A1">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471D4AC" w14:textId="77777777" w:rsidR="007B6811" w:rsidRPr="00E174A1" w:rsidRDefault="007B6811" w:rsidP="00A97C7E">
      <w:pPr>
        <w:spacing w:after="0" w:line="360" w:lineRule="auto"/>
        <w:rPr>
          <w:b/>
          <w:color w:val="auto"/>
        </w:rPr>
      </w:pPr>
    </w:p>
    <w:p w14:paraId="46691DD5" w14:textId="4C1C70AD" w:rsidR="005C690F" w:rsidRPr="00E174A1" w:rsidRDefault="007D6307" w:rsidP="00A97C7E">
      <w:pPr>
        <w:pStyle w:val="Ttulo2"/>
        <w:spacing w:before="0" w:after="0" w:line="360" w:lineRule="auto"/>
        <w:rPr>
          <w:color w:val="FF0000"/>
          <w:sz w:val="22"/>
          <w:szCs w:val="22"/>
        </w:rPr>
      </w:pPr>
      <w:bookmarkStart w:id="11" w:name="_Toc223021938"/>
      <w:r w:rsidRPr="00E174A1">
        <w:rPr>
          <w:color w:val="auto"/>
          <w:sz w:val="22"/>
          <w:szCs w:val="22"/>
        </w:rPr>
        <w:lastRenderedPageBreak/>
        <w:t>SEGUNDO. Causales de</w:t>
      </w:r>
      <w:r w:rsidR="00CD6238" w:rsidRPr="00E174A1">
        <w:rPr>
          <w:color w:val="auto"/>
          <w:sz w:val="22"/>
          <w:szCs w:val="22"/>
        </w:rPr>
        <w:t xml:space="preserve"> improcedencia y sobreseimiento</w:t>
      </w:r>
      <w:bookmarkEnd w:id="11"/>
    </w:p>
    <w:p w14:paraId="49AA4CDE" w14:textId="77777777" w:rsidR="005C690F" w:rsidRPr="00E174A1" w:rsidRDefault="005C690F" w:rsidP="00A97C7E">
      <w:pPr>
        <w:spacing w:after="0" w:line="360" w:lineRule="auto"/>
        <w:rPr>
          <w:color w:val="FF0000"/>
        </w:rPr>
      </w:pPr>
    </w:p>
    <w:p w14:paraId="2553CE58" w14:textId="77777777" w:rsidR="005C690F" w:rsidRPr="00E174A1" w:rsidRDefault="007D6307" w:rsidP="00A97C7E">
      <w:pPr>
        <w:spacing w:after="0" w:line="360" w:lineRule="auto"/>
        <w:rPr>
          <w:color w:val="auto"/>
        </w:rPr>
      </w:pPr>
      <w:r w:rsidRPr="00E174A1">
        <w:rPr>
          <w:color w:val="auto"/>
        </w:rPr>
        <w:t xml:space="preserve">De las constancias que forma parte del Recurso de Revisión que se analiza, se advierte que previo al estudio del fondo de la </w:t>
      </w:r>
      <w:r w:rsidRPr="00E174A1">
        <w:rPr>
          <w:i/>
          <w:color w:val="auto"/>
        </w:rPr>
        <w:t>litis</w:t>
      </w:r>
      <w:r w:rsidRPr="00E174A1">
        <w:rPr>
          <w:color w:val="auto"/>
        </w:rPr>
        <w:t>, es necesario estudiar las causales de improcedencia y sobreseimiento que se adviertan, para determinar lo que en Derecho proceda.</w:t>
      </w:r>
    </w:p>
    <w:p w14:paraId="35A30074" w14:textId="77777777" w:rsidR="009B2DAB" w:rsidRPr="00E174A1" w:rsidRDefault="009B2DAB" w:rsidP="00A97C7E">
      <w:pPr>
        <w:spacing w:after="0" w:line="360" w:lineRule="auto"/>
        <w:rPr>
          <w:color w:val="auto"/>
        </w:rPr>
      </w:pPr>
    </w:p>
    <w:p w14:paraId="3066DF0C" w14:textId="77777777" w:rsidR="005C690F" w:rsidRPr="00E174A1" w:rsidRDefault="007D6307" w:rsidP="00A97C7E">
      <w:pPr>
        <w:spacing w:after="0" w:line="360" w:lineRule="auto"/>
        <w:rPr>
          <w:b/>
          <w:color w:val="auto"/>
        </w:rPr>
      </w:pPr>
      <w:r w:rsidRPr="00E174A1">
        <w:rPr>
          <w:b/>
          <w:color w:val="auto"/>
        </w:rPr>
        <w:t>Causales de improcedencia</w:t>
      </w:r>
    </w:p>
    <w:p w14:paraId="706394D4" w14:textId="77777777" w:rsidR="00304DE6" w:rsidRPr="00E174A1" w:rsidRDefault="00304DE6" w:rsidP="00A97C7E">
      <w:pPr>
        <w:spacing w:after="0" w:line="360" w:lineRule="auto"/>
        <w:rPr>
          <w:b/>
          <w:color w:val="auto"/>
        </w:rPr>
      </w:pPr>
    </w:p>
    <w:p w14:paraId="6C56CA88" w14:textId="77777777" w:rsidR="005C690F" w:rsidRPr="00E174A1" w:rsidRDefault="007D6307" w:rsidP="00A97C7E">
      <w:pPr>
        <w:spacing w:after="0" w:line="360" w:lineRule="auto"/>
        <w:rPr>
          <w:color w:val="auto"/>
        </w:rPr>
      </w:pPr>
      <w:r w:rsidRPr="00E174A1">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174A1" w:rsidRDefault="005C690F" w:rsidP="00A97C7E">
      <w:pPr>
        <w:spacing w:after="0" w:line="360" w:lineRule="auto"/>
        <w:rPr>
          <w:color w:val="auto"/>
        </w:rPr>
      </w:pPr>
    </w:p>
    <w:p w14:paraId="22563DDB" w14:textId="33D3D011" w:rsidR="008D3B3F" w:rsidRPr="00E174A1" w:rsidRDefault="007D6307" w:rsidP="00A97C7E">
      <w:pPr>
        <w:spacing w:after="0" w:line="360" w:lineRule="auto"/>
        <w:rPr>
          <w:color w:val="auto"/>
        </w:rPr>
      </w:pPr>
      <w:r w:rsidRPr="00E174A1">
        <w:rPr>
          <w:color w:val="auto"/>
        </w:rPr>
        <w:t>En el presente caso, </w:t>
      </w:r>
      <w:r w:rsidRPr="00E174A1">
        <w:rPr>
          <w:b/>
          <w:color w:val="auto"/>
        </w:rPr>
        <w:t>no se actualiza ninguna de las causales de improcedencia</w:t>
      </w:r>
      <w:r w:rsidRPr="00E174A1">
        <w:rPr>
          <w:color w:val="auto"/>
        </w:rPr>
        <w:t> establecidas en el ordenamiento jurídico previamente señalado, toda vez que: este Instituto no tiene conocimiento de que se encuentre en trámite algún medio de defensa presentado por la</w:t>
      </w:r>
      <w:r w:rsidR="00261B92" w:rsidRPr="00E174A1">
        <w:rPr>
          <w:color w:val="auto"/>
        </w:rPr>
        <w:t xml:space="preserve"> persona</w:t>
      </w:r>
      <w:r w:rsidRPr="00E174A1">
        <w:rPr>
          <w:color w:val="auto"/>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E174A1" w:rsidRDefault="00874D8A" w:rsidP="00A97C7E">
      <w:pPr>
        <w:spacing w:after="0" w:line="360" w:lineRule="auto"/>
        <w:rPr>
          <w:color w:val="auto"/>
        </w:rPr>
      </w:pPr>
    </w:p>
    <w:p w14:paraId="1593A12B" w14:textId="7098E751" w:rsidR="00304DE6" w:rsidRPr="00E174A1" w:rsidRDefault="007D6307" w:rsidP="00A97C7E">
      <w:pPr>
        <w:spacing w:after="0" w:line="360" w:lineRule="auto"/>
        <w:rPr>
          <w:color w:val="auto"/>
        </w:rPr>
      </w:pPr>
      <w:r w:rsidRPr="00E174A1">
        <w:rPr>
          <w:color w:val="auto"/>
        </w:rPr>
        <w:lastRenderedPageBreak/>
        <w:t>Por lo cual, se actualiza la causal de procedencia del Recurso de Revisión señal</w:t>
      </w:r>
      <w:r w:rsidR="00261DF6" w:rsidRPr="00E174A1">
        <w:rPr>
          <w:color w:val="auto"/>
        </w:rPr>
        <w:t>ada en el artículo 179, fracci</w:t>
      </w:r>
      <w:r w:rsidR="003A103F" w:rsidRPr="00E174A1">
        <w:rPr>
          <w:color w:val="auto"/>
        </w:rPr>
        <w:t xml:space="preserve">ón </w:t>
      </w:r>
      <w:r w:rsidR="00914937" w:rsidRPr="00E174A1">
        <w:rPr>
          <w:color w:val="auto"/>
        </w:rPr>
        <w:t>V</w:t>
      </w:r>
      <w:r w:rsidRPr="00E174A1">
        <w:rPr>
          <w:color w:val="auto"/>
        </w:rPr>
        <w:t>, de la Ley en cita, pues la p</w:t>
      </w:r>
      <w:r w:rsidR="00261B92" w:rsidRPr="00E174A1">
        <w:rPr>
          <w:color w:val="auto"/>
        </w:rPr>
        <w:t>ersona</w:t>
      </w:r>
      <w:r w:rsidRPr="00E174A1">
        <w:rPr>
          <w:color w:val="auto"/>
        </w:rPr>
        <w:t xml:space="preserve"> Recurrente se inconformó </w:t>
      </w:r>
      <w:r w:rsidR="00304DE6" w:rsidRPr="00E174A1">
        <w:rPr>
          <w:color w:val="auto"/>
        </w:rPr>
        <w:t xml:space="preserve">de la </w:t>
      </w:r>
      <w:r w:rsidR="003A103F" w:rsidRPr="00E174A1">
        <w:rPr>
          <w:color w:val="auto"/>
        </w:rPr>
        <w:t>entrega de información</w:t>
      </w:r>
      <w:r w:rsidR="00500A0F" w:rsidRPr="00E174A1">
        <w:rPr>
          <w:color w:val="auto"/>
        </w:rPr>
        <w:t xml:space="preserve"> </w:t>
      </w:r>
      <w:r w:rsidR="005335C9" w:rsidRPr="00E174A1">
        <w:rPr>
          <w:color w:val="auto"/>
        </w:rPr>
        <w:t>incompleta.</w:t>
      </w:r>
    </w:p>
    <w:p w14:paraId="7B59B025" w14:textId="77777777" w:rsidR="00712ED6" w:rsidRPr="00E174A1" w:rsidRDefault="00712ED6" w:rsidP="00A97C7E">
      <w:pPr>
        <w:spacing w:after="0" w:line="360" w:lineRule="auto"/>
        <w:rPr>
          <w:color w:val="FF0000"/>
        </w:rPr>
      </w:pPr>
    </w:p>
    <w:p w14:paraId="55FF691A" w14:textId="6D373E30" w:rsidR="005C690F" w:rsidRPr="00E174A1" w:rsidRDefault="007D6307" w:rsidP="00A97C7E">
      <w:pPr>
        <w:spacing w:after="0" w:line="360" w:lineRule="auto"/>
        <w:rPr>
          <w:color w:val="auto"/>
        </w:rPr>
      </w:pPr>
      <w:r w:rsidRPr="00E174A1">
        <w:rPr>
          <w:b/>
          <w:color w:val="auto"/>
        </w:rPr>
        <w:t>Ca</w:t>
      </w:r>
      <w:r w:rsidR="00CD6238" w:rsidRPr="00E174A1">
        <w:rPr>
          <w:b/>
          <w:color w:val="auto"/>
        </w:rPr>
        <w:t>usales de sobreseimiento</w:t>
      </w:r>
    </w:p>
    <w:p w14:paraId="426FEE7A" w14:textId="77777777" w:rsidR="005C690F" w:rsidRPr="00E174A1" w:rsidRDefault="005C690F" w:rsidP="00A97C7E">
      <w:pPr>
        <w:spacing w:after="0" w:line="360" w:lineRule="auto"/>
        <w:rPr>
          <w:color w:val="auto"/>
        </w:rPr>
      </w:pPr>
    </w:p>
    <w:p w14:paraId="5B1C849A" w14:textId="77777777" w:rsidR="005C690F" w:rsidRPr="00E174A1" w:rsidRDefault="007D6307" w:rsidP="00A97C7E">
      <w:pPr>
        <w:spacing w:after="0" w:line="360" w:lineRule="auto"/>
        <w:rPr>
          <w:color w:val="auto"/>
        </w:rPr>
      </w:pPr>
      <w:r w:rsidRPr="00E174A1">
        <w:rPr>
          <w:color w:val="auto"/>
        </w:rPr>
        <w:t>Por ser de previo y especial pronunciamiento, este Instituto analiza si se actualiza alguna causal de sobreseimiento.</w:t>
      </w:r>
    </w:p>
    <w:p w14:paraId="5CEDF034" w14:textId="77777777" w:rsidR="00A96A4E" w:rsidRPr="00E174A1" w:rsidRDefault="00A96A4E" w:rsidP="00A97C7E">
      <w:pPr>
        <w:spacing w:after="0" w:line="360" w:lineRule="auto"/>
        <w:rPr>
          <w:color w:val="auto"/>
        </w:rPr>
      </w:pPr>
    </w:p>
    <w:p w14:paraId="1A35F366" w14:textId="77777777" w:rsidR="009B14E4" w:rsidRPr="00E174A1" w:rsidRDefault="009B14E4" w:rsidP="009B14E4">
      <w:pPr>
        <w:spacing w:after="0" w:line="360" w:lineRule="auto"/>
        <w:rPr>
          <w:color w:val="0D0D0D"/>
        </w:rPr>
      </w:pPr>
      <w:r w:rsidRPr="00E174A1">
        <w:rPr>
          <w:color w:val="0D0D0D"/>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IV y V, del artículo en comento, lo anterior, en virtud de que no hay constancias en el expediente en que se actúa, de que la persona Recurrente se haya desistido del recurso, haya fallecido, o bien, se haya actualizado alguna causal de improcedencia. </w:t>
      </w:r>
    </w:p>
    <w:p w14:paraId="22C74508" w14:textId="77777777" w:rsidR="009B14E4" w:rsidRPr="00E174A1" w:rsidRDefault="009B14E4" w:rsidP="009B14E4">
      <w:pPr>
        <w:spacing w:after="0" w:line="360" w:lineRule="auto"/>
        <w:rPr>
          <w:color w:val="0D0D0D"/>
        </w:rPr>
      </w:pPr>
    </w:p>
    <w:p w14:paraId="7702338D" w14:textId="7DAFECFE" w:rsidR="00BC038B" w:rsidRPr="00E174A1" w:rsidRDefault="009B14E4" w:rsidP="00A97C7E">
      <w:pPr>
        <w:spacing w:after="0" w:line="360" w:lineRule="auto"/>
        <w:rPr>
          <w:rFonts w:cs="Tahoma"/>
          <w:color w:val="auto"/>
        </w:rPr>
      </w:pPr>
      <w:r w:rsidRPr="00E174A1">
        <w:rPr>
          <w:color w:val="0D0D0D"/>
        </w:rPr>
        <w:t xml:space="preserve">No obstante, por lo que hace a la fracción III, del artículo 192, de la Ley de la materia, es de señalar que el Sujeto Obligado modificó parte de su respuesta, durante la sustanciación del Medio de Impugnación con número </w:t>
      </w:r>
      <w:r w:rsidRPr="00E174A1">
        <w:t>11941/INFOEM/IP/RR/2025</w:t>
      </w:r>
      <w:r w:rsidRPr="00E174A1">
        <w:rPr>
          <w:color w:val="0D0D0D"/>
        </w:rPr>
        <w:t xml:space="preserve">, por lo </w:t>
      </w:r>
      <w:proofErr w:type="spellStart"/>
      <w:r w:rsidRPr="00E174A1">
        <w:rPr>
          <w:color w:val="0D0D0D"/>
        </w:rPr>
        <w:t>qu</w:t>
      </w:r>
      <w:proofErr w:type="spellEnd"/>
      <w:r w:rsidRPr="00E174A1">
        <w:rPr>
          <w:color w:val="0D0D0D"/>
        </w:rPr>
        <w:t xml:space="preserve"> e, se estima procedente entrar al estudio de dicha causal de sobreseimiento, para lo cual, es necesario precisar que el Particular requirió</w:t>
      </w:r>
      <w:r w:rsidRPr="00E174A1">
        <w:rPr>
          <w:rFonts w:cs="Tahoma"/>
          <w:color w:val="auto"/>
        </w:rPr>
        <w:t xml:space="preserve"> los avisos de privacidad integrales vigentes al dos de septiembre de dos mil veinticinco.</w:t>
      </w:r>
    </w:p>
    <w:p w14:paraId="34A4BEDD" w14:textId="77777777" w:rsidR="009B14E4" w:rsidRPr="00E174A1" w:rsidRDefault="009B14E4" w:rsidP="00A97C7E">
      <w:pPr>
        <w:spacing w:after="0" w:line="360" w:lineRule="auto"/>
        <w:rPr>
          <w:rFonts w:cs="Tahoma"/>
          <w:color w:val="auto"/>
        </w:rPr>
      </w:pPr>
    </w:p>
    <w:p w14:paraId="136A0F67" w14:textId="66255C8F" w:rsidR="009B14E4" w:rsidRPr="00E174A1" w:rsidRDefault="009B14E4" w:rsidP="009B14E4">
      <w:pPr>
        <w:spacing w:after="0" w:line="360" w:lineRule="auto"/>
        <w:rPr>
          <w:color w:val="FF0000"/>
        </w:rPr>
      </w:pPr>
      <w:r w:rsidRPr="00E174A1">
        <w:rPr>
          <w:color w:val="auto"/>
        </w:rPr>
        <w:t xml:space="preserve">En respuesta, el Sujeto Obligado, </w:t>
      </w:r>
      <w:r w:rsidRPr="00E174A1">
        <w:t xml:space="preserve">refirió que los avisos de privacidad se podían consultar a través de una liga electrónica; </w:t>
      </w:r>
      <w:r w:rsidRPr="00E174A1">
        <w:rPr>
          <w:rFonts w:cs="Tahoma"/>
          <w:color w:val="auto"/>
          <w:lang w:val="es-ES"/>
        </w:rPr>
        <w:t xml:space="preserve">ante dicha circunstancia, el Particular se inconformó de la </w:t>
      </w:r>
      <w:r w:rsidRPr="00E174A1">
        <w:rPr>
          <w:rFonts w:cs="Tahoma"/>
          <w:color w:val="auto"/>
          <w:lang w:val="es-ES"/>
        </w:rPr>
        <w:lastRenderedPageBreak/>
        <w:t xml:space="preserve">entrega de la información que no corresponde con lo solicitado, lo cual </w:t>
      </w:r>
      <w:r w:rsidRPr="00E174A1">
        <w:rPr>
          <w:rFonts w:eastAsia="Calibri" w:cs="Tahoma"/>
          <w:color w:val="auto"/>
        </w:rPr>
        <w:t>actualiza la causal de procedencia prevista en la fracción VI, del artículo 179 de la Ley de Transparencia y Acceso a la Información Pública del Estado de México y Municipios</w:t>
      </w:r>
      <w:r w:rsidRPr="00E174A1">
        <w:rPr>
          <w:color w:val="auto"/>
        </w:rPr>
        <w:t xml:space="preserve">. </w:t>
      </w:r>
      <w:r w:rsidRPr="00E174A1">
        <w:rPr>
          <w:rFonts w:eastAsia="Calibri" w:cs="Tahoma"/>
          <w:color w:val="auto"/>
        </w:rPr>
        <w:t>Así, las cosas, una vez admitido y notificado el Recurso de Revisión a las partes, el Sujeto Obligado ratifico su respuesta, además de remitir la liga en formato abierto.</w:t>
      </w:r>
    </w:p>
    <w:p w14:paraId="022EA617" w14:textId="77777777" w:rsidR="009B14E4" w:rsidRPr="00E174A1" w:rsidRDefault="009B14E4" w:rsidP="00A97C7E">
      <w:pPr>
        <w:spacing w:after="0" w:line="360" w:lineRule="auto"/>
        <w:rPr>
          <w:color w:val="auto"/>
        </w:rPr>
      </w:pPr>
    </w:p>
    <w:p w14:paraId="5C5A9EAD" w14:textId="77777777" w:rsidR="009B14E4" w:rsidRPr="00E174A1" w:rsidRDefault="009B14E4" w:rsidP="009B14E4">
      <w:pPr>
        <w:tabs>
          <w:tab w:val="left" w:pos="4962"/>
        </w:tabs>
        <w:spacing w:after="0" w:line="360" w:lineRule="auto"/>
        <w:rPr>
          <w:rFonts w:eastAsia="Calibri" w:cs="Tahoma"/>
          <w:bCs/>
        </w:rPr>
      </w:pPr>
      <w:r w:rsidRPr="00E174A1">
        <w:rPr>
          <w:rFonts w:eastAsia="Calibri" w:cs="Tahoma"/>
          <w:bCs/>
        </w:rPr>
        <w:t>Expuestas las posturas de las partes, se procede al análisis de los agravios hechos valer por la persona Recurrente, por lo que, en principio es necesario contextualizar la solicitud de información.</w:t>
      </w:r>
    </w:p>
    <w:p w14:paraId="7DB14CC7" w14:textId="77777777" w:rsidR="009B14E4" w:rsidRPr="00E174A1" w:rsidRDefault="009B14E4" w:rsidP="00A97C7E">
      <w:pPr>
        <w:spacing w:after="0" w:line="360" w:lineRule="auto"/>
        <w:rPr>
          <w:color w:val="auto"/>
        </w:rPr>
      </w:pPr>
    </w:p>
    <w:p w14:paraId="1D5F12EC" w14:textId="77777777" w:rsidR="009B14E4" w:rsidRPr="00E174A1" w:rsidRDefault="009B14E4" w:rsidP="009B14E4">
      <w:pPr>
        <w:spacing w:after="0" w:line="360" w:lineRule="auto"/>
        <w:rPr>
          <w:rFonts w:eastAsia="Times New Roman" w:cs="Tahoma"/>
          <w:b/>
          <w:bCs/>
          <w:iCs/>
          <w:color w:val="auto"/>
          <w:lang w:eastAsia="es-ES"/>
        </w:rPr>
      </w:pPr>
      <w:r w:rsidRPr="00E174A1">
        <w:t xml:space="preserve">Sobre el tema, cabe precisar que de conformidad con los artículos 5° de la Constitución Política del Estado Libre y Soberano de México y 4° de la Ley de Transparencia y Acceso a la Información Pública del Estado de México y Municipios, </w:t>
      </w:r>
      <w:r w:rsidRPr="00E174A1">
        <w:rPr>
          <w:b/>
          <w:bCs/>
        </w:rPr>
        <w:t>toda la información generada, obtenida, adquirida, transformada o en posesión de los sujetos obligados es pública y accesible a cualquier persona.</w:t>
      </w:r>
    </w:p>
    <w:p w14:paraId="63659D62" w14:textId="77777777" w:rsidR="009B14E4" w:rsidRPr="00E174A1" w:rsidRDefault="009B14E4" w:rsidP="009B14E4">
      <w:pPr>
        <w:spacing w:after="0" w:line="360" w:lineRule="auto"/>
        <w:rPr>
          <w:rFonts w:eastAsia="Times New Roman" w:cs="Tahoma"/>
          <w:bCs/>
          <w:iCs/>
          <w:color w:val="FF0000"/>
          <w:lang w:eastAsia="es-ES"/>
        </w:rPr>
      </w:pPr>
    </w:p>
    <w:p w14:paraId="4C53948A" w14:textId="77777777" w:rsidR="009B14E4" w:rsidRPr="00E174A1" w:rsidRDefault="009B14E4" w:rsidP="009B14E4">
      <w:pPr>
        <w:spacing w:after="0" w:line="360" w:lineRule="auto"/>
      </w:pPr>
      <w:r w:rsidRPr="00E174A1">
        <w:t>Ahora bien, el artículo 18 de la Ley de Transparencia y Acceso a la Información Pública del Estado de México y Municipios, contempla que los sujetos obligados deberán documentar todo acto que derive del ejercicio de sus facultades, competencias o funciones.</w:t>
      </w:r>
    </w:p>
    <w:p w14:paraId="3D76471A" w14:textId="77777777" w:rsidR="009B14E4" w:rsidRPr="00E174A1" w:rsidRDefault="009B14E4" w:rsidP="009B14E4">
      <w:pPr>
        <w:spacing w:after="0" w:line="360" w:lineRule="auto"/>
      </w:pPr>
    </w:p>
    <w:p w14:paraId="7D928988" w14:textId="77777777" w:rsidR="009B14E4" w:rsidRPr="00E174A1" w:rsidRDefault="009B14E4" w:rsidP="009B14E4">
      <w:pPr>
        <w:spacing w:after="0" w:line="360" w:lineRule="auto"/>
      </w:pPr>
      <w:r w:rsidRPr="00E174A1">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79B3257B" w14:textId="77777777" w:rsidR="009B14E4" w:rsidRPr="00E174A1" w:rsidRDefault="009B14E4" w:rsidP="009B14E4">
      <w:pPr>
        <w:spacing w:after="0" w:line="360" w:lineRule="auto"/>
      </w:pPr>
    </w:p>
    <w:p w14:paraId="68B1E248" w14:textId="77777777" w:rsidR="009B14E4" w:rsidRPr="00E174A1" w:rsidRDefault="009B14E4" w:rsidP="009B14E4">
      <w:pPr>
        <w:spacing w:after="0" w:line="360" w:lineRule="auto"/>
      </w:pPr>
      <w:r w:rsidRPr="00E174A1">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42D514" w14:textId="77777777" w:rsidR="009B14E4" w:rsidRPr="00E174A1" w:rsidRDefault="009B14E4" w:rsidP="009B14E4">
      <w:pPr>
        <w:spacing w:after="0" w:line="360" w:lineRule="auto"/>
      </w:pPr>
    </w:p>
    <w:p w14:paraId="1DF5097B" w14:textId="77777777" w:rsidR="009B14E4" w:rsidRPr="00E174A1" w:rsidRDefault="009B14E4" w:rsidP="009B14E4">
      <w:pPr>
        <w:spacing w:after="0" w:line="360" w:lineRule="auto"/>
      </w:pPr>
      <w:r w:rsidRPr="00E174A1">
        <w:t>En ese contexto, los diversos 12 y 24 de la Ley de Transparencia y Acceso a la Información Pública del Estado de México y Municipios,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5E488255" w14:textId="77777777" w:rsidR="009B14E4" w:rsidRPr="00E174A1" w:rsidRDefault="009B14E4" w:rsidP="009B14E4">
      <w:pPr>
        <w:spacing w:after="0" w:line="360" w:lineRule="auto"/>
      </w:pPr>
    </w:p>
    <w:p w14:paraId="5C796369" w14:textId="6154087C" w:rsidR="009B14E4" w:rsidRPr="00E174A1" w:rsidRDefault="009B14E4" w:rsidP="009B14E4">
      <w:pPr>
        <w:spacing w:after="0" w:line="360" w:lineRule="auto"/>
      </w:pPr>
      <w:r w:rsidRPr="00E174A1">
        <w:t xml:space="preserve">En ese contexto, conforme al artículo 29 y 30 de la Ley de Protección de Datos Personales en Posesión de los Sujetos Obligados del Estado de México y </w:t>
      </w:r>
      <w:proofErr w:type="gramStart"/>
      <w:r w:rsidRPr="00E174A1">
        <w:t>Municipios,  señala</w:t>
      </w:r>
      <w:proofErr w:type="gramEnd"/>
      <w:r w:rsidRPr="00E174A1">
        <w:t xml:space="preserve"> que los responsables pondrán a disposición de los titulares en formatos impresos, digitales, visuales, sonoros o cualquier otra tecnología, el aviso de privacidad.</w:t>
      </w:r>
    </w:p>
    <w:p w14:paraId="12001864" w14:textId="77777777" w:rsidR="009B14E4" w:rsidRPr="00E174A1" w:rsidRDefault="009B14E4" w:rsidP="009B14E4">
      <w:pPr>
        <w:spacing w:after="0" w:line="360" w:lineRule="auto"/>
      </w:pPr>
    </w:p>
    <w:p w14:paraId="4D262288" w14:textId="3850AD5D" w:rsidR="009B14E4" w:rsidRPr="00E174A1" w:rsidRDefault="009B14E4" w:rsidP="009B14E4">
      <w:pPr>
        <w:spacing w:after="0" w:line="360" w:lineRule="auto"/>
      </w:pPr>
      <w:r w:rsidRPr="00E174A1">
        <w:t xml:space="preserve">Además, precisa que el </w:t>
      </w:r>
      <w:r w:rsidRPr="00E174A1">
        <w:rPr>
          <w:b/>
          <w:bCs/>
        </w:rPr>
        <w:t>Aviso de Privacidad Integral</w:t>
      </w:r>
      <w:r w:rsidRPr="00E174A1">
        <w:t xml:space="preserve"> se da a conocer cuando los datos son obtenidos personalmente del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14:paraId="4B079D43" w14:textId="77777777" w:rsidR="009B14E4" w:rsidRPr="00E174A1" w:rsidRDefault="009B14E4" w:rsidP="009B14E4">
      <w:pPr>
        <w:spacing w:after="0" w:line="360" w:lineRule="auto"/>
      </w:pPr>
    </w:p>
    <w:p w14:paraId="11BEE388" w14:textId="77777777" w:rsidR="009B14E4" w:rsidRPr="00E174A1" w:rsidRDefault="009B14E4" w:rsidP="009B14E4">
      <w:pPr>
        <w:spacing w:after="0" w:line="360" w:lineRule="auto"/>
      </w:pPr>
      <w:r w:rsidRPr="00E174A1">
        <w:lastRenderedPageBreak/>
        <w:t>Como se logra observar, cuando los sujetos obligados tratan datos personales, deben hacerles del conocimiento a los titulares de estos, a través de los avisos de privacidad, para informarles los propósitos del tratamiento al que serán sometidos sus datos.</w:t>
      </w:r>
    </w:p>
    <w:p w14:paraId="632B849D" w14:textId="77777777" w:rsidR="009B14E4" w:rsidRPr="00E174A1" w:rsidRDefault="009B14E4" w:rsidP="009B14E4">
      <w:pPr>
        <w:spacing w:after="0" w:line="360" w:lineRule="auto"/>
      </w:pPr>
    </w:p>
    <w:p w14:paraId="178B5B52" w14:textId="77777777" w:rsidR="009B14E4" w:rsidRPr="00E174A1" w:rsidRDefault="009B14E4" w:rsidP="009B14E4">
      <w:pPr>
        <w:spacing w:after="0" w:line="360" w:lineRule="auto"/>
      </w:pPr>
      <w:r w:rsidRPr="00E174A1">
        <w:t>En este mismo contexto, el Manual de Organización de la Secretaría de Seguridad, publicado en la gaceta de gobierno el ocho de abril de dos mil veinticinco, contempla que la Secretaría de Seguridad, se encuentra integrada por diversas unidades administrativas, como Direcciones, Coordinaciones, entre otras.</w:t>
      </w:r>
    </w:p>
    <w:p w14:paraId="583B1BEC" w14:textId="77777777" w:rsidR="009B14E4" w:rsidRPr="00E174A1" w:rsidRDefault="009B14E4" w:rsidP="009B14E4">
      <w:pPr>
        <w:spacing w:after="0" w:line="360" w:lineRule="auto"/>
      </w:pPr>
    </w:p>
    <w:p w14:paraId="6EAB2358" w14:textId="0835F148" w:rsidR="009B14E4" w:rsidRPr="00E174A1" w:rsidRDefault="009B14E4" w:rsidP="009B14E4">
      <w:pPr>
        <w:spacing w:after="0" w:line="360" w:lineRule="auto"/>
      </w:pPr>
      <w:r w:rsidRPr="00E174A1">
        <w:t xml:space="preserve">Conforme a lo anterior, se logra advertir que el Particular pretende acceder a los avisos de privacidad </w:t>
      </w:r>
      <w:r w:rsidRPr="00E174A1">
        <w:rPr>
          <w:rFonts w:cs="Tahoma"/>
          <w:color w:val="auto"/>
        </w:rPr>
        <w:t>integrales vigentes</w:t>
      </w:r>
      <w:r w:rsidRPr="00E174A1">
        <w:t xml:space="preserve"> al dos de septiembre de dos mil veintiséis.</w:t>
      </w:r>
    </w:p>
    <w:p w14:paraId="2F8CE9EB" w14:textId="77777777" w:rsidR="009B14E4" w:rsidRPr="00E174A1" w:rsidRDefault="009B14E4" w:rsidP="009B14E4">
      <w:pPr>
        <w:spacing w:after="0" w:line="360" w:lineRule="auto"/>
      </w:pPr>
    </w:p>
    <w:p w14:paraId="59703D1B" w14:textId="77777777" w:rsidR="009B14E4" w:rsidRPr="00E174A1" w:rsidRDefault="009B14E4" w:rsidP="009B14E4">
      <w:pPr>
        <w:spacing w:after="0" w:line="360" w:lineRule="auto"/>
        <w:rPr>
          <w:color w:val="auto"/>
        </w:rPr>
      </w:pPr>
      <w:r w:rsidRPr="00E174A1">
        <w:rPr>
          <w:color w:val="auto"/>
          <w:lang w:eastAsia="es-ES_tradnl"/>
        </w:rPr>
        <w:t>Establecida dicha circunstancia</w:t>
      </w:r>
      <w:r w:rsidRPr="00E174A1">
        <w:rPr>
          <w:color w:val="auto"/>
        </w:rPr>
        <w:t xml:space="preserve">, de las constancias que obran en el expediente electrónico, se advierte que el Sujeto Obligado turno la solicitud de información a la Unidad de Información, Planeación, Programación y Evaluación; por lo que, es oportuno hacer referencia al </w:t>
      </w:r>
      <w:r w:rsidRPr="00E174A1">
        <w:rPr>
          <w:b/>
          <w:color w:val="auto"/>
        </w:rPr>
        <w:t>procedimiento de búsqueda que deben de seguir los Sujetos Obligados para localizar la información</w:t>
      </w:r>
      <w:r w:rsidRPr="00E174A1">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1E51817" w14:textId="77777777" w:rsidR="009B14E4" w:rsidRPr="00E174A1" w:rsidRDefault="009B14E4" w:rsidP="009B14E4">
      <w:pPr>
        <w:spacing w:after="0" w:line="360" w:lineRule="auto"/>
        <w:rPr>
          <w:color w:val="FF0000"/>
        </w:rPr>
      </w:pPr>
    </w:p>
    <w:p w14:paraId="0CD9F7AF" w14:textId="1579AFA3" w:rsidR="009B14E4" w:rsidRPr="00E174A1" w:rsidRDefault="009B14E4" w:rsidP="009B14E4">
      <w:pPr>
        <w:spacing w:after="0" w:line="360" w:lineRule="auto"/>
        <w:rPr>
          <w:b/>
          <w:bCs/>
        </w:rPr>
      </w:pPr>
      <w:r w:rsidRPr="00E174A1">
        <w:rPr>
          <w:color w:val="auto"/>
        </w:rPr>
        <w:t xml:space="preserve">Así, para verificar que el Sujeto Obligado cumplió con el procedimiento de búsqueda se trae a colación el </w:t>
      </w:r>
      <w:r w:rsidRPr="00E174A1">
        <w:t xml:space="preserve">Manual de Organización de la Secretaría de Seguridad, el cual establece que el Departamento de Bases de Datos y de Información Pública de Oficio de la </w:t>
      </w:r>
      <w:r w:rsidRPr="00E174A1">
        <w:rPr>
          <w:color w:val="auto"/>
        </w:rPr>
        <w:t xml:space="preserve">Unidad de </w:t>
      </w:r>
      <w:r w:rsidRPr="00E174A1">
        <w:rPr>
          <w:color w:val="auto"/>
        </w:rPr>
        <w:lastRenderedPageBreak/>
        <w:t xml:space="preserve">Información, Planeación, Programación y Evaluación, se encarga entre otras cosas de </w:t>
      </w:r>
      <w:r w:rsidRPr="00E174A1">
        <w:t xml:space="preserve">gestionar con los administradores de las bases de datos a cargo de la Secretaría de Seguridad, la generación de lineamientos internos para el manejo, mantenimiento, seguridad y protección de datos personales, a </w:t>
      </w:r>
      <w:r w:rsidRPr="00E174A1">
        <w:rPr>
          <w:b/>
          <w:bCs/>
        </w:rPr>
        <w:t>fin de implementar medidas de seguridad y generar avisos de privacidad y documentos de seguridad, considerados por la legislación aplicable en la materia.</w:t>
      </w:r>
    </w:p>
    <w:p w14:paraId="20FFB96F" w14:textId="77777777" w:rsidR="009B14E4" w:rsidRPr="00E174A1" w:rsidRDefault="009B14E4" w:rsidP="009B14E4">
      <w:pPr>
        <w:spacing w:after="0" w:line="360" w:lineRule="auto"/>
        <w:rPr>
          <w:b/>
          <w:bCs/>
          <w:color w:val="auto"/>
        </w:rPr>
      </w:pPr>
    </w:p>
    <w:p w14:paraId="0D79AE65" w14:textId="77777777" w:rsidR="009B14E4" w:rsidRPr="00E174A1" w:rsidRDefault="009B14E4" w:rsidP="009B14E4">
      <w:pPr>
        <w:spacing w:after="0" w:line="360" w:lineRule="auto"/>
        <w:rPr>
          <w:b/>
          <w:color w:val="FF0000"/>
        </w:rPr>
      </w:pPr>
      <w:r w:rsidRPr="00E174A1">
        <w:rPr>
          <w:color w:val="auto"/>
        </w:rPr>
        <w:t xml:space="preserve">Conforme a lo anterior,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la información solicitada. </w:t>
      </w:r>
    </w:p>
    <w:p w14:paraId="7631E4A4" w14:textId="77777777" w:rsidR="009B14E4" w:rsidRPr="00E174A1" w:rsidRDefault="009B14E4" w:rsidP="00A97C7E">
      <w:pPr>
        <w:spacing w:after="0" w:line="360" w:lineRule="auto"/>
        <w:rPr>
          <w:color w:val="auto"/>
        </w:rPr>
      </w:pPr>
    </w:p>
    <w:p w14:paraId="746B2065" w14:textId="2814012D" w:rsidR="009B14E4" w:rsidRPr="00E174A1" w:rsidRDefault="009B14E4" w:rsidP="009B14E4">
      <w:pPr>
        <w:spacing w:after="0" w:line="360" w:lineRule="auto"/>
      </w:pPr>
      <w:r w:rsidRPr="00E174A1">
        <w:t>Ahora bien, en respuesta el Ente Recurrido proporcionó un enlace de internet por el que precisó que se podía acceder a la información requerida, sin embargo, dicho enlace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1D2CB09" w14:textId="77777777" w:rsidR="009B14E4" w:rsidRPr="00E174A1" w:rsidRDefault="009B14E4" w:rsidP="009B14E4">
      <w:pPr>
        <w:spacing w:after="0" w:line="360" w:lineRule="auto"/>
      </w:pPr>
    </w:p>
    <w:p w14:paraId="4CC6C238" w14:textId="77777777" w:rsidR="009B14E4" w:rsidRPr="00E174A1" w:rsidRDefault="009B14E4" w:rsidP="009B14E4">
      <w:pPr>
        <w:spacing w:after="0" w:line="360" w:lineRule="auto"/>
      </w:pPr>
      <w:r w:rsidRPr="00E174A1">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015BE08" w14:textId="77777777" w:rsidR="009B14E4" w:rsidRPr="00E174A1" w:rsidRDefault="009B14E4" w:rsidP="009B14E4">
      <w:pPr>
        <w:spacing w:after="0" w:line="360" w:lineRule="auto"/>
        <w:rPr>
          <w:color w:val="auto"/>
          <w:sz w:val="20"/>
          <w:szCs w:val="20"/>
        </w:rPr>
      </w:pPr>
      <w:r w:rsidRPr="00E174A1">
        <w:t>En ese contexto, el artículo 3°, fracciones VIII y XVI de la Ley de Transparencia y Acceso a la Información Pública del Estado de México y Municipios, precisan lo siguiente:</w:t>
      </w:r>
    </w:p>
    <w:p w14:paraId="5D27EAA8" w14:textId="77777777" w:rsidR="009B14E4" w:rsidRPr="00E174A1" w:rsidRDefault="009B14E4" w:rsidP="009B14E4">
      <w:pPr>
        <w:spacing w:after="0" w:line="360" w:lineRule="auto"/>
        <w:rPr>
          <w:color w:val="FF0000"/>
        </w:rPr>
      </w:pPr>
    </w:p>
    <w:p w14:paraId="5F62203F" w14:textId="77777777" w:rsidR="009B14E4" w:rsidRPr="00E174A1" w:rsidRDefault="009B14E4" w:rsidP="009B14E4">
      <w:pPr>
        <w:pStyle w:val="Prrafodelista"/>
        <w:numPr>
          <w:ilvl w:val="0"/>
          <w:numId w:val="17"/>
        </w:numPr>
        <w:spacing w:line="360" w:lineRule="auto"/>
      </w:pPr>
      <w:r w:rsidRPr="00E174A1">
        <w:rPr>
          <w:b/>
          <w:bCs/>
        </w:rPr>
        <w:t>Dato abierto:</w:t>
      </w:r>
      <w:r w:rsidRPr="00E174A1">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27C09F8" w14:textId="77777777" w:rsidR="009B14E4" w:rsidRPr="00E174A1" w:rsidRDefault="009B14E4" w:rsidP="009B14E4">
      <w:pPr>
        <w:spacing w:after="0" w:line="360" w:lineRule="auto"/>
        <w:rPr>
          <w:color w:val="FF0000"/>
        </w:rPr>
      </w:pPr>
    </w:p>
    <w:p w14:paraId="7B975D4F" w14:textId="77777777" w:rsidR="009B14E4" w:rsidRPr="00E174A1" w:rsidRDefault="009B14E4" w:rsidP="009B14E4">
      <w:pPr>
        <w:pStyle w:val="Prrafodelista"/>
        <w:numPr>
          <w:ilvl w:val="0"/>
          <w:numId w:val="17"/>
        </w:numPr>
        <w:spacing w:line="360" w:lineRule="auto"/>
        <w:rPr>
          <w:color w:val="auto"/>
        </w:rPr>
      </w:pPr>
      <w:r w:rsidRPr="00E174A1">
        <w:rPr>
          <w:b/>
          <w:bCs/>
          <w:color w:val="auto"/>
        </w:rPr>
        <w:t>Formato accesible:</w:t>
      </w:r>
      <w:r w:rsidRPr="00E174A1">
        <w:rPr>
          <w:color w:val="auto"/>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8E3A751" w14:textId="77777777" w:rsidR="009B14E4" w:rsidRPr="00E174A1" w:rsidRDefault="009B14E4" w:rsidP="009B14E4">
      <w:pPr>
        <w:pStyle w:val="Prrafodelista"/>
        <w:spacing w:line="360" w:lineRule="auto"/>
        <w:rPr>
          <w:color w:val="auto"/>
        </w:rPr>
      </w:pPr>
    </w:p>
    <w:p w14:paraId="5096C5C9" w14:textId="77777777" w:rsidR="009B14E4" w:rsidRPr="00E174A1" w:rsidRDefault="009B14E4" w:rsidP="009B14E4">
      <w:pPr>
        <w:spacing w:after="0" w:line="360" w:lineRule="auto"/>
      </w:pPr>
      <w:r w:rsidRPr="00E174A1">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432E977F" w14:textId="77777777" w:rsidR="009B14E4" w:rsidRPr="00E174A1" w:rsidRDefault="009B14E4" w:rsidP="009B14E4">
      <w:pPr>
        <w:spacing w:after="0" w:line="360" w:lineRule="auto"/>
      </w:pPr>
    </w:p>
    <w:p w14:paraId="6D76B70E" w14:textId="77777777" w:rsidR="009B14E4" w:rsidRPr="00E174A1" w:rsidRDefault="009B14E4" w:rsidP="009B14E4">
      <w:pPr>
        <w:spacing w:after="0" w:line="360" w:lineRule="auto"/>
      </w:pPr>
      <w:r w:rsidRPr="00E174A1">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7E597EB5" w14:textId="77777777" w:rsidR="009B14E4" w:rsidRPr="00E174A1" w:rsidRDefault="009B14E4" w:rsidP="009B14E4">
      <w:pPr>
        <w:spacing w:after="0" w:line="360" w:lineRule="auto"/>
      </w:pPr>
    </w:p>
    <w:p w14:paraId="2EBA91D4" w14:textId="452FD293" w:rsidR="00101D25" w:rsidRPr="00E174A1" w:rsidRDefault="00101D25" w:rsidP="00101D25">
      <w:pPr>
        <w:spacing w:after="0" w:line="360" w:lineRule="auto"/>
        <w:ind w:right="-28"/>
        <w:contextualSpacing/>
      </w:pPr>
      <w:r w:rsidRPr="00E174A1">
        <w:t xml:space="preserve">Como se logra observar, el Sujeto Obligado si bien señaló una liga electrónica, omitió proporcionarla en formato abierto, lo cual implica la dificultad de acceder a la misma, pues </w:t>
      </w:r>
      <w:r w:rsidRPr="00E174A1">
        <w:lastRenderedPageBreak/>
        <w:t>se traduce al hecho de que el Particular tendría que colocar cada dígito alfanumérico, y cuya equivocación implicaría no acceder a la información contenida en las misma; además de que no señaló  el procedimiento para acceder a los documentos o registros para acceder a la información; por lo que, se considera que incumplió con lo establecido en el artículo mencionado en el párrafo anterior.</w:t>
      </w:r>
    </w:p>
    <w:p w14:paraId="6364D7E0" w14:textId="77777777" w:rsidR="00101D25" w:rsidRPr="00E174A1" w:rsidRDefault="00101D25" w:rsidP="009B14E4">
      <w:pPr>
        <w:spacing w:after="0" w:line="360" w:lineRule="auto"/>
      </w:pPr>
    </w:p>
    <w:p w14:paraId="4A5ED1E0" w14:textId="77777777" w:rsidR="009B14E4" w:rsidRPr="00E174A1" w:rsidRDefault="009B14E4" w:rsidP="009B14E4">
      <w:pPr>
        <w:spacing w:after="0" w:line="360" w:lineRule="auto"/>
      </w:pPr>
      <w:r w:rsidRPr="00E174A1">
        <w:t>No obstante, durante la sustanciación del Recurso de Revisión el Sujeto Obligado remitió la liga en formato accesible, con una serie de pasos para acceder a la información, la cual se logró advertir conduce a treintaiún avisos de privacidad integrales, de conformidad con lo siguiente:</w:t>
      </w:r>
    </w:p>
    <w:p w14:paraId="72843DC7" w14:textId="77777777" w:rsidR="00101D25" w:rsidRPr="00E174A1" w:rsidRDefault="00101D25" w:rsidP="009B14E4">
      <w:pPr>
        <w:spacing w:after="0" w:line="360" w:lineRule="auto"/>
      </w:pPr>
    </w:p>
    <w:p w14:paraId="32A65C69" w14:textId="77777777" w:rsidR="009B14E4" w:rsidRPr="00E174A1" w:rsidRDefault="009B14E4" w:rsidP="009B14E4">
      <w:pPr>
        <w:spacing w:after="0" w:line="360" w:lineRule="auto"/>
        <w:rPr>
          <w:color w:val="auto"/>
        </w:rPr>
      </w:pPr>
      <w:r w:rsidRPr="00E174A1">
        <w:rPr>
          <w:noProof/>
          <w:color w:val="auto"/>
        </w:rPr>
        <w:drawing>
          <wp:inline distT="0" distB="0" distL="0" distR="0" wp14:anchorId="4A5E7807" wp14:editId="252F9144">
            <wp:extent cx="5311140" cy="2645163"/>
            <wp:effectExtent l="0" t="0" r="3810" b="3175"/>
            <wp:docPr id="16627422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42238" name=""/>
                    <pic:cNvPicPr/>
                  </pic:nvPicPr>
                  <pic:blipFill>
                    <a:blip r:embed="rId21"/>
                    <a:stretch>
                      <a:fillRect/>
                    </a:stretch>
                  </pic:blipFill>
                  <pic:spPr>
                    <a:xfrm>
                      <a:off x="0" y="0"/>
                      <a:ext cx="5315016" cy="2647093"/>
                    </a:xfrm>
                    <a:prstGeom prst="rect">
                      <a:avLst/>
                    </a:prstGeom>
                  </pic:spPr>
                </pic:pic>
              </a:graphicData>
            </a:graphic>
          </wp:inline>
        </w:drawing>
      </w:r>
    </w:p>
    <w:p w14:paraId="33340069" w14:textId="77777777" w:rsidR="009B14E4" w:rsidRPr="00E174A1" w:rsidRDefault="009B14E4" w:rsidP="009B14E4">
      <w:pPr>
        <w:spacing w:after="0" w:line="360" w:lineRule="auto"/>
      </w:pPr>
    </w:p>
    <w:p w14:paraId="6D0094EF" w14:textId="11B9BBDA" w:rsidR="009B14E4" w:rsidRPr="00E174A1" w:rsidRDefault="00101D25" w:rsidP="009B14E4">
      <w:pPr>
        <w:spacing w:after="0" w:line="360" w:lineRule="auto"/>
      </w:pPr>
      <w:r w:rsidRPr="00E174A1">
        <w:t xml:space="preserve">En ese sentido este Instituto revisó cada uno de los registros localizados en la página proporcionada los cuales remiten a los Avisos de Privacidad </w:t>
      </w:r>
      <w:proofErr w:type="spellStart"/>
      <w:r w:rsidRPr="00E174A1">
        <w:t>Instegrales</w:t>
      </w:r>
      <w:proofErr w:type="spellEnd"/>
      <w:r w:rsidRPr="00E174A1">
        <w:t xml:space="preserve"> con los que contaba la Secretaría de Seguridad a la fecha de la solicitud; en otras </w:t>
      </w:r>
      <w:proofErr w:type="gramStart"/>
      <w:r w:rsidRPr="00E174A1">
        <w:t>palabras</w:t>
      </w:r>
      <w:proofErr w:type="gramEnd"/>
      <w:r w:rsidRPr="00E174A1">
        <w:t xml:space="preserve"> a los documentos que dan cuenta de la información solicitada.</w:t>
      </w:r>
    </w:p>
    <w:p w14:paraId="454D7319" w14:textId="77777777" w:rsidR="00101D25" w:rsidRPr="00E174A1" w:rsidRDefault="00101D25" w:rsidP="009B14E4">
      <w:pPr>
        <w:spacing w:after="0" w:line="360" w:lineRule="auto"/>
      </w:pPr>
    </w:p>
    <w:p w14:paraId="485330B3" w14:textId="4CDDA17C" w:rsidR="00101D25" w:rsidRPr="00E174A1" w:rsidRDefault="00101D25" w:rsidP="00101D25">
      <w:pPr>
        <w:spacing w:after="0" w:line="360" w:lineRule="auto"/>
        <w:rPr>
          <w:rFonts w:eastAsia="Times New Roman" w:cs="Tahoma"/>
          <w:color w:val="auto"/>
          <w:lang w:eastAsia="es-ES"/>
        </w:rPr>
      </w:pPr>
      <w:r w:rsidRPr="00E174A1">
        <w:rPr>
          <w:rFonts w:eastAsia="Times New Roman" w:cs="Times New Roman"/>
          <w:iCs/>
          <w:color w:val="auto"/>
          <w:lang w:eastAsia="es-ES"/>
        </w:rPr>
        <w:lastRenderedPageBreak/>
        <w:t>D</w:t>
      </w:r>
      <w:r w:rsidRPr="00E174A1">
        <w:rPr>
          <w:rFonts w:eastAsia="Calibri" w:cs="Tahoma"/>
          <w:bCs/>
          <w:iCs/>
          <w:color w:val="auto"/>
        </w:rPr>
        <w:t>icha situación, toma sustento en</w:t>
      </w:r>
      <w:r w:rsidRPr="00E174A1">
        <w:rPr>
          <w:rFonts w:eastAsia="Calibri" w:cs="Tahoma"/>
          <w:bCs/>
          <w:color w:val="auto"/>
        </w:rPr>
        <w:t xml:space="preserve"> el</w:t>
      </w:r>
      <w:r w:rsidRPr="00E174A1">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A800F15" w14:textId="77777777" w:rsidR="00101D25" w:rsidRPr="00E174A1" w:rsidRDefault="00101D25" w:rsidP="00101D25">
      <w:pPr>
        <w:tabs>
          <w:tab w:val="left" w:pos="3932"/>
        </w:tabs>
        <w:spacing w:after="0" w:line="360" w:lineRule="auto"/>
        <w:rPr>
          <w:rFonts w:eastAsia="Times New Roman" w:cs="Times New Roman"/>
          <w:iCs/>
          <w:color w:val="auto"/>
          <w:lang w:eastAsia="es-ES"/>
        </w:rPr>
      </w:pPr>
      <w:r w:rsidRPr="00E174A1">
        <w:rPr>
          <w:rFonts w:eastAsia="Times New Roman" w:cs="Times New Roman"/>
          <w:iCs/>
          <w:color w:val="auto"/>
          <w:lang w:eastAsia="es-ES"/>
        </w:rPr>
        <w:tab/>
      </w:r>
    </w:p>
    <w:p w14:paraId="5DCF5A1D" w14:textId="77777777" w:rsidR="00101D25" w:rsidRPr="00E174A1" w:rsidRDefault="00101D25" w:rsidP="00101D25">
      <w:pPr>
        <w:tabs>
          <w:tab w:val="left" w:pos="4962"/>
        </w:tabs>
        <w:spacing w:after="0" w:line="360" w:lineRule="auto"/>
        <w:rPr>
          <w:rFonts w:eastAsia="Times New Roman" w:cs="Tahoma"/>
          <w:color w:val="auto"/>
          <w:lang w:eastAsia="es-ES"/>
        </w:rPr>
      </w:pPr>
      <w:r w:rsidRPr="00E174A1">
        <w:rPr>
          <w:rFonts w:eastAsia="Times New Roman" w:cs="Tahoma"/>
          <w:color w:val="auto"/>
          <w:lang w:eastAsia="es-ES"/>
        </w:rPr>
        <w:t xml:space="preserve">De esta manera, </w:t>
      </w:r>
      <w:r w:rsidRPr="00E174A1">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E174A1">
        <w:rPr>
          <w:rFonts w:eastAsia="Times New Roman" w:cs="Tahoma"/>
          <w:i/>
          <w:color w:val="auto"/>
          <w:lang w:eastAsia="es-ES"/>
        </w:rPr>
        <w:t>ad hoc</w:t>
      </w:r>
      <w:r w:rsidRPr="00E174A1">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6C1014B" w14:textId="77777777" w:rsidR="00101D25" w:rsidRPr="00E174A1" w:rsidRDefault="00101D25" w:rsidP="00101D25">
      <w:pPr>
        <w:tabs>
          <w:tab w:val="left" w:pos="4962"/>
        </w:tabs>
        <w:spacing w:after="0" w:line="360" w:lineRule="auto"/>
        <w:rPr>
          <w:rFonts w:eastAsia="Arial" w:cs="Arial"/>
          <w:i/>
          <w:color w:val="auto"/>
          <w:sz w:val="20"/>
          <w:szCs w:val="20"/>
          <w:lang w:eastAsia="es-ES"/>
        </w:rPr>
      </w:pPr>
    </w:p>
    <w:p w14:paraId="655B96A0" w14:textId="4F2726F6" w:rsidR="00101D25" w:rsidRPr="00E174A1" w:rsidRDefault="00101D25" w:rsidP="00101D25">
      <w:pPr>
        <w:spacing w:after="0" w:line="360" w:lineRule="auto"/>
        <w:rPr>
          <w:color w:val="auto"/>
        </w:rPr>
      </w:pPr>
      <w:r w:rsidRPr="00E174A1">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w:t>
      </w:r>
      <w:r w:rsidRPr="00E174A1">
        <w:rPr>
          <w:rFonts w:eastAsia="Calibri" w:cs="Times New Roman"/>
          <w:color w:val="000000"/>
        </w:rPr>
        <w:t xml:space="preserve"> la liga electrónica en formato para acceder a los avisos de privacidad solicitados.</w:t>
      </w:r>
    </w:p>
    <w:p w14:paraId="05AE660C" w14:textId="77777777" w:rsidR="00101D25" w:rsidRPr="00E174A1" w:rsidRDefault="00101D25" w:rsidP="00101D25">
      <w:pPr>
        <w:spacing w:after="0" w:line="360" w:lineRule="auto"/>
      </w:pPr>
    </w:p>
    <w:p w14:paraId="0E8D9FBF" w14:textId="187C4DF9" w:rsidR="00101D25" w:rsidRPr="00E174A1" w:rsidRDefault="00101D25" w:rsidP="00101D25">
      <w:pPr>
        <w:spacing w:after="0" w:line="360" w:lineRule="auto"/>
        <w:rPr>
          <w:rFonts w:eastAsia="Calibri" w:cs="Times New Roman"/>
        </w:rPr>
      </w:pPr>
      <w:r w:rsidRPr="00E174A1">
        <w:t>Conforme a lo anterior, se logra vislumbrar que el Sujeto Obligado proporcionó la información que daba cuenta de lo peticionado, con lo cual dio cumplimiento al artículo 161 de la Ley de Transparencia y Acceso a la Información Pública del Estado de México y Municipios,</w:t>
      </w:r>
      <w:r w:rsidRPr="00E174A1">
        <w:rPr>
          <w:rFonts w:eastAsia="Calibri" w:cs="Times New Roman"/>
        </w:rPr>
        <w:t xml:space="preserve"> lo cual da como resultado que la impugnación que se dirime haya quedado sin materia</w:t>
      </w:r>
    </w:p>
    <w:p w14:paraId="49306CEB" w14:textId="401387F2" w:rsidR="00101D25" w:rsidRPr="00E174A1" w:rsidRDefault="00101D25" w:rsidP="009B14E4">
      <w:pPr>
        <w:spacing w:after="0" w:line="360" w:lineRule="auto"/>
      </w:pPr>
    </w:p>
    <w:p w14:paraId="5BDF3BB4" w14:textId="257E0548" w:rsidR="00BC038B" w:rsidRPr="00E174A1" w:rsidRDefault="00101D25" w:rsidP="00A97C7E">
      <w:pPr>
        <w:spacing w:after="0" w:line="360" w:lineRule="auto"/>
        <w:rPr>
          <w:color w:val="auto"/>
        </w:rPr>
      </w:pPr>
      <w:r w:rsidRPr="00E174A1">
        <w:rPr>
          <w:color w:val="auto"/>
        </w:rPr>
        <w:t xml:space="preserve">No obstante, toda vez que no ha quedado sin materia el Medio de Impugnación </w:t>
      </w:r>
      <w:r w:rsidRPr="00E174A1">
        <w:rPr>
          <w:bCs/>
          <w:color w:val="auto"/>
        </w:rPr>
        <w:t>11942/INFOEM/IP/RR/2025</w:t>
      </w:r>
      <w:r w:rsidR="00BC038B" w:rsidRPr="00E174A1">
        <w:rPr>
          <w:color w:val="auto"/>
        </w:rPr>
        <w:t>, se considera procedente entrar al fondo del presente asunto.</w:t>
      </w:r>
    </w:p>
    <w:p w14:paraId="275D3AA1" w14:textId="77777777" w:rsidR="001A44D1" w:rsidRPr="00E174A1" w:rsidRDefault="001A44D1" w:rsidP="00A97C7E">
      <w:pPr>
        <w:spacing w:after="0" w:line="360" w:lineRule="auto"/>
        <w:rPr>
          <w:b/>
          <w:color w:val="auto"/>
        </w:rPr>
      </w:pPr>
    </w:p>
    <w:p w14:paraId="0A6A0BAE" w14:textId="184EF292" w:rsidR="005C690F" w:rsidRPr="00E174A1" w:rsidRDefault="007D6307" w:rsidP="00A97C7E">
      <w:pPr>
        <w:pStyle w:val="Ttulo2"/>
        <w:spacing w:before="0" w:after="0" w:line="360" w:lineRule="auto"/>
        <w:rPr>
          <w:color w:val="auto"/>
          <w:sz w:val="22"/>
          <w:szCs w:val="22"/>
        </w:rPr>
      </w:pPr>
      <w:bookmarkStart w:id="12" w:name="_Toc223021939"/>
      <w:r w:rsidRPr="00E174A1">
        <w:rPr>
          <w:color w:val="auto"/>
          <w:sz w:val="22"/>
          <w:szCs w:val="22"/>
        </w:rPr>
        <w:t>TERCERO. De</w:t>
      </w:r>
      <w:r w:rsidR="00CD6238" w:rsidRPr="00E174A1">
        <w:rPr>
          <w:color w:val="auto"/>
          <w:sz w:val="22"/>
          <w:szCs w:val="22"/>
        </w:rPr>
        <w:t>terminación de la Controversia</w:t>
      </w:r>
      <w:bookmarkEnd w:id="12"/>
    </w:p>
    <w:p w14:paraId="6DE939BC" w14:textId="77777777" w:rsidR="00CA00B3" w:rsidRPr="00E174A1" w:rsidRDefault="00CA00B3" w:rsidP="00A97C7E">
      <w:pPr>
        <w:spacing w:after="0" w:line="360" w:lineRule="auto"/>
        <w:rPr>
          <w:rFonts w:cs="Tahoma"/>
          <w:color w:val="FF0000"/>
        </w:rPr>
      </w:pPr>
    </w:p>
    <w:p w14:paraId="35E48A17" w14:textId="73FE70C7" w:rsidR="00A733AE" w:rsidRPr="00E174A1" w:rsidRDefault="00CA00B3" w:rsidP="00A97C7E">
      <w:pPr>
        <w:spacing w:after="0" w:line="360" w:lineRule="auto"/>
        <w:rPr>
          <w:rFonts w:cs="Tahoma"/>
          <w:color w:val="auto"/>
        </w:rPr>
      </w:pPr>
      <w:r w:rsidRPr="00E174A1">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9B14E4" w:rsidRPr="00E174A1">
        <w:rPr>
          <w:rFonts w:cs="Tahoma"/>
          <w:color w:val="auto"/>
        </w:rPr>
        <w:t xml:space="preserve"> l</w:t>
      </w:r>
      <w:r w:rsidR="000E27AA" w:rsidRPr="00E174A1">
        <w:rPr>
          <w:rFonts w:cs="Tahoma"/>
          <w:color w:val="auto"/>
        </w:rPr>
        <w:t xml:space="preserve">os avisos de </w:t>
      </w:r>
      <w:r w:rsidR="009B14E4" w:rsidRPr="00E174A1">
        <w:rPr>
          <w:rFonts w:cs="Tahoma"/>
          <w:color w:val="auto"/>
        </w:rPr>
        <w:t>p</w:t>
      </w:r>
      <w:r w:rsidR="000E27AA" w:rsidRPr="00E174A1">
        <w:rPr>
          <w:rFonts w:cs="Tahoma"/>
          <w:color w:val="auto"/>
        </w:rPr>
        <w:t>rivacidad simplificados</w:t>
      </w:r>
      <w:bookmarkStart w:id="13" w:name="_Hlk212483459"/>
      <w:r w:rsidR="009B14E4" w:rsidRPr="00E174A1">
        <w:rPr>
          <w:rFonts w:cs="Tahoma"/>
          <w:color w:val="auto"/>
        </w:rPr>
        <w:t xml:space="preserve"> vigentes al dos de septiembre de dos mil veinticinco.</w:t>
      </w:r>
    </w:p>
    <w:p w14:paraId="65557352" w14:textId="77777777" w:rsidR="009B14E4" w:rsidRPr="00E174A1" w:rsidRDefault="009B14E4" w:rsidP="00A97C7E">
      <w:pPr>
        <w:spacing w:after="0" w:line="360" w:lineRule="auto"/>
        <w:rPr>
          <w:rFonts w:cs="Tahoma"/>
          <w:color w:val="FF0000"/>
        </w:rPr>
      </w:pPr>
    </w:p>
    <w:p w14:paraId="07BF6F98" w14:textId="77267DC0" w:rsidR="00CA00B3" w:rsidRPr="00E174A1" w:rsidRDefault="009B14E4" w:rsidP="00A97C7E">
      <w:pPr>
        <w:spacing w:after="0" w:line="360" w:lineRule="auto"/>
        <w:rPr>
          <w:color w:val="FF0000"/>
        </w:rPr>
      </w:pPr>
      <w:bookmarkStart w:id="14" w:name="_Hlk222331466"/>
      <w:r w:rsidRPr="00E174A1">
        <w:t>En respuesta, el Sujeto Obligado</w:t>
      </w:r>
      <w:r w:rsidR="00A733AE" w:rsidRPr="00E174A1">
        <w:t xml:space="preserve"> adjunt</w:t>
      </w:r>
      <w:r w:rsidRPr="00E174A1">
        <w:t>ó</w:t>
      </w:r>
      <w:r w:rsidR="00A733AE" w:rsidRPr="00E174A1">
        <w:t xml:space="preserve"> veintiún </w:t>
      </w:r>
      <w:r w:rsidR="00A733AE" w:rsidRPr="00E174A1">
        <w:rPr>
          <w:color w:val="auto"/>
        </w:rPr>
        <w:t>avisos de privacidad simplificados;</w:t>
      </w:r>
      <w:bookmarkEnd w:id="13"/>
      <w:r w:rsidR="00A733AE" w:rsidRPr="00E174A1">
        <w:rPr>
          <w:color w:val="auto"/>
        </w:rPr>
        <w:t xml:space="preserve"> </w:t>
      </w:r>
      <w:r w:rsidR="00A733AE" w:rsidRPr="00E174A1">
        <w:rPr>
          <w:rFonts w:cs="Tahoma"/>
          <w:color w:val="auto"/>
          <w:lang w:val="es-ES"/>
        </w:rPr>
        <w:t>ante</w:t>
      </w:r>
      <w:r w:rsidR="00CA00B3" w:rsidRPr="00E174A1">
        <w:rPr>
          <w:rFonts w:cs="Tahoma"/>
          <w:color w:val="auto"/>
          <w:lang w:val="es-ES"/>
        </w:rPr>
        <w:t xml:space="preserve"> </w:t>
      </w:r>
      <w:bookmarkEnd w:id="14"/>
      <w:r w:rsidR="00CA00B3" w:rsidRPr="00E174A1">
        <w:rPr>
          <w:rFonts w:cs="Tahoma"/>
          <w:color w:val="auto"/>
          <w:lang w:val="es-ES"/>
        </w:rPr>
        <w:t xml:space="preserve">dicha circunstancia, el Particular se inconformó de la entrega de la información que no corresponde con lo solicitado, lo cual </w:t>
      </w:r>
      <w:r w:rsidR="00CA00B3" w:rsidRPr="00E174A1">
        <w:rPr>
          <w:rFonts w:eastAsia="Calibri" w:cs="Tahoma"/>
          <w:color w:val="auto"/>
        </w:rPr>
        <w:t>actualiza la causal de procedencia prevista en la fracción VI, del artículo 179 de la Ley de Transparencia y Acceso a la Información Pública del Estado de México y Municipios</w:t>
      </w:r>
      <w:r w:rsidR="00CA00B3" w:rsidRPr="00E174A1">
        <w:rPr>
          <w:color w:val="auto"/>
        </w:rPr>
        <w:t xml:space="preserve">. </w:t>
      </w:r>
      <w:r w:rsidR="00CA00B3" w:rsidRPr="00E174A1">
        <w:rPr>
          <w:rFonts w:eastAsia="Calibri" w:cs="Tahoma"/>
          <w:color w:val="auto"/>
        </w:rPr>
        <w:t>Así, las cosas, una vez admitido y notificado el Recurso de Revisión a las partes, el Sujeto Obli</w:t>
      </w:r>
      <w:r w:rsidR="00702DCA" w:rsidRPr="00E174A1">
        <w:rPr>
          <w:rFonts w:eastAsia="Calibri" w:cs="Tahoma"/>
          <w:color w:val="auto"/>
        </w:rPr>
        <w:t>gado ratifico su respuesta</w:t>
      </w:r>
      <w:r w:rsidR="00A733AE" w:rsidRPr="00E174A1">
        <w:rPr>
          <w:rFonts w:eastAsia="Calibri" w:cs="Tahoma"/>
          <w:color w:val="auto"/>
        </w:rPr>
        <w:t>, además de remitir la liga en formato abierto.</w:t>
      </w:r>
    </w:p>
    <w:p w14:paraId="137DA036" w14:textId="77777777" w:rsidR="00AB4AC2" w:rsidRPr="00E174A1" w:rsidRDefault="00AB4AC2" w:rsidP="00A97C7E">
      <w:pPr>
        <w:spacing w:after="0" w:line="360" w:lineRule="auto"/>
        <w:ind w:right="567"/>
        <w:rPr>
          <w:i/>
          <w:iCs/>
          <w:color w:val="FF0000"/>
          <w:sz w:val="20"/>
          <w:szCs w:val="20"/>
        </w:rPr>
      </w:pPr>
    </w:p>
    <w:p w14:paraId="22C5958E" w14:textId="7A69342C" w:rsidR="007C7BAF" w:rsidRPr="00E174A1" w:rsidRDefault="007C7BAF" w:rsidP="00A97C7E">
      <w:pPr>
        <w:tabs>
          <w:tab w:val="left" w:pos="4962"/>
        </w:tabs>
        <w:spacing w:after="0" w:line="360" w:lineRule="auto"/>
        <w:rPr>
          <w:rFonts w:eastAsia="Calibri" w:cs="Tahoma"/>
          <w:bCs/>
          <w:color w:val="auto"/>
        </w:rPr>
      </w:pPr>
      <w:r w:rsidRPr="00E174A1">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E174A1">
        <w:rPr>
          <w:rFonts w:eastAsia="Calibri" w:cs="Tahoma"/>
          <w:iCs/>
          <w:color w:val="auto"/>
          <w:lang w:val="es-ES" w:eastAsia="es-ES_tradnl"/>
        </w:rPr>
        <w:t>i</w:t>
      </w:r>
      <w:r w:rsidR="0076190F" w:rsidRPr="00E174A1">
        <w:rPr>
          <w:rFonts w:eastAsia="Calibri" w:cs="Tahoma"/>
          <w:iCs/>
          <w:color w:val="auto"/>
          <w:lang w:val="es-ES" w:eastAsia="es-ES_tradnl"/>
        </w:rPr>
        <w:t xml:space="preserve">tud de acceso a </w:t>
      </w:r>
      <w:r w:rsidR="003C46A9" w:rsidRPr="00E174A1">
        <w:rPr>
          <w:rFonts w:eastAsia="Calibri" w:cs="Tahoma"/>
          <w:iCs/>
          <w:color w:val="auto"/>
          <w:lang w:val="es-ES" w:eastAsia="es-ES_tradnl"/>
        </w:rPr>
        <w:t>la información,</w:t>
      </w:r>
      <w:r w:rsidR="0076190F" w:rsidRPr="00E174A1">
        <w:rPr>
          <w:rFonts w:eastAsia="Calibri" w:cs="Tahoma"/>
          <w:iCs/>
          <w:color w:val="auto"/>
          <w:lang w:val="es-ES" w:eastAsia="es-ES_tradnl"/>
        </w:rPr>
        <w:t xml:space="preserve"> </w:t>
      </w:r>
      <w:r w:rsidRPr="00E174A1">
        <w:rPr>
          <w:rFonts w:eastAsia="Calibri" w:cs="Tahoma"/>
          <w:iCs/>
          <w:color w:val="auto"/>
          <w:lang w:eastAsia="es-ES_tradnl"/>
        </w:rPr>
        <w:t>el escrito recursal</w:t>
      </w:r>
      <w:r w:rsidR="003C46A9" w:rsidRPr="00E174A1">
        <w:rPr>
          <w:rFonts w:eastAsia="Calibri" w:cs="Tahoma"/>
          <w:iCs/>
          <w:color w:val="auto"/>
          <w:lang w:eastAsia="es-ES_tradnl"/>
        </w:rPr>
        <w:t xml:space="preserve"> y el Informe Justificado</w:t>
      </w:r>
      <w:r w:rsidRPr="00E174A1">
        <w:rPr>
          <w:rFonts w:eastAsia="Calibri" w:cs="Tahoma"/>
          <w:iCs/>
          <w:color w:val="auto"/>
          <w:lang w:eastAsia="es-ES_tradnl"/>
        </w:rPr>
        <w:t xml:space="preserve">; </w:t>
      </w:r>
      <w:r w:rsidRPr="00E174A1">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E174A1" w:rsidRDefault="00C672CD" w:rsidP="00A97C7E">
      <w:pPr>
        <w:pStyle w:val="Ttulo2"/>
        <w:spacing w:before="0" w:after="0" w:line="360" w:lineRule="auto"/>
        <w:rPr>
          <w:color w:val="auto"/>
          <w:sz w:val="22"/>
          <w:szCs w:val="22"/>
        </w:rPr>
      </w:pPr>
    </w:p>
    <w:p w14:paraId="36DCBD9D" w14:textId="0AA8912A" w:rsidR="005C690F" w:rsidRPr="00E174A1" w:rsidRDefault="007D6307" w:rsidP="00A97C7E">
      <w:pPr>
        <w:pStyle w:val="Ttulo2"/>
        <w:spacing w:before="0" w:after="0" w:line="360" w:lineRule="auto"/>
        <w:rPr>
          <w:color w:val="auto"/>
          <w:sz w:val="22"/>
          <w:szCs w:val="22"/>
        </w:rPr>
      </w:pPr>
      <w:bookmarkStart w:id="15" w:name="_Toc223021940"/>
      <w:r w:rsidRPr="00E174A1">
        <w:rPr>
          <w:color w:val="auto"/>
          <w:sz w:val="22"/>
          <w:szCs w:val="22"/>
        </w:rPr>
        <w:t xml:space="preserve">CUARTO. Marco normativo aplicable en materia de transparencia y </w:t>
      </w:r>
      <w:r w:rsidR="00CD6238" w:rsidRPr="00E174A1">
        <w:rPr>
          <w:color w:val="auto"/>
          <w:sz w:val="22"/>
          <w:szCs w:val="22"/>
        </w:rPr>
        <w:t>acceso a la información pública</w:t>
      </w:r>
      <w:bookmarkEnd w:id="15"/>
    </w:p>
    <w:p w14:paraId="4D62F8F1" w14:textId="77777777" w:rsidR="005C690F" w:rsidRPr="00E174A1" w:rsidRDefault="005C690F" w:rsidP="00A97C7E">
      <w:pPr>
        <w:spacing w:after="0" w:line="360" w:lineRule="auto"/>
        <w:rPr>
          <w:color w:val="auto"/>
        </w:rPr>
      </w:pPr>
    </w:p>
    <w:p w14:paraId="68F50546" w14:textId="77777777" w:rsidR="005C690F" w:rsidRPr="00E174A1" w:rsidRDefault="007D6307" w:rsidP="00A97C7E">
      <w:pPr>
        <w:spacing w:after="0" w:line="360" w:lineRule="auto"/>
        <w:rPr>
          <w:color w:val="auto"/>
        </w:rPr>
      </w:pPr>
      <w:r w:rsidRPr="00E174A1">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E174A1" w:rsidRDefault="005C690F" w:rsidP="00A97C7E">
      <w:pPr>
        <w:spacing w:after="0" w:line="360" w:lineRule="auto"/>
        <w:rPr>
          <w:color w:val="auto"/>
        </w:rPr>
      </w:pPr>
    </w:p>
    <w:p w14:paraId="69458899" w14:textId="77777777" w:rsidR="005C690F" w:rsidRPr="00E174A1" w:rsidRDefault="007D6307" w:rsidP="00A97C7E">
      <w:pPr>
        <w:spacing w:after="0" w:line="360" w:lineRule="auto"/>
        <w:rPr>
          <w:color w:val="auto"/>
        </w:rPr>
      </w:pPr>
      <w:r w:rsidRPr="00E174A1">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174A1" w:rsidRDefault="005C690F" w:rsidP="00A97C7E">
      <w:pPr>
        <w:spacing w:after="0" w:line="360" w:lineRule="auto"/>
        <w:rPr>
          <w:color w:val="auto"/>
        </w:rPr>
      </w:pPr>
    </w:p>
    <w:p w14:paraId="3D8EBDEC" w14:textId="77777777" w:rsidR="005C690F" w:rsidRPr="00E174A1" w:rsidRDefault="007D6307" w:rsidP="00A97C7E">
      <w:pPr>
        <w:spacing w:after="0" w:line="360" w:lineRule="auto"/>
        <w:rPr>
          <w:color w:val="auto"/>
        </w:rPr>
      </w:pPr>
      <w:r w:rsidRPr="00E174A1">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E174A1" w:rsidRDefault="005C690F" w:rsidP="00A97C7E">
      <w:pPr>
        <w:spacing w:after="0" w:line="360" w:lineRule="auto"/>
        <w:rPr>
          <w:color w:val="auto"/>
        </w:rPr>
      </w:pPr>
    </w:p>
    <w:p w14:paraId="5BD9CB2E" w14:textId="77777777" w:rsidR="005C690F" w:rsidRPr="00E174A1" w:rsidRDefault="007D6307" w:rsidP="00A97C7E">
      <w:pPr>
        <w:spacing w:after="0" w:line="360" w:lineRule="auto"/>
        <w:rPr>
          <w:color w:val="auto"/>
        </w:rPr>
      </w:pPr>
      <w:r w:rsidRPr="00E174A1">
        <w:rPr>
          <w:color w:val="auto"/>
        </w:rPr>
        <w:t>El artículo 12, que, quienes generen, recopilen, administren, manejen, procesen, archiven o conserven información pública serán responsables de la misma.</w:t>
      </w:r>
    </w:p>
    <w:p w14:paraId="6BD1FFBB" w14:textId="77777777" w:rsidR="007C02D1" w:rsidRPr="00E174A1" w:rsidRDefault="007C02D1" w:rsidP="00A97C7E">
      <w:pPr>
        <w:spacing w:after="0" w:line="360" w:lineRule="auto"/>
        <w:rPr>
          <w:color w:val="auto"/>
        </w:rPr>
      </w:pPr>
    </w:p>
    <w:p w14:paraId="3D899A16" w14:textId="77777777" w:rsidR="005C690F" w:rsidRPr="00E174A1" w:rsidRDefault="007D6307" w:rsidP="00A97C7E">
      <w:pPr>
        <w:widowControl w:val="0"/>
        <w:spacing w:after="0" w:line="360" w:lineRule="auto"/>
        <w:rPr>
          <w:color w:val="auto"/>
        </w:rPr>
      </w:pPr>
      <w:r w:rsidRPr="00E174A1">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174A1" w:rsidRDefault="00B153FA" w:rsidP="00A97C7E">
      <w:pPr>
        <w:widowControl w:val="0"/>
        <w:spacing w:after="0" w:line="360" w:lineRule="auto"/>
        <w:rPr>
          <w:color w:val="auto"/>
        </w:rPr>
      </w:pPr>
    </w:p>
    <w:p w14:paraId="70E5B643" w14:textId="378E2A57" w:rsidR="00B04A35" w:rsidRPr="00E174A1" w:rsidRDefault="007D6307" w:rsidP="00A97C7E">
      <w:pPr>
        <w:spacing w:after="0" w:line="360" w:lineRule="auto"/>
        <w:rPr>
          <w:color w:val="auto"/>
        </w:rPr>
      </w:pPr>
      <w:r w:rsidRPr="00E174A1">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174A1" w:rsidRDefault="005C690F" w:rsidP="00A97C7E">
      <w:pPr>
        <w:spacing w:after="0" w:line="360" w:lineRule="auto"/>
        <w:rPr>
          <w:color w:val="auto"/>
        </w:rPr>
      </w:pPr>
    </w:p>
    <w:p w14:paraId="3AF871E5" w14:textId="6FEB966D" w:rsidR="005C690F" w:rsidRPr="00E174A1" w:rsidRDefault="00CD6238" w:rsidP="00A97C7E">
      <w:pPr>
        <w:pStyle w:val="Ttulo2"/>
        <w:spacing w:before="0" w:after="0" w:line="360" w:lineRule="auto"/>
        <w:rPr>
          <w:color w:val="auto"/>
          <w:sz w:val="22"/>
          <w:szCs w:val="22"/>
        </w:rPr>
      </w:pPr>
      <w:bookmarkStart w:id="16" w:name="_Toc223021941"/>
      <w:r w:rsidRPr="00E174A1">
        <w:rPr>
          <w:color w:val="auto"/>
          <w:sz w:val="22"/>
          <w:szCs w:val="22"/>
        </w:rPr>
        <w:lastRenderedPageBreak/>
        <w:t>Q</w:t>
      </w:r>
      <w:r w:rsidR="0044017B" w:rsidRPr="00E174A1">
        <w:rPr>
          <w:color w:val="auto"/>
          <w:sz w:val="22"/>
          <w:szCs w:val="22"/>
        </w:rPr>
        <w:t>UINTO</w:t>
      </w:r>
      <w:r w:rsidRPr="00E174A1">
        <w:rPr>
          <w:color w:val="auto"/>
          <w:sz w:val="22"/>
          <w:szCs w:val="22"/>
        </w:rPr>
        <w:t>. Estudio de Fondo</w:t>
      </w:r>
      <w:bookmarkEnd w:id="16"/>
    </w:p>
    <w:p w14:paraId="2596B212" w14:textId="77777777" w:rsidR="00A56228" w:rsidRPr="00E174A1" w:rsidRDefault="00A56228" w:rsidP="00A97C7E">
      <w:pPr>
        <w:spacing w:after="0" w:line="360" w:lineRule="auto"/>
        <w:rPr>
          <w:b/>
          <w:color w:val="FF0000"/>
        </w:rPr>
      </w:pPr>
    </w:p>
    <w:p w14:paraId="5F490A49" w14:textId="0744BB77" w:rsidR="007F4407" w:rsidRPr="00E174A1" w:rsidRDefault="0064067B" w:rsidP="00A97C7E">
      <w:pPr>
        <w:spacing w:after="0" w:line="360" w:lineRule="auto"/>
        <w:rPr>
          <w:rFonts w:eastAsia="Times New Roman" w:cs="Tahoma"/>
          <w:bCs/>
          <w:iCs/>
          <w:color w:val="auto"/>
          <w:lang w:eastAsia="es-ES"/>
        </w:rPr>
      </w:pPr>
      <w:r w:rsidRPr="00E174A1">
        <w:rPr>
          <w:color w:val="auto"/>
        </w:rPr>
        <w:t>Expuestas las posturas de las partes, se procede al análisis de los agravios hechos valer por la persona Recurrente</w:t>
      </w:r>
      <w:r w:rsidR="00731FB9" w:rsidRPr="00E174A1">
        <w:rPr>
          <w:color w:val="auto"/>
        </w:rPr>
        <w:t xml:space="preserve">, </w:t>
      </w:r>
      <w:r w:rsidR="007F4407" w:rsidRPr="00E174A1">
        <w:rPr>
          <w:rFonts w:eastAsia="Times New Roman" w:cs="Tahoma"/>
          <w:bCs/>
          <w:iCs/>
          <w:color w:val="auto"/>
          <w:lang w:eastAsia="es-ES"/>
        </w:rPr>
        <w:t>por lo que, en principio es necesario contextualizar la solicitud de información</w:t>
      </w:r>
      <w:r w:rsidR="00101D25" w:rsidRPr="00E174A1">
        <w:rPr>
          <w:rFonts w:eastAsia="Times New Roman" w:cs="Tahoma"/>
          <w:bCs/>
          <w:iCs/>
          <w:color w:val="auto"/>
          <w:lang w:eastAsia="es-ES"/>
        </w:rPr>
        <w:t>, tomando en cuenta lo señalado en el Considerando SEGUNDO.</w:t>
      </w:r>
    </w:p>
    <w:p w14:paraId="568982FD" w14:textId="6241741F" w:rsidR="00101D25" w:rsidRPr="00E174A1" w:rsidRDefault="00101D25" w:rsidP="00101D25">
      <w:pPr>
        <w:spacing w:after="0" w:line="360" w:lineRule="auto"/>
      </w:pPr>
      <w:r w:rsidRPr="00E174A1">
        <w:rPr>
          <w:rFonts w:eastAsia="Times New Roman" w:cs="Tahoma"/>
          <w:bCs/>
          <w:iCs/>
          <w:color w:val="auto"/>
          <w:lang w:eastAsia="es-ES"/>
        </w:rPr>
        <w:t xml:space="preserve">En ese contexto, cabe recordar </w:t>
      </w:r>
      <w:r w:rsidRPr="00E174A1">
        <w:t>que cuando los sujetos obligados tratan datos personales, deben hacerles del conocimiento a los titulares de estos, a través de los avisos de privacidad, para informarles los propósitos del tratamiento al que serán sometidos sus datos.</w:t>
      </w:r>
    </w:p>
    <w:p w14:paraId="4184BDCF" w14:textId="7472FB20" w:rsidR="00D86CDB" w:rsidRPr="00E174A1" w:rsidRDefault="00D86CDB" w:rsidP="00A97C7E">
      <w:pPr>
        <w:spacing w:after="0" w:line="360" w:lineRule="auto"/>
        <w:rPr>
          <w:rFonts w:eastAsia="Times New Roman" w:cs="Tahoma"/>
          <w:bCs/>
          <w:iCs/>
          <w:color w:val="auto"/>
          <w:lang w:eastAsia="es-ES"/>
        </w:rPr>
      </w:pPr>
    </w:p>
    <w:p w14:paraId="59F4C6DE" w14:textId="00E5B632" w:rsidR="00A24E44" w:rsidRPr="00E174A1" w:rsidRDefault="00A24E44" w:rsidP="00101D25">
      <w:pPr>
        <w:spacing w:after="0" w:line="360" w:lineRule="auto"/>
      </w:pPr>
      <w:r w:rsidRPr="00E174A1">
        <w:t xml:space="preserve">En ese contexto, conforme al artículo </w:t>
      </w:r>
      <w:r w:rsidR="00101D25" w:rsidRPr="00E174A1">
        <w:t>32</w:t>
      </w:r>
      <w:r w:rsidRPr="00E174A1">
        <w:t xml:space="preserve"> de la Ley de Protección de Datos Personales en Posesión de los Sujetos Obligados del Estado de México y Municipios,  </w:t>
      </w:r>
      <w:r w:rsidR="00101D25" w:rsidRPr="00E174A1">
        <w:t xml:space="preserve">los </w:t>
      </w:r>
      <w:r w:rsidR="00101D25" w:rsidRPr="00E174A1">
        <w:rPr>
          <w:b/>
          <w:bCs/>
        </w:rPr>
        <w:t>A</w:t>
      </w:r>
      <w:r w:rsidRPr="00E174A1">
        <w:rPr>
          <w:b/>
          <w:bCs/>
        </w:rPr>
        <w:t>viso</w:t>
      </w:r>
      <w:r w:rsidR="00101D25" w:rsidRPr="00E174A1">
        <w:rPr>
          <w:b/>
          <w:bCs/>
        </w:rPr>
        <w:t>s</w:t>
      </w:r>
      <w:r w:rsidRPr="00E174A1">
        <w:rPr>
          <w:b/>
          <w:bCs/>
        </w:rPr>
        <w:t xml:space="preserve"> de Privacidad Simplificado</w:t>
      </w:r>
      <w:r w:rsidR="00101D25" w:rsidRPr="00E174A1">
        <w:t xml:space="preserve"> de informan c</w:t>
      </w:r>
      <w:r w:rsidRPr="00E174A1">
        <w:t>uando los datos sean obtenidos directamente del titular, por cualquier medio electrónico, óptico, sonoro, visual o a través de cualquier otra tecnología, el aviso de privacidad será puesto a disposición en lugar visible, me previendo los medios o mecanismos para que la o el titular conozca el texto completo del aviso.</w:t>
      </w:r>
    </w:p>
    <w:p w14:paraId="0BAEA168" w14:textId="77777777" w:rsidR="00A24E44" w:rsidRPr="00E174A1" w:rsidRDefault="00A24E44" w:rsidP="00A97C7E">
      <w:pPr>
        <w:spacing w:after="0" w:line="360" w:lineRule="auto"/>
      </w:pPr>
    </w:p>
    <w:p w14:paraId="2F73AB32" w14:textId="34C8B542" w:rsidR="000A5E35" w:rsidRPr="00E174A1" w:rsidRDefault="00101D25" w:rsidP="00A97C7E">
      <w:pPr>
        <w:spacing w:after="0" w:line="360" w:lineRule="auto"/>
      </w:pPr>
      <w:r w:rsidRPr="00E174A1">
        <w:t>Por tal circunstancia</w:t>
      </w:r>
      <w:r w:rsidR="00B32616" w:rsidRPr="00E174A1">
        <w:t xml:space="preserve">, se logra advertir que el Particular pretende acceder </w:t>
      </w:r>
      <w:r w:rsidRPr="00E174A1">
        <w:t xml:space="preserve">a </w:t>
      </w:r>
      <w:r w:rsidR="00B32616" w:rsidRPr="00E174A1">
        <w:rPr>
          <w:rFonts w:cs="Tahoma"/>
          <w:color w:val="auto"/>
        </w:rPr>
        <w:t>los avisos de privacidad simplificados</w:t>
      </w:r>
      <w:r w:rsidR="00B32616" w:rsidRPr="00E174A1">
        <w:t xml:space="preserve"> </w:t>
      </w:r>
      <w:r w:rsidRPr="00E174A1">
        <w:t xml:space="preserve">vigentes </w:t>
      </w:r>
      <w:r w:rsidR="00B32616" w:rsidRPr="00E174A1">
        <w:t>al dos de septiembre de dos mil veintiséis</w:t>
      </w:r>
      <w:r w:rsidRPr="00E174A1">
        <w:t xml:space="preserve"> y en atención a lo analizado en el </w:t>
      </w:r>
      <w:proofErr w:type="spellStart"/>
      <w:r w:rsidRPr="00E174A1">
        <w:t>Coonsiderando</w:t>
      </w:r>
      <w:proofErr w:type="spellEnd"/>
      <w:r w:rsidRPr="00E174A1">
        <w:t xml:space="preserve"> SEGUNDO, el Sujeto Obligado cumplió con el procedimiento de búsqueda establecido en el artículo 162 de la Ley de Transparencia y Acceso a la Información Pública del Estado de México y Municipios.</w:t>
      </w:r>
    </w:p>
    <w:p w14:paraId="14F02EA8" w14:textId="77777777" w:rsidR="00201BA8" w:rsidRPr="00E174A1" w:rsidRDefault="00201BA8" w:rsidP="00A97C7E">
      <w:pPr>
        <w:spacing w:after="0" w:line="360" w:lineRule="auto"/>
        <w:rPr>
          <w:color w:val="FF0000"/>
        </w:rPr>
      </w:pPr>
    </w:p>
    <w:p w14:paraId="3FE77C86" w14:textId="53FA86A0" w:rsidR="0000119F" w:rsidRPr="00E174A1" w:rsidRDefault="00101D25" w:rsidP="00A97C7E">
      <w:pPr>
        <w:spacing w:after="0" w:line="360" w:lineRule="auto"/>
        <w:rPr>
          <w:color w:val="auto"/>
        </w:rPr>
      </w:pPr>
      <w:r w:rsidRPr="00E174A1">
        <w:rPr>
          <w:color w:val="auto"/>
        </w:rPr>
        <w:t>Ahora bien</w:t>
      </w:r>
      <w:r w:rsidR="003462B2" w:rsidRPr="00E174A1">
        <w:rPr>
          <w:color w:val="auto"/>
        </w:rPr>
        <w:t xml:space="preserve">, en respuesta la Unidad </w:t>
      </w:r>
      <w:r w:rsidR="0000119F" w:rsidRPr="00E174A1">
        <w:rPr>
          <w:color w:val="auto"/>
        </w:rPr>
        <w:t xml:space="preserve">de Información, Planeación, Programación y Evaluación, </w:t>
      </w:r>
      <w:r w:rsidRPr="00E174A1">
        <w:rPr>
          <w:color w:val="auto"/>
        </w:rPr>
        <w:t>proporcionó</w:t>
      </w:r>
      <w:r w:rsidR="0000119F" w:rsidRPr="00E174A1">
        <w:rPr>
          <w:color w:val="auto"/>
        </w:rPr>
        <w:t xml:space="preserve"> veintiún avisos de privacidad simplificados</w:t>
      </w:r>
      <w:r w:rsidRPr="00E174A1">
        <w:rPr>
          <w:color w:val="auto"/>
        </w:rPr>
        <w:t>; por lo que, este Instituto cotejo la información entregada, con los avisos de privacidad integrales, localizados en su página de internet, lo cual dio como resultado lo siguiente:</w:t>
      </w:r>
    </w:p>
    <w:p w14:paraId="519083D8" w14:textId="77777777" w:rsidR="00101D25" w:rsidRPr="00E174A1" w:rsidRDefault="00101D25" w:rsidP="00A97C7E">
      <w:pPr>
        <w:spacing w:after="0" w:line="360" w:lineRule="auto"/>
        <w:rPr>
          <w:color w:val="auto"/>
        </w:rPr>
      </w:pPr>
    </w:p>
    <w:tbl>
      <w:tblPr>
        <w:tblStyle w:val="Tablaconcuadrcula"/>
        <w:tblW w:w="0" w:type="auto"/>
        <w:tblInd w:w="704" w:type="dxa"/>
        <w:tblLook w:val="04A0" w:firstRow="1" w:lastRow="0" w:firstColumn="1" w:lastColumn="0" w:noHBand="0" w:noVBand="1"/>
      </w:tblPr>
      <w:tblGrid>
        <w:gridCol w:w="3756"/>
        <w:gridCol w:w="3899"/>
      </w:tblGrid>
      <w:tr w:rsidR="00101D25" w:rsidRPr="00E174A1" w14:paraId="72721B85" w14:textId="77777777" w:rsidTr="0008706E">
        <w:tc>
          <w:tcPr>
            <w:tcW w:w="3756" w:type="dxa"/>
          </w:tcPr>
          <w:p w14:paraId="7A0CA0F8" w14:textId="063BD25E" w:rsidR="00101D25" w:rsidRPr="00E174A1" w:rsidRDefault="00101D25" w:rsidP="0008706E">
            <w:pPr>
              <w:spacing w:line="360" w:lineRule="auto"/>
              <w:jc w:val="center"/>
              <w:rPr>
                <w:b/>
                <w:bCs/>
                <w:color w:val="auto"/>
              </w:rPr>
            </w:pPr>
            <w:r w:rsidRPr="00E174A1">
              <w:rPr>
                <w:b/>
                <w:bCs/>
                <w:color w:val="auto"/>
              </w:rPr>
              <w:t>Avisos de Privacidad Integrales</w:t>
            </w:r>
          </w:p>
        </w:tc>
        <w:tc>
          <w:tcPr>
            <w:tcW w:w="3899" w:type="dxa"/>
          </w:tcPr>
          <w:p w14:paraId="51883BFC" w14:textId="70DAAE69" w:rsidR="00101D25" w:rsidRPr="00E174A1" w:rsidRDefault="00101D25" w:rsidP="0008706E">
            <w:pPr>
              <w:spacing w:line="360" w:lineRule="auto"/>
              <w:jc w:val="center"/>
              <w:rPr>
                <w:b/>
                <w:bCs/>
                <w:color w:val="auto"/>
              </w:rPr>
            </w:pPr>
            <w:r w:rsidRPr="00E174A1">
              <w:rPr>
                <w:b/>
                <w:bCs/>
                <w:color w:val="auto"/>
              </w:rPr>
              <w:t xml:space="preserve">Avisos de Privacidad </w:t>
            </w:r>
            <w:r w:rsidR="0008706E" w:rsidRPr="00E174A1">
              <w:rPr>
                <w:b/>
                <w:bCs/>
                <w:color w:val="auto"/>
              </w:rPr>
              <w:t>Simplificado</w:t>
            </w:r>
          </w:p>
        </w:tc>
      </w:tr>
      <w:tr w:rsidR="00101D25" w:rsidRPr="00E174A1" w14:paraId="1FE51A7F" w14:textId="77777777" w:rsidTr="0008706E">
        <w:tc>
          <w:tcPr>
            <w:tcW w:w="3756" w:type="dxa"/>
          </w:tcPr>
          <w:p w14:paraId="1E96A984" w14:textId="515EE2B3" w:rsidR="00101D25" w:rsidRPr="00E174A1" w:rsidRDefault="0008706E" w:rsidP="0008706E">
            <w:pPr>
              <w:spacing w:line="360" w:lineRule="auto"/>
              <w:ind w:left="720" w:hanging="720"/>
              <w:jc w:val="center"/>
              <w:rPr>
                <w:color w:val="auto"/>
              </w:rPr>
            </w:pPr>
            <w:r w:rsidRPr="00E174A1">
              <w:rPr>
                <w:color w:val="auto"/>
              </w:rPr>
              <w:t>31</w:t>
            </w:r>
          </w:p>
        </w:tc>
        <w:tc>
          <w:tcPr>
            <w:tcW w:w="3899" w:type="dxa"/>
          </w:tcPr>
          <w:p w14:paraId="14F1EB85" w14:textId="6A329786" w:rsidR="00101D25" w:rsidRPr="00E174A1" w:rsidRDefault="0008706E" w:rsidP="0008706E">
            <w:pPr>
              <w:spacing w:line="360" w:lineRule="auto"/>
              <w:jc w:val="center"/>
              <w:rPr>
                <w:color w:val="auto"/>
              </w:rPr>
            </w:pPr>
            <w:r w:rsidRPr="00E174A1">
              <w:rPr>
                <w:color w:val="auto"/>
              </w:rPr>
              <w:t>21</w:t>
            </w:r>
          </w:p>
        </w:tc>
      </w:tr>
    </w:tbl>
    <w:p w14:paraId="2AD5866C" w14:textId="77777777" w:rsidR="00101D25" w:rsidRPr="00E174A1" w:rsidRDefault="00101D25" w:rsidP="00A97C7E">
      <w:pPr>
        <w:spacing w:after="0" w:line="360" w:lineRule="auto"/>
        <w:rPr>
          <w:color w:val="auto"/>
        </w:rPr>
      </w:pPr>
    </w:p>
    <w:p w14:paraId="46AF5635" w14:textId="0FF4F742" w:rsidR="00E2145E" w:rsidRPr="00E174A1" w:rsidRDefault="0008706E" w:rsidP="00A97C7E">
      <w:pPr>
        <w:spacing w:after="0" w:line="360" w:lineRule="auto"/>
        <w:rPr>
          <w:color w:val="auto"/>
        </w:rPr>
      </w:pPr>
      <w:r w:rsidRPr="00E174A1">
        <w:rPr>
          <w:color w:val="auto"/>
        </w:rPr>
        <w:t xml:space="preserve">En ese del cotejo de los avisos de privacidad, este Instituto no tiene certeza si </w:t>
      </w:r>
      <w:r w:rsidR="00E174A1" w:rsidRPr="00E174A1">
        <w:rPr>
          <w:color w:val="auto"/>
        </w:rPr>
        <w:t>proporcionó</w:t>
      </w:r>
      <w:r w:rsidRPr="00E174A1">
        <w:rPr>
          <w:color w:val="auto"/>
        </w:rPr>
        <w:t xml:space="preserve"> todos los simplificados, pues no entregó entre otros el relacionado con el Sistema de Pase de Lista de Estado de Fuerza o de Control de Auxilios Atendidos, los cuales únicamente se precisan de ejemplo.</w:t>
      </w:r>
    </w:p>
    <w:p w14:paraId="364B1665" w14:textId="77777777" w:rsidR="0008706E" w:rsidRPr="00E174A1" w:rsidRDefault="0008706E" w:rsidP="00A97C7E">
      <w:pPr>
        <w:spacing w:after="0" w:line="360" w:lineRule="auto"/>
        <w:rPr>
          <w:color w:val="auto"/>
        </w:rPr>
      </w:pPr>
    </w:p>
    <w:p w14:paraId="15D1E5FC" w14:textId="6AD96C4D" w:rsidR="0008706E" w:rsidRPr="00E174A1" w:rsidRDefault="0008706E" w:rsidP="00A97C7E">
      <w:pPr>
        <w:spacing w:after="0" w:line="360" w:lineRule="auto"/>
        <w:rPr>
          <w:color w:val="auto"/>
        </w:rPr>
      </w:pPr>
      <w:r w:rsidRPr="00E174A1">
        <w:rPr>
          <w:color w:val="auto"/>
        </w:rPr>
        <w:t xml:space="preserve">Por lo que, en el presente caso, se considera que el agravio es </w:t>
      </w:r>
      <w:r w:rsidRPr="00E174A1">
        <w:rPr>
          <w:b/>
          <w:bCs/>
          <w:color w:val="auto"/>
        </w:rPr>
        <w:t>PARCIALMENTE FUNDADO</w:t>
      </w:r>
      <w:r w:rsidRPr="00E174A1">
        <w:rPr>
          <w:color w:val="auto"/>
        </w:rPr>
        <w:t xml:space="preserve">, pues si bien entregó parte de la información solicitada, la misma </w:t>
      </w:r>
      <w:r w:rsidR="00E174A1" w:rsidRPr="00E174A1">
        <w:rPr>
          <w:color w:val="auto"/>
        </w:rPr>
        <w:t>está</w:t>
      </w:r>
      <w:r w:rsidRPr="00E174A1">
        <w:rPr>
          <w:color w:val="auto"/>
        </w:rPr>
        <w:t xml:space="preserve"> incompleta; por lo que, </w:t>
      </w:r>
    </w:p>
    <w:p w14:paraId="62F40EA9" w14:textId="1E8707FA" w:rsidR="00E2145E" w:rsidRPr="00E174A1" w:rsidRDefault="00E2145E" w:rsidP="00A97C7E">
      <w:pPr>
        <w:spacing w:after="0" w:line="360" w:lineRule="auto"/>
      </w:pPr>
      <w:r w:rsidRPr="00E174A1">
        <w:t xml:space="preserve">se considera que el Sujeto Obligado a través de sus unidades administrativas competentes, deberá realizar una búsqueda exhaustiva y razonable en sus archivos tanto físicos como electrónicos, a efecto de que entregue los avisos de privacidad </w:t>
      </w:r>
      <w:r w:rsidR="0008706E" w:rsidRPr="00E174A1">
        <w:t>simplificados faltantes</w:t>
      </w:r>
      <w:r w:rsidRPr="00E174A1">
        <w:t>,</w:t>
      </w:r>
      <w:r w:rsidR="0008706E" w:rsidRPr="00E174A1">
        <w:t xml:space="preserve"> vigentes</w:t>
      </w:r>
      <w:r w:rsidRPr="00E174A1">
        <w:t xml:space="preserve"> al dos de septiembre de dos mil veinticinco.</w:t>
      </w:r>
      <w:r w:rsidR="0008706E" w:rsidRPr="00E174A1">
        <w:t xml:space="preserve"> </w:t>
      </w:r>
      <w:r w:rsidR="00E8371E" w:rsidRPr="00E174A1">
        <w:t>Además, de la revisión de los avisos se logra vislumbrar que no contienen datos confidenciales, por lo que, deberá entregarlos en versión íntegra.</w:t>
      </w:r>
    </w:p>
    <w:p w14:paraId="6BF61D01" w14:textId="77777777" w:rsidR="0008706E" w:rsidRPr="00E174A1" w:rsidRDefault="0008706E" w:rsidP="00A97C7E">
      <w:pPr>
        <w:spacing w:after="0" w:line="360" w:lineRule="auto"/>
        <w:rPr>
          <w:color w:val="FF0000"/>
        </w:rPr>
      </w:pPr>
    </w:p>
    <w:p w14:paraId="0CCF70E8" w14:textId="77777777" w:rsidR="00D1318A" w:rsidRPr="00E174A1" w:rsidRDefault="00D1318A" w:rsidP="00A97C7E">
      <w:pPr>
        <w:pStyle w:val="Ttulo2"/>
        <w:spacing w:before="0" w:after="0" w:line="360" w:lineRule="auto"/>
        <w:rPr>
          <w:color w:val="auto"/>
          <w:sz w:val="22"/>
          <w:szCs w:val="22"/>
        </w:rPr>
      </w:pPr>
      <w:bookmarkStart w:id="17" w:name="_Toc223021942"/>
      <w:r w:rsidRPr="00E174A1">
        <w:rPr>
          <w:color w:val="auto"/>
          <w:sz w:val="22"/>
          <w:szCs w:val="22"/>
        </w:rPr>
        <w:t>SEXTO. Decisión</w:t>
      </w:r>
      <w:bookmarkEnd w:id="17"/>
    </w:p>
    <w:p w14:paraId="0D2B29DC" w14:textId="77777777" w:rsidR="00D1318A" w:rsidRPr="00E174A1" w:rsidRDefault="00D1318A" w:rsidP="00A97C7E">
      <w:pPr>
        <w:spacing w:after="0" w:line="360" w:lineRule="auto"/>
        <w:contextualSpacing/>
        <w:rPr>
          <w:rFonts w:eastAsia="Calibri" w:cs="Tahoma"/>
          <w:b/>
          <w:color w:val="FF0000"/>
        </w:rPr>
      </w:pPr>
    </w:p>
    <w:p w14:paraId="42103769" w14:textId="232A22A3" w:rsidR="00E8371E" w:rsidRPr="00E174A1" w:rsidRDefault="00D1318A" w:rsidP="00A97C7E">
      <w:pPr>
        <w:spacing w:after="0" w:line="360" w:lineRule="auto"/>
        <w:rPr>
          <w:color w:val="auto"/>
        </w:rPr>
      </w:pPr>
      <w:r w:rsidRPr="00E174A1">
        <w:rPr>
          <w:color w:val="auto"/>
        </w:rPr>
        <w:t>De acuerdo con lo expuesto y, con fundamento en el artículo 186, fracci</w:t>
      </w:r>
      <w:r w:rsidR="00E8371E" w:rsidRPr="00E174A1">
        <w:rPr>
          <w:color w:val="auto"/>
        </w:rPr>
        <w:t>o</w:t>
      </w:r>
      <w:r w:rsidRPr="00E174A1">
        <w:rPr>
          <w:color w:val="auto"/>
        </w:rPr>
        <w:t>n</w:t>
      </w:r>
      <w:r w:rsidR="00E8371E" w:rsidRPr="00E174A1">
        <w:rPr>
          <w:color w:val="auto"/>
        </w:rPr>
        <w:t>es I y</w:t>
      </w:r>
      <w:r w:rsidRPr="00E174A1">
        <w:rPr>
          <w:color w:val="auto"/>
        </w:rPr>
        <w:t xml:space="preserve"> III, de la Ley de Transparencia y Acceso a la Información Pública del Estado de México y Municipios, este Instituto considera procedente </w:t>
      </w:r>
      <w:r w:rsidR="00E8371E" w:rsidRPr="00E174A1">
        <w:rPr>
          <w:color w:val="auto"/>
        </w:rPr>
        <w:t>realizar lo siguiente:</w:t>
      </w:r>
    </w:p>
    <w:p w14:paraId="106A4047" w14:textId="77777777" w:rsidR="00E8371E" w:rsidRPr="00E174A1" w:rsidRDefault="00E8371E" w:rsidP="00A97C7E">
      <w:pPr>
        <w:spacing w:after="0" w:line="360" w:lineRule="auto"/>
        <w:rPr>
          <w:color w:val="auto"/>
        </w:rPr>
      </w:pPr>
    </w:p>
    <w:p w14:paraId="7DC36843" w14:textId="640DFAFF" w:rsidR="00E8371E" w:rsidRPr="00E174A1" w:rsidRDefault="00E8371E" w:rsidP="00E8371E">
      <w:pPr>
        <w:pStyle w:val="Prrafodelista"/>
        <w:numPr>
          <w:ilvl w:val="0"/>
          <w:numId w:val="18"/>
        </w:numPr>
        <w:spacing w:line="360" w:lineRule="auto"/>
        <w:rPr>
          <w:color w:val="auto"/>
        </w:rPr>
      </w:pPr>
      <w:r w:rsidRPr="00E174A1">
        <w:rPr>
          <w:rFonts w:cs="Tahoma"/>
          <w:b/>
          <w:bCs/>
          <w:color w:val="auto"/>
          <w:lang w:val="es-ES"/>
        </w:rPr>
        <w:lastRenderedPageBreak/>
        <w:t xml:space="preserve">SOBRESEER </w:t>
      </w:r>
      <w:r w:rsidRPr="00E174A1">
        <w:rPr>
          <w:rFonts w:cs="Tahoma"/>
          <w:bCs/>
          <w:color w:val="auto"/>
          <w:lang w:val="es-ES"/>
        </w:rPr>
        <w:t xml:space="preserve">el Recurso de Revisión </w:t>
      </w:r>
      <w:r w:rsidRPr="00E174A1">
        <w:rPr>
          <w:rFonts w:eastAsia="Calibri" w:cs="Tahoma"/>
        </w:rPr>
        <w:t>11941/INFOEM/IP/RR/2025</w:t>
      </w:r>
      <w:r w:rsidRPr="00E174A1">
        <w:rPr>
          <w:rFonts w:cs="Tahoma"/>
          <w:bCs/>
          <w:color w:val="auto"/>
          <w:lang w:val="es-ES"/>
        </w:rPr>
        <w:t>, en virtud de que se actualiza la hipótesis normativa prevista en la fracción III, del artículo 192, del citado ordenamiento legal.</w:t>
      </w:r>
    </w:p>
    <w:p w14:paraId="146D552F" w14:textId="77777777" w:rsidR="00E8371E" w:rsidRPr="00E174A1" w:rsidRDefault="00E8371E" w:rsidP="00A97C7E">
      <w:pPr>
        <w:spacing w:after="0" w:line="360" w:lineRule="auto"/>
        <w:rPr>
          <w:color w:val="auto"/>
        </w:rPr>
      </w:pPr>
    </w:p>
    <w:p w14:paraId="4BF18B87" w14:textId="206AF5A4" w:rsidR="00D1318A" w:rsidRPr="00E174A1" w:rsidRDefault="0018390C" w:rsidP="00E8371E">
      <w:pPr>
        <w:pStyle w:val="Prrafodelista"/>
        <w:numPr>
          <w:ilvl w:val="0"/>
          <w:numId w:val="18"/>
        </w:numPr>
        <w:spacing w:line="360" w:lineRule="auto"/>
        <w:rPr>
          <w:color w:val="auto"/>
        </w:rPr>
      </w:pPr>
      <w:r w:rsidRPr="00E174A1">
        <w:rPr>
          <w:b/>
          <w:color w:val="auto"/>
        </w:rPr>
        <w:t>MODIFI</w:t>
      </w:r>
      <w:r w:rsidR="00565500" w:rsidRPr="00E174A1">
        <w:rPr>
          <w:b/>
          <w:color w:val="auto"/>
        </w:rPr>
        <w:t xml:space="preserve">CAR </w:t>
      </w:r>
      <w:r w:rsidR="00D1318A" w:rsidRPr="00E174A1">
        <w:rPr>
          <w:color w:val="auto"/>
        </w:rPr>
        <w:t>la resp</w:t>
      </w:r>
      <w:r w:rsidR="00655068" w:rsidRPr="00E174A1">
        <w:rPr>
          <w:color w:val="auto"/>
        </w:rPr>
        <w:t>uesta</w:t>
      </w:r>
      <w:r w:rsidR="00E8371E" w:rsidRPr="00E174A1">
        <w:rPr>
          <w:color w:val="auto"/>
        </w:rPr>
        <w:t xml:space="preserve"> </w:t>
      </w:r>
      <w:r w:rsidR="00565500" w:rsidRPr="00E174A1">
        <w:rPr>
          <w:color w:val="auto"/>
        </w:rPr>
        <w:t>de la Secretaría de</w:t>
      </w:r>
      <w:r w:rsidRPr="00E174A1">
        <w:rPr>
          <w:color w:val="auto"/>
        </w:rPr>
        <w:t xml:space="preserve"> Seguridad</w:t>
      </w:r>
      <w:r w:rsidR="00E8371E" w:rsidRPr="00E174A1">
        <w:rPr>
          <w:color w:val="auto"/>
        </w:rPr>
        <w:t xml:space="preserve"> a la solicitud de información 00377/SSEM/IP/2025,</w:t>
      </w:r>
      <w:r w:rsidR="00565500" w:rsidRPr="00E174A1">
        <w:rPr>
          <w:color w:val="auto"/>
        </w:rPr>
        <w:t xml:space="preserve"> </w:t>
      </w:r>
      <w:r w:rsidR="00D1318A" w:rsidRPr="00E174A1">
        <w:rPr>
          <w:color w:val="auto"/>
        </w:rPr>
        <w:t xml:space="preserve">a efecto de que </w:t>
      </w:r>
      <w:r w:rsidR="004076BD" w:rsidRPr="00E174A1">
        <w:rPr>
          <w:color w:val="auto"/>
        </w:rPr>
        <w:t xml:space="preserve">entregue la </w:t>
      </w:r>
      <w:r w:rsidR="004F3470" w:rsidRPr="00E174A1">
        <w:rPr>
          <w:color w:val="auto"/>
        </w:rPr>
        <w:t xml:space="preserve">información </w:t>
      </w:r>
      <w:r w:rsidRPr="00E174A1">
        <w:rPr>
          <w:color w:val="auto"/>
        </w:rPr>
        <w:t>faltante.</w:t>
      </w:r>
    </w:p>
    <w:p w14:paraId="0C829323" w14:textId="77777777" w:rsidR="00D1318A" w:rsidRPr="00E174A1" w:rsidRDefault="00D1318A" w:rsidP="00A97C7E">
      <w:pPr>
        <w:spacing w:after="0" w:line="360" w:lineRule="auto"/>
        <w:contextualSpacing/>
        <w:rPr>
          <w:rFonts w:eastAsia="Calibri" w:cs="Tahoma"/>
          <w:b/>
          <w:bCs/>
          <w:color w:val="auto"/>
        </w:rPr>
      </w:pPr>
      <w:r w:rsidRPr="00E174A1">
        <w:rPr>
          <w:rFonts w:eastAsia="Calibri" w:cs="Tahoma"/>
          <w:b/>
          <w:bCs/>
          <w:color w:val="auto"/>
        </w:rPr>
        <w:t>Términos de la Resolución para conocimiento del Particular</w:t>
      </w:r>
    </w:p>
    <w:p w14:paraId="08535812" w14:textId="77777777" w:rsidR="00D1318A" w:rsidRPr="00E174A1" w:rsidRDefault="00D1318A" w:rsidP="00A97C7E">
      <w:pPr>
        <w:spacing w:after="0" w:line="360" w:lineRule="auto"/>
        <w:contextualSpacing/>
        <w:rPr>
          <w:rFonts w:eastAsia="Calibri" w:cs="Tahoma"/>
          <w:b/>
          <w:bCs/>
          <w:color w:val="FF0000"/>
        </w:rPr>
      </w:pPr>
    </w:p>
    <w:p w14:paraId="3B668E85" w14:textId="524477EF" w:rsidR="00D1318A" w:rsidRPr="00E174A1" w:rsidRDefault="00D1318A" w:rsidP="00A97C7E">
      <w:pPr>
        <w:spacing w:after="0" w:line="360" w:lineRule="auto"/>
        <w:rPr>
          <w:color w:val="auto"/>
        </w:rPr>
      </w:pPr>
      <w:r w:rsidRPr="00E174A1">
        <w:rPr>
          <w:color w:val="auto"/>
        </w:rPr>
        <w:t xml:space="preserve">Se le hace del conocimiento que, en el presente asunto, se le da </w:t>
      </w:r>
      <w:r w:rsidR="00E8371E" w:rsidRPr="00E174A1">
        <w:rPr>
          <w:color w:val="auto"/>
        </w:rPr>
        <w:t xml:space="preserve">parcialmente </w:t>
      </w:r>
      <w:r w:rsidRPr="00E174A1">
        <w:rPr>
          <w:color w:val="auto"/>
        </w:rPr>
        <w:t xml:space="preserve">la razón, pues </w:t>
      </w:r>
      <w:r w:rsidR="00E8371E" w:rsidRPr="00E174A1">
        <w:rPr>
          <w:color w:val="auto"/>
        </w:rPr>
        <w:t xml:space="preserve">el Sujeto </w:t>
      </w:r>
      <w:proofErr w:type="spellStart"/>
      <w:r w:rsidR="00E8371E" w:rsidRPr="00E174A1">
        <w:rPr>
          <w:color w:val="auto"/>
        </w:rPr>
        <w:t>Obligadoo</w:t>
      </w:r>
      <w:proofErr w:type="spellEnd"/>
      <w:r w:rsidR="00E8371E" w:rsidRPr="00E174A1">
        <w:rPr>
          <w:color w:val="auto"/>
        </w:rPr>
        <w:t xml:space="preserve"> no proporcionó los avisos de manera completa</w:t>
      </w:r>
      <w:r w:rsidR="004F3470" w:rsidRPr="00E174A1">
        <w:rPr>
          <w:color w:val="auto"/>
        </w:rPr>
        <w:t xml:space="preserve">, por lo que deberá </w:t>
      </w:r>
      <w:proofErr w:type="spellStart"/>
      <w:r w:rsidR="00E8371E" w:rsidRPr="00E174A1">
        <w:rPr>
          <w:color w:val="auto"/>
        </w:rPr>
        <w:t>proprocionar</w:t>
      </w:r>
      <w:proofErr w:type="spellEnd"/>
      <w:r w:rsidR="00E8371E" w:rsidRPr="00E174A1">
        <w:rPr>
          <w:color w:val="auto"/>
        </w:rPr>
        <w:t xml:space="preserve"> los faltantes</w:t>
      </w:r>
      <w:r w:rsidR="00655068" w:rsidRPr="00E174A1">
        <w:rPr>
          <w:color w:val="auto"/>
        </w:rPr>
        <w:t>.</w:t>
      </w:r>
      <w:r w:rsidR="00D1305D" w:rsidRPr="00E174A1">
        <w:rPr>
          <w:color w:val="auto"/>
        </w:rPr>
        <w:t xml:space="preserve"> </w:t>
      </w:r>
      <w:r w:rsidR="000F161C" w:rsidRPr="00E174A1">
        <w:rPr>
          <w:color w:val="auto"/>
        </w:rPr>
        <w:t xml:space="preserve">Además, </w:t>
      </w:r>
      <w:r w:rsidRPr="00E174A1">
        <w:rPr>
          <w:color w:val="auto"/>
        </w:rPr>
        <w:t>la labor del Instituto, es apoyar a la población a acceder a la información pública y garantizar la protección de sus datos personales.</w:t>
      </w:r>
    </w:p>
    <w:p w14:paraId="687646A0" w14:textId="77777777" w:rsidR="00D1318A" w:rsidRPr="00E174A1" w:rsidRDefault="00D1318A" w:rsidP="00A97C7E">
      <w:pPr>
        <w:spacing w:after="0" w:line="360" w:lineRule="auto"/>
        <w:rPr>
          <w:color w:val="FF0000"/>
        </w:rPr>
      </w:pPr>
    </w:p>
    <w:p w14:paraId="1C805ED0" w14:textId="77777777" w:rsidR="00D1318A" w:rsidRPr="00E174A1" w:rsidRDefault="00D1318A" w:rsidP="00A97C7E">
      <w:pPr>
        <w:spacing w:after="0" w:line="360" w:lineRule="auto"/>
        <w:contextualSpacing/>
        <w:rPr>
          <w:rFonts w:eastAsia="Calibri"/>
          <w:color w:val="auto"/>
        </w:rPr>
      </w:pPr>
      <w:r w:rsidRPr="00E174A1">
        <w:rPr>
          <w:rFonts w:eastAsia="Calibri"/>
          <w:color w:val="auto"/>
        </w:rPr>
        <w:t>Por lo expuesto y fundado, este Pleno:</w:t>
      </w:r>
    </w:p>
    <w:p w14:paraId="7E4B6E8F" w14:textId="77777777" w:rsidR="00057905" w:rsidRPr="00E174A1" w:rsidRDefault="00057905" w:rsidP="00A97C7E">
      <w:pPr>
        <w:spacing w:after="0" w:line="360" w:lineRule="auto"/>
        <w:contextualSpacing/>
        <w:rPr>
          <w:rFonts w:eastAsia="Calibri"/>
          <w:color w:val="auto"/>
        </w:rPr>
      </w:pPr>
    </w:p>
    <w:p w14:paraId="4969F2B6" w14:textId="77777777" w:rsidR="00D1318A" w:rsidRPr="00E174A1" w:rsidRDefault="00D1318A" w:rsidP="00A97C7E">
      <w:pPr>
        <w:pStyle w:val="Ttulo1"/>
        <w:spacing w:before="0" w:after="0" w:line="360" w:lineRule="auto"/>
        <w:jc w:val="center"/>
        <w:rPr>
          <w:color w:val="auto"/>
          <w:sz w:val="22"/>
          <w:szCs w:val="22"/>
        </w:rPr>
      </w:pPr>
      <w:bookmarkStart w:id="18" w:name="_Toc223021943"/>
      <w:r w:rsidRPr="00E174A1">
        <w:rPr>
          <w:color w:val="auto"/>
          <w:sz w:val="22"/>
          <w:szCs w:val="22"/>
        </w:rPr>
        <w:t>R E S U E L V E</w:t>
      </w:r>
      <w:bookmarkEnd w:id="18"/>
    </w:p>
    <w:p w14:paraId="00911B7E" w14:textId="77777777" w:rsidR="00D1318A" w:rsidRPr="00E174A1" w:rsidRDefault="00D1318A" w:rsidP="00A97C7E">
      <w:pPr>
        <w:spacing w:after="0" w:line="360" w:lineRule="auto"/>
        <w:contextualSpacing/>
        <w:rPr>
          <w:rFonts w:eastAsia="Calibri"/>
          <w:b/>
          <w:bCs/>
          <w:color w:val="FF0000"/>
        </w:rPr>
      </w:pPr>
    </w:p>
    <w:p w14:paraId="343556F7" w14:textId="60BC71B0" w:rsidR="00E8371E" w:rsidRPr="00E174A1" w:rsidRDefault="0004550F" w:rsidP="00A97C7E">
      <w:pPr>
        <w:spacing w:after="0" w:line="360" w:lineRule="auto"/>
        <w:contextualSpacing/>
        <w:rPr>
          <w:color w:val="auto"/>
        </w:rPr>
      </w:pPr>
      <w:r w:rsidRPr="00E174A1">
        <w:rPr>
          <w:b/>
          <w:bCs/>
          <w:color w:val="auto"/>
        </w:rPr>
        <w:t>PRIMERO.</w:t>
      </w:r>
      <w:r w:rsidR="00D404D8" w:rsidRPr="00E174A1">
        <w:rPr>
          <w:color w:val="auto"/>
        </w:rPr>
        <w:t xml:space="preserve"> </w:t>
      </w:r>
      <w:r w:rsidR="00E8371E" w:rsidRPr="00E174A1">
        <w:rPr>
          <w:rFonts w:eastAsia="Calibri" w:cs="Tahoma"/>
          <w:iCs/>
          <w:color w:val="auto"/>
        </w:rPr>
        <w:t xml:space="preserve">Se </w:t>
      </w:r>
      <w:r w:rsidR="00E8371E" w:rsidRPr="00E174A1">
        <w:rPr>
          <w:rFonts w:eastAsia="Calibri" w:cs="Tahoma"/>
          <w:b/>
          <w:bCs/>
          <w:iCs/>
          <w:color w:val="auto"/>
        </w:rPr>
        <w:t xml:space="preserve">SOBRESEE </w:t>
      </w:r>
      <w:r w:rsidR="00E8371E" w:rsidRPr="00E174A1">
        <w:rPr>
          <w:rFonts w:eastAsia="Calibri" w:cs="Tahoma"/>
          <w:iCs/>
          <w:color w:val="auto"/>
        </w:rPr>
        <w:t>el Recurso de Revisión con número</w:t>
      </w:r>
      <w:r w:rsidR="00E8371E" w:rsidRPr="00E174A1">
        <w:rPr>
          <w:rFonts w:eastAsia="Calibri" w:cs="Tahoma"/>
          <w:b/>
          <w:bCs/>
          <w:iCs/>
          <w:color w:val="auto"/>
        </w:rPr>
        <w:t xml:space="preserve"> </w:t>
      </w:r>
      <w:r w:rsidR="00E8371E" w:rsidRPr="00E174A1">
        <w:rPr>
          <w:rFonts w:eastAsia="Calibri" w:cs="Tahoma"/>
          <w:iCs/>
          <w:color w:val="auto"/>
        </w:rPr>
        <w:t>11941</w:t>
      </w:r>
      <w:r w:rsidR="00E8371E" w:rsidRPr="00E174A1">
        <w:rPr>
          <w:rFonts w:eastAsia="Calibri" w:cs="Tahoma"/>
          <w:bCs/>
          <w:iCs/>
          <w:color w:val="auto"/>
        </w:rPr>
        <w:t>/INFOEM/IP/RR/2025,</w:t>
      </w:r>
      <w:r w:rsidR="00E8371E" w:rsidRPr="00E174A1">
        <w:rPr>
          <w:rFonts w:cs="Arial"/>
          <w:bCs/>
          <w:color w:val="000000"/>
          <w:lang w:val="es-ES"/>
        </w:rPr>
        <w:t xml:space="preserve"> en términos del artículo 192, fracción III, de la Ley de Transparencia y Acceso a la Información Pública del Estado de México y Municipios,</w:t>
      </w:r>
      <w:r w:rsidR="00E8371E" w:rsidRPr="00E174A1">
        <w:rPr>
          <w:rFonts w:eastAsia="Calibri" w:cs="Tahoma"/>
          <w:b/>
          <w:bCs/>
          <w:iCs/>
          <w:color w:val="auto"/>
        </w:rPr>
        <w:t xml:space="preserve"> </w:t>
      </w:r>
      <w:r w:rsidR="00E8371E" w:rsidRPr="00E174A1">
        <w:rPr>
          <w:rFonts w:eastAsia="Calibri" w:cs="Tahoma"/>
          <w:iCs/>
          <w:color w:val="auto"/>
        </w:rPr>
        <w:t>porque el Sujeto Obligado, al modificar la respuesta a la solicitud de acceso a la información con número</w:t>
      </w:r>
      <w:r w:rsidR="00E8371E" w:rsidRPr="00E174A1">
        <w:t xml:space="preserve"> </w:t>
      </w:r>
      <w:r w:rsidR="00E8371E" w:rsidRPr="00E174A1">
        <w:rPr>
          <w:color w:val="auto"/>
        </w:rPr>
        <w:t>00378/SSEM/IP/2025</w:t>
      </w:r>
      <w:r w:rsidR="00E8371E" w:rsidRPr="00E174A1">
        <w:rPr>
          <w:rFonts w:eastAsia="Calibri" w:cs="Tahoma"/>
          <w:bCs/>
          <w:iCs/>
          <w:color w:val="auto"/>
        </w:rPr>
        <w:t>,</w:t>
      </w:r>
      <w:r w:rsidR="00E8371E" w:rsidRPr="00E174A1">
        <w:rPr>
          <w:rFonts w:eastAsia="Calibri" w:cs="Tahoma"/>
          <w:b/>
          <w:bCs/>
          <w:iCs/>
          <w:color w:val="auto"/>
        </w:rPr>
        <w:t xml:space="preserve"> </w:t>
      </w:r>
      <w:r w:rsidR="00E8371E" w:rsidRPr="00E174A1">
        <w:rPr>
          <w:rFonts w:eastAsia="Calibri" w:cs="Tahoma"/>
          <w:iCs/>
          <w:color w:val="auto"/>
        </w:rPr>
        <w:t>el Medio de Impugnación, quedó sin materia, en términos del Considerando</w:t>
      </w:r>
      <w:r w:rsidR="00E8371E" w:rsidRPr="00E174A1">
        <w:rPr>
          <w:rFonts w:eastAsia="Calibri" w:cs="Tahoma"/>
          <w:b/>
          <w:bCs/>
          <w:iCs/>
          <w:color w:val="auto"/>
        </w:rPr>
        <w:t xml:space="preserve"> SEGUNDO </w:t>
      </w:r>
      <w:r w:rsidR="00E8371E" w:rsidRPr="00E174A1">
        <w:rPr>
          <w:rFonts w:eastAsia="Calibri" w:cs="Tahoma"/>
          <w:iCs/>
          <w:color w:val="auto"/>
        </w:rPr>
        <w:t>de la presente Resolución.</w:t>
      </w:r>
    </w:p>
    <w:p w14:paraId="67AC6CE7" w14:textId="77777777" w:rsidR="00E8371E" w:rsidRPr="00E174A1" w:rsidRDefault="00E8371E" w:rsidP="00A97C7E">
      <w:pPr>
        <w:spacing w:after="0" w:line="360" w:lineRule="auto"/>
        <w:contextualSpacing/>
        <w:rPr>
          <w:color w:val="auto"/>
        </w:rPr>
      </w:pPr>
    </w:p>
    <w:p w14:paraId="59D86F6A" w14:textId="0ED7B8F0" w:rsidR="00D1318A" w:rsidRPr="00E174A1" w:rsidRDefault="00E8371E" w:rsidP="00A97C7E">
      <w:pPr>
        <w:spacing w:after="0" w:line="360" w:lineRule="auto"/>
        <w:contextualSpacing/>
        <w:rPr>
          <w:rFonts w:eastAsia="Calibri" w:cs="Tahoma"/>
          <w:bCs/>
          <w:color w:val="auto"/>
        </w:rPr>
      </w:pPr>
      <w:r w:rsidRPr="00E174A1">
        <w:rPr>
          <w:rFonts w:cs="Tahoma"/>
          <w:b/>
          <w:bCs/>
          <w:color w:val="auto"/>
        </w:rPr>
        <w:t xml:space="preserve">SEGUNDO. </w:t>
      </w:r>
      <w:r w:rsidR="00D1318A" w:rsidRPr="00E174A1">
        <w:rPr>
          <w:rFonts w:cs="Tahoma"/>
          <w:bCs/>
          <w:color w:val="auto"/>
        </w:rPr>
        <w:t xml:space="preserve">Se </w:t>
      </w:r>
      <w:r w:rsidRPr="00E174A1">
        <w:rPr>
          <w:rFonts w:cs="Tahoma"/>
          <w:b/>
          <w:bCs/>
          <w:color w:val="auto"/>
        </w:rPr>
        <w:t>MODIFI</w:t>
      </w:r>
      <w:r w:rsidR="004076BD" w:rsidRPr="00E174A1">
        <w:rPr>
          <w:rFonts w:cs="Tahoma"/>
          <w:b/>
          <w:bCs/>
          <w:color w:val="auto"/>
        </w:rPr>
        <w:t>CA</w:t>
      </w:r>
      <w:r w:rsidR="00D1318A" w:rsidRPr="00E174A1">
        <w:rPr>
          <w:rFonts w:cs="Tahoma"/>
          <w:b/>
          <w:bCs/>
          <w:color w:val="auto"/>
        </w:rPr>
        <w:t xml:space="preserve"> </w:t>
      </w:r>
      <w:r w:rsidR="00D1318A" w:rsidRPr="00E174A1">
        <w:rPr>
          <w:rFonts w:cs="Tahoma"/>
          <w:bCs/>
          <w:color w:val="auto"/>
        </w:rPr>
        <w:t>la respuesta entrega</w:t>
      </w:r>
      <w:r w:rsidR="00655068" w:rsidRPr="00E174A1">
        <w:rPr>
          <w:rFonts w:cs="Tahoma"/>
          <w:bCs/>
          <w:color w:val="auto"/>
        </w:rPr>
        <w:t xml:space="preserve">da por </w:t>
      </w:r>
      <w:r w:rsidR="004F3470" w:rsidRPr="00E174A1">
        <w:rPr>
          <w:rFonts w:cs="Tahoma"/>
          <w:bCs/>
          <w:color w:val="auto"/>
        </w:rPr>
        <w:t xml:space="preserve">la </w:t>
      </w:r>
      <w:r w:rsidR="004F3470" w:rsidRPr="00E174A1">
        <w:rPr>
          <w:color w:val="auto"/>
        </w:rPr>
        <w:t>Secretaría</w:t>
      </w:r>
      <w:r w:rsidR="0018390C" w:rsidRPr="00E174A1">
        <w:rPr>
          <w:color w:val="auto"/>
        </w:rPr>
        <w:t xml:space="preserve"> de Seguridad</w:t>
      </w:r>
      <w:r w:rsidR="00D1318A" w:rsidRPr="00E174A1">
        <w:rPr>
          <w:rFonts w:cs="Tahoma"/>
          <w:bCs/>
          <w:color w:val="auto"/>
        </w:rPr>
        <w:t xml:space="preserve">, a </w:t>
      </w:r>
      <w:r w:rsidR="00E174A1" w:rsidRPr="00E174A1">
        <w:rPr>
          <w:rFonts w:cs="Tahoma"/>
          <w:bCs/>
          <w:color w:val="auto"/>
        </w:rPr>
        <w:t>la solicitud</w:t>
      </w:r>
      <w:r w:rsidR="00D1318A" w:rsidRPr="00E174A1">
        <w:rPr>
          <w:rFonts w:cs="Tahoma"/>
          <w:bCs/>
          <w:color w:val="auto"/>
        </w:rPr>
        <w:t xml:space="preserve"> de información</w:t>
      </w:r>
      <w:r w:rsidR="00D404D8" w:rsidRPr="00E174A1">
        <w:rPr>
          <w:color w:val="auto"/>
        </w:rPr>
        <w:t xml:space="preserve"> </w:t>
      </w:r>
      <w:r w:rsidR="0018390C" w:rsidRPr="00E174A1">
        <w:rPr>
          <w:color w:val="auto"/>
        </w:rPr>
        <w:t>00377/SSEM/IP/2025</w:t>
      </w:r>
      <w:r w:rsidR="00D1318A" w:rsidRPr="00E174A1">
        <w:rPr>
          <w:bCs/>
          <w:color w:val="auto"/>
        </w:rPr>
        <w:t xml:space="preserve">, por resultar </w:t>
      </w:r>
      <w:r w:rsidR="00D1318A" w:rsidRPr="00E174A1">
        <w:rPr>
          <w:b/>
          <w:bCs/>
          <w:color w:val="auto"/>
        </w:rPr>
        <w:t>FUNDADAS</w:t>
      </w:r>
      <w:r w:rsidR="00D1318A" w:rsidRPr="00E174A1">
        <w:rPr>
          <w:rFonts w:cs="Tahoma"/>
          <w:b/>
          <w:bCs/>
          <w:color w:val="auto"/>
        </w:rPr>
        <w:t xml:space="preserve"> </w:t>
      </w:r>
      <w:r w:rsidR="00D1318A" w:rsidRPr="00E174A1">
        <w:rPr>
          <w:rFonts w:eastAsia="Calibri" w:cs="Tahoma"/>
          <w:bCs/>
          <w:color w:val="auto"/>
        </w:rPr>
        <w:t xml:space="preserve">las razones o </w:t>
      </w:r>
      <w:r w:rsidR="00D1318A" w:rsidRPr="00E174A1">
        <w:rPr>
          <w:rFonts w:eastAsia="Calibri" w:cs="Tahoma"/>
          <w:bCs/>
          <w:color w:val="auto"/>
        </w:rPr>
        <w:lastRenderedPageBreak/>
        <w:t>motivos de inconformidad hechos valer por el Recurrente</w:t>
      </w:r>
      <w:r w:rsidR="00D1318A" w:rsidRPr="00E174A1">
        <w:rPr>
          <w:rFonts w:cs="Tahoma"/>
          <w:bCs/>
          <w:color w:val="auto"/>
        </w:rPr>
        <w:t xml:space="preserve">, </w:t>
      </w:r>
      <w:r w:rsidR="00D1318A" w:rsidRPr="00E174A1">
        <w:rPr>
          <w:rFonts w:eastAsia="Calibri" w:cs="Tahoma"/>
          <w:bCs/>
          <w:color w:val="auto"/>
        </w:rPr>
        <w:t>en términos de los considerandos QUINTO y SEXTO de la presente Resolución.</w:t>
      </w:r>
    </w:p>
    <w:p w14:paraId="30BA6102" w14:textId="77777777" w:rsidR="00E8371E" w:rsidRPr="00E174A1" w:rsidRDefault="00E8371E" w:rsidP="00A97C7E">
      <w:pPr>
        <w:spacing w:after="0" w:line="360" w:lineRule="auto"/>
        <w:contextualSpacing/>
        <w:rPr>
          <w:color w:val="auto"/>
        </w:rPr>
      </w:pPr>
    </w:p>
    <w:p w14:paraId="7A1AF7C1" w14:textId="2C99E6D4" w:rsidR="004F3470" w:rsidRPr="00E174A1" w:rsidRDefault="00C9211F" w:rsidP="00A97C7E">
      <w:pPr>
        <w:spacing w:after="0" w:line="360" w:lineRule="auto"/>
        <w:rPr>
          <w:rFonts w:eastAsia="Times New Roman" w:cs="Tahoma"/>
          <w:bCs/>
          <w:color w:val="FF0000"/>
          <w:lang w:val="es-ES_tradnl" w:eastAsia="es-ES"/>
        </w:rPr>
      </w:pPr>
      <w:r w:rsidRPr="00E174A1">
        <w:rPr>
          <w:b/>
          <w:color w:val="auto"/>
        </w:rPr>
        <w:t xml:space="preserve">TERCERO. </w:t>
      </w:r>
      <w:r w:rsidR="00D1318A" w:rsidRPr="00E174A1">
        <w:rPr>
          <w:color w:val="auto"/>
        </w:rPr>
        <w:t xml:space="preserve">Se </w:t>
      </w:r>
      <w:r w:rsidR="00D1318A" w:rsidRPr="00E174A1">
        <w:rPr>
          <w:b/>
          <w:color w:val="auto"/>
        </w:rPr>
        <w:t>ORDENA</w:t>
      </w:r>
      <w:r w:rsidR="00D1318A" w:rsidRPr="00E174A1">
        <w:rPr>
          <w:color w:val="auto"/>
        </w:rPr>
        <w:t xml:space="preserve"> al Ente Recurrido</w:t>
      </w:r>
      <w:r w:rsidR="00D1318A" w:rsidRPr="00E174A1">
        <w:rPr>
          <w:b/>
          <w:color w:val="auto"/>
        </w:rPr>
        <w:t xml:space="preserve">, </w:t>
      </w:r>
      <w:r w:rsidR="004068E7" w:rsidRPr="00E174A1">
        <w:rPr>
          <w:color w:val="auto"/>
        </w:rPr>
        <w:t>a efecto de que</w:t>
      </w:r>
      <w:r w:rsidR="00AB3C0B" w:rsidRPr="00E174A1">
        <w:rPr>
          <w:color w:val="auto"/>
        </w:rPr>
        <w:t>, previa búsqueda exhaustiva y razonable en sus archivos</w:t>
      </w:r>
      <w:r w:rsidR="004068E7" w:rsidRPr="00E174A1">
        <w:rPr>
          <w:color w:val="auto"/>
        </w:rPr>
        <w:t xml:space="preserve"> </w:t>
      </w:r>
      <w:r w:rsidR="00D1318A" w:rsidRPr="00E174A1">
        <w:rPr>
          <w:color w:val="auto"/>
        </w:rPr>
        <w:t>entregue</w:t>
      </w:r>
      <w:r w:rsidR="00AB3C0B" w:rsidRPr="00E174A1">
        <w:rPr>
          <w:color w:val="auto"/>
        </w:rPr>
        <w:t>,</w:t>
      </w:r>
      <w:r w:rsidR="00D1318A" w:rsidRPr="00E174A1">
        <w:rPr>
          <w:color w:val="auto"/>
        </w:rPr>
        <w:t xml:space="preserve"> a través del Sistema de Acceso a la I</w:t>
      </w:r>
      <w:r w:rsidR="00715343" w:rsidRPr="00E174A1">
        <w:rPr>
          <w:color w:val="auto"/>
        </w:rPr>
        <w:t>nformación Mexiquense (SAIMEX)</w:t>
      </w:r>
      <w:r w:rsidR="002F16B6" w:rsidRPr="00E174A1">
        <w:rPr>
          <w:color w:val="auto"/>
        </w:rPr>
        <w:t xml:space="preserve">, </w:t>
      </w:r>
      <w:r w:rsidR="00E8371E" w:rsidRPr="00E174A1">
        <w:rPr>
          <w:color w:val="auto"/>
        </w:rPr>
        <w:t>en versión íntegra,</w:t>
      </w:r>
      <w:r w:rsidR="0018390C" w:rsidRPr="00E174A1">
        <w:rPr>
          <w:rFonts w:eastAsia="Times New Roman" w:cs="Tahoma"/>
          <w:bCs/>
          <w:color w:val="auto"/>
          <w:lang w:val="es-ES_tradnl" w:eastAsia="es-ES"/>
        </w:rPr>
        <w:t xml:space="preserve"> lo siguiente:</w:t>
      </w:r>
    </w:p>
    <w:p w14:paraId="67C3C2A1" w14:textId="2FDBBBF6" w:rsidR="007D3AE7" w:rsidRPr="00E174A1" w:rsidRDefault="007D3AE7" w:rsidP="00E8371E">
      <w:pPr>
        <w:pStyle w:val="Prrafodelista"/>
        <w:numPr>
          <w:ilvl w:val="0"/>
          <w:numId w:val="19"/>
        </w:numPr>
        <w:spacing w:line="360" w:lineRule="auto"/>
        <w:rPr>
          <w:rFonts w:cs="Tahoma"/>
          <w:bCs/>
          <w:iCs/>
          <w:color w:val="FF0000"/>
        </w:rPr>
      </w:pPr>
      <w:r w:rsidRPr="00E174A1">
        <w:rPr>
          <w:rFonts w:cs="Tahoma"/>
          <w:bCs/>
          <w:color w:val="auto"/>
          <w:lang w:val="es-ES_tradnl"/>
        </w:rPr>
        <w:t>L</w:t>
      </w:r>
      <w:r w:rsidR="004F3470" w:rsidRPr="00E174A1">
        <w:rPr>
          <w:rFonts w:cs="Tahoma"/>
          <w:bCs/>
          <w:color w:val="auto"/>
          <w:lang w:val="es-ES_tradnl"/>
        </w:rPr>
        <w:t xml:space="preserve">os </w:t>
      </w:r>
      <w:r w:rsidR="0018390C" w:rsidRPr="00E174A1">
        <w:rPr>
          <w:color w:val="auto"/>
        </w:rPr>
        <w:t xml:space="preserve">avisos de privacidad </w:t>
      </w:r>
      <w:r w:rsidR="00E8371E" w:rsidRPr="00E174A1">
        <w:rPr>
          <w:color w:val="auto"/>
        </w:rPr>
        <w:t xml:space="preserve">simplificados </w:t>
      </w:r>
      <w:r w:rsidR="0018390C" w:rsidRPr="00E174A1">
        <w:rPr>
          <w:color w:val="auto"/>
        </w:rPr>
        <w:t>faltantes</w:t>
      </w:r>
      <w:r w:rsidR="00E8371E" w:rsidRPr="00E174A1">
        <w:rPr>
          <w:color w:val="auto"/>
        </w:rPr>
        <w:t xml:space="preserve">, vigentes al dos de septiembre de dos mil veinticinco. </w:t>
      </w:r>
    </w:p>
    <w:p w14:paraId="54983538" w14:textId="77777777" w:rsidR="0018390C" w:rsidRPr="00E174A1" w:rsidRDefault="0018390C" w:rsidP="00A97C7E">
      <w:pPr>
        <w:spacing w:after="0" w:line="360" w:lineRule="auto"/>
        <w:rPr>
          <w:rFonts w:cs="Tahoma"/>
          <w:bCs/>
          <w:iCs/>
          <w:color w:val="FF0000"/>
          <w:lang w:eastAsia="es-ES"/>
        </w:rPr>
      </w:pPr>
    </w:p>
    <w:p w14:paraId="2B99F45D" w14:textId="285D3E73" w:rsidR="00C659E6" w:rsidRPr="00E174A1" w:rsidRDefault="00C9211F" w:rsidP="00A97C7E">
      <w:pPr>
        <w:spacing w:after="0" w:line="360" w:lineRule="auto"/>
        <w:ind w:right="-28"/>
        <w:contextualSpacing/>
        <w:rPr>
          <w:rFonts w:cs="Tahoma"/>
          <w:bCs/>
          <w:iCs/>
          <w:color w:val="auto"/>
        </w:rPr>
      </w:pPr>
      <w:r w:rsidRPr="00E174A1">
        <w:rPr>
          <w:rFonts w:eastAsia="Calibri" w:cs="Tahoma"/>
          <w:b/>
          <w:bCs/>
          <w:color w:val="auto"/>
        </w:rPr>
        <w:t>CUARTO</w:t>
      </w:r>
      <w:r w:rsidR="00D1318A" w:rsidRPr="00E174A1">
        <w:rPr>
          <w:rFonts w:eastAsia="Calibri" w:cs="Tahoma"/>
          <w:b/>
          <w:bCs/>
          <w:color w:val="auto"/>
        </w:rPr>
        <w:t xml:space="preserve">. </w:t>
      </w:r>
      <w:r w:rsidR="00D1318A" w:rsidRPr="00E174A1">
        <w:rPr>
          <w:rFonts w:cs="Tahoma"/>
          <w:b/>
          <w:bCs/>
          <w:iCs/>
          <w:color w:val="auto"/>
        </w:rPr>
        <w:t xml:space="preserve">NOTIFÍQUESE POR SAIMEX </w:t>
      </w:r>
      <w:r w:rsidR="00D1318A" w:rsidRPr="00E174A1">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E174A1">
        <w:rPr>
          <w:rFonts w:cs="Tahoma"/>
          <w:bCs/>
          <w:iCs/>
          <w:color w:val="auto"/>
        </w:rPr>
        <w:t xml:space="preserve"> </w:t>
      </w:r>
    </w:p>
    <w:p w14:paraId="5BDA85E7" w14:textId="77777777" w:rsidR="00C659E6" w:rsidRPr="00E174A1" w:rsidRDefault="00C659E6" w:rsidP="00A97C7E">
      <w:pPr>
        <w:spacing w:after="0" w:line="360" w:lineRule="auto"/>
        <w:ind w:right="-28"/>
        <w:contextualSpacing/>
        <w:rPr>
          <w:rFonts w:cs="Tahoma"/>
          <w:bCs/>
          <w:iCs/>
          <w:color w:val="auto"/>
        </w:rPr>
      </w:pPr>
    </w:p>
    <w:p w14:paraId="3EAE0142" w14:textId="4C405A71" w:rsidR="00D1318A" w:rsidRPr="00E174A1" w:rsidRDefault="00D1318A" w:rsidP="00A97C7E">
      <w:pPr>
        <w:spacing w:after="0" w:line="360" w:lineRule="auto"/>
        <w:ind w:right="-28"/>
        <w:contextualSpacing/>
        <w:rPr>
          <w:rFonts w:eastAsia="Calibri" w:cs="Tahoma"/>
          <w:iCs/>
          <w:color w:val="auto"/>
        </w:rPr>
      </w:pPr>
      <w:r w:rsidRPr="00E174A1">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E174A1" w:rsidRDefault="00D1318A" w:rsidP="00A97C7E">
      <w:pPr>
        <w:spacing w:after="0" w:line="360" w:lineRule="auto"/>
        <w:contextualSpacing/>
        <w:rPr>
          <w:rFonts w:eastAsia="Calibri" w:cs="Tahoma"/>
          <w:color w:val="auto"/>
          <w:lang w:val="es-ES"/>
        </w:rPr>
      </w:pPr>
    </w:p>
    <w:p w14:paraId="3F59EFC7" w14:textId="0D10828E" w:rsidR="00D1318A" w:rsidRPr="00E174A1" w:rsidRDefault="00C9211F" w:rsidP="00A97C7E">
      <w:pPr>
        <w:spacing w:after="0" w:line="360" w:lineRule="auto"/>
        <w:contextualSpacing/>
        <w:rPr>
          <w:rFonts w:cs="Tahoma"/>
          <w:color w:val="auto"/>
        </w:rPr>
      </w:pPr>
      <w:r w:rsidRPr="00E174A1">
        <w:rPr>
          <w:rFonts w:eastAsia="Calibri" w:cs="Tahoma"/>
          <w:b/>
          <w:color w:val="auto"/>
        </w:rPr>
        <w:t>QUINTO</w:t>
      </w:r>
      <w:r w:rsidR="00D1318A" w:rsidRPr="00E174A1">
        <w:rPr>
          <w:rFonts w:eastAsia="Calibri" w:cs="Tahoma"/>
          <w:b/>
          <w:bCs/>
          <w:color w:val="auto"/>
        </w:rPr>
        <w:t xml:space="preserve">. </w:t>
      </w:r>
      <w:r w:rsidR="00D1318A" w:rsidRPr="00E174A1">
        <w:rPr>
          <w:rFonts w:cs="Tahoma"/>
          <w:b/>
          <w:color w:val="auto"/>
        </w:rPr>
        <w:t>NOTIFÍQUESE POR SAIMEX</w:t>
      </w:r>
      <w:r w:rsidR="00D1318A" w:rsidRPr="00E174A1">
        <w:rPr>
          <w:rFonts w:cs="Tahoma"/>
          <w:color w:val="auto"/>
        </w:rPr>
        <w:t xml:space="preserve"> a la persona Recurrente la presente Resolución, asimismo, se hace de su conocimiento que de conformidad con lo establecido en el artículo </w:t>
      </w:r>
      <w:r w:rsidR="00D1318A" w:rsidRPr="00E174A1">
        <w:rPr>
          <w:rFonts w:cs="Tahoma"/>
          <w:color w:val="auto"/>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E174A1" w:rsidRDefault="00D1318A" w:rsidP="00A97C7E">
      <w:pPr>
        <w:spacing w:after="0" w:line="360" w:lineRule="auto"/>
        <w:contextualSpacing/>
        <w:rPr>
          <w:rFonts w:cs="Arial"/>
          <w:b/>
          <w:bCs/>
          <w:color w:val="auto"/>
        </w:rPr>
      </w:pPr>
    </w:p>
    <w:p w14:paraId="440D22CF" w14:textId="2BF784DA" w:rsidR="00D1318A" w:rsidRPr="0018390C" w:rsidRDefault="00D1318A" w:rsidP="00A97C7E">
      <w:pPr>
        <w:spacing w:after="0" w:line="360" w:lineRule="auto"/>
        <w:contextualSpacing/>
        <w:rPr>
          <w:rFonts w:cs="Tahoma"/>
          <w:b/>
          <w:bCs/>
          <w:color w:val="auto"/>
        </w:rPr>
      </w:pPr>
      <w:r w:rsidRPr="00E174A1">
        <w:rPr>
          <w:rFonts w:eastAsia="Calibri" w:cs="Tahoma"/>
          <w:bCs/>
          <w:color w:val="auto"/>
        </w:rPr>
        <w:t>ASÍ LO RESUELVE, POR </w:t>
      </w:r>
      <w:r w:rsidRPr="00E174A1">
        <w:rPr>
          <w:rFonts w:eastAsia="Calibri" w:cs="Tahoma"/>
          <w:b/>
          <w:bCs/>
          <w:color w:val="auto"/>
        </w:rPr>
        <w:t>UNANIMIDAD</w:t>
      </w:r>
      <w:r w:rsidRPr="00E174A1">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E174A1">
        <w:rPr>
          <w:rFonts w:eastAsia="Calibri" w:cs="Tahoma"/>
          <w:bCs/>
          <w:color w:val="auto"/>
        </w:rPr>
        <w:t xml:space="preserve">, EN LA </w:t>
      </w:r>
      <w:r w:rsidR="0018390C" w:rsidRPr="00E174A1">
        <w:rPr>
          <w:rFonts w:eastAsia="Calibri" w:cs="Tahoma"/>
          <w:bCs/>
          <w:color w:val="auto"/>
        </w:rPr>
        <w:t xml:space="preserve">SÉPTIMA </w:t>
      </w:r>
      <w:r w:rsidRPr="00E174A1">
        <w:rPr>
          <w:rFonts w:eastAsia="Calibri" w:cs="Tahoma"/>
          <w:bCs/>
          <w:color w:val="auto"/>
        </w:rPr>
        <w:t>SESIÓN ORDINA</w:t>
      </w:r>
      <w:r w:rsidR="00715343" w:rsidRPr="00E174A1">
        <w:rPr>
          <w:rFonts w:eastAsia="Calibri" w:cs="Tahoma"/>
          <w:bCs/>
          <w:color w:val="auto"/>
        </w:rPr>
        <w:t>RIA, C</w:t>
      </w:r>
      <w:r w:rsidR="0052714E" w:rsidRPr="00E174A1">
        <w:rPr>
          <w:rFonts w:eastAsia="Calibri" w:cs="Tahoma"/>
          <w:bCs/>
          <w:color w:val="auto"/>
        </w:rPr>
        <w:t>ELEBRADA EL</w:t>
      </w:r>
      <w:r w:rsidR="004F3470" w:rsidRPr="00E174A1">
        <w:rPr>
          <w:rFonts w:eastAsia="Calibri" w:cs="Tahoma"/>
          <w:bCs/>
          <w:color w:val="auto"/>
        </w:rPr>
        <w:t xml:space="preserve"> </w:t>
      </w:r>
      <w:r w:rsidR="0018390C" w:rsidRPr="00E174A1">
        <w:rPr>
          <w:rFonts w:eastAsia="Calibri" w:cs="Tahoma"/>
          <w:bCs/>
          <w:color w:val="auto"/>
        </w:rPr>
        <w:t xml:space="preserve">VEINTICINCO DE FEBRERO </w:t>
      </w:r>
      <w:r w:rsidR="004F3470" w:rsidRPr="00E174A1">
        <w:rPr>
          <w:rFonts w:eastAsia="Calibri" w:cs="Tahoma"/>
          <w:bCs/>
          <w:color w:val="auto"/>
        </w:rPr>
        <w:t>DE DOS MIL VEINTISÉIS</w:t>
      </w:r>
      <w:r w:rsidRPr="00E174A1">
        <w:rPr>
          <w:rFonts w:eastAsia="Calibri" w:cs="Tahoma"/>
          <w:bCs/>
          <w:color w:val="auto"/>
        </w:rPr>
        <w:t>, ANTE EL SECRETARIO TÉCNICO DEL PLENO, ALEXIS TAPIA RAMÍREZ.</w:t>
      </w:r>
    </w:p>
    <w:p w14:paraId="2BA380C7" w14:textId="77777777" w:rsidR="00D1318A" w:rsidRPr="0018390C" w:rsidRDefault="00D1318A" w:rsidP="00A97C7E">
      <w:pPr>
        <w:spacing w:after="0" w:line="360" w:lineRule="auto"/>
        <w:ind w:right="-28"/>
        <w:rPr>
          <w:color w:val="auto"/>
        </w:rPr>
      </w:pPr>
    </w:p>
    <w:p w14:paraId="1FFCF4F3" w14:textId="77777777" w:rsidR="00B02499" w:rsidRPr="0018390C" w:rsidRDefault="00B02499" w:rsidP="00A97C7E">
      <w:pPr>
        <w:spacing w:after="0" w:line="360" w:lineRule="auto"/>
        <w:rPr>
          <w:rFonts w:eastAsia="Calibri" w:cs="Times New Roman"/>
          <w:b/>
          <w:bCs/>
          <w:color w:val="auto"/>
        </w:rPr>
      </w:pPr>
    </w:p>
    <w:p w14:paraId="654C889D" w14:textId="77777777" w:rsidR="00B02499" w:rsidRPr="0018390C" w:rsidRDefault="00B02499" w:rsidP="00A97C7E">
      <w:pPr>
        <w:spacing w:after="0" w:line="360" w:lineRule="auto"/>
        <w:rPr>
          <w:rFonts w:eastAsia="Calibri" w:cs="Times New Roman"/>
          <w:b/>
          <w:bCs/>
          <w:color w:val="auto"/>
        </w:rPr>
      </w:pPr>
    </w:p>
    <w:p w14:paraId="097C707A" w14:textId="77777777" w:rsidR="004A10B0" w:rsidRPr="0018390C" w:rsidRDefault="004A10B0" w:rsidP="00A97C7E">
      <w:pPr>
        <w:spacing w:after="0" w:line="360" w:lineRule="auto"/>
        <w:contextualSpacing/>
        <w:rPr>
          <w:rFonts w:eastAsia="Calibri" w:cs="Times New Roman"/>
          <w:color w:val="auto"/>
        </w:rPr>
      </w:pPr>
    </w:p>
    <w:p w14:paraId="3677DBED" w14:textId="77777777" w:rsidR="004A10B0" w:rsidRPr="0018390C" w:rsidRDefault="004A10B0" w:rsidP="00A97C7E">
      <w:pPr>
        <w:spacing w:after="0" w:line="360" w:lineRule="auto"/>
        <w:contextualSpacing/>
        <w:rPr>
          <w:color w:val="auto"/>
        </w:rPr>
      </w:pPr>
    </w:p>
    <w:p w14:paraId="74E8DB3F" w14:textId="77777777" w:rsidR="00C556AB" w:rsidRPr="007E71F6" w:rsidRDefault="00C556AB" w:rsidP="00A97C7E">
      <w:pPr>
        <w:spacing w:after="0" w:line="360" w:lineRule="auto"/>
        <w:rPr>
          <w:color w:val="FF0000"/>
        </w:rPr>
      </w:pPr>
    </w:p>
    <w:p w14:paraId="1A555613" w14:textId="77777777" w:rsidR="00023BBD" w:rsidRPr="007E71F6" w:rsidRDefault="00023BBD" w:rsidP="00A97C7E">
      <w:pPr>
        <w:spacing w:after="0" w:line="360" w:lineRule="auto"/>
        <w:rPr>
          <w:color w:val="FF0000"/>
        </w:rPr>
      </w:pPr>
    </w:p>
    <w:p w14:paraId="2DB71CAF" w14:textId="49BEE08C" w:rsidR="001D4F21" w:rsidRPr="007E71F6" w:rsidRDefault="001D4F21" w:rsidP="00A97C7E">
      <w:pPr>
        <w:spacing w:after="0" w:line="360" w:lineRule="auto"/>
        <w:rPr>
          <w:color w:val="FF0000"/>
        </w:rPr>
      </w:pPr>
    </w:p>
    <w:p w14:paraId="38B4EF2E" w14:textId="77777777" w:rsidR="001D4F21" w:rsidRPr="007E71F6" w:rsidRDefault="001D4F21" w:rsidP="00A97C7E">
      <w:pPr>
        <w:spacing w:after="0" w:line="360" w:lineRule="auto"/>
        <w:rPr>
          <w:color w:val="FF0000"/>
        </w:rPr>
      </w:pPr>
    </w:p>
    <w:p w14:paraId="4201A0A0" w14:textId="77777777" w:rsidR="00E864E9" w:rsidRPr="007E71F6" w:rsidRDefault="00E864E9" w:rsidP="00A97C7E">
      <w:pPr>
        <w:tabs>
          <w:tab w:val="right" w:pos="8931"/>
        </w:tabs>
        <w:spacing w:after="0" w:line="360" w:lineRule="auto"/>
        <w:rPr>
          <w:color w:val="FF0000"/>
        </w:rPr>
      </w:pPr>
    </w:p>
    <w:p w14:paraId="543728D1" w14:textId="77777777" w:rsidR="00E864E9" w:rsidRPr="007E71F6" w:rsidRDefault="00E864E9" w:rsidP="00A97C7E">
      <w:pPr>
        <w:tabs>
          <w:tab w:val="right" w:pos="8931"/>
        </w:tabs>
        <w:spacing w:after="0" w:line="360" w:lineRule="auto"/>
        <w:rPr>
          <w:color w:val="FF0000"/>
        </w:rPr>
      </w:pPr>
    </w:p>
    <w:p w14:paraId="0E4439D0" w14:textId="5248D3C9" w:rsidR="007B58B9" w:rsidRPr="007E71F6" w:rsidRDefault="007B58B9" w:rsidP="00A97C7E">
      <w:pPr>
        <w:spacing w:after="0" w:line="360" w:lineRule="auto"/>
        <w:rPr>
          <w:color w:val="FF0000"/>
        </w:rPr>
      </w:pPr>
    </w:p>
    <w:p w14:paraId="26916C77" w14:textId="77777777" w:rsidR="00A37EDE" w:rsidRPr="007E71F6" w:rsidRDefault="00A37EDE" w:rsidP="00A97C7E">
      <w:pPr>
        <w:spacing w:after="0" w:line="360" w:lineRule="auto"/>
        <w:rPr>
          <w:color w:val="FF0000"/>
        </w:rPr>
      </w:pPr>
    </w:p>
    <w:p w14:paraId="431D1611" w14:textId="77777777" w:rsidR="00734DBE" w:rsidRPr="007E71F6" w:rsidRDefault="00734DBE" w:rsidP="00A97C7E">
      <w:pPr>
        <w:spacing w:after="0" w:line="360" w:lineRule="auto"/>
        <w:rPr>
          <w:color w:val="FF0000"/>
        </w:rPr>
      </w:pPr>
    </w:p>
    <w:p w14:paraId="7C0EC5A8" w14:textId="77777777" w:rsidR="00734DBE" w:rsidRPr="007E71F6" w:rsidRDefault="00734DBE" w:rsidP="00A97C7E">
      <w:pPr>
        <w:spacing w:after="0" w:line="360" w:lineRule="auto"/>
        <w:rPr>
          <w:color w:val="FF0000"/>
        </w:rPr>
      </w:pPr>
    </w:p>
    <w:p w14:paraId="5DC1B697" w14:textId="679CF910" w:rsidR="00734DBE" w:rsidRPr="007E71F6" w:rsidRDefault="00734DBE" w:rsidP="00A97C7E">
      <w:pPr>
        <w:spacing w:after="0" w:line="360" w:lineRule="auto"/>
        <w:rPr>
          <w:color w:val="FF0000"/>
        </w:rPr>
      </w:pPr>
    </w:p>
    <w:p w14:paraId="7150B611" w14:textId="77777777" w:rsidR="00BD3BCA" w:rsidRPr="007E71F6" w:rsidRDefault="00BD3BCA" w:rsidP="00A97C7E">
      <w:pPr>
        <w:spacing w:after="0" w:line="360" w:lineRule="auto"/>
        <w:rPr>
          <w:color w:val="FF0000"/>
        </w:rPr>
      </w:pPr>
    </w:p>
    <w:p w14:paraId="406593FA" w14:textId="77777777" w:rsidR="00BD3BCA" w:rsidRPr="007E71F6" w:rsidRDefault="00BD3BCA" w:rsidP="00A97C7E">
      <w:pPr>
        <w:spacing w:after="0" w:line="360" w:lineRule="auto"/>
        <w:rPr>
          <w:color w:val="FF0000"/>
        </w:rPr>
      </w:pPr>
    </w:p>
    <w:p w14:paraId="13EAA395" w14:textId="77777777" w:rsidR="00BD3BCA" w:rsidRDefault="00BD3BCA" w:rsidP="00A97C7E">
      <w:pPr>
        <w:spacing w:after="0" w:line="360" w:lineRule="auto"/>
        <w:rPr>
          <w:color w:val="FF0000"/>
        </w:rPr>
      </w:pPr>
    </w:p>
    <w:p w14:paraId="68139FC8" w14:textId="77777777" w:rsidR="00E174A1" w:rsidRDefault="00E174A1" w:rsidP="00A97C7E">
      <w:pPr>
        <w:spacing w:after="0" w:line="360" w:lineRule="auto"/>
        <w:rPr>
          <w:color w:val="FF0000"/>
        </w:rPr>
      </w:pPr>
    </w:p>
    <w:p w14:paraId="6CB255B3" w14:textId="77777777" w:rsidR="00E174A1" w:rsidRDefault="00E174A1" w:rsidP="00A97C7E">
      <w:pPr>
        <w:spacing w:after="0" w:line="360" w:lineRule="auto"/>
        <w:rPr>
          <w:color w:val="FF0000"/>
        </w:rPr>
      </w:pPr>
    </w:p>
    <w:p w14:paraId="4C8B59DB" w14:textId="77777777" w:rsidR="00E174A1" w:rsidRDefault="00E174A1" w:rsidP="00A97C7E">
      <w:pPr>
        <w:spacing w:after="0" w:line="360" w:lineRule="auto"/>
        <w:rPr>
          <w:color w:val="FF0000"/>
        </w:rPr>
      </w:pPr>
    </w:p>
    <w:p w14:paraId="21758EC6" w14:textId="77777777" w:rsidR="00E174A1" w:rsidRPr="007E71F6" w:rsidRDefault="00E174A1" w:rsidP="00A97C7E">
      <w:pPr>
        <w:spacing w:after="0" w:line="360" w:lineRule="auto"/>
        <w:rPr>
          <w:color w:val="FF0000"/>
        </w:rPr>
      </w:pPr>
    </w:p>
    <w:p w14:paraId="2B9242BA" w14:textId="77777777" w:rsidR="00BD3BCA" w:rsidRPr="007E71F6" w:rsidRDefault="00BD3BCA" w:rsidP="00A97C7E">
      <w:pPr>
        <w:spacing w:after="0" w:line="360" w:lineRule="auto"/>
        <w:rPr>
          <w:color w:val="FF0000"/>
        </w:rPr>
      </w:pPr>
    </w:p>
    <w:p w14:paraId="2516AADF" w14:textId="77777777" w:rsidR="00BD3BCA" w:rsidRPr="007E71F6" w:rsidRDefault="00BD3BCA" w:rsidP="00A97C7E">
      <w:pPr>
        <w:spacing w:after="0" w:line="360" w:lineRule="auto"/>
        <w:rPr>
          <w:color w:val="FF0000"/>
        </w:rPr>
      </w:pPr>
    </w:p>
    <w:p w14:paraId="71A5E38F" w14:textId="4E208326" w:rsidR="00BD3BCA" w:rsidRPr="007E71F6" w:rsidRDefault="00BD3BCA" w:rsidP="00A97C7E">
      <w:pPr>
        <w:spacing w:after="0" w:line="360" w:lineRule="auto"/>
        <w:rPr>
          <w:color w:val="FF0000"/>
        </w:rPr>
      </w:pPr>
    </w:p>
    <w:sectPr w:rsidR="00BD3BCA" w:rsidRPr="007E71F6" w:rsidSect="000B49C4">
      <w:headerReference w:type="even" r:id="rId22"/>
      <w:headerReference w:type="default" r:id="rId23"/>
      <w:footerReference w:type="even" r:id="rId24"/>
      <w:footerReference w:type="default" r:id="rId25"/>
      <w:headerReference w:type="first" r:id="rId26"/>
      <w:footerReference w:type="first" r:id="rId2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18965" w14:textId="77777777" w:rsidR="00B51EB8" w:rsidRDefault="00B51EB8">
      <w:pPr>
        <w:spacing w:after="0" w:line="240" w:lineRule="auto"/>
      </w:pPr>
      <w:r>
        <w:separator/>
      </w:r>
    </w:p>
  </w:endnote>
  <w:endnote w:type="continuationSeparator" w:id="0">
    <w:p w14:paraId="2EB2EEB7" w14:textId="77777777" w:rsidR="00B51EB8" w:rsidRDefault="00B5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85A35">
      <w:rPr>
        <w:b/>
        <w:noProof/>
        <w:color w:val="000000"/>
        <w:sz w:val="24"/>
        <w:szCs w:val="24"/>
      </w:rPr>
      <w:t>37</w:t>
    </w:r>
    <w:r>
      <w:rPr>
        <w:b/>
        <w:color w:val="000000"/>
        <w:sz w:val="24"/>
        <w:szCs w:val="24"/>
      </w:rPr>
      <w:fldChar w:fldCharType="end"/>
    </w:r>
  </w:p>
  <w:p w14:paraId="7EB9860B"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211F">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211F">
      <w:rPr>
        <w:b/>
        <w:noProof/>
        <w:color w:val="000000"/>
        <w:sz w:val="24"/>
        <w:szCs w:val="24"/>
      </w:rPr>
      <w:t>26</w:t>
    </w:r>
    <w:r>
      <w:rPr>
        <w:b/>
        <w:color w:val="000000"/>
        <w:sz w:val="24"/>
        <w:szCs w:val="24"/>
      </w:rPr>
      <w:fldChar w:fldCharType="end"/>
    </w:r>
  </w:p>
  <w:p w14:paraId="0D7FA8D9"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273177" w:rsidRDefault="0027317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275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275F">
      <w:rPr>
        <w:b/>
        <w:noProof/>
        <w:color w:val="000000"/>
        <w:sz w:val="24"/>
        <w:szCs w:val="24"/>
      </w:rPr>
      <w:t>1</w:t>
    </w:r>
    <w:r>
      <w:rPr>
        <w:b/>
        <w:color w:val="000000"/>
        <w:sz w:val="24"/>
        <w:szCs w:val="24"/>
      </w:rPr>
      <w:fldChar w:fldCharType="end"/>
    </w:r>
  </w:p>
  <w:p w14:paraId="6796AF5F" w14:textId="77777777" w:rsidR="00273177" w:rsidRDefault="0027317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9D1E6" w14:textId="77777777" w:rsidR="00B51EB8" w:rsidRDefault="00B51EB8">
      <w:pPr>
        <w:spacing w:after="0" w:line="240" w:lineRule="auto"/>
      </w:pPr>
      <w:r>
        <w:separator/>
      </w:r>
    </w:p>
  </w:footnote>
  <w:footnote w:type="continuationSeparator" w:id="0">
    <w:p w14:paraId="52EB2E9C" w14:textId="77777777" w:rsidR="00B51EB8" w:rsidRDefault="00B51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273177" w:rsidRDefault="00273177">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73177" w14:paraId="10C29E94" w14:textId="77777777">
      <w:trPr>
        <w:trHeight w:val="132"/>
      </w:trPr>
      <w:tc>
        <w:tcPr>
          <w:tcW w:w="2691" w:type="dxa"/>
        </w:tcPr>
        <w:p w14:paraId="7D85A4B8" w14:textId="77777777" w:rsidR="00273177" w:rsidRDefault="00273177">
          <w:pPr>
            <w:tabs>
              <w:tab w:val="right" w:pos="8838"/>
            </w:tabs>
            <w:ind w:right="-105"/>
            <w:rPr>
              <w:b/>
            </w:rPr>
          </w:pPr>
          <w:r>
            <w:rPr>
              <w:b/>
            </w:rPr>
            <w:t>Recurso de Revisión:</w:t>
          </w:r>
        </w:p>
      </w:tc>
      <w:tc>
        <w:tcPr>
          <w:tcW w:w="3405" w:type="dxa"/>
        </w:tcPr>
        <w:p w14:paraId="0B0D1A9D" w14:textId="77777777" w:rsidR="00273177" w:rsidRDefault="00273177">
          <w:pPr>
            <w:tabs>
              <w:tab w:val="right" w:pos="8838"/>
            </w:tabs>
            <w:ind w:left="-28" w:right="-32"/>
          </w:pPr>
          <w:r>
            <w:t>03846/INFOEM/IP/RR/2020</w:t>
          </w:r>
        </w:p>
      </w:tc>
    </w:tr>
    <w:tr w:rsidR="00273177" w14:paraId="2F47AC72" w14:textId="77777777">
      <w:trPr>
        <w:trHeight w:val="261"/>
      </w:trPr>
      <w:tc>
        <w:tcPr>
          <w:tcW w:w="2691" w:type="dxa"/>
        </w:tcPr>
        <w:p w14:paraId="154A4752" w14:textId="77777777" w:rsidR="00273177" w:rsidRDefault="00273177">
          <w:pPr>
            <w:tabs>
              <w:tab w:val="right" w:pos="8838"/>
            </w:tabs>
            <w:ind w:right="-105"/>
            <w:rPr>
              <w:b/>
            </w:rPr>
          </w:pPr>
          <w:r>
            <w:rPr>
              <w:b/>
            </w:rPr>
            <w:t>Sujeto Obligado:</w:t>
          </w:r>
        </w:p>
      </w:tc>
      <w:tc>
        <w:tcPr>
          <w:tcW w:w="3405" w:type="dxa"/>
        </w:tcPr>
        <w:p w14:paraId="5D9EC711" w14:textId="77777777" w:rsidR="00273177" w:rsidRDefault="00273177">
          <w:pPr>
            <w:tabs>
              <w:tab w:val="right" w:pos="8838"/>
            </w:tabs>
            <w:ind w:right="-32"/>
          </w:pPr>
          <w:r>
            <w:t>Ayuntamiento de Temascalcingo</w:t>
          </w:r>
        </w:p>
      </w:tc>
    </w:tr>
    <w:tr w:rsidR="00273177" w14:paraId="11FBB450" w14:textId="77777777">
      <w:trPr>
        <w:trHeight w:val="261"/>
      </w:trPr>
      <w:tc>
        <w:tcPr>
          <w:tcW w:w="2691" w:type="dxa"/>
        </w:tcPr>
        <w:p w14:paraId="6BAF6003" w14:textId="77777777" w:rsidR="00273177" w:rsidRDefault="00273177">
          <w:pPr>
            <w:tabs>
              <w:tab w:val="right" w:pos="8838"/>
            </w:tabs>
            <w:ind w:right="-105"/>
            <w:rPr>
              <w:b/>
            </w:rPr>
          </w:pPr>
          <w:r>
            <w:rPr>
              <w:b/>
            </w:rPr>
            <w:t>Comisionado Ponente:</w:t>
          </w:r>
        </w:p>
      </w:tc>
      <w:tc>
        <w:tcPr>
          <w:tcW w:w="3405" w:type="dxa"/>
        </w:tcPr>
        <w:p w14:paraId="420341AF" w14:textId="77777777" w:rsidR="00273177" w:rsidRDefault="00273177">
          <w:pPr>
            <w:tabs>
              <w:tab w:val="right" w:pos="8838"/>
            </w:tabs>
            <w:ind w:right="-32"/>
            <w:rPr>
              <w:b/>
            </w:rPr>
          </w:pPr>
          <w:r>
            <w:t>Luis Gustavo Parra Noriega</w:t>
          </w:r>
        </w:p>
      </w:tc>
    </w:tr>
  </w:tbl>
  <w:p w14:paraId="00411D75" w14:textId="77777777" w:rsidR="00273177"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273177"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05pt;margin-top:-138.2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273177" w14:paraId="40D5D5A3" w14:textId="77777777" w:rsidTr="00A97C7E">
      <w:trPr>
        <w:trHeight w:val="138"/>
      </w:trPr>
      <w:tc>
        <w:tcPr>
          <w:tcW w:w="2268" w:type="dxa"/>
          <w:vAlign w:val="center"/>
        </w:tcPr>
        <w:p w14:paraId="43377EBE" w14:textId="77777777" w:rsidR="00273177" w:rsidRDefault="00273177" w:rsidP="008C266D">
          <w:pPr>
            <w:tabs>
              <w:tab w:val="right" w:pos="8838"/>
            </w:tabs>
            <w:ind w:left="-108" w:right="-105"/>
            <w:jc w:val="left"/>
            <w:rPr>
              <w:b/>
            </w:rPr>
          </w:pPr>
        </w:p>
        <w:p w14:paraId="1DB5C8D0" w14:textId="7E98B3D2" w:rsidR="00273177" w:rsidRDefault="00273177" w:rsidP="008C266D">
          <w:pPr>
            <w:tabs>
              <w:tab w:val="right" w:pos="8838"/>
            </w:tabs>
            <w:ind w:left="-108" w:right="-105"/>
            <w:jc w:val="left"/>
            <w:rPr>
              <w:b/>
            </w:rPr>
          </w:pPr>
          <w:r>
            <w:rPr>
              <w:b/>
            </w:rPr>
            <w:t>Recurso de Revisión:</w:t>
          </w:r>
        </w:p>
      </w:tc>
      <w:tc>
        <w:tcPr>
          <w:tcW w:w="4536" w:type="dxa"/>
        </w:tcPr>
        <w:p w14:paraId="5BCC69C4" w14:textId="77777777" w:rsidR="00273177" w:rsidRPr="00EF0C39" w:rsidRDefault="00273177" w:rsidP="008C266D">
          <w:pPr>
            <w:tabs>
              <w:tab w:val="right" w:pos="8838"/>
            </w:tabs>
            <w:ind w:right="57"/>
          </w:pPr>
        </w:p>
        <w:p w14:paraId="61E59D71" w14:textId="2751321B" w:rsidR="00273177" w:rsidRPr="00EF0C39" w:rsidRDefault="00273177" w:rsidP="008C266D">
          <w:pPr>
            <w:tabs>
              <w:tab w:val="right" w:pos="8838"/>
            </w:tabs>
            <w:ind w:right="57"/>
          </w:pPr>
          <w:r>
            <w:t>1</w:t>
          </w:r>
          <w:r w:rsidR="007E71F6">
            <w:t>1941</w:t>
          </w:r>
          <w:r>
            <w:t>/INFOEM/IP/RR/2025 y acumulado</w:t>
          </w:r>
        </w:p>
      </w:tc>
    </w:tr>
    <w:tr w:rsidR="00273177" w14:paraId="7A281F30" w14:textId="77777777" w:rsidTr="00A97C7E">
      <w:trPr>
        <w:trHeight w:val="273"/>
      </w:trPr>
      <w:tc>
        <w:tcPr>
          <w:tcW w:w="2268" w:type="dxa"/>
        </w:tcPr>
        <w:p w14:paraId="6671A308" w14:textId="77777777" w:rsidR="00273177" w:rsidRDefault="00273177" w:rsidP="008C266D">
          <w:pPr>
            <w:tabs>
              <w:tab w:val="right" w:pos="8838"/>
            </w:tabs>
            <w:ind w:left="-108" w:right="-105"/>
            <w:rPr>
              <w:b/>
            </w:rPr>
          </w:pPr>
          <w:r>
            <w:rPr>
              <w:b/>
            </w:rPr>
            <w:t>Sujeto Obligado:</w:t>
          </w:r>
        </w:p>
      </w:tc>
      <w:tc>
        <w:tcPr>
          <w:tcW w:w="4536" w:type="dxa"/>
        </w:tcPr>
        <w:p w14:paraId="30885B6D" w14:textId="2AAA1002" w:rsidR="00273177" w:rsidRPr="00EF0C39" w:rsidRDefault="00273177" w:rsidP="007B4717">
          <w:pPr>
            <w:tabs>
              <w:tab w:val="right" w:pos="8838"/>
            </w:tabs>
            <w:ind w:right="180"/>
          </w:pPr>
          <w:r w:rsidRPr="00914786">
            <w:t xml:space="preserve">Secretaría de </w:t>
          </w:r>
          <w:r w:rsidR="007E71F6">
            <w:t>Seguridad</w:t>
          </w:r>
        </w:p>
      </w:tc>
    </w:tr>
    <w:tr w:rsidR="00273177" w14:paraId="00C22F2F" w14:textId="77777777" w:rsidTr="00A97C7E">
      <w:trPr>
        <w:trHeight w:val="273"/>
      </w:trPr>
      <w:tc>
        <w:tcPr>
          <w:tcW w:w="2268" w:type="dxa"/>
        </w:tcPr>
        <w:p w14:paraId="70417649" w14:textId="77777777" w:rsidR="00273177" w:rsidRDefault="00273177" w:rsidP="008C266D">
          <w:pPr>
            <w:tabs>
              <w:tab w:val="right" w:pos="8838"/>
            </w:tabs>
            <w:ind w:left="-108" w:right="-105"/>
            <w:rPr>
              <w:b/>
            </w:rPr>
          </w:pPr>
          <w:r>
            <w:rPr>
              <w:b/>
            </w:rPr>
            <w:t>Comisionado Ponente:</w:t>
          </w:r>
        </w:p>
      </w:tc>
      <w:tc>
        <w:tcPr>
          <w:tcW w:w="4536" w:type="dxa"/>
        </w:tcPr>
        <w:p w14:paraId="5E6EB38B" w14:textId="77777777" w:rsidR="00273177" w:rsidRPr="00EF0C39" w:rsidRDefault="00273177" w:rsidP="008C266D">
          <w:pPr>
            <w:tabs>
              <w:tab w:val="right" w:pos="8838"/>
            </w:tabs>
            <w:ind w:right="-170"/>
          </w:pPr>
          <w:r w:rsidRPr="00EF0C39">
            <w:t>Luis Gustavo Parra Noriega</w:t>
          </w:r>
        </w:p>
        <w:p w14:paraId="1A63C67B" w14:textId="77777777" w:rsidR="00273177" w:rsidRPr="00EF0C39" w:rsidRDefault="00273177" w:rsidP="008C266D">
          <w:pPr>
            <w:tabs>
              <w:tab w:val="right" w:pos="8838"/>
            </w:tabs>
            <w:ind w:right="-170"/>
            <w:rPr>
              <w:b/>
            </w:rPr>
          </w:pPr>
        </w:p>
      </w:tc>
    </w:tr>
  </w:tbl>
  <w:p w14:paraId="3498D107" w14:textId="7E17876C" w:rsidR="00273177" w:rsidRDefault="00273177"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6EC75A84" w:rsidR="00273177"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9.1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5"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395"/>
    </w:tblGrid>
    <w:tr w:rsidR="00273177" w14:paraId="6B3232BD" w14:textId="77777777" w:rsidTr="007D3AE7">
      <w:trPr>
        <w:trHeight w:val="132"/>
      </w:trPr>
      <w:tc>
        <w:tcPr>
          <w:tcW w:w="2410" w:type="dxa"/>
        </w:tcPr>
        <w:p w14:paraId="38F16E2F" w14:textId="77777777" w:rsidR="00273177" w:rsidRDefault="00273177">
          <w:pPr>
            <w:tabs>
              <w:tab w:val="right" w:pos="8838"/>
            </w:tabs>
            <w:ind w:right="-105"/>
            <w:rPr>
              <w:b/>
            </w:rPr>
          </w:pPr>
          <w:r>
            <w:rPr>
              <w:b/>
            </w:rPr>
            <w:t>Recurso de Revisión:</w:t>
          </w:r>
        </w:p>
      </w:tc>
      <w:tc>
        <w:tcPr>
          <w:tcW w:w="4395" w:type="dxa"/>
        </w:tcPr>
        <w:p w14:paraId="211CDC0A" w14:textId="027C12B1" w:rsidR="00273177" w:rsidRPr="00026C6B" w:rsidRDefault="00273177" w:rsidP="00026C6B">
          <w:r>
            <w:t>1</w:t>
          </w:r>
          <w:r w:rsidR="007E71F6">
            <w:t>1941</w:t>
          </w:r>
          <w:r>
            <w:t>/INFOEM/IP/RR/2025 y acumulado</w:t>
          </w:r>
        </w:p>
      </w:tc>
    </w:tr>
    <w:tr w:rsidR="00273177" w14:paraId="6AA3CC58" w14:textId="77777777" w:rsidTr="007D3AE7">
      <w:trPr>
        <w:trHeight w:val="132"/>
      </w:trPr>
      <w:tc>
        <w:tcPr>
          <w:tcW w:w="2410" w:type="dxa"/>
        </w:tcPr>
        <w:p w14:paraId="7FD164F5" w14:textId="77777777" w:rsidR="00273177" w:rsidRDefault="00273177">
          <w:pPr>
            <w:tabs>
              <w:tab w:val="left" w:pos="1875"/>
            </w:tabs>
            <w:ind w:right="-105"/>
            <w:rPr>
              <w:b/>
            </w:rPr>
          </w:pPr>
          <w:r>
            <w:rPr>
              <w:b/>
            </w:rPr>
            <w:t>Recurrente:</w:t>
          </w:r>
          <w:r>
            <w:rPr>
              <w:b/>
            </w:rPr>
            <w:tab/>
          </w:r>
        </w:p>
      </w:tc>
      <w:tc>
        <w:tcPr>
          <w:tcW w:w="4395" w:type="dxa"/>
        </w:tcPr>
        <w:p w14:paraId="1F1B0537" w14:textId="2EA953FD" w:rsidR="00273177" w:rsidRPr="00EF0C39" w:rsidRDefault="00273177" w:rsidP="00914786">
          <w:r>
            <w:rPr>
              <w:rFonts w:ascii="Arial" w:hAnsi="Arial" w:cs="Arial"/>
              <w:b/>
              <w:bCs/>
              <w:color w:val="333333"/>
              <w:sz w:val="15"/>
              <w:szCs w:val="15"/>
              <w:shd w:val="clear" w:color="auto" w:fill="F7F7F8"/>
            </w:rPr>
            <w:t> </w:t>
          </w:r>
          <w:r w:rsidR="009C6C7C" w:rsidRPr="009C6C7C">
            <w:rPr>
              <w:highlight w:val="black"/>
            </w:rPr>
            <w:t>XXXXXX</w:t>
          </w:r>
        </w:p>
      </w:tc>
    </w:tr>
    <w:tr w:rsidR="00273177" w14:paraId="5113CAA6" w14:textId="77777777" w:rsidTr="007D3AE7">
      <w:trPr>
        <w:trHeight w:val="261"/>
      </w:trPr>
      <w:tc>
        <w:tcPr>
          <w:tcW w:w="2410" w:type="dxa"/>
        </w:tcPr>
        <w:p w14:paraId="28E3431B" w14:textId="30EC7C18" w:rsidR="00273177" w:rsidRDefault="00273177">
          <w:pPr>
            <w:tabs>
              <w:tab w:val="right" w:pos="8838"/>
            </w:tabs>
            <w:ind w:right="-105"/>
            <w:rPr>
              <w:b/>
            </w:rPr>
          </w:pPr>
          <w:r>
            <w:rPr>
              <w:b/>
            </w:rPr>
            <w:t>Sujeto Obligado:</w:t>
          </w:r>
        </w:p>
      </w:tc>
      <w:tc>
        <w:tcPr>
          <w:tcW w:w="4395" w:type="dxa"/>
        </w:tcPr>
        <w:p w14:paraId="3192354E" w14:textId="1951367B" w:rsidR="00273177" w:rsidRPr="00026C6B" w:rsidRDefault="00273177" w:rsidP="00026C6B">
          <w:r w:rsidRPr="00914786">
            <w:t>S</w:t>
          </w:r>
          <w:r w:rsidR="007E71F6">
            <w:t>ecretaría de Seguridad</w:t>
          </w:r>
        </w:p>
      </w:tc>
    </w:tr>
    <w:tr w:rsidR="00273177" w14:paraId="5D4C2A35" w14:textId="77777777" w:rsidTr="007D3AE7">
      <w:trPr>
        <w:trHeight w:val="74"/>
      </w:trPr>
      <w:tc>
        <w:tcPr>
          <w:tcW w:w="2410" w:type="dxa"/>
        </w:tcPr>
        <w:p w14:paraId="7F522FEC" w14:textId="77777777" w:rsidR="00273177" w:rsidRDefault="00273177">
          <w:pPr>
            <w:tabs>
              <w:tab w:val="right" w:pos="8838"/>
            </w:tabs>
            <w:ind w:right="-105"/>
            <w:rPr>
              <w:b/>
            </w:rPr>
          </w:pPr>
          <w:r>
            <w:rPr>
              <w:b/>
            </w:rPr>
            <w:t>Comisionado Ponente:</w:t>
          </w:r>
        </w:p>
      </w:tc>
      <w:tc>
        <w:tcPr>
          <w:tcW w:w="4395" w:type="dxa"/>
        </w:tcPr>
        <w:p w14:paraId="0F0566F9" w14:textId="77777777" w:rsidR="00273177" w:rsidRPr="00EF0C39" w:rsidRDefault="00273177" w:rsidP="00C46A25">
          <w:pPr>
            <w:tabs>
              <w:tab w:val="right" w:pos="8838"/>
            </w:tabs>
            <w:ind w:right="-32"/>
            <w:rPr>
              <w:b/>
            </w:rPr>
          </w:pPr>
          <w:r w:rsidRPr="00EF0C39">
            <w:t>Luis Gustavo Parra Noriega</w:t>
          </w:r>
        </w:p>
      </w:tc>
    </w:tr>
  </w:tbl>
  <w:p w14:paraId="4DFC2598" w14:textId="53C95B7B" w:rsidR="00273177" w:rsidRDefault="00273177">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A245"/>
      </v:shape>
    </w:pict>
  </w:numPicBullet>
  <w:abstractNum w:abstractNumId="0" w15:restartNumberingAfterBreak="0">
    <w:nsid w:val="012C1142"/>
    <w:multiLevelType w:val="hybridMultilevel"/>
    <w:tmpl w:val="8CAE7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47357"/>
    <w:multiLevelType w:val="hybridMultilevel"/>
    <w:tmpl w:val="2618B4B2"/>
    <w:lvl w:ilvl="0" w:tplc="B8867BEE">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850ECE"/>
    <w:multiLevelType w:val="hybridMultilevel"/>
    <w:tmpl w:val="9920DDD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943569"/>
    <w:multiLevelType w:val="hybridMultilevel"/>
    <w:tmpl w:val="931C3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F31F15"/>
    <w:multiLevelType w:val="hybridMultilevel"/>
    <w:tmpl w:val="1B724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251C9C"/>
    <w:multiLevelType w:val="hybridMultilevel"/>
    <w:tmpl w:val="78EA3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4A2EDE"/>
    <w:multiLevelType w:val="hybridMultilevel"/>
    <w:tmpl w:val="879CEA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B757B9"/>
    <w:multiLevelType w:val="hybridMultilevel"/>
    <w:tmpl w:val="14E02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326008"/>
    <w:multiLevelType w:val="hybridMultilevel"/>
    <w:tmpl w:val="B920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D1EC5"/>
    <w:multiLevelType w:val="hybridMultilevel"/>
    <w:tmpl w:val="47E0B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809A1"/>
    <w:multiLevelType w:val="hybridMultilevel"/>
    <w:tmpl w:val="481CE4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B184C"/>
    <w:multiLevelType w:val="hybridMultilevel"/>
    <w:tmpl w:val="C0180A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914A08"/>
    <w:multiLevelType w:val="hybridMultilevel"/>
    <w:tmpl w:val="B78AE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55776"/>
    <w:multiLevelType w:val="hybridMultilevel"/>
    <w:tmpl w:val="8D42C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0B774B"/>
    <w:multiLevelType w:val="hybridMultilevel"/>
    <w:tmpl w:val="71BE1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9D5173"/>
    <w:multiLevelType w:val="hybridMultilevel"/>
    <w:tmpl w:val="CCE2A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433CAC"/>
    <w:multiLevelType w:val="hybridMultilevel"/>
    <w:tmpl w:val="9D96F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811693"/>
    <w:multiLevelType w:val="hybridMultilevel"/>
    <w:tmpl w:val="5194F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A26498"/>
    <w:multiLevelType w:val="hybridMultilevel"/>
    <w:tmpl w:val="B6623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8158585">
    <w:abstractNumId w:val="8"/>
  </w:num>
  <w:num w:numId="2" w16cid:durableId="954336880">
    <w:abstractNumId w:val="0"/>
  </w:num>
  <w:num w:numId="3" w16cid:durableId="2004972596">
    <w:abstractNumId w:val="18"/>
  </w:num>
  <w:num w:numId="4" w16cid:durableId="1266884914">
    <w:abstractNumId w:val="16"/>
  </w:num>
  <w:num w:numId="5" w16cid:durableId="1493596287">
    <w:abstractNumId w:val="4"/>
  </w:num>
  <w:num w:numId="6" w16cid:durableId="1151095019">
    <w:abstractNumId w:val="12"/>
  </w:num>
  <w:num w:numId="7" w16cid:durableId="626010759">
    <w:abstractNumId w:val="13"/>
  </w:num>
  <w:num w:numId="8" w16cid:durableId="1196187881">
    <w:abstractNumId w:val="10"/>
  </w:num>
  <w:num w:numId="9" w16cid:durableId="2096630012">
    <w:abstractNumId w:val="17"/>
  </w:num>
  <w:num w:numId="10" w16cid:durableId="1250235100">
    <w:abstractNumId w:val="6"/>
  </w:num>
  <w:num w:numId="11" w16cid:durableId="896279264">
    <w:abstractNumId w:val="15"/>
  </w:num>
  <w:num w:numId="12" w16cid:durableId="804205370">
    <w:abstractNumId w:val="11"/>
  </w:num>
  <w:num w:numId="13" w16cid:durableId="1341350711">
    <w:abstractNumId w:val="9"/>
  </w:num>
  <w:num w:numId="14" w16cid:durableId="364213607">
    <w:abstractNumId w:val="2"/>
  </w:num>
  <w:num w:numId="15" w16cid:durableId="1632788215">
    <w:abstractNumId w:val="7"/>
  </w:num>
  <w:num w:numId="16" w16cid:durableId="676806640">
    <w:abstractNumId w:val="14"/>
  </w:num>
  <w:num w:numId="17" w16cid:durableId="1521552535">
    <w:abstractNumId w:val="3"/>
  </w:num>
  <w:num w:numId="18" w16cid:durableId="433945361">
    <w:abstractNumId w:val="5"/>
  </w:num>
  <w:num w:numId="19" w16cid:durableId="55381079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19F"/>
    <w:rsid w:val="00001ADF"/>
    <w:rsid w:val="00002B20"/>
    <w:rsid w:val="00003081"/>
    <w:rsid w:val="000046FE"/>
    <w:rsid w:val="000053EA"/>
    <w:rsid w:val="0000637C"/>
    <w:rsid w:val="00006A45"/>
    <w:rsid w:val="0001064F"/>
    <w:rsid w:val="0001108B"/>
    <w:rsid w:val="00011477"/>
    <w:rsid w:val="00011608"/>
    <w:rsid w:val="0001277E"/>
    <w:rsid w:val="00014169"/>
    <w:rsid w:val="00014EE2"/>
    <w:rsid w:val="00016290"/>
    <w:rsid w:val="000163CB"/>
    <w:rsid w:val="000201B0"/>
    <w:rsid w:val="00021BE0"/>
    <w:rsid w:val="00023BBD"/>
    <w:rsid w:val="000255D3"/>
    <w:rsid w:val="0002588C"/>
    <w:rsid w:val="00026B5A"/>
    <w:rsid w:val="00026C6B"/>
    <w:rsid w:val="0003084A"/>
    <w:rsid w:val="00030DE7"/>
    <w:rsid w:val="000316C2"/>
    <w:rsid w:val="00033026"/>
    <w:rsid w:val="0003318A"/>
    <w:rsid w:val="00033683"/>
    <w:rsid w:val="00033AC1"/>
    <w:rsid w:val="00033AF2"/>
    <w:rsid w:val="00033F2C"/>
    <w:rsid w:val="0003782D"/>
    <w:rsid w:val="0004108A"/>
    <w:rsid w:val="000410E6"/>
    <w:rsid w:val="0004134C"/>
    <w:rsid w:val="000426D2"/>
    <w:rsid w:val="000444B0"/>
    <w:rsid w:val="0004550F"/>
    <w:rsid w:val="00050E2E"/>
    <w:rsid w:val="00056835"/>
    <w:rsid w:val="0005769F"/>
    <w:rsid w:val="00057905"/>
    <w:rsid w:val="000602BA"/>
    <w:rsid w:val="00061123"/>
    <w:rsid w:val="00061BB9"/>
    <w:rsid w:val="00063246"/>
    <w:rsid w:val="000633CA"/>
    <w:rsid w:val="000643B2"/>
    <w:rsid w:val="00064F66"/>
    <w:rsid w:val="000709AA"/>
    <w:rsid w:val="000735F0"/>
    <w:rsid w:val="00073949"/>
    <w:rsid w:val="00075648"/>
    <w:rsid w:val="00075996"/>
    <w:rsid w:val="00075A71"/>
    <w:rsid w:val="00075CAF"/>
    <w:rsid w:val="00080524"/>
    <w:rsid w:val="00081D01"/>
    <w:rsid w:val="0008295C"/>
    <w:rsid w:val="00082B5B"/>
    <w:rsid w:val="00083169"/>
    <w:rsid w:val="000846E8"/>
    <w:rsid w:val="000850BB"/>
    <w:rsid w:val="00085D44"/>
    <w:rsid w:val="000866B0"/>
    <w:rsid w:val="0008706E"/>
    <w:rsid w:val="00087074"/>
    <w:rsid w:val="00087EDB"/>
    <w:rsid w:val="0009167E"/>
    <w:rsid w:val="00092501"/>
    <w:rsid w:val="000946F3"/>
    <w:rsid w:val="00095FB6"/>
    <w:rsid w:val="00096C21"/>
    <w:rsid w:val="00096CFE"/>
    <w:rsid w:val="00097C52"/>
    <w:rsid w:val="000A2EA2"/>
    <w:rsid w:val="000A3910"/>
    <w:rsid w:val="000A4DC8"/>
    <w:rsid w:val="000A5B44"/>
    <w:rsid w:val="000A5E35"/>
    <w:rsid w:val="000A706F"/>
    <w:rsid w:val="000A7895"/>
    <w:rsid w:val="000A7A6B"/>
    <w:rsid w:val="000B2470"/>
    <w:rsid w:val="000B2A1D"/>
    <w:rsid w:val="000B3514"/>
    <w:rsid w:val="000B3C56"/>
    <w:rsid w:val="000B40C7"/>
    <w:rsid w:val="000B4503"/>
    <w:rsid w:val="000B49C4"/>
    <w:rsid w:val="000C0CBE"/>
    <w:rsid w:val="000C10A2"/>
    <w:rsid w:val="000C3646"/>
    <w:rsid w:val="000C4A35"/>
    <w:rsid w:val="000C564B"/>
    <w:rsid w:val="000C567D"/>
    <w:rsid w:val="000C7D5D"/>
    <w:rsid w:val="000C7DD9"/>
    <w:rsid w:val="000D04D2"/>
    <w:rsid w:val="000D0539"/>
    <w:rsid w:val="000D0873"/>
    <w:rsid w:val="000D1EFD"/>
    <w:rsid w:val="000D257F"/>
    <w:rsid w:val="000D392E"/>
    <w:rsid w:val="000D3AD3"/>
    <w:rsid w:val="000D46ED"/>
    <w:rsid w:val="000D635D"/>
    <w:rsid w:val="000D6774"/>
    <w:rsid w:val="000D7457"/>
    <w:rsid w:val="000E0F21"/>
    <w:rsid w:val="000E1C4F"/>
    <w:rsid w:val="000E27AA"/>
    <w:rsid w:val="000E3169"/>
    <w:rsid w:val="000E335E"/>
    <w:rsid w:val="000E3F95"/>
    <w:rsid w:val="000F161C"/>
    <w:rsid w:val="000F3B49"/>
    <w:rsid w:val="000F4583"/>
    <w:rsid w:val="000F4AC1"/>
    <w:rsid w:val="000F4DF1"/>
    <w:rsid w:val="000F562C"/>
    <w:rsid w:val="000F6219"/>
    <w:rsid w:val="000F6E36"/>
    <w:rsid w:val="00101D25"/>
    <w:rsid w:val="001055EA"/>
    <w:rsid w:val="001061B1"/>
    <w:rsid w:val="001065C6"/>
    <w:rsid w:val="0011010D"/>
    <w:rsid w:val="001135C1"/>
    <w:rsid w:val="001140EB"/>
    <w:rsid w:val="001150A1"/>
    <w:rsid w:val="001152C2"/>
    <w:rsid w:val="00115992"/>
    <w:rsid w:val="00116C35"/>
    <w:rsid w:val="001174B4"/>
    <w:rsid w:val="00122ED0"/>
    <w:rsid w:val="00122FBD"/>
    <w:rsid w:val="00123FD7"/>
    <w:rsid w:val="00124AF7"/>
    <w:rsid w:val="00125905"/>
    <w:rsid w:val="00125DC2"/>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DBB"/>
    <w:rsid w:val="00147F25"/>
    <w:rsid w:val="001502AB"/>
    <w:rsid w:val="001507E8"/>
    <w:rsid w:val="00151964"/>
    <w:rsid w:val="00153139"/>
    <w:rsid w:val="001548D6"/>
    <w:rsid w:val="001558BD"/>
    <w:rsid w:val="00155BD1"/>
    <w:rsid w:val="001566D4"/>
    <w:rsid w:val="001578F5"/>
    <w:rsid w:val="00161D1D"/>
    <w:rsid w:val="0016373E"/>
    <w:rsid w:val="00163D9F"/>
    <w:rsid w:val="0016597B"/>
    <w:rsid w:val="00165AB2"/>
    <w:rsid w:val="0016642B"/>
    <w:rsid w:val="00166452"/>
    <w:rsid w:val="00166907"/>
    <w:rsid w:val="00166A42"/>
    <w:rsid w:val="0016727D"/>
    <w:rsid w:val="00167989"/>
    <w:rsid w:val="00170ACC"/>
    <w:rsid w:val="001710E2"/>
    <w:rsid w:val="0017219C"/>
    <w:rsid w:val="0017245F"/>
    <w:rsid w:val="00175607"/>
    <w:rsid w:val="00175910"/>
    <w:rsid w:val="001805A9"/>
    <w:rsid w:val="00181D59"/>
    <w:rsid w:val="00181FEC"/>
    <w:rsid w:val="0018390C"/>
    <w:rsid w:val="00184025"/>
    <w:rsid w:val="00184ED6"/>
    <w:rsid w:val="00185925"/>
    <w:rsid w:val="00185A35"/>
    <w:rsid w:val="00192C48"/>
    <w:rsid w:val="00193CE3"/>
    <w:rsid w:val="00195EC3"/>
    <w:rsid w:val="0019787E"/>
    <w:rsid w:val="001A0321"/>
    <w:rsid w:val="001A2062"/>
    <w:rsid w:val="001A3C87"/>
    <w:rsid w:val="001A44D1"/>
    <w:rsid w:val="001A5A72"/>
    <w:rsid w:val="001A5B6F"/>
    <w:rsid w:val="001A64BE"/>
    <w:rsid w:val="001A6C0E"/>
    <w:rsid w:val="001A7F04"/>
    <w:rsid w:val="001B2090"/>
    <w:rsid w:val="001B34AA"/>
    <w:rsid w:val="001B4144"/>
    <w:rsid w:val="001B57C4"/>
    <w:rsid w:val="001B793D"/>
    <w:rsid w:val="001B7EFB"/>
    <w:rsid w:val="001C0E5A"/>
    <w:rsid w:val="001C638A"/>
    <w:rsid w:val="001C6D31"/>
    <w:rsid w:val="001D1635"/>
    <w:rsid w:val="001D24CD"/>
    <w:rsid w:val="001D3FB9"/>
    <w:rsid w:val="001D4F21"/>
    <w:rsid w:val="001D5DBE"/>
    <w:rsid w:val="001D7D0E"/>
    <w:rsid w:val="001D7F0C"/>
    <w:rsid w:val="001E04DC"/>
    <w:rsid w:val="001E226F"/>
    <w:rsid w:val="001E4284"/>
    <w:rsid w:val="001E4ECA"/>
    <w:rsid w:val="001E6077"/>
    <w:rsid w:val="001F285F"/>
    <w:rsid w:val="001F5043"/>
    <w:rsid w:val="001F52BC"/>
    <w:rsid w:val="001F6FD5"/>
    <w:rsid w:val="00200E63"/>
    <w:rsid w:val="00201676"/>
    <w:rsid w:val="002019AA"/>
    <w:rsid w:val="00201BA8"/>
    <w:rsid w:val="00201D06"/>
    <w:rsid w:val="002025F4"/>
    <w:rsid w:val="00203520"/>
    <w:rsid w:val="00203F8C"/>
    <w:rsid w:val="00204DE3"/>
    <w:rsid w:val="0020727C"/>
    <w:rsid w:val="002075C1"/>
    <w:rsid w:val="00211CD8"/>
    <w:rsid w:val="002207FA"/>
    <w:rsid w:val="002217AE"/>
    <w:rsid w:val="00222381"/>
    <w:rsid w:val="00223487"/>
    <w:rsid w:val="002238B8"/>
    <w:rsid w:val="00227456"/>
    <w:rsid w:val="00230985"/>
    <w:rsid w:val="00230B8F"/>
    <w:rsid w:val="00233384"/>
    <w:rsid w:val="00234825"/>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28C1"/>
    <w:rsid w:val="0026345D"/>
    <w:rsid w:val="00266E26"/>
    <w:rsid w:val="00267457"/>
    <w:rsid w:val="00270216"/>
    <w:rsid w:val="00271E85"/>
    <w:rsid w:val="00273177"/>
    <w:rsid w:val="00273A4E"/>
    <w:rsid w:val="00274745"/>
    <w:rsid w:val="00274EC1"/>
    <w:rsid w:val="00277345"/>
    <w:rsid w:val="002779C0"/>
    <w:rsid w:val="0028040A"/>
    <w:rsid w:val="00280625"/>
    <w:rsid w:val="00280CF8"/>
    <w:rsid w:val="00281AFE"/>
    <w:rsid w:val="00282176"/>
    <w:rsid w:val="002822A3"/>
    <w:rsid w:val="0028277C"/>
    <w:rsid w:val="00287374"/>
    <w:rsid w:val="0029130B"/>
    <w:rsid w:val="00291318"/>
    <w:rsid w:val="0029310D"/>
    <w:rsid w:val="00293A22"/>
    <w:rsid w:val="00294C03"/>
    <w:rsid w:val="002950B5"/>
    <w:rsid w:val="00295482"/>
    <w:rsid w:val="0029784D"/>
    <w:rsid w:val="002A02CD"/>
    <w:rsid w:val="002A31E6"/>
    <w:rsid w:val="002A376A"/>
    <w:rsid w:val="002A3A8E"/>
    <w:rsid w:val="002A3E42"/>
    <w:rsid w:val="002A5DEB"/>
    <w:rsid w:val="002A733D"/>
    <w:rsid w:val="002B17AE"/>
    <w:rsid w:val="002B2FEA"/>
    <w:rsid w:val="002B5A2D"/>
    <w:rsid w:val="002B772B"/>
    <w:rsid w:val="002C0C3A"/>
    <w:rsid w:val="002C3C0A"/>
    <w:rsid w:val="002C4A39"/>
    <w:rsid w:val="002C516D"/>
    <w:rsid w:val="002C77D5"/>
    <w:rsid w:val="002C7C43"/>
    <w:rsid w:val="002D2107"/>
    <w:rsid w:val="002D2619"/>
    <w:rsid w:val="002D2A77"/>
    <w:rsid w:val="002D40FD"/>
    <w:rsid w:val="002D6CA6"/>
    <w:rsid w:val="002D7727"/>
    <w:rsid w:val="002E0F19"/>
    <w:rsid w:val="002E2627"/>
    <w:rsid w:val="002E2D9D"/>
    <w:rsid w:val="002E34B7"/>
    <w:rsid w:val="002E3AD0"/>
    <w:rsid w:val="002E5C60"/>
    <w:rsid w:val="002E6125"/>
    <w:rsid w:val="002F0510"/>
    <w:rsid w:val="002F0526"/>
    <w:rsid w:val="002F08A1"/>
    <w:rsid w:val="002F12B4"/>
    <w:rsid w:val="002F16B6"/>
    <w:rsid w:val="002F389A"/>
    <w:rsid w:val="002F44A5"/>
    <w:rsid w:val="002F5845"/>
    <w:rsid w:val="002F5AA8"/>
    <w:rsid w:val="002F5CFB"/>
    <w:rsid w:val="002F72B7"/>
    <w:rsid w:val="002F7F00"/>
    <w:rsid w:val="0030116D"/>
    <w:rsid w:val="00302BCB"/>
    <w:rsid w:val="003037BC"/>
    <w:rsid w:val="00303A1B"/>
    <w:rsid w:val="00303BA0"/>
    <w:rsid w:val="003041E9"/>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6DA1"/>
    <w:rsid w:val="00330566"/>
    <w:rsid w:val="00330942"/>
    <w:rsid w:val="00333468"/>
    <w:rsid w:val="00333808"/>
    <w:rsid w:val="0033681E"/>
    <w:rsid w:val="00336E20"/>
    <w:rsid w:val="00341669"/>
    <w:rsid w:val="003423D4"/>
    <w:rsid w:val="00342465"/>
    <w:rsid w:val="00345E3B"/>
    <w:rsid w:val="003462B2"/>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2965"/>
    <w:rsid w:val="00372BAE"/>
    <w:rsid w:val="00375A58"/>
    <w:rsid w:val="00376AEF"/>
    <w:rsid w:val="00381132"/>
    <w:rsid w:val="003814AE"/>
    <w:rsid w:val="0038398F"/>
    <w:rsid w:val="00384E94"/>
    <w:rsid w:val="00385DD2"/>
    <w:rsid w:val="0038600A"/>
    <w:rsid w:val="003860AA"/>
    <w:rsid w:val="003875AE"/>
    <w:rsid w:val="003876F1"/>
    <w:rsid w:val="00390A24"/>
    <w:rsid w:val="00391317"/>
    <w:rsid w:val="0039615C"/>
    <w:rsid w:val="00397991"/>
    <w:rsid w:val="003A0A7A"/>
    <w:rsid w:val="003A103F"/>
    <w:rsid w:val="003A2B31"/>
    <w:rsid w:val="003A47C4"/>
    <w:rsid w:val="003A4BB8"/>
    <w:rsid w:val="003A4CF8"/>
    <w:rsid w:val="003A4EEC"/>
    <w:rsid w:val="003B3C6F"/>
    <w:rsid w:val="003B5463"/>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5A95"/>
    <w:rsid w:val="003D6C3F"/>
    <w:rsid w:val="003E00B8"/>
    <w:rsid w:val="003E1523"/>
    <w:rsid w:val="003E1C9F"/>
    <w:rsid w:val="003E20C8"/>
    <w:rsid w:val="003E33FE"/>
    <w:rsid w:val="003E4CFD"/>
    <w:rsid w:val="003E540A"/>
    <w:rsid w:val="003E6941"/>
    <w:rsid w:val="003E752A"/>
    <w:rsid w:val="003F0A87"/>
    <w:rsid w:val="003F1D74"/>
    <w:rsid w:val="003F29C6"/>
    <w:rsid w:val="003F2BF4"/>
    <w:rsid w:val="003F2C8E"/>
    <w:rsid w:val="003F4C6D"/>
    <w:rsid w:val="003F5F91"/>
    <w:rsid w:val="003F67DA"/>
    <w:rsid w:val="003F6C55"/>
    <w:rsid w:val="003F6E5C"/>
    <w:rsid w:val="00400250"/>
    <w:rsid w:val="00401A82"/>
    <w:rsid w:val="00401E32"/>
    <w:rsid w:val="004025FA"/>
    <w:rsid w:val="0040398B"/>
    <w:rsid w:val="004068E7"/>
    <w:rsid w:val="004076BD"/>
    <w:rsid w:val="0041096D"/>
    <w:rsid w:val="00413093"/>
    <w:rsid w:val="0041352F"/>
    <w:rsid w:val="00417AAE"/>
    <w:rsid w:val="00417C0D"/>
    <w:rsid w:val="00417F3A"/>
    <w:rsid w:val="00420209"/>
    <w:rsid w:val="0042063D"/>
    <w:rsid w:val="004214D5"/>
    <w:rsid w:val="004222C4"/>
    <w:rsid w:val="00422311"/>
    <w:rsid w:val="004242A6"/>
    <w:rsid w:val="0043065C"/>
    <w:rsid w:val="004306AC"/>
    <w:rsid w:val="00430DD8"/>
    <w:rsid w:val="00431CEB"/>
    <w:rsid w:val="004326F9"/>
    <w:rsid w:val="00432D73"/>
    <w:rsid w:val="00434B43"/>
    <w:rsid w:val="004352C6"/>
    <w:rsid w:val="00436F80"/>
    <w:rsid w:val="0044017B"/>
    <w:rsid w:val="00442432"/>
    <w:rsid w:val="0044320C"/>
    <w:rsid w:val="0044451C"/>
    <w:rsid w:val="004458D7"/>
    <w:rsid w:val="00445A40"/>
    <w:rsid w:val="00446CA3"/>
    <w:rsid w:val="004475C6"/>
    <w:rsid w:val="004479B9"/>
    <w:rsid w:val="0045046D"/>
    <w:rsid w:val="0045147C"/>
    <w:rsid w:val="00455EA5"/>
    <w:rsid w:val="00456B23"/>
    <w:rsid w:val="00461DF2"/>
    <w:rsid w:val="00462ED0"/>
    <w:rsid w:val="0046480D"/>
    <w:rsid w:val="004649E0"/>
    <w:rsid w:val="0046597D"/>
    <w:rsid w:val="00467659"/>
    <w:rsid w:val="00471E99"/>
    <w:rsid w:val="004721AA"/>
    <w:rsid w:val="0047290D"/>
    <w:rsid w:val="00473151"/>
    <w:rsid w:val="00474793"/>
    <w:rsid w:val="00475E62"/>
    <w:rsid w:val="00480132"/>
    <w:rsid w:val="00481F23"/>
    <w:rsid w:val="00483320"/>
    <w:rsid w:val="00484E27"/>
    <w:rsid w:val="00487556"/>
    <w:rsid w:val="004878A2"/>
    <w:rsid w:val="00492333"/>
    <w:rsid w:val="0049696B"/>
    <w:rsid w:val="0049788F"/>
    <w:rsid w:val="004A10B0"/>
    <w:rsid w:val="004A10E6"/>
    <w:rsid w:val="004A4DF7"/>
    <w:rsid w:val="004B0C65"/>
    <w:rsid w:val="004B27E7"/>
    <w:rsid w:val="004B3338"/>
    <w:rsid w:val="004B33EF"/>
    <w:rsid w:val="004B3755"/>
    <w:rsid w:val="004B514C"/>
    <w:rsid w:val="004B58D3"/>
    <w:rsid w:val="004B7343"/>
    <w:rsid w:val="004B73FB"/>
    <w:rsid w:val="004C21E6"/>
    <w:rsid w:val="004C2DCA"/>
    <w:rsid w:val="004C465F"/>
    <w:rsid w:val="004C56AA"/>
    <w:rsid w:val="004C6321"/>
    <w:rsid w:val="004C712D"/>
    <w:rsid w:val="004D1D8F"/>
    <w:rsid w:val="004D243B"/>
    <w:rsid w:val="004D63D9"/>
    <w:rsid w:val="004E0AD6"/>
    <w:rsid w:val="004E0E99"/>
    <w:rsid w:val="004E22FF"/>
    <w:rsid w:val="004E3063"/>
    <w:rsid w:val="004E47CC"/>
    <w:rsid w:val="004F0490"/>
    <w:rsid w:val="004F29C8"/>
    <w:rsid w:val="004F2DE2"/>
    <w:rsid w:val="004F3470"/>
    <w:rsid w:val="004F56D3"/>
    <w:rsid w:val="004F59FB"/>
    <w:rsid w:val="004F76F4"/>
    <w:rsid w:val="004F7997"/>
    <w:rsid w:val="004F7F19"/>
    <w:rsid w:val="00500A0F"/>
    <w:rsid w:val="00500B4F"/>
    <w:rsid w:val="005018D0"/>
    <w:rsid w:val="00501D0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35C9"/>
    <w:rsid w:val="00533DD1"/>
    <w:rsid w:val="00535A8D"/>
    <w:rsid w:val="00536382"/>
    <w:rsid w:val="00536941"/>
    <w:rsid w:val="00537C32"/>
    <w:rsid w:val="0054424A"/>
    <w:rsid w:val="005459A0"/>
    <w:rsid w:val="00545D04"/>
    <w:rsid w:val="005501BA"/>
    <w:rsid w:val="00550C0B"/>
    <w:rsid w:val="005520E3"/>
    <w:rsid w:val="00552B6A"/>
    <w:rsid w:val="00552C67"/>
    <w:rsid w:val="00553D8A"/>
    <w:rsid w:val="005569DD"/>
    <w:rsid w:val="00556A90"/>
    <w:rsid w:val="00562A52"/>
    <w:rsid w:val="00562D89"/>
    <w:rsid w:val="0056443F"/>
    <w:rsid w:val="00565500"/>
    <w:rsid w:val="00565861"/>
    <w:rsid w:val="005673D1"/>
    <w:rsid w:val="00572946"/>
    <w:rsid w:val="005732F8"/>
    <w:rsid w:val="00574B6F"/>
    <w:rsid w:val="00576EF7"/>
    <w:rsid w:val="00580345"/>
    <w:rsid w:val="005816DE"/>
    <w:rsid w:val="00582FC0"/>
    <w:rsid w:val="00585C29"/>
    <w:rsid w:val="005867A9"/>
    <w:rsid w:val="0058767A"/>
    <w:rsid w:val="00590FB7"/>
    <w:rsid w:val="005914EE"/>
    <w:rsid w:val="0059222F"/>
    <w:rsid w:val="00592A79"/>
    <w:rsid w:val="00595FCC"/>
    <w:rsid w:val="005A0A77"/>
    <w:rsid w:val="005A2018"/>
    <w:rsid w:val="005A3456"/>
    <w:rsid w:val="005A39F4"/>
    <w:rsid w:val="005A79D9"/>
    <w:rsid w:val="005A7C36"/>
    <w:rsid w:val="005B0203"/>
    <w:rsid w:val="005B21C9"/>
    <w:rsid w:val="005B31FA"/>
    <w:rsid w:val="005B3AED"/>
    <w:rsid w:val="005B6BFA"/>
    <w:rsid w:val="005C03D2"/>
    <w:rsid w:val="005C161C"/>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00E"/>
    <w:rsid w:val="005D7325"/>
    <w:rsid w:val="005D73EF"/>
    <w:rsid w:val="005E0BD4"/>
    <w:rsid w:val="005E16CC"/>
    <w:rsid w:val="005F199D"/>
    <w:rsid w:val="005F36FE"/>
    <w:rsid w:val="005F38B6"/>
    <w:rsid w:val="005F4B93"/>
    <w:rsid w:val="005F5498"/>
    <w:rsid w:val="005F773E"/>
    <w:rsid w:val="005F77AC"/>
    <w:rsid w:val="005F785A"/>
    <w:rsid w:val="0060038B"/>
    <w:rsid w:val="00600A20"/>
    <w:rsid w:val="00600FDB"/>
    <w:rsid w:val="00602E5C"/>
    <w:rsid w:val="006033D0"/>
    <w:rsid w:val="006037C1"/>
    <w:rsid w:val="00603821"/>
    <w:rsid w:val="00604CC7"/>
    <w:rsid w:val="006059DA"/>
    <w:rsid w:val="00606B1A"/>
    <w:rsid w:val="00607076"/>
    <w:rsid w:val="0061303E"/>
    <w:rsid w:val="00614BF9"/>
    <w:rsid w:val="006206A1"/>
    <w:rsid w:val="006207EF"/>
    <w:rsid w:val="00621F2D"/>
    <w:rsid w:val="00622401"/>
    <w:rsid w:val="00622CFB"/>
    <w:rsid w:val="006241B8"/>
    <w:rsid w:val="006242F2"/>
    <w:rsid w:val="00624488"/>
    <w:rsid w:val="006245B4"/>
    <w:rsid w:val="0062539C"/>
    <w:rsid w:val="00626095"/>
    <w:rsid w:val="006271E6"/>
    <w:rsid w:val="006272E2"/>
    <w:rsid w:val="00627513"/>
    <w:rsid w:val="00631035"/>
    <w:rsid w:val="00631EA9"/>
    <w:rsid w:val="00632F61"/>
    <w:rsid w:val="00635A27"/>
    <w:rsid w:val="00637B1E"/>
    <w:rsid w:val="00640115"/>
    <w:rsid w:val="0064067B"/>
    <w:rsid w:val="006418B3"/>
    <w:rsid w:val="00642901"/>
    <w:rsid w:val="006430B1"/>
    <w:rsid w:val="00643515"/>
    <w:rsid w:val="00644832"/>
    <w:rsid w:val="00644B2E"/>
    <w:rsid w:val="0065164C"/>
    <w:rsid w:val="00651D50"/>
    <w:rsid w:val="00654DE3"/>
    <w:rsid w:val="00655068"/>
    <w:rsid w:val="00655B7F"/>
    <w:rsid w:val="006573B9"/>
    <w:rsid w:val="00660AAD"/>
    <w:rsid w:val="00661603"/>
    <w:rsid w:val="0066178F"/>
    <w:rsid w:val="00661B94"/>
    <w:rsid w:val="00662C70"/>
    <w:rsid w:val="00662D89"/>
    <w:rsid w:val="006646E1"/>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22DF"/>
    <w:rsid w:val="00684E69"/>
    <w:rsid w:val="00687BCB"/>
    <w:rsid w:val="00690202"/>
    <w:rsid w:val="0069037C"/>
    <w:rsid w:val="00692763"/>
    <w:rsid w:val="00692CEE"/>
    <w:rsid w:val="00694971"/>
    <w:rsid w:val="0069657C"/>
    <w:rsid w:val="00697F04"/>
    <w:rsid w:val="006A0CDD"/>
    <w:rsid w:val="006A5B4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3E9"/>
    <w:rsid w:val="006C6EBC"/>
    <w:rsid w:val="006C7CD1"/>
    <w:rsid w:val="006C7E76"/>
    <w:rsid w:val="006D16BD"/>
    <w:rsid w:val="006D1C07"/>
    <w:rsid w:val="006D1CE7"/>
    <w:rsid w:val="006D2366"/>
    <w:rsid w:val="006D2960"/>
    <w:rsid w:val="006D2DF0"/>
    <w:rsid w:val="006D49E4"/>
    <w:rsid w:val="006D65A5"/>
    <w:rsid w:val="006D6790"/>
    <w:rsid w:val="006D78B8"/>
    <w:rsid w:val="006D7FDA"/>
    <w:rsid w:val="006E33C5"/>
    <w:rsid w:val="006E5B7E"/>
    <w:rsid w:val="006E5FAA"/>
    <w:rsid w:val="006E72D4"/>
    <w:rsid w:val="006E7B27"/>
    <w:rsid w:val="006E7C4E"/>
    <w:rsid w:val="006E7CFC"/>
    <w:rsid w:val="006F0A7E"/>
    <w:rsid w:val="006F134A"/>
    <w:rsid w:val="006F169E"/>
    <w:rsid w:val="006F1838"/>
    <w:rsid w:val="006F2267"/>
    <w:rsid w:val="006F272D"/>
    <w:rsid w:val="006F2C62"/>
    <w:rsid w:val="006F4CC9"/>
    <w:rsid w:val="006F60D5"/>
    <w:rsid w:val="006F79F1"/>
    <w:rsid w:val="006F7C75"/>
    <w:rsid w:val="006F7CBF"/>
    <w:rsid w:val="006F7F39"/>
    <w:rsid w:val="007001B2"/>
    <w:rsid w:val="00700E0C"/>
    <w:rsid w:val="00702D5F"/>
    <w:rsid w:val="00702DCA"/>
    <w:rsid w:val="007041E5"/>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3AFE"/>
    <w:rsid w:val="00734DBE"/>
    <w:rsid w:val="00741DC7"/>
    <w:rsid w:val="007428C7"/>
    <w:rsid w:val="00743915"/>
    <w:rsid w:val="0074523A"/>
    <w:rsid w:val="00745BEA"/>
    <w:rsid w:val="00747318"/>
    <w:rsid w:val="00747CDF"/>
    <w:rsid w:val="00751A94"/>
    <w:rsid w:val="00753191"/>
    <w:rsid w:val="00754B31"/>
    <w:rsid w:val="00755AED"/>
    <w:rsid w:val="0075653B"/>
    <w:rsid w:val="0076190F"/>
    <w:rsid w:val="00762A7C"/>
    <w:rsid w:val="00763C77"/>
    <w:rsid w:val="00764BBE"/>
    <w:rsid w:val="00766502"/>
    <w:rsid w:val="0076657F"/>
    <w:rsid w:val="007709FF"/>
    <w:rsid w:val="00770BF5"/>
    <w:rsid w:val="00770DC0"/>
    <w:rsid w:val="00770E69"/>
    <w:rsid w:val="00771614"/>
    <w:rsid w:val="007723F6"/>
    <w:rsid w:val="00774229"/>
    <w:rsid w:val="00775391"/>
    <w:rsid w:val="007761F6"/>
    <w:rsid w:val="0077760E"/>
    <w:rsid w:val="00780666"/>
    <w:rsid w:val="007808E0"/>
    <w:rsid w:val="00781F61"/>
    <w:rsid w:val="007823A6"/>
    <w:rsid w:val="00782D16"/>
    <w:rsid w:val="00783335"/>
    <w:rsid w:val="00784478"/>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858"/>
    <w:rsid w:val="007B4E28"/>
    <w:rsid w:val="007B58B9"/>
    <w:rsid w:val="007B5B46"/>
    <w:rsid w:val="007B5CE4"/>
    <w:rsid w:val="007B65AB"/>
    <w:rsid w:val="007B6811"/>
    <w:rsid w:val="007B6891"/>
    <w:rsid w:val="007B6C4B"/>
    <w:rsid w:val="007B6C6F"/>
    <w:rsid w:val="007B6F45"/>
    <w:rsid w:val="007C02D1"/>
    <w:rsid w:val="007C636E"/>
    <w:rsid w:val="007C76F2"/>
    <w:rsid w:val="007C7BAF"/>
    <w:rsid w:val="007D04B8"/>
    <w:rsid w:val="007D086D"/>
    <w:rsid w:val="007D354B"/>
    <w:rsid w:val="007D3AE7"/>
    <w:rsid w:val="007D4180"/>
    <w:rsid w:val="007D6307"/>
    <w:rsid w:val="007E0603"/>
    <w:rsid w:val="007E172B"/>
    <w:rsid w:val="007E1EF5"/>
    <w:rsid w:val="007E25E4"/>
    <w:rsid w:val="007E56C0"/>
    <w:rsid w:val="007E6087"/>
    <w:rsid w:val="007E6354"/>
    <w:rsid w:val="007E64DE"/>
    <w:rsid w:val="007E6532"/>
    <w:rsid w:val="007E65E1"/>
    <w:rsid w:val="007E71F6"/>
    <w:rsid w:val="007E79A0"/>
    <w:rsid w:val="007E7B3F"/>
    <w:rsid w:val="007E7D61"/>
    <w:rsid w:val="007F4407"/>
    <w:rsid w:val="007F6273"/>
    <w:rsid w:val="007F75BA"/>
    <w:rsid w:val="00800641"/>
    <w:rsid w:val="008027F2"/>
    <w:rsid w:val="00802C8A"/>
    <w:rsid w:val="00803119"/>
    <w:rsid w:val="00803884"/>
    <w:rsid w:val="00806629"/>
    <w:rsid w:val="0081186D"/>
    <w:rsid w:val="00812FF1"/>
    <w:rsid w:val="00813209"/>
    <w:rsid w:val="0081681D"/>
    <w:rsid w:val="0081756A"/>
    <w:rsid w:val="00817E3B"/>
    <w:rsid w:val="008201FA"/>
    <w:rsid w:val="008234EA"/>
    <w:rsid w:val="00823757"/>
    <w:rsid w:val="008246F7"/>
    <w:rsid w:val="00826071"/>
    <w:rsid w:val="00826E84"/>
    <w:rsid w:val="00830986"/>
    <w:rsid w:val="00831725"/>
    <w:rsid w:val="00832312"/>
    <w:rsid w:val="00836749"/>
    <w:rsid w:val="0084143D"/>
    <w:rsid w:val="008415EA"/>
    <w:rsid w:val="008416D9"/>
    <w:rsid w:val="008441D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87A21"/>
    <w:rsid w:val="008902C8"/>
    <w:rsid w:val="008932E1"/>
    <w:rsid w:val="00894181"/>
    <w:rsid w:val="008956AA"/>
    <w:rsid w:val="00897A05"/>
    <w:rsid w:val="008A1159"/>
    <w:rsid w:val="008A1573"/>
    <w:rsid w:val="008A233A"/>
    <w:rsid w:val="008A3511"/>
    <w:rsid w:val="008A460F"/>
    <w:rsid w:val="008A60AE"/>
    <w:rsid w:val="008A64DD"/>
    <w:rsid w:val="008B1F16"/>
    <w:rsid w:val="008B21BC"/>
    <w:rsid w:val="008B270A"/>
    <w:rsid w:val="008B4F0B"/>
    <w:rsid w:val="008B7D4E"/>
    <w:rsid w:val="008C1F18"/>
    <w:rsid w:val="008C266D"/>
    <w:rsid w:val="008C2C7F"/>
    <w:rsid w:val="008C37E8"/>
    <w:rsid w:val="008C40B1"/>
    <w:rsid w:val="008C56C3"/>
    <w:rsid w:val="008D28E1"/>
    <w:rsid w:val="008D3B3F"/>
    <w:rsid w:val="008D43A8"/>
    <w:rsid w:val="008D46FC"/>
    <w:rsid w:val="008D58F4"/>
    <w:rsid w:val="008D7C22"/>
    <w:rsid w:val="008E0D53"/>
    <w:rsid w:val="008E0DC4"/>
    <w:rsid w:val="008E387B"/>
    <w:rsid w:val="008E59DB"/>
    <w:rsid w:val="008E5E71"/>
    <w:rsid w:val="008E736C"/>
    <w:rsid w:val="008E7959"/>
    <w:rsid w:val="008F0749"/>
    <w:rsid w:val="008F4E82"/>
    <w:rsid w:val="008F5A51"/>
    <w:rsid w:val="008F66AC"/>
    <w:rsid w:val="00900916"/>
    <w:rsid w:val="009019A8"/>
    <w:rsid w:val="0090220A"/>
    <w:rsid w:val="00903E21"/>
    <w:rsid w:val="0090431D"/>
    <w:rsid w:val="009048A7"/>
    <w:rsid w:val="00905638"/>
    <w:rsid w:val="0090589B"/>
    <w:rsid w:val="00906705"/>
    <w:rsid w:val="00907CB1"/>
    <w:rsid w:val="0091086E"/>
    <w:rsid w:val="00910872"/>
    <w:rsid w:val="00913279"/>
    <w:rsid w:val="00913AC7"/>
    <w:rsid w:val="00914641"/>
    <w:rsid w:val="00914786"/>
    <w:rsid w:val="00914937"/>
    <w:rsid w:val="00915E1E"/>
    <w:rsid w:val="00916347"/>
    <w:rsid w:val="009203DF"/>
    <w:rsid w:val="009215C2"/>
    <w:rsid w:val="00922F61"/>
    <w:rsid w:val="00922F8C"/>
    <w:rsid w:val="0092443D"/>
    <w:rsid w:val="00926758"/>
    <w:rsid w:val="00927131"/>
    <w:rsid w:val="009319F4"/>
    <w:rsid w:val="00933E27"/>
    <w:rsid w:val="00934D26"/>
    <w:rsid w:val="00937325"/>
    <w:rsid w:val="00937C87"/>
    <w:rsid w:val="00940831"/>
    <w:rsid w:val="0094089D"/>
    <w:rsid w:val="00940E97"/>
    <w:rsid w:val="00942FBA"/>
    <w:rsid w:val="00943435"/>
    <w:rsid w:val="00945CB8"/>
    <w:rsid w:val="00946E72"/>
    <w:rsid w:val="00947B5C"/>
    <w:rsid w:val="009502F9"/>
    <w:rsid w:val="00950D76"/>
    <w:rsid w:val="00950ED4"/>
    <w:rsid w:val="00951B0D"/>
    <w:rsid w:val="0095477E"/>
    <w:rsid w:val="0095571A"/>
    <w:rsid w:val="00956E0E"/>
    <w:rsid w:val="00960DEA"/>
    <w:rsid w:val="00960E46"/>
    <w:rsid w:val="00962C51"/>
    <w:rsid w:val="0096342B"/>
    <w:rsid w:val="00963CBA"/>
    <w:rsid w:val="00963E6F"/>
    <w:rsid w:val="009643D0"/>
    <w:rsid w:val="00965741"/>
    <w:rsid w:val="00966BF0"/>
    <w:rsid w:val="00971C14"/>
    <w:rsid w:val="00972243"/>
    <w:rsid w:val="009739BA"/>
    <w:rsid w:val="0097583D"/>
    <w:rsid w:val="00977989"/>
    <w:rsid w:val="00977B08"/>
    <w:rsid w:val="00983208"/>
    <w:rsid w:val="00983A37"/>
    <w:rsid w:val="00983F77"/>
    <w:rsid w:val="00986D91"/>
    <w:rsid w:val="00992354"/>
    <w:rsid w:val="00992901"/>
    <w:rsid w:val="009948FA"/>
    <w:rsid w:val="00996BDA"/>
    <w:rsid w:val="00996F3A"/>
    <w:rsid w:val="0099716B"/>
    <w:rsid w:val="009973CB"/>
    <w:rsid w:val="009A075D"/>
    <w:rsid w:val="009A08E5"/>
    <w:rsid w:val="009A5A8E"/>
    <w:rsid w:val="009A6F95"/>
    <w:rsid w:val="009B14E4"/>
    <w:rsid w:val="009B19D8"/>
    <w:rsid w:val="009B1B0E"/>
    <w:rsid w:val="009B2DAB"/>
    <w:rsid w:val="009B356F"/>
    <w:rsid w:val="009B3CF8"/>
    <w:rsid w:val="009B3E17"/>
    <w:rsid w:val="009B5F7A"/>
    <w:rsid w:val="009B614F"/>
    <w:rsid w:val="009C04AF"/>
    <w:rsid w:val="009C11B4"/>
    <w:rsid w:val="009C1F1B"/>
    <w:rsid w:val="009C3818"/>
    <w:rsid w:val="009C3A1D"/>
    <w:rsid w:val="009C3C89"/>
    <w:rsid w:val="009C53E0"/>
    <w:rsid w:val="009C5A71"/>
    <w:rsid w:val="009C5B23"/>
    <w:rsid w:val="009C6467"/>
    <w:rsid w:val="009C6C7C"/>
    <w:rsid w:val="009D07C4"/>
    <w:rsid w:val="009D1FF8"/>
    <w:rsid w:val="009D2F16"/>
    <w:rsid w:val="009D3E7F"/>
    <w:rsid w:val="009D41AB"/>
    <w:rsid w:val="009D4333"/>
    <w:rsid w:val="009D443C"/>
    <w:rsid w:val="009D4BA7"/>
    <w:rsid w:val="009D5779"/>
    <w:rsid w:val="009D7D07"/>
    <w:rsid w:val="009E03A4"/>
    <w:rsid w:val="009E0F24"/>
    <w:rsid w:val="009E1C8B"/>
    <w:rsid w:val="009E263E"/>
    <w:rsid w:val="009E29E8"/>
    <w:rsid w:val="009E2E2A"/>
    <w:rsid w:val="009E4128"/>
    <w:rsid w:val="009E4A04"/>
    <w:rsid w:val="009F2202"/>
    <w:rsid w:val="009F3790"/>
    <w:rsid w:val="009F39DF"/>
    <w:rsid w:val="009F6813"/>
    <w:rsid w:val="009F7212"/>
    <w:rsid w:val="009F7DFF"/>
    <w:rsid w:val="00A03F8F"/>
    <w:rsid w:val="00A042BC"/>
    <w:rsid w:val="00A045F2"/>
    <w:rsid w:val="00A04835"/>
    <w:rsid w:val="00A071E9"/>
    <w:rsid w:val="00A073CA"/>
    <w:rsid w:val="00A1369B"/>
    <w:rsid w:val="00A13D94"/>
    <w:rsid w:val="00A15402"/>
    <w:rsid w:val="00A154E1"/>
    <w:rsid w:val="00A160EE"/>
    <w:rsid w:val="00A16D8E"/>
    <w:rsid w:val="00A20875"/>
    <w:rsid w:val="00A244C7"/>
    <w:rsid w:val="00A24E44"/>
    <w:rsid w:val="00A26E75"/>
    <w:rsid w:val="00A30A2E"/>
    <w:rsid w:val="00A32397"/>
    <w:rsid w:val="00A33B57"/>
    <w:rsid w:val="00A33F9B"/>
    <w:rsid w:val="00A34702"/>
    <w:rsid w:val="00A35B4E"/>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7E2"/>
    <w:rsid w:val="00A54AEE"/>
    <w:rsid w:val="00A55E82"/>
    <w:rsid w:val="00A56228"/>
    <w:rsid w:val="00A576F9"/>
    <w:rsid w:val="00A60433"/>
    <w:rsid w:val="00A60BDF"/>
    <w:rsid w:val="00A620E2"/>
    <w:rsid w:val="00A63444"/>
    <w:rsid w:val="00A63E30"/>
    <w:rsid w:val="00A6488A"/>
    <w:rsid w:val="00A660B5"/>
    <w:rsid w:val="00A71C66"/>
    <w:rsid w:val="00A733AE"/>
    <w:rsid w:val="00A73E9A"/>
    <w:rsid w:val="00A7487F"/>
    <w:rsid w:val="00A753B3"/>
    <w:rsid w:val="00A75C5D"/>
    <w:rsid w:val="00A805B7"/>
    <w:rsid w:val="00A8342D"/>
    <w:rsid w:val="00A84E9B"/>
    <w:rsid w:val="00A85D07"/>
    <w:rsid w:val="00A915DD"/>
    <w:rsid w:val="00A9275F"/>
    <w:rsid w:val="00A9286C"/>
    <w:rsid w:val="00A94490"/>
    <w:rsid w:val="00A95E07"/>
    <w:rsid w:val="00A96A4E"/>
    <w:rsid w:val="00A97C7E"/>
    <w:rsid w:val="00AA120E"/>
    <w:rsid w:val="00AA21E0"/>
    <w:rsid w:val="00AA345B"/>
    <w:rsid w:val="00AA3CD8"/>
    <w:rsid w:val="00AA505B"/>
    <w:rsid w:val="00AA556D"/>
    <w:rsid w:val="00AA5EF5"/>
    <w:rsid w:val="00AA6BA1"/>
    <w:rsid w:val="00AA6F7A"/>
    <w:rsid w:val="00AB0BA1"/>
    <w:rsid w:val="00AB1C9F"/>
    <w:rsid w:val="00AB1F36"/>
    <w:rsid w:val="00AB2E1B"/>
    <w:rsid w:val="00AB328F"/>
    <w:rsid w:val="00AB3C0B"/>
    <w:rsid w:val="00AB4AC2"/>
    <w:rsid w:val="00AB4F34"/>
    <w:rsid w:val="00AB51A8"/>
    <w:rsid w:val="00AC0AE0"/>
    <w:rsid w:val="00AC45E1"/>
    <w:rsid w:val="00AC4EC9"/>
    <w:rsid w:val="00AC5582"/>
    <w:rsid w:val="00AC5D01"/>
    <w:rsid w:val="00AC70CA"/>
    <w:rsid w:val="00AC7111"/>
    <w:rsid w:val="00AD149F"/>
    <w:rsid w:val="00AD1B81"/>
    <w:rsid w:val="00AD2992"/>
    <w:rsid w:val="00AD2F72"/>
    <w:rsid w:val="00AD3E0D"/>
    <w:rsid w:val="00AD468B"/>
    <w:rsid w:val="00AD4F7B"/>
    <w:rsid w:val="00AD7046"/>
    <w:rsid w:val="00AD7954"/>
    <w:rsid w:val="00AE23FB"/>
    <w:rsid w:val="00AE256C"/>
    <w:rsid w:val="00AE5058"/>
    <w:rsid w:val="00AE6691"/>
    <w:rsid w:val="00AE79B6"/>
    <w:rsid w:val="00AF429B"/>
    <w:rsid w:val="00AF4BF2"/>
    <w:rsid w:val="00AF4DA4"/>
    <w:rsid w:val="00AF592A"/>
    <w:rsid w:val="00AF7546"/>
    <w:rsid w:val="00B00198"/>
    <w:rsid w:val="00B00C4E"/>
    <w:rsid w:val="00B01B1C"/>
    <w:rsid w:val="00B02499"/>
    <w:rsid w:val="00B02796"/>
    <w:rsid w:val="00B02A3F"/>
    <w:rsid w:val="00B03235"/>
    <w:rsid w:val="00B03A57"/>
    <w:rsid w:val="00B04A35"/>
    <w:rsid w:val="00B04BE1"/>
    <w:rsid w:val="00B050D9"/>
    <w:rsid w:val="00B05AC6"/>
    <w:rsid w:val="00B123FB"/>
    <w:rsid w:val="00B1247F"/>
    <w:rsid w:val="00B1498F"/>
    <w:rsid w:val="00B153FA"/>
    <w:rsid w:val="00B17B55"/>
    <w:rsid w:val="00B22A17"/>
    <w:rsid w:val="00B22B9F"/>
    <w:rsid w:val="00B22F78"/>
    <w:rsid w:val="00B27131"/>
    <w:rsid w:val="00B27951"/>
    <w:rsid w:val="00B31892"/>
    <w:rsid w:val="00B32616"/>
    <w:rsid w:val="00B32689"/>
    <w:rsid w:val="00B331EC"/>
    <w:rsid w:val="00B342BA"/>
    <w:rsid w:val="00B35F83"/>
    <w:rsid w:val="00B36A30"/>
    <w:rsid w:val="00B37A6D"/>
    <w:rsid w:val="00B42016"/>
    <w:rsid w:val="00B42F31"/>
    <w:rsid w:val="00B43C12"/>
    <w:rsid w:val="00B43D92"/>
    <w:rsid w:val="00B51050"/>
    <w:rsid w:val="00B51EB8"/>
    <w:rsid w:val="00B52CAD"/>
    <w:rsid w:val="00B53EAF"/>
    <w:rsid w:val="00B554D6"/>
    <w:rsid w:val="00B62EE3"/>
    <w:rsid w:val="00B63764"/>
    <w:rsid w:val="00B6454E"/>
    <w:rsid w:val="00B65BCA"/>
    <w:rsid w:val="00B66150"/>
    <w:rsid w:val="00B6639B"/>
    <w:rsid w:val="00B66F84"/>
    <w:rsid w:val="00B675A3"/>
    <w:rsid w:val="00B67947"/>
    <w:rsid w:val="00B73BAA"/>
    <w:rsid w:val="00B7570D"/>
    <w:rsid w:val="00B75C77"/>
    <w:rsid w:val="00B80E36"/>
    <w:rsid w:val="00B84F6E"/>
    <w:rsid w:val="00B901B7"/>
    <w:rsid w:val="00B90713"/>
    <w:rsid w:val="00B92069"/>
    <w:rsid w:val="00B9500B"/>
    <w:rsid w:val="00B970C0"/>
    <w:rsid w:val="00B97377"/>
    <w:rsid w:val="00BA1D80"/>
    <w:rsid w:val="00BA3F3D"/>
    <w:rsid w:val="00BA4B48"/>
    <w:rsid w:val="00BA4E6F"/>
    <w:rsid w:val="00BA56A8"/>
    <w:rsid w:val="00BA784F"/>
    <w:rsid w:val="00BA7A1E"/>
    <w:rsid w:val="00BA7E40"/>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BCA"/>
    <w:rsid w:val="00BD3C78"/>
    <w:rsid w:val="00BD5C92"/>
    <w:rsid w:val="00BD6505"/>
    <w:rsid w:val="00BE288A"/>
    <w:rsid w:val="00BE5634"/>
    <w:rsid w:val="00BE57BB"/>
    <w:rsid w:val="00BE7092"/>
    <w:rsid w:val="00BE7118"/>
    <w:rsid w:val="00BF0C25"/>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6633"/>
    <w:rsid w:val="00C27AAC"/>
    <w:rsid w:val="00C3032A"/>
    <w:rsid w:val="00C335A8"/>
    <w:rsid w:val="00C34810"/>
    <w:rsid w:val="00C362E2"/>
    <w:rsid w:val="00C4052B"/>
    <w:rsid w:val="00C409B6"/>
    <w:rsid w:val="00C40CD5"/>
    <w:rsid w:val="00C40DD3"/>
    <w:rsid w:val="00C41F61"/>
    <w:rsid w:val="00C420A3"/>
    <w:rsid w:val="00C42A8E"/>
    <w:rsid w:val="00C42EF8"/>
    <w:rsid w:val="00C4414F"/>
    <w:rsid w:val="00C44308"/>
    <w:rsid w:val="00C45AE6"/>
    <w:rsid w:val="00C45AF2"/>
    <w:rsid w:val="00C46A25"/>
    <w:rsid w:val="00C47E88"/>
    <w:rsid w:val="00C500A8"/>
    <w:rsid w:val="00C51B7F"/>
    <w:rsid w:val="00C529B0"/>
    <w:rsid w:val="00C52E9B"/>
    <w:rsid w:val="00C53D9F"/>
    <w:rsid w:val="00C540CA"/>
    <w:rsid w:val="00C556AB"/>
    <w:rsid w:val="00C56B62"/>
    <w:rsid w:val="00C57D4C"/>
    <w:rsid w:val="00C60D14"/>
    <w:rsid w:val="00C6119E"/>
    <w:rsid w:val="00C627B9"/>
    <w:rsid w:val="00C64E46"/>
    <w:rsid w:val="00C64EB4"/>
    <w:rsid w:val="00C650CF"/>
    <w:rsid w:val="00C65690"/>
    <w:rsid w:val="00C659E6"/>
    <w:rsid w:val="00C66F2D"/>
    <w:rsid w:val="00C672CD"/>
    <w:rsid w:val="00C67A41"/>
    <w:rsid w:val="00C67C95"/>
    <w:rsid w:val="00C67CE6"/>
    <w:rsid w:val="00C71154"/>
    <w:rsid w:val="00C71160"/>
    <w:rsid w:val="00C7208B"/>
    <w:rsid w:val="00C737F2"/>
    <w:rsid w:val="00C74467"/>
    <w:rsid w:val="00C74954"/>
    <w:rsid w:val="00C75DFF"/>
    <w:rsid w:val="00C77D00"/>
    <w:rsid w:val="00C803D7"/>
    <w:rsid w:val="00C8054F"/>
    <w:rsid w:val="00C8214A"/>
    <w:rsid w:val="00C825E5"/>
    <w:rsid w:val="00C8345C"/>
    <w:rsid w:val="00C849B4"/>
    <w:rsid w:val="00C85CD7"/>
    <w:rsid w:val="00C8729E"/>
    <w:rsid w:val="00C87E66"/>
    <w:rsid w:val="00C91A6F"/>
    <w:rsid w:val="00C91E33"/>
    <w:rsid w:val="00C9211F"/>
    <w:rsid w:val="00C930C8"/>
    <w:rsid w:val="00C9468C"/>
    <w:rsid w:val="00C95611"/>
    <w:rsid w:val="00C97FC1"/>
    <w:rsid w:val="00CA00B3"/>
    <w:rsid w:val="00CA2E1F"/>
    <w:rsid w:val="00CA45CB"/>
    <w:rsid w:val="00CA4C3A"/>
    <w:rsid w:val="00CA4E57"/>
    <w:rsid w:val="00CA62D8"/>
    <w:rsid w:val="00CA7AA6"/>
    <w:rsid w:val="00CA7ADA"/>
    <w:rsid w:val="00CA7C07"/>
    <w:rsid w:val="00CA7EAE"/>
    <w:rsid w:val="00CA7F1D"/>
    <w:rsid w:val="00CB009D"/>
    <w:rsid w:val="00CB04A1"/>
    <w:rsid w:val="00CB0A09"/>
    <w:rsid w:val="00CB2E83"/>
    <w:rsid w:val="00CB5C38"/>
    <w:rsid w:val="00CB6798"/>
    <w:rsid w:val="00CC13F1"/>
    <w:rsid w:val="00CC1C87"/>
    <w:rsid w:val="00CC1F8C"/>
    <w:rsid w:val="00CC29B3"/>
    <w:rsid w:val="00CC2EA8"/>
    <w:rsid w:val="00CC5500"/>
    <w:rsid w:val="00CC6E48"/>
    <w:rsid w:val="00CD08D4"/>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5E9B"/>
    <w:rsid w:val="00CE6AE0"/>
    <w:rsid w:val="00CE6C14"/>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0821"/>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496C"/>
    <w:rsid w:val="00D34FFC"/>
    <w:rsid w:val="00D36A13"/>
    <w:rsid w:val="00D36A9F"/>
    <w:rsid w:val="00D404D8"/>
    <w:rsid w:val="00D41F3C"/>
    <w:rsid w:val="00D41F5F"/>
    <w:rsid w:val="00D42E23"/>
    <w:rsid w:val="00D43A3A"/>
    <w:rsid w:val="00D44204"/>
    <w:rsid w:val="00D466A8"/>
    <w:rsid w:val="00D46E14"/>
    <w:rsid w:val="00D474D0"/>
    <w:rsid w:val="00D51004"/>
    <w:rsid w:val="00D5128D"/>
    <w:rsid w:val="00D52E5B"/>
    <w:rsid w:val="00D52EC1"/>
    <w:rsid w:val="00D579E6"/>
    <w:rsid w:val="00D60A01"/>
    <w:rsid w:val="00D61CB8"/>
    <w:rsid w:val="00D61FF9"/>
    <w:rsid w:val="00D62480"/>
    <w:rsid w:val="00D629E3"/>
    <w:rsid w:val="00D6319D"/>
    <w:rsid w:val="00D63D61"/>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86CDB"/>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1B31"/>
    <w:rsid w:val="00DC44A6"/>
    <w:rsid w:val="00DC5E0D"/>
    <w:rsid w:val="00DC69D9"/>
    <w:rsid w:val="00DC7159"/>
    <w:rsid w:val="00DC7C06"/>
    <w:rsid w:val="00DC7E08"/>
    <w:rsid w:val="00DD07C6"/>
    <w:rsid w:val="00DD0CD5"/>
    <w:rsid w:val="00DD1932"/>
    <w:rsid w:val="00DD1CC7"/>
    <w:rsid w:val="00DD2423"/>
    <w:rsid w:val="00DD4191"/>
    <w:rsid w:val="00DD732B"/>
    <w:rsid w:val="00DD73A4"/>
    <w:rsid w:val="00DE00CB"/>
    <w:rsid w:val="00DE02CA"/>
    <w:rsid w:val="00DE224D"/>
    <w:rsid w:val="00DE3A57"/>
    <w:rsid w:val="00DE41C5"/>
    <w:rsid w:val="00DE69A4"/>
    <w:rsid w:val="00DF43D9"/>
    <w:rsid w:val="00DF59CE"/>
    <w:rsid w:val="00DF7F60"/>
    <w:rsid w:val="00DF7F84"/>
    <w:rsid w:val="00E003B2"/>
    <w:rsid w:val="00E003CE"/>
    <w:rsid w:val="00E00BC4"/>
    <w:rsid w:val="00E022A1"/>
    <w:rsid w:val="00E0245B"/>
    <w:rsid w:val="00E02A52"/>
    <w:rsid w:val="00E0447A"/>
    <w:rsid w:val="00E052B8"/>
    <w:rsid w:val="00E10780"/>
    <w:rsid w:val="00E12804"/>
    <w:rsid w:val="00E134FA"/>
    <w:rsid w:val="00E16A58"/>
    <w:rsid w:val="00E174A1"/>
    <w:rsid w:val="00E17D0D"/>
    <w:rsid w:val="00E2145E"/>
    <w:rsid w:val="00E21EC5"/>
    <w:rsid w:val="00E22006"/>
    <w:rsid w:val="00E22EA8"/>
    <w:rsid w:val="00E2305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5E05"/>
    <w:rsid w:val="00E57404"/>
    <w:rsid w:val="00E57797"/>
    <w:rsid w:val="00E57A6E"/>
    <w:rsid w:val="00E62E72"/>
    <w:rsid w:val="00E64095"/>
    <w:rsid w:val="00E64BEF"/>
    <w:rsid w:val="00E64E18"/>
    <w:rsid w:val="00E64F39"/>
    <w:rsid w:val="00E66BEB"/>
    <w:rsid w:val="00E674AF"/>
    <w:rsid w:val="00E71771"/>
    <w:rsid w:val="00E71F80"/>
    <w:rsid w:val="00E73985"/>
    <w:rsid w:val="00E7452D"/>
    <w:rsid w:val="00E74CB0"/>
    <w:rsid w:val="00E81B7C"/>
    <w:rsid w:val="00E8371E"/>
    <w:rsid w:val="00E85AC5"/>
    <w:rsid w:val="00E864E9"/>
    <w:rsid w:val="00E865E5"/>
    <w:rsid w:val="00E878C8"/>
    <w:rsid w:val="00E909E3"/>
    <w:rsid w:val="00E91D41"/>
    <w:rsid w:val="00E9742F"/>
    <w:rsid w:val="00E97D58"/>
    <w:rsid w:val="00EA05DD"/>
    <w:rsid w:val="00EA372C"/>
    <w:rsid w:val="00EB020F"/>
    <w:rsid w:val="00EB1CA0"/>
    <w:rsid w:val="00EB2119"/>
    <w:rsid w:val="00EB33A4"/>
    <w:rsid w:val="00EB386A"/>
    <w:rsid w:val="00EB3E63"/>
    <w:rsid w:val="00EB426E"/>
    <w:rsid w:val="00EB5957"/>
    <w:rsid w:val="00EB6216"/>
    <w:rsid w:val="00EB67C3"/>
    <w:rsid w:val="00EB6CF0"/>
    <w:rsid w:val="00EB726D"/>
    <w:rsid w:val="00EC1274"/>
    <w:rsid w:val="00EC285A"/>
    <w:rsid w:val="00EC3047"/>
    <w:rsid w:val="00EC4067"/>
    <w:rsid w:val="00EC4F2E"/>
    <w:rsid w:val="00EC5C68"/>
    <w:rsid w:val="00EC6576"/>
    <w:rsid w:val="00ED22BA"/>
    <w:rsid w:val="00ED3627"/>
    <w:rsid w:val="00ED37B8"/>
    <w:rsid w:val="00ED3C94"/>
    <w:rsid w:val="00ED41B7"/>
    <w:rsid w:val="00ED4B8D"/>
    <w:rsid w:val="00ED5B5F"/>
    <w:rsid w:val="00ED67BB"/>
    <w:rsid w:val="00EE04B2"/>
    <w:rsid w:val="00EE1006"/>
    <w:rsid w:val="00EE1B70"/>
    <w:rsid w:val="00EE3EC4"/>
    <w:rsid w:val="00EE53C1"/>
    <w:rsid w:val="00EF0C39"/>
    <w:rsid w:val="00EF36E1"/>
    <w:rsid w:val="00EF6A3F"/>
    <w:rsid w:val="00EF6C8B"/>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BA6"/>
    <w:rsid w:val="00F25709"/>
    <w:rsid w:val="00F26C65"/>
    <w:rsid w:val="00F316B5"/>
    <w:rsid w:val="00F378E3"/>
    <w:rsid w:val="00F400B1"/>
    <w:rsid w:val="00F41B36"/>
    <w:rsid w:val="00F42088"/>
    <w:rsid w:val="00F4303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940"/>
    <w:rsid w:val="00F70847"/>
    <w:rsid w:val="00F70A24"/>
    <w:rsid w:val="00F71565"/>
    <w:rsid w:val="00F7237E"/>
    <w:rsid w:val="00F72BE3"/>
    <w:rsid w:val="00F73D29"/>
    <w:rsid w:val="00F7490E"/>
    <w:rsid w:val="00F7642B"/>
    <w:rsid w:val="00F80790"/>
    <w:rsid w:val="00F82012"/>
    <w:rsid w:val="00F8257C"/>
    <w:rsid w:val="00F877BC"/>
    <w:rsid w:val="00F8788F"/>
    <w:rsid w:val="00F87926"/>
    <w:rsid w:val="00F908B7"/>
    <w:rsid w:val="00F90E51"/>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0E9C"/>
    <w:rsid w:val="00FC2034"/>
    <w:rsid w:val="00FC387F"/>
    <w:rsid w:val="00FC48F9"/>
    <w:rsid w:val="00FC6F1F"/>
    <w:rsid w:val="00FD34DC"/>
    <w:rsid w:val="00FD3D7D"/>
    <w:rsid w:val="00FD5141"/>
    <w:rsid w:val="00FD5CCF"/>
    <w:rsid w:val="00FD667D"/>
    <w:rsid w:val="00FE58DC"/>
    <w:rsid w:val="00FE609B"/>
    <w:rsid w:val="00FE62B8"/>
    <w:rsid w:val="00FE7308"/>
    <w:rsid w:val="00FE74A7"/>
    <w:rsid w:val="00FE7D39"/>
    <w:rsid w:val="00FF4125"/>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il">
    <w:name w:val="il"/>
    <w:basedOn w:val="Fuentedeprrafopredeter"/>
    <w:rsid w:val="000C3646"/>
  </w:style>
  <w:style w:type="character" w:customStyle="1" w:styleId="Mencinsinresolver8">
    <w:name w:val="Mención sin resolver8"/>
    <w:basedOn w:val="Fuentedeprrafopredeter"/>
    <w:uiPriority w:val="99"/>
    <w:semiHidden/>
    <w:unhideWhenUsed/>
    <w:rsid w:val="0075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75913898">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brirAcuse(709193);"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javascript:abrirAcuse(709193);" TargetMode="External"/><Relationship Id="rId17" Type="http://schemas.openxmlformats.org/officeDocument/2006/relationships/hyperlink" Target="https://sseguridad.edomex.gob.mx/avisos-privacida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javascript:abrirAcuse(709193);"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Acuse(70919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javascript:abrirAcuse(709193);"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javascript:abrirAcuse(709193);" TargetMode="External"/><Relationship Id="rId14" Type="http://schemas.openxmlformats.org/officeDocument/2006/relationships/hyperlink" Target="https://sseguridad.edomex.gob.mx/avisos-privacidad"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9B1A05AD-C656-46BE-B384-1BFA138CD1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5902</Words>
  <Characters>32462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2026-01-23T15:50:00Z</cp:lastPrinted>
  <dcterms:created xsi:type="dcterms:W3CDTF">2026-04-10T01:08:00Z</dcterms:created>
  <dcterms:modified xsi:type="dcterms:W3CDTF">2026-04-10T01:08:00Z</dcterms:modified>
</cp:coreProperties>
</file>