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91C" w:rsidRPr="00523A23" w:rsidRDefault="00ED491C" w:rsidP="00ED491C">
      <w:pPr>
        <w:spacing w:line="360" w:lineRule="auto"/>
        <w:jc w:val="both"/>
        <w:rPr>
          <w:rFonts w:ascii="Palatino Linotype" w:hAnsi="Palatino Linotype"/>
        </w:rPr>
      </w:pPr>
      <w:r w:rsidRPr="00523A23">
        <w:rPr>
          <w:rFonts w:ascii="Palatino Linotype" w:hAnsi="Palatino Linotype"/>
        </w:rPr>
        <w:t>Resolución del Pleno del Instituto de Transparencia, Acceso a la Información Pública y Protección de Datos Personales del Estado de México y Municipios, con domicilio en Metepec, Estado de México, a trece de mayo de dos mil veintiséis.</w:t>
      </w:r>
    </w:p>
    <w:p w:rsidR="00ED491C" w:rsidRPr="00523A23" w:rsidRDefault="00ED491C" w:rsidP="00ED491C">
      <w:pPr>
        <w:spacing w:line="360" w:lineRule="auto"/>
        <w:jc w:val="both"/>
        <w:rPr>
          <w:rFonts w:ascii="Palatino Linotype" w:hAnsi="Palatino Linotype"/>
        </w:rPr>
      </w:pPr>
    </w:p>
    <w:p w:rsidR="00ED491C" w:rsidRPr="00523A23" w:rsidRDefault="00ED491C" w:rsidP="00ED491C">
      <w:pPr>
        <w:tabs>
          <w:tab w:val="left" w:pos="1701"/>
        </w:tabs>
        <w:spacing w:before="240" w:line="360" w:lineRule="auto"/>
        <w:jc w:val="both"/>
        <w:rPr>
          <w:rFonts w:ascii="Palatino Linotype" w:hAnsi="Palatino Linotype" w:cs="Arial"/>
          <w:sz w:val="28"/>
        </w:rPr>
      </w:pPr>
      <w:r w:rsidRPr="00523A23">
        <w:rPr>
          <w:rFonts w:ascii="Palatino Linotype" w:hAnsi="Palatino Linotype" w:cs="Arial"/>
          <w:b/>
        </w:rPr>
        <w:t>VISTO</w:t>
      </w:r>
      <w:r w:rsidRPr="00523A23">
        <w:rPr>
          <w:rFonts w:ascii="Palatino Linotype" w:hAnsi="Palatino Linotype" w:cs="Arial"/>
        </w:rPr>
        <w:t xml:space="preserve"> el expediente electrónico formado con motivo del recurso de revisión número</w:t>
      </w:r>
      <w:r w:rsidRPr="00523A23">
        <w:rPr>
          <w:rFonts w:ascii="Palatino Linotype" w:hAnsi="Palatino Linotype" w:cs="Arial"/>
          <w:b/>
        </w:rPr>
        <w:t xml:space="preserve"> </w:t>
      </w:r>
      <w:bookmarkStart w:id="0" w:name="_GoBack"/>
      <w:r w:rsidRPr="00523A23">
        <w:rPr>
          <w:rFonts w:ascii="Palatino Linotype" w:hAnsi="Palatino Linotype" w:cs="Arial"/>
          <w:b/>
          <w:bCs/>
          <w:lang w:eastAsia="es-MX"/>
        </w:rPr>
        <w:t>03175/INFOEM/IP/RR/2026</w:t>
      </w:r>
      <w:bookmarkEnd w:id="0"/>
      <w:r w:rsidRPr="00523A23">
        <w:rPr>
          <w:rFonts w:ascii="Palatino Linotype" w:hAnsi="Palatino Linotype" w:cs="Arial"/>
          <w:b/>
          <w:bCs/>
          <w:lang w:eastAsia="es-MX"/>
        </w:rPr>
        <w:t xml:space="preserve">, </w:t>
      </w:r>
      <w:r w:rsidRPr="00523A23">
        <w:rPr>
          <w:rFonts w:ascii="Palatino Linotype" w:hAnsi="Palatino Linotype"/>
        </w:rPr>
        <w:t xml:space="preserve">interpuesto por un particular que no proporcionó nombre o seudónimo, en lo sucesivo la parte </w:t>
      </w:r>
      <w:r w:rsidRPr="00523A23">
        <w:rPr>
          <w:rFonts w:ascii="Palatino Linotype" w:hAnsi="Palatino Linotype"/>
          <w:b/>
        </w:rPr>
        <w:t>Recurrente</w:t>
      </w:r>
      <w:r w:rsidRPr="00523A23">
        <w:rPr>
          <w:rFonts w:ascii="Palatino Linotype" w:hAnsi="Palatino Linotype"/>
        </w:rPr>
        <w:t xml:space="preserve">, en contra de la respuesta del </w:t>
      </w:r>
      <w:r w:rsidRPr="00523A23">
        <w:rPr>
          <w:rFonts w:ascii="Palatino Linotype" w:hAnsi="Palatino Linotype"/>
          <w:b/>
        </w:rPr>
        <w:t>Ayuntamiento de Toluca</w:t>
      </w:r>
      <w:r w:rsidRPr="00523A23">
        <w:rPr>
          <w:rFonts w:ascii="Palatino Linotype" w:hAnsi="Palatino Linotype"/>
        </w:rPr>
        <w:t xml:space="preserve">, en lo subsecuente el </w:t>
      </w:r>
      <w:r w:rsidRPr="00523A23">
        <w:rPr>
          <w:rFonts w:ascii="Palatino Linotype" w:hAnsi="Palatino Linotype"/>
          <w:b/>
        </w:rPr>
        <w:t>Sujeto Obligado</w:t>
      </w:r>
      <w:r w:rsidRPr="00523A23">
        <w:rPr>
          <w:rFonts w:ascii="Palatino Linotype" w:hAnsi="Palatino Linotype"/>
        </w:rPr>
        <w:t>, se procede a dictar la presente resolución.</w:t>
      </w:r>
    </w:p>
    <w:p w:rsidR="00ED491C" w:rsidRPr="00523A23" w:rsidRDefault="00ED491C" w:rsidP="00ED491C">
      <w:pPr>
        <w:pStyle w:val="infoemcitas"/>
        <w:jc w:val="center"/>
        <w:rPr>
          <w:b/>
          <w:bCs/>
          <w:i w:val="0"/>
          <w:iCs/>
          <w:sz w:val="28"/>
          <w:szCs w:val="28"/>
        </w:rPr>
      </w:pPr>
    </w:p>
    <w:p w:rsidR="00ED491C" w:rsidRPr="00523A23" w:rsidRDefault="00ED491C" w:rsidP="00ED491C">
      <w:pPr>
        <w:pStyle w:val="infoemcitas"/>
        <w:jc w:val="center"/>
        <w:rPr>
          <w:b/>
          <w:bCs/>
          <w:i w:val="0"/>
          <w:iCs/>
          <w:sz w:val="28"/>
          <w:szCs w:val="28"/>
        </w:rPr>
      </w:pPr>
      <w:r w:rsidRPr="00523A23">
        <w:rPr>
          <w:b/>
          <w:bCs/>
          <w:i w:val="0"/>
          <w:iCs/>
          <w:sz w:val="28"/>
          <w:szCs w:val="28"/>
        </w:rPr>
        <w:t>A N T E C E D E N T E S   D E L   A S U N T O</w:t>
      </w:r>
    </w:p>
    <w:p w:rsidR="00ED491C" w:rsidRPr="00523A23" w:rsidRDefault="00ED491C" w:rsidP="00ED491C">
      <w:pPr>
        <w:spacing w:before="240" w:after="240" w:line="360" w:lineRule="auto"/>
        <w:jc w:val="both"/>
        <w:rPr>
          <w:rFonts w:ascii="Palatino Linotype" w:hAnsi="Palatino Linotype"/>
        </w:rPr>
      </w:pPr>
      <w:r w:rsidRPr="00523A23">
        <w:rPr>
          <w:rFonts w:ascii="Palatino Linotype" w:hAnsi="Palatino Linotype" w:cs="Arial"/>
          <w:b/>
          <w:sz w:val="28"/>
        </w:rPr>
        <w:t>PRIMERO.</w:t>
      </w:r>
      <w:r w:rsidRPr="00523A23">
        <w:rPr>
          <w:rFonts w:ascii="Palatino Linotype" w:hAnsi="Palatino Linotype" w:cs="Arial"/>
        </w:rPr>
        <w:t xml:space="preserve"> </w:t>
      </w:r>
      <w:r w:rsidRPr="00523A23">
        <w:rPr>
          <w:rFonts w:ascii="Palatino Linotype" w:hAnsi="Palatino Linotype"/>
          <w:b/>
          <w:sz w:val="28"/>
          <w:szCs w:val="28"/>
        </w:rPr>
        <w:t>De la Solicitud de Información.</w:t>
      </w:r>
    </w:p>
    <w:p w:rsidR="00ED491C" w:rsidRPr="00523A23" w:rsidRDefault="00ED491C" w:rsidP="00ED491C">
      <w:pPr>
        <w:spacing w:before="240" w:line="360" w:lineRule="auto"/>
        <w:jc w:val="both"/>
        <w:rPr>
          <w:rFonts w:ascii="Palatino Linotype" w:hAnsi="Palatino Linotype" w:cs="Arial"/>
          <w:b/>
        </w:rPr>
      </w:pPr>
      <w:r w:rsidRPr="00523A23">
        <w:rPr>
          <w:rFonts w:ascii="Palatino Linotype" w:hAnsi="Palatino Linotype" w:cs="Arial"/>
        </w:rPr>
        <w:t xml:space="preserve">Con fecha </w:t>
      </w:r>
      <w:r w:rsidRPr="00523A23">
        <w:rPr>
          <w:rFonts w:ascii="Palatino Linotype" w:hAnsi="Palatino Linotype" w:cs="Arial"/>
          <w:b/>
        </w:rPr>
        <w:t>veintiocho de enero de dos mil veintiséis</w:t>
      </w:r>
      <w:r w:rsidRPr="00523A23">
        <w:rPr>
          <w:rFonts w:ascii="Palatino Linotype" w:hAnsi="Palatino Linotype" w:cs="Arial"/>
        </w:rPr>
        <w:t>, la parte</w:t>
      </w:r>
      <w:r w:rsidRPr="00523A23">
        <w:rPr>
          <w:rFonts w:ascii="Palatino Linotype" w:hAnsi="Palatino Linotype" w:cs="Arial"/>
          <w:b/>
        </w:rPr>
        <w:t xml:space="preserve"> Recurrente </w:t>
      </w:r>
      <w:r w:rsidRPr="00523A23">
        <w:rPr>
          <w:rFonts w:ascii="Palatino Linotype" w:hAnsi="Palatino Linotype" w:cs="Arial"/>
        </w:rPr>
        <w:t>presentó a través del Sistema de Acceso a la Información Mexiquense (</w:t>
      </w:r>
      <w:r w:rsidRPr="00523A23">
        <w:rPr>
          <w:rFonts w:ascii="Palatino Linotype" w:hAnsi="Palatino Linotype" w:cs="Arial"/>
          <w:b/>
        </w:rPr>
        <w:t>SAIMEX)</w:t>
      </w:r>
      <w:r w:rsidRPr="00523A23">
        <w:rPr>
          <w:rFonts w:ascii="Palatino Linotype" w:hAnsi="Palatino Linotype" w:cs="Arial"/>
        </w:rPr>
        <w:t xml:space="preserve"> ante </w:t>
      </w:r>
      <w:r w:rsidRPr="00523A23">
        <w:rPr>
          <w:rFonts w:ascii="Palatino Linotype" w:hAnsi="Palatino Linotype" w:cs="Arial"/>
          <w:b/>
        </w:rPr>
        <w:t>El Sujeto Obligado</w:t>
      </w:r>
      <w:r w:rsidRPr="00523A23">
        <w:rPr>
          <w:rFonts w:ascii="Palatino Linotype" w:hAnsi="Palatino Linotype" w:cs="Arial"/>
        </w:rPr>
        <w:t>, solicitud de acceso a la información pública, registra</w:t>
      </w:r>
      <w:r w:rsidR="001B7F72" w:rsidRPr="00523A23">
        <w:rPr>
          <w:rFonts w:ascii="Palatino Linotype" w:hAnsi="Palatino Linotype" w:cs="Arial"/>
        </w:rPr>
        <w:t>da bajo el número de expediente</w:t>
      </w:r>
      <w:r w:rsidRPr="00523A23">
        <w:rPr>
          <w:rFonts w:ascii="Palatino Linotype" w:hAnsi="Palatino Linotype" w:cs="Arial"/>
          <w:b/>
        </w:rPr>
        <w:t xml:space="preserve">, </w:t>
      </w:r>
      <w:r w:rsidRPr="00523A23">
        <w:rPr>
          <w:rFonts w:ascii="Palatino Linotype" w:hAnsi="Palatino Linotype" w:cs="Arial"/>
        </w:rPr>
        <w:t>mediante la cual solicitó información en el tenor siguiente:</w:t>
      </w:r>
    </w:p>
    <w:p w:rsidR="00ED491C" w:rsidRPr="00523A23" w:rsidRDefault="00ED491C" w:rsidP="00ED491C">
      <w:pPr>
        <w:pStyle w:val="INFOEM"/>
        <w:rPr>
          <w:lang w:val="es-ES_tradnl" w:eastAsia="es-ES"/>
        </w:rPr>
      </w:pPr>
      <w:r w:rsidRPr="00523A23">
        <w:rPr>
          <w:lang w:val="es-ES_tradnl" w:eastAsia="es-ES"/>
        </w:rPr>
        <w:t>“</w:t>
      </w:r>
      <w:r w:rsidR="001B7F72" w:rsidRPr="00523A23">
        <w:rPr>
          <w:lang w:val="es-ES" w:eastAsia="es-ES"/>
        </w:rPr>
        <w:t>SE SOLICITAN TODOS LOS OFICIOS RECIBIDO PARA EL IPOMEX EN LA UNIDAD DE TRANSPARECIA Y JEFATURAS DE DEPARTAMIENTO EN EL AÑO 2025.</w:t>
      </w:r>
      <w:r w:rsidRPr="00523A23">
        <w:rPr>
          <w:lang w:val="es-ES_tradnl" w:eastAsia="es-ES"/>
        </w:rPr>
        <w:t>” (Sic)</w:t>
      </w:r>
    </w:p>
    <w:p w:rsidR="00ED491C" w:rsidRPr="00523A23" w:rsidRDefault="00ED491C" w:rsidP="00ED491C">
      <w:pPr>
        <w:spacing w:before="240" w:line="360" w:lineRule="auto"/>
        <w:jc w:val="both"/>
        <w:rPr>
          <w:rFonts w:ascii="Palatino Linotype" w:hAnsi="Palatino Linotype"/>
          <w:lang w:val="es-ES_tradnl"/>
        </w:rPr>
      </w:pPr>
      <w:r w:rsidRPr="00523A23">
        <w:rPr>
          <w:rFonts w:ascii="Palatino Linotype" w:hAnsi="Palatino Linotype"/>
          <w:b/>
          <w:lang w:val="es-ES_tradnl"/>
        </w:rPr>
        <w:t>Modalidad de entrega:</w:t>
      </w:r>
      <w:r w:rsidRPr="00523A23">
        <w:rPr>
          <w:rFonts w:ascii="Palatino Linotype" w:hAnsi="Palatino Linotype"/>
          <w:lang w:val="es-ES_tradnl"/>
        </w:rPr>
        <w:t xml:space="preserve"> A través del SAIMEX.</w:t>
      </w:r>
    </w:p>
    <w:p w:rsidR="00ED491C" w:rsidRPr="00523A23" w:rsidRDefault="00ED491C" w:rsidP="00ED491C">
      <w:pPr>
        <w:spacing w:before="240" w:line="360" w:lineRule="auto"/>
        <w:jc w:val="both"/>
        <w:rPr>
          <w:rFonts w:ascii="Palatino Linotype" w:hAnsi="Palatino Linotype" w:cs="Arial"/>
          <w:b/>
          <w:sz w:val="28"/>
        </w:rPr>
      </w:pPr>
    </w:p>
    <w:p w:rsidR="00ED491C" w:rsidRPr="00523A23" w:rsidRDefault="00ED491C" w:rsidP="00ED491C">
      <w:pPr>
        <w:spacing w:before="240" w:line="360" w:lineRule="auto"/>
        <w:jc w:val="both"/>
        <w:rPr>
          <w:rFonts w:ascii="Palatino Linotype" w:hAnsi="Palatino Linotype" w:cs="Arial"/>
          <w:b/>
          <w:sz w:val="28"/>
        </w:rPr>
      </w:pPr>
      <w:r w:rsidRPr="00523A23">
        <w:rPr>
          <w:rFonts w:ascii="Palatino Linotype" w:hAnsi="Palatino Linotype" w:cs="Arial"/>
          <w:b/>
          <w:sz w:val="28"/>
        </w:rPr>
        <w:t>SEGUNDO. De la prórroga.</w:t>
      </w:r>
    </w:p>
    <w:p w:rsidR="00ED491C" w:rsidRPr="00523A23" w:rsidRDefault="00ED491C" w:rsidP="00ED491C">
      <w:pPr>
        <w:spacing w:before="240" w:line="360" w:lineRule="auto"/>
        <w:jc w:val="both"/>
        <w:rPr>
          <w:rFonts w:ascii="Palatino Linotype" w:hAnsi="Palatino Linotype" w:cs="Arial"/>
        </w:rPr>
      </w:pPr>
      <w:r w:rsidRPr="00523A23">
        <w:rPr>
          <w:rFonts w:ascii="Palatino Linotype" w:hAnsi="Palatino Linotype" w:cs="Arial"/>
        </w:rPr>
        <w:t xml:space="preserve">En fecha </w:t>
      </w:r>
      <w:r w:rsidRPr="00523A23">
        <w:rPr>
          <w:rFonts w:ascii="Palatino Linotype" w:hAnsi="Palatino Linotype" w:cs="Arial"/>
          <w:b/>
        </w:rPr>
        <w:t>diecinueve de febrero de dos mil veintiséis</w:t>
      </w:r>
      <w:r w:rsidRPr="00523A23">
        <w:rPr>
          <w:rFonts w:ascii="Palatino Linotype" w:hAnsi="Palatino Linotype" w:cs="Arial"/>
        </w:rPr>
        <w:t xml:space="preserve"> el Sujeto Obligado notificó a la parte Recurrente una prórroga para dar respuesta, en los términos siguientes:</w:t>
      </w:r>
    </w:p>
    <w:p w:rsidR="00ED491C" w:rsidRPr="00523A23" w:rsidRDefault="00ED491C" w:rsidP="00ED491C">
      <w:pPr>
        <w:pStyle w:val="INFOEM"/>
        <w:spacing w:line="240" w:lineRule="auto"/>
      </w:pPr>
      <w:r w:rsidRPr="00523A23">
        <w:t xml:space="preserve">“... </w:t>
      </w:r>
    </w:p>
    <w:p w:rsidR="001B7F72" w:rsidRPr="00523A23" w:rsidRDefault="001B7F72" w:rsidP="00ED491C">
      <w:pPr>
        <w:pStyle w:val="INFOEM"/>
        <w:spacing w:line="240" w:lineRule="auto"/>
      </w:pPr>
      <w:r w:rsidRPr="00523A23">
        <w:t>Con fundamento en lo señalado en el artículo 163 de la Ley de Transparencia y Acceso a la Información Pública del Estado de México y Municipios, se solicitó prórroga por siete días hábiles más, para dar atención a la solicitud de información registrada con número 0938/TOLUCA/IP/2026, recibida a través del Sistema de Acceso a la Información Mexiquense (SAIMEX), misma que fue procedente, quedando bajo el acuerdo CT/SE/100/03/2026., en la Centingentésima Sesión Extraordinaria 2026 del Comité de Transparencia del Municipio de Toluca, Administración 2025- 2027, de fecha 18/02/2026,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rsidR="00ED491C" w:rsidRPr="00523A23" w:rsidRDefault="00ED491C" w:rsidP="00ED491C">
      <w:pPr>
        <w:pStyle w:val="INFOEM"/>
        <w:spacing w:line="240" w:lineRule="auto"/>
      </w:pPr>
      <w:r w:rsidRPr="00523A23">
        <w:t>…” (Sic)</w:t>
      </w:r>
    </w:p>
    <w:p w:rsidR="00ED491C" w:rsidRPr="00523A23" w:rsidRDefault="00ED491C" w:rsidP="00ED491C">
      <w:pPr>
        <w:spacing w:before="240" w:line="360" w:lineRule="auto"/>
        <w:jc w:val="both"/>
        <w:rPr>
          <w:rFonts w:ascii="Palatino Linotype" w:hAnsi="Palatino Linotype" w:cs="Arial"/>
          <w:b/>
          <w:sz w:val="28"/>
        </w:rPr>
      </w:pPr>
    </w:p>
    <w:p w:rsidR="00ED491C" w:rsidRPr="00523A23" w:rsidRDefault="00ED491C" w:rsidP="00ED491C">
      <w:pPr>
        <w:spacing w:before="240" w:line="360" w:lineRule="auto"/>
        <w:jc w:val="both"/>
        <w:rPr>
          <w:rFonts w:ascii="Palatino Linotype" w:hAnsi="Palatino Linotype"/>
        </w:rPr>
      </w:pPr>
      <w:r w:rsidRPr="00523A23">
        <w:rPr>
          <w:rFonts w:ascii="Palatino Linotype" w:hAnsi="Palatino Linotype" w:cs="Arial"/>
          <w:b/>
          <w:sz w:val="28"/>
        </w:rPr>
        <w:t xml:space="preserve">TERCERO. De la </w:t>
      </w:r>
      <w:r w:rsidRPr="00523A23">
        <w:rPr>
          <w:rFonts w:ascii="Palatino Linotype" w:hAnsi="Palatino Linotype" w:cs="Arial"/>
          <w:b/>
          <w:sz w:val="28"/>
          <w:szCs w:val="20"/>
        </w:rPr>
        <w:t>respuesta o entrega de la información</w:t>
      </w:r>
    </w:p>
    <w:p w:rsidR="00ED491C" w:rsidRPr="00523A23" w:rsidRDefault="00ED491C" w:rsidP="00ED491C">
      <w:pPr>
        <w:pStyle w:val="Sinespaciado"/>
        <w:spacing w:line="360" w:lineRule="auto"/>
        <w:jc w:val="both"/>
        <w:rPr>
          <w:rFonts w:ascii="Palatino Linotype" w:hAnsi="Palatino Linotype" w:cs="Arial"/>
          <w:b/>
          <w:sz w:val="24"/>
        </w:rPr>
      </w:pPr>
      <w:r w:rsidRPr="00523A23">
        <w:rPr>
          <w:rFonts w:ascii="Palatino Linotype" w:hAnsi="Palatino Linotype"/>
          <w:sz w:val="24"/>
        </w:rPr>
        <w:t xml:space="preserve">De las constancias que obran en el expediente electrónico, se advierte que el </w:t>
      </w:r>
      <w:r w:rsidRPr="00523A23">
        <w:rPr>
          <w:rFonts w:ascii="Palatino Linotype" w:hAnsi="Palatino Linotype" w:cs="Arial"/>
          <w:sz w:val="24"/>
        </w:rPr>
        <w:t xml:space="preserve">día </w:t>
      </w:r>
      <w:r w:rsidRPr="00523A23">
        <w:rPr>
          <w:rFonts w:ascii="Palatino Linotype" w:hAnsi="Palatino Linotype" w:cs="Arial"/>
          <w:b/>
          <w:sz w:val="24"/>
        </w:rPr>
        <w:t>tres de marzo de dos mil veintiséis</w:t>
      </w:r>
      <w:r w:rsidRPr="00523A23">
        <w:rPr>
          <w:rFonts w:ascii="Palatino Linotype" w:hAnsi="Palatino Linotype" w:cs="Arial"/>
          <w:sz w:val="24"/>
        </w:rPr>
        <w:t xml:space="preserve">, el </w:t>
      </w:r>
      <w:r w:rsidRPr="00523A23">
        <w:rPr>
          <w:rFonts w:ascii="Palatino Linotype" w:hAnsi="Palatino Linotype" w:cs="Arial"/>
          <w:b/>
          <w:sz w:val="24"/>
        </w:rPr>
        <w:t>Sujeto Obligado</w:t>
      </w:r>
      <w:r w:rsidRPr="00523A23">
        <w:rPr>
          <w:rFonts w:ascii="Palatino Linotype" w:hAnsi="Palatino Linotype" w:cs="Arial"/>
          <w:sz w:val="24"/>
        </w:rPr>
        <w:t xml:space="preserve"> dio respuesta a la solicitud de información en los siguientes términos: </w:t>
      </w:r>
    </w:p>
    <w:p w:rsidR="00ED491C" w:rsidRPr="00523A23" w:rsidRDefault="00ED491C" w:rsidP="00ED491C">
      <w:pPr>
        <w:spacing w:line="360" w:lineRule="auto"/>
        <w:jc w:val="both"/>
        <w:rPr>
          <w:rFonts w:ascii="Palatino Linotype" w:hAnsi="Palatino Linotype" w:cs="Arial"/>
        </w:rPr>
      </w:pPr>
    </w:p>
    <w:p w:rsidR="001B7F72" w:rsidRPr="00523A23" w:rsidRDefault="00ED491C" w:rsidP="00ED491C">
      <w:pPr>
        <w:ind w:left="567" w:right="567"/>
        <w:jc w:val="both"/>
        <w:rPr>
          <w:rFonts w:ascii="Palatino Linotype" w:hAnsi="Palatino Linotype" w:cs="Arial"/>
          <w:i/>
        </w:rPr>
      </w:pPr>
      <w:r w:rsidRPr="00523A23">
        <w:rPr>
          <w:rFonts w:ascii="Palatino Linotype" w:hAnsi="Palatino Linotype" w:cs="Arial"/>
          <w:i/>
        </w:rPr>
        <w:t>“</w:t>
      </w:r>
      <w:r w:rsidR="001B7F72" w:rsidRPr="00523A23">
        <w:rPr>
          <w:rFonts w:ascii="Palatino Linotype" w:hAnsi="Palatino Linotype" w:cs="Arial"/>
          <w:i/>
        </w:rPr>
        <w:t>…</w:t>
      </w:r>
    </w:p>
    <w:p w:rsidR="001B7F72" w:rsidRPr="00523A23" w:rsidRDefault="001B7F72" w:rsidP="001B7F72">
      <w:pPr>
        <w:ind w:left="567" w:right="567"/>
        <w:jc w:val="both"/>
        <w:rPr>
          <w:rFonts w:ascii="Palatino Linotype" w:hAnsi="Palatino Linotype" w:cs="Arial"/>
          <w:i/>
        </w:rPr>
      </w:pPr>
      <w:r w:rsidRPr="00523A23">
        <w:rPr>
          <w:rFonts w:ascii="Palatino Linotype" w:hAnsi="Palatino Linotype" w:cs="Arial"/>
          <w:i/>
        </w:rPr>
        <w:t xml:space="preserve">En respuesta a la solicitud recibida, nos permitimos hacer de su conocimiento que con fundamento en el artículo 53, Fracciones: II, V y VI de la Ley de Transparencia </w:t>
      </w:r>
      <w:r w:rsidRPr="00523A23">
        <w:rPr>
          <w:rFonts w:ascii="Palatino Linotype" w:hAnsi="Palatino Linotype" w:cs="Arial"/>
          <w:i/>
        </w:rPr>
        <w:lastRenderedPageBreak/>
        <w:t>y Acceso a la Información Pública del Estado de México y Municipios, le contestamos que:</w:t>
      </w:r>
    </w:p>
    <w:p w:rsidR="001B7F72" w:rsidRPr="00523A23" w:rsidRDefault="001B7F72" w:rsidP="001B7F72">
      <w:pPr>
        <w:ind w:left="567" w:right="567"/>
        <w:jc w:val="both"/>
        <w:rPr>
          <w:rFonts w:ascii="Palatino Linotype" w:hAnsi="Palatino Linotype" w:cs="Arial"/>
          <w:i/>
        </w:rPr>
      </w:pPr>
      <w:r w:rsidRPr="00523A23">
        <w:rPr>
          <w:rFonts w:ascii="Palatino Linotype" w:hAnsi="Palatino Linotype" w:cs="Arial"/>
          <w:i/>
        </w:rPr>
        <w:t>En atención a la solicitud con folio 0938/TOLUCA/IP/2026, me permito adjuntar al presente la respuesta correspondiente, Sin más por el momento, reciba un saludo.</w:t>
      </w:r>
    </w:p>
    <w:p w:rsidR="00ED491C" w:rsidRPr="00523A23" w:rsidRDefault="001B7F72" w:rsidP="00ED491C">
      <w:pPr>
        <w:ind w:left="567" w:right="567"/>
        <w:jc w:val="both"/>
        <w:rPr>
          <w:rFonts w:ascii="Palatino Linotype" w:hAnsi="Palatino Linotype" w:cs="Arial"/>
          <w:i/>
        </w:rPr>
      </w:pPr>
      <w:r w:rsidRPr="00523A23">
        <w:rPr>
          <w:rFonts w:ascii="Palatino Linotype" w:hAnsi="Palatino Linotype" w:cs="Arial"/>
          <w:i/>
        </w:rPr>
        <w:t>…</w:t>
      </w:r>
      <w:r w:rsidR="00ED491C" w:rsidRPr="00523A23">
        <w:rPr>
          <w:rFonts w:ascii="Palatino Linotype" w:hAnsi="Palatino Linotype" w:cs="Arial"/>
          <w:i/>
        </w:rPr>
        <w:t>“(Sic).</w:t>
      </w:r>
    </w:p>
    <w:p w:rsidR="00ED491C" w:rsidRPr="00523A23" w:rsidRDefault="00ED491C" w:rsidP="00ED491C">
      <w:pPr>
        <w:spacing w:line="360" w:lineRule="auto"/>
        <w:ind w:right="567"/>
        <w:jc w:val="both"/>
        <w:rPr>
          <w:rFonts w:ascii="Palatino Linotype" w:hAnsi="Palatino Linotype" w:cs="Arial"/>
        </w:rPr>
      </w:pPr>
    </w:p>
    <w:p w:rsidR="00ED491C" w:rsidRPr="00523A23" w:rsidRDefault="00ED491C" w:rsidP="00ED491C">
      <w:pPr>
        <w:spacing w:line="360" w:lineRule="auto"/>
        <w:jc w:val="both"/>
        <w:rPr>
          <w:rFonts w:ascii="Palatino Linotype" w:hAnsi="Palatino Linotype" w:cs="Arial"/>
        </w:rPr>
      </w:pPr>
      <w:r w:rsidRPr="00523A23">
        <w:rPr>
          <w:rFonts w:ascii="Palatino Linotype" w:hAnsi="Palatino Linotype" w:cs="Arial"/>
        </w:rPr>
        <w:t xml:space="preserve">Adicionalmente, el </w:t>
      </w:r>
      <w:r w:rsidRPr="00523A23">
        <w:rPr>
          <w:rFonts w:ascii="Palatino Linotype" w:hAnsi="Palatino Linotype" w:cs="Arial"/>
          <w:b/>
        </w:rPr>
        <w:t>Sujeto Obligado</w:t>
      </w:r>
      <w:r w:rsidRPr="00523A23">
        <w:rPr>
          <w:rFonts w:ascii="Palatino Linotype" w:hAnsi="Palatino Linotype" w:cs="Arial"/>
        </w:rPr>
        <w:t xml:space="preserve"> adjuntó los archivos electrónicos denominados “</w:t>
      </w:r>
      <w:r w:rsidR="001B7F72" w:rsidRPr="00523A23">
        <w:rPr>
          <w:rFonts w:ascii="Palatino Linotype" w:hAnsi="Palatino Linotype" w:cs="Arial"/>
          <w:b/>
          <w:i/>
        </w:rPr>
        <w:t>R. 0938.2026.pdf</w:t>
      </w:r>
      <w:r w:rsidRPr="00523A23">
        <w:rPr>
          <w:rFonts w:ascii="Palatino Linotype" w:hAnsi="Palatino Linotype" w:cs="Arial"/>
          <w:b/>
          <w:i/>
        </w:rPr>
        <w:t>” y “</w:t>
      </w:r>
      <w:r w:rsidR="001B7F72" w:rsidRPr="00523A23">
        <w:rPr>
          <w:rFonts w:ascii="Palatino Linotype" w:hAnsi="Palatino Linotype" w:cs="Arial"/>
          <w:b/>
          <w:i/>
        </w:rPr>
        <w:t>OFICIOS RECIBIDOS ACTUALIZACIÓN IPOMEX 2026.pdf</w:t>
      </w:r>
      <w:r w:rsidRPr="00523A23">
        <w:rPr>
          <w:rFonts w:ascii="Palatino Linotype" w:hAnsi="Palatino Linotype" w:cs="Arial"/>
          <w:b/>
          <w:i/>
        </w:rPr>
        <w:t xml:space="preserve">”, </w:t>
      </w:r>
      <w:r w:rsidRPr="00523A23">
        <w:rPr>
          <w:rFonts w:ascii="Palatino Linotype" w:hAnsi="Palatino Linotype" w:cs="Arial"/>
        </w:rPr>
        <w:t xml:space="preserve">mismos que no se reproducen por ser del conocimiento de las partes, sin embargo, serán materia de estudio en el considerando respectivo. </w:t>
      </w:r>
    </w:p>
    <w:p w:rsidR="00ED491C" w:rsidRPr="00523A23" w:rsidRDefault="00ED491C" w:rsidP="00ED491C">
      <w:pPr>
        <w:spacing w:line="360" w:lineRule="auto"/>
        <w:jc w:val="both"/>
        <w:rPr>
          <w:rFonts w:ascii="Palatino Linotype" w:hAnsi="Palatino Linotype" w:cs="Arial"/>
        </w:rPr>
      </w:pPr>
    </w:p>
    <w:p w:rsidR="00ED491C" w:rsidRPr="00523A23" w:rsidRDefault="00ED491C" w:rsidP="00ED491C">
      <w:pPr>
        <w:spacing w:before="240" w:line="360" w:lineRule="auto"/>
        <w:jc w:val="both"/>
        <w:rPr>
          <w:rFonts w:ascii="Palatino Linotype" w:hAnsi="Palatino Linotype" w:cs="Arial"/>
          <w:b/>
          <w:sz w:val="28"/>
        </w:rPr>
      </w:pPr>
      <w:r w:rsidRPr="00523A23">
        <w:rPr>
          <w:rFonts w:ascii="Palatino Linotype" w:hAnsi="Palatino Linotype" w:cs="Arial"/>
          <w:b/>
          <w:sz w:val="28"/>
        </w:rPr>
        <w:t xml:space="preserve">CUARTO. </w:t>
      </w:r>
      <w:r w:rsidRPr="00523A23">
        <w:rPr>
          <w:rFonts w:ascii="Palatino Linotype" w:hAnsi="Palatino Linotype"/>
          <w:b/>
          <w:sz w:val="28"/>
        </w:rPr>
        <w:t>Del recurso de revisión.</w:t>
      </w:r>
    </w:p>
    <w:p w:rsidR="00ED491C" w:rsidRPr="00523A23" w:rsidRDefault="00ED491C" w:rsidP="00ED491C">
      <w:pPr>
        <w:spacing w:before="240" w:line="360" w:lineRule="auto"/>
        <w:jc w:val="both"/>
        <w:rPr>
          <w:rFonts w:ascii="Palatino Linotype" w:hAnsi="Palatino Linotype" w:cs="Arial"/>
        </w:rPr>
      </w:pPr>
      <w:r w:rsidRPr="00523A23">
        <w:rPr>
          <w:rFonts w:ascii="Palatino Linotype" w:hAnsi="Palatino Linotype" w:cs="Arial"/>
        </w:rPr>
        <w:t xml:space="preserve">Inconforme con la respuesta notificada por </w:t>
      </w:r>
      <w:r w:rsidRPr="00523A23">
        <w:rPr>
          <w:rFonts w:ascii="Palatino Linotype" w:hAnsi="Palatino Linotype" w:cs="Arial"/>
          <w:b/>
        </w:rPr>
        <w:t xml:space="preserve">El Sujeto Obligado, </w:t>
      </w:r>
      <w:r w:rsidRPr="00523A23">
        <w:rPr>
          <w:rFonts w:ascii="Palatino Linotype" w:hAnsi="Palatino Linotype" w:cs="Arial"/>
        </w:rPr>
        <w:t>el</w:t>
      </w:r>
      <w:r w:rsidRPr="00523A23">
        <w:rPr>
          <w:rFonts w:ascii="Palatino Linotype" w:hAnsi="Palatino Linotype" w:cs="Arial"/>
          <w:b/>
        </w:rPr>
        <w:t xml:space="preserve"> Recurrente </w:t>
      </w:r>
      <w:r w:rsidRPr="00523A23">
        <w:rPr>
          <w:rFonts w:ascii="Palatino Linotype" w:hAnsi="Palatino Linotype" w:cs="Arial"/>
        </w:rPr>
        <w:t xml:space="preserve">interpuso recurso de revisión, en fecha </w:t>
      </w:r>
      <w:r w:rsidRPr="00523A23">
        <w:rPr>
          <w:rFonts w:ascii="Palatino Linotype" w:hAnsi="Palatino Linotype" w:cs="Arial"/>
          <w:b/>
        </w:rPr>
        <w:t>doce de marzo de dos mil veintiséis</w:t>
      </w:r>
      <w:r w:rsidRPr="00523A23">
        <w:rPr>
          <w:rFonts w:ascii="Palatino Linotype" w:hAnsi="Palatino Linotype" w:cs="Arial"/>
        </w:rPr>
        <w:t xml:space="preserve">, el cual fue registrado en el sistema electrónico con el expediente número </w:t>
      </w:r>
      <w:r w:rsidRPr="00523A23">
        <w:rPr>
          <w:rFonts w:ascii="Palatino Linotype" w:hAnsi="Palatino Linotype" w:cs="Arial"/>
          <w:b/>
        </w:rPr>
        <w:t xml:space="preserve">03175/INFOEM/IP/RR/2026; </w:t>
      </w:r>
      <w:r w:rsidRPr="00523A23">
        <w:rPr>
          <w:rFonts w:ascii="Palatino Linotype" w:hAnsi="Palatino Linotype" w:cs="Arial"/>
        </w:rPr>
        <w:t>en los cuales arguye las siguientes manifestaciones:</w:t>
      </w:r>
    </w:p>
    <w:p w:rsidR="00ED491C" w:rsidRPr="00523A23" w:rsidRDefault="00ED491C" w:rsidP="00ED491C">
      <w:pPr>
        <w:pStyle w:val="Prrafodelista"/>
        <w:numPr>
          <w:ilvl w:val="0"/>
          <w:numId w:val="2"/>
        </w:numPr>
        <w:spacing w:before="240" w:line="360" w:lineRule="auto"/>
        <w:ind w:left="142" w:firstLine="0"/>
        <w:jc w:val="both"/>
        <w:rPr>
          <w:rFonts w:ascii="Palatino Linotype" w:hAnsi="Palatino Linotype" w:cs="Arial"/>
          <w:b/>
          <w:i/>
        </w:rPr>
      </w:pPr>
      <w:r w:rsidRPr="00523A23">
        <w:rPr>
          <w:rFonts w:ascii="Palatino Linotype" w:hAnsi="Palatino Linotype" w:cs="Arial"/>
          <w:b/>
          <w:i/>
        </w:rPr>
        <w:t xml:space="preserve">Acto impugnado </w:t>
      </w:r>
    </w:p>
    <w:p w:rsidR="00ED491C" w:rsidRPr="00523A23" w:rsidRDefault="00ED491C" w:rsidP="00ED491C">
      <w:pPr>
        <w:pStyle w:val="INFOEM"/>
        <w:ind w:left="720"/>
      </w:pPr>
      <w:r w:rsidRPr="00523A23">
        <w:t>“</w:t>
      </w:r>
      <w:r w:rsidR="001B7F72" w:rsidRPr="00523A23">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w:t>
      </w:r>
      <w:r w:rsidR="001B7F72" w:rsidRPr="00523A23">
        <w:lastRenderedPageBreak/>
        <w:t>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523A23">
        <w:t>” (sic)</w:t>
      </w:r>
    </w:p>
    <w:p w:rsidR="00ED491C" w:rsidRPr="00523A23" w:rsidRDefault="00ED491C" w:rsidP="00ED491C">
      <w:pPr>
        <w:pStyle w:val="Prrafodelista"/>
        <w:numPr>
          <w:ilvl w:val="0"/>
          <w:numId w:val="2"/>
        </w:numPr>
        <w:spacing w:before="240" w:line="360" w:lineRule="auto"/>
        <w:ind w:left="142" w:firstLine="0"/>
        <w:jc w:val="both"/>
        <w:rPr>
          <w:rFonts w:ascii="Palatino Linotype" w:hAnsi="Palatino Linotype" w:cs="Arial"/>
          <w:b/>
          <w:i/>
        </w:rPr>
      </w:pPr>
      <w:r w:rsidRPr="00523A23">
        <w:rPr>
          <w:rFonts w:ascii="Palatino Linotype" w:hAnsi="Palatino Linotype" w:cs="Arial"/>
          <w:b/>
          <w:i/>
        </w:rPr>
        <w:t>Razones o motivos de inconformidad</w:t>
      </w:r>
    </w:p>
    <w:p w:rsidR="00ED491C" w:rsidRPr="00523A23" w:rsidRDefault="00ED491C" w:rsidP="00ED491C">
      <w:pPr>
        <w:pStyle w:val="INFOEM"/>
        <w:ind w:left="709"/>
      </w:pPr>
      <w:r w:rsidRPr="00523A23">
        <w:t>“</w:t>
      </w:r>
      <w:r w:rsidR="001B7F72" w:rsidRPr="00523A23">
        <w:rPr>
          <w:lang w:val="es-ES"/>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523A23">
        <w:t>” (sic)</w:t>
      </w:r>
    </w:p>
    <w:p w:rsidR="00ED491C" w:rsidRPr="00523A23" w:rsidRDefault="00ED491C" w:rsidP="00ED491C">
      <w:pPr>
        <w:spacing w:before="240" w:line="360" w:lineRule="auto"/>
        <w:jc w:val="both"/>
        <w:rPr>
          <w:rFonts w:ascii="Palatino Linotype" w:hAnsi="Palatino Linotype" w:cs="Arial"/>
        </w:rPr>
      </w:pPr>
    </w:p>
    <w:p w:rsidR="00ED491C" w:rsidRPr="00523A23" w:rsidRDefault="00ED491C" w:rsidP="00ED491C">
      <w:pPr>
        <w:spacing w:before="240" w:line="360" w:lineRule="auto"/>
        <w:jc w:val="both"/>
        <w:rPr>
          <w:rFonts w:ascii="Palatino Linotype" w:hAnsi="Palatino Linotype" w:cs="Arial"/>
          <w:b/>
        </w:rPr>
      </w:pPr>
      <w:r w:rsidRPr="00523A23">
        <w:rPr>
          <w:rFonts w:ascii="Palatino Linotype" w:hAnsi="Palatino Linotype" w:cs="Arial"/>
          <w:b/>
          <w:sz w:val="28"/>
        </w:rPr>
        <w:t>QUINTO</w:t>
      </w:r>
      <w:r w:rsidRPr="00523A23">
        <w:rPr>
          <w:rFonts w:ascii="Palatino Linotype" w:hAnsi="Palatino Linotype" w:cs="Arial"/>
          <w:b/>
        </w:rPr>
        <w:t xml:space="preserve">. </w:t>
      </w:r>
      <w:r w:rsidRPr="00523A23">
        <w:rPr>
          <w:rFonts w:ascii="Palatino Linotype" w:hAnsi="Palatino Linotype" w:cs="Arial"/>
          <w:b/>
          <w:sz w:val="28"/>
          <w:szCs w:val="28"/>
        </w:rPr>
        <w:t>Del turno y admisión del recurso de revisión.</w:t>
      </w:r>
    </w:p>
    <w:p w:rsidR="00ED491C" w:rsidRPr="00523A23" w:rsidRDefault="00ED491C" w:rsidP="00ED491C">
      <w:pPr>
        <w:spacing w:before="240" w:line="360" w:lineRule="auto"/>
        <w:jc w:val="both"/>
        <w:rPr>
          <w:rFonts w:ascii="Palatino Linotype" w:hAnsi="Palatino Linotype" w:cs="Arial"/>
          <w:sz w:val="28"/>
        </w:rPr>
      </w:pPr>
      <w:r w:rsidRPr="00523A23">
        <w:rPr>
          <w:rFonts w:ascii="Palatino Linotype" w:hAnsi="Palatino Linotype"/>
        </w:rPr>
        <w:lastRenderedPageBreak/>
        <w:t xml:space="preserve">El medio de impugnación fue turnado al Comisionado Presidente </w:t>
      </w:r>
      <w:r w:rsidRPr="00523A23">
        <w:rPr>
          <w:rFonts w:ascii="Palatino Linotype" w:hAnsi="Palatino Linotype"/>
          <w:b/>
        </w:rPr>
        <w:t>José Martínez Vilchis,</w:t>
      </w:r>
      <w:r w:rsidRPr="00523A2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23A23">
        <w:rPr>
          <w:rFonts w:ascii="Palatino Linotype" w:hAnsi="Palatino Linotype"/>
          <w:b/>
        </w:rPr>
        <w:t>admisión</w:t>
      </w:r>
      <w:r w:rsidRPr="00523A23">
        <w:rPr>
          <w:rFonts w:ascii="Palatino Linotype" w:hAnsi="Palatino Linotype"/>
        </w:rPr>
        <w:t xml:space="preserve"> en fecha </w:t>
      </w:r>
      <w:r w:rsidRPr="00523A23">
        <w:rPr>
          <w:rFonts w:ascii="Palatino Linotype" w:hAnsi="Palatino Linotype"/>
          <w:b/>
        </w:rPr>
        <w:t>diecisiete de marzo de dos mil veintiséis</w:t>
      </w:r>
      <w:r w:rsidRPr="00523A23">
        <w:rPr>
          <w:rFonts w:ascii="Palatino Linotype" w:hAnsi="Palatino Linotype"/>
        </w:rPr>
        <w:t>, determinándose en ellos, un plazo de siete días para que las partes manifestaran lo que a su derecho corresponda en términos del numeral ya citado.</w:t>
      </w:r>
    </w:p>
    <w:p w:rsidR="00ED491C" w:rsidRPr="00523A23" w:rsidRDefault="00ED491C" w:rsidP="00ED491C">
      <w:pPr>
        <w:spacing w:before="240" w:line="360" w:lineRule="auto"/>
        <w:jc w:val="both"/>
        <w:rPr>
          <w:rFonts w:ascii="Palatino Linotype" w:hAnsi="Palatino Linotype" w:cs="Arial"/>
          <w:sz w:val="28"/>
        </w:rPr>
      </w:pPr>
    </w:p>
    <w:p w:rsidR="00ED491C" w:rsidRPr="00523A23" w:rsidRDefault="00ED491C" w:rsidP="00ED491C">
      <w:pPr>
        <w:pStyle w:val="Prrafodelista"/>
        <w:spacing w:line="360" w:lineRule="auto"/>
        <w:ind w:left="0"/>
        <w:jc w:val="both"/>
        <w:rPr>
          <w:rFonts w:ascii="Palatino Linotype" w:hAnsi="Palatino Linotype" w:cs="Arial"/>
          <w:b/>
          <w:sz w:val="28"/>
          <w:szCs w:val="28"/>
        </w:rPr>
      </w:pPr>
      <w:r w:rsidRPr="00523A23">
        <w:rPr>
          <w:rFonts w:ascii="Palatino Linotype" w:hAnsi="Palatino Linotype" w:cs="Arial"/>
          <w:b/>
          <w:sz w:val="28"/>
          <w:szCs w:val="28"/>
        </w:rPr>
        <w:t>SEXTO. De la etapa de instrucción.</w:t>
      </w:r>
    </w:p>
    <w:p w:rsidR="00ED491C" w:rsidRPr="00523A23" w:rsidRDefault="00ED491C" w:rsidP="00ED491C">
      <w:pPr>
        <w:spacing w:line="360" w:lineRule="auto"/>
        <w:jc w:val="both"/>
        <w:rPr>
          <w:rFonts w:ascii="Palatino Linotype" w:hAnsi="Palatino Linotype" w:cs="Arial"/>
        </w:rPr>
      </w:pPr>
      <w:r w:rsidRPr="00523A23">
        <w:rPr>
          <w:rFonts w:ascii="Palatino Linotype" w:hAnsi="Palatino Linotype" w:cs="Arial"/>
        </w:rPr>
        <w:t xml:space="preserve">De las constancias que obran en el expediente electrónico del SAIMEX, se advierte que el </w:t>
      </w:r>
      <w:r w:rsidRPr="00523A23">
        <w:rPr>
          <w:rFonts w:ascii="Palatino Linotype" w:hAnsi="Palatino Linotype" w:cs="Arial"/>
          <w:b/>
        </w:rPr>
        <w:t>Sujeto Obligado</w:t>
      </w:r>
      <w:r w:rsidRPr="00523A23">
        <w:rPr>
          <w:rFonts w:ascii="Palatino Linotype" w:hAnsi="Palatino Linotype" w:cs="Arial"/>
        </w:rPr>
        <w:t xml:space="preserve"> rindió su informe justificado en fecha veintiséis de marzo de dos mil veintiséis, por medio del archivo electrónico </w:t>
      </w:r>
      <w:r w:rsidRPr="00523A23">
        <w:rPr>
          <w:rFonts w:ascii="Palatino Linotype" w:hAnsi="Palatino Linotype" w:cs="Arial"/>
          <w:b/>
          <w:i/>
        </w:rPr>
        <w:t>“</w:t>
      </w:r>
      <w:r w:rsidR="001B7F72" w:rsidRPr="00523A23">
        <w:rPr>
          <w:rFonts w:ascii="Palatino Linotype" w:hAnsi="Palatino Linotype" w:cs="Arial"/>
          <w:b/>
          <w:i/>
        </w:rPr>
        <w:t>3175 Ratificación.pdf</w:t>
      </w:r>
      <w:r w:rsidRPr="00523A23">
        <w:rPr>
          <w:rFonts w:ascii="Palatino Linotype" w:hAnsi="Palatino Linotype" w:cs="Arial"/>
          <w:b/>
          <w:i/>
        </w:rPr>
        <w:t xml:space="preserve">”, </w:t>
      </w:r>
      <w:r w:rsidRPr="00523A23">
        <w:rPr>
          <w:rFonts w:ascii="Palatino Linotype" w:hAnsi="Palatino Linotype" w:cs="Arial"/>
        </w:rPr>
        <w:t xml:space="preserve">mismo que fue puestos a la vista del Recurrente. </w:t>
      </w:r>
    </w:p>
    <w:p w:rsidR="00ED491C" w:rsidRPr="00523A23" w:rsidRDefault="00ED491C" w:rsidP="00ED491C">
      <w:pPr>
        <w:spacing w:line="360" w:lineRule="auto"/>
        <w:jc w:val="both"/>
        <w:rPr>
          <w:rFonts w:ascii="Palatino Linotype" w:hAnsi="Palatino Linotype"/>
        </w:rPr>
      </w:pPr>
    </w:p>
    <w:p w:rsidR="00ED491C" w:rsidRPr="00523A23" w:rsidRDefault="00ED491C" w:rsidP="00ED491C">
      <w:pPr>
        <w:spacing w:line="360" w:lineRule="auto"/>
        <w:jc w:val="both"/>
        <w:rPr>
          <w:rFonts w:ascii="Palatino Linotype" w:hAnsi="Palatino Linotype" w:cs="Arial"/>
        </w:rPr>
      </w:pPr>
      <w:r w:rsidRPr="00523A23">
        <w:rPr>
          <w:rFonts w:ascii="Palatino Linotype" w:hAnsi="Palatino Linotype" w:cs="Arial"/>
        </w:rPr>
        <w:t xml:space="preserve">Así mismo, se aprecia que no se llevaron a cabo audiencias durante la sustanciación del recurso de revisión, ni se ofrecieron pruebas por parte del </w:t>
      </w:r>
      <w:r w:rsidRPr="00523A23">
        <w:rPr>
          <w:rFonts w:ascii="Palatino Linotype" w:hAnsi="Palatino Linotype" w:cs="Arial"/>
          <w:b/>
        </w:rPr>
        <w:t>Recurrente</w:t>
      </w:r>
      <w:r w:rsidRPr="00523A23">
        <w:rPr>
          <w:rFonts w:ascii="Palatino Linotype" w:hAnsi="Palatino Linotype" w:cs="Arial"/>
        </w:rPr>
        <w:t>; todo lo anterior en términos de los artículos 185 fracciones II y IV, y 195 de la Ley de Transparencia y Acceso a la Información Pública del Estado de México y Municipios.</w:t>
      </w:r>
    </w:p>
    <w:p w:rsidR="00ED491C" w:rsidRPr="00523A23" w:rsidRDefault="00ED491C" w:rsidP="00ED491C">
      <w:pPr>
        <w:spacing w:line="360" w:lineRule="auto"/>
        <w:jc w:val="both"/>
        <w:rPr>
          <w:rFonts w:ascii="Palatino Linotype" w:hAnsi="Palatino Linotype" w:cs="Arial"/>
          <w:b/>
          <w:sz w:val="28"/>
          <w:szCs w:val="28"/>
        </w:rPr>
      </w:pPr>
    </w:p>
    <w:p w:rsidR="00ED491C" w:rsidRPr="00523A23" w:rsidRDefault="00ED491C" w:rsidP="00ED491C">
      <w:pPr>
        <w:spacing w:line="360" w:lineRule="auto"/>
        <w:jc w:val="both"/>
        <w:rPr>
          <w:rFonts w:ascii="Palatino Linotype" w:eastAsia="Calibri" w:hAnsi="Palatino Linotype" w:cs="Arial"/>
          <w:b/>
          <w:sz w:val="28"/>
          <w:lang w:val="es-ES_tradnl"/>
        </w:rPr>
      </w:pPr>
      <w:r w:rsidRPr="00523A23">
        <w:rPr>
          <w:rFonts w:ascii="Palatino Linotype" w:eastAsia="Calibri" w:hAnsi="Palatino Linotype" w:cs="Arial"/>
          <w:b/>
          <w:sz w:val="28"/>
          <w:lang w:val="es-ES_tradnl"/>
        </w:rPr>
        <w:t>SÉPTIMO</w:t>
      </w:r>
      <w:r w:rsidRPr="00523A23">
        <w:rPr>
          <w:rFonts w:ascii="Palatino Linotype" w:hAnsi="Palatino Linotype" w:cs="Arial"/>
          <w:b/>
          <w:sz w:val="28"/>
          <w:szCs w:val="28"/>
        </w:rPr>
        <w:t xml:space="preserve">. </w:t>
      </w:r>
      <w:r w:rsidRPr="00523A23">
        <w:rPr>
          <w:rFonts w:ascii="Palatino Linotype" w:eastAsia="Calibri" w:hAnsi="Palatino Linotype" w:cs="Arial"/>
          <w:b/>
          <w:sz w:val="28"/>
          <w:lang w:val="es-ES_tradnl"/>
        </w:rPr>
        <w:t>De la ampliación del término para resolver.</w:t>
      </w:r>
    </w:p>
    <w:p w:rsidR="00ED491C" w:rsidRPr="00523A23" w:rsidRDefault="00ED491C" w:rsidP="00ED491C">
      <w:pPr>
        <w:spacing w:line="360" w:lineRule="auto"/>
        <w:jc w:val="both"/>
        <w:rPr>
          <w:rFonts w:ascii="Palatino Linotype" w:hAnsi="Palatino Linotype" w:cs="Arial"/>
        </w:rPr>
      </w:pPr>
      <w:r w:rsidRPr="00523A23">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523A23">
        <w:rPr>
          <w:rFonts w:ascii="Palatino Linotype" w:hAnsi="Palatino Linotype" w:cs="Arial"/>
          <w:b/>
        </w:rPr>
        <w:t>s</w:t>
      </w:r>
      <w:r w:rsidR="00633B84" w:rsidRPr="00523A23">
        <w:rPr>
          <w:rFonts w:ascii="Palatino Linotype" w:hAnsi="Palatino Linotype" w:cs="Arial"/>
          <w:b/>
        </w:rPr>
        <w:t>iete</w:t>
      </w:r>
      <w:r w:rsidRPr="00523A23">
        <w:rPr>
          <w:rFonts w:ascii="Palatino Linotype" w:hAnsi="Palatino Linotype" w:cs="Arial"/>
          <w:b/>
        </w:rPr>
        <w:t xml:space="preserve"> de mayo de dos mil veintiséis</w:t>
      </w:r>
      <w:r w:rsidRPr="00523A23">
        <w:rPr>
          <w:rFonts w:ascii="Palatino Linotype" w:hAnsi="Palatino Linotype" w:cs="Arial"/>
        </w:rPr>
        <w:t xml:space="preserve">, se notificó a las partes el acuerdo por el que se ordena ampliar el plazo para la emisión de la resolución, </w:t>
      </w:r>
      <w:r w:rsidRPr="00523A23">
        <w:rPr>
          <w:rFonts w:ascii="Palatino Linotype" w:hAnsi="Palatino Linotype" w:cs="Arial"/>
        </w:rPr>
        <w:lastRenderedPageBreak/>
        <w:t>en términos del artículo 181 párrafo tercero de la Ley de Transparencia y Acceso a la Información Pública del Estado de México y Municipios, ordenándose turnar los expedientes a la resolución que en derecho proceda.</w:t>
      </w:r>
    </w:p>
    <w:p w:rsidR="00ED491C" w:rsidRPr="00523A23" w:rsidRDefault="00ED491C" w:rsidP="00ED491C">
      <w:pPr>
        <w:spacing w:line="360" w:lineRule="auto"/>
        <w:jc w:val="both"/>
        <w:rPr>
          <w:rFonts w:ascii="Palatino Linotype" w:hAnsi="Palatino Linotype" w:cs="Arial"/>
          <w:b/>
          <w:sz w:val="28"/>
          <w:szCs w:val="28"/>
        </w:rPr>
      </w:pPr>
    </w:p>
    <w:p w:rsidR="00ED491C" w:rsidRPr="00523A23" w:rsidRDefault="00ED491C" w:rsidP="00ED491C">
      <w:pPr>
        <w:spacing w:line="360" w:lineRule="auto"/>
        <w:jc w:val="both"/>
        <w:rPr>
          <w:rFonts w:ascii="Palatino Linotype" w:hAnsi="Palatino Linotype" w:cs="Arial"/>
          <w:b/>
          <w:sz w:val="28"/>
          <w:szCs w:val="28"/>
        </w:rPr>
      </w:pPr>
      <w:r w:rsidRPr="00523A23">
        <w:rPr>
          <w:rFonts w:ascii="Palatino Linotype" w:eastAsia="Calibri" w:hAnsi="Palatino Linotype" w:cs="Arial"/>
          <w:b/>
          <w:sz w:val="28"/>
          <w:lang w:val="es-ES_tradnl"/>
        </w:rPr>
        <w:t xml:space="preserve">OCTAVO. </w:t>
      </w:r>
      <w:r w:rsidRPr="00523A23">
        <w:rPr>
          <w:rFonts w:ascii="Palatino Linotype" w:hAnsi="Palatino Linotype" w:cs="Arial"/>
          <w:b/>
          <w:sz w:val="28"/>
          <w:szCs w:val="28"/>
        </w:rPr>
        <w:t>Del Cierre de Instrucción.</w:t>
      </w:r>
    </w:p>
    <w:p w:rsidR="00ED491C" w:rsidRPr="00523A23" w:rsidRDefault="00ED491C" w:rsidP="00ED491C">
      <w:pPr>
        <w:spacing w:line="360" w:lineRule="auto"/>
        <w:jc w:val="both"/>
        <w:rPr>
          <w:rFonts w:ascii="Palatino Linotype" w:hAnsi="Palatino Linotype" w:cs="Arial"/>
        </w:rPr>
      </w:pPr>
      <w:r w:rsidRPr="00523A2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633B84" w:rsidRPr="00523A23">
        <w:rPr>
          <w:rFonts w:ascii="Palatino Linotype" w:hAnsi="Palatino Linotype" w:cs="Arial"/>
          <w:b/>
        </w:rPr>
        <w:t>once</w:t>
      </w:r>
      <w:r w:rsidRPr="00523A23">
        <w:rPr>
          <w:rFonts w:ascii="Palatino Linotype" w:hAnsi="Palatino Linotype" w:cs="Arial"/>
          <w:b/>
        </w:rPr>
        <w:t xml:space="preserve"> de mayo de dos mil veintiséis</w:t>
      </w:r>
      <w:r w:rsidRPr="00523A23">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ED491C" w:rsidRPr="00523A23" w:rsidRDefault="00ED491C" w:rsidP="00ED491C">
      <w:pPr>
        <w:spacing w:line="360" w:lineRule="auto"/>
        <w:jc w:val="both"/>
        <w:rPr>
          <w:rFonts w:ascii="Palatino Linotype" w:hAnsi="Palatino Linotype" w:cs="Arial"/>
          <w:b/>
          <w:sz w:val="28"/>
          <w:szCs w:val="28"/>
        </w:rPr>
      </w:pPr>
    </w:p>
    <w:p w:rsidR="00ED491C" w:rsidRPr="00523A23" w:rsidRDefault="00ED491C" w:rsidP="00ED491C">
      <w:pPr>
        <w:spacing w:line="360" w:lineRule="auto"/>
        <w:jc w:val="center"/>
        <w:rPr>
          <w:rFonts w:ascii="Palatino Linotype" w:hAnsi="Palatino Linotype"/>
          <w:b/>
          <w:bCs/>
          <w:spacing w:val="60"/>
          <w:sz w:val="28"/>
          <w:lang w:val="es-ES_tradnl"/>
        </w:rPr>
      </w:pPr>
      <w:r w:rsidRPr="00523A23">
        <w:rPr>
          <w:rFonts w:ascii="Palatino Linotype" w:hAnsi="Palatino Linotype"/>
          <w:b/>
          <w:bCs/>
          <w:spacing w:val="60"/>
          <w:sz w:val="28"/>
          <w:lang w:val="es-ES_tradnl"/>
        </w:rPr>
        <w:t>CONSIDERANDO</w:t>
      </w:r>
    </w:p>
    <w:p w:rsidR="00800687" w:rsidRPr="00523A23" w:rsidRDefault="00800687" w:rsidP="00800687">
      <w:pPr>
        <w:spacing w:before="240" w:line="360" w:lineRule="auto"/>
        <w:jc w:val="both"/>
        <w:rPr>
          <w:rFonts w:ascii="Palatino Linotype" w:hAnsi="Palatino Linotype" w:cs="Arial"/>
          <w:sz w:val="28"/>
          <w:szCs w:val="28"/>
        </w:rPr>
      </w:pPr>
      <w:r w:rsidRPr="00523A23">
        <w:rPr>
          <w:rFonts w:ascii="Palatino Linotype" w:hAnsi="Palatino Linotype" w:cs="Arial"/>
          <w:b/>
          <w:sz w:val="28"/>
        </w:rPr>
        <w:t>PRIMERO.</w:t>
      </w:r>
      <w:r w:rsidRPr="00523A23">
        <w:rPr>
          <w:rFonts w:ascii="Palatino Linotype" w:hAnsi="Palatino Linotype" w:cs="Arial"/>
          <w:b/>
        </w:rPr>
        <w:t xml:space="preserve"> </w:t>
      </w:r>
      <w:r w:rsidRPr="00523A23">
        <w:rPr>
          <w:rFonts w:ascii="Palatino Linotype" w:hAnsi="Palatino Linotype" w:cs="Arial"/>
          <w:b/>
          <w:sz w:val="28"/>
          <w:szCs w:val="28"/>
        </w:rPr>
        <w:t>De la competencia</w:t>
      </w:r>
      <w:r w:rsidRPr="00523A23">
        <w:rPr>
          <w:rFonts w:ascii="Palatino Linotype" w:hAnsi="Palatino Linotype" w:cs="Arial"/>
          <w:sz w:val="28"/>
          <w:szCs w:val="28"/>
        </w:rPr>
        <w:t>.</w:t>
      </w:r>
    </w:p>
    <w:p w:rsidR="00800687" w:rsidRPr="00523A23" w:rsidRDefault="00800687" w:rsidP="00800687">
      <w:pPr>
        <w:tabs>
          <w:tab w:val="left" w:pos="3402"/>
        </w:tabs>
        <w:spacing w:line="360" w:lineRule="auto"/>
        <w:jc w:val="both"/>
        <w:rPr>
          <w:rFonts w:ascii="Palatino Linotype" w:hAnsi="Palatino Linotype"/>
        </w:rPr>
      </w:pPr>
      <w:r w:rsidRPr="00523A23">
        <w:rPr>
          <w:rFonts w:ascii="Palatino Linotype" w:hAnsi="Palatino Linotype"/>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w:t>
      </w:r>
      <w:r w:rsidRPr="00523A23">
        <w:rPr>
          <w:rFonts w:ascii="Palatino Linotype" w:hAnsi="Palatino Linotype"/>
        </w:rPr>
        <w:lastRenderedPageBreak/>
        <w:t>6, 9 fracciones I y XXIII, y 11 del Reglamento Interior del Instituto de Transparencia, Acceso a la Información Pública y Protección de Datos Personales del Estado de México y Municipios.</w:t>
      </w:r>
    </w:p>
    <w:p w:rsidR="00800687" w:rsidRPr="00523A23" w:rsidRDefault="00800687" w:rsidP="00800687">
      <w:pPr>
        <w:spacing w:before="240" w:line="360" w:lineRule="auto"/>
        <w:jc w:val="both"/>
        <w:rPr>
          <w:rFonts w:ascii="Palatino Linotype" w:eastAsia="Calibri" w:hAnsi="Palatino Linotype"/>
          <w:b/>
          <w:color w:val="000000" w:themeColor="text1"/>
        </w:rPr>
      </w:pPr>
    </w:p>
    <w:p w:rsidR="00800687" w:rsidRPr="00523A23" w:rsidRDefault="00800687" w:rsidP="00800687">
      <w:pPr>
        <w:pStyle w:val="Prrafodelista"/>
        <w:autoSpaceDE w:val="0"/>
        <w:autoSpaceDN w:val="0"/>
        <w:adjustRightInd w:val="0"/>
        <w:spacing w:before="240" w:after="160" w:line="360" w:lineRule="auto"/>
        <w:ind w:left="0"/>
        <w:jc w:val="both"/>
        <w:rPr>
          <w:rFonts w:ascii="Palatino Linotype" w:hAnsi="Palatino Linotype" w:cs="Arial"/>
          <w:b/>
        </w:rPr>
      </w:pPr>
      <w:r w:rsidRPr="00523A23">
        <w:rPr>
          <w:rFonts w:ascii="Palatino Linotype" w:hAnsi="Palatino Linotype" w:cs="Arial"/>
          <w:b/>
          <w:sz w:val="28"/>
        </w:rPr>
        <w:t>SEGUNDO</w:t>
      </w:r>
      <w:r w:rsidRPr="00523A23">
        <w:rPr>
          <w:rFonts w:ascii="Palatino Linotype" w:hAnsi="Palatino Linotype" w:cs="Arial"/>
          <w:b/>
        </w:rPr>
        <w:t xml:space="preserve">. </w:t>
      </w:r>
      <w:r w:rsidRPr="00523A23">
        <w:rPr>
          <w:rFonts w:ascii="Palatino Linotype" w:hAnsi="Palatino Linotype" w:cs="Arial"/>
          <w:b/>
          <w:sz w:val="28"/>
          <w:szCs w:val="28"/>
        </w:rPr>
        <w:t>Sobre los alcances del recurso de revisión.</w:t>
      </w:r>
      <w:r w:rsidRPr="00523A23">
        <w:rPr>
          <w:rFonts w:ascii="Palatino Linotype" w:hAnsi="Palatino Linotype" w:cs="Arial"/>
          <w:b/>
        </w:rPr>
        <w:t xml:space="preserve"> </w:t>
      </w:r>
    </w:p>
    <w:p w:rsidR="00800687" w:rsidRPr="00523A23" w:rsidRDefault="00800687" w:rsidP="00800687">
      <w:pPr>
        <w:pStyle w:val="Prrafodelista"/>
        <w:autoSpaceDE w:val="0"/>
        <w:autoSpaceDN w:val="0"/>
        <w:adjustRightInd w:val="0"/>
        <w:spacing w:before="240" w:after="160" w:line="360" w:lineRule="auto"/>
        <w:ind w:left="0"/>
        <w:jc w:val="both"/>
        <w:rPr>
          <w:rFonts w:ascii="Palatino Linotype" w:hAnsi="Palatino Linotype" w:cs="Arial"/>
        </w:rPr>
      </w:pPr>
      <w:r w:rsidRPr="00523A23">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800687" w:rsidRPr="00523A23" w:rsidRDefault="00800687" w:rsidP="00800687">
      <w:pPr>
        <w:autoSpaceDE w:val="0"/>
        <w:autoSpaceDN w:val="0"/>
        <w:adjustRightInd w:val="0"/>
        <w:spacing w:before="240" w:line="360" w:lineRule="auto"/>
        <w:jc w:val="both"/>
        <w:rPr>
          <w:rFonts w:ascii="Palatino Linotype" w:hAnsi="Palatino Linotype" w:cs="Arial"/>
        </w:rPr>
      </w:pPr>
      <w:r w:rsidRPr="00523A23">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800687" w:rsidRPr="00523A23" w:rsidRDefault="00800687" w:rsidP="00800687">
      <w:pPr>
        <w:autoSpaceDE w:val="0"/>
        <w:autoSpaceDN w:val="0"/>
        <w:adjustRightInd w:val="0"/>
        <w:spacing w:before="240" w:line="360" w:lineRule="auto"/>
        <w:ind w:left="1134"/>
        <w:jc w:val="both"/>
        <w:rPr>
          <w:rFonts w:ascii="Palatino Linotype" w:hAnsi="Palatino Linotype" w:cs="Arial"/>
          <w:i/>
        </w:rPr>
      </w:pPr>
      <w:r w:rsidRPr="00523A23">
        <w:rPr>
          <w:rFonts w:ascii="Palatino Linotype" w:hAnsi="Palatino Linotype" w:cs="Arial"/>
          <w:i/>
        </w:rPr>
        <w:t xml:space="preserve">“Artículo 180. El recurso de revisión contendrá: </w:t>
      </w:r>
    </w:p>
    <w:p w:rsidR="00800687" w:rsidRPr="00523A23" w:rsidRDefault="00800687" w:rsidP="00800687">
      <w:pPr>
        <w:autoSpaceDE w:val="0"/>
        <w:autoSpaceDN w:val="0"/>
        <w:adjustRightInd w:val="0"/>
        <w:ind w:left="1134"/>
        <w:jc w:val="both"/>
        <w:rPr>
          <w:rFonts w:ascii="Palatino Linotype" w:hAnsi="Palatino Linotype" w:cs="Arial"/>
          <w:i/>
          <w:lang w:val="es-ES_tradnl"/>
        </w:rPr>
      </w:pPr>
      <w:r w:rsidRPr="00523A23">
        <w:rPr>
          <w:rFonts w:ascii="Palatino Linotype" w:hAnsi="Palatino Linotype" w:cs="Arial"/>
          <w:i/>
          <w:lang w:val="es-ES_tradnl"/>
        </w:rPr>
        <w:t xml:space="preserve">I. El sujeto obligado ante la cual se presentó la solicitud; </w:t>
      </w:r>
    </w:p>
    <w:p w:rsidR="00800687" w:rsidRPr="00523A23" w:rsidRDefault="00800687" w:rsidP="00800687">
      <w:pPr>
        <w:autoSpaceDE w:val="0"/>
        <w:autoSpaceDN w:val="0"/>
        <w:adjustRightInd w:val="0"/>
        <w:ind w:left="1134" w:right="567"/>
        <w:jc w:val="both"/>
        <w:rPr>
          <w:rFonts w:ascii="Palatino Linotype" w:hAnsi="Palatino Linotype" w:cs="Arial"/>
          <w:i/>
          <w:lang w:val="es-ES_tradnl"/>
        </w:rPr>
      </w:pPr>
      <w:r w:rsidRPr="00523A23">
        <w:rPr>
          <w:rFonts w:ascii="Palatino Linotype" w:hAnsi="Palatino Linotype" w:cs="Arial"/>
          <w:b/>
          <w:i/>
          <w:lang w:val="es-ES_tradnl"/>
        </w:rPr>
        <w:t>II. El nombre del solicitante que recurre</w:t>
      </w:r>
      <w:r w:rsidRPr="00523A23">
        <w:rPr>
          <w:rFonts w:ascii="Palatino Linotype" w:hAnsi="Palatino Linotype" w:cs="Arial"/>
          <w:i/>
          <w:lang w:val="es-ES_tradnl"/>
        </w:rPr>
        <w:t xml:space="preserve"> o de su representante y, en su caso, del tercero interesado, así como la dirección o medio que señale para recibir notificaciones;</w:t>
      </w:r>
    </w:p>
    <w:p w:rsidR="00800687" w:rsidRPr="00523A23" w:rsidRDefault="00800687" w:rsidP="00800687">
      <w:pPr>
        <w:autoSpaceDE w:val="0"/>
        <w:autoSpaceDN w:val="0"/>
        <w:adjustRightInd w:val="0"/>
        <w:ind w:left="1134"/>
        <w:jc w:val="both"/>
        <w:rPr>
          <w:rFonts w:ascii="Palatino Linotype" w:hAnsi="Palatino Linotype" w:cs="Arial"/>
          <w:i/>
          <w:lang w:val="es-ES_tradnl"/>
        </w:rPr>
      </w:pPr>
      <w:r w:rsidRPr="00523A23">
        <w:rPr>
          <w:rFonts w:ascii="Palatino Linotype" w:hAnsi="Palatino Linotype" w:cs="Arial"/>
          <w:i/>
          <w:lang w:val="es-ES_tradnl"/>
        </w:rPr>
        <w:t>III. El número de folio de respuesta de la solicitud de acceso;</w:t>
      </w:r>
    </w:p>
    <w:p w:rsidR="00800687" w:rsidRPr="00523A23" w:rsidRDefault="00800687" w:rsidP="00800687">
      <w:pPr>
        <w:autoSpaceDE w:val="0"/>
        <w:autoSpaceDN w:val="0"/>
        <w:adjustRightInd w:val="0"/>
        <w:ind w:left="1134" w:right="567"/>
        <w:jc w:val="both"/>
        <w:rPr>
          <w:rFonts w:ascii="Palatino Linotype" w:hAnsi="Palatino Linotype" w:cs="Arial"/>
          <w:i/>
          <w:lang w:val="es-ES_tradnl"/>
        </w:rPr>
      </w:pPr>
      <w:r w:rsidRPr="00523A23">
        <w:rPr>
          <w:rFonts w:ascii="Palatino Linotype" w:hAnsi="Palatino Linotype" w:cs="Arial"/>
          <w:i/>
          <w:lang w:val="es-ES_tradnl"/>
        </w:rPr>
        <w:lastRenderedPageBreak/>
        <w:t>IV. La fecha en que fue notificada la respuesta al solicitante o tuvo conocimiento del acto reclamado, o de presentación de la solicitud, en caso de falta de respuesta;</w:t>
      </w:r>
    </w:p>
    <w:p w:rsidR="00800687" w:rsidRPr="00523A23" w:rsidRDefault="00800687" w:rsidP="00800687">
      <w:pPr>
        <w:autoSpaceDE w:val="0"/>
        <w:autoSpaceDN w:val="0"/>
        <w:adjustRightInd w:val="0"/>
        <w:ind w:left="1134" w:right="567"/>
        <w:jc w:val="both"/>
        <w:rPr>
          <w:rFonts w:ascii="Palatino Linotype" w:hAnsi="Palatino Linotype" w:cs="Arial"/>
          <w:i/>
          <w:lang w:val="es-ES_tradnl"/>
        </w:rPr>
      </w:pPr>
      <w:r w:rsidRPr="00523A23">
        <w:rPr>
          <w:rFonts w:ascii="Palatino Linotype" w:hAnsi="Palatino Linotype" w:cs="Arial"/>
          <w:i/>
          <w:lang w:val="es-ES_tradnl"/>
        </w:rPr>
        <w:t>V. El acto que se recurre;</w:t>
      </w:r>
    </w:p>
    <w:p w:rsidR="00800687" w:rsidRPr="00523A23" w:rsidRDefault="00800687" w:rsidP="00800687">
      <w:pPr>
        <w:autoSpaceDE w:val="0"/>
        <w:autoSpaceDN w:val="0"/>
        <w:adjustRightInd w:val="0"/>
        <w:ind w:left="1134"/>
        <w:jc w:val="both"/>
        <w:rPr>
          <w:rFonts w:ascii="Palatino Linotype" w:hAnsi="Palatino Linotype" w:cs="Arial"/>
          <w:i/>
          <w:lang w:val="es-ES_tradnl"/>
        </w:rPr>
      </w:pPr>
      <w:r w:rsidRPr="00523A23">
        <w:rPr>
          <w:rFonts w:ascii="Palatino Linotype" w:hAnsi="Palatino Linotype" w:cs="Arial"/>
          <w:i/>
          <w:lang w:val="es-ES_tradnl"/>
        </w:rPr>
        <w:t>VI. Las razones o motivos de inconformidad;</w:t>
      </w:r>
    </w:p>
    <w:p w:rsidR="00800687" w:rsidRPr="00523A23" w:rsidRDefault="00800687" w:rsidP="00800687">
      <w:pPr>
        <w:autoSpaceDE w:val="0"/>
        <w:autoSpaceDN w:val="0"/>
        <w:adjustRightInd w:val="0"/>
        <w:ind w:left="1134" w:right="567"/>
        <w:jc w:val="both"/>
        <w:rPr>
          <w:rFonts w:ascii="Palatino Linotype" w:hAnsi="Palatino Linotype" w:cs="Arial"/>
          <w:i/>
          <w:lang w:val="es-ES_tradnl"/>
        </w:rPr>
      </w:pPr>
      <w:r w:rsidRPr="00523A23">
        <w:rPr>
          <w:rFonts w:ascii="Palatino Linotype" w:hAnsi="Palatino Linotype" w:cs="Arial"/>
          <w:i/>
          <w:lang w:val="es-ES_tradnl"/>
        </w:rPr>
        <w:t xml:space="preserve">VII. La copia de la respuesta que se impugna y, en su caso, de la notificación correspondiente, en el caso de respuesta de la solicitud; y </w:t>
      </w:r>
    </w:p>
    <w:p w:rsidR="00800687" w:rsidRPr="00523A23" w:rsidRDefault="00800687" w:rsidP="00800687">
      <w:pPr>
        <w:autoSpaceDE w:val="0"/>
        <w:autoSpaceDN w:val="0"/>
        <w:adjustRightInd w:val="0"/>
        <w:ind w:left="1134" w:right="567"/>
        <w:jc w:val="both"/>
        <w:rPr>
          <w:rFonts w:ascii="Palatino Linotype" w:hAnsi="Palatino Linotype" w:cs="Arial"/>
          <w:i/>
          <w:lang w:val="es-ES_tradnl"/>
        </w:rPr>
      </w:pPr>
      <w:r w:rsidRPr="00523A23">
        <w:rPr>
          <w:rFonts w:ascii="Palatino Linotype" w:hAnsi="Palatino Linotype" w:cs="Arial"/>
          <w:i/>
          <w:lang w:val="es-ES_tradnl"/>
        </w:rPr>
        <w:t xml:space="preserve">VIII. Firma del recurrente, en su caso, cuando se presente por escrito, requisito sin el cual se dará trámite al recurso. </w:t>
      </w:r>
    </w:p>
    <w:p w:rsidR="00800687" w:rsidRPr="00523A23" w:rsidRDefault="00800687" w:rsidP="00800687">
      <w:pPr>
        <w:autoSpaceDE w:val="0"/>
        <w:autoSpaceDN w:val="0"/>
        <w:adjustRightInd w:val="0"/>
        <w:spacing w:before="240" w:line="276" w:lineRule="auto"/>
        <w:ind w:left="1134" w:right="567"/>
        <w:jc w:val="both"/>
        <w:rPr>
          <w:rFonts w:ascii="Palatino Linotype" w:hAnsi="Palatino Linotype" w:cs="Arial"/>
          <w:i/>
          <w:lang w:val="es-ES_tradnl"/>
        </w:rPr>
      </w:pPr>
      <w:r w:rsidRPr="00523A23">
        <w:rPr>
          <w:rFonts w:ascii="Palatino Linotype" w:hAnsi="Palatino Linotype" w:cs="Arial"/>
          <w:i/>
          <w:lang w:val="es-ES_tradnl"/>
        </w:rPr>
        <w:t xml:space="preserve">Adicionalmente, se podrán anexar las pruebas y demás elementos que considere procedentes someter a juicio del Instituto. </w:t>
      </w:r>
    </w:p>
    <w:p w:rsidR="00800687" w:rsidRPr="00523A23" w:rsidRDefault="00800687" w:rsidP="00800687">
      <w:pPr>
        <w:autoSpaceDE w:val="0"/>
        <w:autoSpaceDN w:val="0"/>
        <w:adjustRightInd w:val="0"/>
        <w:spacing w:before="240" w:line="276" w:lineRule="auto"/>
        <w:ind w:left="1134" w:right="567"/>
        <w:jc w:val="both"/>
        <w:rPr>
          <w:rFonts w:ascii="Palatino Linotype" w:hAnsi="Palatino Linotype" w:cs="Arial"/>
          <w:i/>
          <w:lang w:val="es-ES_tradnl"/>
        </w:rPr>
      </w:pPr>
      <w:r w:rsidRPr="00523A23">
        <w:rPr>
          <w:rFonts w:ascii="Palatino Linotype" w:hAnsi="Palatino Linotype" w:cs="Arial"/>
          <w:i/>
          <w:lang w:val="es-ES_tradnl"/>
        </w:rPr>
        <w:t xml:space="preserve">En ningún caso será necesario que el particular ratifique el recurso de revisión interpuesto. </w:t>
      </w:r>
    </w:p>
    <w:p w:rsidR="00800687" w:rsidRPr="00523A23" w:rsidRDefault="00800687" w:rsidP="00800687">
      <w:pPr>
        <w:autoSpaceDE w:val="0"/>
        <w:autoSpaceDN w:val="0"/>
        <w:adjustRightInd w:val="0"/>
        <w:spacing w:before="240" w:line="360" w:lineRule="auto"/>
        <w:ind w:left="1134" w:right="567"/>
        <w:jc w:val="both"/>
        <w:rPr>
          <w:rFonts w:ascii="Palatino Linotype" w:hAnsi="Palatino Linotype" w:cs="Arial"/>
        </w:rPr>
      </w:pPr>
      <w:r w:rsidRPr="00523A23">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800687" w:rsidRPr="00523A23" w:rsidRDefault="00800687" w:rsidP="00800687">
      <w:pPr>
        <w:autoSpaceDE w:val="0"/>
        <w:autoSpaceDN w:val="0"/>
        <w:adjustRightInd w:val="0"/>
        <w:spacing w:before="240" w:line="360" w:lineRule="auto"/>
        <w:jc w:val="both"/>
        <w:rPr>
          <w:rFonts w:ascii="Palatino Linotype" w:hAnsi="Palatino Linotype"/>
        </w:rPr>
      </w:pPr>
    </w:p>
    <w:p w:rsidR="00800687" w:rsidRPr="00523A23" w:rsidRDefault="00800687" w:rsidP="00800687">
      <w:pPr>
        <w:autoSpaceDE w:val="0"/>
        <w:autoSpaceDN w:val="0"/>
        <w:adjustRightInd w:val="0"/>
        <w:spacing w:before="240" w:line="360" w:lineRule="auto"/>
        <w:jc w:val="both"/>
        <w:rPr>
          <w:rFonts w:ascii="Palatino Linotype" w:hAnsi="Palatino Linotype"/>
        </w:rPr>
      </w:pPr>
      <w:r w:rsidRPr="00523A23">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800687" w:rsidRPr="00523A23" w:rsidTr="003B3192">
        <w:trPr>
          <w:trHeight w:val="1360"/>
        </w:trPr>
        <w:tc>
          <w:tcPr>
            <w:tcW w:w="7982" w:type="dxa"/>
          </w:tcPr>
          <w:p w:rsidR="00800687" w:rsidRPr="00523A23" w:rsidRDefault="00800687" w:rsidP="003B3192">
            <w:pPr>
              <w:autoSpaceDE w:val="0"/>
              <w:autoSpaceDN w:val="0"/>
              <w:adjustRightInd w:val="0"/>
              <w:spacing w:before="240" w:line="360" w:lineRule="auto"/>
              <w:jc w:val="both"/>
              <w:rPr>
                <w:rFonts w:ascii="Palatino Linotype" w:hAnsi="Palatino Linotype"/>
                <w:i/>
              </w:rPr>
            </w:pPr>
            <w:r w:rsidRPr="00523A23">
              <w:rPr>
                <w:rFonts w:ascii="Palatino Linotype" w:hAnsi="Palatino Linotype"/>
                <w:i/>
              </w:rPr>
              <w:t xml:space="preserve">“Las solicitudes anónimas, con nombre incompleto o seudónimo serán procedentes para su trámite por parte del sujeto obligado ante quien se presente. </w:t>
            </w:r>
            <w:r w:rsidRPr="00523A23">
              <w:rPr>
                <w:rFonts w:ascii="Palatino Linotype" w:hAnsi="Palatino Linotype"/>
                <w:i/>
              </w:rPr>
              <w:lastRenderedPageBreak/>
              <w:t xml:space="preserve">No podrá requerirse información adicional con motivo del nombre proporcionado por el solicitante.” </w:t>
            </w:r>
          </w:p>
        </w:tc>
      </w:tr>
    </w:tbl>
    <w:p w:rsidR="00800687" w:rsidRPr="00523A23" w:rsidRDefault="00800687" w:rsidP="00800687">
      <w:pPr>
        <w:autoSpaceDE w:val="0"/>
        <w:autoSpaceDN w:val="0"/>
        <w:adjustRightInd w:val="0"/>
        <w:spacing w:before="240" w:line="360" w:lineRule="auto"/>
        <w:jc w:val="both"/>
        <w:rPr>
          <w:rFonts w:ascii="Palatino Linotype" w:hAnsi="Palatino Linotype"/>
        </w:rPr>
      </w:pPr>
      <w:r w:rsidRPr="00523A23">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800687" w:rsidRPr="00523A23" w:rsidTr="003B3192">
        <w:trPr>
          <w:jc w:val="center"/>
        </w:trPr>
        <w:tc>
          <w:tcPr>
            <w:tcW w:w="8075" w:type="dxa"/>
          </w:tcPr>
          <w:p w:rsidR="00800687" w:rsidRPr="00523A23" w:rsidRDefault="00800687" w:rsidP="003B3192">
            <w:pPr>
              <w:autoSpaceDE w:val="0"/>
              <w:autoSpaceDN w:val="0"/>
              <w:adjustRightInd w:val="0"/>
              <w:spacing w:before="240" w:line="360" w:lineRule="auto"/>
              <w:jc w:val="center"/>
              <w:rPr>
                <w:rFonts w:ascii="Palatino Linotype" w:hAnsi="Palatino Linotype"/>
                <w:b/>
                <w:i/>
              </w:rPr>
            </w:pPr>
            <w:r w:rsidRPr="00523A23">
              <w:rPr>
                <w:rFonts w:ascii="Palatino Linotype" w:hAnsi="Palatino Linotype"/>
                <w:b/>
                <w:i/>
              </w:rPr>
              <w:t xml:space="preserve">Constitución Política de los Estados Unidos Mexicanos </w:t>
            </w:r>
          </w:p>
          <w:p w:rsidR="00800687" w:rsidRPr="00523A23" w:rsidRDefault="00800687" w:rsidP="003B3192">
            <w:pPr>
              <w:autoSpaceDE w:val="0"/>
              <w:autoSpaceDN w:val="0"/>
              <w:adjustRightInd w:val="0"/>
              <w:spacing w:before="240" w:line="360" w:lineRule="auto"/>
              <w:jc w:val="both"/>
              <w:rPr>
                <w:rFonts w:ascii="Palatino Linotype" w:hAnsi="Palatino Linotype"/>
                <w:i/>
              </w:rPr>
            </w:pPr>
            <w:r w:rsidRPr="00523A23">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800687" w:rsidRPr="00523A23" w:rsidRDefault="00800687" w:rsidP="003B3192">
            <w:pPr>
              <w:autoSpaceDE w:val="0"/>
              <w:autoSpaceDN w:val="0"/>
              <w:adjustRightInd w:val="0"/>
              <w:spacing w:before="240" w:line="360" w:lineRule="auto"/>
              <w:jc w:val="both"/>
              <w:rPr>
                <w:rFonts w:ascii="Palatino Linotype" w:hAnsi="Palatino Linotype"/>
                <w:i/>
              </w:rPr>
            </w:pPr>
            <w:r w:rsidRPr="00523A23">
              <w:rPr>
                <w:rFonts w:ascii="Palatino Linotype" w:hAnsi="Palatino Linotype"/>
                <w:i/>
              </w:rPr>
              <w:t xml:space="preserve">(…) </w:t>
            </w:r>
          </w:p>
          <w:p w:rsidR="00800687" w:rsidRPr="00523A23" w:rsidRDefault="00800687" w:rsidP="003B3192">
            <w:pPr>
              <w:autoSpaceDE w:val="0"/>
              <w:autoSpaceDN w:val="0"/>
              <w:adjustRightInd w:val="0"/>
              <w:spacing w:before="240" w:line="360" w:lineRule="auto"/>
              <w:jc w:val="both"/>
              <w:rPr>
                <w:rFonts w:ascii="Palatino Linotype" w:hAnsi="Palatino Linotype"/>
                <w:i/>
              </w:rPr>
            </w:pPr>
            <w:r w:rsidRPr="00523A23">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800687" w:rsidRPr="00523A23" w:rsidRDefault="00800687" w:rsidP="003B3192">
            <w:pPr>
              <w:autoSpaceDE w:val="0"/>
              <w:autoSpaceDN w:val="0"/>
              <w:adjustRightInd w:val="0"/>
              <w:spacing w:before="240" w:line="360" w:lineRule="auto"/>
              <w:jc w:val="both"/>
              <w:rPr>
                <w:rFonts w:ascii="Palatino Linotype" w:hAnsi="Palatino Linotype"/>
                <w:i/>
              </w:rPr>
            </w:pPr>
            <w:r w:rsidRPr="00523A23">
              <w:rPr>
                <w:rFonts w:ascii="Palatino Linotype" w:hAnsi="Palatino Linotype"/>
                <w:i/>
              </w:rPr>
              <w:t xml:space="preserve"> (…) </w:t>
            </w:r>
          </w:p>
          <w:p w:rsidR="00800687" w:rsidRPr="00523A23" w:rsidRDefault="00800687" w:rsidP="003B3192">
            <w:pPr>
              <w:autoSpaceDE w:val="0"/>
              <w:autoSpaceDN w:val="0"/>
              <w:adjustRightInd w:val="0"/>
              <w:spacing w:before="240" w:line="360" w:lineRule="auto"/>
              <w:jc w:val="both"/>
              <w:rPr>
                <w:rFonts w:ascii="Palatino Linotype" w:hAnsi="Palatino Linotype"/>
                <w:i/>
              </w:rPr>
            </w:pPr>
            <w:r w:rsidRPr="00523A23">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800687" w:rsidRPr="00523A23" w:rsidRDefault="00800687" w:rsidP="003B3192">
            <w:pPr>
              <w:autoSpaceDE w:val="0"/>
              <w:autoSpaceDN w:val="0"/>
              <w:adjustRightInd w:val="0"/>
              <w:spacing w:before="240" w:line="360" w:lineRule="auto"/>
              <w:jc w:val="both"/>
              <w:rPr>
                <w:rFonts w:ascii="Palatino Linotype" w:hAnsi="Palatino Linotype" w:cs="Arial"/>
                <w:i/>
              </w:rPr>
            </w:pPr>
            <w:r w:rsidRPr="00523A23">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800687" w:rsidRPr="00523A23" w:rsidRDefault="00800687" w:rsidP="003B3192">
            <w:pPr>
              <w:autoSpaceDE w:val="0"/>
              <w:autoSpaceDN w:val="0"/>
              <w:adjustRightInd w:val="0"/>
              <w:spacing w:before="240" w:line="360" w:lineRule="auto"/>
              <w:jc w:val="both"/>
              <w:rPr>
                <w:rFonts w:ascii="Palatino Linotype" w:hAnsi="Palatino Linotype" w:cs="Arial"/>
                <w:b/>
                <w:i/>
              </w:rPr>
            </w:pPr>
            <w:r w:rsidRPr="00523A23">
              <w:rPr>
                <w:rFonts w:ascii="Palatino Linotype" w:hAnsi="Palatino Linotype" w:cs="Arial"/>
                <w:b/>
                <w:i/>
              </w:rPr>
              <w:t>Constitución Política del Estado Libre y Soberano de México</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800687" w:rsidRPr="00523A23" w:rsidRDefault="00800687" w:rsidP="003B3192">
            <w:pPr>
              <w:autoSpaceDE w:val="0"/>
              <w:autoSpaceDN w:val="0"/>
              <w:adjustRightInd w:val="0"/>
              <w:spacing w:before="240" w:line="360" w:lineRule="auto"/>
              <w:jc w:val="both"/>
              <w:rPr>
                <w:rFonts w:ascii="Palatino Linotype" w:eastAsia="Calibri" w:hAnsi="Palatino Linotype" w:cs="Arial"/>
                <w:i/>
                <w:lang w:val="es-ES_tradnl" w:eastAsia="es-MX"/>
              </w:rPr>
            </w:pPr>
            <w:r w:rsidRPr="00523A23">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800687" w:rsidRPr="00523A23" w:rsidRDefault="00800687" w:rsidP="003B3192">
            <w:pPr>
              <w:autoSpaceDE w:val="0"/>
              <w:autoSpaceDN w:val="0"/>
              <w:adjustRightInd w:val="0"/>
              <w:spacing w:before="240" w:line="360" w:lineRule="auto"/>
              <w:jc w:val="both"/>
              <w:rPr>
                <w:rFonts w:ascii="Palatino Linotype" w:hAnsi="Palatino Linotype" w:cs="Arial"/>
                <w:i/>
              </w:rPr>
            </w:pPr>
            <w:r w:rsidRPr="00523A23">
              <w:rPr>
                <w:rFonts w:ascii="Palatino Linotype" w:hAnsi="Palatino Linotype" w:cs="Arial"/>
                <w:i/>
              </w:rPr>
              <w:t>(…)</w:t>
            </w:r>
          </w:p>
          <w:p w:rsidR="00800687" w:rsidRPr="00523A23" w:rsidRDefault="00800687" w:rsidP="003B3192">
            <w:pPr>
              <w:autoSpaceDE w:val="0"/>
              <w:autoSpaceDN w:val="0"/>
              <w:adjustRightInd w:val="0"/>
              <w:spacing w:before="240" w:line="360" w:lineRule="auto"/>
              <w:jc w:val="both"/>
              <w:rPr>
                <w:rFonts w:ascii="Palatino Linotype" w:hAnsi="Palatino Linotype" w:cs="Arial"/>
                <w:i/>
              </w:rPr>
            </w:pPr>
            <w:r w:rsidRPr="00523A23">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523A23">
              <w:rPr>
                <w:rFonts w:ascii="Palatino Linotype" w:hAnsi="Palatino Linotype" w:cs="Arial"/>
                <w:i/>
              </w:rPr>
              <w:lastRenderedPageBreak/>
              <w:t>datos personales en posesión de los sujetos obligados en los términos que establezca la ley. (…)”</w:t>
            </w:r>
          </w:p>
        </w:tc>
      </w:tr>
    </w:tbl>
    <w:p w:rsidR="00800687" w:rsidRPr="00523A23" w:rsidRDefault="00800687" w:rsidP="00800687">
      <w:pPr>
        <w:autoSpaceDE w:val="0"/>
        <w:autoSpaceDN w:val="0"/>
        <w:adjustRightInd w:val="0"/>
        <w:spacing w:before="240" w:line="360" w:lineRule="auto"/>
        <w:jc w:val="both"/>
        <w:rPr>
          <w:rFonts w:ascii="Palatino Linotype" w:hAnsi="Palatino Linotype"/>
        </w:rPr>
      </w:pPr>
      <w:r w:rsidRPr="00523A23">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23A23">
        <w:rPr>
          <w:rFonts w:ascii="Palatino Linotype" w:hAnsi="Palatino Linotype"/>
          <w:b/>
          <w:u w:val="single"/>
        </w:rPr>
        <w:t>incluso, la solicitud de acceso a la información pueda ser anónima o no contener un nombre que identifique al solicitante o que permita tener certeza sobre su identidad</w:t>
      </w:r>
      <w:r w:rsidRPr="00523A23">
        <w:rPr>
          <w:rFonts w:ascii="Palatino Linotype" w:hAnsi="Palatino Linotype"/>
        </w:rPr>
        <w:t xml:space="preserve">. </w:t>
      </w:r>
    </w:p>
    <w:p w:rsidR="00800687" w:rsidRPr="00523A23" w:rsidRDefault="00800687" w:rsidP="00800687">
      <w:pPr>
        <w:autoSpaceDE w:val="0"/>
        <w:autoSpaceDN w:val="0"/>
        <w:adjustRightInd w:val="0"/>
        <w:spacing w:before="240" w:line="360" w:lineRule="auto"/>
        <w:jc w:val="both"/>
        <w:rPr>
          <w:rFonts w:ascii="Palatino Linotype" w:hAnsi="Palatino Linotype"/>
        </w:rPr>
      </w:pPr>
      <w:r w:rsidRPr="00523A23">
        <w:rPr>
          <w:rFonts w:ascii="Palatino Linotype" w:hAnsi="Palatino Linotype"/>
        </w:rPr>
        <w:t>En conclusión, se cubrieron los requisitos de procedencia y procedibilidad y conforme a las constancias que obran en el expediente.</w:t>
      </w:r>
    </w:p>
    <w:p w:rsidR="00800687" w:rsidRPr="00523A23" w:rsidRDefault="00800687" w:rsidP="00800687">
      <w:pPr>
        <w:pStyle w:val="Prrafodelista"/>
        <w:autoSpaceDE w:val="0"/>
        <w:autoSpaceDN w:val="0"/>
        <w:adjustRightInd w:val="0"/>
        <w:spacing w:before="240" w:after="160" w:line="360" w:lineRule="auto"/>
        <w:ind w:left="0"/>
        <w:jc w:val="both"/>
        <w:rPr>
          <w:rFonts w:ascii="Palatino Linotype" w:hAnsi="Palatino Linotype" w:cs="Arial"/>
        </w:rPr>
      </w:pPr>
    </w:p>
    <w:p w:rsidR="00800687" w:rsidRPr="00523A23" w:rsidRDefault="00800687" w:rsidP="00800687">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523A23">
        <w:rPr>
          <w:rFonts w:ascii="Palatino Linotype" w:hAnsi="Palatino Linotype" w:cs="Arial"/>
          <w:b/>
          <w:sz w:val="28"/>
        </w:rPr>
        <w:t>TERCERO</w:t>
      </w:r>
      <w:r w:rsidRPr="00523A23">
        <w:rPr>
          <w:rFonts w:ascii="Palatino Linotype" w:hAnsi="Palatino Linotype" w:cs="Arial"/>
          <w:b/>
        </w:rPr>
        <w:t xml:space="preserve">. </w:t>
      </w:r>
      <w:r w:rsidRPr="00523A23">
        <w:rPr>
          <w:rFonts w:ascii="Palatino Linotype" w:hAnsi="Palatino Linotype" w:cs="Arial"/>
          <w:b/>
          <w:sz w:val="28"/>
          <w:szCs w:val="28"/>
        </w:rPr>
        <w:t>Del estudio de las causas de improcedencia y sobreseimiento</w:t>
      </w: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r w:rsidRPr="00523A23">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r w:rsidRPr="00523A23">
        <w:rPr>
          <w:rFonts w:ascii="Palatino Linotype" w:hAnsi="Palatino Linotype" w:cs="Arial"/>
        </w:rPr>
        <w:lastRenderedPageBreak/>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r w:rsidRPr="00523A23">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523A23">
        <w:rPr>
          <w:rStyle w:val="Refdenotaalpie"/>
          <w:rFonts w:ascii="Palatino Linotype" w:eastAsiaTheme="minorEastAsia" w:hAnsi="Palatino Linotype" w:cs="Arial"/>
        </w:rPr>
        <w:footnoteReference w:id="1"/>
      </w:r>
      <w:r w:rsidRPr="00523A23">
        <w:rPr>
          <w:rFonts w:ascii="Palatino Linotype" w:hAnsi="Palatino Linotype" w:cs="Arial"/>
        </w:rPr>
        <w:t>.</w:t>
      </w: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p>
    <w:p w:rsidR="00800687" w:rsidRPr="00523A23" w:rsidRDefault="00800687" w:rsidP="00800687">
      <w:pPr>
        <w:autoSpaceDE w:val="0"/>
        <w:autoSpaceDN w:val="0"/>
        <w:adjustRightInd w:val="0"/>
        <w:spacing w:line="360" w:lineRule="auto"/>
        <w:jc w:val="both"/>
        <w:rPr>
          <w:rFonts w:ascii="Palatino Linotype" w:hAnsi="Palatino Linotype" w:cs="Arial"/>
        </w:rPr>
      </w:pPr>
      <w:r w:rsidRPr="00523A23">
        <w:rPr>
          <w:rFonts w:ascii="Palatino Linotype" w:hAnsi="Palatino Linotype" w:cs="Arial"/>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w:t>
      </w:r>
      <w:r w:rsidRPr="00523A23">
        <w:rPr>
          <w:rFonts w:ascii="Palatino Linotype" w:hAnsi="Palatino Linotype" w:cs="Arial"/>
        </w:rPr>
        <w:lastRenderedPageBreak/>
        <w:t>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p>
    <w:p w:rsidR="00800687" w:rsidRPr="00523A23" w:rsidRDefault="00800687" w:rsidP="00800687">
      <w:pPr>
        <w:pStyle w:val="Prrafodelista"/>
        <w:autoSpaceDE w:val="0"/>
        <w:autoSpaceDN w:val="0"/>
        <w:adjustRightInd w:val="0"/>
        <w:spacing w:line="360" w:lineRule="auto"/>
        <w:ind w:left="0"/>
        <w:jc w:val="both"/>
        <w:rPr>
          <w:rFonts w:ascii="Palatino Linotype" w:hAnsi="Palatino Linotype" w:cs="Arial"/>
        </w:rPr>
      </w:pPr>
      <w:r w:rsidRPr="00523A23">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rsidR="00800687" w:rsidRPr="00523A23" w:rsidRDefault="00800687" w:rsidP="00800687">
      <w:pPr>
        <w:pStyle w:val="Prrafodelista"/>
        <w:autoSpaceDE w:val="0"/>
        <w:autoSpaceDN w:val="0"/>
        <w:adjustRightInd w:val="0"/>
        <w:spacing w:before="240" w:after="160" w:line="360" w:lineRule="auto"/>
        <w:ind w:left="0"/>
        <w:jc w:val="both"/>
        <w:rPr>
          <w:rFonts w:ascii="Palatino Linotype" w:hAnsi="Palatino Linotype" w:cs="Arial"/>
        </w:rPr>
      </w:pPr>
      <w:r w:rsidRPr="00523A23">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800687" w:rsidRPr="00523A23" w:rsidRDefault="00800687" w:rsidP="00800687">
      <w:pPr>
        <w:tabs>
          <w:tab w:val="left" w:pos="709"/>
        </w:tabs>
        <w:spacing w:line="360" w:lineRule="auto"/>
        <w:jc w:val="both"/>
        <w:rPr>
          <w:rFonts w:ascii="Palatino Linotype" w:hAnsi="Palatino Linotype" w:cs="Arial"/>
        </w:rPr>
      </w:pPr>
    </w:p>
    <w:p w:rsidR="00800687" w:rsidRPr="00523A23" w:rsidRDefault="00800687" w:rsidP="00800687">
      <w:pPr>
        <w:tabs>
          <w:tab w:val="left" w:pos="709"/>
        </w:tabs>
        <w:spacing w:line="360" w:lineRule="auto"/>
        <w:jc w:val="both"/>
        <w:rPr>
          <w:rFonts w:ascii="Palatino Linotype" w:hAnsi="Palatino Linotype" w:cs="Arial"/>
        </w:rPr>
      </w:pPr>
      <w:r w:rsidRPr="00523A23">
        <w:rPr>
          <w:rFonts w:ascii="Palatino Linotype" w:hAnsi="Palatino Linotype" w:cs="Arial"/>
        </w:rPr>
        <w:t xml:space="preserve">La Ley de Transparencia de la entidad, en su artículo 192, contempla la figura jurídica del sobreseimiento, y específicamente en sus hipótesis inmersas en las fracciones III y IV, refieren que se sobreseerá el asunto cuando </w:t>
      </w:r>
      <w:r w:rsidRPr="00523A23">
        <w:rPr>
          <w:rFonts w:ascii="Palatino Linotype" w:hAnsi="Palatino Linotype" w:cs="Arial"/>
          <w:b/>
        </w:rPr>
        <w:t>El Sujeto Obligado</w:t>
      </w:r>
      <w:r w:rsidRPr="00523A23">
        <w:rPr>
          <w:rFonts w:ascii="Palatino Linotype" w:hAnsi="Palatino Linotype" w:cs="Arial"/>
        </w:rPr>
        <w:t xml:space="preserve"> responsable del acto lo modifique o revoque de tal manera que el recurso de revisión quede sin materia </w:t>
      </w:r>
      <w:r w:rsidRPr="00523A23">
        <w:rPr>
          <w:rFonts w:ascii="Palatino Linotype" w:hAnsi="Palatino Linotype" w:cs="Arial"/>
        </w:rPr>
        <w:lastRenderedPageBreak/>
        <w:t>o admitido el recurso de revisión, aparezca alguna causal de improcedencia en los términos de la presente Ley.</w:t>
      </w:r>
    </w:p>
    <w:p w:rsidR="00800687" w:rsidRPr="00523A23" w:rsidRDefault="00800687" w:rsidP="00800687">
      <w:pPr>
        <w:tabs>
          <w:tab w:val="left" w:pos="709"/>
        </w:tabs>
        <w:spacing w:line="360" w:lineRule="auto"/>
        <w:jc w:val="both"/>
        <w:rPr>
          <w:rFonts w:ascii="Palatino Linotype" w:hAnsi="Palatino Linotype" w:cs="Arial"/>
        </w:rPr>
      </w:pPr>
    </w:p>
    <w:p w:rsidR="00800687" w:rsidRPr="00523A23" w:rsidRDefault="00800687" w:rsidP="00800687">
      <w:pPr>
        <w:tabs>
          <w:tab w:val="left" w:pos="709"/>
        </w:tabs>
        <w:spacing w:line="360" w:lineRule="auto"/>
        <w:jc w:val="both"/>
        <w:rPr>
          <w:rFonts w:ascii="Palatino Linotype" w:hAnsi="Palatino Linotype" w:cs="Arial"/>
        </w:rPr>
      </w:pPr>
      <w:r w:rsidRPr="00523A23">
        <w:rPr>
          <w:rFonts w:ascii="Palatino Linotype" w:hAnsi="Palatino Linotype" w:cs="Arial"/>
        </w:rPr>
        <w:t xml:space="preserve">Bajo esa línea, con la finalidad de determinar si se modificó o revocó el acto u omisión del </w:t>
      </w:r>
      <w:r w:rsidRPr="00523A23">
        <w:rPr>
          <w:rFonts w:ascii="Palatino Linotype" w:hAnsi="Palatino Linotype" w:cs="Arial"/>
          <w:b/>
        </w:rPr>
        <w:t>Sujeto Obligado</w:t>
      </w:r>
      <w:r w:rsidRPr="00523A23">
        <w:rPr>
          <w:rFonts w:ascii="Palatino Linotype" w:hAnsi="Palatino Linotype" w:cs="Arial"/>
        </w:rPr>
        <w:t xml:space="preserve"> o</w:t>
      </w:r>
      <w:r w:rsidRPr="00523A23">
        <w:t xml:space="preserve"> </w:t>
      </w:r>
      <w:r w:rsidRPr="00523A23">
        <w:rPr>
          <w:rFonts w:ascii="Palatino Linotype" w:hAnsi="Palatino Linotype" w:cs="Arial"/>
        </w:rPr>
        <w:t>admitido el recurso de revisión, aparezca alguna causal de improcedencia para el efecto de que quede sin materia el recurso de revisión, es necesario realizar una valoración de la información solicitada, así como la remitida y determinar si dicha consecuencia se subsume en el presupuesto procesal que establecen la fracción IV,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rsidR="00800687" w:rsidRPr="00523A23" w:rsidRDefault="00800687" w:rsidP="00800687">
      <w:pPr>
        <w:tabs>
          <w:tab w:val="left" w:pos="709"/>
        </w:tabs>
        <w:spacing w:line="360" w:lineRule="auto"/>
        <w:jc w:val="both"/>
        <w:rPr>
          <w:rFonts w:ascii="Palatino Linotype" w:hAnsi="Palatino Linotype" w:cs="Arial"/>
        </w:rPr>
      </w:pPr>
    </w:p>
    <w:p w:rsidR="00800687" w:rsidRPr="00523A23" w:rsidRDefault="00800687" w:rsidP="00800687">
      <w:pPr>
        <w:tabs>
          <w:tab w:val="left" w:pos="709"/>
        </w:tabs>
        <w:spacing w:line="360" w:lineRule="auto"/>
        <w:jc w:val="both"/>
        <w:rPr>
          <w:rFonts w:ascii="Palatino Linotype" w:hAnsi="Palatino Linotype" w:cs="Arial"/>
        </w:rPr>
      </w:pPr>
      <w:r w:rsidRPr="00523A23">
        <w:rPr>
          <w:rFonts w:ascii="Palatino Linotype" w:hAnsi="Palatino Linotype" w:cs="Arial"/>
        </w:rPr>
        <w:t>Inicialmente se destaca que la Primera Sala de la Suprema Corte de Justicia de la Nación ha señalado que el estudio de causales de improcedencia deberá de hacerse de manera preferencial y oficiosa. Lo anterior, mediante la jurisprudencia con número de registro 194697, visible en la foja 13 del Semanario Judicial de la Federación, Tomo IX, enero de 1999, Materia Común, cuyo rubro y texto disponen a la literalidad lo siguiente:</w:t>
      </w:r>
    </w:p>
    <w:p w:rsidR="00800687" w:rsidRPr="00523A23" w:rsidRDefault="00800687" w:rsidP="00800687">
      <w:pPr>
        <w:pStyle w:val="Citas"/>
        <w:rPr>
          <w:b/>
          <w:bCs/>
        </w:rPr>
      </w:pPr>
      <w:r w:rsidRPr="00523A23">
        <w:rPr>
          <w:b/>
          <w:bCs/>
        </w:rPr>
        <w:t>“IMPROCEDENCIA. ESTUDIO PREFERENCIAL DE LAS CAUSALES PREVISTAS EN EL ARTÍCULO 73 DE LA LEY DE AMPARO.</w:t>
      </w:r>
    </w:p>
    <w:p w:rsidR="00800687" w:rsidRPr="00523A23" w:rsidRDefault="00800687" w:rsidP="00800687">
      <w:pPr>
        <w:pStyle w:val="Citas"/>
      </w:pPr>
      <w:r w:rsidRPr="00523A23">
        <w:t>De conformidad con lo dispuesto en el último párrafo del artículo </w:t>
      </w:r>
      <w:hyperlink r:id="rId7" w:history="1">
        <w:r w:rsidRPr="00523A23">
          <w:t>73 de la Ley de Amparo</w:t>
        </w:r>
      </w:hyperlink>
      <w:r w:rsidRPr="00523A23">
        <w:t xml:space="preserve"> las causales de improcedencia deben ser examinadas de oficio y debe abordarse en cualquier instancia en que el juicio se encuentre; de tal manera que si en la revisión se advierte que existen otras causas de estudio preferente a la invocada </w:t>
      </w:r>
      <w:r w:rsidRPr="00523A23">
        <w:lastRenderedPageBreak/>
        <w:t>por el Juez para sobreseer, habrán de analizarse, sin atender razonamiento alguno expresado por el recurrente. Esto es así porque si bien el artículo 73 prevé diversas causas de improcedencia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inatendibles los agravios que se hubieren hecho valer, lo procedente es invocar tal motivo de sobreseimiento y con base en él confirmar la sentencia, aun cuando por diversos motivos, al sustentado por el referido Juez de Distrito.</w:t>
      </w:r>
    </w:p>
    <w:p w:rsidR="00800687" w:rsidRPr="00523A23" w:rsidRDefault="00800687" w:rsidP="00800687">
      <w:pPr>
        <w:pStyle w:val="Citas"/>
      </w:pPr>
      <w:r w:rsidRPr="00523A23">
        <w:t>Amparo en revisión 355/98. Raúl Salinas de Gortari. 1o. de abril de 1998. Cinco votos. Ponente: José de Jesús Gudiño Pelayo. Secretario: Mario Flores García.</w:t>
      </w:r>
    </w:p>
    <w:p w:rsidR="00800687" w:rsidRPr="00523A23" w:rsidRDefault="00800687" w:rsidP="00800687">
      <w:pPr>
        <w:pStyle w:val="Citas"/>
      </w:pPr>
      <w:r w:rsidRPr="00523A23">
        <w:t>Amparo en revisión 807/98. Byron Jackson Co., S.A. de C.V. 24 de junio de 1998. Cinco votos. Ponente: José de Jesús Gudiño Pelayo. Secretario: Miguel Ángel Ramírez González.</w:t>
      </w:r>
    </w:p>
    <w:p w:rsidR="00800687" w:rsidRPr="00523A23" w:rsidRDefault="00800687" w:rsidP="00800687">
      <w:pPr>
        <w:pStyle w:val="Citas"/>
      </w:pPr>
      <w:r w:rsidRPr="00523A23">
        <w:t>Amparo en revisión 2257/97. Servicios Hoteleros Presidente San José del Cabo, S.A. de C.V. 4 de noviembre de 1998. Unanimidad de cuatro votos. Ausente: Juan N. Silva Meza. Ponente: Humberto Román Palacios. Secretario: Álvaro Tovilla León.</w:t>
      </w:r>
    </w:p>
    <w:p w:rsidR="00800687" w:rsidRPr="00523A23" w:rsidRDefault="00800687" w:rsidP="00800687">
      <w:pPr>
        <w:pStyle w:val="Citas"/>
      </w:pPr>
      <w:r w:rsidRPr="00523A23">
        <w:lastRenderedPageBreak/>
        <w:t>Amparo en revisión 1753/98. Seguros Comercial América, S.A. de C.V. 11 de noviembre de 1998. Unanimidad de cuatro votos. Ausente: José de Jesús Gudiño Pelayo. Ponente: José de Jesús Gudiño Pelayo; en su ausencia hizo suyo el asunto el Ministro Juan N. Silva Meza. Secretario: Mario Flores García.</w:t>
      </w:r>
    </w:p>
    <w:p w:rsidR="00800687" w:rsidRPr="00523A23" w:rsidRDefault="00800687" w:rsidP="00800687">
      <w:pPr>
        <w:pStyle w:val="Citas"/>
      </w:pPr>
      <w:r w:rsidRPr="00523A23">
        <w:t>Amparo en revisión 2447/98. José Virgilio Hernández. 18 de noviembre de 1998. Unanimidad de cuatro votos. Ausente: José de Jesús Gudiño Pelayo. Ponente: Humberto Román Palacios. Secretario: Urbano Martínez Hernández.</w:t>
      </w:r>
    </w:p>
    <w:p w:rsidR="00800687" w:rsidRPr="00523A23" w:rsidRDefault="00800687" w:rsidP="00800687">
      <w:pPr>
        <w:pStyle w:val="Citas"/>
        <w:rPr>
          <w:b/>
          <w:bCs/>
        </w:rPr>
      </w:pPr>
      <w:r w:rsidRPr="00523A23">
        <w:t xml:space="preserve">Tesis de jurisprudencia 3/99. Aprobada por la Primera Sala de esta Suprema Corte de Justicia de la Nación, en sesión de trece de enero de mil novecientos noventa y nueve, por unanimidad de cinco votos de los señores Ministros: presidente Humberto Román Palacios, Juventino V. Castro y Castro, José de Jesús Gudiño Pelayo, Juan N. Silva Meza y Olga Sánchez Cordero de García Villegas” </w:t>
      </w:r>
      <w:r w:rsidRPr="00523A23">
        <w:rPr>
          <w:b/>
          <w:bCs/>
        </w:rPr>
        <w:t>(Sic)</w:t>
      </w:r>
    </w:p>
    <w:p w:rsidR="00ED491C" w:rsidRPr="00523A23" w:rsidRDefault="00ED491C" w:rsidP="00ED491C">
      <w:pPr>
        <w:autoSpaceDE w:val="0"/>
        <w:autoSpaceDN w:val="0"/>
        <w:adjustRightInd w:val="0"/>
        <w:ind w:right="567"/>
        <w:rPr>
          <w:rFonts w:ascii="Palatino Linotype" w:eastAsia="Calibri" w:hAnsi="Palatino Linotype" w:cs="Arial"/>
        </w:rPr>
      </w:pPr>
    </w:p>
    <w:p w:rsidR="00ED491C" w:rsidRPr="00523A23" w:rsidRDefault="00ED491C" w:rsidP="00ED491C">
      <w:pPr>
        <w:spacing w:line="360" w:lineRule="auto"/>
        <w:jc w:val="both"/>
        <w:rPr>
          <w:rFonts w:ascii="Palatino Linotype" w:hAnsi="Palatino Linotype" w:cs="Tahoma"/>
          <w:bCs/>
        </w:rPr>
      </w:pPr>
      <w:r w:rsidRPr="00523A23">
        <w:rPr>
          <w:rFonts w:ascii="Palatino Linotype" w:hAnsi="Palatino Linotype" w:cs="Tahoma"/>
          <w:bCs/>
        </w:rPr>
        <w:t xml:space="preserve">Bajo estas líneas argumentativas, al retomar y delimitar los requerimientos del ahora </w:t>
      </w:r>
      <w:r w:rsidRPr="00523A23">
        <w:rPr>
          <w:rFonts w:ascii="Palatino Linotype" w:hAnsi="Palatino Linotype" w:cs="Tahoma"/>
          <w:b/>
          <w:bCs/>
        </w:rPr>
        <w:t>Recurrente</w:t>
      </w:r>
      <w:r w:rsidRPr="00523A23">
        <w:rPr>
          <w:rFonts w:ascii="Palatino Linotype" w:hAnsi="Palatino Linotype" w:cs="Tahoma"/>
          <w:bCs/>
        </w:rPr>
        <w:t>, de manera objetiva se precisa que requiere la siguiente información:</w:t>
      </w:r>
    </w:p>
    <w:p w:rsidR="00ED491C" w:rsidRPr="00523A23" w:rsidRDefault="00ED491C" w:rsidP="00ED491C">
      <w:pPr>
        <w:spacing w:line="360" w:lineRule="auto"/>
        <w:jc w:val="both"/>
        <w:rPr>
          <w:rFonts w:ascii="Palatino Linotype" w:hAnsi="Palatino Linotype" w:cs="Tahoma"/>
          <w:bCs/>
        </w:rPr>
      </w:pPr>
    </w:p>
    <w:p w:rsidR="00ED491C" w:rsidRPr="00523A23" w:rsidRDefault="00ED491C" w:rsidP="00ED491C">
      <w:pPr>
        <w:pStyle w:val="Prrafodelista"/>
        <w:numPr>
          <w:ilvl w:val="0"/>
          <w:numId w:val="4"/>
        </w:numPr>
        <w:spacing w:line="360" w:lineRule="auto"/>
        <w:jc w:val="both"/>
        <w:rPr>
          <w:rFonts w:ascii="Palatino Linotype" w:hAnsi="Palatino Linotype" w:cs="Arial"/>
        </w:rPr>
      </w:pPr>
      <w:r w:rsidRPr="00523A23">
        <w:rPr>
          <w:rFonts w:ascii="Palatino Linotype" w:hAnsi="Palatino Linotype" w:cs="Arial"/>
        </w:rPr>
        <w:t xml:space="preserve">Todos los oficios recibidos </w:t>
      </w:r>
      <w:r w:rsidR="001B7F72" w:rsidRPr="00523A23">
        <w:rPr>
          <w:rFonts w:ascii="Palatino Linotype" w:hAnsi="Palatino Linotype" w:cs="Arial"/>
        </w:rPr>
        <w:t xml:space="preserve">para el IPOMEX </w:t>
      </w:r>
      <w:r w:rsidRPr="00523A23">
        <w:rPr>
          <w:rFonts w:ascii="Palatino Linotype" w:hAnsi="Palatino Linotype" w:cs="Arial"/>
        </w:rPr>
        <w:t xml:space="preserve">en la Unidad de Transparencia y </w:t>
      </w:r>
      <w:r w:rsidR="001B7F72" w:rsidRPr="00523A23">
        <w:rPr>
          <w:rFonts w:ascii="Palatino Linotype" w:hAnsi="Palatino Linotype" w:cs="Arial"/>
        </w:rPr>
        <w:t>jefaturas de departamento del 2025</w:t>
      </w:r>
      <w:r w:rsidRPr="00523A23">
        <w:rPr>
          <w:rFonts w:ascii="Palatino Linotype" w:hAnsi="Palatino Linotype" w:cs="Arial"/>
        </w:rPr>
        <w:t xml:space="preserve">. </w:t>
      </w:r>
    </w:p>
    <w:p w:rsidR="00ED491C" w:rsidRPr="00523A23" w:rsidRDefault="00ED491C" w:rsidP="00ED491C">
      <w:pPr>
        <w:spacing w:line="360" w:lineRule="auto"/>
        <w:jc w:val="both"/>
        <w:rPr>
          <w:rFonts w:ascii="Palatino Linotype" w:eastAsia="Palatino Linotype" w:hAnsi="Palatino Linotype" w:cs="Palatino Linotype"/>
        </w:rPr>
      </w:pPr>
    </w:p>
    <w:p w:rsidR="00ED491C" w:rsidRPr="00523A23" w:rsidRDefault="00ED491C" w:rsidP="00ED491C">
      <w:pPr>
        <w:spacing w:before="240" w:line="360" w:lineRule="auto"/>
        <w:jc w:val="both"/>
        <w:rPr>
          <w:rFonts w:ascii="Palatino Linotype" w:hAnsi="Palatino Linotype" w:cs="Arial"/>
          <w:b/>
        </w:rPr>
      </w:pPr>
      <w:r w:rsidRPr="00523A23">
        <w:rPr>
          <w:rFonts w:ascii="Palatino Linotype" w:hAnsi="Palatino Linotype" w:cs="Arial"/>
        </w:rPr>
        <w:t xml:space="preserve">De conformidad con las constancias que obran en el expediente electrónico, se observa que el </w:t>
      </w:r>
      <w:r w:rsidRPr="00523A23">
        <w:rPr>
          <w:rFonts w:ascii="Palatino Linotype" w:hAnsi="Palatino Linotype" w:cs="Arial"/>
          <w:b/>
        </w:rPr>
        <w:t>Sujeto Obligado</w:t>
      </w:r>
      <w:r w:rsidRPr="00523A23">
        <w:rPr>
          <w:rFonts w:ascii="Palatino Linotype" w:hAnsi="Palatino Linotype" w:cs="Arial"/>
        </w:rPr>
        <w:t xml:space="preserve"> dio respuesta por medio del sistema SAIMEX, a la solicitud de información</w:t>
      </w:r>
      <w:r w:rsidRPr="00523A23">
        <w:rPr>
          <w:rFonts w:ascii="Palatino Linotype" w:eastAsia="Palatino Linotype" w:hAnsi="Palatino Linotype" w:cs="Palatino Linotype"/>
          <w:b/>
          <w:color w:val="000000"/>
        </w:rPr>
        <w:t xml:space="preserve"> </w:t>
      </w:r>
      <w:r w:rsidR="00285D2D" w:rsidRPr="00523A23">
        <w:rPr>
          <w:rFonts w:ascii="Palatino Linotype" w:hAnsi="Palatino Linotype" w:cs="Arial"/>
          <w:b/>
        </w:rPr>
        <w:t>00938/TOLUCA/IP/2026</w:t>
      </w:r>
      <w:r w:rsidRPr="00523A23">
        <w:rPr>
          <w:rFonts w:ascii="Palatino Linotype" w:hAnsi="Palatino Linotype" w:cs="Arial"/>
          <w:b/>
        </w:rPr>
        <w:t xml:space="preserve">; </w:t>
      </w:r>
      <w:r w:rsidRPr="00523A23">
        <w:rPr>
          <w:rFonts w:ascii="Palatino Linotype" w:hAnsi="Palatino Linotype" w:cs="Arial"/>
        </w:rPr>
        <w:t>a través de los archivos electrónicos</w:t>
      </w:r>
      <w:r w:rsidRPr="00523A23">
        <w:rPr>
          <w:rFonts w:ascii="Palatino Linotype" w:hAnsi="Palatino Linotype" w:cs="Arial"/>
          <w:b/>
        </w:rPr>
        <w:t>:</w:t>
      </w:r>
    </w:p>
    <w:p w:rsidR="00ED491C" w:rsidRPr="00523A23" w:rsidRDefault="001B7F72" w:rsidP="001B7F72">
      <w:pPr>
        <w:pStyle w:val="Sinespaciado"/>
        <w:numPr>
          <w:ilvl w:val="0"/>
          <w:numId w:val="1"/>
        </w:numPr>
        <w:spacing w:before="240" w:line="360" w:lineRule="auto"/>
        <w:jc w:val="both"/>
        <w:rPr>
          <w:rFonts w:ascii="Palatino Linotype" w:hAnsi="Palatino Linotype" w:cs="Arial"/>
          <w:b/>
          <w:i/>
          <w:sz w:val="24"/>
        </w:rPr>
      </w:pPr>
      <w:r w:rsidRPr="00523A23">
        <w:rPr>
          <w:rFonts w:ascii="Palatino Linotype" w:hAnsi="Palatino Linotype" w:cs="Arial"/>
          <w:b/>
          <w:i/>
          <w:sz w:val="24"/>
        </w:rPr>
        <w:t>R. 0938.2026.pdf</w:t>
      </w:r>
      <w:r w:rsidR="00ED491C" w:rsidRPr="00523A23">
        <w:rPr>
          <w:rFonts w:ascii="Palatino Linotype" w:hAnsi="Palatino Linotype" w:cs="Arial"/>
          <w:b/>
          <w:i/>
          <w:sz w:val="24"/>
        </w:rPr>
        <w:t xml:space="preserve">: </w:t>
      </w:r>
      <w:r w:rsidR="00ED491C" w:rsidRPr="00523A23">
        <w:rPr>
          <w:rFonts w:ascii="Palatino Linotype" w:hAnsi="Palatino Linotype" w:cs="Arial"/>
          <w:sz w:val="24"/>
        </w:rPr>
        <w:t>document</w:t>
      </w:r>
      <w:r w:rsidRPr="00523A23">
        <w:rPr>
          <w:rFonts w:ascii="Palatino Linotype" w:hAnsi="Palatino Linotype" w:cs="Arial"/>
          <w:sz w:val="24"/>
        </w:rPr>
        <w:t>o firmado</w:t>
      </w:r>
      <w:r w:rsidR="00BE0C1E" w:rsidRPr="00523A23">
        <w:rPr>
          <w:rFonts w:ascii="Palatino Linotype" w:hAnsi="Palatino Linotype" w:cs="Arial"/>
          <w:sz w:val="24"/>
        </w:rPr>
        <w:t xml:space="preserve"> </w:t>
      </w:r>
      <w:r w:rsidR="00ED491C" w:rsidRPr="00523A23">
        <w:rPr>
          <w:rFonts w:ascii="Palatino Linotype" w:hAnsi="Palatino Linotype" w:cs="Arial"/>
          <w:sz w:val="24"/>
        </w:rPr>
        <w:t xml:space="preserve">por el Titular de la Unidad de Transparencia, por medio del cual refiere remitir la información solicitada. </w:t>
      </w:r>
    </w:p>
    <w:p w:rsidR="00ED491C" w:rsidRPr="00523A23" w:rsidRDefault="001B7F72" w:rsidP="001B7F72">
      <w:pPr>
        <w:pStyle w:val="Sinespaciado"/>
        <w:numPr>
          <w:ilvl w:val="0"/>
          <w:numId w:val="1"/>
        </w:numPr>
        <w:spacing w:before="240" w:line="360" w:lineRule="auto"/>
        <w:jc w:val="both"/>
        <w:rPr>
          <w:rFonts w:ascii="Palatino Linotype" w:hAnsi="Palatino Linotype" w:cs="Arial"/>
          <w:b/>
          <w:i/>
          <w:sz w:val="24"/>
        </w:rPr>
      </w:pPr>
      <w:r w:rsidRPr="00523A23">
        <w:rPr>
          <w:rFonts w:ascii="Palatino Linotype" w:hAnsi="Palatino Linotype" w:cs="Arial"/>
          <w:b/>
          <w:i/>
          <w:sz w:val="24"/>
        </w:rPr>
        <w:lastRenderedPageBreak/>
        <w:t>OFICIOS RECIBIDOS ACTUALIZACIÓN IPOMEX 2026.pdf</w:t>
      </w:r>
      <w:r w:rsidR="00ED491C" w:rsidRPr="00523A23">
        <w:rPr>
          <w:rFonts w:ascii="Palatino Linotype" w:hAnsi="Palatino Linotype" w:cs="Arial"/>
          <w:b/>
          <w:i/>
          <w:sz w:val="24"/>
        </w:rPr>
        <w:t xml:space="preserve">: </w:t>
      </w:r>
      <w:r w:rsidR="00ED491C" w:rsidRPr="00523A23">
        <w:rPr>
          <w:rFonts w:ascii="Palatino Linotype" w:hAnsi="Palatino Linotype" w:cs="Arial"/>
          <w:sz w:val="24"/>
        </w:rPr>
        <w:t xml:space="preserve">contiene </w:t>
      </w:r>
      <w:r w:rsidR="00E62C19" w:rsidRPr="00523A23">
        <w:rPr>
          <w:rFonts w:ascii="Palatino Linotype" w:hAnsi="Palatino Linotype" w:cs="Arial"/>
          <w:sz w:val="24"/>
        </w:rPr>
        <w:t>oficios</w:t>
      </w:r>
      <w:r w:rsidR="0001392C" w:rsidRPr="00523A23">
        <w:rPr>
          <w:rFonts w:ascii="Palatino Linotype" w:hAnsi="Palatino Linotype" w:cs="Arial"/>
          <w:sz w:val="24"/>
        </w:rPr>
        <w:t xml:space="preserve"> de 2026.</w:t>
      </w:r>
      <w:r w:rsidR="00ED491C" w:rsidRPr="00523A23">
        <w:rPr>
          <w:rFonts w:ascii="Palatino Linotype" w:hAnsi="Palatino Linotype" w:cs="Arial"/>
          <w:sz w:val="24"/>
        </w:rPr>
        <w:t xml:space="preserve"> </w:t>
      </w:r>
    </w:p>
    <w:p w:rsidR="00ED491C" w:rsidRPr="00523A23" w:rsidRDefault="00ED491C" w:rsidP="00ED491C">
      <w:pPr>
        <w:pStyle w:val="Sinespaciado"/>
        <w:spacing w:before="240" w:line="360" w:lineRule="auto"/>
        <w:ind w:left="720"/>
        <w:jc w:val="both"/>
        <w:rPr>
          <w:rFonts w:ascii="Palatino Linotype" w:hAnsi="Palatino Linotype" w:cs="Arial"/>
          <w:bCs/>
        </w:rPr>
      </w:pPr>
    </w:p>
    <w:p w:rsidR="00ED491C" w:rsidRPr="00523A23" w:rsidRDefault="00ED491C" w:rsidP="00ED491C">
      <w:pPr>
        <w:spacing w:line="360" w:lineRule="auto"/>
        <w:jc w:val="both"/>
        <w:rPr>
          <w:rFonts w:ascii="Palatino Linotype" w:hAnsi="Palatino Linotype"/>
          <w:b/>
          <w:i/>
          <w:u w:val="single"/>
        </w:rPr>
      </w:pPr>
      <w:r w:rsidRPr="00523A23">
        <w:rPr>
          <w:rFonts w:ascii="Palatino Linotype" w:hAnsi="Palatino Linotype" w:cs="Arial"/>
          <w:bCs/>
        </w:rPr>
        <w:t xml:space="preserve">Es así como, derivado de la respuesta emitida por </w:t>
      </w:r>
      <w:r w:rsidRPr="00523A23">
        <w:rPr>
          <w:rFonts w:ascii="Palatino Linotype" w:hAnsi="Palatino Linotype" w:cs="Arial"/>
          <w:b/>
          <w:bCs/>
        </w:rPr>
        <w:t>El Sujeto Obligado</w:t>
      </w:r>
      <w:r w:rsidRPr="00523A23">
        <w:rPr>
          <w:rFonts w:ascii="Palatino Linotype" w:hAnsi="Palatino Linotype" w:cs="Arial"/>
          <w:bCs/>
        </w:rPr>
        <w:t xml:space="preserve">, </w:t>
      </w:r>
      <w:r w:rsidRPr="00523A23">
        <w:rPr>
          <w:rFonts w:ascii="Palatino Linotype" w:hAnsi="Palatino Linotype" w:cs="Arial"/>
          <w:b/>
          <w:bCs/>
        </w:rPr>
        <w:t>el Recurrente</w:t>
      </w:r>
      <w:r w:rsidRPr="00523A23">
        <w:rPr>
          <w:rFonts w:ascii="Palatino Linotype" w:hAnsi="Palatino Linotype" w:cs="Arial"/>
          <w:bCs/>
        </w:rPr>
        <w:t>, interpuso el presente recurso de revisión, señalando sustancialmente como sus razones o motivos de inconformidad, lo siguiente:</w:t>
      </w:r>
      <w:r w:rsidRPr="00523A23" w:rsidDel="00107C3B">
        <w:rPr>
          <w:rFonts w:ascii="Palatino Linotype" w:hAnsi="Palatino Linotype"/>
          <w:b/>
          <w:i/>
        </w:rPr>
        <w:t xml:space="preserve"> </w:t>
      </w:r>
      <w:r w:rsidRPr="00523A23">
        <w:rPr>
          <w:rFonts w:ascii="Palatino Linotype" w:hAnsi="Palatino Linotype"/>
          <w:i/>
        </w:rPr>
        <w:t>“</w:t>
      </w:r>
      <w:r w:rsidR="005A7BD6" w:rsidRPr="00523A23">
        <w:rPr>
          <w:rFonts w:ascii="Palatino Linotype" w:hAnsi="Palatino Linotype"/>
          <w:b/>
          <w:i/>
          <w:u w:val="single"/>
        </w:rPr>
        <w:t>No entrega la información solicita la unidad de transparencia además de opacos se quiere hacer los chistosos haciendo un cambio de modalidad</w:t>
      </w:r>
      <w:r w:rsidR="005A7BD6" w:rsidRPr="00523A23">
        <w:rPr>
          <w:rFonts w:ascii="Palatino Linotype" w:hAnsi="Palatino Linotype"/>
          <w:i/>
        </w:rPr>
        <w:t xml:space="preserve">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w:t>
      </w:r>
      <w:r w:rsidR="00820139" w:rsidRPr="00523A23">
        <w:rPr>
          <w:rFonts w:ascii="Palatino Linotype" w:hAnsi="Palatino Linotype"/>
          <w:i/>
        </w:rPr>
        <w:t xml:space="preserve">  </w:t>
      </w:r>
      <w:r w:rsidR="005A7BD6" w:rsidRPr="00523A23">
        <w:rPr>
          <w:rFonts w:ascii="Palatino Linotype" w:hAnsi="Palatino Linotype"/>
          <w:i/>
        </w:rPr>
        <w:t>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523A23">
        <w:rPr>
          <w:rFonts w:ascii="Palatino Linotype" w:hAnsi="Palatino Linotype"/>
          <w:i/>
        </w:rPr>
        <w:t>” (Sic).</w:t>
      </w:r>
    </w:p>
    <w:p w:rsidR="00ED491C" w:rsidRPr="00523A23" w:rsidRDefault="00ED491C" w:rsidP="00ED491C">
      <w:pPr>
        <w:widowControl w:val="0"/>
        <w:tabs>
          <w:tab w:val="left" w:pos="1701"/>
          <w:tab w:val="left" w:pos="1843"/>
        </w:tabs>
        <w:spacing w:before="360" w:after="240" w:line="360" w:lineRule="auto"/>
        <w:jc w:val="both"/>
        <w:rPr>
          <w:rFonts w:ascii="Palatino Linotype" w:hAnsi="Palatino Linotype" w:cs="Arial"/>
        </w:rPr>
      </w:pPr>
      <w:r w:rsidRPr="00523A23">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523A23">
        <w:rPr>
          <w:rFonts w:ascii="Palatino Linotype" w:hAnsi="Palatino Linotype" w:cs="Arial"/>
          <w:b/>
          <w:i/>
        </w:rPr>
        <w:t>“</w:t>
      </w:r>
      <w:r w:rsidR="00800687" w:rsidRPr="00523A23">
        <w:rPr>
          <w:rFonts w:ascii="Palatino Linotype" w:hAnsi="Palatino Linotype" w:cs="Arial"/>
          <w:b/>
          <w:i/>
        </w:rPr>
        <w:t>3175 Ratificación.pdf</w:t>
      </w:r>
      <w:r w:rsidRPr="00523A23">
        <w:rPr>
          <w:rFonts w:ascii="Palatino Linotype" w:hAnsi="Palatino Linotype" w:cs="Arial"/>
          <w:b/>
          <w:i/>
        </w:rPr>
        <w:t xml:space="preserve">”, </w:t>
      </w:r>
      <w:r w:rsidRPr="00523A23">
        <w:rPr>
          <w:rFonts w:ascii="Palatino Linotype" w:hAnsi="Palatino Linotype" w:cs="Arial"/>
        </w:rPr>
        <w:t xml:space="preserve">en el que ratifica su respuesta. </w:t>
      </w:r>
    </w:p>
    <w:p w:rsidR="00ED491C" w:rsidRPr="00523A23" w:rsidRDefault="00ED491C" w:rsidP="00ED491C">
      <w:pPr>
        <w:pStyle w:val="temp"/>
        <w:spacing w:before="0" w:beforeAutospacing="0" w:after="0" w:afterAutospacing="0" w:line="360" w:lineRule="auto"/>
        <w:jc w:val="both"/>
        <w:rPr>
          <w:rStyle w:val="bold"/>
          <w:rFonts w:ascii="Palatino Linotype" w:eastAsiaTheme="minorEastAsia" w:hAnsi="Palatino Linotype" w:cs="Calibri"/>
          <w:color w:val="212529"/>
        </w:rPr>
      </w:pPr>
    </w:p>
    <w:p w:rsidR="0001392C" w:rsidRPr="00523A23" w:rsidRDefault="0001392C" w:rsidP="0001392C">
      <w:pPr>
        <w:spacing w:line="360" w:lineRule="auto"/>
        <w:jc w:val="both"/>
        <w:rPr>
          <w:rFonts w:ascii="Palatino Linotype" w:hAnsi="Palatino Linotype" w:cs="Arial"/>
        </w:rPr>
      </w:pPr>
      <w:r w:rsidRPr="00523A23">
        <w:rPr>
          <w:rFonts w:ascii="Palatino Linotype" w:hAnsi="Palatino Linotype" w:cs="Tahoma"/>
          <w:bCs/>
        </w:rPr>
        <w:lastRenderedPageBreak/>
        <w:t xml:space="preserve">Bajo estas líneas argumentativas, al retomar y delimitar los requerimientos del ahora </w:t>
      </w:r>
      <w:r w:rsidRPr="00523A23">
        <w:rPr>
          <w:rFonts w:ascii="Palatino Linotype" w:hAnsi="Palatino Linotype" w:cs="Tahoma"/>
          <w:b/>
          <w:bCs/>
        </w:rPr>
        <w:t>Recurrente</w:t>
      </w:r>
      <w:r w:rsidRPr="00523A23">
        <w:rPr>
          <w:rFonts w:ascii="Palatino Linotype" w:hAnsi="Palatino Linotype" w:cs="Tahoma"/>
          <w:bCs/>
        </w:rPr>
        <w:t>, de manera objetiva se precisa la siguiente información:</w:t>
      </w:r>
    </w:p>
    <w:p w:rsidR="0001392C" w:rsidRPr="00523A23" w:rsidRDefault="0001392C" w:rsidP="0001392C">
      <w:pPr>
        <w:pStyle w:val="Prrafodelista"/>
        <w:numPr>
          <w:ilvl w:val="0"/>
          <w:numId w:val="10"/>
        </w:numPr>
        <w:spacing w:line="360" w:lineRule="auto"/>
        <w:jc w:val="both"/>
        <w:rPr>
          <w:rFonts w:ascii="Palatino Linotype" w:hAnsi="Palatino Linotype"/>
          <w:lang w:eastAsia="es-MX"/>
        </w:rPr>
      </w:pPr>
      <w:r w:rsidRPr="00523A23">
        <w:rPr>
          <w:rFonts w:ascii="Palatino Linotype" w:hAnsi="Palatino Linotype"/>
          <w:lang w:eastAsia="es-MX"/>
        </w:rPr>
        <w:t xml:space="preserve">El Recurrente requirió </w:t>
      </w:r>
      <w:r w:rsidR="00BE0C1E" w:rsidRPr="00523A23">
        <w:rPr>
          <w:rFonts w:ascii="Palatino Linotype" w:hAnsi="Palatino Linotype"/>
          <w:lang w:eastAsia="es-MX"/>
        </w:rPr>
        <w:t xml:space="preserve">oficios de la Unidad de Transparencia relacionados con el IPOMEX de 2025. </w:t>
      </w:r>
    </w:p>
    <w:p w:rsidR="0001392C" w:rsidRPr="00523A23" w:rsidRDefault="0001392C" w:rsidP="0001392C">
      <w:pPr>
        <w:pStyle w:val="Prrafodelista"/>
        <w:numPr>
          <w:ilvl w:val="0"/>
          <w:numId w:val="10"/>
        </w:numPr>
        <w:spacing w:line="360" w:lineRule="auto"/>
        <w:jc w:val="both"/>
        <w:rPr>
          <w:rFonts w:ascii="Palatino Linotype" w:hAnsi="Palatino Linotype"/>
          <w:lang w:eastAsia="es-MX"/>
        </w:rPr>
      </w:pPr>
      <w:r w:rsidRPr="00523A23">
        <w:rPr>
          <w:rFonts w:ascii="Palatino Linotype" w:hAnsi="Palatino Linotype"/>
          <w:lang w:eastAsia="es-MX"/>
        </w:rPr>
        <w:t>En respuesta el Sujeto Obligado remite los oficios</w:t>
      </w:r>
      <w:r w:rsidR="00BE0C1E" w:rsidRPr="00523A23">
        <w:rPr>
          <w:rFonts w:ascii="Palatino Linotype" w:hAnsi="Palatino Linotype"/>
          <w:lang w:eastAsia="es-MX"/>
        </w:rPr>
        <w:t xml:space="preserve"> de 2026</w:t>
      </w:r>
      <w:r w:rsidRPr="00523A23">
        <w:rPr>
          <w:rFonts w:ascii="Palatino Linotype" w:hAnsi="Palatino Linotype"/>
          <w:lang w:eastAsia="es-MX"/>
        </w:rPr>
        <w:t>.</w:t>
      </w:r>
    </w:p>
    <w:p w:rsidR="0001392C" w:rsidRPr="00523A23" w:rsidRDefault="0001392C" w:rsidP="0001392C">
      <w:pPr>
        <w:pStyle w:val="Prrafodelista"/>
        <w:numPr>
          <w:ilvl w:val="0"/>
          <w:numId w:val="10"/>
        </w:numPr>
        <w:spacing w:line="360" w:lineRule="auto"/>
        <w:jc w:val="both"/>
        <w:rPr>
          <w:rFonts w:ascii="Palatino Linotype" w:hAnsi="Palatino Linotype"/>
          <w:lang w:eastAsia="es-MX"/>
        </w:rPr>
      </w:pPr>
      <w:r w:rsidRPr="00523A23">
        <w:rPr>
          <w:rFonts w:ascii="Palatino Linotype" w:hAnsi="Palatino Linotype"/>
          <w:lang w:eastAsia="es-MX"/>
        </w:rPr>
        <w:t xml:space="preserve">El Recurrente se inconforma </w:t>
      </w:r>
      <w:r w:rsidR="00BE0C1E" w:rsidRPr="00523A23">
        <w:rPr>
          <w:rFonts w:ascii="Palatino Linotype" w:hAnsi="Palatino Linotype"/>
          <w:lang w:eastAsia="es-MX"/>
        </w:rPr>
        <w:t>por el cambio de modalidad a consulta directa</w:t>
      </w:r>
      <w:r w:rsidRPr="00523A23">
        <w:rPr>
          <w:rFonts w:ascii="Palatino Linotype" w:hAnsi="Palatino Linotype"/>
          <w:b/>
          <w:lang w:eastAsia="es-MX"/>
        </w:rPr>
        <w:t>.</w:t>
      </w:r>
    </w:p>
    <w:p w:rsidR="0001392C" w:rsidRPr="00523A23" w:rsidRDefault="0001392C" w:rsidP="0001392C">
      <w:pPr>
        <w:pStyle w:val="Prrafodelista"/>
        <w:numPr>
          <w:ilvl w:val="0"/>
          <w:numId w:val="10"/>
        </w:numPr>
        <w:tabs>
          <w:tab w:val="left" w:pos="1828"/>
        </w:tabs>
        <w:spacing w:line="360" w:lineRule="auto"/>
        <w:jc w:val="both"/>
        <w:rPr>
          <w:rFonts w:ascii="Palatino Linotype" w:hAnsi="Palatino Linotype" w:cs="Arial"/>
        </w:rPr>
      </w:pPr>
      <w:r w:rsidRPr="00523A23">
        <w:rPr>
          <w:rFonts w:ascii="Palatino Linotype" w:hAnsi="Palatino Linotype" w:cs="Arial"/>
        </w:rPr>
        <w:t xml:space="preserve">Es necesario hacer del conocimiento al Particular que, de la simple lectura a su Recurso de Revisión, se desprende que no actualiza ninguno de los supuestos previstos en la Ley de la materia conforme a las actuaciones que obran en el expediente electrónico formado en el Sistema de Acceso a la Información Mexiquense </w:t>
      </w:r>
      <w:r w:rsidRPr="00523A23">
        <w:rPr>
          <w:rFonts w:ascii="Palatino Linotype" w:hAnsi="Palatino Linotype" w:cs="Arial"/>
          <w:b/>
        </w:rPr>
        <w:t>(SAIMEX)</w:t>
      </w:r>
      <w:r w:rsidRPr="00523A23">
        <w:rPr>
          <w:rFonts w:ascii="Palatino Linotype" w:hAnsi="Palatino Linotype" w:cs="Arial"/>
        </w:rPr>
        <w:t>.</w:t>
      </w:r>
    </w:p>
    <w:p w:rsidR="0001392C" w:rsidRPr="00523A23" w:rsidRDefault="0001392C" w:rsidP="0001392C">
      <w:pPr>
        <w:pStyle w:val="Prrafodelista"/>
        <w:numPr>
          <w:ilvl w:val="0"/>
          <w:numId w:val="10"/>
        </w:numPr>
        <w:tabs>
          <w:tab w:val="left" w:pos="1828"/>
        </w:tabs>
        <w:spacing w:line="360" w:lineRule="auto"/>
        <w:jc w:val="both"/>
        <w:rPr>
          <w:rFonts w:ascii="Palatino Linotype" w:hAnsi="Palatino Linotype" w:cs="Arial"/>
        </w:rPr>
      </w:pPr>
      <w:r w:rsidRPr="00523A23">
        <w:rPr>
          <w:rFonts w:ascii="Palatino Linotype" w:hAnsi="Palatino Linotype" w:cs="Arial"/>
        </w:rPr>
        <w:t xml:space="preserve">Es decir, los puntos recurridos </w:t>
      </w:r>
      <w:r w:rsidR="00BE0C1E" w:rsidRPr="00523A23">
        <w:rPr>
          <w:rFonts w:ascii="Palatino Linotype" w:hAnsi="Palatino Linotype" w:cs="Arial"/>
        </w:rPr>
        <w:t>no corresponden con la respuesta que entregó el Sujeto Obligado.</w:t>
      </w:r>
    </w:p>
    <w:p w:rsidR="0001392C" w:rsidRPr="00523A23" w:rsidRDefault="0001392C" w:rsidP="0001392C">
      <w:pPr>
        <w:pStyle w:val="Prrafodelista"/>
        <w:numPr>
          <w:ilvl w:val="0"/>
          <w:numId w:val="10"/>
        </w:numPr>
        <w:tabs>
          <w:tab w:val="left" w:pos="1828"/>
        </w:tabs>
        <w:spacing w:line="360" w:lineRule="auto"/>
        <w:jc w:val="both"/>
        <w:rPr>
          <w:rFonts w:ascii="Palatino Linotype" w:hAnsi="Palatino Linotype" w:cs="Arial"/>
        </w:rPr>
      </w:pPr>
      <w:r w:rsidRPr="00523A23">
        <w:rPr>
          <w:rFonts w:ascii="Palatino Linotype" w:hAnsi="Palatino Linotype" w:cs="Arial"/>
        </w:rPr>
        <w:t xml:space="preserve">Por lo que, se dejan a salvo los derechos del Recurrente para que nuevamente formule solicitud de información ante el Sujeto Obligado. </w:t>
      </w:r>
    </w:p>
    <w:p w:rsidR="0001392C" w:rsidRPr="00523A23" w:rsidRDefault="0001392C" w:rsidP="0001392C">
      <w:pPr>
        <w:pStyle w:val="Prrafodelista"/>
        <w:spacing w:line="360" w:lineRule="auto"/>
        <w:ind w:left="720"/>
        <w:jc w:val="both"/>
        <w:rPr>
          <w:rFonts w:ascii="Palatino Linotype" w:hAnsi="Palatino Linotype"/>
          <w:lang w:eastAsia="es-MX"/>
        </w:rPr>
      </w:pPr>
    </w:p>
    <w:p w:rsidR="0001392C" w:rsidRPr="00523A23" w:rsidRDefault="0001392C" w:rsidP="0001392C">
      <w:pPr>
        <w:autoSpaceDE w:val="0"/>
        <w:autoSpaceDN w:val="0"/>
        <w:adjustRightInd w:val="0"/>
        <w:spacing w:line="360" w:lineRule="auto"/>
        <w:jc w:val="both"/>
        <w:rPr>
          <w:rFonts w:ascii="Palatino Linotype" w:hAnsi="Palatino Linotype" w:cs="Arial"/>
        </w:rPr>
      </w:pPr>
      <w:r w:rsidRPr="00523A23">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rsidR="0001392C" w:rsidRPr="00523A23" w:rsidRDefault="0001392C" w:rsidP="0001392C"/>
    <w:p w:rsidR="0001392C" w:rsidRPr="00523A23" w:rsidRDefault="0001392C" w:rsidP="0001392C">
      <w:pPr>
        <w:pStyle w:val="Sinespaciado"/>
        <w:rPr>
          <w:sz w:val="8"/>
        </w:rPr>
      </w:pPr>
    </w:p>
    <w:p w:rsidR="0001392C" w:rsidRPr="00523A23" w:rsidRDefault="0001392C" w:rsidP="0001392C">
      <w:pPr>
        <w:ind w:left="851" w:right="851"/>
        <w:jc w:val="both"/>
        <w:rPr>
          <w:rFonts w:ascii="Palatino Linotype" w:hAnsi="Palatino Linotype" w:cs="Arial"/>
          <w:b/>
          <w:i/>
        </w:rPr>
      </w:pPr>
      <w:r w:rsidRPr="00523A23">
        <w:rPr>
          <w:rFonts w:ascii="Palatino Linotype" w:hAnsi="Palatino Linotype" w:cs="Arial"/>
          <w:b/>
          <w:i/>
        </w:rPr>
        <w:t>Artículo 12.</w:t>
      </w:r>
      <w:r w:rsidRPr="00523A23">
        <w:rPr>
          <w:rFonts w:ascii="Palatino Linotype" w:hAnsi="Palatino Linotype" w:cs="Arial"/>
          <w:i/>
        </w:rPr>
        <w:t xml:space="preserve"> …</w:t>
      </w:r>
      <w:r w:rsidRPr="00523A23">
        <w:rPr>
          <w:rFonts w:ascii="Palatino Linotype" w:hAnsi="Palatino Linotype" w:cs="Arial"/>
          <w:b/>
          <w:i/>
        </w:rPr>
        <w:t xml:space="preserve"> </w:t>
      </w:r>
    </w:p>
    <w:p w:rsidR="0001392C" w:rsidRPr="00523A23" w:rsidRDefault="0001392C" w:rsidP="0001392C">
      <w:pPr>
        <w:ind w:left="851" w:right="851"/>
        <w:jc w:val="both"/>
        <w:rPr>
          <w:rFonts w:ascii="Palatino Linotype" w:hAnsi="Palatino Linotype" w:cs="Arial"/>
          <w:i/>
        </w:rPr>
      </w:pPr>
      <w:r w:rsidRPr="00523A23">
        <w:rPr>
          <w:rFonts w:ascii="Palatino Linotype" w:hAnsi="Palatino Linotype" w:cs="Arial"/>
          <w:b/>
          <w:i/>
          <w:u w:val="single"/>
        </w:rPr>
        <w:t>Los sujetos obligados sólo proporcionarán la información pública que se les requiera y que obre en sus archivos y en el estado en que ésta se encuentre</w:t>
      </w:r>
      <w:r w:rsidRPr="00523A23">
        <w:rPr>
          <w:rFonts w:ascii="Palatino Linotype" w:hAnsi="Palatino Linotype" w:cs="Arial"/>
          <w:i/>
        </w:rPr>
        <w:t>. La obligación de proporcionar información no comprende el procesamiento de la misma, ni el presentarla conforme al interés del solicitante; no estarán obligados a generarla, resumirla, efectuar cálculos o practicar investigaciones.</w:t>
      </w:r>
    </w:p>
    <w:p w:rsidR="0001392C" w:rsidRPr="00523A23" w:rsidRDefault="0001392C" w:rsidP="0001392C">
      <w:pPr>
        <w:ind w:left="851" w:right="851"/>
        <w:jc w:val="both"/>
        <w:rPr>
          <w:rFonts w:ascii="Palatino Linotype" w:hAnsi="Palatino Linotype" w:cs="Arial"/>
          <w:b/>
          <w:i/>
        </w:rPr>
      </w:pPr>
    </w:p>
    <w:p w:rsidR="0001392C" w:rsidRPr="00523A23" w:rsidRDefault="0001392C" w:rsidP="0001392C">
      <w:pPr>
        <w:spacing w:line="360" w:lineRule="auto"/>
        <w:jc w:val="both"/>
        <w:rPr>
          <w:rFonts w:ascii="Palatino Linotype" w:hAnsi="Palatino Linotype" w:cs="Arial"/>
          <w:lang w:eastAsia="es-MX"/>
        </w:rPr>
      </w:pPr>
      <w:r w:rsidRPr="00523A23">
        <w:rPr>
          <w:rFonts w:ascii="Palatino Linotype" w:hAnsi="Palatino Linotype" w:cs="Arial"/>
          <w:lang w:eastAsia="es-MX"/>
        </w:rPr>
        <w:t xml:space="preserve">Además, y de conformidad con lo ya establecido anteriormente en el artículo 12, de la Ley de Transparencia y Acceso a la Información Pública del Estado de México y Municipios, anteriormente invocado el </w:t>
      </w:r>
      <w:r w:rsidRPr="00523A23">
        <w:rPr>
          <w:rFonts w:ascii="Palatino Linotype" w:hAnsi="Palatino Linotype" w:cs="Arial"/>
          <w:b/>
          <w:lang w:eastAsia="es-MX"/>
        </w:rPr>
        <w:t>Sujeto Obligado</w:t>
      </w:r>
      <w:r w:rsidRPr="00523A23">
        <w:rPr>
          <w:rFonts w:ascii="Palatino Linotype" w:hAnsi="Palatino Linotype" w:cs="Arial"/>
          <w:lang w:eastAsia="es-MX"/>
        </w:rPr>
        <w:t xml:space="preserve"> sólo proporcionará la información que obra en sus archivos, lo que </w:t>
      </w:r>
      <w:r w:rsidRPr="00523A23">
        <w:rPr>
          <w:rFonts w:ascii="Palatino Linotype" w:hAnsi="Palatino Linotype" w:cs="Arial"/>
          <w:i/>
          <w:lang w:eastAsia="es-MX"/>
        </w:rPr>
        <w:t>a contrario sensu</w:t>
      </w:r>
      <w:r w:rsidRPr="00523A23">
        <w:rPr>
          <w:rFonts w:ascii="Palatino Linotype" w:hAnsi="Palatino Linotype" w:cs="Arial"/>
          <w:lang w:eastAsia="es-MX"/>
        </w:rPr>
        <w:t xml:space="preserve"> significa que no se está obligado a proporcionar lo que no obre en sus archivos.</w:t>
      </w:r>
    </w:p>
    <w:p w:rsidR="0001392C" w:rsidRPr="00523A23" w:rsidRDefault="0001392C" w:rsidP="0001392C">
      <w:pPr>
        <w:spacing w:line="360" w:lineRule="auto"/>
        <w:jc w:val="both"/>
        <w:rPr>
          <w:rFonts w:ascii="Palatino Linotype" w:hAnsi="Palatino Linotype"/>
          <w:bCs/>
        </w:rPr>
      </w:pPr>
    </w:p>
    <w:p w:rsidR="0001392C" w:rsidRPr="00523A23" w:rsidRDefault="0001392C" w:rsidP="0001392C">
      <w:pPr>
        <w:spacing w:line="360" w:lineRule="auto"/>
        <w:jc w:val="both"/>
        <w:rPr>
          <w:rFonts w:ascii="Palatino Linotype" w:hAnsi="Palatino Linotype"/>
          <w:bCs/>
          <w:i/>
        </w:rPr>
      </w:pPr>
      <w:r w:rsidRPr="00523A23">
        <w:rPr>
          <w:rFonts w:ascii="Palatino Linotype" w:hAnsi="Palatino Linotype"/>
          <w:bCs/>
        </w:rPr>
        <w:t>Ante ello se destaca que dichos señalamientos resultan improcedentes para la interposición del recurso de revisión, ello con base en la fracción III del artículo 191 de la citada Ley de Transparencia Local, que consagra:</w:t>
      </w:r>
    </w:p>
    <w:p w:rsidR="0001392C" w:rsidRPr="00523A23" w:rsidRDefault="0001392C" w:rsidP="0001392C">
      <w:pPr>
        <w:spacing w:line="360" w:lineRule="auto"/>
        <w:jc w:val="both"/>
        <w:rPr>
          <w:rFonts w:ascii="Palatino Linotype" w:hAnsi="Palatino Linotype"/>
          <w:bCs/>
        </w:rPr>
      </w:pPr>
    </w:p>
    <w:p w:rsidR="0001392C" w:rsidRPr="00523A23" w:rsidRDefault="0001392C" w:rsidP="0001392C">
      <w:pPr>
        <w:pStyle w:val="Citas"/>
      </w:pPr>
      <w:r w:rsidRPr="00523A23">
        <w:t xml:space="preserve">“Artículo 191. El recurso será desechado por improcedente cuando: </w:t>
      </w:r>
      <w:r w:rsidRPr="00523A23">
        <w:tab/>
      </w:r>
    </w:p>
    <w:p w:rsidR="0001392C" w:rsidRPr="00523A23" w:rsidRDefault="0001392C" w:rsidP="0001392C">
      <w:pPr>
        <w:pStyle w:val="Citas"/>
        <w:numPr>
          <w:ilvl w:val="0"/>
          <w:numId w:val="8"/>
        </w:numPr>
        <w:rPr>
          <w:rFonts w:cs="Times New Roman"/>
          <w:lang w:val="es-ES" w:eastAsia="es-ES"/>
        </w:rPr>
      </w:pPr>
      <w:r w:rsidRPr="00523A23">
        <w:rPr>
          <w:rFonts w:cs="Times New Roman"/>
          <w:lang w:val="es-ES" w:eastAsia="es-ES"/>
        </w:rPr>
        <w:t xml:space="preserve">Sea extemporáneo por haber transcurrido el plazo establecido en la presente Ley, a partir de la respuesta; </w:t>
      </w:r>
    </w:p>
    <w:p w:rsidR="0001392C" w:rsidRPr="00523A23" w:rsidRDefault="0001392C" w:rsidP="0001392C">
      <w:pPr>
        <w:pStyle w:val="Citas"/>
        <w:numPr>
          <w:ilvl w:val="0"/>
          <w:numId w:val="8"/>
        </w:numPr>
        <w:rPr>
          <w:lang w:val="es-ES" w:eastAsia="es-ES"/>
        </w:rPr>
      </w:pPr>
      <w:r w:rsidRPr="00523A23">
        <w:rPr>
          <w:rFonts w:cs="Times New Roman"/>
          <w:lang w:val="es-ES" w:eastAsia="es-ES"/>
        </w:rPr>
        <w:t xml:space="preserve">Se esté tramitando ante el Poder Judicial de la Federación algún recurso o medio de defensa interpuesto por el recurrente; </w:t>
      </w:r>
    </w:p>
    <w:p w:rsidR="0001392C" w:rsidRPr="00523A23" w:rsidRDefault="0001392C" w:rsidP="0001392C">
      <w:pPr>
        <w:pStyle w:val="Citas"/>
        <w:numPr>
          <w:ilvl w:val="0"/>
          <w:numId w:val="8"/>
        </w:numPr>
        <w:rPr>
          <w:b/>
          <w:u w:val="single"/>
          <w:lang w:val="es-ES" w:eastAsia="es-ES"/>
        </w:rPr>
      </w:pPr>
      <w:r w:rsidRPr="00523A23">
        <w:rPr>
          <w:rFonts w:cs="Times New Roman"/>
          <w:b/>
          <w:u w:val="single"/>
          <w:lang w:val="es-ES" w:eastAsia="es-ES"/>
        </w:rPr>
        <w:t xml:space="preserve">No actualice alguno de los supuestos previstos en la presente Ley; </w:t>
      </w:r>
    </w:p>
    <w:p w:rsidR="0001392C" w:rsidRPr="00523A23" w:rsidRDefault="0001392C" w:rsidP="0001392C">
      <w:pPr>
        <w:pStyle w:val="Citas"/>
        <w:numPr>
          <w:ilvl w:val="0"/>
          <w:numId w:val="8"/>
        </w:numPr>
        <w:rPr>
          <w:lang w:val="es-ES" w:eastAsia="es-ES"/>
        </w:rPr>
      </w:pPr>
      <w:r w:rsidRPr="00523A23">
        <w:rPr>
          <w:rFonts w:cs="Times New Roman"/>
          <w:lang w:val="es-ES" w:eastAsia="es-ES"/>
        </w:rPr>
        <w:t xml:space="preserve">No se haya desahogado la prevención en los términos establecidos en la presente Ley; </w:t>
      </w:r>
    </w:p>
    <w:p w:rsidR="0001392C" w:rsidRPr="00523A23" w:rsidRDefault="0001392C" w:rsidP="0001392C">
      <w:pPr>
        <w:pStyle w:val="Citas"/>
        <w:numPr>
          <w:ilvl w:val="0"/>
          <w:numId w:val="8"/>
        </w:numPr>
        <w:rPr>
          <w:lang w:val="es-ES" w:eastAsia="es-ES"/>
        </w:rPr>
      </w:pPr>
      <w:r w:rsidRPr="00523A23">
        <w:rPr>
          <w:rFonts w:cs="Times New Roman"/>
          <w:lang w:val="es-ES" w:eastAsia="es-ES"/>
        </w:rPr>
        <w:t xml:space="preserve">Se impugne la veracidad de la información proporcionada; </w:t>
      </w:r>
    </w:p>
    <w:p w:rsidR="0001392C" w:rsidRPr="00523A23" w:rsidRDefault="0001392C" w:rsidP="0001392C">
      <w:pPr>
        <w:pStyle w:val="Citas"/>
        <w:numPr>
          <w:ilvl w:val="0"/>
          <w:numId w:val="8"/>
        </w:numPr>
        <w:rPr>
          <w:bCs/>
          <w:lang w:val="es-ES" w:eastAsia="es-ES"/>
        </w:rPr>
      </w:pPr>
      <w:r w:rsidRPr="00523A23">
        <w:rPr>
          <w:rFonts w:cs="Times New Roman"/>
          <w:bCs/>
          <w:lang w:val="es-ES" w:eastAsia="es-ES"/>
        </w:rPr>
        <w:t xml:space="preserve">Se trate de una consulta, o trámite en específico; y </w:t>
      </w:r>
    </w:p>
    <w:p w:rsidR="0001392C" w:rsidRPr="00523A23" w:rsidRDefault="0001392C" w:rsidP="0001392C">
      <w:pPr>
        <w:pStyle w:val="Citas"/>
        <w:numPr>
          <w:ilvl w:val="0"/>
          <w:numId w:val="8"/>
        </w:numPr>
        <w:rPr>
          <w:lang w:val="es-ES" w:eastAsia="es-ES"/>
        </w:rPr>
      </w:pPr>
      <w:r w:rsidRPr="00523A23">
        <w:rPr>
          <w:rFonts w:cs="Times New Roman"/>
          <w:lang w:val="es-ES" w:eastAsia="es-ES"/>
        </w:rPr>
        <w:lastRenderedPageBreak/>
        <w:t xml:space="preserve">El recurrente amplíe su solicitud en el recurso de revisión, únicamente respecto de los nuevos contenidos.” </w:t>
      </w:r>
      <w:r w:rsidRPr="00523A23">
        <w:rPr>
          <w:rFonts w:cs="Times New Roman"/>
          <w:b/>
          <w:bCs/>
          <w:lang w:val="es-ES" w:eastAsia="es-ES"/>
        </w:rPr>
        <w:t>(Sic)</w:t>
      </w:r>
    </w:p>
    <w:p w:rsidR="0001392C" w:rsidRPr="00523A23" w:rsidRDefault="0001392C" w:rsidP="0001392C">
      <w:pPr>
        <w:spacing w:line="360" w:lineRule="auto"/>
        <w:jc w:val="both"/>
        <w:rPr>
          <w:rFonts w:ascii="Palatino Linotype" w:hAnsi="Palatino Linotype"/>
          <w:bCs/>
        </w:rPr>
      </w:pPr>
    </w:p>
    <w:p w:rsidR="0001392C" w:rsidRPr="00523A23" w:rsidRDefault="0001392C" w:rsidP="0001392C">
      <w:pPr>
        <w:spacing w:line="360" w:lineRule="auto"/>
        <w:jc w:val="both"/>
        <w:rPr>
          <w:rFonts w:ascii="Palatino Linotype" w:hAnsi="Palatino Linotype"/>
          <w:bCs/>
        </w:rPr>
      </w:pPr>
    </w:p>
    <w:p w:rsidR="0001392C" w:rsidRPr="00523A23" w:rsidRDefault="0001392C" w:rsidP="0001392C">
      <w:pPr>
        <w:spacing w:line="360" w:lineRule="auto"/>
        <w:jc w:val="both"/>
        <w:rPr>
          <w:rFonts w:ascii="Palatino Linotype" w:hAnsi="Palatino Linotype"/>
          <w:bCs/>
        </w:rPr>
      </w:pPr>
      <w:r w:rsidRPr="00523A23">
        <w:rPr>
          <w:rFonts w:ascii="Palatino Linotype" w:hAnsi="Palatino Linotype"/>
          <w:bCs/>
        </w:rPr>
        <w:t>Podemos concluir entonces que, en el presente asunto, se actualiza la causal de sobreseimiento prevista en la fracción IV del artículo 192, de la Ley de Transparencia y Acceso a información Pública del Estado de México y Municipios, que disponen lo siguiente:</w:t>
      </w:r>
    </w:p>
    <w:p w:rsidR="0001392C" w:rsidRPr="00523A23" w:rsidRDefault="0001392C" w:rsidP="0001392C">
      <w:pPr>
        <w:spacing w:line="360" w:lineRule="auto"/>
        <w:jc w:val="both"/>
        <w:rPr>
          <w:rFonts w:ascii="Palatino Linotype" w:hAnsi="Palatino Linotype"/>
          <w:bCs/>
        </w:rPr>
      </w:pPr>
    </w:p>
    <w:p w:rsidR="0001392C" w:rsidRPr="00523A23" w:rsidRDefault="0001392C" w:rsidP="0001392C">
      <w:pPr>
        <w:pStyle w:val="Citas"/>
        <w:rPr>
          <w:lang w:val="es-ES" w:eastAsia="es-ES"/>
        </w:rPr>
      </w:pPr>
      <w:r w:rsidRPr="00523A23">
        <w:rPr>
          <w:lang w:val="es-ES" w:eastAsia="es-ES"/>
        </w:rPr>
        <w:t xml:space="preserve"> “Artículo 192. El recurso será sobreseído, en todo o en parte, cuando una vez admitido, se actualicen alguno de los siguientes supuestos:</w:t>
      </w:r>
    </w:p>
    <w:p w:rsidR="0001392C" w:rsidRPr="00523A23" w:rsidRDefault="0001392C" w:rsidP="0001392C">
      <w:pPr>
        <w:pStyle w:val="Citas"/>
        <w:numPr>
          <w:ilvl w:val="0"/>
          <w:numId w:val="9"/>
        </w:numPr>
        <w:rPr>
          <w:lang w:val="es-ES" w:eastAsia="es-ES"/>
        </w:rPr>
      </w:pPr>
      <w:r w:rsidRPr="00523A23">
        <w:rPr>
          <w:lang w:val="es-ES" w:eastAsia="es-ES"/>
        </w:rPr>
        <w:t xml:space="preserve">El recurrente se desista expresamente del recurso; </w:t>
      </w:r>
    </w:p>
    <w:p w:rsidR="0001392C" w:rsidRPr="00523A23" w:rsidRDefault="0001392C" w:rsidP="0001392C">
      <w:pPr>
        <w:pStyle w:val="Citas"/>
        <w:numPr>
          <w:ilvl w:val="0"/>
          <w:numId w:val="9"/>
        </w:numPr>
        <w:rPr>
          <w:lang w:val="es-ES" w:eastAsia="es-ES"/>
        </w:rPr>
      </w:pPr>
      <w:r w:rsidRPr="00523A23">
        <w:rPr>
          <w:lang w:val="es-ES" w:eastAsia="es-ES"/>
        </w:rPr>
        <w:t xml:space="preserve">El recurrente fallezca o, tratándose de personas jurídicas colectivas, se disuelva; </w:t>
      </w:r>
    </w:p>
    <w:p w:rsidR="0001392C" w:rsidRPr="00523A23" w:rsidRDefault="0001392C" w:rsidP="0001392C">
      <w:pPr>
        <w:pStyle w:val="Citas"/>
        <w:numPr>
          <w:ilvl w:val="0"/>
          <w:numId w:val="9"/>
        </w:numPr>
        <w:rPr>
          <w:lang w:val="es-ES" w:eastAsia="es-ES"/>
        </w:rPr>
      </w:pPr>
      <w:r w:rsidRPr="00523A23">
        <w:rPr>
          <w:lang w:val="es-ES" w:eastAsia="es-ES"/>
        </w:rPr>
        <w:t xml:space="preserve">El sujeto obligado responsable del acto lo modifique o revoque de tal manera que el recurso de revisión quede sin materia; </w:t>
      </w:r>
    </w:p>
    <w:p w:rsidR="0001392C" w:rsidRPr="00523A23" w:rsidRDefault="0001392C" w:rsidP="0001392C">
      <w:pPr>
        <w:pStyle w:val="Citas"/>
        <w:numPr>
          <w:ilvl w:val="0"/>
          <w:numId w:val="9"/>
        </w:numPr>
        <w:rPr>
          <w:b/>
          <w:bCs/>
          <w:u w:val="single"/>
          <w:lang w:val="es-ES" w:eastAsia="es-ES"/>
        </w:rPr>
      </w:pPr>
      <w:r w:rsidRPr="00523A23">
        <w:rPr>
          <w:b/>
          <w:bCs/>
          <w:u w:val="single"/>
          <w:lang w:val="es-ES" w:eastAsia="es-ES"/>
        </w:rPr>
        <w:t xml:space="preserve">Admitido el recurso de revisión, aparezca alguna causal de improcedencia en los términos de la presente Ley; y </w:t>
      </w:r>
    </w:p>
    <w:p w:rsidR="0001392C" w:rsidRPr="00523A23" w:rsidRDefault="0001392C" w:rsidP="0001392C">
      <w:pPr>
        <w:pStyle w:val="Citas"/>
        <w:numPr>
          <w:ilvl w:val="0"/>
          <w:numId w:val="9"/>
        </w:numPr>
        <w:rPr>
          <w:lang w:val="es-ES" w:eastAsia="es-ES"/>
        </w:rPr>
      </w:pPr>
      <w:r w:rsidRPr="00523A23">
        <w:rPr>
          <w:lang w:val="es-ES" w:eastAsia="es-ES"/>
        </w:rPr>
        <w:t xml:space="preserve">Cuando por cualquier motivo quede sin materia el recurso.” </w:t>
      </w:r>
      <w:r w:rsidRPr="00523A23">
        <w:rPr>
          <w:b/>
          <w:bCs/>
          <w:lang w:val="es-ES" w:eastAsia="es-ES"/>
        </w:rPr>
        <w:t>(Sic)</w:t>
      </w:r>
    </w:p>
    <w:p w:rsidR="0001392C" w:rsidRPr="00523A23" w:rsidRDefault="0001392C" w:rsidP="0001392C">
      <w:pPr>
        <w:autoSpaceDE w:val="0"/>
        <w:autoSpaceDN w:val="0"/>
        <w:adjustRightInd w:val="0"/>
        <w:spacing w:line="360" w:lineRule="auto"/>
        <w:jc w:val="both"/>
        <w:rPr>
          <w:rFonts w:ascii="Palatino Linotype" w:hAnsi="Palatino Linotype" w:cs="Arial"/>
        </w:rPr>
      </w:pPr>
    </w:p>
    <w:p w:rsidR="0001392C" w:rsidRPr="00523A23" w:rsidRDefault="0001392C" w:rsidP="0001392C">
      <w:pPr>
        <w:spacing w:before="240" w:after="240" w:line="360" w:lineRule="auto"/>
        <w:jc w:val="both"/>
        <w:rPr>
          <w:rFonts w:ascii="Palatino Linotype" w:hAnsi="Palatino Linotype"/>
        </w:rPr>
      </w:pPr>
      <w:r w:rsidRPr="00523A23">
        <w:rPr>
          <w:rFonts w:ascii="Palatino Linotype" w:hAnsi="Palatino Linotype"/>
        </w:rPr>
        <w:t xml:space="preserve">Por ello, en términos del artículo 191 fracción III de la Ley de Transparencia y Acceso a la Información Pública del Estado de México y Municipios, este Órgano Garante </w:t>
      </w:r>
      <w:r w:rsidRPr="00523A23">
        <w:rPr>
          <w:rFonts w:ascii="Palatino Linotype" w:hAnsi="Palatino Linotype"/>
        </w:rPr>
        <w:lastRenderedPageBreak/>
        <w:t xml:space="preserve">considera procedente </w:t>
      </w:r>
      <w:r w:rsidRPr="00523A23">
        <w:rPr>
          <w:rFonts w:ascii="Palatino Linotype" w:hAnsi="Palatino Linotype"/>
          <w:b/>
        </w:rPr>
        <w:t xml:space="preserve">SOBRESEER </w:t>
      </w:r>
      <w:r w:rsidRPr="00523A23">
        <w:rPr>
          <w:rFonts w:ascii="Palatino Linotype" w:hAnsi="Palatino Linotype"/>
        </w:rPr>
        <w:t>el presente recurso de revisión, toda vez que se actualiza la fracción IV del artículo 192 del citado ordenamiento legal.</w:t>
      </w:r>
    </w:p>
    <w:p w:rsidR="0001392C" w:rsidRPr="00523A23" w:rsidRDefault="0001392C" w:rsidP="0001392C">
      <w:pPr>
        <w:autoSpaceDE w:val="0"/>
        <w:autoSpaceDN w:val="0"/>
        <w:adjustRightInd w:val="0"/>
        <w:spacing w:line="360" w:lineRule="auto"/>
        <w:jc w:val="both"/>
        <w:rPr>
          <w:rFonts w:ascii="Palatino Linotype" w:hAnsi="Palatino Linotype"/>
        </w:rPr>
      </w:pPr>
      <w:r w:rsidRPr="00523A23">
        <w:rPr>
          <w:rFonts w:ascii="Palatino Linotype" w:hAnsi="Palatino Linotype"/>
        </w:rPr>
        <w:t>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en consecuencia, toda vez que las causales de improcedencia deben ser examinadas de oficio y si de dicho examen se actualiza una causal de improcedencia, por técnica jurídica, es de estudio preferente.</w:t>
      </w:r>
    </w:p>
    <w:p w:rsidR="0001392C" w:rsidRPr="00523A23" w:rsidRDefault="0001392C" w:rsidP="0001392C">
      <w:pPr>
        <w:autoSpaceDE w:val="0"/>
        <w:autoSpaceDN w:val="0"/>
        <w:adjustRightInd w:val="0"/>
        <w:spacing w:line="360" w:lineRule="auto"/>
        <w:jc w:val="both"/>
        <w:rPr>
          <w:rFonts w:ascii="Palatino Linotype" w:hAnsi="Palatino Linotype"/>
        </w:rPr>
      </w:pPr>
    </w:p>
    <w:p w:rsidR="0001392C" w:rsidRPr="00523A23" w:rsidRDefault="0001392C" w:rsidP="0001392C">
      <w:pPr>
        <w:autoSpaceDE w:val="0"/>
        <w:autoSpaceDN w:val="0"/>
        <w:adjustRightInd w:val="0"/>
        <w:spacing w:line="360" w:lineRule="auto"/>
        <w:jc w:val="both"/>
        <w:rPr>
          <w:rFonts w:ascii="Palatino Linotype" w:hAnsi="Palatino Linotype"/>
        </w:rPr>
      </w:pPr>
      <w:r w:rsidRPr="00523A23">
        <w:rPr>
          <w:rFonts w:ascii="Palatino Linotype" w:hAnsi="Palatino Linotype"/>
        </w:rPr>
        <w:t xml:space="preserve">Es importante resaltar a manera de analogía que la Suprema Corte de Justicia de la Nación mediante el número 2, de la Serie </w:t>
      </w:r>
      <w:r w:rsidRPr="00523A23">
        <w:rPr>
          <w:rFonts w:ascii="Palatino Linotype" w:hAnsi="Palatino Linotype"/>
          <w:b/>
          <w:bCs/>
          <w:i/>
        </w:rPr>
        <w:t>Estudios Introductorios sobre el Juicio de Amparo</w:t>
      </w:r>
      <w:r w:rsidRPr="00523A23">
        <w:rPr>
          <w:rFonts w:ascii="Palatino Linotype" w:hAnsi="Palatino Linotype"/>
          <w:i/>
        </w:rPr>
        <w:t xml:space="preserve"> </w:t>
      </w:r>
      <w:r w:rsidRPr="00523A23">
        <w:rPr>
          <w:rFonts w:ascii="Palatino Linotype" w:hAnsi="Palatino Linotype"/>
        </w:rPr>
        <w:t xml:space="preserve">relativo a </w:t>
      </w:r>
      <w:r w:rsidRPr="00523A23">
        <w:rPr>
          <w:rFonts w:ascii="Palatino Linotype" w:hAnsi="Palatino Linotype"/>
          <w:b/>
          <w:bCs/>
          <w:i/>
        </w:rPr>
        <w:t>LA IMPROCEDENCIA DE LA ACCIÓN DE AMPARO</w:t>
      </w:r>
      <w:r w:rsidRPr="00523A23">
        <w:rPr>
          <w:rFonts w:ascii="Palatino Linotype" w:hAnsi="Palatino Linotype"/>
          <w:i/>
        </w:rPr>
        <w:t xml:space="preserve"> </w:t>
      </w:r>
      <w:r w:rsidRPr="00523A23">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523A23">
        <w:rPr>
          <w:rFonts w:ascii="Palatino Linotype" w:hAnsi="Palatino Linotype"/>
          <w:b/>
          <w:u w:val="single"/>
        </w:rPr>
        <w:t>lo que generará que la demanda sea desechada; o bien, después de admitida la demanda, lo que tendrá como consecuencia que se sobresea en el juicio.</w:t>
      </w:r>
    </w:p>
    <w:p w:rsidR="0001392C" w:rsidRPr="00523A23" w:rsidRDefault="0001392C" w:rsidP="0001392C"/>
    <w:p w:rsidR="0001392C" w:rsidRPr="00523A23" w:rsidRDefault="0001392C" w:rsidP="0001392C">
      <w:pPr>
        <w:spacing w:line="360" w:lineRule="auto"/>
        <w:jc w:val="both"/>
        <w:rPr>
          <w:rFonts w:ascii="Palatino Linotype" w:eastAsiaTheme="minorEastAsia" w:hAnsi="Palatino Linotype"/>
          <w:lang w:val="es-ES_tradnl"/>
        </w:rPr>
      </w:pPr>
      <w:r w:rsidRPr="00523A23">
        <w:rPr>
          <w:rFonts w:ascii="Palatino Linotype" w:hAnsi="Palatino Linotype"/>
          <w:bCs/>
        </w:rPr>
        <w:t xml:space="preserve">Por lo que </w:t>
      </w:r>
      <w:r w:rsidRPr="00523A23">
        <w:rPr>
          <w:rFonts w:ascii="Palatino Linotype" w:eastAsiaTheme="minorEastAsia" w:hAnsi="Palatino Linotype" w:cs="Arial"/>
          <w:b/>
          <w:lang w:val="es-ES_tradnl"/>
        </w:rPr>
        <w:t xml:space="preserve">con fundamento en la segunda hipótesis de la fracción I del artículo 186, </w:t>
      </w:r>
      <w:r w:rsidRPr="00523A23">
        <w:rPr>
          <w:rFonts w:ascii="Palatino Linotype" w:eastAsiaTheme="minorEastAsia" w:hAnsi="Palatino Linotype" w:cs="Arial"/>
          <w:lang w:val="es-ES_tradnl"/>
        </w:rPr>
        <w:t xml:space="preserve">de la Ley de Transparencia y Acceso a la Información Pública del Estado de México y Municipios, se </w:t>
      </w:r>
      <w:r w:rsidRPr="00523A23">
        <w:rPr>
          <w:rFonts w:ascii="Palatino Linotype" w:eastAsiaTheme="minorEastAsia" w:hAnsi="Palatino Linotype" w:cs="Arial"/>
          <w:b/>
          <w:lang w:val="es-ES_tradnl"/>
        </w:rPr>
        <w:t xml:space="preserve">SOBRESEE </w:t>
      </w:r>
      <w:r w:rsidRPr="00523A23">
        <w:rPr>
          <w:rFonts w:ascii="Palatino Linotype" w:eastAsiaTheme="minorEastAsia" w:hAnsi="Palatino Linotype" w:cs="Arial"/>
          <w:lang w:val="es-ES_tradnl"/>
        </w:rPr>
        <w:t xml:space="preserve">el recurso de revisión </w:t>
      </w:r>
      <w:r w:rsidRPr="00523A23">
        <w:rPr>
          <w:rFonts w:ascii="Palatino Linotype" w:hAnsi="Palatino Linotype"/>
          <w:b/>
          <w:bCs/>
        </w:rPr>
        <w:t>03175/INFOEM/IP/RR/2026</w:t>
      </w:r>
      <w:r w:rsidRPr="00523A23">
        <w:rPr>
          <w:rFonts w:ascii="Palatino Linotype" w:eastAsiaTheme="minorEastAsia" w:hAnsi="Palatino Linotype" w:cs="Arial"/>
          <w:lang w:val="es-ES_tradnl"/>
        </w:rPr>
        <w:t>,</w:t>
      </w:r>
      <w:r w:rsidRPr="00523A23">
        <w:rPr>
          <w:rFonts w:ascii="Palatino Linotype" w:eastAsiaTheme="minorEastAsia" w:hAnsi="Palatino Linotype"/>
          <w:lang w:val="es-ES_tradnl"/>
        </w:rPr>
        <w:t xml:space="preserve"> que ha sido materia del presente fallo.</w:t>
      </w:r>
    </w:p>
    <w:p w:rsidR="0001392C" w:rsidRPr="00523A23" w:rsidRDefault="0001392C" w:rsidP="0001392C">
      <w:pPr>
        <w:spacing w:line="360" w:lineRule="auto"/>
        <w:jc w:val="both"/>
        <w:rPr>
          <w:rFonts w:ascii="Palatino Linotype" w:hAnsi="Palatino Linotype"/>
          <w:lang w:val="es-ES_tradnl"/>
        </w:rPr>
      </w:pPr>
    </w:p>
    <w:p w:rsidR="0001392C" w:rsidRPr="00523A23" w:rsidRDefault="0001392C" w:rsidP="0001392C">
      <w:pPr>
        <w:spacing w:line="360" w:lineRule="auto"/>
        <w:jc w:val="both"/>
        <w:rPr>
          <w:rFonts w:ascii="Palatino Linotype" w:hAnsi="Palatino Linotype"/>
        </w:rPr>
      </w:pPr>
    </w:p>
    <w:p w:rsidR="0001392C" w:rsidRPr="00523A23" w:rsidRDefault="0001392C" w:rsidP="0001392C">
      <w:pPr>
        <w:spacing w:line="360" w:lineRule="auto"/>
        <w:jc w:val="both"/>
        <w:rPr>
          <w:rFonts w:ascii="Palatino Linotype" w:hAnsi="Palatino Linotype"/>
        </w:rPr>
      </w:pPr>
      <w:r w:rsidRPr="00523A23">
        <w:rPr>
          <w:rFonts w:ascii="Palatino Linotype" w:hAnsi="Palatino Linotype"/>
        </w:rPr>
        <w:t>Por lo antes expuesto y fundado es de resolverse y,</w:t>
      </w:r>
    </w:p>
    <w:p w:rsidR="0001392C" w:rsidRPr="00523A23" w:rsidRDefault="0001392C" w:rsidP="0001392C">
      <w:pPr>
        <w:spacing w:line="360" w:lineRule="auto"/>
        <w:jc w:val="center"/>
        <w:rPr>
          <w:rFonts w:ascii="Palatino Linotype" w:hAnsi="Palatino Linotype"/>
          <w:bCs/>
          <w:spacing w:val="60"/>
          <w:lang w:val="es-ES_tradnl"/>
        </w:rPr>
      </w:pPr>
      <w:r w:rsidRPr="00523A23">
        <w:rPr>
          <w:rFonts w:ascii="Palatino Linotype" w:hAnsi="Palatino Linotype"/>
          <w:b/>
          <w:bCs/>
          <w:spacing w:val="60"/>
          <w:sz w:val="28"/>
          <w:lang w:val="es-ES_tradnl"/>
        </w:rPr>
        <w:t>SE    RESUELVE</w:t>
      </w:r>
    </w:p>
    <w:p w:rsidR="0001392C" w:rsidRPr="00523A23" w:rsidRDefault="0001392C" w:rsidP="0001392C">
      <w:pPr>
        <w:spacing w:line="360" w:lineRule="auto"/>
        <w:jc w:val="center"/>
        <w:rPr>
          <w:rFonts w:ascii="Palatino Linotype" w:hAnsi="Palatino Linotype"/>
          <w:bCs/>
          <w:spacing w:val="60"/>
          <w:lang w:val="es-ES_tradnl"/>
        </w:rPr>
      </w:pPr>
    </w:p>
    <w:p w:rsidR="0001392C" w:rsidRPr="00523A23" w:rsidRDefault="0001392C" w:rsidP="0001392C">
      <w:pPr>
        <w:spacing w:line="360" w:lineRule="auto"/>
        <w:jc w:val="both"/>
        <w:rPr>
          <w:rFonts w:ascii="Palatino Linotype" w:eastAsia="Calibri" w:hAnsi="Palatino Linotype" w:cs="Arial"/>
          <w:lang w:val="es-ES_tradnl" w:eastAsia="es-MX"/>
        </w:rPr>
      </w:pPr>
      <w:r w:rsidRPr="00523A23">
        <w:rPr>
          <w:rFonts w:ascii="Palatino Linotype" w:eastAsiaTheme="minorEastAsia" w:hAnsi="Palatino Linotype" w:cs="Arial"/>
          <w:b/>
          <w:sz w:val="28"/>
          <w:lang w:val="es-ES_tradnl"/>
        </w:rPr>
        <w:t>PRIMERO.</w:t>
      </w:r>
      <w:r w:rsidRPr="00523A23">
        <w:rPr>
          <w:rFonts w:ascii="Palatino Linotype" w:eastAsiaTheme="minorEastAsia" w:hAnsi="Palatino Linotype" w:cs="Arial"/>
          <w:lang w:val="es-ES_tradnl"/>
        </w:rPr>
        <w:t xml:space="preserve"> Se </w:t>
      </w:r>
      <w:r w:rsidRPr="00523A23">
        <w:rPr>
          <w:rFonts w:ascii="Palatino Linotype" w:eastAsiaTheme="minorEastAsia" w:hAnsi="Palatino Linotype" w:cs="Arial"/>
          <w:b/>
          <w:lang w:val="es-ES_tradnl"/>
        </w:rPr>
        <w:t>SOBRESEE</w:t>
      </w:r>
      <w:r w:rsidRPr="00523A23">
        <w:rPr>
          <w:rFonts w:ascii="Palatino Linotype" w:eastAsiaTheme="minorEastAsia" w:hAnsi="Palatino Linotype" w:cs="Arial"/>
          <w:lang w:val="es-ES_tradnl"/>
        </w:rPr>
        <w:t xml:space="preserve"> el recurso de revisión </w:t>
      </w:r>
      <w:r w:rsidRPr="00523A23">
        <w:rPr>
          <w:rFonts w:ascii="Palatino Linotype" w:eastAsiaTheme="minorEastAsia" w:hAnsi="Palatino Linotype" w:cs="Arial"/>
          <w:b/>
          <w:lang w:val="es-ES_tradnl"/>
        </w:rPr>
        <w:t>03175/INFOEM/IP/RR/2026</w:t>
      </w:r>
      <w:r w:rsidRPr="00523A23">
        <w:rPr>
          <w:rFonts w:ascii="Palatino Linotype" w:eastAsiaTheme="minorEastAsia" w:hAnsi="Palatino Linotype" w:cs="Arial"/>
          <w:lang w:val="es-ES_tradnl"/>
        </w:rPr>
        <w:t xml:space="preserve">, </w:t>
      </w:r>
      <w:r w:rsidRPr="00523A23">
        <w:rPr>
          <w:rFonts w:ascii="Palatino Linotype" w:eastAsia="Calibri" w:hAnsi="Palatino Linotype" w:cs="Arial"/>
          <w:lang w:val="es-ES_tradnl" w:eastAsia="es-MX"/>
        </w:rPr>
        <w:t xml:space="preserve">de conformidad con el artículo 192, fracción IV por actualizarse la causal de improcedencia contenida en la fracción III, del artículo 191, ambos de la Ley de Transparencia y Acceso a la Información Pública del Estado de México y Municipios, en términos del Considerando </w:t>
      </w:r>
      <w:r w:rsidRPr="00523A23">
        <w:rPr>
          <w:rFonts w:ascii="Palatino Linotype" w:eastAsia="Calibri" w:hAnsi="Palatino Linotype" w:cs="Arial"/>
          <w:b/>
          <w:lang w:val="es-ES_tradnl" w:eastAsia="es-MX"/>
        </w:rPr>
        <w:t>TERCERO</w:t>
      </w:r>
      <w:r w:rsidRPr="00523A23">
        <w:rPr>
          <w:rFonts w:ascii="Palatino Linotype" w:eastAsia="Calibri" w:hAnsi="Palatino Linotype" w:cs="Arial"/>
          <w:lang w:val="es-ES_tradnl" w:eastAsia="es-MX"/>
        </w:rPr>
        <w:t xml:space="preserve"> de la presente resolución.</w:t>
      </w:r>
    </w:p>
    <w:p w:rsidR="0001392C" w:rsidRPr="00523A23" w:rsidRDefault="0001392C" w:rsidP="0001392C">
      <w:pPr>
        <w:spacing w:line="360" w:lineRule="auto"/>
        <w:jc w:val="both"/>
        <w:rPr>
          <w:rFonts w:ascii="Palatino Linotype" w:hAnsi="Palatino Linotype" w:cs="Arial"/>
          <w:lang w:val="es-ES_tradnl"/>
        </w:rPr>
      </w:pPr>
    </w:p>
    <w:p w:rsidR="0001392C" w:rsidRPr="00523A23" w:rsidRDefault="0001392C" w:rsidP="0001392C">
      <w:pPr>
        <w:spacing w:line="360" w:lineRule="auto"/>
        <w:jc w:val="both"/>
        <w:rPr>
          <w:rFonts w:ascii="Palatino Linotype" w:hAnsi="Palatino Linotype" w:cs="Palatino Linotype"/>
        </w:rPr>
      </w:pPr>
      <w:r w:rsidRPr="00523A23">
        <w:rPr>
          <w:rFonts w:ascii="Palatino Linotype" w:hAnsi="Palatino Linotype" w:cs="Palatino Linotype"/>
          <w:b/>
        </w:rPr>
        <w:t>SEGUNDO.</w:t>
      </w:r>
      <w:r w:rsidRPr="00523A23">
        <w:rPr>
          <w:rFonts w:ascii="Palatino Linotype" w:hAnsi="Palatino Linotype" w:cs="Palatino Linotype"/>
        </w:rPr>
        <w:t xml:space="preserve"> </w:t>
      </w:r>
      <w:r w:rsidRPr="00523A23">
        <w:rPr>
          <w:rFonts w:ascii="Palatino Linotype" w:hAnsi="Palatino Linotype" w:cs="Palatino Linotype"/>
          <w:b/>
        </w:rPr>
        <w:t>Notifíquese</w:t>
      </w:r>
      <w:r w:rsidRPr="00523A23">
        <w:rPr>
          <w:rFonts w:ascii="Palatino Linotype" w:hAnsi="Palatino Linotype" w:cs="Palatino Linotype"/>
        </w:rPr>
        <w:t xml:space="preserve"> la presente resolución al Titular de la Unidad de Transparencia del Sujeto Obligado mediante el Sistema de Acceso a la Información Mexiquense (SAIMEX).</w:t>
      </w:r>
    </w:p>
    <w:p w:rsidR="0001392C" w:rsidRPr="00523A23" w:rsidRDefault="0001392C" w:rsidP="0001392C">
      <w:pPr>
        <w:spacing w:line="360" w:lineRule="auto"/>
        <w:jc w:val="both"/>
        <w:rPr>
          <w:rFonts w:ascii="Palatino Linotype" w:hAnsi="Palatino Linotype" w:cs="Palatino Linotype"/>
        </w:rPr>
      </w:pPr>
    </w:p>
    <w:p w:rsidR="0001392C" w:rsidRPr="00523A23" w:rsidRDefault="0001392C" w:rsidP="0001392C">
      <w:pPr>
        <w:spacing w:line="360" w:lineRule="auto"/>
        <w:jc w:val="both"/>
        <w:rPr>
          <w:rFonts w:ascii="Palatino Linotype" w:hAnsi="Palatino Linotype" w:cs="Palatino Linotype"/>
        </w:rPr>
      </w:pPr>
      <w:r w:rsidRPr="00523A23">
        <w:rPr>
          <w:rFonts w:ascii="Palatino Linotype" w:hAnsi="Palatino Linotype" w:cs="Palatino Linotype"/>
          <w:b/>
        </w:rPr>
        <w:t>TERCERO. Notifíquese</w:t>
      </w:r>
      <w:r w:rsidRPr="00523A23">
        <w:rPr>
          <w:rFonts w:ascii="Palatino Linotype" w:hAnsi="Palatino Linotype" w:cs="Palatino Linotype"/>
        </w:rPr>
        <w:t xml:space="preserve"> la presente resolución al Recurrente</w:t>
      </w:r>
      <w:r w:rsidRPr="00523A23">
        <w:t xml:space="preserve"> </w:t>
      </w:r>
      <w:r w:rsidRPr="00523A23">
        <w:rPr>
          <w:rFonts w:ascii="Palatino Linotype" w:hAnsi="Palatino Linotype" w:cs="Palatino Linotype"/>
        </w:rPr>
        <w:t>a través del Sistema de Acceso a la Información Mexiquense (SAIMEX), y hágase de su conocimiento que, en caso de considerar que la misma le causa algún perjuicio, podrá promover el Juicio de Amparo en los términos de las leyes aplicables, de acuerdo a lo estipulado por el artículo 196 de la Ley de Transparencia y Acceso a la Información Pública del Estado de México y Municipios.</w:t>
      </w:r>
    </w:p>
    <w:p w:rsidR="00ED491C" w:rsidRPr="00523A23" w:rsidRDefault="00ED491C" w:rsidP="00ED491C">
      <w:pPr>
        <w:spacing w:line="360" w:lineRule="auto"/>
        <w:jc w:val="both"/>
        <w:rPr>
          <w:rFonts w:ascii="Palatino Linotype" w:hAnsi="Palatino Linotype" w:cs="Arial"/>
        </w:rPr>
      </w:pPr>
    </w:p>
    <w:p w:rsidR="00BE0C1E" w:rsidRPr="00523A23" w:rsidRDefault="00BE0C1E" w:rsidP="00ED491C">
      <w:pPr>
        <w:spacing w:line="360" w:lineRule="auto"/>
        <w:jc w:val="both"/>
        <w:rPr>
          <w:rFonts w:ascii="Palatino Linotype" w:hAnsi="Palatino Linotype" w:cs="Arial"/>
        </w:rPr>
      </w:pPr>
    </w:p>
    <w:p w:rsidR="00ED491C" w:rsidRPr="00523A23" w:rsidRDefault="00523A23" w:rsidP="00ED491C">
      <w:pPr>
        <w:spacing w:line="360" w:lineRule="auto"/>
        <w:jc w:val="both"/>
        <w:rPr>
          <w:rFonts w:ascii="Palatino Linotype" w:hAnsi="Palatino Linotype" w:cs="Arial"/>
        </w:rPr>
      </w:pPr>
      <w:r w:rsidRPr="00523A23">
        <w:rPr>
          <w:rFonts w:ascii="Palatino Linotype" w:hAnsi="Palatino Linotype" w:cs="Arial"/>
        </w:rPr>
        <w:lastRenderedPageBreak/>
        <w:t>ASÍ LO RESUELVE, POR UNANIMIDAD DE VOTOS, EL PLENO DEL</w:t>
      </w:r>
      <w:r w:rsidRPr="00523A23">
        <w:rPr>
          <w:rFonts w:ascii="Palatino Linotype" w:eastAsia="Arial Unicode MS" w:hAnsi="Palatino Linotype" w:cs="Arial"/>
        </w:rPr>
        <w:t xml:space="preserve"> INSTITUTO DE TRANSPARENCIA, ACCESO A LA INFORMACIÓN PÚBLICA Y PROTECCIÓN DE DATOS PERSONALES DEL ESTADO DE MÉXICO Y MUNICIPIOS</w:t>
      </w:r>
      <w:r w:rsidRPr="00523A23">
        <w:rPr>
          <w:rFonts w:ascii="Palatino Linotype" w:hAnsi="Palatino Linotype" w:cs="Arial"/>
        </w:rPr>
        <w:t>, CONFORMADO POR LOS COMISIONADOS JOSÉ MARTÍNEZ VILCHIS, MARÍA DEL ROSARIO MEJÍA AYALA, SHARON CRISTINA MORALES MARTÍNEZ, LUIS GUSTAVO PARRA NORIEGA (</w:t>
      </w:r>
      <w:r w:rsidRPr="00523A23">
        <w:rPr>
          <w:rFonts w:ascii="Palatino Linotype" w:hAnsi="Palatino Linotype" w:cs="Arial"/>
          <w:lang w:val="es-ES_tradnl"/>
        </w:rPr>
        <w:t xml:space="preserve">AUSENCIA JUSTIFICADA) </w:t>
      </w:r>
      <w:r w:rsidRPr="00523A23">
        <w:rPr>
          <w:rFonts w:ascii="Palatino Linotype" w:hAnsi="Palatino Linotype" w:cs="Arial"/>
        </w:rPr>
        <w:t>Y GUADALUPE RAMÍREZ PEÑA (</w:t>
      </w:r>
      <w:r w:rsidRPr="00523A23">
        <w:rPr>
          <w:rFonts w:ascii="Palatino Linotype" w:hAnsi="Palatino Linotype" w:cs="Arial"/>
          <w:lang w:val="es-ES_tradnl"/>
        </w:rPr>
        <w:t>AUSENCIA JUSTIFICADA)</w:t>
      </w:r>
      <w:r w:rsidRPr="00523A23">
        <w:rPr>
          <w:rFonts w:ascii="Palatino Linotype" w:hAnsi="Palatino Linotype" w:cs="Arial"/>
        </w:rPr>
        <w:t>, EN LA DÉCIMA SÉPTIMA SESIÓN ORDINARIA CELEBRADA EL TRECE DE MAYO DE DOS MIL VEINTISÉIS, ANTE EL SECRETARIO TÉCNICO DEL PLENO, ALEXIS TAPIA RAMÍREZ</w:t>
      </w:r>
      <w:r w:rsidR="00ED491C" w:rsidRPr="00523A23">
        <w:rPr>
          <w:rFonts w:ascii="Palatino Linotype" w:hAnsi="Palatino Linotype" w:cs="Arial"/>
        </w:rPr>
        <w:t>. ----------------------------------------------------------------------------------------------------------------------------------------------------------------------------------------------------------------------------------------------------------------------------------------------------------------------------------------------------------------------------------------------------------------------------------------------------------------------------------------------------------------------------------------------------------------------------------------------------------------------------------------------------------------------------------</w:t>
      </w:r>
      <w:r w:rsidR="00633B84" w:rsidRPr="00523A23">
        <w:rPr>
          <w:rFonts w:ascii="Palatino Linotype" w:hAnsi="Palatino Linotype" w:cs="Arial"/>
        </w:rPr>
        <w:t>--------------------------------</w:t>
      </w:r>
      <w:r w:rsidR="00425A5E" w:rsidRPr="00523A23">
        <w:rPr>
          <w:rFonts w:ascii="Palatino Linotype" w:hAnsi="Palatino Linotype" w:cs="Arial"/>
        </w:rPr>
        <w:t>-------------</w:t>
      </w:r>
    </w:p>
    <w:p w:rsidR="00ED491C" w:rsidRDefault="00ED491C" w:rsidP="00ED491C">
      <w:pPr>
        <w:spacing w:line="360" w:lineRule="auto"/>
        <w:jc w:val="both"/>
        <w:rPr>
          <w:rFonts w:ascii="Palatino Linotype" w:hAnsi="Palatino Linotype" w:cs="Arial"/>
          <w:sz w:val="16"/>
        </w:rPr>
      </w:pPr>
      <w:r w:rsidRPr="00523A23">
        <w:rPr>
          <w:rFonts w:ascii="Palatino Linotype" w:hAnsi="Palatino Linotype" w:cs="Arial"/>
          <w:sz w:val="16"/>
        </w:rPr>
        <w:t>JMV/CCR/LMST</w:t>
      </w:r>
    </w:p>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ED491C" w:rsidRDefault="00ED491C" w:rsidP="00ED491C"/>
    <w:p w:rsidR="00DA2C62" w:rsidRDefault="00DA2C62"/>
    <w:sectPr w:rsidR="00DA2C62" w:rsidSect="00B50385">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9B0" w:rsidRDefault="003A69B0" w:rsidP="00ED491C">
      <w:r>
        <w:separator/>
      </w:r>
    </w:p>
  </w:endnote>
  <w:endnote w:type="continuationSeparator" w:id="0">
    <w:p w:rsidR="003A69B0" w:rsidRDefault="003A69B0" w:rsidP="00ED4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385" w:rsidRPr="00A2780F" w:rsidRDefault="00175CBA" w:rsidP="00B503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A7A15">
      <w:rPr>
        <w:rFonts w:ascii="Arial" w:hAnsi="Arial" w:cs="Arial"/>
        <w:b/>
        <w:bCs/>
        <w:noProof/>
        <w:sz w:val="20"/>
        <w:szCs w:val="20"/>
      </w:rPr>
      <w:t>15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A7A15">
      <w:rPr>
        <w:rFonts w:ascii="Arial" w:hAnsi="Arial" w:cs="Arial"/>
        <w:b/>
        <w:bCs/>
        <w:noProof/>
        <w:sz w:val="20"/>
        <w:szCs w:val="20"/>
      </w:rPr>
      <w:t>25</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385" w:rsidRPr="00070856" w:rsidRDefault="00175CBA" w:rsidP="00B503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3A7A15">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3A7A15">
      <w:rPr>
        <w:rFonts w:ascii="Arial" w:hAnsi="Arial" w:cs="Arial"/>
        <w:b/>
        <w:bCs/>
        <w:noProof/>
        <w:sz w:val="20"/>
        <w:szCs w:val="20"/>
      </w:rPr>
      <w:t>25</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9B0" w:rsidRDefault="003A69B0" w:rsidP="00ED491C">
      <w:r>
        <w:separator/>
      </w:r>
    </w:p>
  </w:footnote>
  <w:footnote w:type="continuationSeparator" w:id="0">
    <w:p w:rsidR="003A69B0" w:rsidRDefault="003A69B0" w:rsidP="00ED491C">
      <w:r>
        <w:continuationSeparator/>
      </w:r>
    </w:p>
  </w:footnote>
  <w:footnote w:id="1">
    <w:p w:rsidR="00800687" w:rsidRPr="00911081" w:rsidRDefault="00800687" w:rsidP="00800687">
      <w:pPr>
        <w:jc w:val="both"/>
        <w:rPr>
          <w:rFonts w:ascii="Palatino Linotype" w:hAnsi="Palatino Linotype"/>
          <w:b/>
          <w:bCs/>
          <w:i/>
          <w:sz w:val="16"/>
          <w:szCs w:val="16"/>
        </w:rPr>
      </w:pPr>
      <w:r>
        <w:rPr>
          <w:rStyle w:val="Refdenotaalpie"/>
          <w:rFonts w:asciiTheme="minorHAnsi" w:eastAsiaTheme="minorEastAsia" w:hAnsiTheme="minorHAnsi"/>
          <w:sz w:val="22"/>
          <w:szCs w:val="22"/>
          <w:lang w:val="es-MX" w:eastAsia="en-US"/>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800687" w:rsidRDefault="00800687" w:rsidP="00800687">
      <w:pPr>
        <w:jc w:val="both"/>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50385" w:rsidRPr="008F2CCC" w:rsidTr="00B50385">
      <w:tc>
        <w:tcPr>
          <w:tcW w:w="3620" w:type="dxa"/>
          <w:shd w:val="clear" w:color="auto" w:fill="auto"/>
        </w:tcPr>
        <w:p w:rsidR="00B50385" w:rsidRPr="007E5FC4" w:rsidRDefault="00175CBA"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B50385" w:rsidRPr="00664658" w:rsidRDefault="00175CBA" w:rsidP="00ED491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0317</w:t>
          </w:r>
          <w:r w:rsidR="00ED491C">
            <w:rPr>
              <w:rFonts w:ascii="Palatino Linotype" w:hAnsi="Palatino Linotype"/>
              <w:b/>
              <w:sz w:val="22"/>
              <w:szCs w:val="22"/>
              <w:lang w:val="es-ES_tradnl"/>
            </w:rPr>
            <w:t>5</w:t>
          </w:r>
          <w:r>
            <w:rPr>
              <w:rFonts w:ascii="Palatino Linotype" w:hAnsi="Palatino Linotype"/>
              <w:b/>
              <w:sz w:val="22"/>
              <w:szCs w:val="22"/>
              <w:lang w:val="es-ES_tradnl"/>
            </w:rPr>
            <w:t>/INFOEM/IP/RR/2026</w:t>
          </w:r>
        </w:p>
      </w:tc>
    </w:tr>
    <w:tr w:rsidR="00B50385" w:rsidRPr="008F2CCC" w:rsidTr="00B50385">
      <w:tc>
        <w:tcPr>
          <w:tcW w:w="3620" w:type="dxa"/>
          <w:shd w:val="clear" w:color="auto" w:fill="auto"/>
        </w:tcPr>
        <w:p w:rsidR="00B50385" w:rsidRPr="007E5FC4" w:rsidRDefault="00175CBA"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B50385" w:rsidRPr="00664658" w:rsidRDefault="00175CBA" w:rsidP="00B50385">
          <w:pPr>
            <w:spacing w:line="276" w:lineRule="auto"/>
            <w:jc w:val="right"/>
            <w:rPr>
              <w:rFonts w:ascii="Palatino Linotype" w:hAnsi="Palatino Linotype"/>
              <w:b/>
              <w:sz w:val="22"/>
              <w:szCs w:val="22"/>
              <w:lang w:val="es-ES_tradnl"/>
            </w:rPr>
          </w:pPr>
          <w:r w:rsidRPr="00E06CE6">
            <w:rPr>
              <w:rFonts w:ascii="Palatino Linotype" w:hAnsi="Palatino Linotype"/>
              <w:b/>
            </w:rPr>
            <w:t>Ayuntamiento de Toluca</w:t>
          </w:r>
        </w:p>
      </w:tc>
    </w:tr>
    <w:tr w:rsidR="00B50385" w:rsidRPr="008F2CCC" w:rsidTr="00B50385">
      <w:trPr>
        <w:trHeight w:val="228"/>
      </w:trPr>
      <w:tc>
        <w:tcPr>
          <w:tcW w:w="3620" w:type="dxa"/>
          <w:shd w:val="clear" w:color="auto" w:fill="auto"/>
        </w:tcPr>
        <w:p w:rsidR="00B50385" w:rsidRPr="007E5FC4" w:rsidRDefault="00175CBA" w:rsidP="00B503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B50385" w:rsidRPr="00664658" w:rsidRDefault="00175CBA" w:rsidP="00B5038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50385" w:rsidRDefault="003A69B0" w:rsidP="00B50385">
    <w:pPr>
      <w:pStyle w:val="Encabezado"/>
      <w:tabs>
        <w:tab w:val="clear" w:pos="4252"/>
        <w:tab w:val="clear" w:pos="8504"/>
        <w:tab w:val="left" w:pos="2326"/>
      </w:tabs>
      <w:rPr>
        <w:rFonts w:ascii="Palatino Linotype" w:hAnsi="Palatino Linotype"/>
        <w:sz w:val="20"/>
      </w:rPr>
    </w:pPr>
  </w:p>
  <w:p w:rsidR="00B50385" w:rsidRPr="001779E0" w:rsidRDefault="00175CBA" w:rsidP="00B5038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1980F81" wp14:editId="619791E4">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50385" w:rsidRPr="008F2CCC" w:rsidTr="00B50385">
      <w:tc>
        <w:tcPr>
          <w:tcW w:w="2977" w:type="dxa"/>
          <w:shd w:val="clear" w:color="auto" w:fill="auto"/>
        </w:tcPr>
        <w:p w:rsidR="00B50385" w:rsidRPr="007E5FC4" w:rsidRDefault="00175CBA"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B50385" w:rsidRPr="008F2CCC" w:rsidRDefault="00175CBA" w:rsidP="00ED491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0317</w:t>
          </w:r>
          <w:r w:rsidR="00ED491C">
            <w:rPr>
              <w:rFonts w:ascii="Palatino Linotype" w:hAnsi="Palatino Linotype"/>
              <w:b/>
              <w:sz w:val="22"/>
              <w:szCs w:val="22"/>
              <w:lang w:val="es-ES_tradnl"/>
            </w:rPr>
            <w:t>5</w:t>
          </w:r>
          <w:r>
            <w:rPr>
              <w:rFonts w:ascii="Palatino Linotype" w:hAnsi="Palatino Linotype"/>
              <w:b/>
              <w:sz w:val="22"/>
              <w:szCs w:val="22"/>
              <w:lang w:val="es-ES_tradnl"/>
            </w:rPr>
            <w:t>/INFOEM/IP/RR/2026</w:t>
          </w:r>
        </w:p>
      </w:tc>
    </w:tr>
    <w:tr w:rsidR="00B50385" w:rsidRPr="008F2CCC" w:rsidTr="00B50385">
      <w:tc>
        <w:tcPr>
          <w:tcW w:w="2977" w:type="dxa"/>
          <w:shd w:val="clear" w:color="auto" w:fill="auto"/>
          <w:vAlign w:val="center"/>
        </w:tcPr>
        <w:p w:rsidR="00B50385" w:rsidRPr="007E5FC4" w:rsidRDefault="00175CBA"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B50385" w:rsidRPr="008F2CCC" w:rsidRDefault="003A7A15" w:rsidP="00B503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50385" w:rsidRPr="008F2CCC" w:rsidTr="00B50385">
      <w:trPr>
        <w:trHeight w:val="228"/>
      </w:trPr>
      <w:tc>
        <w:tcPr>
          <w:tcW w:w="2977" w:type="dxa"/>
          <w:shd w:val="clear" w:color="auto" w:fill="auto"/>
        </w:tcPr>
        <w:p w:rsidR="00B50385" w:rsidRPr="007E5FC4" w:rsidRDefault="00175CBA"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B50385" w:rsidRPr="00DC41C8" w:rsidRDefault="00175CBA" w:rsidP="00B50385">
          <w:pPr>
            <w:spacing w:line="360" w:lineRule="auto"/>
            <w:jc w:val="right"/>
            <w:rPr>
              <w:rFonts w:ascii="Palatino Linotype" w:hAnsi="Palatino Linotype"/>
              <w:b/>
              <w:sz w:val="22"/>
              <w:szCs w:val="22"/>
            </w:rPr>
          </w:pPr>
          <w:r w:rsidRPr="00E06CE6">
            <w:rPr>
              <w:rFonts w:ascii="Palatino Linotype" w:hAnsi="Palatino Linotype"/>
              <w:b/>
              <w:sz w:val="22"/>
              <w:szCs w:val="22"/>
            </w:rPr>
            <w:t>Ayuntamiento de Toluca</w:t>
          </w:r>
        </w:p>
      </w:tc>
    </w:tr>
    <w:tr w:rsidR="00B50385" w:rsidRPr="008F2CCC" w:rsidTr="00B50385">
      <w:tc>
        <w:tcPr>
          <w:tcW w:w="2977" w:type="dxa"/>
          <w:shd w:val="clear" w:color="auto" w:fill="auto"/>
        </w:tcPr>
        <w:p w:rsidR="00B50385" w:rsidRPr="007E5FC4" w:rsidRDefault="00175CBA" w:rsidP="00B503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B50385" w:rsidRPr="008F2CCC" w:rsidRDefault="00175CBA" w:rsidP="00B503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50385" w:rsidRPr="009F1AB6" w:rsidRDefault="00175CBA">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EC4C35B" wp14:editId="2D872046">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5243B6"/>
    <w:multiLevelType w:val="hybridMultilevel"/>
    <w:tmpl w:val="ACD6FBA0"/>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35A09ED"/>
    <w:multiLevelType w:val="hybridMultilevel"/>
    <w:tmpl w:val="FB6E5326"/>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7"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7B779FB"/>
    <w:multiLevelType w:val="hybridMultilevel"/>
    <w:tmpl w:val="39EEB488"/>
    <w:lvl w:ilvl="0" w:tplc="663C978C">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9"/>
  </w:num>
  <w:num w:numId="6">
    <w:abstractNumId w:val="7"/>
  </w:num>
  <w:num w:numId="7">
    <w:abstractNumId w:val="4"/>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1C"/>
    <w:rsid w:val="0001392C"/>
    <w:rsid w:val="00107917"/>
    <w:rsid w:val="00175CBA"/>
    <w:rsid w:val="001B2E3F"/>
    <w:rsid w:val="001B7F72"/>
    <w:rsid w:val="00252C21"/>
    <w:rsid w:val="00285D2D"/>
    <w:rsid w:val="0035417A"/>
    <w:rsid w:val="003A69B0"/>
    <w:rsid w:val="003A7A15"/>
    <w:rsid w:val="003D647E"/>
    <w:rsid w:val="00425A5E"/>
    <w:rsid w:val="004832FE"/>
    <w:rsid w:val="00523A23"/>
    <w:rsid w:val="005A7BD6"/>
    <w:rsid w:val="00633B84"/>
    <w:rsid w:val="00800687"/>
    <w:rsid w:val="00820139"/>
    <w:rsid w:val="00BE0C1E"/>
    <w:rsid w:val="00DA2C62"/>
    <w:rsid w:val="00E62C19"/>
    <w:rsid w:val="00ED49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BB7F7-D33F-42A5-B5EB-3EF3387F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91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D491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ED491C"/>
    <w:rPr>
      <w:rFonts w:eastAsiaTheme="minorEastAsia"/>
      <w:sz w:val="24"/>
      <w:szCs w:val="24"/>
      <w:lang w:val="es-ES_tradnl" w:eastAsia="es-ES"/>
    </w:rPr>
  </w:style>
  <w:style w:type="paragraph" w:styleId="Piedepgina">
    <w:name w:val="footer"/>
    <w:basedOn w:val="Normal"/>
    <w:link w:val="PiedepginaCar"/>
    <w:uiPriority w:val="99"/>
    <w:unhideWhenUsed/>
    <w:rsid w:val="00ED491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ED491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ED491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ED491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ED491C"/>
    <w:pPr>
      <w:spacing w:after="0" w:line="240" w:lineRule="auto"/>
    </w:pPr>
  </w:style>
  <w:style w:type="character" w:customStyle="1" w:styleId="SinespaciadoCar">
    <w:name w:val="Sin espaciado Car"/>
    <w:aliases w:val="Francesa Car,INAI Car"/>
    <w:link w:val="Sinespaciado"/>
    <w:uiPriority w:val="1"/>
    <w:locked/>
    <w:rsid w:val="00ED491C"/>
  </w:style>
  <w:style w:type="character" w:styleId="Hipervnculo">
    <w:name w:val="Hyperlink"/>
    <w:aliases w:val="Hipervínculo1,Hipervínculo11,Hipervínculo12,Hipervínculo13,Hipervínculo14,Hipervínculo15"/>
    <w:basedOn w:val="Fuentedeprrafopredeter"/>
    <w:uiPriority w:val="99"/>
    <w:unhideWhenUsed/>
    <w:rsid w:val="00ED491C"/>
    <w:rPr>
      <w:color w:val="0563C1" w:themeColor="hyperlink"/>
      <w:u w:val="single"/>
    </w:rPr>
  </w:style>
  <w:style w:type="paragraph" w:customStyle="1" w:styleId="INFOEM">
    <w:name w:val="INFOEM"/>
    <w:basedOn w:val="Normal"/>
    <w:qFormat/>
    <w:rsid w:val="00ED491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ED491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D491C"/>
    <w:rPr>
      <w:vertAlign w:val="superscript"/>
    </w:rPr>
  </w:style>
  <w:style w:type="paragraph" w:customStyle="1" w:styleId="infoemcitas">
    <w:name w:val="infoem citas"/>
    <w:basedOn w:val="Normal"/>
    <w:qFormat/>
    <w:rsid w:val="00ED491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ED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D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ED491C"/>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ED491C"/>
    <w:pPr>
      <w:spacing w:before="100" w:beforeAutospacing="1" w:after="100" w:afterAutospacing="1"/>
    </w:pPr>
    <w:rPr>
      <w:lang w:val="es-MX" w:eastAsia="es-MX"/>
    </w:rPr>
  </w:style>
  <w:style w:type="character" w:customStyle="1" w:styleId="bold">
    <w:name w:val="bold"/>
    <w:basedOn w:val="Fuentedeprrafopredeter"/>
    <w:rsid w:val="00ED4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25</Pages>
  <Words>5427</Words>
  <Characters>29849</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17</cp:revision>
  <cp:lastPrinted>2026-05-14T19:42:00Z</cp:lastPrinted>
  <dcterms:created xsi:type="dcterms:W3CDTF">2026-04-30T20:10:00Z</dcterms:created>
  <dcterms:modified xsi:type="dcterms:W3CDTF">2026-05-19T16:12:00Z</dcterms:modified>
</cp:coreProperties>
</file>