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11E41F" w14:textId="09D89337" w:rsidR="00956BD2" w:rsidRPr="00F53F04" w:rsidRDefault="009B5029" w:rsidP="009B5029">
      <w:pPr>
        <w:spacing w:before="240" w:line="360" w:lineRule="auto"/>
        <w:jc w:val="both"/>
        <w:rPr>
          <w:rFonts w:ascii="Palatino Linotype" w:eastAsia="Times New Roman" w:hAnsi="Palatino Linotype" w:cs="Arial"/>
          <w:color w:val="000000"/>
          <w:sz w:val="24"/>
          <w:szCs w:val="24"/>
          <w:lang w:eastAsia="es-MX"/>
        </w:rPr>
      </w:pPr>
      <w:r w:rsidRPr="00F53F04">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56BD2" w:rsidRPr="00F53F04">
        <w:rPr>
          <w:rFonts w:ascii="Palatino Linotype" w:eastAsia="Times New Roman" w:hAnsi="Palatino Linotype" w:cs="Arial"/>
          <w:color w:val="000000"/>
          <w:sz w:val="24"/>
          <w:szCs w:val="24"/>
          <w:lang w:eastAsia="es-MX"/>
        </w:rPr>
        <w:t xml:space="preserve">cinco de febrero de dos mil veintiséis. </w:t>
      </w:r>
    </w:p>
    <w:p w14:paraId="072CAF1B" w14:textId="507B492F" w:rsidR="00956BD2" w:rsidRPr="00F53F04" w:rsidRDefault="009B5029" w:rsidP="009B5029">
      <w:pPr>
        <w:tabs>
          <w:tab w:val="left" w:pos="1701"/>
        </w:tabs>
        <w:spacing w:before="240" w:line="360" w:lineRule="auto"/>
        <w:jc w:val="both"/>
        <w:rPr>
          <w:rFonts w:ascii="Palatino Linotype" w:hAnsi="Palatino Linotype" w:cs="Arial"/>
          <w:sz w:val="24"/>
        </w:rPr>
      </w:pPr>
      <w:r w:rsidRPr="00F53F04">
        <w:rPr>
          <w:rFonts w:ascii="Palatino Linotype" w:hAnsi="Palatino Linotype" w:cs="Arial"/>
          <w:b/>
          <w:sz w:val="24"/>
        </w:rPr>
        <w:t>VISTO</w:t>
      </w:r>
      <w:r w:rsidRPr="00F53F04">
        <w:rPr>
          <w:rFonts w:ascii="Palatino Linotype" w:hAnsi="Palatino Linotype" w:cs="Arial"/>
          <w:sz w:val="24"/>
        </w:rPr>
        <w:t xml:space="preserve"> el expediente electrónico formado con motivo del recurso de revisión número </w:t>
      </w:r>
      <w:bookmarkStart w:id="0" w:name="_GoBack"/>
      <w:r w:rsidR="00BE1E56" w:rsidRPr="00F53F04">
        <w:rPr>
          <w:rFonts w:ascii="Palatino Linotype" w:hAnsi="Palatino Linotype" w:cs="Arial"/>
          <w:b/>
          <w:bCs/>
          <w:sz w:val="24"/>
        </w:rPr>
        <w:t>00715</w:t>
      </w:r>
      <w:r w:rsidR="00C626C5" w:rsidRPr="00F53F04">
        <w:rPr>
          <w:rFonts w:ascii="Palatino Linotype" w:hAnsi="Palatino Linotype" w:cs="Arial"/>
          <w:b/>
          <w:bCs/>
          <w:sz w:val="24"/>
        </w:rPr>
        <w:t>/INFOEM/IP/RR/202</w:t>
      </w:r>
      <w:r w:rsidR="00956BD2" w:rsidRPr="00F53F04">
        <w:rPr>
          <w:rFonts w:ascii="Palatino Linotype" w:hAnsi="Palatino Linotype" w:cs="Arial"/>
          <w:b/>
          <w:bCs/>
          <w:sz w:val="24"/>
        </w:rPr>
        <w:t>6</w:t>
      </w:r>
      <w:bookmarkEnd w:id="0"/>
      <w:r w:rsidR="00C626C5" w:rsidRPr="00F53F04">
        <w:rPr>
          <w:rFonts w:ascii="Palatino Linotype" w:hAnsi="Palatino Linotype" w:cs="Arial"/>
          <w:b/>
          <w:bCs/>
          <w:sz w:val="24"/>
        </w:rPr>
        <w:t xml:space="preserve">, </w:t>
      </w:r>
      <w:r w:rsidR="00C626C5" w:rsidRPr="00F53F04">
        <w:rPr>
          <w:rFonts w:ascii="Palatino Linotype" w:hAnsi="Palatino Linotype" w:cs="Arial"/>
          <w:sz w:val="24"/>
        </w:rPr>
        <w:t xml:space="preserve">interpuesto por </w:t>
      </w:r>
      <w:r w:rsidR="00956BD2" w:rsidRPr="00F53F04">
        <w:rPr>
          <w:rFonts w:ascii="Palatino Linotype" w:hAnsi="Palatino Linotype" w:cs="Arial"/>
          <w:sz w:val="24"/>
        </w:rPr>
        <w:t xml:space="preserve">la </w:t>
      </w:r>
      <w:r w:rsidR="00956BD2" w:rsidRPr="00F53F04">
        <w:rPr>
          <w:rFonts w:ascii="Palatino Linotype" w:hAnsi="Palatino Linotype" w:cs="Arial"/>
          <w:b/>
          <w:bCs/>
          <w:sz w:val="24"/>
        </w:rPr>
        <w:t xml:space="preserve">C. </w:t>
      </w:r>
      <w:r w:rsidR="00B05AFD">
        <w:rPr>
          <w:rFonts w:ascii="Palatino Linotype" w:hAnsi="Palatino Linotype" w:cs="Arial"/>
          <w:b/>
          <w:bCs/>
          <w:sz w:val="24"/>
        </w:rPr>
        <w:t>XXXXXXXXXXXXXXXXXX</w:t>
      </w:r>
      <w:r w:rsidR="00956BD2" w:rsidRPr="00F53F04">
        <w:rPr>
          <w:rFonts w:ascii="Palatino Linotype" w:hAnsi="Palatino Linotype" w:cs="Arial"/>
          <w:b/>
          <w:bCs/>
          <w:sz w:val="24"/>
        </w:rPr>
        <w:t xml:space="preserve">, </w:t>
      </w:r>
      <w:r w:rsidR="00956BD2" w:rsidRPr="00F53F04">
        <w:rPr>
          <w:rFonts w:ascii="Palatino Linotype" w:hAnsi="Palatino Linotype" w:cs="Arial"/>
          <w:sz w:val="24"/>
        </w:rPr>
        <w:t xml:space="preserve">en lo sucesivo </w:t>
      </w:r>
      <w:r w:rsidR="00956BD2" w:rsidRPr="00F53F04">
        <w:rPr>
          <w:rFonts w:ascii="Palatino Linotype" w:hAnsi="Palatino Linotype" w:cs="Arial"/>
          <w:b/>
          <w:bCs/>
          <w:sz w:val="24"/>
        </w:rPr>
        <w:t xml:space="preserve">La Recurrente, </w:t>
      </w:r>
      <w:r w:rsidR="00956BD2" w:rsidRPr="00F53F04">
        <w:rPr>
          <w:rFonts w:ascii="Palatino Linotype" w:hAnsi="Palatino Linotype" w:cs="Arial"/>
          <w:sz w:val="24"/>
        </w:rPr>
        <w:t xml:space="preserve">en contra de la respuesta del </w:t>
      </w:r>
      <w:r w:rsidR="00956BD2" w:rsidRPr="00F53F04">
        <w:rPr>
          <w:rFonts w:ascii="Palatino Linotype" w:hAnsi="Palatino Linotype" w:cs="Arial"/>
          <w:b/>
          <w:bCs/>
          <w:sz w:val="24"/>
        </w:rPr>
        <w:t xml:space="preserve">Ayuntamiento de Tepotzotlán, </w:t>
      </w:r>
      <w:r w:rsidR="00956BD2" w:rsidRPr="00F53F04">
        <w:rPr>
          <w:rFonts w:ascii="Palatino Linotype" w:hAnsi="Palatino Linotype" w:cs="Arial"/>
          <w:sz w:val="24"/>
        </w:rPr>
        <w:t xml:space="preserve">en lo subsecuente </w:t>
      </w:r>
      <w:r w:rsidR="00956BD2" w:rsidRPr="00F53F04">
        <w:rPr>
          <w:rFonts w:ascii="Palatino Linotype" w:hAnsi="Palatino Linotype" w:cs="Arial"/>
          <w:b/>
          <w:bCs/>
          <w:sz w:val="24"/>
        </w:rPr>
        <w:t xml:space="preserve">El Sujeto Obligado, </w:t>
      </w:r>
      <w:r w:rsidR="00956BD2" w:rsidRPr="00F53F04">
        <w:rPr>
          <w:rFonts w:ascii="Palatino Linotype" w:hAnsi="Palatino Linotype" w:cs="Arial"/>
          <w:sz w:val="24"/>
        </w:rPr>
        <w:t xml:space="preserve">se procede a dictar la presente resolución. </w:t>
      </w:r>
    </w:p>
    <w:p w14:paraId="1A208B1A" w14:textId="77777777" w:rsidR="00956BD2" w:rsidRPr="00F53F04" w:rsidRDefault="00956BD2" w:rsidP="009B5029">
      <w:pPr>
        <w:tabs>
          <w:tab w:val="left" w:pos="1701"/>
        </w:tabs>
        <w:spacing w:before="240" w:line="360" w:lineRule="auto"/>
        <w:jc w:val="both"/>
        <w:rPr>
          <w:rFonts w:ascii="Palatino Linotype" w:hAnsi="Palatino Linotype" w:cs="Arial"/>
          <w:sz w:val="24"/>
        </w:rPr>
      </w:pPr>
    </w:p>
    <w:p w14:paraId="4BC4461B" w14:textId="5D086565" w:rsidR="009B5029" w:rsidRPr="00F53F04" w:rsidRDefault="009B5029" w:rsidP="009B5029">
      <w:pPr>
        <w:pStyle w:val="infoemcitas"/>
        <w:jc w:val="center"/>
        <w:rPr>
          <w:b/>
          <w:bCs/>
          <w:i w:val="0"/>
          <w:iCs/>
          <w:sz w:val="28"/>
          <w:szCs w:val="28"/>
        </w:rPr>
      </w:pPr>
      <w:r w:rsidRPr="00F53F04">
        <w:rPr>
          <w:b/>
          <w:bCs/>
          <w:i w:val="0"/>
          <w:iCs/>
          <w:sz w:val="28"/>
          <w:szCs w:val="28"/>
        </w:rPr>
        <w:t>A N T E C E D E N T E S   D E L   A S U N T O</w:t>
      </w:r>
    </w:p>
    <w:p w14:paraId="43C252D3" w14:textId="77777777" w:rsidR="009B5029" w:rsidRPr="00F53F04" w:rsidRDefault="009B5029" w:rsidP="009B5029">
      <w:pPr>
        <w:spacing w:before="240" w:after="240" w:line="360" w:lineRule="auto"/>
        <w:jc w:val="both"/>
        <w:rPr>
          <w:rFonts w:ascii="Palatino Linotype" w:hAnsi="Palatino Linotype"/>
        </w:rPr>
      </w:pPr>
      <w:r w:rsidRPr="00F53F04">
        <w:rPr>
          <w:rFonts w:ascii="Palatino Linotype" w:hAnsi="Palatino Linotype" w:cs="Arial"/>
          <w:b/>
          <w:sz w:val="28"/>
        </w:rPr>
        <w:t>PRIMERO.</w:t>
      </w:r>
      <w:r w:rsidRPr="00F53F04">
        <w:rPr>
          <w:rFonts w:ascii="Palatino Linotype" w:hAnsi="Palatino Linotype" w:cs="Arial"/>
        </w:rPr>
        <w:t xml:space="preserve"> </w:t>
      </w:r>
      <w:r w:rsidRPr="00F53F04">
        <w:rPr>
          <w:rFonts w:ascii="Palatino Linotype" w:hAnsi="Palatino Linotype"/>
          <w:b/>
          <w:sz w:val="28"/>
          <w:szCs w:val="28"/>
        </w:rPr>
        <w:t>De la Solicitud de Información.</w:t>
      </w:r>
    </w:p>
    <w:p w14:paraId="3AAE5617" w14:textId="54442B85" w:rsidR="00BE1E56" w:rsidRPr="00F53F04" w:rsidRDefault="009B5029" w:rsidP="00C626C5">
      <w:pPr>
        <w:spacing w:before="240" w:line="360" w:lineRule="auto"/>
        <w:jc w:val="both"/>
        <w:rPr>
          <w:rFonts w:ascii="Palatino Linotype" w:hAnsi="Palatino Linotype" w:cs="Arial"/>
          <w:sz w:val="24"/>
        </w:rPr>
      </w:pPr>
      <w:r w:rsidRPr="00F53F04">
        <w:rPr>
          <w:rFonts w:ascii="Palatino Linotype" w:hAnsi="Palatino Linotype" w:cs="Arial"/>
          <w:sz w:val="24"/>
        </w:rPr>
        <w:t>Con fecha</w:t>
      </w:r>
      <w:r w:rsidR="0091796B" w:rsidRPr="00F53F04">
        <w:rPr>
          <w:rFonts w:ascii="Palatino Linotype" w:hAnsi="Palatino Linotype" w:cs="Arial"/>
          <w:sz w:val="24"/>
        </w:rPr>
        <w:t xml:space="preserve"> </w:t>
      </w:r>
      <w:r w:rsidR="00BE1E56" w:rsidRPr="00F53F04">
        <w:rPr>
          <w:rFonts w:ascii="Palatino Linotype" w:hAnsi="Palatino Linotype" w:cs="Arial"/>
          <w:b/>
          <w:bCs/>
          <w:sz w:val="24"/>
        </w:rPr>
        <w:t xml:space="preserve">doce de enero de dos mil veintiséis, La Recurrente, </w:t>
      </w:r>
      <w:r w:rsidR="00C626C5" w:rsidRPr="00F53F04">
        <w:rPr>
          <w:rFonts w:ascii="Palatino Linotype" w:hAnsi="Palatino Linotype" w:cs="Arial"/>
          <w:sz w:val="24"/>
        </w:rPr>
        <w:t>presentó a través del Sistema de Acceso a la Información Mexiquense (</w:t>
      </w:r>
      <w:r w:rsidR="00C626C5" w:rsidRPr="00F53F04">
        <w:rPr>
          <w:rFonts w:ascii="Palatino Linotype" w:hAnsi="Palatino Linotype" w:cs="Arial"/>
          <w:b/>
          <w:sz w:val="24"/>
        </w:rPr>
        <w:t>SAIMEX)</w:t>
      </w:r>
      <w:r w:rsidR="00C626C5" w:rsidRPr="00F53F04">
        <w:rPr>
          <w:rFonts w:ascii="Palatino Linotype" w:hAnsi="Palatino Linotype" w:cs="Arial"/>
          <w:sz w:val="24"/>
        </w:rPr>
        <w:t xml:space="preserve"> ante </w:t>
      </w:r>
      <w:r w:rsidR="00C626C5" w:rsidRPr="00F53F04">
        <w:rPr>
          <w:rFonts w:ascii="Palatino Linotype" w:hAnsi="Palatino Linotype" w:cs="Arial"/>
          <w:b/>
          <w:sz w:val="24"/>
        </w:rPr>
        <w:t>El Sujeto Obligado</w:t>
      </w:r>
      <w:r w:rsidR="00C626C5" w:rsidRPr="00F53F04">
        <w:rPr>
          <w:rFonts w:ascii="Palatino Linotype" w:hAnsi="Palatino Linotype" w:cs="Arial"/>
          <w:sz w:val="24"/>
        </w:rPr>
        <w:t xml:space="preserve">, solicitud de acceso a la información pública, registrada bajo el número de expediente </w:t>
      </w:r>
      <w:r w:rsidR="00BE1E56" w:rsidRPr="00F53F04">
        <w:rPr>
          <w:rFonts w:ascii="Palatino Linotype" w:hAnsi="Palatino Linotype" w:cs="Arial"/>
          <w:b/>
          <w:bCs/>
          <w:sz w:val="24"/>
        </w:rPr>
        <w:t xml:space="preserve">00007/TEPOTZOT/IP/2026, </w:t>
      </w:r>
      <w:r w:rsidR="00BE1E56" w:rsidRPr="00F53F04">
        <w:rPr>
          <w:rFonts w:ascii="Palatino Linotype" w:hAnsi="Palatino Linotype" w:cs="Arial"/>
          <w:sz w:val="24"/>
        </w:rPr>
        <w:t xml:space="preserve">mediante la cual solicitó información en el tenor siguiente: </w:t>
      </w:r>
    </w:p>
    <w:p w14:paraId="4B8DEA05" w14:textId="5C8D94D9" w:rsidR="00BE1E56" w:rsidRPr="00F53F04" w:rsidRDefault="00BE1E56" w:rsidP="00BE1E56">
      <w:pPr>
        <w:pStyle w:val="Citas"/>
        <w:rPr>
          <w:b/>
          <w:bCs/>
        </w:rPr>
      </w:pPr>
      <w:r w:rsidRPr="00F53F04">
        <w:t xml:space="preserve">“Solicito copia digital del presupuesto aprobado al Instituto Municipal de Cultura Física y Deporte de Tepotzotlán para los ejercicios fiscales 2024 y 2025, así como los informes de ejercicio y comprobación del gasto” </w:t>
      </w:r>
      <w:r w:rsidRPr="00F53F04">
        <w:rPr>
          <w:b/>
          <w:bCs/>
        </w:rPr>
        <w:t>(Sic)</w:t>
      </w:r>
    </w:p>
    <w:p w14:paraId="0FDD1B9D" w14:textId="4B3CDB3D" w:rsidR="009B5029" w:rsidRPr="00F53F04" w:rsidRDefault="009B5029" w:rsidP="009B5029">
      <w:pPr>
        <w:spacing w:before="240" w:line="360" w:lineRule="auto"/>
        <w:jc w:val="both"/>
        <w:rPr>
          <w:rFonts w:ascii="Palatino Linotype" w:eastAsia="Times New Roman" w:hAnsi="Palatino Linotype" w:cs="Times New Roman"/>
          <w:sz w:val="24"/>
          <w:szCs w:val="24"/>
          <w:lang w:val="es-ES_tradnl" w:eastAsia="es-ES"/>
        </w:rPr>
      </w:pPr>
      <w:r w:rsidRPr="00F53F04">
        <w:rPr>
          <w:rFonts w:ascii="Palatino Linotype" w:eastAsia="Times New Roman" w:hAnsi="Palatino Linotype" w:cs="Times New Roman"/>
          <w:b/>
          <w:sz w:val="24"/>
          <w:szCs w:val="24"/>
          <w:lang w:val="es-ES_tradnl" w:eastAsia="es-ES"/>
        </w:rPr>
        <w:t>Modalidad de entrega:</w:t>
      </w:r>
      <w:r w:rsidRPr="00F53F04">
        <w:rPr>
          <w:rFonts w:ascii="Palatino Linotype" w:eastAsia="Times New Roman" w:hAnsi="Palatino Linotype" w:cs="Times New Roman"/>
          <w:sz w:val="24"/>
          <w:szCs w:val="24"/>
          <w:lang w:val="es-ES_tradnl" w:eastAsia="es-ES"/>
        </w:rPr>
        <w:t xml:space="preserve"> A través del SAIMEX.</w:t>
      </w:r>
    </w:p>
    <w:p w14:paraId="32234D96" w14:textId="57CC9D5F" w:rsidR="009B5029" w:rsidRPr="00F53F04" w:rsidRDefault="009B5029" w:rsidP="009B5029">
      <w:pPr>
        <w:spacing w:before="240" w:line="360" w:lineRule="auto"/>
        <w:jc w:val="both"/>
        <w:rPr>
          <w:rFonts w:ascii="Palatino Linotype" w:hAnsi="Palatino Linotype" w:cs="Arial"/>
          <w:b/>
          <w:sz w:val="28"/>
        </w:rPr>
      </w:pPr>
      <w:r w:rsidRPr="00F53F04">
        <w:rPr>
          <w:rFonts w:ascii="Palatino Linotype" w:hAnsi="Palatino Linotype" w:cs="Arial"/>
          <w:b/>
          <w:sz w:val="28"/>
        </w:rPr>
        <w:lastRenderedPageBreak/>
        <w:t xml:space="preserve">SEGUNDO. </w:t>
      </w:r>
      <w:r w:rsidRPr="00F53F04">
        <w:rPr>
          <w:rFonts w:ascii="Palatino Linotype" w:hAnsi="Palatino Linotype" w:cs="Arial"/>
          <w:b/>
          <w:sz w:val="28"/>
          <w:szCs w:val="20"/>
        </w:rPr>
        <w:t>De la respuesta del Sujeto Obligado.</w:t>
      </w:r>
    </w:p>
    <w:p w14:paraId="5589E091" w14:textId="3680A7E2" w:rsidR="00BE1E56" w:rsidRPr="00F53F04" w:rsidRDefault="009B5029" w:rsidP="009B5029">
      <w:pPr>
        <w:spacing w:before="240" w:line="360" w:lineRule="auto"/>
        <w:jc w:val="both"/>
        <w:rPr>
          <w:rFonts w:ascii="Palatino Linotype" w:hAnsi="Palatino Linotype" w:cs="Arial"/>
          <w:sz w:val="24"/>
          <w:szCs w:val="24"/>
        </w:rPr>
      </w:pPr>
      <w:r w:rsidRPr="00F53F04">
        <w:rPr>
          <w:rFonts w:ascii="Palatino Linotype" w:hAnsi="Palatino Linotype" w:cs="Arial"/>
          <w:sz w:val="24"/>
          <w:szCs w:val="24"/>
        </w:rPr>
        <w:t xml:space="preserve">En el expediente electrónico </w:t>
      </w:r>
      <w:r w:rsidRPr="00F53F04">
        <w:rPr>
          <w:rFonts w:ascii="Palatino Linotype" w:hAnsi="Palatino Linotype" w:cs="Arial"/>
          <w:b/>
          <w:sz w:val="24"/>
          <w:szCs w:val="24"/>
        </w:rPr>
        <w:t xml:space="preserve">SAIMEX, </w:t>
      </w:r>
      <w:r w:rsidRPr="00F53F04">
        <w:rPr>
          <w:rFonts w:ascii="Palatino Linotype" w:hAnsi="Palatino Linotype" w:cs="Arial"/>
          <w:sz w:val="24"/>
          <w:szCs w:val="24"/>
        </w:rPr>
        <w:t xml:space="preserve">se aprecia que el </w:t>
      </w:r>
      <w:r w:rsidR="00BE1E56" w:rsidRPr="00F53F04">
        <w:rPr>
          <w:rFonts w:ascii="Palatino Linotype" w:hAnsi="Palatino Linotype" w:cs="Arial"/>
          <w:b/>
          <w:bCs/>
          <w:sz w:val="24"/>
          <w:szCs w:val="24"/>
        </w:rPr>
        <w:t xml:space="preserve">diecisiete de enero de dos mil veintiséis, El Sujeto Obligado </w:t>
      </w:r>
      <w:r w:rsidR="00BE1E56" w:rsidRPr="00F53F04">
        <w:rPr>
          <w:rFonts w:ascii="Palatino Linotype" w:hAnsi="Palatino Linotype" w:cs="Arial"/>
          <w:sz w:val="24"/>
          <w:szCs w:val="24"/>
        </w:rPr>
        <w:t>dio respuesta a la solicitud de información en los siguientes términos:</w:t>
      </w:r>
    </w:p>
    <w:p w14:paraId="24F32BA8" w14:textId="20EE1EAF" w:rsidR="00BE1E56" w:rsidRPr="00F53F04" w:rsidRDefault="00BE1E56" w:rsidP="00BE1E56">
      <w:pPr>
        <w:pStyle w:val="Citas"/>
        <w:rPr>
          <w:b/>
          <w:bCs/>
        </w:rPr>
      </w:pPr>
      <w:r w:rsidRPr="00F53F04">
        <w:t xml:space="preserve">“SE ADJUNTA RESPUESTA DE SERVIDOR PÚBLICO HABILITADO” </w:t>
      </w:r>
      <w:r w:rsidRPr="00F53F04">
        <w:rPr>
          <w:b/>
          <w:bCs/>
        </w:rPr>
        <w:t>(Sic)</w:t>
      </w:r>
    </w:p>
    <w:p w14:paraId="4B7908FE" w14:textId="55A3E009" w:rsidR="00BE1E56" w:rsidRPr="00F53F04" w:rsidRDefault="00504A9E" w:rsidP="009B5029">
      <w:pPr>
        <w:spacing w:before="240" w:line="360" w:lineRule="auto"/>
        <w:jc w:val="both"/>
        <w:rPr>
          <w:rFonts w:ascii="Palatino Linotype" w:hAnsi="Palatino Linotype" w:cs="Arial"/>
          <w:sz w:val="24"/>
          <w:szCs w:val="24"/>
        </w:rPr>
      </w:pPr>
      <w:r w:rsidRPr="00F53F04">
        <w:rPr>
          <w:rFonts w:ascii="Palatino Linotype" w:hAnsi="Palatino Linotype" w:cs="Arial"/>
          <w:sz w:val="24"/>
          <w:szCs w:val="24"/>
        </w:rPr>
        <w:t xml:space="preserve">Adjuntando para tal efecto el documento electrónico </w:t>
      </w:r>
      <w:r w:rsidRPr="00F53F04">
        <w:rPr>
          <w:rFonts w:ascii="Palatino Linotype" w:hAnsi="Palatino Linotype" w:cs="Arial"/>
          <w:b/>
          <w:bCs/>
          <w:sz w:val="24"/>
          <w:szCs w:val="24"/>
        </w:rPr>
        <w:t>“</w:t>
      </w:r>
      <w:r w:rsidR="00BE1E56" w:rsidRPr="00F53F04">
        <w:rPr>
          <w:rFonts w:ascii="Palatino Linotype" w:hAnsi="Palatino Linotype" w:cs="Arial"/>
          <w:b/>
          <w:bCs/>
          <w:sz w:val="24"/>
          <w:szCs w:val="24"/>
        </w:rPr>
        <w:t xml:space="preserve">HAT-UTAIP-2026-025 incompetencia.pdf”, </w:t>
      </w:r>
      <w:r w:rsidR="00BE1E56" w:rsidRPr="00F53F04">
        <w:rPr>
          <w:rFonts w:ascii="Palatino Linotype" w:hAnsi="Palatino Linotype" w:cs="Arial"/>
          <w:sz w:val="24"/>
          <w:szCs w:val="24"/>
        </w:rPr>
        <w:t xml:space="preserve">cuyo contenido será materia de análisis en el considerando respectivo. </w:t>
      </w:r>
    </w:p>
    <w:p w14:paraId="680C85DB" w14:textId="77777777" w:rsidR="00BE1E56" w:rsidRPr="00F53F04" w:rsidRDefault="00BE1E56" w:rsidP="009B5029">
      <w:pPr>
        <w:spacing w:before="240" w:line="360" w:lineRule="auto"/>
        <w:rPr>
          <w:rFonts w:ascii="Palatino Linotype" w:hAnsi="Palatino Linotype" w:cs="Arial"/>
          <w:b/>
          <w:sz w:val="28"/>
        </w:rPr>
      </w:pPr>
    </w:p>
    <w:p w14:paraId="2C824AC7" w14:textId="0AD6A88B" w:rsidR="009B5029" w:rsidRPr="00F53F04" w:rsidRDefault="009B5029" w:rsidP="009B5029">
      <w:pPr>
        <w:spacing w:before="240" w:line="360" w:lineRule="auto"/>
        <w:rPr>
          <w:rFonts w:ascii="Palatino Linotype" w:hAnsi="Palatino Linotype" w:cs="Arial"/>
          <w:b/>
          <w:sz w:val="28"/>
        </w:rPr>
      </w:pPr>
      <w:r w:rsidRPr="00F53F04">
        <w:rPr>
          <w:rFonts w:ascii="Palatino Linotype" w:hAnsi="Palatino Linotype" w:cs="Arial"/>
          <w:b/>
          <w:sz w:val="28"/>
        </w:rPr>
        <w:t xml:space="preserve">TERCERO. </w:t>
      </w:r>
      <w:r w:rsidRPr="00F53F04">
        <w:rPr>
          <w:rFonts w:ascii="Palatino Linotype" w:hAnsi="Palatino Linotype"/>
          <w:b/>
          <w:sz w:val="28"/>
        </w:rPr>
        <w:t>Del recurso de revisión.</w:t>
      </w:r>
    </w:p>
    <w:p w14:paraId="3D6DB719" w14:textId="1EE22C0A" w:rsidR="00BE1E56" w:rsidRPr="00F53F04" w:rsidRDefault="009B5029" w:rsidP="009B5029">
      <w:pPr>
        <w:spacing w:before="240" w:line="360" w:lineRule="auto"/>
        <w:jc w:val="both"/>
        <w:rPr>
          <w:rFonts w:ascii="Palatino Linotype" w:hAnsi="Palatino Linotype" w:cs="Arial"/>
          <w:sz w:val="24"/>
          <w:szCs w:val="24"/>
        </w:rPr>
      </w:pPr>
      <w:r w:rsidRPr="00F53F04">
        <w:rPr>
          <w:rFonts w:ascii="Palatino Linotype" w:hAnsi="Palatino Linotype" w:cs="Arial"/>
          <w:sz w:val="24"/>
          <w:szCs w:val="24"/>
        </w:rPr>
        <w:t xml:space="preserve">Inconforme con la respuesta por </w:t>
      </w:r>
      <w:r w:rsidRPr="00F53F04">
        <w:rPr>
          <w:rFonts w:ascii="Palatino Linotype" w:hAnsi="Palatino Linotype" w:cs="Arial"/>
          <w:b/>
          <w:sz w:val="24"/>
          <w:szCs w:val="24"/>
        </w:rPr>
        <w:t xml:space="preserve">El Sujeto Obligado, </w:t>
      </w:r>
      <w:r w:rsidR="009B32B6" w:rsidRPr="00F53F04">
        <w:rPr>
          <w:rFonts w:ascii="Palatino Linotype" w:hAnsi="Palatino Linotype" w:cs="Arial"/>
          <w:b/>
          <w:sz w:val="24"/>
          <w:szCs w:val="24"/>
        </w:rPr>
        <w:t xml:space="preserve">El </w:t>
      </w:r>
      <w:r w:rsidRPr="00F53F04">
        <w:rPr>
          <w:rFonts w:ascii="Palatino Linotype" w:hAnsi="Palatino Linotype" w:cs="Arial"/>
          <w:b/>
          <w:sz w:val="24"/>
          <w:szCs w:val="24"/>
        </w:rPr>
        <w:t xml:space="preserve">Recurrente </w:t>
      </w:r>
      <w:r w:rsidRPr="00F53F04">
        <w:rPr>
          <w:rFonts w:ascii="Palatino Linotype" w:hAnsi="Palatino Linotype" w:cs="Arial"/>
          <w:sz w:val="24"/>
          <w:szCs w:val="24"/>
        </w:rPr>
        <w:t>interpuso recurso de revisión, en fecha</w:t>
      </w:r>
      <w:r w:rsidR="00DE5A2F" w:rsidRPr="00F53F04">
        <w:rPr>
          <w:rFonts w:ascii="Palatino Linotype" w:hAnsi="Palatino Linotype" w:cs="Arial"/>
          <w:sz w:val="24"/>
          <w:szCs w:val="24"/>
        </w:rPr>
        <w:t xml:space="preserve"> </w:t>
      </w:r>
      <w:r w:rsidR="00BE1E56" w:rsidRPr="00F53F04">
        <w:rPr>
          <w:rFonts w:ascii="Palatino Linotype" w:hAnsi="Palatino Linotype" w:cs="Arial"/>
          <w:b/>
          <w:bCs/>
          <w:sz w:val="24"/>
          <w:szCs w:val="24"/>
        </w:rPr>
        <w:t xml:space="preserve">diecisiete de enero de dos mil veintiséis, </w:t>
      </w:r>
      <w:r w:rsidR="00BE1E56" w:rsidRPr="00F53F04">
        <w:rPr>
          <w:rFonts w:ascii="Palatino Linotype" w:hAnsi="Palatino Linotype" w:cs="Arial"/>
          <w:sz w:val="24"/>
          <w:szCs w:val="24"/>
        </w:rPr>
        <w:t xml:space="preserve">el cual fue </w:t>
      </w:r>
      <w:r w:rsidR="009C0C6F" w:rsidRPr="00F53F04">
        <w:rPr>
          <w:rFonts w:ascii="Palatino Linotype" w:hAnsi="Palatino Linotype" w:cs="Arial"/>
          <w:sz w:val="24"/>
          <w:szCs w:val="24"/>
        </w:rPr>
        <w:t xml:space="preserve">registrado en el sistema electrónico con el expediente </w:t>
      </w:r>
      <w:r w:rsidR="00BE1E56" w:rsidRPr="00F53F04">
        <w:rPr>
          <w:rFonts w:ascii="Palatino Linotype" w:hAnsi="Palatino Linotype" w:cs="Arial"/>
          <w:b/>
          <w:bCs/>
          <w:sz w:val="24"/>
          <w:szCs w:val="24"/>
        </w:rPr>
        <w:t xml:space="preserve">00715/INFOEM/IP/RR/2026, </w:t>
      </w:r>
      <w:r w:rsidR="00BE1E56" w:rsidRPr="00F53F04">
        <w:rPr>
          <w:rFonts w:ascii="Palatino Linotype" w:hAnsi="Palatino Linotype" w:cs="Arial"/>
          <w:sz w:val="24"/>
          <w:szCs w:val="24"/>
        </w:rPr>
        <w:t xml:space="preserve">en el cual arguye las siguientes manifestaciones: </w:t>
      </w:r>
    </w:p>
    <w:p w14:paraId="2301730C" w14:textId="74FD6317" w:rsidR="00C626C5" w:rsidRPr="00F53F04" w:rsidRDefault="00C626C5" w:rsidP="009B5029">
      <w:pPr>
        <w:spacing w:before="240" w:line="360" w:lineRule="auto"/>
        <w:jc w:val="both"/>
        <w:rPr>
          <w:rFonts w:ascii="Palatino Linotype" w:hAnsi="Palatino Linotype" w:cs="Arial"/>
          <w:b/>
          <w:bCs/>
          <w:sz w:val="24"/>
          <w:szCs w:val="24"/>
        </w:rPr>
      </w:pPr>
      <w:r w:rsidRPr="00F53F04">
        <w:rPr>
          <w:rFonts w:ascii="Palatino Linotype" w:hAnsi="Palatino Linotype" w:cs="Arial"/>
          <w:b/>
          <w:bCs/>
          <w:sz w:val="24"/>
          <w:szCs w:val="24"/>
        </w:rPr>
        <w:t>Acto impugnado:</w:t>
      </w:r>
    </w:p>
    <w:p w14:paraId="2C44F6EF" w14:textId="7D987C8B" w:rsidR="00C626C5" w:rsidRPr="00F53F04" w:rsidRDefault="00C626C5" w:rsidP="00C626C5">
      <w:pPr>
        <w:pStyle w:val="Citas"/>
        <w:rPr>
          <w:b/>
          <w:bCs/>
        </w:rPr>
      </w:pPr>
      <w:r w:rsidRPr="00F53F04">
        <w:t>“</w:t>
      </w:r>
      <w:r w:rsidR="00BE1E56" w:rsidRPr="00F53F04">
        <w:t>La declaratoria de incompetencia emitida por el Instituto Municipal de Cultura Física y Deporte de Tepotzotlán (IMCUFIDE) respecto de la solicitud consistente en: “Copia digital del presupuesto aprobado al Instituto para los ejercicios fiscales 2024 y 2025, así como los informes de ejercicio y comprobación del gasto</w:t>
      </w:r>
      <w:r w:rsidRPr="00F53F04">
        <w:t xml:space="preserve">” </w:t>
      </w:r>
      <w:r w:rsidRPr="00F53F04">
        <w:rPr>
          <w:b/>
          <w:bCs/>
        </w:rPr>
        <w:t>(Sic)</w:t>
      </w:r>
    </w:p>
    <w:p w14:paraId="303A8442" w14:textId="77777777" w:rsidR="00BE1E56" w:rsidRPr="00F53F04" w:rsidRDefault="00BE1E56" w:rsidP="009B5029">
      <w:pPr>
        <w:spacing w:before="240" w:line="360" w:lineRule="auto"/>
        <w:jc w:val="both"/>
        <w:rPr>
          <w:rFonts w:ascii="Palatino Linotype" w:hAnsi="Palatino Linotype" w:cs="Arial"/>
          <w:b/>
          <w:sz w:val="24"/>
          <w:szCs w:val="24"/>
        </w:rPr>
      </w:pPr>
    </w:p>
    <w:p w14:paraId="507336AE" w14:textId="5DEEE0FF" w:rsidR="00C626C5" w:rsidRPr="00F53F04" w:rsidRDefault="00C626C5" w:rsidP="009B5029">
      <w:pPr>
        <w:spacing w:before="240" w:line="360" w:lineRule="auto"/>
        <w:jc w:val="both"/>
        <w:rPr>
          <w:rFonts w:ascii="Palatino Linotype" w:hAnsi="Palatino Linotype" w:cs="Arial"/>
          <w:b/>
          <w:sz w:val="24"/>
          <w:szCs w:val="24"/>
        </w:rPr>
      </w:pPr>
      <w:r w:rsidRPr="00F53F04">
        <w:rPr>
          <w:rFonts w:ascii="Palatino Linotype" w:hAnsi="Palatino Linotype" w:cs="Arial"/>
          <w:b/>
          <w:sz w:val="24"/>
          <w:szCs w:val="24"/>
        </w:rPr>
        <w:lastRenderedPageBreak/>
        <w:t>Razones o motivos de inconformidad:</w:t>
      </w:r>
    </w:p>
    <w:p w14:paraId="3BCEE30F" w14:textId="371FB7DA" w:rsidR="00C626C5" w:rsidRPr="00F53F04" w:rsidRDefault="00C626C5" w:rsidP="00C626C5">
      <w:pPr>
        <w:pStyle w:val="Citas"/>
        <w:rPr>
          <w:b/>
          <w:bCs/>
        </w:rPr>
      </w:pPr>
      <w:r w:rsidRPr="00F53F04">
        <w:t>“</w:t>
      </w:r>
      <w:r w:rsidR="00BE1E56" w:rsidRPr="00F53F04">
        <w:t xml:space="preserve">PRIMERO. Improcedente declaratoria de incompetencia respecto de información presupuestal La respuesta impugnada es jurídicamente improcedente, ya que el presupuesto aprobado y los informes de ejercicio y comprobación del gasto constituyen información esencial y obligatoria derivada del ejercicio de recursos públicos. Dicha información no puede considerarse ajena al IMCUFIDE, pues: El presupuesto aprobado determina su operación y funcionamiento El Instituto es responsable de ejercer y comprobar los recursos asignados Los informes solicitados son documentos generados por el propio sujeto obligado SEGUNDO. Confusión entre aprobación del presupuesto y custodia de la información Aun cuando el presupuesto sea aprobado por el Ayuntamiento o Cabildo, ello no exime al IMCUFIDE de contar con copia del presupuesto que rige su operación ni de los informes mediante los cuales da cuenta del ejercicio del gasto. La autoridad recurrida incurre en una interpretación restrictiva, al asumir que la competencia para aprobar el presupuesto implica la inexistencia o ajenidad de la información en sus archivos, lo cual resulta incorrecto. TERCERO. Omisión de búsqueda exhaustiva El IMCUFIDE no acreditó haber realizado una búsqueda exhaustiva en sus áreas administrativas, financieras, de planeación o dirección general, limitándose a una declaratoria genérica de incompetencia, en violación a los principios de máxima publicidad y exhaustividad. CUARTO. Afectación al derecho de acceso a la información y a la rendición de cuentas La negativa impide conocer: Los recursos públicos aprobados La forma en que fueron ejercidos La comprobación del gasto Información indispensable para la fiscalización ciudadana y la rendición de cuentas de un organismo que ejerce recursos públicos municipales. Solicito al INFOEM: Se revoque la declaratoria de incompetencia emitida por el IMCUFIDE. Se ordene realizar una búsqueda exhaustiva en las áreas competentes del Instituto. Se instruya </w:t>
      </w:r>
      <w:r w:rsidR="00BE1E56" w:rsidRPr="00F53F04">
        <w:lastRenderedPageBreak/>
        <w:t>la entrega en copia digital de: Presupuesto aprobado para 2024 y 2025 Informes de ejercicio del gasto Informes de comprobación del gasto En caso de inexistencia de alguno de los documentos, se emita declaratoria de inexistencia debidamente fundada y motivada, precisando responsabilidades</w:t>
      </w:r>
      <w:r w:rsidRPr="00F53F04">
        <w:t xml:space="preserve">” </w:t>
      </w:r>
      <w:r w:rsidRPr="00F53F04">
        <w:rPr>
          <w:b/>
          <w:bCs/>
        </w:rPr>
        <w:t>(Sic)</w:t>
      </w:r>
    </w:p>
    <w:p w14:paraId="49B4003B" w14:textId="77777777" w:rsidR="00C626C5" w:rsidRPr="00F53F04" w:rsidRDefault="00C626C5" w:rsidP="009B5029">
      <w:pPr>
        <w:spacing w:before="240" w:line="360" w:lineRule="auto"/>
        <w:jc w:val="both"/>
        <w:rPr>
          <w:rFonts w:ascii="Palatino Linotype" w:hAnsi="Palatino Linotype" w:cs="Arial"/>
          <w:b/>
          <w:sz w:val="28"/>
        </w:rPr>
      </w:pPr>
    </w:p>
    <w:p w14:paraId="147EA26C" w14:textId="7467B5BD" w:rsidR="009B5029" w:rsidRPr="00F53F04" w:rsidRDefault="009B5029" w:rsidP="009B5029">
      <w:pPr>
        <w:spacing w:before="240" w:line="360" w:lineRule="auto"/>
        <w:jc w:val="both"/>
        <w:rPr>
          <w:rFonts w:ascii="Palatino Linotype" w:hAnsi="Palatino Linotype" w:cs="Arial"/>
          <w:b/>
          <w:sz w:val="24"/>
          <w:szCs w:val="24"/>
        </w:rPr>
      </w:pPr>
      <w:r w:rsidRPr="00F53F04">
        <w:rPr>
          <w:rFonts w:ascii="Palatino Linotype" w:hAnsi="Palatino Linotype" w:cs="Arial"/>
          <w:b/>
          <w:sz w:val="28"/>
        </w:rPr>
        <w:t>CUARTO</w:t>
      </w:r>
      <w:r w:rsidRPr="00F53F04">
        <w:rPr>
          <w:rFonts w:ascii="Palatino Linotype" w:hAnsi="Palatino Linotype" w:cs="Arial"/>
          <w:b/>
          <w:sz w:val="24"/>
          <w:szCs w:val="24"/>
        </w:rPr>
        <w:t xml:space="preserve">. </w:t>
      </w:r>
      <w:r w:rsidRPr="00F53F04">
        <w:rPr>
          <w:rFonts w:ascii="Palatino Linotype" w:hAnsi="Palatino Linotype" w:cs="Arial"/>
          <w:b/>
          <w:sz w:val="28"/>
          <w:szCs w:val="28"/>
        </w:rPr>
        <w:t>Del turno del recurso de revisión.</w:t>
      </w:r>
    </w:p>
    <w:p w14:paraId="5929B5D1" w14:textId="23E0484A" w:rsidR="009B5029" w:rsidRPr="00F53F04" w:rsidRDefault="009B5029" w:rsidP="009B5029">
      <w:pPr>
        <w:spacing w:before="240" w:line="360" w:lineRule="auto"/>
        <w:jc w:val="both"/>
        <w:rPr>
          <w:rFonts w:ascii="Palatino Linotype" w:hAnsi="Palatino Linotype" w:cs="Arial"/>
          <w:sz w:val="24"/>
          <w:szCs w:val="24"/>
        </w:rPr>
      </w:pPr>
      <w:r w:rsidRPr="00F53F04">
        <w:rPr>
          <w:rFonts w:ascii="Palatino Linotype" w:hAnsi="Palatino Linotype" w:cs="Arial"/>
          <w:sz w:val="24"/>
          <w:szCs w:val="24"/>
        </w:rPr>
        <w:t xml:space="preserve">Medio de impugnación que le fue turnado al Comisionado presidente </w:t>
      </w:r>
      <w:r w:rsidRPr="00F53F04">
        <w:rPr>
          <w:rFonts w:ascii="Palatino Linotype" w:hAnsi="Palatino Linotype" w:cs="Arial"/>
          <w:b/>
          <w:sz w:val="24"/>
          <w:szCs w:val="24"/>
        </w:rPr>
        <w:t xml:space="preserve">José Martínez Vilchis, </w:t>
      </w:r>
      <w:r w:rsidRPr="00F53F04">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A776BE" w:rsidRPr="00F53F04">
        <w:rPr>
          <w:rFonts w:ascii="Palatino Linotype" w:hAnsi="Palatino Linotype" w:cs="Arial"/>
          <w:sz w:val="24"/>
          <w:szCs w:val="24"/>
        </w:rPr>
        <w:t xml:space="preserve"> </w:t>
      </w:r>
      <w:r w:rsidR="00BE1E56" w:rsidRPr="00F53F04">
        <w:rPr>
          <w:rFonts w:ascii="Palatino Linotype" w:hAnsi="Palatino Linotype" w:cs="Arial"/>
          <w:b/>
          <w:bCs/>
          <w:sz w:val="24"/>
          <w:szCs w:val="24"/>
        </w:rPr>
        <w:t>veinte de enero</w:t>
      </w:r>
      <w:r w:rsidR="00E40ABB" w:rsidRPr="00F53F04">
        <w:rPr>
          <w:rFonts w:ascii="Palatino Linotype" w:hAnsi="Palatino Linotype" w:cs="Arial"/>
          <w:b/>
          <w:bCs/>
          <w:sz w:val="24"/>
          <w:szCs w:val="24"/>
        </w:rPr>
        <w:t xml:space="preserve"> de dos mil </w:t>
      </w:r>
      <w:r w:rsidR="00BE1E56" w:rsidRPr="00F53F04">
        <w:rPr>
          <w:rFonts w:ascii="Palatino Linotype" w:hAnsi="Palatino Linotype" w:cs="Arial"/>
          <w:b/>
          <w:bCs/>
          <w:sz w:val="24"/>
          <w:szCs w:val="24"/>
        </w:rPr>
        <w:t>veintiséis</w:t>
      </w:r>
      <w:r w:rsidR="00E40ABB" w:rsidRPr="00F53F04">
        <w:rPr>
          <w:rFonts w:ascii="Palatino Linotype" w:hAnsi="Palatino Linotype" w:cs="Arial"/>
          <w:b/>
          <w:bCs/>
          <w:sz w:val="24"/>
          <w:szCs w:val="24"/>
        </w:rPr>
        <w:t xml:space="preserve">, </w:t>
      </w:r>
      <w:r w:rsidR="00E40ABB" w:rsidRPr="00F53F04">
        <w:rPr>
          <w:rFonts w:ascii="Palatino Linotype" w:hAnsi="Palatino Linotype" w:cs="Arial"/>
          <w:sz w:val="24"/>
          <w:szCs w:val="24"/>
        </w:rPr>
        <w:t>d</w:t>
      </w:r>
      <w:r w:rsidRPr="00F53F04">
        <w:rPr>
          <w:rFonts w:ascii="Palatino Linotype" w:hAnsi="Palatino Linotype" w:cs="Arial"/>
          <w:sz w:val="24"/>
          <w:szCs w:val="24"/>
        </w:rPr>
        <w:t>eterminándose en él, un plazo de siete días para que las partes manifestaran lo que a su derecho corresponda en términos del numeral ya citado.</w:t>
      </w:r>
    </w:p>
    <w:p w14:paraId="3030EFB0" w14:textId="77777777" w:rsidR="009B5029" w:rsidRPr="00F53F04" w:rsidRDefault="009B5029" w:rsidP="009B5029">
      <w:pPr>
        <w:spacing w:before="240" w:line="360" w:lineRule="auto"/>
        <w:jc w:val="both"/>
        <w:rPr>
          <w:rFonts w:ascii="Palatino Linotype" w:hAnsi="Palatino Linotype" w:cs="Arial"/>
          <w:sz w:val="24"/>
          <w:szCs w:val="24"/>
        </w:rPr>
      </w:pPr>
    </w:p>
    <w:p w14:paraId="606807D4" w14:textId="77777777" w:rsidR="009B5029" w:rsidRPr="00F53F04" w:rsidRDefault="009B5029" w:rsidP="009B5029">
      <w:pPr>
        <w:pStyle w:val="Prrafodelista"/>
        <w:spacing w:line="360" w:lineRule="auto"/>
        <w:ind w:left="0"/>
        <w:jc w:val="both"/>
        <w:rPr>
          <w:rFonts w:ascii="Palatino Linotype" w:hAnsi="Palatino Linotype" w:cs="Arial"/>
          <w:b/>
        </w:rPr>
      </w:pPr>
      <w:r w:rsidRPr="00F53F04">
        <w:rPr>
          <w:rFonts w:ascii="Palatino Linotype" w:hAnsi="Palatino Linotype" w:cs="Arial"/>
          <w:b/>
          <w:sz w:val="28"/>
        </w:rPr>
        <w:t>QUINTO</w:t>
      </w:r>
      <w:r w:rsidRPr="00F53F04">
        <w:rPr>
          <w:rFonts w:ascii="Palatino Linotype" w:hAnsi="Palatino Linotype" w:cs="Arial"/>
          <w:b/>
          <w:sz w:val="28"/>
          <w:szCs w:val="28"/>
        </w:rPr>
        <w:t>. De la etapa de instrucción.</w:t>
      </w:r>
    </w:p>
    <w:p w14:paraId="3FBDC1CE" w14:textId="29A29ECE" w:rsidR="009C0C6F" w:rsidRPr="00F53F04" w:rsidRDefault="009B5029" w:rsidP="004711D5">
      <w:pPr>
        <w:spacing w:after="0" w:line="360" w:lineRule="auto"/>
        <w:jc w:val="both"/>
        <w:rPr>
          <w:rFonts w:ascii="Palatino Linotype" w:hAnsi="Palatino Linotype" w:cs="Arial"/>
          <w:sz w:val="24"/>
          <w:szCs w:val="24"/>
        </w:rPr>
      </w:pPr>
      <w:r w:rsidRPr="00F53F04">
        <w:rPr>
          <w:rFonts w:ascii="Palatino Linotype" w:hAnsi="Palatino Linotype" w:cs="Arial"/>
          <w:sz w:val="24"/>
          <w:szCs w:val="24"/>
        </w:rPr>
        <w:t xml:space="preserve">Así, en la etapa de instrucción, de las constancias que obran en los expedientes electrónicos de los recursos de revisión se advierte que </w:t>
      </w:r>
      <w:r w:rsidRPr="00F53F04">
        <w:rPr>
          <w:rFonts w:ascii="Palatino Linotype" w:hAnsi="Palatino Linotype" w:cs="Arial"/>
          <w:b/>
          <w:bCs/>
          <w:sz w:val="24"/>
          <w:szCs w:val="24"/>
        </w:rPr>
        <w:t>El Sujeto Obligado</w:t>
      </w:r>
      <w:r w:rsidR="00FC2D20" w:rsidRPr="00F53F04">
        <w:rPr>
          <w:rFonts w:ascii="Palatino Linotype" w:hAnsi="Palatino Linotype" w:cs="Arial"/>
          <w:b/>
          <w:bCs/>
          <w:sz w:val="24"/>
          <w:szCs w:val="24"/>
        </w:rPr>
        <w:t xml:space="preserve"> </w:t>
      </w:r>
      <w:r w:rsidR="009C0C6F" w:rsidRPr="00F53F04">
        <w:rPr>
          <w:rFonts w:ascii="Palatino Linotype" w:hAnsi="Palatino Linotype" w:cs="Arial"/>
          <w:sz w:val="24"/>
          <w:szCs w:val="24"/>
        </w:rPr>
        <w:t xml:space="preserve">fue omiso en rendir su informe justificado. </w:t>
      </w:r>
      <w:r w:rsidR="00F86DEE" w:rsidRPr="00F53F04">
        <w:rPr>
          <w:rFonts w:ascii="Palatino Linotype" w:hAnsi="Palatino Linotype" w:cs="Arial"/>
          <w:sz w:val="24"/>
          <w:szCs w:val="24"/>
        </w:rPr>
        <w:t xml:space="preserve"> </w:t>
      </w:r>
    </w:p>
    <w:p w14:paraId="380437B6" w14:textId="77777777" w:rsidR="00A776BE" w:rsidRPr="00F53F04" w:rsidRDefault="00A776BE" w:rsidP="004711D5">
      <w:pPr>
        <w:spacing w:after="0" w:line="360" w:lineRule="auto"/>
        <w:jc w:val="both"/>
        <w:rPr>
          <w:rFonts w:ascii="Palatino Linotype" w:hAnsi="Palatino Linotype" w:cs="Arial"/>
          <w:b/>
          <w:bCs/>
          <w:sz w:val="24"/>
          <w:szCs w:val="24"/>
        </w:rPr>
      </w:pPr>
    </w:p>
    <w:p w14:paraId="468F8640" w14:textId="53191B96" w:rsidR="00DF6F34" w:rsidRPr="00F53F04" w:rsidRDefault="00FC2D20" w:rsidP="00321484">
      <w:pPr>
        <w:spacing w:after="0" w:line="360" w:lineRule="auto"/>
        <w:jc w:val="both"/>
        <w:rPr>
          <w:rFonts w:ascii="Palatino Linotype" w:hAnsi="Palatino Linotype" w:cs="Arial"/>
          <w:sz w:val="24"/>
          <w:szCs w:val="24"/>
        </w:rPr>
      </w:pPr>
      <w:r w:rsidRPr="00F53F04">
        <w:rPr>
          <w:rFonts w:ascii="Palatino Linotype" w:hAnsi="Palatino Linotype" w:cs="Arial"/>
          <w:bCs/>
          <w:sz w:val="24"/>
          <w:szCs w:val="24"/>
        </w:rPr>
        <w:t xml:space="preserve">Por lo cual se decretó </w:t>
      </w:r>
      <w:r w:rsidR="00321484" w:rsidRPr="00F53F04">
        <w:rPr>
          <w:rFonts w:ascii="Palatino Linotype" w:hAnsi="Palatino Linotype" w:cs="Arial"/>
          <w:bCs/>
          <w:sz w:val="24"/>
          <w:szCs w:val="24"/>
        </w:rPr>
        <w:t xml:space="preserve">el cierre de </w:t>
      </w:r>
      <w:r w:rsidRPr="00F53F04">
        <w:rPr>
          <w:rFonts w:ascii="Palatino Linotype" w:hAnsi="Palatino Linotype" w:cs="Arial"/>
          <w:bCs/>
          <w:sz w:val="24"/>
          <w:szCs w:val="24"/>
        </w:rPr>
        <w:t>instrucción con fecha</w:t>
      </w:r>
      <w:r w:rsidR="003027D2" w:rsidRPr="00F53F04">
        <w:rPr>
          <w:rFonts w:ascii="Palatino Linotype" w:hAnsi="Palatino Linotype" w:cs="Arial"/>
          <w:bCs/>
          <w:sz w:val="24"/>
          <w:szCs w:val="24"/>
        </w:rPr>
        <w:t xml:space="preserve"> </w:t>
      </w:r>
      <w:r w:rsidR="00BE1E56" w:rsidRPr="00F53F04">
        <w:rPr>
          <w:rFonts w:ascii="Palatino Linotype" w:hAnsi="Palatino Linotype" w:cs="Arial"/>
          <w:b/>
          <w:sz w:val="24"/>
          <w:szCs w:val="24"/>
        </w:rPr>
        <w:t>treinta</w:t>
      </w:r>
      <w:r w:rsidR="00E40ABB" w:rsidRPr="00F53F04">
        <w:rPr>
          <w:rFonts w:ascii="Palatino Linotype" w:hAnsi="Palatino Linotype" w:cs="Arial"/>
          <w:b/>
          <w:sz w:val="24"/>
          <w:szCs w:val="24"/>
        </w:rPr>
        <w:t xml:space="preserve"> de enero de dos mil veintiséis</w:t>
      </w:r>
      <w:r w:rsidR="00A776BE" w:rsidRPr="00F53F04">
        <w:rPr>
          <w:rFonts w:ascii="Palatino Linotype" w:hAnsi="Palatino Linotype" w:cs="Arial"/>
          <w:b/>
          <w:sz w:val="24"/>
          <w:szCs w:val="24"/>
        </w:rPr>
        <w:t xml:space="preserve">, </w:t>
      </w:r>
      <w:r w:rsidR="0017726B" w:rsidRPr="00F53F04">
        <w:rPr>
          <w:rFonts w:ascii="Palatino Linotype" w:hAnsi="Palatino Linotype" w:cs="Arial"/>
          <w:bCs/>
          <w:sz w:val="24"/>
          <w:szCs w:val="24"/>
        </w:rPr>
        <w:t>en</w:t>
      </w:r>
      <w:r w:rsidR="00DF6F34" w:rsidRPr="00F53F04">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 </w:t>
      </w:r>
    </w:p>
    <w:p w14:paraId="1EBA35FA" w14:textId="5D77996D" w:rsidR="006168E4" w:rsidRPr="00F53F04" w:rsidRDefault="006168E4" w:rsidP="00844569">
      <w:pPr>
        <w:spacing w:before="240" w:line="360" w:lineRule="auto"/>
        <w:jc w:val="center"/>
        <w:rPr>
          <w:rFonts w:ascii="Palatino Linotype" w:hAnsi="Palatino Linotype" w:cs="Arial"/>
          <w:b/>
          <w:sz w:val="24"/>
        </w:rPr>
      </w:pPr>
      <w:r w:rsidRPr="00F53F04">
        <w:rPr>
          <w:rFonts w:ascii="Palatino Linotype" w:hAnsi="Palatino Linotype" w:cs="Arial"/>
          <w:b/>
          <w:sz w:val="24"/>
        </w:rPr>
        <w:lastRenderedPageBreak/>
        <w:t xml:space="preserve">C O N S I D E R A N D O </w:t>
      </w:r>
    </w:p>
    <w:p w14:paraId="68B57F26" w14:textId="77777777" w:rsidR="006168E4" w:rsidRPr="00F53F04" w:rsidRDefault="006168E4" w:rsidP="00844569">
      <w:pPr>
        <w:spacing w:before="240" w:line="360" w:lineRule="auto"/>
        <w:jc w:val="both"/>
        <w:rPr>
          <w:rFonts w:ascii="Palatino Linotype" w:hAnsi="Palatino Linotype" w:cs="Arial"/>
          <w:sz w:val="24"/>
        </w:rPr>
      </w:pPr>
      <w:r w:rsidRPr="00F53F04">
        <w:rPr>
          <w:rFonts w:ascii="Palatino Linotype" w:hAnsi="Palatino Linotype" w:cs="Arial"/>
          <w:b/>
          <w:sz w:val="28"/>
        </w:rPr>
        <w:t>PRIMERO.</w:t>
      </w:r>
      <w:r w:rsidRPr="00F53F04">
        <w:rPr>
          <w:rFonts w:ascii="Palatino Linotype" w:hAnsi="Palatino Linotype" w:cs="Arial"/>
          <w:b/>
        </w:rPr>
        <w:t xml:space="preserve"> </w:t>
      </w:r>
      <w:r w:rsidRPr="00F53F04">
        <w:rPr>
          <w:rFonts w:ascii="Palatino Linotype" w:hAnsi="Palatino Linotype" w:cs="Arial"/>
          <w:b/>
          <w:sz w:val="28"/>
          <w:szCs w:val="28"/>
        </w:rPr>
        <w:t>De la competencia</w:t>
      </w:r>
      <w:r w:rsidRPr="00F53F04">
        <w:rPr>
          <w:rFonts w:ascii="Palatino Linotype" w:hAnsi="Palatino Linotype" w:cs="Arial"/>
          <w:sz w:val="28"/>
          <w:szCs w:val="28"/>
        </w:rPr>
        <w:t>.</w:t>
      </w:r>
    </w:p>
    <w:p w14:paraId="1512CA86" w14:textId="77777777" w:rsidR="00E40ABB" w:rsidRPr="00F53F04" w:rsidRDefault="00E40ABB" w:rsidP="00E40ABB">
      <w:pPr>
        <w:spacing w:line="360" w:lineRule="auto"/>
        <w:jc w:val="both"/>
        <w:rPr>
          <w:rFonts w:ascii="Palatino Linotype" w:hAnsi="Palatino Linotype"/>
          <w:sz w:val="24"/>
          <w:szCs w:val="24"/>
        </w:rPr>
      </w:pPr>
      <w:r w:rsidRPr="00F53F04">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0ACE4AF5" w14:textId="77777777" w:rsidR="00E40ABB" w:rsidRPr="00F53F04" w:rsidRDefault="00E40ABB" w:rsidP="00C626C5">
      <w:pPr>
        <w:pStyle w:val="Prrafodelista"/>
        <w:autoSpaceDE w:val="0"/>
        <w:autoSpaceDN w:val="0"/>
        <w:adjustRightInd w:val="0"/>
        <w:spacing w:before="240" w:after="160" w:line="360" w:lineRule="auto"/>
        <w:ind w:left="0"/>
        <w:jc w:val="both"/>
        <w:rPr>
          <w:rFonts w:ascii="Palatino Linotype" w:hAnsi="Palatino Linotype" w:cs="Arial"/>
          <w:bCs/>
        </w:rPr>
      </w:pPr>
    </w:p>
    <w:p w14:paraId="6282C2F9" w14:textId="77777777" w:rsidR="00C626C5" w:rsidRPr="00F53F04" w:rsidRDefault="00C626C5" w:rsidP="00C626C5">
      <w:pPr>
        <w:pStyle w:val="Prrafodelista"/>
        <w:autoSpaceDE w:val="0"/>
        <w:autoSpaceDN w:val="0"/>
        <w:adjustRightInd w:val="0"/>
        <w:spacing w:before="240" w:after="160" w:line="360" w:lineRule="auto"/>
        <w:ind w:left="0"/>
        <w:jc w:val="both"/>
        <w:rPr>
          <w:rFonts w:ascii="Palatino Linotype" w:hAnsi="Palatino Linotype" w:cs="Arial"/>
          <w:b/>
        </w:rPr>
      </w:pPr>
      <w:r w:rsidRPr="00F53F04">
        <w:rPr>
          <w:rFonts w:ascii="Palatino Linotype" w:hAnsi="Palatino Linotype" w:cs="Arial"/>
          <w:b/>
          <w:sz w:val="28"/>
        </w:rPr>
        <w:t>SEGUNDO</w:t>
      </w:r>
      <w:r w:rsidRPr="00F53F04">
        <w:rPr>
          <w:rFonts w:ascii="Palatino Linotype" w:hAnsi="Palatino Linotype" w:cs="Arial"/>
          <w:b/>
        </w:rPr>
        <w:t xml:space="preserve">. </w:t>
      </w:r>
      <w:r w:rsidRPr="00F53F04">
        <w:rPr>
          <w:rFonts w:ascii="Palatino Linotype" w:hAnsi="Palatino Linotype" w:cs="Arial"/>
          <w:b/>
          <w:sz w:val="28"/>
          <w:szCs w:val="28"/>
        </w:rPr>
        <w:t>Sobre los alcances del recurso de revisión.</w:t>
      </w:r>
      <w:r w:rsidRPr="00F53F04">
        <w:rPr>
          <w:rFonts w:ascii="Palatino Linotype" w:hAnsi="Palatino Linotype" w:cs="Arial"/>
          <w:b/>
        </w:rPr>
        <w:t xml:space="preserve"> </w:t>
      </w:r>
    </w:p>
    <w:p w14:paraId="4D7EAD5D" w14:textId="77777777" w:rsidR="00C626C5" w:rsidRPr="00F53F04" w:rsidRDefault="00C626C5" w:rsidP="00C626C5">
      <w:pPr>
        <w:pStyle w:val="Prrafodelista"/>
        <w:autoSpaceDE w:val="0"/>
        <w:autoSpaceDN w:val="0"/>
        <w:adjustRightInd w:val="0"/>
        <w:spacing w:before="240" w:after="160" w:line="360" w:lineRule="auto"/>
        <w:ind w:left="0"/>
        <w:jc w:val="both"/>
        <w:rPr>
          <w:rFonts w:ascii="Palatino Linotype" w:hAnsi="Palatino Linotype" w:cs="Arial"/>
        </w:rPr>
      </w:pPr>
      <w:r w:rsidRPr="00F53F04">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F53F04">
        <w:rPr>
          <w:rFonts w:ascii="Palatino Linotype" w:hAnsi="Palatino Linotype" w:cs="Arial"/>
        </w:rPr>
        <w:lastRenderedPageBreak/>
        <w:t>afectación al derecho de acceso a la información pública y garantizando el principio rector de máxima publicidad.</w:t>
      </w:r>
    </w:p>
    <w:p w14:paraId="0FCD99A3" w14:textId="77777777" w:rsidR="00C626C5" w:rsidRPr="00F53F04" w:rsidRDefault="00C626C5" w:rsidP="00C626C5">
      <w:pPr>
        <w:pStyle w:val="Prrafodelista"/>
        <w:autoSpaceDE w:val="0"/>
        <w:autoSpaceDN w:val="0"/>
        <w:adjustRightInd w:val="0"/>
        <w:spacing w:before="240" w:after="160" w:line="360" w:lineRule="auto"/>
        <w:ind w:left="0"/>
        <w:jc w:val="both"/>
        <w:rPr>
          <w:rFonts w:ascii="Palatino Linotype" w:hAnsi="Palatino Linotype" w:cs="Arial"/>
        </w:rPr>
      </w:pPr>
    </w:p>
    <w:p w14:paraId="45C03192" w14:textId="77777777" w:rsidR="00E40ABB" w:rsidRPr="00F53F04" w:rsidRDefault="00E40ABB" w:rsidP="00E40ABB">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F53F04">
        <w:rPr>
          <w:rFonts w:ascii="Palatino Linotype" w:hAnsi="Palatino Linotype" w:cs="Arial"/>
          <w:b/>
          <w:sz w:val="28"/>
          <w:lang w:val="es-MX"/>
        </w:rPr>
        <w:t>TERCERO</w:t>
      </w:r>
      <w:r w:rsidRPr="00F53F04">
        <w:rPr>
          <w:rFonts w:ascii="Palatino Linotype" w:hAnsi="Palatino Linotype" w:cs="Arial"/>
          <w:b/>
          <w:lang w:val="es-MX"/>
        </w:rPr>
        <w:t xml:space="preserve">. </w:t>
      </w:r>
      <w:r w:rsidRPr="00F53F04">
        <w:rPr>
          <w:rFonts w:ascii="Palatino Linotype" w:hAnsi="Palatino Linotype" w:cs="Arial"/>
          <w:b/>
          <w:sz w:val="28"/>
          <w:szCs w:val="28"/>
          <w:lang w:val="es-MX"/>
        </w:rPr>
        <w:t>De las causas de improcedencia.</w:t>
      </w:r>
    </w:p>
    <w:p w14:paraId="793A7AC3" w14:textId="77777777" w:rsidR="00E40ABB" w:rsidRPr="00F53F04" w:rsidRDefault="00E40ABB" w:rsidP="00E40ABB">
      <w:pPr>
        <w:pStyle w:val="Prrafodelista"/>
        <w:autoSpaceDE w:val="0"/>
        <w:autoSpaceDN w:val="0"/>
        <w:adjustRightInd w:val="0"/>
        <w:spacing w:before="240" w:after="160" w:line="360" w:lineRule="auto"/>
        <w:ind w:left="0"/>
        <w:jc w:val="both"/>
        <w:rPr>
          <w:rFonts w:ascii="Palatino Linotype" w:hAnsi="Palatino Linotype" w:cs="Arial"/>
          <w:lang w:val="es-MX"/>
        </w:rPr>
      </w:pPr>
      <w:r w:rsidRPr="00F53F04">
        <w:rPr>
          <w:rFonts w:ascii="Palatino Linotype" w:hAnsi="Palatino Linotype" w:cs="Arial"/>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3848B0B" w14:textId="77777777" w:rsidR="00E40ABB" w:rsidRPr="00F53F04" w:rsidRDefault="00E40ABB" w:rsidP="00E40ABB">
      <w:pPr>
        <w:pStyle w:val="Prrafodelista"/>
        <w:autoSpaceDE w:val="0"/>
        <w:autoSpaceDN w:val="0"/>
        <w:adjustRightInd w:val="0"/>
        <w:spacing w:line="360" w:lineRule="auto"/>
        <w:ind w:left="0"/>
        <w:jc w:val="both"/>
        <w:rPr>
          <w:rFonts w:ascii="Palatino Linotype" w:hAnsi="Palatino Linotype" w:cs="Arial"/>
          <w:lang w:val="es-MX"/>
        </w:rPr>
      </w:pPr>
      <w:r w:rsidRPr="00F53F04">
        <w:rPr>
          <w:rFonts w:ascii="Palatino Linotype" w:hAnsi="Palatino Linotype" w:cs="Arial"/>
          <w:lang w:val="es-MX"/>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w:t>
      </w:r>
      <w:r w:rsidRPr="00F53F04">
        <w:rPr>
          <w:rFonts w:ascii="Palatino Linotype" w:hAnsi="Palatino Linotype" w:cs="Arial"/>
          <w:lang w:val="es-MX"/>
        </w:rPr>
        <w:lastRenderedPageBreak/>
        <w:t>improcedencia y sobreseimiento con tales fines</w:t>
      </w:r>
      <w:r w:rsidRPr="00F53F04">
        <w:rPr>
          <w:rStyle w:val="Refdenotaalpie"/>
          <w:rFonts w:ascii="Palatino Linotype" w:hAnsi="Palatino Linotype" w:cs="Arial"/>
          <w:lang w:val="es-MX"/>
        </w:rPr>
        <w:footnoteReference w:id="1"/>
      </w:r>
      <w:r w:rsidRPr="00F53F04">
        <w:rPr>
          <w:rFonts w:ascii="Palatino Linotype" w:hAnsi="Palatino Linotype" w:cs="Arial"/>
          <w:lang w:val="es-MX"/>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49813693" w14:textId="77777777" w:rsidR="00E40ABB" w:rsidRPr="00F53F04" w:rsidRDefault="00E40ABB" w:rsidP="00C626C5">
      <w:pPr>
        <w:tabs>
          <w:tab w:val="left" w:pos="709"/>
        </w:tabs>
        <w:spacing w:before="240" w:line="360" w:lineRule="auto"/>
        <w:ind w:right="51"/>
        <w:jc w:val="both"/>
        <w:rPr>
          <w:rFonts w:ascii="Palatino Linotype" w:hAnsi="Palatino Linotype"/>
          <w:b/>
          <w:sz w:val="28"/>
          <w:szCs w:val="28"/>
        </w:rPr>
      </w:pPr>
    </w:p>
    <w:p w14:paraId="67C796AF" w14:textId="7D79ECE0" w:rsidR="00C626C5" w:rsidRPr="00F53F04" w:rsidRDefault="00C626C5" w:rsidP="00C626C5">
      <w:pPr>
        <w:tabs>
          <w:tab w:val="left" w:pos="709"/>
        </w:tabs>
        <w:spacing w:before="240" w:line="360" w:lineRule="auto"/>
        <w:ind w:right="51"/>
        <w:jc w:val="both"/>
        <w:rPr>
          <w:rFonts w:ascii="Palatino Linotype" w:hAnsi="Palatino Linotype"/>
          <w:b/>
          <w:sz w:val="28"/>
          <w:szCs w:val="28"/>
        </w:rPr>
      </w:pPr>
      <w:r w:rsidRPr="00F53F04">
        <w:rPr>
          <w:rFonts w:ascii="Palatino Linotype" w:hAnsi="Palatino Linotype"/>
          <w:b/>
          <w:sz w:val="28"/>
          <w:szCs w:val="28"/>
        </w:rPr>
        <w:t xml:space="preserve">CUARTO. Estudio y resolución del asunto </w:t>
      </w:r>
    </w:p>
    <w:p w14:paraId="6EEC9D79" w14:textId="77777777" w:rsidR="00C626C5" w:rsidRPr="00F53F04" w:rsidRDefault="00C626C5" w:rsidP="00C626C5">
      <w:pPr>
        <w:pStyle w:val="Prrafodelista"/>
        <w:autoSpaceDE w:val="0"/>
        <w:autoSpaceDN w:val="0"/>
        <w:adjustRightInd w:val="0"/>
        <w:spacing w:before="240" w:after="160" w:line="360" w:lineRule="auto"/>
        <w:ind w:left="0"/>
        <w:jc w:val="both"/>
        <w:rPr>
          <w:rFonts w:ascii="Palatino Linotype" w:hAnsi="Palatino Linotype" w:cs="Arial"/>
        </w:rPr>
      </w:pPr>
      <w:r w:rsidRPr="00F53F04">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06622C5D" w14:textId="77777777" w:rsidR="00C626C5" w:rsidRPr="00F53F04" w:rsidRDefault="00C626C5" w:rsidP="00C626C5">
      <w:pPr>
        <w:spacing w:after="0" w:line="360" w:lineRule="auto"/>
        <w:jc w:val="both"/>
        <w:rPr>
          <w:rFonts w:ascii="Palatino Linotype" w:eastAsia="Times New Roman" w:hAnsi="Palatino Linotype" w:cs="Times New Roman"/>
          <w:sz w:val="24"/>
          <w:szCs w:val="24"/>
          <w:lang w:eastAsia="es-ES"/>
        </w:rPr>
      </w:pPr>
      <w:r w:rsidRPr="00F53F04">
        <w:rPr>
          <w:rFonts w:ascii="Palatino Linotype" w:hAnsi="Palatino Linotype" w:cs="Arial"/>
          <w:sz w:val="24"/>
          <w:szCs w:val="24"/>
        </w:rPr>
        <w:lastRenderedPageBreak/>
        <w:t xml:space="preserve">En este tenor, es necesario subrayar que </w:t>
      </w:r>
      <w:r w:rsidRPr="00F53F04">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F4C9392" w14:textId="77777777" w:rsidR="00C626C5" w:rsidRPr="00F53F04" w:rsidRDefault="00C626C5" w:rsidP="00C626C5">
      <w:pPr>
        <w:spacing w:before="240" w:line="360" w:lineRule="auto"/>
        <w:ind w:left="851" w:right="851"/>
        <w:jc w:val="both"/>
        <w:rPr>
          <w:rFonts w:ascii="Palatino Linotype" w:eastAsia="Times New Roman" w:hAnsi="Palatino Linotype" w:cs="Times New Roman"/>
          <w:i/>
          <w:lang w:eastAsia="es-ES"/>
        </w:rPr>
      </w:pPr>
      <w:r w:rsidRPr="00F53F04">
        <w:rPr>
          <w:rFonts w:ascii="Palatino Linotype" w:eastAsia="Times New Roman" w:hAnsi="Palatino Linotype" w:cs="Times New Roman"/>
          <w:b/>
          <w:i/>
          <w:lang w:eastAsia="es-ES"/>
        </w:rPr>
        <w:t>“Artículo 4.</w:t>
      </w:r>
      <w:r w:rsidRPr="00F53F04">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7C63330" w14:textId="77777777" w:rsidR="00C626C5" w:rsidRPr="00F53F04" w:rsidRDefault="00C626C5" w:rsidP="00C626C5">
      <w:pPr>
        <w:spacing w:before="240" w:line="360" w:lineRule="auto"/>
        <w:ind w:left="851" w:right="851"/>
        <w:jc w:val="both"/>
        <w:rPr>
          <w:rFonts w:ascii="Palatino Linotype" w:eastAsia="Times New Roman" w:hAnsi="Palatino Linotype" w:cs="Times New Roman"/>
          <w:i/>
          <w:lang w:eastAsia="es-ES"/>
        </w:rPr>
      </w:pPr>
      <w:r w:rsidRPr="00F53F04">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9A688AF" w14:textId="77777777" w:rsidR="00C626C5" w:rsidRPr="00F53F04" w:rsidRDefault="00C626C5" w:rsidP="00C626C5">
      <w:pPr>
        <w:spacing w:before="240" w:line="360" w:lineRule="auto"/>
        <w:ind w:left="851" w:right="851"/>
        <w:jc w:val="both"/>
        <w:rPr>
          <w:rFonts w:ascii="Palatino Linotype" w:eastAsia="Times New Roman" w:hAnsi="Palatino Linotype" w:cs="Times New Roman"/>
          <w:i/>
          <w:lang w:eastAsia="es-ES"/>
        </w:rPr>
      </w:pPr>
      <w:r w:rsidRPr="00F53F04">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4D69005" w14:textId="77777777" w:rsidR="00C626C5" w:rsidRPr="00F53F04" w:rsidRDefault="00C626C5" w:rsidP="00C626C5">
      <w:pPr>
        <w:spacing w:before="240" w:line="360" w:lineRule="auto"/>
        <w:ind w:left="851" w:right="851"/>
        <w:jc w:val="both"/>
        <w:rPr>
          <w:rFonts w:ascii="Palatino Linotype" w:eastAsia="Times New Roman" w:hAnsi="Palatino Linotype" w:cs="Times New Roman"/>
          <w:i/>
          <w:lang w:eastAsia="es-ES"/>
        </w:rPr>
      </w:pPr>
      <w:r w:rsidRPr="00F53F04">
        <w:rPr>
          <w:rFonts w:ascii="Palatino Linotype" w:eastAsia="Times New Roman" w:hAnsi="Palatino Linotype" w:cs="Times New Roman"/>
          <w:b/>
          <w:i/>
          <w:lang w:eastAsia="es-ES"/>
        </w:rPr>
        <w:t>Artículo 12.</w:t>
      </w:r>
      <w:r w:rsidRPr="00F53F04">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065FDF9E" w14:textId="77777777" w:rsidR="00C626C5" w:rsidRPr="00F53F04" w:rsidRDefault="00C626C5" w:rsidP="00C626C5">
      <w:pPr>
        <w:spacing w:before="240" w:line="360" w:lineRule="auto"/>
        <w:ind w:left="851" w:right="851"/>
        <w:jc w:val="both"/>
        <w:rPr>
          <w:rFonts w:ascii="Palatino Linotype" w:eastAsia="Times New Roman" w:hAnsi="Palatino Linotype" w:cs="Times New Roman"/>
          <w:i/>
          <w:lang w:eastAsia="es-ES"/>
        </w:rPr>
      </w:pPr>
      <w:r w:rsidRPr="00F53F04">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w:t>
      </w:r>
      <w:r w:rsidRPr="00F53F04">
        <w:rPr>
          <w:rFonts w:ascii="Palatino Linotype" w:eastAsia="Times New Roman" w:hAnsi="Palatino Linotype" w:cs="Times New Roman"/>
          <w:i/>
          <w:lang w:eastAsia="es-ES"/>
        </w:rPr>
        <w:lastRenderedPageBreak/>
        <w:t xml:space="preserve">proporcionar información no comprende el procesamiento de la misma, ni el presentarla conforme al interés del solicitante; no estarán obligados a generarla, resumirla, efectuar cálculos o practicar investigaciones. </w:t>
      </w:r>
    </w:p>
    <w:p w14:paraId="27127509" w14:textId="77777777" w:rsidR="00C626C5" w:rsidRPr="00F53F04" w:rsidRDefault="00C626C5" w:rsidP="00C626C5">
      <w:pPr>
        <w:spacing w:before="240" w:line="360" w:lineRule="auto"/>
        <w:ind w:left="851" w:right="851"/>
        <w:jc w:val="both"/>
        <w:rPr>
          <w:rFonts w:ascii="Palatino Linotype" w:eastAsia="Times New Roman" w:hAnsi="Palatino Linotype" w:cs="Times New Roman"/>
          <w:i/>
          <w:lang w:eastAsia="es-ES"/>
        </w:rPr>
      </w:pPr>
      <w:r w:rsidRPr="00F53F04">
        <w:rPr>
          <w:rFonts w:ascii="Palatino Linotype" w:eastAsia="Times New Roman" w:hAnsi="Palatino Linotype" w:cs="Times New Roman"/>
          <w:i/>
          <w:lang w:eastAsia="es-ES"/>
        </w:rPr>
        <w:t>(…)</w:t>
      </w:r>
    </w:p>
    <w:p w14:paraId="0A209C6F" w14:textId="77777777" w:rsidR="00C626C5" w:rsidRPr="00F53F04" w:rsidRDefault="00C626C5" w:rsidP="00C626C5">
      <w:pPr>
        <w:spacing w:before="240" w:line="360" w:lineRule="auto"/>
        <w:ind w:left="851" w:right="851"/>
        <w:jc w:val="both"/>
        <w:rPr>
          <w:rFonts w:ascii="Palatino Linotype" w:eastAsia="Times New Roman" w:hAnsi="Palatino Linotype" w:cs="Times New Roman"/>
          <w:b/>
          <w:i/>
          <w:lang w:eastAsia="es-ES"/>
        </w:rPr>
      </w:pPr>
      <w:r w:rsidRPr="00F53F04">
        <w:rPr>
          <w:rFonts w:ascii="Palatino Linotype" w:eastAsia="Times New Roman" w:hAnsi="Palatino Linotype" w:cs="Times New Roman"/>
          <w:b/>
          <w:i/>
          <w:lang w:eastAsia="es-ES"/>
        </w:rPr>
        <w:t xml:space="preserve">Artículo 24. </w:t>
      </w:r>
    </w:p>
    <w:p w14:paraId="201E10B7" w14:textId="77777777" w:rsidR="00C626C5" w:rsidRPr="00F53F04" w:rsidRDefault="00C626C5" w:rsidP="00C626C5">
      <w:pPr>
        <w:spacing w:before="240" w:line="360" w:lineRule="auto"/>
        <w:ind w:left="851" w:right="851"/>
        <w:jc w:val="both"/>
        <w:rPr>
          <w:rFonts w:ascii="Palatino Linotype" w:eastAsia="Times New Roman" w:hAnsi="Palatino Linotype" w:cs="Times New Roman"/>
          <w:i/>
          <w:lang w:eastAsia="es-ES"/>
        </w:rPr>
      </w:pPr>
      <w:r w:rsidRPr="00F53F04">
        <w:rPr>
          <w:rFonts w:ascii="Palatino Linotype" w:eastAsia="Times New Roman" w:hAnsi="Palatino Linotype" w:cs="Times New Roman"/>
          <w:i/>
          <w:lang w:eastAsia="es-ES"/>
        </w:rPr>
        <w:t>(…)</w:t>
      </w:r>
    </w:p>
    <w:p w14:paraId="3C73ED69" w14:textId="77777777" w:rsidR="00C626C5" w:rsidRPr="00F53F04" w:rsidRDefault="00C626C5" w:rsidP="00C626C5">
      <w:pPr>
        <w:spacing w:before="240" w:line="360" w:lineRule="auto"/>
        <w:ind w:left="851" w:right="851"/>
        <w:jc w:val="both"/>
        <w:rPr>
          <w:rFonts w:ascii="Palatino Linotype" w:eastAsia="Times New Roman" w:hAnsi="Palatino Linotype" w:cs="Times New Roman"/>
          <w:i/>
          <w:lang w:eastAsia="es-ES"/>
        </w:rPr>
      </w:pPr>
      <w:r w:rsidRPr="00F53F04">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667A013" w14:textId="77777777" w:rsidR="00C626C5" w:rsidRPr="00F53F04" w:rsidRDefault="00C626C5" w:rsidP="00C626C5">
      <w:pPr>
        <w:spacing w:before="240" w:line="360" w:lineRule="auto"/>
        <w:ind w:left="851" w:right="851"/>
        <w:jc w:val="both"/>
        <w:rPr>
          <w:rFonts w:ascii="Palatino Linotype" w:eastAsia="Times New Roman" w:hAnsi="Palatino Linotype" w:cs="Times New Roman"/>
          <w:i/>
          <w:lang w:eastAsia="es-ES"/>
        </w:rPr>
      </w:pPr>
      <w:r w:rsidRPr="00F53F04">
        <w:rPr>
          <w:rFonts w:ascii="Palatino Linotype" w:eastAsia="Times New Roman" w:hAnsi="Palatino Linotype" w:cs="Times New Roman"/>
          <w:i/>
          <w:lang w:eastAsia="es-ES"/>
        </w:rPr>
        <w:t>(…)</w:t>
      </w:r>
    </w:p>
    <w:p w14:paraId="1074C4F5" w14:textId="77777777" w:rsidR="00C626C5" w:rsidRPr="00F53F04" w:rsidRDefault="00C626C5" w:rsidP="00C626C5">
      <w:pPr>
        <w:spacing w:before="240" w:line="360" w:lineRule="auto"/>
        <w:ind w:left="851" w:right="851"/>
        <w:jc w:val="both"/>
        <w:rPr>
          <w:rFonts w:ascii="Palatino Linotype" w:eastAsia="Times New Roman" w:hAnsi="Palatino Linotype" w:cs="Times New Roman"/>
          <w:i/>
          <w:lang w:eastAsia="es-ES"/>
        </w:rPr>
      </w:pPr>
      <w:r w:rsidRPr="00F53F04">
        <w:rPr>
          <w:rFonts w:ascii="Palatino Linotype" w:eastAsia="Times New Roman" w:hAnsi="Palatino Linotype" w:cs="Times New Roman"/>
          <w:b/>
          <w:i/>
          <w:lang w:eastAsia="es-ES"/>
        </w:rPr>
        <w:t>Artículo 160.</w:t>
      </w:r>
      <w:r w:rsidRPr="00F53F04">
        <w:rPr>
          <w:rFonts w:ascii="Palatino Linotype" w:eastAsia="Times New Roman" w:hAnsi="Palatino Linotype" w:cs="Times New Roman"/>
          <w:i/>
          <w:lang w:eastAsia="es-ES"/>
        </w:rPr>
        <w:t xml:space="preserve"> Los sujetos obligados deberán otorgar acceso a los documentos que se </w:t>
      </w:r>
      <w:r w:rsidRPr="00F53F04">
        <w:rPr>
          <w:rFonts w:ascii="Palatino Linotype" w:eastAsia="Times New Roman" w:hAnsi="Palatino Linotype" w:cs="Times New Roman"/>
          <w:b/>
          <w:i/>
          <w:lang w:eastAsia="es-ES"/>
        </w:rPr>
        <w:t xml:space="preserve"> </w:t>
      </w:r>
      <w:r w:rsidRPr="00F53F04">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AB4AC7D" w14:textId="77777777" w:rsidR="00C626C5" w:rsidRPr="00F53F04" w:rsidRDefault="00C626C5" w:rsidP="00C626C5">
      <w:pPr>
        <w:spacing w:before="240" w:line="360" w:lineRule="auto"/>
        <w:ind w:left="851" w:right="851"/>
        <w:jc w:val="both"/>
        <w:rPr>
          <w:rFonts w:ascii="Palatino Linotype" w:eastAsia="Times New Roman" w:hAnsi="Palatino Linotype" w:cs="Times New Roman"/>
          <w:b/>
          <w:i/>
          <w:lang w:eastAsia="es-ES"/>
        </w:rPr>
      </w:pPr>
      <w:r w:rsidRPr="00F53F04">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F53F04">
        <w:rPr>
          <w:rFonts w:ascii="Palatino Linotype" w:eastAsia="Times New Roman" w:hAnsi="Palatino Linotype" w:cs="Times New Roman"/>
          <w:b/>
          <w:i/>
          <w:lang w:eastAsia="es-ES"/>
        </w:rPr>
        <w:t>[Sic]</w:t>
      </w:r>
    </w:p>
    <w:p w14:paraId="304A2E2C" w14:textId="77777777" w:rsidR="00C626C5" w:rsidRPr="00F53F04" w:rsidRDefault="00C626C5" w:rsidP="00C626C5">
      <w:pPr>
        <w:spacing w:after="0" w:line="360" w:lineRule="auto"/>
        <w:jc w:val="both"/>
        <w:rPr>
          <w:rFonts w:ascii="Palatino Linotype" w:eastAsia="Times New Roman" w:hAnsi="Palatino Linotype" w:cs="Times New Roman"/>
          <w:sz w:val="24"/>
          <w:szCs w:val="24"/>
          <w:lang w:eastAsia="es-ES"/>
        </w:rPr>
      </w:pPr>
    </w:p>
    <w:p w14:paraId="28DA2401" w14:textId="77777777" w:rsidR="00C626C5" w:rsidRPr="00F53F04" w:rsidRDefault="00C626C5" w:rsidP="00C626C5">
      <w:pPr>
        <w:spacing w:after="0" w:line="360" w:lineRule="auto"/>
        <w:jc w:val="both"/>
        <w:rPr>
          <w:rFonts w:ascii="Palatino Linotype" w:eastAsia="Times New Roman" w:hAnsi="Palatino Linotype" w:cs="Times New Roman"/>
          <w:sz w:val="24"/>
          <w:szCs w:val="24"/>
          <w:lang w:eastAsia="es-ES"/>
        </w:rPr>
      </w:pPr>
      <w:r w:rsidRPr="00F53F04">
        <w:rPr>
          <w:rFonts w:ascii="Palatino Linotype" w:eastAsia="Times New Roman" w:hAnsi="Palatino Linotype" w:cs="Times New Roman"/>
          <w:sz w:val="24"/>
          <w:szCs w:val="24"/>
          <w:lang w:eastAsia="es-ES"/>
        </w:rPr>
        <w:t xml:space="preserve">Así que la obligación de los </w:t>
      </w:r>
      <w:r w:rsidRPr="00F53F04">
        <w:rPr>
          <w:rFonts w:ascii="Palatino Linotype" w:eastAsia="Times New Roman" w:hAnsi="Palatino Linotype" w:cs="Times New Roman"/>
          <w:b/>
          <w:sz w:val="24"/>
          <w:szCs w:val="24"/>
          <w:lang w:eastAsia="es-ES"/>
        </w:rPr>
        <w:t>Sujetos Obligados</w:t>
      </w:r>
      <w:r w:rsidRPr="00F53F04">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F53F04">
        <w:rPr>
          <w:rFonts w:ascii="Palatino Linotype" w:eastAsia="Times New Roman" w:hAnsi="Palatino Linotype" w:cs="Times New Roman"/>
          <w:bCs/>
          <w:sz w:val="24"/>
          <w:szCs w:val="24"/>
          <w:lang w:eastAsia="es-ES"/>
        </w:rPr>
        <w:t>de la Ley local en la materia, que se reproduce de la siguiente forma</w:t>
      </w:r>
      <w:r w:rsidRPr="00F53F04">
        <w:rPr>
          <w:rFonts w:ascii="Palatino Linotype" w:eastAsia="Times New Roman" w:hAnsi="Palatino Linotype" w:cs="Times New Roman"/>
          <w:sz w:val="24"/>
          <w:szCs w:val="24"/>
          <w:lang w:eastAsia="es-ES"/>
        </w:rPr>
        <w:t>:</w:t>
      </w:r>
    </w:p>
    <w:p w14:paraId="53A401EB" w14:textId="77777777" w:rsidR="00C626C5" w:rsidRPr="00F53F04" w:rsidRDefault="00C626C5" w:rsidP="00C626C5">
      <w:pPr>
        <w:spacing w:before="240" w:line="360" w:lineRule="auto"/>
        <w:ind w:left="851" w:right="851"/>
        <w:jc w:val="both"/>
        <w:rPr>
          <w:rFonts w:ascii="Palatino Linotype" w:eastAsia="Times New Roman" w:hAnsi="Palatino Linotype" w:cs="Arial"/>
          <w:b/>
          <w:i/>
          <w:lang w:eastAsia="es-ES"/>
        </w:rPr>
      </w:pPr>
      <w:r w:rsidRPr="00F53F04">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F53F04">
        <w:rPr>
          <w:rFonts w:ascii="Palatino Linotype" w:eastAsia="Times New Roman" w:hAnsi="Palatino Linotype" w:cs="Arial"/>
          <w:b/>
          <w:i/>
          <w:lang w:eastAsia="es-ES"/>
        </w:rPr>
        <w:t>[Sic]</w:t>
      </w:r>
    </w:p>
    <w:p w14:paraId="099BBDA6" w14:textId="77777777" w:rsidR="00E40ABB" w:rsidRPr="00F53F04" w:rsidRDefault="00E40ABB" w:rsidP="00C626C5">
      <w:pPr>
        <w:pStyle w:val="Sinespaciado"/>
        <w:spacing w:line="360" w:lineRule="auto"/>
        <w:jc w:val="both"/>
        <w:rPr>
          <w:rFonts w:ascii="Palatino Linotype" w:hAnsi="Palatino Linotype"/>
        </w:rPr>
      </w:pPr>
    </w:p>
    <w:p w14:paraId="6637A1A5" w14:textId="7C059472" w:rsidR="00C626C5" w:rsidRPr="00F53F04" w:rsidRDefault="00C626C5" w:rsidP="00C626C5">
      <w:pPr>
        <w:pStyle w:val="Sinespaciado"/>
        <w:spacing w:line="360" w:lineRule="auto"/>
        <w:jc w:val="both"/>
        <w:rPr>
          <w:rFonts w:ascii="Palatino Linotype" w:hAnsi="Palatino Linotype"/>
        </w:rPr>
      </w:pPr>
      <w:r w:rsidRPr="00F53F04">
        <w:rPr>
          <w:rFonts w:ascii="Palatino Linotype" w:hAnsi="Palatino Linotype"/>
        </w:rPr>
        <w:t xml:space="preserve">Ahora bien, en una aproximación inicial, con relación a la solicitud de información </w:t>
      </w:r>
      <w:r w:rsidR="00BE1E56" w:rsidRPr="00F53F04">
        <w:rPr>
          <w:rFonts w:ascii="Palatino Linotype" w:hAnsi="Palatino Linotype"/>
          <w:b/>
          <w:bCs/>
        </w:rPr>
        <w:t>00007/TEPOTZOT/IP/2026</w:t>
      </w:r>
      <w:r w:rsidRPr="00F53F04">
        <w:rPr>
          <w:rFonts w:ascii="Palatino Linotype" w:hAnsi="Palatino Linotype"/>
          <w:b/>
          <w:bCs/>
        </w:rPr>
        <w:t xml:space="preserve"> </w:t>
      </w:r>
      <w:r w:rsidRPr="00F53F04">
        <w:rPr>
          <w:rFonts w:ascii="Palatino Linotype" w:hAnsi="Palatino Linotype"/>
        </w:rPr>
        <w:t>se desprende que fue requerida la siguiente información:</w:t>
      </w:r>
    </w:p>
    <w:p w14:paraId="2041E062" w14:textId="7967BFE6" w:rsidR="00C626C5" w:rsidRPr="00F53F04" w:rsidRDefault="00601E9E" w:rsidP="00601E9E">
      <w:pPr>
        <w:pStyle w:val="Citas"/>
        <w:rPr>
          <w:b/>
          <w:bCs/>
        </w:rPr>
      </w:pPr>
      <w:r w:rsidRPr="00F53F04">
        <w:t>“</w:t>
      </w:r>
      <w:r w:rsidR="00BE1E56" w:rsidRPr="00F53F04">
        <w:t>Solicito copia digital del presupuesto aprobado al Instituto Municipal de Cultura Física y Deporte de Tepotzotlán para los ejercicios fiscales 2024 y 2025, así como los informes de ejercicio y comprobación del gasto</w:t>
      </w:r>
      <w:r w:rsidRPr="00F53F04">
        <w:t xml:space="preserve">” </w:t>
      </w:r>
      <w:r w:rsidRPr="00F53F04">
        <w:rPr>
          <w:b/>
          <w:bCs/>
        </w:rPr>
        <w:t>(Sic)</w:t>
      </w:r>
    </w:p>
    <w:p w14:paraId="226E66B0" w14:textId="77777777" w:rsidR="00E40ABB" w:rsidRPr="00F53F04" w:rsidRDefault="00E40ABB" w:rsidP="00C84330">
      <w:pPr>
        <w:spacing w:before="240" w:after="240" w:line="360" w:lineRule="auto"/>
        <w:jc w:val="both"/>
        <w:rPr>
          <w:rFonts w:ascii="Palatino Linotype" w:hAnsi="Palatino Linotype"/>
          <w:sz w:val="24"/>
        </w:rPr>
      </w:pPr>
    </w:p>
    <w:p w14:paraId="65007DAD" w14:textId="1F9140C4" w:rsidR="00C84330" w:rsidRPr="00F53F04" w:rsidRDefault="00C84330" w:rsidP="00C84330">
      <w:pPr>
        <w:spacing w:before="240" w:after="240" w:line="360" w:lineRule="auto"/>
        <w:jc w:val="both"/>
        <w:rPr>
          <w:rFonts w:ascii="Palatino Linotype" w:hAnsi="Palatino Linotype" w:cs="Arial"/>
          <w:b/>
          <w:sz w:val="28"/>
        </w:rPr>
      </w:pPr>
      <w:r w:rsidRPr="00F53F04">
        <w:rPr>
          <w:rFonts w:ascii="Palatino Linotype" w:hAnsi="Palatino Linotype"/>
          <w:sz w:val="24"/>
        </w:rPr>
        <w:t xml:space="preserve">Resulta importante hacer mención que </w:t>
      </w:r>
      <w:r w:rsidR="00B4504F" w:rsidRPr="00F53F04">
        <w:rPr>
          <w:rFonts w:ascii="Palatino Linotype" w:hAnsi="Palatino Linotype"/>
          <w:sz w:val="24"/>
        </w:rPr>
        <w:t>este Órgano</w:t>
      </w:r>
      <w:r w:rsidRPr="00F53F04">
        <w:rPr>
          <w:rFonts w:ascii="Palatino Linotype" w:hAnsi="Palatino Linotype"/>
          <w:sz w:val="24"/>
        </w:rPr>
        <w:t xml:space="preserve"> Garante considera pertinente analizar si es la autoridad competente para conocer de dicha solicitud, es decir, si se trata de información que deba generar, administrar o poseer por virtud del ámbito de sus atribuciones.</w:t>
      </w:r>
    </w:p>
    <w:p w14:paraId="6AC05E4C" w14:textId="4290310D" w:rsidR="00E40ABB" w:rsidRPr="00F53F04" w:rsidRDefault="00A037C8" w:rsidP="00A037C8">
      <w:pPr>
        <w:pStyle w:val="Prrafodelista"/>
        <w:autoSpaceDE w:val="0"/>
        <w:autoSpaceDN w:val="0"/>
        <w:adjustRightInd w:val="0"/>
        <w:spacing w:before="240" w:after="160" w:line="360" w:lineRule="auto"/>
        <w:ind w:left="0"/>
        <w:jc w:val="both"/>
        <w:rPr>
          <w:rFonts w:ascii="Palatino Linotype" w:hAnsi="Palatino Linotype" w:cs="Arial"/>
        </w:rPr>
      </w:pPr>
      <w:r w:rsidRPr="00F53F04">
        <w:rPr>
          <w:rFonts w:ascii="Palatino Linotype" w:hAnsi="Palatino Linotype" w:cs="Arial"/>
        </w:rPr>
        <w:t>Bajo estas líneas argumentativas, resulta necesario traer a colación el artículo</w:t>
      </w:r>
      <w:r w:rsidR="00E40ABB" w:rsidRPr="00F53F04">
        <w:rPr>
          <w:rFonts w:ascii="Palatino Linotype" w:hAnsi="Palatino Linotype" w:cs="Arial"/>
        </w:rPr>
        <w:t xml:space="preserve"> </w:t>
      </w:r>
      <w:r w:rsidR="004359A4" w:rsidRPr="00F53F04">
        <w:rPr>
          <w:rFonts w:ascii="Palatino Linotype" w:hAnsi="Palatino Linotype" w:cs="Arial"/>
        </w:rPr>
        <w:t xml:space="preserve">38 del Bando Municipal </w:t>
      </w:r>
      <w:r w:rsidR="004359A4" w:rsidRPr="00F53F04">
        <w:rPr>
          <w:rFonts w:ascii="Palatino Linotype" w:hAnsi="Palatino Linotype" w:cs="Arial"/>
          <w:b/>
          <w:bCs/>
        </w:rPr>
        <w:t>2025</w:t>
      </w:r>
      <w:r w:rsidR="004359A4" w:rsidRPr="00F53F04">
        <w:rPr>
          <w:rFonts w:ascii="Palatino Linotype" w:hAnsi="Palatino Linotype" w:cs="Arial"/>
        </w:rPr>
        <w:t xml:space="preserve"> del </w:t>
      </w:r>
      <w:r w:rsidR="004359A4" w:rsidRPr="00F53F04">
        <w:rPr>
          <w:rFonts w:ascii="Palatino Linotype" w:hAnsi="Palatino Linotype" w:cs="Arial"/>
          <w:b/>
          <w:bCs/>
        </w:rPr>
        <w:t xml:space="preserve">Sujeto Obligado, </w:t>
      </w:r>
      <w:r w:rsidR="004359A4" w:rsidRPr="00F53F04">
        <w:rPr>
          <w:rFonts w:ascii="Palatino Linotype" w:hAnsi="Palatino Linotype" w:cs="Arial"/>
        </w:rPr>
        <w:t>normatividad que dispone a la literalidad lo siguiente:</w:t>
      </w:r>
    </w:p>
    <w:p w14:paraId="54795E08" w14:textId="065F0138" w:rsidR="004359A4" w:rsidRPr="00F53F04" w:rsidRDefault="004359A4" w:rsidP="004359A4">
      <w:pPr>
        <w:pStyle w:val="Citas"/>
      </w:pPr>
      <w:r w:rsidRPr="00F53F04">
        <w:t>“ARTÍCULO 38.- La Presidenta Municipal se auxiliará en el ejercicio de sus facultades establecidas en las leyes correspondientes, ejecutando las mismas a través de las siguientes direcciones y áreas de la Administración Pública Municipal, mismas que estarán bajo su subordinación:</w:t>
      </w:r>
    </w:p>
    <w:p w14:paraId="4F193F1C" w14:textId="77777777" w:rsidR="004359A4" w:rsidRPr="00F53F04" w:rsidRDefault="004359A4" w:rsidP="004359A4">
      <w:pPr>
        <w:pStyle w:val="Citas"/>
      </w:pPr>
      <w:r w:rsidRPr="00F53F04">
        <w:t>I. DEPENDENCIAS ADMINISTRATIVAS</w:t>
      </w:r>
    </w:p>
    <w:p w14:paraId="1696E5B9" w14:textId="77777777" w:rsidR="004359A4" w:rsidRPr="00F53F04" w:rsidRDefault="004359A4" w:rsidP="004359A4">
      <w:pPr>
        <w:pStyle w:val="Citas"/>
      </w:pPr>
      <w:r w:rsidRPr="00F53F04">
        <w:lastRenderedPageBreak/>
        <w:t>1. Secretaría del Ayuntamiento;</w:t>
      </w:r>
    </w:p>
    <w:p w14:paraId="35F7A7CD" w14:textId="77777777" w:rsidR="004359A4" w:rsidRPr="00F53F04" w:rsidRDefault="004359A4" w:rsidP="004359A4">
      <w:pPr>
        <w:pStyle w:val="Citas"/>
      </w:pPr>
      <w:r w:rsidRPr="00F53F04">
        <w:t>2. Secretaría Técnica y Particular;</w:t>
      </w:r>
    </w:p>
    <w:p w14:paraId="78ED22C9" w14:textId="77777777" w:rsidR="004359A4" w:rsidRPr="00F53F04" w:rsidRDefault="004359A4" w:rsidP="004359A4">
      <w:pPr>
        <w:pStyle w:val="Citas"/>
      </w:pPr>
      <w:r w:rsidRPr="00F53F04">
        <w:t>3. Oficina de Asesores;</w:t>
      </w:r>
    </w:p>
    <w:p w14:paraId="3FAF5364" w14:textId="776084C7" w:rsidR="004359A4" w:rsidRPr="00F53F04" w:rsidRDefault="004359A4" w:rsidP="004359A4">
      <w:pPr>
        <w:pStyle w:val="Citas"/>
      </w:pPr>
      <w:r w:rsidRPr="00F53F04">
        <w:t>4. Dirección de Administración y Finanzas con funciones de Tesorería;</w:t>
      </w:r>
    </w:p>
    <w:p w14:paraId="441F0662" w14:textId="77777777" w:rsidR="004359A4" w:rsidRPr="00F53F04" w:rsidRDefault="004359A4" w:rsidP="004359A4">
      <w:pPr>
        <w:pStyle w:val="Citas"/>
      </w:pPr>
      <w:r w:rsidRPr="00F53F04">
        <w:t>5. Contraloría Interna Municipal;</w:t>
      </w:r>
    </w:p>
    <w:p w14:paraId="7544BC62" w14:textId="77777777" w:rsidR="004359A4" w:rsidRPr="00F53F04" w:rsidRDefault="004359A4" w:rsidP="004359A4">
      <w:pPr>
        <w:pStyle w:val="Citas"/>
      </w:pPr>
      <w:r w:rsidRPr="00F53F04">
        <w:t>6. Juzgado Cívico;</w:t>
      </w:r>
    </w:p>
    <w:p w14:paraId="24AD4E62" w14:textId="4969D219" w:rsidR="004359A4" w:rsidRPr="00F53F04" w:rsidRDefault="004359A4" w:rsidP="004359A4">
      <w:pPr>
        <w:pStyle w:val="Citas"/>
      </w:pPr>
      <w:r w:rsidRPr="00F53F04">
        <w:t>7. Dirección de Seguridad Pública, Vial y Tránsito;</w:t>
      </w:r>
    </w:p>
    <w:p w14:paraId="27A4C631" w14:textId="77777777" w:rsidR="004359A4" w:rsidRPr="00F53F04" w:rsidRDefault="004359A4" w:rsidP="004359A4">
      <w:pPr>
        <w:pStyle w:val="Citas"/>
      </w:pPr>
      <w:r w:rsidRPr="00F53F04">
        <w:t>8. Dirección Jurídica;</w:t>
      </w:r>
    </w:p>
    <w:p w14:paraId="77540F4D" w14:textId="77777777" w:rsidR="004359A4" w:rsidRPr="00F53F04" w:rsidRDefault="004359A4" w:rsidP="004359A4">
      <w:pPr>
        <w:pStyle w:val="Citas"/>
      </w:pPr>
      <w:r w:rsidRPr="00F53F04">
        <w:t>9. Dirección de Servicios Públicos;</w:t>
      </w:r>
    </w:p>
    <w:p w14:paraId="6EDC0471" w14:textId="77777777" w:rsidR="004359A4" w:rsidRPr="00F53F04" w:rsidRDefault="004359A4" w:rsidP="004359A4">
      <w:pPr>
        <w:pStyle w:val="Citas"/>
      </w:pPr>
      <w:r w:rsidRPr="00F53F04">
        <w:t>10. Dirección de Desarrollo y Fomento Económico;</w:t>
      </w:r>
    </w:p>
    <w:p w14:paraId="09A34C7B" w14:textId="77777777" w:rsidR="004359A4" w:rsidRPr="00F53F04" w:rsidRDefault="004359A4" w:rsidP="004359A4">
      <w:pPr>
        <w:pStyle w:val="Citas"/>
      </w:pPr>
      <w:r w:rsidRPr="00F53F04">
        <w:t>11. Dirección de Obras Públicas;</w:t>
      </w:r>
    </w:p>
    <w:p w14:paraId="66489904" w14:textId="5990E1C6" w:rsidR="004359A4" w:rsidRPr="00F53F04" w:rsidRDefault="004359A4" w:rsidP="004359A4">
      <w:pPr>
        <w:pStyle w:val="Citas"/>
      </w:pPr>
      <w:r w:rsidRPr="00F53F04">
        <w:t>12. Dirección de Desarrollo Urbano y Metropolitano;</w:t>
      </w:r>
    </w:p>
    <w:p w14:paraId="0A23201F" w14:textId="77777777" w:rsidR="004359A4" w:rsidRPr="00F53F04" w:rsidRDefault="004359A4" w:rsidP="004359A4">
      <w:pPr>
        <w:pStyle w:val="Citas"/>
      </w:pPr>
      <w:r w:rsidRPr="00F53F04">
        <w:t>13. Dirección de Medio Ambiente;</w:t>
      </w:r>
    </w:p>
    <w:p w14:paraId="00940DCC" w14:textId="77777777" w:rsidR="004359A4" w:rsidRPr="00F53F04" w:rsidRDefault="004359A4" w:rsidP="004359A4">
      <w:pPr>
        <w:pStyle w:val="Citas"/>
      </w:pPr>
      <w:r w:rsidRPr="00F53F04">
        <w:t>14. Dirección de Educación y Bienestar Social;</w:t>
      </w:r>
    </w:p>
    <w:p w14:paraId="59F39D8B" w14:textId="74F8660A" w:rsidR="004359A4" w:rsidRPr="00F53F04" w:rsidRDefault="004359A4" w:rsidP="004359A4">
      <w:pPr>
        <w:pStyle w:val="Citas"/>
      </w:pPr>
      <w:r w:rsidRPr="00F53F04">
        <w:t>15. Dirección de Agua Potable, Drenaje y Alcantarillado;</w:t>
      </w:r>
    </w:p>
    <w:p w14:paraId="71EFD3BB" w14:textId="77777777" w:rsidR="004359A4" w:rsidRPr="00F53F04" w:rsidRDefault="004359A4" w:rsidP="004359A4">
      <w:pPr>
        <w:pStyle w:val="Citas"/>
      </w:pPr>
      <w:r w:rsidRPr="00F53F04">
        <w:t>16. Dirección de Turismo y Cultura;</w:t>
      </w:r>
    </w:p>
    <w:p w14:paraId="189A9EE7" w14:textId="77777777" w:rsidR="004359A4" w:rsidRPr="00F53F04" w:rsidRDefault="004359A4" w:rsidP="004359A4">
      <w:pPr>
        <w:pStyle w:val="Citas"/>
      </w:pPr>
      <w:r w:rsidRPr="00F53F04">
        <w:t>17. Dirección de las Mujeres;</w:t>
      </w:r>
    </w:p>
    <w:p w14:paraId="5CF69CFF" w14:textId="6B42153F" w:rsidR="004359A4" w:rsidRPr="00F53F04" w:rsidRDefault="004359A4" w:rsidP="004359A4">
      <w:pPr>
        <w:pStyle w:val="Citas"/>
      </w:pPr>
      <w:r w:rsidRPr="00F53F04">
        <w:lastRenderedPageBreak/>
        <w:t>18. Unidad de Información, Planeación, Programación y Evaluación;</w:t>
      </w:r>
    </w:p>
    <w:p w14:paraId="0811355F" w14:textId="6D8705F8" w:rsidR="004359A4" w:rsidRPr="00F53F04" w:rsidRDefault="004359A4" w:rsidP="004359A4">
      <w:pPr>
        <w:pStyle w:val="Citas"/>
      </w:pPr>
      <w:r w:rsidRPr="00F53F04">
        <w:t>19. Secretaria Técnica del Consejo Municipal de Seguridad Pública;</w:t>
      </w:r>
    </w:p>
    <w:p w14:paraId="05CEC5F8" w14:textId="54D1A07E" w:rsidR="004359A4" w:rsidRPr="00F53F04" w:rsidRDefault="004359A4" w:rsidP="004359A4">
      <w:pPr>
        <w:pStyle w:val="Citas"/>
      </w:pPr>
      <w:r w:rsidRPr="00F53F04">
        <w:t>20. Unidad de Transparencia y Acceso a la Información Pública;</w:t>
      </w:r>
    </w:p>
    <w:p w14:paraId="1447EF2E" w14:textId="6AF53BBC" w:rsidR="004359A4" w:rsidRPr="00F53F04" w:rsidRDefault="004359A4" w:rsidP="004359A4">
      <w:pPr>
        <w:pStyle w:val="Citas"/>
      </w:pPr>
      <w:r w:rsidRPr="00F53F04">
        <w:t>21. Centro de Control, Comando, Comunicaciones y Cómputo (C4);</w:t>
      </w:r>
    </w:p>
    <w:p w14:paraId="34C0CA50" w14:textId="1EA3B2AF" w:rsidR="004359A4" w:rsidRPr="00F53F04" w:rsidRDefault="004359A4" w:rsidP="004359A4">
      <w:pPr>
        <w:pStyle w:val="Citas"/>
      </w:pPr>
      <w:r w:rsidRPr="00F53F04">
        <w:t>22. Coordinación Municipal de Protección Civil y Bomberos;</w:t>
      </w:r>
    </w:p>
    <w:p w14:paraId="1AC178D9" w14:textId="79C9D76E" w:rsidR="004359A4" w:rsidRPr="00F53F04" w:rsidRDefault="004359A4" w:rsidP="004359A4">
      <w:pPr>
        <w:pStyle w:val="Citas"/>
      </w:pPr>
      <w:r w:rsidRPr="00F53F04">
        <w:t>23. Coordinación General Municipal de Mejora Regulatoria.</w:t>
      </w:r>
    </w:p>
    <w:p w14:paraId="0B45ECC9" w14:textId="77777777" w:rsidR="004359A4" w:rsidRPr="00F53F04" w:rsidRDefault="004359A4" w:rsidP="004359A4">
      <w:pPr>
        <w:pStyle w:val="Citas"/>
      </w:pPr>
      <w:r w:rsidRPr="00F53F04">
        <w:t>II. ORGANISMOS DESCONCENTRADOS</w:t>
      </w:r>
    </w:p>
    <w:p w14:paraId="60E59C5A" w14:textId="603825A8" w:rsidR="004359A4" w:rsidRPr="00F53F04" w:rsidRDefault="004359A4" w:rsidP="004359A4">
      <w:pPr>
        <w:pStyle w:val="Citas"/>
      </w:pPr>
      <w:r w:rsidRPr="00F53F04">
        <w:t>1. Defensoría Municipal de los Derechos Humanos;</w:t>
      </w:r>
    </w:p>
    <w:p w14:paraId="63AC1231" w14:textId="77777777" w:rsidR="004359A4" w:rsidRPr="00F53F04" w:rsidRDefault="004359A4" w:rsidP="004359A4">
      <w:pPr>
        <w:pStyle w:val="Citas"/>
      </w:pPr>
      <w:r w:rsidRPr="00F53F04">
        <w:t>2. Sistema Municipal Anticorrupción.</w:t>
      </w:r>
    </w:p>
    <w:p w14:paraId="5B42D869" w14:textId="77777777" w:rsidR="004359A4" w:rsidRPr="00F53F04" w:rsidRDefault="004359A4" w:rsidP="004359A4">
      <w:pPr>
        <w:pStyle w:val="Citas"/>
      </w:pPr>
      <w:r w:rsidRPr="00F53F04">
        <w:t>III. ORGANISMOS DESCENTRALIZADOS</w:t>
      </w:r>
    </w:p>
    <w:p w14:paraId="5EBCCAA7" w14:textId="3AE8EDE9" w:rsidR="004359A4" w:rsidRPr="00F53F04" w:rsidRDefault="004359A4" w:rsidP="004359A4">
      <w:pPr>
        <w:pStyle w:val="Citas"/>
      </w:pPr>
      <w:r w:rsidRPr="00F53F04">
        <w:t>1. Sistema Municipal para el Desarrollo Integral de la Familia de Tepotzotlán;</w:t>
      </w:r>
    </w:p>
    <w:p w14:paraId="68B514E7" w14:textId="7D98E3D5" w:rsidR="004359A4" w:rsidRPr="00F53F04" w:rsidRDefault="004359A4" w:rsidP="004359A4">
      <w:pPr>
        <w:pStyle w:val="Citas"/>
        <w:rPr>
          <w:b/>
          <w:bCs/>
        </w:rPr>
      </w:pPr>
      <w:r w:rsidRPr="00F53F04">
        <w:rPr>
          <w:b/>
          <w:bCs/>
          <w:u w:val="single"/>
        </w:rPr>
        <w:t>2. Instituto Municipal de Cultura Física y Deporte de Tepotzotlán”</w:t>
      </w:r>
      <w:r w:rsidRPr="00F53F04">
        <w:t xml:space="preserve"> </w:t>
      </w:r>
      <w:r w:rsidRPr="00F53F04">
        <w:rPr>
          <w:b/>
          <w:bCs/>
        </w:rPr>
        <w:t>(Sic)</w:t>
      </w:r>
    </w:p>
    <w:p w14:paraId="062A7EAA" w14:textId="77777777" w:rsidR="00E40ABB" w:rsidRPr="00F53F04" w:rsidRDefault="00E40ABB" w:rsidP="00A037C8">
      <w:pPr>
        <w:pStyle w:val="Prrafodelista"/>
        <w:autoSpaceDE w:val="0"/>
        <w:autoSpaceDN w:val="0"/>
        <w:adjustRightInd w:val="0"/>
        <w:spacing w:before="240" w:after="160" w:line="360" w:lineRule="auto"/>
        <w:ind w:left="0"/>
        <w:jc w:val="both"/>
        <w:rPr>
          <w:rFonts w:ascii="Palatino Linotype" w:hAnsi="Palatino Linotype" w:cs="Arial"/>
        </w:rPr>
      </w:pPr>
    </w:p>
    <w:p w14:paraId="0095AD42" w14:textId="545AD631" w:rsidR="004359A4" w:rsidRPr="00F53F04" w:rsidRDefault="00A037C8" w:rsidP="00A037C8">
      <w:pPr>
        <w:pStyle w:val="Prrafodelista"/>
        <w:autoSpaceDE w:val="0"/>
        <w:autoSpaceDN w:val="0"/>
        <w:adjustRightInd w:val="0"/>
        <w:spacing w:before="240" w:after="160" w:line="360" w:lineRule="auto"/>
        <w:ind w:left="0"/>
        <w:jc w:val="both"/>
        <w:rPr>
          <w:rFonts w:ascii="Palatino Linotype" w:hAnsi="Palatino Linotype"/>
        </w:rPr>
      </w:pPr>
      <w:r w:rsidRPr="00F53F04">
        <w:rPr>
          <w:rFonts w:ascii="Palatino Linotype" w:hAnsi="Palatino Linotype"/>
        </w:rPr>
        <w:t xml:space="preserve">Del análisis sistemático de la normatividad previamente plasmada se desprende que, para el ejercicio de sus atribuciones, </w:t>
      </w:r>
      <w:r w:rsidRPr="00F53F04">
        <w:rPr>
          <w:rFonts w:ascii="Palatino Linotype" w:hAnsi="Palatino Linotype"/>
          <w:b/>
        </w:rPr>
        <w:t>El Sujeto Obligado</w:t>
      </w:r>
      <w:r w:rsidRPr="00F53F04">
        <w:rPr>
          <w:rFonts w:ascii="Palatino Linotype" w:hAnsi="Palatino Linotype"/>
        </w:rPr>
        <w:t xml:space="preserve"> se auxilia de diversas dependencias de naturaleza centralizada, descentralizada y autónoma, resultando necesario puntualizar que los requerimientos que nutren la solicitud de información </w:t>
      </w:r>
      <w:r w:rsidR="00BE1E56" w:rsidRPr="00F53F04">
        <w:rPr>
          <w:rFonts w:ascii="Palatino Linotype" w:hAnsi="Palatino Linotype"/>
          <w:b/>
          <w:bCs/>
        </w:rPr>
        <w:t xml:space="preserve">00007/TEPOTZOT/IP/2026, </w:t>
      </w:r>
      <w:r w:rsidR="00BE1E56" w:rsidRPr="00F53F04">
        <w:rPr>
          <w:rFonts w:ascii="Palatino Linotype" w:hAnsi="Palatino Linotype"/>
        </w:rPr>
        <w:t xml:space="preserve">giran </w:t>
      </w:r>
      <w:r w:rsidR="00920BD8" w:rsidRPr="00F53F04">
        <w:rPr>
          <w:rFonts w:ascii="Palatino Linotype" w:hAnsi="Palatino Linotype"/>
        </w:rPr>
        <w:t>en torno</w:t>
      </w:r>
      <w:r w:rsidR="00BE1E56" w:rsidRPr="00F53F04">
        <w:rPr>
          <w:rFonts w:ascii="Palatino Linotype" w:hAnsi="Palatino Linotype"/>
        </w:rPr>
        <w:t xml:space="preserve"> al </w:t>
      </w:r>
      <w:r w:rsidR="004359A4" w:rsidRPr="00F53F04">
        <w:rPr>
          <w:rFonts w:ascii="Palatino Linotype" w:hAnsi="Palatino Linotype"/>
        </w:rPr>
        <w:t xml:space="preserve">Instituto Municipal de Cultura Física y Deporte de Tepotzotlán. </w:t>
      </w:r>
    </w:p>
    <w:p w14:paraId="42DE7F81" w14:textId="0C211D17" w:rsidR="00BE1E56" w:rsidRPr="00F53F04" w:rsidRDefault="00E66CD8" w:rsidP="00E66CD8">
      <w:pPr>
        <w:spacing w:after="240" w:line="360" w:lineRule="auto"/>
        <w:jc w:val="both"/>
        <w:rPr>
          <w:rFonts w:ascii="Palatino Linotype" w:hAnsi="Palatino Linotype" w:cs="Arial"/>
          <w:color w:val="000000"/>
          <w:sz w:val="24"/>
          <w:lang w:val="es-ES_tradnl"/>
        </w:rPr>
      </w:pPr>
      <w:r w:rsidRPr="00F53F04">
        <w:rPr>
          <w:rFonts w:ascii="Palatino Linotype" w:hAnsi="Palatino Linotype" w:cs="Arial"/>
          <w:color w:val="000000"/>
          <w:sz w:val="24"/>
          <w:lang w:val="es-ES_tradnl"/>
        </w:rPr>
        <w:lastRenderedPageBreak/>
        <w:t xml:space="preserve">Una vez sentado lo anterior, como se mencionó en el antecedente segundo, </w:t>
      </w:r>
      <w:r w:rsidRPr="00F53F04">
        <w:rPr>
          <w:rFonts w:ascii="Palatino Linotype" w:hAnsi="Palatino Linotype" w:cs="Arial"/>
          <w:b/>
          <w:color w:val="000000"/>
          <w:sz w:val="24"/>
          <w:lang w:val="es-ES_tradnl"/>
        </w:rPr>
        <w:t xml:space="preserve">El Sujeto Obligado </w:t>
      </w:r>
      <w:r w:rsidRPr="00F53F04">
        <w:rPr>
          <w:rFonts w:ascii="Palatino Linotype" w:hAnsi="Palatino Linotype" w:cs="Arial"/>
          <w:color w:val="000000"/>
          <w:sz w:val="24"/>
          <w:lang w:val="es-ES_tradnl"/>
        </w:rPr>
        <w:t>en fecha</w:t>
      </w:r>
      <w:r w:rsidR="00A037C8" w:rsidRPr="00F53F04">
        <w:rPr>
          <w:rFonts w:ascii="Palatino Linotype" w:hAnsi="Palatino Linotype" w:cs="Arial"/>
          <w:color w:val="000000"/>
          <w:sz w:val="24"/>
          <w:lang w:val="es-ES_tradnl"/>
        </w:rPr>
        <w:t xml:space="preserve"> </w:t>
      </w:r>
      <w:r w:rsidR="00BE1E56" w:rsidRPr="00F53F04">
        <w:rPr>
          <w:rFonts w:ascii="Palatino Linotype" w:hAnsi="Palatino Linotype" w:cs="Arial"/>
          <w:b/>
          <w:bCs/>
          <w:color w:val="000000"/>
          <w:sz w:val="24"/>
          <w:lang w:val="es-ES_tradnl"/>
        </w:rPr>
        <w:t xml:space="preserve">diecisiete de enero de dos mil veintiséis, </w:t>
      </w:r>
      <w:r w:rsidR="00BE1E56" w:rsidRPr="00F53F04">
        <w:rPr>
          <w:rFonts w:ascii="Palatino Linotype" w:hAnsi="Palatino Linotype" w:cs="Arial"/>
          <w:color w:val="000000"/>
          <w:sz w:val="24"/>
          <w:lang w:val="es-ES_tradnl"/>
        </w:rPr>
        <w:t xml:space="preserve">rindió su respuesta a la </w:t>
      </w:r>
      <w:r w:rsidR="0057326C" w:rsidRPr="00F53F04">
        <w:rPr>
          <w:rFonts w:ascii="Palatino Linotype" w:hAnsi="Palatino Linotype" w:cs="Arial"/>
          <w:color w:val="000000"/>
          <w:sz w:val="24"/>
          <w:lang w:val="es-ES_tradnl"/>
        </w:rPr>
        <w:t>solicitud de información formulada por el particular, adjuntando para tal efecto lo siguiente:</w:t>
      </w:r>
    </w:p>
    <w:p w14:paraId="41C81713" w14:textId="77777777" w:rsidR="0057326C" w:rsidRPr="00F53F04" w:rsidRDefault="0057326C">
      <w:pPr>
        <w:pStyle w:val="Prrafodelista"/>
        <w:numPr>
          <w:ilvl w:val="0"/>
          <w:numId w:val="6"/>
        </w:numPr>
        <w:spacing w:after="240" w:line="360" w:lineRule="auto"/>
        <w:jc w:val="both"/>
        <w:rPr>
          <w:rFonts w:ascii="Palatino Linotype" w:hAnsi="Palatino Linotype" w:cs="Arial"/>
          <w:b/>
          <w:bCs/>
          <w:color w:val="000000"/>
          <w:lang w:val="es-MX"/>
        </w:rPr>
      </w:pPr>
      <w:r w:rsidRPr="00F53F04">
        <w:rPr>
          <w:rFonts w:ascii="Palatino Linotype" w:hAnsi="Palatino Linotype" w:cs="Arial"/>
          <w:b/>
          <w:bCs/>
          <w:color w:val="000000"/>
          <w:lang w:val="es-MX"/>
        </w:rPr>
        <w:t xml:space="preserve">“HAT-UTAIP-2026-025 incompetencia.pdf”: </w:t>
      </w:r>
      <w:r w:rsidRPr="00F53F04">
        <w:rPr>
          <w:rFonts w:ascii="Palatino Linotype" w:hAnsi="Palatino Linotype" w:cs="Arial"/>
          <w:color w:val="000000"/>
          <w:lang w:val="es-MX"/>
        </w:rPr>
        <w:t xml:space="preserve">Oficio número </w:t>
      </w:r>
      <w:r w:rsidRPr="00F53F04">
        <w:rPr>
          <w:rFonts w:ascii="Palatino Linotype" w:hAnsi="Palatino Linotype" w:cs="Arial"/>
          <w:b/>
          <w:bCs/>
          <w:color w:val="000000"/>
          <w:lang w:val="es-MX"/>
        </w:rPr>
        <w:t xml:space="preserve">HAT/UTAIP/2026/025 </w:t>
      </w:r>
      <w:r w:rsidRPr="00F53F04">
        <w:rPr>
          <w:rFonts w:ascii="Palatino Linotype" w:hAnsi="Palatino Linotype" w:cs="Arial"/>
          <w:color w:val="000000"/>
          <w:lang w:val="es-MX"/>
        </w:rPr>
        <w:t>signado por la titular de la unidad de transparencia, dirigido al solicitante, de fecha quince de enero de dos mil veintiséis, resulta de nuestro interés el siguiente extracto:</w:t>
      </w:r>
    </w:p>
    <w:p w14:paraId="721BE599" w14:textId="1B3F813F" w:rsidR="0057326C" w:rsidRPr="00F53F04" w:rsidRDefault="0057326C" w:rsidP="0057326C">
      <w:pPr>
        <w:pStyle w:val="Prrafodelista"/>
        <w:spacing w:after="240" w:line="360" w:lineRule="auto"/>
        <w:ind w:left="720"/>
        <w:jc w:val="both"/>
        <w:rPr>
          <w:rFonts w:ascii="Palatino Linotype" w:hAnsi="Palatino Linotype" w:cs="Arial"/>
          <w:b/>
          <w:bCs/>
          <w:color w:val="000000"/>
          <w:lang w:val="es-MX"/>
        </w:rPr>
      </w:pPr>
      <w:r w:rsidRPr="00F53F04">
        <w:rPr>
          <w:rFonts w:ascii="Palatino Linotype" w:hAnsi="Palatino Linotype" w:cs="Arial"/>
          <w:i/>
          <w:iCs/>
          <w:color w:val="000000"/>
          <w:lang w:val="es-MX"/>
        </w:rPr>
        <w:t xml:space="preserve">“No le compete al Sujeto Obligado Ayuntamiento de Tepotzotlán, por lo que se hace de su conocimiento que tiene que ingresar al Sistema de Acceso a la Información Mexiquense (SAIMEX) y dirigirse al Sujeto Obligado “Instituto Municipal de Cultura Física y Deporte de Tepotzotlán, según lo marca el Padrón de Sujetos Obligados en materia de Transparencia y Acceso a la Información Pública del Estado de México y Municipios del INFOEM” </w:t>
      </w:r>
      <w:r w:rsidRPr="00F53F04">
        <w:rPr>
          <w:rFonts w:ascii="Palatino Linotype" w:hAnsi="Palatino Linotype" w:cs="Arial"/>
          <w:b/>
          <w:bCs/>
          <w:i/>
          <w:iCs/>
          <w:color w:val="000000"/>
          <w:lang w:val="es-MX"/>
        </w:rPr>
        <w:t xml:space="preserve">(Sic) </w:t>
      </w:r>
      <w:r w:rsidRPr="00F53F04">
        <w:rPr>
          <w:rFonts w:ascii="Palatino Linotype" w:hAnsi="Palatino Linotype" w:cs="Arial"/>
          <w:color w:val="000000"/>
          <w:lang w:val="es-MX"/>
        </w:rPr>
        <w:t xml:space="preserve"> </w:t>
      </w:r>
    </w:p>
    <w:p w14:paraId="45711219" w14:textId="77777777" w:rsidR="0057326C" w:rsidRPr="00F53F04" w:rsidRDefault="0057326C" w:rsidP="00C84330">
      <w:pPr>
        <w:autoSpaceDE w:val="0"/>
        <w:autoSpaceDN w:val="0"/>
        <w:adjustRightInd w:val="0"/>
        <w:spacing w:before="240" w:line="360" w:lineRule="auto"/>
        <w:jc w:val="both"/>
        <w:rPr>
          <w:rFonts w:ascii="Palatino Linotype" w:hAnsi="Palatino Linotype"/>
          <w:sz w:val="24"/>
          <w:szCs w:val="24"/>
        </w:rPr>
      </w:pPr>
    </w:p>
    <w:p w14:paraId="4841A483" w14:textId="6E4E1B0F" w:rsidR="007742FE" w:rsidRPr="00F53F04" w:rsidRDefault="007742FE" w:rsidP="00C84330">
      <w:pPr>
        <w:autoSpaceDE w:val="0"/>
        <w:autoSpaceDN w:val="0"/>
        <w:adjustRightInd w:val="0"/>
        <w:spacing w:before="240" w:line="360" w:lineRule="auto"/>
        <w:jc w:val="both"/>
        <w:rPr>
          <w:rFonts w:ascii="Palatino Linotype" w:hAnsi="Palatino Linotype"/>
          <w:sz w:val="24"/>
          <w:szCs w:val="24"/>
        </w:rPr>
      </w:pPr>
      <w:r w:rsidRPr="00F53F04">
        <w:rPr>
          <w:rFonts w:ascii="Palatino Linotype" w:hAnsi="Palatino Linotype"/>
          <w:sz w:val="24"/>
          <w:szCs w:val="24"/>
        </w:rPr>
        <w:t>Una vez sentado lo anterior, resulta imprescindible referir que el veintisiete de noviembre de dos mil diecisiete fue publicado en el Periódico Oficial “Gaceta del Gobierno del Estado de México”, el acuerdo mediante el cual el Pleno del Instituto de Transparencia, Acceso a la Información Pública y Protección de Datos Personales del Estado de México, modifica el padrón de sujetos obligados en materia de transparencia, acceso a la información pública del Estado de México y Municipios, mismo que puede ser consultado en la siguiente dirección electrónica:</w:t>
      </w:r>
    </w:p>
    <w:p w14:paraId="1950FF19" w14:textId="5DAC36D2" w:rsidR="007742FE" w:rsidRPr="00F53F04" w:rsidRDefault="00E152CF" w:rsidP="00C84330">
      <w:pPr>
        <w:autoSpaceDE w:val="0"/>
        <w:autoSpaceDN w:val="0"/>
        <w:adjustRightInd w:val="0"/>
        <w:spacing w:before="240" w:line="360" w:lineRule="auto"/>
        <w:jc w:val="both"/>
        <w:rPr>
          <w:rFonts w:ascii="Palatino Linotype" w:hAnsi="Palatino Linotype"/>
          <w:sz w:val="24"/>
          <w:szCs w:val="24"/>
        </w:rPr>
      </w:pPr>
      <w:hyperlink r:id="rId8" w:history="1">
        <w:r w:rsidR="004359A4" w:rsidRPr="00F53F04">
          <w:rPr>
            <w:rStyle w:val="Hipervnculo"/>
            <w:rFonts w:ascii="Palatino Linotype" w:hAnsi="Palatino Linotype"/>
            <w:sz w:val="24"/>
            <w:szCs w:val="24"/>
          </w:rPr>
          <w:t>https://legislacion.edomex.gob.mx/sites/legislacion.edomex.gob.mx/files/files/pdf/gct/2017/nov272.pdf</w:t>
        </w:r>
      </w:hyperlink>
      <w:r w:rsidR="004359A4" w:rsidRPr="00F53F04">
        <w:rPr>
          <w:rFonts w:ascii="Palatino Linotype" w:hAnsi="Palatino Linotype"/>
          <w:sz w:val="24"/>
          <w:szCs w:val="24"/>
        </w:rPr>
        <w:t xml:space="preserve"> </w:t>
      </w:r>
    </w:p>
    <w:p w14:paraId="274E11DC" w14:textId="01895381" w:rsidR="007742FE" w:rsidRPr="00F53F04" w:rsidRDefault="007742FE" w:rsidP="00394872">
      <w:pPr>
        <w:spacing w:before="240" w:line="360" w:lineRule="auto"/>
        <w:jc w:val="both"/>
        <w:rPr>
          <w:rFonts w:ascii="Palatino Linotype" w:hAnsi="Palatino Linotype"/>
          <w:b/>
          <w:bCs/>
          <w:sz w:val="24"/>
          <w:szCs w:val="24"/>
        </w:rPr>
      </w:pPr>
    </w:p>
    <w:p w14:paraId="6C87178B" w14:textId="77777777" w:rsidR="003C3352" w:rsidRPr="00F53F04" w:rsidRDefault="003C3352" w:rsidP="003C3352">
      <w:pPr>
        <w:autoSpaceDE w:val="0"/>
        <w:autoSpaceDN w:val="0"/>
        <w:adjustRightInd w:val="0"/>
        <w:spacing w:before="240" w:line="360" w:lineRule="auto"/>
        <w:jc w:val="both"/>
        <w:rPr>
          <w:rFonts w:ascii="Palatino Linotype" w:hAnsi="Palatino Linotype"/>
          <w:sz w:val="24"/>
          <w:szCs w:val="24"/>
        </w:rPr>
      </w:pPr>
      <w:r w:rsidRPr="00F53F04">
        <w:rPr>
          <w:rFonts w:ascii="Palatino Linotype" w:hAnsi="Palatino Linotype"/>
          <w:sz w:val="24"/>
          <w:szCs w:val="24"/>
        </w:rPr>
        <w:t>De manera complementaria, el tres de julio de dos mil veinticuatro fue publicado en el Periódico Oficial “Gaceta del Gobierno del Estado de México”, el acuerdo mediante el cual el Pleno del Instituto de Transparencia, Acceso a la Información Pública y Protección de Datos Personales del Estado de México, modifica el padrón de sujetos obligados en materia de transparencia, acceso a la información pública del Estado de México y Municipios, mismo que puede ser consultado en la siguiente dirección electrónica:</w:t>
      </w:r>
    </w:p>
    <w:p w14:paraId="50701031" w14:textId="2F5870B8" w:rsidR="003C3352" w:rsidRPr="00F53F04" w:rsidRDefault="00E152CF" w:rsidP="00394872">
      <w:pPr>
        <w:spacing w:before="240" w:line="360" w:lineRule="auto"/>
        <w:jc w:val="both"/>
        <w:rPr>
          <w:rFonts w:ascii="Palatino Linotype" w:hAnsi="Palatino Linotype"/>
          <w:sz w:val="24"/>
          <w:szCs w:val="24"/>
        </w:rPr>
      </w:pPr>
      <w:hyperlink r:id="rId9" w:history="1">
        <w:r w:rsidR="003C3352" w:rsidRPr="00F53F04">
          <w:rPr>
            <w:rStyle w:val="Hipervnculo"/>
            <w:rFonts w:ascii="Palatino Linotype" w:hAnsi="Palatino Linotype"/>
            <w:sz w:val="24"/>
            <w:szCs w:val="24"/>
          </w:rPr>
          <w:t>https://legislacion.edomex.gob.mx/sites/legislacion.edomex.gob.mx/files/files/pdf/gct/2024/julio/jul031/jul031d.pdf</w:t>
        </w:r>
      </w:hyperlink>
      <w:r w:rsidR="003C3352" w:rsidRPr="00F53F04">
        <w:rPr>
          <w:rFonts w:ascii="Palatino Linotype" w:hAnsi="Palatino Linotype"/>
          <w:sz w:val="24"/>
          <w:szCs w:val="24"/>
        </w:rPr>
        <w:t xml:space="preserve"> </w:t>
      </w:r>
    </w:p>
    <w:p w14:paraId="45D8324B" w14:textId="77777777" w:rsidR="005A32AD" w:rsidRPr="00F53F04" w:rsidRDefault="005A32AD" w:rsidP="00394872">
      <w:pPr>
        <w:spacing w:before="240" w:line="360" w:lineRule="auto"/>
        <w:jc w:val="both"/>
        <w:rPr>
          <w:rFonts w:ascii="Palatino Linotype" w:hAnsi="Palatino Linotype"/>
          <w:sz w:val="24"/>
          <w:szCs w:val="24"/>
        </w:rPr>
      </w:pPr>
    </w:p>
    <w:p w14:paraId="4A731D2D" w14:textId="55AD3FD6" w:rsidR="005A32AD" w:rsidRPr="00F53F04" w:rsidRDefault="0057326C" w:rsidP="00394872">
      <w:pPr>
        <w:spacing w:before="240" w:line="360" w:lineRule="auto"/>
        <w:jc w:val="both"/>
        <w:rPr>
          <w:rFonts w:ascii="Palatino Linotype" w:hAnsi="Palatino Linotype"/>
          <w:sz w:val="24"/>
          <w:szCs w:val="24"/>
        </w:rPr>
      </w:pPr>
      <w:r w:rsidRPr="00F53F04">
        <w:rPr>
          <w:rFonts w:ascii="Palatino Linotype" w:hAnsi="Palatino Linotype"/>
          <w:noProof/>
          <w:sz w:val="24"/>
          <w:szCs w:val="24"/>
          <w:lang w:eastAsia="es-MX"/>
        </w:rPr>
        <mc:AlternateContent>
          <mc:Choice Requires="wps">
            <w:drawing>
              <wp:anchor distT="0" distB="0" distL="114300" distR="114300" simplePos="0" relativeHeight="251967475" behindDoc="0" locked="0" layoutInCell="1" allowOverlap="1" wp14:anchorId="7276D014" wp14:editId="56AE9081">
                <wp:simplePos x="0" y="0"/>
                <wp:positionH relativeFrom="column">
                  <wp:posOffset>-48505</wp:posOffset>
                </wp:positionH>
                <wp:positionV relativeFrom="paragraph">
                  <wp:posOffset>479864</wp:posOffset>
                </wp:positionV>
                <wp:extent cx="5855677" cy="2497015"/>
                <wp:effectExtent l="0" t="0" r="31115" b="36830"/>
                <wp:wrapNone/>
                <wp:docPr id="467680414" name="Straight Connector 4"/>
                <wp:cNvGraphicFramePr/>
                <a:graphic xmlns:a="http://schemas.openxmlformats.org/drawingml/2006/main">
                  <a:graphicData uri="http://schemas.microsoft.com/office/word/2010/wordprocessingShape">
                    <wps:wsp>
                      <wps:cNvCnPr/>
                      <wps:spPr>
                        <a:xfrm>
                          <a:off x="0" y="0"/>
                          <a:ext cx="5855677" cy="24970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2BF3358" id="Straight Connector 4" o:spid="_x0000_s1026" style="position:absolute;z-index:251967475;visibility:visible;mso-wrap-style:square;mso-wrap-distance-left:9pt;mso-wrap-distance-top:0;mso-wrap-distance-right:9pt;mso-wrap-distance-bottom:0;mso-position-horizontal:absolute;mso-position-horizontal-relative:text;mso-position-vertical:absolute;mso-position-vertical-relative:text" from="-3.8pt,37.8pt" to="457.3pt,2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" strokecolor="#5b9bd5 [3204]" strokeweight=".5pt">
                <v:stroke joinstyle="miter"/>
              </v:line>
            </w:pict>
          </mc:Fallback>
        </mc:AlternateContent>
      </w:r>
      <w:r w:rsidR="005A32AD" w:rsidRPr="00F53F04">
        <w:rPr>
          <w:rFonts w:ascii="Palatino Linotype" w:hAnsi="Palatino Linotype"/>
          <w:sz w:val="24"/>
          <w:szCs w:val="24"/>
        </w:rPr>
        <w:t xml:space="preserve">Sirven de sustento las siguientes imágenes ilustrativas: </w:t>
      </w:r>
    </w:p>
    <w:p w14:paraId="74C19B1D" w14:textId="796DA1EB" w:rsidR="007742FE" w:rsidRPr="00F53F04" w:rsidRDefault="004359A4" w:rsidP="00394872">
      <w:pPr>
        <w:spacing w:before="240" w:line="360" w:lineRule="auto"/>
        <w:jc w:val="both"/>
        <w:rPr>
          <w:rFonts w:ascii="Palatino Linotype" w:hAnsi="Palatino Linotype"/>
          <w:b/>
          <w:bCs/>
          <w:sz w:val="24"/>
          <w:szCs w:val="24"/>
        </w:rPr>
      </w:pPr>
      <w:r w:rsidRPr="00F53F04">
        <w:rPr>
          <w:rFonts w:ascii="Palatino Linotype" w:hAnsi="Palatino Linotype"/>
          <w:b/>
          <w:bCs/>
          <w:noProof/>
          <w:sz w:val="24"/>
          <w:szCs w:val="24"/>
          <w:lang w:eastAsia="es-MX"/>
        </w:rPr>
        <w:lastRenderedPageBreak/>
        <w:drawing>
          <wp:anchor distT="0" distB="0" distL="114300" distR="114300" simplePos="0" relativeHeight="251960307" behindDoc="0" locked="0" layoutInCell="1" allowOverlap="1" wp14:anchorId="7DE99D6B" wp14:editId="72822FB4">
            <wp:simplePos x="0" y="0"/>
            <wp:positionH relativeFrom="column">
              <wp:posOffset>-3810</wp:posOffset>
            </wp:positionH>
            <wp:positionV relativeFrom="paragraph">
              <wp:posOffset>635</wp:posOffset>
            </wp:positionV>
            <wp:extent cx="5760720" cy="7246620"/>
            <wp:effectExtent l="19050" t="19050" r="11430" b="11430"/>
            <wp:wrapThrough wrapText="bothSides">
              <wp:wrapPolygon edited="0">
                <wp:start x="-71" y="-57"/>
                <wp:lineTo x="-71" y="21577"/>
                <wp:lineTo x="21571" y="21577"/>
                <wp:lineTo x="21571" y="-57"/>
                <wp:lineTo x="-71" y="-57"/>
              </wp:wrapPolygon>
            </wp:wrapThrough>
            <wp:docPr id="1443813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13076"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72466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2CCDCDB" w14:textId="420F19E6" w:rsidR="007742FE" w:rsidRPr="00F53F04" w:rsidRDefault="003C3352" w:rsidP="00394872">
      <w:pPr>
        <w:spacing w:before="240" w:line="360" w:lineRule="auto"/>
        <w:jc w:val="both"/>
        <w:rPr>
          <w:rFonts w:ascii="Palatino Linotype" w:hAnsi="Palatino Linotype"/>
          <w:b/>
          <w:bCs/>
          <w:sz w:val="24"/>
          <w:szCs w:val="24"/>
        </w:rPr>
      </w:pPr>
      <w:r w:rsidRPr="00F53F04">
        <w:rPr>
          <w:rFonts w:ascii="Palatino Linotype" w:hAnsi="Palatino Linotype"/>
          <w:b/>
          <w:bCs/>
          <w:noProof/>
          <w:sz w:val="24"/>
          <w:szCs w:val="24"/>
          <w:lang w:eastAsia="es-MX"/>
        </w:rPr>
        <w:lastRenderedPageBreak/>
        <mc:AlternateContent>
          <mc:Choice Requires="wps">
            <w:drawing>
              <wp:anchor distT="0" distB="0" distL="114300" distR="114300" simplePos="0" relativeHeight="251962355" behindDoc="0" locked="0" layoutInCell="1" allowOverlap="1" wp14:anchorId="5861668B" wp14:editId="17269E45">
                <wp:simplePos x="0" y="0"/>
                <wp:positionH relativeFrom="column">
                  <wp:posOffset>481965</wp:posOffset>
                </wp:positionH>
                <wp:positionV relativeFrom="paragraph">
                  <wp:posOffset>4572635</wp:posOffset>
                </wp:positionV>
                <wp:extent cx="4876800" cy="266700"/>
                <wp:effectExtent l="0" t="0" r="19050" b="19050"/>
                <wp:wrapNone/>
                <wp:docPr id="1965995480" name="Rectangle 7"/>
                <wp:cNvGraphicFramePr/>
                <a:graphic xmlns:a="http://schemas.openxmlformats.org/drawingml/2006/main">
                  <a:graphicData uri="http://schemas.microsoft.com/office/word/2010/wordprocessingShape">
                    <wps:wsp>
                      <wps:cNvSpPr/>
                      <wps:spPr>
                        <a:xfrm>
                          <a:off x="0" y="0"/>
                          <a:ext cx="4876800" cy="26670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2043A42" id="Rectangle 7" o:spid="_x0000_s1026" style="position:absolute;margin-left:37.95pt;margin-top:360.05pt;width:384pt;height:21pt;z-index:2519623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" filled="f" strokecolor="#e00" strokeweight="1.5pt"/>
            </w:pict>
          </mc:Fallback>
        </mc:AlternateContent>
      </w:r>
      <w:r w:rsidR="004359A4" w:rsidRPr="00F53F04">
        <w:rPr>
          <w:rFonts w:ascii="Palatino Linotype" w:hAnsi="Palatino Linotype"/>
          <w:b/>
          <w:bCs/>
          <w:noProof/>
          <w:sz w:val="24"/>
          <w:szCs w:val="24"/>
          <w:lang w:eastAsia="es-MX"/>
        </w:rPr>
        <w:drawing>
          <wp:anchor distT="0" distB="0" distL="114300" distR="114300" simplePos="0" relativeHeight="251961331" behindDoc="0" locked="0" layoutInCell="1" allowOverlap="1" wp14:anchorId="649554BF" wp14:editId="1357F15A">
            <wp:simplePos x="0" y="0"/>
            <wp:positionH relativeFrom="column">
              <wp:posOffset>15240</wp:posOffset>
            </wp:positionH>
            <wp:positionV relativeFrom="paragraph">
              <wp:posOffset>19685</wp:posOffset>
            </wp:positionV>
            <wp:extent cx="5760720" cy="7269480"/>
            <wp:effectExtent l="19050" t="19050" r="11430" b="26670"/>
            <wp:wrapThrough wrapText="bothSides">
              <wp:wrapPolygon edited="0">
                <wp:start x="-71" y="-57"/>
                <wp:lineTo x="-71" y="21623"/>
                <wp:lineTo x="21571" y="21623"/>
                <wp:lineTo x="21571" y="-57"/>
                <wp:lineTo x="-71" y="-57"/>
              </wp:wrapPolygon>
            </wp:wrapThrough>
            <wp:docPr id="710671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71433" name=""/>
                    <pic:cNvPicPr/>
                  </pic:nvPicPr>
                  <pic:blipFill>
                    <a:blip r:embed="rId11">
                      <a:extLst>
                        <a:ext uri="{28A0092B-C50C-407E-A947-70E740481C1C}">
                          <a14:useLocalDpi xmlns:a14="http://schemas.microsoft.com/office/drawing/2010/main" val="0"/>
                        </a:ext>
                      </a:extLst>
                    </a:blip>
                    <a:stretch>
                      <a:fillRect/>
                    </a:stretch>
                  </pic:blipFill>
                  <pic:spPr>
                    <a:xfrm>
                      <a:off x="0" y="0"/>
                      <a:ext cx="5760720" cy="72694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47C88E7" w14:textId="42C48827" w:rsidR="004359A4" w:rsidRPr="00F53F04" w:rsidRDefault="003C3352" w:rsidP="00C84330">
      <w:pPr>
        <w:pStyle w:val="Prrafodelista"/>
        <w:autoSpaceDE w:val="0"/>
        <w:autoSpaceDN w:val="0"/>
        <w:adjustRightInd w:val="0"/>
        <w:spacing w:before="240" w:after="160" w:line="360" w:lineRule="auto"/>
        <w:ind w:left="0"/>
        <w:jc w:val="both"/>
        <w:rPr>
          <w:rFonts w:ascii="Palatino Linotype" w:hAnsi="Palatino Linotype" w:cs="Arial"/>
        </w:rPr>
      </w:pPr>
      <w:r w:rsidRPr="00F53F04">
        <w:rPr>
          <w:rFonts w:ascii="Palatino Linotype" w:hAnsi="Palatino Linotype" w:cs="Arial"/>
          <w:noProof/>
          <w:lang w:val="es-MX" w:eastAsia="es-MX"/>
        </w:rPr>
        <w:lastRenderedPageBreak/>
        <w:drawing>
          <wp:anchor distT="0" distB="0" distL="114300" distR="114300" simplePos="0" relativeHeight="251963379" behindDoc="0" locked="0" layoutInCell="1" allowOverlap="1" wp14:anchorId="08A808A1" wp14:editId="0B29CB8F">
            <wp:simplePos x="0" y="0"/>
            <wp:positionH relativeFrom="column">
              <wp:posOffset>15240</wp:posOffset>
            </wp:positionH>
            <wp:positionV relativeFrom="paragraph">
              <wp:posOffset>19685</wp:posOffset>
            </wp:positionV>
            <wp:extent cx="5760720" cy="7371715"/>
            <wp:effectExtent l="19050" t="19050" r="11430" b="19685"/>
            <wp:wrapThrough wrapText="bothSides">
              <wp:wrapPolygon edited="0">
                <wp:start x="-71" y="-56"/>
                <wp:lineTo x="-71" y="21602"/>
                <wp:lineTo x="21571" y="21602"/>
                <wp:lineTo x="21571" y="-56"/>
                <wp:lineTo x="-71" y="-56"/>
              </wp:wrapPolygon>
            </wp:wrapThrough>
            <wp:docPr id="1818817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17826" name=""/>
                    <pic:cNvPicPr/>
                  </pic:nvPicPr>
                  <pic:blipFill>
                    <a:blip r:embed="rId12">
                      <a:extLst>
                        <a:ext uri="{28A0092B-C50C-407E-A947-70E740481C1C}">
                          <a14:useLocalDpi xmlns:a14="http://schemas.microsoft.com/office/drawing/2010/main" val="0"/>
                        </a:ext>
                      </a:extLst>
                    </a:blip>
                    <a:stretch>
                      <a:fillRect/>
                    </a:stretch>
                  </pic:blipFill>
                  <pic:spPr>
                    <a:xfrm>
                      <a:off x="0" y="0"/>
                      <a:ext cx="5760720" cy="73717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768CE51" w14:textId="0A4CE495" w:rsidR="004359A4" w:rsidRPr="00F53F04" w:rsidRDefault="003C3352" w:rsidP="00C84330">
      <w:pPr>
        <w:pStyle w:val="Prrafodelista"/>
        <w:autoSpaceDE w:val="0"/>
        <w:autoSpaceDN w:val="0"/>
        <w:adjustRightInd w:val="0"/>
        <w:spacing w:before="240" w:after="160" w:line="360" w:lineRule="auto"/>
        <w:ind w:left="0"/>
        <w:jc w:val="both"/>
        <w:rPr>
          <w:rFonts w:ascii="Palatino Linotype" w:hAnsi="Palatino Linotype" w:cs="Arial"/>
        </w:rPr>
      </w:pPr>
      <w:r w:rsidRPr="00F53F04">
        <w:rPr>
          <w:rFonts w:ascii="Palatino Linotype" w:hAnsi="Palatino Linotype"/>
          <w:b/>
          <w:bCs/>
          <w:noProof/>
          <w:lang w:val="es-MX" w:eastAsia="es-MX"/>
        </w:rPr>
        <w:lastRenderedPageBreak/>
        <mc:AlternateContent>
          <mc:Choice Requires="wps">
            <w:drawing>
              <wp:anchor distT="0" distB="0" distL="114300" distR="114300" simplePos="0" relativeHeight="251966451" behindDoc="0" locked="0" layoutInCell="1" allowOverlap="1" wp14:anchorId="42E9EDE3" wp14:editId="6FFE2011">
                <wp:simplePos x="0" y="0"/>
                <wp:positionH relativeFrom="column">
                  <wp:posOffset>447675</wp:posOffset>
                </wp:positionH>
                <wp:positionV relativeFrom="paragraph">
                  <wp:posOffset>1226185</wp:posOffset>
                </wp:positionV>
                <wp:extent cx="4876800" cy="266700"/>
                <wp:effectExtent l="0" t="0" r="19050" b="19050"/>
                <wp:wrapNone/>
                <wp:docPr id="8745071" name="Rectangle 7"/>
                <wp:cNvGraphicFramePr/>
                <a:graphic xmlns:a="http://schemas.openxmlformats.org/drawingml/2006/main">
                  <a:graphicData uri="http://schemas.microsoft.com/office/word/2010/wordprocessingShape">
                    <wps:wsp>
                      <wps:cNvSpPr/>
                      <wps:spPr>
                        <a:xfrm>
                          <a:off x="0" y="0"/>
                          <a:ext cx="4876800" cy="26670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8852004" id="Rectangle 7" o:spid="_x0000_s1026" style="position:absolute;margin-left:35.25pt;margin-top:96.55pt;width:384pt;height:21pt;z-index:2519664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" filled="f" strokecolor="#e00" strokeweight="1.5pt"/>
            </w:pict>
          </mc:Fallback>
        </mc:AlternateContent>
      </w:r>
      <w:r w:rsidRPr="00F53F04">
        <w:rPr>
          <w:rFonts w:ascii="Palatino Linotype" w:hAnsi="Palatino Linotype" w:cs="Arial"/>
          <w:noProof/>
          <w:lang w:val="es-MX" w:eastAsia="es-MX"/>
        </w:rPr>
        <w:drawing>
          <wp:anchor distT="0" distB="0" distL="114300" distR="114300" simplePos="0" relativeHeight="251964403" behindDoc="0" locked="0" layoutInCell="1" allowOverlap="1" wp14:anchorId="214ACBC9" wp14:editId="7581A968">
            <wp:simplePos x="0" y="0"/>
            <wp:positionH relativeFrom="column">
              <wp:posOffset>-41910</wp:posOffset>
            </wp:positionH>
            <wp:positionV relativeFrom="paragraph">
              <wp:posOffset>19685</wp:posOffset>
            </wp:positionV>
            <wp:extent cx="5760720" cy="7335520"/>
            <wp:effectExtent l="19050" t="19050" r="11430" b="17780"/>
            <wp:wrapThrough wrapText="bothSides">
              <wp:wrapPolygon edited="0">
                <wp:start x="-71" y="-56"/>
                <wp:lineTo x="-71" y="21596"/>
                <wp:lineTo x="21571" y="21596"/>
                <wp:lineTo x="21571" y="-56"/>
                <wp:lineTo x="-71" y="-56"/>
              </wp:wrapPolygon>
            </wp:wrapThrough>
            <wp:docPr id="1637312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12603"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73355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410F672" w14:textId="13C62DBE" w:rsidR="003C3352" w:rsidRPr="00F53F04" w:rsidRDefault="00C84330" w:rsidP="00C84330">
      <w:pPr>
        <w:pStyle w:val="Prrafodelista"/>
        <w:autoSpaceDE w:val="0"/>
        <w:autoSpaceDN w:val="0"/>
        <w:adjustRightInd w:val="0"/>
        <w:spacing w:before="240" w:after="160" w:line="360" w:lineRule="auto"/>
        <w:ind w:left="0"/>
        <w:jc w:val="both"/>
        <w:rPr>
          <w:rFonts w:ascii="Palatino Linotype" w:hAnsi="Palatino Linotype" w:cs="Arial"/>
        </w:rPr>
      </w:pPr>
      <w:r w:rsidRPr="00F53F04">
        <w:rPr>
          <w:rFonts w:ascii="Palatino Linotype" w:hAnsi="Palatino Linotype" w:cs="Arial"/>
        </w:rPr>
        <w:lastRenderedPageBreak/>
        <w:t xml:space="preserve">De las imágenes ilustrativas plasmadas con anterioridad se observa que en efecto, en materia de transparencia, el </w:t>
      </w:r>
      <w:r w:rsidR="003C3352" w:rsidRPr="00F53F04">
        <w:rPr>
          <w:rFonts w:ascii="Palatino Linotype" w:hAnsi="Palatino Linotype" w:cs="Arial"/>
        </w:rPr>
        <w:t xml:space="preserve">Ayuntamiento de Tepotzotlán y el Instituto Municipal de Cultura Física y Deporte de Tepotzotlán fungen como </w:t>
      </w:r>
      <w:r w:rsidR="003C3352" w:rsidRPr="00F53F04">
        <w:rPr>
          <w:rFonts w:ascii="Palatino Linotype" w:hAnsi="Palatino Linotype" w:cs="Arial"/>
          <w:b/>
          <w:bCs/>
        </w:rPr>
        <w:t xml:space="preserve">Sujetos Obligados </w:t>
      </w:r>
      <w:r w:rsidR="003C3352" w:rsidRPr="00F53F04">
        <w:rPr>
          <w:rFonts w:ascii="Palatino Linotype" w:hAnsi="Palatino Linotype" w:cs="Arial"/>
        </w:rPr>
        <w:t xml:space="preserve">diversos. </w:t>
      </w:r>
    </w:p>
    <w:p w14:paraId="1E5DDA99" w14:textId="77777777" w:rsidR="00C84330" w:rsidRPr="00F53F04" w:rsidRDefault="00C84330" w:rsidP="00C84330">
      <w:pPr>
        <w:pStyle w:val="Prrafodelista"/>
        <w:autoSpaceDE w:val="0"/>
        <w:autoSpaceDN w:val="0"/>
        <w:adjustRightInd w:val="0"/>
        <w:spacing w:before="240" w:after="160" w:line="360" w:lineRule="auto"/>
        <w:ind w:left="0"/>
        <w:jc w:val="both"/>
        <w:rPr>
          <w:rFonts w:ascii="Palatino Linotype" w:hAnsi="Palatino Linotype" w:cs="Arial"/>
        </w:rPr>
      </w:pPr>
      <w:r w:rsidRPr="00F53F04">
        <w:rPr>
          <w:rFonts w:ascii="Palatino Linotype" w:hAnsi="Palatino Linotype" w:cs="Arial"/>
        </w:rPr>
        <w:t xml:space="preserve">Bajo estas líneas argumentativas, al fungir como </w:t>
      </w:r>
      <w:r w:rsidRPr="00F53F04">
        <w:rPr>
          <w:rFonts w:ascii="Palatino Linotype" w:hAnsi="Palatino Linotype" w:cs="Arial"/>
          <w:b/>
        </w:rPr>
        <w:t xml:space="preserve">Sujetos Obligados </w:t>
      </w:r>
      <w:r w:rsidRPr="00F53F04">
        <w:rPr>
          <w:rFonts w:ascii="Palatino Linotype" w:hAnsi="Palatino Linotype" w:cs="Arial"/>
        </w:rPr>
        <w:t xml:space="preserve">diversos, cada uno de ellos cuenta con su propia unidad de transparencia, lo anterior en términos de los términos del artículo 3 fracción XLIV, 50 y 92 fracción XVI de la Ley de Transparencia y Acceso a la Información Pública del Estado de México y Municipios, normatividad invocada que dispone a la literalidad: </w:t>
      </w:r>
    </w:p>
    <w:p w14:paraId="1197EF02" w14:textId="77777777" w:rsidR="00C84330" w:rsidRPr="00F53F04" w:rsidRDefault="00C84330" w:rsidP="00C84330">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F53F04">
        <w:rPr>
          <w:rFonts w:ascii="Palatino Linotype" w:hAnsi="Palatino Linotype"/>
          <w:i/>
          <w:sz w:val="22"/>
          <w:szCs w:val="22"/>
        </w:rPr>
        <w:t>“Artículo 3. Para los efectos de la presente Ley se entenderá por:</w:t>
      </w:r>
    </w:p>
    <w:p w14:paraId="0CB8E7E3" w14:textId="77777777" w:rsidR="00C84330" w:rsidRPr="00F53F04" w:rsidRDefault="00C84330" w:rsidP="00C84330">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F53F04">
        <w:rPr>
          <w:rFonts w:ascii="Palatino Linotype" w:hAnsi="Palatino Linotype"/>
          <w:i/>
          <w:sz w:val="22"/>
          <w:szCs w:val="22"/>
        </w:rPr>
        <w:t>(…)</w:t>
      </w:r>
    </w:p>
    <w:p w14:paraId="2CA49FDF" w14:textId="77777777" w:rsidR="00C84330" w:rsidRPr="00F53F04" w:rsidRDefault="00C84330" w:rsidP="00C84330">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F53F04">
        <w:rPr>
          <w:rFonts w:ascii="Palatino Linotype" w:hAnsi="Palatino Linotype"/>
          <w:i/>
          <w:sz w:val="22"/>
          <w:szCs w:val="22"/>
        </w:rPr>
        <w:t xml:space="preserve">XLIV. </w:t>
      </w:r>
      <w:r w:rsidRPr="00F53F04">
        <w:rPr>
          <w:rFonts w:ascii="Palatino Linotype" w:hAnsi="Palatino Linotype"/>
          <w:b/>
          <w:i/>
          <w:sz w:val="22"/>
          <w:szCs w:val="22"/>
          <w:u w:val="single"/>
        </w:rPr>
        <w:t>Unidad de transparencia: La establecida por los sujetos obligados para ingresar, actualizar y mantener vigente las obligaciones de información pública en sus respectivos portales de transparencia; tramitar las solicitudes de acceso a la información pública; Y</w:t>
      </w:r>
    </w:p>
    <w:p w14:paraId="4295EE86" w14:textId="77777777" w:rsidR="00C84330" w:rsidRPr="00F53F04" w:rsidRDefault="00C84330" w:rsidP="00C84330">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sidRPr="00F53F04">
        <w:rPr>
          <w:rFonts w:ascii="Palatino Linotype" w:hAnsi="Palatino Linotype"/>
          <w:i/>
          <w:sz w:val="22"/>
          <w:szCs w:val="22"/>
        </w:rPr>
        <w:t>Artículo 50. Los sujetos obligados contarán con un área responsable para la atención de las solicitudes de información, a la que se le denominará Unidad de Transparencia.</w:t>
      </w:r>
    </w:p>
    <w:p w14:paraId="0CEC7395" w14:textId="77777777" w:rsidR="00C84330" w:rsidRPr="00F53F04" w:rsidRDefault="00C84330" w:rsidP="00C84330">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F53F04">
        <w:rPr>
          <w:rFonts w:ascii="Palatino Linotype" w:hAnsi="Palatino Linotype"/>
          <w:b/>
          <w:i/>
          <w:sz w:val="22"/>
          <w:szCs w:val="22"/>
          <w:u w:val="single"/>
        </w:rPr>
        <w:t>Artículo 92. Los sujetos obligados deberán poner a disposición del público de manera permanente y actualizada de forma sencilla, precisa y entendible,</w:t>
      </w:r>
      <w:r w:rsidRPr="00F53F04">
        <w:rPr>
          <w:rFonts w:ascii="Palatino Linotype" w:hAnsi="Palatino Linotype"/>
          <w:i/>
          <w:sz w:val="22"/>
          <w:szCs w:val="22"/>
        </w:rPr>
        <w:t xml:space="preserve"> en los respectivos medios electrónicos, de acuerdo con sus facultades, atribuciones, funciones u objeto social, según corresponda, la información, por lo menos, de los temas, documentos y políticas que a continuación se señalan:</w:t>
      </w:r>
    </w:p>
    <w:p w14:paraId="661AD9FE" w14:textId="77777777" w:rsidR="00C84330" w:rsidRPr="00F53F04" w:rsidRDefault="00C84330" w:rsidP="00C84330">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F53F04">
        <w:rPr>
          <w:rFonts w:ascii="Palatino Linotype" w:hAnsi="Palatino Linotype"/>
          <w:i/>
          <w:sz w:val="22"/>
          <w:szCs w:val="22"/>
        </w:rPr>
        <w:t>(…)</w:t>
      </w:r>
    </w:p>
    <w:p w14:paraId="2F29CE53" w14:textId="77777777" w:rsidR="00C84330" w:rsidRPr="00F53F04" w:rsidRDefault="00C84330" w:rsidP="00C84330">
      <w:pPr>
        <w:pStyle w:val="Prrafodelista"/>
        <w:autoSpaceDE w:val="0"/>
        <w:autoSpaceDN w:val="0"/>
        <w:adjustRightInd w:val="0"/>
        <w:spacing w:before="240" w:after="160" w:line="360" w:lineRule="auto"/>
        <w:ind w:left="851" w:right="851"/>
        <w:jc w:val="both"/>
        <w:rPr>
          <w:rFonts w:ascii="Palatino Linotype" w:hAnsi="Palatino Linotype" w:cs="Arial"/>
          <w:b/>
          <w:i/>
          <w:sz w:val="22"/>
          <w:szCs w:val="22"/>
        </w:rPr>
      </w:pPr>
      <w:r w:rsidRPr="00F53F04">
        <w:rPr>
          <w:rFonts w:ascii="Palatino Linotype" w:hAnsi="Palatino Linotype"/>
          <w:b/>
          <w:i/>
          <w:sz w:val="22"/>
          <w:szCs w:val="22"/>
          <w:u w:val="single"/>
        </w:rPr>
        <w:lastRenderedPageBreak/>
        <w:t>XVI. El domicilio de la Unidad de Transparencia y su ubicación, así como el nombre, teléfono oficial y horarios de atención al público de los responsables de las unidades de información;”</w:t>
      </w:r>
      <w:r w:rsidRPr="00F53F04">
        <w:rPr>
          <w:rFonts w:ascii="Palatino Linotype" w:hAnsi="Palatino Linotype"/>
          <w:i/>
          <w:sz w:val="22"/>
          <w:szCs w:val="22"/>
        </w:rPr>
        <w:t xml:space="preserve"> </w:t>
      </w:r>
      <w:r w:rsidRPr="00F53F04">
        <w:rPr>
          <w:rFonts w:ascii="Palatino Linotype" w:hAnsi="Palatino Linotype"/>
          <w:b/>
          <w:i/>
          <w:sz w:val="22"/>
          <w:szCs w:val="22"/>
        </w:rPr>
        <w:t>[Sic]</w:t>
      </w:r>
    </w:p>
    <w:p w14:paraId="71DD12F3" w14:textId="77777777" w:rsidR="00C84330" w:rsidRPr="00F53F04" w:rsidRDefault="00C84330" w:rsidP="00C84330">
      <w:pPr>
        <w:pStyle w:val="Prrafodelista"/>
        <w:autoSpaceDE w:val="0"/>
        <w:autoSpaceDN w:val="0"/>
        <w:adjustRightInd w:val="0"/>
        <w:spacing w:before="240" w:after="160" w:line="360" w:lineRule="auto"/>
        <w:ind w:left="0"/>
        <w:jc w:val="both"/>
        <w:rPr>
          <w:rFonts w:ascii="Palatino Linotype" w:hAnsi="Palatino Linotype" w:cs="Arial"/>
        </w:rPr>
      </w:pPr>
    </w:p>
    <w:p w14:paraId="492CFB73" w14:textId="77777777" w:rsidR="00C84330" w:rsidRPr="00F53F04" w:rsidRDefault="00C84330" w:rsidP="00C84330">
      <w:pPr>
        <w:pStyle w:val="Prrafodelista"/>
        <w:autoSpaceDE w:val="0"/>
        <w:autoSpaceDN w:val="0"/>
        <w:adjustRightInd w:val="0"/>
        <w:spacing w:before="240" w:after="160" w:line="360" w:lineRule="auto"/>
        <w:ind w:left="0"/>
        <w:jc w:val="both"/>
        <w:rPr>
          <w:rFonts w:ascii="Palatino Linotype" w:hAnsi="Palatino Linotype" w:cs="Arial"/>
        </w:rPr>
      </w:pPr>
      <w:r w:rsidRPr="00F53F04">
        <w:rPr>
          <w:rFonts w:ascii="Palatino Linotype" w:hAnsi="Palatino Linotype" w:cs="Arial"/>
        </w:rPr>
        <w:t xml:space="preserve">En este orden de ideas, si bien es cierto que </w:t>
      </w:r>
      <w:r w:rsidRPr="00F53F04">
        <w:rPr>
          <w:rFonts w:ascii="Palatino Linotype" w:hAnsi="Palatino Linotype" w:cs="Arial"/>
          <w:b/>
        </w:rPr>
        <w:t xml:space="preserve">El Sujeto Obligado </w:t>
      </w:r>
      <w:r w:rsidRPr="00F53F04">
        <w:rPr>
          <w:rFonts w:ascii="Palatino Linotype" w:hAnsi="Palatino Linotype" w:cs="Arial"/>
        </w:rPr>
        <w:t xml:space="preserve">cuenta con diversas unidades administrativas, lo cierto también es que la información requerida corresponde a diverso sujeto obligado, lo anterior en términos del padrón de </w:t>
      </w:r>
      <w:r w:rsidRPr="00F53F04">
        <w:rPr>
          <w:rFonts w:ascii="Palatino Linotype" w:hAnsi="Palatino Linotype" w:cs="Arial"/>
          <w:b/>
        </w:rPr>
        <w:t xml:space="preserve">Sujetos Obligados </w:t>
      </w:r>
      <w:r w:rsidRPr="00F53F04">
        <w:rPr>
          <w:rFonts w:ascii="Palatino Linotype" w:hAnsi="Palatino Linotype" w:cs="Arial"/>
        </w:rPr>
        <w:t xml:space="preserve">publicado por el pleno de este Órgano Garante. </w:t>
      </w:r>
    </w:p>
    <w:p w14:paraId="1BCC8876" w14:textId="05175F5E" w:rsidR="00B4504F" w:rsidRPr="00F53F04" w:rsidRDefault="00FB0CBF" w:rsidP="00B4504F">
      <w:pPr>
        <w:spacing w:before="240" w:line="360" w:lineRule="auto"/>
        <w:jc w:val="both"/>
        <w:rPr>
          <w:rFonts w:ascii="Palatino Linotype" w:hAnsi="Palatino Linotype"/>
          <w:sz w:val="24"/>
          <w:szCs w:val="24"/>
        </w:rPr>
      </w:pPr>
      <w:r w:rsidRPr="00F53F04">
        <w:rPr>
          <w:rFonts w:ascii="Palatino Linotype" w:hAnsi="Palatino Linotype"/>
          <w:sz w:val="24"/>
          <w:szCs w:val="24"/>
        </w:rPr>
        <w:t xml:space="preserve">Siendo las cosas así, mediante el recurso de revisión, </w:t>
      </w:r>
      <w:r w:rsidRPr="00F53F04">
        <w:rPr>
          <w:rFonts w:ascii="Palatino Linotype" w:hAnsi="Palatino Linotype"/>
          <w:b/>
          <w:bCs/>
          <w:sz w:val="24"/>
          <w:szCs w:val="24"/>
        </w:rPr>
        <w:t>El Recurrente</w:t>
      </w:r>
      <w:r w:rsidRPr="00F53F04">
        <w:rPr>
          <w:rFonts w:ascii="Palatino Linotype" w:hAnsi="Palatino Linotype"/>
          <w:sz w:val="24"/>
          <w:szCs w:val="24"/>
        </w:rPr>
        <w:t xml:space="preserve"> señaló como acto </w:t>
      </w:r>
      <w:r w:rsidR="00B4504F" w:rsidRPr="00F53F04">
        <w:rPr>
          <w:rFonts w:ascii="Palatino Linotype" w:hAnsi="Palatino Linotype"/>
          <w:sz w:val="24"/>
          <w:szCs w:val="24"/>
        </w:rPr>
        <w:t>razones o motivos de inconformidad</w:t>
      </w:r>
      <w:r w:rsidRPr="00F53F04">
        <w:rPr>
          <w:rFonts w:ascii="Palatino Linotype" w:hAnsi="Palatino Linotype"/>
          <w:sz w:val="24"/>
          <w:szCs w:val="24"/>
        </w:rPr>
        <w:t>:</w:t>
      </w:r>
    </w:p>
    <w:p w14:paraId="5859D8B8" w14:textId="77777777" w:rsidR="00AB5ED5" w:rsidRPr="00F53F04" w:rsidRDefault="00AB5ED5" w:rsidP="00AB5ED5">
      <w:pPr>
        <w:spacing w:before="240" w:line="360" w:lineRule="auto"/>
        <w:jc w:val="both"/>
        <w:rPr>
          <w:rFonts w:ascii="Palatino Linotype" w:hAnsi="Palatino Linotype" w:cs="Arial"/>
          <w:b/>
          <w:bCs/>
          <w:sz w:val="24"/>
          <w:szCs w:val="24"/>
        </w:rPr>
      </w:pPr>
      <w:r w:rsidRPr="00F53F04">
        <w:rPr>
          <w:rFonts w:ascii="Palatino Linotype" w:hAnsi="Palatino Linotype" w:cs="Arial"/>
          <w:b/>
          <w:bCs/>
          <w:sz w:val="24"/>
          <w:szCs w:val="24"/>
        </w:rPr>
        <w:t>Acto impugnado:</w:t>
      </w:r>
    </w:p>
    <w:p w14:paraId="09DBDFE4" w14:textId="2C155BC5" w:rsidR="00AB5ED5" w:rsidRPr="00F53F04" w:rsidRDefault="00AB5ED5" w:rsidP="00AB5ED5">
      <w:pPr>
        <w:pStyle w:val="Citas"/>
        <w:rPr>
          <w:b/>
          <w:bCs/>
        </w:rPr>
      </w:pPr>
      <w:r w:rsidRPr="00F53F04">
        <w:t>“</w:t>
      </w:r>
      <w:r w:rsidR="0057326C" w:rsidRPr="00F53F04">
        <w:t>La declaratoria de incompetencia emitida por el Instituto Municipal de Cultura Física y Deporte de Tepotzotlán (IMCUFIDE) respecto de la solicitud consistente en: “Copia digital del presupuesto aprobado al Instituto para los ejercicios fiscales 2024 y 2025, así como los informes de ejercicio y comprobación del gasto</w:t>
      </w:r>
      <w:r w:rsidRPr="00F53F04">
        <w:t xml:space="preserve">” </w:t>
      </w:r>
      <w:r w:rsidRPr="00F53F04">
        <w:rPr>
          <w:b/>
          <w:bCs/>
        </w:rPr>
        <w:t>(Sic)</w:t>
      </w:r>
    </w:p>
    <w:p w14:paraId="5328E786" w14:textId="77777777" w:rsidR="00AB5ED5" w:rsidRPr="00F53F04" w:rsidRDefault="00AB5ED5" w:rsidP="00AB5ED5">
      <w:pPr>
        <w:spacing w:before="240" w:line="360" w:lineRule="auto"/>
        <w:jc w:val="both"/>
        <w:rPr>
          <w:rFonts w:ascii="Palatino Linotype" w:hAnsi="Palatino Linotype" w:cs="Arial"/>
          <w:b/>
          <w:sz w:val="24"/>
          <w:szCs w:val="24"/>
        </w:rPr>
      </w:pPr>
      <w:r w:rsidRPr="00F53F04">
        <w:rPr>
          <w:rFonts w:ascii="Palatino Linotype" w:hAnsi="Palatino Linotype" w:cs="Arial"/>
          <w:b/>
          <w:sz w:val="24"/>
          <w:szCs w:val="24"/>
        </w:rPr>
        <w:t>Razones o motivos de inconformidad:</w:t>
      </w:r>
    </w:p>
    <w:p w14:paraId="6346D446" w14:textId="3A574828" w:rsidR="00AB5ED5" w:rsidRPr="00F53F04" w:rsidRDefault="00AB5ED5" w:rsidP="00AB5ED5">
      <w:pPr>
        <w:pStyle w:val="Citas"/>
        <w:rPr>
          <w:b/>
          <w:bCs/>
        </w:rPr>
      </w:pPr>
      <w:r w:rsidRPr="00F53F04">
        <w:t>“</w:t>
      </w:r>
      <w:r w:rsidR="0057326C" w:rsidRPr="00F53F04">
        <w:t xml:space="preserve">PRIMERO. Improcedente declaratoria de incompetencia respecto de información presupuestal La respuesta impugnada es jurídicamente improcedente, ya que el presupuesto aprobado y los informes de ejercicio y comprobación del gasto constituyen información esencial y obligatoria derivada del ejercicio de recursos públicos. Dicha información no puede considerarse ajena al IMCUFIDE, pues: El presupuesto aprobado determina su operación y funcionamiento El Instituto es </w:t>
      </w:r>
      <w:r w:rsidR="0057326C" w:rsidRPr="00F53F04">
        <w:lastRenderedPageBreak/>
        <w:t>responsable de ejercer y comprobar los recursos asignados Los informes solicitados son documentos generados por el propio sujeto obligado SEGUNDO. Confusión entre aprobación del presupuesto y custodia de la información Aun cuando el presupuesto sea aprobado por el Ayuntamiento o Cabildo, ello no exime al IMCUFIDE de contar con copia del presupuesto que rige su operación ni de los informes mediante los cuales da cuenta del ejercicio del gasto. La autoridad recurrida incurre en una interpretación restrictiva, al asumir que la competencia para aprobar el presupuesto implica la inexistencia o ajenidad de la información en sus archivos, lo cual resulta incorrecto. TERCERO. Omisión de búsqueda exhaustiva El IMCUFIDE no acreditó haber realizado una búsqueda exhaustiva en sus áreas administrativas, financieras, de planeación o dirección general, limitándose a una declaratoria genérica de incompetencia, en violación a los principios de máxima publicidad y exhaustividad. CUARTO. Afectación al derecho de acceso a la información y a la rendición de cuentas La negativa impide conocer: Los recursos públicos aprobados La forma en que fueron ejercidos La comprobación del gasto Información indispensable para la fiscalización ciudadana y la rendición de cuentas de un organismo que ejerce recursos públicos municipales. Solicito al INFOEM: Se revoque la declaratoria de incompetencia emitida por el IMCUFIDE. Se ordene realizar una búsqueda exhaustiva en las áreas competentes del Instituto. Se instruya la entrega en copia digital de: Presupuesto aprobado para 2024 y 2025 Informes de ejercicio del gasto Informes de comprobación del gasto En caso de inexistencia de alguno de los documentos, se emita declaratoria de inexistencia debidamente fundada y motivada, precisando responsabilidades</w:t>
      </w:r>
      <w:r w:rsidRPr="00F53F04">
        <w:t xml:space="preserve">” </w:t>
      </w:r>
      <w:r w:rsidRPr="00F53F04">
        <w:rPr>
          <w:b/>
          <w:bCs/>
        </w:rPr>
        <w:t>(Sic)</w:t>
      </w:r>
    </w:p>
    <w:p w14:paraId="530692F4" w14:textId="77777777" w:rsidR="00AB5ED5" w:rsidRPr="00F53F04" w:rsidRDefault="00AB5ED5" w:rsidP="00F93942">
      <w:pPr>
        <w:pStyle w:val="infoemcitas"/>
        <w:tabs>
          <w:tab w:val="left" w:pos="7655"/>
        </w:tabs>
        <w:ind w:left="0" w:right="0"/>
        <w:rPr>
          <w:i w:val="0"/>
          <w:sz w:val="24"/>
          <w:szCs w:val="24"/>
        </w:rPr>
      </w:pPr>
    </w:p>
    <w:p w14:paraId="4C9800DD" w14:textId="2F4A5E0B" w:rsidR="00F93942" w:rsidRPr="00F53F04" w:rsidRDefault="00F93942" w:rsidP="00F93942">
      <w:pPr>
        <w:pStyle w:val="infoemcitas"/>
        <w:tabs>
          <w:tab w:val="left" w:pos="7655"/>
        </w:tabs>
        <w:ind w:left="0" w:right="0"/>
        <w:rPr>
          <w:rFonts w:cs="Arial"/>
          <w:i w:val="0"/>
          <w:noProof/>
          <w:color w:val="000000"/>
          <w:sz w:val="24"/>
          <w:lang w:eastAsia="es-MX"/>
        </w:rPr>
      </w:pPr>
      <w:r w:rsidRPr="00F53F04">
        <w:rPr>
          <w:i w:val="0"/>
          <w:sz w:val="24"/>
          <w:szCs w:val="24"/>
        </w:rPr>
        <w:lastRenderedPageBreak/>
        <w:t xml:space="preserve">Así las cosas, hasta aquí lo expuesto, resulta inconcuso que </w:t>
      </w:r>
      <w:r w:rsidRPr="00F53F04">
        <w:rPr>
          <w:bCs/>
          <w:i w:val="0"/>
          <w:sz w:val="24"/>
          <w:szCs w:val="24"/>
        </w:rPr>
        <w:t>las razones o motivos de inconformidad expuestos por</w:t>
      </w:r>
      <w:r w:rsidRPr="00F53F04">
        <w:rPr>
          <w:rFonts w:cs="Arial"/>
          <w:i w:val="0"/>
          <w:noProof/>
          <w:color w:val="000000"/>
          <w:sz w:val="24"/>
          <w:lang w:eastAsia="es-MX"/>
        </w:rPr>
        <w:t xml:space="preserve"> </w:t>
      </w:r>
      <w:r w:rsidRPr="00F53F04">
        <w:rPr>
          <w:rFonts w:cs="Arial"/>
          <w:b/>
          <w:i w:val="0"/>
          <w:noProof/>
          <w:color w:val="000000"/>
          <w:sz w:val="24"/>
          <w:lang w:eastAsia="es-MX"/>
        </w:rPr>
        <w:t xml:space="preserve">El Recurrente </w:t>
      </w:r>
      <w:r w:rsidRPr="00F53F04">
        <w:rPr>
          <w:rFonts w:cs="Arial"/>
          <w:bCs/>
          <w:i w:val="0"/>
          <w:noProof/>
          <w:color w:val="000000"/>
          <w:sz w:val="24"/>
          <w:lang w:eastAsia="es-MX"/>
        </w:rPr>
        <w:t xml:space="preserve">son susceptibles de actualizar el artículo 179 fracciones I y IV de la Ley de Transparencia </w:t>
      </w:r>
      <w:r w:rsidRPr="00F53F04">
        <w:rPr>
          <w:rFonts w:cs="Arial"/>
          <w:i w:val="0"/>
          <w:noProof/>
          <w:color w:val="000000"/>
          <w:sz w:val="24"/>
          <w:lang w:eastAsia="es-MX"/>
        </w:rPr>
        <w:t xml:space="preserve">y Acceso a la Información Pública del Estado de Mexico y Municipios, cuyo contenido literal es el siguiente: </w:t>
      </w:r>
    </w:p>
    <w:p w14:paraId="7E6606BB" w14:textId="77777777" w:rsidR="00F93942" w:rsidRPr="00F53F04" w:rsidRDefault="00F93942" w:rsidP="00F93942">
      <w:pPr>
        <w:pStyle w:val="Citas"/>
      </w:pPr>
      <w:r w:rsidRPr="00F53F04">
        <w:t xml:space="preserve"> “Artículo 179. El recurso de revisión es un medio de protección que la Ley otorga a los particulares, para hacer valer su derecho de acceso a la información pública, y procederá en contra de las siguientes causas:</w:t>
      </w:r>
    </w:p>
    <w:p w14:paraId="2B1D3C14" w14:textId="77777777" w:rsidR="00F93942" w:rsidRPr="00F53F04" w:rsidRDefault="00F93942" w:rsidP="00F93942">
      <w:pPr>
        <w:pStyle w:val="Citas"/>
      </w:pPr>
      <w:r w:rsidRPr="00F53F04">
        <w:t>I. La negativa a la información solicitada;</w:t>
      </w:r>
    </w:p>
    <w:p w14:paraId="6E78213A" w14:textId="3B5081A0" w:rsidR="00F93942" w:rsidRPr="00F53F04" w:rsidRDefault="00F93942" w:rsidP="00F93942">
      <w:pPr>
        <w:pStyle w:val="Citas"/>
      </w:pPr>
      <w:r w:rsidRPr="00F53F04">
        <w:t>(…)</w:t>
      </w:r>
    </w:p>
    <w:p w14:paraId="2EFAC98B" w14:textId="1139D549" w:rsidR="00F93942" w:rsidRPr="00F53F04" w:rsidRDefault="00F93942" w:rsidP="00F93942">
      <w:pPr>
        <w:pStyle w:val="Citas"/>
      </w:pPr>
      <w:r w:rsidRPr="00F53F04">
        <w:t>IV. La declaración de incompetencia por el sujeto obligado;</w:t>
      </w:r>
    </w:p>
    <w:p w14:paraId="673337AA" w14:textId="77777777" w:rsidR="00F93942" w:rsidRPr="00F53F04" w:rsidRDefault="00F93942" w:rsidP="00F93942">
      <w:pPr>
        <w:pStyle w:val="Citas"/>
        <w:rPr>
          <w:b/>
          <w:bCs/>
        </w:rPr>
      </w:pPr>
      <w:r w:rsidRPr="00F53F04">
        <w:t xml:space="preserve">(…)”  </w:t>
      </w:r>
      <w:r w:rsidRPr="00F53F04">
        <w:rPr>
          <w:b/>
          <w:bCs/>
        </w:rPr>
        <w:t>(Sic)</w:t>
      </w:r>
    </w:p>
    <w:p w14:paraId="2F6716AC" w14:textId="0AF0A288" w:rsidR="00F93942" w:rsidRPr="00F53F04" w:rsidRDefault="00F93942" w:rsidP="00394872">
      <w:pPr>
        <w:spacing w:before="240" w:line="360" w:lineRule="auto"/>
        <w:jc w:val="both"/>
        <w:rPr>
          <w:rFonts w:ascii="Palatino Linotype" w:hAnsi="Palatino Linotype"/>
          <w:sz w:val="24"/>
          <w:szCs w:val="24"/>
        </w:rPr>
      </w:pPr>
    </w:p>
    <w:p w14:paraId="60CF2C8D" w14:textId="20DD8526" w:rsidR="00394872" w:rsidRPr="00F53F04" w:rsidRDefault="00F93942" w:rsidP="00394872">
      <w:pPr>
        <w:spacing w:before="240" w:line="360" w:lineRule="auto"/>
        <w:jc w:val="both"/>
        <w:rPr>
          <w:rFonts w:ascii="Palatino Linotype" w:hAnsi="Palatino Linotype"/>
          <w:sz w:val="24"/>
          <w:szCs w:val="24"/>
        </w:rPr>
      </w:pPr>
      <w:r w:rsidRPr="00F53F04">
        <w:rPr>
          <w:rFonts w:ascii="Palatino Linotype" w:hAnsi="Palatino Linotype"/>
          <w:sz w:val="24"/>
          <w:szCs w:val="24"/>
        </w:rPr>
        <w:t>P</w:t>
      </w:r>
      <w:r w:rsidR="00722F41" w:rsidRPr="00F53F04">
        <w:rPr>
          <w:rFonts w:ascii="Palatino Linotype" w:hAnsi="Palatino Linotype"/>
          <w:sz w:val="24"/>
          <w:szCs w:val="24"/>
        </w:rPr>
        <w:t>or otra parte</w:t>
      </w:r>
      <w:r w:rsidR="006B760F" w:rsidRPr="00F53F04">
        <w:rPr>
          <w:rFonts w:ascii="Palatino Linotype" w:hAnsi="Palatino Linotype"/>
          <w:sz w:val="24"/>
          <w:szCs w:val="24"/>
        </w:rPr>
        <w:t xml:space="preserve">, como fue referido en el antecedente quinto, </w:t>
      </w:r>
      <w:r w:rsidR="006B760F" w:rsidRPr="00F53F04">
        <w:rPr>
          <w:rFonts w:ascii="Palatino Linotype" w:hAnsi="Palatino Linotype"/>
          <w:b/>
          <w:bCs/>
          <w:sz w:val="24"/>
          <w:szCs w:val="24"/>
        </w:rPr>
        <w:t xml:space="preserve">El Sujeto Obligado </w:t>
      </w:r>
      <w:r w:rsidR="006B760F" w:rsidRPr="00F53F04">
        <w:rPr>
          <w:rFonts w:ascii="Palatino Linotype" w:hAnsi="Palatino Linotype"/>
          <w:sz w:val="24"/>
          <w:szCs w:val="24"/>
        </w:rPr>
        <w:t xml:space="preserve">fue omiso en rendir su informe justificado. </w:t>
      </w:r>
    </w:p>
    <w:p w14:paraId="6E9193EC" w14:textId="7DD8AE66" w:rsidR="00394872" w:rsidRPr="00F53F04" w:rsidRDefault="006B760F" w:rsidP="006B760F">
      <w:pPr>
        <w:spacing w:before="240" w:line="360" w:lineRule="auto"/>
        <w:jc w:val="both"/>
        <w:rPr>
          <w:rFonts w:ascii="Palatino Linotype" w:eastAsia="Palatino Linotype" w:hAnsi="Palatino Linotype" w:cs="Palatino Linotype"/>
          <w:sz w:val="24"/>
          <w:szCs w:val="24"/>
          <w:lang w:val="es-ES_tradnl"/>
        </w:rPr>
      </w:pPr>
      <w:r w:rsidRPr="00F53F04">
        <w:rPr>
          <w:rFonts w:ascii="Palatino Linotype" w:hAnsi="Palatino Linotype"/>
          <w:sz w:val="24"/>
          <w:szCs w:val="24"/>
        </w:rPr>
        <w:t xml:space="preserve">En este sentido, se comprende que </w:t>
      </w:r>
      <w:r w:rsidRPr="00F53F04">
        <w:rPr>
          <w:rFonts w:ascii="Palatino Linotype" w:eastAsia="Palatino Linotype" w:hAnsi="Palatino Linotype" w:cs="Palatino Linotype"/>
          <w:sz w:val="24"/>
          <w:szCs w:val="24"/>
          <w:lang w:val="es-ES_tradnl"/>
        </w:rPr>
        <w:t>ante</w:t>
      </w:r>
      <w:r w:rsidR="00394872" w:rsidRPr="00F53F04">
        <w:rPr>
          <w:rFonts w:ascii="Palatino Linotype" w:eastAsia="Palatino Linotype" w:hAnsi="Palatino Linotype" w:cs="Palatino Linotype"/>
          <w:sz w:val="24"/>
          <w:szCs w:val="24"/>
          <w:lang w:val="es-ES_tradnl"/>
        </w:rPr>
        <w:t xml:space="preserve"> las diversas solicitudes tanto de información pública como del ejercicio de los derechos ARCO, se tiene que, en ocasiones, los solicitantes interponen sus solicitudes ante un sujeto obligado que no es el que cuenta con las facultades, competencias o atribuciones para generar, poseer o administrar la información o datos solicitados.</w:t>
      </w:r>
    </w:p>
    <w:p w14:paraId="20FF35F4" w14:textId="77777777" w:rsidR="00394872" w:rsidRPr="00F53F04" w:rsidRDefault="00394872" w:rsidP="00394872">
      <w:pPr>
        <w:spacing w:line="360" w:lineRule="auto"/>
        <w:ind w:right="39"/>
        <w:jc w:val="both"/>
        <w:rPr>
          <w:rFonts w:ascii="Palatino Linotype" w:eastAsia="Palatino Linotype" w:hAnsi="Palatino Linotype" w:cs="Palatino Linotype"/>
          <w:sz w:val="24"/>
          <w:szCs w:val="24"/>
          <w:lang w:val="es-ES_tradnl"/>
        </w:rPr>
      </w:pPr>
      <w:r w:rsidRPr="00F53F04">
        <w:rPr>
          <w:rFonts w:ascii="Palatino Linotype" w:eastAsia="Palatino Linotype" w:hAnsi="Palatino Linotype" w:cs="Palatino Linotype"/>
          <w:sz w:val="24"/>
          <w:szCs w:val="24"/>
          <w:lang w:val="es-ES_tradnl"/>
        </w:rPr>
        <w:lastRenderedPageBreak/>
        <w:t>Ante dicha situación, la Ley de Transparencia estatal prevé en su artículo 167, lo siguiente:</w:t>
      </w:r>
    </w:p>
    <w:p w14:paraId="2BAFE921" w14:textId="01F274D3" w:rsidR="00394872" w:rsidRPr="00F53F04" w:rsidRDefault="00394872" w:rsidP="00394872">
      <w:pPr>
        <w:spacing w:line="360" w:lineRule="auto"/>
        <w:ind w:left="567" w:right="606"/>
        <w:jc w:val="both"/>
        <w:rPr>
          <w:rFonts w:ascii="Palatino Linotype" w:eastAsia="Palatino Linotype" w:hAnsi="Palatino Linotype" w:cs="Palatino Linotype"/>
          <w:b/>
          <w:bCs/>
          <w:i/>
          <w:iCs/>
          <w:sz w:val="24"/>
          <w:szCs w:val="24"/>
          <w:u w:val="single"/>
        </w:rPr>
      </w:pPr>
      <w:r w:rsidRPr="00F53F04">
        <w:rPr>
          <w:rFonts w:ascii="Palatino Linotype" w:eastAsia="Palatino Linotype" w:hAnsi="Palatino Linotype" w:cs="Palatino Linotype"/>
          <w:b/>
          <w:i/>
          <w:iCs/>
          <w:sz w:val="24"/>
          <w:szCs w:val="24"/>
          <w:u w:val="single"/>
        </w:rPr>
        <w:t xml:space="preserve">“Artículo 167. </w:t>
      </w:r>
      <w:r w:rsidRPr="00F53F04">
        <w:rPr>
          <w:rFonts w:ascii="Palatino Linotype" w:eastAsia="Palatino Linotype" w:hAnsi="Palatino Linotype" w:cs="Palatino Linotype"/>
          <w:b/>
          <w:bCs/>
          <w:i/>
          <w:iCs/>
          <w:sz w:val="24"/>
          <w:szCs w:val="24"/>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161C5B62" w14:textId="77777777" w:rsidR="00394872" w:rsidRPr="00F53F04" w:rsidRDefault="00394872" w:rsidP="00394872">
      <w:pPr>
        <w:spacing w:line="360" w:lineRule="auto"/>
        <w:ind w:left="567" w:right="606"/>
        <w:jc w:val="both"/>
        <w:rPr>
          <w:rFonts w:ascii="Palatino Linotype" w:eastAsia="Palatino Linotype" w:hAnsi="Palatino Linotype" w:cs="Palatino Linotype"/>
          <w:i/>
          <w:iCs/>
          <w:sz w:val="24"/>
          <w:szCs w:val="24"/>
        </w:rPr>
      </w:pPr>
      <w:r w:rsidRPr="00F53F04">
        <w:rPr>
          <w:rFonts w:ascii="Palatino Linotype" w:eastAsia="Palatino Linotype" w:hAnsi="Palatino Linotype" w:cs="Palatino Linotype"/>
          <w:i/>
          <w:iCs/>
          <w:sz w:val="24"/>
          <w:szCs w:val="24"/>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3629EF4D" w14:textId="61363EB4" w:rsidR="00394872" w:rsidRPr="00F53F04" w:rsidRDefault="00394872" w:rsidP="00394872">
      <w:pPr>
        <w:spacing w:line="360" w:lineRule="auto"/>
        <w:ind w:left="567" w:right="606"/>
        <w:jc w:val="both"/>
        <w:rPr>
          <w:rFonts w:ascii="Palatino Linotype" w:eastAsia="Palatino Linotype" w:hAnsi="Palatino Linotype" w:cs="Palatino Linotype"/>
          <w:b/>
          <w:bCs/>
          <w:i/>
          <w:iCs/>
          <w:sz w:val="24"/>
          <w:szCs w:val="24"/>
        </w:rPr>
      </w:pPr>
      <w:r w:rsidRPr="00F53F04">
        <w:rPr>
          <w:rFonts w:ascii="Palatino Linotype" w:eastAsia="Palatino Linotype" w:hAnsi="Palatino Linotype" w:cs="Palatino Linotype"/>
          <w:i/>
          <w:iCs/>
          <w:sz w:val="24"/>
          <w:szCs w:val="24"/>
        </w:rPr>
        <w:t xml:space="preserve">Si transcurrido el plazo señalado en el primer párrafo de este artículo, el sujeto obligado no declina la competencia en los términos establecidos, podrá canalizar la solicitud ante el sujeto obligado competente.” </w:t>
      </w:r>
      <w:r w:rsidRPr="00F53F04">
        <w:rPr>
          <w:rFonts w:ascii="Palatino Linotype" w:eastAsia="Palatino Linotype" w:hAnsi="Palatino Linotype" w:cs="Palatino Linotype"/>
          <w:b/>
          <w:bCs/>
          <w:i/>
          <w:iCs/>
          <w:sz w:val="24"/>
          <w:szCs w:val="24"/>
        </w:rPr>
        <w:t>(Sic)</w:t>
      </w:r>
    </w:p>
    <w:p w14:paraId="5C0F97EE" w14:textId="77777777" w:rsidR="00722F41" w:rsidRPr="00F53F04" w:rsidRDefault="00722F41" w:rsidP="00394872">
      <w:pPr>
        <w:spacing w:line="360" w:lineRule="auto"/>
        <w:ind w:right="39"/>
        <w:jc w:val="both"/>
        <w:rPr>
          <w:rFonts w:ascii="Palatino Linotype" w:eastAsia="Palatino Linotype" w:hAnsi="Palatino Linotype" w:cs="Palatino Linotype"/>
          <w:sz w:val="24"/>
          <w:szCs w:val="24"/>
          <w:lang w:val="es-ES_tradnl"/>
        </w:rPr>
      </w:pPr>
    </w:p>
    <w:p w14:paraId="01CE1CBE" w14:textId="26851F54" w:rsidR="00394872" w:rsidRPr="00F53F04" w:rsidRDefault="00394872" w:rsidP="00394872">
      <w:pPr>
        <w:spacing w:line="360" w:lineRule="auto"/>
        <w:ind w:right="39"/>
        <w:jc w:val="both"/>
        <w:rPr>
          <w:rFonts w:ascii="Palatino Linotype" w:eastAsia="Palatino Linotype" w:hAnsi="Palatino Linotype" w:cs="Palatino Linotype"/>
          <w:sz w:val="24"/>
          <w:szCs w:val="24"/>
          <w:lang w:val="es-ES_tradnl"/>
        </w:rPr>
      </w:pPr>
      <w:r w:rsidRPr="00F53F04">
        <w:rPr>
          <w:rFonts w:ascii="Palatino Linotype" w:eastAsia="Palatino Linotype" w:hAnsi="Palatino Linotype" w:cs="Palatino Linotype"/>
          <w:sz w:val="24"/>
          <w:szCs w:val="24"/>
          <w:lang w:val="es-ES_tradnl"/>
        </w:rPr>
        <w:t>Del artículo en cita se desprenden las siguientes premisas:</w:t>
      </w:r>
    </w:p>
    <w:p w14:paraId="0CAD343E" w14:textId="77777777" w:rsidR="00394872" w:rsidRPr="00F53F04" w:rsidRDefault="00394872">
      <w:pPr>
        <w:pStyle w:val="Prrafodelista"/>
        <w:numPr>
          <w:ilvl w:val="0"/>
          <w:numId w:val="4"/>
        </w:numPr>
        <w:spacing w:line="360" w:lineRule="auto"/>
        <w:ind w:right="39"/>
        <w:contextualSpacing/>
        <w:jc w:val="both"/>
        <w:rPr>
          <w:rFonts w:ascii="Palatino Linotype" w:eastAsia="Palatino Linotype" w:hAnsi="Palatino Linotype" w:cs="Palatino Linotype"/>
          <w:lang w:val="es-ES_tradnl"/>
        </w:rPr>
      </w:pPr>
      <w:r w:rsidRPr="00F53F04">
        <w:rPr>
          <w:rFonts w:ascii="Palatino Linotype" w:eastAsia="Palatino Linotype" w:hAnsi="Palatino Linotype" w:cs="Palatino Linotype"/>
          <w:lang w:val="es-ES_tradnl"/>
        </w:rPr>
        <w:t xml:space="preserve">Que en los supuestos en los que las unidades de transparencia determinen una </w:t>
      </w:r>
      <w:r w:rsidRPr="00F53F04">
        <w:rPr>
          <w:rFonts w:ascii="Palatino Linotype" w:eastAsia="Palatino Linotype" w:hAnsi="Palatino Linotype" w:cs="Palatino Linotype"/>
          <w:b/>
          <w:bCs/>
          <w:u w:val="single"/>
          <w:lang w:val="es-ES_tradnl"/>
        </w:rPr>
        <w:t>notoria incompetencia</w:t>
      </w:r>
      <w:r w:rsidRPr="00F53F04">
        <w:rPr>
          <w:rFonts w:ascii="Palatino Linotype" w:eastAsia="Palatino Linotype" w:hAnsi="Palatino Linotype" w:cs="Palatino Linotype"/>
          <w:lang w:val="es-ES_tradnl"/>
        </w:rPr>
        <w:t>, esta situación se deberá hacer del conocimiento del Recurrente en un término de tres días hábiles posteriores al ingreso de la solicitud y, de ser posible, orientarlo para que dirija su solicitud ante el sujeto obligado competente.</w:t>
      </w:r>
    </w:p>
    <w:p w14:paraId="6BB9DE1A" w14:textId="77777777" w:rsidR="00394872" w:rsidRPr="00F53F04" w:rsidRDefault="00394872">
      <w:pPr>
        <w:pStyle w:val="Prrafodelista"/>
        <w:numPr>
          <w:ilvl w:val="0"/>
          <w:numId w:val="4"/>
        </w:numPr>
        <w:spacing w:line="360" w:lineRule="auto"/>
        <w:ind w:right="39"/>
        <w:contextualSpacing/>
        <w:jc w:val="both"/>
        <w:rPr>
          <w:rFonts w:ascii="Palatino Linotype" w:eastAsia="Palatino Linotype" w:hAnsi="Palatino Linotype" w:cs="Palatino Linotype"/>
          <w:lang w:val="es-ES_tradnl"/>
        </w:rPr>
      </w:pPr>
      <w:r w:rsidRPr="00F53F04">
        <w:rPr>
          <w:rFonts w:ascii="Palatino Linotype" w:eastAsia="Palatino Linotype" w:hAnsi="Palatino Linotype" w:cs="Palatino Linotype"/>
          <w:lang w:val="es-ES_tradnl"/>
        </w:rPr>
        <w:lastRenderedPageBreak/>
        <w:t>Que si los sujetos obligados están facultados parcialmente para atender la solicitud están constreñidos a atender dicha parte y notificar la incompetencia en los términos señalados.</w:t>
      </w:r>
    </w:p>
    <w:p w14:paraId="24CC2A58" w14:textId="77777777" w:rsidR="00722F41" w:rsidRPr="00F53F04" w:rsidRDefault="00722F41" w:rsidP="00722F41">
      <w:pPr>
        <w:pStyle w:val="Prrafodelista"/>
        <w:spacing w:line="360" w:lineRule="auto"/>
        <w:ind w:left="720" w:right="39"/>
        <w:contextualSpacing/>
        <w:jc w:val="both"/>
        <w:rPr>
          <w:rFonts w:ascii="Palatino Linotype" w:eastAsia="Palatino Linotype" w:hAnsi="Palatino Linotype" w:cs="Palatino Linotype"/>
          <w:lang w:val="es-ES_tradnl"/>
        </w:rPr>
      </w:pPr>
    </w:p>
    <w:p w14:paraId="548A7265" w14:textId="77777777" w:rsidR="00394872" w:rsidRPr="00F53F04" w:rsidRDefault="00394872">
      <w:pPr>
        <w:pStyle w:val="Prrafodelista"/>
        <w:numPr>
          <w:ilvl w:val="0"/>
          <w:numId w:val="4"/>
        </w:numPr>
        <w:spacing w:line="360" w:lineRule="auto"/>
        <w:ind w:right="39"/>
        <w:contextualSpacing/>
        <w:jc w:val="both"/>
        <w:rPr>
          <w:rFonts w:ascii="Palatino Linotype" w:eastAsia="Palatino Linotype" w:hAnsi="Palatino Linotype" w:cs="Palatino Linotype"/>
          <w:lang w:val="es-ES_tradnl"/>
        </w:rPr>
      </w:pPr>
      <w:r w:rsidRPr="00F53F04">
        <w:rPr>
          <w:rFonts w:ascii="Palatino Linotype" w:eastAsia="Palatino Linotype" w:hAnsi="Palatino Linotype" w:cs="Palatino Linotype"/>
          <w:lang w:val="es-ES_tradnl"/>
        </w:rPr>
        <w:t>Que una vez transcurridos los tres días establecidos y el sujeto obligado no ha declinado la competencia, puede canalizar la solicitud ante el sujeto obligado competente; empero, esto es potestativo.</w:t>
      </w:r>
    </w:p>
    <w:p w14:paraId="49D58373" w14:textId="77777777" w:rsidR="00AB5ED5" w:rsidRPr="00F53F04" w:rsidRDefault="00AB5ED5" w:rsidP="00394872">
      <w:pPr>
        <w:spacing w:line="360" w:lineRule="auto"/>
        <w:ind w:right="39"/>
        <w:jc w:val="both"/>
        <w:rPr>
          <w:rFonts w:ascii="Palatino Linotype" w:eastAsia="Palatino Linotype" w:hAnsi="Palatino Linotype" w:cs="Palatino Linotype"/>
          <w:sz w:val="24"/>
          <w:szCs w:val="24"/>
          <w:lang w:val="es-ES_tradnl"/>
        </w:rPr>
      </w:pPr>
    </w:p>
    <w:p w14:paraId="43E41ACC" w14:textId="3E407501" w:rsidR="00394872" w:rsidRPr="00F53F04" w:rsidRDefault="00394872" w:rsidP="00394872">
      <w:pPr>
        <w:spacing w:line="360" w:lineRule="auto"/>
        <w:ind w:right="39"/>
        <w:jc w:val="both"/>
        <w:rPr>
          <w:rFonts w:ascii="Palatino Linotype" w:eastAsia="Palatino Linotype" w:hAnsi="Palatino Linotype" w:cs="Palatino Linotype"/>
          <w:bCs/>
          <w:sz w:val="24"/>
          <w:szCs w:val="24"/>
        </w:rPr>
      </w:pPr>
      <w:r w:rsidRPr="00F53F04">
        <w:rPr>
          <w:rFonts w:ascii="Palatino Linotype" w:eastAsia="Palatino Linotype" w:hAnsi="Palatino Linotype" w:cs="Palatino Linotype"/>
          <w:sz w:val="24"/>
          <w:szCs w:val="24"/>
          <w:lang w:val="es-ES_tradnl"/>
        </w:rPr>
        <w:t>En ese sentido, dicho artículo indica a los sujetos obligado</w:t>
      </w:r>
      <w:r w:rsidR="00F93942" w:rsidRPr="00F53F04">
        <w:rPr>
          <w:rFonts w:ascii="Palatino Linotype" w:eastAsia="Palatino Linotype" w:hAnsi="Palatino Linotype" w:cs="Palatino Linotype"/>
          <w:sz w:val="24"/>
          <w:szCs w:val="24"/>
          <w:lang w:val="es-ES_tradnl"/>
        </w:rPr>
        <w:t>s</w:t>
      </w:r>
      <w:r w:rsidRPr="00F53F04">
        <w:rPr>
          <w:rFonts w:ascii="Palatino Linotype" w:eastAsia="Palatino Linotype" w:hAnsi="Palatino Linotype" w:cs="Palatino Linotype"/>
          <w:sz w:val="24"/>
          <w:szCs w:val="24"/>
          <w:lang w:val="es-ES_tradnl"/>
        </w:rPr>
        <w:t xml:space="preserve"> el procedimiento que deben seguir en los supuestos en los que la incompetencia sea notoria o se trate de una incompetencia parcial; sin embargo, conviene resaltar el significado de «notorio», el cual el </w:t>
      </w:r>
      <w:r w:rsidRPr="00F53F04">
        <w:rPr>
          <w:rFonts w:ascii="Palatino Linotype" w:eastAsia="Palatino Linotype" w:hAnsi="Palatino Linotype" w:cs="Palatino Linotype"/>
          <w:bCs/>
          <w:sz w:val="24"/>
          <w:szCs w:val="24"/>
        </w:rPr>
        <w:t>Diccionario de la Real Academia Española</w:t>
      </w:r>
      <w:r w:rsidRPr="00F53F04">
        <w:rPr>
          <w:rFonts w:ascii="Palatino Linotype" w:eastAsia="Palatino Linotype" w:hAnsi="Palatino Linotype" w:cs="Palatino Linotype"/>
          <w:bCs/>
          <w:sz w:val="24"/>
          <w:szCs w:val="24"/>
          <w:vertAlign w:val="superscript"/>
        </w:rPr>
        <w:footnoteReference w:id="2"/>
      </w:r>
      <w:r w:rsidRPr="00F53F04">
        <w:rPr>
          <w:rFonts w:ascii="Palatino Linotype" w:eastAsia="Palatino Linotype" w:hAnsi="Palatino Linotype" w:cs="Palatino Linotype"/>
          <w:bCs/>
          <w:sz w:val="24"/>
          <w:szCs w:val="24"/>
        </w:rPr>
        <w:t xml:space="preserve"> determinó lo siguiente:</w:t>
      </w:r>
    </w:p>
    <w:p w14:paraId="083D3847" w14:textId="17A5748C" w:rsidR="00394872" w:rsidRPr="00F53F04" w:rsidRDefault="00394872" w:rsidP="00394872">
      <w:pPr>
        <w:spacing w:line="360" w:lineRule="auto"/>
        <w:ind w:left="567" w:right="39"/>
        <w:jc w:val="both"/>
        <w:rPr>
          <w:rFonts w:ascii="Palatino Linotype" w:eastAsia="Palatino Linotype" w:hAnsi="Palatino Linotype" w:cs="Palatino Linotype"/>
          <w:b/>
          <w:bCs/>
          <w:i/>
          <w:sz w:val="24"/>
          <w:szCs w:val="24"/>
        </w:rPr>
      </w:pPr>
      <w:r w:rsidRPr="00F53F04">
        <w:rPr>
          <w:rFonts w:ascii="Palatino Linotype" w:eastAsia="Palatino Linotype" w:hAnsi="Palatino Linotype" w:cs="Palatino Linotype"/>
          <w:b/>
          <w:bCs/>
          <w:i/>
          <w:sz w:val="24"/>
          <w:szCs w:val="24"/>
        </w:rPr>
        <w:t>“notorio, ria</w:t>
      </w:r>
    </w:p>
    <w:p w14:paraId="2FA4C0F4" w14:textId="77777777" w:rsidR="00394872" w:rsidRPr="00F53F04" w:rsidRDefault="00394872" w:rsidP="00394872">
      <w:pPr>
        <w:spacing w:line="360" w:lineRule="auto"/>
        <w:ind w:left="567" w:right="39"/>
        <w:jc w:val="both"/>
        <w:rPr>
          <w:rFonts w:ascii="Palatino Linotype" w:eastAsia="Palatino Linotype" w:hAnsi="Palatino Linotype" w:cs="Palatino Linotype"/>
          <w:bCs/>
          <w:i/>
          <w:sz w:val="24"/>
          <w:szCs w:val="24"/>
        </w:rPr>
      </w:pPr>
      <w:r w:rsidRPr="00F53F04">
        <w:rPr>
          <w:rFonts w:ascii="Palatino Linotype" w:eastAsia="Palatino Linotype" w:hAnsi="Palatino Linotype" w:cs="Palatino Linotype"/>
          <w:bCs/>
          <w:i/>
          <w:sz w:val="24"/>
          <w:szCs w:val="24"/>
        </w:rPr>
        <w:t xml:space="preserve">Del bajo latín </w:t>
      </w:r>
      <w:r w:rsidRPr="00F53F04">
        <w:rPr>
          <w:rFonts w:ascii="Palatino Linotype" w:eastAsia="Palatino Linotype" w:hAnsi="Palatino Linotype" w:cs="Palatino Linotype"/>
          <w:bCs/>
          <w:sz w:val="24"/>
          <w:szCs w:val="24"/>
        </w:rPr>
        <w:t>notorius</w:t>
      </w:r>
      <w:r w:rsidRPr="00F53F04">
        <w:rPr>
          <w:rFonts w:ascii="Palatino Linotype" w:eastAsia="Palatino Linotype" w:hAnsi="Palatino Linotype" w:cs="Palatino Linotype"/>
          <w:bCs/>
          <w:i/>
          <w:iCs/>
          <w:sz w:val="24"/>
          <w:szCs w:val="24"/>
        </w:rPr>
        <w:t>.</w:t>
      </w:r>
    </w:p>
    <w:p w14:paraId="5E8B1D37" w14:textId="77777777" w:rsidR="00394872" w:rsidRPr="00F53F04" w:rsidRDefault="00394872">
      <w:pPr>
        <w:numPr>
          <w:ilvl w:val="0"/>
          <w:numId w:val="5"/>
        </w:numPr>
        <w:spacing w:after="0" w:line="360" w:lineRule="auto"/>
        <w:ind w:left="993" w:right="39"/>
        <w:jc w:val="both"/>
        <w:rPr>
          <w:rFonts w:ascii="Palatino Linotype" w:eastAsia="Palatino Linotype" w:hAnsi="Palatino Linotype" w:cs="Palatino Linotype"/>
          <w:bCs/>
          <w:i/>
          <w:sz w:val="24"/>
          <w:szCs w:val="24"/>
        </w:rPr>
      </w:pPr>
      <w:r w:rsidRPr="00F53F04">
        <w:rPr>
          <w:rFonts w:ascii="Palatino Linotype" w:eastAsia="Palatino Linotype" w:hAnsi="Palatino Linotype" w:cs="Palatino Linotype"/>
          <w:bCs/>
          <w:i/>
          <w:sz w:val="24"/>
          <w:szCs w:val="24"/>
        </w:rPr>
        <w:t>adj. Público y sabido por todos.</w:t>
      </w:r>
    </w:p>
    <w:p w14:paraId="19ECB940" w14:textId="77777777" w:rsidR="00394872" w:rsidRPr="00F53F04" w:rsidRDefault="00394872">
      <w:pPr>
        <w:numPr>
          <w:ilvl w:val="0"/>
          <w:numId w:val="5"/>
        </w:numPr>
        <w:spacing w:after="0" w:line="360" w:lineRule="auto"/>
        <w:ind w:left="993" w:right="39"/>
        <w:jc w:val="both"/>
        <w:rPr>
          <w:rFonts w:ascii="Palatino Linotype" w:eastAsia="Palatino Linotype" w:hAnsi="Palatino Linotype" w:cs="Palatino Linotype"/>
          <w:bCs/>
          <w:i/>
          <w:sz w:val="24"/>
          <w:szCs w:val="24"/>
        </w:rPr>
      </w:pPr>
      <w:r w:rsidRPr="00F53F04">
        <w:rPr>
          <w:rFonts w:ascii="Palatino Linotype" w:eastAsia="Palatino Linotype" w:hAnsi="Palatino Linotype" w:cs="Palatino Linotype"/>
          <w:bCs/>
          <w:i/>
          <w:sz w:val="24"/>
          <w:szCs w:val="24"/>
        </w:rPr>
        <w:t xml:space="preserve">adj. </w:t>
      </w:r>
      <w:r w:rsidRPr="00F53F04">
        <w:rPr>
          <w:rFonts w:ascii="Palatino Linotype" w:eastAsia="Palatino Linotype" w:hAnsi="Palatino Linotype" w:cs="Palatino Linotype"/>
          <w:b/>
          <w:i/>
          <w:sz w:val="24"/>
          <w:szCs w:val="24"/>
          <w:u w:val="single"/>
        </w:rPr>
        <w:t>Claro, evidente</w:t>
      </w:r>
      <w:r w:rsidRPr="00F53F04">
        <w:rPr>
          <w:rFonts w:ascii="Palatino Linotype" w:eastAsia="Palatino Linotype" w:hAnsi="Palatino Linotype" w:cs="Palatino Linotype"/>
          <w:bCs/>
          <w:i/>
          <w:sz w:val="24"/>
          <w:szCs w:val="24"/>
        </w:rPr>
        <w:t>.</w:t>
      </w:r>
    </w:p>
    <w:p w14:paraId="298B7FCD" w14:textId="24F50B4F" w:rsidR="00394872" w:rsidRPr="00F53F04" w:rsidRDefault="00394872">
      <w:pPr>
        <w:numPr>
          <w:ilvl w:val="0"/>
          <w:numId w:val="5"/>
        </w:numPr>
        <w:spacing w:after="0" w:line="360" w:lineRule="auto"/>
        <w:ind w:left="993" w:right="39"/>
        <w:jc w:val="both"/>
        <w:rPr>
          <w:rFonts w:ascii="Palatino Linotype" w:eastAsia="Palatino Linotype" w:hAnsi="Palatino Linotype" w:cs="Palatino Linotype"/>
          <w:bCs/>
          <w:i/>
          <w:sz w:val="24"/>
          <w:szCs w:val="24"/>
        </w:rPr>
      </w:pPr>
      <w:r w:rsidRPr="00F53F04">
        <w:rPr>
          <w:rFonts w:ascii="Palatino Linotype" w:eastAsia="Palatino Linotype" w:hAnsi="Palatino Linotype" w:cs="Palatino Linotype"/>
          <w:bCs/>
          <w:i/>
          <w:sz w:val="24"/>
          <w:szCs w:val="24"/>
        </w:rPr>
        <w:t xml:space="preserve">adj. Importante, relevante o famoso.” </w:t>
      </w:r>
      <w:r w:rsidRPr="00F53F04">
        <w:rPr>
          <w:rFonts w:ascii="Palatino Linotype" w:eastAsia="Palatino Linotype" w:hAnsi="Palatino Linotype" w:cs="Palatino Linotype"/>
          <w:b/>
          <w:i/>
          <w:sz w:val="24"/>
          <w:szCs w:val="24"/>
        </w:rPr>
        <w:t>(Sic)</w:t>
      </w:r>
    </w:p>
    <w:p w14:paraId="67B2B41C" w14:textId="77777777" w:rsidR="00394872" w:rsidRPr="00F53F04" w:rsidRDefault="00394872" w:rsidP="00394872">
      <w:pPr>
        <w:spacing w:line="360" w:lineRule="auto"/>
        <w:ind w:right="39"/>
        <w:jc w:val="both"/>
        <w:rPr>
          <w:rFonts w:ascii="Palatino Linotype" w:eastAsia="Palatino Linotype" w:hAnsi="Palatino Linotype" w:cs="Palatino Linotype"/>
          <w:bCs/>
          <w:sz w:val="24"/>
          <w:szCs w:val="24"/>
        </w:rPr>
      </w:pPr>
    </w:p>
    <w:p w14:paraId="4DB491CE" w14:textId="77777777" w:rsidR="00394872" w:rsidRPr="00F53F04" w:rsidRDefault="00394872" w:rsidP="00394872">
      <w:pPr>
        <w:spacing w:line="360" w:lineRule="auto"/>
        <w:ind w:right="39"/>
        <w:jc w:val="both"/>
        <w:rPr>
          <w:rFonts w:ascii="Palatino Linotype" w:eastAsia="Palatino Linotype" w:hAnsi="Palatino Linotype" w:cs="Palatino Linotype"/>
          <w:bCs/>
          <w:sz w:val="24"/>
          <w:szCs w:val="24"/>
        </w:rPr>
      </w:pPr>
      <w:r w:rsidRPr="00F53F04">
        <w:rPr>
          <w:rFonts w:ascii="Palatino Linotype" w:eastAsia="Palatino Linotype" w:hAnsi="Palatino Linotype" w:cs="Palatino Linotype"/>
          <w:bCs/>
          <w:sz w:val="24"/>
          <w:szCs w:val="24"/>
        </w:rPr>
        <w:t xml:space="preserve">Así, la segunda acepción de notorio es lo que resulta claro y evidente, por lo que se estima que existe una laguna legal debido a que la Ley de Transparencia Local no establece qué se debe llevar a cabo cuando la incompetencia no sea notoria, o bien </w:t>
      </w:r>
      <w:r w:rsidRPr="00F53F04">
        <w:rPr>
          <w:rFonts w:ascii="Palatino Linotype" w:eastAsia="Palatino Linotype" w:hAnsi="Palatino Linotype" w:cs="Palatino Linotype"/>
          <w:bCs/>
          <w:sz w:val="24"/>
          <w:szCs w:val="24"/>
        </w:rPr>
        <w:lastRenderedPageBreak/>
        <w:t>cuando existan facultades concurrentes entre dos o más sujetos obligados para generar la información solicitada por los particulares.</w:t>
      </w:r>
    </w:p>
    <w:p w14:paraId="767C42EA" w14:textId="77777777" w:rsidR="00394872" w:rsidRPr="00F53F04" w:rsidRDefault="00394872" w:rsidP="00394872">
      <w:pPr>
        <w:spacing w:line="360" w:lineRule="auto"/>
        <w:ind w:right="39"/>
        <w:jc w:val="both"/>
        <w:rPr>
          <w:rFonts w:ascii="Palatino Linotype" w:eastAsia="Palatino Linotype" w:hAnsi="Palatino Linotype" w:cs="Palatino Linotype"/>
          <w:bCs/>
          <w:sz w:val="24"/>
          <w:szCs w:val="24"/>
        </w:rPr>
      </w:pPr>
      <w:r w:rsidRPr="00F53F04">
        <w:rPr>
          <w:rFonts w:ascii="Palatino Linotype" w:eastAsia="Palatino Linotype" w:hAnsi="Palatino Linotype" w:cs="Palatino Linotype"/>
          <w:bCs/>
          <w:sz w:val="24"/>
          <w:szCs w:val="24"/>
        </w:rPr>
        <w:t>Ante dicha laguna, el Pleno del Instituto realizó una interpretación a lo dispuesto en los artículos 49 fracción II y 167 de la Ley de la materia y se emitió el criterio reiterado 01/19, en el que se estableció lo siguiente:</w:t>
      </w:r>
    </w:p>
    <w:p w14:paraId="20F061A4" w14:textId="126A8A7E" w:rsidR="00394872" w:rsidRPr="00F53F04" w:rsidRDefault="00394872" w:rsidP="00394872">
      <w:pPr>
        <w:spacing w:line="360" w:lineRule="auto"/>
        <w:ind w:left="567" w:right="606"/>
        <w:jc w:val="both"/>
        <w:rPr>
          <w:rFonts w:ascii="Palatino Linotype" w:eastAsia="Palatino Linotype" w:hAnsi="Palatino Linotype" w:cs="Palatino Linotype"/>
          <w:b/>
          <w:i/>
          <w:iCs/>
          <w:sz w:val="24"/>
          <w:szCs w:val="24"/>
        </w:rPr>
      </w:pPr>
      <w:r w:rsidRPr="00F53F04">
        <w:rPr>
          <w:rFonts w:ascii="Palatino Linotype" w:eastAsia="Palatino Linotype" w:hAnsi="Palatino Linotype" w:cs="Palatino Linotype"/>
          <w:b/>
          <w:i/>
          <w:iCs/>
          <w:sz w:val="24"/>
          <w:szCs w:val="24"/>
        </w:rPr>
        <w:t>“DECLARATORIA DE INCOMPETENCIA DEL SUJETO OBLIGADO. SUPUESTO PARA CONFIRMARLA POR ACUERDO DEL COMITÉ DE TRANSPARENCIA.</w:t>
      </w:r>
    </w:p>
    <w:p w14:paraId="40DE9A75" w14:textId="617C7AA4" w:rsidR="00394872" w:rsidRPr="00F53F04" w:rsidRDefault="00394872" w:rsidP="00394872">
      <w:pPr>
        <w:spacing w:line="360" w:lineRule="auto"/>
        <w:ind w:left="567" w:right="606"/>
        <w:jc w:val="both"/>
        <w:rPr>
          <w:rFonts w:ascii="Palatino Linotype" w:eastAsia="Palatino Linotype" w:hAnsi="Palatino Linotype" w:cs="Palatino Linotype"/>
          <w:b/>
          <w:i/>
          <w:iCs/>
          <w:sz w:val="24"/>
          <w:szCs w:val="24"/>
        </w:rPr>
      </w:pPr>
      <w:r w:rsidRPr="00F53F04">
        <w:rPr>
          <w:rFonts w:ascii="Palatino Linotype" w:eastAsia="Palatino Linotype" w:hAnsi="Palatino Linotype" w:cs="Palatino Linotype"/>
          <w:b/>
          <w:i/>
          <w:iCs/>
          <w:sz w:val="24"/>
          <w:szCs w:val="24"/>
          <w:u w:val="single"/>
        </w:rPr>
        <w:t>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w:t>
      </w:r>
      <w:r w:rsidRPr="00F53F04">
        <w:rPr>
          <w:rFonts w:ascii="Palatino Linotype" w:eastAsia="Palatino Linotype" w:hAnsi="Palatino Linotype" w:cs="Palatino Linotype"/>
          <w:bCs/>
          <w:i/>
          <w:iCs/>
          <w:sz w:val="24"/>
          <w:szCs w:val="24"/>
        </w:rPr>
        <w:t xml:space="preserve">,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 </w:t>
      </w:r>
      <w:r w:rsidRPr="00F53F04">
        <w:rPr>
          <w:rFonts w:ascii="Palatino Linotype" w:eastAsia="Palatino Linotype" w:hAnsi="Palatino Linotype" w:cs="Palatino Linotype"/>
          <w:b/>
          <w:i/>
          <w:iCs/>
          <w:sz w:val="24"/>
          <w:szCs w:val="24"/>
        </w:rPr>
        <w:t>(Sic)</w:t>
      </w:r>
    </w:p>
    <w:p w14:paraId="36D85817" w14:textId="77777777" w:rsidR="00394872" w:rsidRPr="00F53F04" w:rsidRDefault="00394872" w:rsidP="00394872">
      <w:pPr>
        <w:spacing w:line="360" w:lineRule="auto"/>
        <w:ind w:right="39"/>
        <w:jc w:val="both"/>
        <w:rPr>
          <w:rFonts w:ascii="Palatino Linotype" w:eastAsia="Palatino Linotype" w:hAnsi="Palatino Linotype" w:cs="Palatino Linotype"/>
          <w:bCs/>
          <w:sz w:val="24"/>
          <w:szCs w:val="24"/>
        </w:rPr>
      </w:pPr>
    </w:p>
    <w:p w14:paraId="24B83F2D" w14:textId="77777777" w:rsidR="00394872" w:rsidRPr="00F53F04" w:rsidRDefault="00394872" w:rsidP="00394872">
      <w:pPr>
        <w:spacing w:line="360" w:lineRule="auto"/>
        <w:ind w:right="39"/>
        <w:jc w:val="both"/>
        <w:rPr>
          <w:rFonts w:ascii="Palatino Linotype" w:eastAsia="Palatino Linotype" w:hAnsi="Palatino Linotype" w:cs="Palatino Linotype"/>
          <w:bCs/>
          <w:sz w:val="24"/>
          <w:szCs w:val="24"/>
        </w:rPr>
      </w:pPr>
      <w:r w:rsidRPr="00F53F04">
        <w:rPr>
          <w:rFonts w:ascii="Palatino Linotype" w:eastAsia="Palatino Linotype" w:hAnsi="Palatino Linotype" w:cs="Palatino Linotype"/>
          <w:bCs/>
          <w:sz w:val="24"/>
          <w:szCs w:val="24"/>
        </w:rPr>
        <w:lastRenderedPageBreak/>
        <w:t>Asimismo, se determinó viable adoptar el criterio con clave de control SO/002/2020 emitido por el Instituto Nacional de Transparencia, Acceso a la Información y Protección de Datos Personales (INAI), que a la letra estipula lo siguiente:</w:t>
      </w:r>
    </w:p>
    <w:p w14:paraId="7E496B2D" w14:textId="203F28EB" w:rsidR="00394872" w:rsidRPr="00F53F04" w:rsidRDefault="00394872" w:rsidP="00394872">
      <w:pPr>
        <w:spacing w:line="360" w:lineRule="auto"/>
        <w:ind w:left="567" w:right="606"/>
        <w:jc w:val="both"/>
        <w:rPr>
          <w:rFonts w:ascii="Palatino Linotype" w:eastAsia="Palatino Linotype" w:hAnsi="Palatino Linotype" w:cs="Palatino Linotype"/>
          <w:bCs/>
          <w:i/>
          <w:sz w:val="24"/>
          <w:szCs w:val="24"/>
        </w:rPr>
      </w:pPr>
      <w:r w:rsidRPr="00F53F04">
        <w:rPr>
          <w:rFonts w:ascii="Palatino Linotype" w:eastAsia="Palatino Linotype" w:hAnsi="Palatino Linotype" w:cs="Palatino Linotype"/>
          <w:b/>
          <w:bCs/>
          <w:i/>
          <w:sz w:val="24"/>
          <w:szCs w:val="24"/>
        </w:rPr>
        <w:t xml:space="preserve">“DECLARACIÓN DE INCOMPETENCIA POR PARTE DEL COMITÉ, CUANDO NO SEA NOTORIA O MANIFIESTA. </w:t>
      </w:r>
      <w:r w:rsidRPr="00F53F04">
        <w:rPr>
          <w:rFonts w:ascii="Palatino Linotype" w:eastAsia="Palatino Linotype" w:hAnsi="Palatino Linotype" w:cs="Palatino Linotype"/>
          <w:bCs/>
          <w:i/>
          <w:sz w:val="24"/>
          <w:szCs w:val="24"/>
        </w:rPr>
        <w:t xml:space="preserve"> </w:t>
      </w:r>
    </w:p>
    <w:p w14:paraId="33BB4B75" w14:textId="095900BC" w:rsidR="00394872" w:rsidRPr="00F53F04" w:rsidRDefault="00394872" w:rsidP="00394872">
      <w:pPr>
        <w:spacing w:line="360" w:lineRule="auto"/>
        <w:ind w:left="567" w:right="606"/>
        <w:jc w:val="both"/>
        <w:rPr>
          <w:rFonts w:ascii="Palatino Linotype" w:eastAsia="Palatino Linotype" w:hAnsi="Palatino Linotype" w:cs="Palatino Linotype"/>
          <w:b/>
          <w:i/>
          <w:sz w:val="24"/>
          <w:szCs w:val="24"/>
          <w:u w:val="single"/>
        </w:rPr>
      </w:pPr>
      <w:r w:rsidRPr="00F53F04">
        <w:rPr>
          <w:rFonts w:ascii="Palatino Linotype" w:eastAsia="Palatino Linotype" w:hAnsi="Palatino Linotype" w:cs="Palatino Linotype"/>
          <w:bCs/>
          <w:i/>
          <w:sz w:val="24"/>
          <w:szCs w:val="24"/>
        </w:rPr>
        <w:t xml:space="preserve">Cuando la normatividad que prevé las atribuciones del sujeto </w:t>
      </w:r>
      <w:r w:rsidRPr="00F53F04">
        <w:rPr>
          <w:rFonts w:ascii="Palatino Linotype" w:eastAsia="Palatino Linotype" w:hAnsi="Palatino Linotype" w:cs="Palatino Linotype"/>
          <w:b/>
          <w:i/>
          <w:sz w:val="24"/>
          <w:szCs w:val="24"/>
          <w:u w:val="single"/>
        </w:rPr>
        <w:t>obligado no sea clara en delimitar su competencia respecto a lo requerido por la persona solicitante y resulte necesario efectuar un análisis mayor para determinar la incompetencia, ésta debe ser declarada por el Comité de Transparencia.” (Sic)</w:t>
      </w:r>
    </w:p>
    <w:p w14:paraId="334AA2FE" w14:textId="77777777" w:rsidR="00394872" w:rsidRPr="00F53F04" w:rsidRDefault="00394872" w:rsidP="00394872">
      <w:pPr>
        <w:spacing w:line="360" w:lineRule="auto"/>
        <w:ind w:right="39"/>
        <w:jc w:val="both"/>
        <w:rPr>
          <w:rFonts w:ascii="Palatino Linotype" w:eastAsia="Palatino Linotype" w:hAnsi="Palatino Linotype" w:cs="Palatino Linotype"/>
          <w:bCs/>
          <w:sz w:val="24"/>
          <w:szCs w:val="24"/>
        </w:rPr>
      </w:pPr>
    </w:p>
    <w:p w14:paraId="515BBBCB" w14:textId="77777777" w:rsidR="00394872" w:rsidRPr="00F53F04" w:rsidRDefault="00394872" w:rsidP="00394872">
      <w:pPr>
        <w:spacing w:line="360" w:lineRule="auto"/>
        <w:ind w:right="39"/>
        <w:jc w:val="both"/>
        <w:rPr>
          <w:rFonts w:ascii="Palatino Linotype" w:eastAsia="Palatino Linotype" w:hAnsi="Palatino Linotype" w:cs="Palatino Linotype"/>
          <w:bCs/>
          <w:sz w:val="24"/>
          <w:szCs w:val="24"/>
        </w:rPr>
      </w:pPr>
      <w:r w:rsidRPr="00F53F04">
        <w:rPr>
          <w:rFonts w:ascii="Palatino Linotype" w:eastAsia="Palatino Linotype" w:hAnsi="Palatino Linotype" w:cs="Palatino Linotype"/>
          <w:bCs/>
          <w:sz w:val="24"/>
          <w:szCs w:val="24"/>
        </w:rPr>
        <w:t>Así, del contenido de ambos criterios se ha concluido que es necesario que los sujetos obligados hagan entrega del acuerdo que emitan sus Comités de Transparencia mediante los cuales se confirme la declaratoria de incompetencia, con la finalidad de que, ante la incertidumbre derivada de que dicha incompetencia no es clara, evidente o notoria, los sujetos obligados hagan entrega de un documento con el que se determine que no cuentan con las atribuciones para generar, poseer o administrar lo requerido por los solicitantes, esto con apego al el principio de certeza establecido en el artículo 9 fracción I de la Ley estatal.</w:t>
      </w:r>
    </w:p>
    <w:p w14:paraId="08C606C9" w14:textId="77777777" w:rsidR="00394872" w:rsidRPr="00F53F04" w:rsidRDefault="00394872" w:rsidP="00394872">
      <w:pPr>
        <w:spacing w:line="360" w:lineRule="auto"/>
        <w:ind w:right="39"/>
        <w:jc w:val="both"/>
        <w:rPr>
          <w:rFonts w:ascii="Palatino Linotype" w:eastAsia="Palatino Linotype" w:hAnsi="Palatino Linotype" w:cs="Palatino Linotype"/>
          <w:bCs/>
          <w:sz w:val="24"/>
          <w:szCs w:val="24"/>
        </w:rPr>
      </w:pPr>
      <w:r w:rsidRPr="00F53F04">
        <w:rPr>
          <w:rFonts w:ascii="Palatino Linotype" w:eastAsia="Palatino Linotype" w:hAnsi="Palatino Linotype" w:cs="Palatino Linotype"/>
          <w:bCs/>
          <w:sz w:val="24"/>
          <w:szCs w:val="24"/>
        </w:rPr>
        <w:t xml:space="preserve">Cabe señalar que este Instituto también ordenaba la entrega del acuerdo del Comité de Transparencia también se ordena cuando los sujetos obligados no hacen del conocimiento la incompetencia dentro del término de tres días establecido en el </w:t>
      </w:r>
      <w:r w:rsidRPr="00F53F04">
        <w:rPr>
          <w:rFonts w:ascii="Palatino Linotype" w:eastAsia="Palatino Linotype" w:hAnsi="Palatino Linotype" w:cs="Palatino Linotype"/>
          <w:bCs/>
          <w:sz w:val="24"/>
          <w:szCs w:val="24"/>
        </w:rPr>
        <w:lastRenderedPageBreak/>
        <w:t xml:space="preserve">artículo 167 referido anteriormente; no obstante, dado que la Ley de la materia no establece expresamente qué se debe realizar ante dicha situación, </w:t>
      </w:r>
      <w:r w:rsidRPr="00F53F04">
        <w:rPr>
          <w:rFonts w:ascii="Palatino Linotype" w:eastAsia="Palatino Linotype" w:hAnsi="Palatino Linotype" w:cs="Palatino Linotype"/>
          <w:b/>
          <w:sz w:val="24"/>
          <w:szCs w:val="24"/>
        </w:rPr>
        <w:t xml:space="preserve">se estima </w:t>
      </w:r>
      <w:r w:rsidRPr="00F53F04">
        <w:rPr>
          <w:rFonts w:ascii="Palatino Linotype" w:eastAsia="Palatino Linotype" w:hAnsi="Palatino Linotype" w:cs="Palatino Linotype"/>
          <w:bCs/>
          <w:sz w:val="24"/>
          <w:szCs w:val="24"/>
        </w:rPr>
        <w:t>innecesario continuar con el criterio de ordenar la entrega del acuerdo del Comité de Transparencia cuando los sujetos obligados rebasen los tres días y la incompetencia sea notoria, puesto que ordenar a los sujetos obligados emitir dicho acuerdo implica una carga a las autoridades en virtud de que la incompetencia ya fue declarada y ésta es clara y evidente.</w:t>
      </w:r>
    </w:p>
    <w:p w14:paraId="6289B36A" w14:textId="77777777" w:rsidR="00394872" w:rsidRPr="00F53F04" w:rsidRDefault="00394872" w:rsidP="00394872">
      <w:pPr>
        <w:spacing w:line="360" w:lineRule="auto"/>
        <w:ind w:right="39"/>
        <w:jc w:val="both"/>
        <w:rPr>
          <w:rFonts w:ascii="Palatino Linotype" w:eastAsia="Palatino Linotype" w:hAnsi="Palatino Linotype" w:cs="Palatino Linotype"/>
          <w:b/>
          <w:sz w:val="24"/>
          <w:szCs w:val="24"/>
          <w:u w:val="single"/>
          <w:lang w:val="es-ES"/>
        </w:rPr>
      </w:pPr>
      <w:r w:rsidRPr="00F53F04">
        <w:rPr>
          <w:rFonts w:ascii="Palatino Linotype" w:eastAsia="Palatino Linotype" w:hAnsi="Palatino Linotype" w:cs="Palatino Linotype"/>
          <w:b/>
          <w:sz w:val="24"/>
          <w:szCs w:val="24"/>
          <w:u w:val="single"/>
          <w:lang w:val="es-ES"/>
        </w:rPr>
        <w:t>En conclusión, se estima que el acuerdo del Comité de Transparencia sólo debe ser ordenado cuando la incompetencia no sea notoria, o bien, cuando mediante el estudio correspondiente del caso en concreto se determine que existen facultades concurrentes entre dos o más sujetos obligados para generar, poseer o administrar la información solicitada.</w:t>
      </w:r>
    </w:p>
    <w:p w14:paraId="6EA5FA20" w14:textId="6E9BBC3E" w:rsidR="00394872" w:rsidRPr="00F53F04" w:rsidRDefault="00394872" w:rsidP="00E66CD8">
      <w:pPr>
        <w:spacing w:after="240" w:line="360" w:lineRule="auto"/>
        <w:jc w:val="both"/>
        <w:rPr>
          <w:rFonts w:ascii="Palatino Linotype" w:hAnsi="Palatino Linotype" w:cs="Arial"/>
          <w:color w:val="000000"/>
          <w:sz w:val="24"/>
          <w:szCs w:val="24"/>
          <w:lang w:val="es-ES_tradnl"/>
        </w:rPr>
      </w:pPr>
      <w:r w:rsidRPr="00F53F04">
        <w:rPr>
          <w:rFonts w:ascii="Palatino Linotype" w:hAnsi="Palatino Linotype" w:cs="Arial"/>
          <w:color w:val="000000"/>
          <w:sz w:val="24"/>
          <w:szCs w:val="24"/>
          <w:lang w:val="es-ES"/>
        </w:rPr>
        <w:t xml:space="preserve">De esta manera, </w:t>
      </w:r>
      <w:r w:rsidR="00722F41" w:rsidRPr="00F53F04">
        <w:rPr>
          <w:rFonts w:ascii="Palatino Linotype" w:hAnsi="Palatino Linotype" w:cs="Arial"/>
          <w:color w:val="000000"/>
          <w:sz w:val="24"/>
          <w:szCs w:val="24"/>
          <w:lang w:val="es-ES"/>
        </w:rPr>
        <w:t xml:space="preserve">en el caso en particular la incompetencia es evidente, clara y notoria, resultando innecesario </w:t>
      </w:r>
      <w:r w:rsidR="00722F41" w:rsidRPr="00F53F04">
        <w:rPr>
          <w:rFonts w:ascii="Palatino Linotype" w:hAnsi="Palatino Linotype"/>
          <w:sz w:val="24"/>
          <w:szCs w:val="24"/>
        </w:rPr>
        <w:t>hacer entrega del documento con el que se determine que no cuenta con las atribuciones para generar, poseer o administrar lo requerido, aún y cuando no se observó de forma diligente el plazo previsto en el artículo 167 de la ley de transparencia local. Por ello, ordenar al sujeto obligado emitir dicho acuerdo implicaría una carga a la autoridad en virtud de que la incompetencia ya fue declarada y ésta es clara y evidente</w:t>
      </w:r>
    </w:p>
    <w:p w14:paraId="3EC2F20F" w14:textId="77777777" w:rsidR="005C73EF" w:rsidRPr="00F53F04" w:rsidRDefault="005C73EF" w:rsidP="005C73EF">
      <w:pPr>
        <w:spacing w:line="360" w:lineRule="auto"/>
        <w:contextualSpacing/>
        <w:jc w:val="both"/>
        <w:rPr>
          <w:rFonts w:ascii="Palatino Linotype" w:hAnsi="Palatino Linotype" w:cs="Arial"/>
          <w:sz w:val="24"/>
          <w:szCs w:val="24"/>
        </w:rPr>
      </w:pPr>
      <w:r w:rsidRPr="00F53F04">
        <w:rPr>
          <w:rFonts w:ascii="Palatino Linotype" w:hAnsi="Palatino Linotype" w:cs="Arial"/>
          <w:noProof/>
          <w:color w:val="000000"/>
          <w:sz w:val="24"/>
          <w:lang w:eastAsia="es-MX"/>
        </w:rPr>
        <w:t xml:space="preserve">En virtud de lo anterior, este Órgano Garante arriba a la conclusión de que la respuesta primigenia del </w:t>
      </w:r>
      <w:r w:rsidRPr="00F53F04">
        <w:rPr>
          <w:rFonts w:ascii="Palatino Linotype" w:hAnsi="Palatino Linotype" w:cs="Arial"/>
          <w:b/>
          <w:noProof/>
          <w:color w:val="000000"/>
          <w:sz w:val="24"/>
          <w:lang w:eastAsia="es-MX"/>
        </w:rPr>
        <w:t xml:space="preserve">Sujeto Obligado </w:t>
      </w:r>
      <w:r w:rsidRPr="00F53F04">
        <w:rPr>
          <w:rFonts w:ascii="Palatino Linotype" w:hAnsi="Palatino Linotype" w:cs="Arial"/>
          <w:noProof/>
          <w:color w:val="000000"/>
          <w:sz w:val="24"/>
          <w:lang w:eastAsia="es-MX"/>
        </w:rPr>
        <w:t xml:space="preserve">se encuentra dotada de los principios de </w:t>
      </w:r>
      <w:r w:rsidRPr="00F53F04">
        <w:rPr>
          <w:rFonts w:ascii="Palatino Linotype" w:hAnsi="Palatino Linotype" w:cs="Arial"/>
          <w:sz w:val="24"/>
          <w:szCs w:val="24"/>
        </w:rPr>
        <w:t xml:space="preserve">congruencia y exhaustividad, los cuales a toda luz garantizan el derecho de acceso a la información pública. Robustece lo anterior el criterio </w:t>
      </w:r>
      <w:r w:rsidRPr="00F53F04">
        <w:rPr>
          <w:rFonts w:ascii="Palatino Linotype" w:hAnsi="Palatino Linotype" w:cs="Arial"/>
          <w:b/>
          <w:sz w:val="24"/>
          <w:szCs w:val="24"/>
        </w:rPr>
        <w:t xml:space="preserve">02/17 </w:t>
      </w:r>
      <w:r w:rsidRPr="00F53F04">
        <w:rPr>
          <w:rFonts w:ascii="Palatino Linotype" w:hAnsi="Palatino Linotype" w:cs="Arial"/>
          <w:sz w:val="24"/>
          <w:szCs w:val="24"/>
        </w:rPr>
        <w:t xml:space="preserve">del Instituto Nacional de Transparencia, </w:t>
      </w:r>
      <w:r w:rsidRPr="00F53F04">
        <w:rPr>
          <w:rFonts w:ascii="Palatino Linotype" w:hAnsi="Palatino Linotype" w:cs="Arial"/>
          <w:sz w:val="24"/>
          <w:szCs w:val="24"/>
        </w:rPr>
        <w:lastRenderedPageBreak/>
        <w:t xml:space="preserve">Acceso a la Información y Protección de Datos Personales que dispone a la literalidad lo siguiente: </w:t>
      </w:r>
    </w:p>
    <w:p w14:paraId="57CCEE88" w14:textId="77777777" w:rsidR="005C73EF" w:rsidRPr="00F53F04" w:rsidRDefault="005C73EF" w:rsidP="005C73EF">
      <w:pPr>
        <w:spacing w:before="240" w:line="360" w:lineRule="auto"/>
        <w:ind w:left="851" w:right="851"/>
        <w:jc w:val="both"/>
        <w:rPr>
          <w:rFonts w:ascii="Palatino Linotype" w:hAnsi="Palatino Linotype" w:cs="Arial"/>
          <w:b/>
          <w:i/>
        </w:rPr>
      </w:pPr>
      <w:r w:rsidRPr="00F53F04">
        <w:rPr>
          <w:rFonts w:ascii="Palatino Linotype" w:hAnsi="Palatino Linotype" w:cs="Arial"/>
          <w:b/>
          <w:i/>
        </w:rPr>
        <w:t xml:space="preserve">“CONGRUENCIA Y EXHAUSTIVIDAD. SUS ALCANCES PARA GARANTIZAR EL DERECHO DE ACCESO A LA INFORMACIÓN. </w:t>
      </w:r>
    </w:p>
    <w:p w14:paraId="6BE7C360" w14:textId="77777777" w:rsidR="005C73EF" w:rsidRPr="00F53F04" w:rsidRDefault="005C73EF" w:rsidP="005C73EF">
      <w:pPr>
        <w:spacing w:before="240" w:line="360" w:lineRule="auto"/>
        <w:ind w:left="851" w:right="851"/>
        <w:jc w:val="both"/>
        <w:rPr>
          <w:rFonts w:ascii="Palatino Linotype" w:hAnsi="Palatino Linotype" w:cs="Arial"/>
          <w:i/>
        </w:rPr>
      </w:pPr>
      <w:r w:rsidRPr="00F53F04">
        <w:rPr>
          <w:rFonts w:ascii="Palatino Linotype" w:hAnsi="Palatino Linotype" w:cs="Arial"/>
          <w:i/>
        </w:rPr>
        <w:t xml:space="preserve">De conformidad con el artículo </w:t>
      </w:r>
      <w:r w:rsidRPr="00F53F04">
        <w:rPr>
          <w:rFonts w:ascii="Palatino Linotype" w:hAnsi="Palatino Linotype"/>
          <w:i/>
          <w:lang w:val="es-ES_tradnl"/>
        </w:rPr>
        <w:t>3 de la Ley Federal de Procedimiento Administrativo</w:t>
      </w:r>
      <w:r w:rsidRPr="00F53F04">
        <w:rPr>
          <w:rFonts w:ascii="Palatino Linotype" w:hAnsi="Palatino Linotype" w:cs="Arial"/>
          <w:i/>
        </w:rPr>
        <w:t>, de aplicación supletoria a la Ley Federal de Transparencia y Acceso a la Información Pública, en términos de su artículo 7</w:t>
      </w:r>
      <w:r w:rsidRPr="00F53F04">
        <w:rPr>
          <w:rFonts w:ascii="Palatino Linotype" w:hAnsi="Palatino Linotype" w:cs="Arial"/>
          <w:b/>
          <w:i/>
          <w:u w:val="single"/>
        </w:rPr>
        <w:t>; todo acto administrativo debe cumplir con los principios de congruencia y exhaustividad.</w:t>
      </w:r>
      <w:r w:rsidRPr="00F53F04">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53F3043" w14:textId="77777777" w:rsidR="005C73EF" w:rsidRPr="00F53F04" w:rsidRDefault="005C73EF">
      <w:pPr>
        <w:pStyle w:val="Prrafodelista"/>
        <w:numPr>
          <w:ilvl w:val="0"/>
          <w:numId w:val="3"/>
        </w:numPr>
        <w:spacing w:before="240" w:line="360" w:lineRule="auto"/>
        <w:ind w:right="851"/>
        <w:jc w:val="both"/>
        <w:rPr>
          <w:rFonts w:ascii="Palatino Linotype" w:hAnsi="Palatino Linotype" w:cs="Arial"/>
          <w:i/>
        </w:rPr>
      </w:pPr>
      <w:r w:rsidRPr="00F53F04">
        <w:rPr>
          <w:rFonts w:ascii="Palatino Linotype" w:hAnsi="Palatino Linotype" w:cs="Arial"/>
          <w:i/>
        </w:rPr>
        <w:t xml:space="preserve">RRA 0003/16 Comisión Nacional de las Zonas Áridas. 29 de junio de 2016. Por unanimidad. Comisionado Ponente Oscar Mauricio Guerra Ford. </w:t>
      </w:r>
    </w:p>
    <w:p w14:paraId="542B53E1" w14:textId="77777777" w:rsidR="005C73EF" w:rsidRPr="00F53F04" w:rsidRDefault="005C73EF">
      <w:pPr>
        <w:pStyle w:val="Prrafodelista"/>
        <w:numPr>
          <w:ilvl w:val="0"/>
          <w:numId w:val="3"/>
        </w:numPr>
        <w:spacing w:before="240" w:line="360" w:lineRule="auto"/>
        <w:ind w:right="851"/>
        <w:jc w:val="both"/>
        <w:rPr>
          <w:rFonts w:ascii="Palatino Linotype" w:hAnsi="Palatino Linotype" w:cs="Arial"/>
          <w:i/>
        </w:rPr>
      </w:pPr>
      <w:r w:rsidRPr="00F53F04">
        <w:rPr>
          <w:rFonts w:ascii="Palatino Linotype" w:hAnsi="Palatino Linotype" w:cs="Arial"/>
          <w:i/>
        </w:rPr>
        <w:t xml:space="preserve">RRA 0100/16. Sindicato Nacional de Trabajadores de la Educación. 13 de julio de 2016. Por unanimidad. Comisionada Ponente Areli Cano Guadiana. </w:t>
      </w:r>
    </w:p>
    <w:p w14:paraId="1D3DBAE7" w14:textId="77777777" w:rsidR="005C73EF" w:rsidRPr="00F53F04" w:rsidRDefault="005C73EF">
      <w:pPr>
        <w:pStyle w:val="Prrafodelista"/>
        <w:numPr>
          <w:ilvl w:val="0"/>
          <w:numId w:val="3"/>
        </w:numPr>
        <w:spacing w:before="240" w:line="360" w:lineRule="auto"/>
        <w:ind w:right="851"/>
        <w:jc w:val="both"/>
        <w:rPr>
          <w:rFonts w:ascii="Palatino Linotype" w:hAnsi="Palatino Linotype"/>
          <w:b/>
          <w:lang w:val="es-ES_tradnl"/>
        </w:rPr>
      </w:pPr>
      <w:r w:rsidRPr="00F53F04">
        <w:rPr>
          <w:rFonts w:ascii="Palatino Linotype" w:hAnsi="Palatino Linotype" w:cs="Arial"/>
          <w:i/>
        </w:rPr>
        <w:lastRenderedPageBreak/>
        <w:t xml:space="preserve">RRA 1419/16 Secretaría de Educación Pública. 14 de septiembre de 2016. Por unanimidad. Comisionado Ponente Rosendoevgueni Monterrey Chepov.” </w:t>
      </w:r>
      <w:r w:rsidRPr="00F53F04">
        <w:rPr>
          <w:rFonts w:ascii="Palatino Linotype" w:hAnsi="Palatino Linotype"/>
          <w:b/>
          <w:i/>
          <w:lang w:val="es-ES_tradnl"/>
        </w:rPr>
        <w:t>(Sic)</w:t>
      </w:r>
    </w:p>
    <w:p w14:paraId="6437F36D" w14:textId="77777777" w:rsidR="005C73EF" w:rsidRPr="00F53F04" w:rsidRDefault="005C73EF" w:rsidP="005C73EF">
      <w:pPr>
        <w:spacing w:after="0" w:line="360" w:lineRule="auto"/>
        <w:jc w:val="both"/>
        <w:rPr>
          <w:rFonts w:ascii="Palatino Linotype" w:hAnsi="Palatino Linotype" w:cs="Arial"/>
          <w:noProof/>
          <w:color w:val="000000"/>
          <w:sz w:val="24"/>
          <w:lang w:eastAsia="es-MX"/>
        </w:rPr>
      </w:pPr>
    </w:p>
    <w:p w14:paraId="51828FB0" w14:textId="77777777" w:rsidR="005C73EF" w:rsidRPr="00F53F04" w:rsidRDefault="005C73EF" w:rsidP="005C73EF">
      <w:pPr>
        <w:spacing w:after="0" w:line="360" w:lineRule="auto"/>
        <w:jc w:val="both"/>
        <w:rPr>
          <w:rFonts w:ascii="Palatino Linotype" w:hAnsi="Palatino Linotype" w:cs="Arial"/>
          <w:noProof/>
          <w:color w:val="000000"/>
          <w:sz w:val="24"/>
          <w:lang w:eastAsia="es-MX"/>
        </w:rPr>
      </w:pPr>
    </w:p>
    <w:p w14:paraId="18CF2CC7" w14:textId="77777777" w:rsidR="005C73EF" w:rsidRPr="00F53F04" w:rsidRDefault="005C73EF" w:rsidP="005C73EF">
      <w:pPr>
        <w:spacing w:after="0" w:line="360" w:lineRule="auto"/>
        <w:jc w:val="both"/>
        <w:rPr>
          <w:rFonts w:ascii="Palatino Linotype" w:hAnsi="Palatino Linotype" w:cs="Arial"/>
          <w:noProof/>
          <w:color w:val="000000"/>
          <w:sz w:val="24"/>
          <w:lang w:eastAsia="es-MX"/>
        </w:rPr>
      </w:pPr>
      <w:r w:rsidRPr="00F53F04">
        <w:rPr>
          <w:rFonts w:ascii="Palatino Linotype" w:hAnsi="Palatino Linotype" w:cs="Arial"/>
          <w:noProof/>
          <w:color w:val="000000"/>
          <w:sz w:val="24"/>
          <w:lang w:eastAsia="es-MX"/>
        </w:rPr>
        <w:t xml:space="preserve">Con base en lo anteriormente expuesto, se arriba a la conclusión de que la respuesta del </w:t>
      </w:r>
      <w:r w:rsidRPr="00F53F04">
        <w:rPr>
          <w:rFonts w:ascii="Palatino Linotype" w:hAnsi="Palatino Linotype" w:cs="Arial"/>
          <w:b/>
          <w:noProof/>
          <w:color w:val="000000"/>
          <w:sz w:val="24"/>
          <w:lang w:eastAsia="es-MX"/>
        </w:rPr>
        <w:t xml:space="preserve">Sujeto Obligado </w:t>
      </w:r>
      <w:r w:rsidRPr="00F53F04">
        <w:rPr>
          <w:rFonts w:ascii="Palatino Linotype" w:hAnsi="Palatino Linotype" w:cs="Arial"/>
          <w:noProof/>
          <w:color w:val="000000"/>
          <w:sz w:val="24"/>
          <w:lang w:eastAsia="es-MX"/>
        </w:rPr>
        <w:t xml:space="preserve">colmó el derecho de acceso a la información ejercido por el particular. </w:t>
      </w:r>
    </w:p>
    <w:p w14:paraId="4D996973" w14:textId="1CF742C1" w:rsidR="00F746E2" w:rsidRPr="00F53F04" w:rsidRDefault="00F746E2" w:rsidP="00F746E2">
      <w:pPr>
        <w:tabs>
          <w:tab w:val="left" w:pos="709"/>
        </w:tabs>
        <w:spacing w:before="240" w:line="360" w:lineRule="auto"/>
        <w:ind w:right="51"/>
        <w:jc w:val="both"/>
        <w:rPr>
          <w:rFonts w:ascii="Palatino Linotype" w:hAnsi="Palatino Linotype"/>
          <w:sz w:val="24"/>
          <w:szCs w:val="24"/>
        </w:rPr>
      </w:pPr>
      <w:r w:rsidRPr="00F53F04">
        <w:rPr>
          <w:rFonts w:ascii="Palatino Linotype" w:hAnsi="Palatino Linotype"/>
          <w:sz w:val="24"/>
          <w:szCs w:val="24"/>
        </w:rPr>
        <w:t>Finalmente, con independencia de los argumentos previamente expuestos, se dejan a salvo los derechos del</w:t>
      </w:r>
      <w:r w:rsidRPr="00F53F04">
        <w:rPr>
          <w:rFonts w:ascii="Palatino Linotype" w:hAnsi="Palatino Linotype"/>
          <w:b/>
          <w:sz w:val="24"/>
          <w:szCs w:val="24"/>
        </w:rPr>
        <w:t xml:space="preserve"> Recurrente </w:t>
      </w:r>
      <w:r w:rsidRPr="00F53F04">
        <w:rPr>
          <w:rFonts w:ascii="Palatino Linotype" w:hAnsi="Palatino Linotype"/>
          <w:sz w:val="24"/>
          <w:szCs w:val="24"/>
        </w:rPr>
        <w:t xml:space="preserve">para ejercer su derecho de acceso a la información, realizando una nueva solicitud al </w:t>
      </w:r>
      <w:r w:rsidRPr="00F53F04">
        <w:rPr>
          <w:rFonts w:ascii="Palatino Linotype" w:hAnsi="Palatino Linotype"/>
          <w:b/>
          <w:bCs/>
          <w:sz w:val="24"/>
          <w:szCs w:val="24"/>
        </w:rPr>
        <w:t xml:space="preserve">Sujeto Obligado </w:t>
      </w:r>
      <w:r w:rsidRPr="00F53F04">
        <w:rPr>
          <w:rFonts w:ascii="Palatino Linotype" w:hAnsi="Palatino Linotype"/>
          <w:sz w:val="24"/>
          <w:szCs w:val="24"/>
        </w:rPr>
        <w:t xml:space="preserve">estimado competente para atender sus requerimientos. </w:t>
      </w:r>
    </w:p>
    <w:p w14:paraId="44E6CB6C" w14:textId="54B7CD29" w:rsidR="00AB5ED5" w:rsidRPr="00F53F04" w:rsidRDefault="005C73EF" w:rsidP="005C73EF">
      <w:pPr>
        <w:spacing w:after="0" w:line="360" w:lineRule="auto"/>
        <w:jc w:val="both"/>
        <w:rPr>
          <w:rFonts w:ascii="Palatino Linotype" w:hAnsi="Palatino Linotype"/>
          <w:bCs/>
          <w:sz w:val="24"/>
          <w:szCs w:val="24"/>
        </w:rPr>
      </w:pPr>
      <w:r w:rsidRPr="00F53F04">
        <w:rPr>
          <w:rFonts w:ascii="Palatino Linotype" w:hAnsi="Palatino Linotype"/>
          <w:sz w:val="24"/>
          <w:szCs w:val="24"/>
        </w:rPr>
        <w:t xml:space="preserve">En mérito de lo expuesto en líneas anteriores, resultan infundados los motivos de inconformidad que arguye </w:t>
      </w:r>
      <w:r w:rsidRPr="00F53F04">
        <w:rPr>
          <w:rFonts w:ascii="Palatino Linotype" w:hAnsi="Palatino Linotype"/>
          <w:b/>
          <w:sz w:val="24"/>
          <w:szCs w:val="24"/>
        </w:rPr>
        <w:t xml:space="preserve">El Recurrente </w:t>
      </w:r>
      <w:r w:rsidRPr="00F53F04">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sidRPr="00F53F04">
        <w:rPr>
          <w:rFonts w:ascii="Palatino Linotype" w:hAnsi="Palatino Linotype"/>
          <w:b/>
          <w:sz w:val="24"/>
          <w:szCs w:val="24"/>
        </w:rPr>
        <w:t xml:space="preserve">CONFIRMA </w:t>
      </w:r>
      <w:r w:rsidRPr="00F53F04">
        <w:rPr>
          <w:rFonts w:ascii="Palatino Linotype" w:hAnsi="Palatino Linotype"/>
          <w:bCs/>
          <w:sz w:val="24"/>
          <w:szCs w:val="24"/>
        </w:rPr>
        <w:t xml:space="preserve">la respuesta a la solicitud de información número </w:t>
      </w:r>
      <w:r w:rsidR="0057326C" w:rsidRPr="00F53F04">
        <w:rPr>
          <w:rFonts w:ascii="Palatino Linotype" w:hAnsi="Palatino Linotype"/>
          <w:b/>
          <w:sz w:val="24"/>
          <w:szCs w:val="24"/>
        </w:rPr>
        <w:t>00007/TEPOTZOT/IP/2026</w:t>
      </w:r>
      <w:r w:rsidR="00AB5ED5" w:rsidRPr="00F53F04">
        <w:rPr>
          <w:rFonts w:ascii="Palatino Linotype" w:hAnsi="Palatino Linotype"/>
          <w:b/>
          <w:sz w:val="24"/>
          <w:szCs w:val="24"/>
        </w:rPr>
        <w:t xml:space="preserve"> </w:t>
      </w:r>
      <w:r w:rsidR="00AB5ED5" w:rsidRPr="00F53F04">
        <w:rPr>
          <w:rFonts w:ascii="Palatino Linotype" w:hAnsi="Palatino Linotype"/>
          <w:bCs/>
          <w:sz w:val="24"/>
          <w:szCs w:val="24"/>
        </w:rPr>
        <w:t xml:space="preserve">que ha sido materia del presente fallo. </w:t>
      </w:r>
    </w:p>
    <w:p w14:paraId="20F9FC44" w14:textId="77777777" w:rsidR="005C73EF" w:rsidRPr="00F53F04" w:rsidRDefault="005C73EF" w:rsidP="005C73EF">
      <w:pPr>
        <w:tabs>
          <w:tab w:val="left" w:pos="709"/>
        </w:tabs>
        <w:spacing w:before="240" w:line="360" w:lineRule="auto"/>
        <w:ind w:right="51"/>
        <w:jc w:val="both"/>
        <w:rPr>
          <w:rFonts w:ascii="Palatino Linotype" w:hAnsi="Palatino Linotype"/>
          <w:sz w:val="24"/>
          <w:szCs w:val="24"/>
        </w:rPr>
      </w:pPr>
      <w:r w:rsidRPr="00F53F04">
        <w:rPr>
          <w:rFonts w:ascii="Palatino Linotype" w:hAnsi="Palatino Linotype"/>
          <w:sz w:val="24"/>
          <w:szCs w:val="24"/>
        </w:rPr>
        <w:t xml:space="preserve">Por lo antes expuesto y fundado es de resolverse y, </w:t>
      </w:r>
    </w:p>
    <w:p w14:paraId="07AE58E9" w14:textId="77777777" w:rsidR="00722F41" w:rsidRPr="00F53F04" w:rsidRDefault="00722F41" w:rsidP="005C73EF">
      <w:pPr>
        <w:tabs>
          <w:tab w:val="left" w:pos="709"/>
        </w:tabs>
        <w:spacing w:before="240" w:line="360" w:lineRule="auto"/>
        <w:ind w:right="51"/>
        <w:jc w:val="both"/>
        <w:rPr>
          <w:rFonts w:ascii="Palatino Linotype" w:hAnsi="Palatino Linotype"/>
          <w:sz w:val="24"/>
          <w:szCs w:val="24"/>
        </w:rPr>
      </w:pPr>
    </w:p>
    <w:p w14:paraId="5EF12998" w14:textId="77777777" w:rsidR="00AB5ED5" w:rsidRPr="00F53F04" w:rsidRDefault="00AB5ED5" w:rsidP="005C73EF">
      <w:pPr>
        <w:tabs>
          <w:tab w:val="left" w:pos="709"/>
        </w:tabs>
        <w:spacing w:before="240" w:line="360" w:lineRule="auto"/>
        <w:ind w:right="51"/>
        <w:jc w:val="both"/>
        <w:rPr>
          <w:rFonts w:ascii="Palatino Linotype" w:hAnsi="Palatino Linotype"/>
          <w:sz w:val="24"/>
          <w:szCs w:val="24"/>
        </w:rPr>
      </w:pPr>
    </w:p>
    <w:p w14:paraId="512A73E3" w14:textId="285ABB07" w:rsidR="005C73EF" w:rsidRPr="00F53F04" w:rsidRDefault="005C73EF" w:rsidP="005C73EF">
      <w:pPr>
        <w:spacing w:before="240" w:line="360" w:lineRule="auto"/>
        <w:jc w:val="center"/>
        <w:rPr>
          <w:rFonts w:ascii="Palatino Linotype" w:eastAsia="Times New Roman" w:hAnsi="Palatino Linotype"/>
          <w:b/>
          <w:bCs/>
          <w:spacing w:val="60"/>
          <w:sz w:val="28"/>
          <w:lang w:val="es-ES_tradnl"/>
        </w:rPr>
      </w:pPr>
      <w:r w:rsidRPr="00F53F04">
        <w:rPr>
          <w:rFonts w:ascii="Palatino Linotype" w:eastAsia="Times New Roman" w:hAnsi="Palatino Linotype"/>
          <w:b/>
          <w:bCs/>
          <w:spacing w:val="60"/>
          <w:sz w:val="28"/>
          <w:lang w:val="es-ES_tradnl"/>
        </w:rPr>
        <w:lastRenderedPageBreak/>
        <w:t>SE    RESUELVE</w:t>
      </w:r>
    </w:p>
    <w:p w14:paraId="64ACBD5B" w14:textId="09B2A5A3" w:rsidR="005C73EF" w:rsidRPr="00F53F04" w:rsidRDefault="005C73EF" w:rsidP="005C73EF">
      <w:pPr>
        <w:spacing w:before="240" w:line="360" w:lineRule="auto"/>
        <w:jc w:val="both"/>
        <w:rPr>
          <w:rFonts w:ascii="Palatino Linotype" w:hAnsi="Palatino Linotype" w:cs="Arial"/>
          <w:sz w:val="24"/>
          <w:szCs w:val="24"/>
        </w:rPr>
      </w:pPr>
      <w:r w:rsidRPr="00F53F04">
        <w:rPr>
          <w:rFonts w:ascii="Palatino Linotype" w:hAnsi="Palatino Linotype" w:cs="Arial"/>
          <w:b/>
          <w:sz w:val="28"/>
          <w:szCs w:val="28"/>
          <w:lang w:val="es-ES_tradnl"/>
        </w:rPr>
        <w:t>PRIMERO.</w:t>
      </w:r>
      <w:r w:rsidRPr="00F53F04">
        <w:rPr>
          <w:rFonts w:ascii="Palatino Linotype" w:hAnsi="Palatino Linotype" w:cs="Arial"/>
          <w:lang w:val="es-ES_tradnl"/>
        </w:rPr>
        <w:t xml:space="preserve"> </w:t>
      </w:r>
      <w:r w:rsidRPr="00F53F04">
        <w:rPr>
          <w:rFonts w:ascii="Palatino Linotype" w:hAnsi="Palatino Linotype" w:cs="Arial"/>
          <w:sz w:val="24"/>
          <w:szCs w:val="24"/>
          <w:lang w:val="es-ES_tradnl"/>
        </w:rPr>
        <w:t xml:space="preserve">Se </w:t>
      </w:r>
      <w:r w:rsidRPr="00F53F04">
        <w:rPr>
          <w:rFonts w:ascii="Palatino Linotype" w:hAnsi="Palatino Linotype" w:cs="Arial"/>
          <w:b/>
          <w:sz w:val="24"/>
          <w:szCs w:val="24"/>
          <w:lang w:val="es-ES_tradnl"/>
        </w:rPr>
        <w:t xml:space="preserve">CONFIRMA </w:t>
      </w:r>
      <w:r w:rsidRPr="00F53F04">
        <w:rPr>
          <w:rFonts w:ascii="Palatino Linotype" w:hAnsi="Palatino Linotype" w:cs="Arial"/>
          <w:bCs/>
          <w:sz w:val="24"/>
          <w:szCs w:val="24"/>
          <w:lang w:val="es-ES_tradnl"/>
        </w:rPr>
        <w:t xml:space="preserve">la respuesta entregada por </w:t>
      </w:r>
      <w:r w:rsidRPr="00F53F04">
        <w:rPr>
          <w:rFonts w:ascii="Palatino Linotype" w:hAnsi="Palatino Linotype" w:cs="Arial"/>
          <w:b/>
          <w:sz w:val="24"/>
          <w:szCs w:val="24"/>
          <w:lang w:val="es-ES_tradnl"/>
        </w:rPr>
        <w:t xml:space="preserve">El Sujeto Obligado </w:t>
      </w:r>
      <w:r w:rsidRPr="00F53F04">
        <w:rPr>
          <w:rFonts w:ascii="Palatino Linotype" w:hAnsi="Palatino Linotype" w:cs="Arial"/>
          <w:bCs/>
          <w:sz w:val="24"/>
          <w:szCs w:val="24"/>
          <w:lang w:val="es-ES_tradnl"/>
        </w:rPr>
        <w:t xml:space="preserve">a la solicitud de información número </w:t>
      </w:r>
      <w:r w:rsidR="0057326C" w:rsidRPr="00F53F04">
        <w:rPr>
          <w:rFonts w:ascii="Palatino Linotype" w:hAnsi="Palatino Linotype"/>
          <w:b/>
          <w:sz w:val="24"/>
          <w:szCs w:val="24"/>
        </w:rPr>
        <w:t>00007/TEPOTZOT/IP/2026</w:t>
      </w:r>
      <w:r w:rsidR="00AB5ED5" w:rsidRPr="00F53F04">
        <w:rPr>
          <w:rFonts w:ascii="Palatino Linotype" w:hAnsi="Palatino Linotype"/>
          <w:b/>
          <w:sz w:val="24"/>
          <w:szCs w:val="24"/>
        </w:rPr>
        <w:t xml:space="preserve">, </w:t>
      </w:r>
      <w:r w:rsidR="00AB5ED5" w:rsidRPr="00F53F04">
        <w:rPr>
          <w:rFonts w:ascii="Palatino Linotype" w:hAnsi="Palatino Linotype"/>
          <w:bCs/>
          <w:sz w:val="24"/>
          <w:szCs w:val="24"/>
        </w:rPr>
        <w:t xml:space="preserve">por resultar infundados los </w:t>
      </w:r>
      <w:r w:rsidRPr="00F53F04">
        <w:rPr>
          <w:rFonts w:ascii="Palatino Linotype" w:hAnsi="Palatino Linotype" w:cs="Arial"/>
          <w:bCs/>
          <w:sz w:val="24"/>
          <w:szCs w:val="24"/>
          <w:lang w:val="es-ES_tradnl"/>
        </w:rPr>
        <w:t xml:space="preserve">motivos de inconformidad que arguye </w:t>
      </w:r>
      <w:r w:rsidRPr="00F53F04">
        <w:rPr>
          <w:rFonts w:ascii="Palatino Linotype" w:hAnsi="Palatino Linotype" w:cs="Arial"/>
          <w:b/>
          <w:sz w:val="24"/>
          <w:szCs w:val="24"/>
          <w:lang w:val="es-ES_tradnl"/>
        </w:rPr>
        <w:t xml:space="preserve">EL RECURRENTE, </w:t>
      </w:r>
      <w:r w:rsidRPr="00F53F04">
        <w:rPr>
          <w:rFonts w:ascii="Palatino Linotype" w:hAnsi="Palatino Linotype" w:cs="Arial"/>
          <w:bCs/>
          <w:sz w:val="24"/>
          <w:szCs w:val="24"/>
          <w:lang w:val="es-ES_tradnl"/>
        </w:rPr>
        <w:t xml:space="preserve">en términos del </w:t>
      </w:r>
      <w:r w:rsidRPr="00F53F04">
        <w:rPr>
          <w:rFonts w:ascii="Palatino Linotype" w:hAnsi="Palatino Linotype" w:cs="Arial"/>
          <w:b/>
          <w:sz w:val="24"/>
          <w:szCs w:val="24"/>
        </w:rPr>
        <w:t>Considerando CUARTO</w:t>
      </w:r>
      <w:r w:rsidRPr="00F53F04">
        <w:rPr>
          <w:rFonts w:ascii="Palatino Linotype" w:hAnsi="Palatino Linotype" w:cs="Arial"/>
          <w:sz w:val="24"/>
          <w:szCs w:val="24"/>
        </w:rPr>
        <w:t xml:space="preserve"> de la presente resolución.</w:t>
      </w:r>
    </w:p>
    <w:p w14:paraId="2ED72F82" w14:textId="77777777" w:rsidR="00AB5ED5" w:rsidRPr="00F53F04" w:rsidRDefault="00AB5ED5" w:rsidP="005C73EF">
      <w:pPr>
        <w:spacing w:before="240" w:line="360" w:lineRule="auto"/>
        <w:jc w:val="both"/>
        <w:rPr>
          <w:rFonts w:ascii="Palatino Linotype" w:hAnsi="Palatino Linotype" w:cs="Arial"/>
          <w:sz w:val="24"/>
          <w:szCs w:val="24"/>
        </w:rPr>
      </w:pPr>
    </w:p>
    <w:p w14:paraId="78E9B404" w14:textId="121EC09C" w:rsidR="005C73EF" w:rsidRPr="00F53F04" w:rsidRDefault="005C73EF" w:rsidP="005C73EF">
      <w:pPr>
        <w:autoSpaceDE w:val="0"/>
        <w:autoSpaceDN w:val="0"/>
        <w:adjustRightInd w:val="0"/>
        <w:spacing w:before="240" w:line="360" w:lineRule="auto"/>
        <w:jc w:val="both"/>
        <w:rPr>
          <w:rFonts w:ascii="Palatino Linotype" w:hAnsi="Palatino Linotype" w:cs="Arial"/>
          <w:b/>
          <w:sz w:val="24"/>
          <w:szCs w:val="24"/>
        </w:rPr>
      </w:pPr>
      <w:r w:rsidRPr="00F53F04">
        <w:rPr>
          <w:rFonts w:ascii="Palatino Linotype" w:hAnsi="Palatino Linotype" w:cs="Arial"/>
          <w:b/>
          <w:sz w:val="28"/>
          <w:szCs w:val="28"/>
        </w:rPr>
        <w:t>SEGUNDO.</w:t>
      </w:r>
      <w:r w:rsidRPr="00F53F04">
        <w:rPr>
          <w:rFonts w:ascii="Palatino Linotype" w:hAnsi="Palatino Linotype" w:cs="Arial"/>
          <w:b/>
          <w:sz w:val="24"/>
          <w:szCs w:val="24"/>
        </w:rPr>
        <w:t xml:space="preserve"> Notifíquese</w:t>
      </w:r>
      <w:r w:rsidRPr="00F53F04">
        <w:rPr>
          <w:rFonts w:ascii="Palatino Linotype" w:hAnsi="Palatino Linotype" w:cs="Arial"/>
          <w:b/>
          <w:i/>
          <w:sz w:val="24"/>
          <w:szCs w:val="24"/>
        </w:rPr>
        <w:t xml:space="preserve"> </w:t>
      </w:r>
      <w:r w:rsidRPr="00F53F04">
        <w:rPr>
          <w:rFonts w:ascii="Palatino Linotype" w:hAnsi="Palatino Linotype" w:cs="Arial"/>
          <w:sz w:val="24"/>
          <w:szCs w:val="24"/>
        </w:rPr>
        <w:t xml:space="preserve">la presente resolución al Titular de la Unidad de Transparencia del </w:t>
      </w:r>
      <w:r w:rsidRPr="00F53F04">
        <w:rPr>
          <w:rFonts w:ascii="Palatino Linotype" w:hAnsi="Palatino Linotype" w:cs="Arial"/>
          <w:b/>
          <w:sz w:val="24"/>
          <w:szCs w:val="24"/>
        </w:rPr>
        <w:t xml:space="preserve">SUJETO OBLIGADO </w:t>
      </w:r>
      <w:r w:rsidRPr="00F53F04">
        <w:rPr>
          <w:rFonts w:ascii="Palatino Linotype" w:hAnsi="Palatino Linotype" w:cs="Arial"/>
          <w:sz w:val="24"/>
          <w:szCs w:val="24"/>
        </w:rPr>
        <w:t xml:space="preserve">a través del Sistema de Acceso a la Información Mexiquense </w:t>
      </w:r>
      <w:r w:rsidRPr="00F53F04">
        <w:rPr>
          <w:rFonts w:ascii="Palatino Linotype" w:hAnsi="Palatino Linotype" w:cs="Arial"/>
          <w:b/>
          <w:sz w:val="24"/>
          <w:szCs w:val="24"/>
        </w:rPr>
        <w:t xml:space="preserve">(SAIMEX).  </w:t>
      </w:r>
    </w:p>
    <w:p w14:paraId="729EC116" w14:textId="77777777" w:rsidR="00722F41" w:rsidRPr="00F53F04" w:rsidRDefault="00722F41" w:rsidP="005C73EF">
      <w:pPr>
        <w:autoSpaceDE w:val="0"/>
        <w:autoSpaceDN w:val="0"/>
        <w:adjustRightInd w:val="0"/>
        <w:spacing w:before="240" w:line="360" w:lineRule="auto"/>
        <w:jc w:val="both"/>
        <w:rPr>
          <w:rFonts w:ascii="Palatino Linotype" w:hAnsi="Palatino Linotype" w:cs="Arial"/>
          <w:b/>
          <w:sz w:val="24"/>
          <w:szCs w:val="24"/>
        </w:rPr>
      </w:pPr>
    </w:p>
    <w:p w14:paraId="3837B2E7" w14:textId="77777777" w:rsidR="005C73EF" w:rsidRPr="00F53F04" w:rsidRDefault="005C73EF" w:rsidP="005C73EF">
      <w:pPr>
        <w:autoSpaceDE w:val="0"/>
        <w:autoSpaceDN w:val="0"/>
        <w:adjustRightInd w:val="0"/>
        <w:spacing w:before="240" w:line="360" w:lineRule="auto"/>
        <w:jc w:val="both"/>
        <w:rPr>
          <w:rFonts w:ascii="Palatino Linotype" w:hAnsi="Palatino Linotype" w:cs="Arial"/>
          <w:b/>
          <w:sz w:val="24"/>
          <w:szCs w:val="24"/>
        </w:rPr>
      </w:pPr>
      <w:r w:rsidRPr="00F53F04">
        <w:rPr>
          <w:rFonts w:ascii="Palatino Linotype" w:hAnsi="Palatino Linotype" w:cs="Arial"/>
          <w:b/>
          <w:sz w:val="28"/>
          <w:szCs w:val="28"/>
        </w:rPr>
        <w:t>TERCERO</w:t>
      </w:r>
      <w:r w:rsidRPr="00F53F04">
        <w:rPr>
          <w:rFonts w:ascii="Palatino Linotype" w:hAnsi="Palatino Linotype" w:cs="Arial"/>
          <w:sz w:val="28"/>
          <w:szCs w:val="28"/>
        </w:rPr>
        <w:t>.</w:t>
      </w:r>
      <w:r w:rsidRPr="00F53F04">
        <w:rPr>
          <w:rFonts w:ascii="Palatino Linotype" w:hAnsi="Palatino Linotype" w:cs="Arial"/>
          <w:sz w:val="24"/>
          <w:szCs w:val="24"/>
        </w:rPr>
        <w:t xml:space="preserve"> </w:t>
      </w:r>
      <w:r w:rsidRPr="00F53F04">
        <w:rPr>
          <w:rFonts w:ascii="Palatino Linotype" w:hAnsi="Palatino Linotype" w:cs="Arial"/>
          <w:b/>
          <w:bCs/>
          <w:color w:val="222222"/>
          <w:sz w:val="24"/>
          <w:szCs w:val="24"/>
          <w:shd w:val="clear" w:color="auto" w:fill="FFFFFF"/>
          <w:lang w:val="es-ES"/>
        </w:rPr>
        <w:t>Notifíquese</w:t>
      </w:r>
      <w:r w:rsidRPr="00F53F04">
        <w:rPr>
          <w:rFonts w:ascii="Palatino Linotype" w:hAnsi="Palatino Linotype" w:cs="Arial"/>
          <w:sz w:val="24"/>
          <w:szCs w:val="24"/>
        </w:rPr>
        <w:t xml:space="preserve"> la presente resolución al</w:t>
      </w:r>
      <w:r w:rsidRPr="00F53F04">
        <w:rPr>
          <w:rFonts w:ascii="Palatino Linotype" w:hAnsi="Palatino Linotype" w:cs="Arial"/>
          <w:b/>
          <w:sz w:val="24"/>
          <w:szCs w:val="24"/>
        </w:rPr>
        <w:t xml:space="preserve"> RECURRENTE </w:t>
      </w:r>
      <w:r w:rsidRPr="00F53F04">
        <w:rPr>
          <w:rFonts w:ascii="Palatino Linotype" w:hAnsi="Palatino Linotype" w:cs="Arial"/>
          <w:sz w:val="24"/>
          <w:szCs w:val="24"/>
        </w:rPr>
        <w:t xml:space="preserve">a través del Sistema de Acceso a la Información Mexiquense </w:t>
      </w:r>
      <w:r w:rsidRPr="00F53F04">
        <w:rPr>
          <w:rFonts w:ascii="Palatino Linotype" w:hAnsi="Palatino Linotype" w:cs="Arial"/>
          <w:b/>
          <w:sz w:val="24"/>
          <w:szCs w:val="24"/>
        </w:rPr>
        <w:t xml:space="preserve">(SAIMEX). </w:t>
      </w:r>
    </w:p>
    <w:p w14:paraId="0DE8EF39" w14:textId="77777777" w:rsidR="00722F41" w:rsidRPr="00F53F04" w:rsidRDefault="00722F41" w:rsidP="005C73EF">
      <w:pPr>
        <w:autoSpaceDE w:val="0"/>
        <w:autoSpaceDN w:val="0"/>
        <w:adjustRightInd w:val="0"/>
        <w:spacing w:before="240" w:line="360" w:lineRule="auto"/>
        <w:jc w:val="both"/>
        <w:rPr>
          <w:rFonts w:ascii="Palatino Linotype" w:hAnsi="Palatino Linotype" w:cs="Arial"/>
          <w:b/>
          <w:sz w:val="24"/>
          <w:szCs w:val="24"/>
        </w:rPr>
      </w:pPr>
    </w:p>
    <w:p w14:paraId="13CFE856" w14:textId="77777777" w:rsidR="005C73EF" w:rsidRPr="00F53F04" w:rsidRDefault="005C73EF" w:rsidP="005C73EF">
      <w:pPr>
        <w:autoSpaceDE w:val="0"/>
        <w:autoSpaceDN w:val="0"/>
        <w:adjustRightInd w:val="0"/>
        <w:spacing w:before="240" w:line="360" w:lineRule="auto"/>
        <w:jc w:val="both"/>
        <w:rPr>
          <w:rFonts w:ascii="Palatino Linotype" w:hAnsi="Palatino Linotype" w:cs="Arial"/>
          <w:sz w:val="24"/>
          <w:szCs w:val="24"/>
        </w:rPr>
      </w:pPr>
      <w:r w:rsidRPr="00F53F04">
        <w:rPr>
          <w:rFonts w:ascii="Palatino Linotype" w:hAnsi="Palatino Linotype" w:cs="Arial"/>
          <w:b/>
          <w:sz w:val="28"/>
          <w:szCs w:val="28"/>
        </w:rPr>
        <w:t xml:space="preserve">CUARTO. </w:t>
      </w:r>
      <w:r w:rsidRPr="00F53F04">
        <w:rPr>
          <w:rFonts w:ascii="Palatino Linotype" w:hAnsi="Palatino Linotype" w:cs="Arial"/>
          <w:sz w:val="24"/>
          <w:szCs w:val="24"/>
        </w:rPr>
        <w:t>Se hace del conocimiento del</w:t>
      </w:r>
      <w:r w:rsidRPr="00F53F04">
        <w:rPr>
          <w:rFonts w:ascii="Palatino Linotype" w:hAnsi="Palatino Linotype" w:cs="Arial"/>
          <w:b/>
          <w:sz w:val="24"/>
          <w:szCs w:val="24"/>
        </w:rPr>
        <w:t xml:space="preserve"> RECURRENTE </w:t>
      </w:r>
      <w:r w:rsidRPr="00F53F04">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41791615" w14:textId="77777777" w:rsidR="005C73EF" w:rsidRPr="00F53F04" w:rsidRDefault="005C73EF" w:rsidP="005C73EF">
      <w:pPr>
        <w:spacing w:after="0" w:line="360" w:lineRule="auto"/>
        <w:jc w:val="both"/>
        <w:rPr>
          <w:rFonts w:ascii="Palatino Linotype" w:hAnsi="Palatino Linotype"/>
          <w:bCs/>
          <w:sz w:val="24"/>
          <w:szCs w:val="24"/>
        </w:rPr>
      </w:pPr>
    </w:p>
    <w:p w14:paraId="764CA0D2" w14:textId="4CC5B9FC" w:rsidR="00B4504F" w:rsidRPr="00F53F04" w:rsidRDefault="00F53F04" w:rsidP="00B4504F">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F53F04">
        <w:rPr>
          <w:rFonts w:ascii="Palatino Linotype" w:eastAsia="Palatino Linotype" w:hAnsi="Palatino Linotype" w:cs="Palatino Linotype"/>
          <w:color w:val="000000"/>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DE FEBRERO DE DOS MIL VEINTISÉIS, ANTE EL SECRETARIO TÉCNICO DEL PLENO, ALEXIS TAPIA RAMÍREZ</w:t>
      </w:r>
      <w:r w:rsidR="00B4504F" w:rsidRPr="00F53F04">
        <w:rPr>
          <w:rFonts w:ascii="Palatino Linotype" w:hAnsi="Palatino Linotype" w:cs="Arial"/>
          <w:sz w:val="23"/>
          <w:szCs w:val="23"/>
        </w:rPr>
        <w:t xml:space="preserve">. </w:t>
      </w:r>
    </w:p>
    <w:p w14:paraId="74C28981" w14:textId="08C7A775" w:rsidR="00B4504F" w:rsidRDefault="00AB5ED5" w:rsidP="00B4504F">
      <w:pPr>
        <w:pStyle w:val="Citas"/>
        <w:ind w:left="0" w:right="0"/>
        <w:rPr>
          <w:bCs/>
          <w:i w:val="0"/>
          <w:iCs/>
          <w:sz w:val="18"/>
          <w:szCs w:val="18"/>
        </w:rPr>
      </w:pPr>
      <w:r w:rsidRPr="00F53F04">
        <w:rPr>
          <w:b/>
          <w:noProof/>
          <w:color w:val="000000"/>
          <w:sz w:val="24"/>
          <w:lang w:eastAsia="es-MX"/>
        </w:rPr>
        <mc:AlternateContent>
          <mc:Choice Requires="wps">
            <w:drawing>
              <wp:anchor distT="0" distB="0" distL="114300" distR="114300" simplePos="0" relativeHeight="251959283" behindDoc="0" locked="0" layoutInCell="1" allowOverlap="1" wp14:anchorId="658F1C57" wp14:editId="2E9F71BF">
                <wp:simplePos x="0" y="0"/>
                <wp:positionH relativeFrom="column">
                  <wp:posOffset>-210185</wp:posOffset>
                </wp:positionH>
                <wp:positionV relativeFrom="paragraph">
                  <wp:posOffset>265430</wp:posOffset>
                </wp:positionV>
                <wp:extent cx="6103620" cy="4921250"/>
                <wp:effectExtent l="0" t="0" r="30480" b="31750"/>
                <wp:wrapNone/>
                <wp:docPr id="300383541" name="Straight Connector 6"/>
                <wp:cNvGraphicFramePr/>
                <a:graphic xmlns:a="http://schemas.openxmlformats.org/drawingml/2006/main">
                  <a:graphicData uri="http://schemas.microsoft.com/office/word/2010/wordprocessingShape">
                    <wps:wsp>
                      <wps:cNvCnPr/>
                      <wps:spPr>
                        <a:xfrm>
                          <a:off x="0" y="0"/>
                          <a:ext cx="6103620" cy="4921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2FECAB6" id="Straight Connector 6" o:spid="_x0000_s1026" style="position:absolute;z-index:251959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5pt,20.9pt" to="464.05pt,4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" strokecolor="#5b9bd5 [3204]" strokeweight=".5pt">
                <v:stroke joinstyle="miter"/>
              </v:line>
            </w:pict>
          </mc:Fallback>
        </mc:AlternateContent>
      </w:r>
      <w:r w:rsidR="00B4504F" w:rsidRPr="00F53F04">
        <w:rPr>
          <w:bCs/>
          <w:i w:val="0"/>
          <w:iCs/>
          <w:sz w:val="18"/>
          <w:szCs w:val="18"/>
        </w:rPr>
        <w:t>CCR/JCMA</w:t>
      </w:r>
    </w:p>
    <w:p w14:paraId="6CD01C3C" w14:textId="0BDAC9F2" w:rsidR="00C85D93" w:rsidRDefault="00C85D93" w:rsidP="00F45EFF">
      <w:pPr>
        <w:spacing w:line="360" w:lineRule="auto"/>
        <w:contextualSpacing/>
        <w:jc w:val="both"/>
        <w:rPr>
          <w:rFonts w:ascii="Palatino Linotype" w:hAnsi="Palatino Linotype" w:cs="Arial"/>
          <w:b/>
          <w:noProof/>
          <w:color w:val="000000"/>
          <w:sz w:val="24"/>
          <w:lang w:eastAsia="es-MX"/>
        </w:rPr>
      </w:pPr>
    </w:p>
    <w:p w14:paraId="1EFC68F0" w14:textId="77777777" w:rsidR="004903D5" w:rsidRDefault="004903D5" w:rsidP="00B40BA1">
      <w:pPr>
        <w:spacing w:after="0" w:line="360" w:lineRule="auto"/>
        <w:jc w:val="both"/>
        <w:rPr>
          <w:rFonts w:ascii="Palatino Linotype" w:hAnsi="Palatino Linotype" w:cs="Arial"/>
          <w:sz w:val="24"/>
          <w:szCs w:val="24"/>
        </w:rPr>
      </w:pPr>
    </w:p>
    <w:p w14:paraId="7A507210" w14:textId="77777777" w:rsidR="004903D5" w:rsidRDefault="004903D5" w:rsidP="00B40BA1">
      <w:pPr>
        <w:spacing w:after="0" w:line="360" w:lineRule="auto"/>
        <w:jc w:val="both"/>
        <w:rPr>
          <w:rFonts w:ascii="Palatino Linotype" w:hAnsi="Palatino Linotype" w:cs="Arial"/>
          <w:sz w:val="24"/>
          <w:szCs w:val="24"/>
        </w:rPr>
      </w:pPr>
    </w:p>
    <w:p w14:paraId="353C6E45" w14:textId="77777777" w:rsidR="004903D5" w:rsidRDefault="004903D5" w:rsidP="00B40BA1">
      <w:pPr>
        <w:spacing w:after="0" w:line="360" w:lineRule="auto"/>
        <w:jc w:val="both"/>
        <w:rPr>
          <w:rFonts w:ascii="Palatino Linotype" w:hAnsi="Palatino Linotype" w:cs="Arial"/>
          <w:sz w:val="24"/>
          <w:szCs w:val="24"/>
        </w:rPr>
      </w:pPr>
    </w:p>
    <w:p w14:paraId="5C1D09B7" w14:textId="2259FD74" w:rsidR="004903D5" w:rsidRDefault="004903D5" w:rsidP="00B40BA1">
      <w:pPr>
        <w:spacing w:after="0" w:line="360" w:lineRule="auto"/>
        <w:jc w:val="both"/>
        <w:rPr>
          <w:rFonts w:ascii="Palatino Linotype" w:hAnsi="Palatino Linotype" w:cs="Arial"/>
          <w:sz w:val="24"/>
          <w:szCs w:val="24"/>
        </w:rPr>
      </w:pPr>
    </w:p>
    <w:p w14:paraId="0AE0C48E" w14:textId="77777777" w:rsidR="00E85294" w:rsidRDefault="00E85294" w:rsidP="00B40BA1">
      <w:pPr>
        <w:spacing w:after="0" w:line="360" w:lineRule="auto"/>
        <w:jc w:val="both"/>
        <w:rPr>
          <w:rFonts w:ascii="Palatino Linotype" w:hAnsi="Palatino Linotype" w:cs="Arial"/>
          <w:sz w:val="24"/>
          <w:szCs w:val="24"/>
        </w:rPr>
      </w:pPr>
    </w:p>
    <w:p w14:paraId="3B248FF9" w14:textId="77777777" w:rsidR="00E85294" w:rsidRDefault="00E85294" w:rsidP="00B40BA1">
      <w:pPr>
        <w:spacing w:after="0" w:line="360" w:lineRule="auto"/>
        <w:jc w:val="both"/>
        <w:rPr>
          <w:rFonts w:ascii="Palatino Linotype" w:hAnsi="Palatino Linotype" w:cs="Arial"/>
          <w:sz w:val="24"/>
          <w:szCs w:val="24"/>
        </w:rPr>
      </w:pPr>
    </w:p>
    <w:p w14:paraId="0CA6C05B" w14:textId="77777777" w:rsidR="00E85294" w:rsidRDefault="00E85294" w:rsidP="00B40BA1">
      <w:pPr>
        <w:spacing w:after="0" w:line="360" w:lineRule="auto"/>
        <w:jc w:val="both"/>
        <w:rPr>
          <w:rFonts w:ascii="Palatino Linotype" w:hAnsi="Palatino Linotype" w:cs="Arial"/>
          <w:sz w:val="24"/>
          <w:szCs w:val="24"/>
        </w:rPr>
      </w:pPr>
    </w:p>
    <w:p w14:paraId="25742AD8" w14:textId="77777777" w:rsidR="00E85294" w:rsidRDefault="00E85294" w:rsidP="00B40BA1">
      <w:pPr>
        <w:spacing w:after="0" w:line="360" w:lineRule="auto"/>
        <w:jc w:val="both"/>
        <w:rPr>
          <w:rFonts w:ascii="Palatino Linotype" w:hAnsi="Palatino Linotype" w:cs="Arial"/>
          <w:sz w:val="24"/>
          <w:szCs w:val="24"/>
        </w:rPr>
      </w:pPr>
    </w:p>
    <w:p w14:paraId="2CE2B5DD" w14:textId="77777777" w:rsidR="00E85294" w:rsidRDefault="00E85294" w:rsidP="00B40BA1">
      <w:pPr>
        <w:spacing w:after="0" w:line="360" w:lineRule="auto"/>
        <w:jc w:val="both"/>
        <w:rPr>
          <w:rFonts w:ascii="Palatino Linotype" w:hAnsi="Palatino Linotype" w:cs="Arial"/>
          <w:sz w:val="24"/>
          <w:szCs w:val="24"/>
        </w:rPr>
      </w:pPr>
    </w:p>
    <w:p w14:paraId="72CBF99C" w14:textId="77777777" w:rsidR="00E85294" w:rsidRDefault="00E85294" w:rsidP="00B40BA1">
      <w:pPr>
        <w:spacing w:after="0" w:line="360" w:lineRule="auto"/>
        <w:jc w:val="both"/>
        <w:rPr>
          <w:rFonts w:ascii="Palatino Linotype" w:hAnsi="Palatino Linotype" w:cs="Arial"/>
          <w:sz w:val="24"/>
          <w:szCs w:val="24"/>
        </w:rPr>
      </w:pPr>
    </w:p>
    <w:p w14:paraId="5B959BA8" w14:textId="77777777" w:rsidR="00E85294" w:rsidRDefault="00E85294" w:rsidP="00B40BA1">
      <w:pPr>
        <w:spacing w:after="0" w:line="360" w:lineRule="auto"/>
        <w:jc w:val="both"/>
        <w:rPr>
          <w:rFonts w:ascii="Palatino Linotype" w:hAnsi="Palatino Linotype" w:cs="Arial"/>
          <w:sz w:val="24"/>
          <w:szCs w:val="24"/>
        </w:rPr>
      </w:pPr>
    </w:p>
    <w:p w14:paraId="21ECCDF7" w14:textId="77777777" w:rsidR="00E85294" w:rsidRDefault="00E85294" w:rsidP="00B40BA1">
      <w:pPr>
        <w:spacing w:after="0" w:line="360" w:lineRule="auto"/>
        <w:jc w:val="both"/>
        <w:rPr>
          <w:rFonts w:ascii="Palatino Linotype" w:hAnsi="Palatino Linotype" w:cs="Arial"/>
          <w:sz w:val="24"/>
          <w:szCs w:val="24"/>
        </w:rPr>
      </w:pPr>
    </w:p>
    <w:p w14:paraId="4896BBC7" w14:textId="77777777" w:rsidR="00E85294" w:rsidRDefault="00E85294" w:rsidP="00B40BA1">
      <w:pPr>
        <w:spacing w:after="0" w:line="360" w:lineRule="auto"/>
        <w:jc w:val="both"/>
        <w:rPr>
          <w:rFonts w:ascii="Palatino Linotype" w:hAnsi="Palatino Linotype" w:cs="Arial"/>
          <w:sz w:val="24"/>
          <w:szCs w:val="24"/>
        </w:rPr>
      </w:pPr>
    </w:p>
    <w:p w14:paraId="543C23BD" w14:textId="77777777" w:rsidR="00F93942" w:rsidRDefault="00F93942" w:rsidP="00B40BA1">
      <w:pPr>
        <w:spacing w:after="0" w:line="360" w:lineRule="auto"/>
        <w:jc w:val="both"/>
        <w:rPr>
          <w:rFonts w:ascii="Palatino Linotype" w:hAnsi="Palatino Linotype" w:cs="Arial"/>
          <w:sz w:val="24"/>
          <w:szCs w:val="24"/>
        </w:rPr>
      </w:pPr>
    </w:p>
    <w:p w14:paraId="3D24063B" w14:textId="77777777" w:rsidR="00F93942" w:rsidRDefault="00F93942" w:rsidP="00B40BA1">
      <w:pPr>
        <w:spacing w:after="0" w:line="360" w:lineRule="auto"/>
        <w:jc w:val="both"/>
        <w:rPr>
          <w:rFonts w:ascii="Palatino Linotype" w:hAnsi="Palatino Linotype" w:cs="Arial"/>
          <w:sz w:val="24"/>
          <w:szCs w:val="24"/>
        </w:rPr>
      </w:pPr>
    </w:p>
    <w:p w14:paraId="3D79B7AA" w14:textId="77777777" w:rsidR="00F93942" w:rsidRDefault="00F93942" w:rsidP="00B40BA1">
      <w:pPr>
        <w:spacing w:after="0" w:line="360" w:lineRule="auto"/>
        <w:jc w:val="both"/>
        <w:rPr>
          <w:rFonts w:ascii="Palatino Linotype" w:hAnsi="Palatino Linotype" w:cs="Arial"/>
          <w:sz w:val="24"/>
          <w:szCs w:val="24"/>
        </w:rPr>
      </w:pPr>
    </w:p>
    <w:p w14:paraId="4FCBCF3F" w14:textId="77777777" w:rsidR="00F93942" w:rsidRDefault="00F93942" w:rsidP="00B40BA1">
      <w:pPr>
        <w:spacing w:after="0" w:line="360" w:lineRule="auto"/>
        <w:jc w:val="both"/>
        <w:rPr>
          <w:rFonts w:ascii="Palatino Linotype" w:hAnsi="Palatino Linotype" w:cs="Arial"/>
          <w:sz w:val="24"/>
          <w:szCs w:val="24"/>
        </w:rPr>
      </w:pPr>
    </w:p>
    <w:p w14:paraId="546BDF4C" w14:textId="77777777" w:rsidR="00F93942" w:rsidRDefault="00F93942" w:rsidP="00B40BA1">
      <w:pPr>
        <w:spacing w:after="0" w:line="360" w:lineRule="auto"/>
        <w:jc w:val="both"/>
        <w:rPr>
          <w:rFonts w:ascii="Palatino Linotype" w:hAnsi="Palatino Linotype" w:cs="Arial"/>
          <w:sz w:val="24"/>
          <w:szCs w:val="24"/>
        </w:rPr>
      </w:pPr>
    </w:p>
    <w:p w14:paraId="589755BA" w14:textId="77777777" w:rsidR="00F93942" w:rsidRDefault="00F93942" w:rsidP="00B40BA1">
      <w:pPr>
        <w:spacing w:after="0" w:line="360" w:lineRule="auto"/>
        <w:jc w:val="both"/>
        <w:rPr>
          <w:rFonts w:ascii="Palatino Linotype" w:hAnsi="Palatino Linotype" w:cs="Arial"/>
          <w:sz w:val="24"/>
          <w:szCs w:val="24"/>
        </w:rPr>
      </w:pPr>
    </w:p>
    <w:p w14:paraId="372748DF" w14:textId="77777777" w:rsidR="00F93942" w:rsidRDefault="00F93942" w:rsidP="00B40BA1">
      <w:pPr>
        <w:spacing w:after="0" w:line="360" w:lineRule="auto"/>
        <w:jc w:val="both"/>
        <w:rPr>
          <w:rFonts w:ascii="Palatino Linotype" w:hAnsi="Palatino Linotype" w:cs="Arial"/>
          <w:sz w:val="24"/>
          <w:szCs w:val="24"/>
        </w:rPr>
      </w:pPr>
    </w:p>
    <w:p w14:paraId="1920A8EF" w14:textId="77777777" w:rsidR="00E85294" w:rsidRDefault="00E85294" w:rsidP="00B40BA1">
      <w:pPr>
        <w:spacing w:after="0" w:line="360" w:lineRule="auto"/>
        <w:jc w:val="both"/>
        <w:rPr>
          <w:rFonts w:ascii="Palatino Linotype" w:hAnsi="Palatino Linotype" w:cs="Arial"/>
          <w:sz w:val="24"/>
          <w:szCs w:val="24"/>
        </w:rPr>
      </w:pPr>
    </w:p>
    <w:p w14:paraId="5F244A53" w14:textId="77777777" w:rsidR="00E85294" w:rsidRDefault="00E85294" w:rsidP="00B40BA1">
      <w:pPr>
        <w:spacing w:after="0" w:line="360" w:lineRule="auto"/>
        <w:jc w:val="both"/>
        <w:rPr>
          <w:rFonts w:ascii="Palatino Linotype" w:hAnsi="Palatino Linotype" w:cs="Arial"/>
          <w:sz w:val="24"/>
          <w:szCs w:val="24"/>
        </w:rPr>
      </w:pPr>
    </w:p>
    <w:p w14:paraId="67E865FD" w14:textId="77777777" w:rsidR="00E85294" w:rsidRDefault="00E85294" w:rsidP="00B40BA1">
      <w:pPr>
        <w:spacing w:after="0" w:line="360" w:lineRule="auto"/>
        <w:jc w:val="both"/>
        <w:rPr>
          <w:rFonts w:ascii="Palatino Linotype" w:hAnsi="Palatino Linotype" w:cs="Arial"/>
          <w:sz w:val="24"/>
          <w:szCs w:val="24"/>
        </w:rPr>
      </w:pPr>
    </w:p>
    <w:p w14:paraId="099A4FA8" w14:textId="25823573" w:rsidR="00E85294" w:rsidRDefault="00E85294" w:rsidP="00B40BA1">
      <w:pPr>
        <w:spacing w:after="0" w:line="360" w:lineRule="auto"/>
        <w:jc w:val="both"/>
        <w:rPr>
          <w:rFonts w:ascii="Palatino Linotype" w:hAnsi="Palatino Linotype" w:cs="Arial"/>
          <w:sz w:val="24"/>
          <w:szCs w:val="24"/>
        </w:rPr>
      </w:pPr>
    </w:p>
    <w:sectPr w:rsidR="00E85294" w:rsidSect="00FC0939">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BCFE0F" w14:textId="77777777" w:rsidR="00E152CF" w:rsidRDefault="00E152CF" w:rsidP="006168E4">
      <w:pPr>
        <w:spacing w:after="0" w:line="240" w:lineRule="auto"/>
      </w:pPr>
      <w:r>
        <w:separator/>
      </w:r>
    </w:p>
  </w:endnote>
  <w:endnote w:type="continuationSeparator" w:id="0">
    <w:p w14:paraId="638FBE6F" w14:textId="77777777" w:rsidR="00E152CF" w:rsidRDefault="00E152CF"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05AFD">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05AFD">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05AF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05AFD">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4A46D9" w14:textId="77777777" w:rsidR="00E152CF" w:rsidRDefault="00E152CF" w:rsidP="006168E4">
      <w:pPr>
        <w:spacing w:after="0" w:line="240" w:lineRule="auto"/>
      </w:pPr>
      <w:r>
        <w:separator/>
      </w:r>
    </w:p>
  </w:footnote>
  <w:footnote w:type="continuationSeparator" w:id="0">
    <w:p w14:paraId="55173EE8" w14:textId="77777777" w:rsidR="00E152CF" w:rsidRDefault="00E152CF" w:rsidP="006168E4">
      <w:pPr>
        <w:spacing w:after="0" w:line="240" w:lineRule="auto"/>
      </w:pPr>
      <w:r>
        <w:continuationSeparator/>
      </w:r>
    </w:p>
  </w:footnote>
  <w:footnote w:id="1">
    <w:p w14:paraId="1ED6F6BF" w14:textId="77777777" w:rsidR="00E40ABB" w:rsidRPr="007822E6" w:rsidRDefault="00E40ABB" w:rsidP="00E40ABB">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7C4B762" w14:textId="77777777" w:rsidR="00E40ABB" w:rsidRPr="005552A8" w:rsidRDefault="00E40ABB" w:rsidP="00E40ABB">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7B4CD3C" w14:textId="77777777" w:rsidR="00394872" w:rsidRDefault="00394872" w:rsidP="00394872">
      <w:pPr>
        <w:pStyle w:val="Textonotapie"/>
      </w:pPr>
      <w:r>
        <w:rPr>
          <w:rStyle w:val="Refdenotaalpie"/>
        </w:rPr>
        <w:footnoteRef/>
      </w:r>
      <w:r>
        <w:t xml:space="preserve"> Consultado en </w:t>
      </w:r>
      <w:hyperlink r:id="rId3" w:history="1">
        <w:r w:rsidRPr="00BA0135">
          <w:rPr>
            <w:rStyle w:val="Hipervnculo"/>
          </w:rPr>
          <w:t>https://dle.rae.es/notorio</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C2D20" w14:paraId="17981A04" w14:textId="77777777" w:rsidTr="00417FC0">
      <w:trPr>
        <w:trHeight w:val="227"/>
      </w:trPr>
      <w:tc>
        <w:tcPr>
          <w:tcW w:w="5529" w:type="dxa"/>
          <w:hideMark/>
        </w:tcPr>
        <w:p w14:paraId="0E414BC5" w14:textId="75B4D793"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14935384" w:rsidR="00FC2D20" w:rsidRPr="00B4142F" w:rsidRDefault="00BE1E56"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00715</w:t>
          </w:r>
          <w:r w:rsidR="00FC2D20">
            <w:rPr>
              <w:rFonts w:ascii="Palatino Linotype" w:hAnsi="Palatino Linotype" w:cs="Arial"/>
              <w:bCs/>
              <w:sz w:val="24"/>
              <w:lang w:eastAsia="es-MX"/>
            </w:rPr>
            <w:t>/INFOEM/IP/RR/202</w:t>
          </w:r>
          <w:r w:rsidR="00956BD2">
            <w:rPr>
              <w:rFonts w:ascii="Palatino Linotype" w:hAnsi="Palatino Linotype" w:cs="Arial"/>
              <w:bCs/>
              <w:sz w:val="24"/>
              <w:lang w:eastAsia="es-MX"/>
            </w:rPr>
            <w:t>6</w:t>
          </w:r>
        </w:p>
      </w:tc>
    </w:tr>
    <w:tr w:rsidR="00FC2D20" w14:paraId="637042F0" w14:textId="77777777" w:rsidTr="00417FC0">
      <w:trPr>
        <w:trHeight w:val="242"/>
      </w:trPr>
      <w:tc>
        <w:tcPr>
          <w:tcW w:w="5529" w:type="dxa"/>
          <w:hideMark/>
        </w:tcPr>
        <w:p w14:paraId="412AD568" w14:textId="582E7AD7"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1A434DA2" w:rsidR="00FC2D20" w:rsidRPr="00F06FED" w:rsidRDefault="00504A9E" w:rsidP="001B1CE0">
          <w:pPr>
            <w:spacing w:after="120" w:line="256" w:lineRule="auto"/>
            <w:ind w:left="639" w:right="214"/>
            <w:jc w:val="both"/>
            <w:rPr>
              <w:rFonts w:ascii="Palatino Linotype" w:hAnsi="Palatino Linotype" w:cs="Arial"/>
            </w:rPr>
          </w:pPr>
          <w:r>
            <w:rPr>
              <w:rFonts w:ascii="Palatino Linotype" w:hAnsi="Palatino Linotype" w:cs="Arial"/>
            </w:rPr>
            <w:t xml:space="preserve">Ayuntamiento de </w:t>
          </w:r>
          <w:r w:rsidR="00956BD2">
            <w:rPr>
              <w:rFonts w:ascii="Palatino Linotype" w:hAnsi="Palatino Linotype" w:cs="Arial"/>
            </w:rPr>
            <w:t>Tepotzotlán</w:t>
          </w:r>
          <w:r w:rsidR="00B6574D">
            <w:rPr>
              <w:rFonts w:ascii="Palatino Linotype" w:hAnsi="Palatino Linotype" w:cs="Arial"/>
            </w:rPr>
            <w:t xml:space="preserve"> </w:t>
          </w:r>
          <w:r w:rsidR="00FC2D20">
            <w:rPr>
              <w:rFonts w:ascii="Palatino Linotype" w:hAnsi="Palatino Linotype" w:cs="Arial"/>
            </w:rPr>
            <w:t xml:space="preserve"> </w:t>
          </w:r>
        </w:p>
      </w:tc>
    </w:tr>
    <w:tr w:rsidR="00FC2D20" w14:paraId="21BFE746" w14:textId="77777777" w:rsidTr="00417FC0">
      <w:trPr>
        <w:trHeight w:val="342"/>
      </w:trPr>
      <w:tc>
        <w:tcPr>
          <w:tcW w:w="5529" w:type="dxa"/>
          <w:hideMark/>
        </w:tcPr>
        <w:p w14:paraId="64C4E314" w14:textId="1C66F8DB" w:rsidR="00FC2D20" w:rsidRDefault="00FC2D2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C2D20" w:rsidRDefault="00FC2D2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C2D20" w:rsidRDefault="00FC2D2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C2D20" w14:paraId="385FD437" w14:textId="77777777" w:rsidTr="00417FC0">
      <w:trPr>
        <w:trHeight w:val="227"/>
      </w:trPr>
      <w:tc>
        <w:tcPr>
          <w:tcW w:w="5529" w:type="dxa"/>
          <w:hideMark/>
        </w:tcPr>
        <w:p w14:paraId="272860E8" w14:textId="23375EDF"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0739DAEF"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BE1E56">
            <w:rPr>
              <w:rFonts w:ascii="Palatino Linotype" w:hAnsi="Palatino Linotype" w:cs="Arial"/>
              <w:bCs/>
              <w:sz w:val="24"/>
              <w:lang w:eastAsia="es-MX"/>
            </w:rPr>
            <w:t>0715</w:t>
          </w:r>
          <w:r>
            <w:rPr>
              <w:rFonts w:ascii="Palatino Linotype" w:hAnsi="Palatino Linotype" w:cs="Arial"/>
              <w:bCs/>
              <w:sz w:val="24"/>
              <w:lang w:eastAsia="es-MX"/>
            </w:rPr>
            <w:t>/INFOEM/IP/RR/202</w:t>
          </w:r>
          <w:r w:rsidR="00956BD2">
            <w:rPr>
              <w:rFonts w:ascii="Palatino Linotype" w:hAnsi="Palatino Linotype" w:cs="Arial"/>
              <w:bCs/>
              <w:sz w:val="24"/>
              <w:lang w:eastAsia="es-MX"/>
            </w:rPr>
            <w:t>6</w:t>
          </w:r>
          <w:r>
            <w:rPr>
              <w:rFonts w:ascii="Palatino Linotype" w:hAnsi="Palatino Linotype" w:cs="Arial"/>
              <w:bCs/>
              <w:sz w:val="24"/>
              <w:lang w:eastAsia="es-MX"/>
            </w:rPr>
            <w:t xml:space="preserve"> </w:t>
          </w:r>
        </w:p>
      </w:tc>
    </w:tr>
    <w:tr w:rsidR="00FC2D20" w14:paraId="33FC5097" w14:textId="77777777" w:rsidTr="00417FC0">
      <w:trPr>
        <w:trHeight w:val="196"/>
      </w:trPr>
      <w:tc>
        <w:tcPr>
          <w:tcW w:w="5529" w:type="dxa"/>
          <w:hideMark/>
        </w:tcPr>
        <w:p w14:paraId="4F5D01E5"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2BC4FABD" w:rsidR="00FC2D20" w:rsidRPr="00E93E68" w:rsidRDefault="00FC2D20" w:rsidP="00B05AFD">
          <w:pPr>
            <w:spacing w:after="120" w:line="256" w:lineRule="auto"/>
            <w:ind w:left="634" w:right="1209" w:hanging="634"/>
            <w:jc w:val="both"/>
            <w:rPr>
              <w:rFonts w:ascii="Palatino Linotype" w:hAnsi="Palatino Linotype" w:cs="Arial"/>
            </w:rPr>
          </w:pPr>
          <w:r>
            <w:rPr>
              <w:rFonts w:ascii="Palatino Linotype" w:hAnsi="Palatino Linotype" w:cs="Arial"/>
            </w:rPr>
            <w:t xml:space="preserve">            </w:t>
          </w:r>
          <w:r w:rsidR="00B05AFD">
            <w:rPr>
              <w:rFonts w:ascii="Palatino Linotype" w:hAnsi="Palatino Linotype" w:cs="Arial"/>
            </w:rPr>
            <w:t>XXXXXXXXXXXXXXXXXXXXXXXX</w:t>
          </w:r>
          <w:r w:rsidR="00504A9E">
            <w:rPr>
              <w:rFonts w:ascii="Palatino Linotype" w:hAnsi="Palatino Linotype" w:cs="Arial"/>
            </w:rPr>
            <w:t xml:space="preserve"> </w:t>
          </w:r>
          <w:r w:rsidR="00E90D79">
            <w:rPr>
              <w:rFonts w:ascii="Palatino Linotype" w:hAnsi="Palatino Linotype" w:cs="Arial"/>
            </w:rPr>
            <w:t xml:space="preserve"> </w:t>
          </w:r>
        </w:p>
      </w:tc>
    </w:tr>
    <w:tr w:rsidR="00FC2D20" w14:paraId="178280DE" w14:textId="77777777" w:rsidTr="00417FC0">
      <w:trPr>
        <w:trHeight w:val="242"/>
      </w:trPr>
      <w:tc>
        <w:tcPr>
          <w:tcW w:w="5529" w:type="dxa"/>
          <w:hideMark/>
        </w:tcPr>
        <w:p w14:paraId="71AC708B"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3A8EE673" w:rsidR="00FC2D20" w:rsidRDefault="00504A9E"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956BD2">
            <w:rPr>
              <w:rFonts w:ascii="Palatino Linotype" w:hAnsi="Palatino Linotype" w:cs="Arial"/>
              <w:szCs w:val="20"/>
            </w:rPr>
            <w:t>Tepotzotlán</w:t>
          </w:r>
        </w:p>
      </w:tc>
    </w:tr>
    <w:tr w:rsidR="00FC2D20" w14:paraId="0518978B" w14:textId="77777777" w:rsidTr="00417FC0">
      <w:trPr>
        <w:trHeight w:val="342"/>
      </w:trPr>
      <w:tc>
        <w:tcPr>
          <w:tcW w:w="5529" w:type="dxa"/>
          <w:hideMark/>
        </w:tcPr>
        <w:p w14:paraId="04968A43" w14:textId="5F7729A7" w:rsidR="00FC2D20" w:rsidRDefault="00FC2D2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C2D20" w:rsidRDefault="00FC2D2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90B1027"/>
    <w:multiLevelType w:val="hybridMultilevel"/>
    <w:tmpl w:val="36606018"/>
    <w:lvl w:ilvl="0" w:tplc="BF9AF47A">
      <w:start w:val="1"/>
      <w:numFmt w:val="decimal"/>
      <w:lvlText w:val="%1."/>
      <w:lvlJc w:val="left"/>
      <w:pPr>
        <w:ind w:left="992" w:hanging="425"/>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5C5160AC"/>
    <w:multiLevelType w:val="hybridMultilevel"/>
    <w:tmpl w:val="00A2A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0D27273"/>
    <w:multiLevelType w:val="hybridMultilevel"/>
    <w:tmpl w:val="713443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C6B"/>
    <w:rsid w:val="00002FA5"/>
    <w:rsid w:val="0000484E"/>
    <w:rsid w:val="00004BE2"/>
    <w:rsid w:val="00004CC4"/>
    <w:rsid w:val="000054D0"/>
    <w:rsid w:val="000056BB"/>
    <w:rsid w:val="00005B85"/>
    <w:rsid w:val="000064FD"/>
    <w:rsid w:val="00010643"/>
    <w:rsid w:val="000115F8"/>
    <w:rsid w:val="0001366A"/>
    <w:rsid w:val="00013C75"/>
    <w:rsid w:val="00013DE9"/>
    <w:rsid w:val="000143F3"/>
    <w:rsid w:val="0001504F"/>
    <w:rsid w:val="00015141"/>
    <w:rsid w:val="000158D2"/>
    <w:rsid w:val="00016E36"/>
    <w:rsid w:val="000171B7"/>
    <w:rsid w:val="00020C6B"/>
    <w:rsid w:val="00020E74"/>
    <w:rsid w:val="000240C8"/>
    <w:rsid w:val="00024AFB"/>
    <w:rsid w:val="0002560B"/>
    <w:rsid w:val="000306A7"/>
    <w:rsid w:val="000308B6"/>
    <w:rsid w:val="000316DC"/>
    <w:rsid w:val="00031B3B"/>
    <w:rsid w:val="000323A1"/>
    <w:rsid w:val="00032762"/>
    <w:rsid w:val="00032896"/>
    <w:rsid w:val="000329BE"/>
    <w:rsid w:val="00033125"/>
    <w:rsid w:val="00037EBF"/>
    <w:rsid w:val="0004186E"/>
    <w:rsid w:val="000420E2"/>
    <w:rsid w:val="00044314"/>
    <w:rsid w:val="00044D01"/>
    <w:rsid w:val="000451BE"/>
    <w:rsid w:val="00045379"/>
    <w:rsid w:val="00045CB8"/>
    <w:rsid w:val="000502E7"/>
    <w:rsid w:val="0005080D"/>
    <w:rsid w:val="000508FA"/>
    <w:rsid w:val="0005171D"/>
    <w:rsid w:val="000518AC"/>
    <w:rsid w:val="00053936"/>
    <w:rsid w:val="00055224"/>
    <w:rsid w:val="00055C1D"/>
    <w:rsid w:val="000569A5"/>
    <w:rsid w:val="00056D2A"/>
    <w:rsid w:val="00056E4F"/>
    <w:rsid w:val="00057E37"/>
    <w:rsid w:val="000612BD"/>
    <w:rsid w:val="00061821"/>
    <w:rsid w:val="000623F9"/>
    <w:rsid w:val="000626C6"/>
    <w:rsid w:val="00063035"/>
    <w:rsid w:val="00063A10"/>
    <w:rsid w:val="00064EA6"/>
    <w:rsid w:val="000662F8"/>
    <w:rsid w:val="00066E86"/>
    <w:rsid w:val="00066F93"/>
    <w:rsid w:val="00070E99"/>
    <w:rsid w:val="000720CA"/>
    <w:rsid w:val="00073E78"/>
    <w:rsid w:val="00073FC2"/>
    <w:rsid w:val="000740DB"/>
    <w:rsid w:val="00076AE0"/>
    <w:rsid w:val="0007756F"/>
    <w:rsid w:val="0008151E"/>
    <w:rsid w:val="00081988"/>
    <w:rsid w:val="000821BF"/>
    <w:rsid w:val="000823CA"/>
    <w:rsid w:val="000835E5"/>
    <w:rsid w:val="0008548C"/>
    <w:rsid w:val="00085A69"/>
    <w:rsid w:val="00085EA6"/>
    <w:rsid w:val="00086A4E"/>
    <w:rsid w:val="00086AF1"/>
    <w:rsid w:val="00086BE9"/>
    <w:rsid w:val="00090174"/>
    <w:rsid w:val="00091552"/>
    <w:rsid w:val="00091C3A"/>
    <w:rsid w:val="00092C14"/>
    <w:rsid w:val="000944B9"/>
    <w:rsid w:val="00095CD4"/>
    <w:rsid w:val="00096C6C"/>
    <w:rsid w:val="0009704F"/>
    <w:rsid w:val="000A08F1"/>
    <w:rsid w:val="000A18F1"/>
    <w:rsid w:val="000A2E75"/>
    <w:rsid w:val="000A3486"/>
    <w:rsid w:val="000A3612"/>
    <w:rsid w:val="000A369F"/>
    <w:rsid w:val="000A4601"/>
    <w:rsid w:val="000A46EB"/>
    <w:rsid w:val="000A5195"/>
    <w:rsid w:val="000A535D"/>
    <w:rsid w:val="000A5980"/>
    <w:rsid w:val="000A79DA"/>
    <w:rsid w:val="000B03E0"/>
    <w:rsid w:val="000B1C4F"/>
    <w:rsid w:val="000B43A0"/>
    <w:rsid w:val="000B4B51"/>
    <w:rsid w:val="000B5864"/>
    <w:rsid w:val="000B6250"/>
    <w:rsid w:val="000B6D61"/>
    <w:rsid w:val="000B7158"/>
    <w:rsid w:val="000C0275"/>
    <w:rsid w:val="000C0B33"/>
    <w:rsid w:val="000C2602"/>
    <w:rsid w:val="000C2A35"/>
    <w:rsid w:val="000C48B5"/>
    <w:rsid w:val="000C5B8B"/>
    <w:rsid w:val="000C7ED3"/>
    <w:rsid w:val="000D0F48"/>
    <w:rsid w:val="000D1A4E"/>
    <w:rsid w:val="000D1B50"/>
    <w:rsid w:val="000D1B55"/>
    <w:rsid w:val="000D20C9"/>
    <w:rsid w:val="000D24CD"/>
    <w:rsid w:val="000D3518"/>
    <w:rsid w:val="000D3C75"/>
    <w:rsid w:val="000D3D44"/>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6D5B"/>
    <w:rsid w:val="000F7389"/>
    <w:rsid w:val="00100C19"/>
    <w:rsid w:val="00100F8E"/>
    <w:rsid w:val="0010154B"/>
    <w:rsid w:val="00104A18"/>
    <w:rsid w:val="00104B9D"/>
    <w:rsid w:val="00105B75"/>
    <w:rsid w:val="00105F91"/>
    <w:rsid w:val="00106372"/>
    <w:rsid w:val="001108D8"/>
    <w:rsid w:val="00110B06"/>
    <w:rsid w:val="00110EF0"/>
    <w:rsid w:val="0011113A"/>
    <w:rsid w:val="00111DCD"/>
    <w:rsid w:val="00112C29"/>
    <w:rsid w:val="00114965"/>
    <w:rsid w:val="00114CF9"/>
    <w:rsid w:val="00116FA7"/>
    <w:rsid w:val="001176C0"/>
    <w:rsid w:val="00120642"/>
    <w:rsid w:val="001228AB"/>
    <w:rsid w:val="001233A3"/>
    <w:rsid w:val="001235C3"/>
    <w:rsid w:val="0012436A"/>
    <w:rsid w:val="00124807"/>
    <w:rsid w:val="00124855"/>
    <w:rsid w:val="001254F5"/>
    <w:rsid w:val="00125561"/>
    <w:rsid w:val="001272C6"/>
    <w:rsid w:val="0013058C"/>
    <w:rsid w:val="001311AB"/>
    <w:rsid w:val="00133A1D"/>
    <w:rsid w:val="001341CF"/>
    <w:rsid w:val="0013496D"/>
    <w:rsid w:val="001351F2"/>
    <w:rsid w:val="00135837"/>
    <w:rsid w:val="00135E00"/>
    <w:rsid w:val="00136FAD"/>
    <w:rsid w:val="0013704D"/>
    <w:rsid w:val="00137D60"/>
    <w:rsid w:val="00137F01"/>
    <w:rsid w:val="00140557"/>
    <w:rsid w:val="001408A0"/>
    <w:rsid w:val="00142F1F"/>
    <w:rsid w:val="0014385C"/>
    <w:rsid w:val="001439C9"/>
    <w:rsid w:val="00144BC1"/>
    <w:rsid w:val="001464A3"/>
    <w:rsid w:val="00146F0A"/>
    <w:rsid w:val="00151373"/>
    <w:rsid w:val="0015205D"/>
    <w:rsid w:val="001522E7"/>
    <w:rsid w:val="00152AB2"/>
    <w:rsid w:val="00152C2B"/>
    <w:rsid w:val="001534CF"/>
    <w:rsid w:val="00157251"/>
    <w:rsid w:val="00157736"/>
    <w:rsid w:val="001602D7"/>
    <w:rsid w:val="001603EC"/>
    <w:rsid w:val="001605FD"/>
    <w:rsid w:val="00161FBE"/>
    <w:rsid w:val="0016297B"/>
    <w:rsid w:val="0016745C"/>
    <w:rsid w:val="0017022E"/>
    <w:rsid w:val="00170562"/>
    <w:rsid w:val="00170FD1"/>
    <w:rsid w:val="001710C0"/>
    <w:rsid w:val="001733A0"/>
    <w:rsid w:val="001749B1"/>
    <w:rsid w:val="00175897"/>
    <w:rsid w:val="00175E89"/>
    <w:rsid w:val="00176AF4"/>
    <w:rsid w:val="0017726B"/>
    <w:rsid w:val="00180B9F"/>
    <w:rsid w:val="001810AA"/>
    <w:rsid w:val="001810FF"/>
    <w:rsid w:val="00181CC5"/>
    <w:rsid w:val="001829BE"/>
    <w:rsid w:val="00182F71"/>
    <w:rsid w:val="001831C5"/>
    <w:rsid w:val="00184E8E"/>
    <w:rsid w:val="001854E1"/>
    <w:rsid w:val="0018577F"/>
    <w:rsid w:val="00185D2C"/>
    <w:rsid w:val="0018644A"/>
    <w:rsid w:val="00190A6F"/>
    <w:rsid w:val="00192661"/>
    <w:rsid w:val="00193784"/>
    <w:rsid w:val="00194B41"/>
    <w:rsid w:val="001957A3"/>
    <w:rsid w:val="00196DCE"/>
    <w:rsid w:val="001A02EC"/>
    <w:rsid w:val="001A169E"/>
    <w:rsid w:val="001A1756"/>
    <w:rsid w:val="001A1FDD"/>
    <w:rsid w:val="001A30F5"/>
    <w:rsid w:val="001A4643"/>
    <w:rsid w:val="001A5140"/>
    <w:rsid w:val="001A5630"/>
    <w:rsid w:val="001A565B"/>
    <w:rsid w:val="001A577E"/>
    <w:rsid w:val="001A5B1C"/>
    <w:rsid w:val="001A63D9"/>
    <w:rsid w:val="001A659C"/>
    <w:rsid w:val="001A7216"/>
    <w:rsid w:val="001A7C9B"/>
    <w:rsid w:val="001B05B9"/>
    <w:rsid w:val="001B1180"/>
    <w:rsid w:val="001B18A5"/>
    <w:rsid w:val="001B1CE0"/>
    <w:rsid w:val="001B3222"/>
    <w:rsid w:val="001B37B1"/>
    <w:rsid w:val="001B6410"/>
    <w:rsid w:val="001B7B88"/>
    <w:rsid w:val="001B7FA2"/>
    <w:rsid w:val="001C166A"/>
    <w:rsid w:val="001C1CAF"/>
    <w:rsid w:val="001C2ECC"/>
    <w:rsid w:val="001C3EE0"/>
    <w:rsid w:val="001C50EE"/>
    <w:rsid w:val="001C588A"/>
    <w:rsid w:val="001C5B6E"/>
    <w:rsid w:val="001C64DF"/>
    <w:rsid w:val="001C7319"/>
    <w:rsid w:val="001C7D87"/>
    <w:rsid w:val="001D0109"/>
    <w:rsid w:val="001D23B4"/>
    <w:rsid w:val="001D2949"/>
    <w:rsid w:val="001D3E11"/>
    <w:rsid w:val="001D3E87"/>
    <w:rsid w:val="001D491D"/>
    <w:rsid w:val="001D49A2"/>
    <w:rsid w:val="001D627A"/>
    <w:rsid w:val="001D6B60"/>
    <w:rsid w:val="001E07F4"/>
    <w:rsid w:val="001E0C3F"/>
    <w:rsid w:val="001E5063"/>
    <w:rsid w:val="001E58D8"/>
    <w:rsid w:val="001E5CBD"/>
    <w:rsid w:val="001E78AA"/>
    <w:rsid w:val="001F2101"/>
    <w:rsid w:val="001F2223"/>
    <w:rsid w:val="001F274C"/>
    <w:rsid w:val="001F280C"/>
    <w:rsid w:val="001F3969"/>
    <w:rsid w:val="001F5753"/>
    <w:rsid w:val="001F61DA"/>
    <w:rsid w:val="001F6766"/>
    <w:rsid w:val="001F72D9"/>
    <w:rsid w:val="001F7B3B"/>
    <w:rsid w:val="001F7C68"/>
    <w:rsid w:val="002033E7"/>
    <w:rsid w:val="0020352C"/>
    <w:rsid w:val="00205ACD"/>
    <w:rsid w:val="002075A5"/>
    <w:rsid w:val="00207EF0"/>
    <w:rsid w:val="002105B4"/>
    <w:rsid w:val="00212A9D"/>
    <w:rsid w:val="00212FB6"/>
    <w:rsid w:val="002138D5"/>
    <w:rsid w:val="0021501E"/>
    <w:rsid w:val="00215192"/>
    <w:rsid w:val="00216628"/>
    <w:rsid w:val="002205C0"/>
    <w:rsid w:val="00220EA5"/>
    <w:rsid w:val="002214A5"/>
    <w:rsid w:val="00221889"/>
    <w:rsid w:val="002227C6"/>
    <w:rsid w:val="00223CAE"/>
    <w:rsid w:val="002248AC"/>
    <w:rsid w:val="00225FB3"/>
    <w:rsid w:val="00226AF5"/>
    <w:rsid w:val="002305CB"/>
    <w:rsid w:val="00230F7C"/>
    <w:rsid w:val="002315A1"/>
    <w:rsid w:val="002317D3"/>
    <w:rsid w:val="0023373D"/>
    <w:rsid w:val="00233904"/>
    <w:rsid w:val="0023423C"/>
    <w:rsid w:val="002344FF"/>
    <w:rsid w:val="002363F6"/>
    <w:rsid w:val="00241038"/>
    <w:rsid w:val="002417A0"/>
    <w:rsid w:val="002420E3"/>
    <w:rsid w:val="002432D3"/>
    <w:rsid w:val="00243925"/>
    <w:rsid w:val="002448CB"/>
    <w:rsid w:val="00245C21"/>
    <w:rsid w:val="0024633A"/>
    <w:rsid w:val="0024703B"/>
    <w:rsid w:val="00247CB2"/>
    <w:rsid w:val="00251B84"/>
    <w:rsid w:val="00252232"/>
    <w:rsid w:val="002525C7"/>
    <w:rsid w:val="002526E7"/>
    <w:rsid w:val="00252DBE"/>
    <w:rsid w:val="00254BA9"/>
    <w:rsid w:val="00254FD8"/>
    <w:rsid w:val="00255996"/>
    <w:rsid w:val="002563D7"/>
    <w:rsid w:val="0025690D"/>
    <w:rsid w:val="002577FE"/>
    <w:rsid w:val="0026055B"/>
    <w:rsid w:val="00261125"/>
    <w:rsid w:val="00261542"/>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588E"/>
    <w:rsid w:val="00286325"/>
    <w:rsid w:val="00286784"/>
    <w:rsid w:val="00287C02"/>
    <w:rsid w:val="002905AA"/>
    <w:rsid w:val="00290BC9"/>
    <w:rsid w:val="00290E6E"/>
    <w:rsid w:val="0029431D"/>
    <w:rsid w:val="00295749"/>
    <w:rsid w:val="0029598B"/>
    <w:rsid w:val="00296F0B"/>
    <w:rsid w:val="00297614"/>
    <w:rsid w:val="002A1502"/>
    <w:rsid w:val="002A2034"/>
    <w:rsid w:val="002A24F4"/>
    <w:rsid w:val="002A38BF"/>
    <w:rsid w:val="002A41DA"/>
    <w:rsid w:val="002A4319"/>
    <w:rsid w:val="002A4FFC"/>
    <w:rsid w:val="002A5409"/>
    <w:rsid w:val="002A56AE"/>
    <w:rsid w:val="002A597E"/>
    <w:rsid w:val="002A71BE"/>
    <w:rsid w:val="002B0DF5"/>
    <w:rsid w:val="002B113A"/>
    <w:rsid w:val="002B19E0"/>
    <w:rsid w:val="002B1A1F"/>
    <w:rsid w:val="002B466A"/>
    <w:rsid w:val="002B5DBD"/>
    <w:rsid w:val="002B710C"/>
    <w:rsid w:val="002B7AC8"/>
    <w:rsid w:val="002C07C4"/>
    <w:rsid w:val="002C1B76"/>
    <w:rsid w:val="002C254D"/>
    <w:rsid w:val="002C2C20"/>
    <w:rsid w:val="002C4FD2"/>
    <w:rsid w:val="002C64CF"/>
    <w:rsid w:val="002C64E9"/>
    <w:rsid w:val="002C705E"/>
    <w:rsid w:val="002C72D2"/>
    <w:rsid w:val="002D08E3"/>
    <w:rsid w:val="002D2391"/>
    <w:rsid w:val="002D26D3"/>
    <w:rsid w:val="002D30CB"/>
    <w:rsid w:val="002D310D"/>
    <w:rsid w:val="002D338B"/>
    <w:rsid w:val="002D44B4"/>
    <w:rsid w:val="002D6995"/>
    <w:rsid w:val="002D6CD7"/>
    <w:rsid w:val="002D7003"/>
    <w:rsid w:val="002E002A"/>
    <w:rsid w:val="002E140D"/>
    <w:rsid w:val="002E2D7B"/>
    <w:rsid w:val="002E3B1F"/>
    <w:rsid w:val="002E54CE"/>
    <w:rsid w:val="002E588D"/>
    <w:rsid w:val="002E5AE5"/>
    <w:rsid w:val="002E5E6A"/>
    <w:rsid w:val="002E6E6D"/>
    <w:rsid w:val="002F0742"/>
    <w:rsid w:val="002F098B"/>
    <w:rsid w:val="002F0D85"/>
    <w:rsid w:val="002F14AA"/>
    <w:rsid w:val="002F2198"/>
    <w:rsid w:val="002F37BE"/>
    <w:rsid w:val="002F3F85"/>
    <w:rsid w:val="002F4577"/>
    <w:rsid w:val="002F4E06"/>
    <w:rsid w:val="002F6424"/>
    <w:rsid w:val="00300966"/>
    <w:rsid w:val="00300D0B"/>
    <w:rsid w:val="003027D2"/>
    <w:rsid w:val="00303522"/>
    <w:rsid w:val="00303A1A"/>
    <w:rsid w:val="00304D88"/>
    <w:rsid w:val="003056A2"/>
    <w:rsid w:val="00305E70"/>
    <w:rsid w:val="00306096"/>
    <w:rsid w:val="00306FB6"/>
    <w:rsid w:val="003107AB"/>
    <w:rsid w:val="003111C0"/>
    <w:rsid w:val="003116EE"/>
    <w:rsid w:val="003154F2"/>
    <w:rsid w:val="0031645D"/>
    <w:rsid w:val="00317A04"/>
    <w:rsid w:val="00317A10"/>
    <w:rsid w:val="00317C14"/>
    <w:rsid w:val="003200EB"/>
    <w:rsid w:val="00320A67"/>
    <w:rsid w:val="00320D7B"/>
    <w:rsid w:val="00321484"/>
    <w:rsid w:val="00321565"/>
    <w:rsid w:val="0032187D"/>
    <w:rsid w:val="00322C93"/>
    <w:rsid w:val="00323CD2"/>
    <w:rsid w:val="003248E6"/>
    <w:rsid w:val="00325855"/>
    <w:rsid w:val="003272FB"/>
    <w:rsid w:val="00327718"/>
    <w:rsid w:val="003317CD"/>
    <w:rsid w:val="00331CDD"/>
    <w:rsid w:val="00332498"/>
    <w:rsid w:val="0034179E"/>
    <w:rsid w:val="00341AC3"/>
    <w:rsid w:val="003421F9"/>
    <w:rsid w:val="0034299B"/>
    <w:rsid w:val="003430A8"/>
    <w:rsid w:val="00344259"/>
    <w:rsid w:val="003443B2"/>
    <w:rsid w:val="00344580"/>
    <w:rsid w:val="0034558E"/>
    <w:rsid w:val="00347EF8"/>
    <w:rsid w:val="0035126E"/>
    <w:rsid w:val="00351CFB"/>
    <w:rsid w:val="003551AD"/>
    <w:rsid w:val="00355A06"/>
    <w:rsid w:val="003618D7"/>
    <w:rsid w:val="00361B9C"/>
    <w:rsid w:val="003622D5"/>
    <w:rsid w:val="00363737"/>
    <w:rsid w:val="003640B1"/>
    <w:rsid w:val="00365C45"/>
    <w:rsid w:val="00366BCD"/>
    <w:rsid w:val="00370146"/>
    <w:rsid w:val="003709D4"/>
    <w:rsid w:val="00373E56"/>
    <w:rsid w:val="00373F33"/>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91324"/>
    <w:rsid w:val="0039245A"/>
    <w:rsid w:val="0039324E"/>
    <w:rsid w:val="00393376"/>
    <w:rsid w:val="00394872"/>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73D3"/>
    <w:rsid w:val="003B1A03"/>
    <w:rsid w:val="003B1C4E"/>
    <w:rsid w:val="003B1E14"/>
    <w:rsid w:val="003B1E88"/>
    <w:rsid w:val="003B354E"/>
    <w:rsid w:val="003B3C41"/>
    <w:rsid w:val="003B4B5F"/>
    <w:rsid w:val="003B5455"/>
    <w:rsid w:val="003B58C0"/>
    <w:rsid w:val="003B5FFE"/>
    <w:rsid w:val="003B63C0"/>
    <w:rsid w:val="003C2632"/>
    <w:rsid w:val="003C2A7C"/>
    <w:rsid w:val="003C2A8E"/>
    <w:rsid w:val="003C3352"/>
    <w:rsid w:val="003C7873"/>
    <w:rsid w:val="003C78F7"/>
    <w:rsid w:val="003C7C12"/>
    <w:rsid w:val="003D153C"/>
    <w:rsid w:val="003D65C9"/>
    <w:rsid w:val="003D70D4"/>
    <w:rsid w:val="003E0BC5"/>
    <w:rsid w:val="003E16E1"/>
    <w:rsid w:val="003E1BF6"/>
    <w:rsid w:val="003E2624"/>
    <w:rsid w:val="003E34C9"/>
    <w:rsid w:val="003E4B54"/>
    <w:rsid w:val="003E53AC"/>
    <w:rsid w:val="003E55DB"/>
    <w:rsid w:val="003E65DC"/>
    <w:rsid w:val="003E7555"/>
    <w:rsid w:val="003E7FD3"/>
    <w:rsid w:val="003F0EB3"/>
    <w:rsid w:val="003F332C"/>
    <w:rsid w:val="003F3E41"/>
    <w:rsid w:val="003F6008"/>
    <w:rsid w:val="003F659A"/>
    <w:rsid w:val="003F719A"/>
    <w:rsid w:val="00400A2B"/>
    <w:rsid w:val="00400E16"/>
    <w:rsid w:val="004012CF"/>
    <w:rsid w:val="004012E1"/>
    <w:rsid w:val="004028F5"/>
    <w:rsid w:val="00402FF3"/>
    <w:rsid w:val="00403116"/>
    <w:rsid w:val="00404445"/>
    <w:rsid w:val="00404627"/>
    <w:rsid w:val="00404750"/>
    <w:rsid w:val="004051F5"/>
    <w:rsid w:val="0040546E"/>
    <w:rsid w:val="00405D9B"/>
    <w:rsid w:val="00405EAB"/>
    <w:rsid w:val="004069EB"/>
    <w:rsid w:val="00407273"/>
    <w:rsid w:val="0041002B"/>
    <w:rsid w:val="00410684"/>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77C4"/>
    <w:rsid w:val="00431178"/>
    <w:rsid w:val="004319BF"/>
    <w:rsid w:val="0043218D"/>
    <w:rsid w:val="00433507"/>
    <w:rsid w:val="004335F1"/>
    <w:rsid w:val="00434F13"/>
    <w:rsid w:val="00434FFC"/>
    <w:rsid w:val="004359A4"/>
    <w:rsid w:val="00435A16"/>
    <w:rsid w:val="0043695E"/>
    <w:rsid w:val="00436AC7"/>
    <w:rsid w:val="00437A0E"/>
    <w:rsid w:val="00442231"/>
    <w:rsid w:val="00443B76"/>
    <w:rsid w:val="00444B4C"/>
    <w:rsid w:val="004460C0"/>
    <w:rsid w:val="00447ABE"/>
    <w:rsid w:val="00447DF5"/>
    <w:rsid w:val="004502F1"/>
    <w:rsid w:val="004516EB"/>
    <w:rsid w:val="00451E27"/>
    <w:rsid w:val="004529B6"/>
    <w:rsid w:val="00453DBD"/>
    <w:rsid w:val="00454CB9"/>
    <w:rsid w:val="00454CE6"/>
    <w:rsid w:val="00456FFF"/>
    <w:rsid w:val="00457A9F"/>
    <w:rsid w:val="00460632"/>
    <w:rsid w:val="0046133D"/>
    <w:rsid w:val="00462881"/>
    <w:rsid w:val="00462B0D"/>
    <w:rsid w:val="004642A1"/>
    <w:rsid w:val="0046475C"/>
    <w:rsid w:val="004653BB"/>
    <w:rsid w:val="004702BF"/>
    <w:rsid w:val="00470F88"/>
    <w:rsid w:val="004711D5"/>
    <w:rsid w:val="00471F8F"/>
    <w:rsid w:val="00472649"/>
    <w:rsid w:val="00474273"/>
    <w:rsid w:val="00475574"/>
    <w:rsid w:val="00475F48"/>
    <w:rsid w:val="00477430"/>
    <w:rsid w:val="00477CC2"/>
    <w:rsid w:val="004803A2"/>
    <w:rsid w:val="0048144D"/>
    <w:rsid w:val="0048180A"/>
    <w:rsid w:val="00481C7A"/>
    <w:rsid w:val="004821D4"/>
    <w:rsid w:val="004836B3"/>
    <w:rsid w:val="0048464D"/>
    <w:rsid w:val="00484F88"/>
    <w:rsid w:val="00485906"/>
    <w:rsid w:val="004867DB"/>
    <w:rsid w:val="00487713"/>
    <w:rsid w:val="004903D5"/>
    <w:rsid w:val="0049063B"/>
    <w:rsid w:val="004906C8"/>
    <w:rsid w:val="00491A1C"/>
    <w:rsid w:val="00491BAB"/>
    <w:rsid w:val="00493252"/>
    <w:rsid w:val="00493A00"/>
    <w:rsid w:val="0049459B"/>
    <w:rsid w:val="00495252"/>
    <w:rsid w:val="0049534C"/>
    <w:rsid w:val="00495487"/>
    <w:rsid w:val="004964B5"/>
    <w:rsid w:val="0049675F"/>
    <w:rsid w:val="004967E2"/>
    <w:rsid w:val="00496CDA"/>
    <w:rsid w:val="0049718E"/>
    <w:rsid w:val="0049785D"/>
    <w:rsid w:val="004A290F"/>
    <w:rsid w:val="004A5FFD"/>
    <w:rsid w:val="004A7195"/>
    <w:rsid w:val="004A7CE2"/>
    <w:rsid w:val="004B12AF"/>
    <w:rsid w:val="004B13CF"/>
    <w:rsid w:val="004B371E"/>
    <w:rsid w:val="004B376D"/>
    <w:rsid w:val="004B50C0"/>
    <w:rsid w:val="004B51FA"/>
    <w:rsid w:val="004B53C1"/>
    <w:rsid w:val="004B5DEC"/>
    <w:rsid w:val="004B7F32"/>
    <w:rsid w:val="004C0FAC"/>
    <w:rsid w:val="004C1207"/>
    <w:rsid w:val="004C17CE"/>
    <w:rsid w:val="004C18A7"/>
    <w:rsid w:val="004C19F6"/>
    <w:rsid w:val="004C1DF1"/>
    <w:rsid w:val="004C2ED8"/>
    <w:rsid w:val="004C3D8C"/>
    <w:rsid w:val="004C4E77"/>
    <w:rsid w:val="004C537E"/>
    <w:rsid w:val="004C5A2D"/>
    <w:rsid w:val="004C61C2"/>
    <w:rsid w:val="004C75CD"/>
    <w:rsid w:val="004C79B9"/>
    <w:rsid w:val="004D021D"/>
    <w:rsid w:val="004D08EB"/>
    <w:rsid w:val="004D1078"/>
    <w:rsid w:val="004D1FB9"/>
    <w:rsid w:val="004D2D13"/>
    <w:rsid w:val="004D6029"/>
    <w:rsid w:val="004D647B"/>
    <w:rsid w:val="004E0679"/>
    <w:rsid w:val="004E0B32"/>
    <w:rsid w:val="004E1E0C"/>
    <w:rsid w:val="004E2371"/>
    <w:rsid w:val="004E4936"/>
    <w:rsid w:val="004E59D7"/>
    <w:rsid w:val="004E5A14"/>
    <w:rsid w:val="004E6BE9"/>
    <w:rsid w:val="004E77E1"/>
    <w:rsid w:val="004E78B8"/>
    <w:rsid w:val="004E79A4"/>
    <w:rsid w:val="004F1C51"/>
    <w:rsid w:val="004F26CF"/>
    <w:rsid w:val="004F3071"/>
    <w:rsid w:val="004F3393"/>
    <w:rsid w:val="004F402B"/>
    <w:rsid w:val="004F41DA"/>
    <w:rsid w:val="004F4792"/>
    <w:rsid w:val="004F4DF1"/>
    <w:rsid w:val="004F6476"/>
    <w:rsid w:val="004F64A9"/>
    <w:rsid w:val="004F698D"/>
    <w:rsid w:val="004F76FC"/>
    <w:rsid w:val="00500601"/>
    <w:rsid w:val="00500BA6"/>
    <w:rsid w:val="0050182F"/>
    <w:rsid w:val="00502DC5"/>
    <w:rsid w:val="00502F50"/>
    <w:rsid w:val="00503655"/>
    <w:rsid w:val="0050375C"/>
    <w:rsid w:val="00503CA0"/>
    <w:rsid w:val="00504408"/>
    <w:rsid w:val="00504A9E"/>
    <w:rsid w:val="00505759"/>
    <w:rsid w:val="0050578D"/>
    <w:rsid w:val="00510BCE"/>
    <w:rsid w:val="0051107C"/>
    <w:rsid w:val="005115C9"/>
    <w:rsid w:val="0051235E"/>
    <w:rsid w:val="005124EC"/>
    <w:rsid w:val="005130C0"/>
    <w:rsid w:val="0051313D"/>
    <w:rsid w:val="00513CB3"/>
    <w:rsid w:val="00513DE2"/>
    <w:rsid w:val="00514187"/>
    <w:rsid w:val="00515090"/>
    <w:rsid w:val="00517889"/>
    <w:rsid w:val="005178ED"/>
    <w:rsid w:val="00521E57"/>
    <w:rsid w:val="00521F80"/>
    <w:rsid w:val="00523DDF"/>
    <w:rsid w:val="0052735A"/>
    <w:rsid w:val="00527EBC"/>
    <w:rsid w:val="005305EA"/>
    <w:rsid w:val="00530E3E"/>
    <w:rsid w:val="005311BB"/>
    <w:rsid w:val="005314E4"/>
    <w:rsid w:val="00533DF5"/>
    <w:rsid w:val="005366C6"/>
    <w:rsid w:val="005371E7"/>
    <w:rsid w:val="005402C2"/>
    <w:rsid w:val="00540538"/>
    <w:rsid w:val="00540775"/>
    <w:rsid w:val="00540C92"/>
    <w:rsid w:val="00541143"/>
    <w:rsid w:val="00542BC6"/>
    <w:rsid w:val="0054390A"/>
    <w:rsid w:val="005478DE"/>
    <w:rsid w:val="0055176C"/>
    <w:rsid w:val="005520FE"/>
    <w:rsid w:val="0055211D"/>
    <w:rsid w:val="00552FA7"/>
    <w:rsid w:val="00553E92"/>
    <w:rsid w:val="00554927"/>
    <w:rsid w:val="005559F5"/>
    <w:rsid w:val="00556513"/>
    <w:rsid w:val="00560D4A"/>
    <w:rsid w:val="00560D8E"/>
    <w:rsid w:val="00562653"/>
    <w:rsid w:val="0056468F"/>
    <w:rsid w:val="00565259"/>
    <w:rsid w:val="0056558A"/>
    <w:rsid w:val="00565F99"/>
    <w:rsid w:val="00566E4B"/>
    <w:rsid w:val="00567001"/>
    <w:rsid w:val="00567F9A"/>
    <w:rsid w:val="005705E2"/>
    <w:rsid w:val="005714B9"/>
    <w:rsid w:val="00571A7B"/>
    <w:rsid w:val="00572C64"/>
    <w:rsid w:val="0057326C"/>
    <w:rsid w:val="005733EB"/>
    <w:rsid w:val="005754D2"/>
    <w:rsid w:val="00576C2F"/>
    <w:rsid w:val="00576E97"/>
    <w:rsid w:val="005771DE"/>
    <w:rsid w:val="00577C71"/>
    <w:rsid w:val="00580802"/>
    <w:rsid w:val="00581064"/>
    <w:rsid w:val="00581A22"/>
    <w:rsid w:val="005833A8"/>
    <w:rsid w:val="00583431"/>
    <w:rsid w:val="0058483E"/>
    <w:rsid w:val="00585740"/>
    <w:rsid w:val="005857A1"/>
    <w:rsid w:val="0058661B"/>
    <w:rsid w:val="00586CD3"/>
    <w:rsid w:val="00587BF3"/>
    <w:rsid w:val="00593E91"/>
    <w:rsid w:val="00595600"/>
    <w:rsid w:val="0059597D"/>
    <w:rsid w:val="00596DC4"/>
    <w:rsid w:val="00597589"/>
    <w:rsid w:val="005A0B49"/>
    <w:rsid w:val="005A13CC"/>
    <w:rsid w:val="005A2394"/>
    <w:rsid w:val="005A32AD"/>
    <w:rsid w:val="005A370E"/>
    <w:rsid w:val="005A52D9"/>
    <w:rsid w:val="005A5A6E"/>
    <w:rsid w:val="005A694B"/>
    <w:rsid w:val="005A6D57"/>
    <w:rsid w:val="005A7285"/>
    <w:rsid w:val="005B0424"/>
    <w:rsid w:val="005B0575"/>
    <w:rsid w:val="005B37EF"/>
    <w:rsid w:val="005B451E"/>
    <w:rsid w:val="005B5B70"/>
    <w:rsid w:val="005B5F05"/>
    <w:rsid w:val="005B60F5"/>
    <w:rsid w:val="005B6D44"/>
    <w:rsid w:val="005B77A6"/>
    <w:rsid w:val="005B793E"/>
    <w:rsid w:val="005B79E7"/>
    <w:rsid w:val="005C2999"/>
    <w:rsid w:val="005C300C"/>
    <w:rsid w:val="005C3E35"/>
    <w:rsid w:val="005C40CB"/>
    <w:rsid w:val="005C6982"/>
    <w:rsid w:val="005C73EF"/>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161D"/>
    <w:rsid w:val="005E482F"/>
    <w:rsid w:val="005E4D7C"/>
    <w:rsid w:val="005E4EB4"/>
    <w:rsid w:val="005E4ED7"/>
    <w:rsid w:val="005E7A49"/>
    <w:rsid w:val="005F048E"/>
    <w:rsid w:val="005F1408"/>
    <w:rsid w:val="005F18FF"/>
    <w:rsid w:val="005F1E0B"/>
    <w:rsid w:val="005F4648"/>
    <w:rsid w:val="005F4E5A"/>
    <w:rsid w:val="005F57F0"/>
    <w:rsid w:val="005F661E"/>
    <w:rsid w:val="005F7424"/>
    <w:rsid w:val="005F7D10"/>
    <w:rsid w:val="00600FB9"/>
    <w:rsid w:val="00601E9E"/>
    <w:rsid w:val="00601FA6"/>
    <w:rsid w:val="00602223"/>
    <w:rsid w:val="0060242C"/>
    <w:rsid w:val="00603C36"/>
    <w:rsid w:val="00603FB8"/>
    <w:rsid w:val="0060663B"/>
    <w:rsid w:val="00606FDA"/>
    <w:rsid w:val="00607414"/>
    <w:rsid w:val="00607DE7"/>
    <w:rsid w:val="0061042F"/>
    <w:rsid w:val="00612CE5"/>
    <w:rsid w:val="00613426"/>
    <w:rsid w:val="0061459B"/>
    <w:rsid w:val="00615562"/>
    <w:rsid w:val="006168E4"/>
    <w:rsid w:val="00616943"/>
    <w:rsid w:val="0061744C"/>
    <w:rsid w:val="006214B9"/>
    <w:rsid w:val="00621940"/>
    <w:rsid w:val="00624380"/>
    <w:rsid w:val="006246D1"/>
    <w:rsid w:val="00625866"/>
    <w:rsid w:val="00625F2D"/>
    <w:rsid w:val="0062656C"/>
    <w:rsid w:val="006278C1"/>
    <w:rsid w:val="0063265C"/>
    <w:rsid w:val="00633079"/>
    <w:rsid w:val="0063387F"/>
    <w:rsid w:val="0063429D"/>
    <w:rsid w:val="00634E08"/>
    <w:rsid w:val="00635020"/>
    <w:rsid w:val="006355D4"/>
    <w:rsid w:val="00635846"/>
    <w:rsid w:val="0063607E"/>
    <w:rsid w:val="006365E7"/>
    <w:rsid w:val="00637512"/>
    <w:rsid w:val="006402F4"/>
    <w:rsid w:val="0064055F"/>
    <w:rsid w:val="006408ED"/>
    <w:rsid w:val="00640EE4"/>
    <w:rsid w:val="0064168D"/>
    <w:rsid w:val="00641C97"/>
    <w:rsid w:val="00643161"/>
    <w:rsid w:val="0064576A"/>
    <w:rsid w:val="00645883"/>
    <w:rsid w:val="00645D17"/>
    <w:rsid w:val="00645FB2"/>
    <w:rsid w:val="006466F5"/>
    <w:rsid w:val="006468D6"/>
    <w:rsid w:val="00646A16"/>
    <w:rsid w:val="00650800"/>
    <w:rsid w:val="00651957"/>
    <w:rsid w:val="006529A5"/>
    <w:rsid w:val="00655372"/>
    <w:rsid w:val="0065545F"/>
    <w:rsid w:val="00655735"/>
    <w:rsid w:val="00660203"/>
    <w:rsid w:val="00661404"/>
    <w:rsid w:val="00661753"/>
    <w:rsid w:val="006620CA"/>
    <w:rsid w:val="006646AC"/>
    <w:rsid w:val="00664D5B"/>
    <w:rsid w:val="0066569D"/>
    <w:rsid w:val="00666627"/>
    <w:rsid w:val="0066689A"/>
    <w:rsid w:val="0066744F"/>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C9F"/>
    <w:rsid w:val="00692DA2"/>
    <w:rsid w:val="00696B2F"/>
    <w:rsid w:val="00697281"/>
    <w:rsid w:val="006A2C7F"/>
    <w:rsid w:val="006A3E53"/>
    <w:rsid w:val="006A4322"/>
    <w:rsid w:val="006A5961"/>
    <w:rsid w:val="006A6FF3"/>
    <w:rsid w:val="006B03E9"/>
    <w:rsid w:val="006B1615"/>
    <w:rsid w:val="006B1953"/>
    <w:rsid w:val="006B1BF1"/>
    <w:rsid w:val="006B1C95"/>
    <w:rsid w:val="006B26E3"/>
    <w:rsid w:val="006B2A6C"/>
    <w:rsid w:val="006B32E4"/>
    <w:rsid w:val="006B3302"/>
    <w:rsid w:val="006B37EA"/>
    <w:rsid w:val="006B3A2B"/>
    <w:rsid w:val="006B3B00"/>
    <w:rsid w:val="006B3C6D"/>
    <w:rsid w:val="006B4CB8"/>
    <w:rsid w:val="006B503F"/>
    <w:rsid w:val="006B53AB"/>
    <w:rsid w:val="006B63ED"/>
    <w:rsid w:val="006B7444"/>
    <w:rsid w:val="006B760F"/>
    <w:rsid w:val="006C24D8"/>
    <w:rsid w:val="006C2888"/>
    <w:rsid w:val="006C3175"/>
    <w:rsid w:val="006C32EE"/>
    <w:rsid w:val="006C5083"/>
    <w:rsid w:val="006C6A05"/>
    <w:rsid w:val="006C7DA5"/>
    <w:rsid w:val="006D23FC"/>
    <w:rsid w:val="006D3253"/>
    <w:rsid w:val="006D3CD7"/>
    <w:rsid w:val="006D3F82"/>
    <w:rsid w:val="006D5719"/>
    <w:rsid w:val="006D79B4"/>
    <w:rsid w:val="006E0068"/>
    <w:rsid w:val="006E01D1"/>
    <w:rsid w:val="006E3711"/>
    <w:rsid w:val="006E4055"/>
    <w:rsid w:val="006E469B"/>
    <w:rsid w:val="006E64CC"/>
    <w:rsid w:val="006E785D"/>
    <w:rsid w:val="006F1B61"/>
    <w:rsid w:val="006F1BFE"/>
    <w:rsid w:val="006F2478"/>
    <w:rsid w:val="006F25F4"/>
    <w:rsid w:val="006F53A9"/>
    <w:rsid w:val="006F5A35"/>
    <w:rsid w:val="006F610D"/>
    <w:rsid w:val="006F6E0E"/>
    <w:rsid w:val="00701033"/>
    <w:rsid w:val="007024E8"/>
    <w:rsid w:val="0070368E"/>
    <w:rsid w:val="0070371E"/>
    <w:rsid w:val="00703BAE"/>
    <w:rsid w:val="00704AB7"/>
    <w:rsid w:val="00705F8F"/>
    <w:rsid w:val="007064F6"/>
    <w:rsid w:val="0070748D"/>
    <w:rsid w:val="007078A3"/>
    <w:rsid w:val="00711536"/>
    <w:rsid w:val="00712203"/>
    <w:rsid w:val="007129C0"/>
    <w:rsid w:val="007142B5"/>
    <w:rsid w:val="00714663"/>
    <w:rsid w:val="00714C96"/>
    <w:rsid w:val="00716BFE"/>
    <w:rsid w:val="0072048E"/>
    <w:rsid w:val="007225B2"/>
    <w:rsid w:val="00722F41"/>
    <w:rsid w:val="007234D1"/>
    <w:rsid w:val="00723C12"/>
    <w:rsid w:val="00724441"/>
    <w:rsid w:val="00725B1D"/>
    <w:rsid w:val="0072666C"/>
    <w:rsid w:val="00731428"/>
    <w:rsid w:val="0073157A"/>
    <w:rsid w:val="00731690"/>
    <w:rsid w:val="007338D5"/>
    <w:rsid w:val="00735209"/>
    <w:rsid w:val="00740F93"/>
    <w:rsid w:val="0074395D"/>
    <w:rsid w:val="007444E2"/>
    <w:rsid w:val="00744D68"/>
    <w:rsid w:val="00744E29"/>
    <w:rsid w:val="00744EEF"/>
    <w:rsid w:val="007517D1"/>
    <w:rsid w:val="0075229E"/>
    <w:rsid w:val="007524CA"/>
    <w:rsid w:val="00753476"/>
    <w:rsid w:val="00754B44"/>
    <w:rsid w:val="00754CAE"/>
    <w:rsid w:val="00756CE9"/>
    <w:rsid w:val="0075758A"/>
    <w:rsid w:val="00757992"/>
    <w:rsid w:val="00761B5E"/>
    <w:rsid w:val="007622D6"/>
    <w:rsid w:val="00763998"/>
    <w:rsid w:val="00763FEE"/>
    <w:rsid w:val="0076467C"/>
    <w:rsid w:val="007658D5"/>
    <w:rsid w:val="00767724"/>
    <w:rsid w:val="00772512"/>
    <w:rsid w:val="00772BA8"/>
    <w:rsid w:val="007736D6"/>
    <w:rsid w:val="00774266"/>
    <w:rsid w:val="007742FE"/>
    <w:rsid w:val="00775D78"/>
    <w:rsid w:val="00775E28"/>
    <w:rsid w:val="00776FEB"/>
    <w:rsid w:val="007773E6"/>
    <w:rsid w:val="0078028A"/>
    <w:rsid w:val="00780302"/>
    <w:rsid w:val="00780336"/>
    <w:rsid w:val="007806CB"/>
    <w:rsid w:val="007816FD"/>
    <w:rsid w:val="00781C64"/>
    <w:rsid w:val="007829AF"/>
    <w:rsid w:val="007848FB"/>
    <w:rsid w:val="007851D5"/>
    <w:rsid w:val="00785698"/>
    <w:rsid w:val="0078693A"/>
    <w:rsid w:val="00790164"/>
    <w:rsid w:val="00793170"/>
    <w:rsid w:val="007933A7"/>
    <w:rsid w:val="00793670"/>
    <w:rsid w:val="00794153"/>
    <w:rsid w:val="0079486A"/>
    <w:rsid w:val="00794930"/>
    <w:rsid w:val="00794D7E"/>
    <w:rsid w:val="00794D93"/>
    <w:rsid w:val="00794E74"/>
    <w:rsid w:val="00794F80"/>
    <w:rsid w:val="0079620D"/>
    <w:rsid w:val="0079666D"/>
    <w:rsid w:val="00796CA6"/>
    <w:rsid w:val="00797118"/>
    <w:rsid w:val="00797B4F"/>
    <w:rsid w:val="00797F7C"/>
    <w:rsid w:val="007A006A"/>
    <w:rsid w:val="007A139A"/>
    <w:rsid w:val="007A1C9E"/>
    <w:rsid w:val="007A21C7"/>
    <w:rsid w:val="007A312D"/>
    <w:rsid w:val="007A3B58"/>
    <w:rsid w:val="007A3BB5"/>
    <w:rsid w:val="007A4967"/>
    <w:rsid w:val="007A6BD1"/>
    <w:rsid w:val="007A7354"/>
    <w:rsid w:val="007B29F3"/>
    <w:rsid w:val="007B2C77"/>
    <w:rsid w:val="007B34C6"/>
    <w:rsid w:val="007B7A6F"/>
    <w:rsid w:val="007C2C6B"/>
    <w:rsid w:val="007C368A"/>
    <w:rsid w:val="007C57D3"/>
    <w:rsid w:val="007C7FF1"/>
    <w:rsid w:val="007D15EF"/>
    <w:rsid w:val="007D1A27"/>
    <w:rsid w:val="007D1B24"/>
    <w:rsid w:val="007D1F15"/>
    <w:rsid w:val="007D25B1"/>
    <w:rsid w:val="007D2878"/>
    <w:rsid w:val="007D300A"/>
    <w:rsid w:val="007D661B"/>
    <w:rsid w:val="007E00E1"/>
    <w:rsid w:val="007E0BC1"/>
    <w:rsid w:val="007E26F8"/>
    <w:rsid w:val="007E3A35"/>
    <w:rsid w:val="007E5726"/>
    <w:rsid w:val="007E5D23"/>
    <w:rsid w:val="007E6297"/>
    <w:rsid w:val="007E65B5"/>
    <w:rsid w:val="007E65DB"/>
    <w:rsid w:val="007E7BAB"/>
    <w:rsid w:val="007E7DCE"/>
    <w:rsid w:val="007F1347"/>
    <w:rsid w:val="007F1C83"/>
    <w:rsid w:val="007F20AC"/>
    <w:rsid w:val="007F43BD"/>
    <w:rsid w:val="007F52EC"/>
    <w:rsid w:val="007F53D4"/>
    <w:rsid w:val="00800927"/>
    <w:rsid w:val="00800F46"/>
    <w:rsid w:val="008016F1"/>
    <w:rsid w:val="008028E9"/>
    <w:rsid w:val="00802C56"/>
    <w:rsid w:val="00803A88"/>
    <w:rsid w:val="00803F88"/>
    <w:rsid w:val="008041B5"/>
    <w:rsid w:val="00804BD9"/>
    <w:rsid w:val="00805270"/>
    <w:rsid w:val="008078D5"/>
    <w:rsid w:val="00810845"/>
    <w:rsid w:val="008111EB"/>
    <w:rsid w:val="00811205"/>
    <w:rsid w:val="008112E3"/>
    <w:rsid w:val="00811D16"/>
    <w:rsid w:val="00812C48"/>
    <w:rsid w:val="008146F9"/>
    <w:rsid w:val="00814D55"/>
    <w:rsid w:val="00815093"/>
    <w:rsid w:val="00816506"/>
    <w:rsid w:val="0081682C"/>
    <w:rsid w:val="008170EF"/>
    <w:rsid w:val="008172BD"/>
    <w:rsid w:val="00817BFB"/>
    <w:rsid w:val="008230AE"/>
    <w:rsid w:val="00823267"/>
    <w:rsid w:val="0082382A"/>
    <w:rsid w:val="00824DCD"/>
    <w:rsid w:val="00824DDB"/>
    <w:rsid w:val="008257A6"/>
    <w:rsid w:val="00831346"/>
    <w:rsid w:val="00831D3F"/>
    <w:rsid w:val="00832986"/>
    <w:rsid w:val="00833C97"/>
    <w:rsid w:val="00833DB5"/>
    <w:rsid w:val="00833FA4"/>
    <w:rsid w:val="00834BBB"/>
    <w:rsid w:val="00834E50"/>
    <w:rsid w:val="00835692"/>
    <w:rsid w:val="00835A92"/>
    <w:rsid w:val="008419A8"/>
    <w:rsid w:val="008436AD"/>
    <w:rsid w:val="00844569"/>
    <w:rsid w:val="0084474D"/>
    <w:rsid w:val="00846539"/>
    <w:rsid w:val="008468AD"/>
    <w:rsid w:val="00846CC8"/>
    <w:rsid w:val="0084766D"/>
    <w:rsid w:val="00847D23"/>
    <w:rsid w:val="00851545"/>
    <w:rsid w:val="00855544"/>
    <w:rsid w:val="00856D15"/>
    <w:rsid w:val="0086020D"/>
    <w:rsid w:val="00860E59"/>
    <w:rsid w:val="00861DEF"/>
    <w:rsid w:val="00863327"/>
    <w:rsid w:val="008662C4"/>
    <w:rsid w:val="00867B2F"/>
    <w:rsid w:val="00870550"/>
    <w:rsid w:val="00870F44"/>
    <w:rsid w:val="00874015"/>
    <w:rsid w:val="00874916"/>
    <w:rsid w:val="00876A75"/>
    <w:rsid w:val="0087786C"/>
    <w:rsid w:val="00877BF0"/>
    <w:rsid w:val="00883587"/>
    <w:rsid w:val="00884054"/>
    <w:rsid w:val="008849DE"/>
    <w:rsid w:val="00886712"/>
    <w:rsid w:val="008868B6"/>
    <w:rsid w:val="00890452"/>
    <w:rsid w:val="00891715"/>
    <w:rsid w:val="00893C5F"/>
    <w:rsid w:val="00895089"/>
    <w:rsid w:val="008951ED"/>
    <w:rsid w:val="0089661D"/>
    <w:rsid w:val="00896BBC"/>
    <w:rsid w:val="00896BBD"/>
    <w:rsid w:val="008A1129"/>
    <w:rsid w:val="008A157E"/>
    <w:rsid w:val="008A1FF2"/>
    <w:rsid w:val="008A22FB"/>
    <w:rsid w:val="008A2709"/>
    <w:rsid w:val="008A322D"/>
    <w:rsid w:val="008A344B"/>
    <w:rsid w:val="008A3486"/>
    <w:rsid w:val="008A3935"/>
    <w:rsid w:val="008A59F1"/>
    <w:rsid w:val="008A75BE"/>
    <w:rsid w:val="008B00D5"/>
    <w:rsid w:val="008B14D0"/>
    <w:rsid w:val="008B1720"/>
    <w:rsid w:val="008B4658"/>
    <w:rsid w:val="008B4E07"/>
    <w:rsid w:val="008B74DC"/>
    <w:rsid w:val="008C0050"/>
    <w:rsid w:val="008C0799"/>
    <w:rsid w:val="008C0DDD"/>
    <w:rsid w:val="008C2BCF"/>
    <w:rsid w:val="008C2C84"/>
    <w:rsid w:val="008C32A8"/>
    <w:rsid w:val="008C55A3"/>
    <w:rsid w:val="008C783C"/>
    <w:rsid w:val="008D06E0"/>
    <w:rsid w:val="008D1DFF"/>
    <w:rsid w:val="008D24AA"/>
    <w:rsid w:val="008D6165"/>
    <w:rsid w:val="008E0AFD"/>
    <w:rsid w:val="008E15BF"/>
    <w:rsid w:val="008E19C1"/>
    <w:rsid w:val="008E6308"/>
    <w:rsid w:val="008E6375"/>
    <w:rsid w:val="008F16D2"/>
    <w:rsid w:val="008F1EF4"/>
    <w:rsid w:val="008F3674"/>
    <w:rsid w:val="008F42F4"/>
    <w:rsid w:val="008F4A26"/>
    <w:rsid w:val="008F4C65"/>
    <w:rsid w:val="008F66C9"/>
    <w:rsid w:val="0090060E"/>
    <w:rsid w:val="00901E77"/>
    <w:rsid w:val="009020E0"/>
    <w:rsid w:val="0090233A"/>
    <w:rsid w:val="00903410"/>
    <w:rsid w:val="0090429A"/>
    <w:rsid w:val="00905422"/>
    <w:rsid w:val="00905BEF"/>
    <w:rsid w:val="00906C7A"/>
    <w:rsid w:val="00910B4E"/>
    <w:rsid w:val="0091211D"/>
    <w:rsid w:val="009130C0"/>
    <w:rsid w:val="00913133"/>
    <w:rsid w:val="00913283"/>
    <w:rsid w:val="00915791"/>
    <w:rsid w:val="00916B04"/>
    <w:rsid w:val="00917869"/>
    <w:rsid w:val="009178EF"/>
    <w:rsid w:val="0091796B"/>
    <w:rsid w:val="009179B9"/>
    <w:rsid w:val="00917BDD"/>
    <w:rsid w:val="00920BD8"/>
    <w:rsid w:val="0092113F"/>
    <w:rsid w:val="00921DB9"/>
    <w:rsid w:val="00921FC1"/>
    <w:rsid w:val="00922358"/>
    <w:rsid w:val="00922FDB"/>
    <w:rsid w:val="00923DBE"/>
    <w:rsid w:val="0092403D"/>
    <w:rsid w:val="00930D7A"/>
    <w:rsid w:val="00932888"/>
    <w:rsid w:val="009331C2"/>
    <w:rsid w:val="0093555F"/>
    <w:rsid w:val="00936DCF"/>
    <w:rsid w:val="009402DB"/>
    <w:rsid w:val="0094145F"/>
    <w:rsid w:val="0094160B"/>
    <w:rsid w:val="00943910"/>
    <w:rsid w:val="00943F2E"/>
    <w:rsid w:val="00944355"/>
    <w:rsid w:val="00944898"/>
    <w:rsid w:val="009449B8"/>
    <w:rsid w:val="00944DC9"/>
    <w:rsid w:val="00946C4B"/>
    <w:rsid w:val="0094795E"/>
    <w:rsid w:val="00951312"/>
    <w:rsid w:val="00951D52"/>
    <w:rsid w:val="00952187"/>
    <w:rsid w:val="00952A32"/>
    <w:rsid w:val="00954916"/>
    <w:rsid w:val="00956BD2"/>
    <w:rsid w:val="0095704B"/>
    <w:rsid w:val="00960A6D"/>
    <w:rsid w:val="00960A7F"/>
    <w:rsid w:val="009611E0"/>
    <w:rsid w:val="00963CEB"/>
    <w:rsid w:val="0096447C"/>
    <w:rsid w:val="0096451F"/>
    <w:rsid w:val="00964749"/>
    <w:rsid w:val="00964B89"/>
    <w:rsid w:val="00965FEE"/>
    <w:rsid w:val="0096643B"/>
    <w:rsid w:val="009675B8"/>
    <w:rsid w:val="009706B5"/>
    <w:rsid w:val="00970926"/>
    <w:rsid w:val="00970CE3"/>
    <w:rsid w:val="009718BF"/>
    <w:rsid w:val="009721A5"/>
    <w:rsid w:val="00972BDF"/>
    <w:rsid w:val="0097390F"/>
    <w:rsid w:val="009772A0"/>
    <w:rsid w:val="0098182D"/>
    <w:rsid w:val="0098199C"/>
    <w:rsid w:val="009845ED"/>
    <w:rsid w:val="00985C4C"/>
    <w:rsid w:val="0098704B"/>
    <w:rsid w:val="00990316"/>
    <w:rsid w:val="0099059B"/>
    <w:rsid w:val="00991E43"/>
    <w:rsid w:val="00993821"/>
    <w:rsid w:val="00994280"/>
    <w:rsid w:val="0099517B"/>
    <w:rsid w:val="009969A3"/>
    <w:rsid w:val="009970B5"/>
    <w:rsid w:val="009979A2"/>
    <w:rsid w:val="009A0D0A"/>
    <w:rsid w:val="009A0FAE"/>
    <w:rsid w:val="009A1181"/>
    <w:rsid w:val="009A1D94"/>
    <w:rsid w:val="009A200B"/>
    <w:rsid w:val="009A2418"/>
    <w:rsid w:val="009A3184"/>
    <w:rsid w:val="009A3F82"/>
    <w:rsid w:val="009A5659"/>
    <w:rsid w:val="009A64BD"/>
    <w:rsid w:val="009A686F"/>
    <w:rsid w:val="009A6ACC"/>
    <w:rsid w:val="009B1636"/>
    <w:rsid w:val="009B32B6"/>
    <w:rsid w:val="009B33A8"/>
    <w:rsid w:val="009B3487"/>
    <w:rsid w:val="009B3978"/>
    <w:rsid w:val="009B4510"/>
    <w:rsid w:val="009B5029"/>
    <w:rsid w:val="009B5F5A"/>
    <w:rsid w:val="009B7C61"/>
    <w:rsid w:val="009C0C6F"/>
    <w:rsid w:val="009C0DC9"/>
    <w:rsid w:val="009C1104"/>
    <w:rsid w:val="009C2170"/>
    <w:rsid w:val="009C3793"/>
    <w:rsid w:val="009C451F"/>
    <w:rsid w:val="009C5E96"/>
    <w:rsid w:val="009C726D"/>
    <w:rsid w:val="009D317E"/>
    <w:rsid w:val="009D3186"/>
    <w:rsid w:val="009D3697"/>
    <w:rsid w:val="009D5F9E"/>
    <w:rsid w:val="009E07D9"/>
    <w:rsid w:val="009E0C04"/>
    <w:rsid w:val="009E1411"/>
    <w:rsid w:val="009E1BB5"/>
    <w:rsid w:val="009E52F2"/>
    <w:rsid w:val="009E5717"/>
    <w:rsid w:val="009E589B"/>
    <w:rsid w:val="009E6FC4"/>
    <w:rsid w:val="009F01C0"/>
    <w:rsid w:val="009F1278"/>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7C8"/>
    <w:rsid w:val="00A03C4B"/>
    <w:rsid w:val="00A03DF1"/>
    <w:rsid w:val="00A04BB8"/>
    <w:rsid w:val="00A04C52"/>
    <w:rsid w:val="00A06819"/>
    <w:rsid w:val="00A075FB"/>
    <w:rsid w:val="00A07627"/>
    <w:rsid w:val="00A10583"/>
    <w:rsid w:val="00A11AE6"/>
    <w:rsid w:val="00A12205"/>
    <w:rsid w:val="00A131EA"/>
    <w:rsid w:val="00A13253"/>
    <w:rsid w:val="00A14C82"/>
    <w:rsid w:val="00A20062"/>
    <w:rsid w:val="00A21876"/>
    <w:rsid w:val="00A22E00"/>
    <w:rsid w:val="00A24194"/>
    <w:rsid w:val="00A25829"/>
    <w:rsid w:val="00A27C95"/>
    <w:rsid w:val="00A30B55"/>
    <w:rsid w:val="00A30C44"/>
    <w:rsid w:val="00A328AE"/>
    <w:rsid w:val="00A33460"/>
    <w:rsid w:val="00A35411"/>
    <w:rsid w:val="00A355A6"/>
    <w:rsid w:val="00A36D0F"/>
    <w:rsid w:val="00A36F3E"/>
    <w:rsid w:val="00A40DDC"/>
    <w:rsid w:val="00A4131E"/>
    <w:rsid w:val="00A41694"/>
    <w:rsid w:val="00A41C88"/>
    <w:rsid w:val="00A41C93"/>
    <w:rsid w:val="00A42233"/>
    <w:rsid w:val="00A42784"/>
    <w:rsid w:val="00A43501"/>
    <w:rsid w:val="00A44343"/>
    <w:rsid w:val="00A453DC"/>
    <w:rsid w:val="00A45E71"/>
    <w:rsid w:val="00A46BDA"/>
    <w:rsid w:val="00A477E9"/>
    <w:rsid w:val="00A47993"/>
    <w:rsid w:val="00A503DF"/>
    <w:rsid w:val="00A535E3"/>
    <w:rsid w:val="00A540E1"/>
    <w:rsid w:val="00A54B16"/>
    <w:rsid w:val="00A560C7"/>
    <w:rsid w:val="00A570A7"/>
    <w:rsid w:val="00A572E9"/>
    <w:rsid w:val="00A57B77"/>
    <w:rsid w:val="00A625E2"/>
    <w:rsid w:val="00A62AA3"/>
    <w:rsid w:val="00A62B55"/>
    <w:rsid w:val="00A64AD4"/>
    <w:rsid w:val="00A64C80"/>
    <w:rsid w:val="00A65143"/>
    <w:rsid w:val="00A67EF9"/>
    <w:rsid w:val="00A70411"/>
    <w:rsid w:val="00A72465"/>
    <w:rsid w:val="00A7406D"/>
    <w:rsid w:val="00A776BE"/>
    <w:rsid w:val="00A7778A"/>
    <w:rsid w:val="00A802CB"/>
    <w:rsid w:val="00A8088D"/>
    <w:rsid w:val="00A80C92"/>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DC5"/>
    <w:rsid w:val="00A91F04"/>
    <w:rsid w:val="00A9277F"/>
    <w:rsid w:val="00A931BF"/>
    <w:rsid w:val="00A95083"/>
    <w:rsid w:val="00A953BA"/>
    <w:rsid w:val="00A95557"/>
    <w:rsid w:val="00A95A9B"/>
    <w:rsid w:val="00A96232"/>
    <w:rsid w:val="00A96E60"/>
    <w:rsid w:val="00A97130"/>
    <w:rsid w:val="00A97D27"/>
    <w:rsid w:val="00AA1687"/>
    <w:rsid w:val="00AA1F1C"/>
    <w:rsid w:val="00AA1F2B"/>
    <w:rsid w:val="00AA285C"/>
    <w:rsid w:val="00AA327E"/>
    <w:rsid w:val="00AA4542"/>
    <w:rsid w:val="00AA5D62"/>
    <w:rsid w:val="00AB14BD"/>
    <w:rsid w:val="00AB1D6A"/>
    <w:rsid w:val="00AB252B"/>
    <w:rsid w:val="00AB3710"/>
    <w:rsid w:val="00AB3CCD"/>
    <w:rsid w:val="00AB4B0F"/>
    <w:rsid w:val="00AB4FA1"/>
    <w:rsid w:val="00AB50BC"/>
    <w:rsid w:val="00AB5BB5"/>
    <w:rsid w:val="00AB5ED5"/>
    <w:rsid w:val="00AB6BF9"/>
    <w:rsid w:val="00AB6C3B"/>
    <w:rsid w:val="00AC0516"/>
    <w:rsid w:val="00AC0D96"/>
    <w:rsid w:val="00AC1266"/>
    <w:rsid w:val="00AC48E0"/>
    <w:rsid w:val="00AC55B8"/>
    <w:rsid w:val="00AC7C82"/>
    <w:rsid w:val="00AD1553"/>
    <w:rsid w:val="00AD1580"/>
    <w:rsid w:val="00AD25F0"/>
    <w:rsid w:val="00AD2EBD"/>
    <w:rsid w:val="00AD3A1D"/>
    <w:rsid w:val="00AD3A90"/>
    <w:rsid w:val="00AD4144"/>
    <w:rsid w:val="00AD41B6"/>
    <w:rsid w:val="00AD461A"/>
    <w:rsid w:val="00AD529C"/>
    <w:rsid w:val="00AD57A9"/>
    <w:rsid w:val="00AD6EAA"/>
    <w:rsid w:val="00AD78F8"/>
    <w:rsid w:val="00AE008F"/>
    <w:rsid w:val="00AE04E8"/>
    <w:rsid w:val="00AE0D01"/>
    <w:rsid w:val="00AE1B55"/>
    <w:rsid w:val="00AE2056"/>
    <w:rsid w:val="00AE3724"/>
    <w:rsid w:val="00AE3AAC"/>
    <w:rsid w:val="00AF029F"/>
    <w:rsid w:val="00AF0F9F"/>
    <w:rsid w:val="00AF16C8"/>
    <w:rsid w:val="00AF2A22"/>
    <w:rsid w:val="00AF5638"/>
    <w:rsid w:val="00AF6F51"/>
    <w:rsid w:val="00AF74DA"/>
    <w:rsid w:val="00B006A9"/>
    <w:rsid w:val="00B00C72"/>
    <w:rsid w:val="00B01443"/>
    <w:rsid w:val="00B0272E"/>
    <w:rsid w:val="00B047AD"/>
    <w:rsid w:val="00B04CF0"/>
    <w:rsid w:val="00B05AFD"/>
    <w:rsid w:val="00B06912"/>
    <w:rsid w:val="00B070A2"/>
    <w:rsid w:val="00B1020A"/>
    <w:rsid w:val="00B10E49"/>
    <w:rsid w:val="00B116EE"/>
    <w:rsid w:val="00B11E08"/>
    <w:rsid w:val="00B13757"/>
    <w:rsid w:val="00B13A39"/>
    <w:rsid w:val="00B145FA"/>
    <w:rsid w:val="00B14814"/>
    <w:rsid w:val="00B160F4"/>
    <w:rsid w:val="00B163D5"/>
    <w:rsid w:val="00B2037B"/>
    <w:rsid w:val="00B20F15"/>
    <w:rsid w:val="00B23274"/>
    <w:rsid w:val="00B23C7E"/>
    <w:rsid w:val="00B246DA"/>
    <w:rsid w:val="00B25262"/>
    <w:rsid w:val="00B26532"/>
    <w:rsid w:val="00B272A6"/>
    <w:rsid w:val="00B27706"/>
    <w:rsid w:val="00B304B7"/>
    <w:rsid w:val="00B30856"/>
    <w:rsid w:val="00B31395"/>
    <w:rsid w:val="00B32CD3"/>
    <w:rsid w:val="00B3475C"/>
    <w:rsid w:val="00B34866"/>
    <w:rsid w:val="00B34CA9"/>
    <w:rsid w:val="00B35797"/>
    <w:rsid w:val="00B35A93"/>
    <w:rsid w:val="00B3672D"/>
    <w:rsid w:val="00B36864"/>
    <w:rsid w:val="00B40656"/>
    <w:rsid w:val="00B40BA1"/>
    <w:rsid w:val="00B40F8A"/>
    <w:rsid w:val="00B425E9"/>
    <w:rsid w:val="00B426D4"/>
    <w:rsid w:val="00B4300B"/>
    <w:rsid w:val="00B4504F"/>
    <w:rsid w:val="00B4669F"/>
    <w:rsid w:val="00B4710D"/>
    <w:rsid w:val="00B4745C"/>
    <w:rsid w:val="00B47BB2"/>
    <w:rsid w:val="00B5000A"/>
    <w:rsid w:val="00B50AAA"/>
    <w:rsid w:val="00B51461"/>
    <w:rsid w:val="00B51940"/>
    <w:rsid w:val="00B52EAB"/>
    <w:rsid w:val="00B530EE"/>
    <w:rsid w:val="00B537E8"/>
    <w:rsid w:val="00B544D9"/>
    <w:rsid w:val="00B5453C"/>
    <w:rsid w:val="00B5693B"/>
    <w:rsid w:val="00B56B5D"/>
    <w:rsid w:val="00B576A9"/>
    <w:rsid w:val="00B57E3B"/>
    <w:rsid w:val="00B607F8"/>
    <w:rsid w:val="00B61DC9"/>
    <w:rsid w:val="00B6574D"/>
    <w:rsid w:val="00B658D4"/>
    <w:rsid w:val="00B667E5"/>
    <w:rsid w:val="00B668AE"/>
    <w:rsid w:val="00B66C9E"/>
    <w:rsid w:val="00B66D88"/>
    <w:rsid w:val="00B705ED"/>
    <w:rsid w:val="00B70E50"/>
    <w:rsid w:val="00B72E36"/>
    <w:rsid w:val="00B731CD"/>
    <w:rsid w:val="00B73C99"/>
    <w:rsid w:val="00B75A2C"/>
    <w:rsid w:val="00B75E7F"/>
    <w:rsid w:val="00B77811"/>
    <w:rsid w:val="00B80129"/>
    <w:rsid w:val="00B80734"/>
    <w:rsid w:val="00B813AC"/>
    <w:rsid w:val="00B8376C"/>
    <w:rsid w:val="00B84260"/>
    <w:rsid w:val="00B8655B"/>
    <w:rsid w:val="00B86A15"/>
    <w:rsid w:val="00B8738D"/>
    <w:rsid w:val="00B87855"/>
    <w:rsid w:val="00B90248"/>
    <w:rsid w:val="00B90F23"/>
    <w:rsid w:val="00B91B89"/>
    <w:rsid w:val="00B91F0B"/>
    <w:rsid w:val="00B9223B"/>
    <w:rsid w:val="00B9263F"/>
    <w:rsid w:val="00B92D47"/>
    <w:rsid w:val="00B961A5"/>
    <w:rsid w:val="00BA1133"/>
    <w:rsid w:val="00BA18D5"/>
    <w:rsid w:val="00BA32E9"/>
    <w:rsid w:val="00BA39A0"/>
    <w:rsid w:val="00BA46EE"/>
    <w:rsid w:val="00BA49CC"/>
    <w:rsid w:val="00BA4D1F"/>
    <w:rsid w:val="00BA7AD1"/>
    <w:rsid w:val="00BA7E0C"/>
    <w:rsid w:val="00BB0B9D"/>
    <w:rsid w:val="00BB1CC2"/>
    <w:rsid w:val="00BB2250"/>
    <w:rsid w:val="00BB38DC"/>
    <w:rsid w:val="00BB4107"/>
    <w:rsid w:val="00BB4F63"/>
    <w:rsid w:val="00BB5BB7"/>
    <w:rsid w:val="00BB744D"/>
    <w:rsid w:val="00BB7708"/>
    <w:rsid w:val="00BC0FDD"/>
    <w:rsid w:val="00BC114F"/>
    <w:rsid w:val="00BC22E0"/>
    <w:rsid w:val="00BC3AAD"/>
    <w:rsid w:val="00BC4AA7"/>
    <w:rsid w:val="00BC5852"/>
    <w:rsid w:val="00BD0B09"/>
    <w:rsid w:val="00BD1B09"/>
    <w:rsid w:val="00BD274A"/>
    <w:rsid w:val="00BD5425"/>
    <w:rsid w:val="00BD5EAE"/>
    <w:rsid w:val="00BD618E"/>
    <w:rsid w:val="00BD6F2F"/>
    <w:rsid w:val="00BD705F"/>
    <w:rsid w:val="00BD7854"/>
    <w:rsid w:val="00BE0EBA"/>
    <w:rsid w:val="00BE17E0"/>
    <w:rsid w:val="00BE1E56"/>
    <w:rsid w:val="00BE27E5"/>
    <w:rsid w:val="00BE28ED"/>
    <w:rsid w:val="00BE3AFC"/>
    <w:rsid w:val="00BE54B8"/>
    <w:rsid w:val="00BE55D6"/>
    <w:rsid w:val="00BE734B"/>
    <w:rsid w:val="00BE76D1"/>
    <w:rsid w:val="00BF2ABC"/>
    <w:rsid w:val="00BF2EA1"/>
    <w:rsid w:val="00BF3B35"/>
    <w:rsid w:val="00BF4805"/>
    <w:rsid w:val="00BF4CC6"/>
    <w:rsid w:val="00BF5321"/>
    <w:rsid w:val="00BF543F"/>
    <w:rsid w:val="00BF5918"/>
    <w:rsid w:val="00BF6902"/>
    <w:rsid w:val="00BF6C7C"/>
    <w:rsid w:val="00BF7421"/>
    <w:rsid w:val="00C00CA1"/>
    <w:rsid w:val="00C01E2A"/>
    <w:rsid w:val="00C024E0"/>
    <w:rsid w:val="00C03536"/>
    <w:rsid w:val="00C03793"/>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122"/>
    <w:rsid w:val="00C316A8"/>
    <w:rsid w:val="00C322F2"/>
    <w:rsid w:val="00C32AC9"/>
    <w:rsid w:val="00C337F9"/>
    <w:rsid w:val="00C34705"/>
    <w:rsid w:val="00C36DCE"/>
    <w:rsid w:val="00C3746F"/>
    <w:rsid w:val="00C3768A"/>
    <w:rsid w:val="00C37D9D"/>
    <w:rsid w:val="00C4139D"/>
    <w:rsid w:val="00C42AC0"/>
    <w:rsid w:val="00C42E26"/>
    <w:rsid w:val="00C44901"/>
    <w:rsid w:val="00C449BF"/>
    <w:rsid w:val="00C45DE7"/>
    <w:rsid w:val="00C5024A"/>
    <w:rsid w:val="00C5122B"/>
    <w:rsid w:val="00C538D4"/>
    <w:rsid w:val="00C53A8B"/>
    <w:rsid w:val="00C562FD"/>
    <w:rsid w:val="00C56C17"/>
    <w:rsid w:val="00C574A4"/>
    <w:rsid w:val="00C57BF6"/>
    <w:rsid w:val="00C60396"/>
    <w:rsid w:val="00C615BE"/>
    <w:rsid w:val="00C61AE7"/>
    <w:rsid w:val="00C626C5"/>
    <w:rsid w:val="00C63315"/>
    <w:rsid w:val="00C659E1"/>
    <w:rsid w:val="00C667D8"/>
    <w:rsid w:val="00C66D59"/>
    <w:rsid w:val="00C67F11"/>
    <w:rsid w:val="00C7039A"/>
    <w:rsid w:val="00C718A8"/>
    <w:rsid w:val="00C71CD1"/>
    <w:rsid w:val="00C73143"/>
    <w:rsid w:val="00C73C45"/>
    <w:rsid w:val="00C7536A"/>
    <w:rsid w:val="00C76C40"/>
    <w:rsid w:val="00C77685"/>
    <w:rsid w:val="00C77815"/>
    <w:rsid w:val="00C80ED6"/>
    <w:rsid w:val="00C81969"/>
    <w:rsid w:val="00C82277"/>
    <w:rsid w:val="00C82D1D"/>
    <w:rsid w:val="00C83209"/>
    <w:rsid w:val="00C83E62"/>
    <w:rsid w:val="00C84330"/>
    <w:rsid w:val="00C85259"/>
    <w:rsid w:val="00C85378"/>
    <w:rsid w:val="00C85D93"/>
    <w:rsid w:val="00C86808"/>
    <w:rsid w:val="00C87238"/>
    <w:rsid w:val="00C9240B"/>
    <w:rsid w:val="00C9297C"/>
    <w:rsid w:val="00C92FE0"/>
    <w:rsid w:val="00C9361E"/>
    <w:rsid w:val="00C961E8"/>
    <w:rsid w:val="00C967A3"/>
    <w:rsid w:val="00C96AB8"/>
    <w:rsid w:val="00C97A71"/>
    <w:rsid w:val="00CA00C0"/>
    <w:rsid w:val="00CA190D"/>
    <w:rsid w:val="00CA1C79"/>
    <w:rsid w:val="00CA2A2E"/>
    <w:rsid w:val="00CA30DB"/>
    <w:rsid w:val="00CA3159"/>
    <w:rsid w:val="00CA3977"/>
    <w:rsid w:val="00CA491B"/>
    <w:rsid w:val="00CA6D58"/>
    <w:rsid w:val="00CA6FDA"/>
    <w:rsid w:val="00CA7073"/>
    <w:rsid w:val="00CA764C"/>
    <w:rsid w:val="00CA7E48"/>
    <w:rsid w:val="00CB17CB"/>
    <w:rsid w:val="00CB3B6F"/>
    <w:rsid w:val="00CB3D57"/>
    <w:rsid w:val="00CB427A"/>
    <w:rsid w:val="00CB4843"/>
    <w:rsid w:val="00CB72F4"/>
    <w:rsid w:val="00CC0C5F"/>
    <w:rsid w:val="00CC156B"/>
    <w:rsid w:val="00CC1C06"/>
    <w:rsid w:val="00CC24B0"/>
    <w:rsid w:val="00CC2788"/>
    <w:rsid w:val="00CC29A7"/>
    <w:rsid w:val="00CC2B0E"/>
    <w:rsid w:val="00CC2F3D"/>
    <w:rsid w:val="00CC5FF3"/>
    <w:rsid w:val="00CC7586"/>
    <w:rsid w:val="00CD3D8E"/>
    <w:rsid w:val="00CD4C2B"/>
    <w:rsid w:val="00CD559A"/>
    <w:rsid w:val="00CD6714"/>
    <w:rsid w:val="00CD7015"/>
    <w:rsid w:val="00CD7024"/>
    <w:rsid w:val="00CD7178"/>
    <w:rsid w:val="00CE00F0"/>
    <w:rsid w:val="00CE13CE"/>
    <w:rsid w:val="00CE16FE"/>
    <w:rsid w:val="00CE2ADF"/>
    <w:rsid w:val="00CE33FC"/>
    <w:rsid w:val="00CE3EB5"/>
    <w:rsid w:val="00CE410A"/>
    <w:rsid w:val="00CE4B84"/>
    <w:rsid w:val="00CE68C7"/>
    <w:rsid w:val="00CE74B0"/>
    <w:rsid w:val="00CE74DF"/>
    <w:rsid w:val="00CF00DE"/>
    <w:rsid w:val="00CF0213"/>
    <w:rsid w:val="00CF052D"/>
    <w:rsid w:val="00CF0623"/>
    <w:rsid w:val="00CF181D"/>
    <w:rsid w:val="00CF1D7D"/>
    <w:rsid w:val="00CF25E3"/>
    <w:rsid w:val="00CF3998"/>
    <w:rsid w:val="00CF4273"/>
    <w:rsid w:val="00CF45D3"/>
    <w:rsid w:val="00CF4D04"/>
    <w:rsid w:val="00CF4E1C"/>
    <w:rsid w:val="00CF52BD"/>
    <w:rsid w:val="00CF6B6C"/>
    <w:rsid w:val="00CF7B6B"/>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E06"/>
    <w:rsid w:val="00D108E6"/>
    <w:rsid w:val="00D11ED7"/>
    <w:rsid w:val="00D123AA"/>
    <w:rsid w:val="00D12F56"/>
    <w:rsid w:val="00D1312A"/>
    <w:rsid w:val="00D13159"/>
    <w:rsid w:val="00D13814"/>
    <w:rsid w:val="00D1412C"/>
    <w:rsid w:val="00D14390"/>
    <w:rsid w:val="00D14BA9"/>
    <w:rsid w:val="00D15BBF"/>
    <w:rsid w:val="00D17789"/>
    <w:rsid w:val="00D20AFD"/>
    <w:rsid w:val="00D21565"/>
    <w:rsid w:val="00D228B8"/>
    <w:rsid w:val="00D23119"/>
    <w:rsid w:val="00D25AA8"/>
    <w:rsid w:val="00D2737E"/>
    <w:rsid w:val="00D274A1"/>
    <w:rsid w:val="00D274A9"/>
    <w:rsid w:val="00D275C1"/>
    <w:rsid w:val="00D27F98"/>
    <w:rsid w:val="00D30750"/>
    <w:rsid w:val="00D316BD"/>
    <w:rsid w:val="00D32644"/>
    <w:rsid w:val="00D3357A"/>
    <w:rsid w:val="00D33619"/>
    <w:rsid w:val="00D3586F"/>
    <w:rsid w:val="00D40C02"/>
    <w:rsid w:val="00D40F2A"/>
    <w:rsid w:val="00D427A6"/>
    <w:rsid w:val="00D42AFE"/>
    <w:rsid w:val="00D44D9C"/>
    <w:rsid w:val="00D45390"/>
    <w:rsid w:val="00D46323"/>
    <w:rsid w:val="00D47571"/>
    <w:rsid w:val="00D475A2"/>
    <w:rsid w:val="00D5015D"/>
    <w:rsid w:val="00D52355"/>
    <w:rsid w:val="00D52AC7"/>
    <w:rsid w:val="00D53360"/>
    <w:rsid w:val="00D54825"/>
    <w:rsid w:val="00D54CA9"/>
    <w:rsid w:val="00D5571D"/>
    <w:rsid w:val="00D55EA9"/>
    <w:rsid w:val="00D563D9"/>
    <w:rsid w:val="00D56B2A"/>
    <w:rsid w:val="00D6188C"/>
    <w:rsid w:val="00D61959"/>
    <w:rsid w:val="00D62168"/>
    <w:rsid w:val="00D6340F"/>
    <w:rsid w:val="00D63705"/>
    <w:rsid w:val="00D64BDF"/>
    <w:rsid w:val="00D6530F"/>
    <w:rsid w:val="00D6781D"/>
    <w:rsid w:val="00D67D98"/>
    <w:rsid w:val="00D72D16"/>
    <w:rsid w:val="00D7412C"/>
    <w:rsid w:val="00D74B01"/>
    <w:rsid w:val="00D74E8F"/>
    <w:rsid w:val="00D75521"/>
    <w:rsid w:val="00D75839"/>
    <w:rsid w:val="00D75E6E"/>
    <w:rsid w:val="00D76314"/>
    <w:rsid w:val="00D77E6B"/>
    <w:rsid w:val="00D8032A"/>
    <w:rsid w:val="00D8195B"/>
    <w:rsid w:val="00D83503"/>
    <w:rsid w:val="00D84724"/>
    <w:rsid w:val="00D8554E"/>
    <w:rsid w:val="00D8619F"/>
    <w:rsid w:val="00D86764"/>
    <w:rsid w:val="00D91271"/>
    <w:rsid w:val="00D91F4E"/>
    <w:rsid w:val="00D93AF6"/>
    <w:rsid w:val="00D93F28"/>
    <w:rsid w:val="00D955A3"/>
    <w:rsid w:val="00D95998"/>
    <w:rsid w:val="00D95C7F"/>
    <w:rsid w:val="00D969C9"/>
    <w:rsid w:val="00DA0DAE"/>
    <w:rsid w:val="00DA1A98"/>
    <w:rsid w:val="00DA2E2B"/>
    <w:rsid w:val="00DA3DE4"/>
    <w:rsid w:val="00DA69DE"/>
    <w:rsid w:val="00DB1083"/>
    <w:rsid w:val="00DB1F2D"/>
    <w:rsid w:val="00DB322C"/>
    <w:rsid w:val="00DB5C0A"/>
    <w:rsid w:val="00DB6DAF"/>
    <w:rsid w:val="00DB7500"/>
    <w:rsid w:val="00DC0AF1"/>
    <w:rsid w:val="00DC1B90"/>
    <w:rsid w:val="00DC20B8"/>
    <w:rsid w:val="00DC2393"/>
    <w:rsid w:val="00DC2414"/>
    <w:rsid w:val="00DC588B"/>
    <w:rsid w:val="00DC64BF"/>
    <w:rsid w:val="00DC7AD2"/>
    <w:rsid w:val="00DD13E2"/>
    <w:rsid w:val="00DD2FA4"/>
    <w:rsid w:val="00DD3539"/>
    <w:rsid w:val="00DD6CBE"/>
    <w:rsid w:val="00DD74C3"/>
    <w:rsid w:val="00DD7977"/>
    <w:rsid w:val="00DE0119"/>
    <w:rsid w:val="00DE07ED"/>
    <w:rsid w:val="00DE34FF"/>
    <w:rsid w:val="00DE3CE4"/>
    <w:rsid w:val="00DE5A2F"/>
    <w:rsid w:val="00DE6911"/>
    <w:rsid w:val="00DF003C"/>
    <w:rsid w:val="00DF00D4"/>
    <w:rsid w:val="00DF1724"/>
    <w:rsid w:val="00DF270F"/>
    <w:rsid w:val="00DF34F5"/>
    <w:rsid w:val="00DF3BEE"/>
    <w:rsid w:val="00DF3F6B"/>
    <w:rsid w:val="00DF4501"/>
    <w:rsid w:val="00DF6F34"/>
    <w:rsid w:val="00DF7233"/>
    <w:rsid w:val="00DF7781"/>
    <w:rsid w:val="00DF78AE"/>
    <w:rsid w:val="00E02AE8"/>
    <w:rsid w:val="00E033F2"/>
    <w:rsid w:val="00E0462A"/>
    <w:rsid w:val="00E04A8B"/>
    <w:rsid w:val="00E04DB7"/>
    <w:rsid w:val="00E04F5E"/>
    <w:rsid w:val="00E06616"/>
    <w:rsid w:val="00E07CC2"/>
    <w:rsid w:val="00E10D00"/>
    <w:rsid w:val="00E11E2E"/>
    <w:rsid w:val="00E125A7"/>
    <w:rsid w:val="00E125CA"/>
    <w:rsid w:val="00E129EF"/>
    <w:rsid w:val="00E134EE"/>
    <w:rsid w:val="00E14B0C"/>
    <w:rsid w:val="00E14B17"/>
    <w:rsid w:val="00E14EAE"/>
    <w:rsid w:val="00E152CF"/>
    <w:rsid w:val="00E16394"/>
    <w:rsid w:val="00E20027"/>
    <w:rsid w:val="00E2053B"/>
    <w:rsid w:val="00E22571"/>
    <w:rsid w:val="00E22B94"/>
    <w:rsid w:val="00E238A2"/>
    <w:rsid w:val="00E23C94"/>
    <w:rsid w:val="00E25156"/>
    <w:rsid w:val="00E25242"/>
    <w:rsid w:val="00E25AAC"/>
    <w:rsid w:val="00E2730D"/>
    <w:rsid w:val="00E279B9"/>
    <w:rsid w:val="00E301D0"/>
    <w:rsid w:val="00E30CA9"/>
    <w:rsid w:val="00E31B09"/>
    <w:rsid w:val="00E31D0F"/>
    <w:rsid w:val="00E33AAA"/>
    <w:rsid w:val="00E33CB8"/>
    <w:rsid w:val="00E33F0E"/>
    <w:rsid w:val="00E35ABC"/>
    <w:rsid w:val="00E3619E"/>
    <w:rsid w:val="00E368E3"/>
    <w:rsid w:val="00E36C8F"/>
    <w:rsid w:val="00E371EC"/>
    <w:rsid w:val="00E379D8"/>
    <w:rsid w:val="00E37EB7"/>
    <w:rsid w:val="00E40095"/>
    <w:rsid w:val="00E404C5"/>
    <w:rsid w:val="00E40A10"/>
    <w:rsid w:val="00E40ABB"/>
    <w:rsid w:val="00E41CCA"/>
    <w:rsid w:val="00E41E3F"/>
    <w:rsid w:val="00E4238A"/>
    <w:rsid w:val="00E42DA5"/>
    <w:rsid w:val="00E45BCC"/>
    <w:rsid w:val="00E45E1D"/>
    <w:rsid w:val="00E4736B"/>
    <w:rsid w:val="00E47558"/>
    <w:rsid w:val="00E50A90"/>
    <w:rsid w:val="00E51EF9"/>
    <w:rsid w:val="00E52087"/>
    <w:rsid w:val="00E52965"/>
    <w:rsid w:val="00E53400"/>
    <w:rsid w:val="00E538D1"/>
    <w:rsid w:val="00E54816"/>
    <w:rsid w:val="00E5512E"/>
    <w:rsid w:val="00E55E60"/>
    <w:rsid w:val="00E56594"/>
    <w:rsid w:val="00E5750F"/>
    <w:rsid w:val="00E578DF"/>
    <w:rsid w:val="00E57D18"/>
    <w:rsid w:val="00E605C2"/>
    <w:rsid w:val="00E60761"/>
    <w:rsid w:val="00E6129C"/>
    <w:rsid w:val="00E62B95"/>
    <w:rsid w:val="00E635A7"/>
    <w:rsid w:val="00E644A0"/>
    <w:rsid w:val="00E662D7"/>
    <w:rsid w:val="00E663AF"/>
    <w:rsid w:val="00E667D2"/>
    <w:rsid w:val="00E66CD8"/>
    <w:rsid w:val="00E67395"/>
    <w:rsid w:val="00E67549"/>
    <w:rsid w:val="00E67670"/>
    <w:rsid w:val="00E71B9F"/>
    <w:rsid w:val="00E71CF3"/>
    <w:rsid w:val="00E71D04"/>
    <w:rsid w:val="00E71FCE"/>
    <w:rsid w:val="00E7206B"/>
    <w:rsid w:val="00E7226F"/>
    <w:rsid w:val="00E72707"/>
    <w:rsid w:val="00E72AE3"/>
    <w:rsid w:val="00E7349C"/>
    <w:rsid w:val="00E73B51"/>
    <w:rsid w:val="00E73EA2"/>
    <w:rsid w:val="00E75790"/>
    <w:rsid w:val="00E76530"/>
    <w:rsid w:val="00E80180"/>
    <w:rsid w:val="00E802A5"/>
    <w:rsid w:val="00E8129E"/>
    <w:rsid w:val="00E814CD"/>
    <w:rsid w:val="00E81A2B"/>
    <w:rsid w:val="00E81C84"/>
    <w:rsid w:val="00E81DE2"/>
    <w:rsid w:val="00E81E42"/>
    <w:rsid w:val="00E82187"/>
    <w:rsid w:val="00E83023"/>
    <w:rsid w:val="00E848DB"/>
    <w:rsid w:val="00E85294"/>
    <w:rsid w:val="00E86140"/>
    <w:rsid w:val="00E86936"/>
    <w:rsid w:val="00E86D59"/>
    <w:rsid w:val="00E87407"/>
    <w:rsid w:val="00E87491"/>
    <w:rsid w:val="00E87CDE"/>
    <w:rsid w:val="00E90D79"/>
    <w:rsid w:val="00E91243"/>
    <w:rsid w:val="00E9258F"/>
    <w:rsid w:val="00E93E68"/>
    <w:rsid w:val="00E944BC"/>
    <w:rsid w:val="00E958D7"/>
    <w:rsid w:val="00E97312"/>
    <w:rsid w:val="00E97676"/>
    <w:rsid w:val="00EA1CE1"/>
    <w:rsid w:val="00EA1F89"/>
    <w:rsid w:val="00EA44B5"/>
    <w:rsid w:val="00EA5439"/>
    <w:rsid w:val="00EA6354"/>
    <w:rsid w:val="00EA72C0"/>
    <w:rsid w:val="00EA7A5C"/>
    <w:rsid w:val="00EB008E"/>
    <w:rsid w:val="00EB08A0"/>
    <w:rsid w:val="00EB0ECB"/>
    <w:rsid w:val="00EB117B"/>
    <w:rsid w:val="00EB2E85"/>
    <w:rsid w:val="00EB4095"/>
    <w:rsid w:val="00EB40D6"/>
    <w:rsid w:val="00EB49F7"/>
    <w:rsid w:val="00EB5F75"/>
    <w:rsid w:val="00EB685E"/>
    <w:rsid w:val="00EB7852"/>
    <w:rsid w:val="00EB79CD"/>
    <w:rsid w:val="00EC060D"/>
    <w:rsid w:val="00EC0DF4"/>
    <w:rsid w:val="00EC2174"/>
    <w:rsid w:val="00EC2525"/>
    <w:rsid w:val="00EC3E9E"/>
    <w:rsid w:val="00EC49A4"/>
    <w:rsid w:val="00EC5AB8"/>
    <w:rsid w:val="00EC76FA"/>
    <w:rsid w:val="00ED4BC1"/>
    <w:rsid w:val="00ED50C1"/>
    <w:rsid w:val="00ED56D8"/>
    <w:rsid w:val="00ED5DF8"/>
    <w:rsid w:val="00ED6A44"/>
    <w:rsid w:val="00EE066D"/>
    <w:rsid w:val="00EE0713"/>
    <w:rsid w:val="00EE07A6"/>
    <w:rsid w:val="00EE0F2E"/>
    <w:rsid w:val="00EE2A41"/>
    <w:rsid w:val="00EE3337"/>
    <w:rsid w:val="00EE4E10"/>
    <w:rsid w:val="00EE520C"/>
    <w:rsid w:val="00EE525B"/>
    <w:rsid w:val="00EE633C"/>
    <w:rsid w:val="00EE7CB5"/>
    <w:rsid w:val="00EF09FB"/>
    <w:rsid w:val="00EF0CFD"/>
    <w:rsid w:val="00EF0DE2"/>
    <w:rsid w:val="00EF28A1"/>
    <w:rsid w:val="00EF4DFA"/>
    <w:rsid w:val="00EF4E6C"/>
    <w:rsid w:val="00EF5D1D"/>
    <w:rsid w:val="00EF5F08"/>
    <w:rsid w:val="00EF6A92"/>
    <w:rsid w:val="00F00ACE"/>
    <w:rsid w:val="00F02923"/>
    <w:rsid w:val="00F0304F"/>
    <w:rsid w:val="00F0351B"/>
    <w:rsid w:val="00F04089"/>
    <w:rsid w:val="00F0571D"/>
    <w:rsid w:val="00F05B66"/>
    <w:rsid w:val="00F06275"/>
    <w:rsid w:val="00F06472"/>
    <w:rsid w:val="00F068E1"/>
    <w:rsid w:val="00F06D25"/>
    <w:rsid w:val="00F07362"/>
    <w:rsid w:val="00F1169F"/>
    <w:rsid w:val="00F123EC"/>
    <w:rsid w:val="00F15FB1"/>
    <w:rsid w:val="00F16331"/>
    <w:rsid w:val="00F16903"/>
    <w:rsid w:val="00F20356"/>
    <w:rsid w:val="00F22566"/>
    <w:rsid w:val="00F22963"/>
    <w:rsid w:val="00F2436E"/>
    <w:rsid w:val="00F25862"/>
    <w:rsid w:val="00F310D2"/>
    <w:rsid w:val="00F31705"/>
    <w:rsid w:val="00F31A1A"/>
    <w:rsid w:val="00F328C0"/>
    <w:rsid w:val="00F347AF"/>
    <w:rsid w:val="00F35C78"/>
    <w:rsid w:val="00F35EB1"/>
    <w:rsid w:val="00F36FD9"/>
    <w:rsid w:val="00F37770"/>
    <w:rsid w:val="00F378B2"/>
    <w:rsid w:val="00F403EA"/>
    <w:rsid w:val="00F40B51"/>
    <w:rsid w:val="00F40E4D"/>
    <w:rsid w:val="00F40FD8"/>
    <w:rsid w:val="00F417E1"/>
    <w:rsid w:val="00F42499"/>
    <w:rsid w:val="00F42753"/>
    <w:rsid w:val="00F42B2A"/>
    <w:rsid w:val="00F45EFF"/>
    <w:rsid w:val="00F46CE7"/>
    <w:rsid w:val="00F510DB"/>
    <w:rsid w:val="00F5260F"/>
    <w:rsid w:val="00F53F04"/>
    <w:rsid w:val="00F546CD"/>
    <w:rsid w:val="00F5595C"/>
    <w:rsid w:val="00F5694B"/>
    <w:rsid w:val="00F604E0"/>
    <w:rsid w:val="00F6163C"/>
    <w:rsid w:val="00F61FDB"/>
    <w:rsid w:val="00F6421B"/>
    <w:rsid w:val="00F6442C"/>
    <w:rsid w:val="00F64A83"/>
    <w:rsid w:val="00F64E3D"/>
    <w:rsid w:val="00F6501E"/>
    <w:rsid w:val="00F66D27"/>
    <w:rsid w:val="00F70615"/>
    <w:rsid w:val="00F716FA"/>
    <w:rsid w:val="00F71969"/>
    <w:rsid w:val="00F72722"/>
    <w:rsid w:val="00F727B0"/>
    <w:rsid w:val="00F72E08"/>
    <w:rsid w:val="00F746E2"/>
    <w:rsid w:val="00F7575C"/>
    <w:rsid w:val="00F7598B"/>
    <w:rsid w:val="00F761B1"/>
    <w:rsid w:val="00F76CC5"/>
    <w:rsid w:val="00F803A3"/>
    <w:rsid w:val="00F81BD5"/>
    <w:rsid w:val="00F82098"/>
    <w:rsid w:val="00F835D7"/>
    <w:rsid w:val="00F83C01"/>
    <w:rsid w:val="00F85EFE"/>
    <w:rsid w:val="00F86DEE"/>
    <w:rsid w:val="00F87ADD"/>
    <w:rsid w:val="00F87D1E"/>
    <w:rsid w:val="00F907A0"/>
    <w:rsid w:val="00F914FD"/>
    <w:rsid w:val="00F9164E"/>
    <w:rsid w:val="00F93942"/>
    <w:rsid w:val="00F93D86"/>
    <w:rsid w:val="00F952BF"/>
    <w:rsid w:val="00F95515"/>
    <w:rsid w:val="00F95ED4"/>
    <w:rsid w:val="00F974AA"/>
    <w:rsid w:val="00FA103A"/>
    <w:rsid w:val="00FA2545"/>
    <w:rsid w:val="00FA2729"/>
    <w:rsid w:val="00FA4C7E"/>
    <w:rsid w:val="00FA7CFC"/>
    <w:rsid w:val="00FB03BA"/>
    <w:rsid w:val="00FB097C"/>
    <w:rsid w:val="00FB0CBF"/>
    <w:rsid w:val="00FB21C2"/>
    <w:rsid w:val="00FB39ED"/>
    <w:rsid w:val="00FB3DE5"/>
    <w:rsid w:val="00FB4AAD"/>
    <w:rsid w:val="00FB4E3D"/>
    <w:rsid w:val="00FB55F3"/>
    <w:rsid w:val="00FB5A22"/>
    <w:rsid w:val="00FB5F2A"/>
    <w:rsid w:val="00FB62A3"/>
    <w:rsid w:val="00FB6639"/>
    <w:rsid w:val="00FB7353"/>
    <w:rsid w:val="00FC0939"/>
    <w:rsid w:val="00FC1407"/>
    <w:rsid w:val="00FC22E1"/>
    <w:rsid w:val="00FC282A"/>
    <w:rsid w:val="00FC2C8C"/>
    <w:rsid w:val="00FC2D20"/>
    <w:rsid w:val="00FC3BC8"/>
    <w:rsid w:val="00FC4F9B"/>
    <w:rsid w:val="00FC5068"/>
    <w:rsid w:val="00FC59F0"/>
    <w:rsid w:val="00FC5F82"/>
    <w:rsid w:val="00FC707E"/>
    <w:rsid w:val="00FC7A08"/>
    <w:rsid w:val="00FD01CA"/>
    <w:rsid w:val="00FD21A8"/>
    <w:rsid w:val="00FD4599"/>
    <w:rsid w:val="00FD4784"/>
    <w:rsid w:val="00FD4FE7"/>
    <w:rsid w:val="00FD65FE"/>
    <w:rsid w:val="00FD6B22"/>
    <w:rsid w:val="00FD725C"/>
    <w:rsid w:val="00FE0FAF"/>
    <w:rsid w:val="00FE1B62"/>
    <w:rsid w:val="00FE35B1"/>
    <w:rsid w:val="00FE3ABD"/>
    <w:rsid w:val="00FE3C36"/>
    <w:rsid w:val="00FE427F"/>
    <w:rsid w:val="00FE45DB"/>
    <w:rsid w:val="00FE5966"/>
    <w:rsid w:val="00FE72EA"/>
    <w:rsid w:val="00FF0402"/>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UnresolvedMention">
    <w:name w:val="Unresolved Mention"/>
    <w:basedOn w:val="Fuentedeprrafopredeter"/>
    <w:uiPriority w:val="99"/>
    <w:semiHidden/>
    <w:unhideWhenUsed/>
    <w:rsid w:val="00175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33573274">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4143416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cion.edomex.gob.mx/sites/legislacion.edomex.gob.mx/files/files/pdf/gct/2017/nov272.pdf"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egislacion.edomex.gob.mx/sites/legislacion.edomex.gob.mx/files/files/pdf/gct/2024/julio/jul031/jul031d.pdf"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dle.rae.es/notorio"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D0B50-6B5C-47C7-AE2A-1F7D2406F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32</Pages>
  <Words>5469</Words>
  <Characters>30083</Characters>
  <Application>Microsoft Office Word</Application>
  <DocSecurity>0</DocSecurity>
  <Lines>250</Lines>
  <Paragraphs>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12</cp:revision>
  <cp:lastPrinted>2026-02-06T19:40:00Z</cp:lastPrinted>
  <dcterms:created xsi:type="dcterms:W3CDTF">2026-01-27T17:22:00Z</dcterms:created>
  <dcterms:modified xsi:type="dcterms:W3CDTF">2026-03-11T19:00:00Z</dcterms:modified>
</cp:coreProperties>
</file>