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F5858" w14:textId="25436D4C" w:rsidR="004C465F" w:rsidRPr="008979DC" w:rsidRDefault="004C465F" w:rsidP="00480029">
      <w:pPr>
        <w:tabs>
          <w:tab w:val="left" w:pos="8931"/>
        </w:tabs>
        <w:spacing w:after="0" w:line="360" w:lineRule="auto"/>
        <w:rPr>
          <w:color w:val="FF0000"/>
        </w:rPr>
      </w:pPr>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7F182055" w14:textId="548A8483" w:rsidR="00C4052B" w:rsidRPr="008979DC" w:rsidRDefault="00C4052B" w:rsidP="00480029">
          <w:pPr>
            <w:pStyle w:val="TtuloTDC"/>
            <w:spacing w:before="0" w:line="360" w:lineRule="auto"/>
            <w:jc w:val="center"/>
            <w:rPr>
              <w:rFonts w:ascii="Palatino Linotype" w:hAnsi="Palatino Linotype"/>
              <w:color w:val="auto"/>
              <w:sz w:val="22"/>
              <w:szCs w:val="22"/>
            </w:rPr>
          </w:pPr>
          <w:r w:rsidRPr="008979DC">
            <w:rPr>
              <w:rFonts w:ascii="Palatino Linotype" w:hAnsi="Palatino Linotype"/>
              <w:color w:val="auto"/>
              <w:sz w:val="22"/>
              <w:szCs w:val="22"/>
              <w:lang w:val="es-ES"/>
            </w:rPr>
            <w:t xml:space="preserve">RESOLUCIÓN DEL RECURSO DE REVISIÓN </w:t>
          </w:r>
          <w:r w:rsidR="008979DC" w:rsidRPr="008979DC">
            <w:rPr>
              <w:rFonts w:ascii="Palatino Linotype" w:hAnsi="Palatino Linotype"/>
              <w:color w:val="auto"/>
              <w:sz w:val="22"/>
              <w:szCs w:val="22"/>
            </w:rPr>
            <w:t>13031</w:t>
          </w:r>
          <w:r w:rsidR="000D392E" w:rsidRPr="008979DC">
            <w:rPr>
              <w:rFonts w:ascii="Palatino Linotype" w:hAnsi="Palatino Linotype"/>
              <w:color w:val="auto"/>
              <w:sz w:val="22"/>
              <w:szCs w:val="22"/>
            </w:rPr>
            <w:t>/INFOEM/IP/RR/2025</w:t>
          </w:r>
          <w:r w:rsidR="008979DC" w:rsidRPr="008979DC">
            <w:rPr>
              <w:rFonts w:ascii="Palatino Linotype" w:hAnsi="Palatino Linotype"/>
              <w:color w:val="auto"/>
              <w:sz w:val="22"/>
              <w:szCs w:val="22"/>
            </w:rPr>
            <w:t xml:space="preserve"> Y ACUMULADO</w:t>
          </w:r>
        </w:p>
        <w:p w14:paraId="73933EFA" w14:textId="77777777" w:rsidR="00C4052B" w:rsidRPr="008979DC" w:rsidRDefault="00C4052B" w:rsidP="00480029">
          <w:pPr>
            <w:spacing w:after="0" w:line="360" w:lineRule="auto"/>
            <w:rPr>
              <w:color w:val="FF0000"/>
            </w:rPr>
          </w:pPr>
        </w:p>
        <w:p w14:paraId="5ED8660A" w14:textId="77777777" w:rsidR="00683ADD" w:rsidRDefault="00C4052B">
          <w:pPr>
            <w:pStyle w:val="TDC1"/>
            <w:tabs>
              <w:tab w:val="right" w:leader="dot" w:pos="8921"/>
            </w:tabs>
            <w:rPr>
              <w:rFonts w:asciiTheme="minorHAnsi" w:eastAsiaTheme="minorEastAsia" w:hAnsiTheme="minorHAnsi" w:cstheme="minorBidi"/>
              <w:noProof/>
              <w:color w:val="auto"/>
            </w:rPr>
          </w:pPr>
          <w:r w:rsidRPr="008979DC">
            <w:rPr>
              <w:color w:val="FF0000"/>
            </w:rPr>
            <w:fldChar w:fldCharType="begin"/>
          </w:r>
          <w:r w:rsidRPr="008979DC">
            <w:rPr>
              <w:color w:val="FF0000"/>
            </w:rPr>
            <w:instrText xml:space="preserve"> TOC \o "1-3" \h \z \u </w:instrText>
          </w:r>
          <w:r w:rsidRPr="008979DC">
            <w:rPr>
              <w:color w:val="FF0000"/>
            </w:rPr>
            <w:fldChar w:fldCharType="separate"/>
          </w:r>
          <w:hyperlink w:anchor="_Toc225437177" w:history="1">
            <w:r w:rsidR="00683ADD" w:rsidRPr="007F0067">
              <w:rPr>
                <w:rStyle w:val="Hipervnculo"/>
                <w:noProof/>
              </w:rPr>
              <w:t>A N T E C E D E N T E S</w:t>
            </w:r>
            <w:r w:rsidR="00683ADD">
              <w:rPr>
                <w:noProof/>
                <w:webHidden/>
              </w:rPr>
              <w:tab/>
            </w:r>
            <w:r w:rsidR="00683ADD">
              <w:rPr>
                <w:noProof/>
                <w:webHidden/>
              </w:rPr>
              <w:fldChar w:fldCharType="begin"/>
            </w:r>
            <w:r w:rsidR="00683ADD">
              <w:rPr>
                <w:noProof/>
                <w:webHidden/>
              </w:rPr>
              <w:instrText xml:space="preserve"> PAGEREF _Toc225437177 \h </w:instrText>
            </w:r>
            <w:r w:rsidR="00683ADD">
              <w:rPr>
                <w:noProof/>
                <w:webHidden/>
              </w:rPr>
            </w:r>
            <w:r w:rsidR="00683ADD">
              <w:rPr>
                <w:noProof/>
                <w:webHidden/>
              </w:rPr>
              <w:fldChar w:fldCharType="separate"/>
            </w:r>
            <w:r w:rsidR="005E0509">
              <w:rPr>
                <w:noProof/>
                <w:webHidden/>
              </w:rPr>
              <w:t>2</w:t>
            </w:r>
            <w:r w:rsidR="00683ADD">
              <w:rPr>
                <w:noProof/>
                <w:webHidden/>
              </w:rPr>
              <w:fldChar w:fldCharType="end"/>
            </w:r>
          </w:hyperlink>
        </w:p>
        <w:p w14:paraId="2ECF8140" w14:textId="77777777" w:rsidR="00683ADD" w:rsidRDefault="00000000">
          <w:pPr>
            <w:pStyle w:val="TDC2"/>
            <w:tabs>
              <w:tab w:val="right" w:leader="dot" w:pos="8921"/>
            </w:tabs>
            <w:rPr>
              <w:rFonts w:asciiTheme="minorHAnsi" w:eastAsiaTheme="minorEastAsia" w:hAnsiTheme="minorHAnsi" w:cstheme="minorBidi"/>
              <w:noProof/>
              <w:color w:val="auto"/>
            </w:rPr>
          </w:pPr>
          <w:hyperlink w:anchor="_Toc225437178" w:history="1">
            <w:r w:rsidR="00683ADD" w:rsidRPr="007F0067">
              <w:rPr>
                <w:rStyle w:val="Hipervnculo"/>
                <w:noProof/>
                <w:lang w:eastAsia="es-ES"/>
              </w:rPr>
              <w:t>I. Presentación de las solicitudes de información</w:t>
            </w:r>
            <w:r w:rsidR="00683ADD">
              <w:rPr>
                <w:noProof/>
                <w:webHidden/>
              </w:rPr>
              <w:tab/>
            </w:r>
            <w:r w:rsidR="00683ADD">
              <w:rPr>
                <w:noProof/>
                <w:webHidden/>
              </w:rPr>
              <w:fldChar w:fldCharType="begin"/>
            </w:r>
            <w:r w:rsidR="00683ADD">
              <w:rPr>
                <w:noProof/>
                <w:webHidden/>
              </w:rPr>
              <w:instrText xml:space="preserve"> PAGEREF _Toc225437178 \h </w:instrText>
            </w:r>
            <w:r w:rsidR="00683ADD">
              <w:rPr>
                <w:noProof/>
                <w:webHidden/>
              </w:rPr>
            </w:r>
            <w:r w:rsidR="00683ADD">
              <w:rPr>
                <w:noProof/>
                <w:webHidden/>
              </w:rPr>
              <w:fldChar w:fldCharType="separate"/>
            </w:r>
            <w:r w:rsidR="005E0509">
              <w:rPr>
                <w:noProof/>
                <w:webHidden/>
              </w:rPr>
              <w:t>2</w:t>
            </w:r>
            <w:r w:rsidR="00683ADD">
              <w:rPr>
                <w:noProof/>
                <w:webHidden/>
              </w:rPr>
              <w:fldChar w:fldCharType="end"/>
            </w:r>
          </w:hyperlink>
        </w:p>
        <w:p w14:paraId="699E3223" w14:textId="77777777" w:rsidR="00683ADD" w:rsidRDefault="00000000">
          <w:pPr>
            <w:pStyle w:val="TDC2"/>
            <w:tabs>
              <w:tab w:val="right" w:leader="dot" w:pos="8921"/>
            </w:tabs>
            <w:rPr>
              <w:rFonts w:asciiTheme="minorHAnsi" w:eastAsiaTheme="minorEastAsia" w:hAnsiTheme="minorHAnsi" w:cstheme="minorBidi"/>
              <w:noProof/>
              <w:color w:val="auto"/>
            </w:rPr>
          </w:pPr>
          <w:hyperlink w:anchor="_Toc225437179" w:history="1">
            <w:r w:rsidR="00683ADD" w:rsidRPr="007F0067">
              <w:rPr>
                <w:rStyle w:val="Hipervnculo"/>
                <w:rFonts w:cs="Tahoma"/>
                <w:noProof/>
              </w:rPr>
              <w:t>II.</w:t>
            </w:r>
            <w:r w:rsidR="00683ADD" w:rsidRPr="007F0067">
              <w:rPr>
                <w:rStyle w:val="Hipervnculo"/>
                <w:noProof/>
              </w:rPr>
              <w:t xml:space="preserve"> Respuesta del Sujeto Obligado</w:t>
            </w:r>
            <w:r w:rsidR="00683ADD">
              <w:rPr>
                <w:noProof/>
                <w:webHidden/>
              </w:rPr>
              <w:tab/>
            </w:r>
            <w:r w:rsidR="00683ADD">
              <w:rPr>
                <w:noProof/>
                <w:webHidden/>
              </w:rPr>
              <w:fldChar w:fldCharType="begin"/>
            </w:r>
            <w:r w:rsidR="00683ADD">
              <w:rPr>
                <w:noProof/>
                <w:webHidden/>
              </w:rPr>
              <w:instrText xml:space="preserve"> PAGEREF _Toc225437179 \h </w:instrText>
            </w:r>
            <w:r w:rsidR="00683ADD">
              <w:rPr>
                <w:noProof/>
                <w:webHidden/>
              </w:rPr>
            </w:r>
            <w:r w:rsidR="00683ADD">
              <w:rPr>
                <w:noProof/>
                <w:webHidden/>
              </w:rPr>
              <w:fldChar w:fldCharType="separate"/>
            </w:r>
            <w:r w:rsidR="005E0509">
              <w:rPr>
                <w:noProof/>
                <w:webHidden/>
              </w:rPr>
              <w:t>3</w:t>
            </w:r>
            <w:r w:rsidR="00683ADD">
              <w:rPr>
                <w:noProof/>
                <w:webHidden/>
              </w:rPr>
              <w:fldChar w:fldCharType="end"/>
            </w:r>
          </w:hyperlink>
        </w:p>
        <w:p w14:paraId="74F66A43" w14:textId="77777777" w:rsidR="00683ADD" w:rsidRDefault="00000000">
          <w:pPr>
            <w:pStyle w:val="TDC2"/>
            <w:tabs>
              <w:tab w:val="right" w:leader="dot" w:pos="8921"/>
            </w:tabs>
            <w:rPr>
              <w:rFonts w:asciiTheme="minorHAnsi" w:eastAsiaTheme="minorEastAsia" w:hAnsiTheme="minorHAnsi" w:cstheme="minorBidi"/>
              <w:noProof/>
              <w:color w:val="auto"/>
            </w:rPr>
          </w:pPr>
          <w:hyperlink w:anchor="_Toc225437180" w:history="1">
            <w:r w:rsidR="00683ADD" w:rsidRPr="007F0067">
              <w:rPr>
                <w:rStyle w:val="Hipervnculo"/>
                <w:noProof/>
              </w:rPr>
              <w:t>III. Interposición de los Recursos de Revisión</w:t>
            </w:r>
            <w:r w:rsidR="00683ADD">
              <w:rPr>
                <w:noProof/>
                <w:webHidden/>
              </w:rPr>
              <w:tab/>
            </w:r>
            <w:r w:rsidR="00683ADD">
              <w:rPr>
                <w:noProof/>
                <w:webHidden/>
              </w:rPr>
              <w:fldChar w:fldCharType="begin"/>
            </w:r>
            <w:r w:rsidR="00683ADD">
              <w:rPr>
                <w:noProof/>
                <w:webHidden/>
              </w:rPr>
              <w:instrText xml:space="preserve"> PAGEREF _Toc225437180 \h </w:instrText>
            </w:r>
            <w:r w:rsidR="00683ADD">
              <w:rPr>
                <w:noProof/>
                <w:webHidden/>
              </w:rPr>
            </w:r>
            <w:r w:rsidR="00683ADD">
              <w:rPr>
                <w:noProof/>
                <w:webHidden/>
              </w:rPr>
              <w:fldChar w:fldCharType="separate"/>
            </w:r>
            <w:r w:rsidR="005E0509">
              <w:rPr>
                <w:noProof/>
                <w:webHidden/>
              </w:rPr>
              <w:t>6</w:t>
            </w:r>
            <w:r w:rsidR="00683ADD">
              <w:rPr>
                <w:noProof/>
                <w:webHidden/>
              </w:rPr>
              <w:fldChar w:fldCharType="end"/>
            </w:r>
          </w:hyperlink>
        </w:p>
        <w:p w14:paraId="2C578EB7" w14:textId="77777777" w:rsidR="00683ADD" w:rsidRDefault="00000000">
          <w:pPr>
            <w:pStyle w:val="TDC2"/>
            <w:tabs>
              <w:tab w:val="right" w:leader="dot" w:pos="8921"/>
            </w:tabs>
            <w:rPr>
              <w:rFonts w:asciiTheme="minorHAnsi" w:eastAsiaTheme="minorEastAsia" w:hAnsiTheme="minorHAnsi" w:cstheme="minorBidi"/>
              <w:noProof/>
              <w:color w:val="auto"/>
            </w:rPr>
          </w:pPr>
          <w:hyperlink w:anchor="_Toc225437181" w:history="1">
            <w:r w:rsidR="00683ADD" w:rsidRPr="007F0067">
              <w:rPr>
                <w:rStyle w:val="Hipervnculo"/>
                <w:noProof/>
              </w:rPr>
              <w:t>IV. Trámite de los Recursos de Revisión ante este Instituto</w:t>
            </w:r>
            <w:r w:rsidR="00683ADD">
              <w:rPr>
                <w:noProof/>
                <w:webHidden/>
              </w:rPr>
              <w:tab/>
            </w:r>
            <w:r w:rsidR="00683ADD">
              <w:rPr>
                <w:noProof/>
                <w:webHidden/>
              </w:rPr>
              <w:fldChar w:fldCharType="begin"/>
            </w:r>
            <w:r w:rsidR="00683ADD">
              <w:rPr>
                <w:noProof/>
                <w:webHidden/>
              </w:rPr>
              <w:instrText xml:space="preserve"> PAGEREF _Toc225437181 \h </w:instrText>
            </w:r>
            <w:r w:rsidR="00683ADD">
              <w:rPr>
                <w:noProof/>
                <w:webHidden/>
              </w:rPr>
            </w:r>
            <w:r w:rsidR="00683ADD">
              <w:rPr>
                <w:noProof/>
                <w:webHidden/>
              </w:rPr>
              <w:fldChar w:fldCharType="separate"/>
            </w:r>
            <w:r w:rsidR="005E0509">
              <w:rPr>
                <w:noProof/>
                <w:webHidden/>
              </w:rPr>
              <w:t>7</w:t>
            </w:r>
            <w:r w:rsidR="00683ADD">
              <w:rPr>
                <w:noProof/>
                <w:webHidden/>
              </w:rPr>
              <w:fldChar w:fldCharType="end"/>
            </w:r>
          </w:hyperlink>
        </w:p>
        <w:p w14:paraId="360ADE6B" w14:textId="77777777" w:rsidR="00683ADD" w:rsidRDefault="00000000">
          <w:pPr>
            <w:pStyle w:val="TDC1"/>
            <w:tabs>
              <w:tab w:val="right" w:leader="dot" w:pos="8921"/>
            </w:tabs>
            <w:rPr>
              <w:rFonts w:asciiTheme="minorHAnsi" w:eastAsiaTheme="minorEastAsia" w:hAnsiTheme="minorHAnsi" w:cstheme="minorBidi"/>
              <w:noProof/>
              <w:color w:val="auto"/>
            </w:rPr>
          </w:pPr>
          <w:hyperlink w:anchor="_Toc225437182" w:history="1">
            <w:r w:rsidR="00683ADD" w:rsidRPr="007F0067">
              <w:rPr>
                <w:rStyle w:val="Hipervnculo"/>
                <w:noProof/>
              </w:rPr>
              <w:t>C O N S I D E R A N D O S</w:t>
            </w:r>
            <w:r w:rsidR="00683ADD">
              <w:rPr>
                <w:noProof/>
                <w:webHidden/>
              </w:rPr>
              <w:tab/>
            </w:r>
            <w:r w:rsidR="00683ADD">
              <w:rPr>
                <w:noProof/>
                <w:webHidden/>
              </w:rPr>
              <w:fldChar w:fldCharType="begin"/>
            </w:r>
            <w:r w:rsidR="00683ADD">
              <w:rPr>
                <w:noProof/>
                <w:webHidden/>
              </w:rPr>
              <w:instrText xml:space="preserve"> PAGEREF _Toc225437182 \h </w:instrText>
            </w:r>
            <w:r w:rsidR="00683ADD">
              <w:rPr>
                <w:noProof/>
                <w:webHidden/>
              </w:rPr>
            </w:r>
            <w:r w:rsidR="00683ADD">
              <w:rPr>
                <w:noProof/>
                <w:webHidden/>
              </w:rPr>
              <w:fldChar w:fldCharType="separate"/>
            </w:r>
            <w:r w:rsidR="005E0509">
              <w:rPr>
                <w:noProof/>
                <w:webHidden/>
              </w:rPr>
              <w:t>19</w:t>
            </w:r>
            <w:r w:rsidR="00683ADD">
              <w:rPr>
                <w:noProof/>
                <w:webHidden/>
              </w:rPr>
              <w:fldChar w:fldCharType="end"/>
            </w:r>
          </w:hyperlink>
        </w:p>
        <w:p w14:paraId="5A0383D7" w14:textId="77777777" w:rsidR="00683ADD" w:rsidRDefault="00000000">
          <w:pPr>
            <w:pStyle w:val="TDC2"/>
            <w:tabs>
              <w:tab w:val="right" w:leader="dot" w:pos="8921"/>
            </w:tabs>
            <w:rPr>
              <w:rFonts w:asciiTheme="minorHAnsi" w:eastAsiaTheme="minorEastAsia" w:hAnsiTheme="minorHAnsi" w:cstheme="minorBidi"/>
              <w:noProof/>
              <w:color w:val="auto"/>
            </w:rPr>
          </w:pPr>
          <w:hyperlink w:anchor="_Toc225437183" w:history="1">
            <w:r w:rsidR="00683ADD" w:rsidRPr="007F0067">
              <w:rPr>
                <w:rStyle w:val="Hipervnculo"/>
                <w:noProof/>
              </w:rPr>
              <w:t>PRIMERO. Competencia</w:t>
            </w:r>
            <w:r w:rsidR="00683ADD">
              <w:rPr>
                <w:noProof/>
                <w:webHidden/>
              </w:rPr>
              <w:tab/>
            </w:r>
            <w:r w:rsidR="00683ADD">
              <w:rPr>
                <w:noProof/>
                <w:webHidden/>
              </w:rPr>
              <w:fldChar w:fldCharType="begin"/>
            </w:r>
            <w:r w:rsidR="00683ADD">
              <w:rPr>
                <w:noProof/>
                <w:webHidden/>
              </w:rPr>
              <w:instrText xml:space="preserve"> PAGEREF _Toc225437183 \h </w:instrText>
            </w:r>
            <w:r w:rsidR="00683ADD">
              <w:rPr>
                <w:noProof/>
                <w:webHidden/>
              </w:rPr>
            </w:r>
            <w:r w:rsidR="00683ADD">
              <w:rPr>
                <w:noProof/>
                <w:webHidden/>
              </w:rPr>
              <w:fldChar w:fldCharType="separate"/>
            </w:r>
            <w:r w:rsidR="005E0509">
              <w:rPr>
                <w:noProof/>
                <w:webHidden/>
              </w:rPr>
              <w:t>19</w:t>
            </w:r>
            <w:r w:rsidR="00683ADD">
              <w:rPr>
                <w:noProof/>
                <w:webHidden/>
              </w:rPr>
              <w:fldChar w:fldCharType="end"/>
            </w:r>
          </w:hyperlink>
        </w:p>
        <w:p w14:paraId="53E5A832" w14:textId="77777777" w:rsidR="00683ADD" w:rsidRDefault="00000000">
          <w:pPr>
            <w:pStyle w:val="TDC2"/>
            <w:tabs>
              <w:tab w:val="right" w:leader="dot" w:pos="8921"/>
            </w:tabs>
            <w:rPr>
              <w:rFonts w:asciiTheme="minorHAnsi" w:eastAsiaTheme="minorEastAsia" w:hAnsiTheme="minorHAnsi" w:cstheme="minorBidi"/>
              <w:noProof/>
              <w:color w:val="auto"/>
            </w:rPr>
          </w:pPr>
          <w:hyperlink w:anchor="_Toc225437184" w:history="1">
            <w:r w:rsidR="00683ADD" w:rsidRPr="007F0067">
              <w:rPr>
                <w:rStyle w:val="Hipervnculo"/>
                <w:noProof/>
              </w:rPr>
              <w:t>SEGUNDO. Causales de improcedencia y sobreseimiento</w:t>
            </w:r>
            <w:r w:rsidR="00683ADD">
              <w:rPr>
                <w:noProof/>
                <w:webHidden/>
              </w:rPr>
              <w:tab/>
            </w:r>
            <w:r w:rsidR="00683ADD">
              <w:rPr>
                <w:noProof/>
                <w:webHidden/>
              </w:rPr>
              <w:fldChar w:fldCharType="begin"/>
            </w:r>
            <w:r w:rsidR="00683ADD">
              <w:rPr>
                <w:noProof/>
                <w:webHidden/>
              </w:rPr>
              <w:instrText xml:space="preserve"> PAGEREF _Toc225437184 \h </w:instrText>
            </w:r>
            <w:r w:rsidR="00683ADD">
              <w:rPr>
                <w:noProof/>
                <w:webHidden/>
              </w:rPr>
            </w:r>
            <w:r w:rsidR="00683ADD">
              <w:rPr>
                <w:noProof/>
                <w:webHidden/>
              </w:rPr>
              <w:fldChar w:fldCharType="separate"/>
            </w:r>
            <w:r w:rsidR="005E0509">
              <w:rPr>
                <w:noProof/>
                <w:webHidden/>
              </w:rPr>
              <w:t>19</w:t>
            </w:r>
            <w:r w:rsidR="00683ADD">
              <w:rPr>
                <w:noProof/>
                <w:webHidden/>
              </w:rPr>
              <w:fldChar w:fldCharType="end"/>
            </w:r>
          </w:hyperlink>
        </w:p>
        <w:p w14:paraId="2C725EE1" w14:textId="77777777" w:rsidR="00683ADD" w:rsidRDefault="00000000">
          <w:pPr>
            <w:pStyle w:val="TDC2"/>
            <w:tabs>
              <w:tab w:val="right" w:leader="dot" w:pos="8921"/>
            </w:tabs>
            <w:rPr>
              <w:rFonts w:asciiTheme="minorHAnsi" w:eastAsiaTheme="minorEastAsia" w:hAnsiTheme="minorHAnsi" w:cstheme="minorBidi"/>
              <w:noProof/>
              <w:color w:val="auto"/>
            </w:rPr>
          </w:pPr>
          <w:hyperlink w:anchor="_Toc225437185" w:history="1">
            <w:r w:rsidR="00683ADD" w:rsidRPr="007F0067">
              <w:rPr>
                <w:rStyle w:val="Hipervnculo"/>
                <w:noProof/>
              </w:rPr>
              <w:t>TERCERO. Determinación de la Controversia</w:t>
            </w:r>
            <w:r w:rsidR="00683ADD">
              <w:rPr>
                <w:noProof/>
                <w:webHidden/>
              </w:rPr>
              <w:tab/>
            </w:r>
            <w:r w:rsidR="00683ADD">
              <w:rPr>
                <w:noProof/>
                <w:webHidden/>
              </w:rPr>
              <w:fldChar w:fldCharType="begin"/>
            </w:r>
            <w:r w:rsidR="00683ADD">
              <w:rPr>
                <w:noProof/>
                <w:webHidden/>
              </w:rPr>
              <w:instrText xml:space="preserve"> PAGEREF _Toc225437185 \h </w:instrText>
            </w:r>
            <w:r w:rsidR="00683ADD">
              <w:rPr>
                <w:noProof/>
                <w:webHidden/>
              </w:rPr>
            </w:r>
            <w:r w:rsidR="00683ADD">
              <w:rPr>
                <w:noProof/>
                <w:webHidden/>
              </w:rPr>
              <w:fldChar w:fldCharType="separate"/>
            </w:r>
            <w:r w:rsidR="005E0509">
              <w:rPr>
                <w:noProof/>
                <w:webHidden/>
              </w:rPr>
              <w:t>21</w:t>
            </w:r>
            <w:r w:rsidR="00683ADD">
              <w:rPr>
                <w:noProof/>
                <w:webHidden/>
              </w:rPr>
              <w:fldChar w:fldCharType="end"/>
            </w:r>
          </w:hyperlink>
        </w:p>
        <w:p w14:paraId="3AAEB9FA" w14:textId="77777777" w:rsidR="00683ADD" w:rsidRDefault="00000000">
          <w:pPr>
            <w:pStyle w:val="TDC2"/>
            <w:tabs>
              <w:tab w:val="right" w:leader="dot" w:pos="8921"/>
            </w:tabs>
            <w:rPr>
              <w:rFonts w:asciiTheme="minorHAnsi" w:eastAsiaTheme="minorEastAsia" w:hAnsiTheme="minorHAnsi" w:cstheme="minorBidi"/>
              <w:noProof/>
              <w:color w:val="auto"/>
            </w:rPr>
          </w:pPr>
          <w:hyperlink w:anchor="_Toc225437186" w:history="1">
            <w:r w:rsidR="00683ADD" w:rsidRPr="007F0067">
              <w:rPr>
                <w:rStyle w:val="Hipervnculo"/>
                <w:noProof/>
              </w:rPr>
              <w:t>CUARTO. Marco normativo aplicable en materia de transparencia y acceso a la información pública</w:t>
            </w:r>
            <w:r w:rsidR="00683ADD">
              <w:rPr>
                <w:noProof/>
                <w:webHidden/>
              </w:rPr>
              <w:tab/>
            </w:r>
            <w:r w:rsidR="00683ADD">
              <w:rPr>
                <w:noProof/>
                <w:webHidden/>
              </w:rPr>
              <w:fldChar w:fldCharType="begin"/>
            </w:r>
            <w:r w:rsidR="00683ADD">
              <w:rPr>
                <w:noProof/>
                <w:webHidden/>
              </w:rPr>
              <w:instrText xml:space="preserve"> PAGEREF _Toc225437186 \h </w:instrText>
            </w:r>
            <w:r w:rsidR="00683ADD">
              <w:rPr>
                <w:noProof/>
                <w:webHidden/>
              </w:rPr>
            </w:r>
            <w:r w:rsidR="00683ADD">
              <w:rPr>
                <w:noProof/>
                <w:webHidden/>
              </w:rPr>
              <w:fldChar w:fldCharType="separate"/>
            </w:r>
            <w:r w:rsidR="005E0509">
              <w:rPr>
                <w:noProof/>
                <w:webHidden/>
              </w:rPr>
              <w:t>24</w:t>
            </w:r>
            <w:r w:rsidR="00683ADD">
              <w:rPr>
                <w:noProof/>
                <w:webHidden/>
              </w:rPr>
              <w:fldChar w:fldCharType="end"/>
            </w:r>
          </w:hyperlink>
        </w:p>
        <w:p w14:paraId="5C21764C" w14:textId="77777777" w:rsidR="00683ADD" w:rsidRDefault="00000000">
          <w:pPr>
            <w:pStyle w:val="TDC2"/>
            <w:tabs>
              <w:tab w:val="right" w:leader="dot" w:pos="8921"/>
            </w:tabs>
            <w:rPr>
              <w:rFonts w:asciiTheme="minorHAnsi" w:eastAsiaTheme="minorEastAsia" w:hAnsiTheme="minorHAnsi" w:cstheme="minorBidi"/>
              <w:noProof/>
              <w:color w:val="auto"/>
            </w:rPr>
          </w:pPr>
          <w:hyperlink w:anchor="_Toc225437187" w:history="1">
            <w:r w:rsidR="00683ADD" w:rsidRPr="007F0067">
              <w:rPr>
                <w:rStyle w:val="Hipervnculo"/>
                <w:noProof/>
              </w:rPr>
              <w:t>QUINTO. Estudio de Fondo</w:t>
            </w:r>
            <w:r w:rsidR="00683ADD">
              <w:rPr>
                <w:noProof/>
                <w:webHidden/>
              </w:rPr>
              <w:tab/>
            </w:r>
            <w:r w:rsidR="00683ADD">
              <w:rPr>
                <w:noProof/>
                <w:webHidden/>
              </w:rPr>
              <w:fldChar w:fldCharType="begin"/>
            </w:r>
            <w:r w:rsidR="00683ADD">
              <w:rPr>
                <w:noProof/>
                <w:webHidden/>
              </w:rPr>
              <w:instrText xml:space="preserve"> PAGEREF _Toc225437187 \h </w:instrText>
            </w:r>
            <w:r w:rsidR="00683ADD">
              <w:rPr>
                <w:noProof/>
                <w:webHidden/>
              </w:rPr>
            </w:r>
            <w:r w:rsidR="00683ADD">
              <w:rPr>
                <w:noProof/>
                <w:webHidden/>
              </w:rPr>
              <w:fldChar w:fldCharType="separate"/>
            </w:r>
            <w:r w:rsidR="005E0509">
              <w:rPr>
                <w:noProof/>
                <w:webHidden/>
              </w:rPr>
              <w:t>25</w:t>
            </w:r>
            <w:r w:rsidR="00683ADD">
              <w:rPr>
                <w:noProof/>
                <w:webHidden/>
              </w:rPr>
              <w:fldChar w:fldCharType="end"/>
            </w:r>
          </w:hyperlink>
        </w:p>
        <w:p w14:paraId="0AC43095" w14:textId="77777777" w:rsidR="00683ADD" w:rsidRDefault="00000000">
          <w:pPr>
            <w:pStyle w:val="TDC2"/>
            <w:tabs>
              <w:tab w:val="right" w:leader="dot" w:pos="8921"/>
            </w:tabs>
            <w:rPr>
              <w:rFonts w:asciiTheme="minorHAnsi" w:eastAsiaTheme="minorEastAsia" w:hAnsiTheme="minorHAnsi" w:cstheme="minorBidi"/>
              <w:noProof/>
              <w:color w:val="auto"/>
            </w:rPr>
          </w:pPr>
          <w:hyperlink w:anchor="_Toc225437188" w:history="1">
            <w:r w:rsidR="00683ADD" w:rsidRPr="007F0067">
              <w:rPr>
                <w:rStyle w:val="Hipervnculo"/>
                <w:noProof/>
              </w:rPr>
              <w:t>SEXTO. Decisión</w:t>
            </w:r>
            <w:r w:rsidR="00683ADD">
              <w:rPr>
                <w:noProof/>
                <w:webHidden/>
              </w:rPr>
              <w:tab/>
            </w:r>
            <w:r w:rsidR="00683ADD">
              <w:rPr>
                <w:noProof/>
                <w:webHidden/>
              </w:rPr>
              <w:fldChar w:fldCharType="begin"/>
            </w:r>
            <w:r w:rsidR="00683ADD">
              <w:rPr>
                <w:noProof/>
                <w:webHidden/>
              </w:rPr>
              <w:instrText xml:space="preserve"> PAGEREF _Toc225437188 \h </w:instrText>
            </w:r>
            <w:r w:rsidR="00683ADD">
              <w:rPr>
                <w:noProof/>
                <w:webHidden/>
              </w:rPr>
            </w:r>
            <w:r w:rsidR="00683ADD">
              <w:rPr>
                <w:noProof/>
                <w:webHidden/>
              </w:rPr>
              <w:fldChar w:fldCharType="separate"/>
            </w:r>
            <w:r w:rsidR="005E0509">
              <w:rPr>
                <w:noProof/>
                <w:webHidden/>
              </w:rPr>
              <w:t>46</w:t>
            </w:r>
            <w:r w:rsidR="00683ADD">
              <w:rPr>
                <w:noProof/>
                <w:webHidden/>
              </w:rPr>
              <w:fldChar w:fldCharType="end"/>
            </w:r>
          </w:hyperlink>
        </w:p>
        <w:p w14:paraId="238877FB" w14:textId="77777777" w:rsidR="00683ADD" w:rsidRDefault="00000000">
          <w:pPr>
            <w:pStyle w:val="TDC1"/>
            <w:tabs>
              <w:tab w:val="right" w:leader="dot" w:pos="8921"/>
            </w:tabs>
            <w:rPr>
              <w:rFonts w:asciiTheme="minorHAnsi" w:eastAsiaTheme="minorEastAsia" w:hAnsiTheme="minorHAnsi" w:cstheme="minorBidi"/>
              <w:noProof/>
              <w:color w:val="auto"/>
            </w:rPr>
          </w:pPr>
          <w:hyperlink w:anchor="_Toc225437189" w:history="1">
            <w:r w:rsidR="00683ADD" w:rsidRPr="007F0067">
              <w:rPr>
                <w:rStyle w:val="Hipervnculo"/>
                <w:noProof/>
              </w:rPr>
              <w:t>R E S U E L V E</w:t>
            </w:r>
            <w:r w:rsidR="00683ADD">
              <w:rPr>
                <w:noProof/>
                <w:webHidden/>
              </w:rPr>
              <w:tab/>
            </w:r>
            <w:r w:rsidR="00683ADD">
              <w:rPr>
                <w:noProof/>
                <w:webHidden/>
              </w:rPr>
              <w:fldChar w:fldCharType="begin"/>
            </w:r>
            <w:r w:rsidR="00683ADD">
              <w:rPr>
                <w:noProof/>
                <w:webHidden/>
              </w:rPr>
              <w:instrText xml:space="preserve"> PAGEREF _Toc225437189 \h </w:instrText>
            </w:r>
            <w:r w:rsidR="00683ADD">
              <w:rPr>
                <w:noProof/>
                <w:webHidden/>
              </w:rPr>
            </w:r>
            <w:r w:rsidR="00683ADD">
              <w:rPr>
                <w:noProof/>
                <w:webHidden/>
              </w:rPr>
              <w:fldChar w:fldCharType="separate"/>
            </w:r>
            <w:r w:rsidR="005E0509">
              <w:rPr>
                <w:noProof/>
                <w:webHidden/>
              </w:rPr>
              <w:t>47</w:t>
            </w:r>
            <w:r w:rsidR="00683ADD">
              <w:rPr>
                <w:noProof/>
                <w:webHidden/>
              </w:rPr>
              <w:fldChar w:fldCharType="end"/>
            </w:r>
          </w:hyperlink>
        </w:p>
        <w:p w14:paraId="5B9D6C11" w14:textId="0CE8370C" w:rsidR="00C4052B" w:rsidRPr="008979DC" w:rsidRDefault="00C4052B" w:rsidP="00480029">
          <w:pPr>
            <w:spacing w:after="0" w:line="360" w:lineRule="auto"/>
            <w:rPr>
              <w:color w:val="FF0000"/>
            </w:rPr>
          </w:pPr>
          <w:r w:rsidRPr="008979DC">
            <w:rPr>
              <w:b/>
              <w:bCs/>
              <w:color w:val="FF0000"/>
              <w:lang w:val="es-ES"/>
            </w:rPr>
            <w:fldChar w:fldCharType="end"/>
          </w:r>
        </w:p>
      </w:sdtContent>
    </w:sdt>
    <w:p w14:paraId="57481942" w14:textId="77777777" w:rsidR="00C4052B" w:rsidRPr="008979DC" w:rsidRDefault="00C4052B" w:rsidP="00480029">
      <w:pPr>
        <w:tabs>
          <w:tab w:val="left" w:pos="8931"/>
        </w:tabs>
        <w:spacing w:after="0" w:line="360" w:lineRule="auto"/>
        <w:rPr>
          <w:color w:val="FF0000"/>
        </w:rPr>
      </w:pPr>
    </w:p>
    <w:p w14:paraId="411B5995" w14:textId="77777777" w:rsidR="00C4052B" w:rsidRPr="008979DC" w:rsidRDefault="00C4052B" w:rsidP="00480029">
      <w:pPr>
        <w:tabs>
          <w:tab w:val="left" w:pos="8931"/>
        </w:tabs>
        <w:spacing w:after="0" w:line="360" w:lineRule="auto"/>
        <w:rPr>
          <w:color w:val="FF0000"/>
        </w:rPr>
      </w:pPr>
    </w:p>
    <w:p w14:paraId="6784625D" w14:textId="77777777" w:rsidR="00C4052B" w:rsidRPr="008979DC" w:rsidRDefault="00C4052B" w:rsidP="00480029">
      <w:pPr>
        <w:tabs>
          <w:tab w:val="left" w:pos="8931"/>
        </w:tabs>
        <w:spacing w:after="0" w:line="360" w:lineRule="auto"/>
        <w:rPr>
          <w:color w:val="FF0000"/>
        </w:rPr>
      </w:pPr>
    </w:p>
    <w:p w14:paraId="140888DD" w14:textId="77777777" w:rsidR="00C4052B" w:rsidRPr="008979DC" w:rsidRDefault="00C4052B" w:rsidP="00480029">
      <w:pPr>
        <w:tabs>
          <w:tab w:val="left" w:pos="8931"/>
        </w:tabs>
        <w:spacing w:after="0" w:line="360" w:lineRule="auto"/>
        <w:rPr>
          <w:color w:val="FF0000"/>
        </w:rPr>
      </w:pPr>
    </w:p>
    <w:p w14:paraId="46268890" w14:textId="77777777" w:rsidR="00C4052B" w:rsidRPr="008979DC" w:rsidRDefault="00C4052B" w:rsidP="00480029">
      <w:pPr>
        <w:tabs>
          <w:tab w:val="left" w:pos="8931"/>
        </w:tabs>
        <w:spacing w:after="0" w:line="360" w:lineRule="auto"/>
        <w:rPr>
          <w:color w:val="FF0000"/>
        </w:rPr>
      </w:pPr>
    </w:p>
    <w:p w14:paraId="147CC638" w14:textId="77777777" w:rsidR="00C4052B" w:rsidRPr="008979DC" w:rsidRDefault="00C4052B" w:rsidP="00480029">
      <w:pPr>
        <w:tabs>
          <w:tab w:val="left" w:pos="8931"/>
        </w:tabs>
        <w:spacing w:after="0" w:line="360" w:lineRule="auto"/>
        <w:rPr>
          <w:color w:val="FF0000"/>
        </w:rPr>
      </w:pPr>
    </w:p>
    <w:p w14:paraId="01BB5716" w14:textId="77777777" w:rsidR="00C4052B" w:rsidRPr="008979DC" w:rsidRDefault="00C4052B" w:rsidP="00480029">
      <w:pPr>
        <w:tabs>
          <w:tab w:val="left" w:pos="8931"/>
        </w:tabs>
        <w:spacing w:after="0" w:line="360" w:lineRule="auto"/>
        <w:rPr>
          <w:color w:val="FF0000"/>
        </w:rPr>
      </w:pPr>
    </w:p>
    <w:p w14:paraId="62C1CEC9" w14:textId="77777777" w:rsidR="00C4052B" w:rsidRPr="008979DC" w:rsidRDefault="00C4052B" w:rsidP="00480029">
      <w:pPr>
        <w:tabs>
          <w:tab w:val="left" w:pos="8931"/>
        </w:tabs>
        <w:spacing w:after="0" w:line="360" w:lineRule="auto"/>
        <w:rPr>
          <w:color w:val="FF0000"/>
        </w:rPr>
      </w:pPr>
    </w:p>
    <w:p w14:paraId="3FB7EB5E" w14:textId="2A6432C5" w:rsidR="005C690F" w:rsidRPr="008979DC" w:rsidRDefault="007D6307" w:rsidP="00480029">
      <w:pPr>
        <w:tabs>
          <w:tab w:val="left" w:pos="8931"/>
        </w:tabs>
        <w:spacing w:after="0" w:line="360" w:lineRule="auto"/>
        <w:rPr>
          <w:color w:val="auto"/>
        </w:rPr>
      </w:pPr>
      <w:r w:rsidRPr="008979DC">
        <w:rPr>
          <w:color w:val="auto"/>
        </w:rPr>
        <w:lastRenderedPageBreak/>
        <w:t xml:space="preserve">Resolución del Pleno del Instituto de Transparencia, Acceso a la Información Pública y Protección de Datos Personales del Estado de México y Municipios, con domicilio en Metepec, Estado de México, de </w:t>
      </w:r>
      <w:r w:rsidR="00EF0C39" w:rsidRPr="008979DC">
        <w:rPr>
          <w:color w:val="auto"/>
        </w:rPr>
        <w:t xml:space="preserve">fecha </w:t>
      </w:r>
      <w:r w:rsidR="008979DC" w:rsidRPr="008979DC">
        <w:rPr>
          <w:color w:val="auto"/>
        </w:rPr>
        <w:t>veinticinco de marzo de dos mil veintiséis.</w:t>
      </w:r>
    </w:p>
    <w:p w14:paraId="0DCD3B82" w14:textId="77777777" w:rsidR="005C690F" w:rsidRPr="008979DC" w:rsidRDefault="005C690F" w:rsidP="00480029">
      <w:pPr>
        <w:spacing w:after="0" w:line="360" w:lineRule="auto"/>
        <w:rPr>
          <w:b/>
          <w:color w:val="FF0000"/>
        </w:rPr>
      </w:pPr>
    </w:p>
    <w:p w14:paraId="1570B336" w14:textId="179C2604" w:rsidR="005C690F" w:rsidRPr="003368C9" w:rsidRDefault="007D6307" w:rsidP="00480029">
      <w:pPr>
        <w:spacing w:after="0" w:line="360" w:lineRule="auto"/>
        <w:rPr>
          <w:bCs/>
          <w:color w:val="auto"/>
        </w:rPr>
      </w:pPr>
      <w:r w:rsidRPr="008979DC">
        <w:rPr>
          <w:b/>
          <w:color w:val="auto"/>
        </w:rPr>
        <w:t xml:space="preserve">VISTO </w:t>
      </w:r>
      <w:r w:rsidRPr="008979DC">
        <w:rPr>
          <w:color w:val="auto"/>
        </w:rPr>
        <w:t>el expediente elect</w:t>
      </w:r>
      <w:r w:rsidR="008979DC" w:rsidRPr="008979DC">
        <w:rPr>
          <w:color w:val="auto"/>
        </w:rPr>
        <w:t>rónico conformado con motivo de los</w:t>
      </w:r>
      <w:r w:rsidRPr="008979DC">
        <w:rPr>
          <w:color w:val="auto"/>
        </w:rPr>
        <w:t xml:space="preserve"> Recurso</w:t>
      </w:r>
      <w:r w:rsidR="008979DC" w:rsidRPr="008979DC">
        <w:rPr>
          <w:color w:val="auto"/>
        </w:rPr>
        <w:t>s</w:t>
      </w:r>
      <w:r w:rsidRPr="008979DC">
        <w:rPr>
          <w:color w:val="auto"/>
        </w:rPr>
        <w:t xml:space="preserve"> de Revisión </w:t>
      </w:r>
      <w:r w:rsidR="008979DC" w:rsidRPr="007061D7">
        <w:rPr>
          <w:b/>
          <w:color w:val="auto"/>
        </w:rPr>
        <w:t>13031</w:t>
      </w:r>
      <w:r w:rsidR="000D392E" w:rsidRPr="007061D7">
        <w:rPr>
          <w:b/>
          <w:color w:val="auto"/>
        </w:rPr>
        <w:t>/INFOEM/IP/RR/2025</w:t>
      </w:r>
      <w:r w:rsidR="008979DC" w:rsidRPr="007061D7">
        <w:rPr>
          <w:b/>
          <w:color w:val="auto"/>
        </w:rPr>
        <w:t xml:space="preserve"> y 13243/INFOEM/IP/RR/2025</w:t>
      </w:r>
      <w:r w:rsidRPr="002A5540">
        <w:rPr>
          <w:color w:val="auto"/>
        </w:rPr>
        <w:t>,</w:t>
      </w:r>
      <w:r w:rsidRPr="008979DC">
        <w:rPr>
          <w:bCs/>
          <w:color w:val="auto"/>
        </w:rPr>
        <w:t xml:space="preserve"> interpuesto</w:t>
      </w:r>
      <w:r w:rsidR="008979DC" w:rsidRPr="008979DC">
        <w:rPr>
          <w:bCs/>
          <w:color w:val="auto"/>
        </w:rPr>
        <w:t>s</w:t>
      </w:r>
      <w:r w:rsidRPr="008979DC">
        <w:rPr>
          <w:bCs/>
          <w:color w:val="auto"/>
        </w:rPr>
        <w:t xml:space="preserve"> </w:t>
      </w:r>
      <w:r w:rsidR="003368C9" w:rsidRPr="003368C9">
        <w:rPr>
          <w:highlight w:val="black"/>
        </w:rPr>
        <w:t>XXXXXXXXXXXXX</w:t>
      </w:r>
      <w:r w:rsidR="003368C9" w:rsidRPr="003368C9">
        <w:rPr>
          <w:highlight w:val="black"/>
        </w:rPr>
        <w:t xml:space="preserve"> XXXXX</w:t>
      </w:r>
      <w:r w:rsidR="003368C9">
        <w:rPr>
          <w:bCs/>
          <w:color w:val="auto"/>
        </w:rPr>
        <w:t xml:space="preserve"> </w:t>
      </w:r>
      <w:r w:rsidR="008979DC" w:rsidRPr="008979DC">
        <w:rPr>
          <w:bCs/>
          <w:color w:val="auto"/>
        </w:rPr>
        <w:t xml:space="preserve">en lo sucesivo </w:t>
      </w:r>
      <w:r w:rsidR="00D906B2" w:rsidRPr="008979DC">
        <w:rPr>
          <w:bCs/>
          <w:color w:val="auto"/>
        </w:rPr>
        <w:t>la persona</w:t>
      </w:r>
      <w:r w:rsidRPr="008979DC">
        <w:rPr>
          <w:bCs/>
          <w:color w:val="auto"/>
        </w:rPr>
        <w:t xml:space="preserve"> Recurrente o Particular, en contra de la respuesta del Sujeto Obligado</w:t>
      </w:r>
      <w:r w:rsidR="00705FBB" w:rsidRPr="008979DC">
        <w:rPr>
          <w:bCs/>
          <w:color w:val="auto"/>
        </w:rPr>
        <w:t xml:space="preserve">, </w:t>
      </w:r>
      <w:r w:rsidR="008246F7" w:rsidRPr="008979DC">
        <w:rPr>
          <w:b/>
          <w:color w:val="auto"/>
        </w:rPr>
        <w:t>Ayuntamiento d</w:t>
      </w:r>
      <w:r w:rsidR="00EC7CBF" w:rsidRPr="008979DC">
        <w:rPr>
          <w:b/>
          <w:color w:val="auto"/>
        </w:rPr>
        <w:t xml:space="preserve">e </w:t>
      </w:r>
      <w:r w:rsidR="008979DC" w:rsidRPr="008979DC">
        <w:rPr>
          <w:b/>
          <w:color w:val="auto"/>
        </w:rPr>
        <w:t>Nezahualcóyotl</w:t>
      </w:r>
      <w:r w:rsidR="00EF0C39" w:rsidRPr="008979DC">
        <w:rPr>
          <w:bCs/>
          <w:color w:val="auto"/>
        </w:rPr>
        <w:t>,</w:t>
      </w:r>
      <w:r w:rsidRPr="008979DC">
        <w:rPr>
          <w:bCs/>
          <w:color w:val="auto"/>
        </w:rPr>
        <w:t xml:space="preserve"> </w:t>
      </w:r>
      <w:r w:rsidRPr="008979DC">
        <w:rPr>
          <w:color w:val="auto"/>
        </w:rPr>
        <w:t>a la</w:t>
      </w:r>
      <w:r w:rsidR="008979DC" w:rsidRPr="008979DC">
        <w:rPr>
          <w:color w:val="auto"/>
        </w:rPr>
        <w:t>s</w:t>
      </w:r>
      <w:r w:rsidRPr="008979DC">
        <w:rPr>
          <w:color w:val="auto"/>
        </w:rPr>
        <w:t xml:space="preserve"> solicitud</w:t>
      </w:r>
      <w:r w:rsidR="008979DC" w:rsidRPr="008979DC">
        <w:rPr>
          <w:color w:val="auto"/>
        </w:rPr>
        <w:t>es</w:t>
      </w:r>
      <w:r w:rsidRPr="008979DC">
        <w:rPr>
          <w:color w:val="auto"/>
        </w:rPr>
        <w:t xml:space="preserve"> de acceso a la información pública</w:t>
      </w:r>
      <w:r w:rsidR="008979DC" w:rsidRPr="008979DC">
        <w:rPr>
          <w:color w:val="auto"/>
        </w:rPr>
        <w:t xml:space="preserve"> 00423/NEZA/IP/2025 y 00438/NEZA/IP/2025</w:t>
      </w:r>
      <w:r w:rsidRPr="008979DC">
        <w:rPr>
          <w:color w:val="auto"/>
        </w:rPr>
        <w:t>, se emite la presente Resolución, con base en los Antecedentes y Considerandos que se exponen a continuación:</w:t>
      </w:r>
    </w:p>
    <w:p w14:paraId="1F97CEF3" w14:textId="77777777" w:rsidR="005C690F" w:rsidRPr="008979DC" w:rsidRDefault="005C690F" w:rsidP="00480029">
      <w:pPr>
        <w:spacing w:after="0" w:line="360" w:lineRule="auto"/>
        <w:rPr>
          <w:b/>
          <w:color w:val="auto"/>
        </w:rPr>
      </w:pPr>
    </w:p>
    <w:p w14:paraId="1DEAF9D3" w14:textId="24D35555" w:rsidR="005C690F" w:rsidRPr="008979DC" w:rsidRDefault="00CD6238" w:rsidP="00480029">
      <w:pPr>
        <w:pStyle w:val="Ttulo1"/>
        <w:spacing w:before="0" w:after="0" w:line="360" w:lineRule="auto"/>
        <w:jc w:val="center"/>
        <w:rPr>
          <w:color w:val="auto"/>
          <w:sz w:val="22"/>
          <w:szCs w:val="22"/>
        </w:rPr>
      </w:pPr>
      <w:bookmarkStart w:id="0" w:name="_Toc225437177"/>
      <w:r w:rsidRPr="008979DC">
        <w:rPr>
          <w:color w:val="auto"/>
          <w:sz w:val="22"/>
          <w:szCs w:val="22"/>
        </w:rPr>
        <w:t>A N T E C E D E N T E S</w:t>
      </w:r>
      <w:bookmarkEnd w:id="0"/>
    </w:p>
    <w:p w14:paraId="5A7EDA4F" w14:textId="77777777" w:rsidR="005C690F" w:rsidRPr="008979DC" w:rsidRDefault="005C690F" w:rsidP="00480029">
      <w:pPr>
        <w:spacing w:after="0" w:line="360" w:lineRule="auto"/>
        <w:jc w:val="center"/>
        <w:rPr>
          <w:b/>
          <w:color w:val="FF0000"/>
        </w:rPr>
      </w:pPr>
    </w:p>
    <w:p w14:paraId="4930DAB9" w14:textId="6BBE522A" w:rsidR="00E22EA8" w:rsidRPr="008979DC" w:rsidRDefault="009215C2" w:rsidP="00480029">
      <w:pPr>
        <w:pStyle w:val="Ttulo2"/>
        <w:spacing w:before="0" w:after="0" w:line="360" w:lineRule="auto"/>
        <w:rPr>
          <w:color w:val="auto"/>
          <w:sz w:val="22"/>
          <w:szCs w:val="22"/>
          <w:lang w:eastAsia="es-ES"/>
        </w:rPr>
      </w:pPr>
      <w:bookmarkStart w:id="1" w:name="_Toc225437178"/>
      <w:r w:rsidRPr="008979DC">
        <w:rPr>
          <w:color w:val="auto"/>
          <w:sz w:val="22"/>
          <w:szCs w:val="22"/>
          <w:lang w:eastAsia="es-ES"/>
        </w:rPr>
        <w:t xml:space="preserve">I. </w:t>
      </w:r>
      <w:r w:rsidR="00E22EA8" w:rsidRPr="008979DC">
        <w:rPr>
          <w:color w:val="auto"/>
          <w:sz w:val="22"/>
          <w:szCs w:val="22"/>
          <w:lang w:eastAsia="es-ES"/>
        </w:rPr>
        <w:t>Presentación de la</w:t>
      </w:r>
      <w:r w:rsidR="008979DC" w:rsidRPr="008979DC">
        <w:rPr>
          <w:color w:val="auto"/>
          <w:sz w:val="22"/>
          <w:szCs w:val="22"/>
          <w:lang w:eastAsia="es-ES"/>
        </w:rPr>
        <w:t>s</w:t>
      </w:r>
      <w:r w:rsidR="00E22EA8" w:rsidRPr="008979DC">
        <w:rPr>
          <w:color w:val="auto"/>
          <w:sz w:val="22"/>
          <w:szCs w:val="22"/>
          <w:lang w:eastAsia="es-ES"/>
        </w:rPr>
        <w:t xml:space="preserve"> solicitud</w:t>
      </w:r>
      <w:r w:rsidR="008979DC" w:rsidRPr="008979DC">
        <w:rPr>
          <w:color w:val="auto"/>
          <w:sz w:val="22"/>
          <w:szCs w:val="22"/>
          <w:lang w:eastAsia="es-ES"/>
        </w:rPr>
        <w:t>es</w:t>
      </w:r>
      <w:r w:rsidR="00E22EA8" w:rsidRPr="008979DC">
        <w:rPr>
          <w:color w:val="auto"/>
          <w:sz w:val="22"/>
          <w:szCs w:val="22"/>
          <w:lang w:eastAsia="es-ES"/>
        </w:rPr>
        <w:t xml:space="preserve"> de información</w:t>
      </w:r>
      <w:bookmarkEnd w:id="1"/>
    </w:p>
    <w:p w14:paraId="63A20E25" w14:textId="77777777" w:rsidR="009215C2" w:rsidRPr="008979DC" w:rsidRDefault="009215C2" w:rsidP="00480029">
      <w:pPr>
        <w:tabs>
          <w:tab w:val="left" w:pos="567"/>
        </w:tabs>
        <w:spacing w:after="0" w:line="360" w:lineRule="auto"/>
        <w:rPr>
          <w:rFonts w:eastAsia="Times New Roman" w:cs="Tahoma"/>
          <w:color w:val="auto"/>
          <w:lang w:eastAsia="es-ES"/>
        </w:rPr>
      </w:pPr>
    </w:p>
    <w:p w14:paraId="301B8A4E" w14:textId="19D75CBC" w:rsidR="00E22EA8" w:rsidRPr="008979DC" w:rsidRDefault="00D906B2" w:rsidP="00480029">
      <w:pPr>
        <w:spacing w:after="0" w:line="360" w:lineRule="auto"/>
        <w:rPr>
          <w:rFonts w:eastAsia="Times New Roman" w:cs="Tahoma"/>
          <w:color w:val="auto"/>
          <w:lang w:eastAsia="es-ES"/>
        </w:rPr>
      </w:pPr>
      <w:r w:rsidRPr="008979DC">
        <w:rPr>
          <w:rFonts w:eastAsia="Times New Roman" w:cs="Tahoma"/>
          <w:color w:val="auto"/>
          <w:lang w:eastAsia="es-ES"/>
        </w:rPr>
        <w:t>El</w:t>
      </w:r>
      <w:r w:rsidR="00D52EC1" w:rsidRPr="008979DC">
        <w:rPr>
          <w:rFonts w:eastAsia="Times New Roman" w:cs="Tahoma"/>
          <w:color w:val="auto"/>
          <w:lang w:eastAsia="es-ES"/>
        </w:rPr>
        <w:t xml:space="preserve"> </w:t>
      </w:r>
      <w:r w:rsidR="008979DC" w:rsidRPr="008979DC">
        <w:rPr>
          <w:rFonts w:eastAsia="Times New Roman" w:cs="Tahoma"/>
          <w:color w:val="auto"/>
          <w:lang w:eastAsia="es-ES"/>
        </w:rPr>
        <w:t>seis y trece de noviembre de dos mil veinticinco</w:t>
      </w:r>
      <w:r w:rsidR="00BF362A" w:rsidRPr="008979DC">
        <w:rPr>
          <w:rFonts w:eastAsia="Times New Roman" w:cs="Tahoma"/>
          <w:color w:val="auto"/>
          <w:lang w:eastAsia="es-ES"/>
        </w:rPr>
        <w:t xml:space="preserve">, </w:t>
      </w:r>
      <w:r w:rsidR="008979DC" w:rsidRPr="008979DC">
        <w:rPr>
          <w:rFonts w:eastAsia="Times New Roman" w:cs="Tahoma"/>
          <w:color w:val="auto"/>
          <w:lang w:eastAsia="es-ES"/>
        </w:rPr>
        <w:t>el Particular presentó dos</w:t>
      </w:r>
      <w:r w:rsidR="00E22EA8" w:rsidRPr="008979DC">
        <w:rPr>
          <w:rFonts w:eastAsia="Times New Roman" w:cs="Tahoma"/>
          <w:color w:val="auto"/>
          <w:lang w:eastAsia="es-ES"/>
        </w:rPr>
        <w:t xml:space="preserve"> solicitud</w:t>
      </w:r>
      <w:r w:rsidR="008979DC" w:rsidRPr="008979DC">
        <w:rPr>
          <w:rFonts w:eastAsia="Times New Roman" w:cs="Tahoma"/>
          <w:color w:val="auto"/>
          <w:lang w:eastAsia="es-ES"/>
        </w:rPr>
        <w:t>es</w:t>
      </w:r>
      <w:r w:rsidR="00E22EA8" w:rsidRPr="008979DC">
        <w:rPr>
          <w:rFonts w:eastAsia="Times New Roman" w:cs="Tahoma"/>
          <w:color w:val="auto"/>
          <w:lang w:eastAsia="es-ES"/>
        </w:rPr>
        <w:t xml:space="preserve"> de acceso a la información pública, a través del Sistema de Acceso a la Información Mexiquense (SAIMEX), ante</w:t>
      </w:r>
      <w:r w:rsidR="000B3C56" w:rsidRPr="008979DC">
        <w:rPr>
          <w:rFonts w:eastAsia="Times New Roman" w:cs="Tahoma"/>
          <w:color w:val="auto"/>
          <w:lang w:eastAsia="es-ES"/>
        </w:rPr>
        <w:t xml:space="preserve"> </w:t>
      </w:r>
      <w:r w:rsidR="00DC175C" w:rsidRPr="008979DC">
        <w:rPr>
          <w:rFonts w:eastAsia="Times New Roman" w:cs="Tahoma"/>
          <w:color w:val="auto"/>
          <w:lang w:eastAsia="es-ES"/>
        </w:rPr>
        <w:t>el</w:t>
      </w:r>
      <w:r w:rsidR="008246F7" w:rsidRPr="008979DC">
        <w:rPr>
          <w:color w:val="auto"/>
        </w:rPr>
        <w:t xml:space="preserve"> Ayuntamiento de</w:t>
      </w:r>
      <w:r w:rsidR="008979DC" w:rsidRPr="008979DC">
        <w:rPr>
          <w:color w:val="auto"/>
        </w:rPr>
        <w:t xml:space="preserve"> Nezahualcóyotl</w:t>
      </w:r>
      <w:r w:rsidR="008E0DC4" w:rsidRPr="008979DC">
        <w:rPr>
          <w:rFonts w:eastAsia="Calibri" w:cs="Times New Roman"/>
          <w:color w:val="auto"/>
        </w:rPr>
        <w:t>,</w:t>
      </w:r>
      <w:r w:rsidR="00DC175C" w:rsidRPr="008979DC">
        <w:rPr>
          <w:rFonts w:eastAsia="Calibri" w:cs="Tahoma"/>
          <w:color w:val="auto"/>
        </w:rPr>
        <w:t xml:space="preserve"> </w:t>
      </w:r>
      <w:r w:rsidR="00E22EA8" w:rsidRPr="008979DC">
        <w:rPr>
          <w:rFonts w:eastAsia="Calibri" w:cs="Tahoma"/>
          <w:color w:val="auto"/>
        </w:rPr>
        <w:t xml:space="preserve">en los siguientes términos: </w:t>
      </w:r>
    </w:p>
    <w:p w14:paraId="2B959865" w14:textId="77777777" w:rsidR="00E22EA8" w:rsidRDefault="00E22EA8" w:rsidP="00480029">
      <w:pPr>
        <w:spacing w:after="0" w:line="360" w:lineRule="auto"/>
        <w:rPr>
          <w:rFonts w:eastAsia="Calibri" w:cs="Tahoma"/>
          <w:color w:val="FF0000"/>
        </w:rPr>
      </w:pPr>
    </w:p>
    <w:p w14:paraId="48488601" w14:textId="0766B423" w:rsidR="008979DC" w:rsidRPr="00FD3F5A" w:rsidRDefault="008979DC" w:rsidP="00480029">
      <w:pPr>
        <w:tabs>
          <w:tab w:val="left" w:pos="4667"/>
        </w:tabs>
        <w:spacing w:after="0" w:line="360" w:lineRule="auto"/>
        <w:ind w:left="567" w:right="567"/>
        <w:rPr>
          <w:rFonts w:eastAsia="Times New Roman" w:cs="Tahoma"/>
          <w:b/>
          <w:i/>
          <w:iCs/>
          <w:color w:val="auto"/>
          <w:sz w:val="20"/>
          <w:szCs w:val="20"/>
          <w:lang w:eastAsia="es-ES"/>
        </w:rPr>
      </w:pPr>
      <w:r w:rsidRPr="00FD3F5A">
        <w:rPr>
          <w:rFonts w:eastAsia="Times New Roman" w:cs="Tahoma"/>
          <w:b/>
          <w:i/>
          <w:iCs/>
          <w:color w:val="auto"/>
          <w:sz w:val="20"/>
          <w:szCs w:val="20"/>
          <w:lang w:eastAsia="es-ES"/>
        </w:rPr>
        <w:t>Solicitud de Información con Número de Folio 00423/NEZA/IP/2025</w:t>
      </w:r>
    </w:p>
    <w:p w14:paraId="3FBC9D66" w14:textId="0F26255C" w:rsidR="00A41789" w:rsidRPr="00FD3F5A" w:rsidRDefault="00125F26" w:rsidP="00480029">
      <w:pPr>
        <w:tabs>
          <w:tab w:val="left" w:pos="4667"/>
        </w:tabs>
        <w:spacing w:after="0" w:line="360" w:lineRule="auto"/>
        <w:ind w:left="567" w:right="567"/>
        <w:rPr>
          <w:rFonts w:eastAsia="Times New Roman" w:cs="Tahoma"/>
          <w:b/>
          <w:i/>
          <w:iCs/>
          <w:color w:val="auto"/>
          <w:sz w:val="20"/>
          <w:szCs w:val="20"/>
          <w:lang w:eastAsia="es-ES"/>
        </w:rPr>
      </w:pPr>
      <w:r w:rsidRPr="00FD3F5A">
        <w:rPr>
          <w:rFonts w:eastAsia="Times New Roman" w:cs="Tahoma"/>
          <w:b/>
          <w:i/>
          <w:iCs/>
          <w:color w:val="auto"/>
          <w:sz w:val="20"/>
          <w:szCs w:val="20"/>
          <w:lang w:eastAsia="es-ES"/>
        </w:rPr>
        <w:t>“</w:t>
      </w:r>
      <w:r w:rsidR="00E22EA8" w:rsidRPr="00FD3F5A">
        <w:rPr>
          <w:rFonts w:eastAsia="Times New Roman" w:cs="Tahoma"/>
          <w:b/>
          <w:i/>
          <w:iCs/>
          <w:color w:val="auto"/>
          <w:sz w:val="20"/>
          <w:szCs w:val="20"/>
          <w:lang w:eastAsia="es-ES"/>
        </w:rPr>
        <w:t>DESCRIPCIÓN CLARA Y PRECI</w:t>
      </w:r>
      <w:r w:rsidR="0084143D" w:rsidRPr="00FD3F5A">
        <w:rPr>
          <w:rFonts w:eastAsia="Times New Roman" w:cs="Tahoma"/>
          <w:b/>
          <w:i/>
          <w:iCs/>
          <w:color w:val="auto"/>
          <w:sz w:val="20"/>
          <w:szCs w:val="20"/>
          <w:lang w:eastAsia="es-ES"/>
        </w:rPr>
        <w:t xml:space="preserve">SA DE LA </w:t>
      </w:r>
      <w:r w:rsidR="00A41789" w:rsidRPr="00FD3F5A">
        <w:rPr>
          <w:rFonts w:eastAsia="Times New Roman" w:cs="Tahoma"/>
          <w:b/>
          <w:i/>
          <w:iCs/>
          <w:color w:val="auto"/>
          <w:sz w:val="20"/>
          <w:szCs w:val="20"/>
          <w:lang w:eastAsia="es-ES"/>
        </w:rPr>
        <w:t>INFORMACIÓN SOLICITADA</w:t>
      </w:r>
    </w:p>
    <w:p w14:paraId="2C6BC213" w14:textId="26956B47" w:rsidR="00E22EA8" w:rsidRDefault="00FD3F5A" w:rsidP="00480029">
      <w:pPr>
        <w:spacing w:after="0" w:line="360" w:lineRule="auto"/>
        <w:ind w:left="567" w:right="567"/>
        <w:rPr>
          <w:rFonts w:eastAsia="Times New Roman" w:cs="Arial"/>
          <w:bCs/>
          <w:i/>
          <w:iCs/>
          <w:color w:val="auto"/>
          <w:sz w:val="20"/>
          <w:lang w:eastAsia="es-ES"/>
        </w:rPr>
      </w:pPr>
      <w:r w:rsidRPr="00FD3F5A">
        <w:rPr>
          <w:rFonts w:eastAsia="Times New Roman" w:cs="Arial"/>
          <w:bCs/>
          <w:i/>
          <w:iCs/>
          <w:color w:val="auto"/>
          <w:sz w:val="20"/>
          <w:lang w:eastAsia="es-ES"/>
        </w:rPr>
        <w:t>SOLICITO COPIA SIMPLE DIGITALIZADA A TRAVÉS DEL SISTEMA ELECTRÓNICO SAIMEX DE TODOS LOS PAGOS REALIZADOS POR LA TESORERÍA MUNICIPAL POR CONCEPTO DE FINIQUITO DE TRABAJADORES DEL 1 DE ENERO AL 31 DE OCTUBRE DE 2025.</w:t>
      </w:r>
      <w:r w:rsidR="009215C2" w:rsidRPr="00FD3F5A">
        <w:rPr>
          <w:rFonts w:eastAsia="Times New Roman" w:cs="Arial"/>
          <w:bCs/>
          <w:i/>
          <w:iCs/>
          <w:color w:val="auto"/>
          <w:sz w:val="20"/>
          <w:lang w:eastAsia="es-ES"/>
        </w:rPr>
        <w:t>”</w:t>
      </w:r>
      <w:r w:rsidR="00857C17" w:rsidRPr="00FD3F5A">
        <w:rPr>
          <w:rFonts w:eastAsia="Times New Roman" w:cs="Arial"/>
          <w:bCs/>
          <w:i/>
          <w:iCs/>
          <w:color w:val="auto"/>
          <w:sz w:val="20"/>
          <w:lang w:eastAsia="es-ES"/>
        </w:rPr>
        <w:t xml:space="preserve"> (Sic.)</w:t>
      </w:r>
    </w:p>
    <w:p w14:paraId="59EF2A88" w14:textId="77777777" w:rsidR="000E6F40" w:rsidRPr="00FD3F5A" w:rsidRDefault="000E6F40" w:rsidP="00480029">
      <w:pPr>
        <w:spacing w:after="0" w:line="360" w:lineRule="auto"/>
        <w:ind w:left="567" w:right="567"/>
        <w:rPr>
          <w:rFonts w:eastAsia="Times New Roman" w:cs="Arial"/>
          <w:bCs/>
          <w:i/>
          <w:iCs/>
          <w:color w:val="auto"/>
          <w:sz w:val="20"/>
          <w:lang w:eastAsia="es-ES"/>
        </w:rPr>
      </w:pPr>
    </w:p>
    <w:p w14:paraId="607A8294" w14:textId="77777777" w:rsidR="000E6F40" w:rsidRPr="000E6F40" w:rsidRDefault="000E6F40" w:rsidP="00480029">
      <w:pPr>
        <w:tabs>
          <w:tab w:val="left" w:pos="4667"/>
        </w:tabs>
        <w:spacing w:after="0" w:line="360" w:lineRule="auto"/>
        <w:ind w:left="567" w:right="567"/>
        <w:rPr>
          <w:rFonts w:eastAsia="Times New Roman" w:cs="Tahoma"/>
          <w:b/>
          <w:bCs/>
          <w:i/>
          <w:iCs/>
          <w:color w:val="auto"/>
          <w:sz w:val="20"/>
          <w:lang w:eastAsia="es-ES"/>
        </w:rPr>
      </w:pPr>
      <w:r w:rsidRPr="000E6F40">
        <w:rPr>
          <w:rFonts w:eastAsia="Times New Roman" w:cs="Tahoma"/>
          <w:b/>
          <w:bCs/>
          <w:i/>
          <w:iCs/>
          <w:color w:val="auto"/>
          <w:sz w:val="20"/>
          <w:lang w:eastAsia="es-ES"/>
        </w:rPr>
        <w:t>“MODALIDAD DE ENTREGA</w:t>
      </w:r>
    </w:p>
    <w:p w14:paraId="5E88ED39" w14:textId="56F040B4" w:rsidR="00BF362A" w:rsidRPr="000E6F40" w:rsidRDefault="000E6F40" w:rsidP="00480029">
      <w:pPr>
        <w:tabs>
          <w:tab w:val="left" w:pos="4667"/>
        </w:tabs>
        <w:spacing w:after="0" w:line="360" w:lineRule="auto"/>
        <w:ind w:left="567" w:right="567"/>
        <w:rPr>
          <w:rFonts w:eastAsia="Times New Roman" w:cs="Tahoma"/>
          <w:b/>
          <w:bCs/>
          <w:i/>
          <w:iCs/>
          <w:color w:val="auto"/>
          <w:sz w:val="20"/>
          <w:lang w:eastAsia="es-ES"/>
        </w:rPr>
      </w:pPr>
      <w:r w:rsidRPr="000E6F40">
        <w:rPr>
          <w:rFonts w:eastAsia="Times New Roman" w:cs="Tahoma"/>
          <w:b/>
          <w:bCs/>
          <w:i/>
          <w:iCs/>
          <w:color w:val="auto"/>
          <w:sz w:val="20"/>
          <w:lang w:eastAsia="es-ES"/>
        </w:rPr>
        <w:lastRenderedPageBreak/>
        <w:t>A través del SAIMEX”</w:t>
      </w:r>
    </w:p>
    <w:p w14:paraId="473F87E3" w14:textId="77777777" w:rsidR="000E6F40" w:rsidRPr="000E6F40" w:rsidRDefault="000E6F40" w:rsidP="00480029">
      <w:pPr>
        <w:tabs>
          <w:tab w:val="left" w:pos="4667"/>
        </w:tabs>
        <w:spacing w:after="0" w:line="360" w:lineRule="auto"/>
        <w:ind w:left="567" w:right="567"/>
        <w:rPr>
          <w:rFonts w:eastAsia="Times New Roman" w:cs="Tahoma"/>
          <w:b/>
          <w:bCs/>
          <w:i/>
          <w:iCs/>
          <w:color w:val="auto"/>
          <w:sz w:val="20"/>
          <w:lang w:eastAsia="es-ES"/>
        </w:rPr>
      </w:pPr>
    </w:p>
    <w:p w14:paraId="7138FF41" w14:textId="191B0047" w:rsidR="00FD3F5A" w:rsidRPr="000E6F40" w:rsidRDefault="00FD3F5A" w:rsidP="00480029">
      <w:pPr>
        <w:tabs>
          <w:tab w:val="left" w:pos="4667"/>
        </w:tabs>
        <w:spacing w:after="0" w:line="360" w:lineRule="auto"/>
        <w:ind w:left="567" w:right="567"/>
        <w:rPr>
          <w:rFonts w:eastAsia="Times New Roman" w:cs="Tahoma"/>
          <w:b/>
          <w:i/>
          <w:iCs/>
          <w:color w:val="auto"/>
          <w:sz w:val="20"/>
          <w:szCs w:val="20"/>
          <w:lang w:eastAsia="es-ES"/>
        </w:rPr>
      </w:pPr>
      <w:r w:rsidRPr="000E6F40">
        <w:rPr>
          <w:rFonts w:eastAsia="Times New Roman" w:cs="Tahoma"/>
          <w:b/>
          <w:i/>
          <w:iCs/>
          <w:color w:val="auto"/>
          <w:sz w:val="20"/>
          <w:szCs w:val="20"/>
          <w:lang w:eastAsia="es-ES"/>
        </w:rPr>
        <w:t>Solicitud de Infor</w:t>
      </w:r>
      <w:r w:rsidR="000E6F40" w:rsidRPr="000E6F40">
        <w:rPr>
          <w:rFonts w:eastAsia="Times New Roman" w:cs="Tahoma"/>
          <w:b/>
          <w:i/>
          <w:iCs/>
          <w:color w:val="auto"/>
          <w:sz w:val="20"/>
          <w:szCs w:val="20"/>
          <w:lang w:eastAsia="es-ES"/>
        </w:rPr>
        <w:t>mación con Número de Folio 00438</w:t>
      </w:r>
      <w:r w:rsidRPr="000E6F40">
        <w:rPr>
          <w:rFonts w:eastAsia="Times New Roman" w:cs="Tahoma"/>
          <w:b/>
          <w:i/>
          <w:iCs/>
          <w:color w:val="auto"/>
          <w:sz w:val="20"/>
          <w:szCs w:val="20"/>
          <w:lang w:eastAsia="es-ES"/>
        </w:rPr>
        <w:t>/NEZA/IP/2025</w:t>
      </w:r>
    </w:p>
    <w:p w14:paraId="32A55700" w14:textId="77777777" w:rsidR="00FD3F5A" w:rsidRPr="000E6F40" w:rsidRDefault="00FD3F5A" w:rsidP="00480029">
      <w:pPr>
        <w:tabs>
          <w:tab w:val="left" w:pos="4667"/>
        </w:tabs>
        <w:spacing w:after="0" w:line="360" w:lineRule="auto"/>
        <w:ind w:left="567" w:right="567"/>
        <w:rPr>
          <w:rFonts w:eastAsia="Times New Roman" w:cs="Tahoma"/>
          <w:b/>
          <w:i/>
          <w:iCs/>
          <w:color w:val="auto"/>
          <w:sz w:val="20"/>
          <w:szCs w:val="20"/>
          <w:lang w:eastAsia="es-ES"/>
        </w:rPr>
      </w:pPr>
      <w:r w:rsidRPr="000E6F40">
        <w:rPr>
          <w:rFonts w:eastAsia="Times New Roman" w:cs="Tahoma"/>
          <w:b/>
          <w:i/>
          <w:iCs/>
          <w:color w:val="auto"/>
          <w:sz w:val="20"/>
          <w:szCs w:val="20"/>
          <w:lang w:eastAsia="es-ES"/>
        </w:rPr>
        <w:t>“DESCRIPCIÓN CLARA Y PRECISA DE LA INFORMACIÓN SOLICITADA</w:t>
      </w:r>
    </w:p>
    <w:p w14:paraId="0C07748B" w14:textId="0565F298" w:rsidR="00FD3F5A" w:rsidRPr="000E6F40" w:rsidRDefault="000E6F40" w:rsidP="00480029">
      <w:pPr>
        <w:spacing w:after="0" w:line="360" w:lineRule="auto"/>
        <w:ind w:left="567" w:right="567"/>
        <w:rPr>
          <w:rFonts w:eastAsia="Times New Roman" w:cs="Arial"/>
          <w:bCs/>
          <w:i/>
          <w:iCs/>
          <w:color w:val="auto"/>
          <w:sz w:val="20"/>
          <w:lang w:eastAsia="es-ES"/>
        </w:rPr>
      </w:pPr>
      <w:r w:rsidRPr="000E6F40">
        <w:rPr>
          <w:rFonts w:eastAsia="Times New Roman" w:cs="Arial"/>
          <w:bCs/>
          <w:i/>
          <w:iCs/>
          <w:color w:val="auto"/>
          <w:sz w:val="20"/>
          <w:lang w:eastAsia="es-ES"/>
        </w:rPr>
        <w:t>SOLICITO COPIA SIMPLE DIGITALIZADA A TRAVÉS DEL SISTEMA ELECTRÓNICO SAIMEX DE LOS COMPROBANTES DE TODOS LOS PAGOS REALIZADOS POR LA TESORERÍA MUNICIPAL POR CONCEPTO DE FINIQUITO DE TRABAJADORES DEL 1 DE ENERO AL 10 DE NOVIEMBRE DE 2025</w:t>
      </w:r>
      <w:r w:rsidR="00FD3F5A" w:rsidRPr="000E6F40">
        <w:rPr>
          <w:rFonts w:eastAsia="Times New Roman" w:cs="Arial"/>
          <w:bCs/>
          <w:i/>
          <w:iCs/>
          <w:color w:val="auto"/>
          <w:sz w:val="20"/>
          <w:lang w:eastAsia="es-ES"/>
        </w:rPr>
        <w:t>.” (Sic.)</w:t>
      </w:r>
    </w:p>
    <w:p w14:paraId="2982127B" w14:textId="77777777" w:rsidR="00FD3F5A" w:rsidRPr="000E6F40" w:rsidRDefault="00FD3F5A" w:rsidP="00480029">
      <w:pPr>
        <w:tabs>
          <w:tab w:val="left" w:pos="4667"/>
        </w:tabs>
        <w:spacing w:after="0" w:line="360" w:lineRule="auto"/>
        <w:ind w:left="567" w:right="567"/>
        <w:rPr>
          <w:rFonts w:eastAsia="Times New Roman" w:cs="Tahoma"/>
          <w:b/>
          <w:bCs/>
          <w:i/>
          <w:iCs/>
          <w:color w:val="auto"/>
          <w:sz w:val="20"/>
          <w:lang w:eastAsia="es-ES"/>
        </w:rPr>
      </w:pPr>
    </w:p>
    <w:p w14:paraId="6C0DE105" w14:textId="3FEE2196" w:rsidR="00E22EA8" w:rsidRPr="000E6F40" w:rsidRDefault="00125F26" w:rsidP="00480029">
      <w:pPr>
        <w:tabs>
          <w:tab w:val="left" w:pos="4667"/>
        </w:tabs>
        <w:spacing w:after="0" w:line="360" w:lineRule="auto"/>
        <w:ind w:left="567" w:right="567"/>
        <w:rPr>
          <w:rFonts w:eastAsia="Times New Roman" w:cs="Tahoma"/>
          <w:b/>
          <w:bCs/>
          <w:i/>
          <w:iCs/>
          <w:color w:val="auto"/>
          <w:sz w:val="20"/>
          <w:lang w:eastAsia="es-ES"/>
        </w:rPr>
      </w:pPr>
      <w:r w:rsidRPr="000E6F40">
        <w:rPr>
          <w:rFonts w:eastAsia="Times New Roman" w:cs="Tahoma"/>
          <w:b/>
          <w:bCs/>
          <w:i/>
          <w:iCs/>
          <w:color w:val="auto"/>
          <w:sz w:val="20"/>
          <w:lang w:eastAsia="es-ES"/>
        </w:rPr>
        <w:t>“</w:t>
      </w:r>
      <w:r w:rsidR="00E22EA8" w:rsidRPr="000E6F40">
        <w:rPr>
          <w:rFonts w:eastAsia="Times New Roman" w:cs="Tahoma"/>
          <w:b/>
          <w:bCs/>
          <w:i/>
          <w:iCs/>
          <w:color w:val="auto"/>
          <w:sz w:val="20"/>
          <w:lang w:eastAsia="es-ES"/>
        </w:rPr>
        <w:t>MODALIDAD DE ENTREGA</w:t>
      </w:r>
    </w:p>
    <w:p w14:paraId="3CA8F82F" w14:textId="1B5A8200" w:rsidR="00EB386A" w:rsidRPr="000E6F40" w:rsidRDefault="00BB6693" w:rsidP="00480029">
      <w:pPr>
        <w:spacing w:after="0" w:line="360" w:lineRule="auto"/>
        <w:ind w:left="567" w:right="567"/>
        <w:rPr>
          <w:rFonts w:eastAsia="Times New Roman" w:cs="Arial"/>
          <w:bCs/>
          <w:i/>
          <w:iCs/>
          <w:color w:val="auto"/>
          <w:sz w:val="20"/>
          <w:lang w:eastAsia="es-ES"/>
        </w:rPr>
      </w:pPr>
      <w:r w:rsidRPr="000E6F40">
        <w:rPr>
          <w:rFonts w:eastAsia="Times New Roman" w:cs="Arial"/>
          <w:bCs/>
          <w:i/>
          <w:iCs/>
          <w:color w:val="auto"/>
          <w:sz w:val="20"/>
          <w:lang w:eastAsia="es-ES"/>
        </w:rPr>
        <w:t>A través del SAIMEX</w:t>
      </w:r>
      <w:r w:rsidR="00E22EA8" w:rsidRPr="000E6F40">
        <w:rPr>
          <w:rFonts w:eastAsia="Times New Roman" w:cs="Arial"/>
          <w:bCs/>
          <w:i/>
          <w:iCs/>
          <w:color w:val="auto"/>
          <w:sz w:val="20"/>
          <w:lang w:eastAsia="es-ES"/>
        </w:rPr>
        <w:t>”</w:t>
      </w:r>
    </w:p>
    <w:p w14:paraId="4373CC46" w14:textId="77777777" w:rsidR="00F30312" w:rsidRPr="008979DC" w:rsidRDefault="00F30312" w:rsidP="00480029">
      <w:pPr>
        <w:spacing w:after="0" w:line="360" w:lineRule="auto"/>
        <w:ind w:right="567"/>
        <w:rPr>
          <w:rFonts w:eastAsia="Calibri" w:cs="Tahoma"/>
          <w:bCs/>
          <w:color w:val="FF0000"/>
          <w:lang w:eastAsia="en-US"/>
        </w:rPr>
      </w:pPr>
    </w:p>
    <w:p w14:paraId="0A604AAC" w14:textId="6B4CD931" w:rsidR="00E22EA8" w:rsidRPr="000E6F40" w:rsidRDefault="000B3C56" w:rsidP="00480029">
      <w:pPr>
        <w:pStyle w:val="Ttulo2"/>
        <w:spacing w:before="0" w:after="0" w:line="360" w:lineRule="auto"/>
        <w:rPr>
          <w:color w:val="auto"/>
          <w:sz w:val="22"/>
          <w:szCs w:val="22"/>
        </w:rPr>
      </w:pPr>
      <w:bookmarkStart w:id="2" w:name="_Toc225437179"/>
      <w:r w:rsidRPr="000E6F40">
        <w:rPr>
          <w:rFonts w:cs="Tahoma"/>
          <w:color w:val="auto"/>
          <w:sz w:val="22"/>
          <w:szCs w:val="22"/>
        </w:rPr>
        <w:t>I</w:t>
      </w:r>
      <w:r w:rsidR="00720A55" w:rsidRPr="000E6F40">
        <w:rPr>
          <w:rFonts w:cs="Tahoma"/>
          <w:color w:val="auto"/>
          <w:sz w:val="22"/>
          <w:szCs w:val="22"/>
        </w:rPr>
        <w:t>I</w:t>
      </w:r>
      <w:r w:rsidR="00E22EA8" w:rsidRPr="000E6F40">
        <w:rPr>
          <w:rFonts w:cs="Tahoma"/>
          <w:color w:val="auto"/>
          <w:sz w:val="22"/>
          <w:szCs w:val="22"/>
        </w:rPr>
        <w:t>.</w:t>
      </w:r>
      <w:r w:rsidR="00E22EA8" w:rsidRPr="000E6F40">
        <w:rPr>
          <w:color w:val="auto"/>
          <w:sz w:val="22"/>
          <w:szCs w:val="22"/>
        </w:rPr>
        <w:t xml:space="preserve"> Respuesta del Sujeto Obligado</w:t>
      </w:r>
      <w:bookmarkEnd w:id="2"/>
    </w:p>
    <w:p w14:paraId="10CE94A9" w14:textId="77777777" w:rsidR="00C06004" w:rsidRPr="008979DC" w:rsidRDefault="00C06004" w:rsidP="00480029">
      <w:pPr>
        <w:autoSpaceDE w:val="0"/>
        <w:autoSpaceDN w:val="0"/>
        <w:adjustRightInd w:val="0"/>
        <w:spacing w:after="0" w:line="360" w:lineRule="auto"/>
        <w:rPr>
          <w:b/>
          <w:bCs/>
          <w:color w:val="FF0000"/>
        </w:rPr>
      </w:pPr>
    </w:p>
    <w:p w14:paraId="492FB67C" w14:textId="3D270B27" w:rsidR="005454D5" w:rsidRDefault="00EB386A" w:rsidP="00480029">
      <w:pPr>
        <w:spacing w:after="0" w:line="360" w:lineRule="auto"/>
        <w:rPr>
          <w:color w:val="auto"/>
        </w:rPr>
      </w:pPr>
      <w:r w:rsidRPr="000E6F40">
        <w:rPr>
          <w:color w:val="auto"/>
        </w:rPr>
        <w:t xml:space="preserve">El </w:t>
      </w:r>
      <w:r w:rsidR="002A5540" w:rsidRPr="000E6F40">
        <w:rPr>
          <w:color w:val="auto"/>
        </w:rPr>
        <w:t>once y</w:t>
      </w:r>
      <w:r w:rsidR="000E6F40" w:rsidRPr="000E6F40">
        <w:rPr>
          <w:color w:val="auto"/>
        </w:rPr>
        <w:t xml:space="preserve"> veinticuatro de noviembre </w:t>
      </w:r>
      <w:r w:rsidR="00CD4DE8" w:rsidRPr="000E6F40">
        <w:rPr>
          <w:color w:val="auto"/>
        </w:rPr>
        <w:t>de dos mil veinticinco</w:t>
      </w:r>
      <w:r w:rsidR="00E22EA8" w:rsidRPr="000E6F40">
        <w:rPr>
          <w:color w:val="auto"/>
        </w:rPr>
        <w:t>, el Sujeto Obligado notificó, a través del Sistema de Acceso a la Información Mexique</w:t>
      </w:r>
      <w:r w:rsidR="000E6F40" w:rsidRPr="000E6F40">
        <w:rPr>
          <w:color w:val="auto"/>
        </w:rPr>
        <w:t xml:space="preserve">nse (SAIMEX), la respuesta a las </w:t>
      </w:r>
      <w:r w:rsidR="00E22EA8" w:rsidRPr="000E6F40">
        <w:rPr>
          <w:color w:val="auto"/>
        </w:rPr>
        <w:t>solicitud</w:t>
      </w:r>
      <w:r w:rsidR="000E6F40" w:rsidRPr="000E6F40">
        <w:rPr>
          <w:color w:val="auto"/>
        </w:rPr>
        <w:t>es</w:t>
      </w:r>
      <w:r w:rsidR="00E22EA8" w:rsidRPr="000E6F40">
        <w:rPr>
          <w:color w:val="auto"/>
        </w:rPr>
        <w:t xml:space="preserve"> de acceso a la información pública, </w:t>
      </w:r>
      <w:r w:rsidR="005454D5" w:rsidRPr="000E6F40">
        <w:rPr>
          <w:color w:val="auto"/>
        </w:rPr>
        <w:t>a través de los documentos siguientes:</w:t>
      </w:r>
    </w:p>
    <w:p w14:paraId="42DA4C45" w14:textId="77777777" w:rsidR="000E6F40" w:rsidRPr="000E6F40" w:rsidRDefault="000E6F40" w:rsidP="00480029">
      <w:pPr>
        <w:spacing w:after="0" w:line="360" w:lineRule="auto"/>
        <w:rPr>
          <w:color w:val="auto"/>
        </w:rPr>
      </w:pPr>
    </w:p>
    <w:p w14:paraId="0743878A" w14:textId="46804B6C" w:rsidR="001F3444" w:rsidRDefault="000E6F40" w:rsidP="00480029">
      <w:pPr>
        <w:spacing w:after="0" w:line="360" w:lineRule="auto"/>
        <w:rPr>
          <w:b/>
          <w:color w:val="auto"/>
        </w:rPr>
      </w:pPr>
      <w:r w:rsidRPr="000E6F40">
        <w:rPr>
          <w:b/>
          <w:color w:val="auto"/>
        </w:rPr>
        <w:t>Solicitud de Información con Número de Folio 00423/NEZA/IP/2025</w:t>
      </w:r>
    </w:p>
    <w:p w14:paraId="416C7E06" w14:textId="77777777" w:rsidR="002A5540" w:rsidRPr="000E6F40" w:rsidRDefault="002A5540" w:rsidP="00480029">
      <w:pPr>
        <w:spacing w:after="0" w:line="360" w:lineRule="auto"/>
        <w:rPr>
          <w:b/>
          <w:color w:val="auto"/>
        </w:rPr>
      </w:pPr>
    </w:p>
    <w:p w14:paraId="48F0B8A4" w14:textId="2D7F019F" w:rsidR="000E6F40" w:rsidRDefault="000E6F40" w:rsidP="00480029">
      <w:pPr>
        <w:spacing w:after="0" w:line="360" w:lineRule="auto"/>
        <w:rPr>
          <w:color w:val="auto"/>
        </w:rPr>
      </w:pPr>
      <w:r>
        <w:rPr>
          <w:color w:val="auto"/>
        </w:rPr>
        <w:t xml:space="preserve">i. Escrito del once de noviembre de dos mil veinticinco, suscrito por el Titular de la Unidad de Transparencia y Acceso a la Información, dirigido al solicitante, por medio del cual señala que remitía el oficio </w:t>
      </w:r>
      <w:r w:rsidRPr="000E6F40">
        <w:rPr>
          <w:color w:val="auto"/>
        </w:rPr>
        <w:t>HA/TM/7757/2025</w:t>
      </w:r>
      <w:r>
        <w:rPr>
          <w:color w:val="auto"/>
        </w:rPr>
        <w:t>.</w:t>
      </w:r>
    </w:p>
    <w:p w14:paraId="7C6DF23F" w14:textId="77777777" w:rsidR="000E6F40" w:rsidRDefault="000E6F40" w:rsidP="00480029">
      <w:pPr>
        <w:spacing w:after="0" w:line="360" w:lineRule="auto"/>
        <w:rPr>
          <w:color w:val="auto"/>
        </w:rPr>
      </w:pPr>
    </w:p>
    <w:p w14:paraId="20F351A6" w14:textId="75BE887A" w:rsidR="000E6F40" w:rsidRDefault="000E6F40" w:rsidP="00480029">
      <w:pPr>
        <w:spacing w:after="0" w:line="360" w:lineRule="auto"/>
        <w:rPr>
          <w:color w:val="auto"/>
        </w:rPr>
      </w:pPr>
      <w:r>
        <w:rPr>
          <w:color w:val="auto"/>
        </w:rPr>
        <w:t xml:space="preserve">ii. </w:t>
      </w:r>
      <w:r w:rsidR="002936C1">
        <w:rPr>
          <w:color w:val="auto"/>
        </w:rPr>
        <w:t xml:space="preserve">Oficio </w:t>
      </w:r>
      <w:r w:rsidR="002936C1" w:rsidRPr="002936C1">
        <w:rPr>
          <w:color w:val="auto"/>
        </w:rPr>
        <w:t>HA/TM/7757/2025</w:t>
      </w:r>
      <w:r w:rsidR="002936C1">
        <w:rPr>
          <w:color w:val="auto"/>
        </w:rPr>
        <w:t xml:space="preserve"> del diez de noviembre de dos m</w:t>
      </w:r>
      <w:r w:rsidR="002151DE">
        <w:rPr>
          <w:color w:val="auto"/>
        </w:rPr>
        <w:t>il veinticinco, suscrito por la Tesorera</w:t>
      </w:r>
      <w:r w:rsidR="002936C1">
        <w:rPr>
          <w:color w:val="auto"/>
        </w:rPr>
        <w:t xml:space="preserve"> Municipal, dirigido al Titular de la Unidad de Transparencia y Acceso a la Información, por medio del cual menciona lo siguiente:</w:t>
      </w:r>
    </w:p>
    <w:p w14:paraId="7015EFAD" w14:textId="4700DF0F" w:rsidR="002936C1" w:rsidRPr="00990FEB" w:rsidRDefault="00FB0B1F" w:rsidP="00480029">
      <w:pPr>
        <w:spacing w:after="0" w:line="360" w:lineRule="auto"/>
        <w:ind w:left="567" w:right="567"/>
        <w:rPr>
          <w:b/>
          <w:i/>
          <w:iCs/>
          <w:color w:val="auto"/>
          <w:sz w:val="20"/>
          <w:szCs w:val="20"/>
        </w:rPr>
      </w:pPr>
      <w:r w:rsidRPr="00FB0B1F">
        <w:rPr>
          <w:i/>
          <w:iCs/>
          <w:color w:val="auto"/>
          <w:sz w:val="20"/>
          <w:szCs w:val="20"/>
        </w:rPr>
        <w:lastRenderedPageBreak/>
        <w:t xml:space="preserve">"… </w:t>
      </w:r>
      <w:r w:rsidRPr="00990FEB">
        <w:rPr>
          <w:b/>
          <w:i/>
          <w:iCs/>
          <w:color w:val="auto"/>
          <w:sz w:val="20"/>
          <w:szCs w:val="20"/>
        </w:rPr>
        <w:t xml:space="preserve">Al respecto </w:t>
      </w:r>
      <w:proofErr w:type="spellStart"/>
      <w:r w:rsidRPr="00990FEB">
        <w:rPr>
          <w:b/>
          <w:i/>
          <w:iCs/>
          <w:color w:val="auto"/>
          <w:sz w:val="20"/>
          <w:szCs w:val="20"/>
        </w:rPr>
        <w:t>infoormo</w:t>
      </w:r>
      <w:proofErr w:type="spellEnd"/>
      <w:r w:rsidRPr="00990FEB">
        <w:rPr>
          <w:b/>
          <w:i/>
          <w:iCs/>
          <w:color w:val="auto"/>
          <w:sz w:val="20"/>
          <w:szCs w:val="20"/>
        </w:rPr>
        <w:t xml:space="preserve"> a usted que del 01 de Enero al 30 de septiembre del 2025 dicha información se encuentra en el capítulo "1000" denominado "Servicios Personales" en las cuentas "1312" denominada Prima de Antigüedad, "1321" denominado Prima vacacional, "1322" denominada Aguinaldo, mismas que se encuentran publicadas en la página del municipio en el Estado Comparativo Presupuestal de Egresos en el siguiente link:</w:t>
      </w:r>
    </w:p>
    <w:p w14:paraId="4A181862" w14:textId="77777777" w:rsidR="00990FEB" w:rsidRPr="00990FEB" w:rsidRDefault="00990FEB" w:rsidP="00480029">
      <w:pPr>
        <w:spacing w:after="0" w:line="360" w:lineRule="auto"/>
        <w:ind w:left="567" w:right="567"/>
        <w:rPr>
          <w:b/>
          <w:i/>
          <w:iCs/>
          <w:color w:val="auto"/>
          <w:sz w:val="20"/>
          <w:szCs w:val="20"/>
        </w:rPr>
      </w:pPr>
    </w:p>
    <w:p w14:paraId="50216194" w14:textId="7BF01D41" w:rsidR="00FB0B1F" w:rsidRPr="00990FEB" w:rsidRDefault="00FB0B1F" w:rsidP="00AC0B25">
      <w:pPr>
        <w:pStyle w:val="Prrafodelista"/>
        <w:numPr>
          <w:ilvl w:val="0"/>
          <w:numId w:val="2"/>
        </w:numPr>
        <w:spacing w:line="360" w:lineRule="auto"/>
        <w:ind w:right="567"/>
        <w:rPr>
          <w:b/>
          <w:i/>
          <w:iCs/>
          <w:color w:val="auto"/>
          <w:sz w:val="20"/>
          <w:szCs w:val="20"/>
        </w:rPr>
      </w:pPr>
      <w:r w:rsidRPr="00990FEB">
        <w:rPr>
          <w:b/>
          <w:i/>
          <w:iCs/>
          <w:color w:val="auto"/>
          <w:sz w:val="20"/>
          <w:szCs w:val="20"/>
        </w:rPr>
        <w:t xml:space="preserve">Entrar al portal del municipio </w:t>
      </w:r>
      <w:hyperlink r:id="rId9" w:history="1">
        <w:r w:rsidR="00990FEB" w:rsidRPr="00990FEB">
          <w:rPr>
            <w:rStyle w:val="Hipervnculo"/>
            <w:b/>
            <w:i/>
            <w:iCs/>
            <w:sz w:val="20"/>
            <w:szCs w:val="20"/>
          </w:rPr>
          <w:t>http://www.neza.gob.mx</w:t>
        </w:r>
      </w:hyperlink>
      <w:r w:rsidR="00990FEB" w:rsidRPr="00990FEB">
        <w:rPr>
          <w:b/>
          <w:i/>
          <w:iCs/>
          <w:color w:val="auto"/>
          <w:sz w:val="20"/>
          <w:szCs w:val="20"/>
        </w:rPr>
        <w:t xml:space="preserve"> </w:t>
      </w:r>
    </w:p>
    <w:p w14:paraId="2BA9523E" w14:textId="77777777" w:rsidR="00FB0B1F" w:rsidRPr="00990FEB" w:rsidRDefault="00FB0B1F" w:rsidP="00AC0B25">
      <w:pPr>
        <w:pStyle w:val="Prrafodelista"/>
        <w:numPr>
          <w:ilvl w:val="0"/>
          <w:numId w:val="2"/>
        </w:numPr>
        <w:spacing w:line="360" w:lineRule="auto"/>
        <w:ind w:right="567"/>
        <w:rPr>
          <w:b/>
          <w:i/>
          <w:iCs/>
          <w:color w:val="auto"/>
          <w:sz w:val="20"/>
          <w:szCs w:val="20"/>
        </w:rPr>
      </w:pPr>
      <w:r w:rsidRPr="00990FEB">
        <w:rPr>
          <w:b/>
          <w:i/>
          <w:iCs/>
          <w:color w:val="auto"/>
          <w:sz w:val="20"/>
          <w:szCs w:val="20"/>
        </w:rPr>
        <w:t>TRANSPARENCIA.</w:t>
      </w:r>
    </w:p>
    <w:p w14:paraId="19C4E872" w14:textId="77777777" w:rsidR="00FB0B1F" w:rsidRPr="00990FEB" w:rsidRDefault="00FB0B1F" w:rsidP="00AC0B25">
      <w:pPr>
        <w:pStyle w:val="Prrafodelista"/>
        <w:numPr>
          <w:ilvl w:val="0"/>
          <w:numId w:val="2"/>
        </w:numPr>
        <w:spacing w:line="360" w:lineRule="auto"/>
        <w:ind w:right="567"/>
        <w:rPr>
          <w:b/>
          <w:i/>
          <w:iCs/>
          <w:color w:val="auto"/>
          <w:sz w:val="20"/>
          <w:szCs w:val="20"/>
        </w:rPr>
      </w:pPr>
      <w:r w:rsidRPr="00990FEB">
        <w:rPr>
          <w:b/>
          <w:i/>
          <w:iCs/>
          <w:color w:val="auto"/>
          <w:sz w:val="20"/>
          <w:szCs w:val="20"/>
        </w:rPr>
        <w:t>TITULO IV- Ley General de Contabilidad Gubernamental.</w:t>
      </w:r>
    </w:p>
    <w:p w14:paraId="321621AD" w14:textId="77777777" w:rsidR="00FB0B1F" w:rsidRPr="00990FEB" w:rsidRDefault="00FB0B1F" w:rsidP="00AC0B25">
      <w:pPr>
        <w:pStyle w:val="Prrafodelista"/>
        <w:numPr>
          <w:ilvl w:val="0"/>
          <w:numId w:val="2"/>
        </w:numPr>
        <w:spacing w:line="360" w:lineRule="auto"/>
        <w:ind w:right="567"/>
        <w:rPr>
          <w:b/>
          <w:i/>
          <w:iCs/>
          <w:color w:val="auto"/>
          <w:sz w:val="20"/>
          <w:szCs w:val="20"/>
        </w:rPr>
      </w:pPr>
      <w:r w:rsidRPr="00990FEB">
        <w:rPr>
          <w:b/>
          <w:i/>
          <w:iCs/>
          <w:color w:val="auto"/>
          <w:sz w:val="20"/>
          <w:szCs w:val="20"/>
        </w:rPr>
        <w:t>H. Ayuntamiento.</w:t>
      </w:r>
    </w:p>
    <w:p w14:paraId="1616AF89" w14:textId="77777777" w:rsidR="00FB0B1F" w:rsidRPr="00990FEB" w:rsidRDefault="00FB0B1F" w:rsidP="00AC0B25">
      <w:pPr>
        <w:pStyle w:val="Prrafodelista"/>
        <w:numPr>
          <w:ilvl w:val="0"/>
          <w:numId w:val="2"/>
        </w:numPr>
        <w:spacing w:line="360" w:lineRule="auto"/>
        <w:ind w:right="567"/>
        <w:rPr>
          <w:b/>
          <w:i/>
          <w:iCs/>
          <w:color w:val="auto"/>
          <w:sz w:val="20"/>
          <w:szCs w:val="20"/>
        </w:rPr>
      </w:pPr>
      <w:r w:rsidRPr="00990FEB">
        <w:rPr>
          <w:b/>
          <w:i/>
          <w:iCs/>
          <w:color w:val="auto"/>
          <w:sz w:val="20"/>
          <w:szCs w:val="20"/>
        </w:rPr>
        <w:t>2025.</w:t>
      </w:r>
    </w:p>
    <w:p w14:paraId="7F58CB65" w14:textId="77777777" w:rsidR="00FB0B1F" w:rsidRPr="00990FEB" w:rsidRDefault="00FB0B1F" w:rsidP="00AC0B25">
      <w:pPr>
        <w:pStyle w:val="Prrafodelista"/>
        <w:numPr>
          <w:ilvl w:val="0"/>
          <w:numId w:val="2"/>
        </w:numPr>
        <w:spacing w:line="360" w:lineRule="auto"/>
        <w:ind w:right="567"/>
        <w:rPr>
          <w:b/>
          <w:i/>
          <w:iCs/>
          <w:color w:val="auto"/>
          <w:sz w:val="20"/>
          <w:szCs w:val="20"/>
        </w:rPr>
      </w:pPr>
      <w:r w:rsidRPr="00990FEB">
        <w:rPr>
          <w:b/>
          <w:i/>
          <w:iCs/>
          <w:color w:val="auto"/>
          <w:sz w:val="20"/>
          <w:szCs w:val="20"/>
        </w:rPr>
        <w:t>3er Trimestre</w:t>
      </w:r>
    </w:p>
    <w:p w14:paraId="4A2F11E1" w14:textId="0C7FDD7A" w:rsidR="000E6F40" w:rsidRPr="00990FEB" w:rsidRDefault="00FB0B1F" w:rsidP="00AC0B25">
      <w:pPr>
        <w:pStyle w:val="Prrafodelista"/>
        <w:numPr>
          <w:ilvl w:val="0"/>
          <w:numId w:val="2"/>
        </w:numPr>
        <w:spacing w:line="360" w:lineRule="auto"/>
        <w:ind w:right="567"/>
        <w:rPr>
          <w:b/>
          <w:i/>
          <w:iCs/>
          <w:color w:val="auto"/>
          <w:sz w:val="20"/>
          <w:szCs w:val="20"/>
        </w:rPr>
      </w:pPr>
      <w:r w:rsidRPr="00990FEB">
        <w:rPr>
          <w:b/>
          <w:i/>
          <w:iCs/>
          <w:color w:val="auto"/>
          <w:sz w:val="20"/>
          <w:szCs w:val="20"/>
        </w:rPr>
        <w:t>12.ECPE0087202509.pdf</w:t>
      </w:r>
    </w:p>
    <w:p w14:paraId="167494DB" w14:textId="77777777" w:rsidR="00990FEB" w:rsidRDefault="00990FEB" w:rsidP="00480029">
      <w:pPr>
        <w:spacing w:after="0" w:line="360" w:lineRule="auto"/>
        <w:ind w:left="567" w:right="567"/>
        <w:rPr>
          <w:b/>
          <w:i/>
          <w:iCs/>
          <w:color w:val="auto"/>
          <w:sz w:val="20"/>
          <w:szCs w:val="20"/>
        </w:rPr>
      </w:pPr>
    </w:p>
    <w:p w14:paraId="59056673" w14:textId="43F05FBB" w:rsidR="00FB0B1F" w:rsidRPr="00990FEB" w:rsidRDefault="00990FEB" w:rsidP="00480029">
      <w:pPr>
        <w:spacing w:after="0" w:line="360" w:lineRule="auto"/>
        <w:ind w:left="567" w:right="567"/>
        <w:rPr>
          <w:i/>
          <w:iCs/>
          <w:color w:val="auto"/>
          <w:sz w:val="20"/>
          <w:szCs w:val="20"/>
        </w:rPr>
      </w:pPr>
      <w:r w:rsidRPr="00990FEB">
        <w:rPr>
          <w:b/>
          <w:i/>
          <w:iCs/>
          <w:color w:val="auto"/>
          <w:sz w:val="20"/>
          <w:szCs w:val="20"/>
        </w:rPr>
        <w:t>En cuanto al mes de Octubre le informo que se continúan con</w:t>
      </w:r>
      <w:r>
        <w:rPr>
          <w:b/>
          <w:i/>
          <w:iCs/>
          <w:color w:val="auto"/>
          <w:sz w:val="20"/>
          <w:szCs w:val="20"/>
        </w:rPr>
        <w:t xml:space="preserve"> los trabajos del Cuarto Cierre </w:t>
      </w:r>
      <w:r w:rsidRPr="00990FEB">
        <w:rPr>
          <w:b/>
          <w:i/>
          <w:iCs/>
          <w:color w:val="auto"/>
          <w:sz w:val="20"/>
          <w:szCs w:val="20"/>
        </w:rPr>
        <w:t xml:space="preserve">Trimestral, como se estipula en el acuerdo 7/2025, publicado en </w:t>
      </w:r>
      <w:r>
        <w:rPr>
          <w:b/>
          <w:i/>
          <w:iCs/>
          <w:color w:val="auto"/>
          <w:sz w:val="20"/>
          <w:szCs w:val="20"/>
        </w:rPr>
        <w:t xml:space="preserve">el Periódico Oficial "Gaceta de </w:t>
      </w:r>
      <w:r w:rsidRPr="00990FEB">
        <w:rPr>
          <w:b/>
          <w:i/>
          <w:iCs/>
          <w:color w:val="auto"/>
          <w:sz w:val="20"/>
          <w:szCs w:val="20"/>
        </w:rPr>
        <w:t>Gobierno" y firmado por la Auditoria Superior de Fiscalización, Lilia</w:t>
      </w:r>
      <w:r>
        <w:rPr>
          <w:b/>
          <w:i/>
          <w:iCs/>
          <w:color w:val="auto"/>
          <w:sz w:val="20"/>
          <w:szCs w:val="20"/>
        </w:rPr>
        <w:t xml:space="preserve">na Dávalos </w:t>
      </w:r>
      <w:proofErr w:type="spellStart"/>
      <w:r>
        <w:rPr>
          <w:b/>
          <w:i/>
          <w:iCs/>
          <w:color w:val="auto"/>
          <w:sz w:val="20"/>
          <w:szCs w:val="20"/>
        </w:rPr>
        <w:t>Ham</w:t>
      </w:r>
      <w:proofErr w:type="spellEnd"/>
      <w:r>
        <w:rPr>
          <w:b/>
          <w:i/>
          <w:iCs/>
          <w:color w:val="auto"/>
          <w:sz w:val="20"/>
          <w:szCs w:val="20"/>
        </w:rPr>
        <w:t xml:space="preserve">, en donde señala </w:t>
      </w:r>
      <w:r w:rsidRPr="00990FEB">
        <w:rPr>
          <w:b/>
          <w:i/>
          <w:iCs/>
          <w:color w:val="auto"/>
          <w:sz w:val="20"/>
          <w:szCs w:val="20"/>
        </w:rPr>
        <w:t>que 95 entidades estatales deberán presentar en modalidad física e</w:t>
      </w:r>
      <w:r>
        <w:rPr>
          <w:b/>
          <w:i/>
          <w:iCs/>
          <w:color w:val="auto"/>
          <w:sz w:val="20"/>
          <w:szCs w:val="20"/>
        </w:rPr>
        <w:t xml:space="preserve">l soporte documental respectivo </w:t>
      </w:r>
      <w:r w:rsidRPr="00990FEB">
        <w:rPr>
          <w:b/>
          <w:i/>
          <w:iCs/>
          <w:color w:val="auto"/>
          <w:sz w:val="20"/>
          <w:szCs w:val="20"/>
        </w:rPr>
        <w:t>junto con la cuenta pública del ejercicio fiscal 2025 en el año inmediato, es decir en 2026</w:t>
      </w:r>
      <w:r>
        <w:rPr>
          <w:b/>
          <w:i/>
          <w:iCs/>
          <w:color w:val="auto"/>
          <w:sz w:val="20"/>
          <w:szCs w:val="20"/>
        </w:rPr>
        <w:t xml:space="preserve">…” </w:t>
      </w:r>
      <w:r>
        <w:rPr>
          <w:i/>
          <w:iCs/>
          <w:color w:val="auto"/>
          <w:sz w:val="20"/>
          <w:szCs w:val="20"/>
        </w:rPr>
        <w:t>(Sic)</w:t>
      </w:r>
    </w:p>
    <w:p w14:paraId="63DC534D" w14:textId="77777777" w:rsidR="00990FEB" w:rsidRPr="00A91D7C" w:rsidRDefault="00990FEB" w:rsidP="00480029">
      <w:pPr>
        <w:spacing w:after="0" w:line="360" w:lineRule="auto"/>
        <w:rPr>
          <w:color w:val="auto"/>
        </w:rPr>
      </w:pPr>
    </w:p>
    <w:p w14:paraId="661DC169" w14:textId="420778E6" w:rsidR="00A91D7C" w:rsidRDefault="00A91D7C" w:rsidP="00480029">
      <w:pPr>
        <w:spacing w:after="0" w:line="360" w:lineRule="auto"/>
        <w:rPr>
          <w:color w:val="auto"/>
        </w:rPr>
      </w:pPr>
      <w:r w:rsidRPr="00A91D7C">
        <w:rPr>
          <w:color w:val="auto"/>
        </w:rPr>
        <w:t>iii. Estado Comparativo Presupuestal de Egresos PbRM-10c</w:t>
      </w:r>
      <w:r>
        <w:rPr>
          <w:color w:val="auto"/>
        </w:rPr>
        <w:t>, del primero de enero al treinta de septiembre de dos mil veinticinco.</w:t>
      </w:r>
    </w:p>
    <w:p w14:paraId="33B5EB0B" w14:textId="77777777" w:rsidR="00A91D7C" w:rsidRDefault="00A91D7C" w:rsidP="00480029">
      <w:pPr>
        <w:spacing w:after="0" w:line="360" w:lineRule="auto"/>
        <w:rPr>
          <w:color w:val="auto"/>
        </w:rPr>
      </w:pPr>
    </w:p>
    <w:p w14:paraId="6506D684" w14:textId="3A2DB4D2" w:rsidR="00A91D7C" w:rsidRPr="00A91D7C" w:rsidRDefault="00A91D7C" w:rsidP="00480029">
      <w:pPr>
        <w:spacing w:after="0" w:line="360" w:lineRule="auto"/>
        <w:rPr>
          <w:color w:val="auto"/>
        </w:rPr>
      </w:pPr>
      <w:r>
        <w:rPr>
          <w:color w:val="auto"/>
        </w:rPr>
        <w:t xml:space="preserve">iv. </w:t>
      </w:r>
      <w:r w:rsidR="0036743A">
        <w:rPr>
          <w:color w:val="auto"/>
        </w:rPr>
        <w:t xml:space="preserve">Comunicado del primero de abril de dos mil veinticinco, por el cual se dio a conocer la calendarización para la entrega de los cuatro Informes </w:t>
      </w:r>
      <w:r w:rsidR="0036743A" w:rsidRPr="0036743A">
        <w:rPr>
          <w:color w:val="auto"/>
        </w:rPr>
        <w:t>Trimestrales 2025 de más de 500 entidades fiscalizables, a las</w:t>
      </w:r>
      <w:r w:rsidR="0036743A">
        <w:rPr>
          <w:color w:val="auto"/>
        </w:rPr>
        <w:t xml:space="preserve"> </w:t>
      </w:r>
      <w:r w:rsidR="0036743A" w:rsidRPr="0036743A">
        <w:rPr>
          <w:color w:val="auto"/>
        </w:rPr>
        <w:t>cuales ofrecerá una capacitación a distancia en este mes de</w:t>
      </w:r>
      <w:r w:rsidR="0036743A">
        <w:rPr>
          <w:color w:val="auto"/>
        </w:rPr>
        <w:t xml:space="preserve"> </w:t>
      </w:r>
      <w:r w:rsidR="0036743A" w:rsidRPr="0036743A">
        <w:rPr>
          <w:color w:val="auto"/>
        </w:rPr>
        <w:t>abril.</w:t>
      </w:r>
    </w:p>
    <w:p w14:paraId="29129AEF" w14:textId="3BCEE7A8" w:rsidR="003B4CB9" w:rsidRPr="000E6F40" w:rsidRDefault="003B4CB9" w:rsidP="00480029">
      <w:pPr>
        <w:spacing w:after="0" w:line="360" w:lineRule="auto"/>
        <w:rPr>
          <w:b/>
          <w:color w:val="auto"/>
        </w:rPr>
      </w:pPr>
      <w:r w:rsidRPr="000E6F40">
        <w:rPr>
          <w:b/>
          <w:color w:val="auto"/>
        </w:rPr>
        <w:lastRenderedPageBreak/>
        <w:t>Solicitud de Infor</w:t>
      </w:r>
      <w:r>
        <w:rPr>
          <w:b/>
          <w:color w:val="auto"/>
        </w:rPr>
        <w:t>mación con Número de Folio 00438</w:t>
      </w:r>
      <w:r w:rsidRPr="000E6F40">
        <w:rPr>
          <w:b/>
          <w:color w:val="auto"/>
        </w:rPr>
        <w:t>/NEZA/IP/2025</w:t>
      </w:r>
    </w:p>
    <w:p w14:paraId="1A57017D" w14:textId="3D170FAE" w:rsidR="003B4CB9" w:rsidRDefault="003B4CB9" w:rsidP="00480029">
      <w:pPr>
        <w:spacing w:after="0" w:line="360" w:lineRule="auto"/>
        <w:rPr>
          <w:color w:val="FF0000"/>
        </w:rPr>
      </w:pPr>
      <w:r>
        <w:rPr>
          <w:color w:val="auto"/>
        </w:rPr>
        <w:t xml:space="preserve">i. Escrito del veintiuno de noviembre de dos mil veinticinco, suscrito por el Titular de la Unidad de Transparencia y Acceso a la Información, dirigido al solicitante, por medio del cual señala que remitía el oficio </w:t>
      </w:r>
      <w:r w:rsidRPr="003B4CB9">
        <w:rPr>
          <w:color w:val="auto"/>
        </w:rPr>
        <w:t>HA/TM/8018/2025</w:t>
      </w:r>
      <w:r>
        <w:rPr>
          <w:color w:val="auto"/>
        </w:rPr>
        <w:t>.</w:t>
      </w:r>
    </w:p>
    <w:p w14:paraId="16E0C931" w14:textId="77777777" w:rsidR="003B4CB9" w:rsidRDefault="003B4CB9" w:rsidP="00480029">
      <w:pPr>
        <w:spacing w:after="0" w:line="360" w:lineRule="auto"/>
        <w:rPr>
          <w:color w:val="FF0000"/>
        </w:rPr>
      </w:pPr>
    </w:p>
    <w:p w14:paraId="7B251C2E" w14:textId="1BB6BBC1" w:rsidR="00173B10" w:rsidRDefault="00173B10" w:rsidP="00480029">
      <w:pPr>
        <w:spacing w:after="0" w:line="360" w:lineRule="auto"/>
        <w:rPr>
          <w:color w:val="auto"/>
        </w:rPr>
      </w:pPr>
      <w:r w:rsidRPr="00173B10">
        <w:rPr>
          <w:color w:val="auto"/>
        </w:rPr>
        <w:t xml:space="preserve">ii. Oficio </w:t>
      </w:r>
      <w:r>
        <w:rPr>
          <w:color w:val="auto"/>
        </w:rPr>
        <w:t>HA/TM/8018</w:t>
      </w:r>
      <w:r w:rsidRPr="00173B10">
        <w:rPr>
          <w:color w:val="auto"/>
        </w:rPr>
        <w:t xml:space="preserve">/2025 del </w:t>
      </w:r>
      <w:r>
        <w:rPr>
          <w:color w:val="auto"/>
        </w:rPr>
        <w:t>veinte</w:t>
      </w:r>
      <w:r w:rsidRPr="00173B10">
        <w:rPr>
          <w:color w:val="auto"/>
        </w:rPr>
        <w:t xml:space="preserve"> de noviembre de dos </w:t>
      </w:r>
      <w:r w:rsidR="002151DE">
        <w:rPr>
          <w:color w:val="auto"/>
        </w:rPr>
        <w:t>mil veinticinco, suscrito por la Tesorera</w:t>
      </w:r>
      <w:r w:rsidRPr="00173B10">
        <w:rPr>
          <w:color w:val="auto"/>
        </w:rPr>
        <w:t xml:space="preserve"> Municipal, dirigido al Titular de la Unidad de Transparencia y Acceso a la Información, por medio del cual menciona lo siguiente:</w:t>
      </w:r>
    </w:p>
    <w:p w14:paraId="1D8601C5" w14:textId="77777777" w:rsidR="00173B10" w:rsidRPr="00173B10" w:rsidRDefault="00173B10" w:rsidP="00480029">
      <w:pPr>
        <w:spacing w:after="0" w:line="360" w:lineRule="auto"/>
        <w:rPr>
          <w:color w:val="auto"/>
        </w:rPr>
      </w:pPr>
    </w:p>
    <w:p w14:paraId="59B6F8B6" w14:textId="77777777" w:rsidR="00173B10" w:rsidRPr="00173B10" w:rsidRDefault="00173B10" w:rsidP="00480029">
      <w:pPr>
        <w:spacing w:after="0" w:line="360" w:lineRule="auto"/>
        <w:ind w:left="567" w:right="567"/>
        <w:rPr>
          <w:b/>
          <w:i/>
          <w:iCs/>
          <w:color w:val="auto"/>
          <w:sz w:val="20"/>
          <w:szCs w:val="20"/>
        </w:rPr>
      </w:pPr>
      <w:r w:rsidRPr="00173B10">
        <w:rPr>
          <w:i/>
          <w:iCs/>
          <w:color w:val="auto"/>
          <w:sz w:val="20"/>
          <w:szCs w:val="20"/>
        </w:rPr>
        <w:t xml:space="preserve">"… </w:t>
      </w:r>
      <w:r w:rsidRPr="00173B10">
        <w:rPr>
          <w:b/>
          <w:i/>
          <w:iCs/>
          <w:color w:val="auto"/>
          <w:sz w:val="20"/>
          <w:szCs w:val="20"/>
        </w:rPr>
        <w:t xml:space="preserve">Al respecto </w:t>
      </w:r>
      <w:proofErr w:type="spellStart"/>
      <w:r w:rsidRPr="00173B10">
        <w:rPr>
          <w:b/>
          <w:i/>
          <w:iCs/>
          <w:color w:val="auto"/>
          <w:sz w:val="20"/>
          <w:szCs w:val="20"/>
        </w:rPr>
        <w:t>infoormo</w:t>
      </w:r>
      <w:proofErr w:type="spellEnd"/>
      <w:r w:rsidRPr="00173B10">
        <w:rPr>
          <w:b/>
          <w:i/>
          <w:iCs/>
          <w:color w:val="auto"/>
          <w:sz w:val="20"/>
          <w:szCs w:val="20"/>
        </w:rPr>
        <w:t xml:space="preserve"> a usted que del 01 de Enero al 30 de septiembre del 2025 dicha información se encuentra en el capítulo "1000" denominado "Servicios Personales" en las cuentas "1312" denominada Prima de Antigüedad, "1321" denominado Prima vacacional, "1322" denominada Aguinaldo, mismas que se encuentran publicadas en la página del municipio en el Estado Comparativo Presupuestal de Egresos en el siguiente link:</w:t>
      </w:r>
    </w:p>
    <w:p w14:paraId="5B703C73" w14:textId="77777777" w:rsidR="00173B10" w:rsidRPr="00173B10" w:rsidRDefault="00173B10" w:rsidP="00480029">
      <w:pPr>
        <w:spacing w:after="0" w:line="360" w:lineRule="auto"/>
        <w:ind w:left="567" w:right="567"/>
        <w:rPr>
          <w:b/>
          <w:i/>
          <w:iCs/>
          <w:color w:val="auto"/>
          <w:sz w:val="20"/>
          <w:szCs w:val="20"/>
        </w:rPr>
      </w:pPr>
    </w:p>
    <w:p w14:paraId="7BCBFBEA" w14:textId="77777777" w:rsidR="00173B10" w:rsidRPr="00173B10" w:rsidRDefault="00173B10" w:rsidP="00AC0B25">
      <w:pPr>
        <w:numPr>
          <w:ilvl w:val="0"/>
          <w:numId w:val="2"/>
        </w:numPr>
        <w:spacing w:after="0" w:line="360" w:lineRule="auto"/>
        <w:ind w:right="567"/>
        <w:contextualSpacing/>
        <w:rPr>
          <w:rFonts w:eastAsia="Times New Roman" w:cs="Times New Roman"/>
          <w:b/>
          <w:i/>
          <w:iCs/>
          <w:color w:val="auto"/>
          <w:sz w:val="20"/>
          <w:szCs w:val="20"/>
          <w:lang w:eastAsia="es-ES"/>
        </w:rPr>
      </w:pPr>
      <w:r w:rsidRPr="00173B10">
        <w:rPr>
          <w:rFonts w:eastAsia="Times New Roman" w:cs="Times New Roman"/>
          <w:b/>
          <w:i/>
          <w:iCs/>
          <w:color w:val="auto"/>
          <w:sz w:val="20"/>
          <w:szCs w:val="20"/>
          <w:lang w:eastAsia="es-ES"/>
        </w:rPr>
        <w:t xml:space="preserve">Entrar al portal del municipio </w:t>
      </w:r>
      <w:hyperlink r:id="rId10" w:history="1">
        <w:r w:rsidRPr="00173B10">
          <w:rPr>
            <w:rFonts w:eastAsia="Times New Roman" w:cs="Times New Roman"/>
            <w:b/>
            <w:i/>
            <w:iCs/>
            <w:color w:val="0000FF" w:themeColor="hyperlink"/>
            <w:sz w:val="20"/>
            <w:szCs w:val="20"/>
            <w:u w:val="single"/>
            <w:lang w:eastAsia="es-ES"/>
          </w:rPr>
          <w:t>http://www.neza.gob.mx</w:t>
        </w:r>
      </w:hyperlink>
      <w:r w:rsidRPr="00173B10">
        <w:rPr>
          <w:rFonts w:eastAsia="Times New Roman" w:cs="Times New Roman"/>
          <w:b/>
          <w:i/>
          <w:iCs/>
          <w:color w:val="auto"/>
          <w:sz w:val="20"/>
          <w:szCs w:val="20"/>
          <w:lang w:eastAsia="es-ES"/>
        </w:rPr>
        <w:t xml:space="preserve"> </w:t>
      </w:r>
    </w:p>
    <w:p w14:paraId="5B8C2EAD" w14:textId="77777777" w:rsidR="00173B10" w:rsidRPr="00173B10" w:rsidRDefault="00173B10" w:rsidP="00AC0B25">
      <w:pPr>
        <w:numPr>
          <w:ilvl w:val="0"/>
          <w:numId w:val="2"/>
        </w:numPr>
        <w:spacing w:after="0" w:line="360" w:lineRule="auto"/>
        <w:ind w:right="567"/>
        <w:contextualSpacing/>
        <w:rPr>
          <w:rFonts w:eastAsia="Times New Roman" w:cs="Times New Roman"/>
          <w:b/>
          <w:i/>
          <w:iCs/>
          <w:color w:val="auto"/>
          <w:sz w:val="20"/>
          <w:szCs w:val="20"/>
          <w:lang w:eastAsia="es-ES"/>
        </w:rPr>
      </w:pPr>
      <w:r w:rsidRPr="00173B10">
        <w:rPr>
          <w:rFonts w:eastAsia="Times New Roman" w:cs="Times New Roman"/>
          <w:b/>
          <w:i/>
          <w:iCs/>
          <w:color w:val="auto"/>
          <w:sz w:val="20"/>
          <w:szCs w:val="20"/>
          <w:lang w:eastAsia="es-ES"/>
        </w:rPr>
        <w:t>TRANSPARENCIA.</w:t>
      </w:r>
    </w:p>
    <w:p w14:paraId="2BE787A1" w14:textId="77777777" w:rsidR="00173B10" w:rsidRPr="00173B10" w:rsidRDefault="00173B10" w:rsidP="00AC0B25">
      <w:pPr>
        <w:numPr>
          <w:ilvl w:val="0"/>
          <w:numId w:val="2"/>
        </w:numPr>
        <w:spacing w:after="0" w:line="360" w:lineRule="auto"/>
        <w:ind w:right="567"/>
        <w:contextualSpacing/>
        <w:rPr>
          <w:rFonts w:eastAsia="Times New Roman" w:cs="Times New Roman"/>
          <w:b/>
          <w:i/>
          <w:iCs/>
          <w:color w:val="auto"/>
          <w:sz w:val="20"/>
          <w:szCs w:val="20"/>
          <w:lang w:eastAsia="es-ES"/>
        </w:rPr>
      </w:pPr>
      <w:r w:rsidRPr="00173B10">
        <w:rPr>
          <w:rFonts w:eastAsia="Times New Roman" w:cs="Times New Roman"/>
          <w:b/>
          <w:i/>
          <w:iCs/>
          <w:color w:val="auto"/>
          <w:sz w:val="20"/>
          <w:szCs w:val="20"/>
          <w:lang w:eastAsia="es-ES"/>
        </w:rPr>
        <w:t>TITULO IV- Ley General de Contabilidad Gubernamental.</w:t>
      </w:r>
    </w:p>
    <w:p w14:paraId="6C4AEABA" w14:textId="77777777" w:rsidR="00173B10" w:rsidRPr="00173B10" w:rsidRDefault="00173B10" w:rsidP="00AC0B25">
      <w:pPr>
        <w:numPr>
          <w:ilvl w:val="0"/>
          <w:numId w:val="2"/>
        </w:numPr>
        <w:spacing w:after="0" w:line="360" w:lineRule="auto"/>
        <w:ind w:right="567"/>
        <w:contextualSpacing/>
        <w:rPr>
          <w:rFonts w:eastAsia="Times New Roman" w:cs="Times New Roman"/>
          <w:b/>
          <w:i/>
          <w:iCs/>
          <w:color w:val="auto"/>
          <w:sz w:val="20"/>
          <w:szCs w:val="20"/>
          <w:lang w:eastAsia="es-ES"/>
        </w:rPr>
      </w:pPr>
      <w:r w:rsidRPr="00173B10">
        <w:rPr>
          <w:rFonts w:eastAsia="Times New Roman" w:cs="Times New Roman"/>
          <w:b/>
          <w:i/>
          <w:iCs/>
          <w:color w:val="auto"/>
          <w:sz w:val="20"/>
          <w:szCs w:val="20"/>
          <w:lang w:eastAsia="es-ES"/>
        </w:rPr>
        <w:t>H. Ayuntamiento.</w:t>
      </w:r>
    </w:p>
    <w:p w14:paraId="111BC71A" w14:textId="77777777" w:rsidR="00173B10" w:rsidRPr="00173B10" w:rsidRDefault="00173B10" w:rsidP="00AC0B25">
      <w:pPr>
        <w:numPr>
          <w:ilvl w:val="0"/>
          <w:numId w:val="2"/>
        </w:numPr>
        <w:spacing w:after="0" w:line="360" w:lineRule="auto"/>
        <w:ind w:right="567"/>
        <w:contextualSpacing/>
        <w:rPr>
          <w:rFonts w:eastAsia="Times New Roman" w:cs="Times New Roman"/>
          <w:b/>
          <w:i/>
          <w:iCs/>
          <w:color w:val="auto"/>
          <w:sz w:val="20"/>
          <w:szCs w:val="20"/>
          <w:lang w:eastAsia="es-ES"/>
        </w:rPr>
      </w:pPr>
      <w:r w:rsidRPr="00173B10">
        <w:rPr>
          <w:rFonts w:eastAsia="Times New Roman" w:cs="Times New Roman"/>
          <w:b/>
          <w:i/>
          <w:iCs/>
          <w:color w:val="auto"/>
          <w:sz w:val="20"/>
          <w:szCs w:val="20"/>
          <w:lang w:eastAsia="es-ES"/>
        </w:rPr>
        <w:t>2025.</w:t>
      </w:r>
    </w:p>
    <w:p w14:paraId="71B1E8B7" w14:textId="77777777" w:rsidR="00173B10" w:rsidRPr="00173B10" w:rsidRDefault="00173B10" w:rsidP="00AC0B25">
      <w:pPr>
        <w:numPr>
          <w:ilvl w:val="0"/>
          <w:numId w:val="2"/>
        </w:numPr>
        <w:spacing w:after="0" w:line="360" w:lineRule="auto"/>
        <w:ind w:right="567"/>
        <w:contextualSpacing/>
        <w:rPr>
          <w:rFonts w:eastAsia="Times New Roman" w:cs="Times New Roman"/>
          <w:b/>
          <w:i/>
          <w:iCs/>
          <w:color w:val="auto"/>
          <w:sz w:val="20"/>
          <w:szCs w:val="20"/>
          <w:lang w:eastAsia="es-ES"/>
        </w:rPr>
      </w:pPr>
      <w:r w:rsidRPr="00173B10">
        <w:rPr>
          <w:rFonts w:eastAsia="Times New Roman" w:cs="Times New Roman"/>
          <w:b/>
          <w:i/>
          <w:iCs/>
          <w:color w:val="auto"/>
          <w:sz w:val="20"/>
          <w:szCs w:val="20"/>
          <w:lang w:eastAsia="es-ES"/>
        </w:rPr>
        <w:t>3er Trimestre</w:t>
      </w:r>
    </w:p>
    <w:p w14:paraId="51399E21" w14:textId="77777777" w:rsidR="00173B10" w:rsidRPr="00173B10" w:rsidRDefault="00173B10" w:rsidP="00AC0B25">
      <w:pPr>
        <w:numPr>
          <w:ilvl w:val="0"/>
          <w:numId w:val="2"/>
        </w:numPr>
        <w:spacing w:after="0" w:line="360" w:lineRule="auto"/>
        <w:ind w:right="567"/>
        <w:contextualSpacing/>
        <w:rPr>
          <w:rFonts w:eastAsia="Times New Roman" w:cs="Times New Roman"/>
          <w:b/>
          <w:i/>
          <w:iCs/>
          <w:color w:val="auto"/>
          <w:sz w:val="20"/>
          <w:szCs w:val="20"/>
          <w:lang w:eastAsia="es-ES"/>
        </w:rPr>
      </w:pPr>
      <w:r w:rsidRPr="00173B10">
        <w:rPr>
          <w:rFonts w:eastAsia="Times New Roman" w:cs="Times New Roman"/>
          <w:b/>
          <w:i/>
          <w:iCs/>
          <w:color w:val="auto"/>
          <w:sz w:val="20"/>
          <w:szCs w:val="20"/>
          <w:lang w:eastAsia="es-ES"/>
        </w:rPr>
        <w:t>12.ECPE0087202509.pdf</w:t>
      </w:r>
    </w:p>
    <w:p w14:paraId="2A743653" w14:textId="77777777" w:rsidR="00173B10" w:rsidRPr="00173B10" w:rsidRDefault="00173B10" w:rsidP="00480029">
      <w:pPr>
        <w:spacing w:after="0" w:line="360" w:lineRule="auto"/>
        <w:ind w:left="567" w:right="567"/>
        <w:rPr>
          <w:b/>
          <w:i/>
          <w:iCs/>
          <w:color w:val="auto"/>
          <w:sz w:val="20"/>
          <w:szCs w:val="20"/>
        </w:rPr>
      </w:pPr>
    </w:p>
    <w:p w14:paraId="4754DBEE" w14:textId="77777777" w:rsidR="00173B10" w:rsidRPr="00173B10" w:rsidRDefault="00173B10" w:rsidP="00480029">
      <w:pPr>
        <w:spacing w:after="0" w:line="360" w:lineRule="auto"/>
        <w:ind w:left="567" w:right="567"/>
        <w:rPr>
          <w:i/>
          <w:iCs/>
          <w:color w:val="auto"/>
          <w:sz w:val="20"/>
          <w:szCs w:val="20"/>
        </w:rPr>
      </w:pPr>
      <w:r w:rsidRPr="00173B10">
        <w:rPr>
          <w:b/>
          <w:i/>
          <w:iCs/>
          <w:color w:val="auto"/>
          <w:sz w:val="20"/>
          <w:szCs w:val="20"/>
        </w:rPr>
        <w:t xml:space="preserve">En cuanto al mes de Octubre le informo que se continúan con los trabajos del Cuarto Cierre Trimestral, como se estipula en el acuerdo 7/2025, publicado en el Periódico Oficial "Gaceta de Gobierno" y firmado por la Auditoria Superior de Fiscalización, Liliana Dávalos </w:t>
      </w:r>
      <w:proofErr w:type="spellStart"/>
      <w:r w:rsidRPr="00173B10">
        <w:rPr>
          <w:b/>
          <w:i/>
          <w:iCs/>
          <w:color w:val="auto"/>
          <w:sz w:val="20"/>
          <w:szCs w:val="20"/>
        </w:rPr>
        <w:t>Ham</w:t>
      </w:r>
      <w:proofErr w:type="spellEnd"/>
      <w:r w:rsidRPr="00173B10">
        <w:rPr>
          <w:b/>
          <w:i/>
          <w:iCs/>
          <w:color w:val="auto"/>
          <w:sz w:val="20"/>
          <w:szCs w:val="20"/>
        </w:rPr>
        <w:t xml:space="preserve">, en donde señala que 95 entidades estatales deberán presentar en </w:t>
      </w:r>
      <w:r w:rsidRPr="00173B10">
        <w:rPr>
          <w:b/>
          <w:i/>
          <w:iCs/>
          <w:color w:val="auto"/>
          <w:sz w:val="20"/>
          <w:szCs w:val="20"/>
        </w:rPr>
        <w:lastRenderedPageBreak/>
        <w:t xml:space="preserve">modalidad física el soporte documental respectivo junto con la cuenta pública del ejercicio fiscal 2025 en el año inmediato, es decir en 2026…” </w:t>
      </w:r>
      <w:r w:rsidRPr="00173B10">
        <w:rPr>
          <w:i/>
          <w:iCs/>
          <w:color w:val="auto"/>
          <w:sz w:val="20"/>
          <w:szCs w:val="20"/>
        </w:rPr>
        <w:t>(Sic)</w:t>
      </w:r>
    </w:p>
    <w:p w14:paraId="28CE829C" w14:textId="77777777" w:rsidR="005D70AC" w:rsidRPr="008979DC" w:rsidRDefault="005D70AC" w:rsidP="00480029">
      <w:pPr>
        <w:spacing w:after="0" w:line="360" w:lineRule="auto"/>
        <w:rPr>
          <w:i/>
          <w:color w:val="FF0000"/>
          <w:sz w:val="20"/>
        </w:rPr>
      </w:pPr>
    </w:p>
    <w:p w14:paraId="7E7FBB31" w14:textId="202FA26A" w:rsidR="00E22EA8" w:rsidRPr="00E263EF" w:rsidRDefault="00720A55" w:rsidP="00480029">
      <w:pPr>
        <w:pStyle w:val="Ttulo2"/>
        <w:spacing w:before="0" w:after="0" w:line="360" w:lineRule="auto"/>
        <w:rPr>
          <w:color w:val="auto"/>
          <w:sz w:val="22"/>
          <w:szCs w:val="22"/>
        </w:rPr>
      </w:pPr>
      <w:bookmarkStart w:id="3" w:name="_Toc225437180"/>
      <w:r w:rsidRPr="00E263EF">
        <w:rPr>
          <w:color w:val="auto"/>
          <w:sz w:val="22"/>
          <w:szCs w:val="22"/>
        </w:rPr>
        <w:t>I</w:t>
      </w:r>
      <w:r w:rsidR="00E263EF" w:rsidRPr="00E263EF">
        <w:rPr>
          <w:color w:val="auto"/>
          <w:sz w:val="22"/>
          <w:szCs w:val="22"/>
        </w:rPr>
        <w:t>II. Interposición de los</w:t>
      </w:r>
      <w:r w:rsidR="00E22EA8" w:rsidRPr="00E263EF">
        <w:rPr>
          <w:color w:val="auto"/>
          <w:sz w:val="22"/>
          <w:szCs w:val="22"/>
        </w:rPr>
        <w:t xml:space="preserve"> Recurso</w:t>
      </w:r>
      <w:r w:rsidR="00E263EF" w:rsidRPr="00E263EF">
        <w:rPr>
          <w:color w:val="auto"/>
          <w:sz w:val="22"/>
          <w:szCs w:val="22"/>
        </w:rPr>
        <w:t>s</w:t>
      </w:r>
      <w:r w:rsidR="00E22EA8" w:rsidRPr="00E263EF">
        <w:rPr>
          <w:color w:val="auto"/>
          <w:sz w:val="22"/>
          <w:szCs w:val="22"/>
        </w:rPr>
        <w:t xml:space="preserve"> de Revisión</w:t>
      </w:r>
      <w:bookmarkEnd w:id="3"/>
    </w:p>
    <w:p w14:paraId="053D45CF" w14:textId="77777777" w:rsidR="00E22EA8" w:rsidRPr="00E263EF" w:rsidRDefault="00E22EA8" w:rsidP="00480029">
      <w:pPr>
        <w:spacing w:after="0" w:line="360" w:lineRule="auto"/>
        <w:rPr>
          <w:b/>
          <w:color w:val="auto"/>
        </w:rPr>
      </w:pPr>
    </w:p>
    <w:p w14:paraId="355C8CC6" w14:textId="0E67A21B" w:rsidR="009C5A71" w:rsidRDefault="00083169" w:rsidP="00480029">
      <w:pPr>
        <w:spacing w:after="0" w:line="360" w:lineRule="auto"/>
        <w:rPr>
          <w:bCs/>
          <w:color w:val="auto"/>
        </w:rPr>
      </w:pPr>
      <w:r w:rsidRPr="00E263EF">
        <w:rPr>
          <w:bCs/>
          <w:color w:val="auto"/>
        </w:rPr>
        <w:t>El</w:t>
      </w:r>
      <w:r w:rsidR="008E5E71" w:rsidRPr="00E263EF">
        <w:rPr>
          <w:bCs/>
          <w:color w:val="auto"/>
        </w:rPr>
        <w:t xml:space="preserve"> </w:t>
      </w:r>
      <w:r w:rsidR="00E263EF" w:rsidRPr="00E263EF">
        <w:rPr>
          <w:bCs/>
          <w:color w:val="auto"/>
        </w:rPr>
        <w:t>trece y veinticuatro de noviembre de dos mil veinticinco, se recibieron</w:t>
      </w:r>
      <w:r w:rsidR="00E22EA8" w:rsidRPr="00E263EF">
        <w:rPr>
          <w:bCs/>
          <w:color w:val="auto"/>
        </w:rPr>
        <w:t xml:space="preserve"> en este Instituto, a través del </w:t>
      </w:r>
      <w:r w:rsidR="00E22EA8" w:rsidRPr="00E263EF">
        <w:rPr>
          <w:bCs/>
          <w:color w:val="auto"/>
          <w:lang w:val="es-ES"/>
        </w:rPr>
        <w:t>Sistema de Acceso a la Información Mexiquense (SAIMEX)</w:t>
      </w:r>
      <w:r w:rsidR="00E22EA8" w:rsidRPr="00E263EF">
        <w:rPr>
          <w:bCs/>
          <w:color w:val="auto"/>
        </w:rPr>
        <w:t xml:space="preserve">, </w:t>
      </w:r>
      <w:r w:rsidR="00E263EF" w:rsidRPr="00E263EF">
        <w:rPr>
          <w:bCs/>
          <w:color w:val="auto"/>
        </w:rPr>
        <w:t xml:space="preserve">dos </w:t>
      </w:r>
      <w:r w:rsidR="00E22EA8" w:rsidRPr="00E263EF">
        <w:rPr>
          <w:bCs/>
          <w:color w:val="auto"/>
        </w:rPr>
        <w:t>Recurso</w:t>
      </w:r>
      <w:r w:rsidR="00E263EF" w:rsidRPr="00E263EF">
        <w:rPr>
          <w:bCs/>
          <w:color w:val="auto"/>
        </w:rPr>
        <w:t>s</w:t>
      </w:r>
      <w:r w:rsidR="00E22EA8" w:rsidRPr="00E263EF">
        <w:rPr>
          <w:bCs/>
          <w:color w:val="auto"/>
        </w:rPr>
        <w:t xml:space="preserve"> de Revisión interpuesto por la p</w:t>
      </w:r>
      <w:r w:rsidRPr="00E263EF">
        <w:rPr>
          <w:bCs/>
          <w:color w:val="auto"/>
        </w:rPr>
        <w:t>ersona</w:t>
      </w:r>
      <w:r w:rsidR="00E22EA8" w:rsidRPr="00E263EF">
        <w:rPr>
          <w:bCs/>
          <w:color w:val="auto"/>
        </w:rPr>
        <w:t xml:space="preserve"> Recurrente, en contra de la</w:t>
      </w:r>
      <w:r w:rsidR="00E263EF" w:rsidRPr="00E263EF">
        <w:rPr>
          <w:bCs/>
          <w:color w:val="auto"/>
        </w:rPr>
        <w:t>s</w:t>
      </w:r>
      <w:r w:rsidR="00E22EA8" w:rsidRPr="00E263EF">
        <w:rPr>
          <w:bCs/>
          <w:color w:val="auto"/>
        </w:rPr>
        <w:t xml:space="preserve"> respuesta</w:t>
      </w:r>
      <w:r w:rsidR="00E263EF" w:rsidRPr="00E263EF">
        <w:rPr>
          <w:bCs/>
          <w:color w:val="auto"/>
        </w:rPr>
        <w:t xml:space="preserve">s emitidas </w:t>
      </w:r>
      <w:r w:rsidR="00E22EA8" w:rsidRPr="00E263EF">
        <w:rPr>
          <w:bCs/>
          <w:color w:val="auto"/>
        </w:rPr>
        <w:t xml:space="preserve"> por el Sujeto Obligado, en los siguientes términos:</w:t>
      </w:r>
    </w:p>
    <w:p w14:paraId="1D64DDF9" w14:textId="77777777" w:rsidR="00E263EF" w:rsidRDefault="00E263EF" w:rsidP="00480029">
      <w:pPr>
        <w:spacing w:after="0" w:line="360" w:lineRule="auto"/>
        <w:rPr>
          <w:bCs/>
          <w:color w:val="auto"/>
        </w:rPr>
      </w:pPr>
    </w:p>
    <w:p w14:paraId="1D868D40" w14:textId="3DF63FDC" w:rsidR="00E263EF" w:rsidRPr="00FC3CFC" w:rsidRDefault="00E263EF" w:rsidP="00480029">
      <w:pPr>
        <w:spacing w:after="0" w:line="360" w:lineRule="auto"/>
        <w:ind w:left="567" w:right="567"/>
        <w:rPr>
          <w:b/>
          <w:bCs/>
          <w:color w:val="auto"/>
          <w:sz w:val="20"/>
          <w:szCs w:val="20"/>
        </w:rPr>
      </w:pPr>
      <w:r w:rsidRPr="00FC3CFC">
        <w:rPr>
          <w:b/>
          <w:bCs/>
          <w:color w:val="auto"/>
          <w:sz w:val="20"/>
          <w:szCs w:val="20"/>
        </w:rPr>
        <w:t>Recurso de Revisión 13031/INFOEM/IP/RR/2025</w:t>
      </w:r>
    </w:p>
    <w:p w14:paraId="1B2CCD45" w14:textId="1F34B3A9" w:rsidR="00E22EA8" w:rsidRPr="00FC3CFC" w:rsidRDefault="00E12804" w:rsidP="00480029">
      <w:pPr>
        <w:spacing w:after="0" w:line="360" w:lineRule="auto"/>
        <w:ind w:left="567" w:right="567"/>
        <w:rPr>
          <w:bCs/>
          <w:i/>
          <w:color w:val="auto"/>
          <w:sz w:val="20"/>
          <w:szCs w:val="20"/>
        </w:rPr>
      </w:pPr>
      <w:r w:rsidRPr="00FC3CFC">
        <w:rPr>
          <w:b/>
          <w:bCs/>
          <w:i/>
          <w:color w:val="auto"/>
          <w:sz w:val="20"/>
          <w:szCs w:val="20"/>
        </w:rPr>
        <w:t>‘’</w:t>
      </w:r>
      <w:r w:rsidR="00E22EA8" w:rsidRPr="00FC3CFC">
        <w:rPr>
          <w:b/>
          <w:bCs/>
          <w:i/>
          <w:color w:val="auto"/>
          <w:sz w:val="20"/>
          <w:szCs w:val="20"/>
        </w:rPr>
        <w:t>ACTO IMPUGNADO</w:t>
      </w:r>
    </w:p>
    <w:p w14:paraId="20CB87D1" w14:textId="7177EA41" w:rsidR="00E22EA8" w:rsidRPr="00FC3CFC" w:rsidRDefault="00FC3CFC" w:rsidP="00480029">
      <w:pPr>
        <w:spacing w:after="0" w:line="360" w:lineRule="auto"/>
        <w:ind w:left="567" w:right="567"/>
        <w:rPr>
          <w:i/>
          <w:color w:val="auto"/>
          <w:sz w:val="20"/>
          <w:szCs w:val="20"/>
        </w:rPr>
      </w:pPr>
      <w:r w:rsidRPr="00FC3CFC">
        <w:rPr>
          <w:i/>
          <w:iCs/>
          <w:color w:val="auto"/>
          <w:sz w:val="20"/>
          <w:szCs w:val="20"/>
        </w:rPr>
        <w:t>RESPUESTA A LA SOLICITUD 00423/NEZA/IP/2025</w:t>
      </w:r>
      <w:r w:rsidR="00E22EA8" w:rsidRPr="00FC3CFC">
        <w:rPr>
          <w:i/>
          <w:iCs/>
          <w:color w:val="auto"/>
          <w:sz w:val="20"/>
          <w:szCs w:val="20"/>
        </w:rPr>
        <w:t>”</w:t>
      </w:r>
      <w:r w:rsidR="002D6CA6" w:rsidRPr="00FC3CFC">
        <w:rPr>
          <w:i/>
          <w:iCs/>
          <w:color w:val="auto"/>
          <w:sz w:val="20"/>
          <w:szCs w:val="20"/>
        </w:rPr>
        <w:t xml:space="preserve"> (Sic.)</w:t>
      </w:r>
    </w:p>
    <w:p w14:paraId="3B2615CC" w14:textId="77777777" w:rsidR="00E22EA8" w:rsidRPr="008979DC" w:rsidRDefault="00E22EA8" w:rsidP="00480029">
      <w:pPr>
        <w:spacing w:after="0" w:line="360" w:lineRule="auto"/>
        <w:ind w:left="567" w:right="567"/>
        <w:rPr>
          <w:i/>
          <w:color w:val="FF0000"/>
          <w:sz w:val="20"/>
          <w:szCs w:val="20"/>
        </w:rPr>
      </w:pPr>
    </w:p>
    <w:p w14:paraId="3F1F07C7" w14:textId="49F2AE96" w:rsidR="00E22EA8" w:rsidRPr="00FC3CFC" w:rsidRDefault="00E12804" w:rsidP="00480029">
      <w:pPr>
        <w:spacing w:after="0" w:line="360" w:lineRule="auto"/>
        <w:ind w:left="567" w:right="567"/>
        <w:rPr>
          <w:b/>
          <w:i/>
          <w:color w:val="auto"/>
          <w:sz w:val="20"/>
          <w:szCs w:val="20"/>
        </w:rPr>
      </w:pPr>
      <w:r w:rsidRPr="00FC3CFC">
        <w:rPr>
          <w:b/>
          <w:i/>
          <w:color w:val="auto"/>
          <w:sz w:val="20"/>
          <w:szCs w:val="20"/>
        </w:rPr>
        <w:t>‘’</w:t>
      </w:r>
      <w:r w:rsidR="00E22EA8" w:rsidRPr="00FC3CFC">
        <w:rPr>
          <w:b/>
          <w:i/>
          <w:color w:val="auto"/>
          <w:sz w:val="20"/>
          <w:szCs w:val="20"/>
        </w:rPr>
        <w:t>RAZONES O MOTIVOS DE LA INCONFORMIDAD</w:t>
      </w:r>
    </w:p>
    <w:p w14:paraId="31B716B5" w14:textId="6F8BEEAE" w:rsidR="00E12804" w:rsidRPr="00FC3CFC" w:rsidRDefault="00FC3CFC" w:rsidP="00480029">
      <w:pPr>
        <w:spacing w:after="0" w:line="360" w:lineRule="auto"/>
        <w:ind w:left="567" w:right="567"/>
        <w:rPr>
          <w:i/>
          <w:iCs/>
          <w:color w:val="auto"/>
          <w:sz w:val="20"/>
          <w:szCs w:val="20"/>
        </w:rPr>
      </w:pPr>
      <w:r w:rsidRPr="00FC3CFC">
        <w:rPr>
          <w:i/>
          <w:iCs/>
          <w:color w:val="auto"/>
          <w:sz w:val="20"/>
          <w:szCs w:val="20"/>
        </w:rPr>
        <w:t>LA RESPUESTA DEL SUJETO OBLIGADO NO CORRESPONDE A LA SOLICITUD PRESENTADA, POR LO QUE SE DEBE REVOCAR LA MISMA Y SE DEBE ORDENAS LA ENTREGA DE LA INFORMACIUON SOLICITADA.</w:t>
      </w:r>
      <w:r w:rsidR="003C5F59" w:rsidRPr="00FC3CFC">
        <w:rPr>
          <w:i/>
          <w:iCs/>
          <w:color w:val="auto"/>
          <w:sz w:val="20"/>
          <w:szCs w:val="20"/>
        </w:rPr>
        <w:t>”</w:t>
      </w:r>
      <w:r w:rsidR="002D6CA6" w:rsidRPr="00FC3CFC">
        <w:rPr>
          <w:i/>
          <w:iCs/>
          <w:color w:val="auto"/>
          <w:sz w:val="20"/>
          <w:szCs w:val="20"/>
        </w:rPr>
        <w:t xml:space="preserve"> (Sic.)</w:t>
      </w:r>
    </w:p>
    <w:p w14:paraId="1DB4737B" w14:textId="77777777" w:rsidR="00F41361" w:rsidRDefault="00F41361" w:rsidP="00480029">
      <w:pPr>
        <w:spacing w:after="0" w:line="360" w:lineRule="auto"/>
        <w:ind w:left="567" w:right="567"/>
        <w:rPr>
          <w:i/>
          <w:color w:val="FF0000"/>
          <w:sz w:val="20"/>
          <w:szCs w:val="20"/>
        </w:rPr>
      </w:pPr>
    </w:p>
    <w:p w14:paraId="55336AE4" w14:textId="43025FE5" w:rsidR="00FC3CFC" w:rsidRPr="00FC3CFC" w:rsidRDefault="00FC3CFC" w:rsidP="00480029">
      <w:pPr>
        <w:spacing w:after="0" w:line="360" w:lineRule="auto"/>
        <w:ind w:left="567" w:right="567"/>
        <w:rPr>
          <w:b/>
          <w:color w:val="auto"/>
          <w:sz w:val="20"/>
          <w:szCs w:val="20"/>
        </w:rPr>
      </w:pPr>
      <w:r w:rsidRPr="00FC3CFC">
        <w:rPr>
          <w:b/>
          <w:color w:val="auto"/>
          <w:sz w:val="20"/>
          <w:szCs w:val="20"/>
        </w:rPr>
        <w:t>Recurso de Revisión 13243/INFOEM/IP/RR/2025</w:t>
      </w:r>
    </w:p>
    <w:p w14:paraId="30988CAA" w14:textId="77777777" w:rsidR="00FC3CFC" w:rsidRPr="00FC3CFC" w:rsidRDefault="00FC3CFC" w:rsidP="00480029">
      <w:pPr>
        <w:spacing w:after="0" w:line="360" w:lineRule="auto"/>
        <w:ind w:left="567" w:right="567"/>
        <w:rPr>
          <w:b/>
          <w:i/>
          <w:color w:val="auto"/>
          <w:sz w:val="20"/>
          <w:szCs w:val="20"/>
        </w:rPr>
      </w:pPr>
      <w:r w:rsidRPr="00FC3CFC">
        <w:rPr>
          <w:b/>
          <w:i/>
          <w:color w:val="auto"/>
          <w:sz w:val="20"/>
          <w:szCs w:val="20"/>
        </w:rPr>
        <w:t>‘’ACTO IMPUGNADO</w:t>
      </w:r>
    </w:p>
    <w:p w14:paraId="67591572" w14:textId="60ED04DD" w:rsidR="00FC3CFC" w:rsidRPr="00FC3CFC" w:rsidRDefault="00FC3CFC" w:rsidP="00480029">
      <w:pPr>
        <w:spacing w:after="0" w:line="360" w:lineRule="auto"/>
        <w:ind w:left="567" w:right="567"/>
        <w:rPr>
          <w:i/>
          <w:color w:val="auto"/>
          <w:sz w:val="20"/>
          <w:szCs w:val="20"/>
        </w:rPr>
      </w:pPr>
      <w:r w:rsidRPr="00FC3CFC">
        <w:rPr>
          <w:i/>
          <w:color w:val="auto"/>
          <w:sz w:val="20"/>
          <w:szCs w:val="20"/>
        </w:rPr>
        <w:t>RESPUESTA A LA SOLICITUD 00438/NEZA/IP/2025” (Sic.)</w:t>
      </w:r>
    </w:p>
    <w:p w14:paraId="5F989F63" w14:textId="77777777" w:rsidR="00FC3CFC" w:rsidRDefault="00FC3CFC" w:rsidP="00480029">
      <w:pPr>
        <w:spacing w:after="0" w:line="360" w:lineRule="auto"/>
        <w:ind w:left="567" w:right="567"/>
        <w:rPr>
          <w:i/>
          <w:color w:val="auto"/>
          <w:sz w:val="20"/>
          <w:szCs w:val="20"/>
        </w:rPr>
      </w:pPr>
    </w:p>
    <w:p w14:paraId="6FA22370" w14:textId="77777777" w:rsidR="002A5540" w:rsidRPr="00FC3CFC" w:rsidRDefault="002A5540" w:rsidP="00480029">
      <w:pPr>
        <w:spacing w:after="0" w:line="360" w:lineRule="auto"/>
        <w:ind w:left="567" w:right="567"/>
        <w:rPr>
          <w:i/>
          <w:color w:val="auto"/>
          <w:sz w:val="20"/>
          <w:szCs w:val="20"/>
        </w:rPr>
      </w:pPr>
    </w:p>
    <w:p w14:paraId="7D278528" w14:textId="77777777" w:rsidR="00FC3CFC" w:rsidRPr="00FC3CFC" w:rsidRDefault="00FC3CFC" w:rsidP="00480029">
      <w:pPr>
        <w:spacing w:after="0" w:line="360" w:lineRule="auto"/>
        <w:ind w:left="567" w:right="567"/>
        <w:rPr>
          <w:i/>
          <w:color w:val="auto"/>
          <w:sz w:val="20"/>
          <w:szCs w:val="20"/>
        </w:rPr>
      </w:pPr>
      <w:r w:rsidRPr="00FC3CFC">
        <w:rPr>
          <w:i/>
          <w:color w:val="auto"/>
          <w:sz w:val="20"/>
          <w:szCs w:val="20"/>
        </w:rPr>
        <w:t>‘</w:t>
      </w:r>
      <w:r w:rsidRPr="00FC3CFC">
        <w:rPr>
          <w:b/>
          <w:i/>
          <w:color w:val="auto"/>
          <w:sz w:val="20"/>
          <w:szCs w:val="20"/>
        </w:rPr>
        <w:t>’RAZONES O MOTIVOS DE LA INCONFORMIDAD</w:t>
      </w:r>
    </w:p>
    <w:p w14:paraId="51B2DDEB" w14:textId="389A1303" w:rsidR="00FC3CFC" w:rsidRDefault="00FC3CFC" w:rsidP="00480029">
      <w:pPr>
        <w:spacing w:after="0" w:line="360" w:lineRule="auto"/>
        <w:ind w:left="567" w:right="567"/>
        <w:rPr>
          <w:i/>
          <w:iCs/>
          <w:color w:val="auto"/>
          <w:sz w:val="20"/>
          <w:szCs w:val="20"/>
        </w:rPr>
      </w:pPr>
      <w:r w:rsidRPr="00FC3CFC">
        <w:rPr>
          <w:i/>
          <w:iCs/>
          <w:color w:val="auto"/>
          <w:sz w:val="20"/>
          <w:szCs w:val="20"/>
        </w:rPr>
        <w:t xml:space="preserve">EL SUJETO OBLIGADO NO ENTREGA LA INFORMACION SOLICITADA. EN SU RESPUESTA PROPORCIONA UNA LIGA ELECTRÓNICA QUE NO CONTIENE LA INFORMACIÓN PUNTUALMENTE INDICADA EN LA SOLICITUD. POR LO </w:t>
      </w:r>
      <w:r w:rsidRPr="00FC3CFC">
        <w:rPr>
          <w:i/>
          <w:iCs/>
          <w:color w:val="auto"/>
          <w:sz w:val="20"/>
          <w:szCs w:val="20"/>
        </w:rPr>
        <w:lastRenderedPageBreak/>
        <w:t>ANTERIOR, SOLICITO SE REVOQUE LA RESPUESTA Y SE ORDENE LA ENTREGA DE LA INFORMACIÓN INDICADA EN LA SOLICITUD A TRAVÉS DEL SISTEMA ELECTRÓNICO SAIMEX.” (Sic.)</w:t>
      </w:r>
    </w:p>
    <w:p w14:paraId="79327EA5" w14:textId="77777777" w:rsidR="00FC3CFC" w:rsidRPr="00FC3CFC" w:rsidRDefault="00FC3CFC" w:rsidP="00480029">
      <w:pPr>
        <w:spacing w:after="0" w:line="360" w:lineRule="auto"/>
        <w:ind w:left="567" w:right="567"/>
        <w:rPr>
          <w:i/>
          <w:iCs/>
          <w:color w:val="auto"/>
          <w:sz w:val="20"/>
          <w:szCs w:val="20"/>
        </w:rPr>
      </w:pPr>
    </w:p>
    <w:p w14:paraId="009DB65C" w14:textId="51B244A0" w:rsidR="00E22EA8" w:rsidRPr="00E051E7" w:rsidRDefault="00AA7E1E" w:rsidP="00480029">
      <w:pPr>
        <w:pStyle w:val="Ttulo2"/>
        <w:spacing w:before="0" w:after="0" w:line="360" w:lineRule="auto"/>
        <w:rPr>
          <w:color w:val="auto"/>
          <w:sz w:val="22"/>
          <w:szCs w:val="22"/>
        </w:rPr>
      </w:pPr>
      <w:bookmarkStart w:id="4" w:name="_Toc225437181"/>
      <w:r w:rsidRPr="00E051E7">
        <w:rPr>
          <w:color w:val="auto"/>
          <w:sz w:val="22"/>
          <w:szCs w:val="22"/>
        </w:rPr>
        <w:t>IV. Trámite de los</w:t>
      </w:r>
      <w:r w:rsidR="00E22EA8" w:rsidRPr="00E051E7">
        <w:rPr>
          <w:color w:val="auto"/>
          <w:sz w:val="22"/>
          <w:szCs w:val="22"/>
        </w:rPr>
        <w:t xml:space="preserve"> Recurso</w:t>
      </w:r>
      <w:r w:rsidRPr="00E051E7">
        <w:rPr>
          <w:color w:val="auto"/>
          <w:sz w:val="22"/>
          <w:szCs w:val="22"/>
        </w:rPr>
        <w:t>s</w:t>
      </w:r>
      <w:r w:rsidR="00E22EA8" w:rsidRPr="00E051E7">
        <w:rPr>
          <w:color w:val="auto"/>
          <w:sz w:val="22"/>
          <w:szCs w:val="22"/>
        </w:rPr>
        <w:t xml:space="preserve"> de Revisión ante este Instituto</w:t>
      </w:r>
      <w:bookmarkEnd w:id="4"/>
    </w:p>
    <w:p w14:paraId="5C9B63F8" w14:textId="77777777" w:rsidR="009B2DAB" w:rsidRPr="00E051E7" w:rsidRDefault="009B2DAB" w:rsidP="00480029">
      <w:pPr>
        <w:spacing w:after="0" w:line="360" w:lineRule="auto"/>
        <w:rPr>
          <w:b/>
          <w:bCs/>
          <w:color w:val="auto"/>
        </w:rPr>
      </w:pPr>
    </w:p>
    <w:p w14:paraId="173768ED" w14:textId="667779D8" w:rsidR="00E22EA8" w:rsidRPr="00E051E7" w:rsidRDefault="00AA7E1E" w:rsidP="00480029">
      <w:pPr>
        <w:spacing w:after="0" w:line="360" w:lineRule="auto"/>
        <w:rPr>
          <w:bCs/>
          <w:color w:val="auto"/>
        </w:rPr>
      </w:pPr>
      <w:r w:rsidRPr="00E051E7">
        <w:rPr>
          <w:b/>
          <w:bCs/>
          <w:color w:val="auto"/>
        </w:rPr>
        <w:t xml:space="preserve">a) Turno de los </w:t>
      </w:r>
      <w:r w:rsidR="00E22EA8" w:rsidRPr="00E051E7">
        <w:rPr>
          <w:b/>
          <w:bCs/>
          <w:color w:val="auto"/>
        </w:rPr>
        <w:t>Medio</w:t>
      </w:r>
      <w:r w:rsidRPr="00E051E7">
        <w:rPr>
          <w:b/>
          <w:bCs/>
          <w:color w:val="auto"/>
        </w:rPr>
        <w:t>s</w:t>
      </w:r>
      <w:r w:rsidR="00E22EA8" w:rsidRPr="00E051E7">
        <w:rPr>
          <w:b/>
          <w:bCs/>
          <w:color w:val="auto"/>
        </w:rPr>
        <w:t xml:space="preserve"> de Impugnación.</w:t>
      </w:r>
      <w:r w:rsidR="000A706F" w:rsidRPr="00E051E7">
        <w:rPr>
          <w:bCs/>
          <w:color w:val="auto"/>
        </w:rPr>
        <w:t xml:space="preserve"> </w:t>
      </w:r>
      <w:r w:rsidR="003C5F59" w:rsidRPr="00E051E7">
        <w:rPr>
          <w:bCs/>
          <w:color w:val="auto"/>
        </w:rPr>
        <w:t xml:space="preserve">El </w:t>
      </w:r>
      <w:r w:rsidRPr="00E051E7">
        <w:rPr>
          <w:bCs/>
          <w:color w:val="auto"/>
        </w:rPr>
        <w:t>trece y veinticuatro de noviembre de dos mil veinticinco</w:t>
      </w:r>
      <w:r w:rsidR="00E22EA8" w:rsidRPr="00E051E7">
        <w:rPr>
          <w:bCs/>
          <w:color w:val="auto"/>
        </w:rPr>
        <w:t xml:space="preserve">, el </w:t>
      </w:r>
      <w:r w:rsidR="00E22EA8" w:rsidRPr="00E051E7">
        <w:rPr>
          <w:color w:val="auto"/>
          <w:lang w:val="es-ES"/>
        </w:rPr>
        <w:t>Sistema de Acceso a la Información Mexiquense (SAIMEX),</w:t>
      </w:r>
      <w:r w:rsidRPr="00E051E7">
        <w:rPr>
          <w:bCs/>
          <w:color w:val="auto"/>
        </w:rPr>
        <w:t xml:space="preserve"> asignó los </w:t>
      </w:r>
      <w:r w:rsidR="00E22EA8" w:rsidRPr="00E051E7">
        <w:rPr>
          <w:bCs/>
          <w:color w:val="auto"/>
        </w:rPr>
        <w:t xml:space="preserve"> número</w:t>
      </w:r>
      <w:r w:rsidRPr="00E051E7">
        <w:rPr>
          <w:bCs/>
          <w:color w:val="auto"/>
        </w:rPr>
        <w:t>s</w:t>
      </w:r>
      <w:r w:rsidR="00E22EA8" w:rsidRPr="00E051E7">
        <w:rPr>
          <w:bCs/>
          <w:color w:val="auto"/>
        </w:rPr>
        <w:t xml:space="preserve"> de expediente</w:t>
      </w:r>
      <w:r w:rsidRPr="00E051E7">
        <w:rPr>
          <w:bCs/>
          <w:color w:val="auto"/>
        </w:rPr>
        <w:t>s</w:t>
      </w:r>
      <w:r w:rsidR="00E22EA8" w:rsidRPr="00E051E7">
        <w:rPr>
          <w:bCs/>
          <w:color w:val="auto"/>
        </w:rPr>
        <w:t xml:space="preserve"> </w:t>
      </w:r>
      <w:r w:rsidRPr="00E051E7">
        <w:rPr>
          <w:b/>
          <w:bCs/>
          <w:color w:val="auto"/>
        </w:rPr>
        <w:t>13031/INFOEM/IP/RR/2025 y 13243/INFOEM/IP/RR/2025</w:t>
      </w:r>
      <w:r w:rsidRPr="00E051E7">
        <w:rPr>
          <w:bCs/>
          <w:color w:val="auto"/>
        </w:rPr>
        <w:t xml:space="preserve">, a los </w:t>
      </w:r>
      <w:r w:rsidR="00E22EA8" w:rsidRPr="00E051E7">
        <w:rPr>
          <w:bCs/>
          <w:color w:val="auto"/>
        </w:rPr>
        <w:t xml:space="preserve"> medio</w:t>
      </w:r>
      <w:r w:rsidRPr="00E051E7">
        <w:rPr>
          <w:bCs/>
          <w:color w:val="auto"/>
        </w:rPr>
        <w:t>s</w:t>
      </w:r>
      <w:r w:rsidR="00E22EA8" w:rsidRPr="00E051E7">
        <w:rPr>
          <w:bCs/>
          <w:color w:val="auto"/>
        </w:rPr>
        <w:t xml:space="preserve"> de impugnación que nos ocupa</w:t>
      </w:r>
      <w:r w:rsidRPr="00E051E7">
        <w:rPr>
          <w:bCs/>
          <w:color w:val="auto"/>
        </w:rPr>
        <w:t>n</w:t>
      </w:r>
      <w:r w:rsidR="00E22EA8" w:rsidRPr="00E051E7">
        <w:rPr>
          <w:bCs/>
          <w:color w:val="auto"/>
        </w:rPr>
        <w:t xml:space="preserve">, con base en el sistema aprobado por el Pleno de este </w:t>
      </w:r>
      <w:r w:rsidR="00B65BCA" w:rsidRPr="00E051E7">
        <w:rPr>
          <w:bCs/>
          <w:color w:val="auto"/>
        </w:rPr>
        <w:t>Organismo</w:t>
      </w:r>
      <w:r w:rsidR="00E051E7" w:rsidRPr="00E051E7">
        <w:rPr>
          <w:bCs/>
          <w:color w:val="auto"/>
        </w:rPr>
        <w:t xml:space="preserve"> Garante y lo turnó a los</w:t>
      </w:r>
      <w:r w:rsidR="00E22EA8" w:rsidRPr="00E051E7">
        <w:rPr>
          <w:bCs/>
          <w:color w:val="auto"/>
        </w:rPr>
        <w:t xml:space="preserve"> Comisionado</w:t>
      </w:r>
      <w:r w:rsidR="00E051E7" w:rsidRPr="00E051E7">
        <w:rPr>
          <w:bCs/>
          <w:color w:val="auto"/>
        </w:rPr>
        <w:t>s</w:t>
      </w:r>
      <w:r w:rsidR="00E22EA8" w:rsidRPr="00E051E7">
        <w:rPr>
          <w:bCs/>
          <w:color w:val="auto"/>
        </w:rPr>
        <w:t xml:space="preserve"> Pone</w:t>
      </w:r>
      <w:r w:rsidR="00E051E7" w:rsidRPr="00E051E7">
        <w:rPr>
          <w:bCs/>
          <w:color w:val="auto"/>
        </w:rPr>
        <w:t xml:space="preserve">nte Luis Gustavo Parra Noriega y María del Rosario Mejía Ayala </w:t>
      </w:r>
      <w:r w:rsidR="00E22EA8" w:rsidRPr="00E051E7">
        <w:rPr>
          <w:bCs/>
          <w:color w:val="auto"/>
        </w:rPr>
        <w:t>para los efectos del artículo 185, fracción I de la Ley de Transparencia y Acceso a la Información Pública del Estado de México y Municipios.</w:t>
      </w:r>
    </w:p>
    <w:p w14:paraId="59FB24F3" w14:textId="77777777" w:rsidR="005914EE" w:rsidRPr="008979DC" w:rsidRDefault="005914EE" w:rsidP="00480029">
      <w:pPr>
        <w:spacing w:after="0" w:line="360" w:lineRule="auto"/>
        <w:rPr>
          <w:b/>
          <w:bCs/>
          <w:color w:val="FF0000"/>
        </w:rPr>
      </w:pPr>
    </w:p>
    <w:p w14:paraId="61891480" w14:textId="79AE3449" w:rsidR="00E22EA8" w:rsidRDefault="00300F1C" w:rsidP="00480029">
      <w:pPr>
        <w:spacing w:after="0" w:line="360" w:lineRule="auto"/>
        <w:rPr>
          <w:bCs/>
          <w:color w:val="auto"/>
          <w:lang w:val="es-ES_tradnl"/>
        </w:rPr>
      </w:pPr>
      <w:r w:rsidRPr="00300F1C">
        <w:rPr>
          <w:b/>
          <w:bCs/>
          <w:color w:val="auto"/>
        </w:rPr>
        <w:t xml:space="preserve">b) Admisión de </w:t>
      </w:r>
      <w:r w:rsidR="00B76897" w:rsidRPr="00300F1C">
        <w:rPr>
          <w:b/>
          <w:bCs/>
          <w:color w:val="auto"/>
        </w:rPr>
        <w:t>los Recursos</w:t>
      </w:r>
      <w:r w:rsidR="00E22EA8" w:rsidRPr="00300F1C">
        <w:rPr>
          <w:b/>
          <w:bCs/>
          <w:color w:val="auto"/>
        </w:rPr>
        <w:t xml:space="preserve"> de Revisión</w:t>
      </w:r>
      <w:r w:rsidR="00E22EA8" w:rsidRPr="00300F1C">
        <w:rPr>
          <w:b/>
          <w:bCs/>
          <w:color w:val="auto"/>
          <w:lang w:val="es-ES_tradnl"/>
        </w:rPr>
        <w:t xml:space="preserve">. </w:t>
      </w:r>
      <w:r w:rsidR="003C5F59" w:rsidRPr="00300F1C">
        <w:rPr>
          <w:color w:val="auto"/>
        </w:rPr>
        <w:t xml:space="preserve">El </w:t>
      </w:r>
      <w:r w:rsidRPr="00300F1C">
        <w:rPr>
          <w:color w:val="auto"/>
        </w:rPr>
        <w:t xml:space="preserve"> diecinueve y veintiocho de noviembre </w:t>
      </w:r>
      <w:r w:rsidR="00E64E18" w:rsidRPr="00300F1C">
        <w:rPr>
          <w:color w:val="auto"/>
        </w:rPr>
        <w:t>de dos mil veinticinco</w:t>
      </w:r>
      <w:r w:rsidRPr="00300F1C">
        <w:rPr>
          <w:bCs/>
          <w:color w:val="auto"/>
          <w:lang w:val="es-ES_tradnl"/>
        </w:rPr>
        <w:t xml:space="preserve">, se acordó la admisión de los </w:t>
      </w:r>
      <w:r w:rsidR="00E22EA8" w:rsidRPr="00300F1C">
        <w:rPr>
          <w:bCs/>
          <w:color w:val="auto"/>
          <w:lang w:val="es-ES_tradnl"/>
        </w:rPr>
        <w:t xml:space="preserve"> Recurso</w:t>
      </w:r>
      <w:r w:rsidRPr="00300F1C">
        <w:rPr>
          <w:bCs/>
          <w:color w:val="auto"/>
          <w:lang w:val="es-ES_tradnl"/>
        </w:rPr>
        <w:t>s</w:t>
      </w:r>
      <w:r w:rsidR="00E22EA8" w:rsidRPr="00300F1C">
        <w:rPr>
          <w:bCs/>
          <w:color w:val="auto"/>
          <w:lang w:val="es-ES_tradnl"/>
        </w:rPr>
        <w:t xml:space="preserve"> de Revisión interpuesto</w:t>
      </w:r>
      <w:r w:rsidRPr="00300F1C">
        <w:rPr>
          <w:bCs/>
          <w:color w:val="auto"/>
          <w:lang w:val="es-ES_tradnl"/>
        </w:rPr>
        <w:t>s</w:t>
      </w:r>
      <w:r w:rsidR="00E22EA8" w:rsidRPr="00300F1C">
        <w:rPr>
          <w:bCs/>
          <w:color w:val="auto"/>
          <w:lang w:val="es-ES_tradnl"/>
        </w:rPr>
        <w:t xml:space="preserve"> por </w:t>
      </w:r>
      <w:r w:rsidR="00261B92" w:rsidRPr="00300F1C">
        <w:rPr>
          <w:bCs/>
          <w:color w:val="auto"/>
          <w:lang w:val="es-ES_tradnl"/>
        </w:rPr>
        <w:t>la persona</w:t>
      </w:r>
      <w:r w:rsidR="00E22EA8" w:rsidRPr="00300F1C">
        <w:rPr>
          <w:bCs/>
          <w:color w:val="auto"/>
          <w:lang w:val="es-ES_tradnl"/>
        </w:rPr>
        <w:t xml:space="preserve"> Recurrente en contra del Sujeto Obligado, en términos del artículo 185, fracciones I y II de la Ley de Transparencia y Acceso a la Información Pública del Estado de </w:t>
      </w:r>
      <w:r w:rsidRPr="00300F1C">
        <w:rPr>
          <w:bCs/>
          <w:color w:val="auto"/>
          <w:lang w:val="es-ES_tradnl"/>
        </w:rPr>
        <w:t xml:space="preserve">México y Municipios, los cuales </w:t>
      </w:r>
      <w:r w:rsidR="00E22EA8" w:rsidRPr="00300F1C">
        <w:rPr>
          <w:bCs/>
          <w:color w:val="auto"/>
          <w:lang w:val="es-ES_tradnl"/>
        </w:rPr>
        <w:t xml:space="preserve"> fue</w:t>
      </w:r>
      <w:r w:rsidRPr="00300F1C">
        <w:rPr>
          <w:bCs/>
          <w:color w:val="auto"/>
          <w:lang w:val="es-ES_tradnl"/>
        </w:rPr>
        <w:t xml:space="preserve">ron </w:t>
      </w:r>
      <w:r w:rsidR="00E22EA8" w:rsidRPr="00300F1C">
        <w:rPr>
          <w:bCs/>
          <w:color w:val="auto"/>
          <w:lang w:val="es-ES_tradnl"/>
        </w:rPr>
        <w:t xml:space="preserve"> notificado</w:t>
      </w:r>
      <w:r w:rsidRPr="00300F1C">
        <w:rPr>
          <w:bCs/>
          <w:color w:val="auto"/>
          <w:lang w:val="es-ES_tradnl"/>
        </w:rPr>
        <w:t>s</w:t>
      </w:r>
      <w:r w:rsidR="00E22EA8" w:rsidRPr="00300F1C">
        <w:rPr>
          <w:bCs/>
          <w:color w:val="auto"/>
          <w:lang w:val="es-ES_tradnl"/>
        </w:rPr>
        <w:t xml:space="preserve"> a las partes</w:t>
      </w:r>
      <w:r w:rsidRPr="00300F1C">
        <w:rPr>
          <w:bCs/>
          <w:color w:val="auto"/>
          <w:lang w:val="es-ES_tradnl"/>
        </w:rPr>
        <w:t xml:space="preserve"> los mismos días</w:t>
      </w:r>
      <w:r w:rsidR="00E22EA8" w:rsidRPr="00300F1C">
        <w:rPr>
          <w:bCs/>
          <w:color w:val="auto"/>
          <w:lang w:val="es-ES_tradnl"/>
        </w:rPr>
        <w:t>, a través del Sistema de Acceso a la Inform</w:t>
      </w:r>
      <w:r w:rsidRPr="00300F1C">
        <w:rPr>
          <w:bCs/>
          <w:color w:val="auto"/>
          <w:lang w:val="es-ES_tradnl"/>
        </w:rPr>
        <w:t>ación Mexiquense (SAIMEX), en los</w:t>
      </w:r>
      <w:r w:rsidR="00E22EA8" w:rsidRPr="00300F1C">
        <w:rPr>
          <w:bCs/>
          <w:color w:val="auto"/>
          <w:lang w:val="es-ES_tradnl"/>
        </w:rPr>
        <w:t xml:space="preserve"> que se les otorgó un plazo de siete días hábiles posteriores a la misma, para que manifestaran lo que a su derecho conviniera y formularan alegatos.</w:t>
      </w:r>
    </w:p>
    <w:p w14:paraId="724097E2" w14:textId="77777777" w:rsidR="002A5540" w:rsidRPr="00300F1C" w:rsidRDefault="002A5540" w:rsidP="00480029">
      <w:pPr>
        <w:spacing w:after="0" w:line="360" w:lineRule="auto"/>
        <w:rPr>
          <w:color w:val="auto"/>
        </w:rPr>
      </w:pPr>
    </w:p>
    <w:p w14:paraId="0BDB2657" w14:textId="66A2F167" w:rsidR="000C48DB" w:rsidRPr="00163772" w:rsidRDefault="000410E6" w:rsidP="00480029">
      <w:pPr>
        <w:spacing w:after="0" w:line="360" w:lineRule="auto"/>
        <w:rPr>
          <w:color w:val="auto"/>
        </w:rPr>
      </w:pPr>
      <w:r w:rsidRPr="00163772">
        <w:rPr>
          <w:b/>
          <w:color w:val="auto"/>
        </w:rPr>
        <w:t>c) Informe Justificado</w:t>
      </w:r>
      <w:r w:rsidR="000C48DB" w:rsidRPr="00163772">
        <w:rPr>
          <w:b/>
          <w:color w:val="auto"/>
        </w:rPr>
        <w:t xml:space="preserve">. </w:t>
      </w:r>
      <w:r w:rsidR="000C48DB" w:rsidRPr="00163772">
        <w:rPr>
          <w:color w:val="auto"/>
        </w:rPr>
        <w:t xml:space="preserve">El </w:t>
      </w:r>
      <w:r w:rsidR="00163772" w:rsidRPr="00163772">
        <w:rPr>
          <w:color w:val="auto"/>
        </w:rPr>
        <w:t xml:space="preserve">veintisiete de </w:t>
      </w:r>
      <w:r w:rsidR="00B76897" w:rsidRPr="00163772">
        <w:rPr>
          <w:color w:val="auto"/>
        </w:rPr>
        <w:t>noviembre,</w:t>
      </w:r>
      <w:r w:rsidR="00163772" w:rsidRPr="00163772">
        <w:rPr>
          <w:color w:val="auto"/>
        </w:rPr>
        <w:t xml:space="preserve"> así como los días nueve, diecisiete y veintidós de diciembre de dos mil veinticinco, se recibieron</w:t>
      </w:r>
      <w:r w:rsidR="000C48DB" w:rsidRPr="00163772">
        <w:rPr>
          <w:color w:val="auto"/>
        </w:rPr>
        <w:t>, a través del Sistema de Acceso a la Inf</w:t>
      </w:r>
      <w:r w:rsidR="00163772" w:rsidRPr="00163772">
        <w:rPr>
          <w:color w:val="auto"/>
        </w:rPr>
        <w:t>ormación Mexiquense (SAIMEX), los</w:t>
      </w:r>
      <w:r w:rsidR="000C48DB" w:rsidRPr="00163772">
        <w:rPr>
          <w:color w:val="auto"/>
        </w:rPr>
        <w:t xml:space="preserve"> Informe</w:t>
      </w:r>
      <w:r w:rsidR="00163772" w:rsidRPr="00163772">
        <w:rPr>
          <w:color w:val="auto"/>
        </w:rPr>
        <w:t>s</w:t>
      </w:r>
      <w:r w:rsidR="000C48DB" w:rsidRPr="00163772">
        <w:rPr>
          <w:color w:val="auto"/>
        </w:rPr>
        <w:t xml:space="preserve"> Justificado</w:t>
      </w:r>
      <w:r w:rsidR="00163772" w:rsidRPr="00163772">
        <w:rPr>
          <w:color w:val="auto"/>
        </w:rPr>
        <w:t>s</w:t>
      </w:r>
      <w:r w:rsidR="000C48DB" w:rsidRPr="00163772">
        <w:rPr>
          <w:color w:val="auto"/>
        </w:rPr>
        <w:t xml:space="preserve"> del Sujeto Obligado, a través de los documentos siguientes:</w:t>
      </w:r>
      <w:r w:rsidR="00483F95" w:rsidRPr="00163772">
        <w:rPr>
          <w:color w:val="auto"/>
        </w:rPr>
        <w:t xml:space="preserve"> </w:t>
      </w:r>
    </w:p>
    <w:p w14:paraId="0EB56EF1" w14:textId="77777777" w:rsidR="00250FFC" w:rsidRPr="00250FFC" w:rsidRDefault="00250FFC" w:rsidP="00480029">
      <w:pPr>
        <w:spacing w:after="0" w:line="360" w:lineRule="auto"/>
        <w:rPr>
          <w:b/>
          <w:color w:val="FF0000"/>
        </w:rPr>
      </w:pPr>
    </w:p>
    <w:p w14:paraId="616DD230" w14:textId="77777777" w:rsidR="00250FFC" w:rsidRPr="00250FFC" w:rsidRDefault="00250FFC" w:rsidP="00480029">
      <w:pPr>
        <w:spacing w:after="0" w:line="360" w:lineRule="auto"/>
        <w:rPr>
          <w:b/>
          <w:color w:val="auto"/>
        </w:rPr>
      </w:pPr>
      <w:r w:rsidRPr="00250FFC">
        <w:rPr>
          <w:b/>
          <w:color w:val="auto"/>
        </w:rPr>
        <w:t>Solicitud de Información con Número de Folio 00423/NEZA/IP/2025</w:t>
      </w:r>
    </w:p>
    <w:p w14:paraId="1F8EAAF0" w14:textId="454DD754" w:rsidR="00483F95" w:rsidRDefault="00250FFC" w:rsidP="00480029">
      <w:pPr>
        <w:spacing w:after="0" w:line="360" w:lineRule="auto"/>
        <w:rPr>
          <w:color w:val="auto"/>
        </w:rPr>
      </w:pPr>
      <w:r w:rsidRPr="00250FFC">
        <w:rPr>
          <w:color w:val="auto"/>
        </w:rPr>
        <w:t>i.</w:t>
      </w:r>
      <w:r>
        <w:rPr>
          <w:color w:val="auto"/>
        </w:rPr>
        <w:t xml:space="preserve"> </w:t>
      </w:r>
      <w:r w:rsidR="00163BB8">
        <w:rPr>
          <w:color w:val="auto"/>
        </w:rPr>
        <w:t xml:space="preserve">Oficio NEZ/1105/UTAIPM/2025 del veintiséis de noviembre de dos mil veinticinco, suscrito por </w:t>
      </w:r>
      <w:r w:rsidR="007B5F04">
        <w:rPr>
          <w:color w:val="auto"/>
        </w:rPr>
        <w:t>la Tesorera</w:t>
      </w:r>
      <w:r w:rsidR="00163BB8">
        <w:rPr>
          <w:color w:val="auto"/>
        </w:rPr>
        <w:t xml:space="preserve"> Municipal, dirigido al Comisionado Ponente, por medio del cual se menciona lo siguiente:</w:t>
      </w:r>
    </w:p>
    <w:p w14:paraId="1B639330" w14:textId="77777777" w:rsidR="00163BB8" w:rsidRPr="00163BB8" w:rsidRDefault="00163BB8" w:rsidP="00480029">
      <w:pPr>
        <w:spacing w:after="0" w:line="360" w:lineRule="auto"/>
        <w:ind w:left="567" w:right="567"/>
        <w:rPr>
          <w:i/>
          <w:iCs/>
          <w:color w:val="auto"/>
          <w:sz w:val="20"/>
          <w:szCs w:val="20"/>
        </w:rPr>
      </w:pPr>
    </w:p>
    <w:p w14:paraId="509CC71C" w14:textId="35C2EAC0" w:rsidR="00163BB8" w:rsidRPr="002A5540" w:rsidRDefault="00163BB8" w:rsidP="00480029">
      <w:pPr>
        <w:spacing w:after="0" w:line="360" w:lineRule="auto"/>
        <w:ind w:left="567" w:right="567"/>
        <w:rPr>
          <w:i/>
          <w:iCs/>
          <w:color w:val="auto"/>
          <w:sz w:val="20"/>
          <w:szCs w:val="20"/>
        </w:rPr>
      </w:pPr>
      <w:r w:rsidRPr="002A5540">
        <w:rPr>
          <w:i/>
          <w:iCs/>
          <w:color w:val="auto"/>
          <w:sz w:val="20"/>
          <w:szCs w:val="20"/>
        </w:rPr>
        <w:t xml:space="preserve">“…Por lo que mediante MEMORANDUM HA/TM/SCGYP/01204/2025, de fecha 18 de noviembre de 2025, la Subdirectora de Contabilidad General y Presupuesto, bajo su más estricta responsabilidad informo lo siguiente: </w:t>
      </w:r>
    </w:p>
    <w:p w14:paraId="11B499CD" w14:textId="77777777" w:rsidR="00163BB8" w:rsidRPr="002A5540" w:rsidRDefault="00163BB8" w:rsidP="00480029">
      <w:pPr>
        <w:spacing w:after="0" w:line="360" w:lineRule="auto"/>
        <w:ind w:left="567" w:right="567"/>
        <w:rPr>
          <w:i/>
          <w:iCs/>
          <w:color w:val="auto"/>
          <w:sz w:val="20"/>
          <w:szCs w:val="20"/>
        </w:rPr>
      </w:pPr>
    </w:p>
    <w:p w14:paraId="56125833" w14:textId="5CF0172B" w:rsidR="00163BB8" w:rsidRPr="002A5540" w:rsidRDefault="00163BB8" w:rsidP="00480029">
      <w:pPr>
        <w:spacing w:after="0" w:line="360" w:lineRule="auto"/>
        <w:ind w:left="567" w:right="567"/>
        <w:rPr>
          <w:i/>
          <w:iCs/>
          <w:color w:val="auto"/>
          <w:sz w:val="20"/>
          <w:szCs w:val="20"/>
        </w:rPr>
      </w:pPr>
      <w:r w:rsidRPr="002A5540">
        <w:rPr>
          <w:i/>
          <w:iCs/>
          <w:color w:val="auto"/>
          <w:sz w:val="20"/>
          <w:szCs w:val="20"/>
        </w:rPr>
        <w:t xml:space="preserve">"…Con la finalidad de satisfacer el derecho de Acceso a la Información Pública se realizó una búsqueda exhaustiva dentro de los archivos que cuenta esta Subdirección de Contabilidad </w:t>
      </w:r>
      <w:proofErr w:type="spellStart"/>
      <w:r w:rsidRPr="002A5540">
        <w:rPr>
          <w:i/>
          <w:iCs/>
          <w:color w:val="auto"/>
          <w:sz w:val="20"/>
          <w:szCs w:val="20"/>
        </w:rPr>
        <w:t>Generaly</w:t>
      </w:r>
      <w:proofErr w:type="spellEnd"/>
      <w:r w:rsidRPr="002A5540">
        <w:rPr>
          <w:i/>
          <w:iCs/>
          <w:color w:val="auto"/>
          <w:sz w:val="20"/>
          <w:szCs w:val="20"/>
        </w:rPr>
        <w:t xml:space="preserve"> Presupuestos y se localizaron 35 mil fojas respecto de los pagos realizados por esta Tesorería Municipal por concepto de finiquitos del 01 de enero al31 de octubre de la presente anualidad, por lo que solicito cambio de modalidad "IN SITU" de conformidad con lo establecido en el numeral 158 de la Ley de Transparencia y Acceso a la Información pública del Estado de México y Municipios, que se transcribe de forma sucinta:</w:t>
      </w:r>
    </w:p>
    <w:p w14:paraId="3523DD3D" w14:textId="345B4CF0" w:rsidR="00163BB8" w:rsidRPr="002A5540" w:rsidRDefault="00163BB8" w:rsidP="00480029">
      <w:pPr>
        <w:spacing w:after="0" w:line="360" w:lineRule="auto"/>
        <w:ind w:left="567" w:right="567"/>
        <w:rPr>
          <w:i/>
          <w:iCs/>
          <w:color w:val="auto"/>
          <w:sz w:val="20"/>
          <w:szCs w:val="20"/>
        </w:rPr>
      </w:pPr>
      <w:r w:rsidRPr="002A5540">
        <w:rPr>
          <w:i/>
          <w:iCs/>
          <w:color w:val="auto"/>
          <w:sz w:val="20"/>
          <w:szCs w:val="20"/>
        </w:rPr>
        <w:t>…</w:t>
      </w:r>
    </w:p>
    <w:p w14:paraId="2DA35C3E" w14:textId="7BB254A7" w:rsidR="00163BB8" w:rsidRPr="002A5540" w:rsidRDefault="00163BB8" w:rsidP="00480029">
      <w:pPr>
        <w:spacing w:after="0" w:line="360" w:lineRule="auto"/>
        <w:ind w:left="567" w:right="567"/>
        <w:rPr>
          <w:i/>
          <w:iCs/>
          <w:color w:val="auto"/>
          <w:sz w:val="20"/>
          <w:szCs w:val="20"/>
        </w:rPr>
      </w:pPr>
      <w:r w:rsidRPr="002A5540">
        <w:rPr>
          <w:i/>
          <w:iCs/>
          <w:color w:val="auto"/>
          <w:sz w:val="20"/>
          <w:szCs w:val="20"/>
        </w:rPr>
        <w:t>Con base en lo anterior, se propone que el acceso a la información se llevará a cabo en las oficinas que ocupa la Subdirección de Contabilidad General y Presupuestos dependiente de la Tesorería Municipal, misma que se ubica al interior del H. Ayuntamiento sito Av. Chimalhuacán s/n, entre caballo bayo y Faisán, Colonia Benito Juárez, código postal 57000, Nezahualcóyotl, Estado de México, quedando como responsable el Lic. Juan Antonio Hernández Alvarado, con cargo de Coordinador Administrativo de Transparencia y la Ing. Viridiana Maritza Espinosa Solano con categoría de Coordinación Ejecutivo, Adscritos a la tesorería Municipal del H. Ayuntamiento de Nezahualcóyotl, en las siguientes fechas:</w:t>
      </w:r>
    </w:p>
    <w:p w14:paraId="01E52768" w14:textId="77777777" w:rsidR="00163BB8" w:rsidRPr="002A5540" w:rsidRDefault="00163BB8" w:rsidP="00480029">
      <w:pPr>
        <w:spacing w:after="0" w:line="360" w:lineRule="auto"/>
        <w:ind w:left="567" w:right="567"/>
        <w:rPr>
          <w:i/>
          <w:iCs/>
          <w:color w:val="auto"/>
          <w:sz w:val="20"/>
          <w:szCs w:val="20"/>
        </w:rPr>
      </w:pPr>
    </w:p>
    <w:p w14:paraId="5BC0DDE8" w14:textId="77777777" w:rsidR="00163BB8" w:rsidRPr="002A5540" w:rsidRDefault="00163BB8" w:rsidP="00AC0B25">
      <w:pPr>
        <w:pStyle w:val="Prrafodelista"/>
        <w:numPr>
          <w:ilvl w:val="0"/>
          <w:numId w:val="3"/>
        </w:numPr>
        <w:spacing w:line="360" w:lineRule="auto"/>
        <w:ind w:right="567"/>
        <w:rPr>
          <w:i/>
          <w:iCs/>
          <w:color w:val="auto"/>
          <w:sz w:val="20"/>
          <w:szCs w:val="20"/>
        </w:rPr>
      </w:pPr>
      <w:r w:rsidRPr="002A5540">
        <w:rPr>
          <w:i/>
          <w:iCs/>
          <w:color w:val="auto"/>
          <w:sz w:val="20"/>
          <w:szCs w:val="20"/>
        </w:rPr>
        <w:t xml:space="preserve">9 de diciembre de 2025 en un horario de 11:00 a 13:00 horas. </w:t>
      </w:r>
    </w:p>
    <w:p w14:paraId="5E4897D8" w14:textId="77777777" w:rsidR="00163BB8" w:rsidRPr="002A5540" w:rsidRDefault="00163BB8" w:rsidP="00AC0B25">
      <w:pPr>
        <w:pStyle w:val="Prrafodelista"/>
        <w:numPr>
          <w:ilvl w:val="0"/>
          <w:numId w:val="3"/>
        </w:numPr>
        <w:spacing w:line="360" w:lineRule="auto"/>
        <w:ind w:right="567"/>
        <w:rPr>
          <w:i/>
          <w:iCs/>
          <w:color w:val="auto"/>
          <w:sz w:val="20"/>
          <w:szCs w:val="20"/>
        </w:rPr>
      </w:pPr>
      <w:r w:rsidRPr="002A5540">
        <w:rPr>
          <w:i/>
          <w:iCs/>
          <w:color w:val="auto"/>
          <w:sz w:val="20"/>
          <w:szCs w:val="20"/>
        </w:rPr>
        <w:t xml:space="preserve">10 de diciembre de 2025 en un horario de 11:00 a 13:00 horas </w:t>
      </w:r>
    </w:p>
    <w:p w14:paraId="4F257634" w14:textId="21F62AB0" w:rsidR="00163BB8" w:rsidRPr="002A5540" w:rsidRDefault="00163BB8" w:rsidP="00AC0B25">
      <w:pPr>
        <w:pStyle w:val="Prrafodelista"/>
        <w:numPr>
          <w:ilvl w:val="0"/>
          <w:numId w:val="3"/>
        </w:numPr>
        <w:spacing w:line="360" w:lineRule="auto"/>
        <w:ind w:right="567"/>
        <w:rPr>
          <w:i/>
          <w:iCs/>
          <w:color w:val="auto"/>
          <w:sz w:val="20"/>
          <w:szCs w:val="20"/>
        </w:rPr>
      </w:pPr>
      <w:r w:rsidRPr="002A5540">
        <w:rPr>
          <w:i/>
          <w:iCs/>
          <w:color w:val="auto"/>
          <w:sz w:val="20"/>
          <w:szCs w:val="20"/>
        </w:rPr>
        <w:lastRenderedPageBreak/>
        <w:t>11 de diciembre de 2025 en un horario de 11:00 a 13:00 horas</w:t>
      </w:r>
    </w:p>
    <w:p w14:paraId="142BC84C" w14:textId="77777777" w:rsidR="00163BB8" w:rsidRPr="002A5540" w:rsidRDefault="00163BB8" w:rsidP="00480029">
      <w:pPr>
        <w:spacing w:after="0" w:line="360" w:lineRule="auto"/>
        <w:ind w:left="567" w:right="567"/>
        <w:rPr>
          <w:i/>
          <w:iCs/>
          <w:color w:val="auto"/>
          <w:sz w:val="20"/>
          <w:szCs w:val="20"/>
        </w:rPr>
      </w:pPr>
    </w:p>
    <w:p w14:paraId="11254E0F" w14:textId="243158E3" w:rsidR="00163BB8" w:rsidRPr="002A5540" w:rsidRDefault="00163BB8" w:rsidP="00480029">
      <w:pPr>
        <w:spacing w:after="0" w:line="360" w:lineRule="auto"/>
        <w:ind w:left="567" w:right="567"/>
        <w:rPr>
          <w:i/>
          <w:iCs/>
          <w:color w:val="auto"/>
          <w:sz w:val="20"/>
          <w:szCs w:val="20"/>
        </w:rPr>
      </w:pPr>
      <w:r w:rsidRPr="002A5540">
        <w:rPr>
          <w:i/>
          <w:iCs/>
          <w:color w:val="auto"/>
          <w:sz w:val="20"/>
          <w:szCs w:val="20"/>
        </w:rPr>
        <w:t>Para lo cual, el solicitante deberá sujetarse a las siguientes medidas de seguridad de consulta directa, a fin de proteger los documentos que se pondrán a la vista del solicitante, el cual tendrá:</w:t>
      </w:r>
    </w:p>
    <w:p w14:paraId="3F844682" w14:textId="77777777" w:rsidR="002B0674" w:rsidRPr="002A5540" w:rsidRDefault="002B0674" w:rsidP="00480029">
      <w:pPr>
        <w:spacing w:after="0" w:line="360" w:lineRule="auto"/>
        <w:ind w:left="567" w:right="567"/>
        <w:rPr>
          <w:i/>
          <w:iCs/>
          <w:color w:val="auto"/>
          <w:sz w:val="20"/>
          <w:szCs w:val="20"/>
        </w:rPr>
      </w:pPr>
    </w:p>
    <w:p w14:paraId="6A3F22DE" w14:textId="77777777" w:rsidR="002B0674" w:rsidRPr="002A5540" w:rsidRDefault="002B0674" w:rsidP="00AC0B25">
      <w:pPr>
        <w:pStyle w:val="Prrafodelista"/>
        <w:numPr>
          <w:ilvl w:val="0"/>
          <w:numId w:val="4"/>
        </w:numPr>
        <w:spacing w:line="360" w:lineRule="auto"/>
        <w:ind w:right="567"/>
        <w:rPr>
          <w:i/>
          <w:iCs/>
          <w:color w:val="auto"/>
          <w:sz w:val="20"/>
          <w:szCs w:val="20"/>
        </w:rPr>
      </w:pPr>
      <w:r w:rsidRPr="002A5540">
        <w:rPr>
          <w:i/>
          <w:iCs/>
          <w:color w:val="auto"/>
          <w:sz w:val="20"/>
          <w:szCs w:val="20"/>
        </w:rPr>
        <w:t>Tolerancia de 10 minutos para su ingreso a la consulta.</w:t>
      </w:r>
    </w:p>
    <w:p w14:paraId="3E5B4765" w14:textId="350CEC74" w:rsidR="002B0674" w:rsidRPr="002A5540" w:rsidRDefault="002B0674" w:rsidP="00AC0B25">
      <w:pPr>
        <w:pStyle w:val="Prrafodelista"/>
        <w:numPr>
          <w:ilvl w:val="0"/>
          <w:numId w:val="4"/>
        </w:numPr>
        <w:spacing w:line="360" w:lineRule="auto"/>
        <w:ind w:right="567"/>
        <w:rPr>
          <w:i/>
          <w:iCs/>
          <w:color w:val="auto"/>
          <w:sz w:val="20"/>
          <w:szCs w:val="20"/>
        </w:rPr>
      </w:pPr>
      <w:r w:rsidRPr="002A5540">
        <w:rPr>
          <w:i/>
          <w:iCs/>
          <w:color w:val="auto"/>
          <w:sz w:val="20"/>
          <w:szCs w:val="20"/>
        </w:rPr>
        <w:t xml:space="preserve">Presentar identificación oficial. </w:t>
      </w:r>
    </w:p>
    <w:p w14:paraId="6456309A" w14:textId="77777777" w:rsidR="002B0674" w:rsidRPr="002A5540" w:rsidRDefault="002B0674" w:rsidP="00AC0B25">
      <w:pPr>
        <w:pStyle w:val="Prrafodelista"/>
        <w:numPr>
          <w:ilvl w:val="0"/>
          <w:numId w:val="4"/>
        </w:numPr>
        <w:spacing w:line="360" w:lineRule="auto"/>
        <w:ind w:right="567"/>
        <w:rPr>
          <w:i/>
          <w:iCs/>
          <w:color w:val="auto"/>
          <w:sz w:val="20"/>
          <w:szCs w:val="20"/>
        </w:rPr>
      </w:pPr>
      <w:r w:rsidRPr="002A5540">
        <w:rPr>
          <w:i/>
          <w:iCs/>
          <w:color w:val="auto"/>
          <w:sz w:val="20"/>
          <w:szCs w:val="20"/>
        </w:rPr>
        <w:t xml:space="preserve">Exhibir el documento notificado para la consulta directa. </w:t>
      </w:r>
    </w:p>
    <w:p w14:paraId="17BCF71A" w14:textId="5993607B" w:rsidR="002B0674" w:rsidRPr="002A5540" w:rsidRDefault="002B0674" w:rsidP="00AC0B25">
      <w:pPr>
        <w:pStyle w:val="Prrafodelista"/>
        <w:numPr>
          <w:ilvl w:val="0"/>
          <w:numId w:val="4"/>
        </w:numPr>
        <w:spacing w:line="360" w:lineRule="auto"/>
        <w:ind w:right="567"/>
        <w:rPr>
          <w:i/>
          <w:iCs/>
          <w:color w:val="auto"/>
          <w:sz w:val="20"/>
          <w:szCs w:val="20"/>
        </w:rPr>
      </w:pPr>
      <w:r w:rsidRPr="002A5540">
        <w:rPr>
          <w:i/>
          <w:iCs/>
          <w:color w:val="auto"/>
          <w:sz w:val="20"/>
          <w:szCs w:val="20"/>
        </w:rPr>
        <w:t>Se le informa que solo podrá acceder a las oficinas indicadas el solicitante.</w:t>
      </w:r>
    </w:p>
    <w:p w14:paraId="6EAFB830" w14:textId="0490D1E2" w:rsidR="00163BB8" w:rsidRPr="002A5540" w:rsidRDefault="002B0674" w:rsidP="00AC0B25">
      <w:pPr>
        <w:pStyle w:val="Prrafodelista"/>
        <w:numPr>
          <w:ilvl w:val="0"/>
          <w:numId w:val="4"/>
        </w:numPr>
        <w:spacing w:line="360" w:lineRule="auto"/>
        <w:ind w:right="567"/>
        <w:rPr>
          <w:i/>
          <w:iCs/>
          <w:color w:val="auto"/>
          <w:sz w:val="20"/>
          <w:szCs w:val="20"/>
        </w:rPr>
      </w:pPr>
      <w:r w:rsidRPr="002A5540">
        <w:rPr>
          <w:i/>
          <w:iCs/>
          <w:color w:val="auto"/>
          <w:sz w:val="20"/>
          <w:szCs w:val="20"/>
        </w:rPr>
        <w:t>Durante la consulta directa, está prohibido que tome fotografías o videos de información que se le proporcione, del personal o de las oficinas.</w:t>
      </w:r>
    </w:p>
    <w:p w14:paraId="1E388902" w14:textId="22D5316A" w:rsidR="002B0674" w:rsidRPr="002A5540" w:rsidRDefault="002B0674" w:rsidP="00AC0B25">
      <w:pPr>
        <w:pStyle w:val="Prrafodelista"/>
        <w:numPr>
          <w:ilvl w:val="0"/>
          <w:numId w:val="4"/>
        </w:numPr>
        <w:spacing w:line="360" w:lineRule="auto"/>
        <w:ind w:right="567"/>
        <w:rPr>
          <w:i/>
          <w:iCs/>
          <w:color w:val="auto"/>
          <w:sz w:val="20"/>
          <w:szCs w:val="20"/>
        </w:rPr>
      </w:pPr>
      <w:r w:rsidRPr="002A5540">
        <w:rPr>
          <w:i/>
          <w:iCs/>
          <w:color w:val="auto"/>
          <w:sz w:val="20"/>
          <w:szCs w:val="20"/>
        </w:rPr>
        <w:t>Asimismo, no podrá tomar nota de la información, documentación, y/o acciones que se estén realizando en la Subdirección de Contabilidad General y Presupuestos, durante la Consulta Directa.</w:t>
      </w:r>
    </w:p>
    <w:p w14:paraId="67D56D52" w14:textId="77777777" w:rsidR="002B0674" w:rsidRPr="002B0674" w:rsidRDefault="002B0674" w:rsidP="00480029">
      <w:pPr>
        <w:spacing w:after="0" w:line="360" w:lineRule="auto"/>
        <w:ind w:left="567" w:right="567"/>
        <w:rPr>
          <w:i/>
          <w:iCs/>
          <w:color w:val="auto"/>
          <w:sz w:val="20"/>
          <w:szCs w:val="20"/>
        </w:rPr>
      </w:pPr>
    </w:p>
    <w:p w14:paraId="76F53625" w14:textId="6B930921" w:rsidR="007B5F04" w:rsidRDefault="002B0674" w:rsidP="00480029">
      <w:pPr>
        <w:spacing w:after="0" w:line="360" w:lineRule="auto"/>
        <w:ind w:left="567" w:right="567"/>
        <w:rPr>
          <w:i/>
          <w:iCs/>
          <w:color w:val="auto"/>
          <w:sz w:val="20"/>
          <w:szCs w:val="20"/>
        </w:rPr>
      </w:pPr>
      <w:r w:rsidRPr="002B0674">
        <w:rPr>
          <w:i/>
          <w:iCs/>
          <w:color w:val="auto"/>
          <w:sz w:val="20"/>
          <w:szCs w:val="20"/>
        </w:rPr>
        <w:t>Lo que se informa para los efectos legales a que haya lugar,</w:t>
      </w:r>
      <w:r>
        <w:rPr>
          <w:i/>
          <w:iCs/>
          <w:color w:val="auto"/>
          <w:sz w:val="20"/>
          <w:szCs w:val="20"/>
        </w:rPr>
        <w:t>…” (Sic)</w:t>
      </w:r>
    </w:p>
    <w:p w14:paraId="09E30346" w14:textId="77777777" w:rsidR="002A5540" w:rsidRPr="002A5540" w:rsidRDefault="002A5540" w:rsidP="00480029">
      <w:pPr>
        <w:spacing w:after="0" w:line="360" w:lineRule="auto"/>
        <w:ind w:left="567" w:right="567"/>
        <w:rPr>
          <w:i/>
          <w:iCs/>
          <w:color w:val="auto"/>
        </w:rPr>
      </w:pPr>
    </w:p>
    <w:p w14:paraId="02D237B8" w14:textId="49C1A0A7" w:rsidR="007B5F04" w:rsidRPr="007B5F04" w:rsidRDefault="00483F95" w:rsidP="00480029">
      <w:pPr>
        <w:spacing w:after="0" w:line="360" w:lineRule="auto"/>
        <w:rPr>
          <w:color w:val="auto"/>
        </w:rPr>
      </w:pPr>
      <w:r w:rsidRPr="007B5F04">
        <w:rPr>
          <w:color w:val="auto"/>
        </w:rPr>
        <w:t>i</w:t>
      </w:r>
      <w:r w:rsidR="007B5F04" w:rsidRPr="007B5F04">
        <w:rPr>
          <w:color w:val="auto"/>
        </w:rPr>
        <w:t>i</w:t>
      </w:r>
      <w:r w:rsidRPr="007B5F04">
        <w:rPr>
          <w:color w:val="auto"/>
        </w:rPr>
        <w:t xml:space="preserve">. </w:t>
      </w:r>
      <w:r w:rsidR="003405F5" w:rsidRPr="007B5F04">
        <w:rPr>
          <w:color w:val="auto"/>
        </w:rPr>
        <w:t xml:space="preserve">Oficio número </w:t>
      </w:r>
      <w:r w:rsidR="007B5F04" w:rsidRPr="007B5F04">
        <w:rPr>
          <w:color w:val="auto"/>
        </w:rPr>
        <w:t>HA/TM/8015/2025</w:t>
      </w:r>
      <w:r w:rsidR="007B5F04">
        <w:rPr>
          <w:color w:val="auto"/>
        </w:rPr>
        <w:t xml:space="preserve"> del diecinueve de noviembre de dos mil veinticinco, suscrito por la Tesorera Municipal, dirigido a la Titular de la Unidad de Transparencia, por medio del cual se señaló el contenido del memorándum </w:t>
      </w:r>
      <w:r w:rsidR="007B5F04" w:rsidRPr="007B5F04">
        <w:rPr>
          <w:color w:val="auto"/>
        </w:rPr>
        <w:t>HA/TM/SCGYP/01204/2025</w:t>
      </w:r>
      <w:r w:rsidR="007B5F04">
        <w:rPr>
          <w:color w:val="auto"/>
        </w:rPr>
        <w:t xml:space="preserve"> descrito en el numeral anterior.</w:t>
      </w:r>
    </w:p>
    <w:p w14:paraId="6622B453" w14:textId="77777777" w:rsidR="007B5F04" w:rsidRPr="002E531C" w:rsidRDefault="007B5F04" w:rsidP="00480029">
      <w:pPr>
        <w:spacing w:after="0" w:line="360" w:lineRule="auto"/>
        <w:rPr>
          <w:color w:val="auto"/>
        </w:rPr>
      </w:pPr>
    </w:p>
    <w:p w14:paraId="7830E386" w14:textId="728BA6F4" w:rsidR="00182D7B" w:rsidRPr="002E531C" w:rsidRDefault="00182D7B" w:rsidP="00480029">
      <w:pPr>
        <w:spacing w:after="0" w:line="360" w:lineRule="auto"/>
        <w:rPr>
          <w:color w:val="auto"/>
        </w:rPr>
      </w:pPr>
      <w:r w:rsidRPr="002E531C">
        <w:rPr>
          <w:color w:val="auto"/>
        </w:rPr>
        <w:t>iii. Acta de la Trigésima Novena Sesión Extraordinaria dos mil veinticinco, del Comité de Transparencia del H. Ayuntamiento de Nezahualcóyotl, celebrada el veinticuatro de noviembre de dicho año</w:t>
      </w:r>
      <w:r w:rsidR="002E531C" w:rsidRPr="002E531C">
        <w:rPr>
          <w:color w:val="auto"/>
        </w:rPr>
        <w:t>, por medio de la cual se sometió a consideración el cambio de modalidad propuesto por la Tesorera Municipal.</w:t>
      </w:r>
    </w:p>
    <w:p w14:paraId="7290C118" w14:textId="77777777" w:rsidR="002E531C" w:rsidRDefault="002E531C" w:rsidP="00480029">
      <w:pPr>
        <w:spacing w:after="0" w:line="360" w:lineRule="auto"/>
        <w:rPr>
          <w:color w:val="FF0000"/>
        </w:rPr>
      </w:pPr>
    </w:p>
    <w:p w14:paraId="364CA9A2" w14:textId="21004095" w:rsidR="002E531C" w:rsidRPr="002E531C" w:rsidRDefault="002E531C" w:rsidP="00480029">
      <w:pPr>
        <w:spacing w:after="0" w:line="360" w:lineRule="auto"/>
        <w:rPr>
          <w:color w:val="auto"/>
        </w:rPr>
      </w:pPr>
      <w:r w:rsidRPr="002E531C">
        <w:rPr>
          <w:color w:val="auto"/>
        </w:rPr>
        <w:lastRenderedPageBreak/>
        <w:t xml:space="preserve">iv. Oficio NEZ/1163/UTAIPM/2025 del diecisiete de diciembre de dos mil veinticinco, suscrito por el Titular de la Unidad de Transparencia y Acceso a la Información Pública Municipal, dirigido al Comisionado Ponente, por medio del cual </w:t>
      </w:r>
      <w:proofErr w:type="gramStart"/>
      <w:r w:rsidRPr="002E531C">
        <w:rPr>
          <w:color w:val="auto"/>
        </w:rPr>
        <w:t>se  hace</w:t>
      </w:r>
      <w:proofErr w:type="gramEnd"/>
      <w:r w:rsidRPr="002E531C">
        <w:rPr>
          <w:color w:val="auto"/>
        </w:rPr>
        <w:t xml:space="preserve"> de conocimiento que la persona Particular no se presentó ninguno de los horarios y días acordados del presente año en las oficinas del Ayuntamiento a consultar la información requerida.</w:t>
      </w:r>
    </w:p>
    <w:p w14:paraId="4AEDA3F0" w14:textId="77777777" w:rsidR="002E531C" w:rsidRDefault="002E531C" w:rsidP="00480029">
      <w:pPr>
        <w:spacing w:after="0" w:line="360" w:lineRule="auto"/>
        <w:rPr>
          <w:color w:val="FF0000"/>
        </w:rPr>
      </w:pPr>
    </w:p>
    <w:p w14:paraId="21BA638E" w14:textId="76203629" w:rsidR="002E531C" w:rsidRDefault="002E531C" w:rsidP="00480029">
      <w:pPr>
        <w:spacing w:after="0" w:line="360" w:lineRule="auto"/>
        <w:rPr>
          <w:color w:val="auto"/>
        </w:rPr>
      </w:pPr>
      <w:r w:rsidRPr="002E531C">
        <w:rPr>
          <w:color w:val="auto"/>
        </w:rPr>
        <w:t xml:space="preserve">v. Oficio HA/TM/8783/2025 del quince de diciembre de dos mil veinticinco, suscrito por </w:t>
      </w:r>
      <w:r>
        <w:rPr>
          <w:color w:val="auto"/>
        </w:rPr>
        <w:t xml:space="preserve">la Tesorera Municipal, dirigido al </w:t>
      </w:r>
      <w:r w:rsidRPr="002E531C">
        <w:rPr>
          <w:color w:val="auto"/>
        </w:rPr>
        <w:t>Titular de la Unidad de Transparencia y Acceso a la Información Pública Municipal,</w:t>
      </w:r>
      <w:r>
        <w:rPr>
          <w:color w:val="auto"/>
        </w:rPr>
        <w:t xml:space="preserve"> por medio del cual se menciona lo siguiente:</w:t>
      </w:r>
    </w:p>
    <w:p w14:paraId="7D4A3FC9" w14:textId="77777777" w:rsidR="002A5540" w:rsidRDefault="002A5540" w:rsidP="00480029">
      <w:pPr>
        <w:spacing w:after="0" w:line="360" w:lineRule="auto"/>
        <w:rPr>
          <w:color w:val="auto"/>
        </w:rPr>
      </w:pPr>
    </w:p>
    <w:p w14:paraId="4CCAC066" w14:textId="6E3C29AC" w:rsidR="002E531C" w:rsidRPr="002E531C" w:rsidRDefault="002E531C" w:rsidP="00480029">
      <w:pPr>
        <w:spacing w:after="0" w:line="360" w:lineRule="auto"/>
        <w:ind w:left="567" w:right="567"/>
        <w:rPr>
          <w:i/>
          <w:iCs/>
          <w:color w:val="auto"/>
          <w:sz w:val="20"/>
          <w:szCs w:val="20"/>
        </w:rPr>
      </w:pPr>
      <w:r>
        <w:rPr>
          <w:i/>
          <w:iCs/>
          <w:color w:val="auto"/>
          <w:sz w:val="20"/>
          <w:szCs w:val="20"/>
        </w:rPr>
        <w:t>“…</w:t>
      </w:r>
      <w:r w:rsidRPr="002E531C">
        <w:rPr>
          <w:i/>
          <w:iCs/>
          <w:color w:val="auto"/>
          <w:sz w:val="20"/>
          <w:szCs w:val="20"/>
        </w:rPr>
        <w:t>Al respecto remito adjunto Actas Circunstanciadas de fecha: nueve, diez y once de diciembre de la presente anualidad donde se hace constar que el solicitante no se presentó en las oficinas de la Subdirección de Contabilidad General y Presupuestos adscrita a la Tesorería Municipal de Nezahualcóyotl en los horarios previamente establecidos, lo anterior con la finalidad de estar en posibilidad de atender la solicitud de Transparencia que nos ocupa y así brindar el acceso a la información pública y no vulnerar el derecho humano consagrado en el numeral 6° de la Constitución Política de los Estados Unidos Mexicanos al brindar la información en la modalidad "In Situ" (Modalidad de Consulta Directa), sin embargo, al no asistir se exterioriza la falta de interés del solicitante</w:t>
      </w:r>
      <w:r>
        <w:rPr>
          <w:i/>
          <w:iCs/>
          <w:color w:val="auto"/>
          <w:sz w:val="20"/>
          <w:szCs w:val="20"/>
        </w:rPr>
        <w:t>…” (Sic)</w:t>
      </w:r>
    </w:p>
    <w:p w14:paraId="062324DC" w14:textId="77777777" w:rsidR="00F34BCF" w:rsidRDefault="00F34BCF" w:rsidP="00480029">
      <w:pPr>
        <w:spacing w:after="0" w:line="360" w:lineRule="auto"/>
        <w:rPr>
          <w:color w:val="auto"/>
        </w:rPr>
      </w:pPr>
    </w:p>
    <w:p w14:paraId="7D12F12A" w14:textId="34B8F1E5" w:rsidR="00F34BCF" w:rsidRDefault="00F34BCF" w:rsidP="00480029">
      <w:pPr>
        <w:spacing w:after="0" w:line="360" w:lineRule="auto"/>
        <w:rPr>
          <w:color w:val="auto"/>
        </w:rPr>
      </w:pPr>
      <w:r w:rsidRPr="00F34BCF">
        <w:rPr>
          <w:color w:val="auto"/>
        </w:rPr>
        <w:t>vi. Actas circunstanciadas</w:t>
      </w:r>
      <w:r w:rsidR="004F0459">
        <w:rPr>
          <w:color w:val="auto"/>
        </w:rPr>
        <w:t xml:space="preserve"> </w:t>
      </w:r>
      <w:proofErr w:type="gramStart"/>
      <w:r w:rsidR="004F0459">
        <w:rPr>
          <w:color w:val="auto"/>
        </w:rPr>
        <w:t xml:space="preserve">del </w:t>
      </w:r>
      <w:r w:rsidRPr="00F34BCF">
        <w:rPr>
          <w:color w:val="auto"/>
        </w:rPr>
        <w:t xml:space="preserve"> </w:t>
      </w:r>
      <w:r w:rsidR="00C52ADE">
        <w:rPr>
          <w:color w:val="auto"/>
        </w:rPr>
        <w:t>nueve</w:t>
      </w:r>
      <w:proofErr w:type="gramEnd"/>
      <w:r w:rsidR="00C52ADE">
        <w:rPr>
          <w:color w:val="auto"/>
        </w:rPr>
        <w:t>, diez y once de diciembre de dos mil veinticinco, por medio de las cuales se hizo de conocimiento que la persona solicitante no se presentó, para la consulta directa y la entrega de la información.</w:t>
      </w:r>
    </w:p>
    <w:p w14:paraId="2749A545" w14:textId="77777777" w:rsidR="00502323" w:rsidRDefault="00502323" w:rsidP="00480029">
      <w:pPr>
        <w:spacing w:after="0" w:line="360" w:lineRule="auto"/>
        <w:rPr>
          <w:color w:val="auto"/>
        </w:rPr>
      </w:pPr>
    </w:p>
    <w:p w14:paraId="4733962A" w14:textId="521B3E22" w:rsidR="00502323" w:rsidRDefault="00502323" w:rsidP="00480029">
      <w:pPr>
        <w:spacing w:after="0" w:line="360" w:lineRule="auto"/>
        <w:rPr>
          <w:b/>
          <w:color w:val="auto"/>
        </w:rPr>
      </w:pPr>
      <w:r w:rsidRPr="00250FFC">
        <w:rPr>
          <w:b/>
          <w:color w:val="auto"/>
        </w:rPr>
        <w:t>Solicitud de Infor</w:t>
      </w:r>
      <w:r>
        <w:rPr>
          <w:b/>
          <w:color w:val="auto"/>
        </w:rPr>
        <w:t>mación con Número de Folio 00438</w:t>
      </w:r>
      <w:r w:rsidRPr="00250FFC">
        <w:rPr>
          <w:b/>
          <w:color w:val="auto"/>
        </w:rPr>
        <w:t>/NEZA/IP/2025</w:t>
      </w:r>
    </w:p>
    <w:p w14:paraId="1147B51C" w14:textId="77777777" w:rsidR="002A5540" w:rsidRPr="00250FFC" w:rsidRDefault="002A5540" w:rsidP="00480029">
      <w:pPr>
        <w:spacing w:after="0" w:line="360" w:lineRule="auto"/>
        <w:rPr>
          <w:b/>
          <w:color w:val="auto"/>
        </w:rPr>
      </w:pPr>
    </w:p>
    <w:p w14:paraId="4F5622BB" w14:textId="571E52D4" w:rsidR="00502323" w:rsidRDefault="00502323" w:rsidP="00480029">
      <w:pPr>
        <w:spacing w:after="0" w:line="360" w:lineRule="auto"/>
        <w:rPr>
          <w:color w:val="auto"/>
        </w:rPr>
      </w:pPr>
      <w:r>
        <w:rPr>
          <w:color w:val="auto"/>
        </w:rPr>
        <w:lastRenderedPageBreak/>
        <w:t>i. Oficio NEZ/ 1135/UTAIPM/2025 del ocho de diciembre de dos mil veinticinco, suscrito por el Titular de la Unidad de Transparencia y Acceso a la Información Pública, dirigido al Comisionado Ponente, por medio del cual se informa que la s</w:t>
      </w:r>
      <w:r w:rsidRPr="00502323">
        <w:rPr>
          <w:color w:val="auto"/>
        </w:rPr>
        <w:t>ervidora Púb</w:t>
      </w:r>
      <w:r>
        <w:rPr>
          <w:color w:val="auto"/>
        </w:rPr>
        <w:t xml:space="preserve">lica Habilitada, L. C. P. Sonia </w:t>
      </w:r>
      <w:r w:rsidRPr="00502323">
        <w:rPr>
          <w:color w:val="auto"/>
        </w:rPr>
        <w:t>López Herrera, Tesorera Municipal, emit</w:t>
      </w:r>
      <w:r>
        <w:rPr>
          <w:color w:val="auto"/>
        </w:rPr>
        <w:t xml:space="preserve">ió su respuesta mediante oficio </w:t>
      </w:r>
      <w:r w:rsidRPr="00502323">
        <w:rPr>
          <w:color w:val="auto"/>
        </w:rPr>
        <w:t>HA/TM/8306/2025 solicitando un cambio de modalidad "</w:t>
      </w:r>
      <w:r>
        <w:rPr>
          <w:color w:val="auto"/>
        </w:rPr>
        <w:t xml:space="preserve">IN SITU", para la entrega de la </w:t>
      </w:r>
      <w:r w:rsidRPr="00502323">
        <w:rPr>
          <w:color w:val="auto"/>
        </w:rPr>
        <w:t>información solicitada.</w:t>
      </w:r>
      <w:r w:rsidRPr="00502323">
        <w:rPr>
          <w:color w:val="auto"/>
        </w:rPr>
        <w:cr/>
      </w:r>
    </w:p>
    <w:p w14:paraId="415C7119" w14:textId="0389A53A" w:rsidR="00502323" w:rsidRDefault="00502323" w:rsidP="00480029">
      <w:pPr>
        <w:spacing w:after="0" w:line="360" w:lineRule="auto"/>
        <w:rPr>
          <w:color w:val="auto"/>
        </w:rPr>
      </w:pPr>
      <w:r>
        <w:rPr>
          <w:color w:val="auto"/>
        </w:rPr>
        <w:t xml:space="preserve">ii. </w:t>
      </w:r>
      <w:r w:rsidR="000F7859">
        <w:rPr>
          <w:color w:val="auto"/>
        </w:rPr>
        <w:t xml:space="preserve">Oficio </w:t>
      </w:r>
      <w:r w:rsidR="000F7859" w:rsidRPr="000F7859">
        <w:rPr>
          <w:color w:val="auto"/>
        </w:rPr>
        <w:t>HA/TM/8306/2025</w:t>
      </w:r>
      <w:r w:rsidR="000F7859">
        <w:rPr>
          <w:color w:val="auto"/>
        </w:rPr>
        <w:t xml:space="preserve"> del veintisiete de noviembre de dos mil veinticinco, suscrito por la Tesorera Municipal, dirigido al </w:t>
      </w:r>
      <w:r w:rsidR="000F7859" w:rsidRPr="000F7859">
        <w:rPr>
          <w:color w:val="auto"/>
        </w:rPr>
        <w:t>Titular de la Unidad de Transparencia y Acceso a la Información Pública,</w:t>
      </w:r>
      <w:r w:rsidR="000F7859">
        <w:rPr>
          <w:color w:val="auto"/>
        </w:rPr>
        <w:t xml:space="preserve"> por medio del cual se menciona lo siguiente:</w:t>
      </w:r>
    </w:p>
    <w:p w14:paraId="5294497B" w14:textId="77777777" w:rsidR="000F7859" w:rsidRDefault="000F7859" w:rsidP="00480029">
      <w:pPr>
        <w:spacing w:after="0" w:line="360" w:lineRule="auto"/>
        <w:rPr>
          <w:color w:val="auto"/>
        </w:rPr>
      </w:pPr>
    </w:p>
    <w:p w14:paraId="367F3188" w14:textId="6D6AB919" w:rsidR="00502323" w:rsidRPr="002A5540" w:rsidRDefault="000F7859" w:rsidP="00480029">
      <w:pPr>
        <w:spacing w:after="0" w:line="360" w:lineRule="auto"/>
        <w:ind w:left="567" w:right="567"/>
        <w:rPr>
          <w:bCs/>
          <w:i/>
          <w:iCs/>
          <w:color w:val="auto"/>
          <w:sz w:val="20"/>
          <w:szCs w:val="20"/>
        </w:rPr>
      </w:pPr>
      <w:r w:rsidRPr="002A5540">
        <w:rPr>
          <w:bCs/>
          <w:i/>
          <w:iCs/>
          <w:color w:val="auto"/>
          <w:sz w:val="20"/>
          <w:szCs w:val="20"/>
        </w:rPr>
        <w:t>"…Con la finalidad de satisfacer el derecho de Acceso a la Información Pública se realizó una búsqueda exhaustiva dentro de los archivos que cuenta esta Subdirección de Contabilidad General y Presupuestos y se localizaron 35,207 fojas respecto de los pagos realizados por esta Tesorería Municipal por concepto de finiquitos del 01 de enero al 10 de noviembre de la presente anualidad, por lo que solicito cambio de modalidad "IN SITU" de conformidad con lo establecido en el numeral 158 de la Ley de Transparencia y Acceso a la Información Pública del Estado de México y Municipios, que se transcribe de forma sucinta:</w:t>
      </w:r>
    </w:p>
    <w:p w14:paraId="33ED61DA" w14:textId="6AD0D1D5" w:rsidR="000F7859" w:rsidRPr="002A5540" w:rsidRDefault="00700A80" w:rsidP="00480029">
      <w:pPr>
        <w:spacing w:after="0" w:line="360" w:lineRule="auto"/>
        <w:ind w:left="567" w:right="567"/>
        <w:rPr>
          <w:bCs/>
          <w:i/>
          <w:iCs/>
          <w:color w:val="auto"/>
          <w:sz w:val="20"/>
          <w:szCs w:val="20"/>
        </w:rPr>
      </w:pPr>
      <w:r w:rsidRPr="002A5540">
        <w:rPr>
          <w:bCs/>
          <w:i/>
          <w:iCs/>
          <w:color w:val="auto"/>
          <w:sz w:val="20"/>
          <w:szCs w:val="20"/>
        </w:rPr>
        <w:t>…</w:t>
      </w:r>
    </w:p>
    <w:p w14:paraId="4A7A8B81" w14:textId="3FA19971" w:rsidR="00700A80" w:rsidRPr="002A5540" w:rsidRDefault="00700A80" w:rsidP="00480029">
      <w:pPr>
        <w:spacing w:after="0" w:line="360" w:lineRule="auto"/>
        <w:ind w:left="567" w:right="567"/>
        <w:rPr>
          <w:bCs/>
          <w:i/>
          <w:iCs/>
          <w:color w:val="auto"/>
          <w:sz w:val="20"/>
          <w:szCs w:val="20"/>
        </w:rPr>
      </w:pPr>
      <w:r w:rsidRPr="002A5540">
        <w:rPr>
          <w:bCs/>
          <w:i/>
          <w:iCs/>
          <w:color w:val="auto"/>
          <w:sz w:val="20"/>
          <w:szCs w:val="20"/>
        </w:rPr>
        <w:t>El acceso a la información pública se llevara a cabo en las oficinas que ocupa la Subdirección de Contabilidad General y Presupuestos dependiente de la Tesorería Municipal, misma que se ubica al interior del H. Ayuntamiento de Nezahualcóyotl, cito, Av. Chimalhuacán s/n entre Caballo Bayo y Faisán, Colonia Benito Juárez, C. P. 57000, Nezahualcóyotl, Estado de México, siendo responsables el Lic. Juan Antonio Hernández Alvarado, Coordinador Administrativo de Transparencia y la Ing. Viridiana Maritza Espinosa Solano con categoría de Coordinadora Ejecutiva, ambos Adscritos a la Tesorería Municipal del H. Ayuntamiento de Nezahualcóyotl, en las siguientes fechas:</w:t>
      </w:r>
    </w:p>
    <w:p w14:paraId="230768C0" w14:textId="77777777" w:rsidR="00700A80" w:rsidRPr="002A5540" w:rsidRDefault="00700A80" w:rsidP="00480029">
      <w:pPr>
        <w:spacing w:after="0" w:line="360" w:lineRule="auto"/>
        <w:ind w:left="567" w:right="567"/>
        <w:rPr>
          <w:bCs/>
        </w:rPr>
      </w:pPr>
    </w:p>
    <w:p w14:paraId="5117522B" w14:textId="77777777" w:rsidR="00700A80" w:rsidRPr="002A5540" w:rsidRDefault="00700A80" w:rsidP="00AC0B25">
      <w:pPr>
        <w:pStyle w:val="Prrafodelista"/>
        <w:numPr>
          <w:ilvl w:val="0"/>
          <w:numId w:val="5"/>
        </w:numPr>
        <w:spacing w:line="360" w:lineRule="auto"/>
        <w:ind w:right="567"/>
        <w:rPr>
          <w:bCs/>
          <w:i/>
          <w:iCs/>
          <w:color w:val="auto"/>
          <w:sz w:val="20"/>
          <w:szCs w:val="20"/>
        </w:rPr>
      </w:pPr>
      <w:r w:rsidRPr="002A5540">
        <w:rPr>
          <w:bCs/>
          <w:i/>
          <w:iCs/>
          <w:color w:val="auto"/>
          <w:sz w:val="20"/>
          <w:szCs w:val="20"/>
        </w:rPr>
        <w:lastRenderedPageBreak/>
        <w:t xml:space="preserve">12 de </w:t>
      </w:r>
      <w:proofErr w:type="gramStart"/>
      <w:r w:rsidRPr="002A5540">
        <w:rPr>
          <w:bCs/>
          <w:i/>
          <w:iCs/>
          <w:color w:val="auto"/>
          <w:sz w:val="20"/>
          <w:szCs w:val="20"/>
        </w:rPr>
        <w:t>Diciembre</w:t>
      </w:r>
      <w:proofErr w:type="gramEnd"/>
      <w:r w:rsidRPr="002A5540">
        <w:rPr>
          <w:bCs/>
          <w:i/>
          <w:iCs/>
          <w:color w:val="auto"/>
          <w:sz w:val="20"/>
          <w:szCs w:val="20"/>
        </w:rPr>
        <w:t xml:space="preserve"> del 2025 en un horario de 15:00 a 177:00 </w:t>
      </w:r>
      <w:proofErr w:type="spellStart"/>
      <w:r w:rsidRPr="002A5540">
        <w:rPr>
          <w:bCs/>
          <w:i/>
          <w:iCs/>
          <w:color w:val="auto"/>
          <w:sz w:val="20"/>
          <w:szCs w:val="20"/>
        </w:rPr>
        <w:t>hrs</w:t>
      </w:r>
      <w:proofErr w:type="spellEnd"/>
      <w:r w:rsidRPr="002A5540">
        <w:rPr>
          <w:bCs/>
          <w:i/>
          <w:iCs/>
          <w:color w:val="auto"/>
          <w:sz w:val="20"/>
          <w:szCs w:val="20"/>
        </w:rPr>
        <w:t xml:space="preserve">. </w:t>
      </w:r>
    </w:p>
    <w:p w14:paraId="60191628" w14:textId="77777777" w:rsidR="00700A80" w:rsidRPr="002A5540" w:rsidRDefault="00700A80" w:rsidP="00AC0B25">
      <w:pPr>
        <w:pStyle w:val="Prrafodelista"/>
        <w:numPr>
          <w:ilvl w:val="0"/>
          <w:numId w:val="5"/>
        </w:numPr>
        <w:spacing w:line="360" w:lineRule="auto"/>
        <w:ind w:right="567"/>
        <w:rPr>
          <w:bCs/>
          <w:i/>
          <w:iCs/>
          <w:color w:val="auto"/>
          <w:sz w:val="20"/>
          <w:szCs w:val="20"/>
        </w:rPr>
      </w:pPr>
      <w:r w:rsidRPr="002A5540">
        <w:rPr>
          <w:bCs/>
          <w:i/>
          <w:iCs/>
          <w:color w:val="auto"/>
          <w:sz w:val="20"/>
          <w:szCs w:val="20"/>
        </w:rPr>
        <w:t xml:space="preserve">15 de </w:t>
      </w:r>
      <w:proofErr w:type="gramStart"/>
      <w:r w:rsidRPr="002A5540">
        <w:rPr>
          <w:bCs/>
          <w:i/>
          <w:iCs/>
          <w:color w:val="auto"/>
          <w:sz w:val="20"/>
          <w:szCs w:val="20"/>
        </w:rPr>
        <w:t>Diciembre</w:t>
      </w:r>
      <w:proofErr w:type="gramEnd"/>
      <w:r w:rsidRPr="002A5540">
        <w:rPr>
          <w:bCs/>
          <w:i/>
          <w:iCs/>
          <w:color w:val="auto"/>
          <w:sz w:val="20"/>
          <w:szCs w:val="20"/>
        </w:rPr>
        <w:t xml:space="preserve"> del 2025 en un horario de 15:00 a 17:00 </w:t>
      </w:r>
      <w:proofErr w:type="spellStart"/>
      <w:r w:rsidRPr="002A5540">
        <w:rPr>
          <w:bCs/>
          <w:i/>
          <w:iCs/>
          <w:color w:val="auto"/>
          <w:sz w:val="20"/>
          <w:szCs w:val="20"/>
        </w:rPr>
        <w:t>hrs</w:t>
      </w:r>
      <w:proofErr w:type="spellEnd"/>
      <w:r w:rsidRPr="002A5540">
        <w:rPr>
          <w:bCs/>
          <w:i/>
          <w:iCs/>
          <w:color w:val="auto"/>
          <w:sz w:val="20"/>
          <w:szCs w:val="20"/>
        </w:rPr>
        <w:t xml:space="preserve">. </w:t>
      </w:r>
    </w:p>
    <w:p w14:paraId="4EEFB4C5" w14:textId="3D73EAE7" w:rsidR="00700A80" w:rsidRPr="002A5540" w:rsidRDefault="00700A80" w:rsidP="00AC0B25">
      <w:pPr>
        <w:pStyle w:val="Prrafodelista"/>
        <w:numPr>
          <w:ilvl w:val="0"/>
          <w:numId w:val="5"/>
        </w:numPr>
        <w:spacing w:line="360" w:lineRule="auto"/>
        <w:ind w:right="567"/>
        <w:rPr>
          <w:bCs/>
          <w:i/>
          <w:iCs/>
          <w:color w:val="auto"/>
          <w:sz w:val="20"/>
          <w:szCs w:val="20"/>
        </w:rPr>
      </w:pPr>
      <w:r w:rsidRPr="002A5540">
        <w:rPr>
          <w:bCs/>
          <w:i/>
          <w:iCs/>
          <w:color w:val="auto"/>
          <w:sz w:val="20"/>
          <w:szCs w:val="20"/>
        </w:rPr>
        <w:t xml:space="preserve">16 de </w:t>
      </w:r>
      <w:proofErr w:type="gramStart"/>
      <w:r w:rsidRPr="002A5540">
        <w:rPr>
          <w:bCs/>
          <w:i/>
          <w:iCs/>
          <w:color w:val="auto"/>
          <w:sz w:val="20"/>
          <w:szCs w:val="20"/>
        </w:rPr>
        <w:t>Diciembre</w:t>
      </w:r>
      <w:proofErr w:type="gramEnd"/>
      <w:r w:rsidRPr="002A5540">
        <w:rPr>
          <w:bCs/>
          <w:i/>
          <w:iCs/>
          <w:color w:val="auto"/>
          <w:sz w:val="20"/>
          <w:szCs w:val="20"/>
        </w:rPr>
        <w:t xml:space="preserve"> del 2025 en un horario de 15:00 a 17:00 </w:t>
      </w:r>
      <w:proofErr w:type="spellStart"/>
      <w:r w:rsidRPr="002A5540">
        <w:rPr>
          <w:bCs/>
          <w:i/>
          <w:iCs/>
          <w:color w:val="auto"/>
          <w:sz w:val="20"/>
          <w:szCs w:val="20"/>
        </w:rPr>
        <w:t>hrs</w:t>
      </w:r>
      <w:proofErr w:type="spellEnd"/>
      <w:r w:rsidRPr="002A5540">
        <w:rPr>
          <w:bCs/>
          <w:i/>
          <w:iCs/>
          <w:color w:val="auto"/>
          <w:sz w:val="20"/>
          <w:szCs w:val="20"/>
        </w:rPr>
        <w:t>.</w:t>
      </w:r>
    </w:p>
    <w:p w14:paraId="6CB03F23" w14:textId="77777777" w:rsidR="00700A80" w:rsidRPr="002A5540" w:rsidRDefault="00700A80" w:rsidP="00480029">
      <w:pPr>
        <w:spacing w:after="0" w:line="360" w:lineRule="auto"/>
        <w:ind w:right="567"/>
        <w:rPr>
          <w:bCs/>
        </w:rPr>
      </w:pPr>
    </w:p>
    <w:p w14:paraId="75EC7179" w14:textId="08743209" w:rsidR="00700A80" w:rsidRPr="002A5540" w:rsidRDefault="00700A80" w:rsidP="00480029">
      <w:pPr>
        <w:spacing w:after="0" w:line="360" w:lineRule="auto"/>
        <w:ind w:left="567" w:right="567"/>
        <w:rPr>
          <w:bCs/>
          <w:i/>
          <w:iCs/>
          <w:color w:val="auto"/>
          <w:sz w:val="20"/>
          <w:szCs w:val="20"/>
        </w:rPr>
      </w:pPr>
      <w:r w:rsidRPr="002A5540">
        <w:rPr>
          <w:bCs/>
          <w:i/>
          <w:iCs/>
          <w:color w:val="auto"/>
          <w:sz w:val="20"/>
          <w:szCs w:val="20"/>
        </w:rPr>
        <w:t>Aunado a lo anterior, le solicito el cumplimiento de las siguientes medidas de Seguridad, para llevar a cabo la Consulta Directa, de la información que nos ocupa, esto con la finalidad de proteger la Información que obra en las oficinas de la Subdirección de Contabilidad General y Presupuesto, ya que por la naturaleza de los procedimientos que se realizan, estos contienen Información y/o Datos Sensibles y/o Reservados, de conformidad con la ley de la materia y así evitar el mal uso de los mismos.</w:t>
      </w:r>
    </w:p>
    <w:p w14:paraId="25395BC9" w14:textId="77777777" w:rsidR="00700A80" w:rsidRPr="002A5540" w:rsidRDefault="00700A80" w:rsidP="00480029">
      <w:pPr>
        <w:spacing w:after="0" w:line="360" w:lineRule="auto"/>
        <w:rPr>
          <w:bCs/>
          <w:color w:val="FF0000"/>
        </w:rPr>
      </w:pPr>
    </w:p>
    <w:p w14:paraId="36AEE659" w14:textId="77777777" w:rsidR="00700A80" w:rsidRPr="002A5540" w:rsidRDefault="00700A80" w:rsidP="00AC0B25">
      <w:pPr>
        <w:pStyle w:val="Prrafodelista"/>
        <w:numPr>
          <w:ilvl w:val="0"/>
          <w:numId w:val="6"/>
        </w:numPr>
        <w:spacing w:line="360" w:lineRule="auto"/>
        <w:ind w:right="567"/>
        <w:rPr>
          <w:bCs/>
          <w:i/>
          <w:iCs/>
          <w:color w:val="auto"/>
          <w:sz w:val="20"/>
          <w:szCs w:val="20"/>
        </w:rPr>
      </w:pPr>
      <w:r w:rsidRPr="002A5540">
        <w:rPr>
          <w:bCs/>
          <w:i/>
          <w:iCs/>
          <w:color w:val="auto"/>
          <w:sz w:val="20"/>
          <w:szCs w:val="20"/>
        </w:rPr>
        <w:t xml:space="preserve">Únicamente se darán 10 minutos de Tolerancia al Solicitante. </w:t>
      </w:r>
    </w:p>
    <w:p w14:paraId="7DAF887C" w14:textId="77777777" w:rsidR="00700A80" w:rsidRPr="002A5540" w:rsidRDefault="00700A80" w:rsidP="00AC0B25">
      <w:pPr>
        <w:pStyle w:val="Prrafodelista"/>
        <w:numPr>
          <w:ilvl w:val="0"/>
          <w:numId w:val="6"/>
        </w:numPr>
        <w:spacing w:line="360" w:lineRule="auto"/>
        <w:ind w:right="567"/>
        <w:rPr>
          <w:bCs/>
          <w:i/>
          <w:iCs/>
          <w:color w:val="auto"/>
          <w:sz w:val="20"/>
          <w:szCs w:val="20"/>
        </w:rPr>
      </w:pPr>
      <w:r w:rsidRPr="002A5540">
        <w:rPr>
          <w:bCs/>
          <w:i/>
          <w:iCs/>
          <w:color w:val="auto"/>
          <w:sz w:val="20"/>
          <w:szCs w:val="20"/>
        </w:rPr>
        <w:t xml:space="preserve">Deberá presentarse con una identificación oficial </w:t>
      </w:r>
    </w:p>
    <w:p w14:paraId="0A243800" w14:textId="77777777" w:rsidR="00700A80" w:rsidRPr="002A5540" w:rsidRDefault="00700A80" w:rsidP="00AC0B25">
      <w:pPr>
        <w:pStyle w:val="Prrafodelista"/>
        <w:numPr>
          <w:ilvl w:val="0"/>
          <w:numId w:val="6"/>
        </w:numPr>
        <w:spacing w:line="360" w:lineRule="auto"/>
        <w:ind w:right="567"/>
        <w:rPr>
          <w:bCs/>
          <w:i/>
          <w:iCs/>
          <w:color w:val="auto"/>
          <w:sz w:val="20"/>
          <w:szCs w:val="20"/>
        </w:rPr>
      </w:pPr>
      <w:r w:rsidRPr="002A5540">
        <w:rPr>
          <w:bCs/>
          <w:i/>
          <w:iCs/>
          <w:color w:val="auto"/>
          <w:sz w:val="20"/>
          <w:szCs w:val="20"/>
        </w:rPr>
        <w:t xml:space="preserve">Exhibir documental donde se autoriza al solicitante el Acceso a la Información Pública </w:t>
      </w:r>
    </w:p>
    <w:p w14:paraId="2482E6BE" w14:textId="2A851B23" w:rsidR="00700A80" w:rsidRPr="002A5540" w:rsidRDefault="00700A80" w:rsidP="00AC0B25">
      <w:pPr>
        <w:pStyle w:val="Prrafodelista"/>
        <w:numPr>
          <w:ilvl w:val="0"/>
          <w:numId w:val="6"/>
        </w:numPr>
        <w:spacing w:line="360" w:lineRule="auto"/>
        <w:ind w:right="567"/>
        <w:rPr>
          <w:bCs/>
          <w:i/>
          <w:iCs/>
          <w:color w:val="auto"/>
          <w:sz w:val="20"/>
          <w:szCs w:val="20"/>
        </w:rPr>
      </w:pPr>
      <w:r w:rsidRPr="002A5540">
        <w:rPr>
          <w:bCs/>
          <w:i/>
          <w:iCs/>
          <w:color w:val="auto"/>
          <w:sz w:val="20"/>
          <w:szCs w:val="20"/>
        </w:rPr>
        <w:t>Únicamente se dará acceso al Solicitante.</w:t>
      </w:r>
    </w:p>
    <w:p w14:paraId="32CA7D2C" w14:textId="77777777" w:rsidR="00995E5C" w:rsidRPr="002A5540" w:rsidRDefault="00995E5C" w:rsidP="00480029">
      <w:pPr>
        <w:spacing w:after="0" w:line="360" w:lineRule="auto"/>
        <w:rPr>
          <w:bCs/>
          <w:color w:val="FF0000"/>
        </w:rPr>
      </w:pPr>
    </w:p>
    <w:p w14:paraId="1D30C579" w14:textId="10089BC5" w:rsidR="00995E5C" w:rsidRPr="002A5540" w:rsidRDefault="00995E5C" w:rsidP="00480029">
      <w:pPr>
        <w:spacing w:after="0" w:line="360" w:lineRule="auto"/>
        <w:ind w:left="567" w:right="567"/>
        <w:rPr>
          <w:bCs/>
          <w:i/>
          <w:iCs/>
          <w:color w:val="auto"/>
          <w:sz w:val="20"/>
          <w:szCs w:val="20"/>
        </w:rPr>
      </w:pPr>
      <w:r w:rsidRPr="002A5540">
        <w:rPr>
          <w:bCs/>
          <w:i/>
          <w:iCs/>
          <w:color w:val="auto"/>
          <w:sz w:val="20"/>
          <w:szCs w:val="20"/>
        </w:rPr>
        <w:t>Ahora bien es dable hacer mención que se realizara en la Subdirección de Contabilidad General y Presupuestos y no en la Unidad de Transparencia, derivado de la cantidad de información que se encuentra en el archivo de la Subdirección antes mencionada, e implicaría un riesgo trasladar la información a la unidad de Transparencia, es por lo que se solicita se presente en la subdirección citada en párrafos anteriores.</w:t>
      </w:r>
    </w:p>
    <w:p w14:paraId="1DCBE1B3" w14:textId="77777777" w:rsidR="00995E5C" w:rsidRPr="002A5540" w:rsidRDefault="00995E5C" w:rsidP="00480029">
      <w:pPr>
        <w:spacing w:after="0" w:line="360" w:lineRule="auto"/>
        <w:ind w:left="567" w:right="567"/>
        <w:rPr>
          <w:bCs/>
          <w:i/>
          <w:iCs/>
          <w:color w:val="auto"/>
          <w:sz w:val="20"/>
          <w:szCs w:val="20"/>
        </w:rPr>
      </w:pPr>
    </w:p>
    <w:p w14:paraId="7314672E" w14:textId="63B335BE" w:rsidR="00995E5C" w:rsidRPr="002A5540" w:rsidRDefault="00995E5C" w:rsidP="00480029">
      <w:pPr>
        <w:spacing w:after="0" w:line="360" w:lineRule="auto"/>
        <w:ind w:left="567" w:right="567"/>
        <w:rPr>
          <w:bCs/>
          <w:i/>
          <w:iCs/>
          <w:color w:val="auto"/>
          <w:sz w:val="20"/>
          <w:szCs w:val="20"/>
        </w:rPr>
      </w:pPr>
      <w:r w:rsidRPr="002A5540">
        <w:rPr>
          <w:bCs/>
          <w:i/>
          <w:iCs/>
          <w:color w:val="auto"/>
          <w:sz w:val="20"/>
          <w:szCs w:val="20"/>
        </w:rPr>
        <w:t>En caso de que el solicitante requiera copias simples o certificadas de las documentales consultadas, se le informa que deberá de realizar el pago correspondiente de conformidad a lo establecido en el numeral 148 del Código Financiero del Estado de México y Municipios, …” (Sic)</w:t>
      </w:r>
    </w:p>
    <w:p w14:paraId="7D61ED18" w14:textId="77777777" w:rsidR="003A4C98" w:rsidRPr="003A4C98" w:rsidRDefault="003A4C98" w:rsidP="00480029">
      <w:pPr>
        <w:spacing w:after="0" w:line="360" w:lineRule="auto"/>
        <w:rPr>
          <w:color w:val="auto"/>
        </w:rPr>
      </w:pPr>
    </w:p>
    <w:p w14:paraId="2B425ED4" w14:textId="4E019AF1" w:rsidR="003A4C98" w:rsidRDefault="003A4C98" w:rsidP="00480029">
      <w:pPr>
        <w:spacing w:after="0" w:line="360" w:lineRule="auto"/>
        <w:rPr>
          <w:color w:val="auto"/>
        </w:rPr>
      </w:pPr>
      <w:r w:rsidRPr="003A4C98">
        <w:rPr>
          <w:color w:val="auto"/>
        </w:rPr>
        <w:t xml:space="preserve">iii. Acta de la Cuadragésima Segunda Sesión Extraordinaria dos mil veinticinco, del Comité de Transparencia del H. Ayuntamiento de Nezahualcóyotl, celebrada el cinco de diciembre </w:t>
      </w:r>
      <w:r w:rsidRPr="003A4C98">
        <w:rPr>
          <w:color w:val="auto"/>
        </w:rPr>
        <w:lastRenderedPageBreak/>
        <w:t>de dicho año, por medio de la cual se sometió a consideración el cambio de modalidad propuesto por la Tesorera Municipal.</w:t>
      </w:r>
    </w:p>
    <w:p w14:paraId="3A508863" w14:textId="77777777" w:rsidR="002A5540" w:rsidRPr="003A4C98" w:rsidRDefault="002A5540" w:rsidP="00480029">
      <w:pPr>
        <w:spacing w:after="0" w:line="360" w:lineRule="auto"/>
        <w:rPr>
          <w:color w:val="auto"/>
        </w:rPr>
      </w:pPr>
    </w:p>
    <w:p w14:paraId="41B28ED9" w14:textId="44477D7C" w:rsidR="003A4C98" w:rsidRPr="002E531C" w:rsidRDefault="003A4C98" w:rsidP="00480029">
      <w:pPr>
        <w:spacing w:after="0" w:line="360" w:lineRule="auto"/>
        <w:rPr>
          <w:color w:val="auto"/>
        </w:rPr>
      </w:pPr>
      <w:r w:rsidRPr="002E531C">
        <w:rPr>
          <w:color w:val="auto"/>
        </w:rPr>
        <w:t>iv. Oficio NEZ/</w:t>
      </w:r>
      <w:r>
        <w:rPr>
          <w:color w:val="auto"/>
        </w:rPr>
        <w:t>1175</w:t>
      </w:r>
      <w:r w:rsidRPr="002E531C">
        <w:rPr>
          <w:color w:val="auto"/>
        </w:rPr>
        <w:t xml:space="preserve">/UTAIPM/2025 del </w:t>
      </w:r>
      <w:r>
        <w:rPr>
          <w:color w:val="auto"/>
        </w:rPr>
        <w:t>diecinueve</w:t>
      </w:r>
      <w:r w:rsidRPr="002E531C">
        <w:rPr>
          <w:color w:val="auto"/>
        </w:rPr>
        <w:t xml:space="preserve"> de diciembre de dos mil veinticinco, suscrito por el Titular de la Unidad de Transparencia y Acceso a la Información Pública Municipal, dirigido al Comisionado Ponente, por medio del cual </w:t>
      </w:r>
      <w:r w:rsidR="002A5540" w:rsidRPr="002E531C">
        <w:rPr>
          <w:color w:val="auto"/>
        </w:rPr>
        <w:t>se hace</w:t>
      </w:r>
      <w:r w:rsidRPr="002E531C">
        <w:rPr>
          <w:color w:val="auto"/>
        </w:rPr>
        <w:t xml:space="preserve"> de conocimiento que la persona Particular no se presentó ninguno de los horarios y días acordados del presente año en las oficinas del Ayuntamiento a consultar la información requerida.</w:t>
      </w:r>
    </w:p>
    <w:p w14:paraId="7A1F0467" w14:textId="77777777" w:rsidR="003A4C98" w:rsidRDefault="003A4C98" w:rsidP="00480029">
      <w:pPr>
        <w:spacing w:after="0" w:line="360" w:lineRule="auto"/>
        <w:rPr>
          <w:color w:val="FF0000"/>
        </w:rPr>
      </w:pPr>
    </w:p>
    <w:p w14:paraId="12F8E100" w14:textId="7D82F892" w:rsidR="003A4C98" w:rsidRDefault="003A4C98" w:rsidP="00480029">
      <w:pPr>
        <w:spacing w:after="0" w:line="360" w:lineRule="auto"/>
        <w:rPr>
          <w:color w:val="auto"/>
        </w:rPr>
      </w:pPr>
      <w:r w:rsidRPr="002E531C">
        <w:rPr>
          <w:color w:val="auto"/>
        </w:rPr>
        <w:t xml:space="preserve">v. Oficio </w:t>
      </w:r>
      <w:r>
        <w:rPr>
          <w:color w:val="auto"/>
        </w:rPr>
        <w:t>HA/TM/9003</w:t>
      </w:r>
      <w:r w:rsidRPr="002E531C">
        <w:rPr>
          <w:color w:val="auto"/>
        </w:rPr>
        <w:t xml:space="preserve">/2025 del </w:t>
      </w:r>
      <w:r>
        <w:rPr>
          <w:color w:val="auto"/>
        </w:rPr>
        <w:t>dieciocho</w:t>
      </w:r>
      <w:r w:rsidRPr="002E531C">
        <w:rPr>
          <w:color w:val="auto"/>
        </w:rPr>
        <w:t xml:space="preserve"> de diciembre de dos mil veinticinco, suscrito por </w:t>
      </w:r>
      <w:r>
        <w:rPr>
          <w:color w:val="auto"/>
        </w:rPr>
        <w:t xml:space="preserve">la Tesorera Municipal, dirigido al </w:t>
      </w:r>
      <w:r w:rsidRPr="002E531C">
        <w:rPr>
          <w:color w:val="auto"/>
        </w:rPr>
        <w:t>Titular de la Unidad de Transparencia y Acceso a la Información Pública Municipal,</w:t>
      </w:r>
      <w:r>
        <w:rPr>
          <w:color w:val="auto"/>
        </w:rPr>
        <w:t xml:space="preserve"> por medio del cual se menciona lo siguiente:</w:t>
      </w:r>
    </w:p>
    <w:p w14:paraId="5B1D8C8D" w14:textId="77777777" w:rsidR="00672128" w:rsidRDefault="00672128" w:rsidP="00480029">
      <w:pPr>
        <w:spacing w:after="0" w:line="360" w:lineRule="auto"/>
        <w:rPr>
          <w:color w:val="auto"/>
        </w:rPr>
      </w:pPr>
    </w:p>
    <w:p w14:paraId="70DC80F5" w14:textId="77777777" w:rsidR="003A4C98" w:rsidRPr="002E531C" w:rsidRDefault="003A4C98" w:rsidP="00480029">
      <w:pPr>
        <w:spacing w:after="0" w:line="360" w:lineRule="auto"/>
        <w:ind w:left="567" w:right="567"/>
        <w:rPr>
          <w:i/>
          <w:iCs/>
          <w:color w:val="auto"/>
          <w:sz w:val="20"/>
          <w:szCs w:val="20"/>
        </w:rPr>
      </w:pPr>
      <w:r>
        <w:rPr>
          <w:i/>
          <w:iCs/>
          <w:color w:val="auto"/>
          <w:sz w:val="20"/>
          <w:szCs w:val="20"/>
        </w:rPr>
        <w:t>“…</w:t>
      </w:r>
      <w:r w:rsidRPr="002E531C">
        <w:rPr>
          <w:i/>
          <w:iCs/>
          <w:color w:val="auto"/>
          <w:sz w:val="20"/>
          <w:szCs w:val="20"/>
        </w:rPr>
        <w:t>Al respecto remito adjunto Actas Circunstanciadas de fecha: nueve, diez y once de diciembre de la presente anualidad donde se hace constar que el solicitante no se presentó en las oficinas de la Subdirección de Contabilidad General y Presupuestos adscrita a la Tesorería Municipal de Nezahualcóyotl en los horarios previamente establecidos, lo anterior con la finalidad de estar en posibilidad de atender la solicitud de Transparencia que nos ocupa y así brindar el acceso a la información pública y no vulnerar el derecho humano consagrado en el numeral 6° de la Constitución Política de los Estados Unidos Mexicanos al brindar la información en la modalidad "In Situ" (Modalidad de Consulta Directa), sin embargo, al no asistir se exterioriza la falta de interés del solicitante</w:t>
      </w:r>
      <w:r>
        <w:rPr>
          <w:i/>
          <w:iCs/>
          <w:color w:val="auto"/>
          <w:sz w:val="20"/>
          <w:szCs w:val="20"/>
        </w:rPr>
        <w:t>…” (Sic)</w:t>
      </w:r>
    </w:p>
    <w:p w14:paraId="564C2D8A" w14:textId="77777777" w:rsidR="003A4C98" w:rsidRDefault="003A4C98" w:rsidP="00480029">
      <w:pPr>
        <w:spacing w:after="0" w:line="360" w:lineRule="auto"/>
        <w:rPr>
          <w:color w:val="auto"/>
        </w:rPr>
      </w:pPr>
    </w:p>
    <w:p w14:paraId="437BEEC2" w14:textId="500AE1F5" w:rsidR="003A4C98" w:rsidRDefault="003A4C98" w:rsidP="00480029">
      <w:pPr>
        <w:spacing w:after="0" w:line="360" w:lineRule="auto"/>
        <w:rPr>
          <w:color w:val="auto"/>
        </w:rPr>
      </w:pPr>
      <w:r w:rsidRPr="00F34BCF">
        <w:rPr>
          <w:color w:val="auto"/>
        </w:rPr>
        <w:t>vi. Actas circunstanciadas</w:t>
      </w:r>
      <w:r w:rsidR="004F0459">
        <w:rPr>
          <w:color w:val="auto"/>
        </w:rPr>
        <w:t xml:space="preserve"> del doce, quince y dieciséis </w:t>
      </w:r>
      <w:r>
        <w:rPr>
          <w:color w:val="auto"/>
        </w:rPr>
        <w:t>de diciembre de dos mil veinticinco, por medio de las cuales se hizo de conocimiento que la persona solicitante no se presentó, para la consulta directa y la entrega de la información.</w:t>
      </w:r>
    </w:p>
    <w:p w14:paraId="68F3137C" w14:textId="77777777" w:rsidR="003A4C98" w:rsidRDefault="003A4C98" w:rsidP="00480029">
      <w:pPr>
        <w:spacing w:after="0" w:line="360" w:lineRule="auto"/>
        <w:rPr>
          <w:color w:val="FF0000"/>
        </w:rPr>
      </w:pPr>
    </w:p>
    <w:p w14:paraId="503F6313" w14:textId="5F92A81D" w:rsidR="003A4C98" w:rsidRDefault="0094427A" w:rsidP="00480029">
      <w:pPr>
        <w:spacing w:after="0" w:line="360" w:lineRule="auto"/>
        <w:rPr>
          <w:color w:val="FF0000"/>
        </w:rPr>
      </w:pPr>
      <w:r w:rsidRPr="0094427A">
        <w:rPr>
          <w:b/>
          <w:color w:val="auto"/>
        </w:rPr>
        <w:lastRenderedPageBreak/>
        <w:t>d) Acumulación de los asuntos.</w:t>
      </w:r>
      <w:r w:rsidRPr="0094427A">
        <w:rPr>
          <w:color w:val="auto"/>
        </w:rPr>
        <w:t xml:space="preserve"> El diez de diciembre de dos mil veinticinco, el Pleno del Instituto de Transparencia, Acceso a la Información Pública y Protección de Datos Personales del Estado de México y Municipios,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decretó la acumulación del Recurso de Revisión 013243/INFOEM/IP/RR/2025 al diverso 013031/INFOEM/IP/RR/2025, por ser este último el más antiguo, sustanciado bajo el índice de esta Ponencia.</w:t>
      </w:r>
    </w:p>
    <w:p w14:paraId="111E50A5" w14:textId="77777777" w:rsidR="00A87D25" w:rsidRPr="008979DC" w:rsidRDefault="00A87D25" w:rsidP="00480029">
      <w:pPr>
        <w:spacing w:after="0" w:line="360" w:lineRule="auto"/>
        <w:rPr>
          <w:rFonts w:cs="Tahoma"/>
          <w:color w:val="FF0000"/>
        </w:rPr>
      </w:pPr>
    </w:p>
    <w:p w14:paraId="2CAFAFAD" w14:textId="4BE9E2F3" w:rsidR="00A87D25" w:rsidRPr="0094427A" w:rsidRDefault="000C48DB" w:rsidP="00480029">
      <w:pPr>
        <w:spacing w:after="0" w:line="360" w:lineRule="auto"/>
        <w:rPr>
          <w:color w:val="auto"/>
        </w:rPr>
      </w:pPr>
      <w:bookmarkStart w:id="5" w:name="_Hlk182976945"/>
      <w:r w:rsidRPr="0094427A">
        <w:rPr>
          <w:b/>
          <w:color w:val="auto"/>
        </w:rPr>
        <w:t>e</w:t>
      </w:r>
      <w:r w:rsidR="00A87D25" w:rsidRPr="0094427A">
        <w:rPr>
          <w:b/>
          <w:color w:val="auto"/>
        </w:rPr>
        <w:t>) Ampliación de plazo para resolver.</w:t>
      </w:r>
      <w:r w:rsidR="00A87D25" w:rsidRPr="0094427A">
        <w:rPr>
          <w:color w:val="auto"/>
        </w:rPr>
        <w:t xml:space="preserve"> El </w:t>
      </w:r>
      <w:r w:rsidR="0094427A" w:rsidRPr="0094427A">
        <w:rPr>
          <w:color w:val="auto"/>
        </w:rPr>
        <w:t>diecisiete de febrero y diecisiete de marzo de dos mil veintiséis</w:t>
      </w:r>
      <w:r w:rsidR="00A87D25" w:rsidRPr="0094427A">
        <w:rPr>
          <w:color w:val="auto"/>
        </w:rPr>
        <w:t xml:space="preserve">, el Comisionado Ponente, con fundamento en lo dispuesto por el artículo 181, párrafo tercero, de la Ley de Transparencia y Acceso a la Información Pública del Estado de México y Municipios, acordó ampliar por un </w:t>
      </w:r>
      <w:r w:rsidR="00A87D25" w:rsidRPr="0094427A">
        <w:rPr>
          <w:b/>
          <w:bCs/>
          <w:color w:val="auto"/>
        </w:rPr>
        <w:t>periodo</w:t>
      </w:r>
      <w:r w:rsidR="00A168FA" w:rsidRPr="0094427A">
        <w:rPr>
          <w:b/>
          <w:bCs/>
          <w:color w:val="auto"/>
        </w:rPr>
        <w:t xml:space="preserve"> razonable</w:t>
      </w:r>
      <w:r w:rsidR="00A87D25" w:rsidRPr="0094427A">
        <w:rPr>
          <w:color w:val="auto"/>
        </w:rPr>
        <w:t>, el plazo para resolver el Recurso de Revisión que nos ocupa; acto que fue notificado a las partes</w:t>
      </w:r>
      <w:r w:rsidR="0094427A" w:rsidRPr="0094427A">
        <w:rPr>
          <w:color w:val="auto"/>
        </w:rPr>
        <w:t xml:space="preserve"> los mismos días</w:t>
      </w:r>
      <w:r w:rsidR="00A87D25" w:rsidRPr="0094427A">
        <w:rPr>
          <w:color w:val="auto"/>
        </w:rPr>
        <w:t>, mediante el Sistema de Acceso a la Información Mexiquense (SAIMEX).</w:t>
      </w:r>
    </w:p>
    <w:p w14:paraId="2038D3D5" w14:textId="77777777" w:rsidR="0094427A" w:rsidRPr="00672128" w:rsidRDefault="0094427A" w:rsidP="00480029">
      <w:pPr>
        <w:spacing w:after="0" w:line="360" w:lineRule="auto"/>
        <w:rPr>
          <w:rFonts w:cs="Tahoma"/>
          <w:color w:val="auto"/>
        </w:rPr>
      </w:pPr>
    </w:p>
    <w:p w14:paraId="66B46E86" w14:textId="4770D2C6" w:rsidR="0094427A" w:rsidRPr="00672128" w:rsidRDefault="00A450E1" w:rsidP="00480029">
      <w:pPr>
        <w:spacing w:after="0" w:line="360" w:lineRule="auto"/>
        <w:rPr>
          <w:color w:val="auto"/>
        </w:rPr>
      </w:pPr>
      <w:r>
        <w:rPr>
          <w:b/>
          <w:color w:val="auto"/>
        </w:rPr>
        <w:t>f</w:t>
      </w:r>
      <w:r w:rsidR="0094427A" w:rsidRPr="00672128">
        <w:rPr>
          <w:b/>
          <w:color w:val="auto"/>
        </w:rPr>
        <w:t>) Requerimiento de Información Adicional</w:t>
      </w:r>
      <w:r w:rsidR="00672128" w:rsidRPr="00672128">
        <w:rPr>
          <w:b/>
          <w:color w:val="auto"/>
        </w:rPr>
        <w:t>.</w:t>
      </w:r>
      <w:r w:rsidR="00672128" w:rsidRPr="00672128">
        <w:t xml:space="preserve"> </w:t>
      </w:r>
      <w:r w:rsidR="00672128" w:rsidRPr="00672128">
        <w:rPr>
          <w:color w:val="auto"/>
        </w:rPr>
        <w:t xml:space="preserve">El </w:t>
      </w:r>
      <w:r w:rsidR="00672128">
        <w:rPr>
          <w:color w:val="auto"/>
        </w:rPr>
        <w:t xml:space="preserve">nueve de marzo </w:t>
      </w:r>
      <w:r w:rsidR="00672128" w:rsidRPr="00672128">
        <w:rPr>
          <w:color w:val="auto"/>
        </w:rPr>
        <w:t>de dos mil veintiséis, se emitió un requerimiento de información adicional suscrito por el Comisionado Ponente el cual es dirigido a la Titular de la Unidad de Transparencia del Sujeto Obligado, lo anterior de conformidad con los artículos 14, fracciones I, II, V y XVI, del Reglamento Interior del Instituto de Transparencia, Acceso a la Información Pública y Protección de Datos Personales del Estado de México y Municipios, mismo que fue notificado al Ayuntamiento</w:t>
      </w:r>
      <w:r w:rsidR="00672128">
        <w:rPr>
          <w:color w:val="auto"/>
        </w:rPr>
        <w:t xml:space="preserve"> </w:t>
      </w:r>
      <w:r w:rsidR="00672128" w:rsidRPr="00672128">
        <w:rPr>
          <w:color w:val="auto"/>
        </w:rPr>
        <w:t>de</w:t>
      </w:r>
      <w:r w:rsidR="00672128">
        <w:rPr>
          <w:color w:val="auto"/>
        </w:rPr>
        <w:t xml:space="preserve"> Nezahualcóyotl</w:t>
      </w:r>
      <w:r w:rsidR="00672128" w:rsidRPr="00672128">
        <w:rPr>
          <w:color w:val="auto"/>
        </w:rPr>
        <w:t>, el mismo día, a través de correo electrón</w:t>
      </w:r>
      <w:r w:rsidR="00672128">
        <w:rPr>
          <w:color w:val="auto"/>
        </w:rPr>
        <w:t xml:space="preserve">ico y el Sistema de Acceso a la </w:t>
      </w:r>
      <w:r w:rsidR="00672128" w:rsidRPr="00672128">
        <w:rPr>
          <w:color w:val="auto"/>
        </w:rPr>
        <w:t>Información Mexiquense (SAIMEX), por medio del cual se le solicitó lo siguiente:</w:t>
      </w:r>
    </w:p>
    <w:p w14:paraId="4B83EAE8" w14:textId="77777777" w:rsidR="00EE6A69" w:rsidRDefault="00EE6A69" w:rsidP="00480029">
      <w:pPr>
        <w:spacing w:after="0" w:line="360" w:lineRule="auto"/>
      </w:pPr>
    </w:p>
    <w:p w14:paraId="3300FA40" w14:textId="68BD2B12" w:rsidR="0094427A" w:rsidRDefault="00EE6A69" w:rsidP="00480029">
      <w:pPr>
        <w:spacing w:after="0" w:line="360" w:lineRule="auto"/>
        <w:ind w:left="567" w:right="567"/>
        <w:rPr>
          <w:i/>
          <w:iCs/>
          <w:color w:val="auto"/>
          <w:sz w:val="20"/>
          <w:szCs w:val="20"/>
        </w:rPr>
      </w:pPr>
      <w:r>
        <w:rPr>
          <w:i/>
          <w:iCs/>
          <w:color w:val="auto"/>
          <w:sz w:val="20"/>
          <w:szCs w:val="20"/>
        </w:rPr>
        <w:lastRenderedPageBreak/>
        <w:t>“…</w:t>
      </w:r>
      <w:r w:rsidRPr="00EE6A69">
        <w:rPr>
          <w:i/>
          <w:iCs/>
          <w:color w:val="auto"/>
          <w:sz w:val="20"/>
          <w:szCs w:val="20"/>
        </w:rPr>
        <w:t xml:space="preserve">De las constancias que integran el expediente del Recurso de Revisión 13031/INFOEM/IP/RR/2025 y acumulado, se logra vislumbrar que el Particular requirió los documentos donde consten los pagos realizados por la Tesorería Municipal por concepto de finiquito den trabajadores del periodo que comprende del primero de enero al diez de noviembre de dos mil veinticinco, en donde en respuesta señaló que la información se localizaba en el capítulo “1000” denominado "Servicios Personales" en las cuentas "1312" denominada Prima de Antigüedad, "1321" denominado Prima vacacional, "1322" denominada Aguinaldo, mismas que se encuentran publicadas en la página del municipio en el Estado Comparativo Presupuestal de Egresos, remitiendo una liga en formato cerrado, posteriormente a través de la presentación de su informe justificado, la Tesorería Municipal </w:t>
      </w:r>
      <w:r w:rsidR="00F01F78">
        <w:rPr>
          <w:i/>
          <w:iCs/>
          <w:color w:val="auto"/>
          <w:sz w:val="20"/>
          <w:szCs w:val="20"/>
        </w:rPr>
        <w:t>señaló</w:t>
      </w:r>
      <w:r w:rsidRPr="00EE6A69">
        <w:rPr>
          <w:i/>
          <w:iCs/>
          <w:color w:val="auto"/>
          <w:sz w:val="20"/>
          <w:szCs w:val="20"/>
        </w:rPr>
        <w:t xml:space="preserve"> que después de realizar la búsqueda exhaustiva la información sobrepasa las capacidades técnicas del SAIMEX, toda vez que se localizaron 35,207 mil fojas y respecto de los pagos realizados por esta Tesorería Municipal por concepto de finiquitos, durante el periodo solicitado</w:t>
      </w:r>
      <w:r>
        <w:rPr>
          <w:i/>
          <w:iCs/>
          <w:color w:val="auto"/>
          <w:sz w:val="20"/>
          <w:szCs w:val="20"/>
        </w:rPr>
        <w:t>.</w:t>
      </w:r>
    </w:p>
    <w:p w14:paraId="1B7F0BDF" w14:textId="77777777" w:rsidR="00EE6A69" w:rsidRDefault="00EE6A69" w:rsidP="00480029">
      <w:pPr>
        <w:spacing w:after="0" w:line="360" w:lineRule="auto"/>
        <w:ind w:left="567" w:right="567"/>
        <w:rPr>
          <w:i/>
          <w:iCs/>
          <w:color w:val="auto"/>
          <w:sz w:val="20"/>
          <w:szCs w:val="20"/>
        </w:rPr>
      </w:pPr>
    </w:p>
    <w:p w14:paraId="73F71FE2" w14:textId="58D70714" w:rsidR="00EE6A69" w:rsidRDefault="008E0DB0" w:rsidP="00480029">
      <w:pPr>
        <w:spacing w:after="0" w:line="360" w:lineRule="auto"/>
        <w:ind w:left="567" w:right="567"/>
        <w:rPr>
          <w:i/>
          <w:iCs/>
          <w:color w:val="auto"/>
          <w:sz w:val="20"/>
          <w:szCs w:val="20"/>
        </w:rPr>
      </w:pPr>
      <w:r w:rsidRPr="008E0DB0">
        <w:rPr>
          <w:i/>
          <w:iCs/>
          <w:color w:val="auto"/>
          <w:sz w:val="20"/>
          <w:szCs w:val="20"/>
        </w:rPr>
        <w:t>Por lo que, con fundamento en el artículo 14, fracciones I, II, V y XVI del Reglamento Interior del Instituto de Transparencia, Acceso a la Información Pública y Protección de Datos Personales del Estado de México y Municipios; con el objeto de contar con los elementos</w:t>
      </w:r>
      <w:r>
        <w:rPr>
          <w:i/>
          <w:iCs/>
          <w:color w:val="auto"/>
          <w:sz w:val="20"/>
          <w:szCs w:val="20"/>
        </w:rPr>
        <w:t xml:space="preserve"> </w:t>
      </w:r>
      <w:r w:rsidRPr="008E0DB0">
        <w:rPr>
          <w:i/>
          <w:iCs/>
          <w:color w:val="auto"/>
          <w:sz w:val="20"/>
          <w:szCs w:val="20"/>
        </w:rPr>
        <w:t>necesarios para la elaboración del proyecto de resolución correspondiente, requie</w:t>
      </w:r>
      <w:r>
        <w:rPr>
          <w:i/>
          <w:iCs/>
          <w:color w:val="auto"/>
          <w:sz w:val="20"/>
          <w:szCs w:val="20"/>
        </w:rPr>
        <w:t xml:space="preserve">re al Sujeto </w:t>
      </w:r>
      <w:r w:rsidRPr="008E0DB0">
        <w:rPr>
          <w:i/>
          <w:iCs/>
          <w:color w:val="auto"/>
          <w:sz w:val="20"/>
          <w:szCs w:val="20"/>
        </w:rPr>
        <w:t>Obligado, para que indique lo siguiente:</w:t>
      </w:r>
    </w:p>
    <w:p w14:paraId="4C377424" w14:textId="77777777" w:rsidR="008E0DB0" w:rsidRDefault="008E0DB0" w:rsidP="00480029">
      <w:pPr>
        <w:spacing w:after="0" w:line="360" w:lineRule="auto"/>
        <w:ind w:left="567" w:right="567"/>
        <w:rPr>
          <w:i/>
          <w:iCs/>
          <w:color w:val="auto"/>
          <w:sz w:val="20"/>
          <w:szCs w:val="20"/>
        </w:rPr>
      </w:pPr>
    </w:p>
    <w:p w14:paraId="53812DDE" w14:textId="77777777" w:rsidR="008E0DB0" w:rsidRPr="008E0DB0" w:rsidRDefault="008E0DB0" w:rsidP="00AC0B25">
      <w:pPr>
        <w:pStyle w:val="Prrafodelista"/>
        <w:numPr>
          <w:ilvl w:val="0"/>
          <w:numId w:val="7"/>
        </w:numPr>
        <w:spacing w:line="360" w:lineRule="auto"/>
        <w:ind w:right="567"/>
        <w:rPr>
          <w:i/>
          <w:iCs/>
          <w:color w:val="auto"/>
          <w:sz w:val="20"/>
          <w:szCs w:val="20"/>
        </w:rPr>
      </w:pPr>
      <w:r w:rsidRPr="008E0DB0">
        <w:rPr>
          <w:i/>
          <w:iCs/>
          <w:color w:val="auto"/>
          <w:sz w:val="20"/>
          <w:szCs w:val="20"/>
        </w:rPr>
        <w:t>El número de ex servidores públicos a los que se les realizo pago por concepto de finiquito en la temporalidad solicitada;</w:t>
      </w:r>
    </w:p>
    <w:p w14:paraId="0A2AE6FB" w14:textId="77777777" w:rsidR="008E0DB0" w:rsidRPr="008E0DB0" w:rsidRDefault="008E0DB0" w:rsidP="00AC0B25">
      <w:pPr>
        <w:pStyle w:val="Prrafodelista"/>
        <w:numPr>
          <w:ilvl w:val="0"/>
          <w:numId w:val="7"/>
        </w:numPr>
        <w:spacing w:line="360" w:lineRule="auto"/>
        <w:ind w:right="567"/>
        <w:rPr>
          <w:i/>
          <w:iCs/>
          <w:color w:val="auto"/>
          <w:sz w:val="20"/>
          <w:szCs w:val="20"/>
        </w:rPr>
      </w:pPr>
      <w:r w:rsidRPr="008E0DB0">
        <w:rPr>
          <w:i/>
          <w:iCs/>
          <w:color w:val="auto"/>
          <w:sz w:val="20"/>
          <w:szCs w:val="20"/>
        </w:rPr>
        <w:t>Los documentos que dan cuenta de lo solicitado (pólizas de egresos o cheque, comprobante de transferencia, entre otros);</w:t>
      </w:r>
    </w:p>
    <w:p w14:paraId="066F55CF" w14:textId="1F303009" w:rsidR="008E0DB0" w:rsidRDefault="008E0DB0" w:rsidP="00AC0B25">
      <w:pPr>
        <w:pStyle w:val="Prrafodelista"/>
        <w:numPr>
          <w:ilvl w:val="0"/>
          <w:numId w:val="7"/>
        </w:numPr>
        <w:spacing w:line="360" w:lineRule="auto"/>
        <w:ind w:right="567"/>
        <w:rPr>
          <w:i/>
          <w:iCs/>
          <w:color w:val="auto"/>
          <w:sz w:val="20"/>
          <w:szCs w:val="20"/>
        </w:rPr>
      </w:pPr>
      <w:r w:rsidRPr="008E0DB0">
        <w:rPr>
          <w:i/>
          <w:iCs/>
          <w:color w:val="auto"/>
          <w:sz w:val="20"/>
          <w:szCs w:val="20"/>
        </w:rPr>
        <w:t>Si, los documentos contienen información clasificada en términos de la Ley de Transparencia y Acceso a la Información Pública del Estado de México y Municipios; en caso, afirmativo precise de manera general los datos o información que actualizan dicho supuesto y el fundamento legal de su clasificación</w:t>
      </w:r>
      <w:r>
        <w:rPr>
          <w:i/>
          <w:iCs/>
          <w:color w:val="auto"/>
          <w:sz w:val="20"/>
          <w:szCs w:val="20"/>
        </w:rPr>
        <w:t>…” (Sic)</w:t>
      </w:r>
    </w:p>
    <w:p w14:paraId="579B0586" w14:textId="77777777" w:rsidR="00A450E1" w:rsidRPr="00A450E1" w:rsidRDefault="00A450E1" w:rsidP="00480029">
      <w:pPr>
        <w:pStyle w:val="Prrafodelista"/>
        <w:spacing w:line="360" w:lineRule="auto"/>
        <w:rPr>
          <w:i/>
          <w:iCs/>
          <w:color w:val="auto"/>
          <w:sz w:val="20"/>
          <w:szCs w:val="20"/>
        </w:rPr>
      </w:pPr>
    </w:p>
    <w:p w14:paraId="4E52BFF5" w14:textId="7471BBB1" w:rsidR="00A450E1" w:rsidRDefault="00FB1188" w:rsidP="00480029">
      <w:pPr>
        <w:spacing w:after="0" w:line="360" w:lineRule="auto"/>
        <w:rPr>
          <w:color w:val="FF0000"/>
        </w:rPr>
      </w:pPr>
      <w:r w:rsidRPr="00FB1188">
        <w:rPr>
          <w:b/>
          <w:color w:val="auto"/>
        </w:rPr>
        <w:lastRenderedPageBreak/>
        <w:t xml:space="preserve">g) Desahogo del Requerimiento de Información Adicional. </w:t>
      </w:r>
      <w:r w:rsidRPr="00FB1188">
        <w:rPr>
          <w:color w:val="auto"/>
        </w:rPr>
        <w:t>El doce de marzo de dos mil veintiséis, se recibió por medio del Sistema de Acceso a la Información Mexiquense (SAIMEX) y a través de correo electrónico institucional, el desahogo al requerimiento de información adicional, por parte del Sujeto Obligado, a través de la digitalización de los siguientes documentos:</w:t>
      </w:r>
    </w:p>
    <w:p w14:paraId="4A3A7966" w14:textId="77777777" w:rsidR="00FB1188" w:rsidRPr="00FB1188" w:rsidRDefault="00FB1188" w:rsidP="00480029">
      <w:pPr>
        <w:spacing w:after="0" w:line="360" w:lineRule="auto"/>
        <w:rPr>
          <w:b/>
          <w:color w:val="auto"/>
        </w:rPr>
      </w:pPr>
    </w:p>
    <w:p w14:paraId="26EB16B5" w14:textId="0FF3F2B9" w:rsidR="00FB1188" w:rsidRDefault="00FB1188" w:rsidP="00480029">
      <w:pPr>
        <w:spacing w:after="0" w:line="360" w:lineRule="auto"/>
        <w:rPr>
          <w:b/>
          <w:color w:val="auto"/>
        </w:rPr>
      </w:pPr>
      <w:r w:rsidRPr="00FB1188">
        <w:rPr>
          <w:b/>
          <w:color w:val="auto"/>
        </w:rPr>
        <w:t xml:space="preserve">Solicitud de Información con Número de </w:t>
      </w:r>
      <w:r w:rsidR="002A5540">
        <w:rPr>
          <w:b/>
          <w:color w:val="auto"/>
        </w:rPr>
        <w:t>f</w:t>
      </w:r>
      <w:r w:rsidRPr="00FB1188">
        <w:rPr>
          <w:b/>
          <w:color w:val="auto"/>
        </w:rPr>
        <w:t>olio 00423/NEZA/IP/2025</w:t>
      </w:r>
    </w:p>
    <w:p w14:paraId="45E21670" w14:textId="77777777" w:rsidR="002A5540" w:rsidRDefault="002A5540" w:rsidP="00480029">
      <w:pPr>
        <w:spacing w:after="0" w:line="360" w:lineRule="auto"/>
        <w:rPr>
          <w:b/>
          <w:color w:val="auto"/>
        </w:rPr>
      </w:pPr>
    </w:p>
    <w:p w14:paraId="07352F81" w14:textId="40D3871B" w:rsidR="00FB1188" w:rsidRDefault="00FB1188" w:rsidP="00480029">
      <w:pPr>
        <w:spacing w:after="0" w:line="360" w:lineRule="auto"/>
        <w:rPr>
          <w:color w:val="auto"/>
        </w:rPr>
      </w:pPr>
      <w:r>
        <w:rPr>
          <w:color w:val="auto"/>
        </w:rPr>
        <w:t xml:space="preserve">i. Oficio NEZ/224/UTAIPM/2026 del doce de marzo de dos mil veintiséis, suscrito por el Titular de la Unidad de Transparencia y Acceso a la Información Pública, dirigido al Comisionado Ponente, por medio del cual, se establece que se remitía el oficio </w:t>
      </w:r>
      <w:r w:rsidRPr="00FB1188">
        <w:rPr>
          <w:color w:val="auto"/>
        </w:rPr>
        <w:t>HA/TM/1544/2026</w:t>
      </w:r>
      <w:r>
        <w:rPr>
          <w:color w:val="auto"/>
        </w:rPr>
        <w:t>, a través del cual fue atendido el Requerimiento de Información Adicional.</w:t>
      </w:r>
    </w:p>
    <w:p w14:paraId="42C28B87" w14:textId="77777777" w:rsidR="004A1F04" w:rsidRDefault="004A1F04" w:rsidP="00480029">
      <w:pPr>
        <w:spacing w:after="0" w:line="360" w:lineRule="auto"/>
        <w:rPr>
          <w:color w:val="auto"/>
        </w:rPr>
      </w:pPr>
    </w:p>
    <w:p w14:paraId="0A80CBD3" w14:textId="724AA961" w:rsidR="004A1F04" w:rsidRDefault="004A1F04" w:rsidP="00480029">
      <w:pPr>
        <w:spacing w:after="0" w:line="360" w:lineRule="auto"/>
        <w:rPr>
          <w:color w:val="auto"/>
        </w:rPr>
      </w:pPr>
      <w:r>
        <w:rPr>
          <w:color w:val="auto"/>
        </w:rPr>
        <w:t xml:space="preserve">ii. Oficio HA/TM/1544/2026 del once de marzo de dos mil veintiséis, suscrito por </w:t>
      </w:r>
      <w:r w:rsidR="00AF53CE">
        <w:rPr>
          <w:color w:val="auto"/>
        </w:rPr>
        <w:t xml:space="preserve">la Tesorera Municipal, dirigido al </w:t>
      </w:r>
      <w:r w:rsidR="00AF53CE" w:rsidRPr="00AF53CE">
        <w:rPr>
          <w:color w:val="auto"/>
        </w:rPr>
        <w:t>Titular de la Unidad de Transparencia y Acceso a la Información Pública</w:t>
      </w:r>
      <w:r w:rsidR="00AF53CE">
        <w:rPr>
          <w:color w:val="auto"/>
        </w:rPr>
        <w:t>, por medio del cual se menciona lo siguiente:</w:t>
      </w:r>
    </w:p>
    <w:p w14:paraId="3ECF3541" w14:textId="77777777" w:rsidR="00196D3B" w:rsidRDefault="00196D3B" w:rsidP="00480029">
      <w:pPr>
        <w:spacing w:after="0" w:line="360" w:lineRule="auto"/>
        <w:rPr>
          <w:color w:val="auto"/>
        </w:rPr>
      </w:pPr>
    </w:p>
    <w:p w14:paraId="347F98A3" w14:textId="4C9CE806" w:rsidR="00AF53CE" w:rsidRPr="002A5540" w:rsidRDefault="00AF53CE" w:rsidP="00480029">
      <w:pPr>
        <w:spacing w:after="0" w:line="360" w:lineRule="auto"/>
        <w:ind w:left="567" w:right="567"/>
        <w:rPr>
          <w:bCs/>
          <w:i/>
          <w:iCs/>
          <w:color w:val="auto"/>
          <w:sz w:val="20"/>
          <w:szCs w:val="20"/>
        </w:rPr>
      </w:pPr>
      <w:r w:rsidRPr="002A5540">
        <w:rPr>
          <w:bCs/>
        </w:rPr>
        <w:t>"…</w:t>
      </w:r>
      <w:r w:rsidRPr="002A5540">
        <w:rPr>
          <w:bCs/>
          <w:i/>
          <w:iCs/>
          <w:color w:val="auto"/>
          <w:sz w:val="20"/>
          <w:szCs w:val="20"/>
        </w:rPr>
        <w:t xml:space="preserve">Al respecto informo que en cuanto al primer punto, se realizó el pago de finiquito a 145 servidores públicos en la temporalidad mencionada. </w:t>
      </w:r>
    </w:p>
    <w:p w14:paraId="504B5322" w14:textId="77777777" w:rsidR="00AF53CE" w:rsidRPr="002A5540" w:rsidRDefault="00AF53CE" w:rsidP="00480029">
      <w:pPr>
        <w:spacing w:after="0" w:line="360" w:lineRule="auto"/>
        <w:ind w:left="567" w:right="567"/>
        <w:rPr>
          <w:bCs/>
          <w:i/>
          <w:iCs/>
          <w:color w:val="auto"/>
          <w:sz w:val="20"/>
          <w:szCs w:val="20"/>
        </w:rPr>
      </w:pPr>
    </w:p>
    <w:p w14:paraId="3550DFE8" w14:textId="1E0F6967" w:rsidR="00AF53CE" w:rsidRPr="002A5540" w:rsidRDefault="00AF53CE" w:rsidP="00480029">
      <w:pPr>
        <w:spacing w:after="0" w:line="360" w:lineRule="auto"/>
        <w:ind w:left="567" w:right="567"/>
        <w:rPr>
          <w:bCs/>
          <w:i/>
          <w:iCs/>
          <w:color w:val="auto"/>
          <w:sz w:val="20"/>
          <w:szCs w:val="20"/>
        </w:rPr>
      </w:pPr>
      <w:r w:rsidRPr="002A5540">
        <w:rPr>
          <w:bCs/>
          <w:i/>
          <w:iCs/>
          <w:color w:val="auto"/>
          <w:sz w:val="20"/>
          <w:szCs w:val="20"/>
        </w:rPr>
        <w:t xml:space="preserve">Respecto al segundo punto, los documentos que dan cuenta a lo solicitado se encuentran inmersos entre 7259 expedientes generados en ese periodo, los expedientes con motivo de finiquitos se integran de los siguientes documentos: Renuncia, cartas de no adeudo, identificación oficial, comprobante de domicilio, credencial laboral, CURP, recibos de nómina, alta y baja de </w:t>
      </w:r>
      <w:proofErr w:type="spellStart"/>
      <w:r w:rsidRPr="002A5540">
        <w:rPr>
          <w:bCs/>
          <w:i/>
          <w:iCs/>
          <w:color w:val="auto"/>
          <w:sz w:val="20"/>
          <w:szCs w:val="20"/>
        </w:rPr>
        <w:t>issemym</w:t>
      </w:r>
      <w:proofErr w:type="spellEnd"/>
      <w:r w:rsidRPr="002A5540">
        <w:rPr>
          <w:bCs/>
          <w:i/>
          <w:iCs/>
          <w:color w:val="auto"/>
          <w:sz w:val="20"/>
          <w:szCs w:val="20"/>
        </w:rPr>
        <w:t xml:space="preserve">, cartas de antigüedad, dictamen de riesgo de trabajo, hoja de cálculo de finiquito, pólizas contables, </w:t>
      </w:r>
      <w:r w:rsidRPr="002A5540">
        <w:rPr>
          <w:bCs/>
          <w:i/>
          <w:iCs/>
          <w:color w:val="auto"/>
          <w:sz w:val="20"/>
          <w:szCs w:val="20"/>
        </w:rPr>
        <w:lastRenderedPageBreak/>
        <w:t>póliza de cheque, copia de cheque, recibo de pago, acta de nacimiento, acta de matrimonio, acta de defunción, oficios de juzgados respecto a pensiones alimenticias, seguros médicos, entre otros.</w:t>
      </w:r>
    </w:p>
    <w:p w14:paraId="45830D8F" w14:textId="77777777" w:rsidR="003C3027" w:rsidRPr="002A5540" w:rsidRDefault="003C3027" w:rsidP="00480029">
      <w:pPr>
        <w:spacing w:after="0" w:line="360" w:lineRule="auto"/>
        <w:ind w:left="567" w:right="567"/>
        <w:rPr>
          <w:bCs/>
          <w:i/>
          <w:iCs/>
          <w:color w:val="auto"/>
          <w:sz w:val="20"/>
          <w:szCs w:val="20"/>
        </w:rPr>
      </w:pPr>
    </w:p>
    <w:p w14:paraId="3A7E1C06" w14:textId="28320A92" w:rsidR="00AF53CE" w:rsidRPr="002A5540" w:rsidRDefault="00AF53CE" w:rsidP="00480029">
      <w:pPr>
        <w:spacing w:after="0" w:line="360" w:lineRule="auto"/>
        <w:ind w:left="567" w:right="567"/>
        <w:rPr>
          <w:bCs/>
          <w:i/>
          <w:iCs/>
          <w:color w:val="auto"/>
          <w:sz w:val="20"/>
          <w:szCs w:val="20"/>
        </w:rPr>
      </w:pPr>
      <w:r w:rsidRPr="002A5540">
        <w:rPr>
          <w:bCs/>
          <w:i/>
          <w:iCs/>
          <w:color w:val="auto"/>
          <w:sz w:val="20"/>
          <w:szCs w:val="20"/>
        </w:rPr>
        <w:t xml:space="preserve">Referente al tercer punto los datos susceptibles de clasificarse como confidenciales de conformidad con lo establecido en el numeral 143 de la Ley de Transparencia y Acceso a la Información Pública del Estado de México y Municipios, de manera general son los siguientes: CURP, Domicilio, Clave </w:t>
      </w:r>
      <w:proofErr w:type="spellStart"/>
      <w:r w:rsidRPr="002A5540">
        <w:rPr>
          <w:bCs/>
          <w:i/>
          <w:iCs/>
          <w:color w:val="auto"/>
          <w:sz w:val="20"/>
          <w:szCs w:val="20"/>
        </w:rPr>
        <w:t>Issemym</w:t>
      </w:r>
      <w:proofErr w:type="spellEnd"/>
      <w:r w:rsidRPr="002A5540">
        <w:rPr>
          <w:bCs/>
          <w:i/>
          <w:iCs/>
          <w:color w:val="auto"/>
          <w:sz w:val="20"/>
          <w:szCs w:val="20"/>
        </w:rPr>
        <w:t>, código QR, sello digital del SAT, Cadena original de complemento de certificación del SAT, cuota sindical, descuentos personales adicionales, RFC, clave electoral, números de cuenta de bancarios, entre otros…” (Sic)</w:t>
      </w:r>
    </w:p>
    <w:p w14:paraId="23D2D4D4" w14:textId="77777777" w:rsidR="00FB1188" w:rsidRDefault="00FB1188" w:rsidP="00480029">
      <w:pPr>
        <w:spacing w:after="0" w:line="360" w:lineRule="auto"/>
        <w:rPr>
          <w:color w:val="FF0000"/>
        </w:rPr>
      </w:pPr>
    </w:p>
    <w:p w14:paraId="0B318EF6" w14:textId="75B7D0AC" w:rsidR="00196D3B" w:rsidRDefault="00196D3B" w:rsidP="00480029">
      <w:pPr>
        <w:spacing w:after="0" w:line="360" w:lineRule="auto"/>
        <w:rPr>
          <w:b/>
          <w:color w:val="auto"/>
        </w:rPr>
      </w:pPr>
      <w:r w:rsidRPr="00196D3B">
        <w:rPr>
          <w:b/>
          <w:color w:val="auto"/>
        </w:rPr>
        <w:t>Solicitud de Información con Número de Folio 00438/NEZA/IP/2025</w:t>
      </w:r>
    </w:p>
    <w:p w14:paraId="2958CEFF" w14:textId="77777777" w:rsidR="002A5540" w:rsidRDefault="002A5540" w:rsidP="00480029">
      <w:pPr>
        <w:spacing w:after="0" w:line="360" w:lineRule="auto"/>
        <w:rPr>
          <w:b/>
          <w:color w:val="auto"/>
        </w:rPr>
      </w:pPr>
    </w:p>
    <w:p w14:paraId="4CCE19FD" w14:textId="24392A44" w:rsidR="00196D3B" w:rsidRDefault="00196D3B" w:rsidP="00480029">
      <w:pPr>
        <w:spacing w:after="0" w:line="360" w:lineRule="auto"/>
        <w:rPr>
          <w:color w:val="auto"/>
        </w:rPr>
      </w:pPr>
      <w:r>
        <w:rPr>
          <w:color w:val="auto"/>
        </w:rPr>
        <w:t>i. Oficio NEZ/223/UTAIPM/2026 del doce de marzo de dos mil veintiséis, suscrito por el Titular de la Unidad de Transparencia y Acceso a la Información Pública, dirigido al Comisionado Ponente, por medio del cual, se establece que se remitía el oficio HA/TM/1545</w:t>
      </w:r>
      <w:r w:rsidRPr="00FB1188">
        <w:rPr>
          <w:color w:val="auto"/>
        </w:rPr>
        <w:t>/2026</w:t>
      </w:r>
      <w:r>
        <w:rPr>
          <w:color w:val="auto"/>
        </w:rPr>
        <w:t>, a través del cual fue atendido el Requerimiento de Información Adicional.</w:t>
      </w:r>
    </w:p>
    <w:p w14:paraId="27CD4FB8" w14:textId="77777777" w:rsidR="00196D3B" w:rsidRDefault="00196D3B" w:rsidP="00480029">
      <w:pPr>
        <w:spacing w:after="0" w:line="360" w:lineRule="auto"/>
        <w:rPr>
          <w:b/>
          <w:color w:val="auto"/>
        </w:rPr>
      </w:pPr>
    </w:p>
    <w:p w14:paraId="2770F941" w14:textId="445DBF3D" w:rsidR="003605DE" w:rsidRDefault="003605DE" w:rsidP="00480029">
      <w:pPr>
        <w:spacing w:after="0" w:line="360" w:lineRule="auto"/>
        <w:rPr>
          <w:color w:val="auto"/>
        </w:rPr>
      </w:pPr>
      <w:r>
        <w:rPr>
          <w:color w:val="auto"/>
        </w:rPr>
        <w:t xml:space="preserve">ii. Oficio HA/TM/1545/2026 del once de marzo de dos mil veintiséis, suscrito por la Tesorera Municipal, dirigido al </w:t>
      </w:r>
      <w:r w:rsidRPr="00AF53CE">
        <w:rPr>
          <w:color w:val="auto"/>
        </w:rPr>
        <w:t>Titular de la Unidad de Transparencia y Acceso a la Información Pública</w:t>
      </w:r>
      <w:r>
        <w:rPr>
          <w:color w:val="auto"/>
        </w:rPr>
        <w:t>, por medio del cual se menciona lo siguiente:</w:t>
      </w:r>
    </w:p>
    <w:p w14:paraId="3416FA2C" w14:textId="77777777" w:rsidR="003605DE" w:rsidRDefault="003605DE" w:rsidP="00480029">
      <w:pPr>
        <w:spacing w:after="0" w:line="360" w:lineRule="auto"/>
        <w:rPr>
          <w:color w:val="auto"/>
        </w:rPr>
      </w:pPr>
    </w:p>
    <w:p w14:paraId="46160049" w14:textId="327B4F8F" w:rsidR="003605DE" w:rsidRPr="002A5540" w:rsidRDefault="003605DE" w:rsidP="00480029">
      <w:pPr>
        <w:spacing w:after="0" w:line="360" w:lineRule="auto"/>
        <w:ind w:left="567" w:right="567"/>
        <w:rPr>
          <w:bCs/>
          <w:i/>
          <w:iCs/>
          <w:color w:val="auto"/>
          <w:sz w:val="20"/>
          <w:szCs w:val="20"/>
        </w:rPr>
      </w:pPr>
      <w:r w:rsidRPr="002A5540">
        <w:rPr>
          <w:bCs/>
          <w:i/>
          <w:iCs/>
          <w:color w:val="auto"/>
          <w:sz w:val="20"/>
          <w:szCs w:val="20"/>
        </w:rPr>
        <w:t>"… Al respecto informo que en cuanto al primer punto, se realizó el pago de finiquito a 146 servidores públicos en la temporalidad mencionada.</w:t>
      </w:r>
    </w:p>
    <w:p w14:paraId="0201EA09" w14:textId="77777777" w:rsidR="003605DE" w:rsidRPr="002A5540" w:rsidRDefault="003605DE" w:rsidP="00480029">
      <w:pPr>
        <w:spacing w:after="0" w:line="360" w:lineRule="auto"/>
        <w:ind w:left="567" w:right="567"/>
        <w:rPr>
          <w:bCs/>
          <w:i/>
          <w:iCs/>
          <w:color w:val="auto"/>
          <w:sz w:val="20"/>
          <w:szCs w:val="20"/>
        </w:rPr>
      </w:pPr>
    </w:p>
    <w:p w14:paraId="1E7C1D19" w14:textId="5207DB0F" w:rsidR="003605DE" w:rsidRPr="002A5540" w:rsidRDefault="003605DE" w:rsidP="00480029">
      <w:pPr>
        <w:spacing w:after="0" w:line="360" w:lineRule="auto"/>
        <w:ind w:left="567" w:right="567"/>
        <w:rPr>
          <w:bCs/>
          <w:i/>
          <w:iCs/>
          <w:color w:val="auto"/>
          <w:sz w:val="20"/>
          <w:szCs w:val="20"/>
        </w:rPr>
      </w:pPr>
      <w:r w:rsidRPr="002A5540">
        <w:rPr>
          <w:bCs/>
          <w:i/>
          <w:iCs/>
          <w:color w:val="auto"/>
          <w:sz w:val="20"/>
          <w:szCs w:val="20"/>
        </w:rPr>
        <w:t xml:space="preserve">Respecto al segundo punto, los documentos que dan cuenta a lo solicitado se encuentran inmersos entre 7259 expedientes generados en ese periodo, los expedientes con motivo de finiquitos se integran de los siguientes documentos: Renuncia, cartas de no adeudo, identificación oficial, </w:t>
      </w:r>
      <w:r w:rsidRPr="002A5540">
        <w:rPr>
          <w:bCs/>
          <w:i/>
          <w:iCs/>
          <w:color w:val="auto"/>
          <w:sz w:val="20"/>
          <w:szCs w:val="20"/>
        </w:rPr>
        <w:lastRenderedPageBreak/>
        <w:t xml:space="preserve">comprobante de domicilio, credencial laboral, CURP, recibos de nómina, alta y baja de </w:t>
      </w:r>
      <w:proofErr w:type="spellStart"/>
      <w:r w:rsidRPr="002A5540">
        <w:rPr>
          <w:bCs/>
          <w:i/>
          <w:iCs/>
          <w:color w:val="auto"/>
          <w:sz w:val="20"/>
          <w:szCs w:val="20"/>
        </w:rPr>
        <w:t>issemym</w:t>
      </w:r>
      <w:proofErr w:type="spellEnd"/>
      <w:r w:rsidRPr="002A5540">
        <w:rPr>
          <w:bCs/>
          <w:i/>
          <w:iCs/>
          <w:color w:val="auto"/>
          <w:sz w:val="20"/>
          <w:szCs w:val="20"/>
        </w:rPr>
        <w:t>, cartas de antigüedad, dictamen de riesgo de trabajo, hoja de cálculo de finiquito, pólizas contables, póliza de cheque, copia de cheque, recibo de pago, acta de nacimiento, acta de matrimonio, acta de defunción, oficios de juzgados respecto a pensiones alimenticias, seguros médicos, entre otros.</w:t>
      </w:r>
    </w:p>
    <w:p w14:paraId="126BBD32" w14:textId="77777777" w:rsidR="003605DE" w:rsidRPr="002A5540" w:rsidRDefault="003605DE" w:rsidP="00480029">
      <w:pPr>
        <w:spacing w:after="0" w:line="360" w:lineRule="auto"/>
        <w:ind w:left="567" w:right="567"/>
        <w:rPr>
          <w:bCs/>
          <w:i/>
          <w:iCs/>
          <w:color w:val="auto"/>
          <w:sz w:val="20"/>
          <w:szCs w:val="20"/>
        </w:rPr>
      </w:pPr>
    </w:p>
    <w:p w14:paraId="4A45EC79" w14:textId="27974A3C" w:rsidR="003605DE" w:rsidRPr="002A5540" w:rsidRDefault="003605DE" w:rsidP="00480029">
      <w:pPr>
        <w:spacing w:after="0" w:line="360" w:lineRule="auto"/>
        <w:ind w:left="567" w:right="567"/>
        <w:rPr>
          <w:bCs/>
          <w:i/>
          <w:iCs/>
          <w:color w:val="auto"/>
          <w:sz w:val="20"/>
          <w:szCs w:val="20"/>
        </w:rPr>
      </w:pPr>
      <w:r w:rsidRPr="002A5540">
        <w:rPr>
          <w:bCs/>
          <w:i/>
          <w:iCs/>
          <w:color w:val="auto"/>
          <w:sz w:val="20"/>
          <w:szCs w:val="20"/>
        </w:rPr>
        <w:t xml:space="preserve">Referente lo establecido al tercer punto los datos susceptibles de clasificarse como confidenciales de conformidad con de México en el numeral 143 de la Ley de Transparencia y Acceso a la Información Pública del Estado y Municipios, de manera general son los siguientes: CURP, Domicilio, Clave </w:t>
      </w:r>
      <w:proofErr w:type="spellStart"/>
      <w:r w:rsidRPr="002A5540">
        <w:rPr>
          <w:bCs/>
          <w:i/>
          <w:iCs/>
          <w:color w:val="auto"/>
          <w:sz w:val="20"/>
          <w:szCs w:val="20"/>
        </w:rPr>
        <w:t>Issemym</w:t>
      </w:r>
      <w:proofErr w:type="spellEnd"/>
      <w:r w:rsidRPr="002A5540">
        <w:rPr>
          <w:bCs/>
          <w:i/>
          <w:iCs/>
          <w:color w:val="auto"/>
          <w:sz w:val="20"/>
          <w:szCs w:val="20"/>
        </w:rPr>
        <w:t xml:space="preserve">, código QR, sello digital del SAT, Cadena original de complemento de certificación del SAT, cuota sindical, descuentos personales adicionales, RFC, clave electoral, números de cuenta de bancarios, entre otros…” </w:t>
      </w:r>
      <w:r w:rsidR="00677280" w:rsidRPr="002A5540">
        <w:rPr>
          <w:bCs/>
          <w:i/>
          <w:iCs/>
          <w:color w:val="auto"/>
          <w:sz w:val="20"/>
          <w:szCs w:val="20"/>
        </w:rPr>
        <w:t>(Sic)</w:t>
      </w:r>
    </w:p>
    <w:p w14:paraId="6AAB37A8" w14:textId="77777777" w:rsidR="003C3027" w:rsidRDefault="003C3027" w:rsidP="00480029">
      <w:pPr>
        <w:spacing w:after="0" w:line="360" w:lineRule="auto"/>
        <w:rPr>
          <w:b/>
          <w:color w:val="FF0000"/>
        </w:rPr>
      </w:pPr>
    </w:p>
    <w:p w14:paraId="7ADCD352" w14:textId="549F9407" w:rsidR="0094427A" w:rsidRPr="003C3027" w:rsidRDefault="003C3027" w:rsidP="00480029">
      <w:pPr>
        <w:spacing w:after="0" w:line="360" w:lineRule="auto"/>
        <w:rPr>
          <w:color w:val="auto"/>
        </w:rPr>
      </w:pPr>
      <w:r w:rsidRPr="003C3027">
        <w:rPr>
          <w:b/>
          <w:color w:val="auto"/>
        </w:rPr>
        <w:t>h</w:t>
      </w:r>
      <w:r w:rsidR="0094427A" w:rsidRPr="003C3027">
        <w:rPr>
          <w:b/>
          <w:color w:val="auto"/>
        </w:rPr>
        <w:t>) Vista del Informe Justificado.</w:t>
      </w:r>
      <w:r w:rsidR="0094427A" w:rsidRPr="003C3027">
        <w:rPr>
          <w:color w:val="auto"/>
        </w:rPr>
        <w:t xml:space="preserve"> El </w:t>
      </w:r>
      <w:r w:rsidRPr="003C3027">
        <w:rPr>
          <w:color w:val="auto"/>
        </w:rPr>
        <w:t xml:space="preserve">diecisiete de marzo de dos mil veintiséis </w:t>
      </w:r>
      <w:r w:rsidR="0094427A" w:rsidRPr="003C3027">
        <w:rPr>
          <w:color w:val="auto"/>
        </w:rPr>
        <w:t>se dictó acuerdo mediante el cual se puso a la vista del Particular el Informe Justificado</w:t>
      </w:r>
      <w:r w:rsidRPr="003C3027">
        <w:rPr>
          <w:color w:val="auto"/>
        </w:rPr>
        <w:t xml:space="preserve"> y el Desahogo al Requerimiento de Información Adicional</w:t>
      </w:r>
      <w:r w:rsidR="0094427A" w:rsidRPr="003C3027">
        <w:rPr>
          <w:color w:val="auto"/>
        </w:rPr>
        <w:t xml:space="preserve">, entregado por el Sujeto Obligado, </w:t>
      </w:r>
      <w:r w:rsidRPr="003C3027">
        <w:rPr>
          <w:color w:val="auto"/>
        </w:rPr>
        <w:t>los</w:t>
      </w:r>
      <w:r w:rsidR="0094427A" w:rsidRPr="003C3027">
        <w:rPr>
          <w:color w:val="auto"/>
        </w:rPr>
        <w:t xml:space="preserve"> cual</w:t>
      </w:r>
      <w:r w:rsidRPr="003C3027">
        <w:rPr>
          <w:color w:val="auto"/>
        </w:rPr>
        <w:t>es fueron</w:t>
      </w:r>
      <w:r w:rsidR="0094427A" w:rsidRPr="003C3027">
        <w:rPr>
          <w:color w:val="auto"/>
        </w:rPr>
        <w:t xml:space="preserve"> notificado</w:t>
      </w:r>
      <w:r w:rsidRPr="003C3027">
        <w:rPr>
          <w:color w:val="auto"/>
        </w:rPr>
        <w:t>s</w:t>
      </w:r>
      <w:r w:rsidR="0094427A" w:rsidRPr="003C3027">
        <w:rPr>
          <w:color w:val="auto"/>
        </w:rPr>
        <w:t xml:space="preserve"> a las partes, a través del Sistema de Acceso a la Información Mexiquense (SAIMEX). </w:t>
      </w:r>
    </w:p>
    <w:p w14:paraId="01DA4C8E" w14:textId="77777777" w:rsidR="00A87D25" w:rsidRPr="008979DC" w:rsidRDefault="00A87D25" w:rsidP="00480029">
      <w:pPr>
        <w:spacing w:after="0" w:line="360" w:lineRule="auto"/>
        <w:rPr>
          <w:b/>
          <w:color w:val="FF0000"/>
        </w:rPr>
      </w:pPr>
    </w:p>
    <w:p w14:paraId="1220E37C" w14:textId="096D7BC8" w:rsidR="003C5FE0" w:rsidRPr="003C3027" w:rsidRDefault="003C3027" w:rsidP="00480029">
      <w:pPr>
        <w:spacing w:after="0" w:line="360" w:lineRule="auto"/>
        <w:contextualSpacing/>
        <w:rPr>
          <w:color w:val="auto"/>
        </w:rPr>
      </w:pPr>
      <w:r w:rsidRPr="003C3027">
        <w:rPr>
          <w:rFonts w:eastAsia="Batang" w:cs="Tahoma"/>
          <w:b/>
          <w:color w:val="auto"/>
        </w:rPr>
        <w:t>i</w:t>
      </w:r>
      <w:r w:rsidR="003C5FE0" w:rsidRPr="003C3027">
        <w:rPr>
          <w:rFonts w:eastAsia="Batang" w:cs="Tahoma"/>
          <w:b/>
          <w:color w:val="auto"/>
        </w:rPr>
        <w:t xml:space="preserve">) </w:t>
      </w:r>
      <w:r w:rsidR="00002B20" w:rsidRPr="003C3027">
        <w:rPr>
          <w:rFonts w:eastAsia="Times New Roman" w:cs="Tahoma"/>
          <w:b/>
          <w:color w:val="auto"/>
          <w:szCs w:val="24"/>
          <w:lang w:eastAsia="es-ES"/>
        </w:rPr>
        <w:t>Cierre de instrucción.</w:t>
      </w:r>
      <w:r w:rsidR="00C06C06" w:rsidRPr="003C3027">
        <w:rPr>
          <w:rFonts w:eastAsia="Times New Roman" w:cs="Tahoma"/>
          <w:color w:val="auto"/>
          <w:szCs w:val="24"/>
          <w:lang w:eastAsia="es-ES"/>
        </w:rPr>
        <w:t xml:space="preserve"> El</w:t>
      </w:r>
      <w:r w:rsidR="00E4006F">
        <w:rPr>
          <w:rFonts w:eastAsia="Times New Roman" w:cs="Tahoma"/>
          <w:color w:val="auto"/>
          <w:szCs w:val="24"/>
          <w:lang w:eastAsia="es-ES"/>
        </w:rPr>
        <w:t xml:space="preserve"> veinticuatro</w:t>
      </w:r>
      <w:r w:rsidRPr="003C3027">
        <w:rPr>
          <w:rFonts w:eastAsia="Times New Roman" w:cs="Tahoma"/>
          <w:color w:val="auto"/>
          <w:szCs w:val="24"/>
          <w:lang w:eastAsia="es-ES"/>
        </w:rPr>
        <w:t xml:space="preserve"> de marzo de dos mil veintiséis</w:t>
      </w:r>
      <w:r w:rsidR="00002B20" w:rsidRPr="003C3027">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3C3027">
        <w:rPr>
          <w:color w:val="auto"/>
          <w:lang w:val="es-ES"/>
        </w:rPr>
        <w:t xml:space="preserve">acto que fue notificado a las partes, mediante el Sistema de Acceso a la Información Mexiquense (SAIMEX), </w:t>
      </w:r>
      <w:r w:rsidR="00FB538B" w:rsidRPr="003C3027">
        <w:rPr>
          <w:color w:val="auto"/>
          <w:lang w:val="es-ES"/>
        </w:rPr>
        <w:t>el ocho de diciembre del mismo mes y año</w:t>
      </w:r>
      <w:r w:rsidR="00002B20" w:rsidRPr="003C3027">
        <w:rPr>
          <w:color w:val="auto"/>
          <w:lang w:val="es-ES"/>
        </w:rPr>
        <w:t>.</w:t>
      </w:r>
    </w:p>
    <w:bookmarkEnd w:id="5"/>
    <w:p w14:paraId="08D98E1D" w14:textId="77777777" w:rsidR="000410E6" w:rsidRPr="003C3027" w:rsidRDefault="000410E6" w:rsidP="00480029">
      <w:pPr>
        <w:spacing w:after="0" w:line="360" w:lineRule="auto"/>
        <w:rPr>
          <w:b/>
          <w:bCs/>
          <w:color w:val="auto"/>
          <w:lang w:val="es-ES"/>
        </w:rPr>
      </w:pPr>
    </w:p>
    <w:p w14:paraId="1D2DAFCD" w14:textId="77777777" w:rsidR="000410E6" w:rsidRPr="003C3027" w:rsidRDefault="000410E6" w:rsidP="00480029">
      <w:pPr>
        <w:spacing w:after="0" w:line="360" w:lineRule="auto"/>
        <w:rPr>
          <w:color w:val="auto"/>
        </w:rPr>
      </w:pPr>
      <w:r w:rsidRPr="003C3027">
        <w:rPr>
          <w:color w:val="auto"/>
        </w:rPr>
        <w:lastRenderedPageBreak/>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3C3027" w:rsidRDefault="00674DAF" w:rsidP="00480029">
      <w:pPr>
        <w:spacing w:after="0" w:line="360" w:lineRule="auto"/>
        <w:rPr>
          <w:color w:val="auto"/>
        </w:rPr>
      </w:pPr>
    </w:p>
    <w:p w14:paraId="250F6589" w14:textId="3F880C72" w:rsidR="005C690F" w:rsidRPr="003C3027" w:rsidRDefault="00CD6238" w:rsidP="00480029">
      <w:pPr>
        <w:pStyle w:val="Ttulo1"/>
        <w:spacing w:before="0" w:after="0" w:line="360" w:lineRule="auto"/>
        <w:jc w:val="center"/>
        <w:rPr>
          <w:color w:val="auto"/>
          <w:sz w:val="22"/>
          <w:szCs w:val="22"/>
        </w:rPr>
      </w:pPr>
      <w:bookmarkStart w:id="6" w:name="_Toc225437182"/>
      <w:r w:rsidRPr="003C3027">
        <w:rPr>
          <w:color w:val="auto"/>
          <w:sz w:val="22"/>
          <w:szCs w:val="22"/>
        </w:rPr>
        <w:t>C O N S I D E R A N D O S</w:t>
      </w:r>
      <w:bookmarkEnd w:id="6"/>
    </w:p>
    <w:p w14:paraId="5AB6ED71" w14:textId="77777777" w:rsidR="005C690F" w:rsidRPr="003C3027" w:rsidRDefault="005C690F" w:rsidP="00480029">
      <w:pPr>
        <w:spacing w:after="0" w:line="360" w:lineRule="auto"/>
        <w:jc w:val="center"/>
        <w:rPr>
          <w:b/>
          <w:color w:val="auto"/>
        </w:rPr>
      </w:pPr>
    </w:p>
    <w:p w14:paraId="36BFFC7E" w14:textId="2F0F17EA" w:rsidR="005C690F" w:rsidRPr="003C3027" w:rsidRDefault="007D6307" w:rsidP="00480029">
      <w:pPr>
        <w:pStyle w:val="Ttulo2"/>
        <w:spacing w:before="0" w:after="0" w:line="360" w:lineRule="auto"/>
        <w:rPr>
          <w:color w:val="auto"/>
          <w:sz w:val="22"/>
          <w:szCs w:val="22"/>
        </w:rPr>
      </w:pPr>
      <w:bookmarkStart w:id="7" w:name="_Toc225437183"/>
      <w:r w:rsidRPr="003C3027">
        <w:rPr>
          <w:color w:val="auto"/>
          <w:sz w:val="22"/>
          <w:szCs w:val="22"/>
        </w:rPr>
        <w:t xml:space="preserve">PRIMERO. </w:t>
      </w:r>
      <w:r w:rsidR="00CD6238" w:rsidRPr="003C3027">
        <w:rPr>
          <w:color w:val="auto"/>
          <w:sz w:val="22"/>
          <w:szCs w:val="22"/>
        </w:rPr>
        <w:t>Competencia</w:t>
      </w:r>
      <w:bookmarkEnd w:id="7"/>
    </w:p>
    <w:p w14:paraId="2F02418E" w14:textId="77777777" w:rsidR="00156343" w:rsidRPr="003C3027" w:rsidRDefault="00156343" w:rsidP="00480029">
      <w:pPr>
        <w:spacing w:after="0" w:line="360" w:lineRule="auto"/>
        <w:contextualSpacing/>
        <w:rPr>
          <w:rFonts w:eastAsia="Times New Roman" w:cs="Tahoma"/>
          <w:bCs/>
          <w:color w:val="auto"/>
          <w:lang w:eastAsia="es-ES"/>
        </w:rPr>
      </w:pPr>
      <w:bookmarkStart w:id="8" w:name="_heading=h.30j0zll" w:colFirst="0" w:colLast="0"/>
      <w:bookmarkEnd w:id="8"/>
    </w:p>
    <w:p w14:paraId="4225FD09" w14:textId="2629BFE8" w:rsidR="005C690F" w:rsidRPr="009C0F90" w:rsidRDefault="009C0F90" w:rsidP="00480029">
      <w:pPr>
        <w:spacing w:after="0" w:line="360" w:lineRule="auto"/>
        <w:rPr>
          <w:bCs/>
          <w:color w:val="auto"/>
        </w:rPr>
      </w:pPr>
      <w:r w:rsidRPr="009C0F90">
        <w:rPr>
          <w:bCs/>
          <w:color w:val="auto"/>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37CB7E3" w14:textId="77777777" w:rsidR="009C0F90" w:rsidRPr="003C3027" w:rsidRDefault="009C0F90" w:rsidP="00480029">
      <w:pPr>
        <w:spacing w:after="0" w:line="360" w:lineRule="auto"/>
        <w:rPr>
          <w:b/>
          <w:color w:val="auto"/>
        </w:rPr>
      </w:pPr>
    </w:p>
    <w:p w14:paraId="46691DD5" w14:textId="4C1C70AD" w:rsidR="005C690F" w:rsidRPr="003C3027" w:rsidRDefault="007D6307" w:rsidP="00480029">
      <w:pPr>
        <w:pStyle w:val="Ttulo2"/>
        <w:spacing w:before="0" w:after="0" w:line="360" w:lineRule="auto"/>
        <w:rPr>
          <w:color w:val="auto"/>
          <w:sz w:val="22"/>
          <w:szCs w:val="22"/>
        </w:rPr>
      </w:pPr>
      <w:bookmarkStart w:id="9" w:name="_Toc225437184"/>
      <w:r w:rsidRPr="003C3027">
        <w:rPr>
          <w:color w:val="auto"/>
          <w:sz w:val="22"/>
          <w:szCs w:val="22"/>
        </w:rPr>
        <w:t>SEGUNDO. Causales de</w:t>
      </w:r>
      <w:r w:rsidR="00CD6238" w:rsidRPr="003C3027">
        <w:rPr>
          <w:color w:val="auto"/>
          <w:sz w:val="22"/>
          <w:szCs w:val="22"/>
        </w:rPr>
        <w:t xml:space="preserve"> improcedencia y sobreseimiento</w:t>
      </w:r>
      <w:bookmarkEnd w:id="9"/>
    </w:p>
    <w:p w14:paraId="49AA4CDE" w14:textId="77777777" w:rsidR="005C690F" w:rsidRPr="003C3027" w:rsidRDefault="005C690F" w:rsidP="00480029">
      <w:pPr>
        <w:spacing w:after="0" w:line="360" w:lineRule="auto"/>
        <w:rPr>
          <w:color w:val="auto"/>
        </w:rPr>
      </w:pPr>
    </w:p>
    <w:p w14:paraId="2553CE58" w14:textId="77777777" w:rsidR="005C690F" w:rsidRPr="003C3027" w:rsidRDefault="007D6307" w:rsidP="00480029">
      <w:pPr>
        <w:spacing w:after="0" w:line="360" w:lineRule="auto"/>
        <w:rPr>
          <w:color w:val="auto"/>
        </w:rPr>
      </w:pPr>
      <w:r w:rsidRPr="003C3027">
        <w:rPr>
          <w:color w:val="auto"/>
        </w:rPr>
        <w:t xml:space="preserve">De las constancias que forma parte del Recurso de Revisión que se analiza, se advierte que previo al estudio del fondo de la </w:t>
      </w:r>
      <w:r w:rsidRPr="003C3027">
        <w:rPr>
          <w:i/>
          <w:color w:val="auto"/>
        </w:rPr>
        <w:t>litis</w:t>
      </w:r>
      <w:r w:rsidRPr="003C3027">
        <w:rPr>
          <w:color w:val="auto"/>
        </w:rPr>
        <w:t>, es necesario estudiar las causales de improcedencia y sobreseimiento que se adviertan, para determinar lo que en Derecho proceda.</w:t>
      </w:r>
    </w:p>
    <w:p w14:paraId="35A30074" w14:textId="77777777" w:rsidR="009B2DAB" w:rsidRPr="003C3027" w:rsidRDefault="009B2DAB" w:rsidP="00480029">
      <w:pPr>
        <w:spacing w:after="0" w:line="360" w:lineRule="auto"/>
        <w:rPr>
          <w:color w:val="auto"/>
        </w:rPr>
      </w:pPr>
    </w:p>
    <w:p w14:paraId="3066DF0C" w14:textId="77777777" w:rsidR="005C690F" w:rsidRPr="003C3027" w:rsidRDefault="007D6307" w:rsidP="00480029">
      <w:pPr>
        <w:spacing w:after="0" w:line="360" w:lineRule="auto"/>
        <w:rPr>
          <w:b/>
          <w:color w:val="auto"/>
        </w:rPr>
      </w:pPr>
      <w:r w:rsidRPr="003C3027">
        <w:rPr>
          <w:b/>
          <w:color w:val="auto"/>
        </w:rPr>
        <w:lastRenderedPageBreak/>
        <w:t>Causales de improcedencia</w:t>
      </w:r>
    </w:p>
    <w:p w14:paraId="706394D4" w14:textId="77777777" w:rsidR="00304DE6" w:rsidRPr="003C3027" w:rsidRDefault="00304DE6" w:rsidP="00480029">
      <w:pPr>
        <w:spacing w:after="0" w:line="360" w:lineRule="auto"/>
        <w:rPr>
          <w:b/>
          <w:color w:val="auto"/>
        </w:rPr>
      </w:pPr>
    </w:p>
    <w:p w14:paraId="6C56CA88" w14:textId="77777777" w:rsidR="005C690F" w:rsidRPr="003C3027" w:rsidRDefault="007D6307" w:rsidP="00480029">
      <w:pPr>
        <w:spacing w:after="0" w:line="360" w:lineRule="auto"/>
        <w:rPr>
          <w:color w:val="auto"/>
        </w:rPr>
      </w:pPr>
      <w:r w:rsidRPr="003C3027">
        <w:rPr>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3C3027" w:rsidRDefault="005C690F" w:rsidP="00480029">
      <w:pPr>
        <w:spacing w:after="0" w:line="360" w:lineRule="auto"/>
        <w:rPr>
          <w:color w:val="auto"/>
        </w:rPr>
      </w:pPr>
    </w:p>
    <w:p w14:paraId="22563DDB" w14:textId="33D3D011" w:rsidR="008D3B3F" w:rsidRPr="003C3027" w:rsidRDefault="007D6307" w:rsidP="00480029">
      <w:pPr>
        <w:spacing w:after="0" w:line="360" w:lineRule="auto"/>
        <w:rPr>
          <w:color w:val="auto"/>
        </w:rPr>
      </w:pPr>
      <w:r w:rsidRPr="003C3027">
        <w:rPr>
          <w:color w:val="auto"/>
        </w:rPr>
        <w:t>En el presente caso, </w:t>
      </w:r>
      <w:r w:rsidRPr="003C3027">
        <w:rPr>
          <w:b/>
          <w:color w:val="auto"/>
        </w:rPr>
        <w:t>no se actualiza ninguna de las causales de improcedencia</w:t>
      </w:r>
      <w:r w:rsidRPr="003C3027">
        <w:rPr>
          <w:color w:val="auto"/>
        </w:rPr>
        <w:t> establecidas en el ordenamiento jurídico previamente señalado, toda vez que: este Instituto no tiene conocimiento de que se encuentre en trámite algún medio de defensa presentado por la</w:t>
      </w:r>
      <w:r w:rsidR="00261B92" w:rsidRPr="003C3027">
        <w:rPr>
          <w:color w:val="auto"/>
        </w:rPr>
        <w:t xml:space="preserve"> persona</w:t>
      </w:r>
      <w:r w:rsidRPr="003C3027">
        <w:rPr>
          <w:color w:val="auto"/>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3C3027" w:rsidRDefault="00874D8A" w:rsidP="00480029">
      <w:pPr>
        <w:spacing w:after="0" w:line="360" w:lineRule="auto"/>
        <w:rPr>
          <w:color w:val="auto"/>
        </w:rPr>
      </w:pPr>
    </w:p>
    <w:p w14:paraId="1C21859B" w14:textId="31726B5A" w:rsidR="00E14735" w:rsidRPr="003C3027" w:rsidRDefault="007D6307" w:rsidP="00480029">
      <w:pPr>
        <w:spacing w:after="0" w:line="360" w:lineRule="auto"/>
        <w:rPr>
          <w:color w:val="auto"/>
        </w:rPr>
      </w:pPr>
      <w:r w:rsidRPr="003C3027">
        <w:rPr>
          <w:color w:val="auto"/>
        </w:rPr>
        <w:t>Por lo cual, se actualiza la causal de procedencia del Recurso de Revisión señal</w:t>
      </w:r>
      <w:r w:rsidR="00261DF6" w:rsidRPr="003C3027">
        <w:rPr>
          <w:color w:val="auto"/>
        </w:rPr>
        <w:t>ada en el artículo 179, fracci</w:t>
      </w:r>
      <w:r w:rsidR="00740736" w:rsidRPr="003C3027">
        <w:rPr>
          <w:color w:val="auto"/>
        </w:rPr>
        <w:t>ón VI</w:t>
      </w:r>
      <w:r w:rsidRPr="003C3027">
        <w:rPr>
          <w:color w:val="auto"/>
        </w:rPr>
        <w:t>, de la Ley en cita, pues la p</w:t>
      </w:r>
      <w:r w:rsidR="00261B92" w:rsidRPr="003C3027">
        <w:rPr>
          <w:color w:val="auto"/>
        </w:rPr>
        <w:t>ersona</w:t>
      </w:r>
      <w:r w:rsidRPr="003C3027">
        <w:rPr>
          <w:color w:val="auto"/>
        </w:rPr>
        <w:t xml:space="preserve"> Recurrente se inconformó </w:t>
      </w:r>
      <w:r w:rsidR="00E14735" w:rsidRPr="003C3027">
        <w:rPr>
          <w:color w:val="auto"/>
        </w:rPr>
        <w:t>de</w:t>
      </w:r>
      <w:r w:rsidR="00D47418" w:rsidRPr="003C3027">
        <w:rPr>
          <w:color w:val="auto"/>
        </w:rPr>
        <w:t xml:space="preserve"> la </w:t>
      </w:r>
      <w:r w:rsidR="00740736" w:rsidRPr="003C3027">
        <w:rPr>
          <w:color w:val="auto"/>
        </w:rPr>
        <w:t>entrega de información que no corresponde con lo solicitado.</w:t>
      </w:r>
    </w:p>
    <w:p w14:paraId="6E155DDA" w14:textId="77777777" w:rsidR="008E5041" w:rsidRPr="003C3027" w:rsidRDefault="008E5041" w:rsidP="00480029">
      <w:pPr>
        <w:spacing w:after="0" w:line="360" w:lineRule="auto"/>
        <w:rPr>
          <w:color w:val="auto"/>
        </w:rPr>
      </w:pPr>
    </w:p>
    <w:p w14:paraId="55FF691A" w14:textId="6D373E30" w:rsidR="005C690F" w:rsidRPr="003C3027" w:rsidRDefault="007D6307" w:rsidP="00480029">
      <w:pPr>
        <w:spacing w:after="0" w:line="360" w:lineRule="auto"/>
        <w:rPr>
          <w:color w:val="auto"/>
        </w:rPr>
      </w:pPr>
      <w:r w:rsidRPr="003C3027">
        <w:rPr>
          <w:b/>
          <w:color w:val="auto"/>
        </w:rPr>
        <w:t>Ca</w:t>
      </w:r>
      <w:r w:rsidR="00CD6238" w:rsidRPr="003C3027">
        <w:rPr>
          <w:b/>
          <w:color w:val="auto"/>
        </w:rPr>
        <w:t>usales de sobreseimiento</w:t>
      </w:r>
    </w:p>
    <w:p w14:paraId="426FEE7A" w14:textId="77777777" w:rsidR="005C690F" w:rsidRPr="003C3027" w:rsidRDefault="005C690F" w:rsidP="00480029">
      <w:pPr>
        <w:spacing w:after="0" w:line="360" w:lineRule="auto"/>
        <w:rPr>
          <w:color w:val="auto"/>
        </w:rPr>
      </w:pPr>
    </w:p>
    <w:p w14:paraId="5B1C849A" w14:textId="77777777" w:rsidR="005C690F" w:rsidRPr="003C3027" w:rsidRDefault="007D6307" w:rsidP="00480029">
      <w:pPr>
        <w:spacing w:after="0" w:line="360" w:lineRule="auto"/>
        <w:rPr>
          <w:color w:val="auto"/>
        </w:rPr>
      </w:pPr>
      <w:r w:rsidRPr="003C3027">
        <w:rPr>
          <w:color w:val="auto"/>
        </w:rPr>
        <w:t>Por ser de previo y especial pronunciamiento, este Instituto analiza si se actualiza alguna causal de sobreseimiento.</w:t>
      </w:r>
    </w:p>
    <w:p w14:paraId="766AB72D" w14:textId="77777777" w:rsidR="00BC038B" w:rsidRPr="003C3027" w:rsidRDefault="00BC038B" w:rsidP="00480029">
      <w:pPr>
        <w:spacing w:after="0" w:line="360" w:lineRule="auto"/>
        <w:rPr>
          <w:color w:val="auto"/>
        </w:rPr>
      </w:pPr>
      <w:r w:rsidRPr="003C3027">
        <w:rPr>
          <w:color w:val="auto"/>
        </w:rPr>
        <w:lastRenderedPageBreak/>
        <w:t>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702338D" w14:textId="77777777" w:rsidR="00BC038B" w:rsidRPr="003C3027" w:rsidRDefault="00BC038B" w:rsidP="00480029">
      <w:pPr>
        <w:spacing w:after="0" w:line="360" w:lineRule="auto"/>
        <w:rPr>
          <w:color w:val="auto"/>
        </w:rPr>
      </w:pPr>
    </w:p>
    <w:p w14:paraId="5BDF3BB4" w14:textId="2A80B251" w:rsidR="00BC038B" w:rsidRPr="003C3027" w:rsidRDefault="00BC038B" w:rsidP="00480029">
      <w:pPr>
        <w:spacing w:after="0" w:line="360" w:lineRule="auto"/>
        <w:rPr>
          <w:color w:val="auto"/>
        </w:rPr>
      </w:pPr>
      <w:r w:rsidRPr="003C3027">
        <w:rPr>
          <w:color w:val="auto"/>
        </w:rPr>
        <w:t>Por tales motivos, se considera procedente entrar al fondo del presente asunto.</w:t>
      </w:r>
    </w:p>
    <w:p w14:paraId="275D3AA1" w14:textId="77777777" w:rsidR="001A44D1" w:rsidRPr="003C3027" w:rsidRDefault="001A44D1" w:rsidP="00480029">
      <w:pPr>
        <w:spacing w:after="0" w:line="360" w:lineRule="auto"/>
        <w:rPr>
          <w:b/>
          <w:color w:val="auto"/>
        </w:rPr>
      </w:pPr>
    </w:p>
    <w:p w14:paraId="0A6A0BAE" w14:textId="184EF292" w:rsidR="005C690F" w:rsidRPr="003C3027" w:rsidRDefault="007D6307" w:rsidP="00480029">
      <w:pPr>
        <w:pStyle w:val="Ttulo2"/>
        <w:spacing w:before="0" w:after="0" w:line="360" w:lineRule="auto"/>
        <w:rPr>
          <w:color w:val="auto"/>
          <w:sz w:val="22"/>
          <w:szCs w:val="22"/>
        </w:rPr>
      </w:pPr>
      <w:bookmarkStart w:id="10" w:name="_Toc225437185"/>
      <w:r w:rsidRPr="003C3027">
        <w:rPr>
          <w:color w:val="auto"/>
          <w:sz w:val="22"/>
          <w:szCs w:val="22"/>
        </w:rPr>
        <w:t>TERCERO. De</w:t>
      </w:r>
      <w:r w:rsidR="00CD6238" w:rsidRPr="003C3027">
        <w:rPr>
          <w:color w:val="auto"/>
          <w:sz w:val="22"/>
          <w:szCs w:val="22"/>
        </w:rPr>
        <w:t>terminación de la Controversia</w:t>
      </w:r>
      <w:bookmarkEnd w:id="10"/>
    </w:p>
    <w:p w14:paraId="4A0739CB" w14:textId="77777777" w:rsidR="00897A05" w:rsidRPr="008979DC" w:rsidRDefault="00897A05" w:rsidP="00480029">
      <w:pPr>
        <w:spacing w:after="0" w:line="360" w:lineRule="auto"/>
        <w:rPr>
          <w:b/>
          <w:color w:val="FF0000"/>
        </w:rPr>
      </w:pPr>
    </w:p>
    <w:p w14:paraId="41750E01" w14:textId="71792970" w:rsidR="004E335D" w:rsidRPr="000E7C81" w:rsidRDefault="007C7BAF" w:rsidP="00480029">
      <w:pPr>
        <w:spacing w:after="0" w:line="360" w:lineRule="auto"/>
        <w:rPr>
          <w:rFonts w:cs="Tahoma"/>
          <w:color w:val="auto"/>
        </w:rPr>
      </w:pPr>
      <w:r w:rsidRPr="0039410E">
        <w:rPr>
          <w:rFonts w:cs="Tahoma"/>
          <w:color w:val="auto"/>
        </w:rPr>
        <w:t xml:space="preserve">Con el objetivo de ilustrar la controversia planteada, resulta conveniente precisar, que una vez realizado el estudio de las constancias que integran el expediente en el que se actúa, se desprende que el Particular </w:t>
      </w:r>
      <w:r w:rsidR="00A27704" w:rsidRPr="0039410E">
        <w:rPr>
          <w:rFonts w:cs="Tahoma"/>
          <w:color w:val="auto"/>
        </w:rPr>
        <w:t>requirió,</w:t>
      </w:r>
      <w:r w:rsidR="00A85CE4" w:rsidRPr="0039410E">
        <w:rPr>
          <w:rFonts w:cs="Tahoma"/>
          <w:color w:val="auto"/>
        </w:rPr>
        <w:t xml:space="preserve"> </w:t>
      </w:r>
      <w:r w:rsidR="004E335D">
        <w:rPr>
          <w:rFonts w:cs="Tahoma"/>
          <w:color w:val="auto"/>
        </w:rPr>
        <w:t>el documento donde consten los pagos realizados por la Tesorería Municipal, por concepto de finiquito a trabajadores</w:t>
      </w:r>
      <w:r w:rsidR="002A5540">
        <w:rPr>
          <w:rFonts w:cs="Tahoma"/>
          <w:color w:val="auto"/>
        </w:rPr>
        <w:t xml:space="preserve"> d</w:t>
      </w:r>
      <w:r w:rsidR="000E7C81" w:rsidRPr="000E7C81">
        <w:rPr>
          <w:rFonts w:cs="Tahoma"/>
          <w:color w:val="auto"/>
        </w:rPr>
        <w:t xml:space="preserve">el primero de enero al </w:t>
      </w:r>
      <w:r w:rsidR="004E335D" w:rsidRPr="000E7C81">
        <w:rPr>
          <w:rFonts w:cs="Tahoma"/>
          <w:color w:val="auto"/>
        </w:rPr>
        <w:t>diez de noviembre de dos mil veinticinco.</w:t>
      </w:r>
    </w:p>
    <w:p w14:paraId="6486E5A9" w14:textId="77777777" w:rsidR="00A85CE4" w:rsidRPr="008979DC" w:rsidRDefault="00A85CE4" w:rsidP="00480029">
      <w:pPr>
        <w:spacing w:after="0" w:line="360" w:lineRule="auto"/>
        <w:rPr>
          <w:rFonts w:cs="Tahoma"/>
          <w:color w:val="FF0000"/>
        </w:rPr>
      </w:pPr>
    </w:p>
    <w:p w14:paraId="46BBB6AA" w14:textId="3A9AE538" w:rsidR="002151DE" w:rsidRDefault="007C7BAF" w:rsidP="00480029">
      <w:pPr>
        <w:spacing w:after="0" w:line="360" w:lineRule="auto"/>
        <w:rPr>
          <w:color w:val="FF0000"/>
        </w:rPr>
      </w:pPr>
      <w:bookmarkStart w:id="11" w:name="_Hlk224726349"/>
      <w:r w:rsidRPr="002151DE">
        <w:rPr>
          <w:color w:val="auto"/>
        </w:rPr>
        <w:t>En respuesta, el Sujeto Obligado,</w:t>
      </w:r>
      <w:r w:rsidR="00644832" w:rsidRPr="002151DE">
        <w:rPr>
          <w:color w:val="auto"/>
        </w:rPr>
        <w:t xml:space="preserve"> </w:t>
      </w:r>
      <w:r w:rsidR="00C672CD" w:rsidRPr="002151DE">
        <w:rPr>
          <w:color w:val="auto"/>
        </w:rPr>
        <w:t>a través de</w:t>
      </w:r>
      <w:r w:rsidR="00E645AB" w:rsidRPr="002151DE">
        <w:rPr>
          <w:color w:val="auto"/>
        </w:rPr>
        <w:t xml:space="preserve"> </w:t>
      </w:r>
      <w:r w:rsidR="00704CE7">
        <w:rPr>
          <w:color w:val="auto"/>
        </w:rPr>
        <w:t xml:space="preserve">la Tesorería Municipal, </w:t>
      </w:r>
      <w:r w:rsidR="00F01F78">
        <w:rPr>
          <w:color w:val="auto"/>
        </w:rPr>
        <w:t>señaló</w:t>
      </w:r>
      <w:r w:rsidR="00704CE7">
        <w:rPr>
          <w:color w:val="auto"/>
        </w:rPr>
        <w:t xml:space="preserve"> que la información solicitada se localizaba en el capítulo 1000 denominado “Servicios Personales”, en las cuentas 1312 denominado “Prima de Antigüedad”, 1321 denominado “Prima Vacacional” y 1322 denominado “Aguinaldo” en el Estado Comparativo Presupuestal de Egresos, el cual señaló podía ser consultado a través de una liga que remitió en formato cerrado y el cual también remitió en PDF para su consulta, así mismo adjunto el c</w:t>
      </w:r>
      <w:r w:rsidR="00704CE7" w:rsidRPr="006340F8">
        <w:rPr>
          <w:color w:val="auto"/>
        </w:rPr>
        <w:t xml:space="preserve">omunicado del primero de abril de dos mil veinticinco, por el cual se dio a conocer la calendarización </w:t>
      </w:r>
      <w:r w:rsidR="00704CE7" w:rsidRPr="006340F8">
        <w:rPr>
          <w:color w:val="auto"/>
        </w:rPr>
        <w:lastRenderedPageBreak/>
        <w:t xml:space="preserve">para la entrega de los cuatro Informes </w:t>
      </w:r>
      <w:r w:rsidR="00704CE7">
        <w:rPr>
          <w:color w:val="auto"/>
        </w:rPr>
        <w:t>Trimestrales dos mil veinticinco</w:t>
      </w:r>
      <w:r w:rsidR="00704CE7" w:rsidRPr="006340F8">
        <w:rPr>
          <w:color w:val="auto"/>
        </w:rPr>
        <w:t xml:space="preserve"> de más de 500 entidades fiscalizables, a las cuales ofrecerá una capacitación a distancia en este mes de abril.</w:t>
      </w:r>
    </w:p>
    <w:p w14:paraId="7D24B1BD" w14:textId="77777777" w:rsidR="00704CE7" w:rsidRPr="000E7C81" w:rsidRDefault="00704CE7" w:rsidP="00480029">
      <w:pPr>
        <w:spacing w:after="0" w:line="360" w:lineRule="auto"/>
        <w:rPr>
          <w:color w:val="auto"/>
        </w:rPr>
      </w:pPr>
    </w:p>
    <w:p w14:paraId="0781F441" w14:textId="5188FCF0" w:rsidR="008F2D7A" w:rsidRDefault="00704CE7" w:rsidP="00480029">
      <w:pPr>
        <w:spacing w:after="0" w:line="360" w:lineRule="auto"/>
        <w:rPr>
          <w:color w:val="auto"/>
        </w:rPr>
      </w:pPr>
      <w:r w:rsidRPr="000E7C81">
        <w:rPr>
          <w:rFonts w:cs="Tahoma"/>
          <w:color w:val="auto"/>
          <w:lang w:val="es-ES"/>
        </w:rPr>
        <w:t>A</w:t>
      </w:r>
      <w:r w:rsidR="007C7BAF" w:rsidRPr="000E7C81">
        <w:rPr>
          <w:rFonts w:cs="Tahoma"/>
          <w:color w:val="auto"/>
          <w:lang w:val="es-ES"/>
        </w:rPr>
        <w:t>nte dicha circunstancia, el Particular se inconformó</w:t>
      </w:r>
      <w:r w:rsidR="00644832" w:rsidRPr="000E7C81">
        <w:rPr>
          <w:rFonts w:cs="Tahoma"/>
          <w:color w:val="auto"/>
          <w:lang w:val="es-ES"/>
        </w:rPr>
        <w:t xml:space="preserve"> </w:t>
      </w:r>
      <w:r w:rsidR="00EC4902" w:rsidRPr="000E7C81">
        <w:rPr>
          <w:rFonts w:cs="Tahoma"/>
          <w:color w:val="auto"/>
          <w:lang w:val="es-ES"/>
        </w:rPr>
        <w:t>de</w:t>
      </w:r>
      <w:r w:rsidR="00C175A7" w:rsidRPr="000E7C81">
        <w:rPr>
          <w:rFonts w:cs="Tahoma"/>
          <w:color w:val="auto"/>
          <w:lang w:val="es-ES"/>
        </w:rPr>
        <w:t xml:space="preserve"> la entrega de información que no corresponde con lo solicitado</w:t>
      </w:r>
      <w:r w:rsidR="00FB628E" w:rsidRPr="000E7C81">
        <w:rPr>
          <w:rFonts w:cs="Tahoma"/>
          <w:color w:val="auto"/>
          <w:lang w:val="es-ES"/>
        </w:rPr>
        <w:t xml:space="preserve">, </w:t>
      </w:r>
      <w:r w:rsidR="007C7BAF" w:rsidRPr="000E7C81">
        <w:rPr>
          <w:rFonts w:cs="Tahoma"/>
          <w:color w:val="auto"/>
          <w:lang w:val="es-ES"/>
        </w:rPr>
        <w:t xml:space="preserve">lo cual </w:t>
      </w:r>
      <w:r w:rsidR="007C7BAF" w:rsidRPr="000E7C81">
        <w:rPr>
          <w:rFonts w:eastAsia="Calibri" w:cs="Tahoma"/>
          <w:color w:val="auto"/>
        </w:rPr>
        <w:t>actualiza la causal de proce</w:t>
      </w:r>
      <w:r w:rsidR="00413093" w:rsidRPr="000E7C81">
        <w:rPr>
          <w:rFonts w:eastAsia="Calibri" w:cs="Tahoma"/>
          <w:color w:val="auto"/>
        </w:rPr>
        <w:t xml:space="preserve">dencia prevista en la fracción </w:t>
      </w:r>
      <w:r w:rsidR="00C175A7" w:rsidRPr="000E7C81">
        <w:rPr>
          <w:rFonts w:eastAsia="Calibri" w:cs="Tahoma"/>
          <w:color w:val="auto"/>
        </w:rPr>
        <w:t>VI</w:t>
      </w:r>
      <w:r w:rsidR="007C7BAF" w:rsidRPr="000E7C81">
        <w:rPr>
          <w:rFonts w:eastAsia="Calibri" w:cs="Tahoma"/>
          <w:color w:val="auto"/>
        </w:rPr>
        <w:t>, del artículo 179 de la Ley de Transparencia y Acceso a la Información Pública del Estado de México y Municipios</w:t>
      </w:r>
      <w:r w:rsidR="007C7BAF" w:rsidRPr="000E7C81">
        <w:rPr>
          <w:color w:val="auto"/>
        </w:rPr>
        <w:t xml:space="preserve">. </w:t>
      </w:r>
      <w:r w:rsidR="007C7BAF" w:rsidRPr="000E7C81">
        <w:rPr>
          <w:rFonts w:eastAsia="Calibri" w:cs="Tahoma"/>
          <w:color w:val="auto"/>
        </w:rPr>
        <w:t>Así, las cosas, una vez admitido y notificado el Recurso de Revisión</w:t>
      </w:r>
      <w:r w:rsidR="00522A47" w:rsidRPr="000E7C81">
        <w:rPr>
          <w:rFonts w:eastAsia="Calibri" w:cs="Tahoma"/>
          <w:color w:val="auto"/>
        </w:rPr>
        <w:t xml:space="preserve"> a las partes,</w:t>
      </w:r>
      <w:r w:rsidR="00D93A2A" w:rsidRPr="000E7C81">
        <w:rPr>
          <w:rFonts w:eastAsia="Calibri" w:cs="Tahoma"/>
          <w:color w:val="auto"/>
        </w:rPr>
        <w:t xml:space="preserve"> </w:t>
      </w:r>
      <w:r w:rsidR="00C175A7" w:rsidRPr="000E7C81">
        <w:rPr>
          <w:rFonts w:eastAsia="Calibri" w:cs="Tahoma"/>
          <w:color w:val="auto"/>
        </w:rPr>
        <w:t xml:space="preserve">el Sujeto Obligado </w:t>
      </w:r>
      <w:r w:rsidR="000E7C81">
        <w:rPr>
          <w:rFonts w:eastAsia="Calibri" w:cs="Tahoma"/>
          <w:color w:val="auto"/>
        </w:rPr>
        <w:t xml:space="preserve">a través de la Tesorera Municipal </w:t>
      </w:r>
      <w:r w:rsidR="00F01F78">
        <w:rPr>
          <w:rFonts w:eastAsia="Calibri" w:cs="Tahoma"/>
          <w:color w:val="auto"/>
        </w:rPr>
        <w:t>señaló</w:t>
      </w:r>
      <w:r w:rsidR="000E7C81">
        <w:rPr>
          <w:rFonts w:eastAsia="Calibri" w:cs="Tahoma"/>
          <w:color w:val="auto"/>
        </w:rPr>
        <w:t xml:space="preserve"> que </w:t>
      </w:r>
      <w:r w:rsidR="000E7C81" w:rsidRPr="006340F8">
        <w:rPr>
          <w:rFonts w:eastAsia="Calibri" w:cs="Tahoma"/>
          <w:color w:val="auto"/>
        </w:rPr>
        <w:t>se realizó una búsqueda exhaustiva dentro de los archivos que cuenta esta Subdirección de Contabilidad General y Presupuestos y se localizaron</w:t>
      </w:r>
      <w:r w:rsidR="000E7C81" w:rsidRPr="000E7C81">
        <w:rPr>
          <w:rFonts w:eastAsia="Calibri" w:cs="Tahoma"/>
          <w:color w:val="auto"/>
        </w:rPr>
        <w:t xml:space="preserve"> y 35,000 y  </w:t>
      </w:r>
      <w:r w:rsidR="000E7C81" w:rsidRPr="006340F8">
        <w:rPr>
          <w:rFonts w:eastAsia="Calibri" w:cs="Tahoma"/>
          <w:color w:val="auto"/>
        </w:rPr>
        <w:t>35,207</w:t>
      </w:r>
      <w:r w:rsidR="000E7C81">
        <w:rPr>
          <w:rFonts w:eastAsia="Calibri" w:cs="Tahoma"/>
          <w:color w:val="auto"/>
        </w:rPr>
        <w:t xml:space="preserve"> fojas respecto de los pagos realizados por la Tesorería Municipal respectivamente, por lo que, se le pondría a disposición la información a través de consulta directa en las</w:t>
      </w:r>
      <w:r w:rsidR="000E7C81" w:rsidRPr="006340F8">
        <w:rPr>
          <w:rFonts w:eastAsia="Calibri" w:cs="Tahoma"/>
          <w:color w:val="auto"/>
        </w:rPr>
        <w:t xml:space="preserve"> oficinas que ocupa la Subdirección de Contabilidad General y Presupuestos dependiente de la Tesorería Municipal, misma que se ubica al interior del H. Ayuntamiento de Nezahualcóyotl, cito, Av. Chimalhuacán s/n entre Caballo Bayo y Faisán, Colonia Benito Juárez, C. P. 57000, Nezahualcóyotl, Estado de México, siendo responsables el Lic. Juan Antonio Hernández Alvarado, Coordinador Administrativo de Transparencia y la Ing. Viridiana Maritza Espinosa Solano con categoría de Coordinadora Ejecutiva, ambos Adscritos a la Tesorería Municipal del H. Ayuntamiento de Nezahualcóyotl</w:t>
      </w:r>
      <w:r w:rsidR="000E7C81">
        <w:rPr>
          <w:rFonts w:eastAsia="Calibri" w:cs="Tahoma"/>
          <w:color w:val="auto"/>
        </w:rPr>
        <w:t>, los días nueve, diez, once, doce, quince y dieciséis de diciembre de dos mil veinticinco</w:t>
      </w:r>
      <w:r w:rsidR="004C6E7E">
        <w:rPr>
          <w:rFonts w:eastAsia="Calibri" w:cs="Tahoma"/>
          <w:color w:val="auto"/>
        </w:rPr>
        <w:t>, así mismo, adjunto la digitalización de</w:t>
      </w:r>
      <w:r w:rsidR="00B76897">
        <w:rPr>
          <w:rFonts w:eastAsia="Calibri" w:cs="Tahoma"/>
          <w:color w:val="auto"/>
        </w:rPr>
        <w:t xml:space="preserve"> las actas de la </w:t>
      </w:r>
      <w:r w:rsidR="00B76897" w:rsidRPr="00163B8D">
        <w:rPr>
          <w:color w:val="auto"/>
        </w:rPr>
        <w:t>Trigésima Novena Sesión Extraordinaria</w:t>
      </w:r>
      <w:r w:rsidR="00B76897">
        <w:rPr>
          <w:color w:val="auto"/>
        </w:rPr>
        <w:t xml:space="preserve"> y la </w:t>
      </w:r>
      <w:r w:rsidR="00B76897" w:rsidRPr="00163B8D">
        <w:rPr>
          <w:color w:val="auto"/>
        </w:rPr>
        <w:t>Cuadragésima Segunda Sesión Extraordinaria</w:t>
      </w:r>
      <w:r w:rsidR="00B76897">
        <w:rPr>
          <w:color w:val="auto"/>
        </w:rPr>
        <w:t xml:space="preserve"> ambas de dos mil veinticinco, por medio de las cuales se sometió a consideración el </w:t>
      </w:r>
      <w:r w:rsidR="00B76897" w:rsidRPr="00163B8D">
        <w:rPr>
          <w:color w:val="auto"/>
        </w:rPr>
        <w:t>cambio de modalidad propuesto por la Tesorera Municipal.</w:t>
      </w:r>
    </w:p>
    <w:p w14:paraId="2BAD3AE7" w14:textId="77777777" w:rsidR="005E351A" w:rsidRDefault="005E351A" w:rsidP="00480029">
      <w:pPr>
        <w:spacing w:after="0" w:line="360" w:lineRule="auto"/>
        <w:rPr>
          <w:color w:val="auto"/>
        </w:rPr>
      </w:pPr>
    </w:p>
    <w:p w14:paraId="497A9249" w14:textId="5A283ECC" w:rsidR="005E351A" w:rsidRDefault="005E351A" w:rsidP="00480029">
      <w:pPr>
        <w:spacing w:after="0" w:line="360" w:lineRule="auto"/>
        <w:rPr>
          <w:color w:val="auto"/>
        </w:rPr>
      </w:pPr>
      <w:r>
        <w:rPr>
          <w:color w:val="auto"/>
        </w:rPr>
        <w:t xml:space="preserve">Además, de anexar las actas circunstanciadas de fecha </w:t>
      </w:r>
      <w:r>
        <w:rPr>
          <w:rFonts w:eastAsia="Calibri" w:cs="Tahoma"/>
          <w:color w:val="auto"/>
        </w:rPr>
        <w:t>nueve, diez, once, doce, quince y dieciséis de diciembre de dos mil veinticinco,</w:t>
      </w:r>
      <w:r w:rsidRPr="005E351A">
        <w:rPr>
          <w:color w:val="auto"/>
        </w:rPr>
        <w:t xml:space="preserve"> </w:t>
      </w:r>
      <w:r w:rsidRPr="00163B8D">
        <w:rPr>
          <w:color w:val="auto"/>
        </w:rPr>
        <w:t xml:space="preserve">por medio de las cuales se hizo de conocimiento </w:t>
      </w:r>
      <w:r w:rsidRPr="00163B8D">
        <w:rPr>
          <w:color w:val="auto"/>
        </w:rPr>
        <w:lastRenderedPageBreak/>
        <w:t>que la persona solicitante no se presentó, para la consulta directa y la entrega de la información.</w:t>
      </w:r>
      <w:r>
        <w:rPr>
          <w:color w:val="auto"/>
        </w:rPr>
        <w:t xml:space="preserve"> Posterior a ello, este Instituto Realizo un Requerimiento de Información Adicional </w:t>
      </w:r>
      <w:r w:rsidR="001928A9">
        <w:rPr>
          <w:color w:val="auto"/>
        </w:rPr>
        <w:t xml:space="preserve">a través del cual </w:t>
      </w:r>
      <w:r w:rsidR="00242BFC">
        <w:rPr>
          <w:color w:val="auto"/>
        </w:rPr>
        <w:t>se solicitó al Ayuntamiento de Nezahualcóyotl</w:t>
      </w:r>
      <w:r w:rsidR="009C0F90">
        <w:rPr>
          <w:color w:val="auto"/>
        </w:rPr>
        <w:t>, señalara</w:t>
      </w:r>
      <w:r w:rsidR="00242BFC">
        <w:rPr>
          <w:color w:val="auto"/>
        </w:rPr>
        <w:t xml:space="preserve"> lo siguiente:</w:t>
      </w:r>
    </w:p>
    <w:p w14:paraId="77EFF6CC" w14:textId="7E4ADDCC" w:rsidR="005E351A" w:rsidRPr="00242BFC" w:rsidRDefault="005E351A" w:rsidP="00480029">
      <w:pPr>
        <w:spacing w:after="0" w:line="360" w:lineRule="auto"/>
        <w:rPr>
          <w:color w:val="auto"/>
        </w:rPr>
      </w:pPr>
    </w:p>
    <w:p w14:paraId="42A5CB3D" w14:textId="77777777" w:rsidR="00242BFC" w:rsidRPr="00242BFC" w:rsidRDefault="00242BFC" w:rsidP="00AC0B25">
      <w:pPr>
        <w:pStyle w:val="Prrafodelista"/>
        <w:numPr>
          <w:ilvl w:val="0"/>
          <w:numId w:val="8"/>
        </w:numPr>
        <w:spacing w:line="360" w:lineRule="auto"/>
        <w:rPr>
          <w:rFonts w:eastAsia="Palatino Linotype"/>
          <w:color w:val="auto"/>
        </w:rPr>
      </w:pPr>
      <w:r w:rsidRPr="00242BFC">
        <w:rPr>
          <w:rFonts w:eastAsia="Palatino Linotype"/>
          <w:color w:val="auto"/>
        </w:rPr>
        <w:t>El número de ex servidores públicos a los que se les realizo pago por concepto de finiquito en la temporalidad solicitada;</w:t>
      </w:r>
    </w:p>
    <w:p w14:paraId="6D72BC79" w14:textId="77777777" w:rsidR="00242BFC" w:rsidRPr="00242BFC" w:rsidRDefault="00242BFC" w:rsidP="00480029">
      <w:pPr>
        <w:spacing w:after="0" w:line="360" w:lineRule="auto"/>
        <w:rPr>
          <w:color w:val="auto"/>
        </w:rPr>
      </w:pPr>
    </w:p>
    <w:p w14:paraId="65B55B93" w14:textId="77777777" w:rsidR="00242BFC" w:rsidRPr="00242BFC" w:rsidRDefault="00242BFC" w:rsidP="00AC0B25">
      <w:pPr>
        <w:pStyle w:val="Prrafodelista"/>
        <w:numPr>
          <w:ilvl w:val="0"/>
          <w:numId w:val="8"/>
        </w:numPr>
        <w:spacing w:line="360" w:lineRule="auto"/>
        <w:rPr>
          <w:rFonts w:eastAsia="Palatino Linotype"/>
          <w:color w:val="auto"/>
        </w:rPr>
      </w:pPr>
      <w:r w:rsidRPr="00242BFC">
        <w:rPr>
          <w:rFonts w:eastAsia="Palatino Linotype"/>
          <w:color w:val="auto"/>
        </w:rPr>
        <w:t>Los documentos que dan cuenta de lo solicitado (pólizas de egresos o cheque, comprobante de transferencia, entre otros);</w:t>
      </w:r>
    </w:p>
    <w:p w14:paraId="79870CB6" w14:textId="77777777" w:rsidR="00242BFC" w:rsidRPr="00242BFC" w:rsidRDefault="00242BFC" w:rsidP="00480029">
      <w:pPr>
        <w:spacing w:after="0" w:line="360" w:lineRule="auto"/>
        <w:rPr>
          <w:color w:val="auto"/>
        </w:rPr>
      </w:pPr>
    </w:p>
    <w:p w14:paraId="777D27A6" w14:textId="1BF98A02" w:rsidR="000E7C81" w:rsidRPr="00242BFC" w:rsidRDefault="00242BFC" w:rsidP="00AC0B25">
      <w:pPr>
        <w:pStyle w:val="Prrafodelista"/>
        <w:numPr>
          <w:ilvl w:val="0"/>
          <w:numId w:val="8"/>
        </w:numPr>
        <w:spacing w:line="360" w:lineRule="auto"/>
        <w:rPr>
          <w:rFonts w:eastAsia="Palatino Linotype"/>
          <w:color w:val="auto"/>
        </w:rPr>
      </w:pPr>
      <w:r w:rsidRPr="00242BFC">
        <w:rPr>
          <w:rFonts w:eastAsia="Palatino Linotype"/>
          <w:color w:val="auto"/>
        </w:rPr>
        <w:t>Si, los documentos contienen información clasificada en términos de la Ley de Transparencia y Acceso a la Información Pública del Estado de México y Municipios; en caso, afirmativo precise de manera general los datos o información que actualizan dicho supuesto y el fundamento legal de su clasificación</w:t>
      </w:r>
      <w:r>
        <w:rPr>
          <w:rFonts w:eastAsia="Palatino Linotype"/>
          <w:color w:val="auto"/>
        </w:rPr>
        <w:t>.</w:t>
      </w:r>
    </w:p>
    <w:p w14:paraId="17670691" w14:textId="77777777" w:rsidR="000E7C81" w:rsidRDefault="000E7C81" w:rsidP="00480029">
      <w:pPr>
        <w:spacing w:after="0" w:line="360" w:lineRule="auto"/>
        <w:rPr>
          <w:rFonts w:eastAsia="Calibri" w:cs="Tahoma"/>
          <w:color w:val="FF0000"/>
        </w:rPr>
      </w:pPr>
    </w:p>
    <w:p w14:paraId="2D5487A8" w14:textId="65192AD6" w:rsidR="009C0F90" w:rsidRPr="009C0F90" w:rsidRDefault="009C0F90" w:rsidP="00480029">
      <w:pPr>
        <w:spacing w:after="0" w:line="360" w:lineRule="auto"/>
        <w:rPr>
          <w:rFonts w:eastAsia="Calibri" w:cs="Tahoma"/>
          <w:color w:val="auto"/>
        </w:rPr>
      </w:pPr>
      <w:r w:rsidRPr="009C0F90">
        <w:rPr>
          <w:rFonts w:eastAsia="Calibri" w:cs="Tahoma"/>
          <w:color w:val="auto"/>
        </w:rPr>
        <w:t xml:space="preserve">A tal requerimiento, recayó el desahogo por medio del cual el Sujeto Obligado </w:t>
      </w:r>
      <w:r w:rsidR="00F01F78">
        <w:rPr>
          <w:rFonts w:eastAsia="Calibri" w:cs="Tahoma"/>
          <w:color w:val="auto"/>
        </w:rPr>
        <w:t>señaló</w:t>
      </w:r>
      <w:r w:rsidRPr="009C0F90">
        <w:rPr>
          <w:rFonts w:eastAsia="Calibri" w:cs="Tahoma"/>
          <w:color w:val="auto"/>
        </w:rPr>
        <w:t xml:space="preserve"> que </w:t>
      </w:r>
      <w:r>
        <w:rPr>
          <w:rFonts w:eastAsia="Calibri" w:cs="Tahoma"/>
          <w:color w:val="auto"/>
        </w:rPr>
        <w:t xml:space="preserve">del primero de enero al diez de noviembre de dos mil veinticinco se realizó el pago de finiquito a 146 servidores públicos, refiriendo que </w:t>
      </w:r>
      <w:r w:rsidRPr="00163B8D">
        <w:rPr>
          <w:rFonts w:eastAsia="Calibri" w:cs="Tahoma"/>
          <w:color w:val="auto"/>
        </w:rPr>
        <w:t>los documentos que dan cuenta a lo solicitado se encuentran inmersos entre 7259 expedientes generados en ese periodo, con motivo de finiquitos</w:t>
      </w:r>
      <w:r>
        <w:rPr>
          <w:rFonts w:eastAsia="Calibri" w:cs="Tahoma"/>
          <w:color w:val="auto"/>
        </w:rPr>
        <w:t xml:space="preserve"> los cuales se integran por (</w:t>
      </w:r>
      <w:r w:rsidRPr="00163B8D">
        <w:rPr>
          <w:rFonts w:eastAsia="Calibri" w:cs="Tahoma"/>
          <w:color w:val="auto"/>
        </w:rPr>
        <w:t>Renuncia, cartas de no adeudo, identificación oficial, comprobante de domicilio, credencial laboral, CURP, recibos de nómina, alta y baja de ISSEMYM, cartas de antigüedad, dictamen de riesgo de trabajo, hoja de cálculo de finiquito, pólizas contables, póliza de cheque, copia de cheque, recibo de pago, acta de nacimiento, acta de matrimonio, acta de defunción, oficios de juzgados respecto a pensiones alimenticias, seguros médicos, entre otros</w:t>
      </w:r>
      <w:r>
        <w:rPr>
          <w:rFonts w:eastAsia="Calibri" w:cs="Tahoma"/>
          <w:color w:val="auto"/>
        </w:rPr>
        <w:t xml:space="preserve">), en los cuales existen datos </w:t>
      </w:r>
      <w:r w:rsidRPr="00163B8D">
        <w:rPr>
          <w:rFonts w:eastAsia="Calibri" w:cs="Tahoma"/>
          <w:color w:val="auto"/>
        </w:rPr>
        <w:t xml:space="preserve">susceptibles de </w:t>
      </w:r>
      <w:r w:rsidRPr="00163B8D">
        <w:rPr>
          <w:rFonts w:eastAsia="Calibri" w:cs="Tahoma"/>
          <w:color w:val="auto"/>
        </w:rPr>
        <w:lastRenderedPageBreak/>
        <w:t xml:space="preserve">clasificarse como confidenciales de conformidad </w:t>
      </w:r>
      <w:r>
        <w:rPr>
          <w:rFonts w:eastAsia="Calibri" w:cs="Tahoma"/>
          <w:color w:val="auto"/>
        </w:rPr>
        <w:t xml:space="preserve">con </w:t>
      </w:r>
      <w:r w:rsidRPr="00163B8D">
        <w:rPr>
          <w:rFonts w:eastAsia="Calibri" w:cs="Tahoma"/>
          <w:color w:val="auto"/>
        </w:rPr>
        <w:t xml:space="preserve"> el numeral 143 de la Ley de Transparencia y Acceso a la Información Pública del Estado y Municipios</w:t>
      </w:r>
      <w:r>
        <w:rPr>
          <w:rFonts w:eastAsia="Calibri" w:cs="Tahoma"/>
          <w:color w:val="auto"/>
        </w:rPr>
        <w:t xml:space="preserve"> (datos tales como </w:t>
      </w:r>
      <w:r w:rsidRPr="00163B8D">
        <w:rPr>
          <w:rFonts w:eastAsia="Calibri" w:cs="Tahoma"/>
          <w:color w:val="auto"/>
        </w:rPr>
        <w:t>CURP, Domicilio, Clave ISSEMYM, código QR, sello digital del SAT, Cadena original de complemento de certificación del SAT, cuota sindical, descuentos personales adicionales, RFC, clave electoral, números de cuenta de bancarios,</w:t>
      </w:r>
      <w:r>
        <w:rPr>
          <w:rFonts w:eastAsia="Calibri" w:cs="Tahoma"/>
          <w:color w:val="auto"/>
        </w:rPr>
        <w:t xml:space="preserve"> </w:t>
      </w:r>
      <w:r w:rsidRPr="009C0F90">
        <w:rPr>
          <w:rFonts w:eastAsia="Calibri" w:cs="Tahoma"/>
          <w:color w:val="auto"/>
        </w:rPr>
        <w:t>etc</w:t>
      </w:r>
      <w:r>
        <w:rPr>
          <w:rFonts w:eastAsia="Calibri" w:cs="Tahoma"/>
          <w:color w:val="auto"/>
        </w:rPr>
        <w:t>.</w:t>
      </w:r>
      <w:r w:rsidRPr="009C0F90">
        <w:rPr>
          <w:rFonts w:eastAsia="Calibri" w:cs="Tahoma"/>
          <w:color w:val="auto"/>
        </w:rPr>
        <w:t>)</w:t>
      </w:r>
    </w:p>
    <w:bookmarkEnd w:id="11"/>
    <w:p w14:paraId="109A26A9" w14:textId="77777777" w:rsidR="009C0F90" w:rsidRDefault="009C0F90" w:rsidP="00480029">
      <w:pPr>
        <w:tabs>
          <w:tab w:val="left" w:pos="4962"/>
        </w:tabs>
        <w:spacing w:after="0" w:line="360" w:lineRule="auto"/>
        <w:rPr>
          <w:color w:val="FF0000"/>
        </w:rPr>
      </w:pPr>
    </w:p>
    <w:p w14:paraId="22C5958E" w14:textId="49EA1096" w:rsidR="007C7BAF" w:rsidRPr="009C0F90" w:rsidRDefault="007C7BAF" w:rsidP="00480029">
      <w:pPr>
        <w:tabs>
          <w:tab w:val="left" w:pos="4962"/>
        </w:tabs>
        <w:spacing w:after="0" w:line="360" w:lineRule="auto"/>
        <w:rPr>
          <w:rFonts w:eastAsia="Calibri" w:cs="Tahoma"/>
          <w:bCs/>
          <w:color w:val="auto"/>
        </w:rPr>
      </w:pPr>
      <w:r w:rsidRPr="009C0F90">
        <w:rPr>
          <w:rFonts w:eastAsia="Calibri" w:cs="Tahoma"/>
          <w:iCs/>
          <w:color w:val="auto"/>
          <w:lang w:val="es-ES" w:eastAsia="es-ES_tradnl"/>
        </w:rPr>
        <w:t>Lo anterior, se desprende de las documentales que obran en el expediente de referencia, materia de la presente resolución, consistente en: la solic</w:t>
      </w:r>
      <w:r w:rsidR="00BB3F28" w:rsidRPr="009C0F90">
        <w:rPr>
          <w:rFonts w:eastAsia="Calibri" w:cs="Tahoma"/>
          <w:iCs/>
          <w:color w:val="auto"/>
          <w:lang w:val="es-ES" w:eastAsia="es-ES_tradnl"/>
        </w:rPr>
        <w:t>i</w:t>
      </w:r>
      <w:r w:rsidR="0076190F" w:rsidRPr="009C0F90">
        <w:rPr>
          <w:rFonts w:eastAsia="Calibri" w:cs="Tahoma"/>
          <w:iCs/>
          <w:color w:val="auto"/>
          <w:lang w:val="es-ES" w:eastAsia="es-ES_tradnl"/>
        </w:rPr>
        <w:t xml:space="preserve">tud de acceso a </w:t>
      </w:r>
      <w:r w:rsidR="00B7669B" w:rsidRPr="009C0F90">
        <w:rPr>
          <w:rFonts w:eastAsia="Calibri" w:cs="Tahoma"/>
          <w:iCs/>
          <w:color w:val="auto"/>
          <w:lang w:val="es-ES" w:eastAsia="es-ES_tradnl"/>
        </w:rPr>
        <w:t xml:space="preserve">la información, </w:t>
      </w:r>
      <w:r w:rsidR="006E6B82" w:rsidRPr="009C0F90">
        <w:rPr>
          <w:rFonts w:eastAsia="Calibri" w:cs="Tahoma"/>
          <w:iCs/>
          <w:color w:val="auto"/>
          <w:lang w:eastAsia="es-ES_tradnl"/>
        </w:rPr>
        <w:t>el escrito recursal</w:t>
      </w:r>
      <w:r w:rsidR="009C0F90" w:rsidRPr="009C0F90">
        <w:rPr>
          <w:rFonts w:eastAsia="Calibri" w:cs="Tahoma"/>
          <w:iCs/>
          <w:color w:val="auto"/>
          <w:lang w:eastAsia="es-ES_tradnl"/>
        </w:rPr>
        <w:t xml:space="preserve">, </w:t>
      </w:r>
      <w:r w:rsidR="00B7669B" w:rsidRPr="009C0F90">
        <w:rPr>
          <w:rFonts w:eastAsia="Calibri" w:cs="Tahoma"/>
          <w:iCs/>
          <w:color w:val="auto"/>
          <w:lang w:eastAsia="es-ES_tradnl"/>
        </w:rPr>
        <w:t>el Informe Justificado</w:t>
      </w:r>
      <w:r w:rsidR="009C0F90" w:rsidRPr="009C0F90">
        <w:rPr>
          <w:rFonts w:eastAsia="Calibri" w:cs="Tahoma"/>
          <w:iCs/>
          <w:color w:val="auto"/>
          <w:lang w:eastAsia="es-ES_tradnl"/>
        </w:rPr>
        <w:t xml:space="preserve"> y Desahogo al Requerimiento de Información Adicional</w:t>
      </w:r>
      <w:r w:rsidRPr="009C0F90">
        <w:rPr>
          <w:rFonts w:eastAsia="Calibri" w:cs="Tahoma"/>
          <w:iCs/>
          <w:color w:val="auto"/>
          <w:lang w:eastAsia="es-ES_tradnl"/>
        </w:rPr>
        <w:t xml:space="preserve">; </w:t>
      </w:r>
      <w:r w:rsidRPr="009C0F90">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9C0F90" w:rsidRDefault="00C672CD" w:rsidP="00480029">
      <w:pPr>
        <w:pStyle w:val="Ttulo2"/>
        <w:spacing w:before="0" w:after="0" w:line="360" w:lineRule="auto"/>
        <w:rPr>
          <w:color w:val="auto"/>
          <w:sz w:val="22"/>
          <w:szCs w:val="22"/>
        </w:rPr>
      </w:pPr>
    </w:p>
    <w:p w14:paraId="36DCBD9D" w14:textId="0AA8912A" w:rsidR="005C690F" w:rsidRPr="009C0F90" w:rsidRDefault="007D6307" w:rsidP="00480029">
      <w:pPr>
        <w:pStyle w:val="Ttulo2"/>
        <w:spacing w:before="0" w:after="0" w:line="360" w:lineRule="auto"/>
        <w:rPr>
          <w:color w:val="auto"/>
          <w:sz w:val="22"/>
          <w:szCs w:val="22"/>
        </w:rPr>
      </w:pPr>
      <w:bookmarkStart w:id="12" w:name="_Toc225437186"/>
      <w:r w:rsidRPr="009C0F90">
        <w:rPr>
          <w:color w:val="auto"/>
          <w:sz w:val="22"/>
          <w:szCs w:val="22"/>
        </w:rPr>
        <w:t xml:space="preserve">CUARTO. Marco normativo aplicable en materia de transparencia y </w:t>
      </w:r>
      <w:r w:rsidR="00CD6238" w:rsidRPr="009C0F90">
        <w:rPr>
          <w:color w:val="auto"/>
          <w:sz w:val="22"/>
          <w:szCs w:val="22"/>
        </w:rPr>
        <w:t>acceso a la información pública</w:t>
      </w:r>
      <w:bookmarkEnd w:id="12"/>
    </w:p>
    <w:p w14:paraId="4D62F8F1" w14:textId="77777777" w:rsidR="005C690F" w:rsidRPr="009C0F90" w:rsidRDefault="005C690F" w:rsidP="00480029">
      <w:pPr>
        <w:spacing w:after="0" w:line="360" w:lineRule="auto"/>
        <w:rPr>
          <w:color w:val="auto"/>
        </w:rPr>
      </w:pPr>
    </w:p>
    <w:p w14:paraId="68F50546" w14:textId="77777777" w:rsidR="005C690F" w:rsidRPr="009C0F90" w:rsidRDefault="007D6307" w:rsidP="00480029">
      <w:pPr>
        <w:spacing w:after="0" w:line="360" w:lineRule="auto"/>
        <w:rPr>
          <w:color w:val="auto"/>
        </w:rPr>
      </w:pPr>
      <w:r w:rsidRPr="009C0F90">
        <w:rPr>
          <w:color w:val="auto"/>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9C0F90" w:rsidRDefault="005C690F" w:rsidP="00480029">
      <w:pPr>
        <w:spacing w:after="0" w:line="360" w:lineRule="auto"/>
        <w:rPr>
          <w:color w:val="auto"/>
        </w:rPr>
      </w:pPr>
    </w:p>
    <w:p w14:paraId="69458899" w14:textId="77777777" w:rsidR="005C690F" w:rsidRPr="009C0F90" w:rsidRDefault="007D6307" w:rsidP="00480029">
      <w:pPr>
        <w:spacing w:after="0" w:line="360" w:lineRule="auto"/>
        <w:rPr>
          <w:color w:val="auto"/>
        </w:rPr>
      </w:pPr>
      <w:r w:rsidRPr="009C0F90">
        <w:rPr>
          <w:color w:val="auto"/>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9C0F90" w:rsidRDefault="005C690F" w:rsidP="00480029">
      <w:pPr>
        <w:spacing w:after="0" w:line="360" w:lineRule="auto"/>
        <w:rPr>
          <w:color w:val="auto"/>
        </w:rPr>
      </w:pPr>
    </w:p>
    <w:p w14:paraId="3D8EBDEC" w14:textId="77777777" w:rsidR="005C690F" w:rsidRPr="009C0F90" w:rsidRDefault="007D6307" w:rsidP="00480029">
      <w:pPr>
        <w:spacing w:after="0" w:line="360" w:lineRule="auto"/>
        <w:rPr>
          <w:color w:val="auto"/>
        </w:rPr>
      </w:pPr>
      <w:r w:rsidRPr="009C0F90">
        <w:rPr>
          <w:color w:val="auto"/>
        </w:rPr>
        <w:lastRenderedPageBreak/>
        <w:t>Por su parte, la Ley de Transparencia y Acceso a la Información Pública del Estado de México y Municipios (Reglamentaria del artículo 5° de la Constitución Local), establece lo siguiente:</w:t>
      </w:r>
    </w:p>
    <w:p w14:paraId="2818D616" w14:textId="77777777" w:rsidR="005C690F" w:rsidRPr="009C0F90" w:rsidRDefault="005C690F" w:rsidP="00480029">
      <w:pPr>
        <w:spacing w:after="0" w:line="360" w:lineRule="auto"/>
        <w:rPr>
          <w:color w:val="auto"/>
        </w:rPr>
      </w:pPr>
    </w:p>
    <w:p w14:paraId="5BD9CB2E" w14:textId="77777777" w:rsidR="005C690F" w:rsidRPr="009C0F90" w:rsidRDefault="007D6307" w:rsidP="00480029">
      <w:pPr>
        <w:spacing w:after="0" w:line="360" w:lineRule="auto"/>
        <w:rPr>
          <w:color w:val="auto"/>
        </w:rPr>
      </w:pPr>
      <w:r w:rsidRPr="009C0F90">
        <w:rPr>
          <w:color w:val="auto"/>
        </w:rPr>
        <w:t>El artículo 12, que, quienes generen, recopilen, administren, manejen, procesen, archiven o conserven información pública serán responsables de la misma.</w:t>
      </w:r>
    </w:p>
    <w:p w14:paraId="6BD1FFBB" w14:textId="77777777" w:rsidR="007C02D1" w:rsidRPr="009C0F90" w:rsidRDefault="007C02D1" w:rsidP="00480029">
      <w:pPr>
        <w:spacing w:after="0" w:line="360" w:lineRule="auto"/>
        <w:rPr>
          <w:color w:val="auto"/>
        </w:rPr>
      </w:pPr>
    </w:p>
    <w:p w14:paraId="3D899A16" w14:textId="77777777" w:rsidR="005C690F" w:rsidRPr="009C0F90" w:rsidRDefault="007D6307" w:rsidP="00480029">
      <w:pPr>
        <w:widowControl w:val="0"/>
        <w:spacing w:after="0" w:line="360" w:lineRule="auto"/>
        <w:rPr>
          <w:color w:val="auto"/>
        </w:rPr>
      </w:pPr>
      <w:r w:rsidRPr="009C0F90">
        <w:rPr>
          <w:color w:val="auto"/>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9C0F90" w:rsidRDefault="00B153FA" w:rsidP="00480029">
      <w:pPr>
        <w:widowControl w:val="0"/>
        <w:spacing w:after="0" w:line="360" w:lineRule="auto"/>
        <w:rPr>
          <w:color w:val="auto"/>
        </w:rPr>
      </w:pPr>
    </w:p>
    <w:p w14:paraId="70E5B643" w14:textId="378E2A57" w:rsidR="00B04A35" w:rsidRPr="009C0F90" w:rsidRDefault="007D6307" w:rsidP="00480029">
      <w:pPr>
        <w:spacing w:after="0" w:line="360" w:lineRule="auto"/>
        <w:rPr>
          <w:color w:val="auto"/>
        </w:rPr>
      </w:pPr>
      <w:r w:rsidRPr="009C0F90">
        <w:rPr>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9C0F90" w:rsidRDefault="005C690F" w:rsidP="00480029">
      <w:pPr>
        <w:spacing w:after="0" w:line="360" w:lineRule="auto"/>
        <w:rPr>
          <w:color w:val="auto"/>
        </w:rPr>
      </w:pPr>
    </w:p>
    <w:p w14:paraId="3AF871E5" w14:textId="6FEB966D" w:rsidR="005C690F" w:rsidRPr="009C0F90" w:rsidRDefault="00CD6238" w:rsidP="00480029">
      <w:pPr>
        <w:pStyle w:val="Ttulo2"/>
        <w:spacing w:before="0" w:after="0" w:line="360" w:lineRule="auto"/>
        <w:rPr>
          <w:color w:val="auto"/>
          <w:sz w:val="22"/>
          <w:szCs w:val="22"/>
        </w:rPr>
      </w:pPr>
      <w:bookmarkStart w:id="13" w:name="_Toc225437187"/>
      <w:r w:rsidRPr="009C0F90">
        <w:rPr>
          <w:color w:val="auto"/>
          <w:sz w:val="22"/>
          <w:szCs w:val="22"/>
        </w:rPr>
        <w:t>Q</w:t>
      </w:r>
      <w:r w:rsidR="0044017B" w:rsidRPr="009C0F90">
        <w:rPr>
          <w:color w:val="auto"/>
          <w:sz w:val="22"/>
          <w:szCs w:val="22"/>
        </w:rPr>
        <w:t>UINTO</w:t>
      </w:r>
      <w:r w:rsidRPr="009C0F90">
        <w:rPr>
          <w:color w:val="auto"/>
          <w:sz w:val="22"/>
          <w:szCs w:val="22"/>
        </w:rPr>
        <w:t>. Estudio de Fondo</w:t>
      </w:r>
      <w:bookmarkEnd w:id="13"/>
    </w:p>
    <w:p w14:paraId="2596B212" w14:textId="77777777" w:rsidR="00A56228" w:rsidRPr="009C0F90" w:rsidRDefault="00A56228" w:rsidP="00480029">
      <w:pPr>
        <w:spacing w:after="0" w:line="360" w:lineRule="auto"/>
        <w:rPr>
          <w:b/>
          <w:color w:val="auto"/>
        </w:rPr>
      </w:pPr>
    </w:p>
    <w:p w14:paraId="63BCC1E3" w14:textId="100FCE1F" w:rsidR="00A6674B" w:rsidRPr="009C0F90" w:rsidRDefault="0064067B" w:rsidP="00480029">
      <w:pPr>
        <w:spacing w:after="0" w:line="360" w:lineRule="auto"/>
        <w:rPr>
          <w:rFonts w:eastAsia="Times New Roman" w:cs="Tahoma"/>
          <w:bCs/>
          <w:iCs/>
          <w:color w:val="auto"/>
          <w:lang w:eastAsia="es-ES"/>
        </w:rPr>
      </w:pPr>
      <w:r w:rsidRPr="009C0F90">
        <w:rPr>
          <w:color w:val="auto"/>
        </w:rPr>
        <w:t>Expuestas las posturas de las partes, se procede al análisis de los agravios hechos valer por la persona Recurrente</w:t>
      </w:r>
      <w:r w:rsidR="00731FB9" w:rsidRPr="009C0F90">
        <w:rPr>
          <w:color w:val="auto"/>
        </w:rPr>
        <w:t xml:space="preserve">, </w:t>
      </w:r>
      <w:r w:rsidR="007F4407" w:rsidRPr="009C0F90">
        <w:rPr>
          <w:rFonts w:eastAsia="Times New Roman" w:cs="Tahoma"/>
          <w:bCs/>
          <w:iCs/>
          <w:color w:val="auto"/>
          <w:lang w:eastAsia="es-ES"/>
        </w:rPr>
        <w:t>por lo que, en principio es necesario contextualizar la solicitud de información</w:t>
      </w:r>
      <w:r w:rsidR="00A6674B" w:rsidRPr="009C0F90">
        <w:rPr>
          <w:rFonts w:eastAsia="Times New Roman" w:cs="Tahoma"/>
          <w:bCs/>
          <w:iCs/>
          <w:color w:val="auto"/>
          <w:lang w:eastAsia="es-ES"/>
        </w:rPr>
        <w:t>.</w:t>
      </w:r>
    </w:p>
    <w:p w14:paraId="7598D0C1" w14:textId="77777777" w:rsidR="0070242C" w:rsidRPr="009C0F90" w:rsidRDefault="0070242C" w:rsidP="00480029">
      <w:pPr>
        <w:spacing w:after="0" w:line="360" w:lineRule="auto"/>
        <w:rPr>
          <w:rFonts w:eastAsia="Times New Roman" w:cs="Tahoma"/>
          <w:bCs/>
          <w:iCs/>
          <w:color w:val="auto"/>
          <w:lang w:eastAsia="es-ES"/>
        </w:rPr>
      </w:pPr>
    </w:p>
    <w:p w14:paraId="42EAD139" w14:textId="0C746015" w:rsidR="007153CC" w:rsidRPr="007153CC" w:rsidRDefault="0070242C" w:rsidP="00480029">
      <w:pPr>
        <w:spacing w:after="0" w:line="360" w:lineRule="auto"/>
        <w:rPr>
          <w:rFonts w:eastAsia="Calibri" w:cs="Times New Roman"/>
          <w:color w:val="auto"/>
          <w:lang w:val="es-ES_tradnl" w:eastAsia="en-US"/>
        </w:rPr>
      </w:pPr>
      <w:r w:rsidRPr="007153CC">
        <w:rPr>
          <w:rFonts w:eastAsia="Calibri" w:cs="Tahoma"/>
          <w:bCs/>
          <w:iCs/>
          <w:color w:val="auto"/>
          <w:lang w:val="es-ES_tradnl" w:eastAsia="en-US"/>
        </w:rPr>
        <w:t>Sobre</w:t>
      </w:r>
      <w:r w:rsidRPr="007153CC">
        <w:rPr>
          <w:rFonts w:eastAsia="Calibri" w:cs="Tahoma"/>
          <w:iCs/>
          <w:color w:val="auto"/>
          <w:lang w:val="es-ES_tradnl" w:eastAsia="es-ES_tradnl"/>
        </w:rPr>
        <w:t xml:space="preserve"> el tema, </w:t>
      </w:r>
      <w:r w:rsidR="007153CC">
        <w:rPr>
          <w:rFonts w:eastAsia="Calibri" w:cs="Tahoma"/>
          <w:iCs/>
          <w:color w:val="auto"/>
          <w:lang w:val="es-ES_tradnl" w:eastAsia="es-ES_tradnl"/>
        </w:rPr>
        <w:t>los artículos</w:t>
      </w:r>
      <w:r w:rsidR="007153CC" w:rsidRPr="007153CC">
        <w:rPr>
          <w:rFonts w:eastAsia="Calibri" w:cs="Times New Roman"/>
          <w:color w:val="auto"/>
          <w:lang w:val="es-ES_tradnl" w:eastAsia="en-US"/>
        </w:rPr>
        <w:t xml:space="preserve"> 92 y 94 de la Ley del Trabajo de los Servidores Públicos del Estado</w:t>
      </w:r>
    </w:p>
    <w:p w14:paraId="6B08E4A2" w14:textId="45694050" w:rsidR="007153CC" w:rsidRDefault="007153CC" w:rsidP="00480029">
      <w:pPr>
        <w:spacing w:after="0" w:line="360" w:lineRule="auto"/>
        <w:rPr>
          <w:rFonts w:eastAsia="Calibri" w:cs="Times New Roman"/>
          <w:color w:val="auto"/>
          <w:lang w:val="es-ES_tradnl" w:eastAsia="en-US"/>
        </w:rPr>
      </w:pPr>
      <w:r w:rsidRPr="007153CC">
        <w:rPr>
          <w:rFonts w:eastAsia="Calibri" w:cs="Times New Roman"/>
          <w:color w:val="auto"/>
          <w:lang w:val="es-ES_tradnl" w:eastAsia="en-US"/>
        </w:rPr>
        <w:t>de México, precisan que la institución pública, como lo es un Ayuntamiento, podrá rescindir</w:t>
      </w:r>
    </w:p>
    <w:p w14:paraId="1EFFB330" w14:textId="34758CCF" w:rsidR="007153CC" w:rsidRPr="007153CC" w:rsidRDefault="007153CC" w:rsidP="00480029">
      <w:pPr>
        <w:spacing w:after="0" w:line="360" w:lineRule="auto"/>
        <w:rPr>
          <w:rFonts w:eastAsia="Calibri" w:cs="Times New Roman"/>
          <w:color w:val="auto"/>
          <w:lang w:val="es-ES_tradnl" w:eastAsia="en-US"/>
        </w:rPr>
      </w:pPr>
      <w:r w:rsidRPr="007153CC">
        <w:rPr>
          <w:rFonts w:eastAsia="Calibri" w:cs="Times New Roman"/>
          <w:color w:val="auto"/>
          <w:lang w:val="es-ES_tradnl" w:eastAsia="en-US"/>
        </w:rPr>
        <w:t>en cualquier momento la relación laboral; para lo cual, deberá dar aviso por escrito al</w:t>
      </w:r>
      <w:r w:rsidR="00003AA9">
        <w:rPr>
          <w:rFonts w:eastAsia="Calibri" w:cs="Times New Roman"/>
          <w:color w:val="auto"/>
          <w:lang w:val="es-ES_tradnl" w:eastAsia="en-US"/>
        </w:rPr>
        <w:t xml:space="preserve"> </w:t>
      </w:r>
      <w:r w:rsidRPr="007153CC">
        <w:rPr>
          <w:rFonts w:eastAsia="Calibri" w:cs="Times New Roman"/>
          <w:color w:val="auto"/>
          <w:lang w:val="es-ES_tradnl" w:eastAsia="en-US"/>
        </w:rPr>
        <w:t>servidor público de manera personal, la fecha y causa de baja.</w:t>
      </w:r>
    </w:p>
    <w:p w14:paraId="33989AAF" w14:textId="77777777" w:rsidR="007153CC" w:rsidRDefault="007153CC" w:rsidP="00480029">
      <w:pPr>
        <w:spacing w:after="0" w:line="360" w:lineRule="auto"/>
        <w:rPr>
          <w:rFonts w:eastAsia="Calibri" w:cs="Times New Roman"/>
          <w:color w:val="FF0000"/>
          <w:lang w:val="es-ES_tradnl" w:eastAsia="en-US"/>
        </w:rPr>
      </w:pPr>
    </w:p>
    <w:p w14:paraId="69B98090" w14:textId="70AD8C44" w:rsidR="00003AA9" w:rsidRDefault="00003AA9" w:rsidP="00480029">
      <w:pPr>
        <w:spacing w:after="0" w:line="360" w:lineRule="auto"/>
      </w:pPr>
      <w:r w:rsidRPr="00003AA9">
        <w:rPr>
          <w:rFonts w:eastAsia="Calibri" w:cs="Times New Roman"/>
          <w:color w:val="auto"/>
          <w:lang w:val="es-ES_tradnl" w:eastAsia="en-US"/>
        </w:rPr>
        <w:lastRenderedPageBreak/>
        <w:t xml:space="preserve">En esa misma consecución de ideas, el artículo 95 de la Ley en comento establece que </w:t>
      </w:r>
      <w:r w:rsidRPr="00003AA9">
        <w:rPr>
          <w:b/>
          <w:bCs/>
          <w:color w:val="auto"/>
        </w:rPr>
        <w:t>para el pago de cualquier indemnización que se genere por las relaciones laborales</w:t>
      </w:r>
      <w:r w:rsidRPr="00003AA9">
        <w:rPr>
          <w:color w:val="auto"/>
        </w:rPr>
        <w:t xml:space="preserve"> entre las instituciones o dependencias </w:t>
      </w:r>
      <w:r>
        <w:t>y sus servidores públicos señaladas en esta ley no generarán ningún tipo de interés.</w:t>
      </w:r>
    </w:p>
    <w:p w14:paraId="71356832" w14:textId="77777777" w:rsidR="00003AA9" w:rsidRDefault="00003AA9" w:rsidP="00480029">
      <w:pPr>
        <w:spacing w:after="0" w:line="360" w:lineRule="auto"/>
      </w:pPr>
    </w:p>
    <w:p w14:paraId="16F3B9F5" w14:textId="64629C30" w:rsidR="00003AA9" w:rsidRDefault="00003AA9" w:rsidP="00480029">
      <w:pPr>
        <w:spacing w:after="0" w:line="360" w:lineRule="auto"/>
      </w:pPr>
      <w:r>
        <w:t>Al respecto, el Reglamento Orgánico de la Administración Pública Municipal de Nezahualcóyotl en su artículo 64 establece que la Dirección de Administración es el área encargada de dar soporte material, técnico, humano, administrativo, organizacional e informático, a los servidores públicos de la Administración Municipal.</w:t>
      </w:r>
      <w:r w:rsidR="00726B08">
        <w:t xml:space="preserve"> La cual, conforme al artículo 65 se </w:t>
      </w:r>
      <w:r w:rsidR="007535A9">
        <w:t>apoyará</w:t>
      </w:r>
      <w:r w:rsidR="00726B08">
        <w:t xml:space="preserve"> de diversas áreas dentro de las cuales se encuentra la </w:t>
      </w:r>
      <w:r w:rsidR="00726B08" w:rsidRPr="00726B08">
        <w:t>Jefatura de Departamento de Finiquitos y Afiliación ante el ISSEMYM</w:t>
      </w:r>
      <w:r w:rsidR="00726B08">
        <w:t>.</w:t>
      </w:r>
    </w:p>
    <w:p w14:paraId="3DA5274D" w14:textId="77777777" w:rsidR="00726B08" w:rsidRDefault="00726B08" w:rsidP="00480029">
      <w:pPr>
        <w:spacing w:after="0" w:line="360" w:lineRule="auto"/>
      </w:pPr>
    </w:p>
    <w:p w14:paraId="34A1D6A9" w14:textId="3F5A56B4" w:rsidR="007535A9" w:rsidRDefault="007535A9" w:rsidP="00480029">
      <w:pPr>
        <w:spacing w:after="0" w:line="360" w:lineRule="auto"/>
      </w:pPr>
      <w:r>
        <w:t xml:space="preserve">En ese sentido, el Manual de Organización de la Dirección de Administración del Ayuntamiento de Nezahualcóyotl, establece que la Jefatura de Departamento de Finiquitos y Afiliación ante el ISSEMyM, tiene como objetivo </w:t>
      </w:r>
      <w:r w:rsidRPr="007535A9">
        <w:rPr>
          <w:b/>
          <w:bCs/>
        </w:rPr>
        <w:t>gestionar los finiquitos</w:t>
      </w:r>
      <w:r>
        <w:t xml:space="preserve"> e indemnizaciones </w:t>
      </w:r>
      <w:r w:rsidRPr="007535A9">
        <w:rPr>
          <w:b/>
          <w:bCs/>
        </w:rPr>
        <w:t>del personal que haya dejado de laborar para el H. Ayuntamiento de Nezahualcóyotl, de conformidad con las leyes en materia laboral</w:t>
      </w:r>
      <w:r>
        <w:t xml:space="preserve"> y, en su caso, a beneficiarios por defunción y pensión alimenticia. Así como tramitar los movimientos de ingresos y egresos del personal ante el ISSEMyM.</w:t>
      </w:r>
    </w:p>
    <w:p w14:paraId="7BA15C3A" w14:textId="77777777" w:rsidR="00726B08" w:rsidRPr="00003AA9" w:rsidRDefault="00726B08" w:rsidP="00480029">
      <w:pPr>
        <w:spacing w:after="0" w:line="360" w:lineRule="auto"/>
      </w:pPr>
    </w:p>
    <w:p w14:paraId="54818943" w14:textId="43EC88EE" w:rsidR="007153CC" w:rsidRPr="007535A9" w:rsidRDefault="007535A9" w:rsidP="00480029">
      <w:pPr>
        <w:spacing w:after="0" w:line="360" w:lineRule="auto"/>
        <w:rPr>
          <w:rFonts w:eastAsia="Calibri" w:cs="Times New Roman"/>
          <w:b/>
          <w:bCs/>
          <w:color w:val="auto"/>
          <w:lang w:val="es-ES_tradnl" w:eastAsia="en-US"/>
        </w:rPr>
      </w:pPr>
      <w:r w:rsidRPr="007535A9">
        <w:rPr>
          <w:rFonts w:eastAsia="Calibri" w:cs="Times New Roman"/>
          <w:color w:val="auto"/>
          <w:lang w:val="es-ES_tradnl" w:eastAsia="en-US"/>
        </w:rPr>
        <w:t xml:space="preserve">Área, que dentro de sus funciones se encarga entre otras cosas de </w:t>
      </w:r>
      <w:r>
        <w:t xml:space="preserve">formar, recabar y revisar todos y cada uno de los requisitos documentales que se requieren para elaborar los finiquito, </w:t>
      </w:r>
      <w:r w:rsidRPr="007535A9">
        <w:rPr>
          <w:b/>
          <w:bCs/>
        </w:rPr>
        <w:t>calcular y elaborar los finiquitos</w:t>
      </w:r>
      <w:r>
        <w:rPr>
          <w:b/>
          <w:bCs/>
        </w:rPr>
        <w:t xml:space="preserve">, </w:t>
      </w:r>
      <w:r>
        <w:t xml:space="preserve">así como, </w:t>
      </w:r>
      <w:r w:rsidRPr="007535A9">
        <w:rPr>
          <w:b/>
          <w:bCs/>
        </w:rPr>
        <w:t>solicitar a la Tesorería Municipal la existencia presupuestal para el pago de Finiquito</w:t>
      </w:r>
      <w:r>
        <w:rPr>
          <w:b/>
          <w:bCs/>
        </w:rPr>
        <w:t>.</w:t>
      </w:r>
    </w:p>
    <w:p w14:paraId="3A58716C" w14:textId="77777777" w:rsidR="007535A9" w:rsidRDefault="007535A9" w:rsidP="00480029">
      <w:pPr>
        <w:spacing w:after="0" w:line="360" w:lineRule="auto"/>
        <w:rPr>
          <w:rFonts w:eastAsia="Calibri" w:cs="Times New Roman"/>
          <w:color w:val="auto"/>
          <w:lang w:val="es-ES_tradnl" w:eastAsia="en-US"/>
        </w:rPr>
      </w:pPr>
    </w:p>
    <w:p w14:paraId="36DA563B" w14:textId="3161156E" w:rsidR="00F70D52" w:rsidRDefault="00F70D52" w:rsidP="00480029">
      <w:pPr>
        <w:spacing w:after="0" w:line="360" w:lineRule="auto"/>
      </w:pPr>
      <w:r>
        <w:rPr>
          <w:rFonts w:eastAsia="Calibri" w:cs="Times New Roman"/>
          <w:color w:val="auto"/>
          <w:lang w:val="es-ES_tradnl" w:eastAsia="en-US"/>
        </w:rPr>
        <w:lastRenderedPageBreak/>
        <w:t xml:space="preserve">En ese orden de ideas, el </w:t>
      </w:r>
      <w:r>
        <w:t>Manual de Organización de la Tesorería Municipal del Ayuntamiento de Nezahualcóyotl, de la administración dos mil veintidós, dos mil veinticuatro aún aplicable, refiere que la Tesorería Municipal cuenta con una Subdirección de Egresos la cual se encarga de establecer las políticas y procedimientos para realizar las erogaciones de los recursos económicos del Municipio de Nezahualcóyotl, a fin de tener una adecuada administración de los recursos financieros de acuerdo a la normatividad vigente que le sea aplicable.</w:t>
      </w:r>
    </w:p>
    <w:p w14:paraId="7727B2FE" w14:textId="77777777" w:rsidR="00F174C1" w:rsidRDefault="00F174C1" w:rsidP="00480029">
      <w:pPr>
        <w:spacing w:after="0" w:line="360" w:lineRule="auto"/>
      </w:pPr>
    </w:p>
    <w:p w14:paraId="3BF9C822" w14:textId="206AB929" w:rsidR="00F174C1" w:rsidRDefault="00F174C1" w:rsidP="00480029">
      <w:pPr>
        <w:spacing w:after="0" w:line="360" w:lineRule="auto"/>
      </w:pPr>
      <w:r>
        <w:t>Misma, que dentro de sus atribuciones se encarga entre otras cosas de supervisar que toda erogación sea autorizada con base al Presupuesto de Egresos vigente, así como, verificar que todo pago o salida de recursos sea debidamente justificada y comprobada con los documentos originales respectivos.</w:t>
      </w:r>
    </w:p>
    <w:p w14:paraId="06631926" w14:textId="77777777" w:rsidR="00F174C1" w:rsidRDefault="00F174C1" w:rsidP="00480029">
      <w:pPr>
        <w:spacing w:after="0" w:line="360" w:lineRule="auto"/>
      </w:pPr>
    </w:p>
    <w:p w14:paraId="2DA30CF4" w14:textId="47282BD4" w:rsidR="00F317D5" w:rsidRPr="00F231AA" w:rsidRDefault="00F174C1" w:rsidP="00480029">
      <w:pPr>
        <w:spacing w:after="0" w:line="360" w:lineRule="auto"/>
        <w:rPr>
          <w:rFonts w:eastAsia="Calibri" w:cs="Times New Roman"/>
          <w:color w:val="auto"/>
          <w:lang w:val="es-ES_tradnl" w:eastAsia="en-US"/>
        </w:rPr>
      </w:pPr>
      <w:r>
        <w:t xml:space="preserve">Por otra parte, el Manual en comento establece que la Jefatura del Departamento de Egresos  de la Tesorería, se encarga de realizar y comprobar las diversas erogaciones de los recursos económicos del Municipio, para su bebido registro contable, así como coadyuvar a la Subdirección de Egresos en sus funciones, debiendo dentro de sus funciones Resguardar los expedientes y facturas hasta la programación del pago correspondiente </w:t>
      </w:r>
      <w:r w:rsidRPr="00F174C1">
        <w:rPr>
          <w:b/>
          <w:bCs/>
        </w:rPr>
        <w:t>resguardar los expedientes y facturas hasta la programación del pago correspondiente, así como,  generar un expediente de respaldo, como soporte de los pagos efectuados</w:t>
      </w:r>
      <w:r>
        <w:rPr>
          <w:b/>
          <w:bCs/>
        </w:rPr>
        <w:t>.</w:t>
      </w:r>
    </w:p>
    <w:p w14:paraId="72FCF3DB" w14:textId="77777777" w:rsidR="009E6A6D" w:rsidRPr="008979DC" w:rsidRDefault="009E6A6D" w:rsidP="00480029">
      <w:pPr>
        <w:spacing w:after="0" w:line="360" w:lineRule="auto"/>
        <w:rPr>
          <w:rFonts w:eastAsia="Times New Roman" w:cs="Tahoma"/>
          <w:bCs/>
          <w:iCs/>
          <w:color w:val="FF0000"/>
          <w:lang w:eastAsia="es-ES"/>
        </w:rPr>
      </w:pPr>
    </w:p>
    <w:p w14:paraId="03EEF645" w14:textId="41B84729" w:rsidR="00F231AA" w:rsidRPr="00F231AA" w:rsidRDefault="00EC4902" w:rsidP="00480029">
      <w:pPr>
        <w:spacing w:after="0" w:line="360" w:lineRule="auto"/>
        <w:rPr>
          <w:rFonts w:cs="Tahoma"/>
          <w:color w:val="auto"/>
        </w:rPr>
      </w:pPr>
      <w:r w:rsidRPr="00F231AA">
        <w:rPr>
          <w:rFonts w:eastAsia="Times New Roman" w:cs="Tahoma"/>
          <w:bCs/>
          <w:iCs/>
          <w:color w:val="auto"/>
          <w:lang w:eastAsia="es-ES"/>
        </w:rPr>
        <w:t xml:space="preserve">Conforme a lo anterior, se logra vislumbrar que </w:t>
      </w:r>
      <w:r w:rsidR="00EE0F64" w:rsidRPr="00F231AA">
        <w:rPr>
          <w:rFonts w:eastAsia="Times New Roman" w:cs="Tahoma"/>
          <w:bCs/>
          <w:iCs/>
          <w:color w:val="auto"/>
          <w:lang w:eastAsia="es-ES"/>
        </w:rPr>
        <w:t xml:space="preserve">la pretensión de la persona Recurrente es obtener, </w:t>
      </w:r>
      <w:r w:rsidR="00F231AA" w:rsidRPr="00F231AA">
        <w:rPr>
          <w:rFonts w:cs="Tahoma"/>
          <w:color w:val="auto"/>
        </w:rPr>
        <w:t>el</w:t>
      </w:r>
      <w:r w:rsidR="000D1DE8">
        <w:rPr>
          <w:rFonts w:cs="Tahoma"/>
          <w:color w:val="auto"/>
        </w:rPr>
        <w:t xml:space="preserve"> o </w:t>
      </w:r>
      <w:r w:rsidR="00F01F78">
        <w:rPr>
          <w:rFonts w:cs="Tahoma"/>
          <w:color w:val="auto"/>
        </w:rPr>
        <w:t xml:space="preserve">los </w:t>
      </w:r>
      <w:r w:rsidR="00F01F78" w:rsidRPr="00F231AA">
        <w:rPr>
          <w:rFonts w:cs="Tahoma"/>
          <w:color w:val="auto"/>
        </w:rPr>
        <w:t>documentos</w:t>
      </w:r>
      <w:r w:rsidR="000D1DE8">
        <w:rPr>
          <w:rFonts w:cs="Tahoma"/>
          <w:color w:val="auto"/>
        </w:rPr>
        <w:t xml:space="preserve"> </w:t>
      </w:r>
      <w:r w:rsidR="00F231AA" w:rsidRPr="00F231AA">
        <w:rPr>
          <w:rFonts w:cs="Tahoma"/>
          <w:color w:val="auto"/>
        </w:rPr>
        <w:t xml:space="preserve">donde consten los pagos realizados por la Tesorería Municipal, por concepto de finiquito a </w:t>
      </w:r>
      <w:r w:rsidR="00F231AA" w:rsidRPr="00F231AA">
        <w:t>personal que haya dejado de laborar en el Ayuntamiento, del periodo que comprende del primero de enero al diez de noviembre de dos mil veinticinco.</w:t>
      </w:r>
    </w:p>
    <w:p w14:paraId="030749B8" w14:textId="77777777" w:rsidR="00C968FF" w:rsidRPr="000D1DE8" w:rsidRDefault="00C968FF" w:rsidP="00480029">
      <w:pPr>
        <w:spacing w:after="0" w:line="360" w:lineRule="auto"/>
        <w:rPr>
          <w:rFonts w:eastAsia="Times New Roman" w:cs="Tahoma"/>
          <w:bCs/>
          <w:iCs/>
          <w:color w:val="auto"/>
          <w:lang w:eastAsia="es-ES"/>
        </w:rPr>
      </w:pPr>
    </w:p>
    <w:p w14:paraId="70511778" w14:textId="795AA257" w:rsidR="00B0601E" w:rsidRPr="000D1DE8" w:rsidRDefault="00B0601E" w:rsidP="00480029">
      <w:pPr>
        <w:spacing w:after="0" w:line="360" w:lineRule="auto"/>
        <w:rPr>
          <w:rFonts w:eastAsia="Times New Roman" w:cs="Tahoma"/>
          <w:bCs/>
          <w:iCs/>
          <w:color w:val="auto"/>
          <w:lang w:eastAsia="es-ES"/>
        </w:rPr>
      </w:pPr>
      <w:r w:rsidRPr="000D1DE8">
        <w:rPr>
          <w:rFonts w:eastAsia="Times New Roman" w:cs="Tahoma"/>
          <w:bCs/>
          <w:iCs/>
          <w:color w:val="auto"/>
          <w:lang w:eastAsia="es-ES"/>
        </w:rPr>
        <w:lastRenderedPageBreak/>
        <w:t>Establecida dicha circunstancia, de las constancias que obran en el expediente electrónico, se advierte que el Sujeto Obligado</w:t>
      </w:r>
      <w:r w:rsidR="0007157F" w:rsidRPr="000D1DE8">
        <w:rPr>
          <w:rFonts w:eastAsia="Times New Roman" w:cs="Tahoma"/>
          <w:bCs/>
          <w:iCs/>
          <w:color w:val="auto"/>
          <w:lang w:eastAsia="es-ES"/>
        </w:rPr>
        <w:t xml:space="preserve"> turno la solicitud de información a la</w:t>
      </w:r>
      <w:r w:rsidR="002754BD" w:rsidRPr="000D1DE8">
        <w:rPr>
          <w:rFonts w:eastAsia="Times New Roman" w:cs="Tahoma"/>
          <w:bCs/>
          <w:iCs/>
          <w:color w:val="auto"/>
          <w:lang w:eastAsia="es-ES"/>
        </w:rPr>
        <w:t xml:space="preserve"> </w:t>
      </w:r>
      <w:r w:rsidR="000E67D0" w:rsidRPr="000D1DE8">
        <w:rPr>
          <w:rFonts w:eastAsia="Times New Roman" w:cs="Tahoma"/>
          <w:bCs/>
          <w:iCs/>
          <w:color w:val="auto"/>
          <w:lang w:eastAsia="es-ES"/>
        </w:rPr>
        <w:t>Tesorería Municipal</w:t>
      </w:r>
      <w:r w:rsidR="000D1DE8" w:rsidRPr="000D1DE8">
        <w:rPr>
          <w:rFonts w:eastAsia="Times New Roman" w:cs="Tahoma"/>
          <w:bCs/>
          <w:iCs/>
          <w:color w:val="auto"/>
          <w:lang w:eastAsia="es-ES"/>
        </w:rPr>
        <w:t xml:space="preserve"> (Subdirección de Egresos)</w:t>
      </w:r>
      <w:r w:rsidRPr="000D1DE8">
        <w:rPr>
          <w:rFonts w:eastAsia="Times New Roman" w:cs="Tahoma"/>
          <w:bCs/>
          <w:iCs/>
          <w:color w:val="auto"/>
          <w:lang w:eastAsia="es-ES"/>
        </w:rPr>
        <w:t>;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1FE3CDE" w14:textId="77777777" w:rsidR="00B0601E" w:rsidRPr="008979DC" w:rsidRDefault="00B0601E" w:rsidP="00480029">
      <w:pPr>
        <w:spacing w:after="0" w:line="360" w:lineRule="auto"/>
        <w:rPr>
          <w:rFonts w:eastAsia="Times New Roman" w:cs="Tahoma"/>
          <w:bCs/>
          <w:iCs/>
          <w:color w:val="FF0000"/>
          <w:lang w:eastAsia="es-ES"/>
        </w:rPr>
      </w:pPr>
    </w:p>
    <w:p w14:paraId="2EEE44BE" w14:textId="77EED90B" w:rsidR="00F317D5" w:rsidRPr="000D1DE8" w:rsidRDefault="00B0601E" w:rsidP="00480029">
      <w:pPr>
        <w:spacing w:after="0" w:line="360" w:lineRule="auto"/>
      </w:pPr>
      <w:r w:rsidRPr="000D1DE8">
        <w:rPr>
          <w:rFonts w:eastAsia="Times New Roman" w:cs="Tahoma"/>
          <w:bCs/>
          <w:iCs/>
          <w:color w:val="auto"/>
          <w:lang w:eastAsia="es-ES"/>
        </w:rPr>
        <w:t>Así y de lo plasmado en párrafos anteriores, se logra colegir que el Sujeto Obligado</w:t>
      </w:r>
      <w:r w:rsidR="000D1DE8" w:rsidRPr="000D1DE8">
        <w:rPr>
          <w:rFonts w:eastAsia="Times New Roman" w:cs="Tahoma"/>
          <w:bCs/>
          <w:iCs/>
          <w:color w:val="auto"/>
          <w:lang w:eastAsia="es-ES"/>
        </w:rPr>
        <w:t xml:space="preserve"> no</w:t>
      </w:r>
      <w:r w:rsidRPr="000D1DE8">
        <w:rPr>
          <w:rFonts w:eastAsia="Times New Roman" w:cs="Tahoma"/>
          <w:bCs/>
          <w:iCs/>
          <w:color w:val="auto"/>
          <w:lang w:eastAsia="es-ES"/>
        </w:rPr>
        <w:t xml:space="preserve"> cumplió con el procedimiento de búsqueda establecido en el artículo 162 de la Ley de Transparencia y Acceso a la Información Pública del Estado de</w:t>
      </w:r>
      <w:r w:rsidR="008A519E" w:rsidRPr="000D1DE8">
        <w:rPr>
          <w:rFonts w:eastAsia="Times New Roman" w:cs="Tahoma"/>
          <w:bCs/>
          <w:iCs/>
          <w:color w:val="auto"/>
          <w:lang w:eastAsia="es-ES"/>
        </w:rPr>
        <w:t xml:space="preserve"> Méxic</w:t>
      </w:r>
      <w:r w:rsidR="0007157F" w:rsidRPr="000D1DE8">
        <w:rPr>
          <w:rFonts w:eastAsia="Times New Roman" w:cs="Tahoma"/>
          <w:bCs/>
          <w:iCs/>
          <w:color w:val="auto"/>
          <w:lang w:eastAsia="es-ES"/>
        </w:rPr>
        <w:t xml:space="preserve">o y Municipios, toda vez que </w:t>
      </w:r>
      <w:r w:rsidR="000D1DE8" w:rsidRPr="000D1DE8">
        <w:rPr>
          <w:rFonts w:eastAsia="Times New Roman" w:cs="Tahoma"/>
          <w:bCs/>
          <w:iCs/>
          <w:color w:val="auto"/>
          <w:lang w:eastAsia="es-ES"/>
        </w:rPr>
        <w:t>fue omiso en turnar el requerimiento Informativo a la Dirección de Administración pues, es dicha Dirección a través la</w:t>
      </w:r>
      <w:r w:rsidR="000D1DE8" w:rsidRPr="000D1DE8">
        <w:rPr>
          <w:color w:val="auto"/>
        </w:rPr>
        <w:t xml:space="preserve"> Jefatura de Departamento de Finiquitos y Afiliación ante el ISSEMyM, quien se encarga de </w:t>
      </w:r>
      <w:r w:rsidR="000D1DE8" w:rsidRPr="000D1DE8">
        <w:rPr>
          <w:b/>
          <w:bCs/>
          <w:color w:val="auto"/>
        </w:rPr>
        <w:t xml:space="preserve">calcular y elaborar los finiquitos, </w:t>
      </w:r>
      <w:r w:rsidR="000D1DE8" w:rsidRPr="000D1DE8">
        <w:rPr>
          <w:color w:val="auto"/>
        </w:rPr>
        <w:t xml:space="preserve">así como, </w:t>
      </w:r>
      <w:r w:rsidR="000D1DE8" w:rsidRPr="000D1DE8">
        <w:rPr>
          <w:b/>
          <w:bCs/>
          <w:color w:val="auto"/>
        </w:rPr>
        <w:t>solicitar a la Tesorería Municipal la existencia presupuestal para el pago de Finiquito.</w:t>
      </w:r>
      <w:r w:rsidR="000D1DE8" w:rsidRPr="000D1DE8">
        <w:rPr>
          <w:color w:val="auto"/>
        </w:rPr>
        <w:t xml:space="preserve"> A</w:t>
      </w:r>
      <w:r w:rsidR="00F317D5" w:rsidRPr="000D1DE8">
        <w:rPr>
          <w:rFonts w:eastAsia="Times New Roman" w:cs="Tahoma"/>
          <w:bCs/>
          <w:iCs/>
          <w:color w:val="auto"/>
          <w:lang w:eastAsia="es-ES"/>
        </w:rPr>
        <w:t>hora bien, resulta procedente realizar un análisis por puntos conforme a lo siguiente:</w:t>
      </w:r>
    </w:p>
    <w:p w14:paraId="14CCD7FD" w14:textId="77777777" w:rsidR="00F317D5" w:rsidRPr="008979DC" w:rsidRDefault="00F317D5" w:rsidP="00480029">
      <w:pPr>
        <w:spacing w:after="0" w:line="360" w:lineRule="auto"/>
        <w:rPr>
          <w:rFonts w:eastAsia="Times New Roman" w:cs="Tahoma"/>
          <w:b/>
          <w:bCs/>
          <w:iCs/>
          <w:color w:val="FF0000"/>
          <w:lang w:eastAsia="es-ES"/>
        </w:rPr>
      </w:pPr>
    </w:p>
    <w:p w14:paraId="51911437" w14:textId="7014BF0F" w:rsidR="000D1DE8" w:rsidRDefault="00F317D5" w:rsidP="00480029">
      <w:pPr>
        <w:spacing w:after="0" w:line="360" w:lineRule="auto"/>
        <w:rPr>
          <w:color w:val="auto"/>
        </w:rPr>
      </w:pPr>
      <w:r w:rsidRPr="000D1DE8">
        <w:rPr>
          <w:rFonts w:eastAsia="Times New Roman" w:cs="Tahoma"/>
          <w:bCs/>
          <w:iCs/>
          <w:color w:val="auto"/>
          <w:lang w:eastAsia="es-ES"/>
        </w:rPr>
        <w:t xml:space="preserve">En respuesta, </w:t>
      </w:r>
      <w:r w:rsidR="000D1DE8" w:rsidRPr="00C91FFD">
        <w:rPr>
          <w:color w:val="auto"/>
        </w:rPr>
        <w:t xml:space="preserve">el Sujeto Obligado, a través de la Tesorería Municipal, </w:t>
      </w:r>
      <w:r w:rsidR="00F01F78">
        <w:rPr>
          <w:color w:val="auto"/>
        </w:rPr>
        <w:t>señaló</w:t>
      </w:r>
      <w:r w:rsidR="000D1DE8" w:rsidRPr="00C91FFD">
        <w:rPr>
          <w:color w:val="auto"/>
        </w:rPr>
        <w:t xml:space="preserve"> que la información solicitada se localizaba en el capítulo 1000 denominado “Servicios Personales”, en las cuentas 1312 denominado “Prima de Antigüedad”, 1321 denominado “Prima Vacacional” y 1322 denominado “Aguinaldo” en el Estado Comparativo Presupuestal de Egresos, el cual señaló podía ser consultado a través de una liga que remitió en formato cerrado y el cual también remitió en PDF para su consulta</w:t>
      </w:r>
      <w:r w:rsidR="000D1DE8">
        <w:rPr>
          <w:color w:val="auto"/>
        </w:rPr>
        <w:t>.</w:t>
      </w:r>
    </w:p>
    <w:p w14:paraId="07B8C70C" w14:textId="54E2BF9C" w:rsidR="006B42B6" w:rsidRPr="008979DC" w:rsidRDefault="000D1DE8" w:rsidP="00480029">
      <w:pPr>
        <w:spacing w:after="0" w:line="360" w:lineRule="auto"/>
        <w:rPr>
          <w:color w:val="FF0000"/>
        </w:rPr>
      </w:pPr>
      <w:r>
        <w:rPr>
          <w:color w:val="auto"/>
        </w:rPr>
        <w:lastRenderedPageBreak/>
        <w:t>Del análisis de la respuesta, se logra advertir que la información proporcionada no corresponde con la información solicitada, pues la pretensión versa en obtener el</w:t>
      </w:r>
      <w:r>
        <w:rPr>
          <w:rFonts w:cs="Tahoma"/>
          <w:color w:val="auto"/>
        </w:rPr>
        <w:t xml:space="preserve"> o los </w:t>
      </w:r>
      <w:r w:rsidRPr="00F231AA">
        <w:rPr>
          <w:rFonts w:cs="Tahoma"/>
          <w:color w:val="auto"/>
        </w:rPr>
        <w:t>documentos</w:t>
      </w:r>
      <w:r>
        <w:rPr>
          <w:rFonts w:cs="Tahoma"/>
          <w:color w:val="auto"/>
        </w:rPr>
        <w:t xml:space="preserve"> </w:t>
      </w:r>
      <w:r w:rsidRPr="00F231AA">
        <w:rPr>
          <w:rFonts w:cs="Tahoma"/>
          <w:color w:val="auto"/>
        </w:rPr>
        <w:t xml:space="preserve">donde consten los pagos realizados por la Tesorería Municipal, por concepto de finiquito a </w:t>
      </w:r>
      <w:r w:rsidRPr="00F231AA">
        <w:t>personal que haya dejado de laborar en el Ayuntamiento, del periodo que comprende del primero de enero al diez de noviembre de dos mil veinticinco</w:t>
      </w:r>
      <w:r>
        <w:t xml:space="preserve"> y no así información presupuestal</w:t>
      </w:r>
      <w:r w:rsidR="006B42B6">
        <w:t xml:space="preserve">; lo cual da como resultado que </w:t>
      </w:r>
      <w:r w:rsidR="006B42B6" w:rsidRPr="00E21E40">
        <w:rPr>
          <w:color w:val="auto"/>
        </w:rPr>
        <w:t xml:space="preserve">el agravio sea </w:t>
      </w:r>
      <w:r w:rsidR="006B42B6" w:rsidRPr="00E21E40">
        <w:rPr>
          <w:b/>
          <w:bCs/>
          <w:color w:val="auto"/>
        </w:rPr>
        <w:t>FUNDADO.</w:t>
      </w:r>
    </w:p>
    <w:p w14:paraId="111CA8E4" w14:textId="1FF8F5CD" w:rsidR="000D1DE8" w:rsidRPr="000D1DE8" w:rsidRDefault="000D1DE8" w:rsidP="00480029">
      <w:pPr>
        <w:spacing w:after="0" w:line="360" w:lineRule="auto"/>
        <w:rPr>
          <w:rFonts w:eastAsia="Times New Roman" w:cs="Tahoma"/>
          <w:bCs/>
          <w:iCs/>
          <w:color w:val="auto"/>
          <w:lang w:eastAsia="es-ES"/>
        </w:rPr>
      </w:pPr>
    </w:p>
    <w:p w14:paraId="43C45644" w14:textId="02CEEF71" w:rsidR="00062770" w:rsidRPr="00C67242" w:rsidRDefault="006B42B6" w:rsidP="00480029">
      <w:pPr>
        <w:spacing w:after="0" w:line="360" w:lineRule="auto"/>
        <w:rPr>
          <w:rFonts w:eastAsia="Times New Roman" w:cs="Tahoma"/>
          <w:bCs/>
          <w:iCs/>
          <w:color w:val="auto"/>
          <w:lang w:eastAsia="es-ES"/>
        </w:rPr>
      </w:pPr>
      <w:r>
        <w:rPr>
          <w:rFonts w:eastAsia="Times New Roman" w:cs="Tahoma"/>
          <w:bCs/>
          <w:iCs/>
          <w:color w:val="auto"/>
          <w:lang w:eastAsia="es-ES"/>
        </w:rPr>
        <w:t>Ahora bien</w:t>
      </w:r>
      <w:r w:rsidR="00A42383" w:rsidRPr="00C67242">
        <w:rPr>
          <w:rFonts w:eastAsia="Times New Roman" w:cs="Tahoma"/>
          <w:bCs/>
          <w:iCs/>
          <w:color w:val="auto"/>
          <w:lang w:eastAsia="es-ES"/>
        </w:rPr>
        <w:t>, durante la sustanciación del Recurso de Revisión el Sujeto Obligado señal</w:t>
      </w:r>
      <w:r w:rsidR="00F01F78">
        <w:rPr>
          <w:rFonts w:eastAsia="Times New Roman" w:cs="Tahoma"/>
          <w:bCs/>
          <w:iCs/>
          <w:color w:val="auto"/>
          <w:lang w:eastAsia="es-ES"/>
        </w:rPr>
        <w:t>ó</w:t>
      </w:r>
      <w:r w:rsidR="00A42383" w:rsidRPr="00C67242">
        <w:rPr>
          <w:rFonts w:eastAsia="Times New Roman" w:cs="Tahoma"/>
          <w:bCs/>
          <w:iCs/>
          <w:color w:val="auto"/>
          <w:lang w:eastAsia="es-ES"/>
        </w:rPr>
        <w:t xml:space="preserve"> que después de realizar una </w:t>
      </w:r>
      <w:r w:rsidR="00A42383" w:rsidRPr="00C91FFD">
        <w:rPr>
          <w:rFonts w:eastAsia="Calibri" w:cs="Tahoma"/>
          <w:color w:val="auto"/>
        </w:rPr>
        <w:t>búsqueda exhaustiva dentro de los archivos que cuenta esta Subdirección de Contabilidad General y Presupuestos y se localizaron 35,207 fojas respecto de los pagos realizados por la Tesorería Municipal respectivamente, por lo que, se le pondría a disposición la información a través de consulta directa en las oficinas que ocupa la Subdirección de Contabilidad General y Presupuestos dependiente de la Tesorería Municipal</w:t>
      </w:r>
      <w:r w:rsidR="00A42383" w:rsidRPr="00C67242">
        <w:rPr>
          <w:rFonts w:eastAsia="Calibri" w:cs="Tahoma"/>
          <w:color w:val="auto"/>
        </w:rPr>
        <w:t xml:space="preserve">, </w:t>
      </w:r>
      <w:r w:rsidR="00C67242">
        <w:rPr>
          <w:rFonts w:eastAsia="Calibri" w:cs="Tahoma"/>
          <w:color w:val="auto"/>
        </w:rPr>
        <w:t xml:space="preserve">así mismo remitió las Actas de </w:t>
      </w:r>
      <w:r w:rsidR="00C67242" w:rsidRPr="00C91FFD">
        <w:rPr>
          <w:rFonts w:eastAsia="Calibri" w:cs="Tahoma"/>
          <w:color w:val="auto"/>
        </w:rPr>
        <w:t xml:space="preserve">la </w:t>
      </w:r>
      <w:r w:rsidR="00C67242" w:rsidRPr="00C91FFD">
        <w:rPr>
          <w:color w:val="auto"/>
        </w:rPr>
        <w:t>Trigésima Novena Sesión Extraordinaria y la Cuadragésima Segunda Sesión Extraordinaria ambas de dos mil veinticinco, por medio de las cuales se sometió a consideración el cambio de modalidad propuesto por la Tesorera Municipal</w:t>
      </w:r>
      <w:r w:rsidR="00C67242">
        <w:rPr>
          <w:color w:val="auto"/>
        </w:rPr>
        <w:t xml:space="preserve"> y las </w:t>
      </w:r>
      <w:r w:rsidR="00C67242" w:rsidRPr="00C91FFD">
        <w:rPr>
          <w:color w:val="auto"/>
        </w:rPr>
        <w:t xml:space="preserve">actas circunstanciadas de fecha </w:t>
      </w:r>
      <w:r w:rsidR="00C67242" w:rsidRPr="00C91FFD">
        <w:rPr>
          <w:rFonts w:eastAsia="Calibri" w:cs="Tahoma"/>
          <w:color w:val="auto"/>
        </w:rPr>
        <w:t>nueve, diez, once, doce, quince y dieciséis de diciembre de dos mil veinticinco,</w:t>
      </w:r>
      <w:r w:rsidR="00C67242" w:rsidRPr="00C91FFD">
        <w:rPr>
          <w:color w:val="auto"/>
        </w:rPr>
        <w:t xml:space="preserve"> por medio de las cuales se hizo de conocimiento que la persona solicitante no se presentó, para la consulta directa y la entrega de la información</w:t>
      </w:r>
      <w:r w:rsidR="00062770" w:rsidRPr="00C67242">
        <w:rPr>
          <w:rFonts w:cs="Tahoma"/>
          <w:iCs/>
          <w:color w:val="auto"/>
          <w:szCs w:val="24"/>
          <w:lang w:val="es-ES_tradnl"/>
        </w:rPr>
        <w:t>. A</w:t>
      </w:r>
      <w:r w:rsidR="00062770" w:rsidRPr="00C67242">
        <w:rPr>
          <w:rFonts w:cs="Tahoma"/>
          <w:color w:val="auto"/>
          <w:lang w:val="es-ES"/>
        </w:rPr>
        <w:t>l respecto, cabe recordar que se requirió la información, a través del Sistema de Acceso a Información Mexiquense (SAIMEX).</w:t>
      </w:r>
    </w:p>
    <w:p w14:paraId="5E2E3FB3" w14:textId="77777777" w:rsidR="00062770" w:rsidRPr="00C67242" w:rsidRDefault="00062770" w:rsidP="00480029">
      <w:pPr>
        <w:spacing w:after="0" w:line="360" w:lineRule="auto"/>
        <w:contextualSpacing/>
        <w:rPr>
          <w:rFonts w:cs="Tahoma"/>
          <w:color w:val="auto"/>
          <w:lang w:val="es-ES"/>
        </w:rPr>
      </w:pPr>
    </w:p>
    <w:p w14:paraId="2F4E9D6E" w14:textId="77777777" w:rsidR="00062770" w:rsidRPr="00C67242" w:rsidRDefault="00062770" w:rsidP="00480029">
      <w:pPr>
        <w:spacing w:after="0" w:line="360" w:lineRule="auto"/>
        <w:rPr>
          <w:color w:val="auto"/>
        </w:rPr>
      </w:pPr>
      <w:r w:rsidRPr="00C67242">
        <w:rPr>
          <w:color w:val="auto"/>
        </w:rPr>
        <w:t xml:space="preserve">En ese sentido, el artículo 155, fracción V, de la Ley de Transparencia y Acceso a la Información Pública del Estado de México y Municipios, precisa que para presentar una solicitud, el particular podrá señalar </w:t>
      </w:r>
      <w:r w:rsidRPr="00C67242">
        <w:rPr>
          <w:b/>
          <w:color w:val="auto"/>
        </w:rPr>
        <w:t>la modalidad en la que prefiere se otorgue el acceso a la información</w:t>
      </w:r>
      <w:r w:rsidRPr="00C67242">
        <w:rPr>
          <w:color w:val="auto"/>
        </w:rPr>
        <w:t xml:space="preserve">, la cual podrá ser verbal, siempre y cuando sea para fines de orientación, </w:t>
      </w:r>
      <w:r w:rsidRPr="00C67242">
        <w:rPr>
          <w:color w:val="auto"/>
        </w:rPr>
        <w:lastRenderedPageBreak/>
        <w:t>mediante consulta directa, mediante la expedición de copias simples o certificadas o la reproducción en cualquier otro medio, incluidos los electrónicos.</w:t>
      </w:r>
    </w:p>
    <w:p w14:paraId="75FA51E9" w14:textId="77777777" w:rsidR="00062770" w:rsidRPr="00C67242" w:rsidRDefault="00062770" w:rsidP="00480029">
      <w:pPr>
        <w:spacing w:after="0" w:line="360" w:lineRule="auto"/>
        <w:rPr>
          <w:color w:val="auto"/>
        </w:rPr>
      </w:pPr>
    </w:p>
    <w:p w14:paraId="1F254664" w14:textId="77777777" w:rsidR="00062770" w:rsidRPr="00C67242" w:rsidRDefault="00062770" w:rsidP="00480029">
      <w:pPr>
        <w:spacing w:after="0" w:line="360" w:lineRule="auto"/>
        <w:rPr>
          <w:b/>
          <w:color w:val="auto"/>
        </w:rPr>
      </w:pPr>
      <w:r w:rsidRPr="00C67242">
        <w:rPr>
          <w:color w:val="auto"/>
        </w:rPr>
        <w:t xml:space="preserve">El artículo 158, dispone que, de manera excepcional, cuando de manera fundada y motivada lo determine el Sujeto Obligado, </w:t>
      </w:r>
      <w:r w:rsidRPr="00C67242">
        <w:rPr>
          <w:b/>
          <w:color w:val="auto"/>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740A2FC9" w14:textId="77777777" w:rsidR="00062770" w:rsidRPr="00C67242" w:rsidRDefault="00062770" w:rsidP="00480029">
      <w:pPr>
        <w:spacing w:after="0" w:line="360" w:lineRule="auto"/>
        <w:rPr>
          <w:b/>
          <w:color w:val="auto"/>
        </w:rPr>
      </w:pPr>
    </w:p>
    <w:p w14:paraId="45D81A78" w14:textId="77777777" w:rsidR="00062770" w:rsidRPr="00C67242" w:rsidRDefault="00062770" w:rsidP="00480029">
      <w:pPr>
        <w:spacing w:after="0" w:line="360" w:lineRule="auto"/>
        <w:rPr>
          <w:color w:val="auto"/>
        </w:rPr>
      </w:pPr>
      <w:r w:rsidRPr="00C67242">
        <w:rPr>
          <w:color w:val="auto"/>
        </w:rPr>
        <w:t xml:space="preserve">En ese orden de ideas, el artículo 164 de dicho ordenamiento jurídico, prevé que el acceso se dará en la modalidad de entrega y, en su caso, de envío elegidos por al solicitante. </w:t>
      </w:r>
      <w:r w:rsidRPr="00C67242">
        <w:rPr>
          <w:b/>
          <w:color w:val="auto"/>
        </w:rPr>
        <w:t>Cuando la información no pueda entregarse o enviarse en la modalidad elegida, el sujeto obligado deberá ofrecer otra u otras modalidades de entrega.</w:t>
      </w:r>
      <w:r w:rsidRPr="00C67242">
        <w:rPr>
          <w:color w:val="auto"/>
        </w:rPr>
        <w:t xml:space="preserve"> En cualquier caso, </w:t>
      </w:r>
      <w:r w:rsidRPr="00C67242">
        <w:rPr>
          <w:b/>
          <w:color w:val="auto"/>
        </w:rPr>
        <w:t>se deberá fundar y motivar</w:t>
      </w:r>
      <w:r w:rsidRPr="00C67242">
        <w:rPr>
          <w:color w:val="auto"/>
        </w:rPr>
        <w:t xml:space="preserve"> la necesidad de ofrecer otras modalidades.</w:t>
      </w:r>
    </w:p>
    <w:p w14:paraId="0E7C4F87" w14:textId="77777777" w:rsidR="00062770" w:rsidRPr="00C67242" w:rsidRDefault="00062770" w:rsidP="00480029">
      <w:pPr>
        <w:spacing w:after="0" w:line="360" w:lineRule="auto"/>
        <w:rPr>
          <w:color w:val="auto"/>
        </w:rPr>
      </w:pPr>
    </w:p>
    <w:p w14:paraId="5203B107" w14:textId="77777777" w:rsidR="00062770" w:rsidRPr="00C67242" w:rsidRDefault="00062770" w:rsidP="00480029">
      <w:pPr>
        <w:spacing w:after="0" w:line="360" w:lineRule="auto"/>
        <w:contextualSpacing/>
        <w:rPr>
          <w:rFonts w:cs="Tahoma"/>
          <w:b/>
          <w:bCs/>
          <w:iCs/>
          <w:color w:val="auto"/>
        </w:rPr>
      </w:pPr>
      <w:r w:rsidRPr="00C67242">
        <w:rPr>
          <w:rFonts w:cs="Tahoma"/>
          <w:bCs/>
          <w:iCs/>
          <w:color w:val="auto"/>
        </w:rPr>
        <w:t xml:space="preserve">En tales consideraciones, la entrega de la información deberá hacerse, </w:t>
      </w:r>
      <w:r w:rsidRPr="00C67242">
        <w:rPr>
          <w:rFonts w:cs="Tahoma"/>
          <w:b/>
          <w:bCs/>
          <w:iCs/>
          <w:color w:val="auto"/>
        </w:rPr>
        <w:t>en la medida de lo posible, en la forma solicitada por el interesado, salvo que exista un impedimento justificado para atenderla</w:t>
      </w:r>
      <w:r w:rsidRPr="00C67242">
        <w:rPr>
          <w:rFonts w:cs="Tahoma"/>
          <w:bCs/>
          <w:iCs/>
          <w:color w:val="auto"/>
        </w:rPr>
        <w:t xml:space="preserve">, en cuyo caso, deberán exponerse las razones por las cuales no era posible utilizar el medio de reproducción solicitado; en ese sentido, la entrega de la información en una modalidad distinta a la elegida por el particular </w:t>
      </w:r>
      <w:r w:rsidRPr="00C67242">
        <w:rPr>
          <w:rFonts w:cs="Tahoma"/>
          <w:b/>
          <w:bCs/>
          <w:iCs/>
          <w:color w:val="auto"/>
        </w:rPr>
        <w:t xml:space="preserve">sólo procede, en caso de que se acredite la imposibilidad de atenderla. </w:t>
      </w:r>
    </w:p>
    <w:p w14:paraId="72AB4237" w14:textId="77777777" w:rsidR="00062770" w:rsidRPr="00C67242" w:rsidRDefault="00062770" w:rsidP="00480029">
      <w:pPr>
        <w:spacing w:after="0" w:line="360" w:lineRule="auto"/>
        <w:contextualSpacing/>
        <w:rPr>
          <w:rFonts w:eastAsia="Calibri" w:cs="Tahoma"/>
          <w:bCs/>
          <w:color w:val="auto"/>
        </w:rPr>
      </w:pPr>
    </w:p>
    <w:p w14:paraId="2F182EAB" w14:textId="77777777" w:rsidR="00062770" w:rsidRPr="00C67242" w:rsidRDefault="00062770" w:rsidP="00480029">
      <w:pPr>
        <w:spacing w:after="0" w:line="360" w:lineRule="auto"/>
        <w:contextualSpacing/>
        <w:rPr>
          <w:rFonts w:eastAsia="Calibri" w:cs="Tahoma"/>
          <w:b/>
          <w:color w:val="auto"/>
        </w:rPr>
      </w:pPr>
      <w:bookmarkStart w:id="14" w:name="_Hlk144892817"/>
      <w:r w:rsidRPr="00C67242">
        <w:rPr>
          <w:rFonts w:eastAsia="Calibri" w:cs="Tahoma"/>
          <w:bCs/>
          <w:color w:val="auto"/>
          <w:lang w:val="es-ES"/>
        </w:rPr>
        <w:t xml:space="preserve">Así, cuando se justifique el impedimento, </w:t>
      </w:r>
      <w:r w:rsidRPr="00C67242">
        <w:rPr>
          <w:rFonts w:eastAsia="Calibri" w:cs="Tahoma"/>
          <w:b/>
          <w:bCs/>
          <w:color w:val="auto"/>
          <w:lang w:val="es-ES"/>
        </w:rPr>
        <w:t>los Sujetos Obligados deberán ofrecer al particular otras modalidades de entrega que permita la información</w:t>
      </w:r>
      <w:r w:rsidRPr="00C67242">
        <w:rPr>
          <w:rFonts w:eastAsia="Calibri" w:cs="Tahoma"/>
          <w:bCs/>
          <w:color w:val="auto"/>
          <w:lang w:val="es-ES"/>
        </w:rPr>
        <w:t xml:space="preserve">, como consulta directa en las oficinas de la Unidad de Transparencia; lo anterior, es robustecido con el Criterio SO/008/2017, emitido por el Pleno del Instituto Nacional de Transparencia, Acceso a la </w:t>
      </w:r>
      <w:r w:rsidRPr="00C67242">
        <w:rPr>
          <w:rFonts w:eastAsia="Calibri" w:cs="Tahoma"/>
          <w:bCs/>
          <w:color w:val="auto"/>
          <w:lang w:val="es-ES"/>
        </w:rPr>
        <w:lastRenderedPageBreak/>
        <w:t>Información y Protección de Datos Personales, que</w:t>
      </w:r>
      <w:r w:rsidRPr="00C67242">
        <w:rPr>
          <w:rFonts w:eastAsia="Calibri" w:cs="Tahoma"/>
          <w:bCs/>
          <w:color w:val="auto"/>
        </w:rPr>
        <w:t xml:space="preserve"> establece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C67242">
        <w:rPr>
          <w:rFonts w:eastAsia="Calibri" w:cs="Tahoma"/>
          <w:b/>
          <w:color w:val="auto"/>
        </w:rPr>
        <w:t>información en todas las modalidades que lo permitan, procurando reducir los costos de entrega.</w:t>
      </w:r>
    </w:p>
    <w:bookmarkEnd w:id="14"/>
    <w:p w14:paraId="4DC3252C" w14:textId="77777777" w:rsidR="00062770" w:rsidRPr="00C67242" w:rsidRDefault="00062770" w:rsidP="00480029">
      <w:pPr>
        <w:spacing w:after="0" w:line="360" w:lineRule="auto"/>
        <w:contextualSpacing/>
        <w:rPr>
          <w:rFonts w:eastAsia="Times New Roman" w:cs="Tahoma"/>
          <w:color w:val="auto"/>
          <w:lang w:eastAsia="es-ES"/>
        </w:rPr>
      </w:pPr>
    </w:p>
    <w:p w14:paraId="5275D4A9" w14:textId="77777777" w:rsidR="00062770" w:rsidRPr="00C67242" w:rsidRDefault="00062770" w:rsidP="00480029">
      <w:pPr>
        <w:widowControl w:val="0"/>
        <w:spacing w:after="0" w:line="360" w:lineRule="auto"/>
        <w:contextualSpacing/>
        <w:rPr>
          <w:rFonts w:eastAsia="Calibri" w:cs="Tahoma"/>
          <w:bCs/>
          <w:color w:val="auto"/>
        </w:rPr>
      </w:pPr>
      <w:r w:rsidRPr="00C67242">
        <w:rPr>
          <w:rFonts w:eastAsia="Calibri" w:cs="Tahoma"/>
          <w:bCs/>
          <w:color w:val="auto"/>
        </w:rPr>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0D6C42C5" w14:textId="77777777" w:rsidR="00062770" w:rsidRPr="00C67242" w:rsidRDefault="00062770" w:rsidP="00480029">
      <w:pPr>
        <w:widowControl w:val="0"/>
        <w:spacing w:after="0" w:line="360" w:lineRule="auto"/>
        <w:contextualSpacing/>
        <w:rPr>
          <w:rFonts w:eastAsia="Calibri" w:cs="Tahoma"/>
          <w:bCs/>
          <w:color w:val="auto"/>
        </w:rPr>
      </w:pPr>
    </w:p>
    <w:p w14:paraId="0D4A3E36" w14:textId="77777777" w:rsidR="00062770" w:rsidRPr="00C67242" w:rsidRDefault="00062770" w:rsidP="00AC0B25">
      <w:pPr>
        <w:numPr>
          <w:ilvl w:val="0"/>
          <w:numId w:val="1"/>
        </w:numPr>
        <w:spacing w:after="0" w:line="360" w:lineRule="auto"/>
        <w:contextualSpacing/>
        <w:rPr>
          <w:rFonts w:eastAsia="Calibri" w:cs="Tahoma"/>
          <w:bCs/>
          <w:color w:val="auto"/>
        </w:rPr>
      </w:pPr>
      <w:r w:rsidRPr="00C67242">
        <w:rPr>
          <w:rFonts w:eastAsia="Calibri" w:cs="Tahoma"/>
          <w:bCs/>
          <w:color w:val="auto"/>
        </w:rPr>
        <w:t>Las razones por las cuales la información implicaba un análisis, estudio o procesamiento de datos;</w:t>
      </w:r>
    </w:p>
    <w:p w14:paraId="74414B65" w14:textId="77777777" w:rsidR="00062770" w:rsidRPr="00C67242" w:rsidRDefault="00062770" w:rsidP="00480029">
      <w:pPr>
        <w:spacing w:after="0" w:line="360" w:lineRule="auto"/>
        <w:ind w:left="720"/>
        <w:contextualSpacing/>
        <w:rPr>
          <w:rFonts w:eastAsia="Calibri" w:cs="Tahoma"/>
          <w:bCs/>
          <w:color w:val="auto"/>
        </w:rPr>
      </w:pPr>
    </w:p>
    <w:p w14:paraId="07F66139" w14:textId="77777777" w:rsidR="00062770" w:rsidRPr="00C67242" w:rsidRDefault="00062770" w:rsidP="00AC0B25">
      <w:pPr>
        <w:numPr>
          <w:ilvl w:val="0"/>
          <w:numId w:val="1"/>
        </w:numPr>
        <w:spacing w:after="0" w:line="360" w:lineRule="auto"/>
        <w:contextualSpacing/>
        <w:rPr>
          <w:rFonts w:eastAsia="Calibri" w:cs="Tahoma"/>
          <w:bCs/>
          <w:color w:val="auto"/>
        </w:rPr>
      </w:pPr>
      <w:r w:rsidRPr="00C67242">
        <w:rPr>
          <w:rFonts w:cs="Tahoma"/>
          <w:iCs/>
          <w:color w:val="auto"/>
        </w:rPr>
        <w:t>Por qué motivo el tiempo, que se le otorga al Sujeto Obligado para dar respuesta, en la modalidad elegida a la solicitud de información, no le es suficiente</w:t>
      </w:r>
      <w:r w:rsidRPr="00C67242">
        <w:rPr>
          <w:rFonts w:eastAsia="Calibri" w:cs="Tahoma"/>
          <w:bCs/>
          <w:color w:val="auto"/>
        </w:rPr>
        <w:t>, y</w:t>
      </w:r>
    </w:p>
    <w:p w14:paraId="11FC812E" w14:textId="77777777" w:rsidR="00062770" w:rsidRPr="00C67242" w:rsidRDefault="00062770" w:rsidP="00480029">
      <w:pPr>
        <w:pStyle w:val="Prrafodelista"/>
        <w:spacing w:line="360" w:lineRule="auto"/>
        <w:rPr>
          <w:rFonts w:eastAsia="Calibri" w:cs="Tahoma"/>
          <w:bCs/>
          <w:color w:val="auto"/>
        </w:rPr>
      </w:pPr>
    </w:p>
    <w:p w14:paraId="1EF48167" w14:textId="77777777" w:rsidR="00062770" w:rsidRPr="00C67242" w:rsidRDefault="00062770" w:rsidP="00AC0B25">
      <w:pPr>
        <w:numPr>
          <w:ilvl w:val="0"/>
          <w:numId w:val="1"/>
        </w:numPr>
        <w:spacing w:after="0" w:line="360" w:lineRule="auto"/>
        <w:contextualSpacing/>
        <w:rPr>
          <w:rFonts w:eastAsia="Calibri" w:cs="Tahoma"/>
          <w:bCs/>
          <w:color w:val="auto"/>
        </w:rPr>
      </w:pPr>
      <w:r w:rsidRPr="00C67242">
        <w:rPr>
          <w:rFonts w:eastAsia="Calibri" w:cs="Tahoma"/>
          <w:bCs/>
          <w:color w:val="auto"/>
        </w:rPr>
        <w:t>La cantidad de recursos humanos y materiales con los que cuenta el Sujeto Obligado son insuficientes.</w:t>
      </w:r>
    </w:p>
    <w:p w14:paraId="25150F08" w14:textId="77777777" w:rsidR="00062770" w:rsidRPr="00C67242" w:rsidRDefault="00062770" w:rsidP="00480029">
      <w:pPr>
        <w:spacing w:after="0" w:line="360" w:lineRule="auto"/>
        <w:ind w:right="-28"/>
        <w:rPr>
          <w:color w:val="auto"/>
        </w:rPr>
      </w:pPr>
    </w:p>
    <w:p w14:paraId="33EE6BBE" w14:textId="77777777" w:rsidR="00062770" w:rsidRPr="00C67242" w:rsidRDefault="00062770" w:rsidP="00480029">
      <w:pPr>
        <w:spacing w:after="0" w:line="360" w:lineRule="auto"/>
        <w:ind w:right="-28"/>
        <w:rPr>
          <w:color w:val="auto"/>
        </w:rPr>
      </w:pPr>
      <w:r w:rsidRPr="00C67242">
        <w:rPr>
          <w:color w:val="auto"/>
        </w:rPr>
        <w:t xml:space="preserve">Además, es de señalar que el Órgano Garante Nacional, a través de diversas resoluciones de los Recursos de Inconformidad, entre las cuales se encuentran el RIA 136/20, RIA 140/20, RIA 153/20 RIA 237/20, RIA 257/20, RIA 258/20, entre otras, ha considerado que no resultaba suficiente justificar una imposibilidad técnica y humana para acreditar un cambio de modalidad, sino que era necesario demostrar otros impedimentos, como la cantidad y </w:t>
      </w:r>
      <w:r w:rsidRPr="00C67242">
        <w:rPr>
          <w:color w:val="auto"/>
        </w:rPr>
        <w:lastRenderedPageBreak/>
        <w:t xml:space="preserve">formato de la documentación, que fuera de imposible reproducción en el medio elegido por los solicitantes, que la información ameritara el cruce de información en los sistemas de datos, entre otros. </w:t>
      </w:r>
    </w:p>
    <w:p w14:paraId="5CA81696" w14:textId="77777777" w:rsidR="00062770" w:rsidRPr="00C67242" w:rsidRDefault="00062770" w:rsidP="00480029">
      <w:pPr>
        <w:spacing w:after="0" w:line="360" w:lineRule="auto"/>
        <w:ind w:right="-28"/>
        <w:rPr>
          <w:color w:val="auto"/>
        </w:rPr>
      </w:pPr>
    </w:p>
    <w:p w14:paraId="37776C08" w14:textId="77777777" w:rsidR="00062770" w:rsidRPr="00C67242" w:rsidRDefault="00062770" w:rsidP="00480029">
      <w:pPr>
        <w:autoSpaceDE w:val="0"/>
        <w:autoSpaceDN w:val="0"/>
        <w:adjustRightInd w:val="0"/>
        <w:spacing w:after="0" w:line="360" w:lineRule="auto"/>
        <w:rPr>
          <w:rFonts w:eastAsia="Calibri" w:cs="Tahoma"/>
          <w:color w:val="auto"/>
          <w:szCs w:val="24"/>
        </w:rPr>
      </w:pPr>
      <w:r w:rsidRPr="00C67242">
        <w:rPr>
          <w:rFonts w:eastAsia="Calibri" w:cs="Tahoma"/>
          <w:bCs/>
          <w:iCs/>
          <w:color w:val="auto"/>
        </w:rPr>
        <w:t xml:space="preserve">Sobre dicha circunstancia, </w:t>
      </w:r>
      <w:r w:rsidRPr="00C67242">
        <w:rPr>
          <w:rFonts w:cs="Tahoma"/>
          <w:color w:val="auto"/>
          <w:szCs w:val="24"/>
        </w:rPr>
        <w:t xml:space="preserve">el Vigésimo Cuarto de los Lineamientos para la operación del Sistema de Acceso a la Información Mexiquense (SAIMEX) y del Sistema de Acceso, Rectificación, Cancelación y Oposición de Datos Personales del Estado de México (SARCOEM), establece que los sistemas electrónicos cuentan con una capacidad máxima de carga dentro del servidor con un peso total de </w:t>
      </w:r>
      <w:r w:rsidRPr="00C67242">
        <w:rPr>
          <w:rFonts w:cs="Tahoma"/>
          <w:b/>
          <w:bCs/>
          <w:color w:val="auto"/>
          <w:szCs w:val="24"/>
        </w:rPr>
        <w:t>quinientos megabytes</w:t>
      </w:r>
      <w:r w:rsidRPr="00C67242">
        <w:rPr>
          <w:rFonts w:cs="Tahoma"/>
          <w:color w:val="auto"/>
          <w:szCs w:val="24"/>
        </w:rPr>
        <w:t xml:space="preserve"> o su equivalente a </w:t>
      </w:r>
      <w:r w:rsidRPr="00C67242">
        <w:rPr>
          <w:rFonts w:cs="Tahoma"/>
          <w:b/>
          <w:bCs/>
          <w:color w:val="auto"/>
          <w:szCs w:val="24"/>
        </w:rPr>
        <w:t>ocho mil fojas</w:t>
      </w:r>
      <w:r w:rsidRPr="00C67242">
        <w:rPr>
          <w:rFonts w:cs="Tahoma"/>
          <w:color w:val="auto"/>
          <w:szCs w:val="24"/>
        </w:rPr>
        <w:t>.</w:t>
      </w:r>
    </w:p>
    <w:p w14:paraId="7B784C30" w14:textId="77777777" w:rsidR="00062770" w:rsidRPr="00C67242" w:rsidRDefault="00062770" w:rsidP="00480029">
      <w:pPr>
        <w:spacing w:after="0" w:line="360" w:lineRule="auto"/>
        <w:ind w:right="-28"/>
        <w:rPr>
          <w:color w:val="auto"/>
        </w:rPr>
      </w:pPr>
    </w:p>
    <w:p w14:paraId="0135E33C" w14:textId="56F4F8C4" w:rsidR="00F01F78" w:rsidRDefault="00062770" w:rsidP="00480029">
      <w:pPr>
        <w:spacing w:after="0" w:line="360" w:lineRule="auto"/>
        <w:ind w:right="-28"/>
        <w:contextualSpacing/>
      </w:pPr>
      <w:r w:rsidRPr="00C67242">
        <w:rPr>
          <w:rFonts w:eastAsia="Calibri" w:cs="Tahoma"/>
          <w:bCs/>
          <w:color w:val="auto"/>
          <w:lang w:val="es-ES"/>
        </w:rPr>
        <w:t xml:space="preserve">Sobre esta situación, es necesario precisar que </w:t>
      </w:r>
      <w:r w:rsidR="00C67242" w:rsidRPr="00C67242">
        <w:rPr>
          <w:rFonts w:eastAsia="Calibri" w:cs="Tahoma"/>
          <w:bCs/>
          <w:color w:val="auto"/>
          <w:lang w:val="es-ES"/>
        </w:rPr>
        <w:t>la Tesorería Municipal mencionó que los documentos que da</w:t>
      </w:r>
      <w:r w:rsidR="00F01F78">
        <w:rPr>
          <w:rFonts w:eastAsia="Calibri" w:cs="Tahoma"/>
          <w:bCs/>
          <w:color w:val="auto"/>
          <w:lang w:val="es-ES"/>
        </w:rPr>
        <w:t>ban</w:t>
      </w:r>
      <w:r w:rsidR="00C67242" w:rsidRPr="00C67242">
        <w:rPr>
          <w:rFonts w:eastAsia="Calibri" w:cs="Tahoma"/>
          <w:bCs/>
          <w:color w:val="auto"/>
          <w:lang w:val="es-ES"/>
        </w:rPr>
        <w:t xml:space="preserve"> cuenta de lo solicitado </w:t>
      </w:r>
      <w:r w:rsidR="00F01F78">
        <w:rPr>
          <w:rFonts w:eastAsia="Calibri" w:cs="Tahoma"/>
          <w:bCs/>
          <w:color w:val="auto"/>
          <w:lang w:val="es-ES"/>
        </w:rPr>
        <w:t>se encontraban inmersos en</w:t>
      </w:r>
      <w:r w:rsidR="00C67242" w:rsidRPr="00C67242">
        <w:rPr>
          <w:rFonts w:eastAsia="Calibri" w:cs="Tahoma"/>
          <w:bCs/>
          <w:color w:val="auto"/>
          <w:lang w:val="es-ES"/>
        </w:rPr>
        <w:t xml:space="preserve"> un total de 35,207</w:t>
      </w:r>
      <w:r w:rsidR="00C67242" w:rsidRPr="00C91FFD">
        <w:rPr>
          <w:rFonts w:eastAsia="Calibri" w:cs="Tahoma"/>
          <w:color w:val="auto"/>
        </w:rPr>
        <w:t xml:space="preserve"> foja</w:t>
      </w:r>
      <w:r w:rsidR="00F01F78">
        <w:rPr>
          <w:rFonts w:eastAsia="Calibri" w:cs="Tahoma"/>
          <w:color w:val="auto"/>
        </w:rPr>
        <w:t>s; sobre tal circunstancia,</w:t>
      </w:r>
      <w:r w:rsidR="00F01F78">
        <w:t xml:space="preserve"> este Instituto considera que el Sujeto Obligado no fundamentó y motivó de manera correcta el impedimento que tenía para proporcionar la información, a través del SAIMEX, pues no indicó el número total de los comprobantes de pago solicitados, al señalar únicamente que se localizaba en un cumulo de información, sin embargo, este Instituto considera que no realizó una búsqueda correcta de la información.</w:t>
      </w:r>
    </w:p>
    <w:p w14:paraId="0B5B3550" w14:textId="77777777" w:rsidR="00F01F78" w:rsidRDefault="00F01F78" w:rsidP="00480029">
      <w:pPr>
        <w:spacing w:after="0" w:line="360" w:lineRule="auto"/>
        <w:ind w:right="-28"/>
      </w:pPr>
    </w:p>
    <w:p w14:paraId="00F225A1" w14:textId="373D5FFC" w:rsidR="00C67242" w:rsidRDefault="00F01F78" w:rsidP="00480029">
      <w:pPr>
        <w:spacing w:after="0" w:line="360" w:lineRule="auto"/>
        <w:ind w:right="-28"/>
        <w:rPr>
          <w:rFonts w:cs="Tahoma"/>
          <w:bCs/>
          <w:iCs/>
          <w:color w:val="auto"/>
          <w:lang w:val="es-ES"/>
        </w:rPr>
      </w:pPr>
      <w:r>
        <w:t xml:space="preserve">Pues la pretensión del ahora Recurrente no es obtener expedientes completos, ni las pólizas contables con anexos, o bien, carpetas con todas las erogaciones, pues únicamente se requirieron los Comprobantes </w:t>
      </w:r>
      <w:r w:rsidR="006B42B6">
        <w:t xml:space="preserve">de pago por finiquito. </w:t>
      </w:r>
    </w:p>
    <w:p w14:paraId="71751242" w14:textId="77777777" w:rsidR="00C67242" w:rsidRDefault="00C67242" w:rsidP="00480029">
      <w:pPr>
        <w:spacing w:after="0" w:line="360" w:lineRule="auto"/>
        <w:ind w:right="-28"/>
        <w:contextualSpacing/>
        <w:rPr>
          <w:rFonts w:cs="Tahoma"/>
          <w:bCs/>
          <w:iCs/>
          <w:color w:val="auto"/>
          <w:lang w:val="es-ES"/>
        </w:rPr>
      </w:pPr>
    </w:p>
    <w:p w14:paraId="03534033" w14:textId="18D3C027" w:rsidR="00C67242" w:rsidRPr="00C91FFD" w:rsidRDefault="00C67242" w:rsidP="00480029">
      <w:pPr>
        <w:spacing w:after="0" w:line="360" w:lineRule="auto"/>
        <w:rPr>
          <w:rFonts w:eastAsia="Calibri" w:cs="Tahoma"/>
          <w:color w:val="auto"/>
        </w:rPr>
      </w:pPr>
      <w:r>
        <w:rPr>
          <w:rFonts w:cs="Tahoma"/>
          <w:bCs/>
          <w:iCs/>
          <w:color w:val="auto"/>
          <w:lang w:val="es-ES"/>
        </w:rPr>
        <w:t xml:space="preserve">Hecho que se robustece pues, en aras de allegarse de elementos para poder elaborar el proyecto de resolución este Instituto realizó un requerimiento de información adicional y a través del desahogo </w:t>
      </w:r>
      <w:r w:rsidR="006B42B6">
        <w:rPr>
          <w:rFonts w:cs="Tahoma"/>
          <w:bCs/>
          <w:iCs/>
          <w:color w:val="auto"/>
          <w:lang w:val="es-ES"/>
        </w:rPr>
        <w:t>de este</w:t>
      </w:r>
      <w:r>
        <w:rPr>
          <w:rFonts w:cs="Tahoma"/>
          <w:bCs/>
          <w:iCs/>
          <w:color w:val="auto"/>
          <w:lang w:val="es-ES"/>
        </w:rPr>
        <w:t xml:space="preserve"> el Ayuntamiento de Nezahualcóyotl </w:t>
      </w:r>
      <w:r w:rsidR="00F01F78">
        <w:rPr>
          <w:rFonts w:cs="Tahoma"/>
          <w:bCs/>
          <w:iCs/>
          <w:color w:val="auto"/>
          <w:lang w:val="es-ES"/>
        </w:rPr>
        <w:t>señaló</w:t>
      </w:r>
      <w:r>
        <w:rPr>
          <w:rFonts w:cs="Tahoma"/>
          <w:bCs/>
          <w:iCs/>
          <w:color w:val="auto"/>
          <w:lang w:val="es-ES"/>
        </w:rPr>
        <w:t xml:space="preserve"> que </w:t>
      </w:r>
      <w:r w:rsidRPr="00C91FFD">
        <w:rPr>
          <w:rFonts w:eastAsia="Calibri" w:cs="Tahoma"/>
          <w:color w:val="auto"/>
        </w:rPr>
        <w:t xml:space="preserve">del primero de </w:t>
      </w:r>
      <w:r w:rsidRPr="00C91FFD">
        <w:rPr>
          <w:rFonts w:eastAsia="Calibri" w:cs="Tahoma"/>
          <w:color w:val="auto"/>
        </w:rPr>
        <w:lastRenderedPageBreak/>
        <w:t>enero al diez de noviembre de dos mil veinticinco se realizó el pago de finiquito a 146 servidores públicos, refiriendo que los documentos que da</w:t>
      </w:r>
      <w:r w:rsidR="006B42B6">
        <w:rPr>
          <w:rFonts w:eastAsia="Calibri" w:cs="Tahoma"/>
          <w:color w:val="auto"/>
        </w:rPr>
        <w:t>ba</w:t>
      </w:r>
      <w:r w:rsidRPr="00C91FFD">
        <w:rPr>
          <w:rFonts w:eastAsia="Calibri" w:cs="Tahoma"/>
          <w:color w:val="auto"/>
        </w:rPr>
        <w:t>n cuenta a lo solicitado se encuentran inmersos entre 7259 expedientes generados en ese periodo, con motivo de finiquitos los cuales se integran por (Renuncia, cartas de no adeudo, identificación oficial, comprobante de domicilio, credencial laboral, CURP, recibos de nómina, alta y baja de ISSEMYM, cartas de antigüedad, dictamen de riesgo de trabajo, hoja de cálculo de finiquito, pólizas contables, póliza de cheque, copia de cheque, recibo de pago, acta de nacimiento, acta de matrimonio, acta de defunción, oficios de juzgados respecto a pensiones alimenticias, seguros médicos, entre otros)</w:t>
      </w:r>
      <w:r w:rsidR="006B42B6">
        <w:rPr>
          <w:rFonts w:eastAsia="Calibri" w:cs="Tahoma"/>
          <w:color w:val="auto"/>
        </w:rPr>
        <w:t>.</w:t>
      </w:r>
    </w:p>
    <w:p w14:paraId="70BC2AC3" w14:textId="77777777" w:rsidR="006B42B6" w:rsidRDefault="006B42B6" w:rsidP="00480029">
      <w:pPr>
        <w:spacing w:after="0" w:line="360" w:lineRule="auto"/>
        <w:ind w:right="-28"/>
        <w:contextualSpacing/>
        <w:rPr>
          <w:rFonts w:cs="Tahoma"/>
          <w:bCs/>
          <w:iCs/>
          <w:color w:val="auto"/>
          <w:lang w:val="es-ES"/>
        </w:rPr>
      </w:pPr>
    </w:p>
    <w:p w14:paraId="67A9DFEB" w14:textId="4CD1B8C8" w:rsidR="006B42B6" w:rsidRDefault="006B42B6" w:rsidP="00480029">
      <w:pPr>
        <w:spacing w:after="0" w:line="360" w:lineRule="auto"/>
        <w:ind w:right="-28"/>
        <w:contextualSpacing/>
        <w:rPr>
          <w:rFonts w:cs="Tahoma"/>
          <w:bCs/>
          <w:iCs/>
          <w:color w:val="auto"/>
          <w:lang w:val="es-ES"/>
        </w:rPr>
      </w:pPr>
      <w:r>
        <w:rPr>
          <w:rFonts w:cs="Tahoma"/>
          <w:bCs/>
          <w:iCs/>
          <w:color w:val="auto"/>
          <w:lang w:val="es-ES"/>
        </w:rPr>
        <w:t>En ese contexto, si bien el Sujeto Obligado señaló que la información se localizaba dentro de 7259 expedientes generados en la temporalidad solicitada, lo cierto es que no que el Particular no requirió la información de expedientes generados, sino únicamente quiere un comprobante de pago de finiquito de los 146 servidores públicos; lo cual de ninguna manera sobrepasa las capacidades técnicas del SAIMEX.</w:t>
      </w:r>
    </w:p>
    <w:p w14:paraId="3FC5B777" w14:textId="77777777" w:rsidR="00E21E40" w:rsidRDefault="00E21E40" w:rsidP="00480029">
      <w:pPr>
        <w:spacing w:after="0" w:line="360" w:lineRule="auto"/>
        <w:rPr>
          <w:rFonts w:cs="Tahoma"/>
          <w:bCs/>
          <w:iCs/>
          <w:color w:val="auto"/>
          <w:lang w:val="es-ES"/>
        </w:rPr>
      </w:pPr>
    </w:p>
    <w:p w14:paraId="5706B5FB" w14:textId="3BF0A7FA" w:rsidR="006B42B6" w:rsidRDefault="00480029" w:rsidP="00480029">
      <w:pPr>
        <w:spacing w:after="0" w:line="360" w:lineRule="auto"/>
        <w:rPr>
          <w:b/>
          <w:bCs/>
          <w:color w:val="000000"/>
        </w:rPr>
      </w:pPr>
      <w:r>
        <w:rPr>
          <w:color w:val="000000"/>
        </w:rPr>
        <w:t>Además</w:t>
      </w:r>
      <w:r w:rsidR="006B42B6">
        <w:rPr>
          <w:color w:val="000000"/>
        </w:rPr>
        <w:t xml:space="preserve">, según Jarquín, Soledad (2019), en el “Diccionario de Transparencia y Acceso a la Información Pública” (p. 68), </w:t>
      </w:r>
      <w:r w:rsidR="006B42B6">
        <w:rPr>
          <w:b/>
          <w:bCs/>
          <w:color w:val="000000"/>
        </w:rPr>
        <w:t>la búsqueda exhaustiva</w:t>
      </w:r>
      <w:r w:rsidR="006B42B6">
        <w:rPr>
          <w:color w:val="000000"/>
        </w:rPr>
        <w:t xml:space="preserve"> es la obligación del área administrativa del Sujeto Obligado que cuenta o puede contar con la información requerida, la cual consiste en localizar toda aquella que atienda la solicitud, </w:t>
      </w:r>
      <w:r w:rsidR="006B42B6">
        <w:rPr>
          <w:b/>
          <w:bCs/>
          <w:color w:val="000000"/>
        </w:rPr>
        <w:t>hasta agotar por completo las posibilidades de indagación.</w:t>
      </w:r>
    </w:p>
    <w:p w14:paraId="37803C4B" w14:textId="77777777" w:rsidR="006B42B6" w:rsidRDefault="006B42B6" w:rsidP="00480029">
      <w:pPr>
        <w:spacing w:after="0" w:line="360" w:lineRule="auto"/>
        <w:rPr>
          <w:color w:val="000000"/>
        </w:rPr>
      </w:pPr>
    </w:p>
    <w:p w14:paraId="0B048B5B" w14:textId="579BC30C" w:rsidR="006B42B6" w:rsidRDefault="006B42B6" w:rsidP="00480029">
      <w:pPr>
        <w:spacing w:after="0" w:line="360" w:lineRule="auto"/>
        <w:rPr>
          <w:b/>
          <w:bCs/>
          <w:color w:val="000000"/>
        </w:rPr>
      </w:pPr>
      <w:r>
        <w:rPr>
          <w:color w:val="000000"/>
        </w:rPr>
        <w:t xml:space="preserve">Además, según Calero, Natalia (2016), en la “Ley General de Transparencia y Acceso a la Información Pública Comentada” (p. 408), para que exista una búsqueda exhaustiva y razonable, se debe hacer una </w:t>
      </w:r>
      <w:r>
        <w:rPr>
          <w:b/>
          <w:bCs/>
          <w:color w:val="000000"/>
        </w:rPr>
        <w:t xml:space="preserve">indagación consiente y minuciosa en sus archivos físicos y electrónicos. </w:t>
      </w:r>
    </w:p>
    <w:p w14:paraId="024C91BF" w14:textId="42372156" w:rsidR="00480029" w:rsidRPr="00480029" w:rsidRDefault="00480029" w:rsidP="00480029">
      <w:pPr>
        <w:spacing w:after="0" w:line="360" w:lineRule="auto"/>
        <w:rPr>
          <w:color w:val="000000"/>
        </w:rPr>
      </w:pPr>
      <w:r>
        <w:rPr>
          <w:color w:val="000000"/>
        </w:rPr>
        <w:lastRenderedPageBreak/>
        <w:t>Conforme a lo anterior, se advierte que el Sujeto Obligado no realizó una búsqueda correcta de la información, pues si bien los documentos peticionados obran en expedientes, este debió realizar la búsqueda en cada uno, para localizar los documentos que daban cuenta de lo peticionado, lo cual guarda relevancia, pues conoce y tiene identificados a las personas a las que se les pagó un finiquito; con lo cual se acredita que en presente caso, no procede un cambio de modalidad, pues conforme al propio dicho del Sujeto Obligado los documentos que darían cuenta son las pólizas contables, pólizas de cheque, copia de cheque o el recibo de pago, pero solamente tendría que entregar uno de estos, por cada servidor público.</w:t>
      </w:r>
    </w:p>
    <w:p w14:paraId="4774809C" w14:textId="77777777" w:rsidR="00480029" w:rsidRDefault="00480029" w:rsidP="00480029">
      <w:pPr>
        <w:spacing w:after="0" w:line="360" w:lineRule="auto"/>
        <w:rPr>
          <w:b/>
          <w:bCs/>
          <w:color w:val="000000"/>
        </w:rPr>
      </w:pPr>
    </w:p>
    <w:p w14:paraId="5060F4D7" w14:textId="7FBD779D" w:rsidR="00E21E40" w:rsidRPr="003A6739" w:rsidRDefault="00512209" w:rsidP="00480029">
      <w:pPr>
        <w:spacing w:after="0" w:line="360" w:lineRule="auto"/>
        <w:rPr>
          <w:rFonts w:cs="Tahoma"/>
          <w:color w:val="auto"/>
        </w:rPr>
      </w:pPr>
      <w:r w:rsidRPr="00E21E40">
        <w:rPr>
          <w:rFonts w:eastAsia="Calibri" w:cs="Times New Roman"/>
          <w:color w:val="auto"/>
        </w:rPr>
        <w:t xml:space="preserve">Por tal circunstancia, </w:t>
      </w:r>
      <w:r w:rsidRPr="00E21E40">
        <w:rPr>
          <w:color w:val="auto"/>
        </w:rPr>
        <w:t xml:space="preserve">para atender el requerimiento de la información, el Sujeto Obligado deberá realizar una búsqueda exhaustiva y razonable, en los archivos de </w:t>
      </w:r>
      <w:r w:rsidR="00E21E40">
        <w:rPr>
          <w:color w:val="auto"/>
        </w:rPr>
        <w:t xml:space="preserve">todas las áreas competentes para conocer de los solicitado </w:t>
      </w:r>
      <w:r w:rsidR="00E21E40" w:rsidRPr="00E21E40">
        <w:rPr>
          <w:color w:val="auto"/>
        </w:rPr>
        <w:t xml:space="preserve">dentro de las cuales no podrá omitir a la Dirección de Administración y la Tesorería Municipal, </w:t>
      </w:r>
      <w:r w:rsidRPr="00E21E40">
        <w:rPr>
          <w:color w:val="auto"/>
        </w:rPr>
        <w:t>a efecto de que proporcione,</w:t>
      </w:r>
      <w:r w:rsidR="00E21E40">
        <w:rPr>
          <w:color w:val="auto"/>
        </w:rPr>
        <w:t xml:space="preserve"> </w:t>
      </w:r>
      <w:r w:rsidR="00480029">
        <w:rPr>
          <w:color w:val="auto"/>
        </w:rPr>
        <w:t xml:space="preserve">los comprobantes de pago de finiquito de los </w:t>
      </w:r>
      <w:r w:rsidR="00E21E40" w:rsidRPr="003A6739">
        <w:rPr>
          <w:rFonts w:cs="Tahoma"/>
          <w:color w:val="auto"/>
        </w:rPr>
        <w:t xml:space="preserve">146 servidores públicos señalados en el </w:t>
      </w:r>
      <w:r w:rsidR="00480029">
        <w:rPr>
          <w:rFonts w:cs="Tahoma"/>
          <w:color w:val="auto"/>
        </w:rPr>
        <w:t>d</w:t>
      </w:r>
      <w:r w:rsidR="003A6739">
        <w:rPr>
          <w:rFonts w:cs="Tahoma"/>
          <w:color w:val="auto"/>
        </w:rPr>
        <w:t xml:space="preserve">esahogo al </w:t>
      </w:r>
      <w:r w:rsidR="00480029">
        <w:rPr>
          <w:rFonts w:cs="Tahoma"/>
          <w:color w:val="auto"/>
        </w:rPr>
        <w:t>r</w:t>
      </w:r>
      <w:r w:rsidR="00E21E40" w:rsidRPr="003A6739">
        <w:rPr>
          <w:rFonts w:cs="Tahoma"/>
          <w:color w:val="auto"/>
        </w:rPr>
        <w:t xml:space="preserve">equerimiento de </w:t>
      </w:r>
      <w:r w:rsidR="00480029">
        <w:rPr>
          <w:rFonts w:cs="Tahoma"/>
          <w:color w:val="auto"/>
        </w:rPr>
        <w:t>i</w:t>
      </w:r>
      <w:r w:rsidR="00E21E40" w:rsidRPr="003A6739">
        <w:rPr>
          <w:rFonts w:cs="Tahoma"/>
          <w:color w:val="auto"/>
        </w:rPr>
        <w:t xml:space="preserve">nformación </w:t>
      </w:r>
      <w:r w:rsidR="00480029">
        <w:rPr>
          <w:rFonts w:cs="Tahoma"/>
          <w:color w:val="auto"/>
        </w:rPr>
        <w:t>a</w:t>
      </w:r>
      <w:r w:rsidR="00E21E40" w:rsidRPr="003A6739">
        <w:rPr>
          <w:rFonts w:cs="Tahoma"/>
          <w:color w:val="auto"/>
        </w:rPr>
        <w:t>dicional.</w:t>
      </w:r>
    </w:p>
    <w:p w14:paraId="1A98B2CC" w14:textId="77777777" w:rsidR="00E21E40" w:rsidRPr="003A6739" w:rsidRDefault="00E21E40" w:rsidP="00480029">
      <w:pPr>
        <w:spacing w:after="0" w:line="360" w:lineRule="auto"/>
        <w:rPr>
          <w:color w:val="auto"/>
        </w:rPr>
      </w:pPr>
    </w:p>
    <w:p w14:paraId="6E534331" w14:textId="3CB8DA3A" w:rsidR="00512209" w:rsidRPr="003A6739" w:rsidRDefault="00512209" w:rsidP="00480029">
      <w:pPr>
        <w:spacing w:after="0" w:line="360" w:lineRule="auto"/>
        <w:rPr>
          <w:color w:val="auto"/>
        </w:rPr>
      </w:pPr>
      <w:r w:rsidRPr="003A6739">
        <w:rPr>
          <w:color w:val="auto"/>
        </w:rPr>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0B459BAD" w14:textId="77777777" w:rsidR="00512209" w:rsidRPr="003A6739" w:rsidRDefault="00512209" w:rsidP="00480029">
      <w:pPr>
        <w:widowControl w:val="0"/>
        <w:autoSpaceDE w:val="0"/>
        <w:autoSpaceDN w:val="0"/>
        <w:adjustRightInd w:val="0"/>
        <w:spacing w:after="0" w:line="360" w:lineRule="auto"/>
        <w:contextualSpacing/>
        <w:rPr>
          <w:color w:val="auto"/>
        </w:rPr>
      </w:pPr>
    </w:p>
    <w:p w14:paraId="0871EC7B" w14:textId="77777777" w:rsidR="00512209" w:rsidRPr="003A6739" w:rsidRDefault="00512209" w:rsidP="00480029">
      <w:pPr>
        <w:widowControl w:val="0"/>
        <w:autoSpaceDE w:val="0"/>
        <w:autoSpaceDN w:val="0"/>
        <w:adjustRightInd w:val="0"/>
        <w:spacing w:after="0" w:line="360" w:lineRule="auto"/>
        <w:contextualSpacing/>
        <w:rPr>
          <w:color w:val="auto"/>
        </w:rPr>
      </w:pPr>
      <w:r w:rsidRPr="003A6739">
        <w:rPr>
          <w:color w:val="auto"/>
        </w:rPr>
        <w:t xml:space="preserve">De esta manera, el derecho de acceso a la información pública se satisface en aquellos casos en que se entregue el soporte documental en el que conste la información solicitada, sin necesidad de elaborar documentos </w:t>
      </w:r>
      <w:r w:rsidRPr="003A6739">
        <w:rPr>
          <w:i/>
          <w:color w:val="auto"/>
        </w:rPr>
        <w:t>ad hoc</w:t>
      </w:r>
      <w:r w:rsidRPr="003A6739">
        <w:rPr>
          <w:color w:val="auto"/>
        </w:rPr>
        <w:t xml:space="preserve">, situación que toma sustento, toma sustento en el </w:t>
      </w:r>
      <w:r w:rsidRPr="003A6739">
        <w:rPr>
          <w:color w:val="auto"/>
        </w:rPr>
        <w:lastRenderedPageBreak/>
        <w:t>artículo 160 de la Ley de Transparencia y Acceso a la Información Pública del Estado de México y Municipios, el cual refiere que los sujetos obligados únicamente deberán entregar la información que obre en sus archivos.</w:t>
      </w:r>
    </w:p>
    <w:p w14:paraId="1589D9BE" w14:textId="77777777" w:rsidR="00512209" w:rsidRPr="003A6739" w:rsidRDefault="00512209" w:rsidP="00480029">
      <w:pPr>
        <w:widowControl w:val="0"/>
        <w:autoSpaceDE w:val="0"/>
        <w:autoSpaceDN w:val="0"/>
        <w:adjustRightInd w:val="0"/>
        <w:spacing w:after="0" w:line="360" w:lineRule="auto"/>
        <w:contextualSpacing/>
        <w:rPr>
          <w:color w:val="auto"/>
        </w:rPr>
      </w:pPr>
    </w:p>
    <w:p w14:paraId="4DDF8DD5" w14:textId="60DAF6E7" w:rsidR="00480029" w:rsidRDefault="00512209" w:rsidP="00A530D8">
      <w:pPr>
        <w:spacing w:after="0" w:line="360" w:lineRule="auto"/>
        <w:rPr>
          <w:color w:val="000000"/>
        </w:rPr>
      </w:pPr>
      <w:r w:rsidRPr="003A6739">
        <w:rPr>
          <w:color w:val="auto"/>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w:t>
      </w:r>
      <w:r w:rsidR="00B520EF" w:rsidRPr="003A6739">
        <w:rPr>
          <w:color w:val="auto"/>
        </w:rPr>
        <w:t>la información solicitada</w:t>
      </w:r>
      <w:r w:rsidR="00480029">
        <w:rPr>
          <w:color w:val="auto"/>
        </w:rPr>
        <w:t>, que, de manera enunciativa, más no limitativa se encuentran las</w:t>
      </w:r>
      <w:r w:rsidR="00480029" w:rsidRPr="00480029">
        <w:rPr>
          <w:color w:val="000000"/>
        </w:rPr>
        <w:t xml:space="preserve"> </w:t>
      </w:r>
      <w:r w:rsidR="00480029">
        <w:rPr>
          <w:color w:val="000000"/>
        </w:rPr>
        <w:t xml:space="preserve">pólizas contables, pólizas de cheque, copia de cheque o el recibo de pago. </w:t>
      </w:r>
    </w:p>
    <w:p w14:paraId="7ACCB10B" w14:textId="77777777" w:rsidR="00A530D8" w:rsidRDefault="00A530D8" w:rsidP="00A530D8">
      <w:pPr>
        <w:spacing w:after="0" w:line="360" w:lineRule="auto"/>
        <w:rPr>
          <w:color w:val="000000"/>
        </w:rPr>
      </w:pPr>
    </w:p>
    <w:p w14:paraId="16477CA4" w14:textId="77777777" w:rsidR="00A530D8" w:rsidRPr="00A530D8" w:rsidRDefault="00A530D8" w:rsidP="00A530D8">
      <w:pPr>
        <w:spacing w:after="0" w:line="360" w:lineRule="auto"/>
        <w:rPr>
          <w:rFonts w:eastAsia="Times New Roman" w:cs="Tahoma"/>
          <w:bCs/>
          <w:iCs/>
          <w:color w:val="auto"/>
        </w:rPr>
      </w:pPr>
      <w:r w:rsidRPr="00A530D8">
        <w:rPr>
          <w:rFonts w:eastAsia="Times New Roman" w:cs="Times New Roman"/>
          <w:color w:val="auto"/>
          <w:lang w:eastAsia="es-ES"/>
        </w:rPr>
        <w:t xml:space="preserve">Ahora bien, dentro de la información que se ordena entregar, la misma pudiera contener diversa información susceptible de ser clasificada, por lo que de manera oficiosa, se procede a analizar de forma enunciativa, diversos datos que pudieran contener los recibos de nómina; sobre el tema, </w:t>
      </w:r>
      <w:r w:rsidRPr="00A530D8">
        <w:rPr>
          <w:rFonts w:eastAsia="Times New Roman" w:cs="Tahoma"/>
          <w:bCs/>
          <w:iCs/>
          <w:color w:val="auto"/>
        </w:rPr>
        <w:t>el artículo 143, fracción I, de la Ley de Transparencia y Acceso a la Información Pública del Estado de México y Municipios, establece que la información privada y los datos personales, concernientes a una persona física o jurídica colectiva identificada o identificable son confidenciales.</w:t>
      </w:r>
    </w:p>
    <w:p w14:paraId="4F856D6E" w14:textId="77777777" w:rsidR="00A530D8" w:rsidRPr="00A530D8" w:rsidRDefault="00A530D8" w:rsidP="00A530D8">
      <w:pPr>
        <w:spacing w:line="360" w:lineRule="auto"/>
        <w:contextualSpacing/>
        <w:rPr>
          <w:rFonts w:eastAsia="Times New Roman" w:cs="Tahoma"/>
          <w:bCs/>
          <w:iCs/>
          <w:color w:val="auto"/>
        </w:rPr>
      </w:pPr>
    </w:p>
    <w:p w14:paraId="4CC3E43C" w14:textId="77777777" w:rsidR="00A530D8" w:rsidRPr="00A530D8" w:rsidRDefault="00A530D8" w:rsidP="00A530D8">
      <w:pPr>
        <w:spacing w:line="360" w:lineRule="auto"/>
        <w:contextualSpacing/>
        <w:rPr>
          <w:rFonts w:eastAsia="Times New Roman" w:cs="Tahoma"/>
          <w:bCs/>
          <w:iCs/>
          <w:color w:val="auto"/>
        </w:rPr>
      </w:pPr>
      <w:r w:rsidRPr="00A530D8">
        <w:rPr>
          <w:rFonts w:eastAsia="Times New Roman" w:cs="Tahoma"/>
          <w:bCs/>
          <w:iCs/>
          <w:color w:val="auto"/>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w:t>
      </w:r>
      <w:r w:rsidRPr="00A530D8">
        <w:rPr>
          <w:rFonts w:eastAsia="Times New Roman" w:cs="Tahoma"/>
          <w:bCs/>
          <w:iCs/>
          <w:color w:val="auto"/>
        </w:rPr>
        <w:lastRenderedPageBreak/>
        <w:t>para proteger los derechos de terceros o cuando se transmita entre sujetos obligados en términos de los tratados y los acuerdos interinstitucionales.</w:t>
      </w:r>
    </w:p>
    <w:p w14:paraId="1217B262" w14:textId="77777777" w:rsidR="00A530D8" w:rsidRPr="00A530D8" w:rsidRDefault="00A530D8" w:rsidP="00A530D8">
      <w:pPr>
        <w:spacing w:line="360" w:lineRule="auto"/>
        <w:contextualSpacing/>
        <w:rPr>
          <w:rFonts w:eastAsia="Times New Roman" w:cs="Tahoma"/>
          <w:bCs/>
          <w:iCs/>
          <w:color w:val="auto"/>
        </w:rPr>
      </w:pPr>
    </w:p>
    <w:p w14:paraId="32231240" w14:textId="77777777" w:rsidR="00A530D8" w:rsidRPr="00A530D8" w:rsidRDefault="00A530D8" w:rsidP="00A530D8">
      <w:pPr>
        <w:spacing w:line="360" w:lineRule="auto"/>
        <w:contextualSpacing/>
        <w:rPr>
          <w:rFonts w:eastAsia="Times New Roman" w:cs="Tahoma"/>
          <w:bCs/>
          <w:iCs/>
          <w:color w:val="auto"/>
        </w:rPr>
      </w:pPr>
      <w:r w:rsidRPr="00A530D8">
        <w:rPr>
          <w:rFonts w:eastAsia="Times New Roman" w:cs="Tahoma"/>
          <w:bCs/>
          <w:iCs/>
          <w:color w:val="auto"/>
        </w:rPr>
        <w:t>En términos de lo expuesto, la documentación y aquellos datos que se consideren confidenciales, serán una limitante del derecho de acceso a la información, siempre y cuando:</w:t>
      </w:r>
    </w:p>
    <w:p w14:paraId="067FE105" w14:textId="77777777" w:rsidR="00A530D8" w:rsidRPr="00A530D8" w:rsidRDefault="00A530D8" w:rsidP="00A530D8">
      <w:pPr>
        <w:spacing w:line="360" w:lineRule="auto"/>
        <w:contextualSpacing/>
        <w:rPr>
          <w:rFonts w:eastAsia="Times New Roman" w:cs="Tahoma"/>
          <w:bCs/>
          <w:iCs/>
          <w:color w:val="auto"/>
        </w:rPr>
      </w:pPr>
    </w:p>
    <w:p w14:paraId="72E82008" w14:textId="77777777" w:rsidR="00A530D8" w:rsidRPr="00A530D8" w:rsidRDefault="00A530D8" w:rsidP="00AC0B25">
      <w:pPr>
        <w:numPr>
          <w:ilvl w:val="0"/>
          <w:numId w:val="10"/>
        </w:numPr>
        <w:spacing w:line="360" w:lineRule="auto"/>
        <w:contextualSpacing/>
        <w:rPr>
          <w:rFonts w:eastAsia="Times New Roman" w:cs="Tahoma"/>
          <w:bCs/>
          <w:iCs/>
          <w:color w:val="auto"/>
        </w:rPr>
      </w:pPr>
      <w:r w:rsidRPr="00A530D8">
        <w:rPr>
          <w:rFonts w:eastAsia="Times New Roman" w:cs="Tahoma"/>
          <w:bCs/>
          <w:iCs/>
          <w:color w:val="auto"/>
        </w:rPr>
        <w:t xml:space="preserve">Se trate de datos personales o información privada; esto es, información concerniente a una persona física o jurídico colectiva y que esta sea identificada o identificable. </w:t>
      </w:r>
    </w:p>
    <w:p w14:paraId="4E21BAFB" w14:textId="77777777" w:rsidR="00A530D8" w:rsidRPr="00A530D8" w:rsidRDefault="00A530D8" w:rsidP="00AC0B25">
      <w:pPr>
        <w:numPr>
          <w:ilvl w:val="0"/>
          <w:numId w:val="10"/>
        </w:numPr>
        <w:spacing w:line="360" w:lineRule="auto"/>
        <w:contextualSpacing/>
        <w:rPr>
          <w:rFonts w:eastAsia="Times New Roman" w:cs="Tahoma"/>
          <w:bCs/>
          <w:iCs/>
          <w:color w:val="auto"/>
        </w:rPr>
      </w:pPr>
      <w:r w:rsidRPr="00A530D8">
        <w:rPr>
          <w:rFonts w:eastAsia="Times New Roman" w:cs="Tahoma"/>
          <w:bCs/>
          <w:iCs/>
          <w:color w:val="auto"/>
        </w:rPr>
        <w:t xml:space="preserve">Para la difusión de los datos, se requiera el consentimiento del titular. </w:t>
      </w:r>
    </w:p>
    <w:p w14:paraId="7F0F148F" w14:textId="77777777" w:rsidR="00A530D8" w:rsidRPr="00A530D8" w:rsidRDefault="00A530D8" w:rsidP="00A530D8">
      <w:pPr>
        <w:spacing w:line="360" w:lineRule="auto"/>
        <w:contextualSpacing/>
        <w:rPr>
          <w:rFonts w:eastAsia="Times New Roman" w:cs="Tahoma"/>
          <w:bCs/>
          <w:iCs/>
          <w:color w:val="auto"/>
        </w:rPr>
      </w:pPr>
    </w:p>
    <w:p w14:paraId="0094A8F1" w14:textId="2D09895F" w:rsidR="00A530D8" w:rsidRPr="00A530D8" w:rsidRDefault="00A530D8" w:rsidP="00A530D8">
      <w:pPr>
        <w:spacing w:line="360" w:lineRule="auto"/>
        <w:contextualSpacing/>
        <w:rPr>
          <w:rFonts w:eastAsia="Times New Roman" w:cs="Tahoma"/>
          <w:bCs/>
          <w:iCs/>
          <w:color w:val="auto"/>
        </w:rPr>
      </w:pPr>
      <w:r w:rsidRPr="00A530D8">
        <w:rPr>
          <w:rFonts w:eastAsia="Times New Roman" w:cs="Tahoma"/>
          <w:bCs/>
          <w:iCs/>
          <w:color w:val="auto"/>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r>
        <w:rPr>
          <w:rFonts w:eastAsia="Times New Roman" w:cs="Tahoma"/>
          <w:bCs/>
          <w:iCs/>
          <w:color w:val="auto"/>
        </w:rPr>
        <w:t>Bajo ese contexto, se procede al análisis de los siguientes datos:</w:t>
      </w:r>
    </w:p>
    <w:p w14:paraId="6221C3BF" w14:textId="77777777" w:rsidR="00A530D8" w:rsidRPr="00A530D8" w:rsidRDefault="00A530D8" w:rsidP="00A530D8">
      <w:pPr>
        <w:spacing w:after="0" w:line="360" w:lineRule="auto"/>
        <w:rPr>
          <w:rFonts w:eastAsia="Calibri" w:cs="Tahoma"/>
          <w:color w:val="auto"/>
          <w:szCs w:val="20"/>
          <w:lang w:eastAsia="es-ES"/>
        </w:rPr>
      </w:pPr>
    </w:p>
    <w:p w14:paraId="29631ED8" w14:textId="77777777" w:rsidR="00A530D8" w:rsidRPr="00A530D8" w:rsidRDefault="00A530D8" w:rsidP="00AC0B25">
      <w:pPr>
        <w:numPr>
          <w:ilvl w:val="0"/>
          <w:numId w:val="12"/>
        </w:numPr>
        <w:spacing w:line="360" w:lineRule="auto"/>
        <w:contextualSpacing/>
        <w:rPr>
          <w:rFonts w:eastAsia="Times New Roman" w:cs="Tahoma"/>
          <w:b/>
          <w:bCs/>
          <w:iCs/>
          <w:color w:val="auto"/>
          <w:lang w:val="es-ES_tradnl"/>
        </w:rPr>
      </w:pPr>
      <w:r w:rsidRPr="00A530D8">
        <w:rPr>
          <w:rFonts w:eastAsia="Calibri" w:cs="Tahoma"/>
          <w:b/>
          <w:bCs/>
          <w:iCs/>
          <w:color w:val="auto"/>
        </w:rPr>
        <w:t>C</w:t>
      </w:r>
      <w:r w:rsidRPr="00A530D8">
        <w:rPr>
          <w:rFonts w:eastAsia="Calibri" w:cs="Tahoma"/>
          <w:b/>
          <w:bCs/>
          <w:iCs/>
          <w:color w:val="auto"/>
          <w:lang w:val="es-ES_tradnl"/>
        </w:rPr>
        <w:t>lave Única de Registro de Población (CURP)</w:t>
      </w:r>
    </w:p>
    <w:p w14:paraId="5AA31205" w14:textId="77777777" w:rsidR="00A530D8" w:rsidRPr="00A530D8" w:rsidRDefault="00A530D8" w:rsidP="00A530D8">
      <w:pPr>
        <w:spacing w:after="0" w:line="360" w:lineRule="auto"/>
        <w:rPr>
          <w:rFonts w:eastAsia="Calibri" w:cs="Tahoma"/>
          <w:bCs/>
          <w:iCs/>
          <w:color w:val="auto"/>
        </w:rPr>
      </w:pPr>
    </w:p>
    <w:p w14:paraId="3CF72395" w14:textId="77777777" w:rsidR="00A530D8" w:rsidRPr="00A530D8" w:rsidRDefault="00A530D8" w:rsidP="00A530D8">
      <w:pPr>
        <w:spacing w:after="0" w:line="360" w:lineRule="auto"/>
        <w:rPr>
          <w:rFonts w:eastAsia="Calibri" w:cs="Tahoma"/>
          <w:bCs/>
          <w:iCs/>
          <w:color w:val="auto"/>
        </w:rPr>
      </w:pPr>
      <w:r w:rsidRPr="00A530D8">
        <w:rPr>
          <w:rFonts w:eastAsia="Calibri" w:cs="Tahoma"/>
          <w:bCs/>
          <w:iCs/>
          <w:color w:val="auto"/>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701CD5D4" w14:textId="77777777" w:rsidR="00A530D8" w:rsidRPr="00A530D8" w:rsidRDefault="00A530D8" w:rsidP="00A530D8">
      <w:pPr>
        <w:spacing w:after="0" w:line="360" w:lineRule="auto"/>
        <w:rPr>
          <w:rFonts w:eastAsia="Calibri" w:cs="Tahoma"/>
          <w:bCs/>
          <w:iCs/>
          <w:color w:val="auto"/>
        </w:rPr>
      </w:pPr>
    </w:p>
    <w:p w14:paraId="1D4429E4" w14:textId="77777777" w:rsidR="00A530D8" w:rsidRPr="00A530D8" w:rsidRDefault="00A530D8" w:rsidP="00A530D8">
      <w:pPr>
        <w:spacing w:after="0" w:line="360" w:lineRule="auto"/>
        <w:rPr>
          <w:rFonts w:eastAsia="Calibri" w:cs="Tahoma"/>
          <w:bCs/>
          <w:iCs/>
          <w:color w:val="auto"/>
        </w:rPr>
      </w:pPr>
      <w:r w:rsidRPr="00A530D8">
        <w:rPr>
          <w:rFonts w:eastAsia="Calibri" w:cs="Tahoma"/>
          <w:bCs/>
          <w:iCs/>
          <w:color w:val="auto"/>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5B07DDAD" w14:textId="77777777" w:rsidR="00A530D8" w:rsidRPr="00A530D8" w:rsidRDefault="00A530D8" w:rsidP="00A530D8">
      <w:pPr>
        <w:spacing w:after="0" w:line="360" w:lineRule="auto"/>
        <w:rPr>
          <w:rFonts w:eastAsia="Calibri" w:cs="Tahoma"/>
          <w:bCs/>
          <w:iCs/>
          <w:color w:val="auto"/>
        </w:rPr>
      </w:pPr>
    </w:p>
    <w:p w14:paraId="57D02B7C" w14:textId="77777777" w:rsidR="00A530D8" w:rsidRPr="00A530D8" w:rsidRDefault="00A530D8" w:rsidP="00A530D8">
      <w:pPr>
        <w:spacing w:after="0" w:line="360" w:lineRule="auto"/>
        <w:rPr>
          <w:rFonts w:eastAsia="Calibri" w:cs="Tahoma"/>
          <w:bCs/>
          <w:iCs/>
          <w:color w:val="auto"/>
        </w:rPr>
      </w:pPr>
      <w:r w:rsidRPr="00A530D8">
        <w:rPr>
          <w:rFonts w:eastAsia="Calibri" w:cs="Tahoma"/>
          <w:bCs/>
          <w:iCs/>
          <w:color w:val="auto"/>
        </w:rPr>
        <w:t xml:space="preserve">En ese orden de ideas, la Secretaría de Gobernación,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A530D8">
        <w:rPr>
          <w:rFonts w:eastAsia="Calibri" w:cs="Tahoma"/>
          <w:b/>
          <w:bCs/>
          <w:iCs/>
          <w:color w:val="auto"/>
        </w:rPr>
        <w:t>se generan a partir de los datos contenidos en el documento probatorio de la identidad</w:t>
      </w:r>
      <w:r w:rsidRPr="00A530D8">
        <w:rPr>
          <w:rFonts w:eastAsia="Calibri" w:cs="Tahoma"/>
          <w:bCs/>
          <w:iCs/>
          <w:color w:val="auto"/>
        </w:rPr>
        <w:t xml:space="preserve"> </w:t>
      </w:r>
      <w:r w:rsidRPr="00A530D8">
        <w:rPr>
          <w:rFonts w:eastAsia="Calibri" w:cs="Tahoma"/>
          <w:b/>
          <w:bCs/>
          <w:iCs/>
          <w:color w:val="auto"/>
        </w:rPr>
        <w:t xml:space="preserve">del interesado </w:t>
      </w:r>
      <w:r w:rsidRPr="00A530D8">
        <w:rPr>
          <w:rFonts w:eastAsia="Calibri" w:cs="Tahoma"/>
          <w:bCs/>
          <w:iCs/>
          <w:color w:val="auto"/>
        </w:rPr>
        <w:t>(acta de nacimiento, carta de naturalización o documento migratorio) de la siguiente forma:</w:t>
      </w:r>
    </w:p>
    <w:p w14:paraId="682114A1" w14:textId="77777777" w:rsidR="00A530D8" w:rsidRPr="00A530D8" w:rsidRDefault="00A530D8" w:rsidP="00A530D8">
      <w:pPr>
        <w:spacing w:after="0" w:line="360" w:lineRule="auto"/>
        <w:rPr>
          <w:rFonts w:eastAsia="Calibri" w:cs="Tahoma"/>
          <w:bCs/>
          <w:iCs/>
          <w:color w:val="auto"/>
        </w:rPr>
      </w:pPr>
    </w:p>
    <w:p w14:paraId="5821437F" w14:textId="77777777" w:rsidR="00A530D8" w:rsidRPr="00A530D8" w:rsidRDefault="00A530D8" w:rsidP="00AC0B25">
      <w:pPr>
        <w:numPr>
          <w:ilvl w:val="0"/>
          <w:numId w:val="14"/>
        </w:numPr>
        <w:spacing w:after="0" w:line="360" w:lineRule="auto"/>
        <w:rPr>
          <w:rFonts w:eastAsia="Calibri" w:cs="Tahoma"/>
          <w:bCs/>
          <w:iCs/>
          <w:color w:val="auto"/>
        </w:rPr>
      </w:pPr>
      <w:r w:rsidRPr="00A530D8">
        <w:rPr>
          <w:rFonts w:eastAsia="Calibri" w:cs="Tahoma"/>
          <w:bCs/>
          <w:iCs/>
          <w:color w:val="auto"/>
        </w:rPr>
        <w:t>El primero y segundo apellidos, así como al nombre de pila;</w:t>
      </w:r>
    </w:p>
    <w:p w14:paraId="0F274544" w14:textId="77777777" w:rsidR="00A530D8" w:rsidRPr="00A530D8" w:rsidRDefault="00A530D8" w:rsidP="00AC0B25">
      <w:pPr>
        <w:numPr>
          <w:ilvl w:val="0"/>
          <w:numId w:val="14"/>
        </w:numPr>
        <w:spacing w:after="0" w:line="360" w:lineRule="auto"/>
        <w:rPr>
          <w:rFonts w:eastAsia="Calibri" w:cs="Tahoma"/>
          <w:bCs/>
          <w:iCs/>
          <w:color w:val="auto"/>
        </w:rPr>
      </w:pPr>
      <w:r w:rsidRPr="00A530D8">
        <w:rPr>
          <w:rFonts w:eastAsia="Calibri" w:cs="Tahoma"/>
          <w:bCs/>
          <w:iCs/>
          <w:color w:val="auto"/>
        </w:rPr>
        <w:t>La fecha de nacimiento;</w:t>
      </w:r>
    </w:p>
    <w:p w14:paraId="70990B48" w14:textId="77777777" w:rsidR="00A530D8" w:rsidRPr="00A530D8" w:rsidRDefault="00A530D8" w:rsidP="00AC0B25">
      <w:pPr>
        <w:numPr>
          <w:ilvl w:val="0"/>
          <w:numId w:val="14"/>
        </w:numPr>
        <w:spacing w:after="0" w:line="360" w:lineRule="auto"/>
        <w:rPr>
          <w:rFonts w:eastAsia="Calibri" w:cs="Tahoma"/>
          <w:bCs/>
          <w:iCs/>
          <w:color w:val="auto"/>
        </w:rPr>
      </w:pPr>
      <w:r w:rsidRPr="00A530D8">
        <w:rPr>
          <w:rFonts w:eastAsia="Calibri" w:cs="Tahoma"/>
          <w:bCs/>
          <w:iCs/>
          <w:color w:val="auto"/>
        </w:rPr>
        <w:t>El sexo, y</w:t>
      </w:r>
    </w:p>
    <w:p w14:paraId="3A52B13B" w14:textId="77777777" w:rsidR="00A530D8" w:rsidRPr="00A530D8" w:rsidRDefault="00A530D8" w:rsidP="00AC0B25">
      <w:pPr>
        <w:numPr>
          <w:ilvl w:val="0"/>
          <w:numId w:val="14"/>
        </w:numPr>
        <w:spacing w:after="0" w:line="360" w:lineRule="auto"/>
        <w:rPr>
          <w:rFonts w:eastAsia="Calibri" w:cs="Tahoma"/>
          <w:bCs/>
          <w:iCs/>
          <w:color w:val="auto"/>
        </w:rPr>
      </w:pPr>
      <w:r w:rsidRPr="00A530D8">
        <w:rPr>
          <w:rFonts w:eastAsia="Calibri" w:cs="Tahoma"/>
          <w:bCs/>
          <w:iCs/>
          <w:color w:val="auto"/>
        </w:rPr>
        <w:t>La entidad federativa de nacimiento.</w:t>
      </w:r>
    </w:p>
    <w:p w14:paraId="116609D1" w14:textId="77777777" w:rsidR="00A530D8" w:rsidRPr="00A530D8" w:rsidRDefault="00A530D8" w:rsidP="00A530D8">
      <w:pPr>
        <w:spacing w:after="0" w:line="360" w:lineRule="auto"/>
        <w:rPr>
          <w:rFonts w:eastAsia="Calibri" w:cs="Tahoma"/>
          <w:bCs/>
          <w:iCs/>
          <w:color w:val="auto"/>
        </w:rPr>
      </w:pPr>
    </w:p>
    <w:p w14:paraId="12934130" w14:textId="77777777" w:rsidR="00A530D8" w:rsidRPr="00A530D8" w:rsidRDefault="00A530D8" w:rsidP="00A530D8">
      <w:pPr>
        <w:spacing w:after="0" w:line="360" w:lineRule="auto"/>
        <w:rPr>
          <w:rFonts w:eastAsia="Calibri" w:cs="Tahoma"/>
          <w:bCs/>
          <w:iCs/>
          <w:color w:val="auto"/>
        </w:rPr>
      </w:pPr>
      <w:r w:rsidRPr="00A530D8">
        <w:rPr>
          <w:rFonts w:eastAsia="Calibri" w:cs="Tahoma"/>
          <w:bCs/>
          <w:iCs/>
          <w:color w:val="auto"/>
        </w:rPr>
        <w:t>Los dos últimos elementos de la Clave Única de Registro de Población evitan la duplicidad de la Clave y garantizan su correcta integración.</w:t>
      </w:r>
    </w:p>
    <w:p w14:paraId="363892FF" w14:textId="77777777" w:rsidR="00A530D8" w:rsidRPr="00A530D8" w:rsidRDefault="00A530D8" w:rsidP="00A530D8">
      <w:pPr>
        <w:spacing w:after="0" w:line="360" w:lineRule="auto"/>
        <w:rPr>
          <w:rFonts w:eastAsia="Calibri" w:cs="Tahoma"/>
          <w:bCs/>
          <w:iCs/>
          <w:color w:val="auto"/>
        </w:rPr>
      </w:pPr>
    </w:p>
    <w:p w14:paraId="336C2232" w14:textId="77777777" w:rsidR="00A530D8" w:rsidRPr="00A530D8" w:rsidRDefault="00A530D8" w:rsidP="00A530D8">
      <w:pPr>
        <w:spacing w:after="0" w:line="360" w:lineRule="auto"/>
        <w:rPr>
          <w:rFonts w:eastAsia="Calibri" w:cs="Tahoma"/>
          <w:bCs/>
          <w:iCs/>
          <w:color w:val="auto"/>
        </w:rPr>
      </w:pPr>
      <w:r w:rsidRPr="00A530D8">
        <w:rPr>
          <w:rFonts w:eastAsia="Calibri" w:cs="Tahoma"/>
          <w:bCs/>
          <w:iCs/>
          <w:color w:val="auto"/>
        </w:rPr>
        <w:t xml:space="preserve">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w:t>
      </w:r>
      <w:r w:rsidRPr="00A530D8">
        <w:rPr>
          <w:rFonts w:eastAsia="Calibri" w:cs="Tahoma"/>
          <w:bCs/>
          <w:iCs/>
          <w:color w:val="auto"/>
        </w:rPr>
        <w:lastRenderedPageBreak/>
        <w:t>simplemente se trata de un trámite administrativo requerido por la autoridad federal para hacer identificables a las personas.</w:t>
      </w:r>
    </w:p>
    <w:p w14:paraId="56689EAC" w14:textId="77777777" w:rsidR="00A530D8" w:rsidRPr="00A530D8" w:rsidRDefault="00A530D8" w:rsidP="00A530D8">
      <w:pPr>
        <w:spacing w:after="0" w:line="360" w:lineRule="auto"/>
        <w:rPr>
          <w:rFonts w:eastAsia="Calibri" w:cs="Tahoma"/>
          <w:bCs/>
          <w:iCs/>
          <w:color w:val="auto"/>
        </w:rPr>
      </w:pPr>
    </w:p>
    <w:p w14:paraId="069C0368" w14:textId="77777777" w:rsidR="00A530D8" w:rsidRPr="00A530D8" w:rsidRDefault="00A530D8" w:rsidP="00A530D8">
      <w:pPr>
        <w:spacing w:after="0" w:line="360" w:lineRule="auto"/>
        <w:rPr>
          <w:rFonts w:eastAsia="Calibri" w:cs="Tahoma"/>
          <w:bCs/>
          <w:iCs/>
          <w:color w:val="auto"/>
        </w:rPr>
      </w:pPr>
      <w:r w:rsidRPr="00A530D8">
        <w:rPr>
          <w:rFonts w:eastAsia="Calibri" w:cs="Tahoma"/>
          <w:bCs/>
          <w:iCs/>
          <w:color w:val="auto"/>
        </w:rPr>
        <w:t xml:space="preserve">Situación que se robustece, con el </w:t>
      </w:r>
      <w:r w:rsidRPr="00A530D8">
        <w:rPr>
          <w:rFonts w:eastAsia="Calibri" w:cs="Tahoma"/>
          <w:bCs/>
          <w:iCs/>
          <w:color w:val="auto"/>
          <w:lang w:val="es-ES" w:eastAsia="en-US"/>
        </w:rPr>
        <w:t xml:space="preserve">Criterio Orientador, de la Segunda Época, con número de registro </w:t>
      </w:r>
      <w:r w:rsidRPr="00A530D8">
        <w:rPr>
          <w:rFonts w:eastAsia="Calibri" w:cs="Tahoma"/>
          <w:bCs/>
          <w:iCs/>
          <w:color w:val="auto"/>
          <w:lang w:eastAsia="en-US"/>
        </w:rPr>
        <w:t>SO/018/2017</w:t>
      </w:r>
      <w:r w:rsidRPr="00A530D8">
        <w:rPr>
          <w:rFonts w:eastAsia="Calibri" w:cs="Tahoma"/>
          <w:bCs/>
          <w:iCs/>
          <w:color w:val="auto"/>
        </w:rPr>
        <w:t>, emitido por el entonces Instituto Nacional de Transparencia, Acceso a la Información y Protección de Datos Personales, que establece lo siguiente:</w:t>
      </w:r>
    </w:p>
    <w:p w14:paraId="2A3B54DF" w14:textId="77777777" w:rsidR="00A530D8" w:rsidRPr="00A530D8" w:rsidRDefault="00A530D8" w:rsidP="00A530D8">
      <w:pPr>
        <w:spacing w:after="0" w:line="360" w:lineRule="auto"/>
        <w:rPr>
          <w:rFonts w:eastAsia="Calibri" w:cs="Tahoma"/>
          <w:bCs/>
          <w:iCs/>
          <w:color w:val="auto"/>
        </w:rPr>
      </w:pPr>
    </w:p>
    <w:p w14:paraId="4133A94E" w14:textId="77777777" w:rsidR="00A530D8" w:rsidRPr="00A530D8" w:rsidRDefault="00A530D8" w:rsidP="00A530D8">
      <w:pPr>
        <w:spacing w:after="0" w:line="360" w:lineRule="auto"/>
        <w:ind w:left="567" w:right="567"/>
        <w:contextualSpacing/>
        <w:rPr>
          <w:rFonts w:eastAsia="Calibri" w:cs="Tahoma"/>
          <w:bCs/>
          <w:i/>
          <w:iCs/>
          <w:color w:val="auto"/>
          <w:sz w:val="18"/>
          <w:szCs w:val="18"/>
        </w:rPr>
      </w:pPr>
      <w:r w:rsidRPr="00A530D8">
        <w:rPr>
          <w:rFonts w:eastAsia="Calibri" w:cs="Tahoma"/>
          <w:b/>
          <w:bCs/>
          <w:i/>
          <w:iCs/>
          <w:color w:val="auto"/>
          <w:sz w:val="20"/>
          <w:szCs w:val="20"/>
        </w:rPr>
        <w:t xml:space="preserve">“Clave Única de Registro de Población (CURP). </w:t>
      </w:r>
      <w:r w:rsidRPr="00A530D8">
        <w:rPr>
          <w:rFonts w:eastAsia="Calibri" w:cs="Tahoma"/>
          <w:bCs/>
          <w:i/>
          <w:iCs/>
          <w:color w:val="auto"/>
          <w:sz w:val="20"/>
          <w:szCs w:val="20"/>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75F2FB4F" w14:textId="77777777" w:rsidR="00A530D8" w:rsidRPr="00A530D8" w:rsidRDefault="00A530D8" w:rsidP="00A530D8">
      <w:pPr>
        <w:spacing w:after="0" w:line="360" w:lineRule="auto"/>
        <w:rPr>
          <w:rFonts w:eastAsia="Calibri" w:cs="Tahoma"/>
          <w:bCs/>
          <w:i/>
          <w:iCs/>
          <w:color w:val="auto"/>
        </w:rPr>
      </w:pPr>
    </w:p>
    <w:p w14:paraId="05A00E13" w14:textId="77777777" w:rsidR="00A530D8" w:rsidRPr="00A530D8" w:rsidRDefault="00A530D8" w:rsidP="00A530D8">
      <w:pPr>
        <w:spacing w:after="0" w:line="360" w:lineRule="auto"/>
        <w:rPr>
          <w:rFonts w:eastAsia="Calibri" w:cs="Tahoma"/>
          <w:bCs/>
          <w:iCs/>
          <w:color w:val="auto"/>
        </w:rPr>
      </w:pPr>
      <w:r w:rsidRPr="00A530D8">
        <w:rPr>
          <w:rFonts w:eastAsia="Calibri" w:cs="Tahoma"/>
          <w:bCs/>
          <w:iCs/>
          <w:color w:val="auto"/>
        </w:rPr>
        <w:t xml:space="preserve">De acuerdo con lo anterior, resulta procedente la clasificación de </w:t>
      </w:r>
      <w:r w:rsidRPr="00A530D8">
        <w:rPr>
          <w:rFonts w:eastAsia="Calibri" w:cs="Tahoma"/>
          <w:b/>
          <w:bCs/>
          <w:iCs/>
          <w:color w:val="auto"/>
        </w:rPr>
        <w:t>la Clave Única de Registro de Población</w:t>
      </w:r>
      <w:r w:rsidRPr="00A530D8">
        <w:rPr>
          <w:rFonts w:eastAsia="Calibri" w:cs="Tahoma"/>
          <w:bCs/>
          <w:iCs/>
          <w:color w:val="auto"/>
        </w:rPr>
        <w:t xml:space="preserve">, por tratarse de un dato personal confidencial, en términos del artículo 143, fracción I, de la Ley de Transparencia y Acceso a la Información Pública del Estado de México y Municipios. </w:t>
      </w:r>
    </w:p>
    <w:p w14:paraId="6848927E" w14:textId="77777777" w:rsidR="00A530D8" w:rsidRPr="00A530D8" w:rsidRDefault="00A530D8" w:rsidP="00A530D8">
      <w:pPr>
        <w:spacing w:after="0" w:line="360" w:lineRule="auto"/>
        <w:rPr>
          <w:rFonts w:eastAsia="Calibri" w:cs="Tahoma"/>
          <w:bCs/>
          <w:iCs/>
          <w:color w:val="auto"/>
        </w:rPr>
      </w:pPr>
    </w:p>
    <w:p w14:paraId="4328D054" w14:textId="77777777" w:rsidR="00A530D8" w:rsidRPr="00A530D8" w:rsidRDefault="00A530D8" w:rsidP="00AC0B25">
      <w:pPr>
        <w:numPr>
          <w:ilvl w:val="0"/>
          <w:numId w:val="12"/>
        </w:numPr>
        <w:spacing w:line="360" w:lineRule="auto"/>
        <w:contextualSpacing/>
        <w:rPr>
          <w:rFonts w:eastAsia="Calibri" w:cs="Tahoma"/>
          <w:b/>
          <w:bCs/>
          <w:iCs/>
          <w:color w:val="auto"/>
          <w:lang w:val="es-ES_tradnl"/>
        </w:rPr>
      </w:pPr>
      <w:r w:rsidRPr="00A530D8">
        <w:rPr>
          <w:rFonts w:eastAsia="Calibri" w:cs="Tahoma"/>
          <w:b/>
          <w:bCs/>
          <w:iCs/>
          <w:color w:val="auto"/>
          <w:lang w:val="es-ES_tradnl"/>
        </w:rPr>
        <w:t>Registro Federal de Contribuyentes (RFC)</w:t>
      </w:r>
    </w:p>
    <w:p w14:paraId="0FCCF737" w14:textId="77777777" w:rsidR="00A530D8" w:rsidRPr="00A530D8" w:rsidRDefault="00A530D8" w:rsidP="00A530D8">
      <w:pPr>
        <w:spacing w:after="0" w:line="360" w:lineRule="auto"/>
        <w:rPr>
          <w:rFonts w:eastAsia="Calibri" w:cs="Tahoma"/>
          <w:bCs/>
          <w:iCs/>
          <w:color w:val="auto"/>
        </w:rPr>
      </w:pPr>
    </w:p>
    <w:p w14:paraId="4534C482" w14:textId="77777777" w:rsidR="00A530D8" w:rsidRPr="00A530D8" w:rsidRDefault="00A530D8" w:rsidP="00A530D8">
      <w:pPr>
        <w:spacing w:after="0" w:line="360" w:lineRule="auto"/>
        <w:rPr>
          <w:rFonts w:eastAsia="Calibri" w:cs="Tahoma"/>
          <w:bCs/>
          <w:iCs/>
          <w:color w:val="auto"/>
        </w:rPr>
      </w:pPr>
      <w:r w:rsidRPr="00A530D8">
        <w:rPr>
          <w:rFonts w:eastAsia="Calibri" w:cs="Tahoma"/>
          <w:bCs/>
          <w:iCs/>
          <w:color w:val="auto"/>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14638CAA" w14:textId="77777777" w:rsidR="00A530D8" w:rsidRPr="00A530D8" w:rsidRDefault="00A530D8" w:rsidP="00A530D8">
      <w:pPr>
        <w:spacing w:after="0" w:line="360" w:lineRule="auto"/>
        <w:rPr>
          <w:rFonts w:eastAsia="Calibri" w:cs="Tahoma"/>
          <w:bCs/>
          <w:iCs/>
          <w:color w:val="auto"/>
        </w:rPr>
      </w:pPr>
    </w:p>
    <w:p w14:paraId="4A181CA4" w14:textId="77777777" w:rsidR="00A530D8" w:rsidRPr="00A530D8" w:rsidRDefault="00A530D8" w:rsidP="00A530D8">
      <w:pPr>
        <w:spacing w:after="0" w:line="360" w:lineRule="auto"/>
        <w:rPr>
          <w:rFonts w:eastAsia="Calibri" w:cs="Tahoma"/>
          <w:bCs/>
          <w:iCs/>
          <w:color w:val="auto"/>
        </w:rPr>
      </w:pPr>
      <w:r w:rsidRPr="00A530D8">
        <w:rPr>
          <w:rFonts w:eastAsia="Calibri" w:cs="Tahoma"/>
          <w:bCs/>
          <w:iCs/>
          <w:color w:val="auto"/>
        </w:rPr>
        <w:lastRenderedPageBreak/>
        <w:t xml:space="preserve">De acuerdo a lo establecido en el artículo en comento, esta clave se compone de trece caracteres alfanuméricos, con datos obtenidos de los apellidos, nombre(s), fecha de nacimiento del titular, más una </w:t>
      </w:r>
      <w:proofErr w:type="spellStart"/>
      <w:r w:rsidRPr="00A530D8">
        <w:rPr>
          <w:rFonts w:eastAsia="Calibri" w:cs="Tahoma"/>
          <w:bCs/>
          <w:iCs/>
          <w:color w:val="auto"/>
        </w:rPr>
        <w:t>homoclave</w:t>
      </w:r>
      <w:proofErr w:type="spellEnd"/>
      <w:r w:rsidRPr="00A530D8">
        <w:rPr>
          <w:rFonts w:eastAsia="Calibri" w:cs="Tahoma"/>
          <w:bCs/>
          <w:iCs/>
          <w:color w:val="auto"/>
        </w:rPr>
        <w:t xml:space="preserve"> que establece el sistema automático del Servicio de Administración Tributaria.</w:t>
      </w:r>
    </w:p>
    <w:p w14:paraId="1A0F92FA" w14:textId="77777777" w:rsidR="00A530D8" w:rsidRPr="00A530D8" w:rsidRDefault="00A530D8" w:rsidP="00A530D8">
      <w:pPr>
        <w:spacing w:after="0" w:line="360" w:lineRule="auto"/>
        <w:rPr>
          <w:rFonts w:eastAsia="Calibri" w:cs="Tahoma"/>
          <w:bCs/>
          <w:iCs/>
          <w:color w:val="auto"/>
        </w:rPr>
      </w:pPr>
    </w:p>
    <w:p w14:paraId="62863AAA" w14:textId="77777777" w:rsidR="00A530D8" w:rsidRPr="00A530D8" w:rsidRDefault="00A530D8" w:rsidP="00A530D8">
      <w:pPr>
        <w:spacing w:after="0" w:line="360" w:lineRule="auto"/>
        <w:rPr>
          <w:rFonts w:eastAsia="Calibri" w:cs="Tahoma"/>
          <w:bCs/>
          <w:iCs/>
          <w:color w:val="auto"/>
        </w:rPr>
      </w:pPr>
      <w:r w:rsidRPr="00A530D8">
        <w:rPr>
          <w:rFonts w:eastAsia="Calibri" w:cs="Tahoma"/>
          <w:bCs/>
          <w:iCs/>
          <w:color w:val="auto"/>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52856E4A" w14:textId="77777777" w:rsidR="00A530D8" w:rsidRPr="00A530D8" w:rsidRDefault="00A530D8" w:rsidP="00A530D8">
      <w:pPr>
        <w:spacing w:after="0" w:line="360" w:lineRule="auto"/>
        <w:rPr>
          <w:rFonts w:eastAsia="Calibri" w:cs="Tahoma"/>
          <w:bCs/>
          <w:iCs/>
          <w:color w:val="auto"/>
        </w:rPr>
      </w:pPr>
    </w:p>
    <w:p w14:paraId="63E4E140" w14:textId="77777777" w:rsidR="00A530D8" w:rsidRPr="00A530D8" w:rsidRDefault="00A530D8" w:rsidP="00A530D8">
      <w:pPr>
        <w:spacing w:after="0" w:line="360" w:lineRule="auto"/>
        <w:rPr>
          <w:rFonts w:eastAsia="Calibri" w:cs="Tahoma"/>
          <w:bCs/>
          <w:iCs/>
          <w:color w:val="auto"/>
        </w:rPr>
      </w:pPr>
      <w:r w:rsidRPr="00A530D8">
        <w:rPr>
          <w:rFonts w:eastAsia="Calibri" w:cs="Tahoma"/>
          <w:bCs/>
          <w:iCs/>
          <w:color w:val="auto"/>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5EA24251" w14:textId="77777777" w:rsidR="00A530D8" w:rsidRPr="00A530D8" w:rsidRDefault="00A530D8" w:rsidP="00A530D8">
      <w:pPr>
        <w:spacing w:after="0" w:line="360" w:lineRule="auto"/>
        <w:rPr>
          <w:rFonts w:eastAsia="Calibri" w:cs="Tahoma"/>
          <w:bCs/>
          <w:iCs/>
          <w:color w:val="auto"/>
        </w:rPr>
      </w:pPr>
    </w:p>
    <w:p w14:paraId="11D7171D" w14:textId="77777777" w:rsidR="00A530D8" w:rsidRPr="00A530D8" w:rsidRDefault="00A530D8" w:rsidP="00A530D8">
      <w:pPr>
        <w:spacing w:after="0" w:line="360" w:lineRule="auto"/>
        <w:rPr>
          <w:rFonts w:eastAsia="Calibri" w:cs="Tahoma"/>
          <w:bCs/>
          <w:iCs/>
          <w:color w:val="auto"/>
        </w:rPr>
      </w:pPr>
      <w:r w:rsidRPr="00A530D8">
        <w:rPr>
          <w:rFonts w:eastAsia="Calibri" w:cs="Tahoma"/>
          <w:bCs/>
          <w:iCs/>
          <w:color w:val="auto"/>
        </w:rPr>
        <w:t xml:space="preserve">Lo anterior, resulta congruente con el </w:t>
      </w:r>
      <w:r w:rsidRPr="00A530D8">
        <w:rPr>
          <w:rFonts w:eastAsia="Calibri" w:cs="Tahoma"/>
          <w:bCs/>
          <w:iCs/>
          <w:color w:val="auto"/>
          <w:lang w:val="es-ES" w:eastAsia="en-US"/>
        </w:rPr>
        <w:t xml:space="preserve">Criterio Orientador, de la Segunda Época, con número de registro </w:t>
      </w:r>
      <w:r w:rsidRPr="00A530D8">
        <w:rPr>
          <w:rFonts w:eastAsia="Calibri" w:cs="Tahoma"/>
          <w:bCs/>
          <w:iCs/>
          <w:color w:val="auto"/>
          <w:lang w:eastAsia="en-US"/>
        </w:rPr>
        <w:t xml:space="preserve">SO/019/2017, </w:t>
      </w:r>
      <w:r w:rsidRPr="00A530D8">
        <w:rPr>
          <w:rFonts w:eastAsia="Calibri" w:cs="Tahoma"/>
          <w:bCs/>
          <w:iCs/>
          <w:color w:val="auto"/>
        </w:rPr>
        <w:t>emitido por el entonces Instituto Nacional de Transparencia, Acceso a la Información y Protección de Datos Personales, en el cual se señala lo siguiente:</w:t>
      </w:r>
    </w:p>
    <w:p w14:paraId="039E666A" w14:textId="77777777" w:rsidR="00A530D8" w:rsidRPr="00A530D8" w:rsidRDefault="00A530D8" w:rsidP="00A530D8">
      <w:pPr>
        <w:spacing w:after="0" w:line="360" w:lineRule="auto"/>
        <w:rPr>
          <w:rFonts w:eastAsia="Calibri" w:cs="Tahoma"/>
          <w:bCs/>
          <w:iCs/>
          <w:color w:val="auto"/>
        </w:rPr>
      </w:pPr>
    </w:p>
    <w:p w14:paraId="6ECBB0CB" w14:textId="77777777" w:rsidR="00A530D8" w:rsidRPr="00A530D8" w:rsidRDefault="00A530D8" w:rsidP="00A530D8">
      <w:pPr>
        <w:spacing w:after="0" w:line="360" w:lineRule="auto"/>
        <w:ind w:left="567" w:right="567"/>
        <w:contextualSpacing/>
        <w:rPr>
          <w:rFonts w:eastAsia="Calibri" w:cs="Tahoma"/>
          <w:bCs/>
          <w:i/>
          <w:iCs/>
          <w:color w:val="auto"/>
          <w:sz w:val="18"/>
          <w:szCs w:val="18"/>
        </w:rPr>
      </w:pPr>
      <w:r w:rsidRPr="00A530D8">
        <w:rPr>
          <w:rFonts w:eastAsia="Calibri" w:cs="Tahoma"/>
          <w:b/>
          <w:bCs/>
          <w:i/>
          <w:iCs/>
          <w:color w:val="auto"/>
          <w:sz w:val="20"/>
          <w:szCs w:val="20"/>
        </w:rPr>
        <w:t>“Registro Federal de Contribuyentes (RFC) de personas físicas.</w:t>
      </w:r>
      <w:r w:rsidRPr="00A530D8">
        <w:rPr>
          <w:rFonts w:eastAsia="Calibri" w:cs="Tahoma"/>
          <w:bCs/>
          <w:i/>
          <w:iCs/>
          <w:color w:val="auto"/>
          <w:sz w:val="20"/>
          <w:szCs w:val="20"/>
        </w:rPr>
        <w:t xml:space="preserve"> El RFC es una clave de carácter fiscal, única e irrepetible, que permite identificar al titular, su edad y fecha de nacimiento, por lo que es un dato personal de carácter confidencial.”</w:t>
      </w:r>
    </w:p>
    <w:p w14:paraId="174A561B" w14:textId="77777777" w:rsidR="00A530D8" w:rsidRPr="00A530D8" w:rsidRDefault="00A530D8" w:rsidP="00A530D8">
      <w:pPr>
        <w:spacing w:after="0" w:line="360" w:lineRule="auto"/>
        <w:rPr>
          <w:rFonts w:eastAsia="Calibri" w:cs="Tahoma"/>
          <w:bCs/>
          <w:iCs/>
          <w:color w:val="auto"/>
        </w:rPr>
      </w:pPr>
    </w:p>
    <w:p w14:paraId="19D6151D" w14:textId="77777777" w:rsidR="00A530D8" w:rsidRPr="00A530D8" w:rsidRDefault="00A530D8" w:rsidP="00A530D8">
      <w:pPr>
        <w:spacing w:after="0" w:line="360" w:lineRule="auto"/>
        <w:rPr>
          <w:rFonts w:eastAsia="Calibri" w:cs="Tahoma"/>
          <w:bCs/>
          <w:iCs/>
          <w:color w:val="auto"/>
        </w:rPr>
      </w:pPr>
      <w:r w:rsidRPr="00A530D8">
        <w:rPr>
          <w:rFonts w:eastAsia="Calibri" w:cs="Tahoma"/>
          <w:bCs/>
          <w:iCs/>
          <w:color w:val="auto"/>
        </w:rPr>
        <w:lastRenderedPageBreak/>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44F4C211" w14:textId="77777777" w:rsidR="00A530D8" w:rsidRPr="00A530D8" w:rsidRDefault="00A530D8" w:rsidP="00A530D8">
      <w:pPr>
        <w:spacing w:after="0" w:line="360" w:lineRule="auto"/>
        <w:rPr>
          <w:rFonts w:eastAsia="Calibri" w:cs="Tahoma"/>
          <w:bCs/>
          <w:iCs/>
          <w:color w:val="FF0000"/>
        </w:rPr>
      </w:pPr>
    </w:p>
    <w:p w14:paraId="008FD1CC" w14:textId="61E7CED6" w:rsidR="00A530D8" w:rsidRPr="00A530D8" w:rsidRDefault="00A530D8" w:rsidP="00AC0B25">
      <w:pPr>
        <w:numPr>
          <w:ilvl w:val="0"/>
          <w:numId w:val="15"/>
        </w:numPr>
        <w:spacing w:after="0" w:line="360" w:lineRule="auto"/>
        <w:jc w:val="left"/>
        <w:rPr>
          <w:b/>
          <w:color w:val="000000"/>
        </w:rPr>
      </w:pPr>
      <w:r w:rsidRPr="00A530D8">
        <w:rPr>
          <w:b/>
          <w:color w:val="000000"/>
        </w:rPr>
        <w:t xml:space="preserve">Cuenta bancaria </w:t>
      </w:r>
    </w:p>
    <w:p w14:paraId="28701E6E" w14:textId="77777777" w:rsidR="00A530D8" w:rsidRPr="00A530D8" w:rsidRDefault="00A530D8" w:rsidP="00A530D8">
      <w:pPr>
        <w:spacing w:after="0" w:line="360" w:lineRule="auto"/>
        <w:ind w:left="720"/>
        <w:rPr>
          <w:b/>
          <w:color w:val="000000"/>
        </w:rPr>
      </w:pPr>
    </w:p>
    <w:p w14:paraId="704C38F4" w14:textId="77777777" w:rsidR="00A530D8" w:rsidRPr="00A530D8" w:rsidRDefault="00A530D8" w:rsidP="00A530D8">
      <w:pPr>
        <w:spacing w:after="0" w:line="360" w:lineRule="auto"/>
        <w:rPr>
          <w:color w:val="000000"/>
        </w:rPr>
      </w:pPr>
      <w:r w:rsidRPr="00A530D8">
        <w:rPr>
          <w:color w:val="000000"/>
        </w:rPr>
        <w:t>Al respecto, se estima que dicho dato se relaciona con hechos y actos de carácter económico, pues los mismos darían cuenta, de la relación que tiene una institución financiero con un servidor público, en su carácter de particular; además, que con dicha información se podría obtener los recursos enviados a las órdenes de cargo, pago de nómina o a las transferencias electrónicas de fondos interbancarios, entre otros movimientos que sean utilizados exclusivamente en la cuenta señalada por el cliente y por lo tanto, los datos bancarios corresponden a información que se encuentra relacionada con el patrimonio de la persona titular de la cuenta.</w:t>
      </w:r>
    </w:p>
    <w:p w14:paraId="3731C990" w14:textId="77777777" w:rsidR="00A530D8" w:rsidRPr="00A530D8" w:rsidRDefault="00A530D8" w:rsidP="00A530D8">
      <w:pPr>
        <w:spacing w:after="0" w:line="360" w:lineRule="auto"/>
        <w:rPr>
          <w:color w:val="000000"/>
        </w:rPr>
      </w:pPr>
      <w:r w:rsidRPr="00A530D8">
        <w:rPr>
          <w:color w:val="000000"/>
        </w:rPr>
        <w:t> </w:t>
      </w:r>
    </w:p>
    <w:p w14:paraId="0C0E5E2D" w14:textId="77777777" w:rsidR="00A530D8" w:rsidRPr="00A530D8" w:rsidRDefault="00A530D8" w:rsidP="00A530D8">
      <w:pPr>
        <w:spacing w:after="0" w:line="360" w:lineRule="auto"/>
        <w:rPr>
          <w:color w:val="000000"/>
        </w:rPr>
      </w:pPr>
      <w:r w:rsidRPr="00A530D8">
        <w:rPr>
          <w:color w:val="000000"/>
        </w:rPr>
        <w:t>A mayor abundamiento, resulta necesario traer a colación el Criterio Orientador SO/010/2017, emitido por el entonces Instituto Nacional de Transparencia, Acceso a la Información y Protección de Datos Personales, vigente a la fecha de la solicitud, mismo que establece lo siguiente:</w:t>
      </w:r>
    </w:p>
    <w:p w14:paraId="1E3F950E" w14:textId="77777777" w:rsidR="00A530D8" w:rsidRPr="00A530D8" w:rsidRDefault="00A530D8" w:rsidP="00A530D8">
      <w:pPr>
        <w:spacing w:after="0" w:line="360" w:lineRule="auto"/>
        <w:rPr>
          <w:color w:val="000000"/>
        </w:rPr>
      </w:pPr>
    </w:p>
    <w:p w14:paraId="0845F01D" w14:textId="77777777" w:rsidR="00A530D8" w:rsidRPr="00A530D8" w:rsidRDefault="00A530D8" w:rsidP="00A530D8">
      <w:pPr>
        <w:spacing w:after="0" w:line="360" w:lineRule="auto"/>
        <w:ind w:left="567" w:right="567"/>
        <w:rPr>
          <w:i/>
          <w:color w:val="000000"/>
          <w:sz w:val="20"/>
          <w:szCs w:val="20"/>
        </w:rPr>
      </w:pPr>
      <w:r w:rsidRPr="00A530D8">
        <w:rPr>
          <w:i/>
          <w:color w:val="000000"/>
          <w:sz w:val="20"/>
          <w:szCs w:val="20"/>
        </w:rPr>
        <w:t>“</w:t>
      </w:r>
      <w:r w:rsidRPr="00A530D8">
        <w:rPr>
          <w:b/>
          <w:i/>
          <w:color w:val="000000"/>
          <w:sz w:val="20"/>
          <w:szCs w:val="20"/>
        </w:rPr>
        <w:t>Cuentas bancarias y/o CLABE interbancaria de personas físicas y morales privadas.</w:t>
      </w:r>
      <w:r w:rsidRPr="00A530D8">
        <w:rPr>
          <w:i/>
          <w:color w:val="000000"/>
          <w:sz w:val="20"/>
          <w:szCs w:val="20"/>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w:t>
      </w:r>
      <w:r w:rsidRPr="00A530D8">
        <w:rPr>
          <w:i/>
          <w:color w:val="000000"/>
          <w:sz w:val="20"/>
          <w:szCs w:val="20"/>
        </w:rPr>
        <w:lastRenderedPageBreak/>
        <w:t>clasificada con fundamento en los artículos 116 de la Ley General de Transparencia y Acceso a la Información Pública y 113 de la Ley Federal de Transparencia y Acceso a la Información Pública.”</w:t>
      </w:r>
    </w:p>
    <w:p w14:paraId="7E193A95" w14:textId="77777777" w:rsidR="00A530D8" w:rsidRPr="00A530D8" w:rsidRDefault="00A530D8" w:rsidP="00A530D8">
      <w:pPr>
        <w:spacing w:after="0" w:line="360" w:lineRule="auto"/>
        <w:rPr>
          <w:color w:val="000000"/>
        </w:rPr>
      </w:pPr>
    </w:p>
    <w:p w14:paraId="28E97338" w14:textId="77777777" w:rsidR="00A530D8" w:rsidRPr="00A530D8" w:rsidRDefault="00A530D8" w:rsidP="00A530D8">
      <w:pPr>
        <w:spacing w:after="0" w:line="360" w:lineRule="auto"/>
        <w:rPr>
          <w:color w:val="000000"/>
        </w:rPr>
      </w:pPr>
      <w:r w:rsidRPr="00A530D8">
        <w:rPr>
          <w:color w:val="000000"/>
        </w:rPr>
        <w:t>Por lo cual, se puede colegir que dichos datos no guardan relación con el servicio público ni con los recursos públicos, pues sólo corresponde a información, que le atañe a la institución 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145106F3" w14:textId="77777777" w:rsidR="00480029" w:rsidRDefault="00480029" w:rsidP="00480029">
      <w:pPr>
        <w:spacing w:after="0" w:line="360" w:lineRule="auto"/>
        <w:rPr>
          <w:rFonts w:eastAsia="Times New Roman" w:cs="Tahoma"/>
          <w:bCs/>
          <w:iCs/>
          <w:color w:val="000000"/>
          <w:lang w:val="es-ES" w:eastAsia="es-ES"/>
        </w:rPr>
      </w:pPr>
    </w:p>
    <w:p w14:paraId="03845CEA" w14:textId="67FCFDAD" w:rsidR="00480029" w:rsidRDefault="00480029" w:rsidP="00AC0B25">
      <w:pPr>
        <w:numPr>
          <w:ilvl w:val="0"/>
          <w:numId w:val="11"/>
        </w:numPr>
        <w:spacing w:after="0" w:line="360" w:lineRule="auto"/>
        <w:contextualSpacing/>
        <w:jc w:val="left"/>
        <w:rPr>
          <w:rFonts w:eastAsia="Times New Roman" w:cs="Tahoma"/>
          <w:b/>
          <w:bCs/>
          <w:iCs/>
          <w:color w:val="auto"/>
          <w:kern w:val="2"/>
          <w:lang w:eastAsia="es-ES"/>
        </w:rPr>
      </w:pPr>
      <w:r>
        <w:rPr>
          <w:rFonts w:eastAsia="Times New Roman" w:cs="Tahoma"/>
          <w:b/>
          <w:bCs/>
          <w:iCs/>
          <w:kern w:val="2"/>
          <w:lang w:eastAsia="es-ES"/>
        </w:rPr>
        <w:t xml:space="preserve">Firma </w:t>
      </w:r>
      <w:r w:rsidR="00A530D8">
        <w:rPr>
          <w:rFonts w:eastAsia="Times New Roman" w:cs="Tahoma"/>
          <w:b/>
          <w:bCs/>
          <w:iCs/>
          <w:kern w:val="2"/>
          <w:lang w:eastAsia="es-ES"/>
        </w:rPr>
        <w:t>de exservidores</w:t>
      </w:r>
      <w:r>
        <w:rPr>
          <w:rFonts w:eastAsia="Times New Roman" w:cs="Tahoma"/>
          <w:b/>
          <w:bCs/>
          <w:iCs/>
          <w:kern w:val="2"/>
          <w:lang w:eastAsia="es-ES"/>
        </w:rPr>
        <w:t xml:space="preserve"> públicos</w:t>
      </w:r>
    </w:p>
    <w:p w14:paraId="07ED3F2C" w14:textId="77777777" w:rsidR="00480029" w:rsidRDefault="00480029" w:rsidP="00480029">
      <w:pPr>
        <w:spacing w:after="0" w:line="360" w:lineRule="auto"/>
        <w:ind w:left="720"/>
        <w:contextualSpacing/>
        <w:jc w:val="left"/>
        <w:rPr>
          <w:rFonts w:eastAsia="Times New Roman" w:cs="Tahoma"/>
          <w:b/>
          <w:bCs/>
          <w:iCs/>
          <w:kern w:val="2"/>
          <w:lang w:eastAsia="es-ES"/>
        </w:rPr>
      </w:pPr>
    </w:p>
    <w:p w14:paraId="339D3D5F" w14:textId="6D511377" w:rsidR="00480029" w:rsidRDefault="00480029" w:rsidP="00480029">
      <w:pPr>
        <w:spacing w:after="0" w:line="360" w:lineRule="auto"/>
        <w:rPr>
          <w:rFonts w:eastAsia="Calibri" w:cs="Tahoma"/>
          <w:bCs/>
          <w:lang w:eastAsia="en-US"/>
        </w:rPr>
      </w:pPr>
      <w:r>
        <w:rPr>
          <w:rFonts w:eastAsia="Calibri" w:cs="Tahoma"/>
          <w:bCs/>
        </w:rPr>
        <w:t xml:space="preserve">Al respecto, la firma, por regla general, es considerada un dato personal, al tratarse de información gráfica a través de la cual su titular exterioriza su voluntad determinados actos; sin embargo, en el presente caso, se trata </w:t>
      </w:r>
      <w:r w:rsidR="00A530D8">
        <w:rPr>
          <w:rFonts w:eastAsia="Calibri" w:cs="Tahoma"/>
          <w:bCs/>
        </w:rPr>
        <w:t>de ex</w:t>
      </w:r>
      <w:r>
        <w:rPr>
          <w:rFonts w:eastAsia="Calibri" w:cs="Tahoma"/>
          <w:bCs/>
        </w:rPr>
        <w:t xml:space="preserve"> trabajadores, por lo que dicho dato exterioriza la voluntad de aceptación del finiquito, es decir, que asienta la entrega de recursos públicos derivados de la terminación laboral.</w:t>
      </w:r>
    </w:p>
    <w:p w14:paraId="32483CCE" w14:textId="77777777" w:rsidR="00480029" w:rsidRDefault="00480029" w:rsidP="00480029">
      <w:pPr>
        <w:spacing w:after="0" w:line="360" w:lineRule="auto"/>
        <w:rPr>
          <w:rFonts w:eastAsia="Calibri" w:cs="Tahoma"/>
          <w:bCs/>
        </w:rPr>
      </w:pPr>
    </w:p>
    <w:p w14:paraId="185175C4" w14:textId="77777777" w:rsidR="00480029" w:rsidRDefault="00480029" w:rsidP="00480029">
      <w:pPr>
        <w:spacing w:after="0" w:line="360" w:lineRule="auto"/>
        <w:rPr>
          <w:rFonts w:eastAsia="Times New Roman" w:cs="Tahoma"/>
          <w:color w:val="000000"/>
          <w:lang w:val="es-ES" w:eastAsia="es-ES"/>
        </w:rPr>
      </w:pPr>
      <w:r>
        <w:rPr>
          <w:rFonts w:eastAsia="Times New Roman" w:cs="Tahoma"/>
          <w:color w:val="000000"/>
          <w:lang w:val="es-ES" w:eastAsia="es-ES"/>
        </w:rPr>
        <w:t>Conforme a lo anterior, no procede la clasificación de la firma de la exservidora localizada en la póliza, en términos del artículo 143, fracción I de la Ley de Transparencia y Acceso a la Información Pública del Estado de México y Municipios.</w:t>
      </w:r>
    </w:p>
    <w:p w14:paraId="081FAC42" w14:textId="77777777" w:rsidR="00480029" w:rsidRDefault="00480029" w:rsidP="00480029">
      <w:pPr>
        <w:spacing w:after="0" w:line="360" w:lineRule="auto"/>
        <w:rPr>
          <w:rFonts w:eastAsia="Times New Roman" w:cs="Tahoma"/>
          <w:bCs/>
          <w:iCs/>
          <w:color w:val="000000"/>
          <w:lang w:val="es-ES" w:eastAsia="es-ES"/>
        </w:rPr>
      </w:pPr>
    </w:p>
    <w:p w14:paraId="42202177" w14:textId="77777777" w:rsidR="00480029" w:rsidRDefault="00480029" w:rsidP="00480029">
      <w:pPr>
        <w:spacing w:after="0" w:line="360" w:lineRule="auto"/>
        <w:rPr>
          <w:rFonts w:eastAsia="Times New Roman" w:cs="Tahoma"/>
          <w:color w:val="000000"/>
          <w:lang w:eastAsia="es-ES"/>
        </w:rPr>
      </w:pPr>
      <w:r>
        <w:rPr>
          <w:rFonts w:eastAsia="Times New Roman" w:cs="Tahoma"/>
          <w:color w:val="000000"/>
          <w:lang w:eastAsia="es-ES"/>
        </w:rPr>
        <w:t xml:space="preserve">Así se concluye que no se actualizó la clasificación de los datos testados por el Sujeto Obligado, por lo que, para atender el requerimiento de información, se considera que deberá proporcionar los documentos, sin testar la firma de los ex servidores públicos.  </w:t>
      </w:r>
    </w:p>
    <w:p w14:paraId="65B0A2A0" w14:textId="77777777" w:rsidR="00480029" w:rsidRDefault="00480029" w:rsidP="00480029">
      <w:pPr>
        <w:spacing w:after="0" w:line="360" w:lineRule="auto"/>
        <w:rPr>
          <w:rFonts w:eastAsia="Calibri" w:cs="Times New Roman"/>
          <w:bCs/>
          <w:iCs/>
          <w:color w:val="000000"/>
          <w:lang w:eastAsia="en-US"/>
        </w:rPr>
      </w:pPr>
    </w:p>
    <w:p w14:paraId="7CE3C86D" w14:textId="77777777" w:rsidR="00480029" w:rsidRDefault="00480029" w:rsidP="00AC0B25">
      <w:pPr>
        <w:numPr>
          <w:ilvl w:val="0"/>
          <w:numId w:val="12"/>
        </w:numPr>
        <w:spacing w:after="0" w:line="360" w:lineRule="auto"/>
        <w:contextualSpacing/>
        <w:rPr>
          <w:rFonts w:eastAsia="Calibri" w:cs="Tahoma"/>
          <w:b/>
          <w:bCs/>
        </w:rPr>
      </w:pPr>
      <w:r>
        <w:rPr>
          <w:rFonts w:eastAsia="Calibri" w:cs="Tahoma"/>
          <w:b/>
          <w:bCs/>
        </w:rPr>
        <w:t>Huella dactilar</w:t>
      </w:r>
    </w:p>
    <w:p w14:paraId="3D931A05" w14:textId="77777777" w:rsidR="00480029" w:rsidRDefault="00480029" w:rsidP="00480029">
      <w:pPr>
        <w:spacing w:after="0" w:line="360" w:lineRule="auto"/>
        <w:rPr>
          <w:rFonts w:cs="Tahoma"/>
        </w:rPr>
      </w:pPr>
      <w:r>
        <w:rPr>
          <w:rFonts w:cs="Tahoma"/>
        </w:rPr>
        <w:lastRenderedPageBreak/>
        <w:t xml:space="preserve">Al respecto, la huella dactilar es la impresión visible o moldeada que produce el contacto de las crestas papilares de un dedo de la mano sobre una superficie. </w:t>
      </w:r>
    </w:p>
    <w:p w14:paraId="4F59F481" w14:textId="77777777" w:rsidR="00480029" w:rsidRDefault="00480029" w:rsidP="00480029">
      <w:pPr>
        <w:spacing w:after="0" w:line="360" w:lineRule="auto"/>
        <w:rPr>
          <w:rFonts w:cs="Tahoma"/>
        </w:rPr>
      </w:pPr>
    </w:p>
    <w:p w14:paraId="4905C5AA" w14:textId="77777777" w:rsidR="00480029" w:rsidRDefault="00480029" w:rsidP="00480029">
      <w:pPr>
        <w:spacing w:after="0" w:line="360" w:lineRule="auto"/>
        <w:rPr>
          <w:rFonts w:cs="Tahoma"/>
        </w:rPr>
      </w:pPr>
      <w:r>
        <w:rPr>
          <w:rFonts w:cs="Tahoma"/>
        </w:rPr>
        <w:t xml:space="preserve">La Academia Mexicana de la Lengua y el Diccionario de la Real Academia de la Lengua Española, establecen que la huella dactilar, es la impresión que suele dejar la yema del dedo en un objeto al tocarlo, o la que se obtiene impregnándola previamente en una materia colorante. Por su parte, en el documento electrónico intitulado “Nuevas Tecnologías Biométricas”, publicado por el Instituto Nacional de Ciencias Penales y la Procuraduría General de la República, disponible en </w:t>
      </w:r>
      <w:hyperlink r:id="rId11" w:history="1">
        <w:r>
          <w:rPr>
            <w:rStyle w:val="Hipervnculo"/>
            <w:rFonts w:cs="Tahoma"/>
          </w:rPr>
          <w:t>https://docplayer.es/5455342-Nuevas-tecnologias-biometricas-instituto-nacional-de-ciencias-penales-procuraduria-general-de-la-republica-version-1-0.html</w:t>
        </w:r>
      </w:hyperlink>
      <w:r>
        <w:rPr>
          <w:rFonts w:cs="Tahoma"/>
        </w:rPr>
        <w:t xml:space="preserve">, se indica que existen tres principios fundamentales para la identificación de las huellas dactilares, a saber: </w:t>
      </w:r>
    </w:p>
    <w:p w14:paraId="7D7CEB90" w14:textId="77777777" w:rsidR="00480029" w:rsidRDefault="00480029" w:rsidP="00480029">
      <w:pPr>
        <w:spacing w:after="0" w:line="360" w:lineRule="auto"/>
        <w:rPr>
          <w:rFonts w:cs="Tahoma"/>
        </w:rPr>
      </w:pPr>
    </w:p>
    <w:p w14:paraId="3C65E73A" w14:textId="77777777" w:rsidR="00480029" w:rsidRDefault="00480029" w:rsidP="00AC0B25">
      <w:pPr>
        <w:pStyle w:val="Prrafodelista"/>
        <w:numPr>
          <w:ilvl w:val="0"/>
          <w:numId w:val="13"/>
        </w:numPr>
        <w:spacing w:line="360" w:lineRule="auto"/>
        <w:rPr>
          <w:rFonts w:cs="Tahoma"/>
        </w:rPr>
      </w:pPr>
      <w:r>
        <w:rPr>
          <w:rFonts w:cs="Tahoma"/>
        </w:rPr>
        <w:t xml:space="preserve">Primer principio. La huella es una característica individual. No hay dos huellas con características en las crestas que sean idénticas. </w:t>
      </w:r>
    </w:p>
    <w:p w14:paraId="2C6475E9" w14:textId="77777777" w:rsidR="00480029" w:rsidRDefault="00480029" w:rsidP="00AC0B25">
      <w:pPr>
        <w:pStyle w:val="Prrafodelista"/>
        <w:numPr>
          <w:ilvl w:val="0"/>
          <w:numId w:val="13"/>
        </w:numPr>
        <w:spacing w:line="360" w:lineRule="auto"/>
        <w:rPr>
          <w:rFonts w:cs="Tahoma"/>
        </w:rPr>
      </w:pPr>
      <w:r>
        <w:rPr>
          <w:rFonts w:cs="Tahoma"/>
        </w:rPr>
        <w:t xml:space="preserve">Segundo principio. Una huella permanece sin cambios durante toda la vida de un individuo (sin embargo, puede adquirir cicatrices o cualquier otra deformación que impida su identificación clara). </w:t>
      </w:r>
    </w:p>
    <w:p w14:paraId="250C3D51" w14:textId="77777777" w:rsidR="00480029" w:rsidRDefault="00480029" w:rsidP="00AC0B25">
      <w:pPr>
        <w:pStyle w:val="Prrafodelista"/>
        <w:numPr>
          <w:ilvl w:val="0"/>
          <w:numId w:val="13"/>
        </w:numPr>
        <w:spacing w:line="360" w:lineRule="auto"/>
        <w:rPr>
          <w:rFonts w:cs="Tahoma"/>
        </w:rPr>
      </w:pPr>
      <w:r>
        <w:rPr>
          <w:rFonts w:cs="Tahoma"/>
        </w:rPr>
        <w:t xml:space="preserve">Tercer principio. Las huellas tienen patrones que se forman con sus crestas, lo que hace posible clasificarlas sistemáticamente para agilizar las búsquedas. </w:t>
      </w:r>
    </w:p>
    <w:p w14:paraId="619925D0" w14:textId="77777777" w:rsidR="00480029" w:rsidRDefault="00480029" w:rsidP="00480029">
      <w:pPr>
        <w:spacing w:after="0" w:line="360" w:lineRule="auto"/>
        <w:rPr>
          <w:rFonts w:cs="Tahoma"/>
        </w:rPr>
      </w:pPr>
    </w:p>
    <w:p w14:paraId="4B4C9127" w14:textId="77777777" w:rsidR="00480029" w:rsidRDefault="00480029" w:rsidP="00480029">
      <w:pPr>
        <w:spacing w:after="0" w:line="360" w:lineRule="auto"/>
        <w:rPr>
          <w:rFonts w:cs="Tahoma"/>
        </w:rPr>
      </w:pPr>
      <w:r>
        <w:rPr>
          <w:rFonts w:cs="Tahoma"/>
        </w:rPr>
        <w:t>Conforme a lo expuesto, es indubitable que la huella dactilar es una característica propia de un individuo que permite su reconocimiento. Por tanto, sin duda, se</w:t>
      </w:r>
      <w:r>
        <w:t xml:space="preserve"> </w:t>
      </w:r>
      <w:r>
        <w:rPr>
          <w:rFonts w:cs="Tahoma"/>
        </w:rPr>
        <w:t>considera que es una característica individual que se utiliza como medio de identificación de las personas y, por tanto, constituye un dato personal, de conformidad con lo establecido en el artículo 143, fracción I de la Ley de la materia.</w:t>
      </w:r>
    </w:p>
    <w:p w14:paraId="536950EB" w14:textId="77777777" w:rsidR="00480029" w:rsidRDefault="00480029" w:rsidP="00480029">
      <w:pPr>
        <w:spacing w:after="0" w:line="360" w:lineRule="auto"/>
        <w:rPr>
          <w:rFonts w:cs="Tahoma"/>
        </w:rPr>
      </w:pPr>
    </w:p>
    <w:p w14:paraId="0A5239B7" w14:textId="77777777" w:rsidR="00480029" w:rsidRDefault="00480029" w:rsidP="00480029">
      <w:pPr>
        <w:spacing w:after="0" w:line="360" w:lineRule="auto"/>
        <w:rPr>
          <w:rFonts w:cs="Tahoma"/>
        </w:rPr>
      </w:pPr>
      <w:r>
        <w:rPr>
          <w:rFonts w:cs="Tahoma"/>
        </w:rPr>
        <w:t>Ahora bien, no obstante que dicho dato no se haya recolectado mediante escaneo que permita su sistematización y procesamiento electrónico, incluso su recolección en tinta y papel, también permite su escaneo, lo que puede propiciar un mal uno de dicho dato, sino se aplican las medidas de protección adecuada, tal como lo refiere la siguiente Tesis Aislada:</w:t>
      </w:r>
    </w:p>
    <w:p w14:paraId="0F7CDC01" w14:textId="77777777" w:rsidR="00480029" w:rsidRDefault="00480029" w:rsidP="00480029">
      <w:pPr>
        <w:spacing w:after="0" w:line="360" w:lineRule="auto"/>
        <w:rPr>
          <w:rFonts w:cs="Tahoma"/>
        </w:rPr>
      </w:pPr>
    </w:p>
    <w:p w14:paraId="4410C085" w14:textId="77777777" w:rsidR="00480029" w:rsidRDefault="00480029" w:rsidP="00480029">
      <w:pPr>
        <w:spacing w:after="0" w:line="360" w:lineRule="auto"/>
        <w:ind w:left="567" w:right="567"/>
        <w:rPr>
          <w:rFonts w:cs="Tahoma"/>
          <w:i/>
          <w:iCs/>
          <w:sz w:val="20"/>
          <w:szCs w:val="20"/>
        </w:rPr>
      </w:pPr>
      <w:r>
        <w:rPr>
          <w:rFonts w:cs="Tahoma"/>
          <w:b/>
          <w:i/>
          <w:iCs/>
          <w:sz w:val="20"/>
          <w:szCs w:val="20"/>
        </w:rPr>
        <w:t>“HUELLA DACTILAR. ES APTA PARA ACREDITAR EL CONSENTIMIENTO EN LA CELEBRACIÓN DE UN CONTRATO</w:t>
      </w:r>
      <w:r>
        <w:rPr>
          <w:rFonts w:cs="Tahoma"/>
          <w:i/>
          <w:iCs/>
          <w:sz w:val="20"/>
          <w:szCs w:val="20"/>
        </w:rPr>
        <w:t xml:space="preserve">. </w:t>
      </w:r>
      <w:r>
        <w:rPr>
          <w:rFonts w:cs="Tahoma"/>
          <w:b/>
          <w:i/>
          <w:iCs/>
          <w:sz w:val="20"/>
          <w:szCs w:val="20"/>
        </w:rPr>
        <w:t>La huella dactilar es un elemento jurídicamente reconocido para demostrar tanto la individualización de su autor como la manifestación de su voluntad con el contenido de un documento, porque es más idónea para individualizar al sujeto, pues las técnicas dactiloscópicas desarrolladas permiten afirmar que no hay dos personas que posean idénticas huellas dactilares;</w:t>
      </w:r>
      <w:r>
        <w:rPr>
          <w:rFonts w:cs="Tahoma"/>
          <w:i/>
          <w:iCs/>
          <w:sz w:val="20"/>
          <w:szCs w:val="20"/>
        </w:rPr>
        <w:t xml:space="preserve"> en cambio, los caracteres de la letra pueden ser imitados y, en algunos casos, podrá resultar difícil al perito decidir sobre la autenticidad de una firma. Como ejemplo de la eficacia de esa función individualizadora se tiene el artículo 76 del Código Civil para el Distrito Federal, que concibe a la huella como una firma útil para identificar a los nacidos en un parto múltiple. Por lo que toca a la función de acreditar la manifestación del consentimiento, el citado código prevé diversos supuestos, como por ejemplo, la solicitud del matrimonio (artículo 97, fracción III, segundo párrafo) y la celebración misma de éste (artículo 103, fracción IX, tercer párrafo). Tratándose de los contratos, la impresión de la huella cumple esa doble función, pues si bien es cierto que dicho código en su artículo 1834 establece como requisito adicional la firma de la persona que intervenga a ruego del autor de la huella, ello ocurre de manera excepcional para los casos en que éste no sepa o no pueda leer ni escribir, pero aun en este caso el conocimiento del contenido del documento y, en consecuencia, la eficacia de la manifestación de la voluntad del autor respecto del contenido del contrato, se asegura con la necesidad de la intervención de la persona que solicite el autor. De esta manera, si en un contrato se encuentran plasmadas huellas atribuidas a una de las partes acompañadas de firmas igualmente atribuidas a él, quedando demostrado que dichas huellas sí corresponden a dicho autor, debe tenerse por acreditado el consentimiento en la celebración del contrato, incluso, con independencia de que la prueba pericial haya determinado la falsificación de las firmas </w:t>
      </w:r>
      <w:r>
        <w:rPr>
          <w:rFonts w:cs="Tahoma"/>
          <w:i/>
          <w:iCs/>
          <w:sz w:val="20"/>
          <w:szCs w:val="20"/>
        </w:rPr>
        <w:lastRenderedPageBreak/>
        <w:t>correspondientes, más aún cuando el autor no negó expresamente haber estampado sus huellas en el contrato.”</w:t>
      </w:r>
    </w:p>
    <w:p w14:paraId="51B683F5" w14:textId="77777777" w:rsidR="00480029" w:rsidRDefault="00480029" w:rsidP="00480029">
      <w:pPr>
        <w:spacing w:after="0" w:line="360" w:lineRule="auto"/>
        <w:rPr>
          <w:rFonts w:cs="Tahoma"/>
        </w:rPr>
      </w:pPr>
    </w:p>
    <w:p w14:paraId="61F13F72" w14:textId="77777777" w:rsidR="00480029" w:rsidRDefault="00480029" w:rsidP="00480029">
      <w:pPr>
        <w:spacing w:after="0" w:line="360" w:lineRule="auto"/>
        <w:rPr>
          <w:rFonts w:cs="Tahoma"/>
        </w:rPr>
      </w:pPr>
      <w:r>
        <w:rPr>
          <w:rFonts w:cs="Tahoma"/>
        </w:rPr>
        <w:t xml:space="preserve"> En la actualidad existen sistemas denominados AFIS por sus siglas en inglés </w:t>
      </w:r>
      <w:proofErr w:type="spellStart"/>
      <w:r>
        <w:rPr>
          <w:rFonts w:cs="Tahoma"/>
          <w:i/>
        </w:rPr>
        <w:t>Automated</w:t>
      </w:r>
      <w:proofErr w:type="spellEnd"/>
      <w:r>
        <w:rPr>
          <w:rFonts w:cs="Tahoma"/>
          <w:i/>
        </w:rPr>
        <w:t xml:space="preserve"> </w:t>
      </w:r>
      <w:proofErr w:type="spellStart"/>
      <w:r>
        <w:rPr>
          <w:rFonts w:cs="Tahoma"/>
          <w:i/>
        </w:rPr>
        <w:t>Fingerprint</w:t>
      </w:r>
      <w:proofErr w:type="spellEnd"/>
      <w:r>
        <w:rPr>
          <w:rFonts w:cs="Tahoma"/>
          <w:i/>
        </w:rPr>
        <w:t xml:space="preserve"> </w:t>
      </w:r>
      <w:proofErr w:type="spellStart"/>
      <w:r>
        <w:rPr>
          <w:rFonts w:cs="Tahoma"/>
          <w:i/>
        </w:rPr>
        <w:t>Identification</w:t>
      </w:r>
      <w:proofErr w:type="spellEnd"/>
      <w:r>
        <w:rPr>
          <w:rFonts w:cs="Tahoma"/>
          <w:i/>
        </w:rPr>
        <w:t xml:space="preserve"> </w:t>
      </w:r>
      <w:proofErr w:type="spellStart"/>
      <w:r>
        <w:rPr>
          <w:rFonts w:cs="Tahoma"/>
          <w:i/>
        </w:rPr>
        <w:t>System</w:t>
      </w:r>
      <w:proofErr w:type="spellEnd"/>
      <w:r>
        <w:rPr>
          <w:rFonts w:cs="Tahoma"/>
        </w:rPr>
        <w:t xml:space="preserve"> que son sistemas informáticos que permiten la captura, consulta y comparación automática de huellas dactilares, para la captura y adquisición existen diversas formas de realizarlo y una de ellas es a través de la fotografía de una huella dactilar que se encuentra impresa en un papel, que sólo depende de la calidad de la imagen para su comparación para la individualización del autor por medio de los sistemas AFIS. </w:t>
      </w:r>
    </w:p>
    <w:p w14:paraId="7F1BD266" w14:textId="77777777" w:rsidR="00480029" w:rsidRDefault="00480029" w:rsidP="00480029">
      <w:pPr>
        <w:spacing w:after="0" w:line="360" w:lineRule="auto"/>
        <w:rPr>
          <w:rFonts w:cs="Tahoma"/>
        </w:rPr>
      </w:pPr>
    </w:p>
    <w:p w14:paraId="69639906" w14:textId="77777777" w:rsidR="00480029" w:rsidRDefault="00480029" w:rsidP="00480029">
      <w:pPr>
        <w:spacing w:after="0" w:line="360" w:lineRule="auto"/>
        <w:rPr>
          <w:rFonts w:cs="Tahoma"/>
        </w:rPr>
      </w:pPr>
      <w:r>
        <w:rPr>
          <w:rFonts w:cs="Tahoma"/>
        </w:rPr>
        <w:t xml:space="preserve">En términos de la calidad de la imagen se debe observar que en la NOM-151-SCFI-2016, se determina que la calidad propicia para realizar la digitalización de documentos físicos en formato de imagen es de doscientos píxeles por pulgada o superior para representaciones en blanco y negro, color o escala de grises, para garantizar el contenido y la integridad de los documentos digitalizados. Desde esta perspectiva es viable digitalizar la imagen de una huella digital con una calidad mínima para poder ser puesta a disposición de un sistema AFIS por medio de escáneres y multifuncionales de venta al público general de diversas marcas y que pueden proporcionar una resolución de hasta seiscientos pixeles por pulgada. </w:t>
      </w:r>
    </w:p>
    <w:p w14:paraId="2CF272B1" w14:textId="77777777" w:rsidR="00480029" w:rsidRDefault="00480029" w:rsidP="00480029">
      <w:pPr>
        <w:spacing w:after="0" w:line="360" w:lineRule="auto"/>
        <w:rPr>
          <w:rFonts w:cs="Tahoma"/>
        </w:rPr>
      </w:pPr>
    </w:p>
    <w:p w14:paraId="6C26BF46" w14:textId="77777777" w:rsidR="00480029" w:rsidRDefault="00480029" w:rsidP="00480029">
      <w:pPr>
        <w:spacing w:after="0" w:line="360" w:lineRule="auto"/>
        <w:rPr>
          <w:rFonts w:cs="Tahoma"/>
        </w:rPr>
      </w:pPr>
      <w:r>
        <w:rPr>
          <w:rFonts w:cs="Tahoma"/>
        </w:rPr>
        <w:t>En conclusión, con el uso de las tecnologías de digitalización e impresión puestas a disposición de público general, es posible realizar la adquisición y reproducción de la huella digital que se encuentra en un documento y adicionalmente se puede sistematizar la comparación y análisis de las digitalizaciones a través de sistemas especializados para esta finalidad que pueden encontrarse de forma gratuita en internet.</w:t>
      </w:r>
    </w:p>
    <w:p w14:paraId="2584CB81" w14:textId="77777777" w:rsidR="00480029" w:rsidRDefault="00480029" w:rsidP="00480029">
      <w:pPr>
        <w:spacing w:after="0" w:line="360" w:lineRule="auto"/>
        <w:rPr>
          <w:rFonts w:cs="Tahoma"/>
        </w:rPr>
      </w:pPr>
    </w:p>
    <w:p w14:paraId="727FDD11" w14:textId="77777777" w:rsidR="00480029" w:rsidRDefault="00480029" w:rsidP="00480029">
      <w:pPr>
        <w:spacing w:after="0" w:line="360" w:lineRule="auto"/>
        <w:rPr>
          <w:rFonts w:cs="Tahoma"/>
        </w:rPr>
      </w:pPr>
      <w:r>
        <w:rPr>
          <w:rFonts w:cs="Tahoma"/>
        </w:rPr>
        <w:t xml:space="preserve">Por lo anterior, la huella dactilar no sólo constituye un dato personal confidencial de carácter biométrico, sino que su tratamiento debe llevarse a cabo a través de medidas de seguridad </w:t>
      </w:r>
      <w:r>
        <w:rPr>
          <w:rFonts w:cs="Tahoma"/>
        </w:rPr>
        <w:lastRenderedPageBreak/>
        <w:t>que garanticen su adecuado tratamiento, por lo que debe ser clasificado como confidencial en términos del artículo 143, fracción I, de la Ley de Transparencia y Acceso a la Información Pública del Estado de México y Municipios.</w:t>
      </w:r>
    </w:p>
    <w:p w14:paraId="2E50C0C6" w14:textId="77777777" w:rsidR="00480029" w:rsidRDefault="00480029" w:rsidP="00480029">
      <w:pPr>
        <w:spacing w:after="0" w:line="360" w:lineRule="auto"/>
        <w:rPr>
          <w:rFonts w:eastAsia="Calibri" w:cs="Times New Roman"/>
          <w:bCs/>
          <w:iCs/>
          <w:color w:val="000000"/>
        </w:rPr>
      </w:pPr>
    </w:p>
    <w:p w14:paraId="6B003F79" w14:textId="77777777" w:rsidR="00480029" w:rsidRDefault="00480029" w:rsidP="00AC0B25">
      <w:pPr>
        <w:numPr>
          <w:ilvl w:val="0"/>
          <w:numId w:val="12"/>
        </w:numPr>
        <w:spacing w:after="0" w:line="360" w:lineRule="auto"/>
        <w:contextualSpacing/>
        <w:rPr>
          <w:rFonts w:eastAsia="Calibri" w:cs="Tahoma"/>
          <w:b/>
          <w:iCs/>
          <w:color w:val="auto"/>
          <w:szCs w:val="24"/>
          <w:lang w:eastAsia="es-ES_tradnl"/>
        </w:rPr>
      </w:pPr>
      <w:r>
        <w:rPr>
          <w:rFonts w:eastAsia="Calibri" w:cs="Tahoma"/>
          <w:b/>
          <w:iCs/>
          <w:szCs w:val="24"/>
          <w:lang w:eastAsia="es-ES_tradnl"/>
        </w:rPr>
        <w:t>Clave de registro o elector</w:t>
      </w:r>
    </w:p>
    <w:p w14:paraId="038FF31B" w14:textId="77777777" w:rsidR="00480029" w:rsidRDefault="00480029" w:rsidP="00480029">
      <w:pPr>
        <w:tabs>
          <w:tab w:val="left" w:pos="4962"/>
        </w:tabs>
        <w:spacing w:after="0" w:line="360" w:lineRule="auto"/>
        <w:ind w:right="-28"/>
        <w:rPr>
          <w:rFonts w:eastAsia="Calibri" w:cs="Tahoma"/>
          <w:b/>
          <w:iCs/>
          <w:szCs w:val="24"/>
          <w:lang w:eastAsia="es-ES_tradnl"/>
        </w:rPr>
      </w:pPr>
    </w:p>
    <w:p w14:paraId="446E06E2" w14:textId="77777777" w:rsidR="00480029" w:rsidRDefault="00480029" w:rsidP="00480029">
      <w:pPr>
        <w:tabs>
          <w:tab w:val="left" w:pos="4962"/>
        </w:tabs>
        <w:spacing w:after="0" w:line="360" w:lineRule="auto"/>
        <w:ind w:right="-28"/>
        <w:rPr>
          <w:rFonts w:eastAsia="Calibri" w:cs="Tahoma"/>
          <w:bCs/>
          <w:iCs/>
          <w:szCs w:val="24"/>
          <w:lang w:eastAsia="es-ES_tradnl"/>
        </w:rPr>
      </w:pPr>
      <w:r>
        <w:rPr>
          <w:rFonts w:eastAsia="Calibri" w:cs="Tahoma"/>
          <w:bCs/>
          <w:iCs/>
          <w:szCs w:val="24"/>
          <w:lang w:eastAsia="es-ES_tradnl"/>
        </w:rPr>
        <w:t xml:space="preserve">Al respecto, este Instituto localizó el Acuerdo del Consejo General del Instituto Federal Electoral, por el que se aprueban diversas disposiciones relativas a la forma y contenido de la Lista nominal de electores residentes en el extranjero, que se utilizará con motivo de la jornada electoral del primero de julio de dos mil doce, publicado en el Diario Oficial de la Federación el cinco de abril de dos mil doce, en el cual establece que la clave de elector, se conforma por las consonantes iniciales de los apellidos y el nombre del elector, seguido de su fecha de nacimiento (dos dígitos para el año, dos dígitos para el mes, dos dígitos para el día), número de la entidad federativa de nacimiento, letra que identifica el género y una </w:t>
      </w:r>
      <w:proofErr w:type="spellStart"/>
      <w:r>
        <w:rPr>
          <w:rFonts w:eastAsia="Calibri" w:cs="Tahoma"/>
          <w:bCs/>
          <w:iCs/>
          <w:szCs w:val="24"/>
          <w:lang w:eastAsia="es-ES_tradnl"/>
        </w:rPr>
        <w:t>homoclave</w:t>
      </w:r>
      <w:proofErr w:type="spellEnd"/>
      <w:r>
        <w:rPr>
          <w:rFonts w:eastAsia="Calibri" w:cs="Tahoma"/>
          <w:bCs/>
          <w:iCs/>
          <w:szCs w:val="24"/>
          <w:lang w:eastAsia="es-ES_tradnl"/>
        </w:rPr>
        <w:t xml:space="preserve"> compuesta de tres dígitos, dando un total de 18 caracteres.</w:t>
      </w:r>
    </w:p>
    <w:p w14:paraId="4C0AEF28" w14:textId="77777777" w:rsidR="00480029" w:rsidRDefault="00480029" w:rsidP="00480029">
      <w:pPr>
        <w:tabs>
          <w:tab w:val="left" w:pos="4962"/>
        </w:tabs>
        <w:spacing w:after="0" w:line="360" w:lineRule="auto"/>
        <w:ind w:right="-28"/>
        <w:rPr>
          <w:rFonts w:eastAsia="Calibri" w:cs="Tahoma"/>
          <w:b/>
          <w:iCs/>
          <w:szCs w:val="24"/>
          <w:lang w:eastAsia="es-ES_tradnl"/>
        </w:rPr>
      </w:pPr>
    </w:p>
    <w:p w14:paraId="5A85B050" w14:textId="77777777" w:rsidR="00480029" w:rsidRDefault="00480029" w:rsidP="00480029">
      <w:pPr>
        <w:shd w:val="clear" w:color="auto" w:fill="FFFFFF"/>
        <w:spacing w:after="0" w:line="360" w:lineRule="auto"/>
        <w:rPr>
          <w:rFonts w:eastAsia="Calibri" w:cs="Tahoma"/>
          <w:bCs/>
          <w:iCs/>
          <w:lang w:eastAsia="en-US"/>
        </w:rPr>
      </w:pPr>
      <w:r>
        <w:rPr>
          <w:rFonts w:eastAsia="Calibri" w:cs="Tahoma"/>
          <w:bCs/>
          <w:iCs/>
        </w:rPr>
        <w:t>Conforme a lo anterior, se puede advertir que, con la clave de elector, se podrían obtener indicios o datos completos de una persona, que la podría ser identificada e identificable, pues se podría inferir el nombre de la persona, así como, su fecha y entidad de nacimiento, los cuales son considerados de su vida privada.</w:t>
      </w:r>
    </w:p>
    <w:p w14:paraId="55C9E4A6" w14:textId="77777777" w:rsidR="00480029" w:rsidRDefault="00480029" w:rsidP="00480029">
      <w:pPr>
        <w:shd w:val="clear" w:color="auto" w:fill="FFFFFF"/>
        <w:spacing w:after="0" w:line="360" w:lineRule="auto"/>
        <w:rPr>
          <w:rFonts w:eastAsia="Calibri" w:cs="Tahoma"/>
          <w:bCs/>
          <w:iCs/>
        </w:rPr>
      </w:pPr>
    </w:p>
    <w:p w14:paraId="3D558A3F" w14:textId="77777777" w:rsidR="00480029" w:rsidRDefault="00480029" w:rsidP="00480029">
      <w:pPr>
        <w:tabs>
          <w:tab w:val="left" w:pos="4962"/>
        </w:tabs>
        <w:spacing w:after="0" w:line="360" w:lineRule="auto"/>
        <w:ind w:right="-28"/>
        <w:rPr>
          <w:rFonts w:eastAsia="Calibri" w:cs="Tahoma"/>
          <w:bCs/>
          <w:iCs/>
          <w:szCs w:val="24"/>
          <w:lang w:eastAsia="es-ES_tradnl"/>
        </w:rPr>
      </w:pPr>
      <w:r>
        <w:rPr>
          <w:rFonts w:eastAsia="Calibri" w:cs="Tahoma"/>
          <w:bCs/>
          <w:iCs/>
          <w:szCs w:val="24"/>
          <w:lang w:eastAsia="es-ES_tradnl"/>
        </w:rPr>
        <w:t>Por lo tanto, al ser un dato que hace reconocible a una persona física, resulta procedente su clasificación como información confidencial en términos de lo dispuesto por el artículo 143, fracción I de la Ley de Transparencia y Acceso a la Información Pública del Estado de México y Municipios.</w:t>
      </w:r>
    </w:p>
    <w:p w14:paraId="15A579D7" w14:textId="77777777" w:rsidR="00480029" w:rsidRDefault="00480029" w:rsidP="00480029">
      <w:pPr>
        <w:tabs>
          <w:tab w:val="left" w:pos="4962"/>
        </w:tabs>
        <w:spacing w:after="0" w:line="360" w:lineRule="auto"/>
        <w:ind w:right="-28"/>
        <w:rPr>
          <w:rFonts w:eastAsia="Calibri" w:cs="Tahoma"/>
          <w:b/>
          <w:iCs/>
          <w:szCs w:val="24"/>
          <w:lang w:eastAsia="es-ES_tradnl"/>
        </w:rPr>
      </w:pPr>
    </w:p>
    <w:p w14:paraId="6E698DF2" w14:textId="10B5C32E" w:rsidR="00945690" w:rsidRPr="003A6739" w:rsidRDefault="00A530D8" w:rsidP="00480029">
      <w:pPr>
        <w:spacing w:after="0" w:line="360" w:lineRule="auto"/>
        <w:rPr>
          <w:rFonts w:eastAsia="Calibri" w:cs="Tahoma"/>
          <w:bCs/>
          <w:color w:val="auto"/>
          <w:lang w:val="es-ES"/>
        </w:rPr>
      </w:pPr>
      <w:r>
        <w:rPr>
          <w:rFonts w:eastAsia="Calibri" w:cs="Tahoma"/>
          <w:bCs/>
          <w:color w:val="auto"/>
          <w:lang w:val="es-ES_tradnl"/>
        </w:rPr>
        <w:lastRenderedPageBreak/>
        <w:t>Conforme a lo analizado</w:t>
      </w:r>
      <w:r w:rsidR="00945690" w:rsidRPr="003A6739">
        <w:rPr>
          <w:rFonts w:eastAsia="Calibri" w:cs="Tahoma"/>
          <w:bCs/>
          <w:color w:val="auto"/>
          <w:lang w:val="es-ES_tradnl"/>
        </w:rPr>
        <w:t xml:space="preserve">, deberá </w:t>
      </w:r>
      <w:r>
        <w:rPr>
          <w:rFonts w:eastAsia="Calibri" w:cs="Tahoma"/>
          <w:bCs/>
          <w:color w:val="auto"/>
          <w:lang w:val="es-ES_tradnl"/>
        </w:rPr>
        <w:t>entregar los documentos solicitados</w:t>
      </w:r>
      <w:r w:rsidR="00945690" w:rsidRPr="003A6739">
        <w:rPr>
          <w:rFonts w:eastAsia="Calibri" w:cs="Tahoma"/>
          <w:bCs/>
          <w:color w:val="auto"/>
          <w:lang w:val="es-ES_tradnl"/>
        </w:rPr>
        <w:t xml:space="preserve">, en su caso, en versión pública; lo anterior, de conformidad con el </w:t>
      </w:r>
      <w:r w:rsidR="00945690" w:rsidRPr="003A6739">
        <w:rPr>
          <w:rFonts w:eastAsia="Calibri" w:cs="Tahoma"/>
          <w:bCs/>
          <w:color w:val="auto"/>
          <w:lang w:val="es-ES"/>
        </w:rPr>
        <w:t xml:space="preserve">artículo 3°, fracción XLV, relacionado con el 137, ambos de la Ley de Transparencia y Acceso a la Información Pública del Estado de México y Municipios, que precisa que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6277825C" w14:textId="77777777" w:rsidR="00945690" w:rsidRPr="003A6739" w:rsidRDefault="00945690" w:rsidP="00480029">
      <w:pPr>
        <w:spacing w:after="0" w:line="360" w:lineRule="auto"/>
        <w:rPr>
          <w:rFonts w:eastAsia="Calibri" w:cs="Tahoma"/>
          <w:bCs/>
          <w:color w:val="auto"/>
          <w:lang w:val="es-ES"/>
        </w:rPr>
      </w:pPr>
    </w:p>
    <w:p w14:paraId="10549369" w14:textId="1DD0F098" w:rsidR="00DA2C1D" w:rsidRPr="003A6739" w:rsidRDefault="00945690" w:rsidP="00480029">
      <w:pPr>
        <w:spacing w:after="0" w:line="360" w:lineRule="auto"/>
        <w:rPr>
          <w:rFonts w:cs="Tahoma"/>
          <w:bCs/>
          <w:iCs/>
          <w:color w:val="auto"/>
          <w:lang w:val="es-ES"/>
        </w:rPr>
      </w:pPr>
      <w:r w:rsidRPr="003A6739">
        <w:rPr>
          <w:rFonts w:cs="Tahoma"/>
          <w:bCs/>
          <w:iCs/>
          <w:color w:val="auto"/>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743B777B" w14:textId="77777777" w:rsidR="00945690" w:rsidRPr="003A6739" w:rsidRDefault="00945690" w:rsidP="00480029">
      <w:pPr>
        <w:spacing w:after="0" w:line="360" w:lineRule="auto"/>
        <w:rPr>
          <w:rFonts w:cs="Tahoma"/>
          <w:bCs/>
          <w:iCs/>
          <w:color w:val="auto"/>
        </w:rPr>
      </w:pPr>
    </w:p>
    <w:p w14:paraId="0CCF70E8" w14:textId="77777777" w:rsidR="00D1318A" w:rsidRPr="003A6739" w:rsidRDefault="00D1318A" w:rsidP="00480029">
      <w:pPr>
        <w:pStyle w:val="Ttulo2"/>
        <w:spacing w:before="0" w:after="0" w:line="360" w:lineRule="auto"/>
        <w:rPr>
          <w:color w:val="auto"/>
          <w:sz w:val="22"/>
          <w:szCs w:val="22"/>
        </w:rPr>
      </w:pPr>
      <w:bookmarkStart w:id="15" w:name="_Toc225437188"/>
      <w:r w:rsidRPr="003A6739">
        <w:rPr>
          <w:color w:val="auto"/>
          <w:sz w:val="22"/>
          <w:szCs w:val="22"/>
        </w:rPr>
        <w:t>SEXTO. Decisión</w:t>
      </w:r>
      <w:bookmarkEnd w:id="15"/>
    </w:p>
    <w:p w14:paraId="0D2B29DC" w14:textId="77777777" w:rsidR="00D1318A" w:rsidRPr="008979DC" w:rsidRDefault="00D1318A" w:rsidP="00480029">
      <w:pPr>
        <w:spacing w:after="0" w:line="360" w:lineRule="auto"/>
        <w:contextualSpacing/>
        <w:rPr>
          <w:rFonts w:eastAsia="Calibri" w:cs="Tahoma"/>
          <w:b/>
          <w:color w:val="FF0000"/>
        </w:rPr>
      </w:pPr>
    </w:p>
    <w:p w14:paraId="4BF18B87" w14:textId="7FAE692F" w:rsidR="00D1318A" w:rsidRPr="003A6739" w:rsidRDefault="00D1318A" w:rsidP="00480029">
      <w:pPr>
        <w:spacing w:after="0" w:line="360" w:lineRule="auto"/>
        <w:rPr>
          <w:color w:val="auto"/>
        </w:rPr>
      </w:pPr>
      <w:r w:rsidRPr="003A6739">
        <w:rPr>
          <w:color w:val="auto"/>
        </w:rPr>
        <w:t xml:space="preserve">De acuerdo con lo expuesto y, con fundamento en el artículo 186, fracción III, de la Ley de Transparencia y Acceso a la Información Pública del Estado de México y Municipios, este Instituto considera procedente </w:t>
      </w:r>
      <w:r w:rsidR="00BF460D" w:rsidRPr="003A6739">
        <w:rPr>
          <w:b/>
          <w:color w:val="auto"/>
        </w:rPr>
        <w:t>REVOCAR</w:t>
      </w:r>
      <w:r w:rsidRPr="003A6739">
        <w:rPr>
          <w:b/>
          <w:color w:val="auto"/>
        </w:rPr>
        <w:t xml:space="preserve"> </w:t>
      </w:r>
      <w:r w:rsidRPr="003A6739">
        <w:rPr>
          <w:color w:val="auto"/>
        </w:rPr>
        <w:t>la</w:t>
      </w:r>
      <w:r w:rsidR="002703FD">
        <w:rPr>
          <w:color w:val="auto"/>
        </w:rPr>
        <w:t>s</w:t>
      </w:r>
      <w:r w:rsidRPr="003A6739">
        <w:rPr>
          <w:color w:val="auto"/>
        </w:rPr>
        <w:t xml:space="preserve"> resp</w:t>
      </w:r>
      <w:r w:rsidR="00655068" w:rsidRPr="003A6739">
        <w:rPr>
          <w:color w:val="auto"/>
        </w:rPr>
        <w:t>uesta</w:t>
      </w:r>
      <w:r w:rsidR="002703FD">
        <w:rPr>
          <w:color w:val="auto"/>
        </w:rPr>
        <w:t>s</w:t>
      </w:r>
      <w:r w:rsidR="00655068" w:rsidRPr="003A6739">
        <w:rPr>
          <w:color w:val="auto"/>
        </w:rPr>
        <w:t xml:space="preserve"> del</w:t>
      </w:r>
      <w:r w:rsidR="00F66940" w:rsidRPr="003A6739">
        <w:rPr>
          <w:color w:val="auto"/>
        </w:rPr>
        <w:t xml:space="preserve"> Ayu</w:t>
      </w:r>
      <w:r w:rsidR="0060286E" w:rsidRPr="003A6739">
        <w:rPr>
          <w:color w:val="auto"/>
        </w:rPr>
        <w:t xml:space="preserve">ntamiento de </w:t>
      </w:r>
      <w:r w:rsidR="003A6739" w:rsidRPr="003A6739">
        <w:rPr>
          <w:color w:val="auto"/>
        </w:rPr>
        <w:t>Nezahualcóyotl</w:t>
      </w:r>
      <w:r w:rsidRPr="003A6739">
        <w:rPr>
          <w:b/>
          <w:color w:val="auto"/>
        </w:rPr>
        <w:t xml:space="preserve">, </w:t>
      </w:r>
      <w:r w:rsidRPr="003A6739">
        <w:rPr>
          <w:color w:val="auto"/>
        </w:rPr>
        <w:t xml:space="preserve">a efecto de que </w:t>
      </w:r>
      <w:r w:rsidR="004076BD" w:rsidRPr="003A6739">
        <w:rPr>
          <w:color w:val="auto"/>
        </w:rPr>
        <w:t>entregue</w:t>
      </w:r>
      <w:r w:rsidR="00287797" w:rsidRPr="003A6739">
        <w:rPr>
          <w:color w:val="auto"/>
        </w:rPr>
        <w:t xml:space="preserve"> la información solicitada</w:t>
      </w:r>
      <w:r w:rsidR="001C6B7A" w:rsidRPr="003A6739">
        <w:rPr>
          <w:color w:val="auto"/>
        </w:rPr>
        <w:t>.</w:t>
      </w:r>
    </w:p>
    <w:p w14:paraId="2D21EE22" w14:textId="77777777" w:rsidR="002C080E" w:rsidRPr="008979DC" w:rsidRDefault="002C080E" w:rsidP="00480029">
      <w:pPr>
        <w:spacing w:after="0" w:line="360" w:lineRule="auto"/>
        <w:rPr>
          <w:color w:val="FF0000"/>
        </w:rPr>
      </w:pPr>
    </w:p>
    <w:p w14:paraId="0C829323" w14:textId="77777777" w:rsidR="00D1318A" w:rsidRPr="003A6739" w:rsidRDefault="00D1318A" w:rsidP="00480029">
      <w:pPr>
        <w:spacing w:after="0" w:line="360" w:lineRule="auto"/>
        <w:contextualSpacing/>
        <w:rPr>
          <w:rFonts w:eastAsia="Calibri" w:cs="Tahoma"/>
          <w:b/>
          <w:bCs/>
          <w:color w:val="auto"/>
        </w:rPr>
      </w:pPr>
      <w:r w:rsidRPr="003A6739">
        <w:rPr>
          <w:rFonts w:eastAsia="Calibri" w:cs="Tahoma"/>
          <w:b/>
          <w:bCs/>
          <w:color w:val="auto"/>
        </w:rPr>
        <w:t>Términos de la Resolución para conocimiento del Particular</w:t>
      </w:r>
    </w:p>
    <w:p w14:paraId="1E2E8060" w14:textId="77777777" w:rsidR="00795C86" w:rsidRPr="008979DC" w:rsidRDefault="00795C86" w:rsidP="00480029">
      <w:pPr>
        <w:spacing w:after="0" w:line="360" w:lineRule="auto"/>
        <w:contextualSpacing/>
        <w:rPr>
          <w:rFonts w:eastAsia="Calibri" w:cs="Tahoma"/>
          <w:b/>
          <w:bCs/>
          <w:color w:val="FF0000"/>
        </w:rPr>
      </w:pPr>
    </w:p>
    <w:p w14:paraId="3B668E85" w14:textId="296C334D" w:rsidR="00D1318A" w:rsidRPr="003A6739" w:rsidRDefault="00D1318A" w:rsidP="00480029">
      <w:pPr>
        <w:spacing w:after="0" w:line="360" w:lineRule="auto"/>
        <w:rPr>
          <w:color w:val="auto"/>
        </w:rPr>
      </w:pPr>
      <w:r w:rsidRPr="003A6739">
        <w:rPr>
          <w:color w:val="auto"/>
        </w:rPr>
        <w:t xml:space="preserve">Se le hace del conocimiento a la persona Recurrente que, en el presente asunto, se le da la razón, pues </w:t>
      </w:r>
      <w:r w:rsidR="00715343" w:rsidRPr="003A6739">
        <w:rPr>
          <w:color w:val="auto"/>
        </w:rPr>
        <w:t xml:space="preserve">si bien </w:t>
      </w:r>
      <w:r w:rsidR="004076BD" w:rsidRPr="003A6739">
        <w:rPr>
          <w:color w:val="auto"/>
        </w:rPr>
        <w:t>el Sujeto Obligado</w:t>
      </w:r>
      <w:r w:rsidR="00BF460D" w:rsidRPr="003A6739">
        <w:rPr>
          <w:color w:val="auto"/>
        </w:rPr>
        <w:t xml:space="preserve"> dio respuesta</w:t>
      </w:r>
      <w:r w:rsidR="00D44453" w:rsidRPr="003A6739">
        <w:rPr>
          <w:color w:val="auto"/>
        </w:rPr>
        <w:t xml:space="preserve">, </w:t>
      </w:r>
      <w:r w:rsidR="001028BD" w:rsidRPr="003A6739">
        <w:rPr>
          <w:color w:val="auto"/>
        </w:rPr>
        <w:t>no era la información solicitada</w:t>
      </w:r>
      <w:r w:rsidR="00AE7A85" w:rsidRPr="003A6739">
        <w:rPr>
          <w:color w:val="auto"/>
        </w:rPr>
        <w:t xml:space="preserve">, </w:t>
      </w:r>
      <w:r w:rsidR="00795C86" w:rsidRPr="003A6739">
        <w:rPr>
          <w:color w:val="auto"/>
        </w:rPr>
        <w:t xml:space="preserve">además, no acreditó el cambio de modalidad, </w:t>
      </w:r>
      <w:r w:rsidR="00AE7A85" w:rsidRPr="003A6739">
        <w:rPr>
          <w:color w:val="auto"/>
        </w:rPr>
        <w:t xml:space="preserve">por lo que, </w:t>
      </w:r>
      <w:r w:rsidRPr="003A6739">
        <w:rPr>
          <w:color w:val="auto"/>
        </w:rPr>
        <w:t>deberá entre</w:t>
      </w:r>
      <w:r w:rsidR="00655068" w:rsidRPr="003A6739">
        <w:rPr>
          <w:color w:val="auto"/>
        </w:rPr>
        <w:t>ga</w:t>
      </w:r>
      <w:r w:rsidR="00AE7A85" w:rsidRPr="003A6739">
        <w:rPr>
          <w:color w:val="auto"/>
        </w:rPr>
        <w:t>r</w:t>
      </w:r>
      <w:r w:rsidR="00287797" w:rsidRPr="003A6739">
        <w:rPr>
          <w:color w:val="auto"/>
        </w:rPr>
        <w:t xml:space="preserve"> la información</w:t>
      </w:r>
      <w:r w:rsidR="00795C86" w:rsidRPr="003A6739">
        <w:rPr>
          <w:color w:val="auto"/>
        </w:rPr>
        <w:t xml:space="preserve"> solicitada</w:t>
      </w:r>
      <w:r w:rsidR="00D44453" w:rsidRPr="003A6739">
        <w:rPr>
          <w:color w:val="auto"/>
        </w:rPr>
        <w:t>;</w:t>
      </w:r>
      <w:r w:rsidRPr="003A6739">
        <w:rPr>
          <w:color w:val="auto"/>
        </w:rPr>
        <w:t xml:space="preserve"> la </w:t>
      </w:r>
      <w:r w:rsidRPr="003A6739">
        <w:rPr>
          <w:color w:val="auto"/>
        </w:rPr>
        <w:lastRenderedPageBreak/>
        <w:t>labor del Instituto es apoyar a la población a acceder a la información pública y garantizar la protección de sus datos personales.</w:t>
      </w:r>
    </w:p>
    <w:p w14:paraId="51AD938A" w14:textId="77777777" w:rsidR="00E50794" w:rsidRPr="003A6739" w:rsidRDefault="00E50794" w:rsidP="00480029">
      <w:pPr>
        <w:spacing w:after="0" w:line="360" w:lineRule="auto"/>
        <w:rPr>
          <w:color w:val="auto"/>
        </w:rPr>
      </w:pPr>
    </w:p>
    <w:p w14:paraId="1C805ED0" w14:textId="77777777" w:rsidR="00D1318A" w:rsidRPr="003A6739" w:rsidRDefault="00D1318A" w:rsidP="00480029">
      <w:pPr>
        <w:spacing w:after="0" w:line="360" w:lineRule="auto"/>
        <w:contextualSpacing/>
        <w:rPr>
          <w:rFonts w:eastAsia="Calibri"/>
          <w:color w:val="auto"/>
        </w:rPr>
      </w:pPr>
      <w:r w:rsidRPr="003A6739">
        <w:rPr>
          <w:rFonts w:eastAsia="Calibri"/>
          <w:color w:val="auto"/>
        </w:rPr>
        <w:t>Por lo expuesto y fundado, este Pleno:</w:t>
      </w:r>
    </w:p>
    <w:p w14:paraId="7E4B6E8F" w14:textId="77777777" w:rsidR="00057905" w:rsidRPr="003A6739" w:rsidRDefault="00057905" w:rsidP="00480029">
      <w:pPr>
        <w:spacing w:after="0" w:line="360" w:lineRule="auto"/>
        <w:contextualSpacing/>
        <w:rPr>
          <w:rFonts w:eastAsia="Calibri"/>
          <w:color w:val="auto"/>
        </w:rPr>
      </w:pPr>
    </w:p>
    <w:p w14:paraId="4969F2B6" w14:textId="77777777" w:rsidR="00D1318A" w:rsidRPr="003A6739" w:rsidRDefault="00D1318A" w:rsidP="00480029">
      <w:pPr>
        <w:pStyle w:val="Ttulo1"/>
        <w:spacing w:before="0" w:after="0" w:line="360" w:lineRule="auto"/>
        <w:jc w:val="center"/>
        <w:rPr>
          <w:color w:val="auto"/>
          <w:sz w:val="22"/>
          <w:szCs w:val="22"/>
        </w:rPr>
      </w:pPr>
      <w:bookmarkStart w:id="16" w:name="_Toc225437189"/>
      <w:r w:rsidRPr="003A6739">
        <w:rPr>
          <w:color w:val="auto"/>
          <w:sz w:val="22"/>
          <w:szCs w:val="22"/>
        </w:rPr>
        <w:t>R E S U E L V E</w:t>
      </w:r>
      <w:bookmarkEnd w:id="16"/>
    </w:p>
    <w:p w14:paraId="00911B7E" w14:textId="77777777" w:rsidR="00D1318A" w:rsidRPr="003A6739" w:rsidRDefault="00D1318A" w:rsidP="00480029">
      <w:pPr>
        <w:spacing w:after="0" w:line="360" w:lineRule="auto"/>
        <w:contextualSpacing/>
        <w:rPr>
          <w:rFonts w:eastAsia="Calibri"/>
          <w:b/>
          <w:bCs/>
          <w:color w:val="auto"/>
        </w:rPr>
      </w:pPr>
    </w:p>
    <w:p w14:paraId="59D86F6A" w14:textId="77222562" w:rsidR="00D1318A" w:rsidRPr="003A6739" w:rsidRDefault="00D1318A" w:rsidP="00480029">
      <w:pPr>
        <w:spacing w:after="0" w:line="360" w:lineRule="auto"/>
        <w:contextualSpacing/>
        <w:rPr>
          <w:color w:val="FF0000"/>
        </w:rPr>
      </w:pPr>
      <w:r w:rsidRPr="003A6739">
        <w:rPr>
          <w:rFonts w:cs="Tahoma"/>
          <w:b/>
          <w:bCs/>
          <w:color w:val="auto"/>
        </w:rPr>
        <w:t xml:space="preserve">PRIMERO. </w:t>
      </w:r>
      <w:r w:rsidRPr="003A6739">
        <w:rPr>
          <w:rFonts w:cs="Tahoma"/>
          <w:bCs/>
          <w:color w:val="auto"/>
        </w:rPr>
        <w:t xml:space="preserve">Se </w:t>
      </w:r>
      <w:r w:rsidR="00BF460D" w:rsidRPr="003A6739">
        <w:rPr>
          <w:rFonts w:cs="Tahoma"/>
          <w:b/>
          <w:bCs/>
          <w:color w:val="auto"/>
        </w:rPr>
        <w:t>REVOCA</w:t>
      </w:r>
      <w:r w:rsidRPr="003A6739">
        <w:rPr>
          <w:rFonts w:cs="Tahoma"/>
          <w:b/>
          <w:bCs/>
          <w:color w:val="auto"/>
        </w:rPr>
        <w:t xml:space="preserve"> </w:t>
      </w:r>
      <w:r w:rsidRPr="003A6739">
        <w:rPr>
          <w:rFonts w:cs="Tahoma"/>
          <w:bCs/>
          <w:color w:val="auto"/>
        </w:rPr>
        <w:t>la respuesta entrega</w:t>
      </w:r>
      <w:r w:rsidR="00655068" w:rsidRPr="003A6739">
        <w:rPr>
          <w:rFonts w:cs="Tahoma"/>
          <w:bCs/>
          <w:color w:val="auto"/>
        </w:rPr>
        <w:t>da por el</w:t>
      </w:r>
      <w:r w:rsidR="00683ADD">
        <w:rPr>
          <w:rFonts w:cs="Tahoma"/>
          <w:bCs/>
          <w:color w:val="auto"/>
        </w:rPr>
        <w:t xml:space="preserve"> Sujeto Obligado</w:t>
      </w:r>
      <w:r w:rsidRPr="003A6739">
        <w:rPr>
          <w:rFonts w:cs="Tahoma"/>
          <w:bCs/>
          <w:color w:val="auto"/>
        </w:rPr>
        <w:t>, a la</w:t>
      </w:r>
      <w:r w:rsidR="003A6739">
        <w:rPr>
          <w:rFonts w:cs="Tahoma"/>
          <w:bCs/>
          <w:color w:val="auto"/>
        </w:rPr>
        <w:t>s</w:t>
      </w:r>
      <w:r w:rsidRPr="003A6739">
        <w:rPr>
          <w:rFonts w:cs="Tahoma"/>
          <w:bCs/>
          <w:color w:val="auto"/>
        </w:rPr>
        <w:t xml:space="preserve"> solicitud</w:t>
      </w:r>
      <w:r w:rsidR="003A6739">
        <w:rPr>
          <w:rFonts w:cs="Tahoma"/>
          <w:bCs/>
          <w:color w:val="auto"/>
        </w:rPr>
        <w:t>es</w:t>
      </w:r>
      <w:r w:rsidRPr="003A6739">
        <w:rPr>
          <w:rFonts w:cs="Tahoma"/>
          <w:bCs/>
          <w:color w:val="auto"/>
        </w:rPr>
        <w:t xml:space="preserve"> de información</w:t>
      </w:r>
      <w:r w:rsidR="00655068" w:rsidRPr="008979DC">
        <w:rPr>
          <w:color w:val="FF0000"/>
        </w:rPr>
        <w:t xml:space="preserve"> </w:t>
      </w:r>
      <w:r w:rsidR="003A6739" w:rsidRPr="008979DC">
        <w:rPr>
          <w:color w:val="auto"/>
        </w:rPr>
        <w:t xml:space="preserve">00423/NEZA/IP/2025 y </w:t>
      </w:r>
      <w:r w:rsidR="003A6739" w:rsidRPr="003A6739">
        <w:rPr>
          <w:color w:val="auto"/>
        </w:rPr>
        <w:t>00438/NEZA/IP/2025</w:t>
      </w:r>
      <w:r w:rsidRPr="003A6739">
        <w:rPr>
          <w:bCs/>
          <w:color w:val="auto"/>
        </w:rPr>
        <w:t xml:space="preserve">, por resultar </w:t>
      </w:r>
      <w:r w:rsidRPr="003A6739">
        <w:rPr>
          <w:b/>
          <w:bCs/>
          <w:color w:val="auto"/>
        </w:rPr>
        <w:t>FUNDADAS</w:t>
      </w:r>
      <w:r w:rsidRPr="003A6739">
        <w:rPr>
          <w:rFonts w:cs="Tahoma"/>
          <w:b/>
          <w:bCs/>
          <w:color w:val="auto"/>
        </w:rPr>
        <w:t xml:space="preserve"> </w:t>
      </w:r>
      <w:r w:rsidRPr="003A6739">
        <w:rPr>
          <w:rFonts w:eastAsia="Calibri" w:cs="Tahoma"/>
          <w:bCs/>
          <w:color w:val="auto"/>
        </w:rPr>
        <w:t>las razones o motivos de inconformidad hechos valer por el Recurrente</w:t>
      </w:r>
      <w:r w:rsidRPr="003A6739">
        <w:rPr>
          <w:rFonts w:cs="Tahoma"/>
          <w:bCs/>
          <w:color w:val="auto"/>
        </w:rPr>
        <w:t xml:space="preserve">, </w:t>
      </w:r>
      <w:r w:rsidRPr="003A6739">
        <w:rPr>
          <w:rFonts w:eastAsia="Calibri" w:cs="Tahoma"/>
          <w:bCs/>
          <w:color w:val="auto"/>
        </w:rPr>
        <w:t>en términos de los considerandos QUINTO y SEXTO de la presente Resolución.</w:t>
      </w:r>
    </w:p>
    <w:p w14:paraId="5F3709A7" w14:textId="77777777" w:rsidR="00D1318A" w:rsidRPr="008979DC" w:rsidRDefault="00D1318A" w:rsidP="00480029">
      <w:pPr>
        <w:spacing w:after="0" w:line="360" w:lineRule="auto"/>
        <w:contextualSpacing/>
        <w:rPr>
          <w:rFonts w:eastAsia="Times New Roman" w:cs="Tahoma"/>
          <w:bCs/>
          <w:color w:val="FF0000"/>
          <w:lang w:eastAsia="es-ES"/>
        </w:rPr>
      </w:pPr>
    </w:p>
    <w:p w14:paraId="7B4F95CB" w14:textId="2CA2CBAC" w:rsidR="00795C86" w:rsidRPr="003A6739" w:rsidRDefault="00D1318A" w:rsidP="00480029">
      <w:pPr>
        <w:spacing w:after="0" w:line="360" w:lineRule="auto"/>
        <w:rPr>
          <w:rFonts w:cs="Tahoma"/>
          <w:color w:val="auto"/>
        </w:rPr>
      </w:pPr>
      <w:r w:rsidRPr="003A6739">
        <w:rPr>
          <w:rFonts w:cs="Tahoma"/>
          <w:b/>
          <w:bCs/>
          <w:color w:val="auto"/>
        </w:rPr>
        <w:t xml:space="preserve">SEGUNDO. </w:t>
      </w:r>
      <w:r w:rsidRPr="003A6739">
        <w:rPr>
          <w:color w:val="auto"/>
        </w:rPr>
        <w:t xml:space="preserve">Se </w:t>
      </w:r>
      <w:r w:rsidRPr="003A6739">
        <w:rPr>
          <w:b/>
          <w:color w:val="auto"/>
        </w:rPr>
        <w:t>ORDENA</w:t>
      </w:r>
      <w:r w:rsidRPr="003A6739">
        <w:rPr>
          <w:color w:val="auto"/>
        </w:rPr>
        <w:t xml:space="preserve"> al Ente Recurrido</w:t>
      </w:r>
      <w:r w:rsidRPr="003A6739">
        <w:rPr>
          <w:b/>
          <w:color w:val="auto"/>
        </w:rPr>
        <w:t xml:space="preserve">, </w:t>
      </w:r>
      <w:r w:rsidR="004068E7" w:rsidRPr="003A6739">
        <w:rPr>
          <w:color w:val="auto"/>
        </w:rPr>
        <w:t>a efecto de que</w:t>
      </w:r>
      <w:r w:rsidR="00287797" w:rsidRPr="003A6739">
        <w:rPr>
          <w:color w:val="auto"/>
        </w:rPr>
        <w:t xml:space="preserve"> previa búsqueda exhaustiva</w:t>
      </w:r>
      <w:r w:rsidR="004068E7" w:rsidRPr="003A6739">
        <w:rPr>
          <w:color w:val="auto"/>
        </w:rPr>
        <w:t xml:space="preserve"> </w:t>
      </w:r>
      <w:r w:rsidRPr="003A6739">
        <w:rPr>
          <w:color w:val="auto"/>
        </w:rPr>
        <w:t>entregue</w:t>
      </w:r>
      <w:r w:rsidR="001C6B7A" w:rsidRPr="003A6739">
        <w:rPr>
          <w:color w:val="auto"/>
        </w:rPr>
        <w:t xml:space="preserve">, </w:t>
      </w:r>
      <w:r w:rsidRPr="003A6739">
        <w:rPr>
          <w:color w:val="auto"/>
        </w:rPr>
        <w:t>a través del Sistema de Acceso a la I</w:t>
      </w:r>
      <w:r w:rsidR="00715343" w:rsidRPr="003A6739">
        <w:rPr>
          <w:color w:val="auto"/>
        </w:rPr>
        <w:t>nformación Mexiquense (SAIMEX)</w:t>
      </w:r>
      <w:r w:rsidR="004068E7" w:rsidRPr="003A6739">
        <w:rPr>
          <w:color w:val="auto"/>
        </w:rPr>
        <w:t xml:space="preserve">, </w:t>
      </w:r>
      <w:r w:rsidR="00282C2E" w:rsidRPr="003A6739">
        <w:rPr>
          <w:color w:val="auto"/>
        </w:rPr>
        <w:t xml:space="preserve">en </w:t>
      </w:r>
      <w:r w:rsidR="00795C86" w:rsidRPr="003A6739">
        <w:rPr>
          <w:color w:val="auto"/>
        </w:rPr>
        <w:t xml:space="preserve">su caso, en </w:t>
      </w:r>
      <w:r w:rsidR="00B17B55" w:rsidRPr="003A6739">
        <w:rPr>
          <w:color w:val="auto"/>
        </w:rPr>
        <w:t>versión</w:t>
      </w:r>
      <w:r w:rsidR="0015197F" w:rsidRPr="003A6739">
        <w:rPr>
          <w:color w:val="auto"/>
        </w:rPr>
        <w:t xml:space="preserve"> pública</w:t>
      </w:r>
      <w:r w:rsidR="00B17B55" w:rsidRPr="003A6739">
        <w:rPr>
          <w:color w:val="auto"/>
        </w:rPr>
        <w:t xml:space="preserve">, </w:t>
      </w:r>
      <w:r w:rsidR="00795C86" w:rsidRPr="003A6739">
        <w:rPr>
          <w:rFonts w:cs="Tahoma"/>
          <w:color w:val="auto"/>
        </w:rPr>
        <w:t xml:space="preserve">del primero de enero al </w:t>
      </w:r>
      <w:r w:rsidR="003A6739" w:rsidRPr="003A6739">
        <w:rPr>
          <w:rFonts w:cs="Tahoma"/>
          <w:color w:val="auto"/>
        </w:rPr>
        <w:t xml:space="preserve">diez de noviembre </w:t>
      </w:r>
      <w:r w:rsidR="00795C86" w:rsidRPr="003A6739">
        <w:rPr>
          <w:rFonts w:cs="Tahoma"/>
          <w:color w:val="auto"/>
        </w:rPr>
        <w:t>de dos mil veinticinco, lo</w:t>
      </w:r>
      <w:r w:rsidR="00A530D8">
        <w:rPr>
          <w:rFonts w:cs="Tahoma"/>
          <w:color w:val="auto"/>
        </w:rPr>
        <w:t>s documentos que den cuenta de lo</w:t>
      </w:r>
      <w:r w:rsidR="00795C86" w:rsidRPr="003A6739">
        <w:rPr>
          <w:rFonts w:cs="Tahoma"/>
          <w:color w:val="auto"/>
        </w:rPr>
        <w:t xml:space="preserve"> siguiente:</w:t>
      </w:r>
    </w:p>
    <w:p w14:paraId="37328887" w14:textId="77777777" w:rsidR="00795C86" w:rsidRPr="008979DC" w:rsidRDefault="00795C86" w:rsidP="00480029">
      <w:pPr>
        <w:spacing w:after="0" w:line="360" w:lineRule="auto"/>
        <w:rPr>
          <w:rFonts w:cs="Tahoma"/>
          <w:color w:val="FF0000"/>
        </w:rPr>
      </w:pPr>
    </w:p>
    <w:p w14:paraId="290D42FD" w14:textId="4FC0434E" w:rsidR="003A6739" w:rsidRPr="003A6739" w:rsidRDefault="00A530D8" w:rsidP="00AC0B25">
      <w:pPr>
        <w:pStyle w:val="Prrafodelista"/>
        <w:numPr>
          <w:ilvl w:val="0"/>
          <w:numId w:val="9"/>
        </w:numPr>
        <w:spacing w:line="360" w:lineRule="auto"/>
        <w:rPr>
          <w:rFonts w:cs="Tahoma"/>
          <w:color w:val="auto"/>
        </w:rPr>
      </w:pPr>
      <w:r>
        <w:rPr>
          <w:rFonts w:cs="Tahoma"/>
          <w:color w:val="auto"/>
        </w:rPr>
        <w:t xml:space="preserve">Los comprobantes de los </w:t>
      </w:r>
      <w:r w:rsidR="003A6739" w:rsidRPr="003A6739">
        <w:rPr>
          <w:rFonts w:cs="Tahoma"/>
          <w:color w:val="auto"/>
        </w:rPr>
        <w:t xml:space="preserve">pagos realizados por concepto de finiquito a los 146 servidores públicos señalados en el </w:t>
      </w:r>
      <w:r>
        <w:rPr>
          <w:rFonts w:cs="Tahoma"/>
          <w:color w:val="auto"/>
        </w:rPr>
        <w:t>d</w:t>
      </w:r>
      <w:r w:rsidR="003A6739" w:rsidRPr="003A6739">
        <w:rPr>
          <w:rFonts w:cs="Tahoma"/>
          <w:color w:val="auto"/>
        </w:rPr>
        <w:t xml:space="preserve">esahogo </w:t>
      </w:r>
      <w:r>
        <w:rPr>
          <w:rFonts w:cs="Tahoma"/>
          <w:color w:val="auto"/>
        </w:rPr>
        <w:t>del r</w:t>
      </w:r>
      <w:r w:rsidR="003A6739" w:rsidRPr="003A6739">
        <w:rPr>
          <w:rFonts w:cs="Tahoma"/>
          <w:color w:val="auto"/>
        </w:rPr>
        <w:t xml:space="preserve">equerimiento de </w:t>
      </w:r>
      <w:r>
        <w:rPr>
          <w:rFonts w:cs="Tahoma"/>
          <w:color w:val="auto"/>
        </w:rPr>
        <w:t>i</w:t>
      </w:r>
      <w:r w:rsidR="003A6739" w:rsidRPr="003A6739">
        <w:rPr>
          <w:rFonts w:cs="Tahoma"/>
          <w:color w:val="auto"/>
        </w:rPr>
        <w:t xml:space="preserve">nformación </w:t>
      </w:r>
      <w:r>
        <w:rPr>
          <w:rFonts w:cs="Tahoma"/>
          <w:color w:val="auto"/>
        </w:rPr>
        <w:t>a</w:t>
      </w:r>
      <w:r w:rsidR="003A6739" w:rsidRPr="003A6739">
        <w:rPr>
          <w:rFonts w:cs="Tahoma"/>
          <w:color w:val="auto"/>
        </w:rPr>
        <w:t>dicional.</w:t>
      </w:r>
    </w:p>
    <w:p w14:paraId="2F90A5AF" w14:textId="7CCFA266" w:rsidR="00795C86" w:rsidRPr="003A6739" w:rsidRDefault="00795C86" w:rsidP="00480029">
      <w:pPr>
        <w:spacing w:after="0" w:line="360" w:lineRule="auto"/>
        <w:ind w:left="360"/>
        <w:rPr>
          <w:color w:val="FF0000"/>
        </w:rPr>
      </w:pPr>
    </w:p>
    <w:p w14:paraId="520394F5" w14:textId="09B96BCA" w:rsidR="00AC7443" w:rsidRPr="003A6739" w:rsidRDefault="0015197F" w:rsidP="00480029">
      <w:pPr>
        <w:spacing w:after="0" w:line="360" w:lineRule="auto"/>
        <w:ind w:right="-28"/>
        <w:contextualSpacing/>
        <w:rPr>
          <w:rFonts w:cs="Tahoma"/>
          <w:bCs/>
          <w:iCs/>
          <w:color w:val="auto"/>
          <w:lang w:eastAsia="es-ES"/>
        </w:rPr>
      </w:pPr>
      <w:r w:rsidRPr="003A6739">
        <w:rPr>
          <w:color w:val="auto"/>
        </w:rPr>
        <w:t xml:space="preserve">Además, </w:t>
      </w:r>
      <w:r w:rsidRPr="003A6739">
        <w:rPr>
          <w:rFonts w:cs="Tahoma"/>
          <w:bCs/>
          <w:iCs/>
          <w:color w:val="auto"/>
          <w:lang w:eastAsia="es-ES"/>
        </w:rP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1B5B5340" w14:textId="77777777" w:rsidR="0015197F" w:rsidRPr="003A6739" w:rsidRDefault="0015197F" w:rsidP="00480029">
      <w:pPr>
        <w:spacing w:after="0" w:line="360" w:lineRule="auto"/>
        <w:ind w:right="-28"/>
        <w:contextualSpacing/>
        <w:rPr>
          <w:color w:val="auto"/>
        </w:rPr>
      </w:pPr>
    </w:p>
    <w:p w14:paraId="3EAE0142" w14:textId="25E21621" w:rsidR="00D1318A" w:rsidRPr="003A6739" w:rsidRDefault="00D1318A" w:rsidP="00480029">
      <w:pPr>
        <w:spacing w:after="0" w:line="360" w:lineRule="auto"/>
        <w:ind w:right="-28"/>
        <w:contextualSpacing/>
        <w:rPr>
          <w:rFonts w:cs="Tahoma"/>
          <w:bCs/>
          <w:iCs/>
          <w:color w:val="auto"/>
        </w:rPr>
      </w:pPr>
      <w:r w:rsidRPr="003A6739">
        <w:rPr>
          <w:rFonts w:eastAsia="Calibri" w:cs="Tahoma"/>
          <w:b/>
          <w:bCs/>
          <w:color w:val="auto"/>
        </w:rPr>
        <w:lastRenderedPageBreak/>
        <w:t xml:space="preserve">TERCERO. </w:t>
      </w:r>
      <w:r w:rsidRPr="003A6739">
        <w:rPr>
          <w:rFonts w:cs="Tahoma"/>
          <w:b/>
          <w:bCs/>
          <w:iCs/>
          <w:color w:val="auto"/>
        </w:rPr>
        <w:t xml:space="preserve">NOTIFÍQUESE POR SAIMEX </w:t>
      </w:r>
      <w:r w:rsidRPr="003A6739">
        <w:rPr>
          <w:rFonts w:cs="Tahoma"/>
          <w:bCs/>
          <w:iCs/>
          <w:color w:val="auto"/>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w:t>
      </w:r>
      <w:r w:rsidR="005B142C" w:rsidRPr="003A6739">
        <w:rPr>
          <w:rFonts w:cs="Tahoma"/>
          <w:bCs/>
          <w:iCs/>
          <w:color w:val="auto"/>
        </w:rPr>
        <w:t xml:space="preserve">Ley </w:t>
      </w:r>
      <w:r w:rsidR="00C968FF" w:rsidRPr="003A6739">
        <w:rPr>
          <w:rFonts w:cs="Tahoma"/>
          <w:bCs/>
          <w:iCs/>
          <w:color w:val="auto"/>
        </w:rPr>
        <w:t xml:space="preserve">referida. </w:t>
      </w:r>
      <w:r w:rsidRPr="003A6739">
        <w:rPr>
          <w:rFonts w:eastAsia="Calibri" w:cs="Tahoma"/>
          <w:iCs/>
          <w:color w:val="auto"/>
        </w:rPr>
        <w:t xml:space="preserve">De conformidad con el artículo 198 de la </w:t>
      </w:r>
      <w:r w:rsidR="00C968FF" w:rsidRPr="003A6739">
        <w:rPr>
          <w:rFonts w:cs="Tahoma"/>
          <w:bCs/>
          <w:iCs/>
          <w:color w:val="auto"/>
        </w:rPr>
        <w:t>Ley de la materia</w:t>
      </w:r>
      <w:r w:rsidRPr="003A6739">
        <w:rPr>
          <w:rFonts w:eastAsia="Calibri" w:cs="Tahoma"/>
          <w:iCs/>
          <w:color w:val="auto"/>
        </w:rPr>
        <w:t>, de considerarlo procedente, el Sujeto Obligado de manera fundada y motivada, podrá solicitar una ampliación de plazo para el cumplimiento de la presente resolución.</w:t>
      </w:r>
    </w:p>
    <w:p w14:paraId="34731E30" w14:textId="77777777" w:rsidR="00D1318A" w:rsidRPr="003A6739" w:rsidRDefault="00D1318A" w:rsidP="00480029">
      <w:pPr>
        <w:spacing w:after="0" w:line="360" w:lineRule="auto"/>
        <w:contextualSpacing/>
        <w:rPr>
          <w:rFonts w:eastAsia="Calibri" w:cs="Tahoma"/>
          <w:color w:val="auto"/>
          <w:lang w:val="es-ES"/>
        </w:rPr>
      </w:pPr>
    </w:p>
    <w:p w14:paraId="3F59EFC7" w14:textId="77777777" w:rsidR="00D1318A" w:rsidRPr="003A6739" w:rsidRDefault="00D1318A" w:rsidP="00480029">
      <w:pPr>
        <w:spacing w:after="0" w:line="360" w:lineRule="auto"/>
        <w:contextualSpacing/>
        <w:rPr>
          <w:rFonts w:cs="Tahoma"/>
          <w:color w:val="auto"/>
        </w:rPr>
      </w:pPr>
      <w:r w:rsidRPr="003A6739">
        <w:rPr>
          <w:rFonts w:eastAsia="Calibri" w:cs="Tahoma"/>
          <w:b/>
          <w:color w:val="auto"/>
        </w:rPr>
        <w:t>CUARTO</w:t>
      </w:r>
      <w:r w:rsidRPr="003A6739">
        <w:rPr>
          <w:rFonts w:eastAsia="Calibri" w:cs="Tahoma"/>
          <w:b/>
          <w:bCs/>
          <w:color w:val="auto"/>
        </w:rPr>
        <w:t xml:space="preserve">. </w:t>
      </w:r>
      <w:r w:rsidRPr="003A6739">
        <w:rPr>
          <w:rFonts w:cs="Tahoma"/>
          <w:b/>
          <w:color w:val="auto"/>
        </w:rPr>
        <w:t>NOTIFÍQUESE POR SAIMEX</w:t>
      </w:r>
      <w:r w:rsidRPr="003A6739">
        <w:rPr>
          <w:rFonts w:cs="Tahoma"/>
          <w:color w:val="auto"/>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3A6739" w:rsidRDefault="00D1318A" w:rsidP="00480029">
      <w:pPr>
        <w:spacing w:after="0" w:line="360" w:lineRule="auto"/>
        <w:contextualSpacing/>
        <w:rPr>
          <w:rFonts w:cs="Arial"/>
          <w:b/>
          <w:bCs/>
          <w:color w:val="auto"/>
        </w:rPr>
      </w:pPr>
    </w:p>
    <w:p w14:paraId="440D22CF" w14:textId="456FA655" w:rsidR="00D1318A" w:rsidRPr="003A6739" w:rsidRDefault="00D1318A" w:rsidP="00480029">
      <w:pPr>
        <w:spacing w:after="0" w:line="360" w:lineRule="auto"/>
        <w:contextualSpacing/>
        <w:rPr>
          <w:rFonts w:cs="Tahoma"/>
          <w:b/>
          <w:bCs/>
          <w:color w:val="auto"/>
        </w:rPr>
      </w:pPr>
      <w:r w:rsidRPr="003A6739">
        <w:rPr>
          <w:rFonts w:eastAsia="Calibri" w:cs="Tahoma"/>
          <w:bCs/>
          <w:color w:val="auto"/>
        </w:rPr>
        <w:t>ASÍ LO RESUELVE, POR </w:t>
      </w:r>
      <w:r w:rsidRPr="003A6739">
        <w:rPr>
          <w:rFonts w:eastAsia="Calibri" w:cs="Tahoma"/>
          <w:b/>
          <w:bCs/>
          <w:color w:val="auto"/>
        </w:rPr>
        <w:t>UNANIMIDAD</w:t>
      </w:r>
      <w:r w:rsidRPr="003A6739">
        <w:rPr>
          <w:rFonts w:eastAsia="Calibri" w:cs="Tahoma"/>
          <w:bCs/>
          <w:color w:val="auto"/>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3A6739">
        <w:rPr>
          <w:rFonts w:eastAsia="Calibri" w:cs="Tahoma"/>
          <w:bCs/>
          <w:color w:val="auto"/>
        </w:rPr>
        <w:t xml:space="preserve">, EN LA </w:t>
      </w:r>
      <w:r w:rsidR="003A6739">
        <w:rPr>
          <w:rFonts w:eastAsia="Calibri" w:cs="Tahoma"/>
          <w:bCs/>
          <w:color w:val="auto"/>
        </w:rPr>
        <w:t xml:space="preserve"> DÉCIMA PRIMERA </w:t>
      </w:r>
      <w:r w:rsidRPr="003A6739">
        <w:rPr>
          <w:rFonts w:eastAsia="Calibri" w:cs="Tahoma"/>
          <w:bCs/>
          <w:color w:val="auto"/>
        </w:rPr>
        <w:t>SESIÓN ORDINA</w:t>
      </w:r>
      <w:r w:rsidR="00715343" w:rsidRPr="003A6739">
        <w:rPr>
          <w:rFonts w:eastAsia="Calibri" w:cs="Tahoma"/>
          <w:bCs/>
          <w:color w:val="auto"/>
        </w:rPr>
        <w:t>RIA, C</w:t>
      </w:r>
      <w:r w:rsidR="0052714E" w:rsidRPr="003A6739">
        <w:rPr>
          <w:rFonts w:eastAsia="Calibri" w:cs="Tahoma"/>
          <w:bCs/>
          <w:color w:val="auto"/>
        </w:rPr>
        <w:t>ELEBRADA EL</w:t>
      </w:r>
      <w:r w:rsidR="00683ADD">
        <w:rPr>
          <w:rFonts w:eastAsia="Calibri" w:cs="Tahoma"/>
          <w:bCs/>
          <w:color w:val="auto"/>
        </w:rPr>
        <w:t xml:space="preserve"> </w:t>
      </w:r>
      <w:r w:rsidR="003A6739">
        <w:rPr>
          <w:rFonts w:eastAsia="Calibri" w:cs="Tahoma"/>
          <w:bCs/>
          <w:color w:val="auto"/>
        </w:rPr>
        <w:t>VEINTICINCO DE MARZO DE DOS MIL VEINTISÉIS</w:t>
      </w:r>
      <w:r w:rsidRPr="003A6739">
        <w:rPr>
          <w:rFonts w:eastAsia="Calibri" w:cs="Tahoma"/>
          <w:bCs/>
          <w:color w:val="auto"/>
        </w:rPr>
        <w:t>, ANTE EL SECRETARIO TÉCNICO DEL PLENO, ALEXIS TAPIA RAMÍREZ.</w:t>
      </w:r>
    </w:p>
    <w:p w14:paraId="2BA380C7" w14:textId="77777777" w:rsidR="00D1318A" w:rsidRPr="003A6739" w:rsidRDefault="00D1318A" w:rsidP="00480029">
      <w:pPr>
        <w:spacing w:after="0" w:line="360" w:lineRule="auto"/>
        <w:ind w:right="-28"/>
        <w:rPr>
          <w:color w:val="auto"/>
        </w:rPr>
      </w:pPr>
    </w:p>
    <w:p w14:paraId="1FFCF4F3" w14:textId="77777777" w:rsidR="00B02499" w:rsidRPr="003A6739" w:rsidRDefault="00B02499" w:rsidP="00480029">
      <w:pPr>
        <w:spacing w:after="0" w:line="360" w:lineRule="auto"/>
        <w:rPr>
          <w:rFonts w:eastAsia="Calibri" w:cs="Times New Roman"/>
          <w:b/>
          <w:bCs/>
          <w:color w:val="auto"/>
        </w:rPr>
      </w:pPr>
    </w:p>
    <w:p w14:paraId="654C889D" w14:textId="77777777" w:rsidR="00B02499" w:rsidRPr="003A6739" w:rsidRDefault="00B02499" w:rsidP="00480029">
      <w:pPr>
        <w:spacing w:after="0" w:line="360" w:lineRule="auto"/>
        <w:rPr>
          <w:rFonts w:eastAsia="Calibri" w:cs="Times New Roman"/>
          <w:b/>
          <w:bCs/>
          <w:color w:val="auto"/>
        </w:rPr>
      </w:pPr>
    </w:p>
    <w:p w14:paraId="097C707A" w14:textId="77777777" w:rsidR="004A10B0" w:rsidRPr="003A6739" w:rsidRDefault="004A10B0" w:rsidP="00480029">
      <w:pPr>
        <w:spacing w:after="0" w:line="360" w:lineRule="auto"/>
        <w:contextualSpacing/>
        <w:rPr>
          <w:rFonts w:eastAsia="Calibri" w:cs="Times New Roman"/>
          <w:color w:val="auto"/>
        </w:rPr>
      </w:pPr>
    </w:p>
    <w:p w14:paraId="3677DBED" w14:textId="77777777" w:rsidR="004A10B0" w:rsidRPr="003A6739" w:rsidRDefault="004A10B0" w:rsidP="00480029">
      <w:pPr>
        <w:spacing w:after="0" w:line="360" w:lineRule="auto"/>
        <w:contextualSpacing/>
        <w:rPr>
          <w:color w:val="auto"/>
        </w:rPr>
      </w:pPr>
    </w:p>
    <w:p w14:paraId="74E8DB3F" w14:textId="77777777" w:rsidR="00C556AB" w:rsidRPr="008979DC" w:rsidRDefault="00C556AB" w:rsidP="00480029">
      <w:pPr>
        <w:spacing w:after="0" w:line="360" w:lineRule="auto"/>
        <w:rPr>
          <w:color w:val="FF0000"/>
        </w:rPr>
      </w:pPr>
    </w:p>
    <w:p w14:paraId="1A555613" w14:textId="77777777" w:rsidR="00023BBD" w:rsidRPr="008979DC" w:rsidRDefault="00023BBD" w:rsidP="00480029">
      <w:pPr>
        <w:spacing w:after="0" w:line="360" w:lineRule="auto"/>
        <w:rPr>
          <w:color w:val="FF0000"/>
        </w:rPr>
      </w:pPr>
    </w:p>
    <w:p w14:paraId="2DB71CAF" w14:textId="49BEE08C" w:rsidR="001D4F21" w:rsidRPr="008979DC" w:rsidRDefault="001D4F21" w:rsidP="00480029">
      <w:pPr>
        <w:spacing w:after="0" w:line="360" w:lineRule="auto"/>
        <w:rPr>
          <w:color w:val="FF0000"/>
        </w:rPr>
      </w:pPr>
    </w:p>
    <w:p w14:paraId="38B4EF2E" w14:textId="77777777" w:rsidR="001D4F21" w:rsidRPr="008979DC" w:rsidRDefault="001D4F21" w:rsidP="00480029">
      <w:pPr>
        <w:spacing w:after="0" w:line="360" w:lineRule="auto"/>
        <w:rPr>
          <w:color w:val="FF0000"/>
        </w:rPr>
      </w:pPr>
    </w:p>
    <w:p w14:paraId="4201A0A0" w14:textId="77777777" w:rsidR="00E864E9" w:rsidRPr="008979DC" w:rsidRDefault="00E864E9" w:rsidP="00480029">
      <w:pPr>
        <w:tabs>
          <w:tab w:val="right" w:pos="8931"/>
        </w:tabs>
        <w:spacing w:after="0" w:line="360" w:lineRule="auto"/>
        <w:rPr>
          <w:color w:val="FF0000"/>
        </w:rPr>
      </w:pPr>
    </w:p>
    <w:p w14:paraId="543728D1" w14:textId="77777777" w:rsidR="00E864E9" w:rsidRPr="008979DC" w:rsidRDefault="00E864E9" w:rsidP="00480029">
      <w:pPr>
        <w:tabs>
          <w:tab w:val="right" w:pos="8931"/>
        </w:tabs>
        <w:spacing w:after="0" w:line="360" w:lineRule="auto"/>
        <w:rPr>
          <w:color w:val="FF0000"/>
        </w:rPr>
      </w:pPr>
    </w:p>
    <w:p w14:paraId="0E4439D0" w14:textId="5248D3C9" w:rsidR="007B58B9" w:rsidRPr="008979DC" w:rsidRDefault="007B58B9" w:rsidP="00480029">
      <w:pPr>
        <w:spacing w:after="0" w:line="360" w:lineRule="auto"/>
        <w:rPr>
          <w:color w:val="FF0000"/>
        </w:rPr>
      </w:pPr>
    </w:p>
    <w:p w14:paraId="26916C77" w14:textId="77777777" w:rsidR="00A37EDE" w:rsidRPr="008979DC" w:rsidRDefault="00A37EDE" w:rsidP="00480029">
      <w:pPr>
        <w:spacing w:after="0" w:line="360" w:lineRule="auto"/>
        <w:rPr>
          <w:color w:val="FF0000"/>
        </w:rPr>
      </w:pPr>
    </w:p>
    <w:sectPr w:rsidR="00A37EDE" w:rsidRPr="008979DC" w:rsidSect="000B49C4">
      <w:headerReference w:type="even" r:id="rId12"/>
      <w:headerReference w:type="default" r:id="rId13"/>
      <w:footerReference w:type="even" r:id="rId14"/>
      <w:footerReference w:type="default" r:id="rId15"/>
      <w:headerReference w:type="first" r:id="rId16"/>
      <w:footerReference w:type="first" r:id="rId17"/>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BD7D5E" w14:textId="77777777" w:rsidR="00BD576E" w:rsidRDefault="00BD576E">
      <w:pPr>
        <w:spacing w:after="0" w:line="240" w:lineRule="auto"/>
      </w:pPr>
      <w:r>
        <w:separator/>
      </w:r>
    </w:p>
  </w:endnote>
  <w:endnote w:type="continuationSeparator" w:id="0">
    <w:p w14:paraId="00D686FC" w14:textId="77777777" w:rsidR="00BD576E" w:rsidRDefault="00BD5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C53DA" w14:textId="77777777" w:rsidR="000E7C81" w:rsidRDefault="000E7C8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E0509">
      <w:rPr>
        <w:b/>
        <w:noProof/>
        <w:color w:val="000000"/>
        <w:sz w:val="24"/>
        <w:szCs w:val="24"/>
      </w:rPr>
      <w:t>49</w:t>
    </w:r>
    <w:r>
      <w:rPr>
        <w:b/>
        <w:color w:val="000000"/>
        <w:sz w:val="24"/>
        <w:szCs w:val="24"/>
      </w:rPr>
      <w:fldChar w:fldCharType="end"/>
    </w:r>
  </w:p>
  <w:p w14:paraId="7EB9860B" w14:textId="77777777" w:rsidR="000E7C81" w:rsidRDefault="000E7C81">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28E74" w14:textId="39395077" w:rsidR="000E7C81" w:rsidRDefault="000E7C8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E0509">
      <w:rPr>
        <w:b/>
        <w:noProof/>
        <w:color w:val="000000"/>
        <w:sz w:val="24"/>
        <w:szCs w:val="24"/>
      </w:rPr>
      <w:t>48</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E0509">
      <w:rPr>
        <w:b/>
        <w:noProof/>
        <w:color w:val="000000"/>
        <w:sz w:val="24"/>
        <w:szCs w:val="24"/>
      </w:rPr>
      <w:t>49</w:t>
    </w:r>
    <w:r>
      <w:rPr>
        <w:b/>
        <w:color w:val="000000"/>
        <w:sz w:val="24"/>
        <w:szCs w:val="24"/>
      </w:rPr>
      <w:fldChar w:fldCharType="end"/>
    </w:r>
  </w:p>
  <w:p w14:paraId="0D7FA8D9" w14:textId="77777777" w:rsidR="000E7C81" w:rsidRDefault="000E7C81">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ECEF7" w14:textId="77777777" w:rsidR="000E7C81" w:rsidRDefault="000E7C8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E0509">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E0509">
      <w:rPr>
        <w:b/>
        <w:noProof/>
        <w:color w:val="000000"/>
        <w:sz w:val="24"/>
        <w:szCs w:val="24"/>
      </w:rPr>
      <w:t>49</w:t>
    </w:r>
    <w:r>
      <w:rPr>
        <w:b/>
        <w:color w:val="000000"/>
        <w:sz w:val="24"/>
        <w:szCs w:val="24"/>
      </w:rPr>
      <w:fldChar w:fldCharType="end"/>
    </w:r>
  </w:p>
  <w:p w14:paraId="6796AF5F" w14:textId="77777777" w:rsidR="000E7C81" w:rsidRDefault="000E7C8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78C3C7" w14:textId="77777777" w:rsidR="00BD576E" w:rsidRDefault="00BD576E">
      <w:pPr>
        <w:spacing w:after="0" w:line="240" w:lineRule="auto"/>
      </w:pPr>
      <w:r>
        <w:separator/>
      </w:r>
    </w:p>
  </w:footnote>
  <w:footnote w:type="continuationSeparator" w:id="0">
    <w:p w14:paraId="108B96DE" w14:textId="77777777" w:rsidR="00BD576E" w:rsidRDefault="00BD57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A9F14" w14:textId="77777777" w:rsidR="000E7C81" w:rsidRDefault="000E7C81">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0E7C81" w14:paraId="10C29E94" w14:textId="77777777">
      <w:trPr>
        <w:trHeight w:val="132"/>
      </w:trPr>
      <w:tc>
        <w:tcPr>
          <w:tcW w:w="2691" w:type="dxa"/>
        </w:tcPr>
        <w:p w14:paraId="7D85A4B8" w14:textId="77777777" w:rsidR="000E7C81" w:rsidRDefault="000E7C81">
          <w:pPr>
            <w:tabs>
              <w:tab w:val="right" w:pos="8838"/>
            </w:tabs>
            <w:ind w:right="-105"/>
            <w:rPr>
              <w:b/>
            </w:rPr>
          </w:pPr>
          <w:r>
            <w:rPr>
              <w:b/>
            </w:rPr>
            <w:t>Recurso de Revisión:</w:t>
          </w:r>
        </w:p>
      </w:tc>
      <w:tc>
        <w:tcPr>
          <w:tcW w:w="3405" w:type="dxa"/>
        </w:tcPr>
        <w:p w14:paraId="0B0D1A9D" w14:textId="77777777" w:rsidR="000E7C81" w:rsidRDefault="000E7C81">
          <w:pPr>
            <w:tabs>
              <w:tab w:val="right" w:pos="8838"/>
            </w:tabs>
            <w:ind w:left="-28" w:right="-32"/>
          </w:pPr>
          <w:r>
            <w:t>03846/INFOEM/IP/RR/2020</w:t>
          </w:r>
        </w:p>
      </w:tc>
    </w:tr>
    <w:tr w:rsidR="000E7C81" w14:paraId="2F47AC72" w14:textId="77777777">
      <w:trPr>
        <w:trHeight w:val="261"/>
      </w:trPr>
      <w:tc>
        <w:tcPr>
          <w:tcW w:w="2691" w:type="dxa"/>
        </w:tcPr>
        <w:p w14:paraId="154A4752" w14:textId="77777777" w:rsidR="000E7C81" w:rsidRDefault="000E7C81">
          <w:pPr>
            <w:tabs>
              <w:tab w:val="right" w:pos="8838"/>
            </w:tabs>
            <w:ind w:right="-105"/>
            <w:rPr>
              <w:b/>
            </w:rPr>
          </w:pPr>
          <w:r>
            <w:rPr>
              <w:b/>
            </w:rPr>
            <w:t>Sujeto Obligado:</w:t>
          </w:r>
        </w:p>
      </w:tc>
      <w:tc>
        <w:tcPr>
          <w:tcW w:w="3405" w:type="dxa"/>
        </w:tcPr>
        <w:p w14:paraId="5D9EC711" w14:textId="77777777" w:rsidR="000E7C81" w:rsidRDefault="000E7C81">
          <w:pPr>
            <w:tabs>
              <w:tab w:val="right" w:pos="8838"/>
            </w:tabs>
            <w:ind w:right="-32"/>
          </w:pPr>
          <w:r>
            <w:t>Ayuntamiento de Temascalcingo</w:t>
          </w:r>
        </w:p>
      </w:tc>
    </w:tr>
    <w:tr w:rsidR="000E7C81" w14:paraId="11FBB450" w14:textId="77777777">
      <w:trPr>
        <w:trHeight w:val="261"/>
      </w:trPr>
      <w:tc>
        <w:tcPr>
          <w:tcW w:w="2691" w:type="dxa"/>
        </w:tcPr>
        <w:p w14:paraId="6BAF6003" w14:textId="77777777" w:rsidR="000E7C81" w:rsidRDefault="000E7C81">
          <w:pPr>
            <w:tabs>
              <w:tab w:val="right" w:pos="8838"/>
            </w:tabs>
            <w:ind w:right="-105"/>
            <w:rPr>
              <w:b/>
            </w:rPr>
          </w:pPr>
          <w:r>
            <w:rPr>
              <w:b/>
            </w:rPr>
            <w:t>Comisionado Ponente:</w:t>
          </w:r>
        </w:p>
      </w:tc>
      <w:tc>
        <w:tcPr>
          <w:tcW w:w="3405" w:type="dxa"/>
        </w:tcPr>
        <w:p w14:paraId="420341AF" w14:textId="77777777" w:rsidR="000E7C81" w:rsidRDefault="000E7C81">
          <w:pPr>
            <w:tabs>
              <w:tab w:val="right" w:pos="8838"/>
            </w:tabs>
            <w:ind w:right="-32"/>
            <w:rPr>
              <w:b/>
            </w:rPr>
          </w:pPr>
          <w:r>
            <w:t>Luis Gustavo Parra Noriega</w:t>
          </w:r>
        </w:p>
      </w:tc>
    </w:tr>
  </w:tbl>
  <w:p w14:paraId="00411D75" w14:textId="77777777" w:rsidR="000E7C81"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8C837" w14:textId="67B323BB" w:rsidR="000E7C81" w:rsidRDefault="00000000">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7371" w:type="dxa"/>
      <w:tblInd w:w="2410" w:type="dxa"/>
      <w:tblBorders>
        <w:top w:val="nil"/>
        <w:left w:val="nil"/>
        <w:bottom w:val="nil"/>
        <w:right w:val="nil"/>
        <w:insideH w:val="nil"/>
        <w:insideV w:val="nil"/>
      </w:tblBorders>
      <w:tblLayout w:type="fixed"/>
      <w:tblLook w:val="0400" w:firstRow="0" w:lastRow="0" w:firstColumn="0" w:lastColumn="0" w:noHBand="0" w:noVBand="1"/>
    </w:tblPr>
    <w:tblGrid>
      <w:gridCol w:w="2268"/>
      <w:gridCol w:w="5103"/>
    </w:tblGrid>
    <w:tr w:rsidR="000E7C81" w14:paraId="40D5D5A3" w14:textId="77777777" w:rsidTr="002A5540">
      <w:trPr>
        <w:trHeight w:val="138"/>
      </w:trPr>
      <w:tc>
        <w:tcPr>
          <w:tcW w:w="2268" w:type="dxa"/>
          <w:vAlign w:val="center"/>
        </w:tcPr>
        <w:p w14:paraId="43377EBE" w14:textId="77777777" w:rsidR="000E7C81" w:rsidRDefault="000E7C81" w:rsidP="008C266D">
          <w:pPr>
            <w:tabs>
              <w:tab w:val="right" w:pos="8838"/>
            </w:tabs>
            <w:ind w:left="-108" w:right="-105"/>
            <w:jc w:val="left"/>
            <w:rPr>
              <w:b/>
            </w:rPr>
          </w:pPr>
        </w:p>
        <w:p w14:paraId="1DB5C8D0" w14:textId="7E98B3D2" w:rsidR="000E7C81" w:rsidRDefault="000E7C81" w:rsidP="008C266D">
          <w:pPr>
            <w:tabs>
              <w:tab w:val="right" w:pos="8838"/>
            </w:tabs>
            <w:ind w:left="-108" w:right="-105"/>
            <w:jc w:val="left"/>
            <w:rPr>
              <w:b/>
            </w:rPr>
          </w:pPr>
          <w:r>
            <w:rPr>
              <w:b/>
            </w:rPr>
            <w:t>Recurso de Revisión:</w:t>
          </w:r>
        </w:p>
      </w:tc>
      <w:tc>
        <w:tcPr>
          <w:tcW w:w="5103" w:type="dxa"/>
        </w:tcPr>
        <w:p w14:paraId="5BCC69C4" w14:textId="77777777" w:rsidR="000E7C81" w:rsidRPr="00EF0C39" w:rsidRDefault="000E7C81" w:rsidP="008C266D">
          <w:pPr>
            <w:tabs>
              <w:tab w:val="right" w:pos="8838"/>
            </w:tabs>
            <w:ind w:right="57"/>
          </w:pPr>
        </w:p>
        <w:p w14:paraId="61E59D71" w14:textId="7FB179DD" w:rsidR="000E7C81" w:rsidRPr="00EF0C39" w:rsidRDefault="000E7C81" w:rsidP="002A5540">
          <w:pPr>
            <w:tabs>
              <w:tab w:val="left" w:pos="3735"/>
              <w:tab w:val="right" w:pos="8838"/>
            </w:tabs>
            <w:ind w:right="57"/>
          </w:pPr>
          <w:r>
            <w:t>13031/INFOEM/IP/RR/2025 y acumulado</w:t>
          </w:r>
        </w:p>
      </w:tc>
    </w:tr>
    <w:tr w:rsidR="000E7C81" w14:paraId="7A281F30" w14:textId="77777777" w:rsidTr="002A5540">
      <w:trPr>
        <w:trHeight w:val="273"/>
      </w:trPr>
      <w:tc>
        <w:tcPr>
          <w:tcW w:w="2268" w:type="dxa"/>
        </w:tcPr>
        <w:p w14:paraId="6671A308" w14:textId="77777777" w:rsidR="000E7C81" w:rsidRDefault="000E7C81" w:rsidP="008C266D">
          <w:pPr>
            <w:tabs>
              <w:tab w:val="right" w:pos="8838"/>
            </w:tabs>
            <w:ind w:left="-108" w:right="-105"/>
            <w:rPr>
              <w:b/>
            </w:rPr>
          </w:pPr>
          <w:r>
            <w:rPr>
              <w:b/>
            </w:rPr>
            <w:t>Sujeto Obligado:</w:t>
          </w:r>
        </w:p>
      </w:tc>
      <w:tc>
        <w:tcPr>
          <w:tcW w:w="5103" w:type="dxa"/>
        </w:tcPr>
        <w:p w14:paraId="30885B6D" w14:textId="4B7F0472" w:rsidR="000E7C81" w:rsidRPr="00EF0C39" w:rsidRDefault="000E7C81" w:rsidP="007B4717">
          <w:pPr>
            <w:tabs>
              <w:tab w:val="right" w:pos="8838"/>
            </w:tabs>
            <w:ind w:right="180"/>
          </w:pPr>
          <w:r w:rsidRPr="008979DC">
            <w:t>Ayuntamiento de Nezahualcóyotl</w:t>
          </w:r>
        </w:p>
      </w:tc>
    </w:tr>
    <w:tr w:rsidR="000E7C81" w14:paraId="00C22F2F" w14:textId="77777777" w:rsidTr="002A5540">
      <w:trPr>
        <w:trHeight w:val="273"/>
      </w:trPr>
      <w:tc>
        <w:tcPr>
          <w:tcW w:w="2268" w:type="dxa"/>
        </w:tcPr>
        <w:p w14:paraId="70417649" w14:textId="77777777" w:rsidR="000E7C81" w:rsidRDefault="000E7C81" w:rsidP="008C266D">
          <w:pPr>
            <w:tabs>
              <w:tab w:val="right" w:pos="8838"/>
            </w:tabs>
            <w:ind w:left="-108" w:right="-105"/>
            <w:rPr>
              <w:b/>
            </w:rPr>
          </w:pPr>
          <w:r>
            <w:rPr>
              <w:b/>
            </w:rPr>
            <w:t>Comisionado Ponente:</w:t>
          </w:r>
        </w:p>
      </w:tc>
      <w:tc>
        <w:tcPr>
          <w:tcW w:w="5103" w:type="dxa"/>
        </w:tcPr>
        <w:p w14:paraId="5E6EB38B" w14:textId="77777777" w:rsidR="000E7C81" w:rsidRPr="00EF0C39" w:rsidRDefault="000E7C81" w:rsidP="008C266D">
          <w:pPr>
            <w:tabs>
              <w:tab w:val="right" w:pos="8838"/>
            </w:tabs>
            <w:ind w:right="-170"/>
          </w:pPr>
          <w:r w:rsidRPr="00EF0C39">
            <w:t>Luis Gustavo Parra Noriega</w:t>
          </w:r>
        </w:p>
        <w:p w14:paraId="1A63C67B" w14:textId="77777777" w:rsidR="000E7C81" w:rsidRPr="00EF0C39" w:rsidRDefault="000E7C81" w:rsidP="008C266D">
          <w:pPr>
            <w:tabs>
              <w:tab w:val="right" w:pos="8838"/>
            </w:tabs>
            <w:ind w:right="-170"/>
            <w:rPr>
              <w:b/>
            </w:rPr>
          </w:pPr>
        </w:p>
      </w:tc>
    </w:tr>
  </w:tbl>
  <w:p w14:paraId="3498D107" w14:textId="7E17876C" w:rsidR="000E7C81" w:rsidRDefault="000E7C81"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AA3F9" w14:textId="7EC88BA7" w:rsidR="000E7C81" w:rsidRDefault="00000000">
    <w:pPr>
      <w:widowControl w:val="0"/>
      <w:pBdr>
        <w:top w:val="nil"/>
        <w:left w:val="nil"/>
        <w:bottom w:val="nil"/>
        <w:right w:val="nil"/>
        <w:between w:val="nil"/>
      </w:pBdr>
      <w:spacing w:after="0" w:line="276" w:lineRule="auto"/>
      <w:jc w:val="left"/>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margin-left:-84.6pt;margin-top:-125.7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7229" w:type="dxa"/>
      <w:tblInd w:w="2268" w:type="dxa"/>
      <w:tblBorders>
        <w:top w:val="nil"/>
        <w:left w:val="nil"/>
        <w:bottom w:val="nil"/>
        <w:right w:val="nil"/>
        <w:insideH w:val="nil"/>
        <w:insideV w:val="nil"/>
      </w:tblBorders>
      <w:tblLayout w:type="fixed"/>
      <w:tblLook w:val="0400" w:firstRow="0" w:lastRow="0" w:firstColumn="0" w:lastColumn="0" w:noHBand="0" w:noVBand="1"/>
    </w:tblPr>
    <w:tblGrid>
      <w:gridCol w:w="2551"/>
      <w:gridCol w:w="4678"/>
    </w:tblGrid>
    <w:tr w:rsidR="000E7C81" w14:paraId="6B3232BD" w14:textId="77777777" w:rsidTr="002A5540">
      <w:trPr>
        <w:trHeight w:val="132"/>
      </w:trPr>
      <w:tc>
        <w:tcPr>
          <w:tcW w:w="2551" w:type="dxa"/>
        </w:tcPr>
        <w:p w14:paraId="203AF629" w14:textId="77777777" w:rsidR="002A5540" w:rsidRDefault="002A5540">
          <w:pPr>
            <w:tabs>
              <w:tab w:val="right" w:pos="8838"/>
            </w:tabs>
            <w:ind w:right="-105"/>
            <w:rPr>
              <w:b/>
            </w:rPr>
          </w:pPr>
        </w:p>
        <w:p w14:paraId="38F16E2F" w14:textId="6411F6EE" w:rsidR="000E7C81" w:rsidRDefault="000E7C81">
          <w:pPr>
            <w:tabs>
              <w:tab w:val="right" w:pos="8838"/>
            </w:tabs>
            <w:ind w:right="-105"/>
            <w:rPr>
              <w:b/>
            </w:rPr>
          </w:pPr>
          <w:r>
            <w:rPr>
              <w:b/>
            </w:rPr>
            <w:t>Recurso de Revisión:</w:t>
          </w:r>
        </w:p>
      </w:tc>
      <w:tc>
        <w:tcPr>
          <w:tcW w:w="4678" w:type="dxa"/>
        </w:tcPr>
        <w:p w14:paraId="1C79B15C" w14:textId="77777777" w:rsidR="002A5540" w:rsidRDefault="002A5540" w:rsidP="002A5540"/>
        <w:p w14:paraId="211CDC0A" w14:textId="11023360" w:rsidR="000E7C81" w:rsidRPr="00026C6B" w:rsidRDefault="000E7C81" w:rsidP="002A5540">
          <w:r w:rsidRPr="008979DC">
            <w:t>13031/INFOEM/IP/RR/2025</w:t>
          </w:r>
          <w:r>
            <w:t xml:space="preserve"> y acumulado</w:t>
          </w:r>
        </w:p>
      </w:tc>
    </w:tr>
    <w:tr w:rsidR="000E7C81" w14:paraId="6AA3CC58" w14:textId="77777777" w:rsidTr="002A5540">
      <w:trPr>
        <w:trHeight w:val="132"/>
      </w:trPr>
      <w:tc>
        <w:tcPr>
          <w:tcW w:w="2551" w:type="dxa"/>
        </w:tcPr>
        <w:p w14:paraId="7FD164F5" w14:textId="77777777" w:rsidR="000E7C81" w:rsidRDefault="000E7C81">
          <w:pPr>
            <w:tabs>
              <w:tab w:val="left" w:pos="1875"/>
            </w:tabs>
            <w:ind w:right="-105"/>
            <w:rPr>
              <w:b/>
            </w:rPr>
          </w:pPr>
          <w:r>
            <w:rPr>
              <w:b/>
            </w:rPr>
            <w:t>Recurrente:</w:t>
          </w:r>
          <w:r>
            <w:rPr>
              <w:b/>
            </w:rPr>
            <w:tab/>
          </w:r>
        </w:p>
      </w:tc>
      <w:tc>
        <w:tcPr>
          <w:tcW w:w="4678" w:type="dxa"/>
        </w:tcPr>
        <w:p w14:paraId="1F1B0537" w14:textId="7B6A9B51" w:rsidR="000E7C81" w:rsidRPr="00EF0C39" w:rsidRDefault="000E7C81" w:rsidP="006D7FDA">
          <w:pPr>
            <w:tabs>
              <w:tab w:val="right" w:pos="8838"/>
            </w:tabs>
            <w:ind w:right="-250"/>
          </w:pPr>
          <w:r>
            <w:t xml:space="preserve"> </w:t>
          </w:r>
          <w:r w:rsidR="003368C9" w:rsidRPr="003368C9">
            <w:rPr>
              <w:highlight w:val="black"/>
            </w:rPr>
            <w:t>XXXXXXXXXXXXXXXXXX</w:t>
          </w:r>
        </w:p>
      </w:tc>
    </w:tr>
    <w:tr w:rsidR="000E7C81" w14:paraId="5113CAA6" w14:textId="77777777" w:rsidTr="002A5540">
      <w:trPr>
        <w:trHeight w:val="261"/>
      </w:trPr>
      <w:tc>
        <w:tcPr>
          <w:tcW w:w="2551" w:type="dxa"/>
        </w:tcPr>
        <w:p w14:paraId="28E3431B" w14:textId="30EC7C18" w:rsidR="000E7C81" w:rsidRDefault="000E7C81">
          <w:pPr>
            <w:tabs>
              <w:tab w:val="right" w:pos="8838"/>
            </w:tabs>
            <w:ind w:right="-105"/>
            <w:rPr>
              <w:b/>
            </w:rPr>
          </w:pPr>
          <w:r>
            <w:rPr>
              <w:b/>
            </w:rPr>
            <w:t>Sujeto Obligado:</w:t>
          </w:r>
        </w:p>
      </w:tc>
      <w:tc>
        <w:tcPr>
          <w:tcW w:w="4678" w:type="dxa"/>
        </w:tcPr>
        <w:p w14:paraId="3192354E" w14:textId="30480D1F" w:rsidR="000E7C81" w:rsidRPr="00026C6B" w:rsidRDefault="000E7C81" w:rsidP="00026C6B">
          <w:r w:rsidRPr="008979DC">
            <w:t>Ayuntamiento de Nezahualcóyotl</w:t>
          </w:r>
        </w:p>
      </w:tc>
    </w:tr>
    <w:tr w:rsidR="000E7C81" w14:paraId="5D4C2A35" w14:textId="77777777" w:rsidTr="002A5540">
      <w:trPr>
        <w:trHeight w:val="261"/>
      </w:trPr>
      <w:tc>
        <w:tcPr>
          <w:tcW w:w="2551" w:type="dxa"/>
        </w:tcPr>
        <w:p w14:paraId="7F522FEC" w14:textId="77777777" w:rsidR="000E7C81" w:rsidRDefault="000E7C81">
          <w:pPr>
            <w:tabs>
              <w:tab w:val="right" w:pos="8838"/>
            </w:tabs>
            <w:ind w:right="-105"/>
            <w:rPr>
              <w:b/>
            </w:rPr>
          </w:pPr>
          <w:r>
            <w:rPr>
              <w:b/>
            </w:rPr>
            <w:t>Comisionado Ponente:</w:t>
          </w:r>
        </w:p>
      </w:tc>
      <w:tc>
        <w:tcPr>
          <w:tcW w:w="4678" w:type="dxa"/>
        </w:tcPr>
        <w:p w14:paraId="0F0566F9" w14:textId="77777777" w:rsidR="000E7C81" w:rsidRPr="00EF0C39" w:rsidRDefault="000E7C81" w:rsidP="00C46A25">
          <w:pPr>
            <w:tabs>
              <w:tab w:val="right" w:pos="8838"/>
            </w:tabs>
            <w:ind w:right="-32"/>
            <w:rPr>
              <w:b/>
            </w:rPr>
          </w:pPr>
          <w:r w:rsidRPr="00EF0C39">
            <w:t>Luis Gustavo Parra Noriega</w:t>
          </w:r>
        </w:p>
      </w:tc>
    </w:tr>
  </w:tbl>
  <w:p w14:paraId="4DFC2598" w14:textId="74A87CCC" w:rsidR="000E7C81" w:rsidRDefault="000E7C81">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9D374D"/>
    <w:multiLevelType w:val="hybridMultilevel"/>
    <w:tmpl w:val="82929C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3655D1C"/>
    <w:multiLevelType w:val="hybridMultilevel"/>
    <w:tmpl w:val="B05E76A8"/>
    <w:lvl w:ilvl="0" w:tplc="080A000D">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42852E7C"/>
    <w:multiLevelType w:val="hybridMultilevel"/>
    <w:tmpl w:val="F8D48B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3536DE7"/>
    <w:multiLevelType w:val="hybridMultilevel"/>
    <w:tmpl w:val="ED7C5CB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553B6D56"/>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5A8A1DF5"/>
    <w:multiLevelType w:val="hybridMultilevel"/>
    <w:tmpl w:val="EA3A6FD0"/>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5AF53019"/>
    <w:multiLevelType w:val="hybridMultilevel"/>
    <w:tmpl w:val="6A78F948"/>
    <w:lvl w:ilvl="0" w:tplc="7262760C">
      <w:start w:val="1"/>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5BAC1F43"/>
    <w:multiLevelType w:val="hybridMultilevel"/>
    <w:tmpl w:val="0180DA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622F6967"/>
    <w:multiLevelType w:val="hybridMultilevel"/>
    <w:tmpl w:val="BBE6DA5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728108B7"/>
    <w:multiLevelType w:val="hybridMultilevel"/>
    <w:tmpl w:val="2DAEBAD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75AE6BE6"/>
    <w:multiLevelType w:val="multilevel"/>
    <w:tmpl w:val="3940ACB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7BF9456C"/>
    <w:multiLevelType w:val="hybridMultilevel"/>
    <w:tmpl w:val="E99CA9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16cid:durableId="1930246">
    <w:abstractNumId w:val="13"/>
  </w:num>
  <w:num w:numId="2" w16cid:durableId="815339311">
    <w:abstractNumId w:val="11"/>
  </w:num>
  <w:num w:numId="3" w16cid:durableId="811751219">
    <w:abstractNumId w:val="10"/>
  </w:num>
  <w:num w:numId="4" w16cid:durableId="802044036">
    <w:abstractNumId w:val="3"/>
  </w:num>
  <w:num w:numId="5" w16cid:durableId="1420561805">
    <w:abstractNumId w:val="7"/>
  </w:num>
  <w:num w:numId="6" w16cid:durableId="1583949727">
    <w:abstractNumId w:val="5"/>
  </w:num>
  <w:num w:numId="7" w16cid:durableId="1992294476">
    <w:abstractNumId w:val="14"/>
  </w:num>
  <w:num w:numId="8" w16cid:durableId="375393963">
    <w:abstractNumId w:val="2"/>
  </w:num>
  <w:num w:numId="9" w16cid:durableId="1043408310">
    <w:abstractNumId w:val="4"/>
  </w:num>
  <w:num w:numId="10" w16cid:durableId="14348616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4511355">
    <w:abstractNumId w:val="8"/>
  </w:num>
  <w:num w:numId="12" w16cid:durableId="1668433489">
    <w:abstractNumId w:val="1"/>
  </w:num>
  <w:num w:numId="13" w16cid:durableId="1436483669">
    <w:abstractNumId w:val="9"/>
  </w:num>
  <w:num w:numId="14" w16cid:durableId="692074902">
    <w:abstractNumId w:val="0"/>
  </w:num>
  <w:num w:numId="15" w16cid:durableId="1656102989">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2B20"/>
    <w:rsid w:val="00003081"/>
    <w:rsid w:val="00003AA9"/>
    <w:rsid w:val="000053EA"/>
    <w:rsid w:val="0000637C"/>
    <w:rsid w:val="00006A45"/>
    <w:rsid w:val="0001108B"/>
    <w:rsid w:val="00011477"/>
    <w:rsid w:val="00011608"/>
    <w:rsid w:val="0001277E"/>
    <w:rsid w:val="00014169"/>
    <w:rsid w:val="00014EE2"/>
    <w:rsid w:val="00016290"/>
    <w:rsid w:val="00016B98"/>
    <w:rsid w:val="000201B0"/>
    <w:rsid w:val="00021BE0"/>
    <w:rsid w:val="00022B54"/>
    <w:rsid w:val="00023BBD"/>
    <w:rsid w:val="000255D3"/>
    <w:rsid w:val="0002588C"/>
    <w:rsid w:val="00026B5A"/>
    <w:rsid w:val="00026C6B"/>
    <w:rsid w:val="0003084A"/>
    <w:rsid w:val="000316C2"/>
    <w:rsid w:val="0003288F"/>
    <w:rsid w:val="00033026"/>
    <w:rsid w:val="00033186"/>
    <w:rsid w:val="0003318A"/>
    <w:rsid w:val="00033683"/>
    <w:rsid w:val="00033AF2"/>
    <w:rsid w:val="00033F2C"/>
    <w:rsid w:val="0003740E"/>
    <w:rsid w:val="0003782D"/>
    <w:rsid w:val="000410E6"/>
    <w:rsid w:val="0004134C"/>
    <w:rsid w:val="000426D2"/>
    <w:rsid w:val="00050E2E"/>
    <w:rsid w:val="0005769F"/>
    <w:rsid w:val="00057905"/>
    <w:rsid w:val="000602BA"/>
    <w:rsid w:val="00061123"/>
    <w:rsid w:val="00062770"/>
    <w:rsid w:val="00064936"/>
    <w:rsid w:val="00064E3A"/>
    <w:rsid w:val="00067A48"/>
    <w:rsid w:val="000709AA"/>
    <w:rsid w:val="0007157F"/>
    <w:rsid w:val="000735F0"/>
    <w:rsid w:val="00073949"/>
    <w:rsid w:val="00075996"/>
    <w:rsid w:val="00075A71"/>
    <w:rsid w:val="00075CAF"/>
    <w:rsid w:val="00080524"/>
    <w:rsid w:val="000811E7"/>
    <w:rsid w:val="00081D01"/>
    <w:rsid w:val="0008295C"/>
    <w:rsid w:val="00082B5B"/>
    <w:rsid w:val="00083169"/>
    <w:rsid w:val="00084273"/>
    <w:rsid w:val="00085D44"/>
    <w:rsid w:val="000866B0"/>
    <w:rsid w:val="00087074"/>
    <w:rsid w:val="00087EDB"/>
    <w:rsid w:val="0009167E"/>
    <w:rsid w:val="00092501"/>
    <w:rsid w:val="000946F3"/>
    <w:rsid w:val="0009573E"/>
    <w:rsid w:val="00095FB6"/>
    <w:rsid w:val="00096C21"/>
    <w:rsid w:val="00096CFE"/>
    <w:rsid w:val="00097C52"/>
    <w:rsid w:val="000A2B9F"/>
    <w:rsid w:val="000A2EA2"/>
    <w:rsid w:val="000A3910"/>
    <w:rsid w:val="000A4DC8"/>
    <w:rsid w:val="000A5B44"/>
    <w:rsid w:val="000A706F"/>
    <w:rsid w:val="000B20C2"/>
    <w:rsid w:val="000B2470"/>
    <w:rsid w:val="000B3514"/>
    <w:rsid w:val="000B3C56"/>
    <w:rsid w:val="000B40C7"/>
    <w:rsid w:val="000B4503"/>
    <w:rsid w:val="000B49C4"/>
    <w:rsid w:val="000C0C98"/>
    <w:rsid w:val="000C0CBE"/>
    <w:rsid w:val="000C10A2"/>
    <w:rsid w:val="000C48DB"/>
    <w:rsid w:val="000C4A35"/>
    <w:rsid w:val="000C567D"/>
    <w:rsid w:val="000C743D"/>
    <w:rsid w:val="000C7D5D"/>
    <w:rsid w:val="000D04D2"/>
    <w:rsid w:val="000D0539"/>
    <w:rsid w:val="000D1DE8"/>
    <w:rsid w:val="000D1EFD"/>
    <w:rsid w:val="000D257F"/>
    <w:rsid w:val="000D392E"/>
    <w:rsid w:val="000D3AD3"/>
    <w:rsid w:val="000D46ED"/>
    <w:rsid w:val="000D6774"/>
    <w:rsid w:val="000D7457"/>
    <w:rsid w:val="000D7CC0"/>
    <w:rsid w:val="000E1C4F"/>
    <w:rsid w:val="000E3169"/>
    <w:rsid w:val="000E67D0"/>
    <w:rsid w:val="000E6F40"/>
    <w:rsid w:val="000E7C81"/>
    <w:rsid w:val="000F3B49"/>
    <w:rsid w:val="000F40B6"/>
    <w:rsid w:val="000F4583"/>
    <w:rsid w:val="000F4AC1"/>
    <w:rsid w:val="000F562C"/>
    <w:rsid w:val="000F6219"/>
    <w:rsid w:val="000F6E36"/>
    <w:rsid w:val="000F7859"/>
    <w:rsid w:val="000F7C1F"/>
    <w:rsid w:val="00102110"/>
    <w:rsid w:val="001028BD"/>
    <w:rsid w:val="001055EA"/>
    <w:rsid w:val="00105B6E"/>
    <w:rsid w:val="001061B1"/>
    <w:rsid w:val="001065C6"/>
    <w:rsid w:val="0011010D"/>
    <w:rsid w:val="001135C1"/>
    <w:rsid w:val="001150A1"/>
    <w:rsid w:val="00115992"/>
    <w:rsid w:val="001162C4"/>
    <w:rsid w:val="00116C35"/>
    <w:rsid w:val="001174B4"/>
    <w:rsid w:val="001202AB"/>
    <w:rsid w:val="00122ED0"/>
    <w:rsid w:val="00122FBD"/>
    <w:rsid w:val="00123FD7"/>
    <w:rsid w:val="00124AF7"/>
    <w:rsid w:val="0012520B"/>
    <w:rsid w:val="00125905"/>
    <w:rsid w:val="00125F26"/>
    <w:rsid w:val="001260CE"/>
    <w:rsid w:val="0012618B"/>
    <w:rsid w:val="00126A15"/>
    <w:rsid w:val="00126AD3"/>
    <w:rsid w:val="001325F3"/>
    <w:rsid w:val="00132F29"/>
    <w:rsid w:val="00134465"/>
    <w:rsid w:val="0013481F"/>
    <w:rsid w:val="00136BC8"/>
    <w:rsid w:val="00140A78"/>
    <w:rsid w:val="001418BD"/>
    <w:rsid w:val="00141BAD"/>
    <w:rsid w:val="001425CB"/>
    <w:rsid w:val="001434E7"/>
    <w:rsid w:val="001479C0"/>
    <w:rsid w:val="00147F25"/>
    <w:rsid w:val="001502AB"/>
    <w:rsid w:val="001507E8"/>
    <w:rsid w:val="00150ADA"/>
    <w:rsid w:val="0015197F"/>
    <w:rsid w:val="00153139"/>
    <w:rsid w:val="001548D6"/>
    <w:rsid w:val="001558BD"/>
    <w:rsid w:val="00155BD1"/>
    <w:rsid w:val="00156343"/>
    <w:rsid w:val="001566D4"/>
    <w:rsid w:val="001578F5"/>
    <w:rsid w:val="0016373E"/>
    <w:rsid w:val="00163772"/>
    <w:rsid w:val="00163BB8"/>
    <w:rsid w:val="00163D9F"/>
    <w:rsid w:val="00165AB2"/>
    <w:rsid w:val="0016642B"/>
    <w:rsid w:val="00166452"/>
    <w:rsid w:val="00166907"/>
    <w:rsid w:val="00166A42"/>
    <w:rsid w:val="0016727D"/>
    <w:rsid w:val="0016793F"/>
    <w:rsid w:val="00170ACC"/>
    <w:rsid w:val="001710E2"/>
    <w:rsid w:val="0017245F"/>
    <w:rsid w:val="00173B10"/>
    <w:rsid w:val="00175607"/>
    <w:rsid w:val="00175910"/>
    <w:rsid w:val="001805A9"/>
    <w:rsid w:val="00181D59"/>
    <w:rsid w:val="00182D7B"/>
    <w:rsid w:val="00184025"/>
    <w:rsid w:val="00184ED6"/>
    <w:rsid w:val="00185925"/>
    <w:rsid w:val="001928A9"/>
    <w:rsid w:val="00192C48"/>
    <w:rsid w:val="00193CE3"/>
    <w:rsid w:val="00195EC3"/>
    <w:rsid w:val="00196D3B"/>
    <w:rsid w:val="0019787E"/>
    <w:rsid w:val="001A0321"/>
    <w:rsid w:val="001A2062"/>
    <w:rsid w:val="001A3934"/>
    <w:rsid w:val="001A3C87"/>
    <w:rsid w:val="001A44D1"/>
    <w:rsid w:val="001A5A72"/>
    <w:rsid w:val="001A5B6F"/>
    <w:rsid w:val="001A6C0E"/>
    <w:rsid w:val="001A7F04"/>
    <w:rsid w:val="001B2090"/>
    <w:rsid w:val="001B34AA"/>
    <w:rsid w:val="001B4144"/>
    <w:rsid w:val="001B7EFB"/>
    <w:rsid w:val="001C4DF4"/>
    <w:rsid w:val="001C638A"/>
    <w:rsid w:val="001C6B7A"/>
    <w:rsid w:val="001D1635"/>
    <w:rsid w:val="001D24CD"/>
    <w:rsid w:val="001D3FB9"/>
    <w:rsid w:val="001D4F21"/>
    <w:rsid w:val="001D5DBE"/>
    <w:rsid w:val="001D7D0E"/>
    <w:rsid w:val="001D7F0C"/>
    <w:rsid w:val="001E4284"/>
    <w:rsid w:val="001E4ECA"/>
    <w:rsid w:val="001E5FDF"/>
    <w:rsid w:val="001E6077"/>
    <w:rsid w:val="001E6891"/>
    <w:rsid w:val="001F285F"/>
    <w:rsid w:val="001F2F42"/>
    <w:rsid w:val="001F3444"/>
    <w:rsid w:val="001F38E7"/>
    <w:rsid w:val="001F5043"/>
    <w:rsid w:val="001F5610"/>
    <w:rsid w:val="001F6FD5"/>
    <w:rsid w:val="00200E63"/>
    <w:rsid w:val="002019AA"/>
    <w:rsid w:val="00201E87"/>
    <w:rsid w:val="002025F4"/>
    <w:rsid w:val="00203520"/>
    <w:rsid w:val="00203EED"/>
    <w:rsid w:val="00203F8C"/>
    <w:rsid w:val="00204DE3"/>
    <w:rsid w:val="0020570E"/>
    <w:rsid w:val="0020727C"/>
    <w:rsid w:val="002075C1"/>
    <w:rsid w:val="00211CD8"/>
    <w:rsid w:val="002151DE"/>
    <w:rsid w:val="00215D49"/>
    <w:rsid w:val="002207FA"/>
    <w:rsid w:val="002217AE"/>
    <w:rsid w:val="00223487"/>
    <w:rsid w:val="002238B8"/>
    <w:rsid w:val="002273A4"/>
    <w:rsid w:val="00227456"/>
    <w:rsid w:val="00230985"/>
    <w:rsid w:val="00230B8F"/>
    <w:rsid w:val="002321D2"/>
    <w:rsid w:val="002374A0"/>
    <w:rsid w:val="002374EE"/>
    <w:rsid w:val="00242BFC"/>
    <w:rsid w:val="00242CCC"/>
    <w:rsid w:val="00243764"/>
    <w:rsid w:val="002475DE"/>
    <w:rsid w:val="002478A1"/>
    <w:rsid w:val="00250FFC"/>
    <w:rsid w:val="00251665"/>
    <w:rsid w:val="00252910"/>
    <w:rsid w:val="002529AD"/>
    <w:rsid w:val="00252A2A"/>
    <w:rsid w:val="00253448"/>
    <w:rsid w:val="00253A9C"/>
    <w:rsid w:val="0025520C"/>
    <w:rsid w:val="00257C2B"/>
    <w:rsid w:val="0026163E"/>
    <w:rsid w:val="00261B92"/>
    <w:rsid w:val="00261CB4"/>
    <w:rsid w:val="00261DF6"/>
    <w:rsid w:val="0026345D"/>
    <w:rsid w:val="002645F8"/>
    <w:rsid w:val="00266E26"/>
    <w:rsid w:val="00267457"/>
    <w:rsid w:val="002703FD"/>
    <w:rsid w:val="00271E85"/>
    <w:rsid w:val="00273A4E"/>
    <w:rsid w:val="00274745"/>
    <w:rsid w:val="00274EC1"/>
    <w:rsid w:val="002754BD"/>
    <w:rsid w:val="002779C0"/>
    <w:rsid w:val="00280625"/>
    <w:rsid w:val="00280CF8"/>
    <w:rsid w:val="00282176"/>
    <w:rsid w:val="002822A3"/>
    <w:rsid w:val="0028277C"/>
    <w:rsid w:val="00282C2E"/>
    <w:rsid w:val="002845CF"/>
    <w:rsid w:val="00284CFE"/>
    <w:rsid w:val="00287374"/>
    <w:rsid w:val="00287797"/>
    <w:rsid w:val="0029130B"/>
    <w:rsid w:val="00291318"/>
    <w:rsid w:val="0029310D"/>
    <w:rsid w:val="002936C1"/>
    <w:rsid w:val="00293A22"/>
    <w:rsid w:val="00293A3E"/>
    <w:rsid w:val="00294C03"/>
    <w:rsid w:val="00295482"/>
    <w:rsid w:val="0029784D"/>
    <w:rsid w:val="002A02CD"/>
    <w:rsid w:val="002A376A"/>
    <w:rsid w:val="002A3A8E"/>
    <w:rsid w:val="002A5540"/>
    <w:rsid w:val="002A5DEB"/>
    <w:rsid w:val="002A6695"/>
    <w:rsid w:val="002B0674"/>
    <w:rsid w:val="002B2FEA"/>
    <w:rsid w:val="002B5A2D"/>
    <w:rsid w:val="002B772B"/>
    <w:rsid w:val="002C061B"/>
    <w:rsid w:val="002C080E"/>
    <w:rsid w:val="002C0C3A"/>
    <w:rsid w:val="002C3C0A"/>
    <w:rsid w:val="002C4664"/>
    <w:rsid w:val="002C4A39"/>
    <w:rsid w:val="002C4D41"/>
    <w:rsid w:val="002C516D"/>
    <w:rsid w:val="002C5879"/>
    <w:rsid w:val="002C7C43"/>
    <w:rsid w:val="002D2107"/>
    <w:rsid w:val="002D2619"/>
    <w:rsid w:val="002D2A77"/>
    <w:rsid w:val="002D6CA6"/>
    <w:rsid w:val="002E21BF"/>
    <w:rsid w:val="002E2627"/>
    <w:rsid w:val="002E2D9D"/>
    <w:rsid w:val="002E34B7"/>
    <w:rsid w:val="002E531C"/>
    <w:rsid w:val="002E5C60"/>
    <w:rsid w:val="002E6125"/>
    <w:rsid w:val="002E6BEC"/>
    <w:rsid w:val="002E7C9D"/>
    <w:rsid w:val="002F0510"/>
    <w:rsid w:val="002F0526"/>
    <w:rsid w:val="002F08A1"/>
    <w:rsid w:val="002F12B4"/>
    <w:rsid w:val="002F389A"/>
    <w:rsid w:val="002F44A5"/>
    <w:rsid w:val="002F5845"/>
    <w:rsid w:val="002F5AA8"/>
    <w:rsid w:val="002F5CFB"/>
    <w:rsid w:val="002F6B7E"/>
    <w:rsid w:val="002F72B7"/>
    <w:rsid w:val="00300F1C"/>
    <w:rsid w:val="0030116D"/>
    <w:rsid w:val="00302BCB"/>
    <w:rsid w:val="003037BC"/>
    <w:rsid w:val="00303A1B"/>
    <w:rsid w:val="00303BA0"/>
    <w:rsid w:val="00304DE6"/>
    <w:rsid w:val="00306FC8"/>
    <w:rsid w:val="00310366"/>
    <w:rsid w:val="00310A3F"/>
    <w:rsid w:val="00311CAF"/>
    <w:rsid w:val="0031200F"/>
    <w:rsid w:val="00312EFE"/>
    <w:rsid w:val="003131F2"/>
    <w:rsid w:val="00313684"/>
    <w:rsid w:val="00314919"/>
    <w:rsid w:val="003155C2"/>
    <w:rsid w:val="00316458"/>
    <w:rsid w:val="00320109"/>
    <w:rsid w:val="00320D4E"/>
    <w:rsid w:val="00321E54"/>
    <w:rsid w:val="0032276A"/>
    <w:rsid w:val="00322E84"/>
    <w:rsid w:val="0032438A"/>
    <w:rsid w:val="00325B13"/>
    <w:rsid w:val="00325D1E"/>
    <w:rsid w:val="0032655B"/>
    <w:rsid w:val="003303EB"/>
    <w:rsid w:val="00330566"/>
    <w:rsid w:val="00330942"/>
    <w:rsid w:val="00333468"/>
    <w:rsid w:val="00333808"/>
    <w:rsid w:val="0033681E"/>
    <w:rsid w:val="003368C9"/>
    <w:rsid w:val="00336E20"/>
    <w:rsid w:val="003405F5"/>
    <w:rsid w:val="00341669"/>
    <w:rsid w:val="00342465"/>
    <w:rsid w:val="003457C2"/>
    <w:rsid w:val="00345E3B"/>
    <w:rsid w:val="00353296"/>
    <w:rsid w:val="0035368D"/>
    <w:rsid w:val="00354255"/>
    <w:rsid w:val="00354BC5"/>
    <w:rsid w:val="00354FD0"/>
    <w:rsid w:val="00355D05"/>
    <w:rsid w:val="00356E1B"/>
    <w:rsid w:val="003602C9"/>
    <w:rsid w:val="0036042F"/>
    <w:rsid w:val="003605DE"/>
    <w:rsid w:val="003657F4"/>
    <w:rsid w:val="003663BF"/>
    <w:rsid w:val="00366BB8"/>
    <w:rsid w:val="00366D05"/>
    <w:rsid w:val="0036736E"/>
    <w:rsid w:val="0036743A"/>
    <w:rsid w:val="00376326"/>
    <w:rsid w:val="00376AEF"/>
    <w:rsid w:val="00381132"/>
    <w:rsid w:val="003814AE"/>
    <w:rsid w:val="0038398F"/>
    <w:rsid w:val="00384E34"/>
    <w:rsid w:val="00384E94"/>
    <w:rsid w:val="00385DD2"/>
    <w:rsid w:val="003860AA"/>
    <w:rsid w:val="003876F1"/>
    <w:rsid w:val="00390A24"/>
    <w:rsid w:val="00391317"/>
    <w:rsid w:val="0039410E"/>
    <w:rsid w:val="003949BA"/>
    <w:rsid w:val="0039615C"/>
    <w:rsid w:val="00396517"/>
    <w:rsid w:val="00397991"/>
    <w:rsid w:val="003A103F"/>
    <w:rsid w:val="003A2B31"/>
    <w:rsid w:val="003A47C4"/>
    <w:rsid w:val="003A4BB8"/>
    <w:rsid w:val="003A4C98"/>
    <w:rsid w:val="003A4CF8"/>
    <w:rsid w:val="003A4EEC"/>
    <w:rsid w:val="003A6739"/>
    <w:rsid w:val="003B3C6F"/>
    <w:rsid w:val="003B47B0"/>
    <w:rsid w:val="003B4CB9"/>
    <w:rsid w:val="003B5A66"/>
    <w:rsid w:val="003B6E04"/>
    <w:rsid w:val="003B6F0C"/>
    <w:rsid w:val="003C13CD"/>
    <w:rsid w:val="003C28F2"/>
    <w:rsid w:val="003C3027"/>
    <w:rsid w:val="003C331A"/>
    <w:rsid w:val="003C5F59"/>
    <w:rsid w:val="003C5FE0"/>
    <w:rsid w:val="003C7338"/>
    <w:rsid w:val="003D0D51"/>
    <w:rsid w:val="003D1DC8"/>
    <w:rsid w:val="003D25DC"/>
    <w:rsid w:val="003D313E"/>
    <w:rsid w:val="003D35DB"/>
    <w:rsid w:val="003D6C3F"/>
    <w:rsid w:val="003E00B8"/>
    <w:rsid w:val="003E0888"/>
    <w:rsid w:val="003E0E5A"/>
    <w:rsid w:val="003E1523"/>
    <w:rsid w:val="003E1C9F"/>
    <w:rsid w:val="003E20C8"/>
    <w:rsid w:val="003E24C7"/>
    <w:rsid w:val="003E33FE"/>
    <w:rsid w:val="003E4CFD"/>
    <w:rsid w:val="003E540A"/>
    <w:rsid w:val="003E63AC"/>
    <w:rsid w:val="003E6941"/>
    <w:rsid w:val="003F0A87"/>
    <w:rsid w:val="003F18D5"/>
    <w:rsid w:val="003F1D74"/>
    <w:rsid w:val="003F2BF4"/>
    <w:rsid w:val="003F2C8E"/>
    <w:rsid w:val="003F4C6D"/>
    <w:rsid w:val="003F5698"/>
    <w:rsid w:val="003F5F91"/>
    <w:rsid w:val="003F6C55"/>
    <w:rsid w:val="0040398B"/>
    <w:rsid w:val="00403D51"/>
    <w:rsid w:val="00404B15"/>
    <w:rsid w:val="004068E7"/>
    <w:rsid w:val="004076BD"/>
    <w:rsid w:val="0041096D"/>
    <w:rsid w:val="004111B6"/>
    <w:rsid w:val="00413093"/>
    <w:rsid w:val="00417AAE"/>
    <w:rsid w:val="00417C0D"/>
    <w:rsid w:val="00417F3A"/>
    <w:rsid w:val="00420209"/>
    <w:rsid w:val="004214D5"/>
    <w:rsid w:val="00422311"/>
    <w:rsid w:val="00422C98"/>
    <w:rsid w:val="0043065C"/>
    <w:rsid w:val="004306AC"/>
    <w:rsid w:val="00430DD8"/>
    <w:rsid w:val="004326F9"/>
    <w:rsid w:val="00434B43"/>
    <w:rsid w:val="004352C6"/>
    <w:rsid w:val="00436F80"/>
    <w:rsid w:val="0044017B"/>
    <w:rsid w:val="004415DA"/>
    <w:rsid w:val="00442432"/>
    <w:rsid w:val="0044320C"/>
    <w:rsid w:val="0044451C"/>
    <w:rsid w:val="00445A40"/>
    <w:rsid w:val="00446CA3"/>
    <w:rsid w:val="00447241"/>
    <w:rsid w:val="004475C6"/>
    <w:rsid w:val="004479B9"/>
    <w:rsid w:val="0045046D"/>
    <w:rsid w:val="00452BD6"/>
    <w:rsid w:val="00455EA5"/>
    <w:rsid w:val="00456B23"/>
    <w:rsid w:val="00461DF2"/>
    <w:rsid w:val="00462ED0"/>
    <w:rsid w:val="00463218"/>
    <w:rsid w:val="004649E0"/>
    <w:rsid w:val="0046597D"/>
    <w:rsid w:val="00467659"/>
    <w:rsid w:val="00471E99"/>
    <w:rsid w:val="004721AA"/>
    <w:rsid w:val="0047290D"/>
    <w:rsid w:val="00473151"/>
    <w:rsid w:val="00473542"/>
    <w:rsid w:val="00474793"/>
    <w:rsid w:val="00475E62"/>
    <w:rsid w:val="00480029"/>
    <w:rsid w:val="00481F23"/>
    <w:rsid w:val="00483320"/>
    <w:rsid w:val="00483F95"/>
    <w:rsid w:val="00484E27"/>
    <w:rsid w:val="00487556"/>
    <w:rsid w:val="00492333"/>
    <w:rsid w:val="0049696B"/>
    <w:rsid w:val="0049788F"/>
    <w:rsid w:val="004A10B0"/>
    <w:rsid w:val="004A10E6"/>
    <w:rsid w:val="004A1F04"/>
    <w:rsid w:val="004A5405"/>
    <w:rsid w:val="004B0C65"/>
    <w:rsid w:val="004B27E7"/>
    <w:rsid w:val="004B33EF"/>
    <w:rsid w:val="004B58D3"/>
    <w:rsid w:val="004B7343"/>
    <w:rsid w:val="004B73FB"/>
    <w:rsid w:val="004C1F42"/>
    <w:rsid w:val="004C21E6"/>
    <w:rsid w:val="004C465F"/>
    <w:rsid w:val="004C56AA"/>
    <w:rsid w:val="004C5CF3"/>
    <w:rsid w:val="004C5FBB"/>
    <w:rsid w:val="004C60FE"/>
    <w:rsid w:val="004C6321"/>
    <w:rsid w:val="004C689B"/>
    <w:rsid w:val="004C6E7E"/>
    <w:rsid w:val="004D1D8F"/>
    <w:rsid w:val="004D243B"/>
    <w:rsid w:val="004D4585"/>
    <w:rsid w:val="004D4D32"/>
    <w:rsid w:val="004D63D9"/>
    <w:rsid w:val="004E0AD6"/>
    <w:rsid w:val="004E22FF"/>
    <w:rsid w:val="004E2EF2"/>
    <w:rsid w:val="004E3063"/>
    <w:rsid w:val="004E335D"/>
    <w:rsid w:val="004E47CC"/>
    <w:rsid w:val="004F0459"/>
    <w:rsid w:val="004F0490"/>
    <w:rsid w:val="004F2DE2"/>
    <w:rsid w:val="004F525F"/>
    <w:rsid w:val="004F56D3"/>
    <w:rsid w:val="004F59FB"/>
    <w:rsid w:val="004F76F4"/>
    <w:rsid w:val="004F7F19"/>
    <w:rsid w:val="00500B4F"/>
    <w:rsid w:val="005018D0"/>
    <w:rsid w:val="00501B98"/>
    <w:rsid w:val="00502323"/>
    <w:rsid w:val="00506126"/>
    <w:rsid w:val="005072F4"/>
    <w:rsid w:val="0051107B"/>
    <w:rsid w:val="00511E76"/>
    <w:rsid w:val="00512046"/>
    <w:rsid w:val="00512209"/>
    <w:rsid w:val="0051229A"/>
    <w:rsid w:val="00512879"/>
    <w:rsid w:val="0051497B"/>
    <w:rsid w:val="00515399"/>
    <w:rsid w:val="00521F1D"/>
    <w:rsid w:val="00521F47"/>
    <w:rsid w:val="00522A47"/>
    <w:rsid w:val="00523008"/>
    <w:rsid w:val="00524283"/>
    <w:rsid w:val="00525A14"/>
    <w:rsid w:val="00526EC4"/>
    <w:rsid w:val="0052714E"/>
    <w:rsid w:val="00527563"/>
    <w:rsid w:val="005302BB"/>
    <w:rsid w:val="00530B10"/>
    <w:rsid w:val="00530F1F"/>
    <w:rsid w:val="0053198B"/>
    <w:rsid w:val="00531A8A"/>
    <w:rsid w:val="00535765"/>
    <w:rsid w:val="00535A8D"/>
    <w:rsid w:val="00536382"/>
    <w:rsid w:val="00536941"/>
    <w:rsid w:val="00537C32"/>
    <w:rsid w:val="005454D5"/>
    <w:rsid w:val="00545D04"/>
    <w:rsid w:val="005501BA"/>
    <w:rsid w:val="00550C0B"/>
    <w:rsid w:val="005520E3"/>
    <w:rsid w:val="005524BA"/>
    <w:rsid w:val="00552C67"/>
    <w:rsid w:val="005569DD"/>
    <w:rsid w:val="00556A90"/>
    <w:rsid w:val="00562D89"/>
    <w:rsid w:val="0056443F"/>
    <w:rsid w:val="00565861"/>
    <w:rsid w:val="005673D1"/>
    <w:rsid w:val="00570AEA"/>
    <w:rsid w:val="00572946"/>
    <w:rsid w:val="005732F8"/>
    <w:rsid w:val="00580345"/>
    <w:rsid w:val="005816DE"/>
    <w:rsid w:val="00582FC0"/>
    <w:rsid w:val="00585C29"/>
    <w:rsid w:val="005867A9"/>
    <w:rsid w:val="0058767A"/>
    <w:rsid w:val="00590FB7"/>
    <w:rsid w:val="005914EE"/>
    <w:rsid w:val="00595FCC"/>
    <w:rsid w:val="005A0A77"/>
    <w:rsid w:val="005A0BEA"/>
    <w:rsid w:val="005A381E"/>
    <w:rsid w:val="005A39F4"/>
    <w:rsid w:val="005A79D9"/>
    <w:rsid w:val="005A7C36"/>
    <w:rsid w:val="005B0203"/>
    <w:rsid w:val="005B142C"/>
    <w:rsid w:val="005B21C9"/>
    <w:rsid w:val="005B6BFA"/>
    <w:rsid w:val="005B7CFE"/>
    <w:rsid w:val="005C03D2"/>
    <w:rsid w:val="005C20B7"/>
    <w:rsid w:val="005C3BAC"/>
    <w:rsid w:val="005C43CB"/>
    <w:rsid w:val="005C4598"/>
    <w:rsid w:val="005C4872"/>
    <w:rsid w:val="005C4CCD"/>
    <w:rsid w:val="005C6174"/>
    <w:rsid w:val="005C690F"/>
    <w:rsid w:val="005C6E2D"/>
    <w:rsid w:val="005C742E"/>
    <w:rsid w:val="005C757F"/>
    <w:rsid w:val="005D1E83"/>
    <w:rsid w:val="005D2071"/>
    <w:rsid w:val="005D22D8"/>
    <w:rsid w:val="005D31EC"/>
    <w:rsid w:val="005D38F1"/>
    <w:rsid w:val="005D3E27"/>
    <w:rsid w:val="005D4959"/>
    <w:rsid w:val="005D53B0"/>
    <w:rsid w:val="005D70AC"/>
    <w:rsid w:val="005D7325"/>
    <w:rsid w:val="005D73EF"/>
    <w:rsid w:val="005E0509"/>
    <w:rsid w:val="005E0BD4"/>
    <w:rsid w:val="005E16CC"/>
    <w:rsid w:val="005E351A"/>
    <w:rsid w:val="005E380A"/>
    <w:rsid w:val="005F199D"/>
    <w:rsid w:val="005F2EFC"/>
    <w:rsid w:val="005F36FE"/>
    <w:rsid w:val="005F38B6"/>
    <w:rsid w:val="005F4B93"/>
    <w:rsid w:val="005F5498"/>
    <w:rsid w:val="005F773E"/>
    <w:rsid w:val="005F785A"/>
    <w:rsid w:val="00600A20"/>
    <w:rsid w:val="00601E94"/>
    <w:rsid w:val="0060286E"/>
    <w:rsid w:val="00602E5C"/>
    <w:rsid w:val="006033D0"/>
    <w:rsid w:val="006037C1"/>
    <w:rsid w:val="00604A86"/>
    <w:rsid w:val="006059DA"/>
    <w:rsid w:val="00606B1A"/>
    <w:rsid w:val="00611A0B"/>
    <w:rsid w:val="0061303E"/>
    <w:rsid w:val="006206A1"/>
    <w:rsid w:val="006207EF"/>
    <w:rsid w:val="00621F2D"/>
    <w:rsid w:val="00622401"/>
    <w:rsid w:val="00622CFB"/>
    <w:rsid w:val="006241B8"/>
    <w:rsid w:val="006242F2"/>
    <w:rsid w:val="0062436D"/>
    <w:rsid w:val="00624488"/>
    <w:rsid w:val="006245B4"/>
    <w:rsid w:val="0062539C"/>
    <w:rsid w:val="006271E6"/>
    <w:rsid w:val="006272E2"/>
    <w:rsid w:val="00627513"/>
    <w:rsid w:val="00631035"/>
    <w:rsid w:val="00631EA9"/>
    <w:rsid w:val="00632F61"/>
    <w:rsid w:val="00635A27"/>
    <w:rsid w:val="00636662"/>
    <w:rsid w:val="00637B1E"/>
    <w:rsid w:val="00640115"/>
    <w:rsid w:val="006404F6"/>
    <w:rsid w:val="0064067B"/>
    <w:rsid w:val="006418B3"/>
    <w:rsid w:val="006430B1"/>
    <w:rsid w:val="00644832"/>
    <w:rsid w:val="00644B2E"/>
    <w:rsid w:val="00654DE3"/>
    <w:rsid w:val="00655068"/>
    <w:rsid w:val="00655B7F"/>
    <w:rsid w:val="006573B9"/>
    <w:rsid w:val="00660AAD"/>
    <w:rsid w:val="00661603"/>
    <w:rsid w:val="0066178F"/>
    <w:rsid w:val="00661B94"/>
    <w:rsid w:val="00662C70"/>
    <w:rsid w:val="00662D89"/>
    <w:rsid w:val="0066640F"/>
    <w:rsid w:val="006664D4"/>
    <w:rsid w:val="00667F81"/>
    <w:rsid w:val="00670EAA"/>
    <w:rsid w:val="006715A0"/>
    <w:rsid w:val="00671B21"/>
    <w:rsid w:val="00671B38"/>
    <w:rsid w:val="00671BB1"/>
    <w:rsid w:val="00672128"/>
    <w:rsid w:val="006731C7"/>
    <w:rsid w:val="00673306"/>
    <w:rsid w:val="00674DAF"/>
    <w:rsid w:val="00674E18"/>
    <w:rsid w:val="006771FF"/>
    <w:rsid w:val="00677280"/>
    <w:rsid w:val="00677F38"/>
    <w:rsid w:val="006800BB"/>
    <w:rsid w:val="00680F20"/>
    <w:rsid w:val="00683ADD"/>
    <w:rsid w:val="00684E69"/>
    <w:rsid w:val="00687BCB"/>
    <w:rsid w:val="00690202"/>
    <w:rsid w:val="0069037C"/>
    <w:rsid w:val="00692763"/>
    <w:rsid w:val="00692CEE"/>
    <w:rsid w:val="00694971"/>
    <w:rsid w:val="0069657C"/>
    <w:rsid w:val="006A0CDD"/>
    <w:rsid w:val="006A22FC"/>
    <w:rsid w:val="006A40F4"/>
    <w:rsid w:val="006A4A45"/>
    <w:rsid w:val="006B0607"/>
    <w:rsid w:val="006B083B"/>
    <w:rsid w:val="006B218E"/>
    <w:rsid w:val="006B3839"/>
    <w:rsid w:val="006B40EF"/>
    <w:rsid w:val="006B42B6"/>
    <w:rsid w:val="006B4C0B"/>
    <w:rsid w:val="006B634B"/>
    <w:rsid w:val="006C0BD7"/>
    <w:rsid w:val="006C1777"/>
    <w:rsid w:val="006C17DE"/>
    <w:rsid w:val="006C1E67"/>
    <w:rsid w:val="006C25E4"/>
    <w:rsid w:val="006C3470"/>
    <w:rsid w:val="006C43E9"/>
    <w:rsid w:val="006C6EBC"/>
    <w:rsid w:val="006C7CD1"/>
    <w:rsid w:val="006C7E76"/>
    <w:rsid w:val="006D16BD"/>
    <w:rsid w:val="006D1CE7"/>
    <w:rsid w:val="006D2366"/>
    <w:rsid w:val="006D2960"/>
    <w:rsid w:val="006D2DF0"/>
    <w:rsid w:val="006D49E4"/>
    <w:rsid w:val="006D65A5"/>
    <w:rsid w:val="006D6790"/>
    <w:rsid w:val="006D7FDA"/>
    <w:rsid w:val="006E33C5"/>
    <w:rsid w:val="006E6B82"/>
    <w:rsid w:val="006E72D4"/>
    <w:rsid w:val="006E7B27"/>
    <w:rsid w:val="006E7C4E"/>
    <w:rsid w:val="006E7CFC"/>
    <w:rsid w:val="006F134A"/>
    <w:rsid w:val="006F1838"/>
    <w:rsid w:val="006F272D"/>
    <w:rsid w:val="006F4CC9"/>
    <w:rsid w:val="006F60D5"/>
    <w:rsid w:val="006F79F1"/>
    <w:rsid w:val="006F7CBF"/>
    <w:rsid w:val="007001B2"/>
    <w:rsid w:val="00700A80"/>
    <w:rsid w:val="00700D00"/>
    <w:rsid w:val="0070242C"/>
    <w:rsid w:val="00702D5F"/>
    <w:rsid w:val="0070397B"/>
    <w:rsid w:val="007041F9"/>
    <w:rsid w:val="00704B14"/>
    <w:rsid w:val="00704B45"/>
    <w:rsid w:val="00704CE7"/>
    <w:rsid w:val="00705FBB"/>
    <w:rsid w:val="007061D7"/>
    <w:rsid w:val="0070680E"/>
    <w:rsid w:val="0071036C"/>
    <w:rsid w:val="00712ED6"/>
    <w:rsid w:val="00715343"/>
    <w:rsid w:val="007153CC"/>
    <w:rsid w:val="00716DFD"/>
    <w:rsid w:val="007179C4"/>
    <w:rsid w:val="00717D87"/>
    <w:rsid w:val="00720109"/>
    <w:rsid w:val="00720A55"/>
    <w:rsid w:val="00721FC8"/>
    <w:rsid w:val="007248C4"/>
    <w:rsid w:val="00726B08"/>
    <w:rsid w:val="007279D2"/>
    <w:rsid w:val="0073003B"/>
    <w:rsid w:val="00730D6D"/>
    <w:rsid w:val="00731FB9"/>
    <w:rsid w:val="007331D2"/>
    <w:rsid w:val="0073611B"/>
    <w:rsid w:val="00736B03"/>
    <w:rsid w:val="00736E1C"/>
    <w:rsid w:val="00740736"/>
    <w:rsid w:val="00741DC7"/>
    <w:rsid w:val="007428C7"/>
    <w:rsid w:val="00743915"/>
    <w:rsid w:val="0074523A"/>
    <w:rsid w:val="00747CDF"/>
    <w:rsid w:val="00750CF0"/>
    <w:rsid w:val="00751A94"/>
    <w:rsid w:val="007535A9"/>
    <w:rsid w:val="00754B31"/>
    <w:rsid w:val="0076162A"/>
    <w:rsid w:val="0076190F"/>
    <w:rsid w:val="00762A7C"/>
    <w:rsid w:val="00763C77"/>
    <w:rsid w:val="00764BBE"/>
    <w:rsid w:val="0076657F"/>
    <w:rsid w:val="007709FF"/>
    <w:rsid w:val="00770BF5"/>
    <w:rsid w:val="00770DC0"/>
    <w:rsid w:val="00770E69"/>
    <w:rsid w:val="00771614"/>
    <w:rsid w:val="007723F6"/>
    <w:rsid w:val="00774229"/>
    <w:rsid w:val="00775391"/>
    <w:rsid w:val="0077760E"/>
    <w:rsid w:val="007808E0"/>
    <w:rsid w:val="00781F61"/>
    <w:rsid w:val="007823A6"/>
    <w:rsid w:val="00782D16"/>
    <w:rsid w:val="00783335"/>
    <w:rsid w:val="00784776"/>
    <w:rsid w:val="00784CEA"/>
    <w:rsid w:val="00792220"/>
    <w:rsid w:val="00792309"/>
    <w:rsid w:val="00792DF8"/>
    <w:rsid w:val="00794774"/>
    <w:rsid w:val="00794B3F"/>
    <w:rsid w:val="00795C86"/>
    <w:rsid w:val="00796030"/>
    <w:rsid w:val="007962A6"/>
    <w:rsid w:val="00796712"/>
    <w:rsid w:val="007A097D"/>
    <w:rsid w:val="007A0BC3"/>
    <w:rsid w:val="007A0D80"/>
    <w:rsid w:val="007A1ACB"/>
    <w:rsid w:val="007A2872"/>
    <w:rsid w:val="007A3334"/>
    <w:rsid w:val="007A540E"/>
    <w:rsid w:val="007A6A27"/>
    <w:rsid w:val="007B0293"/>
    <w:rsid w:val="007B24BB"/>
    <w:rsid w:val="007B38A7"/>
    <w:rsid w:val="007B4143"/>
    <w:rsid w:val="007B4717"/>
    <w:rsid w:val="007B4E28"/>
    <w:rsid w:val="007B58B9"/>
    <w:rsid w:val="007B5B46"/>
    <w:rsid w:val="007B5CE4"/>
    <w:rsid w:val="007B5F04"/>
    <w:rsid w:val="007B65AB"/>
    <w:rsid w:val="007B6891"/>
    <w:rsid w:val="007B69ED"/>
    <w:rsid w:val="007B6F45"/>
    <w:rsid w:val="007C02D1"/>
    <w:rsid w:val="007C4D4E"/>
    <w:rsid w:val="007C636E"/>
    <w:rsid w:val="007C76F2"/>
    <w:rsid w:val="007C7BAF"/>
    <w:rsid w:val="007C7F1F"/>
    <w:rsid w:val="007D04B8"/>
    <w:rsid w:val="007D086D"/>
    <w:rsid w:val="007D354B"/>
    <w:rsid w:val="007D6307"/>
    <w:rsid w:val="007D658D"/>
    <w:rsid w:val="007E0603"/>
    <w:rsid w:val="007E172B"/>
    <w:rsid w:val="007E1EF5"/>
    <w:rsid w:val="007E25E4"/>
    <w:rsid w:val="007E485B"/>
    <w:rsid w:val="007E56C0"/>
    <w:rsid w:val="007E5FB2"/>
    <w:rsid w:val="007E6087"/>
    <w:rsid w:val="007E6354"/>
    <w:rsid w:val="007E64DE"/>
    <w:rsid w:val="007E6532"/>
    <w:rsid w:val="007E65E1"/>
    <w:rsid w:val="007E79A0"/>
    <w:rsid w:val="007E7B3F"/>
    <w:rsid w:val="007E7D61"/>
    <w:rsid w:val="007F0646"/>
    <w:rsid w:val="007F4407"/>
    <w:rsid w:val="007F6273"/>
    <w:rsid w:val="007F75BA"/>
    <w:rsid w:val="00800641"/>
    <w:rsid w:val="008027F2"/>
    <w:rsid w:val="00802C8A"/>
    <w:rsid w:val="00803119"/>
    <w:rsid w:val="00803884"/>
    <w:rsid w:val="0081186D"/>
    <w:rsid w:val="00812FF1"/>
    <w:rsid w:val="0081681D"/>
    <w:rsid w:val="0081756A"/>
    <w:rsid w:val="008201FA"/>
    <w:rsid w:val="008234EA"/>
    <w:rsid w:val="008246F7"/>
    <w:rsid w:val="00826071"/>
    <w:rsid w:val="00826E84"/>
    <w:rsid w:val="00830986"/>
    <w:rsid w:val="00832312"/>
    <w:rsid w:val="008366B0"/>
    <w:rsid w:val="00836749"/>
    <w:rsid w:val="0084143D"/>
    <w:rsid w:val="008415EA"/>
    <w:rsid w:val="008416D9"/>
    <w:rsid w:val="008441D0"/>
    <w:rsid w:val="008449E4"/>
    <w:rsid w:val="008473B9"/>
    <w:rsid w:val="00850BF6"/>
    <w:rsid w:val="00853828"/>
    <w:rsid w:val="00853A05"/>
    <w:rsid w:val="00853AA3"/>
    <w:rsid w:val="008546E5"/>
    <w:rsid w:val="0085490B"/>
    <w:rsid w:val="00857A87"/>
    <w:rsid w:val="00857B5B"/>
    <w:rsid w:val="00857C17"/>
    <w:rsid w:val="008614CC"/>
    <w:rsid w:val="0086265B"/>
    <w:rsid w:val="0086309F"/>
    <w:rsid w:val="008638A5"/>
    <w:rsid w:val="00864C7E"/>
    <w:rsid w:val="008659B7"/>
    <w:rsid w:val="008659CE"/>
    <w:rsid w:val="00865C80"/>
    <w:rsid w:val="0087213E"/>
    <w:rsid w:val="00874D8A"/>
    <w:rsid w:val="008758D4"/>
    <w:rsid w:val="008772A4"/>
    <w:rsid w:val="00877B42"/>
    <w:rsid w:val="00877D7C"/>
    <w:rsid w:val="00881288"/>
    <w:rsid w:val="0088400C"/>
    <w:rsid w:val="00884148"/>
    <w:rsid w:val="00884812"/>
    <w:rsid w:val="00884B61"/>
    <w:rsid w:val="008870EB"/>
    <w:rsid w:val="00892190"/>
    <w:rsid w:val="008932E1"/>
    <w:rsid w:val="00894181"/>
    <w:rsid w:val="008956AA"/>
    <w:rsid w:val="008979DC"/>
    <w:rsid w:val="00897A05"/>
    <w:rsid w:val="008A0C5A"/>
    <w:rsid w:val="008A1159"/>
    <w:rsid w:val="008A1573"/>
    <w:rsid w:val="008A233A"/>
    <w:rsid w:val="008A460F"/>
    <w:rsid w:val="008A519E"/>
    <w:rsid w:val="008A60AE"/>
    <w:rsid w:val="008A64DD"/>
    <w:rsid w:val="008A756A"/>
    <w:rsid w:val="008A78EA"/>
    <w:rsid w:val="008B21BC"/>
    <w:rsid w:val="008B270A"/>
    <w:rsid w:val="008B4F0B"/>
    <w:rsid w:val="008B5C71"/>
    <w:rsid w:val="008B731F"/>
    <w:rsid w:val="008B7D4E"/>
    <w:rsid w:val="008C1F18"/>
    <w:rsid w:val="008C266D"/>
    <w:rsid w:val="008C37E8"/>
    <w:rsid w:val="008C40B1"/>
    <w:rsid w:val="008C584E"/>
    <w:rsid w:val="008C6441"/>
    <w:rsid w:val="008D28E1"/>
    <w:rsid w:val="008D3B3F"/>
    <w:rsid w:val="008D43A8"/>
    <w:rsid w:val="008D46FC"/>
    <w:rsid w:val="008D58F4"/>
    <w:rsid w:val="008D7C22"/>
    <w:rsid w:val="008E0704"/>
    <w:rsid w:val="008E0D53"/>
    <w:rsid w:val="008E0DB0"/>
    <w:rsid w:val="008E0DC4"/>
    <w:rsid w:val="008E5041"/>
    <w:rsid w:val="008E5E71"/>
    <w:rsid w:val="008E736C"/>
    <w:rsid w:val="008E7959"/>
    <w:rsid w:val="008F0749"/>
    <w:rsid w:val="008F2D7A"/>
    <w:rsid w:val="008F4E82"/>
    <w:rsid w:val="008F5691"/>
    <w:rsid w:val="008F5A51"/>
    <w:rsid w:val="00900625"/>
    <w:rsid w:val="00900916"/>
    <w:rsid w:val="009019A8"/>
    <w:rsid w:val="0090220A"/>
    <w:rsid w:val="00903BBE"/>
    <w:rsid w:val="00903E21"/>
    <w:rsid w:val="0090431D"/>
    <w:rsid w:val="009048A7"/>
    <w:rsid w:val="00905638"/>
    <w:rsid w:val="00910872"/>
    <w:rsid w:val="00913279"/>
    <w:rsid w:val="00913AC7"/>
    <w:rsid w:val="00915E1E"/>
    <w:rsid w:val="00916347"/>
    <w:rsid w:val="00916C99"/>
    <w:rsid w:val="009215C2"/>
    <w:rsid w:val="00922F61"/>
    <w:rsid w:val="00922F8C"/>
    <w:rsid w:val="00926758"/>
    <w:rsid w:val="00927131"/>
    <w:rsid w:val="009319F4"/>
    <w:rsid w:val="00933E27"/>
    <w:rsid w:val="00934D26"/>
    <w:rsid w:val="00937325"/>
    <w:rsid w:val="00937C87"/>
    <w:rsid w:val="00940831"/>
    <w:rsid w:val="00940E97"/>
    <w:rsid w:val="0094270E"/>
    <w:rsid w:val="00943435"/>
    <w:rsid w:val="0094427A"/>
    <w:rsid w:val="00945690"/>
    <w:rsid w:val="00945CB8"/>
    <w:rsid w:val="009502F9"/>
    <w:rsid w:val="00950D76"/>
    <w:rsid w:val="00950ED4"/>
    <w:rsid w:val="00951B0D"/>
    <w:rsid w:val="0095477E"/>
    <w:rsid w:val="0095571A"/>
    <w:rsid w:val="00956E0E"/>
    <w:rsid w:val="00960DEA"/>
    <w:rsid w:val="00960E46"/>
    <w:rsid w:val="00961E7F"/>
    <w:rsid w:val="00962521"/>
    <w:rsid w:val="00962C51"/>
    <w:rsid w:val="00963E6F"/>
    <w:rsid w:val="009643D0"/>
    <w:rsid w:val="009644D7"/>
    <w:rsid w:val="00965741"/>
    <w:rsid w:val="0096639A"/>
    <w:rsid w:val="00966606"/>
    <w:rsid w:val="00966BF0"/>
    <w:rsid w:val="00972243"/>
    <w:rsid w:val="009739BA"/>
    <w:rsid w:val="00973A33"/>
    <w:rsid w:val="009750E8"/>
    <w:rsid w:val="0097583D"/>
    <w:rsid w:val="00976AE9"/>
    <w:rsid w:val="00977989"/>
    <w:rsid w:val="00980877"/>
    <w:rsid w:val="00980C12"/>
    <w:rsid w:val="00983208"/>
    <w:rsid w:val="00983A37"/>
    <w:rsid w:val="00983F77"/>
    <w:rsid w:val="00986D91"/>
    <w:rsid w:val="00990FEB"/>
    <w:rsid w:val="009911A4"/>
    <w:rsid w:val="00992901"/>
    <w:rsid w:val="009948FA"/>
    <w:rsid w:val="00995E5C"/>
    <w:rsid w:val="00996BDA"/>
    <w:rsid w:val="0099716B"/>
    <w:rsid w:val="009973CB"/>
    <w:rsid w:val="00997E6B"/>
    <w:rsid w:val="009A08E5"/>
    <w:rsid w:val="009A5A8E"/>
    <w:rsid w:val="009A659C"/>
    <w:rsid w:val="009A7110"/>
    <w:rsid w:val="009B19D8"/>
    <w:rsid w:val="009B1B0E"/>
    <w:rsid w:val="009B2DAB"/>
    <w:rsid w:val="009B3320"/>
    <w:rsid w:val="009B356F"/>
    <w:rsid w:val="009B3CF8"/>
    <w:rsid w:val="009B3E17"/>
    <w:rsid w:val="009B614F"/>
    <w:rsid w:val="009C04AF"/>
    <w:rsid w:val="009C0F90"/>
    <w:rsid w:val="009C11B4"/>
    <w:rsid w:val="009C1F1B"/>
    <w:rsid w:val="009C3818"/>
    <w:rsid w:val="009C3A1D"/>
    <w:rsid w:val="009C3C89"/>
    <w:rsid w:val="009C5A71"/>
    <w:rsid w:val="009C6467"/>
    <w:rsid w:val="009C6BF3"/>
    <w:rsid w:val="009C6DA9"/>
    <w:rsid w:val="009D07C4"/>
    <w:rsid w:val="009D41AB"/>
    <w:rsid w:val="009D4333"/>
    <w:rsid w:val="009D443C"/>
    <w:rsid w:val="009D4BA7"/>
    <w:rsid w:val="009D5461"/>
    <w:rsid w:val="009D7D07"/>
    <w:rsid w:val="009E03A4"/>
    <w:rsid w:val="009E0F24"/>
    <w:rsid w:val="009E263E"/>
    <w:rsid w:val="009E29E8"/>
    <w:rsid w:val="009E2E2A"/>
    <w:rsid w:val="009E4128"/>
    <w:rsid w:val="009E4A04"/>
    <w:rsid w:val="009E6A6D"/>
    <w:rsid w:val="009F2202"/>
    <w:rsid w:val="009F3790"/>
    <w:rsid w:val="009F39DF"/>
    <w:rsid w:val="009F41F4"/>
    <w:rsid w:val="009F445E"/>
    <w:rsid w:val="009F6813"/>
    <w:rsid w:val="00A02DDB"/>
    <w:rsid w:val="00A03F8F"/>
    <w:rsid w:val="00A042BC"/>
    <w:rsid w:val="00A045F2"/>
    <w:rsid w:val="00A04F3B"/>
    <w:rsid w:val="00A065C8"/>
    <w:rsid w:val="00A071E9"/>
    <w:rsid w:val="00A10DA3"/>
    <w:rsid w:val="00A1369B"/>
    <w:rsid w:val="00A1415D"/>
    <w:rsid w:val="00A15402"/>
    <w:rsid w:val="00A168FA"/>
    <w:rsid w:val="00A16D8E"/>
    <w:rsid w:val="00A20875"/>
    <w:rsid w:val="00A244C7"/>
    <w:rsid w:val="00A26E75"/>
    <w:rsid w:val="00A27704"/>
    <w:rsid w:val="00A27FF0"/>
    <w:rsid w:val="00A33F9B"/>
    <w:rsid w:val="00A34702"/>
    <w:rsid w:val="00A361DB"/>
    <w:rsid w:val="00A363DD"/>
    <w:rsid w:val="00A36DDE"/>
    <w:rsid w:val="00A36E65"/>
    <w:rsid w:val="00A37912"/>
    <w:rsid w:val="00A37EDE"/>
    <w:rsid w:val="00A401C8"/>
    <w:rsid w:val="00A41789"/>
    <w:rsid w:val="00A41A9E"/>
    <w:rsid w:val="00A42383"/>
    <w:rsid w:val="00A43BA2"/>
    <w:rsid w:val="00A450E1"/>
    <w:rsid w:val="00A45EE8"/>
    <w:rsid w:val="00A462A9"/>
    <w:rsid w:val="00A46E2C"/>
    <w:rsid w:val="00A46FFB"/>
    <w:rsid w:val="00A47A50"/>
    <w:rsid w:val="00A51D86"/>
    <w:rsid w:val="00A52408"/>
    <w:rsid w:val="00A5301A"/>
    <w:rsid w:val="00A530D8"/>
    <w:rsid w:val="00A538A9"/>
    <w:rsid w:val="00A54AEE"/>
    <w:rsid w:val="00A55E82"/>
    <w:rsid w:val="00A56228"/>
    <w:rsid w:val="00A576F9"/>
    <w:rsid w:val="00A60433"/>
    <w:rsid w:val="00A60BDF"/>
    <w:rsid w:val="00A620E2"/>
    <w:rsid w:val="00A63444"/>
    <w:rsid w:val="00A63E30"/>
    <w:rsid w:val="00A6488A"/>
    <w:rsid w:val="00A660B5"/>
    <w:rsid w:val="00A6674B"/>
    <w:rsid w:val="00A71C66"/>
    <w:rsid w:val="00A73E9A"/>
    <w:rsid w:val="00A746A3"/>
    <w:rsid w:val="00A7487F"/>
    <w:rsid w:val="00A753B3"/>
    <w:rsid w:val="00A75C5D"/>
    <w:rsid w:val="00A7749F"/>
    <w:rsid w:val="00A805B7"/>
    <w:rsid w:val="00A83160"/>
    <w:rsid w:val="00A8342D"/>
    <w:rsid w:val="00A84E9B"/>
    <w:rsid w:val="00A85CE4"/>
    <w:rsid w:val="00A85D07"/>
    <w:rsid w:val="00A87D25"/>
    <w:rsid w:val="00A87E91"/>
    <w:rsid w:val="00A915DD"/>
    <w:rsid w:val="00A91D7C"/>
    <w:rsid w:val="00A9286C"/>
    <w:rsid w:val="00A94490"/>
    <w:rsid w:val="00A95E07"/>
    <w:rsid w:val="00A96A4E"/>
    <w:rsid w:val="00AA1ECD"/>
    <w:rsid w:val="00AA21E0"/>
    <w:rsid w:val="00AA345B"/>
    <w:rsid w:val="00AA3CD8"/>
    <w:rsid w:val="00AA556D"/>
    <w:rsid w:val="00AA6BA1"/>
    <w:rsid w:val="00AA7E1E"/>
    <w:rsid w:val="00AB0BA1"/>
    <w:rsid w:val="00AB1C9F"/>
    <w:rsid w:val="00AB328F"/>
    <w:rsid w:val="00AB3C8D"/>
    <w:rsid w:val="00AB4AC2"/>
    <w:rsid w:val="00AB4F34"/>
    <w:rsid w:val="00AB51A8"/>
    <w:rsid w:val="00AC0AE0"/>
    <w:rsid w:val="00AC0B25"/>
    <w:rsid w:val="00AC1497"/>
    <w:rsid w:val="00AC45E1"/>
    <w:rsid w:val="00AC4EC9"/>
    <w:rsid w:val="00AC5582"/>
    <w:rsid w:val="00AC5D01"/>
    <w:rsid w:val="00AC6629"/>
    <w:rsid w:val="00AC70CA"/>
    <w:rsid w:val="00AC7111"/>
    <w:rsid w:val="00AC7443"/>
    <w:rsid w:val="00AC752D"/>
    <w:rsid w:val="00AD1055"/>
    <w:rsid w:val="00AD3E0D"/>
    <w:rsid w:val="00AD468B"/>
    <w:rsid w:val="00AD4F7B"/>
    <w:rsid w:val="00AD7046"/>
    <w:rsid w:val="00AD7954"/>
    <w:rsid w:val="00AE0F80"/>
    <w:rsid w:val="00AE23FB"/>
    <w:rsid w:val="00AE256C"/>
    <w:rsid w:val="00AE39F4"/>
    <w:rsid w:val="00AE4EB7"/>
    <w:rsid w:val="00AE5058"/>
    <w:rsid w:val="00AE6691"/>
    <w:rsid w:val="00AE73C9"/>
    <w:rsid w:val="00AE7A85"/>
    <w:rsid w:val="00AE7B9D"/>
    <w:rsid w:val="00AF1F40"/>
    <w:rsid w:val="00AF276F"/>
    <w:rsid w:val="00AF4BF2"/>
    <w:rsid w:val="00AF4DA4"/>
    <w:rsid w:val="00AF53CE"/>
    <w:rsid w:val="00AF592A"/>
    <w:rsid w:val="00AF7546"/>
    <w:rsid w:val="00B0019F"/>
    <w:rsid w:val="00B00C4E"/>
    <w:rsid w:val="00B02499"/>
    <w:rsid w:val="00B02773"/>
    <w:rsid w:val="00B02796"/>
    <w:rsid w:val="00B02A3F"/>
    <w:rsid w:val="00B03235"/>
    <w:rsid w:val="00B03A57"/>
    <w:rsid w:val="00B04A35"/>
    <w:rsid w:val="00B04BE1"/>
    <w:rsid w:val="00B050D9"/>
    <w:rsid w:val="00B0601E"/>
    <w:rsid w:val="00B12145"/>
    <w:rsid w:val="00B123FB"/>
    <w:rsid w:val="00B1247F"/>
    <w:rsid w:val="00B153FA"/>
    <w:rsid w:val="00B15D1C"/>
    <w:rsid w:val="00B179C3"/>
    <w:rsid w:val="00B17B55"/>
    <w:rsid w:val="00B20814"/>
    <w:rsid w:val="00B22A17"/>
    <w:rsid w:val="00B22B9F"/>
    <w:rsid w:val="00B22F78"/>
    <w:rsid w:val="00B247CD"/>
    <w:rsid w:val="00B2667E"/>
    <w:rsid w:val="00B27131"/>
    <w:rsid w:val="00B27951"/>
    <w:rsid w:val="00B31892"/>
    <w:rsid w:val="00B32602"/>
    <w:rsid w:val="00B32689"/>
    <w:rsid w:val="00B331EC"/>
    <w:rsid w:val="00B35DA2"/>
    <w:rsid w:val="00B35F83"/>
    <w:rsid w:val="00B36A30"/>
    <w:rsid w:val="00B37A6D"/>
    <w:rsid w:val="00B404DC"/>
    <w:rsid w:val="00B418F0"/>
    <w:rsid w:val="00B42F31"/>
    <w:rsid w:val="00B43C12"/>
    <w:rsid w:val="00B43D92"/>
    <w:rsid w:val="00B51050"/>
    <w:rsid w:val="00B5179E"/>
    <w:rsid w:val="00B520EF"/>
    <w:rsid w:val="00B52CAD"/>
    <w:rsid w:val="00B53EAF"/>
    <w:rsid w:val="00B5524F"/>
    <w:rsid w:val="00B554D6"/>
    <w:rsid w:val="00B62EF5"/>
    <w:rsid w:val="00B6454E"/>
    <w:rsid w:val="00B65BCA"/>
    <w:rsid w:val="00B6639B"/>
    <w:rsid w:val="00B66F84"/>
    <w:rsid w:val="00B675A3"/>
    <w:rsid w:val="00B67947"/>
    <w:rsid w:val="00B7570D"/>
    <w:rsid w:val="00B75C77"/>
    <w:rsid w:val="00B7669B"/>
    <w:rsid w:val="00B76897"/>
    <w:rsid w:val="00B80E36"/>
    <w:rsid w:val="00B83D05"/>
    <w:rsid w:val="00B84F6E"/>
    <w:rsid w:val="00B859EC"/>
    <w:rsid w:val="00B87AFC"/>
    <w:rsid w:val="00B901B7"/>
    <w:rsid w:val="00B90713"/>
    <w:rsid w:val="00B92069"/>
    <w:rsid w:val="00B92FFF"/>
    <w:rsid w:val="00B9500B"/>
    <w:rsid w:val="00B970C0"/>
    <w:rsid w:val="00BA1D80"/>
    <w:rsid w:val="00BA4E6F"/>
    <w:rsid w:val="00BA56A8"/>
    <w:rsid w:val="00BA6C50"/>
    <w:rsid w:val="00BA784F"/>
    <w:rsid w:val="00BA7A1E"/>
    <w:rsid w:val="00BB05C0"/>
    <w:rsid w:val="00BB3F28"/>
    <w:rsid w:val="00BB4FD9"/>
    <w:rsid w:val="00BB5711"/>
    <w:rsid w:val="00BB5722"/>
    <w:rsid w:val="00BB6693"/>
    <w:rsid w:val="00BB6BB6"/>
    <w:rsid w:val="00BB6CD0"/>
    <w:rsid w:val="00BB770F"/>
    <w:rsid w:val="00BC02E9"/>
    <w:rsid w:val="00BC038B"/>
    <w:rsid w:val="00BC17E4"/>
    <w:rsid w:val="00BC3EC5"/>
    <w:rsid w:val="00BC43BF"/>
    <w:rsid w:val="00BC46B6"/>
    <w:rsid w:val="00BC5546"/>
    <w:rsid w:val="00BC6C3F"/>
    <w:rsid w:val="00BC75AB"/>
    <w:rsid w:val="00BC7F67"/>
    <w:rsid w:val="00BD0D73"/>
    <w:rsid w:val="00BD2771"/>
    <w:rsid w:val="00BD2C1B"/>
    <w:rsid w:val="00BD35AA"/>
    <w:rsid w:val="00BD3C78"/>
    <w:rsid w:val="00BD3C86"/>
    <w:rsid w:val="00BD576E"/>
    <w:rsid w:val="00BD6505"/>
    <w:rsid w:val="00BE288A"/>
    <w:rsid w:val="00BE314D"/>
    <w:rsid w:val="00BE5634"/>
    <w:rsid w:val="00BE57BB"/>
    <w:rsid w:val="00BE7092"/>
    <w:rsid w:val="00BE7118"/>
    <w:rsid w:val="00BF03AB"/>
    <w:rsid w:val="00BF0C25"/>
    <w:rsid w:val="00BF2CD0"/>
    <w:rsid w:val="00BF362A"/>
    <w:rsid w:val="00BF381B"/>
    <w:rsid w:val="00BF460D"/>
    <w:rsid w:val="00BF5AD6"/>
    <w:rsid w:val="00BF6B94"/>
    <w:rsid w:val="00BF7869"/>
    <w:rsid w:val="00C06004"/>
    <w:rsid w:val="00C06389"/>
    <w:rsid w:val="00C06C06"/>
    <w:rsid w:val="00C10AA3"/>
    <w:rsid w:val="00C11279"/>
    <w:rsid w:val="00C11A18"/>
    <w:rsid w:val="00C12B98"/>
    <w:rsid w:val="00C13A67"/>
    <w:rsid w:val="00C13CD5"/>
    <w:rsid w:val="00C14481"/>
    <w:rsid w:val="00C157A7"/>
    <w:rsid w:val="00C16735"/>
    <w:rsid w:val="00C175A7"/>
    <w:rsid w:val="00C2045C"/>
    <w:rsid w:val="00C218B8"/>
    <w:rsid w:val="00C231AA"/>
    <w:rsid w:val="00C231EB"/>
    <w:rsid w:val="00C24DAF"/>
    <w:rsid w:val="00C25F9F"/>
    <w:rsid w:val="00C26633"/>
    <w:rsid w:val="00C27AAC"/>
    <w:rsid w:val="00C335A8"/>
    <w:rsid w:val="00C34810"/>
    <w:rsid w:val="00C362E2"/>
    <w:rsid w:val="00C40507"/>
    <w:rsid w:val="00C4052B"/>
    <w:rsid w:val="00C409B6"/>
    <w:rsid w:val="00C40CD5"/>
    <w:rsid w:val="00C40DD3"/>
    <w:rsid w:val="00C41F34"/>
    <w:rsid w:val="00C41F61"/>
    <w:rsid w:val="00C42A8E"/>
    <w:rsid w:val="00C42E00"/>
    <w:rsid w:val="00C42EF8"/>
    <w:rsid w:val="00C44308"/>
    <w:rsid w:val="00C45AE6"/>
    <w:rsid w:val="00C46A25"/>
    <w:rsid w:val="00C47E88"/>
    <w:rsid w:val="00C500A8"/>
    <w:rsid w:val="00C51B7F"/>
    <w:rsid w:val="00C529B0"/>
    <w:rsid w:val="00C52ADE"/>
    <w:rsid w:val="00C52E9B"/>
    <w:rsid w:val="00C53D9F"/>
    <w:rsid w:val="00C540CA"/>
    <w:rsid w:val="00C556AB"/>
    <w:rsid w:val="00C56B62"/>
    <w:rsid w:val="00C57D4C"/>
    <w:rsid w:val="00C60D14"/>
    <w:rsid w:val="00C64E46"/>
    <w:rsid w:val="00C650CF"/>
    <w:rsid w:val="00C65690"/>
    <w:rsid w:val="00C66F2D"/>
    <w:rsid w:val="00C67242"/>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729E"/>
    <w:rsid w:val="00C91A6F"/>
    <w:rsid w:val="00C91E33"/>
    <w:rsid w:val="00C92FDC"/>
    <w:rsid w:val="00C930C8"/>
    <w:rsid w:val="00C95611"/>
    <w:rsid w:val="00C968FF"/>
    <w:rsid w:val="00C97FC1"/>
    <w:rsid w:val="00CA45CB"/>
    <w:rsid w:val="00CA4C3A"/>
    <w:rsid w:val="00CA4E57"/>
    <w:rsid w:val="00CA7AA6"/>
    <w:rsid w:val="00CA7ADA"/>
    <w:rsid w:val="00CA7C07"/>
    <w:rsid w:val="00CA7EAE"/>
    <w:rsid w:val="00CA7F1D"/>
    <w:rsid w:val="00CB1204"/>
    <w:rsid w:val="00CB19C6"/>
    <w:rsid w:val="00CB5C38"/>
    <w:rsid w:val="00CC1C87"/>
    <w:rsid w:val="00CC1F8C"/>
    <w:rsid w:val="00CC29B3"/>
    <w:rsid w:val="00CC2EA8"/>
    <w:rsid w:val="00CC442F"/>
    <w:rsid w:val="00CC5500"/>
    <w:rsid w:val="00CC6E48"/>
    <w:rsid w:val="00CD2B96"/>
    <w:rsid w:val="00CD4DE8"/>
    <w:rsid w:val="00CD5841"/>
    <w:rsid w:val="00CD5A8F"/>
    <w:rsid w:val="00CD611D"/>
    <w:rsid w:val="00CD6238"/>
    <w:rsid w:val="00CD6617"/>
    <w:rsid w:val="00CD6876"/>
    <w:rsid w:val="00CD6D28"/>
    <w:rsid w:val="00CE0F1F"/>
    <w:rsid w:val="00CE2494"/>
    <w:rsid w:val="00CE2973"/>
    <w:rsid w:val="00CE2A8C"/>
    <w:rsid w:val="00CE3BC3"/>
    <w:rsid w:val="00CE4073"/>
    <w:rsid w:val="00CE719D"/>
    <w:rsid w:val="00CE724E"/>
    <w:rsid w:val="00CE7322"/>
    <w:rsid w:val="00CE7470"/>
    <w:rsid w:val="00CE7DD9"/>
    <w:rsid w:val="00CE7F68"/>
    <w:rsid w:val="00CF1FC5"/>
    <w:rsid w:val="00CF23A0"/>
    <w:rsid w:val="00CF463E"/>
    <w:rsid w:val="00CF4EFF"/>
    <w:rsid w:val="00CF55B7"/>
    <w:rsid w:val="00CF6B54"/>
    <w:rsid w:val="00CF723E"/>
    <w:rsid w:val="00CF74E9"/>
    <w:rsid w:val="00CF7AA5"/>
    <w:rsid w:val="00D02831"/>
    <w:rsid w:val="00D03CED"/>
    <w:rsid w:val="00D04524"/>
    <w:rsid w:val="00D04C47"/>
    <w:rsid w:val="00D0654C"/>
    <w:rsid w:val="00D069F8"/>
    <w:rsid w:val="00D07E4B"/>
    <w:rsid w:val="00D1305D"/>
    <w:rsid w:val="00D1318A"/>
    <w:rsid w:val="00D131F8"/>
    <w:rsid w:val="00D13CEA"/>
    <w:rsid w:val="00D13F20"/>
    <w:rsid w:val="00D144B1"/>
    <w:rsid w:val="00D15014"/>
    <w:rsid w:val="00D15AA1"/>
    <w:rsid w:val="00D164BC"/>
    <w:rsid w:val="00D17468"/>
    <w:rsid w:val="00D203E4"/>
    <w:rsid w:val="00D21713"/>
    <w:rsid w:val="00D21982"/>
    <w:rsid w:val="00D23481"/>
    <w:rsid w:val="00D25C63"/>
    <w:rsid w:val="00D279F0"/>
    <w:rsid w:val="00D3496C"/>
    <w:rsid w:val="00D34AF5"/>
    <w:rsid w:val="00D36A13"/>
    <w:rsid w:val="00D36A9F"/>
    <w:rsid w:val="00D42E23"/>
    <w:rsid w:val="00D43A3A"/>
    <w:rsid w:val="00D44453"/>
    <w:rsid w:val="00D466A8"/>
    <w:rsid w:val="00D46E14"/>
    <w:rsid w:val="00D47418"/>
    <w:rsid w:val="00D474D0"/>
    <w:rsid w:val="00D51004"/>
    <w:rsid w:val="00D5128D"/>
    <w:rsid w:val="00D52E5B"/>
    <w:rsid w:val="00D52EC1"/>
    <w:rsid w:val="00D55A56"/>
    <w:rsid w:val="00D579E6"/>
    <w:rsid w:val="00D606A4"/>
    <w:rsid w:val="00D61CB8"/>
    <w:rsid w:val="00D61FF9"/>
    <w:rsid w:val="00D62480"/>
    <w:rsid w:val="00D629E3"/>
    <w:rsid w:val="00D64273"/>
    <w:rsid w:val="00D64B8A"/>
    <w:rsid w:val="00D64C4F"/>
    <w:rsid w:val="00D65180"/>
    <w:rsid w:val="00D66DDB"/>
    <w:rsid w:val="00D70766"/>
    <w:rsid w:val="00D708AE"/>
    <w:rsid w:val="00D71C46"/>
    <w:rsid w:val="00D72175"/>
    <w:rsid w:val="00D7252C"/>
    <w:rsid w:val="00D74D06"/>
    <w:rsid w:val="00D768A4"/>
    <w:rsid w:val="00D7768F"/>
    <w:rsid w:val="00D815A0"/>
    <w:rsid w:val="00D82691"/>
    <w:rsid w:val="00D837B0"/>
    <w:rsid w:val="00D839F9"/>
    <w:rsid w:val="00D83FBA"/>
    <w:rsid w:val="00D86931"/>
    <w:rsid w:val="00D906B2"/>
    <w:rsid w:val="00D91F3E"/>
    <w:rsid w:val="00D92325"/>
    <w:rsid w:val="00D93A2A"/>
    <w:rsid w:val="00D9526E"/>
    <w:rsid w:val="00D95A1B"/>
    <w:rsid w:val="00D96BA3"/>
    <w:rsid w:val="00DA1EA0"/>
    <w:rsid w:val="00DA2C1D"/>
    <w:rsid w:val="00DA2E83"/>
    <w:rsid w:val="00DA3868"/>
    <w:rsid w:val="00DA3A68"/>
    <w:rsid w:val="00DA413D"/>
    <w:rsid w:val="00DA4E7C"/>
    <w:rsid w:val="00DB271D"/>
    <w:rsid w:val="00DB277C"/>
    <w:rsid w:val="00DB3906"/>
    <w:rsid w:val="00DB3FB8"/>
    <w:rsid w:val="00DB5A7F"/>
    <w:rsid w:val="00DB7DC5"/>
    <w:rsid w:val="00DC0C32"/>
    <w:rsid w:val="00DC175C"/>
    <w:rsid w:val="00DC1DC5"/>
    <w:rsid w:val="00DC69D9"/>
    <w:rsid w:val="00DC7159"/>
    <w:rsid w:val="00DC7C06"/>
    <w:rsid w:val="00DC7E08"/>
    <w:rsid w:val="00DD0CD5"/>
    <w:rsid w:val="00DD1932"/>
    <w:rsid w:val="00DD1CC7"/>
    <w:rsid w:val="00DD2423"/>
    <w:rsid w:val="00DD4191"/>
    <w:rsid w:val="00DD732B"/>
    <w:rsid w:val="00DE00CB"/>
    <w:rsid w:val="00DE02CA"/>
    <w:rsid w:val="00DE12AE"/>
    <w:rsid w:val="00DE224D"/>
    <w:rsid w:val="00DE379D"/>
    <w:rsid w:val="00DE41C5"/>
    <w:rsid w:val="00DF277D"/>
    <w:rsid w:val="00DF34EC"/>
    <w:rsid w:val="00DF37DE"/>
    <w:rsid w:val="00DF43D9"/>
    <w:rsid w:val="00DF57E1"/>
    <w:rsid w:val="00DF59CE"/>
    <w:rsid w:val="00DF60BC"/>
    <w:rsid w:val="00DF7F84"/>
    <w:rsid w:val="00E00BC4"/>
    <w:rsid w:val="00E022A1"/>
    <w:rsid w:val="00E0245B"/>
    <w:rsid w:val="00E02A52"/>
    <w:rsid w:val="00E0447A"/>
    <w:rsid w:val="00E051E7"/>
    <w:rsid w:val="00E052B8"/>
    <w:rsid w:val="00E10780"/>
    <w:rsid w:val="00E11168"/>
    <w:rsid w:val="00E12243"/>
    <w:rsid w:val="00E12804"/>
    <w:rsid w:val="00E134FA"/>
    <w:rsid w:val="00E14594"/>
    <w:rsid w:val="00E14735"/>
    <w:rsid w:val="00E16729"/>
    <w:rsid w:val="00E21E40"/>
    <w:rsid w:val="00E21EC5"/>
    <w:rsid w:val="00E22006"/>
    <w:rsid w:val="00E22EA8"/>
    <w:rsid w:val="00E23058"/>
    <w:rsid w:val="00E24F0F"/>
    <w:rsid w:val="00E2568A"/>
    <w:rsid w:val="00E25D40"/>
    <w:rsid w:val="00E263EF"/>
    <w:rsid w:val="00E275EC"/>
    <w:rsid w:val="00E319EF"/>
    <w:rsid w:val="00E31CB8"/>
    <w:rsid w:val="00E332FF"/>
    <w:rsid w:val="00E354BF"/>
    <w:rsid w:val="00E35B2A"/>
    <w:rsid w:val="00E361ED"/>
    <w:rsid w:val="00E368CF"/>
    <w:rsid w:val="00E4006F"/>
    <w:rsid w:val="00E40395"/>
    <w:rsid w:val="00E40CA6"/>
    <w:rsid w:val="00E41747"/>
    <w:rsid w:val="00E44D06"/>
    <w:rsid w:val="00E46240"/>
    <w:rsid w:val="00E47AB2"/>
    <w:rsid w:val="00E50794"/>
    <w:rsid w:val="00E52B0F"/>
    <w:rsid w:val="00E54144"/>
    <w:rsid w:val="00E547F7"/>
    <w:rsid w:val="00E57404"/>
    <w:rsid w:val="00E57797"/>
    <w:rsid w:val="00E57A6E"/>
    <w:rsid w:val="00E62AFB"/>
    <w:rsid w:val="00E638C3"/>
    <w:rsid w:val="00E645AB"/>
    <w:rsid w:val="00E64BEF"/>
    <w:rsid w:val="00E64E18"/>
    <w:rsid w:val="00E66BEB"/>
    <w:rsid w:val="00E6707F"/>
    <w:rsid w:val="00E71771"/>
    <w:rsid w:val="00E71F80"/>
    <w:rsid w:val="00E73985"/>
    <w:rsid w:val="00E7452D"/>
    <w:rsid w:val="00E74CB0"/>
    <w:rsid w:val="00E81B7C"/>
    <w:rsid w:val="00E85AC5"/>
    <w:rsid w:val="00E864E9"/>
    <w:rsid w:val="00E865E5"/>
    <w:rsid w:val="00E909E3"/>
    <w:rsid w:val="00E91C8A"/>
    <w:rsid w:val="00E91D41"/>
    <w:rsid w:val="00E9742F"/>
    <w:rsid w:val="00EA372C"/>
    <w:rsid w:val="00EA3CD3"/>
    <w:rsid w:val="00EA4041"/>
    <w:rsid w:val="00EA5AC2"/>
    <w:rsid w:val="00EB020F"/>
    <w:rsid w:val="00EB1470"/>
    <w:rsid w:val="00EB2119"/>
    <w:rsid w:val="00EB33A4"/>
    <w:rsid w:val="00EB386A"/>
    <w:rsid w:val="00EB3E63"/>
    <w:rsid w:val="00EB6216"/>
    <w:rsid w:val="00EB67C3"/>
    <w:rsid w:val="00EB6CF0"/>
    <w:rsid w:val="00EB6DC9"/>
    <w:rsid w:val="00EB726D"/>
    <w:rsid w:val="00EC1274"/>
    <w:rsid w:val="00EC1B9A"/>
    <w:rsid w:val="00EC285A"/>
    <w:rsid w:val="00EC3047"/>
    <w:rsid w:val="00EC4067"/>
    <w:rsid w:val="00EC4902"/>
    <w:rsid w:val="00EC4F2E"/>
    <w:rsid w:val="00EC5C68"/>
    <w:rsid w:val="00EC6180"/>
    <w:rsid w:val="00EC6576"/>
    <w:rsid w:val="00EC7CBF"/>
    <w:rsid w:val="00ED0CC0"/>
    <w:rsid w:val="00ED3627"/>
    <w:rsid w:val="00ED37B8"/>
    <w:rsid w:val="00ED3C94"/>
    <w:rsid w:val="00ED4E9B"/>
    <w:rsid w:val="00ED5B5F"/>
    <w:rsid w:val="00ED67BB"/>
    <w:rsid w:val="00ED6859"/>
    <w:rsid w:val="00EE0F64"/>
    <w:rsid w:val="00EE1006"/>
    <w:rsid w:val="00EE1B70"/>
    <w:rsid w:val="00EE2186"/>
    <w:rsid w:val="00EE3EC4"/>
    <w:rsid w:val="00EE53C1"/>
    <w:rsid w:val="00EE6A69"/>
    <w:rsid w:val="00EF0C39"/>
    <w:rsid w:val="00EF36E1"/>
    <w:rsid w:val="00EF6C8B"/>
    <w:rsid w:val="00EF7458"/>
    <w:rsid w:val="00F01CE1"/>
    <w:rsid w:val="00F01F78"/>
    <w:rsid w:val="00F028A5"/>
    <w:rsid w:val="00F02ACE"/>
    <w:rsid w:val="00F03463"/>
    <w:rsid w:val="00F03E2D"/>
    <w:rsid w:val="00F05082"/>
    <w:rsid w:val="00F056AD"/>
    <w:rsid w:val="00F06AF6"/>
    <w:rsid w:val="00F104DF"/>
    <w:rsid w:val="00F10AC0"/>
    <w:rsid w:val="00F1255F"/>
    <w:rsid w:val="00F1561E"/>
    <w:rsid w:val="00F1662C"/>
    <w:rsid w:val="00F16F36"/>
    <w:rsid w:val="00F17142"/>
    <w:rsid w:val="00F174C1"/>
    <w:rsid w:val="00F20567"/>
    <w:rsid w:val="00F21BA6"/>
    <w:rsid w:val="00F231AA"/>
    <w:rsid w:val="00F2528A"/>
    <w:rsid w:val="00F25709"/>
    <w:rsid w:val="00F26C65"/>
    <w:rsid w:val="00F30312"/>
    <w:rsid w:val="00F316B5"/>
    <w:rsid w:val="00F317D5"/>
    <w:rsid w:val="00F34BCF"/>
    <w:rsid w:val="00F3721C"/>
    <w:rsid w:val="00F378E3"/>
    <w:rsid w:val="00F41361"/>
    <w:rsid w:val="00F41B36"/>
    <w:rsid w:val="00F42088"/>
    <w:rsid w:val="00F43789"/>
    <w:rsid w:val="00F437D8"/>
    <w:rsid w:val="00F47855"/>
    <w:rsid w:val="00F50072"/>
    <w:rsid w:val="00F507C6"/>
    <w:rsid w:val="00F515E4"/>
    <w:rsid w:val="00F51CCB"/>
    <w:rsid w:val="00F51D19"/>
    <w:rsid w:val="00F530A8"/>
    <w:rsid w:val="00F550A0"/>
    <w:rsid w:val="00F56036"/>
    <w:rsid w:val="00F56168"/>
    <w:rsid w:val="00F606C5"/>
    <w:rsid w:val="00F6097F"/>
    <w:rsid w:val="00F60A42"/>
    <w:rsid w:val="00F62018"/>
    <w:rsid w:val="00F62E83"/>
    <w:rsid w:val="00F65096"/>
    <w:rsid w:val="00F65D8D"/>
    <w:rsid w:val="00F66486"/>
    <w:rsid w:val="00F66940"/>
    <w:rsid w:val="00F70847"/>
    <w:rsid w:val="00F70A24"/>
    <w:rsid w:val="00F70D52"/>
    <w:rsid w:val="00F712A4"/>
    <w:rsid w:val="00F71565"/>
    <w:rsid w:val="00F7237E"/>
    <w:rsid w:val="00F73D29"/>
    <w:rsid w:val="00F74C18"/>
    <w:rsid w:val="00F7642B"/>
    <w:rsid w:val="00F8038D"/>
    <w:rsid w:val="00F80790"/>
    <w:rsid w:val="00F8257C"/>
    <w:rsid w:val="00F84FFC"/>
    <w:rsid w:val="00F8788F"/>
    <w:rsid w:val="00F87926"/>
    <w:rsid w:val="00F908B7"/>
    <w:rsid w:val="00F91851"/>
    <w:rsid w:val="00F933B4"/>
    <w:rsid w:val="00F936DE"/>
    <w:rsid w:val="00F93F64"/>
    <w:rsid w:val="00F94A84"/>
    <w:rsid w:val="00F955F5"/>
    <w:rsid w:val="00F96133"/>
    <w:rsid w:val="00FA03D1"/>
    <w:rsid w:val="00FA2ED3"/>
    <w:rsid w:val="00FA36A3"/>
    <w:rsid w:val="00FA3A0C"/>
    <w:rsid w:val="00FA3EA6"/>
    <w:rsid w:val="00FA6B8E"/>
    <w:rsid w:val="00FA7206"/>
    <w:rsid w:val="00FB0B1F"/>
    <w:rsid w:val="00FB0D59"/>
    <w:rsid w:val="00FB1188"/>
    <w:rsid w:val="00FB1BAA"/>
    <w:rsid w:val="00FB1BCD"/>
    <w:rsid w:val="00FB1D33"/>
    <w:rsid w:val="00FB538B"/>
    <w:rsid w:val="00FB628E"/>
    <w:rsid w:val="00FB7C3A"/>
    <w:rsid w:val="00FC01D5"/>
    <w:rsid w:val="00FC2034"/>
    <w:rsid w:val="00FC387F"/>
    <w:rsid w:val="00FC3CFC"/>
    <w:rsid w:val="00FC48F9"/>
    <w:rsid w:val="00FC6F1F"/>
    <w:rsid w:val="00FC7236"/>
    <w:rsid w:val="00FC74A2"/>
    <w:rsid w:val="00FD06A0"/>
    <w:rsid w:val="00FD34DC"/>
    <w:rsid w:val="00FD3D7D"/>
    <w:rsid w:val="00FD3F5A"/>
    <w:rsid w:val="00FD5141"/>
    <w:rsid w:val="00FD5CCF"/>
    <w:rsid w:val="00FD6638"/>
    <w:rsid w:val="00FD667D"/>
    <w:rsid w:val="00FE58DC"/>
    <w:rsid w:val="00FE609B"/>
    <w:rsid w:val="00FE62B8"/>
    <w:rsid w:val="00FE7308"/>
    <w:rsid w:val="00FE77B0"/>
    <w:rsid w:val="00FE7D39"/>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5DE"/>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19099052">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86802885">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00138722">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44600039">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10245894">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093432">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4975995">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2439877">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41623876">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47472661">
      <w:bodyDiv w:val="1"/>
      <w:marLeft w:val="0"/>
      <w:marRight w:val="0"/>
      <w:marTop w:val="0"/>
      <w:marBottom w:val="0"/>
      <w:divBdr>
        <w:top w:val="none" w:sz="0" w:space="0" w:color="auto"/>
        <w:left w:val="none" w:sz="0" w:space="0" w:color="auto"/>
        <w:bottom w:val="none" w:sz="0" w:space="0" w:color="auto"/>
        <w:right w:val="none" w:sz="0" w:space="0" w:color="auto"/>
      </w:divBdr>
    </w:div>
    <w:div w:id="1853496467">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5581465">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09682753">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player.es/5455342-Nuevas-tecnologias-biometricas-instituto-nacional-de-ciencias-penales-procuraduria-general-de-la-republica-version-1-0.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neza.gob.mx"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neza.gob.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4967445-A11C-4736-A989-43440033C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12927</Words>
  <Characters>71102</Characters>
  <Application>Microsoft Office Word</Application>
  <DocSecurity>0</DocSecurity>
  <Lines>592</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Celi Gs</cp:lastModifiedBy>
  <cp:revision>2</cp:revision>
  <cp:lastPrinted>2026-03-27T16:42:00Z</cp:lastPrinted>
  <dcterms:created xsi:type="dcterms:W3CDTF">2026-04-10T02:43:00Z</dcterms:created>
  <dcterms:modified xsi:type="dcterms:W3CDTF">2026-04-10T02:43:00Z</dcterms:modified>
</cp:coreProperties>
</file>