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eastAsia="en-US"/>
        </w:rPr>
        <w:id w:val="789625836"/>
        <w:docPartObj>
          <w:docPartGallery w:val="Table of Contents"/>
          <w:docPartUnique/>
        </w:docPartObj>
      </w:sdtPr>
      <w:sdtEndPr>
        <w:rPr>
          <w:b/>
          <w:bCs/>
          <w:color w:val="auto"/>
          <w:lang w:eastAsia="es-MX"/>
        </w:rPr>
      </w:sdtEndPr>
      <w:sdtContent>
        <w:p w14:paraId="27CBCC50" w14:textId="77777777" w:rsidR="00766E72" w:rsidRPr="006B65DA" w:rsidRDefault="00766E72" w:rsidP="00766E72">
          <w:pPr>
            <w:pStyle w:val="TtuloTDC"/>
            <w:spacing w:before="0" w:line="360" w:lineRule="auto"/>
            <w:jc w:val="center"/>
            <w:rPr>
              <w:rFonts w:ascii="Palatino Linotype" w:hAnsi="Palatino Linotype"/>
              <w:color w:val="auto"/>
              <w:sz w:val="22"/>
              <w:szCs w:val="22"/>
            </w:rPr>
          </w:pPr>
          <w:r w:rsidRPr="006B65DA">
            <w:rPr>
              <w:rFonts w:ascii="Palatino Linotype" w:hAnsi="Palatino Linotype"/>
              <w:color w:val="auto"/>
              <w:sz w:val="22"/>
              <w:szCs w:val="22"/>
              <w:lang w:val="es-ES"/>
            </w:rPr>
            <w:t xml:space="preserve">RESOLUCIÓN DEL RECURSO DE REVISIÓN </w:t>
          </w:r>
          <w:r w:rsidRPr="00766E72">
            <w:rPr>
              <w:rFonts w:ascii="Palatino Linotype" w:hAnsi="Palatino Linotype"/>
              <w:color w:val="auto"/>
              <w:sz w:val="22"/>
              <w:szCs w:val="22"/>
            </w:rPr>
            <w:t>00711/INFOEM/IP/RR/2026</w:t>
          </w:r>
        </w:p>
        <w:p w14:paraId="5069D0BC" w14:textId="77777777" w:rsidR="00766E72" w:rsidRPr="006B65DA" w:rsidRDefault="00766E72" w:rsidP="00766E72">
          <w:pPr>
            <w:spacing w:after="0" w:line="360" w:lineRule="auto"/>
          </w:pPr>
        </w:p>
        <w:p w14:paraId="06799491" w14:textId="77777777" w:rsidR="00766E72" w:rsidRPr="00817AAA" w:rsidRDefault="00766E72" w:rsidP="00766E72">
          <w:pPr>
            <w:pStyle w:val="TDC1"/>
            <w:tabs>
              <w:tab w:val="right" w:leader="dot" w:pos="8921"/>
            </w:tabs>
            <w:spacing w:line="360" w:lineRule="auto"/>
            <w:rPr>
              <w:rFonts w:asciiTheme="minorHAnsi" w:eastAsiaTheme="minorEastAsia" w:hAnsiTheme="minorHAnsi" w:cstheme="minorBidi"/>
              <w:noProof/>
              <w:kern w:val="2"/>
              <w:sz w:val="24"/>
              <w:szCs w:val="24"/>
              <w14:ligatures w14:val="standardContextual"/>
            </w:rPr>
          </w:pPr>
          <w:r w:rsidRPr="00817AAA">
            <w:rPr>
              <w:color w:val="000000" w:themeColor="text1"/>
            </w:rPr>
            <w:fldChar w:fldCharType="begin"/>
          </w:r>
          <w:r w:rsidRPr="00817AAA">
            <w:instrText xml:space="preserve"> TOC \o "1-3" \h \z \u </w:instrText>
          </w:r>
          <w:r w:rsidRPr="00817AAA">
            <w:rPr>
              <w:color w:val="000000" w:themeColor="text1"/>
            </w:rPr>
            <w:fldChar w:fldCharType="separate"/>
          </w:r>
          <w:hyperlink w:anchor="_Toc221737378" w:history="1">
            <w:r w:rsidRPr="00817AAA">
              <w:rPr>
                <w:rStyle w:val="Hipervnculo"/>
                <w:noProof/>
              </w:rPr>
              <w:t>A N T E C E D E N T E S</w:t>
            </w:r>
            <w:r w:rsidRPr="00817AAA">
              <w:rPr>
                <w:noProof/>
                <w:webHidden/>
              </w:rPr>
              <w:tab/>
            </w:r>
            <w:r w:rsidRPr="00817AAA">
              <w:rPr>
                <w:noProof/>
                <w:webHidden/>
              </w:rPr>
              <w:fldChar w:fldCharType="begin"/>
            </w:r>
            <w:r w:rsidRPr="00817AAA">
              <w:rPr>
                <w:noProof/>
                <w:webHidden/>
              </w:rPr>
              <w:instrText xml:space="preserve"> PAGEREF _Toc221737378 \h </w:instrText>
            </w:r>
            <w:r w:rsidRPr="00817AAA">
              <w:rPr>
                <w:noProof/>
                <w:webHidden/>
              </w:rPr>
            </w:r>
            <w:r w:rsidRPr="00817AAA">
              <w:rPr>
                <w:noProof/>
                <w:webHidden/>
              </w:rPr>
              <w:fldChar w:fldCharType="separate"/>
            </w:r>
            <w:r w:rsidRPr="00817AAA">
              <w:rPr>
                <w:noProof/>
                <w:webHidden/>
              </w:rPr>
              <w:t>2</w:t>
            </w:r>
            <w:r w:rsidRPr="00817AAA">
              <w:rPr>
                <w:noProof/>
                <w:webHidden/>
              </w:rPr>
              <w:fldChar w:fldCharType="end"/>
            </w:r>
          </w:hyperlink>
        </w:p>
        <w:p w14:paraId="0145311B"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79" w:history="1">
            <w:r w:rsidRPr="00817AAA">
              <w:rPr>
                <w:rStyle w:val="Hipervnculo"/>
                <w:noProof/>
              </w:rPr>
              <w:t>I. Presentación de la solicitud de información</w:t>
            </w:r>
            <w:r w:rsidRPr="00817AAA">
              <w:rPr>
                <w:noProof/>
                <w:webHidden/>
              </w:rPr>
              <w:tab/>
            </w:r>
            <w:r w:rsidRPr="00817AAA">
              <w:rPr>
                <w:noProof/>
                <w:webHidden/>
              </w:rPr>
              <w:fldChar w:fldCharType="begin"/>
            </w:r>
            <w:r w:rsidRPr="00817AAA">
              <w:rPr>
                <w:noProof/>
                <w:webHidden/>
              </w:rPr>
              <w:instrText xml:space="preserve"> PAGEREF _Toc221737379 \h </w:instrText>
            </w:r>
            <w:r w:rsidRPr="00817AAA">
              <w:rPr>
                <w:noProof/>
                <w:webHidden/>
              </w:rPr>
            </w:r>
            <w:r w:rsidRPr="00817AAA">
              <w:rPr>
                <w:noProof/>
                <w:webHidden/>
              </w:rPr>
              <w:fldChar w:fldCharType="separate"/>
            </w:r>
            <w:r w:rsidRPr="00817AAA">
              <w:rPr>
                <w:noProof/>
                <w:webHidden/>
              </w:rPr>
              <w:t>2</w:t>
            </w:r>
            <w:r w:rsidRPr="00817AAA">
              <w:rPr>
                <w:noProof/>
                <w:webHidden/>
              </w:rPr>
              <w:fldChar w:fldCharType="end"/>
            </w:r>
          </w:hyperlink>
        </w:p>
        <w:p w14:paraId="567995A6"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0" w:history="1">
            <w:r w:rsidRPr="00817AAA">
              <w:rPr>
                <w:rStyle w:val="Hipervnculo"/>
                <w:noProof/>
              </w:rPr>
              <w:t>II. Respuesta del Sujeto Obligado</w:t>
            </w:r>
            <w:r w:rsidRPr="00817AAA">
              <w:rPr>
                <w:noProof/>
                <w:webHidden/>
              </w:rPr>
              <w:tab/>
            </w:r>
            <w:r w:rsidR="0096245E">
              <w:rPr>
                <w:noProof/>
                <w:webHidden/>
              </w:rPr>
              <w:t>3</w:t>
            </w:r>
          </w:hyperlink>
        </w:p>
        <w:p w14:paraId="116EEE08"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1" w:history="1">
            <w:r w:rsidRPr="00817AAA">
              <w:rPr>
                <w:rStyle w:val="Hipervnculo"/>
                <w:noProof/>
              </w:rPr>
              <w:t>III. Interposición del Recurso de Revisión</w:t>
            </w:r>
            <w:r w:rsidRPr="00817AAA">
              <w:rPr>
                <w:noProof/>
                <w:webHidden/>
              </w:rPr>
              <w:tab/>
            </w:r>
            <w:r w:rsidRPr="00817AAA">
              <w:rPr>
                <w:noProof/>
                <w:webHidden/>
              </w:rPr>
              <w:fldChar w:fldCharType="begin"/>
            </w:r>
            <w:r w:rsidRPr="00817AAA">
              <w:rPr>
                <w:noProof/>
                <w:webHidden/>
              </w:rPr>
              <w:instrText xml:space="preserve"> PAGEREF _Toc221737381 \h </w:instrText>
            </w:r>
            <w:r w:rsidRPr="00817AAA">
              <w:rPr>
                <w:noProof/>
                <w:webHidden/>
              </w:rPr>
            </w:r>
            <w:r w:rsidRPr="00817AAA">
              <w:rPr>
                <w:noProof/>
                <w:webHidden/>
              </w:rPr>
              <w:fldChar w:fldCharType="separate"/>
            </w:r>
            <w:r w:rsidRPr="00817AAA">
              <w:rPr>
                <w:noProof/>
                <w:webHidden/>
              </w:rPr>
              <w:t>3</w:t>
            </w:r>
            <w:r w:rsidRPr="00817AAA">
              <w:rPr>
                <w:noProof/>
                <w:webHidden/>
              </w:rPr>
              <w:fldChar w:fldCharType="end"/>
            </w:r>
          </w:hyperlink>
        </w:p>
        <w:p w14:paraId="67AE56FC"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2" w:history="1">
            <w:r w:rsidRPr="00817AAA">
              <w:rPr>
                <w:rStyle w:val="Hipervnculo"/>
                <w:rFonts w:eastAsia="Calibri"/>
                <w:noProof/>
              </w:rPr>
              <w:t xml:space="preserve">IV. </w:t>
            </w:r>
            <w:r w:rsidRPr="00817AAA">
              <w:rPr>
                <w:rStyle w:val="Hipervnculo"/>
                <w:noProof/>
              </w:rPr>
              <w:t>Trámite del Recurso de Revisión</w:t>
            </w:r>
            <w:r w:rsidRPr="00817AAA">
              <w:rPr>
                <w:rStyle w:val="Hipervnculo"/>
                <w:rFonts w:eastAsia="Calibri"/>
                <w:noProof/>
              </w:rPr>
              <w:t xml:space="preserve"> </w:t>
            </w:r>
            <w:r w:rsidRPr="00817AAA">
              <w:rPr>
                <w:rStyle w:val="Hipervnculo"/>
                <w:noProof/>
              </w:rPr>
              <w:t>ante este Instituto</w:t>
            </w:r>
            <w:r w:rsidRPr="00817AAA">
              <w:rPr>
                <w:noProof/>
                <w:webHidden/>
              </w:rPr>
              <w:tab/>
            </w:r>
            <w:r w:rsidR="0096245E">
              <w:rPr>
                <w:noProof/>
                <w:webHidden/>
              </w:rPr>
              <w:t>5</w:t>
            </w:r>
          </w:hyperlink>
        </w:p>
        <w:p w14:paraId="264BF696" w14:textId="77777777" w:rsidR="00766E72" w:rsidRPr="00817AAA" w:rsidRDefault="00766E72" w:rsidP="00766E72">
          <w:pPr>
            <w:pStyle w:val="TDC1"/>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3" w:history="1">
            <w:r w:rsidRPr="00817AAA">
              <w:rPr>
                <w:rStyle w:val="Hipervnculo"/>
                <w:noProof/>
              </w:rPr>
              <w:t>C O N S I D E R A N D O S</w:t>
            </w:r>
            <w:r w:rsidRPr="00817AAA">
              <w:rPr>
                <w:noProof/>
                <w:webHidden/>
              </w:rPr>
              <w:tab/>
            </w:r>
            <w:r w:rsidRPr="00817AAA">
              <w:rPr>
                <w:noProof/>
                <w:webHidden/>
              </w:rPr>
              <w:fldChar w:fldCharType="begin"/>
            </w:r>
            <w:r w:rsidRPr="00817AAA">
              <w:rPr>
                <w:noProof/>
                <w:webHidden/>
              </w:rPr>
              <w:instrText xml:space="preserve"> PAGEREF _Toc221737383 \h </w:instrText>
            </w:r>
            <w:r w:rsidRPr="00817AAA">
              <w:rPr>
                <w:noProof/>
                <w:webHidden/>
              </w:rPr>
            </w:r>
            <w:r w:rsidRPr="00817AAA">
              <w:rPr>
                <w:noProof/>
                <w:webHidden/>
              </w:rPr>
              <w:fldChar w:fldCharType="separate"/>
            </w:r>
            <w:r w:rsidRPr="00817AAA">
              <w:rPr>
                <w:noProof/>
                <w:webHidden/>
              </w:rPr>
              <w:t>6</w:t>
            </w:r>
            <w:r w:rsidRPr="00817AAA">
              <w:rPr>
                <w:noProof/>
                <w:webHidden/>
              </w:rPr>
              <w:fldChar w:fldCharType="end"/>
            </w:r>
          </w:hyperlink>
        </w:p>
        <w:p w14:paraId="4B3FA7B1"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4" w:history="1">
            <w:r w:rsidRPr="00817AAA">
              <w:rPr>
                <w:rStyle w:val="Hipervnculo"/>
                <w:noProof/>
              </w:rPr>
              <w:t>PRIMERO. Competencia</w:t>
            </w:r>
            <w:r w:rsidRPr="00817AAA">
              <w:rPr>
                <w:noProof/>
                <w:webHidden/>
              </w:rPr>
              <w:tab/>
            </w:r>
            <w:r w:rsidRPr="00817AAA">
              <w:rPr>
                <w:noProof/>
                <w:webHidden/>
              </w:rPr>
              <w:fldChar w:fldCharType="begin"/>
            </w:r>
            <w:r w:rsidRPr="00817AAA">
              <w:rPr>
                <w:noProof/>
                <w:webHidden/>
              </w:rPr>
              <w:instrText xml:space="preserve"> PAGEREF _Toc221737384 \h </w:instrText>
            </w:r>
            <w:r w:rsidRPr="00817AAA">
              <w:rPr>
                <w:noProof/>
                <w:webHidden/>
              </w:rPr>
            </w:r>
            <w:r w:rsidRPr="00817AAA">
              <w:rPr>
                <w:noProof/>
                <w:webHidden/>
              </w:rPr>
              <w:fldChar w:fldCharType="separate"/>
            </w:r>
            <w:r w:rsidRPr="00817AAA">
              <w:rPr>
                <w:noProof/>
                <w:webHidden/>
              </w:rPr>
              <w:t>6</w:t>
            </w:r>
            <w:r w:rsidRPr="00817AAA">
              <w:rPr>
                <w:noProof/>
                <w:webHidden/>
              </w:rPr>
              <w:fldChar w:fldCharType="end"/>
            </w:r>
          </w:hyperlink>
        </w:p>
        <w:p w14:paraId="64110AEA"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5" w:history="1">
            <w:r w:rsidRPr="00817AAA">
              <w:rPr>
                <w:rStyle w:val="Hipervnculo"/>
                <w:noProof/>
              </w:rPr>
              <w:t>SEGUNDO. Causales de improcedencia y sobreseimiento</w:t>
            </w:r>
            <w:r w:rsidRPr="00817AAA">
              <w:rPr>
                <w:noProof/>
                <w:webHidden/>
              </w:rPr>
              <w:tab/>
            </w:r>
            <w:r w:rsidRPr="00817AAA">
              <w:rPr>
                <w:noProof/>
                <w:webHidden/>
              </w:rPr>
              <w:fldChar w:fldCharType="begin"/>
            </w:r>
            <w:r w:rsidRPr="00817AAA">
              <w:rPr>
                <w:noProof/>
                <w:webHidden/>
              </w:rPr>
              <w:instrText xml:space="preserve"> PAGEREF _Toc221737385 \h </w:instrText>
            </w:r>
            <w:r w:rsidRPr="00817AAA">
              <w:rPr>
                <w:noProof/>
                <w:webHidden/>
              </w:rPr>
            </w:r>
            <w:r w:rsidRPr="00817AAA">
              <w:rPr>
                <w:noProof/>
                <w:webHidden/>
              </w:rPr>
              <w:fldChar w:fldCharType="separate"/>
            </w:r>
            <w:r w:rsidRPr="00817AAA">
              <w:rPr>
                <w:noProof/>
                <w:webHidden/>
              </w:rPr>
              <w:t>7</w:t>
            </w:r>
            <w:r w:rsidRPr="00817AAA">
              <w:rPr>
                <w:noProof/>
                <w:webHidden/>
              </w:rPr>
              <w:fldChar w:fldCharType="end"/>
            </w:r>
          </w:hyperlink>
        </w:p>
        <w:p w14:paraId="7CDC9622"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6" w:history="1">
            <w:r w:rsidRPr="00817AAA">
              <w:rPr>
                <w:rStyle w:val="Hipervnculo"/>
                <w:noProof/>
              </w:rPr>
              <w:t>TERCERO. Determinación de la Controversia</w:t>
            </w:r>
            <w:r w:rsidRPr="00817AAA">
              <w:rPr>
                <w:noProof/>
                <w:webHidden/>
              </w:rPr>
              <w:tab/>
            </w:r>
            <w:r w:rsidRPr="00817AAA">
              <w:rPr>
                <w:noProof/>
                <w:webHidden/>
              </w:rPr>
              <w:fldChar w:fldCharType="begin"/>
            </w:r>
            <w:r w:rsidRPr="00817AAA">
              <w:rPr>
                <w:noProof/>
                <w:webHidden/>
              </w:rPr>
              <w:instrText xml:space="preserve"> PAGEREF _Toc221737386 \h </w:instrText>
            </w:r>
            <w:r w:rsidRPr="00817AAA">
              <w:rPr>
                <w:noProof/>
                <w:webHidden/>
              </w:rPr>
            </w:r>
            <w:r w:rsidRPr="00817AAA">
              <w:rPr>
                <w:noProof/>
                <w:webHidden/>
              </w:rPr>
              <w:fldChar w:fldCharType="separate"/>
            </w:r>
            <w:r w:rsidRPr="00817AAA">
              <w:rPr>
                <w:noProof/>
                <w:webHidden/>
              </w:rPr>
              <w:t>9</w:t>
            </w:r>
            <w:r w:rsidRPr="00817AAA">
              <w:rPr>
                <w:noProof/>
                <w:webHidden/>
              </w:rPr>
              <w:fldChar w:fldCharType="end"/>
            </w:r>
          </w:hyperlink>
        </w:p>
        <w:p w14:paraId="3578A278"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7" w:history="1">
            <w:r w:rsidRPr="00817AAA">
              <w:rPr>
                <w:rStyle w:val="Hipervnculo"/>
                <w:noProof/>
              </w:rPr>
              <w:t>CUARTO. Marco normativo aplicable en materia de transparencia y acceso a la información pública</w:t>
            </w:r>
            <w:r w:rsidRPr="00817AAA">
              <w:rPr>
                <w:noProof/>
                <w:webHidden/>
              </w:rPr>
              <w:tab/>
            </w:r>
            <w:r w:rsidR="0096245E">
              <w:rPr>
                <w:noProof/>
                <w:webHidden/>
              </w:rPr>
              <w:t>9</w:t>
            </w:r>
          </w:hyperlink>
        </w:p>
        <w:p w14:paraId="6FFDA2D8"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8" w:history="1">
            <w:r w:rsidRPr="00817AAA">
              <w:rPr>
                <w:rStyle w:val="Hipervnculo"/>
                <w:noProof/>
              </w:rPr>
              <w:t>QUINTO. Estudio de Fondo</w:t>
            </w:r>
            <w:r w:rsidRPr="00817AAA">
              <w:rPr>
                <w:noProof/>
                <w:webHidden/>
              </w:rPr>
              <w:tab/>
            </w:r>
            <w:r w:rsidRPr="00817AAA">
              <w:rPr>
                <w:noProof/>
                <w:webHidden/>
              </w:rPr>
              <w:fldChar w:fldCharType="begin"/>
            </w:r>
            <w:r w:rsidRPr="00817AAA">
              <w:rPr>
                <w:noProof/>
                <w:webHidden/>
              </w:rPr>
              <w:instrText xml:space="preserve"> PAGEREF _Toc221737388 \h </w:instrText>
            </w:r>
            <w:r w:rsidRPr="00817AAA">
              <w:rPr>
                <w:noProof/>
                <w:webHidden/>
              </w:rPr>
            </w:r>
            <w:r w:rsidRPr="00817AAA">
              <w:rPr>
                <w:noProof/>
                <w:webHidden/>
              </w:rPr>
              <w:fldChar w:fldCharType="separate"/>
            </w:r>
            <w:r w:rsidRPr="00817AAA">
              <w:rPr>
                <w:noProof/>
                <w:webHidden/>
              </w:rPr>
              <w:t>1</w:t>
            </w:r>
            <w:r w:rsidR="0096245E">
              <w:rPr>
                <w:noProof/>
                <w:webHidden/>
              </w:rPr>
              <w:t>0</w:t>
            </w:r>
            <w:r w:rsidRPr="00817AAA">
              <w:rPr>
                <w:noProof/>
                <w:webHidden/>
              </w:rPr>
              <w:fldChar w:fldCharType="end"/>
            </w:r>
          </w:hyperlink>
        </w:p>
        <w:p w14:paraId="705D1CB8" w14:textId="77777777" w:rsidR="00766E72" w:rsidRPr="00817AAA" w:rsidRDefault="00766E72" w:rsidP="00766E72">
          <w:pPr>
            <w:pStyle w:val="TDC2"/>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89" w:history="1">
            <w:r w:rsidRPr="00817AAA">
              <w:rPr>
                <w:rStyle w:val="Hipervnculo"/>
                <w:noProof/>
              </w:rPr>
              <w:t>SEXTO. Decisión</w:t>
            </w:r>
            <w:r w:rsidRPr="00817AAA">
              <w:rPr>
                <w:noProof/>
                <w:webHidden/>
              </w:rPr>
              <w:tab/>
            </w:r>
            <w:r w:rsidR="0096245E">
              <w:rPr>
                <w:noProof/>
                <w:webHidden/>
              </w:rPr>
              <w:t>16</w:t>
            </w:r>
          </w:hyperlink>
        </w:p>
        <w:p w14:paraId="3F23C08C" w14:textId="77777777" w:rsidR="00766E72" w:rsidRPr="00817AAA" w:rsidRDefault="00766E72" w:rsidP="00766E72">
          <w:pPr>
            <w:pStyle w:val="TDC1"/>
            <w:tabs>
              <w:tab w:val="right" w:leader="dot" w:pos="8921"/>
            </w:tabs>
            <w:spacing w:line="360" w:lineRule="auto"/>
            <w:rPr>
              <w:rFonts w:asciiTheme="minorHAnsi" w:eastAsiaTheme="minorEastAsia" w:hAnsiTheme="minorHAnsi" w:cstheme="minorBidi"/>
              <w:noProof/>
              <w:kern w:val="2"/>
              <w:sz w:val="24"/>
              <w:szCs w:val="24"/>
              <w14:ligatures w14:val="standardContextual"/>
            </w:rPr>
          </w:pPr>
          <w:hyperlink w:anchor="_Toc221737390" w:history="1">
            <w:r w:rsidRPr="00817AAA">
              <w:rPr>
                <w:rStyle w:val="Hipervnculo"/>
                <w:noProof/>
              </w:rPr>
              <w:t>R E S U E L V E</w:t>
            </w:r>
            <w:r w:rsidRPr="00817AAA">
              <w:rPr>
                <w:noProof/>
                <w:webHidden/>
              </w:rPr>
              <w:tab/>
            </w:r>
            <w:r w:rsidR="0096245E">
              <w:rPr>
                <w:noProof/>
                <w:webHidden/>
              </w:rPr>
              <w:t>17</w:t>
            </w:r>
          </w:hyperlink>
        </w:p>
        <w:p w14:paraId="599E7E85" w14:textId="77777777" w:rsidR="00766E72" w:rsidRDefault="00766E72" w:rsidP="00766E72">
          <w:pPr>
            <w:spacing w:after="0" w:line="360" w:lineRule="auto"/>
            <w:rPr>
              <w:b/>
              <w:bCs/>
            </w:rPr>
          </w:pPr>
          <w:r w:rsidRPr="00817AAA">
            <w:rPr>
              <w:b/>
              <w:bCs/>
              <w:lang w:val="es-ES"/>
            </w:rPr>
            <w:fldChar w:fldCharType="end"/>
          </w:r>
        </w:p>
      </w:sdtContent>
    </w:sdt>
    <w:p w14:paraId="30688EFB" w14:textId="77777777" w:rsidR="00EE2E4D" w:rsidRDefault="00EE2E4D">
      <w:pPr>
        <w:widowControl w:val="0"/>
        <w:pBdr>
          <w:top w:val="nil"/>
          <w:left w:val="nil"/>
          <w:bottom w:val="nil"/>
          <w:right w:val="nil"/>
          <w:between w:val="nil"/>
        </w:pBdr>
        <w:spacing w:after="0" w:line="276" w:lineRule="auto"/>
        <w:jc w:val="left"/>
      </w:pPr>
    </w:p>
    <w:p w14:paraId="364204C8" w14:textId="77777777" w:rsidR="00766E72" w:rsidRDefault="00766E72">
      <w:pPr>
        <w:tabs>
          <w:tab w:val="left" w:pos="8931"/>
        </w:tabs>
        <w:spacing w:after="0" w:line="360" w:lineRule="auto"/>
      </w:pPr>
    </w:p>
    <w:p w14:paraId="1DBE3F14" w14:textId="77777777" w:rsidR="00766E72" w:rsidRDefault="00766E72">
      <w:pPr>
        <w:tabs>
          <w:tab w:val="left" w:pos="8931"/>
        </w:tabs>
        <w:spacing w:after="0" w:line="360" w:lineRule="auto"/>
      </w:pPr>
    </w:p>
    <w:p w14:paraId="2686B49D" w14:textId="77777777" w:rsidR="00766E72" w:rsidRDefault="00766E72">
      <w:pPr>
        <w:tabs>
          <w:tab w:val="left" w:pos="8931"/>
        </w:tabs>
        <w:spacing w:after="0" w:line="360" w:lineRule="auto"/>
      </w:pPr>
    </w:p>
    <w:p w14:paraId="18CBB66A" w14:textId="77777777" w:rsidR="00AD2507" w:rsidRDefault="00F10379">
      <w:pPr>
        <w:tabs>
          <w:tab w:val="left" w:pos="8931"/>
        </w:tabs>
        <w:spacing w:after="0" w:line="360" w:lineRule="auto"/>
      </w:pPr>
      <w:r>
        <w:lastRenderedPageBreak/>
        <w:t>Resolución del Pleno del Instituto de Transparencia, Acceso a la Información Pública y Protección de Datos Personales del Estado de México y Municipios, con domicilio en Metepec, E</w:t>
      </w:r>
      <w:r w:rsidR="00766E72">
        <w:t>stado de México, de fecha veinticinco</w:t>
      </w:r>
      <w:r>
        <w:t xml:space="preserve"> de </w:t>
      </w:r>
      <w:r w:rsidR="00766E72">
        <w:t>febrero de dos mil veintiséis</w:t>
      </w:r>
      <w:r>
        <w:t xml:space="preserve">. </w:t>
      </w:r>
    </w:p>
    <w:p w14:paraId="5A21D001" w14:textId="77777777" w:rsidR="00AD2507" w:rsidRDefault="00AD2507">
      <w:pPr>
        <w:spacing w:after="0" w:line="360" w:lineRule="auto"/>
        <w:rPr>
          <w:b/>
        </w:rPr>
      </w:pPr>
    </w:p>
    <w:p w14:paraId="5E35ABD9" w14:textId="77777777" w:rsidR="00AD2507" w:rsidRDefault="00F10379">
      <w:pPr>
        <w:spacing w:after="0" w:line="360" w:lineRule="auto"/>
        <w:rPr>
          <w:color w:val="0D0D0D"/>
        </w:rPr>
      </w:pPr>
      <w:r>
        <w:rPr>
          <w:b/>
        </w:rPr>
        <w:t xml:space="preserve">VISTO </w:t>
      </w:r>
      <w:r>
        <w:t xml:space="preserve">el expediente electrónico conformado con motivo del Recurso de Revisión </w:t>
      </w:r>
      <w:r w:rsidR="00766E72" w:rsidRPr="00827BB7">
        <w:rPr>
          <w:b/>
        </w:rPr>
        <w:t>00711/INFOEM/IP/RR/2026</w:t>
      </w:r>
      <w:r w:rsidRPr="001017B3">
        <w:rPr>
          <w:bCs/>
        </w:rPr>
        <w:t xml:space="preserve">, interpuesto, en lo sucesivo el </w:t>
      </w:r>
      <w:r w:rsidRPr="001017B3">
        <w:rPr>
          <w:bCs/>
          <w:color w:val="0D0D0D"/>
        </w:rPr>
        <w:t xml:space="preserve">Recurrente o Particular, en contra de la respuesta del Sujeto Obligado, </w:t>
      </w:r>
      <w:r w:rsidR="00766E72" w:rsidRPr="00827BB7">
        <w:rPr>
          <w:b/>
        </w:rPr>
        <w:t>Ayuntamiento de Tepotzotlán</w:t>
      </w:r>
      <w:r>
        <w:rPr>
          <w:color w:val="0D0D0D"/>
        </w:rPr>
        <w:t>, a la solicitud de acceso a la información pública</w:t>
      </w:r>
      <w:r>
        <w:rPr>
          <w:rFonts w:ascii="Verdana" w:eastAsia="Verdana" w:hAnsi="Verdana" w:cs="Verdana"/>
          <w:b/>
          <w:color w:val="FF0000"/>
        </w:rPr>
        <w:t xml:space="preserve"> </w:t>
      </w:r>
      <w:r w:rsidR="00766E72" w:rsidRPr="00766E72">
        <w:rPr>
          <w:color w:val="000000"/>
        </w:rPr>
        <w:t>00024/TEPOTZOT/IP/2026</w:t>
      </w:r>
      <w:r>
        <w:rPr>
          <w:color w:val="000000"/>
        </w:rPr>
        <w:t xml:space="preserve">, </w:t>
      </w:r>
      <w:r>
        <w:rPr>
          <w:color w:val="0D0D0D"/>
        </w:rPr>
        <w:t>se emite la presente Resolución, con base en los Antecedentes y Considerandos que se exponen a continuación:</w:t>
      </w:r>
    </w:p>
    <w:p w14:paraId="4C0E9CD7" w14:textId="77777777" w:rsidR="0062581E" w:rsidRDefault="0062581E">
      <w:pPr>
        <w:spacing w:after="0" w:line="360" w:lineRule="auto"/>
        <w:rPr>
          <w:color w:val="0D0D0D"/>
        </w:rPr>
      </w:pPr>
    </w:p>
    <w:p w14:paraId="67A3CB5B" w14:textId="77777777" w:rsidR="00AD2507" w:rsidRDefault="00AD2507">
      <w:pPr>
        <w:spacing w:after="0" w:line="360" w:lineRule="auto"/>
        <w:rPr>
          <w:b/>
        </w:rPr>
      </w:pPr>
    </w:p>
    <w:p w14:paraId="11BD4771" w14:textId="77777777" w:rsidR="00AD2507" w:rsidRDefault="00F10379">
      <w:pPr>
        <w:spacing w:after="0" w:line="360" w:lineRule="auto"/>
        <w:jc w:val="center"/>
        <w:rPr>
          <w:b/>
        </w:rPr>
      </w:pPr>
      <w:r>
        <w:rPr>
          <w:b/>
        </w:rPr>
        <w:t>A N T E C E D E N T E S</w:t>
      </w:r>
    </w:p>
    <w:p w14:paraId="256A6450" w14:textId="77777777" w:rsidR="00AD2507" w:rsidRDefault="00AD2507">
      <w:pPr>
        <w:spacing w:after="0" w:line="360" w:lineRule="auto"/>
        <w:jc w:val="center"/>
        <w:rPr>
          <w:b/>
        </w:rPr>
      </w:pPr>
    </w:p>
    <w:p w14:paraId="7D97159E" w14:textId="77777777" w:rsidR="00AD2507" w:rsidRDefault="00F10379">
      <w:pPr>
        <w:spacing w:after="0" w:line="360" w:lineRule="auto"/>
        <w:rPr>
          <w:b/>
        </w:rPr>
      </w:pPr>
      <w:r>
        <w:rPr>
          <w:b/>
        </w:rPr>
        <w:t>I. Presentación de la solicitud de información</w:t>
      </w:r>
    </w:p>
    <w:p w14:paraId="28255652" w14:textId="77777777" w:rsidR="00AD2507" w:rsidRDefault="00AD2507">
      <w:pPr>
        <w:spacing w:after="0" w:line="360" w:lineRule="auto"/>
        <w:rPr>
          <w:b/>
        </w:rPr>
      </w:pPr>
    </w:p>
    <w:p w14:paraId="3B6D4E72" w14:textId="2588256C" w:rsidR="00AD2507" w:rsidRDefault="00F10379">
      <w:pPr>
        <w:spacing w:after="0" w:line="360" w:lineRule="auto"/>
      </w:pPr>
      <w:r>
        <w:t xml:space="preserve">Con fecha </w:t>
      </w:r>
      <w:r w:rsidR="00766E72">
        <w:t>doce de enero de dos mil veintiséis (ya que, si bien se presentó el veinticinco de diciembre de dos mil veinticinco, fue inhábil por lo que se tuvo por presentado el día hábil siguiente)</w:t>
      </w:r>
      <w:r>
        <w:t xml:space="preserve">, el Particular presentó una solicitud de acceso a la información </w:t>
      </w:r>
      <w:r w:rsidR="001017B3">
        <w:t>pública a</w:t>
      </w:r>
      <w:r>
        <w:t xml:space="preserve"> través del Sistema de Acceso a la Información Mexiquense (SAIMEX), ante el Sujeto Obligado, en los siguientes términos: </w:t>
      </w:r>
    </w:p>
    <w:p w14:paraId="6B675044" w14:textId="77777777" w:rsidR="00AD2507" w:rsidRDefault="00AD2507">
      <w:pPr>
        <w:pBdr>
          <w:top w:val="nil"/>
          <w:left w:val="nil"/>
          <w:bottom w:val="nil"/>
          <w:right w:val="nil"/>
          <w:between w:val="nil"/>
        </w:pBdr>
        <w:tabs>
          <w:tab w:val="left" w:pos="567"/>
        </w:tabs>
        <w:spacing w:after="0" w:line="360" w:lineRule="auto"/>
        <w:rPr>
          <w:color w:val="000000"/>
        </w:rPr>
      </w:pPr>
    </w:p>
    <w:p w14:paraId="757F2D45" w14:textId="77777777" w:rsidR="00AD2507" w:rsidRDefault="00F10379">
      <w:pPr>
        <w:tabs>
          <w:tab w:val="left" w:pos="4667"/>
        </w:tabs>
        <w:spacing w:after="0" w:line="360" w:lineRule="auto"/>
        <w:ind w:left="567" w:right="567"/>
        <w:rPr>
          <w:b/>
          <w:i/>
          <w:sz w:val="20"/>
          <w:szCs w:val="20"/>
        </w:rPr>
      </w:pPr>
      <w:r>
        <w:rPr>
          <w:b/>
          <w:i/>
          <w:sz w:val="20"/>
          <w:szCs w:val="20"/>
        </w:rPr>
        <w:t>“DESCRIPCIÓN CLARA Y PRECISA DE LA INFORMACIÓN SOLICITADA</w:t>
      </w:r>
    </w:p>
    <w:p w14:paraId="2AF8B7EA" w14:textId="77777777" w:rsidR="00AD2507" w:rsidRDefault="00766E72">
      <w:pPr>
        <w:spacing w:after="0" w:line="360" w:lineRule="auto"/>
        <w:ind w:left="567" w:right="567"/>
        <w:rPr>
          <w:i/>
          <w:sz w:val="20"/>
          <w:szCs w:val="20"/>
        </w:rPr>
      </w:pPr>
      <w:r w:rsidRPr="00766E72">
        <w:rPr>
          <w:i/>
          <w:sz w:val="20"/>
          <w:szCs w:val="20"/>
        </w:rPr>
        <w:t>Solicito la relación de contratos celebrados por el Instituto Municipal de Cultura Física y Deporte de Tepotzotlán durante los años 2023 a 2025 para mantenimiento, seguridad, limpieza u operación de espacios deportivos, incluyendo proveedor, monto, vigencia y procedimiento de contratación.</w:t>
      </w:r>
      <w:r w:rsidR="00F10379">
        <w:rPr>
          <w:i/>
          <w:sz w:val="20"/>
          <w:szCs w:val="20"/>
        </w:rPr>
        <w:t>” (Sic)</w:t>
      </w:r>
    </w:p>
    <w:p w14:paraId="22B44BA0" w14:textId="77777777" w:rsidR="00AD2507" w:rsidRDefault="00AD2507">
      <w:pPr>
        <w:tabs>
          <w:tab w:val="left" w:pos="4667"/>
        </w:tabs>
        <w:spacing w:after="0" w:line="360" w:lineRule="auto"/>
        <w:ind w:right="567"/>
        <w:rPr>
          <w:i/>
          <w:sz w:val="20"/>
          <w:szCs w:val="20"/>
        </w:rPr>
      </w:pPr>
    </w:p>
    <w:p w14:paraId="79C5F4C4" w14:textId="77777777" w:rsidR="00AD2507" w:rsidRDefault="00F10379">
      <w:pPr>
        <w:tabs>
          <w:tab w:val="left" w:pos="4667"/>
        </w:tabs>
        <w:spacing w:after="0" w:line="360" w:lineRule="auto"/>
        <w:ind w:left="567" w:right="567"/>
        <w:rPr>
          <w:b/>
          <w:i/>
          <w:sz w:val="20"/>
          <w:szCs w:val="20"/>
        </w:rPr>
      </w:pPr>
      <w:r>
        <w:rPr>
          <w:b/>
          <w:i/>
          <w:sz w:val="20"/>
          <w:szCs w:val="20"/>
        </w:rPr>
        <w:lastRenderedPageBreak/>
        <w:t>“MODALIDAD DE ENTREGA</w:t>
      </w:r>
    </w:p>
    <w:p w14:paraId="3A4BF385" w14:textId="77777777" w:rsidR="00AD2507" w:rsidRDefault="00F10379">
      <w:pPr>
        <w:spacing w:after="0" w:line="360" w:lineRule="auto"/>
        <w:ind w:left="567" w:right="567"/>
        <w:rPr>
          <w:i/>
          <w:sz w:val="20"/>
          <w:szCs w:val="20"/>
        </w:rPr>
      </w:pPr>
      <w:r>
        <w:rPr>
          <w:i/>
          <w:sz w:val="20"/>
          <w:szCs w:val="20"/>
        </w:rPr>
        <w:t>A través del SAIMEX”</w:t>
      </w:r>
    </w:p>
    <w:p w14:paraId="0ECA19F3" w14:textId="77777777" w:rsidR="00AD2507" w:rsidRDefault="00AD2507">
      <w:pPr>
        <w:spacing w:after="0" w:line="360" w:lineRule="auto"/>
        <w:rPr>
          <w:i/>
          <w:sz w:val="20"/>
          <w:szCs w:val="20"/>
        </w:rPr>
      </w:pPr>
    </w:p>
    <w:p w14:paraId="7A523094" w14:textId="77777777" w:rsidR="00AD2507" w:rsidRDefault="00AD2507">
      <w:pPr>
        <w:spacing w:after="0" w:line="360" w:lineRule="auto"/>
        <w:rPr>
          <w:i/>
          <w:sz w:val="20"/>
          <w:szCs w:val="20"/>
        </w:rPr>
      </w:pPr>
    </w:p>
    <w:p w14:paraId="3E1E8B89" w14:textId="77777777" w:rsidR="00AD2507" w:rsidRDefault="00F10379">
      <w:pPr>
        <w:tabs>
          <w:tab w:val="left" w:pos="4667"/>
        </w:tabs>
        <w:spacing w:after="0" w:line="360" w:lineRule="auto"/>
        <w:ind w:right="567"/>
        <w:rPr>
          <w:b/>
        </w:rPr>
      </w:pPr>
      <w:r>
        <w:rPr>
          <w:b/>
        </w:rPr>
        <w:t>II. Respuesta del Sujeto Obligado</w:t>
      </w:r>
    </w:p>
    <w:p w14:paraId="34DBE4A8" w14:textId="77777777" w:rsidR="00AD2507" w:rsidRDefault="00AD2507">
      <w:pPr>
        <w:spacing w:after="0" w:line="360" w:lineRule="auto"/>
        <w:rPr>
          <w:b/>
        </w:rPr>
      </w:pPr>
    </w:p>
    <w:p w14:paraId="72DFCB5B" w14:textId="0E683752" w:rsidR="0004355C" w:rsidRDefault="00F10379" w:rsidP="00766E72">
      <w:pPr>
        <w:spacing w:after="0" w:line="360" w:lineRule="auto"/>
      </w:pPr>
      <w:r>
        <w:t xml:space="preserve">El </w:t>
      </w:r>
      <w:r w:rsidR="00766E72">
        <w:t xml:space="preserve">diecisiete de enero de dos mil </w:t>
      </w:r>
      <w:r w:rsidR="001017B3">
        <w:t>veintiséis, el</w:t>
      </w:r>
      <w:r>
        <w:t xml:space="preserve"> </w:t>
      </w:r>
      <w:r w:rsidR="00766E72" w:rsidRPr="00766E72">
        <w:t>Ayuntamiento de Tepotzotlán</w:t>
      </w:r>
      <w:r>
        <w:t xml:space="preserve">, notificó la respuesta a la solicitud, a través del Sistema de Acceso a la Información Mexiquense (SAIMEX), por medio del </w:t>
      </w:r>
      <w:r w:rsidR="00766E72">
        <w:t xml:space="preserve">oficio número </w:t>
      </w:r>
      <w:r w:rsidR="0004355C">
        <w:t xml:space="preserve">HAT7UTAIP/2026/033 del quince de enero de dos mil veintiséis, suscrito por la Titular de la Unidad de Transparencia y dirigido al Solicitante por medio del cual precisó lo siguiente: </w:t>
      </w:r>
    </w:p>
    <w:p w14:paraId="0E896975" w14:textId="77777777" w:rsidR="0004355C" w:rsidRDefault="0004355C" w:rsidP="00766E72">
      <w:pPr>
        <w:spacing w:after="0" w:line="360" w:lineRule="auto"/>
      </w:pPr>
    </w:p>
    <w:p w14:paraId="489F69AC" w14:textId="77777777" w:rsidR="0004355C" w:rsidRPr="0004355C" w:rsidRDefault="0004355C" w:rsidP="0004355C">
      <w:pPr>
        <w:spacing w:after="0" w:line="360" w:lineRule="auto"/>
        <w:ind w:left="567" w:right="567"/>
        <w:rPr>
          <w:i/>
          <w:sz w:val="20"/>
        </w:rPr>
      </w:pPr>
      <w:r w:rsidRPr="0004355C">
        <w:rPr>
          <w:i/>
          <w:sz w:val="20"/>
        </w:rPr>
        <w:t>“…</w:t>
      </w:r>
    </w:p>
    <w:p w14:paraId="26A5BFDB" w14:textId="77777777" w:rsidR="0004355C" w:rsidRPr="0004355C" w:rsidRDefault="0004355C" w:rsidP="0004355C">
      <w:pPr>
        <w:spacing w:after="0" w:line="360" w:lineRule="auto"/>
        <w:ind w:left="567" w:right="567"/>
        <w:rPr>
          <w:i/>
          <w:sz w:val="20"/>
        </w:rPr>
      </w:pPr>
      <w:r w:rsidRPr="0004355C">
        <w:rPr>
          <w:i/>
          <w:sz w:val="20"/>
        </w:rPr>
        <w:t xml:space="preserve">No le compete al Sujeto Obligado Ayuntamiento de Tepotzotlán, por lo que se hace de su conocimiento que tiene que ingresar al Sistema de Acceso a la Información Mexiquense (SAIMEX) y dirigirse al Sujeto Obligado "Instituto Municipal de Cultura Física y Deporte de Tepotzotlán", según lo marca el -Padrón de Sujetos Obligados en materia de Transparencia y Acceso a la Información </w:t>
      </w:r>
      <w:proofErr w:type="spellStart"/>
      <w:r w:rsidRPr="0004355C">
        <w:rPr>
          <w:i/>
          <w:sz w:val="20"/>
        </w:rPr>
        <w:t>Publica</w:t>
      </w:r>
      <w:proofErr w:type="spellEnd"/>
      <w:r w:rsidRPr="0004355C">
        <w:rPr>
          <w:i/>
          <w:sz w:val="20"/>
        </w:rPr>
        <w:t xml:space="preserve"> del Estado de México y Municipios- del INFOEM.</w:t>
      </w:r>
    </w:p>
    <w:p w14:paraId="3FBDFC44" w14:textId="77777777" w:rsidR="0004355C" w:rsidRPr="0004355C" w:rsidRDefault="0004355C" w:rsidP="0004355C">
      <w:pPr>
        <w:spacing w:after="0" w:line="360" w:lineRule="auto"/>
        <w:ind w:left="567" w:right="567"/>
        <w:rPr>
          <w:i/>
          <w:sz w:val="20"/>
        </w:rPr>
      </w:pPr>
      <w:r w:rsidRPr="0004355C">
        <w:rPr>
          <w:i/>
          <w:sz w:val="20"/>
        </w:rPr>
        <w:t>…”</w:t>
      </w:r>
    </w:p>
    <w:p w14:paraId="76839005" w14:textId="77777777" w:rsidR="00AD2507" w:rsidRDefault="00AD2507">
      <w:pPr>
        <w:spacing w:after="0" w:line="360" w:lineRule="auto"/>
      </w:pPr>
    </w:p>
    <w:p w14:paraId="30390F6C" w14:textId="77777777" w:rsidR="00AD2507" w:rsidRDefault="00F10379">
      <w:pPr>
        <w:spacing w:after="0" w:line="360" w:lineRule="auto"/>
        <w:rPr>
          <w:b/>
          <w:color w:val="000000"/>
        </w:rPr>
      </w:pPr>
      <w:r>
        <w:rPr>
          <w:b/>
          <w:color w:val="000000"/>
        </w:rPr>
        <w:t>III. Interposición del Recurso de Revisión</w:t>
      </w:r>
    </w:p>
    <w:p w14:paraId="1811629A" w14:textId="77777777" w:rsidR="00AD2507" w:rsidRDefault="00AD2507">
      <w:pPr>
        <w:spacing w:after="0" w:line="360" w:lineRule="auto"/>
      </w:pPr>
    </w:p>
    <w:p w14:paraId="6E00628B" w14:textId="77777777" w:rsidR="00AD2507" w:rsidRDefault="00F10379">
      <w:pPr>
        <w:widowControl w:val="0"/>
        <w:spacing w:after="0" w:line="360" w:lineRule="auto"/>
      </w:pPr>
      <w:r>
        <w:t xml:space="preserve">El </w:t>
      </w:r>
      <w:r w:rsidR="0004355C">
        <w:t>diecisiete de enero de dos mil veintiséis</w:t>
      </w:r>
      <w:r>
        <w:t>, se recibió en este Instituto, a través del Sistema de Acceso a la Información Mexiquense (SAIMEX), el Recurso de Revisión interpuesto por la parte Recurrente, en contra de la respuesta del Sujeto Obligado, en los siguientes términos:</w:t>
      </w:r>
    </w:p>
    <w:p w14:paraId="1FD15BF8" w14:textId="77777777" w:rsidR="00AD2507" w:rsidRDefault="00AD2507">
      <w:pPr>
        <w:widowControl w:val="0"/>
        <w:spacing w:after="0" w:line="360" w:lineRule="auto"/>
      </w:pPr>
    </w:p>
    <w:p w14:paraId="70584F32" w14:textId="77777777" w:rsidR="001017B3" w:rsidRDefault="001017B3">
      <w:pPr>
        <w:widowControl w:val="0"/>
        <w:spacing w:after="0" w:line="360" w:lineRule="auto"/>
      </w:pPr>
    </w:p>
    <w:p w14:paraId="3DC1FB1B" w14:textId="77777777" w:rsidR="00AD2507" w:rsidRDefault="00F10379">
      <w:pPr>
        <w:spacing w:after="0" w:line="360" w:lineRule="auto"/>
        <w:ind w:left="567" w:right="567"/>
        <w:rPr>
          <w:b/>
          <w:i/>
          <w:sz w:val="20"/>
          <w:szCs w:val="20"/>
        </w:rPr>
      </w:pPr>
      <w:r>
        <w:rPr>
          <w:b/>
          <w:i/>
          <w:sz w:val="20"/>
          <w:szCs w:val="20"/>
        </w:rPr>
        <w:lastRenderedPageBreak/>
        <w:t>“ACTO IMPUGNADO</w:t>
      </w:r>
    </w:p>
    <w:p w14:paraId="55CB159F" w14:textId="77777777" w:rsidR="00AD2507" w:rsidRDefault="0004355C">
      <w:pPr>
        <w:tabs>
          <w:tab w:val="left" w:pos="4667"/>
        </w:tabs>
        <w:spacing w:after="0" w:line="360" w:lineRule="auto"/>
        <w:ind w:left="567" w:right="567"/>
        <w:rPr>
          <w:i/>
          <w:sz w:val="20"/>
          <w:szCs w:val="20"/>
        </w:rPr>
      </w:pPr>
      <w:r w:rsidRPr="0004355C">
        <w:rPr>
          <w:i/>
          <w:color w:val="000000"/>
          <w:sz w:val="20"/>
          <w:szCs w:val="20"/>
        </w:rPr>
        <w:t>Solicito la relación de contratos celebrados por el Instituto Municipal de Cultura Física y Deporte de Tepotzotlán durante los años 2023 a 2025 para mantenimiento, seguridad, limpieza u operación de espacios deportivos, incluyendo proveedor, monto, vigencia y procedimiento de contratación. La declaratoria de incompetencia total emitida por el H. Ayuntamiento de Tepotzotlán, mediante la cual se abstiene de proporcionar información solicitada, limitándose a señalar que el Instituto Municipal de Cultura Física y Deporte de Tepotzotlán (IMCUFIDE) es el sujeto obligado competente.</w:t>
      </w:r>
      <w:r w:rsidR="00F10379">
        <w:rPr>
          <w:i/>
          <w:sz w:val="20"/>
          <w:szCs w:val="20"/>
        </w:rPr>
        <w:t>” (Sic.)</w:t>
      </w:r>
    </w:p>
    <w:p w14:paraId="6B09544B" w14:textId="77777777" w:rsidR="00AD2507" w:rsidRDefault="00AD2507">
      <w:pPr>
        <w:tabs>
          <w:tab w:val="left" w:pos="4667"/>
        </w:tabs>
        <w:spacing w:after="0" w:line="360" w:lineRule="auto"/>
        <w:ind w:left="567" w:right="567"/>
        <w:rPr>
          <w:i/>
          <w:sz w:val="20"/>
          <w:szCs w:val="20"/>
        </w:rPr>
      </w:pPr>
    </w:p>
    <w:p w14:paraId="5FF3B1C9" w14:textId="77777777" w:rsidR="00AD2507" w:rsidRDefault="00F10379">
      <w:pPr>
        <w:spacing w:after="0" w:line="360" w:lineRule="auto"/>
        <w:ind w:left="567" w:right="567"/>
        <w:rPr>
          <w:b/>
          <w:i/>
          <w:sz w:val="20"/>
          <w:szCs w:val="20"/>
        </w:rPr>
      </w:pPr>
      <w:r>
        <w:rPr>
          <w:b/>
          <w:i/>
          <w:sz w:val="20"/>
          <w:szCs w:val="20"/>
        </w:rPr>
        <w:t>“RAZONES O MOTIVOS DE LA INCONFORMIDAD”</w:t>
      </w:r>
    </w:p>
    <w:p w14:paraId="22F865A1" w14:textId="77777777" w:rsidR="00AD2507" w:rsidRDefault="0004355C">
      <w:pPr>
        <w:spacing w:after="0" w:line="360" w:lineRule="auto"/>
        <w:ind w:left="567" w:right="567"/>
        <w:rPr>
          <w:i/>
          <w:sz w:val="20"/>
          <w:szCs w:val="20"/>
        </w:rPr>
      </w:pPr>
      <w:r w:rsidRPr="0004355C">
        <w:rPr>
          <w:i/>
          <w:color w:val="000000"/>
          <w:sz w:val="20"/>
          <w:szCs w:val="20"/>
        </w:rPr>
        <w:t xml:space="preserve">Agravios PRIMERO. Incompetencia declarada de manera indebida y restrictiva El sujeto obligado realizó una interpretación incorrecta y restrictiva del alcance de la solicitud, al declararse totalmente incompetente, pese a que sí obra en sus archivos información relacionada con el ejercicio de recursos públicos municipales destinados a servicios de mantenimiento, seguridad, limpieza y operación de espacios deportivos. Si bien el IMCUFIDE cuenta con personalidad jurídica propia, ello no excluye que el Ayuntamiento, a través de su Tesorería Municipal, concentre, registre y administre información contable y financiera relativa a pagos, transferencias, subsidios o erogaciones realizadas con recursos municipales, información que forma parte de sus atribuciones legales. SEGUNDO. Omisión de atención parcial a la solicitud Conforme a la legislación en materia de transparencia, cuando un sujeto obligado es competente de manera parcial, se encuentra obligado a pronunciarse respecto de la información que sí obre en sus archivos, y únicamente canalizar o declarar incompetencia respecto de la parte que no le corresponda. En el presente caso, el Ayuntamiento omitió atender la solicitud en su dimensión financiera y presupuestal, limitándose a una declaratoria de incompetencia total, sin realizar búsqueda alguna en los archivos de la Tesorería Municipal, lo cual vulnera los principios de máxima publicidad y exhaustividad. TERCERO. Afectación al derecho de acceso a la información y a la fiscalización del gasto público La negativa total impide conocer el destino de recursos públicos municipales, obstaculizando la fiscalización ciudadana respecto de servicios relacionados con espacios deportivos municipales, los cuales son financiados directa o indirectamente con recursos públicos. La declaratoria impugnada </w:t>
      </w:r>
      <w:r w:rsidRPr="0004355C">
        <w:rPr>
          <w:i/>
          <w:color w:val="000000"/>
          <w:sz w:val="20"/>
          <w:szCs w:val="20"/>
        </w:rPr>
        <w:lastRenderedPageBreak/>
        <w:t>reduce indebidamente el derecho de acceso a la información, al fragmentar artificialmente la responsabilidad del Ayuntamiento y evadir la entrega de información que sí está bajo su control administrativo y financiero. IV. Fundamentos legales Principio de Máxima Publicidad Principio de Exhaustividad Obligación de los sujetos obligados de entregar la información que obre en sus archivos, sin interpretaciones restrictivas Criterios del INFOEM relativos a la competencia parcial y a la obligación de responder respecto de la información financiera y presupuestal Con fundamento en lo expuesto, solicito respetuosamente al Instituto de Transparencia, Acceso a la Información Pública y Protección de Datos Personales del Estado de México y Municipios (INFOEM): Se revoque la declaratoria de incompetencia impugnada. Se ordene al H. Ayuntamiento de Tepotzotlán emitir una nueva respuesta, en la que: Proporcione la información que obre en sus archivos, particularmente la relativa a pagos, transferencias o erogaciones realizadas con recursos municipales para los conceptos solicitados. En su caso, canalice correctamente únicamente la parte de la información que no sea de su competencia directa.</w:t>
      </w:r>
      <w:r w:rsidR="00F10379">
        <w:rPr>
          <w:i/>
          <w:sz w:val="20"/>
          <w:szCs w:val="20"/>
        </w:rPr>
        <w:t>” (Sic.)</w:t>
      </w:r>
    </w:p>
    <w:p w14:paraId="2E5FA3C3" w14:textId="77777777" w:rsidR="00AD2507" w:rsidRDefault="00AD2507">
      <w:pPr>
        <w:spacing w:after="0" w:line="360" w:lineRule="auto"/>
        <w:rPr>
          <w:sz w:val="20"/>
          <w:szCs w:val="20"/>
        </w:rPr>
      </w:pPr>
    </w:p>
    <w:p w14:paraId="261A3440" w14:textId="77777777" w:rsidR="00AD2507" w:rsidRDefault="00F10379">
      <w:pPr>
        <w:spacing w:after="0" w:line="360" w:lineRule="auto"/>
        <w:rPr>
          <w:b/>
          <w:color w:val="000000"/>
        </w:rPr>
      </w:pPr>
      <w:r>
        <w:rPr>
          <w:b/>
          <w:color w:val="000000"/>
        </w:rPr>
        <w:t>IV. Trámite del Recurso de Revisión ante este Instituto</w:t>
      </w:r>
    </w:p>
    <w:p w14:paraId="56534EDE" w14:textId="77777777" w:rsidR="00AD2507" w:rsidRDefault="00AD2507">
      <w:pPr>
        <w:spacing w:after="0" w:line="360" w:lineRule="auto"/>
        <w:rPr>
          <w:b/>
          <w:color w:val="000000"/>
        </w:rPr>
      </w:pPr>
    </w:p>
    <w:p w14:paraId="55058FC3" w14:textId="77777777" w:rsidR="00AD2507" w:rsidRDefault="00F10379">
      <w:pPr>
        <w:spacing w:after="0" w:line="360" w:lineRule="auto"/>
        <w:rPr>
          <w:b/>
          <w:color w:val="000000"/>
        </w:rPr>
      </w:pPr>
      <w:r>
        <w:rPr>
          <w:b/>
          <w:color w:val="000000"/>
        </w:rPr>
        <w:t xml:space="preserve">a) Turno del Medio de Impugnación. </w:t>
      </w:r>
      <w:r>
        <w:rPr>
          <w:color w:val="000000"/>
        </w:rPr>
        <w:t xml:space="preserve">El </w:t>
      </w:r>
      <w:r w:rsidR="0004355C">
        <w:rPr>
          <w:color w:val="000000"/>
        </w:rPr>
        <w:t>diecisiete de enero</w:t>
      </w:r>
      <w:r>
        <w:rPr>
          <w:color w:val="000000"/>
        </w:rPr>
        <w:t xml:space="preserve"> de dos mil veinti</w:t>
      </w:r>
      <w:r w:rsidR="0004355C">
        <w:rPr>
          <w:color w:val="000000"/>
        </w:rPr>
        <w:t>séis</w:t>
      </w:r>
      <w:r>
        <w:rPr>
          <w:color w:val="000000"/>
        </w:rPr>
        <w:t xml:space="preserve"> el Sistema de Acceso a la Información Mexiquense (SAIMEX), </w:t>
      </w:r>
      <w:r>
        <w:t xml:space="preserve">asignó el número de expediente </w:t>
      </w:r>
      <w:r w:rsidR="0004355C" w:rsidRPr="0004355C">
        <w:rPr>
          <w:b/>
        </w:rPr>
        <w:t>00711/INFOEM/IP/RR/2026</w:t>
      </w:r>
      <w:r>
        <w:rPr>
          <w:color w:val="000000"/>
        </w:rPr>
        <w:t xml:space="preserve">, al Medio de Impugnación que nos ocupa, con base en el sistema aprobado por el Pleno de este Órgano Garante y lo turnó al </w:t>
      </w:r>
      <w:r>
        <w:rPr>
          <w:b/>
          <w:color w:val="000000"/>
        </w:rPr>
        <w:t>Comisionado Ponente Luis Gustavo Parra Noriega</w:t>
      </w:r>
      <w:r>
        <w:rPr>
          <w:color w:val="000000"/>
        </w:rPr>
        <w:t>, para los efectos del artículo 185, fracción I de la Ley de Transparencia y Acceso a la Información Pública del Estado de México y Municipios.</w:t>
      </w:r>
    </w:p>
    <w:p w14:paraId="51690202" w14:textId="77777777" w:rsidR="00AD2507" w:rsidRDefault="00AD2507">
      <w:pPr>
        <w:spacing w:after="0" w:line="360" w:lineRule="auto"/>
        <w:rPr>
          <w:color w:val="000000"/>
        </w:rPr>
      </w:pPr>
    </w:p>
    <w:p w14:paraId="447EDC38" w14:textId="77777777" w:rsidR="00AD2507" w:rsidRDefault="00F10379">
      <w:pPr>
        <w:spacing w:after="0" w:line="360" w:lineRule="auto"/>
        <w:rPr>
          <w:b/>
        </w:rPr>
      </w:pPr>
      <w:r>
        <w:rPr>
          <w:b/>
        </w:rPr>
        <w:t xml:space="preserve">b) Admisión del Recurso de Revisión. </w:t>
      </w:r>
      <w:r>
        <w:t xml:space="preserve">El </w:t>
      </w:r>
      <w:r w:rsidR="0004355C">
        <w:t>veintidós de enero de dos mil veintiséis</w:t>
      </w:r>
      <w: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w:t>
      </w:r>
      <w:r>
        <w:lastRenderedPageBreak/>
        <w:t xml:space="preserve">Mexiquense (SAIMEX), en el que se les otorgó un plazo de siete días hábiles posteriores a la misma, para que manifestaran lo que a su derecho conviniera y formularan alegatos. </w:t>
      </w:r>
    </w:p>
    <w:p w14:paraId="51D333D9" w14:textId="77777777" w:rsidR="00AD2507" w:rsidRDefault="00AD2507">
      <w:pPr>
        <w:spacing w:after="0" w:line="360" w:lineRule="auto"/>
      </w:pPr>
    </w:p>
    <w:p w14:paraId="2E78EE10" w14:textId="77777777" w:rsidR="0004355C" w:rsidRPr="0004355C" w:rsidRDefault="0004355C" w:rsidP="0004355C">
      <w:pPr>
        <w:spacing w:after="0" w:line="360" w:lineRule="auto"/>
        <w:rPr>
          <w:rFonts w:eastAsia="Calibri" w:cs="Tahoma"/>
          <w:bCs/>
          <w:iCs/>
          <w:lang w:val="es-ES" w:eastAsia="en-US"/>
        </w:rPr>
      </w:pPr>
      <w:r w:rsidRPr="0004355C">
        <w:rPr>
          <w:rFonts w:eastAsia="Calibri" w:cs="Tahoma"/>
          <w:b/>
          <w:lang w:eastAsia="en-US"/>
        </w:rPr>
        <w:t xml:space="preserve">c) </w:t>
      </w:r>
      <w:r w:rsidRPr="0004355C">
        <w:rPr>
          <w:rFonts w:eastAsia="Calibri" w:cs="Tahoma"/>
          <w:b/>
          <w:bCs/>
          <w:iCs/>
          <w:lang w:val="es-ES" w:eastAsia="en-US"/>
        </w:rPr>
        <w:t xml:space="preserve">Informe Justificado o manifestaciones. </w:t>
      </w:r>
      <w:r w:rsidRPr="0004355C">
        <w:rPr>
          <w:rFonts w:eastAsia="Calibri" w:cs="Tahoma"/>
          <w:iCs/>
          <w:lang w:val="es-ES" w:eastAsia="en-US"/>
        </w:rPr>
        <w:t>Las partes fueron omisas en emitir manifestaciones o alegatos</w:t>
      </w:r>
      <w:r w:rsidRPr="0004355C">
        <w:rPr>
          <w:rFonts w:eastAsia="Calibri" w:cs="Tahoma"/>
          <w:lang w:eastAsia="en-US"/>
        </w:rPr>
        <w:t>.</w:t>
      </w:r>
    </w:p>
    <w:p w14:paraId="7051BAAB" w14:textId="77777777" w:rsidR="00AD2507" w:rsidRDefault="00AD2507">
      <w:pPr>
        <w:spacing w:after="0" w:line="360" w:lineRule="auto"/>
      </w:pPr>
    </w:p>
    <w:p w14:paraId="0A7330AE" w14:textId="77777777" w:rsidR="00AD2507" w:rsidRDefault="00332687">
      <w:pPr>
        <w:spacing w:after="0" w:line="360" w:lineRule="auto"/>
      </w:pPr>
      <w:r>
        <w:rPr>
          <w:b/>
        </w:rPr>
        <w:t>d</w:t>
      </w:r>
      <w:r w:rsidR="00F10379">
        <w:rPr>
          <w:b/>
        </w:rPr>
        <w:t>) Cierre de instrucción.</w:t>
      </w:r>
      <w:r w:rsidR="00F10379">
        <w:t xml:space="preserve"> El </w:t>
      </w:r>
      <w:r>
        <w:t>diez de febrero de dos mil veintiséis</w:t>
      </w:r>
      <w:r w:rsidR="00F10379">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001F2EC0" w14:textId="77777777" w:rsidR="00AD2507" w:rsidRDefault="00AD2507">
      <w:pPr>
        <w:spacing w:after="0" w:line="360" w:lineRule="auto"/>
        <w:ind w:right="-28"/>
      </w:pPr>
    </w:p>
    <w:p w14:paraId="47511D51" w14:textId="77777777" w:rsidR="00AD2507" w:rsidRDefault="00F10379">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0DDE94A8" w14:textId="77777777" w:rsidR="00AD2507" w:rsidRDefault="00AD2507">
      <w:pPr>
        <w:spacing w:after="0" w:line="360" w:lineRule="auto"/>
        <w:rPr>
          <w:b/>
        </w:rPr>
      </w:pPr>
    </w:p>
    <w:p w14:paraId="2EF9A5EF" w14:textId="77777777" w:rsidR="00AD2507" w:rsidRDefault="00AD2507">
      <w:pPr>
        <w:spacing w:after="0" w:line="360" w:lineRule="auto"/>
        <w:rPr>
          <w:b/>
        </w:rPr>
      </w:pPr>
    </w:p>
    <w:p w14:paraId="3A5F7E71" w14:textId="77777777" w:rsidR="00AD2507" w:rsidRDefault="00F10379">
      <w:pPr>
        <w:spacing w:after="0" w:line="360" w:lineRule="auto"/>
        <w:jc w:val="center"/>
        <w:rPr>
          <w:b/>
          <w:color w:val="000000"/>
        </w:rPr>
      </w:pPr>
      <w:r>
        <w:rPr>
          <w:b/>
          <w:color w:val="000000"/>
        </w:rPr>
        <w:t>C O N S I D E R A N D O S</w:t>
      </w:r>
    </w:p>
    <w:p w14:paraId="7C828CDD" w14:textId="77777777" w:rsidR="00AD2507" w:rsidRDefault="00AD2507">
      <w:pPr>
        <w:spacing w:after="0" w:line="360" w:lineRule="auto"/>
        <w:jc w:val="center"/>
        <w:rPr>
          <w:b/>
          <w:color w:val="000000"/>
        </w:rPr>
      </w:pPr>
    </w:p>
    <w:p w14:paraId="3762F5FE" w14:textId="77777777" w:rsidR="00AD2507" w:rsidRDefault="00F10379">
      <w:pPr>
        <w:spacing w:after="0" w:line="360" w:lineRule="auto"/>
        <w:rPr>
          <w:b/>
          <w:color w:val="000000"/>
        </w:rPr>
      </w:pPr>
      <w:r>
        <w:rPr>
          <w:b/>
          <w:color w:val="000000"/>
        </w:rPr>
        <w:t>PRIMERO</w:t>
      </w:r>
      <w:r>
        <w:rPr>
          <w:color w:val="000000"/>
        </w:rPr>
        <w:t xml:space="preserve">. </w:t>
      </w:r>
      <w:r>
        <w:rPr>
          <w:b/>
          <w:color w:val="000000"/>
        </w:rPr>
        <w:t>Competencia</w:t>
      </w:r>
    </w:p>
    <w:p w14:paraId="6A83E6EA" w14:textId="77777777" w:rsidR="00AD2507" w:rsidRDefault="00AD2507">
      <w:pPr>
        <w:spacing w:after="0" w:line="360" w:lineRule="auto"/>
        <w:rPr>
          <w:b/>
          <w:color w:val="000000"/>
        </w:rPr>
      </w:pPr>
    </w:p>
    <w:p w14:paraId="613E9073" w14:textId="77777777" w:rsidR="00332687" w:rsidRPr="00D12082" w:rsidRDefault="00332687" w:rsidP="00332687">
      <w:pPr>
        <w:spacing w:after="0" w:line="360" w:lineRule="auto"/>
        <w:rPr>
          <w:color w:val="000000"/>
        </w:rPr>
      </w:pPr>
      <w:bookmarkStart w:id="0" w:name="_heading=h.30j0zll" w:colFirst="0" w:colLast="0"/>
      <w:bookmarkEnd w:id="0"/>
      <w:r w:rsidRPr="006D1866">
        <w:rPr>
          <w:color w:val="000000"/>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w:t>
      </w:r>
      <w:r w:rsidRPr="006D1866">
        <w:rPr>
          <w:color w:val="000000"/>
        </w:rPr>
        <w:lastRenderedPageBreak/>
        <w:t>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83865C4" w14:textId="77777777" w:rsidR="00AD2507" w:rsidRDefault="00AD2507">
      <w:pPr>
        <w:spacing w:after="0" w:line="360" w:lineRule="auto"/>
        <w:rPr>
          <w:b/>
          <w:color w:val="000000"/>
        </w:rPr>
      </w:pPr>
    </w:p>
    <w:p w14:paraId="66A4EFCF" w14:textId="77777777" w:rsidR="00AD2507" w:rsidRDefault="00F10379">
      <w:pPr>
        <w:spacing w:after="0" w:line="360" w:lineRule="auto"/>
        <w:rPr>
          <w:color w:val="000000"/>
        </w:rPr>
      </w:pPr>
      <w:r>
        <w:rPr>
          <w:b/>
          <w:color w:val="000000"/>
        </w:rPr>
        <w:t>SEGUNDO</w:t>
      </w:r>
      <w:r>
        <w:rPr>
          <w:color w:val="000000"/>
        </w:rPr>
        <w:t xml:space="preserve">. </w:t>
      </w:r>
      <w:r>
        <w:rPr>
          <w:b/>
          <w:color w:val="000000"/>
        </w:rPr>
        <w:t>Causales de improcedencia y sobreseimiento</w:t>
      </w:r>
    </w:p>
    <w:p w14:paraId="6090CFB5" w14:textId="77777777" w:rsidR="00AD2507" w:rsidRDefault="00AD2507">
      <w:pPr>
        <w:spacing w:after="0" w:line="360" w:lineRule="auto"/>
        <w:rPr>
          <w:color w:val="000000"/>
        </w:rPr>
      </w:pPr>
    </w:p>
    <w:p w14:paraId="2E7D4818" w14:textId="77777777" w:rsidR="00AD2507" w:rsidRDefault="00F10379">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1743856E" w14:textId="77777777" w:rsidR="00AD2507" w:rsidRDefault="00AD2507">
      <w:pPr>
        <w:spacing w:after="0" w:line="360" w:lineRule="auto"/>
        <w:rPr>
          <w:b/>
        </w:rPr>
      </w:pPr>
    </w:p>
    <w:p w14:paraId="14629618" w14:textId="77777777" w:rsidR="00AD2507" w:rsidRDefault="00F10379">
      <w:pPr>
        <w:spacing w:after="0" w:line="360" w:lineRule="auto"/>
        <w:rPr>
          <w:b/>
        </w:rPr>
      </w:pPr>
      <w:r>
        <w:rPr>
          <w:b/>
        </w:rPr>
        <w:t>Causales de improcedencia</w:t>
      </w:r>
    </w:p>
    <w:p w14:paraId="2524D4FC" w14:textId="77777777" w:rsidR="00AD2507" w:rsidRDefault="00AD2507">
      <w:pPr>
        <w:spacing w:after="0" w:line="360" w:lineRule="auto"/>
      </w:pPr>
    </w:p>
    <w:p w14:paraId="110B9F37" w14:textId="77777777" w:rsidR="00AD2507" w:rsidRDefault="00F10379">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E7C864" w14:textId="77777777" w:rsidR="00AD2507" w:rsidRDefault="00AD2507">
      <w:pPr>
        <w:spacing w:after="0" w:line="360" w:lineRule="auto"/>
        <w:rPr>
          <w:color w:val="000000"/>
        </w:rPr>
      </w:pPr>
    </w:p>
    <w:p w14:paraId="27FF5BC7" w14:textId="77777777" w:rsidR="00AD2507" w:rsidRDefault="00F10379">
      <w:pPr>
        <w:spacing w:after="0" w:line="360" w:lineRule="auto"/>
        <w:rPr>
          <w:color w:val="000000"/>
        </w:rPr>
      </w:pPr>
      <w:r>
        <w:rPr>
          <w:color w:val="000000"/>
        </w:rPr>
        <w:lastRenderedPageBreak/>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A70A4A8" w14:textId="77777777" w:rsidR="00AD2507" w:rsidRDefault="00AD2507">
      <w:pPr>
        <w:spacing w:after="0" w:line="360" w:lineRule="auto"/>
        <w:rPr>
          <w:color w:val="000000"/>
        </w:rPr>
      </w:pPr>
    </w:p>
    <w:p w14:paraId="1E697FD3" w14:textId="77777777" w:rsidR="00332687" w:rsidRPr="00E5363C" w:rsidRDefault="00332687" w:rsidP="00332687">
      <w:pPr>
        <w:spacing w:after="0" w:line="360" w:lineRule="auto"/>
      </w:pPr>
      <w:r w:rsidRPr="00E5363C">
        <w:t>Por lo cual, se actualiza la causal de procedencia del Recurso de Revisión señalada en el artículo 179, fracci</w:t>
      </w:r>
      <w:r>
        <w:t>ón IV</w:t>
      </w:r>
      <w:r w:rsidRPr="00E5363C">
        <w:t xml:space="preserve">, de la Ley en cita, pues la persona Recurrente se inconformó de la </w:t>
      </w:r>
      <w:r>
        <w:t xml:space="preserve">declaración de incompetencia. </w:t>
      </w:r>
      <w:r w:rsidRPr="00E5363C">
        <w:t xml:space="preserve"> </w:t>
      </w:r>
    </w:p>
    <w:p w14:paraId="50597D5F" w14:textId="77777777" w:rsidR="00AD2507" w:rsidRDefault="00AD2507">
      <w:pPr>
        <w:spacing w:after="0" w:line="360" w:lineRule="auto"/>
      </w:pPr>
    </w:p>
    <w:p w14:paraId="142B7670" w14:textId="77777777" w:rsidR="00AD2507" w:rsidRDefault="00F10379">
      <w:pPr>
        <w:spacing w:after="0" w:line="360" w:lineRule="auto"/>
        <w:rPr>
          <w:color w:val="0D0D0D"/>
        </w:rPr>
      </w:pPr>
      <w:r>
        <w:rPr>
          <w:b/>
          <w:color w:val="0D0D0D"/>
        </w:rPr>
        <w:t>Causales de sobreseimiento</w:t>
      </w:r>
    </w:p>
    <w:p w14:paraId="626B60C1" w14:textId="77777777" w:rsidR="00AD2507" w:rsidRDefault="00AD2507">
      <w:pPr>
        <w:spacing w:after="0" w:line="360" w:lineRule="auto"/>
        <w:rPr>
          <w:color w:val="0D0D0D"/>
        </w:rPr>
      </w:pPr>
    </w:p>
    <w:p w14:paraId="4C6BC38C" w14:textId="77777777" w:rsidR="00AD2507" w:rsidRDefault="00F10379">
      <w:pPr>
        <w:spacing w:after="0" w:line="360" w:lineRule="auto"/>
      </w:pPr>
      <w:r>
        <w:t>Por ser de previo y especial pronunciamiento, este Instituto analiza si se actualiza alguna causal de sobreseimiento.</w:t>
      </w:r>
    </w:p>
    <w:p w14:paraId="5D39C03A" w14:textId="77777777" w:rsidR="00AD2507" w:rsidRDefault="00AD2507">
      <w:pPr>
        <w:spacing w:after="0" w:line="360" w:lineRule="auto"/>
      </w:pPr>
    </w:p>
    <w:p w14:paraId="0B906044" w14:textId="77777777" w:rsidR="00AD2507" w:rsidRDefault="00F10379">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3CC9D976" w14:textId="77777777" w:rsidR="00AD2507" w:rsidRDefault="00AD2507">
      <w:pPr>
        <w:spacing w:after="0" w:line="360" w:lineRule="auto"/>
        <w:rPr>
          <w:color w:val="000000"/>
        </w:rPr>
      </w:pPr>
    </w:p>
    <w:p w14:paraId="26A845A8" w14:textId="77777777" w:rsidR="00AD2507" w:rsidRDefault="00F10379">
      <w:pPr>
        <w:spacing w:after="0" w:line="360" w:lineRule="auto"/>
        <w:rPr>
          <w:color w:val="0D0D0D"/>
        </w:rPr>
      </w:pPr>
      <w:r>
        <w:rPr>
          <w:color w:val="0D0D0D"/>
        </w:rPr>
        <w:t xml:space="preserve">Por tales motivos, se considera procedente entrar al fondo del presente asunto. </w:t>
      </w:r>
    </w:p>
    <w:p w14:paraId="208503F1" w14:textId="77777777" w:rsidR="00AD2507" w:rsidRDefault="00AD2507">
      <w:pPr>
        <w:spacing w:after="0" w:line="360" w:lineRule="auto"/>
        <w:rPr>
          <w:b/>
          <w:color w:val="000000"/>
        </w:rPr>
      </w:pPr>
    </w:p>
    <w:p w14:paraId="29F4FA16" w14:textId="77777777" w:rsidR="00AD2507" w:rsidRDefault="00F10379">
      <w:pPr>
        <w:spacing w:after="0" w:line="360" w:lineRule="auto"/>
        <w:rPr>
          <w:b/>
          <w:color w:val="000000"/>
        </w:rPr>
      </w:pPr>
      <w:r>
        <w:rPr>
          <w:b/>
          <w:color w:val="000000"/>
        </w:rPr>
        <w:lastRenderedPageBreak/>
        <w:t>TERCERO. Determinación de la Controversia</w:t>
      </w:r>
    </w:p>
    <w:p w14:paraId="362AE70C" w14:textId="77777777" w:rsidR="00AD2507" w:rsidRDefault="00AD2507">
      <w:pPr>
        <w:spacing w:after="0" w:line="360" w:lineRule="auto"/>
        <w:rPr>
          <w:color w:val="000000"/>
        </w:rPr>
      </w:pPr>
    </w:p>
    <w:p w14:paraId="26EE9506" w14:textId="77777777" w:rsidR="00AD2507" w:rsidRDefault="00F10379">
      <w:pPr>
        <w:spacing w:after="0" w:line="360" w:lineRule="auto"/>
        <w:rPr>
          <w:color w:val="0D0D0D"/>
        </w:rPr>
      </w:pPr>
      <w:r>
        <w:rPr>
          <w:color w:val="000000"/>
        </w:rPr>
        <w:t xml:space="preserve">Una vez realizado el estudio de las constancias que integran el expediente en que se actúa, se desprende que el Particular requirió, </w:t>
      </w:r>
      <w:r w:rsidR="00332687">
        <w:rPr>
          <w:color w:val="0D0D0D"/>
        </w:rPr>
        <w:t xml:space="preserve">los contratos celebrados por el </w:t>
      </w:r>
      <w:r w:rsidR="00332687" w:rsidRPr="00332687">
        <w:rPr>
          <w:color w:val="0D0D0D"/>
        </w:rPr>
        <w:t xml:space="preserve">Instituto Municipal de Cultura </w:t>
      </w:r>
      <w:r w:rsidR="00332687">
        <w:rPr>
          <w:color w:val="0D0D0D"/>
        </w:rPr>
        <w:t xml:space="preserve">Física y Deporte de Tepotzotlán del primero de enero de dos mil veintitrés al treinta y uno de diciembre de dos mil veinticinco, para el mantenimiento, seguridad, limpieza y operación de espacios deportivos que incluya proveedor, monto, vigencia y procedimiento de contratación. </w:t>
      </w:r>
    </w:p>
    <w:p w14:paraId="29D7BC9B" w14:textId="77777777" w:rsidR="00AD2507" w:rsidRDefault="00AD2507">
      <w:pPr>
        <w:spacing w:after="0" w:line="360" w:lineRule="auto"/>
        <w:rPr>
          <w:color w:val="000000"/>
        </w:rPr>
      </w:pPr>
    </w:p>
    <w:p w14:paraId="546B4D57" w14:textId="77777777" w:rsidR="00AD2507" w:rsidRDefault="00F10379">
      <w:pPr>
        <w:spacing w:after="0" w:line="360" w:lineRule="auto"/>
        <w:rPr>
          <w:color w:val="000000"/>
        </w:rPr>
      </w:pPr>
      <w:r>
        <w:t xml:space="preserve">En respuesta, el Sujeto Obligado, se declaró incompetente para conocer de la información peticionada; ante dicha circunstancia, la parte Recurrente se inconformó </w:t>
      </w:r>
      <w:r w:rsidR="00332687">
        <w:t>de la declaración de incompetencia</w:t>
      </w:r>
      <w:r>
        <w:t>, lo cual actualiza el supuesto previsto en el artículo 179, fracción I</w:t>
      </w:r>
      <w:r w:rsidR="00332687">
        <w:t>V</w:t>
      </w:r>
      <w:r>
        <w:t xml:space="preserve">, de la Ley de Transparencia y Acceso a la Información Pública del Estado de México y Municipios. Así las cosas, una vez admitido y notificado el Recurso de Revisión a las partes, </w:t>
      </w:r>
      <w:r w:rsidR="00332687">
        <w:t xml:space="preserve">estas fueron omisas en manifestarse. </w:t>
      </w:r>
    </w:p>
    <w:p w14:paraId="3382E3F0" w14:textId="77777777" w:rsidR="00AD2507" w:rsidRDefault="00AD2507">
      <w:pPr>
        <w:spacing w:after="0" w:line="360" w:lineRule="auto"/>
      </w:pPr>
    </w:p>
    <w:p w14:paraId="3F6F4627" w14:textId="77777777" w:rsidR="00AD2507" w:rsidRDefault="00F10379">
      <w:pPr>
        <w:tabs>
          <w:tab w:val="left" w:pos="4962"/>
        </w:tabs>
        <w:spacing w:after="0" w:line="360" w:lineRule="auto"/>
      </w:pPr>
      <w: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AE32973" w14:textId="77777777" w:rsidR="00AD2507" w:rsidRDefault="00AD2507">
      <w:pPr>
        <w:spacing w:after="0" w:line="360" w:lineRule="auto"/>
        <w:rPr>
          <w:b/>
          <w:color w:val="000000"/>
        </w:rPr>
      </w:pPr>
    </w:p>
    <w:p w14:paraId="67B9EE1A" w14:textId="77777777" w:rsidR="00AD2507" w:rsidRDefault="00F10379">
      <w:pPr>
        <w:spacing w:after="0" w:line="360" w:lineRule="auto"/>
        <w:rPr>
          <w:b/>
          <w:color w:val="000000"/>
        </w:rPr>
      </w:pPr>
      <w:r>
        <w:rPr>
          <w:b/>
          <w:color w:val="000000"/>
        </w:rPr>
        <w:t>CUARTO. Marco normativo aplicable en materia de transparencia y acceso a la información pública</w:t>
      </w:r>
    </w:p>
    <w:p w14:paraId="62F046AA" w14:textId="77777777" w:rsidR="00AD2507" w:rsidRDefault="00AD2507">
      <w:pPr>
        <w:spacing w:after="0" w:line="360" w:lineRule="auto"/>
        <w:rPr>
          <w:color w:val="000000"/>
        </w:rPr>
      </w:pPr>
    </w:p>
    <w:p w14:paraId="36D3E530" w14:textId="77777777" w:rsidR="00AD2507" w:rsidRDefault="00F10379">
      <w:pPr>
        <w:spacing w:after="0" w:line="360" w:lineRule="auto"/>
        <w:rPr>
          <w:color w:val="000000"/>
        </w:rPr>
      </w:pPr>
      <w:r>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0C3ED2" w14:textId="77777777" w:rsidR="00AD2507" w:rsidRDefault="00AD2507">
      <w:pPr>
        <w:spacing w:after="0" w:line="360" w:lineRule="auto"/>
        <w:rPr>
          <w:color w:val="000000"/>
        </w:rPr>
      </w:pPr>
    </w:p>
    <w:p w14:paraId="42D2FD11" w14:textId="77777777" w:rsidR="00332687" w:rsidRDefault="00332687" w:rsidP="00332687">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3435BE7" w14:textId="77777777" w:rsidR="00AD2507" w:rsidRDefault="00AD2507">
      <w:pPr>
        <w:spacing w:after="0" w:line="360" w:lineRule="auto"/>
        <w:rPr>
          <w:color w:val="000000"/>
        </w:rPr>
      </w:pPr>
    </w:p>
    <w:p w14:paraId="3A2987E2" w14:textId="77777777" w:rsidR="00AD2507" w:rsidRDefault="00F10379">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664EB035" w14:textId="77777777" w:rsidR="00AD2507" w:rsidRDefault="00AD2507">
      <w:pPr>
        <w:spacing w:after="0" w:line="360" w:lineRule="auto"/>
        <w:rPr>
          <w:color w:val="000000"/>
        </w:rPr>
      </w:pPr>
    </w:p>
    <w:p w14:paraId="73CAC98D" w14:textId="77777777" w:rsidR="00AD2507" w:rsidRDefault="00F10379">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45A3206E" w14:textId="77777777" w:rsidR="00AD2507" w:rsidRDefault="00AD2507">
      <w:pPr>
        <w:spacing w:after="0" w:line="360" w:lineRule="auto"/>
        <w:rPr>
          <w:color w:val="000000"/>
        </w:rPr>
      </w:pPr>
    </w:p>
    <w:p w14:paraId="1E1FFFB1" w14:textId="77777777" w:rsidR="00AD2507" w:rsidRDefault="00F10379">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CA0FA13" w14:textId="77777777" w:rsidR="00AD2507" w:rsidRDefault="00AD2507">
      <w:pPr>
        <w:spacing w:after="0" w:line="360" w:lineRule="auto"/>
        <w:rPr>
          <w:color w:val="000000"/>
        </w:rPr>
      </w:pPr>
    </w:p>
    <w:p w14:paraId="56A67D66" w14:textId="77777777" w:rsidR="00AD2507" w:rsidRDefault="00F10379">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C258B5E" w14:textId="77777777" w:rsidR="00AD2507" w:rsidRDefault="00AD2507">
      <w:pPr>
        <w:spacing w:after="0" w:line="360" w:lineRule="auto"/>
        <w:rPr>
          <w:color w:val="000000"/>
        </w:rPr>
      </w:pPr>
    </w:p>
    <w:p w14:paraId="576082C4" w14:textId="77777777" w:rsidR="00AD2507" w:rsidRDefault="00F10379">
      <w:pPr>
        <w:spacing w:after="0" w:line="360" w:lineRule="auto"/>
        <w:rPr>
          <w:b/>
          <w:color w:val="000000"/>
        </w:rPr>
      </w:pPr>
      <w:r>
        <w:rPr>
          <w:b/>
          <w:color w:val="000000"/>
        </w:rPr>
        <w:t>Quinto. Estudio de Fondo</w:t>
      </w:r>
    </w:p>
    <w:p w14:paraId="2C858F71" w14:textId="77777777" w:rsidR="001A480A" w:rsidRDefault="001A480A" w:rsidP="001A480A">
      <w:pPr>
        <w:widowControl w:val="0"/>
        <w:spacing w:after="0" w:line="360" w:lineRule="auto"/>
        <w:rPr>
          <w:color w:val="000000"/>
        </w:rPr>
      </w:pPr>
      <w:r w:rsidRPr="00D12082">
        <w:rPr>
          <w:color w:val="000000"/>
        </w:rPr>
        <w:lastRenderedPageBreak/>
        <w:t xml:space="preserve">Expuestas las posturas de las partes, se procede al análisis del agravio hecho valer por el Recurrente, concerniente </w:t>
      </w:r>
      <w:r>
        <w:t>a la incompetencia del Sujeto Obligado</w:t>
      </w:r>
      <w:r>
        <w:rPr>
          <w:color w:val="000000"/>
        </w:rPr>
        <w:t xml:space="preserve"> para conocer de la información concerniente al </w:t>
      </w:r>
      <w:r w:rsidRPr="001A480A">
        <w:rPr>
          <w:color w:val="000000"/>
        </w:rPr>
        <w:t>Instituto Municipal de Cultura Física y Deporte de Tepotzot</w:t>
      </w:r>
      <w:r>
        <w:rPr>
          <w:color w:val="000000"/>
        </w:rPr>
        <w:t>lán.</w:t>
      </w:r>
    </w:p>
    <w:p w14:paraId="1ADCADA8" w14:textId="77777777" w:rsidR="001A480A" w:rsidRDefault="001A480A" w:rsidP="001A480A">
      <w:pPr>
        <w:widowControl w:val="0"/>
        <w:spacing w:after="0" w:line="360" w:lineRule="auto"/>
        <w:rPr>
          <w:color w:val="000000"/>
        </w:rPr>
      </w:pPr>
    </w:p>
    <w:p w14:paraId="1EFEC413" w14:textId="77777777" w:rsidR="001A480A" w:rsidRPr="00425A01" w:rsidRDefault="001A480A" w:rsidP="001A480A">
      <w:pPr>
        <w:spacing w:after="0" w:line="360" w:lineRule="auto"/>
        <w:contextualSpacing/>
        <w:rPr>
          <w:rFonts w:eastAsia="Calibri" w:cs="Times New Roman"/>
          <w:b/>
          <w:color w:val="000000"/>
        </w:rPr>
      </w:pPr>
      <w:r w:rsidRPr="00425A01">
        <w:rPr>
          <w:rFonts w:eastAsia="Calibri" w:cs="Times New Roman"/>
          <w:color w:val="000000"/>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425A01">
        <w:rPr>
          <w:rFonts w:eastAsia="Calibri" w:cs="Times New Roman"/>
          <w:b/>
          <w:color w:val="000000"/>
        </w:rPr>
        <w:t>cuando la misma no sea competencia del sujeto obligado ante el cual se formule la solicitud de acceso.</w:t>
      </w:r>
    </w:p>
    <w:p w14:paraId="2EB4CFAA" w14:textId="77777777" w:rsidR="001A480A" w:rsidRPr="00425A01" w:rsidRDefault="001A480A" w:rsidP="001A480A">
      <w:pPr>
        <w:spacing w:after="0" w:line="360" w:lineRule="auto"/>
        <w:contextualSpacing/>
        <w:rPr>
          <w:rFonts w:eastAsia="Calibri" w:cs="Times New Roman"/>
          <w:b/>
          <w:color w:val="000000"/>
        </w:rPr>
      </w:pPr>
    </w:p>
    <w:p w14:paraId="698F8087" w14:textId="77777777" w:rsidR="001A480A" w:rsidRPr="00425A01" w:rsidRDefault="001A480A" w:rsidP="001A480A">
      <w:pPr>
        <w:spacing w:after="0" w:line="360" w:lineRule="auto"/>
        <w:contextualSpacing/>
        <w:rPr>
          <w:rFonts w:eastAsia="Calibri" w:cs="Times New Roman"/>
          <w:color w:val="000000"/>
        </w:rPr>
      </w:pPr>
      <w:r w:rsidRPr="00425A01">
        <w:rPr>
          <w:rFonts w:eastAsia="Calibri" w:cs="Times New Roman"/>
          <w:color w:val="000000"/>
        </w:rPr>
        <w:t xml:space="preserve">Asimismo, que los Comités de Transparencia tienen entre sus atribuciones confirmar, modificar o revocar la </w:t>
      </w:r>
      <w:r w:rsidRPr="00425A01">
        <w:rPr>
          <w:rFonts w:eastAsia="Calibri" w:cs="Times New Roman"/>
          <w:b/>
          <w:color w:val="000000"/>
        </w:rPr>
        <w:t>declaración de incompetencia</w:t>
      </w:r>
      <w:r w:rsidRPr="00425A01">
        <w:rPr>
          <w:rFonts w:eastAsia="Calibri" w:cs="Times New Roman"/>
          <w:color w:val="000000"/>
        </w:rPr>
        <w:t xml:space="preserve"> que realicen los titulares de las unidades administrativas.</w:t>
      </w:r>
    </w:p>
    <w:p w14:paraId="414297BB" w14:textId="77777777" w:rsidR="001A480A" w:rsidRPr="00425A01" w:rsidRDefault="001A480A" w:rsidP="001A480A">
      <w:pPr>
        <w:spacing w:after="0" w:line="360" w:lineRule="auto"/>
        <w:contextualSpacing/>
        <w:rPr>
          <w:rFonts w:eastAsia="Calibri" w:cs="Times New Roman"/>
          <w:color w:val="000000"/>
        </w:rPr>
      </w:pPr>
    </w:p>
    <w:p w14:paraId="32C3AEDC" w14:textId="77777777" w:rsidR="001A480A" w:rsidRPr="00425A01" w:rsidRDefault="001A480A" w:rsidP="001A480A">
      <w:pPr>
        <w:spacing w:after="0" w:line="360" w:lineRule="auto"/>
        <w:contextualSpacing/>
        <w:rPr>
          <w:rFonts w:eastAsia="Calibri" w:cs="Times New Roman"/>
          <w:color w:val="000000"/>
        </w:rPr>
      </w:pPr>
      <w:r w:rsidRPr="00425A01">
        <w:rPr>
          <w:rFonts w:eastAsia="Calibri" w:cs="Times New Roman"/>
          <w:color w:val="000000"/>
        </w:rPr>
        <w:t xml:space="preserve">En esa tesitura, cuando las Unidades de Transparencia determinen </w:t>
      </w:r>
      <w:r w:rsidRPr="00425A01">
        <w:rPr>
          <w:rFonts w:eastAsia="Calibri" w:cs="Times New Roman"/>
          <w:b/>
          <w:color w:val="000000"/>
        </w:rPr>
        <w:t>la notoria incompetencia</w:t>
      </w:r>
      <w:r w:rsidRPr="00425A01">
        <w:rPr>
          <w:rFonts w:eastAsia="Calibri" w:cs="Times New Roman"/>
          <w:color w:val="000000"/>
        </w:rPr>
        <w:t xml:space="preserve"> por parte de los sujetos obligados deberán comunicar al solicitante la misma dentro de los tres días posteriores a la recepción de la solicitud. </w:t>
      </w:r>
    </w:p>
    <w:p w14:paraId="1818042B" w14:textId="77777777" w:rsidR="001A480A" w:rsidRPr="00425A01" w:rsidRDefault="001A480A" w:rsidP="001A480A">
      <w:pPr>
        <w:spacing w:after="0" w:line="360" w:lineRule="auto"/>
        <w:contextualSpacing/>
        <w:rPr>
          <w:rFonts w:eastAsia="Calibri" w:cs="Times New Roman"/>
          <w:color w:val="000000"/>
        </w:rPr>
      </w:pPr>
    </w:p>
    <w:p w14:paraId="6C649BB8" w14:textId="77777777" w:rsidR="001A480A" w:rsidRPr="00425A01" w:rsidRDefault="001A480A" w:rsidP="001A480A">
      <w:pPr>
        <w:spacing w:after="0" w:line="360" w:lineRule="auto"/>
        <w:contextualSpacing/>
        <w:rPr>
          <w:rFonts w:eastAsia="Calibri" w:cs="Times New Roman"/>
          <w:bCs/>
          <w:color w:val="000000"/>
        </w:rPr>
      </w:pPr>
      <w:r w:rsidRPr="00425A01">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425A01">
        <w:rPr>
          <w:rFonts w:eastAsia="Calibri" w:cs="Times New Roman"/>
          <w:color w:val="000000"/>
          <w:lang w:val="es-ES_tradnl"/>
        </w:rPr>
        <w:t xml:space="preserve">, </w:t>
      </w:r>
      <w:r w:rsidRPr="00425A01">
        <w:rPr>
          <w:rFonts w:eastAsia="Calibri" w:cs="Times New Roman"/>
          <w:bCs/>
          <w:color w:val="000000"/>
        </w:rPr>
        <w:t>según Cabanellas, Guillermo (1993), en el “Diccionario Jurídico Elemental” (p. 32 y 161), precisó los siguientes conceptos:</w:t>
      </w:r>
    </w:p>
    <w:p w14:paraId="6AB6C13A" w14:textId="77777777" w:rsidR="001A480A" w:rsidRPr="00425A01" w:rsidRDefault="001A480A" w:rsidP="001A480A">
      <w:pPr>
        <w:spacing w:after="0" w:line="360" w:lineRule="auto"/>
        <w:contextualSpacing/>
        <w:rPr>
          <w:rFonts w:eastAsia="Calibri" w:cs="Times New Roman"/>
          <w:bCs/>
          <w:color w:val="000000"/>
        </w:rPr>
      </w:pPr>
    </w:p>
    <w:p w14:paraId="001FB0C1" w14:textId="77777777" w:rsidR="001A480A" w:rsidRPr="00425A01" w:rsidRDefault="001A480A" w:rsidP="001A480A">
      <w:pPr>
        <w:numPr>
          <w:ilvl w:val="0"/>
          <w:numId w:val="5"/>
        </w:numPr>
        <w:spacing w:after="0" w:line="360" w:lineRule="auto"/>
        <w:contextualSpacing/>
        <w:jc w:val="left"/>
        <w:rPr>
          <w:rFonts w:eastAsia="Calibri" w:cs="Times New Roman"/>
          <w:bCs/>
          <w:color w:val="000000"/>
        </w:rPr>
      </w:pPr>
      <w:r w:rsidRPr="00425A01">
        <w:rPr>
          <w:rFonts w:eastAsia="Calibri" w:cs="Times New Roman"/>
          <w:b/>
          <w:bCs/>
          <w:color w:val="000000"/>
        </w:rPr>
        <w:t xml:space="preserve">Competencia: </w:t>
      </w:r>
      <w:r w:rsidRPr="00425A01">
        <w:rPr>
          <w:rFonts w:eastAsia="Calibri" w:cs="Times New Roman"/>
          <w:bCs/>
          <w:color w:val="000000"/>
        </w:rPr>
        <w:t>La capacidad de una autoridad para conocer sobre una materia o asunto.</w:t>
      </w:r>
    </w:p>
    <w:p w14:paraId="5ACC980E" w14:textId="77777777" w:rsidR="001A480A" w:rsidRPr="00425A01" w:rsidRDefault="001A480A" w:rsidP="001A480A">
      <w:pPr>
        <w:spacing w:after="0" w:line="360" w:lineRule="auto"/>
        <w:ind w:left="780"/>
        <w:contextualSpacing/>
        <w:jc w:val="left"/>
        <w:rPr>
          <w:rFonts w:eastAsia="Calibri" w:cs="Times New Roman"/>
          <w:bCs/>
          <w:color w:val="000000"/>
        </w:rPr>
      </w:pPr>
    </w:p>
    <w:p w14:paraId="75F236E9" w14:textId="77777777" w:rsidR="001A480A" w:rsidRPr="00425A01" w:rsidRDefault="001A480A" w:rsidP="001A480A">
      <w:pPr>
        <w:numPr>
          <w:ilvl w:val="0"/>
          <w:numId w:val="5"/>
        </w:numPr>
        <w:spacing w:after="0" w:line="360" w:lineRule="auto"/>
        <w:contextualSpacing/>
        <w:jc w:val="left"/>
        <w:rPr>
          <w:rFonts w:eastAsia="Calibri" w:cs="Times New Roman"/>
          <w:bCs/>
          <w:color w:val="000000"/>
        </w:rPr>
      </w:pPr>
      <w:r w:rsidRPr="00425A01">
        <w:rPr>
          <w:rFonts w:eastAsia="Calibri" w:cs="Times New Roman"/>
          <w:b/>
          <w:bCs/>
          <w:color w:val="000000"/>
        </w:rPr>
        <w:t>Incompetencia:</w:t>
      </w:r>
      <w:r w:rsidRPr="00425A01">
        <w:rPr>
          <w:rFonts w:eastAsia="Calibri" w:cs="Times New Roman"/>
          <w:bCs/>
          <w:color w:val="000000"/>
        </w:rPr>
        <w:t xml:space="preserve"> Falta de Competencia.</w:t>
      </w:r>
    </w:p>
    <w:p w14:paraId="68319176" w14:textId="77777777" w:rsidR="001A480A" w:rsidRPr="00425A01" w:rsidRDefault="001A480A" w:rsidP="001A480A">
      <w:pPr>
        <w:spacing w:after="0" w:line="360" w:lineRule="auto"/>
        <w:contextualSpacing/>
        <w:rPr>
          <w:rFonts w:eastAsia="Calibri" w:cs="Times New Roman"/>
          <w:color w:val="000000"/>
        </w:rPr>
      </w:pPr>
    </w:p>
    <w:p w14:paraId="50A64FC8" w14:textId="77777777" w:rsidR="001A480A" w:rsidRPr="00425A01" w:rsidRDefault="001A480A" w:rsidP="001A480A">
      <w:pPr>
        <w:spacing w:after="0" w:line="360" w:lineRule="auto"/>
        <w:contextualSpacing/>
        <w:rPr>
          <w:rFonts w:eastAsia="Calibri" w:cs="Times New Roman"/>
          <w:color w:val="000000"/>
        </w:rPr>
      </w:pPr>
      <w:r w:rsidRPr="00425A01">
        <w:rPr>
          <w:rFonts w:eastAsia="Calibri" w:cs="Times New Roman"/>
          <w:color w:val="000000"/>
          <w:lang w:val="es-ES_tradnl"/>
        </w:rPr>
        <w:t xml:space="preserve">Por lo que, </w:t>
      </w:r>
      <w:r w:rsidRPr="00425A01">
        <w:rPr>
          <w:rFonts w:eastAsia="Calibri" w:cs="Times New Roman"/>
          <w:b/>
          <w:color w:val="000000"/>
          <w:lang w:val="es-ES_tradnl"/>
        </w:rPr>
        <w:t>la incompetencia</w:t>
      </w:r>
      <w:r w:rsidRPr="00425A01">
        <w:rPr>
          <w:rFonts w:eastAsia="Calibri" w:cs="Times New Roman"/>
          <w:color w:val="000000"/>
          <w:lang w:val="es-ES_tradnl"/>
        </w:rPr>
        <w:t>, radica en la incapacidad de una autoridad para conocer de un tema o asunto; en el mismo sentido, conviene traer a cuenta tesis</w:t>
      </w:r>
      <w:r w:rsidRPr="00425A01">
        <w:rPr>
          <w:rFonts w:eastAsia="Calibri" w:cs="Times New Roman"/>
          <w:color w:val="000000"/>
        </w:rPr>
        <w:t xml:space="preserve"> aislada número III.2o.P.11 K, publicada en el Semanario Judicial de la Federación y su Gaceta, Novena Época, Tomo XV, Mayo de 2002, Pág. 1243, ya que precisa lo siguiente: </w:t>
      </w:r>
    </w:p>
    <w:p w14:paraId="174F856C" w14:textId="77777777" w:rsidR="001A480A" w:rsidRPr="00425A01" w:rsidRDefault="001A480A" w:rsidP="001A480A">
      <w:pPr>
        <w:spacing w:after="0" w:line="360" w:lineRule="auto"/>
        <w:contextualSpacing/>
        <w:rPr>
          <w:rFonts w:eastAsia="Calibri" w:cs="Times New Roman"/>
          <w:color w:val="000000"/>
          <w:lang w:val="es-ES_tradnl"/>
        </w:rPr>
      </w:pPr>
    </w:p>
    <w:p w14:paraId="60BE4AF0" w14:textId="77777777" w:rsidR="001A480A" w:rsidRPr="00425A01" w:rsidRDefault="001A480A" w:rsidP="001A480A">
      <w:pPr>
        <w:spacing w:after="0" w:line="360" w:lineRule="auto"/>
        <w:ind w:left="567" w:right="567"/>
        <w:contextualSpacing/>
        <w:rPr>
          <w:rFonts w:eastAsia="Calibri" w:cs="Times New Roman"/>
          <w:i/>
          <w:color w:val="000000"/>
          <w:sz w:val="20"/>
          <w:szCs w:val="20"/>
          <w:lang w:val="es-ES_tradnl"/>
        </w:rPr>
      </w:pPr>
      <w:r w:rsidRPr="00425A01">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425A01">
        <w:rPr>
          <w:rFonts w:eastAsia="Calibri" w:cs="Times New Roman"/>
          <w:i/>
          <w:color w:val="000000"/>
          <w:sz w:val="20"/>
          <w:szCs w:val="20"/>
          <w:lang w:val="es-ES_tradnl"/>
        </w:rPr>
        <w:t>El artículo </w:t>
      </w:r>
      <w:hyperlink r:id="rId9" w:history="1">
        <w:r w:rsidRPr="00425A01">
          <w:rPr>
            <w:rFonts w:eastAsia="Calibri" w:cs="Times New Roman"/>
            <w:i/>
            <w:color w:val="0563C1"/>
            <w:sz w:val="20"/>
            <w:szCs w:val="20"/>
            <w:u w:val="single"/>
            <w:lang w:val="es-ES_tradnl"/>
          </w:rPr>
          <w:t>16 constitucional</w:t>
        </w:r>
      </w:hyperlink>
      <w:r w:rsidRPr="00425A01">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F4DB6B2" w14:textId="77777777" w:rsidR="001A480A" w:rsidRPr="00425A01" w:rsidRDefault="001A480A" w:rsidP="001A480A">
      <w:pPr>
        <w:spacing w:after="0" w:line="360" w:lineRule="auto"/>
        <w:contextualSpacing/>
        <w:rPr>
          <w:rFonts w:eastAsia="Calibri" w:cs="Times New Roman"/>
          <w:color w:val="000000"/>
          <w:lang w:val="es-ES_tradnl"/>
        </w:rPr>
      </w:pPr>
    </w:p>
    <w:p w14:paraId="1C6AB4D9" w14:textId="2C26CD4E" w:rsidR="001A480A" w:rsidRPr="00425A01" w:rsidRDefault="001A480A" w:rsidP="001A480A">
      <w:pPr>
        <w:spacing w:after="0" w:line="360" w:lineRule="auto"/>
        <w:contextualSpacing/>
        <w:rPr>
          <w:rFonts w:eastAsia="Calibri" w:cs="Times New Roman"/>
          <w:color w:val="000000"/>
          <w:lang w:val="es-ES_tradnl"/>
        </w:rPr>
      </w:pPr>
      <w:r w:rsidRPr="00425A01">
        <w:rPr>
          <w:rFonts w:eastAsia="Calibri" w:cs="Times New Roman"/>
          <w:color w:val="000000"/>
          <w:lang w:val="es-ES_tradnl"/>
        </w:rPr>
        <w:t xml:space="preserve">De la misma manera, resulta necesario traer a colación, </w:t>
      </w:r>
      <w:r w:rsidRPr="00425A01">
        <w:rPr>
          <w:rFonts w:eastAsia="Calibri" w:cs="Tahoma"/>
          <w:bCs/>
          <w:color w:val="000000"/>
          <w:lang w:val="es-ES"/>
        </w:rPr>
        <w:t xml:space="preserve">Criterio </w:t>
      </w:r>
      <w:r w:rsidR="001017B3">
        <w:rPr>
          <w:rFonts w:eastAsia="Calibri" w:cs="Tahoma"/>
          <w:bCs/>
          <w:color w:val="000000"/>
          <w:lang w:val="es-ES"/>
        </w:rPr>
        <w:t>Orientador</w:t>
      </w:r>
      <w:r w:rsidRPr="00425A01">
        <w:rPr>
          <w:rFonts w:eastAsia="Calibri" w:cs="Tahoma"/>
          <w:bCs/>
          <w:color w:val="000000"/>
          <w:lang w:val="es-ES"/>
        </w:rPr>
        <w:t xml:space="preserve">, de la Segunda Época, con clave de control </w:t>
      </w:r>
      <w:r w:rsidRPr="00425A01">
        <w:rPr>
          <w:rFonts w:eastAsia="Calibri" w:cs="Tahoma"/>
          <w:bCs/>
          <w:color w:val="000000"/>
        </w:rPr>
        <w:t>SO/013/2017</w:t>
      </w:r>
      <w:r w:rsidRPr="00425A01">
        <w:rPr>
          <w:rFonts w:eastAsia="Calibri" w:cs="Times New Roman"/>
          <w:color w:val="000000"/>
          <w:lang w:val="es-ES"/>
        </w:rPr>
        <w:t xml:space="preserve">, </w:t>
      </w:r>
      <w:r w:rsidRPr="00425A01">
        <w:rPr>
          <w:rFonts w:eastAsia="Calibri" w:cs="Times New Roman"/>
          <w:color w:val="000000"/>
        </w:rPr>
        <w:t>emitido por el</w:t>
      </w:r>
      <w:r>
        <w:rPr>
          <w:rFonts w:eastAsia="Calibri" w:cs="Times New Roman"/>
          <w:color w:val="000000"/>
        </w:rPr>
        <w:t xml:space="preserve"> entonces</w:t>
      </w:r>
      <w:r w:rsidRPr="00425A01">
        <w:rPr>
          <w:rFonts w:eastAsia="Calibri" w:cs="Times New Roman"/>
          <w:color w:val="000000"/>
        </w:rPr>
        <w:t xml:space="preserve"> Instituto Nacional de Transparencia, Acceso a la Información y Protección de Datos Personales, </w:t>
      </w:r>
      <w:r w:rsidR="001017B3">
        <w:rPr>
          <w:rFonts w:eastAsia="Calibri" w:cs="Times New Roman"/>
          <w:color w:val="000000"/>
        </w:rPr>
        <w:t>el cual establece que</w:t>
      </w:r>
      <w:r w:rsidRPr="00425A01">
        <w:rPr>
          <w:rFonts w:eastAsia="Calibri" w:cs="Times New Roman"/>
          <w:color w:val="000000"/>
          <w:lang w:val="es-ES_tradnl"/>
        </w:rPr>
        <w:t xml:space="preserve">, la </w:t>
      </w:r>
      <w:r w:rsidRPr="00425A01">
        <w:rPr>
          <w:rFonts w:eastAsia="Calibri" w:cs="Times New Roman"/>
          <w:b/>
          <w:color w:val="000000"/>
          <w:lang w:val="es-ES_tradnl"/>
        </w:rPr>
        <w:t xml:space="preserve">incompetencia </w:t>
      </w:r>
      <w:r w:rsidRPr="00425A01">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44A8A6A6" w14:textId="77777777" w:rsidR="001A480A" w:rsidRPr="00425A01" w:rsidRDefault="001A480A" w:rsidP="001A480A">
      <w:pPr>
        <w:spacing w:after="0" w:line="360" w:lineRule="auto"/>
        <w:contextualSpacing/>
        <w:rPr>
          <w:rFonts w:eastAsia="Calibri" w:cs="Times New Roman"/>
          <w:color w:val="000000"/>
          <w:lang w:val="es-ES_tradnl"/>
        </w:rPr>
      </w:pPr>
    </w:p>
    <w:p w14:paraId="150E0287" w14:textId="77777777" w:rsidR="001A480A" w:rsidRPr="00425A01" w:rsidRDefault="001A480A" w:rsidP="001A480A">
      <w:pPr>
        <w:spacing w:after="0" w:line="360" w:lineRule="auto"/>
        <w:contextualSpacing/>
        <w:rPr>
          <w:rFonts w:eastAsia="Calibri" w:cs="Times New Roman"/>
          <w:b/>
          <w:color w:val="000000"/>
        </w:rPr>
      </w:pPr>
      <w:r w:rsidRPr="00425A01">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5583AED0" w14:textId="77777777" w:rsidR="001A480A" w:rsidRDefault="001A480A" w:rsidP="001A480A">
      <w:pPr>
        <w:spacing w:after="0" w:line="360" w:lineRule="auto"/>
        <w:ind w:right="-28"/>
        <w:rPr>
          <w:rFonts w:eastAsia="Calibri" w:cs="Tahoma"/>
          <w:color w:val="000000"/>
        </w:rPr>
      </w:pPr>
    </w:p>
    <w:p w14:paraId="37D63D20" w14:textId="77777777" w:rsidR="001A480A" w:rsidRPr="00692666" w:rsidRDefault="001A480A" w:rsidP="001A480A">
      <w:pPr>
        <w:spacing w:after="0" w:line="360" w:lineRule="auto"/>
        <w:ind w:right="-28"/>
        <w:contextualSpacing/>
        <w:rPr>
          <w:rFonts w:eastAsia="Calibri" w:cs="Tahoma"/>
          <w:bCs/>
          <w:color w:val="000000"/>
        </w:rPr>
      </w:pPr>
      <w:r>
        <w:rPr>
          <w:rFonts w:eastAsia="Times New Roman" w:cs="Tahoma"/>
          <w:bCs/>
          <w:iCs/>
          <w:lang w:eastAsia="es-ES"/>
        </w:rPr>
        <w:t>Ahora bien,</w:t>
      </w:r>
      <w:r w:rsidRPr="007F5A0D">
        <w:rPr>
          <w:rFonts w:eastAsia="Times New Roman" w:cs="Tahoma"/>
          <w:bCs/>
          <w:iCs/>
          <w:lang w:eastAsia="es-ES"/>
        </w:rPr>
        <w:t xml:space="preserve"> </w:t>
      </w:r>
      <w:r>
        <w:rPr>
          <w:rFonts w:eastAsia="Calibri" w:cs="Tahoma"/>
          <w:bCs/>
          <w:color w:val="000000"/>
        </w:rPr>
        <w:t>el artículo 38</w:t>
      </w:r>
      <w:r w:rsidRPr="00692666">
        <w:rPr>
          <w:rFonts w:eastAsia="Calibri" w:cs="Tahoma"/>
          <w:bCs/>
          <w:color w:val="000000"/>
        </w:rPr>
        <w:t xml:space="preserve"> del Bando Municipal de Te</w:t>
      </w:r>
      <w:r w:rsidR="00F01FA8">
        <w:rPr>
          <w:rFonts w:eastAsia="Calibri" w:cs="Tahoma"/>
          <w:bCs/>
          <w:color w:val="000000"/>
        </w:rPr>
        <w:t>potzotlán</w:t>
      </w:r>
      <w:r w:rsidRPr="00692666">
        <w:rPr>
          <w:rFonts w:eastAsia="Calibri" w:cs="Tahoma"/>
          <w:bCs/>
          <w:color w:val="000000"/>
        </w:rPr>
        <w:t xml:space="preserve"> </w:t>
      </w:r>
      <w:r>
        <w:rPr>
          <w:rFonts w:eastAsia="Calibri" w:cs="Tahoma"/>
          <w:bCs/>
          <w:color w:val="000000"/>
        </w:rPr>
        <w:t>dos mil veinticinco</w:t>
      </w:r>
      <w:r w:rsidRPr="00692666">
        <w:rPr>
          <w:rFonts w:eastAsia="Calibri" w:cs="Tahoma"/>
          <w:bCs/>
          <w:color w:val="000000"/>
        </w:rPr>
        <w:t>, menciona que los organismos públicos descentralizados de la Administración Pública Municipal serán los siguientes:</w:t>
      </w:r>
    </w:p>
    <w:p w14:paraId="30F3CD1E" w14:textId="77777777" w:rsidR="001A480A" w:rsidRPr="00692666" w:rsidRDefault="001A480A" w:rsidP="001A480A">
      <w:pPr>
        <w:spacing w:after="0" w:line="360" w:lineRule="auto"/>
        <w:ind w:right="-28"/>
        <w:contextualSpacing/>
        <w:rPr>
          <w:rFonts w:eastAsia="Calibri" w:cs="Tahoma"/>
          <w:bCs/>
          <w:color w:val="000000"/>
        </w:rPr>
      </w:pPr>
    </w:p>
    <w:p w14:paraId="1410BF3C" w14:textId="77777777" w:rsidR="001A480A" w:rsidRDefault="00F01FA8" w:rsidP="00F01FA8">
      <w:pPr>
        <w:pStyle w:val="Prrafodelista"/>
        <w:numPr>
          <w:ilvl w:val="0"/>
          <w:numId w:val="6"/>
        </w:numPr>
        <w:spacing w:line="360" w:lineRule="auto"/>
        <w:ind w:right="-28"/>
        <w:rPr>
          <w:rFonts w:eastAsia="Calibri" w:cs="Tahoma"/>
          <w:bCs/>
          <w:color w:val="000000"/>
        </w:rPr>
      </w:pPr>
      <w:r>
        <w:rPr>
          <w:rFonts w:eastAsia="Calibri" w:cs="Tahoma"/>
          <w:bCs/>
          <w:color w:val="000000"/>
        </w:rPr>
        <w:t xml:space="preserve">1. </w:t>
      </w:r>
      <w:r w:rsidRPr="00F01FA8">
        <w:rPr>
          <w:rFonts w:eastAsia="Calibri" w:cs="Tahoma"/>
          <w:bCs/>
          <w:color w:val="000000"/>
        </w:rPr>
        <w:t>Sistema Munici</w:t>
      </w:r>
      <w:r>
        <w:rPr>
          <w:rFonts w:eastAsia="Calibri" w:cs="Tahoma"/>
          <w:bCs/>
          <w:color w:val="000000"/>
        </w:rPr>
        <w:t xml:space="preserve">pal para el Desarrollo Integral </w:t>
      </w:r>
      <w:r w:rsidRPr="00F01FA8">
        <w:rPr>
          <w:rFonts w:eastAsia="Calibri" w:cs="Tahoma"/>
          <w:bCs/>
          <w:color w:val="000000"/>
        </w:rPr>
        <w:t>de la Familia de Tepotzotlán;</w:t>
      </w:r>
      <w:r>
        <w:rPr>
          <w:rFonts w:eastAsia="Calibri" w:cs="Tahoma"/>
          <w:bCs/>
          <w:color w:val="000000"/>
        </w:rPr>
        <w:t xml:space="preserve"> y</w:t>
      </w:r>
    </w:p>
    <w:p w14:paraId="61851146" w14:textId="77777777" w:rsidR="00F01FA8" w:rsidRPr="00F01FA8" w:rsidRDefault="00F01FA8" w:rsidP="00F01FA8">
      <w:pPr>
        <w:pStyle w:val="Prrafodelista"/>
        <w:numPr>
          <w:ilvl w:val="0"/>
          <w:numId w:val="6"/>
        </w:numPr>
        <w:spacing w:line="360" w:lineRule="auto"/>
        <w:ind w:right="-28"/>
        <w:rPr>
          <w:rFonts w:eastAsia="Calibri" w:cs="Tahoma"/>
          <w:b/>
          <w:bCs/>
          <w:color w:val="000000"/>
          <w:u w:val="single"/>
        </w:rPr>
      </w:pPr>
      <w:r w:rsidRPr="00F01FA8">
        <w:rPr>
          <w:rFonts w:eastAsia="Calibri" w:cs="Tahoma"/>
          <w:b/>
          <w:bCs/>
          <w:color w:val="000000"/>
          <w:u w:val="single"/>
        </w:rPr>
        <w:t>2. Instituto Municipal de Cultura Física y Deporte de Tepotzotlán.</w:t>
      </w:r>
    </w:p>
    <w:p w14:paraId="48F49846" w14:textId="77777777" w:rsidR="001A480A" w:rsidRDefault="001A480A" w:rsidP="001A480A">
      <w:pPr>
        <w:spacing w:after="0" w:line="360" w:lineRule="auto"/>
        <w:ind w:right="-28"/>
        <w:rPr>
          <w:rFonts w:eastAsia="Calibri" w:cs="Tahoma"/>
          <w:color w:val="000000"/>
        </w:rPr>
      </w:pPr>
    </w:p>
    <w:p w14:paraId="6A829A35" w14:textId="679EFDDA" w:rsidR="0021443D" w:rsidRPr="0021443D" w:rsidRDefault="0021443D" w:rsidP="0021443D">
      <w:pPr>
        <w:spacing w:line="360" w:lineRule="auto"/>
        <w:rPr>
          <w:rFonts w:eastAsia="Times New Roman" w:cs="Tahoma"/>
          <w:bCs/>
          <w:iCs/>
          <w:color w:val="000000"/>
          <w:lang w:eastAsia="es-ES"/>
        </w:rPr>
      </w:pPr>
      <w:r>
        <w:rPr>
          <w:rFonts w:eastAsia="Calibri" w:cs="Tahoma"/>
          <w:color w:val="000000"/>
        </w:rPr>
        <w:t xml:space="preserve">En ese contexto, </w:t>
      </w:r>
      <w:r w:rsidRPr="0021443D">
        <w:rPr>
          <w:rFonts w:eastAsia="Times New Roman" w:cs="Tahoma"/>
          <w:bCs/>
          <w:iCs/>
          <w:color w:val="000000"/>
          <w:lang w:eastAsia="es-ES"/>
        </w:rPr>
        <w:t xml:space="preserve">los artículos 38, 47 y 48, del Bando Municipal de Tepotzotlán, dos mil veinticinco, en relación con el Manual de Organización de la Dirección de Administración y Finanzas con funciones de Tesorería, establece que, para el ejercicio de sus funciones la Presidenta Municipal se auxiliará de una </w:t>
      </w:r>
      <w:r w:rsidRPr="0021443D">
        <w:rPr>
          <w:rFonts w:eastAsia="Times New Roman" w:cs="Tahoma"/>
          <w:b/>
          <w:iCs/>
          <w:color w:val="000000"/>
          <w:lang w:eastAsia="es-ES"/>
        </w:rPr>
        <w:t>Dirección de Administración y Finanzas</w:t>
      </w:r>
      <w:r w:rsidRPr="0021443D">
        <w:rPr>
          <w:rFonts w:eastAsia="Times New Roman" w:cs="Tahoma"/>
          <w:bCs/>
          <w:iCs/>
          <w:color w:val="000000"/>
          <w:lang w:eastAsia="es-ES"/>
        </w:rPr>
        <w:t xml:space="preserve"> encargada de la recaudación de los ingresos municipales y responsable de realizar las erogaciones que lleve a cabo el Ayuntamiento, así como, </w:t>
      </w:r>
      <w:r>
        <w:rPr>
          <w:rFonts w:eastAsia="Times New Roman" w:cs="Tahoma"/>
          <w:bCs/>
          <w:iCs/>
          <w:color w:val="000000"/>
          <w:lang w:eastAsia="es-ES"/>
        </w:rPr>
        <w:t xml:space="preserve">de la elaboración de los contratos de adjudicación de bienes y servicios. </w:t>
      </w:r>
    </w:p>
    <w:p w14:paraId="2F62C8DC" w14:textId="77777777" w:rsidR="0021443D" w:rsidRDefault="0021443D" w:rsidP="001A480A">
      <w:pPr>
        <w:spacing w:after="0" w:line="360" w:lineRule="auto"/>
        <w:ind w:right="-28"/>
      </w:pPr>
    </w:p>
    <w:p w14:paraId="7BC05F15" w14:textId="77777777" w:rsidR="00D70A3F" w:rsidRDefault="001A480A" w:rsidP="001A480A">
      <w:pPr>
        <w:spacing w:after="0" w:line="360" w:lineRule="auto"/>
        <w:ind w:right="-28"/>
        <w:rPr>
          <w:rFonts w:eastAsia="Calibri" w:cs="Times New Roman"/>
          <w:bCs/>
          <w:color w:val="000000"/>
        </w:rPr>
      </w:pPr>
      <w:r>
        <w:rPr>
          <w:rFonts w:eastAsia="Calibri" w:cs="Times New Roman"/>
          <w:bCs/>
          <w:color w:val="000000"/>
        </w:rPr>
        <w:t xml:space="preserve">Por otra parte, </w:t>
      </w:r>
      <w:r w:rsidR="00D70A3F">
        <w:rPr>
          <w:rFonts w:eastAsia="Calibri" w:cs="Times New Roman"/>
          <w:bCs/>
          <w:color w:val="000000"/>
        </w:rPr>
        <w:t xml:space="preserve">el Manual de Organización del Instituto Municipal de Cultura Física y Deporte de Tepotzotlán, vigente, precisa que es un organismo público descentralizado con personalidad jurídica y patrimonios propios y para tal efecto se auxiliará de diversas unidades administrativas, tal como se desprende de su organigrama: </w:t>
      </w:r>
    </w:p>
    <w:p w14:paraId="1E0CAD8E" w14:textId="77777777" w:rsidR="00D70A3F" w:rsidRDefault="00D70A3F" w:rsidP="001A480A">
      <w:pPr>
        <w:spacing w:after="0" w:line="360" w:lineRule="auto"/>
        <w:ind w:right="-28"/>
        <w:rPr>
          <w:rFonts w:eastAsia="Calibri" w:cs="Times New Roman"/>
          <w:bCs/>
          <w:color w:val="000000"/>
        </w:rPr>
      </w:pPr>
    </w:p>
    <w:p w14:paraId="676ADD0D" w14:textId="77777777" w:rsidR="001A480A" w:rsidRDefault="00D70A3F" w:rsidP="00D70A3F">
      <w:pPr>
        <w:spacing w:after="0" w:line="360" w:lineRule="auto"/>
        <w:ind w:right="-28"/>
        <w:jc w:val="center"/>
      </w:pPr>
      <w:r w:rsidRPr="00D70A3F">
        <w:rPr>
          <w:rFonts w:eastAsia="Calibri" w:cs="Times New Roman"/>
          <w:bCs/>
          <w:noProof/>
          <w:color w:val="000000"/>
        </w:rPr>
        <w:lastRenderedPageBreak/>
        <w:drawing>
          <wp:inline distT="0" distB="0" distL="0" distR="0" wp14:anchorId="1101E5A1" wp14:editId="10D3171A">
            <wp:extent cx="5671185" cy="54178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5417820"/>
                    </a:xfrm>
                    <a:prstGeom prst="rect">
                      <a:avLst/>
                    </a:prstGeom>
                  </pic:spPr>
                </pic:pic>
              </a:graphicData>
            </a:graphic>
          </wp:inline>
        </w:drawing>
      </w:r>
    </w:p>
    <w:p w14:paraId="09AF2BF8" w14:textId="77777777" w:rsidR="001A480A" w:rsidRDefault="001A480A" w:rsidP="001A480A">
      <w:pPr>
        <w:spacing w:after="0" w:line="360" w:lineRule="auto"/>
        <w:ind w:right="-28"/>
      </w:pPr>
    </w:p>
    <w:p w14:paraId="20368051" w14:textId="77777777" w:rsidR="00D70A3F" w:rsidRDefault="00D70A3F" w:rsidP="001A480A">
      <w:pPr>
        <w:spacing w:after="0" w:line="360" w:lineRule="auto"/>
        <w:ind w:right="-28"/>
      </w:pPr>
      <w:r>
        <w:t xml:space="preserve">En ese orden de ideas, la Dirección de Administración y Finanzas será la encargada de administrar los recursos financieros de que dispone el Instituto para su mejor aprovechamiento, así como las acciones relativas al pago de los compromisos contraídos para atender las necesidades de obra,   rehabilitación, remodelación, adecuación, mantenimiento, </w:t>
      </w:r>
      <w:r w:rsidR="008B1BDA">
        <w:t xml:space="preserve">y equipamiento de las instalaciones deportivas asignadas al Instituto y vigilar las adquisiciones de bienes y contratación de servicios conforme a la normatividad aplicable. </w:t>
      </w:r>
    </w:p>
    <w:p w14:paraId="65E5783E" w14:textId="77777777" w:rsidR="00D70A3F" w:rsidRDefault="00D70A3F" w:rsidP="001A480A">
      <w:pPr>
        <w:spacing w:after="0" w:line="360" w:lineRule="auto"/>
        <w:ind w:right="-28"/>
      </w:pPr>
      <w:r>
        <w:lastRenderedPageBreak/>
        <w:t xml:space="preserve"> </w:t>
      </w:r>
    </w:p>
    <w:p w14:paraId="2F42D40B" w14:textId="77777777" w:rsidR="001A480A" w:rsidRDefault="001A480A" w:rsidP="001A480A">
      <w:pPr>
        <w:spacing w:after="0" w:line="360" w:lineRule="auto"/>
        <w:ind w:right="-28"/>
      </w:pPr>
      <w:r>
        <w:t xml:space="preserve">Conforme a lo anterior, se logra vislumbrar que el </w:t>
      </w:r>
      <w:r w:rsidR="008B1BDA" w:rsidRPr="008B1BDA">
        <w:t xml:space="preserve">Ayuntamiento de Tepotzotlán </w:t>
      </w:r>
      <w:r>
        <w:t xml:space="preserve">y el </w:t>
      </w:r>
      <w:r w:rsidR="008B1BDA" w:rsidRPr="008B1BDA">
        <w:t>Instituto Municipal de Cultura Física y Deporte de Tepotzotlán</w:t>
      </w:r>
      <w:r>
        <w:t>, son Organismos Públicos Municipales, con personalidad jurídica y patrimonio propio, con determinadas funciones.</w:t>
      </w:r>
    </w:p>
    <w:p w14:paraId="31CD6497" w14:textId="77777777" w:rsidR="001A480A" w:rsidRDefault="001A480A" w:rsidP="001A480A">
      <w:pPr>
        <w:spacing w:after="0" w:line="360" w:lineRule="auto"/>
        <w:ind w:right="-28"/>
      </w:pPr>
    </w:p>
    <w:p w14:paraId="2F98D058" w14:textId="4111E5F8" w:rsidR="001A480A" w:rsidRDefault="001A480A" w:rsidP="001A480A">
      <w:pPr>
        <w:spacing w:after="0" w:line="360" w:lineRule="auto"/>
        <w:ind w:right="-28"/>
      </w:pPr>
      <w:r>
        <w:t xml:space="preserve">Además, este </w:t>
      </w:r>
      <w:r w:rsidR="001017B3">
        <w:t>Instituto</w:t>
      </w:r>
      <w:r>
        <w:t xml:space="preserve"> revisó el Directorio de Sujetos Obligados y el Portal de Información Pública de Oficio Mexiquense y se localizó que son entes </w:t>
      </w:r>
      <w:r w:rsidR="008B1BDA">
        <w:t>distintos</w:t>
      </w:r>
      <w:r>
        <w:t xml:space="preserve"> en </w:t>
      </w:r>
      <w:r w:rsidR="008B1BDA">
        <w:t>materia</w:t>
      </w:r>
      <w:r>
        <w:t xml:space="preserve"> de acceso a la información pública, tal como se muestra a continuación:</w:t>
      </w:r>
    </w:p>
    <w:p w14:paraId="147D917E" w14:textId="77777777" w:rsidR="001A480A" w:rsidRDefault="001A480A" w:rsidP="008B1BDA">
      <w:pPr>
        <w:spacing w:after="0" w:line="360" w:lineRule="auto"/>
        <w:ind w:right="-28"/>
      </w:pPr>
    </w:p>
    <w:p w14:paraId="30435A3A" w14:textId="77777777" w:rsidR="008B1BDA" w:rsidRDefault="008B1BDA" w:rsidP="001A480A">
      <w:pPr>
        <w:spacing w:after="0" w:line="360" w:lineRule="auto"/>
        <w:ind w:right="-28"/>
        <w:jc w:val="center"/>
      </w:pPr>
      <w:r w:rsidRPr="008B1BDA">
        <w:rPr>
          <w:noProof/>
        </w:rPr>
        <w:drawing>
          <wp:inline distT="0" distB="0" distL="0" distR="0" wp14:anchorId="0D29EA1C" wp14:editId="1C06E75A">
            <wp:extent cx="5671185" cy="213360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2133600"/>
                    </a:xfrm>
                    <a:prstGeom prst="rect">
                      <a:avLst/>
                    </a:prstGeom>
                  </pic:spPr>
                </pic:pic>
              </a:graphicData>
            </a:graphic>
          </wp:inline>
        </w:drawing>
      </w:r>
    </w:p>
    <w:p w14:paraId="22E9398A" w14:textId="77777777" w:rsidR="001A480A" w:rsidRDefault="001A480A" w:rsidP="001A480A">
      <w:pPr>
        <w:spacing w:after="0" w:line="360" w:lineRule="auto"/>
        <w:ind w:right="-28"/>
      </w:pPr>
    </w:p>
    <w:p w14:paraId="68512E22" w14:textId="13206350" w:rsidR="001A480A" w:rsidRDefault="001A480A" w:rsidP="001A480A">
      <w:pPr>
        <w:spacing w:after="0" w:line="360" w:lineRule="auto"/>
      </w:pPr>
      <w:r>
        <w:t xml:space="preserve">Conforme a lo anterior, se logra vislumbrar que cada Organismo Público Descentralizado mencionado, debe de contar con su propia Unidad de Transparencia y que cada una es la encargada de proporcionar la información que obra en sus archivos, sin que conozca los documentos con los que cuenta la otra </w:t>
      </w:r>
      <w:r w:rsidR="001017B3">
        <w:t>dependencia</w:t>
      </w:r>
      <w:r>
        <w:t>.</w:t>
      </w:r>
    </w:p>
    <w:p w14:paraId="0D63C7BD" w14:textId="77777777" w:rsidR="001A480A" w:rsidRPr="00EE09AB" w:rsidRDefault="001A480A" w:rsidP="001A480A">
      <w:pPr>
        <w:widowControl w:val="0"/>
        <w:spacing w:after="0" w:line="360" w:lineRule="auto"/>
        <w:rPr>
          <w:b/>
        </w:rPr>
      </w:pPr>
    </w:p>
    <w:p w14:paraId="47F25B07" w14:textId="77777777" w:rsidR="001A480A" w:rsidRDefault="001A480A" w:rsidP="001017B3">
      <w:pPr>
        <w:spacing w:after="0" w:line="360" w:lineRule="auto"/>
      </w:pPr>
      <w:r>
        <w:t xml:space="preserve">De tal circunstancia, se logra vislumbrar que el </w:t>
      </w:r>
      <w:r w:rsidR="008B1BDA" w:rsidRPr="008B1BDA">
        <w:t xml:space="preserve">Ayuntamiento de Tepotzotlán </w:t>
      </w:r>
      <w:r>
        <w:t xml:space="preserve">no tiene atribuciones para conocer de la información del </w:t>
      </w:r>
      <w:r w:rsidR="008B1BDA" w:rsidRPr="008B1BDA">
        <w:t xml:space="preserve">Instituto Municipal de Cultura Física y </w:t>
      </w:r>
      <w:r w:rsidR="008B1BDA" w:rsidRPr="008B1BDA">
        <w:lastRenderedPageBreak/>
        <w:t>Deporte de Tepotzotlán</w:t>
      </w:r>
      <w:r>
        <w:t>, al ser Sujetos Obligados distintos y cada uno atiende la información que obra en sus archivos.</w:t>
      </w:r>
    </w:p>
    <w:p w14:paraId="379AEC51" w14:textId="77777777" w:rsidR="001A480A" w:rsidRDefault="001A480A" w:rsidP="001A480A">
      <w:pPr>
        <w:widowControl w:val="0"/>
        <w:spacing w:after="0" w:line="360" w:lineRule="auto"/>
      </w:pPr>
    </w:p>
    <w:p w14:paraId="4D68B1EC" w14:textId="77777777" w:rsidR="001A480A" w:rsidRPr="00522CE7" w:rsidRDefault="001A480A" w:rsidP="001A480A">
      <w:pPr>
        <w:spacing w:after="0" w:line="360" w:lineRule="auto"/>
      </w:pPr>
      <w:r w:rsidRPr="00E6481C">
        <w:rPr>
          <w:rFonts w:eastAsia="Times New Roman" w:cs="Tahoma"/>
          <w:bCs/>
          <w:iCs/>
          <w:lang w:val="es-ES" w:eastAsia="es-ES"/>
        </w:rPr>
        <w:t xml:space="preserve">Conforme a lo expuesto, se considera que el Sujeto Obligado fue congruente con su respuesta, al señalar que carecía de atribuciones para conocer de lo peticionado; por lo que, se concluye que </w:t>
      </w:r>
      <w:r>
        <w:rPr>
          <w:rFonts w:eastAsia="Times New Roman" w:cs="Tahoma"/>
          <w:bCs/>
          <w:iCs/>
          <w:lang w:val="es-ES" w:eastAsia="es-ES"/>
        </w:rPr>
        <w:t xml:space="preserve">el </w:t>
      </w:r>
      <w:r w:rsidR="008B1BDA" w:rsidRPr="008B1BDA">
        <w:t>Ayuntamiento de Tepotzotlán</w:t>
      </w:r>
      <w:r w:rsidRPr="00E6481C">
        <w:rPr>
          <w:rFonts w:eastAsia="Times New Roman" w:cs="Tahoma"/>
          <w:bCs/>
          <w:iCs/>
          <w:lang w:val="es-ES" w:eastAsia="es-ES"/>
        </w:rPr>
        <w:t>, es notoriamente incompetente para conocer de la solicitud de información</w:t>
      </w:r>
      <w:r w:rsidRPr="00E6481C">
        <w:rPr>
          <w:rFonts w:eastAsia="Times New Roman" w:cs="Tahoma"/>
          <w:bCs/>
          <w:iCs/>
          <w:lang w:eastAsia="es-ES"/>
        </w:rPr>
        <w:t xml:space="preserve">, y, por lo tanto, el </w:t>
      </w:r>
      <w:r w:rsidRPr="00E6481C">
        <w:rPr>
          <w:rFonts w:eastAsia="Times New Roman" w:cs="Tahoma"/>
          <w:bCs/>
          <w:iCs/>
          <w:lang w:val="es-ES" w:eastAsia="es-ES"/>
        </w:rPr>
        <w:t xml:space="preserve">agravio del Recurrente deviene de </w:t>
      </w:r>
      <w:r w:rsidRPr="00E6481C">
        <w:rPr>
          <w:rFonts w:eastAsia="Times New Roman" w:cs="Tahoma"/>
          <w:b/>
          <w:bCs/>
          <w:iCs/>
          <w:lang w:val="es-ES" w:eastAsia="es-ES"/>
        </w:rPr>
        <w:t>INFUNDADO.</w:t>
      </w:r>
    </w:p>
    <w:p w14:paraId="447E840D" w14:textId="77777777" w:rsidR="001A480A" w:rsidRDefault="001A480A" w:rsidP="001A480A">
      <w:pPr>
        <w:spacing w:after="0" w:line="360" w:lineRule="auto"/>
        <w:ind w:right="-28"/>
        <w:contextualSpacing/>
      </w:pPr>
    </w:p>
    <w:p w14:paraId="449CADFB" w14:textId="77777777" w:rsidR="00AD2507" w:rsidRDefault="00F10379">
      <w:pPr>
        <w:spacing w:after="0" w:line="360" w:lineRule="auto"/>
        <w:rPr>
          <w:b/>
        </w:rPr>
      </w:pPr>
      <w:r>
        <w:rPr>
          <w:b/>
        </w:rPr>
        <w:t>SEXTO. Decisión</w:t>
      </w:r>
    </w:p>
    <w:p w14:paraId="49CB460F" w14:textId="77777777" w:rsidR="00AD2507" w:rsidRDefault="00AD2507">
      <w:pPr>
        <w:spacing w:after="0" w:line="360" w:lineRule="auto"/>
        <w:rPr>
          <w:b/>
        </w:rPr>
      </w:pPr>
    </w:p>
    <w:p w14:paraId="164B790E" w14:textId="77777777" w:rsidR="00AD2507" w:rsidRDefault="00F10379">
      <w:pPr>
        <w:spacing w:after="0" w:line="360" w:lineRule="auto"/>
      </w:pPr>
      <w:r>
        <w:t xml:space="preserve">Con fundamento en el artículo 186, fracción II, de la Ley de Transparencia y Acceso a la Información Pública del Estado de México y Municipios, este Instituto considera procedente </w:t>
      </w:r>
      <w:r>
        <w:rPr>
          <w:b/>
        </w:rPr>
        <w:t xml:space="preserve">CONFIRMAR </w:t>
      </w:r>
      <w:r>
        <w:t xml:space="preserve">la respuesta otorgada por el Sujeto Obligado. </w:t>
      </w:r>
    </w:p>
    <w:p w14:paraId="686FCC20" w14:textId="77777777" w:rsidR="00AD2507" w:rsidRDefault="00AD2507">
      <w:pPr>
        <w:tabs>
          <w:tab w:val="left" w:pos="4962"/>
        </w:tabs>
        <w:spacing w:after="0" w:line="360" w:lineRule="auto"/>
        <w:rPr>
          <w:sz w:val="20"/>
          <w:szCs w:val="20"/>
        </w:rPr>
      </w:pPr>
    </w:p>
    <w:p w14:paraId="23F6D0C0" w14:textId="77777777" w:rsidR="00AD2507" w:rsidRDefault="00F10379">
      <w:pPr>
        <w:spacing w:after="0" w:line="360" w:lineRule="auto"/>
        <w:rPr>
          <w:b/>
        </w:rPr>
      </w:pPr>
      <w:r>
        <w:rPr>
          <w:b/>
        </w:rPr>
        <w:t>Términos de la Resolución p</w:t>
      </w:r>
      <w:r w:rsidR="00ED40BE">
        <w:rPr>
          <w:b/>
        </w:rPr>
        <w:t>ara conocimiento del Particular</w:t>
      </w:r>
    </w:p>
    <w:p w14:paraId="4EB32985" w14:textId="77777777" w:rsidR="00AD2507" w:rsidRDefault="00AD2507">
      <w:pPr>
        <w:spacing w:after="0" w:line="360" w:lineRule="auto"/>
        <w:rPr>
          <w:b/>
        </w:rPr>
      </w:pPr>
    </w:p>
    <w:p w14:paraId="4A4CB001" w14:textId="20278432" w:rsidR="00AD2507" w:rsidRDefault="00F10379">
      <w:pPr>
        <w:widowControl w:val="0"/>
        <w:spacing w:after="0" w:line="360" w:lineRule="auto"/>
        <w:rPr>
          <w:color w:val="000000"/>
        </w:rPr>
      </w:pPr>
      <w:r>
        <w:rPr>
          <w:color w:val="000000"/>
        </w:rPr>
        <w:t xml:space="preserve">Se le hace del conocimiento al Particular, que, en el presente caso, no se le da la razón pues el Sujeto Obligado es incompetente para conocer sobre información solicitada, al ser el </w:t>
      </w:r>
      <w:r w:rsidR="008B1BDA" w:rsidRPr="008B1BDA">
        <w:rPr>
          <w:color w:val="000000"/>
        </w:rPr>
        <w:t xml:space="preserve">Instituto Municipal de Cultura Física y Deporte de </w:t>
      </w:r>
      <w:r w:rsidR="001017B3" w:rsidRPr="008B1BDA">
        <w:rPr>
          <w:color w:val="000000"/>
        </w:rPr>
        <w:t xml:space="preserve">Tepotzotlán </w:t>
      </w:r>
      <w:r w:rsidR="001017B3">
        <w:rPr>
          <w:color w:val="000000"/>
        </w:rPr>
        <w:t>el</w:t>
      </w:r>
      <w:r>
        <w:rPr>
          <w:color w:val="000000"/>
        </w:rPr>
        <w:t xml:space="preserve"> Ente con atribuciones para conocer de lo peticionado.</w:t>
      </w:r>
    </w:p>
    <w:p w14:paraId="7B08E449" w14:textId="77777777" w:rsidR="00AD2507" w:rsidRDefault="00AD2507">
      <w:pPr>
        <w:widowControl w:val="0"/>
        <w:spacing w:after="0" w:line="360" w:lineRule="auto"/>
        <w:rPr>
          <w:color w:val="000000"/>
        </w:rPr>
      </w:pPr>
    </w:p>
    <w:p w14:paraId="1F2AC121" w14:textId="77777777" w:rsidR="00AD2507" w:rsidRDefault="00F10379">
      <w:pPr>
        <w:widowControl w:val="0"/>
        <w:spacing w:after="0" w:line="360" w:lineRule="auto"/>
        <w:rPr>
          <w:color w:val="000000"/>
        </w:rPr>
      </w:pPr>
      <w:r>
        <w:rPr>
          <w:color w:val="000000"/>
        </w:rPr>
        <w:t>Finalmente, se le informa que la labor de este Instituto de Transparencia, Acceso a la Información Pública y Protección de Datos Personales del Estado de México y Municipios, es, por una parte, apoyar a la población para acceder a la información pública y, por otra parte, es garantizar la protección de los datos personales.</w:t>
      </w:r>
    </w:p>
    <w:p w14:paraId="463FC529" w14:textId="77777777" w:rsidR="00AD2507" w:rsidRDefault="00AD2507">
      <w:pPr>
        <w:widowControl w:val="0"/>
        <w:spacing w:after="0" w:line="360" w:lineRule="auto"/>
      </w:pPr>
    </w:p>
    <w:p w14:paraId="177B9C40" w14:textId="77777777" w:rsidR="00AD2507" w:rsidRDefault="00F10379">
      <w:pPr>
        <w:spacing w:after="0" w:line="360" w:lineRule="auto"/>
      </w:pPr>
      <w:r>
        <w:lastRenderedPageBreak/>
        <w:t>Por lo expuesto y fundado, este Pleno:</w:t>
      </w:r>
    </w:p>
    <w:p w14:paraId="7C25FB5E" w14:textId="77777777" w:rsidR="00AD2507" w:rsidRDefault="00AD2507">
      <w:pPr>
        <w:spacing w:after="0" w:line="360" w:lineRule="auto"/>
        <w:jc w:val="center"/>
        <w:rPr>
          <w:b/>
        </w:rPr>
      </w:pPr>
    </w:p>
    <w:p w14:paraId="58294739" w14:textId="77777777" w:rsidR="00AD2507" w:rsidRDefault="00F10379">
      <w:pPr>
        <w:spacing w:after="0" w:line="360" w:lineRule="auto"/>
        <w:jc w:val="center"/>
        <w:rPr>
          <w:b/>
        </w:rPr>
      </w:pPr>
      <w:r>
        <w:rPr>
          <w:b/>
        </w:rPr>
        <w:t>R E S U E L V E</w:t>
      </w:r>
    </w:p>
    <w:p w14:paraId="429E3C22" w14:textId="77777777" w:rsidR="00AD2507" w:rsidRDefault="00AD2507">
      <w:pPr>
        <w:spacing w:after="0" w:line="360" w:lineRule="auto"/>
      </w:pPr>
    </w:p>
    <w:p w14:paraId="4B75C9CE" w14:textId="77777777" w:rsidR="00AD2507" w:rsidRDefault="00F10379">
      <w:pPr>
        <w:spacing w:after="0" w:line="360" w:lineRule="auto"/>
      </w:pPr>
      <w:r>
        <w:rPr>
          <w:b/>
        </w:rPr>
        <w:t xml:space="preserve">PRIMERO. </w:t>
      </w:r>
      <w:r>
        <w:t xml:space="preserve">Se </w:t>
      </w:r>
      <w:r>
        <w:rPr>
          <w:b/>
        </w:rPr>
        <w:t xml:space="preserve">CONFIRMA </w:t>
      </w:r>
      <w:r>
        <w:t xml:space="preserve">la respuesta entregada por el Sujeto Obligado a la solicitud de acceso a la información </w:t>
      </w:r>
      <w:r w:rsidR="008B1BDA" w:rsidRPr="008B1BDA">
        <w:rPr>
          <w:color w:val="000000"/>
        </w:rPr>
        <w:t>00024/TEPOTZOT/IP/2026</w:t>
      </w:r>
      <w:r>
        <w:rPr>
          <w:color w:val="0D0D0D"/>
        </w:rPr>
        <w:t xml:space="preserve">, </w:t>
      </w:r>
      <w:r>
        <w:t xml:space="preserve">por resultar </w:t>
      </w:r>
      <w:r>
        <w:rPr>
          <w:b/>
        </w:rPr>
        <w:t>INFUNDADAS</w:t>
      </w:r>
      <w:r>
        <w:t xml:space="preserve"> las razones o motivos de inconformidad hechos valer por el Recurrente, en términos de los Considerandos QUINTO y SEXTO</w:t>
      </w:r>
      <w:r>
        <w:rPr>
          <w:b/>
        </w:rPr>
        <w:t xml:space="preserve"> </w:t>
      </w:r>
      <w:r>
        <w:t>de esta Resolución.</w:t>
      </w:r>
    </w:p>
    <w:p w14:paraId="00CBBB6E" w14:textId="77777777" w:rsidR="00AD2507" w:rsidRDefault="00AD2507">
      <w:pPr>
        <w:spacing w:after="0" w:line="360" w:lineRule="auto"/>
      </w:pPr>
    </w:p>
    <w:p w14:paraId="22E22B67" w14:textId="77777777" w:rsidR="00AD2507" w:rsidRDefault="00F10379">
      <w:pPr>
        <w:spacing w:after="0" w:line="360" w:lineRule="auto"/>
        <w:rPr>
          <w:i/>
        </w:rPr>
      </w:pPr>
      <w:r>
        <w:rPr>
          <w:b/>
        </w:rPr>
        <w:t xml:space="preserve">SEGUNDO. NOTIFÍQUESE VÍA SAIMEX </w:t>
      </w:r>
      <w:r>
        <w:t>la presente resolución al Titular de la Unidad de Transparencia del Sujeto Obligado.</w:t>
      </w:r>
    </w:p>
    <w:p w14:paraId="59A7C9FC" w14:textId="77777777" w:rsidR="00AD2507" w:rsidRDefault="00AD2507">
      <w:pPr>
        <w:spacing w:after="0" w:line="360" w:lineRule="auto"/>
      </w:pPr>
    </w:p>
    <w:p w14:paraId="14FCBD67" w14:textId="77777777" w:rsidR="00AD2507" w:rsidRDefault="00F10379">
      <w:pPr>
        <w:spacing w:after="0" w:line="360" w:lineRule="auto"/>
      </w:pPr>
      <w:r>
        <w:rPr>
          <w:b/>
        </w:rPr>
        <w:t>TERCERO. NOTIFÍQUESE VÍA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EFAC2FA" w14:textId="77777777" w:rsidR="00AD2507" w:rsidRDefault="00AD2507">
      <w:pPr>
        <w:spacing w:after="0" w:line="360" w:lineRule="auto"/>
        <w:rPr>
          <w:b/>
        </w:rPr>
      </w:pPr>
    </w:p>
    <w:p w14:paraId="3516D141" w14:textId="77777777" w:rsidR="00AD2507" w:rsidRDefault="00F10379">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w:t>
      </w:r>
      <w:r w:rsidR="008B1BDA">
        <w:t>ISIONADOS JOSÉ MARTÍNEZ VILCHIS,</w:t>
      </w:r>
      <w:r>
        <w:t xml:space="preserve">  MARÍA DEL ROSARIO MEJÍA AYALA, SHARON CRISTINA MORALES MARTÍNEZ, LUIS GUSTAVO PARRA NORIEGA Y GUADALUPE RAMÍREZ PEÑA, EN LA </w:t>
      </w:r>
      <w:r w:rsidR="008B1BDA">
        <w:t xml:space="preserve">SÉPTIMA </w:t>
      </w:r>
      <w:r>
        <w:t xml:space="preserve">SESIÓN ORDINARIA, CELEBRADA EL </w:t>
      </w:r>
      <w:r w:rsidR="008B1BDA">
        <w:t>VEINTICINCO DE FEBRERO DE DOS MIL VEINTISÉIS</w:t>
      </w:r>
      <w:r>
        <w:t>, ANTE EL SECRETARIO TÉCNICO DEL PLENO, ALEXIS TAPIA RAMÍREZ.</w:t>
      </w:r>
    </w:p>
    <w:p w14:paraId="47667BB0" w14:textId="77777777" w:rsidR="00AD2507" w:rsidRDefault="00AD2507">
      <w:pPr>
        <w:spacing w:after="0" w:line="360" w:lineRule="auto"/>
      </w:pPr>
    </w:p>
    <w:p w14:paraId="41A3D6F2" w14:textId="77777777" w:rsidR="00AD2507" w:rsidRDefault="00AD2507">
      <w:pPr>
        <w:spacing w:after="0" w:line="360" w:lineRule="auto"/>
      </w:pPr>
    </w:p>
    <w:p w14:paraId="4579CABF" w14:textId="77777777" w:rsidR="00AD2507" w:rsidRDefault="00AD2507">
      <w:pPr>
        <w:spacing w:after="0" w:line="360" w:lineRule="auto"/>
      </w:pPr>
    </w:p>
    <w:p w14:paraId="6C63CA24" w14:textId="77777777" w:rsidR="00AD2507" w:rsidRDefault="00AD2507">
      <w:pPr>
        <w:spacing w:after="0" w:line="360" w:lineRule="auto"/>
      </w:pPr>
    </w:p>
    <w:p w14:paraId="4B4EAF3A" w14:textId="77777777" w:rsidR="00AD2507" w:rsidRDefault="00AD2507">
      <w:pPr>
        <w:spacing w:after="0" w:line="360" w:lineRule="auto"/>
      </w:pPr>
    </w:p>
    <w:p w14:paraId="24A5307E" w14:textId="77777777" w:rsidR="00AD2507" w:rsidRDefault="00AD2507">
      <w:pPr>
        <w:spacing w:after="0" w:line="360" w:lineRule="auto"/>
      </w:pPr>
    </w:p>
    <w:p w14:paraId="7042253E" w14:textId="77777777" w:rsidR="00AD2507" w:rsidRDefault="00AD2507">
      <w:pPr>
        <w:spacing w:after="0" w:line="360" w:lineRule="auto"/>
      </w:pPr>
    </w:p>
    <w:p w14:paraId="349BA2B3" w14:textId="77777777" w:rsidR="00AD2507" w:rsidRDefault="00AD2507">
      <w:pPr>
        <w:spacing w:after="0" w:line="360" w:lineRule="auto"/>
      </w:pPr>
    </w:p>
    <w:p w14:paraId="51BD8B83" w14:textId="77777777" w:rsidR="00AD2507" w:rsidRDefault="00AD2507">
      <w:pPr>
        <w:spacing w:after="0" w:line="360" w:lineRule="auto"/>
      </w:pPr>
    </w:p>
    <w:p w14:paraId="6F9DFC4D" w14:textId="77777777" w:rsidR="00AD2507" w:rsidRDefault="00AD2507">
      <w:pPr>
        <w:spacing w:after="0" w:line="360" w:lineRule="auto"/>
      </w:pPr>
    </w:p>
    <w:p w14:paraId="1AE4FC67" w14:textId="77777777" w:rsidR="00AD2507" w:rsidRDefault="00AD2507">
      <w:pPr>
        <w:spacing w:after="0" w:line="360" w:lineRule="auto"/>
      </w:pPr>
    </w:p>
    <w:p w14:paraId="5DB3BA95" w14:textId="77777777" w:rsidR="00AD2507" w:rsidRDefault="00AD2507">
      <w:pPr>
        <w:spacing w:after="0" w:line="360" w:lineRule="auto"/>
      </w:pPr>
    </w:p>
    <w:p w14:paraId="5309C4B0" w14:textId="77777777" w:rsidR="00AD2507" w:rsidRDefault="00AD2507">
      <w:pPr>
        <w:spacing w:after="0" w:line="360" w:lineRule="auto"/>
      </w:pPr>
    </w:p>
    <w:p w14:paraId="38CB769E" w14:textId="77777777" w:rsidR="00AD2507" w:rsidRDefault="00AD2507">
      <w:pPr>
        <w:spacing w:after="0" w:line="360" w:lineRule="auto"/>
      </w:pPr>
    </w:p>
    <w:p w14:paraId="70926DB4" w14:textId="77777777" w:rsidR="00AD2507" w:rsidRDefault="00AD2507">
      <w:pPr>
        <w:spacing w:after="0" w:line="360" w:lineRule="auto"/>
      </w:pPr>
    </w:p>
    <w:p w14:paraId="3C877838" w14:textId="77777777" w:rsidR="00AD2507" w:rsidRDefault="00AD2507">
      <w:pPr>
        <w:spacing w:after="0" w:line="360" w:lineRule="auto"/>
      </w:pPr>
    </w:p>
    <w:p w14:paraId="341BD07D" w14:textId="77777777" w:rsidR="00AD2507" w:rsidRDefault="00AD2507">
      <w:pPr>
        <w:spacing w:after="0" w:line="360" w:lineRule="auto"/>
      </w:pPr>
    </w:p>
    <w:p w14:paraId="2A1A2494" w14:textId="77777777" w:rsidR="00AD2507" w:rsidRDefault="00AD2507">
      <w:pPr>
        <w:spacing w:after="0" w:line="360" w:lineRule="auto"/>
      </w:pPr>
    </w:p>
    <w:p w14:paraId="47F9FB16" w14:textId="77777777" w:rsidR="00AD2507" w:rsidRDefault="00AD2507">
      <w:pPr>
        <w:spacing w:after="0" w:line="360" w:lineRule="auto"/>
      </w:pPr>
    </w:p>
    <w:p w14:paraId="5C22531B" w14:textId="77777777" w:rsidR="00AD2507" w:rsidRDefault="00AD2507">
      <w:pPr>
        <w:spacing w:after="0" w:line="360" w:lineRule="auto"/>
      </w:pPr>
    </w:p>
    <w:p w14:paraId="2BDB2407" w14:textId="77777777" w:rsidR="00AD2507" w:rsidRDefault="00AD2507">
      <w:pPr>
        <w:spacing w:after="0" w:line="360" w:lineRule="auto"/>
      </w:pPr>
    </w:p>
    <w:sectPr w:rsidR="00AD2507">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AA41" w14:textId="77777777" w:rsidR="00E07A7B" w:rsidRDefault="00E07A7B">
      <w:pPr>
        <w:spacing w:after="0" w:line="240" w:lineRule="auto"/>
      </w:pPr>
      <w:r>
        <w:separator/>
      </w:r>
    </w:p>
  </w:endnote>
  <w:endnote w:type="continuationSeparator" w:id="0">
    <w:p w14:paraId="0CA47105" w14:textId="77777777" w:rsidR="00E07A7B" w:rsidRDefault="00E0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68A4" w14:textId="77777777" w:rsidR="00D70A3F" w:rsidRDefault="00D70A3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21</w:t>
    </w:r>
    <w:r>
      <w:rPr>
        <w:b/>
        <w:color w:val="000000"/>
        <w:sz w:val="24"/>
        <w:szCs w:val="24"/>
      </w:rPr>
      <w:fldChar w:fldCharType="end"/>
    </w:r>
  </w:p>
  <w:p w14:paraId="4AE64AFF" w14:textId="77777777" w:rsidR="00D70A3F" w:rsidRDefault="00D70A3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9D66" w14:textId="77777777" w:rsidR="00D70A3F" w:rsidRDefault="00D70A3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6245E">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245E">
      <w:rPr>
        <w:b/>
        <w:noProof/>
        <w:color w:val="000000"/>
        <w:sz w:val="24"/>
        <w:szCs w:val="24"/>
      </w:rPr>
      <w:t>18</w:t>
    </w:r>
    <w:r>
      <w:rPr>
        <w:b/>
        <w:color w:val="000000"/>
        <w:sz w:val="24"/>
        <w:szCs w:val="24"/>
      </w:rPr>
      <w:fldChar w:fldCharType="end"/>
    </w:r>
  </w:p>
  <w:p w14:paraId="67731929" w14:textId="77777777" w:rsidR="00D70A3F" w:rsidRDefault="00D70A3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0020" w14:textId="77777777" w:rsidR="00D70A3F" w:rsidRDefault="00D70A3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322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3224">
      <w:rPr>
        <w:b/>
        <w:noProof/>
        <w:color w:val="000000"/>
        <w:sz w:val="24"/>
        <w:szCs w:val="24"/>
      </w:rPr>
      <w:t>1</w:t>
    </w:r>
    <w:r>
      <w:rPr>
        <w:b/>
        <w:color w:val="000000"/>
        <w:sz w:val="24"/>
        <w:szCs w:val="24"/>
      </w:rPr>
      <w:fldChar w:fldCharType="end"/>
    </w:r>
  </w:p>
  <w:p w14:paraId="70E28E89" w14:textId="77777777" w:rsidR="00D70A3F" w:rsidRDefault="00D70A3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5833" w14:textId="77777777" w:rsidR="00E07A7B" w:rsidRDefault="00E07A7B">
      <w:pPr>
        <w:spacing w:after="0" w:line="240" w:lineRule="auto"/>
      </w:pPr>
      <w:r>
        <w:separator/>
      </w:r>
    </w:p>
  </w:footnote>
  <w:footnote w:type="continuationSeparator" w:id="0">
    <w:p w14:paraId="083CA26C" w14:textId="77777777" w:rsidR="00E07A7B" w:rsidRDefault="00E0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BECE" w14:textId="77777777" w:rsidR="00D70A3F" w:rsidRDefault="00D70A3F">
    <w:pPr>
      <w:widowControl w:val="0"/>
      <w:pBdr>
        <w:top w:val="nil"/>
        <w:left w:val="nil"/>
        <w:bottom w:val="nil"/>
        <w:right w:val="nil"/>
        <w:between w:val="nil"/>
      </w:pBdr>
      <w:spacing w:after="0" w:line="276" w:lineRule="auto"/>
      <w:jc w:val="left"/>
      <w:rPr>
        <w:color w:val="000000"/>
      </w:rPr>
    </w:pPr>
  </w:p>
  <w:tbl>
    <w:tblPr>
      <w:tblStyle w:val="a3"/>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70A3F" w14:paraId="41EEF4BC" w14:textId="77777777">
      <w:trPr>
        <w:trHeight w:val="132"/>
      </w:trPr>
      <w:tc>
        <w:tcPr>
          <w:tcW w:w="2691" w:type="dxa"/>
        </w:tcPr>
        <w:p w14:paraId="5E3BBB3A" w14:textId="77777777" w:rsidR="00D70A3F" w:rsidRDefault="00D70A3F">
          <w:pPr>
            <w:tabs>
              <w:tab w:val="right" w:pos="8838"/>
            </w:tabs>
            <w:ind w:right="-105"/>
            <w:rPr>
              <w:b/>
            </w:rPr>
          </w:pPr>
          <w:r>
            <w:rPr>
              <w:b/>
            </w:rPr>
            <w:t>Recurso de Revisión:</w:t>
          </w:r>
        </w:p>
      </w:tc>
      <w:tc>
        <w:tcPr>
          <w:tcW w:w="3405" w:type="dxa"/>
        </w:tcPr>
        <w:p w14:paraId="348A8A78" w14:textId="77777777" w:rsidR="00D70A3F" w:rsidRDefault="00D70A3F">
          <w:pPr>
            <w:tabs>
              <w:tab w:val="right" w:pos="8838"/>
            </w:tabs>
            <w:ind w:left="-28" w:right="-32"/>
          </w:pPr>
          <w:r>
            <w:t>03846/INFOEM/IP/RR/2020</w:t>
          </w:r>
        </w:p>
      </w:tc>
    </w:tr>
    <w:tr w:rsidR="00D70A3F" w14:paraId="7EE88177" w14:textId="77777777">
      <w:trPr>
        <w:trHeight w:val="261"/>
      </w:trPr>
      <w:tc>
        <w:tcPr>
          <w:tcW w:w="2691" w:type="dxa"/>
        </w:tcPr>
        <w:p w14:paraId="072FB3A8" w14:textId="77777777" w:rsidR="00D70A3F" w:rsidRDefault="00D70A3F">
          <w:pPr>
            <w:tabs>
              <w:tab w:val="right" w:pos="8838"/>
            </w:tabs>
            <w:ind w:right="-105"/>
            <w:rPr>
              <w:b/>
            </w:rPr>
          </w:pPr>
          <w:r>
            <w:rPr>
              <w:b/>
            </w:rPr>
            <w:t>Sujeto Obligado:</w:t>
          </w:r>
        </w:p>
      </w:tc>
      <w:tc>
        <w:tcPr>
          <w:tcW w:w="3405" w:type="dxa"/>
        </w:tcPr>
        <w:p w14:paraId="4C0BE1F6" w14:textId="77777777" w:rsidR="00D70A3F" w:rsidRDefault="00D70A3F">
          <w:pPr>
            <w:tabs>
              <w:tab w:val="right" w:pos="8838"/>
            </w:tabs>
            <w:ind w:right="-32"/>
          </w:pPr>
          <w:r>
            <w:t>Ayuntamiento de Temascalcingo</w:t>
          </w:r>
        </w:p>
      </w:tc>
    </w:tr>
    <w:tr w:rsidR="00D70A3F" w14:paraId="76F63C65" w14:textId="77777777">
      <w:trPr>
        <w:trHeight w:val="261"/>
      </w:trPr>
      <w:tc>
        <w:tcPr>
          <w:tcW w:w="2691" w:type="dxa"/>
        </w:tcPr>
        <w:p w14:paraId="38BBB009" w14:textId="77777777" w:rsidR="00D70A3F" w:rsidRDefault="00D70A3F">
          <w:pPr>
            <w:tabs>
              <w:tab w:val="right" w:pos="8838"/>
            </w:tabs>
            <w:ind w:right="-105"/>
            <w:rPr>
              <w:b/>
            </w:rPr>
          </w:pPr>
          <w:r>
            <w:rPr>
              <w:b/>
            </w:rPr>
            <w:t>Comisionado Ponente:</w:t>
          </w:r>
        </w:p>
      </w:tc>
      <w:tc>
        <w:tcPr>
          <w:tcW w:w="3405" w:type="dxa"/>
        </w:tcPr>
        <w:p w14:paraId="135D2236" w14:textId="77777777" w:rsidR="00D70A3F" w:rsidRDefault="00D70A3F">
          <w:pPr>
            <w:tabs>
              <w:tab w:val="right" w:pos="8838"/>
            </w:tabs>
            <w:ind w:right="-32"/>
            <w:rPr>
              <w:b/>
            </w:rPr>
          </w:pPr>
          <w:r>
            <w:t>Luis Gustavo Parra Noriega</w:t>
          </w:r>
        </w:p>
      </w:tc>
    </w:tr>
  </w:tbl>
  <w:p w14:paraId="5F77D32B" w14:textId="77777777" w:rsidR="00D70A3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E306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0400" w14:textId="77777777" w:rsidR="00D70A3F" w:rsidRDefault="00D70A3F">
    <w:pPr>
      <w:widowControl w:val="0"/>
      <w:pBdr>
        <w:top w:val="nil"/>
        <w:left w:val="nil"/>
        <w:bottom w:val="nil"/>
        <w:right w:val="nil"/>
        <w:between w:val="nil"/>
      </w:pBdr>
      <w:spacing w:after="0" w:line="276" w:lineRule="auto"/>
      <w:jc w:val="left"/>
    </w:pPr>
  </w:p>
  <w:tbl>
    <w:tblPr>
      <w:tblStyle w:val="a4"/>
      <w:tblW w:w="6363"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3812"/>
    </w:tblGrid>
    <w:tr w:rsidR="00D70A3F" w14:paraId="3A4E6EFF" w14:textId="77777777" w:rsidTr="001017B3">
      <w:trPr>
        <w:trHeight w:val="138"/>
      </w:trPr>
      <w:tc>
        <w:tcPr>
          <w:tcW w:w="2551" w:type="dxa"/>
          <w:vAlign w:val="center"/>
        </w:tcPr>
        <w:p w14:paraId="32E14CF1" w14:textId="77777777" w:rsidR="00D70A3F" w:rsidRDefault="00D70A3F">
          <w:pPr>
            <w:tabs>
              <w:tab w:val="right" w:pos="8838"/>
            </w:tabs>
            <w:ind w:right="-105"/>
            <w:jc w:val="left"/>
            <w:rPr>
              <w:b/>
            </w:rPr>
          </w:pPr>
          <w:r>
            <w:rPr>
              <w:b/>
            </w:rPr>
            <w:t>Recurso de Revisión:</w:t>
          </w:r>
        </w:p>
      </w:tc>
      <w:tc>
        <w:tcPr>
          <w:tcW w:w="3812" w:type="dxa"/>
        </w:tcPr>
        <w:p w14:paraId="08518455" w14:textId="77777777" w:rsidR="00D70A3F" w:rsidRDefault="00D70A3F">
          <w:pPr>
            <w:tabs>
              <w:tab w:val="right" w:pos="8838"/>
            </w:tabs>
            <w:ind w:left="-113" w:right="57"/>
          </w:pPr>
          <w:r w:rsidRPr="00766E72">
            <w:t>00711/INFOEM/IP/RR/2026</w:t>
          </w:r>
        </w:p>
      </w:tc>
    </w:tr>
    <w:tr w:rsidR="00D70A3F" w14:paraId="0771C640" w14:textId="77777777" w:rsidTr="001017B3">
      <w:trPr>
        <w:trHeight w:val="273"/>
      </w:trPr>
      <w:tc>
        <w:tcPr>
          <w:tcW w:w="2551" w:type="dxa"/>
        </w:tcPr>
        <w:p w14:paraId="6E04F65D" w14:textId="77777777" w:rsidR="00D70A3F" w:rsidRDefault="00D70A3F">
          <w:pPr>
            <w:tabs>
              <w:tab w:val="right" w:pos="8838"/>
            </w:tabs>
            <w:ind w:right="-105"/>
            <w:rPr>
              <w:b/>
            </w:rPr>
          </w:pPr>
          <w:r>
            <w:rPr>
              <w:b/>
            </w:rPr>
            <w:t>Sujeto Obligado:</w:t>
          </w:r>
        </w:p>
      </w:tc>
      <w:tc>
        <w:tcPr>
          <w:tcW w:w="3812" w:type="dxa"/>
        </w:tcPr>
        <w:p w14:paraId="4F6C43CC" w14:textId="77777777" w:rsidR="00D70A3F" w:rsidRDefault="00D70A3F">
          <w:pPr>
            <w:tabs>
              <w:tab w:val="right" w:pos="8838"/>
            </w:tabs>
            <w:ind w:left="-113" w:right="-170"/>
          </w:pPr>
          <w:r w:rsidRPr="00766E72">
            <w:t>Ayuntamiento de Tepotzotlán</w:t>
          </w:r>
        </w:p>
      </w:tc>
    </w:tr>
    <w:tr w:rsidR="00D70A3F" w14:paraId="7F1AAB44" w14:textId="77777777" w:rsidTr="001017B3">
      <w:trPr>
        <w:trHeight w:val="273"/>
      </w:trPr>
      <w:tc>
        <w:tcPr>
          <w:tcW w:w="2551" w:type="dxa"/>
        </w:tcPr>
        <w:p w14:paraId="32CF3043" w14:textId="77777777" w:rsidR="00D70A3F" w:rsidRDefault="00D70A3F">
          <w:pPr>
            <w:tabs>
              <w:tab w:val="right" w:pos="8838"/>
            </w:tabs>
            <w:ind w:right="-105"/>
            <w:rPr>
              <w:b/>
            </w:rPr>
          </w:pPr>
          <w:r>
            <w:rPr>
              <w:b/>
            </w:rPr>
            <w:t>Comisionado Ponente:</w:t>
          </w:r>
        </w:p>
      </w:tc>
      <w:tc>
        <w:tcPr>
          <w:tcW w:w="3812" w:type="dxa"/>
        </w:tcPr>
        <w:p w14:paraId="517B37DB" w14:textId="77777777" w:rsidR="00D70A3F" w:rsidRDefault="00D70A3F">
          <w:pPr>
            <w:tabs>
              <w:tab w:val="right" w:pos="8838"/>
            </w:tabs>
            <w:ind w:left="-113" w:right="-170"/>
            <w:rPr>
              <w:b/>
            </w:rPr>
          </w:pPr>
          <w:r>
            <w:t>Luis Gustavo Parra Noriega</w:t>
          </w:r>
        </w:p>
      </w:tc>
    </w:tr>
  </w:tbl>
  <w:p w14:paraId="3D294052" w14:textId="77777777" w:rsidR="00D70A3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2D96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AC03" w14:textId="77777777" w:rsidR="00D70A3F" w:rsidRDefault="00D70A3F">
    <w:pPr>
      <w:widowControl w:val="0"/>
      <w:pBdr>
        <w:top w:val="nil"/>
        <w:left w:val="nil"/>
        <w:bottom w:val="nil"/>
        <w:right w:val="nil"/>
        <w:between w:val="nil"/>
      </w:pBdr>
      <w:spacing w:after="0" w:line="276" w:lineRule="auto"/>
      <w:jc w:val="left"/>
      <w:rPr>
        <w:color w:val="000000"/>
      </w:rPr>
    </w:pPr>
  </w:p>
  <w:tbl>
    <w:tblPr>
      <w:tblStyle w:val="a5"/>
      <w:tblW w:w="6804" w:type="dxa"/>
      <w:tblInd w:w="302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70A3F" w14:paraId="7E006D65" w14:textId="77777777">
      <w:trPr>
        <w:trHeight w:val="132"/>
      </w:trPr>
      <w:tc>
        <w:tcPr>
          <w:tcW w:w="2551" w:type="dxa"/>
        </w:tcPr>
        <w:p w14:paraId="06F0AC63" w14:textId="77777777" w:rsidR="00D70A3F" w:rsidRDefault="00D70A3F">
          <w:pPr>
            <w:tabs>
              <w:tab w:val="right" w:pos="8838"/>
            </w:tabs>
            <w:ind w:right="-105"/>
            <w:rPr>
              <w:b/>
            </w:rPr>
          </w:pPr>
          <w:r>
            <w:rPr>
              <w:b/>
            </w:rPr>
            <w:t>Recurso de Revisión:</w:t>
          </w:r>
        </w:p>
      </w:tc>
      <w:tc>
        <w:tcPr>
          <w:tcW w:w="4253" w:type="dxa"/>
        </w:tcPr>
        <w:p w14:paraId="5A11F568" w14:textId="77777777" w:rsidR="00D70A3F" w:rsidRDefault="00D70A3F">
          <w:pPr>
            <w:tabs>
              <w:tab w:val="right" w:pos="8838"/>
            </w:tabs>
            <w:ind w:left="-111" w:right="-32"/>
          </w:pPr>
          <w:r w:rsidRPr="00766E72">
            <w:t>00711/INFOEM/IP/RR/2026</w:t>
          </w:r>
        </w:p>
      </w:tc>
    </w:tr>
    <w:tr w:rsidR="00D70A3F" w14:paraId="5D6A0DEE" w14:textId="77777777">
      <w:trPr>
        <w:trHeight w:val="132"/>
      </w:trPr>
      <w:tc>
        <w:tcPr>
          <w:tcW w:w="2551" w:type="dxa"/>
        </w:tcPr>
        <w:p w14:paraId="7171BAFE" w14:textId="77777777" w:rsidR="00D70A3F" w:rsidRDefault="00D70A3F">
          <w:pPr>
            <w:tabs>
              <w:tab w:val="left" w:pos="1875"/>
            </w:tabs>
            <w:ind w:right="-105"/>
            <w:rPr>
              <w:b/>
            </w:rPr>
          </w:pPr>
          <w:r>
            <w:rPr>
              <w:b/>
            </w:rPr>
            <w:t>Recurrente:</w:t>
          </w:r>
          <w:r>
            <w:rPr>
              <w:b/>
            </w:rPr>
            <w:tab/>
          </w:r>
        </w:p>
      </w:tc>
      <w:tc>
        <w:tcPr>
          <w:tcW w:w="4253" w:type="dxa"/>
        </w:tcPr>
        <w:p w14:paraId="331F937E" w14:textId="474617B4" w:rsidR="00D70A3F" w:rsidRDefault="00A43DB9">
          <w:pPr>
            <w:tabs>
              <w:tab w:val="left" w:pos="1425"/>
            </w:tabs>
            <w:ind w:left="-113"/>
          </w:pPr>
          <w:r w:rsidRPr="00A43DB9">
            <w:rPr>
              <w:highlight w:val="black"/>
            </w:rPr>
            <w:t>XXXXXXXXXXXXXXXXXXX</w:t>
          </w:r>
        </w:p>
      </w:tc>
    </w:tr>
    <w:tr w:rsidR="00D70A3F" w14:paraId="696B18B3" w14:textId="77777777">
      <w:trPr>
        <w:trHeight w:val="261"/>
      </w:trPr>
      <w:tc>
        <w:tcPr>
          <w:tcW w:w="2551" w:type="dxa"/>
        </w:tcPr>
        <w:p w14:paraId="48A55667" w14:textId="77777777" w:rsidR="00D70A3F" w:rsidRDefault="00D70A3F">
          <w:pPr>
            <w:tabs>
              <w:tab w:val="right" w:pos="8838"/>
            </w:tabs>
            <w:ind w:right="-105"/>
            <w:rPr>
              <w:b/>
            </w:rPr>
          </w:pPr>
          <w:r>
            <w:rPr>
              <w:b/>
            </w:rPr>
            <w:t>Sujeto Obligado:</w:t>
          </w:r>
        </w:p>
      </w:tc>
      <w:tc>
        <w:tcPr>
          <w:tcW w:w="4253" w:type="dxa"/>
        </w:tcPr>
        <w:p w14:paraId="09F07953" w14:textId="77777777" w:rsidR="00D70A3F" w:rsidRDefault="00D70A3F">
          <w:pPr>
            <w:tabs>
              <w:tab w:val="right" w:pos="8838"/>
            </w:tabs>
            <w:ind w:left="-111" w:right="-32"/>
          </w:pPr>
          <w:r w:rsidRPr="00766E72">
            <w:t>Ayuntamiento de Tepotzotlán</w:t>
          </w:r>
        </w:p>
      </w:tc>
    </w:tr>
    <w:tr w:rsidR="00D70A3F" w14:paraId="6C81CEF2" w14:textId="77777777">
      <w:trPr>
        <w:trHeight w:val="261"/>
      </w:trPr>
      <w:tc>
        <w:tcPr>
          <w:tcW w:w="2551" w:type="dxa"/>
        </w:tcPr>
        <w:p w14:paraId="4C9F8A08" w14:textId="77777777" w:rsidR="00D70A3F" w:rsidRDefault="00D70A3F">
          <w:pPr>
            <w:tabs>
              <w:tab w:val="right" w:pos="8838"/>
            </w:tabs>
            <w:ind w:right="-105"/>
            <w:rPr>
              <w:b/>
            </w:rPr>
          </w:pPr>
          <w:r>
            <w:rPr>
              <w:b/>
            </w:rPr>
            <w:t>Comisionado Ponente:</w:t>
          </w:r>
        </w:p>
      </w:tc>
      <w:tc>
        <w:tcPr>
          <w:tcW w:w="4253" w:type="dxa"/>
        </w:tcPr>
        <w:p w14:paraId="1F7F2A2D" w14:textId="77777777" w:rsidR="00D70A3F" w:rsidRDefault="00D70A3F">
          <w:pPr>
            <w:tabs>
              <w:tab w:val="right" w:pos="8838"/>
            </w:tabs>
            <w:ind w:left="-111" w:right="-32"/>
          </w:pPr>
          <w:r>
            <w:t>Luis Gustavo Parra Noriega</w:t>
          </w:r>
        </w:p>
      </w:tc>
    </w:tr>
  </w:tbl>
  <w:p w14:paraId="4AED0882" w14:textId="77777777" w:rsidR="00D70A3F"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6A872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C1A24"/>
    <w:multiLevelType w:val="hybridMultilevel"/>
    <w:tmpl w:val="29E48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FB0596"/>
    <w:multiLevelType w:val="multilevel"/>
    <w:tmpl w:val="EFAE7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376BAA"/>
    <w:multiLevelType w:val="multilevel"/>
    <w:tmpl w:val="63869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5E19201F"/>
    <w:multiLevelType w:val="multilevel"/>
    <w:tmpl w:val="05421C6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6F5E29FE"/>
    <w:multiLevelType w:val="multilevel"/>
    <w:tmpl w:val="55B6C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4859282">
    <w:abstractNumId w:val="4"/>
  </w:num>
  <w:num w:numId="2" w16cid:durableId="524175271">
    <w:abstractNumId w:val="5"/>
  </w:num>
  <w:num w:numId="3" w16cid:durableId="2036612631">
    <w:abstractNumId w:val="1"/>
  </w:num>
  <w:num w:numId="4" w16cid:durableId="1658680547">
    <w:abstractNumId w:val="2"/>
  </w:num>
  <w:num w:numId="5" w16cid:durableId="571694206">
    <w:abstractNumId w:val="3"/>
  </w:num>
  <w:num w:numId="6" w16cid:durableId="17507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507"/>
    <w:rsid w:val="0004355C"/>
    <w:rsid w:val="001017B3"/>
    <w:rsid w:val="00104D4E"/>
    <w:rsid w:val="001152A5"/>
    <w:rsid w:val="001A480A"/>
    <w:rsid w:val="001C2129"/>
    <w:rsid w:val="0021443D"/>
    <w:rsid w:val="00306C23"/>
    <w:rsid w:val="0031292D"/>
    <w:rsid w:val="00332687"/>
    <w:rsid w:val="00422346"/>
    <w:rsid w:val="0062581E"/>
    <w:rsid w:val="00697F04"/>
    <w:rsid w:val="006A23EA"/>
    <w:rsid w:val="00766E72"/>
    <w:rsid w:val="00827BB7"/>
    <w:rsid w:val="008B1BDA"/>
    <w:rsid w:val="00960CB0"/>
    <w:rsid w:val="0096245E"/>
    <w:rsid w:val="00A43DB9"/>
    <w:rsid w:val="00A54CBE"/>
    <w:rsid w:val="00AB1F28"/>
    <w:rsid w:val="00AD2507"/>
    <w:rsid w:val="00D70A3F"/>
    <w:rsid w:val="00DC3224"/>
    <w:rsid w:val="00E07A7B"/>
    <w:rsid w:val="00E34D18"/>
    <w:rsid w:val="00ED40BE"/>
    <w:rsid w:val="00EE2E4D"/>
    <w:rsid w:val="00F01FA8"/>
    <w:rsid w:val="00F10379"/>
    <w:rsid w:val="00F426CB"/>
    <w:rsid w:val="00F90EEC"/>
    <w:rsid w:val="00FB2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39008"/>
  <w15:docId w15:val="{7448FCF4-1B02-4A14-B799-1E86DBCC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5425CB"/>
    <w:rPr>
      <w:color w:val="605E5C"/>
      <w:shd w:val="clear" w:color="auto" w:fill="E1DFDD"/>
    </w:rPr>
  </w:style>
  <w:style w:type="character" w:customStyle="1" w:styleId="TtuloCar">
    <w:name w:val="Título Car"/>
    <w:basedOn w:val="Fuentedeprrafopredeter"/>
    <w:uiPriority w:val="10"/>
    <w:rsid w:val="00220B70"/>
    <w:rPr>
      <w:b/>
      <w:sz w:val="72"/>
      <w:szCs w:val="72"/>
    </w:rPr>
  </w:style>
  <w:style w:type="paragraph" w:styleId="Revisin">
    <w:name w:val="Revision"/>
    <w:hidden/>
    <w:uiPriority w:val="99"/>
    <w:semiHidden/>
    <w:rsid w:val="00421C8C"/>
    <w:pPr>
      <w:spacing w:after="0" w:line="240" w:lineRule="auto"/>
      <w:jc w:val="left"/>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104D4E"/>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semiHidden/>
    <w:unhideWhenUsed/>
    <w:rsid w:val="0062581E"/>
    <w:pPr>
      <w:spacing w:after="100"/>
      <w:ind w:left="220"/>
    </w:pPr>
  </w:style>
  <w:style w:type="paragraph" w:styleId="TDC1">
    <w:name w:val="toc 1"/>
    <w:basedOn w:val="Normal"/>
    <w:next w:val="Normal"/>
    <w:autoRedefine/>
    <w:uiPriority w:val="39"/>
    <w:unhideWhenUsed/>
    <w:rsid w:val="0062581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f0AKO2rQpcPJz5xmyfFKooHJQ==">CgMxLjAyCWguMzBqMHpsbDgAciExbE9HQjQweFlIZzU5cG5BS0d4SEdtclhxV296NjZ0Y3Y=</go:docsCustomData>
</go:gDocsCustomXmlDataStorage>
</file>

<file path=customXml/itemProps1.xml><?xml version="1.0" encoding="utf-8"?>
<ds:datastoreItem xmlns:ds="http://schemas.openxmlformats.org/officeDocument/2006/customXml" ds:itemID="{33BDE39D-A9F4-41C4-B841-538955B241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3993</Words>
  <Characters>21963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Roxana Lechuga</cp:lastModifiedBy>
  <cp:revision>3</cp:revision>
  <cp:lastPrinted>2025-08-22T00:21:00Z</cp:lastPrinted>
  <dcterms:created xsi:type="dcterms:W3CDTF">2026-02-27T05:06:00Z</dcterms:created>
  <dcterms:modified xsi:type="dcterms:W3CDTF">2026-04-10T01:31:00Z</dcterms:modified>
</cp:coreProperties>
</file>