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2F898" w14:textId="6084670C" w:rsidR="00CC215B" w:rsidRPr="00DB5E82" w:rsidRDefault="00CC215B" w:rsidP="00CC215B">
      <w:pPr>
        <w:shd w:val="clear" w:color="auto" w:fill="FFFFFF"/>
        <w:spacing w:line="360" w:lineRule="auto"/>
        <w:jc w:val="both"/>
        <w:rPr>
          <w:rFonts w:ascii="Palatino Linotype" w:hAnsi="Palatino Linotype" w:cs="Arial"/>
          <w:color w:val="000000"/>
          <w:lang w:val="es-MX" w:eastAsia="es-MX"/>
        </w:rPr>
      </w:pPr>
      <w:r w:rsidRPr="00DB5E82">
        <w:rPr>
          <w:rFonts w:ascii="Palatino Linotype" w:hAnsi="Palatino Linotype" w:cs="Arial"/>
          <w:color w:val="000000"/>
          <w:lang w:val="es-MX" w:eastAsia="es-MX"/>
        </w:rPr>
        <w:t>Resolución del Pleno del Instituto de Transparencia, Acceso a la Información Pública y Protección de Datos Personales del Estado de México y Municipios, con domicilio en Metepec, Estado de México, a</w:t>
      </w:r>
      <w:r w:rsidR="00BF1220" w:rsidRPr="00DB5E82">
        <w:rPr>
          <w:rFonts w:ascii="Palatino Linotype" w:hAnsi="Palatino Linotype" w:cs="Arial"/>
          <w:color w:val="000000"/>
          <w:lang w:val="es-MX" w:eastAsia="es-MX"/>
        </w:rPr>
        <w:t xml:space="preserve"> </w:t>
      </w:r>
      <w:r w:rsidR="000A49B4" w:rsidRPr="00DB5E82">
        <w:rPr>
          <w:rFonts w:ascii="Palatino Linotype" w:hAnsi="Palatino Linotype" w:cs="Arial"/>
          <w:color w:val="000000"/>
          <w:lang w:val="es-MX" w:eastAsia="es-MX"/>
        </w:rPr>
        <w:t>veintiuno de enero</w:t>
      </w:r>
      <w:r w:rsidR="00F52B14" w:rsidRPr="00DB5E82">
        <w:rPr>
          <w:rFonts w:ascii="Palatino Linotype" w:hAnsi="Palatino Linotype" w:cs="Arial"/>
          <w:color w:val="000000"/>
          <w:lang w:val="es-MX" w:eastAsia="es-MX"/>
        </w:rPr>
        <w:t xml:space="preserve"> de dos mil veintiséis</w:t>
      </w:r>
      <w:r w:rsidRPr="00DB5E82">
        <w:rPr>
          <w:rFonts w:ascii="Palatino Linotype" w:hAnsi="Palatino Linotype" w:cs="Arial"/>
          <w:color w:val="000000"/>
          <w:lang w:val="es-MX" w:eastAsia="es-MX"/>
        </w:rPr>
        <w:t>.</w:t>
      </w:r>
    </w:p>
    <w:p w14:paraId="5547CABD" w14:textId="77777777" w:rsidR="00CC215B" w:rsidRPr="00DB5E82" w:rsidRDefault="00CC215B" w:rsidP="00CC215B">
      <w:pPr>
        <w:tabs>
          <w:tab w:val="left" w:pos="1701"/>
        </w:tabs>
        <w:spacing w:line="360" w:lineRule="auto"/>
        <w:jc w:val="both"/>
        <w:rPr>
          <w:rFonts w:ascii="Palatino Linotype" w:hAnsi="Palatino Linotype" w:cs="Arial"/>
          <w:color w:val="000000"/>
          <w:lang w:val="es-MX" w:eastAsia="es-MX"/>
        </w:rPr>
      </w:pPr>
    </w:p>
    <w:p w14:paraId="3E39A79A" w14:textId="185159D6" w:rsidR="00CC215B" w:rsidRPr="00DB5E82" w:rsidRDefault="00C9418F" w:rsidP="00CC215B">
      <w:pPr>
        <w:tabs>
          <w:tab w:val="left" w:pos="1701"/>
        </w:tabs>
        <w:spacing w:line="360" w:lineRule="auto"/>
        <w:jc w:val="both"/>
        <w:rPr>
          <w:rFonts w:ascii="Palatino Linotype" w:eastAsiaTheme="minorHAnsi" w:hAnsi="Palatino Linotype" w:cs="Arial"/>
          <w:lang w:val="es-MX" w:eastAsia="en-US"/>
        </w:rPr>
      </w:pPr>
      <w:r w:rsidRPr="00DB5E82">
        <w:rPr>
          <w:rFonts w:ascii="Palatino Linotype" w:eastAsiaTheme="minorHAnsi" w:hAnsi="Palatino Linotype" w:cs="Arial"/>
          <w:b/>
          <w:lang w:eastAsia="en-US"/>
        </w:rPr>
        <w:t>VISTO</w:t>
      </w:r>
      <w:r w:rsidRPr="00DB5E82">
        <w:rPr>
          <w:rFonts w:ascii="Palatino Linotype" w:eastAsiaTheme="minorHAnsi" w:hAnsi="Palatino Linotype" w:cs="Arial"/>
          <w:lang w:eastAsia="en-US"/>
        </w:rPr>
        <w:t xml:space="preserve"> el expediente electrónico formado con motivo del recurso de revisión número </w:t>
      </w:r>
      <w:r w:rsidRPr="00DB5E82">
        <w:rPr>
          <w:rFonts w:ascii="Palatino Linotype" w:eastAsiaTheme="minorHAnsi" w:hAnsi="Palatino Linotype" w:cs="Arial"/>
          <w:b/>
          <w:lang w:eastAsia="en-US"/>
        </w:rPr>
        <w:t>05045</w:t>
      </w:r>
      <w:r w:rsidRPr="00DB5E82">
        <w:rPr>
          <w:rFonts w:ascii="Palatino Linotype" w:eastAsiaTheme="minorHAnsi" w:hAnsi="Palatino Linotype" w:cs="Arial"/>
          <w:b/>
          <w:bCs/>
        </w:rPr>
        <w:t>/INFOEM/IP/RR/2025</w:t>
      </w:r>
      <w:r w:rsidRPr="00DB5E82">
        <w:rPr>
          <w:rFonts w:ascii="Palatino Linotype" w:eastAsiaTheme="minorHAnsi" w:hAnsi="Palatino Linotype" w:cs="Arial"/>
          <w:lang w:eastAsia="en-US"/>
        </w:rPr>
        <w:t xml:space="preserve">, </w:t>
      </w:r>
      <w:r w:rsidRPr="00DB5E82">
        <w:rPr>
          <w:rFonts w:ascii="Palatino Linotype" w:hAnsi="Palatino Linotype" w:cs="Arial"/>
        </w:rPr>
        <w:t xml:space="preserve">interpuesto por el C. </w:t>
      </w:r>
      <w:proofErr w:type="spellStart"/>
      <w:r w:rsidR="00623FA7">
        <w:rPr>
          <w:rFonts w:ascii="Palatino Linotype" w:hAnsi="Palatino Linotype" w:cs="Arial"/>
          <w:b/>
        </w:rPr>
        <w:t>xxxxxxxxxxxxxxxxx</w:t>
      </w:r>
      <w:proofErr w:type="spellEnd"/>
      <w:r w:rsidRPr="00DB5E82">
        <w:rPr>
          <w:rFonts w:ascii="Palatino Linotype" w:hAnsi="Palatino Linotype" w:cs="Arial"/>
          <w:b/>
        </w:rPr>
        <w:t xml:space="preserve"> </w:t>
      </w:r>
      <w:proofErr w:type="spellStart"/>
      <w:r w:rsidR="00623FA7">
        <w:rPr>
          <w:rFonts w:ascii="Palatino Linotype" w:hAnsi="Palatino Linotype" w:cs="Arial"/>
          <w:b/>
        </w:rPr>
        <w:t>xxxxxxxxxxxxxxx</w:t>
      </w:r>
      <w:proofErr w:type="spellEnd"/>
      <w:r w:rsidRPr="00DB5E82">
        <w:rPr>
          <w:rFonts w:ascii="Palatino Linotype" w:hAnsi="Palatino Linotype" w:cs="Arial"/>
        </w:rPr>
        <w:t>, con el cual desee ser identificado,</w:t>
      </w:r>
      <w:r w:rsidRPr="00DB5E82">
        <w:rPr>
          <w:rFonts w:ascii="Palatino Linotype" w:hAnsi="Palatino Linotype" w:cs="Arial"/>
          <w:b/>
        </w:rPr>
        <w:t xml:space="preserve"> </w:t>
      </w:r>
      <w:r w:rsidRPr="00DB5E82">
        <w:rPr>
          <w:rFonts w:ascii="Palatino Linotype" w:hAnsi="Palatino Linotype" w:cs="Arial"/>
        </w:rPr>
        <w:t xml:space="preserve">en lo sucesivo </w:t>
      </w:r>
      <w:r w:rsidRPr="00DB5E82">
        <w:rPr>
          <w:rFonts w:ascii="Palatino Linotype" w:hAnsi="Palatino Linotype" w:cs="Arial"/>
          <w:b/>
        </w:rPr>
        <w:t>la parte Recurrente</w:t>
      </w:r>
      <w:r w:rsidRPr="00DB5E82">
        <w:rPr>
          <w:rFonts w:ascii="Palatino Linotype" w:eastAsiaTheme="minorHAnsi" w:hAnsi="Palatino Linotype" w:cs="Arial"/>
          <w:lang w:eastAsia="en-US"/>
        </w:rPr>
        <w:t xml:space="preserve">, en contra de la respuesta del </w:t>
      </w:r>
      <w:r w:rsidRPr="00DB5E82">
        <w:rPr>
          <w:rFonts w:ascii="Palatino Linotype" w:eastAsiaTheme="minorHAnsi" w:hAnsi="Palatino Linotype" w:cs="Arial"/>
          <w:b/>
          <w:lang w:eastAsia="en-US"/>
        </w:rPr>
        <w:t>Tribunal Estatal de Conciliación y Arbitraje</w:t>
      </w:r>
      <w:r w:rsidRPr="00DB5E82">
        <w:rPr>
          <w:rFonts w:ascii="Palatino Linotype" w:eastAsiaTheme="minorHAnsi" w:hAnsi="Palatino Linotype" w:cs="Arial"/>
          <w:lang w:eastAsia="en-US"/>
        </w:rPr>
        <w:t>,</w:t>
      </w:r>
      <w:r w:rsidRPr="00DB5E82">
        <w:rPr>
          <w:rFonts w:ascii="Palatino Linotype" w:eastAsiaTheme="minorHAnsi" w:hAnsi="Palatino Linotype" w:cs="Arial"/>
          <w:b/>
          <w:lang w:eastAsia="en-US"/>
        </w:rPr>
        <w:t xml:space="preserve"> </w:t>
      </w:r>
      <w:r w:rsidRPr="00DB5E82">
        <w:rPr>
          <w:rFonts w:ascii="Palatino Linotype" w:eastAsiaTheme="minorHAnsi" w:hAnsi="Palatino Linotype" w:cs="Arial"/>
          <w:lang w:eastAsia="en-US"/>
        </w:rPr>
        <w:t>en lo subsecuente</w:t>
      </w:r>
      <w:r w:rsidRPr="00DB5E82">
        <w:rPr>
          <w:rFonts w:ascii="Palatino Linotype" w:eastAsiaTheme="minorHAnsi" w:hAnsi="Palatino Linotype" w:cs="Arial"/>
          <w:b/>
          <w:lang w:eastAsia="en-US"/>
        </w:rPr>
        <w:t xml:space="preserve"> </w:t>
      </w:r>
      <w:r w:rsidRPr="00DB5E82">
        <w:rPr>
          <w:rFonts w:ascii="Palatino Linotype" w:eastAsiaTheme="minorHAnsi" w:hAnsi="Palatino Linotype" w:cs="Arial"/>
          <w:lang w:eastAsia="en-US"/>
        </w:rPr>
        <w:t xml:space="preserve">el </w:t>
      </w:r>
      <w:r w:rsidRPr="00DB5E82">
        <w:rPr>
          <w:rFonts w:ascii="Palatino Linotype" w:eastAsiaTheme="minorHAnsi" w:hAnsi="Palatino Linotype" w:cs="Arial"/>
          <w:b/>
          <w:lang w:eastAsia="en-US"/>
        </w:rPr>
        <w:t xml:space="preserve">Sujeto Obligado, </w:t>
      </w:r>
      <w:r w:rsidRPr="00DB5E82">
        <w:rPr>
          <w:rFonts w:ascii="Palatino Linotype" w:eastAsiaTheme="minorHAnsi" w:hAnsi="Palatino Linotype" w:cs="Arial"/>
          <w:lang w:eastAsia="en-US"/>
        </w:rPr>
        <w:t>se procede a dictar la presente resolución.</w:t>
      </w:r>
    </w:p>
    <w:p w14:paraId="44DF8AD9" w14:textId="77777777" w:rsidR="00CC215B" w:rsidRPr="00DB5E82" w:rsidRDefault="00CC215B" w:rsidP="00CC215B">
      <w:pPr>
        <w:tabs>
          <w:tab w:val="left" w:pos="1701"/>
        </w:tabs>
        <w:spacing w:line="360" w:lineRule="auto"/>
        <w:jc w:val="both"/>
        <w:rPr>
          <w:rFonts w:ascii="Palatino Linotype" w:eastAsiaTheme="minorHAnsi" w:hAnsi="Palatino Linotype" w:cs="Arial"/>
          <w:b/>
          <w:sz w:val="20"/>
          <w:lang w:val="es-MX" w:eastAsia="en-US"/>
        </w:rPr>
      </w:pPr>
    </w:p>
    <w:p w14:paraId="4EDE80BF" w14:textId="77777777" w:rsidR="00CC215B" w:rsidRPr="00DB5E82" w:rsidRDefault="00CC215B" w:rsidP="00CC215B">
      <w:pPr>
        <w:spacing w:line="360" w:lineRule="auto"/>
        <w:jc w:val="center"/>
        <w:rPr>
          <w:rFonts w:ascii="Palatino Linotype" w:eastAsiaTheme="minorHAnsi" w:hAnsi="Palatino Linotype" w:cs="Arial"/>
          <w:b/>
          <w:sz w:val="28"/>
          <w:lang w:val="es-MX" w:eastAsia="en-US"/>
        </w:rPr>
      </w:pPr>
      <w:r w:rsidRPr="00DB5E82">
        <w:rPr>
          <w:rFonts w:ascii="Palatino Linotype" w:eastAsiaTheme="minorHAnsi" w:hAnsi="Palatino Linotype" w:cs="Arial"/>
          <w:b/>
          <w:sz w:val="28"/>
          <w:lang w:val="es-MX" w:eastAsia="en-US"/>
        </w:rPr>
        <w:t>A N T E C E D E N T E S</w:t>
      </w:r>
    </w:p>
    <w:p w14:paraId="48FDF807" w14:textId="77777777" w:rsidR="00CC215B" w:rsidRPr="00DB5E82" w:rsidRDefault="00CC215B" w:rsidP="00CC215B">
      <w:pPr>
        <w:spacing w:line="360" w:lineRule="auto"/>
        <w:jc w:val="center"/>
        <w:rPr>
          <w:rFonts w:ascii="Palatino Linotype" w:eastAsiaTheme="minorHAnsi" w:hAnsi="Palatino Linotype" w:cs="Arial"/>
          <w:b/>
          <w:sz w:val="16"/>
          <w:lang w:val="es-MX" w:eastAsia="en-US"/>
        </w:rPr>
      </w:pPr>
    </w:p>
    <w:p w14:paraId="5220F9D0" w14:textId="77777777" w:rsidR="00CC215B" w:rsidRPr="00DB5E82" w:rsidRDefault="00CC215B" w:rsidP="00CC215B">
      <w:pPr>
        <w:spacing w:line="360" w:lineRule="auto"/>
        <w:jc w:val="both"/>
        <w:rPr>
          <w:rFonts w:ascii="Palatino Linotype" w:eastAsiaTheme="minorHAnsi" w:hAnsi="Palatino Linotype" w:cs="Arial"/>
          <w:b/>
          <w:sz w:val="28"/>
          <w:lang w:val="es-MX" w:eastAsia="en-US"/>
        </w:rPr>
      </w:pPr>
      <w:r w:rsidRPr="00DB5E82">
        <w:rPr>
          <w:rFonts w:ascii="Palatino Linotype" w:eastAsiaTheme="minorHAnsi" w:hAnsi="Palatino Linotype" w:cs="Arial"/>
          <w:b/>
          <w:sz w:val="28"/>
          <w:lang w:val="es-MX" w:eastAsia="en-US"/>
        </w:rPr>
        <w:t>PRIMERO. De la solicitud de información.</w:t>
      </w:r>
    </w:p>
    <w:p w14:paraId="02099CA8" w14:textId="77777777" w:rsidR="00C9418F" w:rsidRPr="00DB5E82" w:rsidRDefault="00C9418F" w:rsidP="00C9418F">
      <w:pPr>
        <w:spacing w:line="360" w:lineRule="auto"/>
        <w:jc w:val="both"/>
        <w:rPr>
          <w:rFonts w:ascii="Palatino Linotype" w:eastAsiaTheme="minorHAnsi" w:hAnsi="Palatino Linotype" w:cs="Arial"/>
          <w:szCs w:val="22"/>
          <w:lang w:eastAsia="en-US"/>
        </w:rPr>
      </w:pPr>
      <w:r w:rsidRPr="00DB5E82">
        <w:rPr>
          <w:rFonts w:ascii="Palatino Linotype" w:eastAsiaTheme="minorHAnsi" w:hAnsi="Palatino Linotype" w:cs="Arial"/>
          <w:szCs w:val="22"/>
          <w:lang w:eastAsia="en-US"/>
        </w:rPr>
        <w:t xml:space="preserve">En fecha </w:t>
      </w:r>
      <w:r w:rsidRPr="00DB5E82">
        <w:rPr>
          <w:rFonts w:ascii="Palatino Linotype" w:eastAsiaTheme="minorHAnsi" w:hAnsi="Palatino Linotype" w:cs="Arial"/>
          <w:b/>
          <w:szCs w:val="22"/>
          <w:lang w:eastAsia="en-US"/>
        </w:rPr>
        <w:t>veinticinco de marzo de dos mil veintitrés</w:t>
      </w:r>
      <w:r w:rsidRPr="00DB5E82">
        <w:rPr>
          <w:rFonts w:ascii="Palatino Linotype" w:eastAsiaTheme="minorHAnsi" w:hAnsi="Palatino Linotype" w:cs="Arial"/>
          <w:szCs w:val="22"/>
          <w:lang w:eastAsia="en-US"/>
        </w:rPr>
        <w:t xml:space="preserve">, </w:t>
      </w:r>
      <w:r w:rsidRPr="00DB5E82">
        <w:rPr>
          <w:rFonts w:ascii="Palatino Linotype" w:eastAsiaTheme="minorHAnsi" w:hAnsi="Palatino Linotype" w:cs="Arial"/>
          <w:b/>
          <w:szCs w:val="22"/>
          <w:lang w:eastAsia="en-US"/>
        </w:rPr>
        <w:t>la parte</w:t>
      </w:r>
      <w:r w:rsidRPr="00DB5E82">
        <w:rPr>
          <w:rFonts w:ascii="Palatino Linotype" w:eastAsiaTheme="minorHAnsi" w:hAnsi="Palatino Linotype" w:cs="Arial"/>
          <w:szCs w:val="22"/>
          <w:lang w:eastAsia="en-US"/>
        </w:rPr>
        <w:t xml:space="preserve"> </w:t>
      </w:r>
      <w:r w:rsidRPr="00DB5E82">
        <w:rPr>
          <w:rFonts w:ascii="Palatino Linotype" w:eastAsiaTheme="minorHAnsi" w:hAnsi="Palatino Linotype" w:cs="Arial"/>
          <w:b/>
          <w:szCs w:val="22"/>
          <w:lang w:eastAsia="en-US"/>
        </w:rPr>
        <w:t>Recurrente</w:t>
      </w:r>
      <w:r w:rsidRPr="00DB5E82">
        <w:rPr>
          <w:rFonts w:ascii="Palatino Linotype" w:eastAsiaTheme="minorHAnsi" w:hAnsi="Palatino Linotype" w:cs="Arial"/>
          <w:szCs w:val="22"/>
          <w:lang w:eastAsia="en-US"/>
        </w:rPr>
        <w:t xml:space="preserve">, presentó a través del Sistema de Acceso a la Información Mexiquense </w:t>
      </w:r>
      <w:r w:rsidRPr="00DB5E82">
        <w:rPr>
          <w:rFonts w:ascii="Palatino Linotype" w:eastAsiaTheme="minorHAnsi" w:hAnsi="Palatino Linotype" w:cs="Arial"/>
          <w:b/>
          <w:szCs w:val="22"/>
          <w:lang w:eastAsia="en-US"/>
        </w:rPr>
        <w:t>(SAIMEX),</w:t>
      </w:r>
      <w:r w:rsidRPr="00DB5E82">
        <w:rPr>
          <w:rFonts w:ascii="Palatino Linotype" w:eastAsiaTheme="minorHAnsi" w:hAnsi="Palatino Linotype" w:cs="Arial"/>
          <w:szCs w:val="22"/>
          <w:lang w:eastAsia="en-US"/>
        </w:rPr>
        <w:t xml:space="preserve"> ante el </w:t>
      </w:r>
      <w:r w:rsidRPr="00DB5E82">
        <w:rPr>
          <w:rFonts w:ascii="Palatino Linotype" w:eastAsiaTheme="minorHAnsi" w:hAnsi="Palatino Linotype" w:cs="Arial"/>
          <w:b/>
          <w:szCs w:val="22"/>
          <w:lang w:eastAsia="en-US"/>
        </w:rPr>
        <w:t>Sujeto Obligado</w:t>
      </w:r>
      <w:r w:rsidRPr="00DB5E82">
        <w:rPr>
          <w:rFonts w:ascii="Palatino Linotype" w:eastAsiaTheme="minorHAnsi" w:hAnsi="Palatino Linotype" w:cs="Arial"/>
          <w:szCs w:val="22"/>
          <w:lang w:eastAsia="en-US"/>
        </w:rPr>
        <w:t xml:space="preserve">, la solicitud de acceso a la información pública, a la que se le asignó el número de expediente </w:t>
      </w:r>
      <w:r w:rsidRPr="00DB5E82">
        <w:rPr>
          <w:rFonts w:ascii="Palatino Linotype" w:eastAsiaTheme="minorHAnsi" w:hAnsi="Palatino Linotype" w:cs="Arial"/>
          <w:b/>
          <w:szCs w:val="22"/>
          <w:lang w:eastAsia="en-US"/>
        </w:rPr>
        <w:t>00026/TRIECA/IP/2025</w:t>
      </w:r>
      <w:r w:rsidRPr="00DB5E82">
        <w:rPr>
          <w:rFonts w:ascii="Palatino Linotype" w:eastAsiaTheme="minorHAnsi" w:hAnsi="Palatino Linotype" w:cs="Arial"/>
          <w:szCs w:val="22"/>
          <w:lang w:eastAsia="en-US"/>
        </w:rPr>
        <w:t>, mediante la cual solicitó lo siguiente:</w:t>
      </w:r>
    </w:p>
    <w:p w14:paraId="45CB9679" w14:textId="77777777" w:rsidR="00C9418F" w:rsidRPr="00DB5E82" w:rsidRDefault="00C9418F" w:rsidP="00C9418F">
      <w:pPr>
        <w:pStyle w:val="Sinespaciado"/>
        <w:rPr>
          <w:rFonts w:eastAsiaTheme="minorHAnsi"/>
          <w:lang w:eastAsia="en-US"/>
        </w:rPr>
      </w:pPr>
    </w:p>
    <w:p w14:paraId="3125A726" w14:textId="1471AD11" w:rsidR="00CC215B" w:rsidRPr="00DB5E82" w:rsidRDefault="00C9418F" w:rsidP="00C9418F">
      <w:pPr>
        <w:spacing w:line="360" w:lineRule="auto"/>
        <w:ind w:left="284" w:right="332"/>
        <w:jc w:val="both"/>
        <w:rPr>
          <w:rFonts w:ascii="Palatino Linotype" w:hAnsi="Palatino Linotype"/>
          <w:i/>
          <w:sz w:val="22"/>
          <w:szCs w:val="22"/>
          <w:lang w:val="es-ES_tradnl"/>
        </w:rPr>
      </w:pPr>
      <w:r w:rsidRPr="00DB5E82">
        <w:rPr>
          <w:rFonts w:ascii="Palatino Linotype" w:hAnsi="Palatino Linotype"/>
          <w:i/>
          <w:sz w:val="22"/>
          <w:szCs w:val="22"/>
        </w:rPr>
        <w:t xml:space="preserve">“Para efectos de estudio solicito me sea proporcionado en archivo </w:t>
      </w:r>
      <w:proofErr w:type="spellStart"/>
      <w:r w:rsidRPr="00DB5E82">
        <w:rPr>
          <w:rFonts w:ascii="Palatino Linotype" w:hAnsi="Palatino Linotype"/>
          <w:i/>
          <w:sz w:val="22"/>
          <w:szCs w:val="22"/>
        </w:rPr>
        <w:t>pdf</w:t>
      </w:r>
      <w:proofErr w:type="spellEnd"/>
      <w:r w:rsidRPr="00DB5E82">
        <w:rPr>
          <w:rFonts w:ascii="Palatino Linotype" w:hAnsi="Palatino Linotype"/>
          <w:i/>
          <w:sz w:val="22"/>
          <w:szCs w:val="22"/>
        </w:rPr>
        <w:t xml:space="preserve"> la </w:t>
      </w:r>
      <w:proofErr w:type="spellStart"/>
      <w:r w:rsidRPr="00DB5E82">
        <w:rPr>
          <w:rFonts w:ascii="Palatino Linotype" w:hAnsi="Palatino Linotype"/>
          <w:i/>
          <w:sz w:val="22"/>
          <w:szCs w:val="22"/>
        </w:rPr>
        <w:t>version</w:t>
      </w:r>
      <w:proofErr w:type="spellEnd"/>
      <w:r w:rsidRPr="00DB5E82">
        <w:rPr>
          <w:rFonts w:ascii="Palatino Linotype" w:hAnsi="Palatino Linotype"/>
          <w:i/>
          <w:sz w:val="22"/>
          <w:szCs w:val="22"/>
        </w:rPr>
        <w:t xml:space="preserve"> publica de un escrito inicial de demanda de despido injustificado de </w:t>
      </w:r>
      <w:proofErr w:type="spellStart"/>
      <w:r w:rsidRPr="00DB5E82">
        <w:rPr>
          <w:rFonts w:ascii="Palatino Linotype" w:hAnsi="Palatino Linotype"/>
          <w:i/>
          <w:sz w:val="22"/>
          <w:szCs w:val="22"/>
        </w:rPr>
        <w:t>algun</w:t>
      </w:r>
      <w:proofErr w:type="spellEnd"/>
      <w:r w:rsidRPr="00DB5E82">
        <w:rPr>
          <w:rFonts w:ascii="Palatino Linotype" w:hAnsi="Palatino Linotype"/>
          <w:i/>
          <w:sz w:val="22"/>
          <w:szCs w:val="22"/>
        </w:rPr>
        <w:t xml:space="preserve"> trabajador contra el ayuntamiento de Naucalpan de </w:t>
      </w:r>
      <w:proofErr w:type="spellStart"/>
      <w:r w:rsidRPr="00DB5E82">
        <w:rPr>
          <w:rFonts w:ascii="Palatino Linotype" w:hAnsi="Palatino Linotype"/>
          <w:i/>
          <w:sz w:val="22"/>
          <w:szCs w:val="22"/>
        </w:rPr>
        <w:t>juarez</w:t>
      </w:r>
      <w:proofErr w:type="spellEnd"/>
      <w:r w:rsidRPr="00DB5E82">
        <w:rPr>
          <w:rFonts w:ascii="Palatino Linotype" w:hAnsi="Palatino Linotype"/>
          <w:i/>
          <w:sz w:val="22"/>
          <w:szCs w:val="22"/>
        </w:rPr>
        <w:t xml:space="preserve"> y otra del ayuntamiento de </w:t>
      </w:r>
      <w:proofErr w:type="spellStart"/>
      <w:r w:rsidRPr="00DB5E82">
        <w:rPr>
          <w:rFonts w:ascii="Palatino Linotype" w:hAnsi="Palatino Linotype"/>
          <w:i/>
          <w:sz w:val="22"/>
          <w:szCs w:val="22"/>
        </w:rPr>
        <w:t>Tlalnepatla</w:t>
      </w:r>
      <w:proofErr w:type="spellEnd"/>
      <w:r w:rsidRPr="00DB5E82">
        <w:rPr>
          <w:rFonts w:ascii="Palatino Linotype" w:hAnsi="Palatino Linotype"/>
          <w:i/>
          <w:sz w:val="22"/>
          <w:szCs w:val="22"/>
        </w:rPr>
        <w:t xml:space="preserve"> que haya sido presentada en este año 2025 </w:t>
      </w:r>
      <w:proofErr w:type="spellStart"/>
      <w:r w:rsidRPr="00DB5E82">
        <w:rPr>
          <w:rFonts w:ascii="Palatino Linotype" w:hAnsi="Palatino Linotype"/>
          <w:i/>
          <w:sz w:val="22"/>
          <w:szCs w:val="22"/>
        </w:rPr>
        <w:t>asi</w:t>
      </w:r>
      <w:proofErr w:type="spellEnd"/>
      <w:r w:rsidRPr="00DB5E82">
        <w:rPr>
          <w:rFonts w:ascii="Palatino Linotype" w:hAnsi="Palatino Linotype"/>
          <w:i/>
          <w:sz w:val="22"/>
          <w:szCs w:val="22"/>
        </w:rPr>
        <w:t xml:space="preserve"> mismo como que venga acompañada del auto de radicación de la </w:t>
      </w:r>
      <w:proofErr w:type="spellStart"/>
      <w:r w:rsidRPr="00DB5E82">
        <w:rPr>
          <w:rFonts w:ascii="Palatino Linotype" w:hAnsi="Palatino Linotype"/>
          <w:i/>
          <w:sz w:val="22"/>
          <w:szCs w:val="22"/>
        </w:rPr>
        <w:lastRenderedPageBreak/>
        <w:t>mismas.Dicha</w:t>
      </w:r>
      <w:proofErr w:type="spellEnd"/>
      <w:r w:rsidRPr="00DB5E82">
        <w:rPr>
          <w:rFonts w:ascii="Palatino Linotype" w:hAnsi="Palatino Linotype"/>
          <w:i/>
          <w:sz w:val="22"/>
          <w:szCs w:val="22"/>
        </w:rPr>
        <w:t xml:space="preserve"> información me puede ser entregada </w:t>
      </w:r>
      <w:proofErr w:type="spellStart"/>
      <w:r w:rsidRPr="00DB5E82">
        <w:rPr>
          <w:rFonts w:ascii="Palatino Linotype" w:hAnsi="Palatino Linotype"/>
          <w:i/>
          <w:sz w:val="22"/>
          <w:szCs w:val="22"/>
        </w:rPr>
        <w:t>via</w:t>
      </w:r>
      <w:proofErr w:type="spellEnd"/>
      <w:r w:rsidRPr="00DB5E82">
        <w:rPr>
          <w:rFonts w:ascii="Palatino Linotype" w:hAnsi="Palatino Linotype"/>
          <w:i/>
          <w:sz w:val="22"/>
          <w:szCs w:val="22"/>
        </w:rPr>
        <w:t xml:space="preserve"> </w:t>
      </w:r>
      <w:proofErr w:type="spellStart"/>
      <w:r w:rsidRPr="00DB5E82">
        <w:rPr>
          <w:rFonts w:ascii="Palatino Linotype" w:hAnsi="Palatino Linotype"/>
          <w:i/>
          <w:sz w:val="22"/>
          <w:szCs w:val="22"/>
        </w:rPr>
        <w:t>electronica</w:t>
      </w:r>
      <w:proofErr w:type="spellEnd"/>
      <w:r w:rsidRPr="00DB5E82">
        <w:rPr>
          <w:rFonts w:ascii="Palatino Linotype" w:hAnsi="Palatino Linotype"/>
          <w:i/>
          <w:sz w:val="22"/>
          <w:szCs w:val="22"/>
        </w:rPr>
        <w:t xml:space="preserve"> en archivo pdf al siguiente correo </w:t>
      </w:r>
      <w:proofErr w:type="spellStart"/>
      <w:r w:rsidRPr="00DB5E82">
        <w:rPr>
          <w:rFonts w:ascii="Palatino Linotype" w:hAnsi="Palatino Linotype"/>
          <w:i/>
          <w:sz w:val="22"/>
          <w:szCs w:val="22"/>
        </w:rPr>
        <w:t>electronico</w:t>
      </w:r>
      <w:proofErr w:type="spellEnd"/>
      <w:r w:rsidRPr="00DB5E82">
        <w:rPr>
          <w:rFonts w:ascii="Palatino Linotype" w:hAnsi="Palatino Linotype"/>
          <w:i/>
          <w:sz w:val="22"/>
          <w:szCs w:val="22"/>
        </w:rPr>
        <w:t xml:space="preserve"> </w:t>
      </w:r>
      <w:proofErr w:type="spellStart"/>
      <w:r w:rsidR="00623FA7">
        <w:rPr>
          <w:rFonts w:ascii="Palatino Linotype" w:hAnsi="Palatino Linotype"/>
          <w:i/>
          <w:sz w:val="22"/>
          <w:szCs w:val="22"/>
        </w:rPr>
        <w:t>xxxxxxxxxxxxxxxxx</w:t>
      </w:r>
      <w:proofErr w:type="spellEnd"/>
      <w:r w:rsidRPr="00DB5E82">
        <w:rPr>
          <w:rFonts w:ascii="Palatino Linotype" w:hAnsi="Palatino Linotype"/>
          <w:i/>
          <w:sz w:val="22"/>
          <w:szCs w:val="22"/>
        </w:rPr>
        <w:t xml:space="preserve"> o </w:t>
      </w:r>
      <w:proofErr w:type="spellStart"/>
      <w:r w:rsidR="00623FA7">
        <w:rPr>
          <w:rFonts w:ascii="Palatino Linotype" w:hAnsi="Palatino Linotype"/>
          <w:i/>
          <w:sz w:val="22"/>
          <w:szCs w:val="22"/>
        </w:rPr>
        <w:t>xxxxxxxxxxxxxxxxxxxxx</w:t>
      </w:r>
      <w:proofErr w:type="spellEnd"/>
      <w:r w:rsidRPr="00DB5E82">
        <w:rPr>
          <w:rFonts w:ascii="Palatino Linotype" w:hAnsi="Palatino Linotype"/>
          <w:i/>
          <w:sz w:val="22"/>
          <w:szCs w:val="22"/>
        </w:rPr>
        <w:t>”</w:t>
      </w:r>
      <w:r w:rsidRPr="00DB5E82">
        <w:rPr>
          <w:rFonts w:ascii="Palatino Linotype" w:hAnsi="Palatino Linotype"/>
          <w:i/>
          <w:sz w:val="22"/>
          <w:szCs w:val="22"/>
          <w:lang w:val="es-ES_tradnl"/>
        </w:rPr>
        <w:t xml:space="preserve"> (Sic).</w:t>
      </w:r>
    </w:p>
    <w:p w14:paraId="0C8A1933" w14:textId="77777777" w:rsidR="00CC215B" w:rsidRPr="00DB5E82" w:rsidRDefault="00CC215B" w:rsidP="00CC215B">
      <w:pPr>
        <w:ind w:left="284" w:right="332"/>
        <w:jc w:val="both"/>
        <w:rPr>
          <w:rFonts w:ascii="Palatino Linotype" w:hAnsi="Palatino Linotype"/>
          <w:i/>
          <w:sz w:val="22"/>
          <w:szCs w:val="22"/>
          <w:lang w:val="es-ES_tradnl"/>
        </w:rPr>
      </w:pPr>
    </w:p>
    <w:p w14:paraId="28F57C71" w14:textId="59D42994" w:rsidR="00CC215B" w:rsidRPr="00DB5E82" w:rsidRDefault="00CC215B" w:rsidP="00CC215B">
      <w:pPr>
        <w:tabs>
          <w:tab w:val="left" w:pos="5647"/>
        </w:tabs>
        <w:spacing w:line="360" w:lineRule="auto"/>
        <w:ind w:right="49"/>
        <w:jc w:val="both"/>
        <w:rPr>
          <w:rFonts w:ascii="Palatino Linotype" w:eastAsiaTheme="minorHAnsi" w:hAnsi="Palatino Linotype" w:cstheme="minorBidi"/>
          <w:b/>
          <w:color w:val="000000"/>
          <w:lang w:val="es-MX" w:eastAsia="en-US"/>
        </w:rPr>
      </w:pPr>
      <w:r w:rsidRPr="00DB5E82">
        <w:rPr>
          <w:rFonts w:ascii="Palatino Linotype" w:hAnsi="Palatino Linotype"/>
          <w:b/>
          <w:lang w:val="es-ES_tradnl"/>
        </w:rPr>
        <w:t>MODALIDAD DE ENTREGA:</w:t>
      </w:r>
      <w:r w:rsidRPr="00DB5E82">
        <w:rPr>
          <w:rFonts w:ascii="Palatino Linotype" w:hAnsi="Palatino Linotype"/>
          <w:lang w:val="es-ES_tradnl"/>
        </w:rPr>
        <w:t xml:space="preserve"> </w:t>
      </w:r>
      <w:r w:rsidRPr="00DB5E82">
        <w:rPr>
          <w:rFonts w:ascii="Palatino Linotype" w:eastAsiaTheme="minorHAnsi" w:hAnsi="Palatino Linotype" w:cstheme="minorBidi"/>
          <w:color w:val="000000"/>
          <w:lang w:val="es-MX" w:eastAsia="en-US"/>
        </w:rPr>
        <w:t xml:space="preserve">A través del </w:t>
      </w:r>
      <w:r w:rsidRPr="00DB5E82">
        <w:rPr>
          <w:rFonts w:ascii="Palatino Linotype" w:eastAsiaTheme="minorHAnsi" w:hAnsi="Palatino Linotype" w:cstheme="minorBidi"/>
          <w:b/>
          <w:color w:val="000000"/>
          <w:lang w:val="es-MX" w:eastAsia="en-US"/>
        </w:rPr>
        <w:t>SAIMEX</w:t>
      </w:r>
      <w:r w:rsidR="00B61A95" w:rsidRPr="00DB5E82">
        <w:rPr>
          <w:rFonts w:ascii="Palatino Linotype" w:eastAsiaTheme="minorHAnsi" w:hAnsi="Palatino Linotype" w:cstheme="minorBidi"/>
          <w:color w:val="000000"/>
          <w:lang w:val="es-MX" w:eastAsia="en-US"/>
        </w:rPr>
        <w:t xml:space="preserve"> y </w:t>
      </w:r>
      <w:r w:rsidR="00B61A95" w:rsidRPr="00DB5E82">
        <w:rPr>
          <w:rFonts w:ascii="Palatino Linotype" w:eastAsiaTheme="minorHAnsi" w:hAnsi="Palatino Linotype" w:cstheme="minorBidi"/>
          <w:b/>
          <w:color w:val="000000"/>
          <w:lang w:val="es-MX" w:eastAsia="en-US"/>
        </w:rPr>
        <w:t>correo electrónico.</w:t>
      </w:r>
    </w:p>
    <w:p w14:paraId="45691523" w14:textId="77777777" w:rsidR="00B90FC0" w:rsidRPr="00DB5E82" w:rsidRDefault="00B90FC0" w:rsidP="00CC215B">
      <w:pPr>
        <w:spacing w:line="360" w:lineRule="auto"/>
        <w:jc w:val="both"/>
        <w:rPr>
          <w:rFonts w:ascii="Palatino Linotype" w:eastAsiaTheme="minorHAnsi" w:hAnsi="Palatino Linotype" w:cs="Arial"/>
          <w:b/>
          <w:sz w:val="28"/>
          <w:lang w:val="es-MX" w:eastAsia="en-US"/>
        </w:rPr>
      </w:pPr>
    </w:p>
    <w:p w14:paraId="6B5CAE76" w14:textId="77777777" w:rsidR="00CC215B" w:rsidRPr="00DB5E82" w:rsidRDefault="00CC215B" w:rsidP="00CC215B">
      <w:pPr>
        <w:spacing w:line="360" w:lineRule="auto"/>
        <w:jc w:val="both"/>
        <w:rPr>
          <w:rFonts w:ascii="Palatino Linotype" w:eastAsiaTheme="minorHAnsi" w:hAnsi="Palatino Linotype" w:cs="Arial"/>
          <w:b/>
          <w:sz w:val="28"/>
          <w:lang w:val="es-MX" w:eastAsia="en-US"/>
        </w:rPr>
      </w:pPr>
      <w:r w:rsidRPr="00DB5E82">
        <w:rPr>
          <w:rFonts w:ascii="Palatino Linotype" w:eastAsiaTheme="minorHAnsi" w:hAnsi="Palatino Linotype" w:cs="Arial"/>
          <w:b/>
          <w:sz w:val="28"/>
          <w:lang w:val="es-MX" w:eastAsia="en-US"/>
        </w:rPr>
        <w:t xml:space="preserve">SEGUNDO. De la respuesta del Sujeto Obligado. </w:t>
      </w:r>
    </w:p>
    <w:p w14:paraId="5D9DE166" w14:textId="756DEA5D" w:rsidR="00CC215B" w:rsidRPr="00DB5E82" w:rsidRDefault="00CC215B" w:rsidP="00CC215B">
      <w:pPr>
        <w:spacing w:line="360" w:lineRule="auto"/>
        <w:jc w:val="both"/>
        <w:rPr>
          <w:rFonts w:ascii="Palatino Linotype" w:eastAsiaTheme="minorHAnsi" w:hAnsi="Palatino Linotype" w:cs="Arial"/>
          <w:lang w:val="es-MX" w:eastAsia="en-US"/>
        </w:rPr>
      </w:pPr>
      <w:r w:rsidRPr="00DB5E82">
        <w:rPr>
          <w:rFonts w:ascii="Palatino Linotype" w:eastAsiaTheme="minorHAnsi" w:hAnsi="Palatino Linotype" w:cs="Arial"/>
          <w:lang w:val="es-MX" w:eastAsia="en-US"/>
        </w:rPr>
        <w:t xml:space="preserve">De las constancias que obran en el sistema SAIMEX, se advierte que en fecha </w:t>
      </w:r>
      <w:r w:rsidR="00B61A95" w:rsidRPr="00DB5E82">
        <w:rPr>
          <w:rFonts w:ascii="Palatino Linotype" w:eastAsiaTheme="minorHAnsi" w:hAnsi="Palatino Linotype" w:cs="Arial"/>
          <w:lang w:val="es-MX" w:eastAsia="en-US"/>
        </w:rPr>
        <w:t>veintidós de abril de dos mil veinticinco</w:t>
      </w:r>
      <w:r w:rsidRPr="00DB5E82">
        <w:rPr>
          <w:rFonts w:ascii="Palatino Linotype" w:eastAsiaTheme="minorHAnsi" w:hAnsi="Palatino Linotype" w:cs="Arial"/>
          <w:lang w:val="es-MX" w:eastAsia="en-US"/>
        </w:rPr>
        <w:t xml:space="preserve">, </w:t>
      </w:r>
      <w:r w:rsidRPr="00DB5E82">
        <w:rPr>
          <w:rFonts w:ascii="Palatino Linotype" w:eastAsiaTheme="minorHAnsi" w:hAnsi="Palatino Linotype" w:cs="Arial"/>
          <w:b/>
          <w:lang w:val="es-MX" w:eastAsia="en-US"/>
        </w:rPr>
        <w:t>El Sujeto Obligado</w:t>
      </w:r>
      <w:r w:rsidRPr="00DB5E82">
        <w:rPr>
          <w:rFonts w:ascii="Palatino Linotype" w:eastAsiaTheme="minorHAnsi" w:hAnsi="Palatino Linotype" w:cs="Arial"/>
          <w:lang w:val="es-MX" w:eastAsia="en-US"/>
        </w:rPr>
        <w:t xml:space="preserve"> emitió la respuesta en los siguientes términos:</w:t>
      </w:r>
    </w:p>
    <w:p w14:paraId="0CDCDBB4" w14:textId="77777777" w:rsidR="00CC215B" w:rsidRPr="00DB5E82" w:rsidRDefault="00CC215B" w:rsidP="00CC215B">
      <w:pPr>
        <w:rPr>
          <w:lang w:val="es-MX"/>
        </w:rPr>
      </w:pPr>
    </w:p>
    <w:p w14:paraId="33395C75" w14:textId="77777777" w:rsidR="00B61A95" w:rsidRPr="00DB5E82" w:rsidRDefault="00CC215B" w:rsidP="00B61A95">
      <w:pPr>
        <w:spacing w:line="276" w:lineRule="auto"/>
        <w:ind w:left="567" w:right="567"/>
        <w:jc w:val="right"/>
        <w:rPr>
          <w:rFonts w:ascii="Palatino Linotype" w:hAnsi="Palatino Linotype"/>
          <w:i/>
          <w:sz w:val="22"/>
          <w:szCs w:val="22"/>
          <w:lang w:val="es-MX" w:eastAsia="es-MX"/>
        </w:rPr>
      </w:pPr>
      <w:r w:rsidRPr="00DB5E82">
        <w:rPr>
          <w:rFonts w:ascii="Palatino Linotype" w:hAnsi="Palatino Linotype"/>
          <w:i/>
          <w:sz w:val="22"/>
          <w:szCs w:val="22"/>
          <w:lang w:val="es-MX" w:eastAsia="es-MX"/>
        </w:rPr>
        <w:t>“</w:t>
      </w:r>
      <w:r w:rsidR="00B61A95" w:rsidRPr="00DB5E82">
        <w:rPr>
          <w:rFonts w:ascii="Palatino Linotype" w:hAnsi="Palatino Linotype"/>
          <w:i/>
          <w:sz w:val="22"/>
          <w:szCs w:val="22"/>
          <w:lang w:val="es-MX" w:eastAsia="es-MX"/>
        </w:rPr>
        <w:t>Folio de la solicitud: 00026/TRIECA/IP/2025</w:t>
      </w:r>
    </w:p>
    <w:p w14:paraId="445AC5AE" w14:textId="77777777" w:rsidR="00B61A95" w:rsidRPr="00DB5E82" w:rsidRDefault="00B61A95" w:rsidP="00B61A95">
      <w:pPr>
        <w:spacing w:line="276" w:lineRule="auto"/>
        <w:ind w:left="567" w:right="567"/>
        <w:jc w:val="right"/>
        <w:rPr>
          <w:rFonts w:ascii="Palatino Linotype" w:hAnsi="Palatino Linotype"/>
          <w:i/>
          <w:sz w:val="22"/>
          <w:szCs w:val="22"/>
          <w:lang w:val="es-MX" w:eastAsia="es-MX"/>
        </w:rPr>
      </w:pPr>
    </w:p>
    <w:p w14:paraId="3A9CB791" w14:textId="1E79C0D1" w:rsidR="00B61A95" w:rsidRPr="00DB5E82" w:rsidRDefault="00B61A95" w:rsidP="00B61A95">
      <w:pPr>
        <w:spacing w:line="276" w:lineRule="auto"/>
        <w:ind w:left="567" w:right="567"/>
        <w:jc w:val="both"/>
        <w:rPr>
          <w:rFonts w:ascii="Palatino Linotype" w:hAnsi="Palatino Linotype"/>
          <w:i/>
          <w:sz w:val="22"/>
          <w:szCs w:val="22"/>
          <w:lang w:val="es-MX" w:eastAsia="es-MX"/>
        </w:rPr>
      </w:pPr>
      <w:r w:rsidRPr="00DB5E82">
        <w:rPr>
          <w:rFonts w:ascii="Palatino Linotype" w:hAnsi="Palatino Linotype"/>
          <w:i/>
          <w:sz w:val="22"/>
          <w:szCs w:val="22"/>
          <w:lang w:val="es-MX" w:eastAsia="es-MX"/>
        </w:rPr>
        <w:t xml:space="preserve">En respuesta a tu solicitud 00026/TRIECA/IP/2025 donde "Para efectos de estudio solicito me sea proporcionado en archivo </w:t>
      </w:r>
      <w:proofErr w:type="spellStart"/>
      <w:r w:rsidRPr="00DB5E82">
        <w:rPr>
          <w:rFonts w:ascii="Palatino Linotype" w:hAnsi="Palatino Linotype"/>
          <w:i/>
          <w:sz w:val="22"/>
          <w:szCs w:val="22"/>
          <w:lang w:val="es-MX" w:eastAsia="es-MX"/>
        </w:rPr>
        <w:t>pdf</w:t>
      </w:r>
      <w:proofErr w:type="spellEnd"/>
      <w:r w:rsidRPr="00DB5E82">
        <w:rPr>
          <w:rFonts w:ascii="Palatino Linotype" w:hAnsi="Palatino Linotype"/>
          <w:i/>
          <w:sz w:val="22"/>
          <w:szCs w:val="22"/>
          <w:lang w:val="es-MX" w:eastAsia="es-MX"/>
        </w:rPr>
        <w:t xml:space="preserve"> la </w:t>
      </w:r>
      <w:proofErr w:type="spellStart"/>
      <w:r w:rsidRPr="00DB5E82">
        <w:rPr>
          <w:rFonts w:ascii="Palatino Linotype" w:hAnsi="Palatino Linotype"/>
          <w:i/>
          <w:sz w:val="22"/>
          <w:szCs w:val="22"/>
          <w:lang w:val="es-MX" w:eastAsia="es-MX"/>
        </w:rPr>
        <w:t>version</w:t>
      </w:r>
      <w:proofErr w:type="spellEnd"/>
      <w:r w:rsidRPr="00DB5E82">
        <w:rPr>
          <w:rFonts w:ascii="Palatino Linotype" w:hAnsi="Palatino Linotype"/>
          <w:i/>
          <w:sz w:val="22"/>
          <w:szCs w:val="22"/>
          <w:lang w:val="es-MX" w:eastAsia="es-MX"/>
        </w:rPr>
        <w:t xml:space="preserve"> publica de un escrito inicial de demanda de despido injustificado de </w:t>
      </w:r>
      <w:proofErr w:type="spellStart"/>
      <w:r w:rsidRPr="00DB5E82">
        <w:rPr>
          <w:rFonts w:ascii="Palatino Linotype" w:hAnsi="Palatino Linotype"/>
          <w:i/>
          <w:sz w:val="22"/>
          <w:szCs w:val="22"/>
          <w:lang w:val="es-MX" w:eastAsia="es-MX"/>
        </w:rPr>
        <w:t>algun</w:t>
      </w:r>
      <w:proofErr w:type="spellEnd"/>
      <w:r w:rsidRPr="00DB5E82">
        <w:rPr>
          <w:rFonts w:ascii="Palatino Linotype" w:hAnsi="Palatino Linotype"/>
          <w:i/>
          <w:sz w:val="22"/>
          <w:szCs w:val="22"/>
          <w:lang w:val="es-MX" w:eastAsia="es-MX"/>
        </w:rPr>
        <w:t xml:space="preserve"> trabajador contra el ayuntamiento de Naucalpan de </w:t>
      </w:r>
      <w:proofErr w:type="spellStart"/>
      <w:r w:rsidRPr="00DB5E82">
        <w:rPr>
          <w:rFonts w:ascii="Palatino Linotype" w:hAnsi="Palatino Linotype"/>
          <w:i/>
          <w:sz w:val="22"/>
          <w:szCs w:val="22"/>
          <w:lang w:val="es-MX" w:eastAsia="es-MX"/>
        </w:rPr>
        <w:t>juarez</w:t>
      </w:r>
      <w:proofErr w:type="spellEnd"/>
      <w:r w:rsidRPr="00DB5E82">
        <w:rPr>
          <w:rFonts w:ascii="Palatino Linotype" w:hAnsi="Palatino Linotype"/>
          <w:i/>
          <w:sz w:val="22"/>
          <w:szCs w:val="22"/>
          <w:lang w:val="es-MX" w:eastAsia="es-MX"/>
        </w:rPr>
        <w:t xml:space="preserve"> y otra del ayuntamiento de </w:t>
      </w:r>
      <w:proofErr w:type="spellStart"/>
      <w:r w:rsidRPr="00DB5E82">
        <w:rPr>
          <w:rFonts w:ascii="Palatino Linotype" w:hAnsi="Palatino Linotype"/>
          <w:i/>
          <w:sz w:val="22"/>
          <w:szCs w:val="22"/>
          <w:lang w:val="es-MX" w:eastAsia="es-MX"/>
        </w:rPr>
        <w:t>Tlalnepatla</w:t>
      </w:r>
      <w:proofErr w:type="spellEnd"/>
      <w:r w:rsidRPr="00DB5E82">
        <w:rPr>
          <w:rFonts w:ascii="Palatino Linotype" w:hAnsi="Palatino Linotype"/>
          <w:i/>
          <w:sz w:val="22"/>
          <w:szCs w:val="22"/>
          <w:lang w:val="es-MX" w:eastAsia="es-MX"/>
        </w:rPr>
        <w:t xml:space="preserve"> que haya sido presentada en este año 2025 </w:t>
      </w:r>
      <w:proofErr w:type="spellStart"/>
      <w:r w:rsidRPr="00DB5E82">
        <w:rPr>
          <w:rFonts w:ascii="Palatino Linotype" w:hAnsi="Palatino Linotype"/>
          <w:i/>
          <w:sz w:val="22"/>
          <w:szCs w:val="22"/>
          <w:lang w:val="es-MX" w:eastAsia="es-MX"/>
        </w:rPr>
        <w:t>asi</w:t>
      </w:r>
      <w:proofErr w:type="spellEnd"/>
      <w:r w:rsidRPr="00DB5E82">
        <w:rPr>
          <w:rFonts w:ascii="Palatino Linotype" w:hAnsi="Palatino Linotype"/>
          <w:i/>
          <w:sz w:val="22"/>
          <w:szCs w:val="22"/>
          <w:lang w:val="es-MX" w:eastAsia="es-MX"/>
        </w:rPr>
        <w:t xml:space="preserve"> mismo como que venga acompañada del auto de radicación de la </w:t>
      </w:r>
      <w:proofErr w:type="spellStart"/>
      <w:r w:rsidRPr="00DB5E82">
        <w:rPr>
          <w:rFonts w:ascii="Palatino Linotype" w:hAnsi="Palatino Linotype"/>
          <w:i/>
          <w:sz w:val="22"/>
          <w:szCs w:val="22"/>
          <w:lang w:val="es-MX" w:eastAsia="es-MX"/>
        </w:rPr>
        <w:t>mismas.Dicha</w:t>
      </w:r>
      <w:proofErr w:type="spellEnd"/>
      <w:r w:rsidRPr="00DB5E82">
        <w:rPr>
          <w:rFonts w:ascii="Palatino Linotype" w:hAnsi="Palatino Linotype"/>
          <w:i/>
          <w:sz w:val="22"/>
          <w:szCs w:val="22"/>
          <w:lang w:val="es-MX" w:eastAsia="es-MX"/>
        </w:rPr>
        <w:t xml:space="preserve"> información me puede ser entregada </w:t>
      </w:r>
      <w:proofErr w:type="spellStart"/>
      <w:r w:rsidRPr="00DB5E82">
        <w:rPr>
          <w:rFonts w:ascii="Palatino Linotype" w:hAnsi="Palatino Linotype"/>
          <w:i/>
          <w:sz w:val="22"/>
          <w:szCs w:val="22"/>
          <w:lang w:val="es-MX" w:eastAsia="es-MX"/>
        </w:rPr>
        <w:t>via</w:t>
      </w:r>
      <w:proofErr w:type="spellEnd"/>
      <w:r w:rsidRPr="00DB5E82">
        <w:rPr>
          <w:rFonts w:ascii="Palatino Linotype" w:hAnsi="Palatino Linotype"/>
          <w:i/>
          <w:sz w:val="22"/>
          <w:szCs w:val="22"/>
          <w:lang w:val="es-MX" w:eastAsia="es-MX"/>
        </w:rPr>
        <w:t xml:space="preserve"> </w:t>
      </w:r>
      <w:proofErr w:type="spellStart"/>
      <w:r w:rsidRPr="00DB5E82">
        <w:rPr>
          <w:rFonts w:ascii="Palatino Linotype" w:hAnsi="Palatino Linotype"/>
          <w:i/>
          <w:sz w:val="22"/>
          <w:szCs w:val="22"/>
          <w:lang w:val="es-MX" w:eastAsia="es-MX"/>
        </w:rPr>
        <w:t>electronica</w:t>
      </w:r>
      <w:proofErr w:type="spellEnd"/>
      <w:r w:rsidRPr="00DB5E82">
        <w:rPr>
          <w:rFonts w:ascii="Palatino Linotype" w:hAnsi="Palatino Linotype"/>
          <w:i/>
          <w:sz w:val="22"/>
          <w:szCs w:val="22"/>
          <w:lang w:val="es-MX" w:eastAsia="es-MX"/>
        </w:rPr>
        <w:t xml:space="preserve"> en archivo pdf al siguiente correo </w:t>
      </w:r>
      <w:proofErr w:type="spellStart"/>
      <w:r w:rsidRPr="00DB5E82">
        <w:rPr>
          <w:rFonts w:ascii="Palatino Linotype" w:hAnsi="Palatino Linotype"/>
          <w:i/>
          <w:sz w:val="22"/>
          <w:szCs w:val="22"/>
          <w:lang w:val="es-MX" w:eastAsia="es-MX"/>
        </w:rPr>
        <w:t>electronico</w:t>
      </w:r>
      <w:proofErr w:type="spellEnd"/>
      <w:r w:rsidRPr="00DB5E82">
        <w:rPr>
          <w:rFonts w:ascii="Palatino Linotype" w:hAnsi="Palatino Linotype"/>
          <w:i/>
          <w:sz w:val="22"/>
          <w:szCs w:val="22"/>
          <w:lang w:val="es-MX" w:eastAsia="es-MX"/>
        </w:rPr>
        <w:t xml:space="preserve"> </w:t>
      </w:r>
      <w:proofErr w:type="spellStart"/>
      <w:r w:rsidR="00623FA7">
        <w:rPr>
          <w:rFonts w:ascii="Palatino Linotype" w:hAnsi="Palatino Linotype"/>
          <w:i/>
          <w:sz w:val="22"/>
          <w:szCs w:val="22"/>
          <w:lang w:val="es-MX" w:eastAsia="es-MX"/>
        </w:rPr>
        <w:t>xxxxxxxxxxxxxx</w:t>
      </w:r>
      <w:proofErr w:type="spellEnd"/>
      <w:r w:rsidRPr="00DB5E82">
        <w:rPr>
          <w:rFonts w:ascii="Palatino Linotype" w:hAnsi="Palatino Linotype"/>
          <w:i/>
          <w:sz w:val="22"/>
          <w:szCs w:val="22"/>
          <w:lang w:val="es-MX" w:eastAsia="es-MX"/>
        </w:rPr>
        <w:t xml:space="preserve"> o </w:t>
      </w:r>
      <w:proofErr w:type="spellStart"/>
      <w:r w:rsidR="00623FA7">
        <w:rPr>
          <w:rFonts w:ascii="Palatino Linotype" w:hAnsi="Palatino Linotype"/>
          <w:i/>
          <w:sz w:val="22"/>
          <w:szCs w:val="22"/>
          <w:lang w:val="es-MX" w:eastAsia="es-MX"/>
        </w:rPr>
        <w:t>xxxxxxxxxxxxxxxxxxxxx</w:t>
      </w:r>
      <w:bookmarkStart w:id="0" w:name="_GoBack"/>
      <w:bookmarkEnd w:id="0"/>
      <w:proofErr w:type="spellEnd"/>
      <w:r w:rsidRPr="00DB5E82">
        <w:rPr>
          <w:rFonts w:ascii="Palatino Linotype" w:hAnsi="Palatino Linotype"/>
          <w:i/>
          <w:sz w:val="22"/>
          <w:szCs w:val="22"/>
          <w:lang w:val="es-MX" w:eastAsia="es-MX"/>
        </w:rPr>
        <w:t xml:space="preserve">" . El Tribunal Estatal de Conciliación y Arbitraje es un Órgano Autónomo dotado de plena jurisdicción, que tiene como objetivo conocer y resolver los conflictos laborales individuales y colectivos que se presentan entre los servidores públicos con la Administración Pública Estatal y los 125 Ayuntamientos. A continuación se menciona el sustento por el cual se niega dicha </w:t>
      </w:r>
      <w:proofErr w:type="spellStart"/>
      <w:r w:rsidRPr="00DB5E82">
        <w:rPr>
          <w:rFonts w:ascii="Palatino Linotype" w:hAnsi="Palatino Linotype"/>
          <w:i/>
          <w:sz w:val="22"/>
          <w:szCs w:val="22"/>
          <w:lang w:val="es-MX" w:eastAsia="es-MX"/>
        </w:rPr>
        <w:t>informacion</w:t>
      </w:r>
      <w:proofErr w:type="spellEnd"/>
      <w:r w:rsidRPr="00DB5E82">
        <w:rPr>
          <w:rFonts w:ascii="Palatino Linotype" w:hAnsi="Palatino Linotype"/>
          <w:i/>
          <w:sz w:val="22"/>
          <w:szCs w:val="22"/>
          <w:lang w:val="es-MX" w:eastAsia="es-MX"/>
        </w:rPr>
        <w:t xml:space="preserve"> para sus fines: Artículo 140. El acceso a la información pública será restringido excepcionalmente, cuando por razones de interés público, ésta sea clasificada como reservada, conforme a los criterios siguientes: I. Comprometa la seguridad pública y cuente con un propósito genuino y un efecto demostrable; II. Pueda menoscabar la conducción de las negociaciones y relaciones internacionales; III. Se entregue a la Entidad expresamente con ese carácter o el de confidencialidad por otro u otros sujetos de derecho internacional, excepto cuando se trate de violaciones graves de derechos humanos o delitos de lesa humanidad de conformidad con el derecho internacional; IV. Ponga en riesgo la vida, la seguridad o la </w:t>
      </w:r>
      <w:r w:rsidRPr="00DB5E82">
        <w:rPr>
          <w:rFonts w:ascii="Palatino Linotype" w:hAnsi="Palatino Linotype"/>
          <w:i/>
          <w:sz w:val="22"/>
          <w:szCs w:val="22"/>
          <w:lang w:val="es-MX" w:eastAsia="es-MX"/>
        </w:rPr>
        <w:lastRenderedPageBreak/>
        <w:t>salud de una persona física; V. Aquella cuya divulgación obstruya o pueda causar un serio perjuicio a: 1. Las actividades de fiscalización, verificación, inspección, comprobación y auditoría sobre el cumplimiento de las Leyes; o 2. La recaudación de las contribuciones. 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VII. La que contengan las opiniones, recomendaciones o puntos de vista que formen parte del proceso deliberativo de los servidores públicos, hasta en tanto sea adoptada la decisión definitiva, la cual deberá estar documentada; VIII. Vulnere la conducción de los expedientes judiciales o de los procedimientos administrativos seguidos en forma de juicio, en tanto no hayan quedado firmes;</w:t>
      </w:r>
    </w:p>
    <w:p w14:paraId="695E6C5D" w14:textId="77777777" w:rsidR="00B61A95" w:rsidRPr="00DB5E82" w:rsidRDefault="00B61A95" w:rsidP="00B61A95">
      <w:pPr>
        <w:spacing w:line="276" w:lineRule="auto"/>
        <w:ind w:left="567" w:right="567"/>
        <w:jc w:val="both"/>
        <w:rPr>
          <w:rFonts w:ascii="Palatino Linotype" w:hAnsi="Palatino Linotype"/>
          <w:i/>
          <w:sz w:val="22"/>
          <w:szCs w:val="22"/>
          <w:lang w:val="es-MX" w:eastAsia="es-MX"/>
        </w:rPr>
      </w:pPr>
    </w:p>
    <w:p w14:paraId="293AFEF5" w14:textId="77777777" w:rsidR="00B61A95" w:rsidRPr="00DB5E82" w:rsidRDefault="00B61A95" w:rsidP="00B61A95">
      <w:pPr>
        <w:spacing w:line="276" w:lineRule="auto"/>
        <w:ind w:left="567" w:right="567"/>
        <w:jc w:val="both"/>
        <w:rPr>
          <w:rFonts w:ascii="Palatino Linotype" w:hAnsi="Palatino Linotype"/>
          <w:i/>
          <w:sz w:val="22"/>
          <w:szCs w:val="22"/>
          <w:lang w:val="es-MX" w:eastAsia="es-MX"/>
        </w:rPr>
      </w:pPr>
      <w:r w:rsidRPr="00DB5E82">
        <w:rPr>
          <w:rFonts w:ascii="Palatino Linotype" w:hAnsi="Palatino Linotype"/>
          <w:i/>
          <w:sz w:val="22"/>
          <w:szCs w:val="22"/>
          <w:lang w:val="es-MX" w:eastAsia="es-MX"/>
        </w:rPr>
        <w:t>ATENTAMENTE</w:t>
      </w:r>
    </w:p>
    <w:p w14:paraId="72AD1EFD" w14:textId="5753C934" w:rsidR="00CC215B" w:rsidRPr="00DB5E82" w:rsidRDefault="00B61A95" w:rsidP="00B61A95">
      <w:pPr>
        <w:spacing w:line="276" w:lineRule="auto"/>
        <w:ind w:left="567" w:right="567"/>
        <w:jc w:val="both"/>
        <w:rPr>
          <w:rFonts w:ascii="Palatino Linotype" w:hAnsi="Palatino Linotype"/>
          <w:i/>
          <w:sz w:val="22"/>
          <w:szCs w:val="22"/>
          <w:lang w:val="es-MX" w:eastAsia="es-MX"/>
        </w:rPr>
      </w:pPr>
      <w:r w:rsidRPr="00DB5E82">
        <w:rPr>
          <w:rFonts w:ascii="Palatino Linotype" w:hAnsi="Palatino Linotype"/>
          <w:i/>
          <w:sz w:val="22"/>
          <w:szCs w:val="22"/>
          <w:lang w:val="es-MX" w:eastAsia="es-MX"/>
        </w:rPr>
        <w:t>LIC. JORGE RODRIGUEZ GAMA</w:t>
      </w:r>
      <w:r w:rsidR="00CC215B" w:rsidRPr="00DB5E82">
        <w:rPr>
          <w:rFonts w:ascii="Palatino Linotype" w:hAnsi="Palatino Linotype"/>
          <w:i/>
          <w:sz w:val="22"/>
          <w:szCs w:val="22"/>
          <w:lang w:val="es-MX" w:eastAsia="es-MX"/>
        </w:rPr>
        <w:t>” (Sic).</w:t>
      </w:r>
    </w:p>
    <w:p w14:paraId="768AC53F" w14:textId="77777777" w:rsidR="00CC215B" w:rsidRPr="00DB5E82" w:rsidRDefault="00CC215B" w:rsidP="00CC215B">
      <w:pPr>
        <w:ind w:right="567"/>
        <w:jc w:val="both"/>
        <w:rPr>
          <w:rFonts w:ascii="Palatino Linotype" w:hAnsi="Palatino Linotype"/>
          <w:i/>
          <w:sz w:val="14"/>
          <w:szCs w:val="22"/>
          <w:lang w:val="es-MX" w:eastAsia="es-MX"/>
        </w:rPr>
      </w:pPr>
    </w:p>
    <w:p w14:paraId="44BDED1C" w14:textId="77777777" w:rsidR="00CC215B" w:rsidRPr="00DB5E82" w:rsidRDefault="00CC215B" w:rsidP="00CC215B">
      <w:pPr>
        <w:pStyle w:val="Sinespaciado"/>
        <w:rPr>
          <w:lang w:eastAsia="es-MX"/>
        </w:rPr>
      </w:pPr>
    </w:p>
    <w:p w14:paraId="7BB73A6A" w14:textId="2CFF7A6E" w:rsidR="00CC215B" w:rsidRPr="00DB5E82" w:rsidRDefault="00C35B8A" w:rsidP="00CC215B">
      <w:pPr>
        <w:spacing w:line="360" w:lineRule="auto"/>
        <w:jc w:val="both"/>
        <w:rPr>
          <w:rFonts w:ascii="Palatino Linotype" w:eastAsiaTheme="minorHAnsi" w:hAnsi="Palatino Linotype" w:cs="Arial"/>
          <w:b/>
          <w:lang w:val="es-MX" w:eastAsia="en-US"/>
        </w:rPr>
      </w:pPr>
      <w:r w:rsidRPr="00DB5E82">
        <w:rPr>
          <w:rFonts w:ascii="Palatino Linotype" w:hAnsi="Palatino Linotype" w:cs="Arial"/>
        </w:rPr>
        <w:t xml:space="preserve">Adjuntando a su respuesta </w:t>
      </w:r>
      <w:r w:rsidR="00B61A95" w:rsidRPr="00DB5E82">
        <w:rPr>
          <w:rFonts w:ascii="Palatino Linotype" w:hAnsi="Palatino Linotype" w:cs="Arial"/>
        </w:rPr>
        <w:t>los archivos electrónicos denominados</w:t>
      </w:r>
      <w:r w:rsidRPr="00DB5E82">
        <w:rPr>
          <w:rFonts w:ascii="Palatino Linotype" w:hAnsi="Palatino Linotype" w:cs="Arial"/>
        </w:rPr>
        <w:t xml:space="preserve"> </w:t>
      </w:r>
      <w:r w:rsidRPr="00DB5E82">
        <w:rPr>
          <w:rFonts w:ascii="Palatino Linotype" w:hAnsi="Palatino Linotype" w:cs="Arial"/>
          <w:b/>
        </w:rPr>
        <w:t>“</w:t>
      </w:r>
      <w:r w:rsidR="00B61A95" w:rsidRPr="00DB5E82">
        <w:rPr>
          <w:rFonts w:ascii="Palatino Linotype" w:hAnsi="Palatino Linotype" w:cs="Arial"/>
          <w:b/>
        </w:rPr>
        <w:t xml:space="preserve">Artículo 140.pdf”, “Acerca del Tribunal Estatal de Conciliación y Arbitraje.pdf” </w:t>
      </w:r>
      <w:r w:rsidR="00B61A95" w:rsidRPr="00DB5E82">
        <w:rPr>
          <w:rFonts w:ascii="Palatino Linotype" w:hAnsi="Palatino Linotype" w:cs="Arial"/>
        </w:rPr>
        <w:t xml:space="preserve">y </w:t>
      </w:r>
      <w:r w:rsidR="00B61A95" w:rsidRPr="00DB5E82">
        <w:rPr>
          <w:rFonts w:ascii="Palatino Linotype" w:hAnsi="Palatino Linotype" w:cs="Arial"/>
          <w:b/>
        </w:rPr>
        <w:t>“transparencia solicitud de formato de demanda.pdf</w:t>
      </w:r>
      <w:r w:rsidRPr="00DB5E82">
        <w:rPr>
          <w:rFonts w:ascii="Palatino Linotype" w:hAnsi="Palatino Linotype" w:cs="Arial"/>
          <w:b/>
        </w:rPr>
        <w:t>”</w:t>
      </w:r>
      <w:r w:rsidRPr="00DB5E82">
        <w:rPr>
          <w:rFonts w:ascii="Palatino Linotype" w:hAnsi="Palatino Linotype" w:cs="Arial"/>
        </w:rPr>
        <w:t>, que al ser del conocimiento de las partes no se insertan en este apartado, en obvio de repeticiones innecesarias, máxime que serán objeto de estudio en párrafos posteriores.</w:t>
      </w:r>
    </w:p>
    <w:p w14:paraId="701BB86F" w14:textId="77777777" w:rsidR="00C35B8A" w:rsidRPr="00DB5E82" w:rsidRDefault="00C35B8A" w:rsidP="00CC215B">
      <w:pPr>
        <w:spacing w:line="360" w:lineRule="auto"/>
        <w:jc w:val="both"/>
        <w:rPr>
          <w:rFonts w:ascii="Palatino Linotype" w:eastAsiaTheme="minorHAnsi" w:hAnsi="Palatino Linotype" w:cs="Arial"/>
          <w:b/>
          <w:sz w:val="28"/>
          <w:lang w:val="es-MX" w:eastAsia="en-US"/>
        </w:rPr>
      </w:pPr>
    </w:p>
    <w:p w14:paraId="3F48EF2A" w14:textId="77777777" w:rsidR="00CC215B" w:rsidRPr="00DB5E82" w:rsidRDefault="00CC215B" w:rsidP="00CC215B">
      <w:pPr>
        <w:spacing w:line="360" w:lineRule="auto"/>
        <w:jc w:val="both"/>
        <w:rPr>
          <w:rFonts w:ascii="Palatino Linotype" w:eastAsiaTheme="minorHAnsi" w:hAnsi="Palatino Linotype" w:cs="Arial"/>
          <w:b/>
          <w:sz w:val="28"/>
          <w:lang w:val="es-MX" w:eastAsia="en-US"/>
        </w:rPr>
      </w:pPr>
      <w:r w:rsidRPr="00DB5E82">
        <w:rPr>
          <w:rFonts w:ascii="Palatino Linotype" w:eastAsiaTheme="minorHAnsi" w:hAnsi="Palatino Linotype" w:cs="Arial"/>
          <w:b/>
          <w:sz w:val="28"/>
          <w:lang w:val="es-MX" w:eastAsia="en-US"/>
        </w:rPr>
        <w:t>TERCERO. Del recurso de revisión.</w:t>
      </w:r>
    </w:p>
    <w:p w14:paraId="6C0C056F" w14:textId="7234A8D0" w:rsidR="00CC215B" w:rsidRPr="00DB5E82" w:rsidRDefault="00CC215B" w:rsidP="00CC215B">
      <w:pPr>
        <w:spacing w:line="360" w:lineRule="auto"/>
        <w:jc w:val="both"/>
        <w:rPr>
          <w:rFonts w:ascii="Palatino Linotype" w:eastAsiaTheme="minorHAnsi" w:hAnsi="Palatino Linotype" w:cs="Arial"/>
          <w:lang w:val="es-MX" w:eastAsia="en-US"/>
        </w:rPr>
      </w:pPr>
      <w:r w:rsidRPr="00DB5E82">
        <w:rPr>
          <w:rFonts w:ascii="Palatino Linotype" w:eastAsiaTheme="minorHAnsi" w:hAnsi="Palatino Linotype" w:cs="Arial"/>
          <w:lang w:val="es-MX" w:eastAsia="en-US"/>
        </w:rPr>
        <w:t xml:space="preserve">Inconforme con la respuesta por parte del </w:t>
      </w:r>
      <w:r w:rsidRPr="00DB5E82">
        <w:rPr>
          <w:rFonts w:ascii="Palatino Linotype" w:eastAsiaTheme="minorHAnsi" w:hAnsi="Palatino Linotype" w:cs="Arial"/>
          <w:b/>
          <w:lang w:val="es-MX" w:eastAsia="en-US"/>
        </w:rPr>
        <w:t>Sujeto Obligado</w:t>
      </w:r>
      <w:r w:rsidR="00C35B8A" w:rsidRPr="00DB5E82">
        <w:rPr>
          <w:rFonts w:ascii="Palatino Linotype" w:eastAsiaTheme="minorHAnsi" w:hAnsi="Palatino Linotype" w:cs="Arial"/>
          <w:lang w:val="es-MX" w:eastAsia="en-US"/>
        </w:rPr>
        <w:t>, el</w:t>
      </w:r>
      <w:r w:rsidRPr="00DB5E82">
        <w:rPr>
          <w:rFonts w:ascii="Palatino Linotype" w:eastAsiaTheme="minorHAnsi" w:hAnsi="Palatino Linotype" w:cs="Arial"/>
          <w:lang w:val="es-MX" w:eastAsia="en-US"/>
        </w:rPr>
        <w:t xml:space="preserve"> ahora</w:t>
      </w:r>
      <w:r w:rsidR="003408F2" w:rsidRPr="00DB5E82">
        <w:rPr>
          <w:rFonts w:ascii="Palatino Linotype" w:eastAsiaTheme="minorHAnsi" w:hAnsi="Palatino Linotype" w:cs="Arial"/>
          <w:lang w:val="es-MX" w:eastAsia="en-US"/>
        </w:rPr>
        <w:t xml:space="preserve"> parte</w:t>
      </w:r>
      <w:r w:rsidRPr="00DB5E82">
        <w:rPr>
          <w:rFonts w:ascii="Palatino Linotype" w:eastAsiaTheme="minorHAnsi" w:hAnsi="Palatino Linotype" w:cs="Arial"/>
          <w:lang w:val="es-MX" w:eastAsia="en-US"/>
        </w:rPr>
        <w:t xml:space="preserve"> </w:t>
      </w:r>
      <w:r w:rsidRPr="00DB5E82">
        <w:rPr>
          <w:rFonts w:ascii="Palatino Linotype" w:eastAsiaTheme="minorHAnsi" w:hAnsi="Palatino Linotype" w:cs="Arial"/>
          <w:b/>
          <w:lang w:val="es-MX" w:eastAsia="en-US"/>
        </w:rPr>
        <w:t>Recurrente</w:t>
      </w:r>
      <w:r w:rsidRPr="00DB5E82">
        <w:rPr>
          <w:rFonts w:ascii="Palatino Linotype" w:eastAsiaTheme="minorHAnsi" w:hAnsi="Palatino Linotype" w:cs="Arial"/>
          <w:lang w:val="es-MX" w:eastAsia="en-US"/>
        </w:rPr>
        <w:t xml:space="preserve"> interpuso el presente recurso de revisión en fecha </w:t>
      </w:r>
      <w:r w:rsidR="00C9418F" w:rsidRPr="00DB5E82">
        <w:rPr>
          <w:rFonts w:ascii="Palatino Linotype" w:eastAsiaTheme="minorHAnsi" w:hAnsi="Palatino Linotype" w:cs="Arial"/>
          <w:lang w:val="es-MX" w:eastAsia="en-US"/>
        </w:rPr>
        <w:t>seis de mayo de dos mil veinticinco</w:t>
      </w:r>
      <w:r w:rsidRPr="00DB5E82">
        <w:rPr>
          <w:rFonts w:ascii="Palatino Linotype" w:eastAsiaTheme="minorHAnsi" w:hAnsi="Palatino Linotype" w:cs="Arial"/>
          <w:lang w:val="es-MX" w:eastAsia="en-US"/>
        </w:rPr>
        <w:t>, el cual fue registrado</w:t>
      </w:r>
      <w:r w:rsidRPr="00DB5E82">
        <w:rPr>
          <w:rFonts w:ascii="Palatino Linotype" w:eastAsiaTheme="minorHAnsi" w:hAnsi="Palatino Linotype" w:cs="Arial"/>
          <w:b/>
          <w:lang w:val="es-MX" w:eastAsia="en-US"/>
        </w:rPr>
        <w:t xml:space="preserve"> </w:t>
      </w:r>
      <w:r w:rsidRPr="00DB5E82">
        <w:rPr>
          <w:rFonts w:ascii="Palatino Linotype" w:eastAsiaTheme="minorHAnsi" w:hAnsi="Palatino Linotype" w:cs="Arial"/>
          <w:lang w:val="es-MX" w:eastAsia="en-US"/>
        </w:rPr>
        <w:t>en el sistema elect</w:t>
      </w:r>
      <w:r w:rsidR="00C35B8A" w:rsidRPr="00DB5E82">
        <w:rPr>
          <w:rFonts w:ascii="Palatino Linotype" w:eastAsiaTheme="minorHAnsi" w:hAnsi="Palatino Linotype" w:cs="Arial"/>
          <w:lang w:val="es-MX" w:eastAsia="en-US"/>
        </w:rPr>
        <w:t xml:space="preserve">rónico con el expediente </w:t>
      </w:r>
      <w:r w:rsidR="00C35B8A" w:rsidRPr="00DB5E82">
        <w:rPr>
          <w:rFonts w:ascii="Palatino Linotype" w:eastAsiaTheme="minorHAnsi" w:hAnsi="Palatino Linotype" w:cs="Arial"/>
          <w:lang w:val="es-MX" w:eastAsia="en-US"/>
        </w:rPr>
        <w:lastRenderedPageBreak/>
        <w:t xml:space="preserve">número </w:t>
      </w:r>
      <w:r w:rsidR="00C9418F" w:rsidRPr="00DB5E82">
        <w:rPr>
          <w:rFonts w:ascii="Palatino Linotype" w:eastAsiaTheme="minorHAnsi" w:hAnsi="Palatino Linotype" w:cs="Arial"/>
          <w:b/>
          <w:lang w:val="es-MX" w:eastAsia="en-US"/>
        </w:rPr>
        <w:t>05045</w:t>
      </w:r>
      <w:r w:rsidRPr="00DB5E82">
        <w:rPr>
          <w:rFonts w:ascii="Palatino Linotype" w:eastAsiaTheme="minorHAnsi" w:hAnsi="Palatino Linotype" w:cs="Arial"/>
          <w:b/>
          <w:bCs/>
          <w:lang w:val="es-MX" w:eastAsia="es-MX"/>
        </w:rPr>
        <w:t>/INFOEM/IP/RR/202</w:t>
      </w:r>
      <w:r w:rsidR="00C9418F" w:rsidRPr="00DB5E82">
        <w:rPr>
          <w:rFonts w:ascii="Palatino Linotype" w:eastAsiaTheme="minorHAnsi" w:hAnsi="Palatino Linotype" w:cs="Arial"/>
          <w:b/>
          <w:bCs/>
          <w:lang w:val="es-MX" w:eastAsia="es-MX"/>
        </w:rPr>
        <w:t>5</w:t>
      </w:r>
      <w:r w:rsidRPr="00DB5E82">
        <w:rPr>
          <w:rFonts w:ascii="Palatino Linotype" w:eastAsiaTheme="minorHAnsi" w:hAnsi="Palatino Linotype" w:cs="Arial"/>
          <w:lang w:val="es-MX" w:eastAsia="en-US"/>
        </w:rPr>
        <w:t>, en el cual aduce, las siguientes manifestaciones:</w:t>
      </w:r>
    </w:p>
    <w:p w14:paraId="243951BC" w14:textId="77777777" w:rsidR="00CC215B" w:rsidRPr="00DB5E82" w:rsidRDefault="00CC215B" w:rsidP="00CC215B">
      <w:pPr>
        <w:rPr>
          <w:lang w:val="es-MX"/>
        </w:rPr>
      </w:pPr>
    </w:p>
    <w:p w14:paraId="46016E0A" w14:textId="77777777" w:rsidR="00304479" w:rsidRPr="00DB5E82" w:rsidRDefault="00CC215B" w:rsidP="003408F2">
      <w:pPr>
        <w:numPr>
          <w:ilvl w:val="0"/>
          <w:numId w:val="1"/>
        </w:numPr>
        <w:spacing w:line="259" w:lineRule="auto"/>
        <w:jc w:val="both"/>
        <w:rPr>
          <w:rFonts w:ascii="Palatino Linotype" w:hAnsi="Palatino Linotype" w:cs="Arial"/>
          <w:b/>
          <w:sz w:val="26"/>
          <w:szCs w:val="26"/>
        </w:rPr>
      </w:pPr>
      <w:r w:rsidRPr="00DB5E82">
        <w:rPr>
          <w:rFonts w:ascii="Palatino Linotype" w:hAnsi="Palatino Linotype" w:cs="Arial"/>
          <w:b/>
          <w:sz w:val="26"/>
          <w:szCs w:val="26"/>
        </w:rPr>
        <w:t xml:space="preserve">Acto Impugnado: </w:t>
      </w:r>
    </w:p>
    <w:p w14:paraId="3FE7602E" w14:textId="45C4B508" w:rsidR="00CC215B" w:rsidRPr="00DB5E82" w:rsidRDefault="00CC215B" w:rsidP="00304479">
      <w:pPr>
        <w:spacing w:line="259" w:lineRule="auto"/>
        <w:ind w:left="720"/>
        <w:jc w:val="both"/>
        <w:rPr>
          <w:rFonts w:ascii="Palatino Linotype" w:eastAsiaTheme="minorHAnsi" w:hAnsi="Palatino Linotype" w:cstheme="minorBidi"/>
          <w:i/>
          <w:color w:val="000000"/>
          <w:sz w:val="22"/>
          <w:szCs w:val="22"/>
          <w:lang w:val="es-MX" w:eastAsia="en-US"/>
        </w:rPr>
      </w:pPr>
      <w:r w:rsidRPr="00DB5E82">
        <w:rPr>
          <w:rFonts w:ascii="Palatino Linotype" w:eastAsiaTheme="minorHAnsi" w:hAnsi="Palatino Linotype" w:cstheme="minorBidi"/>
          <w:i/>
          <w:color w:val="000000"/>
          <w:sz w:val="22"/>
          <w:szCs w:val="22"/>
          <w:lang w:val="es-MX" w:eastAsia="en-US"/>
        </w:rPr>
        <w:t>“</w:t>
      </w:r>
      <w:r w:rsidR="00C9418F" w:rsidRPr="00DB5E82">
        <w:rPr>
          <w:rFonts w:ascii="Palatino Linotype" w:eastAsiaTheme="minorHAnsi" w:hAnsi="Palatino Linotype" w:cstheme="minorBidi"/>
          <w:i/>
          <w:color w:val="000000"/>
          <w:sz w:val="22"/>
          <w:szCs w:val="22"/>
          <w:lang w:val="es-MX" w:eastAsia="en-US"/>
        </w:rPr>
        <w:t xml:space="preserve">la </w:t>
      </w:r>
      <w:proofErr w:type="spellStart"/>
      <w:r w:rsidR="00C9418F" w:rsidRPr="00DB5E82">
        <w:rPr>
          <w:rFonts w:ascii="Palatino Linotype" w:eastAsiaTheme="minorHAnsi" w:hAnsi="Palatino Linotype" w:cstheme="minorBidi"/>
          <w:i/>
          <w:color w:val="000000"/>
          <w:sz w:val="22"/>
          <w:szCs w:val="22"/>
          <w:lang w:val="es-MX" w:eastAsia="en-US"/>
        </w:rPr>
        <w:t>respjuesta</w:t>
      </w:r>
      <w:proofErr w:type="spellEnd"/>
      <w:r w:rsidR="00C9418F" w:rsidRPr="00DB5E82">
        <w:rPr>
          <w:rFonts w:ascii="Palatino Linotype" w:eastAsiaTheme="minorHAnsi" w:hAnsi="Palatino Linotype" w:cstheme="minorBidi"/>
          <w:i/>
          <w:color w:val="000000"/>
          <w:sz w:val="22"/>
          <w:szCs w:val="22"/>
          <w:lang w:val="es-MX" w:eastAsia="en-US"/>
        </w:rPr>
        <w:t xml:space="preserve"> de negativa </w:t>
      </w:r>
      <w:proofErr w:type="spellStart"/>
      <w:r w:rsidR="00C9418F" w:rsidRPr="00DB5E82">
        <w:rPr>
          <w:rFonts w:ascii="Palatino Linotype" w:eastAsiaTheme="minorHAnsi" w:hAnsi="Palatino Linotype" w:cstheme="minorBidi"/>
          <w:i/>
          <w:color w:val="000000"/>
          <w:sz w:val="22"/>
          <w:szCs w:val="22"/>
          <w:lang w:val="es-MX" w:eastAsia="en-US"/>
        </w:rPr>
        <w:t>aproporcionar</w:t>
      </w:r>
      <w:proofErr w:type="spellEnd"/>
      <w:r w:rsidR="00C9418F" w:rsidRPr="00DB5E82">
        <w:rPr>
          <w:rFonts w:ascii="Palatino Linotype" w:eastAsiaTheme="minorHAnsi" w:hAnsi="Palatino Linotype" w:cstheme="minorBidi"/>
          <w:i/>
          <w:color w:val="000000"/>
          <w:sz w:val="22"/>
          <w:szCs w:val="22"/>
          <w:lang w:val="es-MX" w:eastAsia="en-US"/>
        </w:rPr>
        <w:t xml:space="preserve"> una </w:t>
      </w:r>
      <w:proofErr w:type="spellStart"/>
      <w:r w:rsidR="00C9418F" w:rsidRPr="00DB5E82">
        <w:rPr>
          <w:rFonts w:ascii="Palatino Linotype" w:eastAsiaTheme="minorHAnsi" w:hAnsi="Palatino Linotype" w:cstheme="minorBidi"/>
          <w:i/>
          <w:color w:val="000000"/>
          <w:sz w:val="22"/>
          <w:szCs w:val="22"/>
          <w:lang w:val="es-MX" w:eastAsia="en-US"/>
        </w:rPr>
        <w:t>version</w:t>
      </w:r>
      <w:proofErr w:type="spellEnd"/>
      <w:r w:rsidR="00C9418F" w:rsidRPr="00DB5E82">
        <w:rPr>
          <w:rFonts w:ascii="Palatino Linotype" w:eastAsiaTheme="minorHAnsi" w:hAnsi="Palatino Linotype" w:cstheme="minorBidi"/>
          <w:i/>
          <w:color w:val="000000"/>
          <w:sz w:val="22"/>
          <w:szCs w:val="22"/>
          <w:lang w:val="es-MX" w:eastAsia="en-US"/>
        </w:rPr>
        <w:t xml:space="preserve"> publica de un expediente laboral como se le solicita </w:t>
      </w:r>
      <w:proofErr w:type="spellStart"/>
      <w:r w:rsidR="00C9418F" w:rsidRPr="00DB5E82">
        <w:rPr>
          <w:rFonts w:ascii="Palatino Linotype" w:eastAsiaTheme="minorHAnsi" w:hAnsi="Palatino Linotype" w:cstheme="minorBidi"/>
          <w:i/>
          <w:color w:val="000000"/>
          <w:sz w:val="22"/>
          <w:szCs w:val="22"/>
          <w:lang w:val="es-MX" w:eastAsia="en-US"/>
        </w:rPr>
        <w:t>mas</w:t>
      </w:r>
      <w:proofErr w:type="spellEnd"/>
      <w:r w:rsidR="00C9418F" w:rsidRPr="00DB5E82">
        <w:rPr>
          <w:rFonts w:ascii="Palatino Linotype" w:eastAsiaTheme="minorHAnsi" w:hAnsi="Palatino Linotype" w:cstheme="minorBidi"/>
          <w:i/>
          <w:color w:val="000000"/>
          <w:sz w:val="22"/>
          <w:szCs w:val="22"/>
          <w:lang w:val="es-MX" w:eastAsia="en-US"/>
        </w:rPr>
        <w:t xml:space="preserve"> aun cuando le es solicitado para efectos </w:t>
      </w:r>
      <w:proofErr w:type="spellStart"/>
      <w:r w:rsidR="00C9418F" w:rsidRPr="00DB5E82">
        <w:rPr>
          <w:rFonts w:ascii="Palatino Linotype" w:eastAsiaTheme="minorHAnsi" w:hAnsi="Palatino Linotype" w:cstheme="minorBidi"/>
          <w:i/>
          <w:color w:val="000000"/>
          <w:sz w:val="22"/>
          <w:szCs w:val="22"/>
          <w:lang w:val="es-MX" w:eastAsia="en-US"/>
        </w:rPr>
        <w:t>dd</w:t>
      </w:r>
      <w:proofErr w:type="spellEnd"/>
      <w:r w:rsidR="00C9418F" w:rsidRPr="00DB5E82">
        <w:rPr>
          <w:rFonts w:ascii="Palatino Linotype" w:eastAsiaTheme="minorHAnsi" w:hAnsi="Palatino Linotype" w:cstheme="minorBidi"/>
          <w:i/>
          <w:color w:val="000000"/>
          <w:sz w:val="22"/>
          <w:szCs w:val="22"/>
          <w:lang w:val="es-MX" w:eastAsia="en-US"/>
        </w:rPr>
        <w:t xml:space="preserve"> estudio dado que la información </w:t>
      </w:r>
      <w:proofErr w:type="spellStart"/>
      <w:r w:rsidR="00C9418F" w:rsidRPr="00DB5E82">
        <w:rPr>
          <w:rFonts w:ascii="Palatino Linotype" w:eastAsiaTheme="minorHAnsi" w:hAnsi="Palatino Linotype" w:cstheme="minorBidi"/>
          <w:i/>
          <w:color w:val="000000"/>
          <w:sz w:val="22"/>
          <w:szCs w:val="22"/>
          <w:lang w:val="es-MX" w:eastAsia="en-US"/>
        </w:rPr>
        <w:t>publica</w:t>
      </w:r>
      <w:proofErr w:type="spellEnd"/>
      <w:r w:rsidR="00C9418F" w:rsidRPr="00DB5E82">
        <w:rPr>
          <w:rFonts w:ascii="Palatino Linotype" w:eastAsiaTheme="minorHAnsi" w:hAnsi="Palatino Linotype" w:cstheme="minorBidi"/>
          <w:i/>
          <w:color w:val="000000"/>
          <w:sz w:val="22"/>
          <w:szCs w:val="22"/>
          <w:lang w:val="es-MX" w:eastAsia="en-US"/>
        </w:rPr>
        <w:t xml:space="preserve"> que se le solicita es negada argumentando que se </w:t>
      </w:r>
      <w:proofErr w:type="spellStart"/>
      <w:r w:rsidR="00C9418F" w:rsidRPr="00DB5E82">
        <w:rPr>
          <w:rFonts w:ascii="Palatino Linotype" w:eastAsiaTheme="minorHAnsi" w:hAnsi="Palatino Linotype" w:cstheme="minorBidi"/>
          <w:i/>
          <w:color w:val="000000"/>
          <w:sz w:val="22"/>
          <w:szCs w:val="22"/>
          <w:lang w:val="es-MX" w:eastAsia="en-US"/>
        </w:rPr>
        <w:t>vuloneran</w:t>
      </w:r>
      <w:proofErr w:type="spellEnd"/>
      <w:r w:rsidR="00C9418F" w:rsidRPr="00DB5E82">
        <w:rPr>
          <w:rFonts w:ascii="Palatino Linotype" w:eastAsiaTheme="minorHAnsi" w:hAnsi="Palatino Linotype" w:cstheme="minorBidi"/>
          <w:i/>
          <w:color w:val="000000"/>
          <w:sz w:val="22"/>
          <w:szCs w:val="22"/>
          <w:lang w:val="es-MX" w:eastAsia="en-US"/>
        </w:rPr>
        <w:t xml:space="preserve"> la condición de los expedientes o de los procedimientos cuando no es así por eso existen las versiones PUBLICAS con las cuales se puede tener acceso a las mismas </w:t>
      </w:r>
      <w:proofErr w:type="spellStart"/>
      <w:r w:rsidR="00C9418F" w:rsidRPr="00DB5E82">
        <w:rPr>
          <w:rFonts w:ascii="Palatino Linotype" w:eastAsiaTheme="minorHAnsi" w:hAnsi="Palatino Linotype" w:cstheme="minorBidi"/>
          <w:i/>
          <w:color w:val="000000"/>
          <w:sz w:val="22"/>
          <w:szCs w:val="22"/>
          <w:lang w:val="es-MX" w:eastAsia="en-US"/>
        </w:rPr>
        <w:t>mas</w:t>
      </w:r>
      <w:proofErr w:type="spellEnd"/>
      <w:r w:rsidR="00C9418F" w:rsidRPr="00DB5E82">
        <w:rPr>
          <w:rFonts w:ascii="Palatino Linotype" w:eastAsiaTheme="minorHAnsi" w:hAnsi="Palatino Linotype" w:cstheme="minorBidi"/>
          <w:i/>
          <w:color w:val="000000"/>
          <w:sz w:val="22"/>
          <w:szCs w:val="22"/>
          <w:lang w:val="es-MX" w:eastAsia="en-US"/>
        </w:rPr>
        <w:t xml:space="preserve"> bien intenta evadir o esconder la información que repito es PUBLICA pues existen en medios digitales infinidad de archivos cabe mencionar que las versiones </w:t>
      </w:r>
      <w:proofErr w:type="spellStart"/>
      <w:r w:rsidR="00C9418F" w:rsidRPr="00DB5E82">
        <w:rPr>
          <w:rFonts w:ascii="Palatino Linotype" w:eastAsiaTheme="minorHAnsi" w:hAnsi="Palatino Linotype" w:cstheme="minorBidi"/>
          <w:i/>
          <w:color w:val="000000"/>
          <w:sz w:val="22"/>
          <w:szCs w:val="22"/>
          <w:lang w:val="es-MX" w:eastAsia="en-US"/>
        </w:rPr>
        <w:t>publicas</w:t>
      </w:r>
      <w:proofErr w:type="spellEnd"/>
      <w:r w:rsidR="00C9418F" w:rsidRPr="00DB5E82">
        <w:rPr>
          <w:rFonts w:ascii="Palatino Linotype" w:eastAsiaTheme="minorHAnsi" w:hAnsi="Palatino Linotype" w:cstheme="minorBidi"/>
          <w:i/>
          <w:color w:val="000000"/>
          <w:sz w:val="22"/>
          <w:szCs w:val="22"/>
          <w:lang w:val="es-MX" w:eastAsia="en-US"/>
        </w:rPr>
        <w:t xml:space="preserve"> son eso documentos a los cuales se les </w:t>
      </w:r>
      <w:proofErr w:type="spellStart"/>
      <w:r w:rsidR="00C9418F" w:rsidRPr="00DB5E82">
        <w:rPr>
          <w:rFonts w:ascii="Palatino Linotype" w:eastAsiaTheme="minorHAnsi" w:hAnsi="Palatino Linotype" w:cstheme="minorBidi"/>
          <w:i/>
          <w:color w:val="000000"/>
          <w:sz w:val="22"/>
          <w:szCs w:val="22"/>
          <w:lang w:val="es-MX" w:eastAsia="en-US"/>
        </w:rPr>
        <w:t>texta</w:t>
      </w:r>
      <w:proofErr w:type="spellEnd"/>
      <w:r w:rsidR="00C9418F" w:rsidRPr="00DB5E82">
        <w:rPr>
          <w:rFonts w:ascii="Palatino Linotype" w:eastAsiaTheme="minorHAnsi" w:hAnsi="Palatino Linotype" w:cstheme="minorBidi"/>
          <w:i/>
          <w:color w:val="000000"/>
          <w:sz w:val="22"/>
          <w:szCs w:val="22"/>
          <w:lang w:val="es-MX" w:eastAsia="en-US"/>
        </w:rPr>
        <w:t xml:space="preserve"> los datos sensibles </w:t>
      </w:r>
      <w:proofErr w:type="spellStart"/>
      <w:r w:rsidR="00C9418F" w:rsidRPr="00DB5E82">
        <w:rPr>
          <w:rFonts w:ascii="Palatino Linotype" w:eastAsiaTheme="minorHAnsi" w:hAnsi="Palatino Linotype" w:cstheme="minorBidi"/>
          <w:i/>
          <w:color w:val="000000"/>
          <w:sz w:val="22"/>
          <w:szCs w:val="22"/>
          <w:lang w:val="es-MX" w:eastAsia="en-US"/>
        </w:rPr>
        <w:t>qiue</w:t>
      </w:r>
      <w:proofErr w:type="spellEnd"/>
      <w:r w:rsidR="00C9418F" w:rsidRPr="00DB5E82">
        <w:rPr>
          <w:rFonts w:ascii="Palatino Linotype" w:eastAsiaTheme="minorHAnsi" w:hAnsi="Palatino Linotype" w:cstheme="minorBidi"/>
          <w:i/>
          <w:color w:val="000000"/>
          <w:sz w:val="22"/>
          <w:szCs w:val="22"/>
          <w:lang w:val="es-MX" w:eastAsia="en-US"/>
        </w:rPr>
        <w:t xml:space="preserve"> ponen en </w:t>
      </w:r>
      <w:proofErr w:type="spellStart"/>
      <w:r w:rsidR="00C9418F" w:rsidRPr="00DB5E82">
        <w:rPr>
          <w:rFonts w:ascii="Palatino Linotype" w:eastAsiaTheme="minorHAnsi" w:hAnsi="Palatino Linotype" w:cstheme="minorBidi"/>
          <w:i/>
          <w:color w:val="000000"/>
          <w:sz w:val="22"/>
          <w:szCs w:val="22"/>
          <w:lang w:val="es-MX" w:eastAsia="en-US"/>
        </w:rPr>
        <w:t>riezgo</w:t>
      </w:r>
      <w:proofErr w:type="spellEnd"/>
      <w:r w:rsidR="00C9418F" w:rsidRPr="00DB5E82">
        <w:rPr>
          <w:rFonts w:ascii="Palatino Linotype" w:eastAsiaTheme="minorHAnsi" w:hAnsi="Palatino Linotype" w:cstheme="minorBidi"/>
          <w:i/>
          <w:color w:val="000000"/>
          <w:sz w:val="22"/>
          <w:szCs w:val="22"/>
          <w:lang w:val="es-MX" w:eastAsia="en-US"/>
        </w:rPr>
        <w:t xml:space="preserve"> a la información contenida por ello se le ha solicitado la versión pública</w:t>
      </w:r>
      <w:r w:rsidRPr="00DB5E82">
        <w:rPr>
          <w:rFonts w:ascii="Palatino Linotype" w:eastAsiaTheme="minorHAnsi" w:hAnsi="Palatino Linotype" w:cstheme="minorBidi"/>
          <w:i/>
          <w:color w:val="000000"/>
          <w:sz w:val="22"/>
          <w:szCs w:val="22"/>
          <w:lang w:val="es-MX" w:eastAsia="en-US"/>
        </w:rPr>
        <w:t>” (Sic).</w:t>
      </w:r>
    </w:p>
    <w:p w14:paraId="2A61A9CA" w14:textId="77777777" w:rsidR="00304479" w:rsidRPr="00DB5E82" w:rsidRDefault="00304479" w:rsidP="00304479">
      <w:pPr>
        <w:spacing w:line="259" w:lineRule="auto"/>
        <w:ind w:left="720"/>
        <w:jc w:val="both"/>
        <w:rPr>
          <w:rFonts w:ascii="Palatino Linotype" w:hAnsi="Palatino Linotype" w:cs="Arial"/>
          <w:b/>
          <w:sz w:val="26"/>
          <w:szCs w:val="26"/>
        </w:rPr>
      </w:pPr>
    </w:p>
    <w:p w14:paraId="7FBB857E" w14:textId="77777777" w:rsidR="00304479" w:rsidRPr="00DB5E82" w:rsidRDefault="00CC215B" w:rsidP="00304479">
      <w:pPr>
        <w:pStyle w:val="Prrafodelista"/>
        <w:numPr>
          <w:ilvl w:val="0"/>
          <w:numId w:val="1"/>
        </w:numPr>
        <w:jc w:val="both"/>
        <w:rPr>
          <w:rFonts w:ascii="Palatino Linotype" w:hAnsi="Palatino Linotype"/>
          <w:i/>
          <w:sz w:val="26"/>
          <w:szCs w:val="26"/>
          <w:lang w:val="es-MX" w:eastAsia="es-MX"/>
        </w:rPr>
      </w:pPr>
      <w:r w:rsidRPr="00DB5E82">
        <w:rPr>
          <w:rFonts w:ascii="Palatino Linotype" w:hAnsi="Palatino Linotype" w:cs="Arial"/>
          <w:b/>
          <w:sz w:val="26"/>
          <w:szCs w:val="26"/>
        </w:rPr>
        <w:t>Razones o Motivos de Inconformidad</w:t>
      </w:r>
      <w:r w:rsidRPr="00DB5E82">
        <w:rPr>
          <w:rFonts w:ascii="Palatino Linotype" w:hAnsi="Palatino Linotype" w:cs="Arial"/>
          <w:sz w:val="26"/>
          <w:szCs w:val="26"/>
        </w:rPr>
        <w:t xml:space="preserve">: </w:t>
      </w:r>
    </w:p>
    <w:p w14:paraId="57FD2E2E" w14:textId="792C2DD5" w:rsidR="00CC215B" w:rsidRPr="00DB5E82" w:rsidRDefault="00CC215B" w:rsidP="00304479">
      <w:pPr>
        <w:pStyle w:val="Prrafodelista"/>
        <w:ind w:left="720"/>
        <w:jc w:val="both"/>
        <w:rPr>
          <w:rFonts w:ascii="Palatino Linotype" w:hAnsi="Palatino Linotype"/>
          <w:i/>
          <w:sz w:val="26"/>
          <w:szCs w:val="26"/>
          <w:lang w:val="es-MX" w:eastAsia="es-MX"/>
        </w:rPr>
      </w:pPr>
      <w:r w:rsidRPr="00DB5E82">
        <w:rPr>
          <w:rFonts w:ascii="Palatino Linotype" w:eastAsiaTheme="minorHAnsi" w:hAnsi="Palatino Linotype" w:cs="Arial"/>
          <w:i/>
          <w:sz w:val="22"/>
          <w:szCs w:val="22"/>
          <w:lang w:val="es-MX" w:eastAsia="en-US"/>
        </w:rPr>
        <w:t>“</w:t>
      </w:r>
      <w:proofErr w:type="spellStart"/>
      <w:r w:rsidR="00C9418F" w:rsidRPr="00DB5E82">
        <w:rPr>
          <w:rFonts w:ascii="Palatino Linotype" w:eastAsiaTheme="minorHAnsi" w:hAnsi="Palatino Linotype" w:cstheme="minorBidi"/>
          <w:i/>
          <w:color w:val="000000"/>
          <w:sz w:val="22"/>
          <w:szCs w:val="22"/>
          <w:lang w:val="es-MX" w:eastAsia="en-US"/>
        </w:rPr>
        <w:t>l</w:t>
      </w:r>
      <w:proofErr w:type="spellEnd"/>
      <w:r w:rsidR="00C9418F" w:rsidRPr="00DB5E82">
        <w:rPr>
          <w:rFonts w:ascii="Palatino Linotype" w:eastAsiaTheme="minorHAnsi" w:hAnsi="Palatino Linotype" w:cstheme="minorBidi"/>
          <w:i/>
          <w:color w:val="000000"/>
          <w:sz w:val="22"/>
          <w:szCs w:val="22"/>
          <w:lang w:val="es-MX" w:eastAsia="en-US"/>
        </w:rPr>
        <w:t xml:space="preserve"> Tribunal Estatal de Conciliación y Arbitraje es un Órgano Autónomo dotado de plena jurisdicción, que tiene como objetivo conocer y resolver los conflictos laborales individuales y colectivos que se presentan entre los servidores públicos con la Administración Pública Estatal y los 125 Ayuntamientos. A continuación se menciona el sustento por el cual se niega dicha </w:t>
      </w:r>
      <w:proofErr w:type="spellStart"/>
      <w:r w:rsidR="00C9418F" w:rsidRPr="00DB5E82">
        <w:rPr>
          <w:rFonts w:ascii="Palatino Linotype" w:eastAsiaTheme="minorHAnsi" w:hAnsi="Palatino Linotype" w:cstheme="minorBidi"/>
          <w:i/>
          <w:color w:val="000000"/>
          <w:sz w:val="22"/>
          <w:szCs w:val="22"/>
          <w:lang w:val="es-MX" w:eastAsia="en-US"/>
        </w:rPr>
        <w:t>informacion</w:t>
      </w:r>
      <w:proofErr w:type="spellEnd"/>
      <w:r w:rsidR="00C9418F" w:rsidRPr="00DB5E82">
        <w:rPr>
          <w:rFonts w:ascii="Palatino Linotype" w:eastAsiaTheme="minorHAnsi" w:hAnsi="Palatino Linotype" w:cstheme="minorBidi"/>
          <w:i/>
          <w:color w:val="000000"/>
          <w:sz w:val="22"/>
          <w:szCs w:val="22"/>
          <w:lang w:val="es-MX" w:eastAsia="en-US"/>
        </w:rPr>
        <w:t xml:space="preserve"> para sus fines: Artículo 140. El acceso a la información pública será restringido excepcionalmente, cuando por razones de interés público, ésta sea clasificada como reservada, conforme a los criterios siguientes: I. Comprometa la seguridad pública y cuente con un propósito genuino y un efecto demostrable; II. Pueda menoscabar la conducción de las negociaciones y relaciones internacionales; III. Se entregue a la Entidad expresamente con ese carácter o el de confidencialidad por otro u otros sujetos de derecho internacional, excepto cuando se trate de violaciones graves de derechos humanos o delitos de lesa humanidad de conformidad con el derecho internacional; IV. Ponga en riesgo la vida, la seguridad o la salud de una persona física; V. Aquella cuya divulgación obstruya o pueda causar un serio perjuicio a: 1. Las actividades de fiscalización, verificación, inspección, comprobación y auditoría sobre el cumplimiento de las Leyes; o 2. La recaudación de las contribuciones. 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VII. La que contengan las opiniones, recomendaciones o puntos de vista que formen parte del proceso deliberativo de los servidores públicos, hasta en tanto sea adoptada </w:t>
      </w:r>
      <w:r w:rsidR="00C9418F" w:rsidRPr="00DB5E82">
        <w:rPr>
          <w:rFonts w:ascii="Palatino Linotype" w:eastAsiaTheme="minorHAnsi" w:hAnsi="Palatino Linotype" w:cstheme="minorBidi"/>
          <w:i/>
          <w:color w:val="000000"/>
          <w:sz w:val="22"/>
          <w:szCs w:val="22"/>
          <w:lang w:val="es-MX" w:eastAsia="en-US"/>
        </w:rPr>
        <w:lastRenderedPageBreak/>
        <w:t>la decisión definitiva, la cual deberá estar documentada; VIII. Vulnere la conducción de los expedientes judiciales o de los procedimientos administrativos seguidos en forma de juicio, en tanto no hayan quedado firmes</w:t>
      </w:r>
      <w:r w:rsidRPr="00DB5E82">
        <w:rPr>
          <w:rFonts w:ascii="Palatino Linotype" w:eastAsiaTheme="minorHAnsi" w:hAnsi="Palatino Linotype" w:cstheme="minorBidi"/>
          <w:i/>
          <w:color w:val="000000"/>
          <w:sz w:val="22"/>
          <w:szCs w:val="22"/>
          <w:lang w:val="es-MX" w:eastAsia="en-US"/>
        </w:rPr>
        <w:t>” (Sic)</w:t>
      </w:r>
    </w:p>
    <w:p w14:paraId="5507F454" w14:textId="77777777" w:rsidR="00F853B0" w:rsidRPr="00DB5E82" w:rsidRDefault="00F853B0" w:rsidP="00CC215B">
      <w:pPr>
        <w:spacing w:line="360" w:lineRule="auto"/>
        <w:jc w:val="both"/>
        <w:rPr>
          <w:rFonts w:ascii="Palatino Linotype" w:eastAsiaTheme="minorHAnsi" w:hAnsi="Palatino Linotype" w:cs="Arial"/>
          <w:b/>
          <w:sz w:val="28"/>
          <w:lang w:val="es-MX" w:eastAsia="en-US"/>
        </w:rPr>
      </w:pPr>
    </w:p>
    <w:p w14:paraId="33328C08" w14:textId="77777777" w:rsidR="00CC215B" w:rsidRPr="00DB5E82" w:rsidRDefault="00CC215B" w:rsidP="00CC215B">
      <w:pPr>
        <w:spacing w:line="360" w:lineRule="auto"/>
        <w:jc w:val="both"/>
        <w:rPr>
          <w:rFonts w:ascii="Palatino Linotype" w:eastAsiaTheme="minorHAnsi" w:hAnsi="Palatino Linotype" w:cs="Arial"/>
          <w:b/>
          <w:sz w:val="28"/>
          <w:lang w:val="es-MX" w:eastAsia="en-US"/>
        </w:rPr>
      </w:pPr>
      <w:r w:rsidRPr="00DB5E82">
        <w:rPr>
          <w:rFonts w:ascii="Palatino Linotype" w:eastAsiaTheme="minorHAnsi" w:hAnsi="Palatino Linotype" w:cs="Arial"/>
          <w:b/>
          <w:sz w:val="28"/>
          <w:lang w:val="es-MX" w:eastAsia="en-US"/>
        </w:rPr>
        <w:t>CUARTO. Del turno del recurso de revisión.</w:t>
      </w:r>
    </w:p>
    <w:p w14:paraId="7CE3FB62" w14:textId="17CFA0C7" w:rsidR="00CC215B" w:rsidRPr="00DB5E82" w:rsidRDefault="00CC215B" w:rsidP="00CC215B">
      <w:pPr>
        <w:spacing w:line="360" w:lineRule="auto"/>
        <w:jc w:val="both"/>
        <w:rPr>
          <w:rFonts w:ascii="Palatino Linotype" w:eastAsiaTheme="minorHAnsi" w:hAnsi="Palatino Linotype" w:cs="Arial"/>
          <w:lang w:val="es-MX" w:eastAsia="en-US"/>
        </w:rPr>
      </w:pPr>
      <w:r w:rsidRPr="00DB5E82">
        <w:rPr>
          <w:rFonts w:ascii="Palatino Linotype" w:eastAsiaTheme="minorHAnsi" w:hAnsi="Palatino Linotype" w:cs="Arial"/>
          <w:lang w:val="es-MX" w:eastAsia="en-US"/>
        </w:rPr>
        <w:t xml:space="preserve">Medio de impugnación que le fue turnado al Comisionado Presidente </w:t>
      </w:r>
      <w:r w:rsidRPr="00DB5E82">
        <w:rPr>
          <w:rFonts w:ascii="Palatino Linotype" w:eastAsiaTheme="minorHAnsi" w:hAnsi="Palatino Linotype" w:cs="Arial"/>
          <w:b/>
          <w:lang w:val="es-MX" w:eastAsia="en-US"/>
        </w:rPr>
        <w:t>José Martínez Vilchis</w:t>
      </w:r>
      <w:r w:rsidRPr="00DB5E82">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C9418F" w:rsidRPr="00DB5E82">
        <w:rPr>
          <w:rFonts w:ascii="Palatino Linotype" w:eastAsiaTheme="minorHAnsi" w:hAnsi="Palatino Linotype" w:cs="Arial"/>
          <w:lang w:val="es-MX" w:eastAsia="en-US"/>
        </w:rPr>
        <w:t xml:space="preserve">doce de mayo de dos mil </w:t>
      </w:r>
      <w:proofErr w:type="spellStart"/>
      <w:r w:rsidR="00C9418F" w:rsidRPr="00DB5E82">
        <w:rPr>
          <w:rFonts w:ascii="Palatino Linotype" w:eastAsiaTheme="minorHAnsi" w:hAnsi="Palatino Linotype" w:cs="Arial"/>
          <w:lang w:val="es-MX" w:eastAsia="en-US"/>
        </w:rPr>
        <w:t>vienticinco</w:t>
      </w:r>
      <w:proofErr w:type="spellEnd"/>
      <w:r w:rsidRPr="00DB5E82">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608277F8" w14:textId="77777777" w:rsidR="00F853B0" w:rsidRPr="00DB5E82" w:rsidRDefault="00F853B0" w:rsidP="00CC215B">
      <w:pPr>
        <w:spacing w:line="360" w:lineRule="auto"/>
        <w:jc w:val="both"/>
        <w:rPr>
          <w:rFonts w:ascii="Palatino Linotype" w:eastAsiaTheme="minorHAnsi" w:hAnsi="Palatino Linotype" w:cs="Arial"/>
          <w:b/>
          <w:sz w:val="28"/>
          <w:lang w:val="es-MX" w:eastAsia="en-US"/>
        </w:rPr>
      </w:pPr>
    </w:p>
    <w:p w14:paraId="512FDBCE" w14:textId="77777777" w:rsidR="00CC215B" w:rsidRPr="00DB5E82" w:rsidRDefault="00CC215B" w:rsidP="00CC215B">
      <w:pPr>
        <w:spacing w:line="360" w:lineRule="auto"/>
        <w:jc w:val="both"/>
        <w:rPr>
          <w:rFonts w:ascii="Palatino Linotype" w:eastAsiaTheme="minorHAnsi" w:hAnsi="Palatino Linotype" w:cs="Arial"/>
          <w:b/>
          <w:sz w:val="28"/>
          <w:lang w:val="es-MX" w:eastAsia="en-US"/>
        </w:rPr>
      </w:pPr>
      <w:r w:rsidRPr="00DB5E82">
        <w:rPr>
          <w:rFonts w:ascii="Palatino Linotype" w:eastAsiaTheme="minorHAnsi" w:hAnsi="Palatino Linotype" w:cs="Arial"/>
          <w:b/>
          <w:sz w:val="28"/>
          <w:lang w:val="es-MX" w:eastAsia="en-US"/>
        </w:rPr>
        <w:t>QUINTO. De la etapa de manifestaciones y/o alegatos.</w:t>
      </w:r>
    </w:p>
    <w:p w14:paraId="34105BC2" w14:textId="1B008B60" w:rsidR="00CC215B" w:rsidRPr="00DB5E82" w:rsidRDefault="00CC215B" w:rsidP="00CC215B">
      <w:pPr>
        <w:spacing w:line="360" w:lineRule="auto"/>
        <w:jc w:val="both"/>
        <w:rPr>
          <w:rFonts w:ascii="Palatino Linotype" w:eastAsiaTheme="minorHAnsi" w:hAnsi="Palatino Linotype" w:cs="Arial"/>
          <w:lang w:val="es-MX" w:eastAsia="en-US"/>
        </w:rPr>
      </w:pPr>
      <w:r w:rsidRPr="00DB5E82">
        <w:rPr>
          <w:rFonts w:ascii="Palatino Linotype" w:eastAsiaTheme="minorHAnsi" w:hAnsi="Palatino Linotype" w:cs="Arial"/>
          <w:lang w:val="es-MX" w:eastAsia="en-US"/>
        </w:rPr>
        <w:t xml:space="preserve">Una vez transcurrido el término legal referido se destaca que, </w:t>
      </w:r>
      <w:r w:rsidRPr="00DB5E82">
        <w:rPr>
          <w:rFonts w:ascii="Palatino Linotype" w:eastAsiaTheme="minorHAnsi" w:hAnsi="Palatino Linotype" w:cs="Arial"/>
          <w:b/>
          <w:lang w:val="es-MX" w:eastAsia="en-US"/>
        </w:rPr>
        <w:t>El Sujeto Obligado</w:t>
      </w:r>
      <w:r w:rsidRPr="00DB5E82">
        <w:rPr>
          <w:rFonts w:ascii="Palatino Linotype" w:eastAsiaTheme="minorHAnsi" w:hAnsi="Palatino Linotype" w:cs="Arial"/>
          <w:lang w:val="es-MX" w:eastAsia="en-US"/>
        </w:rPr>
        <w:t xml:space="preserve"> </w:t>
      </w:r>
      <w:r w:rsidR="004F7FE0" w:rsidRPr="00DB5E82">
        <w:rPr>
          <w:rFonts w:ascii="Palatino Linotype" w:eastAsiaTheme="minorHAnsi" w:hAnsi="Palatino Linotype" w:cs="Arial"/>
          <w:lang w:val="es-MX" w:eastAsia="en-US"/>
        </w:rPr>
        <w:t>fue omiso en rendir</w:t>
      </w:r>
      <w:r w:rsidRPr="00DB5E82">
        <w:rPr>
          <w:rFonts w:ascii="Palatino Linotype" w:eastAsiaTheme="minorHAnsi" w:hAnsi="Palatino Linotype" w:cs="Arial"/>
          <w:lang w:val="es-MX" w:eastAsia="en-US"/>
        </w:rPr>
        <w:t xml:space="preserve"> su informe justificado; asimismo, se aprecia que la parte </w:t>
      </w:r>
      <w:r w:rsidRPr="00DB5E82">
        <w:rPr>
          <w:rFonts w:ascii="Palatino Linotype" w:eastAsiaTheme="minorHAnsi" w:hAnsi="Palatino Linotype" w:cs="Arial"/>
          <w:b/>
          <w:lang w:val="es-MX" w:eastAsia="en-US"/>
        </w:rPr>
        <w:t>Recurrente</w:t>
      </w:r>
      <w:r w:rsidRPr="00DB5E82">
        <w:rPr>
          <w:rFonts w:ascii="Palatino Linotype" w:eastAsiaTheme="minorHAnsi" w:hAnsi="Palatino Linotype" w:cs="Arial"/>
          <w:lang w:val="es-MX" w:eastAsia="en-US"/>
        </w:rPr>
        <w:t xml:space="preserve"> tampoco realizó alegatos, ni ofreció pruebas o manifestaciones</w:t>
      </w:r>
      <w:r w:rsidR="00C408BA" w:rsidRPr="00DB5E82">
        <w:rPr>
          <w:rFonts w:ascii="Palatino Linotype" w:eastAsiaTheme="minorHAnsi" w:hAnsi="Palatino Linotype" w:cs="Arial"/>
          <w:lang w:val="es-MX" w:eastAsia="en-US"/>
        </w:rPr>
        <w:t>.</w:t>
      </w:r>
    </w:p>
    <w:p w14:paraId="4A231FA2" w14:textId="77777777" w:rsidR="00FE28BE" w:rsidRPr="00DB5E82" w:rsidRDefault="00FE28BE" w:rsidP="00CC215B">
      <w:pPr>
        <w:spacing w:line="360" w:lineRule="auto"/>
        <w:jc w:val="both"/>
        <w:rPr>
          <w:rFonts w:ascii="Palatino Linotype" w:eastAsiaTheme="minorHAnsi" w:hAnsi="Palatino Linotype" w:cs="Arial"/>
          <w:lang w:val="es-MX" w:eastAsia="en-US"/>
        </w:rPr>
      </w:pPr>
    </w:p>
    <w:p w14:paraId="0D26E3E0" w14:textId="77777777" w:rsidR="004F7FE0" w:rsidRPr="00DB5E82" w:rsidRDefault="00CC215B" w:rsidP="004F7FE0">
      <w:pPr>
        <w:tabs>
          <w:tab w:val="left" w:pos="3206"/>
        </w:tabs>
        <w:spacing w:line="360" w:lineRule="auto"/>
        <w:jc w:val="both"/>
        <w:rPr>
          <w:rFonts w:ascii="Palatino Linotype" w:eastAsiaTheme="minorHAnsi" w:hAnsi="Palatino Linotype" w:cs="Arial"/>
          <w:b/>
          <w:sz w:val="28"/>
          <w:lang w:val="es-MX" w:eastAsia="en-US"/>
        </w:rPr>
      </w:pPr>
      <w:r w:rsidRPr="00DB5E82">
        <w:rPr>
          <w:rFonts w:ascii="Palatino Linotype" w:eastAsiaTheme="minorHAnsi" w:hAnsi="Palatino Linotype" w:cs="Arial"/>
          <w:b/>
          <w:sz w:val="28"/>
          <w:lang w:eastAsia="en-US"/>
        </w:rPr>
        <w:t xml:space="preserve">SEXTO. </w:t>
      </w:r>
      <w:r w:rsidR="004F7FE0" w:rsidRPr="00DB5E82">
        <w:rPr>
          <w:rFonts w:ascii="Palatino Linotype" w:eastAsiaTheme="minorHAnsi" w:hAnsi="Palatino Linotype" w:cs="Arial"/>
          <w:b/>
          <w:sz w:val="28"/>
          <w:lang w:val="es-MX" w:eastAsia="en-US"/>
        </w:rPr>
        <w:t>Del cierre de instrucción.</w:t>
      </w:r>
      <w:r w:rsidR="004F7FE0" w:rsidRPr="00DB5E82">
        <w:rPr>
          <w:rFonts w:ascii="Palatino Linotype" w:eastAsiaTheme="minorHAnsi" w:hAnsi="Palatino Linotype" w:cs="Arial"/>
          <w:b/>
          <w:sz w:val="28"/>
          <w:lang w:val="es-MX" w:eastAsia="en-US"/>
        </w:rPr>
        <w:tab/>
      </w:r>
    </w:p>
    <w:p w14:paraId="2B4C264D" w14:textId="747F3B5E" w:rsidR="004F7FE0" w:rsidRPr="00DB5E82" w:rsidRDefault="004F7FE0" w:rsidP="004F7FE0">
      <w:pPr>
        <w:pStyle w:val="Sinespaciado"/>
        <w:spacing w:line="360" w:lineRule="auto"/>
        <w:jc w:val="both"/>
        <w:rPr>
          <w:rFonts w:ascii="Palatino Linotype" w:eastAsiaTheme="minorHAnsi" w:hAnsi="Palatino Linotype" w:cs="Arial"/>
          <w:lang w:eastAsia="en-US"/>
        </w:rPr>
      </w:pPr>
      <w:r w:rsidRPr="00DB5E82">
        <w:rPr>
          <w:rFonts w:ascii="Palatino Linotype" w:eastAsiaTheme="minorHAnsi" w:hAnsi="Palatino Linotype" w:cs="Arial"/>
          <w:lang w:eastAsia="en-US"/>
        </w:rPr>
        <w:t xml:space="preserve">Así, una vez transcurrido el término legal, permitió decretarse el cierre de instrucción en fecha </w:t>
      </w:r>
      <w:r w:rsidR="00C9418F" w:rsidRPr="00DB5E82">
        <w:rPr>
          <w:rFonts w:ascii="Palatino Linotype" w:eastAsiaTheme="minorHAnsi" w:hAnsi="Palatino Linotype" w:cs="Arial"/>
          <w:lang w:eastAsia="en-US"/>
        </w:rPr>
        <w:t xml:space="preserve">veintiocho de mayo de dos mil </w:t>
      </w:r>
      <w:proofErr w:type="spellStart"/>
      <w:r w:rsidR="00C9418F" w:rsidRPr="00DB5E82">
        <w:rPr>
          <w:rFonts w:ascii="Palatino Linotype" w:eastAsiaTheme="minorHAnsi" w:hAnsi="Palatino Linotype" w:cs="Arial"/>
          <w:lang w:eastAsia="en-US"/>
        </w:rPr>
        <w:t>vienticinco</w:t>
      </w:r>
      <w:proofErr w:type="spellEnd"/>
      <w:r w:rsidRPr="00DB5E82">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35F8C065" w14:textId="2DD2DC38" w:rsidR="00CC215B" w:rsidRPr="00DB5E82" w:rsidRDefault="00CC215B" w:rsidP="00FE28BE">
      <w:pPr>
        <w:tabs>
          <w:tab w:val="left" w:pos="3206"/>
        </w:tabs>
        <w:spacing w:line="360" w:lineRule="auto"/>
        <w:jc w:val="both"/>
        <w:rPr>
          <w:rFonts w:ascii="Palatino Linotype" w:eastAsiaTheme="minorHAnsi" w:hAnsi="Palatino Linotype" w:cs="Arial"/>
          <w:lang w:val="es-MX" w:eastAsia="en-US"/>
        </w:rPr>
      </w:pPr>
    </w:p>
    <w:p w14:paraId="718D11BC" w14:textId="77777777" w:rsidR="00C52168" w:rsidRPr="00DB5E82" w:rsidRDefault="00C52168" w:rsidP="00CC215B">
      <w:pPr>
        <w:pStyle w:val="Sinespaciado"/>
        <w:spacing w:line="360" w:lineRule="auto"/>
        <w:rPr>
          <w:rFonts w:ascii="Palatino Linotype" w:hAnsi="Palatino Linotype"/>
          <w:b/>
          <w:sz w:val="28"/>
          <w:szCs w:val="26"/>
        </w:rPr>
      </w:pPr>
    </w:p>
    <w:p w14:paraId="3D89FF02" w14:textId="77777777" w:rsidR="004F7FE0" w:rsidRPr="00DB5E82" w:rsidRDefault="00CC215B" w:rsidP="004F7FE0">
      <w:pPr>
        <w:pStyle w:val="Sinespaciado"/>
        <w:spacing w:line="360" w:lineRule="auto"/>
        <w:rPr>
          <w:rFonts w:ascii="Palatino Linotype" w:hAnsi="Palatino Linotype"/>
          <w:b/>
          <w:sz w:val="28"/>
          <w:szCs w:val="26"/>
        </w:rPr>
      </w:pPr>
      <w:r w:rsidRPr="00DB5E82">
        <w:rPr>
          <w:rFonts w:ascii="Palatino Linotype" w:hAnsi="Palatino Linotype"/>
          <w:b/>
          <w:sz w:val="28"/>
          <w:szCs w:val="26"/>
        </w:rPr>
        <w:lastRenderedPageBreak/>
        <w:t xml:space="preserve">SÉPTIMO. </w:t>
      </w:r>
      <w:r w:rsidR="004F7FE0" w:rsidRPr="00DB5E82">
        <w:rPr>
          <w:rFonts w:ascii="Palatino Linotype" w:hAnsi="Palatino Linotype"/>
          <w:b/>
          <w:sz w:val="28"/>
          <w:szCs w:val="26"/>
        </w:rPr>
        <w:t>De la ampliación del término para resolver.</w:t>
      </w:r>
    </w:p>
    <w:p w14:paraId="7208C538" w14:textId="6B9E04D6" w:rsidR="004F7FE0" w:rsidRPr="00DB5E82" w:rsidRDefault="004F7FE0" w:rsidP="004F7FE0">
      <w:pPr>
        <w:pStyle w:val="Sinespaciado"/>
        <w:spacing w:line="360" w:lineRule="auto"/>
        <w:jc w:val="both"/>
        <w:rPr>
          <w:rFonts w:ascii="Palatino Linotype" w:hAnsi="Palatino Linotype"/>
        </w:rPr>
      </w:pPr>
      <w:r w:rsidRPr="00DB5E82">
        <w:rPr>
          <w:rFonts w:ascii="Palatino Linotype" w:hAnsi="Palatino Linotype"/>
        </w:rPr>
        <w:t xml:space="preserve">En fecha </w:t>
      </w:r>
      <w:r w:rsidR="00C9418F" w:rsidRPr="00DB5E82">
        <w:rPr>
          <w:rFonts w:ascii="Palatino Linotype" w:hAnsi="Palatino Linotype"/>
        </w:rPr>
        <w:t>nueve de julio de dos mil veinticinco</w:t>
      </w:r>
      <w:r w:rsidRPr="00DB5E82">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5582D8D9" w14:textId="77777777" w:rsidR="004F7FE0" w:rsidRPr="00DB5E82" w:rsidRDefault="004F7FE0" w:rsidP="004F7FE0">
      <w:pPr>
        <w:pStyle w:val="Sinespaciado"/>
        <w:spacing w:line="360" w:lineRule="auto"/>
        <w:jc w:val="both"/>
        <w:rPr>
          <w:rFonts w:ascii="Palatino Linotype" w:hAnsi="Palatino Linotype"/>
        </w:rPr>
      </w:pPr>
    </w:p>
    <w:p w14:paraId="17C5DF11" w14:textId="77777777" w:rsidR="004F7FE0" w:rsidRPr="00DB5E82" w:rsidRDefault="004F7FE0" w:rsidP="004F7FE0">
      <w:pPr>
        <w:spacing w:line="360" w:lineRule="auto"/>
        <w:jc w:val="both"/>
        <w:rPr>
          <w:rFonts w:ascii="Palatino Linotype" w:hAnsi="Palatino Linotype"/>
          <w:lang w:val="es-MX"/>
        </w:rPr>
      </w:pPr>
      <w:r w:rsidRPr="00DB5E82">
        <w:rPr>
          <w:rFonts w:ascii="Palatino Linotype" w:hAnsi="Palatino Linotype"/>
          <w:lang w:val="es-MX"/>
        </w:rPr>
        <w:t xml:space="preserve">Este organismo garante no pasa por alto justificar, </w:t>
      </w:r>
      <w:r w:rsidRPr="00DB5E82">
        <w:rPr>
          <w:rFonts w:ascii="Palatino Linotype" w:hAnsi="Palatino Linotype"/>
          <w:bCs/>
          <w:lang w:val="es-MX"/>
        </w:rPr>
        <w:t xml:space="preserve">que el plazo para emitir resolución en el presente asunto </w:t>
      </w:r>
      <w:r w:rsidRPr="00DB5E82">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0B47AD" w14:textId="77777777" w:rsidR="004F7FE0" w:rsidRPr="00DB5E82" w:rsidRDefault="004F7FE0" w:rsidP="004F7FE0">
      <w:pPr>
        <w:spacing w:line="360" w:lineRule="auto"/>
        <w:jc w:val="both"/>
        <w:rPr>
          <w:rFonts w:ascii="Palatino Linotype" w:hAnsi="Palatino Linotype"/>
          <w:lang w:val="es-MX"/>
        </w:rPr>
      </w:pPr>
    </w:p>
    <w:p w14:paraId="54C969AD" w14:textId="77777777" w:rsidR="004F7FE0" w:rsidRPr="00DB5E82" w:rsidRDefault="004F7FE0" w:rsidP="004F7FE0">
      <w:pPr>
        <w:spacing w:line="360" w:lineRule="auto"/>
        <w:jc w:val="both"/>
        <w:rPr>
          <w:rFonts w:ascii="Palatino Linotype" w:hAnsi="Palatino Linotype"/>
          <w:lang w:val="es-MX"/>
        </w:rPr>
      </w:pPr>
      <w:r w:rsidRPr="00DB5E82">
        <w:rPr>
          <w:rFonts w:ascii="Palatino Linotype" w:hAnsi="Palatino Linotype"/>
          <w:lang w:val="es-MX"/>
        </w:rPr>
        <w:t xml:space="preserve">Por ello, es menester precisar que si bien se ha excedido el plazo para resolver el presente medio de impugnación, de conformidad con la ley de la materia, </w:t>
      </w:r>
      <w:r w:rsidRPr="00DB5E82">
        <w:rPr>
          <w:rFonts w:ascii="Palatino Linotype" w:hAnsi="Palatino Linotype"/>
          <w:bCs/>
          <w:lang w:val="es-MX"/>
        </w:rPr>
        <w:t>el plazo para emitir resolución</w:t>
      </w:r>
      <w:r w:rsidRPr="00DB5E82">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DE7E3AB" w14:textId="77777777" w:rsidR="004F7FE0" w:rsidRPr="00DB5E82" w:rsidRDefault="004F7FE0" w:rsidP="004F7FE0">
      <w:pPr>
        <w:spacing w:line="360" w:lineRule="auto"/>
        <w:jc w:val="both"/>
        <w:rPr>
          <w:rFonts w:ascii="Palatino Linotype" w:hAnsi="Palatino Linotype"/>
          <w:lang w:val="es-MX"/>
        </w:rPr>
      </w:pPr>
      <w:r w:rsidRPr="00DB5E82">
        <w:rPr>
          <w:rFonts w:ascii="Palatino Linotype" w:hAnsi="Palatino Linotype"/>
          <w:lang w:val="es-MX"/>
        </w:rPr>
        <w:t xml:space="preserve"> </w:t>
      </w:r>
    </w:p>
    <w:p w14:paraId="5415FE72" w14:textId="77777777" w:rsidR="004F7FE0" w:rsidRPr="00DB5E82" w:rsidRDefault="004F7FE0" w:rsidP="004F7FE0">
      <w:pPr>
        <w:spacing w:line="360" w:lineRule="auto"/>
        <w:jc w:val="both"/>
        <w:rPr>
          <w:rFonts w:ascii="Palatino Linotype" w:hAnsi="Palatino Linotype"/>
          <w:lang w:val="es-MX"/>
        </w:rPr>
      </w:pPr>
      <w:r w:rsidRPr="00DB5E82">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CF47C2" w14:textId="77777777" w:rsidR="004F7FE0" w:rsidRPr="00DB5E82" w:rsidRDefault="004F7FE0" w:rsidP="004F7FE0">
      <w:pPr>
        <w:spacing w:line="360" w:lineRule="auto"/>
        <w:jc w:val="both"/>
        <w:rPr>
          <w:rFonts w:ascii="Palatino Linotype" w:hAnsi="Palatino Linotype"/>
          <w:lang w:val="es-MX"/>
        </w:rPr>
      </w:pPr>
      <w:r w:rsidRPr="00DB5E82">
        <w:rPr>
          <w:rFonts w:ascii="Palatino Linotype" w:hAnsi="Palatino Linotype"/>
          <w:lang w:val="es-MX"/>
        </w:rPr>
        <w:lastRenderedPageBreak/>
        <w:t xml:space="preserve"> </w:t>
      </w:r>
    </w:p>
    <w:p w14:paraId="2D00D058" w14:textId="77777777" w:rsidR="004F7FE0" w:rsidRPr="00DB5E82" w:rsidRDefault="004F7FE0" w:rsidP="004F7FE0">
      <w:pPr>
        <w:spacing w:line="360" w:lineRule="auto"/>
        <w:jc w:val="both"/>
        <w:rPr>
          <w:rFonts w:ascii="Palatino Linotype" w:hAnsi="Palatino Linotype"/>
          <w:lang w:val="es-MX"/>
        </w:rPr>
      </w:pPr>
      <w:r w:rsidRPr="00DB5E82">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34584FB" w14:textId="77777777" w:rsidR="004F7FE0" w:rsidRPr="00DB5E82" w:rsidRDefault="004F7FE0" w:rsidP="004F7FE0">
      <w:pPr>
        <w:spacing w:line="360" w:lineRule="auto"/>
        <w:jc w:val="both"/>
        <w:rPr>
          <w:rFonts w:ascii="Palatino Linotype" w:hAnsi="Palatino Linotype"/>
          <w:lang w:val="es-MX"/>
        </w:rPr>
      </w:pPr>
      <w:r w:rsidRPr="00DB5E82">
        <w:rPr>
          <w:rFonts w:ascii="Palatino Linotype" w:hAnsi="Palatino Linotype"/>
          <w:lang w:val="es-MX"/>
        </w:rPr>
        <w:t xml:space="preserve"> </w:t>
      </w:r>
    </w:p>
    <w:p w14:paraId="6D0B4FD2" w14:textId="77777777" w:rsidR="004F7FE0" w:rsidRPr="00DB5E82" w:rsidRDefault="004F7FE0" w:rsidP="004F7FE0">
      <w:pPr>
        <w:spacing w:line="360" w:lineRule="auto"/>
        <w:jc w:val="both"/>
        <w:rPr>
          <w:rFonts w:ascii="Palatino Linotype" w:hAnsi="Palatino Linotype"/>
          <w:lang w:val="es-MX"/>
        </w:rPr>
      </w:pPr>
      <w:r w:rsidRPr="00DB5E82">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14:paraId="660225CB" w14:textId="77777777" w:rsidR="004F7FE0" w:rsidRPr="00DB5E82" w:rsidRDefault="004F7FE0" w:rsidP="004F7FE0">
      <w:pPr>
        <w:spacing w:line="360" w:lineRule="auto"/>
        <w:jc w:val="both"/>
        <w:rPr>
          <w:rFonts w:ascii="Palatino Linotype" w:hAnsi="Palatino Linotype"/>
          <w:lang w:val="es-MX"/>
        </w:rPr>
      </w:pPr>
      <w:r w:rsidRPr="00DB5E82">
        <w:rPr>
          <w:rFonts w:ascii="Palatino Linotype" w:hAnsi="Palatino Linotype"/>
          <w:lang w:val="es-MX"/>
        </w:rPr>
        <w:t xml:space="preserve"> </w:t>
      </w:r>
    </w:p>
    <w:p w14:paraId="7B70DC58" w14:textId="77777777" w:rsidR="004F7FE0" w:rsidRPr="00DB5E82" w:rsidRDefault="004F7FE0" w:rsidP="004F7FE0">
      <w:pPr>
        <w:spacing w:line="360" w:lineRule="auto"/>
        <w:jc w:val="both"/>
        <w:rPr>
          <w:rFonts w:ascii="Palatino Linotype" w:hAnsi="Palatino Linotype"/>
          <w:lang w:val="es-MX"/>
        </w:rPr>
      </w:pPr>
      <w:r w:rsidRPr="00DB5E82">
        <w:rPr>
          <w:rFonts w:ascii="Palatino Linotype" w:hAnsi="Palatino Linotype"/>
          <w:lang w:val="es-MX"/>
        </w:rPr>
        <w:t>a)      Complejidad del asunto: La complejidad de la prueba, la pluralidad de sujetos procesales, el tiempo transcurrido, las características y contexto del recurso.</w:t>
      </w:r>
    </w:p>
    <w:p w14:paraId="33C228FC" w14:textId="77777777" w:rsidR="004F7FE0" w:rsidRPr="00DB5E82" w:rsidRDefault="004F7FE0" w:rsidP="004F7FE0">
      <w:pPr>
        <w:spacing w:line="360" w:lineRule="auto"/>
        <w:jc w:val="both"/>
        <w:rPr>
          <w:rFonts w:ascii="Palatino Linotype" w:hAnsi="Palatino Linotype"/>
          <w:lang w:val="es-MX"/>
        </w:rPr>
      </w:pPr>
      <w:r w:rsidRPr="00DB5E82">
        <w:rPr>
          <w:rFonts w:ascii="Palatino Linotype" w:hAnsi="Palatino Linotype"/>
          <w:lang w:val="es-MX"/>
        </w:rPr>
        <w:t>b)     Actividad Procesal del interesado: Acciones u omisiones del interesado.</w:t>
      </w:r>
    </w:p>
    <w:p w14:paraId="3AAB1FB1" w14:textId="77777777" w:rsidR="004F7FE0" w:rsidRPr="00DB5E82" w:rsidRDefault="004F7FE0" w:rsidP="004F7FE0">
      <w:pPr>
        <w:spacing w:line="360" w:lineRule="auto"/>
        <w:jc w:val="both"/>
        <w:rPr>
          <w:rFonts w:ascii="Palatino Linotype" w:hAnsi="Palatino Linotype"/>
          <w:lang w:val="es-MX"/>
        </w:rPr>
      </w:pPr>
      <w:r w:rsidRPr="00DB5E82">
        <w:rPr>
          <w:rFonts w:ascii="Palatino Linotype" w:hAnsi="Palatino Linotype"/>
          <w:lang w:val="es-MX"/>
        </w:rPr>
        <w:t>c)  Conducta de la Autoridad: Las Acciones u omisiones realizadas en el procedimiento. Así como si la autoridad actuó con la debida diligencia.</w:t>
      </w:r>
    </w:p>
    <w:p w14:paraId="51EBA277" w14:textId="77777777" w:rsidR="004F7FE0" w:rsidRPr="00DB5E82" w:rsidRDefault="004F7FE0" w:rsidP="004F7FE0">
      <w:pPr>
        <w:spacing w:line="360" w:lineRule="auto"/>
        <w:jc w:val="both"/>
        <w:rPr>
          <w:rFonts w:ascii="Palatino Linotype" w:hAnsi="Palatino Linotype"/>
          <w:lang w:val="es-MX"/>
        </w:rPr>
      </w:pPr>
      <w:r w:rsidRPr="00DB5E82">
        <w:rPr>
          <w:rFonts w:ascii="Palatino Linotype" w:hAnsi="Palatino Linotype"/>
          <w:lang w:val="es-MX"/>
        </w:rPr>
        <w:t>d) La afectación generada en la situación jurídica de la persona involucrada en el proceso: Violación a sus derechos humanos.</w:t>
      </w:r>
    </w:p>
    <w:p w14:paraId="57C48EEA" w14:textId="77777777" w:rsidR="004F7FE0" w:rsidRPr="00DB5E82" w:rsidRDefault="004F7FE0" w:rsidP="004F7FE0">
      <w:pPr>
        <w:spacing w:line="360" w:lineRule="auto"/>
        <w:jc w:val="both"/>
        <w:rPr>
          <w:rFonts w:ascii="Palatino Linotype" w:hAnsi="Palatino Linotype"/>
          <w:lang w:val="es-MX"/>
        </w:rPr>
      </w:pPr>
    </w:p>
    <w:p w14:paraId="2AAB7F20" w14:textId="77777777" w:rsidR="004F7FE0" w:rsidRPr="00DB5E82" w:rsidRDefault="004F7FE0" w:rsidP="004F7FE0">
      <w:pPr>
        <w:spacing w:line="360" w:lineRule="auto"/>
        <w:jc w:val="both"/>
        <w:rPr>
          <w:rFonts w:ascii="Palatino Linotype" w:hAnsi="Palatino Linotype"/>
          <w:lang w:val="es-MX"/>
        </w:rPr>
      </w:pPr>
      <w:r w:rsidRPr="00DB5E82">
        <w:rPr>
          <w:rFonts w:ascii="Palatino Linotype" w:hAnsi="Palatino Linotype"/>
          <w:lang w:val="es-MX"/>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038B97B" w14:textId="77777777" w:rsidR="004F7FE0" w:rsidRPr="00DB5E82" w:rsidRDefault="004F7FE0" w:rsidP="004F7FE0">
      <w:pPr>
        <w:spacing w:line="360" w:lineRule="auto"/>
        <w:jc w:val="both"/>
        <w:rPr>
          <w:rFonts w:ascii="Palatino Linotype" w:hAnsi="Palatino Linotype"/>
          <w:lang w:val="es-MX"/>
        </w:rPr>
      </w:pPr>
      <w:r w:rsidRPr="00DB5E82">
        <w:rPr>
          <w:rFonts w:ascii="Palatino Linotype" w:hAnsi="Palatino Linotype"/>
          <w:lang w:val="es-MX"/>
        </w:rPr>
        <w:t xml:space="preserve"> </w:t>
      </w:r>
    </w:p>
    <w:p w14:paraId="6B3068C4" w14:textId="77777777" w:rsidR="004F7FE0" w:rsidRPr="00DB5E82" w:rsidRDefault="004F7FE0" w:rsidP="004F7FE0">
      <w:pPr>
        <w:spacing w:line="360" w:lineRule="auto"/>
        <w:jc w:val="both"/>
        <w:rPr>
          <w:rFonts w:ascii="Palatino Linotype" w:hAnsi="Palatino Linotype"/>
          <w:lang w:val="es-MX"/>
        </w:rPr>
      </w:pPr>
      <w:r w:rsidRPr="00DB5E82">
        <w:rPr>
          <w:rFonts w:ascii="Palatino Linotype" w:hAnsi="Palatino Linotype"/>
          <w:lang w:val="es-MX"/>
        </w:rPr>
        <w:lastRenderedPageBreak/>
        <w:t xml:space="preserve">Argumento que encuentra sustento en la jurisprudencia P./J. 32/92 emitida por el Pleno de la Suprema Corte de Justicia de la Nación de rubro </w:t>
      </w:r>
      <w:r w:rsidRPr="00DB5E82">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DB5E82">
        <w:rPr>
          <w:rFonts w:ascii="Palatino Linotype" w:hAnsi="Palatino Linotype"/>
          <w:lang w:val="es-MX"/>
        </w:rPr>
        <w:t>, visible en la Gaceta del Seminario Judicial de la Federación con el registro digital 205635.</w:t>
      </w:r>
    </w:p>
    <w:p w14:paraId="3B30132D" w14:textId="77777777" w:rsidR="004F7FE0" w:rsidRPr="00DB5E82" w:rsidRDefault="004F7FE0" w:rsidP="004F7FE0">
      <w:pPr>
        <w:spacing w:line="360" w:lineRule="auto"/>
        <w:jc w:val="both"/>
        <w:rPr>
          <w:rFonts w:ascii="Palatino Linotype" w:hAnsi="Palatino Linotype"/>
          <w:lang w:val="es-MX"/>
        </w:rPr>
      </w:pPr>
      <w:r w:rsidRPr="00DB5E82">
        <w:rPr>
          <w:rFonts w:ascii="Palatino Linotype" w:hAnsi="Palatino Linotype"/>
          <w:lang w:val="es-MX"/>
        </w:rPr>
        <w:t xml:space="preserve"> </w:t>
      </w:r>
    </w:p>
    <w:p w14:paraId="3E5C7572" w14:textId="77777777" w:rsidR="004F7FE0" w:rsidRPr="00DB5E82" w:rsidRDefault="004F7FE0" w:rsidP="004F7FE0">
      <w:pPr>
        <w:spacing w:line="360" w:lineRule="auto"/>
        <w:jc w:val="both"/>
        <w:rPr>
          <w:rFonts w:ascii="Palatino Linotype" w:hAnsi="Palatino Linotype"/>
          <w:lang w:val="es-MX"/>
        </w:rPr>
      </w:pPr>
      <w:r w:rsidRPr="00DB5E82">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C1276EB" w14:textId="77777777" w:rsidR="004F7FE0" w:rsidRPr="00DB5E82" w:rsidRDefault="004F7FE0" w:rsidP="004F7FE0">
      <w:pPr>
        <w:spacing w:line="360" w:lineRule="auto"/>
        <w:jc w:val="both"/>
        <w:rPr>
          <w:rFonts w:ascii="Palatino Linotype" w:hAnsi="Palatino Linotype"/>
          <w:lang w:val="es-MX"/>
        </w:rPr>
      </w:pPr>
    </w:p>
    <w:p w14:paraId="6B6913C6" w14:textId="77777777" w:rsidR="004F7FE0" w:rsidRPr="00DB5E82" w:rsidRDefault="004F7FE0" w:rsidP="004F7FE0">
      <w:pPr>
        <w:spacing w:line="360" w:lineRule="auto"/>
        <w:jc w:val="both"/>
        <w:rPr>
          <w:rFonts w:ascii="Palatino Linotype" w:hAnsi="Palatino Linotype"/>
          <w:lang w:val="es-MX"/>
        </w:rPr>
      </w:pPr>
      <w:r w:rsidRPr="00DB5E82">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39287D41" w14:textId="77777777" w:rsidR="004F7FE0" w:rsidRPr="00DB5E82" w:rsidRDefault="004F7FE0" w:rsidP="004F7FE0">
      <w:pPr>
        <w:spacing w:line="360" w:lineRule="auto"/>
        <w:jc w:val="both"/>
        <w:rPr>
          <w:rFonts w:ascii="Palatino Linotype" w:hAnsi="Palatino Linotype"/>
          <w:lang w:val="es-MX"/>
        </w:rPr>
      </w:pPr>
      <w:r w:rsidRPr="00DB5E82">
        <w:rPr>
          <w:rFonts w:ascii="Palatino Linotype" w:hAnsi="Palatino Linotype"/>
          <w:lang w:val="es-MX"/>
        </w:rPr>
        <w:t xml:space="preserve"> </w:t>
      </w:r>
    </w:p>
    <w:p w14:paraId="6159F6DC" w14:textId="77777777" w:rsidR="004F7FE0" w:rsidRPr="00DB5E82" w:rsidRDefault="004F7FE0" w:rsidP="004F7FE0">
      <w:pPr>
        <w:spacing w:line="360" w:lineRule="auto"/>
        <w:jc w:val="both"/>
        <w:rPr>
          <w:rFonts w:ascii="Palatino Linotype" w:hAnsi="Palatino Linotype"/>
          <w:lang w:val="es-MX"/>
        </w:rPr>
      </w:pPr>
      <w:r w:rsidRPr="00DB5E82">
        <w:rPr>
          <w:rFonts w:ascii="Palatino Linotype" w:hAnsi="Palatino Linotype"/>
          <w:lang w:val="es-MX"/>
        </w:rPr>
        <w:t xml:space="preserve"> </w:t>
      </w:r>
      <w:r w:rsidRPr="00DB5E82">
        <w:rPr>
          <w:rFonts w:ascii="Palatino Linotype" w:hAnsi="Palatino Linotype"/>
          <w:b/>
          <w:i/>
          <w:lang w:val="es-MX"/>
        </w:rPr>
        <w:t>“PLAZO RAZONABLE PARA RESOLVER. DIMENSIÓN Y EFECTOS DE ESTE CONCEPTO CUANDO SE ADUCE EXCESIVA CARGA DE TRABAJO.”</w:t>
      </w:r>
      <w:r w:rsidRPr="00DB5E82">
        <w:rPr>
          <w:rFonts w:ascii="Palatino Linotype" w:hAnsi="Palatino Linotype"/>
          <w:lang w:val="es-MX"/>
        </w:rPr>
        <w:t xml:space="preserve"> </w:t>
      </w:r>
      <w:r w:rsidRPr="00DB5E82">
        <w:rPr>
          <w:rFonts w:ascii="Palatino Linotype" w:hAnsi="Palatino Linotype"/>
          <w:lang w:val="es-MX"/>
        </w:rPr>
        <w:lastRenderedPageBreak/>
        <w:t>consultable en el Seminario Judicial de la Federación y su gaceta, con el registro digital 2002351.</w:t>
      </w:r>
    </w:p>
    <w:p w14:paraId="5360445E" w14:textId="77777777" w:rsidR="004F7FE0" w:rsidRPr="00DB5E82" w:rsidRDefault="004F7FE0" w:rsidP="004F7FE0">
      <w:pPr>
        <w:spacing w:line="360" w:lineRule="auto"/>
        <w:jc w:val="both"/>
        <w:rPr>
          <w:rFonts w:ascii="Palatino Linotype" w:hAnsi="Palatino Linotype"/>
          <w:lang w:val="es-MX"/>
        </w:rPr>
      </w:pPr>
      <w:r w:rsidRPr="00DB5E82">
        <w:rPr>
          <w:rFonts w:ascii="Palatino Linotype" w:hAnsi="Palatino Linotype"/>
          <w:lang w:val="es-MX"/>
        </w:rPr>
        <w:t xml:space="preserve"> </w:t>
      </w:r>
    </w:p>
    <w:p w14:paraId="2F2B99F3" w14:textId="77777777" w:rsidR="004F7FE0" w:rsidRPr="00DB5E82" w:rsidRDefault="004F7FE0" w:rsidP="004F7FE0">
      <w:pPr>
        <w:spacing w:line="360" w:lineRule="auto"/>
        <w:jc w:val="both"/>
        <w:rPr>
          <w:rFonts w:ascii="Palatino Linotype" w:hAnsi="Palatino Linotype"/>
          <w:lang w:val="es-MX"/>
        </w:rPr>
      </w:pPr>
      <w:r w:rsidRPr="00DB5E82">
        <w:rPr>
          <w:rFonts w:ascii="Palatino Linotype" w:hAnsi="Palatino Linotype"/>
          <w:b/>
          <w:i/>
          <w:lang w:val="es-MX"/>
        </w:rPr>
        <w:t>“PLAZO RAZONABLE PARA RESOLVER. CONCEPTO Y ELEMENTOS QUE LO INTEGRAN A LA LUZ DEL DERECHO INTERNACIONAL DE LOS DERECHOS HUMANOS.”</w:t>
      </w:r>
      <w:r w:rsidRPr="00DB5E82">
        <w:rPr>
          <w:rFonts w:ascii="Palatino Linotype" w:hAnsi="Palatino Linotype"/>
          <w:lang w:val="es-MX"/>
        </w:rPr>
        <w:t>, visible en el Seminario Judicial de la Federación y su gaceta, con el registro digital 2002350.</w:t>
      </w:r>
    </w:p>
    <w:p w14:paraId="36BDC3EA" w14:textId="77777777" w:rsidR="004F7FE0" w:rsidRPr="00DB5E82" w:rsidRDefault="004F7FE0" w:rsidP="004F7FE0">
      <w:pPr>
        <w:spacing w:line="360" w:lineRule="auto"/>
        <w:jc w:val="both"/>
        <w:rPr>
          <w:rFonts w:ascii="Palatino Linotype" w:hAnsi="Palatino Linotype"/>
          <w:lang w:val="es-MX"/>
        </w:rPr>
      </w:pPr>
    </w:p>
    <w:p w14:paraId="45EDB032" w14:textId="2911AA2C" w:rsidR="004F7FE0" w:rsidRPr="00DB5E82" w:rsidRDefault="004F7FE0" w:rsidP="004F7FE0">
      <w:pPr>
        <w:tabs>
          <w:tab w:val="left" w:pos="3206"/>
        </w:tabs>
        <w:spacing w:line="360" w:lineRule="auto"/>
        <w:jc w:val="both"/>
        <w:rPr>
          <w:rFonts w:ascii="Palatino Linotype" w:eastAsiaTheme="minorHAnsi" w:hAnsi="Palatino Linotype" w:cs="Arial"/>
          <w:lang w:val="es-MX" w:eastAsia="en-US"/>
        </w:rPr>
      </w:pPr>
      <w:r w:rsidRPr="00DB5E82">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4A8D56EA" w14:textId="5D7AB6A0" w:rsidR="00FE28BE" w:rsidRPr="00DB5E82" w:rsidRDefault="00FE28BE" w:rsidP="00FE28BE">
      <w:pPr>
        <w:spacing w:line="360" w:lineRule="auto"/>
        <w:jc w:val="both"/>
        <w:rPr>
          <w:rFonts w:ascii="Palatino Linotype" w:eastAsiaTheme="minorHAnsi" w:hAnsi="Palatino Linotype" w:cs="Arial"/>
          <w:lang w:val="es-MX" w:eastAsia="en-US"/>
        </w:rPr>
      </w:pPr>
    </w:p>
    <w:p w14:paraId="03BC722D" w14:textId="77777777" w:rsidR="00CC215B" w:rsidRPr="00DB5E82" w:rsidRDefault="00CC215B" w:rsidP="00CC215B">
      <w:pPr>
        <w:spacing w:line="360" w:lineRule="auto"/>
        <w:jc w:val="center"/>
        <w:rPr>
          <w:rFonts w:ascii="Palatino Linotype" w:eastAsiaTheme="minorHAnsi" w:hAnsi="Palatino Linotype" w:cs="Arial"/>
          <w:b/>
          <w:sz w:val="28"/>
          <w:lang w:val="es-MX" w:eastAsia="en-US"/>
        </w:rPr>
      </w:pPr>
      <w:r w:rsidRPr="00DB5E82">
        <w:rPr>
          <w:rFonts w:ascii="Palatino Linotype" w:eastAsiaTheme="minorHAnsi" w:hAnsi="Palatino Linotype" w:cs="Arial"/>
          <w:b/>
          <w:sz w:val="28"/>
          <w:lang w:val="es-MX" w:eastAsia="en-US"/>
        </w:rPr>
        <w:t xml:space="preserve">C O N S I D E R A N D O </w:t>
      </w:r>
    </w:p>
    <w:p w14:paraId="6F74D022" w14:textId="77777777" w:rsidR="00CC215B" w:rsidRPr="00DB5E82" w:rsidRDefault="00CC215B" w:rsidP="00CC215B">
      <w:pPr>
        <w:spacing w:line="360" w:lineRule="auto"/>
        <w:jc w:val="center"/>
        <w:rPr>
          <w:rFonts w:ascii="Palatino Linotype" w:eastAsiaTheme="minorHAnsi" w:hAnsi="Palatino Linotype" w:cs="Arial"/>
          <w:b/>
          <w:lang w:val="es-MX" w:eastAsia="en-US"/>
        </w:rPr>
      </w:pPr>
    </w:p>
    <w:p w14:paraId="27CB342E" w14:textId="77777777" w:rsidR="00B948F6" w:rsidRPr="00DB5E82" w:rsidRDefault="00B948F6" w:rsidP="00B948F6">
      <w:pPr>
        <w:spacing w:line="360" w:lineRule="auto"/>
        <w:jc w:val="both"/>
        <w:rPr>
          <w:rFonts w:ascii="Palatino Linotype" w:hAnsi="Palatino Linotype" w:cs="Arial"/>
          <w:sz w:val="28"/>
          <w:szCs w:val="28"/>
          <w:lang w:val="es-MX" w:eastAsia="en-US"/>
        </w:rPr>
      </w:pPr>
      <w:r w:rsidRPr="00DB5E82">
        <w:rPr>
          <w:rFonts w:ascii="Palatino Linotype" w:hAnsi="Palatino Linotype" w:cs="Arial"/>
          <w:b/>
          <w:sz w:val="28"/>
          <w:szCs w:val="28"/>
        </w:rPr>
        <w:t xml:space="preserve">PRIMERO. </w:t>
      </w:r>
      <w:r w:rsidRPr="00DB5E82">
        <w:rPr>
          <w:rFonts w:ascii="Palatino Linotype" w:hAnsi="Palatino Linotype" w:cs="Arial"/>
          <w:b/>
          <w:sz w:val="26"/>
          <w:szCs w:val="26"/>
        </w:rPr>
        <w:t>D</w:t>
      </w:r>
      <w:r w:rsidRPr="00DB5E82">
        <w:rPr>
          <w:rFonts w:ascii="Palatino Linotype" w:hAnsi="Palatino Linotype" w:cs="Arial"/>
          <w:b/>
          <w:sz w:val="28"/>
          <w:szCs w:val="26"/>
        </w:rPr>
        <w:t>e la competencia</w:t>
      </w:r>
      <w:r w:rsidRPr="00DB5E82">
        <w:rPr>
          <w:rFonts w:ascii="Palatino Linotype" w:hAnsi="Palatino Linotype" w:cs="Arial"/>
          <w:sz w:val="28"/>
          <w:szCs w:val="26"/>
        </w:rPr>
        <w:t>.</w:t>
      </w:r>
    </w:p>
    <w:p w14:paraId="0D6465C0" w14:textId="678C4238" w:rsidR="00CC215B" w:rsidRPr="00DB5E82" w:rsidRDefault="00C9418F" w:rsidP="00B948F6">
      <w:pPr>
        <w:spacing w:line="360" w:lineRule="auto"/>
        <w:jc w:val="both"/>
        <w:rPr>
          <w:rFonts w:ascii="Palatino Linotype" w:eastAsiaTheme="minorHAnsi" w:hAnsi="Palatino Linotype" w:cs="Arial"/>
          <w:lang w:val="es-MX" w:eastAsia="en-US"/>
        </w:rPr>
      </w:pPr>
      <w:r w:rsidRPr="00DB5E82">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DB5E82">
        <w:rPr>
          <w:rFonts w:ascii="Palatino Linotype" w:hAnsi="Palatino Linotype" w:cs="Arial"/>
        </w:rPr>
        <w:lastRenderedPageBreak/>
        <w:t>Acceso a la Información Pública y Protección de Datos Personales del Estado de México y Municipios.</w:t>
      </w:r>
    </w:p>
    <w:p w14:paraId="5FA03EE8" w14:textId="77777777" w:rsidR="00CC215B" w:rsidRPr="00DB5E82" w:rsidRDefault="00CC215B" w:rsidP="00CC215B">
      <w:pPr>
        <w:spacing w:line="360" w:lineRule="auto"/>
        <w:jc w:val="both"/>
        <w:rPr>
          <w:rFonts w:ascii="Palatino Linotype" w:eastAsiaTheme="minorHAnsi" w:hAnsi="Palatino Linotype" w:cs="Arial"/>
          <w:lang w:val="es-MX" w:eastAsia="en-US"/>
        </w:rPr>
      </w:pPr>
    </w:p>
    <w:p w14:paraId="219A210D" w14:textId="77777777" w:rsidR="00CC215B" w:rsidRPr="00DB5E82" w:rsidRDefault="00CC215B" w:rsidP="00CC215B">
      <w:pPr>
        <w:autoSpaceDE w:val="0"/>
        <w:autoSpaceDN w:val="0"/>
        <w:adjustRightInd w:val="0"/>
        <w:spacing w:line="360" w:lineRule="auto"/>
        <w:jc w:val="both"/>
        <w:rPr>
          <w:rFonts w:ascii="Palatino Linotype" w:eastAsiaTheme="minorHAnsi" w:hAnsi="Palatino Linotype" w:cs="Arial"/>
          <w:b/>
          <w:sz w:val="28"/>
          <w:lang w:val="es-MX" w:eastAsia="en-US"/>
        </w:rPr>
      </w:pPr>
      <w:r w:rsidRPr="00DB5E82">
        <w:rPr>
          <w:rFonts w:ascii="Palatino Linotype" w:eastAsiaTheme="minorHAnsi" w:hAnsi="Palatino Linotype" w:cs="Arial"/>
          <w:b/>
          <w:sz w:val="28"/>
          <w:lang w:val="es-MX" w:eastAsia="en-US"/>
        </w:rPr>
        <w:t xml:space="preserve">SEGUNDO. De los alcances del Recurso de Revisión. </w:t>
      </w:r>
    </w:p>
    <w:p w14:paraId="30F2B03D" w14:textId="2E51EA91" w:rsidR="00CC215B" w:rsidRPr="00DB5E82" w:rsidRDefault="00C9418F" w:rsidP="00CC215B">
      <w:pPr>
        <w:autoSpaceDE w:val="0"/>
        <w:autoSpaceDN w:val="0"/>
        <w:adjustRightInd w:val="0"/>
        <w:spacing w:line="360" w:lineRule="auto"/>
        <w:jc w:val="both"/>
        <w:rPr>
          <w:rFonts w:ascii="Palatino Linotype" w:eastAsiaTheme="minorHAnsi" w:hAnsi="Palatino Linotype" w:cs="Arial"/>
          <w:lang w:val="es-MX" w:eastAsia="en-US"/>
        </w:rPr>
      </w:pPr>
      <w:r w:rsidRPr="00DB5E82">
        <w:rPr>
          <w:rFonts w:ascii="Palatino Linotype" w:eastAsiaTheme="minorHAnsi" w:hAnsi="Palatino Linotype" w:cs="Arial"/>
          <w:lang w:val="es-MX" w:eastAsia="en-US"/>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95FD6B2" w14:textId="77777777" w:rsidR="00CC215B" w:rsidRPr="00DB5E82" w:rsidRDefault="00CC215B" w:rsidP="00CC215B">
      <w:pPr>
        <w:autoSpaceDE w:val="0"/>
        <w:autoSpaceDN w:val="0"/>
        <w:adjustRightInd w:val="0"/>
        <w:spacing w:line="360" w:lineRule="auto"/>
        <w:jc w:val="both"/>
        <w:rPr>
          <w:rFonts w:ascii="Palatino Linotype" w:eastAsiaTheme="minorHAnsi" w:hAnsi="Palatino Linotype" w:cs="Arial"/>
          <w:lang w:val="es-MX" w:eastAsia="en-US"/>
        </w:rPr>
      </w:pPr>
    </w:p>
    <w:p w14:paraId="179ED5E4" w14:textId="77777777" w:rsidR="00B948F6" w:rsidRPr="00DB5E82" w:rsidRDefault="00B948F6" w:rsidP="00B948F6">
      <w:pPr>
        <w:pStyle w:val="Sinespaciado"/>
        <w:spacing w:line="360" w:lineRule="auto"/>
        <w:jc w:val="both"/>
        <w:rPr>
          <w:rFonts w:ascii="Palatino Linotype" w:hAnsi="Palatino Linotype"/>
          <w:b/>
          <w:sz w:val="28"/>
          <w:szCs w:val="28"/>
          <w:lang w:eastAsia="en-US"/>
        </w:rPr>
      </w:pPr>
      <w:r w:rsidRPr="00DB5E82">
        <w:rPr>
          <w:rFonts w:ascii="Palatino Linotype" w:hAnsi="Palatino Linotype"/>
          <w:b/>
          <w:sz w:val="28"/>
          <w:szCs w:val="28"/>
        </w:rPr>
        <w:t>TERCERO. De las causas de improcedencia.</w:t>
      </w:r>
    </w:p>
    <w:p w14:paraId="3AE21CA7" w14:textId="77777777" w:rsidR="00C9418F" w:rsidRPr="00DB5E82" w:rsidRDefault="00C9418F" w:rsidP="00C9418F">
      <w:pPr>
        <w:pStyle w:val="Prrafodelista"/>
        <w:autoSpaceDE w:val="0"/>
        <w:autoSpaceDN w:val="0"/>
        <w:adjustRightInd w:val="0"/>
        <w:spacing w:line="360" w:lineRule="auto"/>
        <w:ind w:left="0"/>
        <w:jc w:val="both"/>
        <w:rPr>
          <w:rFonts w:ascii="Palatino Linotype" w:hAnsi="Palatino Linotype" w:cs="Arial"/>
        </w:rPr>
      </w:pPr>
      <w:r w:rsidRPr="00DB5E82">
        <w:rPr>
          <w:rFonts w:ascii="Palatino Linotype" w:hAnsi="Palatino Linotype" w:cs="Arial"/>
        </w:rPr>
        <w:t xml:space="preserve">En el procedimiento de acceso a la información y de los medios de impugnación de la materia, se advierten diversos supuestos de </w:t>
      </w:r>
      <w:proofErr w:type="spellStart"/>
      <w:r w:rsidRPr="00DB5E82">
        <w:rPr>
          <w:rFonts w:ascii="Palatino Linotype" w:hAnsi="Palatino Linotype" w:cs="Arial"/>
        </w:rPr>
        <w:t>procedibilidad</w:t>
      </w:r>
      <w:proofErr w:type="spellEnd"/>
      <w:r w:rsidRPr="00DB5E82">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F721713" w14:textId="77777777" w:rsidR="00C9418F" w:rsidRPr="00DB5E82" w:rsidRDefault="00C9418F" w:rsidP="00C9418F">
      <w:pPr>
        <w:pStyle w:val="Prrafodelista"/>
        <w:autoSpaceDE w:val="0"/>
        <w:autoSpaceDN w:val="0"/>
        <w:adjustRightInd w:val="0"/>
        <w:spacing w:line="360" w:lineRule="auto"/>
        <w:ind w:left="0"/>
        <w:jc w:val="both"/>
        <w:rPr>
          <w:rFonts w:ascii="Palatino Linotype" w:hAnsi="Palatino Linotype" w:cs="Arial"/>
        </w:rPr>
      </w:pPr>
    </w:p>
    <w:p w14:paraId="26EBF6AA" w14:textId="77777777" w:rsidR="00C9418F" w:rsidRPr="00DB5E82" w:rsidRDefault="00C9418F" w:rsidP="00C9418F">
      <w:pPr>
        <w:pStyle w:val="Prrafodelista"/>
        <w:autoSpaceDE w:val="0"/>
        <w:autoSpaceDN w:val="0"/>
        <w:adjustRightInd w:val="0"/>
        <w:spacing w:line="360" w:lineRule="auto"/>
        <w:ind w:left="0"/>
        <w:jc w:val="both"/>
        <w:rPr>
          <w:rFonts w:ascii="Palatino Linotype" w:hAnsi="Palatino Linotype" w:cs="Arial"/>
        </w:rPr>
      </w:pPr>
      <w:r w:rsidRPr="00DB5E82">
        <w:rPr>
          <w:rFonts w:ascii="Palatino Linotype" w:hAnsi="Palatino Linotype" w:cs="Arial"/>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w:t>
      </w:r>
      <w:r w:rsidRPr="00DB5E82">
        <w:rPr>
          <w:rFonts w:ascii="Palatino Linotype" w:hAnsi="Palatino Linotype" w:cs="Arial"/>
        </w:rPr>
        <w:lastRenderedPageBreak/>
        <w:t>inicio o trámite de un proceso que dotan de seguridad jurídica las resoluciones, máxime que es una figura procesal adoptada en la ley de la materia , la cual permite dilucidar alguna causal que impida el estudio y resolución, cuando una vez admitido el recurso de revisión se advierta una causa de improcedencia que permita sobreseerlo, sin estudiar el fondo del asunto.</w:t>
      </w:r>
    </w:p>
    <w:p w14:paraId="4562AB87" w14:textId="77777777" w:rsidR="00C9418F" w:rsidRPr="00DB5E82" w:rsidRDefault="00C9418F" w:rsidP="00C9418F">
      <w:pPr>
        <w:pStyle w:val="Prrafodelista"/>
        <w:autoSpaceDE w:val="0"/>
        <w:autoSpaceDN w:val="0"/>
        <w:adjustRightInd w:val="0"/>
        <w:spacing w:line="360" w:lineRule="auto"/>
        <w:jc w:val="both"/>
        <w:rPr>
          <w:rFonts w:ascii="Palatino Linotype" w:hAnsi="Palatino Linotype" w:cs="Arial"/>
        </w:rPr>
      </w:pPr>
    </w:p>
    <w:p w14:paraId="6C997C88" w14:textId="755B36BA" w:rsidR="00B948F6" w:rsidRPr="00DB5E82" w:rsidRDefault="00C9418F" w:rsidP="00C9418F">
      <w:pPr>
        <w:pStyle w:val="Prrafodelista"/>
        <w:autoSpaceDE w:val="0"/>
        <w:autoSpaceDN w:val="0"/>
        <w:adjustRightInd w:val="0"/>
        <w:spacing w:line="360" w:lineRule="auto"/>
        <w:ind w:left="0"/>
        <w:jc w:val="both"/>
        <w:rPr>
          <w:rFonts w:ascii="Palatino Linotype" w:hAnsi="Palatino Linotype" w:cs="Arial"/>
        </w:rPr>
      </w:pPr>
      <w:r w:rsidRPr="00DB5E82">
        <w:rPr>
          <w:rFonts w:ascii="Palatino Linotype" w:hAnsi="Palatino Linotype" w:cs="Aria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74B6930" w14:textId="77777777" w:rsidR="00B948F6" w:rsidRPr="00DB5E82" w:rsidRDefault="00B948F6" w:rsidP="00B948F6">
      <w:pPr>
        <w:pStyle w:val="Sinespaciado"/>
        <w:spacing w:line="360" w:lineRule="auto"/>
        <w:jc w:val="both"/>
        <w:rPr>
          <w:rFonts w:ascii="Palatino Linotype" w:hAnsi="Palatino Linotype" w:cstheme="minorBidi"/>
          <w:sz w:val="26"/>
          <w:szCs w:val="26"/>
        </w:rPr>
      </w:pPr>
    </w:p>
    <w:p w14:paraId="030F32FA" w14:textId="77777777" w:rsidR="00B948F6" w:rsidRPr="00DB5E82" w:rsidRDefault="00B948F6" w:rsidP="00B948F6">
      <w:pPr>
        <w:pStyle w:val="Sinespaciado"/>
        <w:spacing w:line="360" w:lineRule="auto"/>
        <w:jc w:val="both"/>
        <w:rPr>
          <w:rFonts w:ascii="Palatino Linotype" w:hAnsi="Palatino Linotype"/>
          <w:sz w:val="28"/>
          <w:szCs w:val="28"/>
        </w:rPr>
      </w:pPr>
      <w:r w:rsidRPr="00DB5E82">
        <w:rPr>
          <w:rFonts w:ascii="Palatino Linotype" w:hAnsi="Palatino Linotype"/>
          <w:b/>
          <w:sz w:val="28"/>
          <w:szCs w:val="28"/>
        </w:rPr>
        <w:t>CUARTO. Estudio y resolución del asunto.</w:t>
      </w:r>
    </w:p>
    <w:p w14:paraId="792360CE" w14:textId="03610E14" w:rsidR="00B948F6" w:rsidRPr="00DB5E82" w:rsidRDefault="00C9418F" w:rsidP="00B948F6">
      <w:pPr>
        <w:pStyle w:val="Sinespaciado"/>
        <w:spacing w:line="360" w:lineRule="auto"/>
        <w:jc w:val="both"/>
        <w:rPr>
          <w:rFonts w:ascii="Palatino Linotype" w:hAnsi="Palatino Linotype"/>
        </w:rPr>
      </w:pPr>
      <w:r w:rsidRPr="00DB5E82">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9D03D7C" w14:textId="77777777" w:rsidR="00CC215B" w:rsidRPr="00DB5E82" w:rsidRDefault="00CC215B" w:rsidP="00CC215B">
      <w:pPr>
        <w:tabs>
          <w:tab w:val="left" w:pos="709"/>
        </w:tabs>
        <w:spacing w:line="360" w:lineRule="auto"/>
        <w:jc w:val="both"/>
        <w:rPr>
          <w:rFonts w:ascii="Palatino Linotype" w:eastAsiaTheme="minorHAnsi" w:hAnsi="Palatino Linotype" w:cs="Arial"/>
          <w:lang w:val="es-MX" w:eastAsia="en-US"/>
        </w:rPr>
      </w:pPr>
    </w:p>
    <w:p w14:paraId="14D36D68" w14:textId="5102F8CF" w:rsidR="00CC215B" w:rsidRPr="00DB5E82" w:rsidRDefault="00CC215B" w:rsidP="00CC215B">
      <w:pPr>
        <w:autoSpaceDE w:val="0"/>
        <w:autoSpaceDN w:val="0"/>
        <w:adjustRightInd w:val="0"/>
        <w:spacing w:line="360" w:lineRule="auto"/>
        <w:jc w:val="both"/>
        <w:rPr>
          <w:rFonts w:ascii="Palatino Linotype" w:hAnsi="Palatino Linotype" w:cs="Arial"/>
        </w:rPr>
      </w:pPr>
      <w:r w:rsidRPr="00DB5E82">
        <w:rPr>
          <w:rFonts w:ascii="Palatino Linotype" w:hAnsi="Palatino Linotype" w:cs="Arial"/>
          <w:color w:val="000000" w:themeColor="text1"/>
        </w:rPr>
        <w:lastRenderedPageBreak/>
        <w:t xml:space="preserve">Como señalamos en el antecedente </w:t>
      </w:r>
      <w:r w:rsidRPr="00DB5E82">
        <w:rPr>
          <w:rFonts w:ascii="Palatino Linotype" w:hAnsi="Palatino Linotype" w:cs="Arial"/>
          <w:b/>
        </w:rPr>
        <w:t>PRIMERO</w:t>
      </w:r>
      <w:r w:rsidRPr="00DB5E82">
        <w:rPr>
          <w:rFonts w:ascii="Palatino Linotype" w:hAnsi="Palatino Linotype" w:cs="Arial"/>
        </w:rPr>
        <w:t xml:space="preserve">; en fecha </w:t>
      </w:r>
      <w:r w:rsidR="00C9418F" w:rsidRPr="00DB5E82">
        <w:rPr>
          <w:rFonts w:ascii="Palatino Linotype" w:hAnsi="Palatino Linotype" w:cs="Arial"/>
        </w:rPr>
        <w:t>veinticinco de marzo de dos mil veinticinco</w:t>
      </w:r>
      <w:r w:rsidR="00245148" w:rsidRPr="00DB5E82">
        <w:rPr>
          <w:rFonts w:ascii="Palatino Linotype" w:hAnsi="Palatino Linotype" w:cs="Arial"/>
        </w:rPr>
        <w:t>, la parte</w:t>
      </w:r>
      <w:r w:rsidRPr="00DB5E82">
        <w:rPr>
          <w:rFonts w:ascii="Palatino Linotype" w:hAnsi="Palatino Linotype" w:cs="Arial"/>
        </w:rPr>
        <w:t xml:space="preserve"> </w:t>
      </w:r>
      <w:r w:rsidRPr="00DB5E82">
        <w:rPr>
          <w:rFonts w:ascii="Palatino Linotype" w:hAnsi="Palatino Linotype" w:cs="Arial"/>
          <w:b/>
        </w:rPr>
        <w:t>Recurrente</w:t>
      </w:r>
      <w:r w:rsidRPr="00DB5E82">
        <w:rPr>
          <w:rFonts w:ascii="Palatino Linotype" w:hAnsi="Palatino Linotype" w:cs="Arial"/>
        </w:rPr>
        <w:t xml:space="preserve"> </w:t>
      </w:r>
      <w:r w:rsidRPr="00DB5E82">
        <w:rPr>
          <w:rFonts w:ascii="Palatino Linotype" w:hAnsi="Palatino Linotype" w:cs="Arial"/>
          <w:color w:val="000000" w:themeColor="text1"/>
        </w:rPr>
        <w:t>realizó</w:t>
      </w:r>
      <w:r w:rsidRPr="00DB5E82">
        <w:rPr>
          <w:rFonts w:ascii="Palatino Linotype" w:hAnsi="Palatino Linotype" w:cs="Arial"/>
          <w:b/>
          <w:color w:val="000000" w:themeColor="text1"/>
        </w:rPr>
        <w:t xml:space="preserve"> </w:t>
      </w:r>
      <w:r w:rsidRPr="00DB5E82">
        <w:rPr>
          <w:rFonts w:ascii="Palatino Linotype" w:hAnsi="Palatino Linotype" w:cs="Arial"/>
          <w:color w:val="000000" w:themeColor="text1"/>
        </w:rPr>
        <w:t>la solicitud de acceso a la información con folio</w:t>
      </w:r>
      <w:r w:rsidRPr="00DB5E82">
        <w:rPr>
          <w:rFonts w:ascii="Palatino Linotype" w:hAnsi="Palatino Linotype" w:cs="Arial"/>
          <w:b/>
        </w:rPr>
        <w:t xml:space="preserve"> </w:t>
      </w:r>
      <w:r w:rsidR="00C9418F" w:rsidRPr="00DB5E82">
        <w:rPr>
          <w:rFonts w:ascii="Palatino Linotype" w:hAnsi="Palatino Linotype" w:cs="Arial"/>
          <w:b/>
        </w:rPr>
        <w:t>00026/TRIECA/IP/2025</w:t>
      </w:r>
      <w:r w:rsidRPr="00DB5E82">
        <w:rPr>
          <w:rFonts w:ascii="Palatino Linotype" w:hAnsi="Palatino Linotype" w:cs="Arial"/>
          <w:lang w:eastAsia="es-MX"/>
        </w:rPr>
        <w:t>,</w:t>
      </w:r>
      <w:r w:rsidRPr="00DB5E82">
        <w:rPr>
          <w:rFonts w:ascii="Palatino Linotype" w:hAnsi="Palatino Linotype" w:cs="Arial"/>
          <w:b/>
          <w:lang w:eastAsia="es-MX"/>
        </w:rPr>
        <w:t xml:space="preserve"> </w:t>
      </w:r>
      <w:r w:rsidRPr="00DB5E82">
        <w:rPr>
          <w:rFonts w:ascii="Palatino Linotype" w:hAnsi="Palatino Linotype" w:cs="Arial"/>
        </w:rPr>
        <w:t>requiriendo lo siguiente:</w:t>
      </w:r>
    </w:p>
    <w:p w14:paraId="0E18DA78" w14:textId="77777777" w:rsidR="00CC215B" w:rsidRPr="00DB5E82" w:rsidRDefault="00CC215B" w:rsidP="00CC215B">
      <w:pPr>
        <w:autoSpaceDE w:val="0"/>
        <w:autoSpaceDN w:val="0"/>
        <w:adjustRightInd w:val="0"/>
        <w:spacing w:line="360" w:lineRule="auto"/>
        <w:jc w:val="both"/>
        <w:rPr>
          <w:rFonts w:ascii="Palatino Linotype" w:hAnsi="Palatino Linotype" w:cs="Arial"/>
        </w:rPr>
      </w:pPr>
    </w:p>
    <w:p w14:paraId="73C10837" w14:textId="5E6C09B8" w:rsidR="00FE28BE" w:rsidRPr="00DB5E82" w:rsidRDefault="00C9418F" w:rsidP="00C9418F">
      <w:pPr>
        <w:pStyle w:val="Prrafodelista"/>
        <w:numPr>
          <w:ilvl w:val="0"/>
          <w:numId w:val="5"/>
        </w:numPr>
        <w:autoSpaceDE w:val="0"/>
        <w:autoSpaceDN w:val="0"/>
        <w:adjustRightInd w:val="0"/>
        <w:spacing w:line="360" w:lineRule="auto"/>
        <w:jc w:val="both"/>
        <w:rPr>
          <w:rFonts w:ascii="Palatino Linotype" w:hAnsi="Palatino Linotype" w:cs="Arial"/>
        </w:rPr>
      </w:pPr>
      <w:r w:rsidRPr="00DB5E82">
        <w:rPr>
          <w:rFonts w:ascii="Palatino Linotype" w:hAnsi="Palatino Linotype" w:cs="Arial"/>
        </w:rPr>
        <w:t>Me sea proporcionado en archivo pdf la versión publica de un escrito inicial de demanda de despido injustificado de algún trabajador contra el ayuntamiento de Naucalpan de Juárez y otra del ayuntamiento de Tlalnepantla que haya s</w:t>
      </w:r>
      <w:r w:rsidR="00B61A95" w:rsidRPr="00DB5E82">
        <w:rPr>
          <w:rFonts w:ascii="Palatino Linotype" w:hAnsi="Palatino Linotype" w:cs="Arial"/>
        </w:rPr>
        <w:t xml:space="preserve">ido presentada en este año 2025, </w:t>
      </w:r>
      <w:r w:rsidRPr="00DB5E82">
        <w:rPr>
          <w:rFonts w:ascii="Palatino Linotype" w:hAnsi="Palatino Linotype" w:cs="Arial"/>
        </w:rPr>
        <w:t>que venga acompañada del auto de radicación de la mismas.</w:t>
      </w:r>
    </w:p>
    <w:p w14:paraId="66C0C276" w14:textId="77777777" w:rsidR="0067264E" w:rsidRPr="00DB5E82" w:rsidRDefault="0067264E" w:rsidP="00CC215B">
      <w:pPr>
        <w:spacing w:line="360" w:lineRule="auto"/>
        <w:jc w:val="both"/>
        <w:rPr>
          <w:rFonts w:ascii="Palatino Linotype" w:eastAsiaTheme="minorHAnsi" w:hAnsi="Palatino Linotype" w:cs="TimesNewRomanPS-ItalicMT"/>
          <w:iCs/>
          <w:lang w:val="es-MX" w:eastAsia="en-US"/>
        </w:rPr>
      </w:pPr>
    </w:p>
    <w:p w14:paraId="4AD2A1CD" w14:textId="3A342806" w:rsidR="00CC215B" w:rsidRPr="00DB5E82" w:rsidRDefault="008F2DAB" w:rsidP="00CC215B">
      <w:pPr>
        <w:spacing w:line="360" w:lineRule="auto"/>
        <w:jc w:val="both"/>
        <w:rPr>
          <w:rFonts w:ascii="Palatino Linotype" w:eastAsiaTheme="minorHAnsi" w:hAnsi="Palatino Linotype" w:cs="TimesNewRomanPS-ItalicMT"/>
          <w:iCs/>
          <w:lang w:val="es-MX" w:eastAsia="en-US"/>
        </w:rPr>
      </w:pPr>
      <w:r w:rsidRPr="00DB5E82">
        <w:rPr>
          <w:rFonts w:ascii="Palatino Linotype" w:eastAsiaTheme="minorHAnsi" w:hAnsi="Palatino Linotype" w:cs="TimesNewRomanPS-ItalicMT"/>
          <w:iCs/>
          <w:lang w:val="es-MX" w:eastAsia="en-US"/>
        </w:rPr>
        <w:t>Para lo cual e</w:t>
      </w:r>
      <w:r w:rsidR="00693CC4" w:rsidRPr="00DB5E82">
        <w:rPr>
          <w:rFonts w:ascii="Palatino Linotype" w:eastAsiaTheme="minorHAnsi" w:hAnsi="Palatino Linotype" w:cs="TimesNewRomanPS-ItalicMT"/>
          <w:iCs/>
          <w:lang w:val="es-MX" w:eastAsia="en-US"/>
        </w:rPr>
        <w:t xml:space="preserve">l </w:t>
      </w:r>
      <w:r w:rsidR="00CC215B" w:rsidRPr="00DB5E82">
        <w:rPr>
          <w:rFonts w:ascii="Palatino Linotype" w:eastAsiaTheme="minorHAnsi" w:hAnsi="Palatino Linotype" w:cs="TimesNewRomanPS-ItalicMT"/>
          <w:b/>
          <w:iCs/>
          <w:lang w:val="es-MX" w:eastAsia="en-US"/>
        </w:rPr>
        <w:t>Sujeto Obligado</w:t>
      </w:r>
      <w:r w:rsidR="00CC215B" w:rsidRPr="00DB5E82">
        <w:rPr>
          <w:rFonts w:ascii="Palatino Linotype" w:eastAsiaTheme="minorHAnsi" w:hAnsi="Palatino Linotype" w:cs="TimesNewRomanPS-ItalicMT"/>
          <w:iCs/>
          <w:lang w:val="es-MX" w:eastAsia="en-US"/>
        </w:rPr>
        <w:t xml:space="preserve"> mediante </w:t>
      </w:r>
      <w:r w:rsidR="00E23EE7" w:rsidRPr="00DB5E82">
        <w:rPr>
          <w:rFonts w:ascii="Palatino Linotype" w:eastAsiaTheme="minorHAnsi" w:hAnsi="Palatino Linotype" w:cs="TimesNewRomanPS-ItalicMT"/>
          <w:iCs/>
          <w:lang w:val="es-MX" w:eastAsia="en-US"/>
        </w:rPr>
        <w:t xml:space="preserve">respuesta tuvo a bien adjuntar </w:t>
      </w:r>
      <w:r w:rsidR="00B61A95" w:rsidRPr="00DB5E82">
        <w:rPr>
          <w:rFonts w:ascii="Palatino Linotype" w:eastAsiaTheme="minorHAnsi" w:hAnsi="Palatino Linotype" w:cs="TimesNewRomanPS-ItalicMT"/>
          <w:iCs/>
          <w:lang w:val="es-MX" w:eastAsia="en-US"/>
        </w:rPr>
        <w:t>documentos electrónicos denominados</w:t>
      </w:r>
      <w:r w:rsidR="00E23EE7" w:rsidRPr="00DB5E82">
        <w:rPr>
          <w:rFonts w:ascii="Palatino Linotype" w:eastAsiaTheme="minorHAnsi" w:hAnsi="Palatino Linotype" w:cs="TimesNewRomanPS-ItalicMT"/>
          <w:iCs/>
          <w:lang w:val="es-MX" w:eastAsia="en-US"/>
        </w:rPr>
        <w:t xml:space="preserve"> </w:t>
      </w:r>
      <w:r w:rsidR="00E23EE7" w:rsidRPr="00DB5E82">
        <w:rPr>
          <w:rFonts w:ascii="Palatino Linotype" w:eastAsiaTheme="minorHAnsi" w:hAnsi="Palatino Linotype" w:cs="TimesNewRomanPS-ItalicMT"/>
          <w:b/>
          <w:iCs/>
          <w:lang w:val="es-MX" w:eastAsia="en-US"/>
        </w:rPr>
        <w:t>“</w:t>
      </w:r>
      <w:r w:rsidR="00B61A95" w:rsidRPr="00DB5E82">
        <w:rPr>
          <w:rFonts w:ascii="Palatino Linotype" w:eastAsiaTheme="minorHAnsi" w:hAnsi="Palatino Linotype" w:cs="TimesNewRomanPS-ItalicMT"/>
          <w:b/>
          <w:iCs/>
          <w:lang w:val="es-MX" w:eastAsia="en-US"/>
        </w:rPr>
        <w:t xml:space="preserve">Artículo 140.pdf”, “Acerca del Tribunal Estatal de Conciliación y Arbitraje.pdf” </w:t>
      </w:r>
      <w:r w:rsidR="00B61A95" w:rsidRPr="00DB5E82">
        <w:rPr>
          <w:rFonts w:ascii="Palatino Linotype" w:eastAsiaTheme="minorHAnsi" w:hAnsi="Palatino Linotype" w:cs="TimesNewRomanPS-ItalicMT"/>
          <w:iCs/>
          <w:lang w:val="es-MX" w:eastAsia="en-US"/>
        </w:rPr>
        <w:t xml:space="preserve">y </w:t>
      </w:r>
      <w:r w:rsidR="00B61A95" w:rsidRPr="00DB5E82">
        <w:rPr>
          <w:rFonts w:ascii="Palatino Linotype" w:eastAsiaTheme="minorHAnsi" w:hAnsi="Palatino Linotype" w:cs="TimesNewRomanPS-ItalicMT"/>
          <w:b/>
          <w:iCs/>
          <w:lang w:val="es-MX" w:eastAsia="en-US"/>
        </w:rPr>
        <w:t>“transparencia solicitud de formato de demanda.pdf</w:t>
      </w:r>
      <w:r w:rsidR="00E23EE7" w:rsidRPr="00DB5E82">
        <w:rPr>
          <w:rFonts w:ascii="Palatino Linotype" w:eastAsiaTheme="minorHAnsi" w:hAnsi="Palatino Linotype" w:cs="TimesNewRomanPS-ItalicMT"/>
          <w:b/>
          <w:iCs/>
          <w:lang w:val="es-MX" w:eastAsia="en-US"/>
        </w:rPr>
        <w:t xml:space="preserve">”, </w:t>
      </w:r>
      <w:r w:rsidR="00E23EE7" w:rsidRPr="00DB5E82">
        <w:rPr>
          <w:rFonts w:ascii="Palatino Linotype" w:eastAsiaTheme="minorHAnsi" w:hAnsi="Palatino Linotype" w:cs="TimesNewRomanPS-ItalicMT"/>
          <w:iCs/>
          <w:lang w:val="es-MX" w:eastAsia="en-US"/>
        </w:rPr>
        <w:t xml:space="preserve">mediante el cual </w:t>
      </w:r>
      <w:r w:rsidR="009A1BA2" w:rsidRPr="00DB5E82">
        <w:rPr>
          <w:rFonts w:ascii="Palatino Linotype" w:eastAsiaTheme="minorHAnsi" w:hAnsi="Palatino Linotype" w:cs="TimesNewRomanPS-ItalicMT"/>
          <w:iCs/>
          <w:lang w:val="es-MX" w:eastAsia="en-US"/>
        </w:rPr>
        <w:t>refir</w:t>
      </w:r>
      <w:r w:rsidR="00CC215B" w:rsidRPr="00DB5E82">
        <w:rPr>
          <w:rFonts w:ascii="Palatino Linotype" w:eastAsiaTheme="minorHAnsi" w:hAnsi="Palatino Linotype" w:cs="TimesNewRomanPS-ItalicMT"/>
          <w:iCs/>
          <w:lang w:val="es-MX" w:eastAsia="en-US"/>
        </w:rPr>
        <w:t>ió lo siguiente:</w:t>
      </w:r>
    </w:p>
    <w:p w14:paraId="0BF123E7" w14:textId="77777777" w:rsidR="0067264E" w:rsidRPr="00DB5E82" w:rsidRDefault="0067264E" w:rsidP="00CC215B">
      <w:pPr>
        <w:spacing w:line="360" w:lineRule="auto"/>
        <w:jc w:val="both"/>
        <w:rPr>
          <w:rFonts w:ascii="Palatino Linotype" w:eastAsiaTheme="minorHAnsi" w:hAnsi="Palatino Linotype" w:cs="TimesNewRomanPS-ItalicMT"/>
          <w:iCs/>
          <w:lang w:val="es-MX" w:eastAsia="en-US"/>
        </w:rPr>
      </w:pPr>
    </w:p>
    <w:p w14:paraId="659AAC33" w14:textId="7FCDAD61" w:rsidR="00E23EE7" w:rsidRPr="00DB5E82" w:rsidRDefault="00B61A95" w:rsidP="00B61A95">
      <w:pPr>
        <w:pStyle w:val="Prrafodelista"/>
        <w:numPr>
          <w:ilvl w:val="0"/>
          <w:numId w:val="27"/>
        </w:numPr>
        <w:spacing w:line="360" w:lineRule="auto"/>
        <w:jc w:val="both"/>
        <w:rPr>
          <w:rFonts w:ascii="Palatino Linotype" w:eastAsiaTheme="minorHAnsi" w:hAnsi="Palatino Linotype" w:cs="TimesNewRomanPS-ItalicMT"/>
          <w:b/>
          <w:iCs/>
          <w:lang w:val="es-MX" w:eastAsia="en-US"/>
        </w:rPr>
      </w:pPr>
      <w:r w:rsidRPr="00DB5E82">
        <w:rPr>
          <w:rFonts w:ascii="Palatino Linotype" w:eastAsiaTheme="minorHAnsi" w:hAnsi="Palatino Linotype" w:cs="TimesNewRomanPS-ItalicMT"/>
          <w:b/>
          <w:iCs/>
          <w:lang w:val="es-MX" w:eastAsia="en-US"/>
        </w:rPr>
        <w:t>Artículo 140.pdf</w:t>
      </w:r>
      <w:r w:rsidR="00E23EE7" w:rsidRPr="00DB5E82">
        <w:rPr>
          <w:rFonts w:ascii="Palatino Linotype" w:eastAsiaTheme="minorHAnsi" w:hAnsi="Palatino Linotype" w:cs="TimesNewRomanPS-ItalicMT"/>
          <w:b/>
          <w:iCs/>
          <w:lang w:val="es-MX" w:eastAsia="en-US"/>
        </w:rPr>
        <w:t xml:space="preserve">: </w:t>
      </w:r>
      <w:r w:rsidR="00E23EE7" w:rsidRPr="00DB5E82">
        <w:rPr>
          <w:rFonts w:ascii="Palatino Linotype" w:eastAsiaTheme="minorHAnsi" w:hAnsi="Palatino Linotype" w:cs="TimesNewRomanPS-ItalicMT"/>
          <w:iCs/>
          <w:lang w:val="es-MX" w:eastAsia="en-US"/>
        </w:rPr>
        <w:t xml:space="preserve">Contiene un documento electrónico </w:t>
      </w:r>
      <w:r w:rsidRPr="00DB5E82">
        <w:rPr>
          <w:rFonts w:ascii="Palatino Linotype" w:eastAsiaTheme="minorHAnsi" w:hAnsi="Palatino Linotype" w:cs="TimesNewRomanPS-ItalicMT"/>
          <w:iCs/>
          <w:lang w:val="es-MX" w:eastAsia="en-US"/>
        </w:rPr>
        <w:t>en formato PDF mediante el cual se observa lo establecido en el artículo 140 de la Ley de Transparencia del Estado de México y Municipios</w:t>
      </w:r>
      <w:r w:rsidR="00733EAD" w:rsidRPr="00DB5E82">
        <w:rPr>
          <w:rFonts w:ascii="Palatino Linotype" w:eastAsiaTheme="minorHAnsi" w:hAnsi="Palatino Linotype" w:cs="TimesNewRomanPS-ItalicMT"/>
          <w:iCs/>
          <w:lang w:val="es-MX" w:eastAsia="en-US"/>
        </w:rPr>
        <w:t>.</w:t>
      </w:r>
    </w:p>
    <w:p w14:paraId="0FB76F98" w14:textId="70F2F852" w:rsidR="00524266" w:rsidRPr="00DB5E82" w:rsidRDefault="00524266" w:rsidP="00B61A95">
      <w:pPr>
        <w:pStyle w:val="Prrafodelista"/>
        <w:numPr>
          <w:ilvl w:val="0"/>
          <w:numId w:val="27"/>
        </w:numPr>
        <w:spacing w:line="360" w:lineRule="auto"/>
        <w:jc w:val="both"/>
        <w:rPr>
          <w:rFonts w:ascii="Palatino Linotype" w:eastAsiaTheme="minorHAnsi" w:hAnsi="Palatino Linotype" w:cs="TimesNewRomanPS-ItalicMT"/>
          <w:b/>
          <w:iCs/>
          <w:lang w:val="es-MX" w:eastAsia="en-US"/>
        </w:rPr>
      </w:pPr>
      <w:r w:rsidRPr="00DB5E82">
        <w:rPr>
          <w:rFonts w:ascii="Palatino Linotype" w:eastAsiaTheme="minorHAnsi" w:hAnsi="Palatino Linotype" w:cs="TimesNewRomanPS-ItalicMT"/>
          <w:b/>
          <w:iCs/>
          <w:lang w:val="es-MX" w:eastAsia="en-US"/>
        </w:rPr>
        <w:t xml:space="preserve">Acerca del Tribunal Estatal de Conciliación y Arbitraje.pdf: </w:t>
      </w:r>
      <w:r w:rsidRPr="00DB5E82">
        <w:rPr>
          <w:rFonts w:ascii="Palatino Linotype" w:eastAsiaTheme="minorHAnsi" w:hAnsi="Palatino Linotype" w:cs="TimesNewRomanPS-ItalicMT"/>
          <w:iCs/>
          <w:lang w:val="es-MX" w:eastAsia="en-US"/>
        </w:rPr>
        <w:t xml:space="preserve">Consta de un documento mediante el cual se hace referencia que el Tribunal Estatal de Conciliación y Arbitraje es un Órgano Autónomo dotado de plena jurisdicción, que tiene como objetivo conocer y resolver los conflictos laborales individuales y colectivos que se presentan entre los servidores públicos con la Administración Pública Estatal y los 125 Ayuntamientos. </w:t>
      </w:r>
      <w:r w:rsidR="00120B89" w:rsidRPr="00DB5E82">
        <w:rPr>
          <w:rFonts w:ascii="Palatino Linotype" w:eastAsiaTheme="minorHAnsi" w:hAnsi="Palatino Linotype" w:cs="TimesNewRomanPS-ItalicMT"/>
          <w:iCs/>
          <w:lang w:val="es-MX" w:eastAsia="en-US"/>
        </w:rPr>
        <w:t xml:space="preserve">Asimismo refiere que, desde su creación hace casi 70 años, el Tribunal Estatal </w:t>
      </w:r>
      <w:r w:rsidR="00120B89" w:rsidRPr="00DB5E82">
        <w:rPr>
          <w:rFonts w:ascii="Palatino Linotype" w:eastAsiaTheme="minorHAnsi" w:hAnsi="Palatino Linotype" w:cs="TimesNewRomanPS-ItalicMT"/>
          <w:iCs/>
          <w:lang w:val="es-MX" w:eastAsia="en-US"/>
        </w:rPr>
        <w:lastRenderedPageBreak/>
        <w:t xml:space="preserve">de Conciliación y Arbitraje se ha sustentado en los principios de legalidad, equidad y justicia social, haciendo de su actividad diaria y como principal medida de solución en los conflictos laborales, la </w:t>
      </w:r>
      <w:r w:rsidR="00120B89" w:rsidRPr="00DB5E82">
        <w:rPr>
          <w:rFonts w:ascii="Palatino Linotype" w:eastAsiaTheme="minorHAnsi" w:hAnsi="Palatino Linotype" w:cs="TimesNewRomanPS-ItalicMT"/>
          <w:b/>
          <w:iCs/>
          <w:lang w:val="es-MX" w:eastAsia="en-US"/>
        </w:rPr>
        <w:t>conciliación</w:t>
      </w:r>
      <w:r w:rsidR="00120B89" w:rsidRPr="00DB5E82">
        <w:rPr>
          <w:rFonts w:ascii="Palatino Linotype" w:eastAsiaTheme="minorHAnsi" w:hAnsi="Palatino Linotype" w:cs="TimesNewRomanPS-ItalicMT"/>
          <w:iCs/>
          <w:lang w:val="es-MX" w:eastAsia="en-US"/>
        </w:rPr>
        <w:t xml:space="preserve">. </w:t>
      </w:r>
    </w:p>
    <w:p w14:paraId="06D5E3E9" w14:textId="0034587D" w:rsidR="00524266" w:rsidRPr="00DB5E82" w:rsidRDefault="00524266" w:rsidP="00524266">
      <w:pPr>
        <w:pStyle w:val="Prrafodelista"/>
        <w:numPr>
          <w:ilvl w:val="0"/>
          <w:numId w:val="27"/>
        </w:numPr>
        <w:spacing w:line="360" w:lineRule="auto"/>
        <w:jc w:val="both"/>
        <w:rPr>
          <w:rFonts w:ascii="Palatino Linotype" w:eastAsiaTheme="minorHAnsi" w:hAnsi="Palatino Linotype" w:cs="TimesNewRomanPS-ItalicMT"/>
          <w:b/>
          <w:iCs/>
          <w:lang w:val="es-MX" w:eastAsia="en-US"/>
        </w:rPr>
      </w:pPr>
      <w:r w:rsidRPr="00DB5E82">
        <w:rPr>
          <w:rFonts w:ascii="Palatino Linotype" w:eastAsiaTheme="minorHAnsi" w:hAnsi="Palatino Linotype" w:cs="TimesNewRomanPS-ItalicMT"/>
          <w:b/>
          <w:iCs/>
          <w:lang w:val="es-MX" w:eastAsia="en-US"/>
        </w:rPr>
        <w:t xml:space="preserve">transparencia solicitud de formato de demanda.pdf: </w:t>
      </w:r>
      <w:r w:rsidR="00120B89" w:rsidRPr="00DB5E82">
        <w:rPr>
          <w:rFonts w:ascii="Palatino Linotype" w:eastAsiaTheme="minorHAnsi" w:hAnsi="Palatino Linotype" w:cs="TimesNewRomanPS-ItalicMT"/>
          <w:iCs/>
          <w:lang w:val="es-MX" w:eastAsia="en-US"/>
        </w:rPr>
        <w:t xml:space="preserve">Consta del artículo 24 de la Ley de Transparencia y Acceso a la Información Pública del Estado de México y Municipios, mediante el cual refiere que los sujetos obligados únicamente proporcionarán la información pública que generen, administren o posean en el ejercicio de sus atribuciones. </w:t>
      </w:r>
      <w:r w:rsidR="00CE5508" w:rsidRPr="00DB5E82">
        <w:rPr>
          <w:rFonts w:ascii="Palatino Linotype" w:eastAsiaTheme="minorHAnsi" w:hAnsi="Palatino Linotype" w:cs="TimesNewRomanPS-ItalicMT"/>
          <w:iCs/>
          <w:lang w:val="es-MX" w:eastAsia="en-US"/>
        </w:rPr>
        <w:t>Asimismo,</w:t>
      </w:r>
      <w:r w:rsidR="00120B89" w:rsidRPr="00DB5E82">
        <w:rPr>
          <w:rFonts w:ascii="Palatino Linotype" w:eastAsiaTheme="minorHAnsi" w:hAnsi="Palatino Linotype" w:cs="TimesNewRomanPS-ItalicMT"/>
          <w:iCs/>
          <w:lang w:val="es-MX" w:eastAsia="en-US"/>
        </w:rPr>
        <w:t xml:space="preserve"> refiere que no obra en los archivos del Sujeto Obligado la información consistente en formatos, toda vez que no deriva de sus facultades, competencias y atribuciones que los ordenamientos jurídicos aplicables </w:t>
      </w:r>
      <w:r w:rsidR="00CE5508" w:rsidRPr="00DB5E82">
        <w:rPr>
          <w:rFonts w:ascii="Palatino Linotype" w:eastAsiaTheme="minorHAnsi" w:hAnsi="Palatino Linotype" w:cs="TimesNewRomanPS-ItalicMT"/>
          <w:iCs/>
          <w:lang w:val="es-MX" w:eastAsia="en-US"/>
        </w:rPr>
        <w:t>le otorgan, por lo que estos no se generan, poseen y administran. De igual manera, refiere que en el marco de las atribuciones conferidas al Sujeto Obligado de conformidad a los artículos 9, 10, 10 B, 12, 14, 18, 19, 20, 21, 22, 24, 25, 27, 29, 32, 34, 39 y 40 del Reglamento Interior del Tribunal  Estatal de Conciliación y Arbitraje.</w:t>
      </w:r>
    </w:p>
    <w:p w14:paraId="029B3EB2" w14:textId="77777777" w:rsidR="00B10136" w:rsidRPr="00DB5E82" w:rsidRDefault="00B10136" w:rsidP="00CC215B">
      <w:pPr>
        <w:spacing w:line="360" w:lineRule="auto"/>
        <w:jc w:val="both"/>
        <w:rPr>
          <w:rFonts w:ascii="Palatino Linotype" w:eastAsiaTheme="minorHAnsi" w:hAnsi="Palatino Linotype" w:cs="TimesNewRomanPS-ItalicMT"/>
          <w:iCs/>
          <w:lang w:val="es-MX" w:eastAsia="en-US"/>
        </w:rPr>
      </w:pPr>
    </w:p>
    <w:p w14:paraId="730B258E" w14:textId="43E3AA12" w:rsidR="00B948F6" w:rsidRPr="00DB5E82" w:rsidRDefault="00693CC4" w:rsidP="00DC7E80">
      <w:pPr>
        <w:spacing w:line="360" w:lineRule="auto"/>
        <w:jc w:val="both"/>
        <w:rPr>
          <w:rFonts w:ascii="Palatino Linotype" w:eastAsia="Calibri" w:hAnsi="Palatino Linotype"/>
          <w:lang w:val="es-MX" w:eastAsia="en-US"/>
        </w:rPr>
      </w:pPr>
      <w:r w:rsidRPr="00DB5E82">
        <w:rPr>
          <w:rFonts w:ascii="Palatino Linotype" w:eastAsia="Calibri" w:hAnsi="Palatino Linotype"/>
        </w:rPr>
        <w:t xml:space="preserve">Derivado de la respuesta otorgada por el sujeto obligado, </w:t>
      </w:r>
      <w:r w:rsidR="00B948F6" w:rsidRPr="00DB5E82">
        <w:rPr>
          <w:rFonts w:ascii="Palatino Linotype" w:eastAsia="Calibri" w:hAnsi="Palatino Linotype"/>
          <w:b/>
        </w:rPr>
        <w:t>el Recurrente</w:t>
      </w:r>
      <w:r w:rsidR="00B948F6" w:rsidRPr="00DB5E82">
        <w:rPr>
          <w:rFonts w:ascii="Palatino Linotype" w:eastAsia="Calibri" w:hAnsi="Palatino Linotype"/>
        </w:rPr>
        <w:t xml:space="preserve"> </w:t>
      </w:r>
      <w:r w:rsidRPr="00DB5E82">
        <w:rPr>
          <w:rFonts w:ascii="Palatino Linotype" w:eastAsia="Calibri" w:hAnsi="Palatino Linotype"/>
        </w:rPr>
        <w:t>interpuso recurso de revisión, para lo cual señaló</w:t>
      </w:r>
      <w:r w:rsidR="00CE5508" w:rsidRPr="00DB5E82">
        <w:rPr>
          <w:rFonts w:ascii="Palatino Linotype" w:eastAsia="Calibri" w:hAnsi="Palatino Linotype"/>
        </w:rPr>
        <w:t xml:space="preserve"> como acto impugnado </w:t>
      </w:r>
      <w:r w:rsidR="00CE5508" w:rsidRPr="00DB5E82">
        <w:rPr>
          <w:rFonts w:ascii="Palatino Linotype" w:eastAsia="Calibri" w:hAnsi="Palatino Linotype"/>
          <w:i/>
        </w:rPr>
        <w:t xml:space="preserve">“la </w:t>
      </w:r>
      <w:proofErr w:type="spellStart"/>
      <w:r w:rsidR="00CE5508" w:rsidRPr="00DB5E82">
        <w:rPr>
          <w:rFonts w:ascii="Palatino Linotype" w:eastAsia="Calibri" w:hAnsi="Palatino Linotype"/>
          <w:i/>
        </w:rPr>
        <w:t>respjuesta</w:t>
      </w:r>
      <w:proofErr w:type="spellEnd"/>
      <w:r w:rsidR="00CE5508" w:rsidRPr="00DB5E82">
        <w:rPr>
          <w:rFonts w:ascii="Palatino Linotype" w:eastAsia="Calibri" w:hAnsi="Palatino Linotype"/>
          <w:i/>
        </w:rPr>
        <w:t xml:space="preserve"> de negativa </w:t>
      </w:r>
      <w:proofErr w:type="spellStart"/>
      <w:r w:rsidR="00CE5508" w:rsidRPr="00DB5E82">
        <w:rPr>
          <w:rFonts w:ascii="Palatino Linotype" w:eastAsia="Calibri" w:hAnsi="Palatino Linotype"/>
          <w:i/>
        </w:rPr>
        <w:t>aproporcionar</w:t>
      </w:r>
      <w:proofErr w:type="spellEnd"/>
      <w:r w:rsidR="00CE5508" w:rsidRPr="00DB5E82">
        <w:rPr>
          <w:rFonts w:ascii="Palatino Linotype" w:eastAsia="Calibri" w:hAnsi="Palatino Linotype"/>
          <w:i/>
        </w:rPr>
        <w:t xml:space="preserve"> una </w:t>
      </w:r>
      <w:proofErr w:type="spellStart"/>
      <w:r w:rsidR="00CE5508" w:rsidRPr="00DB5E82">
        <w:rPr>
          <w:rFonts w:ascii="Palatino Linotype" w:eastAsia="Calibri" w:hAnsi="Palatino Linotype"/>
          <w:i/>
        </w:rPr>
        <w:t>version</w:t>
      </w:r>
      <w:proofErr w:type="spellEnd"/>
      <w:r w:rsidR="00CE5508" w:rsidRPr="00DB5E82">
        <w:rPr>
          <w:rFonts w:ascii="Palatino Linotype" w:eastAsia="Calibri" w:hAnsi="Palatino Linotype"/>
          <w:i/>
        </w:rPr>
        <w:t xml:space="preserve"> publica de un expediente laboral como se le solicita </w:t>
      </w:r>
      <w:proofErr w:type="spellStart"/>
      <w:r w:rsidR="00CE5508" w:rsidRPr="00DB5E82">
        <w:rPr>
          <w:rFonts w:ascii="Palatino Linotype" w:eastAsia="Calibri" w:hAnsi="Palatino Linotype"/>
          <w:i/>
        </w:rPr>
        <w:t>mas</w:t>
      </w:r>
      <w:proofErr w:type="spellEnd"/>
      <w:r w:rsidR="00CE5508" w:rsidRPr="00DB5E82">
        <w:rPr>
          <w:rFonts w:ascii="Palatino Linotype" w:eastAsia="Calibri" w:hAnsi="Palatino Linotype"/>
          <w:i/>
        </w:rPr>
        <w:t xml:space="preserve"> aun cuando le es solicitado para efectos </w:t>
      </w:r>
      <w:proofErr w:type="spellStart"/>
      <w:r w:rsidR="00CE5508" w:rsidRPr="00DB5E82">
        <w:rPr>
          <w:rFonts w:ascii="Palatino Linotype" w:eastAsia="Calibri" w:hAnsi="Palatino Linotype"/>
          <w:i/>
        </w:rPr>
        <w:t>dd</w:t>
      </w:r>
      <w:proofErr w:type="spellEnd"/>
      <w:r w:rsidR="00CE5508" w:rsidRPr="00DB5E82">
        <w:rPr>
          <w:rFonts w:ascii="Palatino Linotype" w:eastAsia="Calibri" w:hAnsi="Palatino Linotype"/>
          <w:i/>
        </w:rPr>
        <w:t xml:space="preserve"> estudio dado que la información </w:t>
      </w:r>
      <w:proofErr w:type="spellStart"/>
      <w:r w:rsidR="00CE5508" w:rsidRPr="00DB5E82">
        <w:rPr>
          <w:rFonts w:ascii="Palatino Linotype" w:eastAsia="Calibri" w:hAnsi="Palatino Linotype"/>
          <w:i/>
        </w:rPr>
        <w:t>publica</w:t>
      </w:r>
      <w:proofErr w:type="spellEnd"/>
      <w:r w:rsidR="00CE5508" w:rsidRPr="00DB5E82">
        <w:rPr>
          <w:rFonts w:ascii="Palatino Linotype" w:eastAsia="Calibri" w:hAnsi="Palatino Linotype"/>
          <w:i/>
        </w:rPr>
        <w:t xml:space="preserve"> que se le solicita es negada argumentando que se </w:t>
      </w:r>
      <w:proofErr w:type="spellStart"/>
      <w:r w:rsidR="00CE5508" w:rsidRPr="00DB5E82">
        <w:rPr>
          <w:rFonts w:ascii="Palatino Linotype" w:eastAsia="Calibri" w:hAnsi="Palatino Linotype"/>
          <w:i/>
        </w:rPr>
        <w:t>vuloneran</w:t>
      </w:r>
      <w:proofErr w:type="spellEnd"/>
      <w:r w:rsidR="00CE5508" w:rsidRPr="00DB5E82">
        <w:rPr>
          <w:rFonts w:ascii="Palatino Linotype" w:eastAsia="Calibri" w:hAnsi="Palatino Linotype"/>
          <w:i/>
        </w:rPr>
        <w:t xml:space="preserve"> la condición de los expedientes o de los procedimientos cuando no es así por eso existen las versiones PUBLICAS con las cuales se puede tener acceso a las mismas </w:t>
      </w:r>
      <w:proofErr w:type="spellStart"/>
      <w:r w:rsidR="00CE5508" w:rsidRPr="00DB5E82">
        <w:rPr>
          <w:rFonts w:ascii="Palatino Linotype" w:eastAsia="Calibri" w:hAnsi="Palatino Linotype"/>
          <w:i/>
        </w:rPr>
        <w:t>mas</w:t>
      </w:r>
      <w:proofErr w:type="spellEnd"/>
      <w:r w:rsidR="00CE5508" w:rsidRPr="00DB5E82">
        <w:rPr>
          <w:rFonts w:ascii="Palatino Linotype" w:eastAsia="Calibri" w:hAnsi="Palatino Linotype"/>
          <w:i/>
        </w:rPr>
        <w:t xml:space="preserve"> bien intenta evadir o esconder la información que repito es PUBLICA pues existen en medios digitales infinidad de archivos cabe mencionar que las versiones </w:t>
      </w:r>
      <w:proofErr w:type="spellStart"/>
      <w:r w:rsidR="00CE5508" w:rsidRPr="00DB5E82">
        <w:rPr>
          <w:rFonts w:ascii="Palatino Linotype" w:eastAsia="Calibri" w:hAnsi="Palatino Linotype"/>
          <w:i/>
        </w:rPr>
        <w:t>publicas</w:t>
      </w:r>
      <w:proofErr w:type="spellEnd"/>
      <w:r w:rsidR="00CE5508" w:rsidRPr="00DB5E82">
        <w:rPr>
          <w:rFonts w:ascii="Palatino Linotype" w:eastAsia="Calibri" w:hAnsi="Palatino Linotype"/>
          <w:i/>
        </w:rPr>
        <w:t xml:space="preserve"> son eso documentos a los cuales se les </w:t>
      </w:r>
      <w:proofErr w:type="spellStart"/>
      <w:r w:rsidR="00CE5508" w:rsidRPr="00DB5E82">
        <w:rPr>
          <w:rFonts w:ascii="Palatino Linotype" w:eastAsia="Calibri" w:hAnsi="Palatino Linotype"/>
          <w:i/>
        </w:rPr>
        <w:t>texta</w:t>
      </w:r>
      <w:proofErr w:type="spellEnd"/>
      <w:r w:rsidR="00CE5508" w:rsidRPr="00DB5E82">
        <w:rPr>
          <w:rFonts w:ascii="Palatino Linotype" w:eastAsia="Calibri" w:hAnsi="Palatino Linotype"/>
          <w:i/>
        </w:rPr>
        <w:t xml:space="preserve"> los datos sensibles </w:t>
      </w:r>
      <w:proofErr w:type="spellStart"/>
      <w:r w:rsidR="00CE5508" w:rsidRPr="00DB5E82">
        <w:rPr>
          <w:rFonts w:ascii="Palatino Linotype" w:eastAsia="Calibri" w:hAnsi="Palatino Linotype"/>
          <w:i/>
        </w:rPr>
        <w:t>qiue</w:t>
      </w:r>
      <w:proofErr w:type="spellEnd"/>
      <w:r w:rsidR="00CE5508" w:rsidRPr="00DB5E82">
        <w:rPr>
          <w:rFonts w:ascii="Palatino Linotype" w:eastAsia="Calibri" w:hAnsi="Palatino Linotype"/>
          <w:i/>
        </w:rPr>
        <w:t xml:space="preserve"> ponen </w:t>
      </w:r>
      <w:r w:rsidR="00CE5508" w:rsidRPr="00DB5E82">
        <w:rPr>
          <w:rFonts w:ascii="Palatino Linotype" w:eastAsia="Calibri" w:hAnsi="Palatino Linotype"/>
          <w:i/>
        </w:rPr>
        <w:lastRenderedPageBreak/>
        <w:t xml:space="preserve">en </w:t>
      </w:r>
      <w:proofErr w:type="spellStart"/>
      <w:r w:rsidR="00CE5508" w:rsidRPr="00DB5E82">
        <w:rPr>
          <w:rFonts w:ascii="Palatino Linotype" w:eastAsia="Calibri" w:hAnsi="Palatino Linotype"/>
          <w:i/>
        </w:rPr>
        <w:t>riezgo</w:t>
      </w:r>
      <w:proofErr w:type="spellEnd"/>
      <w:r w:rsidR="00CE5508" w:rsidRPr="00DB5E82">
        <w:rPr>
          <w:rFonts w:ascii="Palatino Linotype" w:eastAsia="Calibri" w:hAnsi="Palatino Linotype"/>
          <w:i/>
        </w:rPr>
        <w:t xml:space="preserve"> a la información contenida por ello se le ha solicitado la versión pública”, </w:t>
      </w:r>
      <w:r w:rsidR="00CE5508" w:rsidRPr="00DB5E82">
        <w:rPr>
          <w:rFonts w:ascii="Palatino Linotype" w:eastAsia="Calibri" w:hAnsi="Palatino Linotype"/>
        </w:rPr>
        <w:t>y</w:t>
      </w:r>
      <w:r w:rsidRPr="00DB5E82">
        <w:rPr>
          <w:rFonts w:ascii="Palatino Linotype" w:eastAsia="Calibri" w:hAnsi="Palatino Linotype"/>
        </w:rPr>
        <w:t xml:space="preserve"> </w:t>
      </w:r>
      <w:r w:rsidRPr="00DB5E82">
        <w:rPr>
          <w:rFonts w:ascii="Palatino Linotype" w:eastAsia="Palatino Linotype" w:hAnsi="Palatino Linotype" w:cs="Palatino Linotype"/>
          <w:color w:val="000000"/>
        </w:rPr>
        <w:t>como razones o motivos de inconformidad, lo siguiente: “</w:t>
      </w:r>
      <w:r w:rsidR="00CE5508" w:rsidRPr="00DB5E82">
        <w:rPr>
          <w:rFonts w:ascii="Palatino Linotype" w:eastAsia="Palatino Linotype" w:hAnsi="Palatino Linotype" w:cs="Palatino Linotype"/>
          <w:i/>
          <w:color w:val="000000"/>
        </w:rPr>
        <w:t xml:space="preserve">Tribunal Estatal de Conciliación y Arbitraje es un Órgano Autónomo dotado de plena jurisdicción, que tiene como objetivo conocer y resolver los conflictos laborales individuales y colectivos que se presentan entre los servidores públicos con la Administración Pública Estatal y los 125 Ayuntamientos. A continuación se menciona el sustento por el cual se niega dicha </w:t>
      </w:r>
      <w:proofErr w:type="spellStart"/>
      <w:r w:rsidR="00CE5508" w:rsidRPr="00DB5E82">
        <w:rPr>
          <w:rFonts w:ascii="Palatino Linotype" w:eastAsia="Palatino Linotype" w:hAnsi="Palatino Linotype" w:cs="Palatino Linotype"/>
          <w:i/>
          <w:color w:val="000000"/>
        </w:rPr>
        <w:t>informacion</w:t>
      </w:r>
      <w:proofErr w:type="spellEnd"/>
      <w:r w:rsidR="00CE5508" w:rsidRPr="00DB5E82">
        <w:rPr>
          <w:rFonts w:ascii="Palatino Linotype" w:eastAsia="Palatino Linotype" w:hAnsi="Palatino Linotype" w:cs="Palatino Linotype"/>
          <w:i/>
          <w:color w:val="000000"/>
        </w:rPr>
        <w:t xml:space="preserve"> para sus fines: Artículo 140. El acceso a la información pública será restringido excepcionalmente, cuando por razones de interés público, ésta sea clasificada como reservada, conforme a los criterios siguientes: I. Comprometa la seguridad pública y cuente con un propósito genuino y un efecto demostrable; II. Pueda menoscabar la conducción de las negociaciones y relaciones internacionales; III. Se entregue a la Entidad expresamente con ese carácter o el de confidencialidad por otro u otros sujetos de derecho internacional, excepto cuando se trate de violaciones graves de derechos humanos o delitos de lesa humanidad de conformidad con el derecho internacional; IV. Ponga en riesgo la vida, la seguridad o la salud de una persona física; V. Aquella cuya divulgación obstruya o pueda causar un serio perjuicio a: 1. Las actividades de fiscalización, verificación, inspección, comprobación y auditoría sobre el cumplimiento de las Leyes; o 2. La recaudación de las contribuciones. 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VII. La que contengan las opiniones, recomendaciones o puntos de vista que formen parte del proceso deliberativo de los servidores públicos, hasta en tanto sea adoptada </w:t>
      </w:r>
      <w:r w:rsidR="00CE5508" w:rsidRPr="00DB5E82">
        <w:rPr>
          <w:rFonts w:ascii="Palatino Linotype" w:eastAsia="Palatino Linotype" w:hAnsi="Palatino Linotype" w:cs="Palatino Linotype"/>
          <w:i/>
          <w:color w:val="000000"/>
        </w:rPr>
        <w:lastRenderedPageBreak/>
        <w:t>la decisión definitiva, la cual deberá estar documentada; VIII. Vulnere la conducción de los expedientes judiciales o de los procedimientos administrativos seguidos en forma de juicio, en tanto no hayan quedado firmes</w:t>
      </w:r>
      <w:r w:rsidRPr="00DB5E82">
        <w:rPr>
          <w:rFonts w:ascii="Palatino Linotype" w:eastAsia="Palatino Linotype" w:hAnsi="Palatino Linotype" w:cs="Palatino Linotype"/>
          <w:i/>
          <w:color w:val="000000"/>
        </w:rPr>
        <w:t>” (Sic)</w:t>
      </w:r>
    </w:p>
    <w:p w14:paraId="0DACA3BD" w14:textId="77777777" w:rsidR="00B948F6" w:rsidRPr="00DB5E82" w:rsidRDefault="00B948F6" w:rsidP="00B948F6">
      <w:pPr>
        <w:spacing w:line="360" w:lineRule="auto"/>
        <w:jc w:val="both"/>
        <w:rPr>
          <w:rFonts w:ascii="Palatino Linotype" w:eastAsia="Calibri" w:hAnsi="Palatino Linotype"/>
        </w:rPr>
      </w:pPr>
    </w:p>
    <w:p w14:paraId="61C2FD1C" w14:textId="3A4BD9FA" w:rsidR="00F27544" w:rsidRPr="00DB5E82" w:rsidRDefault="00F27544" w:rsidP="00F27544">
      <w:pPr>
        <w:tabs>
          <w:tab w:val="left" w:pos="709"/>
        </w:tabs>
        <w:spacing w:line="360" w:lineRule="auto"/>
        <w:jc w:val="both"/>
        <w:rPr>
          <w:rFonts w:ascii="Palatino Linotype" w:hAnsi="Palatino Linotype" w:cs="Arial"/>
          <w:bCs/>
        </w:rPr>
      </w:pPr>
      <w:r w:rsidRPr="00DB5E82">
        <w:rPr>
          <w:rFonts w:ascii="Palatino Linotype" w:hAnsi="Palatino Linotype" w:cs="Arial"/>
        </w:rPr>
        <w:t xml:space="preserve">Ahora bien, </w:t>
      </w:r>
      <w:r w:rsidRPr="00DB5E82">
        <w:rPr>
          <w:rFonts w:ascii="Palatino Linotype" w:hAnsi="Palatino Linotype" w:cs="Arial"/>
          <w:b/>
        </w:rPr>
        <w:t xml:space="preserve">El Sujeto Obligado </w:t>
      </w:r>
      <w:r w:rsidR="001A0273" w:rsidRPr="00DB5E82">
        <w:rPr>
          <w:rFonts w:ascii="Palatino Linotype" w:hAnsi="Palatino Linotype" w:cs="Arial"/>
        </w:rPr>
        <w:t xml:space="preserve">fue omiso en remitir </w:t>
      </w:r>
      <w:r w:rsidR="001A0273" w:rsidRPr="00DB5E82">
        <w:rPr>
          <w:rFonts w:ascii="Palatino Linotype" w:hAnsi="Palatino Linotype" w:cs="Arial"/>
          <w:bCs/>
        </w:rPr>
        <w:t xml:space="preserve">su informe justificado. </w:t>
      </w:r>
    </w:p>
    <w:p w14:paraId="5F8CDECA" w14:textId="77777777" w:rsidR="001A0273" w:rsidRPr="00DB5E82" w:rsidRDefault="001A0273" w:rsidP="00F27544">
      <w:pPr>
        <w:tabs>
          <w:tab w:val="left" w:pos="709"/>
        </w:tabs>
        <w:spacing w:line="360" w:lineRule="auto"/>
        <w:jc w:val="both"/>
        <w:rPr>
          <w:rFonts w:ascii="Palatino Linotype" w:hAnsi="Palatino Linotype" w:cs="Arial"/>
        </w:rPr>
      </w:pPr>
    </w:p>
    <w:p w14:paraId="25749FB2" w14:textId="77777777" w:rsidR="002E0F39" w:rsidRPr="00DB5E82" w:rsidRDefault="002E0F39" w:rsidP="002E0F39">
      <w:pPr>
        <w:pStyle w:val="Sinespaciado"/>
        <w:spacing w:line="360" w:lineRule="auto"/>
        <w:jc w:val="both"/>
        <w:rPr>
          <w:rFonts w:ascii="Palatino Linotype" w:hAnsi="Palatino Linotype"/>
          <w:color w:val="000000"/>
        </w:rPr>
      </w:pPr>
      <w:r w:rsidRPr="00DB5E82">
        <w:rPr>
          <w:rFonts w:ascii="Palatino Linotype" w:hAnsi="Palatino Linotype"/>
        </w:rPr>
        <w:t xml:space="preserve">En primer lugar </w:t>
      </w:r>
      <w:r w:rsidRPr="00DB5E82">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061F24F1" w14:textId="77777777" w:rsidR="002E0F39" w:rsidRPr="00DB5E82" w:rsidRDefault="002E0F39" w:rsidP="002E0F39">
      <w:pPr>
        <w:pStyle w:val="Sinespaciado"/>
        <w:spacing w:line="360" w:lineRule="auto"/>
        <w:jc w:val="both"/>
        <w:rPr>
          <w:rFonts w:ascii="Palatino Linotype" w:hAnsi="Palatino Linotype"/>
          <w:color w:val="000000"/>
        </w:rPr>
      </w:pPr>
    </w:p>
    <w:p w14:paraId="73D8EAA5" w14:textId="77777777" w:rsidR="002E0F39" w:rsidRPr="00DB5E82" w:rsidRDefault="002E0F39" w:rsidP="002E0F39">
      <w:pPr>
        <w:pStyle w:val="Sinespaciado"/>
        <w:ind w:left="567" w:right="567"/>
        <w:jc w:val="both"/>
        <w:rPr>
          <w:rFonts w:ascii="Palatino Linotype" w:hAnsi="Palatino Linotype"/>
          <w:b/>
          <w:i/>
        </w:rPr>
      </w:pPr>
      <w:r w:rsidRPr="00DB5E82">
        <w:rPr>
          <w:rFonts w:ascii="Palatino Linotype" w:hAnsi="Palatino Linotype"/>
          <w:b/>
          <w:i/>
        </w:rPr>
        <w:t>Artículo 6</w:t>
      </w:r>
    </w:p>
    <w:p w14:paraId="63AEA583" w14:textId="77777777" w:rsidR="002E0F39" w:rsidRPr="00DB5E82" w:rsidRDefault="002E0F39" w:rsidP="002E0F39">
      <w:pPr>
        <w:pStyle w:val="Sinespaciado"/>
        <w:ind w:left="567" w:right="567"/>
        <w:jc w:val="both"/>
        <w:rPr>
          <w:rFonts w:ascii="Palatino Linotype" w:hAnsi="Palatino Linotype"/>
          <w:i/>
        </w:rPr>
      </w:pPr>
      <w:r w:rsidRPr="00DB5E82">
        <w:rPr>
          <w:rFonts w:ascii="Palatino Linotype" w:hAnsi="Palatino Linotype"/>
          <w:i/>
        </w:rPr>
        <w:t>…</w:t>
      </w:r>
    </w:p>
    <w:p w14:paraId="3E10903F" w14:textId="77777777" w:rsidR="002E0F39" w:rsidRPr="00DB5E82" w:rsidRDefault="002E0F39" w:rsidP="002E0F39">
      <w:pPr>
        <w:pStyle w:val="Sinespaciado"/>
        <w:ind w:left="567" w:right="567"/>
        <w:jc w:val="both"/>
        <w:rPr>
          <w:rFonts w:ascii="Palatino Linotype" w:hAnsi="Palatino Linotype"/>
          <w:i/>
        </w:rPr>
      </w:pPr>
      <w:r w:rsidRPr="00DB5E82">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1C7A8BD1" w14:textId="77777777" w:rsidR="002E0F39" w:rsidRPr="00DB5E82" w:rsidRDefault="002E0F39" w:rsidP="002E0F39">
      <w:pPr>
        <w:pStyle w:val="Sinespaciado"/>
        <w:ind w:left="567" w:right="567"/>
        <w:jc w:val="both"/>
        <w:rPr>
          <w:rFonts w:ascii="Palatino Linotype" w:hAnsi="Palatino Linotype"/>
          <w:i/>
        </w:rPr>
      </w:pPr>
    </w:p>
    <w:p w14:paraId="24529CFB" w14:textId="77777777" w:rsidR="002E0F39" w:rsidRPr="00DB5E82" w:rsidRDefault="002E0F39" w:rsidP="002E0F39">
      <w:pPr>
        <w:pStyle w:val="Sinespaciado"/>
        <w:numPr>
          <w:ilvl w:val="0"/>
          <w:numId w:val="28"/>
        </w:numPr>
        <w:ind w:left="993" w:right="567"/>
        <w:jc w:val="both"/>
        <w:rPr>
          <w:rFonts w:ascii="Palatino Linotype" w:hAnsi="Palatino Linotype"/>
          <w:i/>
        </w:rPr>
      </w:pPr>
      <w:r w:rsidRPr="00DB5E82">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w:t>
      </w:r>
      <w:r w:rsidRPr="00DB5E82">
        <w:rPr>
          <w:rFonts w:ascii="Palatino Linotype" w:hAnsi="Palatino Linotype"/>
          <w:i/>
        </w:rPr>
        <w:lastRenderedPageBreak/>
        <w:t>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281B7CA" w14:textId="77777777" w:rsidR="002E0F39" w:rsidRPr="00DB5E82" w:rsidRDefault="002E0F39" w:rsidP="00F27544">
      <w:pPr>
        <w:tabs>
          <w:tab w:val="left" w:pos="709"/>
        </w:tabs>
        <w:spacing w:line="360" w:lineRule="auto"/>
        <w:jc w:val="both"/>
        <w:rPr>
          <w:rFonts w:ascii="Palatino Linotype" w:hAnsi="Palatino Linotype" w:cs="Arial"/>
        </w:rPr>
      </w:pPr>
    </w:p>
    <w:p w14:paraId="21D77A76" w14:textId="77777777" w:rsidR="002E0F39" w:rsidRPr="00DB5E82" w:rsidRDefault="002E0F39" w:rsidP="002E0F39">
      <w:pPr>
        <w:spacing w:line="360" w:lineRule="auto"/>
        <w:jc w:val="both"/>
        <w:rPr>
          <w:rFonts w:ascii="Palatino Linotype" w:hAnsi="Palatino Linotype"/>
        </w:rPr>
      </w:pPr>
    </w:p>
    <w:p w14:paraId="6EF11DB8" w14:textId="2A2661B6" w:rsidR="002E0F39" w:rsidRPr="00DB5E82" w:rsidRDefault="002E0F39" w:rsidP="002E0F39">
      <w:pPr>
        <w:spacing w:line="360" w:lineRule="auto"/>
        <w:jc w:val="both"/>
        <w:rPr>
          <w:rFonts w:ascii="Palatino Linotype" w:hAnsi="Palatino Linotype" w:cs="Arial"/>
          <w:iCs/>
        </w:rPr>
      </w:pPr>
      <w:r w:rsidRPr="00DB5E82">
        <w:rPr>
          <w:rFonts w:ascii="Palatino Linotype" w:hAnsi="Palatino Linotype"/>
        </w:rPr>
        <w:t xml:space="preserve">Una vez sentado lo anterior, respecto del requerimiento solicitado por la parte Recurrente, </w:t>
      </w:r>
      <w:r w:rsidRPr="00DB5E82">
        <w:rPr>
          <w:rFonts w:ascii="Palatino Linotype" w:hAnsi="Palatino Linotype" w:cs="Arial"/>
        </w:rPr>
        <w:t xml:space="preserve">se advierte que </w:t>
      </w:r>
      <w:r w:rsidRPr="00DB5E82">
        <w:rPr>
          <w:rFonts w:ascii="Palatino Linotype" w:hAnsi="Palatino Linotype"/>
          <w:color w:val="000000"/>
        </w:rPr>
        <w:t>el Sujeto Obligado emite su respuesta a través de</w:t>
      </w:r>
      <w:r w:rsidRPr="00DB5E82">
        <w:rPr>
          <w:rFonts w:ascii="Palatino Linotype" w:hAnsi="Palatino Linotype" w:cs="Arial"/>
          <w:iCs/>
        </w:rPr>
        <w:t>l Titular de la Unidad de Transparencia quien refirió que se trata de información confidencial, aunado a lo anterior remite una liga electrónica y los pasos a seguir para la consulta de dicha página en la cual se encuentran diversas sentencias en versión pública, sin embargo, no se advierte que se haya turnado a las demás áreas que pudieran tener la información requerida.</w:t>
      </w:r>
    </w:p>
    <w:p w14:paraId="330E0A4A" w14:textId="77777777" w:rsidR="002E0F39" w:rsidRPr="00DB5E82" w:rsidRDefault="002E0F39" w:rsidP="002E0F39">
      <w:pPr>
        <w:spacing w:line="360" w:lineRule="auto"/>
        <w:jc w:val="both"/>
        <w:rPr>
          <w:rFonts w:ascii="Palatino Linotype" w:hAnsi="Palatino Linotype" w:cs="Arial"/>
        </w:rPr>
      </w:pPr>
    </w:p>
    <w:p w14:paraId="3CAD88D5" w14:textId="77777777" w:rsidR="002E0F39" w:rsidRPr="00DB5E82" w:rsidRDefault="002E0F39" w:rsidP="002E0F39">
      <w:pPr>
        <w:spacing w:line="360" w:lineRule="auto"/>
        <w:jc w:val="both"/>
        <w:rPr>
          <w:rFonts w:ascii="Palatino Linotype" w:hAnsi="Palatino Linotype"/>
          <w:lang w:val="es-MX" w:eastAsia="en-US"/>
        </w:rPr>
      </w:pPr>
      <w:r w:rsidRPr="00DB5E82">
        <w:rPr>
          <w:rFonts w:ascii="Palatino Linotype" w:hAnsi="Palatino Linotype" w:cs="Arial"/>
        </w:rPr>
        <w:t xml:space="preserve">Es de precisar que, aunque la solicitud de información y la respuesta estén dirigidas y atendidas por un </w:t>
      </w:r>
      <w:r w:rsidRPr="00DB5E82">
        <w:rPr>
          <w:rFonts w:ascii="Palatino Linotype" w:hAnsi="Palatino Linotype" w:cs="Arial"/>
          <w:b/>
        </w:rPr>
        <w:t>Sujeto Obligado</w:t>
      </w:r>
      <w:r w:rsidRPr="00DB5E82">
        <w:rPr>
          <w:rFonts w:ascii="Palatino Linotype" w:hAnsi="Palatino Linotype" w:cs="Arial"/>
        </w:rPr>
        <w:t xml:space="preserve">, lo cierto es que también tienen diversas Unidades Administrativas y cada área cuenta con un </w:t>
      </w:r>
      <w:r w:rsidRPr="00DB5E82">
        <w:rPr>
          <w:rFonts w:ascii="Palatino Linotype" w:hAnsi="Palatino Linotype" w:cs="Arial"/>
          <w:b/>
        </w:rPr>
        <w:t>Servidor Público Habilitado</w:t>
      </w:r>
      <w:r w:rsidRPr="00DB5E82">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686725F3" w14:textId="77777777" w:rsidR="002E0F39" w:rsidRPr="00DB5E82" w:rsidRDefault="002E0F39" w:rsidP="002E0F39">
      <w:pPr>
        <w:autoSpaceDE w:val="0"/>
        <w:autoSpaceDN w:val="0"/>
        <w:adjustRightInd w:val="0"/>
        <w:spacing w:line="360" w:lineRule="auto"/>
        <w:jc w:val="both"/>
        <w:rPr>
          <w:rFonts w:ascii="Palatino Linotype" w:hAnsi="Palatino Linotype" w:cs="Arial"/>
        </w:rPr>
      </w:pPr>
    </w:p>
    <w:p w14:paraId="5827BB8F" w14:textId="77777777" w:rsidR="002E0F39" w:rsidRPr="00DB5E82" w:rsidRDefault="002E0F39" w:rsidP="002E0F39">
      <w:pPr>
        <w:autoSpaceDE w:val="0"/>
        <w:autoSpaceDN w:val="0"/>
        <w:adjustRightInd w:val="0"/>
        <w:ind w:left="567" w:right="708"/>
        <w:jc w:val="both"/>
        <w:rPr>
          <w:rFonts w:ascii="Palatino Linotype" w:hAnsi="Palatino Linotype" w:cs="Arial"/>
          <w:i/>
          <w:sz w:val="22"/>
          <w:szCs w:val="22"/>
        </w:rPr>
      </w:pPr>
      <w:r w:rsidRPr="00DB5E82">
        <w:rPr>
          <w:rFonts w:ascii="Palatino Linotype" w:hAnsi="Palatino Linotype" w:cs="Arial"/>
          <w:b/>
          <w:i/>
        </w:rPr>
        <w:t>Artículo 3.</w:t>
      </w:r>
      <w:r w:rsidRPr="00DB5E82">
        <w:rPr>
          <w:rFonts w:ascii="Palatino Linotype" w:hAnsi="Palatino Linotype" w:cs="Arial"/>
          <w:i/>
        </w:rPr>
        <w:t xml:space="preserve"> Para los efectos de la presente Ley se entenderá por:</w:t>
      </w:r>
    </w:p>
    <w:p w14:paraId="07534674" w14:textId="77777777" w:rsidR="002E0F39" w:rsidRPr="00DB5E82" w:rsidRDefault="002E0F39" w:rsidP="002E0F39">
      <w:pPr>
        <w:autoSpaceDE w:val="0"/>
        <w:autoSpaceDN w:val="0"/>
        <w:adjustRightInd w:val="0"/>
        <w:ind w:left="567" w:right="708"/>
        <w:jc w:val="both"/>
        <w:rPr>
          <w:rFonts w:ascii="Palatino Linotype" w:hAnsi="Palatino Linotype" w:cs="Arial"/>
          <w:i/>
        </w:rPr>
      </w:pPr>
      <w:r w:rsidRPr="00DB5E82">
        <w:rPr>
          <w:rFonts w:ascii="Palatino Linotype" w:hAnsi="Palatino Linotype" w:cs="Arial"/>
          <w:i/>
        </w:rPr>
        <w:t>(…)</w:t>
      </w:r>
    </w:p>
    <w:p w14:paraId="20C27A07" w14:textId="77777777" w:rsidR="002E0F39" w:rsidRPr="00DB5E82" w:rsidRDefault="002E0F39" w:rsidP="002E0F39">
      <w:pPr>
        <w:autoSpaceDE w:val="0"/>
        <w:autoSpaceDN w:val="0"/>
        <w:adjustRightInd w:val="0"/>
        <w:ind w:left="567" w:right="708"/>
        <w:jc w:val="both"/>
        <w:rPr>
          <w:rFonts w:ascii="Palatino Linotype" w:hAnsi="Palatino Linotype" w:cs="Arial"/>
          <w:i/>
        </w:rPr>
      </w:pPr>
      <w:r w:rsidRPr="00DB5E82">
        <w:rPr>
          <w:rFonts w:ascii="Palatino Linotype" w:hAnsi="Palatino Linotype" w:cs="Arial"/>
          <w:b/>
          <w:i/>
        </w:rPr>
        <w:lastRenderedPageBreak/>
        <w:t xml:space="preserve">XXXIX. Servidor público habilitado: </w:t>
      </w:r>
      <w:r w:rsidRPr="00DB5E82">
        <w:rPr>
          <w:rFonts w:ascii="Palatino Linotype" w:hAnsi="Palatino Linotype" w:cs="Arial"/>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FD0269F" w14:textId="77777777" w:rsidR="002E0F39" w:rsidRPr="00DB5E82" w:rsidRDefault="002E0F39" w:rsidP="002E0F39">
      <w:pPr>
        <w:autoSpaceDE w:val="0"/>
        <w:autoSpaceDN w:val="0"/>
        <w:adjustRightInd w:val="0"/>
        <w:ind w:left="567" w:right="708"/>
        <w:jc w:val="both"/>
        <w:rPr>
          <w:rFonts w:ascii="Palatino Linotype" w:hAnsi="Palatino Linotype" w:cs="Arial"/>
          <w:i/>
        </w:rPr>
      </w:pPr>
      <w:r w:rsidRPr="00DB5E82">
        <w:rPr>
          <w:rFonts w:ascii="Palatino Linotype" w:hAnsi="Palatino Linotype" w:cs="Arial"/>
          <w:i/>
        </w:rPr>
        <w:t>(…)</w:t>
      </w:r>
    </w:p>
    <w:p w14:paraId="4F6697EC" w14:textId="77777777" w:rsidR="002E0F39" w:rsidRPr="00DB5E82" w:rsidRDefault="002E0F39" w:rsidP="002E0F39">
      <w:pPr>
        <w:autoSpaceDE w:val="0"/>
        <w:autoSpaceDN w:val="0"/>
        <w:adjustRightInd w:val="0"/>
        <w:ind w:left="567" w:right="708"/>
        <w:jc w:val="both"/>
        <w:rPr>
          <w:rFonts w:ascii="Palatino Linotype" w:hAnsi="Palatino Linotype" w:cs="Arial"/>
          <w:b/>
          <w:i/>
        </w:rPr>
      </w:pPr>
    </w:p>
    <w:p w14:paraId="2DDF23BC" w14:textId="77777777" w:rsidR="002E0F39" w:rsidRPr="00DB5E82" w:rsidRDefault="002E0F39" w:rsidP="002E0F39">
      <w:pPr>
        <w:autoSpaceDE w:val="0"/>
        <w:autoSpaceDN w:val="0"/>
        <w:adjustRightInd w:val="0"/>
        <w:ind w:left="567" w:right="708"/>
        <w:jc w:val="both"/>
        <w:rPr>
          <w:rFonts w:ascii="Palatino Linotype" w:hAnsi="Palatino Linotype" w:cs="Arial"/>
          <w:i/>
        </w:rPr>
      </w:pPr>
      <w:r w:rsidRPr="00DB5E82">
        <w:rPr>
          <w:rFonts w:ascii="Palatino Linotype" w:hAnsi="Palatino Linotype" w:cs="Arial"/>
          <w:b/>
          <w:i/>
        </w:rPr>
        <w:t>Artículo 58.</w:t>
      </w:r>
      <w:r w:rsidRPr="00DB5E82">
        <w:rPr>
          <w:rFonts w:ascii="Palatino Linotype" w:hAnsi="Palatino Linotype" w:cs="Arial"/>
          <w:i/>
        </w:rPr>
        <w:t xml:space="preserve"> Los servidores públicos habilitados serán designados por el titular del sujeto obligado a propuesta del responsable de la Unidad de Transparencia.</w:t>
      </w:r>
    </w:p>
    <w:p w14:paraId="646AA575" w14:textId="77777777" w:rsidR="002E0F39" w:rsidRPr="00DB5E82" w:rsidRDefault="002E0F39" w:rsidP="002E0F39">
      <w:pPr>
        <w:autoSpaceDE w:val="0"/>
        <w:autoSpaceDN w:val="0"/>
        <w:adjustRightInd w:val="0"/>
        <w:ind w:left="567" w:right="708"/>
        <w:jc w:val="both"/>
        <w:rPr>
          <w:rFonts w:ascii="Palatino Linotype" w:hAnsi="Palatino Linotype" w:cs="Arial"/>
          <w:i/>
        </w:rPr>
      </w:pPr>
    </w:p>
    <w:p w14:paraId="6A5A6240" w14:textId="77777777" w:rsidR="002E0F39" w:rsidRPr="00DB5E82" w:rsidRDefault="002E0F39" w:rsidP="002E0F39">
      <w:pPr>
        <w:autoSpaceDE w:val="0"/>
        <w:autoSpaceDN w:val="0"/>
        <w:adjustRightInd w:val="0"/>
        <w:ind w:left="567" w:right="708"/>
        <w:jc w:val="both"/>
        <w:rPr>
          <w:rFonts w:ascii="Palatino Linotype" w:hAnsi="Palatino Linotype" w:cs="Arial"/>
          <w:i/>
        </w:rPr>
      </w:pPr>
      <w:r w:rsidRPr="00DB5E82">
        <w:rPr>
          <w:rFonts w:ascii="Palatino Linotype" w:hAnsi="Palatino Linotype" w:cs="Arial"/>
          <w:b/>
          <w:i/>
        </w:rPr>
        <w:t>Artículo 59.</w:t>
      </w:r>
      <w:r w:rsidRPr="00DB5E82">
        <w:rPr>
          <w:rFonts w:ascii="Palatino Linotype" w:hAnsi="Palatino Linotype" w:cs="Arial"/>
          <w:i/>
        </w:rPr>
        <w:t xml:space="preserve"> </w:t>
      </w:r>
      <w:r w:rsidRPr="00DB5E82">
        <w:rPr>
          <w:rFonts w:ascii="Palatino Linotype" w:hAnsi="Palatino Linotype" w:cs="Arial"/>
          <w:b/>
          <w:i/>
          <w:u w:val="single"/>
        </w:rPr>
        <w:t>Los servidores públicos habilitados</w:t>
      </w:r>
      <w:r w:rsidRPr="00DB5E82">
        <w:rPr>
          <w:rFonts w:ascii="Palatino Linotype" w:hAnsi="Palatino Linotype" w:cs="Arial"/>
          <w:i/>
        </w:rPr>
        <w:t xml:space="preserve"> tendrán las funciones siguientes:</w:t>
      </w:r>
    </w:p>
    <w:p w14:paraId="28782EE8" w14:textId="77777777" w:rsidR="002E0F39" w:rsidRPr="00DB5E82" w:rsidRDefault="002E0F39" w:rsidP="002E0F39">
      <w:pPr>
        <w:autoSpaceDE w:val="0"/>
        <w:autoSpaceDN w:val="0"/>
        <w:adjustRightInd w:val="0"/>
        <w:ind w:left="567" w:right="708"/>
        <w:jc w:val="both"/>
        <w:rPr>
          <w:rFonts w:ascii="Palatino Linotype" w:hAnsi="Palatino Linotype" w:cs="Arial"/>
          <w:i/>
          <w:sz w:val="18"/>
        </w:rPr>
      </w:pPr>
    </w:p>
    <w:p w14:paraId="25AC4536" w14:textId="77777777" w:rsidR="002E0F39" w:rsidRPr="00DB5E82" w:rsidRDefault="002E0F39" w:rsidP="002E0F39">
      <w:pPr>
        <w:autoSpaceDE w:val="0"/>
        <w:autoSpaceDN w:val="0"/>
        <w:adjustRightInd w:val="0"/>
        <w:ind w:left="567" w:right="708"/>
        <w:jc w:val="both"/>
        <w:rPr>
          <w:rFonts w:ascii="Palatino Linotype" w:hAnsi="Palatino Linotype" w:cs="Arial"/>
          <w:i/>
          <w:sz w:val="22"/>
        </w:rPr>
      </w:pPr>
      <w:r w:rsidRPr="00DB5E82">
        <w:rPr>
          <w:rFonts w:ascii="Palatino Linotype" w:hAnsi="Palatino Linotype" w:cs="Arial"/>
          <w:i/>
        </w:rPr>
        <w:t xml:space="preserve">I. </w:t>
      </w:r>
      <w:r w:rsidRPr="00DB5E82">
        <w:rPr>
          <w:rFonts w:ascii="Palatino Linotype" w:hAnsi="Palatino Linotype" w:cs="Arial"/>
          <w:b/>
          <w:i/>
          <w:u w:val="single"/>
        </w:rPr>
        <w:t>Localizar la información que le solicite la Unidad de Transparencia</w:t>
      </w:r>
      <w:r w:rsidRPr="00DB5E82">
        <w:rPr>
          <w:rFonts w:ascii="Palatino Linotype" w:hAnsi="Palatino Linotype" w:cs="Arial"/>
          <w:i/>
        </w:rPr>
        <w:t>;</w:t>
      </w:r>
    </w:p>
    <w:p w14:paraId="5CE7F4AB" w14:textId="77777777" w:rsidR="002E0F39" w:rsidRPr="00DB5E82" w:rsidRDefault="002E0F39" w:rsidP="002E0F39">
      <w:pPr>
        <w:autoSpaceDE w:val="0"/>
        <w:autoSpaceDN w:val="0"/>
        <w:adjustRightInd w:val="0"/>
        <w:ind w:left="567" w:right="708"/>
        <w:jc w:val="both"/>
        <w:rPr>
          <w:rFonts w:ascii="Palatino Linotype" w:hAnsi="Palatino Linotype" w:cs="Arial"/>
          <w:i/>
        </w:rPr>
      </w:pPr>
      <w:r w:rsidRPr="00DB5E82">
        <w:rPr>
          <w:rFonts w:ascii="Palatino Linotype" w:hAnsi="Palatino Linotype" w:cs="Arial"/>
          <w:i/>
        </w:rPr>
        <w:t xml:space="preserve">II. </w:t>
      </w:r>
      <w:r w:rsidRPr="00DB5E82">
        <w:rPr>
          <w:rFonts w:ascii="Palatino Linotype" w:hAnsi="Palatino Linotype" w:cs="Arial"/>
          <w:b/>
          <w:i/>
          <w:u w:val="single"/>
        </w:rPr>
        <w:t>Proporcionar la información que obre en los archivos y que le sea solicitada por la Unidad de Transparencia</w:t>
      </w:r>
      <w:r w:rsidRPr="00DB5E82">
        <w:rPr>
          <w:rFonts w:ascii="Palatino Linotype" w:hAnsi="Palatino Linotype" w:cs="Arial"/>
          <w:i/>
        </w:rPr>
        <w:t>;</w:t>
      </w:r>
    </w:p>
    <w:p w14:paraId="49A22BF9" w14:textId="77777777" w:rsidR="002E0F39" w:rsidRPr="00DB5E82" w:rsidRDefault="002E0F39" w:rsidP="002E0F39">
      <w:pPr>
        <w:autoSpaceDE w:val="0"/>
        <w:autoSpaceDN w:val="0"/>
        <w:adjustRightInd w:val="0"/>
        <w:ind w:left="567" w:right="708"/>
        <w:jc w:val="both"/>
        <w:rPr>
          <w:rFonts w:ascii="Palatino Linotype" w:hAnsi="Palatino Linotype" w:cs="Arial"/>
          <w:i/>
        </w:rPr>
      </w:pPr>
      <w:r w:rsidRPr="00DB5E82">
        <w:rPr>
          <w:rFonts w:ascii="Palatino Linotype" w:hAnsi="Palatino Linotype" w:cs="Arial"/>
          <w:i/>
        </w:rPr>
        <w:t>III. Apoyar a la Unidad de Transparencia en lo que esta le solicite para el cumplimiento de sus funciones;</w:t>
      </w:r>
    </w:p>
    <w:p w14:paraId="6D7DBFDA" w14:textId="77777777" w:rsidR="002E0F39" w:rsidRPr="00DB5E82" w:rsidRDefault="002E0F39" w:rsidP="002E0F39">
      <w:pPr>
        <w:autoSpaceDE w:val="0"/>
        <w:autoSpaceDN w:val="0"/>
        <w:adjustRightInd w:val="0"/>
        <w:ind w:left="567" w:right="708"/>
        <w:jc w:val="both"/>
        <w:rPr>
          <w:rFonts w:ascii="Palatino Linotype" w:hAnsi="Palatino Linotype" w:cs="Arial"/>
          <w:i/>
        </w:rPr>
      </w:pPr>
      <w:r w:rsidRPr="00DB5E82">
        <w:rPr>
          <w:rFonts w:ascii="Palatino Linotype" w:hAnsi="Palatino Linotype" w:cs="Arial"/>
          <w:i/>
        </w:rPr>
        <w:t>IV. Proporcionar a la Unidad de Transparencia, las modificaciones a la información pública de oficio que obre en su poder;</w:t>
      </w:r>
    </w:p>
    <w:p w14:paraId="0C360A94" w14:textId="77777777" w:rsidR="002E0F39" w:rsidRPr="00DB5E82" w:rsidRDefault="002E0F39" w:rsidP="002E0F39">
      <w:pPr>
        <w:autoSpaceDE w:val="0"/>
        <w:autoSpaceDN w:val="0"/>
        <w:adjustRightInd w:val="0"/>
        <w:ind w:left="567" w:right="708"/>
        <w:jc w:val="both"/>
        <w:rPr>
          <w:rFonts w:ascii="Palatino Linotype" w:hAnsi="Palatino Linotype" w:cs="Arial"/>
          <w:i/>
        </w:rPr>
      </w:pPr>
      <w:r w:rsidRPr="00DB5E82">
        <w:rPr>
          <w:rFonts w:ascii="Palatino Linotype" w:hAnsi="Palatino Linotype" w:cs="Arial"/>
          <w:i/>
        </w:rPr>
        <w:t>V. Integrar y presentar al responsable de la Unidad de Transparencia la propuesta de clasificación de información, la cual tendrá los fundamentos y argumentos en que se basa dicha propuesta;</w:t>
      </w:r>
    </w:p>
    <w:p w14:paraId="10409753" w14:textId="77777777" w:rsidR="002E0F39" w:rsidRPr="00DB5E82" w:rsidRDefault="002E0F39" w:rsidP="002E0F39">
      <w:pPr>
        <w:autoSpaceDE w:val="0"/>
        <w:autoSpaceDN w:val="0"/>
        <w:adjustRightInd w:val="0"/>
        <w:ind w:left="567" w:right="708"/>
        <w:jc w:val="both"/>
        <w:rPr>
          <w:rFonts w:ascii="Palatino Linotype" w:hAnsi="Palatino Linotype" w:cs="Arial"/>
          <w:i/>
        </w:rPr>
      </w:pPr>
      <w:r w:rsidRPr="00DB5E82">
        <w:rPr>
          <w:rFonts w:ascii="Palatino Linotype" w:hAnsi="Palatino Linotype" w:cs="Arial"/>
          <w:i/>
        </w:rPr>
        <w:t>VI. Verificar, una vez analizado el contenido de la información, que no se encuentre en los supuestos de información clasificada; y</w:t>
      </w:r>
    </w:p>
    <w:p w14:paraId="18FA108A" w14:textId="77777777" w:rsidR="002E0F39" w:rsidRPr="00DB5E82" w:rsidRDefault="002E0F39" w:rsidP="002E0F39">
      <w:pPr>
        <w:autoSpaceDE w:val="0"/>
        <w:autoSpaceDN w:val="0"/>
        <w:adjustRightInd w:val="0"/>
        <w:ind w:left="567" w:right="708"/>
        <w:jc w:val="both"/>
        <w:rPr>
          <w:rFonts w:ascii="Palatino Linotype" w:hAnsi="Palatino Linotype" w:cs="Arial"/>
          <w:i/>
        </w:rPr>
      </w:pPr>
      <w:r w:rsidRPr="00DB5E82">
        <w:rPr>
          <w:rFonts w:ascii="Palatino Linotype" w:hAnsi="Palatino Linotype" w:cs="Arial"/>
          <w:i/>
        </w:rPr>
        <w:t>VII. Dar cuenta a la Unidad de Transparencia del vencimiento de los plazos de reserva.</w:t>
      </w:r>
    </w:p>
    <w:p w14:paraId="4C593940" w14:textId="77777777" w:rsidR="002E0F39" w:rsidRPr="00DB5E82" w:rsidRDefault="002E0F39" w:rsidP="002E0F39">
      <w:pPr>
        <w:rPr>
          <w:rFonts w:ascii="Palatino Linotype" w:hAnsi="Palatino Linotype" w:cstheme="minorBidi"/>
          <w:lang w:eastAsia="es-MX"/>
        </w:rPr>
      </w:pPr>
    </w:p>
    <w:p w14:paraId="15F63228" w14:textId="77777777" w:rsidR="002E0F39" w:rsidRPr="00DB5E82" w:rsidRDefault="002E0F39" w:rsidP="002E0F39">
      <w:pPr>
        <w:pStyle w:val="Sinespaciado"/>
        <w:rPr>
          <w:rFonts w:asciiTheme="minorHAnsi" w:hAnsiTheme="minorHAnsi"/>
          <w:lang w:eastAsia="es-MX"/>
        </w:rPr>
      </w:pPr>
    </w:p>
    <w:p w14:paraId="20EEDD35" w14:textId="77777777" w:rsidR="002E0F39" w:rsidRPr="00DB5E82" w:rsidRDefault="002E0F39" w:rsidP="002E0F39">
      <w:pPr>
        <w:spacing w:line="360" w:lineRule="auto"/>
        <w:jc w:val="both"/>
        <w:rPr>
          <w:rFonts w:ascii="Palatino Linotype" w:hAnsi="Palatino Linotype" w:cstheme="minorBidi"/>
          <w:szCs w:val="22"/>
          <w:lang w:val="es-MX" w:eastAsia="es-MX"/>
        </w:rPr>
      </w:pPr>
      <w:r w:rsidRPr="00DB5E82">
        <w:rPr>
          <w:rFonts w:ascii="Palatino Linotype" w:hAnsi="Palatino Linotype" w:cstheme="minorBidi"/>
          <w:szCs w:val="22"/>
          <w:lang w:val="es-MX" w:eastAsia="es-MX"/>
        </w:rPr>
        <w:t>En otras palabras, no cumplió con lo que para tal efecto dispone el artículo 162, de la Ley de Transparencia y Acceso a la Información Pública del Estado de México y Municipios, que índica:</w:t>
      </w:r>
    </w:p>
    <w:p w14:paraId="06A90855" w14:textId="77777777" w:rsidR="002E0F39" w:rsidRPr="00DB5E82" w:rsidRDefault="002E0F39" w:rsidP="002E0F39">
      <w:pPr>
        <w:rPr>
          <w:rFonts w:asciiTheme="minorHAnsi" w:hAnsiTheme="minorHAnsi"/>
          <w:sz w:val="22"/>
          <w:szCs w:val="22"/>
          <w:lang w:eastAsia="es-MX"/>
        </w:rPr>
      </w:pPr>
    </w:p>
    <w:p w14:paraId="1DB162B2" w14:textId="77777777" w:rsidR="002E0F39" w:rsidRPr="00DB5E82" w:rsidRDefault="002E0F39" w:rsidP="002E0F39">
      <w:pPr>
        <w:ind w:left="567"/>
        <w:jc w:val="both"/>
        <w:rPr>
          <w:rFonts w:ascii="Palatino Linotype" w:hAnsi="Palatino Linotype"/>
          <w:i/>
          <w:szCs w:val="20"/>
          <w:lang w:eastAsia="es-MX"/>
        </w:rPr>
      </w:pPr>
      <w:r w:rsidRPr="00DB5E82">
        <w:rPr>
          <w:rFonts w:ascii="Palatino Linotype" w:hAnsi="Palatino Linotype"/>
          <w:i/>
          <w:szCs w:val="20"/>
          <w:lang w:eastAsia="es-MX"/>
        </w:rPr>
        <w:t>“</w:t>
      </w:r>
      <w:r w:rsidRPr="00DB5E82">
        <w:rPr>
          <w:rFonts w:ascii="Palatino Linotype" w:hAnsi="Palatino Linotype"/>
          <w:b/>
          <w:bCs/>
          <w:i/>
          <w:szCs w:val="20"/>
          <w:lang w:eastAsia="es-MX"/>
        </w:rPr>
        <w:t xml:space="preserve">Artículo 162. </w:t>
      </w:r>
      <w:r w:rsidRPr="00DB5E82">
        <w:rPr>
          <w:rFonts w:ascii="Palatino Linotype" w:hAnsi="Palatino Linotype"/>
          <w:i/>
          <w:szCs w:val="20"/>
          <w:u w:val="single"/>
          <w:lang w:eastAsia="es-MX"/>
        </w:rPr>
        <w:t xml:space="preserve">Las unidades de transparencia deberán garantizar que las solicitudes se turnen a todas las Áreas competentes que cuenten con la información o deban tenerla </w:t>
      </w:r>
      <w:r w:rsidRPr="00DB5E82">
        <w:rPr>
          <w:rFonts w:ascii="Palatino Linotype" w:hAnsi="Palatino Linotype"/>
          <w:i/>
          <w:szCs w:val="20"/>
          <w:u w:val="single"/>
          <w:lang w:eastAsia="es-MX"/>
        </w:rPr>
        <w:lastRenderedPageBreak/>
        <w:t>de acuerdo a sus facultades, competencias y funciones, con el objeto de que realicen una búsqueda exhaustiva y razonable de la información solicitada.</w:t>
      </w:r>
      <w:r w:rsidRPr="00DB5E82">
        <w:rPr>
          <w:rFonts w:ascii="Palatino Linotype" w:hAnsi="Palatino Linotype"/>
          <w:i/>
          <w:szCs w:val="20"/>
          <w:lang w:eastAsia="es-MX"/>
        </w:rPr>
        <w:t>”</w:t>
      </w:r>
    </w:p>
    <w:p w14:paraId="39241AE2" w14:textId="77777777" w:rsidR="002E0F39" w:rsidRPr="00DB5E82" w:rsidRDefault="002E0F39" w:rsidP="002E0F39">
      <w:pPr>
        <w:ind w:left="567"/>
        <w:jc w:val="right"/>
        <w:rPr>
          <w:rFonts w:ascii="Palatino Linotype" w:hAnsi="Palatino Linotype"/>
          <w:b/>
          <w:i/>
          <w:sz w:val="18"/>
          <w:szCs w:val="20"/>
          <w:lang w:eastAsia="es-MX"/>
        </w:rPr>
      </w:pPr>
      <w:r w:rsidRPr="00DB5E82">
        <w:rPr>
          <w:rFonts w:ascii="Palatino Linotype" w:hAnsi="Palatino Linotype"/>
          <w:b/>
          <w:i/>
          <w:sz w:val="20"/>
          <w:szCs w:val="20"/>
          <w:lang w:eastAsia="es-MX"/>
        </w:rPr>
        <w:t xml:space="preserve"> </w:t>
      </w:r>
      <w:r w:rsidRPr="00DB5E82">
        <w:rPr>
          <w:rFonts w:ascii="Palatino Linotype" w:hAnsi="Palatino Linotype"/>
          <w:b/>
          <w:i/>
          <w:sz w:val="18"/>
          <w:szCs w:val="20"/>
          <w:lang w:eastAsia="es-MX"/>
        </w:rPr>
        <w:t>[Énfasis añadido]</w:t>
      </w:r>
    </w:p>
    <w:p w14:paraId="32B899CD" w14:textId="77777777" w:rsidR="002E0F39" w:rsidRPr="00DB5E82" w:rsidRDefault="002E0F39" w:rsidP="00F27544">
      <w:pPr>
        <w:tabs>
          <w:tab w:val="left" w:pos="709"/>
        </w:tabs>
        <w:spacing w:line="360" w:lineRule="auto"/>
        <w:jc w:val="both"/>
        <w:rPr>
          <w:rFonts w:ascii="Palatino Linotype" w:hAnsi="Palatino Linotype" w:cs="Arial"/>
        </w:rPr>
      </w:pPr>
    </w:p>
    <w:p w14:paraId="1FDAF724" w14:textId="77777777" w:rsidR="002E0F39" w:rsidRPr="00DB5E82" w:rsidRDefault="002E0F39" w:rsidP="002E0F39">
      <w:pPr>
        <w:pStyle w:val="Sinespaciado"/>
        <w:spacing w:line="360" w:lineRule="auto"/>
        <w:jc w:val="both"/>
        <w:rPr>
          <w:rFonts w:ascii="Palatino Linotype" w:hAnsi="Palatino Linotype"/>
        </w:rPr>
      </w:pPr>
    </w:p>
    <w:p w14:paraId="2E47F25A" w14:textId="77777777" w:rsidR="002E0F39" w:rsidRPr="00DB5E82" w:rsidRDefault="002E0F39" w:rsidP="002E0F39">
      <w:pPr>
        <w:pStyle w:val="Sinespaciado"/>
        <w:spacing w:line="360" w:lineRule="auto"/>
        <w:jc w:val="both"/>
        <w:rPr>
          <w:rFonts w:ascii="Palatino Linotype" w:hAnsi="Palatino Linotype" w:cs="Arial"/>
        </w:rPr>
      </w:pPr>
      <w:r w:rsidRPr="00DB5E82">
        <w:rPr>
          <w:rFonts w:ascii="Palatino Linotype" w:hAnsi="Palatino Linotype" w:cs="Arial"/>
        </w:rPr>
        <w:t xml:space="preserve">Ahora bien, en atención a lo dispuesto por los artículos 3, fracción XI y 12 </w:t>
      </w:r>
      <w:r w:rsidRPr="00DB5E82">
        <w:rPr>
          <w:rFonts w:ascii="Palatino Linotype" w:hAnsi="Palatino Linotype" w:cs="Arial"/>
          <w:bCs/>
        </w:rPr>
        <w:t>de la Ley de Transparencia y Acceso a la Información Pública del Estado de México y Municipios</w:t>
      </w:r>
      <w:r w:rsidRPr="00DB5E82">
        <w:rPr>
          <w:rFonts w:ascii="Palatino Linotype" w:hAnsi="Palatino Linotype" w:cs="Arial"/>
        </w:rPr>
        <w:t>, los cuales son del tenor literal siguiente:</w:t>
      </w:r>
    </w:p>
    <w:p w14:paraId="19292B1C" w14:textId="77777777" w:rsidR="002E0F39" w:rsidRPr="00DB5E82" w:rsidRDefault="002E0F39" w:rsidP="002E0F39">
      <w:pPr>
        <w:pStyle w:val="Sinespaciado"/>
        <w:ind w:left="567" w:right="567"/>
        <w:jc w:val="both"/>
        <w:rPr>
          <w:rFonts w:ascii="Palatino Linotype" w:hAnsi="Palatino Linotype"/>
        </w:rPr>
      </w:pPr>
    </w:p>
    <w:p w14:paraId="5B677E6D" w14:textId="77777777" w:rsidR="002E0F39" w:rsidRPr="00DB5E82" w:rsidRDefault="002E0F39" w:rsidP="002E0F39">
      <w:pPr>
        <w:pStyle w:val="Sinespaciado"/>
        <w:ind w:left="567" w:right="567"/>
        <w:jc w:val="both"/>
        <w:rPr>
          <w:rFonts w:ascii="Palatino Linotype" w:hAnsi="Palatino Linotype"/>
          <w:i/>
        </w:rPr>
      </w:pPr>
      <w:r w:rsidRPr="00DB5E82">
        <w:rPr>
          <w:rFonts w:ascii="Palatino Linotype" w:hAnsi="Palatino Linotype"/>
          <w:b/>
          <w:bCs/>
          <w:i/>
        </w:rPr>
        <w:t xml:space="preserve">Artículo 3.- </w:t>
      </w:r>
      <w:r w:rsidRPr="00DB5E82">
        <w:rPr>
          <w:rFonts w:ascii="Palatino Linotype" w:hAnsi="Palatino Linotype"/>
          <w:i/>
        </w:rPr>
        <w:t>Para los efectos de la presente Ley se entenderá por:</w:t>
      </w:r>
    </w:p>
    <w:p w14:paraId="2C6A10B6" w14:textId="77777777" w:rsidR="002E0F39" w:rsidRPr="00DB5E82" w:rsidRDefault="002E0F39" w:rsidP="002E0F39">
      <w:pPr>
        <w:pStyle w:val="Sinespaciado"/>
        <w:ind w:left="567" w:right="567"/>
        <w:jc w:val="both"/>
        <w:rPr>
          <w:rFonts w:ascii="Palatino Linotype" w:hAnsi="Palatino Linotype"/>
          <w:i/>
        </w:rPr>
      </w:pPr>
      <w:r w:rsidRPr="00DB5E82">
        <w:rPr>
          <w:rFonts w:ascii="Palatino Linotype" w:hAnsi="Palatino Linotype"/>
          <w:i/>
        </w:rPr>
        <w:t>…</w:t>
      </w:r>
    </w:p>
    <w:p w14:paraId="7C0FEC48" w14:textId="77777777" w:rsidR="002E0F39" w:rsidRPr="00DB5E82" w:rsidRDefault="002E0F39" w:rsidP="002E0F39">
      <w:pPr>
        <w:pStyle w:val="Sinespaciado"/>
        <w:ind w:left="567" w:right="567"/>
        <w:jc w:val="both"/>
        <w:rPr>
          <w:rFonts w:ascii="Palatino Linotype" w:hAnsi="Palatino Linotype"/>
          <w:i/>
        </w:rPr>
      </w:pPr>
      <w:r w:rsidRPr="00DB5E82">
        <w:rPr>
          <w:rFonts w:ascii="Palatino Linotype" w:hAnsi="Palatino Linotype"/>
          <w:b/>
          <w:i/>
        </w:rPr>
        <w:t>XI.</w:t>
      </w:r>
      <w:r w:rsidRPr="00DB5E82">
        <w:rPr>
          <w:rFonts w:ascii="Palatino Linotype" w:hAnsi="Palatino Linotype"/>
          <w:i/>
        </w:rPr>
        <w:t xml:space="preserve"> </w:t>
      </w:r>
      <w:r w:rsidRPr="00DB5E82">
        <w:rPr>
          <w:rFonts w:ascii="Palatino Linotype" w:hAnsi="Palatino Linotype"/>
          <w:b/>
          <w:i/>
        </w:rPr>
        <w:t>Documento:</w:t>
      </w:r>
      <w:r w:rsidRPr="00DB5E82">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DB5E82">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DB5E82">
        <w:rPr>
          <w:rFonts w:ascii="Palatino Linotype" w:hAnsi="Palatino Linotype"/>
          <w:i/>
        </w:rPr>
        <w:t xml:space="preserve"> Los documentos podrán estar en cualquier medio, sea escrito, impreso, sonoro, visual, electrónico, informático u holográfico;</w:t>
      </w:r>
    </w:p>
    <w:p w14:paraId="09E88204" w14:textId="77777777" w:rsidR="002E0F39" w:rsidRPr="00DB5E82" w:rsidRDefault="002E0F39" w:rsidP="002E0F39">
      <w:pPr>
        <w:pStyle w:val="Sinespaciado"/>
        <w:ind w:left="567" w:right="567"/>
        <w:jc w:val="both"/>
        <w:rPr>
          <w:rFonts w:ascii="Palatino Linotype" w:hAnsi="Palatino Linotype"/>
          <w:i/>
        </w:rPr>
      </w:pPr>
    </w:p>
    <w:p w14:paraId="37D090AC" w14:textId="77777777" w:rsidR="002E0F39" w:rsidRPr="00DB5E82" w:rsidRDefault="002E0F39" w:rsidP="002E0F39">
      <w:pPr>
        <w:pStyle w:val="Sinespaciado"/>
        <w:ind w:left="567" w:right="567"/>
        <w:jc w:val="both"/>
        <w:rPr>
          <w:rFonts w:ascii="Palatino Linotype" w:hAnsi="Palatino Linotype"/>
          <w:bCs/>
          <w:i/>
        </w:rPr>
      </w:pPr>
      <w:r w:rsidRPr="00DB5E82">
        <w:rPr>
          <w:rFonts w:ascii="Palatino Linotype" w:hAnsi="Palatino Linotype"/>
          <w:b/>
          <w:bCs/>
          <w:i/>
        </w:rPr>
        <w:t>Artículo 4.</w:t>
      </w:r>
      <w:r w:rsidRPr="00DB5E82">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74AD952" w14:textId="77777777" w:rsidR="002E0F39" w:rsidRPr="00DB5E82" w:rsidRDefault="002E0F39" w:rsidP="002E0F39">
      <w:pPr>
        <w:pStyle w:val="Sinespaciado"/>
        <w:ind w:left="567" w:right="567"/>
        <w:jc w:val="both"/>
        <w:rPr>
          <w:rFonts w:ascii="Palatino Linotype" w:hAnsi="Palatino Linotype"/>
          <w:bCs/>
          <w:i/>
        </w:rPr>
      </w:pPr>
    </w:p>
    <w:p w14:paraId="6D7FF986" w14:textId="77777777" w:rsidR="002E0F39" w:rsidRPr="00DB5E82" w:rsidRDefault="002E0F39" w:rsidP="002E0F39">
      <w:pPr>
        <w:pStyle w:val="Sinespaciado"/>
        <w:ind w:left="567" w:right="567"/>
        <w:jc w:val="both"/>
        <w:rPr>
          <w:rFonts w:ascii="Palatino Linotype" w:hAnsi="Palatino Linotype"/>
          <w:bCs/>
          <w:i/>
        </w:rPr>
      </w:pPr>
      <w:r w:rsidRPr="00DB5E82">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DB5E82">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194889B" w14:textId="77777777" w:rsidR="002E0F39" w:rsidRPr="00DB5E82" w:rsidRDefault="002E0F39" w:rsidP="002E0F39">
      <w:pPr>
        <w:pStyle w:val="Sinespaciado"/>
        <w:ind w:left="567" w:right="567"/>
        <w:jc w:val="both"/>
        <w:rPr>
          <w:rFonts w:ascii="Palatino Linotype" w:hAnsi="Palatino Linotype"/>
          <w:bCs/>
          <w:i/>
        </w:rPr>
      </w:pPr>
    </w:p>
    <w:p w14:paraId="1A499720" w14:textId="77777777" w:rsidR="002E0F39" w:rsidRPr="00DB5E82" w:rsidRDefault="002E0F39" w:rsidP="002E0F39">
      <w:pPr>
        <w:pStyle w:val="Sinespaciado"/>
        <w:ind w:left="567" w:right="567"/>
        <w:jc w:val="both"/>
        <w:rPr>
          <w:rFonts w:ascii="Palatino Linotype" w:hAnsi="Palatino Linotype"/>
          <w:bCs/>
          <w:i/>
        </w:rPr>
      </w:pPr>
      <w:r w:rsidRPr="00DB5E82">
        <w:rPr>
          <w:rFonts w:ascii="Palatino Linotype" w:hAnsi="Palatino Linotype"/>
          <w:bCs/>
          <w:i/>
        </w:rPr>
        <w:lastRenderedPageBreak/>
        <w:t>Los sujetos obligados deben poner en práctica, políticas y programas de acceso a la información que se apeguen a criterios de publicidad, veracidad, oportunidad, precisión y suficiencia en beneficio de los solicitantes.</w:t>
      </w:r>
    </w:p>
    <w:p w14:paraId="143760EC" w14:textId="77777777" w:rsidR="002E0F39" w:rsidRPr="00DB5E82" w:rsidRDefault="002E0F39" w:rsidP="002E0F39">
      <w:pPr>
        <w:pStyle w:val="Sinespaciado"/>
        <w:ind w:left="567" w:right="567"/>
        <w:jc w:val="both"/>
        <w:rPr>
          <w:rFonts w:ascii="Palatino Linotype" w:hAnsi="Palatino Linotype"/>
          <w:i/>
        </w:rPr>
      </w:pPr>
    </w:p>
    <w:p w14:paraId="2B8DFD5A" w14:textId="77777777" w:rsidR="002E0F39" w:rsidRPr="00DB5E82" w:rsidRDefault="002E0F39" w:rsidP="002E0F39">
      <w:pPr>
        <w:pStyle w:val="Sinespaciado"/>
        <w:ind w:left="567" w:right="567"/>
        <w:jc w:val="both"/>
        <w:rPr>
          <w:rFonts w:ascii="Palatino Linotype" w:hAnsi="Palatino Linotype"/>
          <w:i/>
        </w:rPr>
      </w:pPr>
      <w:r w:rsidRPr="00DB5E82">
        <w:rPr>
          <w:rFonts w:ascii="Palatino Linotype" w:hAnsi="Palatino Linotype"/>
          <w:b/>
          <w:i/>
        </w:rPr>
        <w:t>Artículo 12.</w:t>
      </w:r>
      <w:r w:rsidRPr="00DB5E82">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013D2158" w14:textId="77777777" w:rsidR="002E0F39" w:rsidRPr="00DB5E82" w:rsidRDefault="002E0F39" w:rsidP="002E0F39">
      <w:pPr>
        <w:pStyle w:val="Sinespaciado"/>
        <w:ind w:left="567" w:right="567"/>
        <w:jc w:val="both"/>
        <w:rPr>
          <w:rFonts w:ascii="Palatino Linotype" w:hAnsi="Palatino Linotype"/>
          <w:i/>
        </w:rPr>
      </w:pPr>
    </w:p>
    <w:p w14:paraId="2134D090" w14:textId="77777777" w:rsidR="002E0F39" w:rsidRPr="00DB5E82" w:rsidRDefault="002E0F39" w:rsidP="002E0F39">
      <w:pPr>
        <w:pStyle w:val="Sinespaciado"/>
        <w:ind w:left="567" w:right="567"/>
        <w:jc w:val="both"/>
        <w:rPr>
          <w:rFonts w:ascii="Palatino Linotype" w:hAnsi="Palatino Linotype"/>
          <w:i/>
          <w:u w:val="single"/>
        </w:rPr>
      </w:pPr>
      <w:r w:rsidRPr="00DB5E82">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DB5E82">
        <w:rPr>
          <w:rFonts w:ascii="Palatino Linotype" w:hAnsi="Palatino Linotype"/>
          <w:i/>
        </w:rPr>
        <w:t>.</w:t>
      </w:r>
    </w:p>
    <w:p w14:paraId="0231E282" w14:textId="77777777" w:rsidR="002E0F39" w:rsidRPr="00DB5E82" w:rsidRDefault="002E0F39" w:rsidP="002E0F39">
      <w:pPr>
        <w:pStyle w:val="Sinespaciado"/>
        <w:spacing w:line="360" w:lineRule="auto"/>
        <w:jc w:val="both"/>
        <w:rPr>
          <w:rFonts w:ascii="Palatino Linotype" w:hAnsi="Palatino Linotype"/>
        </w:rPr>
      </w:pPr>
    </w:p>
    <w:p w14:paraId="4ECB4B10" w14:textId="77777777" w:rsidR="002E0F39" w:rsidRPr="00DB5E82" w:rsidRDefault="002E0F39" w:rsidP="002E0F39">
      <w:pPr>
        <w:pStyle w:val="Sinespaciado"/>
        <w:spacing w:line="360" w:lineRule="auto"/>
        <w:jc w:val="both"/>
        <w:rPr>
          <w:rFonts w:ascii="Palatino Linotype" w:hAnsi="Palatino Linotype"/>
        </w:rPr>
      </w:pPr>
      <w:r w:rsidRPr="00DB5E82">
        <w:rPr>
          <w:rFonts w:ascii="Palatino Linotype" w:hAnsi="Palatino Linotype"/>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680B7EFD" w14:textId="77777777" w:rsidR="002E0F39" w:rsidRPr="00DB5E82" w:rsidRDefault="002E0F39" w:rsidP="002E0F39">
      <w:pPr>
        <w:pStyle w:val="Sinespaciado"/>
        <w:spacing w:line="360" w:lineRule="auto"/>
        <w:jc w:val="both"/>
        <w:rPr>
          <w:rFonts w:ascii="Palatino Linotype" w:hAnsi="Palatino Linotype"/>
        </w:rPr>
      </w:pPr>
    </w:p>
    <w:p w14:paraId="1C13A4BA" w14:textId="77777777" w:rsidR="002E0F39" w:rsidRPr="00DB5E82" w:rsidRDefault="002E0F39" w:rsidP="002E0F39">
      <w:pPr>
        <w:pStyle w:val="Sinespaciado"/>
        <w:spacing w:line="360" w:lineRule="auto"/>
        <w:jc w:val="both"/>
        <w:rPr>
          <w:rFonts w:ascii="Palatino Linotype" w:hAnsi="Palatino Linotype"/>
        </w:rPr>
      </w:pPr>
      <w:r w:rsidRPr="00DB5E82">
        <w:rPr>
          <w:rFonts w:ascii="Palatino Linotype" w:hAnsi="Palatino Linotype"/>
        </w:rPr>
        <w:t>En segundo término, es necesario señalar que se omite el estudio de la naturaleza jurídica de la información pública solicitada, toda vez que el Sujeto Obligado puso a disposición del Recurrente la información solicitada en la respuesta a las solicitud de información, de lo que se deduce que existe una aceptación por parte del Sujeto Obligado que genera, administra o posee dicha información, derivada del ejercicio de sus funciones de derecho público.</w:t>
      </w:r>
    </w:p>
    <w:p w14:paraId="38A32DDE" w14:textId="77777777" w:rsidR="002E0F39" w:rsidRPr="00DB5E82" w:rsidRDefault="002E0F39" w:rsidP="002E0F39">
      <w:pPr>
        <w:pStyle w:val="Sinespaciado"/>
        <w:spacing w:line="360" w:lineRule="auto"/>
        <w:jc w:val="both"/>
        <w:rPr>
          <w:rFonts w:ascii="Palatino Linotype" w:hAnsi="Palatino Linotype"/>
        </w:rPr>
      </w:pPr>
    </w:p>
    <w:p w14:paraId="67235D43" w14:textId="77777777" w:rsidR="002E0F39" w:rsidRPr="00DB5E82" w:rsidRDefault="002E0F39" w:rsidP="002E0F39">
      <w:pPr>
        <w:pStyle w:val="Sinespaciado"/>
        <w:spacing w:line="360" w:lineRule="auto"/>
        <w:jc w:val="both"/>
        <w:rPr>
          <w:rFonts w:ascii="Palatino Linotype" w:hAnsi="Palatino Linotype"/>
        </w:rPr>
      </w:pPr>
      <w:r w:rsidRPr="00DB5E82">
        <w:rPr>
          <w:rFonts w:ascii="Palatino Linotype" w:hAnsi="Palatino Linotype"/>
        </w:rPr>
        <w:lastRenderedPageBreak/>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14:paraId="3CB48820" w14:textId="1F5159E4" w:rsidR="002E0F39" w:rsidRPr="00DB5E82" w:rsidRDefault="002E0F39" w:rsidP="00F27544">
      <w:pPr>
        <w:tabs>
          <w:tab w:val="left" w:pos="709"/>
        </w:tabs>
        <w:spacing w:line="360" w:lineRule="auto"/>
        <w:jc w:val="both"/>
        <w:rPr>
          <w:rFonts w:ascii="Palatino Linotype" w:hAnsi="Palatino Linotype" w:cs="Arial"/>
        </w:rPr>
      </w:pPr>
    </w:p>
    <w:p w14:paraId="6C51F71B" w14:textId="2363734C" w:rsidR="002E0F39" w:rsidRPr="00DB5E82" w:rsidRDefault="002E0F39" w:rsidP="002E0F39">
      <w:pPr>
        <w:pStyle w:val="Prrafodelista"/>
        <w:autoSpaceDE w:val="0"/>
        <w:autoSpaceDN w:val="0"/>
        <w:adjustRightInd w:val="0"/>
        <w:spacing w:line="360" w:lineRule="auto"/>
        <w:ind w:left="0"/>
        <w:jc w:val="both"/>
        <w:rPr>
          <w:rFonts w:ascii="Palatino Linotype" w:hAnsi="Palatino Linotype" w:cs="Arial"/>
          <w:b/>
        </w:rPr>
      </w:pPr>
      <w:r w:rsidRPr="00DB5E82">
        <w:rPr>
          <w:rFonts w:ascii="Palatino Linotype" w:hAnsi="Palatino Linotype" w:cs="Arial"/>
        </w:rPr>
        <w:t xml:space="preserve">Una vez establecida y delimitada la materia del presente recurso de revisión, y atentos a </w:t>
      </w:r>
      <w:r w:rsidRPr="00DB5E82">
        <w:rPr>
          <w:rFonts w:ascii="Palatino Linotype" w:hAnsi="Palatino Linotype"/>
          <w:lang w:eastAsia="es-MX"/>
        </w:rPr>
        <w:t xml:space="preserve">la respuesta del </w:t>
      </w:r>
      <w:r w:rsidRPr="00DB5E82">
        <w:rPr>
          <w:rFonts w:ascii="Palatino Linotype" w:hAnsi="Palatino Linotype"/>
          <w:b/>
          <w:lang w:eastAsia="es-MX"/>
        </w:rPr>
        <w:t>Sujeto Obligado</w:t>
      </w:r>
      <w:r w:rsidRPr="00DB5E82">
        <w:rPr>
          <w:rFonts w:ascii="Palatino Linotype" w:hAnsi="Palatino Linotype"/>
          <w:lang w:eastAsia="es-MX"/>
        </w:rPr>
        <w:t xml:space="preserve"> a la solicitud de información, tal y como lo constituyen </w:t>
      </w:r>
      <w:r w:rsidRPr="00DB5E82">
        <w:rPr>
          <w:rFonts w:ascii="Palatino Linotype" w:hAnsi="Palatino Linotype" w:cs="Arial"/>
        </w:rPr>
        <w:t>l</w:t>
      </w:r>
      <w:r w:rsidR="00803D19" w:rsidRPr="00DB5E82">
        <w:rPr>
          <w:rFonts w:ascii="Palatino Linotype" w:hAnsi="Palatino Linotype" w:cs="Arial"/>
        </w:rPr>
        <w:t xml:space="preserve">os artículos, 7 y 23, fracción </w:t>
      </w:r>
      <w:r w:rsidRPr="00DB5E82">
        <w:rPr>
          <w:rFonts w:ascii="Palatino Linotype" w:hAnsi="Palatino Linotype" w:cs="Arial"/>
        </w:rPr>
        <w:t>V</w:t>
      </w:r>
      <w:r w:rsidR="00803D19" w:rsidRPr="00DB5E82">
        <w:rPr>
          <w:rFonts w:ascii="Palatino Linotype" w:hAnsi="Palatino Linotype" w:cs="Arial"/>
        </w:rPr>
        <w:t>I</w:t>
      </w:r>
      <w:r w:rsidRPr="00DB5E82">
        <w:rPr>
          <w:rFonts w:ascii="Palatino Linotype" w:hAnsi="Palatino Linotype" w:cs="Arial"/>
        </w:rPr>
        <w:t>, de la Ley de Transparencia y Acceso a la Información Pública del Estado de México y Municipios, que establecen como deber de los sujetos obligados el hacer pública toda la información en su posesión, como se aprecia a continuación:</w:t>
      </w:r>
    </w:p>
    <w:p w14:paraId="1F81A6F2" w14:textId="77777777" w:rsidR="002E0F39" w:rsidRPr="00DB5E82" w:rsidRDefault="002E0F39" w:rsidP="002E0F39">
      <w:pPr>
        <w:pStyle w:val="Sinespaciado"/>
      </w:pPr>
    </w:p>
    <w:p w14:paraId="4BEE4730" w14:textId="77777777" w:rsidR="002E0F39" w:rsidRPr="00DB5E82" w:rsidRDefault="002E0F39" w:rsidP="002E0F39">
      <w:pPr>
        <w:autoSpaceDE w:val="0"/>
        <w:autoSpaceDN w:val="0"/>
        <w:adjustRightInd w:val="0"/>
        <w:ind w:left="567" w:right="567"/>
        <w:jc w:val="both"/>
        <w:rPr>
          <w:rFonts w:ascii="Palatino Linotype" w:hAnsi="Palatino Linotype" w:cs="Arial"/>
          <w:i/>
        </w:rPr>
      </w:pPr>
      <w:r w:rsidRPr="00DB5E82">
        <w:rPr>
          <w:rFonts w:ascii="Palatino Linotype" w:hAnsi="Palatino Linotype" w:cs="Arial"/>
          <w:i/>
        </w:rPr>
        <w:t>“</w:t>
      </w:r>
      <w:r w:rsidRPr="00DB5E82">
        <w:rPr>
          <w:rFonts w:ascii="Palatino Linotype" w:hAnsi="Palatino Linotype" w:cs="Arial"/>
          <w:b/>
          <w:i/>
        </w:rPr>
        <w:t>Artículo 7. El Estado de México garantizará el efectivo acceso de toda persona a la información en posesión de cualquier entidad,</w:t>
      </w:r>
      <w:r w:rsidRPr="00DB5E82">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DB5E82">
        <w:rPr>
          <w:rFonts w:ascii="Palatino Linotype" w:hAnsi="Palatino Linotype" w:cs="Arial"/>
          <w:b/>
          <w:i/>
        </w:rPr>
        <w:t>que reciba y ejerza recursos públicos</w:t>
      </w:r>
      <w:r w:rsidRPr="00DB5E82">
        <w:rPr>
          <w:rFonts w:ascii="Palatino Linotype" w:hAnsi="Palatino Linotype" w:cs="Arial"/>
          <w:i/>
        </w:rPr>
        <w:t xml:space="preserve"> o realice actos de autoridad en el ámbito de competencia del Estado de México y sus municipios. </w:t>
      </w:r>
    </w:p>
    <w:p w14:paraId="0F2DDBE6" w14:textId="77777777" w:rsidR="002E0F39" w:rsidRPr="00DB5E82" w:rsidRDefault="002E0F39" w:rsidP="002E0F39">
      <w:pPr>
        <w:autoSpaceDE w:val="0"/>
        <w:autoSpaceDN w:val="0"/>
        <w:adjustRightInd w:val="0"/>
        <w:ind w:left="567" w:right="567"/>
        <w:jc w:val="both"/>
        <w:rPr>
          <w:rFonts w:ascii="Palatino Linotype" w:hAnsi="Palatino Linotype" w:cs="Arial"/>
          <w:i/>
        </w:rPr>
      </w:pPr>
    </w:p>
    <w:p w14:paraId="6D59C9C3" w14:textId="77777777" w:rsidR="002E0F39" w:rsidRPr="00DB5E82" w:rsidRDefault="002E0F39" w:rsidP="002E0F39">
      <w:pPr>
        <w:autoSpaceDE w:val="0"/>
        <w:autoSpaceDN w:val="0"/>
        <w:adjustRightInd w:val="0"/>
        <w:ind w:left="567" w:right="567"/>
        <w:jc w:val="both"/>
        <w:rPr>
          <w:rFonts w:ascii="Palatino Linotype" w:hAnsi="Palatino Linotype" w:cs="Arial"/>
          <w:bCs/>
          <w:i/>
        </w:rPr>
      </w:pPr>
      <w:r w:rsidRPr="00DB5E82">
        <w:rPr>
          <w:rFonts w:ascii="Palatino Linotype" w:hAnsi="Palatino Linotype" w:cs="Arial"/>
          <w:b/>
          <w:bCs/>
          <w:i/>
        </w:rPr>
        <w:t>Artículo 23</w:t>
      </w:r>
      <w:r w:rsidRPr="00DB5E82">
        <w:rPr>
          <w:rFonts w:ascii="Palatino Linotype" w:hAnsi="Palatino Linotype" w:cs="Arial"/>
          <w:bCs/>
          <w:i/>
        </w:rPr>
        <w:t xml:space="preserve">. Son sujetos obligados a transparentar y permitir el acceso a su información y proteger los datos personales que obren en su poder: </w:t>
      </w:r>
    </w:p>
    <w:p w14:paraId="289E3B6C" w14:textId="77777777" w:rsidR="002E0F39" w:rsidRPr="00DB5E82" w:rsidRDefault="002E0F39" w:rsidP="002E0F39">
      <w:pPr>
        <w:ind w:left="567" w:right="709"/>
        <w:jc w:val="both"/>
        <w:rPr>
          <w:rFonts w:ascii="Palatino Linotype" w:hAnsi="Palatino Linotype" w:cs="Arial"/>
          <w:bCs/>
          <w:i/>
        </w:rPr>
      </w:pPr>
      <w:r w:rsidRPr="00DB5E82">
        <w:rPr>
          <w:rFonts w:ascii="Palatino Linotype" w:hAnsi="Palatino Linotype" w:cs="Arial"/>
          <w:bCs/>
          <w:i/>
        </w:rPr>
        <w:t>(…)</w:t>
      </w:r>
    </w:p>
    <w:p w14:paraId="595A6231" w14:textId="0B019352" w:rsidR="002E0F39" w:rsidRPr="00DB5E82" w:rsidRDefault="00803D19" w:rsidP="002E0F39">
      <w:pPr>
        <w:ind w:left="567" w:right="709"/>
        <w:jc w:val="both"/>
        <w:rPr>
          <w:rFonts w:ascii="Palatino Linotype" w:hAnsi="Palatino Linotype" w:cs="Arial"/>
          <w:bCs/>
          <w:i/>
          <w:u w:val="single"/>
        </w:rPr>
      </w:pPr>
      <w:r w:rsidRPr="00DB5E82">
        <w:rPr>
          <w:rFonts w:ascii="Palatino Linotype" w:hAnsi="Palatino Linotype" w:cs="Arial"/>
          <w:b/>
          <w:bCs/>
          <w:i/>
          <w:u w:val="single"/>
        </w:rPr>
        <w:t>VI. Los tribunales administrativos y autoridades jurisdiccionales en materia laboral</w:t>
      </w:r>
      <w:r w:rsidR="002E0F39" w:rsidRPr="00DB5E82">
        <w:rPr>
          <w:rFonts w:ascii="Palatino Linotype" w:hAnsi="Palatino Linotype" w:cs="Arial"/>
          <w:bCs/>
          <w:i/>
          <w:u w:val="single"/>
        </w:rPr>
        <w:t>;</w:t>
      </w:r>
    </w:p>
    <w:p w14:paraId="7B75E856" w14:textId="77777777" w:rsidR="002E0F39" w:rsidRPr="00DB5E82" w:rsidRDefault="002E0F39" w:rsidP="002E0F39">
      <w:pPr>
        <w:ind w:right="709" w:firstLine="567"/>
        <w:jc w:val="both"/>
        <w:rPr>
          <w:rFonts w:ascii="Palatino Linotype" w:hAnsi="Palatino Linotype" w:cs="Arial"/>
          <w:bCs/>
          <w:i/>
        </w:rPr>
      </w:pPr>
      <w:r w:rsidRPr="00DB5E82">
        <w:rPr>
          <w:rFonts w:ascii="Palatino Linotype" w:hAnsi="Palatino Linotype" w:cs="Arial"/>
          <w:bCs/>
          <w:i/>
        </w:rPr>
        <w:t>(…)</w:t>
      </w:r>
    </w:p>
    <w:p w14:paraId="755F12B7" w14:textId="77777777" w:rsidR="002E0F39" w:rsidRPr="00DB5E82" w:rsidRDefault="002E0F39" w:rsidP="002E0F39">
      <w:pPr>
        <w:ind w:left="567" w:right="902"/>
        <w:jc w:val="both"/>
        <w:rPr>
          <w:rFonts w:ascii="Palatino Linotype" w:hAnsi="Palatino Linotype" w:cs="Arial"/>
          <w:i/>
        </w:rPr>
      </w:pPr>
      <w:r w:rsidRPr="00DB5E82">
        <w:rPr>
          <w:rFonts w:ascii="Palatino Linotype" w:hAnsi="Palatino Linotype" w:cs="Arial"/>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B5DF0D6" w14:textId="77777777" w:rsidR="002E0F39" w:rsidRPr="00DB5E82" w:rsidRDefault="002E0F39" w:rsidP="002E0F39">
      <w:pPr>
        <w:ind w:left="567" w:right="902"/>
        <w:jc w:val="both"/>
        <w:rPr>
          <w:rFonts w:ascii="Palatino Linotype" w:hAnsi="Palatino Linotype" w:cs="Arial"/>
          <w:i/>
        </w:rPr>
      </w:pPr>
      <w:r w:rsidRPr="00DB5E82">
        <w:rPr>
          <w:rFonts w:ascii="Palatino Linotype" w:hAnsi="Palatino Linotype" w:cs="Arial"/>
          <w:i/>
        </w:rPr>
        <w:lastRenderedPageBreak/>
        <w:t>Los servidores públicos deberán transparentar sus acciones así como garantizar y respetar el derecho de acceso a la información pública.</w:t>
      </w:r>
    </w:p>
    <w:p w14:paraId="3DED3369" w14:textId="77777777" w:rsidR="002E0F39" w:rsidRPr="00DB5E82" w:rsidRDefault="002E0F39" w:rsidP="002E0F39">
      <w:pPr>
        <w:ind w:left="851" w:right="902"/>
        <w:jc w:val="right"/>
        <w:rPr>
          <w:rFonts w:ascii="Palatino Linotype" w:hAnsi="Palatino Linotype" w:cs="Arial"/>
          <w:i/>
        </w:rPr>
      </w:pPr>
      <w:r w:rsidRPr="00DB5E82">
        <w:rPr>
          <w:rFonts w:ascii="Palatino Linotype" w:hAnsi="Palatino Linotype" w:cs="Arial"/>
          <w:i/>
        </w:rPr>
        <w:t xml:space="preserve"> (Énfasis añadido)</w:t>
      </w:r>
    </w:p>
    <w:p w14:paraId="4FDA0BAD" w14:textId="77777777" w:rsidR="002E0F39" w:rsidRPr="00DB5E82" w:rsidRDefault="002E0F39" w:rsidP="002E0F39">
      <w:pPr>
        <w:pStyle w:val="Sinespaciado"/>
        <w:spacing w:line="360" w:lineRule="auto"/>
        <w:jc w:val="both"/>
        <w:rPr>
          <w:rFonts w:ascii="Palatino Linotype" w:hAnsi="Palatino Linotype"/>
        </w:rPr>
      </w:pPr>
    </w:p>
    <w:p w14:paraId="7AFEBF17" w14:textId="77777777" w:rsidR="002E0F39" w:rsidRPr="00DB5E82" w:rsidRDefault="002E0F39" w:rsidP="002E0F39">
      <w:pPr>
        <w:spacing w:line="360" w:lineRule="auto"/>
        <w:jc w:val="both"/>
        <w:rPr>
          <w:rFonts w:ascii="Palatino Linotype" w:hAnsi="Palatino Linotype" w:cs="Arial"/>
        </w:rPr>
      </w:pPr>
      <w:r w:rsidRPr="00DB5E82">
        <w:rPr>
          <w:rFonts w:ascii="Palatino Linotype" w:hAnsi="Palatino Linotype"/>
        </w:rPr>
        <w:t xml:space="preserve">En este sentido, </w:t>
      </w:r>
      <w:r w:rsidRPr="00DB5E82">
        <w:rPr>
          <w:rFonts w:ascii="Palatino Linotype" w:hAnsi="Palatino Linotype" w:cs="Arial"/>
        </w:rPr>
        <w:t>debe decirse las resoluciones que se emitan en procesos o procedimientos seguidos en forma de juicio así como las versiones públicas de las sentencias que sean de interés público, se encuentran consideradas como una de las obligaciones de transparencias comunes y específicas que l</w:t>
      </w:r>
      <w:r w:rsidRPr="00DB5E82">
        <w:rPr>
          <w:rFonts w:ascii="Palatino Linotype" w:hAnsi="Palatino Linotype"/>
        </w:rPr>
        <w:t>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los</w:t>
      </w:r>
      <w:r w:rsidRPr="00DB5E82">
        <w:rPr>
          <w:rFonts w:ascii="Palatino Linotype" w:hAnsi="Palatino Linotype" w:cs="Arial"/>
          <w:color w:val="000000"/>
        </w:rPr>
        <w:t xml:space="preserve"> </w:t>
      </w:r>
      <w:r w:rsidRPr="00DB5E82">
        <w:rPr>
          <w:rFonts w:ascii="Palatino Linotype" w:hAnsi="Palatino Linotype" w:cs="Arial"/>
        </w:rPr>
        <w:t>artículos 92 en su fracción XL y 96 fracción II, de la de la Ley de Transparencia y Acceso a la Información Pública del Estado de México y Municipios, los cuales disponen lo siguiente:</w:t>
      </w:r>
    </w:p>
    <w:p w14:paraId="1D7F3EC3" w14:textId="77777777" w:rsidR="002E0F39" w:rsidRPr="00DB5E82" w:rsidRDefault="002E0F39" w:rsidP="002E0F39">
      <w:pPr>
        <w:spacing w:line="360" w:lineRule="auto"/>
        <w:jc w:val="both"/>
        <w:rPr>
          <w:rFonts w:ascii="Palatino Linotype" w:hAnsi="Palatino Linotype" w:cs="Arial"/>
        </w:rPr>
      </w:pPr>
    </w:p>
    <w:p w14:paraId="19F5CDFE" w14:textId="77777777" w:rsidR="002E0F39" w:rsidRPr="00DB5E82" w:rsidRDefault="002E0F39" w:rsidP="002E0F39">
      <w:pPr>
        <w:ind w:left="851" w:right="899"/>
        <w:jc w:val="both"/>
        <w:rPr>
          <w:rFonts w:ascii="Palatino Linotype" w:hAnsi="Palatino Linotype" w:cs="Arial"/>
        </w:rPr>
      </w:pPr>
      <w:r w:rsidRPr="00DB5E82">
        <w:rPr>
          <w:rFonts w:ascii="Palatino Linotype" w:hAnsi="Palatino Linotype" w:cs="Arial"/>
          <w:b/>
          <w:bCs/>
          <w:i/>
          <w:iCs/>
        </w:rPr>
        <w:t>“Artículo 92. </w:t>
      </w:r>
      <w:r w:rsidRPr="00DB5E82">
        <w:rPr>
          <w:rFonts w:ascii="Palatino Linotype" w:hAnsi="Palatino Linotype" w:cs="Arial"/>
          <w:i/>
          <w:iC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5EC4DD6" w14:textId="77777777" w:rsidR="002E0F39" w:rsidRPr="00DB5E82" w:rsidRDefault="002E0F39" w:rsidP="002E0F39">
      <w:pPr>
        <w:ind w:left="851" w:right="899"/>
        <w:jc w:val="both"/>
        <w:rPr>
          <w:rFonts w:ascii="Palatino Linotype" w:hAnsi="Palatino Linotype" w:cs="Arial"/>
        </w:rPr>
      </w:pPr>
      <w:r w:rsidRPr="00DB5E82">
        <w:rPr>
          <w:rFonts w:ascii="Palatino Linotype" w:hAnsi="Palatino Linotype" w:cs="Arial"/>
          <w:i/>
          <w:iCs/>
        </w:rPr>
        <w:t>(…)</w:t>
      </w:r>
    </w:p>
    <w:p w14:paraId="5572C5EF" w14:textId="77777777" w:rsidR="002E0F39" w:rsidRPr="00DB5E82" w:rsidRDefault="002E0F39" w:rsidP="002E0F39">
      <w:pPr>
        <w:ind w:left="851" w:right="899"/>
        <w:jc w:val="both"/>
        <w:rPr>
          <w:rFonts w:ascii="Palatino Linotype" w:hAnsi="Palatino Linotype" w:cs="Arial"/>
          <w:b/>
          <w:bCs/>
          <w:i/>
          <w:iCs/>
        </w:rPr>
      </w:pPr>
    </w:p>
    <w:p w14:paraId="2F204EB2" w14:textId="77777777" w:rsidR="002E0F39" w:rsidRPr="00DB5E82" w:rsidRDefault="002E0F39" w:rsidP="002E0F39">
      <w:pPr>
        <w:pStyle w:val="Sinespaciado"/>
        <w:spacing w:line="360" w:lineRule="auto"/>
        <w:ind w:left="709" w:right="992"/>
        <w:jc w:val="both"/>
        <w:rPr>
          <w:rFonts w:ascii="Palatino Linotype" w:hAnsi="Palatino Linotype" w:cs="Arial"/>
          <w:b/>
          <w:bCs/>
          <w:i/>
          <w:iCs/>
          <w:lang w:val="es-ES"/>
        </w:rPr>
      </w:pPr>
      <w:r w:rsidRPr="00DB5E82">
        <w:rPr>
          <w:rFonts w:ascii="Palatino Linotype" w:hAnsi="Palatino Linotype" w:cs="Arial"/>
          <w:b/>
          <w:bCs/>
          <w:i/>
          <w:iCs/>
          <w:lang w:val="es-ES"/>
        </w:rPr>
        <w:t xml:space="preserve">XL. Las resoluciones y laudos que se emitan en procesos o procedimientos seguidos en forma de juicio; </w:t>
      </w:r>
    </w:p>
    <w:p w14:paraId="37066BA0" w14:textId="77777777" w:rsidR="002E0F39" w:rsidRPr="00DB5E82" w:rsidRDefault="002E0F39" w:rsidP="002E0F39">
      <w:pPr>
        <w:pStyle w:val="Sinespaciado"/>
        <w:spacing w:line="360" w:lineRule="auto"/>
        <w:ind w:left="709" w:right="992"/>
        <w:jc w:val="both"/>
        <w:rPr>
          <w:rFonts w:ascii="Palatino Linotype" w:hAnsi="Palatino Linotype" w:cs="Arial"/>
          <w:bCs/>
          <w:i/>
          <w:iCs/>
          <w:lang w:val="es-ES"/>
        </w:rPr>
      </w:pPr>
      <w:r w:rsidRPr="00DB5E82">
        <w:rPr>
          <w:rFonts w:ascii="Palatino Linotype" w:hAnsi="Palatino Linotype" w:cs="Arial"/>
          <w:bCs/>
          <w:i/>
          <w:iCs/>
          <w:lang w:val="es-ES"/>
        </w:rPr>
        <w:t>…”</w:t>
      </w:r>
    </w:p>
    <w:p w14:paraId="0C5BA315" w14:textId="77777777" w:rsidR="002E0F39" w:rsidRPr="00DB5E82" w:rsidRDefault="002E0F39" w:rsidP="002E0F39">
      <w:pPr>
        <w:pStyle w:val="Sinespaciado"/>
        <w:spacing w:line="360" w:lineRule="auto"/>
        <w:ind w:left="709" w:right="992"/>
        <w:jc w:val="both"/>
        <w:rPr>
          <w:rFonts w:ascii="Palatino Linotype" w:hAnsi="Palatino Linotype" w:cs="Arial"/>
          <w:bCs/>
          <w:i/>
          <w:iCs/>
          <w:lang w:val="es-ES"/>
        </w:rPr>
      </w:pPr>
    </w:p>
    <w:p w14:paraId="09570DB9" w14:textId="273CDA1C" w:rsidR="00226BEF" w:rsidRPr="00DB5E82" w:rsidRDefault="002E0F39" w:rsidP="00A26762">
      <w:pPr>
        <w:tabs>
          <w:tab w:val="left" w:pos="709"/>
        </w:tabs>
        <w:spacing w:line="360" w:lineRule="auto"/>
        <w:jc w:val="both"/>
        <w:rPr>
          <w:rFonts w:ascii="Palatino Linotype" w:hAnsi="Palatino Linotype" w:cs="Arial"/>
        </w:rPr>
      </w:pPr>
      <w:r w:rsidRPr="00DB5E82">
        <w:rPr>
          <w:rFonts w:ascii="Palatino Linotype" w:hAnsi="Palatino Linotype" w:cs="Arial"/>
        </w:rPr>
        <w:lastRenderedPageBreak/>
        <w:t>De lo anterior, se desprende que los Sujetos Obligados están obligados a poner a disposición del público de manera constante y actualizada, de forma sencilla, precisa y entendible, en los respectivos medios electrónicos, la información referente a las resoluciones que se emitan en procesos en forma de juicio así como las versiones pública de las sentencias que resultan ser de interés para el recurrente.</w:t>
      </w:r>
    </w:p>
    <w:p w14:paraId="56764759" w14:textId="77777777" w:rsidR="00790CBB" w:rsidRPr="00DB5E82" w:rsidRDefault="00790CBB" w:rsidP="00A26762">
      <w:pPr>
        <w:tabs>
          <w:tab w:val="left" w:pos="709"/>
        </w:tabs>
        <w:spacing w:line="360" w:lineRule="auto"/>
        <w:jc w:val="both"/>
        <w:rPr>
          <w:rFonts w:ascii="Palatino Linotype" w:hAnsi="Palatino Linotype" w:cs="Arial"/>
        </w:rPr>
      </w:pPr>
    </w:p>
    <w:p w14:paraId="422345CD" w14:textId="77777777" w:rsidR="00790CBB" w:rsidRPr="00DB5E82" w:rsidRDefault="00790CBB" w:rsidP="00790CBB">
      <w:pPr>
        <w:pStyle w:val="Sinespaciado"/>
        <w:spacing w:line="360" w:lineRule="auto"/>
        <w:jc w:val="both"/>
        <w:rPr>
          <w:rFonts w:ascii="Palatino Linotype" w:hAnsi="Palatino Linotype"/>
        </w:rPr>
      </w:pPr>
      <w:r w:rsidRPr="00DB5E82">
        <w:rPr>
          <w:rFonts w:ascii="Palatino Linotype" w:hAnsi="Palatino Linotype"/>
        </w:rPr>
        <w:t>Sin embargo, es necesario traer a colación lo establecido en el Manual General de Procedimientos Consulta de Expedientes Concentrados en la Dirección de Archivo General, de la Dirección de Archivo General, mediante el cual establece lo siguiente:</w:t>
      </w:r>
    </w:p>
    <w:p w14:paraId="5E39972C" w14:textId="77777777" w:rsidR="00790CBB" w:rsidRPr="00DB5E82" w:rsidRDefault="00790CBB" w:rsidP="00790CBB">
      <w:pPr>
        <w:pStyle w:val="Sinespaciado"/>
        <w:spacing w:line="360" w:lineRule="auto"/>
        <w:jc w:val="both"/>
        <w:rPr>
          <w:rFonts w:ascii="Palatino Linotype" w:hAnsi="Palatino Linotype"/>
        </w:rPr>
      </w:pPr>
    </w:p>
    <w:p w14:paraId="62695AAF" w14:textId="77777777" w:rsidR="00790CBB" w:rsidRPr="00DB5E82" w:rsidRDefault="00790CBB" w:rsidP="00790CBB">
      <w:pPr>
        <w:pStyle w:val="Sinespaciado"/>
        <w:spacing w:line="360" w:lineRule="auto"/>
        <w:ind w:left="567" w:right="567"/>
        <w:jc w:val="both"/>
        <w:rPr>
          <w:rFonts w:ascii="Palatino Linotype" w:hAnsi="Palatino Linotype"/>
          <w:i/>
        </w:rPr>
      </w:pPr>
      <w:r w:rsidRPr="00DB5E82">
        <w:rPr>
          <w:rFonts w:ascii="Palatino Linotype" w:hAnsi="Palatino Linotype"/>
          <w:b/>
          <w:i/>
        </w:rPr>
        <w:t>Objetivo:</w:t>
      </w:r>
      <w:r w:rsidRPr="00DB5E82">
        <w:rPr>
          <w:rFonts w:ascii="Palatino Linotype" w:hAnsi="Palatino Linotype"/>
          <w:i/>
        </w:rPr>
        <w:t xml:space="preserve"> Obtener información generada por las dependencias del Tribunal Superior de Justicia, concentrada en la Dirección de Archivo General; mediante el préstamo de expedientes de asuntos concluidos por inactividad procesal o caducidad, para consulta en sitio, a personas interesadas y autorizadas por la autoridad competente.</w:t>
      </w:r>
    </w:p>
    <w:p w14:paraId="7EC8D465" w14:textId="77777777" w:rsidR="00790CBB" w:rsidRPr="00DB5E82" w:rsidRDefault="00790CBB" w:rsidP="00790CBB">
      <w:pPr>
        <w:pStyle w:val="Sinespaciado"/>
        <w:spacing w:line="360" w:lineRule="auto"/>
        <w:ind w:left="567" w:right="567"/>
        <w:jc w:val="both"/>
        <w:rPr>
          <w:rFonts w:ascii="Palatino Linotype" w:hAnsi="Palatino Linotype"/>
          <w:i/>
        </w:rPr>
      </w:pPr>
      <w:r w:rsidRPr="00DB5E82">
        <w:rPr>
          <w:rFonts w:ascii="Palatino Linotype" w:hAnsi="Palatino Linotype"/>
          <w:b/>
          <w:i/>
        </w:rPr>
        <w:t xml:space="preserve">Responsabilidades: </w:t>
      </w:r>
      <w:r w:rsidRPr="00DB5E82">
        <w:rPr>
          <w:rFonts w:ascii="Palatino Linotype" w:hAnsi="Palatino Linotype"/>
          <w:i/>
        </w:rPr>
        <w:t>EI Departamento de Organización y Descripción Documental, es la unidad administrativa responsable de verificar y controlar que las consultas documentales solicitadas, las realicen las personas interesadas y autorizadas por la autoridad competente a fin de dar cumplimiento a la legislación vigente en la materia.</w:t>
      </w:r>
    </w:p>
    <w:p w14:paraId="79892B50" w14:textId="77777777" w:rsidR="00790CBB" w:rsidRPr="00DB5E82" w:rsidRDefault="00790CBB" w:rsidP="00790CBB">
      <w:pPr>
        <w:pStyle w:val="Sinespaciado"/>
        <w:spacing w:line="360" w:lineRule="auto"/>
        <w:ind w:left="567" w:right="567"/>
        <w:jc w:val="both"/>
        <w:rPr>
          <w:rFonts w:ascii="Palatino Linotype" w:hAnsi="Palatino Linotype"/>
          <w:b/>
          <w:i/>
        </w:rPr>
      </w:pPr>
      <w:r w:rsidRPr="00DB5E82">
        <w:rPr>
          <w:rFonts w:ascii="Palatino Linotype" w:hAnsi="Palatino Linotype"/>
          <w:b/>
          <w:i/>
        </w:rPr>
        <w:t xml:space="preserve">Personal de la Dirección de Archivo General: </w:t>
      </w:r>
    </w:p>
    <w:p w14:paraId="1E4F8963" w14:textId="77777777" w:rsidR="00790CBB" w:rsidRPr="00DB5E82" w:rsidRDefault="00790CBB" w:rsidP="00790CBB">
      <w:pPr>
        <w:pStyle w:val="Sinespaciado"/>
        <w:spacing w:line="360" w:lineRule="auto"/>
        <w:ind w:left="567" w:right="567"/>
        <w:jc w:val="both"/>
        <w:rPr>
          <w:rFonts w:ascii="Palatino Linotype" w:hAnsi="Palatino Linotype"/>
          <w:i/>
        </w:rPr>
      </w:pPr>
      <w:r w:rsidRPr="00DB5E82">
        <w:rPr>
          <w:rFonts w:ascii="Palatino Linotype" w:hAnsi="Palatino Linotype"/>
          <w:i/>
        </w:rPr>
        <w:t>Solicitar al interesado, acredite mediante identificación oficial ser parte en el juicio de que se trata, o tener personalidad jurídica; de ser el caso, proporcionar y solicitar la requisición del formato de consulta.</w:t>
      </w:r>
    </w:p>
    <w:p w14:paraId="6C564F0A" w14:textId="77777777" w:rsidR="00790CBB" w:rsidRPr="00DB5E82" w:rsidRDefault="00790CBB" w:rsidP="00790CBB">
      <w:pPr>
        <w:pStyle w:val="Sinespaciado"/>
        <w:spacing w:line="360" w:lineRule="auto"/>
        <w:ind w:left="567" w:right="567"/>
        <w:jc w:val="both"/>
        <w:rPr>
          <w:rFonts w:ascii="Palatino Linotype" w:hAnsi="Palatino Linotype"/>
          <w:i/>
        </w:rPr>
      </w:pPr>
      <w:r w:rsidRPr="00DB5E82">
        <w:rPr>
          <w:rFonts w:ascii="Palatino Linotype" w:hAnsi="Palatino Linotype"/>
          <w:i/>
        </w:rPr>
        <w:t>(…)</w:t>
      </w:r>
    </w:p>
    <w:p w14:paraId="462315B0" w14:textId="77777777" w:rsidR="00790CBB" w:rsidRPr="00DB5E82" w:rsidRDefault="00790CBB" w:rsidP="00790CBB">
      <w:pPr>
        <w:pStyle w:val="Sinespaciado"/>
        <w:spacing w:line="360" w:lineRule="auto"/>
        <w:ind w:left="567" w:right="567"/>
        <w:jc w:val="both"/>
        <w:rPr>
          <w:rFonts w:ascii="Palatino Linotype" w:hAnsi="Palatino Linotype"/>
          <w:b/>
          <w:i/>
        </w:rPr>
      </w:pPr>
      <w:r w:rsidRPr="00DB5E82">
        <w:rPr>
          <w:rFonts w:ascii="Palatino Linotype" w:hAnsi="Palatino Linotype"/>
          <w:b/>
          <w:i/>
        </w:rPr>
        <w:lastRenderedPageBreak/>
        <w:t>Lineamientos de Operación:</w:t>
      </w:r>
    </w:p>
    <w:p w14:paraId="4B03DFDF" w14:textId="77777777" w:rsidR="00790CBB" w:rsidRPr="00DB5E82" w:rsidRDefault="00790CBB" w:rsidP="00790CBB">
      <w:pPr>
        <w:pStyle w:val="Sinespaciado"/>
        <w:numPr>
          <w:ilvl w:val="0"/>
          <w:numId w:val="27"/>
        </w:numPr>
        <w:spacing w:line="360" w:lineRule="auto"/>
        <w:ind w:right="567"/>
        <w:jc w:val="both"/>
        <w:rPr>
          <w:rFonts w:ascii="Palatino Linotype" w:hAnsi="Palatino Linotype"/>
          <w:i/>
        </w:rPr>
      </w:pPr>
      <w:r w:rsidRPr="00DB5E82">
        <w:rPr>
          <w:rFonts w:ascii="Palatino Linotype" w:hAnsi="Palatino Linotype"/>
          <w:i/>
        </w:rPr>
        <w:t>EI préstamo para consulta de expedientes será dentro del horario oficial laboral que señale el Consejo de la Judicatura, y dentro de las oficinas que ocupa la Dirección de Archivo General.</w:t>
      </w:r>
    </w:p>
    <w:p w14:paraId="6EB04D2B" w14:textId="77777777" w:rsidR="00790CBB" w:rsidRPr="00DB5E82" w:rsidRDefault="00790CBB" w:rsidP="00790CBB">
      <w:pPr>
        <w:pStyle w:val="Sinespaciado"/>
        <w:numPr>
          <w:ilvl w:val="0"/>
          <w:numId w:val="27"/>
        </w:numPr>
        <w:spacing w:line="360" w:lineRule="auto"/>
        <w:ind w:right="567"/>
        <w:jc w:val="both"/>
        <w:rPr>
          <w:rFonts w:ascii="Palatino Linotype" w:hAnsi="Palatino Linotype"/>
          <w:i/>
        </w:rPr>
      </w:pPr>
      <w:r w:rsidRPr="00DB5E82">
        <w:rPr>
          <w:rFonts w:ascii="Palatino Linotype" w:hAnsi="Palatino Linotype"/>
          <w:i/>
        </w:rPr>
        <w:t>La Dirección de Archivo General podrá prestar para consulta en el interior de sus instalaciones, y en presencia del personal del mismo, los expedientes que le sean requeridos, siempre y cuando quien solicite el servicio acredite mediante identificación oficial vigente ser parte, o tener personalidad jurídica.</w:t>
      </w:r>
    </w:p>
    <w:p w14:paraId="7C8D5EAF" w14:textId="77777777" w:rsidR="00790CBB" w:rsidRPr="00DB5E82" w:rsidRDefault="00790CBB" w:rsidP="00790CBB">
      <w:pPr>
        <w:pStyle w:val="Sinespaciado"/>
        <w:numPr>
          <w:ilvl w:val="0"/>
          <w:numId w:val="27"/>
        </w:numPr>
        <w:spacing w:line="360" w:lineRule="auto"/>
        <w:ind w:right="567"/>
        <w:jc w:val="both"/>
        <w:rPr>
          <w:rFonts w:ascii="Palatino Linotype" w:hAnsi="Palatino Linotype"/>
          <w:i/>
        </w:rPr>
      </w:pPr>
      <w:r w:rsidRPr="00DB5E82">
        <w:rPr>
          <w:rFonts w:ascii="Palatino Linotype" w:hAnsi="Palatino Linotype"/>
          <w:i/>
        </w:rPr>
        <w:t>Para la vista de expedientes del archivo es necesario que el interesado conozca, entre otros aspectos, la fecha y número del oficio a través del cual fue remitido al archivo el expediente por parte del órgano jurisdiccional.</w:t>
      </w:r>
    </w:p>
    <w:p w14:paraId="43269029" w14:textId="77777777" w:rsidR="009F6E5F" w:rsidRPr="00DB5E82" w:rsidRDefault="009F6E5F" w:rsidP="00B948F6">
      <w:pPr>
        <w:pStyle w:val="Sinespaciado"/>
        <w:spacing w:line="360" w:lineRule="auto"/>
        <w:jc w:val="both"/>
        <w:rPr>
          <w:rFonts w:ascii="Palatino Linotype" w:hAnsi="Palatino Linotype"/>
        </w:rPr>
      </w:pPr>
    </w:p>
    <w:p w14:paraId="0FE56B0D" w14:textId="41B81884" w:rsidR="006317BA" w:rsidRPr="00DB5E82" w:rsidRDefault="006317BA" w:rsidP="006317BA">
      <w:pPr>
        <w:spacing w:line="360" w:lineRule="auto"/>
        <w:jc w:val="both"/>
        <w:rPr>
          <w:rFonts w:ascii="Palatino Linotype" w:hAnsi="Palatino Linotype"/>
          <w:color w:val="000000"/>
        </w:rPr>
      </w:pPr>
      <w:r w:rsidRPr="00DB5E82">
        <w:rPr>
          <w:rFonts w:ascii="Palatino Linotype" w:hAnsi="Palatino Linotype"/>
          <w:color w:val="000000"/>
        </w:rPr>
        <w:t xml:space="preserve">Por lo que de acuerdo con lo establecido por </w:t>
      </w:r>
      <w:r w:rsidR="00A418DA" w:rsidRPr="00DB5E82">
        <w:rPr>
          <w:rFonts w:ascii="Palatino Linotype" w:hAnsi="Palatino Linotype"/>
          <w:color w:val="000000"/>
        </w:rPr>
        <w:t>el artículo</w:t>
      </w:r>
      <w:r w:rsidRPr="00DB5E82">
        <w:rPr>
          <w:rFonts w:ascii="Palatino Linotype" w:hAnsi="Palatino Linotype" w:cs="Arial"/>
        </w:rPr>
        <w:t xml:space="preserve"> 92 en su fracción XL, de la de la Ley de Transparencia y Acceso a la Información Pública del Estado de México y Municipios, se encuentran consideradas como una de las obligaciones de transparencias comunes y específicas que l</w:t>
      </w:r>
      <w:r w:rsidRPr="00DB5E82">
        <w:rPr>
          <w:rFonts w:ascii="Palatino Linotype" w:hAnsi="Palatino Linotype"/>
        </w:rPr>
        <w:t>os Sujetos Obligados tienen el deber de poner a disposición del público de manera permanente y actualizada de forma sencilla, precisa y entendible, en los respectivos medios electrónicos, de acuerdo con sus facultades, atribuciones, funciones u objeto social, según corresponda;</w:t>
      </w:r>
      <w:r w:rsidRPr="00DB5E82">
        <w:rPr>
          <w:rFonts w:ascii="Palatino Linotype" w:hAnsi="Palatino Linotype"/>
          <w:color w:val="000000"/>
        </w:rPr>
        <w:t xml:space="preserve">   por lo que en ese contexto resulta viable ordenar la entrega de la informació</w:t>
      </w:r>
      <w:r w:rsidR="0048129F" w:rsidRPr="00DB5E82">
        <w:rPr>
          <w:rFonts w:ascii="Palatino Linotype" w:hAnsi="Palatino Linotype"/>
          <w:color w:val="000000"/>
        </w:rPr>
        <w:t>n solicitada por el recurrente.</w:t>
      </w:r>
    </w:p>
    <w:p w14:paraId="150C2906" w14:textId="77777777" w:rsidR="0048129F" w:rsidRPr="00DB5E82" w:rsidRDefault="0048129F" w:rsidP="006317BA">
      <w:pPr>
        <w:spacing w:line="360" w:lineRule="auto"/>
        <w:jc w:val="both"/>
        <w:rPr>
          <w:rFonts w:ascii="Palatino Linotype" w:hAnsi="Palatino Linotype"/>
          <w:color w:val="000000"/>
        </w:rPr>
      </w:pPr>
    </w:p>
    <w:p w14:paraId="622149CF" w14:textId="77777777" w:rsidR="007318F0" w:rsidRPr="00DB5E82" w:rsidRDefault="007318F0" w:rsidP="007318F0">
      <w:pPr>
        <w:spacing w:before="240" w:line="360" w:lineRule="auto"/>
        <w:jc w:val="both"/>
        <w:rPr>
          <w:rFonts w:ascii="Palatino Linotype" w:hAnsi="Palatino Linotype"/>
        </w:rPr>
      </w:pPr>
      <w:r w:rsidRPr="00DB5E82">
        <w:rPr>
          <w:rFonts w:ascii="Palatino Linotype" w:hAnsi="Palatino Linotype"/>
          <w:color w:val="000000"/>
        </w:rPr>
        <w:lastRenderedPageBreak/>
        <w:t xml:space="preserve">Derivado de lo anterior es necesario traer a colación lo establecido en el artículo 140, fracción VI, </w:t>
      </w:r>
      <w:r w:rsidRPr="00DB5E82">
        <w:rPr>
          <w:rFonts w:ascii="Palatino Linotype" w:hAnsi="Palatino Linotype"/>
        </w:rPr>
        <w:t xml:space="preserve">de la Ley de Transparencia y Acceso a la Información Pública del Estado de México y Municipios, porción normativa que dispone a la literalidad lo siguiente: </w:t>
      </w:r>
    </w:p>
    <w:p w14:paraId="32197D71" w14:textId="77777777" w:rsidR="007318F0" w:rsidRPr="00DB5E82" w:rsidRDefault="007318F0" w:rsidP="007318F0">
      <w:pPr>
        <w:pStyle w:val="Citas"/>
        <w:jc w:val="center"/>
        <w:rPr>
          <w:b/>
        </w:rPr>
      </w:pPr>
      <w:r w:rsidRPr="00DB5E82">
        <w:rPr>
          <w:b/>
        </w:rPr>
        <w:t xml:space="preserve">Ley de Transparencia y Acceso a la Información Pública del Estado de México y Municipios </w:t>
      </w:r>
    </w:p>
    <w:p w14:paraId="16EE1977" w14:textId="77777777" w:rsidR="007318F0" w:rsidRPr="00DB5E82" w:rsidRDefault="007318F0" w:rsidP="007318F0">
      <w:pPr>
        <w:pStyle w:val="Citas"/>
      </w:pPr>
      <w:r w:rsidRPr="00DB5E82">
        <w:t>“</w:t>
      </w:r>
      <w:r w:rsidRPr="00DB5E82">
        <w:rPr>
          <w:b/>
        </w:rPr>
        <w:t>Artículo 140.</w:t>
      </w:r>
      <w:r w:rsidRPr="00DB5E82">
        <w:t xml:space="preserve"> El acceso a la información pública será restringido excepcionalmente, cuando por razones de interés público, ésta sea clasificada como reservada, conforme a los criterios siguientes: </w:t>
      </w:r>
    </w:p>
    <w:p w14:paraId="4753B3A9" w14:textId="77777777" w:rsidR="007318F0" w:rsidRPr="00DB5E82" w:rsidRDefault="007318F0" w:rsidP="007318F0">
      <w:pPr>
        <w:pStyle w:val="Citas"/>
        <w:rPr>
          <w:bCs/>
        </w:rPr>
      </w:pPr>
      <w:r w:rsidRPr="00DB5E82">
        <w:rPr>
          <w:bCs/>
        </w:rPr>
        <w:t xml:space="preserve">I. Comprometa la seguridad pública y cuente con un propósito genuino y un efecto demostrable; </w:t>
      </w:r>
    </w:p>
    <w:p w14:paraId="71203488" w14:textId="77777777" w:rsidR="007318F0" w:rsidRPr="00DB5E82" w:rsidRDefault="007318F0" w:rsidP="007318F0">
      <w:pPr>
        <w:pStyle w:val="Citas"/>
      </w:pPr>
      <w:r w:rsidRPr="00DB5E82">
        <w:t xml:space="preserve">II. Pueda menoscabar la conducción de las negociaciones y relaciones internacionales; </w:t>
      </w:r>
    </w:p>
    <w:p w14:paraId="7B8C32F3" w14:textId="77777777" w:rsidR="007318F0" w:rsidRPr="00DB5E82" w:rsidRDefault="007318F0" w:rsidP="007318F0">
      <w:pPr>
        <w:pStyle w:val="Citas"/>
      </w:pPr>
      <w:r w:rsidRPr="00DB5E82">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4C8B83B2" w14:textId="77777777" w:rsidR="007318F0" w:rsidRPr="00DB5E82" w:rsidRDefault="007318F0" w:rsidP="007318F0">
      <w:pPr>
        <w:pStyle w:val="Citas"/>
        <w:rPr>
          <w:bCs/>
        </w:rPr>
      </w:pPr>
      <w:r w:rsidRPr="00DB5E82">
        <w:rPr>
          <w:bCs/>
        </w:rPr>
        <w:t xml:space="preserve">IV. Ponga en riesgo la vida, la seguridad o la salud de una persona física; </w:t>
      </w:r>
    </w:p>
    <w:p w14:paraId="1F482167" w14:textId="77777777" w:rsidR="007318F0" w:rsidRPr="00DB5E82" w:rsidRDefault="007318F0" w:rsidP="007318F0">
      <w:pPr>
        <w:pStyle w:val="Citas"/>
        <w:rPr>
          <w:bCs/>
        </w:rPr>
      </w:pPr>
      <w:r w:rsidRPr="00DB5E82">
        <w:rPr>
          <w:bCs/>
        </w:rPr>
        <w:t xml:space="preserve">V. Aquella cuya divulgación obstruya o pueda causar un serio perjuicio a: </w:t>
      </w:r>
    </w:p>
    <w:p w14:paraId="2D3628D0" w14:textId="77777777" w:rsidR="007318F0" w:rsidRPr="00DB5E82" w:rsidRDefault="007318F0" w:rsidP="007318F0">
      <w:pPr>
        <w:pStyle w:val="Citas"/>
        <w:rPr>
          <w:bCs/>
        </w:rPr>
      </w:pPr>
      <w:r w:rsidRPr="00DB5E82">
        <w:rPr>
          <w:bCs/>
        </w:rPr>
        <w:t xml:space="preserve">1. Las actividades de fiscalización, verificación, inspección, comprobación y auditoría sobre el cumplimiento de las Leyes; o </w:t>
      </w:r>
    </w:p>
    <w:p w14:paraId="11C8767A" w14:textId="77777777" w:rsidR="007318F0" w:rsidRPr="00DB5E82" w:rsidRDefault="007318F0" w:rsidP="007318F0">
      <w:pPr>
        <w:pStyle w:val="Citas"/>
      </w:pPr>
      <w:r w:rsidRPr="00DB5E82">
        <w:t xml:space="preserve">2. La recaudación de las contribuciones. </w:t>
      </w:r>
    </w:p>
    <w:p w14:paraId="5275E1AA" w14:textId="77777777" w:rsidR="007318F0" w:rsidRPr="00DB5E82" w:rsidRDefault="007318F0" w:rsidP="007318F0">
      <w:pPr>
        <w:pStyle w:val="Citas"/>
        <w:rPr>
          <w:b/>
          <w:u w:val="single"/>
        </w:rPr>
      </w:pPr>
      <w:r w:rsidRPr="00DB5E82">
        <w:rPr>
          <w:b/>
          <w:bCs/>
          <w:u w:val="single"/>
        </w:rPr>
        <w:lastRenderedPageBreak/>
        <w:t>VI. Pueda causar daño u obstruya la prevención o persecución de los delitos,</w:t>
      </w:r>
      <w:r w:rsidRPr="00DB5E82">
        <w:rPr>
          <w:b/>
          <w:u w:val="single"/>
        </w:rPr>
        <w:t xml:space="preserve">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0F5F0B35" w14:textId="77777777" w:rsidR="007318F0" w:rsidRPr="00DB5E82" w:rsidRDefault="007318F0" w:rsidP="007318F0">
      <w:pPr>
        <w:pStyle w:val="Citas"/>
      </w:pPr>
      <w:r w:rsidRPr="00DB5E82">
        <w:t xml:space="preserve">VII. La que contengan las opiniones, recomendaciones o puntos de vista que formen parte del proceso deliberativo de los servidores públicos, hasta en tanto sea adoptada la decisión definitiva, la cual deberá estar documentada; </w:t>
      </w:r>
    </w:p>
    <w:p w14:paraId="4C3D9891" w14:textId="77777777" w:rsidR="007318F0" w:rsidRPr="00DB5E82" w:rsidRDefault="007318F0" w:rsidP="007318F0">
      <w:pPr>
        <w:pStyle w:val="Citas"/>
      </w:pPr>
      <w:r w:rsidRPr="00DB5E82">
        <w:t xml:space="preserve">VIII. Vulnere la conducción de los expedientes judiciales o de los procedimientos administrativos seguidos en forma de juicio, en tanto no hayan quedado firmes; </w:t>
      </w:r>
    </w:p>
    <w:p w14:paraId="7212C1DF" w14:textId="77777777" w:rsidR="007318F0" w:rsidRPr="00DB5E82" w:rsidRDefault="007318F0" w:rsidP="007318F0">
      <w:pPr>
        <w:pStyle w:val="Citas"/>
      </w:pPr>
      <w:r w:rsidRPr="00DB5E82">
        <w:t xml:space="preserve">IX. Se encuentre contenida dentro de las investigaciones de hechos que la Ley señale como delitos y se tramiten ante el Ministerio Público; </w:t>
      </w:r>
    </w:p>
    <w:p w14:paraId="54A487FD" w14:textId="77777777" w:rsidR="007318F0" w:rsidRPr="00DB5E82" w:rsidRDefault="007318F0" w:rsidP="007318F0">
      <w:pPr>
        <w:pStyle w:val="Citas"/>
      </w:pPr>
      <w:r w:rsidRPr="00DB5E82">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23F31E7F" w14:textId="77777777" w:rsidR="007318F0" w:rsidRPr="00DB5E82" w:rsidRDefault="007318F0" w:rsidP="007318F0">
      <w:pPr>
        <w:pStyle w:val="Citas"/>
      </w:pPr>
      <w:r w:rsidRPr="00DB5E82">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1E86695F" w14:textId="40E5AB34" w:rsidR="007318F0" w:rsidRPr="00DB5E82" w:rsidRDefault="007318F0" w:rsidP="007318F0">
      <w:pPr>
        <w:pStyle w:val="Citas"/>
      </w:pPr>
      <w:r w:rsidRPr="00DB5E82">
        <w:lastRenderedPageBreak/>
        <w:t>XI. Las que por disposición expresa de una ley tengan tal carácter, siempre que sean acordes con las bases, principios y disposiciones establecidos en esta Ley y no la contravengan; así como las previstas en tratados internacionales.” (Sic)</w:t>
      </w:r>
    </w:p>
    <w:p w14:paraId="6E145ED1" w14:textId="5A6A8980" w:rsidR="007318F0" w:rsidRPr="00DB5E82" w:rsidRDefault="007318F0" w:rsidP="0048129F">
      <w:pPr>
        <w:pStyle w:val="Sinespaciado"/>
        <w:spacing w:line="360" w:lineRule="auto"/>
        <w:jc w:val="both"/>
        <w:rPr>
          <w:rFonts w:ascii="Palatino Linotype" w:hAnsi="Palatino Linotype"/>
        </w:rPr>
      </w:pPr>
      <w:r w:rsidRPr="00DB5E82">
        <w:rPr>
          <w:rFonts w:ascii="Palatino Linotype" w:hAnsi="Palatino Linotype"/>
        </w:rPr>
        <w:t>Por lo que sólo se actualiza la causal cuando no haya quedado firme la sentencia.</w:t>
      </w:r>
    </w:p>
    <w:p w14:paraId="45BA6E1D" w14:textId="77777777" w:rsidR="007318F0" w:rsidRPr="00DB5E82" w:rsidRDefault="007318F0" w:rsidP="007318F0">
      <w:pPr>
        <w:pStyle w:val="Sinespaciado"/>
        <w:spacing w:before="240" w:line="360" w:lineRule="auto"/>
        <w:ind w:left="567" w:right="567"/>
        <w:jc w:val="both"/>
        <w:rPr>
          <w:rFonts w:ascii="Palatino Linotype" w:hAnsi="Palatino Linotype"/>
          <w:i/>
        </w:rPr>
      </w:pPr>
      <w:r w:rsidRPr="00DB5E82">
        <w:rPr>
          <w:rFonts w:ascii="Palatino Linotype" w:hAnsi="Palatino Linotype"/>
          <w:i/>
        </w:rPr>
        <w:t>Una sentencia firme es una resolución judicial que pone fin a un proceso, en la que el juzgador resuelve definitivamente un proceso, de forma que lo resuelto en ella ya no se puede modificar a través de los recursos ordinarios.</w:t>
      </w:r>
    </w:p>
    <w:p w14:paraId="1C1F180B" w14:textId="77777777" w:rsidR="007318F0" w:rsidRPr="00DB5E82" w:rsidRDefault="007318F0" w:rsidP="007318F0">
      <w:pPr>
        <w:pStyle w:val="Sinespaciado"/>
        <w:spacing w:line="360" w:lineRule="auto"/>
        <w:ind w:left="567" w:right="567"/>
        <w:jc w:val="both"/>
        <w:rPr>
          <w:rFonts w:ascii="Palatino Linotype" w:hAnsi="Palatino Linotype"/>
          <w:i/>
        </w:rPr>
      </w:pPr>
    </w:p>
    <w:p w14:paraId="11D95A51" w14:textId="6FEA18BD" w:rsidR="007318F0" w:rsidRPr="00DB5E82" w:rsidRDefault="007318F0" w:rsidP="007318F0">
      <w:pPr>
        <w:pStyle w:val="Sinespaciado"/>
        <w:spacing w:line="360" w:lineRule="auto"/>
        <w:ind w:left="567" w:right="567"/>
        <w:jc w:val="both"/>
        <w:rPr>
          <w:rFonts w:ascii="Palatino Linotype" w:hAnsi="Palatino Linotype"/>
          <w:i/>
        </w:rPr>
      </w:pPr>
      <w:r w:rsidRPr="00DB5E82">
        <w:rPr>
          <w:rFonts w:ascii="Palatino Linotype" w:hAnsi="Palatino Linotype"/>
          <w:i/>
        </w:rPr>
        <w:t>La sentencia puede devenir firme bien porque la parte procesal haya decidido no recurrir dentro del plazo concedido por la ley, o bien porque haya agotado todos los recursos posibles y ya no se pueda modificar.</w:t>
      </w:r>
    </w:p>
    <w:p w14:paraId="3ECECDE5" w14:textId="77777777" w:rsidR="007318F0" w:rsidRPr="00DB5E82" w:rsidRDefault="007318F0" w:rsidP="007318F0">
      <w:pPr>
        <w:pStyle w:val="Sinespaciado"/>
        <w:spacing w:before="240" w:line="360" w:lineRule="auto"/>
        <w:ind w:left="567" w:right="567"/>
        <w:jc w:val="both"/>
        <w:rPr>
          <w:rFonts w:ascii="Palatino Linotype" w:hAnsi="Palatino Linotype"/>
          <w:i/>
        </w:rPr>
      </w:pPr>
    </w:p>
    <w:p w14:paraId="0A2DD543" w14:textId="1AB8E597" w:rsidR="0048129F" w:rsidRPr="00DB5E82" w:rsidRDefault="0048129F" w:rsidP="0048129F">
      <w:pPr>
        <w:pStyle w:val="Sinespaciado"/>
        <w:spacing w:line="360" w:lineRule="auto"/>
        <w:jc w:val="both"/>
        <w:rPr>
          <w:rFonts w:ascii="Palatino Linotype" w:hAnsi="Palatino Linotype"/>
          <w:lang w:eastAsia="en-US"/>
        </w:rPr>
      </w:pPr>
      <w:r w:rsidRPr="00DB5E82">
        <w:rPr>
          <w:rFonts w:ascii="Palatino Linotype" w:hAnsi="Palatino Linotype"/>
        </w:rPr>
        <w:t xml:space="preserve">Con base en lo anterior, este Instituto estima que las razones o motivos de inconformidad planteados por el Recurrente son </w:t>
      </w:r>
      <w:r w:rsidR="004A784F" w:rsidRPr="00DB5E82">
        <w:rPr>
          <w:rFonts w:ascii="Palatino Linotype" w:hAnsi="Palatino Linotype"/>
        </w:rPr>
        <w:t>f</w:t>
      </w:r>
      <w:r w:rsidRPr="00DB5E82">
        <w:rPr>
          <w:rFonts w:ascii="Palatino Linotype" w:hAnsi="Palatino Linotype"/>
        </w:rPr>
        <w:t>undados tomando en cuenta las siguientes consideraciones de hecho y de derecho:</w:t>
      </w:r>
    </w:p>
    <w:p w14:paraId="1B5B14C7" w14:textId="77777777" w:rsidR="0048129F" w:rsidRPr="00DB5E82" w:rsidRDefault="0048129F" w:rsidP="0048129F">
      <w:pPr>
        <w:pStyle w:val="Sinespaciado"/>
        <w:spacing w:line="360" w:lineRule="auto"/>
        <w:jc w:val="both"/>
        <w:rPr>
          <w:rFonts w:ascii="Palatino Linotype" w:hAnsi="Palatino Linotype"/>
        </w:rPr>
      </w:pPr>
    </w:p>
    <w:p w14:paraId="1038DAEE" w14:textId="77777777" w:rsidR="0048129F" w:rsidRPr="00DB5E82" w:rsidRDefault="0048129F" w:rsidP="0048129F">
      <w:pPr>
        <w:pStyle w:val="Sinespaciado"/>
        <w:spacing w:line="360" w:lineRule="auto"/>
        <w:jc w:val="both"/>
        <w:rPr>
          <w:rFonts w:ascii="Palatino Linotype" w:hAnsi="Palatino Linotype"/>
          <w:color w:val="000000"/>
        </w:rPr>
      </w:pPr>
      <w:r w:rsidRPr="00DB5E82">
        <w:rPr>
          <w:rFonts w:ascii="Palatino Linotype" w:hAnsi="Palatino Linotype"/>
        </w:rPr>
        <w:t xml:space="preserve">En primer lugar </w:t>
      </w:r>
      <w:r w:rsidRPr="00DB5E82">
        <w:rPr>
          <w:rFonts w:ascii="Palatino Linotype" w:hAnsi="Palatino Linotype"/>
          <w:color w:val="000000"/>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w:t>
      </w:r>
      <w:r w:rsidRPr="00DB5E82">
        <w:rPr>
          <w:rFonts w:ascii="Palatino Linotype" w:hAnsi="Palatino Linotype"/>
          <w:color w:val="000000"/>
        </w:rPr>
        <w:lastRenderedPageBreak/>
        <w:t>los términos que fijen las leyes, ello se aprecia en el Artículo 6, apartado A, numeral I de la Constitución Política de los Estados Unidos Mexicanos que a la letra establece:</w:t>
      </w:r>
    </w:p>
    <w:p w14:paraId="70339E9F" w14:textId="77777777" w:rsidR="0048129F" w:rsidRPr="00DB5E82" w:rsidRDefault="0048129F" w:rsidP="0048129F">
      <w:pPr>
        <w:pStyle w:val="Sinespaciado"/>
        <w:spacing w:line="360" w:lineRule="auto"/>
        <w:jc w:val="both"/>
        <w:rPr>
          <w:rFonts w:ascii="Palatino Linotype" w:hAnsi="Palatino Linotype"/>
          <w:color w:val="000000"/>
        </w:rPr>
      </w:pPr>
    </w:p>
    <w:p w14:paraId="07592284" w14:textId="77777777" w:rsidR="0048129F" w:rsidRPr="00DB5E82" w:rsidRDefault="0048129F" w:rsidP="0048129F">
      <w:pPr>
        <w:pStyle w:val="Sinespaciado"/>
        <w:ind w:left="567" w:right="567"/>
        <w:jc w:val="both"/>
        <w:rPr>
          <w:rFonts w:ascii="Palatino Linotype" w:hAnsi="Palatino Linotype"/>
          <w:b/>
          <w:i/>
          <w:sz w:val="22"/>
          <w:szCs w:val="22"/>
        </w:rPr>
      </w:pPr>
      <w:r w:rsidRPr="00DB5E82">
        <w:rPr>
          <w:rFonts w:ascii="Palatino Linotype" w:hAnsi="Palatino Linotype"/>
          <w:b/>
          <w:i/>
        </w:rPr>
        <w:t>Artículo 6</w:t>
      </w:r>
    </w:p>
    <w:p w14:paraId="018DD309" w14:textId="77777777" w:rsidR="0048129F" w:rsidRPr="00DB5E82" w:rsidRDefault="0048129F" w:rsidP="0048129F">
      <w:pPr>
        <w:pStyle w:val="Sinespaciado"/>
        <w:ind w:left="567" w:right="567"/>
        <w:jc w:val="both"/>
        <w:rPr>
          <w:rFonts w:ascii="Palatino Linotype" w:hAnsi="Palatino Linotype"/>
          <w:i/>
        </w:rPr>
      </w:pPr>
      <w:r w:rsidRPr="00DB5E82">
        <w:rPr>
          <w:rFonts w:ascii="Palatino Linotype" w:hAnsi="Palatino Linotype"/>
          <w:i/>
        </w:rPr>
        <w:t>…</w:t>
      </w:r>
    </w:p>
    <w:p w14:paraId="38E5B2C6" w14:textId="77777777" w:rsidR="0048129F" w:rsidRPr="00DB5E82" w:rsidRDefault="0048129F" w:rsidP="0048129F">
      <w:pPr>
        <w:pStyle w:val="Sinespaciado"/>
        <w:ind w:left="567" w:right="567"/>
        <w:jc w:val="both"/>
        <w:rPr>
          <w:rFonts w:ascii="Palatino Linotype" w:hAnsi="Palatino Linotype"/>
          <w:i/>
        </w:rPr>
      </w:pPr>
      <w:r w:rsidRPr="00DB5E82">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5F0819BD" w14:textId="77777777" w:rsidR="0048129F" w:rsidRPr="00DB5E82" w:rsidRDefault="0048129F" w:rsidP="0048129F">
      <w:pPr>
        <w:pStyle w:val="Sinespaciado"/>
        <w:ind w:left="567" w:right="567"/>
        <w:jc w:val="both"/>
        <w:rPr>
          <w:rFonts w:ascii="Palatino Linotype" w:hAnsi="Palatino Linotype"/>
          <w:i/>
        </w:rPr>
      </w:pPr>
    </w:p>
    <w:p w14:paraId="54D05BB9" w14:textId="77777777" w:rsidR="0048129F" w:rsidRPr="00DB5E82" w:rsidRDefault="0048129F" w:rsidP="0048129F">
      <w:pPr>
        <w:pStyle w:val="Sinespaciado"/>
        <w:numPr>
          <w:ilvl w:val="0"/>
          <w:numId w:val="15"/>
        </w:numPr>
        <w:ind w:left="993" w:right="567"/>
        <w:jc w:val="both"/>
        <w:rPr>
          <w:rFonts w:ascii="Palatino Linotype" w:hAnsi="Palatino Linotype"/>
          <w:i/>
        </w:rPr>
      </w:pPr>
      <w:r w:rsidRPr="00DB5E82">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85BAFE8" w14:textId="77777777" w:rsidR="0048129F" w:rsidRPr="00DB5E82" w:rsidRDefault="0048129F" w:rsidP="0048129F">
      <w:pPr>
        <w:pStyle w:val="Sinespaciado"/>
        <w:spacing w:line="360" w:lineRule="auto"/>
        <w:jc w:val="both"/>
        <w:rPr>
          <w:rFonts w:ascii="Palatino Linotype" w:hAnsi="Palatino Linotype"/>
        </w:rPr>
      </w:pPr>
    </w:p>
    <w:p w14:paraId="5078401B" w14:textId="2A62AAB8" w:rsidR="0048129F" w:rsidRPr="00DB5E82" w:rsidRDefault="0048129F" w:rsidP="0048129F">
      <w:pPr>
        <w:pStyle w:val="Sinespaciado"/>
        <w:spacing w:line="360" w:lineRule="auto"/>
        <w:jc w:val="both"/>
        <w:rPr>
          <w:rFonts w:ascii="Palatino Linotype" w:hAnsi="Palatino Linotype" w:cs="Arial"/>
        </w:rPr>
      </w:pPr>
      <w:r w:rsidRPr="00DB5E82">
        <w:rPr>
          <w:rFonts w:ascii="Palatino Linotype" w:hAnsi="Palatino Linotype" w:cs="Arial"/>
        </w:rPr>
        <w:t xml:space="preserve">Ahora bien, en atención a lo dispuesto por los artículos 3, fracción XI, </w:t>
      </w:r>
      <w:r w:rsidRPr="00DB5E82">
        <w:rPr>
          <w:rFonts w:ascii="Palatino Linotype" w:hAnsi="Palatino Linotype" w:cs="Arial"/>
          <w:bCs/>
        </w:rPr>
        <w:t>de la Ley de Transparencia y Acceso a la Información Pública del Estado de México y Municipios</w:t>
      </w:r>
      <w:r w:rsidRPr="00DB5E82">
        <w:rPr>
          <w:rFonts w:ascii="Palatino Linotype" w:hAnsi="Palatino Linotype" w:cs="Arial"/>
        </w:rPr>
        <w:t>, los cuales son del tenor literal siguiente:</w:t>
      </w:r>
    </w:p>
    <w:p w14:paraId="30402A12" w14:textId="77777777" w:rsidR="0048129F" w:rsidRPr="00DB5E82" w:rsidRDefault="0048129F" w:rsidP="0048129F">
      <w:pPr>
        <w:pStyle w:val="Sinespaciado"/>
        <w:ind w:left="567" w:right="567"/>
        <w:jc w:val="both"/>
        <w:rPr>
          <w:rFonts w:ascii="Palatino Linotype" w:hAnsi="Palatino Linotype" w:cstheme="minorBidi"/>
        </w:rPr>
      </w:pPr>
    </w:p>
    <w:p w14:paraId="289ABB59" w14:textId="77777777" w:rsidR="0048129F" w:rsidRPr="00DB5E82" w:rsidRDefault="0048129F" w:rsidP="0048129F">
      <w:pPr>
        <w:pStyle w:val="Sinespaciado"/>
        <w:ind w:left="851" w:right="851"/>
        <w:jc w:val="both"/>
        <w:rPr>
          <w:rFonts w:ascii="Palatino Linotype" w:hAnsi="Palatino Linotype"/>
          <w:i/>
          <w:sz w:val="22"/>
          <w:szCs w:val="22"/>
        </w:rPr>
      </w:pPr>
      <w:r w:rsidRPr="00DB5E82">
        <w:rPr>
          <w:rFonts w:ascii="Palatino Linotype" w:hAnsi="Palatino Linotype"/>
          <w:b/>
          <w:bCs/>
          <w:i/>
        </w:rPr>
        <w:t xml:space="preserve">Artículo 3.- </w:t>
      </w:r>
      <w:r w:rsidRPr="00DB5E82">
        <w:rPr>
          <w:rFonts w:ascii="Palatino Linotype" w:hAnsi="Palatino Linotype"/>
          <w:i/>
        </w:rPr>
        <w:t>Para los efectos de la presente Ley se entenderá por:</w:t>
      </w:r>
    </w:p>
    <w:p w14:paraId="531211C2" w14:textId="77777777" w:rsidR="0048129F" w:rsidRPr="00DB5E82" w:rsidRDefault="0048129F" w:rsidP="0048129F">
      <w:pPr>
        <w:pStyle w:val="Sinespaciado"/>
        <w:ind w:left="851" w:right="851"/>
        <w:jc w:val="both"/>
        <w:rPr>
          <w:rFonts w:ascii="Palatino Linotype" w:hAnsi="Palatino Linotype"/>
          <w:i/>
        </w:rPr>
      </w:pPr>
      <w:r w:rsidRPr="00DB5E82">
        <w:rPr>
          <w:rFonts w:ascii="Palatino Linotype" w:hAnsi="Palatino Linotype"/>
          <w:i/>
        </w:rPr>
        <w:t>…</w:t>
      </w:r>
    </w:p>
    <w:p w14:paraId="774023CD" w14:textId="77777777" w:rsidR="0048129F" w:rsidRPr="00DB5E82" w:rsidRDefault="0048129F" w:rsidP="0048129F">
      <w:pPr>
        <w:pStyle w:val="Sinespaciado"/>
        <w:ind w:left="851" w:right="851"/>
        <w:jc w:val="both"/>
        <w:rPr>
          <w:rFonts w:ascii="Palatino Linotype" w:hAnsi="Palatino Linotype"/>
          <w:i/>
        </w:rPr>
      </w:pPr>
      <w:r w:rsidRPr="00DB5E82">
        <w:rPr>
          <w:rFonts w:ascii="Palatino Linotype" w:hAnsi="Palatino Linotype"/>
          <w:b/>
          <w:i/>
        </w:rPr>
        <w:t>XI.</w:t>
      </w:r>
      <w:r w:rsidRPr="00DB5E82">
        <w:rPr>
          <w:rFonts w:ascii="Palatino Linotype" w:hAnsi="Palatino Linotype"/>
          <w:i/>
        </w:rPr>
        <w:t xml:space="preserve"> </w:t>
      </w:r>
      <w:r w:rsidRPr="00DB5E82">
        <w:rPr>
          <w:rFonts w:ascii="Palatino Linotype" w:hAnsi="Palatino Linotype"/>
          <w:b/>
          <w:i/>
        </w:rPr>
        <w:t>Documento:</w:t>
      </w:r>
      <w:r w:rsidRPr="00DB5E82">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DB5E82">
        <w:rPr>
          <w:rFonts w:ascii="Palatino Linotype" w:hAnsi="Palatino Linotype"/>
          <w:b/>
          <w:i/>
          <w:u w:val="single"/>
        </w:rPr>
        <w:t xml:space="preserve">cualquier otro registro que documente el ejercicio de las facultades, funciones y competencias de los sujetos obligados, sus servidores </w:t>
      </w:r>
      <w:r w:rsidRPr="00DB5E82">
        <w:rPr>
          <w:rFonts w:ascii="Palatino Linotype" w:hAnsi="Palatino Linotype"/>
          <w:b/>
          <w:i/>
          <w:u w:val="single"/>
        </w:rPr>
        <w:lastRenderedPageBreak/>
        <w:t>públicos e integrantes, sin importar su fuente o fecha de elaboración.</w:t>
      </w:r>
      <w:r w:rsidRPr="00DB5E82">
        <w:rPr>
          <w:rFonts w:ascii="Palatino Linotype" w:hAnsi="Palatino Linotype"/>
          <w:i/>
        </w:rPr>
        <w:t xml:space="preserve"> Los documentos podrán estar en cualquier medio, sea escrito, impreso, sonoro, visual, electrónico, informático u holográfico;</w:t>
      </w:r>
    </w:p>
    <w:p w14:paraId="72AA77FD" w14:textId="77777777" w:rsidR="0048129F" w:rsidRPr="00DB5E82" w:rsidRDefault="0048129F" w:rsidP="0048129F">
      <w:pPr>
        <w:pStyle w:val="Sinespaciado"/>
        <w:ind w:left="851" w:right="851"/>
        <w:jc w:val="both"/>
        <w:rPr>
          <w:rFonts w:ascii="Palatino Linotype" w:hAnsi="Palatino Linotype"/>
          <w:i/>
        </w:rPr>
      </w:pPr>
    </w:p>
    <w:p w14:paraId="10CA2351" w14:textId="77777777" w:rsidR="0048129F" w:rsidRPr="00DB5E82" w:rsidRDefault="0048129F" w:rsidP="0048129F">
      <w:pPr>
        <w:pStyle w:val="Sinespaciado"/>
        <w:ind w:left="851" w:right="851"/>
        <w:jc w:val="both"/>
        <w:rPr>
          <w:rFonts w:ascii="Palatino Linotype" w:hAnsi="Palatino Linotype"/>
          <w:bCs/>
          <w:i/>
        </w:rPr>
      </w:pPr>
      <w:r w:rsidRPr="00DB5E82">
        <w:rPr>
          <w:rFonts w:ascii="Palatino Linotype" w:hAnsi="Palatino Linotype"/>
          <w:b/>
          <w:bCs/>
          <w:i/>
        </w:rPr>
        <w:t>Artículo 4.</w:t>
      </w:r>
      <w:r w:rsidRPr="00DB5E82">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5B99E63" w14:textId="77777777" w:rsidR="0048129F" w:rsidRPr="00DB5E82" w:rsidRDefault="0048129F" w:rsidP="0048129F">
      <w:pPr>
        <w:pStyle w:val="Sinespaciado"/>
        <w:ind w:left="851" w:right="851"/>
        <w:jc w:val="both"/>
        <w:rPr>
          <w:rFonts w:ascii="Palatino Linotype" w:hAnsi="Palatino Linotype"/>
          <w:bCs/>
          <w:i/>
        </w:rPr>
      </w:pPr>
    </w:p>
    <w:p w14:paraId="2CFE0C24" w14:textId="77777777" w:rsidR="0048129F" w:rsidRPr="00DB5E82" w:rsidRDefault="0048129F" w:rsidP="0048129F">
      <w:pPr>
        <w:pStyle w:val="Sinespaciado"/>
        <w:ind w:left="851" w:right="851"/>
        <w:jc w:val="both"/>
        <w:rPr>
          <w:rFonts w:ascii="Palatino Linotype" w:hAnsi="Palatino Linotype"/>
          <w:bCs/>
          <w:i/>
        </w:rPr>
      </w:pPr>
      <w:r w:rsidRPr="00DB5E82">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DB5E82">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48231" w14:textId="77777777" w:rsidR="0048129F" w:rsidRPr="00DB5E82" w:rsidRDefault="0048129F" w:rsidP="0048129F">
      <w:pPr>
        <w:pStyle w:val="Sinespaciado"/>
        <w:ind w:left="851" w:right="851"/>
        <w:jc w:val="both"/>
        <w:rPr>
          <w:rFonts w:ascii="Palatino Linotype" w:hAnsi="Palatino Linotype"/>
          <w:bCs/>
          <w:i/>
        </w:rPr>
      </w:pPr>
    </w:p>
    <w:p w14:paraId="0E8E7511" w14:textId="3CFB1223" w:rsidR="0048129F" w:rsidRPr="00DB5E82" w:rsidRDefault="0048129F" w:rsidP="0067264E">
      <w:pPr>
        <w:pStyle w:val="Sinespaciado"/>
        <w:ind w:left="851" w:right="851"/>
        <w:jc w:val="both"/>
        <w:rPr>
          <w:rFonts w:ascii="Palatino Linotype" w:hAnsi="Palatino Linotype"/>
          <w:bCs/>
          <w:i/>
        </w:rPr>
      </w:pPr>
      <w:r w:rsidRPr="00DB5E82">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6F489B00" w14:textId="77777777" w:rsidR="006317BA" w:rsidRPr="00DB5E82" w:rsidRDefault="006317BA" w:rsidP="006317BA">
      <w:pPr>
        <w:spacing w:line="360" w:lineRule="auto"/>
        <w:jc w:val="both"/>
        <w:rPr>
          <w:rFonts w:ascii="Palatino Linotype" w:hAnsi="Palatino Linotype"/>
          <w:color w:val="000000"/>
        </w:rPr>
      </w:pPr>
    </w:p>
    <w:p w14:paraId="4F6F4191" w14:textId="1739CEEE" w:rsidR="006317BA" w:rsidRPr="00DB5E82" w:rsidRDefault="006317BA" w:rsidP="006317BA">
      <w:pPr>
        <w:spacing w:line="360" w:lineRule="auto"/>
        <w:jc w:val="both"/>
        <w:rPr>
          <w:rFonts w:ascii="Palatino Linotype" w:hAnsi="Palatino Linotype" w:cs="Arial"/>
        </w:rPr>
      </w:pPr>
      <w:r w:rsidRPr="00DB5E82">
        <w:rPr>
          <w:rFonts w:ascii="Palatino Linotype" w:hAnsi="Palatino Linotype"/>
          <w:color w:val="000000"/>
        </w:rPr>
        <w:t>Es por lo que</w:t>
      </w:r>
      <w:r w:rsidRPr="00DB5E82">
        <w:rPr>
          <w:rFonts w:ascii="Palatino Linotype" w:hAnsi="Palatino Linotype"/>
          <w:color w:val="000000"/>
          <w:sz w:val="28"/>
        </w:rPr>
        <w:t xml:space="preserve"> </w:t>
      </w:r>
      <w:r w:rsidRPr="00DB5E82">
        <w:rPr>
          <w:rFonts w:ascii="Palatino Linotype" w:hAnsi="Palatino Linotype"/>
          <w:color w:val="000000"/>
        </w:rPr>
        <w:t>e</w:t>
      </w:r>
      <w:r w:rsidRPr="00DB5E82">
        <w:rPr>
          <w:rFonts w:ascii="Palatino Linotype" w:hAnsi="Palatino Linotype" w:cs="Arial"/>
        </w:rPr>
        <w:t>n ese orden de ideas, es que se obvia el análisis de la competencia por parte del SUJETO OBLIGADO, para generar, administrar o poseer la información relativa al expediente concluido de la última inmatriculación judicial las diversas resoluciones en materia civil y familiar a las que hace alusión el recurrente en su solicitud de información.</w:t>
      </w:r>
    </w:p>
    <w:p w14:paraId="7A33272C" w14:textId="77777777" w:rsidR="006317BA" w:rsidRPr="00DB5E82" w:rsidRDefault="006317BA" w:rsidP="006317BA">
      <w:pPr>
        <w:tabs>
          <w:tab w:val="left" w:pos="2685"/>
        </w:tabs>
        <w:spacing w:line="360" w:lineRule="auto"/>
        <w:jc w:val="both"/>
        <w:rPr>
          <w:rFonts w:ascii="Palatino Linotype" w:hAnsi="Palatino Linotype" w:cs="Arial"/>
        </w:rPr>
      </w:pPr>
      <w:r w:rsidRPr="00DB5E82">
        <w:rPr>
          <w:rFonts w:ascii="Palatino Linotype" w:hAnsi="Palatino Linotype" w:cs="Arial"/>
        </w:rPr>
        <w:tab/>
      </w:r>
    </w:p>
    <w:p w14:paraId="1772B87A" w14:textId="77777777" w:rsidR="006317BA" w:rsidRPr="00DB5E82" w:rsidRDefault="006317BA" w:rsidP="006317BA">
      <w:pPr>
        <w:spacing w:line="360" w:lineRule="auto"/>
        <w:jc w:val="both"/>
        <w:rPr>
          <w:rFonts w:ascii="Palatino Linotype" w:hAnsi="Palatino Linotype" w:cs="Arial"/>
        </w:rPr>
      </w:pPr>
      <w:r w:rsidRPr="00DB5E82">
        <w:rPr>
          <w:rFonts w:ascii="Palatino Linotype" w:hAnsi="Palatino Linotype" w:cs="Arial"/>
        </w:rPr>
        <w:t xml:space="preserve">En efecto, el hecho de que EL SUJETO OBLIGADO haya asumido contar con la información pública solicitada, acepta que la genera, posee y administra, en ejercicio </w:t>
      </w:r>
      <w:r w:rsidRPr="00DB5E82">
        <w:rPr>
          <w:rFonts w:ascii="Palatino Linotype" w:hAnsi="Palatino Linotype" w:cs="Arial"/>
        </w:rPr>
        <w:lastRenderedPageBreak/>
        <w:t xml:space="preserve">de sus funciones de derecho público, motivo por el cual se actualiza el supuesto jurídico, previsto en el artículo 12 de la Ley de Transparencia y Acceso a la Información Pública del Estado de México y Municipios. </w:t>
      </w:r>
    </w:p>
    <w:p w14:paraId="271BCC9B" w14:textId="77777777" w:rsidR="006317BA" w:rsidRPr="00DB5E82" w:rsidRDefault="006317BA" w:rsidP="006317BA">
      <w:pPr>
        <w:spacing w:line="360" w:lineRule="auto"/>
        <w:jc w:val="both"/>
        <w:rPr>
          <w:rFonts w:ascii="Palatino Linotype" w:hAnsi="Palatino Linotype" w:cs="Arial"/>
        </w:rPr>
      </w:pPr>
    </w:p>
    <w:p w14:paraId="70851732" w14:textId="77777777" w:rsidR="006317BA" w:rsidRPr="00DB5E82" w:rsidRDefault="006317BA" w:rsidP="006317BA">
      <w:pPr>
        <w:tabs>
          <w:tab w:val="left" w:pos="851"/>
          <w:tab w:val="left" w:pos="8505"/>
        </w:tabs>
        <w:ind w:left="851" w:right="902"/>
        <w:jc w:val="both"/>
        <w:rPr>
          <w:rFonts w:ascii="Palatino Linotype" w:hAnsi="Palatino Linotype" w:cs="Arial"/>
          <w:i/>
        </w:rPr>
      </w:pPr>
      <w:r w:rsidRPr="00DB5E82">
        <w:rPr>
          <w:rFonts w:ascii="Palatino Linotype" w:hAnsi="Palatino Linotype" w:cs="Arial"/>
          <w:i/>
        </w:rPr>
        <w:t>“</w:t>
      </w:r>
      <w:r w:rsidRPr="00DB5E82">
        <w:rPr>
          <w:rFonts w:ascii="Palatino Linotype" w:hAnsi="Palatino Linotype" w:cs="Arial"/>
          <w:b/>
          <w:i/>
        </w:rPr>
        <w:t>Artículo 12.</w:t>
      </w:r>
      <w:r w:rsidRPr="00DB5E82">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3CD7BE8B" w14:textId="77777777" w:rsidR="006317BA" w:rsidRPr="00DB5E82" w:rsidRDefault="006317BA" w:rsidP="006317BA">
      <w:pPr>
        <w:ind w:left="851" w:right="902"/>
        <w:jc w:val="both"/>
        <w:rPr>
          <w:rFonts w:ascii="Palatino Linotype" w:hAnsi="Palatino Linotype" w:cs="Arial"/>
          <w:i/>
        </w:rPr>
      </w:pPr>
      <w:r w:rsidRPr="00DB5E82">
        <w:rPr>
          <w:rFonts w:ascii="Palatino Linotype" w:hAnsi="Palatino Linotype" w:cs="Arial"/>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BB5AB32" w14:textId="77777777" w:rsidR="006317BA" w:rsidRPr="00DB5E82" w:rsidRDefault="006317BA" w:rsidP="006317BA">
      <w:pPr>
        <w:spacing w:line="360" w:lineRule="auto"/>
        <w:jc w:val="both"/>
        <w:rPr>
          <w:rFonts w:ascii="Palatino Linotype" w:hAnsi="Palatino Linotype" w:cs="Arial"/>
        </w:rPr>
      </w:pPr>
    </w:p>
    <w:p w14:paraId="64578F42" w14:textId="392914A4" w:rsidR="007318F0" w:rsidRPr="00DB5E82" w:rsidRDefault="006317BA" w:rsidP="006317BA">
      <w:pPr>
        <w:pStyle w:val="Sinespaciado"/>
        <w:spacing w:line="360" w:lineRule="auto"/>
        <w:jc w:val="both"/>
        <w:rPr>
          <w:rFonts w:ascii="Palatino Linotype" w:hAnsi="Palatino Linotype" w:cs="Arial"/>
        </w:rPr>
      </w:pPr>
      <w:r w:rsidRPr="00DB5E82">
        <w:rPr>
          <w:rFonts w:ascii="Palatino Linotype" w:hAnsi="Palatino Linotype" w:cs="Arial"/>
        </w:rPr>
        <w:t>Así, el estudio de la naturaleza jurídica de la información pública solicitada, tiene por objeto determinar si ésta la genera, posee o administra EL SUJETO OBLIGADO;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379D99D9" w14:textId="77777777" w:rsidR="00242FCB" w:rsidRPr="00DB5E82" w:rsidRDefault="00242FCB" w:rsidP="006317BA">
      <w:pPr>
        <w:pStyle w:val="Sinespaciado"/>
        <w:spacing w:line="360" w:lineRule="auto"/>
        <w:jc w:val="both"/>
        <w:rPr>
          <w:rFonts w:ascii="Palatino Linotype" w:hAnsi="Palatino Linotype" w:cs="Arial"/>
        </w:rPr>
      </w:pPr>
    </w:p>
    <w:p w14:paraId="7FA31FF7" w14:textId="75BFF191" w:rsidR="00242FCB" w:rsidRPr="00DB5E82" w:rsidRDefault="00242FCB" w:rsidP="006317BA">
      <w:pPr>
        <w:pStyle w:val="Sinespaciado"/>
        <w:spacing w:line="360" w:lineRule="auto"/>
        <w:jc w:val="both"/>
        <w:rPr>
          <w:rFonts w:ascii="Palatino Linotype" w:hAnsi="Palatino Linotype" w:cs="Arial"/>
        </w:rPr>
      </w:pPr>
      <w:r w:rsidRPr="00DB5E82">
        <w:rPr>
          <w:rFonts w:ascii="Palatino Linotype" w:hAnsi="Palatino Linotype" w:cs="Arial"/>
        </w:rPr>
        <w:t>Una vez sentado lo anterior, de una interpretaci</w:t>
      </w:r>
      <w:r w:rsidR="00B93A66" w:rsidRPr="00DB5E82">
        <w:rPr>
          <w:rFonts w:ascii="Palatino Linotype" w:hAnsi="Palatino Linotype" w:cs="Arial"/>
        </w:rPr>
        <w:t>ón literal a la solicitud de información que nos compete, se desprende lo siguiente:</w:t>
      </w:r>
    </w:p>
    <w:p w14:paraId="552FBCC5" w14:textId="77777777" w:rsidR="00B93A66" w:rsidRPr="00DB5E82" w:rsidRDefault="00B93A66" w:rsidP="006317BA">
      <w:pPr>
        <w:pStyle w:val="Sinespaciado"/>
        <w:spacing w:line="360" w:lineRule="auto"/>
        <w:jc w:val="both"/>
        <w:rPr>
          <w:rFonts w:ascii="Palatino Linotype" w:hAnsi="Palatino Linotype" w:cs="Arial"/>
        </w:rPr>
      </w:pPr>
    </w:p>
    <w:p w14:paraId="5FA343AE" w14:textId="301EF392" w:rsidR="00B93A66" w:rsidRPr="00DB5E82" w:rsidRDefault="00B93A66" w:rsidP="00DD4F97">
      <w:pPr>
        <w:pStyle w:val="Sinespaciado"/>
        <w:numPr>
          <w:ilvl w:val="0"/>
          <w:numId w:val="30"/>
        </w:numPr>
        <w:spacing w:line="360" w:lineRule="auto"/>
        <w:jc w:val="both"/>
        <w:rPr>
          <w:rFonts w:ascii="Palatino Linotype" w:hAnsi="Palatino Linotype" w:cs="Arial"/>
        </w:rPr>
      </w:pPr>
      <w:r w:rsidRPr="00DB5E82">
        <w:rPr>
          <w:rFonts w:ascii="Palatino Linotype" w:hAnsi="Palatino Linotype"/>
        </w:rPr>
        <w:t xml:space="preserve">Que el particular señaló como elemento temporal </w:t>
      </w:r>
      <w:r w:rsidRPr="00DB5E82">
        <w:rPr>
          <w:rFonts w:ascii="Palatino Linotype" w:hAnsi="Palatino Linotype"/>
          <w:i/>
          <w:iCs/>
        </w:rPr>
        <w:t>“</w:t>
      </w:r>
      <w:r w:rsidR="00DD4F97" w:rsidRPr="00DB5E82">
        <w:rPr>
          <w:rFonts w:ascii="Palatino Linotype" w:hAnsi="Palatino Linotype"/>
          <w:i/>
          <w:iCs/>
        </w:rPr>
        <w:t>en este año 2025</w:t>
      </w:r>
      <w:r w:rsidRPr="00DB5E82">
        <w:rPr>
          <w:rFonts w:ascii="Palatino Linotype" w:hAnsi="Palatino Linotype"/>
          <w:i/>
          <w:iCs/>
        </w:rPr>
        <w:t xml:space="preserve">”, </w:t>
      </w:r>
      <w:r w:rsidRPr="00DB5E82">
        <w:rPr>
          <w:rFonts w:ascii="Palatino Linotype" w:hAnsi="Palatino Linotype"/>
        </w:rPr>
        <w:t xml:space="preserve">luego entonces resulta procedente delimitar la temporalidad del </w:t>
      </w:r>
      <w:r w:rsidR="00DD4F97" w:rsidRPr="00DB5E82">
        <w:rPr>
          <w:rFonts w:ascii="Palatino Linotype" w:hAnsi="Palatino Linotype"/>
        </w:rPr>
        <w:t>primero de enero de dos mil veinticinco, al veinticinco de marzo de dos mil veinticinco</w:t>
      </w:r>
      <w:r w:rsidRPr="00DB5E82">
        <w:rPr>
          <w:rFonts w:ascii="Palatino Linotype" w:hAnsi="Palatino Linotype"/>
        </w:rPr>
        <w:t xml:space="preserve">, este </w:t>
      </w:r>
      <w:r w:rsidRPr="00DB5E82">
        <w:rPr>
          <w:rFonts w:ascii="Palatino Linotype" w:hAnsi="Palatino Linotype"/>
        </w:rPr>
        <w:lastRenderedPageBreak/>
        <w:t>último al corresponder a la fecha en que se ejerció el derecho de acceso a la información pública.</w:t>
      </w:r>
    </w:p>
    <w:p w14:paraId="3F30FB91" w14:textId="77777777" w:rsidR="00B93A66" w:rsidRPr="00DB5E82" w:rsidRDefault="00B93A66" w:rsidP="00B93A66">
      <w:pPr>
        <w:pStyle w:val="Sinespaciado"/>
        <w:spacing w:line="360" w:lineRule="auto"/>
        <w:jc w:val="both"/>
        <w:rPr>
          <w:rFonts w:ascii="Palatino Linotype" w:hAnsi="Palatino Linotype" w:cs="Arial"/>
        </w:rPr>
      </w:pPr>
    </w:p>
    <w:p w14:paraId="6339720E" w14:textId="77777777" w:rsidR="00B93A66" w:rsidRPr="00DB5E82" w:rsidRDefault="00B93A66" w:rsidP="00B93A66">
      <w:pPr>
        <w:pStyle w:val="Sinespaciado"/>
        <w:spacing w:line="360" w:lineRule="auto"/>
        <w:jc w:val="both"/>
        <w:rPr>
          <w:rFonts w:ascii="Palatino Linotype" w:hAnsi="Palatino Linotype" w:cs="Arial"/>
        </w:rPr>
      </w:pPr>
      <w:r w:rsidRPr="00DB5E82">
        <w:rPr>
          <w:rFonts w:ascii="Palatino Linotype" w:hAnsi="Palatino Linotype" w:cs="Arial"/>
        </w:rPr>
        <w:t xml:space="preserve">Dichas precisiones, con fundamento en los artículos 13 y 181 cuarto párrafo de la Ley en materia, los cuales a la letra rezan: </w:t>
      </w:r>
    </w:p>
    <w:p w14:paraId="2DD96B76" w14:textId="77777777" w:rsidR="00B93A66" w:rsidRPr="00DB5E82" w:rsidRDefault="00B93A66" w:rsidP="007318F0">
      <w:pPr>
        <w:pStyle w:val="Sinespaciado"/>
        <w:spacing w:line="360" w:lineRule="auto"/>
        <w:ind w:left="567" w:right="567"/>
        <w:jc w:val="both"/>
        <w:rPr>
          <w:rFonts w:ascii="Palatino Linotype" w:hAnsi="Palatino Linotype" w:cs="Arial"/>
          <w:i/>
        </w:rPr>
      </w:pPr>
      <w:r w:rsidRPr="00DB5E82">
        <w:rPr>
          <w:rFonts w:ascii="Palatino Linotype" w:hAnsi="Palatino Linotype" w:cs="Arial"/>
          <w:i/>
        </w:rPr>
        <w:t>“</w:t>
      </w:r>
      <w:r w:rsidRPr="00DB5E82">
        <w:rPr>
          <w:rFonts w:ascii="Palatino Linotype" w:hAnsi="Palatino Linotype" w:cs="Arial"/>
          <w:b/>
          <w:i/>
        </w:rPr>
        <w:t>Artículo 13.</w:t>
      </w:r>
      <w:r w:rsidRPr="00DB5E82">
        <w:rPr>
          <w:rFonts w:ascii="Palatino Linotype" w:hAnsi="Palatino Linotype" w:cs="Arial"/>
          <w:i/>
        </w:rPr>
        <w:t xml:space="preserve"> El Instituto, en el ámbito de sus atribuciones, deberá suplir cualquier deficiencia para garantizar el ejercicio del derecho de acceso a la información.</w:t>
      </w:r>
    </w:p>
    <w:p w14:paraId="08FC68AF" w14:textId="77777777" w:rsidR="00B93A66" w:rsidRPr="00DB5E82" w:rsidRDefault="00B93A66" w:rsidP="007318F0">
      <w:pPr>
        <w:pStyle w:val="Sinespaciado"/>
        <w:spacing w:line="360" w:lineRule="auto"/>
        <w:ind w:left="567" w:right="567"/>
        <w:jc w:val="both"/>
        <w:rPr>
          <w:rFonts w:ascii="Palatino Linotype" w:hAnsi="Palatino Linotype" w:cs="Arial"/>
          <w:b/>
          <w:i/>
        </w:rPr>
      </w:pPr>
      <w:r w:rsidRPr="00DB5E82">
        <w:rPr>
          <w:rFonts w:ascii="Palatino Linotype" w:hAnsi="Palatino Linotype" w:cs="Arial"/>
          <w:b/>
          <w:i/>
        </w:rPr>
        <w:t xml:space="preserve">Artículo 181. … </w:t>
      </w:r>
    </w:p>
    <w:p w14:paraId="3423EDAE" w14:textId="40F21DC0" w:rsidR="00242FCB" w:rsidRPr="00DB5E82" w:rsidRDefault="00B93A66" w:rsidP="007318F0">
      <w:pPr>
        <w:pStyle w:val="Sinespaciado"/>
        <w:spacing w:line="360" w:lineRule="auto"/>
        <w:ind w:left="567" w:right="567"/>
        <w:jc w:val="both"/>
        <w:rPr>
          <w:rFonts w:ascii="Palatino Linotype" w:hAnsi="Palatino Linotype" w:cs="Arial"/>
          <w:i/>
        </w:rPr>
      </w:pPr>
      <w:r w:rsidRPr="00DB5E82">
        <w:rPr>
          <w:rFonts w:ascii="Palatino Linotype" w:hAnsi="Palatino Linotype" w:cs="Arial"/>
          <w:i/>
        </w:rPr>
        <w:t>Durante el procedimiento deberá aplicarse la suplencia de la queja a favor del recurrente, sin cambiar los hechos expuestos, asegurándose de que las partes puedan presentar, de manera oral o escrita, los argumentos que funden y motiven sus pretensiones.” [Sic]</w:t>
      </w:r>
    </w:p>
    <w:p w14:paraId="236C2658" w14:textId="77777777" w:rsidR="002F1865" w:rsidRPr="00DB5E82" w:rsidRDefault="002F1865" w:rsidP="007318F0">
      <w:pPr>
        <w:pStyle w:val="Sinespaciado"/>
        <w:spacing w:line="360" w:lineRule="auto"/>
        <w:ind w:left="567" w:right="567"/>
        <w:jc w:val="both"/>
        <w:rPr>
          <w:rFonts w:ascii="Palatino Linotype" w:hAnsi="Palatino Linotype" w:cs="Arial"/>
          <w:i/>
        </w:rPr>
      </w:pPr>
    </w:p>
    <w:p w14:paraId="7E607040" w14:textId="2B42A404" w:rsidR="006D3784" w:rsidRPr="00DB5E82" w:rsidRDefault="007318F0" w:rsidP="006D3784">
      <w:pPr>
        <w:spacing w:line="360" w:lineRule="auto"/>
        <w:contextualSpacing/>
        <w:jc w:val="both"/>
        <w:rPr>
          <w:rFonts w:ascii="Palatino Linotype" w:hAnsi="Palatino Linotype" w:cs="Arial"/>
          <w:color w:val="000000"/>
        </w:rPr>
      </w:pPr>
      <w:r w:rsidRPr="00DB5E82">
        <w:rPr>
          <w:rFonts w:ascii="Palatino Linotype" w:hAnsi="Palatino Linotype" w:cs="Arial"/>
          <w:color w:val="000000"/>
        </w:rPr>
        <w:t>Por lo tanto</w:t>
      </w:r>
      <w:r w:rsidR="002F1865" w:rsidRPr="00DB5E82">
        <w:rPr>
          <w:rFonts w:ascii="Palatino Linotype" w:hAnsi="Palatino Linotype" w:cs="Arial"/>
          <w:color w:val="000000"/>
        </w:rPr>
        <w:t>,</w:t>
      </w:r>
      <w:r w:rsidRPr="00DB5E82">
        <w:rPr>
          <w:rFonts w:ascii="Palatino Linotype" w:hAnsi="Palatino Linotype" w:cs="Arial"/>
          <w:color w:val="000000"/>
        </w:rPr>
        <w:t xml:space="preserve"> basta con que haga entrega de cualquier </w:t>
      </w:r>
      <w:r w:rsidR="00EF6E79" w:rsidRPr="00DB5E82">
        <w:rPr>
          <w:rFonts w:ascii="Palatino Linotype" w:hAnsi="Palatino Linotype" w:cs="Arial"/>
          <w:color w:val="000000"/>
        </w:rPr>
        <w:t>expediente que haya concluido</w:t>
      </w:r>
      <w:r w:rsidR="002F1865" w:rsidRPr="00DB5E82">
        <w:rPr>
          <w:rFonts w:ascii="Palatino Linotype" w:hAnsi="Palatino Linotype" w:cs="Arial"/>
          <w:color w:val="000000"/>
        </w:rPr>
        <w:t>, es decir, que hayan quedado firmes,</w:t>
      </w:r>
      <w:r w:rsidR="00EF6E79" w:rsidRPr="00DB5E82">
        <w:rPr>
          <w:rFonts w:ascii="Palatino Linotype" w:hAnsi="Palatino Linotype" w:cs="Arial"/>
          <w:color w:val="000000"/>
        </w:rPr>
        <w:t xml:space="preserve"> en </w:t>
      </w:r>
      <w:r w:rsidR="00DD4F97" w:rsidRPr="00DB5E82">
        <w:rPr>
          <w:rFonts w:ascii="Palatino Linotype" w:hAnsi="Palatino Linotype" w:cs="Arial"/>
          <w:color w:val="000000"/>
        </w:rPr>
        <w:t>dicho periodo</w:t>
      </w:r>
      <w:r w:rsidR="00EF6E79" w:rsidRPr="00DB5E82">
        <w:rPr>
          <w:rFonts w:ascii="Palatino Linotype" w:hAnsi="Palatino Linotype" w:cs="Arial"/>
          <w:color w:val="000000"/>
        </w:rPr>
        <w:t>.</w:t>
      </w:r>
    </w:p>
    <w:p w14:paraId="2985424A" w14:textId="77777777" w:rsidR="00EF6E79" w:rsidRPr="00DB5E82" w:rsidRDefault="00EF6E79" w:rsidP="006D3784">
      <w:pPr>
        <w:spacing w:line="360" w:lineRule="auto"/>
        <w:contextualSpacing/>
        <w:jc w:val="both"/>
        <w:rPr>
          <w:rFonts w:ascii="Palatino Linotype" w:hAnsi="Palatino Linotype" w:cs="Arial"/>
          <w:color w:val="000000"/>
        </w:rPr>
      </w:pPr>
    </w:p>
    <w:p w14:paraId="54BF4774" w14:textId="77777777" w:rsidR="006D3784" w:rsidRPr="00DB5E82" w:rsidRDefault="006D3784" w:rsidP="006D3784">
      <w:pPr>
        <w:numPr>
          <w:ilvl w:val="0"/>
          <w:numId w:val="23"/>
        </w:numPr>
        <w:spacing w:line="360" w:lineRule="auto"/>
        <w:jc w:val="both"/>
        <w:rPr>
          <w:rFonts w:ascii="Palatino Linotype" w:hAnsi="Palatino Linotype" w:cs="Arial"/>
          <w:b/>
          <w:i/>
          <w:sz w:val="28"/>
        </w:rPr>
      </w:pPr>
      <w:r w:rsidRPr="00DB5E82">
        <w:rPr>
          <w:rFonts w:ascii="Palatino Linotype" w:hAnsi="Palatino Linotype" w:cs="Arial"/>
          <w:b/>
          <w:i/>
          <w:sz w:val="28"/>
        </w:rPr>
        <w:t>De la Versión pública</w:t>
      </w:r>
    </w:p>
    <w:p w14:paraId="263C265E" w14:textId="77777777" w:rsidR="0048129F" w:rsidRPr="00DB5E82" w:rsidRDefault="0048129F" w:rsidP="0048129F">
      <w:pPr>
        <w:spacing w:line="360" w:lineRule="auto"/>
        <w:ind w:left="720"/>
        <w:jc w:val="both"/>
        <w:rPr>
          <w:rFonts w:ascii="Palatino Linotype" w:hAnsi="Palatino Linotype" w:cs="Arial"/>
          <w:b/>
          <w:i/>
          <w:sz w:val="28"/>
        </w:rPr>
      </w:pPr>
    </w:p>
    <w:p w14:paraId="4924FEE3" w14:textId="77777777" w:rsidR="006D3784" w:rsidRPr="00DB5E82" w:rsidRDefault="006D3784" w:rsidP="006D3784">
      <w:pPr>
        <w:spacing w:line="360" w:lineRule="auto"/>
        <w:jc w:val="both"/>
        <w:rPr>
          <w:rFonts w:ascii="Palatino Linotype" w:hAnsi="Palatino Linotype"/>
        </w:rPr>
      </w:pPr>
      <w:r w:rsidRPr="00DB5E82">
        <w:rPr>
          <w:rFonts w:ascii="Palatino Linotype" w:hAnsi="Palatino Linotype"/>
          <w:bCs/>
        </w:rPr>
        <w:t>A este respecto, los</w:t>
      </w:r>
      <w:r w:rsidRPr="00DB5E82">
        <w:rPr>
          <w:rFonts w:ascii="Palatino Linotype" w:hAnsi="Palatino Linotype"/>
        </w:rPr>
        <w:t xml:space="preserve"> artículos 3, fracciones IX, XX, XXI y XLV; 51 y 52 de la Ley de Transparencia y Acceso a la Información Pública del Estado de México y Municipios establecen:</w:t>
      </w:r>
    </w:p>
    <w:p w14:paraId="2B532AD3" w14:textId="77777777" w:rsidR="006D3784" w:rsidRPr="00DB5E82" w:rsidRDefault="006D3784" w:rsidP="006D3784">
      <w:pPr>
        <w:spacing w:line="360" w:lineRule="auto"/>
        <w:jc w:val="both"/>
        <w:rPr>
          <w:rFonts w:ascii="Palatino Linotype" w:hAnsi="Palatino Linotype"/>
          <w:b/>
          <w:bCs/>
          <w:i/>
          <w:noProof/>
        </w:rPr>
      </w:pPr>
    </w:p>
    <w:p w14:paraId="309EAAC2" w14:textId="77777777" w:rsidR="006D3784" w:rsidRPr="00DB5E82" w:rsidRDefault="006D3784" w:rsidP="006D3784">
      <w:pPr>
        <w:ind w:left="567" w:right="567"/>
        <w:jc w:val="both"/>
        <w:rPr>
          <w:rFonts w:ascii="Palatino Linotype" w:hAnsi="Palatino Linotype"/>
          <w:i/>
        </w:rPr>
      </w:pPr>
      <w:r w:rsidRPr="00DB5E82">
        <w:rPr>
          <w:rFonts w:ascii="Palatino Linotype" w:hAnsi="Palatino Linotype" w:cs="Arial"/>
          <w:b/>
          <w:bCs/>
          <w:i/>
          <w:noProof/>
        </w:rPr>
        <w:t>“</w:t>
      </w:r>
      <w:r w:rsidRPr="00DB5E82">
        <w:rPr>
          <w:rFonts w:ascii="Palatino Linotype" w:hAnsi="Palatino Linotype" w:cs="Arial"/>
          <w:b/>
          <w:bCs/>
          <w:i/>
          <w:lang w:eastAsia="es-MX"/>
        </w:rPr>
        <w:t>Artículo</w:t>
      </w:r>
      <w:r w:rsidRPr="00DB5E82">
        <w:rPr>
          <w:rFonts w:ascii="Palatino Linotype" w:hAnsi="Palatino Linotype" w:cs="Arial"/>
          <w:b/>
          <w:bCs/>
          <w:i/>
        </w:rPr>
        <w:t xml:space="preserve"> 3. </w:t>
      </w:r>
      <w:r w:rsidRPr="00DB5E82">
        <w:rPr>
          <w:rFonts w:ascii="Palatino Linotype" w:hAnsi="Palatino Linotype"/>
          <w:i/>
        </w:rPr>
        <w:t xml:space="preserve">Para los efectos de la presente Ley se entenderá por: </w:t>
      </w:r>
    </w:p>
    <w:p w14:paraId="5209A09A" w14:textId="77777777" w:rsidR="006D3784" w:rsidRPr="00DB5E82" w:rsidRDefault="006D3784" w:rsidP="006D3784">
      <w:pPr>
        <w:ind w:left="567" w:right="567"/>
        <w:jc w:val="both"/>
        <w:rPr>
          <w:rFonts w:ascii="Palatino Linotype" w:hAnsi="Palatino Linotype"/>
          <w:i/>
        </w:rPr>
      </w:pPr>
    </w:p>
    <w:p w14:paraId="566322C3" w14:textId="77777777" w:rsidR="006D3784" w:rsidRPr="00DB5E82" w:rsidRDefault="006D3784" w:rsidP="006D3784">
      <w:pPr>
        <w:ind w:left="567" w:right="567"/>
        <w:jc w:val="both"/>
        <w:rPr>
          <w:rFonts w:ascii="Palatino Linotype" w:hAnsi="Palatino Linotype" w:cs="Arial"/>
          <w:i/>
        </w:rPr>
      </w:pPr>
      <w:r w:rsidRPr="00DB5E82">
        <w:rPr>
          <w:rFonts w:ascii="Palatino Linotype" w:hAnsi="Palatino Linotype" w:cs="Arial"/>
          <w:b/>
          <w:i/>
        </w:rPr>
        <w:lastRenderedPageBreak/>
        <w:t>IX.</w:t>
      </w:r>
      <w:r w:rsidRPr="00DB5E82">
        <w:rPr>
          <w:rFonts w:ascii="Palatino Linotype" w:hAnsi="Palatino Linotype" w:cs="Arial"/>
          <w:i/>
        </w:rPr>
        <w:t xml:space="preserve"> </w:t>
      </w:r>
      <w:r w:rsidRPr="00DB5E82">
        <w:rPr>
          <w:rFonts w:ascii="Palatino Linotype" w:hAnsi="Palatino Linotype" w:cs="Arial"/>
          <w:b/>
          <w:i/>
        </w:rPr>
        <w:t xml:space="preserve">Datos personales: </w:t>
      </w:r>
      <w:r w:rsidRPr="00DB5E82">
        <w:rPr>
          <w:rFonts w:ascii="Palatino Linotype" w:hAnsi="Palatino Linotype" w:cs="Arial"/>
          <w:i/>
        </w:rPr>
        <w:t xml:space="preserve">La información concerniente a una persona, identificada o identificable según lo dispuesto por la Ley de Protección de Datos Personales del Estado de México; </w:t>
      </w:r>
    </w:p>
    <w:p w14:paraId="3439857B" w14:textId="77777777" w:rsidR="006D3784" w:rsidRPr="00DB5E82" w:rsidRDefault="006D3784" w:rsidP="006D3784">
      <w:pPr>
        <w:ind w:left="567" w:right="567"/>
        <w:jc w:val="both"/>
        <w:rPr>
          <w:rFonts w:ascii="Palatino Linotype" w:hAnsi="Palatino Linotype" w:cs="Arial"/>
          <w:i/>
        </w:rPr>
      </w:pPr>
    </w:p>
    <w:p w14:paraId="1DC29614" w14:textId="77777777" w:rsidR="006D3784" w:rsidRPr="00DB5E82" w:rsidRDefault="006D3784" w:rsidP="006D3784">
      <w:pPr>
        <w:ind w:left="567" w:right="567"/>
        <w:jc w:val="both"/>
        <w:rPr>
          <w:rFonts w:ascii="Palatino Linotype" w:hAnsi="Palatino Linotype" w:cs="Arial"/>
          <w:i/>
        </w:rPr>
      </w:pPr>
      <w:r w:rsidRPr="00DB5E82">
        <w:rPr>
          <w:rFonts w:ascii="Palatino Linotype" w:hAnsi="Palatino Linotype" w:cs="Arial"/>
          <w:b/>
          <w:i/>
        </w:rPr>
        <w:t>XX.</w:t>
      </w:r>
      <w:r w:rsidRPr="00DB5E82">
        <w:rPr>
          <w:rFonts w:ascii="Palatino Linotype" w:hAnsi="Palatino Linotype" w:cs="Arial"/>
          <w:i/>
        </w:rPr>
        <w:t xml:space="preserve"> </w:t>
      </w:r>
      <w:r w:rsidRPr="00DB5E82">
        <w:rPr>
          <w:rFonts w:ascii="Palatino Linotype" w:hAnsi="Palatino Linotype" w:cs="Arial"/>
          <w:b/>
          <w:i/>
        </w:rPr>
        <w:t>Información clasificada:</w:t>
      </w:r>
      <w:r w:rsidRPr="00DB5E82">
        <w:rPr>
          <w:rFonts w:ascii="Palatino Linotype" w:hAnsi="Palatino Linotype" w:cs="Arial"/>
          <w:i/>
        </w:rPr>
        <w:t xml:space="preserve"> Aquella considerada por la presente Ley como reservada o confidencial; </w:t>
      </w:r>
    </w:p>
    <w:p w14:paraId="4D04414D" w14:textId="77777777" w:rsidR="006D3784" w:rsidRPr="00DB5E82" w:rsidRDefault="006D3784" w:rsidP="006D3784">
      <w:pPr>
        <w:ind w:left="567" w:right="567"/>
        <w:jc w:val="both"/>
        <w:rPr>
          <w:rFonts w:ascii="Palatino Linotype" w:hAnsi="Palatino Linotype" w:cs="Arial"/>
          <w:i/>
        </w:rPr>
      </w:pPr>
    </w:p>
    <w:p w14:paraId="3749FE1D" w14:textId="77777777" w:rsidR="006D3784" w:rsidRPr="00DB5E82" w:rsidRDefault="006D3784" w:rsidP="006D3784">
      <w:pPr>
        <w:ind w:left="567" w:right="567"/>
        <w:jc w:val="both"/>
        <w:rPr>
          <w:rFonts w:ascii="Palatino Linotype" w:hAnsi="Palatino Linotype" w:cs="Arial"/>
          <w:i/>
        </w:rPr>
      </w:pPr>
      <w:r w:rsidRPr="00DB5E82">
        <w:rPr>
          <w:rFonts w:ascii="Palatino Linotype" w:hAnsi="Palatino Linotype" w:cs="Arial"/>
          <w:b/>
          <w:i/>
        </w:rPr>
        <w:t>XXI.</w:t>
      </w:r>
      <w:r w:rsidRPr="00DB5E82">
        <w:rPr>
          <w:rFonts w:ascii="Palatino Linotype" w:hAnsi="Palatino Linotype" w:cs="Arial"/>
          <w:i/>
        </w:rPr>
        <w:t xml:space="preserve"> </w:t>
      </w:r>
      <w:r w:rsidRPr="00DB5E82">
        <w:rPr>
          <w:rFonts w:ascii="Palatino Linotype" w:hAnsi="Palatino Linotype" w:cs="Arial"/>
          <w:b/>
          <w:i/>
        </w:rPr>
        <w:t>Información confidencial</w:t>
      </w:r>
      <w:r w:rsidRPr="00DB5E82">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CA681E4" w14:textId="77777777" w:rsidR="006D3784" w:rsidRPr="00DB5E82" w:rsidRDefault="006D3784" w:rsidP="006D3784">
      <w:pPr>
        <w:ind w:left="567" w:right="567"/>
        <w:jc w:val="both"/>
        <w:rPr>
          <w:rFonts w:ascii="Palatino Linotype" w:hAnsi="Palatino Linotype" w:cs="Arial"/>
          <w:i/>
        </w:rPr>
      </w:pPr>
      <w:r w:rsidRPr="00DB5E82">
        <w:rPr>
          <w:rFonts w:ascii="Palatino Linotype" w:hAnsi="Palatino Linotype" w:cs="Arial"/>
          <w:b/>
          <w:i/>
        </w:rPr>
        <w:t>XLV. Versión pública:</w:t>
      </w:r>
      <w:r w:rsidRPr="00DB5E82">
        <w:rPr>
          <w:rFonts w:ascii="Palatino Linotype" w:hAnsi="Palatino Linotype" w:cs="Arial"/>
          <w:i/>
        </w:rPr>
        <w:t xml:space="preserve"> Documento en el que se elimine, suprime o borra la información clasificada como reservada o confidencial para permitir su acceso. </w:t>
      </w:r>
    </w:p>
    <w:p w14:paraId="0AD1DC20" w14:textId="77777777" w:rsidR="006D3784" w:rsidRPr="00DB5E82" w:rsidRDefault="006D3784" w:rsidP="006D3784">
      <w:pPr>
        <w:ind w:left="567" w:right="567"/>
        <w:jc w:val="both"/>
        <w:rPr>
          <w:rFonts w:ascii="Palatino Linotype" w:hAnsi="Palatino Linotype" w:cs="Arial"/>
          <w:i/>
        </w:rPr>
      </w:pPr>
    </w:p>
    <w:p w14:paraId="2FF6785D" w14:textId="77777777" w:rsidR="006D3784" w:rsidRPr="00DB5E82" w:rsidRDefault="006D3784" w:rsidP="006D3784">
      <w:pPr>
        <w:ind w:left="567" w:right="567"/>
        <w:jc w:val="both"/>
        <w:rPr>
          <w:rFonts w:ascii="Palatino Linotype" w:hAnsi="Palatino Linotype" w:cs="Arial"/>
          <w:i/>
        </w:rPr>
      </w:pPr>
      <w:r w:rsidRPr="00DB5E82">
        <w:rPr>
          <w:rFonts w:ascii="Palatino Linotype" w:hAnsi="Palatino Linotype" w:cs="Arial"/>
          <w:b/>
          <w:i/>
        </w:rPr>
        <w:t>Artículo 51.</w:t>
      </w:r>
      <w:r w:rsidRPr="00DB5E82">
        <w:rPr>
          <w:rFonts w:ascii="Palatino Linotype" w:hAnsi="Palatino Linotype" w:cs="Arial"/>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B5E82">
        <w:rPr>
          <w:rFonts w:ascii="Palatino Linotype" w:hAnsi="Palatino Linotype" w:cs="Arial"/>
          <w:b/>
          <w:i/>
        </w:rPr>
        <w:t xml:space="preserve">y tendrá la responsabilidad de verificar en cada caso que la misma no sea confidencial o reservada. </w:t>
      </w:r>
      <w:r w:rsidRPr="00DB5E82">
        <w:rPr>
          <w:rFonts w:ascii="Palatino Linotype" w:hAnsi="Palatino Linotype" w:cs="Arial"/>
          <w:i/>
        </w:rPr>
        <w:t xml:space="preserve">Dicha Unidad contará con las facultades internas necesarias para gestionar la atención a las solicitudes de información en los términos de la Ley General y la presente Ley. </w:t>
      </w:r>
    </w:p>
    <w:p w14:paraId="1D745F3B" w14:textId="77777777" w:rsidR="006D3784" w:rsidRPr="00DB5E82" w:rsidRDefault="006D3784" w:rsidP="006D3784">
      <w:pPr>
        <w:ind w:left="567" w:right="567"/>
        <w:jc w:val="both"/>
        <w:rPr>
          <w:rFonts w:ascii="Palatino Linotype" w:hAnsi="Palatino Linotype" w:cs="Arial"/>
          <w:i/>
        </w:rPr>
      </w:pPr>
    </w:p>
    <w:p w14:paraId="14760CF0" w14:textId="77777777" w:rsidR="006D3784" w:rsidRPr="00DB5E82" w:rsidRDefault="006D3784" w:rsidP="006D3784">
      <w:pPr>
        <w:ind w:left="567" w:right="567"/>
        <w:jc w:val="both"/>
        <w:rPr>
          <w:rFonts w:ascii="Palatino Linotype" w:hAnsi="Palatino Linotype" w:cs="Arial"/>
          <w:bCs/>
          <w:noProof/>
        </w:rPr>
      </w:pPr>
      <w:r w:rsidRPr="00DB5E82">
        <w:rPr>
          <w:rFonts w:ascii="Palatino Linotype" w:hAnsi="Palatino Linotype" w:cs="Arial"/>
          <w:b/>
          <w:i/>
        </w:rPr>
        <w:t>Artículo 52.</w:t>
      </w:r>
      <w:r w:rsidRPr="00DB5E82">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DB5E82">
        <w:rPr>
          <w:rFonts w:ascii="Palatino Linotype" w:hAnsi="Palatino Linotype" w:cs="Arial"/>
          <w:bCs/>
          <w:i/>
          <w:noProof/>
        </w:rPr>
        <w:t>”</w:t>
      </w:r>
    </w:p>
    <w:p w14:paraId="0FDB1700" w14:textId="77777777" w:rsidR="006D3784" w:rsidRPr="00DB5E82" w:rsidRDefault="006D3784" w:rsidP="006D3784">
      <w:pPr>
        <w:spacing w:line="360" w:lineRule="auto"/>
        <w:jc w:val="both"/>
        <w:rPr>
          <w:rFonts w:ascii="Palatino Linotype" w:hAnsi="Palatino Linotype"/>
        </w:rPr>
      </w:pPr>
    </w:p>
    <w:p w14:paraId="630E1D3C" w14:textId="77777777" w:rsidR="006D3784" w:rsidRPr="00DB5E82" w:rsidRDefault="006D3784" w:rsidP="006D3784">
      <w:pPr>
        <w:spacing w:line="360" w:lineRule="auto"/>
        <w:jc w:val="both"/>
        <w:rPr>
          <w:rFonts w:ascii="Palatino Linotype" w:eastAsia="Arial Unicode MS" w:hAnsi="Palatino Linotype" w:cs="Arial"/>
          <w:i/>
        </w:rPr>
      </w:pPr>
      <w:r w:rsidRPr="00DB5E82">
        <w:rPr>
          <w:rFonts w:ascii="Palatino Linotype" w:hAnsi="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w:t>
      </w:r>
      <w:r w:rsidRPr="00DB5E82">
        <w:rPr>
          <w:rFonts w:ascii="Palatino Linotype" w:hAnsi="Palatino Linotype"/>
        </w:rPr>
        <w:lastRenderedPageBreak/>
        <w:t xml:space="preserve">datos personales, considerando además, que conforme al principio de finalidad, todo tratamiento de datos personales que efectúen deberá estar justificado en la Ley. </w:t>
      </w:r>
    </w:p>
    <w:p w14:paraId="2F847684" w14:textId="77777777" w:rsidR="006D3784" w:rsidRPr="00DB5E82" w:rsidRDefault="006D3784" w:rsidP="006D3784">
      <w:pPr>
        <w:spacing w:line="360" w:lineRule="auto"/>
        <w:jc w:val="both"/>
        <w:rPr>
          <w:rFonts w:ascii="Palatino Linotype" w:eastAsia="Arial Unicode MS" w:hAnsi="Palatino Linotype"/>
        </w:rPr>
      </w:pPr>
    </w:p>
    <w:p w14:paraId="07C37921" w14:textId="77777777" w:rsidR="006D3784" w:rsidRPr="00DB5E82" w:rsidRDefault="006D3784" w:rsidP="006D3784">
      <w:pPr>
        <w:spacing w:line="360" w:lineRule="auto"/>
        <w:jc w:val="both"/>
        <w:rPr>
          <w:rFonts w:ascii="Palatino Linotype" w:hAnsi="Palatino Linotype"/>
        </w:rPr>
      </w:pPr>
      <w:r w:rsidRPr="00DB5E82">
        <w:rPr>
          <w:rFonts w:ascii="Palatino Linotype" w:hAnsi="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14:paraId="710A8BED" w14:textId="77777777" w:rsidR="006D3784" w:rsidRPr="00DB5E82" w:rsidRDefault="006D3784" w:rsidP="006D3784">
      <w:pPr>
        <w:spacing w:line="360" w:lineRule="auto"/>
        <w:jc w:val="both"/>
        <w:rPr>
          <w:rFonts w:ascii="Palatino Linotype" w:hAnsi="Palatino Linotype"/>
        </w:rPr>
      </w:pPr>
    </w:p>
    <w:p w14:paraId="3CA6F1FE" w14:textId="77777777" w:rsidR="006D3784" w:rsidRPr="00DB5E82" w:rsidRDefault="006D3784" w:rsidP="006D3784">
      <w:pPr>
        <w:spacing w:line="360" w:lineRule="auto"/>
        <w:jc w:val="both"/>
        <w:rPr>
          <w:rFonts w:ascii="Palatino Linotype" w:eastAsia="Arial Unicode MS" w:hAnsi="Palatino Linotype"/>
        </w:rPr>
      </w:pPr>
      <w:r w:rsidRPr="00DB5E82">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DB5E82">
        <w:rPr>
          <w:rFonts w:ascii="Palatino Linotype" w:eastAsia="Arial Unicode MS" w:hAnsi="Palatino Linotype"/>
          <w:color w:val="000000"/>
          <w:lang w:eastAsia="es-MX"/>
        </w:rPr>
        <w:t>el Sujeto Obligado</w:t>
      </w:r>
      <w:r w:rsidRPr="00DB5E82">
        <w:rPr>
          <w:rFonts w:ascii="Palatino Linotype" w:eastAsia="Arial Unicode MS" w:hAnsi="Palatino Linotype"/>
        </w:rPr>
        <w:t xml:space="preserve">, en ese contexto, todo dato personal susceptible de clasificación debe ser protegido. </w:t>
      </w:r>
    </w:p>
    <w:p w14:paraId="6B9E7084" w14:textId="77777777" w:rsidR="006D3784" w:rsidRPr="00DB5E82" w:rsidRDefault="006D3784" w:rsidP="006D3784">
      <w:pPr>
        <w:spacing w:line="360" w:lineRule="auto"/>
        <w:jc w:val="both"/>
        <w:rPr>
          <w:rFonts w:ascii="Palatino Linotype" w:hAnsi="Palatino Linotype"/>
          <w:lang w:val="es-ES_tradnl"/>
        </w:rPr>
      </w:pPr>
    </w:p>
    <w:p w14:paraId="384F7097" w14:textId="77777777" w:rsidR="006D3784" w:rsidRPr="00DB5E82" w:rsidRDefault="006D3784" w:rsidP="006D3784">
      <w:pPr>
        <w:spacing w:line="360" w:lineRule="auto"/>
        <w:jc w:val="both"/>
        <w:rPr>
          <w:rFonts w:ascii="Palatino Linotype" w:hAnsi="Palatino Linotype"/>
        </w:rPr>
      </w:pPr>
      <w:r w:rsidRPr="00DB5E82">
        <w:rPr>
          <w:rFonts w:ascii="Palatino Linotype" w:hAnsi="Palatino Linotype"/>
          <w:lang w:val="es-ES_tradnl"/>
        </w:rPr>
        <w:t xml:space="preserve">Clasificación que tiene que efectuar mediante las formalidades que la Ley impone, es decir, </w:t>
      </w:r>
      <w:r w:rsidRPr="00DB5E82">
        <w:rPr>
          <w:rFonts w:ascii="Palatino Linotype" w:hAnsi="Palatino Linotype"/>
        </w:rPr>
        <w:t>resulta necesario que el Comité de Transparencia d</w:t>
      </w:r>
      <w:r w:rsidRPr="00DB5E82">
        <w:rPr>
          <w:rFonts w:ascii="Palatino Linotype" w:hAnsi="Palatino Linotype"/>
          <w:lang w:val="es-ES_tradnl"/>
        </w:rPr>
        <w:t xml:space="preserve">el </w:t>
      </w:r>
      <w:r w:rsidRPr="00DB5E82">
        <w:rPr>
          <w:rFonts w:ascii="Palatino Linotype" w:hAnsi="Palatino Linotype"/>
          <w:b/>
          <w:lang w:val="es-ES_tradnl"/>
        </w:rPr>
        <w:t>sujeto obligado</w:t>
      </w:r>
      <w:r w:rsidRPr="00DB5E82">
        <w:rPr>
          <w:rFonts w:ascii="Palatino Linotype" w:hAnsi="Palatino Linotype"/>
          <w:lang w:val="es-ES_tradnl"/>
        </w:rPr>
        <w:t xml:space="preserve"> </w:t>
      </w:r>
      <w:r w:rsidRPr="00DB5E82">
        <w:rPr>
          <w:rFonts w:ascii="Palatino Linotype" w:hAnsi="Palatino Linotype"/>
        </w:rPr>
        <w:t>emita el Acuerdo de Clasificación correspondiente</w:t>
      </w:r>
      <w:r w:rsidRPr="00DB5E82">
        <w:rPr>
          <w:rFonts w:ascii="Palatino Linotype" w:hAnsi="Palatino Linotype"/>
          <w:lang w:val="es-ES_tradnl"/>
        </w:rPr>
        <w:t xml:space="preserve"> debidamente fundado y motivado, </w:t>
      </w:r>
      <w:r w:rsidRPr="00DB5E82">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w:t>
      </w:r>
      <w:r w:rsidRPr="00DB5E82">
        <w:rPr>
          <w:rFonts w:ascii="Palatino Linotype" w:hAnsi="Palatino Linotype"/>
        </w:rPr>
        <w:lastRenderedPageBreak/>
        <w:t>Diario Oficial de la Federación en fecha quince de abril del año dos mil dieciséis, mediante Acuerdo del Consejo Nacional del Sistema Nacional de Transparencia, Acceso a la Información Pública y Protección de Datos Personales.</w:t>
      </w:r>
    </w:p>
    <w:p w14:paraId="5A9F156A" w14:textId="77777777" w:rsidR="006D3784" w:rsidRPr="00DB5E82" w:rsidRDefault="006D3784" w:rsidP="006D3784">
      <w:pPr>
        <w:spacing w:line="360" w:lineRule="auto"/>
        <w:jc w:val="both"/>
        <w:rPr>
          <w:rFonts w:ascii="Palatino Linotype" w:hAnsi="Palatino Linotype"/>
        </w:rPr>
      </w:pPr>
    </w:p>
    <w:p w14:paraId="24056511" w14:textId="77777777" w:rsidR="006D3784" w:rsidRPr="00DB5E82" w:rsidRDefault="006D3784" w:rsidP="006D3784">
      <w:pPr>
        <w:spacing w:line="360" w:lineRule="auto"/>
        <w:jc w:val="both"/>
        <w:rPr>
          <w:rFonts w:ascii="Palatino Linotype" w:hAnsi="Palatino Linotype"/>
        </w:rPr>
      </w:pPr>
      <w:r w:rsidRPr="00DB5E82">
        <w:rPr>
          <w:rFonts w:ascii="Palatino Linotype" w:hAnsi="Palatino Linotype"/>
        </w:rPr>
        <w:t xml:space="preserve">En caso específico, de los documentos solicitados pudieran obrar datos que son considerados confidenciales, cuyo acceso debe ser restringido, los cuales deben testarse al momento de la elaboración de versiones públicas, como es el caso del </w:t>
      </w:r>
      <w:r w:rsidRPr="00DB5E82">
        <w:rPr>
          <w:rFonts w:ascii="Palatino Linotype" w:hAnsi="Palatino Linotype"/>
          <w:b/>
        </w:rPr>
        <w:t>Registro Federal de Contribuyentes</w:t>
      </w:r>
      <w:r w:rsidRPr="00DB5E82">
        <w:rPr>
          <w:rFonts w:ascii="Palatino Linotype" w:hAnsi="Palatino Linotype"/>
        </w:rPr>
        <w:t xml:space="preserve"> (RFC) y la </w:t>
      </w:r>
      <w:r w:rsidRPr="00DB5E82">
        <w:rPr>
          <w:rFonts w:ascii="Palatino Linotype" w:hAnsi="Palatino Linotype"/>
          <w:b/>
        </w:rPr>
        <w:t>Clave Única de Registro de Población</w:t>
      </w:r>
      <w:r w:rsidRPr="00DB5E82">
        <w:rPr>
          <w:rFonts w:ascii="Palatino Linotype" w:hAnsi="Palatino Linotype"/>
        </w:rPr>
        <w:t xml:space="preserve"> (CURP).</w:t>
      </w:r>
      <w:r w:rsidRPr="00DB5E82">
        <w:rPr>
          <w:rFonts w:ascii="Palatino Linotype" w:hAnsi="Palatino Linotype"/>
          <w:b/>
        </w:rPr>
        <w:t>.</w:t>
      </w:r>
    </w:p>
    <w:p w14:paraId="7E0303AE" w14:textId="77777777" w:rsidR="006D3784" w:rsidRPr="00DB5E82" w:rsidRDefault="006D3784" w:rsidP="006D3784">
      <w:pPr>
        <w:spacing w:line="360" w:lineRule="auto"/>
        <w:jc w:val="both"/>
        <w:rPr>
          <w:rFonts w:ascii="Palatino Linotype" w:hAnsi="Palatino Linotype"/>
        </w:rPr>
      </w:pPr>
    </w:p>
    <w:p w14:paraId="54B1277D" w14:textId="77777777" w:rsidR="006D3784" w:rsidRPr="00DB5E82" w:rsidRDefault="006D3784" w:rsidP="006D3784">
      <w:pPr>
        <w:autoSpaceDE w:val="0"/>
        <w:autoSpaceDN w:val="0"/>
        <w:adjustRightInd w:val="0"/>
        <w:spacing w:line="360" w:lineRule="auto"/>
        <w:ind w:right="-91"/>
        <w:jc w:val="both"/>
        <w:rPr>
          <w:rFonts w:ascii="Palatino Linotype" w:hAnsi="Palatino Linotype" w:cs="Arial"/>
          <w:lang w:eastAsia="es-MX"/>
        </w:rPr>
      </w:pPr>
    </w:p>
    <w:p w14:paraId="2B44DB3A" w14:textId="77777777" w:rsidR="006D3784" w:rsidRPr="00DB5E82" w:rsidRDefault="006D3784" w:rsidP="006D3784">
      <w:pPr>
        <w:autoSpaceDE w:val="0"/>
        <w:autoSpaceDN w:val="0"/>
        <w:adjustRightInd w:val="0"/>
        <w:spacing w:line="360" w:lineRule="auto"/>
        <w:ind w:right="-91"/>
        <w:jc w:val="both"/>
        <w:rPr>
          <w:rFonts w:ascii="Palatino Linotype" w:hAnsi="Palatino Linotype" w:cs="Arial"/>
          <w:lang w:eastAsia="es-MX"/>
        </w:rPr>
      </w:pPr>
      <w:r w:rsidRPr="00DB5E82">
        <w:rPr>
          <w:rFonts w:ascii="Palatino Linotype" w:hAnsi="Palatino Linotype" w:cs="Arial"/>
          <w:lang w:eastAsia="es-MX"/>
        </w:rPr>
        <w:t>En cuanto al Registro Federal de Contribuyentes (RFC)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14:paraId="0B9AFA5E" w14:textId="77777777" w:rsidR="006D3784" w:rsidRPr="00DB5E82" w:rsidRDefault="006D3784" w:rsidP="006D3784">
      <w:pPr>
        <w:spacing w:line="360" w:lineRule="auto"/>
        <w:ind w:right="-91"/>
        <w:jc w:val="both"/>
        <w:rPr>
          <w:rFonts w:ascii="Palatino Linotype" w:hAnsi="Palatino Linotype" w:cs="Arial"/>
          <w:lang w:eastAsia="es-MX"/>
        </w:rPr>
      </w:pPr>
    </w:p>
    <w:p w14:paraId="5383A7C3" w14:textId="77777777" w:rsidR="006D3784" w:rsidRPr="00DB5E82" w:rsidRDefault="006D3784" w:rsidP="006D3784">
      <w:pPr>
        <w:spacing w:line="360" w:lineRule="auto"/>
        <w:ind w:right="-91"/>
        <w:jc w:val="both"/>
        <w:rPr>
          <w:rFonts w:ascii="Palatino Linotype" w:hAnsi="Palatino Linotype" w:cs="Arial"/>
          <w:lang w:eastAsia="es-MX"/>
        </w:rPr>
      </w:pPr>
      <w:r w:rsidRPr="00DB5E82">
        <w:rPr>
          <w:rFonts w:ascii="Palatino Linotype" w:hAnsi="Palatino Linotype" w:cs="Arial"/>
          <w:lang w:eastAsia="es-MX"/>
        </w:rPr>
        <w:t>Lo anterior, es compartido por el Instituto Nacional de Transparencia, Acceso a la Información Pública y Protección de Datos Personales (INAI), a través del Criterio 19/17, de la segunda época, el cual es del tenor literal siguiente:</w:t>
      </w:r>
    </w:p>
    <w:p w14:paraId="7CC7C5D8" w14:textId="77777777" w:rsidR="006D3784" w:rsidRPr="00DB5E82" w:rsidRDefault="006D3784" w:rsidP="006D3784">
      <w:pPr>
        <w:spacing w:line="360" w:lineRule="auto"/>
        <w:ind w:right="-91"/>
        <w:jc w:val="both"/>
        <w:rPr>
          <w:rFonts w:ascii="Palatino Linotype" w:hAnsi="Palatino Linotype" w:cs="Arial"/>
          <w:lang w:eastAsia="es-MX"/>
        </w:rPr>
      </w:pPr>
    </w:p>
    <w:p w14:paraId="16FDDFCA" w14:textId="77777777" w:rsidR="006D3784" w:rsidRPr="00DB5E82" w:rsidRDefault="006D3784" w:rsidP="006D3784">
      <w:pPr>
        <w:ind w:left="567" w:right="567"/>
        <w:jc w:val="both"/>
        <w:rPr>
          <w:rFonts w:ascii="Palatino Linotype" w:hAnsi="Palatino Linotype" w:cs="Arial"/>
          <w:b/>
          <w:bCs/>
          <w:i/>
        </w:rPr>
      </w:pPr>
      <w:r w:rsidRPr="00DB5E82">
        <w:rPr>
          <w:rFonts w:ascii="Palatino Linotype" w:hAnsi="Palatino Linotype" w:cs="Arial"/>
          <w:bCs/>
          <w:i/>
        </w:rPr>
        <w:t>“</w:t>
      </w:r>
      <w:r w:rsidRPr="00DB5E82">
        <w:rPr>
          <w:rFonts w:ascii="Palatino Linotype" w:hAnsi="Palatino Linotype" w:cs="Arial"/>
          <w:b/>
          <w:bCs/>
          <w:i/>
        </w:rPr>
        <w:t xml:space="preserve">Registro Federal de Contribuyentes (RFC) de personas físicas. </w:t>
      </w:r>
      <w:r w:rsidRPr="00DB5E82">
        <w:rPr>
          <w:rFonts w:ascii="Palatino Linotype" w:hAnsi="Palatino Linotype" w:cs="Arial"/>
          <w:bCs/>
          <w:i/>
        </w:rPr>
        <w:t xml:space="preserve">El RFC es una clave de carácter fiscal, única e irrepetible, que permite identificar al titular, </w:t>
      </w:r>
      <w:r w:rsidRPr="00DB5E82">
        <w:rPr>
          <w:rFonts w:ascii="Palatino Linotype" w:hAnsi="Palatino Linotype" w:cs="Arial"/>
          <w:bCs/>
          <w:i/>
        </w:rPr>
        <w:lastRenderedPageBreak/>
        <w:t>su edad y fecha de nacimiento, por lo que es un dato personal de carácter confidencial.</w:t>
      </w:r>
    </w:p>
    <w:p w14:paraId="247F06A6" w14:textId="77777777" w:rsidR="006D3784" w:rsidRPr="00DB5E82" w:rsidRDefault="006D3784" w:rsidP="006D3784">
      <w:pPr>
        <w:ind w:left="567" w:right="567"/>
        <w:jc w:val="both"/>
        <w:rPr>
          <w:rFonts w:ascii="Palatino Linotype" w:hAnsi="Palatino Linotype" w:cs="Arial"/>
          <w:bCs/>
          <w:i/>
          <w:sz w:val="20"/>
        </w:rPr>
      </w:pPr>
      <w:r w:rsidRPr="00DB5E82">
        <w:rPr>
          <w:rFonts w:ascii="Palatino Linotype" w:hAnsi="Palatino Linotype" w:cs="Arial"/>
          <w:bCs/>
          <w:i/>
          <w:sz w:val="20"/>
        </w:rPr>
        <w:t>Resoluciones:</w:t>
      </w:r>
    </w:p>
    <w:p w14:paraId="382EE5F9" w14:textId="77777777" w:rsidR="006D3784" w:rsidRPr="00DB5E82" w:rsidRDefault="006D3784" w:rsidP="006D3784">
      <w:pPr>
        <w:ind w:left="567" w:right="567"/>
        <w:jc w:val="both"/>
        <w:rPr>
          <w:rFonts w:ascii="Palatino Linotype" w:hAnsi="Palatino Linotype" w:cs="Arial"/>
          <w:bCs/>
          <w:i/>
          <w:sz w:val="20"/>
        </w:rPr>
      </w:pPr>
      <w:r w:rsidRPr="00DB5E82">
        <w:rPr>
          <w:rFonts w:ascii="Palatino Linotype" w:hAnsi="Palatino Linotype" w:cs="Arial"/>
          <w:bCs/>
          <w:i/>
          <w:sz w:val="20"/>
        </w:rPr>
        <w:t>•</w:t>
      </w:r>
      <w:r w:rsidRPr="00DB5E82">
        <w:rPr>
          <w:rFonts w:ascii="Palatino Linotype" w:hAnsi="Palatino Linotype" w:cs="Arial"/>
          <w:bCs/>
          <w:i/>
          <w:sz w:val="20"/>
        </w:rPr>
        <w:tab/>
        <w:t>RRA 0189/17. Morena. 08 de febrero de 2017. Por unanimidad. Comisionado Ponente Joel Salas Suárez.</w:t>
      </w:r>
    </w:p>
    <w:p w14:paraId="7A3948DC" w14:textId="77777777" w:rsidR="006D3784" w:rsidRPr="00DB5E82" w:rsidRDefault="006D3784" w:rsidP="006D3784">
      <w:pPr>
        <w:ind w:left="567" w:right="567"/>
        <w:jc w:val="both"/>
        <w:rPr>
          <w:rFonts w:ascii="Palatino Linotype" w:hAnsi="Palatino Linotype" w:cs="Arial"/>
          <w:bCs/>
          <w:i/>
          <w:sz w:val="20"/>
        </w:rPr>
      </w:pPr>
      <w:r w:rsidRPr="00DB5E82">
        <w:rPr>
          <w:rFonts w:ascii="Palatino Linotype" w:hAnsi="Palatino Linotype" w:cs="Arial"/>
          <w:bCs/>
          <w:i/>
          <w:sz w:val="20"/>
        </w:rPr>
        <w:t>•</w:t>
      </w:r>
      <w:r w:rsidRPr="00DB5E82">
        <w:rPr>
          <w:rFonts w:ascii="Palatino Linotype" w:hAnsi="Palatino Linotype" w:cs="Arial"/>
          <w:bCs/>
          <w:i/>
          <w:sz w:val="20"/>
        </w:rPr>
        <w:tab/>
        <w:t xml:space="preserve">RRA 0677/17. Universidad Nacional Autónoma de México. 08 de marzo de 2017. Por unanimidad. Comisionado Ponente </w:t>
      </w:r>
      <w:proofErr w:type="spellStart"/>
      <w:r w:rsidRPr="00DB5E82">
        <w:rPr>
          <w:rFonts w:ascii="Palatino Linotype" w:hAnsi="Palatino Linotype" w:cs="Arial"/>
          <w:bCs/>
          <w:i/>
          <w:sz w:val="20"/>
        </w:rPr>
        <w:t>Rosendoevgueni</w:t>
      </w:r>
      <w:proofErr w:type="spellEnd"/>
      <w:r w:rsidRPr="00DB5E82">
        <w:rPr>
          <w:rFonts w:ascii="Palatino Linotype" w:hAnsi="Palatino Linotype" w:cs="Arial"/>
          <w:bCs/>
          <w:i/>
          <w:sz w:val="20"/>
        </w:rPr>
        <w:t xml:space="preserve"> Monterrey </w:t>
      </w:r>
      <w:proofErr w:type="spellStart"/>
      <w:r w:rsidRPr="00DB5E82">
        <w:rPr>
          <w:rFonts w:ascii="Palatino Linotype" w:hAnsi="Palatino Linotype" w:cs="Arial"/>
          <w:bCs/>
          <w:i/>
          <w:sz w:val="20"/>
        </w:rPr>
        <w:t>Chepov</w:t>
      </w:r>
      <w:proofErr w:type="spellEnd"/>
      <w:r w:rsidRPr="00DB5E82">
        <w:rPr>
          <w:rFonts w:ascii="Palatino Linotype" w:hAnsi="Palatino Linotype" w:cs="Arial"/>
          <w:bCs/>
          <w:i/>
          <w:sz w:val="20"/>
        </w:rPr>
        <w:t xml:space="preserve">. </w:t>
      </w:r>
    </w:p>
    <w:p w14:paraId="02AD2419" w14:textId="77777777" w:rsidR="006D3784" w:rsidRPr="00DB5E82" w:rsidRDefault="006D3784" w:rsidP="006D3784">
      <w:pPr>
        <w:ind w:left="567" w:right="567"/>
        <w:jc w:val="both"/>
        <w:rPr>
          <w:rFonts w:ascii="Palatino Linotype" w:hAnsi="Palatino Linotype" w:cs="Arial"/>
          <w:i/>
          <w:sz w:val="20"/>
        </w:rPr>
      </w:pPr>
      <w:r w:rsidRPr="00DB5E82">
        <w:rPr>
          <w:rFonts w:ascii="Palatino Linotype" w:hAnsi="Palatino Linotype" w:cs="Arial"/>
          <w:bCs/>
          <w:i/>
          <w:sz w:val="20"/>
        </w:rPr>
        <w:t>•</w:t>
      </w:r>
      <w:r w:rsidRPr="00DB5E82">
        <w:rPr>
          <w:rFonts w:ascii="Palatino Linotype" w:hAnsi="Palatino Linotype" w:cs="Arial"/>
          <w:bCs/>
          <w:i/>
          <w:sz w:val="20"/>
        </w:rPr>
        <w:tab/>
        <w:t>RRA 1564/17. Tribunal Electoral del Poder Judicial de la Federación. 26 de abril de 2017. Por unanimidad. Comisionado Ponente Oscar Mauricio Guerra Ford.</w:t>
      </w:r>
      <w:r w:rsidRPr="00DB5E82">
        <w:rPr>
          <w:rFonts w:ascii="Palatino Linotype" w:hAnsi="Palatino Linotype" w:cs="Arial"/>
          <w:i/>
          <w:sz w:val="20"/>
        </w:rPr>
        <w:t>”</w:t>
      </w:r>
    </w:p>
    <w:p w14:paraId="474E9671" w14:textId="77777777" w:rsidR="006D3784" w:rsidRPr="00DB5E82" w:rsidRDefault="006D3784" w:rsidP="006D3784">
      <w:pPr>
        <w:spacing w:line="360" w:lineRule="auto"/>
        <w:jc w:val="both"/>
        <w:rPr>
          <w:rFonts w:ascii="Palatino Linotype" w:hAnsi="Palatino Linotype" w:cs="Arial"/>
          <w:lang w:eastAsia="es-MX"/>
        </w:rPr>
      </w:pPr>
    </w:p>
    <w:p w14:paraId="2CEE5235" w14:textId="77777777" w:rsidR="006D3784" w:rsidRPr="00DB5E82" w:rsidRDefault="006D3784" w:rsidP="006D3784">
      <w:pPr>
        <w:spacing w:line="360" w:lineRule="auto"/>
        <w:jc w:val="both"/>
        <w:rPr>
          <w:rFonts w:ascii="Palatino Linotype" w:hAnsi="Palatino Linotype" w:cs="Arial"/>
          <w:lang w:eastAsia="es-MX"/>
        </w:rPr>
      </w:pPr>
      <w:r w:rsidRPr="00DB5E82">
        <w:rPr>
          <w:rFonts w:ascii="Palatino Linotype" w:hAnsi="Palatino Linotype" w:cs="Arial"/>
          <w:lang w:eastAsia="es-MX"/>
        </w:rPr>
        <w:t xml:space="preserve">Así, el RFC se vincula al nombre de su titular, permite identificar la edad de la persona, su fecha de nacimiento, así como su </w:t>
      </w:r>
      <w:proofErr w:type="spellStart"/>
      <w:r w:rsidRPr="00DB5E82">
        <w:rPr>
          <w:rFonts w:ascii="Palatino Linotype" w:hAnsi="Palatino Linotype" w:cs="Arial"/>
          <w:lang w:eastAsia="es-MX"/>
        </w:rPr>
        <w:t>homoclave</w:t>
      </w:r>
      <w:proofErr w:type="spellEnd"/>
      <w:r w:rsidRPr="00DB5E82">
        <w:rPr>
          <w:rFonts w:ascii="Palatino Linotype" w:hAnsi="Palatino Linotype" w:cs="Arial"/>
          <w:lang w:eastAsia="es-MX"/>
        </w:rPr>
        <w:t>, la cual es única e irrepetible y determina justamente la identificación de dicha persona para efectos fiscales, por lo que éste constituye un dato personal que concierne a una persona física identificada e identificable.</w:t>
      </w:r>
    </w:p>
    <w:p w14:paraId="4DD48DF9" w14:textId="77777777" w:rsidR="006D3784" w:rsidRPr="00DB5E82" w:rsidRDefault="006D3784" w:rsidP="006D3784">
      <w:pPr>
        <w:spacing w:line="360" w:lineRule="auto"/>
        <w:jc w:val="both"/>
        <w:rPr>
          <w:rFonts w:ascii="Palatino Linotype" w:hAnsi="Palatino Linotype" w:cs="Arial"/>
          <w:lang w:eastAsia="es-MX"/>
        </w:rPr>
      </w:pPr>
    </w:p>
    <w:p w14:paraId="6E5777AD" w14:textId="77777777" w:rsidR="006D3784" w:rsidRPr="00DB5E82" w:rsidRDefault="006D3784" w:rsidP="006D3784">
      <w:pPr>
        <w:spacing w:line="360" w:lineRule="auto"/>
        <w:jc w:val="both"/>
        <w:rPr>
          <w:rFonts w:ascii="Palatino Linotype" w:hAnsi="Palatino Linotype"/>
          <w:lang w:eastAsia="es-MX"/>
        </w:rPr>
      </w:pPr>
      <w:r w:rsidRPr="00DB5E82">
        <w:rPr>
          <w:rFonts w:ascii="Palatino Linotype" w:hAnsi="Palatino Linotype"/>
          <w:lang w:eastAsia="es-MX"/>
        </w:rPr>
        <w:t xml:space="preserve">Por cuanto hace a la </w:t>
      </w:r>
      <w:r w:rsidRPr="00DB5E82">
        <w:rPr>
          <w:rFonts w:ascii="Palatino Linotype" w:hAnsi="Palatino Linotype"/>
          <w:b/>
        </w:rPr>
        <w:t xml:space="preserve">Clave Única de Registro de Población, </w:t>
      </w:r>
      <w:r w:rsidRPr="00DB5E82">
        <w:rPr>
          <w:rFonts w:ascii="Palatino Linotype" w:hAnsi="Palatino Linotype"/>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C97091B" w14:textId="77777777" w:rsidR="006D3784" w:rsidRPr="00DB5E82" w:rsidRDefault="006D3784" w:rsidP="006D3784">
      <w:pPr>
        <w:spacing w:line="360" w:lineRule="auto"/>
        <w:jc w:val="both"/>
        <w:rPr>
          <w:rFonts w:ascii="Palatino Linotype" w:hAnsi="Palatino Linotype"/>
          <w:lang w:eastAsia="es-MX"/>
        </w:rPr>
      </w:pPr>
    </w:p>
    <w:p w14:paraId="394521F5" w14:textId="77777777" w:rsidR="006D3784" w:rsidRPr="00DB5E82" w:rsidRDefault="006D3784" w:rsidP="006D3784">
      <w:pPr>
        <w:spacing w:line="360" w:lineRule="auto"/>
        <w:jc w:val="both"/>
        <w:rPr>
          <w:rFonts w:ascii="Palatino Linotype" w:hAnsi="Palatino Linotype"/>
          <w:lang w:eastAsia="es-MX"/>
        </w:rPr>
      </w:pPr>
      <w:r w:rsidRPr="00DB5E82">
        <w:rPr>
          <w:rFonts w:ascii="Palatino Linotype" w:hAnsi="Palatino Linotype"/>
          <w:lang w:eastAsia="es-MX"/>
        </w:rPr>
        <w:t>Lo anterior, tiene sustento en los artículos 86 y 91 de la Ley General de Población, la cual señala lo siguiente:</w:t>
      </w:r>
    </w:p>
    <w:p w14:paraId="2C3482FB" w14:textId="77777777" w:rsidR="006D3784" w:rsidRPr="00DB5E82" w:rsidRDefault="006D3784" w:rsidP="006D3784">
      <w:pPr>
        <w:spacing w:line="360" w:lineRule="auto"/>
        <w:jc w:val="both"/>
        <w:rPr>
          <w:rFonts w:ascii="Palatino Linotype" w:hAnsi="Palatino Linotype"/>
          <w:lang w:eastAsia="es-MX"/>
        </w:rPr>
      </w:pPr>
    </w:p>
    <w:p w14:paraId="75919BE4" w14:textId="77777777" w:rsidR="006D3784" w:rsidRPr="00DB5E82" w:rsidRDefault="006D3784" w:rsidP="006D3784">
      <w:pPr>
        <w:ind w:left="567" w:right="567"/>
        <w:jc w:val="both"/>
        <w:rPr>
          <w:rFonts w:ascii="Palatino Linotype" w:hAnsi="Palatino Linotype" w:cs="Arial"/>
          <w:i/>
          <w:lang w:eastAsia="es-MX"/>
        </w:rPr>
      </w:pPr>
      <w:r w:rsidRPr="00DB5E82">
        <w:rPr>
          <w:rFonts w:ascii="Palatino Linotype" w:hAnsi="Palatino Linotype" w:cs="Arial,Bold"/>
          <w:b/>
          <w:bCs/>
          <w:i/>
          <w:lang w:eastAsia="es-MX"/>
        </w:rPr>
        <w:t xml:space="preserve">“Artículo 86. </w:t>
      </w:r>
      <w:r w:rsidRPr="00DB5E82">
        <w:rPr>
          <w:rFonts w:ascii="Palatino Linotype" w:hAnsi="Palatino Linotype" w:cs="Arial"/>
          <w:i/>
          <w:lang w:eastAsia="es-MX"/>
        </w:rPr>
        <w:t>El Registro Nacional de Población tiene como finalidad registrar a cada una de las personas que integran la población del país, con los datos que permitan certificar y acreditar fehacientemente su identidad.</w:t>
      </w:r>
    </w:p>
    <w:p w14:paraId="6E166952" w14:textId="77777777" w:rsidR="006D3784" w:rsidRPr="00DB5E82" w:rsidRDefault="006D3784" w:rsidP="006D3784">
      <w:pPr>
        <w:ind w:left="567" w:right="567"/>
        <w:jc w:val="both"/>
        <w:rPr>
          <w:rFonts w:ascii="Palatino Linotype" w:hAnsi="Palatino Linotype" w:cs="Arial"/>
          <w:i/>
          <w:lang w:eastAsia="es-MX"/>
        </w:rPr>
      </w:pPr>
    </w:p>
    <w:p w14:paraId="6CD3536A" w14:textId="77777777" w:rsidR="006D3784" w:rsidRPr="00DB5E82" w:rsidRDefault="006D3784" w:rsidP="006D3784">
      <w:pPr>
        <w:ind w:left="567" w:right="567"/>
        <w:jc w:val="both"/>
        <w:rPr>
          <w:rFonts w:ascii="Palatino Linotype" w:hAnsi="Palatino Linotype" w:cs="Arial"/>
          <w:i/>
          <w:lang w:eastAsia="es-MX"/>
        </w:rPr>
      </w:pPr>
      <w:r w:rsidRPr="00DB5E82">
        <w:rPr>
          <w:rFonts w:ascii="Palatino Linotype" w:hAnsi="Palatino Linotype" w:cs="Arial,Bold"/>
          <w:b/>
          <w:bCs/>
          <w:i/>
          <w:lang w:eastAsia="es-MX"/>
        </w:rPr>
        <w:lastRenderedPageBreak/>
        <w:t xml:space="preserve">Artículo 91. </w:t>
      </w:r>
      <w:r w:rsidRPr="00DB5E82">
        <w:rPr>
          <w:rFonts w:ascii="Palatino Linotype" w:hAnsi="Palatino Linotype" w:cs="Arial"/>
          <w:i/>
          <w:lang w:eastAsia="es-MX"/>
        </w:rPr>
        <w:t>Al incorporar a una persona en el Registro Nacional de Población, se le asignará una clave que se denominará Clave Única de Registro de Población. Esta servirá para registrarla e identificarla en forma individual.”</w:t>
      </w:r>
    </w:p>
    <w:p w14:paraId="0234079E" w14:textId="77777777" w:rsidR="006D3784" w:rsidRPr="00DB5E82" w:rsidRDefault="006D3784" w:rsidP="006D3784">
      <w:pPr>
        <w:spacing w:line="360" w:lineRule="auto"/>
        <w:jc w:val="both"/>
        <w:rPr>
          <w:rFonts w:ascii="Palatino Linotype" w:hAnsi="Palatino Linotype"/>
          <w:lang w:eastAsia="es-MX"/>
        </w:rPr>
      </w:pPr>
    </w:p>
    <w:p w14:paraId="2114E07D" w14:textId="77777777" w:rsidR="006D3784" w:rsidRPr="00DB5E82" w:rsidRDefault="006D3784" w:rsidP="006D3784">
      <w:pPr>
        <w:spacing w:line="360" w:lineRule="auto"/>
        <w:jc w:val="both"/>
        <w:rPr>
          <w:rFonts w:ascii="Palatino Linotype" w:hAnsi="Palatino Linotype"/>
          <w:lang w:eastAsia="es-MX"/>
        </w:rPr>
      </w:pPr>
      <w:r w:rsidRPr="00DB5E82">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38F4D5B5" w14:textId="77777777" w:rsidR="006D3784" w:rsidRPr="00DB5E82" w:rsidRDefault="006D3784" w:rsidP="006D3784">
      <w:pPr>
        <w:spacing w:line="360" w:lineRule="auto"/>
        <w:jc w:val="both"/>
        <w:rPr>
          <w:rFonts w:ascii="Palatino Linotype" w:hAnsi="Palatino Linotype"/>
          <w:lang w:eastAsia="es-MX"/>
        </w:rPr>
      </w:pPr>
    </w:p>
    <w:p w14:paraId="23B75760" w14:textId="77777777" w:rsidR="006D3784" w:rsidRPr="00DB5E82" w:rsidRDefault="006D3784" w:rsidP="006D3784">
      <w:pPr>
        <w:spacing w:line="360" w:lineRule="auto"/>
        <w:jc w:val="both"/>
        <w:rPr>
          <w:rFonts w:ascii="Palatino Linotype" w:hAnsi="Palatino Linotype"/>
          <w:lang w:eastAsia="es-MX"/>
        </w:rPr>
      </w:pPr>
    </w:p>
    <w:p w14:paraId="4B9FB074" w14:textId="77777777" w:rsidR="006D3784" w:rsidRPr="00DB5E82" w:rsidRDefault="006D3784" w:rsidP="006D3784">
      <w:pPr>
        <w:spacing w:line="360" w:lineRule="auto"/>
        <w:jc w:val="both"/>
        <w:rPr>
          <w:rFonts w:ascii="Palatino Linotype" w:hAnsi="Palatino Linotype"/>
          <w:lang w:eastAsia="es-MX"/>
        </w:rPr>
      </w:pPr>
      <w:r w:rsidRPr="00DB5E82">
        <w:rPr>
          <w:rFonts w:ascii="Palatino Linotype" w:hAnsi="Palatino Linotype"/>
          <w:lang w:eastAsia="es-MX"/>
        </w:rPr>
        <w:t>Al respecto, el Instituto Nacional de Transparencia, Acceso a la Información y Protección de Datos Personales (INAI) a través del Criterio 18/17, señala literalmente lo siguiente:</w:t>
      </w:r>
    </w:p>
    <w:p w14:paraId="48411CEB" w14:textId="77777777" w:rsidR="006D3784" w:rsidRPr="00DB5E82" w:rsidRDefault="006D3784" w:rsidP="006D3784">
      <w:pPr>
        <w:ind w:left="567" w:right="567"/>
        <w:jc w:val="both"/>
        <w:rPr>
          <w:rFonts w:ascii="Palatino Linotype" w:hAnsi="Palatino Linotype"/>
          <w:b/>
          <w:i/>
          <w:lang w:eastAsia="es-MX"/>
        </w:rPr>
      </w:pPr>
    </w:p>
    <w:p w14:paraId="04FF47DB" w14:textId="77777777" w:rsidR="006D3784" w:rsidRPr="00DB5E82" w:rsidRDefault="006D3784" w:rsidP="006D3784">
      <w:pPr>
        <w:ind w:left="567" w:right="567"/>
        <w:jc w:val="both"/>
        <w:rPr>
          <w:rFonts w:ascii="Palatino Linotype" w:hAnsi="Palatino Linotype"/>
          <w:i/>
          <w:lang w:eastAsia="es-MX"/>
        </w:rPr>
      </w:pPr>
      <w:r w:rsidRPr="00DB5E82">
        <w:rPr>
          <w:rFonts w:ascii="Palatino Linotype" w:hAnsi="Palatino Linotype"/>
          <w:b/>
          <w:i/>
          <w:lang w:eastAsia="es-MX"/>
        </w:rPr>
        <w:t>Clave Única de Registro de Población (CURP)</w:t>
      </w:r>
      <w:r w:rsidRPr="00DB5E82">
        <w:rPr>
          <w:rFonts w:ascii="Palatino Linotype" w:hAnsi="Palatino Linotype"/>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0743FED" w14:textId="77777777" w:rsidR="006D3784" w:rsidRPr="00DB5E82" w:rsidRDefault="006D3784" w:rsidP="006D3784">
      <w:pPr>
        <w:spacing w:line="360" w:lineRule="auto"/>
        <w:ind w:right="616"/>
        <w:jc w:val="both"/>
        <w:rPr>
          <w:rFonts w:ascii="Palatino Linotype" w:hAnsi="Palatino Linotype" w:cs="Arial"/>
          <w:bCs/>
          <w:lang w:eastAsia="es-MX"/>
        </w:rPr>
      </w:pPr>
    </w:p>
    <w:p w14:paraId="16C536C0" w14:textId="77777777" w:rsidR="006D3784" w:rsidRPr="00DB5E82" w:rsidRDefault="006D3784" w:rsidP="006D3784">
      <w:pPr>
        <w:spacing w:line="360" w:lineRule="auto"/>
        <w:jc w:val="both"/>
        <w:rPr>
          <w:rFonts w:ascii="Palatino Linotype" w:hAnsi="Palatino Linotype"/>
          <w:lang w:eastAsia="es-MX"/>
        </w:rPr>
      </w:pPr>
      <w:r w:rsidRPr="00DB5E82">
        <w:rPr>
          <w:rFonts w:ascii="Palatino Linotype" w:hAnsi="Palatino Linotype"/>
          <w:lang w:eastAsia="es-MX"/>
        </w:rPr>
        <w:lastRenderedPageBreak/>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D8C73CE" w14:textId="77777777" w:rsidR="007A7A43" w:rsidRPr="00DB5E82" w:rsidRDefault="007A7A43" w:rsidP="006D3784">
      <w:pPr>
        <w:spacing w:line="360" w:lineRule="auto"/>
        <w:jc w:val="both"/>
        <w:rPr>
          <w:rFonts w:ascii="Palatino Linotype" w:hAnsi="Palatino Linotype"/>
          <w:lang w:eastAsia="es-MX"/>
        </w:rPr>
      </w:pPr>
    </w:p>
    <w:p w14:paraId="30436F7E" w14:textId="7D907D14" w:rsidR="007A7A43" w:rsidRPr="00DB5E82" w:rsidRDefault="007A7A43" w:rsidP="007A7A43">
      <w:pPr>
        <w:spacing w:line="360" w:lineRule="auto"/>
        <w:ind w:left="567" w:right="567"/>
        <w:jc w:val="both"/>
        <w:rPr>
          <w:rFonts w:ascii="Palatino Linotype" w:hAnsi="Palatino Linotype"/>
          <w:i/>
          <w:lang w:eastAsia="es-MX"/>
        </w:rPr>
      </w:pPr>
      <w:r w:rsidRPr="00DB5E82">
        <w:rPr>
          <w:rFonts w:ascii="Palatino Linotype" w:hAnsi="Palatino Linotype"/>
          <w:b/>
          <w:i/>
          <w:lang w:eastAsia="es-MX"/>
        </w:rPr>
        <w:t>Credencial para votar:</w:t>
      </w:r>
      <w:r w:rsidRPr="00DB5E82">
        <w:rPr>
          <w:rFonts w:ascii="Palatino Linotype" w:hAnsi="Palatino Linotype"/>
          <w:i/>
          <w:lang w:eastAsia="es-MX"/>
        </w:rPr>
        <w:t xml:space="preserve"> Documento de carácter oficial expedido por el Instituto Nacional Electoral que permite a los ciudadanos mayores de edad participar en las elecciones locales y federales, además de ser un documento aceptado como identificación oficial. Su naturaleza por regla general es confidencial.</w:t>
      </w:r>
    </w:p>
    <w:p w14:paraId="308F0CB7" w14:textId="77777777" w:rsidR="007A7A43" w:rsidRPr="00DB5E82" w:rsidRDefault="007A7A43" w:rsidP="006D3784">
      <w:pPr>
        <w:spacing w:line="360" w:lineRule="auto"/>
        <w:jc w:val="both"/>
        <w:rPr>
          <w:rFonts w:ascii="Palatino Linotype" w:hAnsi="Palatino Linotype"/>
          <w:lang w:eastAsia="es-MX"/>
        </w:rPr>
      </w:pPr>
    </w:p>
    <w:p w14:paraId="43563A1E" w14:textId="7550893C" w:rsidR="007A7A43" w:rsidRPr="00DB5E82" w:rsidRDefault="007A7A43" w:rsidP="007A7A43">
      <w:pPr>
        <w:spacing w:line="360" w:lineRule="auto"/>
        <w:jc w:val="both"/>
        <w:rPr>
          <w:rFonts w:ascii="Palatino Linotype" w:hAnsi="Palatino Linotype"/>
          <w:lang w:eastAsia="es-MX"/>
        </w:rPr>
      </w:pPr>
      <w:r w:rsidRPr="00DB5E82">
        <w:rPr>
          <w:rFonts w:ascii="Palatino Linotype" w:hAnsi="Palatino Linotype"/>
          <w:lang w:eastAsia="es-MX"/>
        </w:rPr>
        <w:t>Que en su Resolución RRA 1024/16, el INAI determinó que la credencial para votar contiene diversa información que, en su conjunto, configura el concepto de dato personal previsto en la Ley Federal de Transparencia y Acceso a la Información Pública, al estar referida a personas físicas identificadas, tales como: nombre, firma, sexo, edad, fotografía, huella dactilar, domicilio, clave de elector, número de OCR, localidad, municipio, estado, sección, año de registro, año de emisión, votación, fecha de vigencia, fecha de nacimiento , CURP, clave alfanumérica, QR los espacios necesarios para marcar el año y elección.</w:t>
      </w:r>
    </w:p>
    <w:p w14:paraId="554C623C" w14:textId="77777777" w:rsidR="007A7A43" w:rsidRPr="00DB5E82" w:rsidRDefault="007A7A43" w:rsidP="007A7A43">
      <w:pPr>
        <w:spacing w:line="360" w:lineRule="auto"/>
        <w:jc w:val="both"/>
        <w:rPr>
          <w:rFonts w:ascii="Palatino Linotype" w:hAnsi="Palatino Linotype"/>
          <w:lang w:eastAsia="es-MX"/>
        </w:rPr>
      </w:pPr>
    </w:p>
    <w:p w14:paraId="181C5FAB" w14:textId="71833205" w:rsidR="007A7A43" w:rsidRPr="00DB5E82" w:rsidRDefault="007A7A43" w:rsidP="007A7A43">
      <w:pPr>
        <w:spacing w:line="360" w:lineRule="auto"/>
        <w:jc w:val="both"/>
        <w:rPr>
          <w:rFonts w:ascii="Palatino Linotype" w:hAnsi="Palatino Linotype"/>
          <w:lang w:eastAsia="es-MX"/>
        </w:rPr>
      </w:pPr>
      <w:r w:rsidRPr="00DB5E82">
        <w:rPr>
          <w:rFonts w:ascii="Palatino Linotype" w:hAnsi="Palatino Linotype"/>
          <w:lang w:eastAsia="es-MX"/>
        </w:rPr>
        <w:t>En este sentido, se estima procedente la clasificación de los datos contenidos en la credencial para votar referidos por parte del sujeto obligado.</w:t>
      </w:r>
    </w:p>
    <w:p w14:paraId="6E618471" w14:textId="77777777" w:rsidR="007A7A43" w:rsidRPr="00DB5E82" w:rsidRDefault="007A7A43" w:rsidP="007A7A43">
      <w:pPr>
        <w:spacing w:line="360" w:lineRule="auto"/>
        <w:jc w:val="both"/>
        <w:rPr>
          <w:rFonts w:ascii="Palatino Linotype" w:hAnsi="Palatino Linotype"/>
          <w:lang w:eastAsia="es-MX"/>
        </w:rPr>
      </w:pPr>
    </w:p>
    <w:p w14:paraId="7AE7A6D0" w14:textId="1E675765" w:rsidR="007A7A43" w:rsidRPr="00DB5E82" w:rsidRDefault="007A7A43" w:rsidP="007A7A43">
      <w:pPr>
        <w:spacing w:line="360" w:lineRule="auto"/>
        <w:jc w:val="both"/>
        <w:rPr>
          <w:rFonts w:ascii="Palatino Linotype" w:hAnsi="Palatino Linotype"/>
          <w:lang w:eastAsia="es-MX"/>
        </w:rPr>
      </w:pPr>
      <w:r w:rsidRPr="00DB5E82">
        <w:rPr>
          <w:rFonts w:ascii="Palatino Linotype" w:hAnsi="Palatino Linotype"/>
          <w:lang w:eastAsia="es-MX"/>
        </w:rPr>
        <w:t>Asimismo, de acuerdo con la Resolución 4214/13 el INAI, los únicos datos que deben proporcionarse son: nombre y firma del Secretario Ejecutivo del Instituto Nacional Electoral y el folio de la misma.</w:t>
      </w:r>
    </w:p>
    <w:p w14:paraId="26D21A73" w14:textId="77777777" w:rsidR="006D3784" w:rsidRPr="00DB5E82" w:rsidRDefault="006D3784" w:rsidP="006D3784">
      <w:pPr>
        <w:spacing w:line="360" w:lineRule="auto"/>
        <w:jc w:val="both"/>
        <w:rPr>
          <w:rFonts w:ascii="Palatino Linotype" w:eastAsia="Arial Unicode MS" w:hAnsi="Palatino Linotype"/>
        </w:rPr>
      </w:pPr>
    </w:p>
    <w:p w14:paraId="4DE404A1" w14:textId="77777777" w:rsidR="00B93A66" w:rsidRPr="00DB5E82" w:rsidRDefault="00B93A66" w:rsidP="00B93A66">
      <w:pPr>
        <w:spacing w:line="360" w:lineRule="auto"/>
        <w:jc w:val="both"/>
        <w:rPr>
          <w:rFonts w:ascii="Palatino Linotype" w:hAnsi="Palatino Linotype"/>
          <w:lang w:val="es-ES_tradnl"/>
        </w:rPr>
      </w:pPr>
      <w:r w:rsidRPr="00DB5E82">
        <w:rPr>
          <w:rFonts w:ascii="Palatino Linotype" w:hAnsi="Palatino Linotype"/>
          <w:lang w:val="es-ES_tradnl"/>
        </w:rPr>
        <w:t>Finalmente, con relación a la clave catastral se destaca que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3F928089" w14:textId="77777777" w:rsidR="00B93A66" w:rsidRPr="00DB5E82" w:rsidRDefault="00B93A66" w:rsidP="00B93A66">
      <w:pPr>
        <w:spacing w:line="360" w:lineRule="auto"/>
        <w:jc w:val="both"/>
        <w:rPr>
          <w:rFonts w:ascii="Palatino Linotype" w:hAnsi="Palatino Linotype"/>
          <w:lang w:val="es-ES_tradnl"/>
        </w:rPr>
      </w:pPr>
    </w:p>
    <w:p w14:paraId="7259DEC2" w14:textId="77777777" w:rsidR="00B93A66" w:rsidRPr="00DB5E82" w:rsidRDefault="00B93A66" w:rsidP="00B93A66">
      <w:pPr>
        <w:spacing w:line="360" w:lineRule="auto"/>
        <w:jc w:val="both"/>
        <w:rPr>
          <w:rFonts w:ascii="Palatino Linotype" w:hAnsi="Palatino Linotype"/>
          <w:lang w:val="es-ES_tradnl"/>
        </w:rPr>
      </w:pPr>
      <w:r w:rsidRPr="00DB5E82">
        <w:rPr>
          <w:rFonts w:ascii="Palatino Linotype" w:hAnsi="Palatino Linotype"/>
          <w:lang w:val="es-ES_tradnl"/>
        </w:rPr>
        <w:t>El diccionario de Datos catastrales Escala 1:1000 del Instituto Nacional de Estadística y Geografía (INEGI), contempla en su glosario la definición de clave catastral, la cual, es la siguiente:</w:t>
      </w:r>
    </w:p>
    <w:p w14:paraId="7CC3B441" w14:textId="77777777" w:rsidR="00B93A66" w:rsidRPr="00DB5E82" w:rsidRDefault="00B93A66" w:rsidP="00B93A66">
      <w:pPr>
        <w:spacing w:line="360" w:lineRule="auto"/>
        <w:jc w:val="both"/>
        <w:rPr>
          <w:rFonts w:ascii="Palatino Linotype" w:hAnsi="Palatino Linotype"/>
          <w:lang w:val="es-ES_tradnl"/>
        </w:rPr>
      </w:pPr>
      <w:r w:rsidRPr="00DB5E82">
        <w:rPr>
          <w:rFonts w:ascii="Palatino Linotype" w:hAnsi="Palatino Linotype"/>
          <w:lang w:val="es-ES_tradnl"/>
        </w:rPr>
        <w:t>“</w:t>
      </w:r>
      <w:r w:rsidRPr="00DB5E82">
        <w:rPr>
          <w:rFonts w:ascii="Palatino Linotype" w:hAnsi="Palatino Linotype"/>
          <w:b/>
          <w:lang w:val="es-ES_tradnl"/>
        </w:rPr>
        <w:t>Clave catastral</w:t>
      </w:r>
      <w:r w:rsidRPr="00DB5E82">
        <w:rPr>
          <w:rFonts w:ascii="Palatino Linotype" w:hAnsi="Palatino Linotype"/>
          <w:lang w:val="es-ES_tradnl"/>
        </w:rPr>
        <w:t>: El código que identifica al predio de forma única para su localización geográfica, mismo que es asignado a cada uno de ellos en el momento de su inscripción en el padrón catastral por las Unidades del estado con atribuciones catastrales” (Sic)</w:t>
      </w:r>
    </w:p>
    <w:p w14:paraId="7AE72482" w14:textId="77777777" w:rsidR="00B93A66" w:rsidRPr="00DB5E82" w:rsidRDefault="00B93A66" w:rsidP="00B93A66">
      <w:pPr>
        <w:spacing w:line="360" w:lineRule="auto"/>
        <w:jc w:val="both"/>
        <w:rPr>
          <w:rFonts w:ascii="Palatino Linotype" w:hAnsi="Palatino Linotype"/>
          <w:lang w:val="es-ES_tradnl"/>
        </w:rPr>
      </w:pPr>
    </w:p>
    <w:p w14:paraId="10709C05" w14:textId="77777777" w:rsidR="00B93A66" w:rsidRPr="00DB5E82" w:rsidRDefault="00B93A66" w:rsidP="00B93A66">
      <w:pPr>
        <w:spacing w:line="360" w:lineRule="auto"/>
        <w:jc w:val="both"/>
        <w:rPr>
          <w:rFonts w:ascii="Palatino Linotype" w:hAnsi="Palatino Linotype"/>
          <w:lang w:val="es-ES_tradnl"/>
        </w:rPr>
      </w:pPr>
      <w:r w:rsidRPr="00DB5E82">
        <w:rPr>
          <w:rFonts w:ascii="Palatino Linotype" w:hAnsi="Palatino Linotype"/>
          <w:lang w:val="es-ES_tradnl"/>
        </w:rPr>
        <w:t>Asimismo, dicho diccionario estipula dos tipos de Claves catastrales, siendo estas la Estándar y la Original, cuyo diccionario de datos catastrales Escala 1:1000 del INEGI, las define como:</w:t>
      </w:r>
    </w:p>
    <w:p w14:paraId="4B1E2AFB" w14:textId="77777777" w:rsidR="00B93A66" w:rsidRPr="00DB5E82" w:rsidRDefault="00B93A66" w:rsidP="00B93A66">
      <w:pPr>
        <w:spacing w:line="360" w:lineRule="auto"/>
        <w:jc w:val="both"/>
        <w:rPr>
          <w:rFonts w:ascii="Palatino Linotype" w:hAnsi="Palatino Linotype"/>
          <w:lang w:val="es-ES_tradnl"/>
        </w:rPr>
      </w:pPr>
    </w:p>
    <w:p w14:paraId="5F63BDBE" w14:textId="77777777" w:rsidR="00B93A66" w:rsidRPr="00DB5E82" w:rsidRDefault="00B93A66" w:rsidP="00B93A66">
      <w:pPr>
        <w:spacing w:line="360" w:lineRule="auto"/>
        <w:jc w:val="both"/>
        <w:rPr>
          <w:rFonts w:ascii="Palatino Linotype" w:hAnsi="Palatino Linotype"/>
          <w:lang w:val="es-ES_tradnl"/>
        </w:rPr>
      </w:pPr>
      <w:r w:rsidRPr="00DB5E82">
        <w:rPr>
          <w:rFonts w:ascii="Palatino Linotype" w:hAnsi="Palatino Linotype"/>
          <w:lang w:val="es-ES_tradnl"/>
        </w:rPr>
        <w:lastRenderedPageBreak/>
        <w:t>“</w:t>
      </w:r>
      <w:r w:rsidRPr="00DB5E82">
        <w:rPr>
          <w:rFonts w:ascii="Palatino Linotype" w:hAnsi="Palatino Linotype"/>
          <w:b/>
          <w:lang w:val="es-ES_tradnl"/>
        </w:rPr>
        <w:t>CLAVE CATASTRAL ESTÁNDAR</w:t>
      </w:r>
      <w:r w:rsidRPr="00DB5E82">
        <w:rPr>
          <w:rFonts w:ascii="Palatino Linotype" w:hAnsi="Palatino Linotype"/>
          <w:lang w:val="es-ES_tradnl"/>
        </w:rPr>
        <w:t>: Código de 31 caracteres conformado por elementos administrativos y que identifica al objeto espacial en forma única para su localización, compuesto por: Estado (2) + Región Catastral (3) + Municipio (3) + Zona Catastral (2) +</w:t>
      </w:r>
    </w:p>
    <w:p w14:paraId="107304B5" w14:textId="77777777" w:rsidR="00B93A66" w:rsidRPr="00DB5E82" w:rsidRDefault="00B93A66" w:rsidP="00B93A66">
      <w:pPr>
        <w:spacing w:line="360" w:lineRule="auto"/>
        <w:jc w:val="both"/>
        <w:rPr>
          <w:rFonts w:ascii="Palatino Linotype" w:hAnsi="Palatino Linotype"/>
          <w:lang w:val="es-ES_tradnl"/>
        </w:rPr>
      </w:pPr>
      <w:r w:rsidRPr="00DB5E82">
        <w:rPr>
          <w:rFonts w:ascii="Palatino Linotype" w:hAnsi="Palatino Linotype"/>
          <w:lang w:val="es-ES_tradnl"/>
        </w:rPr>
        <w:t>Localidad (4) + Sector Catastral (3) + Manzana (3) + Predio (5) + Condominio: edificio (2) y unidad (4).</w:t>
      </w:r>
    </w:p>
    <w:p w14:paraId="27884FB3" w14:textId="77777777" w:rsidR="00B93A66" w:rsidRPr="00DB5E82" w:rsidRDefault="00B93A66" w:rsidP="00B93A66">
      <w:pPr>
        <w:spacing w:line="360" w:lineRule="auto"/>
        <w:jc w:val="both"/>
        <w:rPr>
          <w:rFonts w:ascii="Palatino Linotype" w:hAnsi="Palatino Linotype"/>
          <w:lang w:val="es-ES_tradnl"/>
        </w:rPr>
      </w:pPr>
      <w:r w:rsidRPr="00DB5E82">
        <w:rPr>
          <w:rFonts w:ascii="Palatino Linotype" w:hAnsi="Palatino Linotype"/>
          <w:lang w:val="es-ES_tradnl"/>
        </w:rPr>
        <w:t>CLAVE CATASTRAL ORIGINAL: Código que identifica al objeto espacial el cual es asignado, por el Catastro Estatal, Municipal o por el registro Agrario Nacional” (Sic)</w:t>
      </w:r>
    </w:p>
    <w:p w14:paraId="3366457E" w14:textId="77777777" w:rsidR="00B93A66" w:rsidRPr="00DB5E82" w:rsidRDefault="00B93A66" w:rsidP="00B93A66">
      <w:pPr>
        <w:spacing w:line="360" w:lineRule="auto"/>
        <w:jc w:val="both"/>
        <w:rPr>
          <w:rFonts w:ascii="Palatino Linotype" w:hAnsi="Palatino Linotype"/>
          <w:lang w:val="es-ES_tradnl"/>
        </w:rPr>
      </w:pPr>
    </w:p>
    <w:p w14:paraId="15BF2962" w14:textId="7584C6D7" w:rsidR="00B93A66" w:rsidRPr="00DB5E82" w:rsidRDefault="00B93A66" w:rsidP="00B93A66">
      <w:pPr>
        <w:spacing w:line="360" w:lineRule="auto"/>
        <w:jc w:val="both"/>
        <w:rPr>
          <w:rFonts w:ascii="Palatino Linotype" w:hAnsi="Palatino Linotype"/>
          <w:lang w:val="es-ES_tradnl"/>
        </w:rPr>
      </w:pPr>
      <w:r w:rsidRPr="00DB5E82">
        <w:rPr>
          <w:rFonts w:ascii="Palatino Linotype" w:hAnsi="Palatino Linotype"/>
          <w:lang w:val="es-ES_tradnl"/>
        </w:rPr>
        <w:t>Conforme a lo anterior, se advierte que el dato en comento, hace referencia a un predio determinado, que lo hace identificable mediante su localización geográfica e inscripción al padrón catastral de cada entidad federativa, por lo que pudiera revelar información inherente al patrimonio del propietario de dicho predio o inmueble, por lo que es procedente clasificarlo como confidencial con fundamento en el artículo 143, fracción I de la Ley de Transparencia y Acceso a la Información Pública del Estado de México y Municipios.</w:t>
      </w:r>
    </w:p>
    <w:p w14:paraId="78EDC488" w14:textId="77777777" w:rsidR="00F63DAA" w:rsidRPr="00DB5E82" w:rsidRDefault="00F63DAA" w:rsidP="00B93A66">
      <w:pPr>
        <w:spacing w:line="360" w:lineRule="auto"/>
        <w:jc w:val="both"/>
        <w:rPr>
          <w:rFonts w:ascii="Palatino Linotype" w:hAnsi="Palatino Linotype"/>
          <w:lang w:val="es-ES_tradnl"/>
        </w:rPr>
      </w:pPr>
    </w:p>
    <w:p w14:paraId="6443333B" w14:textId="77777777" w:rsidR="00F63DAA" w:rsidRPr="00DB5E82" w:rsidRDefault="00F63DAA" w:rsidP="00F63DAA">
      <w:pPr>
        <w:spacing w:line="360" w:lineRule="auto"/>
        <w:ind w:left="567" w:right="567"/>
        <w:jc w:val="both"/>
        <w:rPr>
          <w:rFonts w:ascii="Palatino Linotype" w:hAnsi="Palatino Linotype"/>
          <w:i/>
          <w:lang w:val="es-ES_tradnl"/>
        </w:rPr>
      </w:pPr>
      <w:r w:rsidRPr="00DB5E82">
        <w:rPr>
          <w:rFonts w:ascii="Palatino Linotype" w:hAnsi="Palatino Linotype"/>
          <w:b/>
          <w:i/>
          <w:lang w:val="es-ES_tradnl"/>
        </w:rPr>
        <w:t>NOMBRE DE PARTICULAR:</w:t>
      </w:r>
      <w:r w:rsidRPr="00DB5E82">
        <w:rPr>
          <w:rFonts w:ascii="Palatino Linotype" w:hAnsi="Palatino Linotype"/>
          <w:i/>
          <w:lang w:val="es-ES_tradnl"/>
        </w:rPr>
        <w:t xml:space="preserve">  Designa e individualiza a una persona, puesto que se compone con el sustantivo propio y el primer apellido del padre, y el primer apellido de la madre, en el orden que de común acuerdo determinen, ello atendiendo a lo previsto en los artículos 2.13 y 2.14 del Código Civil del Estado de México. Circunstancia anterior que de ser visible y otorgarse por este Sujeto Obligado, de manera general y pública se vulneraría el derecho a la protección de datos personales de la persona misma, esto debido a la divulgación innecesaria del nombre del particular, sin que exista consentimiento para ello, lo que haría </w:t>
      </w:r>
      <w:r w:rsidRPr="00DB5E82">
        <w:rPr>
          <w:rFonts w:ascii="Palatino Linotype" w:hAnsi="Palatino Linotype"/>
          <w:i/>
          <w:lang w:val="es-ES_tradnl"/>
        </w:rPr>
        <w:lastRenderedPageBreak/>
        <w:t xml:space="preserve">ampliamente identificable al individuo respecto del documento que se trata o la actividad que se refiere, estando ante la posibilidad de manera directa de conocer el nombre específico del sujeto en el caso en concreto. </w:t>
      </w:r>
    </w:p>
    <w:p w14:paraId="01114131" w14:textId="77777777" w:rsidR="00F63DAA" w:rsidRPr="00DB5E82" w:rsidRDefault="00F63DAA" w:rsidP="00F63DAA">
      <w:pPr>
        <w:spacing w:line="360" w:lineRule="auto"/>
        <w:jc w:val="both"/>
        <w:rPr>
          <w:rFonts w:ascii="Palatino Linotype" w:hAnsi="Palatino Linotype"/>
          <w:lang w:val="es-ES_tradnl"/>
        </w:rPr>
      </w:pPr>
    </w:p>
    <w:p w14:paraId="0DFEB7B7" w14:textId="77777777" w:rsidR="00F63DAA" w:rsidRPr="00DB5E82" w:rsidRDefault="00F63DAA" w:rsidP="00F63DAA">
      <w:pPr>
        <w:spacing w:line="360" w:lineRule="auto"/>
        <w:jc w:val="both"/>
        <w:rPr>
          <w:rFonts w:ascii="Palatino Linotype" w:hAnsi="Palatino Linotype"/>
          <w:lang w:val="es-ES_tradnl"/>
        </w:rPr>
      </w:pPr>
      <w:r w:rsidRPr="00DB5E82">
        <w:rPr>
          <w:rFonts w:ascii="Palatino Linotype" w:hAnsi="Palatino Linotype"/>
          <w:lang w:val="es-ES_tradnl"/>
        </w:rPr>
        <w:t>Cabe mencionar que en el caso de servidores públicos, autoridades en el ejercicio de funciones y/o proveedores, dicho concepto quedará visible.</w:t>
      </w:r>
    </w:p>
    <w:p w14:paraId="7FDAA2D2" w14:textId="77777777" w:rsidR="00F63DAA" w:rsidRPr="00DB5E82" w:rsidRDefault="00F63DAA" w:rsidP="00F63DAA">
      <w:pPr>
        <w:spacing w:line="360" w:lineRule="auto"/>
        <w:jc w:val="both"/>
        <w:rPr>
          <w:rFonts w:ascii="Palatino Linotype" w:hAnsi="Palatino Linotype"/>
          <w:lang w:val="es-ES_tradnl"/>
        </w:rPr>
      </w:pPr>
    </w:p>
    <w:p w14:paraId="61A35BC8" w14:textId="3F44C305" w:rsidR="00B93A66" w:rsidRPr="00DB5E82" w:rsidRDefault="00F63DAA" w:rsidP="00F63DAA">
      <w:pPr>
        <w:spacing w:line="360" w:lineRule="auto"/>
        <w:jc w:val="both"/>
        <w:rPr>
          <w:rFonts w:ascii="Palatino Linotype" w:hAnsi="Palatino Linotype"/>
          <w:lang w:val="es-ES_tradnl"/>
        </w:rPr>
      </w:pPr>
      <w:r w:rsidRPr="00DB5E82">
        <w:rPr>
          <w:rFonts w:ascii="Palatino Linotype" w:hAnsi="Palatino Linotype"/>
          <w:lang w:val="es-ES_tradnl"/>
        </w:rPr>
        <w:t xml:space="preserve">Artículo 143, fracción I, de la Ley de Transparencia y Acceso a la Información Pública del Estado de México y Municipios; numeral Trigésimo Octavo, fracción I, de  los Lineamientos Generales en Materia de Clasificación y Desclasificación de la Información, así como para la elaboración de versiones públicas; y, artículo 1, fracción I, de los Lineamientos Sobre Medidas de Seguridad Aplicables a los Sistemas de Datos Personales que se encuentran en Posesión de los Sujetos Obligados de la Ley de Protección de Datos Personales del Estado de México.  </w:t>
      </w:r>
    </w:p>
    <w:p w14:paraId="71737806" w14:textId="77777777" w:rsidR="00F63DAA" w:rsidRPr="00DB5E82" w:rsidRDefault="00F63DAA" w:rsidP="00F63DAA">
      <w:pPr>
        <w:spacing w:line="360" w:lineRule="auto"/>
        <w:jc w:val="both"/>
        <w:rPr>
          <w:rFonts w:ascii="Palatino Linotype" w:hAnsi="Palatino Linotype"/>
          <w:b/>
          <w:lang w:val="es-ES_tradnl"/>
        </w:rPr>
      </w:pPr>
    </w:p>
    <w:p w14:paraId="04CC1E2A" w14:textId="77777777" w:rsidR="00F63DAA" w:rsidRPr="00DB5E82" w:rsidRDefault="00F63DAA" w:rsidP="00F63DAA">
      <w:pPr>
        <w:spacing w:line="360" w:lineRule="auto"/>
        <w:ind w:left="567" w:right="567"/>
        <w:jc w:val="both"/>
        <w:rPr>
          <w:rFonts w:ascii="Palatino Linotype" w:hAnsi="Palatino Linotype"/>
          <w:i/>
          <w:lang w:val="es-ES_tradnl"/>
        </w:rPr>
      </w:pPr>
      <w:r w:rsidRPr="00DB5E82">
        <w:rPr>
          <w:rFonts w:ascii="Palatino Linotype" w:hAnsi="Palatino Linotype"/>
          <w:b/>
          <w:i/>
          <w:lang w:val="es-ES_tradnl"/>
        </w:rPr>
        <w:t>DIRECCIÓN/ DOMICILIO DE PARTICULAR/ CALLE/ NÚMERO/ MUNICIPIO/ ENTIDAD/ PUEBLO/ COLONIA/ C.P:</w:t>
      </w:r>
      <w:r w:rsidRPr="00DB5E82">
        <w:rPr>
          <w:rFonts w:ascii="Palatino Linotype" w:hAnsi="Palatino Linotype"/>
          <w:i/>
          <w:lang w:val="es-ES_tradnl"/>
        </w:rPr>
        <w:t xml:space="preserve"> Es un dato personal por ser el lugar donde reside una persona o hace referencia a éste con el propósito de establecerse en él; a falta de éste, el lugar en que tiene el principal asiento de sus negocios; y a falta de uno y otro, el lugar en que se halle; haciendo por lo tanto plenamente identificable a la persona, divulgando innecesariamente su residencia y asiento de su propiedad en que se desarrolla, asimismo, se concibe al hogar como un elemento básico que forma parte de la vida privada de las personas. </w:t>
      </w:r>
    </w:p>
    <w:p w14:paraId="25ADE5EF" w14:textId="77777777" w:rsidR="00F63DAA" w:rsidRPr="00DB5E82" w:rsidRDefault="00F63DAA" w:rsidP="00F63DAA">
      <w:pPr>
        <w:spacing w:line="360" w:lineRule="auto"/>
        <w:jc w:val="both"/>
        <w:rPr>
          <w:rFonts w:ascii="Palatino Linotype" w:hAnsi="Palatino Linotype"/>
          <w:lang w:val="es-ES_tradnl"/>
        </w:rPr>
      </w:pPr>
    </w:p>
    <w:p w14:paraId="75D07311" w14:textId="05E68EBD" w:rsidR="00F63DAA" w:rsidRPr="00DB5E82" w:rsidRDefault="00F63DAA" w:rsidP="00F63DAA">
      <w:pPr>
        <w:spacing w:line="360" w:lineRule="auto"/>
        <w:jc w:val="both"/>
        <w:rPr>
          <w:rFonts w:ascii="Palatino Linotype" w:hAnsi="Palatino Linotype"/>
          <w:lang w:val="es-ES_tradnl"/>
        </w:rPr>
      </w:pPr>
      <w:r w:rsidRPr="00DB5E82">
        <w:rPr>
          <w:rFonts w:ascii="Palatino Linotype" w:hAnsi="Palatino Linotype"/>
          <w:lang w:val="es-ES_tradnl"/>
        </w:rPr>
        <w:lastRenderedPageBreak/>
        <w:t>Artículo 143, fracción I, de la Ley de Transparencia y Acceso a la Información Pública del Estado de México y Municipios; numeral Trigésimo Octavo, fracción I, de  los Lineamientos Generales en Materia de Clasificación y Desclasificación de la Información, así como para la elaboración de versiones públicas; y artículo 1, fracción I, de los Lineamientos Sobre Medidas de Seguridad Aplicables a los Sistemas de Datos Personales que se encuentran en Posesión de los Sujetos Obligados de la Ley de Protección de Datos Personales del Estado de México.</w:t>
      </w:r>
    </w:p>
    <w:p w14:paraId="4BFA5DB3" w14:textId="77777777" w:rsidR="00F63DAA" w:rsidRPr="00DB5E82" w:rsidRDefault="00F63DAA" w:rsidP="00F63DAA">
      <w:pPr>
        <w:spacing w:line="360" w:lineRule="auto"/>
        <w:jc w:val="both"/>
        <w:rPr>
          <w:rFonts w:ascii="Palatino Linotype" w:hAnsi="Palatino Linotype"/>
          <w:lang w:val="es-ES_tradnl"/>
        </w:rPr>
      </w:pPr>
    </w:p>
    <w:p w14:paraId="654D782E" w14:textId="77777777" w:rsidR="006D3784" w:rsidRPr="00DB5E82" w:rsidRDefault="006D3784" w:rsidP="006D3784">
      <w:pPr>
        <w:spacing w:line="360" w:lineRule="auto"/>
        <w:jc w:val="both"/>
        <w:rPr>
          <w:rFonts w:ascii="Palatino Linotype" w:hAnsi="Palatino Linotype"/>
          <w:lang w:eastAsia="es-MX"/>
        </w:rPr>
      </w:pPr>
      <w:r w:rsidRPr="00DB5E82">
        <w:rPr>
          <w:rFonts w:ascii="Palatino Linotype" w:hAnsi="Palatino Linotype"/>
          <w:lang w:val="es-ES_tradnl"/>
        </w:rPr>
        <w:t xml:space="preserve">Por ende, en el presente caso el Sujeto Obligado debe </w:t>
      </w:r>
      <w:r w:rsidRPr="00DB5E82">
        <w:rPr>
          <w:rFonts w:ascii="Palatino Linotype" w:hAnsi="Palatino Linotype"/>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DB5E82">
        <w:rPr>
          <w:rFonts w:ascii="Palatino Linotype" w:hAnsi="Palatino Linotype"/>
          <w:lang w:val="es-ES_tradnl"/>
        </w:rPr>
        <w:t xml:space="preserve">el Sujeto Obligado </w:t>
      </w:r>
      <w:r w:rsidRPr="00DB5E82">
        <w:rPr>
          <w:rFonts w:ascii="Palatino Linotype" w:hAnsi="Palatino Linotype"/>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DB5E82">
        <w:rPr>
          <w:rFonts w:ascii="Palatino Linotype" w:hAnsi="Palatino Linotype"/>
          <w:lang w:val="es-ES_tradnl"/>
        </w:rPr>
        <w:t>el Sujeto Obligado</w:t>
      </w:r>
      <w:r w:rsidRPr="00DB5E82">
        <w:rPr>
          <w:rFonts w:ascii="Palatino Linotype" w:hAnsi="Palatino Linotype"/>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80864B6" w14:textId="77777777" w:rsidR="006D3784" w:rsidRPr="00DB5E82" w:rsidRDefault="006D3784" w:rsidP="006D3784">
      <w:pPr>
        <w:spacing w:line="360" w:lineRule="auto"/>
        <w:jc w:val="both"/>
        <w:rPr>
          <w:rFonts w:ascii="Palatino Linotype" w:hAnsi="Palatino Linotype"/>
          <w:lang w:eastAsia="es-MX"/>
        </w:rPr>
      </w:pPr>
    </w:p>
    <w:p w14:paraId="250C7874" w14:textId="77777777" w:rsidR="006D3784" w:rsidRPr="00DB5E82" w:rsidRDefault="006D3784" w:rsidP="006D3784">
      <w:pPr>
        <w:spacing w:line="360" w:lineRule="auto"/>
        <w:jc w:val="both"/>
        <w:rPr>
          <w:rFonts w:ascii="Palatino Linotype" w:eastAsia="Calibri" w:hAnsi="Palatino Linotype"/>
        </w:rPr>
      </w:pPr>
      <w:r w:rsidRPr="00DB5E82">
        <w:rPr>
          <w:rFonts w:ascii="Palatino Linotype" w:eastAsia="Calibri" w:hAnsi="Palatino Linotype"/>
        </w:rPr>
        <w:t xml:space="preserve">Así, es que </w:t>
      </w:r>
      <w:r w:rsidRPr="00DB5E82">
        <w:rPr>
          <w:rFonts w:ascii="Palatino Linotype" w:hAnsi="Palatino Linotype"/>
          <w:lang w:val="es-ES_tradnl"/>
        </w:rPr>
        <w:t xml:space="preserve">el Sujeto Obligado </w:t>
      </w:r>
      <w:r w:rsidRPr="00DB5E82">
        <w:rPr>
          <w:rFonts w:ascii="Palatino Linotype" w:eastAsia="Calibri" w:hAnsi="Palatino Linotype"/>
        </w:rPr>
        <w:t xml:space="preserve">deberá cumplir con todos y cada uno de los requisitos señalados en la Ley de Protección de Datos Personales en Posesión de Sujetos Obligados del Estado de México y Municipios, en la Ley de Transparencia y Acceso </w:t>
      </w:r>
      <w:r w:rsidRPr="00DB5E82">
        <w:rPr>
          <w:rFonts w:ascii="Palatino Linotype" w:eastAsia="Calibri" w:hAnsi="Palatino Linotype"/>
        </w:rPr>
        <w:lastRenderedPageBreak/>
        <w:t>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A75C7EA" w14:textId="77777777" w:rsidR="006D3784" w:rsidRPr="00DB5E82" w:rsidRDefault="006D3784" w:rsidP="006D3784">
      <w:pPr>
        <w:spacing w:line="360" w:lineRule="auto"/>
        <w:jc w:val="both"/>
        <w:rPr>
          <w:rFonts w:ascii="Palatino Linotype" w:eastAsia="Calibri" w:hAnsi="Palatino Linotype"/>
        </w:rPr>
      </w:pPr>
    </w:p>
    <w:p w14:paraId="43834AAD" w14:textId="77777777" w:rsidR="006D3784" w:rsidRPr="00DB5E82" w:rsidRDefault="006D3784" w:rsidP="006D3784">
      <w:pPr>
        <w:spacing w:line="360" w:lineRule="auto"/>
        <w:jc w:val="both"/>
        <w:rPr>
          <w:rFonts w:ascii="Palatino Linotype" w:hAnsi="Palatino Linotype"/>
        </w:rPr>
      </w:pPr>
      <w:r w:rsidRPr="00DB5E82">
        <w:rPr>
          <w:rFonts w:ascii="Palatino Linotype" w:hAnsi="Palatino Linotype"/>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ED4B38E" w14:textId="77777777" w:rsidR="006D3784" w:rsidRPr="00DB5E82" w:rsidRDefault="006D3784" w:rsidP="006D3784">
      <w:pPr>
        <w:spacing w:line="360" w:lineRule="auto"/>
        <w:jc w:val="both"/>
        <w:rPr>
          <w:rFonts w:ascii="Palatino Linotype" w:hAnsi="Palatino Linotype"/>
        </w:rPr>
      </w:pPr>
    </w:p>
    <w:p w14:paraId="60F906DB" w14:textId="77777777" w:rsidR="006D3784" w:rsidRPr="00DB5E82" w:rsidRDefault="006D3784" w:rsidP="006D3784">
      <w:pPr>
        <w:ind w:left="567" w:right="567"/>
        <w:jc w:val="both"/>
        <w:rPr>
          <w:rFonts w:ascii="Palatino Linotype" w:hAnsi="Palatino Linotype"/>
          <w:i/>
          <w:lang w:eastAsia="es-MX"/>
        </w:rPr>
      </w:pPr>
      <w:r w:rsidRPr="00DB5E82">
        <w:rPr>
          <w:rFonts w:ascii="Palatino Linotype" w:hAnsi="Palatino Linotype"/>
          <w:b/>
          <w:i/>
          <w:lang w:eastAsia="es-MX"/>
        </w:rPr>
        <w:t xml:space="preserve">“Artículo 49. </w:t>
      </w:r>
      <w:r w:rsidRPr="00DB5E82">
        <w:rPr>
          <w:rFonts w:ascii="Palatino Linotype" w:hAnsi="Palatino Linotype"/>
          <w:i/>
          <w:lang w:eastAsia="es-MX"/>
        </w:rPr>
        <w:t>Los Comités de Transparencia tendrán las siguientes atribuciones:</w:t>
      </w:r>
    </w:p>
    <w:p w14:paraId="4C88E935" w14:textId="77777777" w:rsidR="006D3784" w:rsidRPr="00DB5E82" w:rsidRDefault="006D3784" w:rsidP="006D3784">
      <w:pPr>
        <w:ind w:left="567" w:right="567"/>
        <w:jc w:val="both"/>
        <w:rPr>
          <w:rFonts w:ascii="Palatino Linotype" w:hAnsi="Palatino Linotype"/>
          <w:i/>
          <w:lang w:eastAsia="es-MX"/>
        </w:rPr>
      </w:pPr>
      <w:r w:rsidRPr="00DB5E82">
        <w:rPr>
          <w:rFonts w:ascii="Palatino Linotype" w:hAnsi="Palatino Linotype"/>
          <w:b/>
          <w:i/>
          <w:lang w:eastAsia="es-MX"/>
        </w:rPr>
        <w:t>VIII.</w:t>
      </w:r>
      <w:r w:rsidRPr="00DB5E82">
        <w:rPr>
          <w:rFonts w:ascii="Palatino Linotype" w:hAnsi="Palatino Linotype"/>
          <w:i/>
          <w:lang w:eastAsia="es-MX"/>
        </w:rPr>
        <w:t xml:space="preserve"> Aprobar, modificar o revocar la clasificación de la información;</w:t>
      </w:r>
    </w:p>
    <w:p w14:paraId="3B677470" w14:textId="77777777" w:rsidR="006D3784" w:rsidRPr="00DB5E82" w:rsidRDefault="006D3784" w:rsidP="006D3784">
      <w:pPr>
        <w:ind w:left="567" w:right="567"/>
        <w:jc w:val="both"/>
        <w:rPr>
          <w:rFonts w:ascii="Palatino Linotype" w:hAnsi="Palatino Linotype"/>
          <w:i/>
          <w:lang w:eastAsia="es-MX"/>
        </w:rPr>
      </w:pPr>
    </w:p>
    <w:p w14:paraId="0AEAD2E5" w14:textId="77777777" w:rsidR="006D3784" w:rsidRPr="00DB5E82" w:rsidRDefault="006D3784" w:rsidP="006D3784">
      <w:pPr>
        <w:ind w:left="567" w:right="567"/>
        <w:jc w:val="both"/>
        <w:rPr>
          <w:rFonts w:ascii="Palatino Linotype" w:hAnsi="Palatino Linotype"/>
          <w:i/>
          <w:lang w:eastAsia="es-MX"/>
        </w:rPr>
      </w:pPr>
      <w:r w:rsidRPr="00DB5E82">
        <w:rPr>
          <w:rFonts w:ascii="Palatino Linotype" w:hAnsi="Palatino Linotype"/>
          <w:b/>
          <w:i/>
          <w:lang w:eastAsia="es-MX"/>
        </w:rPr>
        <w:t>Artículo 132.</w:t>
      </w:r>
      <w:r w:rsidRPr="00DB5E82">
        <w:rPr>
          <w:rFonts w:ascii="Palatino Linotype" w:hAnsi="Palatino Linotype"/>
          <w:i/>
          <w:lang w:eastAsia="es-MX"/>
        </w:rPr>
        <w:t xml:space="preserve"> La clasificación de la información se llevará a cabo en el momento en que:</w:t>
      </w:r>
    </w:p>
    <w:p w14:paraId="6DA94560" w14:textId="77777777" w:rsidR="006D3784" w:rsidRPr="00DB5E82" w:rsidRDefault="006D3784" w:rsidP="006D3784">
      <w:pPr>
        <w:ind w:left="567" w:right="567"/>
        <w:jc w:val="both"/>
        <w:rPr>
          <w:rFonts w:ascii="Palatino Linotype" w:hAnsi="Palatino Linotype"/>
          <w:i/>
          <w:lang w:eastAsia="es-MX"/>
        </w:rPr>
      </w:pPr>
      <w:r w:rsidRPr="00DB5E82">
        <w:rPr>
          <w:rFonts w:ascii="Palatino Linotype" w:hAnsi="Palatino Linotype"/>
          <w:b/>
          <w:i/>
          <w:lang w:eastAsia="es-MX"/>
        </w:rPr>
        <w:t>I.</w:t>
      </w:r>
      <w:r w:rsidRPr="00DB5E82">
        <w:rPr>
          <w:rFonts w:ascii="Palatino Linotype" w:hAnsi="Palatino Linotype"/>
          <w:i/>
          <w:lang w:eastAsia="es-MX"/>
        </w:rPr>
        <w:t xml:space="preserve"> Se reciba una solicitud de acceso a la información;</w:t>
      </w:r>
    </w:p>
    <w:p w14:paraId="11D757D5" w14:textId="77777777" w:rsidR="006D3784" w:rsidRPr="00DB5E82" w:rsidRDefault="006D3784" w:rsidP="006D3784">
      <w:pPr>
        <w:ind w:left="567" w:right="567"/>
        <w:jc w:val="both"/>
        <w:rPr>
          <w:rFonts w:ascii="Palatino Linotype" w:hAnsi="Palatino Linotype"/>
          <w:i/>
          <w:lang w:eastAsia="es-MX"/>
        </w:rPr>
      </w:pPr>
      <w:r w:rsidRPr="00DB5E82">
        <w:rPr>
          <w:rFonts w:ascii="Palatino Linotype" w:hAnsi="Palatino Linotype"/>
          <w:b/>
          <w:i/>
          <w:lang w:eastAsia="es-MX"/>
        </w:rPr>
        <w:t>II.</w:t>
      </w:r>
      <w:r w:rsidRPr="00DB5E82">
        <w:rPr>
          <w:rFonts w:ascii="Palatino Linotype" w:hAnsi="Palatino Linotype"/>
          <w:i/>
          <w:lang w:eastAsia="es-MX"/>
        </w:rPr>
        <w:t xml:space="preserve"> Se determine mediante resolución de autoridad competente; o</w:t>
      </w:r>
    </w:p>
    <w:p w14:paraId="0D5145D9" w14:textId="77777777" w:rsidR="006D3784" w:rsidRPr="00DB5E82" w:rsidRDefault="006D3784" w:rsidP="006D3784">
      <w:pPr>
        <w:ind w:left="567" w:right="567"/>
        <w:jc w:val="both"/>
        <w:rPr>
          <w:rFonts w:ascii="Palatino Linotype" w:hAnsi="Palatino Linotype"/>
          <w:b/>
          <w:i/>
          <w:lang w:eastAsia="es-MX"/>
        </w:rPr>
      </w:pPr>
      <w:r w:rsidRPr="00DB5E82">
        <w:rPr>
          <w:rFonts w:ascii="Palatino Linotype" w:hAnsi="Palatino Linotype"/>
          <w:b/>
          <w:i/>
          <w:lang w:eastAsia="es-MX"/>
        </w:rPr>
        <w:t>III.</w:t>
      </w:r>
      <w:r w:rsidRPr="00DB5E82">
        <w:rPr>
          <w:rFonts w:ascii="Palatino Linotype" w:hAnsi="Palatino Linotype"/>
          <w:i/>
          <w:lang w:eastAsia="es-MX"/>
        </w:rPr>
        <w:t xml:space="preserve"> Se generen versiones públicas para dar cumplimiento a las obligaciones de transparencia previstas en esta Ley.</w:t>
      </w:r>
      <w:r w:rsidRPr="00DB5E82">
        <w:rPr>
          <w:rFonts w:ascii="Palatino Linotype" w:hAnsi="Palatino Linotype"/>
          <w:b/>
          <w:i/>
          <w:lang w:eastAsia="es-MX"/>
        </w:rPr>
        <w:t>”</w:t>
      </w:r>
    </w:p>
    <w:p w14:paraId="01F1438B" w14:textId="77777777" w:rsidR="006D3784" w:rsidRPr="00DB5E82" w:rsidRDefault="006D3784" w:rsidP="006D3784">
      <w:pPr>
        <w:ind w:left="567" w:right="567"/>
        <w:jc w:val="both"/>
        <w:rPr>
          <w:rFonts w:ascii="Palatino Linotype" w:hAnsi="Palatino Linotype"/>
          <w:b/>
          <w:i/>
          <w:lang w:eastAsia="es-MX"/>
        </w:rPr>
      </w:pPr>
    </w:p>
    <w:p w14:paraId="1FB8D755" w14:textId="77777777" w:rsidR="006D3784" w:rsidRPr="00DB5E82" w:rsidRDefault="006D3784" w:rsidP="006D3784">
      <w:pPr>
        <w:ind w:left="567" w:right="567"/>
        <w:jc w:val="both"/>
        <w:rPr>
          <w:rFonts w:ascii="Palatino Linotype" w:hAnsi="Palatino Linotype"/>
          <w:b/>
          <w:i/>
          <w:lang w:eastAsia="es-MX"/>
        </w:rPr>
      </w:pPr>
    </w:p>
    <w:p w14:paraId="11299553" w14:textId="77777777" w:rsidR="006D3784" w:rsidRPr="00DB5E82" w:rsidRDefault="006D3784" w:rsidP="006D3784">
      <w:pPr>
        <w:ind w:left="567" w:right="567"/>
        <w:jc w:val="both"/>
        <w:rPr>
          <w:rFonts w:ascii="Palatino Linotype" w:hAnsi="Palatino Linotype"/>
          <w:i/>
          <w:lang w:eastAsia="es-MX"/>
        </w:rPr>
      </w:pPr>
      <w:r w:rsidRPr="00DB5E82">
        <w:rPr>
          <w:rFonts w:ascii="Palatino Linotype" w:hAnsi="Palatino Linotype"/>
          <w:b/>
          <w:i/>
          <w:lang w:eastAsia="es-MX"/>
        </w:rPr>
        <w:t>“Segundo.-</w:t>
      </w:r>
      <w:r w:rsidRPr="00DB5E82">
        <w:rPr>
          <w:rFonts w:ascii="Palatino Linotype" w:hAnsi="Palatino Linotype"/>
          <w:i/>
          <w:lang w:eastAsia="es-MX"/>
        </w:rPr>
        <w:t xml:space="preserve"> Para efectos de los presentes Lineamientos Generales, se entenderá por:</w:t>
      </w:r>
    </w:p>
    <w:p w14:paraId="03525989" w14:textId="77777777" w:rsidR="006D3784" w:rsidRPr="00DB5E82" w:rsidRDefault="006D3784" w:rsidP="006D3784">
      <w:pPr>
        <w:ind w:left="567" w:right="567"/>
        <w:jc w:val="both"/>
        <w:rPr>
          <w:rFonts w:ascii="Palatino Linotype" w:hAnsi="Palatino Linotype"/>
          <w:i/>
          <w:lang w:eastAsia="es-MX"/>
        </w:rPr>
      </w:pPr>
      <w:r w:rsidRPr="00DB5E82">
        <w:rPr>
          <w:rFonts w:ascii="Palatino Linotype" w:hAnsi="Palatino Linotype"/>
          <w:i/>
          <w:lang w:eastAsia="es-MX"/>
        </w:rPr>
        <w:lastRenderedPageBreak/>
        <w:t>…</w:t>
      </w:r>
    </w:p>
    <w:p w14:paraId="0941A215" w14:textId="77777777" w:rsidR="006D3784" w:rsidRPr="00DB5E82" w:rsidRDefault="006D3784" w:rsidP="006D3784">
      <w:pPr>
        <w:ind w:left="567" w:right="567"/>
        <w:jc w:val="both"/>
        <w:rPr>
          <w:rFonts w:ascii="Palatino Linotype" w:hAnsi="Palatino Linotype"/>
          <w:i/>
          <w:lang w:eastAsia="es-MX"/>
        </w:rPr>
      </w:pPr>
      <w:r w:rsidRPr="00DB5E82">
        <w:rPr>
          <w:rFonts w:ascii="Palatino Linotype" w:hAnsi="Palatino Linotype"/>
          <w:b/>
          <w:i/>
          <w:lang w:eastAsia="es-MX"/>
        </w:rPr>
        <w:t>XVIII.</w:t>
      </w:r>
      <w:r w:rsidRPr="00DB5E82">
        <w:rPr>
          <w:rFonts w:ascii="Palatino Linotype" w:hAnsi="Palatino Linotype"/>
          <w:i/>
          <w:lang w:eastAsia="es-MX"/>
        </w:rPr>
        <w:t xml:space="preserve"> </w:t>
      </w:r>
      <w:r w:rsidRPr="00DB5E82">
        <w:rPr>
          <w:rFonts w:ascii="Palatino Linotype" w:hAnsi="Palatino Linotype"/>
          <w:b/>
          <w:i/>
          <w:lang w:eastAsia="es-MX"/>
        </w:rPr>
        <w:t>Versión pública:</w:t>
      </w:r>
      <w:r w:rsidRPr="00DB5E82">
        <w:rPr>
          <w:rFonts w:ascii="Palatino Linotype" w:hAnsi="Palatino Linotype"/>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5F3B3C8" w14:textId="77777777" w:rsidR="006D3784" w:rsidRPr="00DB5E82" w:rsidRDefault="006D3784" w:rsidP="006D3784">
      <w:pPr>
        <w:ind w:left="567" w:right="567"/>
        <w:jc w:val="both"/>
        <w:rPr>
          <w:rFonts w:ascii="Palatino Linotype" w:hAnsi="Palatino Linotype"/>
          <w:b/>
          <w:i/>
          <w:lang w:eastAsia="es-MX"/>
        </w:rPr>
      </w:pPr>
    </w:p>
    <w:p w14:paraId="6144DA4F" w14:textId="77777777" w:rsidR="006D3784" w:rsidRPr="00DB5E82" w:rsidRDefault="006D3784" w:rsidP="006D3784">
      <w:pPr>
        <w:ind w:left="567" w:right="567"/>
        <w:jc w:val="both"/>
        <w:rPr>
          <w:rFonts w:ascii="Palatino Linotype" w:hAnsi="Palatino Linotype"/>
          <w:i/>
          <w:lang w:eastAsia="es-MX"/>
        </w:rPr>
      </w:pPr>
      <w:r w:rsidRPr="00DB5E82">
        <w:rPr>
          <w:rFonts w:ascii="Palatino Linotype" w:hAnsi="Palatino Linotype"/>
          <w:b/>
          <w:i/>
          <w:lang w:eastAsia="es-MX"/>
        </w:rPr>
        <w:t>Cuarto.</w:t>
      </w:r>
      <w:r w:rsidRPr="00DB5E82">
        <w:rPr>
          <w:rFonts w:ascii="Palatino Linotype" w:hAnsi="Palatino Linotype"/>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977F160" w14:textId="77777777" w:rsidR="006D3784" w:rsidRPr="00DB5E82" w:rsidRDefault="006D3784" w:rsidP="006D3784">
      <w:pPr>
        <w:ind w:left="567" w:right="567"/>
        <w:jc w:val="both"/>
        <w:rPr>
          <w:rFonts w:ascii="Palatino Linotype" w:hAnsi="Palatino Linotype"/>
          <w:i/>
          <w:lang w:eastAsia="es-MX"/>
        </w:rPr>
      </w:pPr>
      <w:r w:rsidRPr="00DB5E82">
        <w:rPr>
          <w:rFonts w:ascii="Palatino Linotype" w:hAnsi="Palatino Linotype"/>
          <w:i/>
          <w:lang w:eastAsia="es-MX"/>
        </w:rPr>
        <w:t>Los Sujetos Obligados deberán aplicar, de manera estricta, las excepciones al derecho de acceso a la información y sólo podrán invocarlas cuando acrediten su procedencia.</w:t>
      </w:r>
    </w:p>
    <w:p w14:paraId="7973C032" w14:textId="77777777" w:rsidR="006D3784" w:rsidRPr="00DB5E82" w:rsidRDefault="006D3784" w:rsidP="006D3784">
      <w:pPr>
        <w:ind w:left="567" w:right="567"/>
        <w:jc w:val="both"/>
        <w:rPr>
          <w:rFonts w:ascii="Palatino Linotype" w:hAnsi="Palatino Linotype"/>
          <w:b/>
          <w:i/>
          <w:lang w:eastAsia="es-MX"/>
        </w:rPr>
      </w:pPr>
    </w:p>
    <w:p w14:paraId="68A13393" w14:textId="77777777" w:rsidR="006D3784" w:rsidRPr="00DB5E82" w:rsidRDefault="006D3784" w:rsidP="006D3784">
      <w:pPr>
        <w:ind w:left="567" w:right="567"/>
        <w:jc w:val="both"/>
        <w:rPr>
          <w:rFonts w:ascii="Palatino Linotype" w:hAnsi="Palatino Linotype"/>
          <w:i/>
          <w:lang w:eastAsia="es-MX"/>
        </w:rPr>
      </w:pPr>
      <w:r w:rsidRPr="00DB5E82">
        <w:rPr>
          <w:rFonts w:ascii="Palatino Linotype" w:hAnsi="Palatino Linotype"/>
          <w:b/>
          <w:i/>
          <w:lang w:eastAsia="es-MX"/>
        </w:rPr>
        <w:t>Quinto.</w:t>
      </w:r>
      <w:r w:rsidRPr="00DB5E82">
        <w:rPr>
          <w:rFonts w:ascii="Palatino Linotype" w:hAnsi="Palatino Linotype"/>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B448086" w14:textId="77777777" w:rsidR="006D3784" w:rsidRPr="00DB5E82" w:rsidRDefault="006D3784" w:rsidP="006D3784">
      <w:pPr>
        <w:ind w:left="567" w:right="567"/>
        <w:jc w:val="both"/>
        <w:rPr>
          <w:rFonts w:ascii="Palatino Linotype" w:hAnsi="Palatino Linotype"/>
          <w:b/>
          <w:i/>
          <w:lang w:eastAsia="es-MX"/>
        </w:rPr>
      </w:pPr>
    </w:p>
    <w:p w14:paraId="5E033A4B" w14:textId="77777777" w:rsidR="006D3784" w:rsidRPr="00DB5E82" w:rsidRDefault="006D3784" w:rsidP="006D3784">
      <w:pPr>
        <w:ind w:left="567" w:right="567"/>
        <w:jc w:val="both"/>
        <w:rPr>
          <w:rFonts w:ascii="Palatino Linotype" w:hAnsi="Palatino Linotype"/>
          <w:i/>
          <w:lang w:eastAsia="es-MX"/>
        </w:rPr>
      </w:pPr>
      <w:r w:rsidRPr="00DB5E82">
        <w:rPr>
          <w:rFonts w:ascii="Palatino Linotype" w:hAnsi="Palatino Linotype"/>
          <w:b/>
          <w:i/>
          <w:lang w:eastAsia="es-MX"/>
        </w:rPr>
        <w:t>Sexto.</w:t>
      </w:r>
      <w:r w:rsidRPr="00DB5E82">
        <w:rPr>
          <w:rFonts w:ascii="Palatino Linotype" w:hAnsi="Palatino Linotype"/>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CE03021" w14:textId="77777777" w:rsidR="006D3784" w:rsidRPr="00DB5E82" w:rsidRDefault="006D3784" w:rsidP="006D3784">
      <w:pPr>
        <w:ind w:left="567" w:right="567"/>
        <w:jc w:val="both"/>
        <w:rPr>
          <w:rFonts w:ascii="Palatino Linotype" w:hAnsi="Palatino Linotype"/>
          <w:i/>
          <w:lang w:eastAsia="es-MX"/>
        </w:rPr>
      </w:pPr>
      <w:r w:rsidRPr="00DB5E82">
        <w:rPr>
          <w:rFonts w:ascii="Palatino Linotype" w:hAnsi="Palatino Linotype"/>
          <w:i/>
          <w:lang w:eastAsia="es-MX"/>
        </w:rPr>
        <w:t>La clasificación de información se realizará conforme a un análisis caso por caso, mediante la aplicación de la prueba de daño y de interés público.</w:t>
      </w:r>
    </w:p>
    <w:p w14:paraId="7FA33681" w14:textId="77777777" w:rsidR="006D3784" w:rsidRPr="00DB5E82" w:rsidRDefault="006D3784" w:rsidP="006D3784">
      <w:pPr>
        <w:ind w:left="567" w:right="567"/>
        <w:jc w:val="both"/>
        <w:rPr>
          <w:rFonts w:ascii="Palatino Linotype" w:hAnsi="Palatino Linotype"/>
          <w:i/>
          <w:lang w:eastAsia="es-MX"/>
        </w:rPr>
      </w:pPr>
      <w:r w:rsidRPr="00DB5E82">
        <w:rPr>
          <w:rFonts w:ascii="Palatino Linotype" w:hAnsi="Palatino Linotype"/>
          <w:b/>
          <w:i/>
          <w:lang w:eastAsia="es-MX"/>
        </w:rPr>
        <w:t>Séptimo.</w:t>
      </w:r>
      <w:r w:rsidRPr="00DB5E82">
        <w:rPr>
          <w:rFonts w:ascii="Palatino Linotype" w:hAnsi="Palatino Linotype"/>
          <w:i/>
          <w:lang w:eastAsia="es-MX"/>
        </w:rPr>
        <w:t xml:space="preserve"> La clasificación de la información se llevará a cabo en el momento en que:</w:t>
      </w:r>
    </w:p>
    <w:p w14:paraId="336EEEDF" w14:textId="77777777" w:rsidR="006D3784" w:rsidRPr="00DB5E82" w:rsidRDefault="006D3784" w:rsidP="006D3784">
      <w:pPr>
        <w:ind w:left="567" w:right="567"/>
        <w:jc w:val="both"/>
        <w:rPr>
          <w:rFonts w:ascii="Palatino Linotype" w:hAnsi="Palatino Linotype"/>
          <w:i/>
          <w:lang w:eastAsia="es-MX"/>
        </w:rPr>
      </w:pPr>
      <w:r w:rsidRPr="00DB5E82">
        <w:rPr>
          <w:rFonts w:ascii="Palatino Linotype" w:hAnsi="Palatino Linotype"/>
          <w:b/>
          <w:i/>
          <w:lang w:eastAsia="es-MX"/>
        </w:rPr>
        <w:t>I.</w:t>
      </w:r>
      <w:r w:rsidRPr="00DB5E82">
        <w:rPr>
          <w:rFonts w:ascii="Palatino Linotype" w:hAnsi="Palatino Linotype"/>
          <w:i/>
          <w:lang w:eastAsia="es-MX"/>
        </w:rPr>
        <w:t xml:space="preserve"> Se reciba una solicitud de acceso a la información;</w:t>
      </w:r>
    </w:p>
    <w:p w14:paraId="41CEAC2A" w14:textId="77777777" w:rsidR="006D3784" w:rsidRPr="00DB5E82" w:rsidRDefault="006D3784" w:rsidP="006D3784">
      <w:pPr>
        <w:ind w:left="567" w:right="567"/>
        <w:jc w:val="both"/>
        <w:rPr>
          <w:rFonts w:ascii="Palatino Linotype" w:hAnsi="Palatino Linotype"/>
          <w:i/>
          <w:lang w:eastAsia="es-MX"/>
        </w:rPr>
      </w:pPr>
      <w:r w:rsidRPr="00DB5E82">
        <w:rPr>
          <w:rFonts w:ascii="Palatino Linotype" w:hAnsi="Palatino Linotype"/>
          <w:b/>
          <w:i/>
          <w:lang w:eastAsia="es-MX"/>
        </w:rPr>
        <w:t>II.</w:t>
      </w:r>
      <w:r w:rsidRPr="00DB5E82">
        <w:rPr>
          <w:rFonts w:ascii="Palatino Linotype" w:hAnsi="Palatino Linotype"/>
          <w:i/>
          <w:lang w:eastAsia="es-MX"/>
        </w:rPr>
        <w:t xml:space="preserve"> Se determine mediante resolución de autoridad competente, o</w:t>
      </w:r>
    </w:p>
    <w:p w14:paraId="30AFA837" w14:textId="77777777" w:rsidR="006D3784" w:rsidRPr="00DB5E82" w:rsidRDefault="006D3784" w:rsidP="006D3784">
      <w:pPr>
        <w:ind w:left="567" w:right="567"/>
        <w:jc w:val="both"/>
        <w:rPr>
          <w:rFonts w:ascii="Palatino Linotype" w:hAnsi="Palatino Linotype"/>
          <w:i/>
          <w:lang w:eastAsia="es-MX"/>
        </w:rPr>
      </w:pPr>
      <w:r w:rsidRPr="00DB5E82">
        <w:rPr>
          <w:rFonts w:ascii="Palatino Linotype" w:hAnsi="Palatino Linotype"/>
          <w:b/>
          <w:i/>
          <w:lang w:eastAsia="es-MX"/>
        </w:rPr>
        <w:lastRenderedPageBreak/>
        <w:t>III.</w:t>
      </w:r>
      <w:r w:rsidRPr="00DB5E82">
        <w:rPr>
          <w:rFonts w:ascii="Palatino Linotype" w:hAnsi="Palatino Linotype"/>
          <w:i/>
          <w:lang w:eastAsia="es-MX"/>
        </w:rPr>
        <w:t xml:space="preserve"> Se generen versiones públicas para dar cumplimiento a las obligaciones de transparencia previstas en la Ley General, la Ley Federal y las correspondientes de las entidades federativas.</w:t>
      </w:r>
    </w:p>
    <w:p w14:paraId="5DD52177" w14:textId="77777777" w:rsidR="006D3784" w:rsidRPr="00DB5E82" w:rsidRDefault="006D3784" w:rsidP="006D3784">
      <w:pPr>
        <w:ind w:left="567" w:right="567"/>
        <w:jc w:val="both"/>
        <w:rPr>
          <w:rFonts w:ascii="Palatino Linotype" w:hAnsi="Palatino Linotype"/>
          <w:i/>
          <w:lang w:eastAsia="es-MX"/>
        </w:rPr>
      </w:pPr>
      <w:r w:rsidRPr="00DB5E82">
        <w:rPr>
          <w:rFonts w:ascii="Palatino Linotype" w:hAnsi="Palatino Linotype"/>
          <w:i/>
          <w:lang w:eastAsia="es-MX"/>
        </w:rPr>
        <w:t>Los titulares de las áreas deberán revisar la clasificación al momento de la recepción de una solicitud de acceso a la información, para verificar si encuadra en una causal de reserva o de confidencialidad.</w:t>
      </w:r>
    </w:p>
    <w:p w14:paraId="5471CA1D" w14:textId="77777777" w:rsidR="006D3784" w:rsidRPr="00DB5E82" w:rsidRDefault="006D3784" w:rsidP="006D3784">
      <w:pPr>
        <w:ind w:left="567" w:right="567"/>
        <w:jc w:val="both"/>
        <w:rPr>
          <w:rFonts w:ascii="Palatino Linotype" w:hAnsi="Palatino Linotype"/>
          <w:b/>
          <w:i/>
          <w:lang w:eastAsia="es-MX"/>
        </w:rPr>
      </w:pPr>
    </w:p>
    <w:p w14:paraId="2C63AC5A" w14:textId="77777777" w:rsidR="006D3784" w:rsidRPr="00DB5E82" w:rsidRDefault="006D3784" w:rsidP="006D3784">
      <w:pPr>
        <w:ind w:left="567" w:right="567"/>
        <w:jc w:val="both"/>
        <w:rPr>
          <w:rFonts w:ascii="Palatino Linotype" w:hAnsi="Palatino Linotype"/>
          <w:i/>
          <w:lang w:eastAsia="es-MX"/>
        </w:rPr>
      </w:pPr>
      <w:r w:rsidRPr="00DB5E82">
        <w:rPr>
          <w:rFonts w:ascii="Palatino Linotype" w:hAnsi="Palatino Linotype"/>
          <w:b/>
          <w:i/>
          <w:lang w:eastAsia="es-MX"/>
        </w:rPr>
        <w:t>Octavo.</w:t>
      </w:r>
      <w:r w:rsidRPr="00DB5E82">
        <w:rPr>
          <w:rFonts w:ascii="Palatino Linotype" w:hAnsi="Palatino Linotype"/>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6D7CF2B" w14:textId="77777777" w:rsidR="006D3784" w:rsidRPr="00DB5E82" w:rsidRDefault="006D3784" w:rsidP="006D3784">
      <w:pPr>
        <w:ind w:left="567" w:right="567"/>
        <w:jc w:val="both"/>
        <w:rPr>
          <w:rFonts w:ascii="Palatino Linotype" w:hAnsi="Palatino Linotype"/>
          <w:i/>
          <w:lang w:eastAsia="es-MX"/>
        </w:rPr>
      </w:pPr>
      <w:r w:rsidRPr="00DB5E82">
        <w:rPr>
          <w:rFonts w:ascii="Palatino Linotype" w:hAnsi="Palatino Linotype"/>
          <w:i/>
          <w:lang w:eastAsia="es-MX"/>
        </w:rPr>
        <w:t>Para motivar la clasificación se deberán señalar las razones o circunstancias especiales que lo llevaron a concluir que el caso particular se ajusta al supuesto previsto por la norma legal invocada como fundamento.</w:t>
      </w:r>
    </w:p>
    <w:p w14:paraId="20334943" w14:textId="77777777" w:rsidR="006D3784" w:rsidRPr="00DB5E82" w:rsidRDefault="006D3784" w:rsidP="006D3784">
      <w:pPr>
        <w:ind w:left="567" w:right="567"/>
        <w:jc w:val="both"/>
        <w:rPr>
          <w:rFonts w:ascii="Palatino Linotype" w:hAnsi="Palatino Linotype"/>
          <w:i/>
          <w:lang w:eastAsia="es-MX"/>
        </w:rPr>
      </w:pPr>
      <w:r w:rsidRPr="00DB5E82">
        <w:rPr>
          <w:rFonts w:ascii="Palatino Linotype" w:hAnsi="Palatino Linotype"/>
          <w:i/>
          <w:lang w:eastAsia="es-MX"/>
        </w:rPr>
        <w:t>En caso de referirse a información reservada, la motivación de la clasificación también deberá comprender las circunstancias que justifican el establecimiento de determinado plazo de reserva.</w:t>
      </w:r>
    </w:p>
    <w:p w14:paraId="6A8E625C" w14:textId="77777777" w:rsidR="006D3784" w:rsidRPr="00DB5E82" w:rsidRDefault="006D3784" w:rsidP="006D3784">
      <w:pPr>
        <w:ind w:left="567" w:right="567"/>
        <w:jc w:val="both"/>
        <w:rPr>
          <w:rFonts w:ascii="Palatino Linotype" w:hAnsi="Palatino Linotype"/>
          <w:i/>
          <w:lang w:eastAsia="es-MX"/>
        </w:rPr>
      </w:pPr>
    </w:p>
    <w:p w14:paraId="73604726" w14:textId="77777777" w:rsidR="006D3784" w:rsidRPr="00DB5E82" w:rsidRDefault="006D3784" w:rsidP="006D3784">
      <w:pPr>
        <w:ind w:left="567" w:right="567"/>
        <w:jc w:val="both"/>
        <w:rPr>
          <w:rFonts w:ascii="Palatino Linotype" w:hAnsi="Palatino Linotype"/>
          <w:i/>
          <w:lang w:eastAsia="es-MX"/>
        </w:rPr>
      </w:pPr>
      <w:r w:rsidRPr="00DB5E82">
        <w:rPr>
          <w:rFonts w:ascii="Palatino Linotype" w:hAnsi="Palatino Linotype"/>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F9673F1" w14:textId="77777777" w:rsidR="006D3784" w:rsidRPr="00DB5E82" w:rsidRDefault="006D3784" w:rsidP="006D3784">
      <w:pPr>
        <w:ind w:left="567" w:right="567"/>
        <w:jc w:val="both"/>
        <w:rPr>
          <w:rFonts w:ascii="Palatino Linotype" w:hAnsi="Palatino Linotype"/>
          <w:i/>
          <w:lang w:eastAsia="es-MX"/>
        </w:rPr>
      </w:pPr>
      <w:r w:rsidRPr="00DB5E82">
        <w:rPr>
          <w:rFonts w:ascii="Palatino Linotype" w:hAnsi="Palatino Linotype"/>
          <w:i/>
          <w:lang w:eastAsia="es-MX"/>
        </w:rPr>
        <w:t>Los documentos contenidos en los archivos históricos y los identificados como históricos confidenciales no serán susceptibles de clasificación como reservados.</w:t>
      </w:r>
    </w:p>
    <w:p w14:paraId="59EAB732" w14:textId="77777777" w:rsidR="006D3784" w:rsidRPr="00DB5E82" w:rsidRDefault="006D3784" w:rsidP="006D3784">
      <w:pPr>
        <w:ind w:left="567" w:right="567"/>
        <w:jc w:val="both"/>
        <w:rPr>
          <w:rFonts w:ascii="Palatino Linotype" w:hAnsi="Palatino Linotype"/>
          <w:b/>
          <w:i/>
          <w:lang w:eastAsia="es-MX"/>
        </w:rPr>
      </w:pPr>
    </w:p>
    <w:p w14:paraId="1C82E06B" w14:textId="77777777" w:rsidR="006D3784" w:rsidRPr="00DB5E82" w:rsidRDefault="006D3784" w:rsidP="006D3784">
      <w:pPr>
        <w:ind w:left="567" w:right="567"/>
        <w:jc w:val="both"/>
        <w:rPr>
          <w:rFonts w:ascii="Palatino Linotype" w:hAnsi="Palatino Linotype"/>
          <w:i/>
          <w:lang w:eastAsia="es-MX"/>
        </w:rPr>
      </w:pPr>
      <w:r w:rsidRPr="00DB5E82">
        <w:rPr>
          <w:rFonts w:ascii="Palatino Linotype" w:hAnsi="Palatino Linotype"/>
          <w:b/>
          <w:i/>
          <w:lang w:eastAsia="es-MX"/>
        </w:rPr>
        <w:t>Noveno.</w:t>
      </w:r>
      <w:r w:rsidRPr="00DB5E82">
        <w:rPr>
          <w:rFonts w:ascii="Palatino Linotype" w:hAnsi="Palatino Linotype"/>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3E827E2" w14:textId="77777777" w:rsidR="006D3784" w:rsidRPr="00DB5E82" w:rsidRDefault="006D3784" w:rsidP="006D3784">
      <w:pPr>
        <w:ind w:left="567" w:right="567"/>
        <w:jc w:val="both"/>
        <w:rPr>
          <w:rFonts w:ascii="Palatino Linotype" w:hAnsi="Palatino Linotype"/>
          <w:b/>
          <w:i/>
          <w:lang w:eastAsia="es-MX"/>
        </w:rPr>
      </w:pPr>
    </w:p>
    <w:p w14:paraId="5C4F0016" w14:textId="77777777" w:rsidR="006D3784" w:rsidRPr="00DB5E82" w:rsidRDefault="006D3784" w:rsidP="006D3784">
      <w:pPr>
        <w:ind w:left="567" w:right="567"/>
        <w:jc w:val="both"/>
        <w:rPr>
          <w:rFonts w:ascii="Palatino Linotype" w:hAnsi="Palatino Linotype"/>
          <w:i/>
          <w:lang w:eastAsia="es-MX"/>
        </w:rPr>
      </w:pPr>
      <w:r w:rsidRPr="00DB5E82">
        <w:rPr>
          <w:rFonts w:ascii="Palatino Linotype" w:hAnsi="Palatino Linotype"/>
          <w:b/>
          <w:i/>
          <w:lang w:eastAsia="es-MX"/>
        </w:rPr>
        <w:t>Décimo.</w:t>
      </w:r>
      <w:r w:rsidRPr="00DB5E82">
        <w:rPr>
          <w:rFonts w:ascii="Palatino Linotype" w:hAnsi="Palatino Linotype"/>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DC336EA" w14:textId="77777777" w:rsidR="006D3784" w:rsidRPr="00DB5E82" w:rsidRDefault="006D3784" w:rsidP="006D3784">
      <w:pPr>
        <w:ind w:left="567" w:right="567"/>
        <w:jc w:val="both"/>
        <w:rPr>
          <w:rFonts w:ascii="Palatino Linotype" w:hAnsi="Palatino Linotype"/>
          <w:i/>
          <w:lang w:eastAsia="es-MX"/>
        </w:rPr>
      </w:pPr>
    </w:p>
    <w:p w14:paraId="251E9091" w14:textId="77777777" w:rsidR="006D3784" w:rsidRPr="00DB5E82" w:rsidRDefault="006D3784" w:rsidP="006D3784">
      <w:pPr>
        <w:ind w:left="567" w:right="567"/>
        <w:jc w:val="both"/>
        <w:rPr>
          <w:rFonts w:ascii="Palatino Linotype" w:hAnsi="Palatino Linotype"/>
          <w:i/>
          <w:lang w:eastAsia="es-MX"/>
        </w:rPr>
      </w:pPr>
      <w:r w:rsidRPr="00DB5E82">
        <w:rPr>
          <w:rFonts w:ascii="Palatino Linotype" w:hAnsi="Palatino Linotype"/>
          <w:i/>
          <w:lang w:eastAsia="es-MX"/>
        </w:rPr>
        <w:t>En ausencia de los titulares de las áreas, la información será clasificada o desclasificada por la persona que lo supla, en términos de la normativa que rija la actuación del sujeto obligado.</w:t>
      </w:r>
    </w:p>
    <w:p w14:paraId="209CD130" w14:textId="77777777" w:rsidR="006D3784" w:rsidRPr="00DB5E82" w:rsidRDefault="006D3784" w:rsidP="006D3784">
      <w:pPr>
        <w:ind w:left="567" w:right="567"/>
        <w:jc w:val="both"/>
        <w:rPr>
          <w:rFonts w:ascii="Palatino Linotype" w:hAnsi="Palatino Linotype"/>
          <w:b/>
          <w:i/>
          <w:lang w:eastAsia="es-MX"/>
        </w:rPr>
      </w:pPr>
    </w:p>
    <w:p w14:paraId="3B11CEFE" w14:textId="77777777" w:rsidR="006D3784" w:rsidRPr="00DB5E82" w:rsidRDefault="006D3784" w:rsidP="006D3784">
      <w:pPr>
        <w:ind w:left="567" w:right="567"/>
        <w:jc w:val="both"/>
        <w:rPr>
          <w:rFonts w:ascii="Palatino Linotype" w:hAnsi="Palatino Linotype"/>
          <w:b/>
          <w:lang w:eastAsia="es-MX"/>
        </w:rPr>
      </w:pPr>
      <w:r w:rsidRPr="00DB5E82">
        <w:rPr>
          <w:rFonts w:ascii="Palatino Linotype" w:hAnsi="Palatino Linotype"/>
          <w:b/>
          <w:i/>
          <w:lang w:eastAsia="es-MX"/>
        </w:rPr>
        <w:t>Décimo primero.</w:t>
      </w:r>
      <w:r w:rsidRPr="00DB5E82">
        <w:rPr>
          <w:rFonts w:ascii="Palatino Linotype" w:hAnsi="Palatino Linotype"/>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B5E82">
        <w:rPr>
          <w:rFonts w:ascii="Palatino Linotype" w:hAnsi="Palatino Linotype"/>
          <w:b/>
          <w:i/>
          <w:lang w:eastAsia="es-MX"/>
        </w:rPr>
        <w:t>”</w:t>
      </w:r>
    </w:p>
    <w:p w14:paraId="353EB4B9" w14:textId="77777777" w:rsidR="006D3784" w:rsidRPr="00DB5E82" w:rsidRDefault="006D3784" w:rsidP="006D3784">
      <w:pPr>
        <w:spacing w:line="360" w:lineRule="auto"/>
        <w:jc w:val="both"/>
        <w:rPr>
          <w:rFonts w:ascii="Palatino Linotype" w:hAnsi="Palatino Linotype" w:cs="Arial"/>
          <w:i/>
          <w:lang w:eastAsia="es-MX"/>
        </w:rPr>
      </w:pPr>
    </w:p>
    <w:p w14:paraId="41A7FDDD" w14:textId="77777777" w:rsidR="006D3784" w:rsidRPr="00DB5E82" w:rsidRDefault="006D3784" w:rsidP="006D3784">
      <w:pPr>
        <w:spacing w:line="360" w:lineRule="auto"/>
        <w:jc w:val="both"/>
        <w:rPr>
          <w:rFonts w:ascii="Palatino Linotype" w:hAnsi="Palatino Linotype"/>
        </w:rPr>
      </w:pPr>
      <w:r w:rsidRPr="00DB5E82">
        <w:rPr>
          <w:rFonts w:ascii="Palatino Linotype" w:hAnsi="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DB5E82">
        <w:rPr>
          <w:rFonts w:ascii="Palatino Linotype" w:hAnsi="Palatino Linotype"/>
          <w:lang w:val="es-ES_tradnl"/>
        </w:rPr>
        <w:t>el Sujeto Obligado</w:t>
      </w:r>
      <w:r w:rsidRPr="00DB5E82">
        <w:rPr>
          <w:rFonts w:ascii="Palatino Linotype" w:hAnsi="Palatino Linotype"/>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4C2ED43" w14:textId="77777777" w:rsidR="006D3784" w:rsidRPr="00DB5E82" w:rsidRDefault="006D3784" w:rsidP="006D3784">
      <w:pPr>
        <w:spacing w:line="360" w:lineRule="auto"/>
        <w:jc w:val="both"/>
        <w:rPr>
          <w:rFonts w:ascii="Palatino Linotype" w:hAnsi="Palatino Linotype"/>
        </w:rPr>
      </w:pPr>
    </w:p>
    <w:p w14:paraId="25150559" w14:textId="77777777" w:rsidR="006D3784" w:rsidRPr="00DB5E82" w:rsidRDefault="006D3784" w:rsidP="006D3784">
      <w:pPr>
        <w:spacing w:line="360" w:lineRule="auto"/>
        <w:jc w:val="both"/>
        <w:rPr>
          <w:rFonts w:ascii="Palatino Linotype" w:hAnsi="Palatino Linotype"/>
        </w:rPr>
      </w:pPr>
      <w:r w:rsidRPr="00DB5E82">
        <w:rPr>
          <w:rFonts w:ascii="Palatino Linotype" w:hAnsi="Palatino Linotype"/>
        </w:rPr>
        <w:t>Por tanto, la fundamentación y motivación consiste en la obligación que tiene todo ente público de expresar los preceptos jurídicos aplicables al asunto motivo del acto y las razones o argumentos de su actuar.</w:t>
      </w:r>
    </w:p>
    <w:p w14:paraId="327AF14A" w14:textId="77777777" w:rsidR="006D3784" w:rsidRPr="00DB5E82" w:rsidRDefault="006D3784" w:rsidP="006D3784">
      <w:pPr>
        <w:spacing w:line="360" w:lineRule="auto"/>
        <w:jc w:val="both"/>
        <w:rPr>
          <w:rFonts w:ascii="Palatino Linotype" w:hAnsi="Palatino Linotype"/>
        </w:rPr>
      </w:pPr>
    </w:p>
    <w:p w14:paraId="31876213" w14:textId="77777777" w:rsidR="006D3784" w:rsidRPr="00DB5E82" w:rsidRDefault="006D3784" w:rsidP="006D3784">
      <w:pPr>
        <w:spacing w:line="360" w:lineRule="auto"/>
        <w:jc w:val="both"/>
        <w:rPr>
          <w:rFonts w:ascii="Palatino Linotype" w:hAnsi="Palatino Linotype"/>
        </w:rPr>
      </w:pPr>
      <w:r w:rsidRPr="00DB5E82">
        <w:rPr>
          <w:rFonts w:ascii="Palatino Linotype" w:hAnsi="Palatino Linotype"/>
        </w:rPr>
        <w:t>Al respecto, el máximo tribunal del país ha establecido jurisprudencia respecto a qué debe entenderse por fundamentación y motivación, en los siguientes términos:</w:t>
      </w:r>
    </w:p>
    <w:p w14:paraId="31CA439A" w14:textId="77777777" w:rsidR="006D3784" w:rsidRPr="00DB5E82" w:rsidRDefault="006D3784" w:rsidP="006D3784">
      <w:pPr>
        <w:spacing w:line="360" w:lineRule="auto"/>
        <w:jc w:val="both"/>
        <w:rPr>
          <w:rFonts w:ascii="Palatino Linotype" w:hAnsi="Palatino Linotype"/>
        </w:rPr>
      </w:pPr>
    </w:p>
    <w:p w14:paraId="37903679" w14:textId="77777777" w:rsidR="006D3784" w:rsidRPr="00DB5E82" w:rsidRDefault="006D3784" w:rsidP="006D3784">
      <w:pPr>
        <w:ind w:left="567" w:right="567"/>
        <w:jc w:val="both"/>
        <w:rPr>
          <w:rFonts w:ascii="Palatino Linotype" w:hAnsi="Palatino Linotype"/>
          <w:i/>
        </w:rPr>
      </w:pPr>
      <w:r w:rsidRPr="00DB5E82">
        <w:rPr>
          <w:rFonts w:ascii="Palatino Linotype" w:hAnsi="Palatino Linotype"/>
          <w:b/>
          <w:i/>
        </w:rPr>
        <w:t xml:space="preserve">FUNDAMENTACIÓN Y MOTIVACIÓN. </w:t>
      </w:r>
      <w:r w:rsidRPr="00DB5E82">
        <w:rPr>
          <w:rFonts w:ascii="Palatino Linotype" w:hAnsi="Palatino Linotype"/>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2869D65" w14:textId="77777777" w:rsidR="006D3784" w:rsidRPr="00DB5E82" w:rsidRDefault="006D3784" w:rsidP="006D3784">
      <w:pPr>
        <w:spacing w:line="360" w:lineRule="auto"/>
        <w:jc w:val="both"/>
        <w:rPr>
          <w:rFonts w:ascii="Palatino Linotype" w:hAnsi="Palatino Linotype"/>
        </w:rPr>
      </w:pPr>
    </w:p>
    <w:p w14:paraId="7150F292" w14:textId="77777777" w:rsidR="006D3784" w:rsidRPr="00DB5E82" w:rsidRDefault="006D3784" w:rsidP="006D3784">
      <w:pPr>
        <w:spacing w:line="360" w:lineRule="auto"/>
        <w:jc w:val="both"/>
        <w:rPr>
          <w:rFonts w:ascii="Palatino Linotype" w:hAnsi="Palatino Linotype"/>
        </w:rPr>
      </w:pPr>
      <w:r w:rsidRPr="00DB5E82">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976C4CC" w14:textId="77777777" w:rsidR="006D3784" w:rsidRPr="00DB5E82" w:rsidRDefault="006D3784" w:rsidP="006D3784">
      <w:pPr>
        <w:spacing w:line="360" w:lineRule="auto"/>
        <w:jc w:val="both"/>
        <w:rPr>
          <w:rFonts w:ascii="Palatino Linotype" w:hAnsi="Palatino Linotype"/>
        </w:rPr>
      </w:pPr>
    </w:p>
    <w:p w14:paraId="6C68A664" w14:textId="77777777" w:rsidR="006D3784" w:rsidRPr="00DB5E82" w:rsidRDefault="006D3784" w:rsidP="006D3784">
      <w:pPr>
        <w:spacing w:line="360" w:lineRule="auto"/>
        <w:jc w:val="both"/>
        <w:rPr>
          <w:rFonts w:ascii="Palatino Linotype" w:hAnsi="Palatino Linotype"/>
        </w:rPr>
      </w:pPr>
      <w:r w:rsidRPr="00DB5E82">
        <w:rPr>
          <w:rFonts w:ascii="Palatino Linotype" w:hAnsi="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5C433D5" w14:textId="77777777" w:rsidR="006D3784" w:rsidRPr="00DB5E82" w:rsidRDefault="006D3784" w:rsidP="006D3784">
      <w:pPr>
        <w:ind w:left="567" w:right="567"/>
        <w:jc w:val="both"/>
        <w:rPr>
          <w:rFonts w:ascii="Palatino Linotype" w:hAnsi="Palatino Linotype"/>
          <w:b/>
          <w:i/>
        </w:rPr>
      </w:pPr>
    </w:p>
    <w:p w14:paraId="53051C43" w14:textId="77777777" w:rsidR="006D3784" w:rsidRPr="00DB5E82" w:rsidRDefault="006D3784" w:rsidP="006D3784">
      <w:pPr>
        <w:ind w:left="567" w:right="567"/>
        <w:jc w:val="both"/>
        <w:rPr>
          <w:rFonts w:ascii="Palatino Linotype" w:hAnsi="Palatino Linotype"/>
          <w:i/>
        </w:rPr>
      </w:pPr>
      <w:r w:rsidRPr="00DB5E82">
        <w:rPr>
          <w:rFonts w:ascii="Palatino Linotype" w:hAnsi="Palatino Linotype"/>
          <w:b/>
          <w:i/>
        </w:rPr>
        <w:t>FUNDAMENTACIÓN Y MOTIVACIÓN. EL ASPECTO FORMAL DE LA GARANTÍA Y SU FINALIDAD SE TRADUCEN EN EXPLICAR, JUSTIFICAR, POSIBILITAR LA DEFENSA Y COMUNICAR LA DECISIÓN</w:t>
      </w:r>
      <w:r w:rsidRPr="00DB5E82">
        <w:rPr>
          <w:rFonts w:ascii="Palatino Linotype" w:hAnsi="Palatino Linotype"/>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w:t>
      </w:r>
      <w:r w:rsidRPr="00DB5E82">
        <w:rPr>
          <w:rFonts w:ascii="Palatino Linotype" w:hAnsi="Palatino Linotype"/>
          <w:i/>
        </w:rPr>
        <w:lastRenderedPageBreak/>
        <w:t>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61A24CA" w14:textId="77777777" w:rsidR="006D3784" w:rsidRPr="00DB5E82" w:rsidRDefault="006D3784" w:rsidP="006D3784">
      <w:pPr>
        <w:ind w:left="567" w:right="567"/>
        <w:jc w:val="both"/>
        <w:rPr>
          <w:rFonts w:ascii="Palatino Linotype" w:hAnsi="Palatino Linotype"/>
          <w:i/>
        </w:rPr>
      </w:pPr>
    </w:p>
    <w:p w14:paraId="340202D2" w14:textId="77777777" w:rsidR="006D3784" w:rsidRPr="00DB5E82" w:rsidRDefault="006D3784" w:rsidP="006D3784">
      <w:pPr>
        <w:spacing w:line="360" w:lineRule="auto"/>
        <w:jc w:val="both"/>
        <w:rPr>
          <w:rFonts w:ascii="Palatino Linotype" w:hAnsi="Palatino Linotype"/>
        </w:rPr>
      </w:pPr>
      <w:r w:rsidRPr="00DB5E82">
        <w:rPr>
          <w:rFonts w:ascii="Palatino Linotype" w:hAnsi="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C32F6EC" w14:textId="77777777" w:rsidR="006D3784" w:rsidRPr="00DB5E82" w:rsidRDefault="006D3784" w:rsidP="006D3784">
      <w:pPr>
        <w:spacing w:line="360" w:lineRule="auto"/>
        <w:jc w:val="both"/>
        <w:rPr>
          <w:rFonts w:ascii="Palatino Linotype" w:hAnsi="Palatino Linotype"/>
        </w:rPr>
      </w:pPr>
    </w:p>
    <w:p w14:paraId="5A37A442" w14:textId="77777777" w:rsidR="006D3784" w:rsidRPr="00DB5E82" w:rsidRDefault="006D3784" w:rsidP="006D3784">
      <w:pPr>
        <w:spacing w:line="360" w:lineRule="auto"/>
        <w:jc w:val="both"/>
        <w:rPr>
          <w:rFonts w:ascii="Palatino Linotype" w:hAnsi="Palatino Linotype"/>
        </w:rPr>
      </w:pPr>
      <w:r w:rsidRPr="00DB5E82">
        <w:rPr>
          <w:rFonts w:ascii="Palatino Linotype" w:hAnsi="Palatino Linotype"/>
        </w:rPr>
        <w:t>Por lo tanto, la entrega de documentos en su versión pública debe acompañarse necesariamente del Acuerdo del Comité de Transparencia del Sujeto Obligado</w:t>
      </w:r>
      <w:r w:rsidRPr="00DB5E82">
        <w:rPr>
          <w:rFonts w:ascii="Palatino Linotype" w:hAnsi="Palatino Linotype"/>
          <w:b/>
        </w:rPr>
        <w:t xml:space="preserve"> </w:t>
      </w:r>
      <w:r w:rsidRPr="00DB5E82">
        <w:rPr>
          <w:rFonts w:ascii="Palatino Linotype" w:hAnsi="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3A560BA" w14:textId="77777777" w:rsidR="006D3784" w:rsidRPr="00DB5E82" w:rsidRDefault="006D3784" w:rsidP="006D3784">
      <w:pPr>
        <w:spacing w:line="360" w:lineRule="auto"/>
        <w:jc w:val="both"/>
        <w:rPr>
          <w:rFonts w:ascii="Palatino Linotype" w:hAnsi="Palatino Linotype" w:cs="Arial"/>
          <w:lang w:eastAsia="es-CO"/>
        </w:rPr>
      </w:pPr>
    </w:p>
    <w:p w14:paraId="1A7C96DD" w14:textId="193B7D89" w:rsidR="006D3784" w:rsidRPr="00DB5E82" w:rsidRDefault="006D3784" w:rsidP="006D3784">
      <w:pPr>
        <w:tabs>
          <w:tab w:val="left" w:pos="7938"/>
        </w:tabs>
        <w:spacing w:line="360" w:lineRule="auto"/>
        <w:jc w:val="both"/>
        <w:rPr>
          <w:rFonts w:ascii="Palatino Linotype" w:hAnsi="Palatino Linotype"/>
        </w:rPr>
      </w:pPr>
      <w:r w:rsidRPr="00DB5E82">
        <w:rPr>
          <w:rFonts w:ascii="Palatino Linotype" w:hAnsi="Palatino Linotype" w:cs="Arial"/>
          <w:lang w:eastAsia="es-MX"/>
        </w:rPr>
        <w:t>Final</w:t>
      </w:r>
      <w:r w:rsidRPr="00DB5E82">
        <w:rPr>
          <w:rFonts w:ascii="Palatino Linotype" w:hAnsi="Palatino Linotype"/>
        </w:rPr>
        <w:t xml:space="preserve">mente, y en mérito de lo expuesto en líneas anteriores, resultan fundados los motivos de inconformidad vertidos por </w:t>
      </w:r>
      <w:r w:rsidRPr="00DB5E82">
        <w:rPr>
          <w:rFonts w:ascii="Palatino Linotype" w:hAnsi="Palatino Linotype"/>
          <w:b/>
        </w:rPr>
        <w:t>la Recurrente</w:t>
      </w:r>
      <w:r w:rsidRPr="00DB5E82">
        <w:rPr>
          <w:rFonts w:ascii="Palatino Linotype" w:hAnsi="Palatino Linotype"/>
        </w:rPr>
        <w:t xml:space="preserve">, por ello con fundamento en la </w:t>
      </w:r>
      <w:r w:rsidRPr="00DB5E82">
        <w:rPr>
          <w:rFonts w:ascii="Palatino Linotype" w:hAnsi="Palatino Linotype"/>
          <w:i/>
        </w:rPr>
        <w:t>primera hipótesis</w:t>
      </w:r>
      <w:r w:rsidRPr="00DB5E82">
        <w:rPr>
          <w:rFonts w:ascii="Palatino Linotype" w:hAnsi="Palatino Linotype"/>
        </w:rPr>
        <w:t xml:space="preserve"> del artículo 186, fracción III, de la Ley de Transparencia y Acceso </w:t>
      </w:r>
      <w:r w:rsidRPr="00DB5E82">
        <w:rPr>
          <w:rFonts w:ascii="Palatino Linotype" w:hAnsi="Palatino Linotype"/>
        </w:rPr>
        <w:lastRenderedPageBreak/>
        <w:t xml:space="preserve">a la Información Pública del Estado de México y Municipios, se </w:t>
      </w:r>
      <w:r w:rsidRPr="00DB5E82">
        <w:rPr>
          <w:rFonts w:ascii="Palatino Linotype" w:hAnsi="Palatino Linotype"/>
          <w:b/>
          <w:bCs/>
        </w:rPr>
        <w:t>REVO</w:t>
      </w:r>
      <w:r w:rsidRPr="00DB5E82">
        <w:rPr>
          <w:rFonts w:ascii="Palatino Linotype" w:hAnsi="Palatino Linotype"/>
          <w:b/>
        </w:rPr>
        <w:t xml:space="preserve">CA </w:t>
      </w:r>
      <w:r w:rsidRPr="00DB5E82">
        <w:rPr>
          <w:rFonts w:ascii="Palatino Linotype" w:hAnsi="Palatino Linotype"/>
        </w:rPr>
        <w:t xml:space="preserve">la respuesta a la solicitud de información </w:t>
      </w:r>
      <w:r w:rsidR="00DD4F97" w:rsidRPr="00DB5E82">
        <w:rPr>
          <w:rFonts w:ascii="Palatino Linotype" w:hAnsi="Palatino Linotype" w:cs="Arial"/>
          <w:b/>
        </w:rPr>
        <w:t>00026/TRIECA/IP/2025</w:t>
      </w:r>
      <w:r w:rsidR="0048129F" w:rsidRPr="00DB5E82">
        <w:rPr>
          <w:rFonts w:ascii="Palatino Linotype" w:hAnsi="Palatino Linotype" w:cs="Arial"/>
          <w:b/>
        </w:rPr>
        <w:t xml:space="preserve">, </w:t>
      </w:r>
      <w:r w:rsidRPr="00DB5E82">
        <w:rPr>
          <w:rFonts w:ascii="Palatino Linotype" w:hAnsi="Palatino Linotype"/>
        </w:rPr>
        <w:t>que ha sido materia del presente fallo.</w:t>
      </w:r>
    </w:p>
    <w:p w14:paraId="7BE87508" w14:textId="77777777" w:rsidR="006D3784" w:rsidRPr="00DB5E82" w:rsidRDefault="006D3784" w:rsidP="006D3784">
      <w:pPr>
        <w:tabs>
          <w:tab w:val="left" w:pos="7938"/>
        </w:tabs>
        <w:spacing w:line="360" w:lineRule="auto"/>
        <w:jc w:val="both"/>
        <w:rPr>
          <w:rFonts w:ascii="Palatino Linotype" w:hAnsi="Palatino Linotype"/>
        </w:rPr>
      </w:pPr>
    </w:p>
    <w:p w14:paraId="1FDE9BC2" w14:textId="77777777" w:rsidR="006D3784" w:rsidRPr="00DB5E82" w:rsidRDefault="006D3784" w:rsidP="006D3784">
      <w:pPr>
        <w:tabs>
          <w:tab w:val="left" w:pos="7938"/>
        </w:tabs>
        <w:spacing w:line="360" w:lineRule="auto"/>
        <w:jc w:val="both"/>
        <w:rPr>
          <w:rFonts w:ascii="Palatino Linotype" w:hAnsi="Palatino Linotype" w:cs="Arial"/>
        </w:rPr>
      </w:pPr>
    </w:p>
    <w:p w14:paraId="3A0A3206" w14:textId="77777777" w:rsidR="006D3784" w:rsidRPr="00DB5E82" w:rsidRDefault="006D3784" w:rsidP="006D3784">
      <w:pPr>
        <w:spacing w:line="360" w:lineRule="auto"/>
        <w:jc w:val="center"/>
        <w:rPr>
          <w:rFonts w:ascii="Palatino Linotype" w:hAnsi="Palatino Linotype"/>
          <w:b/>
          <w:bCs/>
          <w:spacing w:val="60"/>
          <w:sz w:val="28"/>
          <w:lang w:val="es-ES_tradnl"/>
        </w:rPr>
      </w:pPr>
      <w:r w:rsidRPr="00DB5E82">
        <w:rPr>
          <w:rFonts w:ascii="Palatino Linotype" w:hAnsi="Palatino Linotype"/>
          <w:b/>
          <w:bCs/>
          <w:spacing w:val="60"/>
          <w:sz w:val="28"/>
          <w:lang w:val="es-ES_tradnl"/>
        </w:rPr>
        <w:t>SE    RESUELVE</w:t>
      </w:r>
    </w:p>
    <w:p w14:paraId="342DF423" w14:textId="77777777" w:rsidR="006D3784" w:rsidRPr="00DB5E82" w:rsidRDefault="006D3784" w:rsidP="006D3784">
      <w:pPr>
        <w:spacing w:line="360" w:lineRule="auto"/>
        <w:jc w:val="both"/>
        <w:rPr>
          <w:rFonts w:ascii="Palatino Linotype" w:hAnsi="Palatino Linotype" w:cs="Arial"/>
        </w:rPr>
      </w:pPr>
    </w:p>
    <w:p w14:paraId="61FBA207" w14:textId="2602A5FD" w:rsidR="006D3784" w:rsidRPr="00DB5E82" w:rsidRDefault="006D3784" w:rsidP="006D3784">
      <w:pPr>
        <w:spacing w:line="360" w:lineRule="auto"/>
        <w:jc w:val="both"/>
        <w:rPr>
          <w:rFonts w:ascii="Palatino Linotype" w:hAnsi="Palatino Linotype" w:cs="Arial"/>
          <w:b/>
        </w:rPr>
      </w:pPr>
      <w:r w:rsidRPr="00DB5E82">
        <w:rPr>
          <w:rFonts w:ascii="Palatino Linotype" w:hAnsi="Palatino Linotype" w:cs="Arial"/>
          <w:b/>
          <w:sz w:val="28"/>
          <w:lang w:val="es-ES_tradnl"/>
        </w:rPr>
        <w:t>PRIMERO.</w:t>
      </w:r>
      <w:r w:rsidRPr="00DB5E82">
        <w:rPr>
          <w:rFonts w:ascii="Palatino Linotype" w:hAnsi="Palatino Linotype" w:cs="Arial"/>
          <w:sz w:val="28"/>
          <w:lang w:val="es-ES_tradnl"/>
        </w:rPr>
        <w:t xml:space="preserve"> </w:t>
      </w:r>
      <w:r w:rsidRPr="00DB5E82">
        <w:rPr>
          <w:rFonts w:ascii="Palatino Linotype" w:eastAsia="Arial Unicode MS" w:hAnsi="Palatino Linotype" w:cs="Arial"/>
        </w:rPr>
        <w:t>Se</w:t>
      </w:r>
      <w:r w:rsidRPr="00DB5E82">
        <w:rPr>
          <w:rFonts w:ascii="Palatino Linotype" w:hAnsi="Palatino Linotype" w:cs="Arial"/>
          <w:lang w:val="es-ES_tradnl"/>
        </w:rPr>
        <w:t xml:space="preserve"> </w:t>
      </w:r>
      <w:r w:rsidRPr="00DB5E82">
        <w:rPr>
          <w:rFonts w:ascii="Palatino Linotype" w:hAnsi="Palatino Linotype" w:cs="Arial"/>
          <w:b/>
          <w:lang w:val="es-419"/>
        </w:rPr>
        <w:t>REVOCA</w:t>
      </w:r>
      <w:r w:rsidRPr="00DB5E82">
        <w:rPr>
          <w:rFonts w:ascii="Palatino Linotype" w:hAnsi="Palatino Linotype" w:cs="Arial"/>
          <w:lang w:val="es-ES_tradnl"/>
        </w:rPr>
        <w:t xml:space="preserve"> </w:t>
      </w:r>
      <w:r w:rsidRPr="00DB5E82">
        <w:rPr>
          <w:rFonts w:ascii="Palatino Linotype" w:eastAsia="Arial Unicode MS" w:hAnsi="Palatino Linotype" w:cs="Arial"/>
        </w:rPr>
        <w:t xml:space="preserve">la respuesta entregada por </w:t>
      </w:r>
      <w:r w:rsidRPr="00DB5E82">
        <w:rPr>
          <w:rFonts w:ascii="Palatino Linotype" w:eastAsia="Arial Unicode MS" w:hAnsi="Palatino Linotype" w:cs="Arial"/>
          <w:b/>
        </w:rPr>
        <w:t xml:space="preserve">el Sujeto Obligado </w:t>
      </w:r>
      <w:r w:rsidRPr="00DB5E82">
        <w:rPr>
          <w:rFonts w:ascii="Palatino Linotype" w:eastAsia="Arial Unicode MS" w:hAnsi="Palatino Linotype" w:cs="Arial"/>
        </w:rPr>
        <w:t xml:space="preserve">a la solicitud de información número </w:t>
      </w:r>
      <w:r w:rsidR="00DD4F97" w:rsidRPr="00DB5E82">
        <w:rPr>
          <w:rFonts w:ascii="Palatino Linotype" w:hAnsi="Palatino Linotype" w:cs="Arial"/>
          <w:b/>
          <w:lang w:val="es-419"/>
        </w:rPr>
        <w:t>00026/TRIECA/IP/2025</w:t>
      </w:r>
      <w:r w:rsidRPr="00DB5E82">
        <w:rPr>
          <w:rFonts w:ascii="Palatino Linotype" w:hAnsi="Palatino Linotype" w:cs="Arial"/>
        </w:rPr>
        <w:t xml:space="preserve">, al resultar fundadas las razones o motivos de inconformidad que manifestó la recurrente, </w:t>
      </w:r>
      <w:r w:rsidRPr="00DB5E82">
        <w:rPr>
          <w:rFonts w:ascii="Palatino Linotype" w:eastAsia="Arial Unicode MS" w:hAnsi="Palatino Linotype" w:cs="Arial"/>
        </w:rPr>
        <w:t xml:space="preserve">en términos del </w:t>
      </w:r>
      <w:r w:rsidRPr="00DB5E82">
        <w:rPr>
          <w:rFonts w:ascii="Palatino Linotype" w:hAnsi="Palatino Linotype" w:cs="Arial"/>
        </w:rPr>
        <w:t xml:space="preserve">Considerando </w:t>
      </w:r>
      <w:r w:rsidRPr="00DB5E82">
        <w:rPr>
          <w:rFonts w:ascii="Palatino Linotype" w:hAnsi="Palatino Linotype" w:cs="Arial"/>
          <w:b/>
          <w:lang w:val="es-419"/>
        </w:rPr>
        <w:t>CUARTO</w:t>
      </w:r>
      <w:r w:rsidRPr="00DB5E82">
        <w:rPr>
          <w:rFonts w:ascii="Palatino Linotype" w:hAnsi="Palatino Linotype" w:cs="Arial"/>
        </w:rPr>
        <w:t xml:space="preserve"> de la presente resolución.</w:t>
      </w:r>
    </w:p>
    <w:p w14:paraId="0D83D30B" w14:textId="77777777" w:rsidR="006D3784" w:rsidRPr="00DB5E82" w:rsidRDefault="006D3784" w:rsidP="006D3784">
      <w:pPr>
        <w:spacing w:line="360" w:lineRule="auto"/>
        <w:jc w:val="both"/>
        <w:rPr>
          <w:rFonts w:ascii="Palatino Linotype" w:hAnsi="Palatino Linotype" w:cs="Arial"/>
        </w:rPr>
      </w:pPr>
    </w:p>
    <w:p w14:paraId="15440113" w14:textId="0263F9A0" w:rsidR="006D3784" w:rsidRPr="00DB5E82" w:rsidRDefault="006D3784" w:rsidP="006D3784">
      <w:pPr>
        <w:tabs>
          <w:tab w:val="left" w:pos="8647"/>
        </w:tabs>
        <w:spacing w:line="360" w:lineRule="auto"/>
        <w:ind w:right="51"/>
        <w:jc w:val="both"/>
        <w:rPr>
          <w:rFonts w:ascii="Palatino Linotype" w:hAnsi="Palatino Linotype" w:cs="Arial"/>
        </w:rPr>
      </w:pPr>
      <w:r w:rsidRPr="00DB5E82">
        <w:rPr>
          <w:rFonts w:ascii="Palatino Linotype" w:hAnsi="Palatino Linotype"/>
          <w:b/>
          <w:sz w:val="28"/>
        </w:rPr>
        <w:t>SEGUNDO.</w:t>
      </w:r>
      <w:r w:rsidRPr="00DB5E82">
        <w:rPr>
          <w:rFonts w:ascii="Palatino Linotype" w:hAnsi="Palatino Linotype" w:cs="Arial"/>
        </w:rPr>
        <w:t xml:space="preserve"> Se </w:t>
      </w:r>
      <w:r w:rsidRPr="00DB5E82">
        <w:rPr>
          <w:rFonts w:ascii="Palatino Linotype" w:hAnsi="Palatino Linotype" w:cs="Arial"/>
          <w:b/>
        </w:rPr>
        <w:t>ORDENA</w:t>
      </w:r>
      <w:r w:rsidRPr="00DB5E82">
        <w:rPr>
          <w:rFonts w:ascii="Palatino Linotype" w:hAnsi="Palatino Linotype" w:cs="Arial"/>
        </w:rPr>
        <w:t xml:space="preserve"> al Sujeto Obligado, haga entrega a la recurrente en términos del Considerando </w:t>
      </w:r>
      <w:r w:rsidRPr="00DB5E82">
        <w:rPr>
          <w:rFonts w:ascii="Palatino Linotype" w:hAnsi="Palatino Linotype" w:cs="Arial"/>
          <w:b/>
          <w:lang w:val="es-419"/>
        </w:rPr>
        <w:t>CUARTO</w:t>
      </w:r>
      <w:r w:rsidRPr="00DB5E82">
        <w:rPr>
          <w:rFonts w:ascii="Palatino Linotype" w:hAnsi="Palatino Linotype" w:cs="Arial"/>
        </w:rPr>
        <w:t xml:space="preserve"> de la pre</w:t>
      </w:r>
      <w:r w:rsidR="00874233" w:rsidRPr="00DB5E82">
        <w:rPr>
          <w:rFonts w:ascii="Palatino Linotype" w:hAnsi="Palatino Linotype" w:cs="Arial"/>
        </w:rPr>
        <w:t xml:space="preserve">sente resolución, a través del </w:t>
      </w:r>
      <w:r w:rsidRPr="00DB5E82">
        <w:rPr>
          <w:rFonts w:ascii="Palatino Linotype" w:hAnsi="Palatino Linotype" w:cs="Arial"/>
        </w:rPr>
        <w:t xml:space="preserve">Sistema de Acceso a la Información Mexiquense </w:t>
      </w:r>
      <w:r w:rsidRPr="00DB5E82">
        <w:rPr>
          <w:rFonts w:ascii="Palatino Linotype" w:hAnsi="Palatino Linotype" w:cs="Arial"/>
          <w:b/>
        </w:rPr>
        <w:t>(SAIMEX)</w:t>
      </w:r>
      <w:r w:rsidR="00874233" w:rsidRPr="00DB5E82">
        <w:rPr>
          <w:rFonts w:ascii="Palatino Linotype" w:hAnsi="Palatino Linotype" w:cs="Arial"/>
          <w:b/>
        </w:rPr>
        <w:t xml:space="preserve"> y correo electrónico</w:t>
      </w:r>
      <w:r w:rsidR="00951831" w:rsidRPr="00DB5E82">
        <w:rPr>
          <w:rFonts w:ascii="Palatino Linotype" w:hAnsi="Palatino Linotype" w:cs="Arial"/>
          <w:b/>
        </w:rPr>
        <w:t xml:space="preserve">, </w:t>
      </w:r>
      <w:r w:rsidR="00951831" w:rsidRPr="00DB5E82">
        <w:rPr>
          <w:rFonts w:ascii="Palatino Linotype" w:hAnsi="Palatino Linotype" w:cs="Arial"/>
        </w:rPr>
        <w:t>en formato PDF o en el que lo genere</w:t>
      </w:r>
      <w:r w:rsidRPr="00DB5E82">
        <w:rPr>
          <w:rFonts w:ascii="Palatino Linotype" w:hAnsi="Palatino Linotype" w:cs="Arial"/>
        </w:rPr>
        <w:t>, previa búsqueda exhaustiva y razonable, en su caso, en versión pública, de lo siguiente:</w:t>
      </w:r>
    </w:p>
    <w:p w14:paraId="6CE9F298" w14:textId="77777777" w:rsidR="006D3784" w:rsidRPr="00DB5E82" w:rsidRDefault="006D3784" w:rsidP="006D3784">
      <w:pPr>
        <w:tabs>
          <w:tab w:val="left" w:pos="8647"/>
        </w:tabs>
        <w:spacing w:line="360" w:lineRule="auto"/>
        <w:ind w:right="51"/>
        <w:jc w:val="both"/>
        <w:rPr>
          <w:rFonts w:ascii="Palatino Linotype" w:hAnsi="Palatino Linotype" w:cs="Arial"/>
        </w:rPr>
      </w:pPr>
    </w:p>
    <w:p w14:paraId="0A5B8C12" w14:textId="091BEC18" w:rsidR="00DA1930" w:rsidRPr="00DB5E82" w:rsidRDefault="00DA1930" w:rsidP="00B838B5">
      <w:pPr>
        <w:pStyle w:val="Prrafodelista"/>
        <w:numPr>
          <w:ilvl w:val="0"/>
          <w:numId w:val="26"/>
        </w:numPr>
        <w:spacing w:line="360" w:lineRule="auto"/>
        <w:jc w:val="both"/>
        <w:rPr>
          <w:rFonts w:ascii="Palatino Linotype" w:eastAsiaTheme="minorHAnsi" w:hAnsi="Palatino Linotype" w:cs="TimesNewRomanPS-ItalicMT"/>
          <w:iCs/>
          <w:lang w:val="es-MX" w:eastAsia="en-US"/>
        </w:rPr>
      </w:pPr>
      <w:r w:rsidRPr="00DB5E82">
        <w:rPr>
          <w:rFonts w:ascii="Palatino Linotype" w:eastAsiaTheme="minorHAnsi" w:hAnsi="Palatino Linotype" w:cs="TimesNewRomanPS-ItalicMT"/>
          <w:iCs/>
          <w:lang w:val="es-MX" w:eastAsia="en-US"/>
        </w:rPr>
        <w:t>Escrito inicial de demanda y auto de radicación</w:t>
      </w:r>
      <w:r w:rsidR="00F52B14" w:rsidRPr="00DB5E82">
        <w:rPr>
          <w:rFonts w:ascii="Palatino Linotype" w:eastAsiaTheme="minorHAnsi" w:hAnsi="Palatino Linotype" w:cs="TimesNewRomanPS-ItalicMT"/>
          <w:iCs/>
          <w:lang w:val="es-MX" w:eastAsia="en-US"/>
        </w:rPr>
        <w:t xml:space="preserve"> de un asunto concluido</w:t>
      </w:r>
      <w:r w:rsidRPr="00DB5E82">
        <w:rPr>
          <w:rFonts w:ascii="Palatino Linotype" w:eastAsiaTheme="minorHAnsi" w:hAnsi="Palatino Linotype" w:cs="TimesNewRomanPS-ItalicMT"/>
          <w:iCs/>
          <w:lang w:val="es-MX" w:eastAsia="en-US"/>
        </w:rPr>
        <w:t xml:space="preserve">, derivado de despido injustificado de algún trabajador en contra del Ayuntamiento de Naucalpan de Juárez, </w:t>
      </w:r>
      <w:r w:rsidRPr="00DB5E82">
        <w:rPr>
          <w:rFonts w:ascii="Palatino Linotype" w:hAnsi="Palatino Linotype"/>
        </w:rPr>
        <w:t>del primero de enero de dos mil veinticinco, al veinticinco de marzo de dos mil veinticinco.</w:t>
      </w:r>
    </w:p>
    <w:p w14:paraId="660C9000" w14:textId="6444786D" w:rsidR="006D3784" w:rsidRPr="00DB5E82" w:rsidRDefault="00DA1930" w:rsidP="00B838B5">
      <w:pPr>
        <w:pStyle w:val="Prrafodelista"/>
        <w:numPr>
          <w:ilvl w:val="0"/>
          <w:numId w:val="26"/>
        </w:numPr>
        <w:spacing w:line="360" w:lineRule="auto"/>
        <w:jc w:val="both"/>
        <w:rPr>
          <w:rFonts w:ascii="Palatino Linotype" w:eastAsiaTheme="minorHAnsi" w:hAnsi="Palatino Linotype" w:cs="TimesNewRomanPS-ItalicMT"/>
          <w:iCs/>
          <w:lang w:val="es-MX" w:eastAsia="en-US"/>
        </w:rPr>
      </w:pPr>
      <w:r w:rsidRPr="00DB5E82">
        <w:rPr>
          <w:rFonts w:ascii="Palatino Linotype" w:eastAsiaTheme="minorHAnsi" w:hAnsi="Palatino Linotype" w:cs="TimesNewRomanPS-ItalicMT"/>
          <w:iCs/>
          <w:lang w:val="es-MX" w:eastAsia="en-US"/>
        </w:rPr>
        <w:t>Escrito inicial de demanda y auto de radicación</w:t>
      </w:r>
      <w:r w:rsidR="00F52B14" w:rsidRPr="00DB5E82">
        <w:rPr>
          <w:rFonts w:ascii="Palatino Linotype" w:eastAsiaTheme="minorHAnsi" w:hAnsi="Palatino Linotype" w:cs="TimesNewRomanPS-ItalicMT"/>
          <w:iCs/>
          <w:lang w:val="es-MX" w:eastAsia="en-US"/>
        </w:rPr>
        <w:t xml:space="preserve"> de un asunto concluido</w:t>
      </w:r>
      <w:r w:rsidRPr="00DB5E82">
        <w:rPr>
          <w:rFonts w:ascii="Palatino Linotype" w:eastAsiaTheme="minorHAnsi" w:hAnsi="Palatino Linotype" w:cs="TimesNewRomanPS-ItalicMT"/>
          <w:iCs/>
          <w:lang w:val="es-MX" w:eastAsia="en-US"/>
        </w:rPr>
        <w:t xml:space="preserve">, derivado de despido injustificado de algún trabajador en contra del </w:t>
      </w:r>
      <w:r w:rsidRPr="00DB5E82">
        <w:rPr>
          <w:rFonts w:ascii="Palatino Linotype" w:eastAsiaTheme="minorHAnsi" w:hAnsi="Palatino Linotype" w:cs="TimesNewRomanPS-ItalicMT"/>
          <w:iCs/>
          <w:lang w:val="es-MX" w:eastAsia="en-US"/>
        </w:rPr>
        <w:lastRenderedPageBreak/>
        <w:t xml:space="preserve">Ayuntamiento de Tlalnepantla, </w:t>
      </w:r>
      <w:r w:rsidRPr="00DB5E82">
        <w:rPr>
          <w:rFonts w:ascii="Palatino Linotype" w:hAnsi="Palatino Linotype"/>
        </w:rPr>
        <w:t>del primero de enero de dos mil veinticinco, al veinticinco de marzo de dos mil veinticinco</w:t>
      </w:r>
      <w:r w:rsidR="00B838B5" w:rsidRPr="00DB5E82">
        <w:rPr>
          <w:rFonts w:ascii="Palatino Linotype" w:eastAsiaTheme="minorHAnsi" w:hAnsi="Palatino Linotype" w:cs="TimesNewRomanPS-ItalicMT"/>
          <w:iCs/>
          <w:lang w:val="es-MX" w:eastAsia="en-US"/>
        </w:rPr>
        <w:t>.</w:t>
      </w:r>
      <w:r w:rsidR="00EF6E79" w:rsidRPr="00DB5E82">
        <w:rPr>
          <w:rFonts w:ascii="Palatino Linotype" w:eastAsiaTheme="minorHAnsi" w:hAnsi="Palatino Linotype" w:cs="TimesNewRomanPS-ItalicMT"/>
          <w:iCs/>
          <w:lang w:val="es-MX" w:eastAsia="en-US"/>
        </w:rPr>
        <w:t xml:space="preserve"> </w:t>
      </w:r>
    </w:p>
    <w:p w14:paraId="0AFD47AA" w14:textId="77777777" w:rsidR="006D3784" w:rsidRPr="00DB5E82" w:rsidRDefault="006D3784" w:rsidP="006D3784">
      <w:pPr>
        <w:spacing w:line="360" w:lineRule="auto"/>
        <w:jc w:val="both"/>
        <w:rPr>
          <w:rFonts w:ascii="Palatino Linotype" w:hAnsi="Palatino Linotype"/>
          <w:i/>
          <w:szCs w:val="28"/>
        </w:rPr>
      </w:pPr>
    </w:p>
    <w:p w14:paraId="31B2FB4F" w14:textId="77777777" w:rsidR="006D3784" w:rsidRPr="00DB5E82" w:rsidRDefault="006D3784" w:rsidP="006D3784">
      <w:pPr>
        <w:spacing w:line="360" w:lineRule="auto"/>
        <w:jc w:val="both"/>
        <w:rPr>
          <w:rFonts w:ascii="Palatino Linotype" w:eastAsia="Palatino Linotype" w:hAnsi="Palatino Linotype" w:cs="Palatino Linotype"/>
          <w:i/>
        </w:rPr>
      </w:pPr>
      <w:r w:rsidRPr="00DB5E82">
        <w:rPr>
          <w:rFonts w:ascii="Palatino Linotype" w:hAnsi="Palatino Linotype"/>
          <w:i/>
          <w:szCs w:val="28"/>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A5FC22B" w14:textId="77777777" w:rsidR="006D3784" w:rsidRPr="00DB5E82" w:rsidRDefault="006D3784" w:rsidP="006D3784">
      <w:pPr>
        <w:tabs>
          <w:tab w:val="left" w:pos="7938"/>
        </w:tabs>
        <w:spacing w:line="360" w:lineRule="auto"/>
        <w:jc w:val="both"/>
        <w:rPr>
          <w:rFonts w:ascii="Palatino Linotype" w:hAnsi="Palatino Linotype" w:cs="Arial"/>
          <w:lang w:val="es-419"/>
        </w:rPr>
      </w:pPr>
    </w:p>
    <w:p w14:paraId="06A8B581" w14:textId="77777777" w:rsidR="006D3784" w:rsidRPr="00DB5E82" w:rsidRDefault="006D3784" w:rsidP="006D3784">
      <w:pPr>
        <w:tabs>
          <w:tab w:val="left" w:pos="8647"/>
        </w:tabs>
        <w:spacing w:line="360" w:lineRule="auto"/>
        <w:ind w:right="51"/>
        <w:jc w:val="both"/>
        <w:rPr>
          <w:rFonts w:ascii="Palatino Linotype" w:hAnsi="Palatino Linotype" w:cs="Arial"/>
        </w:rPr>
      </w:pPr>
      <w:r w:rsidRPr="00DB5E82">
        <w:rPr>
          <w:rFonts w:ascii="Palatino Linotype" w:hAnsi="Palatino Linotype" w:cs="Arial"/>
          <w:b/>
          <w:sz w:val="28"/>
        </w:rPr>
        <w:t>TERCERO</w:t>
      </w:r>
      <w:r w:rsidRPr="00DB5E82">
        <w:rPr>
          <w:rFonts w:ascii="Palatino Linotype" w:hAnsi="Palatino Linotype" w:cs="Arial"/>
          <w:b/>
        </w:rPr>
        <w:t>.</w:t>
      </w:r>
      <w:r w:rsidRPr="00DB5E82">
        <w:rPr>
          <w:rFonts w:ascii="Palatino Linotype" w:hAnsi="Palatino Linotype" w:cs="Arial"/>
        </w:rPr>
        <w:t xml:space="preserve"> </w:t>
      </w:r>
      <w:r w:rsidRPr="00DB5E82">
        <w:rPr>
          <w:rFonts w:ascii="Palatino Linotype" w:hAnsi="Palatino Linotype" w:cs="Arial"/>
          <w:b/>
          <w:bCs/>
          <w:szCs w:val="28"/>
        </w:rPr>
        <w:t>Notifíquese</w:t>
      </w:r>
      <w:r w:rsidRPr="00DB5E82">
        <w:rPr>
          <w:rFonts w:ascii="Palatino Linotype" w:hAnsi="Palatino Linotype" w:cs="Arial"/>
          <w:bCs/>
          <w:szCs w:val="28"/>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147CD17" w14:textId="77777777" w:rsidR="006D3784" w:rsidRPr="00DB5E82" w:rsidRDefault="006D3784" w:rsidP="006D3784">
      <w:pPr>
        <w:tabs>
          <w:tab w:val="left" w:pos="8647"/>
        </w:tabs>
        <w:spacing w:line="360" w:lineRule="auto"/>
        <w:ind w:right="51"/>
        <w:jc w:val="both"/>
        <w:rPr>
          <w:rFonts w:ascii="Palatino Linotype" w:hAnsi="Palatino Linotype" w:cs="Arial"/>
        </w:rPr>
      </w:pPr>
    </w:p>
    <w:p w14:paraId="0A9399D1" w14:textId="77777777" w:rsidR="006D3784" w:rsidRPr="00DB5E82" w:rsidRDefault="006D3784" w:rsidP="006D3784">
      <w:pPr>
        <w:spacing w:line="360" w:lineRule="auto"/>
        <w:jc w:val="both"/>
        <w:rPr>
          <w:rFonts w:ascii="Palatino Linotype" w:eastAsia="Calibri" w:hAnsi="Palatino Linotype"/>
          <w:lang w:eastAsia="es-ES_tradnl"/>
        </w:rPr>
      </w:pPr>
      <w:r w:rsidRPr="00DB5E82">
        <w:rPr>
          <w:rFonts w:ascii="Palatino Linotype" w:hAnsi="Palatino Linotype" w:cs="Arial"/>
          <w:b/>
          <w:sz w:val="28"/>
        </w:rPr>
        <w:t>CUARTO</w:t>
      </w:r>
      <w:r w:rsidRPr="00DB5E82">
        <w:rPr>
          <w:rFonts w:ascii="Palatino Linotype" w:hAnsi="Palatino Linotype" w:cs="Arial"/>
          <w:b/>
        </w:rPr>
        <w:t xml:space="preserve">. </w:t>
      </w:r>
      <w:r w:rsidRPr="00DB5E82">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DB5E82">
        <w:rPr>
          <w:rFonts w:ascii="Palatino Linotype" w:eastAsia="Calibri" w:hAnsi="Palatino Linotype"/>
          <w:lang w:eastAsia="es-ES_tradnl"/>
        </w:rPr>
        <w:t>.</w:t>
      </w:r>
    </w:p>
    <w:p w14:paraId="5B808BB7" w14:textId="77777777" w:rsidR="006D3784" w:rsidRPr="00DB5E82" w:rsidRDefault="006D3784" w:rsidP="006D3784">
      <w:pPr>
        <w:autoSpaceDE w:val="0"/>
        <w:autoSpaceDN w:val="0"/>
        <w:adjustRightInd w:val="0"/>
        <w:spacing w:line="360" w:lineRule="auto"/>
        <w:jc w:val="both"/>
        <w:rPr>
          <w:rFonts w:ascii="Palatino Linotype" w:hAnsi="Palatino Linotype" w:cs="Arial"/>
        </w:rPr>
      </w:pPr>
    </w:p>
    <w:p w14:paraId="6D7CCC6F" w14:textId="1DF9BD76" w:rsidR="006D3784" w:rsidRPr="00DB5E82" w:rsidRDefault="006D3784" w:rsidP="006D3784">
      <w:pPr>
        <w:pStyle w:val="Sinespaciado"/>
        <w:spacing w:line="360" w:lineRule="auto"/>
        <w:jc w:val="both"/>
        <w:rPr>
          <w:rFonts w:ascii="Palatino Linotype" w:hAnsi="Palatino Linotype"/>
        </w:rPr>
      </w:pPr>
      <w:r w:rsidRPr="00DB5E82">
        <w:rPr>
          <w:rFonts w:ascii="Palatino Linotype" w:hAnsi="Palatino Linotype"/>
          <w:b/>
          <w:sz w:val="28"/>
          <w:szCs w:val="28"/>
        </w:rPr>
        <w:t>QUINTO</w:t>
      </w:r>
      <w:r w:rsidRPr="00DB5E82">
        <w:rPr>
          <w:rFonts w:ascii="Palatino Linotype" w:hAnsi="Palatino Linotype"/>
          <w:b/>
        </w:rPr>
        <w:t xml:space="preserve">. </w:t>
      </w:r>
      <w:r w:rsidRPr="00DB5E82">
        <w:rPr>
          <w:rFonts w:ascii="Palatino Linotype" w:hAnsi="Palatino Linotype" w:cs="Arial"/>
          <w:b/>
        </w:rPr>
        <w:t>Notifíquese</w:t>
      </w:r>
      <w:r w:rsidRPr="00DB5E82">
        <w:rPr>
          <w:rFonts w:ascii="Palatino Linotype" w:hAnsi="Palatino Linotype" w:cs="Arial"/>
        </w:rPr>
        <w:t xml:space="preserve"> </w:t>
      </w:r>
      <w:r w:rsidRPr="00DB5E82">
        <w:rPr>
          <w:rFonts w:ascii="Palatino Linotype" w:hAnsi="Palatino Linotype" w:cs="Arial"/>
          <w:b/>
        </w:rPr>
        <w:t>a la Recurrente</w:t>
      </w:r>
      <w:r w:rsidRPr="00DB5E82">
        <w:rPr>
          <w:rFonts w:ascii="Palatino Linotype" w:hAnsi="Palatino Linotype" w:cs="Arial"/>
        </w:rPr>
        <w:t xml:space="preserve"> la presente resolución a través del Sistema de Acceso a la Información Mexiquense </w:t>
      </w:r>
      <w:r w:rsidRPr="00DB5E82">
        <w:rPr>
          <w:rFonts w:ascii="Palatino Linotype" w:hAnsi="Palatino Linotype" w:cs="Arial"/>
          <w:b/>
        </w:rPr>
        <w:t>(SAIMEX)</w:t>
      </w:r>
      <w:r w:rsidR="00850D9B" w:rsidRPr="00DB5E82">
        <w:rPr>
          <w:rFonts w:ascii="Palatino Linotype" w:hAnsi="Palatino Linotype" w:cs="Arial"/>
          <w:b/>
        </w:rPr>
        <w:t xml:space="preserve"> y correo electrónico</w:t>
      </w:r>
      <w:r w:rsidRPr="00DB5E82">
        <w:rPr>
          <w:rFonts w:ascii="Palatino Linotype" w:hAnsi="Palatino Linotype" w:cs="Arial"/>
        </w:rPr>
        <w:t>,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5495A797" w14:textId="77777777" w:rsidR="008F2DAB" w:rsidRPr="00DB5E82" w:rsidRDefault="008F2DAB" w:rsidP="00CC215B">
      <w:pPr>
        <w:spacing w:line="360" w:lineRule="auto"/>
        <w:jc w:val="both"/>
        <w:rPr>
          <w:rFonts w:ascii="Palatino Linotype" w:eastAsiaTheme="minorHAnsi" w:hAnsi="Palatino Linotype" w:cstheme="minorBidi"/>
          <w:lang w:val="es-MX" w:eastAsia="en-US"/>
        </w:rPr>
      </w:pPr>
    </w:p>
    <w:p w14:paraId="2ADA6599" w14:textId="03D615D3" w:rsidR="00CC215B" w:rsidRPr="00DB5E82" w:rsidRDefault="00CC215B" w:rsidP="00CC215B">
      <w:pPr>
        <w:spacing w:line="360" w:lineRule="auto"/>
        <w:jc w:val="both"/>
        <w:rPr>
          <w:rFonts w:ascii="Palatino Linotype" w:eastAsiaTheme="minorHAnsi" w:hAnsi="Palatino Linotype" w:cs="Arial"/>
          <w:lang w:val="es-MX" w:eastAsia="en-US"/>
        </w:rPr>
      </w:pPr>
      <w:r w:rsidRPr="00DB5E82">
        <w:rPr>
          <w:rFonts w:ascii="Palatino Linotype" w:eastAsiaTheme="minorHAnsi" w:hAnsi="Palatino Linotype" w:cs="Arial"/>
          <w:lang w:val="es-MX" w:eastAsia="en-US"/>
        </w:rPr>
        <w:t xml:space="preserve">ASÍ LO RESUELVE, POR </w:t>
      </w:r>
      <w:r w:rsidR="00951C65" w:rsidRPr="00DB5E82">
        <w:rPr>
          <w:rFonts w:ascii="Palatino Linotype" w:eastAsiaTheme="minorHAnsi" w:hAnsi="Palatino Linotype" w:cs="Arial"/>
          <w:lang w:val="es-MX" w:eastAsia="en-US"/>
        </w:rPr>
        <w:t xml:space="preserve">UNANIMIDAD </w:t>
      </w:r>
      <w:r w:rsidRPr="00DB5E82">
        <w:rPr>
          <w:rFonts w:ascii="Palatino Linotype" w:eastAsiaTheme="minorHAnsi" w:hAnsi="Palatino Linotype" w:cs="Arial"/>
          <w:lang w:val="es-MX" w:eastAsia="en-US"/>
        </w:rPr>
        <w:t>DE VOTOS, EL PLENO DEL</w:t>
      </w:r>
      <w:r w:rsidRPr="00DB5E82">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DB5E82">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w:t>
      </w:r>
      <w:r w:rsidR="009B75A6" w:rsidRPr="00DB5E82">
        <w:rPr>
          <w:rFonts w:ascii="Palatino Linotype" w:eastAsiaTheme="minorHAnsi" w:hAnsi="Palatino Linotype" w:cs="Arial"/>
          <w:lang w:val="es-MX" w:eastAsia="en-US"/>
        </w:rPr>
        <w:t xml:space="preserve"> </w:t>
      </w:r>
      <w:r w:rsidRPr="00DB5E82">
        <w:rPr>
          <w:rFonts w:ascii="Palatino Linotype" w:eastAsiaTheme="minorHAnsi" w:hAnsi="Palatino Linotype" w:cs="Arial"/>
          <w:lang w:val="es-MX" w:eastAsia="en-US"/>
        </w:rPr>
        <w:t xml:space="preserve">Y GUADALUPE RAMÍREZ PEÑA; EN LA </w:t>
      </w:r>
      <w:r w:rsidR="000A49B4" w:rsidRPr="00DB5E82">
        <w:rPr>
          <w:rFonts w:ascii="Palatino Linotype" w:eastAsiaTheme="minorHAnsi" w:hAnsi="Palatino Linotype" w:cs="Arial"/>
          <w:lang w:val="es-MX" w:eastAsia="en-US"/>
        </w:rPr>
        <w:t>SEGUNDA</w:t>
      </w:r>
      <w:r w:rsidRPr="00DB5E82">
        <w:rPr>
          <w:rFonts w:ascii="Palatino Linotype" w:eastAsiaTheme="minorHAnsi" w:hAnsi="Palatino Linotype" w:cs="Arial"/>
          <w:lang w:val="es-MX" w:eastAsia="en-US"/>
        </w:rPr>
        <w:t xml:space="preserve"> SESIÓN ORDINARIA CELEBRADA EL </w:t>
      </w:r>
      <w:r w:rsidR="000A49B4" w:rsidRPr="00DB5E82">
        <w:rPr>
          <w:rFonts w:ascii="Palatino Linotype" w:eastAsiaTheme="minorHAnsi" w:hAnsi="Palatino Linotype" w:cs="Arial"/>
          <w:lang w:val="es-MX" w:eastAsia="en-US"/>
        </w:rPr>
        <w:t>VEINTIUNO DE ENERO DE DOS MIL VEINTISÉIS</w:t>
      </w:r>
      <w:r w:rsidRPr="00DB5E82">
        <w:rPr>
          <w:rFonts w:ascii="Palatino Linotype" w:eastAsiaTheme="minorHAnsi" w:hAnsi="Palatino Linotype" w:cs="Arial"/>
          <w:lang w:val="es-MX" w:eastAsia="en-US"/>
        </w:rPr>
        <w:t>, ANTE EL SECRETARIO TÉCNICO</w:t>
      </w:r>
      <w:r w:rsidR="00790CBB" w:rsidRPr="00DB5E82">
        <w:rPr>
          <w:rFonts w:ascii="Palatino Linotype" w:eastAsiaTheme="minorHAnsi" w:hAnsi="Palatino Linotype" w:cs="Arial"/>
          <w:lang w:val="es-MX" w:eastAsia="en-US"/>
        </w:rPr>
        <w:t xml:space="preserve"> DEL PLENO</w:t>
      </w:r>
      <w:r w:rsidRPr="00DB5E82">
        <w:rPr>
          <w:rFonts w:ascii="Palatino Linotype" w:eastAsiaTheme="minorHAnsi" w:hAnsi="Palatino Linotype" w:cs="Arial"/>
          <w:lang w:val="es-MX" w:eastAsia="en-US"/>
        </w:rPr>
        <w:t>, ALEXIS TAPIA RAMÍREZ.------------------------------------------------------------------------------------------------------------------------------------------------------------</w:t>
      </w:r>
      <w:r w:rsidR="00F8364F" w:rsidRPr="00DB5E82">
        <w:rPr>
          <w:rFonts w:ascii="Palatino Linotype" w:eastAsiaTheme="minorHAnsi" w:hAnsi="Palatino Linotype" w:cs="Arial"/>
          <w:lang w:val="es-MX" w:eastAsia="en-US"/>
        </w:rPr>
        <w:t>----------------------------------</w:t>
      </w:r>
      <w:r w:rsidR="003043BB" w:rsidRPr="00DB5E82">
        <w:rPr>
          <w:rFonts w:ascii="Palatino Linotype" w:eastAsiaTheme="minorHAnsi" w:hAnsi="Palatino Linotype" w:cs="Arial"/>
          <w:lang w:val="es-MX" w:eastAsia="en-US"/>
        </w:rPr>
        <w:t>---------------</w:t>
      </w:r>
      <w:r w:rsidR="003043BB" w:rsidRPr="00DB5E82">
        <w:rPr>
          <w:rFonts w:ascii="Palatino Linotype" w:hAnsi="Palatino Linotype" w:cs="Arial"/>
        </w:rPr>
        <w:t>------------------------------------</w:t>
      </w:r>
      <w:r w:rsidR="003E1019" w:rsidRPr="00DB5E82">
        <w:rPr>
          <w:rFonts w:ascii="Palatino Linotype" w:hAnsi="Palatino Linotype" w:cs="Arial"/>
        </w:rPr>
        <w:t>----------------------------------------------------------------------------------------------------------------------------------------------------------------------------------------------------------------------------------------------------------------------------------------------------------------------------------------------------------------------------------------------------------------------------------------------------------------------------------------------------------------------------------------------------------</w:t>
      </w:r>
      <w:r w:rsidR="000A49B4" w:rsidRPr="00DB5E82">
        <w:rPr>
          <w:rFonts w:ascii="Palatino Linotype" w:hAnsi="Palatino Linotype" w:cs="Arial"/>
        </w:rPr>
        <w:t>---------------------</w:t>
      </w:r>
      <w:r w:rsidR="003E1019" w:rsidRPr="00DB5E82">
        <w:rPr>
          <w:rFonts w:ascii="Palatino Linotype" w:hAnsi="Palatino Linotype" w:cs="Arial"/>
        </w:rPr>
        <w:t>-----------</w:t>
      </w:r>
    </w:p>
    <w:p w14:paraId="177858F4" w14:textId="3DB4388F" w:rsidR="00CC215B" w:rsidRPr="003043BB" w:rsidRDefault="008909C4" w:rsidP="00CC215B">
      <w:pPr>
        <w:spacing w:line="360" w:lineRule="auto"/>
        <w:jc w:val="both"/>
        <w:rPr>
          <w:rFonts w:ascii="Palatino Linotype" w:eastAsiaTheme="minorHAnsi" w:hAnsi="Palatino Linotype" w:cs="Arial"/>
          <w:sz w:val="4"/>
          <w:lang w:val="es-MX" w:eastAsia="en-US"/>
        </w:rPr>
      </w:pPr>
      <w:r w:rsidRPr="00DB5E82">
        <w:rPr>
          <w:rFonts w:ascii="Palatino Linotype" w:eastAsiaTheme="minorHAnsi" w:hAnsi="Palatino Linotype" w:cs="Arial"/>
          <w:sz w:val="18"/>
          <w:lang w:val="es-MX" w:eastAsia="en-US"/>
        </w:rPr>
        <w:t>JMV/CCR/</w:t>
      </w:r>
    </w:p>
    <w:p w14:paraId="7EF94F38" w14:textId="77777777" w:rsidR="00CC215B" w:rsidRDefault="00CC215B" w:rsidP="00CC215B"/>
    <w:p w14:paraId="3D611B98" w14:textId="77777777" w:rsidR="00CC215B" w:rsidRDefault="00CC215B" w:rsidP="00CC215B"/>
    <w:p w14:paraId="516C609F" w14:textId="77777777" w:rsidR="00CC215B" w:rsidRDefault="00CC215B" w:rsidP="00CC215B"/>
    <w:p w14:paraId="45C39BC3" w14:textId="77777777" w:rsidR="00CC215B" w:rsidRDefault="00CC215B" w:rsidP="00CC215B"/>
    <w:p w14:paraId="7C3B662C" w14:textId="77777777" w:rsidR="00CC215B" w:rsidRDefault="00CC215B" w:rsidP="00CC215B"/>
    <w:p w14:paraId="0DCB9A20" w14:textId="77777777" w:rsidR="00CC215B" w:rsidRDefault="00CC215B" w:rsidP="00CC215B"/>
    <w:p w14:paraId="56E48614" w14:textId="77777777" w:rsidR="00CC215B" w:rsidRDefault="00CC215B" w:rsidP="00CC215B"/>
    <w:p w14:paraId="17F89FE9" w14:textId="77777777" w:rsidR="00CC215B" w:rsidRDefault="00CC215B" w:rsidP="00CC215B"/>
    <w:p w14:paraId="381B5DAD" w14:textId="77777777" w:rsidR="00CC215B" w:rsidRDefault="00CC215B" w:rsidP="00CC215B"/>
    <w:p w14:paraId="0CE579E3" w14:textId="77777777" w:rsidR="00CC215B" w:rsidRDefault="00CC215B" w:rsidP="00CC215B"/>
    <w:p w14:paraId="5A81AA3E" w14:textId="77777777" w:rsidR="00CC215B" w:rsidRDefault="00CC215B" w:rsidP="00CC215B"/>
    <w:p w14:paraId="3B6CEFE1" w14:textId="77777777" w:rsidR="00CC215B" w:rsidRDefault="00CC215B" w:rsidP="00CC215B"/>
    <w:p w14:paraId="5D3B5F08" w14:textId="77777777" w:rsidR="00CC215B" w:rsidRDefault="00CC215B" w:rsidP="00CC215B"/>
    <w:p w14:paraId="49B99D02" w14:textId="77777777" w:rsidR="00CC215B" w:rsidRDefault="00CC215B" w:rsidP="00CC215B"/>
    <w:p w14:paraId="70C92D2A" w14:textId="77777777" w:rsidR="00CC215B" w:rsidRDefault="00CC215B" w:rsidP="00CC215B"/>
    <w:p w14:paraId="70D6A37C" w14:textId="77777777" w:rsidR="00CC215B" w:rsidRDefault="00CC215B" w:rsidP="00CC215B"/>
    <w:p w14:paraId="754AB65E" w14:textId="77777777" w:rsidR="00CC215B" w:rsidRDefault="00CC215B" w:rsidP="00CC215B"/>
    <w:p w14:paraId="4E432AC2" w14:textId="77777777" w:rsidR="00CC215B" w:rsidRDefault="00CC215B" w:rsidP="00CC215B"/>
    <w:p w14:paraId="01CC4300" w14:textId="77777777" w:rsidR="00CC215B" w:rsidRDefault="00CC215B" w:rsidP="00CC215B"/>
    <w:p w14:paraId="14330768" w14:textId="77777777" w:rsidR="00CC215B" w:rsidRDefault="00CC215B" w:rsidP="00CC215B"/>
    <w:p w14:paraId="04AFE14D" w14:textId="77777777" w:rsidR="00CC215B" w:rsidRDefault="00CC215B" w:rsidP="00CC215B"/>
    <w:p w14:paraId="6A62FA25" w14:textId="77777777" w:rsidR="00CC215B" w:rsidRDefault="00CC215B" w:rsidP="00CC215B"/>
    <w:p w14:paraId="72235FF7" w14:textId="77777777" w:rsidR="00CC215B" w:rsidRDefault="00CC215B" w:rsidP="00CC215B"/>
    <w:p w14:paraId="5225709A" w14:textId="77777777" w:rsidR="00CC215B" w:rsidRDefault="00CC215B" w:rsidP="00CC215B"/>
    <w:p w14:paraId="015DB71D" w14:textId="77777777" w:rsidR="00CC215B" w:rsidRDefault="00CC215B" w:rsidP="00CC215B"/>
    <w:p w14:paraId="03468DFC" w14:textId="77777777" w:rsidR="00CC215B" w:rsidRDefault="00CC215B" w:rsidP="00CC215B"/>
    <w:p w14:paraId="44C1A3BC" w14:textId="77777777" w:rsidR="00CC215B" w:rsidRDefault="00CC215B" w:rsidP="00CC215B"/>
    <w:p w14:paraId="53B3488F" w14:textId="77777777" w:rsidR="00CC215B" w:rsidRDefault="00CC215B" w:rsidP="00CC215B"/>
    <w:p w14:paraId="1FF37EB4" w14:textId="77777777" w:rsidR="00CC215B" w:rsidRDefault="00CC215B" w:rsidP="00CC215B"/>
    <w:p w14:paraId="5B507051" w14:textId="77777777" w:rsidR="00CC215B" w:rsidRDefault="00CC215B" w:rsidP="00CC215B"/>
    <w:p w14:paraId="37F1C4B8" w14:textId="77777777" w:rsidR="00CC215B" w:rsidRDefault="00CC215B" w:rsidP="00CC215B"/>
    <w:p w14:paraId="511492E5" w14:textId="77777777" w:rsidR="00CC215B" w:rsidRDefault="00CC215B" w:rsidP="00CC215B"/>
    <w:p w14:paraId="1D54430B" w14:textId="77777777" w:rsidR="00CC215B" w:rsidRDefault="00CC215B" w:rsidP="00CC215B"/>
    <w:p w14:paraId="449CCD65" w14:textId="77777777" w:rsidR="00CC215B" w:rsidRDefault="00CC215B" w:rsidP="00CC215B"/>
    <w:p w14:paraId="4E8071B5" w14:textId="77777777" w:rsidR="00CC215B" w:rsidRPr="003E56C9" w:rsidRDefault="00CC215B" w:rsidP="00CC215B"/>
    <w:p w14:paraId="30971AAD" w14:textId="2AC098C2" w:rsidR="000A22E1" w:rsidRDefault="000A22E1"/>
    <w:sectPr w:rsidR="000A22E1" w:rsidSect="003043BB">
      <w:headerReference w:type="even" r:id="rId8"/>
      <w:headerReference w:type="default" r:id="rId9"/>
      <w:footerReference w:type="default" r:id="rId10"/>
      <w:headerReference w:type="first" r:id="rId11"/>
      <w:footerReference w:type="first" r:id="rId12"/>
      <w:pgSz w:w="12240" w:h="15840"/>
      <w:pgMar w:top="1417" w:right="1701" w:bottom="1417"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F7D36" w14:textId="77777777" w:rsidR="00E274CF" w:rsidRDefault="00E274CF" w:rsidP="00CC215B">
      <w:r>
        <w:separator/>
      </w:r>
    </w:p>
  </w:endnote>
  <w:endnote w:type="continuationSeparator" w:id="0">
    <w:p w14:paraId="0B518566" w14:textId="77777777" w:rsidR="00E274CF" w:rsidRDefault="00E274CF" w:rsidP="00CC2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29B9E" w14:textId="42C6C82D" w:rsidR="00120B89" w:rsidRPr="000D3AD4" w:rsidRDefault="00120B89" w:rsidP="00A67BC7">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23FA7">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23FA7">
      <w:rPr>
        <w:rFonts w:ascii="Palatino Linotype" w:hAnsi="Palatino Linotype" w:cs="Arial"/>
        <w:bCs/>
        <w:noProof/>
        <w:sz w:val="20"/>
        <w:szCs w:val="20"/>
      </w:rPr>
      <w:t>50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F140A" w14:textId="49D6AA89" w:rsidR="00120B89" w:rsidRPr="000D3AD4" w:rsidRDefault="00120B89" w:rsidP="00A67BC7">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23FA7">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23FA7">
      <w:rPr>
        <w:rFonts w:ascii="Palatino Linotype" w:hAnsi="Palatino Linotype" w:cs="Arial"/>
        <w:bCs/>
        <w:noProof/>
        <w:sz w:val="20"/>
        <w:szCs w:val="20"/>
      </w:rPr>
      <w:t>50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5588D" w14:textId="77777777" w:rsidR="00E274CF" w:rsidRDefault="00E274CF" w:rsidP="00CC215B">
      <w:r>
        <w:separator/>
      </w:r>
    </w:p>
  </w:footnote>
  <w:footnote w:type="continuationSeparator" w:id="0">
    <w:p w14:paraId="5B28C62C" w14:textId="77777777" w:rsidR="00E274CF" w:rsidRDefault="00E274CF" w:rsidP="00CC21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8DC4E" w14:textId="77777777" w:rsidR="00120B89" w:rsidRDefault="00E274CF">
    <w:pPr>
      <w:pStyle w:val="Encabezado"/>
    </w:pPr>
    <w:r>
      <w:rPr>
        <w:noProof/>
        <w:lang w:val="es-MX" w:eastAsia="es-MX"/>
      </w:rPr>
      <w:pict w14:anchorId="757B3B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120B89" w:rsidRPr="008F2CCC" w14:paraId="03740ED5" w14:textId="77777777" w:rsidTr="00A67BC7">
      <w:tc>
        <w:tcPr>
          <w:tcW w:w="2551" w:type="dxa"/>
          <w:shd w:val="clear" w:color="auto" w:fill="auto"/>
          <w:vAlign w:val="center"/>
        </w:tcPr>
        <w:p w14:paraId="2806B059" w14:textId="77777777" w:rsidR="00120B89" w:rsidRPr="008F5DAE" w:rsidRDefault="00120B89" w:rsidP="00A67BC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23A81D2D" w14:textId="775CBBAD" w:rsidR="00120B89" w:rsidRPr="0029071C" w:rsidRDefault="00120B89" w:rsidP="00C9418F">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05045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120B89" w:rsidRPr="008F2CCC" w14:paraId="13E69FDD" w14:textId="77777777" w:rsidTr="00A67BC7">
      <w:trPr>
        <w:trHeight w:val="228"/>
      </w:trPr>
      <w:tc>
        <w:tcPr>
          <w:tcW w:w="2551" w:type="dxa"/>
          <w:shd w:val="clear" w:color="auto" w:fill="auto"/>
          <w:vAlign w:val="center"/>
        </w:tcPr>
        <w:p w14:paraId="1669BFCC" w14:textId="77777777" w:rsidR="00120B89" w:rsidRPr="008F5DAE" w:rsidRDefault="00120B89" w:rsidP="00A67BC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1EFB459" w14:textId="6E332B8C" w:rsidR="00120B89" w:rsidRPr="0029071C" w:rsidRDefault="00120B89" w:rsidP="00A67BC7">
          <w:pPr>
            <w:spacing w:line="276" w:lineRule="auto"/>
            <w:jc w:val="right"/>
            <w:rPr>
              <w:rFonts w:ascii="Palatino Linotype" w:hAnsi="Palatino Linotype"/>
              <w:sz w:val="22"/>
              <w:szCs w:val="22"/>
            </w:rPr>
          </w:pPr>
          <w:r w:rsidRPr="00955D46">
            <w:rPr>
              <w:rFonts w:ascii="Palatino Linotype" w:hAnsi="Palatino Linotype"/>
              <w:sz w:val="22"/>
              <w:szCs w:val="22"/>
            </w:rPr>
            <w:t>Tribunal Estatal de Conciliación y Arbitraje</w:t>
          </w:r>
        </w:p>
      </w:tc>
    </w:tr>
    <w:tr w:rsidR="00120B89" w:rsidRPr="008F2CCC" w14:paraId="7E7BC9FA" w14:textId="77777777" w:rsidTr="00A67BC7">
      <w:tc>
        <w:tcPr>
          <w:tcW w:w="2551" w:type="dxa"/>
          <w:shd w:val="clear" w:color="auto" w:fill="auto"/>
          <w:vAlign w:val="center"/>
        </w:tcPr>
        <w:p w14:paraId="118F998F" w14:textId="77777777" w:rsidR="00120B89" w:rsidRPr="008F5DAE" w:rsidRDefault="00120B89" w:rsidP="00A67BC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D02C63C" w14:textId="77777777" w:rsidR="00120B89" w:rsidRPr="0029071C" w:rsidRDefault="00120B89" w:rsidP="00A67BC7">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6E008862" w14:textId="77777777" w:rsidR="00120B89" w:rsidRPr="001779E0" w:rsidRDefault="00E274CF" w:rsidP="00A67BC7">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13B08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0.2pt;width:649.35pt;height:845.8pt;z-index:-251655168;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120B89" w:rsidRPr="008F2CCC" w14:paraId="60C5958E" w14:textId="77777777" w:rsidTr="00A67BC7">
      <w:tc>
        <w:tcPr>
          <w:tcW w:w="2551" w:type="dxa"/>
          <w:shd w:val="clear" w:color="auto" w:fill="auto"/>
          <w:vAlign w:val="center"/>
        </w:tcPr>
        <w:p w14:paraId="6851335E" w14:textId="77777777" w:rsidR="00120B89" w:rsidRPr="008F5DAE" w:rsidRDefault="00120B89" w:rsidP="00C9418F">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0E2C9E67" w14:textId="2E77270D" w:rsidR="00120B89" w:rsidRPr="0029071C" w:rsidRDefault="00120B89" w:rsidP="00C9418F">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05045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120B89" w:rsidRPr="008F2CCC" w14:paraId="4B1BC257" w14:textId="77777777" w:rsidTr="00A67BC7">
      <w:tc>
        <w:tcPr>
          <w:tcW w:w="2551" w:type="dxa"/>
          <w:shd w:val="clear" w:color="auto" w:fill="auto"/>
          <w:vAlign w:val="center"/>
        </w:tcPr>
        <w:p w14:paraId="17075503" w14:textId="77777777" w:rsidR="00120B89" w:rsidRPr="008F5DAE" w:rsidRDefault="00120B89" w:rsidP="00C9418F">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0F550133" w14:textId="653677E6" w:rsidR="00120B89" w:rsidRPr="006D30E6" w:rsidRDefault="00623FA7" w:rsidP="00C9418F">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xxxxxxxxxxxxxxxxxxxxxxxxx</w:t>
          </w:r>
          <w:proofErr w:type="spellEnd"/>
        </w:p>
      </w:tc>
    </w:tr>
    <w:tr w:rsidR="00120B89" w:rsidRPr="008F2CCC" w14:paraId="7A0350B6" w14:textId="77777777" w:rsidTr="00A67BC7">
      <w:trPr>
        <w:trHeight w:val="228"/>
      </w:trPr>
      <w:tc>
        <w:tcPr>
          <w:tcW w:w="2551" w:type="dxa"/>
          <w:shd w:val="clear" w:color="auto" w:fill="auto"/>
          <w:vAlign w:val="center"/>
        </w:tcPr>
        <w:p w14:paraId="02FB6205" w14:textId="77777777" w:rsidR="00120B89" w:rsidRPr="008F5DAE" w:rsidRDefault="00120B89" w:rsidP="00C9418F">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0EC0834" w14:textId="0403094E" w:rsidR="00120B89" w:rsidRPr="0029071C" w:rsidRDefault="00120B89" w:rsidP="00C9418F">
          <w:pPr>
            <w:spacing w:line="276" w:lineRule="auto"/>
            <w:jc w:val="right"/>
            <w:rPr>
              <w:rFonts w:ascii="Palatino Linotype" w:hAnsi="Palatino Linotype"/>
              <w:sz w:val="22"/>
              <w:szCs w:val="22"/>
            </w:rPr>
          </w:pPr>
          <w:r w:rsidRPr="00955D46">
            <w:rPr>
              <w:rFonts w:ascii="Palatino Linotype" w:hAnsi="Palatino Linotype"/>
              <w:sz w:val="22"/>
              <w:szCs w:val="22"/>
            </w:rPr>
            <w:t>Tribunal Estatal de Conciliación y Arbitraje</w:t>
          </w:r>
        </w:p>
      </w:tc>
    </w:tr>
    <w:tr w:rsidR="00120B89" w:rsidRPr="008F2CCC" w14:paraId="24624069" w14:textId="77777777" w:rsidTr="00A67BC7">
      <w:tc>
        <w:tcPr>
          <w:tcW w:w="2551" w:type="dxa"/>
          <w:shd w:val="clear" w:color="auto" w:fill="auto"/>
          <w:vAlign w:val="center"/>
        </w:tcPr>
        <w:p w14:paraId="6C3C5231" w14:textId="77777777" w:rsidR="00120B89" w:rsidRPr="008F5DAE" w:rsidRDefault="00120B89" w:rsidP="00C9418F">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612A072D" w14:textId="2E817110" w:rsidR="00120B89" w:rsidRPr="0029071C" w:rsidRDefault="00120B89" w:rsidP="00C9418F">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120B89" w:rsidRPr="008F2CCC" w14:paraId="7E679A9D" w14:textId="77777777" w:rsidTr="00A67BC7">
      <w:tc>
        <w:tcPr>
          <w:tcW w:w="2551" w:type="dxa"/>
          <w:shd w:val="clear" w:color="auto" w:fill="auto"/>
          <w:vAlign w:val="center"/>
        </w:tcPr>
        <w:p w14:paraId="684DC7AC" w14:textId="77777777" w:rsidR="00120B89" w:rsidRPr="008F5DAE" w:rsidRDefault="00120B89" w:rsidP="00A67BC7">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0AF1EEEC" w14:textId="77777777" w:rsidR="00120B89" w:rsidRPr="00BA27FC" w:rsidRDefault="00120B89" w:rsidP="00A67BC7">
          <w:pPr>
            <w:spacing w:line="276" w:lineRule="auto"/>
            <w:rPr>
              <w:rFonts w:ascii="Palatino Linotype" w:hAnsi="Palatino Linotype"/>
              <w:sz w:val="14"/>
              <w:szCs w:val="22"/>
              <w:lang w:val="es-ES_tradnl"/>
            </w:rPr>
          </w:pPr>
        </w:p>
      </w:tc>
    </w:tr>
  </w:tbl>
  <w:p w14:paraId="67A372CB" w14:textId="77777777" w:rsidR="00120B89" w:rsidRPr="009F1AB6" w:rsidRDefault="00E274CF">
    <w:pPr>
      <w:pStyle w:val="Encabezado"/>
      <w:rPr>
        <w:sz w:val="10"/>
      </w:rPr>
    </w:pPr>
    <w:r>
      <w:rPr>
        <w:noProof/>
        <w:sz w:val="10"/>
        <w:lang w:val="es-MX" w:eastAsia="es-MX"/>
      </w:rPr>
      <w:pict w14:anchorId="775FEB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pt;width:628.7pt;height:818.9pt;z-index:-251657216;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CCE5"/>
      </v:shape>
    </w:pict>
  </w:numPicBullet>
  <w:abstractNum w:abstractNumId="0" w15:restartNumberingAfterBreak="0">
    <w:nsid w:val="00BC4915"/>
    <w:multiLevelType w:val="hybridMultilevel"/>
    <w:tmpl w:val="27EAA988"/>
    <w:lvl w:ilvl="0" w:tplc="8FAAE74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DE11128"/>
    <w:multiLevelType w:val="hybridMultilevel"/>
    <w:tmpl w:val="D9A4E1C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685F93"/>
    <w:multiLevelType w:val="hybridMultilevel"/>
    <w:tmpl w:val="8918F6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514F7E"/>
    <w:multiLevelType w:val="hybridMultilevel"/>
    <w:tmpl w:val="71FAFF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E45294"/>
    <w:multiLevelType w:val="hybridMultilevel"/>
    <w:tmpl w:val="57C8F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23913707"/>
    <w:multiLevelType w:val="hybridMultilevel"/>
    <w:tmpl w:val="66C062AC"/>
    <w:lvl w:ilvl="0" w:tplc="D16A6000">
      <w:start w:val="1"/>
      <w:numFmt w:val="lowerLetter"/>
      <w:lvlText w:val="%1)"/>
      <w:lvlJc w:val="left"/>
      <w:pPr>
        <w:ind w:left="1080" w:hanging="360"/>
      </w:pPr>
      <w:rPr>
        <w:rFonts w:eastAsia="Times New Roman" w:cs="Arial" w:hint="default"/>
        <w:b/>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282D0D2D"/>
    <w:multiLevelType w:val="hybridMultilevel"/>
    <w:tmpl w:val="ED34ABFC"/>
    <w:lvl w:ilvl="0" w:tplc="EC22980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730A55"/>
    <w:multiLevelType w:val="hybridMultilevel"/>
    <w:tmpl w:val="705E498C"/>
    <w:lvl w:ilvl="0" w:tplc="BA50062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00A3884"/>
    <w:multiLevelType w:val="hybridMultilevel"/>
    <w:tmpl w:val="A5DA19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254578"/>
    <w:multiLevelType w:val="hybridMultilevel"/>
    <w:tmpl w:val="71FAFF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5" w15:restartNumberingAfterBreak="0">
    <w:nsid w:val="342F23BE"/>
    <w:multiLevelType w:val="hybridMultilevel"/>
    <w:tmpl w:val="D87ED6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FC335D"/>
    <w:multiLevelType w:val="multilevel"/>
    <w:tmpl w:val="0898279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8" w15:restartNumberingAfterBreak="0">
    <w:nsid w:val="407625CD"/>
    <w:multiLevelType w:val="hybridMultilevel"/>
    <w:tmpl w:val="C76AA5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EA3809"/>
    <w:multiLevelType w:val="hybridMultilevel"/>
    <w:tmpl w:val="54EC36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E54FBA"/>
    <w:multiLevelType w:val="hybridMultilevel"/>
    <w:tmpl w:val="591CECBA"/>
    <w:lvl w:ilvl="0" w:tplc="520E5E8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44619D"/>
    <w:multiLevelType w:val="hybridMultilevel"/>
    <w:tmpl w:val="3FF86730"/>
    <w:lvl w:ilvl="0" w:tplc="21BA6550">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90030E3"/>
    <w:multiLevelType w:val="hybridMultilevel"/>
    <w:tmpl w:val="120490A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DF51BF"/>
    <w:multiLevelType w:val="hybridMultilevel"/>
    <w:tmpl w:val="6C8838D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8F70FFA"/>
    <w:multiLevelType w:val="hybridMultilevel"/>
    <w:tmpl w:val="31560E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B4572D9"/>
    <w:multiLevelType w:val="hybridMultilevel"/>
    <w:tmpl w:val="3D24D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DA75D6"/>
    <w:multiLevelType w:val="hybridMultilevel"/>
    <w:tmpl w:val="D6E0F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20"/>
  </w:num>
  <w:num w:numId="3">
    <w:abstractNumId w:val="17"/>
  </w:num>
  <w:num w:numId="4">
    <w:abstractNumId w:val="1"/>
  </w:num>
  <w:num w:numId="5">
    <w:abstractNumId w:val="24"/>
  </w:num>
  <w:num w:numId="6">
    <w:abstractNumId w:val="21"/>
  </w:num>
  <w:num w:numId="7">
    <w:abstractNumId w:val="27"/>
  </w:num>
  <w:num w:numId="8">
    <w:abstractNumId w:val="19"/>
  </w:num>
  <w:num w:numId="9">
    <w:abstractNumId w:val="28"/>
  </w:num>
  <w:num w:numId="10">
    <w:abstractNumId w:val="14"/>
  </w:num>
  <w:num w:numId="11">
    <w:abstractNumId w:val="23"/>
  </w:num>
  <w:num w:numId="12">
    <w:abstractNumId w:val="11"/>
  </w:num>
  <w:num w:numId="13">
    <w:abstractNumId w:val="0"/>
  </w:num>
  <w:num w:numId="14">
    <w:abstractNumId w:val="1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15"/>
  </w:num>
  <w:num w:numId="19">
    <w:abstractNumId w:val="6"/>
  </w:num>
  <w:num w:numId="20">
    <w:abstractNumId w:val="22"/>
  </w:num>
  <w:num w:numId="21">
    <w:abstractNumId w:val="9"/>
  </w:num>
  <w:num w:numId="22">
    <w:abstractNumId w:val="16"/>
  </w:num>
  <w:num w:numId="23">
    <w:abstractNumId w:val="2"/>
  </w:num>
  <w:num w:numId="24">
    <w:abstractNumId w:val="18"/>
  </w:num>
  <w:num w:numId="25">
    <w:abstractNumId w:val="12"/>
  </w:num>
  <w:num w:numId="26">
    <w:abstractNumId w:val="4"/>
  </w:num>
  <w:num w:numId="27">
    <w:abstractNumId w:val="25"/>
  </w:num>
  <w:num w:numId="28">
    <w:abstractNumId w:val="13"/>
  </w:num>
  <w:num w:numId="29">
    <w:abstractNumId w:val="5"/>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15B"/>
    <w:rsid w:val="00014FDE"/>
    <w:rsid w:val="00071F1E"/>
    <w:rsid w:val="00083FA8"/>
    <w:rsid w:val="000970DB"/>
    <w:rsid w:val="000A22E1"/>
    <w:rsid w:val="000A49B4"/>
    <w:rsid w:val="000D0A03"/>
    <w:rsid w:val="001122FD"/>
    <w:rsid w:val="00120B89"/>
    <w:rsid w:val="001235D0"/>
    <w:rsid w:val="0012401C"/>
    <w:rsid w:val="00154BD8"/>
    <w:rsid w:val="001A0273"/>
    <w:rsid w:val="001B0E45"/>
    <w:rsid w:val="001B1453"/>
    <w:rsid w:val="00224795"/>
    <w:rsid w:val="002254C0"/>
    <w:rsid w:val="00226BEF"/>
    <w:rsid w:val="00242FCB"/>
    <w:rsid w:val="00244404"/>
    <w:rsid w:val="0024490B"/>
    <w:rsid w:val="00245148"/>
    <w:rsid w:val="00247A47"/>
    <w:rsid w:val="002A441A"/>
    <w:rsid w:val="002E0F39"/>
    <w:rsid w:val="002E1917"/>
    <w:rsid w:val="002F1865"/>
    <w:rsid w:val="002F3A9A"/>
    <w:rsid w:val="003043BB"/>
    <w:rsid w:val="00304479"/>
    <w:rsid w:val="003408F2"/>
    <w:rsid w:val="003719D1"/>
    <w:rsid w:val="00374E53"/>
    <w:rsid w:val="00380C0E"/>
    <w:rsid w:val="003951E6"/>
    <w:rsid w:val="003B2C3F"/>
    <w:rsid w:val="003B4E4C"/>
    <w:rsid w:val="003E1019"/>
    <w:rsid w:val="003E47C3"/>
    <w:rsid w:val="0043287C"/>
    <w:rsid w:val="00443704"/>
    <w:rsid w:val="00463242"/>
    <w:rsid w:val="0048129F"/>
    <w:rsid w:val="00482612"/>
    <w:rsid w:val="004A784F"/>
    <w:rsid w:val="004F7FE0"/>
    <w:rsid w:val="00524266"/>
    <w:rsid w:val="00536926"/>
    <w:rsid w:val="00576E6D"/>
    <w:rsid w:val="00620A95"/>
    <w:rsid w:val="00623FA7"/>
    <w:rsid w:val="006317BA"/>
    <w:rsid w:val="006400DF"/>
    <w:rsid w:val="00647476"/>
    <w:rsid w:val="006547A7"/>
    <w:rsid w:val="00660E7F"/>
    <w:rsid w:val="0067264E"/>
    <w:rsid w:val="00693CC4"/>
    <w:rsid w:val="006D3784"/>
    <w:rsid w:val="007318F0"/>
    <w:rsid w:val="00733EAD"/>
    <w:rsid w:val="00781181"/>
    <w:rsid w:val="00781E79"/>
    <w:rsid w:val="00790CBB"/>
    <w:rsid w:val="00791DB7"/>
    <w:rsid w:val="007A1598"/>
    <w:rsid w:val="007A7A43"/>
    <w:rsid w:val="007B0EED"/>
    <w:rsid w:val="007B285D"/>
    <w:rsid w:val="007C3B9B"/>
    <w:rsid w:val="007F17DB"/>
    <w:rsid w:val="007F36EF"/>
    <w:rsid w:val="007F5CF7"/>
    <w:rsid w:val="00800393"/>
    <w:rsid w:val="00803D19"/>
    <w:rsid w:val="00814B37"/>
    <w:rsid w:val="0084142F"/>
    <w:rsid w:val="00850D9B"/>
    <w:rsid w:val="00872AAC"/>
    <w:rsid w:val="00874233"/>
    <w:rsid w:val="008909C4"/>
    <w:rsid w:val="008C4193"/>
    <w:rsid w:val="008F2DAB"/>
    <w:rsid w:val="00922D14"/>
    <w:rsid w:val="00933317"/>
    <w:rsid w:val="00951831"/>
    <w:rsid w:val="00951C65"/>
    <w:rsid w:val="00972FAD"/>
    <w:rsid w:val="0098555B"/>
    <w:rsid w:val="009A13B8"/>
    <w:rsid w:val="009A1BA2"/>
    <w:rsid w:val="009B0A3A"/>
    <w:rsid w:val="009B75A6"/>
    <w:rsid w:val="009D0F5F"/>
    <w:rsid w:val="009F6E5F"/>
    <w:rsid w:val="00A1147F"/>
    <w:rsid w:val="00A129EB"/>
    <w:rsid w:val="00A26762"/>
    <w:rsid w:val="00A418DA"/>
    <w:rsid w:val="00A60ACA"/>
    <w:rsid w:val="00A6267E"/>
    <w:rsid w:val="00A628D0"/>
    <w:rsid w:val="00A67BC7"/>
    <w:rsid w:val="00A70612"/>
    <w:rsid w:val="00AB575B"/>
    <w:rsid w:val="00AC1533"/>
    <w:rsid w:val="00AD278F"/>
    <w:rsid w:val="00AE0A68"/>
    <w:rsid w:val="00AF74E7"/>
    <w:rsid w:val="00B10136"/>
    <w:rsid w:val="00B20808"/>
    <w:rsid w:val="00B61A95"/>
    <w:rsid w:val="00B838B5"/>
    <w:rsid w:val="00B85A32"/>
    <w:rsid w:val="00B90FC0"/>
    <w:rsid w:val="00B93A66"/>
    <w:rsid w:val="00B948F6"/>
    <w:rsid w:val="00BB0916"/>
    <w:rsid w:val="00BC491A"/>
    <w:rsid w:val="00BE04C8"/>
    <w:rsid w:val="00BF1220"/>
    <w:rsid w:val="00C35B8A"/>
    <w:rsid w:val="00C408BA"/>
    <w:rsid w:val="00C52168"/>
    <w:rsid w:val="00C618CE"/>
    <w:rsid w:val="00C674EB"/>
    <w:rsid w:val="00C759FA"/>
    <w:rsid w:val="00C87344"/>
    <w:rsid w:val="00C9418F"/>
    <w:rsid w:val="00CB330B"/>
    <w:rsid w:val="00CC02F1"/>
    <w:rsid w:val="00CC215B"/>
    <w:rsid w:val="00CE5508"/>
    <w:rsid w:val="00D2049E"/>
    <w:rsid w:val="00D20667"/>
    <w:rsid w:val="00D61412"/>
    <w:rsid w:val="00D834E6"/>
    <w:rsid w:val="00D9199B"/>
    <w:rsid w:val="00DA1930"/>
    <w:rsid w:val="00DB424D"/>
    <w:rsid w:val="00DB5E82"/>
    <w:rsid w:val="00DC7E80"/>
    <w:rsid w:val="00DD4F97"/>
    <w:rsid w:val="00DF523F"/>
    <w:rsid w:val="00E23EE7"/>
    <w:rsid w:val="00E274CF"/>
    <w:rsid w:val="00E65C8E"/>
    <w:rsid w:val="00E6601C"/>
    <w:rsid w:val="00E7148D"/>
    <w:rsid w:val="00EC0BAA"/>
    <w:rsid w:val="00EF6E79"/>
    <w:rsid w:val="00F17812"/>
    <w:rsid w:val="00F27544"/>
    <w:rsid w:val="00F30EAA"/>
    <w:rsid w:val="00F3136C"/>
    <w:rsid w:val="00F52B14"/>
    <w:rsid w:val="00F61C75"/>
    <w:rsid w:val="00F63DAA"/>
    <w:rsid w:val="00F82B87"/>
    <w:rsid w:val="00F8364F"/>
    <w:rsid w:val="00F853B0"/>
    <w:rsid w:val="00FA1C15"/>
    <w:rsid w:val="00FA401A"/>
    <w:rsid w:val="00FA79CE"/>
    <w:rsid w:val="00FC5076"/>
    <w:rsid w:val="00FE28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53F004"/>
  <w15:chartTrackingRefBased/>
  <w15:docId w15:val="{5FB941E2-1839-4F39-A12E-DC44F6B8D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15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215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C215B"/>
    <w:rPr>
      <w:rFonts w:eastAsiaTheme="minorEastAsia"/>
      <w:sz w:val="24"/>
      <w:szCs w:val="24"/>
      <w:lang w:val="es-ES_tradnl" w:eastAsia="es-ES"/>
    </w:rPr>
  </w:style>
  <w:style w:type="paragraph" w:styleId="Piedepgina">
    <w:name w:val="footer"/>
    <w:basedOn w:val="Normal"/>
    <w:link w:val="PiedepginaCar"/>
    <w:uiPriority w:val="99"/>
    <w:unhideWhenUsed/>
    <w:rsid w:val="00CC215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C215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C215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C215B"/>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C215B"/>
    <w:rPr>
      <w:vertAlign w:val="superscript"/>
    </w:rPr>
  </w:style>
  <w:style w:type="character" w:customStyle="1" w:styleId="apple-converted-space">
    <w:name w:val="apple-converted-space"/>
    <w:basedOn w:val="Fuentedeprrafopredeter"/>
    <w:rsid w:val="00CC215B"/>
  </w:style>
  <w:style w:type="character" w:styleId="Hipervnculo">
    <w:name w:val="Hyperlink"/>
    <w:aliases w:val="Hipervínculo1,Hipervínculo11,Hipervínculo12,Hipervínculo13,Hipervínculo14,Hipervínculo15"/>
    <w:basedOn w:val="Fuentedeprrafopredeter"/>
    <w:uiPriority w:val="99"/>
    <w:unhideWhenUsed/>
    <w:rsid w:val="00CC215B"/>
    <w:rPr>
      <w:color w:val="0563C1" w:themeColor="hyperlink"/>
      <w:u w:val="single"/>
    </w:rPr>
  </w:style>
  <w:style w:type="paragraph" w:styleId="Sinespaciado">
    <w:name w:val="No Spacing"/>
    <w:aliases w:val="Francesa,INAI"/>
    <w:link w:val="SinespaciadoCar"/>
    <w:uiPriority w:val="1"/>
    <w:qFormat/>
    <w:rsid w:val="00CC215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C215B"/>
    <w:rPr>
      <w:rFonts w:ascii="Times New Roman" w:eastAsia="Times New Roman" w:hAnsi="Times New Roman" w:cs="Times New Roman"/>
      <w:sz w:val="24"/>
      <w:szCs w:val="24"/>
      <w:lang w:eastAsia="es-ES"/>
    </w:rPr>
  </w:style>
  <w:style w:type="table" w:styleId="Tabladecuadrcula5oscura">
    <w:name w:val="Grid Table 5 Dark"/>
    <w:basedOn w:val="Tablanormal"/>
    <w:uiPriority w:val="50"/>
    <w:rsid w:val="00CC21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Citas">
    <w:name w:val="Citas"/>
    <w:basedOn w:val="Normal"/>
    <w:qFormat/>
    <w:rsid w:val="00F27544"/>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99"/>
    <w:unhideWhenUsed/>
    <w:rsid w:val="00F27544"/>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F27544"/>
  </w:style>
  <w:style w:type="table" w:styleId="Tablaconcuadrcula">
    <w:name w:val="Table Grid"/>
    <w:basedOn w:val="Tablanormal"/>
    <w:uiPriority w:val="39"/>
    <w:rsid w:val="00F27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E6601C"/>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paragraph" w:styleId="Textodeglobo">
    <w:name w:val="Balloon Text"/>
    <w:basedOn w:val="Normal"/>
    <w:link w:val="TextodegloboCar"/>
    <w:uiPriority w:val="99"/>
    <w:semiHidden/>
    <w:unhideWhenUsed/>
    <w:rsid w:val="00693CC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3CC4"/>
    <w:rPr>
      <w:rFonts w:ascii="Segoe UI" w:eastAsia="Times New Roman" w:hAnsi="Segoe UI" w:cs="Segoe UI"/>
      <w:sz w:val="18"/>
      <w:szCs w:val="18"/>
      <w:lang w:val="es-ES" w:eastAsia="es-ES"/>
    </w:rPr>
  </w:style>
  <w:style w:type="paragraph" w:customStyle="1" w:styleId="infoemcitas">
    <w:name w:val="infoem citas"/>
    <w:basedOn w:val="Normal"/>
    <w:qFormat/>
    <w:rsid w:val="00AC1533"/>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character" w:styleId="nfasis">
    <w:name w:val="Emphasis"/>
    <w:basedOn w:val="Fuentedeprrafopredeter"/>
    <w:uiPriority w:val="20"/>
    <w:qFormat/>
    <w:rsid w:val="00AC1533"/>
    <w:rPr>
      <w:i/>
      <w:iCs/>
    </w:rPr>
  </w:style>
  <w:style w:type="paragraph" w:styleId="Textonotapie">
    <w:name w:val="footnote text"/>
    <w:basedOn w:val="Normal"/>
    <w:link w:val="TextonotapieCar"/>
    <w:uiPriority w:val="99"/>
    <w:unhideWhenUsed/>
    <w:rsid w:val="00D9199B"/>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rsid w:val="00D9199B"/>
    <w:rPr>
      <w:sz w:val="20"/>
      <w:szCs w:val="20"/>
    </w:rPr>
  </w:style>
  <w:style w:type="paragraph" w:styleId="Revisin">
    <w:name w:val="Revision"/>
    <w:hidden/>
    <w:uiPriority w:val="99"/>
    <w:semiHidden/>
    <w:rsid w:val="00374E53"/>
    <w:pPr>
      <w:spacing w:after="0"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7F36EF"/>
    <w:rPr>
      <w:sz w:val="16"/>
      <w:szCs w:val="16"/>
    </w:rPr>
  </w:style>
  <w:style w:type="paragraph" w:styleId="Textocomentario">
    <w:name w:val="annotation text"/>
    <w:basedOn w:val="Normal"/>
    <w:link w:val="TextocomentarioCar"/>
    <w:uiPriority w:val="99"/>
    <w:unhideWhenUsed/>
    <w:rsid w:val="007F36EF"/>
    <w:rPr>
      <w:sz w:val="20"/>
      <w:szCs w:val="20"/>
    </w:rPr>
  </w:style>
  <w:style w:type="character" w:customStyle="1" w:styleId="TextocomentarioCar">
    <w:name w:val="Texto comentario Car"/>
    <w:basedOn w:val="Fuentedeprrafopredeter"/>
    <w:link w:val="Textocomentario"/>
    <w:uiPriority w:val="99"/>
    <w:rsid w:val="007F36E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7F36EF"/>
    <w:rPr>
      <w:b/>
      <w:bCs/>
    </w:rPr>
  </w:style>
  <w:style w:type="character" w:customStyle="1" w:styleId="AsuntodelcomentarioCar">
    <w:name w:val="Asunto del comentario Car"/>
    <w:basedOn w:val="TextocomentarioCar"/>
    <w:link w:val="Asuntodelcomentario"/>
    <w:uiPriority w:val="99"/>
    <w:semiHidden/>
    <w:rsid w:val="007F36EF"/>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71217">
      <w:bodyDiv w:val="1"/>
      <w:marLeft w:val="0"/>
      <w:marRight w:val="0"/>
      <w:marTop w:val="0"/>
      <w:marBottom w:val="0"/>
      <w:divBdr>
        <w:top w:val="none" w:sz="0" w:space="0" w:color="auto"/>
        <w:left w:val="none" w:sz="0" w:space="0" w:color="auto"/>
        <w:bottom w:val="none" w:sz="0" w:space="0" w:color="auto"/>
        <w:right w:val="none" w:sz="0" w:space="0" w:color="auto"/>
      </w:divBdr>
    </w:div>
    <w:div w:id="138305801">
      <w:bodyDiv w:val="1"/>
      <w:marLeft w:val="0"/>
      <w:marRight w:val="0"/>
      <w:marTop w:val="0"/>
      <w:marBottom w:val="0"/>
      <w:divBdr>
        <w:top w:val="none" w:sz="0" w:space="0" w:color="auto"/>
        <w:left w:val="none" w:sz="0" w:space="0" w:color="auto"/>
        <w:bottom w:val="none" w:sz="0" w:space="0" w:color="auto"/>
        <w:right w:val="none" w:sz="0" w:space="0" w:color="auto"/>
      </w:divBdr>
    </w:div>
    <w:div w:id="357464919">
      <w:bodyDiv w:val="1"/>
      <w:marLeft w:val="0"/>
      <w:marRight w:val="0"/>
      <w:marTop w:val="0"/>
      <w:marBottom w:val="0"/>
      <w:divBdr>
        <w:top w:val="none" w:sz="0" w:space="0" w:color="auto"/>
        <w:left w:val="none" w:sz="0" w:space="0" w:color="auto"/>
        <w:bottom w:val="none" w:sz="0" w:space="0" w:color="auto"/>
        <w:right w:val="none" w:sz="0" w:space="0" w:color="auto"/>
      </w:divBdr>
    </w:div>
    <w:div w:id="364645535">
      <w:bodyDiv w:val="1"/>
      <w:marLeft w:val="0"/>
      <w:marRight w:val="0"/>
      <w:marTop w:val="0"/>
      <w:marBottom w:val="0"/>
      <w:divBdr>
        <w:top w:val="none" w:sz="0" w:space="0" w:color="auto"/>
        <w:left w:val="none" w:sz="0" w:space="0" w:color="auto"/>
        <w:bottom w:val="none" w:sz="0" w:space="0" w:color="auto"/>
        <w:right w:val="none" w:sz="0" w:space="0" w:color="auto"/>
      </w:divBdr>
      <w:divsChild>
        <w:div w:id="2015523889">
          <w:marLeft w:val="0"/>
          <w:marRight w:val="0"/>
          <w:marTop w:val="0"/>
          <w:marBottom w:val="0"/>
          <w:divBdr>
            <w:top w:val="none" w:sz="0" w:space="0" w:color="auto"/>
            <w:left w:val="none" w:sz="0" w:space="0" w:color="auto"/>
            <w:bottom w:val="none" w:sz="0" w:space="0" w:color="auto"/>
            <w:right w:val="none" w:sz="0" w:space="0" w:color="auto"/>
          </w:divBdr>
        </w:div>
      </w:divsChild>
    </w:div>
    <w:div w:id="481896845">
      <w:bodyDiv w:val="1"/>
      <w:marLeft w:val="0"/>
      <w:marRight w:val="0"/>
      <w:marTop w:val="0"/>
      <w:marBottom w:val="0"/>
      <w:divBdr>
        <w:top w:val="none" w:sz="0" w:space="0" w:color="auto"/>
        <w:left w:val="none" w:sz="0" w:space="0" w:color="auto"/>
        <w:bottom w:val="none" w:sz="0" w:space="0" w:color="auto"/>
        <w:right w:val="none" w:sz="0" w:space="0" w:color="auto"/>
      </w:divBdr>
    </w:div>
    <w:div w:id="587733945">
      <w:bodyDiv w:val="1"/>
      <w:marLeft w:val="0"/>
      <w:marRight w:val="0"/>
      <w:marTop w:val="0"/>
      <w:marBottom w:val="0"/>
      <w:divBdr>
        <w:top w:val="none" w:sz="0" w:space="0" w:color="auto"/>
        <w:left w:val="none" w:sz="0" w:space="0" w:color="auto"/>
        <w:bottom w:val="none" w:sz="0" w:space="0" w:color="auto"/>
        <w:right w:val="none" w:sz="0" w:space="0" w:color="auto"/>
      </w:divBdr>
    </w:div>
    <w:div w:id="696854180">
      <w:bodyDiv w:val="1"/>
      <w:marLeft w:val="0"/>
      <w:marRight w:val="0"/>
      <w:marTop w:val="0"/>
      <w:marBottom w:val="0"/>
      <w:divBdr>
        <w:top w:val="none" w:sz="0" w:space="0" w:color="auto"/>
        <w:left w:val="none" w:sz="0" w:space="0" w:color="auto"/>
        <w:bottom w:val="none" w:sz="0" w:space="0" w:color="auto"/>
        <w:right w:val="none" w:sz="0" w:space="0" w:color="auto"/>
      </w:divBdr>
    </w:div>
    <w:div w:id="709648129">
      <w:bodyDiv w:val="1"/>
      <w:marLeft w:val="0"/>
      <w:marRight w:val="0"/>
      <w:marTop w:val="0"/>
      <w:marBottom w:val="0"/>
      <w:divBdr>
        <w:top w:val="none" w:sz="0" w:space="0" w:color="auto"/>
        <w:left w:val="none" w:sz="0" w:space="0" w:color="auto"/>
        <w:bottom w:val="none" w:sz="0" w:space="0" w:color="auto"/>
        <w:right w:val="none" w:sz="0" w:space="0" w:color="auto"/>
      </w:divBdr>
    </w:div>
    <w:div w:id="737215266">
      <w:bodyDiv w:val="1"/>
      <w:marLeft w:val="0"/>
      <w:marRight w:val="0"/>
      <w:marTop w:val="0"/>
      <w:marBottom w:val="0"/>
      <w:divBdr>
        <w:top w:val="none" w:sz="0" w:space="0" w:color="auto"/>
        <w:left w:val="none" w:sz="0" w:space="0" w:color="auto"/>
        <w:bottom w:val="none" w:sz="0" w:space="0" w:color="auto"/>
        <w:right w:val="none" w:sz="0" w:space="0" w:color="auto"/>
      </w:divBdr>
    </w:div>
    <w:div w:id="788278466">
      <w:bodyDiv w:val="1"/>
      <w:marLeft w:val="0"/>
      <w:marRight w:val="0"/>
      <w:marTop w:val="0"/>
      <w:marBottom w:val="0"/>
      <w:divBdr>
        <w:top w:val="none" w:sz="0" w:space="0" w:color="auto"/>
        <w:left w:val="none" w:sz="0" w:space="0" w:color="auto"/>
        <w:bottom w:val="none" w:sz="0" w:space="0" w:color="auto"/>
        <w:right w:val="none" w:sz="0" w:space="0" w:color="auto"/>
      </w:divBdr>
    </w:div>
    <w:div w:id="1147436286">
      <w:bodyDiv w:val="1"/>
      <w:marLeft w:val="0"/>
      <w:marRight w:val="0"/>
      <w:marTop w:val="0"/>
      <w:marBottom w:val="0"/>
      <w:divBdr>
        <w:top w:val="none" w:sz="0" w:space="0" w:color="auto"/>
        <w:left w:val="none" w:sz="0" w:space="0" w:color="auto"/>
        <w:bottom w:val="none" w:sz="0" w:space="0" w:color="auto"/>
        <w:right w:val="none" w:sz="0" w:space="0" w:color="auto"/>
      </w:divBdr>
    </w:div>
    <w:div w:id="1174762590">
      <w:bodyDiv w:val="1"/>
      <w:marLeft w:val="0"/>
      <w:marRight w:val="0"/>
      <w:marTop w:val="0"/>
      <w:marBottom w:val="0"/>
      <w:divBdr>
        <w:top w:val="none" w:sz="0" w:space="0" w:color="auto"/>
        <w:left w:val="none" w:sz="0" w:space="0" w:color="auto"/>
        <w:bottom w:val="none" w:sz="0" w:space="0" w:color="auto"/>
        <w:right w:val="none" w:sz="0" w:space="0" w:color="auto"/>
      </w:divBdr>
    </w:div>
    <w:div w:id="1295909637">
      <w:bodyDiv w:val="1"/>
      <w:marLeft w:val="0"/>
      <w:marRight w:val="0"/>
      <w:marTop w:val="0"/>
      <w:marBottom w:val="0"/>
      <w:divBdr>
        <w:top w:val="none" w:sz="0" w:space="0" w:color="auto"/>
        <w:left w:val="none" w:sz="0" w:space="0" w:color="auto"/>
        <w:bottom w:val="none" w:sz="0" w:space="0" w:color="auto"/>
        <w:right w:val="none" w:sz="0" w:space="0" w:color="auto"/>
      </w:divBdr>
    </w:div>
    <w:div w:id="1303072808">
      <w:bodyDiv w:val="1"/>
      <w:marLeft w:val="0"/>
      <w:marRight w:val="0"/>
      <w:marTop w:val="0"/>
      <w:marBottom w:val="0"/>
      <w:divBdr>
        <w:top w:val="none" w:sz="0" w:space="0" w:color="auto"/>
        <w:left w:val="none" w:sz="0" w:space="0" w:color="auto"/>
        <w:bottom w:val="none" w:sz="0" w:space="0" w:color="auto"/>
        <w:right w:val="none" w:sz="0" w:space="0" w:color="auto"/>
      </w:divBdr>
    </w:div>
    <w:div w:id="1336155699">
      <w:bodyDiv w:val="1"/>
      <w:marLeft w:val="0"/>
      <w:marRight w:val="0"/>
      <w:marTop w:val="0"/>
      <w:marBottom w:val="0"/>
      <w:divBdr>
        <w:top w:val="none" w:sz="0" w:space="0" w:color="auto"/>
        <w:left w:val="none" w:sz="0" w:space="0" w:color="auto"/>
        <w:bottom w:val="none" w:sz="0" w:space="0" w:color="auto"/>
        <w:right w:val="none" w:sz="0" w:space="0" w:color="auto"/>
      </w:divBdr>
    </w:div>
    <w:div w:id="1538854672">
      <w:bodyDiv w:val="1"/>
      <w:marLeft w:val="0"/>
      <w:marRight w:val="0"/>
      <w:marTop w:val="0"/>
      <w:marBottom w:val="0"/>
      <w:divBdr>
        <w:top w:val="none" w:sz="0" w:space="0" w:color="auto"/>
        <w:left w:val="none" w:sz="0" w:space="0" w:color="auto"/>
        <w:bottom w:val="none" w:sz="0" w:space="0" w:color="auto"/>
        <w:right w:val="none" w:sz="0" w:space="0" w:color="auto"/>
      </w:divBdr>
    </w:div>
    <w:div w:id="1796213998">
      <w:bodyDiv w:val="1"/>
      <w:marLeft w:val="0"/>
      <w:marRight w:val="0"/>
      <w:marTop w:val="0"/>
      <w:marBottom w:val="0"/>
      <w:divBdr>
        <w:top w:val="none" w:sz="0" w:space="0" w:color="auto"/>
        <w:left w:val="none" w:sz="0" w:space="0" w:color="auto"/>
        <w:bottom w:val="none" w:sz="0" w:space="0" w:color="auto"/>
        <w:right w:val="none" w:sz="0" w:space="0" w:color="auto"/>
      </w:divBdr>
    </w:div>
    <w:div w:id="1813019113">
      <w:bodyDiv w:val="1"/>
      <w:marLeft w:val="0"/>
      <w:marRight w:val="0"/>
      <w:marTop w:val="0"/>
      <w:marBottom w:val="0"/>
      <w:divBdr>
        <w:top w:val="none" w:sz="0" w:space="0" w:color="auto"/>
        <w:left w:val="none" w:sz="0" w:space="0" w:color="auto"/>
        <w:bottom w:val="none" w:sz="0" w:space="0" w:color="auto"/>
        <w:right w:val="none" w:sz="0" w:space="0" w:color="auto"/>
      </w:divBdr>
    </w:div>
    <w:div w:id="1829858490">
      <w:bodyDiv w:val="1"/>
      <w:marLeft w:val="0"/>
      <w:marRight w:val="0"/>
      <w:marTop w:val="0"/>
      <w:marBottom w:val="0"/>
      <w:divBdr>
        <w:top w:val="none" w:sz="0" w:space="0" w:color="auto"/>
        <w:left w:val="none" w:sz="0" w:space="0" w:color="auto"/>
        <w:bottom w:val="none" w:sz="0" w:space="0" w:color="auto"/>
        <w:right w:val="none" w:sz="0" w:space="0" w:color="auto"/>
      </w:divBdr>
    </w:div>
    <w:div w:id="207042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618FF-8D4B-4F55-9505-705F98390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50</Pages>
  <Words>12845</Words>
  <Characters>70651</Characters>
  <Application>Microsoft Office Word</Application>
  <DocSecurity>0</DocSecurity>
  <Lines>588</Lines>
  <Paragraphs>166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INFOEM</Company>
  <LinksUpToDate>false</LinksUpToDate>
  <CharactersWithSpaces>83330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INFOEM557</cp:lastModifiedBy>
  <cp:revision>10</cp:revision>
  <cp:lastPrinted>2026-01-22T18:10:00Z</cp:lastPrinted>
  <dcterms:created xsi:type="dcterms:W3CDTF">2026-01-12T18:28:00Z</dcterms:created>
  <dcterms:modified xsi:type="dcterms:W3CDTF">2026-03-04T18:36:00Z</dcterms:modified>
</cp:coreProperties>
</file>