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215665293" w:displacedByCustomXml="next"/>
    <w:sdt>
      <w:sdtPr>
        <w:rPr>
          <w:rFonts w:ascii="Times New Roman" w:eastAsia="Times New Roman" w:hAnsi="Times New Roman" w:cs="Times New Roman"/>
          <w:color w:val="auto"/>
          <w:sz w:val="20"/>
          <w:szCs w:val="20"/>
          <w:lang w:val="es-ES" w:eastAsia="es-ES"/>
        </w:rPr>
        <w:id w:val="-1893807885"/>
        <w:docPartObj>
          <w:docPartGallery w:val="Table of Contents"/>
          <w:docPartUnique/>
        </w:docPartObj>
      </w:sdtPr>
      <w:sdtEndPr>
        <w:rPr>
          <w:noProof/>
          <w:lang w:val="es-MX" w:eastAsia="es-MX"/>
        </w:rPr>
      </w:sdtEndPr>
      <w:sdtContent>
        <w:p w14:paraId="4B052663" w14:textId="77777777" w:rsidR="00891AEE" w:rsidRPr="009043EE" w:rsidRDefault="00891AEE" w:rsidP="009043EE">
          <w:pPr>
            <w:pStyle w:val="TtulodeTDC"/>
            <w:spacing w:before="0" w:line="360" w:lineRule="auto"/>
            <w:contextualSpacing/>
            <w:jc w:val="center"/>
            <w:rPr>
              <w:rFonts w:ascii="Times New Roman" w:eastAsia="Times New Roman" w:hAnsi="Times New Roman" w:cs="Times New Roman"/>
              <w:color w:val="auto"/>
              <w:sz w:val="20"/>
              <w:szCs w:val="20"/>
              <w:lang w:val="es-ES" w:eastAsia="es-ES"/>
            </w:rPr>
          </w:pPr>
        </w:p>
        <w:p w14:paraId="2091BF63" w14:textId="77777777" w:rsidR="00891AEE" w:rsidRPr="009043EE" w:rsidRDefault="00891AEE" w:rsidP="009043EE">
          <w:pPr>
            <w:pStyle w:val="TtulodeTDC"/>
            <w:spacing w:before="0" w:line="360" w:lineRule="auto"/>
            <w:contextualSpacing/>
            <w:jc w:val="center"/>
            <w:rPr>
              <w:rFonts w:ascii="Times New Roman" w:eastAsia="Times New Roman" w:hAnsi="Times New Roman" w:cs="Times New Roman"/>
              <w:color w:val="auto"/>
              <w:sz w:val="20"/>
              <w:szCs w:val="20"/>
              <w:lang w:val="es-ES" w:eastAsia="es-ES"/>
            </w:rPr>
          </w:pPr>
        </w:p>
        <w:p w14:paraId="4249CA11" w14:textId="7A2183D8" w:rsidR="00891AEE" w:rsidRPr="003473E9" w:rsidRDefault="00891AEE" w:rsidP="009043EE">
          <w:pPr>
            <w:pStyle w:val="TtulodeTDC"/>
            <w:spacing w:before="0" w:line="360" w:lineRule="auto"/>
            <w:contextualSpacing/>
            <w:jc w:val="center"/>
            <w:rPr>
              <w:rFonts w:ascii="Palatino Linotype" w:hAnsi="Palatino Linotype"/>
              <w:color w:val="000000" w:themeColor="text1"/>
              <w:sz w:val="22"/>
              <w:szCs w:val="22"/>
            </w:rPr>
          </w:pPr>
          <w:r w:rsidRPr="003473E9">
            <w:rPr>
              <w:rFonts w:ascii="Palatino Linotype" w:hAnsi="Palatino Linotype"/>
              <w:color w:val="000000" w:themeColor="text1"/>
              <w:sz w:val="22"/>
              <w:szCs w:val="22"/>
              <w:lang w:val="es-ES"/>
            </w:rPr>
            <w:t xml:space="preserve">RESOLUCIÓN DEL RECURSO DE REVISIÓN </w:t>
          </w:r>
          <w:r w:rsidRPr="003473E9">
            <w:rPr>
              <w:rFonts w:ascii="Palatino Linotype" w:hAnsi="Palatino Linotype"/>
              <w:color w:val="000000" w:themeColor="text1"/>
              <w:sz w:val="22"/>
              <w:szCs w:val="22"/>
            </w:rPr>
            <w:t>09786/INFOEM/IP/RR/2025 Y ACUMULADO</w:t>
          </w:r>
        </w:p>
        <w:p w14:paraId="7C32313C" w14:textId="77777777" w:rsidR="003473E9" w:rsidRPr="003473E9" w:rsidRDefault="00891AEE">
          <w:pPr>
            <w:pStyle w:val="TDC1"/>
            <w:tabs>
              <w:tab w:val="right" w:leader="dot" w:pos="8828"/>
            </w:tabs>
            <w:rPr>
              <w:rFonts w:asciiTheme="minorHAnsi" w:eastAsiaTheme="minorEastAsia" w:hAnsiTheme="minorHAnsi" w:cstheme="minorBidi"/>
              <w:noProof/>
              <w:color w:val="auto"/>
            </w:rPr>
          </w:pPr>
          <w:r w:rsidRPr="003473E9">
            <w:rPr>
              <w:rFonts w:cstheme="minorHAnsi"/>
              <w:i/>
              <w:iCs/>
            </w:rPr>
            <w:fldChar w:fldCharType="begin"/>
          </w:r>
          <w:r w:rsidRPr="003473E9">
            <w:instrText>TOC \o "1-3" \h \z \u</w:instrText>
          </w:r>
          <w:r w:rsidRPr="003473E9">
            <w:rPr>
              <w:rFonts w:cstheme="minorHAnsi"/>
              <w:i/>
              <w:iCs/>
            </w:rPr>
            <w:fldChar w:fldCharType="separate"/>
          </w:r>
          <w:hyperlink w:anchor="_Toc220599491" w:history="1">
            <w:r w:rsidR="003473E9" w:rsidRPr="003473E9">
              <w:rPr>
                <w:rStyle w:val="Hipervnculo"/>
                <w:bCs/>
                <w:noProof/>
              </w:rPr>
              <w:t>A N T E C E D E N T E S</w:t>
            </w:r>
            <w:r w:rsidR="003473E9" w:rsidRPr="003473E9">
              <w:rPr>
                <w:noProof/>
                <w:webHidden/>
              </w:rPr>
              <w:tab/>
            </w:r>
            <w:r w:rsidR="003473E9" w:rsidRPr="003473E9">
              <w:rPr>
                <w:noProof/>
                <w:webHidden/>
              </w:rPr>
              <w:fldChar w:fldCharType="begin"/>
            </w:r>
            <w:r w:rsidR="003473E9" w:rsidRPr="003473E9">
              <w:rPr>
                <w:noProof/>
                <w:webHidden/>
              </w:rPr>
              <w:instrText xml:space="preserve"> PAGEREF _Toc220599491 \h </w:instrText>
            </w:r>
            <w:r w:rsidR="003473E9" w:rsidRPr="003473E9">
              <w:rPr>
                <w:noProof/>
                <w:webHidden/>
              </w:rPr>
            </w:r>
            <w:r w:rsidR="003473E9" w:rsidRPr="003473E9">
              <w:rPr>
                <w:noProof/>
                <w:webHidden/>
              </w:rPr>
              <w:fldChar w:fldCharType="separate"/>
            </w:r>
            <w:r w:rsidR="00D91B35">
              <w:rPr>
                <w:noProof/>
                <w:webHidden/>
              </w:rPr>
              <w:t>2</w:t>
            </w:r>
            <w:r w:rsidR="003473E9" w:rsidRPr="003473E9">
              <w:rPr>
                <w:noProof/>
                <w:webHidden/>
              </w:rPr>
              <w:fldChar w:fldCharType="end"/>
            </w:r>
          </w:hyperlink>
        </w:p>
        <w:p w14:paraId="2C97C767" w14:textId="77777777" w:rsidR="003473E9" w:rsidRPr="003473E9" w:rsidRDefault="00ED3B4F">
          <w:pPr>
            <w:pStyle w:val="TDC2"/>
            <w:tabs>
              <w:tab w:val="right" w:leader="dot" w:pos="8828"/>
            </w:tabs>
            <w:rPr>
              <w:rFonts w:asciiTheme="minorHAnsi" w:eastAsiaTheme="minorEastAsia" w:hAnsiTheme="minorHAnsi" w:cstheme="minorBidi"/>
              <w:noProof/>
              <w:color w:val="auto"/>
            </w:rPr>
          </w:pPr>
          <w:hyperlink w:anchor="_Toc220599492" w:history="1">
            <w:r w:rsidR="003473E9" w:rsidRPr="003473E9">
              <w:rPr>
                <w:rStyle w:val="Hipervnculo"/>
                <w:bCs/>
                <w:noProof/>
              </w:rPr>
              <w:t>I. Presentación de la solicitud de información</w:t>
            </w:r>
            <w:r w:rsidR="003473E9" w:rsidRPr="003473E9">
              <w:rPr>
                <w:noProof/>
                <w:webHidden/>
              </w:rPr>
              <w:tab/>
            </w:r>
            <w:r w:rsidR="003473E9" w:rsidRPr="003473E9">
              <w:rPr>
                <w:noProof/>
                <w:webHidden/>
              </w:rPr>
              <w:fldChar w:fldCharType="begin"/>
            </w:r>
            <w:r w:rsidR="003473E9" w:rsidRPr="003473E9">
              <w:rPr>
                <w:noProof/>
                <w:webHidden/>
              </w:rPr>
              <w:instrText xml:space="preserve"> PAGEREF _Toc220599492 \h </w:instrText>
            </w:r>
            <w:r w:rsidR="003473E9" w:rsidRPr="003473E9">
              <w:rPr>
                <w:noProof/>
                <w:webHidden/>
              </w:rPr>
            </w:r>
            <w:r w:rsidR="003473E9" w:rsidRPr="003473E9">
              <w:rPr>
                <w:noProof/>
                <w:webHidden/>
              </w:rPr>
              <w:fldChar w:fldCharType="separate"/>
            </w:r>
            <w:r w:rsidR="00D91B35">
              <w:rPr>
                <w:noProof/>
                <w:webHidden/>
              </w:rPr>
              <w:t>2</w:t>
            </w:r>
            <w:r w:rsidR="003473E9" w:rsidRPr="003473E9">
              <w:rPr>
                <w:noProof/>
                <w:webHidden/>
              </w:rPr>
              <w:fldChar w:fldCharType="end"/>
            </w:r>
          </w:hyperlink>
        </w:p>
        <w:p w14:paraId="55C996F4" w14:textId="77777777" w:rsidR="003473E9" w:rsidRPr="003473E9" w:rsidRDefault="00ED3B4F">
          <w:pPr>
            <w:pStyle w:val="TDC2"/>
            <w:tabs>
              <w:tab w:val="right" w:leader="dot" w:pos="8828"/>
            </w:tabs>
            <w:rPr>
              <w:rFonts w:asciiTheme="minorHAnsi" w:eastAsiaTheme="minorEastAsia" w:hAnsiTheme="minorHAnsi" w:cstheme="minorBidi"/>
              <w:noProof/>
              <w:color w:val="auto"/>
            </w:rPr>
          </w:pPr>
          <w:hyperlink w:anchor="_Toc220599493" w:history="1">
            <w:r w:rsidR="003473E9" w:rsidRPr="003473E9">
              <w:rPr>
                <w:rStyle w:val="Hipervnculo"/>
                <w:bCs/>
                <w:noProof/>
              </w:rPr>
              <w:t>II. Respuestas del Sujeto Obligado</w:t>
            </w:r>
            <w:r w:rsidR="003473E9" w:rsidRPr="003473E9">
              <w:rPr>
                <w:noProof/>
                <w:webHidden/>
              </w:rPr>
              <w:tab/>
            </w:r>
            <w:r w:rsidR="003473E9" w:rsidRPr="003473E9">
              <w:rPr>
                <w:noProof/>
                <w:webHidden/>
              </w:rPr>
              <w:fldChar w:fldCharType="begin"/>
            </w:r>
            <w:r w:rsidR="003473E9" w:rsidRPr="003473E9">
              <w:rPr>
                <w:noProof/>
                <w:webHidden/>
              </w:rPr>
              <w:instrText xml:space="preserve"> PAGEREF _Toc220599493 \h </w:instrText>
            </w:r>
            <w:r w:rsidR="003473E9" w:rsidRPr="003473E9">
              <w:rPr>
                <w:noProof/>
                <w:webHidden/>
              </w:rPr>
            </w:r>
            <w:r w:rsidR="003473E9" w:rsidRPr="003473E9">
              <w:rPr>
                <w:noProof/>
                <w:webHidden/>
              </w:rPr>
              <w:fldChar w:fldCharType="separate"/>
            </w:r>
            <w:r w:rsidR="00D91B35">
              <w:rPr>
                <w:noProof/>
                <w:webHidden/>
              </w:rPr>
              <w:t>6</w:t>
            </w:r>
            <w:r w:rsidR="003473E9" w:rsidRPr="003473E9">
              <w:rPr>
                <w:noProof/>
                <w:webHidden/>
              </w:rPr>
              <w:fldChar w:fldCharType="end"/>
            </w:r>
          </w:hyperlink>
        </w:p>
        <w:p w14:paraId="31B0F4FE" w14:textId="77777777" w:rsidR="003473E9" w:rsidRPr="003473E9" w:rsidRDefault="00ED3B4F">
          <w:pPr>
            <w:pStyle w:val="TDC2"/>
            <w:tabs>
              <w:tab w:val="right" w:leader="dot" w:pos="8828"/>
            </w:tabs>
            <w:rPr>
              <w:rFonts w:asciiTheme="minorHAnsi" w:eastAsiaTheme="minorEastAsia" w:hAnsiTheme="minorHAnsi" w:cstheme="minorBidi"/>
              <w:noProof/>
              <w:color w:val="auto"/>
            </w:rPr>
          </w:pPr>
          <w:hyperlink w:anchor="_Toc220599494" w:history="1">
            <w:r w:rsidR="003473E9" w:rsidRPr="003473E9">
              <w:rPr>
                <w:rStyle w:val="Hipervnculo"/>
                <w:bCs/>
                <w:noProof/>
              </w:rPr>
              <w:t>III. Interposición del Recurso de Revisión</w:t>
            </w:r>
            <w:r w:rsidR="003473E9" w:rsidRPr="003473E9">
              <w:rPr>
                <w:noProof/>
                <w:webHidden/>
              </w:rPr>
              <w:tab/>
            </w:r>
            <w:r w:rsidR="003473E9" w:rsidRPr="003473E9">
              <w:rPr>
                <w:noProof/>
                <w:webHidden/>
              </w:rPr>
              <w:fldChar w:fldCharType="begin"/>
            </w:r>
            <w:r w:rsidR="003473E9" w:rsidRPr="003473E9">
              <w:rPr>
                <w:noProof/>
                <w:webHidden/>
              </w:rPr>
              <w:instrText xml:space="preserve"> PAGEREF _Toc220599494 \h </w:instrText>
            </w:r>
            <w:r w:rsidR="003473E9" w:rsidRPr="003473E9">
              <w:rPr>
                <w:noProof/>
                <w:webHidden/>
              </w:rPr>
            </w:r>
            <w:r w:rsidR="003473E9" w:rsidRPr="003473E9">
              <w:rPr>
                <w:noProof/>
                <w:webHidden/>
              </w:rPr>
              <w:fldChar w:fldCharType="separate"/>
            </w:r>
            <w:r w:rsidR="00D91B35">
              <w:rPr>
                <w:noProof/>
                <w:webHidden/>
              </w:rPr>
              <w:t>9</w:t>
            </w:r>
            <w:r w:rsidR="003473E9" w:rsidRPr="003473E9">
              <w:rPr>
                <w:noProof/>
                <w:webHidden/>
              </w:rPr>
              <w:fldChar w:fldCharType="end"/>
            </w:r>
          </w:hyperlink>
        </w:p>
        <w:p w14:paraId="6CB392C1" w14:textId="77777777" w:rsidR="003473E9" w:rsidRPr="003473E9" w:rsidRDefault="00ED3B4F">
          <w:pPr>
            <w:pStyle w:val="TDC2"/>
            <w:tabs>
              <w:tab w:val="right" w:leader="dot" w:pos="8828"/>
            </w:tabs>
            <w:rPr>
              <w:rFonts w:asciiTheme="minorHAnsi" w:eastAsiaTheme="minorEastAsia" w:hAnsiTheme="minorHAnsi" w:cstheme="minorBidi"/>
              <w:noProof/>
              <w:color w:val="auto"/>
            </w:rPr>
          </w:pPr>
          <w:hyperlink w:anchor="_Toc220599495" w:history="1">
            <w:r w:rsidR="003473E9" w:rsidRPr="003473E9">
              <w:rPr>
                <w:rStyle w:val="Hipervnculo"/>
                <w:bCs/>
                <w:noProof/>
              </w:rPr>
              <w:t>IV. Trámite del Recurso de Revisión ante este Instituto</w:t>
            </w:r>
            <w:r w:rsidR="003473E9" w:rsidRPr="003473E9">
              <w:rPr>
                <w:noProof/>
                <w:webHidden/>
              </w:rPr>
              <w:tab/>
            </w:r>
            <w:r w:rsidR="003473E9" w:rsidRPr="003473E9">
              <w:rPr>
                <w:noProof/>
                <w:webHidden/>
              </w:rPr>
              <w:fldChar w:fldCharType="begin"/>
            </w:r>
            <w:r w:rsidR="003473E9" w:rsidRPr="003473E9">
              <w:rPr>
                <w:noProof/>
                <w:webHidden/>
              </w:rPr>
              <w:instrText xml:space="preserve"> PAGEREF _Toc220599495 \h </w:instrText>
            </w:r>
            <w:r w:rsidR="003473E9" w:rsidRPr="003473E9">
              <w:rPr>
                <w:noProof/>
                <w:webHidden/>
              </w:rPr>
            </w:r>
            <w:r w:rsidR="003473E9" w:rsidRPr="003473E9">
              <w:rPr>
                <w:noProof/>
                <w:webHidden/>
              </w:rPr>
              <w:fldChar w:fldCharType="separate"/>
            </w:r>
            <w:r w:rsidR="00D91B35">
              <w:rPr>
                <w:noProof/>
                <w:webHidden/>
              </w:rPr>
              <w:t>10</w:t>
            </w:r>
            <w:r w:rsidR="003473E9" w:rsidRPr="003473E9">
              <w:rPr>
                <w:noProof/>
                <w:webHidden/>
              </w:rPr>
              <w:fldChar w:fldCharType="end"/>
            </w:r>
          </w:hyperlink>
        </w:p>
        <w:p w14:paraId="4011F830" w14:textId="77777777" w:rsidR="003473E9" w:rsidRPr="003473E9" w:rsidRDefault="00ED3B4F">
          <w:pPr>
            <w:pStyle w:val="TDC1"/>
            <w:tabs>
              <w:tab w:val="right" w:leader="dot" w:pos="8828"/>
            </w:tabs>
            <w:rPr>
              <w:rFonts w:asciiTheme="minorHAnsi" w:eastAsiaTheme="minorEastAsia" w:hAnsiTheme="minorHAnsi" w:cstheme="minorBidi"/>
              <w:noProof/>
              <w:color w:val="auto"/>
            </w:rPr>
          </w:pPr>
          <w:hyperlink w:anchor="_Toc220599496" w:history="1">
            <w:r w:rsidR="003473E9" w:rsidRPr="003473E9">
              <w:rPr>
                <w:rStyle w:val="Hipervnculo"/>
                <w:noProof/>
              </w:rPr>
              <w:t>C O N S I D E R A N D O S</w:t>
            </w:r>
            <w:r w:rsidR="003473E9" w:rsidRPr="003473E9">
              <w:rPr>
                <w:noProof/>
                <w:webHidden/>
              </w:rPr>
              <w:tab/>
            </w:r>
            <w:r w:rsidR="003473E9" w:rsidRPr="003473E9">
              <w:rPr>
                <w:noProof/>
                <w:webHidden/>
              </w:rPr>
              <w:fldChar w:fldCharType="begin"/>
            </w:r>
            <w:r w:rsidR="003473E9" w:rsidRPr="003473E9">
              <w:rPr>
                <w:noProof/>
                <w:webHidden/>
              </w:rPr>
              <w:instrText xml:space="preserve"> PAGEREF _Toc220599496 \h </w:instrText>
            </w:r>
            <w:r w:rsidR="003473E9" w:rsidRPr="003473E9">
              <w:rPr>
                <w:noProof/>
                <w:webHidden/>
              </w:rPr>
            </w:r>
            <w:r w:rsidR="003473E9" w:rsidRPr="003473E9">
              <w:rPr>
                <w:noProof/>
                <w:webHidden/>
              </w:rPr>
              <w:fldChar w:fldCharType="separate"/>
            </w:r>
            <w:r w:rsidR="00D91B35">
              <w:rPr>
                <w:noProof/>
                <w:webHidden/>
              </w:rPr>
              <w:t>25</w:t>
            </w:r>
            <w:r w:rsidR="003473E9" w:rsidRPr="003473E9">
              <w:rPr>
                <w:noProof/>
                <w:webHidden/>
              </w:rPr>
              <w:fldChar w:fldCharType="end"/>
            </w:r>
          </w:hyperlink>
        </w:p>
        <w:p w14:paraId="0C6B2FDE" w14:textId="77777777" w:rsidR="003473E9" w:rsidRPr="003473E9" w:rsidRDefault="00ED3B4F">
          <w:pPr>
            <w:pStyle w:val="TDC2"/>
            <w:tabs>
              <w:tab w:val="right" w:leader="dot" w:pos="8828"/>
            </w:tabs>
            <w:rPr>
              <w:rFonts w:asciiTheme="minorHAnsi" w:eastAsiaTheme="minorEastAsia" w:hAnsiTheme="minorHAnsi" w:cstheme="minorBidi"/>
              <w:noProof/>
              <w:color w:val="auto"/>
            </w:rPr>
          </w:pPr>
          <w:hyperlink w:anchor="_Toc220599497" w:history="1">
            <w:r w:rsidR="003473E9" w:rsidRPr="003473E9">
              <w:rPr>
                <w:rStyle w:val="Hipervnculo"/>
                <w:noProof/>
              </w:rPr>
              <w:t>PRIMERO. Competencia</w:t>
            </w:r>
            <w:r w:rsidR="003473E9" w:rsidRPr="003473E9">
              <w:rPr>
                <w:noProof/>
                <w:webHidden/>
              </w:rPr>
              <w:tab/>
            </w:r>
            <w:r w:rsidR="003473E9" w:rsidRPr="003473E9">
              <w:rPr>
                <w:noProof/>
                <w:webHidden/>
              </w:rPr>
              <w:fldChar w:fldCharType="begin"/>
            </w:r>
            <w:r w:rsidR="003473E9" w:rsidRPr="003473E9">
              <w:rPr>
                <w:noProof/>
                <w:webHidden/>
              </w:rPr>
              <w:instrText xml:space="preserve"> PAGEREF _Toc220599497 \h </w:instrText>
            </w:r>
            <w:r w:rsidR="003473E9" w:rsidRPr="003473E9">
              <w:rPr>
                <w:noProof/>
                <w:webHidden/>
              </w:rPr>
            </w:r>
            <w:r w:rsidR="003473E9" w:rsidRPr="003473E9">
              <w:rPr>
                <w:noProof/>
                <w:webHidden/>
              </w:rPr>
              <w:fldChar w:fldCharType="separate"/>
            </w:r>
            <w:r w:rsidR="00D91B35">
              <w:rPr>
                <w:noProof/>
                <w:webHidden/>
              </w:rPr>
              <w:t>25</w:t>
            </w:r>
            <w:r w:rsidR="003473E9" w:rsidRPr="003473E9">
              <w:rPr>
                <w:noProof/>
                <w:webHidden/>
              </w:rPr>
              <w:fldChar w:fldCharType="end"/>
            </w:r>
          </w:hyperlink>
        </w:p>
        <w:p w14:paraId="071816BE" w14:textId="77777777" w:rsidR="003473E9" w:rsidRPr="003473E9" w:rsidRDefault="00ED3B4F">
          <w:pPr>
            <w:pStyle w:val="TDC2"/>
            <w:tabs>
              <w:tab w:val="right" w:leader="dot" w:pos="8828"/>
            </w:tabs>
            <w:rPr>
              <w:rFonts w:asciiTheme="minorHAnsi" w:eastAsiaTheme="minorEastAsia" w:hAnsiTheme="minorHAnsi" w:cstheme="minorBidi"/>
              <w:noProof/>
              <w:color w:val="auto"/>
            </w:rPr>
          </w:pPr>
          <w:hyperlink w:anchor="_Toc220599498" w:history="1">
            <w:r w:rsidR="003473E9" w:rsidRPr="003473E9">
              <w:rPr>
                <w:rStyle w:val="Hipervnculo"/>
                <w:noProof/>
              </w:rPr>
              <w:t>SEGUNDO. Causales de improcedencia y sobreseimiento</w:t>
            </w:r>
            <w:r w:rsidR="003473E9" w:rsidRPr="003473E9">
              <w:rPr>
                <w:noProof/>
                <w:webHidden/>
              </w:rPr>
              <w:tab/>
            </w:r>
            <w:r w:rsidR="003473E9" w:rsidRPr="003473E9">
              <w:rPr>
                <w:noProof/>
                <w:webHidden/>
              </w:rPr>
              <w:fldChar w:fldCharType="begin"/>
            </w:r>
            <w:r w:rsidR="003473E9" w:rsidRPr="003473E9">
              <w:rPr>
                <w:noProof/>
                <w:webHidden/>
              </w:rPr>
              <w:instrText xml:space="preserve"> PAGEREF _Toc220599498 \h </w:instrText>
            </w:r>
            <w:r w:rsidR="003473E9" w:rsidRPr="003473E9">
              <w:rPr>
                <w:noProof/>
                <w:webHidden/>
              </w:rPr>
            </w:r>
            <w:r w:rsidR="003473E9" w:rsidRPr="003473E9">
              <w:rPr>
                <w:noProof/>
                <w:webHidden/>
              </w:rPr>
              <w:fldChar w:fldCharType="separate"/>
            </w:r>
            <w:r w:rsidR="00D91B35">
              <w:rPr>
                <w:noProof/>
                <w:webHidden/>
              </w:rPr>
              <w:t>25</w:t>
            </w:r>
            <w:r w:rsidR="003473E9" w:rsidRPr="003473E9">
              <w:rPr>
                <w:noProof/>
                <w:webHidden/>
              </w:rPr>
              <w:fldChar w:fldCharType="end"/>
            </w:r>
          </w:hyperlink>
        </w:p>
        <w:p w14:paraId="422D2840" w14:textId="77777777" w:rsidR="003473E9" w:rsidRPr="003473E9" w:rsidRDefault="00ED3B4F">
          <w:pPr>
            <w:pStyle w:val="TDC2"/>
            <w:tabs>
              <w:tab w:val="right" w:leader="dot" w:pos="8828"/>
            </w:tabs>
            <w:rPr>
              <w:rFonts w:asciiTheme="minorHAnsi" w:eastAsiaTheme="minorEastAsia" w:hAnsiTheme="minorHAnsi" w:cstheme="minorBidi"/>
              <w:noProof/>
              <w:color w:val="auto"/>
            </w:rPr>
          </w:pPr>
          <w:hyperlink w:anchor="_Toc220599499" w:history="1">
            <w:r w:rsidR="003473E9" w:rsidRPr="003473E9">
              <w:rPr>
                <w:rStyle w:val="Hipervnculo"/>
                <w:noProof/>
              </w:rPr>
              <w:t>TERCERO. Determinación de la Controversia</w:t>
            </w:r>
            <w:r w:rsidR="003473E9" w:rsidRPr="003473E9">
              <w:rPr>
                <w:noProof/>
                <w:webHidden/>
              </w:rPr>
              <w:tab/>
            </w:r>
            <w:r w:rsidR="003473E9" w:rsidRPr="003473E9">
              <w:rPr>
                <w:noProof/>
                <w:webHidden/>
              </w:rPr>
              <w:fldChar w:fldCharType="begin"/>
            </w:r>
            <w:r w:rsidR="003473E9" w:rsidRPr="003473E9">
              <w:rPr>
                <w:noProof/>
                <w:webHidden/>
              </w:rPr>
              <w:instrText xml:space="preserve"> PAGEREF _Toc220599499 \h </w:instrText>
            </w:r>
            <w:r w:rsidR="003473E9" w:rsidRPr="003473E9">
              <w:rPr>
                <w:noProof/>
                <w:webHidden/>
              </w:rPr>
            </w:r>
            <w:r w:rsidR="003473E9" w:rsidRPr="003473E9">
              <w:rPr>
                <w:noProof/>
                <w:webHidden/>
              </w:rPr>
              <w:fldChar w:fldCharType="separate"/>
            </w:r>
            <w:r w:rsidR="00D91B35">
              <w:rPr>
                <w:noProof/>
                <w:webHidden/>
              </w:rPr>
              <w:t>26</w:t>
            </w:r>
            <w:r w:rsidR="003473E9" w:rsidRPr="003473E9">
              <w:rPr>
                <w:noProof/>
                <w:webHidden/>
              </w:rPr>
              <w:fldChar w:fldCharType="end"/>
            </w:r>
          </w:hyperlink>
        </w:p>
        <w:p w14:paraId="596E060D" w14:textId="77777777" w:rsidR="003473E9" w:rsidRPr="003473E9" w:rsidRDefault="00ED3B4F">
          <w:pPr>
            <w:pStyle w:val="TDC2"/>
            <w:tabs>
              <w:tab w:val="right" w:leader="dot" w:pos="8828"/>
            </w:tabs>
            <w:rPr>
              <w:rFonts w:asciiTheme="minorHAnsi" w:eastAsiaTheme="minorEastAsia" w:hAnsiTheme="minorHAnsi" w:cstheme="minorBidi"/>
              <w:noProof/>
              <w:color w:val="auto"/>
            </w:rPr>
          </w:pPr>
          <w:hyperlink w:anchor="_Toc220599500" w:history="1">
            <w:r w:rsidR="003473E9" w:rsidRPr="003473E9">
              <w:rPr>
                <w:rStyle w:val="Hipervnculo"/>
                <w:noProof/>
              </w:rPr>
              <w:t>CUARTO. Marco normativo aplicable en materia de transparencia y acceso a la información pública</w:t>
            </w:r>
            <w:r w:rsidR="003473E9" w:rsidRPr="003473E9">
              <w:rPr>
                <w:noProof/>
                <w:webHidden/>
              </w:rPr>
              <w:tab/>
            </w:r>
            <w:r w:rsidR="003473E9" w:rsidRPr="003473E9">
              <w:rPr>
                <w:noProof/>
                <w:webHidden/>
              </w:rPr>
              <w:fldChar w:fldCharType="begin"/>
            </w:r>
            <w:r w:rsidR="003473E9" w:rsidRPr="003473E9">
              <w:rPr>
                <w:noProof/>
                <w:webHidden/>
              </w:rPr>
              <w:instrText xml:space="preserve"> PAGEREF _Toc220599500 \h </w:instrText>
            </w:r>
            <w:r w:rsidR="003473E9" w:rsidRPr="003473E9">
              <w:rPr>
                <w:noProof/>
                <w:webHidden/>
              </w:rPr>
            </w:r>
            <w:r w:rsidR="003473E9" w:rsidRPr="003473E9">
              <w:rPr>
                <w:noProof/>
                <w:webHidden/>
              </w:rPr>
              <w:fldChar w:fldCharType="separate"/>
            </w:r>
            <w:r w:rsidR="00D91B35">
              <w:rPr>
                <w:noProof/>
                <w:webHidden/>
              </w:rPr>
              <w:t>30</w:t>
            </w:r>
            <w:r w:rsidR="003473E9" w:rsidRPr="003473E9">
              <w:rPr>
                <w:noProof/>
                <w:webHidden/>
              </w:rPr>
              <w:fldChar w:fldCharType="end"/>
            </w:r>
          </w:hyperlink>
        </w:p>
        <w:p w14:paraId="6CEB02A7" w14:textId="77777777" w:rsidR="003473E9" w:rsidRPr="003473E9" w:rsidRDefault="00ED3B4F">
          <w:pPr>
            <w:pStyle w:val="TDC2"/>
            <w:tabs>
              <w:tab w:val="right" w:leader="dot" w:pos="8828"/>
            </w:tabs>
            <w:rPr>
              <w:rFonts w:asciiTheme="minorHAnsi" w:eastAsiaTheme="minorEastAsia" w:hAnsiTheme="minorHAnsi" w:cstheme="minorBidi"/>
              <w:noProof/>
              <w:color w:val="auto"/>
            </w:rPr>
          </w:pPr>
          <w:hyperlink w:anchor="_Toc220599501" w:history="1">
            <w:r w:rsidR="003473E9" w:rsidRPr="003473E9">
              <w:rPr>
                <w:rStyle w:val="Hipervnculo"/>
                <w:noProof/>
              </w:rPr>
              <w:t>QUINTO. Estudio de Fondo</w:t>
            </w:r>
            <w:r w:rsidR="003473E9" w:rsidRPr="003473E9">
              <w:rPr>
                <w:noProof/>
                <w:webHidden/>
              </w:rPr>
              <w:tab/>
            </w:r>
            <w:r w:rsidR="003473E9" w:rsidRPr="003473E9">
              <w:rPr>
                <w:noProof/>
                <w:webHidden/>
              </w:rPr>
              <w:fldChar w:fldCharType="begin"/>
            </w:r>
            <w:r w:rsidR="003473E9" w:rsidRPr="003473E9">
              <w:rPr>
                <w:noProof/>
                <w:webHidden/>
              </w:rPr>
              <w:instrText xml:space="preserve"> PAGEREF _Toc220599501 \h </w:instrText>
            </w:r>
            <w:r w:rsidR="003473E9" w:rsidRPr="003473E9">
              <w:rPr>
                <w:noProof/>
                <w:webHidden/>
              </w:rPr>
            </w:r>
            <w:r w:rsidR="003473E9" w:rsidRPr="003473E9">
              <w:rPr>
                <w:noProof/>
                <w:webHidden/>
              </w:rPr>
              <w:fldChar w:fldCharType="separate"/>
            </w:r>
            <w:r w:rsidR="00D91B35">
              <w:rPr>
                <w:noProof/>
                <w:webHidden/>
              </w:rPr>
              <w:t>32</w:t>
            </w:r>
            <w:r w:rsidR="003473E9" w:rsidRPr="003473E9">
              <w:rPr>
                <w:noProof/>
                <w:webHidden/>
              </w:rPr>
              <w:fldChar w:fldCharType="end"/>
            </w:r>
          </w:hyperlink>
        </w:p>
        <w:p w14:paraId="0ED1AA05" w14:textId="77777777" w:rsidR="003473E9" w:rsidRPr="003473E9" w:rsidRDefault="00ED3B4F">
          <w:pPr>
            <w:pStyle w:val="TDC2"/>
            <w:tabs>
              <w:tab w:val="right" w:leader="dot" w:pos="8828"/>
            </w:tabs>
            <w:rPr>
              <w:rFonts w:asciiTheme="minorHAnsi" w:eastAsiaTheme="minorEastAsia" w:hAnsiTheme="minorHAnsi" w:cstheme="minorBidi"/>
              <w:noProof/>
              <w:color w:val="auto"/>
            </w:rPr>
          </w:pPr>
          <w:hyperlink w:anchor="_Toc220599502" w:history="1">
            <w:r w:rsidR="003473E9" w:rsidRPr="003473E9">
              <w:rPr>
                <w:rStyle w:val="Hipervnculo"/>
                <w:noProof/>
              </w:rPr>
              <w:t>SEXTO. Decisión</w:t>
            </w:r>
            <w:r w:rsidR="003473E9" w:rsidRPr="003473E9">
              <w:rPr>
                <w:noProof/>
                <w:webHidden/>
              </w:rPr>
              <w:tab/>
            </w:r>
            <w:r w:rsidR="003473E9" w:rsidRPr="003473E9">
              <w:rPr>
                <w:noProof/>
                <w:webHidden/>
              </w:rPr>
              <w:fldChar w:fldCharType="begin"/>
            </w:r>
            <w:r w:rsidR="003473E9" w:rsidRPr="003473E9">
              <w:rPr>
                <w:noProof/>
                <w:webHidden/>
              </w:rPr>
              <w:instrText xml:space="preserve"> PAGEREF _Toc220599502 \h </w:instrText>
            </w:r>
            <w:r w:rsidR="003473E9" w:rsidRPr="003473E9">
              <w:rPr>
                <w:noProof/>
                <w:webHidden/>
              </w:rPr>
            </w:r>
            <w:r w:rsidR="003473E9" w:rsidRPr="003473E9">
              <w:rPr>
                <w:noProof/>
                <w:webHidden/>
              </w:rPr>
              <w:fldChar w:fldCharType="separate"/>
            </w:r>
            <w:r w:rsidR="00D91B35">
              <w:rPr>
                <w:noProof/>
                <w:webHidden/>
              </w:rPr>
              <w:t>86</w:t>
            </w:r>
            <w:r w:rsidR="003473E9" w:rsidRPr="003473E9">
              <w:rPr>
                <w:noProof/>
                <w:webHidden/>
              </w:rPr>
              <w:fldChar w:fldCharType="end"/>
            </w:r>
          </w:hyperlink>
        </w:p>
        <w:p w14:paraId="1C744448" w14:textId="77777777" w:rsidR="003473E9" w:rsidRPr="003473E9" w:rsidRDefault="00ED3B4F">
          <w:pPr>
            <w:pStyle w:val="TDC2"/>
            <w:tabs>
              <w:tab w:val="right" w:leader="dot" w:pos="8828"/>
            </w:tabs>
            <w:rPr>
              <w:rFonts w:asciiTheme="minorHAnsi" w:eastAsiaTheme="minorEastAsia" w:hAnsiTheme="minorHAnsi" w:cstheme="minorBidi"/>
              <w:noProof/>
              <w:color w:val="auto"/>
            </w:rPr>
          </w:pPr>
          <w:hyperlink w:anchor="_Toc220599503" w:history="1">
            <w:r w:rsidR="003473E9" w:rsidRPr="003473E9">
              <w:rPr>
                <w:rStyle w:val="Hipervnculo"/>
                <w:rFonts w:eastAsia="Calibri"/>
                <w:bCs/>
                <w:noProof/>
                <w:lang w:val="es-ES_tradnl"/>
              </w:rPr>
              <w:t>SÉPTIMO. Vista la Dirección General de Protección de Datos Personales.</w:t>
            </w:r>
            <w:r w:rsidR="003473E9" w:rsidRPr="003473E9">
              <w:rPr>
                <w:noProof/>
                <w:webHidden/>
              </w:rPr>
              <w:tab/>
            </w:r>
            <w:r w:rsidR="003473E9" w:rsidRPr="003473E9">
              <w:rPr>
                <w:noProof/>
                <w:webHidden/>
              </w:rPr>
              <w:fldChar w:fldCharType="begin"/>
            </w:r>
            <w:r w:rsidR="003473E9" w:rsidRPr="003473E9">
              <w:rPr>
                <w:noProof/>
                <w:webHidden/>
              </w:rPr>
              <w:instrText xml:space="preserve"> PAGEREF _Toc220599503 \h </w:instrText>
            </w:r>
            <w:r w:rsidR="003473E9" w:rsidRPr="003473E9">
              <w:rPr>
                <w:noProof/>
                <w:webHidden/>
              </w:rPr>
            </w:r>
            <w:r w:rsidR="003473E9" w:rsidRPr="003473E9">
              <w:rPr>
                <w:noProof/>
                <w:webHidden/>
              </w:rPr>
              <w:fldChar w:fldCharType="separate"/>
            </w:r>
            <w:r w:rsidR="00D91B35">
              <w:rPr>
                <w:noProof/>
                <w:webHidden/>
              </w:rPr>
              <w:t>87</w:t>
            </w:r>
            <w:r w:rsidR="003473E9" w:rsidRPr="003473E9">
              <w:rPr>
                <w:noProof/>
                <w:webHidden/>
              </w:rPr>
              <w:fldChar w:fldCharType="end"/>
            </w:r>
          </w:hyperlink>
        </w:p>
        <w:p w14:paraId="336C360E" w14:textId="77777777" w:rsidR="003473E9" w:rsidRPr="003473E9" w:rsidRDefault="00ED3B4F">
          <w:pPr>
            <w:pStyle w:val="TDC1"/>
            <w:tabs>
              <w:tab w:val="right" w:leader="dot" w:pos="8828"/>
            </w:tabs>
            <w:rPr>
              <w:rFonts w:asciiTheme="minorHAnsi" w:eastAsiaTheme="minorEastAsia" w:hAnsiTheme="minorHAnsi" w:cstheme="minorBidi"/>
              <w:noProof/>
              <w:color w:val="auto"/>
            </w:rPr>
          </w:pPr>
          <w:hyperlink w:anchor="_Toc220599504" w:history="1">
            <w:r w:rsidR="003473E9" w:rsidRPr="003473E9">
              <w:rPr>
                <w:rStyle w:val="Hipervnculo"/>
                <w:noProof/>
              </w:rPr>
              <w:t>R E S U E L V E</w:t>
            </w:r>
            <w:r w:rsidR="003473E9" w:rsidRPr="003473E9">
              <w:rPr>
                <w:noProof/>
                <w:webHidden/>
              </w:rPr>
              <w:tab/>
            </w:r>
            <w:r w:rsidR="003473E9" w:rsidRPr="003473E9">
              <w:rPr>
                <w:noProof/>
                <w:webHidden/>
              </w:rPr>
              <w:fldChar w:fldCharType="begin"/>
            </w:r>
            <w:r w:rsidR="003473E9" w:rsidRPr="003473E9">
              <w:rPr>
                <w:noProof/>
                <w:webHidden/>
              </w:rPr>
              <w:instrText xml:space="preserve"> PAGEREF _Toc220599504 \h </w:instrText>
            </w:r>
            <w:r w:rsidR="003473E9" w:rsidRPr="003473E9">
              <w:rPr>
                <w:noProof/>
                <w:webHidden/>
              </w:rPr>
            </w:r>
            <w:r w:rsidR="003473E9" w:rsidRPr="003473E9">
              <w:rPr>
                <w:noProof/>
                <w:webHidden/>
              </w:rPr>
              <w:fldChar w:fldCharType="separate"/>
            </w:r>
            <w:r w:rsidR="00D91B35">
              <w:rPr>
                <w:noProof/>
                <w:webHidden/>
              </w:rPr>
              <w:t>88</w:t>
            </w:r>
            <w:r w:rsidR="003473E9" w:rsidRPr="003473E9">
              <w:rPr>
                <w:noProof/>
                <w:webHidden/>
              </w:rPr>
              <w:fldChar w:fldCharType="end"/>
            </w:r>
          </w:hyperlink>
        </w:p>
        <w:p w14:paraId="69DFB9BA" w14:textId="208B6F99" w:rsidR="00891AEE" w:rsidRDefault="00891AEE" w:rsidP="009043EE">
          <w:pPr>
            <w:spacing w:line="360" w:lineRule="auto"/>
            <w:contextualSpacing/>
            <w:jc w:val="both"/>
            <w:rPr>
              <w:noProof/>
            </w:rPr>
          </w:pPr>
          <w:r w:rsidRPr="003473E9">
            <w:rPr>
              <w:rFonts w:ascii="Palatino Linotype" w:hAnsi="Palatino Linotype"/>
              <w:noProof/>
              <w:color w:val="000000" w:themeColor="text1"/>
              <w:sz w:val="22"/>
              <w:szCs w:val="22"/>
            </w:rPr>
            <w:fldChar w:fldCharType="end"/>
          </w:r>
        </w:p>
      </w:sdtContent>
    </w:sdt>
    <w:p w14:paraId="0948BB49" w14:textId="6B374472" w:rsidR="00D662BA" w:rsidRDefault="00D662BA" w:rsidP="00891AEE">
      <w:pPr>
        <w:widowControl w:val="0"/>
        <w:pBdr>
          <w:top w:val="nil"/>
          <w:left w:val="nil"/>
          <w:bottom w:val="nil"/>
          <w:right w:val="nil"/>
          <w:between w:val="nil"/>
        </w:pBdr>
        <w:spacing w:line="360" w:lineRule="auto"/>
        <w:ind w:left="720" w:hanging="720"/>
        <w:contextualSpacing/>
      </w:pPr>
    </w:p>
    <w:p w14:paraId="4645A5E1" w14:textId="77777777" w:rsidR="00D662BA" w:rsidRDefault="00D662BA" w:rsidP="00891AEE">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78F971B7" w14:textId="77777777" w:rsidR="00D662BA" w:rsidRDefault="00D662BA" w:rsidP="00891AEE">
      <w:pPr>
        <w:spacing w:line="360" w:lineRule="auto"/>
        <w:ind w:right="-28"/>
        <w:contextualSpacing/>
        <w:jc w:val="both"/>
        <w:rPr>
          <w:rFonts w:ascii="Palatino Linotype" w:eastAsia="Palatino Linotype" w:hAnsi="Palatino Linotype" w:cs="Palatino Linotype"/>
          <w:color w:val="000000"/>
          <w:sz w:val="22"/>
          <w:szCs w:val="22"/>
        </w:rPr>
      </w:pPr>
    </w:p>
    <w:p w14:paraId="148C768A" w14:textId="77777777" w:rsidR="00D662BA" w:rsidRDefault="00D662BA" w:rsidP="00891AEE">
      <w:pPr>
        <w:spacing w:line="360" w:lineRule="auto"/>
        <w:ind w:right="-28"/>
        <w:contextualSpacing/>
        <w:jc w:val="both"/>
        <w:rPr>
          <w:rFonts w:ascii="Palatino Linotype" w:eastAsia="Palatino Linotype" w:hAnsi="Palatino Linotype" w:cs="Palatino Linotype"/>
          <w:color w:val="000000"/>
          <w:sz w:val="22"/>
          <w:szCs w:val="22"/>
        </w:rPr>
      </w:pPr>
    </w:p>
    <w:p w14:paraId="6BAC45C0" w14:textId="77777777" w:rsidR="00D662BA" w:rsidRDefault="00D662BA" w:rsidP="00891AEE">
      <w:pPr>
        <w:spacing w:line="360" w:lineRule="auto"/>
        <w:ind w:right="-28"/>
        <w:contextualSpacing/>
        <w:jc w:val="both"/>
        <w:rPr>
          <w:rFonts w:ascii="Palatino Linotype" w:eastAsia="Palatino Linotype" w:hAnsi="Palatino Linotype" w:cs="Palatino Linotype"/>
          <w:color w:val="000000"/>
          <w:sz w:val="22"/>
          <w:szCs w:val="22"/>
        </w:rPr>
      </w:pPr>
    </w:p>
    <w:p w14:paraId="4E420A46" w14:textId="77777777" w:rsidR="00D662BA" w:rsidRDefault="00D662BA" w:rsidP="00891AEE">
      <w:pPr>
        <w:spacing w:line="360" w:lineRule="auto"/>
        <w:ind w:right="-28"/>
        <w:contextualSpacing/>
        <w:jc w:val="both"/>
        <w:rPr>
          <w:rFonts w:ascii="Palatino Linotype" w:eastAsia="Palatino Linotype" w:hAnsi="Palatino Linotype" w:cs="Palatino Linotype"/>
          <w:color w:val="000000"/>
          <w:sz w:val="22"/>
          <w:szCs w:val="22"/>
        </w:rPr>
      </w:pPr>
    </w:p>
    <w:p w14:paraId="5108A1D3" w14:textId="77777777" w:rsidR="009043EE" w:rsidRDefault="009043EE" w:rsidP="00891AEE">
      <w:pPr>
        <w:spacing w:line="360" w:lineRule="auto"/>
        <w:ind w:right="-28"/>
        <w:contextualSpacing/>
        <w:jc w:val="both"/>
        <w:rPr>
          <w:rFonts w:ascii="Palatino Linotype" w:hAnsi="Palatino Linotype" w:cs="Tahoma"/>
          <w:sz w:val="22"/>
          <w:szCs w:val="22"/>
        </w:rPr>
      </w:pPr>
    </w:p>
    <w:p w14:paraId="5690FD50" w14:textId="4885F1F9" w:rsidR="00D662BA" w:rsidRDefault="00D662BA"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Resolución del Pleno del Instituto de Transparencia, Acc</w:t>
      </w:r>
      <w:bookmarkStart w:id="2" w:name="_GoBack"/>
      <w:bookmarkEnd w:id="2"/>
      <w:r>
        <w:rPr>
          <w:rFonts w:ascii="Palatino Linotype" w:eastAsia="Palatino Linotype" w:hAnsi="Palatino Linotype" w:cs="Palatino Linotype"/>
          <w:sz w:val="22"/>
          <w:szCs w:val="22"/>
        </w:rPr>
        <w:t>eso a la Información Pública y Protección de Datos Personales del Estado de México y Municipios, con domicilio en Metepec, Estado de México, del veint</w:t>
      </w:r>
      <w:r w:rsidR="009D511B">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o</w:t>
      </w:r>
      <w:r w:rsidR="009D511B">
        <w:rPr>
          <w:rFonts w:ascii="Palatino Linotype" w:eastAsia="Palatino Linotype" w:hAnsi="Palatino Linotype" w:cs="Palatino Linotype"/>
          <w:sz w:val="22"/>
          <w:szCs w:val="22"/>
        </w:rPr>
        <w:t>cho</w:t>
      </w:r>
      <w:r>
        <w:rPr>
          <w:rFonts w:ascii="Palatino Linotype" w:eastAsia="Palatino Linotype" w:hAnsi="Palatino Linotype" w:cs="Palatino Linotype"/>
          <w:sz w:val="22"/>
          <w:szCs w:val="22"/>
        </w:rPr>
        <w:t xml:space="preserve"> de enero de dos mil veintiséis.</w:t>
      </w:r>
    </w:p>
    <w:p w14:paraId="1352D6C2" w14:textId="77777777" w:rsidR="00D662BA" w:rsidRDefault="00D662BA" w:rsidP="00891AEE">
      <w:pPr>
        <w:spacing w:line="360" w:lineRule="auto"/>
        <w:contextualSpacing/>
        <w:rPr>
          <w:rFonts w:ascii="Palatino Linotype" w:eastAsia="Palatino Linotype" w:hAnsi="Palatino Linotype" w:cs="Palatino Linotype"/>
          <w:sz w:val="22"/>
          <w:szCs w:val="22"/>
        </w:rPr>
      </w:pPr>
    </w:p>
    <w:p w14:paraId="6C058B25" w14:textId="247F83C2" w:rsidR="00D662BA" w:rsidRDefault="00D662BA"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el expediente conformado con motivo de</w:t>
      </w:r>
      <w:r w:rsidR="009D511B">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color w:val="0D0D0D"/>
          <w:sz w:val="22"/>
          <w:szCs w:val="22"/>
        </w:rPr>
        <w:t>l</w:t>
      </w:r>
      <w:r w:rsidR="009D511B">
        <w:rPr>
          <w:rFonts w:ascii="Palatino Linotype" w:eastAsia="Palatino Linotype" w:hAnsi="Palatino Linotype" w:cs="Palatino Linotype"/>
          <w:color w:val="0D0D0D"/>
          <w:sz w:val="22"/>
          <w:szCs w:val="22"/>
        </w:rPr>
        <w:t>os</w:t>
      </w:r>
      <w:r>
        <w:rPr>
          <w:rFonts w:ascii="Palatino Linotype" w:eastAsia="Palatino Linotype" w:hAnsi="Palatino Linotype" w:cs="Palatino Linotype"/>
          <w:color w:val="0D0D0D"/>
          <w:sz w:val="22"/>
          <w:szCs w:val="22"/>
        </w:rPr>
        <w:t xml:space="preserve"> Recurso</w:t>
      </w:r>
      <w:r w:rsidR="009D511B">
        <w:rPr>
          <w:rFonts w:ascii="Palatino Linotype" w:eastAsia="Palatino Linotype" w:hAnsi="Palatino Linotype" w:cs="Palatino Linotype"/>
          <w:color w:val="0D0D0D"/>
          <w:sz w:val="22"/>
          <w:szCs w:val="22"/>
        </w:rPr>
        <w:t>s</w:t>
      </w:r>
      <w:r>
        <w:rPr>
          <w:rFonts w:ascii="Palatino Linotype" w:eastAsia="Palatino Linotype" w:hAnsi="Palatino Linotype" w:cs="Palatino Linotype"/>
          <w:color w:val="0D0D0D"/>
          <w:sz w:val="22"/>
          <w:szCs w:val="22"/>
        </w:rPr>
        <w:t xml:space="preserve"> de Revisión </w:t>
      </w:r>
      <w:r w:rsidRPr="00811397">
        <w:rPr>
          <w:rFonts w:ascii="Palatino Linotype" w:eastAsia="Palatino Linotype" w:hAnsi="Palatino Linotype" w:cs="Palatino Linotype"/>
          <w:b/>
          <w:bCs/>
          <w:sz w:val="22"/>
          <w:szCs w:val="22"/>
        </w:rPr>
        <w:t>09786/INFOEM/IP/RR/2025</w:t>
      </w:r>
      <w:r w:rsidR="009D511B" w:rsidRPr="00811397">
        <w:rPr>
          <w:rFonts w:ascii="Palatino Linotype" w:eastAsia="Palatino Linotype" w:hAnsi="Palatino Linotype" w:cs="Palatino Linotype"/>
          <w:b/>
          <w:bCs/>
          <w:sz w:val="22"/>
          <w:szCs w:val="22"/>
        </w:rPr>
        <w:t xml:space="preserve"> y 010200/INFOEM/IP/RR/2025</w:t>
      </w:r>
      <w:r w:rsidRPr="009217CB">
        <w:rPr>
          <w:rFonts w:ascii="Palatino Linotype" w:eastAsia="Palatino Linotype" w:hAnsi="Palatino Linotype" w:cs="Palatino Linotype"/>
          <w:bCs/>
          <w:sz w:val="22"/>
          <w:szCs w:val="22"/>
        </w:rPr>
        <w:t xml:space="preserve">, </w:t>
      </w:r>
      <w:r w:rsidRPr="009217CB">
        <w:rPr>
          <w:rFonts w:ascii="Palatino Linotype" w:eastAsia="Palatino Linotype" w:hAnsi="Palatino Linotype" w:cs="Palatino Linotype"/>
          <w:bCs/>
          <w:color w:val="0D0D0D"/>
          <w:sz w:val="22"/>
          <w:szCs w:val="22"/>
        </w:rPr>
        <w:t>interpuesto</w:t>
      </w:r>
      <w:r w:rsidR="009D511B" w:rsidRPr="009217CB">
        <w:rPr>
          <w:rFonts w:ascii="Palatino Linotype" w:eastAsia="Palatino Linotype" w:hAnsi="Palatino Linotype" w:cs="Palatino Linotype"/>
          <w:bCs/>
          <w:color w:val="0D0D0D"/>
          <w:sz w:val="22"/>
          <w:szCs w:val="22"/>
        </w:rPr>
        <w:t>s</w:t>
      </w:r>
      <w:r w:rsidRPr="009217CB">
        <w:rPr>
          <w:rFonts w:ascii="Palatino Linotype" w:eastAsia="Palatino Linotype" w:hAnsi="Palatino Linotype" w:cs="Palatino Linotype"/>
          <w:bCs/>
          <w:color w:val="0D0D0D"/>
          <w:sz w:val="22"/>
          <w:szCs w:val="22"/>
        </w:rPr>
        <w:t xml:space="preserve"> por </w:t>
      </w:r>
      <w:r w:rsidR="00866DB0" w:rsidRPr="00866DB0">
        <w:rPr>
          <w:rFonts w:ascii="Palatino Linotype" w:eastAsia="Palatino Linotype" w:hAnsi="Palatino Linotype" w:cs="Palatino Linotype"/>
          <w:bCs/>
          <w:color w:val="0D0D0D"/>
          <w:sz w:val="22"/>
          <w:szCs w:val="22"/>
          <w:highlight w:val="black"/>
        </w:rPr>
        <w:t>XXXXXXX</w:t>
      </w:r>
      <w:r w:rsidRPr="009217CB">
        <w:rPr>
          <w:rFonts w:ascii="Palatino Linotype" w:eastAsia="Palatino Linotype" w:hAnsi="Palatino Linotype" w:cs="Palatino Linotype"/>
          <w:bCs/>
          <w:color w:val="0D0D0D"/>
          <w:sz w:val="22"/>
          <w:szCs w:val="22"/>
        </w:rPr>
        <w:t xml:space="preserve"> en lo sucesivo </w:t>
      </w:r>
      <w:r w:rsidRPr="009217CB">
        <w:rPr>
          <w:rFonts w:ascii="Palatino Linotype" w:eastAsia="Palatino Linotype" w:hAnsi="Palatino Linotype" w:cs="Palatino Linotype"/>
          <w:bCs/>
          <w:sz w:val="22"/>
          <w:szCs w:val="22"/>
        </w:rPr>
        <w:t xml:space="preserve">el </w:t>
      </w:r>
      <w:r w:rsidRPr="009217CB">
        <w:rPr>
          <w:rFonts w:ascii="Palatino Linotype" w:eastAsia="Palatino Linotype" w:hAnsi="Palatino Linotype" w:cs="Palatino Linotype"/>
          <w:bCs/>
          <w:color w:val="0D0D0D"/>
          <w:sz w:val="22"/>
          <w:szCs w:val="22"/>
        </w:rPr>
        <w:t>Recurrente o Particular, en contra de la</w:t>
      </w:r>
      <w:r w:rsidR="009D511B" w:rsidRPr="009217CB">
        <w:rPr>
          <w:rFonts w:ascii="Palatino Linotype" w:eastAsia="Palatino Linotype" w:hAnsi="Palatino Linotype" w:cs="Palatino Linotype"/>
          <w:bCs/>
          <w:color w:val="0D0D0D"/>
          <w:sz w:val="22"/>
          <w:szCs w:val="22"/>
        </w:rPr>
        <w:t>s</w:t>
      </w:r>
      <w:r w:rsidRPr="009217CB">
        <w:rPr>
          <w:rFonts w:ascii="Palatino Linotype" w:eastAsia="Palatino Linotype" w:hAnsi="Palatino Linotype" w:cs="Palatino Linotype"/>
          <w:bCs/>
          <w:color w:val="0D0D0D"/>
          <w:sz w:val="22"/>
          <w:szCs w:val="22"/>
        </w:rPr>
        <w:t xml:space="preserve"> respuesta</w:t>
      </w:r>
      <w:r w:rsidR="009D511B" w:rsidRPr="009217CB">
        <w:rPr>
          <w:rFonts w:ascii="Palatino Linotype" w:eastAsia="Palatino Linotype" w:hAnsi="Palatino Linotype" w:cs="Palatino Linotype"/>
          <w:bCs/>
          <w:color w:val="0D0D0D"/>
          <w:sz w:val="22"/>
          <w:szCs w:val="22"/>
        </w:rPr>
        <w:t>s</w:t>
      </w:r>
      <w:r w:rsidRPr="009217CB">
        <w:rPr>
          <w:rFonts w:ascii="Palatino Linotype" w:eastAsia="Palatino Linotype" w:hAnsi="Palatino Linotype" w:cs="Palatino Linotype"/>
          <w:bCs/>
          <w:color w:val="0D0D0D"/>
          <w:sz w:val="22"/>
          <w:szCs w:val="22"/>
        </w:rPr>
        <w:t xml:space="preserve"> del Sujeto Obligado </w:t>
      </w:r>
      <w:r w:rsidRPr="00811397">
        <w:rPr>
          <w:rFonts w:ascii="Palatino Linotype" w:eastAsia="Palatino Linotype" w:hAnsi="Palatino Linotype" w:cs="Palatino Linotype"/>
          <w:b/>
          <w:bCs/>
          <w:color w:val="0D0D0D"/>
          <w:sz w:val="22"/>
          <w:szCs w:val="22"/>
        </w:rPr>
        <w:t>Servicios Educativos Integrados al Estado de México</w:t>
      </w:r>
      <w:r w:rsidRPr="009217CB">
        <w:rPr>
          <w:rFonts w:ascii="Palatino Linotype" w:eastAsia="Palatino Linotype" w:hAnsi="Palatino Linotype" w:cs="Palatino Linotype"/>
          <w:bCs/>
          <w:color w:val="0D0D0D"/>
          <w:sz w:val="22"/>
          <w:szCs w:val="22"/>
        </w:rPr>
        <w:t xml:space="preserve"> a la</w:t>
      </w:r>
      <w:r w:rsidR="009D511B" w:rsidRPr="009217CB">
        <w:rPr>
          <w:rFonts w:ascii="Palatino Linotype" w:eastAsia="Palatino Linotype" w:hAnsi="Palatino Linotype" w:cs="Palatino Linotype"/>
          <w:bCs/>
          <w:color w:val="0D0D0D"/>
          <w:sz w:val="22"/>
          <w:szCs w:val="22"/>
        </w:rPr>
        <w:t>s</w:t>
      </w:r>
      <w:r w:rsidRPr="009217CB">
        <w:rPr>
          <w:rFonts w:ascii="Palatino Linotype" w:eastAsia="Palatino Linotype" w:hAnsi="Palatino Linotype" w:cs="Palatino Linotype"/>
          <w:bCs/>
          <w:color w:val="0D0D0D"/>
          <w:sz w:val="22"/>
          <w:szCs w:val="22"/>
        </w:rPr>
        <w:t xml:space="preserve"> solicitud</w:t>
      </w:r>
      <w:r w:rsidR="009D511B" w:rsidRPr="009217CB">
        <w:rPr>
          <w:rFonts w:ascii="Palatino Linotype" w:eastAsia="Palatino Linotype" w:hAnsi="Palatino Linotype" w:cs="Palatino Linotype"/>
          <w:bCs/>
          <w:color w:val="0D0D0D"/>
          <w:sz w:val="22"/>
          <w:szCs w:val="22"/>
        </w:rPr>
        <w:t>es</w:t>
      </w:r>
      <w:r w:rsidRPr="009217CB">
        <w:rPr>
          <w:rFonts w:ascii="Palatino Linotype" w:eastAsia="Palatino Linotype" w:hAnsi="Palatino Linotype" w:cs="Palatino Linotype"/>
          <w:bCs/>
          <w:color w:val="0D0D0D"/>
          <w:sz w:val="22"/>
          <w:szCs w:val="22"/>
        </w:rPr>
        <w:t xml:space="preserve"> de acceso a la</w:t>
      </w:r>
      <w:r>
        <w:rPr>
          <w:rFonts w:ascii="Palatino Linotype" w:eastAsia="Palatino Linotype" w:hAnsi="Palatino Linotype" w:cs="Palatino Linotype"/>
          <w:color w:val="0D0D0D"/>
          <w:sz w:val="22"/>
          <w:szCs w:val="22"/>
        </w:rPr>
        <w:t xml:space="preserve"> información pública</w:t>
      </w:r>
      <w:r w:rsidRPr="003028FE">
        <w:rPr>
          <w:rFonts w:ascii="Palatino Linotype" w:eastAsia="Palatino Linotype" w:hAnsi="Palatino Linotype" w:cs="Palatino Linotype"/>
          <w:b/>
          <w:bCs/>
          <w:sz w:val="22"/>
          <w:szCs w:val="22"/>
        </w:rPr>
        <w:t> </w:t>
      </w:r>
      <w:r w:rsidRPr="00CB6D51">
        <w:rPr>
          <w:rFonts w:ascii="Palatino Linotype" w:eastAsia="Palatino Linotype" w:hAnsi="Palatino Linotype" w:cs="Palatino Linotype"/>
          <w:sz w:val="22"/>
          <w:szCs w:val="22"/>
        </w:rPr>
        <w:t>00161/SEIEM/IP/2025</w:t>
      </w:r>
      <w:r w:rsidR="009D511B">
        <w:rPr>
          <w:rFonts w:ascii="Palatino Linotype" w:eastAsia="Palatino Linotype" w:hAnsi="Palatino Linotype" w:cs="Palatino Linotype"/>
          <w:sz w:val="22"/>
          <w:szCs w:val="22"/>
        </w:rPr>
        <w:t xml:space="preserve"> y </w:t>
      </w:r>
      <w:r w:rsidR="009D511B" w:rsidRPr="00CB6D51">
        <w:rPr>
          <w:rFonts w:ascii="Palatino Linotype" w:eastAsia="Palatino Linotype" w:hAnsi="Palatino Linotype" w:cs="Palatino Linotype"/>
          <w:sz w:val="22"/>
          <w:szCs w:val="22"/>
        </w:rPr>
        <w:t>00</w:t>
      </w:r>
      <w:r w:rsidR="009D511B">
        <w:rPr>
          <w:rFonts w:ascii="Palatino Linotype" w:eastAsia="Palatino Linotype" w:hAnsi="Palatino Linotype" w:cs="Palatino Linotype"/>
          <w:sz w:val="22"/>
          <w:szCs w:val="22"/>
        </w:rPr>
        <w:t>217</w:t>
      </w:r>
      <w:r w:rsidR="009D511B" w:rsidRPr="00CB6D51">
        <w:rPr>
          <w:rFonts w:ascii="Palatino Linotype" w:eastAsia="Palatino Linotype" w:hAnsi="Palatino Linotype" w:cs="Palatino Linotype"/>
          <w:sz w:val="22"/>
          <w:szCs w:val="22"/>
        </w:rPr>
        <w:t>/SEIEM/IP/2025</w:t>
      </w:r>
      <w:r w:rsidRPr="00CB6D51">
        <w:rPr>
          <w:rFonts w:ascii="Palatino Linotype" w:eastAsia="Palatino Linotype" w:hAnsi="Palatino Linotype" w:cs="Palatino Linotype"/>
          <w:color w:val="0D0D0D"/>
          <w:sz w:val="22"/>
          <w:szCs w:val="22"/>
        </w:rPr>
        <w:t xml:space="preserve">, se </w:t>
      </w:r>
      <w:r>
        <w:rPr>
          <w:rFonts w:ascii="Palatino Linotype" w:eastAsia="Palatino Linotype" w:hAnsi="Palatino Linotype" w:cs="Palatino Linotype"/>
          <w:color w:val="0D0D0D"/>
          <w:sz w:val="22"/>
          <w:szCs w:val="22"/>
        </w:rPr>
        <w:t>emite la presente Resolución, con base en los Antecedentes y C</w:t>
      </w:r>
      <w:r>
        <w:rPr>
          <w:rFonts w:ascii="Palatino Linotype" w:eastAsia="Palatino Linotype" w:hAnsi="Palatino Linotype" w:cs="Palatino Linotype"/>
          <w:sz w:val="22"/>
          <w:szCs w:val="22"/>
        </w:rPr>
        <w:t>onsiderandos que a continuación se exponen:</w:t>
      </w:r>
    </w:p>
    <w:p w14:paraId="2BB7ECE6" w14:textId="77777777" w:rsidR="00D662BA" w:rsidRDefault="00D662BA" w:rsidP="00891AEE">
      <w:pPr>
        <w:spacing w:line="360" w:lineRule="auto"/>
        <w:contextualSpacing/>
        <w:jc w:val="both"/>
        <w:rPr>
          <w:rFonts w:ascii="Palatino Linotype" w:eastAsia="Palatino Linotype" w:hAnsi="Palatino Linotype" w:cs="Palatino Linotype"/>
          <w:sz w:val="22"/>
          <w:szCs w:val="22"/>
        </w:rPr>
      </w:pPr>
    </w:p>
    <w:p w14:paraId="4A08011B" w14:textId="77777777" w:rsidR="00D662BA" w:rsidRPr="00633419" w:rsidRDefault="00D662BA" w:rsidP="00891AEE">
      <w:pPr>
        <w:pStyle w:val="Ttulo1"/>
        <w:spacing w:before="0" w:after="0" w:line="360" w:lineRule="auto"/>
        <w:contextualSpacing/>
        <w:jc w:val="center"/>
        <w:rPr>
          <w:rFonts w:ascii="Palatino Linotype" w:hAnsi="Palatino Linotype"/>
          <w:b/>
          <w:bCs/>
          <w:color w:val="auto"/>
          <w:sz w:val="22"/>
          <w:szCs w:val="22"/>
        </w:rPr>
      </w:pPr>
      <w:bookmarkStart w:id="3" w:name="_Toc219930967"/>
      <w:bookmarkStart w:id="4" w:name="_Toc220599491"/>
      <w:r w:rsidRPr="00633419">
        <w:rPr>
          <w:rFonts w:ascii="Palatino Linotype" w:hAnsi="Palatino Linotype"/>
          <w:b/>
          <w:bCs/>
          <w:color w:val="auto"/>
          <w:sz w:val="22"/>
          <w:szCs w:val="22"/>
        </w:rPr>
        <w:t>A N T E C E D E N T E S</w:t>
      </w:r>
      <w:bookmarkEnd w:id="3"/>
      <w:bookmarkEnd w:id="4"/>
    </w:p>
    <w:p w14:paraId="301F4293" w14:textId="77777777" w:rsidR="00D662BA" w:rsidRDefault="00D662BA" w:rsidP="00891AEE">
      <w:pPr>
        <w:spacing w:line="360" w:lineRule="auto"/>
        <w:contextualSpacing/>
      </w:pPr>
    </w:p>
    <w:p w14:paraId="3A49CC1B" w14:textId="77777777" w:rsidR="00D662BA" w:rsidRPr="00633419" w:rsidRDefault="00D662BA" w:rsidP="00891AEE">
      <w:pPr>
        <w:pStyle w:val="Ttulo2"/>
        <w:spacing w:before="0" w:after="0" w:line="360" w:lineRule="auto"/>
        <w:contextualSpacing/>
        <w:rPr>
          <w:rFonts w:ascii="Palatino Linotype" w:hAnsi="Palatino Linotype"/>
          <w:b/>
          <w:bCs/>
          <w:color w:val="auto"/>
          <w:sz w:val="22"/>
          <w:szCs w:val="22"/>
        </w:rPr>
      </w:pPr>
      <w:bookmarkStart w:id="5" w:name="_Toc219930968"/>
      <w:bookmarkStart w:id="6" w:name="_Toc220599492"/>
      <w:r w:rsidRPr="00633419">
        <w:rPr>
          <w:rFonts w:ascii="Palatino Linotype" w:hAnsi="Palatino Linotype"/>
          <w:b/>
          <w:bCs/>
          <w:color w:val="auto"/>
          <w:sz w:val="22"/>
          <w:szCs w:val="22"/>
        </w:rPr>
        <w:t>I. Presentación de la solicitud de información</w:t>
      </w:r>
      <w:bookmarkEnd w:id="5"/>
      <w:bookmarkEnd w:id="6"/>
    </w:p>
    <w:p w14:paraId="3C280552" w14:textId="77777777" w:rsidR="00D662BA" w:rsidRDefault="00D662BA" w:rsidP="00891AEE">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6660E8A3" w14:textId="20EBE0EB" w:rsidR="00D662BA" w:rsidRDefault="00D662BA" w:rsidP="00891AEE">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fecha</w:t>
      </w:r>
      <w:r w:rsidR="009D511B">
        <w:rPr>
          <w:rFonts w:ascii="Palatino Linotype" w:eastAsia="Palatino Linotype" w:hAnsi="Palatino Linotype" w:cs="Palatino Linotype"/>
          <w:color w:val="000000"/>
          <w:sz w:val="22"/>
          <w:szCs w:val="22"/>
        </w:rPr>
        <w:t>s</w:t>
      </w:r>
      <w:r>
        <w:rPr>
          <w:rFonts w:ascii="Palatino Linotype" w:eastAsia="Palatino Linotype" w:hAnsi="Palatino Linotype" w:cs="Palatino Linotype"/>
          <w:color w:val="000000"/>
          <w:sz w:val="22"/>
          <w:szCs w:val="22"/>
        </w:rPr>
        <w:t xml:space="preserve"> cuatro</w:t>
      </w:r>
      <w:r w:rsidR="009D511B">
        <w:rPr>
          <w:rFonts w:ascii="Palatino Linotype" w:eastAsia="Palatino Linotype" w:hAnsi="Palatino Linotype" w:cs="Palatino Linotype"/>
          <w:color w:val="000000"/>
          <w:sz w:val="22"/>
          <w:szCs w:val="22"/>
        </w:rPr>
        <w:t xml:space="preserve"> y siete</w:t>
      </w:r>
      <w:r>
        <w:rPr>
          <w:rFonts w:ascii="Palatino Linotype" w:eastAsia="Palatino Linotype" w:hAnsi="Palatino Linotype" w:cs="Palatino Linotype"/>
          <w:color w:val="000000"/>
          <w:sz w:val="22"/>
          <w:szCs w:val="22"/>
        </w:rPr>
        <w:t xml:space="preserve"> de julio de dos mil veinticinco, el Particular presentó </w:t>
      </w:r>
      <w:r w:rsidR="009D511B">
        <w:rPr>
          <w:rFonts w:ascii="Palatino Linotype" w:eastAsia="Palatino Linotype" w:hAnsi="Palatino Linotype" w:cs="Palatino Linotype"/>
          <w:color w:val="000000"/>
          <w:sz w:val="22"/>
          <w:szCs w:val="22"/>
        </w:rPr>
        <w:t>dos</w:t>
      </w:r>
      <w:r>
        <w:rPr>
          <w:rFonts w:ascii="Palatino Linotype" w:eastAsia="Palatino Linotype" w:hAnsi="Palatino Linotype" w:cs="Palatino Linotype"/>
          <w:color w:val="000000"/>
          <w:sz w:val="22"/>
          <w:szCs w:val="22"/>
        </w:rPr>
        <w:t xml:space="preserve"> solicitud</w:t>
      </w:r>
      <w:r w:rsidR="009D511B">
        <w:rPr>
          <w:rFonts w:ascii="Palatino Linotype" w:eastAsia="Palatino Linotype" w:hAnsi="Palatino Linotype" w:cs="Palatino Linotype"/>
          <w:color w:val="000000"/>
          <w:sz w:val="22"/>
          <w:szCs w:val="22"/>
        </w:rPr>
        <w:t>es</w:t>
      </w:r>
      <w:r>
        <w:rPr>
          <w:rFonts w:ascii="Palatino Linotype" w:eastAsia="Palatino Linotype" w:hAnsi="Palatino Linotype" w:cs="Palatino Linotype"/>
          <w:color w:val="000000"/>
          <w:sz w:val="22"/>
          <w:szCs w:val="22"/>
        </w:rPr>
        <w:t xml:space="preserve"> de acceso a la información pública, a través del Sistema de Acceso a la Información Mexiquense, en lo sucesivo el SAIMEX, ante </w:t>
      </w:r>
      <w:r w:rsidRPr="00D662BA">
        <w:rPr>
          <w:rFonts w:ascii="Palatino Linotype" w:eastAsia="Palatino Linotype" w:hAnsi="Palatino Linotype" w:cs="Palatino Linotype"/>
          <w:color w:val="0D0D0D"/>
          <w:sz w:val="22"/>
          <w:szCs w:val="22"/>
        </w:rPr>
        <w:t>Servicios Educativos Integrados al Estado de México</w:t>
      </w:r>
      <w:r>
        <w:rPr>
          <w:rFonts w:ascii="Palatino Linotype" w:eastAsia="Palatino Linotype" w:hAnsi="Palatino Linotype" w:cs="Palatino Linotype"/>
          <w:color w:val="000000"/>
          <w:sz w:val="22"/>
          <w:szCs w:val="22"/>
        </w:rPr>
        <w:t>, mediante la</w:t>
      </w:r>
      <w:r w:rsidR="009D511B">
        <w:rPr>
          <w:rFonts w:ascii="Palatino Linotype" w:eastAsia="Palatino Linotype" w:hAnsi="Palatino Linotype" w:cs="Palatino Linotype"/>
          <w:color w:val="000000"/>
          <w:sz w:val="22"/>
          <w:szCs w:val="22"/>
        </w:rPr>
        <w:t>s</w:t>
      </w:r>
      <w:r>
        <w:rPr>
          <w:rFonts w:ascii="Palatino Linotype" w:eastAsia="Palatino Linotype" w:hAnsi="Palatino Linotype" w:cs="Palatino Linotype"/>
          <w:color w:val="000000"/>
          <w:sz w:val="22"/>
          <w:szCs w:val="22"/>
        </w:rPr>
        <w:t xml:space="preserve"> cual</w:t>
      </w:r>
      <w:r w:rsidR="009D511B">
        <w:rPr>
          <w:rFonts w:ascii="Palatino Linotype" w:eastAsia="Palatino Linotype" w:hAnsi="Palatino Linotype" w:cs="Palatino Linotype"/>
          <w:color w:val="000000"/>
          <w:sz w:val="22"/>
          <w:szCs w:val="22"/>
        </w:rPr>
        <w:t>es</w:t>
      </w:r>
      <w:r>
        <w:rPr>
          <w:rFonts w:ascii="Palatino Linotype" w:eastAsia="Palatino Linotype" w:hAnsi="Palatino Linotype" w:cs="Palatino Linotype"/>
          <w:color w:val="000000"/>
          <w:sz w:val="22"/>
          <w:szCs w:val="22"/>
        </w:rPr>
        <w:t xml:space="preserve"> requirió lo siguiente:</w:t>
      </w:r>
    </w:p>
    <w:p w14:paraId="2EC9AADB" w14:textId="61C7542E" w:rsidR="00D662BA" w:rsidRDefault="009D511B" w:rsidP="00891AEE">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b/>
      </w:r>
    </w:p>
    <w:p w14:paraId="7ACA6419" w14:textId="3C19D9DF" w:rsidR="009D511B" w:rsidRPr="009D511B" w:rsidRDefault="009D511B" w:rsidP="00891AEE">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i/>
          <w:iCs/>
          <w:color w:val="000000"/>
        </w:rPr>
      </w:pPr>
      <w:r w:rsidRPr="009D511B">
        <w:rPr>
          <w:rFonts w:ascii="Palatino Linotype" w:eastAsia="Palatino Linotype" w:hAnsi="Palatino Linotype" w:cs="Palatino Linotype"/>
          <w:b/>
          <w:i/>
          <w:iCs/>
          <w:color w:val="000000"/>
        </w:rPr>
        <w:tab/>
        <w:t xml:space="preserve">Solicitud de información </w:t>
      </w:r>
      <w:r w:rsidRPr="009D511B">
        <w:rPr>
          <w:rFonts w:ascii="Palatino Linotype" w:eastAsia="Palatino Linotype" w:hAnsi="Palatino Linotype" w:cs="Palatino Linotype"/>
          <w:b/>
          <w:i/>
          <w:iCs/>
          <w:sz w:val="22"/>
          <w:szCs w:val="22"/>
        </w:rPr>
        <w:t>00161/SEIEM/IP/2025</w:t>
      </w:r>
    </w:p>
    <w:p w14:paraId="09AC4DC8" w14:textId="77777777" w:rsidR="00D662BA" w:rsidRDefault="00D662BA" w:rsidP="00891AEE">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1002321A" w14:textId="131B1E0D" w:rsidR="00D662BA" w:rsidRPr="005C08BB" w:rsidRDefault="00D662BA" w:rsidP="00891AEE">
      <w:pPr>
        <w:spacing w:line="360" w:lineRule="auto"/>
        <w:ind w:left="567" w:right="567"/>
        <w:contextualSpacing/>
        <w:jc w:val="both"/>
        <w:rPr>
          <w:rFonts w:ascii="Palatino Linotype" w:eastAsia="Palatino Linotype" w:hAnsi="Palatino Linotype" w:cs="Palatino Linotype"/>
          <w:i/>
        </w:rPr>
      </w:pPr>
      <w:r w:rsidRPr="00D662BA">
        <w:rPr>
          <w:rFonts w:ascii="Palatino Linotype" w:eastAsia="Palatino Linotype" w:hAnsi="Palatino Linotype" w:cs="Palatino Linotype"/>
          <w:i/>
        </w:rPr>
        <w:t xml:space="preserve">INFORME DEL SERVIDOR PÚBLICO DE NOMBRE DANIEL MONTES DE OCA VELAZQUEZ LO SIGUIENTE: 1. EN QUE UNIDAD SE ENCUENTRA ADSCRITO NOMINALMENTE. 2. EN QUE UNIDAD SE ENCUENTRA ADSCRITO FÍSICAMENTE. 3. JEFE INMEDIATO. 4. EXPEDIENTE PERSONAL DEL SERVIDOR PÚBLICO. 5. OFICIO DE ASIGNACIÓN DE FUNCIONES. 6. RECIBOS DE NÓMINA. 7. RECIBOS DE </w:t>
      </w:r>
      <w:r w:rsidRPr="00D662BA">
        <w:rPr>
          <w:rFonts w:ascii="Palatino Linotype" w:eastAsia="Palatino Linotype" w:hAnsi="Palatino Linotype" w:cs="Palatino Linotype"/>
          <w:i/>
        </w:rPr>
        <w:lastRenderedPageBreak/>
        <w:t>AGUINALDO. 8. RECIBOS DE PRIMA VACACIONAL. 9. VACACIONES. 10. RENUNCIAS. 11. FINIQUITOS. 12. ALTA Y BAJA DEL ISSEMYM. 13. CONTRATOS INDIVIDUALES DE TRABAJO. 14. INCAPACIDADES. 15. CONSTANCIAS DE APORTACIONES AL ISSEMYM. 16. NOMBRAMIENTOS. 17. CONTROLES DE ASISTENCIA Y/O TARJETAS DE ASISTENCIA. 18. RECIBOS DE PAGO DE PRESTACIONES EXTRALEGALES. 19. OFICIO DE COMISIÓN RELACIONADOS CON SUS ACTIVIDADES DESEMPEÑADAS FUERA DE LAS OFICINAS EN LAS QUE SE ENCUENTRA ADSCRITO, DEBIENDO ACOMPAÑAR EVIDENCIA DEL CUMPLIMIENTO DE DICHA COMISIÓN. 20. CONTRATO DE PRESTACIÓN DE SERVICIOS PROFESIONALES, INVITACIÓN RESTRINGIDA Y/O LICITACIÓN PÚBLICA QUE SE RELACIONEN CON EL SERVIDOR PÚBLICO</w:t>
      </w:r>
      <w:r>
        <w:rPr>
          <w:rFonts w:ascii="Palatino Linotype" w:eastAsia="Palatino Linotype" w:hAnsi="Palatino Linotype" w:cs="Palatino Linotype"/>
          <w:i/>
        </w:rPr>
        <w:t>.” (Sic)</w:t>
      </w:r>
    </w:p>
    <w:p w14:paraId="3F48D906" w14:textId="77777777" w:rsidR="00D662BA" w:rsidRDefault="00D662BA" w:rsidP="00891AEE">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2B4AF9DA" w14:textId="01FD6244" w:rsidR="009D511B" w:rsidRPr="009D511B" w:rsidRDefault="009D511B" w:rsidP="00891AEE">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i/>
          <w:iCs/>
          <w:color w:val="000000"/>
        </w:rPr>
      </w:pPr>
      <w:r w:rsidRPr="009D511B">
        <w:rPr>
          <w:rFonts w:ascii="Palatino Linotype" w:eastAsia="Palatino Linotype" w:hAnsi="Palatino Linotype" w:cs="Palatino Linotype"/>
          <w:b/>
          <w:i/>
          <w:iCs/>
          <w:color w:val="000000"/>
        </w:rPr>
        <w:tab/>
        <w:t xml:space="preserve">Solicitud de información </w:t>
      </w:r>
      <w:r w:rsidRPr="009D511B">
        <w:rPr>
          <w:rFonts w:ascii="Palatino Linotype" w:eastAsia="Palatino Linotype" w:hAnsi="Palatino Linotype" w:cs="Palatino Linotype"/>
          <w:b/>
          <w:i/>
          <w:iCs/>
          <w:sz w:val="22"/>
          <w:szCs w:val="22"/>
        </w:rPr>
        <w:t>00</w:t>
      </w:r>
      <w:r>
        <w:rPr>
          <w:rFonts w:ascii="Palatino Linotype" w:eastAsia="Palatino Linotype" w:hAnsi="Palatino Linotype" w:cs="Palatino Linotype"/>
          <w:b/>
          <w:i/>
          <w:iCs/>
          <w:sz w:val="22"/>
          <w:szCs w:val="22"/>
        </w:rPr>
        <w:t>217</w:t>
      </w:r>
      <w:r w:rsidRPr="009D511B">
        <w:rPr>
          <w:rFonts w:ascii="Palatino Linotype" w:eastAsia="Palatino Linotype" w:hAnsi="Palatino Linotype" w:cs="Palatino Linotype"/>
          <w:b/>
          <w:i/>
          <w:iCs/>
          <w:sz w:val="22"/>
          <w:szCs w:val="22"/>
        </w:rPr>
        <w:t>/SEIEM/IP/2025</w:t>
      </w:r>
    </w:p>
    <w:p w14:paraId="765FF2FD" w14:textId="77777777" w:rsidR="009D511B" w:rsidRDefault="009D511B" w:rsidP="00891AEE">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59F9C919" w14:textId="0A4AEC52" w:rsidR="009D511B" w:rsidRPr="005C08BB" w:rsidRDefault="009D511B" w:rsidP="00891AEE">
      <w:pPr>
        <w:spacing w:line="360" w:lineRule="auto"/>
        <w:ind w:left="567" w:right="567"/>
        <w:contextualSpacing/>
        <w:jc w:val="both"/>
        <w:rPr>
          <w:rFonts w:ascii="Palatino Linotype" w:eastAsia="Palatino Linotype" w:hAnsi="Palatino Linotype" w:cs="Palatino Linotype"/>
          <w:i/>
        </w:rPr>
      </w:pPr>
      <w:r w:rsidRPr="009D511B">
        <w:rPr>
          <w:rFonts w:ascii="Palatino Linotype" w:eastAsia="Palatino Linotype" w:hAnsi="Palatino Linotype" w:cs="Palatino Linotype"/>
          <w:i/>
        </w:rPr>
        <w:t xml:space="preserve">DEL SERVIDOR PUBLICO DE NOMBRE DANIEL MONTES DE OCA VELAZQUEZ INFORME LO SIGUIENTE: 1. EN QUE UNIDAD SE ENCUENTRA ADSCRITO NOMINALMENTE. </w:t>
      </w:r>
      <w:proofErr w:type="gramStart"/>
      <w:r w:rsidRPr="009D511B">
        <w:rPr>
          <w:rFonts w:ascii="Palatino Linotype" w:eastAsia="Palatino Linotype" w:hAnsi="Palatino Linotype" w:cs="Palatino Linotype"/>
          <w:i/>
        </w:rPr>
        <w:t>2.EN</w:t>
      </w:r>
      <w:proofErr w:type="gramEnd"/>
      <w:r w:rsidRPr="009D511B">
        <w:rPr>
          <w:rFonts w:ascii="Palatino Linotype" w:eastAsia="Palatino Linotype" w:hAnsi="Palatino Linotype" w:cs="Palatino Linotype"/>
          <w:i/>
        </w:rPr>
        <w:t xml:space="preserve"> QUE UNIDAD SE ENCUENTRA ADSCRITO FÍSICAMENTE. 3. JEFE INMEDIATO. 4. EXPEDIENTE PERSONAL DEL SERVIDOR PÚBLICO. 5. OFICIO DE ASIGNACIÓN DE FUNCIONES. 6. RECIBOS DE NÓMINA DE LOS AÑOS 2018, 2019, 2020, 2021, 2022, 2023, 2024 Y 2025 7. RECIBOS DE AGUINALDO DE LOS AÑOS 2018, 2019, 2020, 2021, 2022, 2023, 2024 Y 2025 8. RECIBOS DE PRIMA VACACIONAL DE LOS AÑOS 2018, 2019, 2020, 2021, 2022, 2023, 2024 Y 2025 9. VACACIONES DE LOS AÑOS 2018, 2019, 2020, 2021, 2022, 2023, 2024 Y 2025 10. RENUNCIAS DE LOS AÑOS 2018, 2019, 2020, 2021, 2022, 2023, 2024 Y 2025 11. FINIQUITOS DE LOS AÑOS 2018, 2019, 2020, 2021, 2022, 2023, 2024 Y 2025 12. CONTRATOS INDIVIDUALES DE TRABAJO DE LOS AÑOS 2018, 2019, 2020, 2021, 2022, 2023, 2024 Y 2025 13. INCAPACIDADES DE LOS AÑOS 2018, 2019, 2020, 2021, 2022, 2023, 2024 Y 2025 14. NOMBRAMIENTOS DE LOS AÑOS 2018, 2019, 2020, 2021, 2022, 2023, 2024 Y 2025 15. CONTROLES DE ASISTENCIA Y/O TARJETAS DE </w:t>
      </w:r>
      <w:r w:rsidRPr="009D511B">
        <w:rPr>
          <w:rFonts w:ascii="Palatino Linotype" w:eastAsia="Palatino Linotype" w:hAnsi="Palatino Linotype" w:cs="Palatino Linotype"/>
          <w:i/>
        </w:rPr>
        <w:lastRenderedPageBreak/>
        <w:t>ASISTENCIA DE LOS AÑOS 2018, 2019, 2020, 2021, 2022, 2023, 2024 Y 2025 16. RECIBOS DE PAGO DE PRESTACIONES EXTRALEGALES. DE LOS AÑOS 2018, 2019, 2020, 2021, 2022, 2023, 2024 Y 2025 17. OFICIOS DE COMISIÓN RELACIONADOS CON SUS ACTIVIDADES DESEMPEÑADAS FUERA DE LAS OFICINAS EN LAS QUE SE ENCUENTRA ADSCRITO, DEBIENDO ACOMPAÑAR EVIDENCIA DEL CUMPLIMIENTO DE DICHA COMISIÓN DE LOS AÑOS 2018, 2019, 2020, 2021, 2022, 2023, 2024 Y 2025 18. CONTRATO DE PRESTACIÓN DE SERVICIOS PROFESIONALES, INVITACIÓN RESTRINGIDA Y/O LICITACIÓN PÚBLICA QUE SE RELACIONEN CON EL SERVIDOR PÚBLICO DE LOS AÑOS 2018, 2019, 2020, 2021, 2022, 2023, 2024 Y 2025</w:t>
      </w:r>
      <w:r>
        <w:rPr>
          <w:rFonts w:ascii="Palatino Linotype" w:eastAsia="Palatino Linotype" w:hAnsi="Palatino Linotype" w:cs="Palatino Linotype"/>
          <w:i/>
        </w:rPr>
        <w:t>.” (Sic)</w:t>
      </w:r>
    </w:p>
    <w:p w14:paraId="582F57DF" w14:textId="77777777" w:rsidR="009D511B" w:rsidRDefault="009D511B" w:rsidP="00891AEE">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68BAA341" w14:textId="77777777" w:rsidR="00D662BA" w:rsidRDefault="00D662BA" w:rsidP="00891AEE">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Modalidad de Entrega: </w:t>
      </w:r>
      <w:r>
        <w:rPr>
          <w:rFonts w:ascii="Palatino Linotype" w:eastAsia="Palatino Linotype" w:hAnsi="Palatino Linotype" w:cs="Palatino Linotype"/>
          <w:i/>
        </w:rPr>
        <w:t>A través de SAIMEX.</w:t>
      </w:r>
    </w:p>
    <w:p w14:paraId="5B15D9EA" w14:textId="77777777" w:rsidR="00D662BA" w:rsidRDefault="00D662BA" w:rsidP="00891AEE">
      <w:pPr>
        <w:spacing w:line="360" w:lineRule="auto"/>
        <w:contextualSpacing/>
      </w:pPr>
    </w:p>
    <w:p w14:paraId="570E5FD1" w14:textId="5F9BEB87" w:rsidR="009D511B" w:rsidRPr="009D511B" w:rsidRDefault="00E866A4" w:rsidP="00891AEE">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i/>
          <w:iCs/>
          <w:color w:val="000000"/>
        </w:rPr>
      </w:pPr>
      <w:r w:rsidRPr="00E866A4">
        <w:rPr>
          <w:rFonts w:ascii="Palatino Linotype" w:hAnsi="Palatino Linotype"/>
          <w:b/>
          <w:sz w:val="22"/>
          <w:szCs w:val="22"/>
        </w:rPr>
        <w:t>II. Solicitud de aclaración a la solicitud de información</w:t>
      </w:r>
      <w:r w:rsidR="009D511B">
        <w:rPr>
          <w:rFonts w:ascii="Palatino Linotype" w:hAnsi="Palatino Linotype"/>
          <w:b/>
          <w:sz w:val="22"/>
          <w:szCs w:val="22"/>
        </w:rPr>
        <w:t xml:space="preserve"> </w:t>
      </w:r>
      <w:r w:rsidR="009D511B" w:rsidRPr="009D511B">
        <w:rPr>
          <w:rFonts w:ascii="Palatino Linotype" w:eastAsia="Palatino Linotype" w:hAnsi="Palatino Linotype" w:cs="Palatino Linotype"/>
          <w:b/>
          <w:sz w:val="22"/>
          <w:szCs w:val="22"/>
        </w:rPr>
        <w:t>00161/SEIEM/IP/2025</w:t>
      </w:r>
    </w:p>
    <w:p w14:paraId="213D0B50" w14:textId="7BA794B2" w:rsidR="00E866A4" w:rsidRPr="00E866A4" w:rsidRDefault="00E866A4" w:rsidP="00891AEE">
      <w:pPr>
        <w:spacing w:line="360" w:lineRule="auto"/>
        <w:contextualSpacing/>
        <w:jc w:val="both"/>
        <w:rPr>
          <w:rFonts w:ascii="Palatino Linotype" w:hAnsi="Palatino Linotype"/>
          <w:sz w:val="22"/>
          <w:szCs w:val="22"/>
        </w:rPr>
      </w:pPr>
    </w:p>
    <w:p w14:paraId="3DE7B3BC" w14:textId="5C911613" w:rsidR="00E866A4" w:rsidRPr="00E866A4" w:rsidRDefault="00E866A4" w:rsidP="00891AEE">
      <w:pPr>
        <w:spacing w:line="360" w:lineRule="auto"/>
        <w:contextualSpacing/>
        <w:jc w:val="both"/>
        <w:rPr>
          <w:rFonts w:ascii="Palatino Linotype" w:hAnsi="Palatino Linotype"/>
          <w:sz w:val="22"/>
          <w:szCs w:val="22"/>
        </w:rPr>
      </w:pPr>
      <w:r w:rsidRPr="00E866A4">
        <w:rPr>
          <w:rFonts w:ascii="Palatino Linotype" w:hAnsi="Palatino Linotype"/>
          <w:sz w:val="22"/>
          <w:szCs w:val="22"/>
        </w:rPr>
        <w:t xml:space="preserve">Con fecha </w:t>
      </w:r>
      <w:r>
        <w:rPr>
          <w:rFonts w:ascii="Palatino Linotype" w:hAnsi="Palatino Linotype"/>
          <w:sz w:val="22"/>
          <w:szCs w:val="22"/>
        </w:rPr>
        <w:t xml:space="preserve">once de julio </w:t>
      </w:r>
      <w:r w:rsidRPr="00E866A4">
        <w:rPr>
          <w:rFonts w:ascii="Palatino Linotype" w:hAnsi="Palatino Linotype"/>
          <w:sz w:val="22"/>
          <w:szCs w:val="22"/>
        </w:rPr>
        <w:t xml:space="preserve">de dos mil veinticinco, la Unidad de Transparencia del </w:t>
      </w:r>
      <w:r>
        <w:rPr>
          <w:rFonts w:ascii="Palatino Linotype" w:hAnsi="Palatino Linotype"/>
          <w:sz w:val="22"/>
          <w:szCs w:val="22"/>
        </w:rPr>
        <w:t>Sujeto Obligado</w:t>
      </w:r>
      <w:r w:rsidRPr="00E866A4">
        <w:rPr>
          <w:rFonts w:ascii="Palatino Linotype" w:hAnsi="Palatino Linotype"/>
          <w:sz w:val="22"/>
          <w:szCs w:val="22"/>
        </w:rPr>
        <w:t xml:space="preserve">, notificó al Particular, mediante el Sistema de Acceso a la Información Mexiquense (SAIMEX), </w:t>
      </w:r>
      <w:r>
        <w:rPr>
          <w:rFonts w:ascii="Palatino Linotype" w:hAnsi="Palatino Linotype"/>
          <w:sz w:val="22"/>
          <w:szCs w:val="22"/>
        </w:rPr>
        <w:t xml:space="preserve">a través del oficio número </w:t>
      </w:r>
      <w:r w:rsidRPr="00E866A4">
        <w:rPr>
          <w:rFonts w:ascii="Palatino Linotype" w:hAnsi="Palatino Linotype"/>
          <w:sz w:val="22"/>
          <w:szCs w:val="22"/>
        </w:rPr>
        <w:t>228C0101030002S/UT/0579/2025</w:t>
      </w:r>
      <w:r>
        <w:rPr>
          <w:rFonts w:ascii="Palatino Linotype" w:hAnsi="Palatino Linotype"/>
          <w:sz w:val="22"/>
          <w:szCs w:val="22"/>
        </w:rPr>
        <w:t xml:space="preserve"> de fecha de su presentación, </w:t>
      </w:r>
      <w:r w:rsidRPr="00E866A4">
        <w:rPr>
          <w:rFonts w:ascii="Palatino Linotype" w:hAnsi="Palatino Linotype"/>
          <w:sz w:val="22"/>
          <w:szCs w:val="22"/>
        </w:rPr>
        <w:t xml:space="preserve">solicitud de aclaración al </w:t>
      </w:r>
      <w:r>
        <w:rPr>
          <w:rFonts w:ascii="Palatino Linotype" w:hAnsi="Palatino Linotype"/>
          <w:sz w:val="22"/>
          <w:szCs w:val="22"/>
        </w:rPr>
        <w:t xml:space="preserve">requerimiento </w:t>
      </w:r>
      <w:r w:rsidRPr="00E866A4">
        <w:rPr>
          <w:rFonts w:ascii="Palatino Linotype" w:hAnsi="Palatino Linotype"/>
          <w:sz w:val="22"/>
          <w:szCs w:val="22"/>
        </w:rPr>
        <w:t xml:space="preserve">de información en </w:t>
      </w:r>
      <w:r>
        <w:rPr>
          <w:rFonts w:ascii="Palatino Linotype" w:hAnsi="Palatino Linotype"/>
          <w:sz w:val="22"/>
          <w:szCs w:val="22"/>
        </w:rPr>
        <w:t xml:space="preserve">los </w:t>
      </w:r>
      <w:r w:rsidRPr="00E866A4">
        <w:rPr>
          <w:rFonts w:ascii="Palatino Linotype" w:hAnsi="Palatino Linotype"/>
          <w:sz w:val="22"/>
          <w:szCs w:val="22"/>
        </w:rPr>
        <w:t>términos siguiente</w:t>
      </w:r>
      <w:r>
        <w:rPr>
          <w:rFonts w:ascii="Palatino Linotype" w:hAnsi="Palatino Linotype"/>
          <w:sz w:val="22"/>
          <w:szCs w:val="22"/>
        </w:rPr>
        <w:t>s</w:t>
      </w:r>
      <w:r w:rsidRPr="00E866A4">
        <w:rPr>
          <w:rFonts w:ascii="Palatino Linotype" w:hAnsi="Palatino Linotype"/>
          <w:sz w:val="22"/>
          <w:szCs w:val="22"/>
        </w:rPr>
        <w:t>:</w:t>
      </w:r>
    </w:p>
    <w:p w14:paraId="7CE70B8F" w14:textId="77777777" w:rsidR="00E866A4" w:rsidRPr="00E866A4" w:rsidRDefault="00E866A4" w:rsidP="00891AEE">
      <w:pPr>
        <w:spacing w:line="360" w:lineRule="auto"/>
        <w:contextualSpacing/>
        <w:jc w:val="both"/>
        <w:rPr>
          <w:rFonts w:ascii="Palatino Linotype" w:hAnsi="Palatino Linotype"/>
          <w:sz w:val="22"/>
          <w:szCs w:val="22"/>
        </w:rPr>
      </w:pPr>
      <w:r w:rsidRPr="00E866A4">
        <w:rPr>
          <w:rFonts w:ascii="Palatino Linotype" w:hAnsi="Palatino Linotype"/>
          <w:sz w:val="22"/>
          <w:szCs w:val="22"/>
        </w:rPr>
        <w:t xml:space="preserve"> </w:t>
      </w:r>
    </w:p>
    <w:p w14:paraId="7A73EF0D" w14:textId="67007E20" w:rsidR="00E866A4" w:rsidRDefault="00E866A4" w:rsidP="00891AEE">
      <w:pPr>
        <w:spacing w:line="360" w:lineRule="auto"/>
        <w:ind w:left="567" w:right="567"/>
        <w:contextualSpacing/>
        <w:jc w:val="both"/>
        <w:rPr>
          <w:rFonts w:ascii="Palatino Linotype" w:hAnsi="Palatino Linotype"/>
          <w:i/>
        </w:rPr>
      </w:pPr>
      <w:r w:rsidRPr="00E866A4">
        <w:rPr>
          <w:rFonts w:ascii="Palatino Linotype" w:hAnsi="Palatino Linotype"/>
          <w:i/>
        </w:rPr>
        <w:t>“…Por lo anterior, con fundamento en los artículos 53 fracciones II y VI y 159 de la Ley de Transparencia y Acceso a la Información Pública del Estado de México y Municipios, atentamente le solicito se sirva ampliar su requerimiento a efecto de especificar lo que requiere de este Organismo ya que el tipo de sostenimiento es Federal y quienes se encuentran adscritos en nuestro catálogo de Servidores Públicos dependen del ISSSTE.</w:t>
      </w:r>
    </w:p>
    <w:p w14:paraId="36DB51A3" w14:textId="77777777" w:rsidR="00E866A4" w:rsidRDefault="00E866A4" w:rsidP="00891AEE">
      <w:pPr>
        <w:spacing w:line="360" w:lineRule="auto"/>
        <w:ind w:left="567" w:right="567"/>
        <w:contextualSpacing/>
        <w:jc w:val="both"/>
        <w:rPr>
          <w:rFonts w:ascii="Palatino Linotype" w:hAnsi="Palatino Linotype"/>
          <w:i/>
        </w:rPr>
      </w:pPr>
    </w:p>
    <w:p w14:paraId="1375F1FC" w14:textId="4CA6D236" w:rsidR="00E866A4" w:rsidRPr="00E866A4" w:rsidRDefault="00E866A4" w:rsidP="00891AEE">
      <w:pPr>
        <w:spacing w:line="360" w:lineRule="auto"/>
        <w:ind w:left="567" w:right="567"/>
        <w:contextualSpacing/>
        <w:jc w:val="both"/>
        <w:rPr>
          <w:rFonts w:ascii="Palatino Linotype" w:hAnsi="Palatino Linotype"/>
          <w:i/>
        </w:rPr>
      </w:pPr>
      <w:r w:rsidRPr="00E866A4">
        <w:rPr>
          <w:rFonts w:ascii="Palatino Linotype" w:hAnsi="Palatino Linotype"/>
          <w:i/>
        </w:rPr>
        <w:lastRenderedPageBreak/>
        <w:t xml:space="preserve"> Asimismo, hago de su conocimiento que, en caso de no atender este requerimiento, completar o ampliar lo solicitado en el lapso de diez días hábiles a partir de la fecha de este oficio, se tendrá por no presentada su petición, quedando a salvo sus derechos para volverla a presentar. </w:t>
      </w:r>
    </w:p>
    <w:p w14:paraId="20D86B90" w14:textId="47B55B22" w:rsidR="00E866A4" w:rsidRPr="00E866A4" w:rsidRDefault="00E866A4" w:rsidP="00891AEE">
      <w:pPr>
        <w:spacing w:line="360" w:lineRule="auto"/>
        <w:ind w:left="567" w:right="567"/>
        <w:contextualSpacing/>
        <w:jc w:val="both"/>
        <w:rPr>
          <w:rFonts w:ascii="Palatino Linotype" w:hAnsi="Palatino Linotype"/>
          <w:i/>
        </w:rPr>
      </w:pPr>
      <w:r w:rsidRPr="00E866A4">
        <w:rPr>
          <w:rFonts w:ascii="Palatino Linotype" w:hAnsi="Palatino Linotype"/>
          <w:i/>
        </w:rPr>
        <w:t>…”</w:t>
      </w:r>
    </w:p>
    <w:p w14:paraId="29A32FEE" w14:textId="77777777" w:rsidR="00E866A4" w:rsidRPr="00E866A4" w:rsidRDefault="00E866A4" w:rsidP="00891AEE">
      <w:pPr>
        <w:spacing w:line="360" w:lineRule="auto"/>
        <w:contextualSpacing/>
        <w:jc w:val="both"/>
        <w:rPr>
          <w:rFonts w:ascii="Palatino Linotype" w:hAnsi="Palatino Linotype"/>
          <w:b/>
          <w:sz w:val="22"/>
          <w:szCs w:val="22"/>
        </w:rPr>
      </w:pPr>
      <w:r w:rsidRPr="00E866A4">
        <w:rPr>
          <w:rFonts w:ascii="Palatino Linotype" w:hAnsi="Palatino Linotype"/>
          <w:b/>
          <w:sz w:val="22"/>
          <w:szCs w:val="22"/>
        </w:rPr>
        <w:t xml:space="preserve"> </w:t>
      </w:r>
    </w:p>
    <w:p w14:paraId="74729546" w14:textId="77777777" w:rsidR="00E866A4" w:rsidRPr="00E866A4" w:rsidRDefault="00E866A4" w:rsidP="00891AEE">
      <w:pPr>
        <w:spacing w:line="360" w:lineRule="auto"/>
        <w:contextualSpacing/>
        <w:jc w:val="both"/>
        <w:rPr>
          <w:rFonts w:ascii="Palatino Linotype" w:hAnsi="Palatino Linotype"/>
          <w:b/>
          <w:sz w:val="22"/>
          <w:szCs w:val="22"/>
        </w:rPr>
      </w:pPr>
      <w:r w:rsidRPr="00E866A4">
        <w:rPr>
          <w:rFonts w:ascii="Palatino Linotype" w:hAnsi="Palatino Linotype"/>
          <w:b/>
          <w:sz w:val="22"/>
          <w:szCs w:val="22"/>
        </w:rPr>
        <w:t>III. Desahogo de la aclaración por parte del Solicitante</w:t>
      </w:r>
    </w:p>
    <w:p w14:paraId="6AD59A22" w14:textId="77777777" w:rsidR="00E866A4" w:rsidRPr="00E866A4" w:rsidRDefault="00E866A4" w:rsidP="00891AEE">
      <w:pPr>
        <w:spacing w:line="360" w:lineRule="auto"/>
        <w:contextualSpacing/>
        <w:jc w:val="both"/>
        <w:rPr>
          <w:rFonts w:ascii="Palatino Linotype" w:hAnsi="Palatino Linotype"/>
          <w:sz w:val="22"/>
          <w:szCs w:val="22"/>
        </w:rPr>
      </w:pPr>
      <w:r w:rsidRPr="00E866A4">
        <w:rPr>
          <w:rFonts w:ascii="Palatino Linotype" w:hAnsi="Palatino Linotype"/>
          <w:sz w:val="22"/>
          <w:szCs w:val="22"/>
        </w:rPr>
        <w:t xml:space="preserve"> </w:t>
      </w:r>
    </w:p>
    <w:p w14:paraId="1F87065C" w14:textId="77777777" w:rsidR="00E866A4" w:rsidRPr="00E866A4" w:rsidRDefault="00E866A4" w:rsidP="00891AEE">
      <w:pPr>
        <w:spacing w:line="360" w:lineRule="auto"/>
        <w:contextualSpacing/>
        <w:jc w:val="both"/>
        <w:rPr>
          <w:rFonts w:ascii="Palatino Linotype" w:hAnsi="Palatino Linotype"/>
          <w:sz w:val="22"/>
          <w:szCs w:val="22"/>
        </w:rPr>
      </w:pPr>
      <w:r w:rsidRPr="00E866A4">
        <w:rPr>
          <w:rFonts w:ascii="Palatino Linotype" w:hAnsi="Palatino Linotype"/>
          <w:sz w:val="22"/>
          <w:szCs w:val="22"/>
        </w:rPr>
        <w:t xml:space="preserve">Con fecha dieciséis de enero de la presente anualidad, el Particular desahogó las solicitudes de aclaración presentadas por el Ente Recurrido, en términos idénticos, conforme a lo siguiente:  </w:t>
      </w:r>
    </w:p>
    <w:p w14:paraId="1A0BC294" w14:textId="77777777" w:rsidR="00E866A4" w:rsidRPr="00E866A4" w:rsidRDefault="00E866A4" w:rsidP="00891AEE">
      <w:pPr>
        <w:spacing w:line="360" w:lineRule="auto"/>
        <w:contextualSpacing/>
        <w:jc w:val="both"/>
        <w:rPr>
          <w:rFonts w:ascii="Palatino Linotype" w:hAnsi="Palatino Linotype"/>
          <w:sz w:val="22"/>
          <w:szCs w:val="22"/>
        </w:rPr>
      </w:pPr>
      <w:r w:rsidRPr="00E866A4">
        <w:rPr>
          <w:rFonts w:ascii="Palatino Linotype" w:hAnsi="Palatino Linotype"/>
          <w:sz w:val="22"/>
          <w:szCs w:val="22"/>
        </w:rPr>
        <w:t xml:space="preserve"> </w:t>
      </w:r>
    </w:p>
    <w:p w14:paraId="5034625C" w14:textId="77777777" w:rsidR="00E866A4" w:rsidRPr="00E866A4" w:rsidRDefault="00E866A4" w:rsidP="00891AEE">
      <w:pPr>
        <w:spacing w:line="360" w:lineRule="auto"/>
        <w:ind w:left="567" w:right="567"/>
        <w:contextualSpacing/>
        <w:jc w:val="both"/>
        <w:rPr>
          <w:rFonts w:ascii="Palatino Linotype" w:hAnsi="Palatino Linotype"/>
          <w:b/>
          <w:i/>
        </w:rPr>
      </w:pPr>
      <w:r w:rsidRPr="00E866A4">
        <w:rPr>
          <w:rFonts w:ascii="Palatino Linotype" w:hAnsi="Palatino Linotype"/>
          <w:b/>
          <w:i/>
        </w:rPr>
        <w:t>“DATOS A COMPLETAR, CORREGIR, AMPLIAR O ACLARAR</w:t>
      </w:r>
    </w:p>
    <w:p w14:paraId="04AE3EEA" w14:textId="02B99EA8" w:rsidR="00E866A4" w:rsidRPr="00E866A4" w:rsidRDefault="00E866A4" w:rsidP="00891AEE">
      <w:pPr>
        <w:spacing w:line="360" w:lineRule="auto"/>
        <w:ind w:left="567" w:right="567"/>
        <w:contextualSpacing/>
        <w:jc w:val="both"/>
        <w:rPr>
          <w:rFonts w:ascii="Palatino Linotype" w:hAnsi="Palatino Linotype"/>
          <w:i/>
        </w:rPr>
      </w:pPr>
      <w:r w:rsidRPr="00E866A4">
        <w:rPr>
          <w:rFonts w:ascii="Palatino Linotype" w:hAnsi="Palatino Linotype"/>
          <w:i/>
        </w:rPr>
        <w:t xml:space="preserve">Que tomando en consideración el requerimiento de aclaración que hace el sujeto obligado, me permito manifestar y especificar lo solicitado de la manera siguiente: DEL SERVIDOR PUBLICO DE NOMBRE DANIEL MONTES DE OCA VELAZQUEZ INFORME LO SIGUIENTE: 1. EN QUE UNIDAD SE ENCUENTRA ADSCRITO NOMINALMENTE. </w:t>
      </w:r>
      <w:proofErr w:type="gramStart"/>
      <w:r w:rsidRPr="00E866A4">
        <w:rPr>
          <w:rFonts w:ascii="Palatino Linotype" w:hAnsi="Palatino Linotype"/>
          <w:i/>
        </w:rPr>
        <w:t>2.EN</w:t>
      </w:r>
      <w:proofErr w:type="gramEnd"/>
      <w:r w:rsidRPr="00E866A4">
        <w:rPr>
          <w:rFonts w:ascii="Palatino Linotype" w:hAnsi="Palatino Linotype"/>
          <w:i/>
        </w:rPr>
        <w:t xml:space="preserve"> QUE UNIDAD SE ENCUENTRA ADSCRITO FÍSICAMENTE. 3. JEFE INMEDIATO. 4. EXPEDIENTE PERSONAL DEL SERVIDOR PÚBLICO. 5. OFICIO DE ASIGNACIÓN DE FUNCIONES. 6. RECIBOS DE NÓMINA DE LOS AÑOS 2018, 2019, 2020, 2021, 2022, 2023, 2024 Y 2025 7. RECIBOS DE AGUINALDO DE LOS AÑOS 2018, 2019, 2020, 2021, 2022, 2023, 2024 Y 2025 8. RECIBOS DE PRIMA VACACIONAL DE LOS AÑOS 2018, 2019, 2020, 2021, 2022, 2023, 2024 Y 2025 9. VACACIONES DE LOS AÑOS 2018, 2019, 2020, 2021, 2022, 2023, 2024 Y 2025 10. RENUNCIAS DE LOS AÑOS 2018, 2019, 2020, 2021, 2022, 2023, 2024 Y 2025 11. FINIQUITOS DE LOS AÑOS 2018, 2019, 2020, 2021, 2022, 2023, 2024 Y 2025 12. CONTRATOS INDIVIDUALES DE TRABAJO DE LOS AÑOS 2018, 2019, 2020, 2021, 2022, 2023, 2024 Y 2025 13. INCAPACIDADES DE LOS AÑOS 2018, 2019, 2020, 2021, 2022, 2023, 2024 Y 2025 14. NOMBRAMIENTOS DE LOS AÑOS 2018, 2019, 2020, 2021, 2022, 2023, 2024 Y 2025 15. CONTROLES DE ASISTENCIA </w:t>
      </w:r>
      <w:r w:rsidRPr="00E866A4">
        <w:rPr>
          <w:rFonts w:ascii="Palatino Linotype" w:hAnsi="Palatino Linotype"/>
          <w:i/>
        </w:rPr>
        <w:lastRenderedPageBreak/>
        <w:t xml:space="preserve">Y/O TARJETAS DE ASISTENCIA DE LOS AÑOS 2018, 2019, 2020, 2021, 2022, 2023, 2024 Y 2025 16. RECIBOS DE PAGO DE PRESTACIONES EXTRALEGALES. DE LOS AÑOS 2018, 2019, 2020, 2021, 2022, 2023, 2024 Y 2025 17. OFICIOS DE COMISIÓN RELACIONADOS CON SUS ACTIVIDADES DESEMPEÑADAS FUERA DE LAS OFICINAS EN LAS QUE SE ENCUENTRA ADSCRITO, DEBIENDO ACOMPAÑAR EVIDENCIA DEL CUMPLIMIENTO DE DICHA COMISIÓN DE LOS AÑOS 2018, 2019, 2020, 2021, 2022, 2023, 2024 Y 2025 18. CONTRATO DE PRESTACIÓN DE SERVICIOS PROFESIONALES, INVITACIÓN RESTRINGIDA Y/O LICITACIÓN PÚBLICA QUE SE RELACIONEN CON EL SERVIDOR PÚBLICO DE LOS AÑOS 2018, 2019, 2020, 2021, 2022, 2023, 2024 Y </w:t>
      </w:r>
      <w:proofErr w:type="gramStart"/>
      <w:r w:rsidRPr="00E866A4">
        <w:rPr>
          <w:rFonts w:ascii="Palatino Linotype" w:hAnsi="Palatino Linotype"/>
          <w:i/>
        </w:rPr>
        <w:t>2025 …</w:t>
      </w:r>
      <w:proofErr w:type="gramEnd"/>
      <w:r w:rsidRPr="00E866A4">
        <w:rPr>
          <w:rFonts w:ascii="Palatino Linotype" w:hAnsi="Palatino Linotype"/>
          <w:i/>
        </w:rPr>
        <w:t xml:space="preserve">”  (Sic) </w:t>
      </w:r>
    </w:p>
    <w:p w14:paraId="2992F4EA" w14:textId="77777777" w:rsidR="00E866A4" w:rsidRDefault="00E866A4" w:rsidP="00891AEE">
      <w:pPr>
        <w:spacing w:line="360" w:lineRule="auto"/>
        <w:contextualSpacing/>
      </w:pPr>
      <w:bookmarkStart w:id="7" w:name="_Hlk219926870"/>
    </w:p>
    <w:p w14:paraId="7055D606" w14:textId="18F38F6F" w:rsidR="00D662BA" w:rsidRPr="00633419" w:rsidRDefault="00D662BA" w:rsidP="00891AEE">
      <w:pPr>
        <w:pStyle w:val="Ttulo2"/>
        <w:spacing w:before="0" w:after="0" w:line="360" w:lineRule="auto"/>
        <w:contextualSpacing/>
        <w:rPr>
          <w:rFonts w:ascii="Palatino Linotype" w:eastAsia="Palatino Linotype" w:hAnsi="Palatino Linotype"/>
          <w:b/>
          <w:bCs/>
          <w:color w:val="auto"/>
          <w:sz w:val="22"/>
          <w:szCs w:val="22"/>
        </w:rPr>
      </w:pPr>
      <w:bookmarkStart w:id="8" w:name="_heading=h.270ugglvhyo" w:colFirst="0" w:colLast="0"/>
      <w:bookmarkStart w:id="9" w:name="_Toc219930969"/>
      <w:bookmarkStart w:id="10" w:name="_Toc220599493"/>
      <w:bookmarkEnd w:id="8"/>
      <w:r w:rsidRPr="00633419">
        <w:rPr>
          <w:rFonts w:ascii="Palatino Linotype" w:eastAsia="Palatino Linotype" w:hAnsi="Palatino Linotype"/>
          <w:b/>
          <w:bCs/>
          <w:color w:val="auto"/>
          <w:sz w:val="22"/>
          <w:szCs w:val="22"/>
        </w:rPr>
        <w:t>II. Respuesta</w:t>
      </w:r>
      <w:r w:rsidR="009D511B">
        <w:rPr>
          <w:rFonts w:ascii="Palatino Linotype" w:eastAsia="Palatino Linotype" w:hAnsi="Palatino Linotype"/>
          <w:b/>
          <w:bCs/>
          <w:color w:val="auto"/>
          <w:sz w:val="22"/>
          <w:szCs w:val="22"/>
        </w:rPr>
        <w:t>s</w:t>
      </w:r>
      <w:r w:rsidRPr="00633419">
        <w:rPr>
          <w:rFonts w:ascii="Palatino Linotype" w:eastAsia="Palatino Linotype" w:hAnsi="Palatino Linotype"/>
          <w:b/>
          <w:bCs/>
          <w:color w:val="auto"/>
          <w:sz w:val="22"/>
          <w:szCs w:val="22"/>
        </w:rPr>
        <w:t xml:space="preserve"> del Sujeto Obligado</w:t>
      </w:r>
      <w:bookmarkEnd w:id="9"/>
      <w:bookmarkEnd w:id="10"/>
    </w:p>
    <w:p w14:paraId="2800933A" w14:textId="77777777" w:rsidR="00D662BA" w:rsidRDefault="00D662BA" w:rsidP="00891AEE">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7B135A8A" w14:textId="77777777" w:rsidR="001F608F" w:rsidRDefault="00D662BA" w:rsidP="00891AEE">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Con fecha</w:t>
      </w:r>
      <w:r w:rsidR="009D511B">
        <w:rPr>
          <w:rFonts w:ascii="Palatino Linotype" w:eastAsia="Palatino Linotype" w:hAnsi="Palatino Linotype" w:cs="Palatino Linotype"/>
          <w:sz w:val="22"/>
          <w:szCs w:val="22"/>
        </w:rPr>
        <w:t>s</w:t>
      </w:r>
      <w:r w:rsidRPr="00CA747C">
        <w:rPr>
          <w:rFonts w:ascii="Palatino Linotype" w:eastAsia="Palatino Linotype" w:hAnsi="Palatino Linotype" w:cs="Palatino Linotype"/>
          <w:sz w:val="22"/>
          <w:szCs w:val="22"/>
        </w:rPr>
        <w:t xml:space="preserve"> </w:t>
      </w:r>
      <w:r w:rsidR="00E866A4">
        <w:rPr>
          <w:rFonts w:ascii="Palatino Linotype" w:eastAsia="Palatino Linotype" w:hAnsi="Palatino Linotype" w:cs="Palatino Linotype"/>
          <w:sz w:val="22"/>
          <w:szCs w:val="22"/>
        </w:rPr>
        <w:t>diec</w:t>
      </w:r>
      <w:r>
        <w:rPr>
          <w:rFonts w:ascii="Palatino Linotype" w:eastAsia="Palatino Linotype" w:hAnsi="Palatino Linotype" w:cs="Palatino Linotype"/>
          <w:sz w:val="22"/>
          <w:szCs w:val="22"/>
        </w:rPr>
        <w:t>inueve</w:t>
      </w:r>
      <w:r w:rsidR="001F608F">
        <w:rPr>
          <w:rFonts w:ascii="Palatino Linotype" w:eastAsia="Palatino Linotype" w:hAnsi="Palatino Linotype" w:cs="Palatino Linotype"/>
          <w:sz w:val="22"/>
          <w:szCs w:val="22"/>
        </w:rPr>
        <w:t xml:space="preserve"> y veintiocho</w:t>
      </w:r>
      <w:r>
        <w:rPr>
          <w:rFonts w:ascii="Palatino Linotype" w:eastAsia="Palatino Linotype" w:hAnsi="Palatino Linotype" w:cs="Palatino Linotype"/>
          <w:sz w:val="22"/>
          <w:szCs w:val="22"/>
        </w:rPr>
        <w:t xml:space="preserve"> de </w:t>
      </w:r>
      <w:r w:rsidR="00E866A4">
        <w:rPr>
          <w:rFonts w:ascii="Palatino Linotype" w:eastAsia="Palatino Linotype" w:hAnsi="Palatino Linotype" w:cs="Palatino Linotype"/>
          <w:sz w:val="22"/>
          <w:szCs w:val="22"/>
        </w:rPr>
        <w:t xml:space="preserve">agosto </w:t>
      </w:r>
      <w:r w:rsidRPr="00CA747C">
        <w:rPr>
          <w:rFonts w:ascii="Palatino Linotype" w:eastAsia="Palatino Linotype" w:hAnsi="Palatino Linotype" w:cs="Palatino Linotype"/>
          <w:sz w:val="22"/>
          <w:szCs w:val="22"/>
        </w:rPr>
        <w:t>de dos mil veinticinco, el Sujeto Obligado dio respuesta a la</w:t>
      </w:r>
      <w:r w:rsidR="001F608F">
        <w:rPr>
          <w:rFonts w:ascii="Palatino Linotype" w:eastAsia="Palatino Linotype" w:hAnsi="Palatino Linotype" w:cs="Palatino Linotype"/>
          <w:sz w:val="22"/>
          <w:szCs w:val="22"/>
        </w:rPr>
        <w:t>s</w:t>
      </w:r>
      <w:r w:rsidRPr="00CA747C">
        <w:rPr>
          <w:rFonts w:ascii="Palatino Linotype" w:eastAsia="Palatino Linotype" w:hAnsi="Palatino Linotype" w:cs="Palatino Linotype"/>
          <w:sz w:val="22"/>
          <w:szCs w:val="22"/>
        </w:rPr>
        <w:t xml:space="preserve"> solicitud</w:t>
      </w:r>
      <w:r w:rsidR="001F608F">
        <w:rPr>
          <w:rFonts w:ascii="Palatino Linotype" w:eastAsia="Palatino Linotype" w:hAnsi="Palatino Linotype" w:cs="Palatino Linotype"/>
          <w:sz w:val="22"/>
          <w:szCs w:val="22"/>
        </w:rPr>
        <w:t>es</w:t>
      </w:r>
      <w:r w:rsidRPr="00CA747C">
        <w:rPr>
          <w:rFonts w:ascii="Palatino Linotype" w:eastAsia="Palatino Linotype" w:hAnsi="Palatino Linotype" w:cs="Palatino Linotype"/>
          <w:sz w:val="22"/>
          <w:szCs w:val="22"/>
        </w:rPr>
        <w:t xml:space="preserve"> de acceso a la información a través del Sistema de Acceso a la Información Mexiquense (SAIMEX),</w:t>
      </w:r>
      <w:r>
        <w:rPr>
          <w:rFonts w:ascii="Palatino Linotype" w:eastAsia="Palatino Linotype" w:hAnsi="Palatino Linotype" w:cs="Palatino Linotype"/>
          <w:sz w:val="22"/>
          <w:szCs w:val="22"/>
        </w:rPr>
        <w:t xml:space="preserve"> </w:t>
      </w:r>
      <w:r w:rsidR="001F608F">
        <w:rPr>
          <w:rFonts w:ascii="Palatino Linotype" w:eastAsia="Palatino Linotype" w:hAnsi="Palatino Linotype" w:cs="Palatino Linotype"/>
          <w:sz w:val="22"/>
          <w:szCs w:val="22"/>
        </w:rPr>
        <w:t>a través de la digitalización de los documentos siguientes:</w:t>
      </w:r>
    </w:p>
    <w:p w14:paraId="094903EC" w14:textId="77777777" w:rsidR="001F608F" w:rsidRDefault="001F608F" w:rsidP="00891AEE">
      <w:pPr>
        <w:tabs>
          <w:tab w:val="left" w:pos="4667"/>
        </w:tabs>
        <w:spacing w:line="360" w:lineRule="auto"/>
        <w:contextualSpacing/>
        <w:jc w:val="both"/>
        <w:rPr>
          <w:rFonts w:ascii="Palatino Linotype" w:eastAsia="Palatino Linotype" w:hAnsi="Palatino Linotype" w:cs="Palatino Linotype"/>
          <w:sz w:val="22"/>
          <w:szCs w:val="22"/>
        </w:rPr>
      </w:pPr>
    </w:p>
    <w:p w14:paraId="1AE6A7F1" w14:textId="1DC58878" w:rsidR="001F608F" w:rsidRPr="001F608F" w:rsidRDefault="001F608F" w:rsidP="00891AEE">
      <w:pPr>
        <w:tabs>
          <w:tab w:val="left" w:pos="4667"/>
        </w:tabs>
        <w:spacing w:line="360" w:lineRule="auto"/>
        <w:contextualSpacing/>
        <w:jc w:val="both"/>
        <w:rPr>
          <w:rFonts w:ascii="Palatino Linotype" w:eastAsia="Palatino Linotype" w:hAnsi="Palatino Linotype" w:cs="Palatino Linotype"/>
          <w:sz w:val="22"/>
          <w:szCs w:val="22"/>
        </w:rPr>
      </w:pPr>
      <w:r w:rsidRPr="001F608F">
        <w:rPr>
          <w:rFonts w:ascii="Palatino Linotype" w:eastAsia="Palatino Linotype" w:hAnsi="Palatino Linotype" w:cs="Palatino Linotype"/>
          <w:b/>
          <w:color w:val="000000"/>
          <w:sz w:val="22"/>
          <w:szCs w:val="22"/>
        </w:rPr>
        <w:t xml:space="preserve">Solicitud de información </w:t>
      </w:r>
      <w:r w:rsidRPr="001F608F">
        <w:rPr>
          <w:rFonts w:ascii="Palatino Linotype" w:eastAsia="Palatino Linotype" w:hAnsi="Palatino Linotype" w:cs="Palatino Linotype"/>
          <w:b/>
          <w:sz w:val="22"/>
          <w:szCs w:val="22"/>
        </w:rPr>
        <w:t>00161/SEIEM/IP/2025</w:t>
      </w:r>
    </w:p>
    <w:p w14:paraId="3055C339" w14:textId="77777777" w:rsidR="001F608F" w:rsidRDefault="001F608F" w:rsidP="00891AEE">
      <w:pPr>
        <w:tabs>
          <w:tab w:val="left" w:pos="4667"/>
        </w:tabs>
        <w:spacing w:line="360" w:lineRule="auto"/>
        <w:contextualSpacing/>
        <w:jc w:val="both"/>
        <w:rPr>
          <w:rFonts w:ascii="Palatino Linotype" w:eastAsia="Palatino Linotype" w:hAnsi="Palatino Linotype" w:cs="Palatino Linotype"/>
          <w:sz w:val="22"/>
          <w:szCs w:val="22"/>
        </w:rPr>
      </w:pPr>
    </w:p>
    <w:p w14:paraId="1CAC16DD" w14:textId="2F06897E" w:rsidR="00D662BA" w:rsidRDefault="001F608F" w:rsidP="00891AEE">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el Titular de la Unidad de Transparencia a través del Sistema de Acceso a la Información Mexiquense, </w:t>
      </w:r>
      <w:r w:rsidR="00E866A4">
        <w:rPr>
          <w:rFonts w:ascii="Palatino Linotype" w:eastAsia="Palatino Linotype" w:hAnsi="Palatino Linotype" w:cs="Palatino Linotype"/>
          <w:sz w:val="22"/>
          <w:szCs w:val="22"/>
        </w:rPr>
        <w:t>señaló que adjuntaba los documentos que daban respuesta a la solicitud.</w:t>
      </w:r>
    </w:p>
    <w:p w14:paraId="0476F2C8" w14:textId="77777777" w:rsidR="001F608F" w:rsidRDefault="001F608F" w:rsidP="00891AEE">
      <w:pPr>
        <w:tabs>
          <w:tab w:val="left" w:pos="4667"/>
        </w:tabs>
        <w:spacing w:line="360" w:lineRule="auto"/>
        <w:contextualSpacing/>
        <w:jc w:val="both"/>
        <w:rPr>
          <w:rFonts w:ascii="Palatino Linotype" w:eastAsia="Palatino Linotype" w:hAnsi="Palatino Linotype" w:cs="Palatino Linotype"/>
          <w:sz w:val="22"/>
          <w:szCs w:val="22"/>
        </w:rPr>
      </w:pPr>
    </w:p>
    <w:p w14:paraId="2C5CEF76" w14:textId="77777777" w:rsidR="001F608F" w:rsidRDefault="001F608F" w:rsidP="00891AEE">
      <w:pPr>
        <w:tabs>
          <w:tab w:val="left" w:pos="4667"/>
        </w:tabs>
        <w:spacing w:line="360" w:lineRule="auto"/>
        <w:contextualSpacing/>
        <w:jc w:val="both"/>
        <w:rPr>
          <w:rFonts w:ascii="Palatino Linotype" w:eastAsia="Palatino Linotype" w:hAnsi="Palatino Linotype" w:cs="Palatino Linotype"/>
          <w:sz w:val="22"/>
          <w:szCs w:val="22"/>
        </w:rPr>
      </w:pPr>
      <w:r w:rsidRPr="001F608F">
        <w:rPr>
          <w:rFonts w:ascii="Palatino Linotype" w:eastAsia="Palatino Linotype" w:hAnsi="Palatino Linotype" w:cs="Palatino Linotype"/>
          <w:b/>
          <w:color w:val="000000"/>
          <w:sz w:val="22"/>
          <w:szCs w:val="22"/>
        </w:rPr>
        <w:t xml:space="preserve">Solicitud de información </w:t>
      </w:r>
      <w:r w:rsidRPr="001F608F">
        <w:rPr>
          <w:rFonts w:ascii="Palatino Linotype" w:eastAsia="Palatino Linotype" w:hAnsi="Palatino Linotype" w:cs="Palatino Linotype"/>
          <w:b/>
          <w:sz w:val="22"/>
          <w:szCs w:val="22"/>
        </w:rPr>
        <w:t>00</w:t>
      </w:r>
      <w:r>
        <w:rPr>
          <w:rFonts w:ascii="Palatino Linotype" w:eastAsia="Palatino Linotype" w:hAnsi="Palatino Linotype" w:cs="Palatino Linotype"/>
          <w:b/>
          <w:sz w:val="22"/>
          <w:szCs w:val="22"/>
        </w:rPr>
        <w:t>217</w:t>
      </w:r>
      <w:r w:rsidRPr="001F608F">
        <w:rPr>
          <w:rFonts w:ascii="Palatino Linotype" w:eastAsia="Palatino Linotype" w:hAnsi="Palatino Linotype" w:cs="Palatino Linotype"/>
          <w:b/>
          <w:sz w:val="22"/>
          <w:szCs w:val="22"/>
        </w:rPr>
        <w:t>/SEIEM/IP/2025</w:t>
      </w:r>
    </w:p>
    <w:p w14:paraId="3B92D1B3" w14:textId="77777777" w:rsidR="001F608F" w:rsidRDefault="001F608F" w:rsidP="00891AEE">
      <w:pPr>
        <w:tabs>
          <w:tab w:val="left" w:pos="4667"/>
        </w:tabs>
        <w:spacing w:line="360" w:lineRule="auto"/>
        <w:contextualSpacing/>
        <w:jc w:val="both"/>
        <w:rPr>
          <w:rFonts w:ascii="Palatino Linotype" w:eastAsia="Palatino Linotype" w:hAnsi="Palatino Linotype" w:cs="Palatino Linotype"/>
          <w:sz w:val="22"/>
          <w:szCs w:val="22"/>
        </w:rPr>
      </w:pPr>
    </w:p>
    <w:p w14:paraId="295D3CB2" w14:textId="62F633F8" w:rsidR="001F608F" w:rsidRDefault="001F608F" w:rsidP="00891AEE">
      <w:pPr>
        <w:tabs>
          <w:tab w:val="left" w:pos="4667"/>
        </w:tabs>
        <w:spacing w:line="360" w:lineRule="auto"/>
        <w:contextualSpacing/>
        <w:jc w:val="both"/>
        <w:rPr>
          <w:rFonts w:ascii="Palatino Linotype" w:eastAsia="Palatino Linotype" w:hAnsi="Palatino Linotype" w:cs="Palatino Linotype"/>
          <w:sz w:val="22"/>
          <w:szCs w:val="22"/>
        </w:rPr>
      </w:pPr>
      <w:r w:rsidRPr="001F608F">
        <w:rPr>
          <w:rFonts w:ascii="Palatino Linotype" w:eastAsia="Palatino Linotype" w:hAnsi="Palatino Linotype" w:cs="Palatino Linotype"/>
          <w:sz w:val="22"/>
          <w:szCs w:val="22"/>
        </w:rPr>
        <w:lastRenderedPageBreak/>
        <w:t>i)</w:t>
      </w:r>
      <w:r>
        <w:rPr>
          <w:rFonts w:ascii="Palatino Linotype" w:eastAsia="Palatino Linotype" w:hAnsi="Palatino Linotype" w:cs="Palatino Linotype"/>
        </w:rPr>
        <w:t xml:space="preserve"> </w:t>
      </w:r>
      <w:r w:rsidRPr="001F608F">
        <w:rPr>
          <w:rFonts w:ascii="Palatino Linotype" w:eastAsia="Palatino Linotype" w:hAnsi="Palatino Linotype" w:cs="Palatino Linotype"/>
        </w:rPr>
        <w:t xml:space="preserve">Oficio número 228C0101230102L/0642/2025 del quince de agosto de dos mil veinticinco, suscrito por </w:t>
      </w:r>
      <w:r w:rsidRPr="001F608F">
        <w:rPr>
          <w:rFonts w:ascii="Palatino Linotype" w:eastAsia="Palatino Linotype" w:hAnsi="Palatino Linotype" w:cs="Palatino Linotype"/>
          <w:sz w:val="22"/>
          <w:szCs w:val="22"/>
        </w:rPr>
        <w:t>suscrito por la encargada del despacho del Departamento de Prestaciones y Servidora Pública Habilitada, dirigido al Titular de la Unidad de Transparencia, a través del cual manifiesta y expone esencialmente lo siguiente:</w:t>
      </w:r>
    </w:p>
    <w:p w14:paraId="7085B92B" w14:textId="77777777" w:rsidR="001F608F" w:rsidRDefault="001F608F" w:rsidP="00891AEE">
      <w:pPr>
        <w:tabs>
          <w:tab w:val="left" w:pos="4667"/>
        </w:tabs>
        <w:spacing w:line="360" w:lineRule="auto"/>
        <w:contextualSpacing/>
        <w:jc w:val="both"/>
        <w:rPr>
          <w:rFonts w:ascii="Palatino Linotype" w:eastAsia="Palatino Linotype" w:hAnsi="Palatino Linotype" w:cs="Palatino Linotype"/>
          <w:sz w:val="22"/>
          <w:szCs w:val="22"/>
        </w:rPr>
      </w:pPr>
    </w:p>
    <w:p w14:paraId="25A5B6E8" w14:textId="25BBBCAB" w:rsidR="001F608F" w:rsidRPr="001F608F" w:rsidRDefault="001F608F" w:rsidP="00891AEE">
      <w:pPr>
        <w:tabs>
          <w:tab w:val="left" w:pos="4667"/>
        </w:tabs>
        <w:spacing w:line="360" w:lineRule="auto"/>
        <w:ind w:left="567" w:right="567"/>
        <w:contextualSpacing/>
        <w:jc w:val="both"/>
        <w:rPr>
          <w:rFonts w:ascii="Palatino Linotype" w:eastAsia="Palatino Linotype" w:hAnsi="Palatino Linotype" w:cs="Palatino Linotype"/>
          <w:i/>
          <w:iCs/>
        </w:rPr>
      </w:pPr>
      <w:r w:rsidRPr="001F608F">
        <w:rPr>
          <w:rFonts w:ascii="Palatino Linotype" w:eastAsia="Palatino Linotype" w:hAnsi="Palatino Linotype" w:cs="Palatino Linotype"/>
          <w:i/>
          <w:iCs/>
        </w:rPr>
        <w:t xml:space="preserve">“…En atención a su oficio número 228C0101030002S/UT/686/2025, mediante el cual hace del conocimiento la solicitud de información pública con número de folio 00217/SEIEM/IP/2025, </w:t>
      </w:r>
      <w:proofErr w:type="spellStart"/>
      <w:r w:rsidRPr="001F608F">
        <w:rPr>
          <w:rFonts w:ascii="Palatino Linotype" w:eastAsia="Palatino Linotype" w:hAnsi="Palatino Linotype" w:cs="Palatino Linotype"/>
          <w:i/>
          <w:iCs/>
        </w:rPr>
        <w:t>presentadaa</w:t>
      </w:r>
      <w:proofErr w:type="spellEnd"/>
      <w:r w:rsidRPr="001F608F">
        <w:rPr>
          <w:rFonts w:ascii="Palatino Linotype" w:eastAsia="Palatino Linotype" w:hAnsi="Palatino Linotype" w:cs="Palatino Linotype"/>
          <w:i/>
          <w:iCs/>
        </w:rPr>
        <w:t xml:space="preserve"> través del Sistema de Acceso a la Información Mexiquense (SAIMEX); con fundamento en lo dispuesto por el artículo 59 fracciones I, II, III, V y VI de la Ley de Transparencia y Acceso a la Información Pública del Estado de México y Municipios, hago de su conocimiento que la información requerida fue a su vez solicitada mediante oficio a la Subdirección de Administración de Personal, de acuerdo a las funciones encomendadas por el Manual General de Organización de Servicios Educativos Integrados al Estado de México, emitiendo las respuestas correspondientes a través de los diversos números 228C0101230201L/647/2025, 228C0101230202L/1520/2025 y 228C0101230203L/482/2025, signados respectivamente por los Encargados de los Departamentos de Trámite y Control de Personal, Control y Calidad de Pago, y Registro y Archivo, de los cuales se adjunta copia digital al presente para debida constancia. </w:t>
      </w:r>
    </w:p>
    <w:p w14:paraId="380A7F75" w14:textId="77777777" w:rsidR="001F608F" w:rsidRPr="001F608F" w:rsidRDefault="001F608F" w:rsidP="00891AEE">
      <w:pPr>
        <w:tabs>
          <w:tab w:val="left" w:pos="4667"/>
        </w:tabs>
        <w:spacing w:line="360" w:lineRule="auto"/>
        <w:ind w:left="567" w:right="567"/>
        <w:contextualSpacing/>
        <w:jc w:val="both"/>
        <w:rPr>
          <w:rFonts w:ascii="Palatino Linotype" w:eastAsia="Palatino Linotype" w:hAnsi="Palatino Linotype" w:cs="Palatino Linotype"/>
          <w:i/>
          <w:iCs/>
        </w:rPr>
      </w:pPr>
    </w:p>
    <w:p w14:paraId="7A31814F" w14:textId="77777777" w:rsidR="001F608F" w:rsidRPr="001F608F" w:rsidRDefault="001F608F" w:rsidP="00891AEE">
      <w:pPr>
        <w:tabs>
          <w:tab w:val="left" w:pos="4667"/>
        </w:tabs>
        <w:spacing w:line="360" w:lineRule="auto"/>
        <w:ind w:left="567" w:right="567"/>
        <w:contextualSpacing/>
        <w:jc w:val="both"/>
        <w:rPr>
          <w:rFonts w:ascii="Palatino Linotype" w:eastAsia="Palatino Linotype" w:hAnsi="Palatino Linotype" w:cs="Palatino Linotype"/>
          <w:i/>
          <w:iCs/>
        </w:rPr>
      </w:pPr>
      <w:r w:rsidRPr="001F608F">
        <w:rPr>
          <w:rFonts w:ascii="Palatino Linotype" w:eastAsia="Palatino Linotype" w:hAnsi="Palatino Linotype" w:cs="Palatino Linotype"/>
          <w:i/>
          <w:iCs/>
        </w:rPr>
        <w:t xml:space="preserve">Asimismo, se hace de su conocimiento, que por el volumen de las documentales en las que consta la información solicitada y que es competencia de la Dirección de Administración y Desarrollo de Personal; dicha información se anexa al presente de forma digital en unidad CD. </w:t>
      </w:r>
    </w:p>
    <w:p w14:paraId="5CBE9190" w14:textId="77777777" w:rsidR="001F608F" w:rsidRPr="001F608F" w:rsidRDefault="001F608F" w:rsidP="00891AEE">
      <w:pPr>
        <w:tabs>
          <w:tab w:val="left" w:pos="4667"/>
        </w:tabs>
        <w:spacing w:line="360" w:lineRule="auto"/>
        <w:ind w:left="567" w:right="567"/>
        <w:contextualSpacing/>
        <w:jc w:val="both"/>
        <w:rPr>
          <w:rFonts w:ascii="Palatino Linotype" w:eastAsia="Palatino Linotype" w:hAnsi="Palatino Linotype" w:cs="Palatino Linotype"/>
          <w:i/>
          <w:iCs/>
        </w:rPr>
      </w:pPr>
    </w:p>
    <w:p w14:paraId="4405C5C3" w14:textId="583AA451" w:rsidR="001F608F" w:rsidRPr="001F608F" w:rsidRDefault="001F608F" w:rsidP="00891AEE">
      <w:pPr>
        <w:tabs>
          <w:tab w:val="left" w:pos="4667"/>
        </w:tabs>
        <w:spacing w:line="360" w:lineRule="auto"/>
        <w:ind w:left="567" w:right="567"/>
        <w:contextualSpacing/>
        <w:jc w:val="both"/>
        <w:rPr>
          <w:rFonts w:ascii="Palatino Linotype" w:eastAsia="Palatino Linotype" w:hAnsi="Palatino Linotype" w:cs="Palatino Linotype"/>
          <w:i/>
          <w:iCs/>
        </w:rPr>
      </w:pPr>
      <w:r w:rsidRPr="001F608F">
        <w:rPr>
          <w:rFonts w:ascii="Palatino Linotype" w:eastAsia="Palatino Linotype" w:hAnsi="Palatino Linotype" w:cs="Palatino Linotype"/>
          <w:i/>
          <w:iCs/>
        </w:rPr>
        <w:t>Cabe señalar, que parte de la información enviada, por su naturaleza es considerada como confidencial, debido a que contiene los siguientes datos personales:</w:t>
      </w:r>
    </w:p>
    <w:p w14:paraId="0867AC27" w14:textId="013C2D16" w:rsidR="001F608F" w:rsidRPr="001F608F" w:rsidRDefault="001F608F" w:rsidP="00891AEE">
      <w:pPr>
        <w:tabs>
          <w:tab w:val="left" w:pos="4667"/>
        </w:tabs>
        <w:spacing w:line="360" w:lineRule="auto"/>
        <w:ind w:left="567" w:right="567"/>
        <w:contextualSpacing/>
        <w:jc w:val="both"/>
        <w:rPr>
          <w:rFonts w:ascii="Palatino Linotype" w:eastAsia="Palatino Linotype" w:hAnsi="Palatino Linotype" w:cs="Palatino Linotype"/>
          <w:i/>
          <w:iCs/>
        </w:rPr>
      </w:pPr>
      <w:r w:rsidRPr="001F608F">
        <w:rPr>
          <w:rFonts w:ascii="Palatino Linotype" w:eastAsia="Palatino Linotype" w:hAnsi="Palatino Linotype" w:cs="Palatino Linotype"/>
          <w:i/>
          <w:iCs/>
        </w:rPr>
        <w:t>…</w:t>
      </w:r>
    </w:p>
    <w:p w14:paraId="22BA191F" w14:textId="62064617" w:rsidR="001F608F" w:rsidRPr="001F608F" w:rsidRDefault="001F608F" w:rsidP="00891AEE">
      <w:pPr>
        <w:tabs>
          <w:tab w:val="left" w:pos="4667"/>
        </w:tabs>
        <w:spacing w:line="360" w:lineRule="auto"/>
        <w:ind w:left="567" w:right="567"/>
        <w:contextualSpacing/>
        <w:jc w:val="both"/>
        <w:rPr>
          <w:rFonts w:ascii="Palatino Linotype" w:eastAsia="Palatino Linotype" w:hAnsi="Palatino Linotype" w:cs="Palatino Linotype"/>
          <w:i/>
          <w:iCs/>
        </w:rPr>
      </w:pPr>
      <w:r w:rsidRPr="001F608F">
        <w:rPr>
          <w:rFonts w:ascii="Palatino Linotype" w:eastAsia="Palatino Linotype" w:hAnsi="Palatino Linotype" w:cs="Palatino Linotype"/>
          <w:i/>
          <w:iCs/>
        </w:rPr>
        <w:t xml:space="preserve">Datos que al ser divulgados afectan la privacidad de las personas, pudiendo causar daño, alteración, pérdida, destrucción o bien, hacer uso, transferencia, acceso o cualquier tratamiento, </w:t>
      </w:r>
      <w:r w:rsidRPr="001F608F">
        <w:rPr>
          <w:rFonts w:ascii="Palatino Linotype" w:eastAsia="Palatino Linotype" w:hAnsi="Palatino Linotype" w:cs="Palatino Linotype"/>
          <w:i/>
          <w:iCs/>
        </w:rPr>
        <w:lastRenderedPageBreak/>
        <w:t>no autorizado o ilícito del mismo; por tal motivo, pido atentamente que dicha información, sea puesta a consideración del Comité de Transparencia del Organismo y de ser procedente, confirme la clasificación de la información como confidencial, solicitando sea verificada la versión púbica adjunta, en términos del artículo 137 de la Ley de Transparencia y Acceso a la Información Pública del Estado de México y Municipios…”</w:t>
      </w:r>
    </w:p>
    <w:p w14:paraId="1B321035" w14:textId="78EE4DC8" w:rsidR="00D662BA" w:rsidRDefault="00D662BA" w:rsidP="00891AEE">
      <w:pPr>
        <w:tabs>
          <w:tab w:val="left" w:pos="4667"/>
        </w:tabs>
        <w:spacing w:line="360" w:lineRule="auto"/>
        <w:ind w:right="567"/>
        <w:contextualSpacing/>
        <w:jc w:val="both"/>
        <w:rPr>
          <w:rFonts w:ascii="Palatino Linotype" w:eastAsia="Palatino Linotype" w:hAnsi="Palatino Linotype" w:cs="Palatino Linotype"/>
          <w:sz w:val="22"/>
          <w:szCs w:val="22"/>
        </w:rPr>
      </w:pPr>
    </w:p>
    <w:p w14:paraId="1FA16F4C" w14:textId="6D5C67FB" w:rsidR="00483CAA" w:rsidRDefault="00483CAA"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 Acuerdo número </w:t>
      </w:r>
      <w:r w:rsidRPr="00613256">
        <w:rPr>
          <w:rFonts w:ascii="Palatino Linotype" w:eastAsia="Palatino Linotype" w:hAnsi="Palatino Linotype" w:cs="Palatino Linotype"/>
          <w:sz w:val="22"/>
          <w:szCs w:val="22"/>
        </w:rPr>
        <w:t>CT/EXT/1</w:t>
      </w:r>
      <w:r>
        <w:rPr>
          <w:rFonts w:ascii="Palatino Linotype" w:eastAsia="Palatino Linotype" w:hAnsi="Palatino Linotype" w:cs="Palatino Linotype"/>
          <w:sz w:val="22"/>
          <w:szCs w:val="22"/>
        </w:rPr>
        <w:t>1</w:t>
      </w:r>
      <w:r w:rsidR="0097173F">
        <w:rPr>
          <w:rFonts w:ascii="Palatino Linotype" w:eastAsia="Palatino Linotype" w:hAnsi="Palatino Linotype" w:cs="Palatino Linotype"/>
          <w:sz w:val="22"/>
          <w:szCs w:val="22"/>
        </w:rPr>
        <w:t>ª</w:t>
      </w:r>
      <w:r w:rsidRPr="00613256">
        <w:rPr>
          <w:rFonts w:ascii="Palatino Linotype" w:eastAsia="Palatino Linotype" w:hAnsi="Palatino Linotype" w:cs="Palatino Linotype"/>
          <w:sz w:val="22"/>
          <w:szCs w:val="22"/>
        </w:rPr>
        <w:t>/2025/</w:t>
      </w:r>
      <w:r>
        <w:rPr>
          <w:rFonts w:ascii="Palatino Linotype" w:eastAsia="Palatino Linotype" w:hAnsi="Palatino Linotype" w:cs="Palatino Linotype"/>
          <w:sz w:val="22"/>
          <w:szCs w:val="22"/>
        </w:rPr>
        <w:t xml:space="preserve">DÉCIMO, del Comité de Transparencia de Servicios Integrados al Servicio del Estado de México, del veintiuno de agosto de dos mil veinticinco, por el que se aprueba la clasificación de los documentos </w:t>
      </w:r>
      <w:r w:rsidR="0097173F">
        <w:rPr>
          <w:rFonts w:ascii="Palatino Linotype" w:eastAsia="Palatino Linotype" w:hAnsi="Palatino Linotype" w:cs="Palatino Linotype"/>
          <w:sz w:val="22"/>
          <w:szCs w:val="22"/>
        </w:rPr>
        <w:t xml:space="preserve">proporcionados respecto </w:t>
      </w:r>
      <w:r>
        <w:rPr>
          <w:rFonts w:ascii="Palatino Linotype" w:eastAsia="Palatino Linotype" w:hAnsi="Palatino Linotype" w:cs="Palatino Linotype"/>
          <w:sz w:val="22"/>
          <w:szCs w:val="22"/>
        </w:rPr>
        <w:t xml:space="preserve">del servidor público Daniel Montes de Oca </w:t>
      </w:r>
      <w:proofErr w:type="spellStart"/>
      <w:r>
        <w:rPr>
          <w:rFonts w:ascii="Palatino Linotype" w:eastAsia="Palatino Linotype" w:hAnsi="Palatino Linotype" w:cs="Palatino Linotype"/>
          <w:sz w:val="22"/>
          <w:szCs w:val="22"/>
        </w:rPr>
        <w:t>Velazquez</w:t>
      </w:r>
      <w:proofErr w:type="spellEnd"/>
      <w:r>
        <w:rPr>
          <w:rFonts w:ascii="Palatino Linotype" w:eastAsia="Palatino Linotype" w:hAnsi="Palatino Linotype" w:cs="Palatino Linotype"/>
          <w:sz w:val="22"/>
          <w:szCs w:val="22"/>
        </w:rPr>
        <w:t>.</w:t>
      </w:r>
    </w:p>
    <w:p w14:paraId="6B4CBA61" w14:textId="77777777" w:rsidR="0097173F" w:rsidRDefault="0097173F" w:rsidP="00891AEE">
      <w:pPr>
        <w:spacing w:line="360" w:lineRule="auto"/>
        <w:contextualSpacing/>
        <w:jc w:val="both"/>
        <w:rPr>
          <w:rFonts w:ascii="Palatino Linotype" w:eastAsia="Palatino Linotype" w:hAnsi="Palatino Linotype" w:cs="Palatino Linotype"/>
          <w:sz w:val="22"/>
          <w:szCs w:val="22"/>
        </w:rPr>
      </w:pPr>
    </w:p>
    <w:p w14:paraId="32D408F1" w14:textId="4A67685D" w:rsidR="0097173F" w:rsidRDefault="0097173F"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iii) </w:t>
      </w:r>
      <w:r>
        <w:rPr>
          <w:rFonts w:ascii="Palatino Linotype" w:eastAsia="Palatino Linotype" w:hAnsi="Palatino Linotype" w:cs="Palatino Linotype"/>
          <w:bCs/>
          <w:sz w:val="22"/>
          <w:szCs w:val="22"/>
        </w:rPr>
        <w:t>Comprobantes de pago en versión pública para los ejercicios fiscales 2021, 2022, 2023, 2024 y 2025.</w:t>
      </w:r>
      <w:r>
        <w:rPr>
          <w:rFonts w:ascii="Palatino Linotype" w:eastAsia="Palatino Linotype" w:hAnsi="Palatino Linotype" w:cs="Palatino Linotype"/>
          <w:sz w:val="22"/>
          <w:szCs w:val="22"/>
        </w:rPr>
        <w:t xml:space="preserve"> </w:t>
      </w:r>
    </w:p>
    <w:p w14:paraId="49BF8C83" w14:textId="77777777" w:rsidR="0097173F" w:rsidRDefault="0097173F" w:rsidP="00891AEE">
      <w:pPr>
        <w:spacing w:line="360" w:lineRule="auto"/>
        <w:contextualSpacing/>
        <w:jc w:val="both"/>
        <w:rPr>
          <w:rFonts w:ascii="Palatino Linotype" w:eastAsia="Palatino Linotype" w:hAnsi="Palatino Linotype" w:cs="Palatino Linotype"/>
          <w:sz w:val="22"/>
          <w:szCs w:val="22"/>
        </w:rPr>
      </w:pPr>
    </w:p>
    <w:p w14:paraId="0CB0B6DD" w14:textId="1FC42AD4" w:rsidR="0097173F" w:rsidRDefault="0097173F"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iv) Oficio número </w:t>
      </w:r>
      <w:r w:rsidRPr="0097173F">
        <w:rPr>
          <w:rFonts w:ascii="Palatino Linotype" w:eastAsia="Palatino Linotype" w:hAnsi="Palatino Linotype" w:cs="Palatino Linotype"/>
          <w:sz w:val="22"/>
          <w:szCs w:val="22"/>
        </w:rPr>
        <w:t>228C0101030002S/UT/0774/2025</w:t>
      </w:r>
      <w:r>
        <w:rPr>
          <w:rFonts w:ascii="Palatino Linotype" w:eastAsia="Palatino Linotype" w:hAnsi="Palatino Linotype" w:cs="Palatino Linotype"/>
          <w:sz w:val="22"/>
          <w:szCs w:val="22"/>
        </w:rPr>
        <w:t xml:space="preserve"> del veintisiete de agosto de dos mil veinticinco, suscrito por el Titular de la Unidad de Transparencia, dirigido al Solicitante, a través del cual manifiesta y expone esencialmente lo siguiente:</w:t>
      </w:r>
    </w:p>
    <w:p w14:paraId="32C17009" w14:textId="77777777" w:rsidR="0097173F" w:rsidRDefault="0097173F" w:rsidP="00891AEE">
      <w:pPr>
        <w:spacing w:line="360" w:lineRule="auto"/>
        <w:contextualSpacing/>
        <w:jc w:val="both"/>
        <w:rPr>
          <w:rFonts w:ascii="Palatino Linotype" w:eastAsia="Palatino Linotype" w:hAnsi="Palatino Linotype" w:cs="Palatino Linotype"/>
          <w:sz w:val="22"/>
          <w:szCs w:val="22"/>
        </w:rPr>
      </w:pPr>
    </w:p>
    <w:p w14:paraId="588F6157" w14:textId="2EADD542" w:rsidR="0097173F" w:rsidRPr="0097173F" w:rsidRDefault="0097173F" w:rsidP="00891AEE">
      <w:pPr>
        <w:spacing w:line="360" w:lineRule="auto"/>
        <w:ind w:left="567" w:right="567"/>
        <w:contextualSpacing/>
        <w:jc w:val="both"/>
        <w:rPr>
          <w:rFonts w:ascii="Palatino Linotype" w:eastAsia="Palatino Linotype" w:hAnsi="Palatino Linotype" w:cs="Palatino Linotype"/>
          <w:i/>
          <w:iCs/>
        </w:rPr>
      </w:pPr>
      <w:r w:rsidRPr="0097173F">
        <w:rPr>
          <w:rFonts w:ascii="Palatino Linotype" w:eastAsia="Palatino Linotype" w:hAnsi="Palatino Linotype" w:cs="Palatino Linotype"/>
          <w:i/>
          <w:iCs/>
        </w:rPr>
        <w:t xml:space="preserve">“…Con fundamento en los artículos 12 segundo párrafo, 53 fracciones II, IV, V y VI y 163 de la Ley de Transparencia y Acceso a la Información Pública del Estado de México y Municipios, se remite la respuesta proporcionada por el Servidor Público Habilitado de la Dirección de Administración y Desarrollo de Personal, con su respectivo archivo adjunto. </w:t>
      </w:r>
    </w:p>
    <w:p w14:paraId="0E841A49" w14:textId="77777777" w:rsidR="0097173F" w:rsidRPr="0097173F" w:rsidRDefault="0097173F" w:rsidP="00891AEE">
      <w:pPr>
        <w:spacing w:line="360" w:lineRule="auto"/>
        <w:ind w:left="567" w:right="567"/>
        <w:contextualSpacing/>
        <w:jc w:val="both"/>
        <w:rPr>
          <w:rFonts w:ascii="Palatino Linotype" w:eastAsia="Palatino Linotype" w:hAnsi="Palatino Linotype" w:cs="Palatino Linotype"/>
          <w:i/>
          <w:iCs/>
        </w:rPr>
      </w:pPr>
    </w:p>
    <w:p w14:paraId="49EDF1E6" w14:textId="77777777" w:rsidR="0097173F" w:rsidRPr="0097173F" w:rsidRDefault="0097173F" w:rsidP="00891AEE">
      <w:pPr>
        <w:spacing w:line="360" w:lineRule="auto"/>
        <w:ind w:left="567" w:right="567"/>
        <w:contextualSpacing/>
        <w:jc w:val="both"/>
        <w:rPr>
          <w:rFonts w:ascii="Palatino Linotype" w:eastAsia="Palatino Linotype" w:hAnsi="Palatino Linotype" w:cs="Palatino Linotype"/>
          <w:i/>
          <w:iCs/>
        </w:rPr>
      </w:pPr>
      <w:r w:rsidRPr="0097173F">
        <w:rPr>
          <w:rFonts w:ascii="Palatino Linotype" w:eastAsia="Palatino Linotype" w:hAnsi="Palatino Linotype" w:cs="Palatino Linotype"/>
          <w:i/>
          <w:iCs/>
        </w:rPr>
        <w:t xml:space="preserve">Derivado de la naturaleza de la información, está se sometió al Comité de Transparencia de SEIEM, el cual emitió el Acuerdo de Clasificación de Información como Confidencial siguiente: (ARCHIVO ADJUNTO) </w:t>
      </w:r>
    </w:p>
    <w:p w14:paraId="0A367628" w14:textId="77777777" w:rsidR="0097173F" w:rsidRPr="0097173F" w:rsidRDefault="0097173F" w:rsidP="00891AEE">
      <w:pPr>
        <w:spacing w:line="360" w:lineRule="auto"/>
        <w:ind w:left="567" w:right="567"/>
        <w:contextualSpacing/>
        <w:jc w:val="both"/>
        <w:rPr>
          <w:rFonts w:ascii="Palatino Linotype" w:eastAsia="Palatino Linotype" w:hAnsi="Palatino Linotype" w:cs="Palatino Linotype"/>
          <w:i/>
          <w:iCs/>
        </w:rPr>
      </w:pPr>
    </w:p>
    <w:p w14:paraId="20E1F96D" w14:textId="39A1B074" w:rsidR="00483CAA" w:rsidRPr="0097173F" w:rsidRDefault="0097173F" w:rsidP="00891AEE">
      <w:pPr>
        <w:spacing w:line="360" w:lineRule="auto"/>
        <w:ind w:left="567" w:right="567"/>
        <w:contextualSpacing/>
        <w:jc w:val="both"/>
        <w:rPr>
          <w:rFonts w:ascii="Palatino Linotype" w:eastAsia="Palatino Linotype" w:hAnsi="Palatino Linotype" w:cs="Palatino Linotype"/>
          <w:i/>
          <w:iCs/>
        </w:rPr>
      </w:pPr>
      <w:r w:rsidRPr="0097173F">
        <w:rPr>
          <w:rFonts w:ascii="Palatino Linotype" w:eastAsia="Palatino Linotype" w:hAnsi="Palatino Linotype" w:cs="Palatino Linotype"/>
          <w:i/>
          <w:iCs/>
        </w:rPr>
        <w:lastRenderedPageBreak/>
        <w:t>ACUERDO: CT/EXT/112/2025/DÉCIMO TERCERO.- Con fundamento en los artículos 3, fracción IX y 143, fracción I de la Ley de Transparencia y Acceso a la Información Pública del Estado de México y Municipios y 4, fracción XI de la Ley de Protección de Datos Personales en Posesión de Sujetos Obligados del Estado de México y Municipios, se aprueba por unanimidad de votos la clasificación de la información como confidencial de la documentación diversa referente al Servidor Público DANIEL MONTES DE OCA VELAZQUEZ…”</w:t>
      </w:r>
    </w:p>
    <w:p w14:paraId="194F01F8" w14:textId="77777777" w:rsidR="001F608F" w:rsidRDefault="001F608F" w:rsidP="00891AEE">
      <w:pPr>
        <w:tabs>
          <w:tab w:val="left" w:pos="4667"/>
        </w:tabs>
        <w:spacing w:line="360" w:lineRule="auto"/>
        <w:ind w:right="567"/>
        <w:contextualSpacing/>
        <w:jc w:val="both"/>
        <w:rPr>
          <w:rFonts w:ascii="Palatino Linotype" w:eastAsia="Palatino Linotype" w:hAnsi="Palatino Linotype" w:cs="Palatino Linotype"/>
        </w:rPr>
      </w:pPr>
    </w:p>
    <w:p w14:paraId="6D46D1EC" w14:textId="70C730E4" w:rsidR="00A824F3" w:rsidRDefault="00A824F3" w:rsidP="00891AEE">
      <w:pPr>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xml:space="preserve">v) Documentos que integran el expediente laboral de Daniel Montes de Oca </w:t>
      </w:r>
      <w:proofErr w:type="spellStart"/>
      <w:r>
        <w:rPr>
          <w:rFonts w:ascii="Palatino Linotype" w:eastAsia="Palatino Linotype" w:hAnsi="Palatino Linotype" w:cs="Palatino Linotype"/>
          <w:bCs/>
          <w:sz w:val="22"/>
          <w:szCs w:val="22"/>
        </w:rPr>
        <w:t>Velazquez</w:t>
      </w:r>
      <w:proofErr w:type="spellEnd"/>
      <w:r>
        <w:rPr>
          <w:rFonts w:ascii="Palatino Linotype" w:eastAsia="Palatino Linotype" w:hAnsi="Palatino Linotype" w:cs="Palatino Linotype"/>
          <w:bCs/>
          <w:sz w:val="22"/>
          <w:szCs w:val="22"/>
        </w:rPr>
        <w:t xml:space="preserve"> en versión pública:</w:t>
      </w:r>
    </w:p>
    <w:p w14:paraId="5739EF03" w14:textId="77777777" w:rsidR="00A824F3" w:rsidRDefault="00A824F3" w:rsidP="00891AEE">
      <w:pPr>
        <w:spacing w:line="360" w:lineRule="auto"/>
        <w:ind w:left="709"/>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Acta de nacimiento;</w:t>
      </w:r>
    </w:p>
    <w:p w14:paraId="6493373B" w14:textId="77777777" w:rsidR="00A824F3" w:rsidRDefault="00A824F3" w:rsidP="00891AEE">
      <w:pPr>
        <w:spacing w:line="360" w:lineRule="auto"/>
        <w:ind w:left="709"/>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Filiación;</w:t>
      </w:r>
    </w:p>
    <w:p w14:paraId="7EBAB6E9" w14:textId="77777777" w:rsidR="00A824F3" w:rsidRDefault="00A824F3" w:rsidP="00891AEE">
      <w:pPr>
        <w:spacing w:line="360" w:lineRule="auto"/>
        <w:ind w:left="709"/>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Cédula de Identificación Fiscal;</w:t>
      </w:r>
    </w:p>
    <w:p w14:paraId="2A21A11D" w14:textId="77777777" w:rsidR="00A824F3" w:rsidRDefault="00A824F3" w:rsidP="00891AEE">
      <w:pPr>
        <w:spacing w:line="360" w:lineRule="auto"/>
        <w:ind w:left="709"/>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Diploma de Licenciatura;</w:t>
      </w:r>
    </w:p>
    <w:p w14:paraId="2AF6A7B3" w14:textId="40AED0DF" w:rsidR="00A824F3" w:rsidRDefault="00A824F3" w:rsidP="00891AEE">
      <w:pPr>
        <w:spacing w:line="360" w:lineRule="auto"/>
        <w:ind w:left="709"/>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Cinco Formatos de Personal</w:t>
      </w:r>
    </w:p>
    <w:p w14:paraId="5CC0F015" w14:textId="77777777" w:rsidR="00A824F3" w:rsidRDefault="00A824F3" w:rsidP="00891AEE">
      <w:pPr>
        <w:spacing w:line="360" w:lineRule="auto"/>
        <w:ind w:left="709"/>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Compatibilidad de empleos.</w:t>
      </w:r>
    </w:p>
    <w:bookmarkEnd w:id="7"/>
    <w:p w14:paraId="5EFE82EF" w14:textId="77777777" w:rsidR="0097173F" w:rsidRPr="001F608F" w:rsidRDefault="0097173F" w:rsidP="00891AEE">
      <w:pPr>
        <w:tabs>
          <w:tab w:val="left" w:pos="4667"/>
        </w:tabs>
        <w:spacing w:line="360" w:lineRule="auto"/>
        <w:ind w:right="567"/>
        <w:contextualSpacing/>
        <w:jc w:val="both"/>
        <w:rPr>
          <w:rFonts w:ascii="Palatino Linotype" w:eastAsia="Palatino Linotype" w:hAnsi="Palatino Linotype" w:cs="Palatino Linotype"/>
        </w:rPr>
      </w:pPr>
    </w:p>
    <w:p w14:paraId="6AA46F1C" w14:textId="77777777" w:rsidR="00D662BA" w:rsidRPr="00633419" w:rsidRDefault="00D662BA" w:rsidP="00891AEE">
      <w:pPr>
        <w:pStyle w:val="Ttulo2"/>
        <w:spacing w:before="0" w:after="0" w:line="360" w:lineRule="auto"/>
        <w:contextualSpacing/>
        <w:rPr>
          <w:rFonts w:ascii="Palatino Linotype" w:hAnsi="Palatino Linotype"/>
          <w:b/>
          <w:bCs/>
          <w:color w:val="auto"/>
          <w:sz w:val="22"/>
          <w:szCs w:val="22"/>
        </w:rPr>
      </w:pPr>
      <w:bookmarkStart w:id="11" w:name="_Toc219930970"/>
      <w:bookmarkStart w:id="12" w:name="_Toc220599494"/>
      <w:r w:rsidRPr="00633419">
        <w:rPr>
          <w:rFonts w:ascii="Palatino Linotype" w:hAnsi="Palatino Linotype"/>
          <w:b/>
          <w:bCs/>
          <w:color w:val="auto"/>
          <w:sz w:val="22"/>
          <w:szCs w:val="22"/>
        </w:rPr>
        <w:t>III. Interposición del Recurso de Revisión</w:t>
      </w:r>
      <w:bookmarkEnd w:id="11"/>
      <w:bookmarkEnd w:id="12"/>
    </w:p>
    <w:p w14:paraId="4147654E" w14:textId="77777777" w:rsidR="00D662BA" w:rsidRDefault="00D662BA" w:rsidP="00891AEE">
      <w:pPr>
        <w:spacing w:line="360" w:lineRule="auto"/>
        <w:contextualSpacing/>
        <w:jc w:val="both"/>
        <w:rPr>
          <w:rFonts w:ascii="Palatino Linotype" w:eastAsia="Palatino Linotype" w:hAnsi="Palatino Linotype" w:cs="Palatino Linotype"/>
          <w:sz w:val="22"/>
          <w:szCs w:val="22"/>
        </w:rPr>
      </w:pPr>
    </w:p>
    <w:p w14:paraId="6B063CE5" w14:textId="73FADE01" w:rsidR="00D662BA" w:rsidRDefault="00D662BA"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fecha</w:t>
      </w:r>
      <w:r w:rsidR="00A824F3">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w:t>
      </w:r>
      <w:r w:rsidR="00E866A4">
        <w:rPr>
          <w:rFonts w:ascii="Palatino Linotype" w:eastAsia="Palatino Linotype" w:hAnsi="Palatino Linotype" w:cs="Palatino Linotype"/>
          <w:sz w:val="22"/>
          <w:szCs w:val="22"/>
        </w:rPr>
        <w:t>veinte</w:t>
      </w:r>
      <w:r w:rsidR="00A824F3">
        <w:rPr>
          <w:rFonts w:ascii="Palatino Linotype" w:eastAsia="Palatino Linotype" w:hAnsi="Palatino Linotype" w:cs="Palatino Linotype"/>
          <w:sz w:val="22"/>
          <w:szCs w:val="22"/>
        </w:rPr>
        <w:t xml:space="preserve"> y veintinueve</w:t>
      </w:r>
      <w:r w:rsidR="00E866A4">
        <w:rPr>
          <w:rFonts w:ascii="Palatino Linotype" w:eastAsia="Palatino Linotype" w:hAnsi="Palatino Linotype" w:cs="Palatino Linotype"/>
          <w:sz w:val="22"/>
          <w:szCs w:val="22"/>
        </w:rPr>
        <w:t xml:space="preserve"> de agosto</w:t>
      </w:r>
      <w:r w:rsidR="00A824F3">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de dos mil veinticinco, se recibió en este Instituto, a través del SAIMEX, l</w:t>
      </w:r>
      <w:r w:rsidR="00A824F3">
        <w:rPr>
          <w:rFonts w:ascii="Palatino Linotype" w:eastAsia="Palatino Linotype" w:hAnsi="Palatino Linotype" w:cs="Palatino Linotype"/>
          <w:sz w:val="22"/>
          <w:szCs w:val="22"/>
        </w:rPr>
        <w:t>os</w:t>
      </w:r>
      <w:r>
        <w:rPr>
          <w:rFonts w:ascii="Palatino Linotype" w:eastAsia="Palatino Linotype" w:hAnsi="Palatino Linotype" w:cs="Palatino Linotype"/>
          <w:sz w:val="22"/>
          <w:szCs w:val="22"/>
        </w:rPr>
        <w:t xml:space="preserve"> Recurso</w:t>
      </w:r>
      <w:r w:rsidR="00A824F3">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de Revisión interpuesto</w:t>
      </w:r>
      <w:r w:rsidR="00A824F3">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por la parte Recurrente, en contra de la</w:t>
      </w:r>
      <w:r w:rsidR="00A824F3">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respuesta</w:t>
      </w:r>
      <w:r w:rsidR="00A824F3">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de</w:t>
      </w:r>
      <w:r w:rsidR="00E866A4">
        <w:rPr>
          <w:rFonts w:ascii="Palatino Linotype" w:eastAsia="Palatino Linotype" w:hAnsi="Palatino Linotype" w:cs="Palatino Linotype"/>
          <w:sz w:val="22"/>
          <w:szCs w:val="22"/>
        </w:rPr>
        <w:t>l Sujeto Obligado</w:t>
      </w:r>
      <w:r>
        <w:rPr>
          <w:rFonts w:ascii="Palatino Linotype" w:eastAsia="Palatino Linotype" w:hAnsi="Palatino Linotype" w:cs="Palatino Linotype"/>
          <w:sz w:val="22"/>
          <w:szCs w:val="22"/>
        </w:rPr>
        <w:t>, en los siguientes términos:</w:t>
      </w:r>
    </w:p>
    <w:p w14:paraId="695B1C0B" w14:textId="77777777" w:rsidR="00D662BA" w:rsidRDefault="00D662BA" w:rsidP="00891AEE">
      <w:pPr>
        <w:spacing w:line="360" w:lineRule="auto"/>
        <w:contextualSpacing/>
        <w:jc w:val="both"/>
        <w:rPr>
          <w:rFonts w:ascii="Palatino Linotype" w:eastAsia="Palatino Linotype" w:hAnsi="Palatino Linotype" w:cs="Palatino Linotype"/>
          <w:b/>
          <w:sz w:val="22"/>
          <w:szCs w:val="22"/>
        </w:rPr>
      </w:pPr>
    </w:p>
    <w:p w14:paraId="4AB94501" w14:textId="6597E2C2" w:rsidR="00A824F3" w:rsidRPr="003930DE" w:rsidRDefault="00A824F3" w:rsidP="00891AEE">
      <w:pPr>
        <w:spacing w:line="360" w:lineRule="auto"/>
        <w:ind w:left="567" w:right="567"/>
        <w:contextualSpacing/>
        <w:jc w:val="both"/>
        <w:rPr>
          <w:rFonts w:ascii="Palatino Linotype" w:eastAsia="Palatino Linotype" w:hAnsi="Palatino Linotype" w:cs="Palatino Linotype"/>
          <w:b/>
          <w:i/>
        </w:rPr>
      </w:pPr>
      <w:r w:rsidRPr="003930DE">
        <w:rPr>
          <w:rFonts w:ascii="Palatino Linotype" w:eastAsia="Palatino Linotype" w:hAnsi="Palatino Linotype" w:cs="Palatino Linotype"/>
          <w:b/>
          <w:i/>
        </w:rPr>
        <w:t xml:space="preserve">Recurso de revisión 09786/INFOEM/IP/RR/2025 </w:t>
      </w:r>
    </w:p>
    <w:p w14:paraId="674FBFC4" w14:textId="7A23CE96" w:rsidR="00D662BA" w:rsidRPr="003930DE" w:rsidRDefault="00D662BA" w:rsidP="00891AEE">
      <w:pPr>
        <w:spacing w:line="360" w:lineRule="auto"/>
        <w:ind w:left="567"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b/>
          <w:i/>
        </w:rPr>
        <w:t>ACTO IMPUGNADO</w:t>
      </w:r>
    </w:p>
    <w:p w14:paraId="15C2701E" w14:textId="77777777" w:rsidR="003930DE" w:rsidRDefault="00D662BA" w:rsidP="00891AEE">
      <w:pPr>
        <w:spacing w:line="360" w:lineRule="auto"/>
        <w:ind w:left="567"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i/>
        </w:rPr>
        <w:t>“</w:t>
      </w:r>
      <w:r w:rsidR="003930DE" w:rsidRPr="003930DE">
        <w:rPr>
          <w:rFonts w:ascii="Palatino Linotype" w:eastAsia="Palatino Linotype" w:hAnsi="Palatino Linotype" w:cs="Palatino Linotype"/>
          <w:i/>
        </w:rPr>
        <w:t>LA SUPUESTA RESPUESTA DE INFORMACION</w:t>
      </w:r>
      <w:r w:rsidRPr="003930DE">
        <w:rPr>
          <w:rFonts w:ascii="Palatino Linotype" w:eastAsia="Palatino Linotype" w:hAnsi="Palatino Linotype" w:cs="Palatino Linotype"/>
          <w:i/>
          <w:color w:val="000000"/>
        </w:rPr>
        <w:t>.</w:t>
      </w:r>
      <w:r w:rsidRPr="003930DE">
        <w:rPr>
          <w:rFonts w:ascii="Palatino Linotype" w:eastAsia="Palatino Linotype" w:hAnsi="Palatino Linotype" w:cs="Palatino Linotype"/>
          <w:i/>
        </w:rPr>
        <w:t xml:space="preserve">” </w:t>
      </w:r>
    </w:p>
    <w:p w14:paraId="2FA81CCB" w14:textId="47C2C312" w:rsidR="00D662BA" w:rsidRPr="003930DE" w:rsidRDefault="00D662BA" w:rsidP="00891AEE">
      <w:pPr>
        <w:spacing w:line="360" w:lineRule="auto"/>
        <w:ind w:left="567"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i/>
        </w:rPr>
        <w:t>(Sic)</w:t>
      </w:r>
    </w:p>
    <w:p w14:paraId="0E938C64" w14:textId="77777777" w:rsidR="00CB6D51" w:rsidRPr="003930DE" w:rsidRDefault="00CB6D51" w:rsidP="00891AEE">
      <w:pPr>
        <w:spacing w:line="360" w:lineRule="auto"/>
        <w:ind w:left="567" w:right="567"/>
        <w:contextualSpacing/>
        <w:jc w:val="both"/>
        <w:rPr>
          <w:rFonts w:ascii="Palatino Linotype" w:eastAsia="Palatino Linotype" w:hAnsi="Palatino Linotype" w:cs="Palatino Linotype"/>
          <w:i/>
        </w:rPr>
      </w:pPr>
    </w:p>
    <w:p w14:paraId="5F655A6E" w14:textId="77777777" w:rsidR="00D662BA" w:rsidRPr="003930DE" w:rsidRDefault="00D662BA" w:rsidP="00891AEE">
      <w:pPr>
        <w:spacing w:line="360" w:lineRule="auto"/>
        <w:ind w:left="567" w:right="567"/>
        <w:contextualSpacing/>
        <w:jc w:val="both"/>
        <w:rPr>
          <w:rFonts w:ascii="Palatino Linotype" w:eastAsia="Palatino Linotype" w:hAnsi="Palatino Linotype" w:cs="Palatino Linotype"/>
          <w:b/>
          <w:i/>
        </w:rPr>
      </w:pPr>
      <w:r w:rsidRPr="003930DE">
        <w:rPr>
          <w:rFonts w:ascii="Palatino Linotype" w:eastAsia="Palatino Linotype" w:hAnsi="Palatino Linotype" w:cs="Palatino Linotype"/>
          <w:b/>
          <w:i/>
        </w:rPr>
        <w:t>RAZONES O MOTIVOS DE LA INCONFORMIDAD</w:t>
      </w:r>
    </w:p>
    <w:p w14:paraId="3342A96F" w14:textId="1D51BEC4" w:rsidR="00D662BA" w:rsidRPr="003930DE" w:rsidRDefault="00D662BA" w:rsidP="00891AEE">
      <w:pPr>
        <w:spacing w:line="360" w:lineRule="auto"/>
        <w:ind w:left="567"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i/>
          <w:color w:val="000000"/>
        </w:rPr>
        <w:lastRenderedPageBreak/>
        <w:t>“</w:t>
      </w:r>
      <w:r w:rsidR="003930DE" w:rsidRPr="003930DE">
        <w:rPr>
          <w:rFonts w:ascii="Palatino Linotype" w:eastAsia="Palatino Linotype" w:hAnsi="Palatino Linotype" w:cs="Palatino Linotype"/>
          <w:i/>
          <w:color w:val="000000"/>
        </w:rPr>
        <w:t>NO ADJUNTA LA RESPUESTA, INFORMACION O ALGUN ARCHIVO ADJUNTO, LO CUAL ES UN HECHO NOTORIO LA VIOLACION AL ACCESO A LA INFORMACION SOLICITADA, YA QUE EL SUJETO OBLIGADO POR PEREZA O POR IGNORANCIA DECIDE NO HACERLO</w:t>
      </w:r>
      <w:r w:rsidRPr="003930DE">
        <w:rPr>
          <w:rFonts w:ascii="Palatino Linotype" w:eastAsia="Palatino Linotype" w:hAnsi="Palatino Linotype" w:cs="Palatino Linotype"/>
          <w:i/>
          <w:color w:val="000000"/>
        </w:rPr>
        <w:t>.</w:t>
      </w:r>
      <w:r w:rsidRPr="003930DE">
        <w:rPr>
          <w:rFonts w:ascii="Palatino Linotype" w:eastAsia="Palatino Linotype" w:hAnsi="Palatino Linotype" w:cs="Palatino Linotype"/>
          <w:i/>
        </w:rPr>
        <w:t>”</w:t>
      </w:r>
      <w:r w:rsidR="007F7E09" w:rsidRPr="003930DE">
        <w:rPr>
          <w:rFonts w:ascii="Palatino Linotype" w:eastAsia="Palatino Linotype" w:hAnsi="Palatino Linotype" w:cs="Palatino Linotype"/>
          <w:i/>
        </w:rPr>
        <w:t xml:space="preserve"> </w:t>
      </w:r>
      <w:r w:rsidRPr="003930DE">
        <w:rPr>
          <w:rFonts w:ascii="Palatino Linotype" w:eastAsia="Palatino Linotype" w:hAnsi="Palatino Linotype" w:cs="Palatino Linotype"/>
          <w:i/>
        </w:rPr>
        <w:t>(Sic)</w:t>
      </w:r>
    </w:p>
    <w:p w14:paraId="143582C9" w14:textId="21545543" w:rsidR="00D662BA" w:rsidRPr="003930DE" w:rsidRDefault="00A824F3" w:rsidP="00891AEE">
      <w:pPr>
        <w:spacing w:line="360" w:lineRule="auto"/>
        <w:ind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i/>
        </w:rPr>
        <w:tab/>
      </w:r>
    </w:p>
    <w:p w14:paraId="44700625" w14:textId="275E26CB" w:rsidR="00A824F3" w:rsidRPr="003930DE" w:rsidRDefault="00A824F3" w:rsidP="00891AEE">
      <w:pPr>
        <w:spacing w:line="360" w:lineRule="auto"/>
        <w:ind w:left="567" w:right="567"/>
        <w:contextualSpacing/>
        <w:jc w:val="both"/>
        <w:rPr>
          <w:rFonts w:ascii="Palatino Linotype" w:eastAsia="Palatino Linotype" w:hAnsi="Palatino Linotype" w:cs="Palatino Linotype"/>
          <w:b/>
          <w:i/>
        </w:rPr>
      </w:pPr>
      <w:r w:rsidRPr="003930DE">
        <w:rPr>
          <w:rFonts w:ascii="Palatino Linotype" w:eastAsia="Palatino Linotype" w:hAnsi="Palatino Linotype" w:cs="Palatino Linotype"/>
          <w:b/>
          <w:i/>
        </w:rPr>
        <w:t>Recurso de revisión 010200/INFOEM/IP/RR/2025</w:t>
      </w:r>
    </w:p>
    <w:p w14:paraId="441AB710" w14:textId="77777777" w:rsidR="00A824F3" w:rsidRPr="003930DE" w:rsidRDefault="00A824F3" w:rsidP="00891AEE">
      <w:pPr>
        <w:spacing w:line="360" w:lineRule="auto"/>
        <w:ind w:left="567"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b/>
          <w:i/>
        </w:rPr>
        <w:t>ACTO IMPUGNADO</w:t>
      </w:r>
    </w:p>
    <w:p w14:paraId="4FEDBD20" w14:textId="56836F4C" w:rsidR="00A824F3" w:rsidRPr="003930DE" w:rsidRDefault="00A824F3" w:rsidP="00891AEE">
      <w:pPr>
        <w:spacing w:line="360" w:lineRule="auto"/>
        <w:ind w:left="567"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i/>
        </w:rPr>
        <w:t>“</w:t>
      </w:r>
      <w:r w:rsidR="003930DE" w:rsidRPr="003930DE">
        <w:rPr>
          <w:rFonts w:ascii="Palatino Linotype" w:eastAsia="Palatino Linotype" w:hAnsi="Palatino Linotype" w:cs="Palatino Linotype"/>
          <w:i/>
        </w:rPr>
        <w:t>LA RESPUESTA (Y SUS ANEXOS) A LA SOLICITUD DE INFORMACION</w:t>
      </w:r>
      <w:r w:rsidRPr="003930DE">
        <w:rPr>
          <w:rFonts w:ascii="Palatino Linotype" w:eastAsia="Palatino Linotype" w:hAnsi="Palatino Linotype" w:cs="Palatino Linotype"/>
          <w:i/>
          <w:color w:val="000000"/>
        </w:rPr>
        <w:t>.</w:t>
      </w:r>
      <w:r w:rsidRPr="003930DE">
        <w:rPr>
          <w:rFonts w:ascii="Palatino Linotype" w:eastAsia="Palatino Linotype" w:hAnsi="Palatino Linotype" w:cs="Palatino Linotype"/>
          <w:i/>
        </w:rPr>
        <w:t>” (Sic)</w:t>
      </w:r>
    </w:p>
    <w:p w14:paraId="6E7D4612" w14:textId="77777777" w:rsidR="00A824F3" w:rsidRPr="003930DE" w:rsidRDefault="00A824F3" w:rsidP="00891AEE">
      <w:pPr>
        <w:spacing w:line="360" w:lineRule="auto"/>
        <w:ind w:left="567" w:right="567"/>
        <w:contextualSpacing/>
        <w:jc w:val="both"/>
        <w:rPr>
          <w:rFonts w:ascii="Palatino Linotype" w:eastAsia="Palatino Linotype" w:hAnsi="Palatino Linotype" w:cs="Palatino Linotype"/>
          <w:i/>
        </w:rPr>
      </w:pPr>
    </w:p>
    <w:p w14:paraId="56F60B63" w14:textId="77777777" w:rsidR="00A824F3" w:rsidRPr="003930DE" w:rsidRDefault="00A824F3" w:rsidP="00891AEE">
      <w:pPr>
        <w:spacing w:line="360" w:lineRule="auto"/>
        <w:ind w:left="567" w:right="567"/>
        <w:contextualSpacing/>
        <w:jc w:val="both"/>
        <w:rPr>
          <w:rFonts w:ascii="Palatino Linotype" w:eastAsia="Palatino Linotype" w:hAnsi="Palatino Linotype" w:cs="Palatino Linotype"/>
          <w:b/>
          <w:i/>
        </w:rPr>
      </w:pPr>
      <w:r w:rsidRPr="003930DE">
        <w:rPr>
          <w:rFonts w:ascii="Palatino Linotype" w:eastAsia="Palatino Linotype" w:hAnsi="Palatino Linotype" w:cs="Palatino Linotype"/>
          <w:b/>
          <w:i/>
        </w:rPr>
        <w:t>RAZONES O MOTIVOS DE LA INCONFORMIDAD</w:t>
      </w:r>
    </w:p>
    <w:p w14:paraId="42D004CD" w14:textId="77777777" w:rsidR="003930DE" w:rsidRDefault="00A824F3" w:rsidP="00891AEE">
      <w:pPr>
        <w:spacing w:line="360" w:lineRule="auto"/>
        <w:ind w:left="567"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i/>
          <w:color w:val="000000"/>
        </w:rPr>
        <w:t>“</w:t>
      </w:r>
      <w:r w:rsidR="003930DE" w:rsidRPr="003930DE">
        <w:rPr>
          <w:rFonts w:ascii="Palatino Linotype" w:eastAsia="Palatino Linotype" w:hAnsi="Palatino Linotype" w:cs="Palatino Linotype"/>
          <w:i/>
          <w:color w:val="000000"/>
        </w:rPr>
        <w:t xml:space="preserve">La negativa del sujeto obligado de rendir la </w:t>
      </w:r>
      <w:proofErr w:type="spellStart"/>
      <w:r w:rsidR="003930DE" w:rsidRPr="003930DE">
        <w:rPr>
          <w:rFonts w:ascii="Palatino Linotype" w:eastAsia="Palatino Linotype" w:hAnsi="Palatino Linotype" w:cs="Palatino Linotype"/>
          <w:i/>
          <w:color w:val="000000"/>
        </w:rPr>
        <w:t>informacion</w:t>
      </w:r>
      <w:proofErr w:type="spellEnd"/>
      <w:r w:rsidR="003930DE" w:rsidRPr="003930DE">
        <w:rPr>
          <w:rFonts w:ascii="Palatino Linotype" w:eastAsia="Palatino Linotype" w:hAnsi="Palatino Linotype" w:cs="Palatino Linotype"/>
          <w:i/>
          <w:color w:val="000000"/>
        </w:rPr>
        <w:t xml:space="preserve"> solicitada, sin que </w:t>
      </w:r>
      <w:proofErr w:type="spellStart"/>
      <w:r w:rsidR="003930DE" w:rsidRPr="003930DE">
        <w:rPr>
          <w:rFonts w:ascii="Palatino Linotype" w:eastAsia="Palatino Linotype" w:hAnsi="Palatino Linotype" w:cs="Palatino Linotype"/>
          <w:i/>
          <w:color w:val="000000"/>
        </w:rPr>
        <w:t>acrediatará</w:t>
      </w:r>
      <w:proofErr w:type="spellEnd"/>
      <w:r w:rsidR="003930DE" w:rsidRPr="003930DE">
        <w:rPr>
          <w:rFonts w:ascii="Palatino Linotype" w:eastAsia="Palatino Linotype" w:hAnsi="Palatino Linotype" w:cs="Palatino Linotype"/>
          <w:i/>
          <w:color w:val="000000"/>
        </w:rPr>
        <w:t xml:space="preserve"> el contenido de su informe, </w:t>
      </w:r>
      <w:proofErr w:type="spellStart"/>
      <w:r w:rsidR="003930DE" w:rsidRPr="003930DE">
        <w:rPr>
          <w:rFonts w:ascii="Palatino Linotype" w:eastAsia="Palatino Linotype" w:hAnsi="Palatino Linotype" w:cs="Palatino Linotype"/>
          <w:i/>
          <w:color w:val="000000"/>
        </w:rPr>
        <w:t>asi</w:t>
      </w:r>
      <w:proofErr w:type="spellEnd"/>
      <w:r w:rsidR="003930DE" w:rsidRPr="003930DE">
        <w:rPr>
          <w:rFonts w:ascii="Palatino Linotype" w:eastAsia="Palatino Linotype" w:hAnsi="Palatino Linotype" w:cs="Palatino Linotype"/>
          <w:i/>
          <w:color w:val="000000"/>
        </w:rPr>
        <w:t xml:space="preserve"> como de acreditar </w:t>
      </w:r>
      <w:proofErr w:type="spellStart"/>
      <w:r w:rsidR="003930DE" w:rsidRPr="003930DE">
        <w:rPr>
          <w:rFonts w:ascii="Palatino Linotype" w:eastAsia="Palatino Linotype" w:hAnsi="Palatino Linotype" w:cs="Palatino Linotype"/>
          <w:i/>
          <w:color w:val="000000"/>
        </w:rPr>
        <w:t>fehacienyemente</w:t>
      </w:r>
      <w:proofErr w:type="spellEnd"/>
      <w:r w:rsidR="003930DE" w:rsidRPr="003930DE">
        <w:rPr>
          <w:rFonts w:ascii="Palatino Linotype" w:eastAsia="Palatino Linotype" w:hAnsi="Palatino Linotype" w:cs="Palatino Linotype"/>
          <w:i/>
          <w:color w:val="000000"/>
        </w:rPr>
        <w:t xml:space="preserve"> que se haya realizado una </w:t>
      </w:r>
      <w:proofErr w:type="spellStart"/>
      <w:r w:rsidR="003930DE" w:rsidRPr="003930DE">
        <w:rPr>
          <w:rFonts w:ascii="Palatino Linotype" w:eastAsia="Palatino Linotype" w:hAnsi="Palatino Linotype" w:cs="Palatino Linotype"/>
          <w:i/>
          <w:color w:val="000000"/>
        </w:rPr>
        <w:t>busqueda</w:t>
      </w:r>
      <w:proofErr w:type="spellEnd"/>
      <w:r w:rsidR="003930DE" w:rsidRPr="003930DE">
        <w:rPr>
          <w:rFonts w:ascii="Palatino Linotype" w:eastAsia="Palatino Linotype" w:hAnsi="Palatino Linotype" w:cs="Palatino Linotype"/>
          <w:i/>
          <w:color w:val="000000"/>
        </w:rPr>
        <w:t xml:space="preserve"> exhaustiva, asimismo omite fundamentar y motivar la ausencia de la información, a razón de que resulta un hecho notorio que DANIEL MONTES DE OCA VELAZQUEZ SI funge como servidor público,, y que da cuenta la negligencia y pereza del sujeto obligado de rendir la información, ya que si se hubiera realizado la </w:t>
      </w:r>
      <w:proofErr w:type="spellStart"/>
      <w:r w:rsidR="003930DE" w:rsidRPr="003930DE">
        <w:rPr>
          <w:rFonts w:ascii="Palatino Linotype" w:eastAsia="Palatino Linotype" w:hAnsi="Palatino Linotype" w:cs="Palatino Linotype"/>
          <w:i/>
          <w:color w:val="000000"/>
        </w:rPr>
        <w:t>busqueda</w:t>
      </w:r>
      <w:proofErr w:type="spellEnd"/>
      <w:r w:rsidR="003930DE" w:rsidRPr="003930DE">
        <w:rPr>
          <w:rFonts w:ascii="Palatino Linotype" w:eastAsia="Palatino Linotype" w:hAnsi="Palatino Linotype" w:cs="Palatino Linotype"/>
          <w:i/>
          <w:color w:val="000000"/>
        </w:rPr>
        <w:t xml:space="preserve"> supuestamente realizada con exhaustividad, se </w:t>
      </w:r>
      <w:proofErr w:type="spellStart"/>
      <w:r w:rsidR="003930DE" w:rsidRPr="003930DE">
        <w:rPr>
          <w:rFonts w:ascii="Palatino Linotype" w:eastAsia="Palatino Linotype" w:hAnsi="Palatino Linotype" w:cs="Palatino Linotype"/>
          <w:i/>
          <w:color w:val="000000"/>
        </w:rPr>
        <w:t>encontraria</w:t>
      </w:r>
      <w:proofErr w:type="spellEnd"/>
      <w:r w:rsidR="003930DE" w:rsidRPr="003930DE">
        <w:rPr>
          <w:rFonts w:ascii="Palatino Linotype" w:eastAsia="Palatino Linotype" w:hAnsi="Palatino Linotype" w:cs="Palatino Linotype"/>
          <w:i/>
          <w:color w:val="000000"/>
        </w:rPr>
        <w:t xml:space="preserve"> con la información solicitada. No debe de pasar </w:t>
      </w:r>
      <w:proofErr w:type="spellStart"/>
      <w:r w:rsidR="003930DE" w:rsidRPr="003930DE">
        <w:rPr>
          <w:rFonts w:ascii="Palatino Linotype" w:eastAsia="Palatino Linotype" w:hAnsi="Palatino Linotype" w:cs="Palatino Linotype"/>
          <w:i/>
          <w:color w:val="000000"/>
        </w:rPr>
        <w:t>inadveritdo</w:t>
      </w:r>
      <w:proofErr w:type="spellEnd"/>
      <w:r w:rsidR="003930DE" w:rsidRPr="003930DE">
        <w:rPr>
          <w:rFonts w:ascii="Palatino Linotype" w:eastAsia="Palatino Linotype" w:hAnsi="Palatino Linotype" w:cs="Palatino Linotype"/>
          <w:i/>
          <w:color w:val="000000"/>
        </w:rPr>
        <w:t xml:space="preserve"> a la ponencia a la cual se deba turnar el estudio de la presente inconformidad, que el sujeto obligado NO manifiesta la razón por la cual no cuenta con la información solicitada aun cuando son obligatorios para los servidores públicos con el cargo de DANIEL MONTES DE OCA VELAZQUEZ. Asimismo el comité de transparencia se equivoca en clasificar la información supuestamente confidencial, clasificación que no corresponde según lo establecido en la Ley y reglamento aplicable a la materia de transparencia</w:t>
      </w:r>
      <w:r w:rsidRPr="003930DE">
        <w:rPr>
          <w:rFonts w:ascii="Palatino Linotype" w:eastAsia="Palatino Linotype" w:hAnsi="Palatino Linotype" w:cs="Palatino Linotype"/>
          <w:i/>
          <w:color w:val="000000"/>
        </w:rPr>
        <w:t>.</w:t>
      </w:r>
      <w:r w:rsidRPr="003930DE">
        <w:rPr>
          <w:rFonts w:ascii="Palatino Linotype" w:eastAsia="Palatino Linotype" w:hAnsi="Palatino Linotype" w:cs="Palatino Linotype"/>
          <w:i/>
        </w:rPr>
        <w:t xml:space="preserve">” </w:t>
      </w:r>
    </w:p>
    <w:p w14:paraId="0DFAED5F" w14:textId="089121F2" w:rsidR="00A824F3" w:rsidRPr="003930DE" w:rsidRDefault="00A824F3" w:rsidP="00891AEE">
      <w:pPr>
        <w:spacing w:line="360" w:lineRule="auto"/>
        <w:ind w:left="567"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i/>
        </w:rPr>
        <w:t>(Sic)</w:t>
      </w:r>
    </w:p>
    <w:p w14:paraId="2BD92513" w14:textId="77777777" w:rsidR="00A824F3" w:rsidRPr="003C3093" w:rsidRDefault="00A824F3" w:rsidP="00891AEE">
      <w:pPr>
        <w:spacing w:line="360" w:lineRule="auto"/>
        <w:ind w:right="567"/>
        <w:contextualSpacing/>
        <w:jc w:val="both"/>
        <w:rPr>
          <w:rFonts w:ascii="Palatino Linotype" w:eastAsia="Palatino Linotype" w:hAnsi="Palatino Linotype" w:cs="Palatino Linotype"/>
          <w:iCs/>
        </w:rPr>
      </w:pPr>
    </w:p>
    <w:p w14:paraId="63E7102A" w14:textId="77777777" w:rsidR="00D662BA" w:rsidRPr="00633419" w:rsidRDefault="00D662BA" w:rsidP="00891AEE">
      <w:pPr>
        <w:pStyle w:val="Ttulo2"/>
        <w:spacing w:before="0" w:after="0" w:line="360" w:lineRule="auto"/>
        <w:contextualSpacing/>
        <w:rPr>
          <w:rFonts w:ascii="Palatino Linotype" w:hAnsi="Palatino Linotype"/>
          <w:b/>
          <w:bCs/>
          <w:color w:val="auto"/>
          <w:sz w:val="22"/>
          <w:szCs w:val="22"/>
        </w:rPr>
      </w:pPr>
      <w:bookmarkStart w:id="13" w:name="_Toc219930971"/>
      <w:bookmarkStart w:id="14" w:name="_Toc220599495"/>
      <w:r w:rsidRPr="00633419">
        <w:rPr>
          <w:rFonts w:ascii="Palatino Linotype" w:hAnsi="Palatino Linotype"/>
          <w:b/>
          <w:bCs/>
          <w:color w:val="auto"/>
          <w:sz w:val="22"/>
          <w:szCs w:val="22"/>
        </w:rPr>
        <w:t>IV. Trámite del Recurso de Revisión ante este Instituto</w:t>
      </w:r>
      <w:bookmarkEnd w:id="13"/>
      <w:bookmarkEnd w:id="14"/>
    </w:p>
    <w:p w14:paraId="32640F79" w14:textId="77777777" w:rsidR="00D662BA" w:rsidRDefault="00D662BA" w:rsidP="00891AEE">
      <w:pPr>
        <w:spacing w:line="360" w:lineRule="auto"/>
        <w:contextualSpacing/>
        <w:jc w:val="both"/>
        <w:rPr>
          <w:rFonts w:ascii="Palatino Linotype" w:eastAsia="Palatino Linotype" w:hAnsi="Palatino Linotype" w:cs="Palatino Linotype"/>
          <w:b/>
          <w:sz w:val="22"/>
          <w:szCs w:val="22"/>
        </w:rPr>
      </w:pPr>
    </w:p>
    <w:p w14:paraId="43B2643B" w14:textId="7B377590" w:rsidR="00D662BA" w:rsidRDefault="00D662BA"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a) Turno de</w:t>
      </w:r>
      <w:r w:rsidR="00A824F3">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l</w:t>
      </w:r>
      <w:r w:rsidR="00A824F3">
        <w:rPr>
          <w:rFonts w:ascii="Palatino Linotype" w:eastAsia="Palatino Linotype" w:hAnsi="Palatino Linotype" w:cs="Palatino Linotype"/>
          <w:b/>
          <w:sz w:val="22"/>
          <w:szCs w:val="22"/>
        </w:rPr>
        <w:t>os</w:t>
      </w:r>
      <w:r>
        <w:rPr>
          <w:rFonts w:ascii="Palatino Linotype" w:eastAsia="Palatino Linotype" w:hAnsi="Palatino Linotype" w:cs="Palatino Linotype"/>
          <w:b/>
          <w:sz w:val="22"/>
          <w:szCs w:val="22"/>
        </w:rPr>
        <w:t xml:space="preserve"> Recurso</w:t>
      </w:r>
      <w:r w:rsidR="00A824F3">
        <w:rPr>
          <w:rFonts w:ascii="Palatino Linotype" w:eastAsia="Palatino Linotype" w:hAnsi="Palatino Linotype" w:cs="Palatino Linotype"/>
          <w:b/>
          <w:sz w:val="22"/>
          <w:szCs w:val="22"/>
        </w:rPr>
        <w:t>s</w:t>
      </w:r>
      <w:r>
        <w:rPr>
          <w:rFonts w:ascii="Palatino Linotype" w:eastAsia="Palatino Linotype" w:hAnsi="Palatino Linotype" w:cs="Palatino Linotype"/>
          <w:b/>
          <w:sz w:val="22"/>
          <w:szCs w:val="22"/>
        </w:rPr>
        <w:t xml:space="preserve"> de Revisión. </w:t>
      </w:r>
      <w:r>
        <w:rPr>
          <w:rFonts w:ascii="Palatino Linotype" w:eastAsia="Palatino Linotype" w:hAnsi="Palatino Linotype" w:cs="Palatino Linotype"/>
          <w:sz w:val="22"/>
          <w:szCs w:val="22"/>
        </w:rPr>
        <w:t xml:space="preserve">El </w:t>
      </w:r>
      <w:r w:rsidR="007F7E09">
        <w:rPr>
          <w:rFonts w:ascii="Palatino Linotype" w:eastAsia="Palatino Linotype" w:hAnsi="Palatino Linotype" w:cs="Palatino Linotype"/>
          <w:sz w:val="22"/>
          <w:szCs w:val="22"/>
        </w:rPr>
        <w:t>veinte de agosto</w:t>
      </w:r>
      <w:r w:rsidR="00A824F3">
        <w:rPr>
          <w:rFonts w:ascii="Palatino Linotype" w:eastAsia="Palatino Linotype" w:hAnsi="Palatino Linotype" w:cs="Palatino Linotype"/>
          <w:sz w:val="22"/>
          <w:szCs w:val="22"/>
        </w:rPr>
        <w:t xml:space="preserve"> y dos de septiembre</w:t>
      </w:r>
      <w:r>
        <w:rPr>
          <w:rFonts w:ascii="Palatino Linotype" w:eastAsia="Palatino Linotype" w:hAnsi="Palatino Linotype" w:cs="Palatino Linotype"/>
          <w:sz w:val="22"/>
          <w:szCs w:val="22"/>
        </w:rPr>
        <w:t xml:space="preserve"> de dos mil veinticinco, el SAIMEX, asignó l</w:t>
      </w:r>
      <w:r w:rsidR="00A824F3">
        <w:rPr>
          <w:rFonts w:ascii="Palatino Linotype" w:eastAsia="Palatino Linotype" w:hAnsi="Palatino Linotype" w:cs="Palatino Linotype"/>
          <w:sz w:val="22"/>
          <w:szCs w:val="22"/>
        </w:rPr>
        <w:t>os</w:t>
      </w:r>
      <w:r>
        <w:rPr>
          <w:rFonts w:ascii="Palatino Linotype" w:eastAsia="Palatino Linotype" w:hAnsi="Palatino Linotype" w:cs="Palatino Linotype"/>
          <w:sz w:val="22"/>
          <w:szCs w:val="22"/>
        </w:rPr>
        <w:t xml:space="preserve"> número</w:t>
      </w:r>
      <w:r w:rsidR="00A824F3">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de expediente</w:t>
      </w:r>
      <w:r w:rsidR="00A824F3">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09</w:t>
      </w:r>
      <w:r w:rsidR="007F7E09">
        <w:rPr>
          <w:rFonts w:ascii="Palatino Linotype" w:eastAsia="Palatino Linotype" w:hAnsi="Palatino Linotype" w:cs="Palatino Linotype"/>
          <w:b/>
          <w:sz w:val="22"/>
          <w:szCs w:val="22"/>
        </w:rPr>
        <w:t>7</w:t>
      </w:r>
      <w:r>
        <w:rPr>
          <w:rFonts w:ascii="Palatino Linotype" w:eastAsia="Palatino Linotype" w:hAnsi="Palatino Linotype" w:cs="Palatino Linotype"/>
          <w:b/>
          <w:sz w:val="22"/>
          <w:szCs w:val="22"/>
        </w:rPr>
        <w:t>86/INFOEM/IP/RR/2025</w:t>
      </w:r>
      <w:r>
        <w:rPr>
          <w:rFonts w:ascii="Palatino Linotype" w:eastAsia="Palatino Linotype" w:hAnsi="Palatino Linotype" w:cs="Palatino Linotype"/>
          <w:sz w:val="22"/>
          <w:szCs w:val="22"/>
        </w:rPr>
        <w:t xml:space="preserve"> </w:t>
      </w:r>
      <w:r w:rsidR="00A824F3">
        <w:rPr>
          <w:rFonts w:ascii="Palatino Linotype" w:eastAsia="Palatino Linotype" w:hAnsi="Palatino Linotype" w:cs="Palatino Linotype"/>
          <w:sz w:val="22"/>
          <w:szCs w:val="22"/>
        </w:rPr>
        <w:t xml:space="preserve"> y </w:t>
      </w:r>
      <w:r w:rsidR="00A824F3">
        <w:rPr>
          <w:rFonts w:ascii="Palatino Linotype" w:eastAsia="Palatino Linotype" w:hAnsi="Palatino Linotype" w:cs="Palatino Linotype"/>
          <w:b/>
          <w:sz w:val="22"/>
          <w:szCs w:val="22"/>
        </w:rPr>
        <w:lastRenderedPageBreak/>
        <w:t>010200/INFOEM/IP/RR/2025</w:t>
      </w:r>
      <w:r w:rsidR="00A824F3">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a</w:t>
      </w:r>
      <w:r w:rsidR="00A824F3">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l</w:t>
      </w:r>
      <w:r w:rsidR="00A824F3">
        <w:rPr>
          <w:rFonts w:ascii="Palatino Linotype" w:eastAsia="Palatino Linotype" w:hAnsi="Palatino Linotype" w:cs="Palatino Linotype"/>
          <w:sz w:val="22"/>
          <w:szCs w:val="22"/>
        </w:rPr>
        <w:t>os</w:t>
      </w:r>
      <w:r>
        <w:rPr>
          <w:rFonts w:ascii="Palatino Linotype" w:eastAsia="Palatino Linotype" w:hAnsi="Palatino Linotype" w:cs="Palatino Linotype"/>
          <w:sz w:val="22"/>
          <w:szCs w:val="22"/>
        </w:rPr>
        <w:t xml:space="preserve"> medio</w:t>
      </w:r>
      <w:r w:rsidR="00A824F3">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de impugnación que nos ocupa, con base en el sistema aprobado por el Pleno de este Organismo Garante y lo</w:t>
      </w:r>
      <w:r w:rsidR="00A824F3">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turnó a</w:t>
      </w:r>
      <w:r w:rsidR="00A824F3">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l</w:t>
      </w:r>
      <w:r w:rsidR="00A824F3">
        <w:rPr>
          <w:rFonts w:ascii="Palatino Linotype" w:eastAsia="Palatino Linotype" w:hAnsi="Palatino Linotype" w:cs="Palatino Linotype"/>
          <w:sz w:val="22"/>
          <w:szCs w:val="22"/>
        </w:rPr>
        <w:t>os</w:t>
      </w:r>
      <w:r>
        <w:rPr>
          <w:rFonts w:ascii="Palatino Linotype" w:eastAsia="Palatino Linotype" w:hAnsi="Palatino Linotype" w:cs="Palatino Linotype"/>
          <w:sz w:val="22"/>
          <w:szCs w:val="22"/>
        </w:rPr>
        <w:t xml:space="preserve"> Comisionado</w:t>
      </w:r>
      <w:r w:rsidR="00A824F3">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Luis Gustavo Parra Noriega</w:t>
      </w:r>
      <w:r w:rsidR="00A824F3">
        <w:rPr>
          <w:rFonts w:ascii="Palatino Linotype" w:eastAsia="Palatino Linotype" w:hAnsi="Palatino Linotype" w:cs="Palatino Linotype"/>
          <w:b/>
          <w:sz w:val="22"/>
          <w:szCs w:val="22"/>
        </w:rPr>
        <w:t xml:space="preserve"> y José Martínez Vilchis</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2DBC0C05" w14:textId="77777777" w:rsidR="00D662BA" w:rsidRDefault="00D662BA" w:rsidP="00891AEE">
      <w:pPr>
        <w:spacing w:line="360" w:lineRule="auto"/>
        <w:contextualSpacing/>
        <w:jc w:val="both"/>
        <w:rPr>
          <w:rFonts w:ascii="Palatino Linotype" w:eastAsia="Palatino Linotype" w:hAnsi="Palatino Linotype" w:cs="Palatino Linotype"/>
          <w:b/>
          <w:sz w:val="22"/>
          <w:szCs w:val="22"/>
        </w:rPr>
      </w:pPr>
    </w:p>
    <w:p w14:paraId="2225D477" w14:textId="68EFB228" w:rsidR="00D662BA" w:rsidRDefault="00D662BA"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b) Admisión de</w:t>
      </w:r>
      <w:r w:rsidR="00A824F3">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l</w:t>
      </w:r>
      <w:r w:rsidR="00A824F3">
        <w:rPr>
          <w:rFonts w:ascii="Palatino Linotype" w:eastAsia="Palatino Linotype" w:hAnsi="Palatino Linotype" w:cs="Palatino Linotype"/>
          <w:b/>
          <w:sz w:val="22"/>
          <w:szCs w:val="22"/>
        </w:rPr>
        <w:t>os</w:t>
      </w:r>
      <w:r>
        <w:rPr>
          <w:rFonts w:ascii="Palatino Linotype" w:eastAsia="Palatino Linotype" w:hAnsi="Palatino Linotype" w:cs="Palatino Linotype"/>
          <w:b/>
          <w:sz w:val="22"/>
          <w:szCs w:val="22"/>
        </w:rPr>
        <w:t xml:space="preserve"> Recurso</w:t>
      </w:r>
      <w:r w:rsidR="00A824F3">
        <w:rPr>
          <w:rFonts w:ascii="Palatino Linotype" w:eastAsia="Palatino Linotype" w:hAnsi="Palatino Linotype" w:cs="Palatino Linotype"/>
          <w:b/>
          <w:sz w:val="22"/>
          <w:szCs w:val="22"/>
        </w:rPr>
        <w:t>s</w:t>
      </w:r>
      <w:r>
        <w:rPr>
          <w:rFonts w:ascii="Palatino Linotype" w:eastAsia="Palatino Linotype" w:hAnsi="Palatino Linotype" w:cs="Palatino Linotype"/>
          <w:b/>
          <w:sz w:val="22"/>
          <w:szCs w:val="22"/>
        </w:rPr>
        <w:t xml:space="preserve"> de Revisión. </w:t>
      </w:r>
      <w:r>
        <w:rPr>
          <w:rFonts w:ascii="Palatino Linotype" w:eastAsia="Palatino Linotype" w:hAnsi="Palatino Linotype" w:cs="Palatino Linotype"/>
          <w:sz w:val="22"/>
          <w:szCs w:val="22"/>
        </w:rPr>
        <w:t>El veint</w:t>
      </w:r>
      <w:r w:rsidR="007F7E09">
        <w:rPr>
          <w:rFonts w:ascii="Palatino Linotype" w:eastAsia="Palatino Linotype" w:hAnsi="Palatino Linotype" w:cs="Palatino Linotype"/>
          <w:sz w:val="22"/>
          <w:szCs w:val="22"/>
        </w:rPr>
        <w:t>icinco</w:t>
      </w:r>
      <w:r>
        <w:rPr>
          <w:rFonts w:ascii="Palatino Linotype" w:eastAsia="Palatino Linotype" w:hAnsi="Palatino Linotype" w:cs="Palatino Linotype"/>
          <w:sz w:val="22"/>
          <w:szCs w:val="22"/>
        </w:rPr>
        <w:t xml:space="preserve"> de </w:t>
      </w:r>
      <w:r w:rsidR="007F7E09">
        <w:rPr>
          <w:rFonts w:ascii="Palatino Linotype" w:eastAsia="Palatino Linotype" w:hAnsi="Palatino Linotype" w:cs="Palatino Linotype"/>
          <w:sz w:val="22"/>
          <w:szCs w:val="22"/>
        </w:rPr>
        <w:t>agosto</w:t>
      </w:r>
      <w:r w:rsidR="003930DE">
        <w:rPr>
          <w:rFonts w:ascii="Palatino Linotype" w:eastAsia="Palatino Linotype" w:hAnsi="Palatino Linotype" w:cs="Palatino Linotype"/>
          <w:sz w:val="22"/>
          <w:szCs w:val="22"/>
        </w:rPr>
        <w:t xml:space="preserve"> y tres de septiembre</w:t>
      </w:r>
      <w:r w:rsidR="007F7E09">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de dos mil veinticinco, se acordó la admisión de</w:t>
      </w:r>
      <w:r w:rsidR="003930DE">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l</w:t>
      </w:r>
      <w:r w:rsidR="003930DE">
        <w:rPr>
          <w:rFonts w:ascii="Palatino Linotype" w:eastAsia="Palatino Linotype" w:hAnsi="Palatino Linotype" w:cs="Palatino Linotype"/>
          <w:sz w:val="22"/>
          <w:szCs w:val="22"/>
        </w:rPr>
        <w:t>os</w:t>
      </w:r>
      <w:r>
        <w:rPr>
          <w:rFonts w:ascii="Palatino Linotype" w:eastAsia="Palatino Linotype" w:hAnsi="Palatino Linotype" w:cs="Palatino Linotype"/>
          <w:sz w:val="22"/>
          <w:szCs w:val="22"/>
        </w:rPr>
        <w:t xml:space="preserve"> Recurso</w:t>
      </w:r>
      <w:r w:rsidR="003930DE">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de Revisión, interpuesto</w:t>
      </w:r>
      <w:r w:rsidR="003930DE">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por la</w:t>
      </w:r>
      <w:r w:rsidR="003930DE">
        <w:rPr>
          <w:rFonts w:ascii="Palatino Linotype" w:eastAsia="Palatino Linotype" w:hAnsi="Palatino Linotype" w:cs="Palatino Linotype"/>
          <w:sz w:val="22"/>
          <w:szCs w:val="22"/>
        </w:rPr>
        <w:t xml:space="preserve"> parte</w:t>
      </w:r>
      <w:r>
        <w:rPr>
          <w:rFonts w:ascii="Palatino Linotype" w:eastAsia="Palatino Linotype" w:hAnsi="Palatino Linotype" w:cs="Palatino Linotype"/>
          <w:sz w:val="22"/>
          <w:szCs w:val="22"/>
        </w:rPr>
        <w:t xml:space="preserve"> Recurrente, en contra del Sujeto Obligado, en términos del artículo 185, fracciones I y II, de la Ley de Transparencia y Acceso a la Información Pública del Estado de México y Municipios, el cual fue notificado a las partes el mismo día, a través del SAIMEX, en l</w:t>
      </w:r>
      <w:r w:rsidR="003930DE">
        <w:rPr>
          <w:rFonts w:ascii="Palatino Linotype" w:eastAsia="Palatino Linotype" w:hAnsi="Palatino Linotype" w:cs="Palatino Linotype"/>
          <w:sz w:val="22"/>
          <w:szCs w:val="22"/>
        </w:rPr>
        <w:t xml:space="preserve">os que </w:t>
      </w:r>
      <w:r>
        <w:rPr>
          <w:rFonts w:ascii="Palatino Linotype" w:eastAsia="Palatino Linotype" w:hAnsi="Palatino Linotype" w:cs="Palatino Linotype"/>
          <w:sz w:val="22"/>
          <w:szCs w:val="22"/>
        </w:rPr>
        <w:t>se les otorgó un plazo de siete días hábiles posteriores a la misma, para que manifestaran lo que a su derecho conviniera y formularan alegatos.</w:t>
      </w:r>
    </w:p>
    <w:p w14:paraId="205498FF" w14:textId="77777777" w:rsidR="00D662BA" w:rsidRDefault="00D662BA" w:rsidP="00891AEE">
      <w:pPr>
        <w:spacing w:line="360" w:lineRule="auto"/>
        <w:contextualSpacing/>
        <w:jc w:val="both"/>
        <w:rPr>
          <w:rFonts w:ascii="Palatino Linotype" w:eastAsia="Palatino Linotype" w:hAnsi="Palatino Linotype" w:cs="Palatino Linotype"/>
          <w:sz w:val="22"/>
          <w:szCs w:val="22"/>
        </w:rPr>
      </w:pPr>
    </w:p>
    <w:p w14:paraId="74AC84CF" w14:textId="02D7D029" w:rsidR="007F7E09" w:rsidRDefault="00D662BA" w:rsidP="00891AEE">
      <w:pPr>
        <w:spacing w:line="360" w:lineRule="auto"/>
        <w:contextualSpacing/>
        <w:jc w:val="both"/>
        <w:rPr>
          <w:rFonts w:ascii="Palatino Linotype" w:eastAsia="Palatino Linotype" w:hAnsi="Palatino Linotype" w:cs="Palatino Linotype"/>
          <w:sz w:val="22"/>
          <w:szCs w:val="22"/>
        </w:rPr>
      </w:pPr>
      <w:bookmarkStart w:id="15" w:name="_Hlk219236574"/>
      <w:bookmarkStart w:id="16" w:name="_Hlk219927666"/>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El veinti</w:t>
      </w:r>
      <w:r w:rsidR="007F7E09">
        <w:rPr>
          <w:rFonts w:ascii="Palatino Linotype" w:eastAsia="Palatino Linotype" w:hAnsi="Palatino Linotype" w:cs="Palatino Linotype"/>
          <w:sz w:val="22"/>
          <w:szCs w:val="22"/>
        </w:rPr>
        <w:t>séis</w:t>
      </w:r>
      <w:r>
        <w:rPr>
          <w:rFonts w:ascii="Palatino Linotype" w:eastAsia="Palatino Linotype" w:hAnsi="Palatino Linotype" w:cs="Palatino Linotype"/>
          <w:sz w:val="22"/>
          <w:szCs w:val="22"/>
        </w:rPr>
        <w:t xml:space="preserve"> de </w:t>
      </w:r>
      <w:r w:rsidR="007F7E09">
        <w:rPr>
          <w:rFonts w:ascii="Palatino Linotype" w:eastAsia="Palatino Linotype" w:hAnsi="Palatino Linotype" w:cs="Palatino Linotype"/>
          <w:sz w:val="22"/>
          <w:szCs w:val="22"/>
        </w:rPr>
        <w:t>agosto</w:t>
      </w:r>
      <w:r w:rsidR="00A824F3">
        <w:rPr>
          <w:rFonts w:ascii="Palatino Linotype" w:eastAsia="Palatino Linotype" w:hAnsi="Palatino Linotype" w:cs="Palatino Linotype"/>
          <w:sz w:val="22"/>
          <w:szCs w:val="22"/>
        </w:rPr>
        <w:t xml:space="preserve"> y cuatro de septiembre</w:t>
      </w:r>
      <w:r w:rsidR="007F7E09">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de dos mil veinticinco,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 la digitalización de</w:t>
      </w:r>
      <w:r w:rsidR="007F7E09">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l</w:t>
      </w:r>
      <w:r w:rsidR="007F7E09">
        <w:rPr>
          <w:rFonts w:ascii="Palatino Linotype" w:eastAsia="Palatino Linotype" w:hAnsi="Palatino Linotype" w:cs="Palatino Linotype"/>
          <w:sz w:val="22"/>
          <w:szCs w:val="22"/>
        </w:rPr>
        <w:t>os documentos siguientes:</w:t>
      </w:r>
    </w:p>
    <w:p w14:paraId="74A659DB" w14:textId="77777777" w:rsidR="007F7E09" w:rsidRDefault="007F7E09" w:rsidP="00891AEE">
      <w:pPr>
        <w:spacing w:line="360" w:lineRule="auto"/>
        <w:contextualSpacing/>
        <w:jc w:val="both"/>
        <w:rPr>
          <w:rFonts w:ascii="Palatino Linotype" w:eastAsia="Palatino Linotype" w:hAnsi="Palatino Linotype" w:cs="Palatino Linotype"/>
          <w:sz w:val="22"/>
          <w:szCs w:val="22"/>
        </w:rPr>
      </w:pPr>
    </w:p>
    <w:p w14:paraId="457F0EEC" w14:textId="5C6E2513" w:rsidR="003930DE" w:rsidRDefault="003930DE"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Recurso de Revisión 09786/INFOEM/IP/RR/2025</w:t>
      </w:r>
    </w:p>
    <w:p w14:paraId="7361D971" w14:textId="77777777" w:rsidR="003930DE" w:rsidRDefault="003930DE" w:rsidP="00891AEE">
      <w:pPr>
        <w:spacing w:line="360" w:lineRule="auto"/>
        <w:contextualSpacing/>
        <w:jc w:val="both"/>
        <w:rPr>
          <w:rFonts w:ascii="Palatino Linotype" w:eastAsia="Palatino Linotype" w:hAnsi="Palatino Linotype" w:cs="Palatino Linotype"/>
          <w:sz w:val="22"/>
          <w:szCs w:val="22"/>
        </w:rPr>
      </w:pPr>
    </w:p>
    <w:p w14:paraId="7D13DD51" w14:textId="4154F5AE" w:rsidR="006455EB" w:rsidRDefault="006455EB" w:rsidP="00891AEE">
      <w:pPr>
        <w:spacing w:line="360" w:lineRule="auto"/>
        <w:contextualSpacing/>
        <w:jc w:val="both"/>
        <w:rPr>
          <w:rFonts w:ascii="Palatino Linotype" w:eastAsia="Palatino Linotype" w:hAnsi="Palatino Linotype" w:cs="Palatino Linotype"/>
          <w:sz w:val="22"/>
          <w:szCs w:val="22"/>
        </w:rPr>
      </w:pPr>
      <w:r w:rsidRPr="008B39EC">
        <w:rPr>
          <w:rFonts w:ascii="Palatino Linotype" w:eastAsia="Palatino Linotype" w:hAnsi="Palatino Linotype" w:cs="Palatino Linotype"/>
          <w:sz w:val="22"/>
          <w:szCs w:val="22"/>
        </w:rPr>
        <w:t>i) Oficio número 228C0101030002S/UT/0769/2025 de fecha de su presentación suscrito por el Suplente del Titular de la Unidad de Transparencia, dirigido al Comisionado Ponente</w:t>
      </w:r>
      <w:r>
        <w:rPr>
          <w:rFonts w:ascii="Palatino Linotype" w:eastAsia="Palatino Linotype" w:hAnsi="Palatino Linotype" w:cs="Palatino Linotype"/>
          <w:sz w:val="22"/>
          <w:szCs w:val="22"/>
        </w:rPr>
        <w:t>, a través del cual manifiesta y expone esencialmente lo siguiente:</w:t>
      </w:r>
    </w:p>
    <w:p w14:paraId="7E1E61AF" w14:textId="77777777" w:rsidR="006455EB" w:rsidRDefault="006455EB" w:rsidP="00891AEE">
      <w:pPr>
        <w:spacing w:line="360" w:lineRule="auto"/>
        <w:contextualSpacing/>
        <w:jc w:val="both"/>
        <w:rPr>
          <w:rFonts w:ascii="Palatino Linotype" w:eastAsia="Palatino Linotype" w:hAnsi="Palatino Linotype" w:cs="Palatino Linotype"/>
          <w:sz w:val="22"/>
          <w:szCs w:val="22"/>
        </w:rPr>
      </w:pPr>
    </w:p>
    <w:p w14:paraId="1EE43032" w14:textId="21874E3A" w:rsidR="006455EB" w:rsidRPr="008B39EC" w:rsidRDefault="006455EB" w:rsidP="00891AEE">
      <w:pPr>
        <w:spacing w:line="360" w:lineRule="auto"/>
        <w:ind w:left="567" w:right="567"/>
        <w:contextualSpacing/>
        <w:jc w:val="both"/>
        <w:rPr>
          <w:rFonts w:ascii="Palatino Linotype" w:eastAsia="Palatino Linotype" w:hAnsi="Palatino Linotype" w:cs="Palatino Linotype"/>
          <w:i/>
          <w:iCs/>
        </w:rPr>
      </w:pPr>
      <w:r w:rsidRPr="008B39EC">
        <w:rPr>
          <w:rFonts w:ascii="Palatino Linotype" w:eastAsia="Palatino Linotype" w:hAnsi="Palatino Linotype" w:cs="Palatino Linotype"/>
          <w:i/>
          <w:iCs/>
        </w:rPr>
        <w:t>“…</w:t>
      </w:r>
      <w:r w:rsidR="003930DE">
        <w:rPr>
          <w:rFonts w:ascii="Palatino Linotype" w:eastAsia="Palatino Linotype" w:hAnsi="Palatino Linotype" w:cs="Palatino Linotype"/>
          <w:i/>
          <w:iCs/>
        </w:rPr>
        <w:t>D</w:t>
      </w:r>
      <w:r w:rsidRPr="008B39EC">
        <w:rPr>
          <w:rFonts w:ascii="Palatino Linotype" w:eastAsia="Palatino Linotype" w:hAnsi="Palatino Linotype" w:cs="Palatino Linotype"/>
          <w:i/>
          <w:iCs/>
        </w:rPr>
        <w:t xml:space="preserve">erivado de lo anterior, mediante oficio número 228C0101230102L/0601/2025, el Servidor Público Habilitado de la Dirección de Administración y Desarrollo de Personal, dio respuesta al mismo. Así mismo, hago de su conocimiento que el Comité de Transparencia de Servicios </w:t>
      </w:r>
      <w:r w:rsidRPr="008B39EC">
        <w:rPr>
          <w:rFonts w:ascii="Palatino Linotype" w:eastAsia="Palatino Linotype" w:hAnsi="Palatino Linotype" w:cs="Palatino Linotype"/>
          <w:i/>
          <w:iCs/>
        </w:rPr>
        <w:lastRenderedPageBreak/>
        <w:t xml:space="preserve">Educativos Integrados al Estado de México, en su Décima Sesión Extraordinaria de fecha dieciocho de agosto de dos mil veinticinco, emitió Acuerdo De Clasificación de la Información con Carácter Confidencial, con fundamento en los artículos 3, fracción IX, 48 y 143, fracción I de la Ley de Transparencia y Acceso a la Información Pública del Estado de México y Municipios y 4, fracción XI de la Ley de Protección de Datos Personales en Posesión de Sujetos Obligados del Estado de México y Municipios, respecto del contenido en los documentales personales del C. DANIEL MONTES DE OCA VELAZQUEZ. </w:t>
      </w:r>
    </w:p>
    <w:p w14:paraId="3319AEFA" w14:textId="77777777" w:rsidR="006455EB" w:rsidRPr="008B39EC" w:rsidRDefault="006455EB" w:rsidP="00891AEE">
      <w:pPr>
        <w:spacing w:line="360" w:lineRule="auto"/>
        <w:ind w:left="567" w:right="567"/>
        <w:contextualSpacing/>
        <w:jc w:val="both"/>
        <w:rPr>
          <w:rFonts w:ascii="Palatino Linotype" w:eastAsia="Palatino Linotype" w:hAnsi="Palatino Linotype" w:cs="Palatino Linotype"/>
          <w:i/>
          <w:iCs/>
        </w:rPr>
      </w:pPr>
    </w:p>
    <w:p w14:paraId="5B9C2B2D" w14:textId="09ADF1BB" w:rsidR="006455EB" w:rsidRPr="008B39EC" w:rsidRDefault="006455EB" w:rsidP="00891AEE">
      <w:pPr>
        <w:spacing w:line="360" w:lineRule="auto"/>
        <w:ind w:left="567" w:right="567"/>
        <w:contextualSpacing/>
        <w:jc w:val="both"/>
        <w:rPr>
          <w:rFonts w:ascii="Palatino Linotype" w:eastAsia="Palatino Linotype" w:hAnsi="Palatino Linotype" w:cs="Palatino Linotype"/>
          <w:i/>
          <w:iCs/>
        </w:rPr>
      </w:pPr>
      <w:r w:rsidRPr="008B39EC">
        <w:rPr>
          <w:rFonts w:ascii="Palatino Linotype" w:eastAsia="Palatino Linotype" w:hAnsi="Palatino Linotype" w:cs="Palatino Linotype"/>
          <w:i/>
          <w:iCs/>
        </w:rPr>
        <w:t>Se anexa respuesta en formato PDF…”</w:t>
      </w:r>
    </w:p>
    <w:p w14:paraId="6678A6B8" w14:textId="77777777" w:rsidR="00613256" w:rsidRDefault="00613256" w:rsidP="00891AEE">
      <w:pPr>
        <w:spacing w:line="360" w:lineRule="auto"/>
        <w:contextualSpacing/>
        <w:jc w:val="both"/>
        <w:rPr>
          <w:rFonts w:ascii="Palatino Linotype" w:eastAsia="Palatino Linotype" w:hAnsi="Palatino Linotype" w:cs="Palatino Linotype"/>
          <w:sz w:val="22"/>
          <w:szCs w:val="22"/>
        </w:rPr>
      </w:pPr>
    </w:p>
    <w:p w14:paraId="687E3837" w14:textId="63CBD42B" w:rsidR="00D662BA" w:rsidRPr="007F7E09" w:rsidRDefault="00613256"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 </w:t>
      </w:r>
      <w:r w:rsidR="007F7E09">
        <w:rPr>
          <w:rFonts w:ascii="Palatino Linotype" w:eastAsia="Palatino Linotype" w:hAnsi="Palatino Linotype" w:cs="Palatino Linotype"/>
          <w:sz w:val="22"/>
          <w:szCs w:val="22"/>
        </w:rPr>
        <w:t>O</w:t>
      </w:r>
      <w:r w:rsidR="00D662BA" w:rsidRPr="007F7E09">
        <w:rPr>
          <w:rFonts w:ascii="Palatino Linotype" w:eastAsia="Palatino Linotype" w:hAnsi="Palatino Linotype" w:cs="Palatino Linotype"/>
          <w:sz w:val="22"/>
          <w:szCs w:val="22"/>
        </w:rPr>
        <w:t xml:space="preserve">ficio número </w:t>
      </w:r>
      <w:r w:rsidR="007F7E09" w:rsidRPr="007F7E09">
        <w:rPr>
          <w:rFonts w:ascii="Palatino Linotype" w:eastAsia="Palatino Linotype" w:hAnsi="Palatino Linotype" w:cs="Palatino Linotype"/>
          <w:sz w:val="22"/>
          <w:szCs w:val="22"/>
        </w:rPr>
        <w:t>28C0101030002S/UT/0728/2025</w:t>
      </w:r>
      <w:r w:rsidR="00D662BA" w:rsidRPr="007F7E09">
        <w:rPr>
          <w:rFonts w:ascii="Palatino Linotype" w:eastAsia="Palatino Linotype" w:hAnsi="Palatino Linotype" w:cs="Palatino Linotype"/>
          <w:sz w:val="22"/>
          <w:szCs w:val="22"/>
        </w:rPr>
        <w:t xml:space="preserve">, del </w:t>
      </w:r>
      <w:r w:rsidR="007F7E09">
        <w:rPr>
          <w:rFonts w:ascii="Palatino Linotype" w:eastAsia="Palatino Linotype" w:hAnsi="Palatino Linotype" w:cs="Palatino Linotype"/>
          <w:sz w:val="22"/>
          <w:szCs w:val="22"/>
        </w:rPr>
        <w:t xml:space="preserve">diecinueve de agosto </w:t>
      </w:r>
      <w:r w:rsidR="00D662BA" w:rsidRPr="007F7E09">
        <w:rPr>
          <w:rFonts w:ascii="Palatino Linotype" w:eastAsia="Palatino Linotype" w:hAnsi="Palatino Linotype" w:cs="Palatino Linotype"/>
          <w:sz w:val="22"/>
          <w:szCs w:val="22"/>
        </w:rPr>
        <w:t xml:space="preserve">de dos mil veinticinco, suscrito por el </w:t>
      </w:r>
      <w:r w:rsidR="007F7E09">
        <w:rPr>
          <w:rFonts w:ascii="Palatino Linotype" w:eastAsia="Palatino Linotype" w:hAnsi="Palatino Linotype" w:cs="Palatino Linotype"/>
          <w:sz w:val="22"/>
          <w:szCs w:val="22"/>
        </w:rPr>
        <w:t xml:space="preserve">suplente del </w:t>
      </w:r>
      <w:r w:rsidR="00D662BA" w:rsidRPr="007F7E09">
        <w:rPr>
          <w:rFonts w:ascii="Palatino Linotype" w:eastAsia="Palatino Linotype" w:hAnsi="Palatino Linotype" w:cs="Palatino Linotype"/>
          <w:sz w:val="22"/>
          <w:szCs w:val="22"/>
        </w:rPr>
        <w:t>Titular de la Unidad de Transparencia,</w:t>
      </w:r>
      <w:r w:rsidR="007F7E09">
        <w:rPr>
          <w:rFonts w:ascii="Palatino Linotype" w:eastAsia="Palatino Linotype" w:hAnsi="Palatino Linotype" w:cs="Palatino Linotype"/>
          <w:sz w:val="22"/>
          <w:szCs w:val="22"/>
        </w:rPr>
        <w:t xml:space="preserve"> dirigido al Solicitante,</w:t>
      </w:r>
      <w:r w:rsidR="00D662BA" w:rsidRPr="007F7E09">
        <w:rPr>
          <w:rFonts w:ascii="Palatino Linotype" w:eastAsia="Palatino Linotype" w:hAnsi="Palatino Linotype" w:cs="Palatino Linotype"/>
          <w:sz w:val="22"/>
          <w:szCs w:val="22"/>
        </w:rPr>
        <w:t xml:space="preserve"> a través del cual manifiesta y expone esencialmente lo siguiente:</w:t>
      </w:r>
    </w:p>
    <w:p w14:paraId="4D3F7E0E" w14:textId="77777777" w:rsidR="00D662BA" w:rsidRDefault="00D662BA" w:rsidP="00891AEE">
      <w:pPr>
        <w:spacing w:line="360" w:lineRule="auto"/>
        <w:contextualSpacing/>
        <w:jc w:val="both"/>
        <w:rPr>
          <w:rFonts w:ascii="Palatino Linotype" w:eastAsia="Palatino Linotype" w:hAnsi="Palatino Linotype" w:cs="Palatino Linotype"/>
          <w:sz w:val="22"/>
          <w:szCs w:val="22"/>
        </w:rPr>
      </w:pPr>
    </w:p>
    <w:p w14:paraId="3C0BD66D" w14:textId="711F53F8" w:rsidR="007F7E09" w:rsidRDefault="00D662BA" w:rsidP="00891AEE">
      <w:pPr>
        <w:spacing w:line="360" w:lineRule="auto"/>
        <w:ind w:left="567" w:right="567"/>
        <w:contextualSpacing/>
        <w:jc w:val="both"/>
        <w:rPr>
          <w:rFonts w:ascii="Palatino Linotype" w:eastAsia="Palatino Linotype" w:hAnsi="Palatino Linotype" w:cs="Palatino Linotype"/>
          <w:i/>
          <w:iCs/>
        </w:rPr>
      </w:pPr>
      <w:r w:rsidRPr="00203AE7">
        <w:rPr>
          <w:rFonts w:ascii="Palatino Linotype" w:eastAsia="Palatino Linotype" w:hAnsi="Palatino Linotype" w:cs="Palatino Linotype"/>
          <w:i/>
          <w:iCs/>
        </w:rPr>
        <w:t>“</w:t>
      </w:r>
      <w:bookmarkEnd w:id="15"/>
      <w:r>
        <w:rPr>
          <w:rFonts w:ascii="Palatino Linotype" w:eastAsia="Palatino Linotype" w:hAnsi="Palatino Linotype" w:cs="Palatino Linotype"/>
          <w:i/>
          <w:iCs/>
        </w:rPr>
        <w:t>…</w:t>
      </w:r>
      <w:r w:rsidR="007F7E09" w:rsidRPr="007F7E09">
        <w:rPr>
          <w:rFonts w:ascii="Palatino Linotype" w:eastAsia="Palatino Linotype" w:hAnsi="Palatino Linotype" w:cs="Palatino Linotype"/>
          <w:i/>
          <w:iCs/>
        </w:rPr>
        <w:t>Con Transparencia fundamento en los artículos 12 segundo párrafo, 53 fracciones II, IV, V y VI, 163 y 167 de la Ley la respuesta y Acceso a la Información Pública del Estado de México y Municipios, conforme a Desarrollo de proporcionada Personal, con por el Servidor Público Habilitado de la Dirección de Administración y oficio número 228C0101230102L/0601/2025, se informa lo siguiente:</w:t>
      </w:r>
    </w:p>
    <w:p w14:paraId="5750C3F8" w14:textId="77777777" w:rsidR="007F7E09" w:rsidRDefault="007F7E09" w:rsidP="00891AEE">
      <w:pPr>
        <w:spacing w:line="360" w:lineRule="auto"/>
        <w:ind w:left="567" w:right="567"/>
        <w:contextualSpacing/>
        <w:jc w:val="both"/>
        <w:rPr>
          <w:rFonts w:ascii="Palatino Linotype" w:eastAsia="Palatino Linotype" w:hAnsi="Palatino Linotype" w:cs="Palatino Linotype"/>
          <w:i/>
          <w:iCs/>
        </w:rPr>
      </w:pPr>
    </w:p>
    <w:p w14:paraId="02028BE7" w14:textId="38781E93" w:rsidR="007F7E09" w:rsidRDefault="007F7E09" w:rsidP="00891AEE">
      <w:pPr>
        <w:spacing w:line="360" w:lineRule="auto"/>
        <w:ind w:left="567" w:right="567"/>
        <w:contextualSpacing/>
        <w:jc w:val="both"/>
        <w:rPr>
          <w:rFonts w:ascii="Palatino Linotype" w:eastAsia="Palatino Linotype" w:hAnsi="Palatino Linotype" w:cs="Palatino Linotype"/>
          <w:i/>
          <w:iCs/>
        </w:rPr>
      </w:pPr>
      <w:r w:rsidRPr="007F7E09">
        <w:rPr>
          <w:rFonts w:ascii="Palatino Linotype" w:eastAsia="Palatino Linotype" w:hAnsi="Palatino Linotype" w:cs="Palatino Linotype"/>
          <w:i/>
          <w:iCs/>
        </w:rPr>
        <w:t>En virtud de que la información proporcionada por el Servidor Público Habilitado de la Dirección</w:t>
      </w:r>
      <w:r>
        <w:rPr>
          <w:rFonts w:ascii="Palatino Linotype" w:eastAsia="Palatino Linotype" w:hAnsi="Palatino Linotype" w:cs="Palatino Linotype"/>
          <w:i/>
          <w:iCs/>
        </w:rPr>
        <w:t xml:space="preserve"> de Administración </w:t>
      </w:r>
      <w:r w:rsidRPr="007F7E09">
        <w:rPr>
          <w:rFonts w:ascii="Palatino Linotype" w:eastAsia="Palatino Linotype" w:hAnsi="Palatino Linotype" w:cs="Palatino Linotype"/>
          <w:i/>
          <w:iCs/>
        </w:rPr>
        <w:t xml:space="preserve">y Desarrollo de Personal, contenía información considerada como confidencial, </w:t>
      </w:r>
      <w:r>
        <w:rPr>
          <w:rFonts w:ascii="Palatino Linotype" w:eastAsia="Palatino Linotype" w:hAnsi="Palatino Linotype" w:cs="Palatino Linotype"/>
          <w:i/>
          <w:iCs/>
        </w:rPr>
        <w:t xml:space="preserve">hago de su conocimiento que sometió a consideración del Comité de Transparencia de Servicios </w:t>
      </w:r>
      <w:r w:rsidRPr="007F7E09">
        <w:rPr>
          <w:rFonts w:ascii="Palatino Linotype" w:eastAsia="Palatino Linotype" w:hAnsi="Palatino Linotype" w:cs="Palatino Linotype"/>
          <w:i/>
          <w:iCs/>
        </w:rPr>
        <w:t xml:space="preserve">Educativos Integrados al Estado de México, en su Décima Sesión Extraordinaria de fecha 18 de agosto del año en curso, el Acuerdo de Clasificación de Información como Confidencial, respecto a los datos personales contenidos el expediente personal y demás documentos del C. Daniel Montes de Oca Velázquez, ello en términos de lo establecido por los artículos 3, fracción IX y 143, fracción I de la Ley de Transparencia y Acceso a la Información </w:t>
      </w:r>
      <w:r w:rsidRPr="007F7E09">
        <w:rPr>
          <w:rFonts w:ascii="Palatino Linotype" w:eastAsia="Palatino Linotype" w:hAnsi="Palatino Linotype" w:cs="Palatino Linotype"/>
          <w:i/>
          <w:iCs/>
        </w:rPr>
        <w:lastRenderedPageBreak/>
        <w:t>Pública del Estado de México y Municipios y Estado 4, fracción de México XI de la Ley de Protección de Datos Personales en Posesión de Sujetos Obligados del y Municipios.</w:t>
      </w:r>
    </w:p>
    <w:p w14:paraId="0844A23A" w14:textId="77777777" w:rsidR="007F7E09" w:rsidRDefault="007F7E09" w:rsidP="00891AEE">
      <w:pPr>
        <w:spacing w:line="360" w:lineRule="auto"/>
        <w:ind w:left="567" w:right="567"/>
        <w:contextualSpacing/>
        <w:jc w:val="both"/>
        <w:rPr>
          <w:rFonts w:ascii="Palatino Linotype" w:eastAsia="Palatino Linotype" w:hAnsi="Palatino Linotype" w:cs="Palatino Linotype"/>
          <w:i/>
          <w:iCs/>
        </w:rPr>
      </w:pPr>
    </w:p>
    <w:p w14:paraId="17D3C464" w14:textId="4B7E389A" w:rsidR="00D662BA" w:rsidRPr="00203AE7" w:rsidRDefault="007F7E09" w:rsidP="00891AEE">
      <w:pPr>
        <w:spacing w:line="360" w:lineRule="auto"/>
        <w:ind w:left="567" w:right="567"/>
        <w:contextualSpacing/>
        <w:jc w:val="both"/>
        <w:rPr>
          <w:rFonts w:ascii="Palatino Linotype" w:eastAsia="Palatino Linotype" w:hAnsi="Palatino Linotype" w:cs="Palatino Linotype"/>
          <w:i/>
          <w:iCs/>
        </w:rPr>
      </w:pPr>
      <w:r w:rsidRPr="007F7E09">
        <w:rPr>
          <w:rFonts w:ascii="Palatino Linotype" w:eastAsia="Palatino Linotype" w:hAnsi="Palatino Linotype" w:cs="Palatino Linotype"/>
          <w:i/>
          <w:iCs/>
        </w:rPr>
        <w:t>Por lo anterior, se aprobó el ACUERDO: CT/EXT/10*/2025/SEGUNDO, el cual, me permito remitir a usted, en archivo adjunto al presente, así como copia simple digitalizada en VERSIÓN PÚBLICA de las documentales antes referidas</w:t>
      </w:r>
      <w:r w:rsidR="00D662BA" w:rsidRPr="00203AE7">
        <w:rPr>
          <w:rFonts w:ascii="Palatino Linotype" w:eastAsia="Palatino Linotype" w:hAnsi="Palatino Linotype" w:cs="Palatino Linotype"/>
          <w:i/>
          <w:iCs/>
        </w:rPr>
        <w:t>…”</w:t>
      </w:r>
    </w:p>
    <w:p w14:paraId="72BB9D42" w14:textId="77777777" w:rsidR="00613256" w:rsidRDefault="00613256" w:rsidP="00891AEE">
      <w:pPr>
        <w:spacing w:line="360" w:lineRule="auto"/>
        <w:contextualSpacing/>
        <w:jc w:val="both"/>
        <w:rPr>
          <w:rFonts w:ascii="Palatino Linotype" w:eastAsia="Palatino Linotype" w:hAnsi="Palatino Linotype" w:cs="Palatino Linotype"/>
          <w:bCs/>
          <w:sz w:val="22"/>
          <w:szCs w:val="22"/>
        </w:rPr>
      </w:pPr>
    </w:p>
    <w:p w14:paraId="43FAF6A7" w14:textId="6FC92FAA" w:rsidR="00613256" w:rsidRDefault="00613256" w:rsidP="00891AEE">
      <w:pPr>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xml:space="preserve">iii) Documentos que integral el expediente laboral de Daniel Montes de Oca </w:t>
      </w:r>
      <w:proofErr w:type="spellStart"/>
      <w:r>
        <w:rPr>
          <w:rFonts w:ascii="Palatino Linotype" w:eastAsia="Palatino Linotype" w:hAnsi="Palatino Linotype" w:cs="Palatino Linotype"/>
          <w:bCs/>
          <w:sz w:val="22"/>
          <w:szCs w:val="22"/>
        </w:rPr>
        <w:t>Velazquez</w:t>
      </w:r>
      <w:proofErr w:type="spellEnd"/>
      <w:r>
        <w:rPr>
          <w:rFonts w:ascii="Palatino Linotype" w:eastAsia="Palatino Linotype" w:hAnsi="Palatino Linotype" w:cs="Palatino Linotype"/>
          <w:bCs/>
          <w:sz w:val="22"/>
          <w:szCs w:val="22"/>
        </w:rPr>
        <w:t xml:space="preserve"> en versión pública:</w:t>
      </w:r>
    </w:p>
    <w:p w14:paraId="0B61496E" w14:textId="77777777" w:rsidR="00613256" w:rsidRDefault="00613256" w:rsidP="00891AEE">
      <w:pPr>
        <w:spacing w:line="360" w:lineRule="auto"/>
        <w:ind w:left="709"/>
        <w:contextualSpacing/>
        <w:jc w:val="both"/>
        <w:rPr>
          <w:rFonts w:ascii="Palatino Linotype" w:eastAsia="Palatino Linotype" w:hAnsi="Palatino Linotype" w:cs="Palatino Linotype"/>
          <w:bCs/>
          <w:sz w:val="22"/>
          <w:szCs w:val="22"/>
        </w:rPr>
      </w:pPr>
    </w:p>
    <w:p w14:paraId="065477B2" w14:textId="170C9BF4" w:rsidR="00613256" w:rsidRDefault="00613256" w:rsidP="00891AEE">
      <w:pPr>
        <w:spacing w:line="360" w:lineRule="auto"/>
        <w:ind w:left="709"/>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Acta de nacimiento;</w:t>
      </w:r>
    </w:p>
    <w:p w14:paraId="5C2F4BDB" w14:textId="2956F651" w:rsidR="00613256" w:rsidRDefault="00613256" w:rsidP="00891AEE">
      <w:pPr>
        <w:spacing w:line="360" w:lineRule="auto"/>
        <w:ind w:left="709"/>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Filiación;</w:t>
      </w:r>
    </w:p>
    <w:p w14:paraId="59C0E6D8" w14:textId="69BF683F" w:rsidR="00613256" w:rsidRDefault="00613256" w:rsidP="00891AEE">
      <w:pPr>
        <w:spacing w:line="360" w:lineRule="auto"/>
        <w:ind w:left="709"/>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Cédula de Identificación Fiscal;</w:t>
      </w:r>
    </w:p>
    <w:p w14:paraId="351C83E4" w14:textId="5542ADDA" w:rsidR="00613256" w:rsidRDefault="00613256" w:rsidP="00891AEE">
      <w:pPr>
        <w:spacing w:line="360" w:lineRule="auto"/>
        <w:ind w:left="709"/>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Cartilla del Servicio Militar;</w:t>
      </w:r>
    </w:p>
    <w:p w14:paraId="7B73A4E9" w14:textId="06DFE997" w:rsidR="00613256" w:rsidRDefault="00613256" w:rsidP="00891AEE">
      <w:pPr>
        <w:spacing w:line="360" w:lineRule="auto"/>
        <w:ind w:left="709"/>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Certificado Médico;</w:t>
      </w:r>
    </w:p>
    <w:p w14:paraId="417940B5" w14:textId="374382F0" w:rsidR="00613256" w:rsidRDefault="00613256" w:rsidP="00891AEE">
      <w:pPr>
        <w:spacing w:line="360" w:lineRule="auto"/>
        <w:ind w:left="709"/>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Constancia de No Inhabilitación;</w:t>
      </w:r>
    </w:p>
    <w:p w14:paraId="720A7163" w14:textId="5D6A6D62" w:rsidR="00613256" w:rsidRDefault="00613256" w:rsidP="00891AEE">
      <w:pPr>
        <w:spacing w:line="360" w:lineRule="auto"/>
        <w:ind w:left="709"/>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Clave única de Registro de Población;</w:t>
      </w:r>
    </w:p>
    <w:p w14:paraId="4D0F0616" w14:textId="60C379BD" w:rsidR="00613256" w:rsidRDefault="00613256" w:rsidP="00891AEE">
      <w:pPr>
        <w:spacing w:line="360" w:lineRule="auto"/>
        <w:ind w:left="709"/>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Comprobante de Domicilio;</w:t>
      </w:r>
    </w:p>
    <w:p w14:paraId="277D1F46" w14:textId="0116F4C7" w:rsidR="00613256" w:rsidRDefault="00613256" w:rsidP="00891AEE">
      <w:pPr>
        <w:spacing w:line="360" w:lineRule="auto"/>
        <w:ind w:left="709"/>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Diploma de Licenciatura;</w:t>
      </w:r>
    </w:p>
    <w:p w14:paraId="20849343" w14:textId="382AF43F" w:rsidR="00613256" w:rsidRDefault="00613256" w:rsidP="00891AEE">
      <w:pPr>
        <w:spacing w:line="360" w:lineRule="auto"/>
        <w:ind w:left="709"/>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Credencial de Elector;</w:t>
      </w:r>
    </w:p>
    <w:p w14:paraId="1BCAD660" w14:textId="26BE16C6" w:rsidR="00613256" w:rsidRDefault="00613256" w:rsidP="00891AEE">
      <w:pPr>
        <w:spacing w:line="360" w:lineRule="auto"/>
        <w:ind w:left="709"/>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xml:space="preserve">- </w:t>
      </w:r>
      <w:r w:rsidR="00291C46">
        <w:rPr>
          <w:rFonts w:ascii="Palatino Linotype" w:eastAsia="Palatino Linotype" w:hAnsi="Palatino Linotype" w:cs="Palatino Linotype"/>
          <w:bCs/>
          <w:sz w:val="22"/>
          <w:szCs w:val="22"/>
        </w:rPr>
        <w:t xml:space="preserve">Cinco </w:t>
      </w:r>
      <w:r>
        <w:rPr>
          <w:rFonts w:ascii="Palatino Linotype" w:eastAsia="Palatino Linotype" w:hAnsi="Palatino Linotype" w:cs="Palatino Linotype"/>
          <w:bCs/>
          <w:sz w:val="22"/>
          <w:szCs w:val="22"/>
        </w:rPr>
        <w:t>Formato</w:t>
      </w:r>
      <w:r w:rsidR="00291C46">
        <w:rPr>
          <w:rFonts w:ascii="Palatino Linotype" w:eastAsia="Palatino Linotype" w:hAnsi="Palatino Linotype" w:cs="Palatino Linotype"/>
          <w:bCs/>
          <w:sz w:val="22"/>
          <w:szCs w:val="22"/>
        </w:rPr>
        <w:t>s</w:t>
      </w:r>
      <w:r>
        <w:rPr>
          <w:rFonts w:ascii="Palatino Linotype" w:eastAsia="Palatino Linotype" w:hAnsi="Palatino Linotype" w:cs="Palatino Linotype"/>
          <w:bCs/>
          <w:sz w:val="22"/>
          <w:szCs w:val="22"/>
        </w:rPr>
        <w:t xml:space="preserve"> de Personal; y</w:t>
      </w:r>
    </w:p>
    <w:p w14:paraId="7FFBC4EA" w14:textId="3A16F119" w:rsidR="00613256" w:rsidRDefault="00291C46" w:rsidP="00891AEE">
      <w:pPr>
        <w:spacing w:line="360" w:lineRule="auto"/>
        <w:ind w:left="709"/>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xml:space="preserve">- </w:t>
      </w:r>
      <w:r w:rsidR="006727C2">
        <w:rPr>
          <w:rFonts w:ascii="Palatino Linotype" w:eastAsia="Palatino Linotype" w:hAnsi="Palatino Linotype" w:cs="Palatino Linotype"/>
          <w:bCs/>
          <w:sz w:val="22"/>
          <w:szCs w:val="22"/>
        </w:rPr>
        <w:t>Compatibilidad de empleos.</w:t>
      </w:r>
    </w:p>
    <w:p w14:paraId="0E31458A" w14:textId="77777777" w:rsidR="00613256" w:rsidRDefault="00613256" w:rsidP="00891AEE">
      <w:pPr>
        <w:spacing w:line="360" w:lineRule="auto"/>
        <w:contextualSpacing/>
        <w:jc w:val="both"/>
        <w:rPr>
          <w:rFonts w:ascii="Palatino Linotype" w:eastAsia="Palatino Linotype" w:hAnsi="Palatino Linotype" w:cs="Palatino Linotype"/>
          <w:bCs/>
          <w:sz w:val="22"/>
          <w:szCs w:val="22"/>
        </w:rPr>
      </w:pPr>
    </w:p>
    <w:p w14:paraId="788DD77B" w14:textId="158AEC46" w:rsidR="006455EB" w:rsidRPr="00613256" w:rsidRDefault="006455EB" w:rsidP="00891AEE">
      <w:pPr>
        <w:spacing w:line="360" w:lineRule="auto"/>
        <w:contextualSpacing/>
        <w:jc w:val="both"/>
        <w:rPr>
          <w:rFonts w:ascii="Palatino Linotype" w:eastAsia="Palatino Linotype" w:hAnsi="Palatino Linotype" w:cs="Palatino Linotype"/>
          <w:sz w:val="22"/>
          <w:szCs w:val="22"/>
        </w:rPr>
      </w:pPr>
      <w:r w:rsidRPr="00613256">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v</w:t>
      </w:r>
      <w:r w:rsidRPr="00613256">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Acuerdo número </w:t>
      </w:r>
      <w:r w:rsidRPr="00613256">
        <w:rPr>
          <w:rFonts w:ascii="Palatino Linotype" w:eastAsia="Palatino Linotype" w:hAnsi="Palatino Linotype" w:cs="Palatino Linotype"/>
          <w:sz w:val="22"/>
          <w:szCs w:val="22"/>
        </w:rPr>
        <w:t>CT/EXT/10*/2025/SEGUNDO</w:t>
      </w:r>
      <w:r>
        <w:rPr>
          <w:rFonts w:ascii="Palatino Linotype" w:eastAsia="Palatino Linotype" w:hAnsi="Palatino Linotype" w:cs="Palatino Linotype"/>
          <w:sz w:val="22"/>
          <w:szCs w:val="22"/>
        </w:rPr>
        <w:t xml:space="preserve">, del Comité de Transparencia de Servicios Integrados al Servicio del Estado de México, del dieciocho de agosto de dos mil veinticinco, por el que se aprueba la clasificación de los documentos que integran el expediente laboral del servidor público Daniel Montes de Oca </w:t>
      </w:r>
      <w:proofErr w:type="spellStart"/>
      <w:r>
        <w:rPr>
          <w:rFonts w:ascii="Palatino Linotype" w:eastAsia="Palatino Linotype" w:hAnsi="Palatino Linotype" w:cs="Palatino Linotype"/>
          <w:sz w:val="22"/>
          <w:szCs w:val="22"/>
        </w:rPr>
        <w:t>Velazquez</w:t>
      </w:r>
      <w:proofErr w:type="spellEnd"/>
      <w:r>
        <w:rPr>
          <w:rFonts w:ascii="Palatino Linotype" w:eastAsia="Palatino Linotype" w:hAnsi="Palatino Linotype" w:cs="Palatino Linotype"/>
          <w:sz w:val="22"/>
          <w:szCs w:val="22"/>
        </w:rPr>
        <w:t>.</w:t>
      </w:r>
    </w:p>
    <w:p w14:paraId="41731F8A" w14:textId="77777777" w:rsidR="006455EB" w:rsidRDefault="006455EB" w:rsidP="00891AEE">
      <w:pPr>
        <w:spacing w:line="360" w:lineRule="auto"/>
        <w:contextualSpacing/>
        <w:jc w:val="both"/>
        <w:rPr>
          <w:rFonts w:ascii="Palatino Linotype" w:eastAsia="Palatino Linotype" w:hAnsi="Palatino Linotype" w:cs="Palatino Linotype"/>
          <w:bCs/>
          <w:sz w:val="22"/>
          <w:szCs w:val="22"/>
        </w:rPr>
      </w:pPr>
    </w:p>
    <w:p w14:paraId="404535D6" w14:textId="0D96FB5F" w:rsidR="00291C46" w:rsidRDefault="00291C46" w:rsidP="00891AEE">
      <w:pPr>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v) Comprobantes de pago en versión pública para los ejercicios fiscales 2021, 2022, 2023, 2024 y 2025.</w:t>
      </w:r>
    </w:p>
    <w:p w14:paraId="656BF4DA" w14:textId="77777777" w:rsidR="00291C46" w:rsidRDefault="00291C46" w:rsidP="00891AEE">
      <w:pPr>
        <w:spacing w:line="360" w:lineRule="auto"/>
        <w:contextualSpacing/>
        <w:jc w:val="both"/>
        <w:rPr>
          <w:rFonts w:ascii="Palatino Linotype" w:eastAsia="Palatino Linotype" w:hAnsi="Palatino Linotype" w:cs="Palatino Linotype"/>
          <w:bCs/>
          <w:sz w:val="22"/>
          <w:szCs w:val="22"/>
        </w:rPr>
      </w:pPr>
    </w:p>
    <w:p w14:paraId="20E525C9" w14:textId="743618FE" w:rsidR="00291C46" w:rsidRDefault="00291C46" w:rsidP="00891AEE">
      <w:pPr>
        <w:spacing w:line="360" w:lineRule="auto"/>
        <w:contextualSpacing/>
        <w:jc w:val="both"/>
        <w:rPr>
          <w:rFonts w:ascii="Palatino Linotype" w:eastAsia="Palatino Linotype" w:hAnsi="Palatino Linotype" w:cs="Palatino Linotype"/>
          <w:bCs/>
          <w:sz w:val="22"/>
          <w:szCs w:val="22"/>
        </w:rPr>
      </w:pPr>
      <w:proofErr w:type="gramStart"/>
      <w:r>
        <w:rPr>
          <w:rFonts w:ascii="Palatino Linotype" w:eastAsia="Palatino Linotype" w:hAnsi="Palatino Linotype" w:cs="Palatino Linotype"/>
          <w:bCs/>
          <w:sz w:val="22"/>
          <w:szCs w:val="22"/>
        </w:rPr>
        <w:t>v</w:t>
      </w:r>
      <w:r w:rsidR="006455EB">
        <w:rPr>
          <w:rFonts w:ascii="Palatino Linotype" w:eastAsia="Palatino Linotype" w:hAnsi="Palatino Linotype" w:cs="Palatino Linotype"/>
          <w:bCs/>
          <w:sz w:val="22"/>
          <w:szCs w:val="22"/>
        </w:rPr>
        <w:t>i</w:t>
      </w:r>
      <w:proofErr w:type="gramEnd"/>
      <w:r>
        <w:rPr>
          <w:rFonts w:ascii="Palatino Linotype" w:eastAsia="Palatino Linotype" w:hAnsi="Palatino Linotype" w:cs="Palatino Linotype"/>
          <w:bCs/>
          <w:sz w:val="22"/>
          <w:szCs w:val="22"/>
        </w:rPr>
        <w:t xml:space="preserve">) Oficio número </w:t>
      </w:r>
      <w:r w:rsidRPr="00291C46">
        <w:rPr>
          <w:rFonts w:ascii="Palatino Linotype" w:eastAsia="Palatino Linotype" w:hAnsi="Palatino Linotype" w:cs="Palatino Linotype"/>
          <w:bCs/>
          <w:sz w:val="22"/>
          <w:szCs w:val="22"/>
        </w:rPr>
        <w:t>228C0101120104T /3348/2025</w:t>
      </w:r>
      <w:r>
        <w:rPr>
          <w:rFonts w:ascii="Palatino Linotype" w:eastAsia="Palatino Linotype" w:hAnsi="Palatino Linotype" w:cs="Palatino Linotype"/>
          <w:bCs/>
          <w:sz w:val="22"/>
          <w:szCs w:val="22"/>
        </w:rPr>
        <w:t xml:space="preserve">, del quince de agosto de dos mil veinticinco, suscrito por el encargado del despacho del Departamento </w:t>
      </w:r>
      <w:proofErr w:type="spellStart"/>
      <w:r>
        <w:rPr>
          <w:rFonts w:ascii="Palatino Linotype" w:eastAsia="Palatino Linotype" w:hAnsi="Palatino Linotype" w:cs="Palatino Linotype"/>
          <w:bCs/>
          <w:sz w:val="22"/>
          <w:szCs w:val="22"/>
        </w:rPr>
        <w:t>e</w:t>
      </w:r>
      <w:proofErr w:type="spellEnd"/>
      <w:r>
        <w:rPr>
          <w:rFonts w:ascii="Palatino Linotype" w:eastAsia="Palatino Linotype" w:hAnsi="Palatino Linotype" w:cs="Palatino Linotype"/>
          <w:bCs/>
          <w:sz w:val="22"/>
          <w:szCs w:val="22"/>
        </w:rPr>
        <w:t xml:space="preserve"> Educación Secundaria General Valle de México, dirigido al encargado del despacho de la Dirección de Educación Secundaria y Servicios de Apoyo, a través del cual manifiesta y expone esencialmente lo siguiente:</w:t>
      </w:r>
    </w:p>
    <w:p w14:paraId="60A76756" w14:textId="77777777" w:rsidR="00291C46" w:rsidRDefault="00291C46" w:rsidP="00891AEE">
      <w:pPr>
        <w:spacing w:line="360" w:lineRule="auto"/>
        <w:contextualSpacing/>
        <w:jc w:val="both"/>
        <w:rPr>
          <w:rFonts w:ascii="Palatino Linotype" w:eastAsia="Palatino Linotype" w:hAnsi="Palatino Linotype" w:cs="Palatino Linotype"/>
          <w:bCs/>
          <w:sz w:val="22"/>
          <w:szCs w:val="22"/>
        </w:rPr>
      </w:pPr>
    </w:p>
    <w:p w14:paraId="1B510404" w14:textId="1032E73F" w:rsidR="00291C46" w:rsidRPr="00291C46" w:rsidRDefault="00291C46" w:rsidP="00891AEE">
      <w:pPr>
        <w:spacing w:line="360" w:lineRule="auto"/>
        <w:ind w:left="567" w:right="567"/>
        <w:contextualSpacing/>
        <w:jc w:val="both"/>
        <w:rPr>
          <w:rFonts w:ascii="Palatino Linotype" w:eastAsia="Palatino Linotype" w:hAnsi="Palatino Linotype" w:cs="Palatino Linotype"/>
          <w:bCs/>
          <w:i/>
          <w:iCs/>
        </w:rPr>
      </w:pPr>
      <w:r w:rsidRPr="00291C46">
        <w:rPr>
          <w:rFonts w:ascii="Palatino Linotype" w:eastAsia="Palatino Linotype" w:hAnsi="Palatino Linotype" w:cs="Palatino Linotype"/>
          <w:bCs/>
          <w:i/>
          <w:iCs/>
        </w:rPr>
        <w:t>“…</w:t>
      </w:r>
    </w:p>
    <w:p w14:paraId="10BF58B6" w14:textId="77777777" w:rsidR="00291C46" w:rsidRPr="00291C46" w:rsidRDefault="00291C46" w:rsidP="00891AEE">
      <w:pPr>
        <w:spacing w:line="360" w:lineRule="auto"/>
        <w:ind w:left="567" w:right="567"/>
        <w:contextualSpacing/>
        <w:jc w:val="both"/>
        <w:rPr>
          <w:rFonts w:ascii="Palatino Linotype" w:eastAsia="Palatino Linotype" w:hAnsi="Palatino Linotype" w:cs="Palatino Linotype"/>
          <w:bCs/>
          <w:i/>
          <w:iCs/>
        </w:rPr>
      </w:pPr>
      <w:r w:rsidRPr="00291C46">
        <w:rPr>
          <w:rFonts w:ascii="Palatino Linotype" w:eastAsia="Palatino Linotype" w:hAnsi="Palatino Linotype" w:cs="Palatino Linotype"/>
          <w:bCs/>
          <w:i/>
          <w:iCs/>
        </w:rPr>
        <w:t xml:space="preserve">A) Se hace la búsqueda del expediente de personal del C. DANIEL MONTES DE OCA VELAZQUEZ y éste Departamento no cuenta con documento alguno del maestro antes mencionado. </w:t>
      </w:r>
    </w:p>
    <w:p w14:paraId="7AE159BB" w14:textId="77777777" w:rsidR="00291C46" w:rsidRPr="00291C46" w:rsidRDefault="00291C46" w:rsidP="00891AEE">
      <w:pPr>
        <w:spacing w:line="360" w:lineRule="auto"/>
        <w:ind w:left="567" w:right="567"/>
        <w:contextualSpacing/>
        <w:jc w:val="both"/>
        <w:rPr>
          <w:rFonts w:ascii="Palatino Linotype" w:eastAsia="Palatino Linotype" w:hAnsi="Palatino Linotype" w:cs="Palatino Linotype"/>
          <w:bCs/>
          <w:i/>
          <w:iCs/>
        </w:rPr>
      </w:pPr>
      <w:r w:rsidRPr="00291C46">
        <w:rPr>
          <w:rFonts w:ascii="Palatino Linotype" w:eastAsia="Palatino Linotype" w:hAnsi="Palatino Linotype" w:cs="Palatino Linotype"/>
          <w:bCs/>
          <w:i/>
          <w:iCs/>
        </w:rPr>
        <w:t xml:space="preserve">B) Derivado de lo anterior, se procede a realizar la búsqueda en el Sistema del Registro de Personal (SIREPE), del Departamento de Educación Secundaria Valle de México, y no se cuenta con registro del maestro en cuestión, ya que actualmente no se encuentra de manera física en Centro de Trabajo alguno. </w:t>
      </w:r>
    </w:p>
    <w:p w14:paraId="4FE026B4" w14:textId="77777777" w:rsidR="00291C46" w:rsidRPr="00291C46" w:rsidRDefault="00291C46" w:rsidP="00891AEE">
      <w:pPr>
        <w:spacing w:line="360" w:lineRule="auto"/>
        <w:ind w:left="567" w:right="567"/>
        <w:contextualSpacing/>
        <w:jc w:val="both"/>
        <w:rPr>
          <w:rFonts w:ascii="Palatino Linotype" w:eastAsia="Palatino Linotype" w:hAnsi="Palatino Linotype" w:cs="Palatino Linotype"/>
          <w:bCs/>
          <w:i/>
          <w:iCs/>
        </w:rPr>
      </w:pPr>
      <w:r w:rsidRPr="00291C46">
        <w:rPr>
          <w:rFonts w:ascii="Palatino Linotype" w:eastAsia="Palatino Linotype" w:hAnsi="Palatino Linotype" w:cs="Palatino Linotype"/>
          <w:bCs/>
          <w:i/>
          <w:iCs/>
        </w:rPr>
        <w:t xml:space="preserve">C) Se realizó la búsqueda del C. DANIEL MONTES DE OCA VELAZQUEZ en el Fondo de Aportaciones para la </w:t>
      </w:r>
      <w:proofErr w:type="spellStart"/>
      <w:r w:rsidRPr="00291C46">
        <w:rPr>
          <w:rFonts w:ascii="Palatino Linotype" w:eastAsia="Palatino Linotype" w:hAnsi="Palatino Linotype" w:cs="Palatino Linotype"/>
          <w:bCs/>
          <w:i/>
          <w:iCs/>
        </w:rPr>
        <w:t>Nomina</w:t>
      </w:r>
      <w:proofErr w:type="spellEnd"/>
      <w:r w:rsidRPr="00291C46">
        <w:rPr>
          <w:rFonts w:ascii="Palatino Linotype" w:eastAsia="Palatino Linotype" w:hAnsi="Palatino Linotype" w:cs="Palatino Linotype"/>
          <w:bCs/>
          <w:i/>
          <w:iCs/>
        </w:rPr>
        <w:t xml:space="preserve"> Educativa y Gasto Operativo (FONE) y nominalmente, se refleja en la Secundaria General "Mahatma Gandhi" C.C.T. 15DES0221C. </w:t>
      </w:r>
    </w:p>
    <w:p w14:paraId="5FB5A354" w14:textId="6539A859" w:rsidR="00291C46" w:rsidRPr="00291C46" w:rsidRDefault="00291C46" w:rsidP="00891AEE">
      <w:pPr>
        <w:spacing w:line="360" w:lineRule="auto"/>
        <w:ind w:left="567" w:right="567"/>
        <w:contextualSpacing/>
        <w:jc w:val="both"/>
        <w:rPr>
          <w:rFonts w:ascii="Palatino Linotype" w:eastAsia="Palatino Linotype" w:hAnsi="Palatino Linotype" w:cs="Palatino Linotype"/>
          <w:bCs/>
          <w:i/>
          <w:iCs/>
        </w:rPr>
      </w:pPr>
      <w:r w:rsidRPr="00291C46">
        <w:rPr>
          <w:rFonts w:ascii="Palatino Linotype" w:eastAsia="Palatino Linotype" w:hAnsi="Palatino Linotype" w:cs="Palatino Linotype"/>
          <w:bCs/>
          <w:i/>
          <w:iCs/>
        </w:rPr>
        <w:t xml:space="preserve">D) Se solicita mediante 228C0101120104T/2424/2025 oficio a la Mtra. Lidia </w:t>
      </w:r>
      <w:proofErr w:type="spellStart"/>
      <w:r w:rsidRPr="00291C46">
        <w:rPr>
          <w:rFonts w:ascii="Palatino Linotype" w:eastAsia="Palatino Linotype" w:hAnsi="Palatino Linotype" w:cs="Palatino Linotype"/>
          <w:bCs/>
          <w:i/>
          <w:iCs/>
        </w:rPr>
        <w:t>Berdeja</w:t>
      </w:r>
      <w:proofErr w:type="spellEnd"/>
      <w:r w:rsidRPr="00291C46">
        <w:rPr>
          <w:rFonts w:ascii="Palatino Linotype" w:eastAsia="Palatino Linotype" w:hAnsi="Palatino Linotype" w:cs="Palatino Linotype"/>
          <w:bCs/>
          <w:i/>
          <w:iCs/>
        </w:rPr>
        <w:t xml:space="preserve"> Díaz, Directora de la Escuela Secundaria General "Mahatma Gandhi", C.C.T. 15DESO221C, informe sobre el C. DANIEL MONTES DE OCA VELAZQUEZ, de igual manera se le requiere enviar registros de asistencia, orden de adscripción y expediente personal, a lo cual la Mtra. Lidia </w:t>
      </w:r>
      <w:proofErr w:type="spellStart"/>
      <w:r w:rsidRPr="00291C46">
        <w:rPr>
          <w:rFonts w:ascii="Palatino Linotype" w:eastAsia="Palatino Linotype" w:hAnsi="Palatino Linotype" w:cs="Palatino Linotype"/>
          <w:bCs/>
          <w:i/>
          <w:iCs/>
        </w:rPr>
        <w:t>Berdeja</w:t>
      </w:r>
      <w:proofErr w:type="spellEnd"/>
      <w:r w:rsidRPr="00291C46">
        <w:rPr>
          <w:rFonts w:ascii="Palatino Linotype" w:eastAsia="Palatino Linotype" w:hAnsi="Palatino Linotype" w:cs="Palatino Linotype"/>
          <w:bCs/>
          <w:i/>
          <w:iCs/>
        </w:rPr>
        <w:t xml:space="preserve"> Díaz, Directora del plantel informa a través del oficio No. 22/No. SEO1/ No. De zona 04/Sec. No. ES-354-100/No. 179/2025, que no cuenta con la información solicitada, debido a que este personal no se encuentra adscrito a centro de trabajo.</w:t>
      </w:r>
    </w:p>
    <w:p w14:paraId="08F62BB5" w14:textId="744F3952" w:rsidR="00613256" w:rsidRDefault="00291C46" w:rsidP="00891AEE">
      <w:pPr>
        <w:spacing w:line="360" w:lineRule="auto"/>
        <w:ind w:left="567" w:right="567"/>
        <w:contextualSpacing/>
        <w:jc w:val="both"/>
        <w:rPr>
          <w:rFonts w:ascii="Palatino Linotype" w:eastAsia="Palatino Linotype" w:hAnsi="Palatino Linotype" w:cs="Palatino Linotype"/>
          <w:bCs/>
          <w:i/>
          <w:iCs/>
        </w:rPr>
      </w:pPr>
      <w:r w:rsidRPr="00291C46">
        <w:rPr>
          <w:rFonts w:ascii="Palatino Linotype" w:eastAsia="Palatino Linotype" w:hAnsi="Palatino Linotype" w:cs="Palatino Linotype"/>
          <w:bCs/>
          <w:i/>
          <w:iCs/>
        </w:rPr>
        <w:lastRenderedPageBreak/>
        <w:t>…”</w:t>
      </w:r>
    </w:p>
    <w:p w14:paraId="23805C95" w14:textId="77777777" w:rsidR="00291C46" w:rsidRPr="00291C46" w:rsidRDefault="00291C46" w:rsidP="00891AEE">
      <w:pPr>
        <w:spacing w:line="360" w:lineRule="auto"/>
        <w:contextualSpacing/>
        <w:rPr>
          <w:rFonts w:ascii="Palatino Linotype" w:eastAsia="Palatino Linotype" w:hAnsi="Palatino Linotype" w:cs="Palatino Linotype"/>
        </w:rPr>
      </w:pPr>
    </w:p>
    <w:p w14:paraId="5DEB02D2" w14:textId="5A69ABED" w:rsidR="00291C46" w:rsidRDefault="00291C46" w:rsidP="00891AEE">
      <w:pPr>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vi</w:t>
      </w:r>
      <w:r w:rsidR="006455EB">
        <w:rPr>
          <w:rFonts w:ascii="Palatino Linotype" w:eastAsia="Palatino Linotype" w:hAnsi="Palatino Linotype" w:cs="Palatino Linotype"/>
          <w:bCs/>
          <w:sz w:val="22"/>
          <w:szCs w:val="22"/>
        </w:rPr>
        <w:t>i</w:t>
      </w:r>
      <w:r>
        <w:rPr>
          <w:rFonts w:ascii="Palatino Linotype" w:eastAsia="Palatino Linotype" w:hAnsi="Palatino Linotype" w:cs="Palatino Linotype"/>
          <w:bCs/>
          <w:sz w:val="22"/>
          <w:szCs w:val="22"/>
        </w:rPr>
        <w:t xml:space="preserve">) Oficio número </w:t>
      </w:r>
      <w:r w:rsidR="008B39EC" w:rsidRPr="008B39EC">
        <w:rPr>
          <w:rFonts w:ascii="Palatino Linotype" w:eastAsia="Palatino Linotype" w:hAnsi="Palatino Linotype" w:cs="Palatino Linotype"/>
          <w:bCs/>
          <w:sz w:val="22"/>
          <w:szCs w:val="22"/>
        </w:rPr>
        <w:t>OFICIO No. 22/No. SEO1/ No. De zona 04/ Sec. No. ES-354-100/ No. 179/2025</w:t>
      </w:r>
      <w:r>
        <w:rPr>
          <w:rFonts w:ascii="Palatino Linotype" w:eastAsia="Palatino Linotype" w:hAnsi="Palatino Linotype" w:cs="Palatino Linotype"/>
          <w:bCs/>
          <w:sz w:val="22"/>
          <w:szCs w:val="22"/>
        </w:rPr>
        <w:t>, del quince de agosto de dos mil veinticinco, suscrito por l</w:t>
      </w:r>
      <w:r w:rsidR="008B39EC">
        <w:rPr>
          <w:rFonts w:ascii="Palatino Linotype" w:eastAsia="Palatino Linotype" w:hAnsi="Palatino Linotype" w:cs="Palatino Linotype"/>
          <w:bCs/>
          <w:sz w:val="22"/>
          <w:szCs w:val="22"/>
        </w:rPr>
        <w:t>a</w:t>
      </w:r>
      <w:r>
        <w:rPr>
          <w:rFonts w:ascii="Palatino Linotype" w:eastAsia="Palatino Linotype" w:hAnsi="Palatino Linotype" w:cs="Palatino Linotype"/>
          <w:bCs/>
          <w:sz w:val="22"/>
          <w:szCs w:val="22"/>
        </w:rPr>
        <w:t xml:space="preserve"> </w:t>
      </w:r>
      <w:r w:rsidR="008B39EC">
        <w:rPr>
          <w:rFonts w:ascii="Palatino Linotype" w:eastAsia="Palatino Linotype" w:hAnsi="Palatino Linotype" w:cs="Palatino Linotype"/>
          <w:bCs/>
          <w:sz w:val="22"/>
          <w:szCs w:val="22"/>
        </w:rPr>
        <w:t>Directora de la Escuela Secundaria General Mahatma Gandhi</w:t>
      </w:r>
      <w:r>
        <w:rPr>
          <w:rFonts w:ascii="Palatino Linotype" w:eastAsia="Palatino Linotype" w:hAnsi="Palatino Linotype" w:cs="Palatino Linotype"/>
          <w:bCs/>
          <w:sz w:val="22"/>
          <w:szCs w:val="22"/>
        </w:rPr>
        <w:t xml:space="preserve">, dirigido al </w:t>
      </w:r>
      <w:r w:rsidR="008B39EC">
        <w:rPr>
          <w:rFonts w:ascii="Palatino Linotype" w:eastAsia="Palatino Linotype" w:hAnsi="Palatino Linotype" w:cs="Palatino Linotype"/>
          <w:bCs/>
          <w:sz w:val="22"/>
          <w:szCs w:val="22"/>
        </w:rPr>
        <w:t xml:space="preserve">encargado del despacho del Departamento </w:t>
      </w:r>
      <w:proofErr w:type="spellStart"/>
      <w:r w:rsidR="008B39EC">
        <w:rPr>
          <w:rFonts w:ascii="Palatino Linotype" w:eastAsia="Palatino Linotype" w:hAnsi="Palatino Linotype" w:cs="Palatino Linotype"/>
          <w:bCs/>
          <w:sz w:val="22"/>
          <w:szCs w:val="22"/>
        </w:rPr>
        <w:t>e</w:t>
      </w:r>
      <w:proofErr w:type="spellEnd"/>
      <w:r w:rsidR="008B39EC">
        <w:rPr>
          <w:rFonts w:ascii="Palatino Linotype" w:eastAsia="Palatino Linotype" w:hAnsi="Palatino Linotype" w:cs="Palatino Linotype"/>
          <w:bCs/>
          <w:sz w:val="22"/>
          <w:szCs w:val="22"/>
        </w:rPr>
        <w:t xml:space="preserve"> Educación Secundaria General Valle de México</w:t>
      </w:r>
      <w:r>
        <w:rPr>
          <w:rFonts w:ascii="Palatino Linotype" w:eastAsia="Palatino Linotype" w:hAnsi="Palatino Linotype" w:cs="Palatino Linotype"/>
          <w:bCs/>
          <w:sz w:val="22"/>
          <w:szCs w:val="22"/>
        </w:rPr>
        <w:t>, a través del cual manifiesta y expone esencialmente lo siguiente:</w:t>
      </w:r>
    </w:p>
    <w:p w14:paraId="17BCC008" w14:textId="77777777" w:rsidR="008B39EC" w:rsidRDefault="008B39EC" w:rsidP="00891AEE">
      <w:pPr>
        <w:spacing w:line="360" w:lineRule="auto"/>
        <w:contextualSpacing/>
        <w:jc w:val="both"/>
        <w:rPr>
          <w:rFonts w:ascii="Palatino Linotype" w:eastAsia="Palatino Linotype" w:hAnsi="Palatino Linotype" w:cs="Palatino Linotype"/>
          <w:bCs/>
          <w:sz w:val="22"/>
          <w:szCs w:val="22"/>
        </w:rPr>
      </w:pPr>
    </w:p>
    <w:p w14:paraId="4010234E" w14:textId="2CFE542B" w:rsidR="008B39EC" w:rsidRPr="008B39EC" w:rsidRDefault="008B39EC" w:rsidP="00891AEE">
      <w:pPr>
        <w:spacing w:line="360" w:lineRule="auto"/>
        <w:ind w:left="567" w:right="567"/>
        <w:contextualSpacing/>
        <w:jc w:val="both"/>
        <w:rPr>
          <w:rFonts w:ascii="Palatino Linotype" w:eastAsia="Palatino Linotype" w:hAnsi="Palatino Linotype" w:cs="Palatino Linotype"/>
          <w:bCs/>
          <w:i/>
          <w:iCs/>
        </w:rPr>
      </w:pPr>
      <w:r w:rsidRPr="008B39EC">
        <w:rPr>
          <w:rFonts w:ascii="Palatino Linotype" w:eastAsia="Palatino Linotype" w:hAnsi="Palatino Linotype" w:cs="Palatino Linotype"/>
          <w:bCs/>
          <w:i/>
          <w:iCs/>
        </w:rPr>
        <w:t>“…</w:t>
      </w:r>
    </w:p>
    <w:p w14:paraId="106A0564" w14:textId="11AC455B" w:rsidR="008B39EC" w:rsidRPr="008B39EC" w:rsidRDefault="008B39EC" w:rsidP="00891AEE">
      <w:pPr>
        <w:spacing w:line="360" w:lineRule="auto"/>
        <w:ind w:left="567" w:right="567"/>
        <w:contextualSpacing/>
        <w:jc w:val="both"/>
        <w:rPr>
          <w:rFonts w:ascii="Palatino Linotype" w:eastAsia="Palatino Linotype" w:hAnsi="Palatino Linotype" w:cs="Palatino Linotype"/>
          <w:bCs/>
          <w:i/>
          <w:iCs/>
        </w:rPr>
      </w:pPr>
      <w:r w:rsidRPr="008B39EC">
        <w:rPr>
          <w:rFonts w:ascii="Palatino Linotype" w:eastAsia="Palatino Linotype" w:hAnsi="Palatino Linotype" w:cs="Palatino Linotype"/>
          <w:bCs/>
          <w:i/>
          <w:iCs/>
        </w:rPr>
        <w:t>… En atención al oficio 228C0101120104T/2024/2025 solicitando información sobre el Maestro Daniel Montes de Oca Velázquez, informo a usted que no se encuentra adscrito en este centro de trabajo por lo que no contamos con alguna información.</w:t>
      </w:r>
    </w:p>
    <w:p w14:paraId="32D37382" w14:textId="4AA0F23C" w:rsidR="008B39EC" w:rsidRPr="008B39EC" w:rsidRDefault="008B39EC" w:rsidP="00891AEE">
      <w:pPr>
        <w:spacing w:line="360" w:lineRule="auto"/>
        <w:ind w:left="567" w:right="567"/>
        <w:contextualSpacing/>
        <w:jc w:val="both"/>
        <w:rPr>
          <w:rFonts w:ascii="Palatino Linotype" w:eastAsia="Palatino Linotype" w:hAnsi="Palatino Linotype" w:cs="Palatino Linotype"/>
          <w:bCs/>
          <w:i/>
          <w:iCs/>
        </w:rPr>
      </w:pPr>
      <w:r w:rsidRPr="008B39EC">
        <w:rPr>
          <w:rFonts w:ascii="Palatino Linotype" w:eastAsia="Palatino Linotype" w:hAnsi="Palatino Linotype" w:cs="Palatino Linotype"/>
          <w:bCs/>
          <w:i/>
          <w:iCs/>
        </w:rPr>
        <w:t>…”</w:t>
      </w:r>
    </w:p>
    <w:p w14:paraId="38B2191E" w14:textId="77777777" w:rsidR="008B39EC" w:rsidRPr="00291C46" w:rsidRDefault="008B39EC" w:rsidP="00891AEE">
      <w:pPr>
        <w:spacing w:line="360" w:lineRule="auto"/>
        <w:contextualSpacing/>
        <w:rPr>
          <w:rFonts w:ascii="Palatino Linotype" w:eastAsia="Palatino Linotype" w:hAnsi="Palatino Linotype" w:cs="Palatino Linotype"/>
        </w:rPr>
      </w:pPr>
    </w:p>
    <w:p w14:paraId="119C8605" w14:textId="22F5936B" w:rsidR="008B39EC" w:rsidRDefault="008B39EC" w:rsidP="00891AEE">
      <w:pPr>
        <w:spacing w:line="360" w:lineRule="auto"/>
        <w:contextualSpacing/>
        <w:jc w:val="both"/>
        <w:rPr>
          <w:rFonts w:ascii="Palatino Linotype" w:eastAsia="Palatino Linotype" w:hAnsi="Palatino Linotype" w:cs="Palatino Linotype"/>
          <w:sz w:val="22"/>
          <w:szCs w:val="22"/>
        </w:rPr>
      </w:pPr>
      <w:r w:rsidRPr="008B39EC">
        <w:rPr>
          <w:rFonts w:ascii="Palatino Linotype" w:eastAsia="Palatino Linotype" w:hAnsi="Palatino Linotype" w:cs="Palatino Linotype"/>
          <w:sz w:val="22"/>
          <w:szCs w:val="22"/>
        </w:rPr>
        <w:t>vii</w:t>
      </w:r>
      <w:r w:rsidR="006455EB">
        <w:rPr>
          <w:rFonts w:ascii="Palatino Linotype" w:eastAsia="Palatino Linotype" w:hAnsi="Palatino Linotype" w:cs="Palatino Linotype"/>
          <w:sz w:val="22"/>
          <w:szCs w:val="22"/>
        </w:rPr>
        <w:t>i</w:t>
      </w:r>
      <w:r w:rsidRPr="008B39EC">
        <w:rPr>
          <w:rFonts w:ascii="Palatino Linotype" w:eastAsia="Palatino Linotype" w:hAnsi="Palatino Linotype" w:cs="Palatino Linotype"/>
          <w:sz w:val="22"/>
          <w:szCs w:val="22"/>
        </w:rPr>
        <w:t>) Oficio número 228C0101230201L/631/202</w:t>
      </w:r>
      <w:r w:rsidR="008340E5">
        <w:rPr>
          <w:rFonts w:ascii="Palatino Linotype" w:eastAsia="Palatino Linotype" w:hAnsi="Palatino Linotype" w:cs="Palatino Linotype"/>
          <w:sz w:val="22"/>
          <w:szCs w:val="22"/>
        </w:rPr>
        <w:t>5</w:t>
      </w:r>
      <w:r>
        <w:rPr>
          <w:rFonts w:ascii="Palatino Linotype" w:eastAsia="Palatino Linotype" w:hAnsi="Palatino Linotype" w:cs="Palatino Linotype"/>
          <w:sz w:val="22"/>
          <w:szCs w:val="22"/>
        </w:rPr>
        <w:t xml:space="preserve"> </w:t>
      </w:r>
      <w:r w:rsidRPr="008B39EC">
        <w:rPr>
          <w:rFonts w:ascii="Palatino Linotype" w:eastAsia="Palatino Linotype" w:hAnsi="Palatino Linotype" w:cs="Palatino Linotype"/>
          <w:sz w:val="22"/>
          <w:szCs w:val="22"/>
        </w:rPr>
        <w:t>de</w:t>
      </w:r>
      <w:r>
        <w:rPr>
          <w:rFonts w:ascii="Palatino Linotype" w:eastAsia="Palatino Linotype" w:hAnsi="Palatino Linotype" w:cs="Palatino Linotype"/>
          <w:sz w:val="22"/>
          <w:szCs w:val="22"/>
        </w:rPr>
        <w:t>l</w:t>
      </w:r>
      <w:r w:rsidRPr="008B39E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treinta y uno de julio de dos mil veinticinco, </w:t>
      </w:r>
      <w:r w:rsidRPr="008B39EC">
        <w:rPr>
          <w:rFonts w:ascii="Palatino Linotype" w:eastAsia="Palatino Linotype" w:hAnsi="Palatino Linotype" w:cs="Palatino Linotype"/>
          <w:sz w:val="22"/>
          <w:szCs w:val="22"/>
        </w:rPr>
        <w:t>suscrito por l</w:t>
      </w:r>
      <w:r>
        <w:rPr>
          <w:rFonts w:ascii="Palatino Linotype" w:eastAsia="Palatino Linotype" w:hAnsi="Palatino Linotype" w:cs="Palatino Linotype"/>
          <w:sz w:val="22"/>
          <w:szCs w:val="22"/>
        </w:rPr>
        <w:t>a</w:t>
      </w:r>
      <w:r w:rsidRPr="008B39E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encargada del despacho del Departamento de Trámite y Control de Personal</w:t>
      </w:r>
      <w:r w:rsidRPr="008B39EC">
        <w:rPr>
          <w:rFonts w:ascii="Palatino Linotype" w:eastAsia="Palatino Linotype" w:hAnsi="Palatino Linotype" w:cs="Palatino Linotype"/>
          <w:sz w:val="22"/>
          <w:szCs w:val="22"/>
        </w:rPr>
        <w:t>, dirigido a</w:t>
      </w:r>
      <w:r>
        <w:rPr>
          <w:rFonts w:ascii="Palatino Linotype" w:eastAsia="Palatino Linotype" w:hAnsi="Palatino Linotype" w:cs="Palatino Linotype"/>
          <w:sz w:val="22"/>
          <w:szCs w:val="22"/>
        </w:rPr>
        <w:t xml:space="preserve"> </w:t>
      </w:r>
      <w:r w:rsidRPr="008B39EC">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a encargada del Despacho del Departamento de Prestaciones y Servidora Pública Habilitada, a través del cual manifiesta y expone esencialmente lo siguiente:</w:t>
      </w:r>
    </w:p>
    <w:p w14:paraId="1E0A428F" w14:textId="77777777" w:rsidR="008B39EC" w:rsidRDefault="008B39EC" w:rsidP="00891AEE">
      <w:pPr>
        <w:spacing w:line="360" w:lineRule="auto"/>
        <w:contextualSpacing/>
        <w:jc w:val="both"/>
        <w:rPr>
          <w:rFonts w:ascii="Palatino Linotype" w:eastAsia="Palatino Linotype" w:hAnsi="Palatino Linotype" w:cs="Palatino Linotype"/>
          <w:sz w:val="22"/>
          <w:szCs w:val="22"/>
        </w:rPr>
      </w:pPr>
    </w:p>
    <w:p w14:paraId="7136337A" w14:textId="5B0ACD17" w:rsidR="008B39EC" w:rsidRPr="008B39EC" w:rsidRDefault="008B39EC" w:rsidP="00891AEE">
      <w:pPr>
        <w:spacing w:line="360" w:lineRule="auto"/>
        <w:ind w:left="567" w:right="567"/>
        <w:contextualSpacing/>
        <w:jc w:val="both"/>
        <w:rPr>
          <w:rFonts w:ascii="Palatino Linotype" w:eastAsia="Palatino Linotype" w:hAnsi="Palatino Linotype" w:cs="Palatino Linotype"/>
          <w:i/>
          <w:iCs/>
        </w:rPr>
      </w:pPr>
      <w:r w:rsidRPr="008B39EC">
        <w:rPr>
          <w:rFonts w:ascii="Palatino Linotype" w:eastAsia="Palatino Linotype" w:hAnsi="Palatino Linotype" w:cs="Palatino Linotype"/>
          <w:i/>
          <w:iCs/>
        </w:rPr>
        <w:t>“…</w:t>
      </w:r>
    </w:p>
    <w:p w14:paraId="476E8F0C" w14:textId="0AA1C4FA" w:rsidR="008B39EC" w:rsidRPr="008B39EC" w:rsidRDefault="008B39EC" w:rsidP="00891AEE">
      <w:pPr>
        <w:spacing w:line="360" w:lineRule="auto"/>
        <w:ind w:left="567" w:right="567"/>
        <w:contextualSpacing/>
        <w:jc w:val="both"/>
        <w:rPr>
          <w:rFonts w:ascii="Palatino Linotype" w:eastAsia="Palatino Linotype" w:hAnsi="Palatino Linotype" w:cs="Palatino Linotype"/>
          <w:i/>
          <w:iCs/>
        </w:rPr>
      </w:pPr>
      <w:r w:rsidRPr="008B39EC">
        <w:rPr>
          <w:rFonts w:ascii="Palatino Linotype" w:eastAsia="Palatino Linotype" w:hAnsi="Palatino Linotype" w:cs="Palatino Linotype"/>
          <w:i/>
          <w:iCs/>
        </w:rPr>
        <w:t>Después de una búsqueda exhaustiva y razonable en el archivo y registros solo se encontró en el Sistema Integral para la Emisión del Formato Único de Personal (SIEFUP) que existe un "servidor público de nombre Daniel Montes de Oca Velázquez", el cual se encuentra adscrito al C.T. 15DESO221C.</w:t>
      </w:r>
    </w:p>
    <w:p w14:paraId="1C4708F1" w14:textId="4EE33316" w:rsidR="008B39EC" w:rsidRPr="008B39EC" w:rsidRDefault="008B39EC" w:rsidP="00891AEE">
      <w:pPr>
        <w:spacing w:line="360" w:lineRule="auto"/>
        <w:ind w:left="567" w:right="567"/>
        <w:contextualSpacing/>
        <w:jc w:val="both"/>
        <w:rPr>
          <w:rFonts w:ascii="Palatino Linotype" w:eastAsia="Palatino Linotype" w:hAnsi="Palatino Linotype" w:cs="Palatino Linotype"/>
          <w:i/>
          <w:iCs/>
        </w:rPr>
      </w:pPr>
      <w:r w:rsidRPr="008B39EC">
        <w:rPr>
          <w:rFonts w:ascii="Palatino Linotype" w:eastAsia="Palatino Linotype" w:hAnsi="Palatino Linotype" w:cs="Palatino Linotype"/>
          <w:i/>
          <w:iCs/>
        </w:rPr>
        <w:t>…”</w:t>
      </w:r>
    </w:p>
    <w:p w14:paraId="577B27A3" w14:textId="77777777" w:rsidR="008B39EC" w:rsidRDefault="008B39EC" w:rsidP="00891AEE">
      <w:pPr>
        <w:spacing w:line="360" w:lineRule="auto"/>
        <w:contextualSpacing/>
        <w:jc w:val="both"/>
        <w:rPr>
          <w:rFonts w:ascii="Palatino Linotype" w:eastAsia="Palatino Linotype" w:hAnsi="Palatino Linotype" w:cs="Palatino Linotype"/>
          <w:b/>
          <w:sz w:val="22"/>
          <w:szCs w:val="22"/>
        </w:rPr>
      </w:pPr>
    </w:p>
    <w:p w14:paraId="2EFE11E2" w14:textId="70506A04" w:rsidR="008340E5" w:rsidRDefault="008340E5"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i</w:t>
      </w:r>
      <w:r w:rsidR="006455EB">
        <w:rPr>
          <w:rFonts w:ascii="Palatino Linotype" w:eastAsia="Palatino Linotype" w:hAnsi="Palatino Linotype" w:cs="Palatino Linotype"/>
          <w:sz w:val="22"/>
          <w:szCs w:val="22"/>
        </w:rPr>
        <w:t>x</w:t>
      </w:r>
      <w:r w:rsidRPr="008B39EC">
        <w:rPr>
          <w:rFonts w:ascii="Palatino Linotype" w:eastAsia="Palatino Linotype" w:hAnsi="Palatino Linotype" w:cs="Palatino Linotype"/>
          <w:sz w:val="22"/>
          <w:szCs w:val="22"/>
        </w:rPr>
        <w:t xml:space="preserve">) Oficio número </w:t>
      </w:r>
      <w:r w:rsidRPr="008340E5">
        <w:rPr>
          <w:rFonts w:ascii="Palatino Linotype" w:eastAsia="Palatino Linotype" w:hAnsi="Palatino Linotype" w:cs="Palatino Linotype"/>
          <w:sz w:val="22"/>
          <w:szCs w:val="22"/>
        </w:rPr>
        <w:t>228C0101230202L/1457/2025</w:t>
      </w:r>
      <w:r>
        <w:rPr>
          <w:rFonts w:ascii="Palatino Linotype" w:eastAsia="Palatino Linotype" w:hAnsi="Palatino Linotype" w:cs="Palatino Linotype"/>
          <w:sz w:val="22"/>
          <w:szCs w:val="22"/>
        </w:rPr>
        <w:t xml:space="preserve"> </w:t>
      </w:r>
      <w:r w:rsidRPr="008B39EC">
        <w:rPr>
          <w:rFonts w:ascii="Palatino Linotype" w:eastAsia="Palatino Linotype" w:hAnsi="Palatino Linotype" w:cs="Palatino Linotype"/>
          <w:sz w:val="22"/>
          <w:szCs w:val="22"/>
        </w:rPr>
        <w:t>de</w:t>
      </w:r>
      <w:r>
        <w:rPr>
          <w:rFonts w:ascii="Palatino Linotype" w:eastAsia="Palatino Linotype" w:hAnsi="Palatino Linotype" w:cs="Palatino Linotype"/>
          <w:sz w:val="22"/>
          <w:szCs w:val="22"/>
        </w:rPr>
        <w:t>l</w:t>
      </w:r>
      <w:r w:rsidRPr="008B39E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treinta y uno de julio de dos mil veinticinco, </w:t>
      </w:r>
      <w:r w:rsidRPr="008B39EC">
        <w:rPr>
          <w:rFonts w:ascii="Palatino Linotype" w:eastAsia="Palatino Linotype" w:hAnsi="Palatino Linotype" w:cs="Palatino Linotype"/>
          <w:sz w:val="22"/>
          <w:szCs w:val="22"/>
        </w:rPr>
        <w:t xml:space="preserve">suscrito por </w:t>
      </w:r>
      <w:r>
        <w:rPr>
          <w:rFonts w:ascii="Palatino Linotype" w:eastAsia="Palatino Linotype" w:hAnsi="Palatino Linotype" w:cs="Palatino Linotype"/>
          <w:sz w:val="22"/>
          <w:szCs w:val="22"/>
        </w:rPr>
        <w:t>e</w:t>
      </w:r>
      <w:r w:rsidRPr="008B39EC">
        <w:rPr>
          <w:rFonts w:ascii="Palatino Linotype" w:eastAsia="Palatino Linotype" w:hAnsi="Palatino Linotype" w:cs="Palatino Linotype"/>
          <w:sz w:val="22"/>
          <w:szCs w:val="22"/>
        </w:rPr>
        <w:t xml:space="preserve">l </w:t>
      </w:r>
      <w:r>
        <w:rPr>
          <w:rFonts w:ascii="Palatino Linotype" w:eastAsia="Palatino Linotype" w:hAnsi="Palatino Linotype" w:cs="Palatino Linotype"/>
          <w:sz w:val="22"/>
          <w:szCs w:val="22"/>
        </w:rPr>
        <w:t>encargado del despacho del Departamento de Control y Calidad de Pago</w:t>
      </w:r>
      <w:r w:rsidRPr="008B39EC">
        <w:rPr>
          <w:rFonts w:ascii="Palatino Linotype" w:eastAsia="Palatino Linotype" w:hAnsi="Palatino Linotype" w:cs="Palatino Linotype"/>
          <w:sz w:val="22"/>
          <w:szCs w:val="22"/>
        </w:rPr>
        <w:t>, dirigido a</w:t>
      </w:r>
      <w:r>
        <w:rPr>
          <w:rFonts w:ascii="Palatino Linotype" w:eastAsia="Palatino Linotype" w:hAnsi="Palatino Linotype" w:cs="Palatino Linotype"/>
          <w:sz w:val="22"/>
          <w:szCs w:val="22"/>
        </w:rPr>
        <w:t xml:space="preserve"> </w:t>
      </w:r>
      <w:r w:rsidRPr="008B39EC">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a encargada del Despacho del Departamento de Prestaciones, a través del cual manifiesta que remite la información solicitada.</w:t>
      </w:r>
    </w:p>
    <w:p w14:paraId="245961A8" w14:textId="77777777" w:rsidR="008340E5" w:rsidRDefault="008340E5" w:rsidP="00891AEE">
      <w:pPr>
        <w:spacing w:line="360" w:lineRule="auto"/>
        <w:contextualSpacing/>
        <w:jc w:val="both"/>
        <w:rPr>
          <w:rFonts w:ascii="Palatino Linotype" w:eastAsia="Palatino Linotype" w:hAnsi="Palatino Linotype" w:cs="Palatino Linotype"/>
          <w:sz w:val="22"/>
          <w:szCs w:val="22"/>
        </w:rPr>
      </w:pPr>
    </w:p>
    <w:p w14:paraId="7EEC7EE0" w14:textId="58002206" w:rsidR="008340E5" w:rsidRDefault="008340E5"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x) </w:t>
      </w:r>
      <w:r w:rsidRPr="008B39EC">
        <w:rPr>
          <w:rFonts w:ascii="Palatino Linotype" w:eastAsia="Palatino Linotype" w:hAnsi="Palatino Linotype" w:cs="Palatino Linotype"/>
          <w:sz w:val="22"/>
          <w:szCs w:val="22"/>
        </w:rPr>
        <w:t xml:space="preserve">Oficio número </w:t>
      </w:r>
      <w:r w:rsidRPr="008340E5">
        <w:rPr>
          <w:rFonts w:ascii="Palatino Linotype" w:eastAsia="Palatino Linotype" w:hAnsi="Palatino Linotype" w:cs="Palatino Linotype"/>
          <w:sz w:val="22"/>
          <w:szCs w:val="22"/>
        </w:rPr>
        <w:t xml:space="preserve">228C0101230203L/278/2025 </w:t>
      </w:r>
      <w:r w:rsidRPr="008B39EC">
        <w:rPr>
          <w:rFonts w:ascii="Palatino Linotype" w:eastAsia="Palatino Linotype" w:hAnsi="Palatino Linotype" w:cs="Palatino Linotype"/>
          <w:sz w:val="22"/>
          <w:szCs w:val="22"/>
        </w:rPr>
        <w:t>de</w:t>
      </w:r>
      <w:r>
        <w:rPr>
          <w:rFonts w:ascii="Palatino Linotype" w:eastAsia="Palatino Linotype" w:hAnsi="Palatino Linotype" w:cs="Palatino Linotype"/>
          <w:sz w:val="22"/>
          <w:szCs w:val="22"/>
        </w:rPr>
        <w:t>l</w:t>
      </w:r>
      <w:r w:rsidRPr="008B39E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treinta y uno de julio de dos mil veinticinco, </w:t>
      </w:r>
      <w:r w:rsidRPr="008B39EC">
        <w:rPr>
          <w:rFonts w:ascii="Palatino Linotype" w:eastAsia="Palatino Linotype" w:hAnsi="Palatino Linotype" w:cs="Palatino Linotype"/>
          <w:sz w:val="22"/>
          <w:szCs w:val="22"/>
        </w:rPr>
        <w:t>suscrito por l</w:t>
      </w:r>
      <w:r>
        <w:rPr>
          <w:rFonts w:ascii="Palatino Linotype" w:eastAsia="Palatino Linotype" w:hAnsi="Palatino Linotype" w:cs="Palatino Linotype"/>
          <w:sz w:val="22"/>
          <w:szCs w:val="22"/>
        </w:rPr>
        <w:t>a</w:t>
      </w:r>
      <w:r w:rsidRPr="008B39E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encargada del despacho del Departamento de Registro y Archivo</w:t>
      </w:r>
      <w:r w:rsidRPr="008B39EC">
        <w:rPr>
          <w:rFonts w:ascii="Palatino Linotype" w:eastAsia="Palatino Linotype" w:hAnsi="Palatino Linotype" w:cs="Palatino Linotype"/>
          <w:sz w:val="22"/>
          <w:szCs w:val="22"/>
        </w:rPr>
        <w:t>, dirigido a</w:t>
      </w:r>
      <w:r>
        <w:rPr>
          <w:rFonts w:ascii="Palatino Linotype" w:eastAsia="Palatino Linotype" w:hAnsi="Palatino Linotype" w:cs="Palatino Linotype"/>
          <w:sz w:val="22"/>
          <w:szCs w:val="22"/>
        </w:rPr>
        <w:t xml:space="preserve"> </w:t>
      </w:r>
      <w:r w:rsidRPr="008B39EC">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a encargada del Despacho del Departamento de Prestaciones, a través del cual manifiesta y expone esencialmente lo siguiente:</w:t>
      </w:r>
    </w:p>
    <w:p w14:paraId="4F45037A" w14:textId="77777777" w:rsidR="008340E5" w:rsidRDefault="008340E5" w:rsidP="00891AEE">
      <w:pPr>
        <w:spacing w:line="360" w:lineRule="auto"/>
        <w:contextualSpacing/>
        <w:jc w:val="both"/>
        <w:rPr>
          <w:rFonts w:ascii="Palatino Linotype" w:eastAsia="Palatino Linotype" w:hAnsi="Palatino Linotype" w:cs="Palatino Linotype"/>
          <w:sz w:val="22"/>
          <w:szCs w:val="22"/>
        </w:rPr>
      </w:pPr>
    </w:p>
    <w:p w14:paraId="022807D2" w14:textId="566DD321" w:rsidR="008340E5" w:rsidRPr="008340E5" w:rsidRDefault="008340E5" w:rsidP="00891AEE">
      <w:pPr>
        <w:spacing w:line="360" w:lineRule="auto"/>
        <w:ind w:left="567" w:right="567"/>
        <w:contextualSpacing/>
        <w:jc w:val="both"/>
        <w:rPr>
          <w:rFonts w:ascii="Palatino Linotype" w:eastAsia="Palatino Linotype" w:hAnsi="Palatino Linotype" w:cs="Palatino Linotype"/>
          <w:i/>
          <w:iCs/>
        </w:rPr>
      </w:pPr>
      <w:r w:rsidRPr="008340E5">
        <w:rPr>
          <w:rFonts w:ascii="Palatino Linotype" w:eastAsia="Palatino Linotype" w:hAnsi="Palatino Linotype" w:cs="Palatino Linotype"/>
          <w:i/>
          <w:iCs/>
        </w:rPr>
        <w:t>“…</w:t>
      </w:r>
    </w:p>
    <w:p w14:paraId="3017B75F" w14:textId="77777777" w:rsidR="008340E5" w:rsidRPr="008340E5" w:rsidRDefault="008340E5" w:rsidP="00891AEE">
      <w:pPr>
        <w:spacing w:line="360" w:lineRule="auto"/>
        <w:ind w:left="567" w:right="567"/>
        <w:contextualSpacing/>
        <w:jc w:val="both"/>
        <w:rPr>
          <w:rFonts w:ascii="Palatino Linotype" w:eastAsia="Palatino Linotype" w:hAnsi="Palatino Linotype" w:cs="Palatino Linotype"/>
          <w:i/>
          <w:iCs/>
        </w:rPr>
      </w:pPr>
      <w:r w:rsidRPr="008340E5">
        <w:rPr>
          <w:rFonts w:ascii="Palatino Linotype" w:eastAsia="Palatino Linotype" w:hAnsi="Palatino Linotype" w:cs="Palatino Linotype"/>
          <w:i/>
          <w:iCs/>
        </w:rPr>
        <w:t xml:space="preserve">Al respecto y en apego a las atribuciones conferidas a este Departamento bajo mi responsabilidad, integradas en el Manual General de Organización de Servicios Educativos Integrados al Estado de México, las cuales son: Integrar, actualizar y resguardar los expedientes del personal, así como organizar y operar el sistema de control de plazas, control presupuestal y de asistencia y puntualidad. </w:t>
      </w:r>
    </w:p>
    <w:p w14:paraId="431227DB" w14:textId="77777777" w:rsidR="008340E5" w:rsidRPr="008340E5" w:rsidRDefault="008340E5" w:rsidP="00891AEE">
      <w:pPr>
        <w:spacing w:line="360" w:lineRule="auto"/>
        <w:ind w:left="567" w:right="567"/>
        <w:contextualSpacing/>
        <w:jc w:val="both"/>
        <w:rPr>
          <w:rFonts w:ascii="Palatino Linotype" w:eastAsia="Palatino Linotype" w:hAnsi="Palatino Linotype" w:cs="Palatino Linotype"/>
          <w:i/>
          <w:iCs/>
        </w:rPr>
      </w:pPr>
    </w:p>
    <w:p w14:paraId="6ACA9C9B" w14:textId="77777777" w:rsidR="008340E5" w:rsidRPr="008340E5" w:rsidRDefault="008340E5" w:rsidP="00891AEE">
      <w:pPr>
        <w:spacing w:line="360" w:lineRule="auto"/>
        <w:ind w:left="567" w:right="567"/>
        <w:contextualSpacing/>
        <w:jc w:val="both"/>
        <w:rPr>
          <w:rFonts w:ascii="Palatino Linotype" w:eastAsia="Palatino Linotype" w:hAnsi="Palatino Linotype" w:cs="Palatino Linotype"/>
          <w:i/>
          <w:iCs/>
        </w:rPr>
      </w:pPr>
      <w:r w:rsidRPr="008340E5">
        <w:rPr>
          <w:rFonts w:ascii="Palatino Linotype" w:eastAsia="Palatino Linotype" w:hAnsi="Palatino Linotype" w:cs="Palatino Linotype"/>
          <w:i/>
          <w:iCs/>
        </w:rPr>
        <w:t xml:space="preserve">Le informo lo siguiente: </w:t>
      </w:r>
    </w:p>
    <w:p w14:paraId="259CB596" w14:textId="77777777" w:rsidR="008340E5" w:rsidRPr="008340E5" w:rsidRDefault="008340E5" w:rsidP="00891AEE">
      <w:pPr>
        <w:spacing w:line="360" w:lineRule="auto"/>
        <w:ind w:left="567" w:right="567"/>
        <w:contextualSpacing/>
        <w:jc w:val="both"/>
        <w:rPr>
          <w:rFonts w:ascii="Palatino Linotype" w:eastAsia="Palatino Linotype" w:hAnsi="Palatino Linotype" w:cs="Palatino Linotype"/>
          <w:i/>
          <w:iCs/>
        </w:rPr>
      </w:pPr>
    </w:p>
    <w:p w14:paraId="7799CC00" w14:textId="77777777" w:rsidR="008340E5" w:rsidRPr="008340E5" w:rsidRDefault="008340E5" w:rsidP="00891AEE">
      <w:pPr>
        <w:spacing w:line="360" w:lineRule="auto"/>
        <w:ind w:left="567" w:right="567"/>
        <w:contextualSpacing/>
        <w:jc w:val="both"/>
        <w:rPr>
          <w:rFonts w:ascii="Palatino Linotype" w:eastAsia="Palatino Linotype" w:hAnsi="Palatino Linotype" w:cs="Palatino Linotype"/>
          <w:i/>
          <w:iCs/>
        </w:rPr>
      </w:pPr>
      <w:r w:rsidRPr="008340E5">
        <w:rPr>
          <w:rFonts w:ascii="Palatino Linotype" w:eastAsia="Palatino Linotype" w:hAnsi="Palatino Linotype" w:cs="Palatino Linotype"/>
          <w:i/>
          <w:iCs/>
        </w:rPr>
        <w:t>Se anexa copia del Expediente Personal del citado servidor público el cual consta de 17 fojas.</w:t>
      </w:r>
    </w:p>
    <w:p w14:paraId="01FD21BB" w14:textId="77777777" w:rsidR="008340E5" w:rsidRPr="008340E5" w:rsidRDefault="008340E5" w:rsidP="00891AEE">
      <w:pPr>
        <w:spacing w:line="360" w:lineRule="auto"/>
        <w:ind w:left="567" w:right="567"/>
        <w:contextualSpacing/>
        <w:jc w:val="both"/>
        <w:rPr>
          <w:rFonts w:ascii="Palatino Linotype" w:eastAsia="Palatino Linotype" w:hAnsi="Palatino Linotype" w:cs="Palatino Linotype"/>
          <w:i/>
          <w:iCs/>
        </w:rPr>
      </w:pPr>
    </w:p>
    <w:p w14:paraId="422172C6" w14:textId="77777777" w:rsidR="008340E5" w:rsidRPr="008340E5" w:rsidRDefault="008340E5" w:rsidP="00891AEE">
      <w:pPr>
        <w:spacing w:line="360" w:lineRule="auto"/>
        <w:ind w:left="567" w:right="567"/>
        <w:contextualSpacing/>
        <w:jc w:val="both"/>
        <w:rPr>
          <w:rFonts w:ascii="Palatino Linotype" w:eastAsia="Palatino Linotype" w:hAnsi="Palatino Linotype" w:cs="Palatino Linotype"/>
          <w:i/>
          <w:iCs/>
        </w:rPr>
      </w:pPr>
      <w:r w:rsidRPr="008340E5">
        <w:rPr>
          <w:rFonts w:ascii="Palatino Linotype" w:eastAsia="Palatino Linotype" w:hAnsi="Palatino Linotype" w:cs="Palatino Linotype"/>
          <w:i/>
          <w:iCs/>
        </w:rPr>
        <w:t xml:space="preserve">EN QUE UNIDAD SE ENCUENTRA ADSRITO FISICAMENTE: </w:t>
      </w:r>
    </w:p>
    <w:p w14:paraId="71F5AAB2" w14:textId="77777777" w:rsidR="008340E5" w:rsidRPr="008340E5" w:rsidRDefault="008340E5" w:rsidP="00891AEE">
      <w:pPr>
        <w:spacing w:line="360" w:lineRule="auto"/>
        <w:ind w:left="567" w:right="567"/>
        <w:contextualSpacing/>
        <w:jc w:val="both"/>
        <w:rPr>
          <w:rFonts w:ascii="Palatino Linotype" w:eastAsia="Palatino Linotype" w:hAnsi="Palatino Linotype" w:cs="Palatino Linotype"/>
          <w:i/>
          <w:iCs/>
        </w:rPr>
      </w:pPr>
      <w:r w:rsidRPr="008340E5">
        <w:rPr>
          <w:rFonts w:ascii="Palatino Linotype" w:eastAsia="Palatino Linotype" w:hAnsi="Palatino Linotype" w:cs="Palatino Linotype"/>
          <w:i/>
          <w:iCs/>
        </w:rPr>
        <w:t xml:space="preserve">Con base en la consulta realizada en el Sistema denominado "Analítico Presupuestal de Plazas": Se encuentra adscrito al Centro de Trabajo 15DES0221C. CONTROLES DE ASISTENCIA Y/O TARJETAS DE ASISTENCIA: En apego al Manual de Operación del Sistema de Control de Puntualidad y Asistencia para Unidades Administrativas de Servicios Educativos Integrados al Estado de México, apartado VII, Responsabilidades Generales, Subtema 4; Establece que el responsable del sistema de control de puntualidad y asistencia de cada unidad administrativa </w:t>
      </w:r>
      <w:r w:rsidRPr="008340E5">
        <w:rPr>
          <w:rFonts w:ascii="Palatino Linotype" w:eastAsia="Palatino Linotype" w:hAnsi="Palatino Linotype" w:cs="Palatino Linotype"/>
          <w:i/>
          <w:iCs/>
        </w:rPr>
        <w:lastRenderedPageBreak/>
        <w:t xml:space="preserve">deberá operar e implementar las listas de asistencia del personal adscrito a su unidad, por lo tanto, no es competencia de este Departamento. </w:t>
      </w:r>
    </w:p>
    <w:p w14:paraId="0A3C2FB5" w14:textId="77777777" w:rsidR="008340E5" w:rsidRPr="008340E5" w:rsidRDefault="008340E5" w:rsidP="00891AEE">
      <w:pPr>
        <w:spacing w:line="360" w:lineRule="auto"/>
        <w:ind w:left="567" w:right="567"/>
        <w:contextualSpacing/>
        <w:jc w:val="both"/>
        <w:rPr>
          <w:rFonts w:ascii="Palatino Linotype" w:eastAsia="Palatino Linotype" w:hAnsi="Palatino Linotype" w:cs="Palatino Linotype"/>
          <w:i/>
          <w:iCs/>
        </w:rPr>
      </w:pPr>
    </w:p>
    <w:p w14:paraId="6B0CB484" w14:textId="77777777" w:rsidR="008340E5" w:rsidRPr="008340E5" w:rsidRDefault="008340E5" w:rsidP="00891AEE">
      <w:pPr>
        <w:spacing w:line="360" w:lineRule="auto"/>
        <w:ind w:left="567" w:right="567"/>
        <w:contextualSpacing/>
        <w:jc w:val="both"/>
        <w:rPr>
          <w:rFonts w:ascii="Palatino Linotype" w:eastAsia="Palatino Linotype" w:hAnsi="Palatino Linotype" w:cs="Palatino Linotype"/>
          <w:i/>
          <w:iCs/>
        </w:rPr>
      </w:pPr>
      <w:r w:rsidRPr="008340E5">
        <w:rPr>
          <w:rFonts w:ascii="Palatino Linotype" w:eastAsia="Palatino Linotype" w:hAnsi="Palatino Linotype" w:cs="Palatino Linotype"/>
          <w:i/>
          <w:iCs/>
        </w:rPr>
        <w:t xml:space="preserve">OFICIO DE ASIGNACIÓN DE FUNCIONES: </w:t>
      </w:r>
    </w:p>
    <w:p w14:paraId="723A2706" w14:textId="41FEE7BA" w:rsidR="008340E5" w:rsidRPr="008340E5" w:rsidRDefault="008340E5" w:rsidP="00891AEE">
      <w:pPr>
        <w:spacing w:line="360" w:lineRule="auto"/>
        <w:ind w:left="567" w:right="567"/>
        <w:contextualSpacing/>
        <w:jc w:val="both"/>
        <w:rPr>
          <w:rFonts w:ascii="Palatino Linotype" w:eastAsia="Palatino Linotype" w:hAnsi="Palatino Linotype" w:cs="Palatino Linotype"/>
          <w:i/>
          <w:iCs/>
        </w:rPr>
      </w:pPr>
      <w:r w:rsidRPr="008340E5">
        <w:rPr>
          <w:rFonts w:ascii="Palatino Linotype" w:eastAsia="Palatino Linotype" w:hAnsi="Palatino Linotype" w:cs="Palatino Linotype"/>
          <w:i/>
          <w:iCs/>
        </w:rPr>
        <w:t>La asignación de funciones o actividades del trabajador está regulada en el numeral 6 inducción y 6.3, de los Lineamientos Generales que regulan el Sistema de Administración de Personal y en el numeral 7 inducción y 7.2 del Manual de Normas para la Administración de Recursos Humanos en la Secretaria de Educación, por lo tanto, no es competencia de este Departamento.</w:t>
      </w:r>
    </w:p>
    <w:p w14:paraId="0C9D16E3" w14:textId="351AA678" w:rsidR="008340E5" w:rsidRPr="008340E5" w:rsidRDefault="008340E5" w:rsidP="00891AEE">
      <w:pPr>
        <w:spacing w:line="360" w:lineRule="auto"/>
        <w:ind w:left="567" w:right="567"/>
        <w:contextualSpacing/>
        <w:jc w:val="both"/>
        <w:rPr>
          <w:rFonts w:ascii="Palatino Linotype" w:eastAsia="Palatino Linotype" w:hAnsi="Palatino Linotype" w:cs="Palatino Linotype"/>
          <w:i/>
          <w:iCs/>
        </w:rPr>
      </w:pPr>
      <w:r w:rsidRPr="008340E5">
        <w:rPr>
          <w:rFonts w:ascii="Palatino Linotype" w:eastAsia="Palatino Linotype" w:hAnsi="Palatino Linotype" w:cs="Palatino Linotype"/>
          <w:i/>
          <w:iCs/>
        </w:rPr>
        <w:t>…”</w:t>
      </w:r>
    </w:p>
    <w:p w14:paraId="68C2E34A" w14:textId="77777777" w:rsidR="008340E5" w:rsidRDefault="008340E5" w:rsidP="00891AEE">
      <w:pPr>
        <w:spacing w:line="360" w:lineRule="auto"/>
        <w:contextualSpacing/>
        <w:jc w:val="both"/>
        <w:rPr>
          <w:rFonts w:ascii="Palatino Linotype" w:eastAsia="Palatino Linotype" w:hAnsi="Palatino Linotype" w:cs="Palatino Linotype"/>
          <w:sz w:val="22"/>
          <w:szCs w:val="22"/>
        </w:rPr>
      </w:pPr>
    </w:p>
    <w:p w14:paraId="05DE5348" w14:textId="182622B7" w:rsidR="008340E5" w:rsidRDefault="008340E5"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w:t>
      </w:r>
      <w:r w:rsidR="006455EB">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w:t>
      </w:r>
      <w:r w:rsidRPr="008B39EC">
        <w:rPr>
          <w:rFonts w:ascii="Palatino Linotype" w:eastAsia="Palatino Linotype" w:hAnsi="Palatino Linotype" w:cs="Palatino Linotype"/>
          <w:sz w:val="22"/>
          <w:szCs w:val="22"/>
        </w:rPr>
        <w:t>Oficio número 228C0101230</w:t>
      </w:r>
      <w:r>
        <w:rPr>
          <w:rFonts w:ascii="Palatino Linotype" w:eastAsia="Palatino Linotype" w:hAnsi="Palatino Linotype" w:cs="Palatino Linotype"/>
          <w:sz w:val="22"/>
          <w:szCs w:val="22"/>
        </w:rPr>
        <w:t>1</w:t>
      </w:r>
      <w:r w:rsidRPr="008B39EC">
        <w:rPr>
          <w:rFonts w:ascii="Palatino Linotype" w:eastAsia="Palatino Linotype" w:hAnsi="Palatino Linotype" w:cs="Palatino Linotype"/>
          <w:sz w:val="22"/>
          <w:szCs w:val="22"/>
        </w:rPr>
        <w:t>0</w:t>
      </w:r>
      <w:r>
        <w:rPr>
          <w:rFonts w:ascii="Palatino Linotype" w:eastAsia="Palatino Linotype" w:hAnsi="Palatino Linotype" w:cs="Palatino Linotype"/>
          <w:sz w:val="22"/>
          <w:szCs w:val="22"/>
        </w:rPr>
        <w:t>2</w:t>
      </w:r>
      <w:r w:rsidRPr="008B39EC">
        <w:rPr>
          <w:rFonts w:ascii="Palatino Linotype" w:eastAsia="Palatino Linotype" w:hAnsi="Palatino Linotype" w:cs="Palatino Linotype"/>
          <w:sz w:val="22"/>
          <w:szCs w:val="22"/>
        </w:rPr>
        <w:t>L/6</w:t>
      </w:r>
      <w:r>
        <w:rPr>
          <w:rFonts w:ascii="Palatino Linotype" w:eastAsia="Palatino Linotype" w:hAnsi="Palatino Linotype" w:cs="Palatino Linotype"/>
          <w:sz w:val="22"/>
          <w:szCs w:val="22"/>
        </w:rPr>
        <w:t>0</w:t>
      </w:r>
      <w:r w:rsidRPr="008B39EC">
        <w:rPr>
          <w:rFonts w:ascii="Palatino Linotype" w:eastAsia="Palatino Linotype" w:hAnsi="Palatino Linotype" w:cs="Palatino Linotype"/>
          <w:sz w:val="22"/>
          <w:szCs w:val="22"/>
        </w:rPr>
        <w:t>1/202</w:t>
      </w:r>
      <w:r>
        <w:rPr>
          <w:rFonts w:ascii="Palatino Linotype" w:eastAsia="Palatino Linotype" w:hAnsi="Palatino Linotype" w:cs="Palatino Linotype"/>
          <w:sz w:val="22"/>
          <w:szCs w:val="22"/>
        </w:rPr>
        <w:t xml:space="preserve">5 </w:t>
      </w:r>
      <w:r w:rsidRPr="008B39EC">
        <w:rPr>
          <w:rFonts w:ascii="Palatino Linotype" w:eastAsia="Palatino Linotype" w:hAnsi="Palatino Linotype" w:cs="Palatino Linotype"/>
          <w:sz w:val="22"/>
          <w:szCs w:val="22"/>
        </w:rPr>
        <w:t>de</w:t>
      </w:r>
      <w:r>
        <w:rPr>
          <w:rFonts w:ascii="Palatino Linotype" w:eastAsia="Palatino Linotype" w:hAnsi="Palatino Linotype" w:cs="Palatino Linotype"/>
          <w:sz w:val="22"/>
          <w:szCs w:val="22"/>
        </w:rPr>
        <w:t>l</w:t>
      </w:r>
      <w:r w:rsidRPr="008B39E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cuatro de agosto de dos mil veinticinco, </w:t>
      </w:r>
      <w:r w:rsidRPr="008B39EC">
        <w:rPr>
          <w:rFonts w:ascii="Palatino Linotype" w:eastAsia="Palatino Linotype" w:hAnsi="Palatino Linotype" w:cs="Palatino Linotype"/>
          <w:sz w:val="22"/>
          <w:szCs w:val="22"/>
        </w:rPr>
        <w:t>suscrito por l</w:t>
      </w:r>
      <w:r>
        <w:rPr>
          <w:rFonts w:ascii="Palatino Linotype" w:eastAsia="Palatino Linotype" w:hAnsi="Palatino Linotype" w:cs="Palatino Linotype"/>
          <w:sz w:val="22"/>
          <w:szCs w:val="22"/>
        </w:rPr>
        <w:t>a</w:t>
      </w:r>
      <w:r w:rsidRPr="008B39E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encargada del despacho del Departamento de Prestaciones y Servidora Pública Habilitada, dirigido al Titular de la Unidad de Transparencia, a través del cual manifiesta y expone esencialmente lo siguiente:</w:t>
      </w:r>
    </w:p>
    <w:p w14:paraId="6ED16E11" w14:textId="77777777" w:rsidR="008340E5" w:rsidRDefault="008340E5" w:rsidP="00891AEE">
      <w:pPr>
        <w:spacing w:line="360" w:lineRule="auto"/>
        <w:contextualSpacing/>
        <w:jc w:val="both"/>
        <w:rPr>
          <w:rFonts w:ascii="Palatino Linotype" w:eastAsia="Palatino Linotype" w:hAnsi="Palatino Linotype" w:cs="Palatino Linotype"/>
          <w:sz w:val="22"/>
          <w:szCs w:val="22"/>
        </w:rPr>
      </w:pPr>
    </w:p>
    <w:p w14:paraId="0756D8E6" w14:textId="57D9C094" w:rsidR="008340E5" w:rsidRPr="000F79DA" w:rsidRDefault="008340E5" w:rsidP="00891AEE">
      <w:pPr>
        <w:spacing w:line="360" w:lineRule="auto"/>
        <w:ind w:left="567" w:right="567"/>
        <w:contextualSpacing/>
        <w:jc w:val="both"/>
        <w:rPr>
          <w:rFonts w:ascii="Palatino Linotype" w:eastAsia="Palatino Linotype" w:hAnsi="Palatino Linotype" w:cs="Palatino Linotype"/>
          <w:i/>
          <w:iCs/>
        </w:rPr>
      </w:pPr>
      <w:r w:rsidRPr="000F79DA">
        <w:rPr>
          <w:rFonts w:ascii="Palatino Linotype" w:eastAsia="Palatino Linotype" w:hAnsi="Palatino Linotype" w:cs="Palatino Linotype"/>
          <w:i/>
          <w:iCs/>
        </w:rPr>
        <w:t xml:space="preserve">“…En atención a su oficio número 228C0101030002S/UT/619/2025, mediante el cual hace del conocimiento la solicitud de información pública con número de folio 00161/SEIEM/IP/2025, presentada a través del Sistema de Acceso a la Información Mexiquense (SAIMEX); con fundamento en lo dispuesto por el artículo 59 fracciones I, II, III, V y VI de la Ley de Transparencia y Acceso a la Información Pública del Estado de México y Municipios, hago de su conocimiento que la información requerida fue a su vez solicitada mediante oficio a la Subdirección de Administración de Personal y al Departamento de Asuntos Laborales, de acuerdo a las funciones encomendadas por el Manual General de Organización de Servicios Educativos integrados al Estado de México, emitiendo las respuestas correspondientes a través de los diversos números 228C0101230201L/631/2025, 228C0101230202L/1457/2025 y 228C0101230203L/278/2025, signados respectivamente por los Encargados de los Departamentos de, Trámite y Control de Personal, Control y Calidad de Pago, y Registro y Archivo, de los cuales se adjunta copia al presente para debida constancia. </w:t>
      </w:r>
    </w:p>
    <w:p w14:paraId="029F2E13" w14:textId="77777777" w:rsidR="008340E5" w:rsidRPr="000F79DA" w:rsidRDefault="008340E5" w:rsidP="00891AEE">
      <w:pPr>
        <w:spacing w:line="360" w:lineRule="auto"/>
        <w:ind w:left="567" w:right="567"/>
        <w:contextualSpacing/>
        <w:jc w:val="both"/>
        <w:rPr>
          <w:rFonts w:ascii="Palatino Linotype" w:eastAsia="Palatino Linotype" w:hAnsi="Palatino Linotype" w:cs="Palatino Linotype"/>
          <w:i/>
          <w:iCs/>
        </w:rPr>
      </w:pPr>
    </w:p>
    <w:p w14:paraId="267CDDC4" w14:textId="77777777" w:rsidR="008340E5" w:rsidRPr="000F79DA" w:rsidRDefault="008340E5" w:rsidP="00891AEE">
      <w:pPr>
        <w:spacing w:line="360" w:lineRule="auto"/>
        <w:ind w:left="567" w:right="567"/>
        <w:contextualSpacing/>
        <w:jc w:val="both"/>
        <w:rPr>
          <w:rFonts w:ascii="Palatino Linotype" w:eastAsia="Palatino Linotype" w:hAnsi="Palatino Linotype" w:cs="Palatino Linotype"/>
          <w:i/>
          <w:iCs/>
        </w:rPr>
      </w:pPr>
      <w:r w:rsidRPr="000F79DA">
        <w:rPr>
          <w:rFonts w:ascii="Palatino Linotype" w:eastAsia="Palatino Linotype" w:hAnsi="Palatino Linotype" w:cs="Palatino Linotype"/>
          <w:i/>
          <w:iCs/>
        </w:rPr>
        <w:t xml:space="preserve">Asimismo, se hace de su conocimiento, que por el volumen de las documentales en las que consta la información solicitada por el particular, y que es competencia de la Dirección de Administración y Desarrollo de Personal, se anexan al presente de forma digital en unidad USB. </w:t>
      </w:r>
    </w:p>
    <w:p w14:paraId="045EDC17" w14:textId="77777777" w:rsidR="008340E5" w:rsidRPr="000F79DA" w:rsidRDefault="008340E5" w:rsidP="00891AEE">
      <w:pPr>
        <w:spacing w:line="360" w:lineRule="auto"/>
        <w:ind w:left="567" w:right="567"/>
        <w:contextualSpacing/>
        <w:jc w:val="both"/>
        <w:rPr>
          <w:rFonts w:ascii="Palatino Linotype" w:eastAsia="Palatino Linotype" w:hAnsi="Palatino Linotype" w:cs="Palatino Linotype"/>
          <w:i/>
          <w:iCs/>
        </w:rPr>
      </w:pPr>
    </w:p>
    <w:p w14:paraId="4E56F193" w14:textId="1F546978" w:rsidR="008340E5" w:rsidRPr="000F79DA" w:rsidRDefault="008340E5" w:rsidP="00891AEE">
      <w:pPr>
        <w:spacing w:line="360" w:lineRule="auto"/>
        <w:ind w:left="567" w:right="567"/>
        <w:contextualSpacing/>
        <w:jc w:val="both"/>
        <w:rPr>
          <w:rFonts w:ascii="Palatino Linotype" w:eastAsia="Palatino Linotype" w:hAnsi="Palatino Linotype" w:cs="Palatino Linotype"/>
          <w:i/>
          <w:iCs/>
        </w:rPr>
      </w:pPr>
      <w:r w:rsidRPr="000F79DA">
        <w:rPr>
          <w:rFonts w:ascii="Palatino Linotype" w:eastAsia="Palatino Linotype" w:hAnsi="Palatino Linotype" w:cs="Palatino Linotype"/>
          <w:i/>
          <w:iCs/>
        </w:rPr>
        <w:t>Cabe señalar, que parte de la información enviada, por su naturaleza es considerada como confidencial, debido a que contiene los siguientes datos personales:</w:t>
      </w:r>
    </w:p>
    <w:p w14:paraId="27DE002E" w14:textId="6E356352" w:rsidR="000F79DA" w:rsidRPr="000F79DA" w:rsidRDefault="000F79DA" w:rsidP="00891AEE">
      <w:pPr>
        <w:spacing w:line="360" w:lineRule="auto"/>
        <w:ind w:left="567" w:right="567"/>
        <w:contextualSpacing/>
        <w:jc w:val="both"/>
        <w:rPr>
          <w:rFonts w:ascii="Palatino Linotype" w:eastAsia="Palatino Linotype" w:hAnsi="Palatino Linotype" w:cs="Palatino Linotype"/>
          <w:i/>
          <w:iCs/>
        </w:rPr>
      </w:pPr>
      <w:r w:rsidRPr="000F79DA">
        <w:rPr>
          <w:rFonts w:ascii="Palatino Linotype" w:eastAsia="Palatino Linotype" w:hAnsi="Palatino Linotype" w:cs="Palatino Linotype"/>
          <w:i/>
          <w:iCs/>
        </w:rPr>
        <w:t>…</w:t>
      </w:r>
    </w:p>
    <w:p w14:paraId="00D5DDA5" w14:textId="77777777" w:rsidR="000F79DA" w:rsidRPr="000F79DA" w:rsidRDefault="000F79DA" w:rsidP="00891AEE">
      <w:pPr>
        <w:spacing w:line="360" w:lineRule="auto"/>
        <w:ind w:left="567" w:right="567"/>
        <w:contextualSpacing/>
        <w:jc w:val="both"/>
        <w:rPr>
          <w:rFonts w:ascii="Palatino Linotype" w:eastAsia="Palatino Linotype" w:hAnsi="Palatino Linotype" w:cs="Palatino Linotype"/>
          <w:i/>
          <w:iCs/>
        </w:rPr>
      </w:pPr>
    </w:p>
    <w:p w14:paraId="241F1F45" w14:textId="77777777" w:rsidR="000F79DA" w:rsidRPr="000F79DA" w:rsidRDefault="000F79DA" w:rsidP="00891AEE">
      <w:pPr>
        <w:spacing w:line="360" w:lineRule="auto"/>
        <w:ind w:left="567" w:right="567"/>
        <w:contextualSpacing/>
        <w:jc w:val="both"/>
        <w:rPr>
          <w:rFonts w:ascii="Palatino Linotype" w:eastAsia="Palatino Linotype" w:hAnsi="Palatino Linotype" w:cs="Palatino Linotype"/>
          <w:i/>
          <w:iCs/>
        </w:rPr>
      </w:pPr>
      <w:r w:rsidRPr="000F79DA">
        <w:rPr>
          <w:rFonts w:ascii="Palatino Linotype" w:eastAsia="Palatino Linotype" w:hAnsi="Palatino Linotype" w:cs="Palatino Linotype"/>
          <w:i/>
          <w:iCs/>
        </w:rPr>
        <w:t xml:space="preserve">Con relación a la información consistente en: "2. EN QUE UNIDAD SE ENCUENTRA ADSCRITO FÍSICAMENTE. 3. JEFE INMEDIATO, 9. VACACIONES DE LOS AÑOS 2018, 2019, 2020, 2021, 2022, 2023, 2024 Y 2025 10. RENUNCIAS DE LOS AÑOS 2018, 2019, 2020, 2021, 2022, 2023, 2024 Y 2025 11. FINIQUITOS DE LOS </w:t>
      </w:r>
      <w:proofErr w:type="spellStart"/>
      <w:r w:rsidRPr="000F79DA">
        <w:rPr>
          <w:rFonts w:ascii="Palatino Linotype" w:eastAsia="Palatino Linotype" w:hAnsi="Palatino Linotype" w:cs="Palatino Linotype"/>
          <w:i/>
          <w:iCs/>
        </w:rPr>
        <w:t>AÑOs</w:t>
      </w:r>
      <w:proofErr w:type="spellEnd"/>
      <w:r w:rsidRPr="000F79DA">
        <w:rPr>
          <w:rFonts w:ascii="Palatino Linotype" w:eastAsia="Palatino Linotype" w:hAnsi="Palatino Linotype" w:cs="Palatino Linotype"/>
          <w:i/>
          <w:iCs/>
        </w:rPr>
        <w:t xml:space="preserve"> 2018, 2019, 2020, 2021, 2022, 2023, 2024 Y 2025, 13. INCAPACIDADES DE LOS AÑOS 2018, 2019, 2020, 2021, 2022, 2023, 2024 Y 2025, 17. OFICIOS DE COMISIÓN RELACIONADOS CON SUS ACTIVIDADES DESEMPEÑADAS FUERA DE LAS OFICINAS EN LAS QUE SE ENCUENTRA ADSCRITO, DEBIENDO ACOMPAÑAR EVIDENCIA DEL CUMPLIMIENTO DE DICHA COMISIÓN DE LOS AÑOS 2018, 2019, 2020, 2021, 2022, 2023, 2024 Y 2025 18. CONTRATO DE PRESTACIÓN DE SERVICIOS PROFESIONALES, INVITACIÓN RESTRINGIDA Y/O LICITACIÓN PÚBLICA QUE SE RELACIONEN CON EL SERVIDOR PÚBLICO DE LOS </w:t>
      </w:r>
      <w:proofErr w:type="spellStart"/>
      <w:r w:rsidRPr="000F79DA">
        <w:rPr>
          <w:rFonts w:ascii="Palatino Linotype" w:eastAsia="Palatino Linotype" w:hAnsi="Palatino Linotype" w:cs="Palatino Linotype"/>
          <w:i/>
          <w:iCs/>
        </w:rPr>
        <w:t>AÑOs</w:t>
      </w:r>
      <w:proofErr w:type="spellEnd"/>
      <w:r w:rsidRPr="000F79DA">
        <w:rPr>
          <w:rFonts w:ascii="Palatino Linotype" w:eastAsia="Palatino Linotype" w:hAnsi="Palatino Linotype" w:cs="Palatino Linotype"/>
          <w:i/>
          <w:iCs/>
        </w:rPr>
        <w:t xml:space="preserve"> 2018, 2019, 2020, 2021, 2022, 2023, 2024 Y 20251"; no obra en las constancias que integran en el expediente del C. Daniel Montes de Oca Velázquez, o bien no se encuentran en los archivos de la Dirección de Administración y Desarrollo de Personal, por no ser de su competencia. </w:t>
      </w:r>
    </w:p>
    <w:p w14:paraId="562075BA" w14:textId="77777777" w:rsidR="000F79DA" w:rsidRPr="000F79DA" w:rsidRDefault="000F79DA" w:rsidP="00891AEE">
      <w:pPr>
        <w:spacing w:line="360" w:lineRule="auto"/>
        <w:ind w:left="567" w:right="567"/>
        <w:contextualSpacing/>
        <w:jc w:val="both"/>
        <w:rPr>
          <w:rFonts w:ascii="Palatino Linotype" w:eastAsia="Palatino Linotype" w:hAnsi="Palatino Linotype" w:cs="Palatino Linotype"/>
          <w:i/>
          <w:iCs/>
        </w:rPr>
      </w:pPr>
    </w:p>
    <w:p w14:paraId="6C81148B" w14:textId="279C4B9A" w:rsidR="008340E5" w:rsidRPr="000224D2" w:rsidRDefault="000F79DA" w:rsidP="00891AEE">
      <w:pPr>
        <w:spacing w:line="360" w:lineRule="auto"/>
        <w:ind w:left="567" w:right="567"/>
        <w:contextualSpacing/>
        <w:jc w:val="both"/>
        <w:rPr>
          <w:rFonts w:ascii="Palatino Linotype" w:eastAsia="Palatino Linotype" w:hAnsi="Palatino Linotype" w:cs="Palatino Linotype"/>
          <w:i/>
          <w:iCs/>
        </w:rPr>
      </w:pPr>
      <w:r w:rsidRPr="000F79DA">
        <w:rPr>
          <w:rFonts w:ascii="Palatino Linotype" w:eastAsia="Palatino Linotype" w:hAnsi="Palatino Linotype" w:cs="Palatino Linotype"/>
          <w:i/>
          <w:iCs/>
        </w:rPr>
        <w:t xml:space="preserve">Finalmente, es de </w:t>
      </w:r>
      <w:proofErr w:type="spellStart"/>
      <w:r w:rsidRPr="000F79DA">
        <w:rPr>
          <w:rFonts w:ascii="Palatino Linotype" w:eastAsia="Palatino Linotype" w:hAnsi="Palatino Linotype" w:cs="Palatino Linotype"/>
          <w:i/>
          <w:iCs/>
        </w:rPr>
        <w:t>aciarar</w:t>
      </w:r>
      <w:proofErr w:type="spellEnd"/>
      <w:r w:rsidRPr="000F79DA">
        <w:rPr>
          <w:rFonts w:ascii="Palatino Linotype" w:eastAsia="Palatino Linotype" w:hAnsi="Palatino Linotype" w:cs="Palatino Linotype"/>
          <w:i/>
          <w:iCs/>
        </w:rPr>
        <w:t xml:space="preserve"> que no existe constancias en los archivos, de los recibos de pago solicitados de los años 2018, 2019 y 2020, en virtud de que como se desprende del documento denominado Filiación, que obra en las constancias del expediente que se envía, el C. Daniel </w:t>
      </w:r>
      <w:r w:rsidRPr="000F79DA">
        <w:rPr>
          <w:rFonts w:ascii="Palatino Linotype" w:eastAsia="Palatino Linotype" w:hAnsi="Palatino Linotype" w:cs="Palatino Linotype"/>
          <w:i/>
          <w:iCs/>
        </w:rPr>
        <w:lastRenderedPageBreak/>
        <w:t xml:space="preserve">Montes de Oca Velázquez formalizo su ingreso a Servicios Educativos Integrados </w:t>
      </w:r>
      <w:proofErr w:type="spellStart"/>
      <w:r w:rsidRPr="000F79DA">
        <w:rPr>
          <w:rFonts w:ascii="Palatino Linotype" w:eastAsia="Palatino Linotype" w:hAnsi="Palatino Linotype" w:cs="Palatino Linotype"/>
          <w:i/>
          <w:iCs/>
        </w:rPr>
        <w:t>la</w:t>
      </w:r>
      <w:proofErr w:type="spellEnd"/>
      <w:r w:rsidRPr="000F79DA">
        <w:rPr>
          <w:rFonts w:ascii="Palatino Linotype" w:eastAsia="Palatino Linotype" w:hAnsi="Palatino Linotype" w:cs="Palatino Linotype"/>
          <w:i/>
          <w:iCs/>
        </w:rPr>
        <w:t xml:space="preserve"> Estado de México, en fecha 17 de diciembre de 2020</w:t>
      </w:r>
      <w:r w:rsidRPr="000224D2">
        <w:rPr>
          <w:rFonts w:ascii="Palatino Linotype" w:eastAsia="Palatino Linotype" w:hAnsi="Palatino Linotype" w:cs="Palatino Linotype"/>
          <w:bCs/>
          <w:i/>
          <w:iCs/>
        </w:rPr>
        <w:t>…”</w:t>
      </w:r>
    </w:p>
    <w:p w14:paraId="10B77A40" w14:textId="77777777" w:rsidR="008B39EC" w:rsidRDefault="008B39EC" w:rsidP="00891AEE">
      <w:pPr>
        <w:spacing w:line="360" w:lineRule="auto"/>
        <w:contextualSpacing/>
        <w:jc w:val="both"/>
        <w:rPr>
          <w:rFonts w:ascii="Palatino Linotype" w:eastAsia="Palatino Linotype" w:hAnsi="Palatino Linotype" w:cs="Palatino Linotype"/>
          <w:b/>
          <w:sz w:val="22"/>
          <w:szCs w:val="22"/>
        </w:rPr>
      </w:pPr>
    </w:p>
    <w:p w14:paraId="35AD63C8" w14:textId="3A28B4D1" w:rsidR="000224D2" w:rsidRDefault="000224D2"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Recurso de Revisión 010200/INFOEM/IP/RR/2025</w:t>
      </w:r>
    </w:p>
    <w:p w14:paraId="12E6A750" w14:textId="77777777" w:rsidR="000224D2" w:rsidRDefault="000224D2" w:rsidP="00891AEE">
      <w:pPr>
        <w:spacing w:line="360" w:lineRule="auto"/>
        <w:contextualSpacing/>
        <w:jc w:val="both"/>
        <w:rPr>
          <w:rFonts w:ascii="Palatino Linotype" w:eastAsia="Palatino Linotype" w:hAnsi="Palatino Linotype" w:cs="Palatino Linotype"/>
          <w:b/>
          <w:sz w:val="22"/>
          <w:szCs w:val="22"/>
        </w:rPr>
      </w:pPr>
    </w:p>
    <w:p w14:paraId="3BCFCB79" w14:textId="1C63F510" w:rsidR="000224D2" w:rsidRPr="005654E0" w:rsidRDefault="005654E0" w:rsidP="00891AEE">
      <w:pPr>
        <w:spacing w:line="360" w:lineRule="auto"/>
        <w:contextualSpacing/>
        <w:jc w:val="both"/>
        <w:rPr>
          <w:rFonts w:ascii="Palatino Linotype" w:eastAsia="Palatino Linotype" w:hAnsi="Palatino Linotype" w:cs="Palatino Linotype"/>
          <w:bCs/>
          <w:sz w:val="22"/>
          <w:szCs w:val="22"/>
        </w:rPr>
      </w:pPr>
      <w:r w:rsidRPr="005654E0">
        <w:rPr>
          <w:rFonts w:ascii="Palatino Linotype" w:eastAsia="Palatino Linotype" w:hAnsi="Palatino Linotype" w:cs="Palatino Linotype"/>
          <w:bCs/>
          <w:sz w:val="22"/>
          <w:szCs w:val="22"/>
        </w:rPr>
        <w:t>i)</w:t>
      </w:r>
      <w:r>
        <w:rPr>
          <w:rFonts w:ascii="Palatino Linotype" w:eastAsia="Palatino Linotype" w:hAnsi="Palatino Linotype" w:cs="Palatino Linotype"/>
          <w:bCs/>
          <w:sz w:val="22"/>
          <w:szCs w:val="22"/>
        </w:rPr>
        <w:t xml:space="preserve"> </w:t>
      </w:r>
      <w:r w:rsidR="000224D2" w:rsidRPr="005654E0">
        <w:rPr>
          <w:rFonts w:ascii="Palatino Linotype" w:eastAsia="Palatino Linotype" w:hAnsi="Palatino Linotype" w:cs="Palatino Linotype"/>
          <w:bCs/>
          <w:sz w:val="22"/>
          <w:szCs w:val="22"/>
        </w:rPr>
        <w:t xml:space="preserve">Oficio número 228C0101030002S/UT/0838/2025 del once de septiembre de dos mil veinticinco, suscrito por </w:t>
      </w:r>
      <w:r w:rsidRPr="005654E0">
        <w:rPr>
          <w:rFonts w:ascii="Palatino Linotype" w:eastAsia="Palatino Linotype" w:hAnsi="Palatino Linotype" w:cs="Palatino Linotype"/>
          <w:bCs/>
          <w:sz w:val="22"/>
          <w:szCs w:val="22"/>
        </w:rPr>
        <w:t>el Suplente del Titular de la Unidad de Transparencia, a través del cual manifiesta y expone esencialmente lo siguiente:</w:t>
      </w:r>
    </w:p>
    <w:p w14:paraId="7634611E" w14:textId="48F519AF" w:rsidR="005654E0" w:rsidRPr="005654E0" w:rsidRDefault="005654E0" w:rsidP="00891AEE">
      <w:pPr>
        <w:spacing w:line="360" w:lineRule="auto"/>
        <w:ind w:left="567" w:right="567"/>
        <w:contextualSpacing/>
        <w:jc w:val="both"/>
        <w:rPr>
          <w:rFonts w:ascii="Palatino Linotype" w:eastAsia="Palatino Linotype" w:hAnsi="Palatino Linotype"/>
          <w:i/>
          <w:iCs/>
        </w:rPr>
      </w:pPr>
      <w:r w:rsidRPr="005654E0">
        <w:rPr>
          <w:rFonts w:ascii="Palatino Linotype" w:eastAsia="Palatino Linotype" w:hAnsi="Palatino Linotype"/>
          <w:i/>
          <w:iCs/>
        </w:rPr>
        <w:t>“…Derivado de la interposición del Recurso de Revisión, se notificó a los Servidores Públicos Habilitados de la Dirección de Administración y Desarrollo de Personal y de la Dirección de Educación Secundaria y Servicios de Apoyo del presente Recurso, así como se les requirió una vez más realizar una nueva búsqueda minuciosa y exhaustiva de la información solicitada, por lo cual atendiendo al principio de "Máxima Publicidad" previsto en la Ley invocada, se hace la entrega de la información solicitada, por lo cual se adjuntan las respuestas remitidas por los Servidores Públicos antes referidos, la cual consiste en los oficios números 228C0101230102L/0799/2025 y 228C0101120000L/3735/2025. (ARCHIVO ADJUNTO)…”</w:t>
      </w:r>
    </w:p>
    <w:p w14:paraId="60B2DDD5" w14:textId="77777777" w:rsidR="005654E0" w:rsidRDefault="005654E0" w:rsidP="00891AEE">
      <w:pPr>
        <w:spacing w:line="360" w:lineRule="auto"/>
        <w:contextualSpacing/>
        <w:jc w:val="both"/>
        <w:rPr>
          <w:rFonts w:eastAsia="Palatino Linotype"/>
        </w:rPr>
      </w:pPr>
    </w:p>
    <w:p w14:paraId="0ADB67C4" w14:textId="187333E4" w:rsidR="005654E0" w:rsidRDefault="005654E0" w:rsidP="00891AEE">
      <w:pPr>
        <w:spacing w:line="360" w:lineRule="auto"/>
        <w:contextualSpacing/>
        <w:jc w:val="both"/>
        <w:rPr>
          <w:rFonts w:ascii="Palatino Linotype" w:eastAsia="Palatino Linotype" w:hAnsi="Palatino Linotype"/>
          <w:sz w:val="22"/>
          <w:szCs w:val="22"/>
        </w:rPr>
      </w:pPr>
      <w:r w:rsidRPr="005654E0">
        <w:rPr>
          <w:rFonts w:ascii="Palatino Linotype" w:eastAsia="Palatino Linotype" w:hAnsi="Palatino Linotype"/>
          <w:sz w:val="22"/>
          <w:szCs w:val="22"/>
        </w:rPr>
        <w:t>ii) Oficio número</w:t>
      </w:r>
      <w:r>
        <w:rPr>
          <w:rFonts w:ascii="Palatino Linotype" w:eastAsia="Palatino Linotype" w:hAnsi="Palatino Linotype"/>
          <w:sz w:val="22"/>
          <w:szCs w:val="22"/>
        </w:rPr>
        <w:t xml:space="preserve"> </w:t>
      </w:r>
      <w:r w:rsidRPr="005654E0">
        <w:rPr>
          <w:rFonts w:ascii="Palatino Linotype" w:eastAsia="Palatino Linotype" w:hAnsi="Palatino Linotype"/>
          <w:sz w:val="22"/>
          <w:szCs w:val="22"/>
        </w:rPr>
        <w:t>228C0101230102L/0799/2025</w:t>
      </w:r>
      <w:r>
        <w:rPr>
          <w:rFonts w:ascii="Palatino Linotype" w:eastAsia="Palatino Linotype" w:hAnsi="Palatino Linotype"/>
          <w:sz w:val="22"/>
          <w:szCs w:val="22"/>
        </w:rPr>
        <w:t xml:space="preserve"> del cinco de septiembre de dos mil veinticinco, suscrito por la encargada del Despacho del Departamento de Prestaciones, dirigido al Titular de la Unidad de Transparencia, a través del cual manifiesta y expone lo siguiente:</w:t>
      </w:r>
    </w:p>
    <w:p w14:paraId="3CB16D0F" w14:textId="77777777" w:rsidR="005654E0" w:rsidRDefault="005654E0" w:rsidP="00891AEE">
      <w:pPr>
        <w:spacing w:line="360" w:lineRule="auto"/>
        <w:contextualSpacing/>
        <w:jc w:val="both"/>
        <w:rPr>
          <w:rFonts w:ascii="Palatino Linotype" w:eastAsia="Palatino Linotype" w:hAnsi="Palatino Linotype"/>
          <w:sz w:val="22"/>
          <w:szCs w:val="22"/>
        </w:rPr>
      </w:pPr>
    </w:p>
    <w:p w14:paraId="25568F74" w14:textId="6099225F" w:rsidR="005654E0" w:rsidRPr="005654E0" w:rsidRDefault="005654E0" w:rsidP="00891AEE">
      <w:pPr>
        <w:spacing w:line="360" w:lineRule="auto"/>
        <w:ind w:left="567" w:right="567"/>
        <w:contextualSpacing/>
        <w:jc w:val="both"/>
        <w:rPr>
          <w:rFonts w:ascii="Palatino Linotype" w:eastAsia="Palatino Linotype" w:hAnsi="Palatino Linotype"/>
          <w:i/>
          <w:iCs/>
        </w:rPr>
      </w:pPr>
      <w:r w:rsidRPr="005654E0">
        <w:rPr>
          <w:rFonts w:ascii="Palatino Linotype" w:eastAsia="Palatino Linotype" w:hAnsi="Palatino Linotype"/>
          <w:i/>
          <w:iCs/>
        </w:rPr>
        <w:t>“…</w:t>
      </w:r>
    </w:p>
    <w:p w14:paraId="6F86DE28" w14:textId="77777777" w:rsidR="005654E0" w:rsidRPr="005654E0" w:rsidRDefault="005654E0" w:rsidP="00891AEE">
      <w:pPr>
        <w:spacing w:line="360" w:lineRule="auto"/>
        <w:ind w:left="567" w:right="567"/>
        <w:contextualSpacing/>
        <w:jc w:val="both"/>
        <w:rPr>
          <w:rFonts w:ascii="Palatino Linotype" w:eastAsia="Palatino Linotype" w:hAnsi="Palatino Linotype"/>
          <w:i/>
          <w:iCs/>
        </w:rPr>
      </w:pPr>
      <w:r w:rsidRPr="005654E0">
        <w:rPr>
          <w:rFonts w:ascii="Palatino Linotype" w:eastAsia="Palatino Linotype" w:hAnsi="Palatino Linotype"/>
          <w:i/>
          <w:iCs/>
        </w:rPr>
        <w:t xml:space="preserve">Ahora bien, con relación a los puntos restantes, se informa que no obstante de manifestar la incompetencia de esta Unidad para dar respuesta, al no ser responsable o administradora de dicha información; se anexa al presente el oficio número 228C0101230203L/775/2025, signado por la Encargada del Departamento de Registro y Archivo, a través del cual detalla los argumentos con base en los cuales, se determinó la incompetencia de esta autoridad, respecto de: </w:t>
      </w:r>
    </w:p>
    <w:p w14:paraId="04C1D253" w14:textId="77777777" w:rsidR="005654E0" w:rsidRPr="005654E0" w:rsidRDefault="005654E0" w:rsidP="00891AEE">
      <w:pPr>
        <w:spacing w:line="360" w:lineRule="auto"/>
        <w:ind w:left="567" w:right="567"/>
        <w:contextualSpacing/>
        <w:jc w:val="both"/>
        <w:rPr>
          <w:rFonts w:ascii="Palatino Linotype" w:eastAsia="Palatino Linotype" w:hAnsi="Palatino Linotype"/>
          <w:i/>
          <w:iCs/>
        </w:rPr>
      </w:pPr>
    </w:p>
    <w:p w14:paraId="42657E73" w14:textId="24059214" w:rsidR="005654E0" w:rsidRPr="005654E0" w:rsidRDefault="005654E0" w:rsidP="00891AEE">
      <w:pPr>
        <w:spacing w:line="360" w:lineRule="auto"/>
        <w:ind w:left="567" w:right="567"/>
        <w:contextualSpacing/>
        <w:jc w:val="both"/>
        <w:rPr>
          <w:rFonts w:ascii="Palatino Linotype" w:eastAsia="Palatino Linotype" w:hAnsi="Palatino Linotype"/>
          <w:i/>
          <w:iCs/>
        </w:rPr>
      </w:pPr>
      <w:r w:rsidRPr="005654E0">
        <w:rPr>
          <w:rFonts w:ascii="Palatino Linotype" w:eastAsia="Palatino Linotype" w:hAnsi="Palatino Linotype"/>
          <w:i/>
          <w:iCs/>
        </w:rPr>
        <w:t>"...3. JEFE INMEDIATO... 9. VACACIONES DE LOS AÑOS 2018, 2019, 2020, 2021, 2022, 2023, 2024 Y 2025 10. RENUNCIAS DE LOS AÑOS 2018, 2019, 2020, 2021, 2022, 2023, 2024 Y 2025... 10 RENUNCIAS DE LOS AÑOS 2018, 2019, 2020, 2021, 2022, 2023, 2024 Y 2025... 14. NOMBRAMIENTOS DE LOS AÑOS 2018, 2019, 2020, 2021, 2022, 2023, 2024 Y 2025... 17. OFICIOS DE COMISIÓN RELACIONADOS CON SUS ACTIVIDADES DESEMPEÑADAS FUERA DE LAS OFICINAS EN LAS QUE SE ENCUENTRA ADSCRITO, DEBIENDO ACOMPAÑAR Y 18. CONTRATO DE PRESTACIÓN DE SERVICIOS PROFESIONALES, INVITACIÓN RESTRINGIDA Y/o LICITACIÓN PÚBLICA QUE SE RELACIONEN CON EL SERVIDOR PÚBLICO DE LOS AÑOS 2078, 2079, 2020, 2027, 2022, 2023, 2024 Y 2025." (Sic).</w:t>
      </w:r>
    </w:p>
    <w:p w14:paraId="31432491" w14:textId="77777777" w:rsidR="005654E0" w:rsidRPr="005654E0" w:rsidRDefault="005654E0" w:rsidP="00891AEE">
      <w:pPr>
        <w:spacing w:line="360" w:lineRule="auto"/>
        <w:ind w:left="567" w:right="567"/>
        <w:contextualSpacing/>
        <w:jc w:val="both"/>
        <w:rPr>
          <w:rFonts w:ascii="Palatino Linotype" w:eastAsia="Palatino Linotype" w:hAnsi="Palatino Linotype"/>
          <w:i/>
          <w:iCs/>
        </w:rPr>
      </w:pPr>
    </w:p>
    <w:p w14:paraId="31222216" w14:textId="5F4351F9" w:rsidR="005654E0" w:rsidRPr="005654E0" w:rsidRDefault="005654E0" w:rsidP="00891AEE">
      <w:pPr>
        <w:spacing w:line="360" w:lineRule="auto"/>
        <w:ind w:left="567" w:right="567"/>
        <w:contextualSpacing/>
        <w:jc w:val="both"/>
        <w:rPr>
          <w:rFonts w:ascii="Palatino Linotype" w:eastAsia="Palatino Linotype" w:hAnsi="Palatino Linotype"/>
          <w:i/>
          <w:iCs/>
        </w:rPr>
      </w:pPr>
      <w:r w:rsidRPr="005654E0">
        <w:rPr>
          <w:rFonts w:ascii="Palatino Linotype" w:eastAsia="Palatino Linotype" w:hAnsi="Palatino Linotype"/>
          <w:i/>
          <w:iCs/>
        </w:rPr>
        <w:t xml:space="preserve">Finalmente, y con el objeto de garantizar el principio de máxima publicidad, adicionalmente a la respuesta otorgada, se informa que respecto al punto número 1 de la solicitud, el C. Daniel Montes de Oca </w:t>
      </w:r>
      <w:proofErr w:type="spellStart"/>
      <w:r w:rsidRPr="005654E0">
        <w:rPr>
          <w:rFonts w:ascii="Palatino Linotype" w:eastAsia="Palatino Linotype" w:hAnsi="Palatino Linotype"/>
          <w:i/>
          <w:iCs/>
        </w:rPr>
        <w:t>Velazquez</w:t>
      </w:r>
      <w:proofErr w:type="spellEnd"/>
      <w:r w:rsidRPr="005654E0">
        <w:rPr>
          <w:rFonts w:ascii="Palatino Linotype" w:eastAsia="Palatino Linotype" w:hAnsi="Palatino Linotype"/>
          <w:i/>
          <w:iCs/>
        </w:rPr>
        <w:t>, se encuentra nominalmente adscrito a la Escuela Secundaria General "Mahatma Gandhi"; asimismo por cuanto al numeral 12. es de reiterar que dicha persona no cuenta con contrato individual de trabajo, al encontrarse registrado dentro del Sistema Integral de Emisión de Formatos Únicos de Personal (SIEFUP), tal como se informó mediante oficio número 228C0101230201L/647/2025.</w:t>
      </w:r>
    </w:p>
    <w:p w14:paraId="2B09A270" w14:textId="2BA97376" w:rsidR="005654E0" w:rsidRDefault="005654E0" w:rsidP="00891AEE">
      <w:pPr>
        <w:spacing w:line="360" w:lineRule="auto"/>
        <w:ind w:left="567" w:right="567"/>
        <w:contextualSpacing/>
        <w:jc w:val="both"/>
        <w:rPr>
          <w:rFonts w:ascii="Palatino Linotype" w:eastAsia="Palatino Linotype" w:hAnsi="Palatino Linotype"/>
          <w:i/>
          <w:iCs/>
        </w:rPr>
      </w:pPr>
      <w:r w:rsidRPr="005654E0">
        <w:rPr>
          <w:rFonts w:ascii="Palatino Linotype" w:eastAsia="Palatino Linotype" w:hAnsi="Palatino Linotype"/>
          <w:i/>
          <w:iCs/>
        </w:rPr>
        <w:t>…”</w:t>
      </w:r>
    </w:p>
    <w:p w14:paraId="2B47F11A" w14:textId="77777777" w:rsidR="005654E0" w:rsidRDefault="005654E0" w:rsidP="00891AEE">
      <w:pPr>
        <w:spacing w:line="360" w:lineRule="auto"/>
        <w:ind w:right="567"/>
        <w:contextualSpacing/>
        <w:jc w:val="both"/>
        <w:rPr>
          <w:rFonts w:ascii="Palatino Linotype" w:eastAsia="Palatino Linotype" w:hAnsi="Palatino Linotype"/>
          <w:i/>
          <w:iCs/>
        </w:rPr>
      </w:pPr>
    </w:p>
    <w:p w14:paraId="51277E43" w14:textId="16EC459F" w:rsidR="005654E0" w:rsidRDefault="005654E0" w:rsidP="00891AEE">
      <w:pPr>
        <w:spacing w:line="360" w:lineRule="auto"/>
        <w:contextualSpacing/>
        <w:jc w:val="both"/>
        <w:rPr>
          <w:rFonts w:ascii="Palatino Linotype" w:eastAsia="Palatino Linotype" w:hAnsi="Palatino Linotype"/>
        </w:rPr>
      </w:pPr>
      <w:r>
        <w:rPr>
          <w:rFonts w:ascii="Palatino Linotype" w:eastAsia="Palatino Linotype" w:hAnsi="Palatino Linotype"/>
        </w:rPr>
        <w:t xml:space="preserve">iii) </w:t>
      </w:r>
      <w:r w:rsidRPr="005654E0">
        <w:rPr>
          <w:rFonts w:ascii="Palatino Linotype" w:eastAsia="Palatino Linotype" w:hAnsi="Palatino Linotype"/>
          <w:sz w:val="22"/>
          <w:szCs w:val="22"/>
        </w:rPr>
        <w:t>Oficio número</w:t>
      </w:r>
      <w:r>
        <w:rPr>
          <w:rFonts w:ascii="Palatino Linotype" w:eastAsia="Palatino Linotype" w:hAnsi="Palatino Linotype"/>
          <w:sz w:val="22"/>
          <w:szCs w:val="22"/>
        </w:rPr>
        <w:t xml:space="preserve"> </w:t>
      </w:r>
      <w:r w:rsidRPr="005654E0">
        <w:rPr>
          <w:rFonts w:ascii="Palatino Linotype" w:eastAsia="Palatino Linotype" w:hAnsi="Palatino Linotype"/>
          <w:sz w:val="22"/>
          <w:szCs w:val="22"/>
        </w:rPr>
        <w:t xml:space="preserve">228C0101230203L/775 /2025 </w:t>
      </w:r>
      <w:r>
        <w:rPr>
          <w:rFonts w:ascii="Palatino Linotype" w:eastAsia="Palatino Linotype" w:hAnsi="Palatino Linotype"/>
          <w:sz w:val="22"/>
          <w:szCs w:val="22"/>
        </w:rPr>
        <w:t>del cuatro de septiembre de dos mil veinticinco, suscrito por la encargada del Despacho del Departamento de Registro y Archivo, dirigido a</w:t>
      </w:r>
      <w:r w:rsidR="00564487">
        <w:rPr>
          <w:rFonts w:ascii="Palatino Linotype" w:eastAsia="Palatino Linotype" w:hAnsi="Palatino Linotype"/>
          <w:sz w:val="22"/>
          <w:szCs w:val="22"/>
        </w:rPr>
        <w:t xml:space="preserve"> la encargada del </w:t>
      </w:r>
      <w:r>
        <w:rPr>
          <w:rFonts w:ascii="Palatino Linotype" w:eastAsia="Palatino Linotype" w:hAnsi="Palatino Linotype"/>
          <w:sz w:val="22"/>
          <w:szCs w:val="22"/>
        </w:rPr>
        <w:t>Despacho del Departamento de Prestaciones, a través del cual manifiesta y expone lo siguiente:</w:t>
      </w:r>
      <w:r>
        <w:rPr>
          <w:rFonts w:ascii="Palatino Linotype" w:eastAsia="Palatino Linotype" w:hAnsi="Palatino Linotype"/>
        </w:rPr>
        <w:t xml:space="preserve"> </w:t>
      </w:r>
    </w:p>
    <w:p w14:paraId="4EDAB6AF" w14:textId="77777777" w:rsidR="00564487" w:rsidRDefault="00564487" w:rsidP="00891AEE">
      <w:pPr>
        <w:spacing w:line="360" w:lineRule="auto"/>
        <w:ind w:right="567"/>
        <w:contextualSpacing/>
        <w:jc w:val="both"/>
        <w:rPr>
          <w:rFonts w:ascii="Palatino Linotype" w:eastAsia="Palatino Linotype" w:hAnsi="Palatino Linotype"/>
        </w:rPr>
      </w:pPr>
    </w:p>
    <w:p w14:paraId="277BB819" w14:textId="36C1A670" w:rsidR="00564487" w:rsidRPr="00564487" w:rsidRDefault="00564487" w:rsidP="00891AEE">
      <w:pPr>
        <w:spacing w:line="360" w:lineRule="auto"/>
        <w:ind w:left="567" w:right="567"/>
        <w:contextualSpacing/>
        <w:jc w:val="both"/>
        <w:rPr>
          <w:rFonts w:ascii="Palatino Linotype" w:eastAsia="Palatino Linotype" w:hAnsi="Palatino Linotype"/>
          <w:i/>
          <w:iCs/>
        </w:rPr>
      </w:pPr>
      <w:r w:rsidRPr="00564487">
        <w:rPr>
          <w:rFonts w:ascii="Palatino Linotype" w:eastAsia="Palatino Linotype" w:hAnsi="Palatino Linotype"/>
          <w:i/>
          <w:iCs/>
        </w:rPr>
        <w:t xml:space="preserve">“…Atentamente; informo a usted lo siguiente: </w:t>
      </w:r>
    </w:p>
    <w:p w14:paraId="03531B79" w14:textId="77777777" w:rsidR="00564487" w:rsidRPr="00564487" w:rsidRDefault="00564487" w:rsidP="00891AEE">
      <w:pPr>
        <w:spacing w:line="360" w:lineRule="auto"/>
        <w:ind w:left="567" w:right="567"/>
        <w:contextualSpacing/>
        <w:jc w:val="both"/>
        <w:rPr>
          <w:rFonts w:ascii="Palatino Linotype" w:eastAsia="Palatino Linotype" w:hAnsi="Palatino Linotype"/>
          <w:i/>
          <w:iCs/>
        </w:rPr>
      </w:pPr>
    </w:p>
    <w:p w14:paraId="26D5D437" w14:textId="77777777" w:rsidR="00564487" w:rsidRPr="00564487" w:rsidRDefault="00564487" w:rsidP="00891AEE">
      <w:pPr>
        <w:spacing w:line="360" w:lineRule="auto"/>
        <w:ind w:left="567" w:right="567"/>
        <w:contextualSpacing/>
        <w:jc w:val="both"/>
        <w:rPr>
          <w:rFonts w:ascii="Palatino Linotype" w:eastAsia="Palatino Linotype" w:hAnsi="Palatino Linotype"/>
          <w:i/>
          <w:iCs/>
        </w:rPr>
      </w:pPr>
      <w:r w:rsidRPr="00564487">
        <w:rPr>
          <w:rFonts w:ascii="Palatino Linotype" w:eastAsia="Palatino Linotype" w:hAnsi="Palatino Linotype"/>
          <w:i/>
          <w:iCs/>
        </w:rPr>
        <w:lastRenderedPageBreak/>
        <w:t xml:space="preserve">Al respecto y en apego a las atribuciones conferidas a este Departamento bajo mi responsabilidad, integradas en el Manual General de Organización de Servicios Educativos integrados al Estado de México, las cuales son: Integrar, actualizar y resguardar los expedientes del personal, así como organizar y operar el sistema de control de plazas, control presupuestal y de </w:t>
      </w:r>
      <w:proofErr w:type="spellStart"/>
      <w:r w:rsidRPr="00564487">
        <w:rPr>
          <w:rFonts w:ascii="Palatino Linotype" w:eastAsia="Palatino Linotype" w:hAnsi="Palatino Linotype"/>
          <w:i/>
          <w:iCs/>
        </w:rPr>
        <w:t>asístencia</w:t>
      </w:r>
      <w:proofErr w:type="spellEnd"/>
      <w:r w:rsidRPr="00564487">
        <w:rPr>
          <w:rFonts w:ascii="Palatino Linotype" w:eastAsia="Palatino Linotype" w:hAnsi="Palatino Linotype"/>
          <w:i/>
          <w:iCs/>
        </w:rPr>
        <w:t xml:space="preserve"> y puntualidad. </w:t>
      </w:r>
    </w:p>
    <w:p w14:paraId="15C79117" w14:textId="77777777" w:rsidR="00564487" w:rsidRPr="00564487" w:rsidRDefault="00564487" w:rsidP="00891AEE">
      <w:pPr>
        <w:spacing w:line="360" w:lineRule="auto"/>
        <w:ind w:left="567" w:right="567"/>
        <w:contextualSpacing/>
        <w:jc w:val="both"/>
        <w:rPr>
          <w:rFonts w:ascii="Palatino Linotype" w:eastAsia="Palatino Linotype" w:hAnsi="Palatino Linotype"/>
          <w:i/>
          <w:iCs/>
        </w:rPr>
      </w:pPr>
      <w:r w:rsidRPr="00564487">
        <w:rPr>
          <w:rFonts w:ascii="Palatino Linotype" w:eastAsia="Palatino Linotype" w:hAnsi="Palatino Linotype"/>
          <w:i/>
          <w:iCs/>
        </w:rPr>
        <w:t xml:space="preserve">3. JEFE INMEDIATO: Derivado de la validación y consulta al Catálogo de Centros de Trabajo, le comento que el Director del Centro de Trabajo 15DES0221C, Lidia </w:t>
      </w:r>
      <w:proofErr w:type="spellStart"/>
      <w:r w:rsidRPr="00564487">
        <w:rPr>
          <w:rFonts w:ascii="Palatino Linotype" w:eastAsia="Palatino Linotype" w:hAnsi="Palatino Linotype"/>
          <w:i/>
          <w:iCs/>
        </w:rPr>
        <w:t>Berdeja</w:t>
      </w:r>
      <w:proofErr w:type="spellEnd"/>
      <w:r w:rsidRPr="00564487">
        <w:rPr>
          <w:rFonts w:ascii="Palatino Linotype" w:eastAsia="Palatino Linotype" w:hAnsi="Palatino Linotype"/>
          <w:i/>
          <w:iCs/>
        </w:rPr>
        <w:t xml:space="preserve"> Díaz. </w:t>
      </w:r>
    </w:p>
    <w:p w14:paraId="77C6DEB3" w14:textId="77777777" w:rsidR="00564487" w:rsidRPr="00564487" w:rsidRDefault="00564487" w:rsidP="00891AEE">
      <w:pPr>
        <w:spacing w:line="360" w:lineRule="auto"/>
        <w:ind w:left="567" w:right="567"/>
        <w:contextualSpacing/>
        <w:jc w:val="both"/>
        <w:rPr>
          <w:rFonts w:ascii="Palatino Linotype" w:eastAsia="Palatino Linotype" w:hAnsi="Palatino Linotype"/>
          <w:i/>
          <w:iCs/>
        </w:rPr>
      </w:pPr>
    </w:p>
    <w:p w14:paraId="5DE18119" w14:textId="77777777" w:rsidR="00564487" w:rsidRPr="00564487" w:rsidRDefault="00564487" w:rsidP="00891AEE">
      <w:pPr>
        <w:spacing w:line="360" w:lineRule="auto"/>
        <w:ind w:left="567" w:right="567"/>
        <w:contextualSpacing/>
        <w:jc w:val="both"/>
        <w:rPr>
          <w:rFonts w:ascii="Palatino Linotype" w:eastAsia="Palatino Linotype" w:hAnsi="Palatino Linotype"/>
          <w:i/>
          <w:iCs/>
        </w:rPr>
      </w:pPr>
      <w:r w:rsidRPr="00564487">
        <w:rPr>
          <w:rFonts w:ascii="Palatino Linotype" w:eastAsia="Palatino Linotype" w:hAnsi="Palatino Linotype"/>
          <w:i/>
          <w:iCs/>
        </w:rPr>
        <w:t xml:space="preserve">9. VACACIONES DE LOS AÑOS 2018, 2019, 2020, 2021, 2022, 2023, 2024 Y 2025: Conforme a lo establecido en la Ley Federal son dos periodos vacacionales, correspondientes a Semana Santa y Decembrinas. Por otra parte, por lo que corresponde al receso escolar al </w:t>
      </w:r>
      <w:proofErr w:type="spellStart"/>
      <w:proofErr w:type="gramStart"/>
      <w:r w:rsidRPr="00564487">
        <w:rPr>
          <w:rFonts w:ascii="Palatino Linotype" w:eastAsia="Palatino Linotype" w:hAnsi="Palatino Linotype"/>
          <w:i/>
          <w:iCs/>
        </w:rPr>
        <w:t>termino</w:t>
      </w:r>
      <w:proofErr w:type="spellEnd"/>
      <w:proofErr w:type="gramEnd"/>
      <w:r w:rsidRPr="00564487">
        <w:rPr>
          <w:rFonts w:ascii="Palatino Linotype" w:eastAsia="Palatino Linotype" w:hAnsi="Palatino Linotype"/>
          <w:i/>
          <w:iCs/>
        </w:rPr>
        <w:t xml:space="preserve"> de cada ciclo escolar, depende del calendario escolar de cada ciclo escolar. </w:t>
      </w:r>
    </w:p>
    <w:p w14:paraId="591284E5" w14:textId="77777777" w:rsidR="00564487" w:rsidRPr="00564487" w:rsidRDefault="00564487" w:rsidP="00891AEE">
      <w:pPr>
        <w:spacing w:line="360" w:lineRule="auto"/>
        <w:ind w:left="567" w:right="567"/>
        <w:contextualSpacing/>
        <w:jc w:val="both"/>
        <w:rPr>
          <w:rFonts w:ascii="Palatino Linotype" w:eastAsia="Palatino Linotype" w:hAnsi="Palatino Linotype"/>
          <w:i/>
          <w:iCs/>
        </w:rPr>
      </w:pPr>
    </w:p>
    <w:p w14:paraId="316D284F" w14:textId="2F227C97" w:rsidR="00564487" w:rsidRPr="00564487" w:rsidRDefault="00564487" w:rsidP="00891AEE">
      <w:pPr>
        <w:spacing w:line="360" w:lineRule="auto"/>
        <w:ind w:left="567" w:right="567"/>
        <w:contextualSpacing/>
        <w:jc w:val="both"/>
        <w:rPr>
          <w:rFonts w:ascii="Palatino Linotype" w:eastAsia="Palatino Linotype" w:hAnsi="Palatino Linotype"/>
          <w:i/>
          <w:iCs/>
        </w:rPr>
      </w:pPr>
      <w:r w:rsidRPr="00564487">
        <w:rPr>
          <w:rFonts w:ascii="Palatino Linotype" w:eastAsia="Palatino Linotype" w:hAnsi="Palatino Linotype"/>
          <w:i/>
          <w:iCs/>
        </w:rPr>
        <w:t>10. RENUNCIAS DE LOS AÑOS 2018, 2019, 2020, 2021, 2022, 2023, 2024 Y 2025: Al respecto le comento que en el Expediente del citado Servidor Público; no se cuenta con ninguna renuncia, toda vez que el trabajador a estado activo desde su fecha de ingreso.</w:t>
      </w:r>
    </w:p>
    <w:p w14:paraId="1505CB42" w14:textId="77777777" w:rsidR="00564487" w:rsidRPr="00564487" w:rsidRDefault="00564487" w:rsidP="00891AEE">
      <w:pPr>
        <w:spacing w:line="360" w:lineRule="auto"/>
        <w:ind w:left="567" w:right="567"/>
        <w:contextualSpacing/>
        <w:jc w:val="both"/>
        <w:rPr>
          <w:rFonts w:ascii="Palatino Linotype" w:eastAsia="Palatino Linotype" w:hAnsi="Palatino Linotype"/>
          <w:i/>
          <w:iCs/>
        </w:rPr>
      </w:pPr>
    </w:p>
    <w:p w14:paraId="7164914B" w14:textId="77777777" w:rsidR="00564487" w:rsidRPr="00564487" w:rsidRDefault="00564487" w:rsidP="00891AEE">
      <w:pPr>
        <w:spacing w:line="360" w:lineRule="auto"/>
        <w:ind w:left="567" w:right="567"/>
        <w:contextualSpacing/>
        <w:jc w:val="both"/>
        <w:rPr>
          <w:rFonts w:ascii="Palatino Linotype" w:eastAsia="Palatino Linotype" w:hAnsi="Palatino Linotype"/>
          <w:i/>
          <w:iCs/>
        </w:rPr>
      </w:pPr>
      <w:r w:rsidRPr="00564487">
        <w:rPr>
          <w:rFonts w:ascii="Palatino Linotype" w:eastAsia="Palatino Linotype" w:hAnsi="Palatino Linotype"/>
          <w:i/>
          <w:iCs/>
        </w:rPr>
        <w:t xml:space="preserve">14. NOMBRAMIENTOS DE LOS AÑOS 2018, 2019, 2020, 2021, 2022, 2023, 2024 Y 2025: Por lo que corresponde a los nombramientos solicitados, muy atentamente le sugiero solicitarlos al Nivel Educativo correspondiente, toda vez que son ellos los responsables de asignar lugar de adscripción, horarios laborales, funciones cargos o comisiones al </w:t>
      </w:r>
      <w:proofErr w:type="spellStart"/>
      <w:r w:rsidRPr="00564487">
        <w:rPr>
          <w:rFonts w:ascii="Palatino Linotype" w:eastAsia="Palatino Linotype" w:hAnsi="Palatino Linotype"/>
          <w:i/>
          <w:iCs/>
        </w:rPr>
        <w:t>personaladscrito</w:t>
      </w:r>
      <w:proofErr w:type="spellEnd"/>
      <w:r w:rsidRPr="00564487">
        <w:rPr>
          <w:rFonts w:ascii="Palatino Linotype" w:eastAsia="Palatino Linotype" w:hAnsi="Palatino Linotype"/>
          <w:i/>
          <w:iCs/>
        </w:rPr>
        <w:t xml:space="preserve"> a centros de trabajo docente. </w:t>
      </w:r>
    </w:p>
    <w:p w14:paraId="02282DAA" w14:textId="77777777" w:rsidR="00564487" w:rsidRPr="00564487" w:rsidRDefault="00564487" w:rsidP="00891AEE">
      <w:pPr>
        <w:spacing w:line="360" w:lineRule="auto"/>
        <w:ind w:left="567" w:right="567"/>
        <w:contextualSpacing/>
        <w:jc w:val="both"/>
        <w:rPr>
          <w:rFonts w:ascii="Palatino Linotype" w:eastAsia="Palatino Linotype" w:hAnsi="Palatino Linotype"/>
          <w:i/>
          <w:iCs/>
        </w:rPr>
      </w:pPr>
      <w:r w:rsidRPr="00564487">
        <w:rPr>
          <w:rFonts w:ascii="Palatino Linotype" w:eastAsia="Palatino Linotype" w:hAnsi="Palatino Linotype"/>
          <w:i/>
          <w:iCs/>
        </w:rPr>
        <w:t xml:space="preserve">Por lo tanto, no es competencia de este Departamento a mi cargo. Por lo que respecta y compete a este Departamento conforme al resguardo de expedientes de personal, anexo copia de los FUP'S con números de consecutivo 879588, 910815, 1005323, 1098025 y 1120078. </w:t>
      </w:r>
    </w:p>
    <w:p w14:paraId="0EE82EAD" w14:textId="77777777" w:rsidR="00564487" w:rsidRPr="00564487" w:rsidRDefault="00564487" w:rsidP="00891AEE">
      <w:pPr>
        <w:spacing w:line="360" w:lineRule="auto"/>
        <w:ind w:left="567" w:right="567"/>
        <w:contextualSpacing/>
        <w:jc w:val="both"/>
        <w:rPr>
          <w:rFonts w:ascii="Palatino Linotype" w:eastAsia="Palatino Linotype" w:hAnsi="Palatino Linotype"/>
          <w:i/>
          <w:iCs/>
        </w:rPr>
      </w:pPr>
    </w:p>
    <w:p w14:paraId="236B881A" w14:textId="77777777" w:rsidR="00564487" w:rsidRPr="00564487" w:rsidRDefault="00564487" w:rsidP="00891AEE">
      <w:pPr>
        <w:spacing w:line="360" w:lineRule="auto"/>
        <w:ind w:left="567" w:right="567"/>
        <w:contextualSpacing/>
        <w:jc w:val="both"/>
        <w:rPr>
          <w:rFonts w:ascii="Palatino Linotype" w:eastAsia="Palatino Linotype" w:hAnsi="Palatino Linotype"/>
          <w:i/>
          <w:iCs/>
        </w:rPr>
      </w:pPr>
      <w:r w:rsidRPr="00564487">
        <w:rPr>
          <w:rFonts w:ascii="Palatino Linotype" w:eastAsia="Palatino Linotype" w:hAnsi="Palatino Linotype"/>
          <w:i/>
          <w:iCs/>
        </w:rPr>
        <w:t xml:space="preserve">17. OFICIO DE COMISIÓN RELACIONADOS CON SUS ACTIVIDADES DESEMPEÑADAS FUERA DE LAS OFICINAS EN LAS QUE SE ENCUENTRA </w:t>
      </w:r>
      <w:r w:rsidRPr="00564487">
        <w:rPr>
          <w:rFonts w:ascii="Palatino Linotype" w:eastAsia="Palatino Linotype" w:hAnsi="Palatino Linotype"/>
          <w:i/>
          <w:iCs/>
        </w:rPr>
        <w:lastRenderedPageBreak/>
        <w:t xml:space="preserve">ADSCRITO: Conforme a las atribuciones conferidas a este Departamento a mi cargo le comento que No es competencia de este Departamento a mi cargo. </w:t>
      </w:r>
    </w:p>
    <w:p w14:paraId="169975FD" w14:textId="77777777" w:rsidR="00564487" w:rsidRPr="00564487" w:rsidRDefault="00564487" w:rsidP="00891AEE">
      <w:pPr>
        <w:spacing w:line="360" w:lineRule="auto"/>
        <w:ind w:left="567" w:right="567"/>
        <w:contextualSpacing/>
        <w:jc w:val="both"/>
        <w:rPr>
          <w:rFonts w:ascii="Palatino Linotype" w:eastAsia="Palatino Linotype" w:hAnsi="Palatino Linotype"/>
          <w:i/>
          <w:iCs/>
        </w:rPr>
      </w:pPr>
      <w:r w:rsidRPr="00564487">
        <w:rPr>
          <w:rFonts w:ascii="Palatino Linotype" w:eastAsia="Palatino Linotype" w:hAnsi="Palatino Linotype"/>
          <w:i/>
          <w:iCs/>
        </w:rPr>
        <w:t xml:space="preserve">Por lo que muy atentamente le sugiero solicitarlos al responsable del Centro de Trabajo de adscripción del Servidor Público, toda vez que cada titular es el responsable de asignar las funciones, cargo o comisiones que sean requeridas. </w:t>
      </w:r>
    </w:p>
    <w:p w14:paraId="565F79FA" w14:textId="77777777" w:rsidR="00564487" w:rsidRPr="00564487" w:rsidRDefault="00564487" w:rsidP="00891AEE">
      <w:pPr>
        <w:spacing w:line="360" w:lineRule="auto"/>
        <w:ind w:left="567" w:right="567"/>
        <w:contextualSpacing/>
        <w:jc w:val="both"/>
        <w:rPr>
          <w:rFonts w:ascii="Palatino Linotype" w:eastAsia="Palatino Linotype" w:hAnsi="Palatino Linotype"/>
          <w:i/>
          <w:iCs/>
        </w:rPr>
      </w:pPr>
    </w:p>
    <w:p w14:paraId="0C63CA5C" w14:textId="2AF497EE" w:rsidR="00564487" w:rsidRPr="00564487" w:rsidRDefault="00564487" w:rsidP="00891AEE">
      <w:pPr>
        <w:spacing w:line="360" w:lineRule="auto"/>
        <w:ind w:left="567" w:right="567"/>
        <w:contextualSpacing/>
        <w:jc w:val="both"/>
        <w:rPr>
          <w:rFonts w:ascii="Palatino Linotype" w:eastAsia="Palatino Linotype" w:hAnsi="Palatino Linotype"/>
          <w:i/>
          <w:iCs/>
        </w:rPr>
      </w:pPr>
      <w:r w:rsidRPr="00564487">
        <w:rPr>
          <w:rFonts w:ascii="Palatino Linotype" w:eastAsia="Palatino Linotype" w:hAnsi="Palatino Linotype"/>
          <w:i/>
          <w:iCs/>
        </w:rPr>
        <w:t>18. CONTRATO DE PRESTACIÓN DE SERVICIOS PROFESONALES, INVITACIÓN RESTRINGIDA Y/O LICITACIÓN PÚBLICA QUE SE RELACIONEN CON EL SERVIDOR PUBLICO DE LOS AÑOS 2018, 2019, 2020, 2021, 2022, 2023, 2024 Y 2025. Por lo que respecta a este punto muy atentamente le hago del conocimiento que, con base a las atribuciones conferidas a este Departamento, no es competencia de este…”</w:t>
      </w:r>
    </w:p>
    <w:p w14:paraId="04AEA4F9" w14:textId="77777777" w:rsidR="005654E0" w:rsidRDefault="005654E0" w:rsidP="00891AEE">
      <w:pPr>
        <w:spacing w:line="360" w:lineRule="auto"/>
        <w:ind w:right="567"/>
        <w:contextualSpacing/>
        <w:jc w:val="both"/>
        <w:rPr>
          <w:rFonts w:ascii="Palatino Linotype" w:eastAsia="Palatino Linotype" w:hAnsi="Palatino Linotype"/>
        </w:rPr>
      </w:pPr>
    </w:p>
    <w:p w14:paraId="354A27EC" w14:textId="351D67B9" w:rsidR="00564487" w:rsidRDefault="00564487" w:rsidP="00891AEE">
      <w:pPr>
        <w:spacing w:line="360" w:lineRule="auto"/>
        <w:contextualSpacing/>
        <w:jc w:val="both"/>
        <w:rPr>
          <w:rFonts w:ascii="Palatino Linotype" w:eastAsia="Palatino Linotype" w:hAnsi="Palatino Linotype"/>
        </w:rPr>
      </w:pPr>
      <w:r>
        <w:rPr>
          <w:rFonts w:ascii="Palatino Linotype" w:eastAsia="Palatino Linotype" w:hAnsi="Palatino Linotype"/>
        </w:rPr>
        <w:t xml:space="preserve">iv) </w:t>
      </w:r>
      <w:r w:rsidRPr="005654E0">
        <w:rPr>
          <w:rFonts w:ascii="Palatino Linotype" w:eastAsia="Palatino Linotype" w:hAnsi="Palatino Linotype"/>
          <w:sz w:val="22"/>
          <w:szCs w:val="22"/>
        </w:rPr>
        <w:t>Oficio número</w:t>
      </w:r>
      <w:r>
        <w:rPr>
          <w:rFonts w:ascii="Palatino Linotype" w:eastAsia="Palatino Linotype" w:hAnsi="Palatino Linotype"/>
          <w:sz w:val="22"/>
          <w:szCs w:val="22"/>
        </w:rPr>
        <w:t xml:space="preserve"> </w:t>
      </w:r>
      <w:r w:rsidRPr="00564487">
        <w:rPr>
          <w:rFonts w:ascii="Palatino Linotype" w:eastAsia="Palatino Linotype" w:hAnsi="Palatino Linotype"/>
          <w:sz w:val="22"/>
          <w:szCs w:val="22"/>
        </w:rPr>
        <w:t>228C0101120000L/3735/2025</w:t>
      </w:r>
      <w:r>
        <w:rPr>
          <w:rFonts w:ascii="Palatino Linotype" w:eastAsia="Palatino Linotype" w:hAnsi="Palatino Linotype"/>
          <w:sz w:val="22"/>
          <w:szCs w:val="22"/>
        </w:rPr>
        <w:t xml:space="preserve"> del nueve de septiembre de dos mil veinticinco, suscrito por el Titular de la Dirección de Educación Secundaria, dirigido al Titular de la Unidad de Transparencia, a través del cual manifiesta y expone lo siguiente:</w:t>
      </w:r>
      <w:r>
        <w:rPr>
          <w:rFonts w:ascii="Palatino Linotype" w:eastAsia="Palatino Linotype" w:hAnsi="Palatino Linotype"/>
        </w:rPr>
        <w:t xml:space="preserve"> </w:t>
      </w:r>
    </w:p>
    <w:p w14:paraId="3C8BD466" w14:textId="77777777" w:rsidR="00564487" w:rsidRDefault="00564487" w:rsidP="00891AEE">
      <w:pPr>
        <w:spacing w:line="360" w:lineRule="auto"/>
        <w:contextualSpacing/>
        <w:jc w:val="both"/>
        <w:rPr>
          <w:rFonts w:ascii="Palatino Linotype" w:eastAsia="Palatino Linotype" w:hAnsi="Palatino Linotype"/>
        </w:rPr>
      </w:pPr>
    </w:p>
    <w:p w14:paraId="13B26601" w14:textId="7BDF626C" w:rsidR="00564487" w:rsidRPr="00564487" w:rsidRDefault="00564487" w:rsidP="00891AEE">
      <w:pPr>
        <w:spacing w:line="360" w:lineRule="auto"/>
        <w:ind w:left="567" w:right="567"/>
        <w:contextualSpacing/>
        <w:jc w:val="both"/>
        <w:rPr>
          <w:rFonts w:ascii="Palatino Linotype" w:eastAsia="Palatino Linotype" w:hAnsi="Palatino Linotype"/>
          <w:i/>
          <w:iCs/>
        </w:rPr>
      </w:pPr>
      <w:r w:rsidRPr="00564487">
        <w:rPr>
          <w:rFonts w:ascii="Palatino Linotype" w:eastAsia="Palatino Linotype" w:hAnsi="Palatino Linotype"/>
          <w:i/>
          <w:iCs/>
        </w:rPr>
        <w:t>“…</w:t>
      </w:r>
    </w:p>
    <w:p w14:paraId="16C2D02D" w14:textId="283F8534" w:rsidR="00564487" w:rsidRPr="00564487" w:rsidRDefault="00564487" w:rsidP="00891AEE">
      <w:pPr>
        <w:spacing w:line="360" w:lineRule="auto"/>
        <w:ind w:left="567" w:right="567"/>
        <w:contextualSpacing/>
        <w:jc w:val="both"/>
        <w:rPr>
          <w:rFonts w:ascii="Palatino Linotype" w:eastAsia="Palatino Linotype" w:hAnsi="Palatino Linotype"/>
          <w:i/>
          <w:iCs/>
        </w:rPr>
      </w:pPr>
      <w:r w:rsidRPr="00564487">
        <w:rPr>
          <w:rFonts w:ascii="Palatino Linotype" w:eastAsia="Palatino Linotype" w:hAnsi="Palatino Linotype"/>
          <w:i/>
          <w:iCs/>
        </w:rPr>
        <w:t>En atención a su oficio 228C0101030002S/UT /0795/2025, mediante el cual solicita se realice una nueva búsqueda en relación a la solicitud 00217/SEIEM/IP/2025, al respecto el Encargado del Departamento de Educación Secundaria General, remite información contenida en el oficio 228C0101120104T/6029/2025, misma que en este acto se pone a su disposición mediante copia del oficio de referencia.</w:t>
      </w:r>
    </w:p>
    <w:p w14:paraId="43CEA311" w14:textId="6150C4B9" w:rsidR="00564487" w:rsidRPr="00564487" w:rsidRDefault="00564487" w:rsidP="00891AEE">
      <w:pPr>
        <w:spacing w:line="360" w:lineRule="auto"/>
        <w:ind w:left="567" w:right="567"/>
        <w:contextualSpacing/>
        <w:jc w:val="both"/>
        <w:rPr>
          <w:rFonts w:ascii="Palatino Linotype" w:eastAsia="Palatino Linotype" w:hAnsi="Palatino Linotype"/>
          <w:i/>
          <w:iCs/>
        </w:rPr>
      </w:pPr>
      <w:r w:rsidRPr="00564487">
        <w:rPr>
          <w:rFonts w:ascii="Palatino Linotype" w:eastAsia="Palatino Linotype" w:hAnsi="Palatino Linotype"/>
          <w:i/>
          <w:iCs/>
        </w:rPr>
        <w:t>…</w:t>
      </w:r>
    </w:p>
    <w:p w14:paraId="7E238FA2" w14:textId="77777777" w:rsidR="00564487" w:rsidRDefault="00564487" w:rsidP="00891AEE">
      <w:pPr>
        <w:spacing w:line="360" w:lineRule="auto"/>
        <w:ind w:right="567"/>
        <w:contextualSpacing/>
        <w:jc w:val="both"/>
        <w:rPr>
          <w:rFonts w:ascii="Palatino Linotype" w:eastAsia="Palatino Linotype" w:hAnsi="Palatino Linotype"/>
        </w:rPr>
      </w:pPr>
    </w:p>
    <w:p w14:paraId="1012B198" w14:textId="0940C360" w:rsidR="00564487" w:rsidRDefault="00564487" w:rsidP="00891AEE">
      <w:pPr>
        <w:spacing w:line="360" w:lineRule="auto"/>
        <w:contextualSpacing/>
        <w:jc w:val="both"/>
        <w:rPr>
          <w:rFonts w:ascii="Palatino Linotype" w:eastAsia="Palatino Linotype" w:hAnsi="Palatino Linotype"/>
        </w:rPr>
      </w:pPr>
      <w:r>
        <w:rPr>
          <w:rFonts w:ascii="Palatino Linotype" w:eastAsia="Palatino Linotype" w:hAnsi="Palatino Linotype"/>
        </w:rPr>
        <w:t xml:space="preserve">v) </w:t>
      </w:r>
      <w:r w:rsidRPr="005654E0">
        <w:rPr>
          <w:rFonts w:ascii="Palatino Linotype" w:eastAsia="Palatino Linotype" w:hAnsi="Palatino Linotype"/>
          <w:sz w:val="22"/>
          <w:szCs w:val="22"/>
        </w:rPr>
        <w:t>Oficio número</w:t>
      </w:r>
      <w:r>
        <w:rPr>
          <w:rFonts w:ascii="Palatino Linotype" w:eastAsia="Palatino Linotype" w:hAnsi="Palatino Linotype"/>
          <w:sz w:val="22"/>
          <w:szCs w:val="22"/>
        </w:rPr>
        <w:t xml:space="preserve"> </w:t>
      </w:r>
      <w:r w:rsidRPr="00564487">
        <w:rPr>
          <w:rFonts w:ascii="Palatino Linotype" w:eastAsia="Palatino Linotype" w:hAnsi="Palatino Linotype"/>
          <w:sz w:val="22"/>
          <w:szCs w:val="22"/>
        </w:rPr>
        <w:t>228C0101120104T/6029/2025</w:t>
      </w:r>
      <w:r>
        <w:rPr>
          <w:rFonts w:ascii="Palatino Linotype" w:eastAsia="Palatino Linotype" w:hAnsi="Palatino Linotype"/>
          <w:sz w:val="22"/>
          <w:szCs w:val="22"/>
        </w:rPr>
        <w:t xml:space="preserve"> del ocho de septiembre de dos mil veinticinco, suscrito por el encargado del Despacho del Departamento de Educación Secundaria General, dirigido al Servidor Público Habilitado de la Dirección de Educación Secundaria y Servicios de Apoyo, a través del cual manifiesta y expone lo siguiente:</w:t>
      </w:r>
      <w:r>
        <w:rPr>
          <w:rFonts w:ascii="Palatino Linotype" w:eastAsia="Palatino Linotype" w:hAnsi="Palatino Linotype"/>
        </w:rPr>
        <w:t xml:space="preserve"> </w:t>
      </w:r>
    </w:p>
    <w:p w14:paraId="76114861" w14:textId="77777777" w:rsidR="00564487" w:rsidRDefault="00564487" w:rsidP="00891AEE">
      <w:pPr>
        <w:spacing w:line="360" w:lineRule="auto"/>
        <w:ind w:right="567"/>
        <w:contextualSpacing/>
        <w:jc w:val="both"/>
        <w:rPr>
          <w:rFonts w:ascii="Palatino Linotype" w:eastAsia="Palatino Linotype" w:hAnsi="Palatino Linotype"/>
        </w:rPr>
      </w:pPr>
    </w:p>
    <w:p w14:paraId="6BCAA92F" w14:textId="77777777" w:rsidR="007914E8" w:rsidRDefault="00564487" w:rsidP="00891AEE">
      <w:pPr>
        <w:spacing w:line="360" w:lineRule="auto"/>
        <w:ind w:left="567" w:right="567"/>
        <w:contextualSpacing/>
        <w:jc w:val="both"/>
        <w:rPr>
          <w:rFonts w:ascii="Palatino Linotype" w:eastAsia="Palatino Linotype" w:hAnsi="Palatino Linotype"/>
          <w:i/>
          <w:iCs/>
        </w:rPr>
      </w:pPr>
      <w:r w:rsidRPr="00564487">
        <w:rPr>
          <w:rFonts w:ascii="Palatino Linotype" w:eastAsia="Palatino Linotype" w:hAnsi="Palatino Linotype"/>
          <w:i/>
          <w:iCs/>
        </w:rPr>
        <w:t>“…</w:t>
      </w:r>
    </w:p>
    <w:p w14:paraId="7618E4FD" w14:textId="77777777" w:rsidR="007914E8" w:rsidRDefault="007914E8" w:rsidP="00891AEE">
      <w:pPr>
        <w:spacing w:line="360" w:lineRule="auto"/>
        <w:ind w:left="567" w:right="567"/>
        <w:contextualSpacing/>
        <w:jc w:val="both"/>
        <w:rPr>
          <w:rFonts w:ascii="Palatino Linotype" w:eastAsia="Palatino Linotype" w:hAnsi="Palatino Linotype"/>
          <w:i/>
          <w:iCs/>
        </w:rPr>
      </w:pPr>
      <w:r>
        <w:rPr>
          <w:rFonts w:ascii="Palatino Linotype" w:eastAsia="Palatino Linotype" w:hAnsi="Palatino Linotype"/>
          <w:i/>
          <w:iCs/>
        </w:rPr>
        <w:t>…</w:t>
      </w:r>
      <w:r w:rsidR="00564487" w:rsidRPr="00564487">
        <w:rPr>
          <w:rFonts w:ascii="Palatino Linotype" w:eastAsia="Palatino Linotype" w:hAnsi="Palatino Linotype"/>
          <w:i/>
          <w:iCs/>
        </w:rPr>
        <w:t xml:space="preserve">en respuesta al oficio 228C0101120000L/3162/2025 y en atención al 228C01010300025/UT/0795/2025 en atención a la solicitud 00217/SEIEM/IP/2025 presentadas a través del Sistema de </w:t>
      </w:r>
      <w:proofErr w:type="spellStart"/>
      <w:r w:rsidR="00564487" w:rsidRPr="00564487">
        <w:rPr>
          <w:rFonts w:ascii="Palatino Linotype" w:eastAsia="Palatino Linotype" w:hAnsi="Palatino Linotype"/>
          <w:i/>
          <w:iCs/>
        </w:rPr>
        <w:t>Acesso</w:t>
      </w:r>
      <w:proofErr w:type="spellEnd"/>
      <w:r w:rsidR="00564487" w:rsidRPr="00564487">
        <w:rPr>
          <w:rFonts w:ascii="Palatino Linotype" w:eastAsia="Palatino Linotype" w:hAnsi="Palatino Linotype"/>
          <w:i/>
          <w:iCs/>
        </w:rPr>
        <w:t xml:space="preserve"> a la Información Mexiquense (SAIMEX). Por medio del presente informo a usted que se realizó una búsqueda exhaustiva dentro de los expedientes que obran en el departamento, así mismo de manea física en el centro de trabajo 15DES0221C donde se obtuvo como resultado que no se localizó al C. Daniel Montes de Oca Velázquez. No obstante, se solicitó la suspensión de pago a efecto de ubicarlo y poder generar información de la persona antes citada. Se anexa documento soporte</w:t>
      </w:r>
      <w:r>
        <w:rPr>
          <w:rFonts w:ascii="Palatino Linotype" w:eastAsia="Palatino Linotype" w:hAnsi="Palatino Linotype"/>
          <w:i/>
          <w:iCs/>
        </w:rPr>
        <w:t>.</w:t>
      </w:r>
    </w:p>
    <w:p w14:paraId="08B236A2" w14:textId="5A11C0A8" w:rsidR="00564487" w:rsidRPr="00564487" w:rsidRDefault="00564487" w:rsidP="00891AEE">
      <w:pPr>
        <w:spacing w:line="360" w:lineRule="auto"/>
        <w:ind w:left="567" w:right="567"/>
        <w:contextualSpacing/>
        <w:jc w:val="both"/>
        <w:rPr>
          <w:rFonts w:ascii="Palatino Linotype" w:eastAsia="Palatino Linotype" w:hAnsi="Palatino Linotype"/>
          <w:i/>
          <w:iCs/>
        </w:rPr>
      </w:pPr>
      <w:r w:rsidRPr="00564487">
        <w:rPr>
          <w:rFonts w:ascii="Palatino Linotype" w:eastAsia="Palatino Linotype" w:hAnsi="Palatino Linotype"/>
          <w:i/>
          <w:iCs/>
        </w:rPr>
        <w:t>…”</w:t>
      </w:r>
    </w:p>
    <w:p w14:paraId="25E9FDBE" w14:textId="77777777" w:rsidR="00564487" w:rsidRPr="005654E0" w:rsidRDefault="00564487" w:rsidP="00891AEE">
      <w:pPr>
        <w:spacing w:line="360" w:lineRule="auto"/>
        <w:ind w:right="567"/>
        <w:contextualSpacing/>
        <w:jc w:val="both"/>
        <w:rPr>
          <w:rFonts w:ascii="Palatino Linotype" w:eastAsia="Palatino Linotype" w:hAnsi="Palatino Linotype"/>
        </w:rPr>
      </w:pPr>
    </w:p>
    <w:p w14:paraId="5C80013A" w14:textId="4EB00CC0" w:rsidR="00D662BA" w:rsidRDefault="00D662BA" w:rsidP="00891AEE">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trece </w:t>
      </w:r>
      <w:r w:rsidR="00564487">
        <w:rPr>
          <w:rFonts w:ascii="Palatino Linotype" w:eastAsia="Palatino Linotype" w:hAnsi="Palatino Linotype" w:cs="Palatino Linotype"/>
          <w:sz w:val="22"/>
          <w:szCs w:val="22"/>
        </w:rPr>
        <w:t xml:space="preserve">y veintiuno </w:t>
      </w:r>
      <w:r>
        <w:rPr>
          <w:rFonts w:ascii="Palatino Linotype" w:eastAsia="Palatino Linotype" w:hAnsi="Palatino Linotype" w:cs="Palatino Linotype"/>
          <w:sz w:val="22"/>
          <w:szCs w:val="22"/>
        </w:rPr>
        <w:t xml:space="preserve">de enero de dos mil veintiséis, se dictó acuerdo mediante el cual se puso a la vista del Particular, el Informe Justificado entregado por el Sujeto Obligado, el cual fue notificado, a través del SAIMEX. </w:t>
      </w:r>
    </w:p>
    <w:bookmarkEnd w:id="16"/>
    <w:p w14:paraId="35BBEF41" w14:textId="77777777" w:rsidR="00D662BA" w:rsidRDefault="00D662BA" w:rsidP="00891AEE">
      <w:pPr>
        <w:spacing w:line="360" w:lineRule="auto"/>
        <w:contextualSpacing/>
        <w:jc w:val="both"/>
        <w:rPr>
          <w:rFonts w:ascii="Palatino Linotype" w:eastAsia="Palatino Linotype" w:hAnsi="Palatino Linotype" w:cs="Palatino Linotype"/>
          <w:b/>
          <w:sz w:val="22"/>
          <w:szCs w:val="22"/>
        </w:rPr>
      </w:pPr>
    </w:p>
    <w:p w14:paraId="6145A1AB" w14:textId="426F615E" w:rsidR="00A93CC9" w:rsidRDefault="00D662BA" w:rsidP="00891AEE">
      <w:pPr>
        <w:spacing w:line="360" w:lineRule="auto"/>
        <w:contextualSpacing/>
        <w:jc w:val="both"/>
        <w:rPr>
          <w:rFonts w:ascii="Palatino Linotype" w:eastAsia="Palatino Linotype" w:hAnsi="Palatino Linotype" w:cs="Palatino Linotype"/>
          <w:sz w:val="22"/>
          <w:szCs w:val="22"/>
        </w:rPr>
      </w:pPr>
      <w:bookmarkStart w:id="17" w:name="_heading=h.9qpj1ejz85lp" w:colFirst="0" w:colLast="0"/>
      <w:bookmarkEnd w:id="17"/>
      <w:r>
        <w:rPr>
          <w:rFonts w:ascii="Palatino Linotype" w:eastAsia="Palatino Linotype" w:hAnsi="Palatino Linotype" w:cs="Palatino Linotype"/>
          <w:b/>
          <w:sz w:val="22"/>
          <w:szCs w:val="22"/>
        </w:rPr>
        <w:t xml:space="preserve">e) </w:t>
      </w:r>
      <w:r w:rsidR="00A93CC9">
        <w:rPr>
          <w:rFonts w:ascii="Palatino Linotype" w:eastAsia="Palatino Linotype" w:hAnsi="Palatino Linotype" w:cs="Palatino Linotype"/>
          <w:b/>
          <w:sz w:val="22"/>
          <w:szCs w:val="22"/>
        </w:rPr>
        <w:t xml:space="preserve">Manifestaciones </w:t>
      </w:r>
      <w:r w:rsidR="000224D2">
        <w:rPr>
          <w:rFonts w:ascii="Palatino Linotype" w:eastAsia="Palatino Linotype" w:hAnsi="Palatino Linotype" w:cs="Palatino Linotype"/>
          <w:b/>
          <w:sz w:val="22"/>
          <w:szCs w:val="22"/>
        </w:rPr>
        <w:t>en el Recurso de Revisión 09786/INFOEM/IP/RR/2025</w:t>
      </w:r>
      <w:r w:rsidR="00A93CC9">
        <w:rPr>
          <w:rFonts w:ascii="Palatino Linotype" w:eastAsia="Palatino Linotype" w:hAnsi="Palatino Linotype" w:cs="Palatino Linotype"/>
          <w:b/>
          <w:sz w:val="22"/>
          <w:szCs w:val="22"/>
        </w:rPr>
        <w:t xml:space="preserve">: </w:t>
      </w:r>
      <w:r w:rsidR="00A93CC9">
        <w:rPr>
          <w:rFonts w:ascii="Palatino Linotype" w:eastAsia="Palatino Linotype" w:hAnsi="Palatino Linotype" w:cs="Palatino Linotype"/>
          <w:sz w:val="22"/>
          <w:szCs w:val="22"/>
        </w:rPr>
        <w:t>Con fecha veinti</w:t>
      </w:r>
      <w:r w:rsidR="000224D2">
        <w:rPr>
          <w:rFonts w:ascii="Palatino Linotype" w:eastAsia="Palatino Linotype" w:hAnsi="Palatino Linotype" w:cs="Palatino Linotype"/>
          <w:sz w:val="22"/>
          <w:szCs w:val="22"/>
        </w:rPr>
        <w:t>séis</w:t>
      </w:r>
      <w:r w:rsidR="00A93CC9">
        <w:rPr>
          <w:rFonts w:ascii="Palatino Linotype" w:eastAsia="Palatino Linotype" w:hAnsi="Palatino Linotype" w:cs="Palatino Linotype"/>
          <w:sz w:val="22"/>
          <w:szCs w:val="22"/>
        </w:rPr>
        <w:t xml:space="preserve"> de agosto</w:t>
      </w:r>
      <w:r w:rsidR="000224D2">
        <w:rPr>
          <w:rFonts w:ascii="Palatino Linotype" w:eastAsia="Palatino Linotype" w:hAnsi="Palatino Linotype" w:cs="Palatino Linotype"/>
          <w:sz w:val="22"/>
          <w:szCs w:val="22"/>
        </w:rPr>
        <w:t xml:space="preserve"> </w:t>
      </w:r>
      <w:r w:rsidR="00A93CC9">
        <w:rPr>
          <w:rFonts w:ascii="Palatino Linotype" w:eastAsia="Palatino Linotype" w:hAnsi="Palatino Linotype" w:cs="Palatino Linotype"/>
          <w:sz w:val="22"/>
          <w:szCs w:val="22"/>
        </w:rPr>
        <w:t>de dos mil veinticinco, el Recurrente realizó diversas manifestaciones tendientes a inconformarse sobre la falta de entrega de información del Sujeto Obligado respecto del servidor público solicitado.</w:t>
      </w:r>
    </w:p>
    <w:p w14:paraId="633A2063" w14:textId="77777777" w:rsidR="00A93CC9" w:rsidRDefault="00A93CC9" w:rsidP="00891AEE">
      <w:pPr>
        <w:spacing w:line="360" w:lineRule="auto"/>
        <w:contextualSpacing/>
        <w:jc w:val="both"/>
        <w:rPr>
          <w:rFonts w:ascii="Palatino Linotype" w:eastAsia="Palatino Linotype" w:hAnsi="Palatino Linotype" w:cs="Palatino Linotype"/>
          <w:sz w:val="22"/>
          <w:szCs w:val="22"/>
        </w:rPr>
      </w:pPr>
    </w:p>
    <w:p w14:paraId="47F957BF" w14:textId="0E3F135F" w:rsidR="00A93CC9" w:rsidRDefault="00A93CC9"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Solicitante remitió un formato de pago en versión pública del servidor público Daniel Montes de Oca Velázquez a efecto de acreditar la existencia de dicho servidor público adscrito al Ente Recurrido.  </w:t>
      </w:r>
    </w:p>
    <w:p w14:paraId="4BFC8559" w14:textId="77777777" w:rsidR="000224D2" w:rsidRDefault="000224D2" w:rsidP="00891AEE">
      <w:pPr>
        <w:spacing w:line="360" w:lineRule="auto"/>
        <w:contextualSpacing/>
        <w:jc w:val="both"/>
        <w:rPr>
          <w:rFonts w:ascii="Palatino Linotype" w:eastAsia="Palatino Linotype" w:hAnsi="Palatino Linotype" w:cs="Palatino Linotype"/>
          <w:sz w:val="22"/>
          <w:szCs w:val="22"/>
        </w:rPr>
      </w:pPr>
    </w:p>
    <w:p w14:paraId="128E882A" w14:textId="15C865FA" w:rsidR="000224D2" w:rsidRPr="00635675" w:rsidRDefault="000224D2" w:rsidP="00891AEE">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f</w:t>
      </w:r>
      <w:r w:rsidRPr="00635675">
        <w:rPr>
          <w:rFonts w:ascii="Palatino Linotype" w:hAnsi="Palatino Linotype" w:cs="Tahoma"/>
          <w:b/>
          <w:sz w:val="22"/>
          <w:szCs w:val="22"/>
        </w:rPr>
        <w:t xml:space="preserve">) </w:t>
      </w:r>
      <w:r w:rsidRPr="00635675">
        <w:rPr>
          <w:rFonts w:ascii="Palatino Linotype" w:hAnsi="Palatino Linotype" w:cs="Tahoma"/>
          <w:b/>
          <w:iCs/>
          <w:sz w:val="22"/>
          <w:szCs w:val="22"/>
        </w:rPr>
        <w:t>Acumulación de los asuntos.</w:t>
      </w:r>
      <w:r w:rsidRPr="00635675">
        <w:rPr>
          <w:rFonts w:ascii="Palatino Linotype" w:hAnsi="Palatino Linotype" w:cs="Tahoma"/>
          <w:b/>
          <w:bCs/>
          <w:iCs/>
          <w:sz w:val="22"/>
          <w:szCs w:val="22"/>
        </w:rPr>
        <w:t xml:space="preserve"> </w:t>
      </w:r>
      <w:r w:rsidRPr="00635675">
        <w:rPr>
          <w:rFonts w:ascii="Palatino Linotype" w:hAnsi="Palatino Linotype" w:cs="Tahoma"/>
          <w:iCs/>
          <w:sz w:val="22"/>
          <w:szCs w:val="22"/>
        </w:rPr>
        <w:t xml:space="preserve">El </w:t>
      </w:r>
      <w:r>
        <w:rPr>
          <w:rFonts w:ascii="Palatino Linotype" w:hAnsi="Palatino Linotype" w:cs="Tahoma"/>
          <w:iCs/>
          <w:sz w:val="22"/>
          <w:szCs w:val="22"/>
        </w:rPr>
        <w:t xml:space="preserve">diez de septiembre </w:t>
      </w:r>
      <w:r w:rsidRPr="00635675">
        <w:rPr>
          <w:rFonts w:ascii="Palatino Linotype" w:hAnsi="Palatino Linotype" w:cs="Tahoma"/>
          <w:iCs/>
          <w:sz w:val="22"/>
          <w:szCs w:val="22"/>
        </w:rPr>
        <w:t xml:space="preserve">de dos  mil veinticinco, con el propósito de privilegiar la resolución expedita y evitar resoluciones contradictorias, con </w:t>
      </w:r>
      <w:r w:rsidRPr="00635675">
        <w:rPr>
          <w:rFonts w:ascii="Palatino Linotype" w:hAnsi="Palatino Linotype" w:cs="Tahoma"/>
          <w:iCs/>
          <w:sz w:val="22"/>
          <w:szCs w:val="22"/>
        </w:rPr>
        <w:lastRenderedPageBreak/>
        <w:t>fundamento en el artículo 18 del Código de Procedimientos Administrativos del Estado de México, de aplicación supletoria a la Ley de Transparencia y Acceso a la Información Pública del Estado de México y Municipios, según lo previsto en su artículo 195, se acordó la acumulación del Recurso de Revisión</w:t>
      </w:r>
      <w:r>
        <w:rPr>
          <w:rFonts w:ascii="Palatino Linotype" w:eastAsia="Batang" w:hAnsi="Palatino Linotype" w:cs="Tahoma"/>
          <w:sz w:val="22"/>
          <w:szCs w:val="22"/>
          <w:lang w:val="es-ES_tradnl"/>
        </w:rPr>
        <w:t xml:space="preserve"> </w:t>
      </w:r>
      <w:r w:rsidRPr="00FB0CFD">
        <w:rPr>
          <w:rFonts w:ascii="Palatino Linotype" w:eastAsia="Batang" w:hAnsi="Palatino Linotype" w:cs="Tahoma"/>
          <w:sz w:val="22"/>
          <w:szCs w:val="22"/>
          <w:lang w:val="es-ES_tradnl"/>
        </w:rPr>
        <w:t>0</w:t>
      </w:r>
      <w:r>
        <w:rPr>
          <w:rFonts w:ascii="Palatino Linotype" w:eastAsia="Batang" w:hAnsi="Palatino Linotype" w:cs="Tahoma"/>
          <w:sz w:val="22"/>
          <w:szCs w:val="22"/>
          <w:lang w:val="es-ES_tradnl"/>
        </w:rPr>
        <w:t>10200</w:t>
      </w:r>
      <w:r w:rsidRPr="00FB0CFD">
        <w:rPr>
          <w:rFonts w:ascii="Palatino Linotype" w:eastAsia="Batang" w:hAnsi="Palatino Linotype" w:cs="Tahoma"/>
          <w:sz w:val="22"/>
          <w:szCs w:val="22"/>
          <w:lang w:val="es-ES_tradnl"/>
        </w:rPr>
        <w:t>/INFOEM/IP/RR/2025</w:t>
      </w:r>
      <w:r w:rsidRPr="00635675">
        <w:rPr>
          <w:rFonts w:ascii="Palatino Linotype" w:hAnsi="Palatino Linotype" w:cs="Tahoma"/>
          <w:sz w:val="22"/>
          <w:szCs w:val="22"/>
        </w:rPr>
        <w:t xml:space="preserve">, al </w:t>
      </w:r>
      <w:r w:rsidRPr="00FB0CFD">
        <w:rPr>
          <w:rFonts w:ascii="Palatino Linotype" w:eastAsia="Batang" w:hAnsi="Palatino Linotype" w:cs="Tahoma"/>
          <w:sz w:val="22"/>
          <w:szCs w:val="22"/>
          <w:lang w:val="es-ES_tradnl"/>
        </w:rPr>
        <w:t>0</w:t>
      </w:r>
      <w:r>
        <w:rPr>
          <w:rFonts w:ascii="Palatino Linotype" w:eastAsia="Batang" w:hAnsi="Palatino Linotype" w:cs="Tahoma"/>
          <w:sz w:val="22"/>
          <w:szCs w:val="22"/>
          <w:lang w:val="es-ES_tradnl"/>
        </w:rPr>
        <w:t>9786</w:t>
      </w:r>
      <w:r w:rsidRPr="00FB0CFD">
        <w:rPr>
          <w:rFonts w:ascii="Palatino Linotype" w:eastAsia="Batang" w:hAnsi="Palatino Linotype" w:cs="Tahoma"/>
          <w:sz w:val="22"/>
          <w:szCs w:val="22"/>
          <w:lang w:val="es-ES_tradnl"/>
        </w:rPr>
        <w:t>/INFOEM/IP/RR/2025</w:t>
      </w:r>
      <w:r w:rsidRPr="00635675">
        <w:rPr>
          <w:rFonts w:ascii="Palatino Linotype" w:hAnsi="Palatino Linotype" w:cs="Tahoma"/>
          <w:sz w:val="22"/>
          <w:szCs w:val="22"/>
        </w:rPr>
        <w:t>, por ser este último el más antiguo, sustanciado bajo el índice de esta Ponencia, al advertir conexidad entre estos, ya que fueron promovidos por la misma persona, en los que señaló como Sujeto Obligado al</w:t>
      </w:r>
      <w:r w:rsidRPr="00635675">
        <w:rPr>
          <w:rFonts w:ascii="Palatino Linotype" w:hAnsi="Palatino Linotype" w:cs="Tahoma"/>
          <w:b/>
          <w:sz w:val="22"/>
          <w:szCs w:val="22"/>
        </w:rPr>
        <w:t xml:space="preserve"> </w:t>
      </w:r>
      <w:r w:rsidRPr="009D511B">
        <w:rPr>
          <w:rFonts w:ascii="Palatino Linotype" w:eastAsia="Palatino Linotype" w:hAnsi="Palatino Linotype" w:cs="Palatino Linotype"/>
          <w:b/>
          <w:color w:val="0D0D0D"/>
          <w:sz w:val="22"/>
          <w:szCs w:val="22"/>
        </w:rPr>
        <w:t>Servicios Educativos Integrados al Estado de México</w:t>
      </w:r>
      <w:r w:rsidRPr="00635675">
        <w:rPr>
          <w:rFonts w:ascii="Palatino Linotype" w:hAnsi="Palatino Linotype" w:cs="Tahoma"/>
          <w:b/>
          <w:sz w:val="22"/>
          <w:szCs w:val="22"/>
        </w:rPr>
        <w:t xml:space="preserve">. </w:t>
      </w:r>
    </w:p>
    <w:p w14:paraId="189AFFA6" w14:textId="77777777" w:rsidR="00A93CC9" w:rsidRDefault="00A93CC9" w:rsidP="00891AEE">
      <w:pPr>
        <w:spacing w:line="360" w:lineRule="auto"/>
        <w:contextualSpacing/>
        <w:jc w:val="both"/>
        <w:rPr>
          <w:rFonts w:ascii="Palatino Linotype" w:eastAsia="Palatino Linotype" w:hAnsi="Palatino Linotype" w:cs="Palatino Linotype"/>
          <w:b/>
          <w:sz w:val="22"/>
          <w:szCs w:val="22"/>
        </w:rPr>
      </w:pPr>
    </w:p>
    <w:p w14:paraId="05D65AA5" w14:textId="1B62F49B" w:rsidR="00D662BA" w:rsidRDefault="000224D2" w:rsidP="00891AE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w:t>
      </w:r>
      <w:r w:rsidR="00A93CC9">
        <w:rPr>
          <w:rFonts w:ascii="Palatino Linotype" w:eastAsia="Palatino Linotype" w:hAnsi="Palatino Linotype" w:cs="Palatino Linotype"/>
          <w:b/>
          <w:sz w:val="22"/>
          <w:szCs w:val="22"/>
        </w:rPr>
        <w:t xml:space="preserve">) </w:t>
      </w:r>
      <w:r w:rsidR="00D662BA">
        <w:rPr>
          <w:rFonts w:ascii="Palatino Linotype" w:eastAsia="Palatino Linotype" w:hAnsi="Palatino Linotype" w:cs="Palatino Linotype"/>
          <w:b/>
          <w:sz w:val="22"/>
          <w:szCs w:val="22"/>
        </w:rPr>
        <w:t xml:space="preserve">Ampliación de plazo para resolver. </w:t>
      </w:r>
      <w:r w:rsidR="00D662BA">
        <w:rPr>
          <w:rFonts w:ascii="Palatino Linotype" w:eastAsia="Palatino Linotype" w:hAnsi="Palatino Linotype" w:cs="Palatino Linotype"/>
          <w:sz w:val="22"/>
          <w:szCs w:val="22"/>
        </w:rPr>
        <w:t xml:space="preserve">El trece </w:t>
      </w:r>
      <w:r w:rsidR="007914E8">
        <w:rPr>
          <w:rFonts w:ascii="Palatino Linotype" w:eastAsia="Palatino Linotype" w:hAnsi="Palatino Linotype" w:cs="Palatino Linotype"/>
          <w:sz w:val="22"/>
          <w:szCs w:val="22"/>
        </w:rPr>
        <w:t xml:space="preserve">y veintiuno </w:t>
      </w:r>
      <w:r w:rsidR="00D662BA">
        <w:rPr>
          <w:rFonts w:ascii="Palatino Linotype" w:eastAsia="Palatino Linotype" w:hAnsi="Palatino Linotype" w:cs="Palatino Linotype"/>
          <w:sz w:val="22"/>
          <w:szCs w:val="22"/>
        </w:rPr>
        <w:t>de enero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0B60311B" w14:textId="77777777" w:rsidR="00D662BA" w:rsidRDefault="00D662BA" w:rsidP="00891AEE">
      <w:pPr>
        <w:spacing w:line="360" w:lineRule="auto"/>
        <w:contextualSpacing/>
        <w:jc w:val="both"/>
        <w:rPr>
          <w:rFonts w:ascii="Palatino Linotype" w:eastAsia="Palatino Linotype" w:hAnsi="Palatino Linotype" w:cs="Palatino Linotype"/>
          <w:b/>
          <w:sz w:val="22"/>
          <w:szCs w:val="22"/>
        </w:rPr>
      </w:pPr>
    </w:p>
    <w:p w14:paraId="04487F07" w14:textId="51922DAD" w:rsidR="00D662BA" w:rsidRDefault="000224D2" w:rsidP="00891AE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h</w:t>
      </w:r>
      <w:r w:rsidR="00D662BA">
        <w:rPr>
          <w:rFonts w:ascii="Palatino Linotype" w:eastAsia="Palatino Linotype" w:hAnsi="Palatino Linotype" w:cs="Palatino Linotype"/>
          <w:b/>
          <w:sz w:val="22"/>
          <w:szCs w:val="22"/>
        </w:rPr>
        <w:t>) Cierre de instrucción.</w:t>
      </w:r>
      <w:r w:rsidR="00D662BA">
        <w:rPr>
          <w:rFonts w:ascii="Palatino Linotype" w:eastAsia="Palatino Linotype" w:hAnsi="Palatino Linotype" w:cs="Palatino Linotype"/>
          <w:sz w:val="22"/>
          <w:szCs w:val="22"/>
        </w:rPr>
        <w:t xml:space="preserve"> El veint</w:t>
      </w:r>
      <w:r>
        <w:rPr>
          <w:rFonts w:ascii="Palatino Linotype" w:eastAsia="Palatino Linotype" w:hAnsi="Palatino Linotype" w:cs="Palatino Linotype"/>
          <w:sz w:val="22"/>
          <w:szCs w:val="22"/>
        </w:rPr>
        <w:t>isiet</w:t>
      </w:r>
      <w:r w:rsidR="00D662BA">
        <w:rPr>
          <w:rFonts w:ascii="Palatino Linotype" w:eastAsia="Palatino Linotype" w:hAnsi="Palatino Linotype" w:cs="Palatino Linotype"/>
          <w:sz w:val="22"/>
          <w:szCs w:val="22"/>
        </w:rPr>
        <w:t>e de enero de dos mil veintiséis,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6C3DD514" w14:textId="77777777" w:rsidR="00D662BA" w:rsidRDefault="00D662BA" w:rsidP="00891AEE">
      <w:pPr>
        <w:spacing w:line="360" w:lineRule="auto"/>
        <w:contextualSpacing/>
        <w:jc w:val="both"/>
        <w:rPr>
          <w:rFonts w:ascii="Palatino Linotype" w:eastAsia="Palatino Linotype" w:hAnsi="Palatino Linotype" w:cs="Palatino Linotype"/>
          <w:b/>
          <w:sz w:val="22"/>
          <w:szCs w:val="22"/>
        </w:rPr>
      </w:pPr>
    </w:p>
    <w:p w14:paraId="1B24608C" w14:textId="77777777" w:rsidR="00D662BA" w:rsidRDefault="00D662BA" w:rsidP="00891AEE">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5D988D23" w14:textId="77777777" w:rsidR="00D662BA" w:rsidRDefault="00D662BA" w:rsidP="00891AEE">
      <w:pPr>
        <w:spacing w:line="360" w:lineRule="auto"/>
        <w:contextualSpacing/>
      </w:pPr>
    </w:p>
    <w:p w14:paraId="406B4CFC" w14:textId="77777777" w:rsidR="00D662BA" w:rsidRDefault="00D662BA" w:rsidP="00891AEE">
      <w:pPr>
        <w:spacing w:line="360" w:lineRule="auto"/>
        <w:contextualSpacing/>
      </w:pPr>
    </w:p>
    <w:p w14:paraId="6F752E25" w14:textId="77777777" w:rsidR="00D662BA" w:rsidRDefault="00D662BA" w:rsidP="00891AEE">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8" w:name="_Toc219930972"/>
      <w:bookmarkStart w:id="19" w:name="_Toc220599496"/>
      <w:r>
        <w:rPr>
          <w:rFonts w:ascii="Palatino Linotype" w:eastAsia="Palatino Linotype" w:hAnsi="Palatino Linotype" w:cs="Palatino Linotype"/>
          <w:b/>
          <w:color w:val="000000"/>
          <w:sz w:val="22"/>
          <w:szCs w:val="22"/>
        </w:rPr>
        <w:t>C O N S I D E R A N D O S</w:t>
      </w:r>
      <w:bookmarkEnd w:id="18"/>
      <w:bookmarkEnd w:id="19"/>
    </w:p>
    <w:p w14:paraId="7D783008" w14:textId="77777777" w:rsidR="00D662BA" w:rsidRDefault="00D662BA" w:rsidP="00891AEE">
      <w:pPr>
        <w:spacing w:line="360" w:lineRule="auto"/>
        <w:contextualSpacing/>
      </w:pPr>
    </w:p>
    <w:p w14:paraId="06D7A702" w14:textId="77777777" w:rsidR="00D662BA" w:rsidRDefault="00D662BA" w:rsidP="00891AEE">
      <w:pPr>
        <w:pStyle w:val="Ttulo2"/>
        <w:spacing w:before="0" w:after="0" w:line="360" w:lineRule="auto"/>
        <w:contextualSpacing/>
        <w:rPr>
          <w:rFonts w:ascii="Palatino Linotype" w:eastAsia="Palatino Linotype" w:hAnsi="Palatino Linotype" w:cs="Palatino Linotype"/>
          <w:b/>
          <w:color w:val="000000"/>
          <w:sz w:val="22"/>
          <w:szCs w:val="22"/>
        </w:rPr>
      </w:pPr>
      <w:bookmarkStart w:id="20" w:name="_Toc219930973"/>
      <w:bookmarkStart w:id="21" w:name="_Toc220599497"/>
      <w:r>
        <w:rPr>
          <w:rFonts w:ascii="Palatino Linotype" w:eastAsia="Palatino Linotype" w:hAnsi="Palatino Linotype" w:cs="Palatino Linotype"/>
          <w:b/>
          <w:color w:val="000000"/>
          <w:sz w:val="22"/>
          <w:szCs w:val="22"/>
        </w:rPr>
        <w:t>PRIMERO. Competencia</w:t>
      </w:r>
      <w:bookmarkEnd w:id="20"/>
      <w:bookmarkEnd w:id="21"/>
    </w:p>
    <w:p w14:paraId="1A2EB432" w14:textId="77777777" w:rsidR="00D662BA" w:rsidRDefault="00D662BA" w:rsidP="00891AEE">
      <w:pPr>
        <w:spacing w:line="360" w:lineRule="auto"/>
        <w:contextualSpacing/>
      </w:pPr>
    </w:p>
    <w:p w14:paraId="49ABFF95" w14:textId="43764822" w:rsidR="00D662BA" w:rsidRDefault="001F50ED" w:rsidP="00891AEE">
      <w:pPr>
        <w:spacing w:line="360" w:lineRule="auto"/>
        <w:contextualSpacing/>
        <w:jc w:val="both"/>
        <w:rPr>
          <w:rFonts w:ascii="Palatino Linotype" w:eastAsia="Palatino Linotype" w:hAnsi="Palatino Linotype" w:cs="Palatino Linotype"/>
          <w:sz w:val="22"/>
          <w:szCs w:val="22"/>
        </w:rPr>
      </w:pPr>
      <w:r w:rsidRPr="001F50ED">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C552971" w14:textId="77777777" w:rsidR="001F50ED" w:rsidRDefault="001F50ED" w:rsidP="00891AEE">
      <w:pPr>
        <w:spacing w:line="360" w:lineRule="auto"/>
        <w:contextualSpacing/>
        <w:jc w:val="both"/>
        <w:rPr>
          <w:rFonts w:ascii="Palatino Linotype" w:eastAsia="Palatino Linotype" w:hAnsi="Palatino Linotype" w:cs="Palatino Linotype"/>
          <w:color w:val="000000"/>
          <w:sz w:val="22"/>
          <w:szCs w:val="22"/>
        </w:rPr>
      </w:pPr>
    </w:p>
    <w:p w14:paraId="6678CBF2" w14:textId="77777777" w:rsidR="00D662BA" w:rsidRDefault="00D662BA" w:rsidP="00891AEE">
      <w:pPr>
        <w:pStyle w:val="Ttulo2"/>
        <w:spacing w:before="0" w:after="0" w:line="360" w:lineRule="auto"/>
        <w:contextualSpacing/>
        <w:rPr>
          <w:rFonts w:ascii="Palatino Linotype" w:eastAsia="Palatino Linotype" w:hAnsi="Palatino Linotype" w:cs="Palatino Linotype"/>
          <w:b/>
          <w:color w:val="000000"/>
          <w:sz w:val="22"/>
          <w:szCs w:val="22"/>
        </w:rPr>
      </w:pPr>
      <w:bookmarkStart w:id="22" w:name="_Toc219930974"/>
      <w:bookmarkStart w:id="23" w:name="_Toc220599498"/>
      <w:r>
        <w:rPr>
          <w:rFonts w:ascii="Palatino Linotype" w:eastAsia="Palatino Linotype" w:hAnsi="Palatino Linotype" w:cs="Palatino Linotype"/>
          <w:b/>
          <w:color w:val="000000"/>
          <w:sz w:val="22"/>
          <w:szCs w:val="22"/>
        </w:rPr>
        <w:t>SEGUNDO. Causales de improcedencia y sobreseimiento</w:t>
      </w:r>
      <w:bookmarkEnd w:id="22"/>
      <w:bookmarkEnd w:id="23"/>
    </w:p>
    <w:p w14:paraId="4334F46E" w14:textId="77777777" w:rsidR="00D662BA" w:rsidRDefault="00D662BA" w:rsidP="00891AEE">
      <w:pPr>
        <w:spacing w:line="360" w:lineRule="auto"/>
        <w:contextualSpacing/>
        <w:jc w:val="both"/>
        <w:rPr>
          <w:rFonts w:ascii="Palatino Linotype" w:eastAsia="Palatino Linotype" w:hAnsi="Palatino Linotype" w:cs="Palatino Linotype"/>
          <w:b/>
          <w:sz w:val="22"/>
          <w:szCs w:val="22"/>
        </w:rPr>
      </w:pPr>
    </w:p>
    <w:p w14:paraId="619200EB" w14:textId="77777777" w:rsidR="00D662BA" w:rsidRPr="00495A4C" w:rsidRDefault="00D662BA"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proofErr w:type="spellStart"/>
      <w:r>
        <w:rPr>
          <w:rFonts w:ascii="Palatino Linotype" w:eastAsia="Palatino Linotype" w:hAnsi="Palatino Linotype" w:cs="Palatino Linotype"/>
          <w:i/>
          <w:sz w:val="22"/>
          <w:szCs w:val="22"/>
        </w:rPr>
        <w:t>litis</w:t>
      </w:r>
      <w:proofErr w:type="spellEnd"/>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393A12DC" w14:textId="77777777" w:rsidR="00D662BA" w:rsidRDefault="00D662BA" w:rsidP="00891AEE">
      <w:pPr>
        <w:spacing w:line="360" w:lineRule="auto"/>
        <w:contextualSpacing/>
        <w:jc w:val="both"/>
        <w:rPr>
          <w:rFonts w:ascii="Palatino Linotype" w:eastAsia="Palatino Linotype" w:hAnsi="Palatino Linotype" w:cs="Palatino Linotype"/>
          <w:b/>
          <w:sz w:val="22"/>
          <w:szCs w:val="22"/>
        </w:rPr>
      </w:pPr>
    </w:p>
    <w:p w14:paraId="03F25373" w14:textId="77777777" w:rsidR="00D662BA" w:rsidRDefault="00D662BA" w:rsidP="00891AE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027807DF" w14:textId="77777777" w:rsidR="00D662BA" w:rsidRDefault="00D662BA" w:rsidP="00891AEE">
      <w:pPr>
        <w:spacing w:line="360" w:lineRule="auto"/>
        <w:contextualSpacing/>
        <w:jc w:val="both"/>
        <w:rPr>
          <w:rFonts w:ascii="Palatino Linotype" w:eastAsia="Palatino Linotype" w:hAnsi="Palatino Linotype" w:cs="Palatino Linotype"/>
          <w:sz w:val="22"/>
          <w:szCs w:val="22"/>
        </w:rPr>
      </w:pPr>
    </w:p>
    <w:p w14:paraId="51D2A61D" w14:textId="77777777" w:rsidR="00D662BA" w:rsidRDefault="00D662BA"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93B97E8" w14:textId="77777777" w:rsidR="00D662BA" w:rsidRDefault="00D662BA" w:rsidP="00891AEE">
      <w:pPr>
        <w:spacing w:line="360" w:lineRule="auto"/>
        <w:contextualSpacing/>
        <w:jc w:val="both"/>
        <w:rPr>
          <w:rFonts w:ascii="Palatino Linotype" w:eastAsia="Palatino Linotype" w:hAnsi="Palatino Linotype" w:cs="Palatino Linotype"/>
          <w:sz w:val="22"/>
          <w:szCs w:val="22"/>
        </w:rPr>
      </w:pPr>
    </w:p>
    <w:p w14:paraId="1E3F62F2" w14:textId="77777777" w:rsidR="00D662BA" w:rsidRDefault="00D662BA"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0C39238" w14:textId="77777777" w:rsidR="00D662BA" w:rsidRDefault="00D662BA" w:rsidP="00891AEE">
      <w:pPr>
        <w:spacing w:line="360" w:lineRule="auto"/>
        <w:contextualSpacing/>
        <w:jc w:val="both"/>
        <w:rPr>
          <w:rFonts w:ascii="Palatino Linotype" w:eastAsia="Palatino Linotype" w:hAnsi="Palatino Linotype" w:cs="Palatino Linotype"/>
          <w:sz w:val="22"/>
          <w:szCs w:val="22"/>
        </w:rPr>
      </w:pPr>
    </w:p>
    <w:p w14:paraId="69CD1993" w14:textId="39CBFB43" w:rsidR="00D662BA" w:rsidRDefault="00D662BA"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se actualiza la causal de procedencia del Recurso de Revisión establecid</w:t>
      </w:r>
      <w:r w:rsidR="00F12EA1">
        <w:rPr>
          <w:rFonts w:ascii="Palatino Linotype" w:eastAsia="Palatino Linotype" w:hAnsi="Palatino Linotype" w:cs="Palatino Linotype"/>
          <w:sz w:val="22"/>
          <w:szCs w:val="22"/>
        </w:rPr>
        <w:t>a en el artículo 179, fracción I</w:t>
      </w:r>
      <w:r w:rsidR="007914E8">
        <w:rPr>
          <w:rFonts w:ascii="Palatino Linotype" w:eastAsia="Palatino Linotype" w:hAnsi="Palatino Linotype" w:cs="Palatino Linotype"/>
          <w:sz w:val="22"/>
          <w:szCs w:val="22"/>
        </w:rPr>
        <w:t xml:space="preserve"> y V</w:t>
      </w:r>
      <w:r>
        <w:rPr>
          <w:rFonts w:ascii="Palatino Linotype" w:eastAsia="Palatino Linotype" w:hAnsi="Palatino Linotype" w:cs="Palatino Linotype"/>
          <w:sz w:val="22"/>
          <w:szCs w:val="22"/>
        </w:rPr>
        <w:t>, de la Ley de Transparencia y Acceso a la Información Pública del Estado de México y Municip</w:t>
      </w:r>
      <w:r w:rsidR="00F12EA1">
        <w:rPr>
          <w:rFonts w:ascii="Palatino Linotype" w:eastAsia="Palatino Linotype" w:hAnsi="Palatino Linotype" w:cs="Palatino Linotype"/>
          <w:sz w:val="22"/>
          <w:szCs w:val="22"/>
        </w:rPr>
        <w:t>ios, referente a la negativa</w:t>
      </w:r>
      <w:r>
        <w:rPr>
          <w:rFonts w:ascii="Palatino Linotype" w:eastAsia="Palatino Linotype" w:hAnsi="Palatino Linotype" w:cs="Palatino Linotype"/>
          <w:sz w:val="22"/>
          <w:szCs w:val="22"/>
        </w:rPr>
        <w:t xml:space="preserve"> de</w:t>
      </w:r>
      <w:r w:rsidR="00F12EA1">
        <w:rPr>
          <w:rFonts w:ascii="Palatino Linotype" w:eastAsia="Palatino Linotype" w:hAnsi="Palatino Linotype" w:cs="Palatino Linotype"/>
          <w:sz w:val="22"/>
          <w:szCs w:val="22"/>
        </w:rPr>
        <w:t xml:space="preserve"> la</w:t>
      </w:r>
      <w:r>
        <w:rPr>
          <w:rFonts w:ascii="Palatino Linotype" w:eastAsia="Palatino Linotype" w:hAnsi="Palatino Linotype" w:cs="Palatino Linotype"/>
          <w:sz w:val="22"/>
          <w:szCs w:val="22"/>
        </w:rPr>
        <w:t xml:space="preserve"> información </w:t>
      </w:r>
      <w:r w:rsidR="00F12EA1">
        <w:rPr>
          <w:rFonts w:ascii="Palatino Linotype" w:eastAsia="Palatino Linotype" w:hAnsi="Palatino Linotype" w:cs="Palatino Linotype"/>
          <w:sz w:val="22"/>
          <w:szCs w:val="22"/>
        </w:rPr>
        <w:t>solicitada</w:t>
      </w:r>
      <w:r w:rsidR="007914E8">
        <w:rPr>
          <w:rFonts w:ascii="Palatino Linotype" w:eastAsia="Palatino Linotype" w:hAnsi="Palatino Linotype" w:cs="Palatino Linotype"/>
          <w:sz w:val="22"/>
          <w:szCs w:val="22"/>
        </w:rPr>
        <w:t xml:space="preserve"> y la entrega de información incompleta</w:t>
      </w:r>
      <w:r>
        <w:rPr>
          <w:rFonts w:ascii="Palatino Linotype" w:eastAsia="Palatino Linotype" w:hAnsi="Palatino Linotype" w:cs="Palatino Linotype"/>
          <w:sz w:val="22"/>
          <w:szCs w:val="22"/>
        </w:rPr>
        <w:t>.</w:t>
      </w:r>
    </w:p>
    <w:p w14:paraId="7C5B152F" w14:textId="77777777" w:rsidR="00D662BA" w:rsidRDefault="00D662BA" w:rsidP="00891AEE">
      <w:pPr>
        <w:tabs>
          <w:tab w:val="left" w:pos="4962"/>
        </w:tabs>
        <w:spacing w:line="360" w:lineRule="auto"/>
        <w:contextualSpacing/>
        <w:jc w:val="both"/>
        <w:rPr>
          <w:rFonts w:ascii="Palatino Linotype" w:eastAsia="Palatino Linotype" w:hAnsi="Palatino Linotype" w:cs="Palatino Linotype"/>
          <w:sz w:val="22"/>
          <w:szCs w:val="22"/>
        </w:rPr>
      </w:pPr>
    </w:p>
    <w:p w14:paraId="4D48B03F" w14:textId="77777777" w:rsidR="00D662BA" w:rsidRDefault="00D662BA" w:rsidP="00891AEE">
      <w:pPr>
        <w:pStyle w:val="Ttulo2"/>
        <w:spacing w:before="0" w:after="0" w:line="360" w:lineRule="auto"/>
        <w:contextualSpacing/>
        <w:rPr>
          <w:rFonts w:ascii="Palatino Linotype" w:eastAsia="Palatino Linotype" w:hAnsi="Palatino Linotype" w:cs="Palatino Linotype"/>
          <w:b/>
          <w:color w:val="000000"/>
          <w:sz w:val="22"/>
          <w:szCs w:val="22"/>
        </w:rPr>
      </w:pPr>
      <w:bookmarkStart w:id="24" w:name="_Toc215679573"/>
      <w:bookmarkStart w:id="25" w:name="_Toc219930975"/>
      <w:bookmarkStart w:id="26" w:name="_Toc220599499"/>
      <w:r>
        <w:rPr>
          <w:rFonts w:ascii="Palatino Linotype" w:eastAsia="Palatino Linotype" w:hAnsi="Palatino Linotype" w:cs="Palatino Linotype"/>
          <w:b/>
          <w:color w:val="000000"/>
          <w:sz w:val="22"/>
          <w:szCs w:val="22"/>
        </w:rPr>
        <w:t>TERCERO. Determinación de la Controversia</w:t>
      </w:r>
      <w:bookmarkEnd w:id="24"/>
      <w:bookmarkEnd w:id="25"/>
      <w:bookmarkEnd w:id="26"/>
    </w:p>
    <w:p w14:paraId="4944B426" w14:textId="77777777" w:rsidR="006455EB" w:rsidRDefault="006455EB" w:rsidP="00891AEE">
      <w:pPr>
        <w:spacing w:line="360" w:lineRule="auto"/>
        <w:contextualSpacing/>
        <w:jc w:val="both"/>
        <w:rPr>
          <w:rFonts w:ascii="Palatino Linotype" w:hAnsi="Palatino Linotype" w:cs="Tahoma"/>
          <w:sz w:val="22"/>
          <w:szCs w:val="22"/>
          <w:lang w:val="es-ES"/>
        </w:rPr>
      </w:pPr>
    </w:p>
    <w:p w14:paraId="6BBFEF31" w14:textId="77777777" w:rsidR="006455EB" w:rsidRDefault="006455EB" w:rsidP="00891AEE">
      <w:pPr>
        <w:widowControl w:val="0"/>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el objeto de ilustrar la controversia planteada, resulta conveniente realizar un cuadro, con los puntos de la solicitud de información, la respuesta, y el agravio en los términos </w:t>
      </w:r>
      <w:r>
        <w:rPr>
          <w:rFonts w:ascii="Palatino Linotype" w:eastAsia="Palatino Linotype" w:hAnsi="Palatino Linotype" w:cs="Palatino Linotype"/>
          <w:color w:val="000000"/>
          <w:sz w:val="22"/>
          <w:szCs w:val="22"/>
        </w:rPr>
        <w:lastRenderedPageBreak/>
        <w:t xml:space="preserve">siguientes: </w:t>
      </w:r>
    </w:p>
    <w:p w14:paraId="3D481F64" w14:textId="77777777" w:rsidR="006455EB" w:rsidRDefault="006455EB" w:rsidP="00891AEE">
      <w:pPr>
        <w:tabs>
          <w:tab w:val="left" w:pos="4962"/>
        </w:tabs>
        <w:spacing w:line="360" w:lineRule="auto"/>
        <w:contextualSpacing/>
        <w:jc w:val="both"/>
        <w:rPr>
          <w:rFonts w:ascii="Palatino Linotype" w:eastAsia="Palatino Linotype" w:hAnsi="Palatino Linotype" w:cs="Palatino Linotype"/>
          <w:color w:val="000000"/>
          <w:sz w:val="21"/>
          <w:szCs w:val="21"/>
        </w:rPr>
      </w:pPr>
      <w:bookmarkStart w:id="27" w:name="_Hlk215093657"/>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985"/>
        <w:gridCol w:w="1984"/>
        <w:gridCol w:w="2268"/>
      </w:tblGrid>
      <w:tr w:rsidR="001907CA" w:rsidRPr="00F12EA1" w14:paraId="26CA6B52" w14:textId="21B00A72" w:rsidTr="00F12EA1">
        <w:trPr>
          <w:jc w:val="center"/>
        </w:trPr>
        <w:tc>
          <w:tcPr>
            <w:tcW w:w="2263" w:type="dxa"/>
            <w:shd w:val="clear" w:color="auto" w:fill="D9D9D9"/>
          </w:tcPr>
          <w:p w14:paraId="12E90B15" w14:textId="77777777" w:rsidR="001907CA" w:rsidRPr="00F12EA1" w:rsidRDefault="001907CA" w:rsidP="00891AEE">
            <w:pPr>
              <w:tabs>
                <w:tab w:val="left" w:pos="4962"/>
              </w:tabs>
              <w:spacing w:line="360" w:lineRule="auto"/>
              <w:contextualSpacing/>
              <w:jc w:val="center"/>
              <w:rPr>
                <w:rFonts w:ascii="Palatino Linotype" w:eastAsia="Palatino Linotype" w:hAnsi="Palatino Linotype" w:cs="Palatino Linotype"/>
                <w:b/>
                <w:color w:val="000000"/>
                <w:sz w:val="18"/>
                <w:szCs w:val="18"/>
              </w:rPr>
            </w:pPr>
            <w:bookmarkStart w:id="28" w:name="_heading=h.5hrkwrbn09ux" w:colFirst="0" w:colLast="0"/>
            <w:bookmarkEnd w:id="28"/>
            <w:r w:rsidRPr="00F12EA1">
              <w:rPr>
                <w:rFonts w:ascii="Palatino Linotype" w:eastAsia="Palatino Linotype" w:hAnsi="Palatino Linotype" w:cs="Palatino Linotype"/>
                <w:b/>
                <w:color w:val="000000"/>
                <w:sz w:val="18"/>
                <w:szCs w:val="18"/>
              </w:rPr>
              <w:t>Solicitud</w:t>
            </w:r>
          </w:p>
        </w:tc>
        <w:tc>
          <w:tcPr>
            <w:tcW w:w="1985" w:type="dxa"/>
            <w:shd w:val="clear" w:color="auto" w:fill="D9D9D9"/>
          </w:tcPr>
          <w:p w14:paraId="115AF09C" w14:textId="77777777" w:rsidR="001907CA" w:rsidRPr="00F12EA1" w:rsidRDefault="001907CA" w:rsidP="00891AEE">
            <w:pPr>
              <w:tabs>
                <w:tab w:val="left" w:pos="4962"/>
              </w:tabs>
              <w:spacing w:line="360" w:lineRule="auto"/>
              <w:contextualSpacing/>
              <w:jc w:val="center"/>
              <w:rPr>
                <w:rFonts w:ascii="Palatino Linotype" w:eastAsia="Palatino Linotype" w:hAnsi="Palatino Linotype" w:cs="Palatino Linotype"/>
                <w:b/>
                <w:color w:val="000000"/>
                <w:sz w:val="18"/>
                <w:szCs w:val="18"/>
              </w:rPr>
            </w:pPr>
            <w:r w:rsidRPr="00F12EA1">
              <w:rPr>
                <w:rFonts w:ascii="Palatino Linotype" w:eastAsia="Palatino Linotype" w:hAnsi="Palatino Linotype" w:cs="Palatino Linotype"/>
                <w:b/>
                <w:color w:val="000000"/>
                <w:sz w:val="18"/>
                <w:szCs w:val="18"/>
              </w:rPr>
              <w:t>Respuesta</w:t>
            </w:r>
          </w:p>
        </w:tc>
        <w:tc>
          <w:tcPr>
            <w:tcW w:w="1984" w:type="dxa"/>
            <w:shd w:val="clear" w:color="auto" w:fill="D9D9D9"/>
          </w:tcPr>
          <w:p w14:paraId="68CD4B30" w14:textId="77777777" w:rsidR="001907CA" w:rsidRPr="00F12EA1" w:rsidRDefault="001907CA" w:rsidP="00891AEE">
            <w:pPr>
              <w:tabs>
                <w:tab w:val="left" w:pos="4962"/>
              </w:tabs>
              <w:spacing w:line="360" w:lineRule="auto"/>
              <w:contextualSpacing/>
              <w:jc w:val="center"/>
              <w:rPr>
                <w:rFonts w:ascii="Palatino Linotype" w:eastAsia="Palatino Linotype" w:hAnsi="Palatino Linotype" w:cs="Palatino Linotype"/>
                <w:b/>
                <w:color w:val="000000"/>
                <w:sz w:val="18"/>
                <w:szCs w:val="18"/>
              </w:rPr>
            </w:pPr>
            <w:r w:rsidRPr="00F12EA1">
              <w:rPr>
                <w:rFonts w:ascii="Palatino Linotype" w:eastAsia="Palatino Linotype" w:hAnsi="Palatino Linotype" w:cs="Palatino Linotype"/>
                <w:b/>
                <w:color w:val="000000"/>
                <w:sz w:val="18"/>
                <w:szCs w:val="18"/>
              </w:rPr>
              <w:t xml:space="preserve">Agravio </w:t>
            </w:r>
          </w:p>
        </w:tc>
        <w:tc>
          <w:tcPr>
            <w:tcW w:w="2268" w:type="dxa"/>
            <w:shd w:val="clear" w:color="auto" w:fill="D9D9D9"/>
          </w:tcPr>
          <w:p w14:paraId="798D741A" w14:textId="7087D2A6" w:rsidR="001907CA" w:rsidRPr="00F12EA1" w:rsidRDefault="001907CA" w:rsidP="00891AEE">
            <w:pPr>
              <w:tabs>
                <w:tab w:val="left" w:pos="4962"/>
              </w:tabs>
              <w:spacing w:line="360" w:lineRule="auto"/>
              <w:contextualSpacing/>
              <w:jc w:val="center"/>
              <w:rPr>
                <w:rFonts w:ascii="Palatino Linotype" w:eastAsia="Palatino Linotype" w:hAnsi="Palatino Linotype" w:cs="Palatino Linotype"/>
                <w:b/>
                <w:color w:val="000000"/>
                <w:sz w:val="18"/>
                <w:szCs w:val="18"/>
              </w:rPr>
            </w:pPr>
            <w:r w:rsidRPr="00F12EA1">
              <w:rPr>
                <w:rFonts w:ascii="Palatino Linotype" w:eastAsia="Palatino Linotype" w:hAnsi="Palatino Linotype" w:cs="Palatino Linotype"/>
                <w:b/>
                <w:color w:val="000000"/>
                <w:sz w:val="18"/>
                <w:szCs w:val="18"/>
              </w:rPr>
              <w:t>Informe Justificado</w:t>
            </w:r>
          </w:p>
        </w:tc>
      </w:tr>
      <w:tr w:rsidR="00320BDA" w:rsidRPr="00F12EA1" w14:paraId="5263FF79" w14:textId="42AC0E98" w:rsidTr="00F12EA1">
        <w:trPr>
          <w:jc w:val="center"/>
        </w:trPr>
        <w:tc>
          <w:tcPr>
            <w:tcW w:w="2263" w:type="dxa"/>
          </w:tcPr>
          <w:p w14:paraId="2C0DD7CE" w14:textId="77777777" w:rsidR="00320BDA" w:rsidRPr="00F12EA1" w:rsidRDefault="00320BDA" w:rsidP="00891AEE">
            <w:pPr>
              <w:spacing w:line="360" w:lineRule="auto"/>
              <w:contextualSpacing/>
              <w:jc w:val="both"/>
              <w:rPr>
                <w:rFonts w:ascii="Palatino Linotype" w:eastAsia="Palatino Linotype" w:hAnsi="Palatino Linotype" w:cs="Palatino Linotype"/>
                <w:sz w:val="18"/>
                <w:szCs w:val="18"/>
              </w:rPr>
            </w:pPr>
            <w:bookmarkStart w:id="29" w:name="_Hlk213243146"/>
            <w:r w:rsidRPr="00F12EA1">
              <w:rPr>
                <w:rFonts w:ascii="Palatino Linotype" w:eastAsia="Palatino Linotype" w:hAnsi="Palatino Linotype" w:cs="Palatino Linotype"/>
                <w:sz w:val="18"/>
                <w:szCs w:val="18"/>
              </w:rPr>
              <w:t>El Particular requirió respecto del servidor público Daniel Montes de Oca Velázquez, los documentos que dieran cuenta de lo siguiente:</w:t>
            </w:r>
          </w:p>
          <w:p w14:paraId="2A1CBA47" w14:textId="77777777" w:rsidR="00320BDA" w:rsidRPr="00F12EA1" w:rsidRDefault="00320BDA" w:rsidP="00891AEE">
            <w:pPr>
              <w:spacing w:line="360" w:lineRule="auto"/>
              <w:contextualSpacing/>
              <w:jc w:val="both"/>
              <w:rPr>
                <w:rFonts w:ascii="Palatino Linotype" w:eastAsia="Palatino Linotype" w:hAnsi="Palatino Linotype" w:cs="Palatino Linotype"/>
                <w:sz w:val="18"/>
                <w:szCs w:val="18"/>
              </w:rPr>
            </w:pPr>
          </w:p>
          <w:p w14:paraId="2B22F15D" w14:textId="77777777" w:rsidR="00320BDA" w:rsidRPr="00F12EA1" w:rsidRDefault="00320BDA" w:rsidP="00891AEE">
            <w:pPr>
              <w:spacing w:line="360" w:lineRule="auto"/>
              <w:contextualSpacing/>
              <w:jc w:val="both"/>
              <w:rPr>
                <w:rFonts w:ascii="Palatino Linotype" w:eastAsia="Palatino Linotype" w:hAnsi="Palatino Linotype" w:cs="Palatino Linotype"/>
                <w:sz w:val="18"/>
                <w:szCs w:val="18"/>
              </w:rPr>
            </w:pPr>
            <w:r w:rsidRPr="00F12EA1">
              <w:rPr>
                <w:rFonts w:ascii="Palatino Linotype" w:eastAsia="Palatino Linotype" w:hAnsi="Palatino Linotype" w:cs="Palatino Linotype"/>
                <w:sz w:val="18"/>
                <w:szCs w:val="18"/>
              </w:rPr>
              <w:t>i) Área de Adscripción y asignación;</w:t>
            </w:r>
          </w:p>
          <w:p w14:paraId="76923FC5" w14:textId="77777777" w:rsidR="00320BDA" w:rsidRPr="00F12EA1" w:rsidRDefault="00320BDA" w:rsidP="00891AEE">
            <w:pPr>
              <w:spacing w:line="360" w:lineRule="auto"/>
              <w:contextualSpacing/>
              <w:jc w:val="both"/>
              <w:rPr>
                <w:rFonts w:ascii="Palatino Linotype" w:eastAsia="Palatino Linotype" w:hAnsi="Palatino Linotype" w:cs="Palatino Linotype"/>
                <w:sz w:val="18"/>
                <w:szCs w:val="18"/>
              </w:rPr>
            </w:pPr>
          </w:p>
          <w:p w14:paraId="106616FE" w14:textId="77777777" w:rsidR="00320BDA" w:rsidRDefault="00320BDA" w:rsidP="00891AEE">
            <w:pPr>
              <w:spacing w:line="360" w:lineRule="auto"/>
              <w:contextualSpacing/>
              <w:jc w:val="both"/>
              <w:rPr>
                <w:rFonts w:ascii="Palatino Linotype" w:eastAsia="Palatino Linotype" w:hAnsi="Palatino Linotype" w:cs="Palatino Linotype"/>
                <w:sz w:val="18"/>
                <w:szCs w:val="18"/>
              </w:rPr>
            </w:pPr>
          </w:p>
          <w:p w14:paraId="2B4BEAF3" w14:textId="77777777" w:rsidR="00E17C4D" w:rsidRDefault="00E17C4D" w:rsidP="00891AEE">
            <w:pPr>
              <w:spacing w:line="360" w:lineRule="auto"/>
              <w:contextualSpacing/>
              <w:jc w:val="both"/>
              <w:rPr>
                <w:rFonts w:ascii="Palatino Linotype" w:eastAsia="Palatino Linotype" w:hAnsi="Palatino Linotype" w:cs="Palatino Linotype"/>
                <w:sz w:val="18"/>
                <w:szCs w:val="18"/>
              </w:rPr>
            </w:pPr>
          </w:p>
          <w:p w14:paraId="678956D3" w14:textId="77777777" w:rsidR="00E17C4D" w:rsidRDefault="00E17C4D" w:rsidP="00891AEE">
            <w:pPr>
              <w:spacing w:line="360" w:lineRule="auto"/>
              <w:contextualSpacing/>
              <w:jc w:val="both"/>
              <w:rPr>
                <w:rFonts w:ascii="Palatino Linotype" w:eastAsia="Palatino Linotype" w:hAnsi="Palatino Linotype" w:cs="Palatino Linotype"/>
                <w:sz w:val="18"/>
                <w:szCs w:val="18"/>
              </w:rPr>
            </w:pPr>
          </w:p>
          <w:p w14:paraId="7188C1FB" w14:textId="77777777" w:rsidR="00E17C4D" w:rsidRDefault="00E17C4D" w:rsidP="00891AEE">
            <w:pPr>
              <w:spacing w:line="360" w:lineRule="auto"/>
              <w:contextualSpacing/>
              <w:jc w:val="both"/>
              <w:rPr>
                <w:rFonts w:ascii="Palatino Linotype" w:eastAsia="Palatino Linotype" w:hAnsi="Palatino Linotype" w:cs="Palatino Linotype"/>
                <w:sz w:val="18"/>
                <w:szCs w:val="18"/>
              </w:rPr>
            </w:pPr>
          </w:p>
          <w:p w14:paraId="1728367B" w14:textId="77777777" w:rsidR="00E17C4D" w:rsidRDefault="00E17C4D" w:rsidP="00891AEE">
            <w:pPr>
              <w:spacing w:line="360" w:lineRule="auto"/>
              <w:contextualSpacing/>
              <w:jc w:val="both"/>
              <w:rPr>
                <w:rFonts w:ascii="Palatino Linotype" w:eastAsia="Palatino Linotype" w:hAnsi="Palatino Linotype" w:cs="Palatino Linotype"/>
                <w:sz w:val="18"/>
                <w:szCs w:val="18"/>
              </w:rPr>
            </w:pPr>
          </w:p>
          <w:p w14:paraId="3C8B5A51" w14:textId="77777777" w:rsidR="00E17C4D" w:rsidRDefault="00E17C4D" w:rsidP="00891AEE">
            <w:pPr>
              <w:spacing w:line="360" w:lineRule="auto"/>
              <w:contextualSpacing/>
              <w:jc w:val="both"/>
              <w:rPr>
                <w:rFonts w:ascii="Palatino Linotype" w:eastAsia="Palatino Linotype" w:hAnsi="Palatino Linotype" w:cs="Palatino Linotype"/>
                <w:sz w:val="18"/>
                <w:szCs w:val="18"/>
              </w:rPr>
            </w:pPr>
          </w:p>
          <w:p w14:paraId="3A2FCE64" w14:textId="77777777" w:rsidR="00E17C4D" w:rsidRPr="00F12EA1" w:rsidRDefault="00E17C4D" w:rsidP="00891AEE">
            <w:pPr>
              <w:spacing w:line="360" w:lineRule="auto"/>
              <w:contextualSpacing/>
              <w:jc w:val="both"/>
              <w:rPr>
                <w:rFonts w:ascii="Palatino Linotype" w:eastAsia="Palatino Linotype" w:hAnsi="Palatino Linotype" w:cs="Palatino Linotype"/>
                <w:sz w:val="18"/>
                <w:szCs w:val="18"/>
              </w:rPr>
            </w:pPr>
          </w:p>
          <w:p w14:paraId="4F9615F6" w14:textId="570DB35C" w:rsidR="00320BDA" w:rsidRDefault="00320BDA" w:rsidP="00891AEE">
            <w:pPr>
              <w:spacing w:line="360" w:lineRule="auto"/>
              <w:contextualSpacing/>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ii) Nombre del Jef</w:t>
            </w:r>
            <w:r w:rsidRPr="00F12EA1">
              <w:rPr>
                <w:rFonts w:ascii="Palatino Linotype" w:eastAsia="Palatino Linotype" w:hAnsi="Palatino Linotype" w:cs="Palatino Linotype"/>
                <w:sz w:val="18"/>
                <w:szCs w:val="18"/>
              </w:rPr>
              <w:t>e inmediato;</w:t>
            </w:r>
          </w:p>
          <w:p w14:paraId="7B4D39AB" w14:textId="77777777" w:rsidR="00320BDA" w:rsidRDefault="00320BDA" w:rsidP="00891AEE">
            <w:pPr>
              <w:spacing w:line="360" w:lineRule="auto"/>
              <w:contextualSpacing/>
              <w:jc w:val="both"/>
              <w:rPr>
                <w:rFonts w:ascii="Palatino Linotype" w:eastAsia="Palatino Linotype" w:hAnsi="Palatino Linotype" w:cs="Palatino Linotype"/>
                <w:sz w:val="18"/>
                <w:szCs w:val="18"/>
              </w:rPr>
            </w:pPr>
          </w:p>
          <w:p w14:paraId="208B0B1E" w14:textId="77777777" w:rsidR="009060FE" w:rsidRDefault="009060FE" w:rsidP="00891AEE">
            <w:pPr>
              <w:spacing w:line="360" w:lineRule="auto"/>
              <w:contextualSpacing/>
              <w:jc w:val="both"/>
              <w:rPr>
                <w:rFonts w:ascii="Palatino Linotype" w:eastAsia="Palatino Linotype" w:hAnsi="Palatino Linotype" w:cs="Palatino Linotype"/>
                <w:sz w:val="18"/>
                <w:szCs w:val="18"/>
              </w:rPr>
            </w:pPr>
          </w:p>
          <w:p w14:paraId="677B5CC2" w14:textId="77777777" w:rsidR="009060FE" w:rsidRDefault="009060FE" w:rsidP="00891AEE">
            <w:pPr>
              <w:spacing w:line="360" w:lineRule="auto"/>
              <w:contextualSpacing/>
              <w:jc w:val="both"/>
              <w:rPr>
                <w:rFonts w:ascii="Palatino Linotype" w:eastAsia="Palatino Linotype" w:hAnsi="Palatino Linotype" w:cs="Palatino Linotype"/>
                <w:sz w:val="18"/>
                <w:szCs w:val="18"/>
              </w:rPr>
            </w:pPr>
          </w:p>
          <w:p w14:paraId="2EF6C9FB" w14:textId="77777777" w:rsidR="009060FE" w:rsidRPr="00F12EA1" w:rsidRDefault="009060FE" w:rsidP="00891AEE">
            <w:pPr>
              <w:spacing w:line="360" w:lineRule="auto"/>
              <w:contextualSpacing/>
              <w:jc w:val="both"/>
              <w:rPr>
                <w:rFonts w:ascii="Palatino Linotype" w:eastAsia="Palatino Linotype" w:hAnsi="Palatino Linotype" w:cs="Palatino Linotype"/>
                <w:sz w:val="18"/>
                <w:szCs w:val="18"/>
              </w:rPr>
            </w:pPr>
          </w:p>
          <w:p w14:paraId="5CAA40F1" w14:textId="77777777" w:rsidR="00320BDA" w:rsidRPr="00F12EA1" w:rsidRDefault="00320BDA" w:rsidP="00891AEE">
            <w:pPr>
              <w:spacing w:line="360" w:lineRule="auto"/>
              <w:contextualSpacing/>
              <w:jc w:val="both"/>
              <w:rPr>
                <w:rFonts w:ascii="Palatino Linotype" w:eastAsia="Palatino Linotype" w:hAnsi="Palatino Linotype" w:cs="Palatino Linotype"/>
                <w:sz w:val="18"/>
                <w:szCs w:val="18"/>
              </w:rPr>
            </w:pPr>
            <w:r w:rsidRPr="00F12EA1">
              <w:rPr>
                <w:rFonts w:ascii="Palatino Linotype" w:eastAsia="Palatino Linotype" w:hAnsi="Palatino Linotype" w:cs="Palatino Linotype"/>
                <w:sz w:val="18"/>
                <w:szCs w:val="18"/>
              </w:rPr>
              <w:t>iii) Expediente Laboral;</w:t>
            </w:r>
          </w:p>
          <w:p w14:paraId="0A8A4614" w14:textId="77777777" w:rsidR="00320BDA" w:rsidRPr="00F12EA1" w:rsidRDefault="00320BDA" w:rsidP="00891AEE">
            <w:pPr>
              <w:spacing w:line="360" w:lineRule="auto"/>
              <w:contextualSpacing/>
              <w:jc w:val="both"/>
              <w:rPr>
                <w:rFonts w:ascii="Palatino Linotype" w:eastAsia="Palatino Linotype" w:hAnsi="Palatino Linotype" w:cs="Palatino Linotype"/>
                <w:sz w:val="18"/>
                <w:szCs w:val="18"/>
              </w:rPr>
            </w:pPr>
          </w:p>
          <w:p w14:paraId="75AF2FA6" w14:textId="77777777" w:rsidR="00320BDA" w:rsidRDefault="00320BDA" w:rsidP="00891AEE">
            <w:pPr>
              <w:spacing w:line="360" w:lineRule="auto"/>
              <w:contextualSpacing/>
              <w:jc w:val="both"/>
              <w:rPr>
                <w:rFonts w:ascii="Palatino Linotype" w:eastAsia="Palatino Linotype" w:hAnsi="Palatino Linotype" w:cs="Palatino Linotype"/>
                <w:sz w:val="18"/>
                <w:szCs w:val="18"/>
              </w:rPr>
            </w:pPr>
          </w:p>
          <w:p w14:paraId="4DD6336F" w14:textId="77777777" w:rsidR="00320BDA" w:rsidRDefault="00320BDA" w:rsidP="00891AEE">
            <w:pPr>
              <w:spacing w:line="360" w:lineRule="auto"/>
              <w:contextualSpacing/>
              <w:jc w:val="both"/>
              <w:rPr>
                <w:rFonts w:ascii="Palatino Linotype" w:eastAsia="Palatino Linotype" w:hAnsi="Palatino Linotype" w:cs="Palatino Linotype"/>
                <w:sz w:val="18"/>
                <w:szCs w:val="18"/>
              </w:rPr>
            </w:pPr>
          </w:p>
          <w:p w14:paraId="2D801A3E" w14:textId="77777777" w:rsidR="00320BDA" w:rsidRDefault="00320BDA" w:rsidP="00891AEE">
            <w:pPr>
              <w:spacing w:line="360" w:lineRule="auto"/>
              <w:contextualSpacing/>
              <w:jc w:val="both"/>
              <w:rPr>
                <w:rFonts w:ascii="Palatino Linotype" w:eastAsia="Palatino Linotype" w:hAnsi="Palatino Linotype" w:cs="Palatino Linotype"/>
                <w:sz w:val="18"/>
                <w:szCs w:val="18"/>
              </w:rPr>
            </w:pPr>
          </w:p>
          <w:p w14:paraId="267B8C19" w14:textId="77777777" w:rsidR="00320BDA" w:rsidRDefault="00320BDA" w:rsidP="00891AEE">
            <w:pPr>
              <w:spacing w:line="360" w:lineRule="auto"/>
              <w:contextualSpacing/>
              <w:jc w:val="both"/>
              <w:rPr>
                <w:rFonts w:ascii="Palatino Linotype" w:eastAsia="Palatino Linotype" w:hAnsi="Palatino Linotype" w:cs="Palatino Linotype"/>
                <w:sz w:val="18"/>
                <w:szCs w:val="18"/>
              </w:rPr>
            </w:pPr>
          </w:p>
          <w:p w14:paraId="54037E14" w14:textId="77777777" w:rsidR="00320BDA" w:rsidRPr="00F12EA1" w:rsidRDefault="00320BDA" w:rsidP="00891AEE">
            <w:pPr>
              <w:spacing w:line="360" w:lineRule="auto"/>
              <w:contextualSpacing/>
              <w:jc w:val="both"/>
              <w:rPr>
                <w:rFonts w:ascii="Palatino Linotype" w:eastAsia="Palatino Linotype" w:hAnsi="Palatino Linotype" w:cs="Palatino Linotype"/>
                <w:sz w:val="18"/>
                <w:szCs w:val="18"/>
              </w:rPr>
            </w:pPr>
          </w:p>
          <w:p w14:paraId="06AE7F86" w14:textId="77777777" w:rsidR="00E17C4D" w:rsidRDefault="00E17C4D" w:rsidP="00891AEE">
            <w:pPr>
              <w:spacing w:line="360" w:lineRule="auto"/>
              <w:contextualSpacing/>
              <w:jc w:val="both"/>
              <w:rPr>
                <w:rFonts w:ascii="Palatino Linotype" w:eastAsia="Palatino Linotype" w:hAnsi="Palatino Linotype" w:cs="Palatino Linotype"/>
                <w:sz w:val="18"/>
                <w:szCs w:val="18"/>
              </w:rPr>
            </w:pPr>
          </w:p>
          <w:p w14:paraId="285344FD" w14:textId="77777777" w:rsidR="00E17C4D" w:rsidRDefault="00E17C4D" w:rsidP="00891AEE">
            <w:pPr>
              <w:spacing w:line="360" w:lineRule="auto"/>
              <w:contextualSpacing/>
              <w:jc w:val="both"/>
              <w:rPr>
                <w:rFonts w:ascii="Palatino Linotype" w:eastAsia="Palatino Linotype" w:hAnsi="Palatino Linotype" w:cs="Palatino Linotype"/>
                <w:sz w:val="18"/>
                <w:szCs w:val="18"/>
              </w:rPr>
            </w:pPr>
          </w:p>
          <w:p w14:paraId="04F7FEDA" w14:textId="77777777" w:rsidR="00E17C4D" w:rsidRDefault="00E17C4D" w:rsidP="00891AEE">
            <w:pPr>
              <w:spacing w:line="360" w:lineRule="auto"/>
              <w:contextualSpacing/>
              <w:jc w:val="both"/>
              <w:rPr>
                <w:rFonts w:ascii="Palatino Linotype" w:eastAsia="Palatino Linotype" w:hAnsi="Palatino Linotype" w:cs="Palatino Linotype"/>
                <w:sz w:val="18"/>
                <w:szCs w:val="18"/>
              </w:rPr>
            </w:pPr>
          </w:p>
          <w:p w14:paraId="369B1B2A" w14:textId="49831A07" w:rsidR="00320BDA" w:rsidRDefault="00320BDA" w:rsidP="00891AEE">
            <w:pPr>
              <w:spacing w:line="360" w:lineRule="auto"/>
              <w:contextualSpacing/>
              <w:jc w:val="both"/>
              <w:rPr>
                <w:rFonts w:ascii="Palatino Linotype" w:eastAsia="Palatino Linotype" w:hAnsi="Palatino Linotype" w:cs="Palatino Linotype"/>
                <w:sz w:val="18"/>
                <w:szCs w:val="18"/>
              </w:rPr>
            </w:pPr>
            <w:r w:rsidRPr="00F12EA1">
              <w:rPr>
                <w:rFonts w:ascii="Palatino Linotype" w:eastAsia="Palatino Linotype" w:hAnsi="Palatino Linotype" w:cs="Palatino Linotype"/>
                <w:sz w:val="18"/>
                <w:szCs w:val="18"/>
              </w:rPr>
              <w:t>iv) Oficio de asignación de funciones;</w:t>
            </w:r>
          </w:p>
          <w:p w14:paraId="6DFA79CE" w14:textId="77777777" w:rsidR="009060FE" w:rsidRDefault="009060FE" w:rsidP="00891AEE">
            <w:pPr>
              <w:spacing w:line="360" w:lineRule="auto"/>
              <w:contextualSpacing/>
              <w:jc w:val="both"/>
              <w:rPr>
                <w:rFonts w:ascii="Palatino Linotype" w:eastAsia="Palatino Linotype" w:hAnsi="Palatino Linotype" w:cs="Palatino Linotype"/>
                <w:sz w:val="18"/>
                <w:szCs w:val="18"/>
              </w:rPr>
            </w:pPr>
          </w:p>
          <w:p w14:paraId="07FF8201" w14:textId="77777777" w:rsidR="009060FE" w:rsidRDefault="009060FE" w:rsidP="00891AEE">
            <w:pPr>
              <w:spacing w:line="360" w:lineRule="auto"/>
              <w:contextualSpacing/>
              <w:jc w:val="both"/>
              <w:rPr>
                <w:rFonts w:ascii="Palatino Linotype" w:eastAsia="Palatino Linotype" w:hAnsi="Palatino Linotype" w:cs="Palatino Linotype"/>
                <w:sz w:val="18"/>
                <w:szCs w:val="18"/>
              </w:rPr>
            </w:pPr>
          </w:p>
          <w:p w14:paraId="3E549FE9" w14:textId="77777777" w:rsidR="009060FE" w:rsidRDefault="009060FE" w:rsidP="00891AEE">
            <w:pPr>
              <w:spacing w:line="360" w:lineRule="auto"/>
              <w:contextualSpacing/>
              <w:jc w:val="both"/>
              <w:rPr>
                <w:rFonts w:ascii="Palatino Linotype" w:eastAsia="Palatino Linotype" w:hAnsi="Palatino Linotype" w:cs="Palatino Linotype"/>
                <w:sz w:val="18"/>
                <w:szCs w:val="18"/>
              </w:rPr>
            </w:pPr>
          </w:p>
          <w:p w14:paraId="1ADBCEF3" w14:textId="77777777" w:rsidR="009060FE" w:rsidRDefault="009060FE" w:rsidP="00891AEE">
            <w:pPr>
              <w:spacing w:line="360" w:lineRule="auto"/>
              <w:contextualSpacing/>
              <w:jc w:val="both"/>
              <w:rPr>
                <w:rFonts w:ascii="Palatino Linotype" w:eastAsia="Palatino Linotype" w:hAnsi="Palatino Linotype" w:cs="Palatino Linotype"/>
                <w:sz w:val="18"/>
                <w:szCs w:val="18"/>
              </w:rPr>
            </w:pPr>
          </w:p>
          <w:p w14:paraId="5780F332" w14:textId="77777777" w:rsidR="009060FE" w:rsidRDefault="009060FE" w:rsidP="00891AEE">
            <w:pPr>
              <w:spacing w:line="360" w:lineRule="auto"/>
              <w:contextualSpacing/>
              <w:jc w:val="both"/>
              <w:rPr>
                <w:rFonts w:ascii="Palatino Linotype" w:eastAsia="Palatino Linotype" w:hAnsi="Palatino Linotype" w:cs="Palatino Linotype"/>
                <w:sz w:val="18"/>
                <w:szCs w:val="18"/>
              </w:rPr>
            </w:pPr>
          </w:p>
          <w:p w14:paraId="2D5A21B0" w14:textId="77777777" w:rsidR="009060FE" w:rsidRDefault="009060FE" w:rsidP="00891AEE">
            <w:pPr>
              <w:spacing w:line="360" w:lineRule="auto"/>
              <w:contextualSpacing/>
              <w:jc w:val="both"/>
              <w:rPr>
                <w:rFonts w:ascii="Palatino Linotype" w:eastAsia="Palatino Linotype" w:hAnsi="Palatino Linotype" w:cs="Palatino Linotype"/>
                <w:sz w:val="18"/>
                <w:szCs w:val="18"/>
              </w:rPr>
            </w:pPr>
          </w:p>
          <w:p w14:paraId="0F9F865D" w14:textId="77777777" w:rsidR="009060FE" w:rsidRDefault="009060FE" w:rsidP="00891AEE">
            <w:pPr>
              <w:spacing w:line="360" w:lineRule="auto"/>
              <w:contextualSpacing/>
              <w:jc w:val="both"/>
              <w:rPr>
                <w:rFonts w:ascii="Palatino Linotype" w:eastAsia="Palatino Linotype" w:hAnsi="Palatino Linotype" w:cs="Palatino Linotype"/>
                <w:sz w:val="18"/>
                <w:szCs w:val="18"/>
              </w:rPr>
            </w:pPr>
          </w:p>
          <w:p w14:paraId="6FD31E97" w14:textId="77777777" w:rsidR="009060FE" w:rsidRDefault="009060FE" w:rsidP="00891AEE">
            <w:pPr>
              <w:spacing w:line="360" w:lineRule="auto"/>
              <w:contextualSpacing/>
              <w:jc w:val="both"/>
              <w:rPr>
                <w:rFonts w:ascii="Palatino Linotype" w:eastAsia="Palatino Linotype" w:hAnsi="Palatino Linotype" w:cs="Palatino Linotype"/>
                <w:sz w:val="18"/>
                <w:szCs w:val="18"/>
              </w:rPr>
            </w:pPr>
          </w:p>
          <w:p w14:paraId="4B6AAC3B" w14:textId="77777777" w:rsidR="009060FE" w:rsidRDefault="009060FE" w:rsidP="00891AEE">
            <w:pPr>
              <w:spacing w:line="360" w:lineRule="auto"/>
              <w:contextualSpacing/>
              <w:jc w:val="both"/>
              <w:rPr>
                <w:rFonts w:ascii="Palatino Linotype" w:eastAsia="Palatino Linotype" w:hAnsi="Palatino Linotype" w:cs="Palatino Linotype"/>
                <w:sz w:val="18"/>
                <w:szCs w:val="18"/>
              </w:rPr>
            </w:pPr>
          </w:p>
          <w:p w14:paraId="78CD27A3" w14:textId="77777777" w:rsidR="009060FE" w:rsidRDefault="009060FE" w:rsidP="00891AEE">
            <w:pPr>
              <w:spacing w:line="360" w:lineRule="auto"/>
              <w:contextualSpacing/>
              <w:jc w:val="both"/>
              <w:rPr>
                <w:rFonts w:ascii="Palatino Linotype" w:eastAsia="Palatino Linotype" w:hAnsi="Palatino Linotype" w:cs="Palatino Linotype"/>
                <w:sz w:val="18"/>
                <w:szCs w:val="18"/>
              </w:rPr>
            </w:pPr>
          </w:p>
          <w:p w14:paraId="6DE770DC" w14:textId="77777777" w:rsidR="009060FE" w:rsidRDefault="009060FE" w:rsidP="00891AEE">
            <w:pPr>
              <w:spacing w:line="360" w:lineRule="auto"/>
              <w:contextualSpacing/>
              <w:jc w:val="both"/>
              <w:rPr>
                <w:rFonts w:ascii="Palatino Linotype" w:eastAsia="Palatino Linotype" w:hAnsi="Palatino Linotype" w:cs="Palatino Linotype"/>
                <w:sz w:val="18"/>
                <w:szCs w:val="18"/>
              </w:rPr>
            </w:pPr>
          </w:p>
          <w:p w14:paraId="03A5C047" w14:textId="77777777" w:rsidR="009060FE" w:rsidRDefault="009060FE" w:rsidP="00891AEE">
            <w:pPr>
              <w:spacing w:line="360" w:lineRule="auto"/>
              <w:contextualSpacing/>
              <w:jc w:val="both"/>
              <w:rPr>
                <w:rFonts w:ascii="Palatino Linotype" w:eastAsia="Palatino Linotype" w:hAnsi="Palatino Linotype" w:cs="Palatino Linotype"/>
                <w:sz w:val="18"/>
                <w:szCs w:val="18"/>
              </w:rPr>
            </w:pPr>
          </w:p>
          <w:p w14:paraId="6293C3F0" w14:textId="77777777" w:rsidR="009060FE" w:rsidRDefault="009060FE" w:rsidP="00891AEE">
            <w:pPr>
              <w:spacing w:line="360" w:lineRule="auto"/>
              <w:contextualSpacing/>
              <w:jc w:val="both"/>
              <w:rPr>
                <w:rFonts w:ascii="Palatino Linotype" w:eastAsia="Palatino Linotype" w:hAnsi="Palatino Linotype" w:cs="Palatino Linotype"/>
                <w:sz w:val="18"/>
                <w:szCs w:val="18"/>
              </w:rPr>
            </w:pPr>
          </w:p>
          <w:p w14:paraId="4F48BF9E" w14:textId="77777777" w:rsidR="00320BDA" w:rsidRDefault="00320BDA" w:rsidP="00891AEE">
            <w:pPr>
              <w:spacing w:line="360" w:lineRule="auto"/>
              <w:contextualSpacing/>
              <w:jc w:val="both"/>
              <w:rPr>
                <w:rFonts w:ascii="Palatino Linotype" w:eastAsia="Palatino Linotype" w:hAnsi="Palatino Linotype" w:cs="Palatino Linotype"/>
                <w:sz w:val="18"/>
                <w:szCs w:val="18"/>
              </w:rPr>
            </w:pPr>
          </w:p>
          <w:p w14:paraId="691C8788" w14:textId="77777777" w:rsidR="00320BDA" w:rsidRPr="00F12EA1" w:rsidRDefault="00320BDA" w:rsidP="00891AEE">
            <w:pPr>
              <w:spacing w:line="360" w:lineRule="auto"/>
              <w:contextualSpacing/>
              <w:jc w:val="both"/>
              <w:rPr>
                <w:rFonts w:ascii="Palatino Linotype" w:eastAsia="Palatino Linotype" w:hAnsi="Palatino Linotype" w:cs="Palatino Linotype"/>
                <w:sz w:val="18"/>
                <w:szCs w:val="18"/>
              </w:rPr>
            </w:pPr>
            <w:r w:rsidRPr="00F12EA1">
              <w:rPr>
                <w:rFonts w:ascii="Palatino Linotype" w:eastAsia="Palatino Linotype" w:hAnsi="Palatino Linotype" w:cs="Palatino Linotype"/>
                <w:sz w:val="18"/>
                <w:szCs w:val="18"/>
              </w:rPr>
              <w:t>v) Recibos de pago de aguinaldo, prima vacacional y vacaciones para los ejercicios fiscales 2018, 2019, 2020, 2021, 2022, 2023, 2024, y 2025;</w:t>
            </w:r>
          </w:p>
          <w:p w14:paraId="06885024" w14:textId="77777777" w:rsidR="00320BDA" w:rsidRDefault="00320BDA" w:rsidP="00891AEE">
            <w:pPr>
              <w:spacing w:line="360" w:lineRule="auto"/>
              <w:contextualSpacing/>
              <w:jc w:val="both"/>
              <w:rPr>
                <w:rFonts w:ascii="Palatino Linotype" w:eastAsia="Palatino Linotype" w:hAnsi="Palatino Linotype" w:cs="Palatino Linotype"/>
                <w:sz w:val="18"/>
                <w:szCs w:val="18"/>
              </w:rPr>
            </w:pPr>
          </w:p>
          <w:p w14:paraId="42D8E5F0" w14:textId="77777777" w:rsidR="00E17C4D" w:rsidRPr="00F12EA1" w:rsidRDefault="00E17C4D" w:rsidP="00891AEE">
            <w:pPr>
              <w:spacing w:line="360" w:lineRule="auto"/>
              <w:contextualSpacing/>
              <w:jc w:val="both"/>
              <w:rPr>
                <w:rFonts w:ascii="Palatino Linotype" w:eastAsia="Palatino Linotype" w:hAnsi="Palatino Linotype" w:cs="Palatino Linotype"/>
                <w:sz w:val="18"/>
                <w:szCs w:val="18"/>
              </w:rPr>
            </w:pPr>
          </w:p>
          <w:p w14:paraId="75E83243" w14:textId="560801F4" w:rsidR="00320BDA" w:rsidRPr="00F12EA1" w:rsidRDefault="00320BDA" w:rsidP="00891AEE">
            <w:pPr>
              <w:spacing w:line="360" w:lineRule="auto"/>
              <w:contextualSpacing/>
              <w:jc w:val="both"/>
              <w:rPr>
                <w:rFonts w:ascii="Palatino Linotype" w:eastAsia="Palatino Linotype" w:hAnsi="Palatino Linotype" w:cs="Palatino Linotype"/>
                <w:sz w:val="18"/>
                <w:szCs w:val="18"/>
              </w:rPr>
            </w:pPr>
            <w:r w:rsidRPr="00F12EA1">
              <w:rPr>
                <w:rFonts w:ascii="Palatino Linotype" w:eastAsia="Palatino Linotype" w:hAnsi="Palatino Linotype" w:cs="Palatino Linotype"/>
                <w:sz w:val="18"/>
                <w:szCs w:val="18"/>
              </w:rPr>
              <w:t xml:space="preserve">vi) Renuncias de los ejercicios fiscales 2018, </w:t>
            </w:r>
            <w:r w:rsidRPr="00F12EA1">
              <w:rPr>
                <w:rFonts w:ascii="Palatino Linotype" w:eastAsia="Palatino Linotype" w:hAnsi="Palatino Linotype" w:cs="Palatino Linotype"/>
                <w:sz w:val="18"/>
                <w:szCs w:val="18"/>
              </w:rPr>
              <w:lastRenderedPageBreak/>
              <w:t>2019, 2020, 2021, 2022, 2023, 2024, y 2025;</w:t>
            </w:r>
          </w:p>
          <w:p w14:paraId="12FFD0E9" w14:textId="77777777" w:rsidR="00320BDA" w:rsidRPr="00F12EA1" w:rsidRDefault="00320BDA" w:rsidP="00891AEE">
            <w:pPr>
              <w:spacing w:line="360" w:lineRule="auto"/>
              <w:contextualSpacing/>
              <w:jc w:val="both"/>
              <w:rPr>
                <w:rFonts w:ascii="Palatino Linotype" w:eastAsia="Palatino Linotype" w:hAnsi="Palatino Linotype" w:cs="Palatino Linotype"/>
                <w:sz w:val="18"/>
                <w:szCs w:val="18"/>
              </w:rPr>
            </w:pPr>
          </w:p>
          <w:p w14:paraId="7AFE2D98" w14:textId="77777777" w:rsidR="00320BDA" w:rsidRPr="00F12EA1" w:rsidRDefault="00320BDA" w:rsidP="00891AEE">
            <w:pPr>
              <w:spacing w:line="360" w:lineRule="auto"/>
              <w:contextualSpacing/>
              <w:jc w:val="both"/>
              <w:rPr>
                <w:rFonts w:ascii="Palatino Linotype" w:eastAsia="Palatino Linotype" w:hAnsi="Palatino Linotype" w:cs="Palatino Linotype"/>
                <w:sz w:val="18"/>
                <w:szCs w:val="18"/>
              </w:rPr>
            </w:pPr>
            <w:r w:rsidRPr="00F12EA1">
              <w:rPr>
                <w:rFonts w:ascii="Palatino Linotype" w:eastAsia="Palatino Linotype" w:hAnsi="Palatino Linotype" w:cs="Palatino Linotype"/>
                <w:sz w:val="18"/>
                <w:szCs w:val="18"/>
              </w:rPr>
              <w:t>vii) Finiquitos de los ejercicios fiscales 2018, 2019, 2020, 2021, 2022, 2023, 2024, y 2025;</w:t>
            </w:r>
          </w:p>
          <w:p w14:paraId="2B857971" w14:textId="0DC1BA38" w:rsidR="00320BDA" w:rsidRPr="00F12EA1" w:rsidRDefault="00320BDA" w:rsidP="00891AEE">
            <w:pPr>
              <w:spacing w:line="360" w:lineRule="auto"/>
              <w:contextualSpacing/>
              <w:jc w:val="both"/>
              <w:rPr>
                <w:rFonts w:ascii="Palatino Linotype" w:eastAsia="Palatino Linotype" w:hAnsi="Palatino Linotype" w:cs="Palatino Linotype"/>
                <w:sz w:val="18"/>
                <w:szCs w:val="18"/>
              </w:rPr>
            </w:pPr>
          </w:p>
          <w:p w14:paraId="0FA7C10F" w14:textId="5A246AAE" w:rsidR="00320BDA" w:rsidRDefault="00320BDA" w:rsidP="00891AEE">
            <w:pPr>
              <w:spacing w:line="360" w:lineRule="auto"/>
              <w:contextualSpacing/>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viii) Contrato individual de trabajo o nombramiento</w:t>
            </w:r>
            <w:r w:rsidRPr="00F12EA1">
              <w:rPr>
                <w:rFonts w:ascii="Palatino Linotype" w:eastAsia="Palatino Linotype" w:hAnsi="Palatino Linotype" w:cs="Palatino Linotype"/>
                <w:sz w:val="18"/>
                <w:szCs w:val="18"/>
              </w:rPr>
              <w:t xml:space="preserve"> de los ejercicios fiscales 2018, 2019, 2020, 2021, 2022, 2023, 2024, y 2025;</w:t>
            </w:r>
          </w:p>
          <w:p w14:paraId="31A608A8" w14:textId="77777777" w:rsidR="00320BDA" w:rsidRDefault="00320BDA" w:rsidP="00891AEE">
            <w:pPr>
              <w:spacing w:line="360" w:lineRule="auto"/>
              <w:contextualSpacing/>
              <w:jc w:val="both"/>
              <w:rPr>
                <w:rFonts w:ascii="Palatino Linotype" w:eastAsia="Palatino Linotype" w:hAnsi="Palatino Linotype" w:cs="Palatino Linotype"/>
                <w:sz w:val="18"/>
                <w:szCs w:val="18"/>
              </w:rPr>
            </w:pPr>
          </w:p>
          <w:p w14:paraId="5928BB2B" w14:textId="77777777" w:rsidR="00320BDA" w:rsidRDefault="00320BDA" w:rsidP="00891AEE">
            <w:pPr>
              <w:spacing w:line="360" w:lineRule="auto"/>
              <w:contextualSpacing/>
              <w:jc w:val="both"/>
              <w:rPr>
                <w:rFonts w:ascii="Palatino Linotype" w:eastAsia="Palatino Linotype" w:hAnsi="Palatino Linotype" w:cs="Palatino Linotype"/>
                <w:sz w:val="18"/>
                <w:szCs w:val="18"/>
              </w:rPr>
            </w:pPr>
          </w:p>
          <w:p w14:paraId="69910CE7" w14:textId="70EB8867" w:rsidR="00320BDA" w:rsidRDefault="00320BDA" w:rsidP="00891AEE">
            <w:pPr>
              <w:spacing w:line="360" w:lineRule="auto"/>
              <w:contextualSpacing/>
              <w:jc w:val="both"/>
              <w:rPr>
                <w:rFonts w:ascii="Palatino Linotype" w:eastAsia="Palatino Linotype" w:hAnsi="Palatino Linotype" w:cs="Palatino Linotype"/>
                <w:sz w:val="18"/>
                <w:szCs w:val="18"/>
              </w:rPr>
            </w:pPr>
          </w:p>
          <w:p w14:paraId="31A79C2B" w14:textId="77777777" w:rsidR="00E17C4D" w:rsidRPr="00F12EA1" w:rsidRDefault="00E17C4D" w:rsidP="00891AEE">
            <w:pPr>
              <w:spacing w:line="360" w:lineRule="auto"/>
              <w:contextualSpacing/>
              <w:jc w:val="both"/>
              <w:rPr>
                <w:rFonts w:ascii="Palatino Linotype" w:eastAsia="Palatino Linotype" w:hAnsi="Palatino Linotype" w:cs="Palatino Linotype"/>
                <w:sz w:val="18"/>
                <w:szCs w:val="18"/>
              </w:rPr>
            </w:pPr>
          </w:p>
          <w:p w14:paraId="49A6F550" w14:textId="77777777" w:rsidR="00320BDA" w:rsidRDefault="00320BDA" w:rsidP="00891AEE">
            <w:pPr>
              <w:spacing w:line="360" w:lineRule="auto"/>
              <w:contextualSpacing/>
              <w:jc w:val="both"/>
              <w:rPr>
                <w:rFonts w:ascii="Palatino Linotype" w:eastAsia="Palatino Linotype" w:hAnsi="Palatino Linotype" w:cs="Palatino Linotype"/>
                <w:sz w:val="18"/>
                <w:szCs w:val="18"/>
              </w:rPr>
            </w:pPr>
            <w:r w:rsidRPr="00F12EA1">
              <w:rPr>
                <w:rFonts w:ascii="Palatino Linotype" w:eastAsia="Palatino Linotype" w:hAnsi="Palatino Linotype" w:cs="Palatino Linotype"/>
                <w:sz w:val="18"/>
                <w:szCs w:val="18"/>
              </w:rPr>
              <w:t>ix) Incapacidades de los ejercicios fiscales 2018, 2019, 2020, 2021, 2022, 2023, 2024, y 2025;</w:t>
            </w:r>
          </w:p>
          <w:p w14:paraId="227E0F65" w14:textId="77777777" w:rsidR="00320BDA" w:rsidRDefault="00320BDA" w:rsidP="00891AEE">
            <w:pPr>
              <w:spacing w:line="360" w:lineRule="auto"/>
              <w:contextualSpacing/>
              <w:jc w:val="both"/>
              <w:rPr>
                <w:rFonts w:ascii="Palatino Linotype" w:eastAsia="Palatino Linotype" w:hAnsi="Palatino Linotype" w:cs="Palatino Linotype"/>
                <w:sz w:val="18"/>
                <w:szCs w:val="18"/>
              </w:rPr>
            </w:pPr>
          </w:p>
          <w:p w14:paraId="7333AE4E" w14:textId="77777777" w:rsidR="009060FE" w:rsidRDefault="009060FE" w:rsidP="00891AEE">
            <w:pPr>
              <w:spacing w:line="360" w:lineRule="auto"/>
              <w:contextualSpacing/>
              <w:jc w:val="both"/>
              <w:rPr>
                <w:rFonts w:ascii="Palatino Linotype" w:eastAsia="Palatino Linotype" w:hAnsi="Palatino Linotype" w:cs="Palatino Linotype"/>
                <w:sz w:val="18"/>
                <w:szCs w:val="18"/>
              </w:rPr>
            </w:pPr>
          </w:p>
          <w:p w14:paraId="05D0C119" w14:textId="77777777" w:rsidR="009060FE" w:rsidRDefault="009060FE" w:rsidP="00891AEE">
            <w:pPr>
              <w:spacing w:line="360" w:lineRule="auto"/>
              <w:contextualSpacing/>
              <w:jc w:val="both"/>
              <w:rPr>
                <w:rFonts w:ascii="Palatino Linotype" w:eastAsia="Palatino Linotype" w:hAnsi="Palatino Linotype" w:cs="Palatino Linotype"/>
                <w:sz w:val="18"/>
                <w:szCs w:val="18"/>
              </w:rPr>
            </w:pPr>
          </w:p>
          <w:p w14:paraId="7B96EF54" w14:textId="77777777" w:rsidR="009060FE" w:rsidRPr="00F12EA1" w:rsidRDefault="009060FE" w:rsidP="00891AEE">
            <w:pPr>
              <w:spacing w:line="360" w:lineRule="auto"/>
              <w:contextualSpacing/>
              <w:jc w:val="both"/>
              <w:rPr>
                <w:rFonts w:ascii="Palatino Linotype" w:eastAsia="Palatino Linotype" w:hAnsi="Palatino Linotype" w:cs="Palatino Linotype"/>
                <w:sz w:val="18"/>
                <w:szCs w:val="18"/>
              </w:rPr>
            </w:pPr>
          </w:p>
          <w:p w14:paraId="5921657D" w14:textId="4B5C76C7" w:rsidR="00320BDA" w:rsidRPr="00F12EA1" w:rsidRDefault="00320BDA" w:rsidP="00891AEE">
            <w:pPr>
              <w:spacing w:line="360" w:lineRule="auto"/>
              <w:contextualSpacing/>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x</w:t>
            </w:r>
            <w:r w:rsidRPr="00F12EA1">
              <w:rPr>
                <w:rFonts w:ascii="Palatino Linotype" w:eastAsia="Palatino Linotype" w:hAnsi="Palatino Linotype" w:cs="Palatino Linotype"/>
                <w:sz w:val="18"/>
                <w:szCs w:val="18"/>
              </w:rPr>
              <w:t>) Registros de asistencia de los ejercicios fiscales 2018, 2019, 2020, 2021, 2022, 2023, 2024, y 2025;</w:t>
            </w:r>
          </w:p>
          <w:p w14:paraId="3F287F5D" w14:textId="77777777" w:rsidR="00320BDA" w:rsidRPr="00F12EA1" w:rsidRDefault="00320BDA" w:rsidP="00891AEE">
            <w:pPr>
              <w:spacing w:line="360" w:lineRule="auto"/>
              <w:contextualSpacing/>
              <w:jc w:val="both"/>
              <w:rPr>
                <w:rFonts w:ascii="Palatino Linotype" w:eastAsia="Palatino Linotype" w:hAnsi="Palatino Linotype" w:cs="Palatino Linotype"/>
                <w:sz w:val="18"/>
                <w:szCs w:val="18"/>
              </w:rPr>
            </w:pPr>
          </w:p>
          <w:p w14:paraId="2609194F" w14:textId="4A80241E" w:rsidR="00320BDA" w:rsidRPr="00F12EA1" w:rsidRDefault="00320BDA" w:rsidP="00891AEE">
            <w:pPr>
              <w:spacing w:line="360" w:lineRule="auto"/>
              <w:contextualSpacing/>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xi</w:t>
            </w:r>
            <w:r w:rsidRPr="00F12EA1">
              <w:rPr>
                <w:rFonts w:ascii="Palatino Linotype" w:eastAsia="Palatino Linotype" w:hAnsi="Palatino Linotype" w:cs="Palatino Linotype"/>
                <w:sz w:val="18"/>
                <w:szCs w:val="18"/>
              </w:rPr>
              <w:t>) Oficios de comisiones realizadas fuera de las oficinas generados acompañado de evidencia de cumplimiento durante los ejercicios fiscales 2018, 2019, 2020, 2021, 2022, 2023, 2024, y 2025; y</w:t>
            </w:r>
          </w:p>
          <w:p w14:paraId="461CAE29" w14:textId="77777777" w:rsidR="00320BDA" w:rsidRPr="00F12EA1" w:rsidRDefault="00320BDA" w:rsidP="00891AEE">
            <w:pPr>
              <w:spacing w:line="360" w:lineRule="auto"/>
              <w:contextualSpacing/>
              <w:jc w:val="both"/>
              <w:rPr>
                <w:rFonts w:ascii="Palatino Linotype" w:eastAsia="Palatino Linotype" w:hAnsi="Palatino Linotype" w:cs="Palatino Linotype"/>
                <w:sz w:val="18"/>
                <w:szCs w:val="18"/>
              </w:rPr>
            </w:pPr>
          </w:p>
          <w:p w14:paraId="5E90775F" w14:textId="79295B28" w:rsidR="00320BDA" w:rsidRPr="00F12EA1" w:rsidRDefault="00320BDA" w:rsidP="00891AEE">
            <w:pPr>
              <w:spacing w:line="360" w:lineRule="auto"/>
              <w:contextualSpacing/>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xi</w:t>
            </w:r>
            <w:r w:rsidRPr="00F12EA1">
              <w:rPr>
                <w:rFonts w:ascii="Palatino Linotype" w:eastAsia="Palatino Linotype" w:hAnsi="Palatino Linotype" w:cs="Palatino Linotype"/>
                <w:sz w:val="18"/>
                <w:szCs w:val="18"/>
              </w:rPr>
              <w:t>i) Contrato de prestación de servicios, invitación restringida o licitación pública relacionados con el servidor público de los ejercicios fiscales 2018, 2019, 2020, 2021, 2022, 2023, 2024, y 2025.</w:t>
            </w:r>
          </w:p>
        </w:tc>
        <w:tc>
          <w:tcPr>
            <w:tcW w:w="1985" w:type="dxa"/>
          </w:tcPr>
          <w:p w14:paraId="555C1B6E" w14:textId="77777777" w:rsidR="00320BDA" w:rsidRPr="00F12EA1"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49952519" w14:textId="77777777" w:rsidR="00320BDA" w:rsidRPr="00F12EA1"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79BD1DA0" w14:textId="77777777" w:rsidR="00320BDA" w:rsidRPr="00F12EA1"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67267264" w14:textId="77777777" w:rsidR="00320BDA" w:rsidRPr="00F12EA1"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48FF5C7D" w14:textId="77777777" w:rsidR="00320BDA" w:rsidRPr="00F12EA1"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23AB084F" w14:textId="77777777" w:rsidR="00320BDA" w:rsidRPr="00F12EA1"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736A8115" w14:textId="77777777" w:rsidR="00320BDA" w:rsidRPr="00F12EA1"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5402BB86" w14:textId="163041A9" w:rsidR="00320BDA"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El Departamento de Prestaciones que remitía los oficios de las unidades administrativas competentes, además de que parte de la información es considerada como clasificada por contener datos personales.</w:t>
            </w:r>
          </w:p>
          <w:p w14:paraId="7EA86371" w14:textId="77777777" w:rsidR="00320BDA"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7ED1ED6B"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2453D4F2"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59F2AE50"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35751A10" w14:textId="77777777" w:rsid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La Dirección de Departamento de Registro y Archivo proporcionó once documentos que </w:t>
            </w:r>
            <w:r>
              <w:rPr>
                <w:rFonts w:ascii="Palatino Linotype" w:eastAsia="Palatino Linotype" w:hAnsi="Palatino Linotype" w:cs="Palatino Linotype"/>
                <w:color w:val="000000"/>
                <w:sz w:val="18"/>
                <w:szCs w:val="18"/>
              </w:rPr>
              <w:lastRenderedPageBreak/>
              <w:t xml:space="preserve">integraban el expediente laboral del servidor público solicitado. </w:t>
            </w:r>
          </w:p>
          <w:p w14:paraId="576B80F7" w14:textId="77777777" w:rsidR="00320BDA"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07E0D6B4" w14:textId="1C900418" w:rsidR="00320BDA"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No se pronunció</w:t>
            </w:r>
          </w:p>
          <w:p w14:paraId="579974C1" w14:textId="77777777" w:rsidR="00320BDA"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68564ECC" w14:textId="77777777" w:rsid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39069576"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47AD182E"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59472F36"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487DC6FD"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0801A754"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4DC431F9"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64A551B4"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6475DDB9"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49652698"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6B8FBF64"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2D97188E"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464A6D36"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03C1982C"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7800BAE8" w14:textId="15FA0999" w:rsidR="00320BDA"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El Departamento de Control y Calidad de Pago proporcionó los comprobantes de pago de los ejercicios fiscales 2021, 2022, 2023, 2024 y 2025.</w:t>
            </w:r>
          </w:p>
          <w:p w14:paraId="2F4FA6BD" w14:textId="77777777" w:rsidR="00320BDA"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1DBC6E70" w14:textId="77777777" w:rsidR="00320BDA"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El Departamento de Registro y Archivo indicó que no contaba </w:t>
            </w:r>
            <w:r>
              <w:rPr>
                <w:rFonts w:ascii="Palatino Linotype" w:eastAsia="Palatino Linotype" w:hAnsi="Palatino Linotype" w:cs="Palatino Linotype"/>
                <w:color w:val="000000"/>
                <w:sz w:val="18"/>
                <w:szCs w:val="18"/>
              </w:rPr>
              <w:lastRenderedPageBreak/>
              <w:t>con documentos que dieran cuenta de la información al no ser de su competencia.</w:t>
            </w:r>
          </w:p>
          <w:p w14:paraId="60E586FE" w14:textId="77777777" w:rsidR="00320BDA"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0F112F75" w14:textId="77777777" w:rsidR="00320BDA"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2AAA261D" w14:textId="77777777" w:rsid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62856237" w14:textId="5C119C68" w:rsid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La Dirección de Administración y Desarrollo de Personal proporcionó el Formato único de Personal generado durante los ejercicios fiscales 2021, 2022 y 2023.</w:t>
            </w:r>
          </w:p>
          <w:p w14:paraId="52A01653" w14:textId="77777777" w:rsid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21565ECB" w14:textId="356E6DCB" w:rsidR="00320BDA"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No se pronunció</w:t>
            </w:r>
          </w:p>
          <w:p w14:paraId="097F4992" w14:textId="77777777" w:rsidR="00320BDA"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733625E0" w14:textId="77777777" w:rsidR="00320BDA"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7F57F948" w14:textId="77777777" w:rsidR="00320BDA"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6D03498C" w14:textId="77777777" w:rsidR="00320BDA"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0DBFE5E5"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4886132E"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08256F99"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33ECAAAA" w14:textId="15E33572" w:rsid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No se pronunció</w:t>
            </w:r>
          </w:p>
          <w:p w14:paraId="32296C95" w14:textId="77777777" w:rsidR="00320BDA"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7A37592E" w14:textId="77777777" w:rsidR="00320BDA"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7B50F049" w14:textId="77777777" w:rsidR="00320BDA" w:rsidRDefault="00320BDA" w:rsidP="00891AEE">
            <w:pPr>
              <w:spacing w:line="360" w:lineRule="auto"/>
              <w:contextualSpacing/>
              <w:jc w:val="both"/>
              <w:rPr>
                <w:rFonts w:ascii="Palatino Linotype" w:eastAsia="Palatino Linotype" w:hAnsi="Palatino Linotype" w:cs="Palatino Linotype"/>
                <w:color w:val="000000"/>
                <w:sz w:val="18"/>
                <w:szCs w:val="18"/>
              </w:rPr>
            </w:pPr>
          </w:p>
          <w:p w14:paraId="25FD5686" w14:textId="77777777" w:rsidR="00E17C4D" w:rsidRDefault="00E17C4D" w:rsidP="00891AEE">
            <w:pPr>
              <w:spacing w:line="360" w:lineRule="auto"/>
              <w:contextualSpacing/>
              <w:jc w:val="both"/>
              <w:rPr>
                <w:rFonts w:ascii="Palatino Linotype" w:eastAsia="Palatino Linotype" w:hAnsi="Palatino Linotype" w:cs="Palatino Linotype"/>
                <w:color w:val="000000"/>
                <w:sz w:val="18"/>
                <w:szCs w:val="18"/>
              </w:rPr>
            </w:pPr>
          </w:p>
          <w:p w14:paraId="02ED0DCD" w14:textId="77777777" w:rsid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No se pronunció</w:t>
            </w:r>
          </w:p>
          <w:p w14:paraId="6F601B21" w14:textId="77777777" w:rsidR="00E17C4D" w:rsidRDefault="00E17C4D" w:rsidP="00891AEE">
            <w:pPr>
              <w:spacing w:line="360" w:lineRule="auto"/>
              <w:contextualSpacing/>
              <w:jc w:val="both"/>
              <w:rPr>
                <w:rFonts w:ascii="Palatino Linotype" w:eastAsia="Palatino Linotype" w:hAnsi="Palatino Linotype" w:cs="Palatino Linotype"/>
                <w:color w:val="000000"/>
                <w:sz w:val="18"/>
                <w:szCs w:val="18"/>
              </w:rPr>
            </w:pPr>
          </w:p>
          <w:p w14:paraId="21D8B55E" w14:textId="77777777" w:rsidR="00E17C4D" w:rsidRDefault="00E17C4D" w:rsidP="00891AEE">
            <w:pPr>
              <w:spacing w:line="360" w:lineRule="auto"/>
              <w:contextualSpacing/>
              <w:jc w:val="both"/>
              <w:rPr>
                <w:rFonts w:ascii="Palatino Linotype" w:eastAsia="Palatino Linotype" w:hAnsi="Palatino Linotype" w:cs="Palatino Linotype"/>
                <w:color w:val="000000"/>
                <w:sz w:val="18"/>
                <w:szCs w:val="18"/>
              </w:rPr>
            </w:pPr>
          </w:p>
          <w:p w14:paraId="09D04A0D" w14:textId="77777777" w:rsidR="00E17C4D" w:rsidRDefault="00E17C4D" w:rsidP="00891AEE">
            <w:pPr>
              <w:spacing w:line="360" w:lineRule="auto"/>
              <w:contextualSpacing/>
              <w:jc w:val="both"/>
              <w:rPr>
                <w:rFonts w:ascii="Palatino Linotype" w:eastAsia="Palatino Linotype" w:hAnsi="Palatino Linotype" w:cs="Palatino Linotype"/>
                <w:color w:val="000000"/>
                <w:sz w:val="18"/>
                <w:szCs w:val="18"/>
              </w:rPr>
            </w:pPr>
          </w:p>
          <w:p w14:paraId="4C7C069B" w14:textId="77777777" w:rsidR="00E17C4D" w:rsidRDefault="00E17C4D" w:rsidP="00891AEE">
            <w:pPr>
              <w:spacing w:line="360" w:lineRule="auto"/>
              <w:contextualSpacing/>
              <w:jc w:val="both"/>
              <w:rPr>
                <w:rFonts w:ascii="Palatino Linotype" w:eastAsia="Palatino Linotype" w:hAnsi="Palatino Linotype" w:cs="Palatino Linotype"/>
                <w:color w:val="000000"/>
                <w:sz w:val="18"/>
                <w:szCs w:val="18"/>
              </w:rPr>
            </w:pPr>
          </w:p>
          <w:p w14:paraId="69C95F6A" w14:textId="77777777" w:rsidR="00E17C4D" w:rsidRDefault="00E17C4D" w:rsidP="00891AEE">
            <w:pPr>
              <w:spacing w:line="360" w:lineRule="auto"/>
              <w:contextualSpacing/>
              <w:jc w:val="both"/>
              <w:rPr>
                <w:rFonts w:ascii="Palatino Linotype" w:eastAsia="Palatino Linotype" w:hAnsi="Palatino Linotype" w:cs="Palatino Linotype"/>
                <w:color w:val="000000"/>
                <w:sz w:val="18"/>
                <w:szCs w:val="18"/>
              </w:rPr>
            </w:pPr>
          </w:p>
          <w:p w14:paraId="5723834D" w14:textId="77777777" w:rsidR="00E17C4D" w:rsidRDefault="00E17C4D" w:rsidP="00891AEE">
            <w:pPr>
              <w:spacing w:line="360" w:lineRule="auto"/>
              <w:contextualSpacing/>
              <w:jc w:val="both"/>
              <w:rPr>
                <w:rFonts w:ascii="Palatino Linotype" w:eastAsia="Palatino Linotype" w:hAnsi="Palatino Linotype" w:cs="Palatino Linotype"/>
                <w:color w:val="000000"/>
                <w:sz w:val="18"/>
                <w:szCs w:val="18"/>
              </w:rPr>
            </w:pPr>
          </w:p>
          <w:p w14:paraId="71640E75" w14:textId="77777777" w:rsidR="00E17C4D" w:rsidRDefault="00E17C4D" w:rsidP="00891AEE">
            <w:pPr>
              <w:spacing w:line="360" w:lineRule="auto"/>
              <w:contextualSpacing/>
              <w:jc w:val="both"/>
              <w:rPr>
                <w:rFonts w:ascii="Palatino Linotype" w:eastAsia="Palatino Linotype" w:hAnsi="Palatino Linotype" w:cs="Palatino Linotype"/>
                <w:color w:val="000000"/>
                <w:sz w:val="18"/>
                <w:szCs w:val="18"/>
              </w:rPr>
            </w:pPr>
          </w:p>
          <w:p w14:paraId="518E82F4" w14:textId="77777777" w:rsidR="00E17C4D" w:rsidRDefault="00E17C4D" w:rsidP="00891AEE">
            <w:pPr>
              <w:spacing w:line="360" w:lineRule="auto"/>
              <w:contextualSpacing/>
              <w:jc w:val="both"/>
              <w:rPr>
                <w:rFonts w:ascii="Palatino Linotype" w:eastAsia="Palatino Linotype" w:hAnsi="Palatino Linotype" w:cs="Palatino Linotype"/>
                <w:color w:val="000000"/>
                <w:sz w:val="18"/>
                <w:szCs w:val="18"/>
              </w:rPr>
            </w:pPr>
          </w:p>
          <w:p w14:paraId="1030E2E6" w14:textId="77777777" w:rsidR="00E17C4D" w:rsidRDefault="00E17C4D" w:rsidP="00891AEE">
            <w:pPr>
              <w:spacing w:line="360" w:lineRule="auto"/>
              <w:contextualSpacing/>
              <w:jc w:val="both"/>
              <w:rPr>
                <w:rFonts w:ascii="Palatino Linotype" w:eastAsia="Palatino Linotype" w:hAnsi="Palatino Linotype" w:cs="Palatino Linotype"/>
                <w:color w:val="000000"/>
                <w:sz w:val="18"/>
                <w:szCs w:val="18"/>
              </w:rPr>
            </w:pPr>
          </w:p>
          <w:p w14:paraId="3E7D57B0" w14:textId="77777777" w:rsid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No se pronunció</w:t>
            </w:r>
          </w:p>
          <w:p w14:paraId="3E6D257C" w14:textId="6AB263D1" w:rsidR="00E17C4D" w:rsidRPr="00F12EA1" w:rsidRDefault="00E17C4D" w:rsidP="00891AEE">
            <w:pPr>
              <w:spacing w:line="360" w:lineRule="auto"/>
              <w:contextualSpacing/>
              <w:jc w:val="both"/>
              <w:rPr>
                <w:rFonts w:ascii="Palatino Linotype" w:eastAsia="Palatino Linotype" w:hAnsi="Palatino Linotype" w:cs="Palatino Linotype"/>
                <w:color w:val="000000"/>
                <w:sz w:val="18"/>
                <w:szCs w:val="18"/>
              </w:rPr>
            </w:pPr>
          </w:p>
        </w:tc>
        <w:tc>
          <w:tcPr>
            <w:tcW w:w="1984" w:type="dxa"/>
          </w:tcPr>
          <w:p w14:paraId="7C43DC36" w14:textId="618FA8CE" w:rsidR="00320BDA" w:rsidRPr="00F12EA1" w:rsidRDefault="00320BDA" w:rsidP="00891AEE">
            <w:pPr>
              <w:tabs>
                <w:tab w:val="left" w:pos="4962"/>
              </w:tabs>
              <w:spacing w:line="360" w:lineRule="auto"/>
              <w:contextualSpacing/>
              <w:jc w:val="both"/>
              <w:rPr>
                <w:rFonts w:ascii="Palatino Linotype" w:eastAsia="Palatino Linotype" w:hAnsi="Palatino Linotype" w:cs="Palatino Linotype"/>
                <w:b/>
                <w:color w:val="000000"/>
                <w:sz w:val="18"/>
                <w:szCs w:val="18"/>
              </w:rPr>
            </w:pPr>
            <w:r w:rsidRPr="00F12EA1">
              <w:rPr>
                <w:rFonts w:ascii="Palatino Linotype" w:eastAsia="Palatino Linotype" w:hAnsi="Palatino Linotype" w:cs="Palatino Linotype"/>
                <w:color w:val="000000"/>
                <w:sz w:val="18"/>
                <w:szCs w:val="18"/>
              </w:rPr>
              <w:lastRenderedPageBreak/>
              <w:t>El Recurrente se inconformó con la negativa de la Información solicitada, al señalar que no se le habían proporcionado los documentos que dieran cuenta de la información solicitada</w:t>
            </w:r>
            <w:r>
              <w:rPr>
                <w:rFonts w:ascii="Palatino Linotype" w:eastAsia="Palatino Linotype" w:hAnsi="Palatino Linotype" w:cs="Palatino Linotype"/>
                <w:color w:val="000000"/>
                <w:sz w:val="18"/>
                <w:szCs w:val="18"/>
              </w:rPr>
              <w:t xml:space="preserve"> además de la entrega de información incompleta</w:t>
            </w:r>
            <w:r w:rsidRPr="00F12EA1">
              <w:rPr>
                <w:rFonts w:ascii="Palatino Linotype" w:eastAsia="Palatino Linotype" w:hAnsi="Palatino Linotype" w:cs="Palatino Linotype"/>
                <w:color w:val="000000"/>
                <w:sz w:val="18"/>
                <w:szCs w:val="18"/>
              </w:rPr>
              <w:t>, lo cual actualiza la causal de procedencia establecida en el artículo 179, fracción I</w:t>
            </w:r>
            <w:r>
              <w:rPr>
                <w:rFonts w:ascii="Palatino Linotype" w:eastAsia="Palatino Linotype" w:hAnsi="Palatino Linotype" w:cs="Palatino Linotype"/>
                <w:color w:val="000000"/>
                <w:sz w:val="18"/>
                <w:szCs w:val="18"/>
              </w:rPr>
              <w:t xml:space="preserve"> y V</w:t>
            </w:r>
            <w:r w:rsidRPr="00F12EA1">
              <w:rPr>
                <w:rFonts w:ascii="Palatino Linotype" w:eastAsia="Palatino Linotype" w:hAnsi="Palatino Linotype" w:cs="Palatino Linotype"/>
                <w:color w:val="000000"/>
                <w:sz w:val="18"/>
                <w:szCs w:val="18"/>
              </w:rPr>
              <w:t>, de la Ley de la Materia.</w:t>
            </w:r>
          </w:p>
        </w:tc>
        <w:tc>
          <w:tcPr>
            <w:tcW w:w="2268" w:type="dxa"/>
          </w:tcPr>
          <w:p w14:paraId="2CD7A6E8" w14:textId="77777777" w:rsid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5077E108" w14:textId="77777777" w:rsid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118AEA1B" w14:textId="77777777" w:rsid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5B06D4E7" w14:textId="77777777" w:rsid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35267C55" w14:textId="77777777" w:rsid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6644F7FE" w14:textId="77777777" w:rsid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0BAA7141" w14:textId="77777777" w:rsid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06D88B44" w14:textId="7EEAAAE1" w:rsidR="00E17C4D" w:rsidRP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sidRPr="00E17C4D">
              <w:rPr>
                <w:rFonts w:ascii="Palatino Linotype" w:eastAsia="Palatino Linotype" w:hAnsi="Palatino Linotype" w:cs="Palatino Linotype"/>
                <w:color w:val="000000"/>
                <w:sz w:val="18"/>
                <w:szCs w:val="18"/>
              </w:rPr>
              <w:t xml:space="preserve">El Departamento de Trámite y Control de Personal informó que el servidor público solicitado se encontraba adscrito a la Escuela Secundaria General “Mahatma Gandhi” C.C.T 15DESO2211C. </w:t>
            </w:r>
          </w:p>
          <w:p w14:paraId="3C635385" w14:textId="77777777" w:rsidR="00E17C4D" w:rsidRP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sidRPr="00E17C4D">
              <w:rPr>
                <w:rFonts w:ascii="Palatino Linotype" w:eastAsia="Palatino Linotype" w:hAnsi="Palatino Linotype" w:cs="Palatino Linotype"/>
                <w:color w:val="000000"/>
                <w:sz w:val="18"/>
                <w:szCs w:val="18"/>
              </w:rPr>
              <w:t xml:space="preserve"> </w:t>
            </w:r>
          </w:p>
          <w:p w14:paraId="4987E869" w14:textId="71540E92" w:rsidR="00E17C4D" w:rsidRP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sidRPr="00E17C4D">
              <w:rPr>
                <w:rFonts w:ascii="Palatino Linotype" w:eastAsia="Palatino Linotype" w:hAnsi="Palatino Linotype" w:cs="Palatino Linotype"/>
                <w:color w:val="000000"/>
                <w:sz w:val="18"/>
                <w:szCs w:val="18"/>
              </w:rPr>
              <w:t xml:space="preserve">El </w:t>
            </w:r>
            <w:r w:rsidR="009060FE">
              <w:rPr>
                <w:rFonts w:ascii="Palatino Linotype" w:eastAsia="Palatino Linotype" w:hAnsi="Palatino Linotype" w:cs="Palatino Linotype"/>
                <w:color w:val="000000"/>
                <w:sz w:val="18"/>
                <w:szCs w:val="18"/>
              </w:rPr>
              <w:t xml:space="preserve">Departamento de Registro y Archivo </w:t>
            </w:r>
            <w:r w:rsidRPr="00E17C4D">
              <w:rPr>
                <w:rFonts w:ascii="Palatino Linotype" w:eastAsia="Palatino Linotype" w:hAnsi="Palatino Linotype" w:cs="Palatino Linotype"/>
                <w:color w:val="000000"/>
                <w:sz w:val="18"/>
                <w:szCs w:val="18"/>
              </w:rPr>
              <w:t>indicó que el jefe inmediato e</w:t>
            </w:r>
            <w:r w:rsidR="009060FE">
              <w:rPr>
                <w:rFonts w:ascii="Palatino Linotype" w:eastAsia="Palatino Linotype" w:hAnsi="Palatino Linotype" w:cs="Palatino Linotype"/>
                <w:color w:val="000000"/>
                <w:sz w:val="18"/>
                <w:szCs w:val="18"/>
              </w:rPr>
              <w:t>ra</w:t>
            </w:r>
            <w:r w:rsidRPr="00E17C4D">
              <w:rPr>
                <w:rFonts w:ascii="Palatino Linotype" w:eastAsia="Palatino Linotype" w:hAnsi="Palatino Linotype" w:cs="Palatino Linotype"/>
                <w:color w:val="000000"/>
                <w:sz w:val="18"/>
                <w:szCs w:val="18"/>
              </w:rPr>
              <w:t xml:space="preserve"> Lidia </w:t>
            </w:r>
            <w:proofErr w:type="spellStart"/>
            <w:r w:rsidRPr="00E17C4D">
              <w:rPr>
                <w:rFonts w:ascii="Palatino Linotype" w:eastAsia="Palatino Linotype" w:hAnsi="Palatino Linotype" w:cs="Palatino Linotype"/>
                <w:color w:val="000000"/>
                <w:sz w:val="18"/>
                <w:szCs w:val="18"/>
              </w:rPr>
              <w:t>Berdeja</w:t>
            </w:r>
            <w:proofErr w:type="spellEnd"/>
            <w:r w:rsidRPr="00E17C4D">
              <w:rPr>
                <w:rFonts w:ascii="Palatino Linotype" w:eastAsia="Palatino Linotype" w:hAnsi="Palatino Linotype" w:cs="Palatino Linotype"/>
                <w:color w:val="000000"/>
                <w:sz w:val="18"/>
                <w:szCs w:val="18"/>
              </w:rPr>
              <w:t xml:space="preserve"> Díaz Directora del plantel.</w:t>
            </w:r>
          </w:p>
          <w:p w14:paraId="7DEBEED7" w14:textId="77777777" w:rsidR="00E17C4D" w:rsidRP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sidRPr="00E17C4D">
              <w:rPr>
                <w:rFonts w:ascii="Palatino Linotype" w:eastAsia="Palatino Linotype" w:hAnsi="Palatino Linotype" w:cs="Palatino Linotype"/>
                <w:color w:val="000000"/>
                <w:sz w:val="18"/>
                <w:szCs w:val="18"/>
              </w:rPr>
              <w:t xml:space="preserve"> </w:t>
            </w:r>
          </w:p>
          <w:p w14:paraId="5F36A11E" w14:textId="77777777" w:rsidR="00E17C4D" w:rsidRP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sidRPr="00E17C4D">
              <w:rPr>
                <w:rFonts w:ascii="Palatino Linotype" w:eastAsia="Palatino Linotype" w:hAnsi="Palatino Linotype" w:cs="Palatino Linotype"/>
                <w:color w:val="000000"/>
                <w:sz w:val="18"/>
                <w:szCs w:val="18"/>
              </w:rPr>
              <w:t xml:space="preserve">La Dirección de Departamento de Registro y Archivo proporcionó diecisiete documentos que </w:t>
            </w:r>
            <w:r w:rsidRPr="00E17C4D">
              <w:rPr>
                <w:rFonts w:ascii="Palatino Linotype" w:eastAsia="Palatino Linotype" w:hAnsi="Palatino Linotype" w:cs="Palatino Linotype"/>
                <w:color w:val="000000"/>
                <w:sz w:val="18"/>
                <w:szCs w:val="18"/>
              </w:rPr>
              <w:lastRenderedPageBreak/>
              <w:t xml:space="preserve">integraban el expediente laboral del servidor público solicitado. </w:t>
            </w:r>
          </w:p>
          <w:p w14:paraId="4DCFF535" w14:textId="77777777" w:rsidR="00E17C4D" w:rsidRP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sidRPr="00E17C4D">
              <w:rPr>
                <w:rFonts w:ascii="Palatino Linotype" w:eastAsia="Palatino Linotype" w:hAnsi="Palatino Linotype" w:cs="Palatino Linotype"/>
                <w:color w:val="000000"/>
                <w:sz w:val="18"/>
                <w:szCs w:val="18"/>
              </w:rPr>
              <w:t xml:space="preserve"> </w:t>
            </w:r>
          </w:p>
          <w:p w14:paraId="402D5DC1" w14:textId="77777777" w:rsidR="009060FE"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p w14:paraId="3DFECF04" w14:textId="34F77659" w:rsidR="00E17C4D" w:rsidRP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sidRPr="00E17C4D">
              <w:rPr>
                <w:rFonts w:ascii="Palatino Linotype" w:eastAsia="Palatino Linotype" w:hAnsi="Palatino Linotype" w:cs="Palatino Linotype"/>
                <w:color w:val="000000"/>
                <w:sz w:val="18"/>
                <w:szCs w:val="18"/>
              </w:rPr>
              <w:t>La Dirección de Departamento de Registro y Archivo precisó que las funciones del servidor público se encontraban reguladas en el numeral 6 y 6.3 de los lineamientos Generales, y numerales 7 y 7.2 del Manual de Normas para la Administración de Recursos Humanos, sin embargo</w:t>
            </w:r>
            <w:r w:rsidR="009060FE">
              <w:rPr>
                <w:rFonts w:ascii="Palatino Linotype" w:eastAsia="Palatino Linotype" w:hAnsi="Palatino Linotype" w:cs="Palatino Linotype"/>
                <w:color w:val="000000"/>
                <w:sz w:val="18"/>
                <w:szCs w:val="18"/>
              </w:rPr>
              <w:t>,</w:t>
            </w:r>
            <w:r w:rsidRPr="00E17C4D">
              <w:rPr>
                <w:rFonts w:ascii="Palatino Linotype" w:eastAsia="Palatino Linotype" w:hAnsi="Palatino Linotype" w:cs="Palatino Linotype"/>
                <w:color w:val="000000"/>
                <w:sz w:val="18"/>
                <w:szCs w:val="18"/>
              </w:rPr>
              <w:t xml:space="preserve"> no era de su competencia la información.</w:t>
            </w:r>
          </w:p>
          <w:p w14:paraId="7358A158" w14:textId="77777777" w:rsidR="00E17C4D" w:rsidRP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sidRPr="00E17C4D">
              <w:rPr>
                <w:rFonts w:ascii="Palatino Linotype" w:eastAsia="Palatino Linotype" w:hAnsi="Palatino Linotype" w:cs="Palatino Linotype"/>
                <w:color w:val="000000"/>
                <w:sz w:val="18"/>
                <w:szCs w:val="18"/>
              </w:rPr>
              <w:t xml:space="preserve"> </w:t>
            </w:r>
          </w:p>
          <w:p w14:paraId="2A32A575" w14:textId="404E5352" w:rsidR="00E17C4D" w:rsidRPr="00E17C4D" w:rsidRDefault="009060FE"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Ratifica y aclara que no existía información respecto de 2018, 2019 y 2020 en virtud de que ingresó a laborar el diecisiete de diciembre de dos mil veinte.</w:t>
            </w:r>
          </w:p>
          <w:p w14:paraId="74022FF9" w14:textId="77777777" w:rsidR="00E17C4D" w:rsidRP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sidRPr="00E17C4D">
              <w:rPr>
                <w:rFonts w:ascii="Palatino Linotype" w:eastAsia="Palatino Linotype" w:hAnsi="Palatino Linotype" w:cs="Palatino Linotype"/>
                <w:color w:val="000000"/>
                <w:sz w:val="18"/>
                <w:szCs w:val="18"/>
              </w:rPr>
              <w:t xml:space="preserve"> </w:t>
            </w:r>
          </w:p>
          <w:p w14:paraId="12F765AF" w14:textId="77777777" w:rsidR="00E17C4D" w:rsidRP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sidRPr="00E17C4D">
              <w:rPr>
                <w:rFonts w:ascii="Palatino Linotype" w:eastAsia="Palatino Linotype" w:hAnsi="Palatino Linotype" w:cs="Palatino Linotype"/>
                <w:color w:val="000000"/>
                <w:sz w:val="18"/>
                <w:szCs w:val="18"/>
              </w:rPr>
              <w:t xml:space="preserve">La Dirección de Administración y Desarrollo de Personal </w:t>
            </w:r>
            <w:r w:rsidRPr="00E17C4D">
              <w:rPr>
                <w:rFonts w:ascii="Palatino Linotype" w:eastAsia="Palatino Linotype" w:hAnsi="Palatino Linotype" w:cs="Palatino Linotype"/>
                <w:color w:val="000000"/>
                <w:sz w:val="18"/>
                <w:szCs w:val="18"/>
              </w:rPr>
              <w:lastRenderedPageBreak/>
              <w:t>indicó que no contaba con documentos que dieran cuenta de la información solicitada en los incisos vi), vii), viii), y ix),  al no ser de su competencia.</w:t>
            </w:r>
          </w:p>
          <w:p w14:paraId="3804B8BA" w14:textId="77777777" w:rsidR="00E17C4D" w:rsidRP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sidRPr="00E17C4D">
              <w:rPr>
                <w:rFonts w:ascii="Palatino Linotype" w:eastAsia="Palatino Linotype" w:hAnsi="Palatino Linotype" w:cs="Palatino Linotype"/>
                <w:color w:val="000000"/>
                <w:sz w:val="18"/>
                <w:szCs w:val="18"/>
              </w:rPr>
              <w:t xml:space="preserve"> </w:t>
            </w:r>
          </w:p>
          <w:p w14:paraId="282F7C5B" w14:textId="77777777" w:rsidR="00E17C4D" w:rsidRP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sidRPr="00E17C4D">
              <w:rPr>
                <w:rFonts w:ascii="Palatino Linotype" w:eastAsia="Palatino Linotype" w:hAnsi="Palatino Linotype" w:cs="Palatino Linotype"/>
                <w:color w:val="000000"/>
                <w:sz w:val="18"/>
                <w:szCs w:val="18"/>
              </w:rPr>
              <w:t>La Dirección de Administración y Desarrollo de Personal proporcionó el Formato único de Personal generado durante los ejercicios fiscales 2021, 2022 y 2023.</w:t>
            </w:r>
          </w:p>
          <w:p w14:paraId="40C27F28" w14:textId="77777777" w:rsidR="00E17C4D" w:rsidRP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sidRPr="00E17C4D">
              <w:rPr>
                <w:rFonts w:ascii="Palatino Linotype" w:eastAsia="Palatino Linotype" w:hAnsi="Palatino Linotype" w:cs="Palatino Linotype"/>
                <w:color w:val="000000"/>
                <w:sz w:val="18"/>
                <w:szCs w:val="18"/>
              </w:rPr>
              <w:t xml:space="preserve"> </w:t>
            </w:r>
          </w:p>
          <w:p w14:paraId="05BEDDBD" w14:textId="34F367B2" w:rsidR="00E17C4D" w:rsidRP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sidRPr="00E17C4D">
              <w:rPr>
                <w:rFonts w:ascii="Palatino Linotype" w:eastAsia="Palatino Linotype" w:hAnsi="Palatino Linotype" w:cs="Palatino Linotype"/>
                <w:color w:val="000000"/>
                <w:sz w:val="18"/>
                <w:szCs w:val="18"/>
              </w:rPr>
              <w:t xml:space="preserve"> </w:t>
            </w:r>
          </w:p>
          <w:p w14:paraId="064D4A0B" w14:textId="77777777" w:rsidR="00E17C4D" w:rsidRP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sidRPr="00E17C4D">
              <w:rPr>
                <w:rFonts w:ascii="Palatino Linotype" w:eastAsia="Palatino Linotype" w:hAnsi="Palatino Linotype" w:cs="Palatino Linotype"/>
                <w:color w:val="000000"/>
                <w:sz w:val="18"/>
                <w:szCs w:val="18"/>
              </w:rPr>
              <w:t>El Departamento de Registro y Archivo indicó que no contaba con documentos que dieran cuenta de la información al no ser de su competencia.</w:t>
            </w:r>
          </w:p>
          <w:p w14:paraId="5E1E4C2E" w14:textId="77777777" w:rsidR="00E17C4D" w:rsidRP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sidRPr="00E17C4D">
              <w:rPr>
                <w:rFonts w:ascii="Palatino Linotype" w:eastAsia="Palatino Linotype" w:hAnsi="Palatino Linotype" w:cs="Palatino Linotype"/>
                <w:color w:val="000000"/>
                <w:sz w:val="18"/>
                <w:szCs w:val="18"/>
              </w:rPr>
              <w:t xml:space="preserve"> </w:t>
            </w:r>
          </w:p>
          <w:p w14:paraId="4B5D65CA" w14:textId="77777777" w:rsidR="00E17C4D" w:rsidRPr="00E17C4D" w:rsidRDefault="00E17C4D"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r w:rsidRPr="00E17C4D">
              <w:rPr>
                <w:rFonts w:ascii="Palatino Linotype" w:eastAsia="Palatino Linotype" w:hAnsi="Palatino Linotype" w:cs="Palatino Linotype"/>
                <w:color w:val="000000"/>
                <w:sz w:val="18"/>
                <w:szCs w:val="18"/>
              </w:rPr>
              <w:t>El Departamento de Comisiones indicó que no contaba con documentos que dieran cuenta de la información solicitada en los incisos xi) y xii) al no ser de su competencia.</w:t>
            </w:r>
          </w:p>
          <w:p w14:paraId="5DB8AE84" w14:textId="295F7D50" w:rsidR="00320BDA" w:rsidRPr="00F12EA1" w:rsidRDefault="00320BDA" w:rsidP="00891AEE">
            <w:pPr>
              <w:tabs>
                <w:tab w:val="left" w:pos="4962"/>
              </w:tabs>
              <w:spacing w:line="360" w:lineRule="auto"/>
              <w:contextualSpacing/>
              <w:jc w:val="both"/>
              <w:rPr>
                <w:rFonts w:ascii="Palatino Linotype" w:eastAsia="Palatino Linotype" w:hAnsi="Palatino Linotype" w:cs="Palatino Linotype"/>
                <w:color w:val="000000"/>
                <w:sz w:val="18"/>
                <w:szCs w:val="18"/>
              </w:rPr>
            </w:pPr>
          </w:p>
        </w:tc>
      </w:tr>
      <w:bookmarkEnd w:id="27"/>
      <w:bookmarkEnd w:id="29"/>
    </w:tbl>
    <w:p w14:paraId="2742B3C2" w14:textId="77777777" w:rsidR="00D662BA" w:rsidRDefault="00D662BA" w:rsidP="00891AEE">
      <w:pPr>
        <w:spacing w:line="360" w:lineRule="auto"/>
        <w:contextualSpacing/>
        <w:jc w:val="both"/>
        <w:rPr>
          <w:rFonts w:ascii="Palatino Linotype" w:hAnsi="Palatino Linotype"/>
          <w:color w:val="0D0D0D"/>
          <w:sz w:val="22"/>
          <w:szCs w:val="22"/>
        </w:rPr>
      </w:pPr>
    </w:p>
    <w:p w14:paraId="64B3EB31" w14:textId="3DBBD0FD" w:rsidR="00D662BA" w:rsidRDefault="00D662BA" w:rsidP="00891AE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Lo anterior, se desprende de las documentales que obran en el expediente de referencia, materia de la presente resolución, consistentes en la</w:t>
      </w:r>
      <w:r w:rsidR="008F6417">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solicitud</w:t>
      </w:r>
      <w:r w:rsidR="008F6417">
        <w:rPr>
          <w:rFonts w:ascii="Palatino Linotype" w:eastAsia="Palatino Linotype" w:hAnsi="Palatino Linotype" w:cs="Palatino Linotype"/>
          <w:sz w:val="22"/>
          <w:szCs w:val="22"/>
        </w:rPr>
        <w:t>es</w:t>
      </w:r>
      <w:r>
        <w:rPr>
          <w:rFonts w:ascii="Palatino Linotype" w:eastAsia="Palatino Linotype" w:hAnsi="Palatino Linotype" w:cs="Palatino Linotype"/>
          <w:sz w:val="22"/>
          <w:szCs w:val="22"/>
        </w:rPr>
        <w:t xml:space="preserve"> de acceso a la información, la</w:t>
      </w:r>
      <w:r w:rsidR="008F6417">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respuesta</w:t>
      </w:r>
      <w:r w:rsidR="008F6417">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l</w:t>
      </w:r>
      <w:r w:rsidR="008F6417">
        <w:rPr>
          <w:rFonts w:ascii="Palatino Linotype" w:eastAsia="Palatino Linotype" w:hAnsi="Palatino Linotype" w:cs="Palatino Linotype"/>
          <w:sz w:val="22"/>
          <w:szCs w:val="22"/>
        </w:rPr>
        <w:t>os</w:t>
      </w:r>
      <w:r>
        <w:rPr>
          <w:rFonts w:ascii="Palatino Linotype" w:eastAsia="Palatino Linotype" w:hAnsi="Palatino Linotype" w:cs="Palatino Linotype"/>
          <w:sz w:val="22"/>
          <w:szCs w:val="22"/>
        </w:rPr>
        <w:t xml:space="preserve"> escrito</w:t>
      </w:r>
      <w:r w:rsidR="008F6417">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w:t>
      </w:r>
      <w:proofErr w:type="spellStart"/>
      <w:r>
        <w:rPr>
          <w:rFonts w:ascii="Palatino Linotype" w:eastAsia="Palatino Linotype" w:hAnsi="Palatino Linotype" w:cs="Palatino Linotype"/>
          <w:sz w:val="22"/>
          <w:szCs w:val="22"/>
        </w:rPr>
        <w:t>recursal</w:t>
      </w:r>
      <w:r w:rsidR="008F6417">
        <w:rPr>
          <w:rFonts w:ascii="Palatino Linotype" w:eastAsia="Palatino Linotype" w:hAnsi="Palatino Linotype" w:cs="Palatino Linotype"/>
          <w:sz w:val="22"/>
          <w:szCs w:val="22"/>
        </w:rPr>
        <w:t>es</w:t>
      </w:r>
      <w:proofErr w:type="spellEnd"/>
      <w:r>
        <w:rPr>
          <w:rFonts w:ascii="Palatino Linotype" w:eastAsia="Palatino Linotype" w:hAnsi="Palatino Linotype" w:cs="Palatino Linotype"/>
          <w:sz w:val="22"/>
          <w:szCs w:val="22"/>
        </w:rPr>
        <w:t>, y l</w:t>
      </w:r>
      <w:r w:rsidR="008F6417">
        <w:rPr>
          <w:rFonts w:ascii="Palatino Linotype" w:eastAsia="Palatino Linotype" w:hAnsi="Palatino Linotype" w:cs="Palatino Linotype"/>
          <w:sz w:val="22"/>
          <w:szCs w:val="22"/>
        </w:rPr>
        <w:t>os</w:t>
      </w:r>
      <w:r>
        <w:rPr>
          <w:rFonts w:ascii="Palatino Linotype" w:eastAsia="Palatino Linotype" w:hAnsi="Palatino Linotype" w:cs="Palatino Linotype"/>
          <w:sz w:val="22"/>
          <w:szCs w:val="22"/>
        </w:rPr>
        <w:t xml:space="preserve"> informe</w:t>
      </w:r>
      <w:r w:rsidR="008F6417">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justificado</w:t>
      </w:r>
      <w:r w:rsidR="008F6417">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6552B4AE" w14:textId="77777777" w:rsidR="00D662BA" w:rsidRDefault="00D662BA" w:rsidP="00891AEE">
      <w:pPr>
        <w:spacing w:line="360" w:lineRule="auto"/>
        <w:contextualSpacing/>
        <w:jc w:val="both"/>
        <w:rPr>
          <w:rFonts w:ascii="Palatino Linotype" w:eastAsia="Palatino Linotype" w:hAnsi="Palatino Linotype" w:cs="Palatino Linotype"/>
          <w:color w:val="000000"/>
          <w:sz w:val="22"/>
          <w:szCs w:val="22"/>
        </w:rPr>
      </w:pPr>
    </w:p>
    <w:p w14:paraId="30EA570C" w14:textId="77777777" w:rsidR="00D662BA" w:rsidRDefault="00D662BA" w:rsidP="00891AEE">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30" w:name="_Toc215679574"/>
      <w:bookmarkStart w:id="31" w:name="_Toc219930976"/>
      <w:bookmarkStart w:id="32" w:name="_Toc220599500"/>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30"/>
      <w:bookmarkEnd w:id="31"/>
      <w:bookmarkEnd w:id="32"/>
    </w:p>
    <w:p w14:paraId="291A270D" w14:textId="77777777" w:rsidR="00D662BA" w:rsidRDefault="00D662BA" w:rsidP="00891AEE">
      <w:pPr>
        <w:widowControl w:val="0"/>
        <w:spacing w:line="360" w:lineRule="auto"/>
        <w:contextualSpacing/>
        <w:jc w:val="both"/>
        <w:rPr>
          <w:rFonts w:ascii="Palatino Linotype" w:eastAsia="Palatino Linotype" w:hAnsi="Palatino Linotype" w:cs="Palatino Linotype"/>
          <w:sz w:val="22"/>
          <w:szCs w:val="22"/>
        </w:rPr>
      </w:pPr>
    </w:p>
    <w:p w14:paraId="6B58E055" w14:textId="77777777" w:rsidR="00D662BA" w:rsidRDefault="00D662BA" w:rsidP="00891AE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BA30913" w14:textId="77777777" w:rsidR="00D662BA" w:rsidRDefault="00D662BA" w:rsidP="00891AEE">
      <w:pPr>
        <w:widowControl w:val="0"/>
        <w:spacing w:line="360" w:lineRule="auto"/>
        <w:contextualSpacing/>
        <w:jc w:val="both"/>
        <w:rPr>
          <w:rFonts w:ascii="Palatino Linotype" w:eastAsia="Palatino Linotype" w:hAnsi="Palatino Linotype" w:cs="Palatino Linotype"/>
          <w:sz w:val="22"/>
          <w:szCs w:val="22"/>
        </w:rPr>
      </w:pPr>
    </w:p>
    <w:p w14:paraId="48A002D5" w14:textId="77777777" w:rsidR="00D662BA" w:rsidRDefault="00D662BA"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D99728E" w14:textId="77777777" w:rsidR="00D662BA" w:rsidRDefault="00D662BA" w:rsidP="00891AEE">
      <w:pPr>
        <w:widowControl w:val="0"/>
        <w:spacing w:line="360" w:lineRule="auto"/>
        <w:contextualSpacing/>
        <w:jc w:val="both"/>
        <w:rPr>
          <w:rFonts w:ascii="Palatino Linotype" w:eastAsia="Palatino Linotype" w:hAnsi="Palatino Linotype" w:cs="Palatino Linotype"/>
          <w:sz w:val="22"/>
          <w:szCs w:val="22"/>
        </w:rPr>
      </w:pPr>
    </w:p>
    <w:p w14:paraId="42CC8EDF" w14:textId="77777777" w:rsidR="00D662BA" w:rsidRDefault="00D662BA" w:rsidP="00891AE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3C91E052" w14:textId="77777777" w:rsidR="00D662BA" w:rsidRDefault="00D662BA" w:rsidP="00891AEE">
      <w:pPr>
        <w:widowControl w:val="0"/>
        <w:spacing w:line="360" w:lineRule="auto"/>
        <w:contextualSpacing/>
        <w:jc w:val="both"/>
        <w:rPr>
          <w:rFonts w:ascii="Palatino Linotype" w:eastAsia="Palatino Linotype" w:hAnsi="Palatino Linotype" w:cs="Palatino Linotype"/>
          <w:sz w:val="22"/>
          <w:szCs w:val="22"/>
        </w:rPr>
      </w:pPr>
    </w:p>
    <w:p w14:paraId="4357856D" w14:textId="77777777" w:rsidR="00D662BA" w:rsidRDefault="00D662BA" w:rsidP="00891AE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0FA6860F" w14:textId="77777777" w:rsidR="00D662BA" w:rsidRDefault="00D662BA" w:rsidP="00891AEE">
      <w:pPr>
        <w:widowControl w:val="0"/>
        <w:spacing w:line="360" w:lineRule="auto"/>
        <w:contextualSpacing/>
        <w:jc w:val="both"/>
        <w:rPr>
          <w:rFonts w:ascii="Palatino Linotype" w:eastAsia="Palatino Linotype" w:hAnsi="Palatino Linotype" w:cs="Palatino Linotype"/>
          <w:sz w:val="22"/>
          <w:szCs w:val="22"/>
        </w:rPr>
      </w:pPr>
    </w:p>
    <w:p w14:paraId="0271B0AA" w14:textId="77777777" w:rsidR="00D662BA" w:rsidRDefault="00D662BA" w:rsidP="00891AE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E931A9C" w14:textId="77777777" w:rsidR="00D662BA" w:rsidRDefault="00D662BA" w:rsidP="00891AEE">
      <w:pPr>
        <w:widowControl w:val="0"/>
        <w:spacing w:line="360" w:lineRule="auto"/>
        <w:contextualSpacing/>
        <w:jc w:val="both"/>
        <w:rPr>
          <w:rFonts w:ascii="Palatino Linotype" w:eastAsia="Palatino Linotype" w:hAnsi="Palatino Linotype" w:cs="Palatino Linotype"/>
          <w:sz w:val="22"/>
          <w:szCs w:val="22"/>
        </w:rPr>
      </w:pPr>
    </w:p>
    <w:p w14:paraId="4C70BCFF" w14:textId="77777777" w:rsidR="00D662BA" w:rsidRDefault="00D662BA" w:rsidP="00891AE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C0F69D1" w14:textId="77777777" w:rsidR="00D662BA" w:rsidRDefault="00D662BA" w:rsidP="00891AEE">
      <w:pPr>
        <w:widowControl w:val="0"/>
        <w:spacing w:line="360" w:lineRule="auto"/>
        <w:contextualSpacing/>
        <w:jc w:val="both"/>
        <w:rPr>
          <w:rFonts w:ascii="Palatino Linotype" w:eastAsia="Palatino Linotype" w:hAnsi="Palatino Linotype" w:cs="Palatino Linotype"/>
          <w:sz w:val="22"/>
          <w:szCs w:val="22"/>
        </w:rPr>
      </w:pPr>
    </w:p>
    <w:p w14:paraId="165B2EFA" w14:textId="77777777" w:rsidR="00D662BA" w:rsidRDefault="00D662BA" w:rsidP="00891AEE">
      <w:pPr>
        <w:pStyle w:val="Ttulo2"/>
        <w:spacing w:before="0" w:after="0" w:line="360" w:lineRule="auto"/>
        <w:contextualSpacing/>
        <w:rPr>
          <w:rFonts w:ascii="Palatino Linotype" w:eastAsia="Palatino Linotype" w:hAnsi="Palatino Linotype" w:cs="Palatino Linotype"/>
          <w:b/>
          <w:color w:val="000000"/>
          <w:sz w:val="22"/>
          <w:szCs w:val="22"/>
        </w:rPr>
      </w:pPr>
      <w:bookmarkStart w:id="33" w:name="_Toc215679575"/>
      <w:bookmarkStart w:id="34" w:name="_Toc219930977"/>
      <w:bookmarkStart w:id="35" w:name="_Toc220599501"/>
      <w:r>
        <w:rPr>
          <w:rFonts w:ascii="Palatino Linotype" w:eastAsia="Palatino Linotype" w:hAnsi="Palatino Linotype" w:cs="Palatino Linotype"/>
          <w:b/>
          <w:color w:val="000000"/>
          <w:sz w:val="22"/>
          <w:szCs w:val="22"/>
        </w:rPr>
        <w:t>QUINTO. Estudio de Fondo</w:t>
      </w:r>
      <w:bookmarkEnd w:id="33"/>
      <w:bookmarkEnd w:id="34"/>
      <w:bookmarkEnd w:id="35"/>
    </w:p>
    <w:p w14:paraId="4325DB33" w14:textId="77777777" w:rsidR="00D662BA" w:rsidRDefault="00D662BA" w:rsidP="00891AEE">
      <w:pPr>
        <w:spacing w:line="360" w:lineRule="auto"/>
        <w:contextualSpacing/>
        <w:jc w:val="both"/>
        <w:rPr>
          <w:rFonts w:ascii="Palatino Linotype" w:eastAsia="Palatino Linotype" w:hAnsi="Palatino Linotype" w:cs="Palatino Linotype"/>
          <w:b/>
          <w:sz w:val="22"/>
          <w:szCs w:val="22"/>
        </w:rPr>
      </w:pPr>
    </w:p>
    <w:p w14:paraId="38200E9C" w14:textId="532138D0" w:rsidR="00276D3A" w:rsidRDefault="00276D3A" w:rsidP="00891AEE">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Expuestas las posturas de las partes, se procede a realizar el análisis del agravio hecho valer por el ahora Recurrente, concerniente a la </w:t>
      </w:r>
      <w:r>
        <w:rPr>
          <w:rFonts w:ascii="Palatino Linotype" w:hAnsi="Palatino Linotype" w:cs="Tahoma"/>
          <w:bCs/>
          <w:iCs/>
          <w:sz w:val="22"/>
          <w:szCs w:val="22"/>
        </w:rPr>
        <w:t xml:space="preserve">negativa de la </w:t>
      </w:r>
      <w:r w:rsidRPr="0032544D">
        <w:rPr>
          <w:rFonts w:ascii="Palatino Linotype" w:hAnsi="Palatino Linotype" w:cs="Tahoma"/>
          <w:bCs/>
          <w:iCs/>
          <w:sz w:val="22"/>
          <w:szCs w:val="22"/>
        </w:rPr>
        <w:t>información, por lo que</w:t>
      </w:r>
      <w:r>
        <w:rPr>
          <w:rFonts w:ascii="Palatino Linotype" w:hAnsi="Palatino Linotype" w:cs="Tahoma"/>
          <w:bCs/>
          <w:iCs/>
          <w:sz w:val="22"/>
          <w:szCs w:val="22"/>
        </w:rPr>
        <w:t>,</w:t>
      </w:r>
      <w:r w:rsidRPr="0032544D">
        <w:rPr>
          <w:rFonts w:ascii="Palatino Linotype" w:hAnsi="Palatino Linotype" w:cs="Tahoma"/>
          <w:bCs/>
          <w:iCs/>
          <w:sz w:val="22"/>
          <w:szCs w:val="22"/>
        </w:rPr>
        <w:t xml:space="preserve"> en principio</w:t>
      </w:r>
      <w:r>
        <w:rPr>
          <w:rFonts w:ascii="Palatino Linotype" w:hAnsi="Palatino Linotype" w:cs="Tahoma"/>
          <w:bCs/>
          <w:iCs/>
          <w:sz w:val="22"/>
          <w:szCs w:val="22"/>
        </w:rPr>
        <w:t xml:space="preserve">, </w:t>
      </w:r>
      <w:r w:rsidRPr="0032544D">
        <w:rPr>
          <w:rFonts w:ascii="Palatino Linotype" w:hAnsi="Palatino Linotype" w:cs="Tahoma"/>
          <w:bCs/>
          <w:iCs/>
          <w:sz w:val="22"/>
          <w:szCs w:val="22"/>
        </w:rPr>
        <w:t xml:space="preserve">resulta necesario </w:t>
      </w:r>
      <w:r>
        <w:rPr>
          <w:rFonts w:ascii="Palatino Linotype" w:hAnsi="Palatino Linotype" w:cs="Tahoma"/>
          <w:bCs/>
          <w:iCs/>
          <w:sz w:val="22"/>
          <w:szCs w:val="22"/>
        </w:rPr>
        <w:t>analizar la información proporcionada a través del informe justificado a efecto de determinar si con la misma se atienden los puntos de la solicitud de información, o por el contrario procede ordenar lo conducente, circunstancia que se realiza conforme a lo siguiente:</w:t>
      </w:r>
    </w:p>
    <w:p w14:paraId="7A669405" w14:textId="77777777" w:rsidR="00FC6A3C" w:rsidRDefault="00FC6A3C" w:rsidP="00891AEE">
      <w:pPr>
        <w:spacing w:line="360" w:lineRule="auto"/>
        <w:contextualSpacing/>
        <w:jc w:val="both"/>
        <w:rPr>
          <w:rFonts w:ascii="Palatino Linotype" w:eastAsia="Palatino Linotype" w:hAnsi="Palatino Linotype" w:cs="Palatino Linotype"/>
          <w:sz w:val="22"/>
          <w:szCs w:val="22"/>
        </w:rPr>
      </w:pPr>
    </w:p>
    <w:p w14:paraId="6880BB4B" w14:textId="37DC8DB6" w:rsidR="00FC6A3C" w:rsidRDefault="00FC6A3C" w:rsidP="00891AEE">
      <w:pPr>
        <w:spacing w:line="360" w:lineRule="auto"/>
        <w:contextualSpacing/>
        <w:jc w:val="both"/>
        <w:rPr>
          <w:rFonts w:ascii="Palatino Linotype" w:eastAsia="Palatino Linotype" w:hAnsi="Palatino Linotype" w:cs="Palatino Linotype"/>
          <w:b/>
          <w:sz w:val="22"/>
          <w:szCs w:val="22"/>
        </w:rPr>
      </w:pPr>
      <w:r w:rsidRPr="00FB05FD">
        <w:rPr>
          <w:rFonts w:ascii="Palatino Linotype" w:eastAsia="Palatino Linotype" w:hAnsi="Palatino Linotype" w:cs="Palatino Linotype"/>
          <w:b/>
          <w:sz w:val="22"/>
          <w:szCs w:val="22"/>
        </w:rPr>
        <w:t>Área de A</w:t>
      </w:r>
      <w:r>
        <w:rPr>
          <w:rFonts w:ascii="Palatino Linotype" w:eastAsia="Palatino Linotype" w:hAnsi="Palatino Linotype" w:cs="Palatino Linotype"/>
          <w:b/>
          <w:sz w:val="22"/>
          <w:szCs w:val="22"/>
        </w:rPr>
        <w:t>dscripción y asignación</w:t>
      </w:r>
    </w:p>
    <w:p w14:paraId="233541CE" w14:textId="77777777" w:rsidR="00FC6A3C" w:rsidRDefault="00FC6A3C" w:rsidP="00891AEE">
      <w:pPr>
        <w:spacing w:line="360" w:lineRule="auto"/>
        <w:contextualSpacing/>
        <w:jc w:val="both"/>
        <w:rPr>
          <w:rFonts w:ascii="Palatino Linotype" w:eastAsia="Palatino Linotype" w:hAnsi="Palatino Linotype" w:cs="Palatino Linotype"/>
          <w:b/>
          <w:sz w:val="22"/>
          <w:szCs w:val="22"/>
        </w:rPr>
      </w:pPr>
    </w:p>
    <w:p w14:paraId="58118368" w14:textId="77777777" w:rsidR="00FC6A3C" w:rsidRDefault="00FC6A3C"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respecto, la norma mexicana para la igualdad laboral entre hombres y mujeres NMX-R-025-SCFI-2009</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w:t>
      </w:r>
      <w:hyperlink r:id="rId7">
        <w:r>
          <w:rPr>
            <w:rFonts w:ascii="Palatino Linotype" w:eastAsia="Palatino Linotype" w:hAnsi="Palatino Linotype" w:cs="Palatino Linotype"/>
            <w:color w:val="0563C1"/>
            <w:sz w:val="22"/>
            <w:szCs w:val="22"/>
            <w:u w:val="single"/>
          </w:rPr>
          <w:t>https://www.dof.gob.mx/nota_detalle.php?codigo=5086651&amp;fecha=09/04/2009#gsc.tab=0</w:t>
        </w:r>
      </w:hyperlink>
      <w:r>
        <w:rPr>
          <w:rFonts w:ascii="Palatino Linotype" w:eastAsia="Palatino Linotype" w:hAnsi="Palatino Linotype" w:cs="Palatino Linotype"/>
          <w:sz w:val="22"/>
          <w:szCs w:val="22"/>
        </w:rPr>
        <w:t xml:space="preserve"> (consultada el veinticinco de febrero de dos mil veinticinco),  la define de manera textual como </w:t>
      </w:r>
      <w:r>
        <w:rPr>
          <w:rFonts w:ascii="Palatino Linotype" w:eastAsia="Palatino Linotype" w:hAnsi="Palatino Linotype" w:cs="Palatino Linotype"/>
          <w:sz w:val="22"/>
          <w:szCs w:val="22"/>
          <w:u w:val="single"/>
        </w:rPr>
        <w:t>“todas las personas que laboran en la organización, independientemente del tipo de contrato con el que cuentan, incluidas las subcontratadas.”</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Conforme a lo anterior, se advierte que la plantilla de personal pudiera contener la identificación de los servidores públicos y datos como la plaza autorizada por puesto, categoría y unidad de adscripción. </w:t>
      </w:r>
    </w:p>
    <w:p w14:paraId="05796D37" w14:textId="3A4C5975" w:rsidR="00FC6A3C" w:rsidRPr="00FC6A3C" w:rsidRDefault="00FC6A3C"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1E5F8151" w14:textId="77777777" w:rsidR="00FC6A3C" w:rsidRDefault="00FC6A3C"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señalado, este Instituto advierte que las instituciones públicas deben elaborar la plantilla de personal, la cual formará parte de la propuesta de presupuesto de egresos de los Municipios y deberá integrase en los formatos </w:t>
      </w:r>
      <w:r>
        <w:rPr>
          <w:rFonts w:ascii="Palatino Linotype" w:eastAsia="Palatino Linotype" w:hAnsi="Palatino Linotype" w:cs="Palatino Linotype"/>
          <w:i/>
          <w:sz w:val="22"/>
          <w:szCs w:val="22"/>
        </w:rPr>
        <w:t>PbRM-03</w:t>
      </w:r>
      <w:r>
        <w:rPr>
          <w:rFonts w:ascii="Palatino Linotype" w:eastAsia="Palatino Linotype" w:hAnsi="Palatino Linotype" w:cs="Palatino Linotype"/>
          <w:sz w:val="22"/>
          <w:szCs w:val="22"/>
        </w:rPr>
        <w:t xml:space="preserve"> al </w:t>
      </w:r>
      <w:r>
        <w:rPr>
          <w:rFonts w:ascii="Palatino Linotype" w:eastAsia="Palatino Linotype" w:hAnsi="Palatino Linotype" w:cs="Palatino Linotype"/>
          <w:i/>
          <w:sz w:val="22"/>
          <w:szCs w:val="22"/>
        </w:rPr>
        <w:t>PbRM-07</w:t>
      </w:r>
      <w:r>
        <w:rPr>
          <w:rFonts w:ascii="Palatino Linotype" w:eastAsia="Palatino Linotype" w:hAnsi="Palatino Linotype" w:cs="Palatino Linotype"/>
          <w:sz w:val="22"/>
          <w:szCs w:val="22"/>
        </w:rPr>
        <w:t xml:space="preserve">; de lo anterior, se advierte que el derecho de acceso a la información pública consiste en que la información solicitada conste en un soporte documental que registre las acciones derivadas de las </w:t>
      </w:r>
      <w:r>
        <w:rPr>
          <w:rFonts w:ascii="Palatino Linotype" w:eastAsia="Palatino Linotype" w:hAnsi="Palatino Linotype" w:cs="Palatino Linotype"/>
          <w:sz w:val="22"/>
          <w:szCs w:val="22"/>
        </w:rPr>
        <w:lastRenderedPageBreak/>
        <w:t xml:space="preserve">facultades, funciones o competencias de los Sujetos Obligados; además, es obligación de transparencia común de los Sujeto Obligados poner a disposición del público de manera permanente, actualizada, sencilla, precisa y entendible, las funciones de cada área y la normatividad aplicable. </w:t>
      </w:r>
    </w:p>
    <w:p w14:paraId="50F0CBF4" w14:textId="77777777" w:rsidR="00FC6A3C" w:rsidRDefault="00FC6A3C"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40CD2D14" w14:textId="77777777" w:rsidR="00FC6A3C" w:rsidRDefault="00FC6A3C"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este sentido, el artículo 98, fracción XV, de la Ley del Trabajo de los Servidores Públicos del Estado y Municipios dispone que las instituciones públicas, deberán elaborar un catálogo general de puestos y un tabulador anual de remuneraciones, tomando en consideración los objetivos de las instituciones públicas, las funciones, actividades y tareas de los servidores públicos, así como la cantidad, calidad y responsabilidad del trabajo. </w:t>
      </w:r>
    </w:p>
    <w:p w14:paraId="1A471F27" w14:textId="77777777" w:rsidR="00FC6A3C" w:rsidRDefault="00FC6A3C"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582C833" w14:textId="77777777" w:rsidR="00FC6A3C" w:rsidRDefault="00FC6A3C"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No pasa desapercibido que, la Ley de Transparencia y Acceso a la Información Pública del Estado de México y Municipios ha establecido que el </w:t>
      </w:r>
      <w:r>
        <w:rPr>
          <w:rFonts w:ascii="Palatino Linotype" w:eastAsia="Palatino Linotype" w:hAnsi="Palatino Linotype" w:cs="Palatino Linotype"/>
          <w:b/>
          <w:sz w:val="22"/>
          <w:szCs w:val="22"/>
        </w:rPr>
        <w:t>nombre completo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cargo, fecha de alta en el cargo, área de adscripción y remuneración,</w:t>
      </w:r>
      <w:r>
        <w:rPr>
          <w:rFonts w:ascii="Palatino Linotype" w:eastAsia="Palatino Linotype" w:hAnsi="Palatino Linotype" w:cs="Palatino Linotype"/>
          <w:sz w:val="22"/>
          <w:szCs w:val="22"/>
        </w:rPr>
        <w:t xml:space="preserve"> constituyen una obligación de transparencia por parte de los sujetos obligados.</w:t>
      </w:r>
    </w:p>
    <w:p w14:paraId="1E10AA02" w14:textId="77777777" w:rsidR="00FC6A3C" w:rsidRDefault="00FC6A3C" w:rsidP="00891AEE">
      <w:pPr>
        <w:spacing w:line="360" w:lineRule="auto"/>
        <w:contextualSpacing/>
        <w:jc w:val="both"/>
        <w:rPr>
          <w:rFonts w:ascii="Palatino Linotype" w:eastAsia="Palatino Linotype" w:hAnsi="Palatino Linotype" w:cs="Palatino Linotype"/>
          <w:sz w:val="22"/>
          <w:szCs w:val="22"/>
        </w:rPr>
      </w:pPr>
    </w:p>
    <w:p w14:paraId="1E02D86F" w14:textId="001DCC02" w:rsidR="00FC6A3C" w:rsidRDefault="00FC6A3C" w:rsidP="00891AEE">
      <w:pPr>
        <w:spacing w:line="360" w:lineRule="auto"/>
        <w:contextualSpacing/>
        <w:jc w:val="both"/>
        <w:rPr>
          <w:rFonts w:ascii="Palatino Linotype" w:eastAsia="Palatino Linotype" w:hAnsi="Palatino Linotype" w:cs="Palatino Linotype"/>
          <w:sz w:val="22"/>
          <w:szCs w:val="22"/>
        </w:rPr>
      </w:pPr>
      <w:r w:rsidRPr="00FC6A3C">
        <w:rPr>
          <w:rFonts w:ascii="Palatino Linotype" w:eastAsia="Palatino Linotype" w:hAnsi="Palatino Linotype" w:cs="Palatino Linotype"/>
          <w:sz w:val="22"/>
          <w:szCs w:val="22"/>
        </w:rPr>
        <w:t xml:space="preserve">Conforme a lo anterior, se logra vislumbrar que el Particular pretende acceder a los documentos donde se advierta el nombre, cargo y área de adscripción del servidor público Daniel Montes de Oca Velázquez, al </w:t>
      </w:r>
      <w:r w:rsidR="008F6417">
        <w:rPr>
          <w:rFonts w:ascii="Palatino Linotype" w:eastAsia="Palatino Linotype" w:hAnsi="Palatino Linotype" w:cs="Palatino Linotype"/>
          <w:sz w:val="22"/>
          <w:szCs w:val="22"/>
        </w:rPr>
        <w:t xml:space="preserve">siete de agosto </w:t>
      </w:r>
      <w:r w:rsidRPr="00FC6A3C">
        <w:rPr>
          <w:rFonts w:ascii="Palatino Linotype" w:eastAsia="Palatino Linotype" w:hAnsi="Palatino Linotype" w:cs="Palatino Linotype"/>
          <w:sz w:val="22"/>
          <w:szCs w:val="22"/>
        </w:rPr>
        <w:t>de dos mil veinticinco.</w:t>
      </w:r>
    </w:p>
    <w:p w14:paraId="0BE459D9" w14:textId="77777777" w:rsidR="00FC6A3C" w:rsidRDefault="00FC6A3C" w:rsidP="00891AEE">
      <w:pPr>
        <w:spacing w:line="360" w:lineRule="auto"/>
        <w:contextualSpacing/>
        <w:jc w:val="both"/>
        <w:rPr>
          <w:rFonts w:ascii="Palatino Linotype" w:eastAsia="Palatino Linotype" w:hAnsi="Palatino Linotype" w:cs="Palatino Linotype"/>
          <w:sz w:val="22"/>
          <w:szCs w:val="22"/>
        </w:rPr>
      </w:pPr>
    </w:p>
    <w:p w14:paraId="4AD413FA" w14:textId="77777777" w:rsidR="00EB2538" w:rsidRDefault="00FC6A3C" w:rsidP="00891AEE">
      <w:pPr>
        <w:spacing w:line="360" w:lineRule="auto"/>
        <w:contextualSpacing/>
        <w:jc w:val="both"/>
        <w:rPr>
          <w:rFonts w:ascii="Palatino Linotype" w:eastAsia="Palatino Linotype" w:hAnsi="Palatino Linotype" w:cs="Palatino Linotype"/>
          <w:sz w:val="22"/>
          <w:szCs w:val="22"/>
        </w:rPr>
      </w:pPr>
      <w:r w:rsidRPr="00EB2538">
        <w:rPr>
          <w:rFonts w:ascii="Palatino Linotype" w:eastAsia="Palatino Linotype" w:hAnsi="Palatino Linotype" w:cs="Palatino Linotype"/>
          <w:sz w:val="22"/>
          <w:szCs w:val="22"/>
        </w:rPr>
        <w:t xml:space="preserve">En respuesta, si bien el Sujeto Obligado omitió remitir los documentos que dieran cuenta de lo solicitado, lo cierto es que a través del informe justificado el Departamento de Control </w:t>
      </w:r>
      <w:r w:rsidR="00EB2538" w:rsidRPr="00EB2538">
        <w:rPr>
          <w:rFonts w:ascii="Palatino Linotype" w:eastAsia="Palatino Linotype" w:hAnsi="Palatino Linotype" w:cs="Palatino Linotype"/>
          <w:sz w:val="22"/>
          <w:szCs w:val="22"/>
        </w:rPr>
        <w:t xml:space="preserve">de Personal </w:t>
      </w:r>
      <w:r w:rsidR="00EB2538" w:rsidRPr="00EB2538">
        <w:rPr>
          <w:rFonts w:ascii="Palatino Linotype" w:eastAsia="Palatino Linotype" w:hAnsi="Palatino Linotype" w:cs="Palatino Linotype"/>
          <w:color w:val="000000"/>
          <w:sz w:val="22"/>
          <w:szCs w:val="22"/>
        </w:rPr>
        <w:t>el servidor público solicitado se encontraba adscrito a la Escuela Secundaria General “Mah</w:t>
      </w:r>
      <w:r w:rsidR="00EB2538">
        <w:rPr>
          <w:rFonts w:ascii="Palatino Linotype" w:eastAsia="Palatino Linotype" w:hAnsi="Palatino Linotype" w:cs="Palatino Linotype"/>
          <w:color w:val="000000"/>
          <w:sz w:val="22"/>
          <w:szCs w:val="22"/>
        </w:rPr>
        <w:t xml:space="preserve">atma Gandhi” C.C.T 15DESO2211C., sumado a que la propia </w:t>
      </w:r>
      <w:r w:rsidR="00EB2538">
        <w:rPr>
          <w:rFonts w:ascii="Palatino Linotype" w:eastAsia="Palatino Linotype" w:hAnsi="Palatino Linotype" w:cs="Palatino Linotype"/>
          <w:sz w:val="22"/>
          <w:szCs w:val="22"/>
        </w:rPr>
        <w:t>directora de dicho plantel indicó que el servidor solicitado se encontraba adscrito a dicha área académica.</w:t>
      </w:r>
    </w:p>
    <w:p w14:paraId="7247920A" w14:textId="77777777" w:rsidR="00EB2538" w:rsidRDefault="00EB2538" w:rsidP="00891AEE">
      <w:pPr>
        <w:spacing w:line="360" w:lineRule="auto"/>
        <w:contextualSpacing/>
        <w:jc w:val="both"/>
        <w:rPr>
          <w:rFonts w:ascii="Palatino Linotype" w:eastAsia="Palatino Linotype" w:hAnsi="Palatino Linotype" w:cs="Palatino Linotype"/>
          <w:sz w:val="22"/>
          <w:szCs w:val="22"/>
        </w:rPr>
      </w:pPr>
    </w:p>
    <w:p w14:paraId="44788E2F" w14:textId="31D7F865" w:rsidR="00EB2538" w:rsidRPr="00EB2538" w:rsidRDefault="00EB2538"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de lo expuesto, si bien el Sujeto Obligado a través de las unidades administrativas indicó el área al que el servidor público solicitado se encontraba adscrito, lo cierto es que omitió los documentos que dieran cuenta de dicha circunstancia, entre los que podrían considerarse la plantilla de personal,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w:t>
      </w:r>
    </w:p>
    <w:p w14:paraId="6A317605" w14:textId="77777777" w:rsidR="00FC6A3C" w:rsidRPr="00FB05FD" w:rsidRDefault="00FC6A3C" w:rsidP="00891AEE">
      <w:pPr>
        <w:spacing w:line="360" w:lineRule="auto"/>
        <w:contextualSpacing/>
        <w:jc w:val="both"/>
        <w:rPr>
          <w:rFonts w:ascii="Palatino Linotype" w:eastAsia="Palatino Linotype" w:hAnsi="Palatino Linotype" w:cs="Palatino Linotype"/>
          <w:b/>
          <w:sz w:val="22"/>
          <w:szCs w:val="22"/>
        </w:rPr>
      </w:pPr>
    </w:p>
    <w:p w14:paraId="2D9E0FE7" w14:textId="3E871F26" w:rsidR="00FC6A3C" w:rsidRDefault="00FC6A3C" w:rsidP="00891AEE">
      <w:pPr>
        <w:spacing w:line="360" w:lineRule="auto"/>
        <w:contextualSpacing/>
        <w:jc w:val="both"/>
        <w:rPr>
          <w:rFonts w:ascii="Palatino Linotype" w:eastAsia="Palatino Linotype" w:hAnsi="Palatino Linotype" w:cs="Palatino Linotype"/>
          <w:b/>
          <w:sz w:val="22"/>
          <w:szCs w:val="22"/>
        </w:rPr>
      </w:pPr>
      <w:r w:rsidRPr="00FB05FD">
        <w:rPr>
          <w:rFonts w:ascii="Palatino Linotype" w:eastAsia="Palatino Linotype" w:hAnsi="Palatino Linotype" w:cs="Palatino Linotype"/>
          <w:b/>
          <w:sz w:val="22"/>
          <w:szCs w:val="22"/>
        </w:rPr>
        <w:t>Nombre del Jef</w:t>
      </w:r>
      <w:r w:rsidR="00EB2538">
        <w:rPr>
          <w:rFonts w:ascii="Palatino Linotype" w:eastAsia="Palatino Linotype" w:hAnsi="Palatino Linotype" w:cs="Palatino Linotype"/>
          <w:b/>
          <w:sz w:val="22"/>
          <w:szCs w:val="22"/>
        </w:rPr>
        <w:t>e inmediato</w:t>
      </w:r>
    </w:p>
    <w:p w14:paraId="60C2D649" w14:textId="77777777" w:rsidR="00EB2538" w:rsidRDefault="00EB2538" w:rsidP="00891AEE">
      <w:pPr>
        <w:spacing w:line="360" w:lineRule="auto"/>
        <w:contextualSpacing/>
        <w:jc w:val="both"/>
        <w:rPr>
          <w:rFonts w:ascii="Palatino Linotype" w:eastAsia="Palatino Linotype" w:hAnsi="Palatino Linotype" w:cs="Palatino Linotype"/>
          <w:b/>
          <w:sz w:val="22"/>
          <w:szCs w:val="22"/>
        </w:rPr>
      </w:pPr>
    </w:p>
    <w:p w14:paraId="5BF81E54" w14:textId="3FE1535A" w:rsidR="00EB2538" w:rsidRDefault="00EB2538" w:rsidP="00891AEE">
      <w:pPr>
        <w:tabs>
          <w:tab w:val="left" w:pos="4962"/>
        </w:tabs>
        <w:spacing w:line="360" w:lineRule="auto"/>
        <w:contextualSpacing/>
        <w:jc w:val="both"/>
        <w:rPr>
          <w:rFonts w:ascii="Palatino Linotype" w:eastAsia="Palatino Linotype" w:hAnsi="Palatino Linotype" w:cs="Palatino Linotype"/>
          <w:color w:val="000000"/>
          <w:sz w:val="22"/>
          <w:szCs w:val="22"/>
        </w:rPr>
      </w:pPr>
      <w:r w:rsidRPr="00EB2538">
        <w:rPr>
          <w:rFonts w:ascii="Palatino Linotype" w:eastAsia="Palatino Linotype" w:hAnsi="Palatino Linotype" w:cs="Palatino Linotype"/>
          <w:sz w:val="22"/>
          <w:szCs w:val="22"/>
        </w:rPr>
        <w:t xml:space="preserve">En respuesta, si bien el Sujeto Obligado omitió remitir los documentos que dieran cuenta de lo solicitado, lo cierto es que a través del informe justificado </w:t>
      </w:r>
      <w:r>
        <w:rPr>
          <w:rFonts w:ascii="Palatino Linotype" w:eastAsia="Palatino Linotype" w:hAnsi="Palatino Linotype" w:cs="Palatino Linotype"/>
          <w:color w:val="000000"/>
          <w:sz w:val="22"/>
          <w:szCs w:val="22"/>
        </w:rPr>
        <w:t xml:space="preserve">indicó que el jefe inmediato era Lidia </w:t>
      </w:r>
      <w:proofErr w:type="spellStart"/>
      <w:r>
        <w:rPr>
          <w:rFonts w:ascii="Palatino Linotype" w:eastAsia="Palatino Linotype" w:hAnsi="Palatino Linotype" w:cs="Palatino Linotype"/>
          <w:color w:val="000000"/>
          <w:sz w:val="22"/>
          <w:szCs w:val="22"/>
        </w:rPr>
        <w:t>Berdeja</w:t>
      </w:r>
      <w:proofErr w:type="spellEnd"/>
      <w:r>
        <w:rPr>
          <w:rFonts w:ascii="Palatino Linotype" w:eastAsia="Palatino Linotype" w:hAnsi="Palatino Linotype" w:cs="Palatino Linotype"/>
          <w:color w:val="000000"/>
          <w:sz w:val="22"/>
          <w:szCs w:val="22"/>
        </w:rPr>
        <w:t xml:space="preserve"> Díaz d</w:t>
      </w:r>
      <w:r w:rsidRPr="00EB2538">
        <w:rPr>
          <w:rFonts w:ascii="Palatino Linotype" w:eastAsia="Palatino Linotype" w:hAnsi="Palatino Linotype" w:cs="Palatino Linotype"/>
          <w:color w:val="000000"/>
          <w:sz w:val="22"/>
          <w:szCs w:val="22"/>
        </w:rPr>
        <w:t>irectora del plantel</w:t>
      </w:r>
      <w:r>
        <w:rPr>
          <w:rFonts w:ascii="Palatino Linotype" w:eastAsia="Palatino Linotype" w:hAnsi="Palatino Linotype" w:cs="Palatino Linotype"/>
          <w:color w:val="000000"/>
          <w:sz w:val="22"/>
          <w:szCs w:val="22"/>
        </w:rPr>
        <w:t xml:space="preserve"> denominado </w:t>
      </w:r>
      <w:r w:rsidRPr="00EB2538">
        <w:rPr>
          <w:rFonts w:ascii="Palatino Linotype" w:eastAsia="Palatino Linotype" w:hAnsi="Palatino Linotype" w:cs="Palatino Linotype"/>
          <w:color w:val="000000"/>
          <w:sz w:val="22"/>
          <w:szCs w:val="22"/>
        </w:rPr>
        <w:t>Escuela Secundaria General “Mah</w:t>
      </w:r>
      <w:r>
        <w:rPr>
          <w:rFonts w:ascii="Palatino Linotype" w:eastAsia="Palatino Linotype" w:hAnsi="Palatino Linotype" w:cs="Palatino Linotype"/>
          <w:color w:val="000000"/>
          <w:sz w:val="22"/>
          <w:szCs w:val="22"/>
        </w:rPr>
        <w:t>atma Gandhi” C.C.T 15DESO2211C</w:t>
      </w:r>
      <w:r w:rsidRPr="00EB2538">
        <w:rPr>
          <w:rFonts w:ascii="Palatino Linotype" w:eastAsia="Palatino Linotype" w:hAnsi="Palatino Linotype" w:cs="Palatino Linotype"/>
          <w:color w:val="000000"/>
          <w:sz w:val="22"/>
          <w:szCs w:val="22"/>
        </w:rPr>
        <w:t>.</w:t>
      </w:r>
    </w:p>
    <w:p w14:paraId="05E8CFF7" w14:textId="77777777" w:rsidR="00EB2538" w:rsidRDefault="00EB2538" w:rsidP="00891AEE">
      <w:pPr>
        <w:tabs>
          <w:tab w:val="left" w:pos="4962"/>
        </w:tabs>
        <w:spacing w:line="360" w:lineRule="auto"/>
        <w:contextualSpacing/>
        <w:jc w:val="both"/>
        <w:rPr>
          <w:rFonts w:ascii="Palatino Linotype" w:eastAsia="Palatino Linotype" w:hAnsi="Palatino Linotype" w:cs="Palatino Linotype"/>
          <w:color w:val="000000"/>
          <w:sz w:val="22"/>
          <w:szCs w:val="22"/>
        </w:rPr>
      </w:pPr>
    </w:p>
    <w:p w14:paraId="25EDF0C0" w14:textId="377663A5" w:rsidR="00EB2538" w:rsidRPr="00EB2538" w:rsidRDefault="00EB2538" w:rsidP="00891AEE">
      <w:pPr>
        <w:tabs>
          <w:tab w:val="left" w:pos="4962"/>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 anterior, toma sustento pues la propia directora del plantel indicó que el servidor público solicitado se encontraba adscrito a dicho plantel educativo, por lo que se considera suficientemente atendida esta parte de la solicitud.</w:t>
      </w:r>
    </w:p>
    <w:p w14:paraId="2DA3946C" w14:textId="77777777" w:rsidR="00EB2538" w:rsidRPr="00FB05FD" w:rsidRDefault="00EB2538" w:rsidP="00891AEE">
      <w:pPr>
        <w:spacing w:line="360" w:lineRule="auto"/>
        <w:contextualSpacing/>
        <w:jc w:val="both"/>
        <w:rPr>
          <w:rFonts w:ascii="Palatino Linotype" w:eastAsia="Palatino Linotype" w:hAnsi="Palatino Linotype" w:cs="Palatino Linotype"/>
          <w:b/>
          <w:sz w:val="22"/>
          <w:szCs w:val="22"/>
        </w:rPr>
      </w:pPr>
    </w:p>
    <w:p w14:paraId="09FEF2FE" w14:textId="4E85B9CB" w:rsidR="00EB2538" w:rsidRDefault="00EB2538" w:rsidP="00891AE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Expediente Laboral</w:t>
      </w:r>
    </w:p>
    <w:p w14:paraId="7B358A77" w14:textId="77777777" w:rsidR="00EB2538" w:rsidRDefault="00EB2538" w:rsidP="00891AEE">
      <w:pPr>
        <w:spacing w:line="360" w:lineRule="auto"/>
        <w:contextualSpacing/>
        <w:jc w:val="both"/>
        <w:rPr>
          <w:rFonts w:ascii="Palatino Linotype" w:eastAsia="Palatino Linotype" w:hAnsi="Palatino Linotype" w:cs="Palatino Linotype"/>
          <w:b/>
          <w:sz w:val="22"/>
          <w:szCs w:val="22"/>
        </w:rPr>
      </w:pPr>
    </w:p>
    <w:p w14:paraId="1F92A338" w14:textId="77777777" w:rsidR="00EB2538" w:rsidRPr="00B73DB3" w:rsidRDefault="00EB2538" w:rsidP="00891AEE">
      <w:pPr>
        <w:spacing w:line="360" w:lineRule="auto"/>
        <w:contextualSpacing/>
        <w:jc w:val="both"/>
        <w:rPr>
          <w:rFonts w:ascii="Palatino Linotype" w:eastAsia="Palatino Linotype" w:hAnsi="Palatino Linotype" w:cs="Palatino Linotype"/>
          <w:b/>
          <w:bCs/>
          <w:iCs/>
          <w:sz w:val="22"/>
          <w:szCs w:val="22"/>
        </w:rPr>
      </w:pPr>
      <w:r w:rsidRPr="00B73DB3">
        <w:rPr>
          <w:rFonts w:ascii="Palatino Linotype" w:eastAsia="Palatino Linotype" w:hAnsi="Palatino Linotype" w:cs="Palatino Linotype"/>
          <w:bCs/>
          <w:iCs/>
          <w:sz w:val="22"/>
          <w:szCs w:val="22"/>
        </w:rPr>
        <w:t xml:space="preserve">Sobre el </w:t>
      </w:r>
      <w:r>
        <w:rPr>
          <w:rFonts w:ascii="Palatino Linotype" w:eastAsia="Palatino Linotype" w:hAnsi="Palatino Linotype" w:cs="Palatino Linotype"/>
          <w:bCs/>
          <w:iCs/>
          <w:sz w:val="22"/>
          <w:szCs w:val="22"/>
        </w:rPr>
        <w:t>tema</w:t>
      </w:r>
      <w:r w:rsidRPr="00B73DB3">
        <w:rPr>
          <w:rFonts w:ascii="Palatino Linotype" w:eastAsia="Palatino Linotype" w:hAnsi="Palatino Linotype" w:cs="Palatino Linotype"/>
          <w:bCs/>
          <w:iCs/>
          <w:sz w:val="22"/>
          <w:szCs w:val="22"/>
        </w:rPr>
        <w:t xml:space="preserve">, el artículo 98, fracción XVII, de la Ley del Trabajo de los Servidores Públicos del Estado y Municipios, establece que es obligación de las instituciones públicas, </w:t>
      </w:r>
      <w:r w:rsidRPr="00B73DB3">
        <w:rPr>
          <w:rFonts w:ascii="Palatino Linotype" w:eastAsia="Palatino Linotype" w:hAnsi="Palatino Linotype" w:cs="Palatino Linotype"/>
          <w:b/>
          <w:bCs/>
          <w:iCs/>
          <w:sz w:val="22"/>
          <w:szCs w:val="22"/>
        </w:rPr>
        <w:t>integrar los expedientes de los servidores públicos.</w:t>
      </w:r>
    </w:p>
    <w:p w14:paraId="578C6453" w14:textId="77777777" w:rsidR="00EB2538" w:rsidRPr="00B73DB3" w:rsidRDefault="00EB2538" w:rsidP="00891AEE">
      <w:pPr>
        <w:spacing w:line="360" w:lineRule="auto"/>
        <w:contextualSpacing/>
        <w:jc w:val="both"/>
        <w:rPr>
          <w:rFonts w:ascii="Palatino Linotype" w:eastAsia="Palatino Linotype" w:hAnsi="Palatino Linotype" w:cs="Palatino Linotype"/>
          <w:b/>
          <w:bCs/>
          <w:iCs/>
          <w:sz w:val="22"/>
          <w:szCs w:val="22"/>
        </w:rPr>
      </w:pPr>
      <w:r w:rsidRPr="00B73DB3">
        <w:rPr>
          <w:rFonts w:ascii="Palatino Linotype" w:eastAsia="Palatino Linotype" w:hAnsi="Palatino Linotype" w:cs="Palatino Linotype"/>
          <w:b/>
          <w:bCs/>
          <w:iCs/>
          <w:sz w:val="22"/>
          <w:szCs w:val="22"/>
        </w:rPr>
        <w:t xml:space="preserve"> </w:t>
      </w:r>
    </w:p>
    <w:p w14:paraId="3FF19AD8" w14:textId="77777777" w:rsidR="00EB2538" w:rsidRPr="00B73DB3" w:rsidRDefault="00EB2538" w:rsidP="00891AE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lastRenderedPageBreak/>
        <w:t>El artículo 47 de la Ley del Trabajo de los Servidores Públicos del Estado y Municipios, establece que para ingresar al servicio público se requieren cumplir diversos requisitos, tanto académicos, como profesionales y personales, establece que las personas que quieran ingresar al servicio público deben cumplir diversos requisitos:</w:t>
      </w:r>
    </w:p>
    <w:p w14:paraId="32CE3061" w14:textId="77777777" w:rsidR="00EB2538" w:rsidRPr="00B73DB3" w:rsidRDefault="00EB2538" w:rsidP="00891AE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 </w:t>
      </w:r>
    </w:p>
    <w:p w14:paraId="2B22BFE6" w14:textId="77777777" w:rsidR="00EB2538" w:rsidRPr="00B73DB3" w:rsidRDefault="00EB2538" w:rsidP="00891AE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
          <w:bCs/>
          <w:i/>
          <w:iCs/>
        </w:rPr>
        <w:t>ARTÍCULO 47.</w:t>
      </w:r>
      <w:r w:rsidRPr="00B73DB3">
        <w:rPr>
          <w:rFonts w:ascii="Palatino Linotype" w:eastAsia="Palatino Linotype" w:hAnsi="Palatino Linotype" w:cs="Palatino Linotype"/>
          <w:bCs/>
          <w:i/>
          <w:iCs/>
        </w:rPr>
        <w:t xml:space="preserve"> Para ingresar al servicio público se requiere:</w:t>
      </w:r>
    </w:p>
    <w:p w14:paraId="6F28990B" w14:textId="77777777" w:rsidR="00EB2538" w:rsidRPr="00B73DB3" w:rsidRDefault="00EB2538" w:rsidP="00891AE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I. Presentar una solicitud utilizando la forma oficial que se autorice por la institución pública o dependencia correspondiente, a la cual se le prohíbe incluir la fotografía de quien solicita el empleo;</w:t>
      </w:r>
    </w:p>
    <w:p w14:paraId="03842792" w14:textId="77777777" w:rsidR="00EB2538" w:rsidRPr="00B73DB3" w:rsidRDefault="00EB2538" w:rsidP="00891AE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II. Ser de nacionalidad mexicana, con la excepción prevista en el artículo 17 de la presente ley;</w:t>
      </w:r>
    </w:p>
    <w:p w14:paraId="7FEEC727" w14:textId="77777777" w:rsidR="00EB2538" w:rsidRPr="00B73DB3" w:rsidRDefault="00EB2538" w:rsidP="00891AE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III. Estar en pleno ejercicio de sus derechos civiles y políticos, en su caso;</w:t>
      </w:r>
    </w:p>
    <w:p w14:paraId="065B2F70" w14:textId="77777777" w:rsidR="00EB2538" w:rsidRPr="00B73DB3" w:rsidRDefault="00EB2538" w:rsidP="00891AE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IV. Acreditar, cuando proceda, el cumplimiento de la Ley del Servicio Militar Nacional;</w:t>
      </w:r>
    </w:p>
    <w:p w14:paraId="7337905C" w14:textId="77777777" w:rsidR="00EB2538" w:rsidRPr="00B73DB3" w:rsidRDefault="00EB2538" w:rsidP="00891AE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VI. No haber sido separado anteriormente del servicio por las causas previstas en el artículo 93 de la presente ley;</w:t>
      </w:r>
    </w:p>
    <w:p w14:paraId="35AA0DDD" w14:textId="77777777" w:rsidR="00EB2538" w:rsidRPr="00B73DB3" w:rsidRDefault="00EB2538" w:rsidP="00891AE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VII. Tener buena salud, lo que se comprobará con los certificados médicos correspondientes, en la forma en que se establezca en cada institución pública;</w:t>
      </w:r>
    </w:p>
    <w:p w14:paraId="57E29540" w14:textId="77777777" w:rsidR="00EB2538" w:rsidRPr="00B73DB3" w:rsidRDefault="00EB2538" w:rsidP="00891AE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VIII. Cumplir con los requisitos que se establezcan para los diferentes puestos;</w:t>
      </w:r>
    </w:p>
    <w:p w14:paraId="2A849A68" w14:textId="77777777" w:rsidR="00EB2538" w:rsidRPr="00B73DB3" w:rsidRDefault="00EB2538" w:rsidP="00891AE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IX. Acreditar por medio de los exámenes correspondientes los conocimientos y aptitudes necesarios para el desempeño del puesto; y</w:t>
      </w:r>
    </w:p>
    <w:p w14:paraId="3C245FAC" w14:textId="77777777" w:rsidR="00EB2538" w:rsidRPr="00B73DB3" w:rsidRDefault="00EB2538" w:rsidP="00891AE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X. No estar inhabilitado para el ejercicio del servicio público.</w:t>
      </w:r>
    </w:p>
    <w:p w14:paraId="5A7725CB" w14:textId="77777777" w:rsidR="00EB2538" w:rsidRPr="00B73DB3" w:rsidRDefault="00EB2538" w:rsidP="00891AE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XI. Presentar certificado expedido por la Unidad del Registro de Deudores Alimentarios Morosos en el que conste, si se encuentra inscrito o no en el mismo.</w:t>
      </w:r>
    </w:p>
    <w:p w14:paraId="27F1D48F" w14:textId="77777777" w:rsidR="00EB2538" w:rsidRPr="00B73DB3" w:rsidRDefault="00EB2538" w:rsidP="00891AE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 xml:space="preserve">La institución o dependencia que reciba un certificado en que conste que la persona que se incorpora al servicio público se encuentra inscrito el Registro de Deudores Alimentarios Morosos deberá dar aviso  </w:t>
      </w:r>
    </w:p>
    <w:p w14:paraId="03743670" w14:textId="77777777" w:rsidR="00EB2538" w:rsidRPr="00B73DB3" w:rsidRDefault="00EB2538" w:rsidP="00891AE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 </w:t>
      </w:r>
    </w:p>
    <w:p w14:paraId="1C591AEA" w14:textId="77777777" w:rsidR="00EB2538" w:rsidRPr="00B73DB3" w:rsidRDefault="00EB2538" w:rsidP="00891AE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En ese contexto el tema que el área o servidor público responsable de la administración del personal, debe llevar un control de todo el personal que ingresa al Ayuntamiento, </w:t>
      </w:r>
      <w:r w:rsidRPr="00B73DB3">
        <w:rPr>
          <w:rFonts w:ascii="Palatino Linotype" w:eastAsia="Palatino Linotype" w:hAnsi="Palatino Linotype" w:cs="Palatino Linotype"/>
          <w:b/>
          <w:bCs/>
          <w:iCs/>
          <w:sz w:val="22"/>
          <w:szCs w:val="22"/>
        </w:rPr>
        <w:t xml:space="preserve">así como </w:t>
      </w:r>
      <w:r w:rsidRPr="00B73DB3">
        <w:rPr>
          <w:rFonts w:ascii="Palatino Linotype" w:eastAsia="Palatino Linotype" w:hAnsi="Palatino Linotype" w:cs="Palatino Linotype"/>
          <w:b/>
          <w:bCs/>
          <w:iCs/>
          <w:sz w:val="22"/>
          <w:szCs w:val="22"/>
        </w:rPr>
        <w:lastRenderedPageBreak/>
        <w:t>integrar sus respectivos expedientes</w:t>
      </w:r>
      <w:r w:rsidRPr="00B73DB3">
        <w:rPr>
          <w:rFonts w:ascii="Palatino Linotype" w:eastAsia="Palatino Linotype" w:hAnsi="Palatino Linotype" w:cs="Palatino Linotype"/>
          <w:bCs/>
          <w:iCs/>
          <w:sz w:val="22"/>
          <w:szCs w:val="22"/>
        </w:rPr>
        <w:t>, el cual deberá contener entre otros documentos aquellos de identificación, así como la experiencia laboral y académica.</w:t>
      </w:r>
    </w:p>
    <w:p w14:paraId="216A4DA3" w14:textId="77777777" w:rsidR="00EB2538" w:rsidRPr="00B73DB3" w:rsidRDefault="00EB2538" w:rsidP="00891AE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 </w:t>
      </w:r>
    </w:p>
    <w:p w14:paraId="06313CC3" w14:textId="77777777" w:rsidR="00EB2538" w:rsidRPr="00B73DB3" w:rsidRDefault="00EB2538" w:rsidP="00891AEE">
      <w:pPr>
        <w:spacing w:line="360" w:lineRule="auto"/>
        <w:contextualSpacing/>
        <w:jc w:val="both"/>
        <w:rPr>
          <w:rFonts w:ascii="Palatino Linotype" w:eastAsia="Palatino Linotype" w:hAnsi="Palatino Linotype" w:cs="Palatino Linotype"/>
          <w:b/>
          <w:bCs/>
          <w:iCs/>
          <w:sz w:val="22"/>
          <w:szCs w:val="22"/>
        </w:rPr>
      </w:pPr>
      <w:r w:rsidRPr="00B73DB3">
        <w:rPr>
          <w:rFonts w:ascii="Palatino Linotype" w:eastAsia="Palatino Linotype" w:hAnsi="Palatino Linotype" w:cs="Palatino Linotype"/>
          <w:bCs/>
          <w:iCs/>
          <w:sz w:val="22"/>
          <w:szCs w:val="22"/>
        </w:rPr>
        <w:t xml:space="preserve">Así, los expedientes laborales sirven como medio para acreditar que los servidores públicos cumplieron con todos los requisitos establecidos para ser contratados, por lo que la entrega de los mismos, </w:t>
      </w:r>
      <w:r w:rsidRPr="00B73DB3">
        <w:rPr>
          <w:rFonts w:ascii="Palatino Linotype" w:eastAsia="Palatino Linotype" w:hAnsi="Palatino Linotype" w:cs="Palatino Linotype"/>
          <w:b/>
          <w:bCs/>
          <w:iCs/>
          <w:sz w:val="22"/>
          <w:szCs w:val="22"/>
        </w:rPr>
        <w:t>abonan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29F4B073" w14:textId="77777777" w:rsidR="00EB2538" w:rsidRPr="00B73DB3" w:rsidRDefault="00EB2538" w:rsidP="00891AEE">
      <w:pPr>
        <w:spacing w:line="360" w:lineRule="auto"/>
        <w:contextualSpacing/>
        <w:jc w:val="both"/>
        <w:rPr>
          <w:rFonts w:ascii="Palatino Linotype" w:eastAsia="Palatino Linotype" w:hAnsi="Palatino Linotype" w:cs="Palatino Linotype"/>
          <w:b/>
          <w:bCs/>
          <w:iCs/>
          <w:sz w:val="22"/>
          <w:szCs w:val="22"/>
        </w:rPr>
      </w:pPr>
      <w:r w:rsidRPr="00B73DB3">
        <w:rPr>
          <w:rFonts w:ascii="Palatino Linotype" w:eastAsia="Palatino Linotype" w:hAnsi="Palatino Linotype" w:cs="Palatino Linotype"/>
          <w:b/>
          <w:bCs/>
          <w:iCs/>
          <w:sz w:val="22"/>
          <w:szCs w:val="22"/>
        </w:rPr>
        <w:t xml:space="preserve"> </w:t>
      </w:r>
    </w:p>
    <w:p w14:paraId="2B21FAAE" w14:textId="77777777" w:rsidR="00EB2538" w:rsidRDefault="00EB2538" w:rsidP="00891AE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De este modo, es de referir que es de interés público para la ciudadanía, conocer que los trabajadores gubernamentales cumplen con todos los requisitos establecidos en la normatividad respectiva, pues solo así, se puede saber, si los empleados, son aptos para ocupar determinados puestos;</w:t>
      </w:r>
      <w:r w:rsidRPr="00B73DB3">
        <w:rPr>
          <w:rFonts w:ascii="Palatino Linotype" w:eastAsia="Palatino Linotype" w:hAnsi="Palatino Linotype" w:cs="Palatino Linotype"/>
          <w:b/>
          <w:bCs/>
          <w:iCs/>
          <w:sz w:val="22"/>
          <w:szCs w:val="22"/>
        </w:rPr>
        <w:t xml:space="preserve"> </w:t>
      </w:r>
      <w:r w:rsidRPr="00B73DB3">
        <w:rPr>
          <w:rFonts w:ascii="Palatino Linotype" w:eastAsia="Palatino Linotype" w:hAnsi="Palatino Linotype" w:cs="Palatino Linotype"/>
          <w:bCs/>
          <w:iCs/>
          <w:sz w:val="22"/>
          <w:szCs w:val="22"/>
        </w:rPr>
        <w:t>por otra parte, la publicidad de la información ayuda a rendir cuentas a la población, respecto a que las dependencias gubernamentales cumplen con lo establecido en los ordenamientos jurídicos, ya que permite a las personas verificar que una Dependencia o Ayuntamiento, contrata a servidores públicos capaces e idóneos para cumplir con sus funciones y cumplen con los requisitos respectivos.</w:t>
      </w:r>
    </w:p>
    <w:p w14:paraId="519AA2F3" w14:textId="77777777" w:rsidR="00EB2538" w:rsidRDefault="00EB2538" w:rsidP="00891AEE">
      <w:pPr>
        <w:spacing w:line="360" w:lineRule="auto"/>
        <w:contextualSpacing/>
        <w:jc w:val="both"/>
        <w:rPr>
          <w:rFonts w:ascii="Palatino Linotype" w:eastAsia="Palatino Linotype" w:hAnsi="Palatino Linotype" w:cs="Palatino Linotype"/>
          <w:bCs/>
          <w:iCs/>
          <w:sz w:val="22"/>
          <w:szCs w:val="22"/>
        </w:rPr>
      </w:pPr>
    </w:p>
    <w:p w14:paraId="346A37E5" w14:textId="234705D1" w:rsidR="00EB2538" w:rsidRDefault="00EB2538" w:rsidP="00891AE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Conforme a lo anterior, se logra vislumbrar que la pretensión del Particular es obtener los </w:t>
      </w:r>
      <w:r>
        <w:rPr>
          <w:rFonts w:ascii="Palatino Linotype" w:eastAsia="Palatino Linotype" w:hAnsi="Palatino Linotype" w:cs="Palatino Linotype"/>
          <w:bCs/>
          <w:iCs/>
          <w:sz w:val="22"/>
          <w:szCs w:val="22"/>
        </w:rPr>
        <w:t>documentos que den cuenta del expediente laboral del</w:t>
      </w:r>
      <w:r w:rsidR="006727C2">
        <w:rPr>
          <w:rFonts w:ascii="Palatino Linotype" w:eastAsia="Palatino Linotype" w:hAnsi="Palatino Linotype" w:cs="Palatino Linotype"/>
          <w:bCs/>
          <w:iCs/>
          <w:sz w:val="22"/>
          <w:szCs w:val="22"/>
        </w:rPr>
        <w:t xml:space="preserve"> servidor público </w:t>
      </w:r>
      <w:r w:rsidR="006727C2" w:rsidRPr="00FC6A3C">
        <w:rPr>
          <w:rFonts w:ascii="Palatino Linotype" w:eastAsia="Palatino Linotype" w:hAnsi="Palatino Linotype" w:cs="Palatino Linotype"/>
          <w:sz w:val="22"/>
          <w:szCs w:val="22"/>
        </w:rPr>
        <w:t>Daniel Montes de Oca Velázquez</w:t>
      </w:r>
      <w:r w:rsidRPr="00B73DB3">
        <w:rPr>
          <w:rFonts w:ascii="Palatino Linotype" w:eastAsia="Palatino Linotype" w:hAnsi="Palatino Linotype" w:cs="Palatino Linotype"/>
          <w:bCs/>
          <w:iCs/>
          <w:sz w:val="22"/>
          <w:szCs w:val="22"/>
        </w:rPr>
        <w:t>,</w:t>
      </w:r>
      <w:r>
        <w:rPr>
          <w:rFonts w:ascii="Palatino Linotype" w:eastAsia="Palatino Linotype" w:hAnsi="Palatino Linotype" w:cs="Palatino Linotype"/>
          <w:bCs/>
          <w:iCs/>
          <w:sz w:val="22"/>
          <w:szCs w:val="22"/>
        </w:rPr>
        <w:t xml:space="preserve"> al </w:t>
      </w:r>
      <w:r w:rsidR="00AC632F">
        <w:rPr>
          <w:rFonts w:ascii="Palatino Linotype" w:eastAsia="Palatino Linotype" w:hAnsi="Palatino Linotype" w:cs="Palatino Linotype"/>
          <w:bCs/>
          <w:iCs/>
          <w:sz w:val="22"/>
          <w:szCs w:val="22"/>
        </w:rPr>
        <w:t xml:space="preserve">siete de agosto </w:t>
      </w:r>
      <w:r>
        <w:rPr>
          <w:rFonts w:ascii="Palatino Linotype" w:eastAsia="Palatino Linotype" w:hAnsi="Palatino Linotype" w:cs="Palatino Linotype"/>
          <w:bCs/>
          <w:iCs/>
          <w:sz w:val="22"/>
          <w:szCs w:val="22"/>
        </w:rPr>
        <w:t>de dos mil veinticinco</w:t>
      </w:r>
      <w:r w:rsidRPr="00B73DB3">
        <w:rPr>
          <w:rFonts w:ascii="Palatino Linotype" w:eastAsia="Palatino Linotype" w:hAnsi="Palatino Linotype" w:cs="Palatino Linotype"/>
          <w:bCs/>
          <w:iCs/>
          <w:sz w:val="22"/>
          <w:szCs w:val="22"/>
        </w:rPr>
        <w:t>.</w:t>
      </w:r>
    </w:p>
    <w:p w14:paraId="67D5B89D" w14:textId="77777777" w:rsidR="006727C2" w:rsidRDefault="006727C2" w:rsidP="00891AEE">
      <w:pPr>
        <w:spacing w:line="360" w:lineRule="auto"/>
        <w:contextualSpacing/>
        <w:jc w:val="both"/>
        <w:rPr>
          <w:rFonts w:ascii="Palatino Linotype" w:eastAsia="Palatino Linotype" w:hAnsi="Palatino Linotype" w:cs="Palatino Linotype"/>
          <w:bCs/>
          <w:iCs/>
          <w:sz w:val="22"/>
          <w:szCs w:val="22"/>
        </w:rPr>
      </w:pPr>
    </w:p>
    <w:p w14:paraId="4F75D531" w14:textId="52B65625" w:rsidR="006727C2" w:rsidRDefault="00AC632F"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tanto en </w:t>
      </w:r>
      <w:r w:rsidR="006727C2" w:rsidRPr="00EB2538">
        <w:rPr>
          <w:rFonts w:ascii="Palatino Linotype" w:eastAsia="Palatino Linotype" w:hAnsi="Palatino Linotype" w:cs="Palatino Linotype"/>
          <w:sz w:val="22"/>
          <w:szCs w:val="22"/>
        </w:rPr>
        <w:t xml:space="preserve">respuesta, </w:t>
      </w:r>
      <w:r>
        <w:rPr>
          <w:rFonts w:ascii="Palatino Linotype" w:eastAsia="Palatino Linotype" w:hAnsi="Palatino Linotype" w:cs="Palatino Linotype"/>
          <w:sz w:val="22"/>
          <w:szCs w:val="22"/>
        </w:rPr>
        <w:t xml:space="preserve">como </w:t>
      </w:r>
      <w:r w:rsidR="006727C2" w:rsidRPr="00EB2538">
        <w:rPr>
          <w:rFonts w:ascii="Palatino Linotype" w:eastAsia="Palatino Linotype" w:hAnsi="Palatino Linotype" w:cs="Palatino Linotype"/>
          <w:sz w:val="22"/>
          <w:szCs w:val="22"/>
        </w:rPr>
        <w:t xml:space="preserve">a través del informe justificado </w:t>
      </w:r>
      <w:r w:rsidR="006727C2">
        <w:rPr>
          <w:rFonts w:ascii="Palatino Linotype" w:eastAsia="Palatino Linotype" w:hAnsi="Palatino Linotype" w:cs="Palatino Linotype"/>
          <w:sz w:val="22"/>
          <w:szCs w:val="22"/>
        </w:rPr>
        <w:t>el Departamento</w:t>
      </w:r>
      <w:r w:rsidR="006727C2" w:rsidRPr="00EB2538">
        <w:rPr>
          <w:rFonts w:ascii="Palatino Linotype" w:eastAsia="Palatino Linotype" w:hAnsi="Palatino Linotype" w:cs="Palatino Linotype"/>
          <w:sz w:val="22"/>
          <w:szCs w:val="22"/>
        </w:rPr>
        <w:t xml:space="preserve"> de</w:t>
      </w:r>
      <w:r w:rsidR="006727C2">
        <w:rPr>
          <w:rFonts w:ascii="Palatino Linotype" w:eastAsia="Palatino Linotype" w:hAnsi="Palatino Linotype" w:cs="Palatino Linotype"/>
          <w:sz w:val="22"/>
          <w:szCs w:val="22"/>
        </w:rPr>
        <w:t xml:space="preserve"> Trámite y Control de Personal proporcionó diversos documentos que daban cuenta del expediente de personal a saber los siguientes:</w:t>
      </w:r>
    </w:p>
    <w:p w14:paraId="3D0DB4AF" w14:textId="77777777" w:rsidR="006727C2" w:rsidRDefault="006727C2" w:rsidP="00891AEE">
      <w:pPr>
        <w:spacing w:line="360" w:lineRule="auto"/>
        <w:contextualSpacing/>
        <w:jc w:val="both"/>
        <w:rPr>
          <w:rFonts w:ascii="Palatino Linotype" w:eastAsia="Palatino Linotype" w:hAnsi="Palatino Linotype" w:cs="Palatino Linotype"/>
          <w:sz w:val="22"/>
          <w:szCs w:val="22"/>
        </w:rPr>
      </w:pPr>
    </w:p>
    <w:p w14:paraId="4441F72E" w14:textId="71AAD8E8" w:rsidR="006727C2" w:rsidRPr="006727C2" w:rsidRDefault="006727C2" w:rsidP="00891AEE">
      <w:pPr>
        <w:pStyle w:val="Prrafodelista"/>
        <w:numPr>
          <w:ilvl w:val="0"/>
          <w:numId w:val="9"/>
        </w:numPr>
        <w:spacing w:line="360" w:lineRule="auto"/>
        <w:jc w:val="both"/>
        <w:rPr>
          <w:rFonts w:ascii="Palatino Linotype" w:eastAsia="Palatino Linotype" w:hAnsi="Palatino Linotype" w:cs="Palatino Linotype"/>
          <w:bCs/>
          <w:sz w:val="22"/>
          <w:szCs w:val="22"/>
        </w:rPr>
      </w:pPr>
      <w:r w:rsidRPr="006727C2">
        <w:rPr>
          <w:rFonts w:ascii="Palatino Linotype" w:eastAsia="Palatino Linotype" w:hAnsi="Palatino Linotype" w:cs="Palatino Linotype"/>
          <w:bCs/>
          <w:sz w:val="22"/>
          <w:szCs w:val="22"/>
        </w:rPr>
        <w:t>Acta de nacimiento;</w:t>
      </w:r>
    </w:p>
    <w:p w14:paraId="31B46BB0" w14:textId="794F6BA0" w:rsidR="006727C2" w:rsidRPr="006727C2" w:rsidRDefault="006727C2" w:rsidP="00891AEE">
      <w:pPr>
        <w:pStyle w:val="Prrafodelista"/>
        <w:numPr>
          <w:ilvl w:val="0"/>
          <w:numId w:val="9"/>
        </w:numPr>
        <w:spacing w:line="360" w:lineRule="auto"/>
        <w:jc w:val="both"/>
        <w:rPr>
          <w:rFonts w:ascii="Palatino Linotype" w:eastAsia="Palatino Linotype" w:hAnsi="Palatino Linotype" w:cs="Palatino Linotype"/>
          <w:bCs/>
          <w:sz w:val="22"/>
          <w:szCs w:val="22"/>
        </w:rPr>
      </w:pPr>
      <w:r w:rsidRPr="006727C2">
        <w:rPr>
          <w:rFonts w:ascii="Palatino Linotype" w:eastAsia="Palatino Linotype" w:hAnsi="Palatino Linotype" w:cs="Palatino Linotype"/>
          <w:bCs/>
          <w:sz w:val="22"/>
          <w:szCs w:val="22"/>
        </w:rPr>
        <w:t>Filiación;</w:t>
      </w:r>
    </w:p>
    <w:p w14:paraId="71941FD1" w14:textId="311CE318" w:rsidR="006727C2" w:rsidRPr="006727C2" w:rsidRDefault="006727C2" w:rsidP="00891AEE">
      <w:pPr>
        <w:pStyle w:val="Prrafodelista"/>
        <w:numPr>
          <w:ilvl w:val="0"/>
          <w:numId w:val="9"/>
        </w:numPr>
        <w:spacing w:line="360" w:lineRule="auto"/>
        <w:jc w:val="both"/>
        <w:rPr>
          <w:rFonts w:ascii="Palatino Linotype" w:eastAsia="Palatino Linotype" w:hAnsi="Palatino Linotype" w:cs="Palatino Linotype"/>
          <w:bCs/>
          <w:sz w:val="22"/>
          <w:szCs w:val="22"/>
        </w:rPr>
      </w:pPr>
      <w:r w:rsidRPr="006727C2">
        <w:rPr>
          <w:rFonts w:ascii="Palatino Linotype" w:eastAsia="Palatino Linotype" w:hAnsi="Palatino Linotype" w:cs="Palatino Linotype"/>
          <w:bCs/>
          <w:sz w:val="22"/>
          <w:szCs w:val="22"/>
        </w:rPr>
        <w:t>Cédula de Identificación Fiscal;</w:t>
      </w:r>
    </w:p>
    <w:p w14:paraId="5A958FCF" w14:textId="54C2DB15" w:rsidR="006727C2" w:rsidRPr="006727C2" w:rsidRDefault="006727C2" w:rsidP="00891AEE">
      <w:pPr>
        <w:pStyle w:val="Prrafodelista"/>
        <w:numPr>
          <w:ilvl w:val="0"/>
          <w:numId w:val="9"/>
        </w:numPr>
        <w:spacing w:line="360" w:lineRule="auto"/>
        <w:jc w:val="both"/>
        <w:rPr>
          <w:rFonts w:ascii="Palatino Linotype" w:eastAsia="Palatino Linotype" w:hAnsi="Palatino Linotype" w:cs="Palatino Linotype"/>
          <w:bCs/>
          <w:sz w:val="22"/>
          <w:szCs w:val="22"/>
        </w:rPr>
      </w:pPr>
      <w:r w:rsidRPr="006727C2">
        <w:rPr>
          <w:rFonts w:ascii="Palatino Linotype" w:eastAsia="Palatino Linotype" w:hAnsi="Palatino Linotype" w:cs="Palatino Linotype"/>
          <w:bCs/>
          <w:sz w:val="22"/>
          <w:szCs w:val="22"/>
        </w:rPr>
        <w:t>Cartilla del Servicio Militar;</w:t>
      </w:r>
    </w:p>
    <w:p w14:paraId="36BACDD8" w14:textId="6B253475" w:rsidR="006727C2" w:rsidRPr="006727C2" w:rsidRDefault="006727C2" w:rsidP="00891AEE">
      <w:pPr>
        <w:pStyle w:val="Prrafodelista"/>
        <w:numPr>
          <w:ilvl w:val="0"/>
          <w:numId w:val="9"/>
        </w:numPr>
        <w:spacing w:line="360" w:lineRule="auto"/>
        <w:jc w:val="both"/>
        <w:rPr>
          <w:rFonts w:ascii="Palatino Linotype" w:eastAsia="Palatino Linotype" w:hAnsi="Palatino Linotype" w:cs="Palatino Linotype"/>
          <w:bCs/>
          <w:sz w:val="22"/>
          <w:szCs w:val="22"/>
        </w:rPr>
      </w:pPr>
      <w:r w:rsidRPr="006727C2">
        <w:rPr>
          <w:rFonts w:ascii="Palatino Linotype" w:eastAsia="Palatino Linotype" w:hAnsi="Palatino Linotype" w:cs="Palatino Linotype"/>
          <w:bCs/>
          <w:sz w:val="22"/>
          <w:szCs w:val="22"/>
        </w:rPr>
        <w:t>Certificado Médico;</w:t>
      </w:r>
    </w:p>
    <w:p w14:paraId="3777A28C" w14:textId="3498107D" w:rsidR="006727C2" w:rsidRPr="006727C2" w:rsidRDefault="006727C2" w:rsidP="00891AEE">
      <w:pPr>
        <w:pStyle w:val="Prrafodelista"/>
        <w:numPr>
          <w:ilvl w:val="0"/>
          <w:numId w:val="9"/>
        </w:numPr>
        <w:spacing w:line="360" w:lineRule="auto"/>
        <w:jc w:val="both"/>
        <w:rPr>
          <w:rFonts w:ascii="Palatino Linotype" w:eastAsia="Palatino Linotype" w:hAnsi="Palatino Linotype" w:cs="Palatino Linotype"/>
          <w:bCs/>
          <w:sz w:val="22"/>
          <w:szCs w:val="22"/>
        </w:rPr>
      </w:pPr>
      <w:r w:rsidRPr="006727C2">
        <w:rPr>
          <w:rFonts w:ascii="Palatino Linotype" w:eastAsia="Palatino Linotype" w:hAnsi="Palatino Linotype" w:cs="Palatino Linotype"/>
          <w:bCs/>
          <w:sz w:val="22"/>
          <w:szCs w:val="22"/>
        </w:rPr>
        <w:t>Constancia de No Inhabilitación;</w:t>
      </w:r>
    </w:p>
    <w:p w14:paraId="03A3AEDA" w14:textId="734D252D" w:rsidR="006727C2" w:rsidRPr="006727C2" w:rsidRDefault="006727C2" w:rsidP="00891AEE">
      <w:pPr>
        <w:pStyle w:val="Prrafodelista"/>
        <w:numPr>
          <w:ilvl w:val="0"/>
          <w:numId w:val="9"/>
        </w:numPr>
        <w:spacing w:line="360" w:lineRule="auto"/>
        <w:jc w:val="both"/>
        <w:rPr>
          <w:rFonts w:ascii="Palatino Linotype" w:eastAsia="Palatino Linotype" w:hAnsi="Palatino Linotype" w:cs="Palatino Linotype"/>
          <w:bCs/>
          <w:sz w:val="22"/>
          <w:szCs w:val="22"/>
        </w:rPr>
      </w:pPr>
      <w:r w:rsidRPr="006727C2">
        <w:rPr>
          <w:rFonts w:ascii="Palatino Linotype" w:eastAsia="Palatino Linotype" w:hAnsi="Palatino Linotype" w:cs="Palatino Linotype"/>
          <w:bCs/>
          <w:sz w:val="22"/>
          <w:szCs w:val="22"/>
        </w:rPr>
        <w:t>Clave única de Registro de Población;</w:t>
      </w:r>
    </w:p>
    <w:p w14:paraId="39779A71" w14:textId="5610DE1B" w:rsidR="006727C2" w:rsidRPr="006727C2" w:rsidRDefault="006727C2" w:rsidP="00891AEE">
      <w:pPr>
        <w:pStyle w:val="Prrafodelista"/>
        <w:numPr>
          <w:ilvl w:val="0"/>
          <w:numId w:val="9"/>
        </w:numPr>
        <w:spacing w:line="360" w:lineRule="auto"/>
        <w:jc w:val="both"/>
        <w:rPr>
          <w:rFonts w:ascii="Palatino Linotype" w:eastAsia="Palatino Linotype" w:hAnsi="Palatino Linotype" w:cs="Palatino Linotype"/>
          <w:bCs/>
          <w:sz w:val="22"/>
          <w:szCs w:val="22"/>
        </w:rPr>
      </w:pPr>
      <w:r w:rsidRPr="006727C2">
        <w:rPr>
          <w:rFonts w:ascii="Palatino Linotype" w:eastAsia="Palatino Linotype" w:hAnsi="Palatino Linotype" w:cs="Palatino Linotype"/>
          <w:bCs/>
          <w:sz w:val="22"/>
          <w:szCs w:val="22"/>
        </w:rPr>
        <w:t>Comprobante de Domicilio;</w:t>
      </w:r>
    </w:p>
    <w:p w14:paraId="3C6CB233" w14:textId="270516BF" w:rsidR="006727C2" w:rsidRPr="006727C2" w:rsidRDefault="006727C2" w:rsidP="00891AEE">
      <w:pPr>
        <w:pStyle w:val="Prrafodelista"/>
        <w:numPr>
          <w:ilvl w:val="0"/>
          <w:numId w:val="9"/>
        </w:numPr>
        <w:spacing w:line="360" w:lineRule="auto"/>
        <w:jc w:val="both"/>
        <w:rPr>
          <w:rFonts w:ascii="Palatino Linotype" w:eastAsia="Palatino Linotype" w:hAnsi="Palatino Linotype" w:cs="Palatino Linotype"/>
          <w:bCs/>
          <w:sz w:val="22"/>
          <w:szCs w:val="22"/>
        </w:rPr>
      </w:pPr>
      <w:r w:rsidRPr="006727C2">
        <w:rPr>
          <w:rFonts w:ascii="Palatino Linotype" w:eastAsia="Palatino Linotype" w:hAnsi="Palatino Linotype" w:cs="Palatino Linotype"/>
          <w:bCs/>
          <w:sz w:val="22"/>
          <w:szCs w:val="22"/>
        </w:rPr>
        <w:t>Diploma de Licenciatura;</w:t>
      </w:r>
    </w:p>
    <w:p w14:paraId="30FD1D81" w14:textId="5699356A" w:rsidR="006727C2" w:rsidRPr="006727C2" w:rsidRDefault="006727C2" w:rsidP="00891AEE">
      <w:pPr>
        <w:pStyle w:val="Prrafodelista"/>
        <w:numPr>
          <w:ilvl w:val="0"/>
          <w:numId w:val="9"/>
        </w:numPr>
        <w:spacing w:line="360" w:lineRule="auto"/>
        <w:jc w:val="both"/>
        <w:rPr>
          <w:rFonts w:ascii="Palatino Linotype" w:eastAsia="Palatino Linotype" w:hAnsi="Palatino Linotype" w:cs="Palatino Linotype"/>
          <w:bCs/>
          <w:sz w:val="22"/>
          <w:szCs w:val="22"/>
        </w:rPr>
      </w:pPr>
      <w:r w:rsidRPr="006727C2">
        <w:rPr>
          <w:rFonts w:ascii="Palatino Linotype" w:eastAsia="Palatino Linotype" w:hAnsi="Palatino Linotype" w:cs="Palatino Linotype"/>
          <w:bCs/>
          <w:sz w:val="22"/>
          <w:szCs w:val="22"/>
        </w:rPr>
        <w:t>Credencial de Elector;</w:t>
      </w:r>
    </w:p>
    <w:p w14:paraId="7961A292" w14:textId="72922500" w:rsidR="006727C2" w:rsidRPr="006727C2" w:rsidRDefault="006727C2" w:rsidP="00891AEE">
      <w:pPr>
        <w:pStyle w:val="Prrafodelista"/>
        <w:numPr>
          <w:ilvl w:val="0"/>
          <w:numId w:val="9"/>
        </w:numPr>
        <w:spacing w:line="360" w:lineRule="auto"/>
        <w:jc w:val="both"/>
        <w:rPr>
          <w:rFonts w:ascii="Palatino Linotype" w:eastAsia="Palatino Linotype" w:hAnsi="Palatino Linotype" w:cs="Palatino Linotype"/>
          <w:bCs/>
          <w:sz w:val="22"/>
          <w:szCs w:val="22"/>
        </w:rPr>
      </w:pPr>
      <w:r w:rsidRPr="006727C2">
        <w:rPr>
          <w:rFonts w:ascii="Palatino Linotype" w:eastAsia="Palatino Linotype" w:hAnsi="Palatino Linotype" w:cs="Palatino Linotype"/>
          <w:bCs/>
          <w:sz w:val="22"/>
          <w:szCs w:val="22"/>
        </w:rPr>
        <w:t>Cinco Formatos de Personal; y</w:t>
      </w:r>
    </w:p>
    <w:p w14:paraId="31A6AA89" w14:textId="73DD7A53" w:rsidR="006727C2" w:rsidRPr="006727C2" w:rsidRDefault="006727C2" w:rsidP="00891AEE">
      <w:pPr>
        <w:pStyle w:val="Prrafodelista"/>
        <w:numPr>
          <w:ilvl w:val="0"/>
          <w:numId w:val="9"/>
        </w:numPr>
        <w:spacing w:line="360" w:lineRule="auto"/>
        <w:jc w:val="both"/>
        <w:rPr>
          <w:rFonts w:ascii="Palatino Linotype" w:eastAsia="Palatino Linotype" w:hAnsi="Palatino Linotype" w:cs="Palatino Linotype"/>
          <w:bCs/>
          <w:sz w:val="22"/>
          <w:szCs w:val="22"/>
        </w:rPr>
      </w:pPr>
      <w:r w:rsidRPr="006727C2">
        <w:rPr>
          <w:rFonts w:ascii="Palatino Linotype" w:eastAsia="Palatino Linotype" w:hAnsi="Palatino Linotype" w:cs="Palatino Linotype"/>
          <w:bCs/>
          <w:sz w:val="22"/>
          <w:szCs w:val="22"/>
        </w:rPr>
        <w:t>Compatibilidad de empleos.</w:t>
      </w:r>
    </w:p>
    <w:p w14:paraId="51D9643B" w14:textId="77777777" w:rsidR="006727C2" w:rsidRDefault="006727C2" w:rsidP="00891AEE">
      <w:pPr>
        <w:spacing w:line="360" w:lineRule="auto"/>
        <w:contextualSpacing/>
        <w:jc w:val="both"/>
        <w:rPr>
          <w:rFonts w:ascii="Palatino Linotype" w:eastAsia="Palatino Linotype" w:hAnsi="Palatino Linotype" w:cs="Palatino Linotype"/>
          <w:sz w:val="22"/>
          <w:szCs w:val="22"/>
        </w:rPr>
      </w:pPr>
    </w:p>
    <w:p w14:paraId="0D1852CE" w14:textId="3B86A9EB" w:rsidR="006727C2" w:rsidRDefault="006727C2"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desprende que si bien, dichos documentos daban cuenta del expediente laboral del servidor público solicitado, lo cierto, es que proporcionó diversos documentos considerados como clasificados en su totalidad, </w:t>
      </w:r>
      <w:r w:rsidR="00A93CC9">
        <w:rPr>
          <w:rFonts w:ascii="Palatino Linotype" w:eastAsia="Palatino Linotype" w:hAnsi="Palatino Linotype" w:cs="Palatino Linotype"/>
          <w:sz w:val="22"/>
          <w:szCs w:val="22"/>
        </w:rPr>
        <w:t xml:space="preserve">además de que los proporcionó de forma incompleta faltando el Certificado de No Deudor Alimentario Moroso, </w:t>
      </w:r>
      <w:r>
        <w:rPr>
          <w:rFonts w:ascii="Palatino Linotype" w:eastAsia="Palatino Linotype" w:hAnsi="Palatino Linotype" w:cs="Palatino Linotype"/>
          <w:sz w:val="22"/>
          <w:szCs w:val="22"/>
        </w:rPr>
        <w:t>sumado a que dejó visible datos susceptibles de clasificación, por lo que se procede analizar su procedencia, circunstancia que se realiza conforme a lo siguiente:</w:t>
      </w:r>
    </w:p>
    <w:p w14:paraId="675D1042" w14:textId="77777777" w:rsidR="00E33E06" w:rsidRPr="00D94BC9" w:rsidRDefault="00E33E06" w:rsidP="00891AEE">
      <w:pPr>
        <w:widowControl w:val="0"/>
        <w:autoSpaceDE w:val="0"/>
        <w:autoSpaceDN w:val="0"/>
        <w:adjustRightInd w:val="0"/>
        <w:spacing w:line="360" w:lineRule="auto"/>
        <w:contextualSpacing/>
        <w:jc w:val="both"/>
        <w:rPr>
          <w:rFonts w:ascii="Palatino Linotype" w:eastAsia="Calibri" w:hAnsi="Palatino Linotype" w:cs="Tahoma"/>
          <w:bCs/>
          <w:sz w:val="22"/>
          <w:szCs w:val="22"/>
        </w:rPr>
      </w:pPr>
    </w:p>
    <w:p w14:paraId="7845A9B0" w14:textId="77777777" w:rsidR="00E33E06" w:rsidRPr="00D94BC9" w:rsidRDefault="00E33E06" w:rsidP="00891AEE">
      <w:pPr>
        <w:widowControl w:val="0"/>
        <w:numPr>
          <w:ilvl w:val="0"/>
          <w:numId w:val="11"/>
        </w:numPr>
        <w:autoSpaceDE w:val="0"/>
        <w:autoSpaceDN w:val="0"/>
        <w:adjustRightInd w:val="0"/>
        <w:spacing w:line="360" w:lineRule="auto"/>
        <w:contextualSpacing/>
        <w:jc w:val="both"/>
        <w:rPr>
          <w:rFonts w:ascii="Palatino Linotype" w:hAnsi="Palatino Linotype" w:cs="Tahoma"/>
          <w:b/>
          <w:sz w:val="22"/>
          <w:szCs w:val="22"/>
        </w:rPr>
      </w:pPr>
      <w:r w:rsidRPr="00D94BC9">
        <w:rPr>
          <w:rFonts w:ascii="Palatino Linotype" w:eastAsia="Calibri" w:hAnsi="Palatino Linotype" w:cs="Tahoma"/>
          <w:b/>
          <w:sz w:val="22"/>
          <w:szCs w:val="22"/>
        </w:rPr>
        <w:t>Acta de nacimiento</w:t>
      </w:r>
    </w:p>
    <w:p w14:paraId="238BAC7E" w14:textId="77777777" w:rsidR="00E33E06" w:rsidRPr="00D94BC9" w:rsidRDefault="00E33E06" w:rsidP="00891AEE">
      <w:pPr>
        <w:widowControl w:val="0"/>
        <w:autoSpaceDE w:val="0"/>
        <w:autoSpaceDN w:val="0"/>
        <w:adjustRightInd w:val="0"/>
        <w:spacing w:line="360" w:lineRule="auto"/>
        <w:ind w:left="720"/>
        <w:contextualSpacing/>
        <w:jc w:val="both"/>
        <w:rPr>
          <w:rFonts w:ascii="Palatino Linotype" w:hAnsi="Palatino Linotype" w:cs="Tahoma"/>
          <w:b/>
          <w:sz w:val="22"/>
          <w:szCs w:val="22"/>
        </w:rPr>
      </w:pPr>
    </w:p>
    <w:p w14:paraId="40651273" w14:textId="77777777" w:rsidR="00E33E06" w:rsidRPr="00D94BC9" w:rsidRDefault="00E33E06" w:rsidP="00891AEE">
      <w:pPr>
        <w:spacing w:line="360" w:lineRule="auto"/>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 xml:space="preserve">Las actas emitidas por el Registro Civil dan cuenta de un atributo de la personalidad, tal como lo establece el artículo 2.3 del Código Civil del Estado México. En ese orden de ideas, el artículo 3.5 del </w:t>
      </w:r>
      <w:proofErr w:type="spellStart"/>
      <w:r w:rsidRPr="00D94BC9">
        <w:rPr>
          <w:rFonts w:ascii="Palatino Linotype" w:eastAsia="Calibri" w:hAnsi="Palatino Linotype" w:cs="Tahoma"/>
          <w:bCs/>
          <w:sz w:val="22"/>
          <w:szCs w:val="22"/>
        </w:rPr>
        <w:t>del</w:t>
      </w:r>
      <w:proofErr w:type="spellEnd"/>
      <w:r w:rsidRPr="00D94BC9">
        <w:rPr>
          <w:rFonts w:ascii="Palatino Linotype" w:eastAsia="Calibri" w:hAnsi="Palatino Linotype" w:cs="Tahoma"/>
          <w:bCs/>
          <w:sz w:val="22"/>
          <w:szCs w:val="22"/>
        </w:rPr>
        <w:t xml:space="preserve"> citado Código Civil establece que el estado civil de las personas sólo </w:t>
      </w:r>
      <w:r w:rsidRPr="00D94BC9">
        <w:rPr>
          <w:rFonts w:ascii="Palatino Linotype" w:eastAsia="Calibri" w:hAnsi="Palatino Linotype" w:cs="Tahoma"/>
          <w:bCs/>
          <w:sz w:val="22"/>
          <w:szCs w:val="22"/>
        </w:rPr>
        <w:lastRenderedPageBreak/>
        <w:t xml:space="preserve">se comprueba con las constancias relativas del Registro Civil, tal como lo es el Acta de Nacimiento. </w:t>
      </w:r>
    </w:p>
    <w:p w14:paraId="008193DB" w14:textId="77777777" w:rsidR="00E33E06" w:rsidRPr="00D94BC9" w:rsidRDefault="00E33E06" w:rsidP="00891AEE">
      <w:pPr>
        <w:spacing w:line="360" w:lineRule="auto"/>
        <w:contextualSpacing/>
        <w:jc w:val="both"/>
        <w:rPr>
          <w:rFonts w:ascii="Palatino Linotype" w:eastAsia="Calibri" w:hAnsi="Palatino Linotype" w:cs="Tahoma"/>
          <w:bCs/>
          <w:sz w:val="22"/>
          <w:szCs w:val="22"/>
        </w:rPr>
      </w:pPr>
    </w:p>
    <w:p w14:paraId="0611F661" w14:textId="77777777" w:rsidR="00E33E06" w:rsidRPr="00D94BC9" w:rsidRDefault="00E33E06" w:rsidP="00891AEE">
      <w:pPr>
        <w:spacing w:line="360" w:lineRule="auto"/>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Ahora bien, de acuerdo con el Formato Único del Acta de Nacimiento publicado por la Secretaría de Gobernación en el enlace http</w:t>
      </w:r>
      <w:proofErr w:type="gramStart"/>
      <w:r w:rsidRPr="00D94BC9">
        <w:rPr>
          <w:rFonts w:ascii="Palatino Linotype" w:eastAsia="Calibri" w:hAnsi="Palatino Linotype" w:cs="Tahoma"/>
          <w:bCs/>
          <w:sz w:val="22"/>
          <w:szCs w:val="22"/>
        </w:rPr>
        <w:t>:/</w:t>
      </w:r>
      <w:proofErr w:type="gramEnd"/>
      <w:r w:rsidRPr="00D94BC9">
        <w:rPr>
          <w:rFonts w:ascii="Palatino Linotype" w:eastAsia="Calibri" w:hAnsi="Palatino Linotype" w:cs="Tahoma"/>
          <w:bCs/>
          <w:sz w:val="22"/>
          <w:szCs w:val="22"/>
        </w:rPr>
        <w:t xml:space="preserve">/www.diputados.gob.mx/documentos/N_Acta_Nacimiento.pdf, se advierte que el Acta de Nacimiento se componte de quince elementos siendo los siguientes: </w:t>
      </w:r>
    </w:p>
    <w:p w14:paraId="7A259518" w14:textId="77777777" w:rsidR="00E33E06" w:rsidRPr="00D94BC9" w:rsidRDefault="00E33E06" w:rsidP="00891AEE">
      <w:pPr>
        <w:spacing w:line="360" w:lineRule="auto"/>
        <w:contextualSpacing/>
        <w:jc w:val="both"/>
        <w:rPr>
          <w:rFonts w:ascii="Palatino Linotype" w:eastAsia="Calibri" w:hAnsi="Palatino Linotype" w:cs="Tahoma"/>
          <w:bCs/>
          <w:sz w:val="22"/>
          <w:szCs w:val="22"/>
        </w:rPr>
      </w:pPr>
    </w:p>
    <w:p w14:paraId="0ED5A55A" w14:textId="77777777" w:rsidR="00E33E06" w:rsidRPr="00D94BC9" w:rsidRDefault="00E33E06" w:rsidP="00891AEE">
      <w:pPr>
        <w:spacing w:line="360" w:lineRule="auto"/>
        <w:ind w:left="284"/>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a)</w:t>
      </w:r>
      <w:r w:rsidRPr="00D94BC9">
        <w:rPr>
          <w:rFonts w:ascii="Palatino Linotype" w:eastAsia="Calibri" w:hAnsi="Palatino Linotype" w:cs="Tahoma"/>
          <w:bCs/>
          <w:sz w:val="22"/>
          <w:szCs w:val="22"/>
        </w:rPr>
        <w:tab/>
        <w:t>Folio de Impresión.</w:t>
      </w:r>
    </w:p>
    <w:p w14:paraId="35352A03" w14:textId="77777777" w:rsidR="00E33E06" w:rsidRPr="00D94BC9" w:rsidRDefault="00E33E06" w:rsidP="00891AEE">
      <w:pPr>
        <w:spacing w:line="360" w:lineRule="auto"/>
        <w:ind w:left="284"/>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b)</w:t>
      </w:r>
      <w:r w:rsidRPr="00D94BC9">
        <w:rPr>
          <w:rFonts w:ascii="Palatino Linotype" w:eastAsia="Calibri" w:hAnsi="Palatino Linotype" w:cs="Tahoma"/>
          <w:bCs/>
          <w:sz w:val="22"/>
          <w:szCs w:val="22"/>
        </w:rPr>
        <w:tab/>
        <w:t>Denominación del Documento.</w:t>
      </w:r>
    </w:p>
    <w:p w14:paraId="53999765" w14:textId="77777777" w:rsidR="00E33E06" w:rsidRPr="00D94BC9" w:rsidRDefault="00E33E06" w:rsidP="00891AEE">
      <w:pPr>
        <w:spacing w:line="360" w:lineRule="auto"/>
        <w:ind w:left="284"/>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c)</w:t>
      </w:r>
      <w:r w:rsidRPr="00D94BC9">
        <w:rPr>
          <w:rFonts w:ascii="Palatino Linotype" w:eastAsia="Calibri" w:hAnsi="Palatino Linotype" w:cs="Tahoma"/>
          <w:bCs/>
          <w:sz w:val="22"/>
          <w:szCs w:val="22"/>
        </w:rPr>
        <w:tab/>
        <w:t xml:space="preserve">Identificador Electrónico. </w:t>
      </w:r>
    </w:p>
    <w:p w14:paraId="4651E385" w14:textId="77777777" w:rsidR="00E33E06" w:rsidRPr="00D94BC9" w:rsidRDefault="00E33E06" w:rsidP="00891AEE">
      <w:pPr>
        <w:spacing w:line="360" w:lineRule="auto"/>
        <w:ind w:left="284"/>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d)</w:t>
      </w:r>
      <w:r w:rsidRPr="00D94BC9">
        <w:rPr>
          <w:rFonts w:ascii="Palatino Linotype" w:eastAsia="Calibri" w:hAnsi="Palatino Linotype" w:cs="Tahoma"/>
          <w:bCs/>
          <w:sz w:val="22"/>
          <w:szCs w:val="22"/>
        </w:rPr>
        <w:tab/>
        <w:t xml:space="preserve">Elementos del Registro. </w:t>
      </w:r>
    </w:p>
    <w:p w14:paraId="4E923963" w14:textId="77777777" w:rsidR="00E33E06" w:rsidRPr="00D94BC9" w:rsidRDefault="00E33E06" w:rsidP="00891AEE">
      <w:pPr>
        <w:spacing w:line="360" w:lineRule="auto"/>
        <w:ind w:left="284"/>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e)</w:t>
      </w:r>
      <w:r w:rsidRPr="00D94BC9">
        <w:rPr>
          <w:rFonts w:ascii="Palatino Linotype" w:eastAsia="Calibri" w:hAnsi="Palatino Linotype" w:cs="Tahoma"/>
          <w:bCs/>
          <w:sz w:val="22"/>
          <w:szCs w:val="22"/>
        </w:rPr>
        <w:tab/>
        <w:t xml:space="preserve">Datos de la Persona Registrada. </w:t>
      </w:r>
    </w:p>
    <w:p w14:paraId="5AB05D29" w14:textId="77777777" w:rsidR="00E33E06" w:rsidRPr="00D94BC9" w:rsidRDefault="00E33E06" w:rsidP="00891AEE">
      <w:pPr>
        <w:spacing w:line="360" w:lineRule="auto"/>
        <w:ind w:left="284"/>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f)</w:t>
      </w:r>
      <w:r w:rsidRPr="00D94BC9">
        <w:rPr>
          <w:rFonts w:ascii="Palatino Linotype" w:eastAsia="Calibri" w:hAnsi="Palatino Linotype" w:cs="Tahoma"/>
          <w:bCs/>
          <w:sz w:val="22"/>
          <w:szCs w:val="22"/>
        </w:rPr>
        <w:tab/>
        <w:t xml:space="preserve">Datos de Filiación de la Persona Registrada. </w:t>
      </w:r>
    </w:p>
    <w:p w14:paraId="3AF2D1B3" w14:textId="77777777" w:rsidR="00E33E06" w:rsidRPr="00D94BC9" w:rsidRDefault="00E33E06" w:rsidP="00891AEE">
      <w:pPr>
        <w:spacing w:line="360" w:lineRule="auto"/>
        <w:ind w:left="284"/>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g)</w:t>
      </w:r>
      <w:r w:rsidRPr="00D94BC9">
        <w:rPr>
          <w:rFonts w:ascii="Palatino Linotype" w:eastAsia="Calibri" w:hAnsi="Palatino Linotype" w:cs="Tahoma"/>
          <w:bCs/>
          <w:sz w:val="22"/>
          <w:szCs w:val="22"/>
        </w:rPr>
        <w:tab/>
        <w:t xml:space="preserve">Anotaciones Marginales. </w:t>
      </w:r>
    </w:p>
    <w:p w14:paraId="106397C6" w14:textId="77777777" w:rsidR="00E33E06" w:rsidRPr="00D94BC9" w:rsidRDefault="00E33E06" w:rsidP="00891AEE">
      <w:pPr>
        <w:spacing w:line="360" w:lineRule="auto"/>
        <w:ind w:left="284"/>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h)</w:t>
      </w:r>
      <w:r w:rsidRPr="00D94BC9">
        <w:rPr>
          <w:rFonts w:ascii="Palatino Linotype" w:eastAsia="Calibri" w:hAnsi="Palatino Linotype" w:cs="Tahoma"/>
          <w:bCs/>
          <w:sz w:val="22"/>
          <w:szCs w:val="22"/>
        </w:rPr>
        <w:tab/>
        <w:t xml:space="preserve">Certificación. </w:t>
      </w:r>
    </w:p>
    <w:p w14:paraId="57C22EF1" w14:textId="77777777" w:rsidR="00E33E06" w:rsidRPr="00D94BC9" w:rsidRDefault="00E33E06" w:rsidP="00891AEE">
      <w:pPr>
        <w:spacing w:line="360" w:lineRule="auto"/>
        <w:ind w:left="284"/>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i)</w:t>
      </w:r>
      <w:r w:rsidRPr="00D94BC9">
        <w:rPr>
          <w:rFonts w:ascii="Palatino Linotype" w:eastAsia="Calibri" w:hAnsi="Palatino Linotype" w:cs="Tahoma"/>
          <w:bCs/>
          <w:sz w:val="22"/>
          <w:szCs w:val="22"/>
        </w:rPr>
        <w:tab/>
        <w:t xml:space="preserve">Código Bidimensional QR que contiene información encriptada del acta. </w:t>
      </w:r>
    </w:p>
    <w:p w14:paraId="4F8FAD3D" w14:textId="77777777" w:rsidR="00E33E06" w:rsidRPr="00D94BC9" w:rsidRDefault="00E33E06" w:rsidP="00891AEE">
      <w:pPr>
        <w:spacing w:line="360" w:lineRule="auto"/>
        <w:ind w:left="284"/>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j)</w:t>
      </w:r>
      <w:r w:rsidRPr="00D94BC9">
        <w:rPr>
          <w:rFonts w:ascii="Palatino Linotype" w:eastAsia="Calibri" w:hAnsi="Palatino Linotype" w:cs="Tahoma"/>
          <w:bCs/>
          <w:sz w:val="22"/>
          <w:szCs w:val="22"/>
        </w:rPr>
        <w:tab/>
        <w:t xml:space="preserve">Leyenda “Soy México” </w:t>
      </w:r>
    </w:p>
    <w:p w14:paraId="55F5E742" w14:textId="77777777" w:rsidR="00E33E06" w:rsidRPr="00D94BC9" w:rsidRDefault="00E33E06" w:rsidP="00891AEE">
      <w:pPr>
        <w:spacing w:line="360" w:lineRule="auto"/>
        <w:ind w:left="284"/>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k)</w:t>
      </w:r>
      <w:r w:rsidRPr="00D94BC9">
        <w:rPr>
          <w:rFonts w:ascii="Palatino Linotype" w:eastAsia="Calibri" w:hAnsi="Palatino Linotype" w:cs="Tahoma"/>
          <w:bCs/>
          <w:sz w:val="22"/>
          <w:szCs w:val="22"/>
        </w:rPr>
        <w:tab/>
        <w:t xml:space="preserve">Firma Electrónica Avanzada. </w:t>
      </w:r>
    </w:p>
    <w:p w14:paraId="55B5B09B" w14:textId="77777777" w:rsidR="00E33E06" w:rsidRPr="00D94BC9" w:rsidRDefault="00E33E06" w:rsidP="00891AEE">
      <w:pPr>
        <w:spacing w:line="360" w:lineRule="auto"/>
        <w:ind w:left="284"/>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l)</w:t>
      </w:r>
      <w:r w:rsidRPr="00D94BC9">
        <w:rPr>
          <w:rFonts w:ascii="Palatino Linotype" w:eastAsia="Calibri" w:hAnsi="Palatino Linotype" w:cs="Tahoma"/>
          <w:bCs/>
          <w:sz w:val="22"/>
          <w:szCs w:val="22"/>
        </w:rPr>
        <w:tab/>
        <w:t xml:space="preserve">Firma y datos de la autoridad emisora. </w:t>
      </w:r>
    </w:p>
    <w:p w14:paraId="36451E26" w14:textId="77777777" w:rsidR="00E33E06" w:rsidRPr="00D94BC9" w:rsidRDefault="00E33E06" w:rsidP="00891AEE">
      <w:pPr>
        <w:spacing w:line="360" w:lineRule="auto"/>
        <w:ind w:left="284"/>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m)</w:t>
      </w:r>
      <w:r w:rsidRPr="00D94BC9">
        <w:rPr>
          <w:rFonts w:ascii="Palatino Linotype" w:eastAsia="Calibri" w:hAnsi="Palatino Linotype" w:cs="Tahoma"/>
          <w:bCs/>
          <w:sz w:val="22"/>
          <w:szCs w:val="22"/>
        </w:rPr>
        <w:tab/>
        <w:t xml:space="preserve">Código QR. </w:t>
      </w:r>
    </w:p>
    <w:p w14:paraId="14A26A9A" w14:textId="77777777" w:rsidR="00E33E06" w:rsidRPr="00D94BC9" w:rsidRDefault="00E33E06" w:rsidP="00891AEE">
      <w:pPr>
        <w:spacing w:line="360" w:lineRule="auto"/>
        <w:ind w:left="284"/>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n)</w:t>
      </w:r>
      <w:r w:rsidRPr="00D94BC9">
        <w:rPr>
          <w:rFonts w:ascii="Palatino Linotype" w:eastAsia="Calibri" w:hAnsi="Palatino Linotype" w:cs="Tahoma"/>
          <w:bCs/>
          <w:sz w:val="22"/>
          <w:szCs w:val="22"/>
        </w:rPr>
        <w:tab/>
        <w:t>Código de Verificación.</w:t>
      </w:r>
    </w:p>
    <w:p w14:paraId="35E064C5" w14:textId="77777777" w:rsidR="00E33E06" w:rsidRPr="00D94BC9" w:rsidRDefault="00E33E06" w:rsidP="00891AEE">
      <w:pPr>
        <w:spacing w:line="360" w:lineRule="auto"/>
        <w:ind w:left="284"/>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o)</w:t>
      </w:r>
      <w:r w:rsidRPr="00D94BC9">
        <w:rPr>
          <w:rFonts w:ascii="Palatino Linotype" w:eastAsia="Calibri" w:hAnsi="Palatino Linotype" w:cs="Tahoma"/>
          <w:bCs/>
          <w:sz w:val="22"/>
          <w:szCs w:val="22"/>
        </w:rPr>
        <w:tab/>
        <w:t xml:space="preserve">Leyenda de instrucciones para la verificación del documento. </w:t>
      </w:r>
    </w:p>
    <w:p w14:paraId="7C86B6B3" w14:textId="77777777" w:rsidR="00E33E06" w:rsidRPr="00D94BC9" w:rsidRDefault="00E33E06" w:rsidP="00891AEE">
      <w:pPr>
        <w:spacing w:line="360" w:lineRule="auto"/>
        <w:contextualSpacing/>
        <w:jc w:val="both"/>
        <w:rPr>
          <w:rFonts w:ascii="Palatino Linotype" w:eastAsia="Calibri" w:hAnsi="Palatino Linotype" w:cs="Tahoma"/>
          <w:bCs/>
          <w:sz w:val="22"/>
          <w:szCs w:val="22"/>
        </w:rPr>
      </w:pPr>
    </w:p>
    <w:p w14:paraId="571BE8C3" w14:textId="77777777" w:rsidR="00E33E06" w:rsidRPr="00D94BC9" w:rsidRDefault="00E33E06" w:rsidP="00891AEE">
      <w:pPr>
        <w:spacing w:line="360" w:lineRule="auto"/>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 xml:space="preserve">Como se advierte del análisis de los apartados d) elementos de registro, e) datos de la persona registrada y f) datos de filiación de la persona registrada, el Acta de Nacimiento, </w:t>
      </w:r>
      <w:r w:rsidRPr="00D94BC9">
        <w:rPr>
          <w:rFonts w:ascii="Palatino Linotype" w:eastAsia="Calibri" w:hAnsi="Palatino Linotype" w:cs="Tahoma"/>
          <w:bCs/>
          <w:sz w:val="22"/>
          <w:szCs w:val="22"/>
        </w:rPr>
        <w:lastRenderedPageBreak/>
        <w:t xml:space="preserve">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64BD64DE" w14:textId="77777777" w:rsidR="00E33E06" w:rsidRPr="00D94BC9" w:rsidRDefault="00E33E06" w:rsidP="00891AEE">
      <w:pPr>
        <w:spacing w:line="360" w:lineRule="auto"/>
        <w:contextualSpacing/>
        <w:jc w:val="both"/>
        <w:rPr>
          <w:rFonts w:ascii="Palatino Linotype" w:eastAsia="Calibri" w:hAnsi="Palatino Linotype" w:cs="Tahoma"/>
          <w:bCs/>
          <w:sz w:val="22"/>
          <w:szCs w:val="22"/>
        </w:rPr>
      </w:pPr>
    </w:p>
    <w:p w14:paraId="50D3854B" w14:textId="77777777" w:rsidR="00E33E06" w:rsidRPr="00D94BC9" w:rsidRDefault="00E33E06" w:rsidP="00891AEE">
      <w:pPr>
        <w:spacing w:line="360" w:lineRule="auto"/>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5DAD769F" w14:textId="77777777" w:rsidR="00E33E06" w:rsidRPr="00D94BC9" w:rsidRDefault="00E33E06" w:rsidP="00891AEE">
      <w:pPr>
        <w:spacing w:line="360" w:lineRule="auto"/>
        <w:contextualSpacing/>
        <w:jc w:val="both"/>
        <w:rPr>
          <w:rFonts w:ascii="Palatino Linotype" w:eastAsia="Calibri" w:hAnsi="Palatino Linotype" w:cs="Tahoma"/>
          <w:bCs/>
          <w:sz w:val="22"/>
          <w:szCs w:val="22"/>
        </w:rPr>
      </w:pPr>
    </w:p>
    <w:p w14:paraId="62AC8C93" w14:textId="77777777" w:rsidR="00E33E06" w:rsidRPr="00D94BC9" w:rsidRDefault="00E33E06" w:rsidP="00891AEE">
      <w:pPr>
        <w:spacing w:line="360" w:lineRule="auto"/>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1099C2F0" w14:textId="77777777" w:rsidR="00E33E06" w:rsidRPr="00D94BC9" w:rsidRDefault="00E33E06" w:rsidP="00891AEE">
      <w:pPr>
        <w:spacing w:line="360" w:lineRule="auto"/>
        <w:contextualSpacing/>
        <w:jc w:val="both"/>
        <w:rPr>
          <w:rFonts w:ascii="Palatino Linotype" w:eastAsia="Calibri" w:hAnsi="Palatino Linotype" w:cs="Tahoma"/>
          <w:bCs/>
          <w:sz w:val="22"/>
          <w:szCs w:val="22"/>
        </w:rPr>
      </w:pPr>
    </w:p>
    <w:p w14:paraId="75D83B5D" w14:textId="77777777" w:rsidR="00E33E06" w:rsidRPr="00D94BC9" w:rsidRDefault="00E33E06" w:rsidP="00891AEE">
      <w:pPr>
        <w:widowControl w:val="0"/>
        <w:numPr>
          <w:ilvl w:val="0"/>
          <w:numId w:val="11"/>
        </w:numPr>
        <w:autoSpaceDE w:val="0"/>
        <w:autoSpaceDN w:val="0"/>
        <w:adjustRightInd w:val="0"/>
        <w:spacing w:line="360" w:lineRule="auto"/>
        <w:contextualSpacing/>
        <w:jc w:val="both"/>
        <w:rPr>
          <w:rFonts w:ascii="Palatino Linotype" w:hAnsi="Palatino Linotype" w:cs="Tahoma"/>
          <w:b/>
          <w:sz w:val="22"/>
          <w:szCs w:val="22"/>
        </w:rPr>
      </w:pPr>
      <w:r w:rsidRPr="00D94BC9">
        <w:rPr>
          <w:rFonts w:ascii="Palatino Linotype" w:eastAsia="Calibri" w:hAnsi="Palatino Linotype" w:cs="Tahoma"/>
          <w:b/>
          <w:bCs/>
          <w:sz w:val="22"/>
          <w:szCs w:val="22"/>
        </w:rPr>
        <w:t>Certificado de No Antecedentes Penales</w:t>
      </w:r>
    </w:p>
    <w:p w14:paraId="036A583F"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b/>
          <w:sz w:val="22"/>
          <w:szCs w:val="22"/>
        </w:rPr>
      </w:pPr>
    </w:p>
    <w:p w14:paraId="21C82D4C"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sz w:val="22"/>
          <w:szCs w:val="22"/>
        </w:rPr>
      </w:pPr>
      <w:r w:rsidRPr="00D94BC9">
        <w:rPr>
          <w:rFonts w:ascii="Palatino Linotype" w:hAnsi="Palatino Linotype" w:cs="Tahoma"/>
          <w:sz w:val="22"/>
          <w:szCs w:val="22"/>
        </w:rPr>
        <w:t xml:space="preserve">El Certificado de No Antecedentes Penales, es un documento que emite el Instituto de Servicios Periciales de la Fiscalía General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w:t>
      </w:r>
      <w:r w:rsidRPr="00D94BC9">
        <w:rPr>
          <w:rFonts w:ascii="Palatino Linotype" w:hAnsi="Palatino Linotype" w:cs="Tahoma"/>
          <w:sz w:val="22"/>
          <w:szCs w:val="22"/>
        </w:rPr>
        <w:lastRenderedPageBreak/>
        <w:t xml:space="preserve">autoridades competentes. </w:t>
      </w:r>
    </w:p>
    <w:p w14:paraId="177E903B"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sz w:val="22"/>
          <w:szCs w:val="22"/>
        </w:rPr>
      </w:pPr>
    </w:p>
    <w:p w14:paraId="6D6FF62E"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sz w:val="22"/>
          <w:szCs w:val="22"/>
        </w:rPr>
      </w:pPr>
      <w:r w:rsidRPr="00D94BC9">
        <w:rPr>
          <w:rFonts w:ascii="Palatino Linotype" w:hAnsi="Palatino Linotype" w:cs="Tahoma"/>
          <w:sz w:val="22"/>
          <w:szCs w:val="22"/>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14:paraId="7B443F3D"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sz w:val="22"/>
          <w:szCs w:val="22"/>
        </w:rPr>
      </w:pPr>
    </w:p>
    <w:p w14:paraId="043B032C"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sz w:val="22"/>
          <w:szCs w:val="22"/>
        </w:rPr>
      </w:pPr>
      <w:r w:rsidRPr="00D94BC9">
        <w:rPr>
          <w:rFonts w:ascii="Palatino Linotype" w:hAnsi="Palatino Linotype" w:cs="Tahoma"/>
          <w:sz w:val="22"/>
          <w:szCs w:val="22"/>
        </w:rPr>
        <w:t xml:space="preserve">Ahora bien, de acuerdo con el artículo 47 de la Ley del Trabajo de los Servidores Públicos del Estado de México, fracciones III y X, para ingresar al servicio público se requiere estar en pleno ejercicio de derechos civiles y políticos y no encontrarse inhabilitado para el desempeño de servicio público, asimismo, el artículo 5.4, fracciones IV y V, establecen que es requisito indispensable para ingresar al servicio público municipal, gozar plenamente de los derechos civiles y políticos y presentar Certificado de No Antecedentes Penales. </w:t>
      </w:r>
    </w:p>
    <w:p w14:paraId="66F553C6"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sz w:val="22"/>
          <w:szCs w:val="22"/>
        </w:rPr>
      </w:pPr>
    </w:p>
    <w:p w14:paraId="6C9BB3E2"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Arial"/>
          <w:sz w:val="22"/>
          <w:szCs w:val="22"/>
        </w:rPr>
      </w:pPr>
      <w:r w:rsidRPr="00D94BC9">
        <w:rPr>
          <w:rFonts w:ascii="Palatino Linotype" w:hAnsi="Palatino Linotype" w:cs="Tahoma"/>
          <w:sz w:val="22"/>
          <w:szCs w:val="22"/>
        </w:rPr>
        <w:t xml:space="preserve">En ese sentido, este documento se constituye de diversos datos personales como: nombre, fecha de nacimiento, Clave Única de Registro de Población, domicilio particular, entre otros, </w:t>
      </w:r>
      <w:r w:rsidRPr="00D94BC9">
        <w:rPr>
          <w:rFonts w:ascii="Palatino Linotype" w:hAnsi="Palatino Linotype" w:cs="Arial"/>
          <w:sz w:val="22"/>
          <w:szCs w:val="22"/>
        </w:rPr>
        <w:t xml:space="preserve">que atañen únicamente a la esfera privada del servidor público, sin embargo, también constituye un requisito indispensable de ingreso al servicio público municipal, por lo que, guarda relación directa con la contratación del servidor público y con el ejercicio de sus atribuciones. </w:t>
      </w:r>
    </w:p>
    <w:p w14:paraId="2C50E6F4" w14:textId="77777777" w:rsidR="00E33E06" w:rsidRPr="00D94BC9" w:rsidRDefault="00E33E06" w:rsidP="00891AEE">
      <w:pPr>
        <w:spacing w:line="360" w:lineRule="auto"/>
        <w:contextualSpacing/>
        <w:jc w:val="both"/>
        <w:rPr>
          <w:rFonts w:ascii="Palatino Linotype" w:hAnsi="Palatino Linotype" w:cs="Arial"/>
          <w:sz w:val="22"/>
          <w:szCs w:val="22"/>
        </w:rPr>
      </w:pPr>
    </w:p>
    <w:p w14:paraId="36B8F03D" w14:textId="77777777" w:rsidR="00E33E06" w:rsidRPr="00D94BC9" w:rsidRDefault="00E33E06" w:rsidP="00891AEE">
      <w:pPr>
        <w:spacing w:line="360" w:lineRule="auto"/>
        <w:contextualSpacing/>
        <w:jc w:val="both"/>
        <w:rPr>
          <w:rFonts w:ascii="Palatino Linotype" w:eastAsia="Calibri" w:hAnsi="Palatino Linotype" w:cs="Tahoma"/>
          <w:bCs/>
          <w:sz w:val="22"/>
          <w:szCs w:val="22"/>
        </w:rPr>
      </w:pPr>
      <w:r w:rsidRPr="00D94BC9">
        <w:rPr>
          <w:rFonts w:ascii="Palatino Linotype" w:eastAsia="Calibri" w:hAnsi="Palatino Linotype" w:cs="Tahoma"/>
          <w:bCs/>
          <w:sz w:val="22"/>
          <w:szCs w:val="22"/>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 proporcionarse en versión pública. </w:t>
      </w:r>
    </w:p>
    <w:p w14:paraId="6FE52694" w14:textId="77777777" w:rsidR="00E33E06" w:rsidRPr="00D94BC9" w:rsidRDefault="00E33E06" w:rsidP="00891AEE">
      <w:pPr>
        <w:widowControl w:val="0"/>
        <w:autoSpaceDE w:val="0"/>
        <w:autoSpaceDN w:val="0"/>
        <w:adjustRightInd w:val="0"/>
        <w:spacing w:line="360" w:lineRule="auto"/>
        <w:ind w:left="720"/>
        <w:contextualSpacing/>
        <w:jc w:val="both"/>
        <w:rPr>
          <w:rFonts w:ascii="Palatino Linotype" w:hAnsi="Palatino Linotype" w:cs="Tahoma"/>
          <w:b/>
          <w:sz w:val="22"/>
          <w:szCs w:val="22"/>
        </w:rPr>
      </w:pPr>
    </w:p>
    <w:p w14:paraId="4505F47A" w14:textId="77777777" w:rsidR="00E33E06" w:rsidRPr="00D94BC9" w:rsidRDefault="00E33E06" w:rsidP="00891AEE">
      <w:pPr>
        <w:widowControl w:val="0"/>
        <w:numPr>
          <w:ilvl w:val="0"/>
          <w:numId w:val="11"/>
        </w:numPr>
        <w:autoSpaceDE w:val="0"/>
        <w:autoSpaceDN w:val="0"/>
        <w:adjustRightInd w:val="0"/>
        <w:spacing w:line="360" w:lineRule="auto"/>
        <w:contextualSpacing/>
        <w:jc w:val="both"/>
        <w:rPr>
          <w:rFonts w:ascii="Palatino Linotype" w:hAnsi="Palatino Linotype" w:cs="Tahoma"/>
          <w:b/>
          <w:sz w:val="22"/>
          <w:szCs w:val="22"/>
        </w:rPr>
      </w:pPr>
      <w:r w:rsidRPr="00D94BC9">
        <w:rPr>
          <w:rFonts w:ascii="Palatino Linotype" w:eastAsia="Calibri" w:hAnsi="Palatino Linotype" w:cs="Tahoma"/>
          <w:b/>
          <w:bCs/>
          <w:sz w:val="22"/>
          <w:szCs w:val="22"/>
        </w:rPr>
        <w:t>Credencial para votar</w:t>
      </w:r>
    </w:p>
    <w:p w14:paraId="1080B7C7"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b/>
          <w:sz w:val="22"/>
          <w:szCs w:val="22"/>
        </w:rPr>
      </w:pPr>
    </w:p>
    <w:p w14:paraId="3516FD66" w14:textId="77777777" w:rsidR="00E33E06" w:rsidRPr="00D94BC9" w:rsidRDefault="00E33E06" w:rsidP="00891AEE">
      <w:pPr>
        <w:spacing w:line="360" w:lineRule="auto"/>
        <w:contextualSpacing/>
        <w:jc w:val="both"/>
        <w:rPr>
          <w:rFonts w:ascii="Palatino Linotype" w:hAnsi="Palatino Linotype" w:cs="Tahoma"/>
          <w:sz w:val="22"/>
          <w:szCs w:val="22"/>
        </w:rPr>
      </w:pPr>
      <w:r w:rsidRPr="00D94BC9">
        <w:rPr>
          <w:rFonts w:ascii="Palatino Linotype" w:hAnsi="Palatino Linotype" w:cs="Tahoma"/>
          <w:sz w:val="22"/>
          <w:szCs w:val="22"/>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4E03FD0F" w14:textId="77777777" w:rsidR="00E33E06" w:rsidRPr="00D94BC9" w:rsidRDefault="00E33E06" w:rsidP="00891AEE">
      <w:pPr>
        <w:spacing w:line="360" w:lineRule="auto"/>
        <w:contextualSpacing/>
        <w:jc w:val="both"/>
        <w:rPr>
          <w:rFonts w:ascii="Palatino Linotype" w:hAnsi="Palatino Linotype" w:cs="Tahoma"/>
          <w:sz w:val="22"/>
          <w:szCs w:val="22"/>
        </w:rPr>
      </w:pPr>
    </w:p>
    <w:p w14:paraId="0A0FFB79" w14:textId="77777777" w:rsidR="00E33E06" w:rsidRPr="00D94BC9" w:rsidRDefault="00E33E06" w:rsidP="00891AEE">
      <w:pPr>
        <w:spacing w:line="360" w:lineRule="auto"/>
        <w:contextualSpacing/>
        <w:jc w:val="both"/>
        <w:rPr>
          <w:rFonts w:ascii="Palatino Linotype" w:hAnsi="Palatino Linotype" w:cs="Tahoma"/>
          <w:b/>
          <w:bCs/>
          <w:color w:val="000000"/>
          <w:sz w:val="22"/>
          <w:szCs w:val="22"/>
        </w:rPr>
      </w:pPr>
      <w:r w:rsidRPr="00D94BC9">
        <w:rPr>
          <w:rFonts w:ascii="Palatino Linotype" w:hAnsi="Palatino Linotype" w:cs="Tahoma"/>
          <w:sz w:val="22"/>
          <w:szCs w:val="22"/>
        </w:rPr>
        <w:t>De manera particular el artículo 156, de la Ley General de Instituciones y Procedimientos Electorales dispone que la credencial para votar deberá contener, cuando menos, los siguientes datos:</w:t>
      </w:r>
    </w:p>
    <w:p w14:paraId="222F0E53" w14:textId="77777777" w:rsidR="00E33E06" w:rsidRPr="00D94BC9" w:rsidRDefault="00E33E06" w:rsidP="00891AEE">
      <w:pPr>
        <w:autoSpaceDE w:val="0"/>
        <w:autoSpaceDN w:val="0"/>
        <w:adjustRightInd w:val="0"/>
        <w:spacing w:line="360" w:lineRule="auto"/>
        <w:ind w:left="567" w:right="567"/>
        <w:contextualSpacing/>
        <w:jc w:val="both"/>
        <w:rPr>
          <w:rFonts w:ascii="Palatino Linotype" w:hAnsi="Palatino Linotype" w:cs="Tahoma"/>
          <w:color w:val="000000"/>
          <w:sz w:val="22"/>
          <w:szCs w:val="22"/>
        </w:rPr>
      </w:pPr>
    </w:p>
    <w:p w14:paraId="024556EE" w14:textId="77777777" w:rsidR="00E33E06" w:rsidRPr="008E162D" w:rsidRDefault="00E33E06" w:rsidP="00891AEE">
      <w:pPr>
        <w:autoSpaceDE w:val="0"/>
        <w:autoSpaceDN w:val="0"/>
        <w:adjustRightInd w:val="0"/>
        <w:spacing w:line="360" w:lineRule="auto"/>
        <w:ind w:left="567" w:right="567"/>
        <w:contextualSpacing/>
        <w:jc w:val="both"/>
        <w:rPr>
          <w:rFonts w:ascii="Palatino Linotype" w:hAnsi="Palatino Linotype" w:cs="Tahoma"/>
          <w:i/>
          <w:iCs/>
          <w:color w:val="000000"/>
        </w:rPr>
      </w:pPr>
      <w:r w:rsidRPr="008E162D">
        <w:rPr>
          <w:rFonts w:ascii="Palatino Linotype" w:hAnsi="Palatino Linotype" w:cs="Tahoma"/>
          <w:b/>
          <w:bCs/>
          <w:i/>
          <w:iCs/>
          <w:color w:val="000000"/>
        </w:rPr>
        <w:t xml:space="preserve">a) </w:t>
      </w:r>
      <w:r w:rsidRPr="008E162D">
        <w:rPr>
          <w:rFonts w:ascii="Palatino Linotype" w:hAnsi="Palatino Linotype" w:cs="Tahoma"/>
          <w:i/>
          <w:iCs/>
          <w:color w:val="000000"/>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39249498" w14:textId="77777777" w:rsidR="00E33E06" w:rsidRPr="008E162D" w:rsidRDefault="00E33E06" w:rsidP="00891AEE">
      <w:pPr>
        <w:autoSpaceDE w:val="0"/>
        <w:autoSpaceDN w:val="0"/>
        <w:adjustRightInd w:val="0"/>
        <w:spacing w:line="360" w:lineRule="auto"/>
        <w:ind w:left="567" w:right="567"/>
        <w:contextualSpacing/>
        <w:jc w:val="both"/>
        <w:rPr>
          <w:rFonts w:ascii="Palatino Linotype" w:hAnsi="Palatino Linotype" w:cs="Tahoma"/>
          <w:i/>
          <w:iCs/>
          <w:color w:val="000000"/>
        </w:rPr>
      </w:pPr>
      <w:r w:rsidRPr="008E162D">
        <w:rPr>
          <w:rFonts w:ascii="Palatino Linotype" w:hAnsi="Palatino Linotype" w:cs="Tahoma"/>
          <w:b/>
          <w:bCs/>
          <w:i/>
          <w:iCs/>
          <w:color w:val="000000"/>
        </w:rPr>
        <w:t xml:space="preserve">b) </w:t>
      </w:r>
      <w:r w:rsidRPr="008E162D">
        <w:rPr>
          <w:rFonts w:ascii="Palatino Linotype" w:hAnsi="Palatino Linotype" w:cs="Tahoma"/>
          <w:i/>
          <w:iCs/>
          <w:color w:val="000000"/>
        </w:rPr>
        <w:t xml:space="preserve">Sección electoral en donde deberá votar el ciudadano. En el caso de los ciudadanos residentes en el extranjero no será necesario incluir este requisito; </w:t>
      </w:r>
    </w:p>
    <w:p w14:paraId="4B656489" w14:textId="77777777" w:rsidR="00E33E06" w:rsidRPr="008E162D" w:rsidRDefault="00E33E06" w:rsidP="00891AEE">
      <w:pPr>
        <w:autoSpaceDE w:val="0"/>
        <w:autoSpaceDN w:val="0"/>
        <w:adjustRightInd w:val="0"/>
        <w:spacing w:line="360" w:lineRule="auto"/>
        <w:ind w:left="567" w:right="567"/>
        <w:contextualSpacing/>
        <w:jc w:val="both"/>
        <w:rPr>
          <w:rFonts w:ascii="Palatino Linotype" w:hAnsi="Palatino Linotype" w:cs="Tahoma"/>
          <w:i/>
          <w:iCs/>
          <w:color w:val="000000"/>
        </w:rPr>
      </w:pPr>
      <w:r w:rsidRPr="008E162D">
        <w:rPr>
          <w:rFonts w:ascii="Palatino Linotype" w:hAnsi="Palatino Linotype" w:cs="Tahoma"/>
          <w:b/>
          <w:bCs/>
          <w:i/>
          <w:iCs/>
          <w:color w:val="000000"/>
        </w:rPr>
        <w:t xml:space="preserve">c) </w:t>
      </w:r>
      <w:r w:rsidRPr="008E162D">
        <w:rPr>
          <w:rFonts w:ascii="Palatino Linotype" w:hAnsi="Palatino Linotype" w:cs="Tahoma"/>
          <w:i/>
          <w:iCs/>
          <w:color w:val="000000"/>
        </w:rPr>
        <w:t xml:space="preserve">Apellido paterno, apellido materno y nombre completo; </w:t>
      </w:r>
    </w:p>
    <w:p w14:paraId="0BCEBA08" w14:textId="77777777" w:rsidR="00E33E06" w:rsidRPr="008E162D" w:rsidRDefault="00E33E06" w:rsidP="00891AEE">
      <w:pPr>
        <w:autoSpaceDE w:val="0"/>
        <w:autoSpaceDN w:val="0"/>
        <w:adjustRightInd w:val="0"/>
        <w:spacing w:line="360" w:lineRule="auto"/>
        <w:ind w:left="567" w:right="567"/>
        <w:contextualSpacing/>
        <w:jc w:val="both"/>
        <w:rPr>
          <w:rFonts w:ascii="Palatino Linotype" w:hAnsi="Palatino Linotype" w:cs="Tahoma"/>
          <w:i/>
          <w:iCs/>
          <w:color w:val="000000"/>
        </w:rPr>
      </w:pPr>
      <w:r w:rsidRPr="008E162D">
        <w:rPr>
          <w:rFonts w:ascii="Palatino Linotype" w:hAnsi="Palatino Linotype" w:cs="Tahoma"/>
          <w:b/>
          <w:bCs/>
          <w:i/>
          <w:iCs/>
          <w:color w:val="000000"/>
        </w:rPr>
        <w:t xml:space="preserve">d) </w:t>
      </w:r>
      <w:r w:rsidRPr="008E162D">
        <w:rPr>
          <w:rFonts w:ascii="Palatino Linotype" w:hAnsi="Palatino Linotype" w:cs="Tahoma"/>
          <w:i/>
          <w:iCs/>
          <w:color w:val="000000"/>
        </w:rPr>
        <w:t xml:space="preserve">Domicilio; </w:t>
      </w:r>
    </w:p>
    <w:p w14:paraId="14C38BB7" w14:textId="77777777" w:rsidR="00E33E06" w:rsidRPr="008E162D" w:rsidRDefault="00E33E06" w:rsidP="00891AEE">
      <w:pPr>
        <w:autoSpaceDE w:val="0"/>
        <w:autoSpaceDN w:val="0"/>
        <w:adjustRightInd w:val="0"/>
        <w:spacing w:line="360" w:lineRule="auto"/>
        <w:ind w:left="567" w:right="567"/>
        <w:contextualSpacing/>
        <w:jc w:val="both"/>
        <w:rPr>
          <w:rFonts w:ascii="Palatino Linotype" w:hAnsi="Palatino Linotype" w:cs="Tahoma"/>
          <w:i/>
          <w:iCs/>
          <w:color w:val="000000"/>
        </w:rPr>
      </w:pPr>
      <w:r w:rsidRPr="008E162D">
        <w:rPr>
          <w:rFonts w:ascii="Palatino Linotype" w:hAnsi="Palatino Linotype" w:cs="Tahoma"/>
          <w:b/>
          <w:bCs/>
          <w:i/>
          <w:iCs/>
          <w:color w:val="000000"/>
        </w:rPr>
        <w:t xml:space="preserve">e) </w:t>
      </w:r>
      <w:r w:rsidRPr="008E162D">
        <w:rPr>
          <w:rFonts w:ascii="Palatino Linotype" w:hAnsi="Palatino Linotype" w:cs="Tahoma"/>
          <w:i/>
          <w:iCs/>
          <w:color w:val="000000"/>
        </w:rPr>
        <w:t xml:space="preserve">Sexo; </w:t>
      </w:r>
    </w:p>
    <w:p w14:paraId="2CD3B7E9" w14:textId="77777777" w:rsidR="00E33E06" w:rsidRPr="008E162D" w:rsidRDefault="00E33E06" w:rsidP="00891AEE">
      <w:pPr>
        <w:spacing w:line="360" w:lineRule="auto"/>
        <w:ind w:left="567" w:right="567"/>
        <w:contextualSpacing/>
        <w:jc w:val="both"/>
        <w:rPr>
          <w:rFonts w:ascii="Palatino Linotype" w:hAnsi="Palatino Linotype" w:cs="Tahoma"/>
          <w:i/>
          <w:iCs/>
        </w:rPr>
      </w:pPr>
      <w:r w:rsidRPr="008E162D">
        <w:rPr>
          <w:rFonts w:ascii="Palatino Linotype" w:hAnsi="Palatino Linotype" w:cs="Tahoma"/>
          <w:b/>
          <w:bCs/>
          <w:i/>
          <w:iCs/>
          <w:color w:val="000000"/>
        </w:rPr>
        <w:t xml:space="preserve">f) </w:t>
      </w:r>
      <w:r w:rsidRPr="008E162D">
        <w:rPr>
          <w:rFonts w:ascii="Palatino Linotype" w:hAnsi="Palatino Linotype" w:cs="Tahoma"/>
          <w:i/>
          <w:iCs/>
          <w:color w:val="000000"/>
        </w:rPr>
        <w:t>Edad y año de registro;</w:t>
      </w:r>
    </w:p>
    <w:p w14:paraId="5143239C" w14:textId="77777777" w:rsidR="00E33E06" w:rsidRPr="008E162D" w:rsidRDefault="00E33E06" w:rsidP="00891AEE">
      <w:pPr>
        <w:autoSpaceDE w:val="0"/>
        <w:autoSpaceDN w:val="0"/>
        <w:adjustRightInd w:val="0"/>
        <w:spacing w:line="360" w:lineRule="auto"/>
        <w:ind w:left="567" w:right="567"/>
        <w:contextualSpacing/>
        <w:jc w:val="both"/>
        <w:rPr>
          <w:rFonts w:ascii="Palatino Linotype" w:hAnsi="Palatino Linotype" w:cs="Tahoma"/>
          <w:i/>
          <w:iCs/>
          <w:color w:val="000000"/>
        </w:rPr>
      </w:pPr>
      <w:r w:rsidRPr="008E162D">
        <w:rPr>
          <w:rFonts w:ascii="Palatino Linotype" w:hAnsi="Palatino Linotype" w:cs="Tahoma"/>
          <w:b/>
          <w:bCs/>
          <w:i/>
          <w:iCs/>
          <w:color w:val="000000"/>
        </w:rPr>
        <w:t xml:space="preserve">g) </w:t>
      </w:r>
      <w:r w:rsidRPr="008E162D">
        <w:rPr>
          <w:rFonts w:ascii="Palatino Linotype" w:hAnsi="Palatino Linotype" w:cs="Tahoma"/>
          <w:i/>
          <w:iCs/>
          <w:color w:val="000000"/>
        </w:rPr>
        <w:t xml:space="preserve">Firma, huella digital y fotografía del elector; </w:t>
      </w:r>
    </w:p>
    <w:p w14:paraId="17B9F9D5" w14:textId="77777777" w:rsidR="00E33E06" w:rsidRPr="008E162D" w:rsidRDefault="00E33E06" w:rsidP="00891AEE">
      <w:pPr>
        <w:autoSpaceDE w:val="0"/>
        <w:autoSpaceDN w:val="0"/>
        <w:adjustRightInd w:val="0"/>
        <w:spacing w:line="360" w:lineRule="auto"/>
        <w:ind w:left="567" w:right="567"/>
        <w:contextualSpacing/>
        <w:jc w:val="both"/>
        <w:rPr>
          <w:rFonts w:ascii="Palatino Linotype" w:hAnsi="Palatino Linotype" w:cs="Tahoma"/>
          <w:i/>
          <w:iCs/>
          <w:color w:val="000000"/>
        </w:rPr>
      </w:pPr>
      <w:r w:rsidRPr="008E162D">
        <w:rPr>
          <w:rFonts w:ascii="Palatino Linotype" w:hAnsi="Palatino Linotype" w:cs="Tahoma"/>
          <w:b/>
          <w:bCs/>
          <w:i/>
          <w:iCs/>
          <w:color w:val="000000"/>
        </w:rPr>
        <w:t xml:space="preserve">h) </w:t>
      </w:r>
      <w:r w:rsidRPr="008E162D">
        <w:rPr>
          <w:rFonts w:ascii="Palatino Linotype" w:hAnsi="Palatino Linotype" w:cs="Tahoma"/>
          <w:i/>
          <w:iCs/>
          <w:color w:val="000000"/>
        </w:rPr>
        <w:t xml:space="preserve">Clave de registro, y </w:t>
      </w:r>
    </w:p>
    <w:p w14:paraId="54B211E8" w14:textId="77777777" w:rsidR="00E33E06" w:rsidRPr="008E162D" w:rsidRDefault="00E33E06" w:rsidP="00891AEE">
      <w:pPr>
        <w:autoSpaceDE w:val="0"/>
        <w:autoSpaceDN w:val="0"/>
        <w:adjustRightInd w:val="0"/>
        <w:spacing w:line="360" w:lineRule="auto"/>
        <w:ind w:left="567" w:right="567"/>
        <w:contextualSpacing/>
        <w:jc w:val="both"/>
        <w:rPr>
          <w:rFonts w:ascii="Palatino Linotype" w:hAnsi="Palatino Linotype" w:cs="Tahoma"/>
          <w:i/>
          <w:iCs/>
          <w:color w:val="000000"/>
        </w:rPr>
      </w:pPr>
      <w:r w:rsidRPr="008E162D">
        <w:rPr>
          <w:rFonts w:ascii="Palatino Linotype" w:hAnsi="Palatino Linotype" w:cs="Tahoma"/>
          <w:b/>
          <w:bCs/>
          <w:i/>
          <w:iCs/>
          <w:color w:val="000000"/>
        </w:rPr>
        <w:t xml:space="preserve">i) </w:t>
      </w:r>
      <w:r w:rsidRPr="008E162D">
        <w:rPr>
          <w:rFonts w:ascii="Palatino Linotype" w:hAnsi="Palatino Linotype" w:cs="Tahoma"/>
          <w:i/>
          <w:iCs/>
          <w:color w:val="000000"/>
        </w:rPr>
        <w:t xml:space="preserve">Clave Única del Registro de Población. </w:t>
      </w:r>
    </w:p>
    <w:p w14:paraId="4E65CD98" w14:textId="77777777" w:rsidR="00E33E06" w:rsidRPr="008E162D" w:rsidRDefault="00E33E06" w:rsidP="00891AEE">
      <w:pPr>
        <w:autoSpaceDE w:val="0"/>
        <w:autoSpaceDN w:val="0"/>
        <w:adjustRightInd w:val="0"/>
        <w:spacing w:line="360" w:lineRule="auto"/>
        <w:ind w:left="567" w:right="567"/>
        <w:contextualSpacing/>
        <w:jc w:val="both"/>
        <w:rPr>
          <w:rFonts w:ascii="Palatino Linotype" w:hAnsi="Palatino Linotype" w:cs="Tahoma"/>
          <w:b/>
          <w:bCs/>
          <w:i/>
          <w:iCs/>
          <w:color w:val="000000"/>
        </w:rPr>
      </w:pPr>
    </w:p>
    <w:p w14:paraId="328D11AB" w14:textId="77777777" w:rsidR="00E33E06" w:rsidRPr="008E162D" w:rsidRDefault="00E33E06" w:rsidP="00891AEE">
      <w:pPr>
        <w:autoSpaceDE w:val="0"/>
        <w:autoSpaceDN w:val="0"/>
        <w:adjustRightInd w:val="0"/>
        <w:spacing w:line="360" w:lineRule="auto"/>
        <w:ind w:left="567" w:right="567"/>
        <w:contextualSpacing/>
        <w:jc w:val="both"/>
        <w:rPr>
          <w:rFonts w:ascii="Palatino Linotype" w:hAnsi="Palatino Linotype" w:cs="Tahoma"/>
          <w:i/>
          <w:iCs/>
          <w:color w:val="000000"/>
        </w:rPr>
      </w:pPr>
      <w:r w:rsidRPr="008E162D">
        <w:rPr>
          <w:rFonts w:ascii="Palatino Linotype" w:hAnsi="Palatino Linotype" w:cs="Tahoma"/>
          <w:b/>
          <w:bCs/>
          <w:i/>
          <w:iCs/>
          <w:color w:val="000000"/>
        </w:rPr>
        <w:t xml:space="preserve">2. </w:t>
      </w:r>
      <w:r w:rsidRPr="008E162D">
        <w:rPr>
          <w:rFonts w:ascii="Palatino Linotype" w:hAnsi="Palatino Linotype" w:cs="Tahoma"/>
          <w:i/>
          <w:iCs/>
          <w:color w:val="000000"/>
        </w:rPr>
        <w:t xml:space="preserve">Además tendrá: </w:t>
      </w:r>
    </w:p>
    <w:p w14:paraId="68EB919A" w14:textId="77777777" w:rsidR="00E33E06" w:rsidRPr="008E162D" w:rsidRDefault="00E33E06" w:rsidP="00891AEE">
      <w:pPr>
        <w:autoSpaceDE w:val="0"/>
        <w:autoSpaceDN w:val="0"/>
        <w:adjustRightInd w:val="0"/>
        <w:spacing w:line="360" w:lineRule="auto"/>
        <w:ind w:left="567" w:right="567"/>
        <w:contextualSpacing/>
        <w:jc w:val="both"/>
        <w:rPr>
          <w:rFonts w:ascii="Palatino Linotype" w:hAnsi="Palatino Linotype" w:cs="Tahoma"/>
          <w:i/>
          <w:iCs/>
          <w:color w:val="000000"/>
        </w:rPr>
      </w:pPr>
      <w:r w:rsidRPr="008E162D">
        <w:rPr>
          <w:rFonts w:ascii="Palatino Linotype" w:hAnsi="Palatino Linotype" w:cs="Tahoma"/>
          <w:b/>
          <w:bCs/>
          <w:i/>
          <w:iCs/>
          <w:color w:val="000000"/>
        </w:rPr>
        <w:t xml:space="preserve">a) </w:t>
      </w:r>
      <w:r w:rsidRPr="008E162D">
        <w:rPr>
          <w:rFonts w:ascii="Palatino Linotype" w:hAnsi="Palatino Linotype" w:cs="Tahoma"/>
          <w:i/>
          <w:iCs/>
          <w:color w:val="000000"/>
        </w:rPr>
        <w:t xml:space="preserve">Espacios necesarios para marcar año y elección de que se trate; </w:t>
      </w:r>
    </w:p>
    <w:p w14:paraId="303DC1E6" w14:textId="77777777" w:rsidR="00E33E06" w:rsidRPr="008E162D" w:rsidRDefault="00E33E06" w:rsidP="00891AEE">
      <w:pPr>
        <w:autoSpaceDE w:val="0"/>
        <w:autoSpaceDN w:val="0"/>
        <w:adjustRightInd w:val="0"/>
        <w:spacing w:line="360" w:lineRule="auto"/>
        <w:ind w:left="567" w:right="567"/>
        <w:contextualSpacing/>
        <w:jc w:val="both"/>
        <w:rPr>
          <w:rFonts w:ascii="Palatino Linotype" w:hAnsi="Palatino Linotype" w:cs="Tahoma"/>
          <w:i/>
          <w:iCs/>
          <w:color w:val="000000"/>
        </w:rPr>
      </w:pPr>
      <w:r w:rsidRPr="008E162D">
        <w:rPr>
          <w:rFonts w:ascii="Palatino Linotype" w:hAnsi="Palatino Linotype" w:cs="Tahoma"/>
          <w:b/>
          <w:bCs/>
          <w:i/>
          <w:iCs/>
          <w:color w:val="000000"/>
        </w:rPr>
        <w:lastRenderedPageBreak/>
        <w:t xml:space="preserve">b) </w:t>
      </w:r>
      <w:r w:rsidRPr="008E162D">
        <w:rPr>
          <w:rFonts w:ascii="Palatino Linotype" w:hAnsi="Palatino Linotype" w:cs="Tahoma"/>
          <w:i/>
          <w:iCs/>
          <w:color w:val="000000"/>
        </w:rPr>
        <w:t xml:space="preserve">Firma impresa del Secretario Ejecutivo del Instituto; </w:t>
      </w:r>
    </w:p>
    <w:p w14:paraId="4C445F2F" w14:textId="77777777" w:rsidR="00E33E06" w:rsidRPr="008E162D" w:rsidRDefault="00E33E06" w:rsidP="00891AEE">
      <w:pPr>
        <w:autoSpaceDE w:val="0"/>
        <w:autoSpaceDN w:val="0"/>
        <w:adjustRightInd w:val="0"/>
        <w:spacing w:line="360" w:lineRule="auto"/>
        <w:ind w:left="567" w:right="567"/>
        <w:contextualSpacing/>
        <w:jc w:val="both"/>
        <w:rPr>
          <w:rFonts w:ascii="Palatino Linotype" w:hAnsi="Palatino Linotype" w:cs="Tahoma"/>
          <w:i/>
          <w:iCs/>
          <w:color w:val="000000"/>
        </w:rPr>
      </w:pPr>
      <w:r w:rsidRPr="008E162D">
        <w:rPr>
          <w:rFonts w:ascii="Palatino Linotype" w:hAnsi="Palatino Linotype" w:cs="Tahoma"/>
          <w:b/>
          <w:bCs/>
          <w:i/>
          <w:iCs/>
          <w:color w:val="000000"/>
        </w:rPr>
        <w:t xml:space="preserve">c) </w:t>
      </w:r>
      <w:r w:rsidRPr="008E162D">
        <w:rPr>
          <w:rFonts w:ascii="Palatino Linotype" w:hAnsi="Palatino Linotype" w:cs="Tahoma"/>
          <w:i/>
          <w:iCs/>
          <w:color w:val="000000"/>
        </w:rPr>
        <w:t xml:space="preserve">Año de emisión; </w:t>
      </w:r>
    </w:p>
    <w:p w14:paraId="7604649D" w14:textId="77777777" w:rsidR="00E33E06" w:rsidRPr="008E162D" w:rsidRDefault="00E33E06" w:rsidP="00891AEE">
      <w:pPr>
        <w:autoSpaceDE w:val="0"/>
        <w:autoSpaceDN w:val="0"/>
        <w:adjustRightInd w:val="0"/>
        <w:spacing w:line="360" w:lineRule="auto"/>
        <w:ind w:left="567" w:right="567"/>
        <w:contextualSpacing/>
        <w:jc w:val="both"/>
        <w:rPr>
          <w:rFonts w:ascii="Palatino Linotype" w:hAnsi="Palatino Linotype" w:cs="Tahoma"/>
          <w:i/>
          <w:iCs/>
          <w:color w:val="000000"/>
        </w:rPr>
      </w:pPr>
      <w:r w:rsidRPr="008E162D">
        <w:rPr>
          <w:rFonts w:ascii="Palatino Linotype" w:hAnsi="Palatino Linotype" w:cs="Tahoma"/>
          <w:b/>
          <w:bCs/>
          <w:i/>
          <w:iCs/>
          <w:color w:val="000000"/>
        </w:rPr>
        <w:t xml:space="preserve">d) </w:t>
      </w:r>
      <w:r w:rsidRPr="008E162D">
        <w:rPr>
          <w:rFonts w:ascii="Palatino Linotype" w:hAnsi="Palatino Linotype" w:cs="Tahoma"/>
          <w:i/>
          <w:iCs/>
          <w:color w:val="000000"/>
        </w:rPr>
        <w:t xml:space="preserve">Año en el que expira su vigencia, y </w:t>
      </w:r>
    </w:p>
    <w:p w14:paraId="2194D35F" w14:textId="77777777" w:rsidR="00E33E06" w:rsidRPr="008E162D" w:rsidRDefault="00E33E06" w:rsidP="00891AEE">
      <w:pPr>
        <w:spacing w:line="360" w:lineRule="auto"/>
        <w:ind w:left="567" w:right="567"/>
        <w:contextualSpacing/>
        <w:jc w:val="both"/>
        <w:rPr>
          <w:rFonts w:ascii="Palatino Linotype" w:hAnsi="Palatino Linotype" w:cs="Tahoma"/>
          <w:i/>
          <w:iCs/>
          <w:color w:val="000000"/>
        </w:rPr>
      </w:pPr>
      <w:r w:rsidRPr="008E162D">
        <w:rPr>
          <w:rFonts w:ascii="Palatino Linotype" w:hAnsi="Palatino Linotype" w:cs="Tahoma"/>
          <w:b/>
          <w:bCs/>
          <w:i/>
          <w:iCs/>
          <w:color w:val="000000"/>
        </w:rPr>
        <w:t xml:space="preserve">e) </w:t>
      </w:r>
      <w:r w:rsidRPr="008E162D">
        <w:rPr>
          <w:rFonts w:ascii="Palatino Linotype" w:hAnsi="Palatino Linotype" w:cs="Tahoma"/>
          <w:i/>
          <w:iCs/>
          <w:color w:val="000000"/>
        </w:rPr>
        <w:t>En el caso de la que se expida al ciudadano residente en el extranjero, la leyenda “Para Votar desde el Extranjero”.</w:t>
      </w:r>
    </w:p>
    <w:p w14:paraId="657DB28F" w14:textId="77777777" w:rsidR="00E33E06" w:rsidRPr="00D94BC9" w:rsidRDefault="00E33E06" w:rsidP="00891AEE">
      <w:pPr>
        <w:spacing w:line="360" w:lineRule="auto"/>
        <w:contextualSpacing/>
        <w:jc w:val="both"/>
        <w:rPr>
          <w:rFonts w:ascii="Palatino Linotype" w:hAnsi="Palatino Linotype" w:cs="Tahoma"/>
          <w:sz w:val="22"/>
          <w:szCs w:val="22"/>
        </w:rPr>
      </w:pPr>
    </w:p>
    <w:p w14:paraId="223809FE" w14:textId="77777777" w:rsidR="00E33E06" w:rsidRPr="00D94BC9" w:rsidRDefault="00E33E06" w:rsidP="00891AEE">
      <w:pPr>
        <w:spacing w:line="360" w:lineRule="auto"/>
        <w:contextualSpacing/>
        <w:jc w:val="both"/>
        <w:rPr>
          <w:rFonts w:ascii="Palatino Linotype" w:hAnsi="Palatino Linotype" w:cs="Tahoma"/>
          <w:sz w:val="22"/>
          <w:szCs w:val="22"/>
        </w:rPr>
      </w:pPr>
      <w:r w:rsidRPr="00D94BC9">
        <w:rPr>
          <w:rFonts w:ascii="Palatino Linotype" w:hAnsi="Palatino Linotype" w:cs="Tahoma"/>
          <w:sz w:val="22"/>
          <w:szCs w:val="22"/>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5AE41A48" w14:textId="77777777" w:rsidR="00E33E06" w:rsidRPr="00D94BC9" w:rsidRDefault="00E33E06" w:rsidP="00891AEE">
      <w:pPr>
        <w:spacing w:line="360" w:lineRule="auto"/>
        <w:contextualSpacing/>
        <w:jc w:val="both"/>
        <w:rPr>
          <w:rFonts w:ascii="Palatino Linotype" w:hAnsi="Palatino Linotype" w:cs="Tahoma"/>
          <w:sz w:val="22"/>
          <w:szCs w:val="22"/>
        </w:rPr>
      </w:pPr>
    </w:p>
    <w:p w14:paraId="7BD12128" w14:textId="77777777" w:rsidR="00E33E06" w:rsidRPr="00D94BC9" w:rsidRDefault="00E33E06" w:rsidP="00891AEE">
      <w:pPr>
        <w:spacing w:line="360" w:lineRule="auto"/>
        <w:contextualSpacing/>
        <w:jc w:val="both"/>
        <w:rPr>
          <w:rFonts w:ascii="Palatino Linotype" w:hAnsi="Palatino Linotype" w:cs="Tahoma"/>
          <w:sz w:val="22"/>
          <w:szCs w:val="22"/>
        </w:rPr>
      </w:pPr>
      <w:r w:rsidRPr="00D94BC9">
        <w:rPr>
          <w:rFonts w:ascii="Palatino Linotype" w:hAnsi="Palatino Linotype" w:cs="Tahoma"/>
          <w:sz w:val="22"/>
          <w:szCs w:val="22"/>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20F1F60B" w14:textId="77777777" w:rsidR="00E33E06" w:rsidRPr="00D94BC9" w:rsidRDefault="00E33E06" w:rsidP="00891AEE">
      <w:pPr>
        <w:spacing w:line="360" w:lineRule="auto"/>
        <w:contextualSpacing/>
        <w:jc w:val="both"/>
        <w:rPr>
          <w:rFonts w:ascii="Palatino Linotype" w:hAnsi="Palatino Linotype" w:cs="Tahoma"/>
          <w:sz w:val="22"/>
          <w:szCs w:val="22"/>
        </w:rPr>
      </w:pPr>
    </w:p>
    <w:p w14:paraId="7D78B6DE" w14:textId="77777777" w:rsidR="00E33E06" w:rsidRPr="00D94BC9" w:rsidRDefault="00E33E06" w:rsidP="00891AEE">
      <w:pPr>
        <w:spacing w:line="360" w:lineRule="auto"/>
        <w:contextualSpacing/>
        <w:jc w:val="both"/>
        <w:rPr>
          <w:rFonts w:ascii="Palatino Linotype" w:eastAsia="Calibri" w:hAnsi="Palatino Linotype" w:cs="Tahoma"/>
          <w:bCs/>
          <w:sz w:val="22"/>
          <w:szCs w:val="22"/>
          <w:lang w:val="es-ES"/>
        </w:rPr>
      </w:pPr>
      <w:r w:rsidRPr="00D94BC9">
        <w:rPr>
          <w:rFonts w:ascii="Palatino Linotype" w:hAnsi="Palatino Linotype" w:cs="Tahoma"/>
          <w:sz w:val="22"/>
          <w:szCs w:val="22"/>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w:t>
      </w:r>
      <w:r w:rsidRPr="00D94BC9">
        <w:rPr>
          <w:rFonts w:ascii="Palatino Linotype" w:hAnsi="Palatino Linotype" w:cs="Tahoma"/>
          <w:sz w:val="22"/>
          <w:szCs w:val="22"/>
        </w:rPr>
        <w:lastRenderedPageBreak/>
        <w:t xml:space="preserve">clasificación, establecida en el </w:t>
      </w:r>
      <w:r w:rsidRPr="00D94BC9">
        <w:rPr>
          <w:rFonts w:ascii="Palatino Linotype" w:eastAsia="Calibri" w:hAnsi="Palatino Linotype" w:cs="Tahoma"/>
          <w:bCs/>
          <w:sz w:val="22"/>
          <w:szCs w:val="22"/>
          <w:lang w:val="es-ES"/>
        </w:rPr>
        <w:t>artículo 143, fracción I, de la Ley de Transparencia y Acceso a la Información Pública del Estado de México y Municipios.</w:t>
      </w:r>
    </w:p>
    <w:p w14:paraId="1B0C6FAB"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b/>
          <w:sz w:val="22"/>
          <w:szCs w:val="22"/>
        </w:rPr>
      </w:pPr>
    </w:p>
    <w:p w14:paraId="4724A0E7" w14:textId="4AAC7B5D" w:rsidR="00E33E06" w:rsidRPr="00D94BC9" w:rsidRDefault="00E33E06" w:rsidP="00891AEE">
      <w:pPr>
        <w:widowControl w:val="0"/>
        <w:numPr>
          <w:ilvl w:val="0"/>
          <w:numId w:val="11"/>
        </w:numPr>
        <w:autoSpaceDE w:val="0"/>
        <w:autoSpaceDN w:val="0"/>
        <w:adjustRightInd w:val="0"/>
        <w:spacing w:line="360" w:lineRule="auto"/>
        <w:contextualSpacing/>
        <w:jc w:val="both"/>
        <w:rPr>
          <w:rFonts w:ascii="Palatino Linotype" w:hAnsi="Palatino Linotype" w:cs="Tahoma"/>
          <w:b/>
          <w:sz w:val="22"/>
          <w:szCs w:val="22"/>
        </w:rPr>
      </w:pPr>
      <w:r>
        <w:rPr>
          <w:rFonts w:ascii="Palatino Linotype" w:eastAsia="Calibri" w:hAnsi="Palatino Linotype" w:cs="Tahoma"/>
          <w:b/>
          <w:bCs/>
          <w:sz w:val="22"/>
          <w:szCs w:val="22"/>
        </w:rPr>
        <w:t>Comprobante de Domicilio</w:t>
      </w:r>
    </w:p>
    <w:p w14:paraId="633D9715"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b/>
          <w:sz w:val="22"/>
          <w:szCs w:val="22"/>
        </w:rPr>
      </w:pPr>
    </w:p>
    <w:p w14:paraId="4CD9E050" w14:textId="77777777" w:rsidR="00E33E06" w:rsidRPr="00D94BC9" w:rsidRDefault="00E33E06" w:rsidP="00891AEE">
      <w:pPr>
        <w:spacing w:line="360" w:lineRule="auto"/>
        <w:ind w:right="-93"/>
        <w:contextualSpacing/>
        <w:jc w:val="both"/>
        <w:rPr>
          <w:rFonts w:ascii="Palatino Linotype" w:hAnsi="Palatino Linotype" w:cs="Tahoma"/>
          <w:sz w:val="22"/>
          <w:szCs w:val="22"/>
          <w:lang w:val="es-ES"/>
        </w:rPr>
      </w:pPr>
      <w:r w:rsidRPr="00D94BC9">
        <w:rPr>
          <w:rFonts w:ascii="Palatino Linotype" w:hAnsi="Palatino Linotype" w:cs="Tahoma"/>
          <w:sz w:val="22"/>
          <w:szCs w:val="22"/>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5D7F352D" w14:textId="77777777" w:rsidR="00E33E06" w:rsidRPr="00D94BC9" w:rsidRDefault="00E33E06" w:rsidP="00891AEE">
      <w:pPr>
        <w:spacing w:line="360" w:lineRule="auto"/>
        <w:ind w:right="-93"/>
        <w:contextualSpacing/>
        <w:jc w:val="both"/>
        <w:rPr>
          <w:rFonts w:ascii="Palatino Linotype" w:hAnsi="Palatino Linotype" w:cs="Tahoma"/>
          <w:sz w:val="22"/>
          <w:szCs w:val="22"/>
          <w:lang w:val="es-ES"/>
        </w:rPr>
      </w:pPr>
    </w:p>
    <w:p w14:paraId="7427F090" w14:textId="77777777" w:rsidR="00E33E06" w:rsidRPr="00D94BC9" w:rsidRDefault="00E33E06" w:rsidP="00891AEE">
      <w:pPr>
        <w:spacing w:line="360" w:lineRule="auto"/>
        <w:ind w:right="-93"/>
        <w:contextualSpacing/>
        <w:jc w:val="both"/>
        <w:rPr>
          <w:rFonts w:ascii="Palatino Linotype" w:hAnsi="Palatino Linotype" w:cs="Tahoma"/>
          <w:b/>
          <w:sz w:val="22"/>
          <w:szCs w:val="22"/>
          <w:lang w:val="es-ES"/>
        </w:rPr>
      </w:pPr>
      <w:r w:rsidRPr="00D94BC9">
        <w:rPr>
          <w:rFonts w:ascii="Palatino Linotype" w:hAnsi="Palatino Linotype" w:cs="Tahoma"/>
          <w:sz w:val="22"/>
          <w:szCs w:val="22"/>
          <w:lang w:val="es-ES"/>
        </w:rPr>
        <w:t>De la misma manera, lo establece el artículo 29 del Código Civil Federal, al precisar que el domicilio de personas físicas</w:t>
      </w:r>
      <w:r w:rsidRPr="00D94BC9">
        <w:rPr>
          <w:rFonts w:ascii="Palatino Linotype" w:hAnsi="Palatino Linotype" w:cs="Tahoma"/>
          <w:b/>
          <w:sz w:val="22"/>
          <w:szCs w:val="22"/>
          <w:lang w:val="es-ES"/>
        </w:rPr>
        <w:t xml:space="preserve">, </w:t>
      </w:r>
      <w:r w:rsidRPr="00D94BC9">
        <w:rPr>
          <w:rFonts w:ascii="Palatino Linotype" w:hAnsi="Palatino Linotype" w:cs="Tahoma"/>
          <w:sz w:val="22"/>
          <w:szCs w:val="22"/>
          <w:lang w:val="es-ES"/>
        </w:rPr>
        <w:t>es el lugar donde residen habitualmente, el lugar del centro principal de sus negocios, donde residan o el lugar donde se encuentren.</w:t>
      </w:r>
    </w:p>
    <w:p w14:paraId="3B44AFC3" w14:textId="77777777" w:rsidR="00E33E06" w:rsidRPr="00D94BC9" w:rsidRDefault="00E33E06" w:rsidP="00891AEE">
      <w:pPr>
        <w:spacing w:line="360" w:lineRule="auto"/>
        <w:contextualSpacing/>
        <w:jc w:val="both"/>
        <w:rPr>
          <w:rFonts w:ascii="Palatino Linotype" w:eastAsia="Calibri" w:hAnsi="Palatino Linotype" w:cs="Tahoma"/>
          <w:b/>
          <w:bCs/>
          <w:sz w:val="22"/>
          <w:szCs w:val="22"/>
        </w:rPr>
      </w:pPr>
    </w:p>
    <w:p w14:paraId="55179199" w14:textId="77777777" w:rsidR="00E33E06" w:rsidRPr="00D94BC9" w:rsidRDefault="00E33E06" w:rsidP="00891AEE">
      <w:pPr>
        <w:spacing w:line="360" w:lineRule="auto"/>
        <w:ind w:right="-93"/>
        <w:contextualSpacing/>
        <w:jc w:val="both"/>
        <w:rPr>
          <w:rFonts w:ascii="Palatino Linotype" w:hAnsi="Palatino Linotype" w:cs="Tahoma"/>
          <w:sz w:val="22"/>
          <w:szCs w:val="22"/>
          <w:lang w:val="es-ES"/>
        </w:rPr>
      </w:pPr>
      <w:r w:rsidRPr="00D94BC9">
        <w:rPr>
          <w:rFonts w:ascii="Palatino Linotype" w:hAnsi="Palatino Linotype" w:cs="Tahoma"/>
          <w:sz w:val="22"/>
          <w:szCs w:val="22"/>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0439788C" w14:textId="77777777" w:rsidR="00E33E06" w:rsidRPr="00D94BC9" w:rsidRDefault="00E33E06" w:rsidP="00891AEE">
      <w:pPr>
        <w:spacing w:line="360" w:lineRule="auto"/>
        <w:ind w:right="-93"/>
        <w:contextualSpacing/>
        <w:jc w:val="both"/>
        <w:rPr>
          <w:rFonts w:ascii="Palatino Linotype" w:hAnsi="Palatino Linotype" w:cs="Tahoma"/>
          <w:sz w:val="22"/>
          <w:szCs w:val="22"/>
          <w:lang w:val="es-ES"/>
        </w:rPr>
      </w:pPr>
    </w:p>
    <w:p w14:paraId="2BD23DCB" w14:textId="77777777" w:rsidR="00E33E06" w:rsidRPr="00D94BC9" w:rsidRDefault="00E33E06" w:rsidP="00891AEE">
      <w:pPr>
        <w:spacing w:line="360" w:lineRule="auto"/>
        <w:ind w:right="-93"/>
        <w:contextualSpacing/>
        <w:jc w:val="both"/>
        <w:rPr>
          <w:rFonts w:ascii="Palatino Linotype" w:hAnsi="Palatino Linotype" w:cs="Tahoma"/>
          <w:sz w:val="22"/>
          <w:szCs w:val="22"/>
          <w:lang w:val="es-ES"/>
        </w:rPr>
      </w:pPr>
      <w:r w:rsidRPr="00D94BC9">
        <w:rPr>
          <w:rFonts w:ascii="Palatino Linotype" w:hAnsi="Palatino Linotype" w:cs="Tahoma"/>
          <w:sz w:val="22"/>
          <w:szCs w:val="22"/>
          <w:lang w:val="es-ES"/>
        </w:rPr>
        <w:t xml:space="preserve">La misma suerte corre el comprobante de domicilio, pues mediante este se acredita que los servidores públicos viven donde señalan en los documentos que entregan; sin embargo, es de señalar que este documento guarda la naturaleza de privado, pues no abona en nada a la transparencia, ni rinde cuentas de la forma de actuar de la trabajadora, al contrario la hace </w:t>
      </w:r>
      <w:r w:rsidRPr="00D94BC9">
        <w:rPr>
          <w:rFonts w:ascii="Palatino Linotype" w:hAnsi="Palatino Linotype" w:cs="Tahoma"/>
          <w:sz w:val="22"/>
          <w:szCs w:val="22"/>
          <w:lang w:val="es-ES"/>
        </w:rPr>
        <w:lastRenderedPageBreak/>
        <w:t>ubicable en su carácter de particular, por lo que, se concluye que el comprobante guarda la naturaleza de privado.</w:t>
      </w:r>
    </w:p>
    <w:p w14:paraId="3B9971A8" w14:textId="77777777" w:rsidR="00E33E06" w:rsidRPr="00D94BC9" w:rsidRDefault="00E33E06" w:rsidP="00891AEE">
      <w:pPr>
        <w:spacing w:line="360" w:lineRule="auto"/>
        <w:ind w:right="-93"/>
        <w:contextualSpacing/>
        <w:jc w:val="both"/>
        <w:rPr>
          <w:rFonts w:ascii="Palatino Linotype" w:hAnsi="Palatino Linotype" w:cs="Tahoma"/>
          <w:sz w:val="22"/>
          <w:szCs w:val="22"/>
          <w:lang w:val="es-ES"/>
        </w:rPr>
      </w:pPr>
    </w:p>
    <w:p w14:paraId="08AA1CDE" w14:textId="77777777" w:rsidR="00E33E06" w:rsidRPr="00D94BC9" w:rsidRDefault="00E33E06" w:rsidP="00891AEE">
      <w:pPr>
        <w:spacing w:line="360" w:lineRule="auto"/>
        <w:ind w:right="-93"/>
        <w:contextualSpacing/>
        <w:jc w:val="both"/>
        <w:rPr>
          <w:rFonts w:ascii="Palatino Linotype" w:hAnsi="Palatino Linotype" w:cs="Tahoma"/>
          <w:sz w:val="22"/>
          <w:szCs w:val="22"/>
          <w:lang w:val="es-ES"/>
        </w:rPr>
      </w:pPr>
      <w:r w:rsidRPr="00D94BC9">
        <w:rPr>
          <w:rFonts w:ascii="Palatino Linotype" w:hAnsi="Palatino Linotype" w:cs="Tahoma"/>
          <w:sz w:val="22"/>
          <w:szCs w:val="22"/>
          <w:lang w:val="es-ES"/>
        </w:rPr>
        <w:t>Por lo tanto, se actualiza la clasificación del domicilio y su comprobante, de conformidad con la fracción I, del artículo 143 de la Ley de Transparencia y Acceso a la Información Pública del Estado de México y Municipios.</w:t>
      </w:r>
    </w:p>
    <w:p w14:paraId="0122142B"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b/>
          <w:sz w:val="22"/>
          <w:szCs w:val="22"/>
        </w:rPr>
      </w:pPr>
    </w:p>
    <w:p w14:paraId="136C6CD9" w14:textId="77777777" w:rsidR="00E33E06" w:rsidRPr="00D94BC9" w:rsidRDefault="00E33E06" w:rsidP="00891AEE">
      <w:pPr>
        <w:widowControl w:val="0"/>
        <w:numPr>
          <w:ilvl w:val="0"/>
          <w:numId w:val="11"/>
        </w:numPr>
        <w:autoSpaceDE w:val="0"/>
        <w:autoSpaceDN w:val="0"/>
        <w:adjustRightInd w:val="0"/>
        <w:spacing w:line="360" w:lineRule="auto"/>
        <w:contextualSpacing/>
        <w:jc w:val="both"/>
        <w:rPr>
          <w:rFonts w:ascii="Palatino Linotype" w:hAnsi="Palatino Linotype" w:cs="Tahoma"/>
          <w:b/>
          <w:sz w:val="22"/>
          <w:szCs w:val="22"/>
        </w:rPr>
      </w:pPr>
      <w:r w:rsidRPr="00D94BC9">
        <w:rPr>
          <w:rFonts w:ascii="Palatino Linotype" w:eastAsia="Calibri" w:hAnsi="Palatino Linotype" w:cs="Tahoma"/>
          <w:b/>
          <w:bCs/>
          <w:sz w:val="22"/>
          <w:szCs w:val="22"/>
        </w:rPr>
        <w:t>Constancia o certificado médico</w:t>
      </w:r>
    </w:p>
    <w:p w14:paraId="41986F4A"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b/>
          <w:sz w:val="22"/>
          <w:szCs w:val="22"/>
        </w:rPr>
      </w:pPr>
    </w:p>
    <w:p w14:paraId="0FF2408A" w14:textId="77777777" w:rsidR="00E33E06" w:rsidRPr="00D94BC9" w:rsidRDefault="00E33E06" w:rsidP="00891AEE">
      <w:pPr>
        <w:spacing w:line="360" w:lineRule="auto"/>
        <w:contextualSpacing/>
        <w:jc w:val="both"/>
        <w:rPr>
          <w:rFonts w:ascii="Palatino Linotype" w:hAnsi="Palatino Linotype" w:cs="Tahoma"/>
          <w:b/>
          <w:bCs/>
          <w:sz w:val="22"/>
          <w:szCs w:val="22"/>
        </w:rPr>
      </w:pPr>
      <w:r w:rsidRPr="00D94BC9">
        <w:rPr>
          <w:rFonts w:ascii="Palatino Linotype" w:hAnsi="Palatino Linotype" w:cs="Tahoma"/>
          <w:sz w:val="22"/>
          <w:szCs w:val="22"/>
        </w:rPr>
        <w:t xml:space="preserve">En principio, es de señalar que cualquier información que dé cuenta del </w:t>
      </w:r>
      <w:r w:rsidRPr="00D94BC9">
        <w:rPr>
          <w:rFonts w:ascii="Palatino Linotype" w:hAnsi="Palatino Linotype" w:cs="Tahoma"/>
          <w:b/>
          <w:bCs/>
          <w:sz w:val="22"/>
          <w:szCs w:val="22"/>
        </w:rPr>
        <w:t>estado de salud de una persona</w:t>
      </w:r>
      <w:r w:rsidRPr="00D94BC9">
        <w:rPr>
          <w:rFonts w:ascii="Palatino Linotype" w:hAnsi="Palatino Linotype" w:cs="Tahoma"/>
          <w:sz w:val="22"/>
          <w:szCs w:val="22"/>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D94BC9">
        <w:rPr>
          <w:rFonts w:ascii="Palatino Linotype" w:hAnsi="Palatino Linotype" w:cs="Tahoma"/>
          <w:b/>
          <w:bCs/>
          <w:sz w:val="22"/>
          <w:szCs w:val="22"/>
        </w:rPr>
        <w:t>den cuenta del estado de salud, ya sea físico o mental.</w:t>
      </w:r>
    </w:p>
    <w:p w14:paraId="5BA2B769" w14:textId="77777777" w:rsidR="00E33E06" w:rsidRPr="00D94BC9" w:rsidRDefault="00E33E06" w:rsidP="00891AEE">
      <w:pPr>
        <w:spacing w:line="360" w:lineRule="auto"/>
        <w:contextualSpacing/>
        <w:jc w:val="both"/>
        <w:rPr>
          <w:rFonts w:ascii="Palatino Linotype" w:hAnsi="Palatino Linotype" w:cs="Tahoma"/>
          <w:b/>
          <w:bCs/>
          <w:sz w:val="22"/>
          <w:szCs w:val="22"/>
        </w:rPr>
      </w:pPr>
    </w:p>
    <w:p w14:paraId="0C6329B7"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b/>
          <w:sz w:val="22"/>
          <w:szCs w:val="22"/>
        </w:rPr>
      </w:pPr>
      <w:r w:rsidRPr="00D94BC9">
        <w:rPr>
          <w:rFonts w:ascii="Palatino Linotype" w:eastAsia="Calibri" w:hAnsi="Palatino Linotype" w:cs="Tahoma"/>
          <w:sz w:val="22"/>
          <w:szCs w:val="22"/>
          <w:lang w:val="es-ES"/>
        </w:rPr>
        <w:t>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w:t>
      </w:r>
    </w:p>
    <w:p w14:paraId="5343FA8A"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b/>
          <w:sz w:val="22"/>
          <w:szCs w:val="22"/>
        </w:rPr>
      </w:pPr>
    </w:p>
    <w:p w14:paraId="131BDF2F" w14:textId="77777777" w:rsidR="00E33E06" w:rsidRPr="00D94BC9" w:rsidRDefault="00E33E06" w:rsidP="00891AEE">
      <w:pPr>
        <w:spacing w:line="360" w:lineRule="auto"/>
        <w:ind w:right="-93"/>
        <w:contextualSpacing/>
        <w:jc w:val="both"/>
        <w:rPr>
          <w:rFonts w:ascii="Palatino Linotype" w:hAnsi="Palatino Linotype" w:cs="Tahoma"/>
          <w:sz w:val="22"/>
          <w:szCs w:val="22"/>
          <w:lang w:val="es-ES"/>
        </w:rPr>
      </w:pPr>
    </w:p>
    <w:p w14:paraId="2F4DDACD" w14:textId="77777777" w:rsidR="00E33E06" w:rsidRPr="00D94BC9" w:rsidRDefault="00E33E06" w:rsidP="00891AEE">
      <w:pPr>
        <w:widowControl w:val="0"/>
        <w:numPr>
          <w:ilvl w:val="0"/>
          <w:numId w:val="11"/>
        </w:numPr>
        <w:autoSpaceDE w:val="0"/>
        <w:autoSpaceDN w:val="0"/>
        <w:adjustRightInd w:val="0"/>
        <w:spacing w:line="360" w:lineRule="auto"/>
        <w:contextualSpacing/>
        <w:jc w:val="both"/>
        <w:rPr>
          <w:rFonts w:ascii="Palatino Linotype" w:hAnsi="Palatino Linotype" w:cs="Tahoma"/>
          <w:b/>
          <w:sz w:val="22"/>
          <w:szCs w:val="22"/>
        </w:rPr>
      </w:pPr>
      <w:r w:rsidRPr="00D94BC9">
        <w:rPr>
          <w:rFonts w:ascii="Palatino Linotype" w:eastAsia="Calibri" w:hAnsi="Palatino Linotype" w:cs="Tahoma"/>
          <w:b/>
          <w:bCs/>
          <w:sz w:val="22"/>
          <w:szCs w:val="22"/>
        </w:rPr>
        <w:t xml:space="preserve">Fotografías de los servidores públicos. </w:t>
      </w:r>
    </w:p>
    <w:p w14:paraId="58CFC44F"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b/>
          <w:sz w:val="22"/>
          <w:szCs w:val="22"/>
        </w:rPr>
      </w:pPr>
    </w:p>
    <w:p w14:paraId="35AB02BC" w14:textId="77777777" w:rsidR="00E33E06" w:rsidRPr="00D94BC9" w:rsidRDefault="00E33E06" w:rsidP="00891AEE">
      <w:pPr>
        <w:tabs>
          <w:tab w:val="left" w:pos="4962"/>
        </w:tabs>
        <w:spacing w:line="360" w:lineRule="auto"/>
        <w:contextualSpacing/>
        <w:jc w:val="both"/>
        <w:rPr>
          <w:rFonts w:ascii="Palatino Linotype" w:eastAsia="Calibri" w:hAnsi="Palatino Linotype" w:cs="Tahoma"/>
          <w:bCs/>
          <w:sz w:val="22"/>
          <w:szCs w:val="22"/>
          <w:lang w:val="es-ES"/>
        </w:rPr>
      </w:pPr>
      <w:r w:rsidRPr="00D94BC9">
        <w:rPr>
          <w:rFonts w:ascii="Palatino Linotype" w:eastAsia="Calibri" w:hAnsi="Palatino Linotype" w:cs="Tahoma"/>
          <w:bCs/>
          <w:sz w:val="22"/>
          <w:szCs w:val="22"/>
          <w:lang w:val="es-ES"/>
        </w:rPr>
        <w:lastRenderedPageBreak/>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C94BFAF" w14:textId="77777777" w:rsidR="00E33E06" w:rsidRPr="00D94BC9" w:rsidRDefault="00E33E06" w:rsidP="00891AEE">
      <w:pPr>
        <w:tabs>
          <w:tab w:val="left" w:pos="4962"/>
        </w:tabs>
        <w:spacing w:line="360" w:lineRule="auto"/>
        <w:contextualSpacing/>
        <w:jc w:val="both"/>
        <w:rPr>
          <w:rFonts w:ascii="Palatino Linotype" w:eastAsia="Calibri" w:hAnsi="Palatino Linotype" w:cs="Tahoma"/>
          <w:bCs/>
          <w:sz w:val="22"/>
          <w:szCs w:val="22"/>
          <w:lang w:val="es-ES"/>
        </w:rPr>
      </w:pPr>
    </w:p>
    <w:p w14:paraId="718A9129" w14:textId="77777777" w:rsidR="00E33E06" w:rsidRPr="00D94BC9" w:rsidRDefault="00E33E06" w:rsidP="00891AEE">
      <w:pPr>
        <w:tabs>
          <w:tab w:val="left" w:pos="4962"/>
        </w:tabs>
        <w:spacing w:line="360" w:lineRule="auto"/>
        <w:contextualSpacing/>
        <w:jc w:val="both"/>
        <w:rPr>
          <w:rFonts w:ascii="Palatino Linotype" w:eastAsia="Calibri" w:hAnsi="Palatino Linotype" w:cs="Tahoma"/>
          <w:bCs/>
          <w:sz w:val="22"/>
          <w:szCs w:val="22"/>
          <w:lang w:val="es-ES"/>
        </w:rPr>
      </w:pPr>
      <w:r w:rsidRPr="00D94BC9">
        <w:rPr>
          <w:rFonts w:ascii="Palatino Linotype" w:eastAsia="Calibri" w:hAnsi="Palatino Linotype" w:cs="Tahoma"/>
          <w:bCs/>
          <w:sz w:val="22"/>
          <w:szCs w:val="22"/>
          <w:lang w:val="es-E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BEFC402" w14:textId="77777777" w:rsidR="00E33E06" w:rsidRPr="00D94BC9" w:rsidRDefault="00E33E06" w:rsidP="00891AEE">
      <w:pPr>
        <w:tabs>
          <w:tab w:val="left" w:pos="4962"/>
        </w:tabs>
        <w:spacing w:line="360" w:lineRule="auto"/>
        <w:contextualSpacing/>
        <w:jc w:val="both"/>
        <w:rPr>
          <w:rFonts w:ascii="Palatino Linotype" w:eastAsia="Calibri" w:hAnsi="Palatino Linotype" w:cs="Tahoma"/>
          <w:bCs/>
          <w:sz w:val="22"/>
          <w:szCs w:val="22"/>
          <w:lang w:val="es-ES"/>
        </w:rPr>
      </w:pPr>
    </w:p>
    <w:p w14:paraId="683F7324" w14:textId="77777777" w:rsidR="00E33E06" w:rsidRPr="00D94BC9" w:rsidRDefault="00E33E06" w:rsidP="00891AEE">
      <w:pPr>
        <w:tabs>
          <w:tab w:val="left" w:pos="4962"/>
        </w:tabs>
        <w:spacing w:line="360" w:lineRule="auto"/>
        <w:contextualSpacing/>
        <w:jc w:val="both"/>
        <w:rPr>
          <w:rFonts w:ascii="Palatino Linotype" w:eastAsia="Calibri" w:hAnsi="Palatino Linotype" w:cs="Tahoma"/>
          <w:bCs/>
          <w:sz w:val="22"/>
          <w:szCs w:val="22"/>
          <w:lang w:val="es-ES"/>
        </w:rPr>
      </w:pPr>
      <w:r w:rsidRPr="00D94BC9">
        <w:rPr>
          <w:rFonts w:ascii="Palatino Linotype" w:eastAsia="Calibri" w:hAnsi="Palatino Linotype" w:cs="Tahoma"/>
          <w:bCs/>
          <w:sz w:val="22"/>
          <w:szCs w:val="22"/>
          <w:lang w:val="es-ES"/>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65311400" w14:textId="77777777" w:rsidR="00E33E06" w:rsidRPr="00D94BC9" w:rsidRDefault="00E33E06" w:rsidP="00891AEE">
      <w:pPr>
        <w:tabs>
          <w:tab w:val="left" w:pos="4962"/>
        </w:tabs>
        <w:spacing w:line="360" w:lineRule="auto"/>
        <w:contextualSpacing/>
        <w:jc w:val="both"/>
        <w:rPr>
          <w:rFonts w:ascii="Palatino Linotype" w:eastAsia="Calibri" w:hAnsi="Palatino Linotype" w:cs="Tahoma"/>
          <w:bCs/>
          <w:sz w:val="22"/>
          <w:szCs w:val="22"/>
          <w:lang w:val="es-ES"/>
        </w:rPr>
      </w:pPr>
    </w:p>
    <w:p w14:paraId="26D941BB" w14:textId="77777777" w:rsidR="00E33E06" w:rsidRPr="00D94BC9" w:rsidRDefault="00E33E06" w:rsidP="00891AEE">
      <w:pPr>
        <w:tabs>
          <w:tab w:val="left" w:pos="4962"/>
        </w:tabs>
        <w:spacing w:line="360" w:lineRule="auto"/>
        <w:contextualSpacing/>
        <w:jc w:val="both"/>
        <w:rPr>
          <w:rFonts w:ascii="Palatino Linotype" w:eastAsia="Calibri" w:hAnsi="Palatino Linotype" w:cs="Tahoma"/>
          <w:bCs/>
          <w:sz w:val="22"/>
          <w:szCs w:val="22"/>
          <w:lang w:val="es-ES"/>
        </w:rPr>
      </w:pPr>
      <w:r w:rsidRPr="00D94BC9">
        <w:rPr>
          <w:rFonts w:ascii="Palatino Linotype" w:eastAsia="Calibri" w:hAnsi="Palatino Linotype" w:cs="Tahoma"/>
          <w:bCs/>
          <w:sz w:val="22"/>
          <w:szCs w:val="22"/>
          <w:lang w:val="es-ES"/>
        </w:rPr>
        <w:t xml:space="preserve">En este sentido, resultan aplicables por analogía, los Criterios 15/17 y 1/13 del Instituto Nacional de Transparencia y Acceso a la Información Pública y Protección de Datos </w:t>
      </w:r>
      <w:r w:rsidRPr="00D94BC9">
        <w:rPr>
          <w:rFonts w:ascii="Palatino Linotype" w:eastAsia="Calibri" w:hAnsi="Palatino Linotype" w:cs="Tahoma"/>
          <w:bCs/>
          <w:sz w:val="22"/>
          <w:szCs w:val="22"/>
          <w:lang w:val="es-ES"/>
        </w:rPr>
        <w:lastRenderedPageBreak/>
        <w:t>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7BB74D4" w14:textId="77777777" w:rsidR="00E33E06" w:rsidRPr="00D94BC9" w:rsidRDefault="00E33E06" w:rsidP="00891AEE">
      <w:pPr>
        <w:tabs>
          <w:tab w:val="left" w:pos="4962"/>
        </w:tabs>
        <w:spacing w:line="360" w:lineRule="auto"/>
        <w:contextualSpacing/>
        <w:jc w:val="both"/>
        <w:rPr>
          <w:rFonts w:ascii="Palatino Linotype" w:eastAsia="Calibri" w:hAnsi="Palatino Linotype" w:cs="Tahoma"/>
          <w:bCs/>
          <w:sz w:val="22"/>
          <w:szCs w:val="22"/>
          <w:lang w:val="es-ES"/>
        </w:rPr>
      </w:pPr>
    </w:p>
    <w:p w14:paraId="6D7DD74F" w14:textId="77777777" w:rsidR="00E33E06" w:rsidRPr="00D94BC9" w:rsidRDefault="00E33E06" w:rsidP="00891AEE">
      <w:pPr>
        <w:tabs>
          <w:tab w:val="left" w:pos="4962"/>
        </w:tabs>
        <w:spacing w:line="360" w:lineRule="auto"/>
        <w:contextualSpacing/>
        <w:jc w:val="both"/>
        <w:rPr>
          <w:rFonts w:ascii="Palatino Linotype" w:eastAsia="Calibri" w:hAnsi="Palatino Linotype" w:cs="Tahoma"/>
          <w:bCs/>
          <w:sz w:val="22"/>
          <w:szCs w:val="22"/>
          <w:lang w:val="es-ES"/>
        </w:rPr>
      </w:pPr>
      <w:r w:rsidRPr="00D94BC9">
        <w:rPr>
          <w:rFonts w:ascii="Palatino Linotype" w:eastAsia="Calibri" w:hAnsi="Palatino Linotype" w:cs="Tahoma"/>
          <w:bCs/>
          <w:sz w:val="22"/>
          <w:szCs w:val="22"/>
          <w:lang w:val="es-E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0FB9D9EE" w14:textId="77777777" w:rsidR="00E33E06" w:rsidRPr="00D94BC9" w:rsidRDefault="00E33E06" w:rsidP="00891AEE">
      <w:pPr>
        <w:tabs>
          <w:tab w:val="left" w:pos="4962"/>
        </w:tabs>
        <w:spacing w:line="360" w:lineRule="auto"/>
        <w:contextualSpacing/>
        <w:jc w:val="both"/>
        <w:rPr>
          <w:rFonts w:ascii="Palatino Linotype" w:eastAsia="Calibri" w:hAnsi="Palatino Linotype" w:cs="Tahoma"/>
          <w:bCs/>
          <w:sz w:val="22"/>
          <w:szCs w:val="22"/>
          <w:lang w:val="es-ES"/>
        </w:rPr>
      </w:pPr>
    </w:p>
    <w:p w14:paraId="67EA260C" w14:textId="77777777" w:rsidR="00E33E06" w:rsidRPr="00D94BC9" w:rsidRDefault="00E33E06" w:rsidP="00891AEE">
      <w:pPr>
        <w:tabs>
          <w:tab w:val="left" w:pos="4962"/>
        </w:tabs>
        <w:spacing w:line="360" w:lineRule="auto"/>
        <w:contextualSpacing/>
        <w:jc w:val="both"/>
        <w:rPr>
          <w:rFonts w:ascii="Palatino Linotype" w:eastAsia="Calibri" w:hAnsi="Palatino Linotype" w:cs="Tahoma"/>
          <w:bCs/>
          <w:sz w:val="22"/>
          <w:szCs w:val="22"/>
          <w:lang w:val="es-ES"/>
        </w:rPr>
      </w:pPr>
      <w:r w:rsidRPr="00D94BC9">
        <w:rPr>
          <w:rFonts w:ascii="Palatino Linotype" w:eastAsia="Calibri" w:hAnsi="Palatino Linotype" w:cs="Tahoma"/>
          <w:bCs/>
          <w:sz w:val="22"/>
          <w:szCs w:val="22"/>
          <w:lang w:val="es-ES"/>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1CC2891B" w14:textId="77777777" w:rsidR="00E33E06" w:rsidRPr="00D94BC9" w:rsidRDefault="00E33E06" w:rsidP="00891AEE">
      <w:pPr>
        <w:tabs>
          <w:tab w:val="left" w:pos="4962"/>
        </w:tabs>
        <w:spacing w:line="360" w:lineRule="auto"/>
        <w:contextualSpacing/>
        <w:jc w:val="both"/>
        <w:rPr>
          <w:rFonts w:ascii="Palatino Linotype" w:eastAsia="Calibri" w:hAnsi="Palatino Linotype" w:cs="Tahoma"/>
          <w:bCs/>
          <w:sz w:val="22"/>
          <w:szCs w:val="22"/>
          <w:lang w:val="es-ES"/>
        </w:rPr>
      </w:pPr>
    </w:p>
    <w:p w14:paraId="6E12961D" w14:textId="77777777" w:rsidR="00E33E06" w:rsidRPr="00D94BC9" w:rsidRDefault="00E33E06" w:rsidP="00891AEE">
      <w:pPr>
        <w:tabs>
          <w:tab w:val="left" w:pos="4962"/>
        </w:tabs>
        <w:spacing w:line="360" w:lineRule="auto"/>
        <w:contextualSpacing/>
        <w:jc w:val="both"/>
        <w:rPr>
          <w:rFonts w:ascii="Palatino Linotype" w:eastAsia="Calibri" w:hAnsi="Palatino Linotype" w:cs="Tahoma"/>
          <w:bCs/>
          <w:sz w:val="22"/>
          <w:szCs w:val="22"/>
          <w:lang w:val="es-ES"/>
        </w:rPr>
      </w:pPr>
      <w:r w:rsidRPr="00D94BC9">
        <w:rPr>
          <w:rFonts w:ascii="Palatino Linotype" w:eastAsia="Calibri" w:hAnsi="Palatino Linotype" w:cs="Tahoma"/>
          <w:bCs/>
          <w:sz w:val="22"/>
          <w:szCs w:val="22"/>
          <w:lang w:val="es-ES"/>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5A15D769" w14:textId="77777777" w:rsidR="00E33E06" w:rsidRPr="00D94BC9" w:rsidRDefault="00E33E06" w:rsidP="00891AEE">
      <w:pPr>
        <w:tabs>
          <w:tab w:val="left" w:pos="4962"/>
        </w:tabs>
        <w:spacing w:line="360" w:lineRule="auto"/>
        <w:contextualSpacing/>
        <w:jc w:val="both"/>
        <w:rPr>
          <w:rFonts w:ascii="Palatino Linotype" w:eastAsia="Calibri" w:hAnsi="Palatino Linotype" w:cs="Tahoma"/>
          <w:bCs/>
          <w:sz w:val="22"/>
          <w:szCs w:val="22"/>
          <w:lang w:val="es-ES"/>
        </w:rPr>
      </w:pPr>
    </w:p>
    <w:p w14:paraId="12F5C12C" w14:textId="77777777" w:rsidR="00E33E06" w:rsidRPr="00D94BC9" w:rsidRDefault="00E33E06" w:rsidP="00891AEE">
      <w:pPr>
        <w:tabs>
          <w:tab w:val="left" w:pos="4962"/>
        </w:tabs>
        <w:spacing w:line="360" w:lineRule="auto"/>
        <w:contextualSpacing/>
        <w:jc w:val="both"/>
        <w:rPr>
          <w:rFonts w:ascii="Palatino Linotype" w:eastAsia="Calibri" w:hAnsi="Palatino Linotype" w:cs="Tahoma"/>
          <w:b/>
          <w:bCs/>
          <w:sz w:val="22"/>
          <w:szCs w:val="22"/>
          <w:lang w:val="es-ES"/>
        </w:rPr>
      </w:pPr>
      <w:r w:rsidRPr="00D94BC9">
        <w:rPr>
          <w:rFonts w:ascii="Palatino Linotype" w:eastAsia="Calibri" w:hAnsi="Palatino Linotype" w:cs="Tahoma"/>
          <w:bCs/>
          <w:sz w:val="22"/>
          <w:szCs w:val="22"/>
          <w:lang w:val="es-ES"/>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D94BC9">
        <w:rPr>
          <w:rFonts w:ascii="Palatino Linotype" w:eastAsia="Calibri" w:hAnsi="Palatino Linotype" w:cs="Tahoma"/>
          <w:b/>
          <w:bCs/>
          <w:sz w:val="22"/>
          <w:szCs w:val="22"/>
          <w:lang w:val="es-ES"/>
        </w:rPr>
        <w:t>Cabe hacer la aclaración</w:t>
      </w:r>
      <w:r w:rsidRPr="00D94BC9">
        <w:rPr>
          <w:rFonts w:ascii="Palatino Linotype" w:eastAsia="Calibri" w:hAnsi="Palatino Linotype" w:cs="Tahoma"/>
          <w:b/>
          <w:bCs/>
          <w:sz w:val="22"/>
          <w:szCs w:val="22"/>
          <w:lang w:val="x-none"/>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p w14:paraId="79006948"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b/>
          <w:sz w:val="22"/>
          <w:szCs w:val="22"/>
        </w:rPr>
      </w:pPr>
    </w:p>
    <w:p w14:paraId="1FD3E71E" w14:textId="77777777" w:rsidR="00E33E06" w:rsidRPr="00D94BC9" w:rsidRDefault="00E33E06" w:rsidP="00891AEE">
      <w:pPr>
        <w:widowControl w:val="0"/>
        <w:numPr>
          <w:ilvl w:val="0"/>
          <w:numId w:val="11"/>
        </w:numPr>
        <w:autoSpaceDE w:val="0"/>
        <w:autoSpaceDN w:val="0"/>
        <w:adjustRightInd w:val="0"/>
        <w:spacing w:line="360" w:lineRule="auto"/>
        <w:contextualSpacing/>
        <w:jc w:val="both"/>
        <w:rPr>
          <w:rFonts w:ascii="Palatino Linotype" w:hAnsi="Palatino Linotype" w:cs="Tahoma"/>
          <w:b/>
          <w:sz w:val="22"/>
          <w:szCs w:val="22"/>
        </w:rPr>
      </w:pPr>
      <w:r w:rsidRPr="00D94BC9">
        <w:rPr>
          <w:rFonts w:ascii="Palatino Linotype" w:eastAsia="Calibri" w:hAnsi="Palatino Linotype" w:cs="Tahoma"/>
          <w:b/>
          <w:bCs/>
          <w:sz w:val="22"/>
          <w:szCs w:val="22"/>
        </w:rPr>
        <w:t xml:space="preserve">Aviso de Movimientos de alta </w:t>
      </w:r>
      <w:proofErr w:type="spellStart"/>
      <w:r w:rsidRPr="00D94BC9">
        <w:rPr>
          <w:rFonts w:ascii="Palatino Linotype" w:eastAsia="Calibri" w:hAnsi="Palatino Linotype" w:cs="Tahoma"/>
          <w:b/>
          <w:bCs/>
          <w:sz w:val="22"/>
          <w:szCs w:val="22"/>
        </w:rPr>
        <w:t>ISSEMyM</w:t>
      </w:r>
      <w:proofErr w:type="spellEnd"/>
      <w:r w:rsidRPr="00D94BC9">
        <w:rPr>
          <w:rFonts w:ascii="Palatino Linotype" w:eastAsia="Calibri" w:hAnsi="Palatino Linotype" w:cs="Tahoma"/>
          <w:b/>
          <w:bCs/>
          <w:sz w:val="22"/>
          <w:szCs w:val="22"/>
        </w:rPr>
        <w:t xml:space="preserve">. </w:t>
      </w:r>
    </w:p>
    <w:p w14:paraId="1F563C66"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sz w:val="22"/>
          <w:szCs w:val="22"/>
        </w:rPr>
      </w:pPr>
    </w:p>
    <w:p w14:paraId="4A57C801"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sz w:val="22"/>
          <w:szCs w:val="22"/>
        </w:rPr>
      </w:pPr>
      <w:r w:rsidRPr="00D94BC9">
        <w:rPr>
          <w:rFonts w:ascii="Palatino Linotype" w:hAnsi="Palatino Linotype" w:cs="Tahoma"/>
          <w:sz w:val="22"/>
          <w:szCs w:val="22"/>
        </w:rPr>
        <w:t xml:space="preserve">El Aviso de Movimientos, es un documento que debe expedir la dependencia pública a la cual se ingresa y que indica el alta en el sistema como servidor público, este documento deberá ser presentado ante el Instituto de Seguridad Social del Estado de México y Municipios, con la finalidad de llevar a cabo diversos trámites para obtener los beneficios de seguridad social. </w:t>
      </w:r>
    </w:p>
    <w:p w14:paraId="24A0BBFC"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sz w:val="22"/>
          <w:szCs w:val="22"/>
        </w:rPr>
      </w:pPr>
    </w:p>
    <w:p w14:paraId="4558826C"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sz w:val="22"/>
          <w:szCs w:val="22"/>
        </w:rPr>
      </w:pPr>
      <w:r w:rsidRPr="00D94BC9">
        <w:rPr>
          <w:rFonts w:ascii="Palatino Linotype" w:hAnsi="Palatino Linotype" w:cs="Tahoma"/>
          <w:sz w:val="22"/>
          <w:szCs w:val="22"/>
        </w:rPr>
        <w:t xml:space="preserve">Ahora bien, de acuerdo con lo que establece el artículo 3.85 del Código Reglamentario de Metepec, el Departamento de nómina tiene dentro de sus atribuciones aplicar en el Sistema del </w:t>
      </w:r>
      <w:proofErr w:type="spellStart"/>
      <w:r w:rsidRPr="00D94BC9">
        <w:rPr>
          <w:rFonts w:ascii="Palatino Linotype" w:hAnsi="Palatino Linotype" w:cs="Tahoma"/>
          <w:sz w:val="22"/>
          <w:szCs w:val="22"/>
        </w:rPr>
        <w:t>ISSEMyM</w:t>
      </w:r>
      <w:proofErr w:type="spellEnd"/>
      <w:r w:rsidRPr="00D94BC9">
        <w:rPr>
          <w:rFonts w:ascii="Palatino Linotype" w:hAnsi="Palatino Linotype" w:cs="Tahoma"/>
          <w:sz w:val="22"/>
          <w:szCs w:val="22"/>
        </w:rPr>
        <w:t xml:space="preserve">, los movimientos de la nómina (altas, bajas y modificaciones), es decir, derivado del ingreso al servicio público, esta unidad administrativa deberá registrar los datos correspondientes con la finalidad de desempeñar sus atribuciones y en cumplimiento de las obligaciones y derechos laborales a favor de los servidores públicos que emplea; es decir, la inscripción de los trabajadores a alguna institución de salud. </w:t>
      </w:r>
    </w:p>
    <w:p w14:paraId="6F9034D6"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sz w:val="22"/>
          <w:szCs w:val="22"/>
        </w:rPr>
      </w:pPr>
    </w:p>
    <w:p w14:paraId="0A47DA26"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sz w:val="22"/>
          <w:szCs w:val="22"/>
        </w:rPr>
      </w:pPr>
      <w:r w:rsidRPr="00D94BC9">
        <w:rPr>
          <w:rFonts w:ascii="Palatino Linotype" w:hAnsi="Palatino Linotype" w:cs="Tahoma"/>
          <w:sz w:val="22"/>
          <w:szCs w:val="22"/>
        </w:rPr>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w:t>
      </w:r>
    </w:p>
    <w:p w14:paraId="0188A692"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b/>
          <w:sz w:val="22"/>
          <w:szCs w:val="22"/>
        </w:rPr>
      </w:pPr>
    </w:p>
    <w:p w14:paraId="726ADC71" w14:textId="77777777" w:rsidR="00E33E06" w:rsidRPr="00D94BC9" w:rsidRDefault="00E33E06" w:rsidP="00891AEE">
      <w:pPr>
        <w:widowControl w:val="0"/>
        <w:numPr>
          <w:ilvl w:val="0"/>
          <w:numId w:val="11"/>
        </w:numPr>
        <w:autoSpaceDE w:val="0"/>
        <w:autoSpaceDN w:val="0"/>
        <w:adjustRightInd w:val="0"/>
        <w:spacing w:line="360" w:lineRule="auto"/>
        <w:contextualSpacing/>
        <w:jc w:val="both"/>
        <w:rPr>
          <w:rFonts w:ascii="Palatino Linotype" w:hAnsi="Palatino Linotype" w:cs="Tahoma"/>
          <w:b/>
          <w:sz w:val="22"/>
          <w:szCs w:val="22"/>
        </w:rPr>
      </w:pPr>
      <w:r w:rsidRPr="00D94BC9">
        <w:rPr>
          <w:rFonts w:ascii="Palatino Linotype" w:eastAsia="Calibri" w:hAnsi="Palatino Linotype" w:cs="Tahoma"/>
          <w:b/>
          <w:bCs/>
          <w:sz w:val="22"/>
          <w:szCs w:val="22"/>
        </w:rPr>
        <w:t>Clave Única de Registro de Población</w:t>
      </w:r>
    </w:p>
    <w:p w14:paraId="0897DE1B"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b/>
          <w:sz w:val="22"/>
          <w:szCs w:val="22"/>
        </w:rPr>
      </w:pPr>
    </w:p>
    <w:p w14:paraId="453064FC" w14:textId="77777777" w:rsidR="00E33E06" w:rsidRPr="00D94BC9" w:rsidRDefault="00E33E06" w:rsidP="00891AEE">
      <w:pPr>
        <w:spacing w:line="360" w:lineRule="auto"/>
        <w:contextualSpacing/>
        <w:jc w:val="both"/>
        <w:rPr>
          <w:rFonts w:ascii="Palatino Linotype" w:hAnsi="Palatino Linotype" w:cs="Tahoma"/>
          <w:bCs/>
          <w:sz w:val="22"/>
          <w:szCs w:val="22"/>
        </w:rPr>
      </w:pPr>
      <w:r w:rsidRPr="00D94BC9">
        <w:rPr>
          <w:rFonts w:ascii="Palatino Linotype" w:hAnsi="Palatino Linotype" w:cs="Tahoma"/>
          <w:b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C9EF3B5" w14:textId="77777777" w:rsidR="00E33E06" w:rsidRPr="00D94BC9" w:rsidRDefault="00E33E06" w:rsidP="00891AEE">
      <w:pPr>
        <w:spacing w:line="360" w:lineRule="auto"/>
        <w:contextualSpacing/>
        <w:jc w:val="both"/>
        <w:rPr>
          <w:rFonts w:ascii="Palatino Linotype" w:hAnsi="Palatino Linotype" w:cs="Tahoma"/>
          <w:bCs/>
          <w:sz w:val="22"/>
          <w:szCs w:val="22"/>
        </w:rPr>
      </w:pPr>
    </w:p>
    <w:p w14:paraId="28F850A1" w14:textId="77777777" w:rsidR="00E33E06" w:rsidRPr="00D94BC9" w:rsidRDefault="00E33E06" w:rsidP="00891AEE">
      <w:pPr>
        <w:spacing w:line="360" w:lineRule="auto"/>
        <w:contextualSpacing/>
        <w:jc w:val="both"/>
        <w:rPr>
          <w:rFonts w:ascii="Palatino Linotype" w:hAnsi="Palatino Linotype" w:cs="Tahoma"/>
          <w:bCs/>
          <w:sz w:val="22"/>
          <w:szCs w:val="22"/>
        </w:rPr>
      </w:pPr>
      <w:r w:rsidRPr="00D94BC9">
        <w:rPr>
          <w:rFonts w:ascii="Palatino Linotype" w:hAnsi="Palatino Linotype" w:cs="Tahoma"/>
          <w:b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939FD4A" w14:textId="77777777" w:rsidR="00E33E06" w:rsidRPr="00D94BC9" w:rsidRDefault="00E33E06" w:rsidP="00891AEE">
      <w:pPr>
        <w:spacing w:line="360" w:lineRule="auto"/>
        <w:contextualSpacing/>
        <w:jc w:val="both"/>
        <w:rPr>
          <w:rFonts w:ascii="Palatino Linotype" w:hAnsi="Palatino Linotype" w:cs="Tahoma"/>
          <w:bCs/>
          <w:iCs/>
          <w:sz w:val="22"/>
          <w:szCs w:val="22"/>
        </w:rPr>
      </w:pPr>
    </w:p>
    <w:p w14:paraId="20B6E0B1" w14:textId="77777777" w:rsidR="00E33E06" w:rsidRPr="00D94BC9" w:rsidRDefault="00E33E06" w:rsidP="00891AEE">
      <w:pPr>
        <w:spacing w:line="360" w:lineRule="auto"/>
        <w:contextualSpacing/>
        <w:jc w:val="both"/>
        <w:rPr>
          <w:rFonts w:ascii="Palatino Linotype" w:hAnsi="Palatino Linotype" w:cs="Tahoma"/>
          <w:bCs/>
          <w:sz w:val="22"/>
          <w:szCs w:val="22"/>
        </w:rPr>
      </w:pPr>
      <w:r w:rsidRPr="00D94BC9">
        <w:rPr>
          <w:rFonts w:ascii="Palatino Linotype" w:hAnsi="Palatino Linotype" w:cs="Tahoma"/>
          <w:sz w:val="22"/>
          <w:szCs w:val="22"/>
        </w:rPr>
        <w:t xml:space="preserve">En ese orden de ideas, la Secretaría de Gobernación en las direcciones </w:t>
      </w:r>
      <w:hyperlink r:id="rId8" w:history="1">
        <w:r w:rsidRPr="00D94BC9">
          <w:rPr>
            <w:rFonts w:ascii="Palatino Linotype" w:hAnsi="Palatino Linotype" w:cs="Tahoma"/>
            <w:color w:val="0563C1" w:themeColor="hyperlink"/>
            <w:sz w:val="22"/>
            <w:szCs w:val="22"/>
            <w:u w:val="single"/>
          </w:rPr>
          <w:t>https://consultas.curp.gob.mx/CurpSP/html/informacionecurpPS.html</w:t>
        </w:r>
      </w:hyperlink>
      <w:r w:rsidRPr="00D94BC9">
        <w:rPr>
          <w:rFonts w:ascii="Palatino Linotype" w:hAnsi="Palatino Linotype" w:cs="Tahoma"/>
          <w:sz w:val="22"/>
          <w:szCs w:val="22"/>
        </w:rPr>
        <w:t xml:space="preserve"> y </w:t>
      </w:r>
      <w:hyperlink r:id="rId9" w:history="1">
        <w:r w:rsidRPr="00D94BC9">
          <w:rPr>
            <w:rFonts w:ascii="Palatino Linotype" w:hAnsi="Palatino Linotype" w:cs="Tahoma"/>
            <w:color w:val="0563C1" w:themeColor="hyperlink"/>
            <w:sz w:val="22"/>
            <w:szCs w:val="22"/>
            <w:u w:val="single"/>
          </w:rPr>
          <w:t>https://www.gob.mx/segob/renapo/acciones-y-programas/clave-unica-de-registro-de-poblacion-curp-142226</w:t>
        </w:r>
      </w:hyperlink>
      <w:r w:rsidRPr="00D94BC9">
        <w:rPr>
          <w:rFonts w:ascii="Palatino Linotype" w:hAnsi="Palatino Linotype" w:cs="Tahoma"/>
          <w:sz w:val="22"/>
          <w:szCs w:val="22"/>
        </w:rPr>
        <w:t xml:space="preserve"> </w:t>
      </w:r>
      <w:r w:rsidRPr="00D94BC9">
        <w:rPr>
          <w:rFonts w:ascii="Palatino Linotype" w:hAnsi="Palatino Linotype" w:cs="Tahoma"/>
          <w:bCs/>
          <w:sz w:val="22"/>
          <w:szCs w:val="22"/>
        </w:rPr>
        <w:t xml:space="preserve">(consultadas el tres de noviembre de dos mil veintidós), estableció que la Clave Única del Registro de Población, es un instrumento de registro que se asigna a </w:t>
      </w:r>
      <w:r w:rsidRPr="00D94BC9">
        <w:rPr>
          <w:rFonts w:ascii="Palatino Linotype" w:hAnsi="Palatino Linotype" w:cs="Tahoma"/>
          <w:bCs/>
          <w:sz w:val="22"/>
          <w:szCs w:val="22"/>
        </w:rPr>
        <w:lastRenderedPageBreak/>
        <w:t>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22D6B3DB" w14:textId="77777777" w:rsidR="00E33E06" w:rsidRPr="00D94BC9" w:rsidRDefault="00E33E06" w:rsidP="00891AEE">
      <w:pPr>
        <w:spacing w:line="360" w:lineRule="auto"/>
        <w:contextualSpacing/>
        <w:jc w:val="both"/>
        <w:rPr>
          <w:rFonts w:ascii="Palatino Linotype" w:hAnsi="Palatino Linotype" w:cs="Tahoma"/>
          <w:bCs/>
          <w:sz w:val="22"/>
          <w:szCs w:val="22"/>
        </w:rPr>
      </w:pPr>
    </w:p>
    <w:p w14:paraId="21BE8BF6" w14:textId="77777777" w:rsidR="00E33E06" w:rsidRPr="00D94BC9" w:rsidRDefault="00E33E06" w:rsidP="00891AEE">
      <w:pPr>
        <w:numPr>
          <w:ilvl w:val="0"/>
          <w:numId w:val="13"/>
        </w:numPr>
        <w:spacing w:line="360" w:lineRule="auto"/>
        <w:contextualSpacing/>
        <w:jc w:val="both"/>
        <w:rPr>
          <w:rFonts w:ascii="Palatino Linotype" w:hAnsi="Palatino Linotype" w:cs="Tahoma"/>
          <w:bCs/>
          <w:sz w:val="22"/>
          <w:szCs w:val="22"/>
        </w:rPr>
      </w:pPr>
      <w:r w:rsidRPr="00D94BC9">
        <w:rPr>
          <w:rFonts w:ascii="Palatino Linotype" w:hAnsi="Palatino Linotype" w:cs="Tahoma"/>
          <w:bCs/>
          <w:sz w:val="22"/>
          <w:szCs w:val="22"/>
        </w:rPr>
        <w:t>El primero y segundo apellidos, así como al nombre de pila;</w:t>
      </w:r>
    </w:p>
    <w:p w14:paraId="260C2713" w14:textId="77777777" w:rsidR="00E33E06" w:rsidRPr="00D94BC9" w:rsidRDefault="00E33E06" w:rsidP="00891AEE">
      <w:pPr>
        <w:numPr>
          <w:ilvl w:val="0"/>
          <w:numId w:val="13"/>
        </w:numPr>
        <w:spacing w:line="360" w:lineRule="auto"/>
        <w:contextualSpacing/>
        <w:jc w:val="both"/>
        <w:rPr>
          <w:rFonts w:ascii="Palatino Linotype" w:hAnsi="Palatino Linotype" w:cs="Tahoma"/>
          <w:bCs/>
          <w:sz w:val="22"/>
          <w:szCs w:val="22"/>
        </w:rPr>
      </w:pPr>
      <w:r w:rsidRPr="00D94BC9">
        <w:rPr>
          <w:rFonts w:ascii="Palatino Linotype" w:hAnsi="Palatino Linotype" w:cs="Tahoma"/>
          <w:bCs/>
          <w:sz w:val="22"/>
          <w:szCs w:val="22"/>
        </w:rPr>
        <w:t>La fecha de nacimiento;</w:t>
      </w:r>
    </w:p>
    <w:p w14:paraId="3B43BB0D" w14:textId="77777777" w:rsidR="00E33E06" w:rsidRPr="00D94BC9" w:rsidRDefault="00E33E06" w:rsidP="00891AEE">
      <w:pPr>
        <w:numPr>
          <w:ilvl w:val="0"/>
          <w:numId w:val="13"/>
        </w:numPr>
        <w:spacing w:line="360" w:lineRule="auto"/>
        <w:contextualSpacing/>
        <w:jc w:val="both"/>
        <w:rPr>
          <w:rFonts w:ascii="Palatino Linotype" w:hAnsi="Palatino Linotype" w:cs="Tahoma"/>
          <w:bCs/>
          <w:sz w:val="22"/>
          <w:szCs w:val="22"/>
        </w:rPr>
      </w:pPr>
      <w:r w:rsidRPr="00D94BC9">
        <w:rPr>
          <w:rFonts w:ascii="Palatino Linotype" w:hAnsi="Palatino Linotype" w:cs="Tahoma"/>
          <w:bCs/>
          <w:sz w:val="22"/>
          <w:szCs w:val="22"/>
        </w:rPr>
        <w:t>El sexo, y</w:t>
      </w:r>
    </w:p>
    <w:p w14:paraId="306BAF93" w14:textId="77777777" w:rsidR="00E33E06" w:rsidRPr="00D94BC9" w:rsidRDefault="00E33E06" w:rsidP="00891AEE">
      <w:pPr>
        <w:numPr>
          <w:ilvl w:val="0"/>
          <w:numId w:val="13"/>
        </w:numPr>
        <w:spacing w:line="360" w:lineRule="auto"/>
        <w:contextualSpacing/>
        <w:jc w:val="both"/>
        <w:rPr>
          <w:rFonts w:ascii="Palatino Linotype" w:hAnsi="Palatino Linotype" w:cs="Tahoma"/>
          <w:bCs/>
          <w:sz w:val="22"/>
          <w:szCs w:val="22"/>
        </w:rPr>
      </w:pPr>
      <w:r w:rsidRPr="00D94BC9">
        <w:rPr>
          <w:rFonts w:ascii="Palatino Linotype" w:hAnsi="Palatino Linotype" w:cs="Tahoma"/>
          <w:bCs/>
          <w:sz w:val="22"/>
          <w:szCs w:val="22"/>
        </w:rPr>
        <w:t>La entidad federativa de nacimiento.</w:t>
      </w:r>
    </w:p>
    <w:p w14:paraId="2E3B69AE" w14:textId="77777777" w:rsidR="00E33E06" w:rsidRPr="00D94BC9" w:rsidRDefault="00E33E06" w:rsidP="00891AEE">
      <w:pPr>
        <w:spacing w:line="360" w:lineRule="auto"/>
        <w:contextualSpacing/>
        <w:jc w:val="both"/>
        <w:rPr>
          <w:rFonts w:ascii="Palatino Linotype" w:hAnsi="Palatino Linotype" w:cs="Tahoma"/>
          <w:bCs/>
          <w:sz w:val="22"/>
          <w:szCs w:val="22"/>
        </w:rPr>
      </w:pPr>
    </w:p>
    <w:p w14:paraId="3851F26E" w14:textId="77777777" w:rsidR="00E33E06" w:rsidRPr="00D94BC9" w:rsidRDefault="00E33E06" w:rsidP="00891AEE">
      <w:pPr>
        <w:spacing w:line="360" w:lineRule="auto"/>
        <w:contextualSpacing/>
        <w:jc w:val="both"/>
        <w:rPr>
          <w:rFonts w:ascii="Palatino Linotype" w:hAnsi="Palatino Linotype" w:cs="Tahoma"/>
          <w:bCs/>
          <w:sz w:val="22"/>
          <w:szCs w:val="22"/>
        </w:rPr>
      </w:pPr>
      <w:r w:rsidRPr="00D94BC9">
        <w:rPr>
          <w:rFonts w:ascii="Palatino Linotype" w:hAnsi="Palatino Linotype" w:cs="Tahoma"/>
          <w:bCs/>
          <w:sz w:val="22"/>
          <w:szCs w:val="22"/>
        </w:rPr>
        <w:t>Los dos últimos elementos de la Clave Única de Registro de Población evitan la duplicidad de la Clave y garantizan su correcta integración.</w:t>
      </w:r>
    </w:p>
    <w:p w14:paraId="3ACE44F8" w14:textId="77777777" w:rsidR="00E33E06" w:rsidRPr="00D94BC9" w:rsidRDefault="00E33E06" w:rsidP="00891AEE">
      <w:pPr>
        <w:spacing w:line="360" w:lineRule="auto"/>
        <w:contextualSpacing/>
        <w:jc w:val="both"/>
        <w:rPr>
          <w:rFonts w:ascii="Palatino Linotype" w:hAnsi="Palatino Linotype" w:cs="Tahoma"/>
          <w:bCs/>
          <w:sz w:val="22"/>
          <w:szCs w:val="22"/>
        </w:rPr>
      </w:pPr>
    </w:p>
    <w:p w14:paraId="1638C439" w14:textId="77777777" w:rsidR="00E33E06" w:rsidRPr="00D94BC9" w:rsidRDefault="00E33E06" w:rsidP="00891AEE">
      <w:pPr>
        <w:spacing w:line="360" w:lineRule="auto"/>
        <w:contextualSpacing/>
        <w:jc w:val="both"/>
        <w:rPr>
          <w:rFonts w:ascii="Palatino Linotype" w:hAnsi="Palatino Linotype" w:cs="Tahoma"/>
          <w:bCs/>
          <w:sz w:val="22"/>
          <w:szCs w:val="22"/>
        </w:rPr>
      </w:pPr>
      <w:r w:rsidRPr="00D94BC9">
        <w:rPr>
          <w:rFonts w:ascii="Palatino Linotype" w:hAnsi="Palatino Linotype" w:cs="Tahoma"/>
          <w:bCs/>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ACC884A" w14:textId="77777777" w:rsidR="00E33E06" w:rsidRPr="00D94BC9" w:rsidRDefault="00E33E06" w:rsidP="00891AEE">
      <w:pPr>
        <w:spacing w:line="360" w:lineRule="auto"/>
        <w:contextualSpacing/>
        <w:jc w:val="both"/>
        <w:rPr>
          <w:rFonts w:ascii="Palatino Linotype" w:hAnsi="Palatino Linotype" w:cs="Tahoma"/>
          <w:bCs/>
          <w:sz w:val="22"/>
          <w:szCs w:val="22"/>
        </w:rPr>
      </w:pPr>
    </w:p>
    <w:p w14:paraId="33954099" w14:textId="77777777" w:rsidR="00E33E06" w:rsidRPr="00D94BC9" w:rsidRDefault="00E33E06" w:rsidP="00891AEE">
      <w:pPr>
        <w:spacing w:line="360" w:lineRule="auto"/>
        <w:contextualSpacing/>
        <w:jc w:val="both"/>
        <w:rPr>
          <w:rFonts w:ascii="Palatino Linotype" w:hAnsi="Palatino Linotype" w:cs="Tahoma"/>
          <w:bCs/>
          <w:sz w:val="22"/>
          <w:szCs w:val="22"/>
        </w:rPr>
      </w:pPr>
      <w:r w:rsidRPr="00D94BC9">
        <w:rPr>
          <w:rFonts w:ascii="Palatino Linotype" w:hAnsi="Palatino Linotype" w:cs="Tahoma"/>
          <w:bCs/>
          <w:sz w:val="22"/>
          <w:szCs w:val="22"/>
        </w:rPr>
        <w:t>Situación que se robustece, con el Criterio 18/17, emitido por el Instituto Nacional de Transparencia, Acceso a la Información y Protección de Datos Personales, que establece lo siguiente:</w:t>
      </w:r>
    </w:p>
    <w:p w14:paraId="7FDBEC85" w14:textId="77777777" w:rsidR="00E33E06" w:rsidRPr="008E162D" w:rsidRDefault="00E33E06" w:rsidP="00891AEE">
      <w:pPr>
        <w:spacing w:line="360" w:lineRule="auto"/>
        <w:ind w:left="567" w:right="567"/>
        <w:contextualSpacing/>
        <w:jc w:val="both"/>
        <w:rPr>
          <w:rFonts w:ascii="Palatino Linotype" w:hAnsi="Palatino Linotype" w:cs="Tahoma"/>
          <w:bCs/>
          <w:iCs/>
        </w:rPr>
      </w:pPr>
    </w:p>
    <w:p w14:paraId="330D9A56" w14:textId="77777777" w:rsidR="00E33E06" w:rsidRPr="008E162D" w:rsidRDefault="00E33E06" w:rsidP="00891AEE">
      <w:pPr>
        <w:spacing w:line="360" w:lineRule="auto"/>
        <w:ind w:left="567" w:right="567"/>
        <w:contextualSpacing/>
        <w:jc w:val="both"/>
        <w:rPr>
          <w:rFonts w:ascii="Palatino Linotype" w:hAnsi="Palatino Linotype" w:cs="Tahoma"/>
          <w:bCs/>
          <w:i/>
          <w:iCs/>
        </w:rPr>
      </w:pPr>
      <w:r w:rsidRPr="008E162D">
        <w:rPr>
          <w:rFonts w:ascii="Palatino Linotype" w:hAnsi="Palatino Linotype" w:cs="Tahoma"/>
          <w:b/>
          <w:bCs/>
          <w:i/>
          <w:iCs/>
        </w:rPr>
        <w:t xml:space="preserve">“Clave Única de Registro de Población (CURP). </w:t>
      </w:r>
      <w:r w:rsidRPr="008E162D">
        <w:rPr>
          <w:rFonts w:ascii="Palatino Linotype" w:hAnsi="Palatino Linotype" w:cs="Tahoma"/>
          <w:bCs/>
          <w:i/>
          <w:iCs/>
        </w:rPr>
        <w:t xml:space="preserve">La Clave Única de Registro de Población se integra por datos personales que sólo conciernen al particular titular de la misma, como lo son </w:t>
      </w:r>
      <w:r w:rsidRPr="008E162D">
        <w:rPr>
          <w:rFonts w:ascii="Palatino Linotype" w:hAnsi="Palatino Linotype" w:cs="Tahoma"/>
          <w:bCs/>
          <w:i/>
          <w:iCs/>
        </w:rPr>
        <w:lastRenderedPageBreak/>
        <w:t xml:space="preserve">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BE69E00" w14:textId="77777777" w:rsidR="00E33E06" w:rsidRPr="00D94BC9" w:rsidRDefault="00E33E06" w:rsidP="00891AEE">
      <w:pPr>
        <w:spacing w:line="360" w:lineRule="auto"/>
        <w:contextualSpacing/>
        <w:jc w:val="both"/>
        <w:rPr>
          <w:rFonts w:ascii="Palatino Linotype" w:hAnsi="Palatino Linotype" w:cs="Tahoma"/>
          <w:bCs/>
          <w:sz w:val="22"/>
          <w:szCs w:val="22"/>
        </w:rPr>
      </w:pPr>
    </w:p>
    <w:p w14:paraId="494827C9" w14:textId="77777777" w:rsidR="00E33E06" w:rsidRPr="00D94BC9" w:rsidRDefault="00E33E06" w:rsidP="00891AEE">
      <w:pPr>
        <w:spacing w:line="360" w:lineRule="auto"/>
        <w:contextualSpacing/>
        <w:jc w:val="both"/>
        <w:rPr>
          <w:rFonts w:ascii="Palatino Linotype" w:hAnsi="Palatino Linotype" w:cs="Tahoma"/>
          <w:bCs/>
          <w:sz w:val="22"/>
          <w:szCs w:val="22"/>
        </w:rPr>
      </w:pPr>
      <w:r w:rsidRPr="00D94BC9">
        <w:rPr>
          <w:rFonts w:ascii="Palatino Linotype" w:hAnsi="Palatino Linotype" w:cs="Tahoma"/>
          <w:bCs/>
          <w:sz w:val="22"/>
          <w:szCs w:val="22"/>
        </w:rPr>
        <w:t xml:space="preserve">De acuerdo con lo anterior, resulta procedente la clasificación de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 </w:t>
      </w:r>
    </w:p>
    <w:p w14:paraId="702B364A" w14:textId="77777777" w:rsidR="00E33E06" w:rsidRPr="00D94BC9" w:rsidRDefault="00E33E06" w:rsidP="00891AEE">
      <w:pPr>
        <w:spacing w:line="360" w:lineRule="auto"/>
        <w:contextualSpacing/>
        <w:jc w:val="both"/>
        <w:rPr>
          <w:rFonts w:ascii="Palatino Linotype" w:hAnsi="Palatino Linotype" w:cs="Tahoma"/>
          <w:bCs/>
          <w:sz w:val="22"/>
          <w:szCs w:val="22"/>
        </w:rPr>
      </w:pPr>
    </w:p>
    <w:p w14:paraId="44CEA0C8" w14:textId="77777777" w:rsidR="00E33E06" w:rsidRPr="00D94BC9" w:rsidRDefault="00E33E06" w:rsidP="00891AEE">
      <w:pPr>
        <w:numPr>
          <w:ilvl w:val="0"/>
          <w:numId w:val="12"/>
        </w:numPr>
        <w:tabs>
          <w:tab w:val="left" w:pos="4962"/>
        </w:tabs>
        <w:spacing w:line="360" w:lineRule="auto"/>
        <w:ind w:right="-28"/>
        <w:contextualSpacing/>
        <w:jc w:val="both"/>
        <w:rPr>
          <w:rFonts w:ascii="Palatino Linotype" w:eastAsia="Calibri" w:hAnsi="Palatino Linotype" w:cs="Tahoma"/>
          <w:b/>
          <w:iCs/>
          <w:sz w:val="22"/>
          <w:szCs w:val="22"/>
          <w:lang w:eastAsia="es-ES_tradnl"/>
        </w:rPr>
      </w:pPr>
      <w:r w:rsidRPr="00D94BC9">
        <w:rPr>
          <w:rFonts w:ascii="Palatino Linotype" w:eastAsia="Calibri" w:hAnsi="Palatino Linotype" w:cs="Tahoma"/>
          <w:b/>
          <w:iCs/>
          <w:sz w:val="22"/>
          <w:szCs w:val="22"/>
          <w:lang w:eastAsia="es-ES_tradnl"/>
        </w:rPr>
        <w:t xml:space="preserve">Cédula de Identificación Fiscal. </w:t>
      </w:r>
    </w:p>
    <w:p w14:paraId="45FAE1B6" w14:textId="77777777" w:rsidR="00E33E06" w:rsidRPr="00D94BC9" w:rsidRDefault="00E33E06" w:rsidP="00891AEE">
      <w:pPr>
        <w:tabs>
          <w:tab w:val="left" w:pos="4962"/>
        </w:tabs>
        <w:spacing w:line="360" w:lineRule="auto"/>
        <w:ind w:right="-28"/>
        <w:contextualSpacing/>
        <w:jc w:val="both"/>
        <w:rPr>
          <w:rFonts w:ascii="Palatino Linotype" w:eastAsia="Calibri" w:hAnsi="Palatino Linotype" w:cs="Tahoma"/>
          <w:bCs/>
          <w:iCs/>
          <w:sz w:val="22"/>
          <w:szCs w:val="22"/>
          <w:lang w:eastAsia="es-ES_tradnl"/>
        </w:rPr>
      </w:pPr>
    </w:p>
    <w:p w14:paraId="44B1E0C7" w14:textId="77777777" w:rsidR="00E33E06" w:rsidRPr="00D94BC9" w:rsidRDefault="00E33E06" w:rsidP="00891AEE">
      <w:pPr>
        <w:spacing w:line="360" w:lineRule="auto"/>
        <w:contextualSpacing/>
        <w:jc w:val="both"/>
        <w:rPr>
          <w:rFonts w:ascii="Palatino Linotype" w:hAnsi="Palatino Linotype" w:cs="Tahoma"/>
          <w:bCs/>
          <w:sz w:val="22"/>
          <w:szCs w:val="22"/>
        </w:rPr>
      </w:pPr>
      <w:r w:rsidRPr="00D94BC9">
        <w:rPr>
          <w:rFonts w:ascii="Palatino Linotype" w:hAnsi="Palatino Linotype" w:cs="Tahoma"/>
          <w:b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7090E14" w14:textId="77777777" w:rsidR="00E33E06" w:rsidRPr="00D94BC9" w:rsidRDefault="00E33E06" w:rsidP="00891AEE">
      <w:pPr>
        <w:spacing w:line="360" w:lineRule="auto"/>
        <w:contextualSpacing/>
        <w:jc w:val="both"/>
        <w:rPr>
          <w:rFonts w:ascii="Palatino Linotype" w:hAnsi="Palatino Linotype" w:cs="Tahoma"/>
          <w:bCs/>
          <w:sz w:val="22"/>
          <w:szCs w:val="22"/>
        </w:rPr>
      </w:pPr>
    </w:p>
    <w:p w14:paraId="316E02AA" w14:textId="77777777" w:rsidR="00E33E06" w:rsidRPr="00D94BC9" w:rsidRDefault="00E33E06" w:rsidP="00891AEE">
      <w:pPr>
        <w:spacing w:line="360" w:lineRule="auto"/>
        <w:contextualSpacing/>
        <w:jc w:val="both"/>
        <w:rPr>
          <w:rFonts w:ascii="Palatino Linotype" w:hAnsi="Palatino Linotype" w:cs="Tahoma"/>
          <w:bCs/>
          <w:sz w:val="22"/>
          <w:szCs w:val="22"/>
        </w:rPr>
      </w:pPr>
      <w:r w:rsidRPr="00D94BC9">
        <w:rPr>
          <w:rFonts w:ascii="Palatino Linotype" w:hAnsi="Palatino Linotype" w:cs="Tahoma"/>
          <w:bCs/>
          <w:sz w:val="22"/>
          <w:szCs w:val="22"/>
        </w:rPr>
        <w:t xml:space="preserve">De acuerdo a lo establecido en el artículo en comento, esta clave se compone de trece caracteres alfanuméricos, con datos obtenidos de los apellidos, nombre(s), fecha de nacimiento del titular, más una </w:t>
      </w:r>
      <w:proofErr w:type="spellStart"/>
      <w:r w:rsidRPr="00D94BC9">
        <w:rPr>
          <w:rFonts w:ascii="Palatino Linotype" w:hAnsi="Palatino Linotype" w:cs="Tahoma"/>
          <w:bCs/>
          <w:sz w:val="22"/>
          <w:szCs w:val="22"/>
        </w:rPr>
        <w:t>homoclave</w:t>
      </w:r>
      <w:proofErr w:type="spellEnd"/>
      <w:r w:rsidRPr="00D94BC9">
        <w:rPr>
          <w:rFonts w:ascii="Palatino Linotype" w:hAnsi="Palatino Linotype" w:cs="Tahoma"/>
          <w:bCs/>
          <w:sz w:val="22"/>
          <w:szCs w:val="22"/>
        </w:rPr>
        <w:t xml:space="preserve"> que establece el sistema automático del Servicio de Administración Tributaria.</w:t>
      </w:r>
    </w:p>
    <w:p w14:paraId="6468EEB9" w14:textId="77777777" w:rsidR="00E33E06" w:rsidRPr="00D94BC9" w:rsidRDefault="00E33E06" w:rsidP="00891AEE">
      <w:pPr>
        <w:spacing w:line="360" w:lineRule="auto"/>
        <w:contextualSpacing/>
        <w:jc w:val="both"/>
        <w:rPr>
          <w:rFonts w:ascii="Palatino Linotype" w:hAnsi="Palatino Linotype" w:cs="Tahoma"/>
          <w:bCs/>
          <w:iCs/>
          <w:sz w:val="22"/>
          <w:szCs w:val="22"/>
        </w:rPr>
      </w:pPr>
    </w:p>
    <w:p w14:paraId="289B2D8A" w14:textId="77777777" w:rsidR="00E33E06" w:rsidRPr="00D94BC9" w:rsidRDefault="00E33E06" w:rsidP="00891AEE">
      <w:pPr>
        <w:tabs>
          <w:tab w:val="left" w:pos="4962"/>
        </w:tabs>
        <w:spacing w:line="360" w:lineRule="auto"/>
        <w:ind w:right="-28"/>
        <w:contextualSpacing/>
        <w:jc w:val="both"/>
        <w:rPr>
          <w:rFonts w:ascii="Palatino Linotype" w:eastAsia="Calibri" w:hAnsi="Palatino Linotype" w:cs="Tahoma"/>
          <w:bCs/>
          <w:iCs/>
          <w:sz w:val="22"/>
          <w:szCs w:val="22"/>
          <w:lang w:eastAsia="es-ES_tradnl"/>
        </w:rPr>
      </w:pPr>
      <w:r w:rsidRPr="00D94BC9">
        <w:rPr>
          <w:rFonts w:ascii="Palatino Linotype" w:eastAsia="Calibri" w:hAnsi="Palatino Linotype" w:cs="Tahoma"/>
          <w:bCs/>
          <w:iCs/>
          <w:sz w:val="22"/>
          <w:szCs w:val="22"/>
          <w:lang w:eastAsia="es-ES_tradnl"/>
        </w:rPr>
        <w:t xml:space="preserve">En ese contexto, conforme a la página oficial del Servicio de Administración Tributaria, en el apartado Obtén tu cédula de identificación fiscal (consultado el tres de noviembre de dos </w:t>
      </w:r>
      <w:r w:rsidRPr="00D94BC9">
        <w:rPr>
          <w:rFonts w:ascii="Palatino Linotype" w:eastAsia="Calibri" w:hAnsi="Palatino Linotype" w:cs="Tahoma"/>
          <w:bCs/>
          <w:iCs/>
          <w:sz w:val="22"/>
          <w:szCs w:val="22"/>
          <w:lang w:eastAsia="es-ES_tradnl"/>
        </w:rPr>
        <w:lastRenderedPageBreak/>
        <w:t xml:space="preserve">mil veintidós, en la liga </w:t>
      </w:r>
      <w:hyperlink r:id="rId10" w:history="1">
        <w:r w:rsidRPr="00D94BC9">
          <w:rPr>
            <w:rFonts w:ascii="Palatino Linotype" w:eastAsia="Calibri" w:hAnsi="Palatino Linotype" w:cs="Tahoma"/>
            <w:bCs/>
            <w:iCs/>
            <w:color w:val="0563C1" w:themeColor="hyperlink"/>
            <w:sz w:val="22"/>
            <w:szCs w:val="22"/>
            <w:u w:val="single"/>
            <w:lang w:eastAsia="es-ES_tradnl"/>
          </w:rPr>
          <w:t>https://www.sat.gob.mx/aplicacion/28889/obten-tu-cedula-de-identificacion-fiscal</w:t>
        </w:r>
      </w:hyperlink>
      <w:r w:rsidRPr="00D94BC9">
        <w:rPr>
          <w:rFonts w:ascii="Palatino Linotype" w:eastAsia="Calibri" w:hAnsi="Palatino Linotype" w:cs="Tahoma"/>
          <w:bCs/>
          <w:iCs/>
          <w:sz w:val="22"/>
          <w:szCs w:val="22"/>
          <w:lang w:eastAsia="es-ES_tradnl"/>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642EC40C" w14:textId="77777777" w:rsidR="00E33E06" w:rsidRPr="00D94BC9" w:rsidRDefault="00E33E06" w:rsidP="00891AEE">
      <w:pPr>
        <w:spacing w:line="360" w:lineRule="auto"/>
        <w:contextualSpacing/>
        <w:jc w:val="both"/>
        <w:rPr>
          <w:rFonts w:ascii="Palatino Linotype" w:hAnsi="Palatino Linotype" w:cs="Tahoma"/>
          <w:bCs/>
          <w:iCs/>
          <w:sz w:val="22"/>
          <w:szCs w:val="22"/>
        </w:rPr>
      </w:pPr>
    </w:p>
    <w:p w14:paraId="7123F40C" w14:textId="77777777" w:rsidR="00E33E06" w:rsidRPr="00D94BC9" w:rsidRDefault="00E33E06" w:rsidP="00891AEE">
      <w:pPr>
        <w:spacing w:line="360" w:lineRule="auto"/>
        <w:contextualSpacing/>
        <w:jc w:val="both"/>
        <w:rPr>
          <w:rFonts w:ascii="Palatino Linotype" w:hAnsi="Palatino Linotype" w:cs="Tahoma"/>
          <w:bCs/>
          <w:sz w:val="22"/>
          <w:szCs w:val="22"/>
        </w:rPr>
      </w:pPr>
      <w:r w:rsidRPr="00D94BC9">
        <w:rPr>
          <w:rFonts w:ascii="Palatino Linotype" w:hAnsi="Palatino Linotype" w:cs="Tahoma"/>
          <w:bCs/>
          <w:sz w:val="22"/>
          <w:szCs w:val="22"/>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B565B96" w14:textId="77777777" w:rsidR="00E33E06" w:rsidRPr="00D94BC9" w:rsidRDefault="00E33E06" w:rsidP="00891AEE">
      <w:pPr>
        <w:spacing w:line="360" w:lineRule="auto"/>
        <w:contextualSpacing/>
        <w:jc w:val="both"/>
        <w:rPr>
          <w:rFonts w:ascii="Palatino Linotype" w:hAnsi="Palatino Linotype" w:cs="Tahoma"/>
          <w:bCs/>
          <w:sz w:val="22"/>
          <w:szCs w:val="22"/>
        </w:rPr>
      </w:pPr>
    </w:p>
    <w:p w14:paraId="0B043A46" w14:textId="77777777" w:rsidR="00E33E06" w:rsidRPr="00D94BC9" w:rsidRDefault="00E33E06" w:rsidP="00891AEE">
      <w:pPr>
        <w:spacing w:line="360" w:lineRule="auto"/>
        <w:contextualSpacing/>
        <w:jc w:val="both"/>
        <w:rPr>
          <w:rFonts w:ascii="Palatino Linotype" w:hAnsi="Palatino Linotype" w:cs="Tahoma"/>
          <w:bCs/>
          <w:sz w:val="22"/>
          <w:szCs w:val="22"/>
        </w:rPr>
      </w:pPr>
      <w:r w:rsidRPr="00D94BC9">
        <w:rPr>
          <w:rFonts w:ascii="Palatino Linotype" w:hAnsi="Palatino Linotype" w:cs="Tahoma"/>
          <w:bCs/>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C3C4C6C" w14:textId="77777777" w:rsidR="00E33E06" w:rsidRPr="00D94BC9" w:rsidRDefault="00E33E06" w:rsidP="00891AEE">
      <w:pPr>
        <w:spacing w:line="360" w:lineRule="auto"/>
        <w:contextualSpacing/>
        <w:jc w:val="both"/>
        <w:rPr>
          <w:rFonts w:ascii="Palatino Linotype" w:hAnsi="Palatino Linotype" w:cs="Tahoma"/>
          <w:bCs/>
          <w:sz w:val="22"/>
          <w:szCs w:val="22"/>
        </w:rPr>
      </w:pPr>
    </w:p>
    <w:p w14:paraId="704C9F87" w14:textId="77777777" w:rsidR="00E33E06" w:rsidRPr="00D94BC9" w:rsidRDefault="00E33E06" w:rsidP="00891AEE">
      <w:pPr>
        <w:spacing w:line="360" w:lineRule="auto"/>
        <w:contextualSpacing/>
        <w:jc w:val="both"/>
        <w:rPr>
          <w:rFonts w:ascii="Palatino Linotype" w:hAnsi="Palatino Linotype" w:cs="Tahoma"/>
          <w:bCs/>
          <w:sz w:val="22"/>
          <w:szCs w:val="22"/>
        </w:rPr>
      </w:pPr>
      <w:r w:rsidRPr="00D94BC9">
        <w:rPr>
          <w:rFonts w:ascii="Palatino Linotype" w:hAnsi="Palatino Linotype" w:cs="Tahoma"/>
          <w:bCs/>
          <w:sz w:val="22"/>
          <w:szCs w:val="22"/>
        </w:rPr>
        <w:t>Lo anterior, resulta congruente con el Criterio 19/17 emitido por el Instituto Nacional de Transparencia, Acceso a la Información y Protección de Datos Personales, en el cual se señala lo siguiente:</w:t>
      </w:r>
    </w:p>
    <w:p w14:paraId="4690E525" w14:textId="77777777" w:rsidR="00E33E06" w:rsidRPr="00D94BC9" w:rsidRDefault="00E33E06" w:rsidP="00891AEE">
      <w:pPr>
        <w:spacing w:line="360" w:lineRule="auto"/>
        <w:contextualSpacing/>
        <w:jc w:val="both"/>
        <w:rPr>
          <w:rFonts w:ascii="Palatino Linotype" w:hAnsi="Palatino Linotype" w:cs="Tahoma"/>
          <w:bCs/>
          <w:sz w:val="22"/>
          <w:szCs w:val="22"/>
        </w:rPr>
      </w:pPr>
    </w:p>
    <w:p w14:paraId="3FB393E2" w14:textId="77777777" w:rsidR="00E33E06" w:rsidRPr="008E162D" w:rsidRDefault="00E33E06" w:rsidP="00891AEE">
      <w:pPr>
        <w:widowControl w:val="0"/>
        <w:spacing w:line="360" w:lineRule="auto"/>
        <w:ind w:left="567" w:right="567"/>
        <w:contextualSpacing/>
        <w:jc w:val="both"/>
        <w:rPr>
          <w:rFonts w:ascii="Palatino Linotype" w:hAnsi="Palatino Linotype" w:cs="Tahoma"/>
          <w:bCs/>
          <w:i/>
          <w:iCs/>
        </w:rPr>
      </w:pPr>
      <w:r w:rsidRPr="008E162D">
        <w:rPr>
          <w:rFonts w:ascii="Palatino Linotype" w:hAnsi="Palatino Linotype" w:cs="Tahoma"/>
          <w:b/>
          <w:i/>
          <w:iCs/>
        </w:rPr>
        <w:t>“Registro Federal de Contribuyentes (RFC) de personas físicas.</w:t>
      </w:r>
      <w:r w:rsidRPr="008E162D">
        <w:rPr>
          <w:rFonts w:ascii="Palatino Linotype" w:hAnsi="Palatino Linotype" w:cs="Tahoma"/>
          <w:bCs/>
          <w:i/>
          <w:iCs/>
        </w:rPr>
        <w:t xml:space="preserve"> El RFC es una clave de carácter fiscal, única e irrepetible, que permite identificar al titular, su edad y fecha de nacimiento, por lo que es un dato personal de carácter confidencial.”</w:t>
      </w:r>
    </w:p>
    <w:p w14:paraId="673D1DF7" w14:textId="77777777" w:rsidR="00E33E06" w:rsidRPr="00D94BC9" w:rsidRDefault="00E33E06" w:rsidP="00891AEE">
      <w:pPr>
        <w:spacing w:line="360" w:lineRule="auto"/>
        <w:contextualSpacing/>
        <w:jc w:val="both"/>
        <w:rPr>
          <w:rFonts w:ascii="Palatino Linotype" w:hAnsi="Palatino Linotype" w:cs="Tahoma"/>
          <w:bCs/>
          <w:sz w:val="22"/>
          <w:szCs w:val="22"/>
        </w:rPr>
      </w:pPr>
    </w:p>
    <w:p w14:paraId="2EB376E8" w14:textId="77777777" w:rsidR="00E33E06" w:rsidRPr="00D94BC9" w:rsidRDefault="00E33E06" w:rsidP="00891AEE">
      <w:pPr>
        <w:spacing w:line="360" w:lineRule="auto"/>
        <w:contextualSpacing/>
        <w:jc w:val="both"/>
        <w:rPr>
          <w:rFonts w:ascii="Palatino Linotype" w:hAnsi="Palatino Linotype" w:cs="Tahoma"/>
          <w:b/>
          <w:sz w:val="22"/>
          <w:szCs w:val="22"/>
        </w:rPr>
      </w:pPr>
      <w:r w:rsidRPr="00D94BC9">
        <w:rPr>
          <w:rFonts w:ascii="Palatino Linotype" w:hAnsi="Palatino Linotype" w:cs="Tahoma"/>
          <w:bCs/>
          <w:sz w:val="22"/>
          <w:szCs w:val="22"/>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 </w:t>
      </w:r>
    </w:p>
    <w:p w14:paraId="35E56485"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b/>
          <w:sz w:val="22"/>
          <w:szCs w:val="22"/>
        </w:rPr>
      </w:pPr>
    </w:p>
    <w:p w14:paraId="3C4E0BAC" w14:textId="77777777" w:rsidR="00E33E06" w:rsidRPr="00D94BC9" w:rsidRDefault="00E33E06" w:rsidP="00891AEE">
      <w:pPr>
        <w:widowControl w:val="0"/>
        <w:numPr>
          <w:ilvl w:val="0"/>
          <w:numId w:val="11"/>
        </w:numPr>
        <w:autoSpaceDE w:val="0"/>
        <w:autoSpaceDN w:val="0"/>
        <w:adjustRightInd w:val="0"/>
        <w:spacing w:line="360" w:lineRule="auto"/>
        <w:contextualSpacing/>
        <w:jc w:val="both"/>
        <w:rPr>
          <w:rFonts w:ascii="Palatino Linotype" w:hAnsi="Palatino Linotype" w:cs="Tahoma"/>
          <w:b/>
          <w:sz w:val="22"/>
          <w:szCs w:val="22"/>
        </w:rPr>
      </w:pPr>
      <w:r w:rsidRPr="00D94BC9">
        <w:rPr>
          <w:rFonts w:ascii="Palatino Linotype" w:eastAsia="Calibri" w:hAnsi="Palatino Linotype" w:cs="Tahoma"/>
          <w:b/>
          <w:bCs/>
          <w:sz w:val="22"/>
          <w:szCs w:val="22"/>
        </w:rPr>
        <w:t>Certificado de no deudor alimentario moroso</w:t>
      </w:r>
    </w:p>
    <w:p w14:paraId="192298A8" w14:textId="77777777" w:rsidR="00E33E06" w:rsidRPr="00D94BC9" w:rsidRDefault="00E33E06" w:rsidP="00891AEE">
      <w:pPr>
        <w:widowControl w:val="0"/>
        <w:autoSpaceDE w:val="0"/>
        <w:autoSpaceDN w:val="0"/>
        <w:adjustRightInd w:val="0"/>
        <w:spacing w:line="360" w:lineRule="auto"/>
        <w:contextualSpacing/>
        <w:jc w:val="both"/>
        <w:rPr>
          <w:rFonts w:ascii="Palatino Linotype" w:hAnsi="Palatino Linotype" w:cs="Tahoma"/>
          <w:b/>
          <w:sz w:val="22"/>
          <w:szCs w:val="22"/>
        </w:rPr>
      </w:pPr>
    </w:p>
    <w:p w14:paraId="5F473055" w14:textId="77777777" w:rsidR="00E33E06" w:rsidRPr="00D94BC9" w:rsidRDefault="00E33E06" w:rsidP="00891AEE">
      <w:pPr>
        <w:spacing w:line="360" w:lineRule="auto"/>
        <w:contextualSpacing/>
        <w:jc w:val="both"/>
        <w:rPr>
          <w:rFonts w:ascii="Palatino Linotype" w:hAnsi="Palatino Linotype" w:cs="Tahoma"/>
          <w:sz w:val="22"/>
          <w:szCs w:val="22"/>
        </w:rPr>
      </w:pPr>
      <w:r w:rsidRPr="00D94BC9">
        <w:rPr>
          <w:rFonts w:ascii="Palatino Linotype" w:eastAsia="Calibri" w:hAnsi="Palatino Linotype" w:cs="Tahoma"/>
          <w:bCs/>
          <w:sz w:val="22"/>
          <w:szCs w:val="22"/>
        </w:rPr>
        <w:t xml:space="preserve">Por lo que hace los certificados de no deudor alimentario moroso este debe ser protegido mediante su clasificación como </w:t>
      </w:r>
      <w:r w:rsidRPr="00D94BC9">
        <w:rPr>
          <w:rFonts w:ascii="Palatino Linotype" w:eastAsia="Calibri" w:hAnsi="Palatino Linotype" w:cs="Tahoma"/>
          <w:b/>
          <w:bCs/>
          <w:sz w:val="22"/>
          <w:szCs w:val="22"/>
        </w:rPr>
        <w:t>confidencial en su totalidad</w:t>
      </w:r>
      <w:r w:rsidRPr="00D94BC9">
        <w:rPr>
          <w:rFonts w:ascii="Palatino Linotype" w:eastAsia="Calibri" w:hAnsi="Palatino Linotype" w:cs="Tahoma"/>
          <w:bCs/>
          <w:sz w:val="22"/>
          <w:szCs w:val="22"/>
        </w:rPr>
        <w:t xml:space="preserve">, ello derivado a que el estar inscrito en dicho registro tiene un impacto </w:t>
      </w:r>
      <w:r w:rsidRPr="00D94BC9">
        <w:rPr>
          <w:rFonts w:ascii="Palatino Linotype" w:hAnsi="Palatino Linotype" w:cs="Tahoma"/>
          <w:sz w:val="22"/>
          <w:szCs w:val="22"/>
        </w:rPr>
        <w:t>en la imagen de un servidor público y se trata de un tema estrictamente de carácter personal e incluso de tipo familiar.</w:t>
      </w:r>
    </w:p>
    <w:p w14:paraId="49161BC6" w14:textId="77777777" w:rsidR="00E33E06" w:rsidRPr="00D94BC9" w:rsidRDefault="00E33E06" w:rsidP="00891AEE">
      <w:pPr>
        <w:spacing w:line="360" w:lineRule="auto"/>
        <w:contextualSpacing/>
        <w:jc w:val="both"/>
        <w:rPr>
          <w:rFonts w:ascii="Palatino Linotype" w:hAnsi="Palatino Linotype" w:cs="Tahoma"/>
          <w:sz w:val="22"/>
          <w:szCs w:val="22"/>
        </w:rPr>
      </w:pPr>
    </w:p>
    <w:p w14:paraId="70344E2C" w14:textId="77777777" w:rsidR="00E33E06" w:rsidRPr="00D94BC9" w:rsidRDefault="00E33E06" w:rsidP="00891AEE">
      <w:pPr>
        <w:spacing w:line="360" w:lineRule="auto"/>
        <w:contextualSpacing/>
        <w:jc w:val="both"/>
        <w:rPr>
          <w:rFonts w:ascii="Palatino Linotype" w:hAnsi="Palatino Linotype" w:cs="Tahoma"/>
          <w:sz w:val="22"/>
          <w:szCs w:val="22"/>
        </w:rPr>
      </w:pPr>
      <w:r w:rsidRPr="00D94BC9">
        <w:rPr>
          <w:rFonts w:ascii="Palatino Linotype" w:hAnsi="Palatino Linotype" w:cs="Tahoma"/>
          <w:sz w:val="22"/>
          <w:szCs w:val="22"/>
        </w:rPr>
        <w:t xml:space="preserve">Al respecto, en el Proyecto de Decreto por el que se Reforman y Adicionan Diversas Disposiciones para crear el Registro de Deudores Alimentarios del Estado de México, disponible en la dirección electrónica </w:t>
      </w:r>
      <w:hyperlink r:id="rId11" w:anchor=":~:text=La%20inscripci%C3%B3n%20con%20el%20car%C3%A1cter,del%20Estado%20de%20M%C3%A9xico%20e" w:history="1">
        <w:r w:rsidRPr="00D94BC9">
          <w:rPr>
            <w:rFonts w:ascii="Palatino Linotype" w:hAnsi="Palatino Linotype" w:cs="Tahoma"/>
            <w:color w:val="0563C1" w:themeColor="hyperlink"/>
            <w:sz w:val="22"/>
            <w:szCs w:val="22"/>
            <w:u w:val="single"/>
          </w:rPr>
          <w:t>https://www.ipomex.org.mx/recursos/ipo/files_ipo/2014/8/11/630bc7787b59af912a96a9e1bca1c770.pdf#:~:text=La%20inscripci%C3%B3n%20con%20el%20car%C3%A1cter,del%20Estado%20de%20M%C3%A9xico%20e</w:t>
        </w:r>
      </w:hyperlink>
      <w:r w:rsidRPr="00D94BC9">
        <w:rPr>
          <w:rFonts w:ascii="Palatino Linotype" w:hAnsi="Palatino Linotype" w:cs="Tahoma"/>
          <w:sz w:val="22"/>
          <w:szCs w:val="22"/>
        </w:rPr>
        <w:t xml:space="preserve">, pueden advertirse los objetivos de crear dicho registro: </w:t>
      </w:r>
    </w:p>
    <w:p w14:paraId="21A7E69F" w14:textId="77777777" w:rsidR="00E33E06" w:rsidRPr="00D94BC9" w:rsidRDefault="00E33E06" w:rsidP="00891AEE">
      <w:pPr>
        <w:spacing w:line="360" w:lineRule="auto"/>
        <w:contextualSpacing/>
        <w:jc w:val="both"/>
        <w:rPr>
          <w:rFonts w:ascii="Palatino Linotype" w:hAnsi="Palatino Linotype" w:cs="Tahoma"/>
          <w:sz w:val="22"/>
          <w:szCs w:val="22"/>
        </w:rPr>
      </w:pPr>
    </w:p>
    <w:p w14:paraId="41472652" w14:textId="77777777" w:rsidR="00E33E06" w:rsidRPr="008E162D" w:rsidRDefault="00E33E06" w:rsidP="00891AEE">
      <w:pPr>
        <w:spacing w:line="360" w:lineRule="auto"/>
        <w:ind w:left="567" w:right="539"/>
        <w:contextualSpacing/>
        <w:jc w:val="both"/>
        <w:rPr>
          <w:rFonts w:ascii="Palatino Linotype" w:hAnsi="Palatino Linotype" w:cs="Tahoma"/>
          <w:i/>
          <w:iCs/>
        </w:rPr>
      </w:pPr>
      <w:r w:rsidRPr="008E162D">
        <w:rPr>
          <w:rFonts w:ascii="Palatino Linotype" w:hAnsi="Palatino Linotype" w:cs="Tahoma"/>
          <w:i/>
          <w:iCs/>
        </w:rPr>
        <w:t>El interés superior del menor debe prevalecer en cualquier controversia de derecho familiar, situación que obliga a las autoridades a establecer las medidas necesarias para asegurar el cumplimiento del pago de la pensión alimenticia decretada a su favor.</w:t>
      </w:r>
    </w:p>
    <w:p w14:paraId="6195F958" w14:textId="77777777" w:rsidR="00E33E06" w:rsidRPr="008E162D" w:rsidRDefault="00E33E06" w:rsidP="00891AEE">
      <w:pPr>
        <w:spacing w:line="360" w:lineRule="auto"/>
        <w:ind w:left="567"/>
        <w:contextualSpacing/>
        <w:jc w:val="both"/>
        <w:rPr>
          <w:rFonts w:ascii="Palatino Linotype" w:hAnsi="Palatino Linotype" w:cs="Tahoma"/>
          <w:i/>
          <w:iCs/>
        </w:rPr>
      </w:pPr>
    </w:p>
    <w:p w14:paraId="518B91D7" w14:textId="77777777" w:rsidR="00E33E06" w:rsidRPr="008E162D" w:rsidRDefault="00E33E06" w:rsidP="00891AEE">
      <w:pPr>
        <w:spacing w:line="360" w:lineRule="auto"/>
        <w:ind w:left="567" w:right="539"/>
        <w:contextualSpacing/>
        <w:jc w:val="both"/>
        <w:rPr>
          <w:rFonts w:ascii="Palatino Linotype" w:hAnsi="Palatino Linotype" w:cs="Tahoma"/>
          <w:i/>
          <w:iCs/>
        </w:rPr>
      </w:pPr>
      <w:r w:rsidRPr="008E162D">
        <w:rPr>
          <w:rFonts w:ascii="Palatino Linotype" w:hAnsi="Palatino Linotype" w:cs="Tahoma"/>
          <w:i/>
          <w:iCs/>
        </w:rPr>
        <w:lastRenderedPageBreak/>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7266BC05" w14:textId="77777777" w:rsidR="00E33E06" w:rsidRPr="008E162D" w:rsidRDefault="00E33E06" w:rsidP="00891AEE">
      <w:pPr>
        <w:spacing w:line="360" w:lineRule="auto"/>
        <w:ind w:left="567" w:right="539"/>
        <w:contextualSpacing/>
        <w:jc w:val="both"/>
        <w:rPr>
          <w:rFonts w:ascii="Palatino Linotype" w:hAnsi="Palatino Linotype" w:cs="Tahoma"/>
          <w:i/>
          <w:iCs/>
        </w:rPr>
      </w:pPr>
    </w:p>
    <w:p w14:paraId="6A4800A1" w14:textId="77777777" w:rsidR="00E33E06" w:rsidRPr="008E162D" w:rsidRDefault="00E33E06" w:rsidP="00891AEE">
      <w:pPr>
        <w:spacing w:line="360" w:lineRule="auto"/>
        <w:ind w:left="567" w:right="539"/>
        <w:contextualSpacing/>
        <w:jc w:val="both"/>
        <w:rPr>
          <w:rFonts w:ascii="Palatino Linotype" w:hAnsi="Palatino Linotype" w:cs="Tahoma"/>
          <w:i/>
          <w:iCs/>
        </w:rPr>
      </w:pPr>
      <w:r w:rsidRPr="008E162D">
        <w:rPr>
          <w:rFonts w:ascii="Palatino Linotype" w:hAnsi="Palatino Linotype" w:cs="Tahoma"/>
          <w:i/>
          <w:iCs/>
        </w:rPr>
        <w:t xml:space="preserve">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w:t>
      </w:r>
      <w:proofErr w:type="gramStart"/>
      <w:r w:rsidRPr="008E162D">
        <w:rPr>
          <w:rFonts w:ascii="Palatino Linotype" w:hAnsi="Palatino Linotype" w:cs="Tahoma"/>
          <w:i/>
          <w:iCs/>
        </w:rPr>
        <w:t>eluden</w:t>
      </w:r>
      <w:proofErr w:type="gramEnd"/>
      <w:r w:rsidRPr="008E162D">
        <w:rPr>
          <w:rFonts w:ascii="Palatino Linotype" w:hAnsi="Palatino Linotype" w:cs="Tahoma"/>
          <w:i/>
          <w:iCs/>
        </w:rPr>
        <w:t xml:space="preserve">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674D0138" w14:textId="77777777" w:rsidR="00E33E06" w:rsidRPr="008E162D" w:rsidRDefault="00E33E06" w:rsidP="00891AEE">
      <w:pPr>
        <w:spacing w:line="360" w:lineRule="auto"/>
        <w:ind w:left="567" w:right="539"/>
        <w:contextualSpacing/>
        <w:jc w:val="both"/>
        <w:rPr>
          <w:rFonts w:ascii="Palatino Linotype" w:hAnsi="Palatino Linotype" w:cs="Tahoma"/>
          <w:i/>
          <w:iCs/>
        </w:rPr>
      </w:pPr>
    </w:p>
    <w:p w14:paraId="1034AE4B" w14:textId="77777777" w:rsidR="00E33E06" w:rsidRPr="008E162D" w:rsidRDefault="00E33E06" w:rsidP="00891AEE">
      <w:pPr>
        <w:spacing w:line="360" w:lineRule="auto"/>
        <w:ind w:left="567" w:right="539"/>
        <w:contextualSpacing/>
        <w:jc w:val="both"/>
        <w:rPr>
          <w:rFonts w:ascii="Palatino Linotype" w:hAnsi="Palatino Linotype" w:cs="Tahoma"/>
          <w:i/>
          <w:iCs/>
        </w:rPr>
      </w:pPr>
      <w:r w:rsidRPr="008E162D">
        <w:rPr>
          <w:rFonts w:ascii="Palatino Linotype" w:hAnsi="Palatino Linotype" w:cs="Tahoma"/>
          <w:i/>
          <w:iCs/>
        </w:rPr>
        <w:t>Los alimentos tienen carácter preferente a favor de los hijos, sin que pueda eximirse el deudor alimentario de su cumplimiento cuando esté en posibilidades de hacerlo. En el Estado de México,</w:t>
      </w:r>
      <w:r w:rsidRPr="008E162D">
        <w:rPr>
          <w:rFonts w:ascii="Palatino Linotype" w:hAnsi="Palatino Linotype"/>
        </w:rPr>
        <w:t xml:space="preserve"> </w:t>
      </w:r>
      <w:r w:rsidRPr="008E162D">
        <w:rPr>
          <w:rFonts w:ascii="Palatino Linotype" w:hAnsi="Palatino Linotype" w:cs="Tahoma"/>
          <w:i/>
          <w:iCs/>
        </w:rPr>
        <w:t>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500F2AC4" w14:textId="77777777" w:rsidR="00E33E06" w:rsidRPr="008E162D" w:rsidRDefault="00E33E06" w:rsidP="00891AEE">
      <w:pPr>
        <w:spacing w:line="360" w:lineRule="auto"/>
        <w:ind w:left="567" w:right="539"/>
        <w:contextualSpacing/>
        <w:jc w:val="both"/>
        <w:rPr>
          <w:rFonts w:ascii="Palatino Linotype" w:hAnsi="Palatino Linotype" w:cs="Tahoma"/>
          <w:i/>
          <w:iCs/>
        </w:rPr>
      </w:pPr>
    </w:p>
    <w:p w14:paraId="70E891E5" w14:textId="77777777" w:rsidR="00E33E06" w:rsidRPr="008E162D" w:rsidRDefault="00E33E06" w:rsidP="00891AEE">
      <w:pPr>
        <w:spacing w:line="360" w:lineRule="auto"/>
        <w:ind w:left="567" w:right="539"/>
        <w:contextualSpacing/>
        <w:jc w:val="both"/>
        <w:rPr>
          <w:rFonts w:ascii="Palatino Linotype" w:hAnsi="Palatino Linotype" w:cs="Tahoma"/>
          <w:i/>
          <w:iCs/>
        </w:rPr>
      </w:pPr>
      <w:r w:rsidRPr="008E162D">
        <w:rPr>
          <w:rFonts w:ascii="Palatino Linotype" w:hAnsi="Palatino Linotype" w:cs="Tahoma"/>
          <w:i/>
          <w:iCs/>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w:t>
      </w:r>
      <w:r w:rsidRPr="008E162D">
        <w:rPr>
          <w:rFonts w:ascii="Palatino Linotype" w:hAnsi="Palatino Linotype" w:cs="Tahoma"/>
          <w:i/>
          <w:iCs/>
        </w:rPr>
        <w:lastRenderedPageBreak/>
        <w:t xml:space="preserve">condiciones para crecer y superarse. En ese sentido, el presente Proyecto de Decreto propone la creación del Registro de Deudores Alimentarios del Estado de México (REDAEM), </w:t>
      </w:r>
      <w:r w:rsidRPr="008E162D">
        <w:rPr>
          <w:rFonts w:ascii="Palatino Linotype" w:hAnsi="Palatino Linotype" w:cs="Tahoma"/>
          <w:b/>
          <w:bCs/>
          <w:i/>
          <w:iCs/>
        </w:rPr>
        <w:t>con la finalidad de asegurar el cumplimiento de las obligaciones alimentarias que tienen los padres para con sus menores hijos.</w:t>
      </w:r>
    </w:p>
    <w:p w14:paraId="2531DF3A" w14:textId="77777777" w:rsidR="00E33E06" w:rsidRPr="00D94BC9" w:rsidRDefault="00E33E06" w:rsidP="00891AEE">
      <w:pPr>
        <w:spacing w:line="360" w:lineRule="auto"/>
        <w:contextualSpacing/>
        <w:jc w:val="both"/>
        <w:rPr>
          <w:rFonts w:ascii="Palatino Linotype" w:hAnsi="Palatino Linotype" w:cs="Tahoma"/>
          <w:sz w:val="22"/>
          <w:szCs w:val="22"/>
        </w:rPr>
      </w:pPr>
    </w:p>
    <w:p w14:paraId="054D703E" w14:textId="77777777" w:rsidR="00E33E06" w:rsidRDefault="00E33E06" w:rsidP="00891AEE">
      <w:pPr>
        <w:spacing w:line="360" w:lineRule="auto"/>
        <w:contextualSpacing/>
        <w:jc w:val="both"/>
        <w:rPr>
          <w:rFonts w:ascii="Palatino Linotype" w:hAnsi="Palatino Linotype" w:cs="Tahoma"/>
          <w:sz w:val="22"/>
          <w:szCs w:val="22"/>
        </w:rPr>
      </w:pPr>
      <w:r w:rsidRPr="00D94BC9">
        <w:rPr>
          <w:rFonts w:ascii="Palatino Linotype" w:hAnsi="Palatino Linotype" w:cs="Tahoma"/>
          <w:sz w:val="22"/>
          <w:szCs w:val="22"/>
        </w:rPr>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por el Recurrente de manera general como </w:t>
      </w:r>
      <w:r w:rsidRPr="00D94BC9">
        <w:rPr>
          <w:rFonts w:ascii="Palatino Linotype" w:hAnsi="Palatino Linotype" w:cs="Tahoma"/>
          <w:b/>
          <w:sz w:val="22"/>
          <w:szCs w:val="22"/>
        </w:rPr>
        <w:t>información confidencial en su totalidad</w:t>
      </w:r>
      <w:r w:rsidRPr="00D94BC9">
        <w:rPr>
          <w:rFonts w:ascii="Palatino Linotype" w:hAnsi="Palatino Linotype" w:cs="Tahoma"/>
          <w:sz w:val="22"/>
          <w:szCs w:val="22"/>
        </w:rPr>
        <w:t xml:space="preserve"> en términos del artículo 143, fracción I, de la Ley de Transparencia y Acceso a la Información Pública del Estado de México y Municipios. </w:t>
      </w:r>
    </w:p>
    <w:p w14:paraId="4A5E5F3A" w14:textId="77777777" w:rsidR="006727C2" w:rsidRDefault="006727C2" w:rsidP="00891AEE">
      <w:pPr>
        <w:spacing w:line="360" w:lineRule="auto"/>
        <w:contextualSpacing/>
        <w:jc w:val="both"/>
        <w:rPr>
          <w:rFonts w:ascii="Palatino Linotype" w:eastAsia="Palatino Linotype" w:hAnsi="Palatino Linotype" w:cs="Palatino Linotype"/>
          <w:bCs/>
          <w:iCs/>
          <w:sz w:val="22"/>
          <w:szCs w:val="22"/>
        </w:rPr>
      </w:pPr>
    </w:p>
    <w:p w14:paraId="43B20194" w14:textId="77777777" w:rsidR="00E57D69" w:rsidRPr="00E81FF4" w:rsidRDefault="00E57D69" w:rsidP="00891AEE">
      <w:pPr>
        <w:spacing w:line="360" w:lineRule="auto"/>
        <w:contextualSpacing/>
        <w:jc w:val="both"/>
        <w:rPr>
          <w:rFonts w:ascii="Palatino Linotype" w:hAnsi="Palatino Linotype"/>
          <w:bCs/>
          <w:iCs/>
          <w:sz w:val="22"/>
          <w:szCs w:val="22"/>
        </w:rPr>
      </w:pPr>
    </w:p>
    <w:p w14:paraId="1EF3741E" w14:textId="77777777" w:rsidR="00E57D69" w:rsidRPr="00E81FF4" w:rsidRDefault="00E57D69" w:rsidP="00891AEE">
      <w:pPr>
        <w:numPr>
          <w:ilvl w:val="0"/>
          <w:numId w:val="14"/>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Cartilla del Servicio Militar Nacional</w:t>
      </w:r>
    </w:p>
    <w:p w14:paraId="7CBA6535"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5C998F1"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La Cartilla del Servicio Militar Nacional es un documento cuya existencia está prescrita por la ley y sirve para identificar a los ciudadanos mexicanos varones que han cumplido con esta obligación legal.</w:t>
      </w:r>
    </w:p>
    <w:p w14:paraId="71FD2499"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771F3A0"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La expedición de la Cartilla del Servicio Militar Nacional es el origen del procedimiento administrativo y legal por medio del cual la Secretaría de la Defensa Nacional y la Secretaría de Marina integran los listados o bases de datos de la población que integra las reservas de </w:t>
      </w:r>
      <w:r w:rsidRPr="00E81FF4">
        <w:rPr>
          <w:rFonts w:ascii="Palatino Linotype" w:hAnsi="Palatino Linotype"/>
          <w:bCs/>
          <w:iCs/>
          <w:sz w:val="22"/>
          <w:szCs w:val="22"/>
        </w:rPr>
        <w:lastRenderedPageBreak/>
        <w:t>las Fuerzas Armadas Nacionales, susceptible de ser convocada o movilizada en caso de necesidad o emergencia.</w:t>
      </w:r>
    </w:p>
    <w:p w14:paraId="099C064A"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1A9EB19"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La Cartilla del Servicio Militar Nacional es un documento que además de servir como identificación oficial se requiere para la realización de diversos trámites oficiales.</w:t>
      </w:r>
    </w:p>
    <w:p w14:paraId="2EACE9FC"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3A994276"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La prestación del Servicio Militar Nacional es un derecho y una obligación de todos los mexicanos por nacimiento o por naturalización.</w:t>
      </w:r>
    </w:p>
    <w:p w14:paraId="24978182"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3502D7E"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Su cumplimiento legal se demuestra mediante la expedición de un documento específico, una tarjeta de identidad que es conocida como Cartilla del Servicio Militar Nacional y la cual se expide con fundamento en el artículo 49 de la Ley del Servicio Militar Nacional y cuya redacción actual es la siguiente:</w:t>
      </w:r>
    </w:p>
    <w:p w14:paraId="15EE2FBD"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DAA2DE3" w14:textId="77777777" w:rsidR="00E57D69" w:rsidRPr="00E81FF4" w:rsidRDefault="00E57D69" w:rsidP="00891AEE">
      <w:pPr>
        <w:spacing w:line="360" w:lineRule="auto"/>
        <w:ind w:left="567" w:right="567"/>
        <w:contextualSpacing/>
        <w:jc w:val="both"/>
        <w:rPr>
          <w:rFonts w:ascii="Palatino Linotype" w:hAnsi="Palatino Linotype"/>
          <w:bCs/>
          <w:iCs/>
        </w:rPr>
      </w:pPr>
      <w:r w:rsidRPr="00E81FF4">
        <w:rPr>
          <w:rFonts w:ascii="Palatino Linotype" w:hAnsi="Palatino Linotype"/>
          <w:b/>
          <w:bCs/>
          <w:i/>
          <w:iCs/>
        </w:rPr>
        <w:t>“ARTICULO 49.-</w:t>
      </w:r>
      <w:r w:rsidRPr="00E81FF4">
        <w:rPr>
          <w:rFonts w:ascii="Palatino Linotype" w:hAnsi="Palatino Linotype"/>
          <w:bCs/>
          <w:i/>
          <w:iCs/>
        </w:rPr>
        <w:t xml:space="preserve"> Todos los mexicanos de edad militar recibirán una tarjeta de identificación en la que consten sus generales, huellas digitales, clase a que pertenezcan y si han cumplido con el servicio de las armas o si están excluidos o aplazados. Esta tarjeta se expedirá gratuitamente y deberá ser visada cada año por la Oficina de Reclutamiento de Zona, de Sector o Consulados. La Secretaría de la Defensa Nacional fijará oportunamente la fecha desde la cual dicha tarjeta es exigible.”</w:t>
      </w:r>
    </w:p>
    <w:p w14:paraId="34AF6190"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73EB425"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El formato de esta cartilla se establece en al artículo 17 del Reglamento de la Ley del Servicio Militar Nacional, el cual señala que "</w:t>
      </w:r>
      <w:r w:rsidRPr="00E81FF4">
        <w:rPr>
          <w:rFonts w:ascii="Palatino Linotype" w:hAnsi="Palatino Linotype"/>
          <w:bCs/>
          <w:i/>
          <w:iCs/>
          <w:sz w:val="22"/>
          <w:szCs w:val="22"/>
        </w:rPr>
        <w:t>La inscripción de cada mexicano se hará una sola vez, entregándole gratuitamente una cartilla de identificación según modelo número uno</w:t>
      </w:r>
      <w:r w:rsidRPr="00E81FF4">
        <w:rPr>
          <w:rFonts w:ascii="Palatino Linotype" w:hAnsi="Palatino Linotype"/>
          <w:bCs/>
          <w:iCs/>
          <w:sz w:val="22"/>
          <w:szCs w:val="22"/>
        </w:rPr>
        <w:t>".</w:t>
      </w:r>
    </w:p>
    <w:p w14:paraId="4B91B952"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307F5C60"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Posteriormente, en el artículo 151 de dicho Reglamento se señala que los datos que deberá tener este documento de identidad serán:</w:t>
      </w:r>
    </w:p>
    <w:p w14:paraId="2107A3B2"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 xml:space="preserve"> </w:t>
      </w:r>
    </w:p>
    <w:p w14:paraId="3D1FAED1" w14:textId="77777777" w:rsidR="00E57D69" w:rsidRPr="00E81FF4" w:rsidRDefault="00E57D69" w:rsidP="00891AEE">
      <w:pPr>
        <w:numPr>
          <w:ilvl w:val="0"/>
          <w:numId w:val="1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Un retrato de frente;</w:t>
      </w:r>
    </w:p>
    <w:p w14:paraId="038268E3" w14:textId="77777777" w:rsidR="00E57D69" w:rsidRPr="00E81FF4" w:rsidRDefault="00E57D69" w:rsidP="00891AEE">
      <w:pPr>
        <w:numPr>
          <w:ilvl w:val="0"/>
          <w:numId w:val="1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Sus generales (nombre y apellidos paterno y materno, edad, ocupación, estado civil y domicilio);</w:t>
      </w:r>
    </w:p>
    <w:p w14:paraId="3CFE8197" w14:textId="77777777" w:rsidR="00E57D69" w:rsidRPr="00E81FF4" w:rsidRDefault="00E57D69" w:rsidP="00891AEE">
      <w:pPr>
        <w:numPr>
          <w:ilvl w:val="0"/>
          <w:numId w:val="1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Matrícula;</w:t>
      </w:r>
    </w:p>
    <w:p w14:paraId="0ABE4F62" w14:textId="77777777" w:rsidR="00E57D69" w:rsidRPr="00E81FF4" w:rsidRDefault="00E57D69" w:rsidP="00891AEE">
      <w:pPr>
        <w:numPr>
          <w:ilvl w:val="0"/>
          <w:numId w:val="1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Clase a que pertenece;</w:t>
      </w:r>
    </w:p>
    <w:p w14:paraId="41F807B1" w14:textId="77777777" w:rsidR="00E57D69" w:rsidRPr="00E81FF4" w:rsidRDefault="00E57D69" w:rsidP="00891AEE">
      <w:pPr>
        <w:numPr>
          <w:ilvl w:val="0"/>
          <w:numId w:val="1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Corporación a que se le destine;</w:t>
      </w:r>
    </w:p>
    <w:p w14:paraId="634BE7C4" w14:textId="77777777" w:rsidR="00E57D69" w:rsidRPr="00E81FF4" w:rsidRDefault="00E57D69" w:rsidP="00891AEE">
      <w:pPr>
        <w:numPr>
          <w:ilvl w:val="0"/>
          <w:numId w:val="1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Unidad a la que deba incorporarse en caso de movilización;</w:t>
      </w:r>
    </w:p>
    <w:p w14:paraId="72073B91" w14:textId="77777777" w:rsidR="00E57D69" w:rsidRPr="00E81FF4" w:rsidRDefault="00E57D69" w:rsidP="00891AEE">
      <w:pPr>
        <w:numPr>
          <w:ilvl w:val="0"/>
          <w:numId w:val="1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Firma de la autoridad que la expida;</w:t>
      </w:r>
    </w:p>
    <w:p w14:paraId="1A852310" w14:textId="77777777" w:rsidR="00E57D69" w:rsidRPr="00E81FF4" w:rsidRDefault="00E57D69" w:rsidP="00891AEE">
      <w:pPr>
        <w:numPr>
          <w:ilvl w:val="0"/>
          <w:numId w:val="1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Firma del interesado, si sabe hacerlo;</w:t>
      </w:r>
    </w:p>
    <w:p w14:paraId="009EDA2F" w14:textId="77777777" w:rsidR="00E57D69" w:rsidRPr="00E81FF4" w:rsidRDefault="00E57D69" w:rsidP="00891AEE">
      <w:pPr>
        <w:numPr>
          <w:ilvl w:val="0"/>
          <w:numId w:val="1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Sello de la Junta Municipal de Reclutamiento o Consulado;</w:t>
      </w:r>
    </w:p>
    <w:p w14:paraId="6924E77B" w14:textId="77777777" w:rsidR="00E57D69" w:rsidRPr="00E81FF4" w:rsidRDefault="00E57D69" w:rsidP="00891AEE">
      <w:pPr>
        <w:numPr>
          <w:ilvl w:val="0"/>
          <w:numId w:val="1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Huella digital.</w:t>
      </w:r>
    </w:p>
    <w:p w14:paraId="47D1528B"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4588346"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Del listado de la información que integra la cartilla de identificación o llamada cartilla de servicio militar, se advierte que son netamente datos personales que se alejan de la transparencia y rendición de cuentas, los cuales su divulgación infiere en la esfera íntima del titular, por lo que resulta idónea su clasificación en su totalidad como información confidencial.</w:t>
      </w:r>
    </w:p>
    <w:p w14:paraId="040BF5CC" w14:textId="77777777" w:rsidR="00E57D69" w:rsidRPr="00E81FF4" w:rsidRDefault="00E57D69" w:rsidP="00891AEE">
      <w:pPr>
        <w:spacing w:line="360" w:lineRule="auto"/>
        <w:contextualSpacing/>
        <w:jc w:val="both"/>
        <w:rPr>
          <w:rFonts w:ascii="Palatino Linotype" w:hAnsi="Palatino Linotype"/>
          <w:bCs/>
          <w:iCs/>
          <w:sz w:val="22"/>
          <w:szCs w:val="22"/>
        </w:rPr>
      </w:pPr>
    </w:p>
    <w:p w14:paraId="59E132CE" w14:textId="77777777" w:rsidR="00E57D69" w:rsidRPr="00E81FF4" w:rsidRDefault="00E57D69" w:rsidP="00891AEE">
      <w:pPr>
        <w:numPr>
          <w:ilvl w:val="0"/>
          <w:numId w:val="14"/>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Constancia de no inhabilitación</w:t>
      </w:r>
    </w:p>
    <w:p w14:paraId="2F66DC4F"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81E8384"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47 </w:t>
      </w:r>
      <w:proofErr w:type="gramStart"/>
      <w:r w:rsidRPr="00E81FF4">
        <w:rPr>
          <w:rFonts w:ascii="Palatino Linotype" w:hAnsi="Palatino Linotype"/>
          <w:bCs/>
          <w:iCs/>
          <w:sz w:val="22"/>
          <w:szCs w:val="22"/>
        </w:rPr>
        <w:t>fracción</w:t>
      </w:r>
      <w:proofErr w:type="gramEnd"/>
      <w:r w:rsidRPr="00E81FF4">
        <w:rPr>
          <w:rFonts w:ascii="Palatino Linotype" w:hAnsi="Palatino Linotype"/>
          <w:bCs/>
          <w:iCs/>
          <w:sz w:val="22"/>
          <w:szCs w:val="22"/>
        </w:rPr>
        <w:t xml:space="preserve"> X de la Ley del Trabajo de los Servidores públicos del Estado de México y Municipios.</w:t>
      </w:r>
    </w:p>
    <w:p w14:paraId="65A816FF"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 xml:space="preserve"> </w:t>
      </w:r>
    </w:p>
    <w:p w14:paraId="7C872FBE" w14:textId="77777777" w:rsidR="00E57D69" w:rsidRPr="00E81FF4"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Es el documento que expide la Secretaría de la Contraloría del Estado de México por medio del sistema electrónico extranet </w:t>
      </w:r>
      <w:hyperlink r:id="rId12" w:history="1">
        <w:r w:rsidRPr="00E81FF4">
          <w:rPr>
            <w:rStyle w:val="Hipervnculo"/>
            <w:rFonts w:ascii="Palatino Linotype" w:hAnsi="Palatino Linotype"/>
            <w:bCs/>
            <w:iCs/>
            <w:sz w:val="22"/>
            <w:szCs w:val="22"/>
          </w:rPr>
          <w:t>www.secogem.gob.mx/constancias/</w:t>
        </w:r>
      </w:hyperlink>
      <w:r w:rsidRPr="00E81FF4">
        <w:rPr>
          <w:rFonts w:ascii="Palatino Linotype" w:hAnsi="Palatino Linotype"/>
          <w:bCs/>
          <w:iCs/>
          <w:sz w:val="22"/>
          <w:szCs w:val="22"/>
        </w:rPr>
        <w:t xml:space="preserve"> en el cual se informa si las personas físicas cuentan con alguna sanción o inhabilitación para ocupar un empleo, cargo o comisión de carácter público.</w:t>
      </w:r>
    </w:p>
    <w:p w14:paraId="693F7692" w14:textId="77777777" w:rsidR="00E57D69" w:rsidRDefault="00E57D69" w:rsidP="00891AEE">
      <w:pPr>
        <w:spacing w:line="360" w:lineRule="auto"/>
        <w:contextualSpacing/>
        <w:jc w:val="both"/>
        <w:rPr>
          <w:rFonts w:ascii="Palatino Linotype" w:hAnsi="Palatino Linotype"/>
          <w:bCs/>
          <w:iCs/>
          <w:sz w:val="22"/>
          <w:szCs w:val="22"/>
        </w:rPr>
      </w:pPr>
    </w:p>
    <w:p w14:paraId="42B4A444" w14:textId="77777777" w:rsidR="00E57D69" w:rsidRDefault="00E57D69" w:rsidP="00891AEE">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w:t>
      </w:r>
    </w:p>
    <w:p w14:paraId="1A5683D3" w14:textId="77777777" w:rsidR="00E57D69" w:rsidRDefault="00E57D69" w:rsidP="00891AEE">
      <w:pPr>
        <w:spacing w:line="360" w:lineRule="auto"/>
        <w:contextualSpacing/>
        <w:jc w:val="both"/>
        <w:rPr>
          <w:rFonts w:ascii="Palatino Linotype" w:eastAsia="Palatino Linotype" w:hAnsi="Palatino Linotype" w:cs="Palatino Linotype"/>
          <w:bCs/>
          <w:iCs/>
          <w:sz w:val="22"/>
          <w:szCs w:val="22"/>
        </w:rPr>
      </w:pPr>
    </w:p>
    <w:p w14:paraId="241DFFA9" w14:textId="10B422F2" w:rsidR="006727C2" w:rsidRPr="00E57D69" w:rsidRDefault="00E57D69"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derivado de los documentos que integran la respuesta se logró advertir que si bien </w:t>
      </w:r>
      <w:r w:rsidR="00AC632F">
        <w:rPr>
          <w:rFonts w:ascii="Palatino Linotype" w:eastAsia="Palatino Linotype" w:hAnsi="Palatino Linotype" w:cs="Palatino Linotype"/>
          <w:sz w:val="22"/>
          <w:szCs w:val="22"/>
        </w:rPr>
        <w:t xml:space="preserve">en respuesta y </w:t>
      </w:r>
      <w:r>
        <w:rPr>
          <w:rFonts w:ascii="Palatino Linotype" w:eastAsia="Palatino Linotype" w:hAnsi="Palatino Linotype" w:cs="Palatino Linotype"/>
          <w:sz w:val="22"/>
          <w:szCs w:val="22"/>
        </w:rPr>
        <w:t xml:space="preserve">durante la sustanciación del medio de impugnación, el Sujeto Obligado proporcionó los documentos que daban cuenta del expediente laboral requerido, lo cierto es que proporcionó diversos documentos susceptibles de clasificación en su totalidad, además de que proporcionó la edad del servidor público requerido en la Credencial de Elector, sumado a que omitió la entrega del Certificado de No deudor Alimentario Moroso,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w:t>
      </w:r>
    </w:p>
    <w:p w14:paraId="500E02BF" w14:textId="77777777" w:rsidR="00EB2538" w:rsidRPr="00FB05FD" w:rsidRDefault="00EB2538" w:rsidP="00891AEE">
      <w:pPr>
        <w:spacing w:line="360" w:lineRule="auto"/>
        <w:contextualSpacing/>
        <w:jc w:val="both"/>
        <w:rPr>
          <w:rFonts w:ascii="Palatino Linotype" w:eastAsia="Palatino Linotype" w:hAnsi="Palatino Linotype" w:cs="Palatino Linotype"/>
          <w:b/>
          <w:sz w:val="22"/>
          <w:szCs w:val="22"/>
        </w:rPr>
      </w:pPr>
    </w:p>
    <w:p w14:paraId="37D7C1D3" w14:textId="4B1C93DD" w:rsidR="00FC6A3C" w:rsidRDefault="00FC6A3C" w:rsidP="00891AEE">
      <w:pPr>
        <w:spacing w:line="360" w:lineRule="auto"/>
        <w:contextualSpacing/>
        <w:jc w:val="both"/>
        <w:rPr>
          <w:rFonts w:ascii="Palatino Linotype" w:eastAsia="Palatino Linotype" w:hAnsi="Palatino Linotype" w:cs="Palatino Linotype"/>
          <w:b/>
          <w:sz w:val="22"/>
          <w:szCs w:val="22"/>
        </w:rPr>
      </w:pPr>
      <w:r w:rsidRPr="00FB05FD">
        <w:rPr>
          <w:rFonts w:ascii="Palatino Linotype" w:eastAsia="Palatino Linotype" w:hAnsi="Palatino Linotype" w:cs="Palatino Linotype"/>
          <w:b/>
          <w:sz w:val="22"/>
          <w:szCs w:val="22"/>
        </w:rPr>
        <w:t>Oficio</w:t>
      </w:r>
      <w:r w:rsidR="00E57D69">
        <w:rPr>
          <w:rFonts w:ascii="Palatino Linotype" w:eastAsia="Palatino Linotype" w:hAnsi="Palatino Linotype" w:cs="Palatino Linotype"/>
          <w:b/>
          <w:sz w:val="22"/>
          <w:szCs w:val="22"/>
        </w:rPr>
        <w:t xml:space="preserve"> de asignación de funciones</w:t>
      </w:r>
    </w:p>
    <w:p w14:paraId="22616904" w14:textId="77777777" w:rsidR="00E57D69" w:rsidRDefault="00E57D69" w:rsidP="00891AEE">
      <w:pPr>
        <w:spacing w:line="360" w:lineRule="auto"/>
        <w:contextualSpacing/>
        <w:jc w:val="both"/>
        <w:rPr>
          <w:rFonts w:ascii="Palatino Linotype" w:eastAsia="Palatino Linotype" w:hAnsi="Palatino Linotype" w:cs="Palatino Linotype"/>
          <w:b/>
          <w:sz w:val="22"/>
          <w:szCs w:val="22"/>
        </w:rPr>
      </w:pPr>
    </w:p>
    <w:p w14:paraId="6229E0DA" w14:textId="77777777" w:rsidR="00E57D69" w:rsidRPr="00A0669F" w:rsidRDefault="00E57D69" w:rsidP="00891AEE">
      <w:pPr>
        <w:spacing w:line="360" w:lineRule="auto"/>
        <w:contextualSpacing/>
        <w:jc w:val="both"/>
        <w:rPr>
          <w:rFonts w:ascii="Palatino Linotype" w:eastAsia="Calibri" w:hAnsi="Palatino Linotype" w:cs="Tahoma"/>
          <w:bCs/>
          <w:sz w:val="22"/>
          <w:szCs w:val="22"/>
          <w14:ligatures w14:val="standardContextual"/>
        </w:rPr>
      </w:pPr>
      <w:r w:rsidRPr="00A0669F">
        <w:rPr>
          <w:rFonts w:ascii="Palatino Linotype" w:eastAsia="Calibri" w:hAnsi="Palatino Linotype" w:cs="Tahoma"/>
          <w:bCs/>
          <w:sz w:val="22"/>
          <w:szCs w:val="22"/>
          <w14:ligatures w14:val="standardContextual"/>
        </w:rPr>
        <w:lastRenderedPageBreak/>
        <w:t>Sobre el tema, los Lineamientos Técnicos Generales para la publicación, homologación y estandarización de la información de las obligaciones de Transparencia, que deben de difundir los sujetos obligados en los portales de Internet y en la Plataforma Nacional de Transparencia, precisan que las facultades de los servidores públicos, corresponden a las aptitudes o potestades (actividades) que deben realizar para llevar a cabo actos administrativos o legales, de los cuales surgen derechos u obligaciones.</w:t>
      </w:r>
    </w:p>
    <w:p w14:paraId="7BA407CC" w14:textId="77777777" w:rsidR="00E57D69" w:rsidRPr="00A0669F" w:rsidRDefault="00E57D69" w:rsidP="00891AEE">
      <w:pPr>
        <w:spacing w:line="360" w:lineRule="auto"/>
        <w:contextualSpacing/>
        <w:jc w:val="both"/>
        <w:rPr>
          <w:rFonts w:ascii="Palatino Linotype" w:eastAsia="Calibri" w:hAnsi="Palatino Linotype" w:cs="Tahoma"/>
          <w:bCs/>
          <w:sz w:val="22"/>
          <w:szCs w:val="22"/>
          <w14:ligatures w14:val="standardContextual"/>
        </w:rPr>
      </w:pPr>
      <w:r w:rsidRPr="00A0669F">
        <w:rPr>
          <w:rFonts w:ascii="Palatino Linotype" w:eastAsia="Calibri" w:hAnsi="Palatino Linotype" w:cs="Tahoma"/>
          <w:bCs/>
          <w:sz w:val="22"/>
          <w:szCs w:val="22"/>
          <w14:ligatures w14:val="standardContextual"/>
        </w:rPr>
        <w:t xml:space="preserve"> </w:t>
      </w:r>
    </w:p>
    <w:p w14:paraId="5ECC1FEF" w14:textId="77777777" w:rsidR="00E57D69" w:rsidRPr="00A0669F" w:rsidRDefault="00E57D69" w:rsidP="00891AEE">
      <w:pPr>
        <w:spacing w:line="360" w:lineRule="auto"/>
        <w:contextualSpacing/>
        <w:jc w:val="both"/>
        <w:rPr>
          <w:rFonts w:ascii="Palatino Linotype" w:eastAsia="Calibri" w:hAnsi="Palatino Linotype" w:cs="Tahoma"/>
          <w:bCs/>
          <w:sz w:val="22"/>
          <w:szCs w:val="22"/>
          <w14:ligatures w14:val="standardContextual"/>
        </w:rPr>
      </w:pPr>
      <w:r w:rsidRPr="00A0669F">
        <w:rPr>
          <w:rFonts w:ascii="Palatino Linotype" w:eastAsia="Calibri" w:hAnsi="Palatino Linotype" w:cs="Tahoma"/>
          <w:bCs/>
          <w:sz w:val="22"/>
          <w:szCs w:val="22"/>
          <w14:ligatures w14:val="standardContextual"/>
        </w:rPr>
        <w:t>En ese orden de ideas, el artículo 92, fracción III, de la Ley de Transparencia y Acceso a la Información Pública del Estado de México y Municipios, precisa que es una obligación común de transparencia que deben publicar todos los Sujetos Obligados, son las facultades de cada área.</w:t>
      </w:r>
    </w:p>
    <w:p w14:paraId="57F1F35B" w14:textId="77777777" w:rsidR="00E57D69" w:rsidRDefault="00E57D69" w:rsidP="00891AEE">
      <w:pPr>
        <w:spacing w:line="360" w:lineRule="auto"/>
        <w:contextualSpacing/>
        <w:jc w:val="both"/>
        <w:rPr>
          <w:rFonts w:ascii="Palatino Linotype" w:eastAsia="Calibri" w:hAnsi="Palatino Linotype" w:cs="Tahoma"/>
          <w:bCs/>
          <w:sz w:val="22"/>
          <w:szCs w:val="22"/>
          <w:lang w:val="es-ES"/>
          <w14:ligatures w14:val="standardContextual"/>
        </w:rPr>
      </w:pPr>
    </w:p>
    <w:p w14:paraId="7811DA99" w14:textId="196C82CB" w:rsidR="00E57D69" w:rsidRPr="00F80BC9" w:rsidRDefault="00E57D69" w:rsidP="00891AEE">
      <w:pPr>
        <w:spacing w:line="360" w:lineRule="auto"/>
        <w:contextualSpacing/>
        <w:jc w:val="both"/>
        <w:rPr>
          <w:rFonts w:ascii="Palatino Linotype" w:eastAsia="Calibri" w:hAnsi="Palatino Linotype" w:cs="Tahoma"/>
          <w:bCs/>
          <w:sz w:val="22"/>
          <w:szCs w:val="22"/>
          <w14:ligatures w14:val="standardContextual"/>
        </w:rPr>
      </w:pPr>
      <w:r w:rsidRPr="00F80BC9">
        <w:rPr>
          <w:rFonts w:ascii="Palatino Linotype" w:eastAsia="Calibri" w:hAnsi="Palatino Linotype" w:cs="Tahoma"/>
          <w:bCs/>
          <w:sz w:val="22"/>
          <w:szCs w:val="22"/>
          <w14:ligatures w14:val="standardContextual"/>
        </w:rPr>
        <w:t xml:space="preserve">Conforme a lo anterior, se logra vislumbrar que las actividades que deben realizar las unidades administrativas o servidores públicos, son sus funciones o atribuciones establecidas en los ordenamientos jurídicos aplicables; así, se logra vislumbrar que la pretensión del ahora Recurrente, es obtener </w:t>
      </w:r>
      <w:r w:rsidR="00533E13">
        <w:rPr>
          <w:rFonts w:ascii="Palatino Linotype" w:eastAsia="Calibri" w:hAnsi="Palatino Linotype" w:cs="Tahoma"/>
          <w:bCs/>
          <w:sz w:val="22"/>
          <w:szCs w:val="22"/>
          <w14:ligatures w14:val="standardContextual"/>
        </w:rPr>
        <w:t>los oficios que den</w:t>
      </w:r>
      <w:r>
        <w:rPr>
          <w:rFonts w:ascii="Palatino Linotype" w:eastAsia="Calibri" w:hAnsi="Palatino Linotype" w:cs="Tahoma"/>
          <w:bCs/>
          <w:sz w:val="22"/>
          <w:szCs w:val="22"/>
          <w14:ligatures w14:val="standardContextual"/>
        </w:rPr>
        <w:t xml:space="preserve"> cuenta de </w:t>
      </w:r>
      <w:r w:rsidRPr="00F80BC9">
        <w:rPr>
          <w:rFonts w:ascii="Palatino Linotype" w:eastAsia="Calibri" w:hAnsi="Palatino Linotype" w:cs="Tahoma"/>
          <w:bCs/>
          <w:sz w:val="22"/>
          <w:szCs w:val="22"/>
          <w14:ligatures w14:val="standardContextual"/>
        </w:rPr>
        <w:t xml:space="preserve">las funciones </w:t>
      </w:r>
      <w:r w:rsidR="00533E13">
        <w:rPr>
          <w:rFonts w:ascii="Palatino Linotype" w:eastAsia="Calibri" w:hAnsi="Palatino Linotype" w:cs="Tahoma"/>
          <w:bCs/>
          <w:sz w:val="22"/>
          <w:szCs w:val="22"/>
          <w14:ligatures w14:val="standardContextual"/>
        </w:rPr>
        <w:t>asignadas</w:t>
      </w:r>
      <w:r w:rsidRPr="00F80BC9">
        <w:rPr>
          <w:rFonts w:ascii="Palatino Linotype" w:eastAsia="Calibri" w:hAnsi="Palatino Linotype" w:cs="Tahoma"/>
          <w:bCs/>
          <w:sz w:val="22"/>
          <w:szCs w:val="22"/>
          <w14:ligatures w14:val="standardContextual"/>
        </w:rPr>
        <w:t xml:space="preserve"> </w:t>
      </w:r>
      <w:r w:rsidR="00533E13">
        <w:rPr>
          <w:rFonts w:ascii="Palatino Linotype" w:eastAsia="Calibri" w:hAnsi="Palatino Linotype" w:cs="Tahoma"/>
          <w:bCs/>
          <w:sz w:val="22"/>
          <w:szCs w:val="22"/>
          <w14:ligatures w14:val="standardContextual"/>
        </w:rPr>
        <w:t>a</w:t>
      </w:r>
      <w:r w:rsidRPr="00F80BC9">
        <w:rPr>
          <w:rFonts w:ascii="Palatino Linotype" w:eastAsia="Calibri" w:hAnsi="Palatino Linotype" w:cs="Tahoma"/>
          <w:bCs/>
          <w:sz w:val="22"/>
          <w:szCs w:val="22"/>
          <w14:ligatures w14:val="standardContextual"/>
        </w:rPr>
        <w:t xml:space="preserve">l </w:t>
      </w:r>
      <w:r>
        <w:rPr>
          <w:rFonts w:ascii="Palatino Linotype" w:eastAsia="Calibri" w:hAnsi="Palatino Linotype" w:cs="Tahoma"/>
          <w:bCs/>
          <w:sz w:val="22"/>
          <w:szCs w:val="22"/>
          <w14:ligatures w14:val="standardContextual"/>
        </w:rPr>
        <w:t xml:space="preserve">servidor público </w:t>
      </w:r>
      <w:r w:rsidRPr="00FC6A3C">
        <w:rPr>
          <w:rFonts w:ascii="Palatino Linotype" w:eastAsia="Palatino Linotype" w:hAnsi="Palatino Linotype" w:cs="Palatino Linotype"/>
          <w:sz w:val="22"/>
          <w:szCs w:val="22"/>
        </w:rPr>
        <w:t>Daniel Montes de Oca Velázquez</w:t>
      </w:r>
      <w:r>
        <w:rPr>
          <w:rFonts w:ascii="Palatino Linotype" w:eastAsia="Calibri" w:hAnsi="Palatino Linotype" w:cs="Tahoma"/>
          <w:bCs/>
          <w:sz w:val="22"/>
          <w:szCs w:val="22"/>
          <w14:ligatures w14:val="standardContextual"/>
        </w:rPr>
        <w:t xml:space="preserve">, del </w:t>
      </w:r>
      <w:r w:rsidR="00AC632F">
        <w:rPr>
          <w:rFonts w:ascii="Palatino Linotype" w:eastAsia="Calibri" w:hAnsi="Palatino Linotype" w:cs="Tahoma"/>
          <w:bCs/>
          <w:sz w:val="22"/>
          <w:szCs w:val="22"/>
          <w14:ligatures w14:val="standardContextual"/>
        </w:rPr>
        <w:t xml:space="preserve">siete de agosto </w:t>
      </w:r>
      <w:r>
        <w:rPr>
          <w:rFonts w:ascii="Palatino Linotype" w:eastAsia="Calibri" w:hAnsi="Palatino Linotype" w:cs="Tahoma"/>
          <w:bCs/>
          <w:sz w:val="22"/>
          <w:szCs w:val="22"/>
          <w14:ligatures w14:val="standardContextual"/>
        </w:rPr>
        <w:t xml:space="preserve">de dos mil veinticuatro al </w:t>
      </w:r>
      <w:r w:rsidR="00AC632F">
        <w:rPr>
          <w:rFonts w:ascii="Palatino Linotype" w:eastAsia="Calibri" w:hAnsi="Palatino Linotype" w:cs="Tahoma"/>
          <w:bCs/>
          <w:sz w:val="22"/>
          <w:szCs w:val="22"/>
          <w14:ligatures w14:val="standardContextual"/>
        </w:rPr>
        <w:t xml:space="preserve">siete de agosto </w:t>
      </w:r>
      <w:r>
        <w:rPr>
          <w:rFonts w:ascii="Palatino Linotype" w:eastAsia="Calibri" w:hAnsi="Palatino Linotype" w:cs="Tahoma"/>
          <w:bCs/>
          <w:sz w:val="22"/>
          <w:szCs w:val="22"/>
          <w14:ligatures w14:val="standardContextual"/>
        </w:rPr>
        <w:t>de dos mil veinticinco</w:t>
      </w:r>
      <w:r w:rsidRPr="00F80BC9">
        <w:rPr>
          <w:rFonts w:ascii="Palatino Linotype" w:eastAsia="Calibri" w:hAnsi="Palatino Linotype" w:cs="Tahoma"/>
          <w:bCs/>
          <w:sz w:val="22"/>
          <w:szCs w:val="22"/>
          <w14:ligatures w14:val="standardContextual"/>
        </w:rPr>
        <w:t xml:space="preserve">. </w:t>
      </w:r>
    </w:p>
    <w:p w14:paraId="5FFC190A" w14:textId="77777777" w:rsidR="00E57D69" w:rsidRDefault="00E57D69" w:rsidP="00891AEE">
      <w:pPr>
        <w:tabs>
          <w:tab w:val="left" w:pos="4962"/>
        </w:tabs>
        <w:spacing w:line="360" w:lineRule="auto"/>
        <w:contextualSpacing/>
        <w:jc w:val="both"/>
        <w:rPr>
          <w:rFonts w:ascii="Palatino Linotype" w:eastAsia="Palatino Linotype" w:hAnsi="Palatino Linotype" w:cs="Palatino Linotype"/>
          <w:bCs/>
          <w:iCs/>
          <w:sz w:val="22"/>
          <w:szCs w:val="22"/>
        </w:rPr>
      </w:pPr>
    </w:p>
    <w:p w14:paraId="65597F67" w14:textId="16C7A720" w:rsidR="00E57D69" w:rsidRPr="00E57D69" w:rsidRDefault="00E57D69" w:rsidP="00891AEE">
      <w:pPr>
        <w:tabs>
          <w:tab w:val="left" w:pos="4962"/>
        </w:tabs>
        <w:spacing w:line="360" w:lineRule="auto"/>
        <w:contextualSpacing/>
        <w:jc w:val="both"/>
        <w:rPr>
          <w:rFonts w:ascii="Palatino Linotype" w:eastAsia="Palatino Linotype" w:hAnsi="Palatino Linotype" w:cs="Palatino Linotype"/>
          <w:color w:val="000000"/>
          <w:sz w:val="22"/>
          <w:szCs w:val="22"/>
        </w:rPr>
      </w:pPr>
      <w:r w:rsidRPr="00E57D69">
        <w:rPr>
          <w:rFonts w:ascii="Palatino Linotype" w:eastAsia="Palatino Linotype" w:hAnsi="Palatino Linotype" w:cs="Palatino Linotype"/>
          <w:bCs/>
          <w:iCs/>
          <w:sz w:val="22"/>
          <w:szCs w:val="22"/>
        </w:rPr>
        <w:t xml:space="preserve">Al respecto si bien, en respuesta omitió pronunciarse sobre lo peticionado, lo cierto es que </w:t>
      </w:r>
      <w:r w:rsidR="00AC632F">
        <w:rPr>
          <w:rFonts w:ascii="Palatino Linotype" w:eastAsia="Palatino Linotype" w:hAnsi="Palatino Linotype" w:cs="Palatino Linotype"/>
          <w:bCs/>
          <w:iCs/>
          <w:sz w:val="22"/>
          <w:szCs w:val="22"/>
        </w:rPr>
        <w:t>a través</w:t>
      </w:r>
      <w:r w:rsidR="00533E13">
        <w:rPr>
          <w:rFonts w:ascii="Palatino Linotype" w:eastAsia="Palatino Linotype" w:hAnsi="Palatino Linotype" w:cs="Palatino Linotype"/>
          <w:bCs/>
          <w:iCs/>
          <w:sz w:val="22"/>
          <w:szCs w:val="22"/>
        </w:rPr>
        <w:t xml:space="preserve"> </w:t>
      </w:r>
      <w:r w:rsidR="00AC632F">
        <w:rPr>
          <w:rFonts w:ascii="Palatino Linotype" w:eastAsia="Palatino Linotype" w:hAnsi="Palatino Linotype" w:cs="Palatino Linotype"/>
          <w:bCs/>
          <w:iCs/>
          <w:sz w:val="22"/>
          <w:szCs w:val="22"/>
        </w:rPr>
        <w:t>d</w:t>
      </w:r>
      <w:r w:rsidR="00533E13">
        <w:rPr>
          <w:rFonts w:ascii="Palatino Linotype" w:eastAsia="Palatino Linotype" w:hAnsi="Palatino Linotype" w:cs="Palatino Linotype"/>
          <w:bCs/>
          <w:iCs/>
          <w:sz w:val="22"/>
          <w:szCs w:val="22"/>
        </w:rPr>
        <w:t>el</w:t>
      </w:r>
      <w:r w:rsidRPr="00E57D69">
        <w:rPr>
          <w:rFonts w:ascii="Palatino Linotype" w:eastAsia="Palatino Linotype" w:hAnsi="Palatino Linotype" w:cs="Palatino Linotype"/>
          <w:bCs/>
          <w:iCs/>
          <w:sz w:val="22"/>
          <w:szCs w:val="22"/>
        </w:rPr>
        <w:t xml:space="preserve"> informe justificado el Sujeto Obligado </w:t>
      </w:r>
      <w:r w:rsidR="00AC632F">
        <w:rPr>
          <w:rFonts w:ascii="Palatino Linotype" w:eastAsia="Palatino Linotype" w:hAnsi="Palatino Linotype" w:cs="Palatino Linotype"/>
          <w:bCs/>
          <w:iCs/>
          <w:sz w:val="22"/>
          <w:szCs w:val="22"/>
        </w:rPr>
        <w:t xml:space="preserve">mediante </w:t>
      </w:r>
      <w:r w:rsidRPr="00E57D69">
        <w:rPr>
          <w:rFonts w:ascii="Palatino Linotype" w:eastAsia="Palatino Linotype" w:hAnsi="Palatino Linotype" w:cs="Palatino Linotype"/>
          <w:bCs/>
          <w:iCs/>
          <w:sz w:val="22"/>
          <w:szCs w:val="22"/>
        </w:rPr>
        <w:t xml:space="preserve">el Departamento de Registro y Archivo </w:t>
      </w:r>
      <w:r w:rsidRPr="00E57D69">
        <w:rPr>
          <w:rFonts w:ascii="Palatino Linotype" w:eastAsia="Palatino Linotype" w:hAnsi="Palatino Linotype" w:cs="Palatino Linotype"/>
          <w:color w:val="000000"/>
          <w:sz w:val="22"/>
          <w:szCs w:val="22"/>
        </w:rPr>
        <w:t xml:space="preserve">señaló que las funciones del servidor público se encontraban reguladas en el numeral 6 y 6.3 de los lineamientos Generales, y numerales 7 y 7.2 del Manual de Normas para la Administración de Recursos Humanos, sin embargo no era de su competencia la información por lo que resulta incompleta e </w:t>
      </w:r>
      <w:r w:rsidR="00533E13" w:rsidRPr="00E57D69">
        <w:rPr>
          <w:rFonts w:ascii="Palatino Linotype" w:eastAsia="Palatino Linotype" w:hAnsi="Palatino Linotype" w:cs="Palatino Linotype"/>
          <w:color w:val="000000"/>
          <w:sz w:val="22"/>
          <w:szCs w:val="22"/>
        </w:rPr>
        <w:t>i</w:t>
      </w:r>
      <w:r w:rsidR="00533E13">
        <w:rPr>
          <w:rFonts w:ascii="Palatino Linotype" w:eastAsia="Palatino Linotype" w:hAnsi="Palatino Linotype" w:cs="Palatino Linotype"/>
          <w:color w:val="000000"/>
          <w:sz w:val="22"/>
          <w:szCs w:val="22"/>
        </w:rPr>
        <w:t>mprecisa la información al omitir la entrega de los documentos que dieran cuenta de dicha circunstancia</w:t>
      </w:r>
      <w:r w:rsidRPr="00E57D69">
        <w:rPr>
          <w:rFonts w:ascii="Palatino Linotype" w:eastAsia="Palatino Linotype" w:hAnsi="Palatino Linotype" w:cs="Palatino Linotype"/>
          <w:color w:val="000000"/>
          <w:sz w:val="22"/>
          <w:szCs w:val="22"/>
        </w:rPr>
        <w:t>.</w:t>
      </w:r>
    </w:p>
    <w:p w14:paraId="35798C67" w14:textId="77777777" w:rsidR="00E57D69" w:rsidRDefault="00E57D69" w:rsidP="00891AEE">
      <w:pPr>
        <w:tabs>
          <w:tab w:val="left" w:pos="4962"/>
        </w:tabs>
        <w:spacing w:line="360" w:lineRule="auto"/>
        <w:contextualSpacing/>
        <w:jc w:val="both"/>
        <w:rPr>
          <w:rFonts w:ascii="Palatino Linotype" w:eastAsia="Palatino Linotype" w:hAnsi="Palatino Linotype" w:cs="Palatino Linotype"/>
          <w:color w:val="000000"/>
          <w:sz w:val="22"/>
          <w:szCs w:val="22"/>
        </w:rPr>
      </w:pPr>
    </w:p>
    <w:p w14:paraId="130C1A2C" w14:textId="081F6441" w:rsidR="00E57D69" w:rsidRDefault="00E57D69"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considera que el Ente Recurrido a través de sus unidades administrativas competentes, deberá realizar una búsqueda exhaustiva y razonable de la información, a</w:t>
      </w:r>
      <w:r w:rsidR="00533E13">
        <w:rPr>
          <w:rFonts w:ascii="Palatino Linotype" w:eastAsia="Palatino Linotype" w:hAnsi="Palatino Linotype" w:cs="Palatino Linotype"/>
          <w:sz w:val="22"/>
          <w:szCs w:val="22"/>
        </w:rPr>
        <w:t xml:space="preserve"> efecto de que proporcione los oficios</w:t>
      </w:r>
      <w:r>
        <w:rPr>
          <w:rFonts w:ascii="Palatino Linotype" w:eastAsia="Palatino Linotype" w:hAnsi="Palatino Linotype" w:cs="Palatino Linotype"/>
          <w:sz w:val="22"/>
          <w:szCs w:val="22"/>
        </w:rPr>
        <w:t xml:space="preserve"> en los que se adviertan las funciones o actividades que realiza el </w:t>
      </w:r>
      <w:r w:rsidR="00533E13">
        <w:rPr>
          <w:rFonts w:ascii="Palatino Linotype" w:eastAsia="Palatino Linotype" w:hAnsi="Palatino Linotype" w:cs="Palatino Linotype"/>
          <w:sz w:val="22"/>
          <w:szCs w:val="22"/>
        </w:rPr>
        <w:t>servidor público solicitado</w:t>
      </w:r>
      <w:r w:rsidR="00533E13" w:rsidRPr="00533E13">
        <w:rPr>
          <w:rFonts w:ascii="Palatino Linotype" w:eastAsia="Calibri" w:hAnsi="Palatino Linotype" w:cs="Tahoma"/>
          <w:bCs/>
          <w:sz w:val="22"/>
          <w:szCs w:val="22"/>
          <w14:ligatures w14:val="standardContextual"/>
        </w:rPr>
        <w:t xml:space="preserve"> </w:t>
      </w:r>
      <w:r w:rsidR="00533E13">
        <w:rPr>
          <w:rFonts w:ascii="Palatino Linotype" w:eastAsia="Calibri" w:hAnsi="Palatino Linotype" w:cs="Tahoma"/>
          <w:bCs/>
          <w:sz w:val="22"/>
          <w:szCs w:val="22"/>
          <w14:ligatures w14:val="standardContextual"/>
        </w:rPr>
        <w:t xml:space="preserve">del </w:t>
      </w:r>
      <w:r w:rsidR="00AC632F">
        <w:rPr>
          <w:rFonts w:ascii="Palatino Linotype" w:eastAsia="Calibri" w:hAnsi="Palatino Linotype" w:cs="Tahoma"/>
          <w:bCs/>
          <w:sz w:val="22"/>
          <w:szCs w:val="22"/>
          <w14:ligatures w14:val="standardContextual"/>
        </w:rPr>
        <w:t xml:space="preserve">siete de agosto </w:t>
      </w:r>
      <w:r w:rsidR="00533E13">
        <w:rPr>
          <w:rFonts w:ascii="Palatino Linotype" w:eastAsia="Calibri" w:hAnsi="Palatino Linotype" w:cs="Tahoma"/>
          <w:bCs/>
          <w:sz w:val="22"/>
          <w:szCs w:val="22"/>
          <w14:ligatures w14:val="standardContextual"/>
        </w:rPr>
        <w:t xml:space="preserve">de dos mil veinticuatro al </w:t>
      </w:r>
      <w:r w:rsidR="00AC632F">
        <w:rPr>
          <w:rFonts w:ascii="Palatino Linotype" w:eastAsia="Calibri" w:hAnsi="Palatino Linotype" w:cs="Tahoma"/>
          <w:bCs/>
          <w:sz w:val="22"/>
          <w:szCs w:val="22"/>
          <w14:ligatures w14:val="standardContextual"/>
        </w:rPr>
        <w:t xml:space="preserve">siete de agosto </w:t>
      </w:r>
      <w:r w:rsidR="00533E13">
        <w:rPr>
          <w:rFonts w:ascii="Palatino Linotype" w:eastAsia="Calibri" w:hAnsi="Palatino Linotype" w:cs="Tahoma"/>
          <w:bCs/>
          <w:sz w:val="22"/>
          <w:szCs w:val="22"/>
          <w14:ligatures w14:val="standardContextual"/>
        </w:rPr>
        <w:t>de dos mil veinticinco</w:t>
      </w:r>
      <w:r>
        <w:rPr>
          <w:rFonts w:ascii="Palatino Linotype" w:eastAsia="Palatino Linotype" w:hAnsi="Palatino Linotype" w:cs="Palatino Linotype"/>
          <w:sz w:val="22"/>
          <w:szCs w:val="22"/>
        </w:rPr>
        <w:t xml:space="preserve">, y de esta forma dar cumplimiento a lo dispuesto por los artículos 12 y 160 de la Ley de Transparencia. </w:t>
      </w:r>
    </w:p>
    <w:p w14:paraId="54E4A48E" w14:textId="77777777" w:rsidR="00533E13" w:rsidRDefault="00533E13" w:rsidP="00891AEE">
      <w:pPr>
        <w:spacing w:line="360" w:lineRule="auto"/>
        <w:contextualSpacing/>
        <w:jc w:val="both"/>
        <w:rPr>
          <w:rFonts w:ascii="Palatino Linotype" w:eastAsia="Palatino Linotype" w:hAnsi="Palatino Linotype" w:cs="Palatino Linotype"/>
          <w:sz w:val="22"/>
          <w:szCs w:val="22"/>
        </w:rPr>
      </w:pPr>
    </w:p>
    <w:p w14:paraId="71F61CFA" w14:textId="1F1056DF" w:rsidR="00533E13" w:rsidRPr="009B3F12" w:rsidRDefault="00533E13" w:rsidP="00891AEE">
      <w:pPr>
        <w:spacing w:line="360" w:lineRule="auto"/>
        <w:contextualSpacing/>
        <w:jc w:val="both"/>
        <w:rPr>
          <w:rFonts w:ascii="Palatino Linotype" w:eastAsia="Palatino Linotype" w:hAnsi="Palatino Linotype" w:cs="Palatino Linotype"/>
          <w:color w:val="000000"/>
          <w:sz w:val="22"/>
          <w:szCs w:val="22"/>
        </w:rPr>
      </w:pPr>
      <w:r>
        <w:rPr>
          <w:rFonts w:ascii="Palatino Linotype" w:hAnsi="Palatino Linotype"/>
          <w:sz w:val="22"/>
          <w:szCs w:val="22"/>
        </w:rPr>
        <w:t>Cabe señalar</w:t>
      </w:r>
      <w:r>
        <w:rPr>
          <w:rFonts w:ascii="Palatino Linotype" w:eastAsia="Palatino Linotype" w:hAnsi="Palatino Linotype" w:cs="Palatino Linotype"/>
          <w:color w:val="000000"/>
          <w:sz w:val="22"/>
          <w:szCs w:val="22"/>
        </w:rPr>
        <w:t xml:space="preserve">, que para el caso de que no cuente con documentos que den cuenta de los oficios de designación, deberá hacerlo del conocimiento del particular en términos del último párrafo del artículo 19 de la Ley de la materia. </w:t>
      </w:r>
    </w:p>
    <w:p w14:paraId="0E068F3B" w14:textId="77777777" w:rsidR="00E57D69" w:rsidRPr="00FB05FD" w:rsidRDefault="00E57D69" w:rsidP="00891AEE">
      <w:pPr>
        <w:spacing w:line="360" w:lineRule="auto"/>
        <w:contextualSpacing/>
        <w:jc w:val="both"/>
        <w:rPr>
          <w:rFonts w:ascii="Palatino Linotype" w:eastAsia="Palatino Linotype" w:hAnsi="Palatino Linotype" w:cs="Palatino Linotype"/>
          <w:b/>
          <w:sz w:val="22"/>
          <w:szCs w:val="22"/>
        </w:rPr>
      </w:pPr>
    </w:p>
    <w:p w14:paraId="6B339497" w14:textId="71F61E81" w:rsidR="00FC6A3C" w:rsidRDefault="00FC6A3C" w:rsidP="00891AEE">
      <w:pPr>
        <w:spacing w:line="360" w:lineRule="auto"/>
        <w:contextualSpacing/>
        <w:jc w:val="both"/>
        <w:rPr>
          <w:rFonts w:ascii="Palatino Linotype" w:eastAsia="Palatino Linotype" w:hAnsi="Palatino Linotype" w:cs="Palatino Linotype"/>
          <w:b/>
          <w:sz w:val="22"/>
          <w:szCs w:val="22"/>
        </w:rPr>
      </w:pPr>
      <w:r w:rsidRPr="00FB05FD">
        <w:rPr>
          <w:rFonts w:ascii="Palatino Linotype" w:eastAsia="Palatino Linotype" w:hAnsi="Palatino Linotype" w:cs="Palatino Linotype"/>
          <w:b/>
          <w:sz w:val="22"/>
          <w:szCs w:val="22"/>
        </w:rPr>
        <w:t>Recibos de pago de aguinaldo, prima vacacional y vacaciones para los ejercicios fiscales 2018, 2019, 2020,</w:t>
      </w:r>
      <w:r w:rsidR="00533E13">
        <w:rPr>
          <w:rFonts w:ascii="Palatino Linotype" w:eastAsia="Palatino Linotype" w:hAnsi="Palatino Linotype" w:cs="Palatino Linotype"/>
          <w:b/>
          <w:sz w:val="22"/>
          <w:szCs w:val="22"/>
        </w:rPr>
        <w:t xml:space="preserve"> 2021, 2022, 2023, 2024, y 2025</w:t>
      </w:r>
    </w:p>
    <w:p w14:paraId="09FD35AD" w14:textId="77777777" w:rsidR="00533E13" w:rsidRDefault="00533E13" w:rsidP="00891AEE">
      <w:pPr>
        <w:spacing w:line="360" w:lineRule="auto"/>
        <w:contextualSpacing/>
        <w:jc w:val="both"/>
        <w:rPr>
          <w:rFonts w:ascii="Palatino Linotype" w:eastAsia="Palatino Linotype" w:hAnsi="Palatino Linotype" w:cs="Palatino Linotype"/>
          <w:b/>
          <w:sz w:val="22"/>
          <w:szCs w:val="22"/>
        </w:rPr>
      </w:pPr>
    </w:p>
    <w:p w14:paraId="445D8396" w14:textId="77777777" w:rsidR="00533E13" w:rsidRPr="00B65021" w:rsidRDefault="00533E13" w:rsidP="00891AEE">
      <w:pPr>
        <w:spacing w:line="360" w:lineRule="auto"/>
        <w:contextualSpacing/>
        <w:jc w:val="both"/>
        <w:rPr>
          <w:rFonts w:ascii="Palatino Linotype" w:eastAsia="Calibri" w:hAnsi="Palatino Linotype"/>
          <w:bCs/>
          <w:sz w:val="22"/>
          <w:szCs w:val="22"/>
        </w:rPr>
      </w:pPr>
      <w:r w:rsidRPr="00533E13">
        <w:rPr>
          <w:rFonts w:ascii="Palatino Linotype" w:eastAsia="Palatino Linotype" w:hAnsi="Palatino Linotype" w:cs="Palatino Linotype"/>
          <w:sz w:val="22"/>
          <w:szCs w:val="22"/>
        </w:rPr>
        <w:t>Al respecto,</w:t>
      </w:r>
      <w:r>
        <w:rPr>
          <w:rFonts w:ascii="Palatino Linotype" w:eastAsia="Palatino Linotype" w:hAnsi="Palatino Linotype" w:cs="Palatino Linotype"/>
          <w:b/>
          <w:sz w:val="22"/>
          <w:szCs w:val="22"/>
        </w:rPr>
        <w:t xml:space="preserve"> </w:t>
      </w:r>
      <w:r w:rsidRPr="00B65021">
        <w:rPr>
          <w:rFonts w:ascii="Palatino Linotype" w:eastAsia="Calibri" w:hAnsi="Palatino Linotype"/>
          <w:bCs/>
          <w:sz w:val="22"/>
          <w:szCs w:val="22"/>
        </w:rPr>
        <w:t xml:space="preserve">la Ley del Trabajo de los Servidores Públicos del Estado y Municipios, en su artículo 220 K, fracciones II y IV, establece los documentos que tiene la obligación de conservar el Sujeto Obligado, entre los que se encuentra los </w:t>
      </w:r>
      <w:r w:rsidRPr="00B65021">
        <w:rPr>
          <w:rFonts w:ascii="Palatino Linotype" w:eastAsia="Calibri" w:hAnsi="Palatino Linotype"/>
          <w:b/>
          <w:bCs/>
          <w:sz w:val="22"/>
          <w:szCs w:val="22"/>
        </w:rPr>
        <w:t>recibos de pago de salarios o las</w:t>
      </w:r>
      <w:r w:rsidRPr="00B65021">
        <w:rPr>
          <w:rFonts w:ascii="Palatino Linotype" w:eastAsia="Calibri" w:hAnsi="Palatino Linotype"/>
          <w:bCs/>
          <w:sz w:val="22"/>
          <w:szCs w:val="22"/>
        </w:rPr>
        <w:t xml:space="preserve"> </w:t>
      </w:r>
      <w:r w:rsidRPr="00B65021">
        <w:rPr>
          <w:rFonts w:ascii="Palatino Linotype" w:eastAsia="Calibri" w:hAnsi="Palatino Linotype"/>
          <w:b/>
          <w:bCs/>
          <w:sz w:val="22"/>
          <w:szCs w:val="22"/>
        </w:rPr>
        <w:t xml:space="preserve">constancias documentales del pago de sueldos, </w:t>
      </w:r>
      <w:r w:rsidRPr="00B65021">
        <w:rPr>
          <w:rFonts w:ascii="Palatino Linotype" w:eastAsia="Calibri" w:hAnsi="Palatino Linotype"/>
          <w:bCs/>
          <w:sz w:val="22"/>
          <w:szCs w:val="22"/>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528DF8AB" w14:textId="77777777" w:rsidR="00533E13" w:rsidRPr="00B65021" w:rsidRDefault="00533E13" w:rsidP="00891AEE">
      <w:pPr>
        <w:spacing w:line="360" w:lineRule="auto"/>
        <w:contextualSpacing/>
        <w:jc w:val="both"/>
        <w:rPr>
          <w:rFonts w:ascii="Palatino Linotype" w:eastAsia="Calibri" w:hAnsi="Palatino Linotype"/>
          <w:bCs/>
          <w:sz w:val="22"/>
          <w:szCs w:val="22"/>
        </w:rPr>
      </w:pPr>
    </w:p>
    <w:p w14:paraId="2B899688" w14:textId="77777777" w:rsidR="00533E13" w:rsidRPr="00B65021" w:rsidRDefault="00533E13" w:rsidP="00891AEE">
      <w:pPr>
        <w:spacing w:line="360" w:lineRule="auto"/>
        <w:contextualSpacing/>
        <w:jc w:val="both"/>
        <w:rPr>
          <w:rFonts w:ascii="Palatino Linotype" w:eastAsia="Calibri" w:hAnsi="Palatino Linotype"/>
          <w:bCs/>
          <w:sz w:val="22"/>
          <w:szCs w:val="22"/>
        </w:rPr>
      </w:pPr>
      <w:r w:rsidRPr="00B65021">
        <w:rPr>
          <w:rFonts w:ascii="Palatino Linotype" w:eastAsia="Calibri" w:hAnsi="Palatino Linotype"/>
          <w:bCs/>
          <w:sz w:val="22"/>
          <w:szCs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5860B426" w14:textId="77777777" w:rsidR="00533E13" w:rsidRPr="00B65021" w:rsidRDefault="00533E13" w:rsidP="00891AEE">
      <w:pPr>
        <w:spacing w:line="360" w:lineRule="auto"/>
        <w:contextualSpacing/>
        <w:jc w:val="both"/>
        <w:rPr>
          <w:rFonts w:ascii="Palatino Linotype" w:eastAsia="Calibri" w:hAnsi="Palatino Linotype"/>
          <w:bCs/>
          <w:sz w:val="22"/>
          <w:szCs w:val="22"/>
        </w:rPr>
      </w:pPr>
    </w:p>
    <w:p w14:paraId="10EC005B" w14:textId="77777777" w:rsidR="00533E13" w:rsidRPr="00B65021" w:rsidRDefault="00533E13" w:rsidP="00891AEE">
      <w:pPr>
        <w:spacing w:line="360" w:lineRule="auto"/>
        <w:ind w:left="567" w:right="567"/>
        <w:contextualSpacing/>
        <w:jc w:val="both"/>
        <w:rPr>
          <w:rFonts w:ascii="Palatino Linotype" w:eastAsia="Calibri" w:hAnsi="Palatino Linotype"/>
          <w:bCs/>
          <w:i/>
          <w:iCs/>
          <w:lang w:val="es-ES"/>
        </w:rPr>
      </w:pPr>
      <w:r w:rsidRPr="00B65021">
        <w:rPr>
          <w:rFonts w:ascii="Palatino Linotype" w:eastAsia="Calibri" w:hAnsi="Palatino Linotype"/>
          <w:b/>
          <w:bCs/>
          <w:i/>
          <w:iCs/>
          <w:lang w:val="es-ES"/>
        </w:rPr>
        <w:t>“RECIBOS DE PAGO</w:t>
      </w:r>
      <w:r w:rsidRPr="00B65021">
        <w:rPr>
          <w:rFonts w:ascii="Palatino Linotype" w:eastAsia="Calibri" w:hAnsi="Palatino Linotype"/>
          <w:bCs/>
          <w:i/>
          <w:iCs/>
          <w:lang w:val="es-ES"/>
        </w:rPr>
        <w:t xml:space="preserve"> </w:t>
      </w:r>
      <w:r w:rsidRPr="00B65021">
        <w:rPr>
          <w:rFonts w:ascii="Palatino Linotype" w:eastAsia="Calibri" w:hAnsi="Palatino Linotype"/>
          <w:b/>
          <w:bCs/>
          <w:i/>
          <w:iCs/>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B65021">
        <w:rPr>
          <w:rFonts w:ascii="Palatino Linotype" w:eastAsia="Calibri" w:hAnsi="Palatino Linotype"/>
          <w:bCs/>
          <w:i/>
          <w:iCs/>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48D661C6" w14:textId="77777777" w:rsidR="00533E13" w:rsidRPr="00B65021" w:rsidRDefault="00533E13" w:rsidP="00891AEE">
      <w:pPr>
        <w:spacing w:line="360" w:lineRule="auto"/>
        <w:contextualSpacing/>
        <w:jc w:val="both"/>
        <w:rPr>
          <w:rFonts w:ascii="Palatino Linotype" w:eastAsia="Calibri" w:hAnsi="Palatino Linotype"/>
          <w:b/>
          <w:bCs/>
          <w:i/>
          <w:iCs/>
          <w:sz w:val="22"/>
          <w:szCs w:val="22"/>
          <w:lang w:val="es-ES"/>
        </w:rPr>
      </w:pPr>
    </w:p>
    <w:p w14:paraId="6371C40A" w14:textId="77777777" w:rsidR="00533E13" w:rsidRDefault="00533E13" w:rsidP="00891AEE">
      <w:pPr>
        <w:spacing w:line="360" w:lineRule="auto"/>
        <w:contextualSpacing/>
        <w:jc w:val="both"/>
        <w:rPr>
          <w:rFonts w:ascii="Palatino Linotype" w:eastAsia="Calibri" w:hAnsi="Palatino Linotype"/>
          <w:bCs/>
          <w:sz w:val="22"/>
          <w:szCs w:val="22"/>
          <w:lang w:val="es-ES"/>
        </w:rPr>
      </w:pPr>
      <w:r w:rsidRPr="00B65021">
        <w:rPr>
          <w:rFonts w:ascii="Palatino Linotype" w:eastAsia="Calibri" w:hAnsi="Palatino Linotype"/>
          <w:bCs/>
          <w:sz w:val="22"/>
          <w:szCs w:val="22"/>
          <w:lang w:val="es-ES"/>
        </w:rPr>
        <w:t xml:space="preserve">De la tesis transcrita, se desprende que </w:t>
      </w:r>
      <w:r w:rsidRPr="00B65021">
        <w:rPr>
          <w:rFonts w:ascii="Palatino Linotype" w:eastAsia="Calibri" w:hAnsi="Palatino Linotype"/>
          <w:b/>
          <w:bCs/>
          <w:sz w:val="22"/>
          <w:szCs w:val="22"/>
          <w:lang w:val="es-ES"/>
        </w:rPr>
        <w:t>en materia burocrática</w:t>
      </w:r>
      <w:r w:rsidRPr="00B65021">
        <w:rPr>
          <w:rFonts w:ascii="Palatino Linotype" w:eastAsia="Calibri" w:hAnsi="Palatino Linotype"/>
          <w:bCs/>
          <w:sz w:val="22"/>
          <w:szCs w:val="22"/>
          <w:lang w:val="es-ES"/>
        </w:rPr>
        <w:t xml:space="preserve"> </w:t>
      </w:r>
      <w:r w:rsidRPr="00B65021">
        <w:rPr>
          <w:rFonts w:ascii="Palatino Linotype" w:eastAsia="Calibri" w:hAnsi="Palatino Linotype"/>
          <w:b/>
          <w:bCs/>
          <w:sz w:val="22"/>
          <w:szCs w:val="22"/>
          <w:lang w:val="es-ES"/>
        </w:rPr>
        <w:t>los recibos de pago acreditan los conceptos y montos que en ellos se insertan</w:t>
      </w:r>
      <w:r w:rsidRPr="00B65021">
        <w:rPr>
          <w:rFonts w:ascii="Palatino Linotype" w:eastAsia="Calibri" w:hAnsi="Palatino Linotype"/>
          <w:bCs/>
          <w:sz w:val="22"/>
          <w:szCs w:val="22"/>
          <w:lang w:val="es-ES"/>
        </w:rPr>
        <w:t xml:space="preserve">, y constituyen prueba para demostrar las percepciones y montos que reciben los servidores públicos. </w:t>
      </w:r>
    </w:p>
    <w:p w14:paraId="1E7AAF0B" w14:textId="77777777" w:rsidR="00533E13" w:rsidRDefault="00533E13" w:rsidP="00891AEE">
      <w:pPr>
        <w:spacing w:line="360" w:lineRule="auto"/>
        <w:contextualSpacing/>
        <w:jc w:val="both"/>
        <w:rPr>
          <w:rFonts w:ascii="Palatino Linotype" w:eastAsia="Calibri" w:hAnsi="Palatino Linotype"/>
          <w:bCs/>
          <w:sz w:val="22"/>
          <w:szCs w:val="22"/>
          <w:lang w:val="es-ES"/>
        </w:rPr>
      </w:pPr>
    </w:p>
    <w:p w14:paraId="0284DE03" w14:textId="1AAE45AC" w:rsidR="00533E13" w:rsidRDefault="00533E13" w:rsidP="00891AEE">
      <w:pPr>
        <w:widowControl w:val="0"/>
        <w:spacing w:line="360" w:lineRule="auto"/>
        <w:contextualSpacing/>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Conforme a lo anterior, se logra vislumbrar que la pretensión del Recurrente es obtener los documentos que den cuenta de los </w:t>
      </w:r>
      <w:r>
        <w:rPr>
          <w:rFonts w:ascii="Palatino Linotype" w:hAnsi="Palatino Linotype" w:cs="Tahoma"/>
          <w:sz w:val="22"/>
          <w:szCs w:val="22"/>
        </w:rPr>
        <w:t xml:space="preserve">recibos de nómina del servidor público </w:t>
      </w:r>
      <w:r w:rsidRPr="00FC6A3C">
        <w:rPr>
          <w:rFonts w:ascii="Palatino Linotype" w:eastAsia="Palatino Linotype" w:hAnsi="Palatino Linotype" w:cs="Palatino Linotype"/>
          <w:sz w:val="22"/>
          <w:szCs w:val="22"/>
        </w:rPr>
        <w:t>Daniel Montes de Oca Velázquez</w:t>
      </w:r>
      <w:r>
        <w:rPr>
          <w:rFonts w:ascii="Palatino Linotype" w:eastAsia="Palatino Linotype" w:hAnsi="Palatino Linotype" w:cs="Palatino Linotype"/>
          <w:sz w:val="22"/>
          <w:szCs w:val="22"/>
        </w:rPr>
        <w:t>, de la primera quincena de enero de dos mil dieciocho a la segunda quincena de ju</w:t>
      </w:r>
      <w:r w:rsidR="00A738C2">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io de dos mil veinticinco</w:t>
      </w:r>
      <w:r>
        <w:rPr>
          <w:rFonts w:ascii="Palatino Linotype" w:hAnsi="Palatino Linotype" w:cs="Tahoma"/>
          <w:bCs/>
          <w:iCs/>
          <w:sz w:val="22"/>
          <w:szCs w:val="22"/>
          <w:lang w:val="es-ES"/>
        </w:rPr>
        <w:t>.</w:t>
      </w:r>
    </w:p>
    <w:p w14:paraId="147B42BC" w14:textId="77777777" w:rsidR="00533E13" w:rsidRDefault="00533E13" w:rsidP="00891AEE">
      <w:pPr>
        <w:widowControl w:val="0"/>
        <w:spacing w:line="360" w:lineRule="auto"/>
        <w:contextualSpacing/>
        <w:jc w:val="both"/>
        <w:rPr>
          <w:rFonts w:ascii="Palatino Linotype" w:hAnsi="Palatino Linotype" w:cs="Tahoma"/>
          <w:bCs/>
          <w:iCs/>
          <w:sz w:val="22"/>
          <w:szCs w:val="22"/>
          <w:lang w:val="es-ES"/>
        </w:rPr>
      </w:pPr>
    </w:p>
    <w:p w14:paraId="1D439421" w14:textId="5C5709FA" w:rsidR="00870371" w:rsidRDefault="00533E13" w:rsidP="00891AEE">
      <w:pPr>
        <w:widowControl w:val="0"/>
        <w:spacing w:line="360" w:lineRule="auto"/>
        <w:contextualSpacing/>
        <w:jc w:val="both"/>
        <w:rPr>
          <w:rFonts w:ascii="Palatino Linotype" w:eastAsia="Palatino Linotype" w:hAnsi="Palatino Linotype" w:cs="Palatino Linotype"/>
          <w:color w:val="000000"/>
          <w:sz w:val="22"/>
          <w:szCs w:val="22"/>
        </w:rPr>
      </w:pPr>
      <w:r w:rsidRPr="00870371">
        <w:rPr>
          <w:rFonts w:ascii="Palatino Linotype" w:hAnsi="Palatino Linotype" w:cs="Tahoma"/>
          <w:bCs/>
          <w:iCs/>
          <w:sz w:val="22"/>
          <w:szCs w:val="22"/>
          <w:lang w:val="es-ES"/>
        </w:rPr>
        <w:t xml:space="preserve"> </w:t>
      </w:r>
      <w:r w:rsidRPr="00870371">
        <w:rPr>
          <w:rFonts w:ascii="Palatino Linotype" w:eastAsia="Palatino Linotype" w:hAnsi="Palatino Linotype" w:cs="Palatino Linotype"/>
          <w:bCs/>
          <w:iCs/>
          <w:sz w:val="22"/>
          <w:szCs w:val="22"/>
        </w:rPr>
        <w:t xml:space="preserve">Al respecto, en respuesta el Sujeto Obligado a través del </w:t>
      </w:r>
      <w:r w:rsidR="00870371" w:rsidRPr="00870371">
        <w:rPr>
          <w:rFonts w:ascii="Palatino Linotype" w:eastAsia="Palatino Linotype" w:hAnsi="Palatino Linotype" w:cs="Palatino Linotype"/>
          <w:color w:val="000000"/>
          <w:sz w:val="22"/>
          <w:szCs w:val="22"/>
        </w:rPr>
        <w:t xml:space="preserve">Departamento de Control Calidad </w:t>
      </w:r>
      <w:r w:rsidR="00870371" w:rsidRPr="00870371">
        <w:rPr>
          <w:rFonts w:ascii="Palatino Linotype" w:eastAsia="Palatino Linotype" w:hAnsi="Palatino Linotype" w:cs="Palatino Linotype"/>
          <w:color w:val="000000"/>
          <w:sz w:val="22"/>
          <w:szCs w:val="22"/>
        </w:rPr>
        <w:lastRenderedPageBreak/>
        <w:t>de Pago proporcionó los comprobantes de pago de los ejercicios fiscale</w:t>
      </w:r>
      <w:r w:rsidR="00870371">
        <w:rPr>
          <w:rFonts w:ascii="Palatino Linotype" w:eastAsia="Palatino Linotype" w:hAnsi="Palatino Linotype" w:cs="Palatino Linotype"/>
          <w:color w:val="000000"/>
          <w:sz w:val="22"/>
          <w:szCs w:val="22"/>
        </w:rPr>
        <w:t xml:space="preserve">s 2021, 2022, 2023, 2024 y 2025, sin embargo, </w:t>
      </w:r>
      <w:r w:rsidR="00A738C2">
        <w:rPr>
          <w:rFonts w:ascii="Palatino Linotype" w:eastAsia="Palatino Linotype" w:hAnsi="Palatino Linotype" w:cs="Palatino Linotype"/>
          <w:color w:val="000000"/>
          <w:sz w:val="22"/>
          <w:szCs w:val="22"/>
        </w:rPr>
        <w:t xml:space="preserve">se advirtió que </w:t>
      </w:r>
      <w:r w:rsidR="009E03B5">
        <w:rPr>
          <w:rFonts w:ascii="Palatino Linotype" w:eastAsia="Palatino Linotype" w:hAnsi="Palatino Linotype" w:cs="Palatino Linotype"/>
          <w:color w:val="000000"/>
          <w:sz w:val="22"/>
          <w:szCs w:val="22"/>
        </w:rPr>
        <w:t>es posible</w:t>
      </w:r>
      <w:r w:rsidR="00870371">
        <w:rPr>
          <w:rFonts w:ascii="Palatino Linotype" w:eastAsia="Palatino Linotype" w:hAnsi="Palatino Linotype" w:cs="Palatino Linotype"/>
          <w:color w:val="000000"/>
          <w:sz w:val="22"/>
          <w:szCs w:val="22"/>
        </w:rPr>
        <w:t xml:space="preserve"> acceder a diversa información de carácter clasificada en las versiones públicas como lo es CURP, RFC, Número de Seguridad Social entre otros.</w:t>
      </w:r>
    </w:p>
    <w:p w14:paraId="59BA8781" w14:textId="77777777" w:rsidR="00870371" w:rsidRDefault="00870371" w:rsidP="00891AEE">
      <w:pPr>
        <w:widowControl w:val="0"/>
        <w:spacing w:line="360" w:lineRule="auto"/>
        <w:contextualSpacing/>
        <w:jc w:val="both"/>
        <w:rPr>
          <w:rFonts w:ascii="Palatino Linotype" w:eastAsia="Palatino Linotype" w:hAnsi="Palatino Linotype" w:cs="Palatino Linotype"/>
          <w:color w:val="000000"/>
          <w:sz w:val="22"/>
          <w:szCs w:val="22"/>
        </w:rPr>
      </w:pPr>
    </w:p>
    <w:p w14:paraId="395FE1CE" w14:textId="4A7F6E20" w:rsidR="00533E13" w:rsidRPr="00A738C2" w:rsidRDefault="00870371" w:rsidP="00891AEE">
      <w:pPr>
        <w:widowControl w:val="0"/>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Sumado a lo anterior, </w:t>
      </w:r>
      <w:r w:rsidR="00A738C2">
        <w:rPr>
          <w:rFonts w:ascii="Palatino Linotype" w:eastAsia="Palatino Linotype" w:hAnsi="Palatino Linotype" w:cs="Palatino Linotype"/>
          <w:color w:val="000000"/>
          <w:sz w:val="22"/>
          <w:szCs w:val="22"/>
        </w:rPr>
        <w:t xml:space="preserve">el área competente precisó que con la información requerida respecto de los </w:t>
      </w:r>
      <w:r>
        <w:rPr>
          <w:rFonts w:ascii="Palatino Linotype" w:eastAsia="Palatino Linotype" w:hAnsi="Palatino Linotype" w:cs="Palatino Linotype"/>
          <w:color w:val="000000"/>
          <w:sz w:val="22"/>
          <w:szCs w:val="22"/>
        </w:rPr>
        <w:t xml:space="preserve">ejercicios fiscales 2018, 2019, y 2020, </w:t>
      </w:r>
      <w:r w:rsidR="00A738C2">
        <w:rPr>
          <w:rFonts w:ascii="Palatino Linotype" w:eastAsia="Palatino Linotype" w:hAnsi="Palatino Linotype" w:cs="Palatino Linotype"/>
          <w:color w:val="000000"/>
          <w:sz w:val="22"/>
          <w:szCs w:val="22"/>
        </w:rPr>
        <w:t>toda vez que el servidor público solicitado había causado alta el diecisiete de diciembre de dos mil veinte</w:t>
      </w:r>
      <w:r>
        <w:rPr>
          <w:rFonts w:ascii="Palatino Linotype" w:eastAsia="Palatino Linotype" w:hAnsi="Palatino Linotype" w:cs="Palatino Linotype"/>
          <w:color w:val="000000"/>
          <w:sz w:val="22"/>
          <w:szCs w:val="22"/>
        </w:rPr>
        <w:t>,</w:t>
      </w:r>
      <w:r w:rsidR="00A738C2">
        <w:rPr>
          <w:rFonts w:ascii="Palatino Linotype" w:eastAsia="Palatino Linotype" w:hAnsi="Palatino Linotype" w:cs="Palatino Linotype"/>
          <w:color w:val="000000"/>
          <w:sz w:val="22"/>
          <w:szCs w:val="22"/>
        </w:rPr>
        <w:t xml:space="preserve"> sin embargo, omitió remitir los documentos que dieran cuenta de las percepciones generadas a partir de su fecha de alta es decir del diecisiete de diciembre al treinta y uno de diciembre de 2020, por lo que deberá pronunciarse sobre dicho periodo.</w:t>
      </w:r>
    </w:p>
    <w:p w14:paraId="6399F2B0" w14:textId="77777777" w:rsidR="00533E13" w:rsidRDefault="00533E13" w:rsidP="00891AEE">
      <w:pPr>
        <w:spacing w:line="360" w:lineRule="auto"/>
        <w:contextualSpacing/>
        <w:jc w:val="both"/>
        <w:rPr>
          <w:rFonts w:ascii="Palatino Linotype" w:eastAsia="Calibri" w:hAnsi="Palatino Linotype"/>
          <w:bCs/>
          <w:sz w:val="22"/>
          <w:szCs w:val="22"/>
          <w:lang w:val="es-ES"/>
        </w:rPr>
      </w:pPr>
    </w:p>
    <w:p w14:paraId="332686F6" w14:textId="54347AC6" w:rsidR="009E03B5" w:rsidRDefault="009E03B5" w:rsidP="00891AEE">
      <w:pPr>
        <w:spacing w:line="360" w:lineRule="auto"/>
        <w:contextualSpacing/>
        <w:jc w:val="both"/>
        <w:rPr>
          <w:rFonts w:ascii="Palatino Linotype" w:hAnsi="Palatino Linotype" w:cs="Tahoma"/>
          <w:bCs/>
          <w:iCs/>
          <w:sz w:val="22"/>
          <w:szCs w:val="22"/>
        </w:rPr>
      </w:pPr>
      <w:r>
        <w:rPr>
          <w:rFonts w:ascii="Palatino Linotype" w:eastAsia="Calibri" w:hAnsi="Palatino Linotype"/>
          <w:bCs/>
          <w:sz w:val="22"/>
          <w:szCs w:val="22"/>
          <w:lang w:val="es-ES"/>
        </w:rPr>
        <w:t xml:space="preserve">Así, </w:t>
      </w:r>
      <w:r>
        <w:rPr>
          <w:rFonts w:ascii="Palatino Linotype" w:hAnsi="Palatino Linotype" w:cs="Tahoma"/>
          <w:bCs/>
          <w:iCs/>
          <w:sz w:val="22"/>
          <w:szCs w:val="22"/>
        </w:rPr>
        <w:t>se logra colegir</w:t>
      </w:r>
      <w:r w:rsidRPr="00ED0CFF">
        <w:rPr>
          <w:rFonts w:ascii="Palatino Linotype" w:hAnsi="Palatino Linotype" w:cs="Tahoma"/>
          <w:bCs/>
          <w:iCs/>
          <w:sz w:val="22"/>
          <w:szCs w:val="22"/>
        </w:rPr>
        <w:t>,</w:t>
      </w:r>
      <w:r>
        <w:rPr>
          <w:rFonts w:ascii="Palatino Linotype" w:hAnsi="Palatino Linotype" w:cs="Tahoma"/>
          <w:bCs/>
          <w:iCs/>
          <w:sz w:val="22"/>
          <w:szCs w:val="22"/>
        </w:rPr>
        <w:t xml:space="preserve"> que</w:t>
      </w:r>
      <w:r w:rsidRPr="00ED0CFF">
        <w:rPr>
          <w:rFonts w:ascii="Palatino Linotype" w:hAnsi="Palatino Linotype" w:cs="Tahoma"/>
          <w:bCs/>
          <w:iCs/>
          <w:sz w:val="22"/>
          <w:szCs w:val="22"/>
        </w:rPr>
        <w:t xml:space="preserve"> si bien, el Sujeto Obligado proporcionó </w:t>
      </w:r>
      <w:r w:rsidR="00A738C2">
        <w:rPr>
          <w:rFonts w:ascii="Palatino Linotype" w:hAnsi="Palatino Linotype" w:cs="Tahoma"/>
          <w:bCs/>
          <w:iCs/>
          <w:sz w:val="22"/>
          <w:szCs w:val="22"/>
        </w:rPr>
        <w:t xml:space="preserve">diversos </w:t>
      </w:r>
      <w:r w:rsidRPr="00ED0CFF">
        <w:rPr>
          <w:rFonts w:ascii="Palatino Linotype" w:hAnsi="Palatino Linotype" w:cs="Tahoma"/>
          <w:bCs/>
          <w:iCs/>
          <w:sz w:val="22"/>
          <w:szCs w:val="22"/>
        </w:rPr>
        <w:t>recibos de nómina de</w:t>
      </w:r>
      <w:r>
        <w:rPr>
          <w:rFonts w:ascii="Palatino Linotype" w:hAnsi="Palatino Linotype" w:cs="Tahoma"/>
          <w:bCs/>
          <w:iCs/>
          <w:sz w:val="22"/>
          <w:szCs w:val="22"/>
        </w:rPr>
        <w:t>l servidor público solicitado</w:t>
      </w:r>
      <w:r w:rsidRPr="00ED0CFF">
        <w:rPr>
          <w:rFonts w:ascii="Palatino Linotype" w:hAnsi="Palatino Linotype" w:cs="Tahoma"/>
          <w:bCs/>
          <w:iCs/>
          <w:sz w:val="22"/>
          <w:szCs w:val="22"/>
        </w:rPr>
        <w:t xml:space="preserve">, lo cierto es que </w:t>
      </w:r>
      <w:r w:rsidR="00A738C2">
        <w:rPr>
          <w:rFonts w:ascii="Palatino Linotype" w:hAnsi="Palatino Linotype" w:cs="Tahoma"/>
          <w:bCs/>
          <w:iCs/>
          <w:sz w:val="22"/>
          <w:szCs w:val="22"/>
        </w:rPr>
        <w:t xml:space="preserve">los proporcionó de forma incompleta sumado a que puede </w:t>
      </w:r>
      <w:r>
        <w:rPr>
          <w:rFonts w:ascii="Palatino Linotype" w:hAnsi="Palatino Linotype" w:cs="Tahoma"/>
          <w:bCs/>
          <w:iCs/>
          <w:sz w:val="22"/>
          <w:szCs w:val="22"/>
        </w:rPr>
        <w:t>vulnerarse las versiones públicas remitidas lo cual permite acceder a diversa información de carácter confidencial</w:t>
      </w:r>
      <w:r w:rsidRPr="00ED0CFF">
        <w:rPr>
          <w:rFonts w:ascii="Palatino Linotype" w:hAnsi="Palatino Linotype" w:cs="Tahoma"/>
          <w:bCs/>
          <w:iCs/>
          <w:sz w:val="22"/>
          <w:szCs w:val="22"/>
        </w:rPr>
        <w:t>, por lo que deberá proporcionar dicha información</w:t>
      </w:r>
      <w:r w:rsidR="00A738C2">
        <w:rPr>
          <w:rFonts w:ascii="Palatino Linotype" w:hAnsi="Palatino Linotype" w:cs="Tahoma"/>
          <w:bCs/>
          <w:iCs/>
          <w:sz w:val="22"/>
          <w:szCs w:val="22"/>
        </w:rPr>
        <w:t xml:space="preserve"> remitida y faltante</w:t>
      </w:r>
      <w:r w:rsidRPr="00ED0CFF">
        <w:rPr>
          <w:rFonts w:ascii="Palatino Linotype" w:hAnsi="Palatino Linotype" w:cs="Tahoma"/>
          <w:bCs/>
          <w:iCs/>
          <w:sz w:val="22"/>
          <w:szCs w:val="22"/>
        </w:rPr>
        <w:t xml:space="preserve"> </w:t>
      </w:r>
      <w:r>
        <w:rPr>
          <w:rFonts w:ascii="Palatino Linotype" w:hAnsi="Palatino Linotype" w:cs="Tahoma"/>
          <w:bCs/>
          <w:iCs/>
          <w:sz w:val="22"/>
          <w:szCs w:val="22"/>
        </w:rPr>
        <w:t xml:space="preserve">en un formato que no permita acceder a la información confidencial del servidor público solicitado </w:t>
      </w:r>
      <w:r w:rsidRPr="00ED0CFF">
        <w:rPr>
          <w:rFonts w:ascii="Palatino Linotype" w:hAnsi="Palatino Linotype" w:cs="Tahoma"/>
          <w:bCs/>
          <w:iCs/>
          <w:sz w:val="22"/>
          <w:szCs w:val="22"/>
        </w:rPr>
        <w:t>a efecto de dar cumplimiento a los artículos 12 y 160 de la Ley de Transparencia vigente en la Entidad.</w:t>
      </w:r>
      <w:r>
        <w:rPr>
          <w:rFonts w:ascii="Palatino Linotype" w:hAnsi="Palatino Linotype" w:cs="Tahoma"/>
          <w:bCs/>
          <w:iCs/>
          <w:sz w:val="22"/>
          <w:szCs w:val="22"/>
        </w:rPr>
        <w:t xml:space="preserve"> </w:t>
      </w:r>
    </w:p>
    <w:p w14:paraId="547329A9" w14:textId="77777777" w:rsidR="009E03B5" w:rsidRDefault="009E03B5" w:rsidP="00891AEE">
      <w:pPr>
        <w:spacing w:line="360" w:lineRule="auto"/>
        <w:contextualSpacing/>
        <w:jc w:val="both"/>
        <w:rPr>
          <w:rFonts w:ascii="Palatino Linotype" w:hAnsi="Palatino Linotype" w:cs="Tahoma"/>
          <w:bCs/>
          <w:iCs/>
          <w:sz w:val="22"/>
          <w:szCs w:val="22"/>
        </w:rPr>
      </w:pPr>
    </w:p>
    <w:p w14:paraId="6F21F124" w14:textId="77777777" w:rsidR="009E03B5" w:rsidRDefault="009E03B5" w:rsidP="00891AEE">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Cabe precisar que los recibos de nómina los entregó en versión pública, por lo que se procedente analizar su procedencia conforme a lo siguiente:</w:t>
      </w:r>
    </w:p>
    <w:p w14:paraId="042CD510" w14:textId="77777777" w:rsidR="009E03B5" w:rsidRPr="002E0306" w:rsidRDefault="009E03B5" w:rsidP="00891AEE">
      <w:pPr>
        <w:spacing w:line="360" w:lineRule="auto"/>
        <w:contextualSpacing/>
        <w:jc w:val="both"/>
        <w:rPr>
          <w:rFonts w:ascii="Palatino Linotype" w:hAnsi="Palatino Linotype" w:cs="Tahoma"/>
          <w:bCs/>
          <w:iCs/>
          <w:sz w:val="22"/>
          <w:szCs w:val="22"/>
        </w:rPr>
      </w:pPr>
    </w:p>
    <w:p w14:paraId="46F67857" w14:textId="77777777" w:rsidR="009E03B5" w:rsidRPr="00C17341" w:rsidRDefault="009E03B5" w:rsidP="00891AEE">
      <w:pPr>
        <w:numPr>
          <w:ilvl w:val="0"/>
          <w:numId w:val="16"/>
        </w:numPr>
        <w:autoSpaceDE w:val="0"/>
        <w:autoSpaceDN w:val="0"/>
        <w:adjustRightInd w:val="0"/>
        <w:spacing w:line="360" w:lineRule="auto"/>
        <w:contextualSpacing/>
        <w:jc w:val="both"/>
        <w:rPr>
          <w:rFonts w:ascii="Palatino Linotype" w:hAnsi="Palatino Linotype" w:cs="Adelle Sans Devanagari"/>
          <w:bCs/>
          <w:color w:val="000000" w:themeColor="text1"/>
          <w:sz w:val="22"/>
          <w:szCs w:val="22"/>
          <w:lang w:val="es-ES" w:eastAsia="en-US"/>
        </w:rPr>
      </w:pPr>
      <w:r w:rsidRPr="00C17341">
        <w:rPr>
          <w:rFonts w:ascii="Palatino Linotype" w:hAnsi="Palatino Linotype" w:cs="Adelle Sans Devanagari"/>
          <w:bCs/>
          <w:color w:val="000000" w:themeColor="text1"/>
          <w:sz w:val="22"/>
          <w:szCs w:val="22"/>
          <w:lang w:val="es-ES" w:eastAsia="en-US"/>
        </w:rPr>
        <w:t>Clave Única de Registro de Población;</w:t>
      </w:r>
    </w:p>
    <w:p w14:paraId="78737DEA" w14:textId="77777777" w:rsidR="009E03B5" w:rsidRPr="00C17341" w:rsidRDefault="009E03B5" w:rsidP="00891AEE">
      <w:pPr>
        <w:numPr>
          <w:ilvl w:val="0"/>
          <w:numId w:val="16"/>
        </w:numPr>
        <w:autoSpaceDE w:val="0"/>
        <w:autoSpaceDN w:val="0"/>
        <w:adjustRightInd w:val="0"/>
        <w:spacing w:line="360" w:lineRule="auto"/>
        <w:contextualSpacing/>
        <w:jc w:val="both"/>
        <w:rPr>
          <w:rFonts w:ascii="Palatino Linotype" w:hAnsi="Palatino Linotype" w:cs="Adelle Sans Devanagari"/>
          <w:bCs/>
          <w:iCs/>
          <w:color w:val="000000" w:themeColor="text1"/>
          <w:sz w:val="22"/>
          <w:szCs w:val="24"/>
        </w:rPr>
      </w:pPr>
      <w:r w:rsidRPr="00C17341">
        <w:rPr>
          <w:rFonts w:ascii="Palatino Linotype" w:hAnsi="Palatino Linotype" w:cs="Adelle Sans Devanagari"/>
          <w:bCs/>
          <w:iCs/>
          <w:color w:val="000000" w:themeColor="text1"/>
          <w:sz w:val="22"/>
          <w:szCs w:val="24"/>
        </w:rPr>
        <w:t>Registro Federal de Contribuyentes;</w:t>
      </w:r>
    </w:p>
    <w:p w14:paraId="01B271D3" w14:textId="77777777" w:rsidR="009E03B5" w:rsidRPr="00C17341" w:rsidRDefault="009E03B5" w:rsidP="00891AEE">
      <w:pPr>
        <w:numPr>
          <w:ilvl w:val="0"/>
          <w:numId w:val="16"/>
        </w:numPr>
        <w:autoSpaceDE w:val="0"/>
        <w:autoSpaceDN w:val="0"/>
        <w:adjustRightInd w:val="0"/>
        <w:spacing w:line="360" w:lineRule="auto"/>
        <w:contextualSpacing/>
        <w:jc w:val="both"/>
        <w:rPr>
          <w:rFonts w:ascii="Palatino Linotype" w:hAnsi="Palatino Linotype" w:cs="Adelle Sans Devanagari"/>
          <w:bCs/>
          <w:color w:val="000000" w:themeColor="text1"/>
          <w:sz w:val="22"/>
          <w:szCs w:val="22"/>
          <w:lang w:val="es-ES" w:eastAsia="en-US"/>
        </w:rPr>
      </w:pPr>
      <w:r w:rsidRPr="00C17341">
        <w:rPr>
          <w:rFonts w:ascii="Palatino Linotype" w:hAnsi="Palatino Linotype" w:cs="Adelle Sans Devanagari"/>
          <w:bCs/>
          <w:color w:val="000000" w:themeColor="text1"/>
          <w:sz w:val="22"/>
          <w:szCs w:val="22"/>
          <w:lang w:val="es-ES" w:eastAsia="en-US"/>
        </w:rPr>
        <w:t>Código bidimensional o QR;</w:t>
      </w:r>
    </w:p>
    <w:p w14:paraId="35C549D9" w14:textId="77777777" w:rsidR="009E03B5" w:rsidRPr="00C17341" w:rsidRDefault="009E03B5" w:rsidP="00891AEE">
      <w:pPr>
        <w:numPr>
          <w:ilvl w:val="0"/>
          <w:numId w:val="16"/>
        </w:numPr>
        <w:autoSpaceDE w:val="0"/>
        <w:autoSpaceDN w:val="0"/>
        <w:adjustRightInd w:val="0"/>
        <w:spacing w:line="360" w:lineRule="auto"/>
        <w:contextualSpacing/>
        <w:jc w:val="both"/>
        <w:rPr>
          <w:rFonts w:ascii="Palatino Linotype" w:hAnsi="Palatino Linotype" w:cs="Adelle Sans Devanagari"/>
          <w:bCs/>
          <w:color w:val="000000" w:themeColor="text1"/>
          <w:sz w:val="22"/>
          <w:szCs w:val="22"/>
          <w:lang w:val="es-ES" w:eastAsia="en-US"/>
        </w:rPr>
      </w:pPr>
      <w:r w:rsidRPr="00C17341">
        <w:rPr>
          <w:rFonts w:ascii="Palatino Linotype" w:hAnsi="Palatino Linotype" w:cs="Adelle Sans Devanagari"/>
          <w:bCs/>
          <w:color w:val="000000" w:themeColor="text1"/>
          <w:sz w:val="22"/>
          <w:szCs w:val="22"/>
          <w:lang w:val="es-ES" w:eastAsia="en-US"/>
        </w:rPr>
        <w:lastRenderedPageBreak/>
        <w:t>Número de seguridad social del Instituto de Seguridad Social del Estado de México y Municipios;</w:t>
      </w:r>
    </w:p>
    <w:p w14:paraId="6CAEEB63" w14:textId="77777777" w:rsidR="009E03B5" w:rsidRPr="00C17341" w:rsidRDefault="009E03B5" w:rsidP="00891AEE">
      <w:pPr>
        <w:numPr>
          <w:ilvl w:val="0"/>
          <w:numId w:val="16"/>
        </w:numPr>
        <w:autoSpaceDE w:val="0"/>
        <w:autoSpaceDN w:val="0"/>
        <w:adjustRightInd w:val="0"/>
        <w:spacing w:line="360" w:lineRule="auto"/>
        <w:contextualSpacing/>
        <w:jc w:val="both"/>
        <w:rPr>
          <w:rFonts w:ascii="Palatino Linotype" w:hAnsi="Palatino Linotype" w:cs="Adelle Sans Devanagari"/>
          <w:bCs/>
          <w:color w:val="000000" w:themeColor="text1"/>
          <w:sz w:val="22"/>
          <w:szCs w:val="22"/>
          <w:lang w:val="es-ES" w:eastAsia="en-US"/>
        </w:rPr>
      </w:pPr>
      <w:r w:rsidRPr="00C17341">
        <w:rPr>
          <w:rFonts w:ascii="Palatino Linotype" w:hAnsi="Palatino Linotype" w:cs="Adelle Sans Devanagari"/>
          <w:bCs/>
          <w:color w:val="000000" w:themeColor="text1"/>
          <w:sz w:val="22"/>
          <w:szCs w:val="22"/>
          <w:lang w:val="es-ES" w:eastAsia="en-US"/>
        </w:rPr>
        <w:t>Deducciones personales</w:t>
      </w:r>
      <w:r>
        <w:rPr>
          <w:rFonts w:ascii="Palatino Linotype" w:hAnsi="Palatino Linotype" w:cs="Adelle Sans Devanagari"/>
          <w:bCs/>
          <w:color w:val="000000" w:themeColor="text1"/>
          <w:sz w:val="22"/>
          <w:szCs w:val="22"/>
          <w:lang w:val="es-ES" w:eastAsia="en-US"/>
        </w:rPr>
        <w:t>, y</w:t>
      </w:r>
    </w:p>
    <w:p w14:paraId="0D8938D8" w14:textId="77777777" w:rsidR="009E03B5" w:rsidRDefault="009E03B5" w:rsidP="00891AEE">
      <w:pPr>
        <w:numPr>
          <w:ilvl w:val="0"/>
          <w:numId w:val="16"/>
        </w:numPr>
        <w:autoSpaceDE w:val="0"/>
        <w:autoSpaceDN w:val="0"/>
        <w:adjustRightInd w:val="0"/>
        <w:spacing w:line="360" w:lineRule="auto"/>
        <w:contextualSpacing/>
        <w:jc w:val="both"/>
        <w:rPr>
          <w:rFonts w:ascii="Palatino Linotype" w:hAnsi="Palatino Linotype" w:cs="Adelle Sans Devanagari"/>
          <w:bCs/>
          <w:color w:val="000000" w:themeColor="text1"/>
          <w:sz w:val="22"/>
          <w:szCs w:val="22"/>
          <w:lang w:val="es-ES" w:eastAsia="en-US"/>
        </w:rPr>
      </w:pPr>
      <w:r w:rsidRPr="00542BF3">
        <w:rPr>
          <w:rFonts w:ascii="Palatino Linotype" w:hAnsi="Palatino Linotype" w:cs="Adelle Sans Devanagari"/>
          <w:bCs/>
          <w:color w:val="000000" w:themeColor="text1"/>
          <w:sz w:val="22"/>
          <w:szCs w:val="22"/>
          <w:lang w:val="es-ES" w:eastAsia="en-US"/>
        </w:rPr>
        <w:t>Sellos digitales del emisor y del Servicio de Administración Tributaria y cadena original del complemento de certificación digital del órgano previamente señalado; así como los respectivos números de serie de los certificados de sellos digitales, folio fiscal</w:t>
      </w:r>
      <w:r>
        <w:rPr>
          <w:rFonts w:ascii="Palatino Linotype" w:hAnsi="Palatino Linotype" w:cs="Adelle Sans Devanagari"/>
          <w:bCs/>
          <w:color w:val="000000" w:themeColor="text1"/>
          <w:sz w:val="22"/>
          <w:szCs w:val="22"/>
          <w:lang w:val="es-ES" w:eastAsia="en-US"/>
        </w:rPr>
        <w:t>.</w:t>
      </w:r>
    </w:p>
    <w:p w14:paraId="64565DF4" w14:textId="77777777" w:rsidR="009E03B5" w:rsidRPr="00C17341" w:rsidRDefault="009E03B5" w:rsidP="00891AEE">
      <w:pPr>
        <w:autoSpaceDE w:val="0"/>
        <w:autoSpaceDN w:val="0"/>
        <w:adjustRightInd w:val="0"/>
        <w:spacing w:line="360" w:lineRule="auto"/>
        <w:ind w:left="780"/>
        <w:contextualSpacing/>
        <w:jc w:val="both"/>
        <w:rPr>
          <w:rFonts w:ascii="Palatino Linotype" w:hAnsi="Palatino Linotype" w:cs="Adelle Sans Devanagari"/>
          <w:bCs/>
          <w:color w:val="000000" w:themeColor="text1"/>
          <w:sz w:val="22"/>
          <w:szCs w:val="22"/>
          <w:lang w:val="es-ES" w:eastAsia="en-US"/>
        </w:rPr>
      </w:pPr>
    </w:p>
    <w:p w14:paraId="605F4F47"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r w:rsidRPr="00C17341">
        <w:rPr>
          <w:rFonts w:ascii="Palatino Linotype" w:hAnsi="Palatino Linotype" w:cs="Adelle Sans Devanagari"/>
          <w:bCs/>
          <w:color w:val="000000" w:themeColor="text1"/>
          <w:sz w:val="22"/>
          <w:szCs w:val="22"/>
          <w:lang w:val="es-ES" w:eastAsia="en-US"/>
        </w:rPr>
        <w:t>Al respecto, resulta procedente analizar si dichos datos son públicos o privados; para lo cual</w:t>
      </w:r>
      <w:r w:rsidRPr="00C17341">
        <w:rPr>
          <w:rFonts w:ascii="Palatino Linotype" w:hAnsi="Palatino Linotype" w:cs="Adelle Sans Devanagari"/>
          <w:bCs/>
          <w:iCs/>
          <w:color w:val="000000" w:themeColor="text1"/>
          <w:sz w:val="22"/>
          <w:szCs w:val="22"/>
        </w:rPr>
        <w:t>, el artículo 143, fracción I, de la Ley de la materia, establece que la información privada y los datos personales, concernientes a una persona física o jurídica colectiva identificada o identificable son confidenciales.</w:t>
      </w:r>
    </w:p>
    <w:p w14:paraId="43713760"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p>
    <w:p w14:paraId="69663CE2"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r w:rsidRPr="00C17341">
        <w:rPr>
          <w:rFonts w:ascii="Palatino Linotype" w:hAnsi="Palatino Linotype" w:cs="Adelle Sans Devanagari"/>
          <w:bCs/>
          <w:iCs/>
          <w:color w:val="000000" w:themeColor="text1"/>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23A903B"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p>
    <w:p w14:paraId="6BBBF103"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r w:rsidRPr="00C17341">
        <w:rPr>
          <w:rFonts w:ascii="Palatino Linotype" w:hAnsi="Palatino Linotype" w:cs="Adelle Sans Devanagari"/>
          <w:bCs/>
          <w:iCs/>
          <w:color w:val="000000" w:themeColor="text1"/>
          <w:sz w:val="22"/>
          <w:szCs w:val="22"/>
        </w:rPr>
        <w:t>En términos de lo expuesto, la documentación y aquellos datos que se consideren confidenciales, serán una limitante del derecho de acceso a la información, siempre y cuando:</w:t>
      </w:r>
    </w:p>
    <w:p w14:paraId="2419E82B"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p>
    <w:p w14:paraId="10EC78A4" w14:textId="77777777" w:rsidR="009E03B5" w:rsidRPr="00C17341" w:rsidRDefault="009E03B5" w:rsidP="00891AEE">
      <w:pPr>
        <w:numPr>
          <w:ilvl w:val="0"/>
          <w:numId w:val="17"/>
        </w:numPr>
        <w:spacing w:line="360" w:lineRule="auto"/>
        <w:contextualSpacing/>
        <w:jc w:val="both"/>
        <w:rPr>
          <w:rFonts w:ascii="Palatino Linotype" w:hAnsi="Palatino Linotype" w:cs="Adelle Sans Devanagari"/>
          <w:bCs/>
          <w:iCs/>
          <w:color w:val="000000" w:themeColor="text1"/>
          <w:sz w:val="22"/>
          <w:szCs w:val="22"/>
        </w:rPr>
      </w:pPr>
      <w:r w:rsidRPr="00C17341">
        <w:rPr>
          <w:rFonts w:ascii="Palatino Linotype" w:hAnsi="Palatino Linotype" w:cs="Adelle Sans Devanagari"/>
          <w:bCs/>
          <w:iCs/>
          <w:color w:val="000000" w:themeColor="text1"/>
          <w:sz w:val="22"/>
          <w:szCs w:val="22"/>
        </w:rPr>
        <w:lastRenderedPageBreak/>
        <w:t xml:space="preserve">Se trate de datos personales o información privada; esto es, información concerniente a una persona física o jurídico colectiva y que esta sea identificada o identificable. </w:t>
      </w:r>
    </w:p>
    <w:p w14:paraId="5ADCD5D6" w14:textId="77777777" w:rsidR="009E03B5" w:rsidRPr="00C17341" w:rsidRDefault="009E03B5" w:rsidP="00891AEE">
      <w:pPr>
        <w:spacing w:line="360" w:lineRule="auto"/>
        <w:ind w:left="720"/>
        <w:contextualSpacing/>
        <w:jc w:val="both"/>
        <w:rPr>
          <w:rFonts w:ascii="Palatino Linotype" w:hAnsi="Palatino Linotype" w:cs="Adelle Sans Devanagari"/>
          <w:bCs/>
          <w:iCs/>
          <w:color w:val="000000" w:themeColor="text1"/>
          <w:sz w:val="22"/>
          <w:szCs w:val="22"/>
        </w:rPr>
      </w:pPr>
    </w:p>
    <w:p w14:paraId="65045DAA" w14:textId="77777777" w:rsidR="009E03B5" w:rsidRPr="00C17341" w:rsidRDefault="009E03B5" w:rsidP="00891AEE">
      <w:pPr>
        <w:numPr>
          <w:ilvl w:val="0"/>
          <w:numId w:val="17"/>
        </w:numPr>
        <w:spacing w:line="360" w:lineRule="auto"/>
        <w:contextualSpacing/>
        <w:jc w:val="both"/>
        <w:rPr>
          <w:rFonts w:ascii="Palatino Linotype" w:hAnsi="Palatino Linotype" w:cs="Adelle Sans Devanagari"/>
          <w:bCs/>
          <w:iCs/>
          <w:color w:val="000000" w:themeColor="text1"/>
          <w:sz w:val="22"/>
          <w:szCs w:val="22"/>
        </w:rPr>
      </w:pPr>
      <w:r w:rsidRPr="00C17341">
        <w:rPr>
          <w:rFonts w:ascii="Palatino Linotype" w:hAnsi="Palatino Linotype" w:cs="Adelle Sans Devanagari"/>
          <w:bCs/>
          <w:iCs/>
          <w:color w:val="000000" w:themeColor="text1"/>
          <w:sz w:val="22"/>
          <w:szCs w:val="22"/>
        </w:rPr>
        <w:t xml:space="preserve">Para la difusión de los datos, se requiera el consentimiento del titular. </w:t>
      </w:r>
    </w:p>
    <w:p w14:paraId="738A2450"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p>
    <w:p w14:paraId="159FFDF0"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r w:rsidRPr="00C17341">
        <w:rPr>
          <w:rFonts w:ascii="Palatino Linotype" w:hAnsi="Palatino Linotype" w:cs="Adelle Sans Devanagari"/>
          <w:bCs/>
          <w:iCs/>
          <w:color w:val="000000" w:themeColor="text1"/>
          <w:sz w:val="22"/>
          <w:szCs w:val="22"/>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Bajo ese contexto, se analizarán si los datos mencionados de manera enunciativa son confidenciales o públicos.</w:t>
      </w:r>
    </w:p>
    <w:p w14:paraId="35DD90D1"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p>
    <w:p w14:paraId="10097759" w14:textId="77777777" w:rsidR="009E03B5" w:rsidRPr="00C17341" w:rsidRDefault="009E03B5" w:rsidP="00891AEE">
      <w:pPr>
        <w:numPr>
          <w:ilvl w:val="0"/>
          <w:numId w:val="18"/>
        </w:numPr>
        <w:spacing w:line="360" w:lineRule="auto"/>
        <w:contextualSpacing/>
        <w:jc w:val="both"/>
        <w:rPr>
          <w:rFonts w:ascii="Palatino Linotype" w:hAnsi="Palatino Linotype" w:cs="Adelle Sans Devanagari"/>
          <w:b/>
          <w:color w:val="000000"/>
          <w:sz w:val="22"/>
          <w:szCs w:val="22"/>
          <w:lang w:val="es-ES" w:eastAsia="en-US"/>
        </w:rPr>
      </w:pPr>
      <w:r w:rsidRPr="00C17341">
        <w:rPr>
          <w:rFonts w:ascii="Palatino Linotype" w:hAnsi="Palatino Linotype" w:cs="Adelle Sans Devanagari"/>
          <w:b/>
          <w:color w:val="000000"/>
          <w:sz w:val="22"/>
          <w:szCs w:val="22"/>
          <w:lang w:val="es-ES" w:eastAsia="en-US"/>
        </w:rPr>
        <w:t>Clave Única de Registro de Población (CURP)</w:t>
      </w:r>
    </w:p>
    <w:p w14:paraId="56344781" w14:textId="77777777" w:rsidR="009E03B5" w:rsidRPr="00C17341" w:rsidRDefault="009E03B5" w:rsidP="00891A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2EA80637" w14:textId="77777777" w:rsidR="009E03B5" w:rsidRPr="00C17341" w:rsidRDefault="009E03B5" w:rsidP="00891A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F034A76" w14:textId="77777777" w:rsidR="009E03B5" w:rsidRPr="00C17341" w:rsidRDefault="009E03B5" w:rsidP="00891A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3C4C92F1" w14:textId="77777777" w:rsidR="009E03B5" w:rsidRPr="00C17341" w:rsidRDefault="009E03B5" w:rsidP="00891A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t xml:space="preserve">Acorde con lo anterior, el artículo 22 del Reglamento Interior de la Secretaría de Gobernación, establece en su fracción III, que la Dirección General del Registro Nacional de </w:t>
      </w:r>
      <w:r w:rsidRPr="00C17341">
        <w:rPr>
          <w:rFonts w:ascii="Palatino Linotype" w:hAnsi="Palatino Linotype" w:cs="Adelle Sans Devanagari"/>
          <w:bCs/>
          <w:color w:val="000000"/>
          <w:sz w:val="22"/>
          <w:szCs w:val="22"/>
          <w:lang w:val="es-ES" w:eastAsia="en-US"/>
        </w:rPr>
        <w:lastRenderedPageBreak/>
        <w:t>Población e Identificación Personal tiene la atribución de asignar y depurar la Clave Única de Registro de Población a todas las personas residentes en el país, así como a los mexicanos que residan en el extranjero.</w:t>
      </w:r>
    </w:p>
    <w:p w14:paraId="60AE0DFA" w14:textId="77777777" w:rsidR="009E03B5" w:rsidRPr="00C17341" w:rsidRDefault="009E03B5" w:rsidP="00891A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105B1547" w14:textId="77777777" w:rsidR="009E03B5" w:rsidRPr="00C17341" w:rsidRDefault="009E03B5" w:rsidP="00891A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t>En ese orden de ideas, la Secretaría de Gobernación en las direcciones https://consultas.curp.gob.mx/CurpSP/html/informacionecurpPS.html y https://www.gob.mx/segob/renapo/acciones-y-programas/clave-unica-de-registro-de-</w:t>
      </w:r>
    </w:p>
    <w:p w14:paraId="114BF606" w14:textId="77777777" w:rsidR="009E03B5" w:rsidRPr="00C17341" w:rsidRDefault="009E03B5" w:rsidP="00891A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t xml:space="preserve">poblacion-curp-142226,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C17341">
        <w:rPr>
          <w:rFonts w:ascii="Palatino Linotype" w:hAnsi="Palatino Linotype" w:cs="Adelle Sans Devanagari"/>
          <w:b/>
          <w:color w:val="000000"/>
          <w:sz w:val="22"/>
          <w:szCs w:val="22"/>
          <w:lang w:val="es-ES" w:eastAsia="en-US"/>
        </w:rPr>
        <w:t>se generan a partir de los datos contenidos en el documento probatorio de la identidad del interesado</w:t>
      </w:r>
      <w:r w:rsidRPr="00C17341">
        <w:rPr>
          <w:rFonts w:ascii="Palatino Linotype" w:hAnsi="Palatino Linotype" w:cs="Adelle Sans Devanagari"/>
          <w:bCs/>
          <w:color w:val="000000"/>
          <w:sz w:val="22"/>
          <w:szCs w:val="22"/>
          <w:lang w:val="es-ES" w:eastAsia="en-US"/>
        </w:rPr>
        <w:t xml:space="preserve"> (acta de nacimiento, carta de naturalización o documento migratorio) de la siguiente forma:</w:t>
      </w:r>
    </w:p>
    <w:p w14:paraId="2A2A049F" w14:textId="77777777" w:rsidR="009E03B5" w:rsidRPr="00C17341" w:rsidRDefault="009E03B5" w:rsidP="00891A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29000355" w14:textId="77777777" w:rsidR="009E03B5" w:rsidRPr="00C17341" w:rsidRDefault="009E03B5" w:rsidP="00891AEE">
      <w:pPr>
        <w:numPr>
          <w:ilvl w:val="0"/>
          <w:numId w:val="19"/>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t>El primero y segundo apellidos, así como al nombre de pila;</w:t>
      </w:r>
    </w:p>
    <w:p w14:paraId="008C96DE" w14:textId="77777777" w:rsidR="009E03B5" w:rsidRPr="00C17341" w:rsidRDefault="009E03B5" w:rsidP="00891AEE">
      <w:pPr>
        <w:numPr>
          <w:ilvl w:val="0"/>
          <w:numId w:val="19"/>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t>La fecha de nacimiento;</w:t>
      </w:r>
    </w:p>
    <w:p w14:paraId="2C8484F6" w14:textId="77777777" w:rsidR="009E03B5" w:rsidRPr="00C17341" w:rsidRDefault="009E03B5" w:rsidP="00891AEE">
      <w:pPr>
        <w:numPr>
          <w:ilvl w:val="0"/>
          <w:numId w:val="19"/>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t>El sexo, y</w:t>
      </w:r>
    </w:p>
    <w:p w14:paraId="72EDA1B0" w14:textId="77777777" w:rsidR="009E03B5" w:rsidRPr="00C17341" w:rsidRDefault="009E03B5" w:rsidP="00891AEE">
      <w:pPr>
        <w:numPr>
          <w:ilvl w:val="0"/>
          <w:numId w:val="19"/>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t>La entidad federativa de nacimiento.</w:t>
      </w:r>
    </w:p>
    <w:p w14:paraId="2160DDDB" w14:textId="77777777" w:rsidR="009E03B5" w:rsidRPr="00C17341" w:rsidRDefault="009E03B5" w:rsidP="00891A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1C2BCEA3" w14:textId="77777777" w:rsidR="009E03B5" w:rsidRPr="00C17341" w:rsidRDefault="009E03B5" w:rsidP="00891A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t>Los dos últimos elementos de la Clave Única de Registro de Población evitan la duplicidad de la Clave y garantizan su correcta integración.</w:t>
      </w:r>
    </w:p>
    <w:p w14:paraId="57A2FFE8" w14:textId="77777777" w:rsidR="009E03B5" w:rsidRPr="00C17341" w:rsidRDefault="009E03B5" w:rsidP="00891A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23404611" w14:textId="77777777" w:rsidR="009E03B5" w:rsidRPr="00C17341" w:rsidRDefault="009E03B5" w:rsidP="00891A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w:t>
      </w:r>
      <w:r w:rsidRPr="00C17341">
        <w:rPr>
          <w:rFonts w:ascii="Palatino Linotype" w:hAnsi="Palatino Linotype" w:cs="Adelle Sans Devanagari"/>
          <w:bCs/>
          <w:color w:val="000000"/>
          <w:sz w:val="22"/>
          <w:szCs w:val="22"/>
          <w:lang w:val="es-ES" w:eastAsia="en-US"/>
        </w:rPr>
        <w:lastRenderedPageBreak/>
        <w:t>simplemente se trata de un trámite administrativo requerido por la autoridad federal para hacer identificables a las personas.</w:t>
      </w:r>
    </w:p>
    <w:p w14:paraId="73CCCB65" w14:textId="77777777" w:rsidR="009E03B5" w:rsidRPr="00C17341" w:rsidRDefault="009E03B5" w:rsidP="00891A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12A3DE00"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r w:rsidRPr="00C17341">
        <w:rPr>
          <w:rFonts w:ascii="Palatino Linotype" w:hAnsi="Palatino Linotype" w:cs="Adelle Sans Devanagari"/>
          <w:bCs/>
          <w:iCs/>
          <w:color w:val="000000" w:themeColor="text1"/>
          <w:sz w:val="22"/>
          <w:szCs w:val="22"/>
        </w:rPr>
        <w:t xml:space="preserve">Situación que se robustece, con el </w:t>
      </w:r>
      <w:r>
        <w:rPr>
          <w:rFonts w:ascii="Palatino Linotype" w:eastAsia="Calibri" w:hAnsi="Palatino Linotype" w:cs="Adelle Sans Devanagari"/>
          <w:bCs/>
          <w:iCs/>
          <w:color w:val="000000" w:themeColor="text1"/>
          <w:sz w:val="22"/>
          <w:szCs w:val="22"/>
          <w:lang w:val="es-ES" w:eastAsia="en-US"/>
        </w:rPr>
        <w:t>Criterio Orientador</w:t>
      </w:r>
      <w:r w:rsidRPr="00C17341">
        <w:rPr>
          <w:rFonts w:ascii="Palatino Linotype" w:eastAsia="Calibri" w:hAnsi="Palatino Linotype" w:cs="Adelle Sans Devanagari"/>
          <w:bCs/>
          <w:iCs/>
          <w:color w:val="000000" w:themeColor="text1"/>
          <w:sz w:val="22"/>
          <w:szCs w:val="22"/>
          <w:lang w:val="es-ES" w:eastAsia="en-US"/>
        </w:rPr>
        <w:t xml:space="preserve">, de la Segunda Época, con número de registro </w:t>
      </w:r>
      <w:r w:rsidRPr="00C17341">
        <w:rPr>
          <w:rFonts w:ascii="Palatino Linotype" w:eastAsia="Calibri" w:hAnsi="Palatino Linotype" w:cs="Adelle Sans Devanagari"/>
          <w:bCs/>
          <w:iCs/>
          <w:color w:val="000000" w:themeColor="text1"/>
          <w:sz w:val="22"/>
          <w:szCs w:val="22"/>
          <w:lang w:eastAsia="en-US"/>
        </w:rPr>
        <w:t>SO/018/2017</w:t>
      </w:r>
      <w:r w:rsidRPr="00C17341">
        <w:rPr>
          <w:rFonts w:ascii="Palatino Linotype" w:hAnsi="Palatino Linotype" w:cs="Adelle Sans Devanagari"/>
          <w:bCs/>
          <w:iCs/>
          <w:color w:val="000000" w:themeColor="text1"/>
          <w:sz w:val="22"/>
          <w:szCs w:val="22"/>
        </w:rPr>
        <w:t xml:space="preserve">, </w:t>
      </w:r>
      <w:r>
        <w:rPr>
          <w:rFonts w:ascii="Palatino Linotype" w:hAnsi="Palatino Linotype" w:cs="Adelle Sans Devanagari"/>
          <w:bCs/>
          <w:iCs/>
          <w:color w:val="000000" w:themeColor="text1"/>
          <w:sz w:val="22"/>
          <w:szCs w:val="22"/>
        </w:rPr>
        <w:t xml:space="preserve">emitido por el entonces Instituto Nacional </w:t>
      </w:r>
      <w:r w:rsidRPr="00C17341">
        <w:rPr>
          <w:rFonts w:ascii="Palatino Linotype" w:hAnsi="Palatino Linotype" w:cs="Adelle Sans Devanagari"/>
          <w:bCs/>
          <w:iCs/>
          <w:color w:val="000000" w:themeColor="text1"/>
          <w:sz w:val="22"/>
          <w:szCs w:val="22"/>
        </w:rPr>
        <w:t>de Transparencia, Acceso a la Información y Protección de Datos Personales, que establece lo siguiente:</w:t>
      </w:r>
    </w:p>
    <w:p w14:paraId="338866AA"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p>
    <w:p w14:paraId="12D7583C" w14:textId="77777777" w:rsidR="009E03B5" w:rsidRPr="00C17341" w:rsidRDefault="009E03B5" w:rsidP="00891AEE">
      <w:pPr>
        <w:spacing w:line="360" w:lineRule="auto"/>
        <w:ind w:left="567" w:right="567"/>
        <w:contextualSpacing/>
        <w:jc w:val="both"/>
        <w:rPr>
          <w:rFonts w:ascii="Palatino Linotype" w:hAnsi="Palatino Linotype" w:cs="Adelle Sans Devanagari"/>
          <w:bCs/>
          <w:i/>
          <w:iCs/>
          <w:color w:val="000000" w:themeColor="text1"/>
        </w:rPr>
      </w:pPr>
      <w:r w:rsidRPr="00C17341">
        <w:rPr>
          <w:rFonts w:ascii="Palatino Linotype" w:hAnsi="Palatino Linotype" w:cs="Adelle Sans Devanagari"/>
          <w:b/>
          <w:bCs/>
          <w:i/>
          <w:iCs/>
          <w:color w:val="000000" w:themeColor="text1"/>
        </w:rPr>
        <w:t xml:space="preserve">“Clave Única de Registro de Población (CURP). </w:t>
      </w:r>
      <w:r w:rsidRPr="00C17341">
        <w:rPr>
          <w:rFonts w:ascii="Palatino Linotype" w:hAnsi="Palatino Linotype" w:cs="Adelle Sans Devanagari"/>
          <w:bCs/>
          <w:i/>
          <w:iCs/>
          <w:color w:val="000000" w:themeColor="text1"/>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A60AC6B" w14:textId="77777777" w:rsidR="009E03B5" w:rsidRPr="00C17341" w:rsidRDefault="009E03B5" w:rsidP="00891AEE">
      <w:pPr>
        <w:spacing w:line="360" w:lineRule="auto"/>
        <w:contextualSpacing/>
        <w:jc w:val="both"/>
        <w:rPr>
          <w:rFonts w:ascii="Palatino Linotype" w:hAnsi="Palatino Linotype" w:cs="Adelle Sans Devanagari"/>
          <w:bCs/>
          <w:i/>
          <w:iCs/>
          <w:color w:val="000000" w:themeColor="text1"/>
          <w:sz w:val="22"/>
          <w:szCs w:val="22"/>
        </w:rPr>
      </w:pPr>
    </w:p>
    <w:p w14:paraId="19C36EAC"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r w:rsidRPr="00C17341">
        <w:rPr>
          <w:rFonts w:ascii="Palatino Linotype" w:hAnsi="Palatino Linotype" w:cs="Adelle Sans Devanagari"/>
          <w:bCs/>
          <w:iCs/>
          <w:color w:val="000000" w:themeColor="text1"/>
          <w:sz w:val="22"/>
          <w:szCs w:val="22"/>
        </w:rPr>
        <w:t xml:space="preserve">De acuerdo con lo anterior, resulta procedente la clasificación de </w:t>
      </w:r>
      <w:r w:rsidRPr="00C17341">
        <w:rPr>
          <w:rFonts w:ascii="Palatino Linotype" w:hAnsi="Palatino Linotype" w:cs="Adelle Sans Devanagari"/>
          <w:b/>
          <w:bCs/>
          <w:iCs/>
          <w:color w:val="000000" w:themeColor="text1"/>
          <w:sz w:val="22"/>
          <w:szCs w:val="22"/>
        </w:rPr>
        <w:t>la Clave Única de Registro de Población</w:t>
      </w:r>
      <w:r w:rsidRPr="00C17341">
        <w:rPr>
          <w:rFonts w:ascii="Palatino Linotype" w:hAnsi="Palatino Linotype" w:cs="Adelle Sans Devanagari"/>
          <w:bCs/>
          <w:iCs/>
          <w:color w:val="000000" w:themeColor="text1"/>
          <w:sz w:val="22"/>
          <w:szCs w:val="22"/>
        </w:rPr>
        <w:t xml:space="preserve">, por tratarse de un dato personal confidencial, en términos del artículo 143, fracción I, de la Ley de Transparencia y Acceso a la Información Pública del Estado de México y Municipios. </w:t>
      </w:r>
    </w:p>
    <w:p w14:paraId="7979823D" w14:textId="77777777" w:rsidR="009E03B5" w:rsidRPr="00C17341" w:rsidRDefault="009E03B5" w:rsidP="00891A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4586627C" w14:textId="77777777" w:rsidR="009E03B5" w:rsidRPr="00C17341" w:rsidRDefault="009E03B5" w:rsidP="00891AEE">
      <w:pPr>
        <w:numPr>
          <w:ilvl w:val="0"/>
          <w:numId w:val="18"/>
        </w:numPr>
        <w:spacing w:line="360" w:lineRule="auto"/>
        <w:contextualSpacing/>
        <w:jc w:val="both"/>
        <w:rPr>
          <w:rFonts w:ascii="Palatino Linotype" w:hAnsi="Palatino Linotype" w:cs="Adelle Sans Devanagari"/>
          <w:b/>
          <w:bCs/>
          <w:iCs/>
          <w:color w:val="000000" w:themeColor="text1"/>
          <w:sz w:val="22"/>
          <w:szCs w:val="22"/>
          <w:lang w:val="es-ES_tradnl"/>
        </w:rPr>
      </w:pPr>
      <w:r w:rsidRPr="00C17341">
        <w:rPr>
          <w:rFonts w:ascii="Palatino Linotype" w:hAnsi="Palatino Linotype" w:cs="Adelle Sans Devanagari"/>
          <w:b/>
          <w:bCs/>
          <w:iCs/>
          <w:color w:val="000000" w:themeColor="text1"/>
          <w:sz w:val="22"/>
          <w:szCs w:val="22"/>
          <w:lang w:val="es-ES_tradnl"/>
        </w:rPr>
        <w:t>Registro Federal de Contribuyentes (RFC)</w:t>
      </w:r>
    </w:p>
    <w:p w14:paraId="4F7D007E"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p>
    <w:p w14:paraId="0988CCA0"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r w:rsidRPr="00C17341">
        <w:rPr>
          <w:rFonts w:ascii="Palatino Linotype" w:hAnsi="Palatino Linotype" w:cs="Adelle Sans Devanagari"/>
          <w:bCs/>
          <w:iCs/>
          <w:color w:val="000000" w:themeColor="text1"/>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01ECA59"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p>
    <w:p w14:paraId="1845A954"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r w:rsidRPr="00C17341">
        <w:rPr>
          <w:rFonts w:ascii="Palatino Linotype" w:hAnsi="Palatino Linotype" w:cs="Adelle Sans Devanagari"/>
          <w:bCs/>
          <w:iCs/>
          <w:color w:val="000000" w:themeColor="text1"/>
          <w:sz w:val="22"/>
          <w:szCs w:val="22"/>
        </w:rPr>
        <w:lastRenderedPageBreak/>
        <w:t xml:space="preserve">De acuerdo a lo establecido en el artículo en comento, esta clave se compone de trece caracteres alfanuméricos, con datos obtenidos de los apellidos, nombre(s), fecha de nacimiento del titular, más una </w:t>
      </w:r>
      <w:proofErr w:type="spellStart"/>
      <w:r w:rsidRPr="00C17341">
        <w:rPr>
          <w:rFonts w:ascii="Palatino Linotype" w:hAnsi="Palatino Linotype" w:cs="Adelle Sans Devanagari"/>
          <w:bCs/>
          <w:iCs/>
          <w:color w:val="000000" w:themeColor="text1"/>
          <w:sz w:val="22"/>
          <w:szCs w:val="22"/>
        </w:rPr>
        <w:t>homoclave</w:t>
      </w:r>
      <w:proofErr w:type="spellEnd"/>
      <w:r w:rsidRPr="00C17341">
        <w:rPr>
          <w:rFonts w:ascii="Palatino Linotype" w:hAnsi="Palatino Linotype" w:cs="Adelle Sans Devanagari"/>
          <w:bCs/>
          <w:iCs/>
          <w:color w:val="000000" w:themeColor="text1"/>
          <w:sz w:val="22"/>
          <w:szCs w:val="22"/>
        </w:rPr>
        <w:t xml:space="preserve"> que establece el sistema automático del Servicio de Administración Tributaria.</w:t>
      </w:r>
    </w:p>
    <w:p w14:paraId="437DABB2"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p>
    <w:p w14:paraId="47309DA3"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r w:rsidRPr="00C17341">
        <w:rPr>
          <w:rFonts w:ascii="Palatino Linotype" w:hAnsi="Palatino Linotype" w:cs="Adelle Sans Devanagari"/>
          <w:bCs/>
          <w:iCs/>
          <w:color w:val="000000" w:themeColor="text1"/>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F1C451E"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p>
    <w:p w14:paraId="6A944DA3"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r w:rsidRPr="00C17341">
        <w:rPr>
          <w:rFonts w:ascii="Palatino Linotype" w:hAnsi="Palatino Linotype" w:cs="Adelle Sans Devanagari"/>
          <w:bCs/>
          <w:iCs/>
          <w:color w:val="000000" w:themeColor="text1"/>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567359D4"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p>
    <w:p w14:paraId="2249FE46"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r w:rsidRPr="00C17341">
        <w:rPr>
          <w:rFonts w:ascii="Palatino Linotype" w:hAnsi="Palatino Linotype" w:cs="Adelle Sans Devanagari"/>
          <w:bCs/>
          <w:iCs/>
          <w:color w:val="000000" w:themeColor="text1"/>
          <w:sz w:val="22"/>
          <w:szCs w:val="22"/>
        </w:rPr>
        <w:t xml:space="preserve">Lo anterior, resulta congruente con el </w:t>
      </w:r>
      <w:r>
        <w:rPr>
          <w:rFonts w:ascii="Palatino Linotype" w:eastAsia="Calibri" w:hAnsi="Palatino Linotype" w:cs="Adelle Sans Devanagari"/>
          <w:bCs/>
          <w:iCs/>
          <w:color w:val="000000" w:themeColor="text1"/>
          <w:sz w:val="22"/>
          <w:szCs w:val="22"/>
          <w:lang w:val="es-ES" w:eastAsia="en-US"/>
        </w:rPr>
        <w:t>Criterio Orientador</w:t>
      </w:r>
      <w:r w:rsidRPr="00C17341">
        <w:rPr>
          <w:rFonts w:ascii="Palatino Linotype" w:eastAsia="Calibri" w:hAnsi="Palatino Linotype" w:cs="Adelle Sans Devanagari"/>
          <w:bCs/>
          <w:iCs/>
          <w:color w:val="000000" w:themeColor="text1"/>
          <w:sz w:val="22"/>
          <w:szCs w:val="22"/>
          <w:lang w:val="es-ES" w:eastAsia="en-US"/>
        </w:rPr>
        <w:t xml:space="preserve">, de la Segunda Época, con número de registro </w:t>
      </w:r>
      <w:r w:rsidRPr="00C17341">
        <w:rPr>
          <w:rFonts w:ascii="Palatino Linotype" w:eastAsia="Calibri" w:hAnsi="Palatino Linotype" w:cs="Adelle Sans Devanagari"/>
          <w:bCs/>
          <w:iCs/>
          <w:color w:val="000000" w:themeColor="text1"/>
          <w:sz w:val="22"/>
          <w:szCs w:val="22"/>
          <w:lang w:eastAsia="en-US"/>
        </w:rPr>
        <w:t xml:space="preserve">SO/019/2017, </w:t>
      </w:r>
      <w:r>
        <w:rPr>
          <w:rFonts w:ascii="Palatino Linotype" w:hAnsi="Palatino Linotype" w:cs="Adelle Sans Devanagari"/>
          <w:bCs/>
          <w:iCs/>
          <w:color w:val="000000" w:themeColor="text1"/>
          <w:sz w:val="22"/>
          <w:szCs w:val="22"/>
        </w:rPr>
        <w:t xml:space="preserve">emitido por el entonces Instituto Nacional </w:t>
      </w:r>
      <w:r w:rsidRPr="00C17341">
        <w:rPr>
          <w:rFonts w:ascii="Palatino Linotype" w:hAnsi="Palatino Linotype" w:cs="Adelle Sans Devanagari"/>
          <w:bCs/>
          <w:iCs/>
          <w:color w:val="000000" w:themeColor="text1"/>
          <w:sz w:val="22"/>
          <w:szCs w:val="22"/>
        </w:rPr>
        <w:t>de Transparencia, Acceso a la Información y Protección de Datos Personales, en el cual se señala lo siguiente:</w:t>
      </w:r>
    </w:p>
    <w:p w14:paraId="0BAC7842"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p>
    <w:p w14:paraId="728E319F" w14:textId="77777777" w:rsidR="009E03B5" w:rsidRPr="00C17341" w:rsidRDefault="009E03B5" w:rsidP="00891AEE">
      <w:pPr>
        <w:spacing w:line="360" w:lineRule="auto"/>
        <w:ind w:left="567" w:right="567"/>
        <w:contextualSpacing/>
        <w:jc w:val="both"/>
        <w:rPr>
          <w:rFonts w:ascii="Palatino Linotype" w:hAnsi="Palatino Linotype" w:cs="Adelle Sans Devanagari"/>
          <w:bCs/>
          <w:i/>
          <w:iCs/>
          <w:color w:val="000000" w:themeColor="text1"/>
        </w:rPr>
      </w:pPr>
      <w:r w:rsidRPr="00C17341">
        <w:rPr>
          <w:rFonts w:ascii="Palatino Linotype" w:hAnsi="Palatino Linotype" w:cs="Adelle Sans Devanagari"/>
          <w:b/>
          <w:bCs/>
          <w:i/>
          <w:iCs/>
          <w:color w:val="000000" w:themeColor="text1"/>
        </w:rPr>
        <w:t>“Registro Federal de Contribuyentes (RFC) de personas físicas.</w:t>
      </w:r>
      <w:r w:rsidRPr="00C17341">
        <w:rPr>
          <w:rFonts w:ascii="Palatino Linotype" w:hAnsi="Palatino Linotype" w:cs="Adelle Sans Devanagari"/>
          <w:bCs/>
          <w:i/>
          <w:iCs/>
          <w:color w:val="000000" w:themeColor="text1"/>
        </w:rPr>
        <w:t xml:space="preserve"> El RFC es una clave de carácter fiscal, única e irrepetible, que permite identificar al titular, su edad y fecha de nacimiento, por lo que es un dato personal de carácter confidencial.”</w:t>
      </w:r>
    </w:p>
    <w:p w14:paraId="5412A310"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p>
    <w:p w14:paraId="6A0671DB"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r w:rsidRPr="00C17341">
        <w:rPr>
          <w:rFonts w:ascii="Palatino Linotype" w:hAnsi="Palatino Linotype" w:cs="Adelle Sans Devanagari"/>
          <w:bCs/>
          <w:iCs/>
          <w:color w:val="000000" w:themeColor="text1"/>
          <w:sz w:val="22"/>
          <w:szCs w:val="22"/>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Pr="00C17341">
        <w:rPr>
          <w:rFonts w:ascii="Palatino Linotype" w:hAnsi="Palatino Linotype" w:cs="Adelle Sans Devanagari"/>
          <w:b/>
          <w:iCs/>
          <w:color w:val="000000" w:themeColor="text1"/>
          <w:sz w:val="22"/>
          <w:szCs w:val="22"/>
        </w:rPr>
        <w:t xml:space="preserve"> </w:t>
      </w:r>
    </w:p>
    <w:p w14:paraId="144ABE9F"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p>
    <w:p w14:paraId="127F87FF" w14:textId="77777777" w:rsidR="009E03B5" w:rsidRPr="00C17341" w:rsidRDefault="009E03B5" w:rsidP="00891AEE">
      <w:pPr>
        <w:numPr>
          <w:ilvl w:val="0"/>
          <w:numId w:val="15"/>
        </w:numPr>
        <w:spacing w:line="360" w:lineRule="auto"/>
        <w:contextualSpacing/>
        <w:jc w:val="both"/>
        <w:rPr>
          <w:rFonts w:ascii="Palatino Linotype" w:eastAsia="Calibri" w:hAnsi="Palatino Linotype" w:cs="Adelle Sans Devanagari"/>
          <w:b/>
          <w:bCs/>
          <w:iCs/>
          <w:color w:val="000000" w:themeColor="text1"/>
          <w:sz w:val="22"/>
          <w:szCs w:val="22"/>
          <w:lang w:eastAsia="en-US"/>
        </w:rPr>
      </w:pPr>
      <w:r w:rsidRPr="00C17341">
        <w:rPr>
          <w:rFonts w:ascii="Palatino Linotype" w:eastAsia="Calibri" w:hAnsi="Palatino Linotype" w:cs="Adelle Sans Devanagari"/>
          <w:b/>
          <w:bCs/>
          <w:iCs/>
          <w:color w:val="000000" w:themeColor="text1"/>
          <w:sz w:val="22"/>
          <w:szCs w:val="22"/>
          <w:lang w:eastAsia="en-US"/>
        </w:rPr>
        <w:t xml:space="preserve">Código bidimensional o </w:t>
      </w:r>
      <w:proofErr w:type="spellStart"/>
      <w:r w:rsidRPr="00C17341">
        <w:rPr>
          <w:rFonts w:ascii="Palatino Linotype" w:eastAsia="Calibri" w:hAnsi="Palatino Linotype" w:cs="Adelle Sans Devanagari"/>
          <w:b/>
          <w:bCs/>
          <w:iCs/>
          <w:color w:val="000000" w:themeColor="text1"/>
          <w:sz w:val="22"/>
          <w:szCs w:val="22"/>
          <w:lang w:eastAsia="en-US"/>
        </w:rPr>
        <w:t>Qr</w:t>
      </w:r>
      <w:proofErr w:type="spellEnd"/>
    </w:p>
    <w:p w14:paraId="4190F7E3" w14:textId="77777777" w:rsidR="009E03B5" w:rsidRPr="00C17341" w:rsidRDefault="009E03B5" w:rsidP="00891AEE">
      <w:pPr>
        <w:spacing w:line="360" w:lineRule="auto"/>
        <w:contextualSpacing/>
        <w:jc w:val="both"/>
        <w:rPr>
          <w:rFonts w:ascii="Palatino Linotype" w:eastAsia="Calibri" w:hAnsi="Palatino Linotype" w:cs="Adelle Sans Devanagari"/>
          <w:b/>
          <w:bCs/>
          <w:iCs/>
          <w:color w:val="000000" w:themeColor="text1"/>
          <w:sz w:val="22"/>
          <w:szCs w:val="22"/>
          <w:lang w:eastAsia="en-US"/>
        </w:rPr>
      </w:pPr>
    </w:p>
    <w:p w14:paraId="7182866B" w14:textId="77777777" w:rsidR="009E03B5" w:rsidRPr="00C17341" w:rsidRDefault="009E03B5" w:rsidP="00891AEE">
      <w:pPr>
        <w:spacing w:line="360" w:lineRule="auto"/>
        <w:contextualSpacing/>
        <w:jc w:val="both"/>
        <w:rPr>
          <w:rFonts w:ascii="Palatino Linotype" w:eastAsia="Calibri" w:hAnsi="Palatino Linotype" w:cs="Adelle Sans Devanagari"/>
          <w:bCs/>
          <w:color w:val="000000" w:themeColor="text1"/>
          <w:sz w:val="22"/>
          <w:szCs w:val="22"/>
          <w:lang w:eastAsia="en-US"/>
        </w:rPr>
      </w:pPr>
      <w:r w:rsidRPr="00C17341">
        <w:rPr>
          <w:rFonts w:ascii="Palatino Linotype" w:eastAsia="Calibri" w:hAnsi="Palatino Linotype" w:cs="Adelle Sans Devanagari"/>
          <w:bCs/>
          <w:color w:val="000000" w:themeColor="text1"/>
          <w:sz w:val="22"/>
          <w:szCs w:val="22"/>
          <w:lang w:eastAsia="en-US"/>
        </w:rPr>
        <w:t xml:space="preserve">En principio, resulta necesario señalar que los comprobantes fiscales digitales por Internet, deben de incluir un código bidimensional conforme al formato </w:t>
      </w:r>
      <w:r w:rsidRPr="00C17341">
        <w:rPr>
          <w:rFonts w:ascii="Palatino Linotype" w:eastAsia="Calibri" w:hAnsi="Palatino Linotype" w:cs="Adelle Sans Devanagari"/>
          <w:bCs/>
          <w:i/>
          <w:color w:val="000000" w:themeColor="text1"/>
          <w:sz w:val="22"/>
          <w:szCs w:val="22"/>
          <w:lang w:eastAsia="en-US"/>
        </w:rPr>
        <w:t xml:space="preserve">QR </w:t>
      </w:r>
      <w:proofErr w:type="spellStart"/>
      <w:r w:rsidRPr="00C17341">
        <w:rPr>
          <w:rFonts w:ascii="Palatino Linotype" w:eastAsia="Calibri" w:hAnsi="Palatino Linotype" w:cs="Adelle Sans Devanagari"/>
          <w:bCs/>
          <w:i/>
          <w:color w:val="000000" w:themeColor="text1"/>
          <w:sz w:val="22"/>
          <w:szCs w:val="22"/>
          <w:lang w:eastAsia="en-US"/>
        </w:rPr>
        <w:t>Code</w:t>
      </w:r>
      <w:proofErr w:type="spellEnd"/>
      <w:r w:rsidRPr="00C17341">
        <w:rPr>
          <w:rFonts w:ascii="Palatino Linotype" w:eastAsia="Calibri" w:hAnsi="Palatino Linotype" w:cs="Adelle Sans Devanagari"/>
          <w:bCs/>
          <w:i/>
          <w:color w:val="000000" w:themeColor="text1"/>
          <w:sz w:val="22"/>
          <w:szCs w:val="22"/>
          <w:lang w:eastAsia="en-US"/>
        </w:rPr>
        <w:t xml:space="preserve"> (Quick Response </w:t>
      </w:r>
      <w:proofErr w:type="spellStart"/>
      <w:r w:rsidRPr="00C17341">
        <w:rPr>
          <w:rFonts w:ascii="Palatino Linotype" w:eastAsia="Calibri" w:hAnsi="Palatino Linotype" w:cs="Adelle Sans Devanagari"/>
          <w:bCs/>
          <w:i/>
          <w:color w:val="000000" w:themeColor="text1"/>
          <w:sz w:val="22"/>
          <w:szCs w:val="22"/>
          <w:lang w:eastAsia="en-US"/>
        </w:rPr>
        <w:t>Code</w:t>
      </w:r>
      <w:proofErr w:type="spellEnd"/>
      <w:r w:rsidRPr="00C17341">
        <w:rPr>
          <w:rFonts w:ascii="Palatino Linotype" w:eastAsia="Calibri" w:hAnsi="Palatino Linotype" w:cs="Adelle Sans Devanagari"/>
          <w:bCs/>
          <w:i/>
          <w:color w:val="000000" w:themeColor="text1"/>
          <w:sz w:val="22"/>
          <w:szCs w:val="22"/>
          <w:lang w:eastAsia="en-US"/>
        </w:rPr>
        <w:t>)</w:t>
      </w:r>
      <w:r w:rsidRPr="00C17341">
        <w:rPr>
          <w:rFonts w:ascii="Palatino Linotype" w:eastAsia="Calibri" w:hAnsi="Palatino Linotype" w:cs="Adelle Sans Devanagari"/>
          <w:bCs/>
          <w:color w:val="000000" w:themeColor="text1"/>
          <w:sz w:val="22"/>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3" w:history="1">
        <w:r w:rsidRPr="00C17341">
          <w:rPr>
            <w:rFonts w:ascii="Palatino Linotype" w:eastAsia="Calibri" w:hAnsi="Palatino Linotype" w:cs="Adelle Sans Devanagari"/>
            <w:bCs/>
            <w:color w:val="0563C1"/>
            <w:sz w:val="22"/>
            <w:szCs w:val="22"/>
            <w:u w:val="single"/>
            <w:lang w:eastAsia="en-US"/>
          </w:rPr>
          <w:t>http://dof.gob.mx/nota_detalle.php?codigo=5492254&amp;fecha=28/07/2017</w:t>
        </w:r>
      </w:hyperlink>
      <w:r w:rsidRPr="00C17341">
        <w:rPr>
          <w:rFonts w:ascii="Palatino Linotype" w:eastAsia="Calibri" w:hAnsi="Palatino Linotype" w:cs="Adelle Sans Devanagari"/>
          <w:bCs/>
          <w:color w:val="000000" w:themeColor="text1"/>
          <w:sz w:val="22"/>
          <w:szCs w:val="22"/>
          <w:lang w:eastAsia="en-US"/>
        </w:rPr>
        <w:t>. Incluso con la captura de dicho código, a través de la aplicación móvil del Servicio de Administración Tributaria, permite el acceso al Registro Federal de Contribuyentes, como del Sujeto Obligado, como de los servidores públicos.</w:t>
      </w:r>
    </w:p>
    <w:p w14:paraId="376BB799" w14:textId="77777777" w:rsidR="009E03B5" w:rsidRPr="00C17341" w:rsidRDefault="009E03B5" w:rsidP="00891AEE">
      <w:pPr>
        <w:spacing w:line="360" w:lineRule="auto"/>
        <w:contextualSpacing/>
        <w:jc w:val="both"/>
        <w:rPr>
          <w:rFonts w:ascii="Palatino Linotype" w:eastAsia="Calibri" w:hAnsi="Palatino Linotype" w:cs="Adelle Sans Devanagari"/>
          <w:bCs/>
          <w:color w:val="000000" w:themeColor="text1"/>
          <w:sz w:val="22"/>
          <w:szCs w:val="22"/>
          <w:lang w:eastAsia="en-US"/>
        </w:rPr>
      </w:pPr>
    </w:p>
    <w:p w14:paraId="3A6F44D2" w14:textId="77777777" w:rsidR="009E03B5" w:rsidRPr="00C17341" w:rsidRDefault="009E03B5" w:rsidP="00891AEE">
      <w:pPr>
        <w:spacing w:line="360" w:lineRule="auto"/>
        <w:contextualSpacing/>
        <w:jc w:val="both"/>
        <w:rPr>
          <w:rFonts w:ascii="Palatino Linotype" w:eastAsia="Calibri" w:hAnsi="Palatino Linotype" w:cs="Adelle Sans Devanagari"/>
          <w:bCs/>
          <w:color w:val="000000" w:themeColor="text1"/>
          <w:sz w:val="22"/>
          <w:szCs w:val="22"/>
          <w:lang w:eastAsia="en-US"/>
        </w:rPr>
      </w:pPr>
      <w:r w:rsidRPr="00C17341">
        <w:rPr>
          <w:rFonts w:ascii="Palatino Linotype" w:eastAsia="Calibri" w:hAnsi="Palatino Linotype" w:cs="Adelle Sans Devanagari"/>
          <w:bCs/>
          <w:color w:val="000000" w:themeColor="text1"/>
          <w:sz w:val="22"/>
          <w:szCs w:val="22"/>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59AFF6C4" w14:textId="77777777" w:rsidR="009E03B5" w:rsidRPr="00C17341" w:rsidRDefault="009E03B5" w:rsidP="00891AEE">
      <w:pPr>
        <w:spacing w:line="360" w:lineRule="auto"/>
        <w:contextualSpacing/>
        <w:jc w:val="both"/>
        <w:rPr>
          <w:rFonts w:ascii="Palatino Linotype" w:eastAsia="Calibri" w:hAnsi="Palatino Linotype" w:cs="Adelle Sans Devanagari"/>
          <w:bCs/>
          <w:color w:val="000000" w:themeColor="text1"/>
          <w:sz w:val="22"/>
          <w:szCs w:val="22"/>
          <w:lang w:eastAsia="en-US"/>
        </w:rPr>
      </w:pPr>
    </w:p>
    <w:p w14:paraId="4E9AAC2C" w14:textId="77777777" w:rsidR="009E03B5" w:rsidRPr="00C17341" w:rsidRDefault="009E03B5" w:rsidP="00891AEE">
      <w:pPr>
        <w:numPr>
          <w:ilvl w:val="0"/>
          <w:numId w:val="15"/>
        </w:numPr>
        <w:spacing w:line="360" w:lineRule="auto"/>
        <w:contextualSpacing/>
        <w:jc w:val="both"/>
        <w:rPr>
          <w:rFonts w:ascii="Palatino Linotype" w:hAnsi="Palatino Linotype" w:cs="Adelle Sans Devanagari"/>
          <w:b/>
          <w:bCs/>
          <w:iCs/>
          <w:color w:val="000000" w:themeColor="text1"/>
          <w:sz w:val="22"/>
          <w:szCs w:val="22"/>
        </w:rPr>
      </w:pPr>
      <w:r w:rsidRPr="00C17341">
        <w:rPr>
          <w:rFonts w:ascii="Palatino Linotype" w:hAnsi="Palatino Linotype" w:cs="Adelle Sans Devanagari"/>
          <w:b/>
          <w:bCs/>
          <w:iCs/>
          <w:color w:val="000000" w:themeColor="text1"/>
          <w:sz w:val="22"/>
          <w:szCs w:val="22"/>
        </w:rPr>
        <w:t>Número de seguridad social del Instituto de Seguridad Social del Estado de México y Municipios.</w:t>
      </w:r>
    </w:p>
    <w:p w14:paraId="1ECBEE33" w14:textId="77777777" w:rsidR="009E03B5" w:rsidRPr="00C17341" w:rsidRDefault="009E03B5" w:rsidP="00891AEE">
      <w:pPr>
        <w:spacing w:line="360" w:lineRule="auto"/>
        <w:contextualSpacing/>
        <w:jc w:val="both"/>
        <w:rPr>
          <w:rFonts w:ascii="Palatino Linotype" w:hAnsi="Palatino Linotype" w:cs="Adelle Sans Devanagari"/>
          <w:b/>
          <w:bCs/>
          <w:iCs/>
          <w:color w:val="000000" w:themeColor="text1"/>
          <w:sz w:val="22"/>
          <w:szCs w:val="22"/>
        </w:rPr>
      </w:pPr>
    </w:p>
    <w:p w14:paraId="107DE8AE"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r w:rsidRPr="00C17341">
        <w:rPr>
          <w:rFonts w:ascii="Palatino Linotype" w:hAnsi="Palatino Linotype" w:cs="Adelle Sans Devanagari"/>
          <w:bCs/>
          <w:iCs/>
          <w:color w:val="000000" w:themeColor="text1"/>
          <w:sz w:val="22"/>
          <w:szCs w:val="22"/>
        </w:rPr>
        <w:lastRenderedPageBreak/>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9541FFF"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p>
    <w:p w14:paraId="3B5C49BC"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r w:rsidRPr="00C17341">
        <w:rPr>
          <w:rFonts w:ascii="Palatino Linotype" w:hAnsi="Palatino Linotype" w:cs="Adelle Sans Devanagari"/>
          <w:bCs/>
          <w:iCs/>
          <w:color w:val="000000" w:themeColor="text1"/>
          <w:sz w:val="22"/>
          <w:szCs w:val="22"/>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C17341">
        <w:rPr>
          <w:rFonts w:ascii="Palatino Linotype" w:hAnsi="Palatino Linotype" w:cs="Adelle Sans Devanagari"/>
          <w:b/>
          <w:bCs/>
          <w:iCs/>
          <w:color w:val="000000" w:themeColor="text1"/>
          <w:sz w:val="22"/>
          <w:szCs w:val="22"/>
        </w:rPr>
        <w:t>y se le asigna una clave para hacer identificable al trabajador con el objetivo de poder proporcionar los servicios que brinda el Instituto de Seguridad Social del Estado de México y Municipios.</w:t>
      </w:r>
    </w:p>
    <w:p w14:paraId="5E8591CE"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p>
    <w:p w14:paraId="453763E0"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r w:rsidRPr="00C17341">
        <w:rPr>
          <w:rFonts w:ascii="Palatino Linotype" w:hAnsi="Palatino Linotype" w:cs="Adelle Sans Devanagari"/>
          <w:bCs/>
          <w:iCs/>
          <w:color w:val="000000" w:themeColor="text1"/>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8FF729F" w14:textId="77777777" w:rsidR="009E03B5" w:rsidRPr="00C17341" w:rsidRDefault="009E03B5" w:rsidP="00891AEE">
      <w:pPr>
        <w:spacing w:line="360" w:lineRule="auto"/>
        <w:contextualSpacing/>
        <w:jc w:val="both"/>
        <w:rPr>
          <w:rFonts w:ascii="Palatino Linotype" w:hAnsi="Palatino Linotype" w:cs="Adelle Sans Devanagari"/>
          <w:bCs/>
          <w:iCs/>
          <w:color w:val="000000" w:themeColor="text1"/>
          <w:sz w:val="22"/>
          <w:szCs w:val="22"/>
        </w:rPr>
      </w:pPr>
    </w:p>
    <w:p w14:paraId="7ADD2D54" w14:textId="77777777" w:rsidR="009E03B5" w:rsidRPr="00C17341" w:rsidRDefault="009E03B5" w:rsidP="00891AEE">
      <w:pPr>
        <w:spacing w:line="360" w:lineRule="auto"/>
        <w:contextualSpacing/>
        <w:jc w:val="both"/>
        <w:rPr>
          <w:rFonts w:ascii="Palatino Linotype" w:hAnsi="Palatino Linotype" w:cs="Adelle Sans Devanagari"/>
          <w:b/>
          <w:iCs/>
          <w:color w:val="000000" w:themeColor="text1"/>
          <w:sz w:val="22"/>
          <w:szCs w:val="22"/>
        </w:rPr>
      </w:pPr>
      <w:r w:rsidRPr="00C17341">
        <w:rPr>
          <w:rFonts w:ascii="Palatino Linotype" w:hAnsi="Palatino Linotype" w:cs="Adelle Sans Devanagari"/>
          <w:bCs/>
          <w:iCs/>
          <w:color w:val="000000" w:themeColor="text1"/>
          <w:sz w:val="22"/>
          <w:szCs w:val="22"/>
        </w:rPr>
        <w:t xml:space="preserve">En ese sentido, contar con la prestación de seguridad social que brinda el Instituto de Seguridad Social del Estado de México y Municipios no es una obligación para entrar a </w:t>
      </w:r>
      <w:r w:rsidRPr="00C17341">
        <w:rPr>
          <w:rFonts w:ascii="Palatino Linotype" w:hAnsi="Palatino Linotype" w:cs="Adelle Sans Devanagari"/>
          <w:bCs/>
          <w:iCs/>
          <w:color w:val="000000" w:themeColor="text1"/>
          <w:sz w:val="22"/>
          <w:szCs w:val="22"/>
        </w:rPr>
        <w:lastRenderedPageBreak/>
        <w:t>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1220DB31" w14:textId="77777777" w:rsidR="009E03B5" w:rsidRPr="00C17341" w:rsidRDefault="009E03B5" w:rsidP="00891AEE">
      <w:pPr>
        <w:spacing w:line="360" w:lineRule="auto"/>
        <w:contextualSpacing/>
        <w:jc w:val="both"/>
        <w:rPr>
          <w:rFonts w:ascii="Palatino Linotype" w:eastAsia="Calibri" w:hAnsi="Palatino Linotype" w:cs="Adelle Sans Devanagari"/>
          <w:b/>
          <w:bCs/>
          <w:color w:val="000000" w:themeColor="text1"/>
          <w:sz w:val="22"/>
          <w:szCs w:val="22"/>
          <w:lang w:eastAsia="en-US"/>
        </w:rPr>
      </w:pPr>
    </w:p>
    <w:p w14:paraId="11859B07" w14:textId="77777777" w:rsidR="009E03B5" w:rsidRPr="00C17341" w:rsidRDefault="009E03B5" w:rsidP="00891AEE">
      <w:pPr>
        <w:numPr>
          <w:ilvl w:val="0"/>
          <w:numId w:val="20"/>
        </w:numPr>
        <w:spacing w:line="360" w:lineRule="auto"/>
        <w:contextualSpacing/>
        <w:jc w:val="both"/>
        <w:rPr>
          <w:rFonts w:ascii="Palatino Linotype" w:eastAsia="Calibri" w:hAnsi="Palatino Linotype" w:cs="Adelle Sans Devanagari"/>
          <w:b/>
          <w:bCs/>
          <w:color w:val="000000" w:themeColor="text1"/>
          <w:sz w:val="22"/>
          <w:szCs w:val="22"/>
          <w:lang w:eastAsia="en-US"/>
        </w:rPr>
      </w:pPr>
      <w:r w:rsidRPr="00C17341">
        <w:rPr>
          <w:rFonts w:ascii="Palatino Linotype" w:eastAsia="Calibri" w:hAnsi="Palatino Linotype" w:cs="Adelle Sans Devanagari"/>
          <w:b/>
          <w:bCs/>
          <w:color w:val="000000" w:themeColor="text1"/>
          <w:sz w:val="22"/>
          <w:szCs w:val="22"/>
          <w:lang w:eastAsia="en-US"/>
        </w:rPr>
        <w:t>Descuentos personales</w:t>
      </w:r>
    </w:p>
    <w:p w14:paraId="4D99262C" w14:textId="77777777" w:rsidR="009E03B5" w:rsidRPr="00C17341" w:rsidRDefault="009E03B5" w:rsidP="00891AEE">
      <w:pPr>
        <w:spacing w:line="360" w:lineRule="auto"/>
        <w:contextualSpacing/>
        <w:jc w:val="both"/>
        <w:rPr>
          <w:rFonts w:ascii="Palatino Linotype" w:eastAsia="Calibri" w:hAnsi="Palatino Linotype" w:cs="Adelle Sans Devanagari"/>
          <w:b/>
          <w:bCs/>
          <w:color w:val="000000" w:themeColor="text1"/>
          <w:sz w:val="22"/>
          <w:szCs w:val="22"/>
          <w:lang w:eastAsia="en-US"/>
        </w:rPr>
      </w:pPr>
    </w:p>
    <w:p w14:paraId="075A3C88" w14:textId="77777777" w:rsidR="009E03B5" w:rsidRPr="00C17341" w:rsidRDefault="009E03B5" w:rsidP="00891AEE">
      <w:pPr>
        <w:spacing w:line="360" w:lineRule="auto"/>
        <w:contextualSpacing/>
        <w:jc w:val="both"/>
        <w:rPr>
          <w:rFonts w:ascii="Palatino Linotype" w:eastAsia="Calibri" w:hAnsi="Palatino Linotype" w:cs="Adelle Sans Devanagari"/>
          <w:color w:val="000000" w:themeColor="text1"/>
          <w:sz w:val="22"/>
          <w:szCs w:val="22"/>
          <w:lang w:eastAsia="en-US"/>
        </w:rPr>
      </w:pPr>
      <w:r w:rsidRPr="00C17341">
        <w:rPr>
          <w:rFonts w:ascii="Palatino Linotype" w:eastAsia="Calibri" w:hAnsi="Palatino Linotype" w:cs="Adelle Sans Devanagari"/>
          <w:color w:val="000000" w:themeColor="text1"/>
          <w:sz w:val="22"/>
          <w:szCs w:val="22"/>
          <w:lang w:eastAsia="en-US"/>
        </w:rPr>
        <w:t>Es necesario precisar que existen deducciones que se generan con motivo de una decisión libre y voluntaria de los servidores públicos, como son: créditos personales, cuotas sindicales, los fondos de resistencia, de mutualidad y de ahorro del Sindicato Único de Trabajadores de los Poderes, Municipios e Institución Descentralizadas del Estado de México, seguro de vida, accidentes y enfermedades.</w:t>
      </w:r>
    </w:p>
    <w:p w14:paraId="2BD0D904" w14:textId="77777777" w:rsidR="009E03B5" w:rsidRPr="00C17341" w:rsidRDefault="009E03B5" w:rsidP="00891AEE">
      <w:pPr>
        <w:spacing w:line="360" w:lineRule="auto"/>
        <w:contextualSpacing/>
        <w:jc w:val="both"/>
        <w:rPr>
          <w:rFonts w:ascii="Palatino Linotype" w:eastAsia="Calibri" w:hAnsi="Palatino Linotype" w:cs="Adelle Sans Devanagari"/>
          <w:color w:val="000000" w:themeColor="text1"/>
          <w:sz w:val="22"/>
          <w:szCs w:val="22"/>
          <w:lang w:eastAsia="en-US"/>
        </w:rPr>
      </w:pPr>
    </w:p>
    <w:p w14:paraId="06223D5B" w14:textId="77777777" w:rsidR="009E03B5" w:rsidRPr="00C17341" w:rsidRDefault="009E03B5" w:rsidP="00891AEE">
      <w:pPr>
        <w:spacing w:line="360" w:lineRule="auto"/>
        <w:contextualSpacing/>
        <w:jc w:val="both"/>
        <w:rPr>
          <w:rFonts w:ascii="Palatino Linotype" w:eastAsia="Calibri" w:hAnsi="Palatino Linotype" w:cs="Adelle Sans Devanagari"/>
          <w:color w:val="000000" w:themeColor="text1"/>
          <w:sz w:val="22"/>
          <w:szCs w:val="22"/>
          <w:lang w:eastAsia="en-US"/>
        </w:rPr>
      </w:pPr>
      <w:r w:rsidRPr="00C17341">
        <w:rPr>
          <w:rFonts w:ascii="Palatino Linotype" w:eastAsia="Calibri" w:hAnsi="Palatino Linotype" w:cs="Adelle Sans Devanagari"/>
          <w:color w:val="000000" w:themeColor="text1"/>
          <w:sz w:val="22"/>
          <w:szCs w:val="22"/>
          <w:lang w:eastAsia="en-US"/>
        </w:rPr>
        <w:t>Asimismo, hay otras que se generan con motivo de una sentencia judicial, como es la pensión alimenticia que periódicamente se retira de la cuenta de un empleado, a efecto de que sea entregado a un tercero.  </w:t>
      </w:r>
    </w:p>
    <w:p w14:paraId="6A9889CC" w14:textId="77777777" w:rsidR="009E03B5" w:rsidRPr="00C17341" w:rsidRDefault="009E03B5" w:rsidP="00891AEE">
      <w:pPr>
        <w:spacing w:line="360" w:lineRule="auto"/>
        <w:contextualSpacing/>
        <w:jc w:val="both"/>
        <w:rPr>
          <w:rFonts w:ascii="Palatino Linotype" w:eastAsia="Calibri" w:hAnsi="Palatino Linotype" w:cs="Adelle Sans Devanagari"/>
          <w:color w:val="000000" w:themeColor="text1"/>
          <w:sz w:val="22"/>
          <w:szCs w:val="22"/>
          <w:lang w:eastAsia="en-US"/>
        </w:rPr>
      </w:pPr>
    </w:p>
    <w:p w14:paraId="78EB4AB8" w14:textId="77777777" w:rsidR="009E03B5" w:rsidRPr="00C17341" w:rsidRDefault="009E03B5" w:rsidP="00891AEE">
      <w:pPr>
        <w:spacing w:line="360" w:lineRule="auto"/>
        <w:contextualSpacing/>
        <w:jc w:val="both"/>
        <w:rPr>
          <w:rFonts w:ascii="Palatino Linotype" w:eastAsia="Calibri" w:hAnsi="Palatino Linotype" w:cs="Adelle Sans Devanagari"/>
          <w:color w:val="000000" w:themeColor="text1"/>
          <w:sz w:val="22"/>
          <w:szCs w:val="22"/>
          <w:lang w:eastAsia="en-US"/>
        </w:rPr>
      </w:pPr>
      <w:r w:rsidRPr="00C17341">
        <w:rPr>
          <w:rFonts w:ascii="Palatino Linotype" w:eastAsia="Calibri" w:hAnsi="Palatino Linotype" w:cs="Adelle Sans Devanagari"/>
          <w:color w:val="000000" w:themeColor="text1"/>
          <w:sz w:val="22"/>
          <w:szCs w:val="22"/>
          <w:lang w:eastAsia="en-US"/>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759E7F75" w14:textId="77777777" w:rsidR="009E03B5" w:rsidRPr="00C17341" w:rsidRDefault="009E03B5" w:rsidP="00891AEE">
      <w:pPr>
        <w:spacing w:line="360" w:lineRule="auto"/>
        <w:contextualSpacing/>
        <w:jc w:val="both"/>
        <w:rPr>
          <w:rFonts w:ascii="Palatino Linotype" w:eastAsia="Calibri" w:hAnsi="Palatino Linotype" w:cs="Adelle Sans Devanagari"/>
          <w:color w:val="000000" w:themeColor="text1"/>
          <w:sz w:val="22"/>
          <w:szCs w:val="22"/>
          <w:lang w:eastAsia="en-US"/>
        </w:rPr>
      </w:pPr>
    </w:p>
    <w:p w14:paraId="5C8CAD34" w14:textId="77777777" w:rsidR="009E03B5" w:rsidRPr="00C17341" w:rsidRDefault="009E03B5" w:rsidP="00891AEE">
      <w:pPr>
        <w:spacing w:line="360" w:lineRule="auto"/>
        <w:contextualSpacing/>
        <w:jc w:val="both"/>
        <w:rPr>
          <w:rFonts w:ascii="Palatino Linotype" w:eastAsia="Calibri" w:hAnsi="Palatino Linotype" w:cs="Adelle Sans Devanagari"/>
          <w:b/>
          <w:bCs/>
          <w:color w:val="000000" w:themeColor="text1"/>
          <w:sz w:val="22"/>
          <w:szCs w:val="22"/>
          <w:lang w:eastAsia="en-US"/>
        </w:rPr>
      </w:pPr>
      <w:r w:rsidRPr="00C17341">
        <w:rPr>
          <w:rFonts w:ascii="Palatino Linotype" w:eastAsia="Calibri" w:hAnsi="Palatino Linotype" w:cs="Adelle Sans Devanagari"/>
          <w:color w:val="000000" w:themeColor="text1"/>
          <w:sz w:val="22"/>
          <w:szCs w:val="22"/>
          <w:lang w:eastAsia="en-US"/>
        </w:rPr>
        <w:t xml:space="preserve">Así, dichas deducciones reflejan el destino que un servidor público da a su patrimonio y, por lo tanto, resulta procedente clasificar dichos datos, en el caso, que obren, en los </w:t>
      </w:r>
      <w:r w:rsidRPr="00C17341">
        <w:rPr>
          <w:rFonts w:ascii="Palatino Linotype" w:eastAsia="Calibri" w:hAnsi="Palatino Linotype" w:cs="Adelle Sans Devanagari"/>
          <w:color w:val="000000" w:themeColor="text1"/>
          <w:sz w:val="22"/>
          <w:szCs w:val="22"/>
          <w:lang w:eastAsia="en-US"/>
        </w:rPr>
        <w:lastRenderedPageBreak/>
        <w:t>documentos que dan cuenta de lo requerido, en términos del artículo 143, fracción I de la Ley de Transparencia y Acceso a la Información Pública del Estado de México y Municipios. Cabe precisar que, tanto en respuesta, como Informe Justificado, el Sujeto Obligado dejó visible las cuotas sindicales y los fondos de resistencia, de mutualidad y de ahorro del Sindicato Único de Trabajadores de los Poderes, Municipios e Institución Descentralizadas del Estado de México.</w:t>
      </w:r>
    </w:p>
    <w:p w14:paraId="1BDD8DEB" w14:textId="77777777" w:rsidR="009E03B5" w:rsidRPr="00C17341" w:rsidRDefault="009E03B5" w:rsidP="00891AEE">
      <w:pPr>
        <w:spacing w:line="360" w:lineRule="auto"/>
        <w:contextualSpacing/>
        <w:jc w:val="both"/>
        <w:rPr>
          <w:rFonts w:ascii="Palatino Linotype" w:eastAsia="Calibri" w:hAnsi="Palatino Linotype" w:cs="Adelle Sans Devanagari"/>
          <w:b/>
          <w:bCs/>
          <w:color w:val="000000" w:themeColor="text1"/>
          <w:sz w:val="22"/>
          <w:szCs w:val="22"/>
          <w:lang w:eastAsia="en-US"/>
        </w:rPr>
      </w:pPr>
    </w:p>
    <w:p w14:paraId="1D9A24AC" w14:textId="77777777" w:rsidR="009E03B5" w:rsidRDefault="009E03B5" w:rsidP="00891AEE">
      <w:pPr>
        <w:numPr>
          <w:ilvl w:val="0"/>
          <w:numId w:val="20"/>
        </w:numPr>
        <w:spacing w:line="360" w:lineRule="auto"/>
        <w:contextualSpacing/>
        <w:jc w:val="both"/>
        <w:rPr>
          <w:rFonts w:ascii="Palatino Linotype" w:eastAsia="Palatino Linotype" w:hAnsi="Palatino Linotype" w:cs="Palatino Linotype"/>
          <w:b/>
          <w:color w:val="000000"/>
          <w:sz w:val="22"/>
          <w:szCs w:val="22"/>
        </w:rPr>
      </w:pPr>
      <w:r w:rsidRPr="003B46BD">
        <w:rPr>
          <w:rFonts w:ascii="Palatino Linotype" w:eastAsia="Palatino Linotype" w:hAnsi="Palatino Linotype" w:cs="Palatino Linotype"/>
          <w:b/>
          <w:color w:val="000000"/>
          <w:sz w:val="22"/>
          <w:szCs w:val="22"/>
        </w:rPr>
        <w:t>Sellos digitales del emisor y del Servicio de Administración Tributaria y cadena original del complemento de certificación digital del órgano previamente señalado; así como los respectivos números de serie de los certificados de sellos digitales, folio fiscal</w:t>
      </w:r>
    </w:p>
    <w:p w14:paraId="3D7DAC15" w14:textId="77777777" w:rsidR="009E03B5" w:rsidRPr="00C17341" w:rsidRDefault="009E03B5" w:rsidP="00891AEE">
      <w:pPr>
        <w:spacing w:line="360" w:lineRule="auto"/>
        <w:ind w:left="720"/>
        <w:contextualSpacing/>
        <w:jc w:val="both"/>
        <w:rPr>
          <w:rFonts w:ascii="Palatino Linotype" w:hAnsi="Palatino Linotype" w:cs="Adelle Sans Devanagari"/>
          <w:bCs/>
          <w:color w:val="000000" w:themeColor="text1"/>
          <w:sz w:val="22"/>
          <w:szCs w:val="22"/>
        </w:rPr>
      </w:pPr>
    </w:p>
    <w:p w14:paraId="193F740D" w14:textId="77777777" w:rsidR="009E03B5" w:rsidRPr="00542BF3" w:rsidRDefault="009E03B5" w:rsidP="00891AEE">
      <w:pPr>
        <w:spacing w:line="360" w:lineRule="auto"/>
        <w:contextualSpacing/>
        <w:jc w:val="both"/>
        <w:rPr>
          <w:rFonts w:ascii="Palatino Linotype" w:eastAsia="Palatino Linotype" w:hAnsi="Palatino Linotype" w:cs="Palatino Linotype"/>
          <w:color w:val="000000"/>
          <w:sz w:val="22"/>
          <w:szCs w:val="22"/>
        </w:rPr>
      </w:pPr>
      <w:r w:rsidRPr="00542BF3">
        <w:rPr>
          <w:rFonts w:ascii="Palatino Linotype" w:eastAsia="Palatino Linotype" w:hAnsi="Palatino Linotype" w:cs="Palatino Linotype"/>
          <w:color w:val="000000"/>
          <w:sz w:val="22"/>
          <w:szCs w:val="22"/>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3253E912" w14:textId="77777777" w:rsidR="009E03B5" w:rsidRPr="00542BF3" w:rsidRDefault="009E03B5" w:rsidP="00891AEE">
      <w:pPr>
        <w:spacing w:line="360" w:lineRule="auto"/>
        <w:contextualSpacing/>
        <w:jc w:val="both"/>
        <w:rPr>
          <w:rFonts w:ascii="Palatino Linotype" w:eastAsia="Palatino Linotype" w:hAnsi="Palatino Linotype" w:cs="Palatino Linotype"/>
          <w:color w:val="000000"/>
          <w:sz w:val="22"/>
          <w:szCs w:val="22"/>
        </w:rPr>
      </w:pPr>
      <w:r w:rsidRPr="00542BF3">
        <w:rPr>
          <w:rFonts w:ascii="Palatino Linotype" w:eastAsia="Palatino Linotype" w:hAnsi="Palatino Linotype" w:cs="Palatino Linotype"/>
          <w:color w:val="000000"/>
          <w:sz w:val="22"/>
          <w:szCs w:val="22"/>
        </w:rPr>
        <w:t> </w:t>
      </w:r>
    </w:p>
    <w:p w14:paraId="582122EA" w14:textId="77777777" w:rsidR="009E03B5" w:rsidRPr="00542BF3" w:rsidRDefault="009E03B5" w:rsidP="00891AEE">
      <w:pPr>
        <w:spacing w:line="360" w:lineRule="auto"/>
        <w:contextualSpacing/>
        <w:jc w:val="both"/>
        <w:rPr>
          <w:rFonts w:ascii="Palatino Linotype" w:eastAsia="Palatino Linotype" w:hAnsi="Palatino Linotype" w:cs="Palatino Linotype"/>
          <w:color w:val="000000"/>
          <w:sz w:val="22"/>
          <w:szCs w:val="22"/>
        </w:rPr>
      </w:pPr>
      <w:r w:rsidRPr="00542BF3">
        <w:rPr>
          <w:rFonts w:ascii="Palatino Linotype" w:eastAsia="Palatino Linotype" w:hAnsi="Palatino Linotype" w:cs="Palatino Linotype"/>
          <w:color w:val="000000"/>
          <w:sz w:val="22"/>
          <w:szCs w:val="22"/>
        </w:rPr>
        <w:t>Las cadenas originales y sellos que se agregan a las facturas</w:t>
      </w:r>
      <w:r w:rsidRPr="00542BF3">
        <w:rPr>
          <w:rFonts w:ascii="Palatino Linotype" w:eastAsia="Palatino Linotype" w:hAnsi="Palatino Linotype" w:cs="Palatino Linotype"/>
          <w:b/>
          <w:color w:val="000000"/>
          <w:sz w:val="22"/>
          <w:szCs w:val="22"/>
        </w:rPr>
        <w:t>,</w:t>
      </w:r>
      <w:r w:rsidRPr="00542BF3">
        <w:rPr>
          <w:rFonts w:ascii="Palatino Linotype" w:eastAsia="Palatino Linotype" w:hAnsi="Palatino Linotype" w:cs="Palatino Linotype"/>
          <w:color w:val="000000"/>
          <w:sz w:val="22"/>
          <w:szCs w:val="22"/>
        </w:rPr>
        <w:t xml:space="preserve"> tienen una secuencia de generación, determinados con base en el ANEXO 20 de la Segunda Resolución de </w:t>
      </w:r>
      <w:r w:rsidRPr="00542BF3">
        <w:rPr>
          <w:rFonts w:ascii="Palatino Linotype" w:eastAsia="Palatino Linotype" w:hAnsi="Palatino Linotype" w:cs="Palatino Linotype"/>
          <w:color w:val="000000"/>
          <w:sz w:val="22"/>
          <w:szCs w:val="22"/>
        </w:rPr>
        <w:lastRenderedPageBreak/>
        <w:t>modificaciones a la Resolución Miscelánea Fiscal, que precisa los datos de los que se componen los elementos de seguridad y se puntualiza que dicha información está encriptada.</w:t>
      </w:r>
    </w:p>
    <w:p w14:paraId="0A4560E0" w14:textId="77777777" w:rsidR="009E03B5" w:rsidRPr="00542BF3" w:rsidRDefault="009E03B5" w:rsidP="00891AEE">
      <w:pPr>
        <w:spacing w:line="360" w:lineRule="auto"/>
        <w:contextualSpacing/>
        <w:jc w:val="both"/>
        <w:rPr>
          <w:rFonts w:ascii="Palatino Linotype" w:eastAsia="Palatino Linotype" w:hAnsi="Palatino Linotype" w:cs="Palatino Linotype"/>
          <w:color w:val="000000"/>
          <w:sz w:val="22"/>
          <w:szCs w:val="22"/>
        </w:rPr>
      </w:pPr>
      <w:r w:rsidRPr="00542BF3">
        <w:rPr>
          <w:rFonts w:ascii="Palatino Linotype" w:eastAsia="Palatino Linotype" w:hAnsi="Palatino Linotype" w:cs="Palatino Linotype"/>
          <w:color w:val="000000"/>
          <w:sz w:val="22"/>
          <w:szCs w:val="22"/>
        </w:rPr>
        <w:t> </w:t>
      </w:r>
    </w:p>
    <w:p w14:paraId="22A21A23" w14:textId="77777777" w:rsidR="009E03B5" w:rsidRPr="00542BF3" w:rsidRDefault="009E03B5" w:rsidP="00891AEE">
      <w:pPr>
        <w:spacing w:line="360" w:lineRule="auto"/>
        <w:ind w:left="567" w:right="539"/>
        <w:contextualSpacing/>
        <w:jc w:val="both"/>
        <w:rPr>
          <w:rFonts w:ascii="Palatino Linotype" w:eastAsia="Palatino Linotype" w:hAnsi="Palatino Linotype" w:cs="Palatino Linotype"/>
          <w:i/>
          <w:color w:val="000000"/>
        </w:rPr>
      </w:pPr>
      <w:r w:rsidRPr="00542BF3">
        <w:rPr>
          <w:rFonts w:ascii="Palatino Linotype" w:eastAsia="Palatino Linotype" w:hAnsi="Palatino Linotype" w:cs="Palatino Linotype"/>
          <w:i/>
          <w:color w:val="000000"/>
        </w:rPr>
        <w:t>“…</w:t>
      </w:r>
    </w:p>
    <w:p w14:paraId="3FD1835C" w14:textId="77777777" w:rsidR="009E03B5" w:rsidRDefault="009E03B5" w:rsidP="00891AEE">
      <w:pPr>
        <w:spacing w:line="360" w:lineRule="auto"/>
        <w:ind w:left="567" w:right="539"/>
        <w:contextualSpacing/>
        <w:jc w:val="both"/>
        <w:rPr>
          <w:rFonts w:ascii="Palatino Linotype" w:eastAsia="Palatino Linotype" w:hAnsi="Palatino Linotype" w:cs="Palatino Linotype"/>
          <w:i/>
          <w:color w:val="000000"/>
        </w:rPr>
      </w:pPr>
      <w:r w:rsidRPr="00542BF3">
        <w:rPr>
          <w:rFonts w:ascii="Palatino Linotype" w:eastAsia="Palatino Linotype" w:hAnsi="Palatino Linotype" w:cs="Palatino Linotype"/>
          <w:i/>
          <w:color w:val="000000"/>
        </w:rPr>
        <w:t>Elementos utilizados en la generación de Sellos Digitales:</w:t>
      </w:r>
    </w:p>
    <w:p w14:paraId="2B838806" w14:textId="77777777" w:rsidR="00A738C2" w:rsidRPr="00542BF3" w:rsidRDefault="00A738C2" w:rsidP="00891AEE">
      <w:pPr>
        <w:spacing w:line="360" w:lineRule="auto"/>
        <w:ind w:left="567" w:right="539"/>
        <w:contextualSpacing/>
        <w:jc w:val="both"/>
        <w:rPr>
          <w:rFonts w:ascii="Palatino Linotype" w:eastAsia="Palatino Linotype" w:hAnsi="Palatino Linotype" w:cs="Palatino Linotype"/>
          <w:i/>
          <w:color w:val="000000"/>
        </w:rPr>
      </w:pPr>
    </w:p>
    <w:p w14:paraId="63A947AC" w14:textId="77777777" w:rsidR="009E03B5" w:rsidRPr="00542BF3" w:rsidRDefault="009E03B5" w:rsidP="00891AEE">
      <w:pPr>
        <w:spacing w:line="360" w:lineRule="auto"/>
        <w:ind w:left="567" w:right="539"/>
        <w:contextualSpacing/>
        <w:jc w:val="both"/>
        <w:rPr>
          <w:rFonts w:ascii="Palatino Linotype" w:eastAsia="Palatino Linotype" w:hAnsi="Palatino Linotype" w:cs="Palatino Linotype"/>
          <w:i/>
          <w:color w:val="000000"/>
        </w:rPr>
      </w:pPr>
      <w:r w:rsidRPr="00542BF3">
        <w:rPr>
          <w:rFonts w:ascii="Palatino Linotype" w:eastAsia="Palatino Linotype" w:hAnsi="Palatino Linotype" w:cs="Palatino Linotype"/>
          <w:i/>
          <w:color w:val="000000"/>
        </w:rPr>
        <w:t>•</w:t>
      </w:r>
      <w:r w:rsidRPr="00542BF3">
        <w:rPr>
          <w:rFonts w:ascii="Palatino Linotype" w:eastAsia="Palatino Linotype" w:hAnsi="Palatino Linotype" w:cs="Palatino Linotype"/>
          <w:i/>
          <w:color w:val="000000"/>
        </w:rPr>
        <w:tab/>
        <w:t>Cadena Original, el elemento a sellar, en este caso de un comprobante fiscal digital a través de Internet.</w:t>
      </w:r>
    </w:p>
    <w:p w14:paraId="702F76DC" w14:textId="77777777" w:rsidR="009E03B5" w:rsidRPr="00542BF3" w:rsidRDefault="009E03B5" w:rsidP="00891AEE">
      <w:pPr>
        <w:spacing w:line="360" w:lineRule="auto"/>
        <w:ind w:left="567" w:right="539"/>
        <w:contextualSpacing/>
        <w:jc w:val="both"/>
        <w:rPr>
          <w:rFonts w:ascii="Palatino Linotype" w:eastAsia="Palatino Linotype" w:hAnsi="Palatino Linotype" w:cs="Palatino Linotype"/>
          <w:i/>
          <w:color w:val="000000"/>
        </w:rPr>
      </w:pPr>
      <w:r w:rsidRPr="00542BF3">
        <w:rPr>
          <w:rFonts w:ascii="Palatino Linotype" w:eastAsia="Palatino Linotype" w:hAnsi="Palatino Linotype" w:cs="Palatino Linotype"/>
          <w:i/>
          <w:color w:val="000000"/>
        </w:rPr>
        <w:t>•</w:t>
      </w:r>
      <w:r w:rsidRPr="00542BF3">
        <w:rPr>
          <w:rFonts w:ascii="Palatino Linotype" w:eastAsia="Palatino Linotype" w:hAnsi="Palatino Linotype" w:cs="Palatino Linotype"/>
          <w:i/>
          <w:color w:val="000000"/>
        </w:rPr>
        <w:tab/>
        <w:t>Certificado de Sello Digital y su correspondiente clave privada.</w:t>
      </w:r>
    </w:p>
    <w:p w14:paraId="67EFCCE8" w14:textId="77777777" w:rsidR="009E03B5" w:rsidRPr="00542BF3" w:rsidRDefault="009E03B5" w:rsidP="00891AEE">
      <w:pPr>
        <w:spacing w:line="360" w:lineRule="auto"/>
        <w:ind w:left="567" w:right="539"/>
        <w:contextualSpacing/>
        <w:jc w:val="both"/>
        <w:rPr>
          <w:rFonts w:ascii="Palatino Linotype" w:eastAsia="Palatino Linotype" w:hAnsi="Palatino Linotype" w:cs="Palatino Linotype"/>
          <w:i/>
          <w:color w:val="000000"/>
        </w:rPr>
      </w:pPr>
      <w:r w:rsidRPr="00542BF3">
        <w:rPr>
          <w:rFonts w:ascii="Palatino Linotype" w:eastAsia="Palatino Linotype" w:hAnsi="Palatino Linotype" w:cs="Palatino Linotype"/>
          <w:i/>
          <w:color w:val="000000"/>
        </w:rPr>
        <w:t>•</w:t>
      </w:r>
      <w:r w:rsidRPr="00542BF3">
        <w:rPr>
          <w:rFonts w:ascii="Palatino Linotype" w:eastAsia="Palatino Linotype" w:hAnsi="Palatino Linotype" w:cs="Palatino Linotype"/>
          <w:i/>
          <w:color w:val="000000"/>
        </w:rPr>
        <w:tab/>
        <w:t>Algoritmos de criptografía de clave pública para firma electrónica avanzada.</w:t>
      </w:r>
    </w:p>
    <w:p w14:paraId="7594CB33" w14:textId="77777777" w:rsidR="009E03B5" w:rsidRPr="00542BF3" w:rsidRDefault="009E03B5" w:rsidP="00891AEE">
      <w:pPr>
        <w:spacing w:line="360" w:lineRule="auto"/>
        <w:ind w:left="567" w:right="539"/>
        <w:contextualSpacing/>
        <w:jc w:val="both"/>
        <w:rPr>
          <w:rFonts w:ascii="Palatino Linotype" w:eastAsia="Palatino Linotype" w:hAnsi="Palatino Linotype" w:cs="Palatino Linotype"/>
          <w:i/>
          <w:color w:val="000000"/>
        </w:rPr>
      </w:pPr>
      <w:r w:rsidRPr="00542BF3">
        <w:rPr>
          <w:rFonts w:ascii="Palatino Linotype" w:eastAsia="Palatino Linotype" w:hAnsi="Palatino Linotype" w:cs="Palatino Linotype"/>
          <w:i/>
          <w:color w:val="000000"/>
        </w:rPr>
        <w:t>•</w:t>
      </w:r>
      <w:r w:rsidRPr="00542BF3">
        <w:rPr>
          <w:rFonts w:ascii="Palatino Linotype" w:eastAsia="Palatino Linotype" w:hAnsi="Palatino Linotype" w:cs="Palatino Linotype"/>
          <w:i/>
          <w:color w:val="000000"/>
        </w:rPr>
        <w:tab/>
        <w:t>Especificaciones de conversión de la firma electrónica avanzada a Base 64.</w:t>
      </w:r>
    </w:p>
    <w:p w14:paraId="68446B72" w14:textId="77777777" w:rsidR="009E03B5" w:rsidRPr="00542BF3" w:rsidRDefault="009E03B5" w:rsidP="00891AEE">
      <w:pPr>
        <w:spacing w:line="360" w:lineRule="auto"/>
        <w:ind w:left="567" w:right="539"/>
        <w:contextualSpacing/>
        <w:jc w:val="both"/>
        <w:rPr>
          <w:rFonts w:ascii="Palatino Linotype" w:eastAsia="Palatino Linotype" w:hAnsi="Palatino Linotype" w:cs="Palatino Linotype"/>
          <w:i/>
          <w:color w:val="000000"/>
        </w:rPr>
      </w:pPr>
      <w:r w:rsidRPr="00542BF3">
        <w:rPr>
          <w:rFonts w:ascii="Palatino Linotype" w:eastAsia="Palatino Linotype" w:hAnsi="Palatino Linotype" w:cs="Palatino Linotype"/>
          <w:i/>
          <w:color w:val="000000"/>
        </w:rPr>
        <w:t>Para la generación de sellos digitales se utiliza criptografía de clave pública aplicada a una cadena original.</w:t>
      </w:r>
    </w:p>
    <w:p w14:paraId="23DAE170" w14:textId="77777777" w:rsidR="009E03B5" w:rsidRPr="00542BF3" w:rsidRDefault="009E03B5" w:rsidP="00891AEE">
      <w:pPr>
        <w:spacing w:line="360" w:lineRule="auto"/>
        <w:ind w:left="567" w:right="539"/>
        <w:contextualSpacing/>
        <w:jc w:val="both"/>
        <w:rPr>
          <w:rFonts w:ascii="Palatino Linotype" w:eastAsia="Palatino Linotype" w:hAnsi="Palatino Linotype" w:cs="Palatino Linotype"/>
          <w:i/>
          <w:color w:val="000000"/>
        </w:rPr>
      </w:pPr>
      <w:r w:rsidRPr="00542BF3">
        <w:rPr>
          <w:rFonts w:ascii="Palatino Linotype" w:eastAsia="Palatino Linotype" w:hAnsi="Palatino Linotype" w:cs="Palatino Linotype"/>
          <w:i/>
          <w:color w:val="000000"/>
        </w:rPr>
        <w:t>Criptografía de la Clave Pública</w:t>
      </w:r>
    </w:p>
    <w:p w14:paraId="1F07442E" w14:textId="77777777" w:rsidR="009E03B5" w:rsidRPr="00542BF3" w:rsidRDefault="009E03B5" w:rsidP="00891AEE">
      <w:pPr>
        <w:spacing w:line="360" w:lineRule="auto"/>
        <w:ind w:left="567" w:right="539"/>
        <w:contextualSpacing/>
        <w:jc w:val="both"/>
        <w:rPr>
          <w:rFonts w:ascii="Palatino Linotype" w:eastAsia="Palatino Linotype" w:hAnsi="Palatino Linotype" w:cs="Palatino Linotype"/>
          <w:i/>
          <w:color w:val="000000"/>
        </w:rPr>
      </w:pPr>
      <w:r w:rsidRPr="00542BF3">
        <w:rPr>
          <w:rFonts w:ascii="Palatino Linotype" w:eastAsia="Palatino Linotype" w:hAnsi="Palatino Linotype" w:cs="Palatino Linotype"/>
          <w:i/>
          <w:color w:val="000000"/>
        </w:rPr>
        <w:t xml:space="preserve">La criptografía de Clave Pública se basa en la generación de una pareja de números muy grandes relacionados íntimamente entre sí, de tal manera que una operación de </w:t>
      </w:r>
      <w:proofErr w:type="spellStart"/>
      <w:r w:rsidRPr="00542BF3">
        <w:rPr>
          <w:rFonts w:ascii="Palatino Linotype" w:eastAsia="Palatino Linotype" w:hAnsi="Palatino Linotype" w:cs="Palatino Linotype"/>
          <w:i/>
          <w:color w:val="000000"/>
        </w:rPr>
        <w:t>encripción</w:t>
      </w:r>
      <w:proofErr w:type="spellEnd"/>
      <w:r w:rsidRPr="00542BF3">
        <w:rPr>
          <w:rFonts w:ascii="Palatino Linotype" w:eastAsia="Palatino Linotype" w:hAnsi="Palatino Linotype" w:cs="Palatino Linotype"/>
          <w:i/>
          <w:color w:val="000000"/>
        </w:rPr>
        <w:t xml:space="preserve"> sobre un mensaje tomando como clave de </w:t>
      </w:r>
      <w:proofErr w:type="spellStart"/>
      <w:r w:rsidRPr="00542BF3">
        <w:rPr>
          <w:rFonts w:ascii="Palatino Linotype" w:eastAsia="Palatino Linotype" w:hAnsi="Palatino Linotype" w:cs="Palatino Linotype"/>
          <w:i/>
          <w:color w:val="000000"/>
        </w:rPr>
        <w:t>encripción</w:t>
      </w:r>
      <w:proofErr w:type="spellEnd"/>
      <w:r w:rsidRPr="00542BF3">
        <w:rPr>
          <w:rFonts w:ascii="Palatino Linotype" w:eastAsia="Palatino Linotype" w:hAnsi="Palatino Linotype" w:cs="Palatino Linotype"/>
          <w:i/>
          <w:color w:val="000000"/>
        </w:rPr>
        <w:t xml:space="preserve"> a uno de los dos números, produce un mensaje alterado en su significado que solo puede ser devuelto a su estado original mediante la operación de </w:t>
      </w:r>
      <w:proofErr w:type="spellStart"/>
      <w:r w:rsidRPr="00542BF3">
        <w:rPr>
          <w:rFonts w:ascii="Palatino Linotype" w:eastAsia="Palatino Linotype" w:hAnsi="Palatino Linotype" w:cs="Palatino Linotype"/>
          <w:i/>
          <w:color w:val="000000"/>
        </w:rPr>
        <w:t>desencripción</w:t>
      </w:r>
      <w:proofErr w:type="spellEnd"/>
      <w:r w:rsidRPr="00542BF3">
        <w:rPr>
          <w:rFonts w:ascii="Palatino Linotype" w:eastAsia="Palatino Linotype" w:hAnsi="Palatino Linotype" w:cs="Palatino Linotype"/>
          <w:i/>
          <w:color w:val="000000"/>
        </w:rPr>
        <w:t xml:space="preserve"> correspondiente tomando como clave de </w:t>
      </w:r>
      <w:proofErr w:type="spellStart"/>
      <w:r w:rsidRPr="00542BF3">
        <w:rPr>
          <w:rFonts w:ascii="Palatino Linotype" w:eastAsia="Palatino Linotype" w:hAnsi="Palatino Linotype" w:cs="Palatino Linotype"/>
          <w:i/>
          <w:color w:val="000000"/>
        </w:rPr>
        <w:t>desencripción</w:t>
      </w:r>
      <w:proofErr w:type="spellEnd"/>
      <w:r w:rsidRPr="00542BF3">
        <w:rPr>
          <w:rFonts w:ascii="Palatino Linotype" w:eastAsia="Palatino Linotype" w:hAnsi="Palatino Linotype" w:cs="Palatino Linotype"/>
          <w:i/>
          <w:color w:val="000000"/>
        </w:rPr>
        <w:t xml:space="preserve"> al otro número de la pareja.</w:t>
      </w:r>
    </w:p>
    <w:p w14:paraId="74CF5EEA" w14:textId="77777777" w:rsidR="009E03B5" w:rsidRPr="00542BF3" w:rsidRDefault="009E03B5" w:rsidP="00891AEE">
      <w:pPr>
        <w:spacing w:line="360" w:lineRule="auto"/>
        <w:ind w:left="567" w:right="539"/>
        <w:contextualSpacing/>
        <w:jc w:val="both"/>
        <w:rPr>
          <w:rFonts w:ascii="Palatino Linotype" w:eastAsia="Palatino Linotype" w:hAnsi="Palatino Linotype" w:cs="Palatino Linotype"/>
          <w:i/>
          <w:color w:val="000000"/>
        </w:rPr>
      </w:pPr>
      <w:r w:rsidRPr="00542BF3">
        <w:rPr>
          <w:rFonts w:ascii="Palatino Linotype" w:eastAsia="Palatino Linotype" w:hAnsi="Palatino Linotype" w:cs="Palatino Linotype"/>
          <w:i/>
          <w:color w:val="000000"/>
        </w:rPr>
        <w:t>…”</w:t>
      </w:r>
    </w:p>
    <w:p w14:paraId="52793EC7" w14:textId="77777777" w:rsidR="009E03B5" w:rsidRPr="00542BF3" w:rsidRDefault="009E03B5" w:rsidP="00891AEE">
      <w:pPr>
        <w:spacing w:line="360" w:lineRule="auto"/>
        <w:contextualSpacing/>
        <w:jc w:val="both"/>
        <w:rPr>
          <w:rFonts w:ascii="Palatino Linotype" w:eastAsia="Palatino Linotype" w:hAnsi="Palatino Linotype" w:cs="Palatino Linotype"/>
          <w:color w:val="000000"/>
          <w:sz w:val="22"/>
          <w:szCs w:val="22"/>
        </w:rPr>
      </w:pPr>
      <w:r w:rsidRPr="00542BF3">
        <w:rPr>
          <w:rFonts w:ascii="Palatino Linotype" w:eastAsia="Palatino Linotype" w:hAnsi="Palatino Linotype" w:cs="Palatino Linotype"/>
          <w:color w:val="000000"/>
          <w:sz w:val="22"/>
          <w:szCs w:val="22"/>
        </w:rPr>
        <w:t> </w:t>
      </w:r>
    </w:p>
    <w:p w14:paraId="106A373B" w14:textId="77777777" w:rsidR="009E03B5" w:rsidRPr="00542BF3" w:rsidRDefault="009E03B5" w:rsidP="00891AEE">
      <w:pPr>
        <w:spacing w:line="360" w:lineRule="auto"/>
        <w:contextualSpacing/>
        <w:jc w:val="both"/>
        <w:rPr>
          <w:rFonts w:ascii="Palatino Linotype" w:eastAsia="Palatino Linotype" w:hAnsi="Palatino Linotype" w:cs="Palatino Linotype"/>
          <w:color w:val="000000"/>
          <w:sz w:val="22"/>
          <w:szCs w:val="22"/>
        </w:rPr>
      </w:pPr>
      <w:r w:rsidRPr="00542BF3">
        <w:rPr>
          <w:rFonts w:ascii="Palatino Linotype" w:eastAsia="Palatino Linotype" w:hAnsi="Palatino Linotype" w:cs="Palatino Linotype"/>
          <w:color w:val="000000"/>
          <w:sz w:val="22"/>
          <w:szCs w:val="22"/>
        </w:rPr>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 </w:t>
      </w:r>
    </w:p>
    <w:p w14:paraId="5FA2E5EE" w14:textId="77777777" w:rsidR="009E03B5" w:rsidRDefault="009E03B5" w:rsidP="00891AEE">
      <w:pPr>
        <w:spacing w:line="360" w:lineRule="auto"/>
        <w:contextualSpacing/>
        <w:jc w:val="both"/>
        <w:rPr>
          <w:rFonts w:ascii="Palatino Linotype" w:hAnsi="Palatino Linotype" w:cs="Tahoma"/>
          <w:bCs/>
          <w:iCs/>
          <w:sz w:val="22"/>
          <w:szCs w:val="22"/>
        </w:rPr>
      </w:pPr>
    </w:p>
    <w:p w14:paraId="34D85600" w14:textId="5BDC00BF" w:rsidR="00FC6A3C" w:rsidRDefault="00FC6A3C" w:rsidP="00891AEE">
      <w:pPr>
        <w:spacing w:line="360" w:lineRule="auto"/>
        <w:contextualSpacing/>
        <w:jc w:val="both"/>
        <w:rPr>
          <w:rFonts w:ascii="Palatino Linotype" w:eastAsia="Palatino Linotype" w:hAnsi="Palatino Linotype" w:cs="Palatino Linotype"/>
          <w:b/>
          <w:sz w:val="22"/>
          <w:szCs w:val="22"/>
        </w:rPr>
      </w:pPr>
      <w:r w:rsidRPr="00FB05FD">
        <w:rPr>
          <w:rFonts w:ascii="Palatino Linotype" w:eastAsia="Palatino Linotype" w:hAnsi="Palatino Linotype" w:cs="Palatino Linotype"/>
          <w:b/>
          <w:sz w:val="22"/>
          <w:szCs w:val="22"/>
        </w:rPr>
        <w:t>Renuncias de</w:t>
      </w:r>
      <w:r w:rsidR="00AA1B60">
        <w:rPr>
          <w:rFonts w:ascii="Palatino Linotype" w:eastAsia="Palatino Linotype" w:hAnsi="Palatino Linotype" w:cs="Palatino Linotype"/>
          <w:b/>
          <w:sz w:val="22"/>
          <w:szCs w:val="22"/>
        </w:rPr>
        <w:t>l servidor público solicitado durante</w:t>
      </w:r>
      <w:r w:rsidRPr="00FB05FD">
        <w:rPr>
          <w:rFonts w:ascii="Palatino Linotype" w:eastAsia="Palatino Linotype" w:hAnsi="Palatino Linotype" w:cs="Palatino Linotype"/>
          <w:b/>
          <w:sz w:val="22"/>
          <w:szCs w:val="22"/>
        </w:rPr>
        <w:t xml:space="preserve"> los ejercicios fiscales 2018, 2019, 2020,</w:t>
      </w:r>
      <w:r w:rsidR="009E03B5">
        <w:rPr>
          <w:rFonts w:ascii="Palatino Linotype" w:eastAsia="Palatino Linotype" w:hAnsi="Palatino Linotype" w:cs="Palatino Linotype"/>
          <w:b/>
          <w:sz w:val="22"/>
          <w:szCs w:val="22"/>
        </w:rPr>
        <w:t xml:space="preserve"> 2021, 2022, 2023, 2024, y 2025</w:t>
      </w:r>
    </w:p>
    <w:p w14:paraId="3689E935" w14:textId="77777777" w:rsidR="009E03B5" w:rsidRDefault="009E03B5" w:rsidP="00891AEE">
      <w:pPr>
        <w:spacing w:line="360" w:lineRule="auto"/>
        <w:contextualSpacing/>
        <w:jc w:val="both"/>
        <w:rPr>
          <w:rFonts w:ascii="Palatino Linotype" w:eastAsia="Palatino Linotype" w:hAnsi="Palatino Linotype" w:cs="Palatino Linotype"/>
          <w:b/>
          <w:sz w:val="22"/>
          <w:szCs w:val="22"/>
        </w:rPr>
      </w:pPr>
    </w:p>
    <w:p w14:paraId="2B0B45BD" w14:textId="57C4AA14" w:rsidR="009E03B5" w:rsidRPr="009E03B5" w:rsidRDefault="009E03B5" w:rsidP="00891AEE">
      <w:pPr>
        <w:tabs>
          <w:tab w:val="left" w:pos="4962"/>
        </w:tabs>
        <w:spacing w:line="360" w:lineRule="auto"/>
        <w:contextualSpacing/>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Sobre el tema, </w:t>
      </w:r>
      <w:r w:rsidRPr="009E03B5">
        <w:rPr>
          <w:rFonts w:ascii="Palatino Linotype" w:eastAsia="Calibri" w:hAnsi="Palatino Linotype" w:cs="Tahoma"/>
          <w:bCs/>
          <w:sz w:val="22"/>
          <w:szCs w:val="22"/>
        </w:rPr>
        <w:t>el artículo 4°, fracción VI, y 89 de la Ley del Trabajo de los Servidores Públicos del Estado y Municipios, establece que un s</w:t>
      </w:r>
      <w:r w:rsidRPr="009E03B5">
        <w:rPr>
          <w:rFonts w:ascii="Palatino Linotype" w:eastAsia="Calibri" w:hAnsi="Palatino Linotype" w:cs="Tahoma"/>
          <w:b/>
          <w:sz w:val="22"/>
          <w:szCs w:val="22"/>
        </w:rPr>
        <w:t>ervidor Público</w:t>
      </w:r>
      <w:r w:rsidRPr="009E03B5">
        <w:rPr>
          <w:rFonts w:ascii="Palatino Linotype" w:eastAsia="Calibri" w:hAnsi="Palatino Linotype" w:cs="Tahoma"/>
          <w:bCs/>
          <w:sz w:val="22"/>
          <w:szCs w:val="22"/>
        </w:rPr>
        <w:t xml:space="preserve"> es toda persona física que preste a una institución pública un trabajo personal subordinado de carácter material o intelectual, o de ambos géneros, mediante el pago de un sueldo; por otra parte, precisa que la </w:t>
      </w:r>
      <w:r w:rsidRPr="009E03B5">
        <w:rPr>
          <w:rFonts w:ascii="Palatino Linotype" w:eastAsia="Calibri" w:hAnsi="Palatino Linotype" w:cs="Tahoma"/>
          <w:b/>
          <w:sz w:val="22"/>
          <w:szCs w:val="22"/>
        </w:rPr>
        <w:t>renuncia</w:t>
      </w:r>
      <w:r w:rsidRPr="009E03B5">
        <w:rPr>
          <w:rFonts w:ascii="Palatino Linotype" w:eastAsia="Calibri" w:hAnsi="Palatino Linotype" w:cs="Tahoma"/>
          <w:bCs/>
          <w:sz w:val="22"/>
          <w:szCs w:val="22"/>
        </w:rPr>
        <w:t xml:space="preserve"> del Servidor Público es una causa de terminación de la relación laboral sin responsabilidad para la institución pública. </w:t>
      </w:r>
    </w:p>
    <w:p w14:paraId="2BD4E6CA" w14:textId="77777777" w:rsidR="009E03B5" w:rsidRPr="009E03B5" w:rsidRDefault="009E03B5" w:rsidP="00891AEE">
      <w:pPr>
        <w:tabs>
          <w:tab w:val="left" w:pos="4962"/>
        </w:tabs>
        <w:spacing w:line="360" w:lineRule="auto"/>
        <w:contextualSpacing/>
        <w:jc w:val="both"/>
        <w:rPr>
          <w:rFonts w:ascii="Palatino Linotype" w:eastAsia="Calibri" w:hAnsi="Palatino Linotype" w:cs="Tahoma"/>
          <w:bCs/>
          <w:sz w:val="22"/>
          <w:szCs w:val="22"/>
        </w:rPr>
      </w:pPr>
    </w:p>
    <w:p w14:paraId="21A69D6A" w14:textId="77777777" w:rsidR="009E03B5" w:rsidRPr="009E03B5" w:rsidRDefault="009E03B5" w:rsidP="00891AEE">
      <w:pPr>
        <w:tabs>
          <w:tab w:val="left" w:pos="4962"/>
        </w:tabs>
        <w:spacing w:line="360" w:lineRule="auto"/>
        <w:contextualSpacing/>
        <w:jc w:val="both"/>
        <w:rPr>
          <w:rFonts w:ascii="Palatino Linotype" w:eastAsia="Calibri" w:hAnsi="Palatino Linotype" w:cs="Tahoma"/>
          <w:bCs/>
          <w:sz w:val="22"/>
          <w:szCs w:val="22"/>
        </w:rPr>
      </w:pPr>
      <w:r w:rsidRPr="009E03B5">
        <w:rPr>
          <w:rFonts w:ascii="Palatino Linotype" w:eastAsia="Calibri" w:hAnsi="Palatino Linotype" w:cs="Tahoma"/>
          <w:bCs/>
          <w:sz w:val="22"/>
          <w:szCs w:val="22"/>
        </w:rPr>
        <w:t xml:space="preserve">De la misma manera, la Guía Técnica 9 “La Administración del Personal Municipal”, emitida por el Instituto Nacional para el Federalismo y el Desarrollo Municipal, establece que la </w:t>
      </w:r>
      <w:r w:rsidRPr="009E03B5">
        <w:rPr>
          <w:rFonts w:ascii="Palatino Linotype" w:eastAsia="Calibri" w:hAnsi="Palatino Linotype" w:cs="Tahoma"/>
          <w:b/>
          <w:sz w:val="22"/>
          <w:szCs w:val="22"/>
        </w:rPr>
        <w:t>Renuncia</w:t>
      </w:r>
      <w:r w:rsidRPr="009E03B5">
        <w:rPr>
          <w:rFonts w:ascii="Palatino Linotype" w:eastAsia="Calibri" w:hAnsi="Palatino Linotype" w:cs="Tahoma"/>
          <w:bCs/>
          <w:sz w:val="22"/>
          <w:szCs w:val="22"/>
        </w:rPr>
        <w:t xml:space="preserve"> es el acto mediante el cual el empleado, voluntariamente, decide dejar de prestar sus servicios al municipio, esta puede ser </w:t>
      </w:r>
      <w:r w:rsidRPr="009E03B5">
        <w:rPr>
          <w:rFonts w:ascii="Palatino Linotype" w:eastAsia="Calibri" w:hAnsi="Palatino Linotype" w:cs="Tahoma"/>
          <w:b/>
          <w:sz w:val="22"/>
          <w:szCs w:val="22"/>
        </w:rPr>
        <w:t>verbal o escrita</w:t>
      </w:r>
      <w:r w:rsidRPr="009E03B5">
        <w:rPr>
          <w:rFonts w:ascii="Palatino Linotype" w:eastAsia="Calibri" w:hAnsi="Palatino Linotype" w:cs="Tahoma"/>
          <w:bCs/>
          <w:sz w:val="22"/>
          <w:szCs w:val="22"/>
        </w:rPr>
        <w:t xml:space="preserve">, en la primera el trabajador manifiesta oralmente su inconformidad y decide dejar de trabajar; la renuncia </w:t>
      </w:r>
      <w:r w:rsidRPr="009E03B5">
        <w:rPr>
          <w:rFonts w:ascii="Palatino Linotype" w:eastAsia="Calibri" w:hAnsi="Palatino Linotype" w:cs="Tahoma"/>
          <w:b/>
          <w:sz w:val="22"/>
          <w:szCs w:val="22"/>
        </w:rPr>
        <w:t>escrita</w:t>
      </w:r>
      <w:r w:rsidRPr="009E03B5">
        <w:rPr>
          <w:rFonts w:ascii="Palatino Linotype" w:eastAsia="Calibri" w:hAnsi="Palatino Linotype" w:cs="Tahoma"/>
          <w:bCs/>
          <w:sz w:val="22"/>
          <w:szCs w:val="22"/>
        </w:rPr>
        <w:t xml:space="preserve"> es el documento mediante el cual el empleado justifica su voluntad de dejar de prestar sus servicios al municipio. </w:t>
      </w:r>
    </w:p>
    <w:p w14:paraId="0FF1B0AB" w14:textId="77777777" w:rsidR="009E03B5" w:rsidRPr="009E03B5" w:rsidRDefault="009E03B5" w:rsidP="00891AEE">
      <w:pPr>
        <w:tabs>
          <w:tab w:val="left" w:pos="4962"/>
        </w:tabs>
        <w:spacing w:line="360" w:lineRule="auto"/>
        <w:contextualSpacing/>
        <w:jc w:val="both"/>
        <w:rPr>
          <w:rFonts w:ascii="Palatino Linotype" w:eastAsia="Calibri" w:hAnsi="Palatino Linotype"/>
          <w:color w:val="000000"/>
          <w:sz w:val="22"/>
          <w:szCs w:val="22"/>
          <w:lang w:val="es-ES_tradnl"/>
        </w:rPr>
      </w:pPr>
    </w:p>
    <w:p w14:paraId="46135CB3" w14:textId="77777777" w:rsidR="009E03B5" w:rsidRPr="009E03B5" w:rsidRDefault="009E03B5" w:rsidP="00891AEE">
      <w:pPr>
        <w:tabs>
          <w:tab w:val="left" w:pos="4962"/>
        </w:tabs>
        <w:spacing w:line="360" w:lineRule="auto"/>
        <w:contextualSpacing/>
        <w:jc w:val="both"/>
        <w:rPr>
          <w:rFonts w:ascii="Palatino Linotype" w:eastAsia="Calibri" w:hAnsi="Palatino Linotype" w:cs="Tahoma"/>
          <w:sz w:val="22"/>
          <w:szCs w:val="22"/>
        </w:rPr>
      </w:pPr>
      <w:r w:rsidRPr="009E03B5">
        <w:rPr>
          <w:rFonts w:ascii="Palatino Linotype" w:eastAsia="Calibri" w:hAnsi="Palatino Linotype" w:cs="Tahoma"/>
          <w:sz w:val="22"/>
          <w:szCs w:val="22"/>
        </w:rPr>
        <w:t xml:space="preserve">Además, se trae por analogía el procedimiento denominado “031 Baja de Servidora Públicas y Servidores Públicos Generales y de Confianza”, del Manual de Normas y Procedimientos de Desarrollo y Administración de Personal emitido por la Secretaría de Finanzas del Estado de México, cuyo objetivo principal es procesar el </w:t>
      </w:r>
      <w:r w:rsidRPr="009E03B5">
        <w:rPr>
          <w:rFonts w:ascii="Palatino Linotype" w:eastAsia="Calibri" w:hAnsi="Palatino Linotype" w:cs="Tahoma"/>
          <w:b/>
          <w:bCs/>
          <w:sz w:val="22"/>
          <w:szCs w:val="22"/>
        </w:rPr>
        <w:t>movimiento de baja de trabajadores</w:t>
      </w:r>
      <w:r w:rsidRPr="009E03B5">
        <w:rPr>
          <w:rFonts w:ascii="Palatino Linotype" w:eastAsia="Calibri" w:hAnsi="Palatino Linotype" w:cs="Tahoma"/>
          <w:sz w:val="22"/>
          <w:szCs w:val="22"/>
        </w:rPr>
        <w:t xml:space="preserve"> gubernamentales que dejan de prestar sus servicios a la institución pública y dar por concluida la relación laboral; además, precisa que las razones de baja, serán las siguientes:</w:t>
      </w:r>
    </w:p>
    <w:p w14:paraId="6FD80AED" w14:textId="77777777" w:rsidR="009E03B5" w:rsidRPr="009E03B5" w:rsidRDefault="009E03B5" w:rsidP="00891AEE">
      <w:pPr>
        <w:tabs>
          <w:tab w:val="left" w:pos="4962"/>
        </w:tabs>
        <w:spacing w:line="360" w:lineRule="auto"/>
        <w:contextualSpacing/>
        <w:jc w:val="both"/>
        <w:rPr>
          <w:rFonts w:ascii="Palatino Linotype" w:eastAsia="Calibri" w:hAnsi="Palatino Linotype" w:cs="Tahoma"/>
          <w:sz w:val="22"/>
          <w:szCs w:val="22"/>
        </w:rPr>
      </w:pPr>
    </w:p>
    <w:p w14:paraId="4E282660" w14:textId="77777777" w:rsidR="009E03B5" w:rsidRPr="009E03B5" w:rsidRDefault="009E03B5" w:rsidP="00891AEE">
      <w:pPr>
        <w:numPr>
          <w:ilvl w:val="0"/>
          <w:numId w:val="21"/>
        </w:numPr>
        <w:tabs>
          <w:tab w:val="left" w:pos="4962"/>
        </w:tabs>
        <w:spacing w:line="360" w:lineRule="auto"/>
        <w:contextualSpacing/>
        <w:jc w:val="both"/>
        <w:rPr>
          <w:rFonts w:ascii="Palatino Linotype" w:eastAsia="Calibri" w:hAnsi="Palatino Linotype" w:cs="Tahoma"/>
          <w:sz w:val="22"/>
          <w:szCs w:val="22"/>
        </w:rPr>
      </w:pPr>
      <w:r w:rsidRPr="009E03B5">
        <w:rPr>
          <w:rFonts w:ascii="Palatino Linotype" w:eastAsia="Calibri" w:hAnsi="Palatino Linotype" w:cs="Tahoma"/>
          <w:b/>
          <w:bCs/>
          <w:sz w:val="22"/>
          <w:szCs w:val="22"/>
        </w:rPr>
        <w:lastRenderedPageBreak/>
        <w:t>Renuncia</w:t>
      </w:r>
      <w:r w:rsidRPr="009E03B5">
        <w:rPr>
          <w:rFonts w:ascii="Palatino Linotype" w:eastAsia="Calibri" w:hAnsi="Palatino Linotype" w:cs="Tahoma"/>
          <w:sz w:val="22"/>
          <w:szCs w:val="22"/>
        </w:rPr>
        <w:t>;</w:t>
      </w:r>
    </w:p>
    <w:p w14:paraId="75550983" w14:textId="77777777" w:rsidR="009E03B5" w:rsidRPr="009E03B5" w:rsidRDefault="009E03B5" w:rsidP="00891AEE">
      <w:pPr>
        <w:numPr>
          <w:ilvl w:val="0"/>
          <w:numId w:val="21"/>
        </w:numPr>
        <w:tabs>
          <w:tab w:val="left" w:pos="4962"/>
        </w:tabs>
        <w:spacing w:line="360" w:lineRule="auto"/>
        <w:contextualSpacing/>
        <w:jc w:val="both"/>
        <w:rPr>
          <w:rFonts w:ascii="Palatino Linotype" w:eastAsia="Calibri" w:hAnsi="Palatino Linotype" w:cs="Tahoma"/>
          <w:sz w:val="22"/>
          <w:szCs w:val="22"/>
        </w:rPr>
      </w:pPr>
      <w:r w:rsidRPr="009E03B5">
        <w:rPr>
          <w:rFonts w:ascii="Palatino Linotype" w:eastAsia="Calibri" w:hAnsi="Palatino Linotype" w:cs="Tahoma"/>
          <w:sz w:val="22"/>
          <w:szCs w:val="22"/>
        </w:rPr>
        <w:t>Fallecimiento;</w:t>
      </w:r>
    </w:p>
    <w:p w14:paraId="5A5AE238" w14:textId="77777777" w:rsidR="009E03B5" w:rsidRPr="009E03B5" w:rsidRDefault="009E03B5" w:rsidP="00891AEE">
      <w:pPr>
        <w:numPr>
          <w:ilvl w:val="0"/>
          <w:numId w:val="21"/>
        </w:numPr>
        <w:tabs>
          <w:tab w:val="left" w:pos="4962"/>
        </w:tabs>
        <w:spacing w:line="360" w:lineRule="auto"/>
        <w:contextualSpacing/>
        <w:jc w:val="both"/>
        <w:rPr>
          <w:rFonts w:ascii="Palatino Linotype" w:eastAsia="Calibri" w:hAnsi="Palatino Linotype" w:cs="Tahoma"/>
          <w:sz w:val="22"/>
          <w:szCs w:val="22"/>
        </w:rPr>
      </w:pPr>
      <w:r w:rsidRPr="009E03B5">
        <w:rPr>
          <w:rFonts w:ascii="Palatino Linotype" w:eastAsia="Calibri" w:hAnsi="Palatino Linotype" w:cs="Tahoma"/>
          <w:sz w:val="22"/>
          <w:szCs w:val="22"/>
        </w:rPr>
        <w:t>Recisión de la relación laboral;</w:t>
      </w:r>
    </w:p>
    <w:p w14:paraId="6BA57374" w14:textId="77777777" w:rsidR="009E03B5" w:rsidRPr="009E03B5" w:rsidRDefault="009E03B5" w:rsidP="00891AEE">
      <w:pPr>
        <w:numPr>
          <w:ilvl w:val="0"/>
          <w:numId w:val="21"/>
        </w:numPr>
        <w:tabs>
          <w:tab w:val="left" w:pos="4962"/>
        </w:tabs>
        <w:spacing w:line="360" w:lineRule="auto"/>
        <w:contextualSpacing/>
        <w:jc w:val="both"/>
        <w:rPr>
          <w:rFonts w:ascii="Palatino Linotype" w:eastAsia="Calibri" w:hAnsi="Palatino Linotype" w:cs="Tahoma"/>
          <w:sz w:val="22"/>
          <w:szCs w:val="22"/>
        </w:rPr>
      </w:pPr>
      <w:r w:rsidRPr="009E03B5">
        <w:rPr>
          <w:rFonts w:ascii="Palatino Linotype" w:eastAsia="Calibri" w:hAnsi="Palatino Linotype" w:cs="Tahoma"/>
          <w:sz w:val="22"/>
          <w:szCs w:val="22"/>
        </w:rPr>
        <w:t>Aplicación de resolución de autoridad competente;</w:t>
      </w:r>
    </w:p>
    <w:p w14:paraId="454B25AC" w14:textId="77777777" w:rsidR="009E03B5" w:rsidRPr="009E03B5" w:rsidRDefault="009E03B5" w:rsidP="00891AEE">
      <w:pPr>
        <w:numPr>
          <w:ilvl w:val="0"/>
          <w:numId w:val="21"/>
        </w:numPr>
        <w:tabs>
          <w:tab w:val="left" w:pos="4962"/>
        </w:tabs>
        <w:spacing w:line="360" w:lineRule="auto"/>
        <w:contextualSpacing/>
        <w:jc w:val="both"/>
        <w:rPr>
          <w:rFonts w:ascii="Palatino Linotype" w:eastAsia="Calibri" w:hAnsi="Palatino Linotype" w:cs="Tahoma"/>
          <w:sz w:val="22"/>
          <w:szCs w:val="22"/>
        </w:rPr>
      </w:pPr>
      <w:r w:rsidRPr="009E03B5">
        <w:rPr>
          <w:rFonts w:ascii="Palatino Linotype" w:eastAsia="Calibri" w:hAnsi="Palatino Linotype" w:cs="Tahoma"/>
          <w:sz w:val="22"/>
          <w:szCs w:val="22"/>
        </w:rPr>
        <w:t>Pensión por jubilación, retiro y tiempo de servicios o inhabilitación;</w:t>
      </w:r>
    </w:p>
    <w:p w14:paraId="6EF10D20" w14:textId="77777777" w:rsidR="009E03B5" w:rsidRPr="009E03B5" w:rsidRDefault="009E03B5" w:rsidP="00891AEE">
      <w:pPr>
        <w:numPr>
          <w:ilvl w:val="0"/>
          <w:numId w:val="21"/>
        </w:numPr>
        <w:tabs>
          <w:tab w:val="left" w:pos="4962"/>
        </w:tabs>
        <w:spacing w:line="360" w:lineRule="auto"/>
        <w:contextualSpacing/>
        <w:jc w:val="both"/>
        <w:rPr>
          <w:rFonts w:ascii="Palatino Linotype" w:eastAsia="Calibri" w:hAnsi="Palatino Linotype" w:cs="Tahoma"/>
          <w:sz w:val="22"/>
          <w:szCs w:val="22"/>
        </w:rPr>
      </w:pPr>
      <w:r w:rsidRPr="009E03B5">
        <w:rPr>
          <w:rFonts w:ascii="Palatino Linotype" w:eastAsia="Calibri" w:hAnsi="Palatino Linotype" w:cs="Tahoma"/>
          <w:sz w:val="22"/>
          <w:szCs w:val="22"/>
        </w:rPr>
        <w:t>Mutuo consentimiento de las partes, y</w:t>
      </w:r>
    </w:p>
    <w:p w14:paraId="30917611" w14:textId="77777777" w:rsidR="009E03B5" w:rsidRPr="009E03B5" w:rsidRDefault="009E03B5" w:rsidP="00891AEE">
      <w:pPr>
        <w:numPr>
          <w:ilvl w:val="0"/>
          <w:numId w:val="21"/>
        </w:numPr>
        <w:tabs>
          <w:tab w:val="left" w:pos="4962"/>
        </w:tabs>
        <w:spacing w:line="360" w:lineRule="auto"/>
        <w:contextualSpacing/>
        <w:jc w:val="both"/>
        <w:rPr>
          <w:rFonts w:ascii="Palatino Linotype" w:eastAsia="Calibri" w:hAnsi="Palatino Linotype" w:cs="Tahoma"/>
          <w:sz w:val="22"/>
          <w:szCs w:val="22"/>
        </w:rPr>
      </w:pPr>
      <w:r w:rsidRPr="009E03B5">
        <w:rPr>
          <w:rFonts w:ascii="Palatino Linotype" w:eastAsia="Calibri" w:hAnsi="Palatino Linotype" w:cs="Tahoma"/>
          <w:sz w:val="22"/>
          <w:szCs w:val="22"/>
        </w:rPr>
        <w:t>Vencimiento o conclusión de obra determinada.</w:t>
      </w:r>
    </w:p>
    <w:p w14:paraId="03746A3B" w14:textId="77777777" w:rsidR="009E03B5" w:rsidRDefault="009E03B5" w:rsidP="00891AEE">
      <w:pPr>
        <w:spacing w:line="360" w:lineRule="auto"/>
        <w:contextualSpacing/>
        <w:jc w:val="both"/>
        <w:rPr>
          <w:rFonts w:ascii="Palatino Linotype" w:eastAsia="Palatino Linotype" w:hAnsi="Palatino Linotype" w:cs="Palatino Linotype"/>
          <w:b/>
          <w:sz w:val="22"/>
          <w:szCs w:val="22"/>
        </w:rPr>
      </w:pPr>
    </w:p>
    <w:p w14:paraId="59662DE2" w14:textId="5A303047" w:rsidR="009E03B5" w:rsidRPr="009E03B5" w:rsidRDefault="009E03B5" w:rsidP="00891AEE">
      <w:pPr>
        <w:spacing w:line="360" w:lineRule="auto"/>
        <w:contextualSpacing/>
        <w:jc w:val="both"/>
        <w:rPr>
          <w:rFonts w:ascii="Palatino Linotype" w:eastAsia="Palatino Linotype" w:hAnsi="Palatino Linotype" w:cs="Palatino Linotype"/>
          <w:sz w:val="22"/>
          <w:szCs w:val="22"/>
        </w:rPr>
      </w:pPr>
      <w:r w:rsidRPr="00FC6A3C">
        <w:rPr>
          <w:rFonts w:ascii="Palatino Linotype" w:eastAsia="Palatino Linotype" w:hAnsi="Palatino Linotype" w:cs="Palatino Linotype"/>
          <w:sz w:val="22"/>
          <w:szCs w:val="22"/>
        </w:rPr>
        <w:t xml:space="preserve">Conforme a lo anterior, se logra vislumbrar que el Particular pretende acceder a los documentos donde se advierta </w:t>
      </w:r>
      <w:r>
        <w:rPr>
          <w:rFonts w:ascii="Palatino Linotype" w:eastAsia="Palatino Linotype" w:hAnsi="Palatino Linotype" w:cs="Palatino Linotype"/>
          <w:sz w:val="22"/>
          <w:szCs w:val="22"/>
        </w:rPr>
        <w:t xml:space="preserve">las renuncias </w:t>
      </w:r>
      <w:r w:rsidRPr="00FC6A3C">
        <w:rPr>
          <w:rFonts w:ascii="Palatino Linotype" w:eastAsia="Palatino Linotype" w:hAnsi="Palatino Linotype" w:cs="Palatino Linotype"/>
          <w:sz w:val="22"/>
          <w:szCs w:val="22"/>
        </w:rPr>
        <w:t xml:space="preserve">del servidor público Daniel Montes de Oca Velázquez, </w:t>
      </w:r>
      <w:r>
        <w:rPr>
          <w:rFonts w:ascii="Palatino Linotype" w:eastAsia="Palatino Linotype" w:hAnsi="Palatino Linotype" w:cs="Palatino Linotype"/>
          <w:sz w:val="22"/>
          <w:szCs w:val="22"/>
        </w:rPr>
        <w:t xml:space="preserve">del </w:t>
      </w:r>
      <w:r w:rsidR="00F66992">
        <w:rPr>
          <w:rFonts w:ascii="Palatino Linotype" w:eastAsia="Palatino Linotype" w:hAnsi="Palatino Linotype" w:cs="Palatino Linotype"/>
          <w:sz w:val="22"/>
          <w:szCs w:val="22"/>
        </w:rPr>
        <w:t xml:space="preserve">primero de enero de dos mil dieciocho </w:t>
      </w:r>
      <w:r>
        <w:rPr>
          <w:rFonts w:ascii="Palatino Linotype" w:eastAsia="Palatino Linotype" w:hAnsi="Palatino Linotype" w:cs="Palatino Linotype"/>
          <w:sz w:val="22"/>
          <w:szCs w:val="22"/>
        </w:rPr>
        <w:t xml:space="preserve">al </w:t>
      </w:r>
      <w:r w:rsidR="00A738C2">
        <w:rPr>
          <w:rFonts w:ascii="Palatino Linotype" w:eastAsia="Palatino Linotype" w:hAnsi="Palatino Linotype" w:cs="Palatino Linotype"/>
          <w:sz w:val="22"/>
          <w:szCs w:val="22"/>
        </w:rPr>
        <w:t xml:space="preserve">siete de agosto </w:t>
      </w:r>
      <w:r w:rsidRPr="00FC6A3C">
        <w:rPr>
          <w:rFonts w:ascii="Palatino Linotype" w:eastAsia="Palatino Linotype" w:hAnsi="Palatino Linotype" w:cs="Palatino Linotype"/>
          <w:sz w:val="22"/>
          <w:szCs w:val="22"/>
        </w:rPr>
        <w:t>de dos mil veinticinco.</w:t>
      </w:r>
    </w:p>
    <w:p w14:paraId="2EBDB3E8" w14:textId="77777777" w:rsidR="009E03B5" w:rsidRDefault="009E03B5" w:rsidP="00891AEE">
      <w:pPr>
        <w:spacing w:line="360" w:lineRule="auto"/>
        <w:contextualSpacing/>
        <w:jc w:val="both"/>
        <w:rPr>
          <w:rFonts w:ascii="Palatino Linotype" w:eastAsia="Palatino Linotype" w:hAnsi="Palatino Linotype" w:cs="Palatino Linotype"/>
          <w:b/>
          <w:sz w:val="22"/>
          <w:szCs w:val="22"/>
        </w:rPr>
      </w:pPr>
    </w:p>
    <w:p w14:paraId="768BE915" w14:textId="29EDDC60" w:rsidR="009E03B5" w:rsidRDefault="009E03B5" w:rsidP="00891AEE">
      <w:pPr>
        <w:spacing w:line="360" w:lineRule="auto"/>
        <w:contextualSpacing/>
        <w:jc w:val="both"/>
        <w:rPr>
          <w:rFonts w:ascii="Palatino Linotype" w:eastAsia="Palatino Linotype" w:hAnsi="Palatino Linotype" w:cs="Palatino Linotype"/>
          <w:sz w:val="22"/>
          <w:szCs w:val="22"/>
        </w:rPr>
      </w:pPr>
      <w:r w:rsidRPr="00EB2538">
        <w:rPr>
          <w:rFonts w:ascii="Palatino Linotype" w:eastAsia="Palatino Linotype" w:hAnsi="Palatino Linotype" w:cs="Palatino Linotype"/>
          <w:sz w:val="22"/>
          <w:szCs w:val="22"/>
        </w:rPr>
        <w:t xml:space="preserve">En respuesta, si bien el Sujeto Obligado omitió remitir los documentos que dieran cuenta de lo solicitado, lo cierto es que a </w:t>
      </w:r>
      <w:r w:rsidR="00AA1B60">
        <w:rPr>
          <w:rFonts w:ascii="Palatino Linotype" w:eastAsia="Palatino Linotype" w:hAnsi="Palatino Linotype" w:cs="Palatino Linotype"/>
          <w:sz w:val="22"/>
          <w:szCs w:val="22"/>
        </w:rPr>
        <w:t xml:space="preserve">través del informe justificado </w:t>
      </w:r>
      <w:r w:rsidRPr="00EB2538">
        <w:rPr>
          <w:rFonts w:ascii="Palatino Linotype" w:eastAsia="Palatino Linotype" w:hAnsi="Palatino Linotype" w:cs="Palatino Linotype"/>
          <w:sz w:val="22"/>
          <w:szCs w:val="22"/>
        </w:rPr>
        <w:t>l</w:t>
      </w:r>
      <w:r w:rsidR="00AA1B60">
        <w:rPr>
          <w:rFonts w:ascii="Palatino Linotype" w:eastAsia="Palatino Linotype" w:hAnsi="Palatino Linotype" w:cs="Palatino Linotype"/>
          <w:sz w:val="22"/>
          <w:szCs w:val="22"/>
        </w:rPr>
        <w:t>a</w:t>
      </w:r>
      <w:r w:rsidRPr="00EB2538">
        <w:rPr>
          <w:rFonts w:ascii="Palatino Linotype" w:eastAsia="Palatino Linotype" w:hAnsi="Palatino Linotype" w:cs="Palatino Linotype"/>
          <w:sz w:val="22"/>
          <w:szCs w:val="22"/>
        </w:rPr>
        <w:t xml:space="preserve"> </w:t>
      </w:r>
      <w:r w:rsidR="00AA1B60">
        <w:rPr>
          <w:rFonts w:ascii="Palatino Linotype" w:eastAsia="Palatino Linotype" w:hAnsi="Palatino Linotype" w:cs="Palatino Linotype"/>
          <w:sz w:val="22"/>
          <w:szCs w:val="22"/>
        </w:rPr>
        <w:t xml:space="preserve">Dirección de Administración de Personal </w:t>
      </w:r>
      <w:r>
        <w:rPr>
          <w:rFonts w:ascii="Palatino Linotype" w:eastAsia="Palatino Linotype" w:hAnsi="Palatino Linotype" w:cs="Palatino Linotype"/>
          <w:sz w:val="22"/>
          <w:szCs w:val="22"/>
        </w:rPr>
        <w:t>indicó que</w:t>
      </w:r>
      <w:r w:rsidR="00AA1B60">
        <w:rPr>
          <w:rFonts w:ascii="Palatino Linotype" w:eastAsia="Palatino Linotype" w:hAnsi="Palatino Linotype" w:cs="Palatino Linotype"/>
          <w:sz w:val="22"/>
          <w:szCs w:val="22"/>
        </w:rPr>
        <w:t xml:space="preserve"> no contaba con documentos que dieran cuenta de renuncias d</w:t>
      </w:r>
      <w:r>
        <w:rPr>
          <w:rFonts w:ascii="Palatino Linotype" w:eastAsia="Palatino Linotype" w:hAnsi="Palatino Linotype" w:cs="Palatino Linotype"/>
          <w:sz w:val="22"/>
          <w:szCs w:val="22"/>
        </w:rPr>
        <w:t>el servidor solicitado</w:t>
      </w:r>
      <w:r w:rsidR="00AA1B60">
        <w:rPr>
          <w:rFonts w:ascii="Palatino Linotype" w:eastAsia="Palatino Linotype" w:hAnsi="Palatino Linotype" w:cs="Palatino Linotype"/>
          <w:sz w:val="22"/>
          <w:szCs w:val="22"/>
        </w:rPr>
        <w:t xml:space="preserve"> por lo que con dichas manifestaciones aludió que la información era inexistente</w:t>
      </w:r>
      <w:r>
        <w:rPr>
          <w:rFonts w:ascii="Palatino Linotype" w:eastAsia="Palatino Linotype" w:hAnsi="Palatino Linotype" w:cs="Palatino Linotype"/>
          <w:sz w:val="22"/>
          <w:szCs w:val="22"/>
        </w:rPr>
        <w:t>.</w:t>
      </w:r>
    </w:p>
    <w:p w14:paraId="252C0AF8" w14:textId="77777777" w:rsidR="00AA1B60" w:rsidRDefault="00AA1B60" w:rsidP="00891AEE">
      <w:pPr>
        <w:spacing w:line="360" w:lineRule="auto"/>
        <w:contextualSpacing/>
        <w:jc w:val="both"/>
        <w:rPr>
          <w:rFonts w:ascii="Palatino Linotype" w:eastAsia="Palatino Linotype" w:hAnsi="Palatino Linotype" w:cs="Palatino Linotype"/>
          <w:sz w:val="22"/>
          <w:szCs w:val="22"/>
        </w:rPr>
      </w:pPr>
    </w:p>
    <w:p w14:paraId="7F29CD27" w14:textId="77777777" w:rsidR="00AA1B60" w:rsidRPr="001C748C" w:rsidRDefault="00AA1B60" w:rsidP="00891AEE">
      <w:pPr>
        <w:spacing w:line="360" w:lineRule="auto"/>
        <w:contextualSpacing/>
        <w:jc w:val="both"/>
        <w:rPr>
          <w:rFonts w:ascii="Palatino Linotype" w:hAnsi="Palatino Linotype"/>
          <w:bCs/>
          <w:iCs/>
          <w:sz w:val="22"/>
          <w:szCs w:val="22"/>
        </w:rPr>
      </w:pPr>
      <w:r w:rsidRPr="001C748C">
        <w:rPr>
          <w:rFonts w:ascii="Palatino Linotype" w:hAnsi="Palatino Linotype"/>
          <w:bCs/>
          <w:iCs/>
          <w:sz w:val="22"/>
          <w:szCs w:val="22"/>
        </w:rPr>
        <w:t xml:space="preserve">Sobre el tema, el criterio orientador SO/014/2017, emitido por el Instituto Nacional de Transparencia, Acceso a la Información Pública y Protección de Datos Personales en el Estado de México y Municipios, el cual precisa que la inexistencia de la información, es una cuestión de hecho que se le atribuye a la misma, cuando ésta no se encuentra en los archivos del sujeto obligado. </w:t>
      </w:r>
    </w:p>
    <w:p w14:paraId="01B03E45" w14:textId="77777777" w:rsidR="00AA1B60" w:rsidRPr="001C748C" w:rsidRDefault="00AA1B60" w:rsidP="00891AEE">
      <w:pPr>
        <w:spacing w:line="360" w:lineRule="auto"/>
        <w:contextualSpacing/>
        <w:jc w:val="both"/>
        <w:rPr>
          <w:rFonts w:ascii="Palatino Linotype" w:hAnsi="Palatino Linotype"/>
          <w:bCs/>
          <w:iCs/>
          <w:sz w:val="22"/>
          <w:szCs w:val="22"/>
        </w:rPr>
      </w:pPr>
      <w:r w:rsidRPr="001C748C">
        <w:rPr>
          <w:rFonts w:ascii="Palatino Linotype" w:hAnsi="Palatino Linotype"/>
          <w:bCs/>
          <w:iCs/>
          <w:sz w:val="22"/>
          <w:szCs w:val="22"/>
        </w:rPr>
        <w:t xml:space="preserve"> </w:t>
      </w:r>
    </w:p>
    <w:p w14:paraId="61517C29" w14:textId="77777777" w:rsidR="00AA1B60" w:rsidRPr="001C748C" w:rsidRDefault="00AA1B60" w:rsidP="00891AEE">
      <w:pPr>
        <w:spacing w:line="360" w:lineRule="auto"/>
        <w:contextualSpacing/>
        <w:jc w:val="both"/>
        <w:rPr>
          <w:rFonts w:ascii="Palatino Linotype" w:hAnsi="Palatino Linotype"/>
          <w:bCs/>
          <w:iCs/>
          <w:sz w:val="22"/>
          <w:szCs w:val="22"/>
        </w:rPr>
      </w:pPr>
      <w:r w:rsidRPr="001C748C">
        <w:rPr>
          <w:rFonts w:ascii="Palatino Linotype" w:hAnsi="Palatino Linotype"/>
          <w:bCs/>
          <w:iCs/>
          <w:sz w:val="22"/>
          <w:szCs w:val="22"/>
        </w:rPr>
        <w:lastRenderedPageBreak/>
        <w:t xml:space="preserve">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 </w:t>
      </w:r>
    </w:p>
    <w:p w14:paraId="0E15195A" w14:textId="77777777" w:rsidR="00AA1B60" w:rsidRPr="001C748C" w:rsidRDefault="00AA1B60" w:rsidP="00891AEE">
      <w:pPr>
        <w:spacing w:line="360" w:lineRule="auto"/>
        <w:contextualSpacing/>
        <w:jc w:val="both"/>
        <w:rPr>
          <w:rFonts w:ascii="Palatino Linotype" w:hAnsi="Palatino Linotype"/>
          <w:b/>
          <w:bCs/>
          <w:iCs/>
          <w:sz w:val="22"/>
          <w:szCs w:val="22"/>
        </w:rPr>
      </w:pPr>
      <w:r w:rsidRPr="001C748C">
        <w:rPr>
          <w:rFonts w:ascii="Palatino Linotype" w:hAnsi="Palatino Linotype"/>
          <w:b/>
          <w:bCs/>
          <w:iCs/>
          <w:sz w:val="22"/>
          <w:szCs w:val="22"/>
        </w:rPr>
        <w:t xml:space="preserve"> </w:t>
      </w:r>
    </w:p>
    <w:p w14:paraId="5A7A3DC0" w14:textId="77777777" w:rsidR="00AA1B60" w:rsidRPr="001C748C" w:rsidRDefault="00AA1B60" w:rsidP="00891AEE">
      <w:pPr>
        <w:spacing w:line="360" w:lineRule="auto"/>
        <w:contextualSpacing/>
        <w:jc w:val="both"/>
        <w:rPr>
          <w:rFonts w:ascii="Palatino Linotype" w:hAnsi="Palatino Linotype"/>
          <w:bCs/>
          <w:iCs/>
          <w:sz w:val="22"/>
          <w:szCs w:val="22"/>
        </w:rPr>
      </w:pPr>
      <w:r w:rsidRPr="001C748C">
        <w:rPr>
          <w:rFonts w:ascii="Palatino Linotype" w:hAnsi="Palatino Linotype"/>
          <w:bCs/>
          <w:iCs/>
          <w:sz w:val="22"/>
          <w:szCs w:val="22"/>
        </w:rPr>
        <w:t xml:space="preserve">Así, es posible concluir que la </w:t>
      </w:r>
      <w:r w:rsidRPr="001C748C">
        <w:rPr>
          <w:rFonts w:ascii="Palatino Linotype" w:hAnsi="Palatino Linotype"/>
          <w:b/>
          <w:bCs/>
          <w:iCs/>
          <w:sz w:val="22"/>
          <w:szCs w:val="22"/>
        </w:rPr>
        <w:t>inexistencia</w:t>
      </w:r>
      <w:r w:rsidRPr="001C748C">
        <w:rPr>
          <w:rFonts w:ascii="Palatino Linotype" w:hAnsi="Palatino Linotype"/>
          <w:bCs/>
          <w:iCs/>
          <w:sz w:val="22"/>
          <w:szCs w:val="22"/>
        </w:rPr>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1E9FE776" w14:textId="77777777" w:rsidR="00AA1B60" w:rsidRPr="001C748C" w:rsidRDefault="00AA1B60" w:rsidP="00891AEE">
      <w:pPr>
        <w:spacing w:line="360" w:lineRule="auto"/>
        <w:contextualSpacing/>
        <w:jc w:val="both"/>
        <w:rPr>
          <w:rFonts w:ascii="Palatino Linotype" w:hAnsi="Palatino Linotype"/>
          <w:bCs/>
          <w:iCs/>
          <w:sz w:val="22"/>
          <w:szCs w:val="22"/>
        </w:rPr>
      </w:pPr>
      <w:r w:rsidRPr="001C748C">
        <w:rPr>
          <w:rFonts w:ascii="Palatino Linotype" w:hAnsi="Palatino Linotype"/>
          <w:bCs/>
          <w:iCs/>
          <w:sz w:val="22"/>
          <w:szCs w:val="22"/>
        </w:rPr>
        <w:t xml:space="preserve"> </w:t>
      </w:r>
    </w:p>
    <w:p w14:paraId="777F653E" w14:textId="106A6C4C" w:rsidR="00AA1B60" w:rsidRPr="001C748C" w:rsidRDefault="00AA1B60" w:rsidP="00891AEE">
      <w:pPr>
        <w:spacing w:line="360" w:lineRule="auto"/>
        <w:contextualSpacing/>
        <w:jc w:val="both"/>
        <w:rPr>
          <w:rFonts w:ascii="Palatino Linotype" w:hAnsi="Palatino Linotype"/>
          <w:bCs/>
          <w:iCs/>
          <w:sz w:val="22"/>
          <w:szCs w:val="22"/>
        </w:rPr>
      </w:pPr>
      <w:r w:rsidRPr="001C748C">
        <w:rPr>
          <w:rFonts w:ascii="Palatino Linotype" w:hAnsi="Palatino Linotype"/>
          <w:bCs/>
          <w:iCs/>
          <w:sz w:val="22"/>
          <w:szCs w:val="22"/>
        </w:rPr>
        <w:t xml:space="preserve">En ese contexto, durante la sustanciación del Medio de Impugnación </w:t>
      </w:r>
      <w:r>
        <w:rPr>
          <w:rFonts w:ascii="Palatino Linotype" w:hAnsi="Palatino Linotype"/>
          <w:bCs/>
          <w:iCs/>
          <w:sz w:val="22"/>
          <w:szCs w:val="22"/>
        </w:rPr>
        <w:t xml:space="preserve">la Unidad Administrativa </w:t>
      </w:r>
      <w:r w:rsidRPr="001C748C">
        <w:rPr>
          <w:rFonts w:ascii="Palatino Linotype" w:hAnsi="Palatino Linotype"/>
          <w:bCs/>
          <w:iCs/>
          <w:sz w:val="22"/>
          <w:szCs w:val="22"/>
        </w:rPr>
        <w:t>encargada de llev</w:t>
      </w:r>
      <w:r>
        <w:rPr>
          <w:rFonts w:ascii="Palatino Linotype" w:hAnsi="Palatino Linotype"/>
          <w:bCs/>
          <w:iCs/>
          <w:sz w:val="22"/>
          <w:szCs w:val="22"/>
        </w:rPr>
        <w:t xml:space="preserve">ar a cabo los procedimientos de alta y baja </w:t>
      </w:r>
      <w:r w:rsidRPr="001C748C">
        <w:rPr>
          <w:rFonts w:ascii="Palatino Linotype" w:hAnsi="Palatino Linotype"/>
          <w:bCs/>
          <w:iCs/>
          <w:sz w:val="22"/>
          <w:szCs w:val="22"/>
        </w:rPr>
        <w:t xml:space="preserve">de servidores públicos, precisó que no contaba con documentos que dieran cuenta de </w:t>
      </w:r>
      <w:r>
        <w:rPr>
          <w:rFonts w:ascii="Palatino Linotype" w:hAnsi="Palatino Linotype"/>
          <w:bCs/>
          <w:iCs/>
          <w:sz w:val="22"/>
          <w:szCs w:val="22"/>
        </w:rPr>
        <w:t>renuncias del servidor público solicitado</w:t>
      </w:r>
      <w:r w:rsidRPr="001C748C">
        <w:rPr>
          <w:rFonts w:ascii="Palatino Linotype" w:hAnsi="Palatino Linotype"/>
          <w:bCs/>
          <w:iCs/>
          <w:sz w:val="22"/>
          <w:szCs w:val="22"/>
        </w:rPr>
        <w:t xml:space="preserve">. </w:t>
      </w:r>
    </w:p>
    <w:p w14:paraId="6D5BF162" w14:textId="77777777" w:rsidR="00AA1B60" w:rsidRPr="001C748C" w:rsidRDefault="00AA1B60" w:rsidP="00891AEE">
      <w:pPr>
        <w:spacing w:line="360" w:lineRule="auto"/>
        <w:contextualSpacing/>
        <w:jc w:val="both"/>
        <w:rPr>
          <w:rFonts w:ascii="Palatino Linotype" w:hAnsi="Palatino Linotype"/>
          <w:bCs/>
          <w:iCs/>
          <w:sz w:val="22"/>
          <w:szCs w:val="22"/>
        </w:rPr>
      </w:pPr>
      <w:r w:rsidRPr="001C748C">
        <w:rPr>
          <w:rFonts w:ascii="Palatino Linotype" w:hAnsi="Palatino Linotype"/>
          <w:bCs/>
          <w:iCs/>
          <w:sz w:val="22"/>
          <w:szCs w:val="22"/>
        </w:rPr>
        <w:t xml:space="preserve"> </w:t>
      </w:r>
    </w:p>
    <w:p w14:paraId="7B483229" w14:textId="1A7E0396" w:rsidR="00AA1B60" w:rsidRDefault="00AA1B60" w:rsidP="00891AEE">
      <w:pPr>
        <w:spacing w:line="360" w:lineRule="auto"/>
        <w:contextualSpacing/>
        <w:jc w:val="both"/>
        <w:rPr>
          <w:rFonts w:ascii="Palatino Linotype" w:hAnsi="Palatino Linotype"/>
          <w:bCs/>
          <w:iCs/>
          <w:sz w:val="22"/>
          <w:szCs w:val="22"/>
        </w:rPr>
      </w:pPr>
      <w:r w:rsidRPr="001C748C">
        <w:rPr>
          <w:rFonts w:ascii="Palatino Linotype" w:hAnsi="Palatino Linotype"/>
          <w:bCs/>
          <w:iCs/>
          <w:sz w:val="22"/>
          <w:szCs w:val="22"/>
        </w:rPr>
        <w:t xml:space="preserve">Además, este Instituto, realizó una búsqueda en la página oficial, así como el portal de información del Sujeto Obligado, y no se advirtió información relacionada con </w:t>
      </w:r>
      <w:r>
        <w:rPr>
          <w:rFonts w:ascii="Palatino Linotype" w:hAnsi="Palatino Linotype"/>
          <w:bCs/>
          <w:iCs/>
          <w:sz w:val="22"/>
          <w:szCs w:val="22"/>
        </w:rPr>
        <w:t xml:space="preserve">renuncias del servidor público </w:t>
      </w:r>
      <w:r w:rsidRPr="001C748C">
        <w:rPr>
          <w:rFonts w:ascii="Palatino Linotype" w:hAnsi="Palatino Linotype"/>
          <w:bCs/>
          <w:iCs/>
          <w:sz w:val="22"/>
          <w:szCs w:val="22"/>
        </w:rPr>
        <w:t xml:space="preserve">y no se localizaron indicios de que el Ente Recurrido contara con la información en la temporalidad solicitada, por lo que se colige que </w:t>
      </w:r>
      <w:r w:rsidRPr="00EB2538">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a</w:t>
      </w:r>
      <w:r w:rsidRPr="00EB253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Dirección de Administración de Personal</w:t>
      </w:r>
      <w:r w:rsidRPr="001C748C">
        <w:rPr>
          <w:rFonts w:ascii="Palatino Linotype" w:hAnsi="Palatino Linotype"/>
          <w:bCs/>
          <w:iCs/>
          <w:sz w:val="22"/>
          <w:szCs w:val="22"/>
        </w:rPr>
        <w:t xml:space="preserve"> señaló que no contaba con lo peticionado. </w:t>
      </w:r>
    </w:p>
    <w:p w14:paraId="1BB94EF3" w14:textId="29CAC35A" w:rsidR="00AA1B60" w:rsidRPr="001C748C" w:rsidRDefault="00AA1B60" w:rsidP="00891AEE">
      <w:pPr>
        <w:spacing w:line="360" w:lineRule="auto"/>
        <w:contextualSpacing/>
        <w:jc w:val="both"/>
        <w:rPr>
          <w:rFonts w:ascii="Palatino Linotype" w:hAnsi="Palatino Linotype"/>
          <w:bCs/>
          <w:iCs/>
          <w:sz w:val="22"/>
          <w:szCs w:val="22"/>
        </w:rPr>
      </w:pPr>
    </w:p>
    <w:p w14:paraId="2F168417" w14:textId="77777777" w:rsidR="00AA1B60" w:rsidRPr="001C748C" w:rsidRDefault="00AA1B60" w:rsidP="00891AEE">
      <w:pPr>
        <w:spacing w:line="360" w:lineRule="auto"/>
        <w:contextualSpacing/>
        <w:jc w:val="both"/>
        <w:rPr>
          <w:rFonts w:ascii="Palatino Linotype" w:hAnsi="Palatino Linotype"/>
          <w:bCs/>
          <w:iCs/>
          <w:sz w:val="22"/>
          <w:szCs w:val="22"/>
        </w:rPr>
      </w:pPr>
      <w:r w:rsidRPr="001C748C">
        <w:rPr>
          <w:rFonts w:ascii="Palatino Linotype" w:hAnsi="Palatino Linotype"/>
          <w:bCs/>
          <w:iCs/>
          <w:sz w:val="22"/>
          <w:szCs w:val="22"/>
        </w:rPr>
        <w:t xml:space="preserve">En ese sentido, se logra colegir que la información solicitada por el ahora Recurrente es inexistente, pues el Sujeto Obligado, a través de sus unidades administrativas competentes informó que no contaba con lo peticionado; al respecto, se trae a colación, el artículo 19, segundo párrafo, de la Ley de Transparencia y Acceso a la Información Pública del Estado </w:t>
      </w:r>
      <w:r w:rsidRPr="001C748C">
        <w:rPr>
          <w:rFonts w:ascii="Palatino Linotype" w:hAnsi="Palatino Linotype"/>
          <w:bCs/>
          <w:iCs/>
          <w:sz w:val="22"/>
          <w:szCs w:val="22"/>
        </w:rPr>
        <w:lastRenderedPageBreak/>
        <w:t>de México y Municipios, que establece que en el caso de que ciertas facultades, competencias o funciones no se hayan ejercido, se debe motivar la respuesta en función de las causas que motiven tal circunstancia, por lo que se considera atendido el presente punto de la solicitud de información.</w:t>
      </w:r>
    </w:p>
    <w:p w14:paraId="2CDDE12D" w14:textId="77777777" w:rsidR="009E03B5" w:rsidRPr="00FB05FD" w:rsidRDefault="009E03B5" w:rsidP="00891AEE">
      <w:pPr>
        <w:spacing w:line="360" w:lineRule="auto"/>
        <w:contextualSpacing/>
        <w:jc w:val="both"/>
        <w:rPr>
          <w:rFonts w:ascii="Palatino Linotype" w:eastAsia="Palatino Linotype" w:hAnsi="Palatino Linotype" w:cs="Palatino Linotype"/>
          <w:b/>
          <w:sz w:val="22"/>
          <w:szCs w:val="22"/>
        </w:rPr>
      </w:pPr>
    </w:p>
    <w:p w14:paraId="6A67FC43" w14:textId="226F8913" w:rsidR="00FC6A3C" w:rsidRDefault="00FC6A3C" w:rsidP="00891AEE">
      <w:pPr>
        <w:spacing w:line="360" w:lineRule="auto"/>
        <w:contextualSpacing/>
        <w:jc w:val="both"/>
        <w:rPr>
          <w:rFonts w:ascii="Palatino Linotype" w:eastAsia="Palatino Linotype" w:hAnsi="Palatino Linotype" w:cs="Palatino Linotype"/>
          <w:b/>
          <w:sz w:val="22"/>
          <w:szCs w:val="22"/>
        </w:rPr>
      </w:pPr>
      <w:r w:rsidRPr="00FB05FD">
        <w:rPr>
          <w:rFonts w:ascii="Palatino Linotype" w:eastAsia="Palatino Linotype" w:hAnsi="Palatino Linotype" w:cs="Palatino Linotype"/>
          <w:b/>
          <w:sz w:val="22"/>
          <w:szCs w:val="22"/>
        </w:rPr>
        <w:t>Finiquitos de los ejercicios fiscales 2018, 2019, 2020,</w:t>
      </w:r>
      <w:r w:rsidR="00AA1B60">
        <w:rPr>
          <w:rFonts w:ascii="Palatino Linotype" w:eastAsia="Palatino Linotype" w:hAnsi="Palatino Linotype" w:cs="Palatino Linotype"/>
          <w:b/>
          <w:sz w:val="22"/>
          <w:szCs w:val="22"/>
        </w:rPr>
        <w:t xml:space="preserve"> 2021, 2022, 2023, 2024, y 2025</w:t>
      </w:r>
    </w:p>
    <w:p w14:paraId="2BEA6F47" w14:textId="77777777" w:rsidR="00AA1B60" w:rsidRDefault="00AA1B60" w:rsidP="00891AEE">
      <w:pPr>
        <w:spacing w:line="360" w:lineRule="auto"/>
        <w:contextualSpacing/>
        <w:jc w:val="both"/>
        <w:rPr>
          <w:rFonts w:ascii="Palatino Linotype" w:eastAsia="Palatino Linotype" w:hAnsi="Palatino Linotype" w:cs="Palatino Linotype"/>
          <w:b/>
          <w:sz w:val="22"/>
          <w:szCs w:val="22"/>
        </w:rPr>
      </w:pPr>
    </w:p>
    <w:p w14:paraId="40F9AC29" w14:textId="77777777" w:rsidR="00F66992" w:rsidRDefault="00F66992" w:rsidP="00891AE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es necesario poder conceptualizar la palabra </w:t>
      </w:r>
      <w:r>
        <w:rPr>
          <w:rFonts w:ascii="Palatino Linotype" w:eastAsia="Palatino Linotype" w:hAnsi="Palatino Linotype" w:cs="Palatino Linotype"/>
          <w:i/>
          <w:sz w:val="22"/>
          <w:szCs w:val="22"/>
        </w:rPr>
        <w:t xml:space="preserve">“finiquito”, </w:t>
      </w:r>
      <w:r>
        <w:rPr>
          <w:rFonts w:ascii="Palatino Linotype" w:eastAsia="Palatino Linotype" w:hAnsi="Palatino Linotype" w:cs="Palatino Linotype"/>
          <w:sz w:val="22"/>
          <w:szCs w:val="22"/>
        </w:rPr>
        <w:t xml:space="preserve">por lo que, de manera enunciativa más no limitativa, la Tesis Aislada con número de registro 347545, Quinta Época, tomo XC, página 2090, publicada en el Semanario Judicial de la Federación, establece: </w:t>
      </w:r>
    </w:p>
    <w:p w14:paraId="454E80E1" w14:textId="77777777" w:rsidR="00F66992" w:rsidRDefault="00F66992" w:rsidP="00891AE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FB3055D" w14:textId="77777777" w:rsidR="00F66992" w:rsidRDefault="00F66992" w:rsidP="00891AEE">
      <w:pPr>
        <w:widowControl w:val="0"/>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FINIQUITO.</w:t>
      </w:r>
      <w:r>
        <w:rPr>
          <w:rFonts w:ascii="Palatino Linotype" w:eastAsia="Palatino Linotype" w:hAnsi="Palatino Linotype" w:cs="Palatino Linotype"/>
          <w:i/>
        </w:rPr>
        <w:t xml:space="preserve"> La acepción natural y jurídica de la palabra finiquito es que el pago extingue la obligación; por tanto, cuando en un convenio se manifiesta la intención de concluir en definitiva la situación de un crédito estableciendo los contratantes, únicamente la forma de pagarlo, esto quiere decir que no lo finiquitan, sino que van a terminarlo. </w:t>
      </w:r>
    </w:p>
    <w:p w14:paraId="41E1A185" w14:textId="77777777" w:rsidR="00F66992" w:rsidRDefault="00F66992" w:rsidP="00891AE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7FE31FA" w14:textId="77777777" w:rsidR="00F66992" w:rsidRDefault="00F66992" w:rsidP="00891AE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este sentido, se infiere que el finiquito deriva de un acuerdo de voluntades, es decir, es necesario que medie un convenio, previo al pago de las obligaciones contraídas, por parte del patrón al trabajador. De lo anterior, se advierte que el finiquito, es la recisión laboral, cuando mediante acuerdo de voluntades, se liquidan las obligaciones que tiene el patrón de pagar al trabajador, las cantidades correspondientes por los derechos laborales que tiene el trabajador a recibir.</w:t>
      </w:r>
    </w:p>
    <w:p w14:paraId="5BBBB44F" w14:textId="77777777" w:rsidR="00AA1B60" w:rsidRDefault="00AA1B60" w:rsidP="00891AEE">
      <w:pPr>
        <w:spacing w:line="360" w:lineRule="auto"/>
        <w:contextualSpacing/>
        <w:jc w:val="both"/>
        <w:rPr>
          <w:rFonts w:ascii="Palatino Linotype" w:eastAsia="Palatino Linotype" w:hAnsi="Palatino Linotype" w:cs="Palatino Linotype"/>
          <w:b/>
          <w:sz w:val="22"/>
          <w:szCs w:val="22"/>
        </w:rPr>
      </w:pPr>
    </w:p>
    <w:p w14:paraId="77E16C60" w14:textId="483AF3D7" w:rsidR="00F66992" w:rsidRDefault="00F66992" w:rsidP="00891AEE">
      <w:pPr>
        <w:spacing w:line="360" w:lineRule="auto"/>
        <w:contextualSpacing/>
        <w:jc w:val="both"/>
        <w:rPr>
          <w:rFonts w:ascii="Palatino Linotype" w:eastAsia="Palatino Linotype" w:hAnsi="Palatino Linotype" w:cs="Palatino Linotype"/>
          <w:sz w:val="22"/>
          <w:szCs w:val="22"/>
        </w:rPr>
      </w:pPr>
      <w:r w:rsidRPr="00FC6A3C">
        <w:rPr>
          <w:rFonts w:ascii="Palatino Linotype" w:eastAsia="Palatino Linotype" w:hAnsi="Palatino Linotype" w:cs="Palatino Linotype"/>
          <w:sz w:val="22"/>
          <w:szCs w:val="22"/>
        </w:rPr>
        <w:t xml:space="preserve">Conforme a lo anterior, se logra vislumbrar que el Particular pretende acceder a los documentos donde se advierta </w:t>
      </w:r>
      <w:r>
        <w:rPr>
          <w:rFonts w:ascii="Palatino Linotype" w:eastAsia="Palatino Linotype" w:hAnsi="Palatino Linotype" w:cs="Palatino Linotype"/>
          <w:sz w:val="22"/>
          <w:szCs w:val="22"/>
        </w:rPr>
        <w:t xml:space="preserve">los finiquitos recibidos por el </w:t>
      </w:r>
      <w:r w:rsidRPr="00FC6A3C">
        <w:rPr>
          <w:rFonts w:ascii="Palatino Linotype" w:eastAsia="Palatino Linotype" w:hAnsi="Palatino Linotype" w:cs="Palatino Linotype"/>
          <w:sz w:val="22"/>
          <w:szCs w:val="22"/>
        </w:rPr>
        <w:t xml:space="preserve">servidor público Daniel Montes de Oca Velázquez, </w:t>
      </w:r>
      <w:r>
        <w:rPr>
          <w:rFonts w:ascii="Palatino Linotype" w:eastAsia="Palatino Linotype" w:hAnsi="Palatino Linotype" w:cs="Palatino Linotype"/>
          <w:sz w:val="22"/>
          <w:szCs w:val="22"/>
        </w:rPr>
        <w:t xml:space="preserve">del primero de enero de dos mil dieciocho al </w:t>
      </w:r>
      <w:r w:rsidR="00A738C2">
        <w:rPr>
          <w:rFonts w:ascii="Palatino Linotype" w:eastAsia="Palatino Linotype" w:hAnsi="Palatino Linotype" w:cs="Palatino Linotype"/>
          <w:sz w:val="22"/>
          <w:szCs w:val="22"/>
        </w:rPr>
        <w:t xml:space="preserve">siete de agosto </w:t>
      </w:r>
      <w:r w:rsidRPr="00FC6A3C">
        <w:rPr>
          <w:rFonts w:ascii="Palatino Linotype" w:eastAsia="Palatino Linotype" w:hAnsi="Palatino Linotype" w:cs="Palatino Linotype"/>
          <w:sz w:val="22"/>
          <w:szCs w:val="22"/>
        </w:rPr>
        <w:t>de dos mil veinticinco.</w:t>
      </w:r>
    </w:p>
    <w:p w14:paraId="224D73DA" w14:textId="77777777" w:rsidR="00A738C2" w:rsidRDefault="00A738C2" w:rsidP="00891AEE">
      <w:pPr>
        <w:spacing w:line="360" w:lineRule="auto"/>
        <w:contextualSpacing/>
        <w:jc w:val="both"/>
        <w:rPr>
          <w:rFonts w:ascii="Palatino Linotype" w:eastAsia="Palatino Linotype" w:hAnsi="Palatino Linotype" w:cs="Palatino Linotype"/>
          <w:b/>
          <w:sz w:val="22"/>
          <w:szCs w:val="22"/>
        </w:rPr>
      </w:pPr>
    </w:p>
    <w:p w14:paraId="1E079544" w14:textId="725AC416" w:rsidR="00F66992" w:rsidRDefault="00F66992" w:rsidP="00891AEE">
      <w:pPr>
        <w:spacing w:line="360" w:lineRule="auto"/>
        <w:contextualSpacing/>
        <w:jc w:val="both"/>
        <w:rPr>
          <w:rFonts w:ascii="Palatino Linotype" w:eastAsia="Palatino Linotype" w:hAnsi="Palatino Linotype" w:cs="Palatino Linotype"/>
          <w:sz w:val="22"/>
          <w:szCs w:val="22"/>
        </w:rPr>
      </w:pPr>
      <w:r w:rsidRPr="00EB2538">
        <w:rPr>
          <w:rFonts w:ascii="Palatino Linotype" w:eastAsia="Palatino Linotype" w:hAnsi="Palatino Linotype" w:cs="Palatino Linotype"/>
          <w:sz w:val="22"/>
          <w:szCs w:val="22"/>
        </w:rPr>
        <w:t xml:space="preserve">En respuesta, si bien el Sujeto Obligado omitió remitir los documentos que dieran cuenta de lo solicitado, lo cierto es que a </w:t>
      </w:r>
      <w:r>
        <w:rPr>
          <w:rFonts w:ascii="Palatino Linotype" w:eastAsia="Palatino Linotype" w:hAnsi="Palatino Linotype" w:cs="Palatino Linotype"/>
          <w:sz w:val="22"/>
          <w:szCs w:val="22"/>
        </w:rPr>
        <w:t>través del informe justificado el Sujeto Obligado a través de sus unidades administrativas competentes indicó que no contaba con documentos que dieran cuenta de finiquitos entregados al servidor solicitado por lo que con dichas manifestaciones aludió que la información era inexistente.</w:t>
      </w:r>
    </w:p>
    <w:p w14:paraId="7FA1E91E" w14:textId="7A60013E" w:rsidR="00F66992" w:rsidRPr="001C748C" w:rsidRDefault="00F66992" w:rsidP="00891AEE">
      <w:pPr>
        <w:spacing w:line="360" w:lineRule="auto"/>
        <w:contextualSpacing/>
        <w:jc w:val="both"/>
        <w:rPr>
          <w:rFonts w:ascii="Palatino Linotype" w:hAnsi="Palatino Linotype"/>
          <w:bCs/>
          <w:iCs/>
          <w:sz w:val="22"/>
          <w:szCs w:val="22"/>
        </w:rPr>
      </w:pPr>
    </w:p>
    <w:p w14:paraId="0179187E" w14:textId="3594FECF" w:rsidR="00F66992" w:rsidRPr="001C748C" w:rsidRDefault="00F66992" w:rsidP="00891AEE">
      <w:pPr>
        <w:spacing w:line="360" w:lineRule="auto"/>
        <w:contextualSpacing/>
        <w:jc w:val="both"/>
        <w:rPr>
          <w:rFonts w:ascii="Palatino Linotype" w:hAnsi="Palatino Linotype"/>
          <w:bCs/>
          <w:iCs/>
          <w:sz w:val="22"/>
          <w:szCs w:val="22"/>
        </w:rPr>
      </w:pPr>
      <w:r w:rsidRPr="001C748C">
        <w:rPr>
          <w:rFonts w:ascii="Palatino Linotype" w:hAnsi="Palatino Linotype"/>
          <w:bCs/>
          <w:iCs/>
          <w:sz w:val="22"/>
          <w:szCs w:val="22"/>
        </w:rPr>
        <w:t xml:space="preserve">En ese contexto, durante la sustanciación del Medio de Impugnación precisó que no contaba con documentos que dieran cuenta de </w:t>
      </w:r>
      <w:r>
        <w:rPr>
          <w:rFonts w:ascii="Palatino Linotype" w:hAnsi="Palatino Linotype"/>
          <w:bCs/>
          <w:iCs/>
          <w:sz w:val="22"/>
          <w:szCs w:val="22"/>
        </w:rPr>
        <w:t xml:space="preserve">renuncias del servidor público solicitado, lo anterior toma sustento con los recibos de pago proporcionados a partir de la fecha en que causó alta el servidor público solicitado. </w:t>
      </w:r>
    </w:p>
    <w:p w14:paraId="0FA84D2C" w14:textId="77777777" w:rsidR="00F66992" w:rsidRDefault="00F66992" w:rsidP="00891AEE">
      <w:pPr>
        <w:spacing w:line="360" w:lineRule="auto"/>
        <w:contextualSpacing/>
        <w:jc w:val="both"/>
        <w:rPr>
          <w:rFonts w:ascii="Palatino Linotype" w:hAnsi="Palatino Linotype"/>
          <w:bCs/>
          <w:iCs/>
          <w:sz w:val="22"/>
          <w:szCs w:val="22"/>
        </w:rPr>
      </w:pPr>
      <w:r w:rsidRPr="001C748C">
        <w:rPr>
          <w:rFonts w:ascii="Palatino Linotype" w:hAnsi="Palatino Linotype"/>
          <w:bCs/>
          <w:iCs/>
          <w:sz w:val="22"/>
          <w:szCs w:val="22"/>
        </w:rPr>
        <w:t xml:space="preserve"> </w:t>
      </w:r>
    </w:p>
    <w:p w14:paraId="3DD00250" w14:textId="4D5173C3" w:rsidR="00F66992" w:rsidRPr="00F66992" w:rsidRDefault="00F66992" w:rsidP="00891AEE">
      <w:pPr>
        <w:spacing w:line="360" w:lineRule="auto"/>
        <w:contextualSpacing/>
        <w:jc w:val="both"/>
        <w:rPr>
          <w:rFonts w:ascii="Palatino Linotype" w:hAnsi="Palatino Linotype"/>
          <w:bCs/>
          <w:iCs/>
          <w:sz w:val="22"/>
          <w:szCs w:val="22"/>
        </w:rPr>
      </w:pPr>
      <w:r w:rsidRPr="001C748C">
        <w:rPr>
          <w:rFonts w:ascii="Palatino Linotype" w:hAnsi="Palatino Linotype"/>
          <w:bCs/>
          <w:iCs/>
          <w:sz w:val="22"/>
          <w:szCs w:val="22"/>
        </w:rPr>
        <w:t>En ese sentido, se logra colegir que la información solicitada por el ahora Recurrente es inexistente, pues el Sujeto Obligado, a través de sus unidades administrativas competentes informó que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por lo que se considera atendido el presente punto de la solicitud de información.</w:t>
      </w:r>
    </w:p>
    <w:p w14:paraId="6FF57D45" w14:textId="77777777" w:rsidR="00F66992" w:rsidRPr="00FB05FD" w:rsidRDefault="00F66992" w:rsidP="00891AEE">
      <w:pPr>
        <w:spacing w:line="360" w:lineRule="auto"/>
        <w:contextualSpacing/>
        <w:jc w:val="both"/>
        <w:rPr>
          <w:rFonts w:ascii="Palatino Linotype" w:eastAsia="Palatino Linotype" w:hAnsi="Palatino Linotype" w:cs="Palatino Linotype"/>
          <w:b/>
          <w:sz w:val="22"/>
          <w:szCs w:val="22"/>
        </w:rPr>
      </w:pPr>
    </w:p>
    <w:p w14:paraId="3245945F" w14:textId="40FCF14A" w:rsidR="00FC6A3C" w:rsidRDefault="00F66992" w:rsidP="00891AE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Contrato Individual de trabajo</w:t>
      </w:r>
      <w:r w:rsidR="00205370">
        <w:rPr>
          <w:rFonts w:ascii="Palatino Linotype" w:eastAsia="Palatino Linotype" w:hAnsi="Palatino Linotype" w:cs="Palatino Linotype"/>
          <w:b/>
          <w:sz w:val="22"/>
          <w:szCs w:val="22"/>
        </w:rPr>
        <w:t xml:space="preserve"> o Nombramiento del Servidor Público</w:t>
      </w:r>
      <w:r w:rsidR="00FC6A3C" w:rsidRPr="00FB05FD">
        <w:rPr>
          <w:rFonts w:ascii="Palatino Linotype" w:eastAsia="Palatino Linotype" w:hAnsi="Palatino Linotype" w:cs="Palatino Linotype"/>
          <w:b/>
          <w:sz w:val="22"/>
          <w:szCs w:val="22"/>
        </w:rPr>
        <w:t xml:space="preserve"> de los ejercicios fiscales 2018, 2019, 2020,</w:t>
      </w:r>
      <w:r>
        <w:rPr>
          <w:rFonts w:ascii="Palatino Linotype" w:eastAsia="Palatino Linotype" w:hAnsi="Palatino Linotype" w:cs="Palatino Linotype"/>
          <w:b/>
          <w:sz w:val="22"/>
          <w:szCs w:val="22"/>
        </w:rPr>
        <w:t xml:space="preserve"> 2021, 2022, 2023, 2024, y 2025</w:t>
      </w:r>
    </w:p>
    <w:p w14:paraId="46239432" w14:textId="77777777" w:rsidR="00F66992" w:rsidRDefault="00F66992" w:rsidP="00891AEE">
      <w:pPr>
        <w:spacing w:line="360" w:lineRule="auto"/>
        <w:contextualSpacing/>
        <w:jc w:val="both"/>
        <w:rPr>
          <w:rFonts w:ascii="Palatino Linotype" w:eastAsia="Palatino Linotype" w:hAnsi="Palatino Linotype" w:cs="Palatino Linotype"/>
          <w:b/>
          <w:sz w:val="22"/>
          <w:szCs w:val="22"/>
        </w:rPr>
      </w:pPr>
    </w:p>
    <w:p w14:paraId="62C7E994" w14:textId="77777777" w:rsidR="00205370" w:rsidRPr="001B2442" w:rsidRDefault="00205370" w:rsidP="00891AEE">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Sobre el tema, los artículos 5°, 45, 48, 49 y 50 de la Ley del Trabajo de los Servidores Públicos del Estado de México y Municipios, establece que la relación laboral, entre las instituciones </w:t>
      </w:r>
      <w:r w:rsidRPr="001B2442">
        <w:rPr>
          <w:rFonts w:ascii="Palatino Linotype" w:hAnsi="Palatino Linotype" w:cs="Tahoma"/>
          <w:bCs/>
          <w:iCs/>
          <w:sz w:val="22"/>
          <w:szCs w:val="22"/>
        </w:rPr>
        <w:lastRenderedPageBreak/>
        <w:t>y sus servidores públicos, se entiende por establecida mediante nombramiento, formato único de personal o contrato, documentos que obligan al servidor público a cumplir con los deberes inherentes al puesto especificado en los mismos.</w:t>
      </w:r>
    </w:p>
    <w:p w14:paraId="7EDB90AE" w14:textId="2DBCEB7B" w:rsidR="00205370" w:rsidRPr="001B2442" w:rsidRDefault="00205370" w:rsidP="00891AEE">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 </w:t>
      </w:r>
    </w:p>
    <w:p w14:paraId="484A6F67" w14:textId="22BC7FCE" w:rsidR="00205370" w:rsidRDefault="00205370" w:rsidP="00891AEE">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En ese contexto, es de señalar que los Particulares no son peritos en la materia, por lo que, no tienen la obligación de conocer de qué forma se acredita la relación laboral, entre los servidores públicos y </w:t>
      </w:r>
      <w:r>
        <w:rPr>
          <w:rFonts w:ascii="Palatino Linotype" w:hAnsi="Palatino Linotype" w:cs="Tahoma"/>
          <w:bCs/>
          <w:iCs/>
          <w:sz w:val="22"/>
          <w:szCs w:val="22"/>
        </w:rPr>
        <w:t>las entidades gubernamentales</w:t>
      </w:r>
      <w:r w:rsidRPr="001B2442">
        <w:rPr>
          <w:rFonts w:ascii="Palatino Linotype" w:hAnsi="Palatino Linotype" w:cs="Tahoma"/>
          <w:bCs/>
          <w:iCs/>
          <w:sz w:val="22"/>
          <w:szCs w:val="22"/>
        </w:rPr>
        <w:t>; por lo que, en cumplimiento al artículo 13 de la Ley de Transparencia y Acceso a la Información Pública del Estado de México y Municipios, se considera que la pretensión del ahora Recurrente, es obtener el documento que acredite la relac</w:t>
      </w:r>
      <w:r>
        <w:rPr>
          <w:rFonts w:ascii="Palatino Linotype" w:hAnsi="Palatino Linotype" w:cs="Tahoma"/>
          <w:bCs/>
          <w:iCs/>
          <w:sz w:val="22"/>
          <w:szCs w:val="22"/>
        </w:rPr>
        <w:t xml:space="preserve">ión laboral que existe entre el </w:t>
      </w:r>
      <w:r w:rsidRPr="001B2442">
        <w:rPr>
          <w:rFonts w:ascii="Palatino Linotype" w:hAnsi="Palatino Linotype" w:cs="Tahoma"/>
          <w:bCs/>
          <w:iCs/>
          <w:sz w:val="22"/>
          <w:szCs w:val="22"/>
        </w:rPr>
        <w:t>servidor público y el Sujeto Obligado, es decir, su nombramiento, formato único de mo</w:t>
      </w:r>
      <w:r>
        <w:rPr>
          <w:rFonts w:ascii="Palatino Linotype" w:hAnsi="Palatino Linotype" w:cs="Tahoma"/>
          <w:bCs/>
          <w:iCs/>
          <w:sz w:val="22"/>
          <w:szCs w:val="22"/>
        </w:rPr>
        <w:t xml:space="preserve">vimiento de personal o contrato del primero de enero de dos mil dieciocho al </w:t>
      </w:r>
      <w:r w:rsidR="00506BDB">
        <w:rPr>
          <w:rFonts w:ascii="Palatino Linotype" w:hAnsi="Palatino Linotype" w:cs="Tahoma"/>
          <w:bCs/>
          <w:iCs/>
          <w:sz w:val="22"/>
          <w:szCs w:val="22"/>
        </w:rPr>
        <w:t xml:space="preserve">siete de agosto </w:t>
      </w:r>
      <w:r>
        <w:rPr>
          <w:rFonts w:ascii="Palatino Linotype" w:hAnsi="Palatino Linotype" w:cs="Tahoma"/>
          <w:bCs/>
          <w:iCs/>
          <w:sz w:val="22"/>
          <w:szCs w:val="22"/>
        </w:rPr>
        <w:t>de dos mil veinticinco.</w:t>
      </w:r>
    </w:p>
    <w:p w14:paraId="25C51FC1" w14:textId="77777777" w:rsidR="00205370" w:rsidRDefault="00205370" w:rsidP="00891AEE">
      <w:pPr>
        <w:widowControl w:val="0"/>
        <w:spacing w:line="360" w:lineRule="auto"/>
        <w:contextualSpacing/>
        <w:jc w:val="both"/>
        <w:rPr>
          <w:rFonts w:ascii="Palatino Linotype" w:hAnsi="Palatino Linotype" w:cs="Tahoma"/>
          <w:bCs/>
          <w:iCs/>
          <w:sz w:val="22"/>
          <w:szCs w:val="22"/>
        </w:rPr>
      </w:pPr>
    </w:p>
    <w:p w14:paraId="42C17AE0" w14:textId="649FA0C7" w:rsidR="00205370" w:rsidRDefault="00205370" w:rsidP="00891AEE">
      <w:pPr>
        <w:spacing w:line="360" w:lineRule="auto"/>
        <w:contextualSpacing/>
        <w:jc w:val="both"/>
        <w:rPr>
          <w:rFonts w:ascii="Palatino Linotype" w:eastAsia="Palatino Linotype" w:hAnsi="Palatino Linotype" w:cs="Palatino Linotype"/>
          <w:sz w:val="22"/>
          <w:szCs w:val="22"/>
        </w:rPr>
      </w:pPr>
      <w:r w:rsidRPr="00EB2538">
        <w:rPr>
          <w:rFonts w:ascii="Palatino Linotype" w:eastAsia="Palatino Linotype" w:hAnsi="Palatino Linotype" w:cs="Palatino Linotype"/>
          <w:sz w:val="22"/>
          <w:szCs w:val="22"/>
        </w:rPr>
        <w:t xml:space="preserve">En respuesta, el Sujeto Obligado </w:t>
      </w:r>
      <w:r>
        <w:rPr>
          <w:rFonts w:ascii="Palatino Linotype" w:eastAsia="Palatino Linotype" w:hAnsi="Palatino Linotype" w:cs="Palatino Linotype"/>
          <w:sz w:val="22"/>
          <w:szCs w:val="22"/>
        </w:rPr>
        <w:t>proporcionó el Formato Único de Personal generados durante los ejercicios fiscales 2021, 2022 y 2023</w:t>
      </w:r>
      <w:r w:rsidR="00506BDB">
        <w:rPr>
          <w:rFonts w:ascii="Palatino Linotype" w:eastAsia="Palatino Linotype" w:hAnsi="Palatino Linotype" w:cs="Palatino Linotype"/>
          <w:sz w:val="22"/>
          <w:szCs w:val="22"/>
        </w:rPr>
        <w:t xml:space="preserve"> en versión pública</w:t>
      </w:r>
      <w:r w:rsidR="00B47E23">
        <w:rPr>
          <w:rFonts w:ascii="Palatino Linotype" w:eastAsia="Palatino Linotype" w:hAnsi="Palatino Linotype" w:cs="Palatino Linotype"/>
          <w:sz w:val="22"/>
          <w:szCs w:val="22"/>
        </w:rPr>
        <w:t xml:space="preserve">, sin embargo, </w:t>
      </w:r>
      <w:r w:rsidR="00506BDB">
        <w:rPr>
          <w:rFonts w:ascii="Palatino Linotype" w:eastAsia="Palatino Linotype" w:hAnsi="Palatino Linotype" w:cs="Palatino Linotype"/>
          <w:sz w:val="22"/>
          <w:szCs w:val="22"/>
        </w:rPr>
        <w:t>omitió la entrega del formato único de personal respecto del ejercicio fiscal 2020 ya que el propio Ente Recurrido indicó que el servidor público solicitado había causado alta el diecisiete de diciembre de dos mil veinte, por lo que deberá proporcionar el documento donde se advierta la relación laboral a partir de la fecha indicada.</w:t>
      </w:r>
    </w:p>
    <w:p w14:paraId="452E9F83" w14:textId="77777777" w:rsidR="00F66992" w:rsidRDefault="00F66992" w:rsidP="00891AEE">
      <w:pPr>
        <w:spacing w:line="360" w:lineRule="auto"/>
        <w:contextualSpacing/>
        <w:jc w:val="both"/>
        <w:rPr>
          <w:rFonts w:ascii="Palatino Linotype" w:eastAsia="Palatino Linotype" w:hAnsi="Palatino Linotype" w:cs="Palatino Linotype"/>
          <w:sz w:val="22"/>
          <w:szCs w:val="22"/>
        </w:rPr>
      </w:pPr>
    </w:p>
    <w:p w14:paraId="66FDD39E" w14:textId="2A590018" w:rsidR="00B47E23" w:rsidRPr="00E57D69" w:rsidRDefault="00B47E23"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derivado de los documentos que integran la respuesta se logró advertir que si bien durante la sustanciación del medio de impugnación, el Sujeto Obligado proporcionó los documentos que daban cuenta de la relación laboral, sin embargo, </w:t>
      </w:r>
      <w:r w:rsidR="00506BDB">
        <w:rPr>
          <w:rFonts w:ascii="Palatino Linotype" w:eastAsia="Palatino Linotype" w:hAnsi="Palatino Linotype" w:cs="Palatino Linotype"/>
          <w:sz w:val="22"/>
          <w:szCs w:val="22"/>
        </w:rPr>
        <w:t>la proporcionó de forma incompleta</w:t>
      </w:r>
      <w:r>
        <w:rPr>
          <w:rFonts w:ascii="Palatino Linotype" w:eastAsia="Palatino Linotype" w:hAnsi="Palatino Linotype" w:cs="Palatino Linotype"/>
          <w:sz w:val="22"/>
          <w:szCs w:val="22"/>
        </w:rPr>
        <w:t xml:space="preserve">, por lo que se considera que el Ente Recurrido a través de sus unidades administrativas competentes, deberá realizar una búsqueda exhaustiva y razonable de la </w:t>
      </w:r>
      <w:r>
        <w:rPr>
          <w:rFonts w:ascii="Palatino Linotype" w:eastAsia="Palatino Linotype" w:hAnsi="Palatino Linotype" w:cs="Palatino Linotype"/>
          <w:sz w:val="22"/>
          <w:szCs w:val="22"/>
        </w:rPr>
        <w:lastRenderedPageBreak/>
        <w:t xml:space="preserve">información, a efecto de que proporcione </w:t>
      </w:r>
      <w:r w:rsidR="00506BDB">
        <w:rPr>
          <w:rFonts w:ascii="Palatino Linotype" w:eastAsia="Palatino Linotype" w:hAnsi="Palatino Linotype" w:cs="Palatino Linotype"/>
          <w:sz w:val="22"/>
          <w:szCs w:val="22"/>
        </w:rPr>
        <w:t>la información faltante</w:t>
      </w:r>
      <w:r>
        <w:rPr>
          <w:rFonts w:ascii="Palatino Linotype" w:eastAsia="Palatino Linotype" w:hAnsi="Palatino Linotype" w:cs="Palatino Linotype"/>
          <w:sz w:val="22"/>
          <w:szCs w:val="22"/>
        </w:rPr>
        <w:t xml:space="preserve">, y de esta forma dar cumplimiento a lo dispuesto por los artículos 12 y 160 de la Ley de Transparencia. </w:t>
      </w:r>
    </w:p>
    <w:p w14:paraId="691BB50E" w14:textId="77777777" w:rsidR="00B47E23" w:rsidRDefault="00B47E23" w:rsidP="00891AEE">
      <w:pPr>
        <w:spacing w:line="360" w:lineRule="auto"/>
        <w:contextualSpacing/>
        <w:jc w:val="both"/>
        <w:rPr>
          <w:rFonts w:ascii="Palatino Linotype" w:eastAsia="Palatino Linotype" w:hAnsi="Palatino Linotype" w:cs="Palatino Linotype"/>
          <w:b/>
          <w:sz w:val="22"/>
          <w:szCs w:val="22"/>
        </w:rPr>
      </w:pPr>
    </w:p>
    <w:p w14:paraId="3957602F" w14:textId="3A757807" w:rsidR="00FC6A3C" w:rsidRDefault="00FC6A3C" w:rsidP="00891AEE">
      <w:pPr>
        <w:spacing w:line="360" w:lineRule="auto"/>
        <w:contextualSpacing/>
        <w:jc w:val="both"/>
        <w:rPr>
          <w:rFonts w:ascii="Palatino Linotype" w:eastAsia="Palatino Linotype" w:hAnsi="Palatino Linotype" w:cs="Palatino Linotype"/>
          <w:b/>
          <w:sz w:val="22"/>
          <w:szCs w:val="22"/>
        </w:rPr>
      </w:pPr>
      <w:r w:rsidRPr="00FB05FD">
        <w:rPr>
          <w:rFonts w:ascii="Palatino Linotype" w:eastAsia="Palatino Linotype" w:hAnsi="Palatino Linotype" w:cs="Palatino Linotype"/>
          <w:b/>
          <w:sz w:val="22"/>
          <w:szCs w:val="22"/>
        </w:rPr>
        <w:t>Incapacidades de los ejercicios fiscales 2018, 2019, 2020,</w:t>
      </w:r>
      <w:r w:rsidR="00B47E23">
        <w:rPr>
          <w:rFonts w:ascii="Palatino Linotype" w:eastAsia="Palatino Linotype" w:hAnsi="Palatino Linotype" w:cs="Palatino Linotype"/>
          <w:b/>
          <w:sz w:val="22"/>
          <w:szCs w:val="22"/>
        </w:rPr>
        <w:t xml:space="preserve"> 2021, 2022, 2023, 2024, y 2025</w:t>
      </w:r>
    </w:p>
    <w:p w14:paraId="478A776A" w14:textId="77777777" w:rsidR="00B47E23" w:rsidRDefault="00B47E23" w:rsidP="00891AEE">
      <w:pPr>
        <w:spacing w:line="360" w:lineRule="auto"/>
        <w:contextualSpacing/>
        <w:jc w:val="both"/>
        <w:rPr>
          <w:rFonts w:ascii="Palatino Linotype" w:eastAsia="Palatino Linotype" w:hAnsi="Palatino Linotype" w:cs="Palatino Linotype"/>
          <w:b/>
          <w:sz w:val="22"/>
          <w:szCs w:val="22"/>
        </w:rPr>
      </w:pPr>
    </w:p>
    <w:p w14:paraId="31E27BC2" w14:textId="77777777" w:rsidR="00B47E23" w:rsidRPr="00B47E23" w:rsidRDefault="00B47E23" w:rsidP="00891AEE">
      <w:pPr>
        <w:spacing w:line="360" w:lineRule="auto"/>
        <w:contextualSpacing/>
        <w:jc w:val="both"/>
        <w:rPr>
          <w:rFonts w:ascii="Palatino Linotype" w:hAnsi="Palatino Linotype" w:cs="Tahoma"/>
          <w:bCs/>
          <w:iCs/>
          <w:sz w:val="22"/>
          <w:szCs w:val="22"/>
          <w:lang w:eastAsia="es-ES"/>
        </w:rPr>
      </w:pPr>
      <w:r w:rsidRPr="00B47E23">
        <w:rPr>
          <w:rFonts w:ascii="Palatino Linotype" w:hAnsi="Palatino Linotype" w:cs="Tahoma"/>
          <w:bCs/>
          <w:iCs/>
          <w:sz w:val="22"/>
          <w:szCs w:val="22"/>
          <w:lang w:eastAsia="es-ES"/>
        </w:rPr>
        <w:t>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58B2A02F" w14:textId="77777777" w:rsidR="00B47E23" w:rsidRPr="00B47E23" w:rsidRDefault="00B47E23" w:rsidP="00891AEE">
      <w:pPr>
        <w:spacing w:line="360" w:lineRule="auto"/>
        <w:contextualSpacing/>
        <w:jc w:val="both"/>
        <w:rPr>
          <w:rFonts w:ascii="Palatino Linotype" w:hAnsi="Palatino Linotype" w:cs="Tahoma"/>
          <w:bCs/>
          <w:iCs/>
          <w:sz w:val="22"/>
          <w:szCs w:val="22"/>
          <w:lang w:eastAsia="es-ES"/>
        </w:rPr>
      </w:pPr>
    </w:p>
    <w:p w14:paraId="57B81BB1" w14:textId="77777777" w:rsidR="00B47E23" w:rsidRPr="00B47E23" w:rsidRDefault="00B47E23" w:rsidP="00891AEE">
      <w:pPr>
        <w:spacing w:line="360" w:lineRule="auto"/>
        <w:contextualSpacing/>
        <w:jc w:val="both"/>
        <w:rPr>
          <w:rFonts w:ascii="Palatino Linotype" w:hAnsi="Palatino Linotype" w:cs="Tahoma"/>
          <w:bCs/>
          <w:iCs/>
          <w:sz w:val="22"/>
          <w:szCs w:val="22"/>
          <w:lang w:eastAsia="es-ES"/>
        </w:rPr>
      </w:pPr>
      <w:r w:rsidRPr="00B47E23">
        <w:rPr>
          <w:rFonts w:ascii="Palatino Linotype" w:hAnsi="Palatino Linotype" w:cs="Tahoma"/>
          <w:bCs/>
          <w:iCs/>
          <w:sz w:val="22"/>
          <w:szCs w:val="22"/>
          <w:lang w:eastAsia="es-ES"/>
        </w:rPr>
        <w:t>Además, el artículo 4°, fracción VI, de la Ley del Trabajo de los servidores públicos del Estado y Municipios, precisa que son servidores públicos, todas las personas físicas que preste a una institución pública un trabajo personal subordinado, mediante el pago de un sueldo.</w:t>
      </w:r>
    </w:p>
    <w:p w14:paraId="4D0B2F5D" w14:textId="77777777" w:rsidR="00B47E23" w:rsidRPr="00B47E23" w:rsidRDefault="00B47E23" w:rsidP="00891AEE">
      <w:pPr>
        <w:spacing w:line="360" w:lineRule="auto"/>
        <w:contextualSpacing/>
        <w:jc w:val="both"/>
        <w:rPr>
          <w:rFonts w:ascii="Palatino Linotype" w:hAnsi="Palatino Linotype" w:cs="Tahoma"/>
          <w:bCs/>
          <w:iCs/>
          <w:sz w:val="22"/>
          <w:szCs w:val="22"/>
          <w:lang w:eastAsia="es-ES"/>
        </w:rPr>
      </w:pPr>
    </w:p>
    <w:p w14:paraId="4124E95D" w14:textId="77777777" w:rsidR="00B47E23" w:rsidRPr="00B47E23" w:rsidRDefault="00B47E23" w:rsidP="00891AEE">
      <w:pPr>
        <w:spacing w:line="360" w:lineRule="auto"/>
        <w:contextualSpacing/>
        <w:jc w:val="both"/>
        <w:rPr>
          <w:rFonts w:ascii="Palatino Linotype" w:hAnsi="Palatino Linotype" w:cs="Tahoma"/>
          <w:bCs/>
          <w:iCs/>
          <w:sz w:val="22"/>
          <w:szCs w:val="22"/>
          <w:lang w:eastAsia="es-ES"/>
        </w:rPr>
      </w:pPr>
      <w:r w:rsidRPr="00B47E23">
        <w:rPr>
          <w:rFonts w:ascii="Palatino Linotype" w:hAnsi="Palatino Linotype" w:cs="Tahoma"/>
          <w:bCs/>
          <w:iCs/>
          <w:sz w:val="22"/>
          <w:szCs w:val="22"/>
          <w:lang w:eastAsia="es-ES"/>
        </w:rPr>
        <w:t xml:space="preserve">En ese sentido, los artículos 59, 65 y 65 BIS, de dicha normatividad, establecen que la jornada de trabajo, es el tiempo durante el cual la o el servidor público está a disposición de una dependencia o instituto para prestar sus servicios, y el horario estará determinado en las condiciones generales de trabajo de conformidad con las necesidades de la institución o dependencia, en ese sentido, existen licencias con goce de sueldo íntegro como lo son licencia por parto y lactancia, adopción, paternidad, cuidados parentales, por causa de enfermedad o accidente grave de alguno de sus hijos, hijas, cónyuge o concubina o  concubinario, por el fallecimiento de su cónyuge, concubina o  concubinario, de un familiar </w:t>
      </w:r>
      <w:r w:rsidRPr="00B47E23">
        <w:rPr>
          <w:rFonts w:ascii="Palatino Linotype" w:hAnsi="Palatino Linotype" w:cs="Tahoma"/>
          <w:bCs/>
          <w:iCs/>
          <w:sz w:val="22"/>
          <w:szCs w:val="22"/>
          <w:lang w:eastAsia="es-ES"/>
        </w:rPr>
        <w:lastRenderedPageBreak/>
        <w:t>con quien haya tenido parentesco por consanguinidad en primero  o segundo grado o por afinidad en primer grado.</w:t>
      </w:r>
    </w:p>
    <w:p w14:paraId="401961D0" w14:textId="77777777" w:rsidR="00B47E23" w:rsidRPr="00B47E23" w:rsidRDefault="00B47E23" w:rsidP="00891AEE">
      <w:pPr>
        <w:spacing w:line="360" w:lineRule="auto"/>
        <w:contextualSpacing/>
        <w:jc w:val="both"/>
        <w:rPr>
          <w:rFonts w:ascii="Palatino Linotype" w:hAnsi="Palatino Linotype" w:cs="Tahoma"/>
          <w:bCs/>
          <w:iCs/>
          <w:sz w:val="22"/>
          <w:szCs w:val="22"/>
          <w:lang w:eastAsia="es-ES"/>
        </w:rPr>
      </w:pPr>
    </w:p>
    <w:p w14:paraId="28CA37EA" w14:textId="77777777" w:rsidR="00B47E23" w:rsidRPr="00B47E23" w:rsidRDefault="00B47E23" w:rsidP="00891AEE">
      <w:pPr>
        <w:spacing w:line="360" w:lineRule="auto"/>
        <w:contextualSpacing/>
        <w:jc w:val="both"/>
        <w:rPr>
          <w:rFonts w:ascii="Palatino Linotype" w:hAnsi="Palatino Linotype" w:cs="Tahoma"/>
          <w:bCs/>
          <w:iCs/>
          <w:sz w:val="22"/>
          <w:szCs w:val="22"/>
          <w:lang w:eastAsia="es-ES"/>
        </w:rPr>
      </w:pPr>
      <w:r w:rsidRPr="00B47E23">
        <w:rPr>
          <w:rFonts w:ascii="Palatino Linotype" w:hAnsi="Palatino Linotype" w:cs="Tahoma"/>
          <w:bCs/>
          <w:iCs/>
          <w:sz w:val="22"/>
          <w:szCs w:val="22"/>
          <w:lang w:eastAsia="es-ES"/>
        </w:rPr>
        <w:t>Ahora bien, el artículo 128 y 132, de la misma Ley, precisa que, los riesgos de trabajo pueden ocasionar incapacidad temporal, que es la pérdida de facultades o aptitudes que  imposibilitan parcial o totalmente a una persona para desempeñar su trabajo por algún tiempo; incapacidad permanente parcial, que es la disminución de las facultades o  aptitudes físicas o psicológicas de una persona para trabajar; e incapacidad permanente total, que es la pérdida de facultades o aptitudes físicas o psicológicas de una persona que la imposibilita para desempeñar cualquier trabajo, y estas serán calificadas por el Instituto de Seguridad Social del Estado de México y Municipios.</w:t>
      </w:r>
    </w:p>
    <w:p w14:paraId="70CFCD31" w14:textId="77777777" w:rsidR="00B47E23" w:rsidRPr="00B47E23" w:rsidRDefault="00B47E23" w:rsidP="00891AEE">
      <w:pPr>
        <w:spacing w:line="360" w:lineRule="auto"/>
        <w:contextualSpacing/>
        <w:jc w:val="both"/>
        <w:rPr>
          <w:rFonts w:ascii="Palatino Linotype" w:hAnsi="Palatino Linotype" w:cs="Tahoma"/>
          <w:bCs/>
          <w:iCs/>
          <w:sz w:val="22"/>
          <w:szCs w:val="22"/>
          <w:lang w:eastAsia="es-ES"/>
        </w:rPr>
      </w:pPr>
    </w:p>
    <w:p w14:paraId="6EFFD20D" w14:textId="77777777" w:rsidR="00B47E23" w:rsidRDefault="00B47E23" w:rsidP="00891AEE">
      <w:pPr>
        <w:spacing w:line="360" w:lineRule="auto"/>
        <w:contextualSpacing/>
        <w:jc w:val="both"/>
        <w:rPr>
          <w:rFonts w:ascii="Palatino Linotype" w:hAnsi="Palatino Linotype" w:cs="Tahoma"/>
          <w:bCs/>
          <w:iCs/>
          <w:sz w:val="22"/>
          <w:szCs w:val="22"/>
          <w:lang w:eastAsia="es-ES"/>
        </w:rPr>
      </w:pPr>
      <w:r w:rsidRPr="00B47E23">
        <w:rPr>
          <w:rFonts w:ascii="Palatino Linotype" w:hAnsi="Palatino Linotype" w:cs="Tahoma"/>
          <w:bCs/>
          <w:iCs/>
          <w:sz w:val="22"/>
          <w:szCs w:val="22"/>
          <w:lang w:eastAsia="es-ES"/>
        </w:rPr>
        <w:t>En ese sentido, el artículo 90 de la Ley del Trabajo de los servidores públicos del Estado y Municipios, precisa que una causa de suspensión de la relación laboral es tener licencia sin goce de sueldo por incapacidad temporal ocasionada por un accidente o enfermedad que no constituya un riesgo de trabajo.</w:t>
      </w:r>
    </w:p>
    <w:p w14:paraId="672A234C" w14:textId="77777777" w:rsidR="00B47E23" w:rsidRDefault="00B47E23" w:rsidP="00891AEE">
      <w:pPr>
        <w:spacing w:line="360" w:lineRule="auto"/>
        <w:contextualSpacing/>
        <w:jc w:val="both"/>
        <w:rPr>
          <w:rFonts w:ascii="Palatino Linotype" w:hAnsi="Palatino Linotype" w:cs="Tahoma"/>
          <w:bCs/>
          <w:iCs/>
          <w:sz w:val="22"/>
          <w:szCs w:val="22"/>
          <w:lang w:eastAsia="es-ES"/>
        </w:rPr>
      </w:pPr>
    </w:p>
    <w:p w14:paraId="3343D8C6" w14:textId="1D4FFEB5" w:rsidR="00B47E23" w:rsidRDefault="00B47E23" w:rsidP="00891AEE">
      <w:pPr>
        <w:spacing w:line="360" w:lineRule="auto"/>
        <w:contextualSpacing/>
        <w:jc w:val="both"/>
        <w:rPr>
          <w:rFonts w:ascii="Palatino Linotype" w:hAnsi="Palatino Linotype" w:cs="Tahoma"/>
          <w:sz w:val="22"/>
          <w:szCs w:val="22"/>
          <w:lang w:val="es-ES_tradnl"/>
        </w:rPr>
      </w:pPr>
      <w:r w:rsidRPr="00B47E23">
        <w:rPr>
          <w:rFonts w:ascii="Palatino Linotype" w:hAnsi="Palatino Linotype" w:cs="Tahoma"/>
          <w:bCs/>
          <w:sz w:val="22"/>
          <w:szCs w:val="22"/>
          <w:lang w:val="es-ES_tradnl" w:eastAsia="es-ES"/>
        </w:rPr>
        <w:t>De tales circunstancias, se logra vislumbrar que la pretensión de la persona Recurrente, es s</w:t>
      </w:r>
      <w:r w:rsidRPr="00B47E23">
        <w:rPr>
          <w:rFonts w:ascii="Palatino Linotype" w:hAnsi="Palatino Linotype" w:cs="Tahoma"/>
          <w:sz w:val="22"/>
          <w:szCs w:val="22"/>
          <w:lang w:val="es-ES_tradnl"/>
        </w:rPr>
        <w:t xml:space="preserve">aber </w:t>
      </w:r>
      <w:r>
        <w:rPr>
          <w:rFonts w:ascii="Palatino Linotype" w:hAnsi="Palatino Linotype" w:cs="Tahoma"/>
          <w:sz w:val="22"/>
          <w:szCs w:val="22"/>
          <w:lang w:val="es-ES_tradnl"/>
        </w:rPr>
        <w:t xml:space="preserve">respecto del servidor público solicitado, las </w:t>
      </w:r>
      <w:r w:rsidRPr="00B47E23">
        <w:rPr>
          <w:rFonts w:ascii="Palatino Linotype" w:hAnsi="Palatino Linotype" w:cs="Tahoma"/>
          <w:sz w:val="22"/>
          <w:szCs w:val="22"/>
          <w:lang w:val="es-ES_tradnl"/>
        </w:rPr>
        <w:t xml:space="preserve">incapacidades por riesgo de trabajo, enfermedad o cualquiera otra causa contemplada en la normatividad, </w:t>
      </w:r>
      <w:r w:rsidR="00B474AD">
        <w:rPr>
          <w:rFonts w:ascii="Palatino Linotype" w:hAnsi="Palatino Linotype" w:cs="Tahoma"/>
          <w:sz w:val="22"/>
          <w:szCs w:val="22"/>
          <w:lang w:val="es-ES_tradnl"/>
        </w:rPr>
        <w:t>d</w:t>
      </w:r>
      <w:r w:rsidR="00B474AD">
        <w:rPr>
          <w:rFonts w:ascii="Palatino Linotype" w:eastAsia="Palatino Linotype" w:hAnsi="Palatino Linotype" w:cs="Palatino Linotype"/>
          <w:color w:val="000000"/>
          <w:sz w:val="22"/>
          <w:szCs w:val="22"/>
        </w:rPr>
        <w:t xml:space="preserve">el </w:t>
      </w:r>
      <w:r w:rsidR="00296020">
        <w:rPr>
          <w:rFonts w:ascii="Palatino Linotype" w:eastAsia="Palatino Linotype" w:hAnsi="Palatino Linotype" w:cs="Palatino Linotype"/>
          <w:color w:val="000000"/>
          <w:sz w:val="22"/>
          <w:szCs w:val="22"/>
        </w:rPr>
        <w:t>diecisiete de diciembre de dos mil veinte</w:t>
      </w:r>
      <w:r>
        <w:rPr>
          <w:rFonts w:ascii="Palatino Linotype" w:hAnsi="Palatino Linotype" w:cs="Tahoma"/>
          <w:sz w:val="22"/>
          <w:szCs w:val="22"/>
          <w:lang w:val="es-ES_tradnl"/>
        </w:rPr>
        <w:t xml:space="preserve">, </w:t>
      </w:r>
      <w:r w:rsidRPr="00B47E23">
        <w:rPr>
          <w:rFonts w:ascii="Palatino Linotype" w:hAnsi="Palatino Linotype" w:cs="Tahoma"/>
          <w:sz w:val="22"/>
          <w:szCs w:val="22"/>
          <w:lang w:val="es-ES_tradnl"/>
        </w:rPr>
        <w:t xml:space="preserve">al </w:t>
      </w:r>
      <w:r w:rsidR="00296020">
        <w:rPr>
          <w:rFonts w:ascii="Palatino Linotype" w:hAnsi="Palatino Linotype" w:cs="Tahoma"/>
          <w:sz w:val="22"/>
          <w:szCs w:val="22"/>
          <w:lang w:val="es-ES_tradnl"/>
        </w:rPr>
        <w:t xml:space="preserve">siete de agosto </w:t>
      </w:r>
      <w:r w:rsidRPr="00B47E23">
        <w:rPr>
          <w:rFonts w:ascii="Palatino Linotype" w:hAnsi="Palatino Linotype" w:cs="Tahoma"/>
          <w:sz w:val="22"/>
          <w:szCs w:val="22"/>
          <w:lang w:val="es-ES_tradnl"/>
        </w:rPr>
        <w:t>de dos mil veinticinco.</w:t>
      </w:r>
    </w:p>
    <w:p w14:paraId="3D1D5677" w14:textId="77777777" w:rsidR="00B47E23" w:rsidRDefault="00B47E23" w:rsidP="00891AEE">
      <w:pPr>
        <w:spacing w:line="360" w:lineRule="auto"/>
        <w:contextualSpacing/>
        <w:jc w:val="both"/>
        <w:rPr>
          <w:rFonts w:ascii="Palatino Linotype" w:hAnsi="Palatino Linotype" w:cs="Tahoma"/>
          <w:sz w:val="22"/>
          <w:szCs w:val="22"/>
          <w:lang w:val="es-ES_tradnl"/>
        </w:rPr>
      </w:pPr>
    </w:p>
    <w:p w14:paraId="6B6BB46F" w14:textId="1A64CE9E" w:rsidR="00B47E23" w:rsidRDefault="00B47E23" w:rsidP="00891AEE">
      <w:pPr>
        <w:spacing w:line="360" w:lineRule="auto"/>
        <w:contextualSpacing/>
        <w:jc w:val="both"/>
        <w:rPr>
          <w:rFonts w:ascii="Palatino Linotype" w:eastAsia="Palatino Linotype" w:hAnsi="Palatino Linotype" w:cs="Palatino Linotype"/>
          <w:sz w:val="22"/>
          <w:szCs w:val="22"/>
        </w:rPr>
      </w:pPr>
      <w:r w:rsidRPr="00EB2538">
        <w:rPr>
          <w:rFonts w:ascii="Palatino Linotype" w:eastAsia="Palatino Linotype" w:hAnsi="Palatino Linotype" w:cs="Palatino Linotype"/>
          <w:sz w:val="22"/>
          <w:szCs w:val="22"/>
        </w:rPr>
        <w:t xml:space="preserve">En respuesta, si bien el Sujeto Obligado omitió remitir los documentos que dieran cuenta de lo solicitado, lo cierto es que a </w:t>
      </w:r>
      <w:r>
        <w:rPr>
          <w:rFonts w:ascii="Palatino Linotype" w:eastAsia="Palatino Linotype" w:hAnsi="Palatino Linotype" w:cs="Palatino Linotype"/>
          <w:sz w:val="22"/>
          <w:szCs w:val="22"/>
        </w:rPr>
        <w:t xml:space="preserve">través del informe justificado el Sujeto Obligado a través de </w:t>
      </w:r>
      <w:r w:rsidR="00B474AD">
        <w:rPr>
          <w:rFonts w:ascii="Palatino Linotype" w:eastAsia="Palatino Linotype" w:hAnsi="Palatino Linotype" w:cs="Palatino Linotype"/>
          <w:sz w:val="22"/>
          <w:szCs w:val="22"/>
        </w:rPr>
        <w:t>la Dirección de Administración de Personal unidad administrativa competente</w:t>
      </w:r>
      <w:r>
        <w:rPr>
          <w:rFonts w:ascii="Palatino Linotype" w:eastAsia="Palatino Linotype" w:hAnsi="Palatino Linotype" w:cs="Palatino Linotype"/>
          <w:sz w:val="22"/>
          <w:szCs w:val="22"/>
        </w:rPr>
        <w:t xml:space="preserve"> indicó que no contaba con documentos que dieran cuenta de </w:t>
      </w:r>
      <w:r w:rsidR="00B474AD">
        <w:rPr>
          <w:rFonts w:ascii="Palatino Linotype" w:eastAsia="Palatino Linotype" w:hAnsi="Palatino Linotype" w:cs="Palatino Linotype"/>
          <w:sz w:val="22"/>
          <w:szCs w:val="22"/>
        </w:rPr>
        <w:t>incapacidad por riesgo de trabajo del</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lastRenderedPageBreak/>
        <w:t>servidor solicitado por lo que con dichas manifestaciones aludió que la información era inexistente.</w:t>
      </w:r>
    </w:p>
    <w:p w14:paraId="1DF5FF1C" w14:textId="77777777" w:rsidR="00B47E23" w:rsidRPr="001C748C" w:rsidRDefault="00B47E23" w:rsidP="00891AEE">
      <w:pPr>
        <w:spacing w:line="360" w:lineRule="auto"/>
        <w:contextualSpacing/>
        <w:jc w:val="both"/>
        <w:rPr>
          <w:rFonts w:ascii="Palatino Linotype" w:hAnsi="Palatino Linotype"/>
          <w:bCs/>
          <w:iCs/>
          <w:sz w:val="22"/>
          <w:szCs w:val="22"/>
        </w:rPr>
      </w:pPr>
    </w:p>
    <w:p w14:paraId="0148A786" w14:textId="69EAEA79" w:rsidR="00B47E23" w:rsidRPr="001C748C" w:rsidRDefault="00B47E23" w:rsidP="00891AEE">
      <w:pPr>
        <w:spacing w:line="360" w:lineRule="auto"/>
        <w:contextualSpacing/>
        <w:jc w:val="both"/>
        <w:rPr>
          <w:rFonts w:ascii="Palatino Linotype" w:hAnsi="Palatino Linotype"/>
          <w:bCs/>
          <w:iCs/>
          <w:sz w:val="22"/>
          <w:szCs w:val="22"/>
        </w:rPr>
      </w:pPr>
      <w:r w:rsidRPr="001C748C">
        <w:rPr>
          <w:rFonts w:ascii="Palatino Linotype" w:hAnsi="Palatino Linotype"/>
          <w:bCs/>
          <w:iCs/>
          <w:sz w:val="22"/>
          <w:szCs w:val="22"/>
        </w:rPr>
        <w:t xml:space="preserve">En ese contexto, durante la sustanciación del Medio de Impugnación precisó que no contaba con documentos que dieran cuenta de </w:t>
      </w:r>
      <w:r w:rsidR="00B474AD">
        <w:rPr>
          <w:rFonts w:ascii="Palatino Linotype" w:hAnsi="Palatino Linotype"/>
          <w:bCs/>
          <w:iCs/>
          <w:sz w:val="22"/>
          <w:szCs w:val="22"/>
        </w:rPr>
        <w:t xml:space="preserve">incapacidades por riesgo laboral </w:t>
      </w:r>
      <w:r>
        <w:rPr>
          <w:rFonts w:ascii="Palatino Linotype" w:hAnsi="Palatino Linotype"/>
          <w:bCs/>
          <w:iCs/>
          <w:sz w:val="22"/>
          <w:szCs w:val="22"/>
        </w:rPr>
        <w:t xml:space="preserve">del servidor público </w:t>
      </w:r>
      <w:r w:rsidR="00B474AD">
        <w:rPr>
          <w:rFonts w:ascii="Palatino Linotype" w:hAnsi="Palatino Linotype"/>
          <w:bCs/>
          <w:iCs/>
          <w:sz w:val="22"/>
          <w:szCs w:val="22"/>
        </w:rPr>
        <w:t>solicitado</w:t>
      </w:r>
      <w:r>
        <w:rPr>
          <w:rFonts w:ascii="Palatino Linotype" w:hAnsi="Palatino Linotype"/>
          <w:bCs/>
          <w:iCs/>
          <w:sz w:val="22"/>
          <w:szCs w:val="22"/>
        </w:rPr>
        <w:t xml:space="preserve">. </w:t>
      </w:r>
    </w:p>
    <w:p w14:paraId="5B4F64B1" w14:textId="77777777" w:rsidR="00B47E23" w:rsidRDefault="00B47E23" w:rsidP="00891AEE">
      <w:pPr>
        <w:spacing w:line="360" w:lineRule="auto"/>
        <w:contextualSpacing/>
        <w:jc w:val="both"/>
        <w:rPr>
          <w:rFonts w:ascii="Palatino Linotype" w:hAnsi="Palatino Linotype"/>
          <w:bCs/>
          <w:iCs/>
          <w:sz w:val="22"/>
          <w:szCs w:val="22"/>
        </w:rPr>
      </w:pPr>
      <w:r w:rsidRPr="001C748C">
        <w:rPr>
          <w:rFonts w:ascii="Palatino Linotype" w:hAnsi="Palatino Linotype"/>
          <w:bCs/>
          <w:iCs/>
          <w:sz w:val="22"/>
          <w:szCs w:val="22"/>
        </w:rPr>
        <w:t xml:space="preserve"> </w:t>
      </w:r>
    </w:p>
    <w:p w14:paraId="0FD6D02B" w14:textId="77777777" w:rsidR="00B47E23" w:rsidRPr="00F66992" w:rsidRDefault="00B47E23" w:rsidP="00891AEE">
      <w:pPr>
        <w:spacing w:line="360" w:lineRule="auto"/>
        <w:contextualSpacing/>
        <w:jc w:val="both"/>
        <w:rPr>
          <w:rFonts w:ascii="Palatino Linotype" w:hAnsi="Palatino Linotype"/>
          <w:bCs/>
          <w:iCs/>
          <w:sz w:val="22"/>
          <w:szCs w:val="22"/>
        </w:rPr>
      </w:pPr>
      <w:r w:rsidRPr="001C748C">
        <w:rPr>
          <w:rFonts w:ascii="Palatino Linotype" w:hAnsi="Palatino Linotype"/>
          <w:bCs/>
          <w:iCs/>
          <w:sz w:val="22"/>
          <w:szCs w:val="22"/>
        </w:rPr>
        <w:t>En ese sentido, se logra colegir que la información solicitada por el ahora Recurrente es inexistente, pues el Sujeto Obligado, a través de sus unidades administrativas competentes informó que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por lo que se considera atendido el presente punto de la solicitud de información.</w:t>
      </w:r>
    </w:p>
    <w:p w14:paraId="45595569" w14:textId="77777777" w:rsidR="00B47E23" w:rsidRPr="00FB05FD" w:rsidRDefault="00B47E23" w:rsidP="00891AEE">
      <w:pPr>
        <w:spacing w:line="360" w:lineRule="auto"/>
        <w:contextualSpacing/>
        <w:jc w:val="both"/>
        <w:rPr>
          <w:rFonts w:ascii="Palatino Linotype" w:eastAsia="Palatino Linotype" w:hAnsi="Palatino Linotype" w:cs="Palatino Linotype"/>
          <w:b/>
          <w:sz w:val="22"/>
          <w:szCs w:val="22"/>
        </w:rPr>
      </w:pPr>
    </w:p>
    <w:p w14:paraId="6811AE6F" w14:textId="55CFA311" w:rsidR="00FC6A3C" w:rsidRDefault="00FC6A3C" w:rsidP="00891AEE">
      <w:pPr>
        <w:spacing w:line="360" w:lineRule="auto"/>
        <w:contextualSpacing/>
        <w:jc w:val="both"/>
        <w:rPr>
          <w:rFonts w:ascii="Palatino Linotype" w:eastAsia="Palatino Linotype" w:hAnsi="Palatino Linotype" w:cs="Palatino Linotype"/>
          <w:b/>
          <w:sz w:val="22"/>
          <w:szCs w:val="22"/>
        </w:rPr>
      </w:pPr>
      <w:r w:rsidRPr="00FB05FD">
        <w:rPr>
          <w:rFonts w:ascii="Palatino Linotype" w:eastAsia="Palatino Linotype" w:hAnsi="Palatino Linotype" w:cs="Palatino Linotype"/>
          <w:b/>
          <w:sz w:val="22"/>
          <w:szCs w:val="22"/>
        </w:rPr>
        <w:t>Registros de asistencia de los ejercicios fiscales 2018, 2019, 2020,</w:t>
      </w:r>
      <w:r w:rsidR="00B474AD">
        <w:rPr>
          <w:rFonts w:ascii="Palatino Linotype" w:eastAsia="Palatino Linotype" w:hAnsi="Palatino Linotype" w:cs="Palatino Linotype"/>
          <w:b/>
          <w:sz w:val="22"/>
          <w:szCs w:val="22"/>
        </w:rPr>
        <w:t xml:space="preserve"> 2021, 2022, 2023, 2024, y 2025</w:t>
      </w:r>
    </w:p>
    <w:p w14:paraId="19AFA8EE" w14:textId="77777777" w:rsidR="00B474AD" w:rsidRDefault="00B474AD" w:rsidP="00891AEE">
      <w:pPr>
        <w:spacing w:line="360" w:lineRule="auto"/>
        <w:contextualSpacing/>
        <w:jc w:val="both"/>
        <w:rPr>
          <w:rFonts w:ascii="Palatino Linotype" w:eastAsia="Palatino Linotype" w:hAnsi="Palatino Linotype" w:cs="Palatino Linotype"/>
          <w:b/>
          <w:sz w:val="22"/>
          <w:szCs w:val="22"/>
        </w:rPr>
      </w:pPr>
    </w:p>
    <w:p w14:paraId="7C6A9B7E" w14:textId="77777777" w:rsidR="00B474AD" w:rsidRDefault="00B474AD"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cabe traer a colación el artículo 4°, fracción VI, de la Ley del Trabajo de los Servidores Públicos del Estado y Municipios, precisa que son </w:t>
      </w:r>
      <w:r>
        <w:rPr>
          <w:rFonts w:ascii="Palatino Linotype" w:eastAsia="Palatino Linotype" w:hAnsi="Palatino Linotype" w:cs="Palatino Linotype"/>
          <w:b/>
          <w:sz w:val="22"/>
          <w:szCs w:val="22"/>
        </w:rPr>
        <w:t>servidores públicos</w:t>
      </w:r>
      <w:r>
        <w:rPr>
          <w:rFonts w:ascii="Palatino Linotype" w:eastAsia="Palatino Linotype" w:hAnsi="Palatino Linotype" w:cs="Palatino Linotype"/>
          <w:sz w:val="22"/>
          <w:szCs w:val="22"/>
        </w:rPr>
        <w:t xml:space="preserve">, todas las personas físicas que preste a una institución pública un trabajo personal subordinado, mediante el pago de un sueldo. </w:t>
      </w:r>
    </w:p>
    <w:p w14:paraId="20DC34E0" w14:textId="77777777" w:rsidR="00B474AD" w:rsidRDefault="00B474AD"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AE531D8" w14:textId="6194B8DF" w:rsidR="00B474AD" w:rsidRDefault="00B474AD"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contexto, los artículos 59 y 84 de dicha normatividad, establece que la </w:t>
      </w:r>
      <w:r>
        <w:rPr>
          <w:rFonts w:ascii="Palatino Linotype" w:eastAsia="Palatino Linotype" w:hAnsi="Palatino Linotype" w:cs="Palatino Linotype"/>
          <w:b/>
          <w:sz w:val="22"/>
          <w:szCs w:val="22"/>
        </w:rPr>
        <w:t>jornada de trabajo, es el tiempo durante el cual la o el servidor público está a disposición de</w:t>
      </w:r>
      <w:r w:rsidR="00CB6D51">
        <w:rPr>
          <w:rFonts w:ascii="Palatino Linotype" w:eastAsia="Palatino Linotype" w:hAnsi="Palatino Linotype" w:cs="Palatino Linotype"/>
          <w:b/>
          <w:sz w:val="22"/>
          <w:szCs w:val="22"/>
        </w:rPr>
        <w:t xml:space="preserve"> la </w:t>
      </w:r>
      <w:r>
        <w:rPr>
          <w:rFonts w:ascii="Palatino Linotype" w:eastAsia="Palatino Linotype" w:hAnsi="Palatino Linotype" w:cs="Palatino Linotype"/>
          <w:b/>
          <w:sz w:val="22"/>
          <w:szCs w:val="22"/>
        </w:rPr>
        <w:lastRenderedPageBreak/>
        <w:t>Unidad Administrativa</w:t>
      </w:r>
      <w:r>
        <w:rPr>
          <w:rFonts w:ascii="Palatino Linotype" w:eastAsia="Palatino Linotype" w:hAnsi="Palatino Linotype" w:cs="Palatino Linotype"/>
          <w:sz w:val="22"/>
          <w:szCs w:val="22"/>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 </w:t>
      </w:r>
    </w:p>
    <w:p w14:paraId="05B5F55A" w14:textId="77777777" w:rsidR="00B474AD" w:rsidRDefault="00B474AD"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09234EB" w14:textId="77777777" w:rsidR="00B474AD" w:rsidRDefault="00B474AD" w:rsidP="00891AE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Además, los artículos 88, fracción III, y 220 K de la Ley de referencia, estipula como </w:t>
      </w:r>
      <w:r>
        <w:rPr>
          <w:rFonts w:ascii="Palatino Linotype" w:eastAsia="Palatino Linotype" w:hAnsi="Palatino Linotype" w:cs="Palatino Linotype"/>
          <w:b/>
          <w:sz w:val="22"/>
          <w:szCs w:val="22"/>
        </w:rPr>
        <w:t>obligación de los servidores públicos asistir a sus labores y no faltar sin causa justificada o sin permiso</w:t>
      </w:r>
      <w:r>
        <w:rPr>
          <w:rFonts w:ascii="Palatino Linotype" w:eastAsia="Palatino Linotype" w:hAnsi="Palatino Linotype" w:cs="Palatino Linotype"/>
          <w:sz w:val="22"/>
          <w:szCs w:val="22"/>
        </w:rPr>
        <w:t xml:space="preserve">, por otro lado, las instituciones o dependencias tienen </w:t>
      </w:r>
      <w:r>
        <w:rPr>
          <w:rFonts w:ascii="Palatino Linotype" w:eastAsia="Palatino Linotype" w:hAnsi="Palatino Linotype" w:cs="Palatino Linotype"/>
          <w:b/>
          <w:sz w:val="22"/>
          <w:szCs w:val="22"/>
        </w:rPr>
        <w:t>la obligación de conservar y exhibir los controles de asistencia o la información electrónica de asistencia de los servidores públicos.</w:t>
      </w:r>
    </w:p>
    <w:p w14:paraId="7404F030" w14:textId="77777777" w:rsidR="00B474AD" w:rsidRDefault="00B474AD" w:rsidP="00891AEE">
      <w:pPr>
        <w:spacing w:line="360" w:lineRule="auto"/>
        <w:contextualSpacing/>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C7F52F3" w14:textId="03D404F5" w:rsidR="00B474AD" w:rsidRDefault="00B474AD"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vislumbrar en relación con las constancias que integran el expediente que nos ocupa, que la pretensión del Solicitante es obtener, las listas de asistencia del servidor público solicitado, </w:t>
      </w:r>
      <w:r w:rsidR="00296020">
        <w:rPr>
          <w:rFonts w:ascii="Palatino Linotype" w:eastAsia="Palatino Linotype" w:hAnsi="Palatino Linotype" w:cs="Palatino Linotype"/>
          <w:sz w:val="22"/>
          <w:szCs w:val="22"/>
        </w:rPr>
        <w:t>d</w:t>
      </w:r>
      <w:r>
        <w:rPr>
          <w:rFonts w:ascii="Palatino Linotype" w:eastAsia="Palatino Linotype" w:hAnsi="Palatino Linotype" w:cs="Palatino Linotype"/>
          <w:color w:val="000000"/>
          <w:sz w:val="22"/>
          <w:szCs w:val="22"/>
        </w:rPr>
        <w:t xml:space="preserve">el </w:t>
      </w:r>
      <w:r w:rsidR="00296020">
        <w:rPr>
          <w:rFonts w:ascii="Palatino Linotype" w:eastAsia="Palatino Linotype" w:hAnsi="Palatino Linotype" w:cs="Palatino Linotype"/>
          <w:color w:val="000000"/>
          <w:sz w:val="22"/>
          <w:szCs w:val="22"/>
        </w:rPr>
        <w:t xml:space="preserve">diecisiete de diciembre </w:t>
      </w:r>
      <w:r>
        <w:rPr>
          <w:rFonts w:ascii="Palatino Linotype" w:eastAsia="Palatino Linotype" w:hAnsi="Palatino Linotype" w:cs="Palatino Linotype"/>
          <w:color w:val="000000"/>
          <w:sz w:val="22"/>
          <w:szCs w:val="22"/>
        </w:rPr>
        <w:t>de dos mil veint</w:t>
      </w:r>
      <w:r w:rsidR="00296020">
        <w:rPr>
          <w:rFonts w:ascii="Palatino Linotype" w:eastAsia="Palatino Linotype" w:hAnsi="Palatino Linotype" w:cs="Palatino Linotype"/>
          <w:color w:val="000000"/>
          <w:sz w:val="22"/>
          <w:szCs w:val="22"/>
        </w:rPr>
        <w:t>e</w:t>
      </w:r>
      <w:r>
        <w:rPr>
          <w:rFonts w:ascii="Palatino Linotype" w:eastAsia="Palatino Linotype" w:hAnsi="Palatino Linotype" w:cs="Palatino Linotype"/>
          <w:sz w:val="22"/>
          <w:szCs w:val="22"/>
        </w:rPr>
        <w:t xml:space="preserve"> al </w:t>
      </w:r>
      <w:r w:rsidR="00296020">
        <w:rPr>
          <w:rFonts w:ascii="Palatino Linotype" w:eastAsia="Palatino Linotype" w:hAnsi="Palatino Linotype" w:cs="Palatino Linotype"/>
          <w:sz w:val="22"/>
          <w:szCs w:val="22"/>
        </w:rPr>
        <w:t xml:space="preserve">siete de agosto </w:t>
      </w:r>
      <w:r>
        <w:rPr>
          <w:rFonts w:ascii="Palatino Linotype" w:eastAsia="Palatino Linotype" w:hAnsi="Palatino Linotype" w:cs="Palatino Linotype"/>
          <w:sz w:val="22"/>
          <w:szCs w:val="22"/>
        </w:rPr>
        <w:t>de dos mil veinticinco.</w:t>
      </w:r>
    </w:p>
    <w:p w14:paraId="790BDA40" w14:textId="77777777" w:rsidR="00B474AD" w:rsidRDefault="00B474AD" w:rsidP="00891AEE">
      <w:pPr>
        <w:spacing w:line="360" w:lineRule="auto"/>
        <w:contextualSpacing/>
        <w:jc w:val="both"/>
        <w:rPr>
          <w:rFonts w:ascii="Palatino Linotype" w:eastAsia="Palatino Linotype" w:hAnsi="Palatino Linotype" w:cs="Palatino Linotype"/>
          <w:sz w:val="22"/>
          <w:szCs w:val="22"/>
        </w:rPr>
      </w:pPr>
    </w:p>
    <w:p w14:paraId="02F07F91" w14:textId="1A947E26" w:rsidR="00B474AD" w:rsidRDefault="00B474AD"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derivado de los documentos que integran la información remitida a través del informe justificado se logró advertir que si bien la solicitud se turnó a la Dirección de Administración de Personal, el Sujeto Obligado omitió proporcionar los documentos que dieran cuenta de los registros de asistencia requeridas,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w:t>
      </w:r>
    </w:p>
    <w:p w14:paraId="4DB83505" w14:textId="77777777" w:rsidR="00B474AD" w:rsidRPr="00B474AD" w:rsidRDefault="00B474AD" w:rsidP="00891AEE">
      <w:pPr>
        <w:spacing w:line="360" w:lineRule="auto"/>
        <w:contextualSpacing/>
        <w:jc w:val="both"/>
        <w:rPr>
          <w:rFonts w:ascii="Palatino Linotype" w:eastAsia="Palatino Linotype" w:hAnsi="Palatino Linotype" w:cs="Palatino Linotype"/>
          <w:sz w:val="22"/>
          <w:szCs w:val="22"/>
        </w:rPr>
      </w:pPr>
    </w:p>
    <w:p w14:paraId="095DBD7B" w14:textId="1114E402" w:rsidR="00FC6A3C" w:rsidRDefault="00FC6A3C" w:rsidP="00891AEE">
      <w:pPr>
        <w:spacing w:line="360" w:lineRule="auto"/>
        <w:contextualSpacing/>
        <w:jc w:val="both"/>
        <w:rPr>
          <w:rFonts w:ascii="Palatino Linotype" w:eastAsia="Palatino Linotype" w:hAnsi="Palatino Linotype" w:cs="Palatino Linotype"/>
          <w:b/>
          <w:sz w:val="22"/>
          <w:szCs w:val="22"/>
        </w:rPr>
      </w:pPr>
      <w:r w:rsidRPr="00FB05FD">
        <w:rPr>
          <w:rFonts w:ascii="Palatino Linotype" w:eastAsia="Palatino Linotype" w:hAnsi="Palatino Linotype" w:cs="Palatino Linotype"/>
          <w:b/>
          <w:sz w:val="22"/>
          <w:szCs w:val="22"/>
        </w:rPr>
        <w:lastRenderedPageBreak/>
        <w:t xml:space="preserve">Oficios de comisiones realizadas fuera de las oficinas generados acompañado de evidencia de cumplimiento durante los ejercicios fiscales 2018, 2019, 2020, 2021, 2022, 2023, 2024, y 2025; </w:t>
      </w:r>
    </w:p>
    <w:p w14:paraId="07628D77" w14:textId="77777777" w:rsidR="00B474AD" w:rsidRDefault="00B474AD" w:rsidP="00891AEE">
      <w:pPr>
        <w:spacing w:line="360" w:lineRule="auto"/>
        <w:contextualSpacing/>
        <w:jc w:val="both"/>
        <w:rPr>
          <w:rFonts w:ascii="Palatino Linotype" w:eastAsia="Palatino Linotype" w:hAnsi="Palatino Linotype" w:cs="Palatino Linotype"/>
          <w:sz w:val="22"/>
          <w:szCs w:val="22"/>
        </w:rPr>
      </w:pPr>
    </w:p>
    <w:p w14:paraId="09B33275" w14:textId="779FE24C" w:rsidR="00B474AD" w:rsidRPr="00B474AD" w:rsidRDefault="00B474AD" w:rsidP="00891AEE">
      <w:pPr>
        <w:tabs>
          <w:tab w:val="left" w:pos="4962"/>
        </w:tabs>
        <w:spacing w:line="360" w:lineRule="auto"/>
        <w:contextualSpacing/>
        <w:jc w:val="both"/>
        <w:rPr>
          <w:rFonts w:ascii="Palatino Linotype" w:eastAsia="Palatino Linotype" w:hAnsi="Palatino Linotype" w:cs="Palatino Linotype"/>
          <w:color w:val="000000"/>
          <w:sz w:val="22"/>
          <w:szCs w:val="22"/>
        </w:rPr>
      </w:pPr>
      <w:r w:rsidRPr="00B474AD">
        <w:rPr>
          <w:rFonts w:ascii="Palatino Linotype" w:eastAsia="Palatino Linotype" w:hAnsi="Palatino Linotype" w:cs="Palatino Linotype"/>
          <w:sz w:val="22"/>
          <w:szCs w:val="22"/>
        </w:rPr>
        <w:t>En respuesta, el</w:t>
      </w:r>
      <w:r w:rsidRPr="00B474AD">
        <w:rPr>
          <w:rFonts w:ascii="Palatino Linotype" w:eastAsia="Palatino Linotype" w:hAnsi="Palatino Linotype" w:cs="Palatino Linotype"/>
          <w:color w:val="000000"/>
          <w:sz w:val="22"/>
          <w:szCs w:val="22"/>
        </w:rPr>
        <w:t xml:space="preserve"> Departamento de Registro y Archivo indicó que no contaba con documentos que dieran cuenta de la información al no ser de su competenci</w:t>
      </w:r>
      <w:r w:rsidR="00E565E6">
        <w:rPr>
          <w:rFonts w:ascii="Palatino Linotype" w:eastAsia="Palatino Linotype" w:hAnsi="Palatino Linotype" w:cs="Palatino Linotype"/>
          <w:color w:val="000000"/>
          <w:sz w:val="22"/>
          <w:szCs w:val="22"/>
        </w:rPr>
        <w:t>a, al respecto si bien, remitió la solicitud a la dirección de la</w:t>
      </w:r>
      <w:r w:rsidR="00E565E6">
        <w:rPr>
          <w:rFonts w:ascii="Palatino Linotype" w:eastAsia="Palatino Linotype" w:hAnsi="Palatino Linotype" w:cs="Palatino Linotype"/>
          <w:bCs/>
          <w:sz w:val="22"/>
          <w:szCs w:val="22"/>
        </w:rPr>
        <w:t xml:space="preserve"> Escuela Secundaria General Mahatma Gandhi</w:t>
      </w:r>
      <w:r w:rsidR="00E565E6">
        <w:rPr>
          <w:rFonts w:ascii="Palatino Linotype" w:eastAsia="Palatino Linotype" w:hAnsi="Palatino Linotype" w:cs="Palatino Linotype"/>
          <w:color w:val="000000"/>
          <w:sz w:val="22"/>
          <w:szCs w:val="22"/>
        </w:rPr>
        <w:t xml:space="preserve">, lo cierto es que omitió preciarse el respecto, sumado a que omitió remitir la solicitud de información a todas las unidades administrativas a las que se encontraba adscrito el servidor público solicitado por lo que deberá proporcionar la información requerida. </w:t>
      </w:r>
    </w:p>
    <w:p w14:paraId="3F284B95" w14:textId="7B4E6630" w:rsidR="00B474AD" w:rsidRDefault="00B474AD" w:rsidP="00891AEE">
      <w:pPr>
        <w:spacing w:line="360" w:lineRule="auto"/>
        <w:contextualSpacing/>
        <w:jc w:val="both"/>
        <w:rPr>
          <w:rFonts w:ascii="Palatino Linotype" w:eastAsia="Palatino Linotype" w:hAnsi="Palatino Linotype" w:cs="Palatino Linotype"/>
          <w:sz w:val="22"/>
          <w:szCs w:val="22"/>
        </w:rPr>
      </w:pPr>
    </w:p>
    <w:p w14:paraId="13FDC897" w14:textId="433D1267" w:rsidR="00B474AD" w:rsidRPr="00E565E6" w:rsidRDefault="00B474AD"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de lo expuesto, el Sujeto Obligado omitió los documentos que dieran cuenta de</w:t>
      </w:r>
      <w:r w:rsidR="00E565E6">
        <w:rPr>
          <w:rFonts w:ascii="Palatino Linotype" w:eastAsia="Palatino Linotype" w:hAnsi="Palatino Linotype" w:cs="Palatino Linotype"/>
          <w:sz w:val="22"/>
          <w:szCs w:val="22"/>
        </w:rPr>
        <w:t xml:space="preserve"> los oficios de comisión requeridos</w:t>
      </w:r>
      <w:r>
        <w:rPr>
          <w:rFonts w:ascii="Palatino Linotype" w:eastAsia="Palatino Linotype" w:hAnsi="Palatino Linotype" w:cs="Palatino Linotype"/>
          <w:sz w:val="22"/>
          <w:szCs w:val="22"/>
        </w:rPr>
        <w:t>,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w:t>
      </w:r>
      <w:r w:rsidR="00E565E6">
        <w:rPr>
          <w:rFonts w:ascii="Palatino Linotype" w:eastAsia="Palatino Linotype" w:hAnsi="Palatino Linotype" w:cs="Palatino Linotype"/>
          <w:sz w:val="22"/>
          <w:szCs w:val="22"/>
        </w:rPr>
        <w:t xml:space="preserve"> 160 de la Ley de Transparencia.</w:t>
      </w:r>
    </w:p>
    <w:p w14:paraId="4F437828" w14:textId="77777777" w:rsidR="00B474AD" w:rsidRPr="00FB05FD" w:rsidRDefault="00B474AD" w:rsidP="00891AEE">
      <w:pPr>
        <w:spacing w:line="360" w:lineRule="auto"/>
        <w:contextualSpacing/>
        <w:jc w:val="both"/>
        <w:rPr>
          <w:rFonts w:ascii="Palatino Linotype" w:eastAsia="Palatino Linotype" w:hAnsi="Palatino Linotype" w:cs="Palatino Linotype"/>
          <w:b/>
          <w:sz w:val="22"/>
          <w:szCs w:val="22"/>
        </w:rPr>
      </w:pPr>
    </w:p>
    <w:p w14:paraId="6C3AD366" w14:textId="0AFD08A5" w:rsidR="00FC6A3C" w:rsidRDefault="00FC6A3C" w:rsidP="00891AEE">
      <w:pPr>
        <w:spacing w:line="360" w:lineRule="auto"/>
        <w:contextualSpacing/>
        <w:jc w:val="both"/>
        <w:rPr>
          <w:rFonts w:ascii="Palatino Linotype" w:eastAsia="Palatino Linotype" w:hAnsi="Palatino Linotype" w:cs="Palatino Linotype"/>
          <w:b/>
          <w:sz w:val="22"/>
          <w:szCs w:val="22"/>
        </w:rPr>
      </w:pPr>
      <w:r w:rsidRPr="00FB05FD">
        <w:rPr>
          <w:rFonts w:ascii="Palatino Linotype" w:eastAsia="Palatino Linotype" w:hAnsi="Palatino Linotype" w:cs="Palatino Linotype"/>
          <w:b/>
          <w:sz w:val="22"/>
          <w:szCs w:val="22"/>
        </w:rPr>
        <w:t>Contrato de prestación de servicios, invitación restringida o licitación pública relacionados con el servidor público de los ejercicios fiscales 2018, 2019, 2020,</w:t>
      </w:r>
      <w:r w:rsidR="00E565E6">
        <w:rPr>
          <w:rFonts w:ascii="Palatino Linotype" w:eastAsia="Palatino Linotype" w:hAnsi="Palatino Linotype" w:cs="Palatino Linotype"/>
          <w:b/>
          <w:sz w:val="22"/>
          <w:szCs w:val="22"/>
        </w:rPr>
        <w:t xml:space="preserve"> 2021, 2022, 2023, 2024, y 2025</w:t>
      </w:r>
    </w:p>
    <w:p w14:paraId="28415C9D" w14:textId="77777777" w:rsidR="00E565E6" w:rsidRDefault="00E565E6" w:rsidP="00891AEE">
      <w:pPr>
        <w:spacing w:line="360" w:lineRule="auto"/>
        <w:contextualSpacing/>
        <w:jc w:val="both"/>
        <w:rPr>
          <w:rFonts w:ascii="Palatino Linotype" w:eastAsia="Palatino Linotype" w:hAnsi="Palatino Linotype" w:cs="Palatino Linotype"/>
          <w:b/>
          <w:sz w:val="22"/>
          <w:szCs w:val="22"/>
        </w:rPr>
      </w:pPr>
    </w:p>
    <w:p w14:paraId="63AFD229" w14:textId="77777777" w:rsidR="003C6AEB" w:rsidRPr="003C6AEB" w:rsidRDefault="003C6AEB" w:rsidP="00891AEE">
      <w:pPr>
        <w:spacing w:line="360" w:lineRule="auto"/>
        <w:contextualSpacing/>
        <w:jc w:val="both"/>
        <w:rPr>
          <w:rFonts w:ascii="Palatino Linotype" w:hAnsi="Palatino Linotype"/>
          <w:sz w:val="22"/>
          <w:szCs w:val="22"/>
        </w:rPr>
      </w:pPr>
      <w:r w:rsidRPr="003C6AEB">
        <w:rPr>
          <w:rFonts w:ascii="Palatino Linotype" w:hAnsi="Palatino Linotype"/>
          <w:color w:val="0D0D0D"/>
          <w:sz w:val="22"/>
          <w:szCs w:val="22"/>
        </w:rPr>
        <w:t>Sobre el tema</w:t>
      </w:r>
      <w:r w:rsidRPr="003C6AEB">
        <w:rPr>
          <w:rFonts w:ascii="Palatino Linotype" w:hAnsi="Palatino Linotype"/>
          <w:sz w:val="22"/>
          <w:szCs w:val="22"/>
        </w:rPr>
        <w:t xml:space="preserve">, López Olvera, Miguel Alejandro </w:t>
      </w:r>
      <w:proofErr w:type="spellStart"/>
      <w:r w:rsidRPr="003C6AEB">
        <w:rPr>
          <w:rFonts w:ascii="Palatino Linotype" w:hAnsi="Palatino Linotype"/>
          <w:sz w:val="22"/>
          <w:szCs w:val="22"/>
        </w:rPr>
        <w:t>Cancino</w:t>
      </w:r>
      <w:proofErr w:type="spellEnd"/>
      <w:r w:rsidRPr="003C6AEB">
        <w:rPr>
          <w:rFonts w:ascii="Palatino Linotype" w:hAnsi="Palatino Linotype"/>
          <w:sz w:val="22"/>
          <w:szCs w:val="22"/>
        </w:rPr>
        <w:t xml:space="preserve"> Gómez, Rodolfo. (2020). “La Contratación Pública y el Sistema Nacional Anticorrupción”. (p. 4) la </w:t>
      </w:r>
      <w:r w:rsidRPr="003C6AEB">
        <w:rPr>
          <w:rFonts w:ascii="Palatino Linotype" w:hAnsi="Palatino Linotype"/>
          <w:b/>
          <w:sz w:val="22"/>
          <w:szCs w:val="22"/>
        </w:rPr>
        <w:t>contratación pública</w:t>
      </w:r>
      <w:r w:rsidRPr="003C6AEB">
        <w:rPr>
          <w:rFonts w:ascii="Palatino Linotype" w:hAnsi="Palatino Linotype"/>
          <w:sz w:val="22"/>
          <w:szCs w:val="22"/>
        </w:rPr>
        <w:t xml:space="preserve">, es el procedimiento de carácter administrativo, por medio del cual, un ente público selecciona y posteriormente, celebra un acuerdo de voluntades, con una persona física o jurídica colectiva, para que ésta, entregue o arrende un bien, </w:t>
      </w:r>
      <w:r w:rsidRPr="003C6AEB">
        <w:rPr>
          <w:rFonts w:ascii="Palatino Linotype" w:hAnsi="Palatino Linotype"/>
          <w:b/>
          <w:sz w:val="22"/>
          <w:szCs w:val="22"/>
        </w:rPr>
        <w:t>preste algún servicio público</w:t>
      </w:r>
      <w:r w:rsidRPr="003C6AEB">
        <w:rPr>
          <w:rFonts w:ascii="Palatino Linotype" w:hAnsi="Palatino Linotype"/>
          <w:sz w:val="22"/>
          <w:szCs w:val="22"/>
        </w:rPr>
        <w:t xml:space="preserve"> </w:t>
      </w:r>
      <w:r w:rsidRPr="003C6AEB">
        <w:rPr>
          <w:rFonts w:ascii="Palatino Linotype" w:hAnsi="Palatino Linotype"/>
          <w:sz w:val="22"/>
          <w:szCs w:val="22"/>
        </w:rPr>
        <w:lastRenderedPageBreak/>
        <w:t>o lleve a cabo la ejecución de una obra pública, con recursos públicos del Estado y en beneficio de la colectividad.</w:t>
      </w:r>
    </w:p>
    <w:p w14:paraId="6B1E5D43" w14:textId="77777777" w:rsidR="003C6AEB" w:rsidRPr="003C6AEB" w:rsidRDefault="003C6AEB" w:rsidP="00891AEE">
      <w:pPr>
        <w:spacing w:line="360" w:lineRule="auto"/>
        <w:contextualSpacing/>
        <w:jc w:val="both"/>
        <w:rPr>
          <w:rFonts w:ascii="Palatino Linotype" w:hAnsi="Palatino Linotype"/>
          <w:sz w:val="22"/>
          <w:szCs w:val="22"/>
        </w:rPr>
      </w:pPr>
    </w:p>
    <w:p w14:paraId="61395ED4" w14:textId="2EDC88C0" w:rsidR="003C6AEB" w:rsidRPr="003C6AEB" w:rsidRDefault="003C6AEB" w:rsidP="00891AEE">
      <w:pPr>
        <w:spacing w:line="360" w:lineRule="auto"/>
        <w:contextualSpacing/>
        <w:jc w:val="both"/>
        <w:rPr>
          <w:rFonts w:ascii="Palatino Linotype" w:hAnsi="Palatino Linotype"/>
          <w:sz w:val="22"/>
          <w:szCs w:val="22"/>
        </w:rPr>
      </w:pPr>
      <w:r w:rsidRPr="003C6AEB">
        <w:rPr>
          <w:rFonts w:ascii="Palatino Linotype" w:hAnsi="Palatino Linotype"/>
          <w:sz w:val="22"/>
          <w:szCs w:val="22"/>
        </w:rPr>
        <w:t xml:space="preserve">Por otra parte, los artículos 1°, fracción III, y 4°de la Ley de la de Contratación Pública del Estado de México y Municipios, especifica que los Ayuntamientos serán los encargados de realizar los actos relativos a la planeación, programación, </w:t>
      </w:r>
      <w:proofErr w:type="spellStart"/>
      <w:r w:rsidRPr="003C6AEB">
        <w:rPr>
          <w:rFonts w:ascii="Palatino Linotype" w:hAnsi="Palatino Linotype"/>
          <w:sz w:val="22"/>
          <w:szCs w:val="22"/>
        </w:rPr>
        <w:t>presupuestación</w:t>
      </w:r>
      <w:proofErr w:type="spellEnd"/>
      <w:r w:rsidRPr="003C6AEB">
        <w:rPr>
          <w:rFonts w:ascii="Palatino Linotype" w:hAnsi="Palatino Linotype"/>
          <w:sz w:val="22"/>
          <w:szCs w:val="22"/>
        </w:rPr>
        <w:t xml:space="preserve">, ejecución y control de la adquisición (bienes muebles e inmuebles), arrendamiento (bienes muebles e inmuebles), y la </w:t>
      </w:r>
      <w:r w:rsidRPr="003C6AEB">
        <w:rPr>
          <w:rFonts w:ascii="Palatino Linotype" w:hAnsi="Palatino Linotype"/>
          <w:b/>
          <w:sz w:val="22"/>
          <w:szCs w:val="22"/>
        </w:rPr>
        <w:t>contratación de servicios</w:t>
      </w:r>
      <w:r w:rsidRPr="003C6AEB">
        <w:rPr>
          <w:rFonts w:ascii="Palatino Linotype" w:hAnsi="Palatino Linotype"/>
          <w:sz w:val="22"/>
          <w:szCs w:val="22"/>
        </w:rPr>
        <w:t xml:space="preserve"> de cualquier naturaleza. En ese contexto, conforme a los artículos 26 y 27 de dicho ordenamiento jurídico, las adquisiciones, arrendamientos y </w:t>
      </w:r>
      <w:r w:rsidRPr="003C6AEB">
        <w:rPr>
          <w:rFonts w:ascii="Palatino Linotype" w:hAnsi="Palatino Linotype"/>
          <w:b/>
          <w:sz w:val="22"/>
          <w:szCs w:val="22"/>
        </w:rPr>
        <w:t>servicios</w:t>
      </w:r>
      <w:r w:rsidRPr="003C6AEB">
        <w:rPr>
          <w:rFonts w:ascii="Palatino Linotype" w:hAnsi="Palatino Linotype"/>
          <w:sz w:val="22"/>
          <w:szCs w:val="22"/>
        </w:rPr>
        <w:t>, se adjudicarán a través de procedimientos de licitación pública, invitación restringida y adjudicación directa.</w:t>
      </w:r>
    </w:p>
    <w:p w14:paraId="70F7D749" w14:textId="77777777" w:rsidR="003C6AEB" w:rsidRPr="003C6AEB" w:rsidRDefault="003C6AEB" w:rsidP="00891AEE">
      <w:pPr>
        <w:spacing w:line="360" w:lineRule="auto"/>
        <w:contextualSpacing/>
        <w:jc w:val="both"/>
        <w:rPr>
          <w:rFonts w:ascii="Palatino Linotype" w:hAnsi="Palatino Linotype"/>
          <w:sz w:val="22"/>
          <w:szCs w:val="22"/>
        </w:rPr>
      </w:pPr>
    </w:p>
    <w:p w14:paraId="6F0AF76A" w14:textId="77777777" w:rsidR="003C6AEB" w:rsidRPr="003C6AEB" w:rsidRDefault="003C6AEB" w:rsidP="00891AEE">
      <w:pPr>
        <w:spacing w:line="360" w:lineRule="auto"/>
        <w:contextualSpacing/>
        <w:jc w:val="both"/>
        <w:rPr>
          <w:rFonts w:ascii="Palatino Linotype" w:hAnsi="Palatino Linotype"/>
          <w:sz w:val="22"/>
          <w:szCs w:val="22"/>
        </w:rPr>
      </w:pPr>
      <w:r w:rsidRPr="003C6AEB">
        <w:rPr>
          <w:rFonts w:ascii="Palatino Linotype" w:hAnsi="Palatino Linotype"/>
          <w:sz w:val="22"/>
          <w:szCs w:val="22"/>
        </w:rPr>
        <w:t xml:space="preserve">En ese orden de ideas, conforme al artículo 65 de la Ley de Contratación Pública del Estado de México y Municipios, la adjudicación de un procedimiento de adquisición y arrendamiento de bienes y </w:t>
      </w:r>
      <w:r w:rsidRPr="003C6AEB">
        <w:rPr>
          <w:rFonts w:ascii="Palatino Linotype" w:hAnsi="Palatino Linotype"/>
          <w:b/>
          <w:sz w:val="22"/>
          <w:szCs w:val="22"/>
        </w:rPr>
        <w:t>contratación de servicios</w:t>
      </w:r>
      <w:r w:rsidRPr="003C6AEB">
        <w:rPr>
          <w:rFonts w:ascii="Palatino Linotype" w:hAnsi="Palatino Linotype"/>
          <w:sz w:val="22"/>
          <w:szCs w:val="22"/>
        </w:rPr>
        <w:t xml:space="preserve"> se realizará mediante la suscripción de un contrato, entre el Ayuntamiento y la persona a la cual haya ganado el procedimiento respectivo, dentro de los diez días hábiles siguientes a la notificación del fallo.</w:t>
      </w:r>
    </w:p>
    <w:p w14:paraId="12C28CEE" w14:textId="77777777" w:rsidR="003C6AEB" w:rsidRPr="003C6AEB" w:rsidRDefault="003C6AEB" w:rsidP="00891AEE">
      <w:pPr>
        <w:spacing w:line="360" w:lineRule="auto"/>
        <w:contextualSpacing/>
        <w:jc w:val="both"/>
        <w:rPr>
          <w:rFonts w:ascii="Palatino Linotype" w:hAnsi="Palatino Linotype"/>
          <w:b/>
          <w:sz w:val="22"/>
          <w:szCs w:val="22"/>
        </w:rPr>
      </w:pPr>
    </w:p>
    <w:p w14:paraId="4CA53DD5" w14:textId="77777777" w:rsidR="003C6AEB" w:rsidRPr="003C6AEB" w:rsidRDefault="003C6AEB" w:rsidP="00891AEE">
      <w:pPr>
        <w:widowControl w:val="0"/>
        <w:spacing w:line="360" w:lineRule="auto"/>
        <w:contextualSpacing/>
        <w:jc w:val="both"/>
        <w:rPr>
          <w:rFonts w:ascii="Palatino Linotype" w:hAnsi="Palatino Linotype"/>
          <w:color w:val="000000"/>
          <w:sz w:val="22"/>
          <w:szCs w:val="22"/>
        </w:rPr>
      </w:pPr>
      <w:r w:rsidRPr="003C6AEB">
        <w:rPr>
          <w:rFonts w:ascii="Palatino Linotype" w:hAnsi="Palatino Linotype"/>
          <w:color w:val="000000"/>
          <w:sz w:val="22"/>
          <w:szCs w:val="22"/>
        </w:rPr>
        <w:t xml:space="preserve">Así mismo,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w:t>
      </w:r>
      <w:r w:rsidRPr="003C6AEB">
        <w:rPr>
          <w:rFonts w:ascii="Palatino Linotype" w:hAnsi="Palatino Linotype"/>
          <w:b/>
          <w:color w:val="000000"/>
          <w:sz w:val="22"/>
          <w:szCs w:val="22"/>
        </w:rPr>
        <w:t>que incluye la versión pública del expediente respectivo y de los contratos celebrados</w:t>
      </w:r>
      <w:r w:rsidRPr="003C6AEB">
        <w:rPr>
          <w:rFonts w:ascii="Palatino Linotype" w:hAnsi="Palatino Linotype"/>
          <w:color w:val="000000"/>
          <w:sz w:val="22"/>
          <w:szCs w:val="22"/>
        </w:rPr>
        <w:t xml:space="preserve"> </w:t>
      </w:r>
    </w:p>
    <w:p w14:paraId="7A41F722" w14:textId="77777777" w:rsidR="003C6AEB" w:rsidRPr="003C6AEB" w:rsidRDefault="003C6AEB" w:rsidP="00891AEE">
      <w:pPr>
        <w:spacing w:line="360" w:lineRule="auto"/>
        <w:contextualSpacing/>
        <w:jc w:val="both"/>
        <w:rPr>
          <w:rFonts w:ascii="Palatino Linotype" w:hAnsi="Palatino Linotype"/>
          <w:color w:val="000000"/>
          <w:sz w:val="22"/>
          <w:szCs w:val="22"/>
        </w:rPr>
      </w:pPr>
    </w:p>
    <w:p w14:paraId="4FB2BCA0" w14:textId="77777777" w:rsidR="003C6AEB" w:rsidRDefault="003C6AEB" w:rsidP="00891AEE">
      <w:pPr>
        <w:spacing w:line="360" w:lineRule="auto"/>
        <w:contextualSpacing/>
        <w:jc w:val="both"/>
        <w:rPr>
          <w:rFonts w:ascii="Palatino Linotype" w:hAnsi="Palatino Linotype"/>
          <w:color w:val="000000"/>
          <w:sz w:val="22"/>
          <w:szCs w:val="22"/>
        </w:rPr>
      </w:pPr>
      <w:r w:rsidRPr="003C6AEB">
        <w:rPr>
          <w:rFonts w:ascii="Palatino Linotype" w:eastAsia="Calibri" w:hAnsi="Palatino Linotype" w:cs="Tahoma"/>
          <w:bCs/>
          <w:color w:val="000000"/>
          <w:sz w:val="22"/>
          <w:szCs w:val="22"/>
        </w:rPr>
        <w:lastRenderedPageBreak/>
        <w:t xml:space="preserve">De lo anterior, el Sujeto Obligado tiene la obligación de publicar, mantener actualizado y hacer del conocimiento de la ciudadanía, los contratos celebrados de los </w:t>
      </w:r>
      <w:r w:rsidRPr="003C6AEB">
        <w:rPr>
          <w:rFonts w:ascii="Palatino Linotype" w:hAnsi="Palatino Linotype"/>
          <w:color w:val="000000"/>
          <w:sz w:val="22"/>
          <w:szCs w:val="22"/>
        </w:rPr>
        <w:t>procedimientos de adjudicación directa, invitación restringida y licitación de cualquier naturaleza.</w:t>
      </w:r>
    </w:p>
    <w:p w14:paraId="16FB27E9" w14:textId="77777777" w:rsidR="003C6AEB" w:rsidRDefault="003C6AEB" w:rsidP="00891AEE">
      <w:pPr>
        <w:spacing w:line="360" w:lineRule="auto"/>
        <w:contextualSpacing/>
        <w:jc w:val="both"/>
        <w:rPr>
          <w:rFonts w:ascii="Palatino Linotype" w:hAnsi="Palatino Linotype"/>
          <w:color w:val="000000"/>
          <w:sz w:val="22"/>
          <w:szCs w:val="22"/>
        </w:rPr>
      </w:pPr>
    </w:p>
    <w:p w14:paraId="2627E603" w14:textId="4AADF1A2" w:rsidR="003C6AEB" w:rsidRPr="003C6AEB" w:rsidRDefault="003C6AEB" w:rsidP="00891AEE">
      <w:pPr>
        <w:spacing w:line="360" w:lineRule="auto"/>
        <w:contextualSpacing/>
        <w:jc w:val="both"/>
        <w:rPr>
          <w:rFonts w:ascii="Palatino Linotype" w:hAnsi="Palatino Linotype" w:cs="Tahoma"/>
          <w:sz w:val="22"/>
          <w:szCs w:val="22"/>
          <w:lang w:val="es-ES_tradnl"/>
        </w:rPr>
      </w:pPr>
      <w:r w:rsidRPr="003C6AEB">
        <w:rPr>
          <w:rFonts w:ascii="Palatino Linotype" w:hAnsi="Palatino Linotype"/>
          <w:sz w:val="22"/>
          <w:szCs w:val="22"/>
        </w:rPr>
        <w:t xml:space="preserve">Así, se logra vislumbrar que la pretensión de la persona Recurrente, es obtener, </w:t>
      </w:r>
      <w:r w:rsidRPr="003C6AEB">
        <w:rPr>
          <w:rFonts w:ascii="Palatino Linotype" w:hAnsi="Palatino Linotype" w:cs="Tahoma"/>
          <w:sz w:val="22"/>
          <w:szCs w:val="22"/>
        </w:rPr>
        <w:t>los contratos de prestación de servicios</w:t>
      </w:r>
      <w:r>
        <w:rPr>
          <w:rFonts w:ascii="Palatino Linotype" w:hAnsi="Palatino Linotype" w:cs="Tahoma"/>
          <w:sz w:val="22"/>
          <w:szCs w:val="22"/>
        </w:rPr>
        <w:t>, invitación restringida o licitación pública</w:t>
      </w:r>
      <w:r w:rsidRPr="003C6AEB">
        <w:rPr>
          <w:rFonts w:ascii="Palatino Linotype" w:hAnsi="Palatino Linotype" w:cs="Tahoma"/>
          <w:sz w:val="22"/>
          <w:szCs w:val="22"/>
        </w:rPr>
        <w:t xml:space="preserve">, </w:t>
      </w:r>
      <w:r>
        <w:rPr>
          <w:rFonts w:ascii="Palatino Linotype" w:hAnsi="Palatino Linotype" w:cs="Tahoma"/>
          <w:sz w:val="22"/>
          <w:szCs w:val="22"/>
          <w:lang w:val="es-ES_tradnl"/>
        </w:rPr>
        <w:t>d</w:t>
      </w:r>
      <w:r>
        <w:rPr>
          <w:rFonts w:ascii="Palatino Linotype" w:eastAsia="Palatino Linotype" w:hAnsi="Palatino Linotype" w:cs="Palatino Linotype"/>
          <w:color w:val="000000"/>
          <w:sz w:val="22"/>
          <w:szCs w:val="22"/>
        </w:rPr>
        <w:t xml:space="preserve">el </w:t>
      </w:r>
      <w:r w:rsidR="00296020">
        <w:rPr>
          <w:rFonts w:ascii="Palatino Linotype" w:eastAsia="Palatino Linotype" w:hAnsi="Palatino Linotype" w:cs="Palatino Linotype"/>
          <w:color w:val="000000"/>
          <w:sz w:val="22"/>
          <w:szCs w:val="22"/>
        </w:rPr>
        <w:t>diecisiete de diciembre de dos mil veinte</w:t>
      </w:r>
      <w:r>
        <w:rPr>
          <w:rFonts w:ascii="Palatino Linotype" w:hAnsi="Palatino Linotype" w:cs="Tahoma"/>
          <w:sz w:val="22"/>
          <w:szCs w:val="22"/>
          <w:lang w:val="es-ES_tradnl"/>
        </w:rPr>
        <w:t xml:space="preserve">, </w:t>
      </w:r>
      <w:r w:rsidRPr="00B47E23">
        <w:rPr>
          <w:rFonts w:ascii="Palatino Linotype" w:hAnsi="Palatino Linotype" w:cs="Tahoma"/>
          <w:sz w:val="22"/>
          <w:szCs w:val="22"/>
          <w:lang w:val="es-ES_tradnl"/>
        </w:rPr>
        <w:t xml:space="preserve">al </w:t>
      </w:r>
      <w:r w:rsidR="00296020">
        <w:rPr>
          <w:rFonts w:ascii="Palatino Linotype" w:hAnsi="Palatino Linotype" w:cs="Tahoma"/>
          <w:sz w:val="22"/>
          <w:szCs w:val="22"/>
          <w:lang w:val="es-ES_tradnl"/>
        </w:rPr>
        <w:t xml:space="preserve">siete de agosto </w:t>
      </w:r>
      <w:r w:rsidRPr="00B47E23">
        <w:rPr>
          <w:rFonts w:ascii="Palatino Linotype" w:hAnsi="Palatino Linotype" w:cs="Tahoma"/>
          <w:sz w:val="22"/>
          <w:szCs w:val="22"/>
          <w:lang w:val="es-ES_tradnl"/>
        </w:rPr>
        <w:t>de dos mil veinticinco.</w:t>
      </w:r>
    </w:p>
    <w:p w14:paraId="6E8AAF20" w14:textId="77777777" w:rsidR="00E565E6" w:rsidRPr="00FB05FD" w:rsidRDefault="00E565E6" w:rsidP="00891AEE">
      <w:pPr>
        <w:spacing w:line="360" w:lineRule="auto"/>
        <w:contextualSpacing/>
        <w:jc w:val="both"/>
        <w:rPr>
          <w:b/>
          <w:sz w:val="22"/>
          <w:szCs w:val="22"/>
        </w:rPr>
      </w:pPr>
    </w:p>
    <w:p w14:paraId="497F9AD2" w14:textId="7C51FFDF" w:rsidR="000F29E8" w:rsidRDefault="003C6AEB" w:rsidP="00891AEE">
      <w:pPr>
        <w:spacing w:line="360" w:lineRule="auto"/>
        <w:contextualSpacing/>
        <w:jc w:val="both"/>
        <w:rPr>
          <w:rFonts w:ascii="Palatino Linotype" w:eastAsia="Palatino Linotype" w:hAnsi="Palatino Linotype" w:cs="Palatino Linotype"/>
          <w:sz w:val="22"/>
          <w:szCs w:val="22"/>
        </w:rPr>
      </w:pPr>
      <w:r w:rsidRPr="00EB2538">
        <w:rPr>
          <w:rFonts w:ascii="Palatino Linotype" w:eastAsia="Palatino Linotype" w:hAnsi="Palatino Linotype" w:cs="Palatino Linotype"/>
          <w:sz w:val="22"/>
          <w:szCs w:val="22"/>
        </w:rPr>
        <w:t xml:space="preserve">En respuesta, si bien el Sujeto Obligado omitió remitir los documentos que dieran cuenta de lo solicitado, lo cierto es que a </w:t>
      </w:r>
      <w:r>
        <w:rPr>
          <w:rFonts w:ascii="Palatino Linotype" w:eastAsia="Palatino Linotype" w:hAnsi="Palatino Linotype" w:cs="Palatino Linotype"/>
          <w:sz w:val="22"/>
          <w:szCs w:val="22"/>
        </w:rPr>
        <w:t xml:space="preserve">través del informe justificado </w:t>
      </w:r>
      <w:r w:rsidR="00DD2D53">
        <w:rPr>
          <w:rFonts w:ascii="Palatino Linotype" w:eastAsia="Palatino Linotype" w:hAnsi="Palatino Linotype" w:cs="Palatino Linotype"/>
          <w:sz w:val="22"/>
          <w:szCs w:val="22"/>
        </w:rPr>
        <w:t>el Sujeto Obligado</w:t>
      </w:r>
      <w:r>
        <w:rPr>
          <w:rFonts w:ascii="Palatino Linotype" w:eastAsia="Palatino Linotype" w:hAnsi="Palatino Linotype" w:cs="Palatino Linotype"/>
          <w:sz w:val="22"/>
          <w:szCs w:val="22"/>
        </w:rPr>
        <w:t xml:space="preserve"> señaló que no contaba con documentos que dieran cuenta de </w:t>
      </w:r>
      <w:r w:rsidR="00DD2D53">
        <w:rPr>
          <w:rFonts w:ascii="Palatino Linotype" w:eastAsia="Palatino Linotype" w:hAnsi="Palatino Linotype" w:cs="Palatino Linotype"/>
          <w:sz w:val="22"/>
          <w:szCs w:val="22"/>
        </w:rPr>
        <w:t xml:space="preserve">los </w:t>
      </w:r>
      <w:r>
        <w:rPr>
          <w:rFonts w:ascii="Palatino Linotype" w:eastAsia="Palatino Linotype" w:hAnsi="Palatino Linotype" w:cs="Palatino Linotype"/>
          <w:sz w:val="22"/>
          <w:szCs w:val="22"/>
        </w:rPr>
        <w:t xml:space="preserve">contratos </w:t>
      </w:r>
      <w:r w:rsidR="00DD2D53">
        <w:rPr>
          <w:rFonts w:ascii="Palatino Linotype" w:eastAsia="Palatino Linotype" w:hAnsi="Palatino Linotype" w:cs="Palatino Linotype"/>
          <w:sz w:val="22"/>
          <w:szCs w:val="22"/>
        </w:rPr>
        <w:t xml:space="preserve">relacionados con el </w:t>
      </w:r>
      <w:r>
        <w:rPr>
          <w:rFonts w:ascii="Palatino Linotype" w:eastAsia="Palatino Linotype" w:hAnsi="Palatino Linotype" w:cs="Palatino Linotype"/>
          <w:sz w:val="22"/>
          <w:szCs w:val="22"/>
        </w:rPr>
        <w:t>servidor público solicitado</w:t>
      </w:r>
      <w:r w:rsidR="00DD2D53">
        <w:rPr>
          <w:rFonts w:ascii="Palatino Linotype" w:eastAsia="Palatino Linotype" w:hAnsi="Palatino Linotype" w:cs="Palatino Linotype"/>
          <w:sz w:val="22"/>
          <w:szCs w:val="22"/>
        </w:rPr>
        <w:t xml:space="preserve"> por lo que con dichas manifestaciones aludió que la información era inexistente. </w:t>
      </w:r>
    </w:p>
    <w:p w14:paraId="55E74466" w14:textId="77777777" w:rsidR="00DD2D53" w:rsidRDefault="00DD2D53" w:rsidP="00891AEE">
      <w:pPr>
        <w:spacing w:line="360" w:lineRule="auto"/>
        <w:contextualSpacing/>
        <w:jc w:val="both"/>
        <w:rPr>
          <w:rFonts w:ascii="Palatino Linotype" w:eastAsia="Palatino Linotype" w:hAnsi="Palatino Linotype" w:cs="Palatino Linotype"/>
          <w:sz w:val="22"/>
          <w:szCs w:val="22"/>
        </w:rPr>
      </w:pPr>
    </w:p>
    <w:p w14:paraId="1DD6D648" w14:textId="77777777" w:rsidR="00DD2D53" w:rsidRPr="001C748C" w:rsidRDefault="00DD2D53" w:rsidP="00891AEE">
      <w:pPr>
        <w:spacing w:line="360" w:lineRule="auto"/>
        <w:contextualSpacing/>
        <w:jc w:val="both"/>
        <w:rPr>
          <w:rFonts w:ascii="Palatino Linotype" w:hAnsi="Palatino Linotype"/>
          <w:bCs/>
          <w:iCs/>
          <w:sz w:val="22"/>
          <w:szCs w:val="22"/>
        </w:rPr>
      </w:pPr>
      <w:r w:rsidRPr="001C748C">
        <w:rPr>
          <w:rFonts w:ascii="Palatino Linotype" w:hAnsi="Palatino Linotype"/>
          <w:bCs/>
          <w:iCs/>
          <w:sz w:val="22"/>
          <w:szCs w:val="22"/>
        </w:rPr>
        <w:t>En ese sentido, se logra colegir que la información solicitada por el ahora Recurrente es inexistente, pues el Sujeto Obligado, a través de sus unidades administrativas competentes informó que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por lo que se considera atendido el presente punto de la solicitud de información.</w:t>
      </w:r>
    </w:p>
    <w:p w14:paraId="4F0501F3" w14:textId="77777777" w:rsidR="00D662BA" w:rsidRDefault="00D662BA" w:rsidP="00891AEE">
      <w:pPr>
        <w:spacing w:line="360" w:lineRule="auto"/>
        <w:contextualSpacing/>
        <w:jc w:val="both"/>
        <w:rPr>
          <w:rFonts w:ascii="Palatino Linotype" w:eastAsia="Palatino Linotype" w:hAnsi="Palatino Linotype" w:cs="Palatino Linotype"/>
          <w:sz w:val="22"/>
          <w:szCs w:val="22"/>
        </w:rPr>
      </w:pPr>
    </w:p>
    <w:p w14:paraId="0E28AB76" w14:textId="54999456" w:rsidR="00D662BA" w:rsidRDefault="00D662BA" w:rsidP="00891AEE">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Conforme a todo lo expuesto, si bien el Sujeto Obligado remitió diversa información que </w:t>
      </w:r>
      <w:r w:rsidR="000F29E8">
        <w:rPr>
          <w:rFonts w:ascii="Palatino Linotype" w:eastAsia="Palatino Linotype" w:hAnsi="Palatino Linotype" w:cs="Palatino Linotype"/>
          <w:sz w:val="22"/>
          <w:szCs w:val="22"/>
        </w:rPr>
        <w:t>daba</w:t>
      </w:r>
      <w:r>
        <w:rPr>
          <w:rFonts w:ascii="Palatino Linotype" w:eastAsia="Palatino Linotype" w:hAnsi="Palatino Linotype" w:cs="Palatino Linotype"/>
          <w:sz w:val="22"/>
          <w:szCs w:val="22"/>
        </w:rPr>
        <w:t xml:space="preserve"> cuenta de lo solicitado</w:t>
      </w:r>
      <w:r w:rsidR="000F29E8">
        <w:rPr>
          <w:rFonts w:ascii="Palatino Linotype" w:eastAsia="Palatino Linotype" w:hAnsi="Palatino Linotype" w:cs="Palatino Linotype"/>
          <w:sz w:val="22"/>
          <w:szCs w:val="22"/>
        </w:rPr>
        <w:t xml:space="preserve"> durante la sustanciación del medio de impugnación</w:t>
      </w:r>
      <w:r>
        <w:rPr>
          <w:rFonts w:ascii="Palatino Linotype" w:eastAsia="Palatino Linotype" w:hAnsi="Palatino Linotype" w:cs="Palatino Linotype"/>
          <w:sz w:val="22"/>
          <w:szCs w:val="22"/>
        </w:rPr>
        <w:t xml:space="preserve">, lo cierto </w:t>
      </w:r>
      <w:r>
        <w:rPr>
          <w:rFonts w:ascii="Palatino Linotype" w:eastAsia="Palatino Linotype" w:hAnsi="Palatino Linotype" w:cs="Palatino Linotype"/>
          <w:sz w:val="22"/>
          <w:szCs w:val="22"/>
        </w:rPr>
        <w:lastRenderedPageBreak/>
        <w:t xml:space="preserve">es que la proporcionó de forma incompleta, lo cual da como resultado que el agravio sea </w:t>
      </w:r>
      <w:r w:rsidRPr="008742BD">
        <w:rPr>
          <w:rFonts w:ascii="Palatino Linotype" w:eastAsia="Palatino Linotype" w:hAnsi="Palatino Linotype" w:cs="Palatino Linotype"/>
          <w:b/>
          <w:bCs/>
          <w:sz w:val="22"/>
          <w:szCs w:val="22"/>
        </w:rPr>
        <w:t>FUNDADO.</w:t>
      </w:r>
    </w:p>
    <w:p w14:paraId="49467BB9" w14:textId="77777777" w:rsidR="00D662BA" w:rsidRDefault="00D662BA" w:rsidP="00891AEE">
      <w:pPr>
        <w:spacing w:line="360" w:lineRule="auto"/>
        <w:contextualSpacing/>
        <w:jc w:val="both"/>
        <w:rPr>
          <w:rFonts w:ascii="Palatino Linotype" w:hAnsi="Palatino Linotype" w:cs="Tahoma"/>
          <w:bCs/>
          <w:iCs/>
          <w:sz w:val="22"/>
          <w:szCs w:val="22"/>
        </w:rPr>
      </w:pPr>
    </w:p>
    <w:p w14:paraId="30054857" w14:textId="44707E35" w:rsidR="00D662BA" w:rsidRPr="005B34C3" w:rsidRDefault="00D662BA" w:rsidP="00891AEE">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Por lo que, en el presente caso, deberá entregar la expresión documental que dé cuenta de</w:t>
      </w:r>
      <w:r w:rsidR="000F29E8">
        <w:rPr>
          <w:rFonts w:ascii="Palatino Linotype" w:hAnsi="Palatino Linotype"/>
          <w:bCs/>
          <w:iCs/>
          <w:sz w:val="22"/>
          <w:szCs w:val="22"/>
        </w:rPr>
        <w:t xml:space="preserve"> </w:t>
      </w:r>
      <w:r>
        <w:rPr>
          <w:rFonts w:ascii="Palatino Linotype" w:hAnsi="Palatino Linotype"/>
          <w:bCs/>
          <w:iCs/>
          <w:sz w:val="22"/>
          <w:szCs w:val="22"/>
        </w:rPr>
        <w:t>l</w:t>
      </w:r>
      <w:r w:rsidR="000F29E8">
        <w:rPr>
          <w:rFonts w:ascii="Palatino Linotype" w:hAnsi="Palatino Linotype"/>
          <w:bCs/>
          <w:iCs/>
          <w:sz w:val="22"/>
          <w:szCs w:val="22"/>
        </w:rPr>
        <w:t>a</w:t>
      </w:r>
      <w:r>
        <w:rPr>
          <w:rFonts w:ascii="Palatino Linotype" w:hAnsi="Palatino Linotype"/>
          <w:bCs/>
          <w:iCs/>
          <w:sz w:val="22"/>
          <w:szCs w:val="22"/>
        </w:rPr>
        <w:t xml:space="preserve"> </w:t>
      </w:r>
      <w:r w:rsidR="000F29E8">
        <w:rPr>
          <w:rFonts w:ascii="Palatino Linotype" w:hAnsi="Palatino Linotype"/>
          <w:bCs/>
          <w:iCs/>
          <w:sz w:val="22"/>
          <w:szCs w:val="22"/>
        </w:rPr>
        <w:t>información requerida</w:t>
      </w:r>
      <w:r>
        <w:rPr>
          <w:rFonts w:ascii="Palatino Linotype" w:hAnsi="Palatino Linotype"/>
          <w:bCs/>
          <w:iCs/>
          <w:sz w:val="22"/>
          <w:szCs w:val="22"/>
        </w:rPr>
        <w:t xml:space="preserve">; </w:t>
      </w:r>
      <w:r w:rsidRPr="005B34C3">
        <w:rPr>
          <w:rFonts w:ascii="Palatino Linotype" w:hAnsi="Palatino Linotype"/>
          <w:bCs/>
          <w:iCs/>
          <w:sz w:val="22"/>
          <w:szCs w:val="22"/>
        </w:rPr>
        <w:t>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5B50D2B" w14:textId="77777777" w:rsidR="00D662BA" w:rsidRPr="005B34C3" w:rsidRDefault="00D662BA" w:rsidP="00891AEE">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1DC7031D" w14:textId="77777777" w:rsidR="00D662BA" w:rsidRPr="005B34C3" w:rsidRDefault="00D662BA" w:rsidP="00891AEE">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B34C3">
        <w:rPr>
          <w:rFonts w:ascii="Palatino Linotype" w:hAnsi="Palatino Linotype"/>
          <w:bCs/>
          <w:i/>
          <w:iCs/>
          <w:sz w:val="22"/>
          <w:szCs w:val="22"/>
        </w:rPr>
        <w:t>ad hoc</w:t>
      </w:r>
      <w:r w:rsidRPr="005B34C3">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76CF36DD" w14:textId="77777777" w:rsidR="00D662BA" w:rsidRPr="005B34C3" w:rsidRDefault="00D662BA" w:rsidP="00891AEE">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0678B97F" w14:textId="77777777" w:rsidR="00D662BA" w:rsidRDefault="00D662BA" w:rsidP="00891AEE">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w:t>
      </w:r>
      <w:r>
        <w:rPr>
          <w:rFonts w:ascii="Palatino Linotype" w:hAnsi="Palatino Linotype"/>
          <w:bCs/>
          <w:iCs/>
          <w:sz w:val="22"/>
          <w:szCs w:val="22"/>
        </w:rPr>
        <w:t>la información solicitada.</w:t>
      </w:r>
    </w:p>
    <w:p w14:paraId="6070DE54" w14:textId="77777777" w:rsidR="00D662BA" w:rsidRPr="001E4C98" w:rsidRDefault="00D662BA" w:rsidP="00891AEE">
      <w:pPr>
        <w:spacing w:line="360" w:lineRule="auto"/>
        <w:contextualSpacing/>
        <w:jc w:val="both"/>
        <w:rPr>
          <w:rFonts w:ascii="Palatino Linotype" w:hAnsi="Palatino Linotype"/>
          <w:color w:val="000000"/>
          <w:sz w:val="22"/>
          <w:szCs w:val="22"/>
          <w:lang w:eastAsia="es-ES_tradnl"/>
        </w:rPr>
      </w:pPr>
    </w:p>
    <w:p w14:paraId="650E2843" w14:textId="77777777" w:rsidR="00D662BA" w:rsidRPr="00DE1D44" w:rsidRDefault="00D662BA" w:rsidP="00891AEE">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 xml:space="preserve">Así, este Instituto considera que el Sujeto Obligado deberá proporcionar lo solicitado, en su caso, en versión pública; sobre dicha circunstancia, el artículo 3°, fracción XLV, relacionado </w:t>
      </w:r>
      <w:r w:rsidRPr="00DE1D44">
        <w:rPr>
          <w:rFonts w:ascii="Palatino Linotype" w:eastAsia="Palatino Linotype" w:hAnsi="Palatino Linotype" w:cs="Palatino Linotype"/>
          <w:sz w:val="22"/>
          <w:szCs w:val="22"/>
        </w:rPr>
        <w:lastRenderedPageBreak/>
        <w:t>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B2B73D2" w14:textId="77777777" w:rsidR="00D662BA" w:rsidRPr="00DE1D44" w:rsidRDefault="00D662BA" w:rsidP="00891AEE">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 xml:space="preserve"> </w:t>
      </w:r>
    </w:p>
    <w:p w14:paraId="7D072530" w14:textId="77777777" w:rsidR="00D662BA" w:rsidRDefault="00D662BA" w:rsidP="00891AEE">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62AA3D7" w14:textId="77777777" w:rsidR="00D662BA" w:rsidRDefault="00D662BA" w:rsidP="00891AEE">
      <w:pPr>
        <w:spacing w:line="360" w:lineRule="auto"/>
        <w:contextualSpacing/>
        <w:jc w:val="both"/>
        <w:rPr>
          <w:rFonts w:ascii="Palatino Linotype" w:eastAsia="Palatino Linotype" w:hAnsi="Palatino Linotype" w:cs="Palatino Linotype"/>
          <w:sz w:val="22"/>
          <w:szCs w:val="22"/>
        </w:rPr>
      </w:pPr>
    </w:p>
    <w:p w14:paraId="7CDC3D41" w14:textId="77777777" w:rsidR="00D662BA" w:rsidRDefault="00D662BA" w:rsidP="00891AEE">
      <w:pPr>
        <w:pStyle w:val="Ttulo2"/>
        <w:spacing w:before="0" w:after="0" w:line="360" w:lineRule="auto"/>
        <w:contextualSpacing/>
        <w:rPr>
          <w:rFonts w:ascii="Palatino Linotype" w:eastAsia="Palatino Linotype" w:hAnsi="Palatino Linotype" w:cs="Palatino Linotype"/>
          <w:b/>
          <w:color w:val="000000"/>
          <w:sz w:val="22"/>
          <w:szCs w:val="22"/>
        </w:rPr>
      </w:pPr>
      <w:bookmarkStart w:id="36" w:name="_Toc215679576"/>
      <w:bookmarkStart w:id="37" w:name="_Toc219930978"/>
      <w:bookmarkStart w:id="38" w:name="_Toc220599502"/>
      <w:r>
        <w:rPr>
          <w:rFonts w:ascii="Palatino Linotype" w:eastAsia="Palatino Linotype" w:hAnsi="Palatino Linotype" w:cs="Palatino Linotype"/>
          <w:b/>
          <w:color w:val="000000"/>
          <w:sz w:val="22"/>
          <w:szCs w:val="22"/>
        </w:rPr>
        <w:t>SEXTO. Decisión</w:t>
      </w:r>
      <w:bookmarkEnd w:id="36"/>
      <w:bookmarkEnd w:id="37"/>
      <w:bookmarkEnd w:id="38"/>
    </w:p>
    <w:p w14:paraId="2826D1C3" w14:textId="77777777" w:rsidR="00D662BA" w:rsidRDefault="00D662BA" w:rsidP="00891AEE">
      <w:pPr>
        <w:spacing w:line="360" w:lineRule="auto"/>
        <w:contextualSpacing/>
        <w:jc w:val="both"/>
        <w:rPr>
          <w:rFonts w:ascii="Palatino Linotype" w:eastAsia="Palatino Linotype" w:hAnsi="Palatino Linotype" w:cs="Palatino Linotype"/>
          <w:sz w:val="22"/>
          <w:szCs w:val="22"/>
        </w:rPr>
      </w:pPr>
    </w:p>
    <w:p w14:paraId="6E2F73D7" w14:textId="77777777" w:rsidR="00296020" w:rsidRDefault="00D662BA" w:rsidP="00891AEE">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296020">
        <w:rPr>
          <w:rFonts w:ascii="Palatino Linotype" w:eastAsia="Palatino Linotype" w:hAnsi="Palatino Linotype" w:cs="Palatino Linotype"/>
          <w:sz w:val="22"/>
          <w:szCs w:val="22"/>
        </w:rPr>
        <w:t>resolver conforme a lo siguiente</w:t>
      </w:r>
    </w:p>
    <w:p w14:paraId="0438A27D" w14:textId="77777777" w:rsidR="00296020" w:rsidRDefault="00296020" w:rsidP="00891AEE">
      <w:pPr>
        <w:tabs>
          <w:tab w:val="left" w:pos="4962"/>
        </w:tabs>
        <w:spacing w:line="360" w:lineRule="auto"/>
        <w:contextualSpacing/>
        <w:jc w:val="both"/>
        <w:rPr>
          <w:rFonts w:ascii="Palatino Linotype" w:eastAsia="Palatino Linotype" w:hAnsi="Palatino Linotype" w:cs="Palatino Linotype"/>
          <w:sz w:val="22"/>
          <w:szCs w:val="22"/>
        </w:rPr>
      </w:pPr>
    </w:p>
    <w:p w14:paraId="7449F616" w14:textId="46C0C93B" w:rsidR="00D662BA" w:rsidRPr="00205CBB" w:rsidRDefault="000F29E8" w:rsidP="00891AEE">
      <w:pPr>
        <w:pStyle w:val="Prrafodelista"/>
        <w:numPr>
          <w:ilvl w:val="0"/>
          <w:numId w:val="29"/>
        </w:numPr>
        <w:tabs>
          <w:tab w:val="left" w:pos="4962"/>
        </w:tabs>
        <w:spacing w:line="360" w:lineRule="auto"/>
        <w:jc w:val="both"/>
        <w:rPr>
          <w:rFonts w:ascii="Palatino Linotype" w:eastAsia="Palatino Linotype" w:hAnsi="Palatino Linotype" w:cs="Palatino Linotype"/>
          <w:sz w:val="22"/>
          <w:szCs w:val="22"/>
        </w:rPr>
      </w:pPr>
      <w:r w:rsidRPr="00205CBB">
        <w:rPr>
          <w:rFonts w:ascii="Palatino Linotype" w:eastAsia="Palatino Linotype" w:hAnsi="Palatino Linotype" w:cs="Palatino Linotype"/>
          <w:b/>
          <w:sz w:val="22"/>
          <w:szCs w:val="22"/>
        </w:rPr>
        <w:t>REVO</w:t>
      </w:r>
      <w:r w:rsidR="00D662BA" w:rsidRPr="00205CBB">
        <w:rPr>
          <w:rFonts w:ascii="Palatino Linotype" w:eastAsia="Palatino Linotype" w:hAnsi="Palatino Linotype" w:cs="Palatino Linotype"/>
          <w:b/>
          <w:sz w:val="22"/>
          <w:szCs w:val="22"/>
        </w:rPr>
        <w:t>CAR</w:t>
      </w:r>
      <w:r w:rsidR="00D662BA" w:rsidRPr="00205CBB">
        <w:rPr>
          <w:rFonts w:ascii="Palatino Linotype" w:eastAsia="Palatino Linotype" w:hAnsi="Palatino Linotype" w:cs="Palatino Linotype"/>
          <w:sz w:val="22"/>
          <w:szCs w:val="22"/>
        </w:rPr>
        <w:t xml:space="preserve"> la respuesta otorgada a la solicitud de información </w:t>
      </w:r>
      <w:r w:rsidR="00CF0838" w:rsidRPr="00205CBB">
        <w:rPr>
          <w:rFonts w:ascii="Palatino Linotype" w:eastAsia="Palatino Linotype" w:hAnsi="Palatino Linotype" w:cs="Palatino Linotype"/>
          <w:b/>
          <w:bCs/>
          <w:sz w:val="22"/>
          <w:szCs w:val="22"/>
        </w:rPr>
        <w:t>00161/SEIEM/IP/2025</w:t>
      </w:r>
      <w:r w:rsidR="00D662BA" w:rsidRPr="00205CBB">
        <w:rPr>
          <w:rFonts w:ascii="Palatino Linotype" w:eastAsia="Palatino Linotype" w:hAnsi="Palatino Linotype" w:cs="Palatino Linotype"/>
          <w:sz w:val="22"/>
          <w:szCs w:val="22"/>
        </w:rPr>
        <w:t xml:space="preserve">, a efecto de que, proporcione </w:t>
      </w:r>
      <w:r w:rsidR="00205CBB" w:rsidRPr="00205CBB">
        <w:rPr>
          <w:rFonts w:ascii="Palatino Linotype" w:eastAsia="Palatino Linotype" w:hAnsi="Palatino Linotype" w:cs="Palatino Linotype"/>
          <w:sz w:val="22"/>
          <w:szCs w:val="22"/>
        </w:rPr>
        <w:t>los documentos donde conste lo peticionado.</w:t>
      </w:r>
    </w:p>
    <w:p w14:paraId="68481DFD" w14:textId="77777777" w:rsidR="00205CBB" w:rsidRDefault="00205CBB" w:rsidP="00891AEE">
      <w:pPr>
        <w:pStyle w:val="Prrafodelista"/>
        <w:tabs>
          <w:tab w:val="left" w:pos="4962"/>
        </w:tabs>
        <w:spacing w:line="360" w:lineRule="auto"/>
        <w:jc w:val="both"/>
        <w:rPr>
          <w:rFonts w:ascii="Palatino Linotype" w:eastAsia="Palatino Linotype" w:hAnsi="Palatino Linotype" w:cs="Palatino Linotype"/>
          <w:sz w:val="22"/>
          <w:szCs w:val="22"/>
        </w:rPr>
      </w:pPr>
    </w:p>
    <w:p w14:paraId="5CFCA834" w14:textId="113716E9" w:rsidR="00205CBB" w:rsidRPr="00205CBB" w:rsidRDefault="00205CBB" w:rsidP="00891AEE">
      <w:pPr>
        <w:pStyle w:val="Prrafodelista"/>
        <w:numPr>
          <w:ilvl w:val="0"/>
          <w:numId w:val="29"/>
        </w:numPr>
        <w:tabs>
          <w:tab w:val="left" w:pos="4962"/>
        </w:tabs>
        <w:spacing w:line="360" w:lineRule="auto"/>
        <w:jc w:val="both"/>
        <w:rPr>
          <w:rFonts w:ascii="Palatino Linotype" w:eastAsia="Palatino Linotype" w:hAnsi="Palatino Linotype" w:cs="Palatino Linotype"/>
          <w:sz w:val="22"/>
          <w:szCs w:val="22"/>
        </w:rPr>
      </w:pPr>
      <w:r w:rsidRPr="00205CBB">
        <w:rPr>
          <w:rFonts w:ascii="Palatino Linotype" w:eastAsia="Palatino Linotype" w:hAnsi="Palatino Linotype" w:cs="Palatino Linotype"/>
          <w:b/>
          <w:sz w:val="22"/>
          <w:szCs w:val="22"/>
        </w:rPr>
        <w:t>MODIFICAR</w:t>
      </w:r>
      <w:r w:rsidRPr="00205CBB">
        <w:rPr>
          <w:rFonts w:ascii="Palatino Linotype" w:eastAsia="Palatino Linotype" w:hAnsi="Palatino Linotype" w:cs="Palatino Linotype"/>
          <w:sz w:val="22"/>
          <w:szCs w:val="22"/>
        </w:rPr>
        <w:t xml:space="preserve"> la respuesta otorgada a la solicitud de información </w:t>
      </w:r>
      <w:r w:rsidRPr="00205CBB">
        <w:rPr>
          <w:rFonts w:ascii="Palatino Linotype" w:eastAsia="Palatino Linotype" w:hAnsi="Palatino Linotype" w:cs="Palatino Linotype"/>
          <w:b/>
          <w:bCs/>
          <w:sz w:val="22"/>
          <w:szCs w:val="22"/>
        </w:rPr>
        <w:t>00217/SEIEM/IP/2025</w:t>
      </w:r>
      <w:r w:rsidRPr="00205CBB">
        <w:rPr>
          <w:rFonts w:ascii="Palatino Linotype" w:eastAsia="Palatino Linotype" w:hAnsi="Palatino Linotype" w:cs="Palatino Linotype"/>
          <w:sz w:val="22"/>
          <w:szCs w:val="22"/>
        </w:rPr>
        <w:t>, a efecto de que, proporcione los documentos donde conste la información faltante.</w:t>
      </w:r>
    </w:p>
    <w:p w14:paraId="77DEE855" w14:textId="77777777" w:rsidR="00D662BA" w:rsidRDefault="00D662BA" w:rsidP="00891AEE">
      <w:pPr>
        <w:tabs>
          <w:tab w:val="left" w:pos="4962"/>
        </w:tabs>
        <w:spacing w:line="360" w:lineRule="auto"/>
        <w:contextualSpacing/>
        <w:jc w:val="both"/>
        <w:rPr>
          <w:rFonts w:ascii="Palatino Linotype" w:eastAsia="Palatino Linotype" w:hAnsi="Palatino Linotype" w:cs="Palatino Linotype"/>
          <w:sz w:val="22"/>
          <w:szCs w:val="22"/>
        </w:rPr>
      </w:pPr>
    </w:p>
    <w:p w14:paraId="52A33159" w14:textId="77777777" w:rsidR="00C732AF" w:rsidRPr="00891AEE" w:rsidRDefault="00C732AF" w:rsidP="00891AEE">
      <w:pPr>
        <w:pStyle w:val="Ttulo2"/>
        <w:spacing w:line="360" w:lineRule="auto"/>
        <w:contextualSpacing/>
        <w:rPr>
          <w:rFonts w:ascii="Palatino Linotype" w:eastAsia="Calibri" w:hAnsi="Palatino Linotype"/>
          <w:b/>
          <w:bCs/>
          <w:color w:val="auto"/>
          <w:sz w:val="22"/>
          <w:szCs w:val="22"/>
          <w:lang w:val="es-ES_tradnl"/>
        </w:rPr>
      </w:pPr>
      <w:bookmarkStart w:id="39" w:name="_heading=h.u9526am5hh65" w:colFirst="0" w:colLast="0"/>
      <w:bookmarkStart w:id="40" w:name="_Toc220599503"/>
      <w:bookmarkEnd w:id="39"/>
      <w:r w:rsidRPr="00891AEE">
        <w:rPr>
          <w:rFonts w:ascii="Palatino Linotype" w:eastAsia="Calibri" w:hAnsi="Palatino Linotype"/>
          <w:b/>
          <w:bCs/>
          <w:color w:val="auto"/>
          <w:sz w:val="22"/>
          <w:szCs w:val="22"/>
          <w:lang w:val="es-ES_tradnl"/>
        </w:rPr>
        <w:lastRenderedPageBreak/>
        <w:t>SÉPTIMO. Vista la Dirección General de Protección de Datos Personales.</w:t>
      </w:r>
      <w:bookmarkEnd w:id="40"/>
    </w:p>
    <w:p w14:paraId="59A911DA" w14:textId="77777777" w:rsidR="00C732AF" w:rsidRPr="004117CD" w:rsidRDefault="00C732AF" w:rsidP="00891AEE">
      <w:pPr>
        <w:autoSpaceDE w:val="0"/>
        <w:autoSpaceDN w:val="0"/>
        <w:adjustRightInd w:val="0"/>
        <w:spacing w:line="360" w:lineRule="auto"/>
        <w:contextualSpacing/>
        <w:jc w:val="both"/>
        <w:rPr>
          <w:rFonts w:ascii="Palatino Linotype" w:eastAsia="Calibri" w:hAnsi="Palatino Linotype" w:cs="Tahoma"/>
          <w:b/>
          <w:bCs/>
          <w:iCs/>
          <w:color w:val="000000" w:themeColor="text1"/>
          <w:sz w:val="22"/>
          <w:szCs w:val="22"/>
          <w:lang w:val="es-ES_tradnl"/>
        </w:rPr>
      </w:pPr>
    </w:p>
    <w:p w14:paraId="461EAEF6" w14:textId="7A5035D4" w:rsidR="00C732AF" w:rsidRPr="004117CD" w:rsidRDefault="00C732AF" w:rsidP="00891AEE">
      <w:pPr>
        <w:tabs>
          <w:tab w:val="left" w:pos="4962"/>
        </w:tabs>
        <w:spacing w:line="360" w:lineRule="auto"/>
        <w:contextualSpacing/>
        <w:jc w:val="both"/>
        <w:rPr>
          <w:rFonts w:ascii="Palatino Linotype" w:eastAsia="Calibri" w:hAnsi="Palatino Linotype" w:cs="Tahoma"/>
          <w:bCs/>
          <w:iCs/>
          <w:sz w:val="22"/>
          <w:szCs w:val="22"/>
          <w:lang w:val="es-ES_tradnl"/>
        </w:rPr>
      </w:pPr>
      <w:r w:rsidRPr="004117CD">
        <w:rPr>
          <w:rFonts w:ascii="Palatino Linotype" w:eastAsia="Calibri" w:hAnsi="Palatino Linotype" w:cs="Tahoma"/>
          <w:bCs/>
          <w:iCs/>
          <w:sz w:val="22"/>
          <w:szCs w:val="22"/>
          <w:lang w:val="es-ES_tradnl"/>
        </w:rPr>
        <w:t xml:space="preserve">Ahora bien, </w:t>
      </w:r>
      <w:r>
        <w:rPr>
          <w:rFonts w:ascii="Palatino Linotype" w:eastAsia="Calibri" w:hAnsi="Palatino Linotype" w:cs="Tahoma"/>
          <w:bCs/>
          <w:iCs/>
          <w:sz w:val="22"/>
          <w:szCs w:val="22"/>
          <w:lang w:val="es-ES_tradnl"/>
        </w:rPr>
        <w:t xml:space="preserve">de la revisión de los oficios remitidos en respuesta se colige, que el </w:t>
      </w:r>
      <w:proofErr w:type="spellStart"/>
      <w:r>
        <w:rPr>
          <w:rFonts w:ascii="Palatino Linotype" w:eastAsia="Calibri" w:hAnsi="Palatino Linotype" w:cs="Tahoma"/>
          <w:bCs/>
          <w:iCs/>
          <w:sz w:val="22"/>
          <w:szCs w:val="22"/>
          <w:lang w:val="es-ES_tradnl"/>
        </w:rPr>
        <w:t>testado</w:t>
      </w:r>
      <w:proofErr w:type="spellEnd"/>
      <w:r>
        <w:rPr>
          <w:rFonts w:ascii="Palatino Linotype" w:eastAsia="Calibri" w:hAnsi="Palatino Linotype" w:cs="Tahoma"/>
          <w:bCs/>
          <w:iCs/>
          <w:sz w:val="22"/>
          <w:szCs w:val="22"/>
          <w:lang w:val="es-ES_tradnl"/>
        </w:rPr>
        <w:t xml:space="preserve"> puede ser manipulado, lo cual permite el acceso a los datos clasificados que daban cuenta del CURP, RFC</w:t>
      </w:r>
      <w:r w:rsidRPr="004117CD">
        <w:rPr>
          <w:rFonts w:ascii="Palatino Linotype" w:eastAsia="Calibri" w:hAnsi="Palatino Linotype" w:cs="Tahoma"/>
          <w:bCs/>
          <w:iCs/>
          <w:sz w:val="22"/>
          <w:szCs w:val="22"/>
          <w:lang w:val="es-ES_tradnl"/>
        </w:rPr>
        <w:t>,</w:t>
      </w:r>
      <w:r>
        <w:rPr>
          <w:rFonts w:ascii="Palatino Linotype" w:eastAsia="Calibri" w:hAnsi="Palatino Linotype" w:cs="Tahoma"/>
          <w:bCs/>
          <w:iCs/>
          <w:sz w:val="22"/>
          <w:szCs w:val="22"/>
          <w:lang w:val="es-ES_tradnl"/>
        </w:rPr>
        <w:t xml:space="preserve"> Clave ISSEMYM y otros </w:t>
      </w:r>
      <w:r w:rsidRPr="004117CD">
        <w:rPr>
          <w:rFonts w:ascii="Palatino Linotype" w:eastAsia="Calibri" w:hAnsi="Palatino Linotype" w:cs="Tahoma"/>
          <w:bCs/>
          <w:iCs/>
          <w:sz w:val="22"/>
          <w:szCs w:val="22"/>
          <w:lang w:val="es-ES_tradnl"/>
        </w:rPr>
        <w:t>que son susceptibles de clasificarse como información confidencial</w:t>
      </w:r>
      <w:r w:rsidRPr="004117CD">
        <w:rPr>
          <w:rFonts w:ascii="Palatino Linotype" w:hAnsi="Palatino Linotype" w:cs="Tahoma"/>
          <w:sz w:val="22"/>
          <w:szCs w:val="22"/>
        </w:rPr>
        <w:t xml:space="preserve">, </w:t>
      </w:r>
      <w:r w:rsidRPr="004117CD">
        <w:rPr>
          <w:rFonts w:ascii="Palatino Linotype" w:eastAsia="Calibri" w:hAnsi="Palatino Linotype" w:cs="Tahoma"/>
          <w:bCs/>
          <w:iCs/>
          <w:sz w:val="22"/>
          <w:szCs w:val="22"/>
          <w:lang w:val="es-ES_tradnl"/>
        </w:rPr>
        <w:t>circunstancia que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222AFA3F" w14:textId="77777777" w:rsidR="00C732AF" w:rsidRPr="004117CD" w:rsidRDefault="00C732AF" w:rsidP="00891AEE">
      <w:pPr>
        <w:tabs>
          <w:tab w:val="left" w:pos="4962"/>
        </w:tabs>
        <w:spacing w:line="360" w:lineRule="auto"/>
        <w:contextualSpacing/>
        <w:jc w:val="both"/>
        <w:rPr>
          <w:rFonts w:ascii="Palatino Linotype" w:eastAsia="Calibri" w:hAnsi="Palatino Linotype" w:cs="Tahoma"/>
          <w:bCs/>
          <w:iCs/>
          <w:sz w:val="22"/>
          <w:szCs w:val="22"/>
          <w:lang w:val="es-ES_tradnl"/>
        </w:rPr>
      </w:pPr>
    </w:p>
    <w:p w14:paraId="65CF056C" w14:textId="77777777" w:rsidR="00C732AF" w:rsidRDefault="00C732AF" w:rsidP="00891AEE">
      <w:pPr>
        <w:autoSpaceDE w:val="0"/>
        <w:autoSpaceDN w:val="0"/>
        <w:adjustRightInd w:val="0"/>
        <w:spacing w:line="360" w:lineRule="auto"/>
        <w:contextualSpacing/>
        <w:jc w:val="both"/>
        <w:rPr>
          <w:rFonts w:ascii="Palatino Linotype" w:eastAsia="Calibri" w:hAnsi="Palatino Linotype" w:cs="Tahoma"/>
          <w:bCs/>
          <w:iCs/>
          <w:sz w:val="22"/>
          <w:szCs w:val="22"/>
          <w:lang w:val="es-ES_tradnl"/>
        </w:rPr>
      </w:pPr>
      <w:r w:rsidRPr="004117CD">
        <w:rPr>
          <w:rFonts w:ascii="Palatino Linotype" w:eastAsia="Calibri" w:hAnsi="Palatino Linotype" w:cs="Tahoma"/>
          <w:bCs/>
          <w:iCs/>
          <w:sz w:val="22"/>
          <w:szCs w:val="22"/>
          <w:lang w:val="es-ES_tradnl"/>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6DC250D0" w14:textId="77777777" w:rsidR="00C732AF" w:rsidRDefault="00C732AF" w:rsidP="00891AEE">
      <w:pPr>
        <w:spacing w:line="360" w:lineRule="auto"/>
        <w:contextualSpacing/>
        <w:jc w:val="both"/>
        <w:rPr>
          <w:rFonts w:ascii="Palatino Linotype" w:eastAsia="Palatino Linotype" w:hAnsi="Palatino Linotype" w:cs="Palatino Linotype"/>
          <w:b/>
          <w:color w:val="000000"/>
          <w:sz w:val="22"/>
          <w:szCs w:val="22"/>
        </w:rPr>
      </w:pPr>
    </w:p>
    <w:p w14:paraId="3D83FB0B" w14:textId="50307340" w:rsidR="00D662BA" w:rsidRDefault="00D662BA" w:rsidP="00891AEE">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Términos de la Resolución para el Recurrente</w:t>
      </w:r>
    </w:p>
    <w:p w14:paraId="0B4299B5" w14:textId="77777777" w:rsidR="00D662BA" w:rsidRDefault="00D662BA" w:rsidP="00891AEE">
      <w:pPr>
        <w:spacing w:line="360" w:lineRule="auto"/>
        <w:contextualSpacing/>
        <w:jc w:val="both"/>
        <w:rPr>
          <w:rFonts w:ascii="Palatino Linotype" w:eastAsia="Palatino Linotype" w:hAnsi="Palatino Linotype" w:cs="Palatino Linotype"/>
          <w:b/>
          <w:color w:val="000000"/>
          <w:sz w:val="22"/>
          <w:szCs w:val="22"/>
        </w:rPr>
      </w:pPr>
    </w:p>
    <w:p w14:paraId="150F7DE3" w14:textId="722E02B2" w:rsidR="00D662BA" w:rsidRDefault="00D662BA" w:rsidP="00891AEE">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le hace del conocimiento al Particular, que, en el presente caso, se le concede la razón, pues el </w:t>
      </w:r>
      <w:r w:rsidR="00CF0838">
        <w:rPr>
          <w:rFonts w:ascii="Palatino Linotype" w:eastAsia="Palatino Linotype" w:hAnsi="Palatino Linotype" w:cs="Palatino Linotype"/>
          <w:color w:val="000000"/>
          <w:sz w:val="22"/>
          <w:szCs w:val="22"/>
        </w:rPr>
        <w:t>Sujeto Obligado en respuesta remitió diversa información que daba cuenta de lo solicitado</w:t>
      </w:r>
      <w:r>
        <w:rPr>
          <w:rFonts w:ascii="Palatino Linotype" w:eastAsia="Palatino Linotype" w:hAnsi="Palatino Linotype" w:cs="Palatino Linotype"/>
          <w:color w:val="000000"/>
          <w:sz w:val="22"/>
          <w:szCs w:val="22"/>
        </w:rPr>
        <w:t>,</w:t>
      </w:r>
      <w:r w:rsidR="00CF0838">
        <w:rPr>
          <w:rFonts w:ascii="Palatino Linotype" w:eastAsia="Palatino Linotype" w:hAnsi="Palatino Linotype" w:cs="Palatino Linotype"/>
          <w:color w:val="000000"/>
          <w:sz w:val="22"/>
          <w:szCs w:val="22"/>
        </w:rPr>
        <w:t xml:space="preserve"> lo cierto es que la remitió de manera incompleta, sumado a que proporcionó diversos documentos susceptibles que clasificación los cuales no pudieron darse a la vista </w:t>
      </w:r>
      <w:r w:rsidR="00CF0838">
        <w:rPr>
          <w:rFonts w:ascii="Palatino Linotype" w:eastAsia="Palatino Linotype" w:hAnsi="Palatino Linotype" w:cs="Palatino Linotype"/>
          <w:color w:val="000000"/>
          <w:sz w:val="22"/>
          <w:szCs w:val="22"/>
        </w:rPr>
        <w:lastRenderedPageBreak/>
        <w:t>del Solicitante</w:t>
      </w:r>
      <w:r>
        <w:rPr>
          <w:rFonts w:ascii="Palatino Linotype" w:eastAsia="Palatino Linotype" w:hAnsi="Palatino Linotype" w:cs="Palatino Linotype"/>
          <w:color w:val="000000"/>
          <w:sz w:val="22"/>
          <w:szCs w:val="22"/>
        </w:rPr>
        <w:t>. La labor del Instituto, es apoyar a la población para acceder a la información pública y garantizar la protección de los datos personales.</w:t>
      </w:r>
    </w:p>
    <w:p w14:paraId="0E5D2BBC" w14:textId="77777777" w:rsidR="00D662BA" w:rsidRDefault="00D662BA" w:rsidP="00891AEE">
      <w:pPr>
        <w:spacing w:line="360" w:lineRule="auto"/>
        <w:contextualSpacing/>
        <w:jc w:val="both"/>
        <w:rPr>
          <w:rFonts w:ascii="Palatino Linotype" w:eastAsia="Palatino Linotype" w:hAnsi="Palatino Linotype" w:cs="Palatino Linotype"/>
          <w:color w:val="000000"/>
          <w:sz w:val="22"/>
          <w:szCs w:val="22"/>
        </w:rPr>
      </w:pPr>
    </w:p>
    <w:p w14:paraId="27637C9A" w14:textId="77777777" w:rsidR="00D662BA" w:rsidRDefault="00D662BA" w:rsidP="00891AEE">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2EAFE75A" w14:textId="77777777" w:rsidR="00D662BA" w:rsidRDefault="00D662BA" w:rsidP="00891AEE">
      <w:pPr>
        <w:spacing w:line="360" w:lineRule="auto"/>
        <w:ind w:right="-93"/>
        <w:contextualSpacing/>
        <w:jc w:val="both"/>
        <w:rPr>
          <w:rFonts w:ascii="Palatino Linotype" w:eastAsia="Palatino Linotype" w:hAnsi="Palatino Linotype" w:cs="Palatino Linotype"/>
          <w:color w:val="000000"/>
          <w:sz w:val="22"/>
          <w:szCs w:val="22"/>
        </w:rPr>
      </w:pPr>
    </w:p>
    <w:p w14:paraId="2D4B4582" w14:textId="77777777" w:rsidR="00D662BA" w:rsidRDefault="00D662BA" w:rsidP="00891AEE">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41" w:name="_Toc215679577"/>
      <w:bookmarkStart w:id="42" w:name="_Toc219930979"/>
      <w:bookmarkStart w:id="43" w:name="_Toc220599504"/>
      <w:r>
        <w:rPr>
          <w:rFonts w:ascii="Palatino Linotype" w:eastAsia="Palatino Linotype" w:hAnsi="Palatino Linotype" w:cs="Palatino Linotype"/>
          <w:b/>
          <w:color w:val="000000"/>
          <w:sz w:val="22"/>
          <w:szCs w:val="22"/>
        </w:rPr>
        <w:t>R E S U E L V E</w:t>
      </w:r>
      <w:bookmarkEnd w:id="41"/>
      <w:bookmarkEnd w:id="42"/>
      <w:bookmarkEnd w:id="43"/>
    </w:p>
    <w:p w14:paraId="3BB64F96" w14:textId="77777777" w:rsidR="00D662BA" w:rsidRDefault="00D662BA" w:rsidP="00891AEE">
      <w:pPr>
        <w:spacing w:line="360" w:lineRule="auto"/>
        <w:ind w:right="-28"/>
        <w:contextualSpacing/>
        <w:jc w:val="both"/>
        <w:rPr>
          <w:rFonts w:ascii="Palatino Linotype" w:eastAsia="Palatino Linotype" w:hAnsi="Palatino Linotype" w:cs="Palatino Linotype"/>
          <w:b/>
          <w:sz w:val="22"/>
          <w:szCs w:val="22"/>
        </w:rPr>
      </w:pPr>
    </w:p>
    <w:p w14:paraId="5C1812A5" w14:textId="01E784C6" w:rsidR="00D662BA" w:rsidRDefault="00D662BA" w:rsidP="00891AEE">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sidR="00CF0838">
        <w:rPr>
          <w:rFonts w:ascii="Palatino Linotype" w:eastAsia="Palatino Linotype" w:hAnsi="Palatino Linotype" w:cs="Palatino Linotype"/>
          <w:b/>
          <w:sz w:val="22"/>
          <w:szCs w:val="22"/>
        </w:rPr>
        <w:t>REVO</w:t>
      </w:r>
      <w:r>
        <w:rPr>
          <w:rFonts w:ascii="Palatino Linotype" w:eastAsia="Palatino Linotype" w:hAnsi="Palatino Linotype" w:cs="Palatino Linotype"/>
          <w:b/>
          <w:sz w:val="22"/>
          <w:szCs w:val="22"/>
        </w:rPr>
        <w:t xml:space="preserve">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respuesta entregada por </w:t>
      </w:r>
      <w:r w:rsidR="00CC51F5">
        <w:rPr>
          <w:rFonts w:ascii="Palatino Linotype" w:eastAsia="Palatino Linotype" w:hAnsi="Palatino Linotype" w:cs="Palatino Linotype"/>
          <w:sz w:val="22"/>
          <w:szCs w:val="22"/>
        </w:rPr>
        <w:t xml:space="preserve">el Sujeto Obligado </w:t>
      </w:r>
      <w:r>
        <w:rPr>
          <w:rFonts w:ascii="Palatino Linotype" w:eastAsia="Palatino Linotype" w:hAnsi="Palatino Linotype" w:cs="Palatino Linotype"/>
          <w:sz w:val="22"/>
          <w:szCs w:val="22"/>
        </w:rPr>
        <w:t xml:space="preserve">a la solicitud de información </w:t>
      </w:r>
      <w:r w:rsidR="00CF0838" w:rsidRPr="00D662BA">
        <w:rPr>
          <w:rFonts w:ascii="Palatino Linotype" w:eastAsia="Palatino Linotype" w:hAnsi="Palatino Linotype" w:cs="Palatino Linotype"/>
          <w:b/>
          <w:bCs/>
          <w:sz w:val="22"/>
          <w:szCs w:val="22"/>
        </w:rPr>
        <w:t>00161/SEIEM/IP/2025</w:t>
      </w:r>
      <w:r>
        <w:rPr>
          <w:rFonts w:ascii="Palatino Linotype" w:eastAsia="Palatino Linotype" w:hAnsi="Palatino Linotype" w:cs="Palatino Linotype"/>
          <w:sz w:val="22"/>
          <w:szCs w:val="22"/>
        </w:rPr>
        <w:t xml:space="preserve">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22902606" w14:textId="77777777" w:rsidR="00D662BA" w:rsidRDefault="00D662BA" w:rsidP="00891AEE">
      <w:pPr>
        <w:widowControl w:val="0"/>
        <w:spacing w:line="360" w:lineRule="auto"/>
        <w:contextualSpacing/>
        <w:jc w:val="both"/>
        <w:rPr>
          <w:rFonts w:ascii="Palatino Linotype" w:eastAsia="Palatino Linotype" w:hAnsi="Palatino Linotype" w:cs="Palatino Linotype"/>
          <w:sz w:val="22"/>
          <w:szCs w:val="22"/>
        </w:rPr>
      </w:pPr>
    </w:p>
    <w:p w14:paraId="63838345" w14:textId="23F9C50D" w:rsidR="00205CBB" w:rsidRDefault="00D662BA" w:rsidP="00891AE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SEGUNDO. </w:t>
      </w:r>
      <w:r w:rsidR="00205CBB">
        <w:rPr>
          <w:rFonts w:ascii="Palatino Linotype" w:eastAsia="Palatino Linotype" w:hAnsi="Palatino Linotype" w:cs="Palatino Linotype"/>
          <w:sz w:val="22"/>
          <w:szCs w:val="22"/>
        </w:rPr>
        <w:t xml:space="preserve">Se </w:t>
      </w:r>
      <w:r w:rsidR="00205CBB">
        <w:rPr>
          <w:rFonts w:ascii="Palatino Linotype" w:eastAsia="Palatino Linotype" w:hAnsi="Palatino Linotype" w:cs="Palatino Linotype"/>
          <w:b/>
          <w:sz w:val="22"/>
          <w:szCs w:val="22"/>
        </w:rPr>
        <w:t xml:space="preserve">MODIFICA </w:t>
      </w:r>
      <w:r w:rsidR="00205CBB">
        <w:rPr>
          <w:rFonts w:ascii="Palatino Linotype" w:eastAsia="Palatino Linotype" w:hAnsi="Palatino Linotype" w:cs="Palatino Linotype"/>
          <w:sz w:val="22"/>
          <w:szCs w:val="22"/>
        </w:rPr>
        <w:t>la</w:t>
      </w:r>
      <w:r w:rsidR="00205CBB">
        <w:rPr>
          <w:rFonts w:ascii="Palatino Linotype" w:eastAsia="Palatino Linotype" w:hAnsi="Palatino Linotype" w:cs="Palatino Linotype"/>
          <w:b/>
          <w:sz w:val="22"/>
          <w:szCs w:val="22"/>
        </w:rPr>
        <w:t xml:space="preserve"> </w:t>
      </w:r>
      <w:r w:rsidR="00205CBB">
        <w:rPr>
          <w:rFonts w:ascii="Palatino Linotype" w:eastAsia="Palatino Linotype" w:hAnsi="Palatino Linotype" w:cs="Palatino Linotype"/>
          <w:sz w:val="22"/>
          <w:szCs w:val="22"/>
        </w:rPr>
        <w:t xml:space="preserve">respuesta entregada por el Sujeto Obligado a la solicitud de información </w:t>
      </w:r>
      <w:r w:rsidR="00205CBB" w:rsidRPr="00D662BA">
        <w:rPr>
          <w:rFonts w:ascii="Palatino Linotype" w:eastAsia="Palatino Linotype" w:hAnsi="Palatino Linotype" w:cs="Palatino Linotype"/>
          <w:b/>
          <w:bCs/>
          <w:sz w:val="22"/>
          <w:szCs w:val="22"/>
        </w:rPr>
        <w:t>00</w:t>
      </w:r>
      <w:r w:rsidR="00205CBB">
        <w:rPr>
          <w:rFonts w:ascii="Palatino Linotype" w:eastAsia="Palatino Linotype" w:hAnsi="Palatino Linotype" w:cs="Palatino Linotype"/>
          <w:b/>
          <w:bCs/>
          <w:sz w:val="22"/>
          <w:szCs w:val="22"/>
        </w:rPr>
        <w:t>217</w:t>
      </w:r>
      <w:r w:rsidR="00205CBB" w:rsidRPr="00D662BA">
        <w:rPr>
          <w:rFonts w:ascii="Palatino Linotype" w:eastAsia="Palatino Linotype" w:hAnsi="Palatino Linotype" w:cs="Palatino Linotype"/>
          <w:b/>
          <w:bCs/>
          <w:sz w:val="22"/>
          <w:szCs w:val="22"/>
        </w:rPr>
        <w:t>/SEIEM/IP/2025</w:t>
      </w:r>
      <w:r w:rsidR="00205CBB">
        <w:rPr>
          <w:rFonts w:ascii="Palatino Linotype" w:eastAsia="Palatino Linotype" w:hAnsi="Palatino Linotype" w:cs="Palatino Linotype"/>
          <w:sz w:val="22"/>
          <w:szCs w:val="22"/>
        </w:rPr>
        <w:t xml:space="preserve">por resultar </w:t>
      </w:r>
      <w:r w:rsidR="00205CBB">
        <w:rPr>
          <w:rFonts w:ascii="Palatino Linotype" w:eastAsia="Palatino Linotype" w:hAnsi="Palatino Linotype" w:cs="Palatino Linotype"/>
          <w:b/>
          <w:smallCaps/>
          <w:sz w:val="22"/>
          <w:szCs w:val="22"/>
        </w:rPr>
        <w:t>FUNDADAS</w:t>
      </w:r>
      <w:r w:rsidR="00205CBB">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5CF986D4" w14:textId="77777777" w:rsidR="00205CBB" w:rsidRDefault="00205CBB" w:rsidP="00891AEE">
      <w:pPr>
        <w:spacing w:line="360" w:lineRule="auto"/>
        <w:contextualSpacing/>
        <w:jc w:val="both"/>
        <w:rPr>
          <w:rFonts w:ascii="Palatino Linotype" w:eastAsia="Palatino Linotype" w:hAnsi="Palatino Linotype" w:cs="Palatino Linotype"/>
          <w:b/>
          <w:sz w:val="22"/>
          <w:szCs w:val="22"/>
        </w:rPr>
      </w:pPr>
    </w:p>
    <w:p w14:paraId="0A14A192" w14:textId="31D50642" w:rsidR="00D662BA" w:rsidRDefault="009217CB"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TERCERO. </w:t>
      </w:r>
      <w:r w:rsidR="00D662BA">
        <w:rPr>
          <w:rFonts w:ascii="Palatino Linotype" w:eastAsia="Palatino Linotype" w:hAnsi="Palatino Linotype" w:cs="Palatino Linotype"/>
          <w:sz w:val="22"/>
          <w:szCs w:val="22"/>
        </w:rPr>
        <w:t xml:space="preserve">Se </w:t>
      </w:r>
      <w:r w:rsidR="00D662BA">
        <w:rPr>
          <w:rFonts w:ascii="Palatino Linotype" w:eastAsia="Palatino Linotype" w:hAnsi="Palatino Linotype" w:cs="Palatino Linotype"/>
          <w:b/>
          <w:sz w:val="22"/>
          <w:szCs w:val="22"/>
        </w:rPr>
        <w:t>ORDENA</w:t>
      </w:r>
      <w:r w:rsidR="00D662BA">
        <w:rPr>
          <w:rFonts w:ascii="Palatino Linotype" w:eastAsia="Palatino Linotype" w:hAnsi="Palatino Linotype" w:cs="Palatino Linotype"/>
          <w:sz w:val="22"/>
          <w:szCs w:val="22"/>
        </w:rPr>
        <w:t xml:space="preserve"> al Ente Recurrido</w:t>
      </w:r>
      <w:r w:rsidR="00D662BA">
        <w:rPr>
          <w:rFonts w:ascii="Palatino Linotype" w:eastAsia="Palatino Linotype" w:hAnsi="Palatino Linotype" w:cs="Palatino Linotype"/>
          <w:b/>
          <w:sz w:val="22"/>
          <w:szCs w:val="22"/>
        </w:rPr>
        <w:t xml:space="preserve">, </w:t>
      </w:r>
      <w:r w:rsidR="00D662BA">
        <w:rPr>
          <w:rFonts w:ascii="Palatino Linotype" w:eastAsia="Palatino Linotype" w:hAnsi="Palatino Linotype" w:cs="Palatino Linotype"/>
          <w:sz w:val="22"/>
          <w:szCs w:val="22"/>
        </w:rPr>
        <w:t>a efecto de que entregue</w:t>
      </w:r>
      <w:r w:rsidR="00D662BA" w:rsidRPr="00FC4808">
        <w:rPr>
          <w:rFonts w:ascii="Palatino Linotype" w:eastAsia="Palatino Linotype" w:hAnsi="Palatino Linotype" w:cs="Palatino Linotype"/>
          <w:sz w:val="22"/>
          <w:szCs w:val="22"/>
        </w:rPr>
        <w:t xml:space="preserve"> </w:t>
      </w:r>
      <w:r w:rsidR="00D662BA">
        <w:rPr>
          <w:rFonts w:ascii="Palatino Linotype" w:eastAsia="Palatino Linotype" w:hAnsi="Palatino Linotype" w:cs="Palatino Linotype"/>
          <w:sz w:val="22"/>
          <w:szCs w:val="22"/>
        </w:rPr>
        <w:t>previa búsqueda exhaustiva y razonable en las unidades administrativas competentes, a través del SAIMEX, en su caso en versión pública,</w:t>
      </w:r>
      <w:r w:rsidR="00DD2D53">
        <w:rPr>
          <w:rFonts w:ascii="Palatino Linotype" w:eastAsia="Palatino Linotype" w:hAnsi="Palatino Linotype" w:cs="Palatino Linotype"/>
          <w:sz w:val="22"/>
          <w:szCs w:val="22"/>
        </w:rPr>
        <w:t xml:space="preserve"> respecto del servidor público </w:t>
      </w:r>
      <w:r w:rsidR="00CB6D51">
        <w:rPr>
          <w:rFonts w:ascii="Palatino Linotype" w:eastAsia="Palatino Linotype" w:hAnsi="Palatino Linotype" w:cs="Palatino Linotype"/>
          <w:sz w:val="22"/>
          <w:szCs w:val="22"/>
        </w:rPr>
        <w:t>referido en la</w:t>
      </w:r>
      <w:r>
        <w:rPr>
          <w:rFonts w:ascii="Palatino Linotype" w:eastAsia="Palatino Linotype" w:hAnsi="Palatino Linotype" w:cs="Palatino Linotype"/>
          <w:sz w:val="22"/>
          <w:szCs w:val="22"/>
        </w:rPr>
        <w:t>s</w:t>
      </w:r>
      <w:r w:rsidR="00CB6D51">
        <w:rPr>
          <w:rFonts w:ascii="Palatino Linotype" w:eastAsia="Palatino Linotype" w:hAnsi="Palatino Linotype" w:cs="Palatino Linotype"/>
          <w:sz w:val="22"/>
          <w:szCs w:val="22"/>
        </w:rPr>
        <w:t xml:space="preserve"> solicitud</w:t>
      </w:r>
      <w:r>
        <w:rPr>
          <w:rFonts w:ascii="Palatino Linotype" w:eastAsia="Palatino Linotype" w:hAnsi="Palatino Linotype" w:cs="Palatino Linotype"/>
          <w:sz w:val="22"/>
          <w:szCs w:val="22"/>
        </w:rPr>
        <w:t>es</w:t>
      </w:r>
      <w:r w:rsidR="00CB6D51">
        <w:rPr>
          <w:rFonts w:ascii="Palatino Linotype" w:eastAsia="Palatino Linotype" w:hAnsi="Palatino Linotype" w:cs="Palatino Linotype"/>
          <w:sz w:val="22"/>
          <w:szCs w:val="22"/>
        </w:rPr>
        <w:t xml:space="preserve"> de información</w:t>
      </w:r>
      <w:r w:rsidR="00DD2D53">
        <w:rPr>
          <w:rFonts w:ascii="Palatino Linotype" w:eastAsia="Palatino Linotype" w:hAnsi="Palatino Linotype" w:cs="Palatino Linotype"/>
          <w:sz w:val="22"/>
          <w:szCs w:val="22"/>
        </w:rPr>
        <w:t>,</w:t>
      </w:r>
      <w:r w:rsidR="00D662BA">
        <w:rPr>
          <w:rFonts w:ascii="Palatino Linotype" w:eastAsia="Palatino Linotype" w:hAnsi="Palatino Linotype" w:cs="Palatino Linotype"/>
          <w:sz w:val="22"/>
          <w:szCs w:val="22"/>
        </w:rPr>
        <w:t xml:space="preserve"> los documentos que</w:t>
      </w:r>
      <w:r w:rsidR="00DD2D53">
        <w:rPr>
          <w:rFonts w:ascii="Palatino Linotype" w:eastAsia="Palatino Linotype" w:hAnsi="Palatino Linotype" w:cs="Palatino Linotype"/>
          <w:sz w:val="22"/>
          <w:szCs w:val="22"/>
        </w:rPr>
        <w:t xml:space="preserve"> den cuenta de lo siguiente:</w:t>
      </w:r>
    </w:p>
    <w:p w14:paraId="671E7C98" w14:textId="77777777" w:rsidR="006D3DD7" w:rsidRDefault="006D3DD7" w:rsidP="00891AEE">
      <w:pPr>
        <w:spacing w:line="360" w:lineRule="auto"/>
        <w:contextualSpacing/>
        <w:jc w:val="both"/>
        <w:rPr>
          <w:rFonts w:ascii="Palatino Linotype" w:eastAsia="Palatino Linotype" w:hAnsi="Palatino Linotype" w:cs="Palatino Linotype"/>
          <w:sz w:val="22"/>
          <w:szCs w:val="22"/>
        </w:rPr>
      </w:pPr>
    </w:p>
    <w:p w14:paraId="650B4C43" w14:textId="23606BA6" w:rsidR="00DD2D53" w:rsidRDefault="00DD2D53" w:rsidP="00891AEE">
      <w:pPr>
        <w:pStyle w:val="Prrafodelista"/>
        <w:numPr>
          <w:ilvl w:val="0"/>
          <w:numId w:val="2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Área de adscripción y asignación al </w:t>
      </w:r>
      <w:r w:rsidR="00205CBB">
        <w:rPr>
          <w:rFonts w:ascii="Palatino Linotype" w:eastAsia="Palatino Linotype" w:hAnsi="Palatino Linotype" w:cs="Palatino Linotype"/>
          <w:sz w:val="22"/>
          <w:szCs w:val="22"/>
        </w:rPr>
        <w:t xml:space="preserve">siete de agosto </w:t>
      </w:r>
      <w:r>
        <w:rPr>
          <w:rFonts w:ascii="Palatino Linotype" w:eastAsia="Palatino Linotype" w:hAnsi="Palatino Linotype" w:cs="Palatino Linotype"/>
          <w:sz w:val="22"/>
          <w:szCs w:val="22"/>
        </w:rPr>
        <w:t>de dos mil veinticinco;</w:t>
      </w:r>
    </w:p>
    <w:p w14:paraId="0A962815" w14:textId="4055DFB9" w:rsidR="00DD2D53" w:rsidRDefault="00AC3D04" w:rsidP="00891AEE">
      <w:pPr>
        <w:pStyle w:val="Prrafodelista"/>
        <w:numPr>
          <w:ilvl w:val="0"/>
          <w:numId w:val="2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Los documentos que conformaban el e</w:t>
      </w:r>
      <w:r w:rsidR="00DD2D53">
        <w:rPr>
          <w:rFonts w:ascii="Palatino Linotype" w:eastAsia="Palatino Linotype" w:hAnsi="Palatino Linotype" w:cs="Palatino Linotype"/>
          <w:sz w:val="22"/>
          <w:szCs w:val="22"/>
        </w:rPr>
        <w:t>xpediente laboral;</w:t>
      </w:r>
    </w:p>
    <w:p w14:paraId="0A1DB08C" w14:textId="76429C70" w:rsidR="00DD2D53" w:rsidRDefault="00DD2D53" w:rsidP="00891AEE">
      <w:pPr>
        <w:pStyle w:val="Prrafodelista"/>
        <w:numPr>
          <w:ilvl w:val="0"/>
          <w:numId w:val="2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Recibos de </w:t>
      </w:r>
      <w:r w:rsidR="009217CB">
        <w:rPr>
          <w:rFonts w:ascii="Palatino Linotype" w:eastAsia="Palatino Linotype" w:hAnsi="Palatino Linotype" w:cs="Palatino Linotype"/>
          <w:sz w:val="22"/>
          <w:szCs w:val="22"/>
        </w:rPr>
        <w:t>n</w:t>
      </w:r>
      <w:r>
        <w:rPr>
          <w:rFonts w:ascii="Palatino Linotype" w:eastAsia="Palatino Linotype" w:hAnsi="Palatino Linotype" w:cs="Palatino Linotype"/>
          <w:sz w:val="22"/>
          <w:szCs w:val="22"/>
        </w:rPr>
        <w:t xml:space="preserve">ómina </w:t>
      </w:r>
      <w:r w:rsidR="00205CBB">
        <w:rPr>
          <w:rFonts w:ascii="Palatino Linotype" w:eastAsia="Palatino Linotype" w:hAnsi="Palatino Linotype" w:cs="Palatino Linotype"/>
          <w:sz w:val="22"/>
          <w:szCs w:val="22"/>
        </w:rPr>
        <w:t>remitidos en respuesta y faltantes generados de</w:t>
      </w:r>
      <w:r>
        <w:rPr>
          <w:rFonts w:ascii="Palatino Linotype" w:eastAsia="Palatino Linotype" w:hAnsi="Palatino Linotype" w:cs="Palatino Linotype"/>
          <w:sz w:val="22"/>
          <w:szCs w:val="22"/>
        </w:rPr>
        <w:t xml:space="preserve"> la </w:t>
      </w:r>
      <w:r w:rsidR="00205CBB">
        <w:rPr>
          <w:rFonts w:ascii="Palatino Linotype" w:eastAsia="Palatino Linotype" w:hAnsi="Palatino Linotype" w:cs="Palatino Linotype"/>
          <w:sz w:val="22"/>
          <w:szCs w:val="22"/>
        </w:rPr>
        <w:t xml:space="preserve">segunda </w:t>
      </w:r>
      <w:r>
        <w:rPr>
          <w:rFonts w:ascii="Palatino Linotype" w:eastAsia="Palatino Linotype" w:hAnsi="Palatino Linotype" w:cs="Palatino Linotype"/>
          <w:sz w:val="22"/>
          <w:szCs w:val="22"/>
        </w:rPr>
        <w:t xml:space="preserve">quincena de </w:t>
      </w:r>
      <w:r w:rsidR="00205CBB">
        <w:rPr>
          <w:rFonts w:ascii="Palatino Linotype" w:eastAsia="Palatino Linotype" w:hAnsi="Palatino Linotype" w:cs="Palatino Linotype"/>
          <w:sz w:val="22"/>
          <w:szCs w:val="22"/>
        </w:rPr>
        <w:t xml:space="preserve">diciembre </w:t>
      </w:r>
      <w:r>
        <w:rPr>
          <w:rFonts w:ascii="Palatino Linotype" w:eastAsia="Palatino Linotype" w:hAnsi="Palatino Linotype" w:cs="Palatino Linotype"/>
          <w:sz w:val="22"/>
          <w:szCs w:val="22"/>
        </w:rPr>
        <w:t>de dos mil veint</w:t>
      </w:r>
      <w:r w:rsidR="00205CBB">
        <w:rPr>
          <w:rFonts w:ascii="Palatino Linotype" w:eastAsia="Palatino Linotype" w:hAnsi="Palatino Linotype" w:cs="Palatino Linotype"/>
          <w:sz w:val="22"/>
          <w:szCs w:val="22"/>
        </w:rPr>
        <w:t>e</w:t>
      </w:r>
      <w:r>
        <w:rPr>
          <w:rFonts w:ascii="Palatino Linotype" w:eastAsia="Palatino Linotype" w:hAnsi="Palatino Linotype" w:cs="Palatino Linotype"/>
          <w:sz w:val="22"/>
          <w:szCs w:val="22"/>
        </w:rPr>
        <w:t xml:space="preserve"> a la segunda quincena de ju</w:t>
      </w:r>
      <w:r w:rsidR="00205CBB">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io de dos mil veinticinco;</w:t>
      </w:r>
    </w:p>
    <w:p w14:paraId="7566A0C2" w14:textId="49B06EFA" w:rsidR="00DD2D53" w:rsidRDefault="00DD2D53" w:rsidP="00891AEE">
      <w:pPr>
        <w:pStyle w:val="Prrafodelista"/>
        <w:numPr>
          <w:ilvl w:val="0"/>
          <w:numId w:val="2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Formato Único de Movimiento de personal </w:t>
      </w:r>
      <w:r w:rsidR="00205CBB">
        <w:rPr>
          <w:rFonts w:ascii="Palatino Linotype" w:eastAsia="Palatino Linotype" w:hAnsi="Palatino Linotype" w:cs="Palatino Linotype"/>
          <w:sz w:val="22"/>
          <w:szCs w:val="22"/>
        </w:rPr>
        <w:t>faltante</w:t>
      </w:r>
      <w:r>
        <w:rPr>
          <w:rFonts w:ascii="Palatino Linotype" w:eastAsia="Palatino Linotype" w:hAnsi="Palatino Linotype" w:cs="Palatino Linotype"/>
          <w:sz w:val="22"/>
          <w:szCs w:val="22"/>
        </w:rPr>
        <w:t>;</w:t>
      </w:r>
    </w:p>
    <w:p w14:paraId="7EB4C058" w14:textId="5E380DC3" w:rsidR="00DD2D53" w:rsidRDefault="00DD2D53" w:rsidP="00891AEE">
      <w:pPr>
        <w:pStyle w:val="Prrafodelista"/>
        <w:numPr>
          <w:ilvl w:val="0"/>
          <w:numId w:val="2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Registros de asistencia del </w:t>
      </w:r>
      <w:r w:rsidR="00205CBB">
        <w:rPr>
          <w:rFonts w:ascii="Palatino Linotype" w:eastAsia="Palatino Linotype" w:hAnsi="Palatino Linotype" w:cs="Palatino Linotype"/>
          <w:sz w:val="22"/>
          <w:szCs w:val="22"/>
        </w:rPr>
        <w:t xml:space="preserve">diecisiete de diciembre </w:t>
      </w:r>
      <w:r>
        <w:rPr>
          <w:rFonts w:ascii="Palatino Linotype" w:eastAsia="Palatino Linotype" w:hAnsi="Palatino Linotype" w:cs="Palatino Linotype"/>
          <w:sz w:val="22"/>
          <w:szCs w:val="22"/>
        </w:rPr>
        <w:t>de dos mil veint</w:t>
      </w:r>
      <w:r w:rsidR="00205CBB">
        <w:rPr>
          <w:rFonts w:ascii="Palatino Linotype" w:eastAsia="Palatino Linotype" w:hAnsi="Palatino Linotype" w:cs="Palatino Linotype"/>
          <w:sz w:val="22"/>
          <w:szCs w:val="22"/>
        </w:rPr>
        <w:t>e</w:t>
      </w:r>
      <w:r>
        <w:rPr>
          <w:rFonts w:ascii="Palatino Linotype" w:eastAsia="Palatino Linotype" w:hAnsi="Palatino Linotype" w:cs="Palatino Linotype"/>
          <w:sz w:val="22"/>
          <w:szCs w:val="22"/>
        </w:rPr>
        <w:t xml:space="preserve"> al </w:t>
      </w:r>
      <w:r w:rsidR="00205CBB">
        <w:rPr>
          <w:rFonts w:ascii="Palatino Linotype" w:eastAsia="Palatino Linotype" w:hAnsi="Palatino Linotype" w:cs="Palatino Linotype"/>
          <w:sz w:val="22"/>
          <w:szCs w:val="22"/>
        </w:rPr>
        <w:t xml:space="preserve">siete de agosto </w:t>
      </w:r>
      <w:r>
        <w:rPr>
          <w:rFonts w:ascii="Palatino Linotype" w:eastAsia="Palatino Linotype" w:hAnsi="Palatino Linotype" w:cs="Palatino Linotype"/>
          <w:sz w:val="22"/>
          <w:szCs w:val="22"/>
        </w:rPr>
        <w:t xml:space="preserve">de dos mil </w:t>
      </w:r>
      <w:r w:rsidR="00AC3D04">
        <w:rPr>
          <w:rFonts w:ascii="Palatino Linotype" w:eastAsia="Palatino Linotype" w:hAnsi="Palatino Linotype" w:cs="Palatino Linotype"/>
          <w:sz w:val="22"/>
          <w:szCs w:val="22"/>
        </w:rPr>
        <w:t>veinticinco</w:t>
      </w:r>
      <w:r w:rsidR="00CB6D51">
        <w:rPr>
          <w:rFonts w:ascii="Palatino Linotype" w:eastAsia="Palatino Linotype" w:hAnsi="Palatino Linotype" w:cs="Palatino Linotype"/>
          <w:sz w:val="22"/>
          <w:szCs w:val="22"/>
        </w:rPr>
        <w:t>,</w:t>
      </w:r>
      <w:r w:rsidR="006D3DD7">
        <w:rPr>
          <w:rFonts w:ascii="Palatino Linotype" w:eastAsia="Palatino Linotype" w:hAnsi="Palatino Linotype" w:cs="Palatino Linotype"/>
          <w:sz w:val="22"/>
          <w:szCs w:val="22"/>
        </w:rPr>
        <w:t xml:space="preserve"> y</w:t>
      </w:r>
    </w:p>
    <w:p w14:paraId="3BC172AF" w14:textId="7412F820" w:rsidR="00DD2D53" w:rsidRDefault="00DD2D53" w:rsidP="00891AEE">
      <w:pPr>
        <w:pStyle w:val="Prrafodelista"/>
        <w:numPr>
          <w:ilvl w:val="0"/>
          <w:numId w:val="2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Oficios de comisión generados del </w:t>
      </w:r>
      <w:r w:rsidR="00205CBB">
        <w:rPr>
          <w:rFonts w:ascii="Palatino Linotype" w:eastAsia="Palatino Linotype" w:hAnsi="Palatino Linotype" w:cs="Palatino Linotype"/>
          <w:sz w:val="22"/>
          <w:szCs w:val="22"/>
        </w:rPr>
        <w:t xml:space="preserve">diecisiete de diciembre de dos mil veinte </w:t>
      </w:r>
      <w:r>
        <w:rPr>
          <w:rFonts w:ascii="Palatino Linotype" w:eastAsia="Palatino Linotype" w:hAnsi="Palatino Linotype" w:cs="Palatino Linotype"/>
          <w:sz w:val="22"/>
          <w:szCs w:val="22"/>
        </w:rPr>
        <w:t xml:space="preserve">al </w:t>
      </w:r>
      <w:r w:rsidR="00205CBB">
        <w:rPr>
          <w:rFonts w:ascii="Palatino Linotype" w:eastAsia="Palatino Linotype" w:hAnsi="Palatino Linotype" w:cs="Palatino Linotype"/>
          <w:sz w:val="22"/>
          <w:szCs w:val="22"/>
        </w:rPr>
        <w:t xml:space="preserve">siete de agosto </w:t>
      </w:r>
      <w:r>
        <w:rPr>
          <w:rFonts w:ascii="Palatino Linotype" w:eastAsia="Palatino Linotype" w:hAnsi="Palatino Linotype" w:cs="Palatino Linotype"/>
          <w:sz w:val="22"/>
          <w:szCs w:val="22"/>
        </w:rPr>
        <w:t>de dos mil v</w:t>
      </w:r>
      <w:r w:rsidR="00AC3D04">
        <w:rPr>
          <w:rFonts w:ascii="Palatino Linotype" w:eastAsia="Palatino Linotype" w:hAnsi="Palatino Linotype" w:cs="Palatino Linotype"/>
          <w:sz w:val="22"/>
          <w:szCs w:val="22"/>
        </w:rPr>
        <w:t>einticinco</w:t>
      </w:r>
      <w:r>
        <w:rPr>
          <w:rFonts w:ascii="Palatino Linotype" w:eastAsia="Palatino Linotype" w:hAnsi="Palatino Linotype" w:cs="Palatino Linotype"/>
          <w:sz w:val="22"/>
          <w:szCs w:val="22"/>
        </w:rPr>
        <w:t>;</w:t>
      </w:r>
    </w:p>
    <w:p w14:paraId="7563A0D3" w14:textId="77777777" w:rsidR="00DD2D53" w:rsidRPr="00DD2D53" w:rsidRDefault="00DD2D53" w:rsidP="00891AEE">
      <w:pPr>
        <w:spacing w:line="360" w:lineRule="auto"/>
        <w:contextualSpacing/>
        <w:jc w:val="both"/>
        <w:rPr>
          <w:rFonts w:ascii="Palatino Linotype" w:eastAsia="Palatino Linotype" w:hAnsi="Palatino Linotype" w:cs="Palatino Linotype"/>
          <w:sz w:val="22"/>
          <w:szCs w:val="22"/>
        </w:rPr>
      </w:pPr>
    </w:p>
    <w:p w14:paraId="548726F2" w14:textId="49877DB2" w:rsidR="00D662BA" w:rsidRDefault="00D662BA" w:rsidP="00891AEE">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Además, de ser necesario, </w:t>
      </w:r>
      <w:r w:rsidRPr="00381BA1">
        <w:rPr>
          <w:rFonts w:ascii="Palatino Linotype" w:hAnsi="Palatino Linotype" w:cs="Tahoma"/>
          <w:bCs/>
          <w:iCs/>
          <w:sz w:val="22"/>
          <w:szCs w:val="22"/>
        </w:rPr>
        <w:t>deberá proporcionar el Acuerdo de Clasificación donde el Comité de Transparencia, confirme la eliminación de los datos confidenciales de l</w:t>
      </w:r>
      <w:r>
        <w:rPr>
          <w:rFonts w:ascii="Palatino Linotype" w:hAnsi="Palatino Linotype" w:cs="Tahoma"/>
          <w:bCs/>
          <w:iCs/>
          <w:sz w:val="22"/>
          <w:szCs w:val="22"/>
        </w:rPr>
        <w:t>a</w:t>
      </w:r>
      <w:r w:rsidRPr="00381BA1">
        <w:rPr>
          <w:rFonts w:ascii="Palatino Linotype" w:hAnsi="Palatino Linotype" w:cs="Tahoma"/>
          <w:bCs/>
          <w:iCs/>
          <w:sz w:val="22"/>
          <w:szCs w:val="22"/>
        </w:rPr>
        <w:t xml:space="preserve"> versión pública</w:t>
      </w:r>
      <w:r w:rsidR="00AC3D04">
        <w:rPr>
          <w:rFonts w:ascii="Palatino Linotype" w:hAnsi="Palatino Linotype" w:cs="Tahoma"/>
          <w:bCs/>
          <w:iCs/>
          <w:sz w:val="22"/>
          <w:szCs w:val="22"/>
        </w:rPr>
        <w:t xml:space="preserve"> o la clasificación de documentos en su totalidad</w:t>
      </w:r>
      <w:r w:rsidRPr="00381BA1">
        <w:rPr>
          <w:rFonts w:ascii="Palatino Linotype" w:hAnsi="Palatino Linotype" w:cs="Tahoma"/>
          <w:bCs/>
          <w:iCs/>
          <w:sz w:val="22"/>
          <w:szCs w:val="22"/>
        </w:rPr>
        <w:t>, de conformidad con los artículos 49, fracciones II y VIII, 132, fracción II, 143, fracción I, y 149 de la Ley de Transparencia y Acceso a la Información Pública del Estado de México y Municipios.</w:t>
      </w:r>
    </w:p>
    <w:p w14:paraId="5FEDE1A3" w14:textId="77777777" w:rsidR="00D662BA" w:rsidRDefault="00D662BA" w:rsidP="00891AEE">
      <w:pPr>
        <w:spacing w:line="360" w:lineRule="auto"/>
        <w:contextualSpacing/>
        <w:jc w:val="both"/>
        <w:rPr>
          <w:rFonts w:ascii="Palatino Linotype" w:hAnsi="Palatino Linotype" w:cs="Tahoma"/>
          <w:bCs/>
          <w:iCs/>
          <w:sz w:val="22"/>
          <w:szCs w:val="22"/>
        </w:rPr>
      </w:pPr>
    </w:p>
    <w:p w14:paraId="43F60E3F" w14:textId="1B54D379" w:rsidR="00D662BA" w:rsidRPr="006D3DD7" w:rsidRDefault="00D662BA" w:rsidP="00891AEE">
      <w:pPr>
        <w:spacing w:line="360" w:lineRule="auto"/>
        <w:contextualSpacing/>
        <w:jc w:val="both"/>
        <w:rPr>
          <w:rFonts w:ascii="Palatino Linotype" w:eastAsia="Palatino Linotype" w:hAnsi="Palatino Linotype" w:cs="Palatino Linotype"/>
          <w:sz w:val="22"/>
          <w:szCs w:val="22"/>
        </w:rPr>
      </w:pPr>
      <w:r>
        <w:rPr>
          <w:rFonts w:ascii="Palatino Linotype" w:hAnsi="Palatino Linotype" w:cs="Tahoma"/>
          <w:bCs/>
          <w:iCs/>
          <w:sz w:val="22"/>
          <w:szCs w:val="22"/>
        </w:rPr>
        <w:t>P</w:t>
      </w:r>
      <w:r w:rsidR="006D3DD7">
        <w:rPr>
          <w:rFonts w:ascii="Palatino Linotype" w:hAnsi="Palatino Linotype" w:cs="Tahoma"/>
          <w:bCs/>
          <w:iCs/>
          <w:sz w:val="22"/>
          <w:szCs w:val="22"/>
        </w:rPr>
        <w:t>ara el caso de que no se hayan generado oficios de comisión</w:t>
      </w:r>
      <w:r>
        <w:rPr>
          <w:rFonts w:ascii="Palatino Linotype" w:hAnsi="Palatino Linotype" w:cs="Tahoma"/>
          <w:bCs/>
          <w:iCs/>
          <w:sz w:val="22"/>
          <w:szCs w:val="22"/>
        </w:rPr>
        <w:t>, deberá hacerlo saber al parti</w:t>
      </w:r>
      <w:r w:rsidR="006D3DD7">
        <w:rPr>
          <w:rFonts w:ascii="Palatino Linotype" w:hAnsi="Palatino Linotype" w:cs="Tahoma"/>
          <w:bCs/>
          <w:iCs/>
          <w:sz w:val="22"/>
          <w:szCs w:val="22"/>
        </w:rPr>
        <w:t xml:space="preserve">cular de forma clara y precisa, </w:t>
      </w:r>
      <w:r w:rsidR="006D3DD7">
        <w:rPr>
          <w:rFonts w:ascii="Palatino Linotype" w:eastAsia="Palatino Linotype" w:hAnsi="Palatino Linotype" w:cs="Palatino Linotype"/>
          <w:sz w:val="22"/>
          <w:szCs w:val="22"/>
        </w:rPr>
        <w:t>r</w:t>
      </w:r>
      <w:r w:rsidR="006D3DD7" w:rsidRPr="00310F1E">
        <w:rPr>
          <w:rFonts w:ascii="Palatino Linotype" w:eastAsia="Palatino Linotype" w:hAnsi="Palatino Linotype" w:cs="Palatino Linotype"/>
          <w:sz w:val="22"/>
          <w:szCs w:val="22"/>
        </w:rPr>
        <w:t xml:space="preserve">especto al punto </w:t>
      </w:r>
      <w:r w:rsidR="006D3DD7">
        <w:rPr>
          <w:rFonts w:ascii="Palatino Linotype" w:eastAsia="Palatino Linotype" w:hAnsi="Palatino Linotype" w:cs="Palatino Linotype"/>
          <w:sz w:val="22"/>
          <w:szCs w:val="22"/>
        </w:rPr>
        <w:t>5</w:t>
      </w:r>
      <w:r w:rsidR="006D3DD7" w:rsidRPr="00310F1E">
        <w:rPr>
          <w:rFonts w:ascii="Palatino Linotype" w:eastAsia="Palatino Linotype" w:hAnsi="Palatino Linotype" w:cs="Palatino Linotype"/>
          <w:sz w:val="22"/>
          <w:szCs w:val="22"/>
        </w:rPr>
        <w:t xml:space="preserve">, de que </w:t>
      </w:r>
      <w:r w:rsidR="006D3DD7" w:rsidRPr="00310F1E">
        <w:rPr>
          <w:rFonts w:ascii="Palatino Linotype" w:eastAsia="Palatino Linotype" w:hAnsi="Palatino Linotype" w:cs="Palatino Linotype"/>
          <w:bCs/>
          <w:iCs/>
          <w:sz w:val="22"/>
          <w:szCs w:val="22"/>
        </w:rPr>
        <w:t xml:space="preserve">no cuente con registros de asistencia </w:t>
      </w:r>
      <w:r w:rsidR="006D3DD7">
        <w:rPr>
          <w:rFonts w:ascii="Palatino Linotype" w:eastAsia="Palatino Linotype" w:hAnsi="Palatino Linotype" w:cs="Palatino Linotype"/>
          <w:bCs/>
          <w:iCs/>
          <w:sz w:val="22"/>
          <w:szCs w:val="22"/>
        </w:rPr>
        <w:t xml:space="preserve">en toda la temporalidad </w:t>
      </w:r>
      <w:r w:rsidR="006D3DD7" w:rsidRPr="00310F1E">
        <w:rPr>
          <w:rFonts w:ascii="Palatino Linotype" w:eastAsia="Palatino Linotype" w:hAnsi="Palatino Linotype" w:cs="Palatino Linotype"/>
          <w:bCs/>
          <w:iCs/>
          <w:sz w:val="22"/>
          <w:szCs w:val="22"/>
        </w:rPr>
        <w:t>deberá proporcionar la autorización emitida por autoridad competente para exceptuar el registro.</w:t>
      </w:r>
    </w:p>
    <w:p w14:paraId="518D4D2B" w14:textId="77777777" w:rsidR="00D662BA" w:rsidRDefault="00D662BA" w:rsidP="00891AEE">
      <w:pPr>
        <w:spacing w:line="360" w:lineRule="auto"/>
        <w:contextualSpacing/>
        <w:jc w:val="both"/>
        <w:rPr>
          <w:rFonts w:ascii="Palatino Linotype" w:eastAsia="Palatino Linotype" w:hAnsi="Palatino Linotype" w:cs="Palatino Linotype"/>
          <w:color w:val="0D0D0D"/>
          <w:sz w:val="22"/>
          <w:szCs w:val="22"/>
        </w:rPr>
      </w:pPr>
    </w:p>
    <w:p w14:paraId="7601AA4F" w14:textId="53F40B70" w:rsidR="00D662BA" w:rsidRDefault="00811397"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CUARTO. </w:t>
      </w:r>
      <w:r w:rsidR="00D662BA">
        <w:rPr>
          <w:rFonts w:ascii="Palatino Linotype" w:eastAsia="Palatino Linotype" w:hAnsi="Palatino Linotype" w:cs="Palatino Linotype"/>
          <w:b/>
          <w:sz w:val="22"/>
          <w:szCs w:val="22"/>
        </w:rPr>
        <w:t>NOTIFÍQUESE POR SAIMEX</w:t>
      </w:r>
      <w:r w:rsidR="00D662BA">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w:t>
      </w:r>
      <w:r w:rsidR="00D662BA">
        <w:rPr>
          <w:rFonts w:ascii="Palatino Linotype" w:eastAsia="Palatino Linotype" w:hAnsi="Palatino Linotype" w:cs="Palatino Linotype"/>
          <w:sz w:val="22"/>
          <w:szCs w:val="22"/>
        </w:rPr>
        <w:lastRenderedPageBreak/>
        <w:t>resolución o hacerlo de manera parcial, se le impondrá una medida de apremio de conformidad con lo previsto en los artículos 198, 200, fracción III, 214, 215 y 216 de la Ley referida. De conformidad con el artículo 198 de la Ley de la materia, de considerarlo procedente, el Sujeto Obligado de manera fundada y motivada, podrá solicitar una ampliación de plazo para el cumplimiento de la presente Resolución.</w:t>
      </w:r>
    </w:p>
    <w:p w14:paraId="38EF893E" w14:textId="77777777" w:rsidR="00D662BA" w:rsidRDefault="00D662BA"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5870E2C5" w14:textId="02D1156B" w:rsidR="00D662BA" w:rsidRDefault="00811397"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QUINT</w:t>
      </w:r>
      <w:r w:rsidR="00D662BA">
        <w:rPr>
          <w:rFonts w:ascii="Palatino Linotype" w:eastAsia="Palatino Linotype" w:hAnsi="Palatino Linotype" w:cs="Palatino Linotype"/>
          <w:b/>
          <w:sz w:val="22"/>
          <w:szCs w:val="22"/>
        </w:rPr>
        <w:t>O. NOTIFÍQUESE POR SAIMEX</w:t>
      </w:r>
      <w:r w:rsidR="00D662BA">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369560E" w14:textId="77777777" w:rsidR="00C732AF" w:rsidRDefault="00C732AF" w:rsidP="00891AEE">
      <w:pPr>
        <w:spacing w:line="360" w:lineRule="auto"/>
        <w:contextualSpacing/>
        <w:jc w:val="both"/>
        <w:rPr>
          <w:rFonts w:ascii="Palatino Linotype" w:eastAsia="Palatino Linotype" w:hAnsi="Palatino Linotype" w:cs="Palatino Linotype"/>
          <w:sz w:val="22"/>
          <w:szCs w:val="22"/>
        </w:rPr>
      </w:pPr>
    </w:p>
    <w:p w14:paraId="3626CA1D" w14:textId="7E947652" w:rsidR="00C732AF" w:rsidRPr="00C732AF" w:rsidRDefault="00811397" w:rsidP="00891AEE">
      <w:pPr>
        <w:spacing w:line="360" w:lineRule="auto"/>
        <w:contextualSpacing/>
        <w:jc w:val="both"/>
        <w:rPr>
          <w:rFonts w:ascii="Palatino Linotype" w:hAnsi="Palatino Linotype" w:cs="Tahoma"/>
          <w:bCs/>
          <w:sz w:val="22"/>
          <w:szCs w:val="22"/>
        </w:rPr>
      </w:pPr>
      <w:r>
        <w:rPr>
          <w:rFonts w:ascii="Palatino Linotype" w:hAnsi="Palatino Linotype" w:cs="Tahoma"/>
          <w:b/>
          <w:bCs/>
          <w:sz w:val="22"/>
          <w:szCs w:val="22"/>
        </w:rPr>
        <w:t>SEXTO</w:t>
      </w:r>
      <w:r w:rsidR="00C732AF" w:rsidRPr="00B84873">
        <w:rPr>
          <w:rFonts w:ascii="Palatino Linotype" w:hAnsi="Palatino Linotype" w:cs="Tahoma"/>
          <w:b/>
          <w:bCs/>
          <w:sz w:val="22"/>
          <w:szCs w:val="22"/>
        </w:rPr>
        <w:t xml:space="preserve">. </w:t>
      </w:r>
      <w:r w:rsidR="00C732AF" w:rsidRPr="00B84873">
        <w:rPr>
          <w:rFonts w:ascii="Palatino Linotype" w:hAnsi="Palatino Linotype" w:cs="Tahoma"/>
          <w:bCs/>
          <w:sz w:val="22"/>
          <w:szCs w:val="22"/>
        </w:rPr>
        <w:t>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QUINTO de la presente Resolución.</w:t>
      </w:r>
    </w:p>
    <w:p w14:paraId="581DE0A6" w14:textId="77777777" w:rsidR="00D662BA" w:rsidRDefault="00D662BA" w:rsidP="00891AEE">
      <w:pPr>
        <w:spacing w:line="360" w:lineRule="auto"/>
        <w:contextualSpacing/>
        <w:jc w:val="both"/>
        <w:rPr>
          <w:rFonts w:ascii="Palatino Linotype" w:eastAsia="Palatino Linotype" w:hAnsi="Palatino Linotype" w:cs="Palatino Linotype"/>
          <w:sz w:val="22"/>
          <w:szCs w:val="22"/>
        </w:rPr>
      </w:pPr>
    </w:p>
    <w:p w14:paraId="0D401607" w14:textId="46FB98D5" w:rsidR="00D662BA" w:rsidRDefault="00D662BA" w:rsidP="00891AE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946DE0">
        <w:rPr>
          <w:rFonts w:ascii="Palatino Linotype" w:eastAsia="Palatino Linotype" w:hAnsi="Palatino Linotype" w:cs="Palatino Linotype"/>
          <w:sz w:val="22"/>
          <w:szCs w:val="22"/>
        </w:rPr>
        <w:t xml:space="preserve"> (AUSENCIA JUSTIFICADA)</w:t>
      </w:r>
      <w:r>
        <w:rPr>
          <w:rFonts w:ascii="Palatino Linotype" w:eastAsia="Palatino Linotype" w:hAnsi="Palatino Linotype" w:cs="Palatino Linotype"/>
          <w:sz w:val="22"/>
          <w:szCs w:val="22"/>
        </w:rPr>
        <w:t xml:space="preserve">, SHARON CRISTINA MORALES MARTÍNEZ, LUIS GUSTAVO PARRA NORIEGA Y GUADALUPE RAMÍREZ PEÑA, EN LA </w:t>
      </w:r>
      <w:r w:rsidR="00C732AF">
        <w:rPr>
          <w:rFonts w:ascii="Palatino Linotype" w:eastAsia="Palatino Linotype" w:hAnsi="Palatino Linotype" w:cs="Palatino Linotype"/>
          <w:sz w:val="22"/>
          <w:szCs w:val="22"/>
        </w:rPr>
        <w:t>TERCERA</w:t>
      </w:r>
      <w:r>
        <w:rPr>
          <w:rFonts w:ascii="Palatino Linotype" w:eastAsia="Palatino Linotype" w:hAnsi="Palatino Linotype" w:cs="Palatino Linotype"/>
          <w:sz w:val="22"/>
          <w:szCs w:val="22"/>
        </w:rPr>
        <w:t xml:space="preserve"> SESIÓN ORDINARIA, CELEBRADA EL VEINTIO</w:t>
      </w:r>
      <w:r w:rsidR="00C732AF">
        <w:rPr>
          <w:rFonts w:ascii="Palatino Linotype" w:eastAsia="Palatino Linotype" w:hAnsi="Palatino Linotype" w:cs="Palatino Linotype"/>
          <w:sz w:val="22"/>
          <w:szCs w:val="22"/>
        </w:rPr>
        <w:t>CHO</w:t>
      </w:r>
      <w:r>
        <w:rPr>
          <w:rFonts w:ascii="Palatino Linotype" w:eastAsia="Palatino Linotype" w:hAnsi="Palatino Linotype" w:cs="Palatino Linotype"/>
          <w:sz w:val="22"/>
          <w:szCs w:val="22"/>
        </w:rPr>
        <w:t xml:space="preserve"> DE ENERO DE DOS MIL VEINTISÉIS, ANTE EL SECRETARIO TÉCNICO DEL PLENO, ALEXIS TAPIA RAMÍREZ.</w:t>
      </w:r>
    </w:p>
    <w:p w14:paraId="6E99B639" w14:textId="77777777" w:rsidR="00D662BA" w:rsidRDefault="00D662BA" w:rsidP="00891AEE">
      <w:pPr>
        <w:spacing w:line="360" w:lineRule="auto"/>
        <w:contextualSpacing/>
        <w:jc w:val="both"/>
        <w:rPr>
          <w:rFonts w:ascii="Palatino Linotype" w:eastAsia="Palatino Linotype" w:hAnsi="Palatino Linotype" w:cs="Palatino Linotype"/>
          <w:sz w:val="22"/>
          <w:szCs w:val="22"/>
        </w:rPr>
      </w:pPr>
    </w:p>
    <w:p w14:paraId="19F0A4F1" w14:textId="77777777" w:rsidR="00D662BA" w:rsidRDefault="00D662BA" w:rsidP="00891AEE">
      <w:pPr>
        <w:spacing w:line="360" w:lineRule="auto"/>
        <w:contextualSpacing/>
        <w:jc w:val="both"/>
        <w:rPr>
          <w:rFonts w:ascii="Palatino Linotype" w:eastAsia="Palatino Linotype" w:hAnsi="Palatino Linotype" w:cs="Palatino Linotype"/>
          <w:sz w:val="22"/>
          <w:szCs w:val="22"/>
        </w:rPr>
      </w:pPr>
    </w:p>
    <w:p w14:paraId="3FF46B52" w14:textId="77777777" w:rsidR="00D662BA" w:rsidRDefault="00D662BA" w:rsidP="00891AEE">
      <w:pPr>
        <w:spacing w:line="360" w:lineRule="auto"/>
        <w:contextualSpacing/>
        <w:jc w:val="both"/>
        <w:rPr>
          <w:rFonts w:ascii="Palatino Linotype" w:eastAsia="Palatino Linotype" w:hAnsi="Palatino Linotype" w:cs="Palatino Linotype"/>
          <w:sz w:val="22"/>
          <w:szCs w:val="22"/>
        </w:rPr>
      </w:pPr>
    </w:p>
    <w:p w14:paraId="1EC6045B" w14:textId="77777777" w:rsidR="00D662BA" w:rsidRDefault="00D662BA" w:rsidP="00891AEE">
      <w:pPr>
        <w:spacing w:line="360" w:lineRule="auto"/>
        <w:contextualSpacing/>
        <w:rPr>
          <w:rFonts w:ascii="Palatino Linotype" w:eastAsia="Palatino Linotype" w:hAnsi="Palatino Linotype" w:cs="Palatino Linotype"/>
        </w:rPr>
      </w:pPr>
    </w:p>
    <w:p w14:paraId="2DA1C930" w14:textId="77777777" w:rsidR="00D662BA" w:rsidRDefault="00D662BA" w:rsidP="00891AEE">
      <w:pPr>
        <w:spacing w:line="360" w:lineRule="auto"/>
        <w:contextualSpacing/>
        <w:rPr>
          <w:rFonts w:ascii="Palatino Linotype" w:eastAsia="Palatino Linotype" w:hAnsi="Palatino Linotype" w:cs="Palatino Linotype"/>
        </w:rPr>
      </w:pPr>
    </w:p>
    <w:p w14:paraId="32AFFDC5" w14:textId="77777777" w:rsidR="00D662BA" w:rsidRDefault="00D662BA" w:rsidP="00891AEE">
      <w:pPr>
        <w:spacing w:line="360" w:lineRule="auto"/>
        <w:contextualSpacing/>
        <w:rPr>
          <w:rFonts w:ascii="Palatino Linotype" w:eastAsia="Palatino Linotype" w:hAnsi="Palatino Linotype" w:cs="Palatino Linotype"/>
        </w:rPr>
      </w:pPr>
    </w:p>
    <w:p w14:paraId="24A74569" w14:textId="77777777" w:rsidR="00D662BA" w:rsidRDefault="00D662BA" w:rsidP="00891AEE">
      <w:pPr>
        <w:spacing w:line="360" w:lineRule="auto"/>
        <w:contextualSpacing/>
        <w:rPr>
          <w:rFonts w:ascii="Palatino Linotype" w:eastAsia="Palatino Linotype" w:hAnsi="Palatino Linotype" w:cs="Palatino Linotype"/>
        </w:rPr>
      </w:pPr>
    </w:p>
    <w:p w14:paraId="401E94A0" w14:textId="77777777" w:rsidR="00D662BA" w:rsidRDefault="00D662BA" w:rsidP="00891AEE">
      <w:pPr>
        <w:spacing w:line="360" w:lineRule="auto"/>
        <w:contextualSpacing/>
        <w:rPr>
          <w:rFonts w:ascii="Palatino Linotype" w:eastAsia="Palatino Linotype" w:hAnsi="Palatino Linotype" w:cs="Palatino Linotype"/>
        </w:rPr>
      </w:pPr>
    </w:p>
    <w:p w14:paraId="7038A2E7" w14:textId="77777777" w:rsidR="00D662BA" w:rsidRDefault="00D662BA" w:rsidP="00891AEE">
      <w:pPr>
        <w:spacing w:line="360" w:lineRule="auto"/>
        <w:contextualSpacing/>
        <w:rPr>
          <w:rFonts w:ascii="Palatino Linotype" w:eastAsia="Palatino Linotype" w:hAnsi="Palatino Linotype" w:cs="Palatino Linotype"/>
        </w:rPr>
      </w:pPr>
    </w:p>
    <w:p w14:paraId="47CE5D85" w14:textId="77777777" w:rsidR="00D662BA" w:rsidRDefault="00D662BA" w:rsidP="00891AEE">
      <w:pPr>
        <w:spacing w:line="360" w:lineRule="auto"/>
        <w:contextualSpacing/>
        <w:rPr>
          <w:rFonts w:ascii="Palatino Linotype" w:eastAsia="Palatino Linotype" w:hAnsi="Palatino Linotype" w:cs="Palatino Linotype"/>
        </w:rPr>
      </w:pPr>
    </w:p>
    <w:p w14:paraId="52E69CD8" w14:textId="77777777" w:rsidR="00D662BA" w:rsidRDefault="00D662BA" w:rsidP="00891AEE">
      <w:pPr>
        <w:spacing w:line="360" w:lineRule="auto"/>
        <w:contextualSpacing/>
        <w:rPr>
          <w:rFonts w:ascii="Palatino Linotype" w:eastAsia="Palatino Linotype" w:hAnsi="Palatino Linotype" w:cs="Palatino Linotype"/>
        </w:rPr>
      </w:pPr>
    </w:p>
    <w:p w14:paraId="741BE907" w14:textId="77777777" w:rsidR="00D662BA" w:rsidRDefault="00D662BA" w:rsidP="00891AEE">
      <w:pPr>
        <w:spacing w:line="360" w:lineRule="auto"/>
        <w:contextualSpacing/>
        <w:rPr>
          <w:rFonts w:ascii="Palatino Linotype" w:eastAsia="Palatino Linotype" w:hAnsi="Palatino Linotype" w:cs="Palatino Linotype"/>
        </w:rPr>
      </w:pPr>
    </w:p>
    <w:p w14:paraId="6DC79439" w14:textId="77777777" w:rsidR="00D662BA" w:rsidRDefault="00D662BA" w:rsidP="00891AEE">
      <w:pPr>
        <w:spacing w:line="360" w:lineRule="auto"/>
        <w:contextualSpacing/>
        <w:rPr>
          <w:rFonts w:ascii="Palatino Linotype" w:eastAsia="Palatino Linotype" w:hAnsi="Palatino Linotype" w:cs="Palatino Linotype"/>
        </w:rPr>
      </w:pPr>
    </w:p>
    <w:p w14:paraId="1C8E3117" w14:textId="77777777" w:rsidR="00D662BA" w:rsidRDefault="00D662BA" w:rsidP="00891AEE">
      <w:pPr>
        <w:spacing w:line="360" w:lineRule="auto"/>
        <w:contextualSpacing/>
        <w:rPr>
          <w:rFonts w:ascii="Palatino Linotype" w:eastAsia="Palatino Linotype" w:hAnsi="Palatino Linotype" w:cs="Palatino Linotype"/>
        </w:rPr>
      </w:pPr>
    </w:p>
    <w:p w14:paraId="15FE05DE" w14:textId="77777777" w:rsidR="00D662BA" w:rsidRDefault="00D662BA" w:rsidP="00891AEE">
      <w:pPr>
        <w:spacing w:line="360" w:lineRule="auto"/>
        <w:contextualSpacing/>
        <w:rPr>
          <w:rFonts w:ascii="Palatino Linotype" w:eastAsia="Palatino Linotype" w:hAnsi="Palatino Linotype" w:cs="Palatino Linotype"/>
        </w:rPr>
      </w:pPr>
    </w:p>
    <w:p w14:paraId="4D33C634" w14:textId="77777777" w:rsidR="00D662BA" w:rsidRDefault="00D662BA" w:rsidP="00891AEE">
      <w:pPr>
        <w:spacing w:line="360" w:lineRule="auto"/>
        <w:contextualSpacing/>
        <w:rPr>
          <w:rFonts w:ascii="Palatino Linotype" w:eastAsia="Palatino Linotype" w:hAnsi="Palatino Linotype" w:cs="Palatino Linotype"/>
        </w:rPr>
      </w:pPr>
    </w:p>
    <w:p w14:paraId="56478757" w14:textId="77777777" w:rsidR="00D662BA" w:rsidRDefault="00D662BA" w:rsidP="00891AEE">
      <w:pPr>
        <w:spacing w:line="360" w:lineRule="auto"/>
        <w:contextualSpacing/>
        <w:rPr>
          <w:rFonts w:ascii="Palatino Linotype" w:eastAsia="Palatino Linotype" w:hAnsi="Palatino Linotype" w:cs="Palatino Linotype"/>
        </w:rPr>
      </w:pPr>
    </w:p>
    <w:p w14:paraId="111FF544" w14:textId="77777777" w:rsidR="00D662BA" w:rsidRDefault="00D662BA" w:rsidP="00891AEE">
      <w:pPr>
        <w:spacing w:line="360" w:lineRule="auto"/>
        <w:contextualSpacing/>
      </w:pPr>
    </w:p>
    <w:p w14:paraId="1210F152" w14:textId="77777777" w:rsidR="00D662BA" w:rsidRDefault="00D662BA" w:rsidP="00891AEE">
      <w:pPr>
        <w:spacing w:line="360" w:lineRule="auto"/>
        <w:contextualSpacing/>
      </w:pPr>
    </w:p>
    <w:p w14:paraId="2F06926F" w14:textId="77777777" w:rsidR="00D662BA" w:rsidRDefault="00D662BA" w:rsidP="00891AEE">
      <w:pPr>
        <w:spacing w:line="360" w:lineRule="auto"/>
        <w:contextualSpacing/>
      </w:pPr>
    </w:p>
    <w:p w14:paraId="2A2C7648" w14:textId="77777777" w:rsidR="00D662BA" w:rsidRDefault="00D662BA" w:rsidP="00891AEE">
      <w:pPr>
        <w:spacing w:line="360" w:lineRule="auto"/>
        <w:contextualSpacing/>
      </w:pPr>
    </w:p>
    <w:p w14:paraId="06C2665A" w14:textId="77777777" w:rsidR="00D662BA" w:rsidRDefault="00D662BA" w:rsidP="00891AEE">
      <w:pPr>
        <w:spacing w:line="360" w:lineRule="auto"/>
        <w:contextualSpacing/>
      </w:pPr>
    </w:p>
    <w:p w14:paraId="0CBFC409" w14:textId="77777777" w:rsidR="00D662BA" w:rsidRDefault="00D662BA" w:rsidP="00891AEE">
      <w:pPr>
        <w:spacing w:line="360" w:lineRule="auto"/>
        <w:contextualSpacing/>
      </w:pPr>
    </w:p>
    <w:p w14:paraId="33D04D2F" w14:textId="77777777" w:rsidR="00D662BA" w:rsidRDefault="00D662BA" w:rsidP="00891AEE">
      <w:pPr>
        <w:spacing w:line="360" w:lineRule="auto"/>
        <w:contextualSpacing/>
      </w:pPr>
    </w:p>
    <w:p w14:paraId="592DDB97" w14:textId="77777777" w:rsidR="00D662BA" w:rsidRDefault="00D662BA" w:rsidP="00891AEE">
      <w:pPr>
        <w:spacing w:line="360" w:lineRule="auto"/>
        <w:contextualSpacing/>
      </w:pPr>
    </w:p>
    <w:bookmarkEnd w:id="0"/>
    <w:p w14:paraId="4F4E0FB0" w14:textId="77777777" w:rsidR="00D662BA" w:rsidRDefault="00D662BA" w:rsidP="00891AEE">
      <w:pPr>
        <w:spacing w:line="360" w:lineRule="auto"/>
        <w:contextualSpacing/>
      </w:pPr>
    </w:p>
    <w:p w14:paraId="00BCB8FE" w14:textId="77777777" w:rsidR="00D662BA" w:rsidRDefault="00D662BA" w:rsidP="00891AEE">
      <w:pPr>
        <w:spacing w:line="360" w:lineRule="auto"/>
        <w:contextualSpacing/>
      </w:pPr>
    </w:p>
    <w:p w14:paraId="6311AAE2" w14:textId="77777777" w:rsidR="00D662BA" w:rsidRDefault="00D662BA" w:rsidP="00891AEE">
      <w:pPr>
        <w:spacing w:line="360" w:lineRule="auto"/>
        <w:contextualSpacing/>
      </w:pPr>
    </w:p>
    <w:p w14:paraId="37D58C4D" w14:textId="77777777" w:rsidR="00D662BA" w:rsidRDefault="00D662BA" w:rsidP="00891AEE">
      <w:pPr>
        <w:spacing w:line="360" w:lineRule="auto"/>
        <w:contextualSpacing/>
      </w:pPr>
    </w:p>
    <w:p w14:paraId="16743001" w14:textId="77777777" w:rsidR="00D662BA" w:rsidRDefault="00D662BA" w:rsidP="00891AEE">
      <w:pPr>
        <w:spacing w:line="360" w:lineRule="auto"/>
        <w:contextualSpacing/>
      </w:pPr>
    </w:p>
    <w:p w14:paraId="1259CE36" w14:textId="77777777" w:rsidR="00B01980" w:rsidRDefault="00B01980" w:rsidP="00891AEE">
      <w:pPr>
        <w:spacing w:line="360" w:lineRule="auto"/>
        <w:contextualSpacing/>
      </w:pPr>
    </w:p>
    <w:sectPr w:rsidR="00B01980" w:rsidSect="00D662BA">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B24D7" w14:textId="77777777" w:rsidR="00ED3B4F" w:rsidRDefault="00ED3B4F" w:rsidP="00D662BA">
      <w:r>
        <w:separator/>
      </w:r>
    </w:p>
  </w:endnote>
  <w:endnote w:type="continuationSeparator" w:id="0">
    <w:p w14:paraId="5FC1D554" w14:textId="77777777" w:rsidR="00ED3B4F" w:rsidRDefault="00ED3B4F" w:rsidP="00D6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delle Sans Devanagari">
    <w:charset w:val="B2"/>
    <w:family w:val="auto"/>
    <w:pitch w:val="variable"/>
    <w:sig w:usb0="0300A007" w:usb1="00000001" w:usb2="00000008" w:usb3="00000000" w:csb0="000100D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93FCE" w14:textId="77777777" w:rsidR="00CF0838" w:rsidRDefault="00CF0838">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D91B35">
      <w:rPr>
        <w:rFonts w:ascii="Palatino Linotype" w:eastAsia="Palatino Linotype" w:hAnsi="Palatino Linotype" w:cs="Palatino Linotype"/>
        <w:b/>
        <w:noProof/>
        <w:color w:val="000000"/>
        <w:sz w:val="22"/>
        <w:szCs w:val="22"/>
      </w:rPr>
      <w:t>91</w:t>
    </w:r>
    <w:r>
      <w:rPr>
        <w:rFonts w:ascii="Palatino Linotype" w:eastAsia="Palatino Linotype" w:hAnsi="Palatino Linotype" w:cs="Palatino Linotype"/>
        <w:b/>
        <w:color w:val="000000"/>
        <w:sz w:val="22"/>
        <w:szCs w:val="22"/>
      </w:rPr>
      <w:fldChar w:fldCharType="end"/>
    </w:r>
  </w:p>
  <w:p w14:paraId="68E1A976" w14:textId="77777777" w:rsidR="00CF0838" w:rsidRDefault="00CF083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59C97" w14:textId="77777777" w:rsidR="00CF0838" w:rsidRDefault="00CF0838">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866DB0">
      <w:rPr>
        <w:rFonts w:ascii="Palatino Linotype" w:eastAsia="Palatino Linotype" w:hAnsi="Palatino Linotype" w:cs="Palatino Linotype"/>
        <w:b/>
        <w:noProof/>
        <w:color w:val="000000"/>
        <w:sz w:val="22"/>
        <w:szCs w:val="22"/>
      </w:rPr>
      <w:t>89</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866DB0">
      <w:rPr>
        <w:rFonts w:ascii="Palatino Linotype" w:eastAsia="Palatino Linotype" w:hAnsi="Palatino Linotype" w:cs="Palatino Linotype"/>
        <w:b/>
        <w:noProof/>
        <w:color w:val="000000"/>
        <w:sz w:val="22"/>
        <w:szCs w:val="22"/>
      </w:rPr>
      <w:t>91</w:t>
    </w:r>
    <w:r>
      <w:rPr>
        <w:rFonts w:ascii="Palatino Linotype" w:eastAsia="Palatino Linotype" w:hAnsi="Palatino Linotype" w:cs="Palatino Linotype"/>
        <w:b/>
        <w:color w:val="000000"/>
        <w:sz w:val="22"/>
        <w:szCs w:val="22"/>
      </w:rPr>
      <w:fldChar w:fldCharType="end"/>
    </w:r>
  </w:p>
  <w:p w14:paraId="6EA51349" w14:textId="77777777" w:rsidR="00CF0838" w:rsidRDefault="00CF0838">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88998" w14:textId="77777777" w:rsidR="00CF0838" w:rsidRDefault="00CF083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866DB0">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866DB0">
      <w:rPr>
        <w:rFonts w:ascii="Palatino Linotype" w:eastAsia="Palatino Linotype" w:hAnsi="Palatino Linotype" w:cs="Palatino Linotype"/>
        <w:b/>
        <w:noProof/>
        <w:color w:val="000000"/>
        <w:sz w:val="22"/>
        <w:szCs w:val="22"/>
      </w:rPr>
      <w:t>91</w:t>
    </w:r>
    <w:r>
      <w:rPr>
        <w:rFonts w:ascii="Palatino Linotype" w:eastAsia="Palatino Linotype" w:hAnsi="Palatino Linotype" w:cs="Palatino Linotype"/>
        <w:b/>
        <w:color w:val="000000"/>
        <w:sz w:val="22"/>
        <w:szCs w:val="22"/>
      </w:rPr>
      <w:fldChar w:fldCharType="end"/>
    </w:r>
  </w:p>
  <w:p w14:paraId="7A5387B3" w14:textId="77777777" w:rsidR="00CF0838" w:rsidRDefault="00CF083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2D840" w14:textId="77777777" w:rsidR="00ED3B4F" w:rsidRDefault="00ED3B4F" w:rsidP="00D662BA">
      <w:r>
        <w:separator/>
      </w:r>
    </w:p>
  </w:footnote>
  <w:footnote w:type="continuationSeparator" w:id="0">
    <w:p w14:paraId="458D2FAE" w14:textId="77777777" w:rsidR="00ED3B4F" w:rsidRDefault="00ED3B4F" w:rsidP="00D66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DB134" w14:textId="77777777" w:rsidR="00CF0838" w:rsidRDefault="00CF0838">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CF0838" w14:paraId="7AA7DE9F" w14:textId="77777777">
      <w:trPr>
        <w:trHeight w:val="1435"/>
      </w:trPr>
      <w:tc>
        <w:tcPr>
          <w:tcW w:w="2972" w:type="dxa"/>
        </w:tcPr>
        <w:p w14:paraId="48F3FA45" w14:textId="77777777" w:rsidR="00CF0838" w:rsidRDefault="00CF0838">
          <w:pPr>
            <w:tabs>
              <w:tab w:val="right" w:pos="4273"/>
            </w:tabs>
            <w:spacing w:line="256" w:lineRule="auto"/>
            <w:rPr>
              <w:rFonts w:ascii="Garamond" w:eastAsia="Garamond" w:hAnsi="Garamond" w:cs="Garamond"/>
              <w:sz w:val="22"/>
              <w:szCs w:val="22"/>
            </w:rPr>
          </w:pPr>
        </w:p>
      </w:tc>
      <w:tc>
        <w:tcPr>
          <w:tcW w:w="6733" w:type="dxa"/>
        </w:tcPr>
        <w:p w14:paraId="52D515DD" w14:textId="77777777" w:rsidR="00CF0838" w:rsidRDefault="00CF0838">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CF0838" w14:paraId="663ECD6E" w14:textId="77777777">
            <w:trPr>
              <w:trHeight w:val="144"/>
            </w:trPr>
            <w:tc>
              <w:tcPr>
                <w:tcW w:w="2447" w:type="dxa"/>
              </w:tcPr>
              <w:p w14:paraId="53B48F3C" w14:textId="77777777" w:rsidR="00CF0838" w:rsidRDefault="00CF0838">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50E7C35E" w14:textId="77777777" w:rsidR="00CF0838" w:rsidRDefault="00CF083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CF0838" w14:paraId="5B06B7FA" w14:textId="77777777">
            <w:trPr>
              <w:trHeight w:val="283"/>
            </w:trPr>
            <w:tc>
              <w:tcPr>
                <w:tcW w:w="2447" w:type="dxa"/>
              </w:tcPr>
              <w:p w14:paraId="125BDE77" w14:textId="77777777" w:rsidR="00CF0838" w:rsidRDefault="00CF083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6972251D" w14:textId="77777777" w:rsidR="00CF0838" w:rsidRDefault="00CF0838">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CF0838" w14:paraId="5742AA9F" w14:textId="77777777">
            <w:trPr>
              <w:trHeight w:val="283"/>
            </w:trPr>
            <w:tc>
              <w:tcPr>
                <w:tcW w:w="2447" w:type="dxa"/>
              </w:tcPr>
              <w:p w14:paraId="2BCCE7FC" w14:textId="77777777" w:rsidR="00CF0838" w:rsidRDefault="00CF083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6EEC732E" w14:textId="77777777" w:rsidR="00CF0838" w:rsidRDefault="00CF083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000B943D" w14:textId="77777777" w:rsidR="00CF0838" w:rsidRDefault="00CF0838">
                <w:pPr>
                  <w:tabs>
                    <w:tab w:val="right" w:pos="8838"/>
                  </w:tabs>
                  <w:ind w:left="-74" w:right="-105"/>
                  <w:jc w:val="both"/>
                  <w:rPr>
                    <w:rFonts w:ascii="Palatino Linotype" w:eastAsia="Palatino Linotype" w:hAnsi="Palatino Linotype" w:cs="Palatino Linotype"/>
                    <w:b/>
                    <w:sz w:val="22"/>
                    <w:szCs w:val="22"/>
                  </w:rPr>
                </w:pPr>
              </w:p>
            </w:tc>
          </w:tr>
        </w:tbl>
        <w:p w14:paraId="33987406" w14:textId="77777777" w:rsidR="00CF0838" w:rsidRDefault="00CF0838">
          <w:pPr>
            <w:tabs>
              <w:tab w:val="right" w:pos="8838"/>
            </w:tabs>
            <w:spacing w:line="256" w:lineRule="auto"/>
            <w:ind w:left="-28"/>
            <w:jc w:val="both"/>
            <w:rPr>
              <w:rFonts w:ascii="Arial" w:eastAsia="Arial" w:hAnsi="Arial" w:cs="Arial"/>
              <w:b/>
              <w:sz w:val="22"/>
              <w:szCs w:val="22"/>
            </w:rPr>
          </w:pPr>
        </w:p>
      </w:tc>
    </w:tr>
  </w:tbl>
  <w:p w14:paraId="15146ECD" w14:textId="77777777" w:rsidR="00CF0838" w:rsidRDefault="00CF0838">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2446C8D8" wp14:editId="4A93BAFE">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988C7" w14:textId="77777777" w:rsidR="00CF0838" w:rsidRDefault="00CF0838">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CF0838" w14:paraId="7F7DE999" w14:textId="77777777">
      <w:trPr>
        <w:trHeight w:val="1435"/>
      </w:trPr>
      <w:tc>
        <w:tcPr>
          <w:tcW w:w="1985" w:type="dxa"/>
        </w:tcPr>
        <w:p w14:paraId="71810059" w14:textId="77777777" w:rsidR="00CF0838" w:rsidRDefault="00CF0838">
          <w:pPr>
            <w:tabs>
              <w:tab w:val="right" w:pos="4273"/>
            </w:tabs>
            <w:spacing w:line="256" w:lineRule="auto"/>
            <w:rPr>
              <w:rFonts w:ascii="Garamond" w:eastAsia="Garamond" w:hAnsi="Garamond" w:cs="Garamond"/>
              <w:sz w:val="22"/>
              <w:szCs w:val="22"/>
            </w:rPr>
          </w:pPr>
        </w:p>
      </w:tc>
      <w:tc>
        <w:tcPr>
          <w:tcW w:w="7371" w:type="dxa"/>
        </w:tcPr>
        <w:tbl>
          <w:tblPr>
            <w:tblW w:w="8917" w:type="dxa"/>
            <w:tblInd w:w="317" w:type="dxa"/>
            <w:tblBorders>
              <w:top w:val="nil"/>
              <w:left w:val="nil"/>
              <w:bottom w:val="nil"/>
              <w:right w:val="nil"/>
              <w:insideH w:val="nil"/>
              <w:insideV w:val="nil"/>
            </w:tblBorders>
            <w:tblLayout w:type="fixed"/>
            <w:tblLook w:val="0400" w:firstRow="0" w:lastRow="0" w:firstColumn="0" w:lastColumn="0" w:noHBand="0" w:noVBand="1"/>
          </w:tblPr>
          <w:tblGrid>
            <w:gridCol w:w="2417"/>
            <w:gridCol w:w="4104"/>
            <w:gridCol w:w="2396"/>
          </w:tblGrid>
          <w:tr w:rsidR="009217CB" w14:paraId="592A9B7A" w14:textId="77777777" w:rsidTr="009217CB">
            <w:trPr>
              <w:trHeight w:val="194"/>
            </w:trPr>
            <w:tc>
              <w:tcPr>
                <w:tcW w:w="2417" w:type="dxa"/>
              </w:tcPr>
              <w:p w14:paraId="36CB4296" w14:textId="77777777" w:rsidR="00CF0838" w:rsidRDefault="00CF0838">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4104" w:type="dxa"/>
              </w:tcPr>
              <w:p w14:paraId="2EC63A8D" w14:textId="62DE0BF5" w:rsidR="00CF0838" w:rsidRDefault="00CF0838">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09786/INFOEM/IP/RR/2025</w:t>
                </w:r>
                <w:r w:rsidR="009D511B">
                  <w:rPr>
                    <w:rFonts w:ascii="Palatino Linotype" w:eastAsia="Palatino Linotype" w:hAnsi="Palatino Linotype" w:cs="Palatino Linotype"/>
                    <w:sz w:val="22"/>
                    <w:szCs w:val="22"/>
                  </w:rPr>
                  <w:t xml:space="preserve"> y acumulado</w:t>
                </w:r>
              </w:p>
            </w:tc>
            <w:tc>
              <w:tcPr>
                <w:tcW w:w="2396" w:type="dxa"/>
              </w:tcPr>
              <w:p w14:paraId="05C106B2" w14:textId="77777777" w:rsidR="00CF0838" w:rsidRDefault="00CF0838">
                <w:pPr>
                  <w:tabs>
                    <w:tab w:val="right" w:pos="8838"/>
                  </w:tabs>
                  <w:ind w:left="-114" w:right="-105"/>
                  <w:jc w:val="both"/>
                  <w:rPr>
                    <w:rFonts w:ascii="Palatino Linotype" w:eastAsia="Palatino Linotype" w:hAnsi="Palatino Linotype" w:cs="Palatino Linotype"/>
                    <w:sz w:val="22"/>
                    <w:szCs w:val="22"/>
                  </w:rPr>
                </w:pPr>
              </w:p>
            </w:tc>
          </w:tr>
          <w:tr w:rsidR="009217CB" w14:paraId="5D9895C5" w14:textId="77777777" w:rsidTr="009217CB">
            <w:trPr>
              <w:trHeight w:val="88"/>
            </w:trPr>
            <w:tc>
              <w:tcPr>
                <w:tcW w:w="2417" w:type="dxa"/>
              </w:tcPr>
              <w:p w14:paraId="529B75BB" w14:textId="77777777" w:rsidR="00CF0838" w:rsidRDefault="00CF0838">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4104" w:type="dxa"/>
              </w:tcPr>
              <w:p w14:paraId="31005BAE" w14:textId="3AF13268" w:rsidR="00CF0838" w:rsidRPr="00D662BA" w:rsidRDefault="00CF0838">
                <w:pPr>
                  <w:tabs>
                    <w:tab w:val="left" w:pos="2834"/>
                    <w:tab w:val="right" w:pos="8838"/>
                  </w:tabs>
                  <w:ind w:left="-114"/>
                  <w:jc w:val="both"/>
                  <w:rPr>
                    <w:rFonts w:ascii="Palatino Linotype" w:eastAsia="Palatino Linotype" w:hAnsi="Palatino Linotype" w:cs="Palatino Linotype"/>
                    <w:sz w:val="32"/>
                    <w:szCs w:val="32"/>
                  </w:rPr>
                </w:pPr>
                <w:r w:rsidRPr="00D662BA">
                  <w:rPr>
                    <w:rFonts w:ascii="Palatino Linotype" w:eastAsia="Palatino Linotype" w:hAnsi="Palatino Linotype" w:cs="Palatino Linotype"/>
                    <w:sz w:val="22"/>
                    <w:szCs w:val="22"/>
                  </w:rPr>
                  <w:t>Servicios Educativos Integrados al Estado de México</w:t>
                </w:r>
              </w:p>
            </w:tc>
            <w:tc>
              <w:tcPr>
                <w:tcW w:w="2396" w:type="dxa"/>
              </w:tcPr>
              <w:p w14:paraId="75C9E665" w14:textId="77777777" w:rsidR="00CF0838" w:rsidRDefault="00CF0838">
                <w:pPr>
                  <w:tabs>
                    <w:tab w:val="left" w:pos="2834"/>
                    <w:tab w:val="right" w:pos="8838"/>
                  </w:tabs>
                  <w:ind w:left="-114"/>
                  <w:jc w:val="both"/>
                  <w:rPr>
                    <w:rFonts w:ascii="Palatino Linotype" w:eastAsia="Palatino Linotype" w:hAnsi="Palatino Linotype" w:cs="Palatino Linotype"/>
                    <w:sz w:val="22"/>
                    <w:szCs w:val="22"/>
                  </w:rPr>
                </w:pPr>
              </w:p>
            </w:tc>
          </w:tr>
          <w:tr w:rsidR="009217CB" w14:paraId="2424A149" w14:textId="77777777" w:rsidTr="009217CB">
            <w:trPr>
              <w:trHeight w:val="383"/>
            </w:trPr>
            <w:tc>
              <w:tcPr>
                <w:tcW w:w="2417" w:type="dxa"/>
              </w:tcPr>
              <w:p w14:paraId="41B681C1" w14:textId="77777777" w:rsidR="00CF0838" w:rsidRDefault="00CF0838">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4104" w:type="dxa"/>
              </w:tcPr>
              <w:p w14:paraId="119CA521" w14:textId="77777777" w:rsidR="00CF0838" w:rsidRDefault="00CF0838">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41779890" w14:textId="77777777" w:rsidR="00CF0838" w:rsidRDefault="00CF0838">
                <w:pPr>
                  <w:tabs>
                    <w:tab w:val="right" w:pos="8838"/>
                  </w:tabs>
                  <w:ind w:left="-114" w:right="-105"/>
                  <w:jc w:val="both"/>
                  <w:rPr>
                    <w:rFonts w:ascii="Palatino Linotype" w:eastAsia="Palatino Linotype" w:hAnsi="Palatino Linotype" w:cs="Palatino Linotype"/>
                    <w:sz w:val="22"/>
                    <w:szCs w:val="22"/>
                  </w:rPr>
                </w:pPr>
              </w:p>
            </w:tc>
          </w:tr>
        </w:tbl>
        <w:p w14:paraId="2C4C203F" w14:textId="77777777" w:rsidR="00CF0838" w:rsidRDefault="00CF0838">
          <w:pPr>
            <w:tabs>
              <w:tab w:val="right" w:pos="8838"/>
            </w:tabs>
            <w:spacing w:line="256" w:lineRule="auto"/>
            <w:ind w:left="-28"/>
            <w:jc w:val="both"/>
            <w:rPr>
              <w:rFonts w:ascii="Arial" w:eastAsia="Arial" w:hAnsi="Arial" w:cs="Arial"/>
              <w:b/>
              <w:sz w:val="22"/>
              <w:szCs w:val="22"/>
            </w:rPr>
          </w:pPr>
        </w:p>
      </w:tc>
    </w:tr>
  </w:tbl>
  <w:p w14:paraId="1C77952F" w14:textId="77777777" w:rsidR="00CF0838" w:rsidRDefault="00CF0838">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30DC4E10" wp14:editId="0EAB91E9">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5C86E" w14:textId="2F4CDE4A" w:rsidR="00CF0838" w:rsidRDefault="00866DB0">
    <w:pPr>
      <w:widowControl w:val="0"/>
      <w:pBdr>
        <w:top w:val="nil"/>
        <w:left w:val="nil"/>
        <w:bottom w:val="nil"/>
        <w:right w:val="nil"/>
        <w:between w:val="nil"/>
      </w:pBdr>
      <w:spacing w:line="276" w:lineRule="auto"/>
      <w:rPr>
        <w:color w:val="000000"/>
      </w:rPr>
    </w:pPr>
    <w:r>
      <w:rPr>
        <w:rFonts w:ascii="Garamond" w:eastAsia="Garamond" w:hAnsi="Garamond" w:cs="Garamond"/>
        <w:color w:val="000000"/>
        <w:sz w:val="22"/>
        <w:szCs w:val="22"/>
      </w:rPr>
      <w:pict w14:anchorId="6AA23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5.3pt;margin-top:-122.45pt;width:663.5pt;height:12in;z-index:-251657728;mso-wrap-edited:f;mso-width-percent:0;mso-height-percent:0;mso-position-horizontal-relative:margin;mso-position-vertical-relative:margin;mso-width-percent:0;mso-height-percent:0">
          <v:imagedata r:id="rId1" o:title="image1"/>
          <w10:wrap anchorx="margin" anchory="margin"/>
        </v:shape>
      </w:pict>
    </w:r>
  </w:p>
  <w:tbl>
    <w:tblPr>
      <w:tblW w:w="9214" w:type="dxa"/>
      <w:tblLayout w:type="fixed"/>
      <w:tblLook w:val="0400" w:firstRow="0" w:lastRow="0" w:firstColumn="0" w:lastColumn="0" w:noHBand="0" w:noVBand="1"/>
    </w:tblPr>
    <w:tblGrid>
      <w:gridCol w:w="1560"/>
      <w:gridCol w:w="7654"/>
    </w:tblGrid>
    <w:tr w:rsidR="00CF0838" w14:paraId="0EB63249" w14:textId="77777777">
      <w:trPr>
        <w:trHeight w:val="1435"/>
      </w:trPr>
      <w:tc>
        <w:tcPr>
          <w:tcW w:w="1560" w:type="dxa"/>
        </w:tcPr>
        <w:p w14:paraId="00870958" w14:textId="5E6A4E5B" w:rsidR="00CF0838" w:rsidRDefault="00CF0838">
          <w:pPr>
            <w:tabs>
              <w:tab w:val="right" w:pos="4273"/>
            </w:tabs>
            <w:spacing w:line="256" w:lineRule="auto"/>
            <w:rPr>
              <w:rFonts w:ascii="Garamond" w:eastAsia="Garamond" w:hAnsi="Garamond" w:cs="Garamond"/>
              <w:sz w:val="22"/>
              <w:szCs w:val="22"/>
            </w:rPr>
          </w:pPr>
        </w:p>
      </w:tc>
      <w:tc>
        <w:tcPr>
          <w:tcW w:w="7654" w:type="dxa"/>
        </w:tcPr>
        <w:tbl>
          <w:tblPr>
            <w:tblW w:w="7537" w:type="dxa"/>
            <w:tblBorders>
              <w:top w:val="nil"/>
              <w:left w:val="nil"/>
              <w:bottom w:val="nil"/>
              <w:right w:val="nil"/>
              <w:insideH w:val="nil"/>
              <w:insideV w:val="nil"/>
            </w:tblBorders>
            <w:tblLayout w:type="fixed"/>
            <w:tblLook w:val="0400" w:firstRow="0" w:lastRow="0" w:firstColumn="0" w:lastColumn="0" w:noHBand="0" w:noVBand="1"/>
          </w:tblPr>
          <w:tblGrid>
            <w:gridCol w:w="3398"/>
            <w:gridCol w:w="3689"/>
            <w:gridCol w:w="450"/>
          </w:tblGrid>
          <w:tr w:rsidR="009217CB" w14:paraId="388CA94E" w14:textId="77777777" w:rsidTr="009217CB">
            <w:trPr>
              <w:trHeight w:val="155"/>
            </w:trPr>
            <w:tc>
              <w:tcPr>
                <w:tcW w:w="3398" w:type="dxa"/>
              </w:tcPr>
              <w:p w14:paraId="1C83BEDE" w14:textId="77777777" w:rsidR="00CF0838" w:rsidRDefault="00CF0838">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4139" w:type="dxa"/>
                <w:gridSpan w:val="2"/>
              </w:tcPr>
              <w:p w14:paraId="053E0D30" w14:textId="3A3437DA" w:rsidR="00CF0838" w:rsidRDefault="00CF083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09786/INFOEM/IP/RR/2025 </w:t>
                </w:r>
                <w:r w:rsidR="009D511B">
                  <w:rPr>
                    <w:rFonts w:ascii="Palatino Linotype" w:eastAsia="Palatino Linotype" w:hAnsi="Palatino Linotype" w:cs="Palatino Linotype"/>
                    <w:sz w:val="22"/>
                    <w:szCs w:val="22"/>
                  </w:rPr>
                  <w:t>y acumulado</w:t>
                </w:r>
              </w:p>
            </w:tc>
          </w:tr>
          <w:tr w:rsidR="009217CB" w14:paraId="6178BFFD" w14:textId="77777777" w:rsidTr="009217CB">
            <w:trPr>
              <w:trHeight w:val="155"/>
            </w:trPr>
            <w:tc>
              <w:tcPr>
                <w:tcW w:w="3398" w:type="dxa"/>
              </w:tcPr>
              <w:p w14:paraId="0747D807" w14:textId="77777777" w:rsidR="00CF0838" w:rsidRDefault="00CF083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4139" w:type="dxa"/>
                <w:gridSpan w:val="2"/>
              </w:tcPr>
              <w:p w14:paraId="6A372AFB" w14:textId="09D0FB25" w:rsidR="00CF0838" w:rsidRDefault="00866DB0">
                <w:pPr>
                  <w:tabs>
                    <w:tab w:val="left" w:pos="3122"/>
                    <w:tab w:val="right" w:pos="8838"/>
                  </w:tabs>
                  <w:ind w:left="-74" w:right="-105"/>
                  <w:jc w:val="both"/>
                  <w:rPr>
                    <w:rFonts w:ascii="Palatino Linotype" w:eastAsia="Palatino Linotype" w:hAnsi="Palatino Linotype" w:cs="Palatino Linotype"/>
                    <w:sz w:val="22"/>
                    <w:szCs w:val="22"/>
                  </w:rPr>
                </w:pPr>
                <w:r w:rsidRPr="00866DB0">
                  <w:rPr>
                    <w:rFonts w:ascii="Palatino Linotype" w:eastAsia="Palatino Linotype" w:hAnsi="Palatino Linotype" w:cs="Palatino Linotype"/>
                    <w:sz w:val="22"/>
                    <w:szCs w:val="22"/>
                    <w:highlight w:val="black"/>
                  </w:rPr>
                  <w:t>XXXXXX</w:t>
                </w:r>
              </w:p>
            </w:tc>
          </w:tr>
          <w:tr w:rsidR="009217CB" w14:paraId="08C0ABBA" w14:textId="77777777" w:rsidTr="009217CB">
            <w:trPr>
              <w:trHeight w:val="309"/>
            </w:trPr>
            <w:tc>
              <w:tcPr>
                <w:tcW w:w="3398" w:type="dxa"/>
              </w:tcPr>
              <w:p w14:paraId="706A40D2" w14:textId="77777777" w:rsidR="00CF0838" w:rsidRDefault="00CF083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4139" w:type="dxa"/>
                <w:gridSpan w:val="2"/>
              </w:tcPr>
              <w:p w14:paraId="3745B86B" w14:textId="5B53BCD3" w:rsidR="00CF0838" w:rsidRPr="00D662BA" w:rsidRDefault="00CF0838">
                <w:pPr>
                  <w:tabs>
                    <w:tab w:val="left" w:pos="2834"/>
                    <w:tab w:val="right" w:pos="8838"/>
                  </w:tabs>
                  <w:ind w:left="-74"/>
                  <w:jc w:val="both"/>
                  <w:rPr>
                    <w:rFonts w:ascii="Palatino Linotype" w:eastAsia="Palatino Linotype" w:hAnsi="Palatino Linotype" w:cs="Palatino Linotype"/>
                    <w:sz w:val="22"/>
                    <w:szCs w:val="22"/>
                  </w:rPr>
                </w:pPr>
                <w:r w:rsidRPr="00D662BA">
                  <w:rPr>
                    <w:rFonts w:ascii="Palatino Linotype" w:eastAsia="Palatino Linotype" w:hAnsi="Palatino Linotype" w:cs="Palatino Linotype"/>
                    <w:sz w:val="22"/>
                    <w:szCs w:val="22"/>
                  </w:rPr>
                  <w:t>Servicios Educativos Integrados al Estado de México</w:t>
                </w:r>
              </w:p>
            </w:tc>
          </w:tr>
          <w:tr w:rsidR="009217CB" w14:paraId="6C326899" w14:textId="77777777" w:rsidTr="009217CB">
            <w:trPr>
              <w:gridAfter w:val="1"/>
              <w:wAfter w:w="450" w:type="dxa"/>
              <w:trHeight w:val="309"/>
            </w:trPr>
            <w:tc>
              <w:tcPr>
                <w:tcW w:w="3398" w:type="dxa"/>
              </w:tcPr>
              <w:p w14:paraId="6288C3A7" w14:textId="77777777" w:rsidR="00CF0838" w:rsidRDefault="00CF083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689" w:type="dxa"/>
              </w:tcPr>
              <w:p w14:paraId="33C6C9A4" w14:textId="77777777" w:rsidR="00CF0838" w:rsidRDefault="00CF083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64E3B57C" w14:textId="77777777" w:rsidR="00CF0838" w:rsidRDefault="00CF0838">
          <w:pPr>
            <w:tabs>
              <w:tab w:val="right" w:pos="8838"/>
            </w:tabs>
            <w:spacing w:line="256" w:lineRule="auto"/>
            <w:ind w:left="-28"/>
            <w:jc w:val="both"/>
            <w:rPr>
              <w:rFonts w:ascii="Arial" w:eastAsia="Arial" w:hAnsi="Arial" w:cs="Arial"/>
              <w:b/>
              <w:sz w:val="22"/>
              <w:szCs w:val="22"/>
            </w:rPr>
          </w:pPr>
        </w:p>
      </w:tc>
    </w:tr>
  </w:tbl>
  <w:p w14:paraId="7EB3E4FF" w14:textId="0F348AB3" w:rsidR="00CF0838" w:rsidRDefault="00CF0838">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713257"/>
    <w:multiLevelType w:val="hybridMultilevel"/>
    <w:tmpl w:val="D7DA7716"/>
    <w:lvl w:ilvl="0" w:tplc="30B8642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2C2FCD"/>
    <w:multiLevelType w:val="hybridMultilevel"/>
    <w:tmpl w:val="B0EE1F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D740F86"/>
    <w:multiLevelType w:val="hybridMultilevel"/>
    <w:tmpl w:val="7DBE4D5C"/>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E462D59"/>
    <w:multiLevelType w:val="hybridMultilevel"/>
    <w:tmpl w:val="24AC6174"/>
    <w:lvl w:ilvl="0" w:tplc="ECA0407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62804E3"/>
    <w:multiLevelType w:val="multilevel"/>
    <w:tmpl w:val="3F9CD17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15:restartNumberingAfterBreak="0">
    <w:nsid w:val="28B30790"/>
    <w:multiLevelType w:val="hybridMultilevel"/>
    <w:tmpl w:val="BC5A70E0"/>
    <w:lvl w:ilvl="0" w:tplc="B2B67BD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AC621D"/>
    <w:multiLevelType w:val="hybridMultilevel"/>
    <w:tmpl w:val="917A9184"/>
    <w:lvl w:ilvl="0" w:tplc="B854DE6C">
      <w:start w:val="1"/>
      <w:numFmt w:val="lowerRoman"/>
      <w:lvlText w:val="%1)"/>
      <w:lvlJc w:val="left"/>
      <w:pPr>
        <w:ind w:left="1080" w:hanging="72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B770B0"/>
    <w:multiLevelType w:val="hybridMultilevel"/>
    <w:tmpl w:val="3DA2F3C4"/>
    <w:lvl w:ilvl="0" w:tplc="6D8ADD3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A9F2D2C"/>
    <w:multiLevelType w:val="hybridMultilevel"/>
    <w:tmpl w:val="9234657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E56561"/>
    <w:multiLevelType w:val="hybridMultilevel"/>
    <w:tmpl w:val="0F081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4F1AA0"/>
    <w:multiLevelType w:val="hybridMultilevel"/>
    <w:tmpl w:val="2A1A7EB0"/>
    <w:lvl w:ilvl="0" w:tplc="76F4F00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A1D7BF4"/>
    <w:multiLevelType w:val="hybridMultilevel"/>
    <w:tmpl w:val="8ADC9DDC"/>
    <w:lvl w:ilvl="0" w:tplc="93A6EE8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4D0E24"/>
    <w:multiLevelType w:val="hybridMultilevel"/>
    <w:tmpl w:val="64825BC6"/>
    <w:lvl w:ilvl="0" w:tplc="0A7C90F4">
      <w:start w:val="1"/>
      <w:numFmt w:val="lowerRoman"/>
      <w:lvlText w:val="%1)"/>
      <w:lvlJc w:val="left"/>
      <w:pPr>
        <w:ind w:left="1080" w:hanging="72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0D6C62"/>
    <w:multiLevelType w:val="hybridMultilevel"/>
    <w:tmpl w:val="5ED81692"/>
    <w:lvl w:ilvl="0" w:tplc="DACAF09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120121F"/>
    <w:multiLevelType w:val="hybridMultilevel"/>
    <w:tmpl w:val="713EB054"/>
    <w:lvl w:ilvl="0" w:tplc="489AC4E8">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0" w15:restartNumberingAfterBreak="0">
    <w:nsid w:val="55FC5A7F"/>
    <w:multiLevelType w:val="hybridMultilevel"/>
    <w:tmpl w:val="20F6C5FC"/>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Times New Roman"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Times New Roman"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Times New Roman" w:hint="default"/>
      </w:rPr>
    </w:lvl>
    <w:lvl w:ilvl="8" w:tplc="080A0005">
      <w:start w:val="1"/>
      <w:numFmt w:val="bullet"/>
      <w:lvlText w:val=""/>
      <w:lvlJc w:val="left"/>
      <w:pPr>
        <w:ind w:left="6540" w:hanging="360"/>
      </w:pPr>
      <w:rPr>
        <w:rFonts w:ascii="Wingdings" w:hAnsi="Wingdings" w:hint="default"/>
      </w:rPr>
    </w:lvl>
  </w:abstractNum>
  <w:abstractNum w:abstractNumId="21"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06F4BD1"/>
    <w:multiLevelType w:val="multilevel"/>
    <w:tmpl w:val="BA722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2A4C2F"/>
    <w:multiLevelType w:val="hybridMultilevel"/>
    <w:tmpl w:val="B9D831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715CC4"/>
    <w:multiLevelType w:val="hybridMultilevel"/>
    <w:tmpl w:val="3FA4D3E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B700367"/>
    <w:multiLevelType w:val="hybridMultilevel"/>
    <w:tmpl w:val="5C243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B3368F"/>
    <w:multiLevelType w:val="hybridMultilevel"/>
    <w:tmpl w:val="6EECB1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5297554"/>
    <w:multiLevelType w:val="multilevel"/>
    <w:tmpl w:val="B1409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1"/>
  </w:num>
  <w:num w:numId="3">
    <w:abstractNumId w:val="18"/>
  </w:num>
  <w:num w:numId="4">
    <w:abstractNumId w:val="2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9"/>
  </w:num>
  <w:num w:numId="9">
    <w:abstractNumId w:val="12"/>
  </w:num>
  <w:num w:numId="10">
    <w:abstractNumId w:val="13"/>
  </w:num>
  <w:num w:numId="11">
    <w:abstractNumId w:val="2"/>
  </w:num>
  <w:num w:numId="12">
    <w:abstractNumId w:val="0"/>
  </w:num>
  <w:num w:numId="13">
    <w:abstractNumId w:val="10"/>
  </w:num>
  <w:num w:numId="14">
    <w:abstractNumId w:val="22"/>
  </w:num>
  <w:num w:numId="15">
    <w:abstractNumId w:val="5"/>
  </w:num>
  <w:num w:numId="16">
    <w:abstractNumId w:val="2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4"/>
  </w:num>
  <w:num w:numId="20">
    <w:abstractNumId w:val="27"/>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7"/>
  </w:num>
  <w:num w:numId="24">
    <w:abstractNumId w:val="16"/>
  </w:num>
  <w:num w:numId="25">
    <w:abstractNumId w:val="8"/>
  </w:num>
  <w:num w:numId="26">
    <w:abstractNumId w:val="15"/>
  </w:num>
  <w:num w:numId="27">
    <w:abstractNumId w:val="17"/>
  </w:num>
  <w:num w:numId="28">
    <w:abstractNumId w:val="19"/>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BA"/>
    <w:rsid w:val="000224D2"/>
    <w:rsid w:val="00046B11"/>
    <w:rsid w:val="000F29E8"/>
    <w:rsid w:val="000F79DA"/>
    <w:rsid w:val="00100994"/>
    <w:rsid w:val="00183EE3"/>
    <w:rsid w:val="001907CA"/>
    <w:rsid w:val="001F50ED"/>
    <w:rsid w:val="001F608F"/>
    <w:rsid w:val="00205370"/>
    <w:rsid w:val="00205CBB"/>
    <w:rsid w:val="00211ACF"/>
    <w:rsid w:val="00276D3A"/>
    <w:rsid w:val="00291C46"/>
    <w:rsid w:val="00291C69"/>
    <w:rsid w:val="00296020"/>
    <w:rsid w:val="00320BDA"/>
    <w:rsid w:val="003473E9"/>
    <w:rsid w:val="003930DE"/>
    <w:rsid w:val="003C6AEB"/>
    <w:rsid w:val="00483CAA"/>
    <w:rsid w:val="00506BDB"/>
    <w:rsid w:val="00533E13"/>
    <w:rsid w:val="00543563"/>
    <w:rsid w:val="00564487"/>
    <w:rsid w:val="005654E0"/>
    <w:rsid w:val="00572FC0"/>
    <w:rsid w:val="00600906"/>
    <w:rsid w:val="00613256"/>
    <w:rsid w:val="006455EB"/>
    <w:rsid w:val="0066659F"/>
    <w:rsid w:val="006727C2"/>
    <w:rsid w:val="006D3DD7"/>
    <w:rsid w:val="00740E26"/>
    <w:rsid w:val="007914E8"/>
    <w:rsid w:val="007F7E09"/>
    <w:rsid w:val="00803465"/>
    <w:rsid w:val="00803D53"/>
    <w:rsid w:val="00811397"/>
    <w:rsid w:val="008340E5"/>
    <w:rsid w:val="00866DB0"/>
    <w:rsid w:val="00870371"/>
    <w:rsid w:val="0088635B"/>
    <w:rsid w:val="00891AEE"/>
    <w:rsid w:val="008B39EC"/>
    <w:rsid w:val="008F6417"/>
    <w:rsid w:val="009043EE"/>
    <w:rsid w:val="009060FE"/>
    <w:rsid w:val="009217CB"/>
    <w:rsid w:val="00946DE0"/>
    <w:rsid w:val="0097173F"/>
    <w:rsid w:val="009C76C8"/>
    <w:rsid w:val="009D511B"/>
    <w:rsid w:val="009E03B5"/>
    <w:rsid w:val="00A738C2"/>
    <w:rsid w:val="00A824F3"/>
    <w:rsid w:val="00A93CC9"/>
    <w:rsid w:val="00AA1B60"/>
    <w:rsid w:val="00AC3D04"/>
    <w:rsid w:val="00AC632F"/>
    <w:rsid w:val="00B01980"/>
    <w:rsid w:val="00B474AD"/>
    <w:rsid w:val="00B47E23"/>
    <w:rsid w:val="00B53B28"/>
    <w:rsid w:val="00C732AF"/>
    <w:rsid w:val="00CB6D51"/>
    <w:rsid w:val="00CC51F5"/>
    <w:rsid w:val="00CF0838"/>
    <w:rsid w:val="00D11589"/>
    <w:rsid w:val="00D139A3"/>
    <w:rsid w:val="00D662BA"/>
    <w:rsid w:val="00D91B35"/>
    <w:rsid w:val="00DD2D53"/>
    <w:rsid w:val="00E17C4D"/>
    <w:rsid w:val="00E33E06"/>
    <w:rsid w:val="00E565E6"/>
    <w:rsid w:val="00E57D69"/>
    <w:rsid w:val="00E866A4"/>
    <w:rsid w:val="00EB2538"/>
    <w:rsid w:val="00ED3B4F"/>
    <w:rsid w:val="00F035B7"/>
    <w:rsid w:val="00F12EA1"/>
    <w:rsid w:val="00F66992"/>
    <w:rsid w:val="00FC6A3C"/>
    <w:rsid w:val="00FD67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554164"/>
  <w15:chartTrackingRefBased/>
  <w15:docId w15:val="{A1C80266-B6E0-436F-9E67-47BE1348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62BA"/>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D662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D662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662B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662B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662B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662B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62B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62B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62B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62B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662B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662B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662B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662B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662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62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62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62BA"/>
    <w:rPr>
      <w:rFonts w:eastAsiaTheme="majorEastAsia" w:cstheme="majorBidi"/>
      <w:color w:val="272727" w:themeColor="text1" w:themeTint="D8"/>
    </w:rPr>
  </w:style>
  <w:style w:type="paragraph" w:styleId="Puesto">
    <w:name w:val="Title"/>
    <w:basedOn w:val="Normal"/>
    <w:next w:val="Normal"/>
    <w:link w:val="PuestoCar"/>
    <w:uiPriority w:val="10"/>
    <w:qFormat/>
    <w:rsid w:val="00D662BA"/>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662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62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62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62BA"/>
    <w:pPr>
      <w:spacing w:before="160"/>
      <w:jc w:val="center"/>
    </w:pPr>
    <w:rPr>
      <w:i/>
      <w:iCs/>
      <w:color w:val="404040" w:themeColor="text1" w:themeTint="BF"/>
    </w:rPr>
  </w:style>
  <w:style w:type="character" w:customStyle="1" w:styleId="CitaCar">
    <w:name w:val="Cita Car"/>
    <w:basedOn w:val="Fuentedeprrafopredeter"/>
    <w:link w:val="Cita"/>
    <w:uiPriority w:val="29"/>
    <w:rsid w:val="00D662BA"/>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662BA"/>
    <w:pPr>
      <w:ind w:left="720"/>
      <w:contextualSpacing/>
    </w:pPr>
  </w:style>
  <w:style w:type="character" w:styleId="nfasisintenso">
    <w:name w:val="Intense Emphasis"/>
    <w:basedOn w:val="Fuentedeprrafopredeter"/>
    <w:uiPriority w:val="21"/>
    <w:qFormat/>
    <w:rsid w:val="00D662BA"/>
    <w:rPr>
      <w:i/>
      <w:iCs/>
      <w:color w:val="2F5496" w:themeColor="accent1" w:themeShade="BF"/>
    </w:rPr>
  </w:style>
  <w:style w:type="paragraph" w:styleId="Citadestacada">
    <w:name w:val="Intense Quote"/>
    <w:basedOn w:val="Normal"/>
    <w:next w:val="Normal"/>
    <w:link w:val="CitadestacadaCar"/>
    <w:uiPriority w:val="30"/>
    <w:qFormat/>
    <w:rsid w:val="00D66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662BA"/>
    <w:rPr>
      <w:i/>
      <w:iCs/>
      <w:color w:val="2F5496" w:themeColor="accent1" w:themeShade="BF"/>
    </w:rPr>
  </w:style>
  <w:style w:type="character" w:styleId="Referenciaintensa">
    <w:name w:val="Intense Reference"/>
    <w:basedOn w:val="Fuentedeprrafopredeter"/>
    <w:uiPriority w:val="32"/>
    <w:qFormat/>
    <w:rsid w:val="00D662BA"/>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D662BA"/>
    <w:rPr>
      <w:color w:val="0563C1" w:themeColor="hyperlink"/>
      <w:u w:val="single"/>
    </w:rPr>
  </w:style>
  <w:style w:type="paragraph" w:styleId="TtulodeTDC">
    <w:name w:val="TOC Heading"/>
    <w:basedOn w:val="Ttulo1"/>
    <w:next w:val="Normal"/>
    <w:uiPriority w:val="39"/>
    <w:unhideWhenUsed/>
    <w:qFormat/>
    <w:rsid w:val="00D662BA"/>
    <w:pPr>
      <w:spacing w:before="240" w:after="0"/>
      <w:outlineLvl w:val="9"/>
    </w:pPr>
    <w:rPr>
      <w:sz w:val="32"/>
      <w:szCs w:val="32"/>
    </w:rPr>
  </w:style>
  <w:style w:type="paragraph" w:styleId="TDC1">
    <w:name w:val="toc 1"/>
    <w:basedOn w:val="Normal"/>
    <w:next w:val="Normal"/>
    <w:autoRedefine/>
    <w:uiPriority w:val="39"/>
    <w:unhideWhenUsed/>
    <w:rsid w:val="00D662BA"/>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D662BA"/>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662BA"/>
  </w:style>
  <w:style w:type="character" w:customStyle="1" w:styleId="UnresolvedMention">
    <w:name w:val="Unresolved Mention"/>
    <w:basedOn w:val="Fuentedeprrafopredeter"/>
    <w:uiPriority w:val="99"/>
    <w:semiHidden/>
    <w:unhideWhenUsed/>
    <w:rsid w:val="00022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hyperlink" Target="http://dof.gob.mx/nota_detalle.php?codigo=5492254&amp;fecha=28/07/201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about:blank" TargetMode="External"/><Relationship Id="rId12" Type="http://schemas.openxmlformats.org/officeDocument/2006/relationships/hyperlink" Target="http://www.secogem.gob.mx/constanci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omex.org.mx/recursos/ipo/files_ipo/2014/8/11/630bc7787b59af912a96a9e1bca1c770.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sat.gob.mx/aplicacion/28889/obten-tu-cedula-de-identificacion-fisca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b.mx/segob/renapo/acciones-y-programas/clave-unica-de-registro-de-poblacion-curp-14222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91</Pages>
  <Words>23044</Words>
  <Characters>126745</Characters>
  <Application>Microsoft Office Word</Application>
  <DocSecurity>0</DocSecurity>
  <Lines>1056</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INFOEM500</cp:lastModifiedBy>
  <cp:revision>4</cp:revision>
  <cp:lastPrinted>2026-01-30T16:31:00Z</cp:lastPrinted>
  <dcterms:created xsi:type="dcterms:W3CDTF">2026-01-30T16:31:00Z</dcterms:created>
  <dcterms:modified xsi:type="dcterms:W3CDTF">2026-03-12T23:36:00Z</dcterms:modified>
</cp:coreProperties>
</file>