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6012" w14:textId="70C59FA5" w:rsidR="00E34A1E" w:rsidRPr="00644998" w:rsidRDefault="00185194" w:rsidP="00B62728">
      <w:pPr>
        <w:spacing w:line="360" w:lineRule="auto"/>
        <w:jc w:val="both"/>
        <w:rPr>
          <w:rFonts w:ascii="Palatino Linotype" w:eastAsia="Palatino Linotype" w:hAnsi="Palatino Linotype" w:cs="Palatino Linotype"/>
          <w:sz w:val="22"/>
          <w:szCs w:val="22"/>
        </w:rPr>
      </w:pPr>
      <w:bookmarkStart w:id="0" w:name="_GoBack"/>
      <w:bookmarkEnd w:id="0"/>
      <w:r w:rsidRPr="0064499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F7825" w:rsidRPr="00644998">
        <w:rPr>
          <w:rFonts w:ascii="Palatino Linotype" w:eastAsia="Palatino Linotype" w:hAnsi="Palatino Linotype" w:cs="Palatino Linotype"/>
          <w:sz w:val="22"/>
          <w:szCs w:val="22"/>
        </w:rPr>
        <w:t>veint</w:t>
      </w:r>
      <w:r w:rsidR="00151D89" w:rsidRPr="00644998">
        <w:rPr>
          <w:rFonts w:ascii="Palatino Linotype" w:eastAsia="Palatino Linotype" w:hAnsi="Palatino Linotype" w:cs="Palatino Linotype"/>
          <w:sz w:val="22"/>
          <w:szCs w:val="22"/>
        </w:rPr>
        <w:t xml:space="preserve">iocho </w:t>
      </w:r>
      <w:r w:rsidR="003F7825" w:rsidRPr="00644998">
        <w:rPr>
          <w:rFonts w:ascii="Palatino Linotype" w:eastAsia="Palatino Linotype" w:hAnsi="Palatino Linotype" w:cs="Palatino Linotype"/>
          <w:sz w:val="22"/>
          <w:szCs w:val="22"/>
        </w:rPr>
        <w:t xml:space="preserve">de </w:t>
      </w:r>
      <w:r w:rsidR="00151D89" w:rsidRPr="00644998">
        <w:rPr>
          <w:rFonts w:ascii="Palatino Linotype" w:eastAsia="Palatino Linotype" w:hAnsi="Palatino Linotype" w:cs="Palatino Linotype"/>
          <w:sz w:val="22"/>
          <w:szCs w:val="22"/>
        </w:rPr>
        <w:t>enero de dos mil veintiséis</w:t>
      </w:r>
      <w:r w:rsidRPr="00644998">
        <w:rPr>
          <w:rFonts w:ascii="Palatino Linotype" w:eastAsia="Palatino Linotype" w:hAnsi="Palatino Linotype" w:cs="Palatino Linotype"/>
          <w:sz w:val="22"/>
          <w:szCs w:val="22"/>
        </w:rPr>
        <w:t xml:space="preserve">. </w:t>
      </w:r>
    </w:p>
    <w:p w14:paraId="12B3D7D8"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6E679B21" w14:textId="6FDCCC00"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Vistos</w:t>
      </w:r>
      <w:r w:rsidRPr="00644998">
        <w:rPr>
          <w:rFonts w:ascii="Palatino Linotype" w:eastAsia="Palatino Linotype" w:hAnsi="Palatino Linotype" w:cs="Palatino Linotype"/>
          <w:sz w:val="22"/>
          <w:szCs w:val="22"/>
        </w:rPr>
        <w:t xml:space="preserve"> los expedientes formados con motivo de los recursos de revisión </w:t>
      </w:r>
      <w:r w:rsidR="003F7825" w:rsidRPr="00644998">
        <w:rPr>
          <w:rFonts w:ascii="Palatino Linotype" w:eastAsia="Palatino Linotype" w:hAnsi="Palatino Linotype" w:cs="Palatino Linotype"/>
          <w:b/>
          <w:sz w:val="22"/>
          <w:szCs w:val="22"/>
        </w:rPr>
        <w:t>14</w:t>
      </w:r>
      <w:r w:rsidR="00151D89" w:rsidRPr="00644998">
        <w:rPr>
          <w:rFonts w:ascii="Palatino Linotype" w:eastAsia="Palatino Linotype" w:hAnsi="Palatino Linotype" w:cs="Palatino Linotype"/>
          <w:b/>
          <w:sz w:val="22"/>
          <w:szCs w:val="22"/>
        </w:rPr>
        <w:t>0</w:t>
      </w:r>
      <w:r w:rsidR="003F7825" w:rsidRPr="00644998">
        <w:rPr>
          <w:rFonts w:ascii="Palatino Linotype" w:eastAsia="Palatino Linotype" w:hAnsi="Palatino Linotype" w:cs="Palatino Linotype"/>
          <w:b/>
          <w:sz w:val="22"/>
          <w:szCs w:val="22"/>
        </w:rPr>
        <w:t>99</w:t>
      </w:r>
      <w:r w:rsidRPr="00644998">
        <w:rPr>
          <w:rFonts w:ascii="Palatino Linotype" w:eastAsia="Palatino Linotype" w:hAnsi="Palatino Linotype" w:cs="Palatino Linotype"/>
          <w:b/>
          <w:sz w:val="22"/>
          <w:szCs w:val="22"/>
        </w:rPr>
        <w:t>/INFOEM/IP/RR</w:t>
      </w:r>
      <w:r w:rsidR="00EB72E7" w:rsidRPr="00644998">
        <w:rPr>
          <w:rFonts w:ascii="Palatino Linotype" w:eastAsia="Palatino Linotype" w:hAnsi="Palatino Linotype" w:cs="Palatino Linotype"/>
          <w:b/>
          <w:sz w:val="22"/>
          <w:szCs w:val="22"/>
        </w:rPr>
        <w:t>/202</w:t>
      </w:r>
      <w:r w:rsidR="00151D89" w:rsidRPr="00644998">
        <w:rPr>
          <w:rFonts w:ascii="Palatino Linotype" w:eastAsia="Palatino Linotype" w:hAnsi="Palatino Linotype" w:cs="Palatino Linotype"/>
          <w:b/>
          <w:sz w:val="22"/>
          <w:szCs w:val="22"/>
        </w:rPr>
        <w:t>5 y 14100</w:t>
      </w:r>
      <w:r w:rsidR="00E3623A" w:rsidRPr="00644998">
        <w:rPr>
          <w:rFonts w:ascii="Palatino Linotype" w:eastAsia="Palatino Linotype" w:hAnsi="Palatino Linotype" w:cs="Palatino Linotype"/>
          <w:b/>
          <w:sz w:val="22"/>
          <w:szCs w:val="22"/>
        </w:rPr>
        <w:t>/INFOEM/IP/RR/202</w:t>
      </w:r>
      <w:r w:rsidR="003F7825" w:rsidRPr="00644998">
        <w:rPr>
          <w:rFonts w:ascii="Palatino Linotype" w:eastAsia="Palatino Linotype" w:hAnsi="Palatino Linotype" w:cs="Palatino Linotype"/>
          <w:b/>
          <w:sz w:val="22"/>
          <w:szCs w:val="22"/>
        </w:rPr>
        <w:t>5</w:t>
      </w:r>
      <w:r w:rsidRPr="00644998">
        <w:rPr>
          <w:rFonts w:ascii="Palatino Linotype" w:eastAsia="Palatino Linotype" w:hAnsi="Palatino Linotype" w:cs="Palatino Linotype"/>
          <w:b/>
          <w:sz w:val="22"/>
          <w:szCs w:val="22"/>
        </w:rPr>
        <w:t xml:space="preserve"> acumulados, </w:t>
      </w:r>
      <w:r w:rsidRPr="00644998">
        <w:rPr>
          <w:rFonts w:ascii="Palatino Linotype" w:eastAsia="Palatino Linotype" w:hAnsi="Palatino Linotype" w:cs="Palatino Linotype"/>
          <w:sz w:val="22"/>
          <w:szCs w:val="22"/>
        </w:rPr>
        <w:t>interpuestos por</w:t>
      </w:r>
      <w:r w:rsidRPr="00644998">
        <w:rPr>
          <w:rFonts w:ascii="Palatino Linotype" w:eastAsia="Palatino Linotype" w:hAnsi="Palatino Linotype" w:cs="Palatino Linotype"/>
          <w:b/>
          <w:sz w:val="22"/>
          <w:szCs w:val="22"/>
        </w:rPr>
        <w:t xml:space="preserve"> </w:t>
      </w:r>
      <w:r w:rsidR="003F7825" w:rsidRPr="00644998">
        <w:rPr>
          <w:rFonts w:ascii="Palatino Linotype" w:eastAsia="Palatino Linotype" w:hAnsi="Palatino Linotype" w:cs="Palatino Linotype"/>
          <w:sz w:val="22"/>
          <w:szCs w:val="22"/>
        </w:rPr>
        <w:t xml:space="preserve">la </w:t>
      </w:r>
      <w:r w:rsidR="00BB70B8" w:rsidRPr="00644998">
        <w:rPr>
          <w:rFonts w:ascii="Palatino Linotype" w:eastAsia="Palatino Linotype" w:hAnsi="Palatino Linotype" w:cs="Palatino Linotype"/>
          <w:b/>
          <w:sz w:val="22"/>
          <w:szCs w:val="22"/>
        </w:rPr>
        <w:t>un particular que no proporcionó nombre o seudónimo</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quien en lo sucesivo</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será identificad</w:t>
      </w:r>
      <w:r w:rsidR="003F7825" w:rsidRPr="00644998">
        <w:rPr>
          <w:rFonts w:ascii="Palatino Linotype" w:eastAsia="Palatino Linotype" w:hAnsi="Palatino Linotype" w:cs="Palatino Linotype"/>
          <w:sz w:val="22"/>
          <w:szCs w:val="22"/>
        </w:rPr>
        <w:t>a</w:t>
      </w:r>
      <w:r w:rsidRPr="00644998">
        <w:rPr>
          <w:rFonts w:ascii="Palatino Linotype" w:eastAsia="Palatino Linotype" w:hAnsi="Palatino Linotype" w:cs="Palatino Linotype"/>
          <w:sz w:val="22"/>
          <w:szCs w:val="22"/>
        </w:rPr>
        <w:t xml:space="preserve"> como </w:t>
      </w:r>
      <w:r w:rsidRPr="00644998">
        <w:rPr>
          <w:rFonts w:ascii="Palatino Linotype" w:eastAsia="Palatino Linotype" w:hAnsi="Palatino Linotype" w:cs="Palatino Linotype"/>
          <w:bCs/>
          <w:sz w:val="22"/>
          <w:szCs w:val="22"/>
        </w:rPr>
        <w:t>la parte</w:t>
      </w:r>
      <w:r w:rsidRPr="00644998">
        <w:rPr>
          <w:rFonts w:ascii="Palatino Linotype" w:eastAsia="Palatino Linotype" w:hAnsi="Palatino Linotype" w:cs="Palatino Linotype"/>
          <w:b/>
          <w:sz w:val="22"/>
          <w:szCs w:val="22"/>
        </w:rPr>
        <w:t xml:space="preserve"> Recurrente,</w:t>
      </w:r>
      <w:r w:rsidR="00B35AB3" w:rsidRPr="00644998">
        <w:rPr>
          <w:rFonts w:ascii="Palatino Linotype" w:eastAsia="Palatino Linotype" w:hAnsi="Palatino Linotype" w:cs="Palatino Linotype"/>
          <w:sz w:val="22"/>
          <w:szCs w:val="22"/>
        </w:rPr>
        <w:t xml:space="preserve"> </w:t>
      </w:r>
      <w:r w:rsidRPr="00644998">
        <w:rPr>
          <w:rFonts w:ascii="Palatino Linotype" w:eastAsia="Palatino Linotype" w:hAnsi="Palatino Linotype" w:cs="Palatino Linotype"/>
          <w:sz w:val="22"/>
          <w:szCs w:val="22"/>
        </w:rPr>
        <w:t xml:space="preserve">en contra de las respuestas en las solicitudes de información con número de folio </w:t>
      </w:r>
      <w:r w:rsidR="00151D89" w:rsidRPr="00644998">
        <w:rPr>
          <w:rFonts w:ascii="Palatino Linotype" w:eastAsia="Palatino Linotype" w:hAnsi="Palatino Linotype" w:cs="Palatino Linotype"/>
          <w:b/>
          <w:sz w:val="22"/>
          <w:szCs w:val="22"/>
        </w:rPr>
        <w:t xml:space="preserve">05917/TOLUCA/IP/2025 </w:t>
      </w:r>
      <w:r w:rsidRPr="00644998">
        <w:rPr>
          <w:rFonts w:ascii="Palatino Linotype" w:eastAsia="Palatino Linotype" w:hAnsi="Palatino Linotype" w:cs="Palatino Linotype"/>
          <w:b/>
          <w:sz w:val="22"/>
          <w:szCs w:val="22"/>
        </w:rPr>
        <w:t xml:space="preserve">y </w:t>
      </w:r>
      <w:r w:rsidR="00151D89" w:rsidRPr="00644998">
        <w:rPr>
          <w:rFonts w:ascii="Palatino Linotype" w:eastAsia="Palatino Linotype" w:hAnsi="Palatino Linotype" w:cs="Palatino Linotype"/>
          <w:b/>
          <w:sz w:val="22"/>
          <w:szCs w:val="22"/>
        </w:rPr>
        <w:t>05916/TOLUCA/IP/2025</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por parte</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 xml:space="preserve">del </w:t>
      </w:r>
      <w:r w:rsidR="003F7825" w:rsidRPr="00644998">
        <w:rPr>
          <w:rFonts w:ascii="Palatino Linotype" w:eastAsia="Palatino Linotype" w:hAnsi="Palatino Linotype" w:cs="Palatino Linotype"/>
          <w:b/>
          <w:sz w:val="22"/>
          <w:szCs w:val="22"/>
        </w:rPr>
        <w:t xml:space="preserve">Ayuntamiento de </w:t>
      </w:r>
      <w:r w:rsidR="00151D89" w:rsidRPr="00644998">
        <w:rPr>
          <w:rFonts w:ascii="Palatino Linotype" w:eastAsia="Palatino Linotype" w:hAnsi="Palatino Linotype" w:cs="Palatino Linotype"/>
          <w:b/>
          <w:sz w:val="22"/>
          <w:szCs w:val="22"/>
        </w:rPr>
        <w:t>Toluca</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 xml:space="preserve">en lo sucesivo el </w:t>
      </w:r>
      <w:r w:rsidRPr="00644998">
        <w:rPr>
          <w:rFonts w:ascii="Palatino Linotype" w:eastAsia="Palatino Linotype" w:hAnsi="Palatino Linotype" w:cs="Palatino Linotype"/>
          <w:b/>
          <w:sz w:val="22"/>
          <w:szCs w:val="22"/>
        </w:rPr>
        <w:t xml:space="preserve">Sujeto Obligado, </w:t>
      </w:r>
      <w:r w:rsidRPr="00644998">
        <w:rPr>
          <w:rFonts w:ascii="Palatino Linotype" w:eastAsia="Palatino Linotype" w:hAnsi="Palatino Linotype" w:cs="Palatino Linotype"/>
          <w:sz w:val="22"/>
          <w:szCs w:val="22"/>
        </w:rPr>
        <w:t xml:space="preserve">se procede a dictar la presente resolución con base en los siguientes: </w:t>
      </w:r>
    </w:p>
    <w:p w14:paraId="0CF8E411"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17B7464A" w14:textId="77777777" w:rsidR="00E34A1E" w:rsidRPr="00644998" w:rsidRDefault="00185194" w:rsidP="00B62728">
      <w:pPr>
        <w:spacing w:line="360" w:lineRule="auto"/>
        <w:jc w:val="center"/>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I. A N T E C E D E N T E S</w:t>
      </w:r>
    </w:p>
    <w:p w14:paraId="3FCB73B3"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bookmarkStart w:id="1" w:name="_heading=h.gjdgxs" w:colFirst="0" w:colLast="0"/>
      <w:bookmarkEnd w:id="1"/>
    </w:p>
    <w:p w14:paraId="6D103DC0" w14:textId="43521A65"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1. Solicitudes de acceso a la información.</w:t>
      </w:r>
      <w:r w:rsidRPr="00644998">
        <w:rPr>
          <w:rFonts w:ascii="Palatino Linotype" w:eastAsia="Palatino Linotype" w:hAnsi="Palatino Linotype" w:cs="Palatino Linotype"/>
          <w:sz w:val="22"/>
          <w:szCs w:val="22"/>
        </w:rPr>
        <w:t xml:space="preserve"> E</w:t>
      </w:r>
      <w:r w:rsidR="00B35AB3" w:rsidRPr="00644998">
        <w:rPr>
          <w:rFonts w:ascii="Palatino Linotype" w:eastAsia="Palatino Linotype" w:hAnsi="Palatino Linotype" w:cs="Palatino Linotype"/>
          <w:sz w:val="22"/>
          <w:szCs w:val="22"/>
        </w:rPr>
        <w:t>n fecha</w:t>
      </w:r>
      <w:r w:rsidR="00E3623A" w:rsidRPr="00644998">
        <w:rPr>
          <w:rFonts w:ascii="Palatino Linotype" w:eastAsia="Palatino Linotype" w:hAnsi="Palatino Linotype" w:cs="Palatino Linotype"/>
          <w:sz w:val="22"/>
          <w:szCs w:val="22"/>
        </w:rPr>
        <w:t xml:space="preserve"> </w:t>
      </w:r>
      <w:r w:rsidR="00151D89" w:rsidRPr="00644998">
        <w:rPr>
          <w:rFonts w:ascii="Palatino Linotype" w:eastAsia="Palatino Linotype" w:hAnsi="Palatino Linotype" w:cs="Palatino Linotype"/>
          <w:b/>
          <w:sz w:val="22"/>
          <w:szCs w:val="22"/>
        </w:rPr>
        <w:t>seis de noviembre</w:t>
      </w:r>
      <w:r w:rsidR="003F7825" w:rsidRPr="00644998">
        <w:rPr>
          <w:rFonts w:ascii="Palatino Linotype" w:eastAsia="Palatino Linotype" w:hAnsi="Palatino Linotype" w:cs="Palatino Linotype"/>
          <w:b/>
          <w:sz w:val="22"/>
          <w:szCs w:val="22"/>
        </w:rPr>
        <w:t xml:space="preserve"> de dos mil veinticinco</w:t>
      </w:r>
      <w:r w:rsidRPr="00644998">
        <w:rPr>
          <w:rFonts w:ascii="Palatino Linotype" w:eastAsia="Palatino Linotype" w:hAnsi="Palatino Linotype" w:cs="Palatino Linotype"/>
          <w:b/>
          <w:sz w:val="22"/>
          <w:szCs w:val="22"/>
        </w:rPr>
        <w:t>,</w:t>
      </w:r>
      <w:r w:rsidRPr="00644998">
        <w:rPr>
          <w:rFonts w:ascii="Palatino Linotype" w:eastAsia="Palatino Linotype" w:hAnsi="Palatino Linotype" w:cs="Palatino Linotype"/>
          <w:sz w:val="22"/>
          <w:szCs w:val="22"/>
        </w:rPr>
        <w:t xml:space="preserve"> la parte</w:t>
      </w:r>
      <w:r w:rsidRPr="00644998">
        <w:rPr>
          <w:rFonts w:ascii="Palatino Linotype" w:eastAsia="Palatino Linotype" w:hAnsi="Palatino Linotype" w:cs="Palatino Linotype"/>
          <w:b/>
          <w:sz w:val="22"/>
          <w:szCs w:val="22"/>
        </w:rPr>
        <w:t xml:space="preserve"> Recurrente </w:t>
      </w:r>
      <w:r w:rsidRPr="00644998">
        <w:rPr>
          <w:rFonts w:ascii="Palatino Linotype" w:eastAsia="Palatino Linotype" w:hAnsi="Palatino Linotype" w:cs="Palatino Linotype"/>
          <w:sz w:val="22"/>
          <w:szCs w:val="22"/>
        </w:rPr>
        <w:t xml:space="preserve">formuló solicitudes de acceso a información pública a través del Sistema de Acceso a la Información Mexiquense </w:t>
      </w:r>
      <w:r w:rsidRPr="00644998">
        <w:rPr>
          <w:rFonts w:ascii="Palatino Linotype" w:eastAsia="Palatino Linotype" w:hAnsi="Palatino Linotype" w:cs="Palatino Linotype"/>
          <w:b/>
          <w:sz w:val="22"/>
          <w:szCs w:val="22"/>
        </w:rPr>
        <w:t>(SAIMEX),</w:t>
      </w:r>
      <w:r w:rsidRPr="00644998">
        <w:rPr>
          <w:rFonts w:ascii="Palatino Linotype" w:eastAsia="Palatino Linotype" w:hAnsi="Palatino Linotype" w:cs="Palatino Linotype"/>
          <w:sz w:val="22"/>
          <w:szCs w:val="22"/>
        </w:rPr>
        <w:t xml:space="preserve"> en las que requirió lo siguiente:</w:t>
      </w:r>
    </w:p>
    <w:p w14:paraId="759B481C"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tbl>
      <w:tblPr>
        <w:tblStyle w:val="af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11083E" w:rsidRPr="00644998" w14:paraId="54D683BD" w14:textId="77777777" w:rsidTr="005D19F9">
        <w:tc>
          <w:tcPr>
            <w:tcW w:w="3823" w:type="dxa"/>
            <w:shd w:val="clear" w:color="auto" w:fill="DAEEF3" w:themeFill="accent5" w:themeFillTint="33"/>
          </w:tcPr>
          <w:p w14:paraId="231DE9C9" w14:textId="77777777" w:rsidR="00E34A1E" w:rsidRPr="00644998" w:rsidRDefault="00185194" w:rsidP="00B62728">
            <w:pPr>
              <w:jc w:val="center"/>
              <w:rPr>
                <w:rFonts w:ascii="Palatino Linotype" w:eastAsia="Palatino Linotype" w:hAnsi="Palatino Linotype" w:cs="Palatino Linotype"/>
                <w:b/>
              </w:rPr>
            </w:pPr>
            <w:bookmarkStart w:id="2" w:name="_Hlk219930908"/>
            <w:r w:rsidRPr="00644998">
              <w:rPr>
                <w:rFonts w:ascii="Palatino Linotype" w:eastAsia="Palatino Linotype" w:hAnsi="Palatino Linotype" w:cs="Palatino Linotype"/>
                <w:b/>
              </w:rPr>
              <w:t>Número de solicitud y recurso de revisión</w:t>
            </w:r>
          </w:p>
        </w:tc>
        <w:tc>
          <w:tcPr>
            <w:tcW w:w="5098" w:type="dxa"/>
            <w:shd w:val="clear" w:color="auto" w:fill="DAEEF3" w:themeFill="accent5" w:themeFillTint="33"/>
          </w:tcPr>
          <w:p w14:paraId="4D9E8163"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Información requerida</w:t>
            </w:r>
          </w:p>
        </w:tc>
      </w:tr>
      <w:tr w:rsidR="0011083E" w:rsidRPr="00644998" w14:paraId="43170317" w14:textId="77777777">
        <w:tc>
          <w:tcPr>
            <w:tcW w:w="3823" w:type="dxa"/>
          </w:tcPr>
          <w:p w14:paraId="4488BC28" w14:textId="715F56C6" w:rsidR="00E34A1E" w:rsidRPr="00644998" w:rsidRDefault="00151D89"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05917/TOLUCA/IP/2025</w:t>
            </w:r>
            <w:r w:rsidR="00185194" w:rsidRPr="00644998">
              <w:rPr>
                <w:rFonts w:ascii="Palatino Linotype" w:eastAsia="Palatino Linotype" w:hAnsi="Palatino Linotype" w:cs="Palatino Linotype"/>
                <w:b/>
              </w:rPr>
              <w:t xml:space="preserve">, </w:t>
            </w:r>
            <w:r w:rsidR="00185194" w:rsidRPr="00644998">
              <w:rPr>
                <w:rFonts w:ascii="Palatino Linotype" w:eastAsia="Palatino Linotype" w:hAnsi="Palatino Linotype" w:cs="Palatino Linotype"/>
              </w:rPr>
              <w:t>correspondiente al Recurso de Revisión</w:t>
            </w:r>
            <w:r w:rsidR="00D87D48" w:rsidRPr="00644998">
              <w:rPr>
                <w:rFonts w:ascii="Palatino Linotype" w:eastAsia="Palatino Linotype" w:hAnsi="Palatino Linotype" w:cs="Palatino Linotype"/>
                <w:b/>
              </w:rPr>
              <w:t xml:space="preserve"> </w:t>
            </w:r>
            <w:r w:rsidRPr="00644998">
              <w:rPr>
                <w:rFonts w:ascii="Palatino Linotype" w:eastAsia="Palatino Linotype" w:hAnsi="Palatino Linotype" w:cs="Palatino Linotype"/>
                <w:b/>
              </w:rPr>
              <w:t>14099</w:t>
            </w:r>
            <w:r w:rsidR="003F7825" w:rsidRPr="00644998">
              <w:rPr>
                <w:rFonts w:ascii="Palatino Linotype" w:eastAsia="Palatino Linotype" w:hAnsi="Palatino Linotype" w:cs="Palatino Linotype"/>
                <w:b/>
              </w:rPr>
              <w:t>/INFOEM/IP/RR/2025</w:t>
            </w:r>
          </w:p>
        </w:tc>
        <w:tc>
          <w:tcPr>
            <w:tcW w:w="5098" w:type="dxa"/>
          </w:tcPr>
          <w:p w14:paraId="4CA723D8" w14:textId="221B48E3" w:rsidR="00E34A1E" w:rsidRPr="00644998" w:rsidRDefault="00185194"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w:t>
            </w:r>
            <w:r w:rsidR="00151D89" w:rsidRPr="00644998">
              <w:rPr>
                <w:rFonts w:ascii="Palatino Linotype" w:eastAsia="Palatino Linotype" w:hAnsi="Palatino Linotype" w:cs="Palatino Linotype"/>
                <w:i/>
              </w:rPr>
              <w:t xml:space="preserve">Respecto de los procedimientos de responsabilidad administrativa NO GRAVES conforme a la Ley General de Responsabilidades Administrativas o su homóloga aplicable, efectuados en el periodo del año 2025 por parte de su órgano interno de control o área de responsabilidades, se requiere lo siguiente: - La cantidad de procedimientos de responsabilidad no grave </w:t>
            </w:r>
            <w:r w:rsidR="00151D89" w:rsidRPr="00644998">
              <w:rPr>
                <w:rFonts w:ascii="Palatino Linotype" w:eastAsia="Palatino Linotype" w:hAnsi="Palatino Linotype" w:cs="Palatino Linotype"/>
                <w:i/>
              </w:rPr>
              <w:lastRenderedPageBreak/>
              <w:t>iniciados. - La cantidad de procedimientos de responsabilidad no grave resueltos. - La cantidad de procedimientos de responsabilidad no grave pendientes de resolución. - La cantidad de procedimientos de responsabilidad no grave resueltos sin sanción para el servidor público. - La cantidad de procedimientos de responsabilidad no grave resueltos con sanción para el servidor público. - La cantidad de recursos de revocación interpuestos. - La cantidad de recursos de revocación resueltos confirmando la resolución impugnada. - La cantidad de recursos de revocación resueltos revocando la resolución impugnada. - La cantidad de recursos de revocación pendientes de resolver. De antemano gracias y una disculpa por las molestias</w:t>
            </w:r>
            <w:r w:rsidRPr="00644998">
              <w:rPr>
                <w:rFonts w:ascii="Palatino Linotype" w:eastAsia="Palatino Linotype" w:hAnsi="Palatino Linotype" w:cs="Palatino Linotype"/>
                <w:i/>
              </w:rPr>
              <w:t xml:space="preserve">” (Sic) </w:t>
            </w:r>
          </w:p>
        </w:tc>
      </w:tr>
      <w:tr w:rsidR="00185194" w:rsidRPr="00644998" w14:paraId="696555AC" w14:textId="77777777">
        <w:tc>
          <w:tcPr>
            <w:tcW w:w="3823" w:type="dxa"/>
          </w:tcPr>
          <w:p w14:paraId="64DE593A" w14:textId="03E4CE5D" w:rsidR="00E34A1E" w:rsidRPr="00644998" w:rsidRDefault="00151D89"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lastRenderedPageBreak/>
              <w:t>05916/TOLUCA/IP/2025</w:t>
            </w:r>
            <w:r w:rsidR="00185194" w:rsidRPr="00644998">
              <w:rPr>
                <w:rFonts w:ascii="Palatino Linotype" w:eastAsia="Palatino Linotype" w:hAnsi="Palatino Linotype" w:cs="Palatino Linotype"/>
                <w:b/>
              </w:rPr>
              <w:t xml:space="preserve">, </w:t>
            </w:r>
            <w:r w:rsidR="00185194" w:rsidRPr="00644998">
              <w:rPr>
                <w:rFonts w:ascii="Palatino Linotype" w:eastAsia="Palatino Linotype" w:hAnsi="Palatino Linotype" w:cs="Palatino Linotype"/>
              </w:rPr>
              <w:t>correspondiente al Recurso de Revisión</w:t>
            </w:r>
            <w:r w:rsidR="00EB72E7" w:rsidRPr="00644998">
              <w:rPr>
                <w:rFonts w:ascii="Palatino Linotype" w:eastAsia="Palatino Linotype" w:hAnsi="Palatino Linotype" w:cs="Palatino Linotype"/>
                <w:b/>
              </w:rPr>
              <w:t xml:space="preserve"> </w:t>
            </w:r>
            <w:r w:rsidRPr="00644998">
              <w:rPr>
                <w:rFonts w:ascii="Palatino Linotype" w:eastAsia="Palatino Linotype" w:hAnsi="Palatino Linotype" w:cs="Palatino Linotype"/>
                <w:b/>
              </w:rPr>
              <w:t>14100</w:t>
            </w:r>
            <w:r w:rsidR="00B35AB3" w:rsidRPr="00644998">
              <w:rPr>
                <w:rFonts w:ascii="Palatino Linotype" w:eastAsia="Palatino Linotype" w:hAnsi="Palatino Linotype" w:cs="Palatino Linotype"/>
                <w:b/>
              </w:rPr>
              <w:t>/INFOEM/IP/RR/202</w:t>
            </w:r>
            <w:r w:rsidR="003F7825" w:rsidRPr="00644998">
              <w:rPr>
                <w:rFonts w:ascii="Palatino Linotype" w:eastAsia="Palatino Linotype" w:hAnsi="Palatino Linotype" w:cs="Palatino Linotype"/>
                <w:b/>
              </w:rPr>
              <w:t>5</w:t>
            </w:r>
          </w:p>
        </w:tc>
        <w:tc>
          <w:tcPr>
            <w:tcW w:w="5098" w:type="dxa"/>
          </w:tcPr>
          <w:p w14:paraId="4111F809" w14:textId="2282824E" w:rsidR="00E34A1E" w:rsidRPr="00644998" w:rsidRDefault="00185194"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w:t>
            </w:r>
            <w:r w:rsidR="00151D89" w:rsidRPr="00644998">
              <w:rPr>
                <w:rFonts w:ascii="Palatino Linotype" w:eastAsia="Palatino Linotype" w:hAnsi="Palatino Linotype" w:cs="Palatino Linotype"/>
                <w:i/>
              </w:rPr>
              <w:t>Respecto de los procedimientos de responsabilidad administrativa NO GRAVES conforme a la Ley General de Responsabilidades Administrativas o su homóloga aplicable, efectuados en el periodo del año 2025 por parte de su órgano interno de control o área de responsabilidades, se requiere lo siguiente: - La cantidad de procedimientos de responsabilidad no grave iniciados. - La cantidad de procedimientos de responsabilidad no grave resueltos. - La cantidad de procedimientos de responsabilidad no grave pendientes de resolución. - La cantidad de procedimientos de responsabilidad no grave resueltos sin sanción para el servidor público. - La cantidad de procedimientos de responsabilidad no grave resueltos con sanción para el servidor público. - La cantidad de recursos de revocación interpuestos. - La cantidad de recursos de revocación resueltos confirmando la resolución impugnada. - La cantidad de recursos de revocación resueltos revocando la resolución impugnada.</w:t>
            </w:r>
            <w:r w:rsidRPr="00644998">
              <w:rPr>
                <w:rFonts w:ascii="Palatino Linotype" w:eastAsia="Palatino Linotype" w:hAnsi="Palatino Linotype" w:cs="Palatino Linotype"/>
                <w:i/>
              </w:rPr>
              <w:t xml:space="preserve"> (Sic) </w:t>
            </w:r>
          </w:p>
        </w:tc>
      </w:tr>
      <w:bookmarkEnd w:id="2"/>
    </w:tbl>
    <w:p w14:paraId="597183A5"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07255ABB" w14:textId="01BA0C2B" w:rsidR="00D87D48"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 xml:space="preserve">Modalidad elegida para la entrega de la información: </w:t>
      </w:r>
      <w:r w:rsidRPr="00644998">
        <w:rPr>
          <w:rFonts w:ascii="Palatino Linotype" w:eastAsia="Palatino Linotype" w:hAnsi="Palatino Linotype" w:cs="Palatino Linotype"/>
          <w:sz w:val="22"/>
          <w:szCs w:val="22"/>
        </w:rPr>
        <w:t xml:space="preserve">a través del </w:t>
      </w:r>
      <w:r w:rsidRPr="00644998">
        <w:rPr>
          <w:rFonts w:ascii="Palatino Linotype" w:eastAsia="Palatino Linotype" w:hAnsi="Palatino Linotype" w:cs="Palatino Linotype"/>
          <w:b/>
          <w:sz w:val="22"/>
          <w:szCs w:val="22"/>
        </w:rPr>
        <w:t xml:space="preserve">SAIMEX </w:t>
      </w:r>
    </w:p>
    <w:p w14:paraId="504385CA"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317C8471" w14:textId="72D4295B" w:rsidR="00E34A1E" w:rsidRPr="00644998" w:rsidRDefault="00220801"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lastRenderedPageBreak/>
        <w:t>2</w:t>
      </w:r>
      <w:bookmarkStart w:id="3" w:name="_Hlk219930955"/>
      <w:r w:rsidR="00EB72E7" w:rsidRPr="00644998">
        <w:rPr>
          <w:rFonts w:ascii="Palatino Linotype" w:eastAsia="Palatino Linotype" w:hAnsi="Palatino Linotype" w:cs="Palatino Linotype"/>
          <w:b/>
          <w:sz w:val="22"/>
          <w:szCs w:val="22"/>
        </w:rPr>
        <w:t xml:space="preserve">. </w:t>
      </w:r>
      <w:r w:rsidR="00185194" w:rsidRPr="00644998">
        <w:rPr>
          <w:rFonts w:ascii="Palatino Linotype" w:eastAsia="Palatino Linotype" w:hAnsi="Palatino Linotype" w:cs="Palatino Linotype"/>
          <w:b/>
          <w:sz w:val="22"/>
          <w:szCs w:val="22"/>
        </w:rPr>
        <w:t xml:space="preserve">Respuestas. </w:t>
      </w:r>
      <w:r w:rsidR="00185194" w:rsidRPr="00644998">
        <w:rPr>
          <w:rFonts w:ascii="Palatino Linotype" w:eastAsia="Palatino Linotype" w:hAnsi="Palatino Linotype" w:cs="Palatino Linotype"/>
          <w:sz w:val="22"/>
          <w:szCs w:val="22"/>
        </w:rPr>
        <w:t>E</w:t>
      </w:r>
      <w:r w:rsidR="00DB361B" w:rsidRPr="00644998">
        <w:rPr>
          <w:rFonts w:ascii="Palatino Linotype" w:eastAsia="Palatino Linotype" w:hAnsi="Palatino Linotype" w:cs="Palatino Linotype"/>
          <w:sz w:val="22"/>
          <w:szCs w:val="22"/>
        </w:rPr>
        <w:t>n fechas</w:t>
      </w:r>
      <w:r w:rsidR="00185194" w:rsidRPr="00644998">
        <w:rPr>
          <w:rFonts w:ascii="Palatino Linotype" w:eastAsia="Palatino Linotype" w:hAnsi="Palatino Linotype" w:cs="Palatino Linotype"/>
          <w:sz w:val="22"/>
          <w:szCs w:val="22"/>
        </w:rPr>
        <w:t xml:space="preserve"> </w:t>
      </w:r>
      <w:r w:rsidR="00151D89" w:rsidRPr="00644998">
        <w:rPr>
          <w:rFonts w:ascii="Palatino Linotype" w:eastAsia="Palatino Linotype" w:hAnsi="Palatino Linotype" w:cs="Palatino Linotype"/>
          <w:b/>
          <w:sz w:val="22"/>
          <w:szCs w:val="22"/>
        </w:rPr>
        <w:t>veintisiete de noviembre</w:t>
      </w:r>
      <w:r w:rsidR="003F7825" w:rsidRPr="00644998">
        <w:rPr>
          <w:rFonts w:ascii="Palatino Linotype" w:eastAsia="Palatino Linotype" w:hAnsi="Palatino Linotype" w:cs="Palatino Linotype"/>
          <w:b/>
          <w:sz w:val="22"/>
          <w:szCs w:val="22"/>
        </w:rPr>
        <w:t xml:space="preserve"> </w:t>
      </w:r>
      <w:r w:rsidR="00185194" w:rsidRPr="00644998">
        <w:rPr>
          <w:rFonts w:ascii="Palatino Linotype" w:eastAsia="Palatino Linotype" w:hAnsi="Palatino Linotype" w:cs="Palatino Linotype"/>
          <w:b/>
          <w:sz w:val="22"/>
          <w:szCs w:val="22"/>
        </w:rPr>
        <w:t>de dos mil veintic</w:t>
      </w:r>
      <w:r w:rsidR="003F7825" w:rsidRPr="00644998">
        <w:rPr>
          <w:rFonts w:ascii="Palatino Linotype" w:eastAsia="Palatino Linotype" w:hAnsi="Palatino Linotype" w:cs="Palatino Linotype"/>
          <w:b/>
          <w:sz w:val="22"/>
          <w:szCs w:val="22"/>
        </w:rPr>
        <w:t>inco</w:t>
      </w:r>
      <w:r w:rsidR="00185194" w:rsidRPr="00644998">
        <w:rPr>
          <w:rFonts w:ascii="Palatino Linotype" w:eastAsia="Palatino Linotype" w:hAnsi="Palatino Linotype" w:cs="Palatino Linotype"/>
          <w:sz w:val="22"/>
          <w:szCs w:val="22"/>
        </w:rPr>
        <w:t xml:space="preserve">, el </w:t>
      </w:r>
      <w:r w:rsidR="00185194" w:rsidRPr="00644998">
        <w:rPr>
          <w:rFonts w:ascii="Palatino Linotype" w:eastAsia="Palatino Linotype" w:hAnsi="Palatino Linotype" w:cs="Palatino Linotype"/>
          <w:b/>
          <w:sz w:val="22"/>
          <w:szCs w:val="22"/>
        </w:rPr>
        <w:t>Sujeto Obligado</w:t>
      </w:r>
      <w:r w:rsidR="00185194" w:rsidRPr="00644998">
        <w:rPr>
          <w:rFonts w:ascii="Palatino Linotype" w:eastAsia="Palatino Linotype" w:hAnsi="Palatino Linotype" w:cs="Palatino Linotype"/>
          <w:sz w:val="22"/>
          <w:szCs w:val="22"/>
        </w:rPr>
        <w:t xml:space="preserve"> notificó a la parte </w:t>
      </w:r>
      <w:r w:rsidR="00185194" w:rsidRPr="00644998">
        <w:rPr>
          <w:rFonts w:ascii="Palatino Linotype" w:eastAsia="Palatino Linotype" w:hAnsi="Palatino Linotype" w:cs="Palatino Linotype"/>
          <w:b/>
          <w:sz w:val="22"/>
          <w:szCs w:val="22"/>
        </w:rPr>
        <w:t>Recurrente</w:t>
      </w:r>
      <w:r w:rsidR="00185194" w:rsidRPr="00644998">
        <w:rPr>
          <w:rFonts w:ascii="Palatino Linotype" w:eastAsia="Palatino Linotype" w:hAnsi="Palatino Linotype" w:cs="Palatino Linotype"/>
          <w:sz w:val="22"/>
          <w:szCs w:val="22"/>
        </w:rPr>
        <w:t xml:space="preserve">, en ambos expedientes, las respuestas a sus solicitudes de información, en los términos siguientes: </w:t>
      </w:r>
    </w:p>
    <w:p w14:paraId="786319D3"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tbl>
      <w:tblPr>
        <w:tblStyle w:val="a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4961"/>
      </w:tblGrid>
      <w:tr w:rsidR="0011083E" w:rsidRPr="00644998" w14:paraId="3932BB84" w14:textId="77777777" w:rsidTr="003F7825">
        <w:tc>
          <w:tcPr>
            <w:tcW w:w="3823" w:type="dxa"/>
            <w:shd w:val="clear" w:color="auto" w:fill="DAEEF3" w:themeFill="accent5" w:themeFillTint="33"/>
          </w:tcPr>
          <w:p w14:paraId="10F1BFE4" w14:textId="77777777" w:rsidR="00E34A1E" w:rsidRPr="00644998" w:rsidRDefault="00185194"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Número de recurso de revisión</w:t>
            </w:r>
          </w:p>
        </w:tc>
        <w:tc>
          <w:tcPr>
            <w:tcW w:w="4961" w:type="dxa"/>
            <w:shd w:val="clear" w:color="auto" w:fill="DAEEF3" w:themeFill="accent5" w:themeFillTint="33"/>
          </w:tcPr>
          <w:p w14:paraId="255B4354"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Descripción de las respuestas</w:t>
            </w:r>
          </w:p>
        </w:tc>
      </w:tr>
      <w:tr w:rsidR="0011083E" w:rsidRPr="00644998" w14:paraId="78C880FE" w14:textId="77777777" w:rsidTr="003F7825">
        <w:tc>
          <w:tcPr>
            <w:tcW w:w="3823" w:type="dxa"/>
          </w:tcPr>
          <w:p w14:paraId="6A509429" w14:textId="78415272" w:rsidR="00151D89" w:rsidRPr="00644998" w:rsidRDefault="00151D89"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 xml:space="preserve">05917/TOLUCA/IP/2025, </w:t>
            </w:r>
            <w:r w:rsidRPr="00644998">
              <w:rPr>
                <w:rFonts w:ascii="Palatino Linotype" w:eastAsia="Palatino Linotype" w:hAnsi="Palatino Linotype" w:cs="Palatino Linotype"/>
              </w:rPr>
              <w:t>correspondiente al Recurso de Revisión</w:t>
            </w:r>
            <w:r w:rsidRPr="00644998">
              <w:rPr>
                <w:rFonts w:ascii="Palatino Linotype" w:eastAsia="Palatino Linotype" w:hAnsi="Palatino Linotype" w:cs="Palatino Linotype"/>
                <w:b/>
              </w:rPr>
              <w:t xml:space="preserve"> 14099/INFOEM/IP/RR/2025</w:t>
            </w:r>
          </w:p>
        </w:tc>
        <w:tc>
          <w:tcPr>
            <w:tcW w:w="4961" w:type="dxa"/>
          </w:tcPr>
          <w:p w14:paraId="0CDA6771"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BF21E9"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En atención a la solicitud con folio 05917/TOLUCA/IP/2025, me permito adjuntar al presente la respuesta correspondiente, Sin más por el momento, reciba un saludo.</w:t>
            </w:r>
          </w:p>
          <w:p w14:paraId="0C84A28B"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ATENTAMENTE</w:t>
            </w:r>
          </w:p>
          <w:p w14:paraId="259BFD18"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Dr. Nahum Miguel Mendoza Morales”</w:t>
            </w:r>
          </w:p>
          <w:p w14:paraId="705E201F" w14:textId="77777777" w:rsidR="00151D89" w:rsidRPr="00644998" w:rsidRDefault="00151D89" w:rsidP="00B62728">
            <w:pPr>
              <w:spacing w:line="276" w:lineRule="auto"/>
              <w:jc w:val="both"/>
              <w:rPr>
                <w:rFonts w:ascii="Palatino Linotype" w:eastAsia="Palatino Linotype" w:hAnsi="Palatino Linotype" w:cs="Palatino Linotype"/>
                <w:i/>
              </w:rPr>
            </w:pPr>
          </w:p>
          <w:p w14:paraId="25FB50C3"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b/>
                <w:i/>
              </w:rPr>
              <w:t>Archivo adjunto: 2025-OFI-4039-SMX-5917.pdf</w:t>
            </w:r>
            <w:r w:rsidRPr="00644998">
              <w:rPr>
                <w:rFonts w:ascii="Palatino Linotype" w:eastAsia="Palatino Linotype" w:hAnsi="Palatino Linotype" w:cs="Palatino Linotype"/>
                <w:i/>
              </w:rPr>
              <w:t xml:space="preserve">, el cual contiene los siguientes documentos: </w:t>
            </w:r>
          </w:p>
          <w:p w14:paraId="28039B8C" w14:textId="7555A1D4" w:rsidR="00151D89" w:rsidRPr="00644998" w:rsidRDefault="00151D89" w:rsidP="00B62728">
            <w:pPr>
              <w:pStyle w:val="Prrafodelista"/>
              <w:numPr>
                <w:ilvl w:val="0"/>
                <w:numId w:val="39"/>
              </w:numPr>
              <w:spacing w:line="276" w:lineRule="auto"/>
              <w:ind w:left="26" w:firstLine="0"/>
              <w:jc w:val="both"/>
              <w:rPr>
                <w:rFonts w:ascii="Palatino Linotype" w:eastAsia="Palatino Linotype" w:hAnsi="Palatino Linotype" w:cs="Palatino Linotype"/>
              </w:rPr>
            </w:pPr>
            <w:r w:rsidRPr="00644998">
              <w:rPr>
                <w:rFonts w:ascii="Palatino Linotype" w:eastAsia="Palatino Linotype" w:hAnsi="Palatino Linotype" w:cs="Palatino Linotype"/>
              </w:rPr>
              <w:t>Oficio número 203010000/</w:t>
            </w:r>
            <w:r w:rsidR="006B34F7" w:rsidRPr="00644998">
              <w:rPr>
                <w:rFonts w:ascii="Palatino Linotype" w:eastAsia="Palatino Linotype" w:hAnsi="Palatino Linotype" w:cs="Palatino Linotype"/>
              </w:rPr>
              <w:t>4039</w:t>
            </w:r>
            <w:r w:rsidRPr="00644998">
              <w:rPr>
                <w:rFonts w:ascii="Palatino Linotype" w:eastAsia="Palatino Linotype" w:hAnsi="Palatino Linotype" w:cs="Palatino Linotype"/>
              </w:rPr>
              <w:t>/2025 de</w:t>
            </w:r>
            <w:r w:rsidR="006B34F7" w:rsidRPr="00644998">
              <w:rPr>
                <w:rFonts w:ascii="Palatino Linotype" w:eastAsia="Palatino Linotype" w:hAnsi="Palatino Linotype" w:cs="Palatino Linotype"/>
              </w:rPr>
              <w:t>l</w:t>
            </w:r>
            <w:r w:rsidRPr="00644998">
              <w:rPr>
                <w:rFonts w:ascii="Palatino Linotype" w:eastAsia="Palatino Linotype" w:hAnsi="Palatino Linotype" w:cs="Palatino Linotype"/>
              </w:rPr>
              <w:t xml:space="preserve"> trece de noviembre de dos mil veinticinco, suscrito por el Titular del Órgano de Control </w:t>
            </w:r>
            <w:r w:rsidR="006B34F7" w:rsidRPr="00644998">
              <w:rPr>
                <w:rFonts w:ascii="Palatino Linotype" w:eastAsia="Palatino Linotype" w:hAnsi="Palatino Linotype" w:cs="Palatino Linotype"/>
              </w:rPr>
              <w:t xml:space="preserve">Interno, en el que informó la entrega de la respuesta emitida por la Dirección de Resolución de Responsabilidades Administrativas y el Departamento Sustanciador de Responsabilidades Administrativas. </w:t>
            </w:r>
          </w:p>
          <w:p w14:paraId="1E559AF0" w14:textId="26A80AB3" w:rsidR="006B34F7" w:rsidRPr="00644998" w:rsidRDefault="006B34F7" w:rsidP="00B62728">
            <w:pPr>
              <w:pStyle w:val="Prrafodelista"/>
              <w:numPr>
                <w:ilvl w:val="0"/>
                <w:numId w:val="39"/>
              </w:numPr>
              <w:spacing w:line="276" w:lineRule="auto"/>
              <w:ind w:left="26" w:firstLine="0"/>
              <w:jc w:val="both"/>
              <w:rPr>
                <w:rFonts w:ascii="Palatino Linotype" w:eastAsia="Palatino Linotype" w:hAnsi="Palatino Linotype" w:cs="Palatino Linotype"/>
              </w:rPr>
            </w:pPr>
            <w:r w:rsidRPr="00644998">
              <w:rPr>
                <w:rFonts w:ascii="Palatino Linotype" w:eastAsia="Palatino Linotype" w:hAnsi="Palatino Linotype" w:cs="Palatino Linotype"/>
              </w:rPr>
              <w:t>Oficio número 203014000/225/2025 del doce de noviembre de dos mil veinticinco, suscrito por el Director de Resolución de Responsabilidades Administrativas en el que informó que respecto a la cantidad de procedimientos no graves iniciados, esta autoridad resolutora no cuenta con la información puesto que no es atribución de esta, el inicio de procedimientos administrativos.</w:t>
            </w:r>
          </w:p>
          <w:p w14:paraId="4F4F84CD" w14:textId="2AA6CE36" w:rsidR="006B34F7" w:rsidRPr="00644998" w:rsidRDefault="006B34F7" w:rsidP="00B62728">
            <w:pPr>
              <w:spacing w:line="276" w:lineRule="auto"/>
              <w:jc w:val="both"/>
              <w:rPr>
                <w:rFonts w:ascii="Palatino Linotype" w:eastAsia="Palatino Linotype" w:hAnsi="Palatino Linotype" w:cs="Palatino Linotype"/>
              </w:rPr>
            </w:pPr>
            <w:r w:rsidRPr="00644998">
              <w:rPr>
                <w:rFonts w:ascii="Palatino Linotype" w:eastAsia="Palatino Linotype" w:hAnsi="Palatino Linotype" w:cs="Palatino Linotype"/>
              </w:rPr>
              <w:t xml:space="preserve">En cuanto se refiere a la </w:t>
            </w:r>
            <w:r w:rsidRPr="00644998">
              <w:rPr>
                <w:rFonts w:ascii="Palatino Linotype" w:eastAsia="Palatino Linotype" w:hAnsi="Palatino Linotype" w:cs="Palatino Linotype"/>
                <w:i/>
              </w:rPr>
              <w:t>cantidad de procedimientos no graves resueltos, cantidad de procedimientos  no graves no resueltos, procedimientos pendientes de resolución, la cantidad de procedimientos no graves sin sanción para el servidor, la cantidad de procedimientos resueltos con sanción para el servidor, la cantidad de recursos de revocación, la cantidad de recursos de revocación confirmando la resolución, la cantidad de recursos de revocación revocando la resolución, así como los recursos de revocación pendiente por resolver</w:t>
            </w:r>
            <w:r w:rsidRPr="00644998">
              <w:rPr>
                <w:rFonts w:ascii="Palatino Linotype" w:eastAsia="Palatino Linotype" w:hAnsi="Palatino Linotype" w:cs="Palatino Linotype"/>
              </w:rPr>
              <w:t xml:space="preserve">, con fundamento en el artículo 12 párrafo segundo de la  Ley de Transparencia y Acceso a la Información Pública del Estado de México y Municipios, se desprende que los sujetos obligados deben proporcionar la información con la cuentan en el formato en que la misma obre en sus archivos, sin necesidad de elaborar documentos ad hoc para atender las solicitudes de información, por lo que se advierte que existe una imposibilidad material y jurídica para atender de manera favorable la solicitud de información, en razón de que la información solicitada implica el procesamiento de la misma, es decir se tendrían que </w:t>
            </w:r>
            <w:r w:rsidR="0069486C" w:rsidRPr="00644998">
              <w:rPr>
                <w:rFonts w:ascii="Palatino Linotype" w:eastAsia="Palatino Linotype" w:hAnsi="Palatino Linotype" w:cs="Palatino Linotype"/>
              </w:rPr>
              <w:t>efectuar cálculos matemáticos, c</w:t>
            </w:r>
            <w:r w:rsidRPr="00644998">
              <w:rPr>
                <w:rFonts w:ascii="Palatino Linotype" w:eastAsia="Palatino Linotype" w:hAnsi="Palatino Linotype" w:cs="Palatino Linotype"/>
              </w:rPr>
              <w:t>ircunstancia que implica una transgresión</w:t>
            </w:r>
            <w:r w:rsidR="0069486C" w:rsidRPr="00644998">
              <w:rPr>
                <w:rFonts w:ascii="Palatino Linotype" w:eastAsia="Palatino Linotype" w:hAnsi="Palatino Linotype" w:cs="Palatino Linotype"/>
              </w:rPr>
              <w:t xml:space="preserve"> al numeral 12 párrafo segundo de la Ley de la materia, por ende no se puede proporcionar la información. </w:t>
            </w:r>
          </w:p>
          <w:p w14:paraId="097C189A" w14:textId="171C41FC" w:rsidR="006B34F7" w:rsidRPr="00644998" w:rsidRDefault="0069486C" w:rsidP="00B62728">
            <w:pPr>
              <w:pStyle w:val="Prrafodelista"/>
              <w:numPr>
                <w:ilvl w:val="0"/>
                <w:numId w:val="39"/>
              </w:numPr>
              <w:spacing w:line="276" w:lineRule="auto"/>
              <w:ind w:left="0" w:firstLine="0"/>
              <w:jc w:val="both"/>
              <w:rPr>
                <w:rFonts w:ascii="Palatino Linotype" w:eastAsia="Palatino Linotype" w:hAnsi="Palatino Linotype" w:cs="Palatino Linotype"/>
              </w:rPr>
            </w:pPr>
            <w:r w:rsidRPr="00644998">
              <w:rPr>
                <w:rFonts w:ascii="Palatino Linotype" w:eastAsia="Palatino Linotype" w:hAnsi="Palatino Linotype" w:cs="Palatino Linotype"/>
              </w:rPr>
              <w:t>Oficio número 203010001/1945/2025 del doce de noviembre de dos mil veinticinco, suscrito por el Titular del Departamento Sustanciador de Responsabilidades Administrativas, en el que informó que solo está obligado a proporcionar la información pública que se le requiera y que obre en sus archivos y en el estado en que éstos se encuentren y toda vez que de la lectura de lo solicitado, se infiere que solicita efectuar cálculos, por lo que no está obligado a remitir la información solicitada ni facultada para llevar a cabo investigaciones.</w:t>
            </w:r>
          </w:p>
        </w:tc>
      </w:tr>
      <w:tr w:rsidR="00151D89" w:rsidRPr="00644998" w14:paraId="0909A74D" w14:textId="77777777" w:rsidTr="003F7825">
        <w:tc>
          <w:tcPr>
            <w:tcW w:w="3823" w:type="dxa"/>
          </w:tcPr>
          <w:p w14:paraId="7297FF64" w14:textId="3CA7DD4E" w:rsidR="00151D89" w:rsidRPr="00644998" w:rsidRDefault="00151D89"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 xml:space="preserve">05916/TOLUCA/IP/2025, </w:t>
            </w:r>
            <w:r w:rsidRPr="00644998">
              <w:rPr>
                <w:rFonts w:ascii="Palatino Linotype" w:eastAsia="Palatino Linotype" w:hAnsi="Palatino Linotype" w:cs="Palatino Linotype"/>
              </w:rPr>
              <w:t>correspondiente al Recurso de Revisión</w:t>
            </w:r>
            <w:r w:rsidRPr="00644998">
              <w:rPr>
                <w:rFonts w:ascii="Palatino Linotype" w:eastAsia="Palatino Linotype" w:hAnsi="Palatino Linotype" w:cs="Palatino Linotype"/>
                <w:b/>
              </w:rPr>
              <w:t xml:space="preserve"> 14100/INFOEM/IP/RR/2025</w:t>
            </w:r>
          </w:p>
        </w:tc>
        <w:tc>
          <w:tcPr>
            <w:tcW w:w="4961" w:type="dxa"/>
          </w:tcPr>
          <w:p w14:paraId="4A95CC91"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D5B3BC"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En atención a la solicitud con folio 05916/TOLUCA/IP/2025, me permito adjuntar al presente la respuesta correspondiente, Sin más por el momento, reciba un saludo.</w:t>
            </w:r>
          </w:p>
          <w:p w14:paraId="745D2410"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ATENTAMENTE</w:t>
            </w:r>
          </w:p>
          <w:p w14:paraId="7034C6B1" w14:textId="77777777" w:rsidR="00151D89" w:rsidRPr="00644998" w:rsidRDefault="00151D89"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i/>
              </w:rPr>
              <w:t>Dr. Nahum Miguel Mendoza Morales”</w:t>
            </w:r>
          </w:p>
          <w:p w14:paraId="33B77298" w14:textId="77777777" w:rsidR="0069486C" w:rsidRPr="00644998" w:rsidRDefault="0069486C" w:rsidP="00B62728">
            <w:pPr>
              <w:spacing w:line="276" w:lineRule="auto"/>
              <w:jc w:val="both"/>
              <w:rPr>
                <w:rFonts w:ascii="Palatino Linotype" w:eastAsia="Palatino Linotype" w:hAnsi="Palatino Linotype" w:cs="Palatino Linotype"/>
                <w:i/>
              </w:rPr>
            </w:pPr>
          </w:p>
          <w:p w14:paraId="1FB3FDDF" w14:textId="72A77937" w:rsidR="0069486C" w:rsidRPr="00644998" w:rsidRDefault="0069486C"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b/>
                <w:i/>
              </w:rPr>
              <w:t>Archivo adjunto: 2025-OFI-4030-SMX-5916.pdf</w:t>
            </w:r>
            <w:r w:rsidRPr="00644998">
              <w:rPr>
                <w:rFonts w:ascii="Palatino Linotype" w:eastAsia="Palatino Linotype" w:hAnsi="Palatino Linotype" w:cs="Palatino Linotype"/>
                <w:i/>
              </w:rPr>
              <w:t xml:space="preserve">, el cual contiene los siguientes documentos: </w:t>
            </w:r>
          </w:p>
          <w:p w14:paraId="571F26E2" w14:textId="095C8934" w:rsidR="0069486C" w:rsidRPr="00644998" w:rsidRDefault="0069486C" w:rsidP="00B62728">
            <w:pPr>
              <w:pStyle w:val="Prrafodelista"/>
              <w:numPr>
                <w:ilvl w:val="0"/>
                <w:numId w:val="39"/>
              </w:numPr>
              <w:spacing w:line="276" w:lineRule="auto"/>
              <w:ind w:left="26" w:firstLine="0"/>
              <w:jc w:val="both"/>
              <w:rPr>
                <w:rFonts w:ascii="Palatino Linotype" w:eastAsia="Palatino Linotype" w:hAnsi="Palatino Linotype" w:cs="Palatino Linotype"/>
              </w:rPr>
            </w:pPr>
            <w:r w:rsidRPr="00644998">
              <w:rPr>
                <w:rFonts w:ascii="Palatino Linotype" w:eastAsia="Palatino Linotype" w:hAnsi="Palatino Linotype" w:cs="Palatino Linotype"/>
              </w:rPr>
              <w:t xml:space="preserve">Oficio número 203010000/4030/2025 del trece de noviembre de dos mil veinticinco, suscrito por el Titular del Órgano de Control Interno, en el que informó la entrega de la respuesta emitida por la Dirección de Resolución de Responsabilidades Administrativas y el Departamento Sustanciador de Responsabilidades Administrativas. </w:t>
            </w:r>
          </w:p>
          <w:p w14:paraId="612381E5" w14:textId="64CE2358" w:rsidR="0069486C" w:rsidRPr="00644998" w:rsidRDefault="0069486C" w:rsidP="00B62728">
            <w:pPr>
              <w:pStyle w:val="Prrafodelista"/>
              <w:numPr>
                <w:ilvl w:val="0"/>
                <w:numId w:val="39"/>
              </w:numPr>
              <w:spacing w:line="276" w:lineRule="auto"/>
              <w:ind w:left="26" w:firstLine="0"/>
              <w:jc w:val="both"/>
              <w:rPr>
                <w:rFonts w:ascii="Palatino Linotype" w:eastAsia="Palatino Linotype" w:hAnsi="Palatino Linotype" w:cs="Palatino Linotype"/>
              </w:rPr>
            </w:pPr>
            <w:r w:rsidRPr="00644998">
              <w:rPr>
                <w:rFonts w:ascii="Palatino Linotype" w:eastAsia="Palatino Linotype" w:hAnsi="Palatino Linotype" w:cs="Palatino Linotype"/>
              </w:rPr>
              <w:t>Oficio número 203014000/224/2025 del doce de noviembre de dos mil veinticinco, suscrito por el Director de Resolución de Responsabilidades Administrativas en el que informó que respecto a la cantidad de procedimientos no graves iniciados, esta autoridad resolutora no cuenta con la información puesto que no es atribución de esta, el inicio de procedimientos administrativos.</w:t>
            </w:r>
          </w:p>
          <w:p w14:paraId="2A3B0735" w14:textId="77777777" w:rsidR="0069486C" w:rsidRPr="00644998" w:rsidRDefault="0069486C" w:rsidP="00B62728">
            <w:pPr>
              <w:spacing w:line="276" w:lineRule="auto"/>
              <w:jc w:val="both"/>
              <w:rPr>
                <w:rFonts w:ascii="Palatino Linotype" w:eastAsia="Palatino Linotype" w:hAnsi="Palatino Linotype" w:cs="Palatino Linotype"/>
              </w:rPr>
            </w:pPr>
            <w:r w:rsidRPr="00644998">
              <w:rPr>
                <w:rFonts w:ascii="Palatino Linotype" w:eastAsia="Palatino Linotype" w:hAnsi="Palatino Linotype" w:cs="Palatino Linotype"/>
              </w:rPr>
              <w:t xml:space="preserve">En cuanto se refiere a la </w:t>
            </w:r>
            <w:r w:rsidRPr="00644998">
              <w:rPr>
                <w:rFonts w:ascii="Palatino Linotype" w:eastAsia="Palatino Linotype" w:hAnsi="Palatino Linotype" w:cs="Palatino Linotype"/>
                <w:i/>
              </w:rPr>
              <w:t>cantidad de procedimientos no graves resueltos, cantidad de procedimientos  no graves no resueltos, procedimientos pendientes de resolución, la cantidad de procedimientos no graves sin sanción para el servidor, la cantidad de procedimientos resueltos con sanción para el servidor, la cantidad de recursos de revocación, la cantidad de recursos de revocación confirmando la resolución, la cantidad de recursos de revocación revocando la resolución, así como los recursos de revocación pendiente por resolver</w:t>
            </w:r>
            <w:r w:rsidRPr="00644998">
              <w:rPr>
                <w:rFonts w:ascii="Palatino Linotype" w:eastAsia="Palatino Linotype" w:hAnsi="Palatino Linotype" w:cs="Palatino Linotype"/>
              </w:rPr>
              <w:t xml:space="preserve">, con fundamento en el artículo 12 párrafo segundo de la  Ley de Transparencia y Acceso a la Información Pública del Estado de México y Municipios, se desprende que los sujetos obligados deben proporcionar la información con la cuentan en el formato en que la misma obre en sus archivos, sin necesidad de elaborar documentos ad hoc para atender las solicitudes de información, por lo que se advierte que existe una imposibilidad material y jurídica para atender de manera favorable la solicitud de información, en razón de que la información solicitada implica el procesamiento de la misma, es decir se tendrían que efectuar cálculos matemáticos, circunstancia que implica una transgresión al numeral 12 párrafo segundo de la Ley de la materia, por ende no se puede proporcionar la información. </w:t>
            </w:r>
          </w:p>
          <w:p w14:paraId="4C2D830F" w14:textId="2121B6AB" w:rsidR="0069486C" w:rsidRPr="00644998" w:rsidRDefault="0069486C" w:rsidP="00B62728">
            <w:pPr>
              <w:spacing w:line="276" w:lineRule="auto"/>
              <w:jc w:val="both"/>
              <w:rPr>
                <w:rFonts w:ascii="Palatino Linotype" w:eastAsia="Palatino Linotype" w:hAnsi="Palatino Linotype" w:cs="Palatino Linotype"/>
                <w:i/>
              </w:rPr>
            </w:pPr>
            <w:r w:rsidRPr="00644998">
              <w:rPr>
                <w:rFonts w:ascii="Palatino Linotype" w:eastAsia="Palatino Linotype" w:hAnsi="Palatino Linotype" w:cs="Palatino Linotype"/>
              </w:rPr>
              <w:t>Oficio número 203010001/194</w:t>
            </w:r>
            <w:r w:rsidR="00FC08E4" w:rsidRPr="00644998">
              <w:rPr>
                <w:rFonts w:ascii="Palatino Linotype" w:eastAsia="Palatino Linotype" w:hAnsi="Palatino Linotype" w:cs="Palatino Linotype"/>
              </w:rPr>
              <w:t>4</w:t>
            </w:r>
            <w:r w:rsidRPr="00644998">
              <w:rPr>
                <w:rFonts w:ascii="Palatino Linotype" w:eastAsia="Palatino Linotype" w:hAnsi="Palatino Linotype" w:cs="Palatino Linotype"/>
              </w:rPr>
              <w:t>/2025 del doce de noviembre de dos mil veinticinco, suscrito por el Titular del Departamento Sustanciador de Responsabilidades Administrativas, en el que informó que solo está obligado a proporcionar la información pública que se le requiera y que obre en sus archivos y en el estado en que éstos se encuentren y toda vez que de la lectura de lo solicitado, se infiere que solicita efectuar cálculos, por lo que no está obligado a remitir la información solicitada ni facultada para llevar a cabo investigaciones.</w:t>
            </w:r>
          </w:p>
        </w:tc>
      </w:tr>
      <w:bookmarkEnd w:id="3"/>
    </w:tbl>
    <w:p w14:paraId="64A68717"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6386450F" w14:textId="49EB5847" w:rsidR="00E34A1E" w:rsidRPr="00644998" w:rsidRDefault="00BC626B"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3</w:t>
      </w:r>
      <w:r w:rsidR="00185194" w:rsidRPr="00644998">
        <w:rPr>
          <w:rFonts w:ascii="Palatino Linotype" w:eastAsia="Palatino Linotype" w:hAnsi="Palatino Linotype" w:cs="Palatino Linotype"/>
          <w:b/>
          <w:sz w:val="22"/>
          <w:szCs w:val="22"/>
        </w:rPr>
        <w:t xml:space="preserve">. Interposición de los recursos de revisión.  </w:t>
      </w:r>
      <w:r w:rsidR="00185194" w:rsidRPr="00644998">
        <w:rPr>
          <w:rFonts w:ascii="Palatino Linotype" w:eastAsia="Palatino Linotype" w:hAnsi="Palatino Linotype" w:cs="Palatino Linotype"/>
          <w:sz w:val="22"/>
          <w:szCs w:val="22"/>
        </w:rPr>
        <w:t>E</w:t>
      </w:r>
      <w:r w:rsidRPr="00644998">
        <w:rPr>
          <w:rFonts w:ascii="Palatino Linotype" w:eastAsia="Palatino Linotype" w:hAnsi="Palatino Linotype" w:cs="Palatino Linotype"/>
          <w:sz w:val="22"/>
          <w:szCs w:val="22"/>
        </w:rPr>
        <w:t>n fecha</w:t>
      </w:r>
      <w:r w:rsidR="004657BE" w:rsidRPr="00644998">
        <w:rPr>
          <w:rFonts w:ascii="Palatino Linotype" w:eastAsia="Palatino Linotype" w:hAnsi="Palatino Linotype" w:cs="Palatino Linotype"/>
          <w:sz w:val="22"/>
          <w:szCs w:val="22"/>
        </w:rPr>
        <w:t xml:space="preserve"> </w:t>
      </w:r>
      <w:r w:rsidR="00FC08E4" w:rsidRPr="00644998">
        <w:rPr>
          <w:rFonts w:ascii="Palatino Linotype" w:eastAsia="Palatino Linotype" w:hAnsi="Palatino Linotype" w:cs="Palatino Linotype"/>
          <w:b/>
          <w:sz w:val="22"/>
          <w:szCs w:val="22"/>
        </w:rPr>
        <w:t>diez de diciembre de</w:t>
      </w:r>
      <w:r w:rsidR="00185194" w:rsidRPr="00644998">
        <w:rPr>
          <w:rFonts w:ascii="Palatino Linotype" w:eastAsia="Palatino Linotype" w:hAnsi="Palatino Linotype" w:cs="Palatino Linotype"/>
          <w:b/>
          <w:sz w:val="22"/>
          <w:szCs w:val="22"/>
        </w:rPr>
        <w:t xml:space="preserve"> dos mil veintic</w:t>
      </w:r>
      <w:r w:rsidR="003F7825" w:rsidRPr="00644998">
        <w:rPr>
          <w:rFonts w:ascii="Palatino Linotype" w:eastAsia="Palatino Linotype" w:hAnsi="Palatino Linotype" w:cs="Palatino Linotype"/>
          <w:b/>
          <w:sz w:val="22"/>
          <w:szCs w:val="22"/>
        </w:rPr>
        <w:t>inco</w:t>
      </w:r>
      <w:r w:rsidR="00185194" w:rsidRPr="00644998">
        <w:rPr>
          <w:rFonts w:ascii="Palatino Linotype" w:eastAsia="Palatino Linotype" w:hAnsi="Palatino Linotype" w:cs="Palatino Linotype"/>
          <w:b/>
          <w:sz w:val="22"/>
          <w:szCs w:val="22"/>
        </w:rPr>
        <w:t xml:space="preserve">, </w:t>
      </w:r>
      <w:r w:rsidR="00185194" w:rsidRPr="00644998">
        <w:rPr>
          <w:rFonts w:ascii="Palatino Linotype" w:eastAsia="Palatino Linotype" w:hAnsi="Palatino Linotype" w:cs="Palatino Linotype"/>
          <w:sz w:val="22"/>
          <w:szCs w:val="22"/>
        </w:rPr>
        <w:t>la parte</w:t>
      </w:r>
      <w:r w:rsidR="00185194" w:rsidRPr="00644998">
        <w:rPr>
          <w:rFonts w:ascii="Palatino Linotype" w:eastAsia="Palatino Linotype" w:hAnsi="Palatino Linotype" w:cs="Palatino Linotype"/>
          <w:b/>
          <w:sz w:val="22"/>
          <w:szCs w:val="22"/>
        </w:rPr>
        <w:t xml:space="preserve"> Recurrente, </w:t>
      </w:r>
      <w:r w:rsidR="00185194" w:rsidRPr="00644998">
        <w:rPr>
          <w:rFonts w:ascii="Palatino Linotype" w:eastAsia="Palatino Linotype" w:hAnsi="Palatino Linotype" w:cs="Palatino Linotype"/>
          <w:sz w:val="22"/>
          <w:szCs w:val="22"/>
        </w:rPr>
        <w:t xml:space="preserve">inconforme con las respuestas, interpuso los recursos de revisión que nos ocupan, expresando en ambos casos, lo siguiente: </w:t>
      </w:r>
    </w:p>
    <w:p w14:paraId="0D53E399"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tbl>
      <w:tblPr>
        <w:tblStyle w:val="af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11083E" w:rsidRPr="00644998" w14:paraId="177FF9D5" w14:textId="77777777" w:rsidTr="005D19F9">
        <w:tc>
          <w:tcPr>
            <w:tcW w:w="2944" w:type="dxa"/>
            <w:shd w:val="clear" w:color="auto" w:fill="DAEEF3" w:themeFill="accent5" w:themeFillTint="33"/>
          </w:tcPr>
          <w:p w14:paraId="31143A19"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Recurso de Revisión</w:t>
            </w:r>
          </w:p>
        </w:tc>
        <w:tc>
          <w:tcPr>
            <w:tcW w:w="2943" w:type="dxa"/>
            <w:shd w:val="clear" w:color="auto" w:fill="DAEEF3" w:themeFill="accent5" w:themeFillTint="33"/>
          </w:tcPr>
          <w:p w14:paraId="7005AF44"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Acto impugnado</w:t>
            </w:r>
          </w:p>
        </w:tc>
        <w:tc>
          <w:tcPr>
            <w:tcW w:w="3180" w:type="dxa"/>
            <w:shd w:val="clear" w:color="auto" w:fill="DAEEF3" w:themeFill="accent5" w:themeFillTint="33"/>
          </w:tcPr>
          <w:p w14:paraId="2521A9E8" w14:textId="77777777" w:rsidR="00E34A1E" w:rsidRPr="00644998" w:rsidRDefault="00185194" w:rsidP="00B62728">
            <w:pPr>
              <w:spacing w:line="276"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Razones o Motivos de Inconformidad</w:t>
            </w:r>
          </w:p>
        </w:tc>
      </w:tr>
      <w:tr w:rsidR="0011083E" w:rsidRPr="00644998" w14:paraId="7690023F" w14:textId="77777777">
        <w:tc>
          <w:tcPr>
            <w:tcW w:w="2944" w:type="dxa"/>
          </w:tcPr>
          <w:p w14:paraId="6651ADEC" w14:textId="6FF272E8" w:rsidR="008E2339" w:rsidRPr="00644998" w:rsidRDefault="003F7825"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14</w:t>
            </w:r>
            <w:r w:rsidR="00BE3E62" w:rsidRPr="00644998">
              <w:rPr>
                <w:rFonts w:ascii="Palatino Linotype" w:eastAsia="Palatino Linotype" w:hAnsi="Palatino Linotype" w:cs="Palatino Linotype"/>
                <w:b/>
              </w:rPr>
              <w:t>0</w:t>
            </w:r>
            <w:r w:rsidRPr="00644998">
              <w:rPr>
                <w:rFonts w:ascii="Palatino Linotype" w:eastAsia="Palatino Linotype" w:hAnsi="Palatino Linotype" w:cs="Palatino Linotype"/>
                <w:b/>
              </w:rPr>
              <w:t>99</w:t>
            </w:r>
            <w:r w:rsidR="008E2339" w:rsidRPr="00644998">
              <w:rPr>
                <w:rFonts w:ascii="Palatino Linotype" w:eastAsia="Palatino Linotype" w:hAnsi="Palatino Linotype" w:cs="Palatino Linotype"/>
                <w:b/>
              </w:rPr>
              <w:t>/INFOEM/IP/RR/202</w:t>
            </w:r>
            <w:r w:rsidRPr="00644998">
              <w:rPr>
                <w:rFonts w:ascii="Palatino Linotype" w:eastAsia="Palatino Linotype" w:hAnsi="Palatino Linotype" w:cs="Palatino Linotype"/>
                <w:b/>
              </w:rPr>
              <w:t>5</w:t>
            </w:r>
          </w:p>
          <w:p w14:paraId="23A01DF9" w14:textId="71A6EB08" w:rsidR="008E2339" w:rsidRPr="00644998" w:rsidRDefault="008E2339" w:rsidP="00B62728">
            <w:pPr>
              <w:spacing w:line="360" w:lineRule="auto"/>
              <w:jc w:val="center"/>
              <w:rPr>
                <w:rFonts w:ascii="Palatino Linotype" w:eastAsia="Palatino Linotype" w:hAnsi="Palatino Linotype" w:cs="Palatino Linotype"/>
                <w:b/>
              </w:rPr>
            </w:pPr>
          </w:p>
        </w:tc>
        <w:tc>
          <w:tcPr>
            <w:tcW w:w="2943" w:type="dxa"/>
          </w:tcPr>
          <w:p w14:paraId="50AA98C5" w14:textId="5D8EFB0D" w:rsidR="008E2339" w:rsidRPr="00644998" w:rsidRDefault="00BE3E62"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No cumplen con el derecho de saber niega la información reservándola que o es publica se solicita los coludidos y es pública no atiende el saimex</w:t>
            </w:r>
          </w:p>
        </w:tc>
        <w:tc>
          <w:tcPr>
            <w:tcW w:w="3180" w:type="dxa"/>
          </w:tcPr>
          <w:p w14:paraId="3BB3AA10" w14:textId="1D8775B8" w:rsidR="008E2339" w:rsidRPr="00644998" w:rsidRDefault="00BE3E62"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No cumplen con el derecho de saber niega la información reservándola que o es publica se solicita los coludidos y es pública no atiende el saimex</w:t>
            </w:r>
          </w:p>
        </w:tc>
      </w:tr>
      <w:tr w:rsidR="00BC626B" w:rsidRPr="00644998" w14:paraId="54D0A188" w14:textId="77777777">
        <w:tc>
          <w:tcPr>
            <w:tcW w:w="2944" w:type="dxa"/>
          </w:tcPr>
          <w:p w14:paraId="004E6BFF" w14:textId="4963EC6D" w:rsidR="00BC626B" w:rsidRPr="00644998" w:rsidRDefault="00BE3E62"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14100</w:t>
            </w:r>
            <w:r w:rsidR="00BC626B" w:rsidRPr="00644998">
              <w:rPr>
                <w:rFonts w:ascii="Palatino Linotype" w:eastAsia="Palatino Linotype" w:hAnsi="Palatino Linotype" w:cs="Palatino Linotype"/>
                <w:b/>
              </w:rPr>
              <w:t>/INFOEM/IP/RR/202</w:t>
            </w:r>
            <w:r w:rsidR="003F7825" w:rsidRPr="00644998">
              <w:rPr>
                <w:rFonts w:ascii="Palatino Linotype" w:eastAsia="Palatino Linotype" w:hAnsi="Palatino Linotype" w:cs="Palatino Linotype"/>
                <w:b/>
              </w:rPr>
              <w:t>5</w:t>
            </w:r>
          </w:p>
        </w:tc>
        <w:tc>
          <w:tcPr>
            <w:tcW w:w="2943" w:type="dxa"/>
          </w:tcPr>
          <w:p w14:paraId="5B91D04E" w14:textId="062333F6" w:rsidR="00BC626B" w:rsidRPr="00644998" w:rsidRDefault="00BE3E62"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No cumplen con el derecho de saber niega la información reservándola que o es publica se solicita los coludidos y es pública no atiende el saimex</w:t>
            </w:r>
          </w:p>
        </w:tc>
        <w:tc>
          <w:tcPr>
            <w:tcW w:w="3180" w:type="dxa"/>
          </w:tcPr>
          <w:p w14:paraId="03F122CC" w14:textId="0AF753AB" w:rsidR="00BC626B" w:rsidRPr="00644998" w:rsidRDefault="00BE3E62" w:rsidP="00B62728">
            <w:pPr>
              <w:jc w:val="both"/>
              <w:rPr>
                <w:rFonts w:ascii="Palatino Linotype" w:eastAsia="Palatino Linotype" w:hAnsi="Palatino Linotype" w:cs="Palatino Linotype"/>
                <w:i/>
              </w:rPr>
            </w:pPr>
            <w:r w:rsidRPr="00644998">
              <w:rPr>
                <w:rFonts w:ascii="Palatino Linotype" w:eastAsia="Palatino Linotype" w:hAnsi="Palatino Linotype" w:cs="Palatino Linotype"/>
                <w:i/>
              </w:rPr>
              <w:t>No cumplen con el derecho de saber niega la información reservándola que o es publica se solicita los coludidos y es pública no atiende el saimex</w:t>
            </w:r>
          </w:p>
        </w:tc>
      </w:tr>
    </w:tbl>
    <w:p w14:paraId="03328AF0"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3230D858" w14:textId="664F1702" w:rsidR="00E34A1E" w:rsidRPr="00644998" w:rsidRDefault="00BC626B"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4</w:t>
      </w:r>
      <w:r w:rsidR="00185194" w:rsidRPr="00644998">
        <w:rPr>
          <w:rFonts w:ascii="Palatino Linotype" w:eastAsia="Palatino Linotype" w:hAnsi="Palatino Linotype" w:cs="Palatino Linotype"/>
          <w:b/>
          <w:sz w:val="22"/>
          <w:szCs w:val="22"/>
        </w:rPr>
        <w:t xml:space="preserve">. Turnos. </w:t>
      </w:r>
      <w:r w:rsidR="00185194" w:rsidRPr="00644998">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00185194" w:rsidRPr="00644998">
        <w:rPr>
          <w:rFonts w:ascii="Palatino Linotype" w:eastAsia="Palatino Linotype" w:hAnsi="Palatino Linotype" w:cs="Palatino Linotype"/>
          <w:b/>
          <w:sz w:val="22"/>
          <w:szCs w:val="22"/>
        </w:rPr>
        <w:t xml:space="preserve"> </w:t>
      </w:r>
      <w:r w:rsidR="00185194" w:rsidRPr="00644998">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7AB5090E"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tbl>
      <w:tblPr>
        <w:tblStyle w:val="a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11083E" w:rsidRPr="00644998" w14:paraId="086CB55A" w14:textId="77777777" w:rsidTr="005D19F9">
        <w:tc>
          <w:tcPr>
            <w:tcW w:w="4460" w:type="dxa"/>
            <w:shd w:val="clear" w:color="auto" w:fill="DAEEF3" w:themeFill="accent5" w:themeFillTint="33"/>
          </w:tcPr>
          <w:p w14:paraId="16E87167"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Recurso de Revisión</w:t>
            </w:r>
          </w:p>
        </w:tc>
        <w:tc>
          <w:tcPr>
            <w:tcW w:w="4461" w:type="dxa"/>
            <w:shd w:val="clear" w:color="auto" w:fill="DAEEF3" w:themeFill="accent5" w:themeFillTint="33"/>
          </w:tcPr>
          <w:p w14:paraId="6E533031" w14:textId="77777777" w:rsidR="00E34A1E" w:rsidRPr="00644998" w:rsidRDefault="00185194" w:rsidP="00B62728">
            <w:pPr>
              <w:spacing w:line="360"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Comisionada</w:t>
            </w:r>
          </w:p>
        </w:tc>
      </w:tr>
      <w:tr w:rsidR="0011083E" w:rsidRPr="00644998" w14:paraId="08B3BCEA" w14:textId="77777777">
        <w:tc>
          <w:tcPr>
            <w:tcW w:w="4460" w:type="dxa"/>
          </w:tcPr>
          <w:p w14:paraId="4D75E063" w14:textId="4C23853F" w:rsidR="00E34A1E" w:rsidRPr="00644998" w:rsidRDefault="003F7825" w:rsidP="00B62728">
            <w:pPr>
              <w:spacing w:line="276"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14</w:t>
            </w:r>
            <w:r w:rsidR="00BE3E62" w:rsidRPr="00644998">
              <w:rPr>
                <w:rFonts w:ascii="Palatino Linotype" w:eastAsia="Palatino Linotype" w:hAnsi="Palatino Linotype" w:cs="Palatino Linotype"/>
                <w:b/>
              </w:rPr>
              <w:t>0</w:t>
            </w:r>
            <w:r w:rsidRPr="00644998">
              <w:rPr>
                <w:rFonts w:ascii="Palatino Linotype" w:eastAsia="Palatino Linotype" w:hAnsi="Palatino Linotype" w:cs="Palatino Linotype"/>
                <w:b/>
              </w:rPr>
              <w:t>99/INFOEM/IP/RR/2025</w:t>
            </w:r>
          </w:p>
        </w:tc>
        <w:tc>
          <w:tcPr>
            <w:tcW w:w="4461" w:type="dxa"/>
          </w:tcPr>
          <w:p w14:paraId="3E2E13A0" w14:textId="77777777" w:rsidR="00E34A1E" w:rsidRPr="00644998" w:rsidRDefault="00185194"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Comisionada Guadalupe Ramírez Peña</w:t>
            </w:r>
          </w:p>
        </w:tc>
      </w:tr>
      <w:tr w:rsidR="00185194" w:rsidRPr="00644998" w14:paraId="6F15FFC5" w14:textId="77777777">
        <w:tc>
          <w:tcPr>
            <w:tcW w:w="4460" w:type="dxa"/>
          </w:tcPr>
          <w:p w14:paraId="72632409" w14:textId="262FEFF1" w:rsidR="00E34A1E" w:rsidRPr="00644998" w:rsidRDefault="00BE3E62" w:rsidP="00B62728">
            <w:pPr>
              <w:spacing w:line="276" w:lineRule="auto"/>
              <w:jc w:val="center"/>
              <w:rPr>
                <w:rFonts w:ascii="Palatino Linotype" w:eastAsia="Palatino Linotype" w:hAnsi="Palatino Linotype" w:cs="Palatino Linotype"/>
                <w:b/>
              </w:rPr>
            </w:pPr>
            <w:r w:rsidRPr="00644998">
              <w:rPr>
                <w:rFonts w:ascii="Palatino Linotype" w:eastAsia="Palatino Linotype" w:hAnsi="Palatino Linotype" w:cs="Palatino Linotype"/>
                <w:b/>
              </w:rPr>
              <w:t>14100</w:t>
            </w:r>
            <w:r w:rsidR="003F7825" w:rsidRPr="00644998">
              <w:rPr>
                <w:rFonts w:ascii="Palatino Linotype" w:eastAsia="Palatino Linotype" w:hAnsi="Palatino Linotype" w:cs="Palatino Linotype"/>
                <w:b/>
              </w:rPr>
              <w:t>/INFOEM/IP/RR/2025</w:t>
            </w:r>
          </w:p>
        </w:tc>
        <w:tc>
          <w:tcPr>
            <w:tcW w:w="4461" w:type="dxa"/>
          </w:tcPr>
          <w:p w14:paraId="606A74F7" w14:textId="6B768DF5" w:rsidR="00E34A1E" w:rsidRPr="00644998" w:rsidRDefault="00DB361B" w:rsidP="00B62728">
            <w:pPr>
              <w:jc w:val="center"/>
              <w:rPr>
                <w:rFonts w:ascii="Palatino Linotype" w:eastAsia="Palatino Linotype" w:hAnsi="Palatino Linotype" w:cs="Palatino Linotype"/>
                <w:b/>
              </w:rPr>
            </w:pPr>
            <w:r w:rsidRPr="00644998">
              <w:rPr>
                <w:rFonts w:ascii="Palatino Linotype" w:eastAsia="Palatino Linotype" w:hAnsi="Palatino Linotype" w:cs="Palatino Linotype"/>
                <w:b/>
              </w:rPr>
              <w:t>Comisionad</w:t>
            </w:r>
            <w:r w:rsidR="00BE3E62" w:rsidRPr="00644998">
              <w:rPr>
                <w:rFonts w:ascii="Palatino Linotype" w:eastAsia="Palatino Linotype" w:hAnsi="Palatino Linotype" w:cs="Palatino Linotype"/>
                <w:b/>
              </w:rPr>
              <w:t xml:space="preserve">o Presidente José Martínez Vilchis </w:t>
            </w:r>
          </w:p>
        </w:tc>
      </w:tr>
    </w:tbl>
    <w:p w14:paraId="614D0E7F"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bookmarkStart w:id="4" w:name="_heading=h.2et92p0" w:colFirst="0" w:colLast="0"/>
      <w:bookmarkEnd w:id="4"/>
    </w:p>
    <w:p w14:paraId="3A0212D1" w14:textId="0E294BC9" w:rsidR="00E34A1E" w:rsidRPr="00644998" w:rsidRDefault="00BC626B"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5</w:t>
      </w:r>
      <w:r w:rsidR="00185194" w:rsidRPr="00644998">
        <w:rPr>
          <w:rFonts w:ascii="Palatino Linotype" w:eastAsia="Palatino Linotype" w:hAnsi="Palatino Linotype" w:cs="Palatino Linotype"/>
          <w:b/>
          <w:sz w:val="22"/>
          <w:szCs w:val="22"/>
        </w:rPr>
        <w:t xml:space="preserve">. Admisiones. </w:t>
      </w:r>
      <w:r w:rsidR="00695870" w:rsidRPr="00644998">
        <w:rPr>
          <w:rFonts w:ascii="Palatino Linotype" w:eastAsia="Palatino Linotype" w:hAnsi="Palatino Linotype" w:cs="Palatino Linotype"/>
          <w:sz w:val="22"/>
          <w:szCs w:val="22"/>
        </w:rPr>
        <w:t xml:space="preserve">Los días </w:t>
      </w:r>
      <w:r w:rsidR="00BE3E62" w:rsidRPr="00644998">
        <w:rPr>
          <w:rFonts w:ascii="Palatino Linotype" w:eastAsia="Palatino Linotype" w:hAnsi="Palatino Linotype" w:cs="Palatino Linotype"/>
          <w:b/>
          <w:sz w:val="22"/>
          <w:szCs w:val="22"/>
        </w:rPr>
        <w:t>doce y quince de diciembre</w:t>
      </w:r>
      <w:r w:rsidR="00695870" w:rsidRPr="00644998">
        <w:rPr>
          <w:rFonts w:ascii="Palatino Linotype" w:eastAsia="Palatino Linotype" w:hAnsi="Palatino Linotype" w:cs="Palatino Linotype"/>
          <w:b/>
          <w:sz w:val="22"/>
          <w:szCs w:val="22"/>
        </w:rPr>
        <w:t xml:space="preserve"> de dos mil veinticinco</w:t>
      </w:r>
      <w:r w:rsidR="00185194" w:rsidRPr="00644998">
        <w:rPr>
          <w:rFonts w:ascii="Palatino Linotype" w:eastAsia="Palatino Linotype" w:hAnsi="Palatino Linotype" w:cs="Palatino Linotype"/>
          <w:b/>
          <w:sz w:val="22"/>
          <w:szCs w:val="22"/>
        </w:rPr>
        <w:t>,</w:t>
      </w:r>
      <w:r w:rsidR="00185194" w:rsidRPr="00644998">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6F0280F6"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7ACBE160" w14:textId="55760AB9" w:rsidR="00BE3E62" w:rsidRPr="00644998" w:rsidRDefault="00BC626B"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6</w:t>
      </w:r>
      <w:r w:rsidR="00185194" w:rsidRPr="00644998">
        <w:rPr>
          <w:rFonts w:ascii="Palatino Linotype" w:eastAsia="Palatino Linotype" w:hAnsi="Palatino Linotype" w:cs="Palatino Linotype"/>
          <w:b/>
          <w:sz w:val="22"/>
          <w:szCs w:val="22"/>
        </w:rPr>
        <w:t xml:space="preserve">. Acumulación. </w:t>
      </w:r>
      <w:r w:rsidR="00BE3E62" w:rsidRPr="00644998">
        <w:rPr>
          <w:rFonts w:ascii="Palatino Linotype" w:eastAsia="Palatino Linotype" w:hAnsi="Palatino Linotype" w:cs="Palatino Linotype"/>
          <w:sz w:val="22"/>
          <w:szCs w:val="22"/>
        </w:rPr>
        <w:t xml:space="preserve">Mediante acuerdo de fecha </w:t>
      </w:r>
      <w:r w:rsidR="00A00BB0" w:rsidRPr="00644998">
        <w:rPr>
          <w:rFonts w:ascii="Palatino Linotype" w:eastAsia="Palatino Linotype" w:hAnsi="Palatino Linotype" w:cs="Palatino Linotype"/>
          <w:b/>
          <w:sz w:val="22"/>
          <w:szCs w:val="22"/>
        </w:rPr>
        <w:t>catorce de enero</w:t>
      </w:r>
      <w:r w:rsidR="00BE3E62" w:rsidRPr="00644998">
        <w:rPr>
          <w:rFonts w:ascii="Palatino Linotype" w:eastAsia="Palatino Linotype" w:hAnsi="Palatino Linotype" w:cs="Palatino Linotype"/>
          <w:b/>
          <w:sz w:val="22"/>
          <w:szCs w:val="22"/>
        </w:rPr>
        <w:t xml:space="preserve"> de dos mil </w:t>
      </w:r>
      <w:r w:rsidR="00A00BB0" w:rsidRPr="00644998">
        <w:rPr>
          <w:rFonts w:ascii="Palatino Linotype" w:eastAsia="Palatino Linotype" w:hAnsi="Palatino Linotype" w:cs="Palatino Linotype"/>
          <w:b/>
          <w:sz w:val="22"/>
          <w:szCs w:val="22"/>
        </w:rPr>
        <w:t>veintiséis</w:t>
      </w:r>
      <w:r w:rsidR="00BE3E62" w:rsidRPr="00644998">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BE3E62" w:rsidRPr="00644998">
        <w:rPr>
          <w:rFonts w:ascii="Palatino Linotype" w:eastAsia="Palatino Linotype" w:hAnsi="Palatino Linotype" w:cs="Palatino Linotype"/>
          <w:b/>
          <w:sz w:val="22"/>
          <w:szCs w:val="22"/>
        </w:rPr>
        <w:t>Comisionada</w:t>
      </w:r>
      <w:r w:rsidR="00BE3E62" w:rsidRPr="00644998">
        <w:rPr>
          <w:rFonts w:ascii="Palatino Linotype" w:eastAsia="Palatino Linotype" w:hAnsi="Palatino Linotype" w:cs="Palatino Linotype"/>
          <w:sz w:val="22"/>
          <w:szCs w:val="22"/>
        </w:rPr>
        <w:t xml:space="preserve"> </w:t>
      </w:r>
      <w:r w:rsidR="00BE3E62" w:rsidRPr="00644998">
        <w:rPr>
          <w:rFonts w:ascii="Palatino Linotype" w:eastAsia="Palatino Linotype" w:hAnsi="Palatino Linotype" w:cs="Palatino Linotype"/>
          <w:b/>
          <w:sz w:val="22"/>
          <w:szCs w:val="22"/>
        </w:rPr>
        <w:t>Guadalupe Ramírez Peña</w:t>
      </w:r>
      <w:r w:rsidR="00BE3E62" w:rsidRPr="00644998">
        <w:rPr>
          <w:rFonts w:ascii="Palatino Linotype" w:eastAsia="Palatino Linotype" w:hAnsi="Palatino Linotype" w:cs="Palatino Linotype"/>
          <w:sz w:val="22"/>
          <w:szCs w:val="22"/>
        </w:rPr>
        <w:t xml:space="preserve">; que mediante acuerdo se notificó a las partes vía SAIMEX el </w:t>
      </w:r>
      <w:r w:rsidR="00A00BB0" w:rsidRPr="00644998">
        <w:rPr>
          <w:rFonts w:ascii="Palatino Linotype" w:eastAsia="Palatino Linotype" w:hAnsi="Palatino Linotype" w:cs="Palatino Linotype"/>
          <w:b/>
          <w:sz w:val="22"/>
          <w:szCs w:val="22"/>
        </w:rPr>
        <w:t>veintidós de enero de dos mil veintiséis</w:t>
      </w:r>
      <w:r w:rsidR="00BE3E62" w:rsidRPr="00644998">
        <w:rPr>
          <w:rFonts w:ascii="Palatino Linotype" w:eastAsia="Palatino Linotype" w:hAnsi="Palatino Linotype" w:cs="Palatino Linotype"/>
          <w:sz w:val="22"/>
          <w:szCs w:val="22"/>
        </w:rPr>
        <w:t xml:space="preserve">. </w:t>
      </w:r>
    </w:p>
    <w:p w14:paraId="6088099F"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1B997136" w14:textId="25C42485" w:rsidR="00E37847" w:rsidRPr="00644998" w:rsidRDefault="006C22C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7</w:t>
      </w:r>
      <w:r w:rsidR="00185194" w:rsidRPr="00644998">
        <w:rPr>
          <w:rFonts w:ascii="Palatino Linotype" w:eastAsia="Palatino Linotype" w:hAnsi="Palatino Linotype" w:cs="Palatino Linotype"/>
          <w:b/>
          <w:sz w:val="22"/>
          <w:szCs w:val="22"/>
        </w:rPr>
        <w:t xml:space="preserve">. </w:t>
      </w:r>
      <w:bookmarkStart w:id="5" w:name="_Hlk219931939"/>
      <w:r w:rsidR="00185194" w:rsidRPr="00644998">
        <w:rPr>
          <w:rFonts w:ascii="Palatino Linotype" w:eastAsia="Palatino Linotype" w:hAnsi="Palatino Linotype" w:cs="Palatino Linotype"/>
          <w:b/>
          <w:sz w:val="22"/>
          <w:szCs w:val="22"/>
        </w:rPr>
        <w:t xml:space="preserve">Manifestaciones. </w:t>
      </w:r>
      <w:r w:rsidR="00E37847" w:rsidRPr="00644998">
        <w:rPr>
          <w:rFonts w:ascii="Palatino Linotype" w:eastAsia="Palatino Linotype" w:hAnsi="Palatino Linotype" w:cs="Palatino Linotype"/>
          <w:sz w:val="22"/>
          <w:szCs w:val="22"/>
        </w:rPr>
        <w:t xml:space="preserve">De las constancias que obran en los expedientes electrónicos del </w:t>
      </w:r>
      <w:r w:rsidR="00E37847" w:rsidRPr="00644998">
        <w:rPr>
          <w:rFonts w:ascii="Palatino Linotype" w:eastAsia="Palatino Linotype" w:hAnsi="Palatino Linotype" w:cs="Palatino Linotype"/>
          <w:b/>
          <w:sz w:val="22"/>
          <w:szCs w:val="22"/>
        </w:rPr>
        <w:t>SAIMEX</w:t>
      </w:r>
      <w:r w:rsidR="00E37847" w:rsidRPr="00644998">
        <w:rPr>
          <w:rFonts w:ascii="Palatino Linotype" w:eastAsia="Palatino Linotype" w:hAnsi="Palatino Linotype" w:cs="Palatino Linotype"/>
          <w:sz w:val="22"/>
          <w:szCs w:val="22"/>
        </w:rPr>
        <w:t xml:space="preserve"> se desprende que</w:t>
      </w:r>
      <w:r w:rsidR="001A43CA" w:rsidRPr="00644998">
        <w:rPr>
          <w:rFonts w:ascii="Palatino Linotype" w:eastAsia="Palatino Linotype" w:hAnsi="Palatino Linotype" w:cs="Palatino Linotype"/>
          <w:sz w:val="22"/>
          <w:szCs w:val="22"/>
        </w:rPr>
        <w:t xml:space="preserve"> el </w:t>
      </w:r>
      <w:r w:rsidR="001A43CA" w:rsidRPr="00644998">
        <w:rPr>
          <w:rFonts w:ascii="Palatino Linotype" w:eastAsia="Palatino Linotype" w:hAnsi="Palatino Linotype" w:cs="Palatino Linotype"/>
          <w:b/>
          <w:sz w:val="22"/>
          <w:szCs w:val="22"/>
        </w:rPr>
        <w:t>Sujeto Obligado</w:t>
      </w:r>
      <w:r w:rsidR="001A43CA" w:rsidRPr="00644998">
        <w:rPr>
          <w:rFonts w:ascii="Palatino Linotype" w:eastAsia="Palatino Linotype" w:hAnsi="Palatino Linotype" w:cs="Palatino Linotype"/>
          <w:sz w:val="22"/>
          <w:szCs w:val="22"/>
        </w:rPr>
        <w:t xml:space="preserve"> en fecha</w:t>
      </w:r>
      <w:r w:rsidR="00FF0F32" w:rsidRPr="00644998">
        <w:rPr>
          <w:rFonts w:ascii="Palatino Linotype" w:eastAsia="Palatino Linotype" w:hAnsi="Palatino Linotype" w:cs="Palatino Linotype"/>
          <w:sz w:val="22"/>
          <w:szCs w:val="22"/>
        </w:rPr>
        <w:t>s</w:t>
      </w:r>
      <w:r w:rsidR="001A43CA" w:rsidRPr="00644998">
        <w:rPr>
          <w:rFonts w:ascii="Palatino Linotype" w:eastAsia="Palatino Linotype" w:hAnsi="Palatino Linotype" w:cs="Palatino Linotype"/>
          <w:sz w:val="22"/>
          <w:szCs w:val="22"/>
        </w:rPr>
        <w:t xml:space="preserve"> </w:t>
      </w:r>
      <w:r w:rsidR="00FF0F32" w:rsidRPr="00644998">
        <w:rPr>
          <w:rFonts w:ascii="Palatino Linotype" w:eastAsia="Palatino Linotype" w:hAnsi="Palatino Linotype" w:cs="Palatino Linotype"/>
          <w:b/>
          <w:sz w:val="22"/>
          <w:szCs w:val="22"/>
        </w:rPr>
        <w:t>ocho y nueve de enero de dos mil veintiséis</w:t>
      </w:r>
      <w:r w:rsidR="00824035" w:rsidRPr="00644998">
        <w:rPr>
          <w:rFonts w:ascii="Palatino Linotype" w:eastAsia="Palatino Linotype" w:hAnsi="Palatino Linotype" w:cs="Palatino Linotype"/>
          <w:b/>
          <w:sz w:val="22"/>
          <w:szCs w:val="22"/>
        </w:rPr>
        <w:t xml:space="preserve">, </w:t>
      </w:r>
      <w:r w:rsidR="001A43CA" w:rsidRPr="00644998">
        <w:rPr>
          <w:rFonts w:ascii="Palatino Linotype" w:eastAsia="Palatino Linotype" w:hAnsi="Palatino Linotype" w:cs="Palatino Linotype"/>
          <w:sz w:val="22"/>
          <w:szCs w:val="22"/>
        </w:rPr>
        <w:t xml:space="preserve">rindió sus informes justificados a través de los siguientes archivos electrónicos: </w:t>
      </w:r>
    </w:p>
    <w:p w14:paraId="5A4DE778"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1C79BD3C" w14:textId="674888F5" w:rsidR="00E37847" w:rsidRPr="00644998" w:rsidRDefault="00FF0F32" w:rsidP="00B62728">
      <w:pPr>
        <w:pStyle w:val="Prrafodelista"/>
        <w:numPr>
          <w:ilvl w:val="0"/>
          <w:numId w:val="25"/>
        </w:numPr>
        <w:spacing w:line="360" w:lineRule="auto"/>
        <w:jc w:val="both"/>
        <w:rPr>
          <w:rFonts w:ascii="Palatino Linotype" w:eastAsia="Palatino Linotype" w:hAnsi="Palatino Linotype" w:cs="Palatino Linotype"/>
          <w:b/>
          <w:bCs/>
          <w:sz w:val="22"/>
          <w:szCs w:val="22"/>
          <w:u w:val="single"/>
        </w:rPr>
      </w:pPr>
      <w:r w:rsidRPr="00644998">
        <w:rPr>
          <w:rFonts w:ascii="Palatino Linotype" w:eastAsia="Palatino Linotype" w:hAnsi="Palatino Linotype" w:cs="Palatino Linotype"/>
          <w:b/>
          <w:bCs/>
          <w:sz w:val="22"/>
          <w:szCs w:val="22"/>
          <w:u w:val="single"/>
        </w:rPr>
        <w:t xml:space="preserve">Del Recurso de Revisión </w:t>
      </w:r>
      <w:r w:rsidR="00824035" w:rsidRPr="00644998">
        <w:rPr>
          <w:rFonts w:ascii="Palatino Linotype" w:eastAsia="Palatino Linotype" w:hAnsi="Palatino Linotype" w:cs="Palatino Linotype"/>
          <w:b/>
          <w:bCs/>
          <w:sz w:val="22"/>
          <w:szCs w:val="22"/>
          <w:u w:val="single"/>
        </w:rPr>
        <w:t>14</w:t>
      </w:r>
      <w:r w:rsidRPr="00644998">
        <w:rPr>
          <w:rFonts w:ascii="Palatino Linotype" w:eastAsia="Palatino Linotype" w:hAnsi="Palatino Linotype" w:cs="Palatino Linotype"/>
          <w:b/>
          <w:bCs/>
          <w:sz w:val="22"/>
          <w:szCs w:val="22"/>
          <w:u w:val="single"/>
        </w:rPr>
        <w:t>0</w:t>
      </w:r>
      <w:r w:rsidR="00824035" w:rsidRPr="00644998">
        <w:rPr>
          <w:rFonts w:ascii="Palatino Linotype" w:eastAsia="Palatino Linotype" w:hAnsi="Palatino Linotype" w:cs="Palatino Linotype"/>
          <w:b/>
          <w:bCs/>
          <w:sz w:val="22"/>
          <w:szCs w:val="22"/>
          <w:u w:val="single"/>
        </w:rPr>
        <w:t>99</w:t>
      </w:r>
      <w:r w:rsidR="008E2339" w:rsidRPr="00644998">
        <w:rPr>
          <w:rFonts w:ascii="Palatino Linotype" w:eastAsia="Palatino Linotype" w:hAnsi="Palatino Linotype" w:cs="Palatino Linotype"/>
          <w:b/>
          <w:bCs/>
          <w:sz w:val="22"/>
          <w:szCs w:val="22"/>
          <w:u w:val="single"/>
        </w:rPr>
        <w:t>/INFOEM/IP/RR/202</w:t>
      </w:r>
      <w:r w:rsidR="00824035" w:rsidRPr="00644998">
        <w:rPr>
          <w:rFonts w:ascii="Palatino Linotype" w:eastAsia="Palatino Linotype" w:hAnsi="Palatino Linotype" w:cs="Palatino Linotype"/>
          <w:b/>
          <w:bCs/>
          <w:sz w:val="22"/>
          <w:szCs w:val="22"/>
          <w:u w:val="single"/>
        </w:rPr>
        <w:t>5</w:t>
      </w:r>
      <w:r w:rsidR="008E2339" w:rsidRPr="00644998">
        <w:rPr>
          <w:rFonts w:ascii="Palatino Linotype" w:eastAsia="Palatino Linotype" w:hAnsi="Palatino Linotype" w:cs="Palatino Linotype"/>
          <w:b/>
          <w:bCs/>
          <w:sz w:val="22"/>
          <w:szCs w:val="22"/>
          <w:u w:val="single"/>
        </w:rPr>
        <w:t xml:space="preserve">: </w:t>
      </w:r>
    </w:p>
    <w:p w14:paraId="05FE2780" w14:textId="47B5DF97" w:rsidR="00A25782" w:rsidRPr="00644998" w:rsidRDefault="00A25782" w:rsidP="00D15E98">
      <w:pPr>
        <w:pStyle w:val="Prrafodelista"/>
        <w:numPr>
          <w:ilvl w:val="0"/>
          <w:numId w:val="26"/>
        </w:numPr>
        <w:spacing w:line="360" w:lineRule="auto"/>
        <w:ind w:left="851"/>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bCs/>
          <w:i/>
          <w:iCs/>
          <w:sz w:val="22"/>
          <w:szCs w:val="22"/>
        </w:rPr>
        <w:t>Ratificación 14099.pdf</w:t>
      </w:r>
      <w:r w:rsidR="008E2339" w:rsidRPr="00644998">
        <w:rPr>
          <w:rFonts w:ascii="Palatino Linotype" w:eastAsia="Palatino Linotype" w:hAnsi="Palatino Linotype" w:cs="Palatino Linotype"/>
          <w:sz w:val="22"/>
          <w:szCs w:val="22"/>
        </w:rPr>
        <w:t xml:space="preserve">: </w:t>
      </w:r>
      <w:r w:rsidR="00824035" w:rsidRPr="00644998">
        <w:rPr>
          <w:rFonts w:ascii="Palatino Linotype" w:eastAsia="Palatino Linotype" w:hAnsi="Palatino Linotype" w:cs="Palatino Linotype"/>
          <w:sz w:val="22"/>
          <w:szCs w:val="22"/>
        </w:rPr>
        <w:t xml:space="preserve">Oficio de fecha </w:t>
      </w:r>
      <w:r w:rsidRPr="00644998">
        <w:rPr>
          <w:rFonts w:ascii="Palatino Linotype" w:eastAsia="Palatino Linotype" w:hAnsi="Palatino Linotype" w:cs="Palatino Linotype"/>
          <w:sz w:val="22"/>
          <w:szCs w:val="22"/>
        </w:rPr>
        <w:t>ocho de enero de dos mil veintiséis, signado por el Titular de la Unidad de Transparencia</w:t>
      </w:r>
      <w:r w:rsidR="00824035" w:rsidRPr="00644998">
        <w:rPr>
          <w:rFonts w:ascii="Palatino Linotype" w:eastAsia="Palatino Linotype" w:hAnsi="Palatino Linotype" w:cs="Palatino Linotype"/>
          <w:sz w:val="22"/>
          <w:szCs w:val="22"/>
        </w:rPr>
        <w:t xml:space="preserve">, mediante el cual </w:t>
      </w:r>
      <w:r w:rsidRPr="00644998">
        <w:rPr>
          <w:rFonts w:ascii="Palatino Linotype" w:eastAsia="Palatino Linotype" w:hAnsi="Palatino Linotype" w:cs="Palatino Linotype"/>
          <w:sz w:val="22"/>
          <w:szCs w:val="22"/>
        </w:rPr>
        <w:t xml:space="preserve">ratifico la respuesta emitida por el Órgano Interno de Control. </w:t>
      </w:r>
    </w:p>
    <w:p w14:paraId="1F064525" w14:textId="77777777" w:rsidR="00271401" w:rsidRPr="00644998" w:rsidRDefault="00A25782" w:rsidP="00D15E98">
      <w:pPr>
        <w:pStyle w:val="Prrafodelista"/>
        <w:numPr>
          <w:ilvl w:val="0"/>
          <w:numId w:val="26"/>
        </w:numPr>
        <w:spacing w:line="360" w:lineRule="auto"/>
        <w:ind w:left="851"/>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i/>
          <w:sz w:val="22"/>
          <w:szCs w:val="22"/>
        </w:rPr>
        <w:t>14099-2025-OIC.pdf</w:t>
      </w:r>
      <w:r w:rsidR="00824035" w:rsidRPr="00644998">
        <w:rPr>
          <w:rFonts w:ascii="Palatino Linotype" w:eastAsia="Palatino Linotype" w:hAnsi="Palatino Linotype" w:cs="Palatino Linotype"/>
          <w:sz w:val="22"/>
          <w:szCs w:val="22"/>
        </w:rPr>
        <w:t xml:space="preserve">: Contiene </w:t>
      </w:r>
      <w:r w:rsidR="00271401" w:rsidRPr="00644998">
        <w:rPr>
          <w:rFonts w:ascii="Palatino Linotype" w:eastAsia="Palatino Linotype" w:hAnsi="Palatino Linotype" w:cs="Palatino Linotype"/>
          <w:sz w:val="22"/>
          <w:szCs w:val="22"/>
        </w:rPr>
        <w:t xml:space="preserve">lo siguiente: </w:t>
      </w:r>
    </w:p>
    <w:p w14:paraId="447EBD6C" w14:textId="2987443B" w:rsidR="00824035" w:rsidRPr="00644998" w:rsidRDefault="00271401" w:rsidP="00D15E98">
      <w:pPr>
        <w:pStyle w:val="Prrafodelista"/>
        <w:numPr>
          <w:ilvl w:val="0"/>
          <w:numId w:val="40"/>
        </w:numPr>
        <w:spacing w:line="360" w:lineRule="auto"/>
        <w:ind w:left="993" w:right="616"/>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Cs/>
          <w:iCs/>
          <w:sz w:val="22"/>
          <w:szCs w:val="22"/>
        </w:rPr>
        <w:t>Oficio número 203010000/4433/2025</w:t>
      </w:r>
      <w:r w:rsidR="00824035" w:rsidRPr="00644998">
        <w:rPr>
          <w:rFonts w:ascii="Palatino Linotype" w:eastAsia="Palatino Linotype" w:hAnsi="Palatino Linotype" w:cs="Palatino Linotype"/>
          <w:sz w:val="22"/>
          <w:szCs w:val="22"/>
        </w:rPr>
        <w:t xml:space="preserve"> </w:t>
      </w:r>
      <w:r w:rsidRPr="00644998">
        <w:rPr>
          <w:rFonts w:ascii="Palatino Linotype" w:eastAsia="Palatino Linotype" w:hAnsi="Palatino Linotype" w:cs="Palatino Linotype"/>
          <w:sz w:val="22"/>
          <w:szCs w:val="22"/>
        </w:rPr>
        <w:t xml:space="preserve">diecinueve de diciembre de dos mil veinticinco, suscrito por el Titular del Órgano de Control Interno, en el que informó la entrega de los oficios emitidos por la Dirección de Resolución de Responsabilidades Administrativas y el Departamento Sustanciador de Responsabilidades Administrativas. </w:t>
      </w:r>
      <w:r w:rsidR="00824035" w:rsidRPr="00644998">
        <w:rPr>
          <w:rFonts w:ascii="Palatino Linotype" w:eastAsia="Palatino Linotype" w:hAnsi="Palatino Linotype" w:cs="Palatino Linotype"/>
          <w:sz w:val="22"/>
          <w:szCs w:val="22"/>
        </w:rPr>
        <w:t xml:space="preserve">Manual de Organización de la Contraloría Interna Municipal de Mexicaltzingo. </w:t>
      </w:r>
    </w:p>
    <w:p w14:paraId="08C11BD3" w14:textId="4BCDCF34" w:rsidR="00FD1900" w:rsidRPr="00644998" w:rsidRDefault="00271401" w:rsidP="00D15E98">
      <w:pPr>
        <w:pStyle w:val="Prrafodelista"/>
        <w:numPr>
          <w:ilvl w:val="0"/>
          <w:numId w:val="40"/>
        </w:numPr>
        <w:spacing w:line="360" w:lineRule="auto"/>
        <w:ind w:left="993" w:right="616"/>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Cs/>
          <w:iCs/>
          <w:sz w:val="22"/>
          <w:szCs w:val="22"/>
        </w:rPr>
        <w:t>Oficio número 203014000/313/2025</w:t>
      </w:r>
      <w:r w:rsidRPr="00644998">
        <w:rPr>
          <w:rFonts w:ascii="Palatino Linotype" w:eastAsia="Palatino Linotype" w:hAnsi="Palatino Linotype" w:cs="Palatino Linotype"/>
          <w:sz w:val="22"/>
          <w:szCs w:val="22"/>
        </w:rPr>
        <w:t xml:space="preserve"> diecisiete de diciembre de dos mil veinticinco, suscrito por la Directora de Resolución de Responsabilidades Administrativas, en el que informó que en ningún momento reservo la información, simplemente se fundamento con el artículo 12 </w:t>
      </w:r>
      <w:r w:rsidR="00BF0987" w:rsidRPr="00644998">
        <w:rPr>
          <w:rFonts w:ascii="Palatino Linotype" w:eastAsia="Palatino Linotype" w:hAnsi="Palatino Linotype" w:cs="Palatino Linotype"/>
          <w:sz w:val="22"/>
          <w:szCs w:val="22"/>
        </w:rPr>
        <w:t xml:space="preserve">párrafo segundo de la Ley de Transparencia y Acceso a la Información Pública del Estado de México y Municipios, así como al criterio 03-17 emitido por el entonces Instituto Nacional de Transparencia Acceso a la Información y Protección de Datos Personales, por que estaría generando la información solicitada, es decir elaboraría un documento ad hoc para atender la solicitud de información, lo cual es contrario al deber que el indicado precepto jurídico. </w:t>
      </w:r>
    </w:p>
    <w:p w14:paraId="4F6F04D6" w14:textId="77777777" w:rsidR="00BF0987" w:rsidRPr="00644998" w:rsidRDefault="00BF0987" w:rsidP="00B62728">
      <w:pPr>
        <w:pStyle w:val="Prrafodelista"/>
        <w:spacing w:line="360" w:lineRule="auto"/>
        <w:ind w:left="2160"/>
        <w:jc w:val="both"/>
        <w:rPr>
          <w:rFonts w:ascii="Palatino Linotype" w:eastAsia="Palatino Linotype" w:hAnsi="Palatino Linotype" w:cs="Palatino Linotype"/>
          <w:sz w:val="22"/>
          <w:szCs w:val="22"/>
        </w:rPr>
      </w:pPr>
    </w:p>
    <w:p w14:paraId="25529C02" w14:textId="3AAB995F" w:rsidR="00751528" w:rsidRPr="00644998" w:rsidRDefault="00751528" w:rsidP="00B62728">
      <w:pPr>
        <w:pStyle w:val="Prrafodelista"/>
        <w:numPr>
          <w:ilvl w:val="0"/>
          <w:numId w:val="25"/>
        </w:numPr>
        <w:spacing w:line="360" w:lineRule="auto"/>
        <w:jc w:val="both"/>
        <w:rPr>
          <w:rFonts w:ascii="Palatino Linotype" w:eastAsia="Palatino Linotype" w:hAnsi="Palatino Linotype" w:cs="Palatino Linotype"/>
          <w:b/>
          <w:bCs/>
          <w:sz w:val="22"/>
          <w:szCs w:val="22"/>
          <w:u w:val="single"/>
        </w:rPr>
      </w:pPr>
      <w:r w:rsidRPr="00644998">
        <w:rPr>
          <w:rFonts w:ascii="Palatino Linotype" w:eastAsia="Palatino Linotype" w:hAnsi="Palatino Linotype" w:cs="Palatino Linotype"/>
          <w:b/>
          <w:bCs/>
          <w:sz w:val="22"/>
          <w:szCs w:val="22"/>
          <w:u w:val="single"/>
        </w:rPr>
        <w:t>Del Recurso de Revisión</w:t>
      </w:r>
      <w:r w:rsidRPr="00644998">
        <w:rPr>
          <w:rFonts w:ascii="Palatino Linotype" w:eastAsia="Palatino Linotype" w:hAnsi="Palatino Linotype" w:cs="Palatino Linotype"/>
          <w:sz w:val="22"/>
          <w:szCs w:val="22"/>
          <w:u w:val="single"/>
        </w:rPr>
        <w:t xml:space="preserve"> </w:t>
      </w:r>
      <w:r w:rsidR="00BF0987" w:rsidRPr="00644998">
        <w:rPr>
          <w:rFonts w:ascii="Palatino Linotype" w:eastAsia="Palatino Linotype" w:hAnsi="Palatino Linotype" w:cs="Palatino Linotype"/>
          <w:b/>
          <w:bCs/>
          <w:sz w:val="22"/>
          <w:szCs w:val="22"/>
          <w:u w:val="single"/>
        </w:rPr>
        <w:t>14100</w:t>
      </w:r>
      <w:r w:rsidRPr="00644998">
        <w:rPr>
          <w:rFonts w:ascii="Palatino Linotype" w:eastAsia="Palatino Linotype" w:hAnsi="Palatino Linotype" w:cs="Palatino Linotype"/>
          <w:b/>
          <w:bCs/>
          <w:sz w:val="22"/>
          <w:szCs w:val="22"/>
          <w:u w:val="single"/>
        </w:rPr>
        <w:t>/INFOEM/IP/RR/202</w:t>
      </w:r>
      <w:r w:rsidR="00824035" w:rsidRPr="00644998">
        <w:rPr>
          <w:rFonts w:ascii="Palatino Linotype" w:eastAsia="Palatino Linotype" w:hAnsi="Palatino Linotype" w:cs="Palatino Linotype"/>
          <w:b/>
          <w:bCs/>
          <w:sz w:val="22"/>
          <w:szCs w:val="22"/>
          <w:u w:val="single"/>
        </w:rPr>
        <w:t>5</w:t>
      </w:r>
      <w:r w:rsidRPr="00644998">
        <w:rPr>
          <w:rFonts w:ascii="Palatino Linotype" w:eastAsia="Palatino Linotype" w:hAnsi="Palatino Linotype" w:cs="Palatino Linotype"/>
          <w:b/>
          <w:bCs/>
          <w:sz w:val="22"/>
          <w:szCs w:val="22"/>
          <w:u w:val="single"/>
        </w:rPr>
        <w:t xml:space="preserve">: </w:t>
      </w:r>
    </w:p>
    <w:p w14:paraId="535877C3" w14:textId="1D0A3B06" w:rsidR="00BF0987" w:rsidRPr="00644998" w:rsidRDefault="00BF0987" w:rsidP="00D15E98">
      <w:pPr>
        <w:pStyle w:val="Prrafodelista"/>
        <w:numPr>
          <w:ilvl w:val="0"/>
          <w:numId w:val="26"/>
        </w:numPr>
        <w:spacing w:line="360" w:lineRule="auto"/>
        <w:ind w:left="1134" w:right="616"/>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bCs/>
          <w:i/>
          <w:iCs/>
          <w:sz w:val="22"/>
          <w:szCs w:val="22"/>
        </w:rPr>
        <w:t>Ratificación 14100.pdf</w:t>
      </w:r>
      <w:r w:rsidRPr="00644998">
        <w:rPr>
          <w:rFonts w:ascii="Palatino Linotype" w:eastAsia="Palatino Linotype" w:hAnsi="Palatino Linotype" w:cs="Palatino Linotype"/>
          <w:sz w:val="22"/>
          <w:szCs w:val="22"/>
        </w:rPr>
        <w:t xml:space="preserve">: Oficio de fecha ocho de enero de dos mil veintiséis, signado por el Titular de la Unidad de Transparencia, mediante el cual ratifico la respuesta emitida por el Órgano Interno de Control. </w:t>
      </w:r>
    </w:p>
    <w:bookmarkEnd w:id="5"/>
    <w:p w14:paraId="73DDBA09"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42274D72" w14:textId="251A0FD2" w:rsidR="00E34A1E" w:rsidRPr="00644998" w:rsidRDefault="00163C1A"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Documentos que fueron puestos a la vista de la parte </w:t>
      </w:r>
      <w:r w:rsidRPr="00644998">
        <w:rPr>
          <w:rFonts w:ascii="Palatino Linotype" w:eastAsia="Palatino Linotype" w:hAnsi="Palatino Linotype" w:cs="Palatino Linotype"/>
          <w:b/>
          <w:bCs/>
          <w:sz w:val="22"/>
          <w:szCs w:val="22"/>
        </w:rPr>
        <w:t>Recurrente</w:t>
      </w:r>
      <w:r w:rsidRPr="00644998">
        <w:rPr>
          <w:rFonts w:ascii="Palatino Linotype" w:eastAsia="Palatino Linotype" w:hAnsi="Palatino Linotype" w:cs="Palatino Linotype"/>
          <w:sz w:val="22"/>
          <w:szCs w:val="22"/>
        </w:rPr>
        <w:t>, en fecha</w:t>
      </w:r>
      <w:r w:rsidR="00BF0987"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w:t>
      </w:r>
      <w:r w:rsidR="00310CC3" w:rsidRPr="00644998">
        <w:rPr>
          <w:rFonts w:ascii="Palatino Linotype" w:eastAsia="Palatino Linotype" w:hAnsi="Palatino Linotype" w:cs="Palatino Linotype"/>
          <w:b/>
          <w:sz w:val="22"/>
          <w:szCs w:val="22"/>
        </w:rPr>
        <w:t>d</w:t>
      </w:r>
      <w:r w:rsidR="00BF0987" w:rsidRPr="00644998">
        <w:rPr>
          <w:rFonts w:ascii="Palatino Linotype" w:eastAsia="Palatino Linotype" w:hAnsi="Palatino Linotype" w:cs="Palatino Linotype"/>
          <w:b/>
          <w:sz w:val="22"/>
          <w:szCs w:val="22"/>
        </w:rPr>
        <w:t xml:space="preserve">oce y </w:t>
      </w:r>
      <w:r w:rsidR="00E64313" w:rsidRPr="00644998">
        <w:rPr>
          <w:rFonts w:ascii="Palatino Linotype" w:eastAsia="Palatino Linotype" w:hAnsi="Palatino Linotype" w:cs="Palatino Linotype"/>
          <w:b/>
          <w:sz w:val="22"/>
          <w:szCs w:val="22"/>
        </w:rPr>
        <w:t>veintidós</w:t>
      </w:r>
      <w:r w:rsidR="00BF0987" w:rsidRPr="00644998">
        <w:rPr>
          <w:rFonts w:ascii="Palatino Linotype" w:eastAsia="Palatino Linotype" w:hAnsi="Palatino Linotype" w:cs="Palatino Linotype"/>
          <w:b/>
          <w:sz w:val="22"/>
          <w:szCs w:val="22"/>
        </w:rPr>
        <w:t xml:space="preserve"> de enero de dos mil veintiséis</w:t>
      </w:r>
      <w:r w:rsidRPr="00644998">
        <w:rPr>
          <w:rFonts w:ascii="Palatino Linotype" w:eastAsia="Palatino Linotype" w:hAnsi="Palatino Linotype" w:cs="Palatino Linotype"/>
          <w:sz w:val="22"/>
          <w:szCs w:val="22"/>
        </w:rPr>
        <w:t>, para que manifestara lo que a su derecho</w:t>
      </w:r>
      <w:r w:rsidR="001A43CA" w:rsidRPr="00644998">
        <w:rPr>
          <w:rFonts w:ascii="Palatino Linotype" w:eastAsia="Palatino Linotype" w:hAnsi="Palatino Linotype" w:cs="Palatino Linotype"/>
          <w:sz w:val="22"/>
          <w:szCs w:val="22"/>
        </w:rPr>
        <w:t xml:space="preserve"> resultara </w:t>
      </w:r>
      <w:r w:rsidRPr="00644998">
        <w:rPr>
          <w:rFonts w:ascii="Palatino Linotype" w:eastAsia="Palatino Linotype" w:hAnsi="Palatino Linotype" w:cs="Palatino Linotype"/>
          <w:sz w:val="22"/>
          <w:szCs w:val="22"/>
        </w:rPr>
        <w:t>conv</w:t>
      </w:r>
      <w:r w:rsidR="001A43CA" w:rsidRPr="00644998">
        <w:rPr>
          <w:rFonts w:ascii="Palatino Linotype" w:eastAsia="Palatino Linotype" w:hAnsi="Palatino Linotype" w:cs="Palatino Linotype"/>
          <w:sz w:val="22"/>
          <w:szCs w:val="22"/>
        </w:rPr>
        <w:t>eniente</w:t>
      </w:r>
      <w:r w:rsidRPr="00644998">
        <w:rPr>
          <w:rFonts w:ascii="Palatino Linotype" w:eastAsia="Palatino Linotype" w:hAnsi="Palatino Linotype" w:cs="Palatino Linotype"/>
          <w:sz w:val="22"/>
          <w:szCs w:val="22"/>
        </w:rPr>
        <w:t>;</w:t>
      </w:r>
      <w:r w:rsidR="001A43CA" w:rsidRPr="00644998">
        <w:rPr>
          <w:rFonts w:ascii="Palatino Linotype" w:eastAsia="Palatino Linotype" w:hAnsi="Palatino Linotype" w:cs="Palatino Linotype"/>
          <w:sz w:val="22"/>
          <w:szCs w:val="22"/>
        </w:rPr>
        <w:t xml:space="preserve"> no obstante, fue omisa en ejercer dicha prerrogativa. </w:t>
      </w:r>
    </w:p>
    <w:p w14:paraId="0167791F"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78D2F643" w14:textId="10170D1A" w:rsidR="00E34A1E" w:rsidRPr="00644998" w:rsidRDefault="00E37847"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9</w:t>
      </w:r>
      <w:r w:rsidR="00185194" w:rsidRPr="00644998">
        <w:rPr>
          <w:rFonts w:ascii="Palatino Linotype" w:eastAsia="Palatino Linotype" w:hAnsi="Palatino Linotype" w:cs="Palatino Linotype"/>
          <w:b/>
          <w:sz w:val="22"/>
          <w:szCs w:val="22"/>
        </w:rPr>
        <w:t xml:space="preserve">. Cierres de instrucción. </w:t>
      </w:r>
      <w:r w:rsidR="00185194" w:rsidRPr="0064499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00310CC3" w:rsidRPr="00644998">
        <w:rPr>
          <w:rFonts w:ascii="Palatino Linotype" w:eastAsia="Palatino Linotype" w:hAnsi="Palatino Linotype" w:cs="Palatino Linotype"/>
          <w:b/>
          <w:sz w:val="22"/>
          <w:szCs w:val="22"/>
        </w:rPr>
        <w:t>veinti</w:t>
      </w:r>
      <w:r w:rsidR="000E7CB6" w:rsidRPr="00644998">
        <w:rPr>
          <w:rFonts w:ascii="Palatino Linotype" w:eastAsia="Palatino Linotype" w:hAnsi="Palatino Linotype" w:cs="Palatino Linotype"/>
          <w:b/>
          <w:sz w:val="22"/>
          <w:szCs w:val="22"/>
        </w:rPr>
        <w:t>ocho de enero de dos mil veintiséis</w:t>
      </w:r>
      <w:r w:rsidR="00185194" w:rsidRPr="00644998">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w:t>
      </w:r>
      <w:r w:rsidR="00A47245" w:rsidRPr="00644998">
        <w:rPr>
          <w:rFonts w:ascii="Palatino Linotype" w:eastAsia="Palatino Linotype" w:hAnsi="Palatino Linotype" w:cs="Palatino Linotype"/>
          <w:sz w:val="22"/>
          <w:szCs w:val="22"/>
        </w:rPr>
        <w:t>s</w:t>
      </w:r>
      <w:r w:rsidR="00185194" w:rsidRPr="00644998">
        <w:rPr>
          <w:rFonts w:ascii="Palatino Linotype" w:eastAsia="Palatino Linotype" w:hAnsi="Palatino Linotype" w:cs="Palatino Linotype"/>
          <w:sz w:val="22"/>
          <w:szCs w:val="22"/>
        </w:rPr>
        <w:t xml:space="preserve"> de México y Municipios.</w:t>
      </w:r>
    </w:p>
    <w:p w14:paraId="6444518E"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503E5F1A" w14:textId="6CD3A728"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0EC098A7" w14:textId="0DAD0089" w:rsidR="0011083E" w:rsidRPr="00644998" w:rsidRDefault="0011083E" w:rsidP="00B62728">
      <w:pPr>
        <w:spacing w:line="360" w:lineRule="auto"/>
        <w:jc w:val="both"/>
        <w:rPr>
          <w:rFonts w:ascii="Palatino Linotype" w:eastAsia="Palatino Linotype" w:hAnsi="Palatino Linotype" w:cs="Palatino Linotype"/>
          <w:sz w:val="22"/>
          <w:szCs w:val="22"/>
        </w:rPr>
      </w:pPr>
    </w:p>
    <w:p w14:paraId="40FA2E48" w14:textId="58CE67EE" w:rsidR="0011083E" w:rsidRPr="00644998" w:rsidRDefault="0011083E" w:rsidP="00B62728">
      <w:pPr>
        <w:spacing w:line="360" w:lineRule="auto"/>
        <w:jc w:val="both"/>
        <w:rPr>
          <w:rFonts w:ascii="Palatino Linotype" w:eastAsia="Palatino Linotype" w:hAnsi="Palatino Linotype" w:cs="Palatino Linotype"/>
          <w:sz w:val="22"/>
          <w:szCs w:val="22"/>
        </w:rPr>
      </w:pPr>
    </w:p>
    <w:p w14:paraId="01760542" w14:textId="77777777" w:rsidR="0011083E" w:rsidRPr="00644998" w:rsidRDefault="0011083E" w:rsidP="00B62728">
      <w:pPr>
        <w:spacing w:line="360" w:lineRule="auto"/>
        <w:jc w:val="both"/>
        <w:rPr>
          <w:rFonts w:ascii="Palatino Linotype" w:eastAsia="Palatino Linotype" w:hAnsi="Palatino Linotype" w:cs="Palatino Linotype"/>
          <w:sz w:val="22"/>
          <w:szCs w:val="22"/>
        </w:rPr>
      </w:pPr>
    </w:p>
    <w:p w14:paraId="0FDBE143"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03D33E8B" w14:textId="77777777" w:rsidR="00E34A1E" w:rsidRPr="00644998" w:rsidRDefault="00185194" w:rsidP="00B62728">
      <w:pPr>
        <w:widowControl w:val="0"/>
        <w:spacing w:line="360" w:lineRule="auto"/>
        <w:jc w:val="center"/>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II. C O N S I D E R A N D O</w:t>
      </w:r>
    </w:p>
    <w:p w14:paraId="7C87DB36" w14:textId="77777777" w:rsidR="00D15E98" w:rsidRPr="00644998" w:rsidRDefault="00D15E98" w:rsidP="00B62728">
      <w:pPr>
        <w:widowControl w:val="0"/>
        <w:spacing w:line="360" w:lineRule="auto"/>
        <w:jc w:val="center"/>
        <w:rPr>
          <w:rFonts w:ascii="Palatino Linotype" w:eastAsia="Palatino Linotype" w:hAnsi="Palatino Linotype" w:cs="Palatino Linotype"/>
          <w:b/>
          <w:sz w:val="22"/>
          <w:szCs w:val="22"/>
        </w:rPr>
      </w:pPr>
    </w:p>
    <w:p w14:paraId="5A1302A8" w14:textId="20DAE3F5"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Primero. Competencia.</w:t>
      </w:r>
      <w:r w:rsidRPr="0064499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644998">
        <w:rPr>
          <w:rFonts w:ascii="Palatino Linotype" w:eastAsia="Palatino Linotype" w:hAnsi="Palatino Linotype" w:cs="Palatino Linotype"/>
          <w:bCs/>
          <w:sz w:val="22"/>
          <w:szCs w:val="22"/>
        </w:rPr>
        <w:t>la parte</w:t>
      </w:r>
      <w:r w:rsidRPr="00644998">
        <w:rPr>
          <w:rFonts w:ascii="Palatino Linotype" w:eastAsia="Palatino Linotype" w:hAnsi="Palatino Linotype" w:cs="Palatino Linotype"/>
          <w:b/>
          <w:sz w:val="22"/>
          <w:szCs w:val="22"/>
        </w:rPr>
        <w:t xml:space="preserve"> Recurrente</w:t>
      </w:r>
      <w:r w:rsidRPr="00644998">
        <w:rPr>
          <w:rFonts w:ascii="Palatino Linotype" w:eastAsia="Palatino Linotype" w:hAnsi="Palatino Linotype" w:cs="Palatino Linotype"/>
          <w:sz w:val="22"/>
          <w:szCs w:val="22"/>
        </w:rPr>
        <w:t>, conforme a lo dispuesto en los artículos 6, apartado A de la Constitución Política de los Estados Unidos M</w:t>
      </w:r>
      <w:r w:rsidR="00310CC3" w:rsidRPr="00644998">
        <w:rPr>
          <w:rFonts w:ascii="Palatino Linotype" w:eastAsia="Palatino Linotype" w:hAnsi="Palatino Linotype" w:cs="Palatino Linotype"/>
          <w:sz w:val="22"/>
          <w:szCs w:val="22"/>
        </w:rPr>
        <w:t xml:space="preserve">exicanos; 5 párrafos </w:t>
      </w:r>
      <w:r w:rsidR="000E7CB6" w:rsidRPr="00644998">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644998">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XXIII y XXIII  y 11 del Reglamento Interior del Instituto de Transparencia, Acceso a la Información Pública y Protección de Datos Personales del Estado de México y Municipios.</w:t>
      </w:r>
    </w:p>
    <w:p w14:paraId="0C06DEAA"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2659CEA9" w14:textId="77777777" w:rsidR="00E34A1E" w:rsidRPr="00644998" w:rsidRDefault="00185194" w:rsidP="00B62728">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644998">
        <w:rPr>
          <w:rFonts w:ascii="Palatino Linotype" w:eastAsia="Palatino Linotype" w:hAnsi="Palatino Linotype" w:cs="Palatino Linotype"/>
          <w:b/>
          <w:sz w:val="22"/>
          <w:szCs w:val="22"/>
        </w:rPr>
        <w:t>Segundo. Oportunidad y Procedibilidad de los Recursos de Revisión</w:t>
      </w:r>
      <w:r w:rsidRPr="00644998">
        <w:rPr>
          <w:rFonts w:ascii="Palatino Linotype" w:eastAsia="Palatino Linotype" w:hAnsi="Palatino Linotype" w:cs="Palatino Linotype"/>
          <w:sz w:val="22"/>
          <w:szCs w:val="22"/>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845A974"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5E59E4E3" w14:textId="674BDB35" w:rsidR="00E34A1E" w:rsidRPr="00644998" w:rsidRDefault="00185194" w:rsidP="00B62728">
      <w:pPr>
        <w:spacing w:line="360" w:lineRule="auto"/>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sz w:val="22"/>
          <w:szCs w:val="22"/>
        </w:rPr>
        <w:t xml:space="preserve">Los recursos de revisión fueron interpuestos dentro del plazo de quince días hábiles, previsto en el artículo 178 de la Ley de Transparencia y Acceso a la Información Pública del Estado de México y Municipios, toda vez que el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xml:space="preserve"> respondió a las solicitudes de información que aperturaron los recursos de revisión</w:t>
      </w:r>
      <w:r w:rsidR="00CF06B0" w:rsidRPr="00644998">
        <w:rPr>
          <w:rFonts w:ascii="Palatino Linotype" w:eastAsia="Palatino Linotype" w:hAnsi="Palatino Linotype" w:cs="Palatino Linotype"/>
          <w:sz w:val="22"/>
          <w:szCs w:val="22"/>
        </w:rPr>
        <w:t>,</w:t>
      </w:r>
      <w:r w:rsidRPr="00644998">
        <w:rPr>
          <w:rFonts w:ascii="Palatino Linotype" w:eastAsia="Palatino Linotype" w:hAnsi="Palatino Linotype" w:cs="Palatino Linotype"/>
          <w:sz w:val="22"/>
          <w:szCs w:val="22"/>
        </w:rPr>
        <w:t xml:space="preserve"> el </w:t>
      </w:r>
      <w:r w:rsidR="000E7CB6" w:rsidRPr="00644998">
        <w:rPr>
          <w:rFonts w:ascii="Palatino Linotype" w:eastAsia="Palatino Linotype" w:hAnsi="Palatino Linotype" w:cs="Palatino Linotype"/>
          <w:b/>
          <w:sz w:val="22"/>
          <w:szCs w:val="22"/>
        </w:rPr>
        <w:t xml:space="preserve">veintisiete de noviembre </w:t>
      </w:r>
      <w:r w:rsidR="00310CC3" w:rsidRPr="00644998">
        <w:rPr>
          <w:rFonts w:ascii="Palatino Linotype" w:eastAsia="Palatino Linotype" w:hAnsi="Palatino Linotype" w:cs="Palatino Linotype"/>
          <w:b/>
          <w:sz w:val="22"/>
          <w:szCs w:val="22"/>
        </w:rPr>
        <w:t>de dos mil veinticinco</w:t>
      </w:r>
      <w:r w:rsidRPr="00644998">
        <w:rPr>
          <w:rFonts w:ascii="Palatino Linotype" w:eastAsia="Palatino Linotype" w:hAnsi="Palatino Linotype" w:cs="Palatino Linotype"/>
          <w:sz w:val="22"/>
          <w:szCs w:val="22"/>
        </w:rPr>
        <w:t xml:space="preserve">, por su parte, los recursos de revisión se interpusieron </w:t>
      </w:r>
      <w:r w:rsidR="0096661D" w:rsidRPr="00644998">
        <w:rPr>
          <w:rFonts w:ascii="Palatino Linotype" w:eastAsia="Palatino Linotype" w:hAnsi="Palatino Linotype" w:cs="Palatino Linotype"/>
          <w:sz w:val="22"/>
          <w:szCs w:val="22"/>
        </w:rPr>
        <w:t>e</w:t>
      </w:r>
      <w:r w:rsidRPr="00644998">
        <w:rPr>
          <w:rFonts w:ascii="Palatino Linotype" w:eastAsia="Palatino Linotype" w:hAnsi="Palatino Linotype" w:cs="Palatino Linotype"/>
          <w:sz w:val="22"/>
          <w:szCs w:val="22"/>
        </w:rPr>
        <w:t>l</w:t>
      </w:r>
      <w:r w:rsidR="00CF06B0" w:rsidRPr="00644998">
        <w:rPr>
          <w:rFonts w:ascii="Palatino Linotype" w:eastAsia="Palatino Linotype" w:hAnsi="Palatino Linotype" w:cs="Palatino Linotype"/>
          <w:sz w:val="22"/>
          <w:szCs w:val="22"/>
        </w:rPr>
        <w:t xml:space="preserve"> </w:t>
      </w:r>
      <w:r w:rsidR="0096661D" w:rsidRPr="00644998">
        <w:rPr>
          <w:rFonts w:ascii="Palatino Linotype" w:eastAsia="Palatino Linotype" w:hAnsi="Palatino Linotype" w:cs="Palatino Linotype"/>
          <w:sz w:val="22"/>
          <w:szCs w:val="22"/>
        </w:rPr>
        <w:t>día</w:t>
      </w:r>
      <w:r w:rsidR="00CF06B0" w:rsidRPr="00644998">
        <w:rPr>
          <w:rFonts w:ascii="Palatino Linotype" w:eastAsia="Palatino Linotype" w:hAnsi="Palatino Linotype" w:cs="Palatino Linotype"/>
          <w:sz w:val="22"/>
          <w:szCs w:val="22"/>
        </w:rPr>
        <w:t xml:space="preserve"> </w:t>
      </w:r>
      <w:r w:rsidR="00310CC3" w:rsidRPr="00644998">
        <w:rPr>
          <w:rFonts w:ascii="Palatino Linotype" w:eastAsia="Palatino Linotype" w:hAnsi="Palatino Linotype" w:cs="Palatino Linotype"/>
          <w:b/>
          <w:sz w:val="22"/>
          <w:szCs w:val="22"/>
        </w:rPr>
        <w:t>di</w:t>
      </w:r>
      <w:r w:rsidR="000E7CB6" w:rsidRPr="00644998">
        <w:rPr>
          <w:rFonts w:ascii="Palatino Linotype" w:eastAsia="Palatino Linotype" w:hAnsi="Palatino Linotype" w:cs="Palatino Linotype"/>
          <w:b/>
          <w:sz w:val="22"/>
          <w:szCs w:val="22"/>
        </w:rPr>
        <w:t xml:space="preserve">ez de diciembre </w:t>
      </w:r>
      <w:r w:rsidR="00310CC3" w:rsidRPr="00644998">
        <w:rPr>
          <w:rFonts w:ascii="Palatino Linotype" w:eastAsia="Palatino Linotype" w:hAnsi="Palatino Linotype" w:cs="Palatino Linotype"/>
          <w:b/>
          <w:sz w:val="22"/>
          <w:szCs w:val="22"/>
        </w:rPr>
        <w:t>de dos mil veinticinco</w:t>
      </w:r>
      <w:r w:rsidRPr="00644998">
        <w:rPr>
          <w:rFonts w:ascii="Palatino Linotype" w:eastAsia="Palatino Linotype" w:hAnsi="Palatino Linotype" w:cs="Palatino Linotype"/>
          <w:sz w:val="22"/>
          <w:szCs w:val="22"/>
        </w:rPr>
        <w:t xml:space="preserve">, esto es en el </w:t>
      </w:r>
      <w:r w:rsidR="000E7CB6" w:rsidRPr="00644998">
        <w:rPr>
          <w:rFonts w:ascii="Palatino Linotype" w:eastAsia="Palatino Linotype" w:hAnsi="Palatino Linotype" w:cs="Palatino Linotype"/>
          <w:b/>
          <w:bCs/>
          <w:sz w:val="22"/>
          <w:szCs w:val="22"/>
        </w:rPr>
        <w:t xml:space="preserve">noveno </w:t>
      </w:r>
      <w:r w:rsidRPr="00644998">
        <w:rPr>
          <w:rFonts w:ascii="Palatino Linotype" w:eastAsia="Palatino Linotype" w:hAnsi="Palatino Linotype" w:cs="Palatino Linotype"/>
          <w:b/>
          <w:sz w:val="22"/>
          <w:szCs w:val="22"/>
        </w:rPr>
        <w:t>día hábil</w:t>
      </w:r>
      <w:r w:rsidRPr="00644998">
        <w:rPr>
          <w:rFonts w:ascii="Palatino Linotype" w:eastAsia="Palatino Linotype" w:hAnsi="Palatino Linotype" w:cs="Palatino Linotype"/>
          <w:sz w:val="22"/>
          <w:szCs w:val="22"/>
        </w:rPr>
        <w:t xml:space="preserve"> </w:t>
      </w:r>
      <w:r w:rsidRPr="00644998">
        <w:rPr>
          <w:rFonts w:ascii="Palatino Linotype" w:eastAsia="Palatino Linotype" w:hAnsi="Palatino Linotype" w:cs="Palatino Linotype"/>
          <w:b/>
          <w:sz w:val="22"/>
          <w:szCs w:val="22"/>
        </w:rPr>
        <w:t>después de conocerse las respuestas.</w:t>
      </w:r>
    </w:p>
    <w:p w14:paraId="47C7B7AE" w14:textId="77777777" w:rsidR="00D15E98" w:rsidRPr="00644998" w:rsidRDefault="00D15E98" w:rsidP="00B62728">
      <w:pPr>
        <w:spacing w:line="360" w:lineRule="auto"/>
        <w:jc w:val="both"/>
        <w:rPr>
          <w:rFonts w:ascii="Palatino Linotype" w:eastAsia="Palatino Linotype" w:hAnsi="Palatino Linotype" w:cs="Palatino Linotype"/>
          <w:b/>
          <w:sz w:val="22"/>
          <w:szCs w:val="22"/>
        </w:rPr>
      </w:pPr>
    </w:p>
    <w:p w14:paraId="39AEBAD9" w14:textId="77777777"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18A6313D"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7F42DD43" w14:textId="77777777" w:rsidR="00E34A1E" w:rsidRPr="00644998" w:rsidRDefault="00185194"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E20366F" w14:textId="77777777" w:rsidR="00D15E98" w:rsidRPr="00644998" w:rsidRDefault="00D15E98" w:rsidP="00B62728">
      <w:pPr>
        <w:spacing w:line="360" w:lineRule="auto"/>
        <w:jc w:val="both"/>
        <w:rPr>
          <w:rFonts w:ascii="Palatino Linotype" w:eastAsia="Palatino Linotype" w:hAnsi="Palatino Linotype" w:cs="Palatino Linotype"/>
          <w:sz w:val="22"/>
          <w:szCs w:val="22"/>
        </w:rPr>
      </w:pPr>
    </w:p>
    <w:p w14:paraId="0BB5E25A" w14:textId="0D45DDE5"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Por otro lado, es de suma importancia mencionar que, si bien la parte</w:t>
      </w:r>
      <w:r w:rsidRPr="00644998">
        <w:rPr>
          <w:rFonts w:ascii="Palatino Linotype" w:eastAsia="Palatino Linotype" w:hAnsi="Palatino Linotype" w:cs="Palatino Linotype"/>
          <w:b/>
          <w:sz w:val="22"/>
          <w:szCs w:val="22"/>
        </w:rPr>
        <w:t xml:space="preserve"> Recurrente</w:t>
      </w:r>
      <w:r w:rsidRPr="00644998">
        <w:rPr>
          <w:rFonts w:ascii="Palatino Linotype" w:eastAsia="Palatino Linotype" w:hAnsi="Palatino Linotype" w:cs="Palatino Linotype"/>
          <w:sz w:val="22"/>
          <w:szCs w:val="22"/>
        </w:rPr>
        <w:t xml:space="preserve"> proporcionó no proporciono un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B94BD1"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6E9E88CF" w14:textId="77777777" w:rsidR="000571C5" w:rsidRPr="00644998" w:rsidRDefault="000571C5" w:rsidP="00D15E98">
      <w:pPr>
        <w:spacing w:line="276" w:lineRule="auto"/>
        <w:ind w:left="851" w:right="616"/>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i/>
          <w:sz w:val="22"/>
          <w:szCs w:val="22"/>
        </w:rPr>
        <w:t>"</w:t>
      </w:r>
      <w:r w:rsidRPr="00644998">
        <w:rPr>
          <w:rFonts w:ascii="Palatino Linotype" w:eastAsia="Palatino Linotype" w:hAnsi="Palatino Linotype" w:cs="Palatino Linotype"/>
          <w:b/>
          <w:i/>
          <w:sz w:val="22"/>
          <w:szCs w:val="22"/>
        </w:rPr>
        <w:t xml:space="preserve">Las solicitudes </w:t>
      </w:r>
      <w:r w:rsidRPr="00644998">
        <w:rPr>
          <w:rFonts w:ascii="Palatino Linotype" w:eastAsia="Palatino Linotype" w:hAnsi="Palatino Linotype" w:cs="Palatino Linotype"/>
          <w:b/>
          <w:bCs/>
          <w:i/>
          <w:sz w:val="22"/>
          <w:szCs w:val="22"/>
        </w:rPr>
        <w:t>anónimas,</w:t>
      </w:r>
      <w:r w:rsidRPr="00644998">
        <w:rPr>
          <w:rFonts w:ascii="Palatino Linotype" w:eastAsia="Palatino Linotype" w:hAnsi="Palatino Linotype" w:cs="Palatino Linotype"/>
          <w:i/>
          <w:sz w:val="22"/>
          <w:szCs w:val="22"/>
        </w:rPr>
        <w:t xml:space="preserve"> </w:t>
      </w:r>
      <w:r w:rsidRPr="00644998">
        <w:rPr>
          <w:rFonts w:ascii="Palatino Linotype" w:eastAsia="Palatino Linotype" w:hAnsi="Palatino Linotype" w:cs="Palatino Linotype"/>
          <w:bCs/>
          <w:i/>
          <w:sz w:val="22"/>
          <w:szCs w:val="22"/>
        </w:rPr>
        <w:t>con nombre incompleto</w:t>
      </w:r>
      <w:r w:rsidRPr="00644998">
        <w:rPr>
          <w:rFonts w:ascii="Palatino Linotype" w:eastAsia="Palatino Linotype" w:hAnsi="Palatino Linotype" w:cs="Palatino Linotype"/>
          <w:b/>
          <w:i/>
          <w:sz w:val="22"/>
          <w:szCs w:val="22"/>
        </w:rPr>
        <w:t xml:space="preserve"> </w:t>
      </w:r>
      <w:r w:rsidRPr="00644998">
        <w:rPr>
          <w:rFonts w:ascii="Palatino Linotype" w:eastAsia="Palatino Linotype" w:hAnsi="Palatino Linotype" w:cs="Palatino Linotype"/>
          <w:i/>
          <w:sz w:val="22"/>
          <w:szCs w:val="22"/>
        </w:rPr>
        <w:t>o seudónimo </w:t>
      </w:r>
      <w:r w:rsidRPr="00644998">
        <w:rPr>
          <w:rFonts w:ascii="Palatino Linotype" w:eastAsia="Palatino Linotype" w:hAnsi="Palatino Linotype" w:cs="Palatino Linotype"/>
          <w:b/>
          <w:i/>
          <w:sz w:val="22"/>
          <w:szCs w:val="22"/>
        </w:rPr>
        <w:t>serán procedentes para su trámite por parte del sujeto obligado ante quien se presente</w:t>
      </w:r>
      <w:r w:rsidRPr="00644998">
        <w:rPr>
          <w:rFonts w:ascii="Palatino Linotype" w:eastAsia="Palatino Linotype" w:hAnsi="Palatino Linotype" w:cs="Palatino Linotype"/>
          <w:i/>
          <w:sz w:val="22"/>
          <w:szCs w:val="22"/>
        </w:rPr>
        <w:t>. No podrá requerirse información adicional con motivo del nombre proporcionado por el solicitante."</w:t>
      </w:r>
    </w:p>
    <w:p w14:paraId="52F35F04"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5D90F2FE"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Finalmente, según lo manifestado por la parte </w:t>
      </w:r>
      <w:r w:rsidRPr="00644998">
        <w:rPr>
          <w:rFonts w:ascii="Palatino Linotype" w:eastAsia="Palatino Linotype" w:hAnsi="Palatino Linotype" w:cs="Palatino Linotype"/>
          <w:b/>
          <w:sz w:val="22"/>
          <w:szCs w:val="22"/>
        </w:rPr>
        <w:t>Recurrente</w:t>
      </w:r>
      <w:r w:rsidRPr="00644998">
        <w:rPr>
          <w:rFonts w:ascii="Palatino Linotype" w:eastAsia="Palatino Linotype" w:hAnsi="Palatino Linotype" w:cs="Palatino Linotype"/>
          <w:sz w:val="22"/>
          <w:szCs w:val="22"/>
        </w:rPr>
        <w:t xml:space="preserve"> en sus motivos de inconformidad, no se advierte que el presente medio de impugnación actualice algún supuesto de procedencia de los establecidos en el artículo 179 de la Ley de Transparencia y Acceso a la Información Pública del Estado de México y Municipios. </w:t>
      </w:r>
    </w:p>
    <w:p w14:paraId="1CC6F29C"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17561993"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Tercero. Análisis de las causales de improcedencia y sobreseimiento del recurso de revisión.</w:t>
      </w:r>
      <w:r w:rsidRPr="00644998">
        <w:rPr>
          <w:rFonts w:ascii="Palatino Linotype" w:hAnsi="Palatino Linotype"/>
          <w:sz w:val="22"/>
          <w:szCs w:val="22"/>
        </w:rPr>
        <w:t xml:space="preserve"> </w:t>
      </w:r>
      <w:r w:rsidRPr="00644998">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1FDA24" w14:textId="77777777" w:rsidR="000571C5" w:rsidRPr="00644998" w:rsidRDefault="000571C5" w:rsidP="00B62728">
      <w:pPr>
        <w:spacing w:line="360" w:lineRule="auto"/>
        <w:jc w:val="both"/>
        <w:rPr>
          <w:rFonts w:ascii="Palatino Linotype" w:hAnsi="Palatino Linotype"/>
          <w:sz w:val="22"/>
          <w:szCs w:val="22"/>
        </w:rPr>
      </w:pPr>
    </w:p>
    <w:p w14:paraId="2A008AB2"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71D58C8D" w14:textId="77777777" w:rsidR="000571C5" w:rsidRPr="00644998" w:rsidRDefault="000571C5" w:rsidP="00B62728">
      <w:pPr>
        <w:spacing w:line="360" w:lineRule="auto"/>
        <w:jc w:val="both"/>
        <w:rPr>
          <w:rFonts w:ascii="Palatino Linotype" w:hAnsi="Palatino Linotype"/>
          <w:sz w:val="22"/>
          <w:szCs w:val="22"/>
        </w:rPr>
      </w:pPr>
    </w:p>
    <w:p w14:paraId="287DFEC7" w14:textId="77777777" w:rsidR="000571C5" w:rsidRPr="00644998" w:rsidRDefault="000571C5" w:rsidP="00B62728">
      <w:pPr>
        <w:spacing w:line="360" w:lineRule="auto"/>
        <w:ind w:right="51"/>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A3CE05" w14:textId="77777777" w:rsidR="000571C5" w:rsidRPr="00644998" w:rsidRDefault="000571C5" w:rsidP="00B62728">
      <w:pPr>
        <w:spacing w:line="360" w:lineRule="auto"/>
        <w:ind w:right="51"/>
        <w:jc w:val="both"/>
        <w:rPr>
          <w:rFonts w:ascii="Palatino Linotype" w:eastAsia="Palatino Linotype" w:hAnsi="Palatino Linotype" w:cs="Palatino Linotype"/>
          <w:sz w:val="22"/>
          <w:szCs w:val="22"/>
        </w:rPr>
      </w:pPr>
    </w:p>
    <w:p w14:paraId="1B23525C"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xml:space="preserve"> le proporcione información consistente en lo siguiente:</w:t>
      </w:r>
    </w:p>
    <w:p w14:paraId="351B6445"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3E02A5AA" w14:textId="5A2929EB" w:rsidR="000571C5" w:rsidRPr="00644998" w:rsidRDefault="000571C5" w:rsidP="00910E26">
      <w:pPr>
        <w:pStyle w:val="Prrafodelista"/>
        <w:numPr>
          <w:ilvl w:val="0"/>
          <w:numId w:val="25"/>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De los procedimientos de responsabilidad administrativa no graves, efectuados</w:t>
      </w:r>
      <w:r w:rsidR="00497930" w:rsidRPr="00644998">
        <w:rPr>
          <w:rFonts w:ascii="Palatino Linotype" w:eastAsia="Palatino Linotype" w:hAnsi="Palatino Linotype" w:cs="Palatino Linotype"/>
          <w:b/>
          <w:sz w:val="22"/>
          <w:szCs w:val="22"/>
        </w:rPr>
        <w:t xml:space="preserve"> del primero de enero al </w:t>
      </w:r>
      <w:r w:rsidR="000023F3" w:rsidRPr="00644998">
        <w:rPr>
          <w:rFonts w:ascii="Palatino Linotype" w:eastAsia="Palatino Linotype" w:hAnsi="Palatino Linotype" w:cs="Palatino Linotype"/>
          <w:b/>
          <w:sz w:val="22"/>
          <w:szCs w:val="22"/>
        </w:rPr>
        <w:t>seis de noviembre de dos mil veinticinco, lo siguiente:</w:t>
      </w:r>
    </w:p>
    <w:p w14:paraId="46852851" w14:textId="6907B948"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de </w:t>
      </w:r>
      <w:r w:rsidR="000571C5" w:rsidRPr="00644998">
        <w:rPr>
          <w:rFonts w:ascii="Palatino Linotype" w:eastAsia="Palatino Linotype" w:hAnsi="Palatino Linotype" w:cs="Palatino Linotype"/>
          <w:b/>
          <w:sz w:val="22"/>
          <w:szCs w:val="22"/>
        </w:rPr>
        <w:t>procedimientos iniciados.</w:t>
      </w:r>
    </w:p>
    <w:p w14:paraId="68839CD2" w14:textId="7DE0A561"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de </w:t>
      </w:r>
      <w:r w:rsidR="000571C5" w:rsidRPr="00644998">
        <w:rPr>
          <w:rFonts w:ascii="Palatino Linotype" w:eastAsia="Palatino Linotype" w:hAnsi="Palatino Linotype" w:cs="Palatino Linotype"/>
          <w:b/>
          <w:sz w:val="22"/>
          <w:szCs w:val="22"/>
        </w:rPr>
        <w:t xml:space="preserve">procedimientos resueltos. </w:t>
      </w:r>
    </w:p>
    <w:p w14:paraId="62B80F5E" w14:textId="02E7A169"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de </w:t>
      </w:r>
      <w:r w:rsidR="000571C5" w:rsidRPr="00644998">
        <w:rPr>
          <w:rFonts w:ascii="Palatino Linotype" w:eastAsia="Palatino Linotype" w:hAnsi="Palatino Linotype" w:cs="Palatino Linotype"/>
          <w:b/>
          <w:sz w:val="22"/>
          <w:szCs w:val="22"/>
        </w:rPr>
        <w:t>procedimientos pendientes de resolución.</w:t>
      </w:r>
    </w:p>
    <w:p w14:paraId="6FDB2EF7" w14:textId="5D6796B2"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Número de</w:t>
      </w:r>
      <w:r w:rsidR="000571C5" w:rsidRPr="00644998">
        <w:rPr>
          <w:rFonts w:ascii="Palatino Linotype" w:eastAsia="Palatino Linotype" w:hAnsi="Palatino Linotype" w:cs="Palatino Linotype"/>
          <w:b/>
          <w:sz w:val="22"/>
          <w:szCs w:val="22"/>
        </w:rPr>
        <w:t xml:space="preserve"> procedimientos resueltos sin sanción para el servidor público. </w:t>
      </w:r>
    </w:p>
    <w:p w14:paraId="553CB48A" w14:textId="1D4E25EB"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w:t>
      </w:r>
      <w:r w:rsidR="000571C5" w:rsidRPr="00644998">
        <w:rPr>
          <w:rFonts w:ascii="Palatino Linotype" w:eastAsia="Palatino Linotype" w:hAnsi="Palatino Linotype" w:cs="Palatino Linotype"/>
          <w:b/>
          <w:sz w:val="22"/>
          <w:szCs w:val="22"/>
        </w:rPr>
        <w:t xml:space="preserve">de procedimientos resueltos con sanción para el servidor público. </w:t>
      </w:r>
    </w:p>
    <w:p w14:paraId="1CF55B9E" w14:textId="1D1C1BEB"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w:t>
      </w:r>
      <w:r w:rsidR="000571C5" w:rsidRPr="00644998">
        <w:rPr>
          <w:rFonts w:ascii="Palatino Linotype" w:eastAsia="Palatino Linotype" w:hAnsi="Palatino Linotype" w:cs="Palatino Linotype"/>
          <w:b/>
          <w:sz w:val="22"/>
          <w:szCs w:val="22"/>
        </w:rPr>
        <w:t xml:space="preserve">de recursos de revocación interpuestos. </w:t>
      </w:r>
    </w:p>
    <w:p w14:paraId="23E8D101" w14:textId="01E65264"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w:t>
      </w:r>
      <w:r w:rsidR="000571C5" w:rsidRPr="00644998">
        <w:rPr>
          <w:rFonts w:ascii="Palatino Linotype" w:eastAsia="Palatino Linotype" w:hAnsi="Palatino Linotype" w:cs="Palatino Linotype"/>
          <w:b/>
          <w:sz w:val="22"/>
          <w:szCs w:val="22"/>
        </w:rPr>
        <w:t xml:space="preserve">de recursos de revocación resueltos confirmando la resolución impugnada. </w:t>
      </w:r>
    </w:p>
    <w:p w14:paraId="69E838BB" w14:textId="685C002E" w:rsidR="00497930"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de </w:t>
      </w:r>
      <w:r w:rsidR="000571C5" w:rsidRPr="00644998">
        <w:rPr>
          <w:rFonts w:ascii="Palatino Linotype" w:eastAsia="Palatino Linotype" w:hAnsi="Palatino Linotype" w:cs="Palatino Linotype"/>
          <w:b/>
          <w:sz w:val="22"/>
          <w:szCs w:val="22"/>
        </w:rPr>
        <w:t xml:space="preserve">recursos de revocación resueltos revocando la resolución impugnada. </w:t>
      </w:r>
    </w:p>
    <w:p w14:paraId="6B032A99" w14:textId="404184E8" w:rsidR="000571C5" w:rsidRPr="00644998" w:rsidRDefault="00497930" w:rsidP="00910E26">
      <w:pPr>
        <w:pStyle w:val="Prrafodelista"/>
        <w:numPr>
          <w:ilvl w:val="0"/>
          <w:numId w:val="41"/>
        </w:numPr>
        <w:pBdr>
          <w:top w:val="nil"/>
          <w:left w:val="nil"/>
          <w:bottom w:val="nil"/>
          <w:right w:val="nil"/>
          <w:between w:val="nil"/>
        </w:pBdr>
        <w:spacing w:line="360" w:lineRule="auto"/>
        <w:ind w:left="1276" w:right="616"/>
        <w:jc w:val="both"/>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 xml:space="preserve">Número </w:t>
      </w:r>
      <w:r w:rsidR="000571C5" w:rsidRPr="00644998">
        <w:rPr>
          <w:rFonts w:ascii="Palatino Linotype" w:eastAsia="Palatino Linotype" w:hAnsi="Palatino Linotype" w:cs="Palatino Linotype"/>
          <w:b/>
          <w:sz w:val="22"/>
          <w:szCs w:val="22"/>
        </w:rPr>
        <w:t>de recursos de revocación pendientes de resolver.</w:t>
      </w:r>
    </w:p>
    <w:p w14:paraId="73861DA6" w14:textId="77777777" w:rsidR="000571C5" w:rsidRPr="00644998" w:rsidRDefault="000571C5" w:rsidP="00B62728">
      <w:pPr>
        <w:pBdr>
          <w:top w:val="nil"/>
          <w:left w:val="nil"/>
          <w:bottom w:val="nil"/>
          <w:right w:val="nil"/>
          <w:between w:val="nil"/>
        </w:pBdr>
        <w:spacing w:line="276" w:lineRule="auto"/>
        <w:ind w:right="-150"/>
        <w:jc w:val="both"/>
        <w:rPr>
          <w:rFonts w:ascii="Palatino Linotype" w:eastAsia="Palatino Linotype" w:hAnsi="Palatino Linotype" w:cs="Palatino Linotype"/>
          <w:sz w:val="22"/>
          <w:szCs w:val="22"/>
        </w:rPr>
      </w:pPr>
    </w:p>
    <w:p w14:paraId="70E13D18" w14:textId="1E6F8696"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En respuesta, el </w:t>
      </w:r>
      <w:r w:rsidRPr="00644998">
        <w:rPr>
          <w:rFonts w:ascii="Palatino Linotype" w:eastAsia="Palatino Linotype" w:hAnsi="Palatino Linotype" w:cs="Palatino Linotype"/>
          <w:b/>
          <w:sz w:val="22"/>
          <w:szCs w:val="22"/>
        </w:rPr>
        <w:t xml:space="preserve">Sujeto Obligado </w:t>
      </w:r>
      <w:r w:rsidRPr="00644998">
        <w:rPr>
          <w:rFonts w:ascii="Palatino Linotype" w:eastAsia="Palatino Linotype" w:hAnsi="Palatino Linotype" w:cs="Palatino Linotype"/>
          <w:sz w:val="22"/>
          <w:szCs w:val="22"/>
        </w:rPr>
        <w:t>por conducto de</w:t>
      </w:r>
      <w:r w:rsidR="000023F3" w:rsidRPr="00644998">
        <w:rPr>
          <w:rFonts w:ascii="Palatino Linotype" w:eastAsia="Palatino Linotype" w:hAnsi="Palatino Linotype" w:cs="Palatino Linotype"/>
          <w:sz w:val="22"/>
          <w:szCs w:val="22"/>
        </w:rPr>
        <w:t>l</w:t>
      </w:r>
      <w:r w:rsidRPr="00644998">
        <w:rPr>
          <w:rFonts w:ascii="Palatino Linotype" w:eastAsia="Palatino Linotype" w:hAnsi="Palatino Linotype" w:cs="Palatino Linotype"/>
          <w:sz w:val="22"/>
          <w:szCs w:val="22"/>
        </w:rPr>
        <w:t xml:space="preserve"> </w:t>
      </w:r>
      <w:r w:rsidR="000023F3" w:rsidRPr="00644998">
        <w:rPr>
          <w:rFonts w:ascii="Palatino Linotype" w:eastAsia="Palatino Linotype" w:hAnsi="Palatino Linotype" w:cs="Palatino Linotype"/>
          <w:sz w:val="22"/>
          <w:szCs w:val="22"/>
        </w:rPr>
        <w:t xml:space="preserve">Director de Resolución de Responsabilidades Administrativas y del Departamento Sustanciador de Responsabilidades Administrativas, </w:t>
      </w:r>
      <w:r w:rsidRPr="00644998">
        <w:rPr>
          <w:rFonts w:ascii="Palatino Linotype" w:eastAsia="Palatino Linotype" w:hAnsi="Palatino Linotype" w:cs="Palatino Linotype"/>
          <w:sz w:val="22"/>
          <w:szCs w:val="22"/>
        </w:rPr>
        <w:t xml:space="preserve">informó que </w:t>
      </w:r>
      <w:r w:rsidR="00744ED4" w:rsidRPr="00644998">
        <w:rPr>
          <w:rFonts w:ascii="Palatino Linotype" w:eastAsia="Palatino Linotype" w:hAnsi="Palatino Linotype" w:cs="Palatino Linotype"/>
          <w:sz w:val="22"/>
          <w:szCs w:val="22"/>
        </w:rPr>
        <w:t>con fundamento en el artículo 12 párrafo segundo de la Ley de Transparencia y Acceso a la Información Pública del Estado de México y Municipios, los sujetos obligados deben proporcionar la información con la cuentan en el formato en que la misma obre en sus archivos, sin necesidad de elaborar documentos ad hoc para atender las solicitudes de información, por lo que existe una imposibilidad material y jurídica para atender de manera favorable la solicitud de información, en razón de que la información solicitada implica el procesamiento de la misma, es decir se tendrían que efectuar cálculos matemáticos, circunstancia que implica una transgresión al numeral 12 párrafo segundo de la Ley de la materia, por ende no se puede proporcionar la información</w:t>
      </w:r>
      <w:r w:rsidR="000023F3" w:rsidRPr="00644998">
        <w:rPr>
          <w:rFonts w:ascii="Palatino Linotype" w:eastAsia="Palatino Linotype" w:hAnsi="Palatino Linotype" w:cs="Palatino Linotype"/>
          <w:sz w:val="22"/>
          <w:szCs w:val="22"/>
        </w:rPr>
        <w:t>.</w:t>
      </w:r>
    </w:p>
    <w:p w14:paraId="5A1C7E4D" w14:textId="77777777" w:rsidR="00744ED4" w:rsidRPr="00644998" w:rsidRDefault="00744ED4" w:rsidP="00B62728">
      <w:pPr>
        <w:spacing w:line="360" w:lineRule="auto"/>
        <w:jc w:val="both"/>
        <w:rPr>
          <w:rFonts w:ascii="Palatino Linotype" w:eastAsia="Palatino Linotype" w:hAnsi="Palatino Linotype" w:cs="Palatino Linotype"/>
          <w:sz w:val="22"/>
          <w:szCs w:val="22"/>
        </w:rPr>
      </w:pPr>
    </w:p>
    <w:p w14:paraId="0BF1AB4C" w14:textId="378AF944"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Conocida</w:t>
      </w:r>
      <w:r w:rsidR="00DE1715"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la</w:t>
      </w:r>
      <w:r w:rsidR="00DE1715"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respuesta</w:t>
      </w:r>
      <w:r w:rsidR="00DE1715"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por la parte </w:t>
      </w:r>
      <w:r w:rsidRPr="00644998">
        <w:rPr>
          <w:rFonts w:ascii="Palatino Linotype" w:eastAsia="Palatino Linotype" w:hAnsi="Palatino Linotype" w:cs="Palatino Linotype"/>
          <w:b/>
          <w:sz w:val="22"/>
          <w:szCs w:val="22"/>
        </w:rPr>
        <w:t>Recurrente,</w:t>
      </w:r>
      <w:r w:rsidRPr="00644998">
        <w:rPr>
          <w:rFonts w:ascii="Palatino Linotype" w:eastAsia="Palatino Linotype" w:hAnsi="Palatino Linotype" w:cs="Palatino Linotype"/>
          <w:sz w:val="22"/>
          <w:szCs w:val="22"/>
        </w:rPr>
        <w:t xml:space="preserve"> al no estar conforme con los términos de la</w:t>
      </w:r>
      <w:r w:rsidR="00DE1715"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misma</w:t>
      </w:r>
      <w:r w:rsidR="00DE1715"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presentó </w:t>
      </w:r>
      <w:r w:rsidR="00744ED4" w:rsidRPr="00644998">
        <w:rPr>
          <w:rFonts w:ascii="Palatino Linotype" w:eastAsia="Palatino Linotype" w:hAnsi="Palatino Linotype" w:cs="Palatino Linotype"/>
          <w:sz w:val="22"/>
          <w:szCs w:val="22"/>
        </w:rPr>
        <w:t xml:space="preserve">los </w:t>
      </w:r>
      <w:r w:rsidRPr="00644998">
        <w:rPr>
          <w:rFonts w:ascii="Palatino Linotype" w:eastAsia="Palatino Linotype" w:hAnsi="Palatino Linotype" w:cs="Palatino Linotype"/>
          <w:sz w:val="22"/>
          <w:szCs w:val="22"/>
        </w:rPr>
        <w:t>recurso</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que nos ocupa</w:t>
      </w:r>
      <w:r w:rsidR="00CD4328" w:rsidRPr="00644998">
        <w:rPr>
          <w:rFonts w:ascii="Palatino Linotype" w:eastAsia="Palatino Linotype" w:hAnsi="Palatino Linotype" w:cs="Palatino Linotype"/>
          <w:sz w:val="22"/>
          <w:szCs w:val="22"/>
        </w:rPr>
        <w:t>n</w:t>
      </w:r>
      <w:r w:rsidRPr="00644998">
        <w:rPr>
          <w:rFonts w:ascii="Palatino Linotype" w:eastAsia="Palatino Linotype" w:hAnsi="Palatino Linotype" w:cs="Palatino Linotype"/>
          <w:sz w:val="22"/>
          <w:szCs w:val="22"/>
        </w:rPr>
        <w:t xml:space="preserve">, mediante </w:t>
      </w:r>
      <w:r w:rsidR="00744ED4"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cual</w:t>
      </w:r>
      <w:r w:rsidR="00744ED4"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se adolece de lo siguiente: “</w:t>
      </w:r>
      <w:r w:rsidR="00744ED4" w:rsidRPr="00644998">
        <w:rPr>
          <w:rFonts w:ascii="Palatino Linotype" w:eastAsia="Palatino Linotype" w:hAnsi="Palatino Linotype" w:cs="Palatino Linotype"/>
          <w:i/>
          <w:sz w:val="22"/>
          <w:szCs w:val="22"/>
        </w:rPr>
        <w:t xml:space="preserve">No cumplen con el derecho de saber </w:t>
      </w:r>
      <w:r w:rsidR="00744ED4" w:rsidRPr="00644998">
        <w:rPr>
          <w:rFonts w:ascii="Palatino Linotype" w:eastAsia="Palatino Linotype" w:hAnsi="Palatino Linotype" w:cs="Palatino Linotype"/>
          <w:b/>
          <w:bCs/>
          <w:i/>
          <w:sz w:val="22"/>
          <w:szCs w:val="22"/>
          <w:u w:val="single"/>
        </w:rPr>
        <w:t>niega la información reservándola que o es publica</w:t>
      </w:r>
      <w:r w:rsidR="00744ED4" w:rsidRPr="00644998">
        <w:rPr>
          <w:rFonts w:ascii="Palatino Linotype" w:eastAsia="Palatino Linotype" w:hAnsi="Palatino Linotype" w:cs="Palatino Linotype"/>
          <w:i/>
          <w:sz w:val="22"/>
          <w:szCs w:val="22"/>
        </w:rPr>
        <w:t xml:space="preserve"> </w:t>
      </w:r>
      <w:r w:rsidR="00744ED4" w:rsidRPr="00644998">
        <w:rPr>
          <w:rFonts w:ascii="Palatino Linotype" w:eastAsia="Palatino Linotype" w:hAnsi="Palatino Linotype" w:cs="Palatino Linotype"/>
          <w:b/>
          <w:bCs/>
          <w:i/>
          <w:sz w:val="22"/>
          <w:szCs w:val="22"/>
        </w:rPr>
        <w:t>se solicita los coludidos y es pública no atiende el saimex</w:t>
      </w:r>
      <w:r w:rsidRPr="00644998">
        <w:rPr>
          <w:rFonts w:ascii="Palatino Linotype" w:eastAsia="Palatino Linotype" w:hAnsi="Palatino Linotype" w:cs="Palatino Linotype"/>
          <w:i/>
          <w:sz w:val="22"/>
          <w:szCs w:val="22"/>
        </w:rPr>
        <w:t>”. (Sic)</w:t>
      </w:r>
    </w:p>
    <w:p w14:paraId="51453389"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66D7000F" w14:textId="3B8DE624"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Admitido el presente recurso de revisión, en términos del artículo 185 fracción II</w:t>
      </w:r>
      <w:r w:rsidRPr="00644998">
        <w:rPr>
          <w:rFonts w:ascii="Palatino Linotype" w:eastAsia="Palatino Linotype" w:hAnsi="Palatino Linotype" w:cs="Palatino Linotype"/>
          <w:sz w:val="22"/>
          <w:szCs w:val="22"/>
          <w:vertAlign w:val="superscript"/>
        </w:rPr>
        <w:footnoteReference w:id="1"/>
      </w:r>
      <w:r w:rsidRPr="00644998">
        <w:rPr>
          <w:rFonts w:ascii="Palatino Linotype" w:eastAsia="Palatino Linotype" w:hAnsi="Palatino Linotype" w:cs="Palatino Linotype"/>
          <w:sz w:val="22"/>
          <w:szCs w:val="22"/>
        </w:rPr>
        <w:t xml:space="preserve"> de la Ley de Transparencia y Acceso a la Información Pública del Estado de México y Municipios, se integr</w:t>
      </w:r>
      <w:r w:rsidR="00744ED4" w:rsidRPr="00644998">
        <w:rPr>
          <w:rFonts w:ascii="Palatino Linotype" w:eastAsia="Palatino Linotype" w:hAnsi="Palatino Linotype" w:cs="Palatino Linotype"/>
          <w:sz w:val="22"/>
          <w:szCs w:val="22"/>
        </w:rPr>
        <w:t xml:space="preserve">aron los </w:t>
      </w:r>
      <w:r w:rsidRPr="00644998">
        <w:rPr>
          <w:rFonts w:ascii="Palatino Linotype" w:eastAsia="Palatino Linotype" w:hAnsi="Palatino Linotype" w:cs="Palatino Linotype"/>
          <w:sz w:val="22"/>
          <w:szCs w:val="22"/>
        </w:rPr>
        <w:t>expediente</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y se pus</w:t>
      </w:r>
      <w:r w:rsidR="00744ED4" w:rsidRPr="00644998">
        <w:rPr>
          <w:rFonts w:ascii="Palatino Linotype" w:eastAsia="Palatino Linotype" w:hAnsi="Palatino Linotype" w:cs="Palatino Linotype"/>
          <w:sz w:val="22"/>
          <w:szCs w:val="22"/>
        </w:rPr>
        <w:t xml:space="preserve">ieron </w:t>
      </w:r>
      <w:r w:rsidRPr="00644998">
        <w:rPr>
          <w:rFonts w:ascii="Palatino Linotype" w:eastAsia="Palatino Linotype" w:hAnsi="Palatino Linotype" w:cs="Palatino Linotype"/>
          <w:sz w:val="22"/>
          <w:szCs w:val="22"/>
        </w:rPr>
        <w:t>a disposición de las partes para que, en un plazo máximo de siete días hábiles, manifestaran lo que a su derecho resultara conveniente.</w:t>
      </w:r>
    </w:p>
    <w:p w14:paraId="612A31DD" w14:textId="77777777" w:rsidR="000571C5" w:rsidRPr="00644998" w:rsidRDefault="000571C5" w:rsidP="00B62728">
      <w:pPr>
        <w:spacing w:line="360" w:lineRule="auto"/>
        <w:ind w:right="-7"/>
        <w:jc w:val="both"/>
        <w:rPr>
          <w:rFonts w:ascii="Palatino Linotype" w:eastAsia="Palatino Linotype" w:hAnsi="Palatino Linotype" w:cs="Palatino Linotype"/>
          <w:sz w:val="22"/>
          <w:szCs w:val="22"/>
        </w:rPr>
      </w:pPr>
    </w:p>
    <w:p w14:paraId="2AC7D323" w14:textId="3D135658" w:rsidR="000571C5" w:rsidRPr="00644998" w:rsidRDefault="000571C5" w:rsidP="00B627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Cabe resaltar que durante la etapa de manifestaciones la parte </w:t>
      </w:r>
      <w:r w:rsidRPr="00644998">
        <w:rPr>
          <w:rFonts w:ascii="Palatino Linotype" w:eastAsia="Palatino Linotype" w:hAnsi="Palatino Linotype" w:cs="Palatino Linotype"/>
          <w:b/>
          <w:sz w:val="22"/>
          <w:szCs w:val="22"/>
        </w:rPr>
        <w:t xml:space="preserve">Recurrente </w:t>
      </w:r>
      <w:r w:rsidRPr="00644998">
        <w:rPr>
          <w:rFonts w:ascii="Palatino Linotype" w:eastAsia="Palatino Linotype" w:hAnsi="Palatino Linotype" w:cs="Palatino Linotype"/>
          <w:sz w:val="22"/>
          <w:szCs w:val="22"/>
        </w:rPr>
        <w:t xml:space="preserve">fue omisa de rendir alegatos, por lo que respecta al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xml:space="preserve"> este rindió su</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informe</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justificado</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en </w:t>
      </w:r>
      <w:r w:rsidR="00744ED4" w:rsidRPr="00644998">
        <w:rPr>
          <w:rFonts w:ascii="Palatino Linotype" w:eastAsia="Palatino Linotype" w:hAnsi="Palatino Linotype" w:cs="Palatino Linotype"/>
          <w:sz w:val="22"/>
          <w:szCs w:val="22"/>
        </w:rPr>
        <w:t xml:space="preserve">los </w:t>
      </w:r>
      <w:r w:rsidRPr="00644998">
        <w:rPr>
          <w:rFonts w:ascii="Palatino Linotype" w:eastAsia="Palatino Linotype" w:hAnsi="Palatino Linotype" w:cs="Palatino Linotype"/>
          <w:sz w:val="22"/>
          <w:szCs w:val="22"/>
        </w:rPr>
        <w:t>que medularmente ratificó la</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respuesta</w:t>
      </w:r>
      <w:r w:rsidR="00744ED4"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inicial</w:t>
      </w:r>
      <w:r w:rsidR="00744ED4"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precisando que </w:t>
      </w:r>
      <w:r w:rsidR="00744ED4" w:rsidRPr="00644998">
        <w:rPr>
          <w:rFonts w:ascii="Palatino Linotype" w:eastAsia="Palatino Linotype" w:hAnsi="Palatino Linotype" w:cs="Palatino Linotype"/>
          <w:sz w:val="22"/>
          <w:szCs w:val="22"/>
        </w:rPr>
        <w:t>en ningún momento reservo la información, simplemente se fundamentó con el artículo 12 párrafo segundo de la Ley de Transparencia y Acceso a la Información Pública del Estado de México y Municipios, así como el criterio 03-17 emitido por el entonces Instituto Nacional de Transparencia Acceso a la Información y Protección de Datos Personales, por que estaría generando la información solicitada, es decir elaboraría un documento ad hoc para atender la solicitud de información, lo cual es contrario al deber que el indicado precepto jurídico</w:t>
      </w:r>
      <w:r w:rsidR="00CD4328" w:rsidRPr="00644998">
        <w:rPr>
          <w:rFonts w:ascii="Palatino Linotype" w:eastAsia="Palatino Linotype" w:hAnsi="Palatino Linotype" w:cs="Palatino Linotype"/>
          <w:sz w:val="22"/>
          <w:szCs w:val="22"/>
        </w:rPr>
        <w:t xml:space="preserve"> refiere</w:t>
      </w:r>
      <w:r w:rsidRPr="00644998">
        <w:rPr>
          <w:rFonts w:ascii="Palatino Linotype" w:eastAsia="Palatino Linotype" w:hAnsi="Palatino Linotype" w:cs="Palatino Linotype"/>
          <w:sz w:val="22"/>
          <w:szCs w:val="22"/>
        </w:rPr>
        <w:t xml:space="preserve">, por lo que es visible que el recurrente no se encuentra inconforme con la respuesta proporcionada, toda vez que sus argumentos de inconformidad no tienen relación con la respuesta proporcionada por </w:t>
      </w:r>
      <w:r w:rsidR="009125DA" w:rsidRPr="00644998">
        <w:rPr>
          <w:rFonts w:ascii="Palatino Linotype" w:eastAsia="Palatino Linotype" w:hAnsi="Palatino Linotype" w:cs="Palatino Linotype"/>
          <w:sz w:val="22"/>
          <w:szCs w:val="22"/>
        </w:rPr>
        <w:t xml:space="preserve">el Ayuntamiento de Toluca. </w:t>
      </w:r>
    </w:p>
    <w:p w14:paraId="4EFBB61D" w14:textId="77777777" w:rsidR="000571C5" w:rsidRPr="00644998" w:rsidRDefault="000571C5" w:rsidP="00B627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864C8E" w14:textId="6A0CF4B0" w:rsidR="000571C5" w:rsidRPr="00644998" w:rsidRDefault="000571C5" w:rsidP="00B62728">
      <w:pPr>
        <w:spacing w:line="360" w:lineRule="auto"/>
        <w:ind w:right="49"/>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Acotado lo anterior, resulta pertinente señalar </w:t>
      </w:r>
      <w:r w:rsidR="009125DA" w:rsidRPr="00644998">
        <w:rPr>
          <w:rFonts w:ascii="Palatino Linotype" w:eastAsia="Palatino Linotype" w:hAnsi="Palatino Linotype" w:cs="Palatino Linotype"/>
          <w:sz w:val="22"/>
          <w:szCs w:val="22"/>
        </w:rPr>
        <w:t>que,</w:t>
      </w:r>
      <w:r w:rsidRPr="00644998">
        <w:rPr>
          <w:rFonts w:ascii="Palatino Linotype" w:eastAsia="Palatino Linotype" w:hAnsi="Palatino Linotype" w:cs="Palatino Linotype"/>
          <w:sz w:val="22"/>
          <w:szCs w:val="22"/>
        </w:rPr>
        <w:t xml:space="preserve"> del análisis a los motivos de inconformidad del particular, no se advierte que actualice una de las causales de procedencia del recurso de revisión, previstas en el artículo 179 de la Ley de Transparencia y Acceso a la Información Pública del Estado de México y Municipios, a saber:</w:t>
      </w:r>
    </w:p>
    <w:p w14:paraId="2033AB25" w14:textId="77777777" w:rsidR="000571C5" w:rsidRPr="00644998" w:rsidRDefault="000571C5" w:rsidP="00B62728">
      <w:pPr>
        <w:ind w:left="567" w:right="902"/>
        <w:jc w:val="both"/>
        <w:rPr>
          <w:rFonts w:ascii="Palatino Linotype" w:eastAsia="Palatino Linotype" w:hAnsi="Palatino Linotype" w:cs="Palatino Linotype"/>
          <w:b/>
          <w:i/>
          <w:sz w:val="22"/>
          <w:szCs w:val="22"/>
        </w:rPr>
      </w:pPr>
    </w:p>
    <w:p w14:paraId="79396FD2"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“Artículo 179</w:t>
      </w:r>
      <w:r w:rsidRPr="00644998">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2B83D323"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I.</w:t>
      </w:r>
      <w:r w:rsidRPr="00644998">
        <w:rPr>
          <w:rFonts w:ascii="Palatino Linotype" w:eastAsia="Palatino Linotype" w:hAnsi="Palatino Linotype" w:cs="Palatino Linotype"/>
          <w:i/>
          <w:sz w:val="22"/>
          <w:szCs w:val="22"/>
        </w:rPr>
        <w:t xml:space="preserve"> La negativa a la información solicitada;</w:t>
      </w:r>
    </w:p>
    <w:p w14:paraId="7B47A553"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II</w:t>
      </w:r>
      <w:r w:rsidRPr="00644998">
        <w:rPr>
          <w:rFonts w:ascii="Palatino Linotype" w:eastAsia="Palatino Linotype" w:hAnsi="Palatino Linotype" w:cs="Palatino Linotype"/>
          <w:i/>
          <w:sz w:val="22"/>
          <w:szCs w:val="22"/>
        </w:rPr>
        <w:t>. La clasificación de la información;</w:t>
      </w:r>
    </w:p>
    <w:p w14:paraId="069E6987"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III</w:t>
      </w:r>
      <w:r w:rsidRPr="00644998">
        <w:rPr>
          <w:rFonts w:ascii="Palatino Linotype" w:eastAsia="Palatino Linotype" w:hAnsi="Palatino Linotype" w:cs="Palatino Linotype"/>
          <w:i/>
          <w:sz w:val="22"/>
          <w:szCs w:val="22"/>
        </w:rPr>
        <w:t>. La declaración de inexistencia de la información;</w:t>
      </w:r>
    </w:p>
    <w:p w14:paraId="064303A3"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IV</w:t>
      </w:r>
      <w:r w:rsidRPr="00644998">
        <w:rPr>
          <w:rFonts w:ascii="Palatino Linotype" w:eastAsia="Palatino Linotype" w:hAnsi="Palatino Linotype" w:cs="Palatino Linotype"/>
          <w:i/>
          <w:sz w:val="22"/>
          <w:szCs w:val="22"/>
        </w:rPr>
        <w:t>. La declaración de incompetencia por el sujeto obligado;</w:t>
      </w:r>
    </w:p>
    <w:p w14:paraId="53EF4268"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V</w:t>
      </w:r>
      <w:r w:rsidRPr="00644998">
        <w:rPr>
          <w:rFonts w:ascii="Palatino Linotype" w:eastAsia="Palatino Linotype" w:hAnsi="Palatino Linotype" w:cs="Palatino Linotype"/>
          <w:i/>
          <w:sz w:val="22"/>
          <w:szCs w:val="22"/>
        </w:rPr>
        <w:t>. La entrega de información incompleta;</w:t>
      </w:r>
    </w:p>
    <w:p w14:paraId="1CD3607B"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VI.</w:t>
      </w:r>
      <w:r w:rsidRPr="00644998">
        <w:rPr>
          <w:rFonts w:ascii="Palatino Linotype" w:eastAsia="Palatino Linotype" w:hAnsi="Palatino Linotype" w:cs="Palatino Linotype"/>
          <w:i/>
          <w:sz w:val="22"/>
          <w:szCs w:val="22"/>
        </w:rPr>
        <w:t xml:space="preserve"> La entrega de información que no corresponda con lo solicitado;</w:t>
      </w:r>
    </w:p>
    <w:p w14:paraId="74291A35"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VII</w:t>
      </w:r>
      <w:r w:rsidRPr="00644998">
        <w:rPr>
          <w:rFonts w:ascii="Palatino Linotype" w:eastAsia="Palatino Linotype" w:hAnsi="Palatino Linotype" w:cs="Palatino Linotype"/>
          <w:i/>
          <w:sz w:val="22"/>
          <w:szCs w:val="22"/>
        </w:rPr>
        <w:t>. La falta de respuesta a una solicitud de acceso a la información;</w:t>
      </w:r>
    </w:p>
    <w:p w14:paraId="67DF670D"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VIII</w:t>
      </w:r>
      <w:r w:rsidRPr="00644998">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00814B0C"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IX.</w:t>
      </w:r>
      <w:r w:rsidRPr="00644998">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7B28BF5B"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X.</w:t>
      </w:r>
      <w:r w:rsidRPr="00644998">
        <w:rPr>
          <w:rFonts w:ascii="Palatino Linotype" w:eastAsia="Palatino Linotype" w:hAnsi="Palatino Linotype" w:cs="Palatino Linotype"/>
          <w:i/>
          <w:sz w:val="22"/>
          <w:szCs w:val="22"/>
        </w:rPr>
        <w:t xml:space="preserve"> Los costos o tiempos de entrega de la información;</w:t>
      </w:r>
    </w:p>
    <w:p w14:paraId="65420882"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XI.</w:t>
      </w:r>
      <w:r w:rsidRPr="00644998">
        <w:rPr>
          <w:rFonts w:ascii="Palatino Linotype" w:eastAsia="Palatino Linotype" w:hAnsi="Palatino Linotype" w:cs="Palatino Linotype"/>
          <w:i/>
          <w:sz w:val="22"/>
          <w:szCs w:val="22"/>
        </w:rPr>
        <w:t xml:space="preserve"> La falta de trámite a una solicitud;</w:t>
      </w:r>
    </w:p>
    <w:p w14:paraId="314D51BF"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XII.</w:t>
      </w:r>
      <w:r w:rsidRPr="00644998">
        <w:rPr>
          <w:rFonts w:ascii="Palatino Linotype" w:eastAsia="Palatino Linotype" w:hAnsi="Palatino Linotype" w:cs="Palatino Linotype"/>
          <w:i/>
          <w:sz w:val="22"/>
          <w:szCs w:val="22"/>
        </w:rPr>
        <w:t xml:space="preserve"> La negativa a permitir la consulta directa de la información;</w:t>
      </w:r>
    </w:p>
    <w:p w14:paraId="7E45E326"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XIII.</w:t>
      </w:r>
      <w:r w:rsidRPr="00644998">
        <w:rPr>
          <w:rFonts w:ascii="Palatino Linotype" w:eastAsia="Palatino Linotype" w:hAnsi="Palatino Linotype" w:cs="Palatino Linotype"/>
          <w:i/>
          <w:sz w:val="22"/>
          <w:szCs w:val="22"/>
        </w:rPr>
        <w:t xml:space="preserve"> La falta, deficiencia o insuficiencia de la fundamentación y/o motivación en la respuesta; y</w:t>
      </w:r>
    </w:p>
    <w:p w14:paraId="5A28360B"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b/>
          <w:i/>
          <w:sz w:val="22"/>
          <w:szCs w:val="22"/>
        </w:rPr>
        <w:t>XIV</w:t>
      </w:r>
      <w:r w:rsidRPr="00644998">
        <w:rPr>
          <w:rFonts w:ascii="Palatino Linotype" w:eastAsia="Palatino Linotype" w:hAnsi="Palatino Linotype" w:cs="Palatino Linotype"/>
          <w:i/>
          <w:sz w:val="22"/>
          <w:szCs w:val="22"/>
        </w:rPr>
        <w:t>. La orientación a un trámite específico.</w:t>
      </w:r>
    </w:p>
    <w:p w14:paraId="53AE2CF8" w14:textId="77777777" w:rsidR="000571C5" w:rsidRPr="00644998" w:rsidRDefault="000571C5" w:rsidP="00B62728">
      <w:pPr>
        <w:ind w:left="567"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C00124A"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09CA85D1" w14:textId="0EA119BD"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De tal suerte que como se puede vislumbrar, las expresiones </w:t>
      </w:r>
      <w:r w:rsidRPr="00644998">
        <w:rPr>
          <w:rFonts w:ascii="Palatino Linotype" w:eastAsia="Palatino Linotype" w:hAnsi="Palatino Linotype" w:cs="Palatino Linotype"/>
          <w:b/>
          <w:i/>
          <w:sz w:val="22"/>
          <w:szCs w:val="22"/>
        </w:rPr>
        <w:t>“</w:t>
      </w:r>
      <w:r w:rsidRPr="00644998">
        <w:rPr>
          <w:rFonts w:ascii="Palatino Linotype" w:eastAsia="Palatino Linotype" w:hAnsi="Palatino Linotype" w:cs="Palatino Linotype"/>
          <w:sz w:val="22"/>
          <w:szCs w:val="22"/>
        </w:rPr>
        <w:t>…</w:t>
      </w:r>
      <w:r w:rsidR="009125DA" w:rsidRPr="00644998">
        <w:rPr>
          <w:rFonts w:ascii="Palatino Linotype" w:eastAsia="Palatino Linotype" w:hAnsi="Palatino Linotype" w:cs="Palatino Linotype"/>
          <w:b/>
          <w:i/>
          <w:sz w:val="22"/>
          <w:szCs w:val="22"/>
        </w:rPr>
        <w:t xml:space="preserve">No cumplen con el derecho de saber niega </w:t>
      </w:r>
      <w:r w:rsidR="009125DA" w:rsidRPr="00644998">
        <w:rPr>
          <w:rFonts w:ascii="Palatino Linotype" w:eastAsia="Palatino Linotype" w:hAnsi="Palatino Linotype" w:cs="Palatino Linotype"/>
          <w:b/>
          <w:i/>
          <w:sz w:val="22"/>
          <w:szCs w:val="22"/>
          <w:u w:val="single"/>
        </w:rPr>
        <w:t>la información reservándola</w:t>
      </w:r>
      <w:r w:rsidR="009125DA" w:rsidRPr="00644998">
        <w:rPr>
          <w:rFonts w:ascii="Palatino Linotype" w:eastAsia="Palatino Linotype" w:hAnsi="Palatino Linotype" w:cs="Palatino Linotype"/>
          <w:b/>
          <w:i/>
          <w:sz w:val="22"/>
          <w:szCs w:val="22"/>
        </w:rPr>
        <w:t xml:space="preserve"> que o es publica se solicita los coludidos y es pública no atiende el saimex</w:t>
      </w:r>
      <w:r w:rsidRPr="00644998">
        <w:rPr>
          <w:rFonts w:ascii="Palatino Linotype" w:eastAsia="Palatino Linotype" w:hAnsi="Palatino Linotype" w:cs="Palatino Linotype"/>
          <w:i/>
          <w:sz w:val="22"/>
          <w:szCs w:val="22"/>
        </w:rPr>
        <w:t xml:space="preserve">”. (Sic) </w:t>
      </w:r>
      <w:r w:rsidRPr="00644998">
        <w:rPr>
          <w:rFonts w:ascii="Palatino Linotype" w:eastAsia="Palatino Linotype" w:hAnsi="Palatino Linotype" w:cs="Palatino Linotype"/>
          <w:sz w:val="22"/>
          <w:szCs w:val="22"/>
        </w:rPr>
        <w:t>no actualizan los supuestos que la norma jurídica contempla para la procedencia de</w:t>
      </w:r>
      <w:r w:rsidR="009125DA" w:rsidRPr="00644998">
        <w:rPr>
          <w:rFonts w:ascii="Palatino Linotype" w:eastAsia="Palatino Linotype" w:hAnsi="Palatino Linotype" w:cs="Palatino Linotype"/>
          <w:sz w:val="22"/>
          <w:szCs w:val="22"/>
        </w:rPr>
        <w:t xml:space="preserve"> los</w:t>
      </w:r>
      <w:r w:rsidRPr="00644998">
        <w:rPr>
          <w:rFonts w:ascii="Palatino Linotype" w:eastAsia="Palatino Linotype" w:hAnsi="Palatino Linotype" w:cs="Palatino Linotype"/>
          <w:sz w:val="22"/>
          <w:szCs w:val="22"/>
        </w:rPr>
        <w:t xml:space="preserve"> recurso</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toda vez que las razones o motivos de inconformidad no guardan relación con la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respuesta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a la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solicitud</w:t>
      </w:r>
      <w:r w:rsidR="009125DA"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inicial</w:t>
      </w:r>
      <w:r w:rsidR="009125DA"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w:t>
      </w:r>
    </w:p>
    <w:p w14:paraId="397C49BD"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52085849" w14:textId="0B866000" w:rsidR="0054719E"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En ese contexto, este Organismo Garante tampoco logra advertir una relación entre la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respuesta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proporcionada</w:t>
      </w:r>
      <w:r w:rsidR="009125DA"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por el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xml:space="preserve"> y los agravios hechos valer por el ahora </w:t>
      </w:r>
      <w:r w:rsidRPr="00644998">
        <w:rPr>
          <w:rFonts w:ascii="Palatino Linotype" w:eastAsia="Palatino Linotype" w:hAnsi="Palatino Linotype" w:cs="Palatino Linotype"/>
          <w:b/>
          <w:sz w:val="22"/>
          <w:szCs w:val="22"/>
        </w:rPr>
        <w:t>Recurrente</w:t>
      </w:r>
      <w:r w:rsidRPr="00644998">
        <w:rPr>
          <w:rFonts w:ascii="Palatino Linotype" w:eastAsia="Palatino Linotype" w:hAnsi="Palatino Linotype" w:cs="Palatino Linotype"/>
          <w:sz w:val="22"/>
          <w:szCs w:val="22"/>
        </w:rPr>
        <w:t xml:space="preserve">, debido a que, en respuesta </w:t>
      </w:r>
      <w:r w:rsidR="009125DA" w:rsidRPr="00644998">
        <w:rPr>
          <w:rFonts w:ascii="Palatino Linotype" w:eastAsia="Palatino Linotype" w:hAnsi="Palatino Linotype" w:cs="Palatino Linotype"/>
          <w:sz w:val="22"/>
          <w:szCs w:val="22"/>
        </w:rPr>
        <w:t xml:space="preserve">el Ayuntamiento de Toluca </w:t>
      </w:r>
      <w:r w:rsidRPr="00644998">
        <w:rPr>
          <w:rFonts w:ascii="Palatino Linotype" w:eastAsia="Palatino Linotype" w:hAnsi="Palatino Linotype" w:cs="Palatino Linotype"/>
          <w:sz w:val="22"/>
          <w:szCs w:val="22"/>
        </w:rPr>
        <w:t>precisó que,</w:t>
      </w:r>
      <w:r w:rsidR="0054719E" w:rsidRPr="00644998">
        <w:rPr>
          <w:rFonts w:ascii="Palatino Linotype" w:eastAsia="Palatino Linotype" w:hAnsi="Palatino Linotype" w:cs="Palatino Linotype"/>
          <w:sz w:val="22"/>
          <w:szCs w:val="22"/>
        </w:rPr>
        <w:t xml:space="preserve"> solo está obligado a proporcionar la información pública que se le requiera y que obre en sus archivos y en el estado en que éstos se encuentren y toda vez que de la lectura de lo solicitado, se infiere que solicita efectuar cálculos, no está obligado a remitir la información solicitada ni facultada para llevar a cabo investigaciones, en atención al artículo 12 párrafo segundo de la Ley de la materia, por ende no se puede proporcionar la información. </w:t>
      </w:r>
    </w:p>
    <w:p w14:paraId="719B8738"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769F7157" w14:textId="0448B0E9"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Por consiguiente, en estricto derecho la alegación de la parte </w:t>
      </w:r>
      <w:r w:rsidRPr="00644998">
        <w:rPr>
          <w:rFonts w:ascii="Palatino Linotype" w:eastAsia="Palatino Linotype" w:hAnsi="Palatino Linotype" w:cs="Palatino Linotype"/>
          <w:b/>
          <w:sz w:val="22"/>
          <w:szCs w:val="22"/>
        </w:rPr>
        <w:t>Recurrente</w:t>
      </w:r>
      <w:r w:rsidRPr="00644998">
        <w:rPr>
          <w:rFonts w:ascii="Palatino Linotype" w:eastAsia="Palatino Linotype" w:hAnsi="Palatino Linotype" w:cs="Palatino Linotype"/>
          <w:sz w:val="22"/>
          <w:szCs w:val="22"/>
        </w:rPr>
        <w:t xml:space="preserve"> se califica</w:t>
      </w:r>
      <w:r w:rsidR="0054719E" w:rsidRPr="00644998">
        <w:rPr>
          <w:rFonts w:ascii="Palatino Linotype" w:eastAsia="Palatino Linotype" w:hAnsi="Palatino Linotype" w:cs="Palatino Linotype"/>
          <w:sz w:val="22"/>
          <w:szCs w:val="22"/>
        </w:rPr>
        <w:t xml:space="preserve"> </w:t>
      </w:r>
      <w:r w:rsidRPr="00644998">
        <w:rPr>
          <w:rFonts w:ascii="Palatino Linotype" w:eastAsia="Palatino Linotype" w:hAnsi="Palatino Linotype" w:cs="Palatino Linotype"/>
          <w:sz w:val="22"/>
          <w:szCs w:val="22"/>
        </w:rPr>
        <w:t xml:space="preserve">de inoperantes; motivo por el cual lo procedente es sobreseer </w:t>
      </w:r>
      <w:r w:rsidR="00CD4328"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recurso</w:t>
      </w:r>
      <w:r w:rsidR="00CD4328"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resultando necesario traer a colación la Tesis Aislada con número de registro 2017549 de rubro </w:t>
      </w:r>
      <w:r w:rsidRPr="00644998">
        <w:rPr>
          <w:rFonts w:ascii="Palatino Linotype" w:eastAsia="Palatino Linotype" w:hAnsi="Palatino Linotype" w:cs="Palatino Linotype"/>
          <w:i/>
          <w:sz w:val="22"/>
          <w:szCs w:val="22"/>
        </w:rPr>
        <w:t>“INEXISTENCIA DE LOS ACTOS RECLAMADOS EN EL AMPARO. NO ES UN MOTIVO MANIFIESTO E INDUDABLE DE IMPROCEDENCIA QUE DÉ LUGAR AL DESECHAMIENTO DE LA DEMANDA, SINO QUE CONSTITUYE UNA CAUSAL DE SOBRESEIMIENTO EN EL JUICIO.</w:t>
      </w:r>
      <w:r w:rsidRPr="00644998">
        <w:rPr>
          <w:rFonts w:ascii="Palatino Linotype" w:eastAsia="Palatino Linotype" w:hAnsi="Palatino Linotype" w:cs="Palatino Linotype"/>
          <w:sz w:val="22"/>
          <w:szCs w:val="22"/>
        </w:rPr>
        <w:t xml:space="preserve">”, la cual constituye un criterio orientador para este Órgano Garante, que pone en aptitudes de poder sobreseer </w:t>
      </w:r>
      <w:r w:rsidR="00CD4328"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recurso</w:t>
      </w:r>
      <w:r w:rsidR="00CD4328"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lo que en el caso particular, se tiene por acreditada la inexistencia del acto reclamado, quedando sin materia el presente asunto.</w:t>
      </w:r>
    </w:p>
    <w:p w14:paraId="5DCC1C80"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7A6E4B1D" w14:textId="224FCC9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Derivado de lo expuesto, es necesario hacer del conocimiento de la persona solicitante que, de la simple lectura a su</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se desprende</w:t>
      </w:r>
      <w:r w:rsidR="0054719E" w:rsidRPr="00644998">
        <w:rPr>
          <w:rFonts w:ascii="Palatino Linotype" w:eastAsia="Palatino Linotype" w:hAnsi="Palatino Linotype" w:cs="Palatino Linotype"/>
          <w:sz w:val="22"/>
          <w:szCs w:val="22"/>
        </w:rPr>
        <w:t>n</w:t>
      </w:r>
      <w:r w:rsidRPr="00644998">
        <w:rPr>
          <w:rFonts w:ascii="Palatino Linotype" w:eastAsia="Palatino Linotype" w:hAnsi="Palatino Linotype" w:cs="Palatino Linotype"/>
          <w:sz w:val="22"/>
          <w:szCs w:val="22"/>
        </w:rPr>
        <w:t xml:space="preserve"> que</w:t>
      </w:r>
      <w:r w:rsidRPr="00644998">
        <w:rPr>
          <w:rFonts w:ascii="Palatino Linotype" w:eastAsia="Palatino Linotype" w:hAnsi="Palatino Linotype" w:cs="Palatino Linotype"/>
          <w:b/>
          <w:sz w:val="22"/>
          <w:szCs w:val="22"/>
          <w:u w:val="single"/>
        </w:rPr>
        <w:t xml:space="preserve"> las razones o motivos de inconformidad hechas valer, no corresponden con la</w:t>
      </w:r>
      <w:r w:rsidR="0054719E" w:rsidRPr="00644998">
        <w:rPr>
          <w:rFonts w:ascii="Palatino Linotype" w:eastAsia="Palatino Linotype" w:hAnsi="Palatino Linotype" w:cs="Palatino Linotype"/>
          <w:b/>
          <w:sz w:val="22"/>
          <w:szCs w:val="22"/>
          <w:u w:val="single"/>
        </w:rPr>
        <w:t>s</w:t>
      </w:r>
      <w:r w:rsidRPr="00644998">
        <w:rPr>
          <w:rFonts w:ascii="Palatino Linotype" w:eastAsia="Palatino Linotype" w:hAnsi="Palatino Linotype" w:cs="Palatino Linotype"/>
          <w:b/>
          <w:sz w:val="22"/>
          <w:szCs w:val="22"/>
          <w:u w:val="single"/>
        </w:rPr>
        <w:t xml:space="preserve"> respuesta</w:t>
      </w:r>
      <w:r w:rsidR="0054719E" w:rsidRPr="00644998">
        <w:rPr>
          <w:rFonts w:ascii="Palatino Linotype" w:eastAsia="Palatino Linotype" w:hAnsi="Palatino Linotype" w:cs="Palatino Linotype"/>
          <w:b/>
          <w:sz w:val="22"/>
          <w:szCs w:val="22"/>
          <w:u w:val="single"/>
        </w:rPr>
        <w:t>s</w:t>
      </w:r>
      <w:r w:rsidRPr="00644998">
        <w:rPr>
          <w:rFonts w:ascii="Palatino Linotype" w:eastAsia="Palatino Linotype" w:hAnsi="Palatino Linotype" w:cs="Palatino Linotype"/>
          <w:b/>
          <w:sz w:val="22"/>
          <w:szCs w:val="22"/>
          <w:u w:val="single"/>
        </w:rPr>
        <w:t xml:space="preserve"> del Sujeto Obligado para atender su</w:t>
      </w:r>
      <w:r w:rsidR="0054719E" w:rsidRPr="00644998">
        <w:rPr>
          <w:rFonts w:ascii="Palatino Linotype" w:eastAsia="Palatino Linotype" w:hAnsi="Palatino Linotype" w:cs="Palatino Linotype"/>
          <w:b/>
          <w:sz w:val="22"/>
          <w:szCs w:val="22"/>
          <w:u w:val="single"/>
        </w:rPr>
        <w:t>s</w:t>
      </w:r>
      <w:r w:rsidRPr="00644998">
        <w:rPr>
          <w:rFonts w:ascii="Palatino Linotype" w:eastAsia="Palatino Linotype" w:hAnsi="Palatino Linotype" w:cs="Palatino Linotype"/>
          <w:b/>
          <w:sz w:val="22"/>
          <w:szCs w:val="22"/>
          <w:u w:val="single"/>
        </w:rPr>
        <w:t xml:space="preserve"> requerimiento</w:t>
      </w:r>
      <w:r w:rsidR="0054719E" w:rsidRPr="00644998">
        <w:rPr>
          <w:rFonts w:ascii="Palatino Linotype" w:eastAsia="Palatino Linotype" w:hAnsi="Palatino Linotype" w:cs="Palatino Linotype"/>
          <w:b/>
          <w:sz w:val="22"/>
          <w:szCs w:val="22"/>
          <w:u w:val="single"/>
        </w:rPr>
        <w:t>s</w:t>
      </w:r>
      <w:r w:rsidRPr="00644998">
        <w:rPr>
          <w:rFonts w:ascii="Palatino Linotype" w:eastAsia="Palatino Linotype" w:hAnsi="Palatino Linotype" w:cs="Palatino Linotype"/>
          <w:b/>
          <w:sz w:val="22"/>
          <w:szCs w:val="22"/>
          <w:u w:val="single"/>
        </w:rPr>
        <w:t xml:space="preserve"> de información,</w:t>
      </w:r>
      <w:r w:rsidRPr="00644998">
        <w:rPr>
          <w:rFonts w:ascii="Palatino Linotype" w:eastAsia="Palatino Linotype" w:hAnsi="Palatino Linotype" w:cs="Palatino Linotype"/>
          <w:sz w:val="22"/>
          <w:szCs w:val="22"/>
        </w:rPr>
        <w:t xml:space="preserve"> por lo tanto, es claro que </w:t>
      </w:r>
      <w:r w:rsidR="0054719E" w:rsidRPr="00644998">
        <w:rPr>
          <w:rFonts w:ascii="Palatino Linotype" w:eastAsia="Palatino Linotype" w:hAnsi="Palatino Linotype" w:cs="Palatino Linotype"/>
          <w:sz w:val="22"/>
          <w:szCs w:val="22"/>
        </w:rPr>
        <w:t xml:space="preserve">los </w:t>
      </w:r>
      <w:r w:rsidRPr="00644998">
        <w:rPr>
          <w:rFonts w:ascii="Palatino Linotype" w:eastAsia="Palatino Linotype" w:hAnsi="Palatino Linotype" w:cs="Palatino Linotype"/>
          <w:sz w:val="22"/>
          <w:szCs w:val="22"/>
        </w:rPr>
        <w:t>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que nos ocupa, no actualiza</w:t>
      </w:r>
      <w:r w:rsidR="0054719E" w:rsidRPr="00644998">
        <w:rPr>
          <w:rFonts w:ascii="Palatino Linotype" w:eastAsia="Palatino Linotype" w:hAnsi="Palatino Linotype" w:cs="Palatino Linotype"/>
          <w:sz w:val="22"/>
          <w:szCs w:val="22"/>
        </w:rPr>
        <w:t>n</w:t>
      </w:r>
      <w:r w:rsidRPr="00644998">
        <w:rPr>
          <w:rFonts w:ascii="Palatino Linotype" w:eastAsia="Palatino Linotype" w:hAnsi="Palatino Linotype" w:cs="Palatino Linotype"/>
          <w:sz w:val="22"/>
          <w:szCs w:val="22"/>
        </w:rPr>
        <w:t xml:space="preserve"> ninguno de los supuestos previstos en la Ley de la materia conforme a las actuaciones que obran en </w:t>
      </w:r>
      <w:r w:rsidR="0054719E"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expediente</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electrónico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formado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en el Sistema de Acceso a la Información Mexiquense, SAIMEX.</w:t>
      </w:r>
    </w:p>
    <w:p w14:paraId="744497F6"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06869F19" w14:textId="77777777" w:rsidR="000571C5" w:rsidRPr="00644998" w:rsidRDefault="000571C5" w:rsidP="00B62728">
      <w:pPr>
        <w:spacing w:line="360" w:lineRule="auto"/>
        <w:ind w:right="49"/>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759236C1" w14:textId="77777777" w:rsidR="000571C5" w:rsidRPr="00644998" w:rsidRDefault="000571C5" w:rsidP="00B62728">
      <w:pPr>
        <w:tabs>
          <w:tab w:val="left" w:pos="7938"/>
        </w:tabs>
        <w:spacing w:line="259" w:lineRule="auto"/>
        <w:ind w:left="560" w:right="620"/>
        <w:jc w:val="both"/>
        <w:rPr>
          <w:rFonts w:ascii="Palatino Linotype" w:eastAsia="Palatino Linotype" w:hAnsi="Palatino Linotype" w:cs="Palatino Linotype"/>
          <w:b/>
          <w:i/>
          <w:sz w:val="22"/>
          <w:szCs w:val="22"/>
        </w:rPr>
      </w:pPr>
    </w:p>
    <w:p w14:paraId="054B7E8E"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 xml:space="preserve">“Artículo 191. El recurso será desechado por improcedente cuando: </w:t>
      </w:r>
    </w:p>
    <w:p w14:paraId="3C42CB8D"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III. No se actualice alguno de los supuestos previstos en la Ley.</w:t>
      </w:r>
    </w:p>
    <w:p w14:paraId="6987C260"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w:t>
      </w:r>
    </w:p>
    <w:p w14:paraId="1838DB22"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 xml:space="preserve">Artículo 192. El recurso será </w:t>
      </w:r>
      <w:r w:rsidRPr="00644998">
        <w:rPr>
          <w:rFonts w:ascii="Palatino Linotype" w:eastAsia="Palatino Linotype" w:hAnsi="Palatino Linotype" w:cs="Palatino Linotype"/>
          <w:b/>
          <w:i/>
          <w:sz w:val="22"/>
          <w:szCs w:val="22"/>
          <w:u w:val="single"/>
        </w:rPr>
        <w:t>sobreseído</w:t>
      </w:r>
      <w:r w:rsidRPr="00644998">
        <w:rPr>
          <w:rFonts w:ascii="Palatino Linotype" w:eastAsia="Palatino Linotype" w:hAnsi="Palatino Linotype" w:cs="Palatino Linotype"/>
          <w:b/>
          <w:i/>
          <w:sz w:val="22"/>
          <w:szCs w:val="22"/>
        </w:rPr>
        <w:t>, en todo o en parte, cuando una vez admitido, se actualicen alguno de los siguientes supuestos:</w:t>
      </w:r>
    </w:p>
    <w:p w14:paraId="583B5D4C"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w:t>
      </w:r>
    </w:p>
    <w:p w14:paraId="7877246B" w14:textId="77777777" w:rsidR="000571C5" w:rsidRPr="00644998" w:rsidRDefault="000571C5" w:rsidP="00B62728">
      <w:pPr>
        <w:tabs>
          <w:tab w:val="left" w:pos="7938"/>
        </w:tabs>
        <w:spacing w:line="276" w:lineRule="auto"/>
        <w:ind w:left="851" w:right="843"/>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IV. Admitido el recurso de revisión aparezca alguna causal de improcedencia en términos de la presente Ley… (Sic)”</w:t>
      </w:r>
    </w:p>
    <w:p w14:paraId="0DBD07B9" w14:textId="77777777" w:rsidR="000571C5" w:rsidRPr="00644998" w:rsidRDefault="000571C5" w:rsidP="00B62728">
      <w:pPr>
        <w:tabs>
          <w:tab w:val="left" w:pos="7938"/>
        </w:tabs>
        <w:spacing w:line="259" w:lineRule="auto"/>
        <w:ind w:right="902"/>
        <w:jc w:val="both"/>
        <w:rPr>
          <w:rFonts w:ascii="Palatino Linotype" w:eastAsia="Palatino Linotype" w:hAnsi="Palatino Linotype" w:cs="Palatino Linotype"/>
          <w:b/>
          <w:i/>
          <w:sz w:val="22"/>
          <w:szCs w:val="22"/>
        </w:rPr>
      </w:pPr>
    </w:p>
    <w:p w14:paraId="27DDF895" w14:textId="40A23D0E"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Por tales circunstancias, este Instituto se encuentra impedido a entrar al estudio de fondo, en virtud que el particular no manifestó razones o motivos de inconformidad, relacionados con la</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respuesta</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a fin de atender su</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solicitud</w:t>
      </w:r>
      <w:r w:rsidR="0054719E"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de acceso.</w:t>
      </w:r>
    </w:p>
    <w:p w14:paraId="099644B3"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64D62EF6" w14:textId="459CF27E" w:rsidR="000571C5" w:rsidRPr="00644998" w:rsidRDefault="000571C5" w:rsidP="00B62728">
      <w:pPr>
        <w:spacing w:line="360" w:lineRule="auto"/>
        <w:ind w:right="96"/>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Por lo tanto, en virtud de los argumentos expuestos con </w:t>
      </w:r>
      <w:r w:rsidR="0054719E" w:rsidRPr="00644998">
        <w:rPr>
          <w:rFonts w:ascii="Palatino Linotype" w:eastAsia="Palatino Linotype" w:hAnsi="Palatino Linotype" w:cs="Palatino Linotype"/>
          <w:sz w:val="22"/>
          <w:szCs w:val="22"/>
        </w:rPr>
        <w:t>anterioridad,</w:t>
      </w:r>
      <w:r w:rsidRPr="00644998">
        <w:rPr>
          <w:rFonts w:ascii="Palatino Linotype" w:eastAsia="Palatino Linotype" w:hAnsi="Palatino Linotype" w:cs="Palatino Linotype"/>
          <w:sz w:val="22"/>
          <w:szCs w:val="22"/>
        </w:rPr>
        <w:t xml:space="preserve"> así como del análisis realizado a las constancias que obran en </w:t>
      </w:r>
      <w:r w:rsidR="0054719E"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expedient</w:t>
      </w:r>
      <w:r w:rsidR="0054719E" w:rsidRPr="00644998">
        <w:rPr>
          <w:rFonts w:ascii="Palatino Linotype" w:eastAsia="Palatino Linotype" w:hAnsi="Palatino Linotype" w:cs="Palatino Linotype"/>
          <w:sz w:val="22"/>
          <w:szCs w:val="22"/>
        </w:rPr>
        <w:t>es</w:t>
      </w:r>
      <w:r w:rsidRPr="00644998">
        <w:rPr>
          <w:rFonts w:ascii="Palatino Linotype" w:eastAsia="Palatino Linotype" w:hAnsi="Palatino Linotype" w:cs="Palatino Linotype"/>
          <w:sz w:val="22"/>
          <w:szCs w:val="22"/>
        </w:rPr>
        <w:t xml:space="preserve"> electrónico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toda vez que no se actualizó algún supuesto de procedencia, se determina </w:t>
      </w:r>
      <w:r w:rsidRPr="00644998">
        <w:rPr>
          <w:rFonts w:ascii="Palatino Linotype" w:eastAsia="Palatino Linotype" w:hAnsi="Palatino Linotype" w:cs="Palatino Linotype"/>
          <w:i/>
          <w:sz w:val="22"/>
          <w:szCs w:val="22"/>
        </w:rPr>
        <w:t xml:space="preserve">sobreseer </w:t>
      </w:r>
      <w:r w:rsidR="0054719E"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presente</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w:t>
      </w:r>
    </w:p>
    <w:p w14:paraId="07D48C74" w14:textId="77777777" w:rsidR="000571C5" w:rsidRPr="00644998" w:rsidRDefault="000571C5" w:rsidP="00B62728">
      <w:pPr>
        <w:spacing w:line="360" w:lineRule="auto"/>
        <w:ind w:right="96"/>
        <w:jc w:val="both"/>
        <w:rPr>
          <w:rFonts w:ascii="Palatino Linotype" w:eastAsia="Palatino Linotype" w:hAnsi="Palatino Linotype" w:cs="Palatino Linotype"/>
          <w:sz w:val="22"/>
          <w:szCs w:val="22"/>
        </w:rPr>
      </w:pPr>
    </w:p>
    <w:p w14:paraId="001D0600" w14:textId="77777777" w:rsidR="000571C5" w:rsidRPr="00644998" w:rsidRDefault="000571C5" w:rsidP="00B62728">
      <w:pPr>
        <w:spacing w:line="360" w:lineRule="auto"/>
        <w:ind w:right="96"/>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sz w:val="22"/>
          <w:szCs w:val="22"/>
        </w:rPr>
        <w:t xml:space="preserve">Siendo el </w:t>
      </w:r>
      <w:r w:rsidRPr="00644998">
        <w:rPr>
          <w:rFonts w:ascii="Palatino Linotype" w:eastAsia="Palatino Linotype" w:hAnsi="Palatino Linotype" w:cs="Palatino Linotype"/>
          <w:i/>
          <w:sz w:val="22"/>
          <w:szCs w:val="22"/>
        </w:rPr>
        <w:t>sobreseimiento</w:t>
      </w:r>
      <w:r w:rsidRPr="00644998">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47BE8E4" w14:textId="77777777" w:rsidR="000571C5" w:rsidRPr="00644998" w:rsidRDefault="000571C5" w:rsidP="00B62728">
      <w:pPr>
        <w:spacing w:line="259" w:lineRule="auto"/>
        <w:ind w:left="851" w:right="902"/>
        <w:jc w:val="both"/>
        <w:rPr>
          <w:rFonts w:ascii="Palatino Linotype" w:eastAsia="Palatino Linotype" w:hAnsi="Palatino Linotype" w:cs="Palatino Linotype"/>
          <w:i/>
          <w:sz w:val="22"/>
          <w:szCs w:val="22"/>
        </w:rPr>
      </w:pPr>
    </w:p>
    <w:p w14:paraId="50A26A31" w14:textId="77777777" w:rsidR="000571C5" w:rsidRPr="00644998" w:rsidRDefault="000571C5" w:rsidP="00B62728">
      <w:pPr>
        <w:spacing w:line="276" w:lineRule="auto"/>
        <w:ind w:left="851" w:right="902"/>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i/>
          <w:sz w:val="22"/>
          <w:szCs w:val="22"/>
        </w:rPr>
        <w:t>“</w:t>
      </w:r>
      <w:r w:rsidRPr="00644998">
        <w:rPr>
          <w:rFonts w:ascii="Palatino Linotype" w:eastAsia="Palatino Linotype" w:hAnsi="Palatino Linotype" w:cs="Palatino Linotype"/>
          <w:b/>
          <w:i/>
          <w:sz w:val="22"/>
          <w:szCs w:val="22"/>
        </w:rPr>
        <w:t>SOBRESEIMIENTO, NO PERMITE ENTRAR AL ESTUDIO DE LAS CUESTIONES DE FONDO</w:t>
      </w:r>
    </w:p>
    <w:p w14:paraId="01D0A94E" w14:textId="77777777" w:rsidR="000571C5" w:rsidRPr="00644998" w:rsidRDefault="000571C5" w:rsidP="00B62728">
      <w:pPr>
        <w:spacing w:line="276" w:lineRule="auto"/>
        <w:ind w:left="851"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3CFBBE19" w14:textId="77777777" w:rsidR="000571C5" w:rsidRPr="00644998" w:rsidRDefault="000571C5" w:rsidP="00B62728">
      <w:pPr>
        <w:spacing w:line="276" w:lineRule="auto"/>
        <w:ind w:left="851"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0B897BC"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64A1B8D3" w14:textId="00503CBF"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Cabe destacar que la decisión de este Organismo Colegiado de sobreseer </w:t>
      </w:r>
      <w:r w:rsidR="0054719E"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no implica una limitación o negación a la justicia, según lo ha establecido el Poder Judicial Federal, en el criterio que es aplicable por analogía, con rubro:</w:t>
      </w:r>
    </w:p>
    <w:p w14:paraId="2B3C52F7" w14:textId="77777777" w:rsidR="000571C5" w:rsidRPr="00644998" w:rsidRDefault="000571C5" w:rsidP="00B62728">
      <w:pPr>
        <w:spacing w:line="259" w:lineRule="auto"/>
        <w:ind w:left="851" w:right="902"/>
        <w:jc w:val="both"/>
        <w:rPr>
          <w:rFonts w:ascii="Palatino Linotype" w:eastAsia="Palatino Linotype" w:hAnsi="Palatino Linotype" w:cs="Palatino Linotype"/>
          <w:b/>
          <w:i/>
          <w:sz w:val="22"/>
          <w:szCs w:val="22"/>
        </w:rPr>
      </w:pPr>
    </w:p>
    <w:p w14:paraId="44479F2D" w14:textId="77777777" w:rsidR="000571C5" w:rsidRPr="00644998" w:rsidRDefault="000571C5" w:rsidP="00B62728">
      <w:pPr>
        <w:spacing w:line="276" w:lineRule="auto"/>
        <w:ind w:left="851" w:right="902"/>
        <w:jc w:val="both"/>
        <w:rPr>
          <w:rFonts w:ascii="Palatino Linotype" w:eastAsia="Palatino Linotype" w:hAnsi="Palatino Linotype" w:cs="Palatino Linotype"/>
          <w:b/>
          <w:i/>
          <w:sz w:val="22"/>
          <w:szCs w:val="22"/>
        </w:rPr>
      </w:pPr>
      <w:r w:rsidRPr="00644998">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AB26C33" w14:textId="77777777" w:rsidR="000571C5" w:rsidRPr="00644998" w:rsidRDefault="000571C5" w:rsidP="00B62728">
      <w:pPr>
        <w:spacing w:line="276" w:lineRule="auto"/>
        <w:ind w:left="851" w:right="902"/>
        <w:jc w:val="both"/>
        <w:rPr>
          <w:rFonts w:ascii="Palatino Linotype" w:eastAsia="Palatino Linotype" w:hAnsi="Palatino Linotype" w:cs="Palatino Linotype"/>
          <w:i/>
          <w:sz w:val="22"/>
          <w:szCs w:val="22"/>
        </w:rPr>
      </w:pPr>
      <w:r w:rsidRPr="00644998">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644998">
        <w:rPr>
          <w:rFonts w:ascii="Palatino Linotype" w:eastAsia="Palatino Linotype" w:hAnsi="Palatino Linotype" w:cs="Palatino Linotype"/>
          <w:sz w:val="22"/>
          <w:szCs w:val="22"/>
        </w:rPr>
        <w:tab/>
      </w:r>
    </w:p>
    <w:p w14:paraId="79ED94C0"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2A707ABE" w14:textId="56B24D06"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644998">
        <w:rPr>
          <w:rFonts w:ascii="Palatino Linotype" w:eastAsia="Palatino Linotype" w:hAnsi="Palatino Linotype" w:cs="Palatino Linotype"/>
          <w:b/>
          <w:sz w:val="22"/>
          <w:szCs w:val="22"/>
        </w:rPr>
        <w:t>Sobresee</w:t>
      </w:r>
      <w:r w:rsidR="0054719E" w:rsidRPr="00644998">
        <w:rPr>
          <w:rFonts w:ascii="Palatino Linotype" w:eastAsia="Palatino Linotype" w:hAnsi="Palatino Linotype" w:cs="Palatino Linotype"/>
          <w:b/>
          <w:sz w:val="22"/>
          <w:szCs w:val="22"/>
        </w:rPr>
        <w:t>n</w:t>
      </w:r>
      <w:r w:rsidRPr="00644998">
        <w:rPr>
          <w:rFonts w:ascii="Palatino Linotype" w:eastAsia="Palatino Linotype" w:hAnsi="Palatino Linotype" w:cs="Palatino Linotype"/>
          <w:b/>
          <w:sz w:val="22"/>
          <w:szCs w:val="22"/>
        </w:rPr>
        <w:t xml:space="preserve"> </w:t>
      </w:r>
      <w:r w:rsidR="0054719E" w:rsidRPr="00644998">
        <w:rPr>
          <w:rFonts w:ascii="Palatino Linotype" w:eastAsia="Palatino Linotype" w:hAnsi="Palatino Linotype" w:cs="Palatino Linotype"/>
          <w:sz w:val="22"/>
          <w:szCs w:val="22"/>
        </w:rPr>
        <w:t>los</w:t>
      </w:r>
      <w:r w:rsidRPr="00644998">
        <w:rPr>
          <w:rFonts w:ascii="Palatino Linotype" w:eastAsia="Palatino Linotype" w:hAnsi="Palatino Linotype" w:cs="Palatino Linotype"/>
          <w:sz w:val="22"/>
          <w:szCs w:val="22"/>
        </w:rPr>
        <w:t xml:space="preserve"> 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w:t>
      </w:r>
      <w:r w:rsidRPr="00644998">
        <w:rPr>
          <w:rFonts w:ascii="Palatino Linotype" w:eastAsia="Palatino Linotype" w:hAnsi="Palatino Linotype" w:cs="Palatino Linotype"/>
          <w:b/>
          <w:sz w:val="22"/>
          <w:szCs w:val="22"/>
        </w:rPr>
        <w:t>1</w:t>
      </w:r>
      <w:r w:rsidR="0054719E" w:rsidRPr="00644998">
        <w:rPr>
          <w:rFonts w:ascii="Palatino Linotype" w:eastAsia="Palatino Linotype" w:hAnsi="Palatino Linotype" w:cs="Palatino Linotype"/>
          <w:b/>
          <w:sz w:val="22"/>
          <w:szCs w:val="22"/>
        </w:rPr>
        <w:t>4099</w:t>
      </w:r>
      <w:r w:rsidRPr="00644998">
        <w:rPr>
          <w:rFonts w:ascii="Palatino Linotype" w:eastAsia="Palatino Linotype" w:hAnsi="Palatino Linotype" w:cs="Palatino Linotype"/>
          <w:b/>
          <w:sz w:val="22"/>
          <w:szCs w:val="22"/>
        </w:rPr>
        <w:t>/INFOEM/IP/RR/2025</w:t>
      </w:r>
      <w:r w:rsidR="0054719E" w:rsidRPr="00644998">
        <w:rPr>
          <w:rFonts w:ascii="Palatino Linotype" w:eastAsia="Palatino Linotype" w:hAnsi="Palatino Linotype" w:cs="Palatino Linotype"/>
          <w:b/>
          <w:sz w:val="22"/>
          <w:szCs w:val="22"/>
        </w:rPr>
        <w:t xml:space="preserve"> </w:t>
      </w:r>
      <w:r w:rsidR="0054719E" w:rsidRPr="00644998">
        <w:rPr>
          <w:rFonts w:ascii="Palatino Linotype" w:eastAsia="Palatino Linotype" w:hAnsi="Palatino Linotype" w:cs="Palatino Linotype"/>
          <w:bCs/>
          <w:sz w:val="22"/>
          <w:szCs w:val="22"/>
        </w:rPr>
        <w:t xml:space="preserve">y </w:t>
      </w:r>
      <w:r w:rsidR="0054719E" w:rsidRPr="00644998">
        <w:rPr>
          <w:rFonts w:ascii="Palatino Linotype" w:eastAsia="Palatino Linotype" w:hAnsi="Palatino Linotype" w:cs="Palatino Linotype"/>
          <w:b/>
          <w:sz w:val="22"/>
          <w:szCs w:val="22"/>
        </w:rPr>
        <w:t>14100/INFOEM/IP/RR/2025</w:t>
      </w:r>
      <w:r w:rsidR="00B62728" w:rsidRPr="00644998">
        <w:rPr>
          <w:rFonts w:ascii="Palatino Linotype" w:eastAsia="Palatino Linotype" w:hAnsi="Palatino Linotype" w:cs="Palatino Linotype"/>
          <w:b/>
          <w:sz w:val="22"/>
          <w:szCs w:val="22"/>
        </w:rPr>
        <w:t xml:space="preserve"> acumulados</w:t>
      </w:r>
      <w:r w:rsidRPr="00644998">
        <w:rPr>
          <w:rFonts w:ascii="Palatino Linotype" w:eastAsia="Palatino Linotype" w:hAnsi="Palatino Linotype" w:cs="Palatino Linotype"/>
          <w:sz w:val="22"/>
          <w:szCs w:val="22"/>
        </w:rPr>
        <w:t>, que ha</w:t>
      </w:r>
      <w:r w:rsidR="0054719E" w:rsidRPr="00644998">
        <w:rPr>
          <w:rFonts w:ascii="Palatino Linotype" w:eastAsia="Palatino Linotype" w:hAnsi="Palatino Linotype" w:cs="Palatino Linotype"/>
          <w:sz w:val="22"/>
          <w:szCs w:val="22"/>
        </w:rPr>
        <w:t>n</w:t>
      </w:r>
      <w:r w:rsidRPr="00644998">
        <w:rPr>
          <w:rFonts w:ascii="Palatino Linotype" w:eastAsia="Palatino Linotype" w:hAnsi="Palatino Linotype" w:cs="Palatino Linotype"/>
          <w:sz w:val="22"/>
          <w:szCs w:val="22"/>
        </w:rPr>
        <w:t xml:space="preserve"> sido materia del presente fallo.</w:t>
      </w:r>
    </w:p>
    <w:p w14:paraId="3821A191"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7D4009A5"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sz w:val="22"/>
          <w:szCs w:val="22"/>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 de la Ley de Transparencia y Acceso a la Información Pública del Estado de México y Municipios, este Pleno:</w:t>
      </w:r>
    </w:p>
    <w:p w14:paraId="1CBEF435" w14:textId="77777777" w:rsidR="000571C5" w:rsidRPr="00644998" w:rsidRDefault="000571C5" w:rsidP="00B62728">
      <w:pPr>
        <w:spacing w:line="360" w:lineRule="auto"/>
        <w:jc w:val="both"/>
        <w:rPr>
          <w:rFonts w:ascii="Palatino Linotype" w:eastAsia="Palatino Linotype" w:hAnsi="Palatino Linotype" w:cs="Palatino Linotype"/>
          <w:sz w:val="22"/>
          <w:szCs w:val="22"/>
        </w:rPr>
      </w:pPr>
    </w:p>
    <w:p w14:paraId="64AB5311" w14:textId="77777777" w:rsidR="000571C5" w:rsidRPr="00644998" w:rsidRDefault="000571C5" w:rsidP="00B62728">
      <w:pPr>
        <w:spacing w:line="360" w:lineRule="auto"/>
        <w:ind w:right="-93"/>
        <w:jc w:val="center"/>
        <w:rPr>
          <w:rFonts w:ascii="Palatino Linotype" w:eastAsia="Palatino Linotype" w:hAnsi="Palatino Linotype" w:cs="Palatino Linotype"/>
          <w:b/>
          <w:sz w:val="22"/>
          <w:szCs w:val="22"/>
        </w:rPr>
      </w:pPr>
      <w:r w:rsidRPr="00644998">
        <w:rPr>
          <w:rFonts w:ascii="Palatino Linotype" w:eastAsia="Palatino Linotype" w:hAnsi="Palatino Linotype" w:cs="Palatino Linotype"/>
          <w:b/>
          <w:sz w:val="22"/>
          <w:szCs w:val="22"/>
        </w:rPr>
        <w:t>R E S U E L V E:</w:t>
      </w:r>
    </w:p>
    <w:p w14:paraId="1B9EADC3" w14:textId="77777777" w:rsidR="000571C5" w:rsidRPr="00644998" w:rsidRDefault="000571C5" w:rsidP="00B62728">
      <w:pPr>
        <w:tabs>
          <w:tab w:val="left" w:pos="7936"/>
        </w:tabs>
        <w:spacing w:line="360" w:lineRule="auto"/>
        <w:jc w:val="both"/>
        <w:rPr>
          <w:rFonts w:ascii="Palatino Linotype" w:eastAsia="Palatino Linotype" w:hAnsi="Palatino Linotype" w:cs="Palatino Linotype"/>
          <w:b/>
          <w:sz w:val="22"/>
          <w:szCs w:val="22"/>
        </w:rPr>
      </w:pPr>
      <w:bookmarkStart w:id="7" w:name="_heading=h.tyjcwt" w:colFirst="0" w:colLast="0"/>
      <w:bookmarkEnd w:id="7"/>
    </w:p>
    <w:p w14:paraId="317CCB9C" w14:textId="12E130A8" w:rsidR="000571C5" w:rsidRPr="00644998" w:rsidRDefault="000571C5" w:rsidP="00B62728">
      <w:pPr>
        <w:tabs>
          <w:tab w:val="left" w:pos="7936"/>
        </w:tabs>
        <w:spacing w:line="360" w:lineRule="auto"/>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 xml:space="preserve">Primero. </w:t>
      </w:r>
      <w:r w:rsidRPr="00644998">
        <w:rPr>
          <w:rFonts w:ascii="Palatino Linotype" w:eastAsia="Palatino Linotype" w:hAnsi="Palatino Linotype" w:cs="Palatino Linotype"/>
          <w:sz w:val="22"/>
          <w:szCs w:val="22"/>
        </w:rPr>
        <w:t xml:space="preserve">Se </w:t>
      </w:r>
      <w:r w:rsidRPr="00644998">
        <w:rPr>
          <w:rFonts w:ascii="Palatino Linotype" w:eastAsia="Palatino Linotype" w:hAnsi="Palatino Linotype" w:cs="Palatino Linotype"/>
          <w:b/>
          <w:sz w:val="22"/>
          <w:szCs w:val="22"/>
        </w:rPr>
        <w:t>SOBRESEE</w:t>
      </w:r>
      <w:r w:rsidR="0054719E" w:rsidRPr="00644998">
        <w:rPr>
          <w:rFonts w:ascii="Palatino Linotype" w:eastAsia="Palatino Linotype" w:hAnsi="Palatino Linotype" w:cs="Palatino Linotype"/>
          <w:b/>
          <w:sz w:val="22"/>
          <w:szCs w:val="22"/>
        </w:rPr>
        <w:t>N</w:t>
      </w:r>
      <w:r w:rsidRPr="00644998">
        <w:rPr>
          <w:rFonts w:ascii="Palatino Linotype" w:eastAsia="Palatino Linotype" w:hAnsi="Palatino Linotype" w:cs="Palatino Linotype"/>
          <w:sz w:val="22"/>
          <w:szCs w:val="22"/>
        </w:rPr>
        <w:t xml:space="preserve"> l</w:t>
      </w:r>
      <w:r w:rsidR="0054719E" w:rsidRPr="00644998">
        <w:rPr>
          <w:rFonts w:ascii="Palatino Linotype" w:eastAsia="Palatino Linotype" w:hAnsi="Palatino Linotype" w:cs="Palatino Linotype"/>
          <w:sz w:val="22"/>
          <w:szCs w:val="22"/>
        </w:rPr>
        <w:t>os</w:t>
      </w:r>
      <w:r w:rsidRPr="00644998">
        <w:rPr>
          <w:rFonts w:ascii="Palatino Linotype" w:eastAsia="Palatino Linotype" w:hAnsi="Palatino Linotype" w:cs="Palatino Linotype"/>
          <w:sz w:val="22"/>
          <w:szCs w:val="22"/>
        </w:rPr>
        <w:t xml:space="preserve"> Recurso</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sz w:val="22"/>
          <w:szCs w:val="22"/>
        </w:rPr>
        <w:t xml:space="preserve"> de Revisión </w:t>
      </w:r>
      <w:r w:rsidR="0054719E" w:rsidRPr="00644998">
        <w:rPr>
          <w:rFonts w:ascii="Palatino Linotype" w:eastAsia="Palatino Linotype" w:hAnsi="Palatino Linotype" w:cs="Palatino Linotype"/>
          <w:b/>
          <w:sz w:val="22"/>
          <w:szCs w:val="22"/>
        </w:rPr>
        <w:t xml:space="preserve">14099/INFOEM/IP/RR/2025 </w:t>
      </w:r>
      <w:r w:rsidR="0054719E" w:rsidRPr="00644998">
        <w:rPr>
          <w:rFonts w:ascii="Palatino Linotype" w:eastAsia="Palatino Linotype" w:hAnsi="Palatino Linotype" w:cs="Palatino Linotype"/>
          <w:bCs/>
          <w:sz w:val="22"/>
          <w:szCs w:val="22"/>
        </w:rPr>
        <w:t xml:space="preserve">y </w:t>
      </w:r>
      <w:r w:rsidR="0054719E" w:rsidRPr="00644998">
        <w:rPr>
          <w:rFonts w:ascii="Palatino Linotype" w:eastAsia="Palatino Linotype" w:hAnsi="Palatino Linotype" w:cs="Palatino Linotype"/>
          <w:b/>
          <w:sz w:val="22"/>
          <w:szCs w:val="22"/>
        </w:rPr>
        <w:t>14100/INFOEM/IP/RR/2025 acumulados</w:t>
      </w:r>
      <w:r w:rsidRPr="00644998">
        <w:rPr>
          <w:rFonts w:ascii="Palatino Linotype" w:eastAsia="Palatino Linotype" w:hAnsi="Palatino Linotype" w:cs="Palatino Linotype"/>
          <w:sz w:val="22"/>
          <w:szCs w:val="22"/>
        </w:rPr>
        <w:t>, por improcedente</w:t>
      </w:r>
      <w:r w:rsidR="0054719E" w:rsidRPr="00644998">
        <w:rPr>
          <w:rFonts w:ascii="Palatino Linotype" w:eastAsia="Palatino Linotype" w:hAnsi="Palatino Linotype" w:cs="Palatino Linotype"/>
          <w:sz w:val="22"/>
          <w:szCs w:val="22"/>
        </w:rPr>
        <w:t>s</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 xml:space="preserve">por actualizarse la fracción IV del artículo 192, en relación con la fracción III del artículo 191, ambos, de la Ley de Transparencia y Acceso a la Información Pública del Estado de México y Municipios, en términos del </w:t>
      </w:r>
      <w:r w:rsidRPr="00644998">
        <w:rPr>
          <w:rFonts w:ascii="Palatino Linotype" w:eastAsia="Palatino Linotype" w:hAnsi="Palatino Linotype" w:cs="Palatino Linotype"/>
          <w:b/>
          <w:sz w:val="22"/>
          <w:szCs w:val="22"/>
        </w:rPr>
        <w:t>Considerando Tercero</w:t>
      </w:r>
      <w:r w:rsidRPr="00644998">
        <w:rPr>
          <w:rFonts w:ascii="Palatino Linotype" w:eastAsia="Palatino Linotype" w:hAnsi="Palatino Linotype" w:cs="Palatino Linotype"/>
          <w:sz w:val="22"/>
          <w:szCs w:val="22"/>
        </w:rPr>
        <w:t xml:space="preserve"> de la presente resolución.</w:t>
      </w:r>
    </w:p>
    <w:p w14:paraId="1B9BFB3D" w14:textId="77777777" w:rsidR="000571C5" w:rsidRPr="00644998" w:rsidRDefault="000571C5" w:rsidP="00B62728">
      <w:pPr>
        <w:tabs>
          <w:tab w:val="left" w:pos="7936"/>
        </w:tabs>
        <w:spacing w:line="360" w:lineRule="auto"/>
        <w:jc w:val="both"/>
        <w:rPr>
          <w:rFonts w:ascii="Palatino Linotype" w:eastAsia="Palatino Linotype" w:hAnsi="Palatino Linotype" w:cs="Palatino Linotype"/>
          <w:sz w:val="22"/>
          <w:szCs w:val="22"/>
        </w:rPr>
      </w:pPr>
    </w:p>
    <w:p w14:paraId="4A020549" w14:textId="77777777" w:rsidR="000571C5" w:rsidRPr="00644998" w:rsidRDefault="000571C5" w:rsidP="00B62728">
      <w:pPr>
        <w:spacing w:line="360" w:lineRule="auto"/>
        <w:ind w:right="51"/>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Segundo. Notifíquese </w:t>
      </w:r>
      <w:r w:rsidRPr="00644998">
        <w:rPr>
          <w:rFonts w:ascii="Palatino Linotype" w:eastAsia="Palatino Linotype" w:hAnsi="Palatino Linotype" w:cs="Palatino Linotype"/>
          <w:sz w:val="22"/>
          <w:szCs w:val="22"/>
        </w:rPr>
        <w:t xml:space="preserve">vía </w:t>
      </w:r>
      <w:r w:rsidRPr="00644998">
        <w:rPr>
          <w:rFonts w:ascii="Palatino Linotype" w:eastAsia="Palatino Linotype" w:hAnsi="Palatino Linotype" w:cs="Palatino Linotype"/>
          <w:b/>
          <w:sz w:val="22"/>
          <w:szCs w:val="22"/>
        </w:rPr>
        <w:t xml:space="preserve">SAIMEX </w:t>
      </w:r>
      <w:r w:rsidRPr="00644998">
        <w:rPr>
          <w:rFonts w:ascii="Palatino Linotype" w:eastAsia="Palatino Linotype" w:hAnsi="Palatino Linotype" w:cs="Palatino Linotype"/>
          <w:sz w:val="22"/>
          <w:szCs w:val="22"/>
        </w:rPr>
        <w:t xml:space="preserve">la presente resolución al Titular de la Unidad de Transparencia del </w:t>
      </w:r>
      <w:r w:rsidRPr="00644998">
        <w:rPr>
          <w:rFonts w:ascii="Palatino Linotype" w:eastAsia="Palatino Linotype" w:hAnsi="Palatino Linotype" w:cs="Palatino Linotype"/>
          <w:b/>
          <w:sz w:val="22"/>
          <w:szCs w:val="22"/>
        </w:rPr>
        <w:t>Sujeto Obligado</w:t>
      </w:r>
      <w:r w:rsidRPr="00644998">
        <w:rPr>
          <w:rFonts w:ascii="Palatino Linotype" w:eastAsia="Palatino Linotype" w:hAnsi="Palatino Linotype" w:cs="Palatino Linotype"/>
          <w:sz w:val="22"/>
          <w:szCs w:val="22"/>
        </w:rPr>
        <w:t>, para su conocimiento.</w:t>
      </w:r>
    </w:p>
    <w:p w14:paraId="4A91AF37" w14:textId="77777777" w:rsidR="000571C5" w:rsidRPr="00644998" w:rsidRDefault="000571C5" w:rsidP="00B62728">
      <w:pPr>
        <w:spacing w:line="360" w:lineRule="auto"/>
        <w:ind w:right="51"/>
        <w:jc w:val="both"/>
        <w:rPr>
          <w:rFonts w:ascii="Palatino Linotype" w:eastAsia="Palatino Linotype" w:hAnsi="Palatino Linotype" w:cs="Palatino Linotype"/>
          <w:sz w:val="22"/>
          <w:szCs w:val="22"/>
        </w:rPr>
      </w:pPr>
    </w:p>
    <w:p w14:paraId="51FBA7D2" w14:textId="77777777" w:rsidR="000571C5" w:rsidRPr="00644998" w:rsidRDefault="000571C5" w:rsidP="00B62728">
      <w:pPr>
        <w:spacing w:line="360" w:lineRule="auto"/>
        <w:ind w:right="51"/>
        <w:jc w:val="both"/>
        <w:rPr>
          <w:rFonts w:ascii="Palatino Linotype" w:eastAsia="Palatino Linotype" w:hAnsi="Palatino Linotype" w:cs="Palatino Linotype"/>
          <w:sz w:val="22"/>
          <w:szCs w:val="22"/>
        </w:rPr>
      </w:pPr>
      <w:r w:rsidRPr="00644998">
        <w:rPr>
          <w:rFonts w:ascii="Palatino Linotype" w:eastAsia="Palatino Linotype" w:hAnsi="Palatino Linotype" w:cs="Palatino Linotype"/>
          <w:b/>
          <w:sz w:val="22"/>
          <w:szCs w:val="22"/>
        </w:rPr>
        <w:t>Tercero. Notifíquese </w:t>
      </w:r>
      <w:r w:rsidRPr="00644998">
        <w:rPr>
          <w:rFonts w:ascii="Palatino Linotype" w:eastAsia="Palatino Linotype" w:hAnsi="Palatino Linotype" w:cs="Palatino Linotype"/>
          <w:sz w:val="22"/>
          <w:szCs w:val="22"/>
        </w:rPr>
        <w:t>vía SAIMEX</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a</w:t>
      </w:r>
      <w:r w:rsidRPr="00644998">
        <w:rPr>
          <w:rFonts w:ascii="Palatino Linotype" w:eastAsia="Palatino Linotype" w:hAnsi="Palatino Linotype" w:cs="Palatino Linotype"/>
          <w:b/>
          <w:sz w:val="22"/>
          <w:szCs w:val="22"/>
        </w:rPr>
        <w:t xml:space="preserve"> </w:t>
      </w:r>
      <w:r w:rsidRPr="00644998">
        <w:rPr>
          <w:rFonts w:ascii="Palatino Linotype" w:eastAsia="Palatino Linotype" w:hAnsi="Palatino Linotype" w:cs="Palatino Linotype"/>
          <w:sz w:val="22"/>
          <w:szCs w:val="22"/>
        </w:rPr>
        <w:t>la parte</w:t>
      </w:r>
      <w:r w:rsidRPr="00644998">
        <w:rPr>
          <w:rFonts w:ascii="Palatino Linotype" w:eastAsia="Palatino Linotype" w:hAnsi="Palatino Linotype" w:cs="Palatino Linotype"/>
          <w:b/>
          <w:sz w:val="22"/>
          <w:szCs w:val="22"/>
        </w:rPr>
        <w:t xml:space="preserve"> Recurrente</w:t>
      </w:r>
      <w:r w:rsidRPr="00644998">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17743C4E" w14:textId="03D5E7DD" w:rsidR="00B62728" w:rsidRPr="00644998" w:rsidRDefault="00B62728" w:rsidP="00B62728">
      <w:pPr>
        <w:spacing w:line="360" w:lineRule="auto"/>
        <w:ind w:right="51"/>
        <w:jc w:val="both"/>
        <w:rPr>
          <w:rFonts w:ascii="Palatino Linotype" w:eastAsia="Palatino Linotype" w:hAnsi="Palatino Linotype" w:cs="Palatino Linotype"/>
          <w:sz w:val="22"/>
          <w:szCs w:val="22"/>
        </w:rPr>
      </w:pPr>
    </w:p>
    <w:p w14:paraId="402CAA67" w14:textId="77777777" w:rsidR="0011083E" w:rsidRPr="00644998" w:rsidRDefault="0011083E" w:rsidP="00B62728">
      <w:pPr>
        <w:spacing w:line="360" w:lineRule="auto"/>
        <w:ind w:right="51"/>
        <w:jc w:val="both"/>
        <w:rPr>
          <w:rFonts w:ascii="Palatino Linotype" w:eastAsia="Palatino Linotype" w:hAnsi="Palatino Linotype" w:cs="Palatino Linotype"/>
          <w:sz w:val="22"/>
          <w:szCs w:val="22"/>
        </w:rPr>
      </w:pPr>
    </w:p>
    <w:p w14:paraId="010A5AE4" w14:textId="14AE58BB" w:rsidR="00E34A1E" w:rsidRPr="0011083E" w:rsidRDefault="00185194" w:rsidP="00B62728">
      <w:pPr>
        <w:spacing w:line="360" w:lineRule="auto"/>
        <w:jc w:val="both"/>
        <w:rPr>
          <w:rFonts w:ascii="Palatino Linotype" w:eastAsia="Palatino Linotype" w:hAnsi="Palatino Linotype" w:cs="Palatino Linotype"/>
          <w:sz w:val="22"/>
          <w:szCs w:val="22"/>
        </w:rPr>
        <w:sectPr w:rsidR="00E34A1E" w:rsidRPr="0011083E">
          <w:headerReference w:type="even" r:id="rId9"/>
          <w:headerReference w:type="default" r:id="rId10"/>
          <w:footerReference w:type="even" r:id="rId11"/>
          <w:footerReference w:type="default" r:id="rId12"/>
          <w:headerReference w:type="first" r:id="rId13"/>
          <w:footerReference w:type="first" r:id="rId14"/>
          <w:pgSz w:w="12240" w:h="15840"/>
          <w:pgMar w:top="621" w:right="1701" w:bottom="1701" w:left="1701" w:header="618" w:footer="709" w:gutter="0"/>
          <w:pgNumType w:start="1"/>
          <w:cols w:space="720"/>
          <w:titlePg/>
        </w:sectPr>
      </w:pPr>
      <w:r w:rsidRPr="0064499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44998">
        <w:rPr>
          <w:rFonts w:ascii="Palatino Linotype" w:eastAsia="Palatino Linotype" w:hAnsi="Palatino Linotype" w:cs="Palatino Linotype"/>
          <w:sz w:val="22"/>
          <w:szCs w:val="22"/>
        </w:rPr>
        <w:t xml:space="preserve"> </w:t>
      </w:r>
      <w:r w:rsidR="00644998" w:rsidRPr="00E04FED">
        <w:rPr>
          <w:rFonts w:ascii="Palatino Linotype" w:eastAsia="Palatino Linotype" w:hAnsi="Palatino Linotype" w:cs="Palatino Linotype"/>
          <w:sz w:val="22"/>
          <w:szCs w:val="22"/>
        </w:rPr>
        <w:t>(AUSENCIA JUSTIFICADA)</w:t>
      </w:r>
      <w:r w:rsidRPr="00644998">
        <w:rPr>
          <w:rFonts w:ascii="Palatino Linotype" w:eastAsia="Palatino Linotype" w:hAnsi="Palatino Linotype" w:cs="Palatino Linotype"/>
          <w:sz w:val="22"/>
          <w:szCs w:val="22"/>
        </w:rPr>
        <w:t xml:space="preserve">, SHARON CRISTINA MORALES MARTÍNEZ; LUIS GUSTAVO PARRA NORIEGA Y GUADALUPE RAMÍREZ PEÑA; EN LA </w:t>
      </w:r>
      <w:r w:rsidR="0054719E" w:rsidRPr="00644998">
        <w:rPr>
          <w:rFonts w:ascii="Palatino Linotype" w:eastAsia="Palatino Linotype" w:hAnsi="Palatino Linotype" w:cs="Palatino Linotype"/>
          <w:sz w:val="22"/>
          <w:szCs w:val="22"/>
        </w:rPr>
        <w:t>TERCERA</w:t>
      </w:r>
      <w:r w:rsidR="005E2C9F" w:rsidRPr="00644998">
        <w:rPr>
          <w:rFonts w:ascii="Palatino Linotype" w:eastAsia="Palatino Linotype" w:hAnsi="Palatino Linotype" w:cs="Palatino Linotype"/>
          <w:sz w:val="22"/>
          <w:szCs w:val="22"/>
        </w:rPr>
        <w:t xml:space="preserve"> </w:t>
      </w:r>
      <w:r w:rsidRPr="00644998">
        <w:rPr>
          <w:rFonts w:ascii="Palatino Linotype" w:eastAsia="Palatino Linotype" w:hAnsi="Palatino Linotype" w:cs="Palatino Linotype"/>
          <w:sz w:val="22"/>
          <w:szCs w:val="22"/>
        </w:rPr>
        <w:t xml:space="preserve">SESIÓN ORDINARIA CELEBRADA EL </w:t>
      </w:r>
      <w:r w:rsidR="0054719E" w:rsidRPr="00644998">
        <w:rPr>
          <w:rFonts w:ascii="Palatino Linotype" w:eastAsia="Palatino Linotype" w:hAnsi="Palatino Linotype" w:cs="Palatino Linotype"/>
          <w:sz w:val="22"/>
          <w:szCs w:val="22"/>
        </w:rPr>
        <w:t>VEINTIOCHO DE ENERO DE DOS MIL VEINTICINCO</w:t>
      </w:r>
      <w:r w:rsidRPr="00644998">
        <w:rPr>
          <w:rFonts w:ascii="Palatino Linotype" w:eastAsia="Palatino Linotype" w:hAnsi="Palatino Linotype" w:cs="Palatino Linotype"/>
          <w:sz w:val="22"/>
          <w:szCs w:val="22"/>
        </w:rPr>
        <w:t>, ANTE EL SECRETARIO TÉCNICO DEL PLENO, ALEXIS TAPIA RAMÍREZ.</w:t>
      </w:r>
    </w:p>
    <w:p w14:paraId="054D8C1D" w14:textId="77777777" w:rsidR="00E34A1E" w:rsidRPr="0011083E" w:rsidRDefault="00E34A1E" w:rsidP="00B62728">
      <w:pPr>
        <w:jc w:val="both"/>
        <w:rPr>
          <w:rFonts w:ascii="Palatino Linotype" w:eastAsia="Palatino Linotype" w:hAnsi="Palatino Linotype" w:cs="Palatino Linotype"/>
          <w:sz w:val="22"/>
          <w:szCs w:val="22"/>
        </w:rPr>
      </w:pPr>
    </w:p>
    <w:p w14:paraId="0B04D941" w14:textId="77777777" w:rsidR="00E34A1E" w:rsidRPr="0011083E" w:rsidRDefault="00E34A1E" w:rsidP="00B62728">
      <w:pPr>
        <w:jc w:val="both"/>
        <w:rPr>
          <w:rFonts w:ascii="Palatino Linotype" w:eastAsia="Palatino Linotype" w:hAnsi="Palatino Linotype" w:cs="Palatino Linotype"/>
          <w:sz w:val="22"/>
          <w:szCs w:val="22"/>
        </w:rPr>
      </w:pPr>
      <w:bookmarkStart w:id="8" w:name="_heading=h.1fob9te" w:colFirst="0" w:colLast="0"/>
      <w:bookmarkEnd w:id="8"/>
    </w:p>
    <w:sectPr w:rsidR="00E34A1E" w:rsidRPr="0011083E">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FBC3" w14:textId="77777777" w:rsidR="00F76EE4" w:rsidRDefault="00F76EE4">
      <w:r>
        <w:separator/>
      </w:r>
    </w:p>
  </w:endnote>
  <w:endnote w:type="continuationSeparator" w:id="0">
    <w:p w14:paraId="22673B7A" w14:textId="77777777" w:rsidR="00F76EE4" w:rsidRDefault="00F7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2641" w14:textId="77777777" w:rsidR="006B34F7" w:rsidRDefault="006B34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AFEF" w14:textId="0488A290" w:rsidR="006B34F7" w:rsidRDefault="006B34F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67A0">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67A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8FB465B" w14:textId="77777777" w:rsidR="006B34F7" w:rsidRDefault="006B34F7">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4AC6E56D" w14:textId="77777777" w:rsidR="006B34F7" w:rsidRDefault="006B34F7"/>
  <w:p w14:paraId="4B5C74AB" w14:textId="77777777" w:rsidR="006B34F7" w:rsidRDefault="006B34F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15A0" w14:textId="7480BACC" w:rsidR="006B34F7" w:rsidRDefault="006B34F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67A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67A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1C327F28" w14:textId="77777777" w:rsidR="006B34F7" w:rsidRDefault="006B34F7">
    <w:pPr>
      <w:pBdr>
        <w:top w:val="nil"/>
        <w:left w:val="nil"/>
        <w:bottom w:val="nil"/>
        <w:right w:val="nil"/>
        <w:between w:val="nil"/>
      </w:pBdr>
      <w:tabs>
        <w:tab w:val="center" w:pos="4252"/>
        <w:tab w:val="right" w:pos="8504"/>
      </w:tabs>
      <w:rPr>
        <w:rFonts w:ascii="Cambria" w:eastAsia="Cambria" w:hAnsi="Cambria" w:cs="Cambria"/>
        <w:color w:val="000000"/>
      </w:rPr>
    </w:pPr>
  </w:p>
  <w:p w14:paraId="5844E7D0" w14:textId="77777777" w:rsidR="006B34F7" w:rsidRDefault="006B34F7"/>
  <w:p w14:paraId="667DFEF0" w14:textId="77777777" w:rsidR="006B34F7" w:rsidRDefault="006B34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5E8F" w14:textId="77777777" w:rsidR="00F76EE4" w:rsidRDefault="00F76EE4">
      <w:r>
        <w:separator/>
      </w:r>
    </w:p>
  </w:footnote>
  <w:footnote w:type="continuationSeparator" w:id="0">
    <w:p w14:paraId="114F720E" w14:textId="77777777" w:rsidR="00F76EE4" w:rsidRDefault="00F76EE4">
      <w:r>
        <w:continuationSeparator/>
      </w:r>
    </w:p>
  </w:footnote>
  <w:footnote w:id="1">
    <w:p w14:paraId="3E621122" w14:textId="77777777" w:rsidR="000571C5" w:rsidRDefault="000571C5" w:rsidP="000571C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3382A21" w14:textId="77777777" w:rsidR="000571C5" w:rsidRDefault="000571C5" w:rsidP="000571C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F272" w14:textId="77777777" w:rsidR="006B34F7" w:rsidRDefault="006B34F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2942" w14:textId="77777777" w:rsidR="006B34F7" w:rsidRDefault="006B34F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FFDC36" wp14:editId="40AFD045">
          <wp:simplePos x="0" y="0"/>
          <wp:positionH relativeFrom="column">
            <wp:posOffset>-1080129</wp:posOffset>
          </wp:positionH>
          <wp:positionV relativeFrom="paragraph">
            <wp:posOffset>-234308</wp:posOffset>
          </wp:positionV>
          <wp:extent cx="7809865" cy="10165715"/>
          <wp:effectExtent l="0" t="0" r="0" b="0"/>
          <wp:wrapNone/>
          <wp:docPr id="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811" w:type="dxa"/>
      <w:tblInd w:w="3261" w:type="dxa"/>
      <w:tblLayout w:type="fixed"/>
      <w:tblLook w:val="0400" w:firstRow="0" w:lastRow="0" w:firstColumn="0" w:lastColumn="0" w:noHBand="0" w:noVBand="1"/>
    </w:tblPr>
    <w:tblGrid>
      <w:gridCol w:w="2390"/>
      <w:gridCol w:w="3421"/>
    </w:tblGrid>
    <w:tr w:rsidR="006B34F7" w14:paraId="48D7A7F6" w14:textId="77777777">
      <w:trPr>
        <w:trHeight w:val="502"/>
      </w:trPr>
      <w:tc>
        <w:tcPr>
          <w:tcW w:w="2390" w:type="dxa"/>
        </w:tcPr>
        <w:p w14:paraId="7610910E"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vAlign w:val="center"/>
        </w:tcPr>
        <w:p w14:paraId="7499BC3F" w14:textId="4CC03E70" w:rsidR="006B34F7" w:rsidRDefault="006B34F7" w:rsidP="003F7825">
          <w:pPr>
            <w:ind w:right="184"/>
            <w:jc w:val="both"/>
            <w:rPr>
              <w:rFonts w:ascii="Palatino Linotype" w:eastAsia="Palatino Linotype" w:hAnsi="Palatino Linotype" w:cs="Palatino Linotype"/>
              <w:b/>
            </w:rPr>
          </w:pPr>
          <w:r>
            <w:rPr>
              <w:rFonts w:ascii="Palatino Linotype" w:eastAsia="Palatino Linotype" w:hAnsi="Palatino Linotype" w:cs="Palatino Linotype"/>
              <w:b/>
            </w:rPr>
            <w:t>14099/INFOEM/IP/RR/2025 y acumulado</w:t>
          </w:r>
        </w:p>
      </w:tc>
    </w:tr>
    <w:tr w:rsidR="006B34F7" w14:paraId="0848F5C3" w14:textId="77777777">
      <w:trPr>
        <w:trHeight w:val="190"/>
      </w:trPr>
      <w:tc>
        <w:tcPr>
          <w:tcW w:w="2390" w:type="dxa"/>
          <w:vAlign w:val="center"/>
        </w:tcPr>
        <w:p w14:paraId="14535193"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vAlign w:val="center"/>
        </w:tcPr>
        <w:p w14:paraId="5B6D39A2" w14:textId="460ED460" w:rsidR="006B34F7" w:rsidRDefault="006B34F7" w:rsidP="00EB72E7">
          <w:pPr>
            <w:ind w:left="27" w:right="169"/>
            <w:jc w:val="both"/>
            <w:rPr>
              <w:rFonts w:ascii="Palatino Linotype" w:eastAsia="Palatino Linotype" w:hAnsi="Palatino Linotype" w:cs="Palatino Linotype"/>
              <w:b/>
            </w:rPr>
          </w:pPr>
          <w:r w:rsidRPr="00151D89">
            <w:rPr>
              <w:rFonts w:ascii="Palatino Linotype" w:eastAsia="Palatino Linotype" w:hAnsi="Palatino Linotype" w:cs="Palatino Linotype"/>
              <w:b/>
            </w:rPr>
            <w:t>Ayuntamiento de Toluca</w:t>
          </w:r>
        </w:p>
      </w:tc>
    </w:tr>
    <w:tr w:rsidR="006B34F7" w14:paraId="5704C6EA" w14:textId="77777777">
      <w:trPr>
        <w:trHeight w:val="251"/>
      </w:trPr>
      <w:tc>
        <w:tcPr>
          <w:tcW w:w="2390" w:type="dxa"/>
          <w:vAlign w:val="center"/>
        </w:tcPr>
        <w:p w14:paraId="7209019E" w14:textId="77777777" w:rsidR="006B34F7" w:rsidRDefault="006B34F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vAlign w:val="center"/>
        </w:tcPr>
        <w:p w14:paraId="5E900B0C" w14:textId="77777777" w:rsidR="006B34F7" w:rsidRDefault="006B34F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D4FED00" w14:textId="77777777" w:rsidR="006B34F7" w:rsidRDefault="006B34F7">
    <w:pPr>
      <w:rPr>
        <w:rFonts w:ascii="Cambria" w:eastAsia="Cambria" w:hAnsi="Cambria" w:cs="Cambria"/>
        <w:color w:val="000000"/>
      </w:rPr>
    </w:pPr>
    <w:r>
      <w:tab/>
    </w:r>
  </w:p>
  <w:p w14:paraId="2E440BB7" w14:textId="77777777" w:rsidR="006B34F7" w:rsidRDefault="006B34F7">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A34B" w14:textId="77777777" w:rsidR="006B34F7" w:rsidRDefault="006B34F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3D5B9F0" wp14:editId="294B01FB">
          <wp:simplePos x="0" y="0"/>
          <wp:positionH relativeFrom="column">
            <wp:posOffset>-1073782</wp:posOffset>
          </wp:positionH>
          <wp:positionV relativeFrom="paragraph">
            <wp:posOffset>-198752</wp:posOffset>
          </wp:positionV>
          <wp:extent cx="7809865" cy="1016571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6378" w:type="dxa"/>
      <w:tblInd w:w="3261" w:type="dxa"/>
      <w:tblLayout w:type="fixed"/>
      <w:tblLook w:val="0400" w:firstRow="0" w:lastRow="0" w:firstColumn="0" w:lastColumn="0" w:noHBand="0" w:noVBand="1"/>
    </w:tblPr>
    <w:tblGrid>
      <w:gridCol w:w="2512"/>
      <w:gridCol w:w="3866"/>
    </w:tblGrid>
    <w:tr w:rsidR="006B34F7" w14:paraId="50AE0D6E" w14:textId="77777777">
      <w:trPr>
        <w:trHeight w:val="442"/>
      </w:trPr>
      <w:tc>
        <w:tcPr>
          <w:tcW w:w="2512" w:type="dxa"/>
          <w:vAlign w:val="center"/>
        </w:tcPr>
        <w:p w14:paraId="311F3489"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vAlign w:val="center"/>
        </w:tcPr>
        <w:p w14:paraId="152F3FC4" w14:textId="5AA99022" w:rsidR="006B34F7" w:rsidRDefault="006B34F7" w:rsidP="003F7825">
          <w:pPr>
            <w:tabs>
              <w:tab w:val="left" w:pos="2334"/>
            </w:tabs>
            <w:ind w:left="-45" w:right="877"/>
            <w:jc w:val="both"/>
            <w:rPr>
              <w:rFonts w:ascii="Palatino Linotype" w:eastAsia="Palatino Linotype" w:hAnsi="Palatino Linotype" w:cs="Palatino Linotype"/>
              <w:b/>
            </w:rPr>
          </w:pPr>
          <w:r>
            <w:rPr>
              <w:rFonts w:ascii="Palatino Linotype" w:eastAsia="Palatino Linotype" w:hAnsi="Palatino Linotype" w:cs="Palatino Linotype"/>
              <w:b/>
            </w:rPr>
            <w:t>14099/INFOEM/IP/RR/2025y acumulado</w:t>
          </w:r>
        </w:p>
      </w:tc>
    </w:tr>
    <w:tr w:rsidR="006B34F7" w14:paraId="0D6C4847" w14:textId="77777777">
      <w:trPr>
        <w:trHeight w:val="95"/>
      </w:trPr>
      <w:tc>
        <w:tcPr>
          <w:tcW w:w="2512" w:type="dxa"/>
          <w:vAlign w:val="center"/>
        </w:tcPr>
        <w:p w14:paraId="40461CE3"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vAlign w:val="center"/>
        </w:tcPr>
        <w:p w14:paraId="5CCF07D4" w14:textId="360B3C6C" w:rsidR="006B34F7" w:rsidRDefault="006B34F7">
          <w:pPr>
            <w:jc w:val="both"/>
            <w:rPr>
              <w:rFonts w:ascii="Palatino Linotype" w:eastAsia="Palatino Linotype" w:hAnsi="Palatino Linotype" w:cs="Palatino Linotype"/>
              <w:b/>
            </w:rPr>
          </w:pPr>
        </w:p>
      </w:tc>
    </w:tr>
    <w:tr w:rsidR="006B34F7" w14:paraId="18855734" w14:textId="77777777">
      <w:trPr>
        <w:trHeight w:val="168"/>
      </w:trPr>
      <w:tc>
        <w:tcPr>
          <w:tcW w:w="2512" w:type="dxa"/>
          <w:vAlign w:val="center"/>
        </w:tcPr>
        <w:p w14:paraId="0E1D93BA"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vAlign w:val="center"/>
        </w:tcPr>
        <w:p w14:paraId="1FB9086F" w14:textId="5DA954FF" w:rsidR="006B34F7" w:rsidRDefault="006B34F7" w:rsidP="00EB72E7">
          <w:pPr>
            <w:ind w:left="-45" w:right="593"/>
            <w:jc w:val="both"/>
            <w:rPr>
              <w:rFonts w:ascii="Palatino Linotype" w:eastAsia="Palatino Linotype" w:hAnsi="Palatino Linotype" w:cs="Palatino Linotype"/>
              <w:b/>
            </w:rPr>
          </w:pPr>
          <w:r w:rsidRPr="00151D89">
            <w:rPr>
              <w:rFonts w:ascii="Palatino Linotype" w:eastAsia="Palatino Linotype" w:hAnsi="Palatino Linotype" w:cs="Palatino Linotype"/>
              <w:b/>
            </w:rPr>
            <w:t>Ayuntamiento de Toluca</w:t>
          </w:r>
        </w:p>
      </w:tc>
    </w:tr>
    <w:tr w:rsidR="006B34F7" w14:paraId="5314CD57" w14:textId="77777777">
      <w:trPr>
        <w:trHeight w:val="221"/>
      </w:trPr>
      <w:tc>
        <w:tcPr>
          <w:tcW w:w="2512" w:type="dxa"/>
          <w:vAlign w:val="center"/>
        </w:tcPr>
        <w:p w14:paraId="4E6F274D" w14:textId="77777777" w:rsidR="006B34F7" w:rsidRDefault="006B34F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vAlign w:val="center"/>
        </w:tcPr>
        <w:p w14:paraId="1943A4C5" w14:textId="77777777" w:rsidR="006B34F7" w:rsidRDefault="006B34F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167026" w14:textId="77777777" w:rsidR="006B34F7" w:rsidRDefault="006B34F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9789" w14:textId="77777777" w:rsidR="006B34F7" w:rsidRDefault="006B34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522"/>
    <w:multiLevelType w:val="multilevel"/>
    <w:tmpl w:val="4BAA2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A2BF0"/>
    <w:multiLevelType w:val="hybridMultilevel"/>
    <w:tmpl w:val="808C02C4"/>
    <w:lvl w:ilvl="0" w:tplc="58AAD3E8">
      <w:start w:val="5"/>
      <w:numFmt w:val="bullet"/>
      <w:lvlText w:val="-"/>
      <w:lvlJc w:val="left"/>
      <w:pPr>
        <w:ind w:left="2160" w:hanging="360"/>
      </w:pPr>
      <w:rPr>
        <w:rFonts w:ascii="Palatino Linotype" w:eastAsia="Times New Roman" w:hAnsi="Palatino Linotype" w:cs="Arial"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0C74662F"/>
    <w:multiLevelType w:val="multilevel"/>
    <w:tmpl w:val="E342E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F47A4C"/>
    <w:multiLevelType w:val="hybridMultilevel"/>
    <w:tmpl w:val="27C40B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A386C"/>
    <w:multiLevelType w:val="hybridMultilevel"/>
    <w:tmpl w:val="8B769BA8"/>
    <w:lvl w:ilvl="0" w:tplc="FBA0EC30">
      <w:start w:val="2"/>
      <w:numFmt w:val="bullet"/>
      <w:lvlText w:val="-"/>
      <w:lvlJc w:val="left"/>
      <w:pPr>
        <w:ind w:left="528"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139AF"/>
    <w:multiLevelType w:val="multilevel"/>
    <w:tmpl w:val="48565CF8"/>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A6161E"/>
    <w:multiLevelType w:val="hybridMultilevel"/>
    <w:tmpl w:val="84402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60674"/>
    <w:multiLevelType w:val="hybridMultilevel"/>
    <w:tmpl w:val="9B70A7A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F71651D"/>
    <w:multiLevelType w:val="hybridMultilevel"/>
    <w:tmpl w:val="8B3281D6"/>
    <w:lvl w:ilvl="0" w:tplc="BF6AE7E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343771"/>
    <w:multiLevelType w:val="hybridMultilevel"/>
    <w:tmpl w:val="4E929DD4"/>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0E6161E"/>
    <w:multiLevelType w:val="hybridMultilevel"/>
    <w:tmpl w:val="4A922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0C630C"/>
    <w:multiLevelType w:val="multilevel"/>
    <w:tmpl w:val="36049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58E58A2"/>
    <w:multiLevelType w:val="hybridMultilevel"/>
    <w:tmpl w:val="6D38822C"/>
    <w:lvl w:ilvl="0" w:tplc="393ABB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7D177B"/>
    <w:multiLevelType w:val="multilevel"/>
    <w:tmpl w:val="D954EB1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7FE4A11"/>
    <w:multiLevelType w:val="multilevel"/>
    <w:tmpl w:val="45AEAE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39332B1A"/>
    <w:multiLevelType w:val="hybridMultilevel"/>
    <w:tmpl w:val="60A05FE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15:restartNumberingAfterBreak="0">
    <w:nsid w:val="446E753A"/>
    <w:multiLevelType w:val="hybridMultilevel"/>
    <w:tmpl w:val="099E5A70"/>
    <w:lvl w:ilvl="0" w:tplc="080A0009">
      <w:start w:val="1"/>
      <w:numFmt w:val="bullet"/>
      <w:lvlText w:val=""/>
      <w:lvlJc w:val="left"/>
      <w:pPr>
        <w:ind w:left="528"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684CDA"/>
    <w:multiLevelType w:val="multilevel"/>
    <w:tmpl w:val="284EBE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A9C1393"/>
    <w:multiLevelType w:val="multilevel"/>
    <w:tmpl w:val="2C669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CDF54D1"/>
    <w:multiLevelType w:val="hybridMultilevel"/>
    <w:tmpl w:val="47DE69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EC2B73"/>
    <w:multiLevelType w:val="multilevel"/>
    <w:tmpl w:val="1414A718"/>
    <w:lvl w:ilvl="0">
      <w:start w:val="1"/>
      <w:numFmt w:val="bullet"/>
      <w:lvlText w:val="❖"/>
      <w:lvlJc w:val="left"/>
      <w:pPr>
        <w:ind w:left="5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D37092"/>
    <w:multiLevelType w:val="multilevel"/>
    <w:tmpl w:val="C7D2610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3C1ED5"/>
    <w:multiLevelType w:val="hybridMultilevel"/>
    <w:tmpl w:val="4E929DD4"/>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CB387E"/>
    <w:multiLevelType w:val="hybridMultilevel"/>
    <w:tmpl w:val="FD16C26A"/>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E7E13"/>
    <w:multiLevelType w:val="multilevel"/>
    <w:tmpl w:val="E85250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B42867"/>
    <w:multiLevelType w:val="hybridMultilevel"/>
    <w:tmpl w:val="61043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A42D27"/>
    <w:multiLevelType w:val="multilevel"/>
    <w:tmpl w:val="940E5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AB0217"/>
    <w:multiLevelType w:val="multilevel"/>
    <w:tmpl w:val="D6588EF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6B030E0B"/>
    <w:multiLevelType w:val="hybridMultilevel"/>
    <w:tmpl w:val="BB4A894A"/>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33" w15:restartNumberingAfterBreak="0">
    <w:nsid w:val="6E90536F"/>
    <w:multiLevelType w:val="multilevel"/>
    <w:tmpl w:val="418CE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1BB6376"/>
    <w:multiLevelType w:val="hybridMultilevel"/>
    <w:tmpl w:val="88E431FC"/>
    <w:lvl w:ilvl="0" w:tplc="FBA0EC30">
      <w:start w:val="2"/>
      <w:numFmt w:val="bullet"/>
      <w:lvlText w:val="-"/>
      <w:lvlJc w:val="left"/>
      <w:pPr>
        <w:ind w:left="528" w:hanging="360"/>
      </w:pPr>
      <w:rPr>
        <w:rFonts w:ascii="Palatino Linotype" w:eastAsia="Palatino Linotype" w:hAnsi="Palatino Linotype" w:cs="Palatino Linotype" w:hint="default"/>
      </w:rPr>
    </w:lvl>
    <w:lvl w:ilvl="1" w:tplc="080A0003" w:tentative="1">
      <w:start w:val="1"/>
      <w:numFmt w:val="bullet"/>
      <w:lvlText w:val="o"/>
      <w:lvlJc w:val="left"/>
      <w:pPr>
        <w:ind w:left="1248" w:hanging="360"/>
      </w:pPr>
      <w:rPr>
        <w:rFonts w:ascii="Courier New" w:hAnsi="Courier New" w:cs="Courier New" w:hint="default"/>
      </w:rPr>
    </w:lvl>
    <w:lvl w:ilvl="2" w:tplc="080A0005" w:tentative="1">
      <w:start w:val="1"/>
      <w:numFmt w:val="bullet"/>
      <w:lvlText w:val=""/>
      <w:lvlJc w:val="left"/>
      <w:pPr>
        <w:ind w:left="1968" w:hanging="360"/>
      </w:pPr>
      <w:rPr>
        <w:rFonts w:ascii="Wingdings" w:hAnsi="Wingdings" w:hint="default"/>
      </w:rPr>
    </w:lvl>
    <w:lvl w:ilvl="3" w:tplc="080A0001" w:tentative="1">
      <w:start w:val="1"/>
      <w:numFmt w:val="bullet"/>
      <w:lvlText w:val=""/>
      <w:lvlJc w:val="left"/>
      <w:pPr>
        <w:ind w:left="2688" w:hanging="360"/>
      </w:pPr>
      <w:rPr>
        <w:rFonts w:ascii="Symbol" w:hAnsi="Symbol" w:hint="default"/>
      </w:rPr>
    </w:lvl>
    <w:lvl w:ilvl="4" w:tplc="080A0003" w:tentative="1">
      <w:start w:val="1"/>
      <w:numFmt w:val="bullet"/>
      <w:lvlText w:val="o"/>
      <w:lvlJc w:val="left"/>
      <w:pPr>
        <w:ind w:left="3408" w:hanging="360"/>
      </w:pPr>
      <w:rPr>
        <w:rFonts w:ascii="Courier New" w:hAnsi="Courier New" w:cs="Courier New" w:hint="default"/>
      </w:rPr>
    </w:lvl>
    <w:lvl w:ilvl="5" w:tplc="080A0005" w:tentative="1">
      <w:start w:val="1"/>
      <w:numFmt w:val="bullet"/>
      <w:lvlText w:val=""/>
      <w:lvlJc w:val="left"/>
      <w:pPr>
        <w:ind w:left="4128" w:hanging="360"/>
      </w:pPr>
      <w:rPr>
        <w:rFonts w:ascii="Wingdings" w:hAnsi="Wingdings" w:hint="default"/>
      </w:rPr>
    </w:lvl>
    <w:lvl w:ilvl="6" w:tplc="080A0001" w:tentative="1">
      <w:start w:val="1"/>
      <w:numFmt w:val="bullet"/>
      <w:lvlText w:val=""/>
      <w:lvlJc w:val="left"/>
      <w:pPr>
        <w:ind w:left="4848" w:hanging="360"/>
      </w:pPr>
      <w:rPr>
        <w:rFonts w:ascii="Symbol" w:hAnsi="Symbol" w:hint="default"/>
      </w:rPr>
    </w:lvl>
    <w:lvl w:ilvl="7" w:tplc="080A0003" w:tentative="1">
      <w:start w:val="1"/>
      <w:numFmt w:val="bullet"/>
      <w:lvlText w:val="o"/>
      <w:lvlJc w:val="left"/>
      <w:pPr>
        <w:ind w:left="5568" w:hanging="360"/>
      </w:pPr>
      <w:rPr>
        <w:rFonts w:ascii="Courier New" w:hAnsi="Courier New" w:cs="Courier New" w:hint="default"/>
      </w:rPr>
    </w:lvl>
    <w:lvl w:ilvl="8" w:tplc="080A0005" w:tentative="1">
      <w:start w:val="1"/>
      <w:numFmt w:val="bullet"/>
      <w:lvlText w:val=""/>
      <w:lvlJc w:val="left"/>
      <w:pPr>
        <w:ind w:left="6288" w:hanging="360"/>
      </w:pPr>
      <w:rPr>
        <w:rFonts w:ascii="Wingdings" w:hAnsi="Wingdings" w:hint="default"/>
      </w:rPr>
    </w:lvl>
  </w:abstractNum>
  <w:abstractNum w:abstractNumId="35" w15:restartNumberingAfterBreak="0">
    <w:nsid w:val="739F6E07"/>
    <w:multiLevelType w:val="multilevel"/>
    <w:tmpl w:val="9DB842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8703223"/>
    <w:multiLevelType w:val="multilevel"/>
    <w:tmpl w:val="53A8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0C6E18"/>
    <w:multiLevelType w:val="hybridMultilevel"/>
    <w:tmpl w:val="C2048C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660B71"/>
    <w:multiLevelType w:val="hybridMultilevel"/>
    <w:tmpl w:val="4BB82F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F8D136C"/>
    <w:multiLevelType w:val="hybridMultilevel"/>
    <w:tmpl w:val="5B5EAA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F984FB2"/>
    <w:multiLevelType w:val="hybridMultilevel"/>
    <w:tmpl w:val="4608E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6"/>
  </w:num>
  <w:num w:numId="4">
    <w:abstractNumId w:val="15"/>
  </w:num>
  <w:num w:numId="5">
    <w:abstractNumId w:val="2"/>
  </w:num>
  <w:num w:numId="6">
    <w:abstractNumId w:val="11"/>
  </w:num>
  <w:num w:numId="7">
    <w:abstractNumId w:val="7"/>
  </w:num>
  <w:num w:numId="8">
    <w:abstractNumId w:val="30"/>
  </w:num>
  <w:num w:numId="9">
    <w:abstractNumId w:val="40"/>
  </w:num>
  <w:num w:numId="10">
    <w:abstractNumId w:val="38"/>
  </w:num>
  <w:num w:numId="11">
    <w:abstractNumId w:val="31"/>
  </w:num>
  <w:num w:numId="12">
    <w:abstractNumId w:val="32"/>
  </w:num>
  <w:num w:numId="13">
    <w:abstractNumId w:val="29"/>
  </w:num>
  <w:num w:numId="14">
    <w:abstractNumId w:val="12"/>
  </w:num>
  <w:num w:numId="15">
    <w:abstractNumId w:val="17"/>
  </w:num>
  <w:num w:numId="16">
    <w:abstractNumId w:val="26"/>
  </w:num>
  <w:num w:numId="17">
    <w:abstractNumId w:val="22"/>
  </w:num>
  <w:num w:numId="18">
    <w:abstractNumId w:val="9"/>
  </w:num>
  <w:num w:numId="19">
    <w:abstractNumId w:val="21"/>
  </w:num>
  <w:num w:numId="20">
    <w:abstractNumId w:val="14"/>
  </w:num>
  <w:num w:numId="21">
    <w:abstractNumId w:val="34"/>
  </w:num>
  <w:num w:numId="22">
    <w:abstractNumId w:val="25"/>
  </w:num>
  <w:num w:numId="23">
    <w:abstractNumId w:val="4"/>
  </w:num>
  <w:num w:numId="24">
    <w:abstractNumId w:val="18"/>
  </w:num>
  <w:num w:numId="25">
    <w:abstractNumId w:val="6"/>
  </w:num>
  <w:num w:numId="26">
    <w:abstractNumId w:val="39"/>
  </w:num>
  <w:num w:numId="27">
    <w:abstractNumId w:val="3"/>
  </w:num>
  <w:num w:numId="2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0"/>
  </w:num>
  <w:num w:numId="32">
    <w:abstractNumId w:val="24"/>
  </w:num>
  <w:num w:numId="33">
    <w:abstractNumId w:val="23"/>
  </w:num>
  <w:num w:numId="34">
    <w:abstractNumId w:val="35"/>
  </w:num>
  <w:num w:numId="35">
    <w:abstractNumId w:val="13"/>
  </w:num>
  <w:num w:numId="36">
    <w:abstractNumId w:val="20"/>
  </w:num>
  <w:num w:numId="37">
    <w:abstractNumId w:val="19"/>
  </w:num>
  <w:num w:numId="38">
    <w:abstractNumId w:val="33"/>
  </w:num>
  <w:num w:numId="39">
    <w:abstractNumId w:val="8"/>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1E"/>
    <w:rsid w:val="000023F3"/>
    <w:rsid w:val="0000373D"/>
    <w:rsid w:val="00017616"/>
    <w:rsid w:val="00024855"/>
    <w:rsid w:val="00046620"/>
    <w:rsid w:val="000571C5"/>
    <w:rsid w:val="00060243"/>
    <w:rsid w:val="0007132C"/>
    <w:rsid w:val="0007200C"/>
    <w:rsid w:val="000807C6"/>
    <w:rsid w:val="000817E7"/>
    <w:rsid w:val="000B18A1"/>
    <w:rsid w:val="000B1C08"/>
    <w:rsid w:val="000E0454"/>
    <w:rsid w:val="000E66BF"/>
    <w:rsid w:val="000E7CB6"/>
    <w:rsid w:val="000F2EDA"/>
    <w:rsid w:val="000F54D6"/>
    <w:rsid w:val="00101A2F"/>
    <w:rsid w:val="001064A1"/>
    <w:rsid w:val="0011010B"/>
    <w:rsid w:val="0011083E"/>
    <w:rsid w:val="0011294D"/>
    <w:rsid w:val="00116B2F"/>
    <w:rsid w:val="00124FE5"/>
    <w:rsid w:val="00126876"/>
    <w:rsid w:val="00133F96"/>
    <w:rsid w:val="0014372D"/>
    <w:rsid w:val="00146AFC"/>
    <w:rsid w:val="00151D89"/>
    <w:rsid w:val="00163C1A"/>
    <w:rsid w:val="00167E4F"/>
    <w:rsid w:val="00172E95"/>
    <w:rsid w:val="00185194"/>
    <w:rsid w:val="00187339"/>
    <w:rsid w:val="001A43CA"/>
    <w:rsid w:val="001B06D8"/>
    <w:rsid w:val="001B4C2E"/>
    <w:rsid w:val="001C0C3A"/>
    <w:rsid w:val="001D1612"/>
    <w:rsid w:val="001D768E"/>
    <w:rsid w:val="001E49D9"/>
    <w:rsid w:val="001F1077"/>
    <w:rsid w:val="001F61CC"/>
    <w:rsid w:val="00201098"/>
    <w:rsid w:val="00203FB4"/>
    <w:rsid w:val="00210C09"/>
    <w:rsid w:val="00220801"/>
    <w:rsid w:val="00223115"/>
    <w:rsid w:val="00231EA0"/>
    <w:rsid w:val="00233831"/>
    <w:rsid w:val="002377EE"/>
    <w:rsid w:val="00243B3E"/>
    <w:rsid w:val="00244098"/>
    <w:rsid w:val="002453D7"/>
    <w:rsid w:val="00245C17"/>
    <w:rsid w:val="0025585F"/>
    <w:rsid w:val="0026419D"/>
    <w:rsid w:val="00266162"/>
    <w:rsid w:val="00271234"/>
    <w:rsid w:val="00271401"/>
    <w:rsid w:val="00273725"/>
    <w:rsid w:val="00295737"/>
    <w:rsid w:val="002B15DD"/>
    <w:rsid w:val="002B57CD"/>
    <w:rsid w:val="002C43B0"/>
    <w:rsid w:val="002C507B"/>
    <w:rsid w:val="002D55A7"/>
    <w:rsid w:val="002D7434"/>
    <w:rsid w:val="002E0BF3"/>
    <w:rsid w:val="002E568B"/>
    <w:rsid w:val="002E5F1A"/>
    <w:rsid w:val="002F2498"/>
    <w:rsid w:val="002F75B6"/>
    <w:rsid w:val="00301490"/>
    <w:rsid w:val="00302296"/>
    <w:rsid w:val="00310CC3"/>
    <w:rsid w:val="003149F2"/>
    <w:rsid w:val="003171D8"/>
    <w:rsid w:val="00321D48"/>
    <w:rsid w:val="00322B16"/>
    <w:rsid w:val="003231B9"/>
    <w:rsid w:val="00325538"/>
    <w:rsid w:val="00346B97"/>
    <w:rsid w:val="003475C4"/>
    <w:rsid w:val="00353352"/>
    <w:rsid w:val="003643C4"/>
    <w:rsid w:val="00367987"/>
    <w:rsid w:val="00373487"/>
    <w:rsid w:val="00380739"/>
    <w:rsid w:val="003856DE"/>
    <w:rsid w:val="00393852"/>
    <w:rsid w:val="003A27A9"/>
    <w:rsid w:val="003A5BAB"/>
    <w:rsid w:val="003B2D20"/>
    <w:rsid w:val="003F134D"/>
    <w:rsid w:val="003F7825"/>
    <w:rsid w:val="00407E3C"/>
    <w:rsid w:val="00411CA5"/>
    <w:rsid w:val="0042559B"/>
    <w:rsid w:val="00427173"/>
    <w:rsid w:val="00430215"/>
    <w:rsid w:val="0043110D"/>
    <w:rsid w:val="00431851"/>
    <w:rsid w:val="00441D65"/>
    <w:rsid w:val="00447182"/>
    <w:rsid w:val="004657BE"/>
    <w:rsid w:val="00484ABD"/>
    <w:rsid w:val="00484BC8"/>
    <w:rsid w:val="00491B2B"/>
    <w:rsid w:val="00491C3B"/>
    <w:rsid w:val="00493D5B"/>
    <w:rsid w:val="00497930"/>
    <w:rsid w:val="004A3CCE"/>
    <w:rsid w:val="004B34E8"/>
    <w:rsid w:val="004B729F"/>
    <w:rsid w:val="004C1A7C"/>
    <w:rsid w:val="004C436F"/>
    <w:rsid w:val="004C588B"/>
    <w:rsid w:val="004C5F07"/>
    <w:rsid w:val="004D05BC"/>
    <w:rsid w:val="004D0C05"/>
    <w:rsid w:val="004D3DFB"/>
    <w:rsid w:val="004E62C8"/>
    <w:rsid w:val="004F3009"/>
    <w:rsid w:val="004F597A"/>
    <w:rsid w:val="004F793C"/>
    <w:rsid w:val="005003A4"/>
    <w:rsid w:val="00504760"/>
    <w:rsid w:val="00512611"/>
    <w:rsid w:val="00520DF6"/>
    <w:rsid w:val="0052238B"/>
    <w:rsid w:val="00524B3D"/>
    <w:rsid w:val="00533A69"/>
    <w:rsid w:val="0053478C"/>
    <w:rsid w:val="005361E3"/>
    <w:rsid w:val="0054719E"/>
    <w:rsid w:val="00547A7C"/>
    <w:rsid w:val="00547F2F"/>
    <w:rsid w:val="0055382A"/>
    <w:rsid w:val="00557AA6"/>
    <w:rsid w:val="00562112"/>
    <w:rsid w:val="0056293C"/>
    <w:rsid w:val="005777AC"/>
    <w:rsid w:val="005A1F39"/>
    <w:rsid w:val="005C1818"/>
    <w:rsid w:val="005C6193"/>
    <w:rsid w:val="005C7590"/>
    <w:rsid w:val="005D19F9"/>
    <w:rsid w:val="005E06D0"/>
    <w:rsid w:val="005E2C9F"/>
    <w:rsid w:val="005E2CCE"/>
    <w:rsid w:val="005E4395"/>
    <w:rsid w:val="00600760"/>
    <w:rsid w:val="00606DA3"/>
    <w:rsid w:val="00622725"/>
    <w:rsid w:val="00625707"/>
    <w:rsid w:val="00644998"/>
    <w:rsid w:val="00654561"/>
    <w:rsid w:val="00665CBC"/>
    <w:rsid w:val="00672892"/>
    <w:rsid w:val="0069083A"/>
    <w:rsid w:val="0069486C"/>
    <w:rsid w:val="00695870"/>
    <w:rsid w:val="006A377C"/>
    <w:rsid w:val="006A3893"/>
    <w:rsid w:val="006A543B"/>
    <w:rsid w:val="006A783D"/>
    <w:rsid w:val="006B27BD"/>
    <w:rsid w:val="006B34F7"/>
    <w:rsid w:val="006B3664"/>
    <w:rsid w:val="006B42CA"/>
    <w:rsid w:val="006B7893"/>
    <w:rsid w:val="006C22C4"/>
    <w:rsid w:val="006C5715"/>
    <w:rsid w:val="006C7305"/>
    <w:rsid w:val="006D3C77"/>
    <w:rsid w:val="006E131B"/>
    <w:rsid w:val="00700FDA"/>
    <w:rsid w:val="00711672"/>
    <w:rsid w:val="007228A4"/>
    <w:rsid w:val="00723C25"/>
    <w:rsid w:val="00725A54"/>
    <w:rsid w:val="0073176A"/>
    <w:rsid w:val="007326B3"/>
    <w:rsid w:val="00734DEF"/>
    <w:rsid w:val="007414A1"/>
    <w:rsid w:val="00744ED4"/>
    <w:rsid w:val="00747943"/>
    <w:rsid w:val="0075062B"/>
    <w:rsid w:val="00751528"/>
    <w:rsid w:val="0075462D"/>
    <w:rsid w:val="0075660B"/>
    <w:rsid w:val="00765059"/>
    <w:rsid w:val="007662AE"/>
    <w:rsid w:val="007742B5"/>
    <w:rsid w:val="00786EC2"/>
    <w:rsid w:val="00794CC8"/>
    <w:rsid w:val="007A55B3"/>
    <w:rsid w:val="007C1406"/>
    <w:rsid w:val="007D4608"/>
    <w:rsid w:val="007D7AC0"/>
    <w:rsid w:val="007E31CA"/>
    <w:rsid w:val="008045A4"/>
    <w:rsid w:val="00812810"/>
    <w:rsid w:val="00820613"/>
    <w:rsid w:val="00824035"/>
    <w:rsid w:val="008261FF"/>
    <w:rsid w:val="00835241"/>
    <w:rsid w:val="00843400"/>
    <w:rsid w:val="008528F1"/>
    <w:rsid w:val="00854962"/>
    <w:rsid w:val="00881431"/>
    <w:rsid w:val="00885D16"/>
    <w:rsid w:val="008A3B6C"/>
    <w:rsid w:val="008A40E7"/>
    <w:rsid w:val="008A59AA"/>
    <w:rsid w:val="008D6327"/>
    <w:rsid w:val="008E18A5"/>
    <w:rsid w:val="008E2339"/>
    <w:rsid w:val="008E25E2"/>
    <w:rsid w:val="008E67DE"/>
    <w:rsid w:val="008F4854"/>
    <w:rsid w:val="008F61EB"/>
    <w:rsid w:val="00910A95"/>
    <w:rsid w:val="00910E26"/>
    <w:rsid w:val="009125DA"/>
    <w:rsid w:val="00913C4C"/>
    <w:rsid w:val="00917C49"/>
    <w:rsid w:val="00923AC8"/>
    <w:rsid w:val="0092660E"/>
    <w:rsid w:val="00931CFF"/>
    <w:rsid w:val="009332CC"/>
    <w:rsid w:val="00947695"/>
    <w:rsid w:val="009508CA"/>
    <w:rsid w:val="0096187F"/>
    <w:rsid w:val="0096661D"/>
    <w:rsid w:val="009775EC"/>
    <w:rsid w:val="00983A38"/>
    <w:rsid w:val="009854C5"/>
    <w:rsid w:val="0099089D"/>
    <w:rsid w:val="009A53F7"/>
    <w:rsid w:val="009A5DA1"/>
    <w:rsid w:val="009B245F"/>
    <w:rsid w:val="009B26BD"/>
    <w:rsid w:val="009C0B2E"/>
    <w:rsid w:val="009C3DB9"/>
    <w:rsid w:val="009C48E9"/>
    <w:rsid w:val="009C7506"/>
    <w:rsid w:val="009F3064"/>
    <w:rsid w:val="009F6924"/>
    <w:rsid w:val="00A00BB0"/>
    <w:rsid w:val="00A06184"/>
    <w:rsid w:val="00A06893"/>
    <w:rsid w:val="00A12110"/>
    <w:rsid w:val="00A13B86"/>
    <w:rsid w:val="00A145D5"/>
    <w:rsid w:val="00A25782"/>
    <w:rsid w:val="00A32108"/>
    <w:rsid w:val="00A46151"/>
    <w:rsid w:val="00A47245"/>
    <w:rsid w:val="00A57B69"/>
    <w:rsid w:val="00A831FA"/>
    <w:rsid w:val="00A94615"/>
    <w:rsid w:val="00A95BDD"/>
    <w:rsid w:val="00A97239"/>
    <w:rsid w:val="00AA24C0"/>
    <w:rsid w:val="00AB0896"/>
    <w:rsid w:val="00AB50E3"/>
    <w:rsid w:val="00AC3194"/>
    <w:rsid w:val="00AD329F"/>
    <w:rsid w:val="00AD4029"/>
    <w:rsid w:val="00AE6C5B"/>
    <w:rsid w:val="00AE7290"/>
    <w:rsid w:val="00B056CD"/>
    <w:rsid w:val="00B05CCF"/>
    <w:rsid w:val="00B246DD"/>
    <w:rsid w:val="00B329EF"/>
    <w:rsid w:val="00B32FB0"/>
    <w:rsid w:val="00B35AB3"/>
    <w:rsid w:val="00B37ABA"/>
    <w:rsid w:val="00B415A5"/>
    <w:rsid w:val="00B449EE"/>
    <w:rsid w:val="00B62728"/>
    <w:rsid w:val="00B64CFB"/>
    <w:rsid w:val="00B72B5F"/>
    <w:rsid w:val="00B77A5D"/>
    <w:rsid w:val="00B801AC"/>
    <w:rsid w:val="00B90E32"/>
    <w:rsid w:val="00B93DC9"/>
    <w:rsid w:val="00BB70B8"/>
    <w:rsid w:val="00BC2EC3"/>
    <w:rsid w:val="00BC5424"/>
    <w:rsid w:val="00BC626B"/>
    <w:rsid w:val="00BD4014"/>
    <w:rsid w:val="00BE3E62"/>
    <w:rsid w:val="00BE5236"/>
    <w:rsid w:val="00BF0987"/>
    <w:rsid w:val="00C039BB"/>
    <w:rsid w:val="00C10CA1"/>
    <w:rsid w:val="00C2540C"/>
    <w:rsid w:val="00C42AC6"/>
    <w:rsid w:val="00C46CDC"/>
    <w:rsid w:val="00C5535D"/>
    <w:rsid w:val="00C57A10"/>
    <w:rsid w:val="00C6216E"/>
    <w:rsid w:val="00C635FC"/>
    <w:rsid w:val="00C7368B"/>
    <w:rsid w:val="00C83BC6"/>
    <w:rsid w:val="00C85340"/>
    <w:rsid w:val="00C952EC"/>
    <w:rsid w:val="00CA0742"/>
    <w:rsid w:val="00CB2433"/>
    <w:rsid w:val="00CB2A95"/>
    <w:rsid w:val="00CB5EF9"/>
    <w:rsid w:val="00CC2FEB"/>
    <w:rsid w:val="00CD4328"/>
    <w:rsid w:val="00CF06B0"/>
    <w:rsid w:val="00D10178"/>
    <w:rsid w:val="00D10A49"/>
    <w:rsid w:val="00D15E98"/>
    <w:rsid w:val="00D21DFE"/>
    <w:rsid w:val="00D263DF"/>
    <w:rsid w:val="00D320CA"/>
    <w:rsid w:val="00D3328A"/>
    <w:rsid w:val="00D365A8"/>
    <w:rsid w:val="00D3765A"/>
    <w:rsid w:val="00D404B9"/>
    <w:rsid w:val="00D44178"/>
    <w:rsid w:val="00D448A9"/>
    <w:rsid w:val="00D55F59"/>
    <w:rsid w:val="00D714F5"/>
    <w:rsid w:val="00D745CE"/>
    <w:rsid w:val="00D86987"/>
    <w:rsid w:val="00D87D48"/>
    <w:rsid w:val="00D93D70"/>
    <w:rsid w:val="00DA1370"/>
    <w:rsid w:val="00DB361B"/>
    <w:rsid w:val="00DC34F1"/>
    <w:rsid w:val="00DD0E1F"/>
    <w:rsid w:val="00DD50F6"/>
    <w:rsid w:val="00DD561F"/>
    <w:rsid w:val="00DE1715"/>
    <w:rsid w:val="00DF0D75"/>
    <w:rsid w:val="00E03B1C"/>
    <w:rsid w:val="00E03B7B"/>
    <w:rsid w:val="00E2552B"/>
    <w:rsid w:val="00E348AD"/>
    <w:rsid w:val="00E34A1E"/>
    <w:rsid w:val="00E3623A"/>
    <w:rsid w:val="00E37847"/>
    <w:rsid w:val="00E37C87"/>
    <w:rsid w:val="00E54513"/>
    <w:rsid w:val="00E60E98"/>
    <w:rsid w:val="00E64313"/>
    <w:rsid w:val="00E6645A"/>
    <w:rsid w:val="00E80112"/>
    <w:rsid w:val="00E9466A"/>
    <w:rsid w:val="00EA7692"/>
    <w:rsid w:val="00EB0D16"/>
    <w:rsid w:val="00EB2628"/>
    <w:rsid w:val="00EB72E7"/>
    <w:rsid w:val="00EC7E9B"/>
    <w:rsid w:val="00ED162E"/>
    <w:rsid w:val="00EF278B"/>
    <w:rsid w:val="00F13090"/>
    <w:rsid w:val="00F15B88"/>
    <w:rsid w:val="00F240CB"/>
    <w:rsid w:val="00F24FE3"/>
    <w:rsid w:val="00F267A0"/>
    <w:rsid w:val="00F3587D"/>
    <w:rsid w:val="00F3630F"/>
    <w:rsid w:val="00F42813"/>
    <w:rsid w:val="00F465DE"/>
    <w:rsid w:val="00F70B5B"/>
    <w:rsid w:val="00F76EE4"/>
    <w:rsid w:val="00F77023"/>
    <w:rsid w:val="00F811B5"/>
    <w:rsid w:val="00F813F6"/>
    <w:rsid w:val="00F833A5"/>
    <w:rsid w:val="00F950A4"/>
    <w:rsid w:val="00FA61D0"/>
    <w:rsid w:val="00FA780B"/>
    <w:rsid w:val="00FB566F"/>
    <w:rsid w:val="00FC08E4"/>
    <w:rsid w:val="00FC1885"/>
    <w:rsid w:val="00FC2A40"/>
    <w:rsid w:val="00FC3555"/>
    <w:rsid w:val="00FC6C0C"/>
    <w:rsid w:val="00FD0F3B"/>
    <w:rsid w:val="00FD1900"/>
    <w:rsid w:val="00FE2046"/>
    <w:rsid w:val="00FF0F32"/>
    <w:rsid w:val="00FF53F5"/>
    <w:rsid w:val="00FF5FA9"/>
    <w:rsid w:val="00FF6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089"/>
  <w15:docId w15:val="{EAE5F08E-303A-4E86-A0AC-4432A1CE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
    <w:rPr>
      <w:sz w:val="22"/>
      <w:szCs w:val="22"/>
    </w:rPr>
    <w:tblPr>
      <w:tblStyleRowBandSize w:val="1"/>
      <w:tblStyleColBandSize w:val="1"/>
      <w:tblCellMar>
        <w:left w:w="115" w:type="dxa"/>
        <w:right w:w="115" w:type="dxa"/>
      </w:tblCellMar>
    </w:tblPr>
  </w:style>
  <w:style w:type="table" w:customStyle="1" w:styleId="12">
    <w:name w:val="12"/>
    <w:basedOn w:val="TableNormal6"/>
    <w:rPr>
      <w:sz w:val="22"/>
      <w:szCs w:val="22"/>
    </w:rPr>
    <w:tblPr>
      <w:tblStyleRowBandSize w:val="1"/>
      <w:tblStyleColBandSize w:val="1"/>
      <w:tblCellMar>
        <w:left w:w="115" w:type="dxa"/>
        <w:right w:w="115" w:type="dxa"/>
      </w:tblCellMar>
    </w:tblPr>
  </w:style>
  <w:style w:type="table" w:customStyle="1" w:styleId="11">
    <w:name w:val="11"/>
    <w:basedOn w:val="TableNormal6"/>
    <w:rPr>
      <w:sz w:val="22"/>
      <w:szCs w:val="22"/>
    </w:rPr>
    <w:tblPr>
      <w:tblStyleRowBandSize w:val="1"/>
      <w:tblStyleColBandSize w:val="1"/>
      <w:tblCellMar>
        <w:left w:w="115" w:type="dxa"/>
        <w:right w:w="115" w:type="dxa"/>
      </w:tblCellMar>
    </w:tblPr>
  </w:style>
  <w:style w:type="table" w:customStyle="1" w:styleId="10">
    <w:name w:val="10"/>
    <w:basedOn w:val="TableNormal6"/>
    <w:rPr>
      <w:sz w:val="22"/>
      <w:szCs w:val="22"/>
    </w:rPr>
    <w:tblPr>
      <w:tblStyleRowBandSize w:val="1"/>
      <w:tblStyleColBandSize w:val="1"/>
      <w:tblCellMar>
        <w:left w:w="115" w:type="dxa"/>
        <w:right w:w="115" w:type="dxa"/>
      </w:tblCellMar>
    </w:tblPr>
  </w:style>
  <w:style w:type="table" w:customStyle="1" w:styleId="9">
    <w:name w:val="9"/>
    <w:basedOn w:val="TableNormal7"/>
    <w:rPr>
      <w:sz w:val="22"/>
      <w:szCs w:val="22"/>
    </w:rPr>
    <w:tblPr>
      <w:tblStyleRowBandSize w:val="1"/>
      <w:tblStyleColBandSize w:val="1"/>
      <w:tblCellMar>
        <w:left w:w="115" w:type="dxa"/>
        <w:right w:w="115" w:type="dxa"/>
      </w:tblCellMar>
    </w:tblPr>
  </w:style>
  <w:style w:type="table" w:customStyle="1" w:styleId="8">
    <w:name w:val="8"/>
    <w:basedOn w:val="TableNormal7"/>
    <w:rPr>
      <w:sz w:val="22"/>
      <w:szCs w:val="22"/>
    </w:rPr>
    <w:tblPr>
      <w:tblStyleRowBandSize w:val="1"/>
      <w:tblStyleColBandSize w:val="1"/>
      <w:tblCellMar>
        <w:left w:w="115" w:type="dxa"/>
        <w:right w:w="115" w:type="dxa"/>
      </w:tblCellMar>
    </w:tblPr>
  </w:style>
  <w:style w:type="table" w:customStyle="1" w:styleId="7">
    <w:name w:val="7"/>
    <w:basedOn w:val="TableNormal7"/>
    <w:rPr>
      <w:sz w:val="22"/>
      <w:szCs w:val="22"/>
    </w:rPr>
    <w:tblPr>
      <w:tblStyleRowBandSize w:val="1"/>
      <w:tblStyleColBandSize w:val="1"/>
      <w:tblCellMar>
        <w:left w:w="115" w:type="dxa"/>
        <w:right w:w="115" w:type="dxa"/>
      </w:tblCellMar>
    </w:tblPr>
  </w:style>
  <w:style w:type="table" w:customStyle="1" w:styleId="6">
    <w:name w:val="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
    <w:rPr>
      <w:sz w:val="22"/>
      <w:szCs w:val="22"/>
    </w:rPr>
    <w:tblPr>
      <w:tblStyleRowBandSize w:val="1"/>
      <w:tblStyleColBandSize w:val="1"/>
      <w:tblCellMar>
        <w:left w:w="115" w:type="dxa"/>
        <w:right w:w="115" w:type="dxa"/>
      </w:tblCellMar>
    </w:tblPr>
  </w:style>
  <w:style w:type="table" w:customStyle="1" w:styleId="3">
    <w:name w:val="3"/>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
    <w:rPr>
      <w:sz w:val="22"/>
      <w:szCs w:val="22"/>
    </w:rPr>
    <w:tblPr>
      <w:tblStyleRowBandSize w:val="1"/>
      <w:tblStyleColBandSize w:val="1"/>
      <w:tblCellMar>
        <w:left w:w="115" w:type="dxa"/>
        <w:right w:w="115" w:type="dxa"/>
      </w:tblCellMar>
    </w:tblPr>
  </w:style>
  <w:style w:type="table" w:customStyle="1" w:styleId="1">
    <w:name w:val="1"/>
    <w:basedOn w:val="TableNormal7"/>
    <w:rPr>
      <w:sz w:val="22"/>
      <w:szCs w:val="22"/>
    </w:rPr>
    <w:tblPr>
      <w:tblStyleRowBandSize w:val="1"/>
      <w:tblStyleColBandSize w:val="1"/>
      <w:tblCellMar>
        <w:left w:w="115" w:type="dxa"/>
        <w:right w:w="115" w:type="dxa"/>
      </w:tblCellMar>
    </w:tblPr>
  </w:style>
  <w:style w:type="table" w:customStyle="1" w:styleId="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F61EB"/>
    <w:rPr>
      <w:color w:val="605E5C"/>
      <w:shd w:val="clear" w:color="auto" w:fill="E1DFDD"/>
    </w:rPr>
  </w:style>
  <w:style w:type="character" w:customStyle="1" w:styleId="Mencinsinresolver4">
    <w:name w:val="Mención sin resolver4"/>
    <w:basedOn w:val="Fuentedeprrafopredeter"/>
    <w:uiPriority w:val="99"/>
    <w:semiHidden/>
    <w:unhideWhenUsed/>
    <w:rsid w:val="00751528"/>
    <w:rPr>
      <w:color w:val="605E5C"/>
      <w:shd w:val="clear" w:color="auto" w:fill="E1DFDD"/>
    </w:rPr>
  </w:style>
  <w:style w:type="character" w:customStyle="1" w:styleId="Mencinsinresolver5">
    <w:name w:val="Mención sin resolver5"/>
    <w:basedOn w:val="Fuentedeprrafopredeter"/>
    <w:uiPriority w:val="99"/>
    <w:semiHidden/>
    <w:unhideWhenUsed/>
    <w:rsid w:val="00271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1812">
      <w:bodyDiv w:val="1"/>
      <w:marLeft w:val="0"/>
      <w:marRight w:val="0"/>
      <w:marTop w:val="0"/>
      <w:marBottom w:val="0"/>
      <w:divBdr>
        <w:top w:val="none" w:sz="0" w:space="0" w:color="auto"/>
        <w:left w:val="none" w:sz="0" w:space="0" w:color="auto"/>
        <w:bottom w:val="none" w:sz="0" w:space="0" w:color="auto"/>
        <w:right w:val="none" w:sz="0" w:space="0" w:color="auto"/>
      </w:divBdr>
    </w:div>
    <w:div w:id="593632338">
      <w:bodyDiv w:val="1"/>
      <w:marLeft w:val="0"/>
      <w:marRight w:val="0"/>
      <w:marTop w:val="0"/>
      <w:marBottom w:val="0"/>
      <w:divBdr>
        <w:top w:val="none" w:sz="0" w:space="0" w:color="auto"/>
        <w:left w:val="none" w:sz="0" w:space="0" w:color="auto"/>
        <w:bottom w:val="none" w:sz="0" w:space="0" w:color="auto"/>
        <w:right w:val="none" w:sz="0" w:space="0" w:color="auto"/>
      </w:divBdr>
    </w:div>
    <w:div w:id="656230619">
      <w:bodyDiv w:val="1"/>
      <w:marLeft w:val="0"/>
      <w:marRight w:val="0"/>
      <w:marTop w:val="0"/>
      <w:marBottom w:val="0"/>
      <w:divBdr>
        <w:top w:val="none" w:sz="0" w:space="0" w:color="auto"/>
        <w:left w:val="none" w:sz="0" w:space="0" w:color="auto"/>
        <w:bottom w:val="none" w:sz="0" w:space="0" w:color="auto"/>
        <w:right w:val="none" w:sz="0" w:space="0" w:color="auto"/>
      </w:divBdr>
    </w:div>
    <w:div w:id="727415583">
      <w:bodyDiv w:val="1"/>
      <w:marLeft w:val="0"/>
      <w:marRight w:val="0"/>
      <w:marTop w:val="0"/>
      <w:marBottom w:val="0"/>
      <w:divBdr>
        <w:top w:val="none" w:sz="0" w:space="0" w:color="auto"/>
        <w:left w:val="none" w:sz="0" w:space="0" w:color="auto"/>
        <w:bottom w:val="none" w:sz="0" w:space="0" w:color="auto"/>
        <w:right w:val="none" w:sz="0" w:space="0" w:color="auto"/>
      </w:divBdr>
      <w:divsChild>
        <w:div w:id="1047022860">
          <w:marLeft w:val="0"/>
          <w:marRight w:val="0"/>
          <w:marTop w:val="0"/>
          <w:marBottom w:val="101"/>
          <w:divBdr>
            <w:top w:val="none" w:sz="0" w:space="0" w:color="auto"/>
            <w:left w:val="none" w:sz="0" w:space="0" w:color="auto"/>
            <w:bottom w:val="none" w:sz="0" w:space="0" w:color="auto"/>
            <w:right w:val="none" w:sz="0" w:space="0" w:color="auto"/>
          </w:divBdr>
        </w:div>
        <w:div w:id="1362823210">
          <w:marLeft w:val="0"/>
          <w:marRight w:val="0"/>
          <w:marTop w:val="0"/>
          <w:marBottom w:val="101"/>
          <w:divBdr>
            <w:top w:val="none" w:sz="0" w:space="0" w:color="auto"/>
            <w:left w:val="none" w:sz="0" w:space="0" w:color="auto"/>
            <w:bottom w:val="none" w:sz="0" w:space="0" w:color="auto"/>
            <w:right w:val="none" w:sz="0" w:space="0" w:color="auto"/>
          </w:divBdr>
        </w:div>
        <w:div w:id="751005890">
          <w:marLeft w:val="864"/>
          <w:marRight w:val="0"/>
          <w:marTop w:val="0"/>
          <w:marBottom w:val="101"/>
          <w:divBdr>
            <w:top w:val="none" w:sz="0" w:space="0" w:color="auto"/>
            <w:left w:val="none" w:sz="0" w:space="0" w:color="auto"/>
            <w:bottom w:val="none" w:sz="0" w:space="0" w:color="auto"/>
            <w:right w:val="none" w:sz="0" w:space="0" w:color="auto"/>
          </w:divBdr>
        </w:div>
        <w:div w:id="2120489760">
          <w:marLeft w:val="864"/>
          <w:marRight w:val="0"/>
          <w:marTop w:val="0"/>
          <w:marBottom w:val="101"/>
          <w:divBdr>
            <w:top w:val="none" w:sz="0" w:space="0" w:color="auto"/>
            <w:left w:val="none" w:sz="0" w:space="0" w:color="auto"/>
            <w:bottom w:val="none" w:sz="0" w:space="0" w:color="auto"/>
            <w:right w:val="none" w:sz="0" w:space="0" w:color="auto"/>
          </w:divBdr>
        </w:div>
        <w:div w:id="682901129">
          <w:marLeft w:val="864"/>
          <w:marRight w:val="0"/>
          <w:marTop w:val="0"/>
          <w:marBottom w:val="80"/>
          <w:divBdr>
            <w:top w:val="none" w:sz="0" w:space="0" w:color="auto"/>
            <w:left w:val="none" w:sz="0" w:space="0" w:color="auto"/>
            <w:bottom w:val="none" w:sz="0" w:space="0" w:color="auto"/>
            <w:right w:val="none" w:sz="0" w:space="0" w:color="auto"/>
          </w:divBdr>
        </w:div>
        <w:div w:id="755245840">
          <w:marLeft w:val="864"/>
          <w:marRight w:val="0"/>
          <w:marTop w:val="0"/>
          <w:marBottom w:val="80"/>
          <w:divBdr>
            <w:top w:val="none" w:sz="0" w:space="0" w:color="auto"/>
            <w:left w:val="none" w:sz="0" w:space="0" w:color="auto"/>
            <w:bottom w:val="none" w:sz="0" w:space="0" w:color="auto"/>
            <w:right w:val="none" w:sz="0" w:space="0" w:color="auto"/>
          </w:divBdr>
        </w:div>
      </w:divsChild>
    </w:div>
    <w:div w:id="994577201">
      <w:bodyDiv w:val="1"/>
      <w:marLeft w:val="0"/>
      <w:marRight w:val="0"/>
      <w:marTop w:val="0"/>
      <w:marBottom w:val="0"/>
      <w:divBdr>
        <w:top w:val="none" w:sz="0" w:space="0" w:color="auto"/>
        <w:left w:val="none" w:sz="0" w:space="0" w:color="auto"/>
        <w:bottom w:val="none" w:sz="0" w:space="0" w:color="auto"/>
        <w:right w:val="none" w:sz="0" w:space="0" w:color="auto"/>
      </w:divBdr>
    </w:div>
    <w:div w:id="1052575491">
      <w:bodyDiv w:val="1"/>
      <w:marLeft w:val="0"/>
      <w:marRight w:val="0"/>
      <w:marTop w:val="0"/>
      <w:marBottom w:val="0"/>
      <w:divBdr>
        <w:top w:val="none" w:sz="0" w:space="0" w:color="auto"/>
        <w:left w:val="none" w:sz="0" w:space="0" w:color="auto"/>
        <w:bottom w:val="none" w:sz="0" w:space="0" w:color="auto"/>
        <w:right w:val="none" w:sz="0" w:space="0" w:color="auto"/>
      </w:divBdr>
    </w:div>
    <w:div w:id="1257441322">
      <w:bodyDiv w:val="1"/>
      <w:marLeft w:val="0"/>
      <w:marRight w:val="0"/>
      <w:marTop w:val="0"/>
      <w:marBottom w:val="0"/>
      <w:divBdr>
        <w:top w:val="none" w:sz="0" w:space="0" w:color="auto"/>
        <w:left w:val="none" w:sz="0" w:space="0" w:color="auto"/>
        <w:bottom w:val="none" w:sz="0" w:space="0" w:color="auto"/>
        <w:right w:val="none" w:sz="0" w:space="0" w:color="auto"/>
      </w:divBdr>
    </w:div>
    <w:div w:id="1347830529">
      <w:bodyDiv w:val="1"/>
      <w:marLeft w:val="0"/>
      <w:marRight w:val="0"/>
      <w:marTop w:val="0"/>
      <w:marBottom w:val="0"/>
      <w:divBdr>
        <w:top w:val="none" w:sz="0" w:space="0" w:color="auto"/>
        <w:left w:val="none" w:sz="0" w:space="0" w:color="auto"/>
        <w:bottom w:val="none" w:sz="0" w:space="0" w:color="auto"/>
        <w:right w:val="none" w:sz="0" w:space="0" w:color="auto"/>
      </w:divBdr>
    </w:div>
    <w:div w:id="1411535801">
      <w:bodyDiv w:val="1"/>
      <w:marLeft w:val="0"/>
      <w:marRight w:val="0"/>
      <w:marTop w:val="0"/>
      <w:marBottom w:val="0"/>
      <w:divBdr>
        <w:top w:val="none" w:sz="0" w:space="0" w:color="auto"/>
        <w:left w:val="none" w:sz="0" w:space="0" w:color="auto"/>
        <w:bottom w:val="none" w:sz="0" w:space="0" w:color="auto"/>
        <w:right w:val="none" w:sz="0" w:space="0" w:color="auto"/>
      </w:divBdr>
    </w:div>
    <w:div w:id="1450709425">
      <w:bodyDiv w:val="1"/>
      <w:marLeft w:val="0"/>
      <w:marRight w:val="0"/>
      <w:marTop w:val="0"/>
      <w:marBottom w:val="0"/>
      <w:divBdr>
        <w:top w:val="none" w:sz="0" w:space="0" w:color="auto"/>
        <w:left w:val="none" w:sz="0" w:space="0" w:color="auto"/>
        <w:bottom w:val="none" w:sz="0" w:space="0" w:color="auto"/>
        <w:right w:val="none" w:sz="0" w:space="0" w:color="auto"/>
      </w:divBdr>
    </w:div>
    <w:div w:id="1508638951">
      <w:bodyDiv w:val="1"/>
      <w:marLeft w:val="0"/>
      <w:marRight w:val="0"/>
      <w:marTop w:val="0"/>
      <w:marBottom w:val="0"/>
      <w:divBdr>
        <w:top w:val="none" w:sz="0" w:space="0" w:color="auto"/>
        <w:left w:val="none" w:sz="0" w:space="0" w:color="auto"/>
        <w:bottom w:val="none" w:sz="0" w:space="0" w:color="auto"/>
        <w:right w:val="none" w:sz="0" w:space="0" w:color="auto"/>
      </w:divBdr>
    </w:div>
    <w:div w:id="1723628259">
      <w:bodyDiv w:val="1"/>
      <w:marLeft w:val="0"/>
      <w:marRight w:val="0"/>
      <w:marTop w:val="0"/>
      <w:marBottom w:val="0"/>
      <w:divBdr>
        <w:top w:val="none" w:sz="0" w:space="0" w:color="auto"/>
        <w:left w:val="none" w:sz="0" w:space="0" w:color="auto"/>
        <w:bottom w:val="none" w:sz="0" w:space="0" w:color="auto"/>
        <w:right w:val="none" w:sz="0" w:space="0" w:color="auto"/>
      </w:divBdr>
    </w:div>
    <w:div w:id="1739285856">
      <w:bodyDiv w:val="1"/>
      <w:marLeft w:val="0"/>
      <w:marRight w:val="0"/>
      <w:marTop w:val="0"/>
      <w:marBottom w:val="0"/>
      <w:divBdr>
        <w:top w:val="none" w:sz="0" w:space="0" w:color="auto"/>
        <w:left w:val="none" w:sz="0" w:space="0" w:color="auto"/>
        <w:bottom w:val="none" w:sz="0" w:space="0" w:color="auto"/>
        <w:right w:val="none" w:sz="0" w:space="0" w:color="auto"/>
      </w:divBdr>
    </w:div>
    <w:div w:id="1843202053">
      <w:bodyDiv w:val="1"/>
      <w:marLeft w:val="0"/>
      <w:marRight w:val="0"/>
      <w:marTop w:val="0"/>
      <w:marBottom w:val="0"/>
      <w:divBdr>
        <w:top w:val="none" w:sz="0" w:space="0" w:color="auto"/>
        <w:left w:val="none" w:sz="0" w:space="0" w:color="auto"/>
        <w:bottom w:val="none" w:sz="0" w:space="0" w:color="auto"/>
        <w:right w:val="none" w:sz="0" w:space="0" w:color="auto"/>
      </w:divBdr>
    </w:div>
    <w:div w:id="200751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tItgCSOiJC7JsX+kTkA26CGNg==">CgMxLjAyCGguZ2pkZ3hzMgloLjJldDkycDAyCWguMzBqMHpsbDIJaC4xdDNoNXNmMgloLjN6bnlzaDcyCGgudHlqY3d0MgloLjFmb2I5dGU4AHIhMVBhd2I5c2ZtUXM0YVg1UVhXSV9pX3BFZmNyWG50NWtN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AAB3FD-1D4A-4D41-9324-EFC65F60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5312</Words>
  <Characters>29218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2026-01-30T17:17:00Z</cp:lastPrinted>
  <dcterms:created xsi:type="dcterms:W3CDTF">2026-03-23T18:34:00Z</dcterms:created>
  <dcterms:modified xsi:type="dcterms:W3CDTF">2026-03-23T18:34:00Z</dcterms:modified>
</cp:coreProperties>
</file>