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AD345" w14:textId="7E0C48F0" w:rsidR="00171CE3" w:rsidRPr="00AB439D"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0" w:name="_GoBack"/>
      <w:bookmarkEnd w:id="0"/>
      <w:r w:rsidRPr="00AB439D">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fecha </w:t>
      </w:r>
      <w:r w:rsidR="00F16B66" w:rsidRPr="00AB439D">
        <w:rPr>
          <w:rFonts w:ascii="Palatino Linotype" w:eastAsia="Palatino Linotype" w:hAnsi="Palatino Linotype" w:cs="Palatino Linotype"/>
          <w:b/>
          <w:color w:val="000000"/>
        </w:rPr>
        <w:t>veinticinco</w:t>
      </w:r>
      <w:r w:rsidR="00AB439D">
        <w:rPr>
          <w:rFonts w:ascii="Palatino Linotype" w:eastAsia="Palatino Linotype" w:hAnsi="Palatino Linotype" w:cs="Palatino Linotype"/>
          <w:b/>
          <w:color w:val="000000"/>
        </w:rPr>
        <w:t xml:space="preserve"> (25)</w:t>
      </w:r>
      <w:r w:rsidR="00F16B66" w:rsidRPr="00AB439D">
        <w:rPr>
          <w:rFonts w:ascii="Palatino Linotype" w:eastAsia="Palatino Linotype" w:hAnsi="Palatino Linotype" w:cs="Palatino Linotype"/>
          <w:b/>
          <w:color w:val="000000"/>
        </w:rPr>
        <w:t xml:space="preserve"> de febrero de dos mil veintiséis</w:t>
      </w:r>
      <w:r w:rsidRPr="00AB439D">
        <w:rPr>
          <w:rFonts w:ascii="Palatino Linotype" w:eastAsia="Palatino Linotype" w:hAnsi="Palatino Linotype" w:cs="Palatino Linotype"/>
          <w:color w:val="000000"/>
        </w:rPr>
        <w:t>.</w:t>
      </w:r>
    </w:p>
    <w:p w14:paraId="64C7D0A3" w14:textId="77777777" w:rsidR="00171CE3" w:rsidRPr="00AB439D"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609BDD7F" w14:textId="01F1C4E9" w:rsidR="00171CE3" w:rsidRPr="00AB439D"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1" w:name="_heading=h.gjdgxs" w:colFirst="0" w:colLast="0"/>
      <w:bookmarkEnd w:id="1"/>
      <w:r w:rsidRPr="00AB439D">
        <w:rPr>
          <w:rFonts w:ascii="Palatino Linotype" w:eastAsia="Palatino Linotype" w:hAnsi="Palatino Linotype" w:cs="Palatino Linotype"/>
          <w:b/>
          <w:color w:val="000000"/>
        </w:rPr>
        <w:t>VISTO</w:t>
      </w:r>
      <w:r w:rsidRPr="00AB439D">
        <w:rPr>
          <w:rFonts w:ascii="Palatino Linotype" w:eastAsia="Palatino Linotype" w:hAnsi="Palatino Linotype" w:cs="Palatino Linotype"/>
          <w:color w:val="000000"/>
        </w:rPr>
        <w:t xml:space="preserve"> el expediente electrónico formado con motivo del Recursos de Revisión </w:t>
      </w:r>
      <w:r w:rsidR="00FA37CD" w:rsidRPr="00AB439D">
        <w:rPr>
          <w:rFonts w:ascii="Palatino Linotype" w:eastAsia="Palatino Linotype" w:hAnsi="Palatino Linotype" w:cs="Palatino Linotype"/>
          <w:b/>
          <w:color w:val="000000"/>
        </w:rPr>
        <w:t>06793/INFOEM/IP/RR/2025</w:t>
      </w:r>
      <w:r w:rsidR="00F16B66" w:rsidRPr="00AB439D">
        <w:rPr>
          <w:rFonts w:ascii="Palatino Linotype" w:eastAsia="Palatino Linotype" w:hAnsi="Palatino Linotype" w:cs="Palatino Linotype"/>
          <w:b/>
          <w:color w:val="000000"/>
        </w:rPr>
        <w:t xml:space="preserve"> </w:t>
      </w:r>
      <w:r w:rsidRPr="00AB439D">
        <w:rPr>
          <w:rFonts w:ascii="Palatino Linotype" w:eastAsia="Palatino Linotype" w:hAnsi="Palatino Linotype" w:cs="Palatino Linotype"/>
          <w:color w:val="000000"/>
        </w:rPr>
        <w:t xml:space="preserve">promovido por </w:t>
      </w:r>
      <w:r w:rsidR="00FA37CD" w:rsidRPr="00AB439D">
        <w:rPr>
          <w:rFonts w:ascii="Palatino Linotype" w:eastAsia="Palatino Linotype" w:hAnsi="Palatino Linotype" w:cs="Palatino Linotype"/>
          <w:b/>
        </w:rPr>
        <w:t>una persona que no proporcionó datos de identificación</w:t>
      </w:r>
      <w:r w:rsidRPr="00AB439D">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AB439D">
        <w:rPr>
          <w:rFonts w:ascii="Palatino Linotype" w:eastAsia="Palatino Linotype" w:hAnsi="Palatino Linotype" w:cs="Palatino Linotype"/>
          <w:b/>
          <w:color w:val="000000"/>
        </w:rPr>
        <w:t>EL RECURRENTE</w:t>
      </w:r>
      <w:r w:rsidRPr="00AB439D">
        <w:rPr>
          <w:rFonts w:ascii="Palatino Linotype" w:eastAsia="Palatino Linotype" w:hAnsi="Palatino Linotype" w:cs="Palatino Linotype"/>
          <w:color w:val="000000"/>
        </w:rPr>
        <w:t>, en contra de la</w:t>
      </w:r>
      <w:r w:rsidR="00FA37CD" w:rsidRPr="00AB439D">
        <w:rPr>
          <w:rFonts w:ascii="Palatino Linotype" w:eastAsia="Palatino Linotype" w:hAnsi="Palatino Linotype" w:cs="Palatino Linotype"/>
          <w:color w:val="000000"/>
        </w:rPr>
        <w:t xml:space="preserve"> respuesta</w:t>
      </w:r>
      <w:r w:rsidRPr="00AB439D">
        <w:rPr>
          <w:rFonts w:ascii="Palatino Linotype" w:eastAsia="Palatino Linotype" w:hAnsi="Palatino Linotype" w:cs="Palatino Linotype"/>
          <w:color w:val="000000"/>
        </w:rPr>
        <w:t xml:space="preserve"> del </w:t>
      </w:r>
      <w:r w:rsidR="007B6A9F" w:rsidRPr="00AB439D">
        <w:rPr>
          <w:rFonts w:ascii="Palatino Linotype" w:eastAsia="Palatino Linotype" w:hAnsi="Palatino Linotype" w:cs="Palatino Linotype"/>
          <w:b/>
          <w:color w:val="000000"/>
        </w:rPr>
        <w:t>Ayuntamiento de Toluca</w:t>
      </w:r>
      <w:r w:rsidRPr="00AB439D">
        <w:rPr>
          <w:rFonts w:ascii="Palatino Linotype" w:eastAsia="Palatino Linotype" w:hAnsi="Palatino Linotype" w:cs="Palatino Linotype"/>
          <w:color w:val="000000"/>
        </w:rPr>
        <w:t xml:space="preserve">, en </w:t>
      </w:r>
      <w:r w:rsidRPr="00AB439D">
        <w:rPr>
          <w:rFonts w:ascii="Palatino Linotype" w:eastAsia="Palatino Linotype" w:hAnsi="Palatino Linotype" w:cs="Palatino Linotype"/>
        </w:rPr>
        <w:t>adelante</w:t>
      </w:r>
      <w:r w:rsidRPr="00AB439D">
        <w:rPr>
          <w:rFonts w:ascii="Palatino Linotype" w:eastAsia="Palatino Linotype" w:hAnsi="Palatino Linotype" w:cs="Palatino Linotype"/>
          <w:color w:val="000000"/>
        </w:rPr>
        <w:t xml:space="preserve"> </w:t>
      </w:r>
      <w:r w:rsidRPr="00AB439D">
        <w:rPr>
          <w:rFonts w:ascii="Palatino Linotype" w:eastAsia="Palatino Linotype" w:hAnsi="Palatino Linotype" w:cs="Palatino Linotype"/>
          <w:b/>
          <w:color w:val="000000"/>
        </w:rPr>
        <w:t>EL SUJETO OBLIGADO</w:t>
      </w:r>
      <w:r w:rsidRPr="00AB439D">
        <w:rPr>
          <w:rFonts w:ascii="Palatino Linotype" w:eastAsia="Palatino Linotype" w:hAnsi="Palatino Linotype" w:cs="Palatino Linotype"/>
          <w:color w:val="000000"/>
        </w:rPr>
        <w:t xml:space="preserve">, se procede a dictar la presente </w:t>
      </w:r>
      <w:r w:rsidR="00FA37CD" w:rsidRPr="00AB439D">
        <w:rPr>
          <w:rFonts w:ascii="Palatino Linotype" w:eastAsia="Palatino Linotype" w:hAnsi="Palatino Linotype" w:cs="Palatino Linotype"/>
          <w:color w:val="000000"/>
        </w:rPr>
        <w:t>R</w:t>
      </w:r>
      <w:r w:rsidRPr="00AB439D">
        <w:rPr>
          <w:rFonts w:ascii="Palatino Linotype" w:eastAsia="Palatino Linotype" w:hAnsi="Palatino Linotype" w:cs="Palatino Linotype"/>
          <w:color w:val="000000"/>
        </w:rPr>
        <w:t>esolución, con base en los siguientes:</w:t>
      </w:r>
    </w:p>
    <w:p w14:paraId="568D3AA2" w14:textId="77777777" w:rsidR="00171CE3" w:rsidRPr="00AB439D"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030F4F78" w14:textId="77777777" w:rsidR="00171CE3" w:rsidRPr="00AB439D" w:rsidRDefault="00171CE3" w:rsidP="00171CE3">
      <w:pPr>
        <w:pBdr>
          <w:top w:val="nil"/>
          <w:left w:val="nil"/>
          <w:bottom w:val="nil"/>
          <w:right w:val="nil"/>
          <w:between w:val="nil"/>
        </w:pBdr>
        <w:spacing w:line="360" w:lineRule="auto"/>
        <w:ind w:right="-787"/>
        <w:jc w:val="center"/>
        <w:rPr>
          <w:rFonts w:ascii="Palatino Linotype" w:eastAsia="Palatino Linotype" w:hAnsi="Palatino Linotype" w:cs="Palatino Linotype"/>
          <w:b/>
          <w:color w:val="000000"/>
          <w:lang w:val="de-DE"/>
        </w:rPr>
      </w:pPr>
      <w:r w:rsidRPr="00AB439D">
        <w:rPr>
          <w:rFonts w:ascii="Palatino Linotype" w:eastAsia="Palatino Linotype" w:hAnsi="Palatino Linotype" w:cs="Palatino Linotype"/>
          <w:b/>
          <w:color w:val="000000"/>
          <w:lang w:val="de-DE"/>
        </w:rPr>
        <w:t>A N T E C E D E N T E S</w:t>
      </w:r>
    </w:p>
    <w:p w14:paraId="7D68504F" w14:textId="77777777" w:rsidR="00171CE3" w:rsidRPr="00AB439D" w:rsidRDefault="00171CE3" w:rsidP="00171CE3">
      <w:pPr>
        <w:spacing w:line="360" w:lineRule="auto"/>
        <w:ind w:right="-787"/>
        <w:rPr>
          <w:rFonts w:ascii="Palatino Linotype" w:eastAsia="Palatino Linotype" w:hAnsi="Palatino Linotype" w:cs="Palatino Linotype"/>
          <w:lang w:val="de-DE"/>
        </w:rPr>
      </w:pPr>
    </w:p>
    <w:p w14:paraId="25DDDCDE" w14:textId="0D930F5B"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eastAsia="Palatino Linotype" w:hAnsi="Palatino Linotype" w:cs="Palatino Linotype"/>
          <w:color w:val="000000"/>
        </w:rPr>
        <w:t xml:space="preserve">El </w:t>
      </w:r>
      <w:r w:rsidR="00FA37CD" w:rsidRPr="00AB439D">
        <w:rPr>
          <w:rFonts w:ascii="Palatino Linotype" w:eastAsia="Palatino Linotype" w:hAnsi="Palatino Linotype" w:cs="Palatino Linotype"/>
          <w:b/>
          <w:color w:val="000000"/>
        </w:rPr>
        <w:t>diecinueve de mayo</w:t>
      </w:r>
      <w:r w:rsidR="00F16B66" w:rsidRPr="00AB439D">
        <w:rPr>
          <w:rFonts w:ascii="Palatino Linotype" w:eastAsia="Palatino Linotype" w:hAnsi="Palatino Linotype" w:cs="Palatino Linotype"/>
          <w:b/>
          <w:color w:val="000000"/>
        </w:rPr>
        <w:t xml:space="preserve"> </w:t>
      </w:r>
      <w:r w:rsidRPr="00AB439D">
        <w:rPr>
          <w:rFonts w:ascii="Palatino Linotype" w:eastAsia="Palatino Linotype" w:hAnsi="Palatino Linotype" w:cs="Palatino Linotype"/>
          <w:b/>
          <w:color w:val="000000"/>
        </w:rPr>
        <w:t xml:space="preserve">de dos mil veinticinco, </w:t>
      </w:r>
      <w:r w:rsidRPr="00AB439D">
        <w:rPr>
          <w:rFonts w:ascii="Palatino Linotype" w:eastAsia="Palatino Linotype" w:hAnsi="Palatino Linotype" w:cs="Palatino Linotype"/>
          <w:color w:val="000000"/>
        </w:rPr>
        <w:t xml:space="preserve">se presentó ante el </w:t>
      </w:r>
      <w:r w:rsidRPr="00AB439D">
        <w:rPr>
          <w:rFonts w:ascii="Palatino Linotype" w:eastAsia="Palatino Linotype" w:hAnsi="Palatino Linotype" w:cs="Palatino Linotype"/>
          <w:b/>
          <w:color w:val="000000"/>
        </w:rPr>
        <w:t>SUJETO OBLIGADO</w:t>
      </w:r>
      <w:r w:rsidRPr="00AB439D">
        <w:rPr>
          <w:rFonts w:ascii="Palatino Linotype" w:eastAsia="Palatino Linotype" w:hAnsi="Palatino Linotype" w:cs="Palatino Linotype"/>
          <w:color w:val="000000"/>
        </w:rPr>
        <w:t xml:space="preserve"> vía </w:t>
      </w:r>
      <w:r w:rsidRPr="00AB439D">
        <w:rPr>
          <w:rFonts w:ascii="Palatino Linotype" w:eastAsia="Palatino Linotype" w:hAnsi="Palatino Linotype" w:cs="Palatino Linotype"/>
          <w:b/>
          <w:color w:val="000000"/>
        </w:rPr>
        <w:t>SAIMEX</w:t>
      </w:r>
      <w:r w:rsidRPr="00AB439D">
        <w:rPr>
          <w:rFonts w:ascii="Palatino Linotype" w:eastAsia="Palatino Linotype" w:hAnsi="Palatino Linotype" w:cs="Palatino Linotype"/>
          <w:color w:val="000000"/>
        </w:rPr>
        <w:t xml:space="preserve">, la solicitud de información pública registrada con el número </w:t>
      </w:r>
      <w:r w:rsidR="00FA37CD" w:rsidRPr="00AB439D">
        <w:rPr>
          <w:rFonts w:ascii="Palatino Linotype" w:eastAsia="Palatino Linotype" w:hAnsi="Palatino Linotype" w:cs="Palatino Linotype"/>
          <w:b/>
          <w:color w:val="000000"/>
        </w:rPr>
        <w:t>02886/TOLUCA/IP/2025</w:t>
      </w:r>
      <w:r w:rsidRPr="00AB439D">
        <w:rPr>
          <w:rFonts w:ascii="Palatino Linotype" w:eastAsia="Palatino Linotype" w:hAnsi="Palatino Linotype" w:cs="Palatino Linotype"/>
          <w:b/>
          <w:color w:val="000000"/>
        </w:rPr>
        <w:t xml:space="preserve">, </w:t>
      </w:r>
      <w:r w:rsidRPr="00AB439D">
        <w:rPr>
          <w:rFonts w:ascii="Palatino Linotype" w:eastAsia="Palatino Linotype" w:hAnsi="Palatino Linotype" w:cs="Palatino Linotype"/>
        </w:rPr>
        <w:t xml:space="preserve">en la que </w:t>
      </w:r>
      <w:r w:rsidRPr="00AB439D">
        <w:rPr>
          <w:rFonts w:ascii="Palatino Linotype" w:eastAsia="Palatino Linotype" w:hAnsi="Palatino Linotype" w:cs="Palatino Linotype"/>
          <w:color w:val="000000"/>
        </w:rPr>
        <w:t>se solicitó la siguiente información:</w:t>
      </w:r>
    </w:p>
    <w:p w14:paraId="4B6EE5EC" w14:textId="77777777" w:rsidR="00171CE3" w:rsidRPr="00AB439D" w:rsidRDefault="00171CE3" w:rsidP="00171CE3">
      <w:pPr>
        <w:ind w:right="-787"/>
        <w:jc w:val="both"/>
        <w:rPr>
          <w:rFonts w:ascii="Palatino Linotype" w:eastAsia="Palatino Linotype" w:hAnsi="Palatino Linotype" w:cs="Palatino Linotype"/>
          <w:i/>
        </w:rPr>
      </w:pPr>
    </w:p>
    <w:p w14:paraId="78776E31" w14:textId="382E7512" w:rsidR="00171CE3" w:rsidRPr="00AB439D" w:rsidRDefault="00171CE3" w:rsidP="00F16B66">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w:t>
      </w:r>
      <w:r w:rsidR="00F16B66" w:rsidRPr="00AB439D">
        <w:rPr>
          <w:rFonts w:ascii="Palatino Linotype" w:eastAsia="Palatino Linotype" w:hAnsi="Palatino Linotype" w:cs="Palatino Linotype"/>
          <w:i/>
          <w:color w:val="000000"/>
        </w:rPr>
        <w:t xml:space="preserve">Para el Presidente municipal de Toluca Las respuestas solicitadas se refieren al año 2025. Y es de hacer mención que solicito respuestas directas a las interrogantes y que no estoy pidiendo que me dirija página en internet alguna. 1. Que marca, año y modelo es el vehículo en el que se transporta todos los días el Presidente Municipal de Toluca. 2. Que cantidad de personal utiliza el presidente municipal de Toluca para que lo acompañe, y cuide en todos sus traslados y visitas a cualquier evento, de cualquier naturaleza, es decir que de manera consecutiva acompaña a todos sus eventos al presidente municipal de Toluca. 3. En el año 2021 se recibió presupuesto público por parte de la legislatura del Estado para la Adquisición de un terreno para un panteón </w:t>
      </w:r>
      <w:r w:rsidR="00F16B66" w:rsidRPr="00AB439D">
        <w:rPr>
          <w:rFonts w:ascii="Palatino Linotype" w:eastAsia="Palatino Linotype" w:hAnsi="Palatino Linotype" w:cs="Palatino Linotype"/>
          <w:i/>
          <w:color w:val="000000"/>
        </w:rPr>
        <w:lastRenderedPageBreak/>
        <w:t xml:space="preserve">municipal en san pablo Autopan, que ya fue escriturado, se solicitan los datos exactos de la compra y la adquisición de dicho inmueble, y que se señale que es el mismo inmueble o no que se adquirió para en los años 2022, 20223 y 2024 para la ampliación del panteón municipal de san pablo Autopan. 4. Se solicitan los datos catastrales, el numero oficial, la alineación, y la escritura pública, el contrato de compraventa, de la ampliación del panteón municipal de San pablo Autopan, ya que al día de la solicitud se observa la construcción de una barda en las cercanías del panteón municipal de san pablo Autopan. 5. Nos señale el presidente municipal, que áreas protegidas del cerro del perico en san pablo Autopan son reconocidas como zonas ambientales protegidas. 6. Nos señale el presidente municipal, en que fecha se realizara el trabajo de bacheo y o repavimentación de la calle revolución colindante con la delegación sauces, la subdelegación san diego de los padres Otzacatipan, y cual es el presupuesto asignado para dichas obras en los años 2022, 2023 y 2024. 7. Señale el presidente municipal de Toluca, al día de la contestación de la presente, cuantas indemnizaciones y liquidaciones a realizado del personal despedido en los años 2022, 2023 y 2024, cual es el monto de dichos pagos y el porque no a terminado de liquidar a todo el personal despedido. 8. Cual es el número de servidores públicos adscritos a la presidencia municipal y cual es el costo mensual de todos los servidores públicos adscritos al área de presidencia municipal. 9. nos señale cual fue el motivo por el que se removió de su puesto cargo o comisión al director de seguridad publica y a la presidenta del dif, dichos movimientos realizados en el año 2023, 2024, 2025 antes de la fecha de la presente solicitud, y así mismo cual es el salario que percibían dichos servidores públicos de manera mensual y cual es la liquidación o indemnización que se les otorgo, a que cantidad ascienden esos gastos y la fecha de entrega de dichos pagos. 10. La colocación de parquímetros virtuales en Toluca requiere de un contrato y un proceso administrativo donde tuvo que existir adjudicación directa invitación restringida o una licitación pública, en que fechas se llevaron a cabo, quienes participaron, cuanto costaron las bases, quien adquirió las bases, y en que sesión de cabildo se autorizaron. 11. Las patrullas que circulan hoy en Toluca son las mismas que se arrendaron en la anterior administración o se compraron patrullas nuevas o solo se repintaron o señale como es que el ayuntamiento de Toluca tiene en propiedad o posesión todas las patrullas elantra, taho, ram, nissan, Ford etc. 12. Cuantos tianguis y mercados públicos ha autorizado el </w:t>
      </w:r>
      <w:r w:rsidR="00F16B66" w:rsidRPr="00AB439D">
        <w:rPr>
          <w:rFonts w:ascii="Palatino Linotype" w:eastAsia="Palatino Linotype" w:hAnsi="Palatino Linotype" w:cs="Palatino Linotype"/>
          <w:i/>
          <w:color w:val="000000"/>
        </w:rPr>
        <w:lastRenderedPageBreak/>
        <w:t>actual ayuntamiento de Toluca en los años 2022, 2023, 2024 y 2025, en: La delegaciónes del municipio que a la fecha de la solicitud existen ya exceso de estos mercados sobre la vía publica, sobre banquetas y los inspectores de gobernación piden cuotas de recuperación para el ayuntamiento de Toluca. Cuantas toneladas de bausa están en los mercados del municipio y cada que se recoge esa basura con la evidencia fotográfica de que se limpia los mercados</w:t>
      </w:r>
      <w:r w:rsidRPr="00AB439D">
        <w:rPr>
          <w:rFonts w:ascii="Palatino Linotype" w:eastAsia="Palatino Linotype" w:hAnsi="Palatino Linotype" w:cs="Palatino Linotype"/>
          <w:i/>
          <w:color w:val="000000"/>
        </w:rPr>
        <w:t>.”</w:t>
      </w:r>
    </w:p>
    <w:p w14:paraId="18CB3761" w14:textId="77777777" w:rsidR="00171CE3" w:rsidRPr="00AB439D" w:rsidRDefault="00171CE3" w:rsidP="00171CE3">
      <w:pPr>
        <w:pBdr>
          <w:top w:val="nil"/>
          <w:left w:val="nil"/>
          <w:bottom w:val="nil"/>
          <w:right w:val="nil"/>
          <w:between w:val="nil"/>
        </w:pBdr>
        <w:spacing w:line="360" w:lineRule="auto"/>
        <w:ind w:left="1134" w:right="-787"/>
        <w:jc w:val="both"/>
        <w:rPr>
          <w:rFonts w:ascii="Palatino Linotype" w:eastAsia="Palatino Linotype" w:hAnsi="Palatino Linotype" w:cs="Palatino Linotype"/>
          <w:i/>
        </w:rPr>
      </w:pPr>
    </w:p>
    <w:p w14:paraId="4718352B" w14:textId="44C2275F" w:rsidR="00171CE3" w:rsidRPr="00AB439D" w:rsidRDefault="00171CE3" w:rsidP="00AB439D">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b/>
          <w:color w:val="000000"/>
        </w:rPr>
        <w:t>Modalidad de entrega</w:t>
      </w:r>
      <w:r w:rsidRPr="00AB439D">
        <w:rPr>
          <w:rFonts w:ascii="Palatino Linotype" w:eastAsia="Palatino Linotype" w:hAnsi="Palatino Linotype" w:cs="Palatino Linotype"/>
          <w:color w:val="000000"/>
        </w:rPr>
        <w:t xml:space="preserve">: </w:t>
      </w:r>
      <w:r w:rsidR="00FA37CD" w:rsidRPr="00AB439D">
        <w:rPr>
          <w:rFonts w:ascii="Palatino Linotype" w:eastAsia="Palatino Linotype" w:hAnsi="Palatino Linotype" w:cs="Palatino Linotype"/>
          <w:color w:val="000000"/>
        </w:rPr>
        <w:t>SAIMEX</w:t>
      </w:r>
    </w:p>
    <w:p w14:paraId="34DFA348" w14:textId="77777777" w:rsidR="00171CE3" w:rsidRPr="00AB439D"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3F7EB3A5" w14:textId="1FC969BC" w:rsidR="00171CE3" w:rsidRPr="00AB439D" w:rsidRDefault="00FA37CD"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El </w:t>
      </w:r>
      <w:r w:rsidRPr="00AB439D">
        <w:rPr>
          <w:rFonts w:ascii="Palatino Linotype" w:hAnsi="Palatino Linotype"/>
          <w:b/>
          <w:color w:val="000000"/>
        </w:rPr>
        <w:t xml:space="preserve">SUJETO OBLIGADO </w:t>
      </w:r>
      <w:r w:rsidRPr="00AB439D">
        <w:rPr>
          <w:rFonts w:ascii="Palatino Linotype" w:hAnsi="Palatino Linotype"/>
          <w:color w:val="000000"/>
        </w:rPr>
        <w:t xml:space="preserve">fue omiso en atender la solicitud de información. </w:t>
      </w:r>
      <w:r w:rsidR="00171CE3" w:rsidRPr="00AB439D">
        <w:rPr>
          <w:rFonts w:ascii="Palatino Linotype" w:eastAsia="Palatino Linotype" w:hAnsi="Palatino Linotype" w:cs="Palatino Linotype"/>
          <w:color w:val="000000"/>
        </w:rPr>
        <w:t xml:space="preserve">El </w:t>
      </w:r>
      <w:r w:rsidRPr="00AB439D">
        <w:rPr>
          <w:rFonts w:ascii="Palatino Linotype" w:eastAsia="Palatino Linotype" w:hAnsi="Palatino Linotype" w:cs="Palatino Linotype"/>
          <w:b/>
          <w:color w:val="000000"/>
        </w:rPr>
        <w:t>diez</w:t>
      </w:r>
      <w:r w:rsidR="00825F6C" w:rsidRPr="00AB439D">
        <w:rPr>
          <w:rFonts w:ascii="Palatino Linotype" w:eastAsia="Palatino Linotype" w:hAnsi="Palatino Linotype" w:cs="Palatino Linotype"/>
          <w:b/>
          <w:color w:val="000000"/>
        </w:rPr>
        <w:t xml:space="preserve"> de junio </w:t>
      </w:r>
      <w:r w:rsidR="00171CE3" w:rsidRPr="00AB439D">
        <w:rPr>
          <w:rFonts w:ascii="Palatino Linotype" w:eastAsia="Palatino Linotype" w:hAnsi="Palatino Linotype" w:cs="Palatino Linotype"/>
          <w:b/>
          <w:color w:val="000000"/>
        </w:rPr>
        <w:t>de dos mil veinticinco</w:t>
      </w:r>
      <w:r w:rsidR="00171CE3" w:rsidRPr="00AB439D">
        <w:rPr>
          <w:rFonts w:ascii="Palatino Linotype" w:eastAsia="Palatino Linotype" w:hAnsi="Palatino Linotype" w:cs="Palatino Linotype"/>
          <w:color w:val="000000"/>
        </w:rPr>
        <w:t xml:space="preserve">, el solicitante interpuso recurso de revisión en contra de la </w:t>
      </w:r>
      <w:r w:rsidRPr="00AB439D">
        <w:rPr>
          <w:rFonts w:ascii="Palatino Linotype" w:eastAsia="Palatino Linotype" w:hAnsi="Palatino Linotype" w:cs="Palatino Linotype"/>
          <w:color w:val="000000"/>
        </w:rPr>
        <w:t xml:space="preserve">falta de </w:t>
      </w:r>
      <w:r w:rsidR="00171CE3" w:rsidRPr="00AB439D">
        <w:rPr>
          <w:rFonts w:ascii="Palatino Linotype" w:eastAsia="Palatino Linotype" w:hAnsi="Palatino Linotype" w:cs="Palatino Linotype"/>
          <w:color w:val="000000"/>
        </w:rPr>
        <w:t xml:space="preserve">respuesta emitida por el </w:t>
      </w:r>
      <w:r w:rsidR="00171CE3" w:rsidRPr="00AB439D">
        <w:rPr>
          <w:rFonts w:ascii="Palatino Linotype" w:eastAsia="Palatino Linotype" w:hAnsi="Palatino Linotype" w:cs="Palatino Linotype"/>
          <w:b/>
          <w:color w:val="000000"/>
        </w:rPr>
        <w:t>SUJETO OBLIGADO</w:t>
      </w:r>
      <w:r w:rsidR="00171CE3" w:rsidRPr="00AB439D">
        <w:rPr>
          <w:rFonts w:ascii="Palatino Linotype" w:eastAsia="Palatino Linotype" w:hAnsi="Palatino Linotype" w:cs="Palatino Linotype"/>
          <w:color w:val="000000"/>
        </w:rPr>
        <w:t>, señalando las siguientes razones o motivos de inconformidad:</w:t>
      </w:r>
    </w:p>
    <w:p w14:paraId="7ABE9E4C" w14:textId="77777777" w:rsidR="00171CE3" w:rsidRPr="00AB439D" w:rsidRDefault="00171CE3" w:rsidP="00171CE3">
      <w:pPr>
        <w:pBdr>
          <w:top w:val="nil"/>
          <w:left w:val="nil"/>
          <w:bottom w:val="nil"/>
          <w:right w:val="nil"/>
          <w:between w:val="nil"/>
        </w:pBdr>
        <w:spacing w:line="360" w:lineRule="auto"/>
        <w:ind w:right="-787"/>
        <w:jc w:val="both"/>
        <w:rPr>
          <w:rFonts w:ascii="Palatino Linotype" w:hAnsi="Palatino Linotype"/>
          <w:color w:val="000000"/>
        </w:rPr>
      </w:pPr>
    </w:p>
    <w:p w14:paraId="7DCBD63F" w14:textId="5E5A0D78" w:rsidR="00171CE3" w:rsidRPr="00AB439D" w:rsidRDefault="00AB439D" w:rsidP="00FA37CD">
      <w:pPr>
        <w:numPr>
          <w:ilvl w:val="0"/>
          <w:numId w:val="6"/>
        </w:numPr>
        <w:pBdr>
          <w:top w:val="nil"/>
          <w:left w:val="nil"/>
          <w:bottom w:val="nil"/>
          <w:right w:val="nil"/>
          <w:between w:val="nil"/>
        </w:pBdr>
        <w:spacing w:line="360" w:lineRule="auto"/>
        <w:ind w:right="278"/>
        <w:jc w:val="both"/>
        <w:rPr>
          <w:rFonts w:ascii="Palatino Linotype" w:eastAsia="Palatino Linotype" w:hAnsi="Palatino Linotype" w:cs="Palatino Linotype"/>
          <w:color w:val="000000"/>
        </w:rPr>
      </w:pPr>
      <w:bookmarkStart w:id="2" w:name="_heading=h.1fob9te" w:colFirst="0" w:colLast="0"/>
      <w:bookmarkEnd w:id="2"/>
      <w:r w:rsidRPr="00AB439D">
        <w:rPr>
          <w:rFonts w:ascii="Palatino Linotype" w:eastAsia="Palatino Linotype" w:hAnsi="Palatino Linotype" w:cs="Palatino Linotype"/>
          <w:b/>
          <w:color w:val="000000"/>
        </w:rPr>
        <w:t>ACTO IMPUGNADO</w:t>
      </w:r>
      <w:r w:rsidR="00171CE3" w:rsidRPr="00AB439D">
        <w:rPr>
          <w:rFonts w:ascii="Palatino Linotype" w:eastAsia="Palatino Linotype" w:hAnsi="Palatino Linotype" w:cs="Palatino Linotype"/>
          <w:b/>
          <w:color w:val="000000"/>
        </w:rPr>
        <w:t xml:space="preserve">: </w:t>
      </w:r>
      <w:r w:rsidR="00171CE3" w:rsidRPr="00AB439D">
        <w:rPr>
          <w:rFonts w:ascii="Palatino Linotype" w:eastAsia="Palatino Linotype" w:hAnsi="Palatino Linotype" w:cs="Palatino Linotype"/>
          <w:i/>
          <w:color w:val="000000"/>
        </w:rPr>
        <w:t>“</w:t>
      </w:r>
      <w:r w:rsidR="00FA37CD" w:rsidRPr="00AB439D">
        <w:rPr>
          <w:rFonts w:ascii="Palatino Linotype" w:eastAsia="Palatino Linotype" w:hAnsi="Palatino Linotype" w:cs="Palatino Linotype"/>
          <w:i/>
          <w:color w:val="000000"/>
        </w:rPr>
        <w:t>La unidad de opacidad no contestando la respuesta pero con ayuda de infoem se cambio el día de la nada a 16 día para no recurri pero nunca contestaron el saimex</w:t>
      </w:r>
      <w:r w:rsidR="00171CE3" w:rsidRPr="00AB439D">
        <w:rPr>
          <w:rFonts w:ascii="Palatino Linotype" w:eastAsia="Palatino Linotype" w:hAnsi="Palatino Linotype" w:cs="Palatino Linotype"/>
          <w:i/>
          <w:color w:val="000000"/>
        </w:rPr>
        <w:t>”</w:t>
      </w:r>
    </w:p>
    <w:p w14:paraId="0FE72CD8" w14:textId="77777777" w:rsidR="00171CE3" w:rsidRPr="00AB439D" w:rsidRDefault="00171CE3" w:rsidP="00FA37CD">
      <w:pPr>
        <w:pBdr>
          <w:top w:val="nil"/>
          <w:left w:val="nil"/>
          <w:bottom w:val="nil"/>
          <w:right w:val="nil"/>
          <w:between w:val="nil"/>
        </w:pBdr>
        <w:spacing w:line="360" w:lineRule="auto"/>
        <w:ind w:left="1134" w:right="278"/>
        <w:jc w:val="both"/>
        <w:rPr>
          <w:rFonts w:ascii="Palatino Linotype" w:eastAsia="Palatino Linotype" w:hAnsi="Palatino Linotype" w:cs="Palatino Linotype"/>
          <w:color w:val="000000"/>
        </w:rPr>
      </w:pPr>
    </w:p>
    <w:p w14:paraId="32B01AFC" w14:textId="4BF14D5C" w:rsidR="00171CE3" w:rsidRPr="00AB439D" w:rsidRDefault="00AB439D" w:rsidP="00FA37CD">
      <w:pPr>
        <w:numPr>
          <w:ilvl w:val="0"/>
          <w:numId w:val="6"/>
        </w:numPr>
        <w:pBdr>
          <w:top w:val="nil"/>
          <w:left w:val="nil"/>
          <w:bottom w:val="nil"/>
          <w:right w:val="nil"/>
          <w:between w:val="nil"/>
        </w:pBdr>
        <w:spacing w:line="360" w:lineRule="auto"/>
        <w:ind w:right="278"/>
        <w:jc w:val="both"/>
        <w:rPr>
          <w:rFonts w:ascii="Palatino Linotype" w:eastAsia="Palatino Linotype" w:hAnsi="Palatino Linotype" w:cs="Palatino Linotype"/>
          <w:color w:val="000000"/>
        </w:rPr>
      </w:pPr>
      <w:bookmarkStart w:id="3" w:name="_heading=h.3znysh7" w:colFirst="0" w:colLast="0"/>
      <w:bookmarkEnd w:id="3"/>
      <w:r w:rsidRPr="00AB439D">
        <w:rPr>
          <w:rFonts w:ascii="Palatino Linotype" w:eastAsia="Palatino Linotype" w:hAnsi="Palatino Linotype" w:cs="Palatino Linotype"/>
          <w:b/>
          <w:color w:val="000000"/>
        </w:rPr>
        <w:t>RAZONES O MOTIVOS DE INCONFORMIDAD</w:t>
      </w:r>
      <w:r w:rsidR="00171CE3" w:rsidRPr="00AB439D">
        <w:rPr>
          <w:rFonts w:ascii="Palatino Linotype" w:eastAsia="Palatino Linotype" w:hAnsi="Palatino Linotype" w:cs="Palatino Linotype"/>
          <w:b/>
          <w:color w:val="000000"/>
        </w:rPr>
        <w:t xml:space="preserve">: </w:t>
      </w:r>
      <w:r w:rsidR="00171CE3" w:rsidRPr="00AB439D">
        <w:rPr>
          <w:rFonts w:ascii="Palatino Linotype" w:eastAsia="Palatino Linotype" w:hAnsi="Palatino Linotype" w:cs="Palatino Linotype"/>
          <w:i/>
          <w:color w:val="000000"/>
        </w:rPr>
        <w:t>“</w:t>
      </w:r>
      <w:r w:rsidR="00FA37CD" w:rsidRPr="00AB439D">
        <w:rPr>
          <w:rFonts w:ascii="Palatino Linotype" w:eastAsia="Palatino Linotype" w:hAnsi="Palatino Linotype" w:cs="Palatino Linotype"/>
          <w:i/>
          <w:color w:val="000000"/>
        </w:rPr>
        <w:t>La unidad de opacidad no contestando la respuesta pero con ayuda de infoem se cambio el día de la nada a 16 día para no recurri pero nunca contestaron el saimex</w:t>
      </w:r>
      <w:r w:rsidR="00171CE3" w:rsidRPr="00AB439D">
        <w:rPr>
          <w:rFonts w:ascii="Palatino Linotype" w:eastAsia="Palatino Linotype" w:hAnsi="Palatino Linotype" w:cs="Palatino Linotype"/>
          <w:i/>
          <w:color w:val="000000"/>
        </w:rPr>
        <w:t>”</w:t>
      </w:r>
    </w:p>
    <w:p w14:paraId="033193DF" w14:textId="77777777" w:rsidR="00AB439D" w:rsidRPr="00AB439D" w:rsidRDefault="00AB439D" w:rsidP="00AB439D">
      <w:pPr>
        <w:pBdr>
          <w:top w:val="nil"/>
          <w:left w:val="nil"/>
          <w:bottom w:val="nil"/>
          <w:right w:val="nil"/>
          <w:between w:val="nil"/>
        </w:pBdr>
        <w:spacing w:line="360" w:lineRule="auto"/>
        <w:ind w:right="278"/>
        <w:jc w:val="both"/>
        <w:rPr>
          <w:rFonts w:ascii="Palatino Linotype" w:eastAsia="Palatino Linotype" w:hAnsi="Palatino Linotype" w:cs="Palatino Linotype"/>
          <w:color w:val="000000"/>
        </w:rPr>
      </w:pPr>
    </w:p>
    <w:p w14:paraId="31C522DC" w14:textId="2EB82AD5"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eastAsia="Palatino Linotype" w:hAnsi="Palatino Linotype" w:cs="Palatino Linotype"/>
          <w:color w:val="000000"/>
        </w:rPr>
        <w:t>Consecutivamente</w:t>
      </w:r>
      <w:r w:rsidRPr="00AB439D">
        <w:rPr>
          <w:rFonts w:ascii="Palatino Linotype" w:eastAsia="Palatino Linotype" w:hAnsi="Palatino Linotype" w:cs="Palatino Linotype"/>
          <w:i/>
          <w:color w:val="000000"/>
        </w:rPr>
        <w:t xml:space="preserve">, </w:t>
      </w:r>
      <w:r w:rsidRPr="00AB439D">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w:t>
      </w:r>
      <w:r w:rsidRPr="00AB439D">
        <w:rPr>
          <w:rFonts w:ascii="Palatino Linotype" w:eastAsia="Palatino Linotype" w:hAnsi="Palatino Linotype" w:cs="Palatino Linotype"/>
          <w:color w:val="000000"/>
        </w:rPr>
        <w:lastRenderedPageBreak/>
        <w:t xml:space="preserve">el recurso fue turnado a la </w:t>
      </w:r>
      <w:r w:rsidR="00FA37CD" w:rsidRPr="00AB439D">
        <w:rPr>
          <w:rFonts w:ascii="Palatino Linotype" w:eastAsia="Palatino Linotype" w:hAnsi="Palatino Linotype" w:cs="Palatino Linotype"/>
          <w:color w:val="000000"/>
        </w:rPr>
        <w:t>P</w:t>
      </w:r>
      <w:r w:rsidRPr="00AB439D">
        <w:rPr>
          <w:rFonts w:ascii="Palatino Linotype" w:eastAsia="Palatino Linotype" w:hAnsi="Palatino Linotype" w:cs="Palatino Linotype"/>
          <w:color w:val="000000"/>
        </w:rPr>
        <w:t xml:space="preserve">onencia de la </w:t>
      </w:r>
      <w:r w:rsidRPr="00AB439D">
        <w:rPr>
          <w:rFonts w:ascii="Palatino Linotype" w:eastAsia="Palatino Linotype" w:hAnsi="Palatino Linotype" w:cs="Palatino Linotype"/>
          <w:b/>
          <w:color w:val="000000"/>
        </w:rPr>
        <w:t>Comisionada</w:t>
      </w:r>
      <w:r w:rsidRPr="00AB439D">
        <w:rPr>
          <w:rFonts w:ascii="Palatino Linotype" w:eastAsia="Palatino Linotype" w:hAnsi="Palatino Linotype" w:cs="Palatino Linotype"/>
          <w:color w:val="000000"/>
        </w:rPr>
        <w:t xml:space="preserve"> </w:t>
      </w:r>
      <w:r w:rsidRPr="00AB439D">
        <w:rPr>
          <w:rFonts w:ascii="Palatino Linotype" w:eastAsia="Palatino Linotype" w:hAnsi="Palatino Linotype" w:cs="Palatino Linotype"/>
          <w:b/>
          <w:color w:val="000000"/>
        </w:rPr>
        <w:t>María del Rosario Mejía Ayala</w:t>
      </w:r>
      <w:r w:rsidRPr="00AB439D">
        <w:rPr>
          <w:rFonts w:ascii="Palatino Linotype" w:eastAsia="Palatino Linotype" w:hAnsi="Palatino Linotype" w:cs="Palatino Linotype"/>
          <w:color w:val="000000"/>
        </w:rPr>
        <w:t>,</w:t>
      </w:r>
      <w:r w:rsidRPr="00AB439D">
        <w:rPr>
          <w:rFonts w:ascii="Palatino Linotype" w:eastAsia="Palatino Linotype" w:hAnsi="Palatino Linotype" w:cs="Palatino Linotype"/>
          <w:b/>
          <w:color w:val="000000"/>
        </w:rPr>
        <w:t xml:space="preserve"> </w:t>
      </w:r>
      <w:r w:rsidR="0010644B">
        <w:rPr>
          <w:rFonts w:ascii="Palatino Linotype" w:eastAsia="Palatino Linotype" w:hAnsi="Palatino Linotype" w:cs="Palatino Linotype"/>
          <w:color w:val="000000"/>
        </w:rPr>
        <w:t xml:space="preserve">para </w:t>
      </w:r>
      <w:r w:rsidRPr="00AB439D">
        <w:rPr>
          <w:rFonts w:ascii="Palatino Linotype" w:eastAsia="Palatino Linotype" w:hAnsi="Palatino Linotype" w:cs="Palatino Linotype"/>
          <w:color w:val="000000"/>
        </w:rPr>
        <w:t>su análisis.</w:t>
      </w:r>
    </w:p>
    <w:p w14:paraId="72D7149B" w14:textId="77777777" w:rsidR="00171CE3" w:rsidRPr="00AB439D"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403E7179" w14:textId="40A8155E" w:rsidR="00171CE3" w:rsidRPr="00AB439D" w:rsidRDefault="00AB439D"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Pr>
          <w:rFonts w:ascii="Palatino Linotype" w:eastAsia="Palatino Linotype" w:hAnsi="Palatino Linotype" w:cs="Palatino Linotype"/>
          <w:color w:val="000000"/>
        </w:rPr>
        <w:t>La Comisionada p</w:t>
      </w:r>
      <w:r w:rsidR="00171CE3" w:rsidRPr="00AB439D">
        <w:rPr>
          <w:rFonts w:ascii="Palatino Linotype" w:eastAsia="Palatino Linotype" w:hAnsi="Palatino Linotype" w:cs="Palatino Linotype"/>
          <w:color w:val="000000"/>
        </w:rPr>
        <w:t xml:space="preserve">onente con fundamento en lo dispuesto por el artículo 185 fracción II de la ley de la materia, a través del </w:t>
      </w:r>
      <w:r w:rsidR="00171CE3" w:rsidRPr="00AB439D">
        <w:rPr>
          <w:rFonts w:ascii="Palatino Linotype" w:eastAsia="Palatino Linotype" w:hAnsi="Palatino Linotype" w:cs="Palatino Linotype"/>
          <w:b/>
          <w:color w:val="000000"/>
        </w:rPr>
        <w:t xml:space="preserve">acuerdo de admisión </w:t>
      </w:r>
      <w:r w:rsidR="00171CE3" w:rsidRPr="00AB439D">
        <w:rPr>
          <w:rFonts w:ascii="Palatino Linotype" w:eastAsia="Palatino Linotype" w:hAnsi="Palatino Linotype" w:cs="Palatino Linotype"/>
          <w:color w:val="000000"/>
        </w:rPr>
        <w:t xml:space="preserve">del </w:t>
      </w:r>
      <w:r w:rsidR="00FA37CD" w:rsidRPr="00AB439D">
        <w:rPr>
          <w:rFonts w:ascii="Palatino Linotype" w:eastAsia="Palatino Linotype" w:hAnsi="Palatino Linotype" w:cs="Palatino Linotype"/>
          <w:b/>
          <w:color w:val="000000"/>
        </w:rPr>
        <w:t>diecisiete</w:t>
      </w:r>
      <w:r w:rsidR="00825F6C" w:rsidRPr="00AB439D">
        <w:rPr>
          <w:rFonts w:ascii="Palatino Linotype" w:eastAsia="Palatino Linotype" w:hAnsi="Palatino Linotype" w:cs="Palatino Linotype"/>
          <w:b/>
          <w:color w:val="000000"/>
        </w:rPr>
        <w:t xml:space="preserve"> de junio </w:t>
      </w:r>
      <w:r w:rsidR="00171CE3" w:rsidRPr="00AB439D">
        <w:rPr>
          <w:rFonts w:ascii="Palatino Linotype" w:eastAsia="Palatino Linotype" w:hAnsi="Palatino Linotype" w:cs="Palatino Linotype"/>
          <w:b/>
          <w:color w:val="000000"/>
        </w:rPr>
        <w:t xml:space="preserve">de dos mil veinticinco, </w:t>
      </w:r>
      <w:r w:rsidR="00171CE3" w:rsidRPr="00AB439D">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171CE3" w:rsidRPr="00AB439D">
        <w:rPr>
          <w:rFonts w:ascii="Palatino Linotype" w:eastAsia="Palatino Linotype" w:hAnsi="Palatino Linotype" w:cs="Palatino Linotype"/>
        </w:rPr>
        <w:t>manifestara</w:t>
      </w:r>
      <w:r w:rsidR="00171CE3" w:rsidRPr="00AB439D">
        <w:rPr>
          <w:rFonts w:ascii="Palatino Linotype" w:eastAsia="Palatino Linotype" w:hAnsi="Palatino Linotype" w:cs="Palatino Linotype"/>
          <w:color w:val="000000"/>
        </w:rPr>
        <w:t xml:space="preserve"> lo que a su derecho conviniera, </w:t>
      </w:r>
      <w:r w:rsidR="00171CE3" w:rsidRPr="00AB439D">
        <w:rPr>
          <w:rFonts w:ascii="Palatino Linotype" w:eastAsia="Palatino Linotype" w:hAnsi="Palatino Linotype" w:cs="Palatino Linotype"/>
        </w:rPr>
        <w:t>ofreciera</w:t>
      </w:r>
      <w:r w:rsidR="00171CE3" w:rsidRPr="00AB439D">
        <w:rPr>
          <w:rFonts w:ascii="Palatino Linotype" w:eastAsia="Palatino Linotype" w:hAnsi="Palatino Linotype" w:cs="Palatino Linotype"/>
          <w:color w:val="000000"/>
        </w:rPr>
        <w:t xml:space="preserve"> pruebas y alegatos según corresponda al caso concreto, de esta forma para que el </w:t>
      </w:r>
      <w:r w:rsidR="00171CE3" w:rsidRPr="00AB439D">
        <w:rPr>
          <w:rFonts w:ascii="Palatino Linotype" w:eastAsia="Palatino Linotype" w:hAnsi="Palatino Linotype" w:cs="Palatino Linotype"/>
          <w:b/>
          <w:color w:val="000000"/>
        </w:rPr>
        <w:t xml:space="preserve">SUJETO OBLIGADO </w:t>
      </w:r>
      <w:r w:rsidR="00171CE3" w:rsidRPr="00AB439D">
        <w:rPr>
          <w:rFonts w:ascii="Palatino Linotype" w:eastAsia="Palatino Linotype" w:hAnsi="Palatino Linotype" w:cs="Palatino Linotype"/>
        </w:rPr>
        <w:t>presentará</w:t>
      </w:r>
      <w:r w:rsidR="00171CE3" w:rsidRPr="00AB439D">
        <w:rPr>
          <w:rFonts w:ascii="Palatino Linotype" w:eastAsia="Palatino Linotype" w:hAnsi="Palatino Linotype" w:cs="Palatino Linotype"/>
          <w:color w:val="000000"/>
        </w:rPr>
        <w:t xml:space="preserve"> el Informe Justificado procedente.</w:t>
      </w:r>
    </w:p>
    <w:p w14:paraId="36940FD7" w14:textId="77777777" w:rsidR="00171CE3" w:rsidRPr="00AB439D" w:rsidRDefault="00171CE3" w:rsidP="00171CE3">
      <w:pPr>
        <w:pBdr>
          <w:top w:val="nil"/>
          <w:left w:val="nil"/>
          <w:bottom w:val="nil"/>
          <w:right w:val="nil"/>
          <w:between w:val="nil"/>
        </w:pBdr>
        <w:ind w:left="708" w:right="-787"/>
        <w:rPr>
          <w:rFonts w:ascii="Palatino Linotype" w:eastAsia="Palatino Linotype" w:hAnsi="Palatino Linotype" w:cs="Palatino Linotype"/>
          <w:color w:val="000000"/>
        </w:rPr>
      </w:pPr>
    </w:p>
    <w:p w14:paraId="69307F9F" w14:textId="2E522170" w:rsidR="00B00BD4" w:rsidRPr="00AB439D" w:rsidRDefault="00171CE3" w:rsidP="00B00BD4">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color w:val="000000"/>
        </w:rPr>
        <w:t xml:space="preserve">En esa línea, tal y como se observa en el expediente electrónico el </w:t>
      </w:r>
      <w:r w:rsidR="00481390" w:rsidRPr="00AB439D">
        <w:rPr>
          <w:rFonts w:ascii="Palatino Linotype" w:eastAsia="Palatino Linotype" w:hAnsi="Palatino Linotype" w:cs="Palatino Linotype"/>
          <w:b/>
          <w:color w:val="000000"/>
        </w:rPr>
        <w:t>veintiséis</w:t>
      </w:r>
      <w:r w:rsidR="00825F6C" w:rsidRPr="00AB439D">
        <w:rPr>
          <w:rFonts w:ascii="Palatino Linotype" w:eastAsia="Palatino Linotype" w:hAnsi="Palatino Linotype" w:cs="Palatino Linotype"/>
          <w:b/>
          <w:color w:val="000000"/>
        </w:rPr>
        <w:t xml:space="preserve"> de junio </w:t>
      </w:r>
      <w:r w:rsidRPr="00AB439D">
        <w:rPr>
          <w:rFonts w:ascii="Palatino Linotype" w:eastAsia="Palatino Linotype" w:hAnsi="Palatino Linotype" w:cs="Palatino Linotype"/>
          <w:b/>
          <w:color w:val="000000"/>
        </w:rPr>
        <w:t>de dos mil veinticinco</w:t>
      </w:r>
      <w:r w:rsidR="00481390" w:rsidRPr="00AB439D">
        <w:rPr>
          <w:rFonts w:ascii="Palatino Linotype" w:eastAsia="Palatino Linotype" w:hAnsi="Palatino Linotype" w:cs="Palatino Linotype"/>
          <w:b/>
          <w:color w:val="000000"/>
        </w:rPr>
        <w:t xml:space="preserve">, </w:t>
      </w:r>
      <w:r w:rsidR="00481390" w:rsidRPr="00AB439D">
        <w:rPr>
          <w:rFonts w:ascii="Palatino Linotype" w:eastAsia="Palatino Linotype" w:hAnsi="Palatino Linotype" w:cs="Palatino Linotype"/>
          <w:color w:val="000000"/>
        </w:rPr>
        <w:t>el</w:t>
      </w:r>
      <w:r w:rsidRPr="00AB439D">
        <w:rPr>
          <w:rFonts w:ascii="Palatino Linotype" w:eastAsia="Palatino Linotype" w:hAnsi="Palatino Linotype" w:cs="Palatino Linotype"/>
          <w:color w:val="000000"/>
        </w:rPr>
        <w:t xml:space="preserve"> </w:t>
      </w:r>
      <w:r w:rsidRPr="00AB439D">
        <w:rPr>
          <w:rFonts w:ascii="Palatino Linotype" w:eastAsia="Palatino Linotype" w:hAnsi="Palatino Linotype" w:cs="Palatino Linotype"/>
          <w:b/>
          <w:color w:val="000000"/>
        </w:rPr>
        <w:t xml:space="preserve">SUJETO OBLIGADO </w:t>
      </w:r>
      <w:r w:rsidR="00481390" w:rsidRPr="00AB439D">
        <w:rPr>
          <w:rFonts w:ascii="Palatino Linotype" w:eastAsia="Palatino Linotype" w:hAnsi="Palatino Linotype" w:cs="Palatino Linotype"/>
          <w:color w:val="000000"/>
        </w:rPr>
        <w:t xml:space="preserve">revocó su silencio administrativo, </w:t>
      </w:r>
      <w:r w:rsidRPr="00AB439D">
        <w:rPr>
          <w:rFonts w:ascii="Palatino Linotype" w:eastAsia="Palatino Linotype" w:hAnsi="Palatino Linotype" w:cs="Palatino Linotype"/>
        </w:rPr>
        <w:t>agreg</w:t>
      </w:r>
      <w:r w:rsidR="00481390" w:rsidRPr="00AB439D">
        <w:rPr>
          <w:rFonts w:ascii="Palatino Linotype" w:eastAsia="Palatino Linotype" w:hAnsi="Palatino Linotype" w:cs="Palatino Linotype"/>
        </w:rPr>
        <w:t>ando</w:t>
      </w:r>
      <w:r w:rsidRPr="00AB439D">
        <w:rPr>
          <w:rFonts w:ascii="Palatino Linotype" w:eastAsia="Palatino Linotype" w:hAnsi="Palatino Linotype" w:cs="Palatino Linotype"/>
          <w:color w:val="000000"/>
        </w:rPr>
        <w:t xml:space="preserve"> </w:t>
      </w:r>
      <w:r w:rsidR="00825F6C" w:rsidRPr="00AB439D">
        <w:rPr>
          <w:rFonts w:ascii="Palatino Linotype" w:eastAsia="Palatino Linotype" w:hAnsi="Palatino Linotype" w:cs="Palatino Linotype"/>
          <w:color w:val="000000"/>
        </w:rPr>
        <w:t xml:space="preserve">dos archivos electrónicos en formato </w:t>
      </w:r>
      <w:r w:rsidR="00825F6C" w:rsidRPr="00AB439D">
        <w:rPr>
          <w:rFonts w:ascii="Palatino Linotype" w:eastAsia="Palatino Linotype" w:hAnsi="Palatino Linotype" w:cs="Palatino Linotype"/>
          <w:i/>
          <w:color w:val="000000"/>
        </w:rPr>
        <w:t>pdf</w:t>
      </w:r>
      <w:r w:rsidR="00825F6C" w:rsidRPr="00AB439D">
        <w:rPr>
          <w:rFonts w:ascii="Palatino Linotype" w:eastAsia="Palatino Linotype" w:hAnsi="Palatino Linotype" w:cs="Palatino Linotype"/>
          <w:color w:val="000000"/>
        </w:rPr>
        <w:t xml:space="preserve">, </w:t>
      </w:r>
      <w:r w:rsidRPr="00AB439D">
        <w:rPr>
          <w:rFonts w:ascii="Palatino Linotype" w:eastAsia="Palatino Linotype" w:hAnsi="Palatino Linotype" w:cs="Palatino Linotype"/>
          <w:color w:val="000000"/>
        </w:rPr>
        <w:t xml:space="preserve">cuyo contenido </w:t>
      </w:r>
      <w:r w:rsidR="00B00BD4" w:rsidRPr="00AB439D">
        <w:rPr>
          <w:rFonts w:ascii="Palatino Linotype" w:eastAsia="Palatino Linotype" w:hAnsi="Palatino Linotype" w:cs="Palatino Linotype"/>
          <w:color w:val="000000"/>
        </w:rPr>
        <w:t xml:space="preserve">que corresponden a dos escritos emitidos por el Titular de la Unidad de Transparencia, manifestando en ambos </w:t>
      </w:r>
      <w:r w:rsidR="00B00BD4" w:rsidRPr="00AB439D">
        <w:rPr>
          <w:rFonts w:ascii="Palatino Linotype" w:eastAsia="Palatino Linotype" w:hAnsi="Palatino Linotype" w:cs="Palatino Linotype"/>
          <w:i/>
          <w:color w:val="000000"/>
        </w:rPr>
        <w:t>grosso modo</w:t>
      </w:r>
      <w:r w:rsidR="00B00BD4" w:rsidRPr="00AB439D">
        <w:rPr>
          <w:rFonts w:ascii="Palatino Linotype" w:eastAsia="Palatino Linotype" w:hAnsi="Palatino Linotype" w:cs="Palatino Linotype"/>
          <w:color w:val="000000"/>
        </w:rPr>
        <w:t xml:space="preserve"> lo siguiente: “</w:t>
      </w:r>
      <w:r w:rsidR="00B00BD4" w:rsidRPr="00AB439D">
        <w:rPr>
          <w:rFonts w:ascii="Palatino Linotype" w:eastAsia="Palatino Linotype" w:hAnsi="Palatino Linotype" w:cs="Palatino Linotype"/>
          <w:i/>
          <w:color w:val="000000"/>
        </w:rPr>
        <w:t xml:space="preserve">Con fundamento en lo dispuesto por el artículo 6 apartado A de la Constitución Política de los Estados Unidos Mexicanos; artículos 5, 122 y 143 de la Constitución Política del Estado Libre y Soberano de México; 1, 10, 12, 23 fracción IV, 24 último párrafo, 25, 53, 185 fracción II y demás aplicables de la Ley de Transparencia y Acceso a la Información Pública del Estado de México y Municipios; artículo 5.41 Bis del Código Reglamentario de Toluca; además de lo relativo al Manual de Organización de la Secretaría del Ayuntamiento y al Manual de Procedimientos de la Secretaría del Ayuntamiento de Toluca, a través de este acto, comparezco a realizar la respuesta emitida por la SECRETARÍA PARTICULAR DE PRESIDENCIA; SECRETARÍA DEL AYUNTAMIENTO; DIRECCIÓN GENERAL DE ADMINISTRACIÓN; TESORERÍA MUNICIPAL; DIRECCIÓN GENERAL DE DESARROLLO ECONÓMICO; DIRECCIÓN GENERAL DE INNOVACIÓN, </w:t>
      </w:r>
      <w:r w:rsidR="00B00BD4" w:rsidRPr="00AB439D">
        <w:rPr>
          <w:rFonts w:ascii="Palatino Linotype" w:eastAsia="Palatino Linotype" w:hAnsi="Palatino Linotype" w:cs="Palatino Linotype"/>
          <w:i/>
          <w:color w:val="000000"/>
        </w:rPr>
        <w:lastRenderedPageBreak/>
        <w:t>PLANEACIÓN Y GESTIÓN URBANA; DIRECCIÓN GENERAL DE GOBIERNO; DIRECCIÓN GENERAL DE SEGURIDAD Y PROTECCIÓN; CONSEJERÍA JURIDICA; DIRECCIÓN GENERAL DE MEDIO AMBIENTE; DIRECCIÓN GENERAL DE OBRAS PÚBLICAS; DIRECCIÓN GENERAL DE SERVICIOS PÚBLICOS y Servidores Públicos Habilitados, a la solicitud 02886/TOLUCA/IP/2025, relacionada con el Recurso de Revisión 06793/INFOEM/IP/RR/2025.”</w:t>
      </w:r>
    </w:p>
    <w:p w14:paraId="385F3EDD" w14:textId="64DAC5B4" w:rsidR="006956EB" w:rsidRPr="00AB439D" w:rsidRDefault="006956EB" w:rsidP="00732A5E">
      <w:pPr>
        <w:pBdr>
          <w:top w:val="nil"/>
          <w:left w:val="nil"/>
          <w:bottom w:val="nil"/>
          <w:right w:val="nil"/>
          <w:between w:val="nil"/>
        </w:pBdr>
        <w:ind w:left="1134" w:right="277"/>
        <w:jc w:val="both"/>
        <w:rPr>
          <w:rFonts w:ascii="Palatino Linotype" w:eastAsia="Palatino Linotype" w:hAnsi="Palatino Linotype" w:cs="Palatino Linotype"/>
          <w:i/>
          <w:color w:val="000000"/>
        </w:rPr>
      </w:pPr>
    </w:p>
    <w:p w14:paraId="38FB894A" w14:textId="77777777" w:rsidR="00732A5E" w:rsidRPr="00AB439D" w:rsidRDefault="00732A5E" w:rsidP="00732A5E">
      <w:pPr>
        <w:pBdr>
          <w:top w:val="nil"/>
          <w:left w:val="nil"/>
          <w:bottom w:val="nil"/>
          <w:right w:val="nil"/>
          <w:between w:val="nil"/>
        </w:pBdr>
        <w:ind w:left="1134" w:right="277"/>
        <w:jc w:val="both"/>
        <w:rPr>
          <w:rFonts w:ascii="Palatino Linotype" w:eastAsia="Palatino Linotype" w:hAnsi="Palatino Linotype" w:cs="Palatino Linotype"/>
          <w:b/>
          <w:i/>
          <w:color w:val="000000"/>
        </w:rPr>
      </w:pPr>
    </w:p>
    <w:p w14:paraId="24CEB007"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AB439D">
        <w:rPr>
          <w:rFonts w:ascii="Palatino Linotype" w:eastAsia="Palatino Linotype" w:hAnsi="Palatino Linotype" w:cs="Palatino Linotype"/>
          <w:color w:val="000000"/>
        </w:rPr>
        <w:t xml:space="preserve">Por su parte el </w:t>
      </w:r>
      <w:r w:rsidRPr="00AB439D">
        <w:rPr>
          <w:rFonts w:ascii="Palatino Linotype" w:eastAsia="Palatino Linotype" w:hAnsi="Palatino Linotype" w:cs="Palatino Linotype"/>
          <w:b/>
          <w:color w:val="000000"/>
        </w:rPr>
        <w:t xml:space="preserve">RECURRENTE </w:t>
      </w:r>
      <w:r w:rsidRPr="00AB439D">
        <w:rPr>
          <w:rFonts w:ascii="Palatino Linotype" w:eastAsia="Palatino Linotype" w:hAnsi="Palatino Linotype" w:cs="Palatino Linotype"/>
        </w:rPr>
        <w:t>dejó</w:t>
      </w:r>
      <w:r w:rsidRPr="00AB439D">
        <w:rPr>
          <w:rFonts w:ascii="Palatino Linotype" w:eastAsia="Palatino Linotype" w:hAnsi="Palatino Linotype" w:cs="Palatino Linotype"/>
          <w:color w:val="000000"/>
        </w:rPr>
        <w:t xml:space="preserve"> de realizar manifestaciones que a su derecho conviniera. </w:t>
      </w:r>
    </w:p>
    <w:p w14:paraId="2843D5B6" w14:textId="77777777" w:rsidR="00171CE3" w:rsidRPr="00AB439D"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14:paraId="4D6A6070"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eastAsia="Palatino Linotype" w:hAnsi="Palatino Linotype" w:cs="Palatino Linotype"/>
          <w:color w:val="000000"/>
        </w:rPr>
        <w:t xml:space="preserve">El </w:t>
      </w:r>
      <w:r w:rsidR="003F3D92" w:rsidRPr="00AB439D">
        <w:rPr>
          <w:rFonts w:ascii="Palatino Linotype" w:eastAsia="Palatino Linotype" w:hAnsi="Palatino Linotype" w:cs="Palatino Linotype"/>
          <w:b/>
          <w:color w:val="000000"/>
        </w:rPr>
        <w:t xml:space="preserve">diecisiete de junio </w:t>
      </w:r>
      <w:r w:rsidRPr="00AB439D">
        <w:rPr>
          <w:rFonts w:ascii="Palatino Linotype" w:eastAsia="Palatino Linotype" w:hAnsi="Palatino Linotype" w:cs="Palatino Linotype"/>
          <w:b/>
          <w:color w:val="000000"/>
        </w:rPr>
        <w:t xml:space="preserve">de dos mil </w:t>
      </w:r>
      <w:r w:rsidR="003F3D92" w:rsidRPr="00AB439D">
        <w:rPr>
          <w:rFonts w:ascii="Palatino Linotype" w:eastAsia="Palatino Linotype" w:hAnsi="Palatino Linotype" w:cs="Palatino Linotype"/>
          <w:b/>
          <w:color w:val="000000"/>
        </w:rPr>
        <w:t>veintiséis</w:t>
      </w:r>
      <w:r w:rsidRPr="00AB439D">
        <w:rPr>
          <w:rFonts w:ascii="Palatino Linotype" w:eastAsia="Palatino Linotype" w:hAnsi="Palatino Linotype" w:cs="Palatino Linotype"/>
          <w:color w:val="000000"/>
        </w:rPr>
        <w:t xml:space="preserve">, la Comisionada Ponente notificó el </w:t>
      </w:r>
      <w:r w:rsidRPr="00AB439D">
        <w:rPr>
          <w:rFonts w:ascii="Palatino Linotype" w:eastAsia="Palatino Linotype" w:hAnsi="Palatino Linotype" w:cs="Palatino Linotype"/>
          <w:b/>
          <w:color w:val="000000"/>
        </w:rPr>
        <w:t>acuerdo de ampliación</w:t>
      </w:r>
      <w:r w:rsidRPr="00AB439D">
        <w:rPr>
          <w:rFonts w:ascii="Palatino Linotype" w:eastAsia="Palatino Linotype" w:hAnsi="Palatino Linotype" w:cs="Palatino Linotype"/>
          <w:color w:val="000000"/>
        </w:rPr>
        <w:t xml:space="preserve"> de plazo para emitir resolución.</w:t>
      </w:r>
    </w:p>
    <w:p w14:paraId="050280CF" w14:textId="77777777" w:rsidR="00171CE3" w:rsidRPr="00AB439D"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14:paraId="4C1429B0" w14:textId="0B4889F3"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2et92p0" w:colFirst="0" w:colLast="0"/>
      <w:bookmarkEnd w:id="4"/>
      <w:r w:rsidRPr="00AB439D">
        <w:rPr>
          <w:rFonts w:ascii="Palatino Linotype" w:eastAsia="Palatino Linotype" w:hAnsi="Palatino Linotype" w:cs="Palatino Linotype"/>
          <w:color w:val="000000"/>
        </w:rPr>
        <w:t>Finalmente, la Comisionada Ponente mediante acuerdo de fecha</w:t>
      </w:r>
      <w:r w:rsidRPr="00AB439D">
        <w:rPr>
          <w:rFonts w:ascii="Palatino Linotype" w:eastAsia="Palatino Linotype" w:hAnsi="Palatino Linotype" w:cs="Palatino Linotype"/>
          <w:b/>
          <w:color w:val="000000"/>
        </w:rPr>
        <w:t xml:space="preserve"> </w:t>
      </w:r>
      <w:r w:rsidR="00142ED3" w:rsidRPr="00AB439D">
        <w:rPr>
          <w:rFonts w:ascii="Palatino Linotype" w:eastAsia="Palatino Linotype" w:hAnsi="Palatino Linotype" w:cs="Palatino Linotype"/>
          <w:b/>
          <w:color w:val="000000"/>
          <w:highlight w:val="white"/>
        </w:rPr>
        <w:t>veinti</w:t>
      </w:r>
      <w:r w:rsidR="00B00BD4" w:rsidRPr="00AB439D">
        <w:rPr>
          <w:rFonts w:ascii="Palatino Linotype" w:eastAsia="Palatino Linotype" w:hAnsi="Palatino Linotype" w:cs="Palatino Linotype"/>
          <w:b/>
          <w:color w:val="000000"/>
          <w:highlight w:val="white"/>
        </w:rPr>
        <w:t>cuatro</w:t>
      </w:r>
      <w:r w:rsidR="00142ED3" w:rsidRPr="00AB439D">
        <w:rPr>
          <w:rFonts w:ascii="Palatino Linotype" w:eastAsia="Palatino Linotype" w:hAnsi="Palatino Linotype" w:cs="Palatino Linotype"/>
          <w:b/>
          <w:color w:val="000000"/>
          <w:highlight w:val="white"/>
        </w:rPr>
        <w:t xml:space="preserve"> de febrero de dos mil veintiséis</w:t>
      </w:r>
      <w:r w:rsidRPr="00AB439D">
        <w:rPr>
          <w:rFonts w:ascii="Palatino Linotype" w:eastAsia="Palatino Linotype" w:hAnsi="Palatino Linotype" w:cs="Palatino Linotype"/>
          <w:color w:val="000000"/>
          <w:highlight w:val="white"/>
        </w:rPr>
        <w:t>, decretó el cierre de instrucción d</w:t>
      </w:r>
      <w:r w:rsidRPr="00AB439D">
        <w:rPr>
          <w:rFonts w:ascii="Palatino Linotype" w:eastAsia="Palatino Linotype" w:hAnsi="Palatino Linotype" w:cs="Palatino Linotype"/>
          <w:color w:val="000000"/>
        </w:rPr>
        <w:t xml:space="preserve">e los expedientes, por lo que no habiendo más que hacer constar, y </w:t>
      </w:r>
    </w:p>
    <w:p w14:paraId="3C903063" w14:textId="77777777" w:rsidR="00171CE3" w:rsidRPr="00AB439D"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rPr>
      </w:pPr>
      <w:bookmarkStart w:id="5" w:name="_heading=h.162m1m3fkzl6" w:colFirst="0" w:colLast="0"/>
      <w:bookmarkEnd w:id="5"/>
    </w:p>
    <w:p w14:paraId="5DD1D66D" w14:textId="77777777" w:rsidR="00171CE3" w:rsidRPr="00AB439D" w:rsidRDefault="00171CE3" w:rsidP="00171CE3">
      <w:pPr>
        <w:pBdr>
          <w:top w:val="nil"/>
          <w:left w:val="nil"/>
          <w:bottom w:val="nil"/>
          <w:right w:val="nil"/>
          <w:between w:val="nil"/>
        </w:pBdr>
        <w:spacing w:line="360" w:lineRule="auto"/>
        <w:ind w:right="-787"/>
        <w:jc w:val="center"/>
        <w:rPr>
          <w:rFonts w:ascii="Palatino Linotype" w:eastAsia="Palatino Linotype" w:hAnsi="Palatino Linotype" w:cs="Palatino Linotype"/>
          <w:b/>
          <w:color w:val="000000"/>
        </w:rPr>
      </w:pPr>
      <w:r w:rsidRPr="00AB439D">
        <w:rPr>
          <w:rFonts w:ascii="Palatino Linotype" w:eastAsia="Palatino Linotype" w:hAnsi="Palatino Linotype" w:cs="Palatino Linotype"/>
          <w:b/>
          <w:color w:val="000000"/>
        </w:rPr>
        <w:t xml:space="preserve">C O N S I D E R A N D O </w:t>
      </w:r>
    </w:p>
    <w:p w14:paraId="46B32165" w14:textId="77777777" w:rsidR="00B00BD4" w:rsidRPr="00AB439D" w:rsidRDefault="00B00BD4" w:rsidP="00171CE3">
      <w:pPr>
        <w:pBdr>
          <w:top w:val="nil"/>
          <w:left w:val="nil"/>
          <w:bottom w:val="nil"/>
          <w:right w:val="nil"/>
          <w:between w:val="nil"/>
        </w:pBdr>
        <w:spacing w:line="360" w:lineRule="auto"/>
        <w:ind w:right="-787"/>
        <w:jc w:val="center"/>
        <w:rPr>
          <w:rFonts w:ascii="Palatino Linotype" w:eastAsia="Palatino Linotype" w:hAnsi="Palatino Linotype" w:cs="Palatino Linotype"/>
          <w:b/>
          <w:color w:val="000000"/>
        </w:rPr>
      </w:pPr>
    </w:p>
    <w:p w14:paraId="561BED23" w14:textId="77777777" w:rsidR="00171CE3" w:rsidRPr="00AB439D" w:rsidRDefault="00171CE3" w:rsidP="00171CE3">
      <w:pPr>
        <w:pStyle w:val="Ttulo2"/>
        <w:spacing w:before="0" w:line="360" w:lineRule="auto"/>
        <w:ind w:right="-787"/>
        <w:rPr>
          <w:rFonts w:ascii="Palatino Linotype" w:eastAsia="Palatino Linotype" w:hAnsi="Palatino Linotype" w:cs="Palatino Linotype"/>
          <w:b/>
          <w:color w:val="000000"/>
          <w:sz w:val="24"/>
          <w:szCs w:val="24"/>
        </w:rPr>
      </w:pPr>
      <w:bookmarkStart w:id="6" w:name="_heading=h.tyjcwt" w:colFirst="0" w:colLast="0"/>
      <w:bookmarkEnd w:id="6"/>
      <w:r w:rsidRPr="00AB439D">
        <w:rPr>
          <w:rFonts w:ascii="Palatino Linotype" w:eastAsia="Palatino Linotype" w:hAnsi="Palatino Linotype" w:cs="Palatino Linotype"/>
          <w:b/>
          <w:color w:val="000000"/>
          <w:sz w:val="24"/>
          <w:szCs w:val="24"/>
        </w:rPr>
        <w:t>PRIMERO. De la competencia</w:t>
      </w:r>
    </w:p>
    <w:p w14:paraId="08654AE2"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7" w:name="_heading=h.3dy6vkm" w:colFirst="0" w:colLast="0"/>
      <w:bookmarkEnd w:id="7"/>
      <w:r w:rsidRPr="00AB439D">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w:t>
      </w:r>
      <w:r w:rsidRPr="00AB439D">
        <w:rPr>
          <w:rFonts w:ascii="Palatino Linotype" w:eastAsia="Palatino Linotype" w:hAnsi="Palatino Linotype" w:cs="Palatino Linotype"/>
          <w:color w:val="000000"/>
        </w:rPr>
        <w:lastRenderedPageBreak/>
        <w:t>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0F67A8C" w14:textId="77777777" w:rsidR="00171CE3" w:rsidRPr="00AB439D" w:rsidRDefault="00171CE3" w:rsidP="00171CE3">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color w:val="000000"/>
        </w:rPr>
      </w:pPr>
    </w:p>
    <w:p w14:paraId="7AC81A68" w14:textId="77777777" w:rsidR="00171CE3" w:rsidRPr="00AB439D" w:rsidRDefault="00171CE3" w:rsidP="00171CE3">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color w:val="000000"/>
        </w:rPr>
      </w:pPr>
      <w:bookmarkStart w:id="8" w:name="_heading=h.1t3h5sf" w:colFirst="0" w:colLast="0"/>
      <w:bookmarkEnd w:id="8"/>
      <w:r w:rsidRPr="00AB439D">
        <w:rPr>
          <w:rFonts w:ascii="Palatino Linotype" w:eastAsia="Palatino Linotype" w:hAnsi="Palatino Linotype" w:cs="Palatino Linotype"/>
          <w:b/>
          <w:color w:val="000000"/>
        </w:rPr>
        <w:t>SEGUNDO. De la oportunidad y procedencia.</w:t>
      </w:r>
    </w:p>
    <w:p w14:paraId="78E0D7BC" w14:textId="77777777" w:rsidR="00AB439D" w:rsidRPr="00AB439D" w:rsidRDefault="002F1588" w:rsidP="002F1588">
      <w:pPr>
        <w:numPr>
          <w:ilvl w:val="0"/>
          <w:numId w:val="2"/>
        </w:numPr>
        <w:pBdr>
          <w:top w:val="nil"/>
          <w:left w:val="nil"/>
          <w:bottom w:val="nil"/>
          <w:right w:val="nil"/>
          <w:between w:val="nil"/>
        </w:pBdr>
        <w:spacing w:line="360" w:lineRule="auto"/>
        <w:ind w:left="0" w:right="-787" w:firstLine="0"/>
        <w:jc w:val="both"/>
        <w:rPr>
          <w:rFonts w:ascii="Palatino Linotype" w:hAnsi="Palatino Linotype" w:cs="Arial"/>
          <w:color w:val="000000"/>
          <w:lang w:val="es-ES_tradnl"/>
        </w:rPr>
      </w:pPr>
      <w:bookmarkStart w:id="9" w:name="_heading=h.4d34og8" w:colFirst="0" w:colLast="0"/>
      <w:bookmarkEnd w:id="9"/>
      <w:r w:rsidRPr="00AB439D">
        <w:rPr>
          <w:rFonts w:ascii="Palatino Linotype" w:eastAsia="Calibri" w:hAnsi="Palatino Linotype" w:cs="Arial"/>
          <w:lang w:val="es-ES"/>
        </w:rPr>
        <w:t xml:space="preserve">Es de precisar, que la Ley de Transparencia y Acceso a la Información Pública del </w:t>
      </w:r>
      <w:r w:rsidRPr="00AB439D">
        <w:rPr>
          <w:rFonts w:ascii="Palatino Linotype" w:eastAsia="Palatino Linotype" w:hAnsi="Palatino Linotype" w:cs="Palatino Linotype"/>
          <w:color w:val="000000"/>
        </w:rPr>
        <w:t>Estado</w:t>
      </w:r>
      <w:r w:rsidRPr="00AB439D">
        <w:rPr>
          <w:rFonts w:ascii="Palatino Linotype" w:eastAsia="Calibri" w:hAnsi="Palatino Linotype" w:cs="Arial"/>
          <w:lang w:val="es-ES"/>
        </w:rPr>
        <w:t xml:space="preserve"> de México y Municipios, en el artículo 178 describe la procedencia del recurso de revisión, asimismo señala que el plazo del </w:t>
      </w:r>
      <w:r w:rsidRPr="00AB439D">
        <w:rPr>
          <w:rFonts w:ascii="Palatino Linotype" w:eastAsia="Calibri" w:hAnsi="Palatino Linotype" w:cs="Arial"/>
          <w:b/>
          <w:lang w:val="es-ES"/>
        </w:rPr>
        <w:t>SUJETO OBLIGADO</w:t>
      </w:r>
      <w:r w:rsidRPr="00AB439D">
        <w:rPr>
          <w:rFonts w:ascii="Palatino Linotype" w:eastAsia="Calibri" w:hAnsi="Palatino Linotype" w:cs="Arial"/>
          <w:lang w:val="es-ES"/>
        </w:rPr>
        <w:t xml:space="preserve"> para entregar </w:t>
      </w:r>
      <w:r w:rsidRPr="00AB439D">
        <w:rPr>
          <w:rFonts w:ascii="Palatino Linotype" w:hAnsi="Palatino Linotype" w:cs="Arial"/>
        </w:rPr>
        <w:t>la</w:t>
      </w:r>
      <w:r w:rsidRPr="00AB439D">
        <w:rPr>
          <w:rFonts w:ascii="Palatino Linotype" w:eastAsia="Calibri" w:hAnsi="Palatino Linotype" w:cs="Arial"/>
          <w:lang w:val="es-ES"/>
        </w:rPr>
        <w:t xml:space="preserve"> respuesta a una solicitud de información pública, es de 15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w:t>
      </w:r>
    </w:p>
    <w:p w14:paraId="3A253724" w14:textId="64C14ACB" w:rsidR="002F1588" w:rsidRPr="00AB439D" w:rsidRDefault="002F1588" w:rsidP="00AB439D">
      <w:pPr>
        <w:pBdr>
          <w:top w:val="nil"/>
          <w:left w:val="nil"/>
          <w:bottom w:val="nil"/>
          <w:right w:val="nil"/>
          <w:between w:val="nil"/>
        </w:pBdr>
        <w:spacing w:line="360" w:lineRule="auto"/>
        <w:ind w:right="-787"/>
        <w:jc w:val="both"/>
        <w:rPr>
          <w:rFonts w:ascii="Palatino Linotype" w:hAnsi="Palatino Linotype" w:cs="Arial"/>
          <w:color w:val="000000"/>
          <w:lang w:val="es-ES_tradnl"/>
        </w:rPr>
      </w:pPr>
      <w:r w:rsidRPr="00AB439D">
        <w:rPr>
          <w:rFonts w:ascii="Palatino Linotype" w:eastAsia="Calibri" w:hAnsi="Palatino Linotype" w:cs="Arial"/>
          <w:lang w:val="es-ES"/>
        </w:rPr>
        <w:t xml:space="preserve">  </w:t>
      </w:r>
    </w:p>
    <w:p w14:paraId="4C9063CE" w14:textId="77777777" w:rsidR="002F1588" w:rsidRPr="00AB439D" w:rsidRDefault="002F1588" w:rsidP="00362857">
      <w:pPr>
        <w:numPr>
          <w:ilvl w:val="0"/>
          <w:numId w:val="2"/>
        </w:numPr>
        <w:pBdr>
          <w:top w:val="nil"/>
          <w:left w:val="nil"/>
          <w:bottom w:val="nil"/>
          <w:right w:val="nil"/>
          <w:between w:val="nil"/>
        </w:pBdr>
        <w:spacing w:line="360" w:lineRule="auto"/>
        <w:ind w:left="0" w:right="-787" w:firstLine="0"/>
        <w:jc w:val="both"/>
        <w:rPr>
          <w:rFonts w:ascii="Palatino Linotype" w:hAnsi="Palatino Linotype" w:cs="Arial"/>
          <w:color w:val="000000"/>
          <w:lang w:val="es-ES_tradnl"/>
        </w:rPr>
      </w:pPr>
      <w:r w:rsidRPr="00AB439D">
        <w:rPr>
          <w:rFonts w:ascii="Palatino Linotype" w:eastAsia="Calibri" w:hAnsi="Palatino Linotype" w:cs="Arial"/>
          <w:lang w:val="es-ES"/>
        </w:rPr>
        <w:t xml:space="preserve">Por ende, se constituye la figura jurídica de la </w:t>
      </w:r>
      <w:r w:rsidRPr="00AB439D">
        <w:rPr>
          <w:rFonts w:ascii="Palatino Linotype" w:eastAsia="Calibri" w:hAnsi="Palatino Linotype" w:cs="Arial"/>
          <w:i/>
          <w:lang w:val="es-ES"/>
        </w:rPr>
        <w:t>negativa ficta</w:t>
      </w:r>
      <w:r w:rsidRPr="00AB439D">
        <w:rPr>
          <w:rFonts w:ascii="Palatino Linotype" w:eastAsia="Calibri" w:hAnsi="Palatino Linotype" w:cs="Arial"/>
          <w:lang w:val="es-ES"/>
        </w:rPr>
        <w:t xml:space="preserve">, cuya esencia es atribuir un efecto negativo al silencio de la autoridad administrativa frente a las instancias y solicitudes que hagan los particulares, lo cual encuentra sustento en lo que establece el artículo </w:t>
      </w:r>
      <w:r w:rsidRPr="00AB439D">
        <w:rPr>
          <w:rFonts w:ascii="Palatino Linotype" w:eastAsia="Calibri" w:hAnsi="Palatino Linotype" w:cs="Arial"/>
          <w:b/>
          <w:lang w:val="es-ES"/>
        </w:rPr>
        <w:t>178</w:t>
      </w:r>
      <w:r w:rsidRPr="00AB439D">
        <w:rPr>
          <w:rFonts w:ascii="Palatino Linotype" w:eastAsia="Calibri" w:hAnsi="Palatino Linotype" w:cs="Arial"/>
          <w:lang w:val="es-ES"/>
        </w:rPr>
        <w:t xml:space="preserve"> segundo párrafo de </w:t>
      </w:r>
      <w:r w:rsidRPr="00AB439D">
        <w:rPr>
          <w:rFonts w:ascii="Palatino Linotype" w:eastAsia="Calibri" w:hAnsi="Palatino Linotype" w:cs="Arial"/>
          <w:b/>
          <w:lang w:val="es-ES"/>
        </w:rPr>
        <w:t xml:space="preserve">Ley de </w:t>
      </w:r>
      <w:r w:rsidRPr="00AB439D">
        <w:rPr>
          <w:rFonts w:ascii="Palatino Linotype" w:eastAsia="Calibri" w:hAnsi="Palatino Linotype" w:cs="Arial"/>
          <w:lang w:val="es-ES"/>
        </w:rPr>
        <w:t>Transparencia</w:t>
      </w:r>
      <w:r w:rsidRPr="00AB439D">
        <w:rPr>
          <w:rFonts w:ascii="Palatino Linotype" w:eastAsia="Calibri" w:hAnsi="Palatino Linotype" w:cs="Arial"/>
          <w:b/>
          <w:lang w:val="es-ES"/>
        </w:rPr>
        <w:t xml:space="preserve"> y Acceso a la Información Pública del Estado de México y Municipios</w:t>
      </w:r>
      <w:r w:rsidRPr="00AB439D">
        <w:rPr>
          <w:rFonts w:ascii="Palatino Linotype" w:eastAsia="Calibri" w:hAnsi="Palatino Linotype"/>
          <w:color w:val="000000"/>
          <w:shd w:val="clear" w:color="auto" w:fill="FFFFFF"/>
        </w:rPr>
        <w:t xml:space="preserve">, que dispone; ante la falta de respuesta del </w:t>
      </w:r>
      <w:r w:rsidRPr="00AB439D">
        <w:rPr>
          <w:rFonts w:ascii="Palatino Linotype" w:eastAsia="Calibri" w:hAnsi="Palatino Linotype"/>
          <w:b/>
          <w:color w:val="000000"/>
          <w:shd w:val="clear" w:color="auto" w:fill="FFFFFF"/>
        </w:rPr>
        <w:t>SUJETO OBLIGADO,</w:t>
      </w:r>
      <w:r w:rsidRPr="00AB439D">
        <w:rPr>
          <w:rFonts w:ascii="Palatino Linotype" w:eastAsia="Calibri" w:hAnsi="Palatino Linotype"/>
          <w:color w:val="000000"/>
          <w:shd w:val="clear" w:color="auto" w:fill="FFFFFF"/>
        </w:rPr>
        <w:t xml:space="preserve"> dentro de los plazos establecidos en esta Ley, a una solicitud de acceso a la información pública, el recurso </w:t>
      </w:r>
      <w:r w:rsidRPr="00AB439D">
        <w:rPr>
          <w:rFonts w:ascii="Palatino Linotype" w:eastAsia="Calibri" w:hAnsi="Palatino Linotype"/>
          <w:b/>
          <w:color w:val="000000"/>
          <w:shd w:val="clear" w:color="auto" w:fill="FFFFFF"/>
        </w:rPr>
        <w:t xml:space="preserve">podrá ser interpuesto en cualquier momento. </w:t>
      </w:r>
    </w:p>
    <w:p w14:paraId="0CD879FC" w14:textId="77777777" w:rsidR="002F1588" w:rsidRPr="00AB439D" w:rsidRDefault="002F1588" w:rsidP="00362857">
      <w:pPr>
        <w:numPr>
          <w:ilvl w:val="0"/>
          <w:numId w:val="2"/>
        </w:numPr>
        <w:pBdr>
          <w:top w:val="nil"/>
          <w:left w:val="nil"/>
          <w:bottom w:val="nil"/>
          <w:right w:val="nil"/>
          <w:between w:val="nil"/>
        </w:pBdr>
        <w:spacing w:line="360" w:lineRule="auto"/>
        <w:ind w:left="0" w:right="-787" w:firstLine="0"/>
        <w:jc w:val="both"/>
        <w:rPr>
          <w:rFonts w:ascii="Palatino Linotype" w:hAnsi="Palatino Linotype" w:cs="Arial"/>
          <w:color w:val="000000"/>
          <w:lang w:val="es-ES_tradnl"/>
        </w:rPr>
      </w:pPr>
      <w:r w:rsidRPr="00AB439D">
        <w:rPr>
          <w:rFonts w:ascii="Palatino Linotype" w:eastAsia="Calibri" w:hAnsi="Palatino Linotype" w:cs="Arial"/>
          <w:lang w:val="es-ES"/>
        </w:rPr>
        <w:lastRenderedPageBreak/>
        <w:t xml:space="preserve">Por lo que, tratándose de la </w:t>
      </w:r>
      <w:r w:rsidRPr="00AB439D">
        <w:rPr>
          <w:rFonts w:ascii="Palatino Linotype" w:eastAsia="Calibri" w:hAnsi="Palatino Linotype" w:cs="Arial"/>
          <w:i/>
          <w:lang w:val="es-ES"/>
        </w:rPr>
        <w:t>negativa ficta</w:t>
      </w:r>
      <w:r w:rsidRPr="00AB439D">
        <w:rPr>
          <w:rFonts w:ascii="Palatino Linotype" w:eastAsia="Calibri" w:hAnsi="Palatino Linotype" w:cs="Arial"/>
          <w:lang w:val="es-ES"/>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veinticinco de abril de dos mil quince, relativo a la interposición del recurso de revisión en cualquier tiempo cuando exista </w:t>
      </w:r>
      <w:r w:rsidRPr="00AB439D">
        <w:rPr>
          <w:rFonts w:ascii="Palatino Linotype" w:eastAsia="Calibri" w:hAnsi="Palatino Linotype" w:cs="Arial"/>
          <w:i/>
          <w:lang w:val="es-ES"/>
        </w:rPr>
        <w:t>negativa ficta</w:t>
      </w:r>
      <w:r w:rsidRPr="00AB439D">
        <w:rPr>
          <w:rFonts w:ascii="Palatino Linotype" w:eastAsia="Calibri" w:hAnsi="Palatino Linotype" w:cs="Arial"/>
          <w:lang w:val="es-ES"/>
        </w:rPr>
        <w:t>, que señala:</w:t>
      </w:r>
    </w:p>
    <w:p w14:paraId="67CC7CCE" w14:textId="77777777" w:rsidR="002F1588" w:rsidRPr="00AB439D" w:rsidRDefault="002F1588" w:rsidP="008A4E08">
      <w:pPr>
        <w:tabs>
          <w:tab w:val="left" w:pos="284"/>
        </w:tabs>
        <w:spacing w:line="360" w:lineRule="auto"/>
        <w:ind w:left="567" w:right="277"/>
        <w:jc w:val="center"/>
        <w:rPr>
          <w:rFonts w:ascii="Palatino Linotype" w:eastAsia="Calibri" w:hAnsi="Palatino Linotype" w:cs="Arial"/>
          <w:b/>
          <w:lang w:val="es-ES"/>
        </w:rPr>
      </w:pPr>
      <w:r w:rsidRPr="00AB439D">
        <w:rPr>
          <w:rFonts w:ascii="Palatino Linotype" w:eastAsia="Calibri" w:hAnsi="Palatino Linotype" w:cs="Arial"/>
          <w:b/>
          <w:lang w:val="es-ES"/>
        </w:rPr>
        <w:t>Criterio 0001-15</w:t>
      </w:r>
    </w:p>
    <w:p w14:paraId="2ADCD6E2" w14:textId="77777777" w:rsidR="002F1588" w:rsidRPr="00AB439D" w:rsidRDefault="002F1588" w:rsidP="008A4E08">
      <w:pPr>
        <w:tabs>
          <w:tab w:val="left" w:pos="284"/>
        </w:tabs>
        <w:spacing w:line="360" w:lineRule="auto"/>
        <w:ind w:left="567" w:right="277"/>
        <w:jc w:val="both"/>
        <w:rPr>
          <w:rFonts w:ascii="Palatino Linotype" w:eastAsia="Calibri" w:hAnsi="Palatino Linotype" w:cs="Arial"/>
          <w:i/>
          <w:lang w:val="es-ES"/>
        </w:rPr>
      </w:pPr>
      <w:r w:rsidRPr="00AB439D">
        <w:rPr>
          <w:rFonts w:ascii="Palatino Linotype" w:eastAsia="Calibri" w:hAnsi="Palatino Linotype" w:cs="Arial"/>
          <w:b/>
          <w:i/>
          <w:lang w:val="es-ES"/>
        </w:rPr>
        <w:t>NEGATIVA FICTA. PLAZO PARA INTERPONER EL RECURSO DE REVISIÓN TRATÁNDOSE DE.</w:t>
      </w:r>
      <w:r w:rsidRPr="00AB439D">
        <w:rPr>
          <w:rFonts w:ascii="Palatino Linotype" w:eastAsia="Calibri" w:hAnsi="Palatino Linotype" w:cs="Arial"/>
          <w:i/>
          <w:lang w:val="es-ES"/>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w:t>
      </w:r>
      <w:r w:rsidRPr="00AB439D">
        <w:rPr>
          <w:rFonts w:ascii="Palatino Linotype" w:eastAsia="Calibri" w:hAnsi="Palatino Linotype" w:cs="Arial"/>
          <w:i/>
          <w:lang w:val="es-ES"/>
        </w:rPr>
        <w:lastRenderedPageBreak/>
        <w:t>no haya respuesta por parte del Sujeto Obligado, momento a partir del cual deberá computarse el plazo previsto en el artículo 72 de la citada Ley.”</w:t>
      </w:r>
    </w:p>
    <w:p w14:paraId="752C7317" w14:textId="77777777" w:rsidR="002F1588" w:rsidRPr="00AB439D" w:rsidRDefault="002F1588" w:rsidP="002F1588">
      <w:pPr>
        <w:tabs>
          <w:tab w:val="left" w:pos="284"/>
          <w:tab w:val="left" w:pos="7655"/>
        </w:tabs>
        <w:spacing w:line="360" w:lineRule="auto"/>
        <w:ind w:left="567" w:right="822"/>
        <w:jc w:val="both"/>
        <w:rPr>
          <w:rFonts w:ascii="Palatino Linotype" w:eastAsia="Calibri" w:hAnsi="Palatino Linotype" w:cs="Arial"/>
          <w:i/>
          <w:lang w:val="es-ES"/>
        </w:rPr>
      </w:pPr>
    </w:p>
    <w:p w14:paraId="45483523" w14:textId="77777777" w:rsidR="002F1588" w:rsidRPr="00AB439D" w:rsidRDefault="002F1588" w:rsidP="00362857">
      <w:pPr>
        <w:numPr>
          <w:ilvl w:val="0"/>
          <w:numId w:val="2"/>
        </w:numPr>
        <w:pBdr>
          <w:top w:val="nil"/>
          <w:left w:val="nil"/>
          <w:bottom w:val="nil"/>
          <w:right w:val="nil"/>
          <w:between w:val="nil"/>
        </w:pBdr>
        <w:spacing w:line="360" w:lineRule="auto"/>
        <w:ind w:left="0" w:right="-787" w:firstLine="0"/>
        <w:jc w:val="both"/>
        <w:rPr>
          <w:rFonts w:ascii="Palatino Linotype" w:hAnsi="Palatino Linotype" w:cs="Arial"/>
          <w:color w:val="000000" w:themeColor="text1"/>
          <w:lang w:val="es-ES"/>
        </w:rPr>
      </w:pPr>
      <w:r w:rsidRPr="00AB439D">
        <w:rPr>
          <w:rFonts w:ascii="Palatino Linotype" w:hAnsi="Palatino Linotype" w:cs="Arial"/>
          <w:color w:val="000000" w:themeColor="text1"/>
          <w:lang w:val="es-ES"/>
        </w:rPr>
        <w:t xml:space="preserve">Lo </w:t>
      </w:r>
      <w:r w:rsidRPr="00AB439D">
        <w:rPr>
          <w:rFonts w:ascii="Palatino Linotype" w:eastAsia="Calibri" w:hAnsi="Palatino Linotype" w:cs="Arial"/>
          <w:lang w:val="es-ES"/>
        </w:rPr>
        <w:t>anterior</w:t>
      </w:r>
      <w:r w:rsidRPr="00AB439D">
        <w:rPr>
          <w:rFonts w:ascii="Palatino Linotype" w:hAnsi="Palatino Linotype" w:cs="Arial"/>
          <w:color w:val="000000" w:themeColor="text1"/>
          <w:lang w:val="es-ES"/>
        </w:rPr>
        <w:t xml:space="preserve">, se explica porque la </w:t>
      </w:r>
      <w:r w:rsidRPr="00AB439D">
        <w:rPr>
          <w:rFonts w:ascii="Palatino Linotype" w:hAnsi="Palatino Linotype" w:cs="Arial"/>
          <w:b/>
          <w:color w:val="000000" w:themeColor="text1"/>
          <w:u w:val="single"/>
          <w:lang w:val="es-ES"/>
        </w:rPr>
        <w:t>posible ausencia</w:t>
      </w:r>
      <w:r w:rsidRPr="00AB439D">
        <w:rPr>
          <w:rFonts w:ascii="Palatino Linotype" w:hAnsi="Palatino Linotype" w:cs="Arial"/>
          <w:color w:val="000000" w:themeColor="text1"/>
          <w:lang w:val="es-ES"/>
        </w:rPr>
        <w:t xml:space="preserve"> de una respuesta en la solicitud </w:t>
      </w:r>
      <w:r w:rsidRPr="00AB439D">
        <w:rPr>
          <w:rFonts w:ascii="Palatino Linotype" w:eastAsia="Calibri" w:hAnsi="Palatino Linotype" w:cs="Arial"/>
          <w:lang w:val="es-ES"/>
        </w:rPr>
        <w:t>constituye</w:t>
      </w:r>
      <w:r w:rsidRPr="00AB439D">
        <w:rPr>
          <w:rFonts w:ascii="Palatino Linotype" w:hAnsi="Palatino Linotype" w:cs="Arial"/>
          <w:color w:val="000000" w:themeColor="text1"/>
          <w:lang w:val="es-ES"/>
        </w:rPr>
        <w:t xml:space="preserve"> un acto que vulnera el derecho de manera continua y actualizable cada día, en tanto no se emita la respuesta a la que esté impuesto el </w:t>
      </w:r>
      <w:r w:rsidRPr="00AB439D">
        <w:rPr>
          <w:rFonts w:ascii="Palatino Linotype" w:hAnsi="Palatino Linotype" w:cs="Arial"/>
          <w:b/>
          <w:color w:val="000000" w:themeColor="text1"/>
          <w:lang w:val="es-ES"/>
        </w:rPr>
        <w:t>SUJETO OBLIGADO</w:t>
      </w:r>
      <w:r w:rsidRPr="00AB439D">
        <w:rPr>
          <w:rFonts w:ascii="Palatino Linotype" w:hAnsi="Palatino Linotype" w:cs="Arial"/>
          <w:color w:val="000000" w:themeColor="text1"/>
          <w:lang w:val="es-ES"/>
        </w:rPr>
        <w:t>.</w:t>
      </w:r>
    </w:p>
    <w:p w14:paraId="7E2B5C3F" w14:textId="77777777" w:rsidR="002F1588" w:rsidRPr="00AB439D" w:rsidRDefault="002F1588" w:rsidP="002F1588">
      <w:pPr>
        <w:tabs>
          <w:tab w:val="left" w:pos="426"/>
        </w:tabs>
        <w:spacing w:line="360" w:lineRule="auto"/>
        <w:contextualSpacing/>
        <w:jc w:val="both"/>
        <w:rPr>
          <w:rFonts w:ascii="Palatino Linotype" w:hAnsi="Palatino Linotype" w:cs="Arial"/>
          <w:color w:val="000000" w:themeColor="text1"/>
          <w:lang w:val="es-ES"/>
        </w:rPr>
      </w:pPr>
    </w:p>
    <w:p w14:paraId="59BA886E" w14:textId="59E3FFC9" w:rsidR="00171CE3" w:rsidRPr="00AB439D" w:rsidRDefault="002F1588" w:rsidP="00362857">
      <w:pPr>
        <w:numPr>
          <w:ilvl w:val="0"/>
          <w:numId w:val="2"/>
        </w:numPr>
        <w:pBdr>
          <w:top w:val="nil"/>
          <w:left w:val="nil"/>
          <w:bottom w:val="nil"/>
          <w:right w:val="nil"/>
          <w:between w:val="nil"/>
        </w:pBdr>
        <w:spacing w:line="360" w:lineRule="auto"/>
        <w:ind w:left="0" w:right="-787" w:firstLine="0"/>
        <w:jc w:val="both"/>
        <w:rPr>
          <w:rFonts w:ascii="Palatino Linotype" w:eastAsiaTheme="minorEastAsia" w:hAnsi="Palatino Linotype" w:cs="Arial"/>
          <w:b/>
          <w:lang w:val="es-ES_tradnl"/>
        </w:rPr>
      </w:pPr>
      <w:r w:rsidRPr="00AB439D">
        <w:rPr>
          <w:rFonts w:ascii="Palatino Linotype" w:eastAsia="Calibri" w:hAnsi="Palatino Linotype" w:cs="Arial"/>
          <w:lang w:val="es-ES_tradnl"/>
        </w:rPr>
        <w:t>Expuesto lo anterior,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6410D015" w14:textId="77777777" w:rsidR="00171CE3" w:rsidRPr="00AB439D" w:rsidRDefault="00171CE3" w:rsidP="00171CE3">
      <w:pPr>
        <w:pBdr>
          <w:top w:val="nil"/>
          <w:left w:val="nil"/>
          <w:bottom w:val="nil"/>
          <w:right w:val="nil"/>
          <w:between w:val="nil"/>
        </w:pBdr>
        <w:spacing w:line="360" w:lineRule="auto"/>
        <w:ind w:right="-787"/>
        <w:jc w:val="both"/>
        <w:rPr>
          <w:rFonts w:ascii="Palatino Linotype" w:hAnsi="Palatino Linotype"/>
          <w:color w:val="000000"/>
        </w:rPr>
      </w:pPr>
    </w:p>
    <w:p w14:paraId="740B9396" w14:textId="77777777" w:rsidR="00171CE3" w:rsidRPr="00AB439D" w:rsidRDefault="00171CE3" w:rsidP="00171CE3">
      <w:pPr>
        <w:pStyle w:val="Ttulo1"/>
        <w:spacing w:before="0" w:line="360" w:lineRule="auto"/>
        <w:ind w:right="-787"/>
        <w:rPr>
          <w:rFonts w:ascii="Palatino Linotype" w:eastAsia="Palatino Linotype" w:hAnsi="Palatino Linotype" w:cs="Palatino Linotype"/>
          <w:b/>
          <w:color w:val="000000"/>
          <w:sz w:val="24"/>
          <w:szCs w:val="24"/>
        </w:rPr>
      </w:pPr>
      <w:bookmarkStart w:id="10" w:name="_heading=h.2s8eyo1" w:colFirst="0" w:colLast="0"/>
      <w:bookmarkEnd w:id="10"/>
      <w:r w:rsidRPr="00AB439D">
        <w:rPr>
          <w:rFonts w:ascii="Palatino Linotype" w:eastAsia="Palatino Linotype" w:hAnsi="Palatino Linotype" w:cs="Palatino Linotype"/>
          <w:b/>
          <w:color w:val="000000"/>
          <w:sz w:val="24"/>
          <w:szCs w:val="24"/>
        </w:rPr>
        <w:t xml:space="preserve">TERCERO. Del planteamiento de la </w:t>
      </w:r>
      <w:r w:rsidRPr="00AB439D">
        <w:rPr>
          <w:rFonts w:ascii="Palatino Linotype" w:eastAsia="Palatino Linotype" w:hAnsi="Palatino Linotype" w:cs="Palatino Linotype"/>
          <w:b/>
          <w:i/>
          <w:color w:val="000000"/>
          <w:sz w:val="24"/>
          <w:szCs w:val="24"/>
        </w:rPr>
        <w:t>Litis</w:t>
      </w:r>
      <w:r w:rsidRPr="00AB439D">
        <w:rPr>
          <w:rFonts w:ascii="Palatino Linotype" w:eastAsia="Palatino Linotype" w:hAnsi="Palatino Linotype" w:cs="Palatino Linotype"/>
          <w:b/>
          <w:color w:val="000000"/>
          <w:sz w:val="24"/>
          <w:szCs w:val="24"/>
        </w:rPr>
        <w:t>.</w:t>
      </w:r>
    </w:p>
    <w:p w14:paraId="7B29D926"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AB439D">
        <w:rPr>
          <w:rFonts w:ascii="Palatino Linotype" w:eastAsia="Palatino Linotype" w:hAnsi="Palatino Linotype" w:cs="Palatino Linotype"/>
          <w:color w:val="000000"/>
        </w:rPr>
        <w:t xml:space="preserve">De las </w:t>
      </w:r>
      <w:r w:rsidRPr="00AB439D">
        <w:rPr>
          <w:rFonts w:ascii="Palatino Linotype" w:eastAsia="Calibri" w:hAnsi="Palatino Linotype" w:cs="Arial"/>
          <w:lang w:val="es-ES_tradnl"/>
        </w:rPr>
        <w:t>constancias</w:t>
      </w:r>
      <w:r w:rsidRPr="00AB439D">
        <w:rPr>
          <w:rFonts w:ascii="Palatino Linotype" w:eastAsia="Palatino Linotype" w:hAnsi="Palatino Linotype" w:cs="Palatino Linotype"/>
          <w:color w:val="000000"/>
        </w:rPr>
        <w:t xml:space="preserve"> en el expediente al rubro indicado, se desprende que la particular solicitó la información que a continuación se desagrega:</w:t>
      </w:r>
    </w:p>
    <w:p w14:paraId="0F7C8A28" w14:textId="5B776066" w:rsidR="00D2613E" w:rsidRPr="00AB439D" w:rsidRDefault="00D2613E" w:rsidP="006A0AB4">
      <w:pPr>
        <w:pBdr>
          <w:top w:val="nil"/>
          <w:left w:val="nil"/>
          <w:bottom w:val="nil"/>
          <w:right w:val="nil"/>
          <w:between w:val="nil"/>
        </w:pBdr>
        <w:ind w:left="567" w:right="135"/>
        <w:jc w:val="both"/>
        <w:rPr>
          <w:rFonts w:ascii="Palatino Linotype" w:hAnsi="Palatino Linotype" w:cs="Arial"/>
          <w:i/>
        </w:rPr>
      </w:pPr>
      <w:r w:rsidRPr="00AB439D">
        <w:rPr>
          <w:rFonts w:ascii="Palatino Linotype" w:hAnsi="Palatino Linotype" w:cs="Arial"/>
          <w:i/>
        </w:rPr>
        <w:t xml:space="preserve">1. </w:t>
      </w:r>
      <w:r w:rsidR="00362857" w:rsidRPr="00AB439D">
        <w:rPr>
          <w:rFonts w:ascii="Palatino Linotype" w:hAnsi="Palatino Linotype" w:cs="Arial"/>
          <w:i/>
        </w:rPr>
        <w:t>M</w:t>
      </w:r>
      <w:r w:rsidRPr="00AB439D">
        <w:rPr>
          <w:rFonts w:ascii="Palatino Linotype" w:hAnsi="Palatino Linotype" w:cs="Arial"/>
          <w:i/>
        </w:rPr>
        <w:t xml:space="preserve">arca, año y modelo del vehículo en el que se transporta todos los días el Presidente Municipal de Toluca; </w:t>
      </w:r>
    </w:p>
    <w:p w14:paraId="37CCE40B" w14:textId="77777777" w:rsidR="00460E32" w:rsidRPr="00AB439D" w:rsidRDefault="00460E32" w:rsidP="006A0AB4">
      <w:pPr>
        <w:pBdr>
          <w:top w:val="nil"/>
          <w:left w:val="nil"/>
          <w:bottom w:val="nil"/>
          <w:right w:val="nil"/>
          <w:between w:val="nil"/>
        </w:pBdr>
        <w:ind w:left="567" w:right="135"/>
        <w:jc w:val="both"/>
        <w:rPr>
          <w:rFonts w:ascii="Palatino Linotype" w:hAnsi="Palatino Linotype" w:cs="Arial"/>
          <w:i/>
        </w:rPr>
      </w:pPr>
    </w:p>
    <w:p w14:paraId="4A5546B9" w14:textId="1F83D7DE" w:rsidR="00460E32" w:rsidRPr="00AB439D" w:rsidRDefault="00362857" w:rsidP="006A0AB4">
      <w:pPr>
        <w:pBdr>
          <w:top w:val="nil"/>
          <w:left w:val="nil"/>
          <w:bottom w:val="nil"/>
          <w:right w:val="nil"/>
          <w:between w:val="nil"/>
        </w:pBdr>
        <w:ind w:left="567" w:right="135"/>
        <w:jc w:val="both"/>
        <w:rPr>
          <w:rFonts w:ascii="Palatino Linotype" w:hAnsi="Palatino Linotype" w:cs="Arial"/>
          <w:i/>
        </w:rPr>
      </w:pPr>
      <w:r w:rsidRPr="00AB439D">
        <w:rPr>
          <w:rFonts w:ascii="Palatino Linotype" w:hAnsi="Palatino Linotype" w:cs="Arial"/>
          <w:i/>
        </w:rPr>
        <w:t>2. C</w:t>
      </w:r>
      <w:r w:rsidR="00D2613E" w:rsidRPr="00AB439D">
        <w:rPr>
          <w:rFonts w:ascii="Palatino Linotype" w:hAnsi="Palatino Linotype" w:cs="Arial"/>
          <w:i/>
        </w:rPr>
        <w:t xml:space="preserve">antidad de personal </w:t>
      </w:r>
      <w:r w:rsidRPr="00AB439D">
        <w:rPr>
          <w:rFonts w:ascii="Palatino Linotype" w:hAnsi="Palatino Linotype" w:cs="Arial"/>
          <w:i/>
        </w:rPr>
        <w:t>que utiliza</w:t>
      </w:r>
      <w:r w:rsidR="00D2613E" w:rsidRPr="00AB439D">
        <w:rPr>
          <w:rFonts w:ascii="Palatino Linotype" w:hAnsi="Palatino Linotype" w:cs="Arial"/>
          <w:i/>
        </w:rPr>
        <w:t xml:space="preserve"> el Presidente Municipal de Toluca para que lo acompañe, y cuide en todos sus traslados y visitas a cualquier evento, </w:t>
      </w:r>
    </w:p>
    <w:p w14:paraId="4487010C" w14:textId="77777777" w:rsidR="00460E32" w:rsidRPr="00AB439D" w:rsidRDefault="00460E32" w:rsidP="006A0AB4">
      <w:pPr>
        <w:pBdr>
          <w:top w:val="nil"/>
          <w:left w:val="nil"/>
          <w:bottom w:val="nil"/>
          <w:right w:val="nil"/>
          <w:between w:val="nil"/>
        </w:pBdr>
        <w:ind w:left="567" w:right="135"/>
        <w:jc w:val="both"/>
        <w:rPr>
          <w:rFonts w:ascii="Palatino Linotype" w:hAnsi="Palatino Linotype" w:cs="Arial"/>
          <w:i/>
        </w:rPr>
      </w:pPr>
    </w:p>
    <w:p w14:paraId="0A3FFB09" w14:textId="77777777" w:rsidR="00460E32" w:rsidRPr="00AB439D" w:rsidRDefault="00D2613E" w:rsidP="006A0AB4">
      <w:pPr>
        <w:pBdr>
          <w:top w:val="nil"/>
          <w:left w:val="nil"/>
          <w:bottom w:val="nil"/>
          <w:right w:val="nil"/>
          <w:between w:val="nil"/>
        </w:pBdr>
        <w:ind w:left="567" w:right="135"/>
        <w:jc w:val="both"/>
        <w:rPr>
          <w:rFonts w:ascii="Palatino Linotype" w:hAnsi="Palatino Linotype" w:cs="Arial"/>
          <w:i/>
        </w:rPr>
      </w:pPr>
      <w:r w:rsidRPr="00AB439D">
        <w:rPr>
          <w:rFonts w:ascii="Palatino Linotype" w:hAnsi="Palatino Linotype" w:cs="Arial"/>
          <w:i/>
        </w:rPr>
        <w:t xml:space="preserve">3. En el año 2021 se recibió presupuesto público por parte de la legislatura del Estado para la Adquisición de un terreno para un panteón municipal en san pablo Autopan, que ya fue escriturado, se solicitan los datos exactos de la compra y la adquisición de dicho inmueble, y que se señale </w:t>
      </w:r>
      <w:r w:rsidR="00460E32" w:rsidRPr="00AB439D">
        <w:rPr>
          <w:rFonts w:ascii="Palatino Linotype" w:hAnsi="Palatino Linotype" w:cs="Arial"/>
          <w:i/>
        </w:rPr>
        <w:t>si</w:t>
      </w:r>
      <w:r w:rsidRPr="00AB439D">
        <w:rPr>
          <w:rFonts w:ascii="Palatino Linotype" w:hAnsi="Palatino Linotype" w:cs="Arial"/>
          <w:i/>
        </w:rPr>
        <w:t xml:space="preserve"> es el mismo inmueble que se adquirió para en los años 2022, 20223 y 2024 para la ampliación del panteón </w:t>
      </w:r>
      <w:r w:rsidR="00460E32" w:rsidRPr="00AB439D">
        <w:rPr>
          <w:rFonts w:ascii="Palatino Linotype" w:hAnsi="Palatino Linotype" w:cs="Arial"/>
          <w:i/>
        </w:rPr>
        <w:t>municipal de san pablo Autopan;</w:t>
      </w:r>
    </w:p>
    <w:p w14:paraId="538E3B4B" w14:textId="77777777" w:rsidR="00460E32" w:rsidRPr="00AB439D" w:rsidRDefault="00460E32" w:rsidP="006A0AB4">
      <w:pPr>
        <w:pBdr>
          <w:top w:val="nil"/>
          <w:left w:val="nil"/>
          <w:bottom w:val="nil"/>
          <w:right w:val="nil"/>
          <w:between w:val="nil"/>
        </w:pBdr>
        <w:ind w:left="567" w:right="135"/>
        <w:jc w:val="both"/>
        <w:rPr>
          <w:rFonts w:ascii="Palatino Linotype" w:hAnsi="Palatino Linotype" w:cs="Arial"/>
          <w:i/>
        </w:rPr>
      </w:pPr>
    </w:p>
    <w:p w14:paraId="1285A0D6" w14:textId="77777777" w:rsidR="00D2613E" w:rsidRPr="00AB439D" w:rsidRDefault="00D2613E" w:rsidP="006A0AB4">
      <w:pPr>
        <w:pBdr>
          <w:top w:val="nil"/>
          <w:left w:val="nil"/>
          <w:bottom w:val="nil"/>
          <w:right w:val="nil"/>
          <w:between w:val="nil"/>
        </w:pBdr>
        <w:ind w:left="567" w:right="135"/>
        <w:jc w:val="both"/>
        <w:rPr>
          <w:rFonts w:ascii="Palatino Linotype" w:hAnsi="Palatino Linotype" w:cs="Arial"/>
          <w:i/>
        </w:rPr>
      </w:pPr>
      <w:r w:rsidRPr="00AB439D">
        <w:rPr>
          <w:rFonts w:ascii="Palatino Linotype" w:hAnsi="Palatino Linotype" w:cs="Arial"/>
          <w:i/>
        </w:rPr>
        <w:lastRenderedPageBreak/>
        <w:t xml:space="preserve">4. </w:t>
      </w:r>
      <w:r w:rsidR="00460E32" w:rsidRPr="00AB439D">
        <w:rPr>
          <w:rFonts w:ascii="Palatino Linotype" w:hAnsi="Palatino Linotype" w:cs="Arial"/>
          <w:i/>
        </w:rPr>
        <w:t>D</w:t>
      </w:r>
      <w:r w:rsidRPr="00AB439D">
        <w:rPr>
          <w:rFonts w:ascii="Palatino Linotype" w:hAnsi="Palatino Linotype" w:cs="Arial"/>
          <w:i/>
        </w:rPr>
        <w:t xml:space="preserve">atos catastrales, el número oficial, la alineación, y la escritura pública, el contrato de compraventa, de la ampliación del panteón municipal de San pablo Autopan, ya que al día de la solicitud se observa la construcción de una barda en las cercanías del panteón </w:t>
      </w:r>
      <w:r w:rsidR="00460E32" w:rsidRPr="00AB439D">
        <w:rPr>
          <w:rFonts w:ascii="Palatino Linotype" w:hAnsi="Palatino Linotype" w:cs="Arial"/>
          <w:i/>
        </w:rPr>
        <w:t>municipal de san pablo Autopan;</w:t>
      </w:r>
    </w:p>
    <w:p w14:paraId="2B77FD7F" w14:textId="77777777" w:rsidR="00460E32" w:rsidRPr="00AB439D" w:rsidRDefault="00460E32" w:rsidP="006A0AB4">
      <w:pPr>
        <w:pBdr>
          <w:top w:val="nil"/>
          <w:left w:val="nil"/>
          <w:bottom w:val="nil"/>
          <w:right w:val="nil"/>
          <w:between w:val="nil"/>
        </w:pBdr>
        <w:ind w:left="567" w:right="135"/>
        <w:jc w:val="both"/>
        <w:rPr>
          <w:rFonts w:ascii="Palatino Linotype" w:hAnsi="Palatino Linotype" w:cs="Arial"/>
          <w:i/>
        </w:rPr>
      </w:pPr>
    </w:p>
    <w:p w14:paraId="3544BD1D" w14:textId="77777777" w:rsidR="00D2613E" w:rsidRPr="00AB439D" w:rsidRDefault="00D2613E" w:rsidP="006A0AB4">
      <w:pPr>
        <w:pBdr>
          <w:top w:val="nil"/>
          <w:left w:val="nil"/>
          <w:bottom w:val="nil"/>
          <w:right w:val="nil"/>
          <w:between w:val="nil"/>
        </w:pBdr>
        <w:ind w:left="567" w:right="135"/>
        <w:jc w:val="both"/>
        <w:rPr>
          <w:rFonts w:ascii="Palatino Linotype" w:hAnsi="Palatino Linotype" w:cs="Arial"/>
          <w:i/>
        </w:rPr>
      </w:pPr>
      <w:r w:rsidRPr="00AB439D">
        <w:rPr>
          <w:rFonts w:ascii="Palatino Linotype" w:hAnsi="Palatino Linotype" w:cs="Arial"/>
          <w:i/>
        </w:rPr>
        <w:t xml:space="preserve">5. </w:t>
      </w:r>
      <w:r w:rsidR="00460E32" w:rsidRPr="00AB439D">
        <w:rPr>
          <w:rFonts w:ascii="Palatino Linotype" w:hAnsi="Palatino Linotype" w:cs="Arial"/>
          <w:i/>
        </w:rPr>
        <w:t>Á</w:t>
      </w:r>
      <w:r w:rsidRPr="00AB439D">
        <w:rPr>
          <w:rFonts w:ascii="Palatino Linotype" w:hAnsi="Palatino Linotype" w:cs="Arial"/>
          <w:i/>
        </w:rPr>
        <w:t>reas protegidas del cerro del perico en san pablo Autopan</w:t>
      </w:r>
      <w:r w:rsidR="00460E32" w:rsidRPr="00AB439D">
        <w:rPr>
          <w:rFonts w:ascii="Palatino Linotype" w:hAnsi="Palatino Linotype" w:cs="Arial"/>
          <w:i/>
        </w:rPr>
        <w:t xml:space="preserve"> que</w:t>
      </w:r>
      <w:r w:rsidRPr="00AB439D">
        <w:rPr>
          <w:rFonts w:ascii="Palatino Linotype" w:hAnsi="Palatino Linotype" w:cs="Arial"/>
          <w:i/>
        </w:rPr>
        <w:t xml:space="preserve"> son reconocidas com</w:t>
      </w:r>
      <w:r w:rsidR="00460E32" w:rsidRPr="00AB439D">
        <w:rPr>
          <w:rFonts w:ascii="Palatino Linotype" w:hAnsi="Palatino Linotype" w:cs="Arial"/>
          <w:i/>
        </w:rPr>
        <w:t xml:space="preserve">o zonas ambientales protegidas; </w:t>
      </w:r>
    </w:p>
    <w:p w14:paraId="2917E26B" w14:textId="77777777" w:rsidR="00460E32" w:rsidRPr="00AB439D" w:rsidRDefault="00460E32" w:rsidP="006A0AB4">
      <w:pPr>
        <w:pBdr>
          <w:top w:val="nil"/>
          <w:left w:val="nil"/>
          <w:bottom w:val="nil"/>
          <w:right w:val="nil"/>
          <w:between w:val="nil"/>
        </w:pBdr>
        <w:ind w:left="567" w:right="135"/>
        <w:jc w:val="both"/>
        <w:rPr>
          <w:rFonts w:ascii="Palatino Linotype" w:hAnsi="Palatino Linotype" w:cs="Arial"/>
          <w:i/>
        </w:rPr>
      </w:pPr>
    </w:p>
    <w:p w14:paraId="1455F765" w14:textId="77777777" w:rsidR="00D2613E" w:rsidRPr="00AB439D" w:rsidRDefault="00D2613E" w:rsidP="006A0AB4">
      <w:pPr>
        <w:pBdr>
          <w:top w:val="nil"/>
          <w:left w:val="nil"/>
          <w:bottom w:val="nil"/>
          <w:right w:val="nil"/>
          <w:between w:val="nil"/>
        </w:pBdr>
        <w:ind w:left="567" w:right="135"/>
        <w:jc w:val="both"/>
        <w:rPr>
          <w:rFonts w:ascii="Palatino Linotype" w:hAnsi="Palatino Linotype" w:cs="Arial"/>
          <w:i/>
        </w:rPr>
      </w:pPr>
      <w:r w:rsidRPr="00AB439D">
        <w:rPr>
          <w:rFonts w:ascii="Palatino Linotype" w:hAnsi="Palatino Linotype" w:cs="Arial"/>
          <w:i/>
        </w:rPr>
        <w:t xml:space="preserve">6. </w:t>
      </w:r>
      <w:r w:rsidR="00460E32" w:rsidRPr="00AB439D">
        <w:rPr>
          <w:rFonts w:ascii="Palatino Linotype" w:hAnsi="Palatino Linotype" w:cs="Arial"/>
          <w:i/>
        </w:rPr>
        <w:t>F</w:t>
      </w:r>
      <w:r w:rsidRPr="00AB439D">
        <w:rPr>
          <w:rFonts w:ascii="Palatino Linotype" w:hAnsi="Palatino Linotype" w:cs="Arial"/>
          <w:i/>
        </w:rPr>
        <w:t xml:space="preserve">echa </w:t>
      </w:r>
      <w:r w:rsidR="00460E32" w:rsidRPr="00AB439D">
        <w:rPr>
          <w:rFonts w:ascii="Palatino Linotype" w:hAnsi="Palatino Linotype" w:cs="Arial"/>
          <w:i/>
        </w:rPr>
        <w:t xml:space="preserve"> en que </w:t>
      </w:r>
      <w:r w:rsidRPr="00AB439D">
        <w:rPr>
          <w:rFonts w:ascii="Palatino Linotype" w:hAnsi="Palatino Linotype" w:cs="Arial"/>
          <w:i/>
        </w:rPr>
        <w:t xml:space="preserve">se realizara el trabajo de bacheo y o repavimentación de la calle revolución colindante con la delegación sauces, la subdelegación san </w:t>
      </w:r>
      <w:r w:rsidR="00460E32" w:rsidRPr="00AB439D">
        <w:rPr>
          <w:rFonts w:ascii="Palatino Linotype" w:hAnsi="Palatino Linotype" w:cs="Arial"/>
          <w:i/>
        </w:rPr>
        <w:t>diego de los padres Otzacatipan</w:t>
      </w:r>
      <w:r w:rsidRPr="00AB439D">
        <w:rPr>
          <w:rFonts w:ascii="Palatino Linotype" w:hAnsi="Palatino Linotype" w:cs="Arial"/>
          <w:i/>
        </w:rPr>
        <w:t xml:space="preserve"> y </w:t>
      </w:r>
      <w:r w:rsidR="00460E32" w:rsidRPr="00AB439D">
        <w:rPr>
          <w:rFonts w:ascii="Palatino Linotype" w:hAnsi="Palatino Linotype" w:cs="Arial"/>
          <w:i/>
        </w:rPr>
        <w:t>cuál</w:t>
      </w:r>
      <w:r w:rsidRPr="00AB439D">
        <w:rPr>
          <w:rFonts w:ascii="Palatino Linotype" w:hAnsi="Palatino Linotype" w:cs="Arial"/>
          <w:i/>
        </w:rPr>
        <w:t xml:space="preserve"> es el presupuesto asignado para dichas obra</w:t>
      </w:r>
      <w:r w:rsidR="00460E32" w:rsidRPr="00AB439D">
        <w:rPr>
          <w:rFonts w:ascii="Palatino Linotype" w:hAnsi="Palatino Linotype" w:cs="Arial"/>
          <w:i/>
        </w:rPr>
        <w:t>s en los años 2022, 2023 y 2024;</w:t>
      </w:r>
      <w:r w:rsidRPr="00AB439D">
        <w:rPr>
          <w:rFonts w:ascii="Palatino Linotype" w:hAnsi="Palatino Linotype" w:cs="Arial"/>
          <w:i/>
        </w:rPr>
        <w:t xml:space="preserve"> </w:t>
      </w:r>
    </w:p>
    <w:p w14:paraId="1FFD3418" w14:textId="77777777" w:rsidR="00362857" w:rsidRPr="00AB439D" w:rsidRDefault="00362857" w:rsidP="006A0AB4">
      <w:pPr>
        <w:pBdr>
          <w:top w:val="nil"/>
          <w:left w:val="nil"/>
          <w:bottom w:val="nil"/>
          <w:right w:val="nil"/>
          <w:between w:val="nil"/>
        </w:pBdr>
        <w:ind w:left="567" w:right="135"/>
        <w:jc w:val="both"/>
        <w:rPr>
          <w:rFonts w:ascii="Palatino Linotype" w:hAnsi="Palatino Linotype" w:cs="Arial"/>
          <w:i/>
        </w:rPr>
      </w:pPr>
    </w:p>
    <w:p w14:paraId="41008CF9" w14:textId="77777777" w:rsidR="00D2613E" w:rsidRPr="00AB439D" w:rsidRDefault="00D2613E" w:rsidP="006A0AB4">
      <w:pPr>
        <w:pBdr>
          <w:top w:val="nil"/>
          <w:left w:val="nil"/>
          <w:bottom w:val="nil"/>
          <w:right w:val="nil"/>
          <w:between w:val="nil"/>
        </w:pBdr>
        <w:ind w:left="567" w:right="135"/>
        <w:jc w:val="both"/>
        <w:rPr>
          <w:rFonts w:ascii="Palatino Linotype" w:hAnsi="Palatino Linotype" w:cs="Arial"/>
          <w:i/>
        </w:rPr>
      </w:pPr>
      <w:r w:rsidRPr="00AB439D">
        <w:rPr>
          <w:rFonts w:ascii="Palatino Linotype" w:hAnsi="Palatino Linotype" w:cs="Arial"/>
          <w:i/>
        </w:rPr>
        <w:t xml:space="preserve">7. </w:t>
      </w:r>
      <w:r w:rsidR="00460E32" w:rsidRPr="00AB439D">
        <w:rPr>
          <w:rFonts w:ascii="Palatino Linotype" w:hAnsi="Palatino Linotype" w:cs="Arial"/>
          <w:i/>
        </w:rPr>
        <w:t>Cuá</w:t>
      </w:r>
      <w:r w:rsidRPr="00AB439D">
        <w:rPr>
          <w:rFonts w:ascii="Palatino Linotype" w:hAnsi="Palatino Linotype" w:cs="Arial"/>
          <w:i/>
        </w:rPr>
        <w:t xml:space="preserve">ntas indemnizaciones y liquidaciones </w:t>
      </w:r>
      <w:r w:rsidR="00460E32" w:rsidRPr="00AB439D">
        <w:rPr>
          <w:rFonts w:ascii="Palatino Linotype" w:hAnsi="Palatino Linotype" w:cs="Arial"/>
          <w:i/>
        </w:rPr>
        <w:t>h</w:t>
      </w:r>
      <w:r w:rsidRPr="00AB439D">
        <w:rPr>
          <w:rFonts w:ascii="Palatino Linotype" w:hAnsi="Palatino Linotype" w:cs="Arial"/>
          <w:i/>
        </w:rPr>
        <w:t>a realizado del personal despedid</w:t>
      </w:r>
      <w:r w:rsidR="00460E32" w:rsidRPr="00AB439D">
        <w:rPr>
          <w:rFonts w:ascii="Palatino Linotype" w:hAnsi="Palatino Linotype" w:cs="Arial"/>
          <w:i/>
        </w:rPr>
        <w:t>o en los años 2022, 2023 y 2024 y cuá</w:t>
      </w:r>
      <w:r w:rsidRPr="00AB439D">
        <w:rPr>
          <w:rFonts w:ascii="Palatino Linotype" w:hAnsi="Palatino Linotype" w:cs="Arial"/>
          <w:i/>
        </w:rPr>
        <w:t>l es el monto de dichos pagos y el por</w:t>
      </w:r>
      <w:r w:rsidR="00460E32" w:rsidRPr="00AB439D">
        <w:rPr>
          <w:rFonts w:ascii="Palatino Linotype" w:hAnsi="Palatino Linotype" w:cs="Arial"/>
          <w:i/>
        </w:rPr>
        <w:t xml:space="preserve"> qué</w:t>
      </w:r>
      <w:r w:rsidRPr="00AB439D">
        <w:rPr>
          <w:rFonts w:ascii="Palatino Linotype" w:hAnsi="Palatino Linotype" w:cs="Arial"/>
          <w:i/>
        </w:rPr>
        <w:t xml:space="preserve"> no </w:t>
      </w:r>
      <w:r w:rsidR="00460E32" w:rsidRPr="00AB439D">
        <w:rPr>
          <w:rFonts w:ascii="Palatino Linotype" w:hAnsi="Palatino Linotype" w:cs="Arial"/>
          <w:i/>
        </w:rPr>
        <w:t>h</w:t>
      </w:r>
      <w:r w:rsidRPr="00AB439D">
        <w:rPr>
          <w:rFonts w:ascii="Palatino Linotype" w:hAnsi="Palatino Linotype" w:cs="Arial"/>
          <w:i/>
        </w:rPr>
        <w:t>a terminado de liquida</w:t>
      </w:r>
      <w:r w:rsidR="00460E32" w:rsidRPr="00AB439D">
        <w:rPr>
          <w:rFonts w:ascii="Palatino Linotype" w:hAnsi="Palatino Linotype" w:cs="Arial"/>
          <w:i/>
        </w:rPr>
        <w:t xml:space="preserve">r a todo el personal despedido; </w:t>
      </w:r>
    </w:p>
    <w:p w14:paraId="4D2CF789" w14:textId="77777777" w:rsidR="00460E32" w:rsidRPr="00AB439D" w:rsidRDefault="00460E32" w:rsidP="006A0AB4">
      <w:pPr>
        <w:pBdr>
          <w:top w:val="nil"/>
          <w:left w:val="nil"/>
          <w:bottom w:val="nil"/>
          <w:right w:val="nil"/>
          <w:between w:val="nil"/>
        </w:pBdr>
        <w:ind w:left="567" w:right="135"/>
        <w:jc w:val="both"/>
        <w:rPr>
          <w:rFonts w:ascii="Palatino Linotype" w:hAnsi="Palatino Linotype" w:cs="Arial"/>
          <w:i/>
        </w:rPr>
      </w:pPr>
    </w:p>
    <w:p w14:paraId="51211CC2" w14:textId="77777777" w:rsidR="00D2613E" w:rsidRPr="00AB439D" w:rsidRDefault="00D2613E" w:rsidP="006A0AB4">
      <w:pPr>
        <w:pBdr>
          <w:top w:val="nil"/>
          <w:left w:val="nil"/>
          <w:bottom w:val="nil"/>
          <w:right w:val="nil"/>
          <w:between w:val="nil"/>
        </w:pBdr>
        <w:ind w:left="567" w:right="135"/>
        <w:jc w:val="both"/>
        <w:rPr>
          <w:rFonts w:ascii="Palatino Linotype" w:hAnsi="Palatino Linotype" w:cs="Arial"/>
          <w:i/>
        </w:rPr>
      </w:pPr>
      <w:r w:rsidRPr="00AB439D">
        <w:rPr>
          <w:rFonts w:ascii="Palatino Linotype" w:hAnsi="Palatino Linotype" w:cs="Arial"/>
          <w:i/>
        </w:rPr>
        <w:t xml:space="preserve">8. </w:t>
      </w:r>
      <w:r w:rsidR="00460E32" w:rsidRPr="00AB439D">
        <w:rPr>
          <w:rFonts w:ascii="Palatino Linotype" w:hAnsi="Palatino Linotype" w:cs="Arial"/>
          <w:i/>
        </w:rPr>
        <w:t>Cuál</w:t>
      </w:r>
      <w:r w:rsidRPr="00AB439D">
        <w:rPr>
          <w:rFonts w:ascii="Palatino Linotype" w:hAnsi="Palatino Linotype" w:cs="Arial"/>
          <w:i/>
        </w:rPr>
        <w:t xml:space="preserve"> es el número de servidores públicos adscritos a la presidencia municipal y </w:t>
      </w:r>
      <w:r w:rsidR="00460E32" w:rsidRPr="00AB439D">
        <w:rPr>
          <w:rFonts w:ascii="Palatino Linotype" w:hAnsi="Palatino Linotype" w:cs="Arial"/>
          <w:i/>
        </w:rPr>
        <w:t>cuál</w:t>
      </w:r>
      <w:r w:rsidRPr="00AB439D">
        <w:rPr>
          <w:rFonts w:ascii="Palatino Linotype" w:hAnsi="Palatino Linotype" w:cs="Arial"/>
          <w:i/>
        </w:rPr>
        <w:t xml:space="preserve"> es el costo mensual de todos los servidores públicos adscritos al</w:t>
      </w:r>
      <w:r w:rsidR="00460E32" w:rsidRPr="00AB439D">
        <w:rPr>
          <w:rFonts w:ascii="Palatino Linotype" w:hAnsi="Palatino Linotype" w:cs="Arial"/>
          <w:i/>
        </w:rPr>
        <w:t xml:space="preserve"> área de presidencia municipal; </w:t>
      </w:r>
    </w:p>
    <w:p w14:paraId="7E591E15" w14:textId="77777777" w:rsidR="00460E32" w:rsidRPr="00AB439D" w:rsidRDefault="00460E32" w:rsidP="006A0AB4">
      <w:pPr>
        <w:pBdr>
          <w:top w:val="nil"/>
          <w:left w:val="nil"/>
          <w:bottom w:val="nil"/>
          <w:right w:val="nil"/>
          <w:between w:val="nil"/>
        </w:pBdr>
        <w:ind w:left="567" w:right="135"/>
        <w:jc w:val="both"/>
        <w:rPr>
          <w:rFonts w:ascii="Palatino Linotype" w:hAnsi="Palatino Linotype" w:cs="Arial"/>
          <w:i/>
        </w:rPr>
      </w:pPr>
    </w:p>
    <w:p w14:paraId="3BE40324" w14:textId="77777777" w:rsidR="00D2613E" w:rsidRPr="00AB439D" w:rsidRDefault="00460E32" w:rsidP="006A0AB4">
      <w:pPr>
        <w:pBdr>
          <w:top w:val="nil"/>
          <w:left w:val="nil"/>
          <w:bottom w:val="nil"/>
          <w:right w:val="nil"/>
          <w:between w:val="nil"/>
        </w:pBdr>
        <w:ind w:left="567" w:right="135"/>
        <w:jc w:val="both"/>
        <w:rPr>
          <w:rFonts w:ascii="Palatino Linotype" w:hAnsi="Palatino Linotype" w:cs="Arial"/>
          <w:i/>
        </w:rPr>
      </w:pPr>
      <w:r w:rsidRPr="00AB439D">
        <w:rPr>
          <w:rFonts w:ascii="Palatino Linotype" w:hAnsi="Palatino Linotype" w:cs="Arial"/>
          <w:i/>
        </w:rPr>
        <w:t>9. Cuá</w:t>
      </w:r>
      <w:r w:rsidR="00D2613E" w:rsidRPr="00AB439D">
        <w:rPr>
          <w:rFonts w:ascii="Palatino Linotype" w:hAnsi="Palatino Linotype" w:cs="Arial"/>
          <w:i/>
        </w:rPr>
        <w:t xml:space="preserve">l fue el motivo por el que se removió de su puesto cargo o comisión al director de seguridad pública y a la presidenta del dif, dichos movimientos realizados en el año 2023, 2024, 2025 antes de la fecha de la presente solicitud, y </w:t>
      </w:r>
      <w:r w:rsidRPr="00AB439D">
        <w:rPr>
          <w:rFonts w:ascii="Palatino Linotype" w:hAnsi="Palatino Linotype" w:cs="Arial"/>
          <w:i/>
        </w:rPr>
        <w:t>cuál</w:t>
      </w:r>
      <w:r w:rsidR="00D2613E" w:rsidRPr="00AB439D">
        <w:rPr>
          <w:rFonts w:ascii="Palatino Linotype" w:hAnsi="Palatino Linotype" w:cs="Arial"/>
          <w:i/>
        </w:rPr>
        <w:t xml:space="preserve"> es el salario que percibían dichos servidores públicos de manera mensual y </w:t>
      </w:r>
      <w:r w:rsidRPr="00AB439D">
        <w:rPr>
          <w:rFonts w:ascii="Palatino Linotype" w:hAnsi="Palatino Linotype" w:cs="Arial"/>
          <w:i/>
        </w:rPr>
        <w:t>cuál</w:t>
      </w:r>
      <w:r w:rsidR="00D2613E" w:rsidRPr="00AB439D">
        <w:rPr>
          <w:rFonts w:ascii="Palatino Linotype" w:hAnsi="Palatino Linotype" w:cs="Arial"/>
          <w:i/>
        </w:rPr>
        <w:t xml:space="preserve"> es la liquidación o indemnización que se les otorgo, a que cantidad ascienden esos gastos y la fe</w:t>
      </w:r>
      <w:r w:rsidRPr="00AB439D">
        <w:rPr>
          <w:rFonts w:ascii="Palatino Linotype" w:hAnsi="Palatino Linotype" w:cs="Arial"/>
          <w:i/>
        </w:rPr>
        <w:t>cha de entrega de dichos pagos,</w:t>
      </w:r>
    </w:p>
    <w:p w14:paraId="35594B21" w14:textId="77777777" w:rsidR="00460E32" w:rsidRPr="00AB439D" w:rsidRDefault="00460E32" w:rsidP="006A0AB4">
      <w:pPr>
        <w:pBdr>
          <w:top w:val="nil"/>
          <w:left w:val="nil"/>
          <w:bottom w:val="nil"/>
          <w:right w:val="nil"/>
          <w:between w:val="nil"/>
        </w:pBdr>
        <w:ind w:left="567" w:right="135"/>
        <w:jc w:val="both"/>
        <w:rPr>
          <w:rFonts w:ascii="Palatino Linotype" w:hAnsi="Palatino Linotype" w:cs="Arial"/>
          <w:i/>
        </w:rPr>
      </w:pPr>
    </w:p>
    <w:p w14:paraId="3DA3FCAB" w14:textId="77777777" w:rsidR="00D2613E" w:rsidRPr="00AB439D" w:rsidRDefault="00D2613E" w:rsidP="006A0AB4">
      <w:pPr>
        <w:pBdr>
          <w:top w:val="nil"/>
          <w:left w:val="nil"/>
          <w:bottom w:val="nil"/>
          <w:right w:val="nil"/>
          <w:between w:val="nil"/>
        </w:pBdr>
        <w:ind w:left="567" w:right="135"/>
        <w:jc w:val="both"/>
        <w:rPr>
          <w:rFonts w:ascii="Palatino Linotype" w:hAnsi="Palatino Linotype" w:cs="Arial"/>
          <w:i/>
        </w:rPr>
      </w:pPr>
      <w:r w:rsidRPr="00AB439D">
        <w:rPr>
          <w:rFonts w:ascii="Palatino Linotype" w:hAnsi="Palatino Linotype" w:cs="Arial"/>
          <w:i/>
        </w:rPr>
        <w:t xml:space="preserve">10. La colocación de parquímetros virtuales en Toluca requiere de un contrato y un proceso administrativo donde tuvo que existir adjudicación directa invitación restringida o una licitación pública, en que fechas se llevaron a cabo, quienes participaron, cuanto costaron las bases, quien adquirió las bases, y en </w:t>
      </w:r>
      <w:r w:rsidR="00463A91" w:rsidRPr="00AB439D">
        <w:rPr>
          <w:rFonts w:ascii="Palatino Linotype" w:hAnsi="Palatino Linotype" w:cs="Arial"/>
          <w:i/>
        </w:rPr>
        <w:t>qué</w:t>
      </w:r>
      <w:r w:rsidRPr="00AB439D">
        <w:rPr>
          <w:rFonts w:ascii="Palatino Linotype" w:hAnsi="Palatino Linotype" w:cs="Arial"/>
          <w:i/>
        </w:rPr>
        <w:t xml:space="preserve"> se</w:t>
      </w:r>
      <w:r w:rsidR="00B72B98" w:rsidRPr="00AB439D">
        <w:rPr>
          <w:rFonts w:ascii="Palatino Linotype" w:hAnsi="Palatino Linotype" w:cs="Arial"/>
          <w:i/>
        </w:rPr>
        <w:t>sión de cabildo se autorizaron,</w:t>
      </w:r>
    </w:p>
    <w:p w14:paraId="5720F121" w14:textId="77777777" w:rsidR="00B72B98" w:rsidRPr="00AB439D" w:rsidRDefault="00B72B98" w:rsidP="006A0AB4">
      <w:pPr>
        <w:pBdr>
          <w:top w:val="nil"/>
          <w:left w:val="nil"/>
          <w:bottom w:val="nil"/>
          <w:right w:val="nil"/>
          <w:between w:val="nil"/>
        </w:pBdr>
        <w:ind w:left="567" w:right="135"/>
        <w:jc w:val="both"/>
        <w:rPr>
          <w:rFonts w:ascii="Palatino Linotype" w:hAnsi="Palatino Linotype" w:cs="Arial"/>
          <w:i/>
        </w:rPr>
      </w:pPr>
    </w:p>
    <w:p w14:paraId="25CF63FE" w14:textId="77777777" w:rsidR="00D2613E" w:rsidRPr="00AB439D" w:rsidRDefault="00D2613E" w:rsidP="006A0AB4">
      <w:pPr>
        <w:pBdr>
          <w:top w:val="nil"/>
          <w:left w:val="nil"/>
          <w:bottom w:val="nil"/>
          <w:right w:val="nil"/>
          <w:between w:val="nil"/>
        </w:pBdr>
        <w:ind w:left="567" w:right="135"/>
        <w:jc w:val="both"/>
        <w:rPr>
          <w:rFonts w:ascii="Palatino Linotype" w:hAnsi="Palatino Linotype" w:cs="Arial"/>
          <w:i/>
        </w:rPr>
      </w:pPr>
      <w:r w:rsidRPr="00AB439D">
        <w:rPr>
          <w:rFonts w:ascii="Palatino Linotype" w:hAnsi="Palatino Linotype" w:cs="Arial"/>
          <w:i/>
        </w:rPr>
        <w:lastRenderedPageBreak/>
        <w:t>11. Las patrullas que circulan hoy en Toluca son las mismas que se arrendaron en la anterior administración o se compraron patrullas nuevas o solo se repintaron o señale como es que el ayuntamiento de Toluca tiene en propiedad o posesión todas las patrullas elantra,</w:t>
      </w:r>
      <w:r w:rsidR="00B72B98" w:rsidRPr="00AB439D">
        <w:rPr>
          <w:rFonts w:ascii="Palatino Linotype" w:hAnsi="Palatino Linotype" w:cs="Arial"/>
          <w:i/>
        </w:rPr>
        <w:t xml:space="preserve"> taho, ram, nissan, Ford etc,</w:t>
      </w:r>
    </w:p>
    <w:p w14:paraId="203BDB6C" w14:textId="77777777" w:rsidR="00B72B98" w:rsidRPr="00AB439D" w:rsidRDefault="00B72B98" w:rsidP="006A0AB4">
      <w:pPr>
        <w:pBdr>
          <w:top w:val="nil"/>
          <w:left w:val="nil"/>
          <w:bottom w:val="nil"/>
          <w:right w:val="nil"/>
          <w:between w:val="nil"/>
        </w:pBdr>
        <w:ind w:left="567" w:right="135"/>
        <w:jc w:val="both"/>
        <w:rPr>
          <w:rFonts w:ascii="Palatino Linotype" w:hAnsi="Palatino Linotype" w:cs="Arial"/>
          <w:i/>
        </w:rPr>
      </w:pPr>
    </w:p>
    <w:p w14:paraId="335D7109" w14:textId="77777777" w:rsidR="00D2613E" w:rsidRPr="00AB439D" w:rsidRDefault="00D2613E" w:rsidP="006A0AB4">
      <w:pPr>
        <w:pBdr>
          <w:top w:val="nil"/>
          <w:left w:val="nil"/>
          <w:bottom w:val="nil"/>
          <w:right w:val="nil"/>
          <w:between w:val="nil"/>
        </w:pBdr>
        <w:ind w:left="567" w:right="135"/>
        <w:jc w:val="both"/>
        <w:rPr>
          <w:rFonts w:ascii="Palatino Linotype" w:hAnsi="Palatino Linotype" w:cs="Arial"/>
          <w:i/>
        </w:rPr>
      </w:pPr>
      <w:r w:rsidRPr="00AB439D">
        <w:rPr>
          <w:rFonts w:ascii="Palatino Linotype" w:hAnsi="Palatino Linotype" w:cs="Arial"/>
          <w:i/>
        </w:rPr>
        <w:t xml:space="preserve">12. Cuantos tianguis y mercados públicos ha autorizado el actual ayuntamiento de Toluca en los años 2022, 2023, 2024 y 2025, </w:t>
      </w:r>
    </w:p>
    <w:p w14:paraId="22C645F4" w14:textId="77777777" w:rsidR="00B72B98" w:rsidRPr="00AB439D" w:rsidRDefault="00B72B98" w:rsidP="006A0AB4">
      <w:pPr>
        <w:pBdr>
          <w:top w:val="nil"/>
          <w:left w:val="nil"/>
          <w:bottom w:val="nil"/>
          <w:right w:val="nil"/>
          <w:between w:val="nil"/>
        </w:pBdr>
        <w:ind w:left="567" w:right="135"/>
        <w:jc w:val="both"/>
        <w:rPr>
          <w:rFonts w:ascii="Palatino Linotype" w:hAnsi="Palatino Linotype" w:cs="Arial"/>
          <w:i/>
        </w:rPr>
      </w:pPr>
    </w:p>
    <w:p w14:paraId="2B7679C2" w14:textId="4CEA5FA4" w:rsidR="00171CE3" w:rsidRPr="00AB439D" w:rsidRDefault="00B72B98" w:rsidP="006A0AB4">
      <w:pPr>
        <w:pBdr>
          <w:top w:val="nil"/>
          <w:left w:val="nil"/>
          <w:bottom w:val="nil"/>
          <w:right w:val="nil"/>
          <w:between w:val="nil"/>
        </w:pBdr>
        <w:ind w:left="567" w:right="135"/>
        <w:jc w:val="both"/>
        <w:rPr>
          <w:rFonts w:ascii="Palatino Linotype" w:hAnsi="Palatino Linotype" w:cs="Arial"/>
          <w:i/>
        </w:rPr>
      </w:pPr>
      <w:r w:rsidRPr="00AB439D">
        <w:rPr>
          <w:rFonts w:ascii="Palatino Linotype" w:hAnsi="Palatino Linotype" w:cs="Arial"/>
          <w:i/>
        </w:rPr>
        <w:t xml:space="preserve">13.- Cuantas toneladas de basura se </w:t>
      </w:r>
      <w:r w:rsidR="006A0AB4" w:rsidRPr="00AB439D">
        <w:rPr>
          <w:rFonts w:ascii="Palatino Linotype" w:hAnsi="Palatino Linotype" w:cs="Arial"/>
          <w:i/>
        </w:rPr>
        <w:t>encuentra en</w:t>
      </w:r>
      <w:r w:rsidR="00D2613E" w:rsidRPr="00AB439D">
        <w:rPr>
          <w:rFonts w:ascii="Palatino Linotype" w:hAnsi="Palatino Linotype" w:cs="Arial"/>
          <w:i/>
        </w:rPr>
        <w:t xml:space="preserve"> los mercados del municipio </w:t>
      </w:r>
      <w:r w:rsidRPr="00AB439D">
        <w:rPr>
          <w:rFonts w:ascii="Palatino Linotype" w:hAnsi="Palatino Linotype" w:cs="Arial"/>
          <w:i/>
        </w:rPr>
        <w:t xml:space="preserve">y </w:t>
      </w:r>
      <w:r w:rsidR="00D2613E" w:rsidRPr="00AB439D">
        <w:rPr>
          <w:rFonts w:ascii="Palatino Linotype" w:hAnsi="Palatino Linotype" w:cs="Arial"/>
          <w:i/>
        </w:rPr>
        <w:t>la evidencia fotográfica de que se limpia los mercados</w:t>
      </w:r>
    </w:p>
    <w:p w14:paraId="7B29D254" w14:textId="77777777" w:rsidR="00463A91" w:rsidRPr="00AB439D" w:rsidRDefault="00463A91" w:rsidP="00D2613E">
      <w:pPr>
        <w:pBdr>
          <w:top w:val="nil"/>
          <w:left w:val="nil"/>
          <w:bottom w:val="nil"/>
          <w:right w:val="nil"/>
          <w:between w:val="nil"/>
        </w:pBdr>
        <w:ind w:left="1134" w:right="277"/>
        <w:jc w:val="both"/>
        <w:rPr>
          <w:rFonts w:ascii="Palatino Linotype" w:eastAsia="Palatino Linotype" w:hAnsi="Palatino Linotype" w:cs="Palatino Linotype"/>
          <w:b/>
          <w:i/>
          <w:color w:val="000000"/>
        </w:rPr>
      </w:pPr>
    </w:p>
    <w:p w14:paraId="6430015E" w14:textId="6FFFCA12" w:rsidR="00171CE3" w:rsidRPr="00AB439D" w:rsidRDefault="00522C4C" w:rsidP="00522C4C">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eastAsia="Palatino Linotype" w:hAnsi="Palatino Linotype" w:cs="Palatino Linotype"/>
          <w:color w:val="000000"/>
        </w:rPr>
        <w:t xml:space="preserve">A lo que el </w:t>
      </w:r>
      <w:r w:rsidRPr="00AB439D">
        <w:rPr>
          <w:rFonts w:ascii="Palatino Linotype" w:eastAsia="Palatino Linotype" w:hAnsi="Palatino Linotype" w:cs="Palatino Linotype"/>
          <w:b/>
          <w:color w:val="000000"/>
        </w:rPr>
        <w:t>SUJETO OBLIGADO</w:t>
      </w:r>
      <w:r w:rsidRPr="00AB439D">
        <w:rPr>
          <w:rFonts w:ascii="Palatino Linotype" w:eastAsia="Palatino Linotype" w:hAnsi="Palatino Linotype" w:cs="Palatino Linotype"/>
          <w:color w:val="000000"/>
        </w:rPr>
        <w:t xml:space="preserve"> fue omiso en emitir una respuesta, inconformándose el ahora </w:t>
      </w:r>
      <w:r w:rsidRPr="00AB439D">
        <w:rPr>
          <w:rFonts w:ascii="Palatino Linotype" w:eastAsia="Palatino Linotype" w:hAnsi="Palatino Linotype" w:cs="Palatino Linotype"/>
          <w:b/>
          <w:color w:val="000000"/>
        </w:rPr>
        <w:t>RECURRENTE</w:t>
      </w:r>
      <w:r w:rsidRPr="00AB439D">
        <w:rPr>
          <w:rFonts w:ascii="Palatino Linotype" w:eastAsia="Palatino Linotype" w:hAnsi="Palatino Linotype" w:cs="Palatino Linotype"/>
          <w:color w:val="000000"/>
        </w:rPr>
        <w:t xml:space="preserve"> en contra de dicha omisión. </w:t>
      </w:r>
      <w:r w:rsidR="00171CE3" w:rsidRPr="00AB439D">
        <w:rPr>
          <w:rFonts w:ascii="Palatino Linotype" w:eastAsia="Palatino Linotype" w:hAnsi="Palatino Linotype" w:cs="Palatino Linotype"/>
          <w:color w:val="000000"/>
        </w:rPr>
        <w:t xml:space="preserve">En dichas condiciones, la </w:t>
      </w:r>
      <w:r w:rsidR="00171CE3" w:rsidRPr="00AB439D">
        <w:rPr>
          <w:rFonts w:ascii="Palatino Linotype" w:eastAsia="Palatino Linotype" w:hAnsi="Palatino Linotype" w:cs="Palatino Linotype"/>
          <w:i/>
          <w:color w:val="000000"/>
        </w:rPr>
        <w:t>Litis</w:t>
      </w:r>
      <w:r w:rsidR="00171CE3" w:rsidRPr="00AB439D">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sidR="00171CE3" w:rsidRPr="00AB439D">
        <w:rPr>
          <w:rFonts w:ascii="Palatino Linotype" w:eastAsia="Palatino Linotype" w:hAnsi="Palatino Linotype" w:cs="Palatino Linotype"/>
          <w:b/>
          <w:color w:val="000000"/>
        </w:rPr>
        <w:t>fracción V</w:t>
      </w:r>
      <w:r w:rsidRPr="00AB439D">
        <w:rPr>
          <w:rFonts w:ascii="Palatino Linotype" w:eastAsia="Palatino Linotype" w:hAnsi="Palatino Linotype" w:cs="Palatino Linotype"/>
          <w:b/>
          <w:color w:val="000000"/>
        </w:rPr>
        <w:t>II</w:t>
      </w:r>
      <w:r w:rsidR="00171CE3" w:rsidRPr="00AB439D">
        <w:rPr>
          <w:rFonts w:ascii="Palatino Linotype" w:eastAsia="Palatino Linotype" w:hAnsi="Palatino Linotype" w:cs="Palatino Linotype"/>
          <w:b/>
          <w:color w:val="000000"/>
        </w:rPr>
        <w:t xml:space="preserve"> </w:t>
      </w:r>
      <w:r w:rsidR="00171CE3" w:rsidRPr="00AB439D">
        <w:rPr>
          <w:rFonts w:ascii="Palatino Linotype" w:eastAsia="Palatino Linotype" w:hAnsi="Palatino Linotype" w:cs="Palatino Linotype"/>
          <w:color w:val="000000"/>
        </w:rPr>
        <w:t xml:space="preserve">de la </w:t>
      </w:r>
      <w:r w:rsidR="00171CE3" w:rsidRPr="00AB439D">
        <w:rPr>
          <w:rFonts w:ascii="Palatino Linotype" w:eastAsia="Palatino Linotype" w:hAnsi="Palatino Linotype" w:cs="Palatino Linotype"/>
          <w:b/>
          <w:color w:val="000000"/>
        </w:rPr>
        <w:t xml:space="preserve">Ley de Transparencia y Acceso a la Información Pública del Estado de </w:t>
      </w:r>
      <w:r w:rsidR="00171CE3" w:rsidRPr="00AB439D">
        <w:rPr>
          <w:rFonts w:ascii="Palatino Linotype" w:eastAsia="Palatino Linotype" w:hAnsi="Palatino Linotype" w:cs="Palatino Linotype"/>
          <w:color w:val="000000"/>
        </w:rPr>
        <w:t>México</w:t>
      </w:r>
      <w:r w:rsidR="00171CE3" w:rsidRPr="00AB439D">
        <w:rPr>
          <w:rFonts w:ascii="Palatino Linotype" w:eastAsia="Palatino Linotype" w:hAnsi="Palatino Linotype" w:cs="Palatino Linotype"/>
          <w:b/>
          <w:color w:val="000000"/>
        </w:rPr>
        <w:t xml:space="preserve"> y Municipios</w:t>
      </w:r>
      <w:r w:rsidR="00171CE3" w:rsidRPr="00AB439D">
        <w:rPr>
          <w:rFonts w:ascii="Palatino Linotype" w:eastAsia="Palatino Linotype" w:hAnsi="Palatino Linotype" w:cs="Palatino Linotype"/>
          <w:color w:val="000000"/>
        </w:rPr>
        <w:t xml:space="preserve">; fracción que determina la hipótesis jurídica relativa a la </w:t>
      </w:r>
      <w:r w:rsidRPr="00AB439D">
        <w:rPr>
          <w:rFonts w:ascii="Palatino Linotype" w:eastAsia="Palatino Linotype" w:hAnsi="Palatino Linotype" w:cs="Palatino Linotype"/>
          <w:color w:val="000000"/>
        </w:rPr>
        <w:t>falta de respuesta a una solicitud de acceso a la información</w:t>
      </w:r>
      <w:r w:rsidR="00171CE3" w:rsidRPr="00AB439D">
        <w:rPr>
          <w:rFonts w:ascii="Palatino Linotype" w:eastAsia="Palatino Linotype" w:hAnsi="Palatino Linotype" w:cs="Palatino Linotype"/>
          <w:color w:val="000000"/>
        </w:rPr>
        <w:t xml:space="preserve">; contexto del cual se dolió </w:t>
      </w:r>
      <w:r w:rsidR="00171CE3" w:rsidRPr="00AB439D">
        <w:rPr>
          <w:rFonts w:ascii="Palatino Linotype" w:eastAsia="Palatino Linotype" w:hAnsi="Palatino Linotype" w:cs="Palatino Linotype"/>
          <w:b/>
          <w:color w:val="000000"/>
        </w:rPr>
        <w:t xml:space="preserve">EL RECURRENTE </w:t>
      </w:r>
      <w:r w:rsidR="00171CE3" w:rsidRPr="00AB439D">
        <w:rPr>
          <w:rFonts w:ascii="Palatino Linotype" w:eastAsia="Palatino Linotype" w:hAnsi="Palatino Linotype" w:cs="Palatino Linotype"/>
          <w:color w:val="000000"/>
        </w:rPr>
        <w:t>al momento de interponer su inconformidad.</w:t>
      </w:r>
    </w:p>
    <w:p w14:paraId="20B16AF6" w14:textId="77777777" w:rsidR="00171CE3" w:rsidRPr="00AB439D"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516123DA"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eastAsia="Palatino Linotype" w:hAnsi="Palatino Linotype" w:cs="Palatino Linotype"/>
          <w:color w:val="000000"/>
        </w:rPr>
        <w:t xml:space="preserve">De modo tal que el presente recurso de revisión se </w:t>
      </w:r>
      <w:r w:rsidRPr="00AB439D">
        <w:rPr>
          <w:rFonts w:ascii="Palatino Linotype" w:eastAsia="Palatino Linotype" w:hAnsi="Palatino Linotype" w:cs="Palatino Linotype"/>
        </w:rPr>
        <w:t>abocara</w:t>
      </w:r>
      <w:r w:rsidRPr="00AB439D">
        <w:rPr>
          <w:rFonts w:ascii="Palatino Linotype" w:eastAsia="Palatino Linotype" w:hAnsi="Palatino Linotype" w:cs="Palatino Linotype"/>
          <w:color w:val="000000"/>
        </w:rPr>
        <w:t xml:space="preserve"> en determinar si el </w:t>
      </w:r>
      <w:r w:rsidRPr="00AB439D">
        <w:rPr>
          <w:rFonts w:ascii="Palatino Linotype" w:eastAsia="Palatino Linotype" w:hAnsi="Palatino Linotype" w:cs="Palatino Linotype"/>
          <w:b/>
          <w:color w:val="000000"/>
        </w:rPr>
        <w:t>SUJETO OBLIGADO</w:t>
      </w:r>
      <w:r w:rsidRPr="00AB439D">
        <w:rPr>
          <w:rFonts w:ascii="Palatino Linotype" w:eastAsia="Palatino Linotype" w:hAnsi="Palatino Linotype" w:cs="Palatino Linotype"/>
          <w:color w:val="000000"/>
        </w:rPr>
        <w:t xml:space="preserve"> con su respuesta ciertamente actualiza la causal de procedencia</w:t>
      </w:r>
      <w:r w:rsidRPr="00AB439D">
        <w:rPr>
          <w:rFonts w:ascii="Palatino Linotype" w:eastAsia="Palatino Linotype" w:hAnsi="Palatino Linotype" w:cs="Palatino Linotype"/>
          <w:b/>
          <w:color w:val="000000"/>
        </w:rPr>
        <w:t xml:space="preserve"> </w:t>
      </w:r>
      <w:r w:rsidRPr="00AB439D">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0F51CFA0" w14:textId="77777777" w:rsidR="00B52680" w:rsidRPr="00AB439D" w:rsidRDefault="00B52680" w:rsidP="00B52680">
      <w:pPr>
        <w:pStyle w:val="Prrafodelista"/>
        <w:rPr>
          <w:rFonts w:ascii="Palatino Linotype" w:hAnsi="Palatino Linotype"/>
          <w:color w:val="000000"/>
        </w:rPr>
      </w:pPr>
    </w:p>
    <w:p w14:paraId="758DB5A5" w14:textId="77777777" w:rsidR="00171CE3" w:rsidRPr="00AB439D" w:rsidRDefault="00171CE3" w:rsidP="00171CE3">
      <w:pPr>
        <w:keepNext/>
        <w:keepLines/>
        <w:spacing w:line="360" w:lineRule="auto"/>
        <w:ind w:right="-787"/>
        <w:rPr>
          <w:rFonts w:ascii="Palatino Linotype" w:eastAsia="Palatino Linotype" w:hAnsi="Palatino Linotype" w:cs="Palatino Linotype"/>
          <w:b/>
          <w:color w:val="000000"/>
        </w:rPr>
      </w:pPr>
      <w:r w:rsidRPr="00AB439D">
        <w:rPr>
          <w:rFonts w:ascii="Palatino Linotype" w:eastAsia="Palatino Linotype" w:hAnsi="Palatino Linotype" w:cs="Palatino Linotype"/>
          <w:b/>
          <w:color w:val="000000"/>
        </w:rPr>
        <w:lastRenderedPageBreak/>
        <w:t>CUARTO. Del estudio y resolución del estudio.</w:t>
      </w:r>
    </w:p>
    <w:p w14:paraId="2E2237EC" w14:textId="77777777" w:rsidR="00522C4C" w:rsidRPr="00AB439D" w:rsidRDefault="00522C4C" w:rsidP="00522C4C">
      <w:pPr>
        <w:numPr>
          <w:ilvl w:val="0"/>
          <w:numId w:val="2"/>
        </w:numPr>
        <w:pBdr>
          <w:top w:val="nil"/>
          <w:left w:val="nil"/>
          <w:bottom w:val="nil"/>
          <w:right w:val="nil"/>
          <w:between w:val="nil"/>
        </w:pBdr>
        <w:spacing w:line="360" w:lineRule="auto"/>
        <w:ind w:left="0" w:right="-787" w:firstLine="0"/>
        <w:jc w:val="both"/>
        <w:rPr>
          <w:rFonts w:ascii="Palatino Linotype" w:hAnsi="Palatino Linotype" w:cs="Arial"/>
          <w:color w:val="000000"/>
          <w:lang w:val="es-ES_tradnl"/>
        </w:rPr>
      </w:pPr>
      <w:bookmarkStart w:id="11" w:name="_heading=h.17dp8vu" w:colFirst="0" w:colLast="0"/>
      <w:bookmarkEnd w:id="11"/>
      <w:r w:rsidRPr="00AB439D">
        <w:rPr>
          <w:rFonts w:ascii="Palatino Linotype" w:eastAsia="MS Mincho" w:hAnsi="Palatino Linotype"/>
          <w:lang w:val="es-ES" w:eastAsia="es-ES"/>
        </w:rPr>
        <w:t>Primeramente, es necesario señalar que e</w:t>
      </w:r>
      <w:r w:rsidRPr="00AB439D">
        <w:rPr>
          <w:rFonts w:ascii="Palatino Linotype" w:eastAsia="MS Mincho" w:hAnsi="Palatino Linotype"/>
          <w:lang w:val="es-ES_tradnl" w:eastAsia="es-ES"/>
        </w:rPr>
        <w:t xml:space="preserve">l derecho de acceso a la información pública es un </w:t>
      </w:r>
      <w:r w:rsidRPr="00AB439D">
        <w:rPr>
          <w:rFonts w:ascii="Palatino Linotype" w:hAnsi="Palatino Linotype" w:cs="Arial"/>
          <w:color w:val="000000"/>
          <w:lang w:val="es-ES_tradnl"/>
        </w:rPr>
        <w:t xml:space="preserve">derecho humano reconocido en el Pacto de </w:t>
      </w:r>
      <w:r w:rsidRPr="00AB439D">
        <w:rPr>
          <w:rFonts w:ascii="Palatino Linotype" w:eastAsia="Palatino Linotype" w:hAnsi="Palatino Linotype" w:cs="Palatino Linotype"/>
          <w:color w:val="000000"/>
        </w:rPr>
        <w:t>Derechos</w:t>
      </w:r>
      <w:r w:rsidRPr="00AB439D">
        <w:rPr>
          <w:rFonts w:ascii="Palatino Linotype" w:hAnsi="Palatino Linotype" w:cs="Arial"/>
          <w:color w:val="000000"/>
          <w:lang w:val="es-ES_tradnl"/>
        </w:rPr>
        <w:t xml:space="preserve"> Civiles y Políticos en su artículo 19.2; en la Convención Americana </w:t>
      </w:r>
      <w:r w:rsidRPr="00AB439D">
        <w:rPr>
          <w:rFonts w:ascii="Palatino Linotype" w:eastAsia="Palatino Linotype" w:hAnsi="Palatino Linotype" w:cs="Palatino Linotype"/>
          <w:color w:val="000000"/>
        </w:rPr>
        <w:t>sobre</w:t>
      </w:r>
      <w:r w:rsidRPr="00AB439D">
        <w:rPr>
          <w:rFonts w:ascii="Palatino Linotype" w:hAnsi="Palatino Linotype" w:cs="Arial"/>
          <w:color w:val="000000"/>
          <w:lang w:val="es-ES_tradnl"/>
        </w:rPr>
        <w:t xml:space="preserve"> Derechos Humanos en su artículo 13.1; en el artículo Sexto de la Constitución Política de los Estados Unidos Mexicanos y en el artículo Quinto de la Constitución Local, </w:t>
      </w:r>
      <w:r w:rsidRPr="00AB439D">
        <w:rPr>
          <w:rFonts w:ascii="Palatino Linotype" w:hAnsi="Palatino Linotype" w:cs="Arial"/>
          <w:color w:val="000000"/>
          <w:lang w:val="es-ES_tradnl" w:eastAsia="es-ES"/>
        </w:rPr>
        <w:t xml:space="preserve">a través del cual se puede solicitar aquellos documentos que generen, administren o posean las autoridades en ejercicio de sus respectivas atribuciones y competencias. </w:t>
      </w:r>
    </w:p>
    <w:p w14:paraId="71C81952" w14:textId="77777777" w:rsidR="00522C4C" w:rsidRPr="00AB439D" w:rsidRDefault="00522C4C" w:rsidP="00522C4C">
      <w:pPr>
        <w:spacing w:line="360" w:lineRule="auto"/>
        <w:contextualSpacing/>
        <w:jc w:val="both"/>
        <w:rPr>
          <w:rFonts w:ascii="Palatino Linotype" w:hAnsi="Palatino Linotype"/>
          <w:lang w:val="es-ES"/>
        </w:rPr>
      </w:pPr>
    </w:p>
    <w:p w14:paraId="24804EA9" w14:textId="7B43FBE3" w:rsidR="00522C4C" w:rsidRPr="00AB439D" w:rsidRDefault="00522C4C" w:rsidP="00522C4C">
      <w:pPr>
        <w:numPr>
          <w:ilvl w:val="0"/>
          <w:numId w:val="2"/>
        </w:numPr>
        <w:pBdr>
          <w:top w:val="nil"/>
          <w:left w:val="nil"/>
          <w:bottom w:val="nil"/>
          <w:right w:val="nil"/>
          <w:between w:val="nil"/>
        </w:pBdr>
        <w:spacing w:line="360" w:lineRule="auto"/>
        <w:ind w:left="0" w:right="-787" w:firstLine="0"/>
        <w:jc w:val="both"/>
        <w:rPr>
          <w:rFonts w:ascii="Palatino Linotype" w:hAnsi="Palatino Linotype" w:cs="Arial"/>
          <w:lang w:val="es-ES" w:eastAsia="es-ES"/>
        </w:rPr>
      </w:pPr>
      <w:r w:rsidRPr="00AB439D">
        <w:rPr>
          <w:rFonts w:ascii="Palatino Linotype" w:hAnsi="Palatino Linotype" w:cs="Arial"/>
          <w:lang w:val="es-ES" w:eastAsia="es-ES"/>
        </w:rPr>
        <w:t xml:space="preserve">Por lo que en cumplimiento a las obligaciones que establece nuestra Carta Magna, la </w:t>
      </w:r>
      <w:r w:rsidRPr="00AB439D">
        <w:rPr>
          <w:rFonts w:ascii="Palatino Linotype" w:eastAsia="MS Mincho" w:hAnsi="Palatino Linotype"/>
          <w:lang w:val="es-ES" w:eastAsia="es-ES"/>
        </w:rPr>
        <w:t>Constitución</w:t>
      </w:r>
      <w:r w:rsidRPr="00AB439D">
        <w:rPr>
          <w:rFonts w:ascii="Palatino Linotype" w:hAnsi="Palatino Linotype" w:cs="Arial"/>
          <w:lang w:val="es-ES" w:eastAsia="es-ES"/>
        </w:rPr>
        <w:t xml:space="preserve"> Estatal y la Ley de la materia le imponen, el </w:t>
      </w:r>
      <w:r w:rsidRPr="00AB439D">
        <w:rPr>
          <w:rFonts w:ascii="Palatino Linotype" w:hAnsi="Palatino Linotype" w:cs="Arial"/>
          <w:b/>
          <w:lang w:val="es-ES" w:eastAsia="es-ES"/>
        </w:rPr>
        <w:t>SUJETO OBLIGADO</w:t>
      </w:r>
      <w:r w:rsidRPr="00AB439D">
        <w:rPr>
          <w:rFonts w:ascii="Palatino Linotype" w:hAnsi="Palatino Linotype" w:cs="Arial"/>
          <w:lang w:val="es-ES" w:eastAsia="es-ES"/>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AB439D">
        <w:rPr>
          <w:rFonts w:ascii="Palatino Linotype" w:hAnsi="Palatino Linotype" w:cs="Arial"/>
          <w:b/>
          <w:lang w:val="es-ES" w:eastAsia="es-ES"/>
        </w:rPr>
        <w:t>SUJETO OBLIGADO</w:t>
      </w:r>
      <w:r w:rsidRPr="00AB439D">
        <w:rPr>
          <w:rFonts w:ascii="Palatino Linotype" w:hAnsi="Palatino Linotype" w:cs="Arial"/>
          <w:lang w:val="es-ES" w:eastAsia="es-ES"/>
        </w:rPr>
        <w:t xml:space="preserve"> </w:t>
      </w:r>
      <w:r w:rsidR="00B52680" w:rsidRPr="00AB439D">
        <w:rPr>
          <w:rFonts w:ascii="Palatino Linotype" w:hAnsi="Palatino Linotype" w:cs="Arial"/>
          <w:lang w:val="es-ES" w:eastAsia="es-ES"/>
        </w:rPr>
        <w:t>fue omiso en dar respuesta a la solicitud</w:t>
      </w:r>
      <w:r w:rsidRPr="00AB439D">
        <w:rPr>
          <w:rFonts w:ascii="Palatino Linotype" w:hAnsi="Palatino Linotype" w:cs="Arial"/>
          <w:lang w:val="es-ES" w:eastAsia="es-ES"/>
        </w:rPr>
        <w:t xml:space="preserve"> de información dentro de los plazos establecidos en la Ley de Transparencia Local.</w:t>
      </w:r>
    </w:p>
    <w:p w14:paraId="69566436" w14:textId="77777777" w:rsidR="00522C4C" w:rsidRPr="00AB439D" w:rsidRDefault="00522C4C" w:rsidP="00522C4C">
      <w:pPr>
        <w:autoSpaceDE w:val="0"/>
        <w:autoSpaceDN w:val="0"/>
        <w:adjustRightInd w:val="0"/>
        <w:spacing w:line="360" w:lineRule="auto"/>
        <w:jc w:val="both"/>
        <w:rPr>
          <w:rFonts w:ascii="Palatino Linotype" w:hAnsi="Palatino Linotype" w:cs="Arial"/>
          <w:lang w:val="es-ES" w:eastAsia="es-ES"/>
        </w:rPr>
      </w:pPr>
    </w:p>
    <w:p w14:paraId="324F5C03" w14:textId="77777777" w:rsidR="00522C4C" w:rsidRPr="00AB439D" w:rsidRDefault="00522C4C" w:rsidP="00522C4C">
      <w:pPr>
        <w:numPr>
          <w:ilvl w:val="0"/>
          <w:numId w:val="2"/>
        </w:numPr>
        <w:pBdr>
          <w:top w:val="nil"/>
          <w:left w:val="nil"/>
          <w:bottom w:val="nil"/>
          <w:right w:val="nil"/>
          <w:between w:val="nil"/>
        </w:pBdr>
        <w:spacing w:line="360" w:lineRule="auto"/>
        <w:ind w:left="0" w:right="-787" w:firstLine="0"/>
        <w:jc w:val="both"/>
        <w:rPr>
          <w:rFonts w:ascii="Palatino Linotype" w:hAnsi="Palatino Linotype" w:cs="Arial"/>
          <w:lang w:val="es-ES" w:eastAsia="es-ES"/>
        </w:rPr>
      </w:pPr>
      <w:r w:rsidRPr="00AB439D">
        <w:rPr>
          <w:rFonts w:ascii="Palatino Linotype" w:hAnsi="Palatino Linotype" w:cs="Arial"/>
          <w:lang w:val="es-ES" w:eastAsia="es-ES"/>
        </w:rPr>
        <w:t xml:space="preserve">Asimismo, los motivos o razones de inconformidad expuestos por la parte </w:t>
      </w:r>
      <w:r w:rsidRPr="00AB439D">
        <w:rPr>
          <w:rFonts w:ascii="Palatino Linotype" w:hAnsi="Palatino Linotype" w:cs="Arial"/>
          <w:b/>
          <w:lang w:val="es-ES" w:eastAsia="es-ES"/>
        </w:rPr>
        <w:t>RECURRENTE</w:t>
      </w:r>
      <w:r w:rsidRPr="00AB439D">
        <w:rPr>
          <w:rFonts w:ascii="Palatino Linotype" w:hAnsi="Palatino Linotype" w:cs="Arial"/>
          <w:lang w:val="es-ES" w:eastAsia="es-ES"/>
        </w:rPr>
        <w:t xml:space="preserve"> se adolece de la falta de respuesta a la solicitud de acceso a la información formulada, por lo que se actualiza la causal de procedencia establecida </w:t>
      </w:r>
      <w:r w:rsidRPr="00AB439D">
        <w:rPr>
          <w:rFonts w:ascii="Palatino Linotype" w:eastAsia="Calibri" w:hAnsi="Palatino Linotype" w:cs="Arial"/>
          <w:color w:val="000000" w:themeColor="text1"/>
          <w:lang w:val="es-ES" w:eastAsia="es-ES"/>
        </w:rPr>
        <w:t xml:space="preserve">en la fracción VII del artículo 179 de la </w:t>
      </w:r>
      <w:r w:rsidRPr="00AB439D">
        <w:rPr>
          <w:rFonts w:ascii="Palatino Linotype" w:eastAsia="Calibri" w:hAnsi="Palatino Linotype" w:cs="Arial"/>
          <w:bCs/>
          <w:color w:val="000000" w:themeColor="text1"/>
          <w:lang w:val="es-ES" w:eastAsia="es-ES"/>
        </w:rPr>
        <w:t>Ley de Transparencia y Acceso a la Información Pública del Estado de México y Municipios</w:t>
      </w:r>
      <w:r w:rsidRPr="00AB439D">
        <w:rPr>
          <w:rFonts w:ascii="Palatino Linotype" w:eastAsia="Calibri" w:hAnsi="Palatino Linotype" w:cs="Arial"/>
          <w:color w:val="000000" w:themeColor="text1"/>
          <w:lang w:val="es-ES" w:eastAsia="es-ES"/>
        </w:rPr>
        <w:t>,</w:t>
      </w:r>
      <w:r w:rsidRPr="00AB439D">
        <w:rPr>
          <w:rFonts w:ascii="Palatino Linotype" w:eastAsia="Calibri" w:hAnsi="Palatino Linotype" w:cs="Arial"/>
          <w:b/>
          <w:color w:val="000000" w:themeColor="text1"/>
          <w:lang w:val="es-ES" w:eastAsia="es-ES"/>
        </w:rPr>
        <w:t xml:space="preserve"> </w:t>
      </w:r>
      <w:r w:rsidRPr="00AB439D">
        <w:rPr>
          <w:rFonts w:ascii="Palatino Linotype" w:eastAsia="Calibri" w:hAnsi="Palatino Linotype" w:cs="Arial"/>
          <w:bCs/>
          <w:color w:val="000000" w:themeColor="text1"/>
          <w:lang w:val="es-ES" w:eastAsia="es-ES"/>
        </w:rPr>
        <w:t>y</w:t>
      </w:r>
      <w:r w:rsidRPr="00AB439D">
        <w:rPr>
          <w:rFonts w:ascii="Palatino Linotype" w:eastAsia="Calibri" w:hAnsi="Palatino Linotype" w:cs="Arial"/>
          <w:b/>
          <w:color w:val="000000" w:themeColor="text1"/>
          <w:lang w:val="es-ES" w:eastAsia="es-ES"/>
        </w:rPr>
        <w:t xml:space="preserve"> </w:t>
      </w:r>
      <w:r w:rsidRPr="00AB439D">
        <w:rPr>
          <w:rFonts w:ascii="Palatino Linotype" w:hAnsi="Palatino Linotype" w:cs="Arial"/>
          <w:lang w:val="es-ES" w:eastAsia="es-ES"/>
        </w:rPr>
        <w:t>por tanto, procedente la interposición del recurso de revisión.</w:t>
      </w:r>
    </w:p>
    <w:p w14:paraId="206EF7D4" w14:textId="77777777" w:rsidR="00522C4C" w:rsidRPr="00AB439D" w:rsidRDefault="00522C4C" w:rsidP="00522C4C">
      <w:pPr>
        <w:numPr>
          <w:ilvl w:val="0"/>
          <w:numId w:val="2"/>
        </w:numPr>
        <w:pBdr>
          <w:top w:val="nil"/>
          <w:left w:val="nil"/>
          <w:bottom w:val="nil"/>
          <w:right w:val="nil"/>
          <w:between w:val="nil"/>
        </w:pBdr>
        <w:spacing w:line="360" w:lineRule="auto"/>
        <w:ind w:left="0" w:right="-787" w:firstLine="0"/>
        <w:jc w:val="both"/>
        <w:rPr>
          <w:rFonts w:ascii="Palatino Linotype" w:hAnsi="Palatino Linotype"/>
          <w:lang w:val="es-ES"/>
        </w:rPr>
      </w:pPr>
      <w:r w:rsidRPr="00AB439D">
        <w:rPr>
          <w:rFonts w:ascii="Palatino Linotype" w:hAnsi="Palatino Linotype" w:cs="Arial"/>
          <w:lang w:val="es-ES" w:eastAsia="es-ES"/>
        </w:rPr>
        <w:lastRenderedPageBreak/>
        <w:t xml:space="preserve">En consecuencia, las razones o motivos de </w:t>
      </w:r>
      <w:r w:rsidRPr="00AB439D">
        <w:rPr>
          <w:rFonts w:ascii="Palatino Linotype" w:hAnsi="Palatino Linotype"/>
          <w:lang w:val="es-ES" w:eastAsia="es-ES"/>
        </w:rPr>
        <w:t xml:space="preserve">inconformidad hechos valer, resultan </w:t>
      </w:r>
      <w:r w:rsidRPr="00AB439D">
        <w:rPr>
          <w:rFonts w:ascii="Palatino Linotype" w:hAnsi="Palatino Linotype"/>
          <w:b/>
          <w:lang w:val="es-ES" w:eastAsia="es-ES"/>
        </w:rPr>
        <w:t>fundadas y procedentes</w:t>
      </w:r>
      <w:r w:rsidRPr="00AB439D">
        <w:rPr>
          <w:rFonts w:ascii="Palatino Linotype" w:hAnsi="Palatino Linotype"/>
          <w:lang w:val="es-ES" w:eastAsia="es-ES"/>
        </w:rPr>
        <w:t xml:space="preserve">, en virtud de las constancias que obran en el expediente electrónico SAIMEX, se acredita que el </w:t>
      </w:r>
      <w:r w:rsidRPr="00AB439D">
        <w:rPr>
          <w:rFonts w:ascii="Palatino Linotype" w:hAnsi="Palatino Linotype" w:cs="Arial"/>
          <w:b/>
          <w:lang w:val="es-ES"/>
        </w:rPr>
        <w:t>SUJETO OBLIGADO</w:t>
      </w:r>
      <w:r w:rsidRPr="00AB439D">
        <w:rPr>
          <w:rFonts w:ascii="Palatino Linotype" w:hAnsi="Palatino Linotype" w:cs="Arial"/>
          <w:lang w:val="es-ES"/>
        </w:rPr>
        <w:t xml:space="preserve"> fue omiso en responder la solicitud de información hecha por la parte </w:t>
      </w:r>
      <w:r w:rsidRPr="00AB439D">
        <w:rPr>
          <w:rFonts w:ascii="Palatino Linotype" w:hAnsi="Palatino Linotype" w:cs="Arial"/>
          <w:b/>
          <w:lang w:val="es-ES"/>
        </w:rPr>
        <w:t>RECURRENTE</w:t>
      </w:r>
      <w:r w:rsidRPr="00AB439D">
        <w:rPr>
          <w:rFonts w:ascii="Palatino Linotype" w:hAnsi="Palatino Linotype" w:cs="Arial"/>
          <w:lang w:val="es-ES"/>
        </w:rPr>
        <w:t xml:space="preserve">, es decir, </w:t>
      </w:r>
      <w:r w:rsidRPr="00AB439D">
        <w:rPr>
          <w:rFonts w:ascii="Palatino Linotype" w:hAnsi="Palatino Linotype"/>
          <w:lang w:val="es-ES"/>
        </w:rPr>
        <w:t xml:space="preserve">incumplió las obligaciones que se le imponen como </w:t>
      </w:r>
      <w:r w:rsidRPr="00AB439D">
        <w:rPr>
          <w:rFonts w:ascii="Palatino Linotype" w:hAnsi="Palatino Linotype"/>
          <w:b/>
          <w:lang w:val="es-ES"/>
        </w:rPr>
        <w:t>SUJETO OBLIGADO</w:t>
      </w:r>
      <w:r w:rsidRPr="00AB439D">
        <w:rPr>
          <w:rFonts w:ascii="Palatino Linotype" w:hAnsi="Palatino Linotype"/>
          <w:lang w:val="es-ES"/>
        </w:rPr>
        <w:t>, de conformidad con lo establecido en los artículos 4, 12, 23 fracción IV, 24 último párrafo y 160 de la Ley de Transparencia y Acceso a la Información Pública del Estado de México y Municipios.</w:t>
      </w:r>
    </w:p>
    <w:p w14:paraId="5C264BEB" w14:textId="77777777" w:rsidR="00522C4C" w:rsidRPr="00AB439D" w:rsidRDefault="00522C4C" w:rsidP="00522C4C">
      <w:pPr>
        <w:autoSpaceDE w:val="0"/>
        <w:autoSpaceDN w:val="0"/>
        <w:adjustRightInd w:val="0"/>
        <w:spacing w:line="360" w:lineRule="auto"/>
        <w:jc w:val="both"/>
        <w:rPr>
          <w:rFonts w:ascii="Palatino Linotype" w:hAnsi="Palatino Linotype" w:cs="Arial"/>
          <w:lang w:val="es-ES"/>
        </w:rPr>
      </w:pPr>
    </w:p>
    <w:p w14:paraId="443B5049" w14:textId="77777777" w:rsidR="00522C4C" w:rsidRPr="00AB439D" w:rsidRDefault="00522C4C" w:rsidP="00522C4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B439D">
        <w:rPr>
          <w:rFonts w:ascii="Palatino Linotype" w:hAnsi="Palatino Linotype" w:cs="Arial"/>
          <w:lang w:val="es-ES"/>
        </w:rPr>
        <w:t xml:space="preserve">De conformidad con lo establecido en los artículos 50 y 51 de la Ley de Transparencia y Acceso a la Información Pública del Estado de México y Municipios, los </w:t>
      </w:r>
      <w:r w:rsidRPr="00AB439D">
        <w:rPr>
          <w:rFonts w:ascii="Palatino Linotype" w:eastAsia="Palatino Linotype" w:hAnsi="Palatino Linotype" w:cs="Palatino Linotype"/>
        </w:rPr>
        <w:t xml:space="preserve">Sujetos Obligados deben contar con un área responsable para la atención de las solicitudes de información, a la que </w:t>
      </w:r>
      <w:r w:rsidRPr="00AB439D">
        <w:rPr>
          <w:rFonts w:ascii="Palatino Linotype" w:hAnsi="Palatino Linotype" w:cs="Arial"/>
          <w:lang w:val="es-ES" w:eastAsia="es-ES"/>
        </w:rPr>
        <w:t>se</w:t>
      </w:r>
      <w:r w:rsidRPr="00AB439D">
        <w:rPr>
          <w:rFonts w:ascii="Palatino Linotype" w:eastAsia="Palatino Linotype" w:hAnsi="Palatino Linotype" w:cs="Palatino Linotype"/>
        </w:rPr>
        <w:t xml:space="preserv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3283D929" w14:textId="77777777" w:rsidR="00522C4C" w:rsidRPr="00AB439D" w:rsidRDefault="00522C4C" w:rsidP="00522C4C">
      <w:pPr>
        <w:pStyle w:val="Prrafodelista"/>
        <w:rPr>
          <w:rFonts w:ascii="Palatino Linotype" w:eastAsia="Palatino Linotype" w:hAnsi="Palatino Linotype" w:cs="Palatino Linotype"/>
        </w:rPr>
      </w:pPr>
    </w:p>
    <w:p w14:paraId="072ECF2B" w14:textId="77777777" w:rsidR="00522C4C" w:rsidRPr="00AB439D" w:rsidRDefault="00522C4C" w:rsidP="00522C4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B439D">
        <w:rPr>
          <w:rFonts w:ascii="Palatino Linotype" w:eastAsia="Palatino Linotype" w:hAnsi="Palatino Linotype" w:cs="Palatino Linotype"/>
        </w:rPr>
        <w:t xml:space="preserve">El artículo 53, fracciones II, IV y V de la Ley de Transparencia Local </w:t>
      </w:r>
      <w:r w:rsidRPr="00AB439D">
        <w:rPr>
          <w:rFonts w:ascii="Palatino Linotype" w:hAnsi="Palatino Linotype" w:cs="Arial"/>
          <w:lang w:val="es-ES"/>
        </w:rPr>
        <w:t>establece</w:t>
      </w:r>
      <w:r w:rsidRPr="00AB439D">
        <w:rPr>
          <w:rFonts w:ascii="Palatino Linotype" w:eastAsia="Palatino Linotype" w:hAnsi="Palatino Linotype" w:cs="Palatino Linotype"/>
        </w:rPr>
        <w:t xml:space="preserv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29CE4CDC" w14:textId="77777777" w:rsidR="00522C4C" w:rsidRPr="00AB439D" w:rsidRDefault="00522C4C" w:rsidP="00522C4C">
      <w:pPr>
        <w:widowControl w:val="0"/>
        <w:tabs>
          <w:tab w:val="left" w:pos="1276"/>
        </w:tabs>
        <w:spacing w:line="360" w:lineRule="auto"/>
        <w:jc w:val="both"/>
        <w:rPr>
          <w:rFonts w:ascii="Palatino Linotype" w:eastAsia="Palatino Linotype" w:hAnsi="Palatino Linotype" w:cs="Palatino Linotype"/>
        </w:rPr>
      </w:pPr>
    </w:p>
    <w:p w14:paraId="6A675C27" w14:textId="77777777" w:rsidR="00522C4C" w:rsidRPr="00AB439D" w:rsidRDefault="00522C4C" w:rsidP="00522C4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B439D">
        <w:rPr>
          <w:rFonts w:ascii="Palatino Linotype" w:eastAsia="Palatino Linotype" w:hAnsi="Palatino Linotype" w:cs="Palatino Linotype"/>
        </w:rPr>
        <w:lastRenderedPageBreak/>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AB439D">
        <w:rPr>
          <w:rFonts w:ascii="Palatino Linotype" w:eastAsia="Calibri" w:hAnsi="Palatino Linotype"/>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1A4721E8" w14:textId="77777777" w:rsidR="00522C4C" w:rsidRPr="00AB439D" w:rsidRDefault="00522C4C" w:rsidP="00522C4C">
      <w:pPr>
        <w:autoSpaceDE w:val="0"/>
        <w:autoSpaceDN w:val="0"/>
        <w:adjustRightInd w:val="0"/>
        <w:spacing w:line="360" w:lineRule="auto"/>
        <w:jc w:val="both"/>
        <w:rPr>
          <w:rFonts w:ascii="Palatino Linotype" w:hAnsi="Palatino Linotype" w:cs="Arial"/>
          <w:lang w:eastAsia="es-ES"/>
        </w:rPr>
      </w:pPr>
    </w:p>
    <w:p w14:paraId="35EC7DAD" w14:textId="77777777" w:rsidR="00522C4C" w:rsidRPr="00AB439D" w:rsidRDefault="00522C4C" w:rsidP="00522C4C">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i/>
          <w:lang w:val="es-ES" w:eastAsia="es-ES"/>
        </w:rPr>
      </w:pPr>
      <w:r w:rsidRPr="00AB439D">
        <w:rPr>
          <w:rFonts w:ascii="Palatino Linotype" w:hAnsi="Palatino Linotype" w:cs="Arial"/>
          <w:lang w:eastAsia="es-ES"/>
        </w:rPr>
        <w:t xml:space="preserve">En </w:t>
      </w:r>
      <w:r w:rsidRPr="00AB439D">
        <w:rPr>
          <w:rFonts w:ascii="Palatino Linotype" w:eastAsia="Palatino Linotype" w:hAnsi="Palatino Linotype" w:cs="Palatino Linotype"/>
        </w:rPr>
        <w:t>consecuencia</w:t>
      </w:r>
      <w:r w:rsidRPr="00AB439D">
        <w:rPr>
          <w:rFonts w:ascii="Palatino Linotype" w:hAnsi="Palatino Linotype" w:cs="Arial"/>
          <w:lang w:eastAsia="es-ES"/>
        </w:rPr>
        <w:t xml:space="preserve">, </w:t>
      </w:r>
      <w:r w:rsidRPr="00AB439D">
        <w:rPr>
          <w:rFonts w:ascii="Palatino Linotype" w:eastAsia="Calibri" w:hAnsi="Palatino Linotype"/>
          <w:lang w:val="es-ES" w:eastAsia="es-ES"/>
        </w:rPr>
        <w:t xml:space="preserve">según lo dispuesto por el artículo 150 de la Ley de Transparencia y Acceso a la Información Pública del Estado de México y Municipios, el </w:t>
      </w:r>
      <w:r w:rsidRPr="00AB439D">
        <w:rPr>
          <w:rFonts w:ascii="Palatino Linotype" w:eastAsia="Calibri" w:hAnsi="Palatino Linotype"/>
          <w:i/>
          <w:lang w:val="es-ES" w:eastAsia="es-ES"/>
        </w:rPr>
        <w:t xml:space="preserve">procedimiento de acceso a la información es la garantía primaria del derecho en cuestión, </w:t>
      </w:r>
      <w:r w:rsidRPr="00AB439D">
        <w:rPr>
          <w:rFonts w:ascii="Palatino Linotype" w:eastAsia="Calibri" w:hAnsi="Palatino Linotype"/>
          <w:lang w:val="es-ES" w:eastAsia="es-ES"/>
        </w:rPr>
        <w:t xml:space="preserve">por lo tanto, la falta de respuesta a una solicitud de acceso a la información constituye un incumplimiento del </w:t>
      </w:r>
      <w:r w:rsidRPr="00AB439D">
        <w:rPr>
          <w:rFonts w:ascii="Palatino Linotype" w:eastAsia="Calibri" w:hAnsi="Palatino Linotype"/>
          <w:b/>
          <w:lang w:val="es-ES" w:eastAsia="es-ES"/>
        </w:rPr>
        <w:t>SUJETO OBLIGADO</w:t>
      </w:r>
      <w:r w:rsidRPr="00AB439D">
        <w:rPr>
          <w:rFonts w:ascii="Palatino Linotype" w:eastAsia="Calibri" w:hAnsi="Palatino Linotype"/>
          <w:lang w:val="es-ES" w:eastAsia="es-ES"/>
        </w:rPr>
        <w:t xml:space="preserve"> a su deber de garantizar el derecho, lo que constituye una vulneración al mismo.</w:t>
      </w:r>
    </w:p>
    <w:p w14:paraId="665F458E" w14:textId="77777777" w:rsidR="00AB439D" w:rsidRPr="00AB439D" w:rsidRDefault="00AB439D" w:rsidP="00AB439D">
      <w:pPr>
        <w:pBdr>
          <w:top w:val="nil"/>
          <w:left w:val="nil"/>
          <w:bottom w:val="nil"/>
          <w:right w:val="nil"/>
          <w:between w:val="nil"/>
        </w:pBdr>
        <w:spacing w:line="360" w:lineRule="auto"/>
        <w:ind w:right="-787"/>
        <w:jc w:val="both"/>
        <w:rPr>
          <w:rFonts w:ascii="Palatino Linotype" w:eastAsia="Calibri" w:hAnsi="Palatino Linotype"/>
          <w:i/>
          <w:lang w:val="es-ES" w:eastAsia="es-ES"/>
        </w:rPr>
      </w:pPr>
    </w:p>
    <w:p w14:paraId="7D8F8874" w14:textId="0E0C7560" w:rsidR="00522C4C" w:rsidRPr="00AB439D" w:rsidRDefault="00522C4C" w:rsidP="00522C4C">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i/>
          <w:lang w:val="es-ES" w:eastAsia="es-ES"/>
        </w:rPr>
      </w:pPr>
      <w:r w:rsidRPr="00AB439D">
        <w:rPr>
          <w:rFonts w:ascii="Palatino Linotype" w:eastAsia="Calibri" w:hAnsi="Palatino Linotype"/>
          <w:lang w:val="es-ES" w:eastAsia="es-ES"/>
        </w:rPr>
        <w:t xml:space="preserve">No obstante lo anterior, como quedara señalado en los antecedentes del presente proveído, el </w:t>
      </w:r>
      <w:r w:rsidRPr="00AB439D">
        <w:rPr>
          <w:rFonts w:ascii="Palatino Linotype" w:eastAsia="Calibri" w:hAnsi="Palatino Linotype"/>
          <w:b/>
          <w:lang w:val="es-ES" w:eastAsia="es-ES"/>
        </w:rPr>
        <w:t xml:space="preserve">SUJETO OBLIGADO </w:t>
      </w:r>
      <w:r w:rsidRPr="00AB439D">
        <w:rPr>
          <w:rFonts w:ascii="Palatino Linotype" w:eastAsia="Calibri" w:hAnsi="Palatino Linotype"/>
          <w:lang w:val="es-ES" w:eastAsia="es-ES"/>
        </w:rPr>
        <w:t xml:space="preserve">interrumpió su silencio administrativo, rindiendo informe justificado; sin embargo, no remitió </w:t>
      </w:r>
      <w:r w:rsidRPr="00AB439D">
        <w:rPr>
          <w:rFonts w:ascii="Palatino Linotype" w:hAnsi="Palatino Linotype" w:cs="Arial"/>
          <w:lang w:eastAsia="es-ES"/>
        </w:rPr>
        <w:t>información</w:t>
      </w:r>
      <w:r w:rsidRPr="00AB439D">
        <w:rPr>
          <w:rFonts w:ascii="Palatino Linotype" w:eastAsia="Calibri" w:hAnsi="Palatino Linotype"/>
          <w:lang w:val="es-ES" w:eastAsia="es-ES"/>
        </w:rPr>
        <w:t xml:space="preserve"> que pudiera colmar rubro alguno de los que integraron la solicitud de información inicial</w:t>
      </w:r>
      <w:r w:rsidRPr="00AB439D">
        <w:rPr>
          <w:rFonts w:ascii="Palatino Linotype" w:hAnsi="Palatino Linotype"/>
        </w:rPr>
        <w:t xml:space="preserve"> al expresar únicamente: </w:t>
      </w:r>
      <w:r w:rsidRPr="00AB439D">
        <w:rPr>
          <w:rFonts w:ascii="Palatino Linotype" w:hAnsi="Palatino Linotype"/>
          <w:i/>
        </w:rPr>
        <w:t>“…</w:t>
      </w:r>
      <w:r w:rsidRPr="00AB439D">
        <w:rPr>
          <w:rFonts w:ascii="Palatino Linotype" w:eastAsia="Calibri" w:hAnsi="Palatino Linotype"/>
          <w:i/>
          <w:lang w:val="es-ES" w:eastAsia="es-ES"/>
        </w:rPr>
        <w:t xml:space="preserve">comparezco a realizar la respuesta emitida por la SECRETARÍA PARTICULAR DE PRESIDENCIA; SECRETARÍA DEL AYUNTAMIENTO; DIRECCIÓN GENERAL DE ADMINISTRACIÓN; TESORERÍA MUNICIPAL; DIRECCIÓN GENERAL DE DESARROLLO ECONÓMICO; DIRECCIÓN </w:t>
      </w:r>
      <w:r w:rsidRPr="00AB439D">
        <w:rPr>
          <w:rFonts w:ascii="Palatino Linotype" w:eastAsia="Calibri" w:hAnsi="Palatino Linotype"/>
          <w:i/>
          <w:lang w:val="es-ES" w:eastAsia="es-ES"/>
        </w:rPr>
        <w:lastRenderedPageBreak/>
        <w:t>GENERAL DE INNOVACIÓN, PLANEACIÓN Y GESTIÓN URBANA; DIRECCIÓN GENERAL DE GOBIERNO; DIRECCIÓN GENERAL DE SEGURIDAD Y PROTECCIÓN; CONSEJERÍA JURIDICA; DIRECCIÓN GENERAL DE MEDIO AMBIENTE; DIRECCIÓN GENERAL DE OBRAS PÚBLICAS; DIRECCIÓN GENERAL DE SERVICIOS PÚBLICOS y Servidores Públicos Habilitados, a la solicitud 02886/TOLUCA/IP/2025, relacionada con el Recurso de Revisión 06793/INFOEM/IP/RR/2025.”,</w:t>
      </w:r>
      <w:r w:rsidRPr="00AB439D">
        <w:rPr>
          <w:rFonts w:ascii="Palatino Linotype" w:eastAsia="Calibri" w:hAnsi="Palatino Linotype"/>
          <w:lang w:val="es-ES" w:eastAsia="es-ES"/>
        </w:rPr>
        <w:t xml:space="preserve"> sin remitir soporte documental alguno. </w:t>
      </w:r>
    </w:p>
    <w:p w14:paraId="7F6F3D14" w14:textId="77777777" w:rsidR="00522C4C" w:rsidRPr="00AB439D" w:rsidRDefault="00522C4C" w:rsidP="00522C4C">
      <w:pPr>
        <w:pStyle w:val="Prrafodelista"/>
        <w:rPr>
          <w:rFonts w:ascii="Palatino Linotype" w:eastAsia="Calibri" w:hAnsi="Palatino Linotype"/>
          <w:i/>
          <w:lang w:val="es-ES" w:eastAsia="es-ES"/>
        </w:rPr>
      </w:pPr>
    </w:p>
    <w:p w14:paraId="6EB6D250" w14:textId="76426780" w:rsidR="00124276" w:rsidRPr="00AB439D" w:rsidRDefault="00522C4C" w:rsidP="0012794F">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eastAsia="Calibri" w:hAnsi="Palatino Linotype"/>
          <w:lang w:val="es-ES" w:eastAsia="es-ES"/>
        </w:rPr>
        <w:t>Luego entonces, lo procedente es analizar la naturaleza jurídica de lo solicitado</w:t>
      </w:r>
      <w:r w:rsidR="0012794F" w:rsidRPr="00AB439D">
        <w:rPr>
          <w:rFonts w:ascii="Palatino Linotype" w:eastAsia="Calibri" w:hAnsi="Palatino Linotype"/>
          <w:i/>
          <w:lang w:val="es-ES" w:eastAsia="es-ES"/>
        </w:rPr>
        <w:t xml:space="preserve">. </w:t>
      </w:r>
      <w:r w:rsidR="0012794F" w:rsidRPr="00AB439D">
        <w:rPr>
          <w:rFonts w:ascii="Palatino Linotype" w:eastAsia="Calibri" w:hAnsi="Palatino Linotype"/>
          <w:iCs/>
          <w:lang w:val="es-ES" w:eastAsia="es-ES"/>
        </w:rPr>
        <w:t>En lo que hace</w:t>
      </w:r>
      <w:r w:rsidR="00124276" w:rsidRPr="00AB439D">
        <w:rPr>
          <w:rFonts w:ascii="Palatino Linotype" w:hAnsi="Palatino Linotype"/>
          <w:color w:val="000000"/>
        </w:rPr>
        <w:t xml:space="preserve"> hace a los puntos número uno y dos de la solicitud de información, se analiza lo siguiente. </w:t>
      </w:r>
    </w:p>
    <w:p w14:paraId="76AF2B2A" w14:textId="77777777" w:rsidR="00124276" w:rsidRPr="00AB439D" w:rsidRDefault="00124276" w:rsidP="00124276">
      <w:pPr>
        <w:pStyle w:val="Prrafodelista"/>
        <w:rPr>
          <w:rFonts w:ascii="Palatino Linotype" w:hAnsi="Palatino Linotype"/>
          <w:color w:val="000000"/>
        </w:rPr>
      </w:pPr>
    </w:p>
    <w:tbl>
      <w:tblPr>
        <w:tblStyle w:val="Tablaconcuadrcula"/>
        <w:tblW w:w="9918" w:type="dxa"/>
        <w:tblLayout w:type="fixed"/>
        <w:tblLook w:val="04A0" w:firstRow="1" w:lastRow="0" w:firstColumn="1" w:lastColumn="0" w:noHBand="0" w:noVBand="1"/>
      </w:tblPr>
      <w:tblGrid>
        <w:gridCol w:w="9918"/>
      </w:tblGrid>
      <w:tr w:rsidR="00124276" w:rsidRPr="00AB439D" w14:paraId="2F8C23C3" w14:textId="77777777" w:rsidTr="00AB439D">
        <w:tc>
          <w:tcPr>
            <w:tcW w:w="9918" w:type="dxa"/>
          </w:tcPr>
          <w:p w14:paraId="3917DDDF" w14:textId="0C7A8253" w:rsidR="00124276" w:rsidRPr="00AB439D" w:rsidRDefault="00AB439D" w:rsidP="00124276">
            <w:pPr>
              <w:jc w:val="both"/>
              <w:rPr>
                <w:rFonts w:ascii="Palatino Linotype" w:hAnsi="Palatino Linotype"/>
                <w:b/>
                <w:i/>
              </w:rPr>
            </w:pPr>
            <w:r>
              <w:rPr>
                <w:rFonts w:ascii="Palatino Linotype" w:hAnsi="Palatino Linotype"/>
                <w:b/>
                <w:i/>
              </w:rPr>
              <w:t>1.</w:t>
            </w:r>
            <w:r w:rsidR="00124276" w:rsidRPr="00AB439D">
              <w:rPr>
                <w:rFonts w:ascii="Palatino Linotype" w:hAnsi="Palatino Linotype"/>
                <w:b/>
                <w:i/>
              </w:rPr>
              <w:t xml:space="preserve"> marca, año y modelo del vehículo en el que se transporta todos los días el Presidente Municipal de Toluca </w:t>
            </w:r>
          </w:p>
          <w:p w14:paraId="63A79857" w14:textId="77777777" w:rsidR="00124276" w:rsidRPr="00AB439D" w:rsidRDefault="00124276" w:rsidP="00124276">
            <w:pPr>
              <w:jc w:val="both"/>
              <w:rPr>
                <w:rFonts w:ascii="Palatino Linotype" w:hAnsi="Palatino Linotype"/>
                <w:b/>
                <w:i/>
              </w:rPr>
            </w:pPr>
          </w:p>
        </w:tc>
      </w:tr>
      <w:tr w:rsidR="00124276" w:rsidRPr="00AB439D" w14:paraId="1FAF2D3F" w14:textId="77777777" w:rsidTr="00AB439D">
        <w:tc>
          <w:tcPr>
            <w:tcW w:w="9918" w:type="dxa"/>
          </w:tcPr>
          <w:p w14:paraId="2E44C7BB" w14:textId="6E1AF332" w:rsidR="00124276" w:rsidRPr="00AB439D" w:rsidRDefault="00AB439D" w:rsidP="00124276">
            <w:pPr>
              <w:jc w:val="both"/>
              <w:rPr>
                <w:rFonts w:ascii="Palatino Linotype" w:hAnsi="Palatino Linotype"/>
                <w:b/>
                <w:i/>
              </w:rPr>
            </w:pPr>
            <w:r>
              <w:rPr>
                <w:rFonts w:ascii="Palatino Linotype" w:hAnsi="Palatino Linotype"/>
                <w:b/>
                <w:i/>
              </w:rPr>
              <w:t>2.</w:t>
            </w:r>
            <w:r w:rsidR="00124276" w:rsidRPr="00AB439D">
              <w:rPr>
                <w:rFonts w:ascii="Palatino Linotype" w:hAnsi="Palatino Linotype"/>
                <w:b/>
                <w:i/>
              </w:rPr>
              <w:t xml:space="preserve"> cantidad de personal que  utiliza el Presidente Municipal de Toluca para que lo acompañe, y cuide en todos sus traslados y visitas a cualquier evento</w:t>
            </w:r>
          </w:p>
        </w:tc>
      </w:tr>
    </w:tbl>
    <w:p w14:paraId="1E679B56" w14:textId="77777777" w:rsidR="00124276" w:rsidRDefault="00124276" w:rsidP="00124276">
      <w:pPr>
        <w:rPr>
          <w:rFonts w:ascii="Palatino Linotype" w:hAnsi="Palatino Linotype"/>
          <w:color w:val="000000"/>
        </w:rPr>
      </w:pPr>
    </w:p>
    <w:p w14:paraId="1AF0BD80" w14:textId="77777777" w:rsidR="00AB439D" w:rsidRPr="00AB439D" w:rsidRDefault="00AB439D" w:rsidP="00124276">
      <w:pPr>
        <w:rPr>
          <w:rFonts w:ascii="Palatino Linotype" w:hAnsi="Palatino Linotype"/>
          <w:color w:val="000000"/>
        </w:rPr>
      </w:pPr>
    </w:p>
    <w:p w14:paraId="7539DAAD" w14:textId="38BBA88D" w:rsidR="00834225" w:rsidRPr="00AB439D" w:rsidRDefault="00834225"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De lo anterior, se tiene que del punto uno solamente se está solicitando información de marco año y modelo, situación por la cual no se darían a conocer las especificaciones técnicas del vehículo oficial del Ayuntamiento de Toluca en el cual se traslada el Presidente Municipal, situación por la cual para colmar el derecho de acceso a la información el </w:t>
      </w:r>
      <w:r w:rsidRPr="00AB439D">
        <w:rPr>
          <w:rFonts w:ascii="Palatino Linotype" w:hAnsi="Palatino Linotype"/>
          <w:b/>
          <w:color w:val="000000"/>
        </w:rPr>
        <w:t xml:space="preserve">SUJETO OBLIGADO </w:t>
      </w:r>
      <w:r w:rsidRPr="00AB439D">
        <w:rPr>
          <w:rFonts w:ascii="Palatino Linotype" w:hAnsi="Palatino Linotype"/>
          <w:color w:val="000000"/>
        </w:rPr>
        <w:t xml:space="preserve">deberá de entregar la información relacionada con la marca, modelo y año del vehículo oficial que ocupa el Presidente Municipal del </w:t>
      </w:r>
      <w:r w:rsidR="0012794F" w:rsidRPr="00AB439D">
        <w:rPr>
          <w:rFonts w:ascii="Palatino Linotype" w:hAnsi="Palatino Linotype"/>
          <w:color w:val="000000"/>
        </w:rPr>
        <w:t>M</w:t>
      </w:r>
      <w:r w:rsidRPr="00AB439D">
        <w:rPr>
          <w:rFonts w:ascii="Palatino Linotype" w:hAnsi="Palatino Linotype"/>
          <w:color w:val="000000"/>
        </w:rPr>
        <w:t xml:space="preserve">unicipio de Toluca. </w:t>
      </w:r>
    </w:p>
    <w:p w14:paraId="4787141C" w14:textId="77777777" w:rsidR="00834225" w:rsidRPr="00AB439D" w:rsidRDefault="00834225" w:rsidP="00834225">
      <w:pPr>
        <w:pStyle w:val="Prrafodelista"/>
        <w:rPr>
          <w:rFonts w:ascii="Palatino Linotype" w:hAnsi="Palatino Linotype"/>
          <w:color w:val="000000"/>
        </w:rPr>
      </w:pPr>
    </w:p>
    <w:p w14:paraId="241B5A5A" w14:textId="77777777" w:rsidR="00834225" w:rsidRPr="00AB439D" w:rsidRDefault="00834225"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En cuanto al punto dos se tiene que el </w:t>
      </w:r>
      <w:r w:rsidRPr="00AB439D">
        <w:rPr>
          <w:rFonts w:ascii="Palatino Linotype" w:hAnsi="Palatino Linotype"/>
          <w:b/>
          <w:color w:val="000000"/>
        </w:rPr>
        <w:t xml:space="preserve">RECURRENTE </w:t>
      </w:r>
      <w:r w:rsidRPr="00AB439D">
        <w:rPr>
          <w:rFonts w:ascii="Palatino Linotype" w:hAnsi="Palatino Linotype"/>
          <w:color w:val="000000"/>
        </w:rPr>
        <w:t xml:space="preserve">quiere acceder a información estadística, misma que de acuerdo con la fracción </w:t>
      </w:r>
      <w:r w:rsidRPr="00AB439D">
        <w:rPr>
          <w:rFonts w:ascii="Palatino Linotype" w:hAnsi="Palatino Linotype"/>
          <w:b/>
          <w:color w:val="000000"/>
        </w:rPr>
        <w:t xml:space="preserve">XXXIV </w:t>
      </w:r>
      <w:r w:rsidRPr="00AB439D">
        <w:rPr>
          <w:rFonts w:ascii="Palatino Linotype" w:hAnsi="Palatino Linotype"/>
          <w:color w:val="000000"/>
        </w:rPr>
        <w:t xml:space="preserve">del artículo 92 de la Ley de </w:t>
      </w:r>
      <w:r w:rsidRPr="00AB439D">
        <w:rPr>
          <w:rFonts w:ascii="Palatino Linotype" w:hAnsi="Palatino Linotype"/>
          <w:color w:val="000000"/>
        </w:rPr>
        <w:lastRenderedPageBreak/>
        <w:t xml:space="preserve">Transparencia y Acceso a la Información Pública del Estado de México y Municipios, es una obligación de transparencia común. </w:t>
      </w:r>
    </w:p>
    <w:p w14:paraId="0C8AAB25" w14:textId="77777777" w:rsidR="00834225" w:rsidRPr="00AB439D" w:rsidRDefault="00834225" w:rsidP="00834225">
      <w:pPr>
        <w:pBdr>
          <w:top w:val="nil"/>
          <w:left w:val="nil"/>
          <w:bottom w:val="nil"/>
          <w:right w:val="nil"/>
          <w:between w:val="nil"/>
        </w:pBdr>
        <w:ind w:left="1134" w:right="277"/>
        <w:jc w:val="both"/>
        <w:rPr>
          <w:rFonts w:ascii="Palatino Linotype" w:hAnsi="Palatino Linotype"/>
          <w:b/>
          <w:i/>
          <w:color w:val="000000"/>
        </w:rPr>
      </w:pPr>
      <w:r w:rsidRPr="00AB439D">
        <w:rPr>
          <w:rFonts w:ascii="Palatino Linotype" w:hAnsi="Palatino Linotype"/>
          <w:b/>
          <w:i/>
          <w:color w:val="000000"/>
        </w:rPr>
        <w:t>Artículo 92.</w:t>
      </w:r>
      <w:r w:rsidRPr="00AB439D">
        <w:rPr>
          <w:rFonts w:ascii="Palatino Linotype" w:hAnsi="Palatino Linotype"/>
          <w:i/>
          <w:color w:val="000000"/>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r w:rsidRPr="00AB439D">
        <w:rPr>
          <w:rFonts w:ascii="Palatino Linotype" w:hAnsi="Palatino Linotype"/>
          <w:b/>
          <w:i/>
          <w:color w:val="000000"/>
        </w:rPr>
        <w:t>XXXIV. Las estadísticas que generen en cumplimiento de sus facultades, competencias o funciones con la mayor desagregación posible;</w:t>
      </w:r>
    </w:p>
    <w:p w14:paraId="3ED45FA4" w14:textId="77777777" w:rsidR="00834225" w:rsidRDefault="00834225" w:rsidP="00834225">
      <w:pPr>
        <w:pBdr>
          <w:top w:val="nil"/>
          <w:left w:val="nil"/>
          <w:bottom w:val="nil"/>
          <w:right w:val="nil"/>
          <w:between w:val="nil"/>
        </w:pBdr>
        <w:ind w:left="1134" w:right="277"/>
        <w:jc w:val="both"/>
        <w:rPr>
          <w:rFonts w:ascii="Palatino Linotype" w:hAnsi="Palatino Linotype"/>
          <w:b/>
          <w:i/>
          <w:color w:val="000000"/>
        </w:rPr>
      </w:pPr>
    </w:p>
    <w:p w14:paraId="1ADC3AE7" w14:textId="77777777" w:rsidR="00AB439D" w:rsidRPr="00AB439D" w:rsidRDefault="00AB439D" w:rsidP="00834225">
      <w:pPr>
        <w:pBdr>
          <w:top w:val="nil"/>
          <w:left w:val="nil"/>
          <w:bottom w:val="nil"/>
          <w:right w:val="nil"/>
          <w:between w:val="nil"/>
        </w:pBdr>
        <w:ind w:left="1134" w:right="277"/>
        <w:jc w:val="both"/>
        <w:rPr>
          <w:rFonts w:ascii="Palatino Linotype" w:hAnsi="Palatino Linotype"/>
          <w:b/>
          <w:i/>
          <w:color w:val="000000"/>
        </w:rPr>
      </w:pPr>
    </w:p>
    <w:p w14:paraId="7465EF11" w14:textId="77777777" w:rsidR="00834225" w:rsidRPr="00AB439D" w:rsidRDefault="00834225"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De lo anterior, se estima que al </w:t>
      </w:r>
      <w:r w:rsidR="0003173B" w:rsidRPr="00AB439D">
        <w:rPr>
          <w:rFonts w:ascii="Palatino Linotype" w:hAnsi="Palatino Linotype"/>
          <w:color w:val="000000"/>
        </w:rPr>
        <w:t xml:space="preserve">ser una obligación de transparencia común y al querer acceder solo a información estadística es que el </w:t>
      </w:r>
      <w:r w:rsidR="0003173B" w:rsidRPr="00AB439D">
        <w:rPr>
          <w:rFonts w:ascii="Palatino Linotype" w:hAnsi="Palatino Linotype"/>
          <w:b/>
          <w:color w:val="000000"/>
        </w:rPr>
        <w:t xml:space="preserve">SUJETO OBLIGADO </w:t>
      </w:r>
      <w:r w:rsidR="0003173B" w:rsidRPr="00AB439D">
        <w:rPr>
          <w:rFonts w:ascii="Palatino Linotype" w:hAnsi="Palatino Linotype"/>
          <w:color w:val="000000"/>
        </w:rPr>
        <w:t xml:space="preserve">debe de entregar la información solicitada para colmar el derecho de acceso a la información del </w:t>
      </w:r>
      <w:r w:rsidR="0003173B" w:rsidRPr="00AB439D">
        <w:rPr>
          <w:rFonts w:ascii="Palatino Linotype" w:hAnsi="Palatino Linotype"/>
          <w:b/>
          <w:color w:val="000000"/>
        </w:rPr>
        <w:t xml:space="preserve">RECURRENTE. </w:t>
      </w:r>
    </w:p>
    <w:p w14:paraId="05914CE0" w14:textId="77777777" w:rsidR="0003173B" w:rsidRPr="00AB439D" w:rsidRDefault="0003173B" w:rsidP="0003173B">
      <w:pPr>
        <w:pBdr>
          <w:top w:val="nil"/>
          <w:left w:val="nil"/>
          <w:bottom w:val="nil"/>
          <w:right w:val="nil"/>
          <w:between w:val="nil"/>
        </w:pBdr>
        <w:spacing w:line="360" w:lineRule="auto"/>
        <w:ind w:right="-787"/>
        <w:jc w:val="both"/>
        <w:rPr>
          <w:rFonts w:ascii="Palatino Linotype" w:hAnsi="Palatino Linotype"/>
          <w:color w:val="000000"/>
        </w:rPr>
      </w:pPr>
    </w:p>
    <w:p w14:paraId="323EDDDB" w14:textId="07F1EFDE" w:rsidR="0003173B" w:rsidRPr="00AB439D" w:rsidRDefault="0003173B"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Ahora bien, si bien es cierto dentro de las normativas que regulan el funcionamiento del Ayuntamiento de Toluca no se observa obligación de contar con la información, </w:t>
      </w:r>
      <w:r w:rsidR="0012794F" w:rsidRPr="00AB439D">
        <w:rPr>
          <w:rFonts w:ascii="Palatino Linotype" w:hAnsi="Palatino Linotype"/>
          <w:color w:val="000000"/>
        </w:rPr>
        <w:t>por lo que sumado a la falta de pronunciamiento, este Instituto no cuenta con certeza de que el Presidente Municipal tiene asignado algún tipo de vehículo(s) para</w:t>
      </w:r>
      <w:r w:rsidRPr="00AB439D">
        <w:rPr>
          <w:rFonts w:ascii="Palatino Linotype" w:hAnsi="Palatino Linotype"/>
          <w:b/>
          <w:color w:val="000000"/>
        </w:rPr>
        <w:t xml:space="preserve"> </w:t>
      </w:r>
      <w:r w:rsidR="0012794F" w:rsidRPr="00AB439D">
        <w:rPr>
          <w:rFonts w:ascii="Palatino Linotype" w:hAnsi="Palatino Linotype"/>
          <w:bCs/>
          <w:color w:val="000000"/>
        </w:rPr>
        <w:t>uso institucional y particular; toda vez que es de recordar que la solicitud hace especial énfasis en que deberá corresponder al vehículo en el que se transporta</w:t>
      </w:r>
      <w:r w:rsidR="0012794F" w:rsidRPr="00AB439D">
        <w:rPr>
          <w:rFonts w:ascii="Palatino Linotype" w:hAnsi="Palatino Linotype"/>
          <w:bCs/>
          <w:i/>
          <w:iCs/>
          <w:color w:val="000000"/>
        </w:rPr>
        <w:t xml:space="preserve"> </w:t>
      </w:r>
      <w:r w:rsidR="0012794F" w:rsidRPr="00AB439D">
        <w:rPr>
          <w:rFonts w:ascii="Palatino Linotype" w:hAnsi="Palatino Linotype"/>
          <w:bCs/>
          <w:i/>
          <w:iCs/>
          <w:color w:val="000000"/>
          <w:u w:val="single"/>
        </w:rPr>
        <w:t>todos los días</w:t>
      </w:r>
      <w:r w:rsidR="0012794F" w:rsidRPr="00AB439D">
        <w:rPr>
          <w:rFonts w:ascii="Palatino Linotype" w:hAnsi="Palatino Linotype"/>
          <w:bCs/>
          <w:i/>
          <w:iCs/>
          <w:color w:val="000000"/>
        </w:rPr>
        <w:t>.</w:t>
      </w:r>
      <w:r w:rsidR="003005CF" w:rsidRPr="00AB439D">
        <w:rPr>
          <w:rFonts w:ascii="Palatino Linotype" w:hAnsi="Palatino Linotype"/>
          <w:bCs/>
          <w:color w:val="000000"/>
        </w:rPr>
        <w:t xml:space="preserve"> Por </w:t>
      </w:r>
      <w:r w:rsidR="004D72F6" w:rsidRPr="00AB439D">
        <w:rPr>
          <w:rFonts w:ascii="Palatino Linotype" w:hAnsi="Palatino Linotype"/>
          <w:bCs/>
          <w:color w:val="000000"/>
        </w:rPr>
        <w:t>tanto,</w:t>
      </w:r>
      <w:r w:rsidR="003005CF" w:rsidRPr="00AB439D">
        <w:rPr>
          <w:rFonts w:ascii="Palatino Linotype" w:hAnsi="Palatino Linotype"/>
          <w:bCs/>
          <w:color w:val="000000"/>
        </w:rPr>
        <w:t xml:space="preserve"> lo procedente es realizar una nueva búsqueda exhaustiva y razonable de manera enunciativa mas no limitativa en la Dirección General de Administración, la cual de conformidad al </w:t>
      </w:r>
      <w:r w:rsidR="003005CF" w:rsidRPr="00AB439D">
        <w:rPr>
          <w:rFonts w:ascii="Palatino Linotype" w:hAnsi="Palatino Linotype"/>
          <w:b/>
          <w:color w:val="000000"/>
        </w:rPr>
        <w:t>Artículo 3.31 Fracción XXIII</w:t>
      </w:r>
      <w:r w:rsidR="003005CF" w:rsidRPr="00AB439D">
        <w:rPr>
          <w:rFonts w:ascii="Palatino Linotype" w:hAnsi="Palatino Linotype"/>
          <w:bCs/>
          <w:color w:val="000000"/>
        </w:rPr>
        <w:t>, tiene a su cargo la facultad de implementar las medidas necesarias para la actualización y resguardo del inventario general de bienes muebles y vehículos del Ayuntamiento</w:t>
      </w:r>
      <w:r w:rsidR="004D72F6" w:rsidRPr="00AB439D">
        <w:rPr>
          <w:rFonts w:ascii="Palatino Linotype" w:hAnsi="Palatino Linotype"/>
          <w:bCs/>
          <w:color w:val="000000"/>
        </w:rPr>
        <w:t>.</w:t>
      </w:r>
    </w:p>
    <w:p w14:paraId="76FCB350" w14:textId="77777777" w:rsidR="004D72F6" w:rsidRPr="00AB439D" w:rsidRDefault="004D72F6" w:rsidP="004D72F6">
      <w:pPr>
        <w:pStyle w:val="Prrafodelista"/>
        <w:rPr>
          <w:rFonts w:ascii="Palatino Linotype" w:hAnsi="Palatino Linotype"/>
          <w:color w:val="000000"/>
        </w:rPr>
      </w:pPr>
    </w:p>
    <w:p w14:paraId="66C379B8" w14:textId="44F38E9E" w:rsidR="004D72F6" w:rsidRPr="00AB439D" w:rsidRDefault="004D72F6" w:rsidP="004D72F6">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lang w:val="es-ES"/>
        </w:rPr>
      </w:pPr>
      <w:r w:rsidRPr="00AB439D">
        <w:rPr>
          <w:rFonts w:ascii="Palatino Linotype" w:eastAsia="MS Mincho" w:hAnsi="Palatino Linotype" w:cstheme="majorBidi"/>
        </w:rPr>
        <w:lastRenderedPageBreak/>
        <w:t xml:space="preserve">Ahora bien, </w:t>
      </w:r>
      <w:r w:rsidRPr="00AB439D">
        <w:rPr>
          <w:rFonts w:ascii="Palatino Linotype" w:eastAsia="Calibri" w:hAnsi="Palatino Linotype"/>
          <w:lang w:val="es-ES"/>
        </w:rPr>
        <w:t xml:space="preserve">si derivado de la búsqueda de la información, </w:t>
      </w:r>
      <w:r w:rsidRPr="00AB439D">
        <w:rPr>
          <w:rFonts w:ascii="Palatino Linotype" w:eastAsia="Calibri" w:hAnsi="Palatino Linotype"/>
          <w:u w:val="single"/>
          <w:lang w:val="es-ES"/>
        </w:rPr>
        <w:t xml:space="preserve">no se localizara en los </w:t>
      </w:r>
      <w:r w:rsidRPr="00AB439D">
        <w:rPr>
          <w:rFonts w:ascii="Palatino Linotype" w:hAnsi="Palatino Linotype"/>
          <w:color w:val="000000"/>
        </w:rPr>
        <w:t>archivos</w:t>
      </w:r>
      <w:r w:rsidRPr="00AB439D">
        <w:rPr>
          <w:rFonts w:ascii="Palatino Linotype" w:eastAsia="Calibri" w:hAnsi="Palatino Linotype"/>
          <w:lang w:val="es-ES"/>
        </w:rPr>
        <w:t xml:space="preserve"> del </w:t>
      </w:r>
      <w:r w:rsidRPr="00AB439D">
        <w:rPr>
          <w:rFonts w:ascii="Palatino Linotype" w:eastAsia="Calibri" w:hAnsi="Palatino Linotype"/>
          <w:b/>
          <w:lang w:val="es-ES"/>
        </w:rPr>
        <w:t>SUJETO OBLIGADO</w:t>
      </w:r>
      <w:r w:rsidRPr="00AB439D">
        <w:rPr>
          <w:rFonts w:ascii="Palatino Linotype" w:eastAsia="Calibri" w:hAnsi="Palatino Linotype"/>
          <w:lang w:val="es-ES"/>
        </w:rPr>
        <w:t xml:space="preserve"> información al respecto, por no contar con vehículo para uso institucional y personal este deberá atender las formalidades que establece el fundamento jurídico plasmado en el </w:t>
      </w:r>
      <w:r w:rsidRPr="00AB439D">
        <w:rPr>
          <w:rFonts w:ascii="Palatino Linotype" w:eastAsia="Calibri" w:hAnsi="Palatino Linotype"/>
          <w:b/>
          <w:lang w:val="es-ES"/>
        </w:rPr>
        <w:t>artículo 19</w:t>
      </w:r>
      <w:r w:rsidRPr="00AB439D">
        <w:rPr>
          <w:rFonts w:ascii="Palatino Linotype" w:eastAsia="Calibri" w:hAnsi="Palatino Linotype"/>
          <w:lang w:val="es-ES"/>
        </w:rPr>
        <w:t xml:space="preserve"> de la ley de la materia y que es del tenor literal siguiente:</w:t>
      </w:r>
    </w:p>
    <w:p w14:paraId="44D78CC2" w14:textId="77777777" w:rsidR="004D72F6" w:rsidRPr="00AB439D" w:rsidRDefault="004D72F6" w:rsidP="00B8589B">
      <w:pPr>
        <w:spacing w:line="360" w:lineRule="auto"/>
        <w:ind w:left="567" w:right="-7"/>
        <w:contextualSpacing/>
        <w:jc w:val="both"/>
        <w:rPr>
          <w:rFonts w:ascii="Palatino Linotype" w:eastAsia="Calibri" w:hAnsi="Palatino Linotype"/>
          <w:i/>
          <w:lang w:val="es-ES"/>
        </w:rPr>
      </w:pPr>
      <w:r w:rsidRPr="00AB439D">
        <w:rPr>
          <w:rFonts w:ascii="Palatino Linotype" w:eastAsia="Calibri" w:hAnsi="Palatino Linotype"/>
          <w:b/>
          <w:i/>
          <w:lang w:val="es-ES"/>
        </w:rPr>
        <w:t>Artículo 19.</w:t>
      </w:r>
      <w:r w:rsidRPr="00AB439D">
        <w:rPr>
          <w:rFonts w:ascii="Palatino Linotype" w:eastAsia="Calibri" w:hAnsi="Palatino Linotype"/>
          <w:i/>
          <w:lang w:val="es-ES"/>
        </w:rPr>
        <w:t xml:space="preserve"> Se presume que la información debe existir si se refiere a las facultades, competencias y funciones que los ordenamientos jurídicos aplicables otorgan a los sujetos obligados.</w:t>
      </w:r>
    </w:p>
    <w:p w14:paraId="1C3FB822" w14:textId="77777777" w:rsidR="004D72F6" w:rsidRPr="00AB439D" w:rsidRDefault="004D72F6" w:rsidP="00B8589B">
      <w:pPr>
        <w:spacing w:line="360" w:lineRule="auto"/>
        <w:ind w:left="567" w:right="-7"/>
        <w:contextualSpacing/>
        <w:jc w:val="both"/>
        <w:rPr>
          <w:rFonts w:ascii="Palatino Linotype" w:eastAsia="Calibri" w:hAnsi="Palatino Linotype"/>
          <w:b/>
          <w:i/>
          <w:lang w:val="es-ES"/>
        </w:rPr>
      </w:pPr>
      <w:r w:rsidRPr="00AB439D">
        <w:rPr>
          <w:rFonts w:ascii="Palatino Linotype" w:eastAsia="Calibri" w:hAnsi="Palatino Linotype"/>
          <w:b/>
          <w:i/>
          <w:lang w:val="es-ES"/>
        </w:rPr>
        <w:t>En los casos en que ciertas facultades, competencias o funciones no se hayan ejercido, se debe motivar la respuesta en función de las causas que motiven tal circunstancia.</w:t>
      </w:r>
    </w:p>
    <w:p w14:paraId="5387B908" w14:textId="77777777" w:rsidR="004D72F6" w:rsidRPr="00AB439D" w:rsidRDefault="004D72F6" w:rsidP="00B8589B">
      <w:pPr>
        <w:spacing w:line="360" w:lineRule="auto"/>
        <w:ind w:left="567" w:right="-7"/>
        <w:contextualSpacing/>
        <w:jc w:val="both"/>
        <w:rPr>
          <w:rFonts w:ascii="Palatino Linotype" w:eastAsia="Calibri" w:hAnsi="Palatino Linotype"/>
          <w:lang w:val="es-ES"/>
        </w:rPr>
      </w:pPr>
      <w:r w:rsidRPr="00AB439D">
        <w:rPr>
          <w:rFonts w:ascii="Palatino Linotype" w:eastAsia="Calibri" w:hAnsi="Palatino Linotype"/>
          <w:i/>
          <w:lang w:val="es-ES"/>
        </w:rPr>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AB439D">
        <w:rPr>
          <w:rFonts w:ascii="Palatino Linotype" w:eastAsia="Calibri" w:hAnsi="Palatino Linotype"/>
          <w:lang w:val="es-ES"/>
        </w:rPr>
        <w:t>(Énfasis añadido)</w:t>
      </w:r>
    </w:p>
    <w:p w14:paraId="18D24917" w14:textId="77777777" w:rsidR="004D72F6" w:rsidRPr="00AB439D" w:rsidRDefault="004D72F6" w:rsidP="004D72F6">
      <w:pPr>
        <w:spacing w:line="360" w:lineRule="auto"/>
        <w:ind w:left="567" w:right="425"/>
        <w:contextualSpacing/>
        <w:jc w:val="both"/>
        <w:rPr>
          <w:rFonts w:ascii="Palatino Linotype" w:eastAsia="Calibri" w:hAnsi="Palatino Linotype"/>
          <w:lang w:val="es-ES"/>
        </w:rPr>
      </w:pPr>
    </w:p>
    <w:p w14:paraId="564AC162" w14:textId="134DE946" w:rsidR="004D72F6" w:rsidRPr="00AB439D" w:rsidRDefault="004D72F6" w:rsidP="004D72F6">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lang w:val="es-ES"/>
        </w:rPr>
      </w:pPr>
      <w:r w:rsidRPr="00AB439D">
        <w:rPr>
          <w:rFonts w:ascii="Palatino Linotype" w:eastAsia="Calibri" w:hAnsi="Palatino Linotype"/>
          <w:lang w:val="es-ES"/>
        </w:rPr>
        <w:t xml:space="preserve"> Artículo que, </w:t>
      </w:r>
      <w:r w:rsidRPr="00AB439D">
        <w:rPr>
          <w:rFonts w:ascii="Palatino Linotype" w:eastAsia="Calibri" w:hAnsi="Palatino Linotype" w:cs="Arial"/>
        </w:rPr>
        <w:t xml:space="preserve">en su segundo párrafo, alude a actos no realizados y </w:t>
      </w:r>
      <w:r w:rsidRPr="00AB439D">
        <w:rPr>
          <w:rFonts w:ascii="Palatino Linotype" w:eastAsia="MS Mincho" w:hAnsi="Palatino Linotype" w:cstheme="majorBidi"/>
        </w:rPr>
        <w:t>contemplados</w:t>
      </w:r>
      <w:r w:rsidRPr="00AB439D">
        <w:rPr>
          <w:rFonts w:ascii="Palatino Linotype" w:eastAsia="Calibri" w:hAnsi="Palatino Linotype" w:cs="Arial"/>
        </w:rPr>
        <w:t xml:space="preserve"> en alguna hipótesis jurídica, pero, a) cuya realización dependa de que un tercero demande la emisión de un acto de autoridad, la expedición de una licencia, por ejemplo; b) de un acontecimiento de realización probable, la Cuenta Pública correspondiente a un ejercicio fiscal en curso, por ejemplo; o, C) una facultad potestativa, la firma de convenio de colaboración, por ejemplo. En estos casos, el sujeto obligado, al emitir su respuesta o cumplir con una resolución emitida por este órgano garante, deberá manifestar, de manera precisa y clara, las </w:t>
      </w:r>
      <w:r w:rsidRPr="00AB439D">
        <w:rPr>
          <w:rFonts w:ascii="Palatino Linotype" w:eastAsia="Calibri" w:hAnsi="Palatino Linotype" w:cs="Arial"/>
        </w:rPr>
        <w:lastRenderedPageBreak/>
        <w:t>razones que expliquen las causas por las que no se ha realizado el acto de autoridad y, en consecuencia, no se ha documentado decisión alguna.</w:t>
      </w:r>
    </w:p>
    <w:p w14:paraId="0CE9B821" w14:textId="77777777" w:rsidR="004D72F6" w:rsidRPr="00AB439D" w:rsidRDefault="004D72F6" w:rsidP="004D72F6">
      <w:pPr>
        <w:spacing w:line="360" w:lineRule="auto"/>
        <w:ind w:left="426"/>
        <w:contextualSpacing/>
        <w:jc w:val="both"/>
        <w:rPr>
          <w:rFonts w:ascii="Palatino Linotype" w:eastAsia="Calibri" w:hAnsi="Palatino Linotype"/>
          <w:lang w:val="es-ES"/>
        </w:rPr>
      </w:pPr>
    </w:p>
    <w:p w14:paraId="7D497033" w14:textId="67C798A2" w:rsidR="004D72F6" w:rsidRPr="00AB439D" w:rsidRDefault="004D72F6" w:rsidP="004D72F6">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rPr>
      </w:pPr>
      <w:r w:rsidRPr="00AB439D">
        <w:rPr>
          <w:rFonts w:ascii="Palatino Linotype" w:eastAsia="Calibri" w:hAnsi="Palatino Linotype" w:cs="Arial"/>
        </w:rPr>
        <w:t xml:space="preserve">Por lo que de ser el caso que dicha información no se encuentre en los archivos del </w:t>
      </w:r>
      <w:r w:rsidRPr="00AB439D">
        <w:rPr>
          <w:rFonts w:ascii="Palatino Linotype" w:eastAsia="Calibri" w:hAnsi="Palatino Linotype" w:cs="Arial"/>
          <w:b/>
        </w:rPr>
        <w:t xml:space="preserve">SUJETO OBLIGADO </w:t>
      </w:r>
      <w:r w:rsidRPr="00AB439D">
        <w:rPr>
          <w:rFonts w:ascii="Palatino Linotype" w:eastAsia="Calibri" w:hAnsi="Palatino Linotype" w:cs="Arial"/>
        </w:rPr>
        <w:t>deberá de manifestar, de manera precisa y clara, las razones que expliquen las causas por las que no se posee la información requerida.</w:t>
      </w:r>
    </w:p>
    <w:p w14:paraId="43567D07" w14:textId="77777777" w:rsidR="00FA2498" w:rsidRPr="00AB439D" w:rsidRDefault="00FA2498" w:rsidP="00FA2498">
      <w:pPr>
        <w:pStyle w:val="Prrafodelista"/>
        <w:rPr>
          <w:rFonts w:ascii="Palatino Linotype" w:eastAsia="Calibri" w:hAnsi="Palatino Linotype" w:cs="Arial"/>
        </w:rPr>
      </w:pPr>
    </w:p>
    <w:p w14:paraId="2CB7651D" w14:textId="4C5711A9" w:rsidR="00FA2498" w:rsidRPr="00AB439D" w:rsidRDefault="00FA2498" w:rsidP="00FA2498">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rPr>
      </w:pPr>
      <w:r w:rsidRPr="00AB439D">
        <w:rPr>
          <w:rFonts w:ascii="Palatino Linotype" w:eastAsia="Calibri" w:hAnsi="Palatino Linotype" w:cs="Arial"/>
        </w:rPr>
        <w:t>Por cuanto hace al número de personas encargadas de su custodia, es información que no abona a la transparencia, por el contrario, conocer detalles específicos sobre la seguridad de una persona o un servidor público, como el número exacto de agentes encargados de su custodia, genera múltiples riesgos de seguridad.</w:t>
      </w:r>
    </w:p>
    <w:p w14:paraId="12AECB53" w14:textId="77777777" w:rsidR="00FA2498" w:rsidRPr="00AB439D" w:rsidRDefault="00FA2498" w:rsidP="00FA2498">
      <w:pPr>
        <w:pBdr>
          <w:top w:val="nil"/>
          <w:left w:val="nil"/>
          <w:bottom w:val="nil"/>
          <w:right w:val="nil"/>
          <w:between w:val="nil"/>
        </w:pBdr>
        <w:spacing w:line="360" w:lineRule="auto"/>
        <w:ind w:right="-787"/>
        <w:jc w:val="both"/>
        <w:rPr>
          <w:rFonts w:ascii="Palatino Linotype" w:eastAsia="Calibri" w:hAnsi="Palatino Linotype" w:cs="Arial"/>
        </w:rPr>
      </w:pPr>
    </w:p>
    <w:p w14:paraId="56BAF50F" w14:textId="7F62ECD6" w:rsidR="00FA2498" w:rsidRPr="00AB439D" w:rsidRDefault="00FA2498" w:rsidP="00FA2498">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rPr>
      </w:pPr>
      <w:r w:rsidRPr="00AB439D">
        <w:rPr>
          <w:rFonts w:ascii="Palatino Linotype" w:eastAsia="Calibri" w:hAnsi="Palatino Linotype" w:cs="Arial"/>
        </w:rPr>
        <w:t>Las legislaciones de transparencia y protección de datos reconocen que, aunque la regla general es la publicidad de la información, existen excepciones cuando esta divulgación compromete la seguridad pública; luego entonces la información sobre dispositivos de seguridad se reserva precisamente para evitar que su conocimiento público facilite su neutralización, pues la seguridad no depende solo de la fuerza, sino también de la incertidumbre que se genera en un posible atacante al conocer los detalles de la protección, siendo entonces que si se reserva la cantidad de custodios, esa incertidumbre desaparece; lo anterior encuentra sustento en el artículo 140 de la Ley de la Materia, a saber:</w:t>
      </w:r>
    </w:p>
    <w:p w14:paraId="1AAA1B64" w14:textId="3C52F85E" w:rsidR="00FA2498" w:rsidRPr="00AB439D" w:rsidRDefault="00FA2498" w:rsidP="00FA2498">
      <w:pPr>
        <w:pBdr>
          <w:top w:val="nil"/>
          <w:left w:val="nil"/>
          <w:bottom w:val="nil"/>
          <w:right w:val="nil"/>
          <w:between w:val="nil"/>
        </w:pBdr>
        <w:spacing w:line="360" w:lineRule="auto"/>
        <w:ind w:left="426" w:right="-574"/>
        <w:jc w:val="both"/>
        <w:rPr>
          <w:rFonts w:ascii="Palatino Linotype" w:eastAsia="Calibri" w:hAnsi="Palatino Linotype" w:cs="Arial"/>
          <w:i/>
        </w:rPr>
      </w:pPr>
      <w:r w:rsidRPr="00AB439D">
        <w:rPr>
          <w:rFonts w:ascii="Palatino Linotype" w:eastAsia="Calibri" w:hAnsi="Palatino Linotype" w:cs="Arial"/>
          <w:i/>
        </w:rPr>
        <w:t>“Artículo 140. El acceso a la información pública será restringido excepcionalmente, cuando por razones de interés público, ésta sea clasificada como reservada, conforme a los criterios siguientes:</w:t>
      </w:r>
    </w:p>
    <w:p w14:paraId="0AE982A1" w14:textId="77777777" w:rsidR="00FA2498" w:rsidRPr="00AB439D" w:rsidRDefault="00FA2498" w:rsidP="00FA2498">
      <w:pPr>
        <w:pBdr>
          <w:top w:val="nil"/>
          <w:left w:val="nil"/>
          <w:bottom w:val="nil"/>
          <w:right w:val="nil"/>
          <w:between w:val="nil"/>
        </w:pBdr>
        <w:spacing w:line="360" w:lineRule="auto"/>
        <w:ind w:left="426" w:right="-574"/>
        <w:jc w:val="both"/>
        <w:rPr>
          <w:rFonts w:ascii="Palatino Linotype" w:eastAsia="Calibri" w:hAnsi="Palatino Linotype" w:cs="Arial"/>
          <w:i/>
        </w:rPr>
      </w:pPr>
      <w:r w:rsidRPr="00AB439D">
        <w:rPr>
          <w:rFonts w:ascii="Palatino Linotype" w:eastAsia="Calibri" w:hAnsi="Palatino Linotype" w:cs="Arial"/>
          <w:i/>
        </w:rPr>
        <w:t>…</w:t>
      </w:r>
    </w:p>
    <w:p w14:paraId="3B450FEA" w14:textId="77777777" w:rsidR="00FA2498" w:rsidRPr="00AB439D" w:rsidRDefault="00FA2498" w:rsidP="00FA2498">
      <w:pPr>
        <w:pBdr>
          <w:top w:val="nil"/>
          <w:left w:val="nil"/>
          <w:bottom w:val="nil"/>
          <w:right w:val="nil"/>
          <w:between w:val="nil"/>
        </w:pBdr>
        <w:spacing w:line="360" w:lineRule="auto"/>
        <w:ind w:left="426" w:right="-574"/>
        <w:jc w:val="both"/>
        <w:rPr>
          <w:rFonts w:ascii="Palatino Linotype" w:eastAsia="Calibri" w:hAnsi="Palatino Linotype" w:cs="Arial"/>
          <w:i/>
        </w:rPr>
      </w:pPr>
      <w:r w:rsidRPr="00AB439D">
        <w:rPr>
          <w:rFonts w:ascii="Palatino Linotype" w:eastAsia="Calibri" w:hAnsi="Palatino Linotype" w:cs="Arial"/>
          <w:i/>
        </w:rPr>
        <w:t>IV. Ponga en riesgo la vida, la seguridad o la salud de una persona física;</w:t>
      </w:r>
    </w:p>
    <w:p w14:paraId="69E89571" w14:textId="06EFFF9D" w:rsidR="00FA2498" w:rsidRPr="00AB439D" w:rsidRDefault="00FA2498" w:rsidP="00FA2498">
      <w:pPr>
        <w:pBdr>
          <w:top w:val="nil"/>
          <w:left w:val="nil"/>
          <w:bottom w:val="nil"/>
          <w:right w:val="nil"/>
          <w:between w:val="nil"/>
        </w:pBdr>
        <w:spacing w:line="360" w:lineRule="auto"/>
        <w:ind w:left="426" w:right="-574"/>
        <w:jc w:val="both"/>
        <w:rPr>
          <w:rFonts w:ascii="Palatino Linotype" w:eastAsia="Calibri" w:hAnsi="Palatino Linotype" w:cs="Arial"/>
          <w:i/>
        </w:rPr>
      </w:pPr>
      <w:r w:rsidRPr="00AB439D">
        <w:rPr>
          <w:rFonts w:ascii="Palatino Linotype" w:eastAsia="Calibri" w:hAnsi="Palatino Linotype" w:cs="Arial"/>
          <w:i/>
        </w:rPr>
        <w:lastRenderedPageBreak/>
        <w:t>...”</w:t>
      </w:r>
    </w:p>
    <w:p w14:paraId="59129C85" w14:textId="77777777" w:rsidR="00FA2498" w:rsidRPr="00AB439D" w:rsidRDefault="00FA2498" w:rsidP="00FA2498">
      <w:pPr>
        <w:pStyle w:val="Prrafodelista"/>
        <w:rPr>
          <w:rFonts w:ascii="Palatino Linotype" w:eastAsia="Calibri" w:hAnsi="Palatino Linotype" w:cs="Arial"/>
        </w:rPr>
      </w:pPr>
    </w:p>
    <w:p w14:paraId="1608AA89" w14:textId="77AE8D19" w:rsidR="00FA2498" w:rsidRPr="00AB439D" w:rsidRDefault="00FA2498" w:rsidP="004D72F6">
      <w:pPr>
        <w:numPr>
          <w:ilvl w:val="0"/>
          <w:numId w:val="2"/>
        </w:numPr>
        <w:pBdr>
          <w:top w:val="nil"/>
          <w:left w:val="nil"/>
          <w:bottom w:val="nil"/>
          <w:right w:val="nil"/>
          <w:between w:val="nil"/>
        </w:pBdr>
        <w:spacing w:line="360" w:lineRule="auto"/>
        <w:ind w:left="0" w:right="-787" w:firstLine="0"/>
        <w:jc w:val="both"/>
        <w:rPr>
          <w:rFonts w:ascii="Palatino Linotype" w:eastAsia="MS Mincho" w:hAnsi="Palatino Linotype" w:cstheme="majorBidi"/>
        </w:rPr>
      </w:pPr>
      <w:r w:rsidRPr="00AB439D">
        <w:rPr>
          <w:rFonts w:ascii="Palatino Linotype" w:eastAsia="MS Mincho" w:hAnsi="Palatino Linotype" w:cstheme="majorBidi"/>
        </w:rPr>
        <w:t xml:space="preserve">Por lo que en relatadas circunstancias a dicho rubro </w:t>
      </w:r>
      <w:r w:rsidR="00AB439D" w:rsidRPr="00AB439D">
        <w:rPr>
          <w:rFonts w:ascii="Palatino Linotype" w:eastAsia="MS Mincho" w:hAnsi="Palatino Linotype" w:cstheme="majorBidi"/>
        </w:rPr>
        <w:t>deberá</w:t>
      </w:r>
      <w:r w:rsidRPr="00AB439D">
        <w:rPr>
          <w:rFonts w:ascii="Palatino Linotype" w:eastAsia="MS Mincho" w:hAnsi="Palatino Linotype" w:cstheme="majorBidi"/>
        </w:rPr>
        <w:t xml:space="preserve"> recaer un Acuerdo del Comité de Transparencia en el que de manera fundada y motivada se reserve el número de personas encargadas de la custodia del Presidente Municipal, al diecinueve de mayo de dos mil veinticinco.</w:t>
      </w:r>
    </w:p>
    <w:p w14:paraId="7624FC1E" w14:textId="77777777" w:rsidR="00FA2498" w:rsidRPr="00AB439D" w:rsidRDefault="00FA2498" w:rsidP="00FA2498">
      <w:pPr>
        <w:pBdr>
          <w:top w:val="nil"/>
          <w:left w:val="nil"/>
          <w:bottom w:val="nil"/>
          <w:right w:val="nil"/>
          <w:between w:val="nil"/>
        </w:pBdr>
        <w:spacing w:line="360" w:lineRule="auto"/>
        <w:ind w:right="-787"/>
        <w:jc w:val="both"/>
        <w:rPr>
          <w:rFonts w:ascii="Palatino Linotype" w:eastAsia="MS Mincho" w:hAnsi="Palatino Linotype" w:cstheme="majorBidi"/>
        </w:rPr>
      </w:pPr>
    </w:p>
    <w:p w14:paraId="2642B3BD" w14:textId="68E834D9" w:rsidR="004D72F6" w:rsidRPr="00AB439D" w:rsidRDefault="004D72F6" w:rsidP="004D72F6">
      <w:pPr>
        <w:numPr>
          <w:ilvl w:val="0"/>
          <w:numId w:val="2"/>
        </w:numPr>
        <w:pBdr>
          <w:top w:val="nil"/>
          <w:left w:val="nil"/>
          <w:bottom w:val="nil"/>
          <w:right w:val="nil"/>
          <w:between w:val="nil"/>
        </w:pBdr>
        <w:spacing w:line="360" w:lineRule="auto"/>
        <w:ind w:left="0" w:right="-787" w:firstLine="0"/>
        <w:jc w:val="both"/>
        <w:rPr>
          <w:rFonts w:ascii="Palatino Linotype" w:eastAsia="MS Mincho" w:hAnsi="Palatino Linotype" w:cstheme="majorBidi"/>
        </w:rPr>
      </w:pPr>
      <w:r w:rsidRPr="00AB439D">
        <w:rPr>
          <w:rFonts w:ascii="Palatino Linotype" w:hAnsi="Palatino Linotype"/>
        </w:rPr>
        <w:t xml:space="preserve">Por último, la entrega deberá ser en versión pública emitiendo para tal efecto el </w:t>
      </w:r>
      <w:r w:rsidRPr="00AB439D">
        <w:rPr>
          <w:rFonts w:ascii="Palatino Linotype" w:hAnsi="Palatino Linotype"/>
          <w:b/>
        </w:rPr>
        <w:t>SUJETO OBLIGADO</w:t>
      </w:r>
      <w:r w:rsidRPr="00AB439D">
        <w:rPr>
          <w:rFonts w:ascii="Palatino Linotype" w:hAnsi="Palatino Linotype"/>
        </w:rPr>
        <w:t xml:space="preserve"> el</w:t>
      </w:r>
      <w:r w:rsidRPr="00AB439D">
        <w:rPr>
          <w:rFonts w:ascii="Palatino Linotype" w:hAnsi="Palatino Linotype"/>
          <w:color w:val="000000"/>
        </w:rPr>
        <w:t xml:space="preserve"> Acuerdo del Comité de Transparencia de </w:t>
      </w:r>
      <w:r w:rsidRPr="00AB439D">
        <w:rPr>
          <w:rFonts w:ascii="Palatino Linotype" w:eastAsia="Calibri" w:hAnsi="Palatino Linotype" w:cs="Arial"/>
        </w:rPr>
        <w:t>conformidad</w:t>
      </w:r>
      <w:r w:rsidRPr="00AB439D">
        <w:rPr>
          <w:rFonts w:ascii="Palatino Linotype" w:hAnsi="Palatino Linotype"/>
          <w:color w:val="000000"/>
        </w:rPr>
        <w:t xml:space="preserve"> con el considerando específico siguiente, en el que funde y motive las razones sobre los datos que se supriman o eliminen, mismo que también hará de conocimiento del particular, únicamente para el caso de que el soporte documental a entregar, eventualmente contenga especificaciones técnicas o de seguridad como lo es de manera enunciativa mas no limit</w:t>
      </w:r>
      <w:r w:rsidR="00B52680" w:rsidRPr="00AB439D">
        <w:rPr>
          <w:rFonts w:ascii="Palatino Linotype" w:hAnsi="Palatino Linotype"/>
          <w:color w:val="000000"/>
        </w:rPr>
        <w:t>ativa: nivel y tipo de blindaje; empero corresponder a una situación de la cual no hubo pronunciamiento, se desconoce si en el lapso temporal del que se ordena el Presidente Municipal cuanta con personal asignado a su custodia personal, por lo que de ser el caso no cuente, bastará con que lo haga del conocimiento del particular al momento de dar cumplimiento a la presente Resolución en términos del artículo 19 párrafo segundo de la Ley de la Materia.</w:t>
      </w:r>
    </w:p>
    <w:p w14:paraId="30D1E20B" w14:textId="77777777" w:rsidR="0003173B" w:rsidRPr="00AB439D" w:rsidRDefault="0003173B" w:rsidP="0003173B">
      <w:pPr>
        <w:pStyle w:val="Prrafodelista"/>
        <w:rPr>
          <w:rFonts w:ascii="Palatino Linotype" w:hAnsi="Palatino Linotype"/>
          <w:color w:val="000000"/>
        </w:rPr>
      </w:pPr>
    </w:p>
    <w:p w14:paraId="7ED97E68" w14:textId="13CD5F7B" w:rsidR="0003173B" w:rsidRDefault="0003173B"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Ahora bien, por cuanto hace a los puntos de la solicitud de información tres y cuatro, </w:t>
      </w:r>
      <w:r w:rsidR="004D72F6" w:rsidRPr="00AB439D">
        <w:rPr>
          <w:rFonts w:ascii="Palatino Linotype" w:hAnsi="Palatino Linotype"/>
          <w:color w:val="000000"/>
        </w:rPr>
        <w:t>a saber:</w:t>
      </w:r>
    </w:p>
    <w:p w14:paraId="7E7160DB" w14:textId="77777777" w:rsidR="00AB439D" w:rsidRDefault="00AB439D" w:rsidP="00AB439D">
      <w:pPr>
        <w:pStyle w:val="Prrafodelista"/>
        <w:rPr>
          <w:rFonts w:ascii="Palatino Linotype" w:hAnsi="Palatino Linotype"/>
          <w:color w:val="000000"/>
        </w:rPr>
      </w:pPr>
    </w:p>
    <w:p w14:paraId="1CEB0026" w14:textId="77777777" w:rsidR="00AB439D" w:rsidRPr="00AB439D" w:rsidRDefault="00AB439D" w:rsidP="00AB439D">
      <w:pPr>
        <w:pBdr>
          <w:top w:val="nil"/>
          <w:left w:val="nil"/>
          <w:bottom w:val="nil"/>
          <w:right w:val="nil"/>
          <w:between w:val="nil"/>
        </w:pBdr>
        <w:spacing w:line="360" w:lineRule="auto"/>
        <w:ind w:right="-787"/>
        <w:jc w:val="both"/>
        <w:rPr>
          <w:rFonts w:ascii="Palatino Linotype" w:hAnsi="Palatino Linotype"/>
          <w:color w:val="000000"/>
        </w:rPr>
      </w:pPr>
    </w:p>
    <w:tbl>
      <w:tblPr>
        <w:tblStyle w:val="Tablaconcuadrcula"/>
        <w:tblW w:w="9781" w:type="dxa"/>
        <w:tblInd w:w="-5" w:type="dxa"/>
        <w:tblLayout w:type="fixed"/>
        <w:tblLook w:val="04A0" w:firstRow="1" w:lastRow="0" w:firstColumn="1" w:lastColumn="0" w:noHBand="0" w:noVBand="1"/>
      </w:tblPr>
      <w:tblGrid>
        <w:gridCol w:w="9781"/>
      </w:tblGrid>
      <w:tr w:rsidR="0003173B" w:rsidRPr="00AB439D" w14:paraId="613FEFEA" w14:textId="77777777" w:rsidTr="00AB439D">
        <w:tc>
          <w:tcPr>
            <w:tcW w:w="9781" w:type="dxa"/>
          </w:tcPr>
          <w:p w14:paraId="78D367BF" w14:textId="636B0D52" w:rsidR="0003173B" w:rsidRPr="00AB439D" w:rsidRDefault="00AB439D" w:rsidP="00AB439D">
            <w:pPr>
              <w:ind w:left="292" w:hanging="292"/>
              <w:jc w:val="both"/>
              <w:rPr>
                <w:rFonts w:ascii="Palatino Linotype" w:hAnsi="Palatino Linotype"/>
                <w:b/>
                <w:i/>
              </w:rPr>
            </w:pPr>
            <w:r>
              <w:rPr>
                <w:rFonts w:ascii="Palatino Linotype" w:hAnsi="Palatino Linotype"/>
                <w:b/>
                <w:i/>
              </w:rPr>
              <w:lastRenderedPageBreak/>
              <w:t xml:space="preserve">3. </w:t>
            </w:r>
            <w:r w:rsidR="0003173B" w:rsidRPr="00AB439D">
              <w:rPr>
                <w:rFonts w:ascii="Palatino Linotype" w:hAnsi="Palatino Linotype"/>
                <w:b/>
                <w:i/>
              </w:rPr>
              <w:t xml:space="preserve"> En el año 2021 se recibió presupuesto público por parte de la legislatura del Estado para la Adquisición de un terreno para un panteón municipal en san pablo Autopan, que ya fue escriturado, se solicitan los datos exactos de la compra y la adquisición de dicho inmueble, y que se señale si es el mismo inmueble que se adquirió para en los años 2022, 20223 y 2024 para la ampliación del panteón municipal de san pablo Autopan</w:t>
            </w:r>
          </w:p>
        </w:tc>
      </w:tr>
      <w:tr w:rsidR="0003173B" w:rsidRPr="00AB439D" w14:paraId="78AEF739" w14:textId="77777777" w:rsidTr="00AB439D">
        <w:tc>
          <w:tcPr>
            <w:tcW w:w="9781" w:type="dxa"/>
          </w:tcPr>
          <w:p w14:paraId="6CE3C2A4" w14:textId="6320D2EE" w:rsidR="0003173B" w:rsidRPr="00AB439D" w:rsidRDefault="00AB439D" w:rsidP="00AB439D">
            <w:pPr>
              <w:ind w:left="292" w:hanging="292"/>
              <w:jc w:val="both"/>
              <w:rPr>
                <w:rFonts w:ascii="Palatino Linotype" w:hAnsi="Palatino Linotype"/>
                <w:b/>
                <w:i/>
              </w:rPr>
            </w:pPr>
            <w:r>
              <w:rPr>
                <w:rFonts w:ascii="Palatino Linotype" w:hAnsi="Palatino Linotype"/>
                <w:b/>
                <w:i/>
              </w:rPr>
              <w:t>4.</w:t>
            </w:r>
            <w:r w:rsidR="0003173B" w:rsidRPr="00AB439D">
              <w:rPr>
                <w:rFonts w:ascii="Palatino Linotype" w:hAnsi="Palatino Linotype"/>
                <w:b/>
                <w:i/>
              </w:rPr>
              <w:t xml:space="preserve"> Datos catastrales, el número oficial, la alineación, y la escritura pública, el contrato de compraventa, de la ampliación del panteón municipal de San pablo Autopan, ya que al día de la solicitud se observa la construcción de una barda en las cercanías del panteón municipal de san pablo Autopan</w:t>
            </w:r>
          </w:p>
        </w:tc>
      </w:tr>
    </w:tbl>
    <w:p w14:paraId="6B4F4A67" w14:textId="77777777" w:rsidR="0003173B" w:rsidRDefault="0003173B" w:rsidP="000B1A03">
      <w:pPr>
        <w:rPr>
          <w:rFonts w:ascii="Palatino Linotype" w:hAnsi="Palatino Linotype"/>
          <w:color w:val="000000"/>
        </w:rPr>
      </w:pPr>
    </w:p>
    <w:p w14:paraId="7D48D9E9" w14:textId="77777777" w:rsidR="00AB439D" w:rsidRDefault="00AB439D" w:rsidP="000B1A03">
      <w:pPr>
        <w:rPr>
          <w:rFonts w:ascii="Palatino Linotype" w:hAnsi="Palatino Linotype"/>
          <w:color w:val="000000"/>
        </w:rPr>
      </w:pPr>
    </w:p>
    <w:p w14:paraId="6EDCBD99" w14:textId="77777777" w:rsidR="00AB439D" w:rsidRDefault="00AB439D" w:rsidP="000B1A03">
      <w:pPr>
        <w:rPr>
          <w:rFonts w:ascii="Palatino Linotype" w:hAnsi="Palatino Linotype"/>
          <w:color w:val="000000"/>
        </w:rPr>
      </w:pPr>
    </w:p>
    <w:p w14:paraId="25627D76" w14:textId="77777777" w:rsidR="00AB439D" w:rsidRPr="00AB439D" w:rsidRDefault="00AB439D" w:rsidP="000B1A03">
      <w:pPr>
        <w:rPr>
          <w:rFonts w:ascii="Palatino Linotype" w:hAnsi="Palatino Linotype"/>
          <w:color w:val="000000"/>
        </w:rPr>
      </w:pPr>
    </w:p>
    <w:p w14:paraId="7EF43EFE" w14:textId="48D7CB7A" w:rsidR="004D72F6" w:rsidRPr="00AB439D" w:rsidRDefault="004D72F6"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Inmueble del que se tiene certeza de su existencia, al ser el propio Ayuntamiento quien, a través de su portal institucional, hizo público el siguiente Comunicado número 0280/2021:</w:t>
      </w:r>
    </w:p>
    <w:p w14:paraId="489BE197" w14:textId="77777777" w:rsidR="004D72F6" w:rsidRPr="00AB439D" w:rsidRDefault="004D72F6" w:rsidP="004D72F6">
      <w:pPr>
        <w:pBdr>
          <w:top w:val="nil"/>
          <w:left w:val="nil"/>
          <w:bottom w:val="nil"/>
          <w:right w:val="nil"/>
          <w:between w:val="nil"/>
        </w:pBdr>
        <w:spacing w:line="360" w:lineRule="auto"/>
        <w:ind w:right="-787"/>
        <w:jc w:val="both"/>
        <w:rPr>
          <w:rFonts w:ascii="Palatino Linotype" w:hAnsi="Palatino Linotype"/>
          <w:color w:val="000000"/>
        </w:rPr>
      </w:pPr>
    </w:p>
    <w:p w14:paraId="54C9FEB8" w14:textId="5D9D71F2" w:rsidR="004D72F6" w:rsidRPr="00AB439D" w:rsidRDefault="004D72F6" w:rsidP="004D72F6">
      <w:pPr>
        <w:pBdr>
          <w:top w:val="nil"/>
          <w:left w:val="nil"/>
          <w:bottom w:val="nil"/>
          <w:right w:val="nil"/>
          <w:between w:val="nil"/>
        </w:pBdr>
        <w:spacing w:line="360" w:lineRule="auto"/>
        <w:ind w:right="-787"/>
        <w:jc w:val="center"/>
        <w:rPr>
          <w:rFonts w:ascii="Palatino Linotype" w:hAnsi="Palatino Linotype"/>
          <w:color w:val="000000"/>
        </w:rPr>
      </w:pPr>
      <w:r w:rsidRPr="00AB439D">
        <w:rPr>
          <w:rFonts w:ascii="Palatino Linotype" w:hAnsi="Palatino Linotype"/>
          <w:noProof/>
          <w:color w:val="000000"/>
        </w:rPr>
        <w:lastRenderedPageBreak/>
        <w:drawing>
          <wp:inline distT="0" distB="0" distL="0" distR="0" wp14:anchorId="4D8D4A03" wp14:editId="7F4A39EF">
            <wp:extent cx="5216525" cy="4551045"/>
            <wp:effectExtent l="0" t="0" r="3175"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16525" cy="4551045"/>
                    </a:xfrm>
                    <a:prstGeom prst="rect">
                      <a:avLst/>
                    </a:prstGeom>
                  </pic:spPr>
                </pic:pic>
              </a:graphicData>
            </a:graphic>
          </wp:inline>
        </w:drawing>
      </w:r>
    </w:p>
    <w:p w14:paraId="7C292EF2" w14:textId="4021ADDA" w:rsidR="004D72F6" w:rsidRPr="00AB439D" w:rsidRDefault="003D6E70" w:rsidP="004D72F6">
      <w:pPr>
        <w:pBdr>
          <w:top w:val="nil"/>
          <w:left w:val="nil"/>
          <w:bottom w:val="nil"/>
          <w:right w:val="nil"/>
          <w:between w:val="nil"/>
        </w:pBdr>
        <w:spacing w:line="360" w:lineRule="auto"/>
        <w:ind w:right="-787"/>
        <w:jc w:val="center"/>
        <w:rPr>
          <w:rFonts w:ascii="Palatino Linotype" w:hAnsi="Palatino Linotype"/>
          <w:i/>
          <w:iCs/>
          <w:color w:val="000000"/>
        </w:rPr>
      </w:pPr>
      <w:hyperlink r:id="rId8" w:history="1">
        <w:r w:rsidR="004D72F6" w:rsidRPr="00AB439D">
          <w:rPr>
            <w:rStyle w:val="Hipervnculo"/>
            <w:rFonts w:ascii="Palatino Linotype" w:hAnsi="Palatino Linotype"/>
            <w:i/>
            <w:iCs/>
          </w:rPr>
          <w:t>https://www2.toluca.gob.mx/dia-historico-para-san-pablo-autopan-inicia-construccion-de-nuevo-panteon-tres-cruces/</w:t>
        </w:r>
      </w:hyperlink>
    </w:p>
    <w:p w14:paraId="45D093F6" w14:textId="77777777" w:rsidR="004D72F6" w:rsidRPr="00AB439D" w:rsidRDefault="004D72F6" w:rsidP="004D72F6">
      <w:pPr>
        <w:pBdr>
          <w:top w:val="nil"/>
          <w:left w:val="nil"/>
          <w:bottom w:val="nil"/>
          <w:right w:val="nil"/>
          <w:between w:val="nil"/>
        </w:pBdr>
        <w:spacing w:line="360" w:lineRule="auto"/>
        <w:ind w:right="-787"/>
        <w:jc w:val="center"/>
        <w:rPr>
          <w:rFonts w:ascii="Palatino Linotype" w:hAnsi="Palatino Linotype"/>
          <w:i/>
          <w:iCs/>
          <w:color w:val="000000"/>
        </w:rPr>
      </w:pPr>
    </w:p>
    <w:p w14:paraId="6C937177" w14:textId="036EDBE0" w:rsidR="004D72F6" w:rsidRPr="00AB439D" w:rsidRDefault="004D72F6" w:rsidP="004D72F6">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B439D">
        <w:rPr>
          <w:rFonts w:ascii="Palatino Linotype" w:hAnsi="Palatino Linotype"/>
          <w:color w:val="000000"/>
        </w:rPr>
        <w:t>Hecho notorio del que se deduce la existencia del inmueble de referencia</w:t>
      </w:r>
      <w:r w:rsidRPr="00AB439D">
        <w:rPr>
          <w:rFonts w:ascii="Palatino Linotype" w:eastAsia="Palatino Linotype" w:hAnsi="Palatino Linotype" w:cs="Palatino Linotype"/>
        </w:rPr>
        <w:t>, sirve de sustento a lo anterior las siguientes tesis jurisprudenciales:</w:t>
      </w:r>
    </w:p>
    <w:p w14:paraId="6F74CAC1" w14:textId="77777777" w:rsidR="004D72F6" w:rsidRPr="00AB439D" w:rsidRDefault="004D72F6" w:rsidP="004D72F6">
      <w:pPr>
        <w:spacing w:before="100" w:beforeAutospacing="1" w:after="100" w:afterAutospacing="1"/>
        <w:ind w:left="850" w:right="901"/>
        <w:jc w:val="both"/>
        <w:rPr>
          <w:rFonts w:ascii="Palatino Linotype" w:eastAsia="Palatino Linotype" w:hAnsi="Palatino Linotype" w:cs="Palatino Linotype"/>
          <w:i/>
        </w:rPr>
      </w:pPr>
      <w:r w:rsidRPr="00AB439D">
        <w:rPr>
          <w:rFonts w:ascii="Palatino Linotype" w:eastAsia="Palatino Linotype" w:hAnsi="Palatino Linotype" w:cs="Palatino Linotype"/>
          <w:b/>
          <w:i/>
        </w:rPr>
        <w:t xml:space="preserve">HECHOS NOTORIOS. CONCEPTOS GENERAL Y JURÍDICO Conforme al artículo </w:t>
      </w:r>
      <w:hyperlink r:id="rId9" w:history="1">
        <w:r w:rsidRPr="00AB439D">
          <w:rPr>
            <w:rStyle w:val="Hipervnculo"/>
            <w:rFonts w:ascii="Palatino Linotype" w:eastAsia="Palatino Linotype" w:hAnsi="Palatino Linotype" w:cs="Palatino Linotype"/>
            <w:b/>
            <w:i/>
          </w:rPr>
          <w:t>88 del Código Federal de Procedimientos Civiles</w:t>
        </w:r>
      </w:hyperlink>
      <w:r w:rsidRPr="00AB439D">
        <w:rPr>
          <w:rFonts w:ascii="Palatino Linotype" w:eastAsia="Palatino Linotype" w:hAnsi="Palatino Linotype" w:cs="Palatino Linotype"/>
          <w:b/>
          <w:i/>
        </w:rPr>
        <w:t xml:space="preserve"> los tribunales pueden invocar hechos notorios aunque no hayan sido alegados ni probados por las partes.</w:t>
      </w:r>
      <w:r w:rsidRPr="00AB439D">
        <w:rPr>
          <w:rFonts w:ascii="Palatino Linotype" w:eastAsia="Palatino Linotype" w:hAnsi="Palatino Linotype" w:cs="Palatino Linotype"/>
          <w:i/>
        </w:rPr>
        <w:t xml:space="preserve"> Por hechos notorios deben </w:t>
      </w:r>
      <w:r w:rsidRPr="00AB439D">
        <w:rPr>
          <w:rFonts w:ascii="Palatino Linotype" w:eastAsia="Palatino Linotype" w:hAnsi="Palatino Linotype" w:cs="Palatino Linotype"/>
          <w:i/>
        </w:rPr>
        <w:lastRenderedPageBreak/>
        <w:t>entenderse, en general, aquellos que por el conocimiento humano se consideran ciertos e indiscutibles, ya sea que pertenezcan a la historia, a la ciencia, a la naturaleza</w:t>
      </w:r>
      <w:r w:rsidRPr="00AB439D">
        <w:rPr>
          <w:rFonts w:ascii="Palatino Linotype" w:eastAsia="Palatino Linotype" w:hAnsi="Palatino Linotype" w:cs="Palatino Linotype"/>
          <w:b/>
          <w:i/>
        </w:rPr>
        <w:t>, a las vicisitudes de la vida pública actual o a circunstancias comúnmente conocidas en un determinado lugar</w:t>
      </w:r>
      <w:r w:rsidRPr="00AB439D">
        <w:rPr>
          <w:rFonts w:ascii="Palatino Linotype" w:eastAsia="Palatino Linotype" w:hAnsi="Palatino Linotype" w:cs="Palatino Linotype"/>
          <w:i/>
        </w:rPr>
        <w:t xml:space="preserve">, </w:t>
      </w:r>
      <w:r w:rsidRPr="00AB439D">
        <w:rPr>
          <w:rFonts w:ascii="Palatino Linotype" w:eastAsia="Palatino Linotype" w:hAnsi="Palatino Linotype" w:cs="Palatino Linotype"/>
          <w:b/>
          <w:i/>
        </w:rPr>
        <w:t>de modo que toda persona de ese medio esté en condiciones de saberlo</w:t>
      </w:r>
      <w:r w:rsidRPr="00AB439D">
        <w:rPr>
          <w:rFonts w:ascii="Palatino Linotype" w:eastAsia="Palatino Linotype" w:hAnsi="Palatino Linotype" w:cs="Palatino Linotype"/>
          <w:i/>
        </w:rPr>
        <w:t>;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14:paraId="6E9336EF" w14:textId="77777777" w:rsidR="004D72F6" w:rsidRPr="00AB439D" w:rsidRDefault="004D72F6" w:rsidP="004D72F6">
      <w:pPr>
        <w:widowControl w:val="0"/>
        <w:spacing w:before="100" w:beforeAutospacing="1" w:after="100" w:afterAutospacing="1"/>
        <w:ind w:left="850" w:right="901"/>
        <w:jc w:val="both"/>
        <w:rPr>
          <w:rFonts w:ascii="Palatino Linotype" w:eastAsia="Palatino Linotype" w:hAnsi="Palatino Linotype" w:cs="Palatino Linotype"/>
          <w:i/>
        </w:rPr>
      </w:pPr>
      <w:r w:rsidRPr="00AB439D">
        <w:rPr>
          <w:rFonts w:ascii="Palatino Linotype" w:eastAsia="Palatino Linotype" w:hAnsi="Palatino Linotype" w:cs="Palatino Linotype"/>
          <w:b/>
          <w:i/>
        </w:rPr>
        <w:t>PÁGINAS WEB O ELECTRÓNICAS. SU CONTENIDO ES UN HECHO NOTORIO Y SUSCEPTIBLE DE SER VALORADO EN UNA DECISIÓN JUDICIAL.</w:t>
      </w:r>
      <w:r w:rsidRPr="00AB439D">
        <w:rPr>
          <w:rFonts w:ascii="Palatino Linotype" w:hAnsi="Palatino Linotype"/>
        </w:rPr>
        <w:t xml:space="preserve"> </w:t>
      </w:r>
      <w:r w:rsidRPr="00AB439D">
        <w:rPr>
          <w:rFonts w:ascii="Palatino Linotype" w:eastAsia="Palatino Linotype" w:hAnsi="Palatino Linotype" w:cs="Palatino Linotype"/>
          <w:i/>
        </w:rPr>
        <w:t xml:space="preserve">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 </w:t>
      </w:r>
    </w:p>
    <w:p w14:paraId="2A125528" w14:textId="61A1AB4E" w:rsidR="00AC0451" w:rsidRPr="00AB439D" w:rsidRDefault="00D878C3"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lastRenderedPageBreak/>
        <w:t>Ahora bien</w:t>
      </w:r>
      <w:r w:rsidR="00D4626B" w:rsidRPr="00AB439D">
        <w:rPr>
          <w:rFonts w:ascii="Palatino Linotype" w:hAnsi="Palatino Linotype"/>
          <w:color w:val="000000"/>
        </w:rPr>
        <w:t xml:space="preserve">, se debe de referir que cuando un particular o una persona moral vende un inmueble a un Ayuntamiento o entidad de gobierno público, el nombre debe de ser público toda vez que transparenta las compras y ventas </w:t>
      </w:r>
      <w:r w:rsidR="00AC0451" w:rsidRPr="00AB439D">
        <w:rPr>
          <w:rFonts w:ascii="Palatino Linotype" w:hAnsi="Palatino Linotype"/>
          <w:color w:val="000000"/>
        </w:rPr>
        <w:t xml:space="preserve">de los bienes adquiridos en este caso por el Ayuntamiento de Toluca, situación por la cual para colmar el derecho de acceso a la información el </w:t>
      </w:r>
      <w:r w:rsidR="00AC0451" w:rsidRPr="00AB439D">
        <w:rPr>
          <w:rFonts w:ascii="Palatino Linotype" w:hAnsi="Palatino Linotype"/>
          <w:b/>
          <w:color w:val="000000"/>
        </w:rPr>
        <w:t xml:space="preserve">SUJETO OBLIGADO </w:t>
      </w:r>
      <w:r w:rsidR="00AC0451" w:rsidRPr="00AB439D">
        <w:rPr>
          <w:rFonts w:ascii="Palatino Linotype" w:hAnsi="Palatino Linotype"/>
          <w:color w:val="000000"/>
        </w:rPr>
        <w:t xml:space="preserve">deberá de entregar </w:t>
      </w:r>
      <w:r w:rsidR="00D4626B" w:rsidRPr="00AB439D">
        <w:rPr>
          <w:rFonts w:ascii="Palatino Linotype" w:hAnsi="Palatino Linotype"/>
          <w:color w:val="000000"/>
        </w:rPr>
        <w:t xml:space="preserve"> </w:t>
      </w:r>
      <w:r w:rsidR="00AC0451" w:rsidRPr="00AB439D">
        <w:rPr>
          <w:rFonts w:ascii="Palatino Linotype" w:hAnsi="Palatino Linotype"/>
          <w:color w:val="000000"/>
        </w:rPr>
        <w:t xml:space="preserve">lo relacionado a los datos de la compra del terreno destinado a ser usado como Panteón Municipal en San Pablo Autopan. </w:t>
      </w:r>
    </w:p>
    <w:p w14:paraId="1C599FAC" w14:textId="77777777" w:rsidR="00AC0451" w:rsidRPr="00AB439D" w:rsidRDefault="00AC0451" w:rsidP="00AC0451">
      <w:pPr>
        <w:pStyle w:val="Prrafodelista"/>
        <w:rPr>
          <w:rFonts w:ascii="Palatino Linotype" w:hAnsi="Palatino Linotype"/>
          <w:color w:val="000000"/>
        </w:rPr>
      </w:pPr>
    </w:p>
    <w:p w14:paraId="354F4F8B" w14:textId="4C582BEB" w:rsidR="000B1A03" w:rsidRPr="00AB439D" w:rsidRDefault="00AC0451"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Misma situación pasa con la ampliación del Terreno destinado a ser usado como Panteón Municipal de San Pablo Autopan, situación por la cual el </w:t>
      </w:r>
      <w:r w:rsidRPr="00AB439D">
        <w:rPr>
          <w:rFonts w:ascii="Palatino Linotype" w:hAnsi="Palatino Linotype"/>
          <w:b/>
          <w:color w:val="000000"/>
        </w:rPr>
        <w:t xml:space="preserve">SUJETO OBLIGADO </w:t>
      </w:r>
      <w:r w:rsidRPr="00AB439D">
        <w:rPr>
          <w:rFonts w:ascii="Palatino Linotype" w:hAnsi="Palatino Linotype"/>
          <w:color w:val="000000"/>
        </w:rPr>
        <w:t xml:space="preserve">deberá de entregar </w:t>
      </w:r>
      <w:r w:rsidR="00906CDC" w:rsidRPr="00AB439D">
        <w:rPr>
          <w:rFonts w:ascii="Palatino Linotype" w:hAnsi="Palatino Linotype"/>
          <w:color w:val="000000"/>
        </w:rPr>
        <w:t>los datos</w:t>
      </w:r>
      <w:r w:rsidRPr="00AB439D">
        <w:rPr>
          <w:rFonts w:ascii="Palatino Linotype" w:hAnsi="Palatino Linotype"/>
          <w:color w:val="000000"/>
        </w:rPr>
        <w:t xml:space="preserve"> catastrales como el número oficial y la alineación, así como la escritura pública y el contrato de compraventa. </w:t>
      </w:r>
    </w:p>
    <w:p w14:paraId="3EAB5AF7" w14:textId="77777777" w:rsidR="00AC0451" w:rsidRPr="00AB439D" w:rsidRDefault="00AC0451" w:rsidP="00AC0451">
      <w:pPr>
        <w:pStyle w:val="Prrafodelista"/>
        <w:rPr>
          <w:rFonts w:ascii="Palatino Linotype" w:hAnsi="Palatino Linotype"/>
          <w:color w:val="000000"/>
        </w:rPr>
      </w:pPr>
    </w:p>
    <w:p w14:paraId="4ECD9CE8" w14:textId="77777777" w:rsidR="00AC0451" w:rsidRPr="00AB439D" w:rsidRDefault="00AC0451"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De la información a entregar se deben de analizar los datos que de manera enunciativa más no limitativa deban de ser clasificados como confidenciales y entregar así la información en versión pública por parte del </w:t>
      </w:r>
      <w:r w:rsidRPr="00AB439D">
        <w:rPr>
          <w:rFonts w:ascii="Palatino Linotype" w:hAnsi="Palatino Linotype"/>
          <w:b/>
          <w:color w:val="000000"/>
        </w:rPr>
        <w:t>SUJETO OBLIGADO.</w:t>
      </w:r>
    </w:p>
    <w:p w14:paraId="1D1CB10C" w14:textId="77777777" w:rsidR="00037BFB" w:rsidRPr="00AB439D" w:rsidRDefault="00037BFB" w:rsidP="00037BFB">
      <w:pPr>
        <w:spacing w:line="360" w:lineRule="auto"/>
        <w:jc w:val="both"/>
        <w:rPr>
          <w:rFonts w:ascii="Palatino Linotype" w:eastAsia="Palatino Linotype" w:hAnsi="Palatino Linotype" w:cs="Palatino Linotype"/>
          <w:color w:val="000000"/>
        </w:rPr>
      </w:pPr>
    </w:p>
    <w:p w14:paraId="70C0DD8B" w14:textId="77777777" w:rsidR="00037BFB" w:rsidRPr="00AB439D" w:rsidRDefault="00037BFB" w:rsidP="00037BFB">
      <w:pPr>
        <w:spacing w:line="360" w:lineRule="auto"/>
        <w:jc w:val="both"/>
        <w:rPr>
          <w:rFonts w:ascii="Palatino Linotype" w:eastAsia="Palatino Linotype" w:hAnsi="Palatino Linotype" w:cs="Palatino Linotype"/>
          <w:b/>
          <w:color w:val="000000"/>
        </w:rPr>
      </w:pPr>
      <w:r w:rsidRPr="00AB439D">
        <w:rPr>
          <w:rFonts w:ascii="Palatino Linotype" w:eastAsia="Palatino Linotype" w:hAnsi="Palatino Linotype" w:cs="Palatino Linotype"/>
          <w:b/>
          <w:color w:val="000000"/>
        </w:rPr>
        <w:t>Clave única de Registro de Población –CURP-.</w:t>
      </w:r>
    </w:p>
    <w:p w14:paraId="456F9C97" w14:textId="77777777" w:rsidR="00037BFB" w:rsidRPr="00AB439D"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 xml:space="preserve">El artículo 36 de la Constitución Política de los Estados Unidos Mexicanos, dispone la obligación de los ciudadanos de inscribirse en el Registro Nacional de Ciudadanos. </w:t>
      </w:r>
    </w:p>
    <w:p w14:paraId="65D728DE" w14:textId="77777777" w:rsidR="00037BFB" w:rsidRPr="00AB439D" w:rsidRDefault="00037BFB" w:rsidP="00037BFB">
      <w:pPr>
        <w:spacing w:line="360" w:lineRule="auto"/>
        <w:jc w:val="both"/>
        <w:rPr>
          <w:rFonts w:ascii="Palatino Linotype" w:eastAsia="Palatino Linotype" w:hAnsi="Palatino Linotype" w:cs="Palatino Linotype"/>
          <w:color w:val="000000"/>
        </w:rPr>
      </w:pPr>
    </w:p>
    <w:p w14:paraId="0A47A897" w14:textId="77777777" w:rsidR="00037BFB" w:rsidRPr="00AB439D"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 xml:space="preserve">El </w:t>
      </w:r>
      <w:r w:rsidRPr="00AB439D">
        <w:rPr>
          <w:rFonts w:ascii="Palatino Linotype" w:hAnsi="Palatino Linotype"/>
          <w:color w:val="000000"/>
        </w:rPr>
        <w:t>artículo</w:t>
      </w:r>
      <w:r w:rsidRPr="00AB439D">
        <w:rPr>
          <w:rFonts w:ascii="Palatino Linotype" w:eastAsia="Palatino Linotype" w:hAnsi="Palatino Linotype" w:cs="Palatino Linotype"/>
          <w:color w:val="000000"/>
        </w:rPr>
        <w:t xml:space="preserve"> 85 de la Ley General de Población, prevé que corresponde a la Secretaría de Gobernación el registro y acreditación de la identidad de todas las personas residentes en el país y de los nacionales que residan en el extranjero.</w:t>
      </w:r>
    </w:p>
    <w:p w14:paraId="7A1B5775" w14:textId="77777777" w:rsidR="00037BFB" w:rsidRPr="00AB439D" w:rsidRDefault="00037BFB" w:rsidP="00037BFB">
      <w:pPr>
        <w:spacing w:line="360" w:lineRule="auto"/>
        <w:jc w:val="both"/>
        <w:rPr>
          <w:rFonts w:ascii="Palatino Linotype" w:eastAsia="Palatino Linotype" w:hAnsi="Palatino Linotype" w:cs="Palatino Linotype"/>
          <w:color w:val="000000"/>
        </w:rPr>
      </w:pPr>
    </w:p>
    <w:p w14:paraId="05F722F6" w14:textId="77777777" w:rsidR="00037BFB" w:rsidRPr="00AB439D"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lastRenderedPageBreak/>
        <w:t xml:space="preserve">Acorde con lo anterior, el artículo 22 del Reglamento Interior de la Secretaría de </w:t>
      </w:r>
      <w:r w:rsidRPr="00AB439D">
        <w:rPr>
          <w:rFonts w:ascii="Palatino Linotype" w:hAnsi="Palatino Linotype"/>
          <w:color w:val="000000"/>
        </w:rPr>
        <w:t>Gobernación</w:t>
      </w:r>
      <w:r w:rsidRPr="00AB439D">
        <w:rPr>
          <w:rFonts w:ascii="Palatino Linotype" w:eastAsia="Palatino Linotype" w:hAnsi="Palatino Linotype" w:cs="Palatino Linotype"/>
          <w:color w:val="000000"/>
        </w:rPr>
        <w:t>,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7504E9CB" w14:textId="77777777" w:rsidR="00037BFB" w:rsidRPr="00AB439D" w:rsidRDefault="00037BFB" w:rsidP="00037BFB">
      <w:pPr>
        <w:spacing w:line="360" w:lineRule="auto"/>
        <w:jc w:val="both"/>
        <w:rPr>
          <w:rFonts w:ascii="Palatino Linotype" w:eastAsia="Palatino Linotype" w:hAnsi="Palatino Linotype" w:cs="Palatino Linotype"/>
          <w:b/>
          <w:color w:val="000000"/>
        </w:rPr>
      </w:pPr>
    </w:p>
    <w:p w14:paraId="3F609E00" w14:textId="1A3BFD05" w:rsidR="00037BFB" w:rsidRPr="00AB439D"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 xml:space="preserve">De conformidad con lo precisado por la propia Secretaría de Gobernación en la dirección </w:t>
      </w:r>
      <w:r w:rsidRPr="00AB439D">
        <w:rPr>
          <w:rFonts w:ascii="Palatino Linotype" w:eastAsia="Palatino Linotype" w:hAnsi="Palatino Linotype" w:cs="Palatino Linotype"/>
          <w:color w:val="0563C1"/>
          <w:u w:val="single"/>
        </w:rPr>
        <w:t>https://consultas.curp.gob.mx/CurpSP/html/informacionecurpPS.html</w:t>
      </w:r>
      <w:r w:rsidRPr="00AB439D">
        <w:rPr>
          <w:rFonts w:ascii="Palatino Linotype" w:eastAsia="Palatino Linotype" w:hAnsi="Palatino Linotype" w:cs="Palatino Linotype"/>
          <w:color w:val="000000"/>
        </w:rPr>
        <w:t xml:space="preserve">, la Clave Única </w:t>
      </w:r>
      <w:r w:rsidRPr="00AB439D">
        <w:rPr>
          <w:rFonts w:ascii="Palatino Linotype" w:hAnsi="Palatino Linotype"/>
          <w:color w:val="000000"/>
        </w:rPr>
        <w:t>del</w:t>
      </w:r>
      <w:r w:rsidRPr="00AB439D">
        <w:rPr>
          <w:rFonts w:ascii="Palatino Linotype" w:eastAsia="Palatino Linotype" w:hAnsi="Palatino Linotype" w:cs="Palatino Linotype"/>
          <w:color w:val="000000"/>
        </w:rPr>
        <w:t xml:space="preserve"> Registro de Población  CURP-, es un instrumento de registro que se asigna a todas las personas que viven en el territorio nacional, así como a los mexicanos que residen en el extranjero y se compone de dieciocho elementos, representados por letras y números, que </w:t>
      </w:r>
      <w:r w:rsidRPr="00AB439D">
        <w:rPr>
          <w:rFonts w:ascii="Palatino Linotype" w:eastAsia="Palatino Linotype" w:hAnsi="Palatino Linotype" w:cs="Palatino Linotype"/>
          <w:b/>
          <w:color w:val="000000"/>
        </w:rPr>
        <w:t xml:space="preserve">se generan a partir de los datos contenidos en el documento probatorio de la identidad del interesado </w:t>
      </w:r>
      <w:r w:rsidRPr="00AB439D">
        <w:rPr>
          <w:rFonts w:ascii="Palatino Linotype" w:eastAsia="Palatino Linotype" w:hAnsi="Palatino Linotype" w:cs="Palatino Linotype"/>
          <w:color w:val="000000"/>
        </w:rPr>
        <w:t>(acta de nacimiento, carta de naturalización o documento migratorio) de la siguiente forma:</w:t>
      </w:r>
    </w:p>
    <w:p w14:paraId="789A2EFA" w14:textId="77777777" w:rsidR="00037BFB" w:rsidRPr="00AB439D" w:rsidRDefault="00037BFB" w:rsidP="00037BFB">
      <w:pPr>
        <w:spacing w:line="360" w:lineRule="auto"/>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 xml:space="preserve"> • El primero y segundo apellidos, así como al nombre de pila.</w:t>
      </w:r>
    </w:p>
    <w:p w14:paraId="4E0929E0" w14:textId="77777777" w:rsidR="00037BFB" w:rsidRPr="00AB439D" w:rsidRDefault="00037BFB" w:rsidP="00037BFB">
      <w:pPr>
        <w:spacing w:line="360" w:lineRule="auto"/>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 xml:space="preserve"> • La fecha de nacimiento.</w:t>
      </w:r>
    </w:p>
    <w:p w14:paraId="5098565C" w14:textId="77777777" w:rsidR="00037BFB" w:rsidRPr="00AB439D" w:rsidRDefault="00037BFB" w:rsidP="00037BFB">
      <w:pPr>
        <w:spacing w:line="360" w:lineRule="auto"/>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 xml:space="preserve"> • El sexo.</w:t>
      </w:r>
    </w:p>
    <w:p w14:paraId="7F35D50B" w14:textId="77777777" w:rsidR="00037BFB" w:rsidRPr="00AB439D" w:rsidRDefault="00037BFB" w:rsidP="00037BFB">
      <w:pPr>
        <w:spacing w:line="360" w:lineRule="auto"/>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 xml:space="preserve"> • La entidad federativa de nacimiento.</w:t>
      </w:r>
    </w:p>
    <w:p w14:paraId="4F3B0E17" w14:textId="77777777" w:rsidR="00037BFB" w:rsidRPr="00AB439D" w:rsidRDefault="00037BFB" w:rsidP="00037BFB">
      <w:pPr>
        <w:spacing w:line="360" w:lineRule="auto"/>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Los dos últimos elementos de la CURP evitan la duplicidad de la Clave y garantizan su correcta integración.</w:t>
      </w:r>
    </w:p>
    <w:p w14:paraId="27987561" w14:textId="77777777" w:rsidR="00037BFB" w:rsidRPr="00AB439D" w:rsidRDefault="00037BFB" w:rsidP="00037BFB">
      <w:pPr>
        <w:spacing w:line="360" w:lineRule="auto"/>
        <w:jc w:val="both"/>
        <w:rPr>
          <w:rFonts w:ascii="Palatino Linotype" w:eastAsia="Palatino Linotype" w:hAnsi="Palatino Linotype" w:cs="Palatino Linotype"/>
          <w:color w:val="000000"/>
        </w:rPr>
      </w:pPr>
    </w:p>
    <w:p w14:paraId="1EDBC8BB" w14:textId="77777777" w:rsidR="00037BFB" w:rsidRPr="00AB439D"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 xml:space="preserve">Como </w:t>
      </w:r>
      <w:r w:rsidRPr="00AB439D">
        <w:rPr>
          <w:rFonts w:ascii="Palatino Linotype" w:hAnsi="Palatino Linotype"/>
          <w:color w:val="000000"/>
        </w:rPr>
        <w:t>se</w:t>
      </w:r>
      <w:r w:rsidRPr="00AB439D">
        <w:rPr>
          <w:rFonts w:ascii="Palatino Linotype" w:eastAsia="Palatino Linotype" w:hAnsi="Palatino Linotype" w:cs="Palatino Linotype"/>
          <w:color w:val="000000"/>
        </w:rPr>
        <w:t xml:space="preserve"> desprende de lo anterior, la CURP es un dato personal confidencial, ya que por sí sola brinda información personal de su titular y lo hace identificado e identificable, </w:t>
      </w:r>
      <w:r w:rsidRPr="00AB439D">
        <w:rPr>
          <w:rFonts w:ascii="Palatino Linotype" w:eastAsia="Palatino Linotype" w:hAnsi="Palatino Linotype" w:cs="Palatino Linotype"/>
          <w:color w:val="000000"/>
        </w:rPr>
        <w:lastRenderedPageBreak/>
        <w:t>motivo por el cual se aprueba su eliminación de las versiones públicas, por lo que se trata de un trámite administrativo requerido por la autoridad federal para hacer identificables a las personas.</w:t>
      </w:r>
    </w:p>
    <w:p w14:paraId="70B07424" w14:textId="77777777" w:rsidR="00037BFB" w:rsidRPr="00AB439D" w:rsidRDefault="00037BFB" w:rsidP="00037BFB">
      <w:pPr>
        <w:spacing w:line="360" w:lineRule="auto"/>
        <w:jc w:val="both"/>
        <w:rPr>
          <w:rFonts w:ascii="Palatino Linotype" w:eastAsia="Palatino Linotype" w:hAnsi="Palatino Linotype" w:cs="Palatino Linotype"/>
          <w:color w:val="000000"/>
        </w:rPr>
      </w:pPr>
    </w:p>
    <w:p w14:paraId="3C646A7C" w14:textId="77777777" w:rsidR="00037BFB" w:rsidRPr="00AB439D"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 xml:space="preserve">Resulta aplicable en la especie, como argumento orientador, el Criterio 3/10, emitido </w:t>
      </w:r>
      <w:r w:rsidRPr="00AB439D">
        <w:rPr>
          <w:rFonts w:ascii="Palatino Linotype" w:hAnsi="Palatino Linotype"/>
          <w:color w:val="000000"/>
        </w:rPr>
        <w:t>por</w:t>
      </w:r>
      <w:r w:rsidRPr="00AB439D">
        <w:rPr>
          <w:rFonts w:ascii="Palatino Linotype" w:eastAsia="Palatino Linotype" w:hAnsi="Palatino Linotype" w:cs="Palatino Linotype"/>
          <w:color w:val="000000"/>
        </w:rPr>
        <w:t xml:space="preserve"> el INAI.</w:t>
      </w:r>
    </w:p>
    <w:p w14:paraId="43CA7D58" w14:textId="77777777" w:rsidR="00037BFB" w:rsidRPr="00AB439D" w:rsidRDefault="00037BFB" w:rsidP="00B8589B">
      <w:pPr>
        <w:ind w:left="567"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b/>
          <w:i/>
          <w:color w:val="000000"/>
        </w:rPr>
        <w:t xml:space="preserve">Clave Única de Registro de Población (CURP) es un dato personal confidencial. </w:t>
      </w:r>
      <w:r w:rsidRPr="00AB439D">
        <w:rPr>
          <w:rFonts w:ascii="Palatino Linotype" w:eastAsia="Palatino Linotype" w:hAnsi="Palatino Linotype" w:cs="Palatino Linotype"/>
          <w:i/>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14:paraId="4A3766D2" w14:textId="77777777" w:rsidR="00037BFB" w:rsidRPr="00AB439D" w:rsidRDefault="00037BFB" w:rsidP="00037BFB">
      <w:pPr>
        <w:ind w:left="1134" w:right="900"/>
        <w:jc w:val="both"/>
        <w:rPr>
          <w:rFonts w:ascii="Palatino Linotype" w:eastAsia="Palatino Linotype" w:hAnsi="Palatino Linotype" w:cs="Palatino Linotype"/>
          <w:color w:val="000000"/>
        </w:rPr>
      </w:pPr>
    </w:p>
    <w:p w14:paraId="4A705590" w14:textId="77777777" w:rsidR="00037BFB" w:rsidRPr="00AB439D"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De acuerdo con lo anterior, se la clave CURP, es un dato personal confidencial, en términos del artículo 143, fracción I, de la Ley de Transparencia y Acceso a la Información Pública del Estado de México y Municipios.</w:t>
      </w:r>
    </w:p>
    <w:p w14:paraId="528F55E5" w14:textId="77777777" w:rsidR="00037BFB" w:rsidRPr="00AB439D" w:rsidRDefault="00037BFB" w:rsidP="00037BFB">
      <w:pPr>
        <w:spacing w:line="360" w:lineRule="auto"/>
        <w:jc w:val="both"/>
        <w:rPr>
          <w:rFonts w:ascii="Palatino Linotype" w:eastAsia="Palatino Linotype" w:hAnsi="Palatino Linotype" w:cs="Palatino Linotype"/>
          <w:color w:val="000000"/>
        </w:rPr>
      </w:pPr>
    </w:p>
    <w:p w14:paraId="0BA3B7A8" w14:textId="1A3A605C" w:rsidR="00037BFB" w:rsidRPr="00AB439D" w:rsidRDefault="00037BFB" w:rsidP="00037BFB">
      <w:pPr>
        <w:spacing w:line="360" w:lineRule="auto"/>
        <w:jc w:val="both"/>
        <w:rPr>
          <w:rFonts w:ascii="Palatino Linotype" w:eastAsia="Palatino Linotype" w:hAnsi="Palatino Linotype" w:cs="Palatino Linotype"/>
          <w:b/>
          <w:color w:val="000000"/>
        </w:rPr>
      </w:pPr>
      <w:r w:rsidRPr="00AB439D">
        <w:rPr>
          <w:rFonts w:ascii="Palatino Linotype" w:eastAsia="Palatino Linotype" w:hAnsi="Palatino Linotype" w:cs="Palatino Linotype"/>
          <w:b/>
          <w:color w:val="000000"/>
        </w:rPr>
        <w:t>Domicilio</w:t>
      </w:r>
    </w:p>
    <w:p w14:paraId="22C9719D" w14:textId="77777777" w:rsidR="00037BFB" w:rsidRPr="00AB439D"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personalidad y un derecho de las personas. Este tiene como propósito que una persona pueda establecerse temporal o permanentemente en un lugar determinado, para habitar, establecer su centro de trabajo o </w:t>
      </w:r>
      <w:r w:rsidRPr="00AB439D">
        <w:rPr>
          <w:rFonts w:ascii="Palatino Linotype" w:eastAsia="Palatino Linotype" w:hAnsi="Palatino Linotype" w:cs="Palatino Linotype"/>
          <w:color w:val="000000"/>
        </w:rPr>
        <w:lastRenderedPageBreak/>
        <w:t xml:space="preserve">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AB439D">
        <w:rPr>
          <w:rFonts w:ascii="Palatino Linotype" w:eastAsia="Palatino Linotype" w:hAnsi="Palatino Linotype" w:cs="Palatino Linotype"/>
          <w:b/>
          <w:color w:val="000000"/>
        </w:rPr>
        <w:t>el domicilio particular</w:t>
      </w:r>
      <w:r w:rsidRPr="00AB439D">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14:paraId="251855C0" w14:textId="77777777" w:rsidR="00037BFB" w:rsidRPr="00AB439D" w:rsidRDefault="00037BFB" w:rsidP="00037BFB">
      <w:pPr>
        <w:spacing w:line="360" w:lineRule="auto"/>
        <w:jc w:val="both"/>
        <w:rPr>
          <w:rFonts w:ascii="Palatino Linotype" w:eastAsia="Palatino Linotype" w:hAnsi="Palatino Linotype" w:cs="Palatino Linotype"/>
          <w:color w:val="000000"/>
        </w:rPr>
      </w:pPr>
    </w:p>
    <w:p w14:paraId="319E65B1" w14:textId="77777777" w:rsidR="00037BFB" w:rsidRPr="00AB439D" w:rsidRDefault="00037BFB" w:rsidP="00037BFB">
      <w:pPr>
        <w:spacing w:line="360" w:lineRule="auto"/>
        <w:jc w:val="both"/>
        <w:rPr>
          <w:rFonts w:ascii="Palatino Linotype" w:eastAsia="Palatino Linotype" w:hAnsi="Palatino Linotype" w:cs="Palatino Linotype"/>
          <w:b/>
        </w:rPr>
      </w:pPr>
      <w:r w:rsidRPr="00AB439D">
        <w:rPr>
          <w:rFonts w:ascii="Palatino Linotype" w:eastAsia="Palatino Linotype" w:hAnsi="Palatino Linotype" w:cs="Palatino Linotype"/>
          <w:b/>
        </w:rPr>
        <w:t>Estado civil.</w:t>
      </w:r>
    </w:p>
    <w:p w14:paraId="0F217FB0" w14:textId="77777777" w:rsidR="00037BFB" w:rsidRPr="00AB439D"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B439D">
        <w:rPr>
          <w:rFonts w:ascii="Palatino Linotype" w:eastAsia="Palatino Linotype" w:hAnsi="Palatino Linotype" w:cs="Palatino Linotype"/>
        </w:rPr>
        <w:t xml:space="preserve">El estado civil es un atributo de la personalidad, de acuerdo al artículo 2.3 del Código </w:t>
      </w:r>
      <w:r w:rsidRPr="00AB439D">
        <w:rPr>
          <w:rFonts w:ascii="Palatino Linotype" w:hAnsi="Palatino Linotype"/>
          <w:color w:val="000000"/>
        </w:rPr>
        <w:t>Civil</w:t>
      </w:r>
      <w:r w:rsidRPr="00AB439D">
        <w:rPr>
          <w:rFonts w:ascii="Palatino Linotype" w:eastAsia="Palatino Linotype" w:hAnsi="Palatino Linotype" w:cs="Palatino Linotype"/>
        </w:rPr>
        <w:t xml:space="preserve"> del Estado de México, e indica si las personas son solteras o casadas y sólo se comprueba con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14:paraId="132C3DC2" w14:textId="77777777" w:rsidR="00037BFB" w:rsidRPr="00AB439D" w:rsidRDefault="00037BFB" w:rsidP="00037BFB">
      <w:pPr>
        <w:spacing w:line="360" w:lineRule="auto"/>
        <w:jc w:val="both"/>
        <w:rPr>
          <w:rFonts w:ascii="Palatino Linotype" w:eastAsia="Palatino Linotype" w:hAnsi="Palatino Linotype" w:cs="Palatino Linotype"/>
        </w:rPr>
      </w:pPr>
    </w:p>
    <w:p w14:paraId="234A0582" w14:textId="77777777" w:rsidR="00037BFB" w:rsidRPr="00AB439D"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B439D">
        <w:rPr>
          <w:rFonts w:ascii="Palatino Linotype" w:eastAsia="Palatino Linotype" w:hAnsi="Palatino Linotype" w:cs="Palatino Linotype"/>
        </w:rPr>
        <w:t xml:space="preserve">De esta manera, se trata de un dato personal confidencial que tiene que ver </w:t>
      </w:r>
      <w:r w:rsidRPr="00AB439D">
        <w:rPr>
          <w:rFonts w:ascii="Palatino Linotype" w:hAnsi="Palatino Linotype"/>
          <w:color w:val="000000"/>
        </w:rPr>
        <w:t>únicamente</w:t>
      </w:r>
      <w:r w:rsidRPr="00AB439D">
        <w:rPr>
          <w:rFonts w:ascii="Palatino Linotype" w:eastAsia="Palatino Linotype" w:hAnsi="Palatino Linotype" w:cs="Palatino Linotype"/>
        </w:rPr>
        <w:t xml:space="preserve"> con la vida privada de las personas, motivo por el cual se considera un dato personal en términos del artículo 143, fracción I de la Ley de Transparencia y Acceso a la Información Pública del Estado de México y Municipios.</w:t>
      </w:r>
    </w:p>
    <w:p w14:paraId="69C21162" w14:textId="77777777" w:rsidR="00037BFB" w:rsidRPr="00AB439D" w:rsidRDefault="00037BFB" w:rsidP="00037BFB">
      <w:pPr>
        <w:pBdr>
          <w:top w:val="nil"/>
          <w:left w:val="nil"/>
          <w:bottom w:val="nil"/>
          <w:right w:val="nil"/>
          <w:between w:val="nil"/>
        </w:pBdr>
        <w:ind w:left="720"/>
        <w:rPr>
          <w:rFonts w:ascii="Palatino Linotype" w:eastAsia="Palatino Linotype" w:hAnsi="Palatino Linotype" w:cs="Palatino Linotype"/>
          <w:color w:val="000000"/>
        </w:rPr>
      </w:pPr>
    </w:p>
    <w:p w14:paraId="5521CF8A" w14:textId="77777777" w:rsidR="00037BFB" w:rsidRPr="00AB439D" w:rsidRDefault="00037BFB" w:rsidP="00037BFB">
      <w:pPr>
        <w:spacing w:line="360" w:lineRule="auto"/>
        <w:jc w:val="both"/>
        <w:rPr>
          <w:rFonts w:ascii="Palatino Linotype" w:eastAsia="Palatino Linotype" w:hAnsi="Palatino Linotype" w:cs="Palatino Linotype"/>
        </w:rPr>
      </w:pPr>
      <w:r w:rsidRPr="00AB439D">
        <w:rPr>
          <w:rFonts w:ascii="Palatino Linotype" w:eastAsia="Palatino Linotype" w:hAnsi="Palatino Linotype" w:cs="Palatino Linotype"/>
          <w:b/>
        </w:rPr>
        <w:t>Teléfono y celular particular.</w:t>
      </w:r>
    </w:p>
    <w:p w14:paraId="3271C9F8" w14:textId="77777777" w:rsidR="00037BFB" w:rsidRPr="00AB439D"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B439D">
        <w:rPr>
          <w:rFonts w:ascii="Palatino Linotype" w:eastAsia="Palatino Linotype" w:hAnsi="Palatino Linotype" w:cs="Palatino Linotype"/>
        </w:rPr>
        <w:t xml:space="preserve">El </w:t>
      </w:r>
      <w:r w:rsidRPr="00AB439D">
        <w:rPr>
          <w:rFonts w:ascii="Palatino Linotype" w:hAnsi="Palatino Linotype"/>
          <w:color w:val="000000"/>
        </w:rPr>
        <w:t>número</w:t>
      </w:r>
      <w:r w:rsidRPr="00AB439D">
        <w:rPr>
          <w:rFonts w:ascii="Palatino Linotype" w:eastAsia="Palatino Linotype" w:hAnsi="Palatino Linotype" w:cs="Palatino Linotype"/>
        </w:rPr>
        <w:t xml:space="preserve"> asignado a un teléfono particular o celular permite localizar a una persona física identificada o identificable, ya sea a través de un dispositivo móvil o bien, en un lugar como el domicilio. </w:t>
      </w:r>
    </w:p>
    <w:p w14:paraId="7C5B8C90" w14:textId="77777777" w:rsidR="00037BFB" w:rsidRPr="00AB439D"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B439D">
        <w:rPr>
          <w:rFonts w:ascii="Palatino Linotype" w:eastAsia="Palatino Linotype" w:hAnsi="Palatino Linotype" w:cs="Palatino Linotype"/>
        </w:rPr>
        <w:lastRenderedPageBreak/>
        <w:t>En ese sentido, se colige que corresponde a la persona física en su calidad de particular y no como servidor público.</w:t>
      </w:r>
    </w:p>
    <w:p w14:paraId="5F2C6546" w14:textId="77777777" w:rsidR="00037BFB" w:rsidRPr="00AB439D" w:rsidRDefault="00037BFB" w:rsidP="00037BFB">
      <w:pPr>
        <w:spacing w:line="360" w:lineRule="auto"/>
        <w:jc w:val="both"/>
        <w:rPr>
          <w:rFonts w:ascii="Palatino Linotype" w:eastAsia="Palatino Linotype" w:hAnsi="Palatino Linotype" w:cs="Palatino Linotype"/>
        </w:rPr>
      </w:pPr>
    </w:p>
    <w:p w14:paraId="45361D19" w14:textId="77777777" w:rsidR="00037BFB" w:rsidRPr="00AB439D"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B439D">
        <w:rPr>
          <w:rFonts w:ascii="Palatino Linotype" w:eastAsia="Palatino Linotype" w:hAnsi="Palatino Linotype" w:cs="Palatino Linotype"/>
        </w:rPr>
        <w:t xml:space="preserve">En tales consideraciones, dicho dato personal es susceptible de ser clasificado como </w:t>
      </w:r>
      <w:r w:rsidRPr="00AB439D">
        <w:rPr>
          <w:rFonts w:ascii="Palatino Linotype" w:hAnsi="Palatino Linotype"/>
          <w:color w:val="000000"/>
        </w:rPr>
        <w:t>confidencial</w:t>
      </w:r>
      <w:r w:rsidRPr="00AB439D">
        <w:rPr>
          <w:rFonts w:ascii="Palatino Linotype" w:eastAsia="Palatino Linotype" w:hAnsi="Palatino Linotype" w:cs="Palatino Linotype"/>
        </w:rPr>
        <w:t>, con fundamento en el artículo 143, fracción I de la Ley de Transparencia y Acceso a la Información Pública.</w:t>
      </w:r>
    </w:p>
    <w:p w14:paraId="48072CC9" w14:textId="77777777" w:rsidR="00037BFB" w:rsidRPr="00AB439D" w:rsidRDefault="00037BFB" w:rsidP="00037BFB">
      <w:pPr>
        <w:pBdr>
          <w:top w:val="nil"/>
          <w:left w:val="nil"/>
          <w:bottom w:val="nil"/>
          <w:right w:val="nil"/>
          <w:between w:val="nil"/>
        </w:pBdr>
        <w:rPr>
          <w:rFonts w:ascii="Palatino Linotype" w:eastAsia="Palatino Linotype" w:hAnsi="Palatino Linotype" w:cs="Palatino Linotype"/>
          <w:color w:val="000000"/>
        </w:rPr>
      </w:pPr>
    </w:p>
    <w:p w14:paraId="564DF9A7" w14:textId="77777777" w:rsidR="00037BFB" w:rsidRPr="00AB439D" w:rsidRDefault="00037BFB" w:rsidP="00AB439D">
      <w:pPr>
        <w:spacing w:line="360" w:lineRule="auto"/>
        <w:jc w:val="both"/>
        <w:rPr>
          <w:rFonts w:ascii="Palatino Linotype" w:hAnsi="Palatino Linotype" w:cs="Tahoma"/>
        </w:rPr>
      </w:pPr>
      <w:r w:rsidRPr="00AB439D">
        <w:rPr>
          <w:rFonts w:ascii="Palatino Linotype" w:hAnsi="Palatino Linotype" w:cs="Tahoma"/>
          <w:b/>
        </w:rPr>
        <w:t>Correo electrónico particular.</w:t>
      </w:r>
    </w:p>
    <w:p w14:paraId="348EB29D" w14:textId="77777777" w:rsidR="00037BFB" w:rsidRPr="00AB439D"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Tahoma"/>
          <w:bCs/>
          <w:lang w:eastAsia="en-US"/>
        </w:rPr>
      </w:pPr>
      <w:r w:rsidRPr="00AB439D">
        <w:rPr>
          <w:rFonts w:ascii="Palatino Linotype" w:eastAsia="Calibri" w:hAnsi="Palatino Linotype" w:cs="Tahoma"/>
          <w:bCs/>
          <w:lang w:eastAsia="en-US"/>
        </w:rPr>
        <w:t xml:space="preserve">El correo electrónico es un sistema de transmisión de mensajes por computadora a través de redes </w:t>
      </w:r>
      <w:r w:rsidRPr="00AB439D">
        <w:rPr>
          <w:rFonts w:ascii="Palatino Linotype" w:hAnsi="Palatino Linotype"/>
          <w:color w:val="000000"/>
        </w:rPr>
        <w:t>informáticas</w:t>
      </w:r>
      <w:r w:rsidRPr="00AB439D">
        <w:rPr>
          <w:rFonts w:ascii="Palatino Linotype" w:eastAsia="Calibri" w:hAnsi="Palatino Linotype" w:cs="Tahoma"/>
          <w:bCs/>
          <w:lang w:eastAsia="en-US"/>
        </w:rPr>
        <w:t>.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14:paraId="6166F0DF" w14:textId="77777777" w:rsidR="00037BFB" w:rsidRPr="00AB439D" w:rsidRDefault="00037BFB" w:rsidP="00037BFB">
      <w:pPr>
        <w:spacing w:line="360" w:lineRule="auto"/>
        <w:jc w:val="both"/>
        <w:rPr>
          <w:rFonts w:ascii="Palatino Linotype" w:eastAsia="Calibri" w:hAnsi="Palatino Linotype" w:cs="Tahoma"/>
          <w:bCs/>
          <w:lang w:eastAsia="en-US"/>
        </w:rPr>
      </w:pPr>
    </w:p>
    <w:p w14:paraId="453391EC" w14:textId="32570193" w:rsidR="00037BFB" w:rsidRPr="00AB439D" w:rsidRDefault="00037BFB" w:rsidP="00037BFB">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Tahoma"/>
          <w:bCs/>
          <w:lang w:eastAsia="en-US"/>
        </w:rPr>
      </w:pPr>
      <w:r w:rsidRPr="00AB439D">
        <w:rPr>
          <w:rFonts w:ascii="Palatino Linotype" w:eastAsia="Calibri" w:hAnsi="Palatino Linotype" w:cs="Tahoma"/>
          <w:bCs/>
          <w:lang w:eastAsia="en-US"/>
        </w:rPr>
        <w:t xml:space="preserve">En ese </w:t>
      </w:r>
      <w:r w:rsidR="00D878C3" w:rsidRPr="00AB439D">
        <w:rPr>
          <w:rFonts w:ascii="Palatino Linotype" w:eastAsia="Calibri" w:hAnsi="Palatino Linotype" w:cs="Tahoma"/>
          <w:bCs/>
          <w:lang w:eastAsia="en-US"/>
        </w:rPr>
        <w:t>sentido, cabe</w:t>
      </w:r>
      <w:r w:rsidRPr="00AB439D">
        <w:rPr>
          <w:rFonts w:ascii="Palatino Linotype" w:eastAsia="Calibri" w:hAnsi="Palatino Linotype" w:cs="Tahoma"/>
          <w:bCs/>
          <w:lang w:eastAsia="en-US"/>
        </w:rPr>
        <w:t xml:space="preserve"> señalar que el correo electrónico corresponde a un dato personal que actualiza la causal de clasificación establecida en el artículo 143, fracción I de la Ley de Transparencia y Acceso a la Información Pública del Estado de México y Municipios.</w:t>
      </w:r>
    </w:p>
    <w:p w14:paraId="6671EEB0" w14:textId="77777777" w:rsidR="00AC0451" w:rsidRPr="00AB439D" w:rsidRDefault="00AC0451" w:rsidP="00AC0451">
      <w:pPr>
        <w:pBdr>
          <w:top w:val="nil"/>
          <w:left w:val="nil"/>
          <w:bottom w:val="nil"/>
          <w:right w:val="nil"/>
          <w:between w:val="nil"/>
        </w:pBdr>
        <w:spacing w:line="360" w:lineRule="auto"/>
        <w:ind w:right="-787"/>
        <w:jc w:val="both"/>
        <w:rPr>
          <w:rFonts w:ascii="Palatino Linotype" w:hAnsi="Palatino Linotype"/>
          <w:color w:val="000000"/>
        </w:rPr>
      </w:pPr>
    </w:p>
    <w:p w14:paraId="3BDEBB9E" w14:textId="77777777" w:rsidR="00062F7D" w:rsidRPr="00AB439D" w:rsidRDefault="00062F7D" w:rsidP="00062F7D">
      <w:pPr>
        <w:rPr>
          <w:rFonts w:ascii="Palatino Linotype" w:hAnsi="Palatino Linotype"/>
          <w:b/>
        </w:rPr>
      </w:pPr>
      <w:r w:rsidRPr="00AB439D">
        <w:rPr>
          <w:rFonts w:ascii="Palatino Linotype" w:hAnsi="Palatino Linotype"/>
          <w:b/>
        </w:rPr>
        <w:t>Identificación oficial (credencial de elector)</w:t>
      </w:r>
    </w:p>
    <w:p w14:paraId="5760D5D8" w14:textId="77777777" w:rsidR="00062F7D" w:rsidRPr="00AB439D" w:rsidRDefault="00062F7D" w:rsidP="00062F7D">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AB439D">
        <w:rPr>
          <w:rFonts w:ascii="Palatino Linotype" w:eastAsia="MS Mincho" w:hAnsi="Palatino Linotype"/>
          <w:lang w:val="es-ES_tradnl"/>
        </w:rPr>
        <w:t xml:space="preserve">En el caso concreto, la </w:t>
      </w:r>
      <w:r w:rsidRPr="00AB439D">
        <w:rPr>
          <w:rFonts w:ascii="Palatino Linotype" w:eastAsia="MS Mincho" w:hAnsi="Palatino Linotype"/>
          <w:b/>
          <w:lang w:val="es-ES_tradnl"/>
        </w:rPr>
        <w:t>identificación oficial</w:t>
      </w:r>
      <w:r w:rsidRPr="00AB439D">
        <w:rPr>
          <w:rFonts w:ascii="Palatino Linotype" w:eastAsia="MS Mincho" w:hAnsi="Palatino Linotype"/>
          <w:lang w:val="es-ES_tradnl"/>
        </w:rPr>
        <w:t xml:space="preserve"> de los particulares, contiene datos como nombre, fotografía, —y probablemente— edad, domicilio, fecha de nacimiento, curp, nacionalidad, solo por mencionar algunos, son datos personales de particulares que</w:t>
      </w:r>
      <w:r w:rsidRPr="00AB439D">
        <w:rPr>
          <w:rFonts w:ascii="Palatino Linotype" w:eastAsia="Calibri" w:hAnsi="Palatino Linotype" w:cs="Tahoma"/>
          <w:bCs/>
        </w:rPr>
        <w:t>, no resultan de relevancia para el interés público</w:t>
      </w:r>
      <w:r w:rsidRPr="00AB439D">
        <w:rPr>
          <w:rFonts w:ascii="Palatino Linotype" w:hAnsi="Palatino Linotype"/>
        </w:rPr>
        <w:t>, resulta ser información de carácter confidencial.</w:t>
      </w:r>
    </w:p>
    <w:p w14:paraId="38F8A29A" w14:textId="77777777" w:rsidR="00062F7D" w:rsidRPr="00AB439D" w:rsidRDefault="00062F7D" w:rsidP="00062F7D">
      <w:pPr>
        <w:ind w:right="49"/>
        <w:contextualSpacing/>
        <w:rPr>
          <w:rFonts w:ascii="Palatino Linotype" w:hAnsi="Palatino Linotype"/>
        </w:rPr>
      </w:pPr>
    </w:p>
    <w:p w14:paraId="3582AD56" w14:textId="77777777" w:rsidR="00062F7D" w:rsidRPr="00AB439D" w:rsidRDefault="00062F7D" w:rsidP="00DC699A">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AB439D">
        <w:rPr>
          <w:rFonts w:ascii="Palatino Linotype" w:hAnsi="Palatino Linotype"/>
          <w:lang w:val="es-ES_tradnl"/>
        </w:rPr>
        <w:lastRenderedPageBreak/>
        <w:t xml:space="preserve">Así, en la identificación oficial se contiene mínimamente el </w:t>
      </w:r>
      <w:r w:rsidRPr="00AB439D">
        <w:rPr>
          <w:rFonts w:ascii="Palatino Linotype" w:hAnsi="Palatino Linotype"/>
          <w:b/>
          <w:lang w:val="es-ES_tradnl"/>
        </w:rPr>
        <w:t>nombre</w:t>
      </w:r>
      <w:r w:rsidRPr="00AB439D">
        <w:rPr>
          <w:rFonts w:ascii="Palatino Linotype" w:hAnsi="Palatino Linotype"/>
          <w:lang w:val="es-ES_tradnl"/>
        </w:rPr>
        <w:t xml:space="preserve">; palabra que designa o </w:t>
      </w:r>
      <w:r w:rsidRPr="00AB439D">
        <w:rPr>
          <w:rFonts w:ascii="Palatino Linotype" w:eastAsia="Calibri" w:hAnsi="Palatino Linotype" w:cs="Tahoma"/>
          <w:bCs/>
          <w:lang w:eastAsia="en-US"/>
        </w:rPr>
        <w:t>identifica</w:t>
      </w:r>
      <w:r w:rsidRPr="00AB439D">
        <w:rPr>
          <w:rFonts w:ascii="Palatino Linotype" w:hAnsi="Palatino Linotype"/>
          <w:lang w:val="es-ES_tradnl"/>
        </w:rPr>
        <w:t xml:space="preserve"> a alguien, en el caso de las personas se compone del nombre o nombres </w:t>
      </w:r>
      <w:r w:rsidRPr="00AB439D">
        <w:rPr>
          <w:rFonts w:ascii="Palatino Linotype" w:eastAsia="MS Mincho" w:hAnsi="Palatino Linotype"/>
          <w:lang w:val="es-ES_tradnl"/>
        </w:rPr>
        <w:t>propios</w:t>
      </w:r>
      <w:r w:rsidRPr="00AB439D">
        <w:rPr>
          <w:rFonts w:ascii="Palatino Linotype" w:hAnsi="Palatino Linotype"/>
          <w:lang w:val="es-ES_tradnl"/>
        </w:rPr>
        <w:t xml:space="preserve"> y los apellidos materno y paterno, el cual sirve para hacer identificable a los individuos del resto de los demás. </w:t>
      </w:r>
    </w:p>
    <w:p w14:paraId="3664A093" w14:textId="77777777" w:rsidR="00AB439D" w:rsidRPr="00AB439D" w:rsidRDefault="00AB439D" w:rsidP="00AB439D">
      <w:pPr>
        <w:pBdr>
          <w:top w:val="nil"/>
          <w:left w:val="nil"/>
          <w:bottom w:val="nil"/>
          <w:right w:val="nil"/>
          <w:between w:val="nil"/>
        </w:pBdr>
        <w:spacing w:line="360" w:lineRule="auto"/>
        <w:ind w:right="-787"/>
        <w:jc w:val="both"/>
        <w:rPr>
          <w:rFonts w:ascii="Palatino Linotype" w:hAnsi="Palatino Linotype"/>
        </w:rPr>
      </w:pPr>
    </w:p>
    <w:p w14:paraId="71408957" w14:textId="77777777" w:rsidR="00062F7D" w:rsidRPr="00AB439D" w:rsidRDefault="00062F7D" w:rsidP="00062F7D">
      <w:pPr>
        <w:numPr>
          <w:ilvl w:val="0"/>
          <w:numId w:val="2"/>
        </w:numPr>
        <w:pBdr>
          <w:top w:val="nil"/>
          <w:left w:val="nil"/>
          <w:bottom w:val="nil"/>
          <w:right w:val="nil"/>
          <w:between w:val="nil"/>
        </w:pBdr>
        <w:spacing w:line="360" w:lineRule="auto"/>
        <w:ind w:left="0" w:right="-787" w:firstLine="0"/>
        <w:jc w:val="both"/>
        <w:rPr>
          <w:rFonts w:ascii="Palatino Linotype" w:eastAsia="MS Mincho" w:hAnsi="Palatino Linotype"/>
          <w:lang w:val="es-ES_tradnl"/>
        </w:rPr>
      </w:pPr>
      <w:r w:rsidRPr="00AB439D">
        <w:rPr>
          <w:rFonts w:ascii="Palatino Linotype" w:hAnsi="Palatino Linotype"/>
        </w:rPr>
        <w:t xml:space="preserve">En </w:t>
      </w:r>
      <w:r w:rsidRPr="00AB439D">
        <w:rPr>
          <w:rFonts w:ascii="Palatino Linotype" w:eastAsia="Calibri" w:hAnsi="Palatino Linotype" w:cs="Tahoma"/>
          <w:bCs/>
          <w:lang w:eastAsia="en-US"/>
        </w:rPr>
        <w:t>consecuencia</w:t>
      </w:r>
      <w:r w:rsidR="00DC699A" w:rsidRPr="00AB439D">
        <w:rPr>
          <w:rFonts w:ascii="Palatino Linotype" w:hAnsi="Palatino Linotype"/>
        </w:rPr>
        <w:t xml:space="preserve">, </w:t>
      </w:r>
      <w:r w:rsidRPr="00AB439D">
        <w:rPr>
          <w:rFonts w:ascii="Palatino Linotype" w:hAnsi="Palatino Linotype"/>
        </w:rPr>
        <w:t xml:space="preserve">la identificación oficial en términos de lo dispuesto por la fracción I del artículo 143 de la Ley de Transparencia y Acceso a la Información Pública del Estado de México y Municipios, así como del artículo 4, fracciones XI y XII de la Ley de Protección de Datos </w:t>
      </w:r>
      <w:r w:rsidR="00DC699A" w:rsidRPr="00AB439D">
        <w:rPr>
          <w:rFonts w:ascii="Palatino Linotype" w:hAnsi="Palatino Linotype"/>
        </w:rPr>
        <w:t>Personales del Estado de México</w:t>
      </w:r>
      <w:r w:rsidRPr="00AB439D">
        <w:rPr>
          <w:rFonts w:ascii="Palatino Linotype" w:hAnsi="Palatino Linotype"/>
        </w:rPr>
        <w:t>.</w:t>
      </w:r>
    </w:p>
    <w:p w14:paraId="53E1CB49" w14:textId="77777777" w:rsidR="00062F7D" w:rsidRPr="00AB439D" w:rsidRDefault="00062F7D" w:rsidP="00062F7D">
      <w:pPr>
        <w:ind w:right="49"/>
        <w:contextualSpacing/>
        <w:rPr>
          <w:rFonts w:ascii="Palatino Linotype" w:eastAsia="MS Mincho" w:hAnsi="Palatino Linotype"/>
          <w:lang w:val="es-ES_tradnl"/>
        </w:rPr>
      </w:pPr>
    </w:p>
    <w:p w14:paraId="184092F4" w14:textId="77777777" w:rsidR="00062F7D" w:rsidRPr="00AB439D" w:rsidRDefault="00062F7D" w:rsidP="00062F7D">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AB439D">
        <w:rPr>
          <w:rFonts w:ascii="Palatino Linotype" w:hAnsi="Palatino Linotype"/>
        </w:rPr>
        <w:t xml:space="preserve">Luego entonces, </w:t>
      </w:r>
      <w:r w:rsidR="00DC699A" w:rsidRPr="00AB439D">
        <w:rPr>
          <w:rFonts w:ascii="Palatino Linotype" w:hAnsi="Palatino Linotype"/>
        </w:rPr>
        <w:t>la credencial de elector es un documento susceptible</w:t>
      </w:r>
      <w:r w:rsidRPr="00AB439D">
        <w:rPr>
          <w:rFonts w:ascii="Palatino Linotype" w:hAnsi="Palatino Linotype"/>
        </w:rPr>
        <w:t xml:space="preserve"> de clasificarse como totalmente </w:t>
      </w:r>
      <w:r w:rsidR="00DC699A" w:rsidRPr="00AB439D">
        <w:rPr>
          <w:rFonts w:ascii="Palatino Linotype" w:eastAsia="Calibri" w:hAnsi="Palatino Linotype" w:cs="Tahoma"/>
          <w:bCs/>
          <w:lang w:eastAsia="en-US"/>
        </w:rPr>
        <w:t>confidencial</w:t>
      </w:r>
      <w:r w:rsidRPr="00AB439D">
        <w:rPr>
          <w:rFonts w:ascii="Palatino Linotype" w:hAnsi="Palatino Linotype"/>
        </w:rPr>
        <w:t>, de acuerdo con el artículo 116, párrafo primero de la Ley General de Transparencia y el artículo 143, fracción I de la Ley de Transparencia y Acceso a la Información Pública del Estado de México y Municipios.</w:t>
      </w:r>
    </w:p>
    <w:p w14:paraId="00524F8B" w14:textId="77777777" w:rsidR="00062F7D" w:rsidRPr="00AB439D" w:rsidRDefault="00062F7D" w:rsidP="00062F7D">
      <w:pPr>
        <w:rPr>
          <w:rFonts w:ascii="Palatino Linotype" w:hAnsi="Palatino Linotype"/>
        </w:rPr>
      </w:pPr>
    </w:p>
    <w:p w14:paraId="70C2441C" w14:textId="77777777" w:rsidR="00062F7D" w:rsidRPr="00AB439D" w:rsidRDefault="00062F7D" w:rsidP="00062F7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rPr>
      </w:pPr>
      <w:r w:rsidRPr="00AB439D">
        <w:rPr>
          <w:rFonts w:ascii="Palatino Linotype" w:hAnsi="Palatino Linotype" w:cs="Tahoma"/>
        </w:rPr>
        <w:t xml:space="preserve">Sobre este </w:t>
      </w:r>
      <w:r w:rsidRPr="00AB439D">
        <w:rPr>
          <w:rFonts w:ascii="Palatino Linotype" w:eastAsia="Calibri" w:hAnsi="Palatino Linotype" w:cs="Tahoma"/>
          <w:bCs/>
          <w:lang w:eastAsia="en-US"/>
        </w:rPr>
        <w:t>documento</w:t>
      </w:r>
      <w:r w:rsidRPr="00AB439D">
        <w:rPr>
          <w:rFonts w:ascii="Palatino Linotype" w:hAnsi="Palatino Linotype" w:cs="Tahoma"/>
        </w:rPr>
        <w:t>, se debe señalar que la responsabilidad de formar el Padrón Electoral y expedir la credencial de elector, corresponde a la Dirección Ejecutiva del Registro Federal de Electores del Instituto Nacional Electoral, de conformidad con lo establecido en el artículo 54, apartado 1, incisos b) y c) de la Ley General de Instituciones y Procedimientos Electorales.</w:t>
      </w:r>
    </w:p>
    <w:p w14:paraId="67BBE45A" w14:textId="77777777" w:rsidR="00062F7D" w:rsidRPr="00AB439D" w:rsidRDefault="00062F7D" w:rsidP="00062F7D">
      <w:pPr>
        <w:contextualSpacing/>
        <w:rPr>
          <w:rFonts w:ascii="Palatino Linotype" w:hAnsi="Palatino Linotype" w:cs="Tahoma"/>
        </w:rPr>
      </w:pPr>
    </w:p>
    <w:p w14:paraId="2E34346D" w14:textId="77777777" w:rsidR="00062F7D" w:rsidRPr="00AB439D" w:rsidRDefault="00062F7D" w:rsidP="00062F7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b/>
          <w:bCs/>
          <w:color w:val="000000"/>
        </w:rPr>
      </w:pPr>
      <w:r w:rsidRPr="00AB439D">
        <w:rPr>
          <w:rFonts w:ascii="Palatino Linotype" w:hAnsi="Palatino Linotype" w:cs="Tahoma"/>
        </w:rPr>
        <w:t xml:space="preserve">De manera particular el artículo 156, de la Ley General de Instituciones y </w:t>
      </w:r>
      <w:r w:rsidRPr="00AB439D">
        <w:rPr>
          <w:rFonts w:ascii="Palatino Linotype" w:eastAsia="Calibri" w:hAnsi="Palatino Linotype" w:cs="Tahoma"/>
          <w:bCs/>
          <w:lang w:eastAsia="en-US"/>
        </w:rPr>
        <w:t>Procedimientos</w:t>
      </w:r>
      <w:r w:rsidRPr="00AB439D">
        <w:rPr>
          <w:rFonts w:ascii="Palatino Linotype" w:hAnsi="Palatino Linotype" w:cs="Tahoma"/>
        </w:rPr>
        <w:t xml:space="preserve"> Electorales dispone que la credencial para votar deberá contener, cuando menos, los siguientes datos:</w:t>
      </w:r>
    </w:p>
    <w:p w14:paraId="65B6B101" w14:textId="77777777" w:rsidR="00062F7D" w:rsidRPr="00AB439D" w:rsidRDefault="00062F7D" w:rsidP="00DC699A">
      <w:pPr>
        <w:autoSpaceDE w:val="0"/>
        <w:autoSpaceDN w:val="0"/>
        <w:adjustRightInd w:val="0"/>
        <w:ind w:left="1134" w:right="277"/>
        <w:contextualSpacing/>
        <w:rPr>
          <w:rFonts w:ascii="Palatino Linotype" w:hAnsi="Palatino Linotype" w:cs="Tahoma"/>
          <w:i/>
          <w:iCs/>
          <w:color w:val="000000"/>
        </w:rPr>
      </w:pPr>
      <w:r w:rsidRPr="00AB439D">
        <w:rPr>
          <w:rFonts w:ascii="Palatino Linotype" w:hAnsi="Palatino Linotype" w:cs="Tahoma"/>
          <w:b/>
          <w:bCs/>
          <w:i/>
          <w:iCs/>
          <w:color w:val="000000"/>
        </w:rPr>
        <w:lastRenderedPageBreak/>
        <w:t xml:space="preserve">a) </w:t>
      </w:r>
      <w:r w:rsidRPr="00AB439D">
        <w:rPr>
          <w:rFonts w:ascii="Palatino Linotype" w:hAnsi="Palatino Linotype" w:cs="Tahoma"/>
          <w:i/>
          <w:iCs/>
          <w:color w:val="000000"/>
        </w:rPr>
        <w:t xml:space="preserve">Entidad federativa, municipio y localidad que corresponden al domicilio. En caso de los ciudadanos residentes en el extranjero, el país en el que residen y la entidad federativa de su lugar de nacimiento. Aquellos que nacieron en el extranjero y nunca han vivido en territorio nacional, deberán acreditar la entidad federativa de nacimiento del progenitor mexicano. Cuando ambos progenitores sean mexicanos, señalará la de su elección, en definitiva; </w:t>
      </w:r>
    </w:p>
    <w:p w14:paraId="2CB1730B" w14:textId="77777777" w:rsidR="00062F7D" w:rsidRPr="00AB439D" w:rsidRDefault="00062F7D" w:rsidP="00DC699A">
      <w:pPr>
        <w:autoSpaceDE w:val="0"/>
        <w:autoSpaceDN w:val="0"/>
        <w:adjustRightInd w:val="0"/>
        <w:ind w:left="1134" w:right="277"/>
        <w:contextualSpacing/>
        <w:rPr>
          <w:rFonts w:ascii="Palatino Linotype" w:hAnsi="Palatino Linotype" w:cs="Tahoma"/>
          <w:i/>
          <w:iCs/>
          <w:color w:val="000000"/>
        </w:rPr>
      </w:pPr>
      <w:r w:rsidRPr="00AB439D">
        <w:rPr>
          <w:rFonts w:ascii="Palatino Linotype" w:hAnsi="Palatino Linotype" w:cs="Tahoma"/>
          <w:b/>
          <w:bCs/>
          <w:i/>
          <w:iCs/>
          <w:color w:val="000000"/>
        </w:rPr>
        <w:t xml:space="preserve">b) </w:t>
      </w:r>
      <w:r w:rsidRPr="00AB439D">
        <w:rPr>
          <w:rFonts w:ascii="Palatino Linotype" w:hAnsi="Palatino Linotype" w:cs="Tahoma"/>
          <w:i/>
          <w:iCs/>
          <w:color w:val="000000"/>
        </w:rPr>
        <w:t xml:space="preserve">Sección electoral en donde deberá votar el ciudadano. En el caso de los ciudadanos residentes en el extranjero no será necesario incluir este requisito; </w:t>
      </w:r>
    </w:p>
    <w:p w14:paraId="2E973441" w14:textId="77777777" w:rsidR="00062F7D" w:rsidRPr="00AB439D" w:rsidRDefault="00062F7D" w:rsidP="00DC699A">
      <w:pPr>
        <w:autoSpaceDE w:val="0"/>
        <w:autoSpaceDN w:val="0"/>
        <w:adjustRightInd w:val="0"/>
        <w:ind w:left="1134" w:right="277"/>
        <w:contextualSpacing/>
        <w:rPr>
          <w:rFonts w:ascii="Palatino Linotype" w:hAnsi="Palatino Linotype" w:cs="Tahoma"/>
          <w:i/>
          <w:iCs/>
          <w:color w:val="000000"/>
        </w:rPr>
      </w:pPr>
      <w:r w:rsidRPr="00AB439D">
        <w:rPr>
          <w:rFonts w:ascii="Palatino Linotype" w:hAnsi="Palatino Linotype" w:cs="Tahoma"/>
          <w:b/>
          <w:bCs/>
          <w:i/>
          <w:iCs/>
          <w:color w:val="000000"/>
        </w:rPr>
        <w:t xml:space="preserve">c) </w:t>
      </w:r>
      <w:r w:rsidRPr="00AB439D">
        <w:rPr>
          <w:rFonts w:ascii="Palatino Linotype" w:hAnsi="Palatino Linotype" w:cs="Tahoma"/>
          <w:i/>
          <w:iCs/>
          <w:color w:val="000000"/>
        </w:rPr>
        <w:t xml:space="preserve">Apellido paterno, apellido materno y nombre completo; </w:t>
      </w:r>
    </w:p>
    <w:p w14:paraId="79BC717C" w14:textId="77777777" w:rsidR="00062F7D" w:rsidRPr="00AB439D" w:rsidRDefault="00062F7D" w:rsidP="00DC699A">
      <w:pPr>
        <w:autoSpaceDE w:val="0"/>
        <w:autoSpaceDN w:val="0"/>
        <w:adjustRightInd w:val="0"/>
        <w:ind w:left="1134" w:right="277"/>
        <w:contextualSpacing/>
        <w:rPr>
          <w:rFonts w:ascii="Palatino Linotype" w:hAnsi="Palatino Linotype" w:cs="Tahoma"/>
          <w:i/>
          <w:iCs/>
          <w:color w:val="000000"/>
        </w:rPr>
      </w:pPr>
      <w:r w:rsidRPr="00AB439D">
        <w:rPr>
          <w:rFonts w:ascii="Palatino Linotype" w:hAnsi="Palatino Linotype" w:cs="Tahoma"/>
          <w:b/>
          <w:bCs/>
          <w:i/>
          <w:iCs/>
          <w:color w:val="000000"/>
        </w:rPr>
        <w:t xml:space="preserve">d) </w:t>
      </w:r>
      <w:r w:rsidRPr="00AB439D">
        <w:rPr>
          <w:rFonts w:ascii="Palatino Linotype" w:hAnsi="Palatino Linotype" w:cs="Tahoma"/>
          <w:i/>
          <w:iCs/>
          <w:color w:val="000000"/>
        </w:rPr>
        <w:t xml:space="preserve">Domicilio; </w:t>
      </w:r>
    </w:p>
    <w:p w14:paraId="4D5A9403" w14:textId="77777777" w:rsidR="00062F7D" w:rsidRPr="00AB439D" w:rsidRDefault="00062F7D" w:rsidP="00DC699A">
      <w:pPr>
        <w:autoSpaceDE w:val="0"/>
        <w:autoSpaceDN w:val="0"/>
        <w:adjustRightInd w:val="0"/>
        <w:ind w:left="1134" w:right="277"/>
        <w:contextualSpacing/>
        <w:rPr>
          <w:rFonts w:ascii="Palatino Linotype" w:hAnsi="Palatino Linotype" w:cs="Tahoma"/>
          <w:i/>
          <w:iCs/>
          <w:color w:val="000000"/>
        </w:rPr>
      </w:pPr>
      <w:r w:rsidRPr="00AB439D">
        <w:rPr>
          <w:rFonts w:ascii="Palatino Linotype" w:hAnsi="Palatino Linotype" w:cs="Tahoma"/>
          <w:b/>
          <w:bCs/>
          <w:i/>
          <w:iCs/>
          <w:color w:val="000000"/>
        </w:rPr>
        <w:t xml:space="preserve">e) </w:t>
      </w:r>
      <w:r w:rsidRPr="00AB439D">
        <w:rPr>
          <w:rFonts w:ascii="Palatino Linotype" w:hAnsi="Palatino Linotype" w:cs="Tahoma"/>
          <w:i/>
          <w:iCs/>
          <w:color w:val="000000"/>
        </w:rPr>
        <w:t xml:space="preserve">Sexo; </w:t>
      </w:r>
    </w:p>
    <w:p w14:paraId="26ED1B92" w14:textId="77777777" w:rsidR="00062F7D" w:rsidRPr="00AB439D" w:rsidRDefault="00062F7D" w:rsidP="00DC699A">
      <w:pPr>
        <w:ind w:left="1134" w:right="277"/>
        <w:contextualSpacing/>
        <w:rPr>
          <w:rFonts w:ascii="Palatino Linotype" w:hAnsi="Palatino Linotype" w:cs="Tahoma"/>
          <w:i/>
          <w:iCs/>
        </w:rPr>
      </w:pPr>
      <w:r w:rsidRPr="00AB439D">
        <w:rPr>
          <w:rFonts w:ascii="Palatino Linotype" w:hAnsi="Palatino Linotype" w:cs="Tahoma"/>
          <w:b/>
          <w:bCs/>
          <w:i/>
          <w:iCs/>
          <w:color w:val="000000"/>
        </w:rPr>
        <w:t xml:space="preserve">f) </w:t>
      </w:r>
      <w:r w:rsidRPr="00AB439D">
        <w:rPr>
          <w:rFonts w:ascii="Palatino Linotype" w:hAnsi="Palatino Linotype" w:cs="Tahoma"/>
          <w:i/>
          <w:iCs/>
          <w:color w:val="000000"/>
        </w:rPr>
        <w:t>Edad y año de registro;</w:t>
      </w:r>
    </w:p>
    <w:p w14:paraId="714779C4" w14:textId="77777777" w:rsidR="00062F7D" w:rsidRPr="00AB439D" w:rsidRDefault="00062F7D" w:rsidP="00DC699A">
      <w:pPr>
        <w:autoSpaceDE w:val="0"/>
        <w:autoSpaceDN w:val="0"/>
        <w:adjustRightInd w:val="0"/>
        <w:ind w:left="1134" w:right="277"/>
        <w:contextualSpacing/>
        <w:rPr>
          <w:rFonts w:ascii="Palatino Linotype" w:hAnsi="Palatino Linotype" w:cs="Tahoma"/>
          <w:i/>
          <w:iCs/>
          <w:color w:val="000000"/>
        </w:rPr>
      </w:pPr>
      <w:r w:rsidRPr="00AB439D">
        <w:rPr>
          <w:rFonts w:ascii="Palatino Linotype" w:hAnsi="Palatino Linotype" w:cs="Tahoma"/>
          <w:b/>
          <w:bCs/>
          <w:i/>
          <w:iCs/>
          <w:color w:val="000000"/>
        </w:rPr>
        <w:t xml:space="preserve">g) </w:t>
      </w:r>
      <w:r w:rsidRPr="00AB439D">
        <w:rPr>
          <w:rFonts w:ascii="Palatino Linotype" w:hAnsi="Palatino Linotype" w:cs="Tahoma"/>
          <w:i/>
          <w:iCs/>
          <w:color w:val="000000"/>
        </w:rPr>
        <w:t xml:space="preserve">Firma, huella digital y fotografía del elector; </w:t>
      </w:r>
    </w:p>
    <w:p w14:paraId="5E174A37" w14:textId="77777777" w:rsidR="00062F7D" w:rsidRPr="00AB439D" w:rsidRDefault="00062F7D" w:rsidP="00DC699A">
      <w:pPr>
        <w:autoSpaceDE w:val="0"/>
        <w:autoSpaceDN w:val="0"/>
        <w:adjustRightInd w:val="0"/>
        <w:ind w:left="1134" w:right="277"/>
        <w:contextualSpacing/>
        <w:rPr>
          <w:rFonts w:ascii="Palatino Linotype" w:hAnsi="Palatino Linotype" w:cs="Tahoma"/>
          <w:i/>
          <w:iCs/>
          <w:color w:val="000000"/>
        </w:rPr>
      </w:pPr>
      <w:r w:rsidRPr="00AB439D">
        <w:rPr>
          <w:rFonts w:ascii="Palatino Linotype" w:hAnsi="Palatino Linotype" w:cs="Tahoma"/>
          <w:b/>
          <w:bCs/>
          <w:i/>
          <w:iCs/>
          <w:color w:val="000000"/>
        </w:rPr>
        <w:t xml:space="preserve">h) </w:t>
      </w:r>
      <w:r w:rsidRPr="00AB439D">
        <w:rPr>
          <w:rFonts w:ascii="Palatino Linotype" w:hAnsi="Palatino Linotype" w:cs="Tahoma"/>
          <w:i/>
          <w:iCs/>
          <w:color w:val="000000"/>
        </w:rPr>
        <w:t xml:space="preserve">Clave de registro, y </w:t>
      </w:r>
    </w:p>
    <w:p w14:paraId="3E86FD1E" w14:textId="77777777" w:rsidR="00062F7D" w:rsidRPr="00AB439D" w:rsidRDefault="00062F7D" w:rsidP="00DC699A">
      <w:pPr>
        <w:autoSpaceDE w:val="0"/>
        <w:autoSpaceDN w:val="0"/>
        <w:adjustRightInd w:val="0"/>
        <w:ind w:left="1134" w:right="277"/>
        <w:contextualSpacing/>
        <w:rPr>
          <w:rFonts w:ascii="Palatino Linotype" w:hAnsi="Palatino Linotype" w:cs="Tahoma"/>
          <w:i/>
          <w:iCs/>
          <w:color w:val="000000"/>
        </w:rPr>
      </w:pPr>
      <w:r w:rsidRPr="00AB439D">
        <w:rPr>
          <w:rFonts w:ascii="Palatino Linotype" w:hAnsi="Palatino Linotype" w:cs="Tahoma"/>
          <w:b/>
          <w:bCs/>
          <w:i/>
          <w:iCs/>
          <w:color w:val="000000"/>
        </w:rPr>
        <w:t xml:space="preserve">i) </w:t>
      </w:r>
      <w:r w:rsidRPr="00AB439D">
        <w:rPr>
          <w:rFonts w:ascii="Palatino Linotype" w:hAnsi="Palatino Linotype" w:cs="Tahoma"/>
          <w:i/>
          <w:iCs/>
          <w:color w:val="000000"/>
        </w:rPr>
        <w:t xml:space="preserve">Clave Única del Registro de Población. </w:t>
      </w:r>
    </w:p>
    <w:p w14:paraId="5BA93945" w14:textId="77777777" w:rsidR="00062F7D" w:rsidRPr="00AB439D" w:rsidRDefault="00062F7D" w:rsidP="00DC699A">
      <w:pPr>
        <w:autoSpaceDE w:val="0"/>
        <w:autoSpaceDN w:val="0"/>
        <w:adjustRightInd w:val="0"/>
        <w:ind w:left="1134" w:right="277"/>
        <w:contextualSpacing/>
        <w:rPr>
          <w:rFonts w:ascii="Palatino Linotype" w:hAnsi="Palatino Linotype" w:cs="Tahoma"/>
          <w:b/>
          <w:bCs/>
          <w:i/>
          <w:iCs/>
          <w:color w:val="000000"/>
        </w:rPr>
      </w:pPr>
    </w:p>
    <w:p w14:paraId="0606EFF3" w14:textId="77777777" w:rsidR="00062F7D" w:rsidRPr="00AB439D" w:rsidRDefault="00062F7D" w:rsidP="00DC699A">
      <w:pPr>
        <w:autoSpaceDE w:val="0"/>
        <w:autoSpaceDN w:val="0"/>
        <w:adjustRightInd w:val="0"/>
        <w:ind w:left="1134" w:right="277"/>
        <w:contextualSpacing/>
        <w:rPr>
          <w:rFonts w:ascii="Palatino Linotype" w:hAnsi="Palatino Linotype" w:cs="Tahoma"/>
          <w:i/>
          <w:iCs/>
          <w:color w:val="000000"/>
        </w:rPr>
      </w:pPr>
      <w:r w:rsidRPr="00AB439D">
        <w:rPr>
          <w:rFonts w:ascii="Palatino Linotype" w:hAnsi="Palatino Linotype" w:cs="Tahoma"/>
          <w:b/>
          <w:bCs/>
          <w:i/>
          <w:iCs/>
          <w:color w:val="000000"/>
        </w:rPr>
        <w:t xml:space="preserve">2. </w:t>
      </w:r>
      <w:r w:rsidRPr="00AB439D">
        <w:rPr>
          <w:rFonts w:ascii="Palatino Linotype" w:hAnsi="Palatino Linotype" w:cs="Tahoma"/>
          <w:i/>
          <w:iCs/>
          <w:color w:val="000000"/>
        </w:rPr>
        <w:t xml:space="preserve">Además tendrá: </w:t>
      </w:r>
    </w:p>
    <w:p w14:paraId="532FF59F" w14:textId="77777777" w:rsidR="00062F7D" w:rsidRPr="00AB439D" w:rsidRDefault="00062F7D" w:rsidP="00DC699A">
      <w:pPr>
        <w:autoSpaceDE w:val="0"/>
        <w:autoSpaceDN w:val="0"/>
        <w:adjustRightInd w:val="0"/>
        <w:ind w:left="1134" w:right="277"/>
        <w:contextualSpacing/>
        <w:rPr>
          <w:rFonts w:ascii="Palatino Linotype" w:hAnsi="Palatino Linotype" w:cs="Tahoma"/>
          <w:i/>
          <w:iCs/>
          <w:color w:val="000000"/>
        </w:rPr>
      </w:pPr>
      <w:r w:rsidRPr="00AB439D">
        <w:rPr>
          <w:rFonts w:ascii="Palatino Linotype" w:hAnsi="Palatino Linotype" w:cs="Tahoma"/>
          <w:b/>
          <w:bCs/>
          <w:i/>
          <w:iCs/>
          <w:color w:val="000000"/>
        </w:rPr>
        <w:t xml:space="preserve">a) </w:t>
      </w:r>
      <w:r w:rsidRPr="00AB439D">
        <w:rPr>
          <w:rFonts w:ascii="Palatino Linotype" w:hAnsi="Palatino Linotype" w:cs="Tahoma"/>
          <w:i/>
          <w:iCs/>
          <w:color w:val="000000"/>
        </w:rPr>
        <w:t xml:space="preserve">Espacios necesarios para marcar año y elección de que se trate; </w:t>
      </w:r>
    </w:p>
    <w:p w14:paraId="71EEC560" w14:textId="77777777" w:rsidR="00062F7D" w:rsidRPr="00AB439D" w:rsidRDefault="00062F7D" w:rsidP="00DC699A">
      <w:pPr>
        <w:autoSpaceDE w:val="0"/>
        <w:autoSpaceDN w:val="0"/>
        <w:adjustRightInd w:val="0"/>
        <w:ind w:left="1134" w:right="277"/>
        <w:contextualSpacing/>
        <w:rPr>
          <w:rFonts w:ascii="Palatino Linotype" w:hAnsi="Palatino Linotype" w:cs="Tahoma"/>
          <w:i/>
          <w:iCs/>
          <w:color w:val="000000"/>
        </w:rPr>
      </w:pPr>
      <w:r w:rsidRPr="00AB439D">
        <w:rPr>
          <w:rFonts w:ascii="Palatino Linotype" w:hAnsi="Palatino Linotype" w:cs="Tahoma"/>
          <w:b/>
          <w:bCs/>
          <w:i/>
          <w:iCs/>
          <w:color w:val="000000"/>
        </w:rPr>
        <w:t xml:space="preserve">b) </w:t>
      </w:r>
      <w:r w:rsidRPr="00AB439D">
        <w:rPr>
          <w:rFonts w:ascii="Palatino Linotype" w:hAnsi="Palatino Linotype" w:cs="Tahoma"/>
          <w:i/>
          <w:iCs/>
          <w:color w:val="000000"/>
        </w:rPr>
        <w:t xml:space="preserve">Firma impresa del Secretario Ejecutivo del Instituto; </w:t>
      </w:r>
    </w:p>
    <w:p w14:paraId="7016F44D" w14:textId="77777777" w:rsidR="00062F7D" w:rsidRPr="00AB439D" w:rsidRDefault="00062F7D" w:rsidP="00DC699A">
      <w:pPr>
        <w:autoSpaceDE w:val="0"/>
        <w:autoSpaceDN w:val="0"/>
        <w:adjustRightInd w:val="0"/>
        <w:ind w:left="1134" w:right="277"/>
        <w:contextualSpacing/>
        <w:rPr>
          <w:rFonts w:ascii="Palatino Linotype" w:hAnsi="Palatino Linotype" w:cs="Tahoma"/>
          <w:i/>
          <w:iCs/>
          <w:color w:val="000000"/>
        </w:rPr>
      </w:pPr>
      <w:r w:rsidRPr="00AB439D">
        <w:rPr>
          <w:rFonts w:ascii="Palatino Linotype" w:hAnsi="Palatino Linotype" w:cs="Tahoma"/>
          <w:b/>
          <w:bCs/>
          <w:i/>
          <w:iCs/>
          <w:color w:val="000000"/>
        </w:rPr>
        <w:t xml:space="preserve">c) </w:t>
      </w:r>
      <w:r w:rsidRPr="00AB439D">
        <w:rPr>
          <w:rFonts w:ascii="Palatino Linotype" w:hAnsi="Palatino Linotype" w:cs="Tahoma"/>
          <w:i/>
          <w:iCs/>
          <w:color w:val="000000"/>
        </w:rPr>
        <w:t xml:space="preserve">Año de emisión; </w:t>
      </w:r>
    </w:p>
    <w:p w14:paraId="3BA714B3" w14:textId="77777777" w:rsidR="00062F7D" w:rsidRPr="00AB439D" w:rsidRDefault="00062F7D" w:rsidP="00DC699A">
      <w:pPr>
        <w:autoSpaceDE w:val="0"/>
        <w:autoSpaceDN w:val="0"/>
        <w:adjustRightInd w:val="0"/>
        <w:ind w:left="1134" w:right="277"/>
        <w:contextualSpacing/>
        <w:rPr>
          <w:rFonts w:ascii="Palatino Linotype" w:hAnsi="Palatino Linotype" w:cs="Tahoma"/>
          <w:i/>
          <w:iCs/>
          <w:color w:val="000000"/>
        </w:rPr>
      </w:pPr>
      <w:r w:rsidRPr="00AB439D">
        <w:rPr>
          <w:rFonts w:ascii="Palatino Linotype" w:hAnsi="Palatino Linotype" w:cs="Tahoma"/>
          <w:b/>
          <w:bCs/>
          <w:i/>
          <w:iCs/>
          <w:color w:val="000000"/>
        </w:rPr>
        <w:t xml:space="preserve">d) </w:t>
      </w:r>
      <w:r w:rsidRPr="00AB439D">
        <w:rPr>
          <w:rFonts w:ascii="Palatino Linotype" w:hAnsi="Palatino Linotype" w:cs="Tahoma"/>
          <w:i/>
          <w:iCs/>
          <w:color w:val="000000"/>
        </w:rPr>
        <w:t xml:space="preserve">Año en el que expira su vigencia, y </w:t>
      </w:r>
    </w:p>
    <w:p w14:paraId="13D1F211" w14:textId="77777777" w:rsidR="00062F7D" w:rsidRPr="00AB439D" w:rsidRDefault="00062F7D" w:rsidP="00DC699A">
      <w:pPr>
        <w:ind w:left="1134" w:right="277"/>
        <w:contextualSpacing/>
        <w:rPr>
          <w:rFonts w:ascii="Palatino Linotype" w:hAnsi="Palatino Linotype" w:cs="Tahoma"/>
          <w:i/>
          <w:iCs/>
          <w:color w:val="000000"/>
        </w:rPr>
      </w:pPr>
      <w:r w:rsidRPr="00AB439D">
        <w:rPr>
          <w:rFonts w:ascii="Palatino Linotype" w:hAnsi="Palatino Linotype" w:cs="Tahoma"/>
          <w:b/>
          <w:bCs/>
          <w:i/>
          <w:iCs/>
          <w:color w:val="000000"/>
        </w:rPr>
        <w:t xml:space="preserve">e) </w:t>
      </w:r>
      <w:r w:rsidRPr="00AB439D">
        <w:rPr>
          <w:rFonts w:ascii="Palatino Linotype" w:hAnsi="Palatino Linotype" w:cs="Tahoma"/>
          <w:i/>
          <w:iCs/>
          <w:color w:val="000000"/>
        </w:rPr>
        <w:t>En el caso de la que se expida al ciudadano residente en el extranjero, la leyenda “Para Votar desde el Extranjero”.</w:t>
      </w:r>
    </w:p>
    <w:p w14:paraId="7840443F" w14:textId="77777777" w:rsidR="00062F7D" w:rsidRPr="00AB439D" w:rsidRDefault="00062F7D" w:rsidP="00062F7D">
      <w:pPr>
        <w:contextualSpacing/>
        <w:rPr>
          <w:rFonts w:ascii="Palatino Linotype" w:hAnsi="Palatino Linotype" w:cs="Tahoma"/>
        </w:rPr>
      </w:pPr>
    </w:p>
    <w:p w14:paraId="54872F6E" w14:textId="77777777" w:rsidR="00062F7D" w:rsidRPr="00AB439D" w:rsidRDefault="00062F7D" w:rsidP="00062F7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rPr>
      </w:pPr>
      <w:r w:rsidRPr="00AB439D">
        <w:rPr>
          <w:rFonts w:ascii="Palatino Linotype" w:hAnsi="Palatino Linotype" w:cs="Tahoma"/>
        </w:rPr>
        <w:t xml:space="preserve">Como se advierte, todos los elementos contenidos en la credencial hacen a su titular, identificado, identificable e incluso ubicable en su domicilio. El número o la clave de la credencial </w:t>
      </w:r>
      <w:r w:rsidRPr="00AB439D">
        <w:rPr>
          <w:rFonts w:ascii="Palatino Linotype" w:eastAsia="Calibri" w:hAnsi="Palatino Linotype" w:cs="Tahoma"/>
          <w:bCs/>
          <w:lang w:eastAsia="en-US"/>
        </w:rPr>
        <w:t>de</w:t>
      </w:r>
      <w:r w:rsidRPr="00AB439D">
        <w:rPr>
          <w:rFonts w:ascii="Palatino Linotype" w:hAnsi="Palatino Linotype" w:cs="Tahoma"/>
        </w:rPr>
        <w:t xml:space="preserve"> elector, son únicos e irrepetibles y; de manera general este documento es utilizado para identificarse al momento de realizar trámites oficiales y de tipo privado, incluso en algunos lugares se tiene por costumbre tomar datos de la credencia para asentar en un documento como manera de acreditar la presentación de su titular y comprobar que la credencial se tuvo a la vista, por ello su relevancia y lo delicado de su uso.</w:t>
      </w:r>
    </w:p>
    <w:p w14:paraId="0B739BB8" w14:textId="77777777" w:rsidR="00062F7D" w:rsidRPr="00AB439D" w:rsidRDefault="00062F7D" w:rsidP="00062F7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rPr>
      </w:pPr>
      <w:r w:rsidRPr="00AB439D">
        <w:rPr>
          <w:rFonts w:ascii="Palatino Linotype" w:hAnsi="Palatino Linotype" w:cs="Tahoma"/>
        </w:rPr>
        <w:lastRenderedPageBreak/>
        <w:t xml:space="preserve">Es de tener presente que la finalidad esencial de la credencial para votar con fotografía es </w:t>
      </w:r>
      <w:r w:rsidRPr="00AB439D">
        <w:rPr>
          <w:rFonts w:ascii="Palatino Linotype" w:eastAsia="Calibri" w:hAnsi="Palatino Linotype" w:cs="Tahoma"/>
          <w:bCs/>
          <w:lang w:eastAsia="en-US"/>
        </w:rPr>
        <w:t>la</w:t>
      </w:r>
      <w:r w:rsidRPr="00AB439D">
        <w:rPr>
          <w:rFonts w:ascii="Palatino Linotype" w:hAnsi="Palatino Linotype" w:cs="Tahoma"/>
        </w:rPr>
        <w:t xml:space="preserve"> de ejercer el derecho humano de votar y ser votado; sin embargo, en el país, este documento es el reconocido a nivel general como medio idóneo para identificarse incluso de manera oficial; en el Estado de México está reconocida como identificación oficial en el artículo 2.5 Bis, fracción II del Código Civil del Estado de México.</w:t>
      </w:r>
    </w:p>
    <w:p w14:paraId="6D2992EB" w14:textId="77777777" w:rsidR="00062F7D" w:rsidRPr="00AB439D" w:rsidRDefault="00062F7D" w:rsidP="00062F7D">
      <w:pPr>
        <w:contextualSpacing/>
        <w:rPr>
          <w:rFonts w:ascii="Palatino Linotype" w:hAnsi="Palatino Linotype" w:cs="Tahoma"/>
        </w:rPr>
      </w:pPr>
    </w:p>
    <w:p w14:paraId="6EF64099" w14:textId="77777777" w:rsidR="00062F7D" w:rsidRPr="00AB439D" w:rsidRDefault="00062F7D" w:rsidP="00062F7D">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Tahoma"/>
          <w:bCs/>
          <w:lang w:val="es-ES"/>
        </w:rPr>
      </w:pPr>
      <w:r w:rsidRPr="00AB439D">
        <w:rPr>
          <w:rFonts w:ascii="Palatino Linotype" w:hAnsi="Palatino Linotype" w:cs="Tahoma"/>
        </w:rPr>
        <w:t xml:space="preserve">Dada esta relevancia es que su contenido debe ser analizado en función del documento total, ya que esta obra por ser el medio preferible de identificación como ciudadano, por lo que se entiende que se analizan en su </w:t>
      </w:r>
      <w:r w:rsidRPr="00AB439D">
        <w:rPr>
          <w:rFonts w:ascii="Palatino Linotype" w:eastAsia="Calibri" w:hAnsi="Palatino Linotype" w:cs="Tahoma"/>
          <w:bCs/>
          <w:lang w:eastAsia="en-US"/>
        </w:rPr>
        <w:t>conjunto</w:t>
      </w:r>
      <w:r w:rsidRPr="00AB439D">
        <w:rPr>
          <w:rFonts w:ascii="Palatino Linotype" w:hAnsi="Palatino Linotype" w:cs="Tahoma"/>
        </w:rPr>
        <w:t xml:space="preserve"> los datos personales contenidos en la misma, por lo que, en el presente caso, se considera que </w:t>
      </w:r>
      <w:r w:rsidRPr="00AB439D">
        <w:rPr>
          <w:rFonts w:ascii="Palatino Linotype" w:hAnsi="Palatino Linotype" w:cs="Tahoma"/>
          <w:b/>
        </w:rPr>
        <w:t xml:space="preserve">la credencial de elector, es confidencial </w:t>
      </w:r>
      <w:r w:rsidRPr="00AB439D">
        <w:rPr>
          <w:rFonts w:ascii="Palatino Linotype" w:hAnsi="Palatino Linotype" w:cs="Tahoma"/>
        </w:rPr>
        <w:t xml:space="preserve">y actualiza la causal de clasificación, establecida en el </w:t>
      </w:r>
      <w:r w:rsidRPr="00AB439D">
        <w:rPr>
          <w:rFonts w:ascii="Palatino Linotype" w:eastAsia="Calibri" w:hAnsi="Palatino Linotype" w:cs="Tahoma"/>
          <w:bCs/>
          <w:lang w:val="es-ES"/>
        </w:rPr>
        <w:t>artículo 143, fracción I, de la Ley de Transparencia y Acceso a la Información Pública del Estado de México y Municipios.</w:t>
      </w:r>
    </w:p>
    <w:p w14:paraId="781917E7" w14:textId="77777777" w:rsidR="006B460A" w:rsidRPr="00AB439D" w:rsidRDefault="006B460A" w:rsidP="00062F7D">
      <w:pPr>
        <w:pBdr>
          <w:top w:val="nil"/>
          <w:left w:val="nil"/>
          <w:bottom w:val="nil"/>
          <w:right w:val="nil"/>
          <w:between w:val="nil"/>
        </w:pBdr>
        <w:spacing w:line="360" w:lineRule="auto"/>
        <w:ind w:right="-787"/>
        <w:jc w:val="both"/>
        <w:rPr>
          <w:rFonts w:ascii="Palatino Linotype" w:hAnsi="Palatino Linotype"/>
          <w:color w:val="000000"/>
        </w:rPr>
      </w:pPr>
    </w:p>
    <w:p w14:paraId="75B6EF87" w14:textId="321987A7" w:rsidR="00DC699A" w:rsidRPr="00AB439D" w:rsidRDefault="00DC699A"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Ahora bien, por cuanto hace al punto cinco de la solicitud de información, consistente en</w:t>
      </w:r>
      <w:r w:rsidR="00D878C3" w:rsidRPr="00AB439D">
        <w:rPr>
          <w:rFonts w:ascii="Palatino Linotype" w:hAnsi="Palatino Linotype"/>
          <w:color w:val="000000"/>
        </w:rPr>
        <w:t>:</w:t>
      </w:r>
    </w:p>
    <w:p w14:paraId="060FFC91" w14:textId="77777777" w:rsidR="00DC699A" w:rsidRPr="00AB439D" w:rsidRDefault="00DC699A" w:rsidP="00DC699A">
      <w:pPr>
        <w:pStyle w:val="Prrafodelista"/>
        <w:rPr>
          <w:rFonts w:ascii="Palatino Linotype" w:hAnsi="Palatino Linotype"/>
          <w:color w:val="000000"/>
        </w:rPr>
      </w:pPr>
    </w:p>
    <w:tbl>
      <w:tblPr>
        <w:tblStyle w:val="Tablaconcuadrcula"/>
        <w:tblW w:w="9781" w:type="dxa"/>
        <w:tblInd w:w="-5" w:type="dxa"/>
        <w:tblLayout w:type="fixed"/>
        <w:tblLook w:val="04A0" w:firstRow="1" w:lastRow="0" w:firstColumn="1" w:lastColumn="0" w:noHBand="0" w:noVBand="1"/>
      </w:tblPr>
      <w:tblGrid>
        <w:gridCol w:w="9781"/>
      </w:tblGrid>
      <w:tr w:rsidR="00DC699A" w:rsidRPr="00AB439D" w14:paraId="260E8104" w14:textId="77777777" w:rsidTr="00AB439D">
        <w:tc>
          <w:tcPr>
            <w:tcW w:w="9781" w:type="dxa"/>
          </w:tcPr>
          <w:p w14:paraId="2E58F728" w14:textId="0DE2775D" w:rsidR="00DC699A" w:rsidRPr="00AB439D" w:rsidRDefault="00AB439D" w:rsidP="00AB439D">
            <w:pPr>
              <w:ind w:right="-56"/>
              <w:jc w:val="both"/>
              <w:rPr>
                <w:rFonts w:ascii="Palatino Linotype" w:hAnsi="Palatino Linotype"/>
                <w:b/>
                <w:i/>
              </w:rPr>
            </w:pPr>
            <w:r>
              <w:rPr>
                <w:rFonts w:ascii="Palatino Linotype" w:hAnsi="Palatino Linotype"/>
                <w:b/>
                <w:i/>
              </w:rPr>
              <w:t>5.</w:t>
            </w:r>
            <w:r w:rsidR="00DC699A" w:rsidRPr="00AB439D">
              <w:rPr>
                <w:rFonts w:ascii="Palatino Linotype" w:hAnsi="Palatino Linotype"/>
                <w:b/>
                <w:i/>
              </w:rPr>
              <w:t xml:space="preserve"> Áreas protegidas del cerro del perico en san pablo Autopan que son reconocidas como zonas ambientales protegidas</w:t>
            </w:r>
          </w:p>
        </w:tc>
      </w:tr>
    </w:tbl>
    <w:p w14:paraId="157834DF" w14:textId="77777777" w:rsidR="00DC699A" w:rsidRDefault="00DC699A" w:rsidP="00DC699A">
      <w:pPr>
        <w:rPr>
          <w:rFonts w:ascii="Palatino Linotype" w:hAnsi="Palatino Linotype"/>
          <w:color w:val="000000"/>
        </w:rPr>
      </w:pPr>
    </w:p>
    <w:p w14:paraId="4409D14C" w14:textId="77777777" w:rsidR="00AB439D" w:rsidRPr="00AB439D" w:rsidRDefault="00AB439D" w:rsidP="00DC699A">
      <w:pPr>
        <w:rPr>
          <w:rFonts w:ascii="Palatino Linotype" w:hAnsi="Palatino Linotype"/>
          <w:color w:val="000000"/>
        </w:rPr>
      </w:pPr>
    </w:p>
    <w:p w14:paraId="3F910E40" w14:textId="7A637F3D" w:rsidR="00DC699A" w:rsidRPr="00AB439D" w:rsidRDefault="00D878C3"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D</w:t>
      </w:r>
      <w:r w:rsidR="00F167FB" w:rsidRPr="00AB439D">
        <w:rPr>
          <w:rFonts w:ascii="Palatino Linotype" w:hAnsi="Palatino Linotype"/>
          <w:color w:val="000000"/>
        </w:rPr>
        <w:t xml:space="preserve">e acuerdo con el Manual de Organización de la propia Dirección General de Medio Ambiente, si cuenta con funciones y atribuciones para pronunciarse respecto de este punto de la solicitud de información, tal y como se muestra continuación. </w:t>
      </w:r>
    </w:p>
    <w:p w14:paraId="3ADC92C7" w14:textId="77777777" w:rsidR="00F167FB" w:rsidRPr="00AB439D" w:rsidRDefault="00F167FB" w:rsidP="00F167FB">
      <w:pPr>
        <w:pBdr>
          <w:top w:val="nil"/>
          <w:left w:val="nil"/>
          <w:bottom w:val="nil"/>
          <w:right w:val="nil"/>
          <w:between w:val="nil"/>
        </w:pBdr>
        <w:ind w:left="1134" w:right="277"/>
        <w:jc w:val="both"/>
        <w:rPr>
          <w:rFonts w:ascii="Palatino Linotype" w:hAnsi="Palatino Linotype"/>
          <w:b/>
          <w:i/>
          <w:color w:val="000000"/>
        </w:rPr>
      </w:pPr>
      <w:r w:rsidRPr="00AB439D">
        <w:rPr>
          <w:rFonts w:ascii="Palatino Linotype" w:hAnsi="Palatino Linotype"/>
          <w:b/>
          <w:i/>
          <w:color w:val="000000"/>
        </w:rPr>
        <w:t xml:space="preserve">Artículo 3.46. La o el titular de la Dirección General de Medio Ambiente tendrá las siguientes atribuciones: </w:t>
      </w:r>
    </w:p>
    <w:p w14:paraId="3AF7BADA" w14:textId="77777777" w:rsidR="00F167FB" w:rsidRPr="00AB439D" w:rsidRDefault="00F167FB" w:rsidP="00F167FB">
      <w:pPr>
        <w:pStyle w:val="Prrafodelista"/>
        <w:numPr>
          <w:ilvl w:val="0"/>
          <w:numId w:val="16"/>
        </w:numPr>
        <w:pBdr>
          <w:top w:val="nil"/>
          <w:left w:val="nil"/>
          <w:bottom w:val="nil"/>
          <w:right w:val="nil"/>
          <w:between w:val="nil"/>
        </w:pBdr>
        <w:ind w:left="1134" w:right="277" w:firstLine="0"/>
        <w:jc w:val="both"/>
        <w:rPr>
          <w:rFonts w:ascii="Palatino Linotype" w:hAnsi="Palatino Linotype"/>
          <w:i/>
          <w:color w:val="000000"/>
        </w:rPr>
      </w:pPr>
      <w:r w:rsidRPr="00AB439D">
        <w:rPr>
          <w:rFonts w:ascii="Palatino Linotype" w:hAnsi="Palatino Linotype"/>
          <w:i/>
          <w:color w:val="000000"/>
        </w:rPr>
        <w:lastRenderedPageBreak/>
        <w:t xml:space="preserve">Proponer, promover y ejecutar el programa de protección a la biodiversidad, así como la celebración de convenios en la materia, con los sectores público, social y privado, en congruencia con el programa estatal y demás disposiciones jurídicas aplicables; </w:t>
      </w:r>
    </w:p>
    <w:p w14:paraId="4CC81FE0" w14:textId="77777777" w:rsidR="00F167FB" w:rsidRPr="00AB439D"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II. Instrumentar programas y acciones de conservación, protección y restauración de la calidad de los suelos, subsuelo y atmósfera; </w:t>
      </w:r>
    </w:p>
    <w:p w14:paraId="347BB6AF" w14:textId="77777777" w:rsidR="00F167FB" w:rsidRPr="00AB439D"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III. Evaluar los proyectos ambientales que realicen los titulares de fraccionamientos o conjuntos urbanos, y emitir en su caso, el visto bueno cuando hagan entrega de los mismos al Ayuntamiento; </w:t>
      </w:r>
    </w:p>
    <w:p w14:paraId="091C170B" w14:textId="77777777" w:rsidR="00F167FB" w:rsidRPr="00AB439D"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IV. Promover la generación de técnicas ambientales para el desarrollo de programas sustentables; </w:t>
      </w:r>
    </w:p>
    <w:p w14:paraId="15ACAEB5" w14:textId="77777777" w:rsidR="00F167FB" w:rsidRPr="00AB439D"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V. Realizar todas aquellas acciones tendientes a prevenir y disminuir la contaminación del ambiente, de manera directa o mediante la coordinación con las dependencias federales, estatales y de otros municipios; </w:t>
      </w:r>
    </w:p>
    <w:p w14:paraId="1CB70197" w14:textId="77777777" w:rsidR="00F167FB" w:rsidRPr="00AB439D"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VI. Proponer al Ayuntamiento los programas, medidas e instrumentos necesarios para el manejo de áreas verdes y naturales de competencia municipal; </w:t>
      </w:r>
    </w:p>
    <w:p w14:paraId="33C4BB4C" w14:textId="77777777" w:rsidR="00F167FB" w:rsidRPr="00AB439D"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VII. Implementar programas para una adecuada forestación y reforestación en áreas verdes urbanas y no urbanas; </w:t>
      </w:r>
    </w:p>
    <w:p w14:paraId="1D522A5A" w14:textId="77777777" w:rsidR="00F167FB" w:rsidRPr="00AB439D"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VIII. Dirigir y operar el programa Biomasa y transferirlo a las delegaciones y subdelegaciones del municipio; </w:t>
      </w:r>
    </w:p>
    <w:p w14:paraId="742F8D11" w14:textId="77777777" w:rsidR="00F167FB" w:rsidRPr="00AB439D"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IX. Planear, diseñar, difundir políticas públicas y ejecutar programas tendientes a promover una cultura de respeto y protección hacia los animales de cualquier especie; </w:t>
      </w:r>
    </w:p>
    <w:p w14:paraId="5F43C53A" w14:textId="77777777" w:rsidR="00F167FB" w:rsidRPr="00AB439D"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X. Regular el trato digno y respetuoso a los animales de su entorno; y asegurar las cinco libertades del animal, siendo estas: libre de hambre, sed y desnutrición, miedos y angustias, libre de incomodidades físicas o térmicas, libre de dolor, lesiones o enfermedades; y libre para expresar las pautas propias de comportamiento</w:t>
      </w:r>
      <w:r w:rsidRPr="00AB439D">
        <w:rPr>
          <w:rFonts w:ascii="Palatino Linotype" w:hAnsi="Palatino Linotype"/>
          <w:i/>
        </w:rPr>
        <w:t xml:space="preserve"> </w:t>
      </w:r>
    </w:p>
    <w:p w14:paraId="45F22C3E" w14:textId="77777777" w:rsidR="00F167FB" w:rsidRPr="00AB439D"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XI. Ordenar la inspección para verificar el cumplimiento de la normatividad ambiental y en su caso, sancionar las infracciones, previa instauración del procedimiento administrativo correspondiente; </w:t>
      </w:r>
    </w:p>
    <w:p w14:paraId="76982F1F" w14:textId="77777777" w:rsidR="00F167FB" w:rsidRPr="00AB439D"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XII. Expedir los gafetes que acrediten legalmente a los inspectores y/o verificadores adscritos a la Dirección General de Medio Ambiente, para el correcto desempeño de sus funciones; </w:t>
      </w:r>
    </w:p>
    <w:p w14:paraId="4754A7FB" w14:textId="77777777" w:rsidR="00F167FB" w:rsidRPr="00AB439D"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lastRenderedPageBreak/>
        <w:t xml:space="preserve">XIII. Emitir opiniones técnicas vinculantes para otorgar o negar las licencias municipales para la realización de obras, actividades y servicios públicos o privados, que puedan ocasionar contaminación del aire, agua o suelo, que afecten la flora, fauna, recursos naturales o afecten la salud pública cuando así lo solicite la autoridad emisora de la licencia; </w:t>
      </w:r>
    </w:p>
    <w:p w14:paraId="15BD1B6F" w14:textId="77777777" w:rsidR="00F167FB" w:rsidRPr="00AB439D"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XIV. Aplicar las disposiciones jurídicas en materia de prevención y control de la contaminación ambiental causada por fuentes móviles o fijas, que sean de jurisdicción municipal; </w:t>
      </w:r>
    </w:p>
    <w:p w14:paraId="12D21D3C" w14:textId="77777777" w:rsidR="00F167FB" w:rsidRPr="00AB439D"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XV. Ejercer las facultades municipales en materia de medio ambiente, en términos de las disposiciones legales aplicables; </w:t>
      </w:r>
    </w:p>
    <w:p w14:paraId="21B84B35" w14:textId="77777777" w:rsidR="00F167FB" w:rsidRPr="00AB439D" w:rsidRDefault="00F167FB" w:rsidP="00F167FB">
      <w:pPr>
        <w:pStyle w:val="Prrafodelista"/>
        <w:pBdr>
          <w:top w:val="nil"/>
          <w:left w:val="nil"/>
          <w:bottom w:val="nil"/>
          <w:right w:val="nil"/>
          <w:between w:val="nil"/>
        </w:pBdr>
        <w:ind w:left="1134" w:right="277"/>
        <w:jc w:val="both"/>
        <w:rPr>
          <w:rFonts w:ascii="Palatino Linotype" w:hAnsi="Palatino Linotype"/>
          <w:b/>
          <w:i/>
          <w:color w:val="000000"/>
        </w:rPr>
      </w:pPr>
      <w:r w:rsidRPr="00AB439D">
        <w:rPr>
          <w:rFonts w:ascii="Palatino Linotype" w:hAnsi="Palatino Linotype"/>
          <w:b/>
          <w:i/>
          <w:color w:val="000000"/>
        </w:rPr>
        <w:t xml:space="preserve">XVI. Emitir las autorizaciones para la realización de actividades permitidas dentro de las Áreas Naturales Protegidas que se tengan bajo la administración municipal, con base en las disposiciones jurídicas y administrativas aplicables; </w:t>
      </w:r>
    </w:p>
    <w:p w14:paraId="362A03E0" w14:textId="77777777" w:rsidR="00F167FB" w:rsidRPr="00AB439D" w:rsidRDefault="00F167FB" w:rsidP="00F167FB">
      <w:pPr>
        <w:pStyle w:val="Prrafodelista"/>
        <w:pBdr>
          <w:top w:val="nil"/>
          <w:left w:val="nil"/>
          <w:bottom w:val="nil"/>
          <w:right w:val="nil"/>
          <w:between w:val="nil"/>
        </w:pBdr>
        <w:ind w:left="1134" w:right="277"/>
        <w:jc w:val="both"/>
        <w:rPr>
          <w:rFonts w:ascii="Palatino Linotype" w:hAnsi="Palatino Linotype"/>
          <w:b/>
          <w:i/>
          <w:color w:val="000000"/>
        </w:rPr>
      </w:pPr>
      <w:r w:rsidRPr="00AB439D">
        <w:rPr>
          <w:rFonts w:ascii="Palatino Linotype" w:hAnsi="Palatino Linotype"/>
          <w:b/>
          <w:i/>
          <w:color w:val="000000"/>
        </w:rPr>
        <w:t xml:space="preserve">XVII. Realizar las tareas de prevención, protección, conservación y verificación de las áreas naturales protegidas ubicadas dentro del territorio municipal, previo convenio o acuerdo de coordinación con las autoridades competentes; </w:t>
      </w:r>
    </w:p>
    <w:p w14:paraId="04E37721" w14:textId="77777777" w:rsidR="00F167FB" w:rsidRPr="00AB439D"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XVIII. Promover y constituir el Consejo Municipal de Protección a la Biodiversidad y Desarrollo Sustentable; el Consejo Municipal Forestal y Vegetal; así como el Consejo Municipal de Control y Bienestar Animal; y </w:t>
      </w:r>
    </w:p>
    <w:p w14:paraId="255DDCCB" w14:textId="77777777" w:rsidR="00F167FB" w:rsidRPr="00AB439D" w:rsidRDefault="00F167FB" w:rsidP="00F167FB">
      <w:pPr>
        <w:pStyle w:val="Prrafodelista"/>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XIX. Las demás que le confieran otros ordenamientos jurídicos, el H. Ayuntamiento y el presidente municipal. </w:t>
      </w:r>
    </w:p>
    <w:p w14:paraId="1CEC2D3E" w14:textId="77777777" w:rsidR="00F167FB" w:rsidRPr="00AB439D" w:rsidRDefault="00F167FB" w:rsidP="00F167FB">
      <w:pPr>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La Dirección General de Medio Ambiente para el cumplimiento de sus atribuciones, se auxiliará de la Dirección de Gestión Ambiental, de la Dirección Jurídica e Inspección Ambiental, de la Dirección de Prevención, Educación y Control Ambiental y del Centro de Control y Bienestar Animal.; </w:t>
      </w:r>
    </w:p>
    <w:p w14:paraId="2B9060AB" w14:textId="77777777" w:rsidR="00F167FB" w:rsidRPr="00AB439D" w:rsidRDefault="00F167FB" w:rsidP="00F167FB">
      <w:pPr>
        <w:pBdr>
          <w:top w:val="nil"/>
          <w:left w:val="nil"/>
          <w:bottom w:val="nil"/>
          <w:right w:val="nil"/>
          <w:between w:val="nil"/>
        </w:pBdr>
        <w:spacing w:line="360" w:lineRule="auto"/>
        <w:ind w:right="-787"/>
        <w:jc w:val="both"/>
        <w:rPr>
          <w:rFonts w:ascii="Palatino Linotype" w:hAnsi="Palatino Linotype"/>
          <w:color w:val="000000"/>
        </w:rPr>
      </w:pPr>
    </w:p>
    <w:p w14:paraId="5CD93BFD" w14:textId="77777777" w:rsidR="00F167FB" w:rsidRPr="00AB439D" w:rsidRDefault="00F167FB"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De loa anterior, se colige que la Dirección General de Medio del Ayuntamiento de Toluca, si cuenta con las funciones para saber con qué áreas protegidas dentro del territorio del municipio cuenta, situación por la cual tendrá que informar si en el </w:t>
      </w:r>
      <w:r w:rsidRPr="00AB439D">
        <w:rPr>
          <w:rFonts w:ascii="Palatino Linotype" w:hAnsi="Palatino Linotype"/>
          <w:b/>
          <w:color w:val="000000"/>
        </w:rPr>
        <w:t>Cerro del Perico en San Pablo Autopan</w:t>
      </w:r>
      <w:r w:rsidRPr="00AB439D">
        <w:rPr>
          <w:rFonts w:ascii="Palatino Linotype" w:hAnsi="Palatino Linotype"/>
          <w:color w:val="000000"/>
        </w:rPr>
        <w:t xml:space="preserve"> hay zonas reconocidas como zonas protegidas. </w:t>
      </w:r>
    </w:p>
    <w:p w14:paraId="526B58C2" w14:textId="6E51125A" w:rsidR="00F167FB" w:rsidRPr="00AB439D" w:rsidRDefault="00F167FB"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lastRenderedPageBreak/>
        <w:t xml:space="preserve">Sin </w:t>
      </w:r>
      <w:r w:rsidR="00896BB7" w:rsidRPr="00AB439D">
        <w:rPr>
          <w:rFonts w:ascii="Palatino Linotype" w:hAnsi="Palatino Linotype"/>
          <w:color w:val="000000"/>
        </w:rPr>
        <w:t>embargo,</w:t>
      </w:r>
      <w:r w:rsidRPr="00AB439D">
        <w:rPr>
          <w:rFonts w:ascii="Palatino Linotype" w:hAnsi="Palatino Linotype"/>
          <w:color w:val="000000"/>
        </w:rPr>
        <w:t xml:space="preserve"> de ser el caso que el </w:t>
      </w:r>
      <w:r w:rsidRPr="00AB439D">
        <w:rPr>
          <w:rFonts w:ascii="Palatino Linotype" w:hAnsi="Palatino Linotype"/>
          <w:b/>
          <w:color w:val="000000"/>
        </w:rPr>
        <w:t xml:space="preserve">Cerro del Perico en San Pablo Autopan, </w:t>
      </w:r>
      <w:r w:rsidRPr="00AB439D">
        <w:rPr>
          <w:rFonts w:ascii="Palatino Linotype" w:hAnsi="Palatino Linotype"/>
          <w:color w:val="000000"/>
        </w:rPr>
        <w:t xml:space="preserve">no cuente con zonas protegidas bastara con que haga del conocimiento del </w:t>
      </w:r>
      <w:r w:rsidRPr="00AB439D">
        <w:rPr>
          <w:rFonts w:ascii="Palatino Linotype" w:hAnsi="Palatino Linotype"/>
          <w:b/>
          <w:color w:val="000000"/>
        </w:rPr>
        <w:t xml:space="preserve">RECURRENTE </w:t>
      </w:r>
      <w:r w:rsidRPr="00AB439D">
        <w:rPr>
          <w:rFonts w:ascii="Palatino Linotype" w:hAnsi="Palatino Linotype"/>
          <w:color w:val="000000"/>
        </w:rPr>
        <w:t>de conformidad con el artículo 19 párrafo segundo de la Ley de Transparencia y Acceso a la Información Pública del Estado de México y Municipios</w:t>
      </w:r>
      <w:r w:rsidR="00D878C3" w:rsidRPr="00AB439D">
        <w:rPr>
          <w:rFonts w:ascii="Palatino Linotype" w:hAnsi="Palatino Linotype"/>
          <w:color w:val="000000"/>
        </w:rPr>
        <w:t>, anteriormente ahondado.</w:t>
      </w:r>
    </w:p>
    <w:p w14:paraId="7B38DC4C" w14:textId="77777777" w:rsidR="00F167FB" w:rsidRPr="00AB439D" w:rsidRDefault="00F167FB" w:rsidP="00F167FB">
      <w:pPr>
        <w:pStyle w:val="Prrafodelista"/>
        <w:rPr>
          <w:rFonts w:ascii="Palatino Linotype" w:hAnsi="Palatino Linotype"/>
          <w:color w:val="000000"/>
        </w:rPr>
      </w:pPr>
    </w:p>
    <w:p w14:paraId="4F6836EF" w14:textId="3EE6FD28" w:rsidR="007059D6" w:rsidRPr="00AB439D" w:rsidRDefault="00D878C3"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Seguidamente</w:t>
      </w:r>
      <w:r w:rsidR="007059D6" w:rsidRPr="00AB439D">
        <w:rPr>
          <w:rFonts w:ascii="Palatino Linotype" w:hAnsi="Palatino Linotype"/>
          <w:color w:val="000000"/>
        </w:rPr>
        <w:t xml:space="preserve">, por cuanto hace al punto seis de la solicitud de información, consistente en. </w:t>
      </w:r>
    </w:p>
    <w:tbl>
      <w:tblPr>
        <w:tblStyle w:val="Tablaconcuadrcula"/>
        <w:tblW w:w="9923" w:type="dxa"/>
        <w:tblInd w:w="-5" w:type="dxa"/>
        <w:tblLayout w:type="fixed"/>
        <w:tblLook w:val="04A0" w:firstRow="1" w:lastRow="0" w:firstColumn="1" w:lastColumn="0" w:noHBand="0" w:noVBand="1"/>
      </w:tblPr>
      <w:tblGrid>
        <w:gridCol w:w="9923"/>
      </w:tblGrid>
      <w:tr w:rsidR="007059D6" w:rsidRPr="00AB439D" w14:paraId="4A89535B" w14:textId="77777777" w:rsidTr="00AB439D">
        <w:tc>
          <w:tcPr>
            <w:tcW w:w="9923" w:type="dxa"/>
          </w:tcPr>
          <w:p w14:paraId="6C105B3E" w14:textId="2812F765" w:rsidR="007059D6" w:rsidRPr="00AB439D" w:rsidRDefault="00AB439D" w:rsidP="0091660A">
            <w:pPr>
              <w:jc w:val="both"/>
              <w:rPr>
                <w:rFonts w:ascii="Palatino Linotype" w:hAnsi="Palatino Linotype"/>
                <w:b/>
                <w:i/>
              </w:rPr>
            </w:pPr>
            <w:r>
              <w:rPr>
                <w:rFonts w:ascii="Palatino Linotype" w:hAnsi="Palatino Linotype"/>
                <w:b/>
                <w:i/>
              </w:rPr>
              <w:t>6.</w:t>
            </w:r>
            <w:r w:rsidR="007059D6" w:rsidRPr="00AB439D">
              <w:rPr>
                <w:rFonts w:ascii="Palatino Linotype" w:hAnsi="Palatino Linotype"/>
                <w:b/>
                <w:i/>
              </w:rPr>
              <w:t xml:space="preserve"> </w:t>
            </w:r>
            <w:r w:rsidR="000E63AE" w:rsidRPr="00AB439D">
              <w:rPr>
                <w:rFonts w:ascii="Palatino Linotype" w:hAnsi="Palatino Linotype"/>
                <w:b/>
                <w:i/>
              </w:rPr>
              <w:t>Fecha en</w:t>
            </w:r>
            <w:r w:rsidR="007059D6" w:rsidRPr="00AB439D">
              <w:rPr>
                <w:rFonts w:ascii="Palatino Linotype" w:hAnsi="Palatino Linotype"/>
                <w:b/>
                <w:i/>
              </w:rPr>
              <w:t xml:space="preserve"> que se realizara el trabajo de bacheo y o repavimentación de la calle revolución colindante con la delegación sauces, la subdelegación san diego de los padres Otzacatipan y cuál es el presupuesto asignado para dichas obras en los años 2022, 2023 y 2024</w:t>
            </w:r>
          </w:p>
        </w:tc>
      </w:tr>
    </w:tbl>
    <w:p w14:paraId="114FB163" w14:textId="77777777" w:rsidR="007059D6" w:rsidRDefault="007059D6" w:rsidP="007059D6">
      <w:pPr>
        <w:pStyle w:val="Prrafodelista"/>
        <w:rPr>
          <w:rFonts w:ascii="Palatino Linotype" w:hAnsi="Palatino Linotype"/>
          <w:color w:val="000000"/>
        </w:rPr>
      </w:pPr>
    </w:p>
    <w:p w14:paraId="60FCB31B" w14:textId="77777777" w:rsidR="00AB439D" w:rsidRPr="00AB439D" w:rsidRDefault="00AB439D" w:rsidP="007059D6">
      <w:pPr>
        <w:pStyle w:val="Prrafodelista"/>
        <w:rPr>
          <w:rFonts w:ascii="Palatino Linotype" w:hAnsi="Palatino Linotype"/>
          <w:color w:val="000000"/>
        </w:rPr>
      </w:pPr>
    </w:p>
    <w:p w14:paraId="01B48863" w14:textId="0AC1CCF6" w:rsidR="00D878C3" w:rsidRPr="00AB439D" w:rsidRDefault="00D878C3" w:rsidP="00E952BE">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L</w:t>
      </w:r>
      <w:r w:rsidR="007059D6" w:rsidRPr="00AB439D">
        <w:rPr>
          <w:rFonts w:ascii="Palatino Linotype" w:hAnsi="Palatino Linotype"/>
          <w:color w:val="000000"/>
        </w:rPr>
        <w:t>a Dirección General de Obras Públicas</w:t>
      </w:r>
      <w:r w:rsidRPr="00AB439D">
        <w:rPr>
          <w:rFonts w:ascii="Palatino Linotype" w:hAnsi="Palatino Linotype"/>
          <w:color w:val="000000"/>
        </w:rPr>
        <w:t xml:space="preserve"> de conformidad al Código Reglamentario Municipal, cuenta al caso concreto con las siguientes funciones y atribuciones:</w:t>
      </w:r>
    </w:p>
    <w:p w14:paraId="0FE02BF0" w14:textId="0D1E2EF4" w:rsidR="00D878C3" w:rsidRPr="00AB439D" w:rsidRDefault="00D878C3" w:rsidP="00D878C3">
      <w:pPr>
        <w:pBdr>
          <w:top w:val="nil"/>
          <w:left w:val="nil"/>
          <w:bottom w:val="nil"/>
          <w:right w:val="nil"/>
          <w:between w:val="nil"/>
        </w:pBdr>
        <w:spacing w:line="360" w:lineRule="auto"/>
        <w:ind w:left="426" w:right="-290"/>
        <w:jc w:val="both"/>
        <w:rPr>
          <w:rFonts w:ascii="Palatino Linotype" w:hAnsi="Palatino Linotype"/>
          <w:i/>
          <w:iCs/>
          <w:color w:val="000000"/>
        </w:rPr>
      </w:pPr>
      <w:r w:rsidRPr="00AB439D">
        <w:rPr>
          <w:rFonts w:ascii="Palatino Linotype" w:hAnsi="Palatino Linotype"/>
          <w:i/>
          <w:iCs/>
          <w:color w:val="000000"/>
        </w:rPr>
        <w:t xml:space="preserve">“Artículo 3.40. La o el titular de la Dirección General de Obras Públicas tendrá las siguientes atribuciones: </w:t>
      </w:r>
    </w:p>
    <w:p w14:paraId="2602495E" w14:textId="77777777" w:rsidR="00D878C3" w:rsidRPr="00AB439D" w:rsidRDefault="00D878C3" w:rsidP="00D878C3">
      <w:pPr>
        <w:pBdr>
          <w:top w:val="nil"/>
          <w:left w:val="nil"/>
          <w:bottom w:val="nil"/>
          <w:right w:val="nil"/>
          <w:between w:val="nil"/>
        </w:pBdr>
        <w:spacing w:line="360" w:lineRule="auto"/>
        <w:ind w:left="426" w:right="-290"/>
        <w:jc w:val="both"/>
        <w:rPr>
          <w:rFonts w:ascii="Palatino Linotype" w:hAnsi="Palatino Linotype"/>
          <w:i/>
          <w:iCs/>
          <w:color w:val="000000"/>
        </w:rPr>
      </w:pPr>
      <w:r w:rsidRPr="00AB439D">
        <w:rPr>
          <w:rFonts w:ascii="Palatino Linotype" w:hAnsi="Palatino Linotype"/>
          <w:i/>
          <w:iCs/>
          <w:color w:val="000000"/>
        </w:rPr>
        <w:t>…</w:t>
      </w:r>
    </w:p>
    <w:p w14:paraId="40C550F2" w14:textId="77777777" w:rsidR="00D878C3" w:rsidRPr="00AB439D" w:rsidRDefault="00D878C3" w:rsidP="00D878C3">
      <w:pPr>
        <w:pBdr>
          <w:top w:val="nil"/>
          <w:left w:val="nil"/>
          <w:bottom w:val="nil"/>
          <w:right w:val="nil"/>
          <w:between w:val="nil"/>
        </w:pBdr>
        <w:spacing w:line="360" w:lineRule="auto"/>
        <w:ind w:left="426" w:right="-290"/>
        <w:jc w:val="both"/>
        <w:rPr>
          <w:rFonts w:ascii="Palatino Linotype" w:hAnsi="Palatino Linotype"/>
          <w:i/>
          <w:iCs/>
          <w:color w:val="000000"/>
        </w:rPr>
      </w:pPr>
      <w:r w:rsidRPr="00AB439D">
        <w:rPr>
          <w:rFonts w:ascii="Palatino Linotype" w:hAnsi="Palatino Linotype"/>
          <w:i/>
          <w:iCs/>
          <w:color w:val="000000"/>
        </w:rPr>
        <w:t>II. Programar, proyectar y vigilar la construcción, conservación, mantenimiento o mejoramiento de la obra pública y servicios relacionados en el Municipio de Toluca, verificando que se realicen con perspectiva de género, inclusivos, sustentables y sostenibles;</w:t>
      </w:r>
    </w:p>
    <w:p w14:paraId="6CBF3DC9" w14:textId="77777777" w:rsidR="00D878C3" w:rsidRPr="00AB439D" w:rsidRDefault="00D878C3" w:rsidP="00D878C3">
      <w:pPr>
        <w:pBdr>
          <w:top w:val="nil"/>
          <w:left w:val="nil"/>
          <w:bottom w:val="nil"/>
          <w:right w:val="nil"/>
          <w:between w:val="nil"/>
        </w:pBdr>
        <w:spacing w:line="360" w:lineRule="auto"/>
        <w:ind w:left="426" w:right="-290"/>
        <w:jc w:val="both"/>
        <w:rPr>
          <w:rFonts w:ascii="Palatino Linotype" w:hAnsi="Palatino Linotype"/>
          <w:i/>
          <w:iCs/>
          <w:color w:val="000000"/>
        </w:rPr>
      </w:pPr>
      <w:r w:rsidRPr="00AB439D">
        <w:rPr>
          <w:rFonts w:ascii="Palatino Linotype" w:hAnsi="Palatino Linotype"/>
          <w:i/>
          <w:iCs/>
          <w:color w:val="000000"/>
        </w:rPr>
        <w:t>…</w:t>
      </w:r>
    </w:p>
    <w:p w14:paraId="7FB23B1B" w14:textId="77777777" w:rsidR="00D878C3" w:rsidRPr="00AB439D" w:rsidRDefault="00D878C3" w:rsidP="00D878C3">
      <w:pPr>
        <w:pBdr>
          <w:top w:val="nil"/>
          <w:left w:val="nil"/>
          <w:bottom w:val="nil"/>
          <w:right w:val="nil"/>
          <w:between w:val="nil"/>
        </w:pBdr>
        <w:spacing w:line="360" w:lineRule="auto"/>
        <w:ind w:left="426" w:right="-290"/>
        <w:jc w:val="both"/>
        <w:rPr>
          <w:rFonts w:ascii="Palatino Linotype" w:hAnsi="Palatino Linotype"/>
          <w:i/>
          <w:iCs/>
          <w:color w:val="000000"/>
        </w:rPr>
      </w:pPr>
      <w:r w:rsidRPr="00AB439D">
        <w:rPr>
          <w:rFonts w:ascii="Palatino Linotype" w:hAnsi="Palatino Linotype"/>
          <w:i/>
          <w:iCs/>
          <w:color w:val="000000"/>
        </w:rPr>
        <w:t>V. Vigilar la ejecución de obras por cooperación, así como la construcción, conservación, rehabilitación, mejoramiento y mantenimiento de obras de infraestructura y equipamiento urbano;</w:t>
      </w:r>
    </w:p>
    <w:p w14:paraId="73927B02" w14:textId="77777777" w:rsidR="00D878C3" w:rsidRPr="00AB439D" w:rsidRDefault="00D878C3" w:rsidP="00D878C3">
      <w:pPr>
        <w:pBdr>
          <w:top w:val="nil"/>
          <w:left w:val="nil"/>
          <w:bottom w:val="nil"/>
          <w:right w:val="nil"/>
          <w:between w:val="nil"/>
        </w:pBdr>
        <w:spacing w:line="360" w:lineRule="auto"/>
        <w:ind w:left="426" w:right="-290"/>
        <w:jc w:val="both"/>
        <w:rPr>
          <w:rFonts w:ascii="Palatino Linotype" w:hAnsi="Palatino Linotype"/>
          <w:i/>
          <w:iCs/>
          <w:color w:val="000000"/>
        </w:rPr>
      </w:pPr>
      <w:r w:rsidRPr="00AB439D">
        <w:rPr>
          <w:rFonts w:ascii="Palatino Linotype" w:hAnsi="Palatino Linotype"/>
          <w:i/>
          <w:iCs/>
          <w:color w:val="000000"/>
        </w:rPr>
        <w:t>…</w:t>
      </w:r>
    </w:p>
    <w:p w14:paraId="5585F3D6" w14:textId="77777777" w:rsidR="00D878C3" w:rsidRPr="00AB439D" w:rsidRDefault="00D878C3" w:rsidP="00D878C3">
      <w:pPr>
        <w:pBdr>
          <w:top w:val="nil"/>
          <w:left w:val="nil"/>
          <w:bottom w:val="nil"/>
          <w:right w:val="nil"/>
          <w:between w:val="nil"/>
        </w:pBdr>
        <w:spacing w:line="360" w:lineRule="auto"/>
        <w:ind w:left="426" w:right="-290"/>
        <w:jc w:val="both"/>
        <w:rPr>
          <w:rFonts w:ascii="Palatino Linotype" w:hAnsi="Palatino Linotype"/>
          <w:i/>
          <w:iCs/>
          <w:color w:val="000000"/>
        </w:rPr>
      </w:pPr>
      <w:r w:rsidRPr="00AB439D">
        <w:rPr>
          <w:rFonts w:ascii="Palatino Linotype" w:hAnsi="Palatino Linotype"/>
          <w:i/>
          <w:iCs/>
          <w:color w:val="000000"/>
        </w:rPr>
        <w:lastRenderedPageBreak/>
        <w:t>XIII. Conducir los procedimientos relativos a la apertura, prolongación, ampliación o cualquier otra modificación de las vías públicas que constituyan la infraestructura local, previo dictamen técnico;</w:t>
      </w:r>
    </w:p>
    <w:p w14:paraId="5ECF8CE1" w14:textId="5745326D" w:rsidR="00D878C3" w:rsidRPr="00AB439D" w:rsidRDefault="00D878C3" w:rsidP="00D878C3">
      <w:pPr>
        <w:pBdr>
          <w:top w:val="nil"/>
          <w:left w:val="nil"/>
          <w:bottom w:val="nil"/>
          <w:right w:val="nil"/>
          <w:between w:val="nil"/>
        </w:pBdr>
        <w:spacing w:line="360" w:lineRule="auto"/>
        <w:ind w:left="426" w:right="-290"/>
        <w:jc w:val="both"/>
        <w:rPr>
          <w:rFonts w:ascii="Palatino Linotype" w:hAnsi="Palatino Linotype"/>
          <w:i/>
          <w:iCs/>
          <w:color w:val="000000"/>
        </w:rPr>
      </w:pPr>
      <w:r w:rsidRPr="00AB439D">
        <w:rPr>
          <w:rFonts w:ascii="Palatino Linotype" w:hAnsi="Palatino Linotype"/>
          <w:i/>
          <w:iCs/>
          <w:color w:val="000000"/>
        </w:rPr>
        <w:t>...”</w:t>
      </w:r>
    </w:p>
    <w:p w14:paraId="694EDFA9" w14:textId="77777777" w:rsidR="00D878C3" w:rsidRPr="00AB439D" w:rsidRDefault="00D878C3" w:rsidP="00D878C3">
      <w:pPr>
        <w:pBdr>
          <w:top w:val="nil"/>
          <w:left w:val="nil"/>
          <w:bottom w:val="nil"/>
          <w:right w:val="nil"/>
          <w:between w:val="nil"/>
        </w:pBdr>
        <w:spacing w:line="360" w:lineRule="auto"/>
        <w:ind w:right="-787"/>
        <w:jc w:val="both"/>
        <w:rPr>
          <w:rFonts w:ascii="Palatino Linotype" w:hAnsi="Palatino Linotype"/>
          <w:color w:val="000000"/>
        </w:rPr>
      </w:pPr>
    </w:p>
    <w:p w14:paraId="1A9E130D" w14:textId="45566778" w:rsidR="00546DCF" w:rsidRPr="00AB439D" w:rsidRDefault="00546DCF"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De los preceptos se advierte que la Dirección de referencia atiende la reparación de baches en las calles y vialidades municipales, esto es lo que hace específicamente en cuanto al bacheo, al llevar a cabo programas bacheo y pavimentación para la mejora de la infraestructura urbana y la movilidad, por tanto, se advierte competente de emitir el documento en que conste o se advierta la información de referencia previa búsqueda exhaustiva y razonable de manera enunciativa mas no limitativa en la Dirección de referencia.</w:t>
      </w:r>
    </w:p>
    <w:p w14:paraId="1ECC3067" w14:textId="77777777" w:rsidR="00546DCF" w:rsidRPr="00AB439D" w:rsidRDefault="00546DCF" w:rsidP="00546DCF">
      <w:pPr>
        <w:pBdr>
          <w:top w:val="nil"/>
          <w:left w:val="nil"/>
          <w:bottom w:val="nil"/>
          <w:right w:val="nil"/>
          <w:between w:val="nil"/>
        </w:pBdr>
        <w:spacing w:line="360" w:lineRule="auto"/>
        <w:ind w:right="-787"/>
        <w:jc w:val="both"/>
        <w:rPr>
          <w:rFonts w:ascii="Palatino Linotype" w:hAnsi="Palatino Linotype"/>
          <w:color w:val="000000"/>
        </w:rPr>
      </w:pPr>
    </w:p>
    <w:p w14:paraId="1A698FAD" w14:textId="7328D5AE" w:rsidR="00546DCF" w:rsidRPr="00AB439D" w:rsidRDefault="00546DCF" w:rsidP="00546DCF">
      <w:pPr>
        <w:numPr>
          <w:ilvl w:val="0"/>
          <w:numId w:val="2"/>
        </w:numPr>
        <w:pBdr>
          <w:top w:val="nil"/>
          <w:left w:val="nil"/>
          <w:bottom w:val="nil"/>
          <w:right w:val="nil"/>
          <w:between w:val="nil"/>
        </w:pBdr>
        <w:spacing w:line="360" w:lineRule="auto"/>
        <w:ind w:left="0" w:right="-787" w:firstLine="0"/>
        <w:jc w:val="both"/>
        <w:rPr>
          <w:rFonts w:ascii="Palatino Linotype" w:eastAsia="MS Mincho" w:hAnsi="Palatino Linotype" w:cs="Arial"/>
          <w:b/>
        </w:rPr>
      </w:pPr>
      <w:r w:rsidRPr="00AB439D">
        <w:rPr>
          <w:rFonts w:ascii="Palatino Linotype" w:hAnsi="Palatino Linotype" w:cs="Arial"/>
          <w:lang w:eastAsia="es-ES"/>
        </w:rPr>
        <w:t>Al respecto, el procedimiento de acceso a la información pública, descrito en el Título Séptimo de la Ley de Transparencia describe los pasos que debe seguir la autoridad para atender las solicitudes que presenten las personas en ejercicio de su derecho, entre los cuales se encuentra el deber de las Unidades de Transparencia de turnar a todas las áreas competentes que cuenten con la información o deban tenerla de acuerdo a sus facultades, competencias y funciones, con el objeto de que realicen una búsqueda exhaustiva y razonable de la información solicitada, según se asienta en el artículo 162 de la ley citada.</w:t>
      </w:r>
    </w:p>
    <w:p w14:paraId="10332A61" w14:textId="77777777" w:rsidR="00546DCF" w:rsidRPr="00AB439D" w:rsidRDefault="00546DCF" w:rsidP="00546DCF">
      <w:pPr>
        <w:spacing w:line="360" w:lineRule="auto"/>
        <w:ind w:left="567" w:right="616"/>
        <w:contextualSpacing/>
        <w:jc w:val="both"/>
        <w:rPr>
          <w:rFonts w:ascii="Palatino Linotype" w:eastAsia="MS Mincho" w:hAnsi="Palatino Linotype" w:cs="Arial"/>
          <w:i/>
          <w:u w:val="single"/>
        </w:rPr>
      </w:pPr>
      <w:r w:rsidRPr="00AB439D">
        <w:rPr>
          <w:rFonts w:ascii="Palatino Linotype" w:eastAsia="MS Mincho" w:hAnsi="Palatino Linotype" w:cs="Arial"/>
          <w:b/>
          <w:i/>
        </w:rPr>
        <w:t>“Artículo 162.</w:t>
      </w:r>
      <w:r w:rsidRPr="00AB439D">
        <w:rPr>
          <w:rFonts w:ascii="Palatino Linotype" w:eastAsia="MS Mincho" w:hAnsi="Palatino Linotype" w:cs="Arial"/>
          <w:i/>
        </w:rPr>
        <w:t xml:space="preserve"> </w:t>
      </w:r>
      <w:r w:rsidRPr="00AB439D">
        <w:rPr>
          <w:rFonts w:ascii="Palatino Linotype" w:eastAsia="MS Mincho" w:hAnsi="Palatino Linotype" w:cs="Arial"/>
          <w:i/>
          <w:u w:val="singl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54BB31C9" w14:textId="74FFD14E" w:rsidR="00546DCF" w:rsidRPr="00AB439D" w:rsidRDefault="00546DCF"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s="Arial"/>
          <w:b/>
          <w:color w:val="000000"/>
          <w:lang w:val="es-ES_tradnl" w:eastAsia="es-ES"/>
        </w:rPr>
      </w:pPr>
      <w:r w:rsidRPr="00AB439D">
        <w:rPr>
          <w:rFonts w:ascii="Palatino Linotype" w:hAnsi="Palatino Linotype" w:cs="Arial"/>
          <w:lang w:eastAsia="es-ES"/>
        </w:rPr>
        <w:lastRenderedPageBreak/>
        <w:t>El buscar exhaustivamente en sus archivos, es identificar la unidad(s) administrativa(s) que resguarda el documento al que una persona pretende acceder, es practicar una adecuada gestión documental que nos permite localizar el documento, como bien señala el artículo 159 de la Ley de Transparencia.</w:t>
      </w:r>
    </w:p>
    <w:p w14:paraId="62F25D6A" w14:textId="77777777" w:rsidR="00546DCF" w:rsidRPr="00AB439D" w:rsidRDefault="00546DCF" w:rsidP="00546DCF">
      <w:pPr>
        <w:pBdr>
          <w:top w:val="nil"/>
          <w:left w:val="nil"/>
          <w:bottom w:val="nil"/>
          <w:right w:val="nil"/>
          <w:between w:val="nil"/>
        </w:pBdr>
        <w:spacing w:line="360" w:lineRule="auto"/>
        <w:ind w:right="-787"/>
        <w:jc w:val="both"/>
        <w:rPr>
          <w:rFonts w:ascii="Palatino Linotype" w:hAnsi="Palatino Linotype"/>
          <w:color w:val="000000"/>
        </w:rPr>
      </w:pPr>
    </w:p>
    <w:p w14:paraId="4CA6CAFE" w14:textId="749F067C" w:rsidR="002C41F1" w:rsidRPr="00AB439D" w:rsidRDefault="00546DCF" w:rsidP="002C41F1">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Por otro lado, relativo</w:t>
      </w:r>
      <w:r w:rsidR="002C41F1" w:rsidRPr="00AB439D">
        <w:rPr>
          <w:rFonts w:ascii="Palatino Linotype" w:hAnsi="Palatino Linotype"/>
          <w:color w:val="000000"/>
        </w:rPr>
        <w:t xml:space="preserve"> al punto de la solicitud de información número siete, </w:t>
      </w:r>
      <w:r w:rsidRPr="00AB439D">
        <w:rPr>
          <w:rFonts w:ascii="Palatino Linotype" w:hAnsi="Palatino Linotype"/>
          <w:color w:val="000000"/>
        </w:rPr>
        <w:t>compuesto de la siguiente manera:</w:t>
      </w:r>
    </w:p>
    <w:tbl>
      <w:tblPr>
        <w:tblStyle w:val="Tablaconcuadrcula"/>
        <w:tblW w:w="9923" w:type="dxa"/>
        <w:tblInd w:w="-5" w:type="dxa"/>
        <w:tblLayout w:type="fixed"/>
        <w:tblLook w:val="04A0" w:firstRow="1" w:lastRow="0" w:firstColumn="1" w:lastColumn="0" w:noHBand="0" w:noVBand="1"/>
      </w:tblPr>
      <w:tblGrid>
        <w:gridCol w:w="9923"/>
      </w:tblGrid>
      <w:tr w:rsidR="002C41F1" w:rsidRPr="00AB439D" w14:paraId="0D0DAB9C" w14:textId="77777777" w:rsidTr="00AB439D">
        <w:tc>
          <w:tcPr>
            <w:tcW w:w="9923" w:type="dxa"/>
          </w:tcPr>
          <w:p w14:paraId="41A25E6F" w14:textId="3ACEB863" w:rsidR="002C41F1" w:rsidRPr="00AB439D" w:rsidRDefault="00AB439D" w:rsidP="0091660A">
            <w:pPr>
              <w:jc w:val="both"/>
              <w:rPr>
                <w:rFonts w:ascii="Palatino Linotype" w:hAnsi="Palatino Linotype"/>
                <w:b/>
                <w:i/>
              </w:rPr>
            </w:pPr>
            <w:r>
              <w:rPr>
                <w:rFonts w:ascii="Palatino Linotype" w:hAnsi="Palatino Linotype"/>
                <w:b/>
                <w:i/>
              </w:rPr>
              <w:t>7.</w:t>
            </w:r>
            <w:r w:rsidR="002C41F1" w:rsidRPr="00AB439D">
              <w:rPr>
                <w:rFonts w:ascii="Palatino Linotype" w:hAnsi="Palatino Linotype"/>
                <w:b/>
                <w:i/>
              </w:rPr>
              <w:t xml:space="preserve"> Cuántas indemnizaciones y liquidaciones han realizado del personal despedido en los años 2022, 2023 y 2024 y cuál es el monto de dichos pagos y el por qué no ha terminado de liquidar a todo el personal despedido</w:t>
            </w:r>
          </w:p>
        </w:tc>
      </w:tr>
    </w:tbl>
    <w:p w14:paraId="540339BC" w14:textId="77777777" w:rsidR="005146B4" w:rsidRPr="00AB439D" w:rsidRDefault="005146B4" w:rsidP="002C41F1">
      <w:pPr>
        <w:rPr>
          <w:rFonts w:ascii="Palatino Linotype" w:hAnsi="Palatino Linotype"/>
          <w:color w:val="000000"/>
        </w:rPr>
      </w:pPr>
    </w:p>
    <w:p w14:paraId="046364EF" w14:textId="77777777" w:rsidR="00B8589B" w:rsidRPr="00AB439D" w:rsidRDefault="00B8589B" w:rsidP="00B8589B">
      <w:pPr>
        <w:pBdr>
          <w:top w:val="nil"/>
          <w:left w:val="nil"/>
          <w:bottom w:val="nil"/>
          <w:right w:val="nil"/>
          <w:between w:val="nil"/>
        </w:pBdr>
        <w:spacing w:line="360" w:lineRule="auto"/>
        <w:ind w:right="-787"/>
        <w:jc w:val="both"/>
        <w:rPr>
          <w:rFonts w:ascii="Palatino Linotype" w:hAnsi="Palatino Linotype"/>
          <w:color w:val="000000"/>
        </w:rPr>
      </w:pPr>
    </w:p>
    <w:p w14:paraId="5F5DD6C0" w14:textId="72900745" w:rsidR="002C41F1" w:rsidRPr="00AB439D" w:rsidRDefault="00B8589B"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Al respecto del Código Reglamentario Municipal de Toluca establece que la</w:t>
      </w:r>
      <w:r w:rsidR="002C41F1" w:rsidRPr="00AB439D">
        <w:rPr>
          <w:rFonts w:ascii="Palatino Linotype" w:hAnsi="Palatino Linotype"/>
          <w:color w:val="000000"/>
        </w:rPr>
        <w:t xml:space="preserve"> Dirección General de Administración, de acuerdo con sus funciones establecidas </w:t>
      </w:r>
      <w:r w:rsidRPr="00AB439D">
        <w:rPr>
          <w:rFonts w:ascii="Palatino Linotype" w:hAnsi="Palatino Linotype"/>
          <w:color w:val="000000"/>
        </w:rPr>
        <w:t>se desprende lo siguiente:</w:t>
      </w:r>
    </w:p>
    <w:p w14:paraId="76424AD6" w14:textId="316EDBA4" w:rsidR="004D3A72" w:rsidRPr="00AB439D" w:rsidRDefault="00B8589B" w:rsidP="002C41F1">
      <w:pPr>
        <w:pBdr>
          <w:top w:val="nil"/>
          <w:left w:val="nil"/>
          <w:bottom w:val="nil"/>
          <w:right w:val="nil"/>
          <w:between w:val="nil"/>
        </w:pBdr>
        <w:ind w:left="1134" w:right="277"/>
        <w:jc w:val="both"/>
        <w:rPr>
          <w:rFonts w:ascii="Palatino Linotype" w:hAnsi="Palatino Linotype"/>
          <w:i/>
          <w:iCs/>
          <w:color w:val="000000"/>
        </w:rPr>
      </w:pPr>
      <w:r w:rsidRPr="00AB439D">
        <w:rPr>
          <w:rFonts w:ascii="Palatino Linotype" w:hAnsi="Palatino Linotype"/>
          <w:i/>
          <w:iCs/>
          <w:color w:val="000000"/>
        </w:rPr>
        <w:t>“</w:t>
      </w:r>
      <w:r w:rsidR="002C41F1" w:rsidRPr="00AB439D">
        <w:rPr>
          <w:rFonts w:ascii="Palatino Linotype" w:hAnsi="Palatino Linotype"/>
          <w:i/>
          <w:iCs/>
          <w:color w:val="000000"/>
        </w:rPr>
        <w:t xml:space="preserve">206012002 Departamento de Administración de Personal </w:t>
      </w:r>
    </w:p>
    <w:p w14:paraId="2C9BF30A" w14:textId="77777777" w:rsidR="004D3A72" w:rsidRPr="00AB439D" w:rsidRDefault="002C41F1" w:rsidP="002C41F1">
      <w:pPr>
        <w:pBdr>
          <w:top w:val="nil"/>
          <w:left w:val="nil"/>
          <w:bottom w:val="nil"/>
          <w:right w:val="nil"/>
          <w:between w:val="nil"/>
        </w:pBdr>
        <w:ind w:left="1134" w:right="277"/>
        <w:jc w:val="both"/>
        <w:rPr>
          <w:rFonts w:ascii="Palatino Linotype" w:hAnsi="Palatino Linotype"/>
          <w:i/>
          <w:iCs/>
          <w:color w:val="000000"/>
        </w:rPr>
      </w:pPr>
      <w:r w:rsidRPr="00AB439D">
        <w:rPr>
          <w:rFonts w:ascii="Palatino Linotype" w:hAnsi="Palatino Linotype"/>
          <w:i/>
          <w:iCs/>
          <w:color w:val="000000"/>
        </w:rPr>
        <w:t xml:space="preserve">Objetivo: </w:t>
      </w:r>
    </w:p>
    <w:p w14:paraId="02566252" w14:textId="77777777" w:rsidR="004D3A72" w:rsidRPr="00AB439D" w:rsidRDefault="002C41F1" w:rsidP="002C41F1">
      <w:pPr>
        <w:pBdr>
          <w:top w:val="nil"/>
          <w:left w:val="nil"/>
          <w:bottom w:val="nil"/>
          <w:right w:val="nil"/>
          <w:between w:val="nil"/>
        </w:pBdr>
        <w:ind w:left="1134" w:right="277"/>
        <w:jc w:val="both"/>
        <w:rPr>
          <w:rFonts w:ascii="Palatino Linotype" w:hAnsi="Palatino Linotype"/>
          <w:i/>
          <w:iCs/>
          <w:color w:val="000000"/>
        </w:rPr>
      </w:pPr>
      <w:r w:rsidRPr="00AB439D">
        <w:rPr>
          <w:rFonts w:ascii="Palatino Linotype" w:hAnsi="Palatino Linotype"/>
          <w:i/>
          <w:iCs/>
          <w:color w:val="000000"/>
        </w:rPr>
        <w:t xml:space="preserve">Administrar el recurso humano en estricto apego a lo establecido en el marco legal, e institucional de la administración pública municipal en coordinación con las dependencias municipales. </w:t>
      </w:r>
    </w:p>
    <w:p w14:paraId="6192ACA3" w14:textId="77777777" w:rsidR="004D3A72" w:rsidRPr="00AB439D" w:rsidRDefault="002C41F1" w:rsidP="002C41F1">
      <w:pPr>
        <w:pBdr>
          <w:top w:val="nil"/>
          <w:left w:val="nil"/>
          <w:bottom w:val="nil"/>
          <w:right w:val="nil"/>
          <w:between w:val="nil"/>
        </w:pBdr>
        <w:ind w:left="1134" w:right="277"/>
        <w:jc w:val="both"/>
        <w:rPr>
          <w:rFonts w:ascii="Palatino Linotype" w:hAnsi="Palatino Linotype"/>
          <w:i/>
          <w:iCs/>
          <w:color w:val="000000"/>
        </w:rPr>
      </w:pPr>
      <w:r w:rsidRPr="00AB439D">
        <w:rPr>
          <w:rFonts w:ascii="Palatino Linotype" w:hAnsi="Palatino Linotype"/>
          <w:i/>
          <w:iCs/>
          <w:color w:val="000000"/>
        </w:rPr>
        <w:t xml:space="preserve">Funciones: </w:t>
      </w:r>
    </w:p>
    <w:p w14:paraId="3ACCD04D" w14:textId="77777777" w:rsidR="004D3A72" w:rsidRPr="00AB439D" w:rsidRDefault="002C41F1" w:rsidP="002C41F1">
      <w:pPr>
        <w:pBdr>
          <w:top w:val="nil"/>
          <w:left w:val="nil"/>
          <w:bottom w:val="nil"/>
          <w:right w:val="nil"/>
          <w:between w:val="nil"/>
        </w:pBdr>
        <w:ind w:left="1134" w:right="277"/>
        <w:jc w:val="both"/>
        <w:rPr>
          <w:rFonts w:ascii="Palatino Linotype" w:hAnsi="Palatino Linotype"/>
          <w:i/>
          <w:iCs/>
          <w:color w:val="000000"/>
        </w:rPr>
      </w:pPr>
      <w:r w:rsidRPr="00AB439D">
        <w:rPr>
          <w:rFonts w:ascii="Palatino Linotype" w:hAnsi="Palatino Linotype"/>
          <w:i/>
          <w:iCs/>
          <w:color w:val="000000"/>
        </w:rPr>
        <w:t xml:space="preserve">1. Elaborar y entregar las constancias laborales emitidas a las y los servidores públicos activos y/o inactivos que sean solicitadas, a fin de hacer constar su situación contractual en la administración pública municipal; </w:t>
      </w:r>
    </w:p>
    <w:p w14:paraId="1F254640" w14:textId="77777777" w:rsidR="004D3A72" w:rsidRPr="00AB439D" w:rsidRDefault="002C41F1" w:rsidP="002C41F1">
      <w:pPr>
        <w:pBdr>
          <w:top w:val="nil"/>
          <w:left w:val="nil"/>
          <w:bottom w:val="nil"/>
          <w:right w:val="nil"/>
          <w:between w:val="nil"/>
        </w:pBdr>
        <w:ind w:left="1134" w:right="277"/>
        <w:jc w:val="both"/>
        <w:rPr>
          <w:rFonts w:ascii="Palatino Linotype" w:hAnsi="Palatino Linotype"/>
          <w:i/>
          <w:iCs/>
          <w:color w:val="000000"/>
        </w:rPr>
      </w:pPr>
      <w:r w:rsidRPr="00AB439D">
        <w:rPr>
          <w:rFonts w:ascii="Palatino Linotype" w:hAnsi="Palatino Linotype"/>
          <w:i/>
          <w:iCs/>
          <w:color w:val="000000"/>
        </w:rPr>
        <w:t xml:space="preserve">2. Recibir, verificar e integrar los movimientos del personal (reingresos sin interrupción del servicio, bajas, licencias, permisos, registro de incidencias) de las y los servidores públicos del Ayuntamiento, entre otros, así como todos los relacionados con la materia, conforme a las solicitudes de las delegaciones </w:t>
      </w:r>
      <w:r w:rsidRPr="00AB439D">
        <w:rPr>
          <w:rFonts w:ascii="Palatino Linotype" w:hAnsi="Palatino Linotype"/>
          <w:i/>
          <w:iCs/>
          <w:color w:val="000000"/>
        </w:rPr>
        <w:lastRenderedPageBreak/>
        <w:t xml:space="preserve">administrativas, a fin de remitirlos al área competente para su correcta aplicación; </w:t>
      </w:r>
    </w:p>
    <w:p w14:paraId="75911955" w14:textId="77777777" w:rsidR="004D3A72" w:rsidRPr="00AB439D" w:rsidRDefault="002C41F1" w:rsidP="002C41F1">
      <w:pPr>
        <w:pBdr>
          <w:top w:val="nil"/>
          <w:left w:val="nil"/>
          <w:bottom w:val="nil"/>
          <w:right w:val="nil"/>
          <w:between w:val="nil"/>
        </w:pBdr>
        <w:ind w:left="1134" w:right="277"/>
        <w:jc w:val="both"/>
        <w:rPr>
          <w:rFonts w:ascii="Palatino Linotype" w:hAnsi="Palatino Linotype"/>
          <w:b/>
          <w:bCs/>
          <w:i/>
          <w:iCs/>
          <w:color w:val="000000"/>
        </w:rPr>
      </w:pPr>
      <w:r w:rsidRPr="00AB439D">
        <w:rPr>
          <w:rFonts w:ascii="Palatino Linotype" w:hAnsi="Palatino Linotype"/>
          <w:b/>
          <w:bCs/>
          <w:i/>
          <w:iCs/>
          <w:color w:val="000000"/>
        </w:rPr>
        <w:t xml:space="preserve">3. Proporcionar información para la elaboración y cálculo de los finiquitos derivados de indemnizaciones, jubilaciones, cese y renuncias y remitirlos al área competente para su correcta aplicación; </w:t>
      </w:r>
    </w:p>
    <w:p w14:paraId="5991901E" w14:textId="77777777" w:rsidR="004D3A72" w:rsidRPr="00AB439D" w:rsidRDefault="002C41F1" w:rsidP="002C41F1">
      <w:pPr>
        <w:pBdr>
          <w:top w:val="nil"/>
          <w:left w:val="nil"/>
          <w:bottom w:val="nil"/>
          <w:right w:val="nil"/>
          <w:between w:val="nil"/>
        </w:pBdr>
        <w:ind w:left="1134" w:right="277"/>
        <w:jc w:val="both"/>
        <w:rPr>
          <w:rFonts w:ascii="Palatino Linotype" w:hAnsi="Palatino Linotype"/>
          <w:i/>
          <w:iCs/>
          <w:color w:val="000000"/>
        </w:rPr>
      </w:pPr>
      <w:r w:rsidRPr="00AB439D">
        <w:rPr>
          <w:rFonts w:ascii="Palatino Linotype" w:hAnsi="Palatino Linotype"/>
          <w:i/>
          <w:iCs/>
          <w:color w:val="000000"/>
        </w:rPr>
        <w:t xml:space="preserve">4. Analizar y definir conjuntamente con el Departamento de Nóminas los requerimientos de la administración pública municipal respecto a las remuneraciones de puestos, conforme al Catálogo General de Puestos de las y los Servidores Públicos del Ayuntamiento de Toluca; </w:t>
      </w:r>
    </w:p>
    <w:p w14:paraId="408470C9" w14:textId="77777777" w:rsidR="004D3A72" w:rsidRPr="00AB439D" w:rsidRDefault="002C41F1" w:rsidP="002C41F1">
      <w:pPr>
        <w:pBdr>
          <w:top w:val="nil"/>
          <w:left w:val="nil"/>
          <w:bottom w:val="nil"/>
          <w:right w:val="nil"/>
          <w:between w:val="nil"/>
        </w:pBdr>
        <w:ind w:left="1134" w:right="277"/>
        <w:jc w:val="both"/>
        <w:rPr>
          <w:rFonts w:ascii="Palatino Linotype" w:hAnsi="Palatino Linotype"/>
          <w:i/>
          <w:iCs/>
          <w:color w:val="000000"/>
        </w:rPr>
      </w:pPr>
      <w:r w:rsidRPr="00AB439D">
        <w:rPr>
          <w:rFonts w:ascii="Palatino Linotype" w:hAnsi="Palatino Linotype"/>
          <w:i/>
          <w:iCs/>
          <w:color w:val="000000"/>
        </w:rPr>
        <w:t xml:space="preserve">5. Identificar, aplicar y supervisar las disposiciones legales y/o administrativas existentes en materia de desarrollo y administración de personal, correspondientes a las y los servidores públicos que incurran en faltas u omisiones de las obligaciones establecidas; </w:t>
      </w:r>
    </w:p>
    <w:p w14:paraId="59E3EA7B" w14:textId="77777777" w:rsidR="004D3A72" w:rsidRPr="00AB439D" w:rsidRDefault="002C41F1" w:rsidP="002C41F1">
      <w:pPr>
        <w:pBdr>
          <w:top w:val="nil"/>
          <w:left w:val="nil"/>
          <w:bottom w:val="nil"/>
          <w:right w:val="nil"/>
          <w:between w:val="nil"/>
        </w:pBdr>
        <w:ind w:left="1134" w:right="277"/>
        <w:jc w:val="both"/>
        <w:rPr>
          <w:rFonts w:ascii="Palatino Linotype" w:hAnsi="Palatino Linotype"/>
          <w:i/>
          <w:iCs/>
          <w:color w:val="000000"/>
        </w:rPr>
      </w:pPr>
      <w:r w:rsidRPr="00AB439D">
        <w:rPr>
          <w:rFonts w:ascii="Palatino Linotype" w:hAnsi="Palatino Linotype"/>
          <w:i/>
          <w:iCs/>
          <w:color w:val="000000"/>
        </w:rPr>
        <w:t xml:space="preserve">6. Realizar las supervisiones de asistencia y permanencia de servidores públicos en el cumplimiento de sus obligaciones; </w:t>
      </w:r>
    </w:p>
    <w:p w14:paraId="0858A30E" w14:textId="77777777" w:rsidR="004D3A72" w:rsidRPr="00AB439D" w:rsidRDefault="002C41F1" w:rsidP="002C41F1">
      <w:pPr>
        <w:pBdr>
          <w:top w:val="nil"/>
          <w:left w:val="nil"/>
          <w:bottom w:val="nil"/>
          <w:right w:val="nil"/>
          <w:between w:val="nil"/>
        </w:pBdr>
        <w:ind w:left="1134" w:right="277"/>
        <w:jc w:val="both"/>
        <w:rPr>
          <w:rFonts w:ascii="Palatino Linotype" w:hAnsi="Palatino Linotype"/>
          <w:i/>
          <w:iCs/>
          <w:color w:val="000000"/>
        </w:rPr>
      </w:pPr>
      <w:r w:rsidRPr="00AB439D">
        <w:rPr>
          <w:rFonts w:ascii="Palatino Linotype" w:hAnsi="Palatino Linotype"/>
          <w:i/>
          <w:iCs/>
          <w:color w:val="000000"/>
        </w:rPr>
        <w:t xml:space="preserve">7. Recibir, organizar, resguardar y conservar los documentos que integran los expedientes personales de las y los servidores públicos; </w:t>
      </w:r>
    </w:p>
    <w:p w14:paraId="3A553888" w14:textId="77777777" w:rsidR="004D3A72" w:rsidRPr="00AB439D" w:rsidRDefault="002C41F1" w:rsidP="002C41F1">
      <w:pPr>
        <w:pBdr>
          <w:top w:val="nil"/>
          <w:left w:val="nil"/>
          <w:bottom w:val="nil"/>
          <w:right w:val="nil"/>
          <w:between w:val="nil"/>
        </w:pBdr>
        <w:ind w:left="1134" w:right="277"/>
        <w:jc w:val="both"/>
        <w:rPr>
          <w:rFonts w:ascii="Palatino Linotype" w:hAnsi="Palatino Linotype"/>
          <w:i/>
          <w:iCs/>
          <w:color w:val="000000"/>
        </w:rPr>
      </w:pPr>
      <w:r w:rsidRPr="00AB439D">
        <w:rPr>
          <w:rFonts w:ascii="Palatino Linotype" w:hAnsi="Palatino Linotype"/>
          <w:i/>
          <w:iCs/>
          <w:color w:val="000000"/>
        </w:rPr>
        <w:t xml:space="preserve">8. Tramitar el pago nominal de las cláusulas específicas de prestaciones de ley y colaterales, establecidas en los convenios suscritos entre el Ayuntamiento y los sindicatos (SUTEYM y SUTIC); </w:t>
      </w:r>
    </w:p>
    <w:p w14:paraId="636B1239" w14:textId="77777777" w:rsidR="004D3A72" w:rsidRPr="00AB439D" w:rsidRDefault="002C41F1" w:rsidP="002C41F1">
      <w:pPr>
        <w:pBdr>
          <w:top w:val="nil"/>
          <w:left w:val="nil"/>
          <w:bottom w:val="nil"/>
          <w:right w:val="nil"/>
          <w:between w:val="nil"/>
        </w:pBdr>
        <w:ind w:left="1134" w:right="277"/>
        <w:jc w:val="both"/>
        <w:rPr>
          <w:rFonts w:ascii="Palatino Linotype" w:hAnsi="Palatino Linotype"/>
          <w:i/>
          <w:iCs/>
          <w:color w:val="000000"/>
        </w:rPr>
      </w:pPr>
      <w:r w:rsidRPr="00AB439D">
        <w:rPr>
          <w:rFonts w:ascii="Palatino Linotype" w:hAnsi="Palatino Linotype"/>
          <w:i/>
          <w:iCs/>
          <w:color w:val="000000"/>
        </w:rPr>
        <w:t xml:space="preserve">9. Generar quincenalmente el reporte de incidencias, a fin de remitirlo al área competente para su debida aplicación; </w:t>
      </w:r>
    </w:p>
    <w:p w14:paraId="292E361E" w14:textId="77777777" w:rsidR="004D3A72" w:rsidRPr="00AB439D" w:rsidRDefault="002C41F1" w:rsidP="002C41F1">
      <w:pPr>
        <w:pBdr>
          <w:top w:val="nil"/>
          <w:left w:val="nil"/>
          <w:bottom w:val="nil"/>
          <w:right w:val="nil"/>
          <w:between w:val="nil"/>
        </w:pBdr>
        <w:ind w:left="1134" w:right="277"/>
        <w:jc w:val="both"/>
        <w:rPr>
          <w:rFonts w:ascii="Palatino Linotype" w:hAnsi="Palatino Linotype"/>
          <w:i/>
          <w:iCs/>
          <w:color w:val="000000"/>
        </w:rPr>
      </w:pPr>
      <w:r w:rsidRPr="00AB439D">
        <w:rPr>
          <w:rFonts w:ascii="Palatino Linotype" w:hAnsi="Palatino Linotype"/>
          <w:i/>
          <w:iCs/>
          <w:color w:val="000000"/>
        </w:rPr>
        <w:t xml:space="preserve">10. Analizar conjuntamente con las y los coordinadores y delegados administrativos la viabilidad para la creación, conversión y compactación de plazas en la administración pública municipal; </w:t>
      </w:r>
    </w:p>
    <w:p w14:paraId="3ECF57CD" w14:textId="77777777" w:rsidR="004D3A72" w:rsidRPr="00AB439D" w:rsidRDefault="002C41F1" w:rsidP="002C41F1">
      <w:pPr>
        <w:pBdr>
          <w:top w:val="nil"/>
          <w:left w:val="nil"/>
          <w:bottom w:val="nil"/>
          <w:right w:val="nil"/>
          <w:between w:val="nil"/>
        </w:pBdr>
        <w:ind w:left="1134" w:right="277"/>
        <w:jc w:val="both"/>
        <w:rPr>
          <w:rFonts w:ascii="Palatino Linotype" w:hAnsi="Palatino Linotype"/>
          <w:i/>
          <w:iCs/>
          <w:color w:val="000000"/>
        </w:rPr>
      </w:pPr>
      <w:r w:rsidRPr="00AB439D">
        <w:rPr>
          <w:rFonts w:ascii="Palatino Linotype" w:hAnsi="Palatino Linotype"/>
          <w:i/>
          <w:iCs/>
          <w:color w:val="000000"/>
        </w:rPr>
        <w:t xml:space="preserve">11. Verificar y revisar la plantilla de la estructura ocupacional de la administración pública municipal, en conjunto con las coordinaciones y delegaciones administrativas; </w:t>
      </w:r>
    </w:p>
    <w:p w14:paraId="3D96B3A2" w14:textId="77777777" w:rsidR="004D3A72" w:rsidRPr="00AB439D" w:rsidRDefault="002C41F1" w:rsidP="002C41F1">
      <w:pPr>
        <w:pBdr>
          <w:top w:val="nil"/>
          <w:left w:val="nil"/>
          <w:bottom w:val="nil"/>
          <w:right w:val="nil"/>
          <w:between w:val="nil"/>
        </w:pBdr>
        <w:ind w:left="1134" w:right="277"/>
        <w:jc w:val="both"/>
        <w:rPr>
          <w:rFonts w:ascii="Palatino Linotype" w:hAnsi="Palatino Linotype"/>
          <w:i/>
          <w:iCs/>
          <w:color w:val="000000"/>
        </w:rPr>
      </w:pPr>
      <w:r w:rsidRPr="00AB439D">
        <w:rPr>
          <w:rFonts w:ascii="Palatino Linotype" w:hAnsi="Palatino Linotype"/>
          <w:i/>
          <w:iCs/>
          <w:color w:val="000000"/>
        </w:rPr>
        <w:t xml:space="preserve">12. Analizar, valorar y determinar la reubicación de servidores públicos; y </w:t>
      </w:r>
    </w:p>
    <w:p w14:paraId="737AAC69" w14:textId="7F8F5DA5" w:rsidR="002C41F1" w:rsidRPr="00AB439D" w:rsidRDefault="002C41F1" w:rsidP="002C41F1">
      <w:pPr>
        <w:pBdr>
          <w:top w:val="nil"/>
          <w:left w:val="nil"/>
          <w:bottom w:val="nil"/>
          <w:right w:val="nil"/>
          <w:between w:val="nil"/>
        </w:pBdr>
        <w:ind w:left="1134" w:right="277"/>
        <w:jc w:val="both"/>
        <w:rPr>
          <w:rFonts w:ascii="Palatino Linotype" w:hAnsi="Palatino Linotype"/>
          <w:i/>
          <w:iCs/>
          <w:color w:val="000000"/>
        </w:rPr>
      </w:pPr>
      <w:r w:rsidRPr="00AB439D">
        <w:rPr>
          <w:rFonts w:ascii="Palatino Linotype" w:hAnsi="Palatino Linotype"/>
          <w:i/>
          <w:iCs/>
          <w:color w:val="000000"/>
        </w:rPr>
        <w:t>13. Realizar todas aquellas actividades que sean inherentes y aplicables al área de su competencia</w:t>
      </w:r>
      <w:r w:rsidR="00B8589B" w:rsidRPr="00AB439D">
        <w:rPr>
          <w:rFonts w:ascii="Palatino Linotype" w:hAnsi="Palatino Linotype"/>
          <w:i/>
          <w:iCs/>
          <w:color w:val="000000"/>
        </w:rPr>
        <w:t>”</w:t>
      </w:r>
    </w:p>
    <w:p w14:paraId="3AB74D02" w14:textId="77777777" w:rsidR="003E72BF" w:rsidRDefault="003E72BF" w:rsidP="002C41F1">
      <w:pPr>
        <w:pBdr>
          <w:top w:val="nil"/>
          <w:left w:val="nil"/>
          <w:bottom w:val="nil"/>
          <w:right w:val="nil"/>
          <w:between w:val="nil"/>
        </w:pBdr>
        <w:ind w:left="1134" w:right="277"/>
        <w:jc w:val="both"/>
        <w:rPr>
          <w:rFonts w:ascii="Palatino Linotype" w:hAnsi="Palatino Linotype"/>
          <w:i/>
          <w:iCs/>
          <w:color w:val="000000"/>
        </w:rPr>
      </w:pPr>
    </w:p>
    <w:p w14:paraId="2784882E" w14:textId="77777777" w:rsidR="00AB439D" w:rsidRPr="00AB439D" w:rsidRDefault="00AB439D" w:rsidP="002C41F1">
      <w:pPr>
        <w:pBdr>
          <w:top w:val="nil"/>
          <w:left w:val="nil"/>
          <w:bottom w:val="nil"/>
          <w:right w:val="nil"/>
          <w:between w:val="nil"/>
        </w:pBdr>
        <w:ind w:left="1134" w:right="277"/>
        <w:jc w:val="both"/>
        <w:rPr>
          <w:rFonts w:ascii="Palatino Linotype" w:hAnsi="Palatino Linotype"/>
          <w:i/>
          <w:iCs/>
          <w:color w:val="000000"/>
        </w:rPr>
      </w:pPr>
    </w:p>
    <w:p w14:paraId="416085B9" w14:textId="257531C3" w:rsidR="003E72BF" w:rsidRPr="00AB439D" w:rsidRDefault="003E72BF" w:rsidP="00834225">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lastRenderedPageBreak/>
        <w:t xml:space="preserve">De lo anterior, se tiene que la Dirección General de Administración, en el área habilitada del </w:t>
      </w:r>
      <w:r w:rsidRPr="00AB439D">
        <w:rPr>
          <w:rFonts w:ascii="Palatino Linotype" w:hAnsi="Palatino Linotype"/>
          <w:b/>
          <w:bCs/>
          <w:color w:val="000000"/>
        </w:rPr>
        <w:t xml:space="preserve">SUJETO OBLIGADO </w:t>
      </w:r>
      <w:r w:rsidRPr="00AB439D">
        <w:rPr>
          <w:rFonts w:ascii="Palatino Linotype" w:hAnsi="Palatino Linotype"/>
          <w:color w:val="000000"/>
        </w:rPr>
        <w:t>que se encarga de efectuar los cálculos para el pago de indemnizaciones, situación por la cual se colige que si cuenta con las funciones y atribuciones de tener la información del pago</w:t>
      </w:r>
      <w:r w:rsidRPr="00AB439D">
        <w:rPr>
          <w:rFonts w:ascii="Palatino Linotype" w:hAnsi="Palatino Linotype"/>
          <w:b/>
          <w:i/>
        </w:rPr>
        <w:t xml:space="preserve"> </w:t>
      </w:r>
      <w:r w:rsidRPr="00AB439D">
        <w:rPr>
          <w:rFonts w:ascii="Palatino Linotype" w:hAnsi="Palatino Linotype"/>
          <w:bCs/>
          <w:iCs/>
        </w:rPr>
        <w:t xml:space="preserve">de </w:t>
      </w:r>
      <w:r w:rsidRPr="00AB439D">
        <w:rPr>
          <w:rFonts w:ascii="Palatino Linotype" w:hAnsi="Palatino Linotype"/>
          <w:bCs/>
          <w:iCs/>
          <w:color w:val="000000"/>
        </w:rPr>
        <w:t xml:space="preserve">indemnizaciones y liquidaciones que se ha realizado al personal despedido en los años 2022, 2023 y 2024 y el monto de dichos pagos, por lo que para colmar el derecho de acceso a la información del </w:t>
      </w:r>
      <w:r w:rsidRPr="00AB439D">
        <w:rPr>
          <w:rFonts w:ascii="Palatino Linotype" w:hAnsi="Palatino Linotype"/>
          <w:b/>
          <w:iCs/>
          <w:color w:val="000000"/>
        </w:rPr>
        <w:t xml:space="preserve">RECURRENTE </w:t>
      </w:r>
      <w:r w:rsidRPr="00AB439D">
        <w:rPr>
          <w:rFonts w:ascii="Palatino Linotype" w:hAnsi="Palatino Linotype"/>
          <w:bCs/>
          <w:iCs/>
          <w:color w:val="000000"/>
        </w:rPr>
        <w:t xml:space="preserve">se deberá de entregar dicha información. </w:t>
      </w:r>
    </w:p>
    <w:p w14:paraId="3A08834B" w14:textId="77777777" w:rsidR="00B8589B" w:rsidRPr="00AB439D" w:rsidRDefault="00B8589B" w:rsidP="00B8589B">
      <w:pPr>
        <w:pBdr>
          <w:top w:val="nil"/>
          <w:left w:val="nil"/>
          <w:bottom w:val="nil"/>
          <w:right w:val="nil"/>
          <w:between w:val="nil"/>
        </w:pBdr>
        <w:spacing w:line="360" w:lineRule="auto"/>
        <w:ind w:right="-787"/>
        <w:jc w:val="both"/>
        <w:rPr>
          <w:rFonts w:ascii="Palatino Linotype" w:hAnsi="Palatino Linotype"/>
          <w:color w:val="000000"/>
        </w:rPr>
      </w:pPr>
    </w:p>
    <w:p w14:paraId="6F368E61" w14:textId="22FE88E1" w:rsidR="003E72BF" w:rsidRPr="00AB439D" w:rsidRDefault="003E72BF" w:rsidP="001917A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lang w:val="es-ES"/>
        </w:rPr>
      </w:pPr>
      <w:r w:rsidRPr="00AB439D">
        <w:rPr>
          <w:rFonts w:ascii="Palatino Linotype" w:hAnsi="Palatino Linotype"/>
          <w:bCs/>
          <w:iCs/>
          <w:color w:val="000000"/>
        </w:rPr>
        <w:t xml:space="preserve">En </w:t>
      </w:r>
      <w:r w:rsidR="00B8589B" w:rsidRPr="00AB439D">
        <w:rPr>
          <w:rFonts w:ascii="Palatino Linotype" w:hAnsi="Palatino Linotype"/>
          <w:bCs/>
          <w:iCs/>
          <w:color w:val="000000"/>
        </w:rPr>
        <w:t>cuanto</w:t>
      </w:r>
      <w:r w:rsidRPr="00AB439D">
        <w:rPr>
          <w:rFonts w:ascii="Palatino Linotype" w:hAnsi="Palatino Linotype"/>
          <w:bCs/>
          <w:iCs/>
          <w:color w:val="000000"/>
        </w:rPr>
        <w:t xml:space="preserve"> a “</w:t>
      </w:r>
      <w:r w:rsidRPr="00AB439D">
        <w:rPr>
          <w:rFonts w:ascii="Palatino Linotype" w:hAnsi="Palatino Linotype"/>
          <w:b/>
          <w:i/>
        </w:rPr>
        <w:t xml:space="preserve">por qué no ha terminado de liquidar a todo el personal despedido”, </w:t>
      </w:r>
      <w:r w:rsidR="00B8589B" w:rsidRPr="00AB439D">
        <w:rPr>
          <w:rFonts w:ascii="Palatino Linotype" w:hAnsi="Palatino Linotype"/>
          <w:bCs/>
          <w:iCs/>
        </w:rPr>
        <w:t xml:space="preserve">se advierte que no corresponde al ejercicio del derecho de acceso a la información pública; sino al derecho de petición. </w:t>
      </w:r>
      <w:r w:rsidRPr="00AB439D">
        <w:rPr>
          <w:rFonts w:ascii="Palatino Linotype" w:eastAsia="Palatino Linotype" w:hAnsi="Palatino Linotype" w:cs="Palatino Linotype"/>
        </w:rPr>
        <w:t>En</w:t>
      </w:r>
      <w:r w:rsidRPr="00AB439D">
        <w:rPr>
          <w:rFonts w:ascii="Palatino Linotype" w:eastAsia="Palatino Linotype" w:hAnsi="Palatino Linotype" w:cs="Palatino Linotype"/>
          <w:color w:val="000000"/>
          <w:lang w:val="es-ES"/>
        </w:rPr>
        <w:t xml:space="preserve"> ese </w:t>
      </w:r>
      <w:r w:rsidRPr="00AB439D">
        <w:rPr>
          <w:rFonts w:ascii="Palatino Linotype" w:hAnsi="Palatino Linotype"/>
          <w:bCs/>
          <w:iCs/>
          <w:color w:val="000000"/>
        </w:rPr>
        <w:t>sentido</w:t>
      </w:r>
      <w:r w:rsidRPr="00AB439D">
        <w:rPr>
          <w:rFonts w:ascii="Palatino Linotype" w:eastAsia="Palatino Linotype" w:hAnsi="Palatino Linotype" w:cs="Palatino Linotype"/>
          <w:color w:val="000000"/>
          <w:lang w:val="es-ES"/>
        </w:rPr>
        <w:t xml:space="preserve">, </w:t>
      </w:r>
      <w:r w:rsidRPr="00AB439D">
        <w:rPr>
          <w:rFonts w:ascii="Palatino Linotype" w:hAnsi="Palatino Linotype"/>
          <w:color w:val="000000"/>
        </w:rPr>
        <w:t>es</w:t>
      </w:r>
      <w:r w:rsidRPr="00AB439D">
        <w:rPr>
          <w:rFonts w:ascii="Palatino Linotype" w:eastAsia="Palatino Linotype" w:hAnsi="Palatino Linotype" w:cs="Palatino Linotype"/>
          <w:color w:val="000000"/>
          <w:lang w:val="es-ES"/>
        </w:rPr>
        <w:t xml:space="preserve"> importante diferenciar lo que se entiende por derecho de petición y </w:t>
      </w:r>
      <w:r w:rsidRPr="00AB439D">
        <w:rPr>
          <w:rFonts w:ascii="Palatino Linotype" w:eastAsia="Palatino Linotype" w:hAnsi="Palatino Linotype" w:cs="Palatino Linotype"/>
          <w:color w:val="000000"/>
        </w:rPr>
        <w:t>por</w:t>
      </w:r>
      <w:r w:rsidRPr="00AB439D">
        <w:rPr>
          <w:rFonts w:ascii="Palatino Linotype" w:eastAsia="Palatino Linotype" w:hAnsi="Palatino Linotype" w:cs="Palatino Linotype"/>
          <w:color w:val="000000"/>
          <w:lang w:val="es-ES"/>
        </w:rPr>
        <w:t xml:space="preserve"> derecho de acceso a la información pública.</w:t>
      </w:r>
      <w:r w:rsidR="001917A1" w:rsidRPr="00AB439D">
        <w:rPr>
          <w:rFonts w:ascii="Palatino Linotype" w:eastAsia="Palatino Linotype" w:hAnsi="Palatino Linotype" w:cs="Palatino Linotype"/>
          <w:color w:val="000000"/>
          <w:lang w:val="es-ES"/>
        </w:rPr>
        <w:t xml:space="preserve"> Al respecto </w:t>
      </w:r>
      <w:r w:rsidRPr="00AB439D">
        <w:rPr>
          <w:rFonts w:ascii="Palatino Linotype" w:eastAsia="Palatino Linotype" w:hAnsi="Palatino Linotype" w:cs="Palatino Linotype"/>
          <w:lang w:val="es-ES"/>
        </w:rPr>
        <w:t>El Doctor Ignacio Burgoa Orihuela refiere que derecho de petición:</w:t>
      </w:r>
      <w:r w:rsidRPr="00AB439D">
        <w:rPr>
          <w:rFonts w:ascii="Palatino Linotype" w:eastAsia="Palatino Linotype" w:hAnsi="Palatino Linotype" w:cs="Palatino Linotype"/>
          <w:i/>
          <w:lang w:val="es-ES"/>
        </w:rPr>
        <w:t xml:space="preserve"> "...es un Derecho Público subjetivo individual de la Garantía Respectiva Consagrada en al Artículo 8 de la Ley Fundamental. En tal virtud, la persona tiene la facultad de acudir a cualquier autoridad, formulando una solicitud o instancia escrito de cualquier índole, la cual adopta, especialmente, el carácter de simple petición administrativa, acción o recurso, etc."</w:t>
      </w:r>
      <w:r w:rsidRPr="00AB439D">
        <w:rPr>
          <w:rFonts w:ascii="Palatino Linotype" w:eastAsia="Palatino Linotype" w:hAnsi="Palatino Linotype" w:cs="Palatino Linotype"/>
          <w:i/>
          <w:vertAlign w:val="superscript"/>
          <w:lang w:val="es-ES"/>
        </w:rPr>
        <w:footnoteReference w:id="1"/>
      </w:r>
    </w:p>
    <w:p w14:paraId="61264C08" w14:textId="153FB69C" w:rsidR="00B8589B" w:rsidRPr="00AB439D" w:rsidRDefault="003E72BF" w:rsidP="001917A1">
      <w:pPr>
        <w:pBdr>
          <w:top w:val="nil"/>
          <w:left w:val="nil"/>
          <w:bottom w:val="nil"/>
          <w:right w:val="nil"/>
          <w:between w:val="nil"/>
        </w:pBdr>
        <w:spacing w:line="360" w:lineRule="auto"/>
        <w:ind w:right="-787"/>
        <w:jc w:val="both"/>
        <w:rPr>
          <w:rFonts w:ascii="Palatino Linotype" w:eastAsia="Palatino Linotype" w:hAnsi="Palatino Linotype" w:cs="Palatino Linotype"/>
          <w:i/>
          <w:color w:val="000000"/>
          <w:lang w:val="es-ES"/>
        </w:rPr>
      </w:pPr>
      <w:r w:rsidRPr="00AB439D">
        <w:rPr>
          <w:rFonts w:ascii="Palatino Linotype" w:eastAsia="Palatino Linotype" w:hAnsi="Palatino Linotype" w:cs="Palatino Linotype"/>
          <w:i/>
          <w:color w:val="000000"/>
          <w:lang w:val="es-ES"/>
        </w:rPr>
        <w:t>Por su parte, David Cienfuegos Salgado, concibe al derecho de petición como “el derecho de toda persona a ser escuchado por quienes ejercen el poder público.</w:t>
      </w:r>
      <w:r w:rsidRPr="00AB439D">
        <w:rPr>
          <w:rFonts w:ascii="Palatino Linotype" w:eastAsia="Palatino Linotype" w:hAnsi="Palatino Linotype" w:cs="Palatino Linotype"/>
          <w:i/>
          <w:color w:val="000000"/>
          <w:vertAlign w:val="superscript"/>
          <w:lang w:val="es-ES"/>
        </w:rPr>
        <w:t xml:space="preserve"> </w:t>
      </w:r>
      <w:r w:rsidRPr="00AB439D">
        <w:rPr>
          <w:rFonts w:ascii="Palatino Linotype" w:eastAsia="Palatino Linotype" w:hAnsi="Palatino Linotype" w:cs="Palatino Linotype"/>
          <w:i/>
          <w:color w:val="000000"/>
          <w:vertAlign w:val="superscript"/>
          <w:lang w:val="es-ES"/>
        </w:rPr>
        <w:footnoteReference w:id="2"/>
      </w:r>
      <w:r w:rsidR="00B8589B" w:rsidRPr="00AB439D">
        <w:rPr>
          <w:rFonts w:ascii="Palatino Linotype" w:eastAsia="Palatino Linotype" w:hAnsi="Palatino Linotype" w:cs="Palatino Linotype"/>
          <w:i/>
          <w:color w:val="000000"/>
          <w:lang w:val="es-ES"/>
        </w:rPr>
        <w:t xml:space="preserve">” </w:t>
      </w:r>
    </w:p>
    <w:p w14:paraId="484D4122" w14:textId="77777777" w:rsidR="00B8589B" w:rsidRPr="00AB439D" w:rsidRDefault="00B8589B" w:rsidP="00B8589B">
      <w:pPr>
        <w:pBdr>
          <w:top w:val="nil"/>
          <w:left w:val="nil"/>
          <w:bottom w:val="nil"/>
          <w:right w:val="nil"/>
          <w:between w:val="nil"/>
        </w:pBdr>
        <w:ind w:left="1134" w:right="-91"/>
        <w:jc w:val="both"/>
        <w:rPr>
          <w:rFonts w:ascii="Palatino Linotype" w:eastAsia="Palatino Linotype" w:hAnsi="Palatino Linotype" w:cs="Palatino Linotype"/>
          <w:i/>
          <w:color w:val="000000"/>
          <w:lang w:val="es-ES"/>
        </w:rPr>
      </w:pPr>
    </w:p>
    <w:p w14:paraId="12DB5DED" w14:textId="18607BFA" w:rsidR="003E72BF" w:rsidRPr="00AB439D" w:rsidRDefault="003E72BF" w:rsidP="003E72B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lang w:val="es-ES"/>
        </w:rPr>
      </w:pPr>
      <w:r w:rsidRPr="00AB439D">
        <w:rPr>
          <w:rFonts w:ascii="Palatino Linotype" w:eastAsia="Palatino Linotype" w:hAnsi="Palatino Linotype" w:cs="Palatino Linotype"/>
          <w:color w:val="000000"/>
          <w:lang w:val="es-ES"/>
        </w:rPr>
        <w:lastRenderedPageBreak/>
        <w:t xml:space="preserve">De la misma manera, Migue Carbonell en su libro “Los derechos fundamentales” refiere que </w:t>
      </w:r>
      <w:r w:rsidRPr="00AB439D">
        <w:rPr>
          <w:rFonts w:ascii="Palatino Linotype" w:eastAsia="Palatino Linotype" w:hAnsi="Palatino Linotype" w:cs="Palatino Linotype"/>
          <w:color w:val="000000"/>
        </w:rPr>
        <w:t>el</w:t>
      </w:r>
      <w:r w:rsidRPr="00AB439D">
        <w:rPr>
          <w:rFonts w:ascii="Palatino Linotype" w:eastAsia="Palatino Linotype" w:hAnsi="Palatino Linotype" w:cs="Palatino Linotype"/>
          <w:color w:val="000000"/>
          <w:lang w:val="es-ES"/>
        </w:rPr>
        <w:t xml:space="preserve"> derecho de petición se ha entendido de dos distintitas maneras, a saber: como un derecho </w:t>
      </w:r>
      <w:r w:rsidRPr="00AB439D">
        <w:rPr>
          <w:rFonts w:ascii="Palatino Linotype" w:hAnsi="Palatino Linotype"/>
          <w:bCs/>
          <w:iCs/>
          <w:color w:val="000000"/>
        </w:rPr>
        <w:t>fundamental</w:t>
      </w:r>
      <w:r w:rsidRPr="00AB439D">
        <w:rPr>
          <w:rFonts w:ascii="Palatino Linotype" w:eastAsia="Palatino Linotype" w:hAnsi="Palatino Linotype" w:cs="Palatino Linotype"/>
          <w:color w:val="000000"/>
          <w:lang w:val="es-ES"/>
        </w:rPr>
        <w:t xml:space="preserve"> de participación política ya que permite a los particulares </w:t>
      </w:r>
      <w:r w:rsidRPr="00AB439D">
        <w:rPr>
          <w:rFonts w:ascii="Palatino Linotype" w:eastAsia="Palatino Linotype" w:hAnsi="Palatino Linotype" w:cs="Palatino Linotype"/>
          <w:color w:val="000000"/>
        </w:rPr>
        <w:t>trasladar</w:t>
      </w:r>
      <w:r w:rsidRPr="00AB439D">
        <w:rPr>
          <w:rFonts w:ascii="Palatino Linotype" w:eastAsia="Palatino Linotype" w:hAnsi="Palatino Linotype" w:cs="Palatino Linotype"/>
          <w:color w:val="000000"/>
          <w:lang w:val="es-ES"/>
        </w:rPr>
        <w:t xml:space="preserve"> a las autoridades sus inquietudes, quejas, sugerencias y requerimientos en cualquier materia o asunto; y como una forma específica de la libertad de expresión, en tanto que permite expresarse frente a las autoridades. 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p>
    <w:p w14:paraId="78881A28" w14:textId="77777777" w:rsidR="001917A1" w:rsidRPr="00AB439D" w:rsidRDefault="001917A1" w:rsidP="001917A1">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lang w:val="es-ES"/>
        </w:rPr>
      </w:pPr>
    </w:p>
    <w:p w14:paraId="263B18E3" w14:textId="70800C48" w:rsidR="003E72BF" w:rsidRPr="00AB439D" w:rsidRDefault="001917A1" w:rsidP="003E72B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lang w:val="es-ES"/>
        </w:rPr>
      </w:pPr>
      <w:r w:rsidRPr="00AB439D">
        <w:rPr>
          <w:rFonts w:ascii="Palatino Linotype" w:eastAsia="Palatino Linotype" w:hAnsi="Palatino Linotype" w:cs="Palatino Linotype"/>
        </w:rPr>
        <w:t>Por otro lado, el derecho de acceso a la información pública;</w:t>
      </w:r>
      <w:r w:rsidR="003E72BF" w:rsidRPr="00AB439D">
        <w:rPr>
          <w:rFonts w:ascii="Palatino Linotype" w:eastAsia="Palatino Linotype" w:hAnsi="Palatino Linotype" w:cs="Palatino Linotype"/>
          <w:color w:val="000000"/>
          <w:lang w:val="es-ES"/>
        </w:rPr>
        <w:t xml:space="preserve"> el autor anteriormente citado, indica que el derecho de acceso a la </w:t>
      </w:r>
      <w:r w:rsidR="003E72BF" w:rsidRPr="00AB439D">
        <w:rPr>
          <w:rFonts w:ascii="Palatino Linotype" w:eastAsia="Palatino Linotype" w:hAnsi="Palatino Linotype" w:cs="Palatino Linotype"/>
          <w:color w:val="000000"/>
        </w:rPr>
        <w:t>información</w:t>
      </w:r>
      <w:r w:rsidR="003E72BF" w:rsidRPr="00AB439D">
        <w:rPr>
          <w:rFonts w:ascii="Palatino Linotype" w:eastAsia="Palatino Linotype" w:hAnsi="Palatino Linotype" w:cs="Palatino Linotype"/>
          <w:color w:val="000000"/>
          <w:lang w:val="es-ES"/>
        </w:rPr>
        <w:t xml:space="preserve"> pública </w:t>
      </w:r>
      <w:r w:rsidR="003E72BF" w:rsidRPr="00AB439D">
        <w:rPr>
          <w:rFonts w:ascii="Palatino Linotype" w:hAnsi="Palatino Linotype"/>
          <w:bCs/>
          <w:iCs/>
          <w:color w:val="000000"/>
        </w:rPr>
        <w:t>es</w:t>
      </w:r>
      <w:r w:rsidR="003E72BF" w:rsidRPr="00AB439D">
        <w:rPr>
          <w:rFonts w:ascii="Palatino Linotype" w:eastAsia="Palatino Linotype" w:hAnsi="Palatino Linotype" w:cs="Palatino Linotype"/>
          <w:color w:val="000000"/>
          <w:lang w:val="es-ES"/>
        </w:rPr>
        <w:t xml:space="preserve"> el derecho de conocer la información de carácter público que se genera o está en posesión de los órganos del poder público o de los sujetos que utilizan o se benefician con recursos provenientes del Estado, es el derecho que tienen los ciudadanos para acceder a documentos y datos que obren en el poder del gobierno.</w:t>
      </w:r>
    </w:p>
    <w:p w14:paraId="44368DFD" w14:textId="77777777" w:rsidR="003E72BF" w:rsidRPr="00AB439D" w:rsidRDefault="003E72BF" w:rsidP="003E72BF">
      <w:pPr>
        <w:spacing w:line="360" w:lineRule="auto"/>
        <w:contextualSpacing/>
        <w:jc w:val="both"/>
        <w:rPr>
          <w:rFonts w:ascii="Palatino Linotype" w:eastAsia="Palatino Linotype" w:hAnsi="Palatino Linotype" w:cs="Palatino Linotype"/>
          <w:color w:val="000000"/>
          <w:lang w:val="es-ES"/>
        </w:rPr>
      </w:pPr>
    </w:p>
    <w:p w14:paraId="7BF1EE5C" w14:textId="77777777" w:rsidR="003E72BF" w:rsidRPr="00AB439D" w:rsidRDefault="003E72BF" w:rsidP="003E72B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lang w:val="es-ES"/>
        </w:rPr>
      </w:pPr>
      <w:r w:rsidRPr="00AB439D">
        <w:rPr>
          <w:rFonts w:ascii="Palatino Linotype" w:hAnsi="Palatino Linotype" w:cs="Arial"/>
        </w:rPr>
        <w:t>Por</w:t>
      </w:r>
      <w:r w:rsidRPr="00AB439D">
        <w:rPr>
          <w:rFonts w:ascii="Palatino Linotype" w:eastAsia="Palatino Linotype" w:hAnsi="Palatino Linotype" w:cs="Palatino Linotype"/>
          <w:color w:val="000000"/>
          <w:lang w:val="es-ES"/>
        </w:rPr>
        <w:t xml:space="preserve"> su parte Ernesto Villanueva define al derecho de acceso a la información pública </w:t>
      </w:r>
      <w:r w:rsidRPr="00AB439D">
        <w:rPr>
          <w:rFonts w:ascii="Palatino Linotype" w:eastAsia="Palatino Linotype" w:hAnsi="Palatino Linotype" w:cs="Palatino Linotype"/>
          <w:color w:val="000000"/>
        </w:rPr>
        <w:t>como</w:t>
      </w:r>
      <w:r w:rsidRPr="00AB439D">
        <w:rPr>
          <w:rFonts w:ascii="Palatino Linotype" w:eastAsia="Palatino Linotype" w:hAnsi="Palatino Linotype" w:cs="Palatino Linotype"/>
          <w:color w:val="000000"/>
          <w:lang w:val="es-ES"/>
        </w:rPr>
        <w:t xml:space="preserve"> la </w:t>
      </w:r>
      <w:r w:rsidRPr="00AB439D">
        <w:rPr>
          <w:rFonts w:ascii="Palatino Linotype" w:hAnsi="Palatino Linotype"/>
          <w:bCs/>
          <w:iCs/>
          <w:color w:val="000000"/>
        </w:rPr>
        <w:t>prerrogativa</w:t>
      </w:r>
      <w:r w:rsidRPr="00AB439D">
        <w:rPr>
          <w:rFonts w:ascii="Palatino Linotype" w:eastAsia="Palatino Linotype" w:hAnsi="Palatino Linotype" w:cs="Palatino Linotype"/>
          <w:color w:val="000000"/>
          <w:lang w:val="es-ES"/>
        </w:rPr>
        <w:t xml:space="preserve"> de la persona para acceder a datos, registros y todo tipo de informaciones en poder de las entidades públicas y empresas privadas que ejercen gasto público o </w:t>
      </w:r>
      <w:r w:rsidRPr="00AB439D">
        <w:rPr>
          <w:rFonts w:ascii="Palatino Linotype" w:eastAsia="Palatino Linotype" w:hAnsi="Palatino Linotype" w:cs="Palatino Linotype"/>
        </w:rPr>
        <w:t>cumplen</w:t>
      </w:r>
      <w:r w:rsidRPr="00AB439D">
        <w:rPr>
          <w:rFonts w:ascii="Palatino Linotype" w:eastAsia="Palatino Linotype" w:hAnsi="Palatino Linotype" w:cs="Palatino Linotype"/>
          <w:color w:val="000000"/>
          <w:lang w:val="es-ES"/>
        </w:rPr>
        <w:t xml:space="preserve"> funciones de autoridad, con las excepciones taxativas que establezca la ley en una sociedad democrática.</w:t>
      </w:r>
      <w:r w:rsidRPr="00AB439D">
        <w:rPr>
          <w:rFonts w:ascii="Palatino Linotype" w:eastAsia="Palatino Linotype" w:hAnsi="Palatino Linotype" w:cs="Palatino Linotype"/>
          <w:color w:val="000000"/>
          <w:lang w:val="es-ES"/>
        </w:rPr>
        <w:footnoteReference w:id="3"/>
      </w:r>
    </w:p>
    <w:p w14:paraId="6CDE54C4" w14:textId="77777777" w:rsidR="003E72BF" w:rsidRPr="00AB439D" w:rsidRDefault="003E72BF" w:rsidP="003E72B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lang w:val="es-ES"/>
        </w:rPr>
      </w:pPr>
      <w:r w:rsidRPr="00AB439D">
        <w:rPr>
          <w:rFonts w:ascii="Palatino Linotype" w:hAnsi="Palatino Linotype" w:cs="Arial"/>
        </w:rPr>
        <w:lastRenderedPageBreak/>
        <w:t>Del</w:t>
      </w:r>
      <w:r w:rsidRPr="00AB439D">
        <w:rPr>
          <w:rFonts w:ascii="Palatino Linotype" w:eastAsia="Palatino Linotype" w:hAnsi="Palatino Linotype" w:cs="Palatino Linotype"/>
          <w:color w:val="000000"/>
          <w:lang w:val="es-ES"/>
        </w:rPr>
        <w:t xml:space="preserve"> mismo modo, para diferenciar el derecho de petición del derecho de acceso a la información pública, resulta conveniente citar a José Guadalupe Robles, quien </w:t>
      </w:r>
      <w:r w:rsidRPr="00AB439D">
        <w:rPr>
          <w:rFonts w:ascii="Palatino Linotype" w:hAnsi="Palatino Linotype"/>
          <w:bCs/>
          <w:iCs/>
          <w:color w:val="000000"/>
        </w:rPr>
        <w:t>conceptualiza</w:t>
      </w:r>
      <w:r w:rsidRPr="00AB439D">
        <w:rPr>
          <w:rFonts w:ascii="Palatino Linotype" w:eastAsia="Palatino Linotype" w:hAnsi="Palatino Linotype" w:cs="Palatino Linotype"/>
          <w:color w:val="000000"/>
          <w:lang w:val="es-ES"/>
        </w:rPr>
        <w:t xml:space="preserve"> el derecho a la información como "un derecho fundamental tanto de carácter individual </w:t>
      </w:r>
      <w:r w:rsidRPr="00AB439D">
        <w:rPr>
          <w:rFonts w:ascii="Palatino Linotype" w:eastAsia="Palatino Linotype" w:hAnsi="Palatino Linotype" w:cs="Palatino Linotype"/>
        </w:rPr>
        <w:t>como</w:t>
      </w:r>
      <w:r w:rsidRPr="00AB439D">
        <w:rPr>
          <w:rFonts w:ascii="Palatino Linotype" w:eastAsia="Palatino Linotype" w:hAnsi="Palatino Linotype" w:cs="Palatino Linotype"/>
          <w:color w:val="000000"/>
          <w:lang w:val="es-ES"/>
        </w:rPr>
        <w:t xml:space="preserve"> colectivo, cuyas limitaciones deben estar establecidas en la ley, así corno una garantía de que la información sea tramitada con claridad y objetividad, por cuanto a que es un ben jurídico que coadyuva al desarrollo de las personas y a la formación de opinión pública de calidad para poder participar y luego influir en la vida pública.”</w:t>
      </w:r>
      <w:r w:rsidRPr="00AB439D">
        <w:rPr>
          <w:rFonts w:ascii="Palatino Linotype" w:eastAsia="Palatino Linotype" w:hAnsi="Palatino Linotype" w:cs="Palatino Linotype"/>
          <w:color w:val="000000"/>
          <w:lang w:val="es-ES"/>
        </w:rPr>
        <w:footnoteReference w:id="4"/>
      </w:r>
    </w:p>
    <w:p w14:paraId="2866C42A" w14:textId="77777777" w:rsidR="003E72BF" w:rsidRPr="00AB439D" w:rsidRDefault="003E72BF" w:rsidP="003E72BF">
      <w:pPr>
        <w:spacing w:line="360" w:lineRule="auto"/>
        <w:contextualSpacing/>
        <w:jc w:val="both"/>
        <w:rPr>
          <w:rFonts w:ascii="Palatino Linotype" w:eastAsia="Palatino Linotype" w:hAnsi="Palatino Linotype" w:cs="Palatino Linotype"/>
          <w:color w:val="000000"/>
          <w:lang w:val="es-ES"/>
        </w:rPr>
      </w:pPr>
    </w:p>
    <w:p w14:paraId="09803489" w14:textId="77777777" w:rsidR="003E72BF" w:rsidRPr="00AB439D" w:rsidRDefault="003E72BF" w:rsidP="003E72B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lang w:val="es-ES"/>
        </w:rPr>
      </w:pPr>
      <w:r w:rsidRPr="00AB439D">
        <w:rPr>
          <w:rFonts w:ascii="Palatino Linotype" w:eastAsia="Palatino Linotype" w:hAnsi="Palatino Linotype" w:cs="Palatino Linotype"/>
          <w:color w:val="000000"/>
          <w:lang w:val="es-ES"/>
        </w:rPr>
        <w:t xml:space="preserve">De ahí que, para entender los alcances de la información pública se considera importante </w:t>
      </w:r>
      <w:r w:rsidRPr="00AB439D">
        <w:rPr>
          <w:rFonts w:ascii="Palatino Linotype" w:eastAsia="Palatino Linotype" w:hAnsi="Palatino Linotype" w:cs="Palatino Linotype"/>
        </w:rPr>
        <w:t>citar</w:t>
      </w:r>
      <w:r w:rsidRPr="00AB439D">
        <w:rPr>
          <w:rFonts w:ascii="Palatino Linotype" w:eastAsia="Palatino Linotype" w:hAnsi="Palatino Linotype" w:cs="Palatino Linotype"/>
          <w:color w:val="000000"/>
          <w:lang w:val="es-ES"/>
        </w:rPr>
        <w:t xml:space="preserve"> el criterio de interpretación en el orden administrativo número 0002-11, emitido por Acuerdo del Pleno de este Instituto de Transparencia y Acceso a la </w:t>
      </w:r>
      <w:r w:rsidRPr="00AB439D">
        <w:rPr>
          <w:rFonts w:ascii="Palatino Linotype" w:eastAsia="Palatino Linotype" w:hAnsi="Palatino Linotype" w:cs="Palatino Linotype"/>
          <w:color w:val="000000"/>
        </w:rPr>
        <w:t>Información</w:t>
      </w:r>
      <w:r w:rsidRPr="00AB439D">
        <w:rPr>
          <w:rFonts w:ascii="Palatino Linotype" w:eastAsia="Palatino Linotype" w:hAnsi="Palatino Linotype" w:cs="Palatino Linotype"/>
          <w:color w:val="000000"/>
          <w:lang w:val="es-ES"/>
        </w:rPr>
        <w:t xml:space="preserve"> Pública del Estado </w:t>
      </w:r>
      <w:r w:rsidRPr="00AB439D">
        <w:rPr>
          <w:rFonts w:ascii="Palatino Linotype" w:hAnsi="Palatino Linotype"/>
          <w:bCs/>
          <w:iCs/>
          <w:color w:val="000000"/>
        </w:rPr>
        <w:t>de</w:t>
      </w:r>
      <w:r w:rsidRPr="00AB439D">
        <w:rPr>
          <w:rFonts w:ascii="Palatino Linotype" w:eastAsia="Palatino Linotype" w:hAnsi="Palatino Linotype" w:cs="Palatino Linotype"/>
          <w:color w:val="000000"/>
          <w:lang w:val="es-ES"/>
        </w:rPr>
        <w:t xml:space="preserve"> México y Municipios, publicado en el Periódico Oficial del Gobierno del Estado Libre y Soberano de México “Gaceta del Gobierno” el diecinueve de octubre de dos mil once, cuyo rubro y texto dispone:</w:t>
      </w:r>
    </w:p>
    <w:p w14:paraId="4DCF1BDC" w14:textId="77777777" w:rsidR="003E72BF" w:rsidRPr="00AB439D" w:rsidRDefault="003E72BF" w:rsidP="00B8589B">
      <w:pPr>
        <w:ind w:left="709" w:right="-7"/>
        <w:jc w:val="both"/>
        <w:rPr>
          <w:rFonts w:ascii="Palatino Linotype" w:eastAsia="Palatino Linotype" w:hAnsi="Palatino Linotype" w:cs="Palatino Linotype"/>
          <w:b/>
          <w:i/>
          <w:lang w:val="es-ES"/>
        </w:rPr>
      </w:pPr>
      <w:r w:rsidRPr="00AB439D">
        <w:rPr>
          <w:rFonts w:ascii="Palatino Linotype" w:eastAsia="Palatino Linotype" w:hAnsi="Palatino Linotype" w:cs="Palatino Linotype"/>
          <w:b/>
          <w:i/>
          <w:lang w:val="es-ES"/>
        </w:rPr>
        <w:t>“CRITERIO 0002-11</w:t>
      </w:r>
    </w:p>
    <w:p w14:paraId="1D6C9E24" w14:textId="77777777" w:rsidR="003E72BF" w:rsidRPr="00AB439D" w:rsidRDefault="003E72BF" w:rsidP="00B8589B">
      <w:pPr>
        <w:ind w:left="709" w:right="-7"/>
        <w:jc w:val="both"/>
        <w:rPr>
          <w:rFonts w:ascii="Palatino Linotype" w:eastAsia="Palatino Linotype" w:hAnsi="Palatino Linotype" w:cs="Palatino Linotype"/>
          <w:i/>
          <w:lang w:val="es-ES"/>
        </w:rPr>
      </w:pPr>
      <w:r w:rsidRPr="00AB439D">
        <w:rPr>
          <w:rFonts w:ascii="Palatino Linotype" w:eastAsia="Palatino Linotype" w:hAnsi="Palatino Linotype" w:cs="Palatino Linotype"/>
          <w:b/>
          <w:i/>
          <w:lang w:val="es-ES"/>
        </w:rPr>
        <w:t>INFORMACIÓN PÚBLICA, CONCEPTO DE, EN MATERIA DE TRANSPARENCIA. INTERPRETACIÓN TEMÁTICA DE LOS ARTÍCULOS 2, FRACCIÓN V, XV, Y XVI, 32, 4,11 Y 41.</w:t>
      </w:r>
      <w:r w:rsidRPr="00AB439D">
        <w:rPr>
          <w:rFonts w:ascii="Palatino Linotype" w:eastAsia="Palatino Linotype" w:hAnsi="Palatino Linotype" w:cs="Palatino Linotype"/>
          <w:i/>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AFB8F09" w14:textId="77777777" w:rsidR="003E72BF" w:rsidRPr="00AB439D" w:rsidRDefault="003E72BF" w:rsidP="00B8589B">
      <w:pPr>
        <w:ind w:left="709" w:right="-7"/>
        <w:jc w:val="both"/>
        <w:rPr>
          <w:rFonts w:ascii="Palatino Linotype" w:eastAsia="Palatino Linotype" w:hAnsi="Palatino Linotype" w:cs="Palatino Linotype"/>
          <w:i/>
          <w:lang w:val="es-ES"/>
        </w:rPr>
      </w:pPr>
      <w:r w:rsidRPr="00AB439D">
        <w:rPr>
          <w:rFonts w:ascii="Palatino Linotype" w:eastAsia="Palatino Linotype" w:hAnsi="Palatino Linotype" w:cs="Palatino Linotype"/>
          <w:i/>
          <w:lang w:val="es-ES"/>
        </w:rPr>
        <w:t>En consecuencia el acceso a la información se refiere a que se cumplan cualquiera de los siguientes tres supuestos:</w:t>
      </w:r>
    </w:p>
    <w:p w14:paraId="4FAB42CE" w14:textId="77777777" w:rsidR="003E72BF" w:rsidRPr="00AB439D" w:rsidRDefault="003E72BF" w:rsidP="00B8589B">
      <w:pPr>
        <w:ind w:left="709" w:right="-7"/>
        <w:jc w:val="both"/>
        <w:rPr>
          <w:rFonts w:ascii="Palatino Linotype" w:eastAsia="Palatino Linotype" w:hAnsi="Palatino Linotype" w:cs="Palatino Linotype"/>
          <w:i/>
          <w:lang w:val="es-ES"/>
        </w:rPr>
      </w:pPr>
      <w:r w:rsidRPr="00AB439D">
        <w:rPr>
          <w:rFonts w:ascii="Palatino Linotype" w:eastAsia="Palatino Linotype" w:hAnsi="Palatino Linotype" w:cs="Palatino Linotype"/>
          <w:i/>
          <w:lang w:val="es-ES"/>
        </w:rPr>
        <w:lastRenderedPageBreak/>
        <w:t>Que se trate de información registrada en cualquier soporte documental, que en ejercicio de las atribuciones conferidas, sea generada por los Sujetos Obligados;</w:t>
      </w:r>
    </w:p>
    <w:p w14:paraId="782EC075" w14:textId="77777777" w:rsidR="003E72BF" w:rsidRPr="00AB439D" w:rsidRDefault="003E72BF" w:rsidP="00B8589B">
      <w:pPr>
        <w:ind w:left="709" w:right="-7"/>
        <w:jc w:val="both"/>
        <w:rPr>
          <w:rFonts w:ascii="Palatino Linotype" w:eastAsia="Palatino Linotype" w:hAnsi="Palatino Linotype" w:cs="Palatino Linotype"/>
          <w:i/>
          <w:lang w:val="es-ES"/>
        </w:rPr>
      </w:pPr>
      <w:r w:rsidRPr="00AB439D">
        <w:rPr>
          <w:rFonts w:ascii="Palatino Linotype" w:eastAsia="Palatino Linotype" w:hAnsi="Palatino Linotype" w:cs="Palatino Linotype"/>
          <w:i/>
          <w:lang w:val="es-ES"/>
        </w:rPr>
        <w:t>Que se trate de información registrada en cualquier soporte documental, que en ejercicio de las atribuciones conferidas, sea administrada por los Sujetos Obligados, y</w:t>
      </w:r>
    </w:p>
    <w:p w14:paraId="349A50B9" w14:textId="5B08BBFA" w:rsidR="003E72BF" w:rsidRPr="00AB439D" w:rsidRDefault="003E72BF" w:rsidP="00B8589B">
      <w:pPr>
        <w:ind w:left="709" w:right="-7"/>
        <w:jc w:val="both"/>
        <w:rPr>
          <w:rFonts w:ascii="Palatino Linotype" w:eastAsia="Palatino Linotype" w:hAnsi="Palatino Linotype" w:cs="Palatino Linotype"/>
          <w:i/>
          <w:lang w:val="es-ES"/>
        </w:rPr>
      </w:pPr>
      <w:r w:rsidRPr="00AB439D">
        <w:rPr>
          <w:rFonts w:ascii="Palatino Linotype" w:eastAsia="Palatino Linotype" w:hAnsi="Palatino Linotype" w:cs="Palatino Linotype"/>
          <w:i/>
          <w:lang w:val="es-ES"/>
        </w:rPr>
        <w:t>Que se trate de información registrada en cualquier soporte documental, que en ejercicio de las atribuciones conferidas, se encuentre en posesión</w:t>
      </w:r>
      <w:r w:rsidR="00B8589B" w:rsidRPr="00AB439D">
        <w:rPr>
          <w:rFonts w:ascii="Palatino Linotype" w:eastAsia="Palatino Linotype" w:hAnsi="Palatino Linotype" w:cs="Palatino Linotype"/>
          <w:i/>
          <w:lang w:val="es-ES"/>
        </w:rPr>
        <w:t xml:space="preserve"> de los Sujetos Obligados.”</w:t>
      </w:r>
    </w:p>
    <w:p w14:paraId="1F17ABBD" w14:textId="77777777" w:rsidR="003E72BF" w:rsidRDefault="003E72BF" w:rsidP="003E72BF">
      <w:pPr>
        <w:ind w:left="1134" w:right="900"/>
        <w:jc w:val="both"/>
        <w:rPr>
          <w:rFonts w:ascii="Palatino Linotype" w:eastAsia="Palatino Linotype" w:hAnsi="Palatino Linotype" w:cs="Palatino Linotype"/>
          <w:i/>
          <w:color w:val="000000"/>
          <w:lang w:val="es-ES"/>
        </w:rPr>
      </w:pPr>
    </w:p>
    <w:p w14:paraId="4D2463A3" w14:textId="77777777" w:rsidR="00683537" w:rsidRPr="00AB439D" w:rsidRDefault="00683537" w:rsidP="003E72BF">
      <w:pPr>
        <w:ind w:left="1134" w:right="900"/>
        <w:jc w:val="both"/>
        <w:rPr>
          <w:rFonts w:ascii="Palatino Linotype" w:eastAsia="Palatino Linotype" w:hAnsi="Palatino Linotype" w:cs="Palatino Linotype"/>
          <w:i/>
          <w:color w:val="000000"/>
          <w:lang w:val="es-ES"/>
        </w:rPr>
      </w:pPr>
    </w:p>
    <w:p w14:paraId="6A244607" w14:textId="77777777" w:rsidR="003E72BF" w:rsidRPr="00AB439D" w:rsidRDefault="003E72BF" w:rsidP="003E72B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lang w:val="es-ES"/>
        </w:rPr>
      </w:pPr>
      <w:r w:rsidRPr="00AB439D">
        <w:rPr>
          <w:rFonts w:ascii="Palatino Linotype" w:eastAsia="Palatino Linotype" w:hAnsi="Palatino Linotype" w:cs="Palatino Linotype"/>
          <w:color w:val="000000"/>
          <w:lang w:val="es-ES"/>
        </w:rPr>
        <w:t xml:space="preserve">De </w:t>
      </w:r>
      <w:r w:rsidRPr="00AB439D">
        <w:rPr>
          <w:rFonts w:ascii="Palatino Linotype" w:hAnsi="Palatino Linotype" w:cs="Arial"/>
        </w:rPr>
        <w:t>lo</w:t>
      </w:r>
      <w:r w:rsidRPr="00AB439D">
        <w:rPr>
          <w:rFonts w:ascii="Palatino Linotype" w:eastAsia="Palatino Linotype" w:hAnsi="Palatino Linotype" w:cs="Palatino Linotype"/>
          <w:color w:val="000000"/>
          <w:lang w:val="es-ES"/>
        </w:rPr>
        <w:t xml:space="preserve"> anterior se puede concluir que la distinción entre el derecho de petición y el derecho de acceso a la información, principalmente, es que la pretensión del peticionario consiste </w:t>
      </w:r>
      <w:r w:rsidRPr="00AB439D">
        <w:rPr>
          <w:rFonts w:ascii="Palatino Linotype" w:hAnsi="Palatino Linotype"/>
          <w:bCs/>
          <w:iCs/>
          <w:color w:val="000000"/>
        </w:rPr>
        <w:t>generalmente</w:t>
      </w:r>
      <w:r w:rsidRPr="00AB439D">
        <w:rPr>
          <w:rFonts w:ascii="Palatino Linotype" w:eastAsia="Palatino Linotype" w:hAnsi="Palatino Linotype" w:cs="Palatino Linotype"/>
          <w:color w:val="000000"/>
          <w:lang w:val="es-ES"/>
        </w:rPr>
        <w:t xml:space="preserve"> en obligar a la autoridad responsable a que actúe en el sentido de contestar lo solicitado, mientras que en el derecho de acceso a la información pública la pretensión radica en que se permita el acceso a datos y todo tipo de documentación que tenga el </w:t>
      </w:r>
      <w:r w:rsidRPr="00AB439D">
        <w:rPr>
          <w:rFonts w:ascii="Palatino Linotype" w:eastAsia="Palatino Linotype" w:hAnsi="Palatino Linotype" w:cs="Palatino Linotype"/>
        </w:rPr>
        <w:t>carácter</w:t>
      </w:r>
      <w:r w:rsidRPr="00AB439D">
        <w:rPr>
          <w:rFonts w:ascii="Palatino Linotype" w:eastAsia="Palatino Linotype" w:hAnsi="Palatino Linotype" w:cs="Palatino Linotype"/>
          <w:color w:val="000000"/>
          <w:lang w:val="es-ES"/>
        </w:rPr>
        <w:t xml:space="preserve"> de información pública, que sea </w:t>
      </w:r>
      <w:r w:rsidRPr="00AB439D">
        <w:rPr>
          <w:rFonts w:ascii="Palatino Linotype" w:eastAsia="Palatino Linotype" w:hAnsi="Palatino Linotype" w:cs="Palatino Linotype"/>
          <w:color w:val="000000"/>
        </w:rPr>
        <w:t>generada</w:t>
      </w:r>
      <w:r w:rsidRPr="00AB439D">
        <w:rPr>
          <w:rFonts w:ascii="Palatino Linotype" w:eastAsia="Palatino Linotype" w:hAnsi="Palatino Linotype" w:cs="Palatino Linotype"/>
          <w:color w:val="000000"/>
          <w:lang w:val="es-ES"/>
        </w:rPr>
        <w:t>, administrada o se encuentre en posesión de los considerados Sujetos Obligados por la Ley de la Materia.</w:t>
      </w:r>
    </w:p>
    <w:p w14:paraId="0C9F689E" w14:textId="77777777" w:rsidR="003E72BF" w:rsidRPr="00AB439D" w:rsidRDefault="003E72BF" w:rsidP="003E72BF">
      <w:pPr>
        <w:pBdr>
          <w:top w:val="nil"/>
          <w:left w:val="nil"/>
          <w:bottom w:val="nil"/>
          <w:right w:val="nil"/>
          <w:between w:val="nil"/>
        </w:pBdr>
        <w:tabs>
          <w:tab w:val="left" w:pos="0"/>
        </w:tabs>
        <w:spacing w:line="360" w:lineRule="auto"/>
        <w:ind w:left="360" w:right="49"/>
        <w:jc w:val="both"/>
        <w:rPr>
          <w:rFonts w:ascii="Palatino Linotype" w:hAnsi="Palatino Linotype" w:cs="Arial"/>
        </w:rPr>
      </w:pPr>
    </w:p>
    <w:p w14:paraId="5A7D225B" w14:textId="1894088F" w:rsidR="003E72BF" w:rsidRPr="00AB439D" w:rsidRDefault="003E72BF" w:rsidP="003E72BF">
      <w:pPr>
        <w:numPr>
          <w:ilvl w:val="0"/>
          <w:numId w:val="2"/>
        </w:numPr>
        <w:pBdr>
          <w:top w:val="nil"/>
          <w:left w:val="nil"/>
          <w:bottom w:val="nil"/>
          <w:right w:val="nil"/>
          <w:between w:val="nil"/>
        </w:pBdr>
        <w:spacing w:line="360" w:lineRule="auto"/>
        <w:ind w:left="0" w:right="-787" w:firstLine="0"/>
        <w:jc w:val="both"/>
        <w:rPr>
          <w:rFonts w:ascii="Palatino Linotype" w:hAnsi="Palatino Linotype" w:cs="Arial"/>
        </w:rPr>
      </w:pPr>
      <w:r w:rsidRPr="00AB439D">
        <w:rPr>
          <w:rFonts w:ascii="Palatino Linotype" w:hAnsi="Palatino Linotype" w:cs="Arial"/>
        </w:rPr>
        <w:t>En ese sentido</w:t>
      </w:r>
      <w:r w:rsidR="00B8589B" w:rsidRPr="00AB439D">
        <w:rPr>
          <w:rFonts w:ascii="Palatino Linotype" w:eastAsia="Palatino Linotype" w:hAnsi="Palatino Linotype" w:cs="Palatino Linotype"/>
        </w:rPr>
        <w:t>, se</w:t>
      </w:r>
      <w:r w:rsidRPr="00AB439D">
        <w:rPr>
          <w:rFonts w:ascii="Palatino Linotype" w:eastAsia="Palatino Linotype" w:hAnsi="Palatino Linotype" w:cs="Palatino Linotype"/>
        </w:rPr>
        <w:t xml:space="preserve"> determina que el punto de la solicitud de información es querer utilizar el derecho</w:t>
      </w:r>
      <w:r w:rsidRPr="00AB439D">
        <w:rPr>
          <w:rFonts w:ascii="Palatino Linotype" w:hAnsi="Palatino Linotype" w:cs="Arial"/>
        </w:rPr>
        <w:t xml:space="preserve"> de petición y no el derecho de acceso a la información, toda vez que el </w:t>
      </w:r>
      <w:r w:rsidRPr="00AB439D">
        <w:rPr>
          <w:rFonts w:ascii="Palatino Linotype" w:hAnsi="Palatino Linotype" w:cs="Arial"/>
          <w:b/>
        </w:rPr>
        <w:t xml:space="preserve">RECURRENTE </w:t>
      </w:r>
      <w:r w:rsidRPr="00AB439D">
        <w:rPr>
          <w:rFonts w:ascii="Palatino Linotype" w:hAnsi="Palatino Linotype" w:cs="Arial"/>
        </w:rPr>
        <w:t>pretende acceder al pronunciamiento de una descripción</w:t>
      </w:r>
      <w:r w:rsidR="00B8589B" w:rsidRPr="00AB439D">
        <w:rPr>
          <w:rFonts w:ascii="Palatino Linotype" w:hAnsi="Palatino Linotype" w:cs="Arial"/>
        </w:rPr>
        <w:t>, situación</w:t>
      </w:r>
      <w:r w:rsidRPr="00AB439D">
        <w:rPr>
          <w:rFonts w:ascii="Palatino Linotype" w:hAnsi="Palatino Linotype" w:cs="Arial"/>
        </w:rPr>
        <w:t xml:space="preserve"> que no puede </w:t>
      </w:r>
      <w:r w:rsidRPr="00AB439D">
        <w:rPr>
          <w:rFonts w:ascii="Palatino Linotype" w:hAnsi="Palatino Linotype"/>
          <w:bCs/>
          <w:iCs/>
          <w:color w:val="000000"/>
        </w:rPr>
        <w:t>ser</w:t>
      </w:r>
      <w:r w:rsidRPr="00AB439D">
        <w:rPr>
          <w:rFonts w:ascii="Palatino Linotype" w:hAnsi="Palatino Linotype" w:cs="Arial"/>
        </w:rPr>
        <w:t xml:space="preserve"> colmada </w:t>
      </w:r>
      <w:r w:rsidRPr="00AB439D">
        <w:rPr>
          <w:rFonts w:ascii="Palatino Linotype" w:eastAsia="Palatino Linotype" w:hAnsi="Palatino Linotype" w:cs="Palatino Linotype"/>
          <w:color w:val="000000"/>
        </w:rPr>
        <w:t>toda</w:t>
      </w:r>
      <w:r w:rsidRPr="00AB439D">
        <w:rPr>
          <w:rFonts w:ascii="Palatino Linotype" w:hAnsi="Palatino Linotype" w:cs="Arial"/>
        </w:rPr>
        <w:t xml:space="preserve"> vez que con un pronunciamiento o respuesta a interrogantes no puede ser colmado el derecho de acceso a la información. </w:t>
      </w:r>
    </w:p>
    <w:p w14:paraId="2F52BCF5" w14:textId="77777777" w:rsidR="003E72BF" w:rsidRPr="00AB439D" w:rsidRDefault="003E72BF" w:rsidP="003E72BF">
      <w:pPr>
        <w:pBdr>
          <w:top w:val="nil"/>
          <w:left w:val="nil"/>
          <w:bottom w:val="nil"/>
          <w:right w:val="nil"/>
          <w:between w:val="nil"/>
        </w:pBdr>
        <w:spacing w:line="360" w:lineRule="auto"/>
        <w:ind w:right="-787"/>
        <w:jc w:val="both"/>
        <w:rPr>
          <w:rFonts w:ascii="Palatino Linotype" w:hAnsi="Palatino Linotype"/>
          <w:color w:val="000000"/>
        </w:rPr>
      </w:pPr>
    </w:p>
    <w:p w14:paraId="343DAA08" w14:textId="67AC8053" w:rsidR="00F21EA2" w:rsidRPr="00AB439D" w:rsidRDefault="001917A1" w:rsidP="00F21EA2">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E</w:t>
      </w:r>
      <w:r w:rsidR="00F21EA2" w:rsidRPr="00AB439D">
        <w:rPr>
          <w:rFonts w:ascii="Palatino Linotype" w:hAnsi="Palatino Linotype"/>
          <w:color w:val="000000"/>
        </w:rPr>
        <w:t xml:space="preserve">n cuanto al punto de la solicitud de información número ocho, </w:t>
      </w:r>
      <w:r w:rsidR="00F21EA2" w:rsidRPr="00AB439D">
        <w:rPr>
          <w:rFonts w:ascii="Palatino Linotype" w:hAnsi="Palatino Linotype" w:cs="Arial"/>
        </w:rPr>
        <w:t>consistente</w:t>
      </w:r>
      <w:r w:rsidR="00F21EA2" w:rsidRPr="00AB439D">
        <w:rPr>
          <w:rFonts w:ascii="Palatino Linotype" w:hAnsi="Palatino Linotype"/>
          <w:color w:val="000000"/>
        </w:rPr>
        <w:t xml:space="preserve"> en</w:t>
      </w:r>
      <w:r w:rsidRPr="00AB439D">
        <w:rPr>
          <w:rFonts w:ascii="Palatino Linotype" w:hAnsi="Palatino Linotype"/>
          <w:color w:val="000000"/>
        </w:rPr>
        <w:t>:</w:t>
      </w:r>
      <w:r w:rsidR="00F21EA2" w:rsidRPr="00AB439D">
        <w:rPr>
          <w:rFonts w:ascii="Palatino Linotype" w:hAnsi="Palatino Linotype"/>
          <w:color w:val="000000"/>
        </w:rPr>
        <w:t xml:space="preserve"> </w:t>
      </w:r>
    </w:p>
    <w:tbl>
      <w:tblPr>
        <w:tblStyle w:val="Tablaconcuadrcula"/>
        <w:tblW w:w="9923" w:type="dxa"/>
        <w:tblInd w:w="-5" w:type="dxa"/>
        <w:tblLayout w:type="fixed"/>
        <w:tblLook w:val="04A0" w:firstRow="1" w:lastRow="0" w:firstColumn="1" w:lastColumn="0" w:noHBand="0" w:noVBand="1"/>
      </w:tblPr>
      <w:tblGrid>
        <w:gridCol w:w="9923"/>
      </w:tblGrid>
      <w:tr w:rsidR="00F21EA2" w:rsidRPr="00AB439D" w14:paraId="77158C46" w14:textId="77777777" w:rsidTr="00683537">
        <w:tc>
          <w:tcPr>
            <w:tcW w:w="9923" w:type="dxa"/>
          </w:tcPr>
          <w:p w14:paraId="1E993867" w14:textId="0835224A" w:rsidR="00F21EA2" w:rsidRPr="00AB439D" w:rsidRDefault="00F21EA2" w:rsidP="00683537">
            <w:pPr>
              <w:jc w:val="both"/>
              <w:rPr>
                <w:rFonts w:ascii="Palatino Linotype" w:hAnsi="Palatino Linotype"/>
                <w:b/>
                <w:i/>
              </w:rPr>
            </w:pPr>
            <w:r w:rsidRPr="00AB439D">
              <w:rPr>
                <w:rFonts w:ascii="Palatino Linotype" w:hAnsi="Palatino Linotype"/>
                <w:b/>
                <w:i/>
              </w:rPr>
              <w:t>8. Cuál es el número de servidores públicos adscritos a la presidencia municipal y cuál es el costo mensual de todos los servidores públicos adscritos al área de presidencia municipal</w:t>
            </w:r>
          </w:p>
        </w:tc>
      </w:tr>
    </w:tbl>
    <w:p w14:paraId="3F1CB6C3" w14:textId="77777777" w:rsidR="00F21EA2" w:rsidRPr="00AB439D" w:rsidRDefault="00F21EA2" w:rsidP="00F21EA2">
      <w:pPr>
        <w:pStyle w:val="Prrafodelista"/>
        <w:rPr>
          <w:rFonts w:ascii="Palatino Linotype" w:hAnsi="Palatino Linotype"/>
          <w:color w:val="000000"/>
        </w:rPr>
      </w:pPr>
    </w:p>
    <w:p w14:paraId="26DB1CF7" w14:textId="06B0B0B6" w:rsidR="00171CE3" w:rsidRPr="00AB439D" w:rsidRDefault="001917A1" w:rsidP="001917A1">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lastRenderedPageBreak/>
        <w:t>L</w:t>
      </w:r>
      <w:r w:rsidR="00F21EA2" w:rsidRPr="00AB439D">
        <w:rPr>
          <w:rFonts w:ascii="Palatino Linotype" w:hAnsi="Palatino Linotype"/>
          <w:color w:val="000000"/>
        </w:rPr>
        <w:t xml:space="preserve">a Dirección General de </w:t>
      </w:r>
      <w:r w:rsidR="002C6303" w:rsidRPr="00AB439D">
        <w:rPr>
          <w:rFonts w:ascii="Palatino Linotype" w:hAnsi="Palatino Linotype"/>
          <w:color w:val="000000"/>
        </w:rPr>
        <w:t>Administración</w:t>
      </w:r>
      <w:r w:rsidRPr="00AB439D">
        <w:rPr>
          <w:rFonts w:ascii="Palatino Linotype" w:hAnsi="Palatino Linotype"/>
          <w:color w:val="000000"/>
        </w:rPr>
        <w:t xml:space="preserve">, como se desprende de sus funciones y atribuciones </w:t>
      </w:r>
      <w:r w:rsidRPr="00AB439D">
        <w:rPr>
          <w:rFonts w:ascii="Palatino Linotype" w:eastAsia="Calibri" w:hAnsi="Palatino Linotype" w:cs="Arial"/>
          <w:lang w:val="es-ES_tradnl" w:eastAsia="es-ES"/>
        </w:rPr>
        <w:t>anteriormente</w:t>
      </w:r>
      <w:r w:rsidRPr="00AB439D">
        <w:rPr>
          <w:rFonts w:ascii="Palatino Linotype" w:hAnsi="Palatino Linotype"/>
          <w:color w:val="000000"/>
        </w:rPr>
        <w:t xml:space="preserve"> enlistadas cuenta con atribuciones, de</w:t>
      </w:r>
      <w:r w:rsidR="002C6303" w:rsidRPr="00AB439D">
        <w:rPr>
          <w:rFonts w:ascii="Palatino Linotype" w:hAnsi="Palatino Linotype"/>
        </w:rPr>
        <w:t xml:space="preserve"> </w:t>
      </w:r>
      <w:r w:rsidRPr="00AB439D">
        <w:rPr>
          <w:rFonts w:ascii="Palatino Linotype" w:hAnsi="Palatino Linotype"/>
        </w:rPr>
        <w:t xml:space="preserve">autorizar la elaboración y distribución oportuna de la nómina al personal que labora en el Ayuntamiento, apegándose a la normatividad en la materia y al presupuesto autorizado </w:t>
      </w:r>
      <w:r w:rsidR="002C6303" w:rsidRPr="00AB439D">
        <w:rPr>
          <w:rFonts w:ascii="Palatino Linotype" w:hAnsi="Palatino Linotype"/>
        </w:rPr>
        <w:t>situación por la cual se analiza que el documento que colma los dos puntos del numeral ocho de la solicitud de información son los recibos de nómina, situación por l</w:t>
      </w:r>
      <w:r w:rsidRPr="00AB439D">
        <w:rPr>
          <w:rFonts w:ascii="Palatino Linotype" w:hAnsi="Palatino Linotype"/>
        </w:rPr>
        <w:t>a cual se analiza lo siguiente.</w:t>
      </w:r>
    </w:p>
    <w:p w14:paraId="3EF2F989" w14:textId="77777777" w:rsidR="00171CE3" w:rsidRPr="00AB439D" w:rsidRDefault="00171CE3" w:rsidP="00171CE3">
      <w:pPr>
        <w:pStyle w:val="Prrafodelista"/>
        <w:rPr>
          <w:rFonts w:ascii="Palatino Linotype" w:eastAsia="Palatino Linotype" w:hAnsi="Palatino Linotype" w:cs="Palatino Linotype"/>
          <w:color w:val="000000"/>
        </w:rPr>
      </w:pPr>
    </w:p>
    <w:p w14:paraId="7FC955E7" w14:textId="7DA223F5" w:rsidR="00171CE3" w:rsidRPr="00AB439D" w:rsidRDefault="001917A1"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D</w:t>
      </w:r>
      <w:r w:rsidR="00171CE3" w:rsidRPr="00AB439D">
        <w:rPr>
          <w:rFonts w:ascii="Palatino Linotype" w:eastAsia="Calibri" w:hAnsi="Palatino Linotype" w:cs="Arial"/>
          <w:lang w:val="es-ES_tradnl" w:eastAsia="es-ES"/>
        </w:rPr>
        <w:t>ebe precisarse que si bien en nuestra legislación no existe como tal una definición de “nómina”; no obstante,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w:t>
      </w:r>
    </w:p>
    <w:p w14:paraId="69F1700F"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6E64D413"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Como </w:t>
      </w:r>
      <w:r w:rsidRPr="00AB439D">
        <w:rPr>
          <w:rFonts w:ascii="Palatino Linotype" w:eastAsia="Palatino Linotype" w:hAnsi="Palatino Linotype" w:cs="Palatino Linotype"/>
          <w:color w:val="000000"/>
          <w:lang w:eastAsia="es-ES"/>
        </w:rPr>
        <w:t>ya</w:t>
      </w:r>
      <w:r w:rsidRPr="00AB439D">
        <w:rPr>
          <w:rFonts w:ascii="Palatino Linotype" w:eastAsia="Calibri" w:hAnsi="Palatino Linotype" w:cs="Arial"/>
          <w:lang w:val="es-ES_tradnl" w:eastAsia="es-ES"/>
        </w:rPr>
        <w:t xml:space="preserve"> se apuntó, si bien es cierto nuestra legislación no establece la definición de “nómina”, este término es mencionado en diferentes ordenamientos legales, así el artículo 804 fracción II de la Ley Federal de Trabajo, señala lo siguiente: </w:t>
      </w:r>
    </w:p>
    <w:p w14:paraId="2D28DAEF" w14:textId="77777777" w:rsidR="00171CE3" w:rsidRPr="00AB439D" w:rsidRDefault="00171CE3" w:rsidP="00613E4B">
      <w:pPr>
        <w:spacing w:before="120" w:after="120"/>
        <w:ind w:left="851" w:right="277"/>
        <w:jc w:val="both"/>
        <w:rPr>
          <w:rFonts w:ascii="Palatino Linotype" w:hAnsi="Palatino Linotype" w:cs="Arial"/>
          <w:i/>
          <w:lang w:val="es-ES_tradnl"/>
        </w:rPr>
      </w:pPr>
      <w:r w:rsidRPr="00AB439D">
        <w:rPr>
          <w:rFonts w:ascii="Palatino Linotype" w:hAnsi="Palatino Linotype" w:cs="Arial"/>
          <w:bCs/>
          <w:i/>
          <w:lang w:val="es-ES_tradnl"/>
        </w:rPr>
        <w:t>“</w:t>
      </w:r>
      <w:r w:rsidRPr="00AB439D">
        <w:rPr>
          <w:rFonts w:ascii="Palatino Linotype" w:hAnsi="Palatino Linotype" w:cs="Arial"/>
          <w:b/>
          <w:i/>
          <w:lang w:val="es-ES_tradnl"/>
        </w:rPr>
        <w:t>Artículo 804.-</w:t>
      </w:r>
      <w:r w:rsidRPr="00AB439D">
        <w:rPr>
          <w:rFonts w:ascii="Palatino Linotype" w:hAnsi="Palatino Linotype" w:cs="Arial"/>
          <w:i/>
          <w:lang w:val="es-ES_tradnl"/>
        </w:rPr>
        <w:t xml:space="preserve"> </w:t>
      </w:r>
      <w:r w:rsidRPr="00AB439D">
        <w:rPr>
          <w:rFonts w:ascii="Palatino Linotype" w:hAnsi="Palatino Linotype" w:cs="Arial"/>
          <w:b/>
          <w:i/>
          <w:u w:val="single"/>
          <w:lang w:val="es-ES_tradnl"/>
        </w:rPr>
        <w:t>El patrón tiene obligación de conservar y exhibir en juicio los documentos que a continuación se precisan</w:t>
      </w:r>
      <w:r w:rsidRPr="00AB439D">
        <w:rPr>
          <w:rFonts w:ascii="Palatino Linotype" w:hAnsi="Palatino Linotype" w:cs="Arial"/>
          <w:i/>
          <w:lang w:val="es-ES_tradnl"/>
        </w:rPr>
        <w:t xml:space="preserve">: </w:t>
      </w:r>
    </w:p>
    <w:p w14:paraId="1363CA62" w14:textId="77777777" w:rsidR="00171CE3" w:rsidRPr="00AB439D" w:rsidRDefault="00171CE3" w:rsidP="00613E4B">
      <w:pPr>
        <w:spacing w:before="120" w:after="120"/>
        <w:ind w:left="851" w:right="277"/>
        <w:jc w:val="both"/>
        <w:rPr>
          <w:rFonts w:ascii="Palatino Linotype" w:hAnsi="Palatino Linotype" w:cstheme="minorBidi"/>
          <w:i/>
          <w:lang w:val="es-ES_tradnl" w:eastAsia="es-ES"/>
        </w:rPr>
      </w:pPr>
      <w:r w:rsidRPr="00AB439D">
        <w:rPr>
          <w:rFonts w:ascii="Palatino Linotype" w:hAnsi="Palatino Linotype" w:cstheme="minorBidi"/>
          <w:i/>
          <w:lang w:val="es-ES_tradnl" w:eastAsia="es-ES"/>
        </w:rPr>
        <w:t>[…]</w:t>
      </w:r>
    </w:p>
    <w:p w14:paraId="7657D6FB" w14:textId="77777777" w:rsidR="00171CE3" w:rsidRPr="00AB439D" w:rsidRDefault="00171CE3" w:rsidP="00613E4B">
      <w:pPr>
        <w:spacing w:before="120" w:after="120"/>
        <w:ind w:left="851" w:right="277"/>
        <w:jc w:val="both"/>
        <w:rPr>
          <w:rFonts w:ascii="Palatino Linotype" w:hAnsi="Palatino Linotype" w:cs="Arial"/>
          <w:i/>
          <w:lang w:val="es-ES_tradnl"/>
        </w:rPr>
      </w:pPr>
      <w:r w:rsidRPr="00AB439D">
        <w:rPr>
          <w:rFonts w:ascii="Palatino Linotype" w:hAnsi="Palatino Linotype" w:cs="Arial"/>
          <w:b/>
          <w:i/>
          <w:lang w:val="es-ES_tradnl"/>
        </w:rPr>
        <w:lastRenderedPageBreak/>
        <w:t>II.</w:t>
      </w:r>
      <w:r w:rsidRPr="00AB439D">
        <w:rPr>
          <w:rFonts w:ascii="Palatino Linotype" w:hAnsi="Palatino Linotype" w:cs="Arial"/>
          <w:i/>
          <w:lang w:val="es-ES_tradnl"/>
        </w:rPr>
        <w:t xml:space="preserve"> Listas de raya o </w:t>
      </w:r>
      <w:r w:rsidRPr="00AB439D">
        <w:rPr>
          <w:rFonts w:ascii="Palatino Linotype" w:hAnsi="Palatino Linotype" w:cs="Arial"/>
          <w:b/>
          <w:i/>
          <w:u w:val="single"/>
          <w:lang w:val="es-ES_tradnl"/>
        </w:rPr>
        <w:t>nómina de personal</w:t>
      </w:r>
      <w:r w:rsidRPr="00AB439D">
        <w:rPr>
          <w:rFonts w:ascii="Palatino Linotype" w:hAnsi="Palatino Linotype" w:cs="Arial"/>
          <w:i/>
          <w:lang w:val="es-ES_tradnl"/>
        </w:rPr>
        <w:t xml:space="preserve">, cuando se lleven en el centro de trabajo; o recibos de pagos de salarios; </w:t>
      </w:r>
    </w:p>
    <w:p w14:paraId="22DF6308" w14:textId="77777777" w:rsidR="00171CE3" w:rsidRPr="00AB439D" w:rsidRDefault="00171CE3" w:rsidP="00613E4B">
      <w:pPr>
        <w:spacing w:before="120" w:after="120"/>
        <w:ind w:left="851" w:right="277"/>
        <w:jc w:val="both"/>
        <w:rPr>
          <w:rFonts w:ascii="Palatino Linotype" w:hAnsi="Palatino Linotype" w:cstheme="minorBidi"/>
          <w:i/>
          <w:lang w:val="es-ES_tradnl" w:eastAsia="es-ES"/>
        </w:rPr>
      </w:pPr>
      <w:r w:rsidRPr="00AB439D">
        <w:rPr>
          <w:rFonts w:ascii="Palatino Linotype" w:hAnsi="Palatino Linotype" w:cstheme="minorBidi"/>
          <w:i/>
          <w:lang w:val="es-ES_tradnl" w:eastAsia="es-ES"/>
        </w:rPr>
        <w:t>[…]</w:t>
      </w:r>
    </w:p>
    <w:p w14:paraId="6EE6E985" w14:textId="77777777" w:rsidR="00171CE3" w:rsidRPr="00AB439D" w:rsidRDefault="00171CE3" w:rsidP="00613E4B">
      <w:pPr>
        <w:spacing w:before="120" w:after="120"/>
        <w:ind w:left="851" w:right="277"/>
        <w:jc w:val="both"/>
        <w:rPr>
          <w:rFonts w:ascii="Palatino Linotype" w:hAnsi="Palatino Linotype" w:cs="Arial"/>
          <w:i/>
          <w:lang w:val="es-ES_tradnl"/>
        </w:rPr>
      </w:pPr>
      <w:r w:rsidRPr="00AB439D">
        <w:rPr>
          <w:rFonts w:ascii="Palatino Linotype" w:hAnsi="Palatino Linotype" w:cs="Arial"/>
          <w:b/>
          <w:i/>
          <w:u w:val="single"/>
          <w:lang w:val="es-ES_tradnl"/>
        </w:rPr>
        <w:t>Los documentos</w:t>
      </w:r>
      <w:r w:rsidRPr="00AB439D">
        <w:rPr>
          <w:rFonts w:ascii="Palatino Linotype" w:hAnsi="Palatino Linotype" w:cs="Arial"/>
          <w:i/>
          <w:lang w:val="es-ES_tradnl"/>
        </w:rPr>
        <w:t xml:space="preserve"> señalados en la fracción I </w:t>
      </w:r>
      <w:r w:rsidRPr="00AB439D">
        <w:rPr>
          <w:rFonts w:ascii="Palatino Linotype" w:hAnsi="Palatino Linotype" w:cs="Arial"/>
          <w:b/>
          <w:i/>
          <w:u w:val="single"/>
          <w:lang w:val="es-ES_tradnl"/>
        </w:rPr>
        <w:t>deberán conservarse</w:t>
      </w:r>
      <w:r w:rsidRPr="00AB439D">
        <w:rPr>
          <w:rFonts w:ascii="Palatino Linotype" w:hAnsi="Palatino Linotype" w:cs="Arial"/>
          <w:i/>
          <w:lang w:val="es-ES_tradnl"/>
        </w:rPr>
        <w:t xml:space="preserve"> mientras dure la relación laboral y hasta un año después; los </w:t>
      </w:r>
      <w:r w:rsidRPr="00AB439D">
        <w:rPr>
          <w:rFonts w:ascii="Palatino Linotype" w:hAnsi="Palatino Linotype" w:cs="Arial"/>
          <w:b/>
          <w:i/>
          <w:u w:val="single"/>
          <w:lang w:val="es-ES_tradnl"/>
        </w:rPr>
        <w:t>señalados en las fracciones II</w:t>
      </w:r>
      <w:r w:rsidRPr="00AB439D">
        <w:rPr>
          <w:rFonts w:ascii="Palatino Linotype" w:hAnsi="Palatino Linotype" w:cs="Arial"/>
          <w:i/>
          <w:lang w:val="es-ES_tradnl"/>
        </w:rPr>
        <w:t xml:space="preserve">, III y IV, </w:t>
      </w:r>
      <w:r w:rsidRPr="00AB439D">
        <w:rPr>
          <w:rFonts w:ascii="Palatino Linotype" w:hAnsi="Palatino Linotype" w:cs="Arial"/>
          <w:b/>
          <w:i/>
          <w:u w:val="single"/>
          <w:lang w:val="es-ES_tradnl"/>
        </w:rPr>
        <w:t>durante el último año y un año después de que se extinga la relación laboral</w:t>
      </w:r>
      <w:r w:rsidRPr="00AB439D">
        <w:rPr>
          <w:rFonts w:ascii="Palatino Linotype" w:hAnsi="Palatino Linotype" w:cs="Arial"/>
          <w:i/>
          <w:lang w:val="es-ES_tradnl"/>
        </w:rPr>
        <w:t>; y los mencionados en la fracción V, conforme lo señalen las Leyes que los rijan.</w:t>
      </w:r>
    </w:p>
    <w:p w14:paraId="2B997553" w14:textId="77777777" w:rsidR="00171CE3" w:rsidRPr="00AB439D" w:rsidRDefault="00171CE3" w:rsidP="00613E4B">
      <w:pPr>
        <w:spacing w:before="120" w:after="120"/>
        <w:ind w:left="851" w:right="277"/>
        <w:jc w:val="both"/>
        <w:rPr>
          <w:rFonts w:ascii="Palatino Linotype" w:hAnsi="Palatino Linotype" w:cstheme="minorBidi"/>
          <w:lang w:val="es-ES_tradnl" w:eastAsia="es-ES"/>
        </w:rPr>
      </w:pPr>
      <w:r w:rsidRPr="00AB439D">
        <w:rPr>
          <w:rFonts w:ascii="Palatino Linotype" w:hAnsi="Palatino Linotype" w:cstheme="minorBidi"/>
          <w:lang w:val="es-ES_tradnl" w:eastAsia="es-ES"/>
        </w:rPr>
        <w:t>(Énfasis añadido)</w:t>
      </w:r>
    </w:p>
    <w:p w14:paraId="3FA52E82" w14:textId="77777777" w:rsidR="00613E4B" w:rsidRPr="00AB439D" w:rsidRDefault="00613E4B" w:rsidP="00613E4B">
      <w:pPr>
        <w:spacing w:before="120" w:after="120"/>
        <w:ind w:left="851" w:right="277"/>
        <w:jc w:val="both"/>
        <w:rPr>
          <w:rFonts w:ascii="Palatino Linotype" w:hAnsi="Palatino Linotype" w:cstheme="minorBidi"/>
          <w:lang w:val="es-ES_tradnl" w:eastAsia="es-ES"/>
        </w:rPr>
      </w:pPr>
    </w:p>
    <w:p w14:paraId="03B4DF5E"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Atento a lo transcrito, es que resulta dable señalar que la nómina es el listado de los trabajadores de una institución para realizar los pagos periódicos de los </w:t>
      </w:r>
      <w:r w:rsidRPr="00AB439D">
        <w:rPr>
          <w:rFonts w:ascii="Palatino Linotype" w:hAnsi="Palatino Linotype"/>
          <w:color w:val="000000"/>
        </w:rPr>
        <w:t>trabajadores</w:t>
      </w:r>
      <w:r w:rsidRPr="00AB439D">
        <w:rPr>
          <w:rFonts w:ascii="Palatino Linotype" w:eastAsia="Calibri" w:hAnsi="Palatino Linotype" w:cs="Arial"/>
          <w:lang w:val="es-ES_tradnl" w:eastAsia="es-ES"/>
        </w:rPr>
        <w:t>, que deberá incluir las percepciones brutas, deducciones y el neto a recibir.</w:t>
      </w:r>
    </w:p>
    <w:p w14:paraId="4CE9C37C"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3EFD3793"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De igual forma, la Constitución Política del Estado Libre y Soberano de México </w:t>
      </w:r>
      <w:r w:rsidRPr="00AB439D">
        <w:rPr>
          <w:rFonts w:ascii="Palatino Linotype" w:hAnsi="Palatino Linotype"/>
          <w:color w:val="000000"/>
        </w:rPr>
        <w:t>dispone</w:t>
      </w:r>
      <w:r w:rsidRPr="00AB439D">
        <w:rPr>
          <w:rFonts w:ascii="Palatino Linotype" w:eastAsia="Calibri" w:hAnsi="Palatino Linotype" w:cs="Arial"/>
          <w:lang w:val="es-ES_tradnl" w:eastAsia="es-ES"/>
        </w:rPr>
        <w:t xml:space="preserve"> en lo relativo a las remuneraciones de los servidores públicos, lo </w:t>
      </w:r>
      <w:r w:rsidRPr="00AB439D">
        <w:rPr>
          <w:rFonts w:ascii="Palatino Linotype" w:eastAsia="Palatino Linotype" w:hAnsi="Palatino Linotype" w:cs="Palatino Linotype"/>
          <w:color w:val="000000"/>
          <w:lang w:eastAsia="es-ES"/>
        </w:rPr>
        <w:t>siguiente</w:t>
      </w:r>
      <w:r w:rsidRPr="00AB439D">
        <w:rPr>
          <w:rFonts w:ascii="Palatino Linotype" w:eastAsia="Calibri" w:hAnsi="Palatino Linotype" w:cs="Arial"/>
          <w:lang w:val="es-ES_tradnl" w:eastAsia="es-ES"/>
        </w:rPr>
        <w:t>:</w:t>
      </w:r>
    </w:p>
    <w:p w14:paraId="1349DFD7" w14:textId="77777777" w:rsidR="00171CE3" w:rsidRPr="00AB439D" w:rsidRDefault="00171CE3" w:rsidP="001917A1">
      <w:pPr>
        <w:spacing w:before="120" w:after="120"/>
        <w:ind w:left="851" w:right="418"/>
        <w:jc w:val="both"/>
        <w:rPr>
          <w:rFonts w:ascii="Palatino Linotype" w:hAnsi="Palatino Linotype" w:cs="Arial"/>
          <w:b/>
          <w:bCs/>
          <w:i/>
          <w:lang w:val="es-ES_tradnl" w:eastAsia="es-ES"/>
        </w:rPr>
      </w:pPr>
      <w:r w:rsidRPr="00AB439D">
        <w:rPr>
          <w:rFonts w:ascii="Palatino Linotype" w:hAnsi="Palatino Linotype" w:cs="Arial"/>
          <w:b/>
          <w:bCs/>
          <w:i/>
          <w:lang w:val="es-ES_tradnl" w:eastAsia="es-ES"/>
        </w:rPr>
        <w:t xml:space="preserve">“Artículo 147.- </w:t>
      </w:r>
      <w:r w:rsidRPr="00AB439D">
        <w:rPr>
          <w:rFonts w:ascii="Palatino Linotype" w:hAnsi="Palatino Linotype" w:cs="Arial"/>
          <w:bCs/>
          <w:i/>
          <w:lang w:val="es-ES_tradnl" w:eastAsia="es-ES"/>
        </w:rPr>
        <w:t xml:space="preserve">El Gobernador, los diputados, los magistrados de los Tribunales Superior de Justicia y de lo Contencioso Administrativo, los miembros del Consejo de la Judicatura, los trabajadores al servicio del Estado, los integrantes y servidores de los organismos autónomos, así como los miembros de los ayuntamientos y demás servidores públicos municipales </w:t>
      </w:r>
      <w:r w:rsidRPr="00AB439D">
        <w:rPr>
          <w:rFonts w:ascii="Palatino Linotype" w:hAnsi="Palatino Linotype" w:cs="Arial"/>
          <w:b/>
          <w:bCs/>
          <w:i/>
          <w:lang w:val="es-ES_tradnl" w:eastAsia="es-ES"/>
        </w:rPr>
        <w:t xml:space="preserve">recibirán una retribución adecuada e irrenunciable por el desempeño </w:t>
      </w:r>
      <w:r w:rsidRPr="00AB439D">
        <w:rPr>
          <w:rFonts w:ascii="Palatino Linotype" w:hAnsi="Palatino Linotype" w:cs="Arial"/>
          <w:b/>
          <w:i/>
          <w:lang w:val="es-ES_tradnl"/>
        </w:rPr>
        <w:t>de</w:t>
      </w:r>
      <w:r w:rsidRPr="00AB439D">
        <w:rPr>
          <w:rFonts w:ascii="Palatino Linotype" w:hAnsi="Palatino Linotype" w:cs="Arial"/>
          <w:b/>
          <w:bCs/>
          <w:i/>
          <w:lang w:val="es-ES_tradnl" w:eastAsia="es-ES"/>
        </w:rPr>
        <w:t xml:space="preserve"> su empleo, cargo o comisión, que será determinada en el presupuesto de egresos que corresponda.”</w:t>
      </w:r>
    </w:p>
    <w:p w14:paraId="141D01FE" w14:textId="77777777" w:rsidR="00171CE3" w:rsidRPr="00AB439D" w:rsidRDefault="00171CE3" w:rsidP="00171CE3">
      <w:pPr>
        <w:spacing w:before="120" w:after="120"/>
        <w:ind w:left="1134" w:right="900"/>
        <w:jc w:val="both"/>
        <w:rPr>
          <w:rFonts w:ascii="Palatino Linotype" w:hAnsi="Palatino Linotype" w:cs="Arial"/>
          <w:b/>
          <w:bCs/>
          <w:i/>
          <w:lang w:val="es-ES_tradnl" w:eastAsia="es-ES"/>
        </w:rPr>
      </w:pPr>
    </w:p>
    <w:p w14:paraId="37E21A4E"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Palatino Linotype" w:hAnsi="Palatino Linotype" w:cs="Palatino Linotype"/>
          <w:color w:val="000000"/>
          <w:lang w:eastAsia="es-ES"/>
        </w:rPr>
        <w:t>En</w:t>
      </w:r>
      <w:r w:rsidRPr="00AB439D">
        <w:rPr>
          <w:rFonts w:ascii="Palatino Linotype" w:eastAsia="Calibri" w:hAnsi="Palatino Linotype" w:cs="Arial"/>
          <w:lang w:val="es-ES_tradnl" w:eastAsia="es-ES"/>
        </w:rPr>
        <w:t xml:space="preserve"> </w:t>
      </w:r>
      <w:r w:rsidRPr="00AB439D">
        <w:rPr>
          <w:rFonts w:ascii="Palatino Linotype" w:hAnsi="Palatino Linotype"/>
          <w:color w:val="000000"/>
        </w:rPr>
        <w:t>este</w:t>
      </w:r>
      <w:r w:rsidRPr="00AB439D">
        <w:rPr>
          <w:rFonts w:ascii="Palatino Linotype" w:eastAsia="Calibri" w:hAnsi="Palatino Linotype" w:cs="Arial"/>
          <w:lang w:val="es-ES_tradnl" w:eastAsia="es-ES"/>
        </w:rPr>
        <w:t xml:space="preserve"> contexto, el Código Financiero del Estado de México y Municipios, establece que todos los servidores públicos tienen derecho a recibir una remuneración irrenunciable por el desempeño de su empleo, cargo o comisión, el cual será en función a las responsabilidades </w:t>
      </w:r>
      <w:r w:rsidRPr="00AB439D">
        <w:rPr>
          <w:rFonts w:ascii="Palatino Linotype" w:eastAsia="Calibri" w:hAnsi="Palatino Linotype" w:cs="Arial"/>
          <w:lang w:val="es-ES_tradnl" w:eastAsia="es-ES"/>
        </w:rPr>
        <w:lastRenderedPageBreak/>
        <w:t>asumidas, esto es así, según lo previsto por el artículo 3 fracción XXXII, que es del tenor literal siguiente:</w:t>
      </w:r>
    </w:p>
    <w:p w14:paraId="7818028A" w14:textId="77777777" w:rsidR="00171CE3" w:rsidRPr="00AB439D" w:rsidRDefault="00171CE3" w:rsidP="001917A1">
      <w:pPr>
        <w:spacing w:before="120" w:after="120"/>
        <w:ind w:left="851" w:right="418"/>
        <w:jc w:val="both"/>
        <w:rPr>
          <w:rFonts w:ascii="Palatino Linotype" w:hAnsi="Palatino Linotype" w:cs="Arial"/>
          <w:bCs/>
          <w:i/>
          <w:lang w:val="es-ES_tradnl" w:eastAsia="es-ES"/>
        </w:rPr>
      </w:pPr>
      <w:r w:rsidRPr="00AB439D">
        <w:rPr>
          <w:rFonts w:ascii="Palatino Linotype" w:hAnsi="Palatino Linotype" w:cs="Arial"/>
          <w:bCs/>
          <w:i/>
          <w:lang w:val="es-ES_tradnl" w:eastAsia="es-ES"/>
        </w:rPr>
        <w:t>“</w:t>
      </w:r>
      <w:r w:rsidRPr="00AB439D">
        <w:rPr>
          <w:rFonts w:ascii="Palatino Linotype" w:hAnsi="Palatino Linotype" w:cs="Arial"/>
          <w:b/>
          <w:bCs/>
          <w:i/>
          <w:lang w:val="es-ES_tradnl" w:eastAsia="es-ES"/>
        </w:rPr>
        <w:t>Artículo 3.-</w:t>
      </w:r>
      <w:r w:rsidRPr="00AB439D">
        <w:rPr>
          <w:rFonts w:ascii="Palatino Linotype" w:hAnsi="Palatino Linotype" w:cs="Arial"/>
          <w:bCs/>
          <w:i/>
          <w:lang w:val="es-ES_tradnl" w:eastAsia="es-ES"/>
        </w:rPr>
        <w:t xml:space="preserve"> Para efectos de este Código, Ley de Ingresos del Estado y del Presupuesto de Egresos </w:t>
      </w:r>
      <w:r w:rsidRPr="00AB439D">
        <w:rPr>
          <w:rFonts w:ascii="Palatino Linotype" w:hAnsi="Palatino Linotype" w:cs="Arial"/>
          <w:i/>
          <w:lang w:val="es-ES_tradnl"/>
        </w:rPr>
        <w:t>se</w:t>
      </w:r>
      <w:r w:rsidRPr="00AB439D">
        <w:rPr>
          <w:rFonts w:ascii="Palatino Linotype" w:hAnsi="Palatino Linotype" w:cs="Arial"/>
          <w:bCs/>
          <w:i/>
          <w:lang w:val="es-ES_tradnl" w:eastAsia="es-ES"/>
        </w:rPr>
        <w:t xml:space="preserve"> entenderá por:</w:t>
      </w:r>
    </w:p>
    <w:p w14:paraId="4C267107" w14:textId="77777777" w:rsidR="00171CE3" w:rsidRPr="00AB439D" w:rsidRDefault="00171CE3" w:rsidP="00171CE3">
      <w:pPr>
        <w:spacing w:before="120" w:after="120"/>
        <w:ind w:left="1134" w:right="900"/>
        <w:jc w:val="both"/>
        <w:rPr>
          <w:rFonts w:ascii="Palatino Linotype" w:hAnsi="Palatino Linotype" w:cstheme="minorBidi"/>
          <w:i/>
          <w:lang w:val="es-ES_tradnl" w:eastAsia="es-ES"/>
        </w:rPr>
      </w:pPr>
      <w:r w:rsidRPr="00AB439D">
        <w:rPr>
          <w:rFonts w:ascii="Palatino Linotype" w:hAnsi="Palatino Linotype" w:cs="Arial"/>
          <w:i/>
          <w:lang w:val="es-ES_tradnl" w:eastAsia="es-ES"/>
        </w:rPr>
        <w:t>[…]</w:t>
      </w:r>
    </w:p>
    <w:p w14:paraId="79CAEDFC" w14:textId="77777777" w:rsidR="00171CE3" w:rsidRPr="00AB439D" w:rsidRDefault="00171CE3" w:rsidP="001917A1">
      <w:pPr>
        <w:spacing w:before="120" w:after="120"/>
        <w:ind w:left="851" w:right="418"/>
        <w:jc w:val="both"/>
        <w:rPr>
          <w:rFonts w:ascii="Palatino Linotype" w:hAnsi="Palatino Linotype" w:cs="Arial"/>
          <w:bCs/>
          <w:i/>
          <w:lang w:val="es-ES_tradnl" w:eastAsia="es-ES"/>
        </w:rPr>
      </w:pPr>
      <w:r w:rsidRPr="00AB439D">
        <w:rPr>
          <w:rFonts w:ascii="Palatino Linotype" w:hAnsi="Palatino Linotype" w:cs="Arial"/>
          <w:b/>
          <w:bCs/>
          <w:i/>
          <w:lang w:val="es-ES_tradnl" w:eastAsia="es-ES"/>
        </w:rPr>
        <w:t xml:space="preserve">XXXII. Remuneración: </w:t>
      </w:r>
      <w:r w:rsidRPr="00AB439D">
        <w:rPr>
          <w:rFonts w:ascii="Palatino Linotype" w:hAnsi="Palatino Linotype" w:cs="Arial"/>
          <w:bCs/>
          <w:i/>
          <w:lang w:val="es-ES_tradnl" w:eastAsia="es-ES"/>
        </w:rPr>
        <w:t xml:space="preserve">A los pagos hechos por concepto de sueldo, compensaciones, gratificaciones, habitación, primas, comisiones, prestaciones en especie y cualquier otra percepción o </w:t>
      </w:r>
      <w:r w:rsidRPr="00AB439D">
        <w:rPr>
          <w:rFonts w:ascii="Palatino Linotype" w:hAnsi="Palatino Linotype" w:cs="Arial"/>
          <w:i/>
          <w:lang w:val="es-ES_tradnl"/>
        </w:rPr>
        <w:t>prestación</w:t>
      </w:r>
      <w:r w:rsidRPr="00AB439D">
        <w:rPr>
          <w:rFonts w:ascii="Palatino Linotype" w:hAnsi="Palatino Linotype" w:cs="Arial"/>
          <w:bCs/>
          <w:i/>
          <w:lang w:val="es-ES_tradnl" w:eastAsia="es-ES"/>
        </w:rPr>
        <w:t xml:space="preserve"> que se entregue al servidor público por su trabajo. Esta definición no será aplicable para los efectos del Impuesto sobre Erogaciones por Remuneraciones al Trabajo Personal;”</w:t>
      </w:r>
    </w:p>
    <w:p w14:paraId="7918D195" w14:textId="77777777" w:rsidR="00171CE3" w:rsidRPr="00AB439D" w:rsidRDefault="00171CE3" w:rsidP="00171CE3">
      <w:pPr>
        <w:spacing w:before="120" w:after="120"/>
        <w:ind w:left="709" w:right="709"/>
        <w:jc w:val="both"/>
        <w:rPr>
          <w:rFonts w:ascii="Palatino Linotype" w:hAnsi="Palatino Linotype" w:cs="Arial"/>
          <w:bCs/>
          <w:i/>
          <w:lang w:val="es-ES_tradnl" w:eastAsia="es-ES"/>
        </w:rPr>
      </w:pPr>
    </w:p>
    <w:p w14:paraId="482D36D7"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Al respecto, la Ley de Transparencia y Acceso a la Información Pública del Estado </w:t>
      </w:r>
      <w:r w:rsidRPr="00AB439D">
        <w:rPr>
          <w:rFonts w:ascii="Palatino Linotype" w:eastAsia="Palatino Linotype" w:hAnsi="Palatino Linotype" w:cs="Palatino Linotype"/>
          <w:color w:val="000000"/>
          <w:lang w:eastAsia="es-ES"/>
        </w:rPr>
        <w:t>de</w:t>
      </w:r>
      <w:r w:rsidRPr="00AB439D">
        <w:rPr>
          <w:rFonts w:ascii="Palatino Linotype" w:eastAsia="Calibri" w:hAnsi="Palatino Linotype" w:cs="Arial"/>
          <w:lang w:val="es-ES_tradnl" w:eastAsia="es-ES"/>
        </w:rPr>
        <w:t xml:space="preserve"> </w:t>
      </w:r>
      <w:r w:rsidRPr="00AB439D">
        <w:rPr>
          <w:rFonts w:ascii="Palatino Linotype" w:hAnsi="Palatino Linotype"/>
          <w:color w:val="000000"/>
        </w:rPr>
        <w:t>México</w:t>
      </w:r>
      <w:r w:rsidRPr="00AB439D">
        <w:rPr>
          <w:rFonts w:ascii="Palatino Linotype" w:eastAsia="Calibri" w:hAnsi="Palatino Linotype" w:cs="Arial"/>
          <w:lang w:val="es-ES_tradnl" w:eastAsia="es-ES"/>
        </w:rPr>
        <w:t xml:space="preserve"> y Municipios, dispone en su penúltimo párrafo del artículo 23, que los Sujetos Obligados deberán hacer pública toda aquella información relativa a los montos y personas a las que entreguen recursos, atento a ello es que surge la obligación de generar la información relacionada con las gratificaciones solicitadas.</w:t>
      </w:r>
    </w:p>
    <w:p w14:paraId="099DBDBC"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038490CB"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Palatino Linotype" w:hAnsi="Palatino Linotype" w:cs="Palatino Linotype"/>
          <w:color w:val="000000"/>
          <w:lang w:eastAsia="es-ES"/>
        </w:rPr>
        <w:t>Ahora</w:t>
      </w:r>
      <w:r w:rsidRPr="00AB439D">
        <w:rPr>
          <w:rFonts w:ascii="Palatino Linotype" w:eastAsia="Calibri" w:hAnsi="Palatino Linotype" w:cs="Arial"/>
          <w:lang w:val="es-ES_tradnl" w:eastAsia="es-ES"/>
        </w:rPr>
        <w:t xml:space="preserve"> bien, tratándose de servidores públicos de los Municipios la Ley del Trabajo de los Servidores Públicos del Estado y Municipios, en su artículo 220-K fracciones II y IV y último párrafo, establecen lo siguiente:</w:t>
      </w:r>
    </w:p>
    <w:p w14:paraId="0FB377C4" w14:textId="77777777" w:rsidR="00171CE3" w:rsidRPr="00AB439D" w:rsidRDefault="00171CE3" w:rsidP="001917A1">
      <w:pPr>
        <w:spacing w:before="160" w:after="160"/>
        <w:ind w:left="709" w:right="277"/>
        <w:jc w:val="both"/>
        <w:rPr>
          <w:rFonts w:ascii="Palatino Linotype" w:hAnsi="Palatino Linotype" w:cstheme="minorBidi"/>
          <w:bCs/>
          <w:i/>
          <w:lang w:val="es-ES_tradnl" w:eastAsia="es-ES"/>
        </w:rPr>
      </w:pPr>
      <w:r w:rsidRPr="00AB439D">
        <w:rPr>
          <w:rFonts w:ascii="Palatino Linotype" w:hAnsi="Palatino Linotype" w:cstheme="minorBidi"/>
          <w:bCs/>
          <w:i/>
          <w:lang w:val="es-ES_tradnl" w:eastAsia="es-ES"/>
        </w:rPr>
        <w:t>“</w:t>
      </w:r>
      <w:r w:rsidRPr="00AB439D">
        <w:rPr>
          <w:rFonts w:ascii="Palatino Linotype" w:hAnsi="Palatino Linotype" w:cstheme="minorBidi"/>
          <w:b/>
          <w:bCs/>
          <w:i/>
          <w:lang w:val="es-ES_tradnl" w:eastAsia="es-ES"/>
        </w:rPr>
        <w:t>ARTÍCULO 220 K.-</w:t>
      </w:r>
      <w:r w:rsidRPr="00AB439D">
        <w:rPr>
          <w:rFonts w:ascii="Palatino Linotype" w:hAnsi="Palatino Linotype" w:cstheme="minorBidi"/>
          <w:bCs/>
          <w:i/>
          <w:lang w:val="es-ES_tradnl" w:eastAsia="es-ES"/>
        </w:rPr>
        <w:t xml:space="preserve"> La </w:t>
      </w:r>
      <w:r w:rsidRPr="00AB439D">
        <w:rPr>
          <w:rFonts w:ascii="Palatino Linotype" w:hAnsi="Palatino Linotype" w:cs="Arial"/>
          <w:i/>
          <w:lang w:val="es-ES_tradnl"/>
        </w:rPr>
        <w:t>institución</w:t>
      </w:r>
      <w:r w:rsidRPr="00AB439D">
        <w:rPr>
          <w:rFonts w:ascii="Palatino Linotype" w:hAnsi="Palatino Linotype" w:cstheme="minorBidi"/>
          <w:bCs/>
          <w:i/>
          <w:lang w:val="es-ES_tradnl" w:eastAsia="es-ES"/>
        </w:rPr>
        <w:t xml:space="preserve"> o dependencia pública tiene la obligación de conservar y exhibir en el proceso los documentos que a continuación se precisan:</w:t>
      </w:r>
    </w:p>
    <w:p w14:paraId="730660A2" w14:textId="77777777" w:rsidR="00171CE3" w:rsidRPr="00AB439D" w:rsidRDefault="00171CE3" w:rsidP="001917A1">
      <w:pPr>
        <w:spacing w:before="160" w:after="160"/>
        <w:ind w:left="709" w:right="277"/>
        <w:jc w:val="both"/>
        <w:rPr>
          <w:rFonts w:ascii="Palatino Linotype" w:hAnsi="Palatino Linotype" w:cstheme="minorBidi"/>
          <w:i/>
          <w:lang w:val="es-ES_tradnl" w:eastAsia="es-ES"/>
        </w:rPr>
      </w:pPr>
      <w:r w:rsidRPr="00AB439D">
        <w:rPr>
          <w:rFonts w:ascii="Palatino Linotype" w:hAnsi="Palatino Linotype" w:cs="Arial"/>
          <w:i/>
          <w:lang w:val="es-ES_tradnl" w:eastAsia="es-ES"/>
        </w:rPr>
        <w:t>[…]</w:t>
      </w:r>
    </w:p>
    <w:p w14:paraId="56B61D2A" w14:textId="77777777" w:rsidR="00171CE3" w:rsidRPr="00AB439D" w:rsidRDefault="00171CE3" w:rsidP="001917A1">
      <w:pPr>
        <w:spacing w:before="160" w:after="160"/>
        <w:ind w:left="709" w:right="277"/>
        <w:jc w:val="both"/>
        <w:rPr>
          <w:rFonts w:ascii="Palatino Linotype" w:hAnsi="Palatino Linotype" w:cstheme="minorBidi"/>
          <w:bCs/>
          <w:i/>
          <w:lang w:val="es-ES_tradnl" w:eastAsia="es-ES"/>
        </w:rPr>
      </w:pPr>
      <w:r w:rsidRPr="00AB439D">
        <w:rPr>
          <w:rFonts w:ascii="Palatino Linotype" w:hAnsi="Palatino Linotype" w:cstheme="minorBidi"/>
          <w:b/>
          <w:bCs/>
          <w:i/>
          <w:lang w:val="es-ES_tradnl" w:eastAsia="es-ES"/>
        </w:rPr>
        <w:t>IV.</w:t>
      </w:r>
      <w:r w:rsidRPr="00AB439D">
        <w:rPr>
          <w:rFonts w:ascii="Palatino Linotype" w:hAnsi="Palatino Linotype" w:cstheme="minorBidi"/>
          <w:bCs/>
          <w:i/>
          <w:lang w:val="es-ES_tradnl" w:eastAsia="es-ES"/>
        </w:rPr>
        <w:t xml:space="preserve"> </w:t>
      </w:r>
      <w:r w:rsidRPr="00AB439D">
        <w:rPr>
          <w:rFonts w:ascii="Palatino Linotype" w:hAnsi="Palatino Linotype" w:cstheme="minorBidi"/>
          <w:b/>
          <w:bCs/>
          <w:i/>
          <w:u w:val="single"/>
          <w:lang w:val="es-ES_tradnl" w:eastAsia="es-ES"/>
        </w:rPr>
        <w:t>Recibos o las constancias de depósito o del medio de información magnética o electrónica que sean utilizadas para el pago de</w:t>
      </w:r>
      <w:r w:rsidRPr="00AB439D">
        <w:rPr>
          <w:rFonts w:ascii="Palatino Linotype" w:hAnsi="Palatino Linotype" w:cstheme="minorBidi"/>
          <w:bCs/>
          <w:i/>
          <w:lang w:val="es-ES_tradnl" w:eastAsia="es-ES"/>
        </w:rPr>
        <w:t xml:space="preserve"> salarios, prima vacacional,</w:t>
      </w:r>
      <w:r w:rsidRPr="00AB439D">
        <w:rPr>
          <w:rFonts w:ascii="Palatino Linotype" w:hAnsi="Palatino Linotype" w:cstheme="minorBidi"/>
          <w:b/>
          <w:bCs/>
          <w:i/>
          <w:u w:val="single"/>
          <w:lang w:val="es-ES_tradnl" w:eastAsia="es-ES"/>
        </w:rPr>
        <w:t xml:space="preserve"> aguinaldo y demás prestaciones</w:t>
      </w:r>
      <w:r w:rsidRPr="00AB439D">
        <w:rPr>
          <w:rFonts w:ascii="Palatino Linotype" w:hAnsi="Palatino Linotype" w:cstheme="minorBidi"/>
          <w:bCs/>
          <w:i/>
          <w:lang w:val="es-ES_tradnl" w:eastAsia="es-ES"/>
        </w:rPr>
        <w:t xml:space="preserve"> establecidas en la presente ley; y</w:t>
      </w:r>
    </w:p>
    <w:p w14:paraId="2389A6E8" w14:textId="77777777" w:rsidR="00171CE3" w:rsidRPr="00AB439D" w:rsidRDefault="00171CE3" w:rsidP="001917A1">
      <w:pPr>
        <w:spacing w:before="160" w:after="160"/>
        <w:ind w:left="709" w:right="277"/>
        <w:jc w:val="both"/>
        <w:rPr>
          <w:rFonts w:ascii="Palatino Linotype" w:hAnsi="Palatino Linotype" w:cstheme="minorBidi"/>
          <w:bCs/>
          <w:i/>
          <w:lang w:val="es-ES_tradnl" w:eastAsia="es-ES"/>
        </w:rPr>
      </w:pPr>
      <w:r w:rsidRPr="00AB439D">
        <w:rPr>
          <w:rFonts w:ascii="Palatino Linotype" w:hAnsi="Palatino Linotype" w:cstheme="minorBidi"/>
          <w:bCs/>
          <w:i/>
          <w:lang w:val="es-ES_tradnl" w:eastAsia="es-ES"/>
        </w:rPr>
        <w:lastRenderedPageBreak/>
        <w:t xml:space="preserve">Los documentos señalados en la fracción I de este artículo, deberán conservarse mientras dure la relación laboral y hasta un año </w:t>
      </w:r>
      <w:r w:rsidRPr="00AB439D">
        <w:rPr>
          <w:rFonts w:ascii="Palatino Linotype" w:hAnsi="Palatino Linotype" w:cs="Arial"/>
          <w:i/>
          <w:lang w:val="es-ES_tradnl"/>
        </w:rPr>
        <w:t>después</w:t>
      </w:r>
      <w:r w:rsidRPr="00AB439D">
        <w:rPr>
          <w:rFonts w:ascii="Palatino Linotype" w:hAnsi="Palatino Linotype" w:cstheme="minorBidi"/>
          <w:bCs/>
          <w:i/>
          <w:lang w:val="es-ES_tradnl" w:eastAsia="es-ES"/>
        </w:rPr>
        <w:t xml:space="preserve">; los señalados por las fracciones </w:t>
      </w:r>
      <w:r w:rsidRPr="00AB439D">
        <w:rPr>
          <w:rFonts w:ascii="Palatino Linotype" w:hAnsi="Palatino Linotype" w:cstheme="minorBidi"/>
          <w:b/>
          <w:bCs/>
          <w:i/>
          <w:u w:val="single"/>
          <w:lang w:val="es-ES_tradnl" w:eastAsia="es-ES"/>
        </w:rPr>
        <w:t>II, III, IV durante el último año y un año después de que se extinga la relación laboral</w:t>
      </w:r>
      <w:r w:rsidRPr="00AB439D">
        <w:rPr>
          <w:rFonts w:ascii="Palatino Linotype" w:hAnsi="Palatino Linotype" w:cstheme="minorBidi"/>
          <w:b/>
          <w:bCs/>
          <w:i/>
          <w:lang w:val="es-ES_tradnl" w:eastAsia="es-ES"/>
        </w:rPr>
        <w:t>,</w:t>
      </w:r>
      <w:r w:rsidRPr="00AB439D">
        <w:rPr>
          <w:rFonts w:ascii="Palatino Linotype" w:hAnsi="Palatino Linotype" w:cstheme="minorBidi"/>
          <w:bCs/>
          <w:i/>
          <w:lang w:val="es-ES_tradnl" w:eastAsia="es-ES"/>
        </w:rPr>
        <w:t xml:space="preserve"> y los mencionados en la fracción V, conforme lo señalen las leyes que los rijan.</w:t>
      </w:r>
    </w:p>
    <w:p w14:paraId="72D4D32B" w14:textId="77777777" w:rsidR="00171CE3" w:rsidRPr="00AB439D" w:rsidRDefault="00171CE3" w:rsidP="001917A1">
      <w:pPr>
        <w:spacing w:before="160" w:after="160"/>
        <w:ind w:left="709" w:right="277"/>
        <w:jc w:val="both"/>
        <w:rPr>
          <w:rFonts w:ascii="Palatino Linotype" w:hAnsi="Palatino Linotype" w:cstheme="minorBidi"/>
          <w:bCs/>
          <w:i/>
          <w:lang w:val="es-ES_tradnl" w:eastAsia="es-ES"/>
        </w:rPr>
      </w:pPr>
      <w:r w:rsidRPr="00AB439D">
        <w:rPr>
          <w:rFonts w:ascii="Palatino Linotype" w:hAnsi="Palatino Linotype" w:cstheme="minorBidi"/>
          <w:bCs/>
          <w:i/>
          <w:lang w:val="es-ES_tradnl" w:eastAsia="es-ES"/>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69B5FDFF" w14:textId="77777777" w:rsidR="00171CE3" w:rsidRPr="00AB439D" w:rsidRDefault="00171CE3" w:rsidP="001917A1">
      <w:pPr>
        <w:spacing w:before="160" w:after="160"/>
        <w:ind w:left="709" w:right="277"/>
        <w:jc w:val="both"/>
        <w:rPr>
          <w:rFonts w:ascii="Palatino Linotype" w:hAnsi="Palatino Linotype" w:cstheme="minorBidi"/>
          <w:bCs/>
          <w:i/>
          <w:lang w:val="es-ES_tradnl" w:eastAsia="es-ES"/>
        </w:rPr>
      </w:pPr>
      <w:r w:rsidRPr="00AB439D">
        <w:rPr>
          <w:rFonts w:ascii="Palatino Linotype" w:hAnsi="Palatino Linotype" w:cstheme="minorBidi"/>
          <w:bCs/>
          <w:i/>
          <w:lang w:val="es-ES_tradnl" w:eastAsia="es-ES"/>
        </w:rPr>
        <w:t xml:space="preserve">El </w:t>
      </w:r>
      <w:r w:rsidRPr="00AB439D">
        <w:rPr>
          <w:rFonts w:ascii="Palatino Linotype" w:hAnsi="Palatino Linotype" w:cs="Arial"/>
          <w:i/>
          <w:lang w:val="es-ES_tradnl"/>
        </w:rPr>
        <w:t>incumplimiento</w:t>
      </w:r>
      <w:r w:rsidRPr="00AB439D">
        <w:rPr>
          <w:rFonts w:ascii="Palatino Linotype" w:hAnsi="Palatino Linotype" w:cstheme="minorBidi"/>
          <w:bCs/>
          <w:i/>
          <w:lang w:val="es-ES_tradnl" w:eastAsia="es-ES"/>
        </w:rPr>
        <w:t xml:space="preserve"> por lo dispuesto por este artículo, establecerá la presunción de ser ciertos los hechos que el actor exprese en su demanda, en relación con tales documentos, salvo prueba en contrario.”</w:t>
      </w:r>
    </w:p>
    <w:p w14:paraId="05DE16B4" w14:textId="77777777" w:rsidR="00171CE3" w:rsidRPr="00AB439D" w:rsidRDefault="00171CE3" w:rsidP="001917A1">
      <w:pPr>
        <w:spacing w:before="160" w:after="160"/>
        <w:ind w:left="709" w:right="277"/>
        <w:jc w:val="both"/>
        <w:rPr>
          <w:rFonts w:ascii="Palatino Linotype" w:hAnsi="Palatino Linotype" w:cs="Arial"/>
          <w:lang w:val="es-ES_tradnl"/>
        </w:rPr>
      </w:pPr>
      <w:r w:rsidRPr="00AB439D">
        <w:rPr>
          <w:rFonts w:ascii="Palatino Linotype" w:hAnsi="Palatino Linotype" w:cs="Arial"/>
          <w:lang w:val="es-ES_tradnl"/>
        </w:rPr>
        <w:t>(Énfasis añadido)</w:t>
      </w:r>
    </w:p>
    <w:p w14:paraId="34199C8E" w14:textId="77777777" w:rsidR="00171CE3" w:rsidRPr="00AB439D" w:rsidRDefault="00171CE3" w:rsidP="00171CE3">
      <w:pPr>
        <w:spacing w:before="160" w:after="160"/>
        <w:ind w:left="1134" w:right="1106"/>
        <w:jc w:val="both"/>
        <w:rPr>
          <w:rFonts w:ascii="Palatino Linotype" w:hAnsi="Palatino Linotype" w:cs="Arial"/>
          <w:lang w:val="es-ES_tradnl"/>
        </w:rPr>
      </w:pPr>
    </w:p>
    <w:p w14:paraId="5597D105"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De lo anterior, se advierte que toda institución pública o dependencia pública del Estado de México debe conservar los recibos o constancias de pago de salarios, prima vacacional, aguinaldo y demás prestaciones legales de acuerdo con la forma en que se haya realizado el pago, es decir, en efectivo, cheque, depósito, transferencia u otra, </w:t>
      </w:r>
      <w:r w:rsidRPr="00AB439D">
        <w:rPr>
          <w:rFonts w:ascii="Palatino Linotype" w:hAnsi="Palatino Linotype"/>
          <w:color w:val="000000"/>
        </w:rPr>
        <w:t>debiendo</w:t>
      </w:r>
      <w:r w:rsidRPr="00AB439D">
        <w:rPr>
          <w:rFonts w:ascii="Palatino Linotype" w:eastAsia="Calibri" w:hAnsi="Palatino Linotype" w:cs="Arial"/>
          <w:lang w:val="es-ES_tradnl" w:eastAsia="es-ES"/>
        </w:rPr>
        <w:t xml:space="preserve"> conservar dicha documentación durante el último año y un año después de que se extingue la relación laboral a través de los sistemas de digitalización o de información magnética o electrónica.</w:t>
      </w:r>
    </w:p>
    <w:p w14:paraId="3C3A9A10" w14:textId="77777777" w:rsidR="00171CE3" w:rsidRPr="00AB439D" w:rsidRDefault="00171CE3" w:rsidP="00171CE3">
      <w:pPr>
        <w:pBdr>
          <w:top w:val="nil"/>
          <w:left w:val="nil"/>
          <w:bottom w:val="nil"/>
          <w:right w:val="nil"/>
          <w:between w:val="nil"/>
        </w:pBdr>
        <w:spacing w:line="360" w:lineRule="auto"/>
        <w:ind w:right="-787"/>
        <w:jc w:val="both"/>
        <w:rPr>
          <w:rFonts w:ascii="Palatino Linotype" w:eastAsia="Calibri" w:hAnsi="Palatino Linotype" w:cs="Arial"/>
          <w:lang w:val="es-ES_tradnl" w:eastAsia="es-ES"/>
        </w:rPr>
      </w:pPr>
    </w:p>
    <w:p w14:paraId="2F352B36" w14:textId="657A28AD"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Seguidamente el Manual General de Organización del </w:t>
      </w:r>
      <w:r w:rsidR="00F16B66" w:rsidRPr="00AB439D">
        <w:rPr>
          <w:rFonts w:ascii="Palatino Linotype" w:eastAsia="Calibri" w:hAnsi="Palatino Linotype" w:cs="Arial"/>
          <w:lang w:val="es-ES_tradnl" w:eastAsia="es-ES"/>
        </w:rPr>
        <w:t xml:space="preserve">Ayuntamiento de </w:t>
      </w:r>
      <w:r w:rsidR="001917A1" w:rsidRPr="00AB439D">
        <w:rPr>
          <w:rFonts w:ascii="Palatino Linotype" w:eastAsia="Calibri" w:hAnsi="Palatino Linotype" w:cs="Arial"/>
          <w:lang w:val="es-ES_tradnl" w:eastAsia="es-ES"/>
        </w:rPr>
        <w:t>Toluca, faculta</w:t>
      </w:r>
      <w:r w:rsidRPr="00AB439D">
        <w:rPr>
          <w:rFonts w:ascii="Palatino Linotype" w:eastAsia="Calibri" w:hAnsi="Palatino Linotype" w:cs="Arial"/>
          <w:lang w:val="es-ES_tradnl" w:eastAsia="es-ES"/>
        </w:rPr>
        <w:t xml:space="preserve"> a la Dirección General de Administración para </w:t>
      </w:r>
      <w:r w:rsidRPr="00AB439D">
        <w:rPr>
          <w:rFonts w:ascii="Palatino Linotype" w:eastAsia="Calibri" w:hAnsi="Palatino Linotype" w:cs="Arial"/>
          <w:lang w:eastAsia="es-ES"/>
        </w:rPr>
        <w:t xml:space="preserve">validar la elaboración y distribución de la nómina del personal que labora en la administración pública municipal con la finalidad de </w:t>
      </w:r>
      <w:r w:rsidRPr="00AB439D">
        <w:rPr>
          <w:rFonts w:ascii="Palatino Linotype" w:eastAsia="Calibri" w:hAnsi="Palatino Linotype" w:cs="Arial"/>
          <w:lang w:eastAsia="es-ES"/>
        </w:rPr>
        <w:lastRenderedPageBreak/>
        <w:t>que devenguen el sueldo correspondiente, lo anterior conforme a la normatividad aplicable y el presupuesto autorizado.</w:t>
      </w:r>
    </w:p>
    <w:p w14:paraId="25C77077"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6F324165"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hAnsi="Palatino Linotype"/>
          <w:color w:val="000000"/>
        </w:rPr>
        <w:t>Ahora</w:t>
      </w:r>
      <w:r w:rsidRPr="00AB439D">
        <w:rPr>
          <w:rFonts w:ascii="Palatino Linotype" w:eastAsia="Calibri" w:hAnsi="Palatino Linotype" w:cs="Arial"/>
          <w:lang w:val="es-ES_tradnl" w:eastAsia="es-ES"/>
        </w:rPr>
        <w:t xml:space="preserve"> bien, el artículo 350 del Código Financiero del Estado de México dispone lo que se transcribe a continuación:</w:t>
      </w:r>
    </w:p>
    <w:p w14:paraId="7603BA6C" w14:textId="77777777" w:rsidR="00171CE3" w:rsidRPr="00AB439D" w:rsidRDefault="00171CE3" w:rsidP="00171CE3">
      <w:pPr>
        <w:spacing w:before="120" w:after="120"/>
        <w:ind w:left="1134" w:right="900"/>
        <w:jc w:val="both"/>
        <w:rPr>
          <w:rFonts w:ascii="Palatino Linotype" w:hAnsi="Palatino Linotype" w:cs="Arial"/>
          <w:bCs/>
          <w:i/>
          <w:lang w:val="es-ES_tradnl" w:eastAsia="es-ES"/>
        </w:rPr>
      </w:pPr>
      <w:r w:rsidRPr="00AB439D">
        <w:rPr>
          <w:rFonts w:ascii="Palatino Linotype" w:hAnsi="Palatino Linotype" w:cstheme="minorBidi"/>
          <w:i/>
          <w:lang w:val="es-ES_tradnl" w:eastAsia="es-ES"/>
        </w:rPr>
        <w:t>“</w:t>
      </w:r>
      <w:r w:rsidRPr="00AB439D">
        <w:rPr>
          <w:rFonts w:ascii="Palatino Linotype" w:hAnsi="Palatino Linotype" w:cstheme="minorBidi"/>
          <w:b/>
          <w:i/>
          <w:lang w:val="es-ES_tradnl" w:eastAsia="es-ES"/>
        </w:rPr>
        <w:t>Artículo 350.-</w:t>
      </w:r>
      <w:r w:rsidRPr="00AB439D">
        <w:rPr>
          <w:rFonts w:ascii="Palatino Linotype" w:hAnsi="Palatino Linotype" w:cstheme="minorBidi"/>
          <w:i/>
          <w:lang w:val="es-ES_tradnl" w:eastAsia="es-ES"/>
        </w:rPr>
        <w:t xml:space="preserve"> Mensualmente </w:t>
      </w:r>
      <w:r w:rsidRPr="00AB439D">
        <w:rPr>
          <w:rFonts w:ascii="Palatino Linotype" w:hAnsi="Palatino Linotype" w:cstheme="minorBidi"/>
          <w:b/>
          <w:i/>
          <w:u w:val="single"/>
          <w:lang w:val="es-ES_tradnl" w:eastAsia="es-ES"/>
        </w:rPr>
        <w:t>dentro de los primeros veinte días hábiles</w:t>
      </w:r>
      <w:r w:rsidRPr="00AB439D">
        <w:rPr>
          <w:rFonts w:ascii="Palatino Linotype" w:hAnsi="Palatino Linotype" w:cstheme="minorBidi"/>
          <w:i/>
          <w:lang w:val="es-ES_tradnl" w:eastAsia="es-ES"/>
        </w:rPr>
        <w:t xml:space="preserve">, la Secretaría y </w:t>
      </w:r>
      <w:r w:rsidRPr="00AB439D">
        <w:rPr>
          <w:rFonts w:ascii="Palatino Linotype" w:hAnsi="Palatino Linotype" w:cstheme="minorBidi"/>
          <w:b/>
          <w:i/>
          <w:u w:val="single"/>
          <w:lang w:val="es-ES_tradnl" w:eastAsia="es-ES"/>
        </w:rPr>
        <w:t xml:space="preserve">las Tesorerías, enviarán para su análisis y evaluación al Órgano Superior de </w:t>
      </w:r>
      <w:r w:rsidRPr="00AB439D">
        <w:rPr>
          <w:rFonts w:ascii="Palatino Linotype" w:hAnsi="Palatino Linotype" w:cs="Arial"/>
          <w:b/>
          <w:bCs/>
          <w:i/>
          <w:u w:val="single"/>
          <w:lang w:val="es-ES_tradnl" w:eastAsia="es-ES"/>
        </w:rPr>
        <w:t>Fiscalización del Estado de México, la siguiente información</w:t>
      </w:r>
      <w:r w:rsidRPr="00AB439D">
        <w:rPr>
          <w:rFonts w:ascii="Palatino Linotype" w:hAnsi="Palatino Linotype" w:cs="Arial"/>
          <w:bCs/>
          <w:i/>
          <w:lang w:val="es-ES_tradnl" w:eastAsia="es-ES"/>
        </w:rPr>
        <w:t xml:space="preserve">: </w:t>
      </w:r>
    </w:p>
    <w:p w14:paraId="0813AF75" w14:textId="77777777" w:rsidR="00171CE3" w:rsidRPr="00AB439D" w:rsidRDefault="00171CE3" w:rsidP="00171CE3">
      <w:pPr>
        <w:spacing w:before="120" w:after="120"/>
        <w:ind w:left="1134" w:right="900"/>
        <w:jc w:val="both"/>
        <w:rPr>
          <w:rFonts w:ascii="Palatino Linotype" w:hAnsi="Palatino Linotype" w:cstheme="minorBidi"/>
          <w:i/>
          <w:lang w:val="es-ES_tradnl" w:eastAsia="es-ES"/>
        </w:rPr>
      </w:pPr>
      <w:r w:rsidRPr="00AB439D">
        <w:rPr>
          <w:rFonts w:ascii="Palatino Linotype" w:hAnsi="Palatino Linotype" w:cs="Arial"/>
          <w:i/>
          <w:lang w:val="es-ES_tradnl" w:eastAsia="es-ES"/>
        </w:rPr>
        <w:t>[…]</w:t>
      </w:r>
    </w:p>
    <w:p w14:paraId="763ED678" w14:textId="77777777" w:rsidR="00171CE3" w:rsidRPr="00AB439D" w:rsidRDefault="00171CE3" w:rsidP="00171CE3">
      <w:pPr>
        <w:spacing w:before="120" w:after="120"/>
        <w:ind w:left="1134" w:right="900"/>
        <w:jc w:val="both"/>
        <w:rPr>
          <w:rFonts w:ascii="Palatino Linotype" w:hAnsi="Palatino Linotype" w:cs="Arial"/>
          <w:bCs/>
          <w:i/>
          <w:lang w:val="es-ES_tradnl" w:eastAsia="es-ES"/>
        </w:rPr>
      </w:pPr>
      <w:r w:rsidRPr="00AB439D">
        <w:rPr>
          <w:rFonts w:ascii="Palatino Linotype" w:hAnsi="Palatino Linotype" w:cs="Arial"/>
          <w:b/>
          <w:bCs/>
          <w:i/>
          <w:lang w:val="es-ES_tradnl" w:eastAsia="es-ES"/>
        </w:rPr>
        <w:t xml:space="preserve">IV. </w:t>
      </w:r>
      <w:r w:rsidRPr="00AB439D">
        <w:rPr>
          <w:rFonts w:ascii="Palatino Linotype" w:hAnsi="Palatino Linotype" w:cs="Arial"/>
          <w:b/>
          <w:bCs/>
          <w:i/>
          <w:u w:val="single"/>
          <w:lang w:val="es-ES_tradnl" w:eastAsia="es-ES"/>
        </w:rPr>
        <w:t>Información de nómina</w:t>
      </w:r>
      <w:r w:rsidRPr="00AB439D">
        <w:rPr>
          <w:rFonts w:ascii="Palatino Linotype" w:hAnsi="Palatino Linotype" w:cs="Arial"/>
          <w:bCs/>
          <w:i/>
          <w:lang w:val="es-ES_tradnl" w:eastAsia="es-ES"/>
        </w:rPr>
        <w:t>.”</w:t>
      </w:r>
    </w:p>
    <w:p w14:paraId="63B6B7EC" w14:textId="77777777" w:rsidR="00171CE3" w:rsidRPr="00AB439D" w:rsidRDefault="00171CE3" w:rsidP="00171CE3">
      <w:pPr>
        <w:spacing w:before="120" w:after="120"/>
        <w:ind w:left="1134" w:right="900"/>
        <w:jc w:val="both"/>
        <w:rPr>
          <w:rFonts w:ascii="Palatino Linotype" w:hAnsi="Palatino Linotype" w:cs="Arial"/>
          <w:lang w:val="es-ES_tradnl" w:eastAsia="es-ES"/>
        </w:rPr>
      </w:pPr>
      <w:r w:rsidRPr="00AB439D">
        <w:rPr>
          <w:rFonts w:ascii="Palatino Linotype" w:hAnsi="Palatino Linotype" w:cs="Arial"/>
          <w:lang w:val="es-ES_tradnl" w:eastAsia="es-ES"/>
        </w:rPr>
        <w:t>(Énfasis añadido)</w:t>
      </w:r>
    </w:p>
    <w:p w14:paraId="73BABC29" w14:textId="77777777" w:rsidR="00171CE3" w:rsidRPr="00AB439D" w:rsidRDefault="00171CE3" w:rsidP="00171CE3">
      <w:pPr>
        <w:spacing w:before="120" w:after="120"/>
        <w:ind w:right="1106"/>
        <w:jc w:val="both"/>
        <w:rPr>
          <w:rFonts w:ascii="Palatino Linotype" w:hAnsi="Palatino Linotype" w:cs="Arial"/>
          <w:lang w:val="es-ES_tradnl" w:eastAsia="es-ES"/>
        </w:rPr>
      </w:pPr>
    </w:p>
    <w:p w14:paraId="5DD17285"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De igual forma, las disposiciones administrativas que rigen a las Entidades </w:t>
      </w:r>
      <w:r w:rsidRPr="00AB439D">
        <w:rPr>
          <w:rFonts w:ascii="Palatino Linotype" w:hAnsi="Palatino Linotype"/>
          <w:color w:val="000000"/>
        </w:rPr>
        <w:t>Fiscalizables</w:t>
      </w:r>
      <w:r w:rsidRPr="00AB439D">
        <w:rPr>
          <w:rFonts w:ascii="Palatino Linotype" w:eastAsia="Calibri" w:hAnsi="Palatino Linotype" w:cs="Arial"/>
          <w:lang w:val="es-ES_tradnl" w:eastAsia="es-ES"/>
        </w:rPr>
        <w:t xml:space="preserve"> en el Est</w:t>
      </w:r>
      <w:r w:rsidRPr="00AB439D">
        <w:rPr>
          <w:rFonts w:ascii="Palatino Linotype" w:eastAsia="Palatino Linotype" w:hAnsi="Palatino Linotype" w:cs="Palatino Linotype"/>
        </w:rPr>
        <w:t>a</w:t>
      </w:r>
      <w:r w:rsidRPr="00AB439D">
        <w:rPr>
          <w:rFonts w:ascii="Palatino Linotype" w:eastAsia="Calibri" w:hAnsi="Palatino Linotype" w:cs="Arial"/>
          <w:lang w:val="es-ES_tradnl" w:eastAsia="es-ES"/>
        </w:rPr>
        <w:t>do de México, se encuentran los Lineamientos para la integración del Informe Mensual emitidos anualmente por el Órgano Superior de Fiscalización del Estado de México (OSFEM) en ejercicio de sus atribuciones, los cuales representan una herramienta para elaborar y presentar los Informes Mensuales por parte de las Entidades Fiscalizables, en cuanto a los requerimientos financieros, contables, patrimoniales, presupuestales, programáticos y administrativos que nos señalan los ordenamientos legales respectivos, que entre otros destacan: la Ley Orgánica Municipal, Ley de Ingresos de los Municipios, Presupuesto de Egresos y Manual Único de Contabilidad Gubernamental para las Dependencias y Entidades Públicas del Gobierno y Municipios, todos del Estado de México.</w:t>
      </w:r>
    </w:p>
    <w:p w14:paraId="47233B72" w14:textId="77777777" w:rsidR="00171CE3" w:rsidRPr="00AB439D" w:rsidRDefault="00171CE3" w:rsidP="00171CE3">
      <w:pPr>
        <w:pStyle w:val="Prrafodelista"/>
        <w:rPr>
          <w:rFonts w:ascii="Palatino Linotype" w:eastAsia="Calibri" w:hAnsi="Palatino Linotype" w:cs="Arial"/>
          <w:lang w:val="es-ES_tradnl" w:eastAsia="es-ES"/>
        </w:rPr>
      </w:pPr>
    </w:p>
    <w:p w14:paraId="2DAC6A2B"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lastRenderedPageBreak/>
        <w:t xml:space="preserve">Así, </w:t>
      </w:r>
      <w:r w:rsidRPr="00AB439D">
        <w:rPr>
          <w:rFonts w:ascii="Palatino Linotype" w:hAnsi="Palatino Linotype"/>
          <w:color w:val="000000"/>
        </w:rPr>
        <w:t>los</w:t>
      </w:r>
      <w:r w:rsidRPr="00AB439D">
        <w:rPr>
          <w:rFonts w:ascii="Palatino Linotype" w:eastAsia="Calibri" w:hAnsi="Palatino Linotype" w:cs="Arial"/>
          <w:lang w:val="es-ES_tradnl" w:eastAsia="es-ES"/>
        </w:rPr>
        <w:t xml:space="preserve"> Lineamientos en comento sirven para definir los criterios, formatos y documentación necesaria para presentar los informes mensuales. Entre los criterios que se manejan en tales Lineamientos esta aquel que se refiere a la integración de información de nómina, tal y como se muestra en la siguiente captura: </w:t>
      </w:r>
    </w:p>
    <w:p w14:paraId="4A71C0B9" w14:textId="77777777" w:rsidR="00171CE3" w:rsidRPr="00AB439D" w:rsidRDefault="00171CE3" w:rsidP="00171CE3">
      <w:pPr>
        <w:spacing w:line="360" w:lineRule="auto"/>
        <w:contextualSpacing/>
        <w:jc w:val="center"/>
        <w:rPr>
          <w:rFonts w:ascii="Palatino Linotype" w:hAnsi="Palatino Linotype" w:cs="Arial"/>
          <w:lang w:val="es-ES" w:eastAsia="es-ES"/>
        </w:rPr>
      </w:pPr>
      <w:r w:rsidRPr="00AB439D">
        <w:rPr>
          <w:rFonts w:ascii="Palatino Linotype" w:hAnsi="Palatino Linotype" w:cs="Arial"/>
          <w:noProof/>
        </w:rPr>
        <w:drawing>
          <wp:inline distT="0" distB="0" distL="0" distR="0" wp14:anchorId="79705B85" wp14:editId="6673E4CA">
            <wp:extent cx="4257446" cy="2675686"/>
            <wp:effectExtent l="152400" t="152400" r="353060" b="35369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05316" cy="2705771"/>
                    </a:xfrm>
                    <a:prstGeom prst="rect">
                      <a:avLst/>
                    </a:prstGeom>
                    <a:ln>
                      <a:noFill/>
                    </a:ln>
                    <a:effectLst>
                      <a:outerShdw blurRad="292100" dist="139700" dir="2700000" algn="tl" rotWithShape="0">
                        <a:srgbClr val="333333">
                          <a:alpha val="65000"/>
                        </a:srgbClr>
                      </a:outerShdw>
                    </a:effectLst>
                  </pic:spPr>
                </pic:pic>
              </a:graphicData>
            </a:graphic>
          </wp:inline>
        </w:drawing>
      </w:r>
    </w:p>
    <w:p w14:paraId="08FB4F87"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De la imagen insertada, se desprende que, se puede obtener la información requerida por </w:t>
      </w:r>
      <w:r w:rsidRPr="00AB439D">
        <w:rPr>
          <w:rFonts w:ascii="Palatino Linotype" w:eastAsia="Calibri" w:hAnsi="Palatino Linotype" w:cs="Arial"/>
          <w:b/>
          <w:lang w:val="es-ES_tradnl" w:eastAsia="es-ES"/>
        </w:rPr>
        <w:t>EL RECURRENTE</w:t>
      </w:r>
      <w:r w:rsidRPr="00AB439D">
        <w:rPr>
          <w:rFonts w:ascii="Palatino Linotype" w:eastAsia="Calibri" w:hAnsi="Palatino Linotype" w:cs="Arial"/>
          <w:lang w:val="es-ES_tradnl" w:eastAsia="es-ES"/>
        </w:rPr>
        <w:t xml:space="preserve">; puesto que resulta claro que existe la obligación por parte del </w:t>
      </w:r>
      <w:r w:rsidRPr="00AB439D">
        <w:rPr>
          <w:rFonts w:ascii="Palatino Linotype" w:eastAsia="Calibri" w:hAnsi="Palatino Linotype" w:cs="Arial"/>
          <w:b/>
          <w:lang w:val="es-ES_tradnl" w:eastAsia="es-ES"/>
        </w:rPr>
        <w:t>SUJETO OBLIGADO</w:t>
      </w:r>
      <w:r w:rsidRPr="00AB439D">
        <w:rPr>
          <w:rFonts w:ascii="Palatino Linotype" w:eastAsia="Calibri" w:hAnsi="Palatino Linotype" w:cs="Arial"/>
          <w:lang w:val="es-ES_tradnl" w:eastAsia="es-ES"/>
        </w:rPr>
        <w:t xml:space="preserve">, de realizar los informes para que remita los reportes mensuales al Órgano Superior de Fiscalización del Estado de México de conformidad con el artículo 32 de la Ley de Fiscalización Superior del Estado de México, en los cuales se incluyen los </w:t>
      </w:r>
      <w:r w:rsidRPr="00AB439D">
        <w:rPr>
          <w:rFonts w:ascii="Palatino Linotype" w:eastAsia="Calibri" w:hAnsi="Palatino Linotype" w:cs="Arial"/>
          <w:b/>
          <w:lang w:val="es-ES_tradnl" w:eastAsia="es-ES"/>
        </w:rPr>
        <w:t>Comprobantes Fiscales Digitales por Internet por concepto de nómina</w:t>
      </w:r>
      <w:r w:rsidRPr="00AB439D">
        <w:rPr>
          <w:rFonts w:ascii="Palatino Linotype" w:eastAsia="Calibri" w:hAnsi="Palatino Linotype" w:cs="Arial"/>
          <w:lang w:val="es-ES_tradnl" w:eastAsia="es-ES"/>
        </w:rPr>
        <w:t xml:space="preserve">, que comprende la información relativa </w:t>
      </w:r>
      <w:r w:rsidRPr="00AB439D">
        <w:rPr>
          <w:rFonts w:ascii="Palatino Linotype" w:eastAsia="Calibri" w:hAnsi="Palatino Linotype" w:cs="Arial"/>
          <w:b/>
          <w:lang w:val="es-ES_tradnl" w:eastAsia="es-ES"/>
        </w:rPr>
        <w:t>al pago de las remuneraciones de cada uno de los servidores públicos correspondiente a un periodo determinado, incluyendo el aguinaldo y las gratificaciones;</w:t>
      </w:r>
      <w:r w:rsidRPr="00AB439D">
        <w:rPr>
          <w:rFonts w:ascii="Palatino Linotype" w:eastAsia="Calibri" w:hAnsi="Palatino Linotype" w:cs="Arial"/>
          <w:lang w:val="es-ES_tradnl" w:eastAsia="es-ES"/>
        </w:rPr>
        <w:t xml:space="preserve"> </w:t>
      </w:r>
      <w:r w:rsidRPr="00AB439D">
        <w:rPr>
          <w:rFonts w:ascii="Palatino Linotype" w:eastAsia="Calibri" w:hAnsi="Palatino Linotype" w:cs="Arial"/>
          <w:lang w:val="es-ES_tradnl" w:eastAsia="es-ES"/>
        </w:rPr>
        <w:lastRenderedPageBreak/>
        <w:t xml:space="preserve">en consecuencia, la información solicitada puede ser colmada por el </w:t>
      </w:r>
      <w:r w:rsidRPr="00AB439D">
        <w:rPr>
          <w:rFonts w:ascii="Palatino Linotype" w:eastAsia="Calibri" w:hAnsi="Palatino Linotype" w:cs="Arial"/>
          <w:b/>
          <w:lang w:val="es-ES_tradnl" w:eastAsia="es-ES"/>
        </w:rPr>
        <w:t xml:space="preserve">SUJETO OBLIGADO, toda vez que  los Comprobantes Fiscales Digitales por Internet se emiten quincenalmente. </w:t>
      </w:r>
    </w:p>
    <w:p w14:paraId="2C26AB1C" w14:textId="77777777" w:rsidR="00171CE3" w:rsidRPr="00AB439D" w:rsidRDefault="00171CE3" w:rsidP="00171CE3">
      <w:pPr>
        <w:autoSpaceDE w:val="0"/>
        <w:autoSpaceDN w:val="0"/>
        <w:adjustRightInd w:val="0"/>
        <w:spacing w:before="120" w:after="120"/>
        <w:ind w:right="709"/>
        <w:jc w:val="both"/>
        <w:rPr>
          <w:rFonts w:ascii="Palatino Linotype" w:hAnsi="Palatino Linotype" w:cstheme="minorBidi"/>
          <w:lang w:val="es-ES_tradnl" w:eastAsia="es-ES"/>
        </w:rPr>
      </w:pPr>
    </w:p>
    <w:p w14:paraId="627F2C6F"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Sirve </w:t>
      </w:r>
      <w:r w:rsidRPr="00AB439D">
        <w:rPr>
          <w:rFonts w:ascii="Palatino Linotype" w:hAnsi="Palatino Linotype"/>
          <w:color w:val="000000"/>
        </w:rPr>
        <w:t>de</w:t>
      </w:r>
      <w:r w:rsidRPr="00AB439D">
        <w:rPr>
          <w:rFonts w:ascii="Palatino Linotype" w:eastAsia="Calibri" w:hAnsi="Palatino Linotype" w:cs="Arial"/>
          <w:lang w:val="es-ES_tradnl" w:eastAsia="es-ES"/>
        </w:rPr>
        <w:t xml:space="preserve"> sustento por analogía, para justificar la publicidad sobre los datos </w:t>
      </w:r>
      <w:r w:rsidRPr="00AB439D">
        <w:rPr>
          <w:rFonts w:ascii="Palatino Linotype" w:eastAsia="Palatino Linotype" w:hAnsi="Palatino Linotype" w:cs="Palatino Linotype"/>
          <w:color w:val="000000"/>
          <w:lang w:eastAsia="es-ES"/>
        </w:rPr>
        <w:t>relativos</w:t>
      </w:r>
      <w:r w:rsidRPr="00AB439D">
        <w:rPr>
          <w:rFonts w:ascii="Palatino Linotype" w:eastAsia="Calibri" w:hAnsi="Palatino Linotype" w:cs="Arial"/>
          <w:lang w:val="es-ES_tradnl" w:eastAsia="es-ES"/>
        </w:rPr>
        <w:t xml:space="preserve"> a los montos por concepto de pago de las remuneraciones, los criterios 01/2003 y 02/2003 emitidos por el Comité de Acceso a la Información Pública y Protección de Datos Personales de la Suprema Corte de Justicia de la Nación que a continuación se citan: </w:t>
      </w:r>
    </w:p>
    <w:p w14:paraId="43D8814E" w14:textId="77777777" w:rsidR="00171CE3" w:rsidRPr="00AB439D" w:rsidRDefault="00171CE3" w:rsidP="004C35F7">
      <w:pPr>
        <w:spacing w:before="160" w:after="200"/>
        <w:ind w:left="1134" w:right="277"/>
        <w:jc w:val="both"/>
        <w:rPr>
          <w:rFonts w:ascii="Palatino Linotype" w:hAnsi="Palatino Linotype" w:cs="Arial"/>
          <w:b/>
          <w:i/>
          <w:lang w:val="es-ES" w:eastAsia="es-ES"/>
        </w:rPr>
      </w:pPr>
      <w:r w:rsidRPr="00AB439D">
        <w:rPr>
          <w:rFonts w:ascii="Palatino Linotype" w:hAnsi="Palatino Linotype" w:cs="Arial"/>
          <w:i/>
          <w:lang w:val="es-ES" w:eastAsia="es-ES"/>
        </w:rPr>
        <w:t>“</w:t>
      </w:r>
      <w:r w:rsidRPr="00AB439D">
        <w:rPr>
          <w:rFonts w:ascii="Palatino Linotype" w:hAnsi="Palatino Linotype" w:cs="Arial"/>
          <w:b/>
          <w:i/>
          <w:lang w:val="es-ES" w:eastAsia="es-ES"/>
        </w:rPr>
        <w:t>Criterio 01/2003.</w:t>
      </w:r>
    </w:p>
    <w:p w14:paraId="63E56526" w14:textId="77777777" w:rsidR="00171CE3" w:rsidRPr="00AB439D" w:rsidRDefault="00171CE3" w:rsidP="004C35F7">
      <w:pPr>
        <w:spacing w:before="160" w:after="200"/>
        <w:ind w:left="1134" w:right="277"/>
        <w:jc w:val="both"/>
        <w:rPr>
          <w:rFonts w:ascii="Palatino Linotype" w:hAnsi="Palatino Linotype" w:cs="Arial"/>
          <w:i/>
          <w:lang w:val="es-ES" w:eastAsia="es-ES"/>
        </w:rPr>
      </w:pPr>
      <w:r w:rsidRPr="00AB439D">
        <w:rPr>
          <w:rFonts w:ascii="Palatino Linotype" w:hAnsi="Palatino Linotype" w:cs="Arial"/>
          <w:b/>
          <w:i/>
          <w:lang w:val="es-ES" w:eastAsia="es-ES"/>
        </w:rPr>
        <w:t>INGRESOS DE LOS SERVIDORES PÚBLICOS. CONSTITUYEN INFORMACIÓN PÚBLICA AÚN Y CUANDO SU DIFUSIÓN PUEDE AFECTAR LA VIDA O LA SEGURIDAD DE AQUELLOS.</w:t>
      </w:r>
      <w:r w:rsidRPr="00AB439D">
        <w:rPr>
          <w:rFonts w:ascii="Palatino Linotype" w:hAnsi="Palatino Linotype" w:cs="Arial"/>
          <w:i/>
          <w:lang w:val="es-ES" w:eastAsia="es-ES"/>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w:t>
      </w:r>
      <w:r w:rsidRPr="00AB439D">
        <w:rPr>
          <w:rFonts w:ascii="Palatino Linotype" w:hAnsi="Palatino Linotype" w:cstheme="minorBidi"/>
          <w:i/>
          <w:lang w:val="es-ES_tradnl" w:eastAsia="es-ES"/>
        </w:rPr>
        <w:t>relativa</w:t>
      </w:r>
      <w:r w:rsidRPr="00AB439D">
        <w:rPr>
          <w:rFonts w:ascii="Palatino Linotype" w:hAnsi="Palatino Linotype" w:cs="Arial"/>
          <w:i/>
          <w:lang w:val="es-ES" w:eastAsia="es-ES"/>
        </w:rPr>
        <w:t xml:space="preserve"> a las percepciones ordinarias y extraordinaria de los servidores públicos, ello no obsta para reconocer que el legislador estableció en el artículo 7 de ese mismo ordenamiento que la referida información, como una obligación de trasparencia, </w:t>
      </w:r>
      <w:r w:rsidRPr="00AB439D">
        <w:rPr>
          <w:rFonts w:ascii="Palatino Linotype" w:hAnsi="Palatino Linotype" w:cs="Arial"/>
          <w:b/>
          <w:i/>
          <w:lang w:val="es-ES" w:eastAsia="es-ES"/>
        </w:rPr>
        <w:t xml:space="preserve">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 </w:t>
      </w:r>
      <w:r w:rsidRPr="00AB439D">
        <w:rPr>
          <w:rFonts w:ascii="Palatino Linotype" w:hAnsi="Palatino Linotype" w:cs="Arial"/>
          <w:i/>
          <w:lang w:val="es-ES" w:eastAsia="es-ES"/>
        </w:rPr>
        <w:t>…”</w:t>
      </w:r>
    </w:p>
    <w:p w14:paraId="72665E82" w14:textId="77777777" w:rsidR="00171CE3" w:rsidRPr="00AB439D" w:rsidRDefault="00171CE3" w:rsidP="004C35F7">
      <w:pPr>
        <w:spacing w:before="360" w:after="200"/>
        <w:ind w:left="1134" w:right="277"/>
        <w:jc w:val="both"/>
        <w:rPr>
          <w:rFonts w:ascii="Palatino Linotype" w:hAnsi="Palatino Linotype" w:cs="Arial"/>
          <w:b/>
          <w:i/>
          <w:lang w:val="es-ES" w:eastAsia="es-ES"/>
        </w:rPr>
      </w:pPr>
      <w:r w:rsidRPr="00AB439D">
        <w:rPr>
          <w:rFonts w:ascii="Palatino Linotype" w:hAnsi="Palatino Linotype" w:cs="Arial"/>
          <w:i/>
          <w:lang w:val="es-ES" w:eastAsia="es-ES"/>
        </w:rPr>
        <w:t>“</w:t>
      </w:r>
      <w:r w:rsidRPr="00AB439D">
        <w:rPr>
          <w:rFonts w:ascii="Palatino Linotype" w:hAnsi="Palatino Linotype" w:cstheme="minorBidi"/>
          <w:b/>
          <w:i/>
          <w:lang w:val="es-ES_tradnl" w:eastAsia="es-ES"/>
        </w:rPr>
        <w:t>Criterio</w:t>
      </w:r>
      <w:r w:rsidRPr="00AB439D">
        <w:rPr>
          <w:rFonts w:ascii="Palatino Linotype" w:hAnsi="Palatino Linotype" w:cs="Arial"/>
          <w:b/>
          <w:i/>
          <w:lang w:val="es-ES" w:eastAsia="es-ES"/>
        </w:rPr>
        <w:t xml:space="preserve"> 02/2003.</w:t>
      </w:r>
    </w:p>
    <w:p w14:paraId="5C449D28" w14:textId="77777777" w:rsidR="00171CE3" w:rsidRPr="00AB439D" w:rsidRDefault="00171CE3" w:rsidP="004C35F7">
      <w:pPr>
        <w:spacing w:before="160" w:after="200"/>
        <w:ind w:left="1134" w:right="277"/>
        <w:jc w:val="both"/>
        <w:rPr>
          <w:rFonts w:ascii="Palatino Linotype" w:hAnsi="Palatino Linotype" w:cs="Arial"/>
          <w:i/>
          <w:lang w:val="es-ES" w:eastAsia="es-ES"/>
        </w:rPr>
      </w:pPr>
      <w:r w:rsidRPr="00AB439D">
        <w:rPr>
          <w:rFonts w:ascii="Palatino Linotype" w:hAnsi="Palatino Linotype" w:cs="Arial"/>
          <w:b/>
          <w:i/>
          <w:lang w:val="es-ES" w:eastAsia="es-ES"/>
        </w:rPr>
        <w:lastRenderedPageBreak/>
        <w:t>INGRESOS DE LOS SERVIDORES PÚBLICOS, SON INFORMACIÓN PÚBLICA AÚN Y CUANDO CONSTITUYEN DATOS PERSONALES QUE SE REFIEREN AL PATRIMONIO DE AQUÉLLOS.</w:t>
      </w:r>
      <w:r w:rsidRPr="00AB439D">
        <w:rPr>
          <w:rFonts w:ascii="Palatino Linotype" w:hAnsi="Palatino Linotype" w:cs="Arial"/>
          <w:i/>
          <w:lang w:val="es-ES" w:eastAsia="es-ES"/>
        </w:rPr>
        <w:t xml:space="preserve"> De la interpretación sistemática de lo previsto en los artículos 3º, fracción II; 7º, 9º y 18, fracción II, de la Ley Federal de Transparencia y Acceso a la Información Pública Gubernamental se advierte que no constituye información </w:t>
      </w:r>
      <w:r w:rsidRPr="00AB439D">
        <w:rPr>
          <w:rFonts w:ascii="Palatino Linotype" w:hAnsi="Palatino Linotype" w:cstheme="minorBidi"/>
          <w:i/>
          <w:lang w:val="es-ES_tradnl" w:eastAsia="es-ES"/>
        </w:rPr>
        <w:t>confidencial</w:t>
      </w:r>
      <w:r w:rsidRPr="00AB439D">
        <w:rPr>
          <w:rFonts w:ascii="Palatino Linotype" w:hAnsi="Palatino Linotype" w:cs="Arial"/>
          <w:i/>
          <w:lang w:val="es-ES" w:eastAsia="es-ES"/>
        </w:rPr>
        <w:t xml:space="preserve"> la relativa a los ingresos que reciben los servidores públicos, ya que aun y cuando se trata de datos personales relativos a su patrimonio, para su difusión no se requiere consentimiento de aquellos, </w:t>
      </w:r>
      <w:r w:rsidRPr="00AB439D">
        <w:rPr>
          <w:rFonts w:ascii="Palatino Linotype" w:hAnsi="Palatino Linotype" w:cs="Arial"/>
          <w:b/>
          <w:i/>
          <w:lang w:val="es-ES" w:eastAsia="es-ES"/>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AB439D">
        <w:rPr>
          <w:rFonts w:ascii="Palatino Linotype" w:hAnsi="Palatino Linotype" w:cs="Arial"/>
          <w:i/>
          <w:lang w:val="es-ES" w:eastAsia="es-ES"/>
        </w:rPr>
        <w:t xml:space="preserve"> el sistema de compensación …”</w:t>
      </w:r>
    </w:p>
    <w:p w14:paraId="4F4DF227" w14:textId="77777777" w:rsidR="00171CE3" w:rsidRPr="00AB439D" w:rsidRDefault="00171CE3" w:rsidP="004C35F7">
      <w:pPr>
        <w:spacing w:before="160" w:after="200"/>
        <w:ind w:left="1134" w:right="277"/>
        <w:jc w:val="both"/>
        <w:rPr>
          <w:rFonts w:ascii="Palatino Linotype" w:hAnsi="Palatino Linotype" w:cstheme="minorBidi"/>
          <w:lang w:val="es-ES_tradnl" w:eastAsia="es-ES"/>
        </w:rPr>
      </w:pPr>
      <w:r w:rsidRPr="00AB439D">
        <w:rPr>
          <w:rFonts w:ascii="Palatino Linotype" w:hAnsi="Palatino Linotype" w:cstheme="minorBidi"/>
          <w:lang w:val="es-ES_tradnl" w:eastAsia="es-ES"/>
        </w:rPr>
        <w:t>(Énfasis añadido)</w:t>
      </w:r>
    </w:p>
    <w:p w14:paraId="7C4FAE36"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17DB4AFA"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Luego entonces, este Órgano Garante determina que para colmar el derecho de </w:t>
      </w:r>
      <w:r w:rsidRPr="00AB439D">
        <w:rPr>
          <w:rFonts w:ascii="Palatino Linotype" w:eastAsia="Palatino Linotype" w:hAnsi="Palatino Linotype" w:cs="Palatino Linotype"/>
          <w:color w:val="000000"/>
          <w:lang w:eastAsia="es-ES"/>
        </w:rPr>
        <w:t>acceso</w:t>
      </w:r>
      <w:r w:rsidRPr="00AB439D">
        <w:rPr>
          <w:rFonts w:ascii="Palatino Linotype" w:eastAsia="Calibri" w:hAnsi="Palatino Linotype" w:cs="Arial"/>
          <w:lang w:val="es-ES_tradnl" w:eastAsia="es-ES"/>
        </w:rPr>
        <w:t xml:space="preserve"> a la información del hoy </w:t>
      </w:r>
      <w:r w:rsidRPr="00AB439D">
        <w:rPr>
          <w:rFonts w:ascii="Palatino Linotype" w:eastAsia="Calibri" w:hAnsi="Palatino Linotype" w:cs="Arial"/>
          <w:b/>
          <w:lang w:val="es-ES_tradnl" w:eastAsia="es-ES"/>
        </w:rPr>
        <w:t>RECURRENTE, el SUJETO OBLIGADO</w:t>
      </w:r>
      <w:r w:rsidRPr="00AB439D">
        <w:rPr>
          <w:rFonts w:ascii="Palatino Linotype" w:eastAsia="Calibri" w:hAnsi="Palatino Linotype" w:cs="Arial"/>
          <w:lang w:val="es-ES_tradnl" w:eastAsia="es-ES"/>
        </w:rPr>
        <w:t xml:space="preserve"> deberá entregar el recibo de nómina referido en la solicitud de información, toda vez que como se señaló en párrafos anteriores </w:t>
      </w:r>
      <w:r w:rsidRPr="00AB439D">
        <w:rPr>
          <w:rFonts w:ascii="Palatino Linotype" w:eastAsia="Calibri" w:hAnsi="Palatino Linotype" w:cs="Arial"/>
          <w:b/>
          <w:u w:val="single"/>
          <w:lang w:val="es-ES_tradnl" w:eastAsia="es-ES"/>
        </w:rPr>
        <w:t xml:space="preserve">las remuneraciones forman parte de las obligaciones de transparencia común. </w:t>
      </w:r>
    </w:p>
    <w:p w14:paraId="52D807F3" w14:textId="77777777" w:rsidR="00171CE3" w:rsidRPr="00AB439D" w:rsidRDefault="00171CE3" w:rsidP="00171CE3">
      <w:pPr>
        <w:pBdr>
          <w:top w:val="nil"/>
          <w:left w:val="nil"/>
          <w:bottom w:val="nil"/>
          <w:right w:val="nil"/>
          <w:between w:val="nil"/>
        </w:pBdr>
        <w:spacing w:line="360" w:lineRule="auto"/>
        <w:ind w:right="-787"/>
        <w:jc w:val="both"/>
        <w:rPr>
          <w:rFonts w:ascii="Palatino Linotype" w:eastAsia="Calibri" w:hAnsi="Palatino Linotype" w:cs="Arial"/>
          <w:lang w:val="es-ES_tradnl" w:eastAsia="es-ES"/>
        </w:rPr>
      </w:pPr>
    </w:p>
    <w:p w14:paraId="44B5D8C8" w14:textId="77777777" w:rsidR="00171CE3" w:rsidRPr="00AB439D" w:rsidRDefault="00171CE3" w:rsidP="00171CE3">
      <w:pPr>
        <w:ind w:left="708"/>
        <w:rPr>
          <w:rFonts w:ascii="Palatino Linotype" w:eastAsia="Calibri" w:hAnsi="Palatino Linotype" w:cs="Arial"/>
          <w:lang w:val="es-ES_tradnl" w:eastAsia="es-ES"/>
        </w:rPr>
      </w:pPr>
    </w:p>
    <w:p w14:paraId="0F4A52E4"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En esa línea, del recibo de nómina o comprobante fiscal, así como recibo de pago que entregue </w:t>
      </w:r>
      <w:r w:rsidRPr="00AB439D">
        <w:rPr>
          <w:rFonts w:ascii="Palatino Linotype" w:eastAsia="Palatino Linotype" w:hAnsi="Palatino Linotype" w:cs="Palatino Linotype"/>
          <w:color w:val="000000"/>
          <w:lang w:eastAsia="es-ES"/>
        </w:rPr>
        <w:t>el</w:t>
      </w:r>
      <w:r w:rsidRPr="00AB439D">
        <w:rPr>
          <w:rFonts w:ascii="Palatino Linotype" w:eastAsia="Calibri" w:hAnsi="Palatino Linotype" w:cs="Arial"/>
          <w:lang w:val="es-ES_tradnl" w:eastAsia="es-ES"/>
        </w:rPr>
        <w:t xml:space="preserve"> </w:t>
      </w:r>
      <w:r w:rsidRPr="00AB439D">
        <w:rPr>
          <w:rFonts w:ascii="Palatino Linotype" w:eastAsia="Calibri" w:hAnsi="Palatino Linotype" w:cs="Arial"/>
          <w:b/>
          <w:lang w:val="es-ES_tradnl" w:eastAsia="es-ES"/>
        </w:rPr>
        <w:t>SUJETO OBLIGADO</w:t>
      </w:r>
      <w:r w:rsidRPr="00AB439D">
        <w:rPr>
          <w:rFonts w:ascii="Palatino Linotype" w:eastAsia="Calibri" w:hAnsi="Palatino Linotype" w:cs="Arial"/>
          <w:lang w:val="es-ES_tradnl" w:eastAsia="es-ES"/>
        </w:rPr>
        <w:t xml:space="preserve"> para satisfacer el derecho de acceso a la información del </w:t>
      </w:r>
      <w:r w:rsidRPr="00AB439D">
        <w:rPr>
          <w:rFonts w:ascii="Palatino Linotype" w:eastAsia="Calibri" w:hAnsi="Palatino Linotype" w:cs="Arial"/>
          <w:b/>
          <w:lang w:val="es-ES_tradnl" w:eastAsia="es-ES"/>
        </w:rPr>
        <w:t>RECURRENTE</w:t>
      </w:r>
      <w:r w:rsidRPr="00AB439D">
        <w:rPr>
          <w:rFonts w:ascii="Palatino Linotype" w:eastAsia="Calibri" w:hAnsi="Palatino Linotype" w:cs="Arial"/>
          <w:lang w:val="es-ES_tradnl" w:eastAsia="es-ES"/>
        </w:rPr>
        <w:t>, deberá analizar los datos personales susceptibles de ser clasificados como confidenciales.</w:t>
      </w:r>
    </w:p>
    <w:p w14:paraId="315AAD53" w14:textId="77777777" w:rsidR="00171CE3" w:rsidRPr="00AB439D" w:rsidRDefault="00171CE3" w:rsidP="00171CE3">
      <w:pPr>
        <w:pBdr>
          <w:top w:val="nil"/>
          <w:left w:val="nil"/>
          <w:bottom w:val="nil"/>
          <w:right w:val="nil"/>
          <w:between w:val="nil"/>
        </w:pBdr>
        <w:spacing w:line="360" w:lineRule="auto"/>
        <w:ind w:right="-787"/>
        <w:jc w:val="both"/>
        <w:rPr>
          <w:rFonts w:ascii="Palatino Linotype" w:eastAsia="Calibri" w:hAnsi="Palatino Linotype" w:cs="Arial"/>
          <w:lang w:val="es-ES_tradnl" w:eastAsia="es-ES"/>
        </w:rPr>
      </w:pPr>
    </w:p>
    <w:p w14:paraId="7EB82157"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lastRenderedPageBreak/>
        <w:t xml:space="preserve">Seguidamente, se debe de mencionar que el </w:t>
      </w:r>
      <w:r w:rsidRPr="00AB439D">
        <w:rPr>
          <w:rFonts w:ascii="Palatino Linotype" w:eastAsia="Calibri" w:hAnsi="Palatino Linotype" w:cs="Arial"/>
          <w:b/>
          <w:lang w:val="es-ES_tradnl" w:eastAsia="es-ES"/>
        </w:rPr>
        <w:t xml:space="preserve">RECURRENTE </w:t>
      </w:r>
      <w:r w:rsidRPr="00AB439D">
        <w:rPr>
          <w:rFonts w:ascii="Palatino Linotype" w:eastAsia="Calibri" w:hAnsi="Palatino Linotype" w:cs="Arial"/>
          <w:lang w:val="es-ES_tradnl" w:eastAsia="es-ES"/>
        </w:rPr>
        <w:t xml:space="preserve">solicito el nombre de los servidores públicos que laboran en Centro de Control y Bienestar Animal, por lo tanto se determina que al momento en que sean remitidos los recibos de nómina quedará colmada este punto de la solicitud de información. </w:t>
      </w:r>
    </w:p>
    <w:p w14:paraId="78E3FECA" w14:textId="77777777" w:rsidR="00171CE3" w:rsidRPr="00AB439D" w:rsidRDefault="00171CE3" w:rsidP="00171CE3">
      <w:pPr>
        <w:pStyle w:val="Prrafodelista"/>
        <w:rPr>
          <w:rFonts w:ascii="Palatino Linotype" w:eastAsia="Calibri" w:hAnsi="Palatino Linotype" w:cs="Arial"/>
          <w:lang w:val="es-ES_tradnl" w:eastAsia="es-ES"/>
        </w:rPr>
      </w:pPr>
    </w:p>
    <w:p w14:paraId="5DB272B5"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En el caso específico, los recibos de nómina contienen los datos personales de los servidores,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Registro Federal de Contribuyentes (RFC), la Clave Única de Registro de Población (CURP), la Clave de cualquier tipo de seguridad social (ISSEMYM, u otros), y los descuentos y claves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14:paraId="21E7762D"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47AD6FD1"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Por </w:t>
      </w:r>
      <w:r w:rsidRPr="00AB439D">
        <w:rPr>
          <w:rFonts w:ascii="Palatino Linotype" w:eastAsia="Palatino Linotype" w:hAnsi="Palatino Linotype" w:cs="Palatino Linotype"/>
          <w:color w:val="000000"/>
          <w:lang w:eastAsia="es-ES"/>
        </w:rPr>
        <w:t>cuanto</w:t>
      </w:r>
      <w:r w:rsidRPr="00AB439D">
        <w:rPr>
          <w:rFonts w:ascii="Palatino Linotype" w:eastAsia="Calibri" w:hAnsi="Palatino Linotype" w:cs="Arial"/>
          <w:lang w:val="es-ES_tradnl" w:eastAsia="es-ES"/>
        </w:rPr>
        <w:t xml:space="preserve"> hace al </w:t>
      </w:r>
      <w:r w:rsidRPr="00AB439D">
        <w:rPr>
          <w:rFonts w:ascii="Palatino Linotype" w:eastAsia="Calibri" w:hAnsi="Palatino Linotype" w:cs="Arial"/>
          <w:b/>
          <w:lang w:val="es-ES_tradnl" w:eastAsia="es-ES"/>
        </w:rPr>
        <w:t>Registro Federal de Contribuyentes (RFC),</w:t>
      </w:r>
      <w:r w:rsidRPr="00AB439D">
        <w:rPr>
          <w:rFonts w:ascii="Palatino Linotype" w:eastAsia="Calibri" w:hAnsi="Palatino Linotype" w:cs="Arial"/>
          <w:lang w:val="es-ES_tradnl" w:eastAsia="es-ES"/>
        </w:rPr>
        <w:t xml:space="preserve"> de las personas </w:t>
      </w:r>
      <w:r w:rsidRPr="00AB439D">
        <w:rPr>
          <w:rFonts w:ascii="Palatino Linotype" w:hAnsi="Palatino Linotype"/>
          <w:color w:val="000000"/>
        </w:rPr>
        <w:t>físicas</w:t>
      </w:r>
      <w:r w:rsidRPr="00AB439D">
        <w:rPr>
          <w:rFonts w:ascii="Palatino Linotype" w:eastAsia="Calibri" w:hAnsi="Palatino Linotype" w:cs="Arial"/>
          <w:lang w:val="es-ES_tradnl" w:eastAsia="es-ES"/>
        </w:rPr>
        <w:t>,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14:paraId="63A78C1A"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2DB69FDB"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lastRenderedPageBreak/>
        <w:t xml:space="preserve">Ahora bien, las personas físicas tramitan su inscripción en el registro con el </w:t>
      </w:r>
      <w:r w:rsidRPr="00AB439D">
        <w:rPr>
          <w:rFonts w:ascii="Palatino Linotype" w:eastAsia="Palatino Linotype" w:hAnsi="Palatino Linotype" w:cs="Palatino Linotype"/>
          <w:color w:val="000000"/>
          <w:lang w:eastAsia="es-ES"/>
        </w:rPr>
        <w:t>propósito</w:t>
      </w:r>
      <w:r w:rsidRPr="00AB439D">
        <w:rPr>
          <w:rFonts w:ascii="Palatino Linotype" w:eastAsia="Calibri" w:hAnsi="Palatino Linotype" w:cs="Arial"/>
          <w:lang w:val="es-ES_tradnl" w:eastAsia="es-ES"/>
        </w:rPr>
        <w:t xml:space="preserve"> </w:t>
      </w:r>
      <w:r w:rsidRPr="00AB439D">
        <w:rPr>
          <w:rFonts w:ascii="Palatino Linotype" w:hAnsi="Palatino Linotype"/>
          <w:color w:val="000000"/>
        </w:rPr>
        <w:t>de</w:t>
      </w:r>
      <w:r w:rsidRPr="00AB439D">
        <w:rPr>
          <w:rFonts w:ascii="Palatino Linotype" w:eastAsia="Calibri" w:hAnsi="Palatino Linotype" w:cs="Arial"/>
          <w:lang w:val="es-ES_tradnl" w:eastAsia="es-ES"/>
        </w:rPr>
        <w:t xml:space="preserve"> realizar —mediante esa clave de identificación— operaciones o actividades de naturaleza fiscal, la cual, les permite hacerse identificables respecto de una situación fiscal determinada.</w:t>
      </w:r>
    </w:p>
    <w:p w14:paraId="521F694D"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1A179986"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Lo </w:t>
      </w:r>
      <w:r w:rsidRPr="00AB439D">
        <w:rPr>
          <w:rFonts w:ascii="Palatino Linotype" w:hAnsi="Palatino Linotype"/>
          <w:color w:val="000000"/>
        </w:rPr>
        <w:t>anterior</w:t>
      </w:r>
      <w:r w:rsidRPr="00AB439D">
        <w:rPr>
          <w:rFonts w:ascii="Palatino Linotype" w:eastAsia="Calibri" w:hAnsi="Palatino Linotype" w:cs="Arial"/>
          <w:lang w:val="es-ES_tradnl" w:eastAsia="es-ES"/>
        </w:rPr>
        <w:t xml:space="preserve"> es compartido por el entonces Instituto Federal de Acceso a la </w:t>
      </w:r>
      <w:r w:rsidRPr="00AB439D">
        <w:rPr>
          <w:rFonts w:ascii="Palatino Linotype" w:eastAsia="Palatino Linotype" w:hAnsi="Palatino Linotype" w:cs="Palatino Linotype"/>
          <w:color w:val="000000"/>
          <w:lang w:eastAsia="es-ES"/>
        </w:rPr>
        <w:t>Información</w:t>
      </w:r>
      <w:r w:rsidRPr="00AB439D">
        <w:rPr>
          <w:rFonts w:ascii="Palatino Linotype" w:eastAsia="Calibri" w:hAnsi="Palatino Linotype" w:cs="Arial"/>
          <w:lang w:val="es-ES_tradnl" w:eastAsia="es-ES"/>
        </w:rPr>
        <w:t xml:space="preserve"> Pública y Protección de Datos Personales (IFAI) a través del Criterio 19/17, que utilizado de manera orientadora y que a la fecha de la solicitud se encontraba vigente, el cual refiere lo siguiente:</w:t>
      </w:r>
    </w:p>
    <w:p w14:paraId="16696866" w14:textId="77777777" w:rsidR="00171CE3" w:rsidRPr="00AB439D" w:rsidRDefault="00171CE3" w:rsidP="00171CE3">
      <w:pPr>
        <w:ind w:left="1134" w:right="277"/>
        <w:jc w:val="both"/>
        <w:rPr>
          <w:rFonts w:ascii="Palatino Linotype" w:eastAsia="Palatino Linotype" w:hAnsi="Palatino Linotype" w:cs="Palatino Linotype"/>
          <w:i/>
          <w:lang w:val="es-ES_tradnl" w:eastAsia="es-ES"/>
        </w:rPr>
      </w:pPr>
      <w:r w:rsidRPr="00AB439D">
        <w:rPr>
          <w:rFonts w:ascii="Palatino Linotype" w:eastAsia="Palatino Linotype" w:hAnsi="Palatino Linotype" w:cs="Palatino Linotype"/>
          <w:b/>
          <w:i/>
          <w:lang w:val="es-ES_tradnl" w:eastAsia="es-ES"/>
        </w:rPr>
        <w:t>“Registro Federal de Contribuyentes (RFC) de personas físicas</w:t>
      </w:r>
      <w:r w:rsidRPr="00AB439D">
        <w:rPr>
          <w:rFonts w:ascii="Palatino Linotype" w:eastAsia="Palatino Linotype" w:hAnsi="Palatino Linotype" w:cs="Palatino Linotype"/>
          <w:i/>
          <w:lang w:val="es-ES_tradnl" w:eastAsia="es-ES"/>
        </w:rPr>
        <w:t>. El RFC es una clave de carácter fiscal, única e irrepetible, que permite identificar al titular, su edad y fecha de nacimiento, por lo que es un dato personal de carácter confidencial.”</w:t>
      </w:r>
    </w:p>
    <w:p w14:paraId="64D6C5CD" w14:textId="77777777" w:rsidR="00171CE3" w:rsidRPr="00AB439D" w:rsidRDefault="00171CE3" w:rsidP="00171CE3">
      <w:pPr>
        <w:ind w:left="567" w:right="900"/>
        <w:jc w:val="both"/>
        <w:rPr>
          <w:rFonts w:ascii="Palatino Linotype" w:eastAsia="Palatino Linotype" w:hAnsi="Palatino Linotype" w:cs="Palatino Linotype"/>
          <w:i/>
          <w:lang w:val="es-ES_tradnl" w:eastAsia="es-ES"/>
        </w:rPr>
      </w:pPr>
    </w:p>
    <w:p w14:paraId="1E6F44E2"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Así, </w:t>
      </w:r>
      <w:r w:rsidRPr="00AB439D">
        <w:rPr>
          <w:rFonts w:ascii="Palatino Linotype" w:hAnsi="Palatino Linotype"/>
          <w:color w:val="000000"/>
        </w:rPr>
        <w:t>el</w:t>
      </w:r>
      <w:r w:rsidRPr="00AB439D">
        <w:rPr>
          <w:rFonts w:ascii="Palatino Linotype" w:eastAsia="Calibri" w:hAnsi="Palatino Linotype" w:cs="Arial"/>
          <w:lang w:val="es-ES_tradnl" w:eastAsia="es-ES"/>
        </w:rPr>
        <w:t xml:space="preserve"> </w:t>
      </w:r>
      <w:r w:rsidRPr="00AB439D">
        <w:rPr>
          <w:rFonts w:ascii="Palatino Linotype" w:eastAsia="Calibri" w:hAnsi="Palatino Linotype" w:cs="Arial"/>
          <w:b/>
          <w:lang w:val="es-ES_tradnl" w:eastAsia="es-ES"/>
        </w:rPr>
        <w:t>Registro Federal de Contribuyentes, RFC</w:t>
      </w:r>
      <w:r w:rsidRPr="00AB439D">
        <w:rPr>
          <w:rFonts w:ascii="Palatino Linotype" w:eastAsia="Calibri" w:hAnsi="Palatino Linotype" w:cs="Arial"/>
          <w:lang w:val="es-ES_tradnl" w:eastAsia="es-ES"/>
        </w:rPr>
        <w:t>,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14:paraId="2DB24BCC"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2C12A5B4"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Palatino Linotype" w:hAnsi="Palatino Linotype" w:cs="Palatino Linotype"/>
          <w:color w:val="000000"/>
          <w:lang w:eastAsia="es-ES"/>
        </w:rPr>
        <w:t>De</w:t>
      </w:r>
      <w:r w:rsidRPr="00AB439D">
        <w:rPr>
          <w:rFonts w:ascii="Palatino Linotype" w:eastAsia="Calibri" w:hAnsi="Palatino Linotype" w:cs="Arial"/>
          <w:lang w:val="es-ES_tradnl" w:eastAsia="es-ES"/>
        </w:rPr>
        <w:t xml:space="preserve"> igual manera la </w:t>
      </w:r>
      <w:r w:rsidRPr="00AB439D">
        <w:rPr>
          <w:rFonts w:ascii="Palatino Linotype" w:eastAsia="Calibri" w:hAnsi="Palatino Linotype" w:cs="Arial"/>
          <w:b/>
          <w:lang w:val="es-ES_tradnl" w:eastAsia="es-ES"/>
        </w:rPr>
        <w:t>Clave Única de Registro de Población (CURP),</w:t>
      </w:r>
      <w:r w:rsidRPr="00AB439D">
        <w:rPr>
          <w:rFonts w:ascii="Palatino Linotype" w:eastAsia="Calibri" w:hAnsi="Palatino Linotype" w:cs="Arial"/>
          <w:lang w:val="es-ES_tradnl" w:eastAsia="es-ES"/>
        </w:rPr>
        <w:t xml:space="preserve"> constituye un dato </w:t>
      </w:r>
      <w:r w:rsidRPr="00AB439D">
        <w:rPr>
          <w:rFonts w:ascii="Palatino Linotype" w:hAnsi="Palatino Linotype"/>
          <w:color w:val="000000"/>
        </w:rPr>
        <w:t>personal</w:t>
      </w:r>
      <w:r w:rsidRPr="00AB439D">
        <w:rPr>
          <w:rFonts w:ascii="Palatino Linotype" w:eastAsia="Calibri" w:hAnsi="Palatino Linotype" w:cs="Arial"/>
          <w:lang w:val="es-ES_tradnl" w:eastAsia="es-ES"/>
        </w:rPr>
        <w:t xml:space="preserve">, ya que tiene como finalidad registrar a cada una de las personas que integran la población del país, con datos que permitan certificar y acreditar fehacientemente su identidad, </w:t>
      </w:r>
      <w:r w:rsidRPr="00AB439D">
        <w:rPr>
          <w:rFonts w:ascii="Palatino Linotype" w:eastAsia="Calibri" w:hAnsi="Palatino Linotype" w:cs="Arial"/>
          <w:lang w:val="es-ES_tradnl" w:eastAsia="es-ES"/>
        </w:rPr>
        <w:lastRenderedPageBreak/>
        <w:t>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14:paraId="626BC700"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5BBE3852"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Palatino Linotype" w:hAnsi="Palatino Linotype" w:cs="Palatino Linotype"/>
          <w:color w:val="000000"/>
          <w:lang w:eastAsia="es-ES"/>
        </w:rPr>
        <w:t>Argumento</w:t>
      </w:r>
      <w:r w:rsidRPr="00AB439D">
        <w:rPr>
          <w:rFonts w:ascii="Palatino Linotype" w:eastAsia="Calibri" w:hAnsi="Palatino Linotype" w:cs="Arial"/>
          <w:lang w:val="es-ES_tradnl" w:eastAsia="es-ES"/>
        </w:rPr>
        <w:t xml:space="preserve"> que es compartido por el Instituto Nacional de Transparencia, Acceso a la </w:t>
      </w:r>
      <w:r w:rsidRPr="00AB439D">
        <w:rPr>
          <w:rFonts w:ascii="Palatino Linotype" w:hAnsi="Palatino Linotype"/>
          <w:color w:val="000000"/>
        </w:rPr>
        <w:t>Información</w:t>
      </w:r>
      <w:r w:rsidRPr="00AB439D">
        <w:rPr>
          <w:rFonts w:ascii="Palatino Linotype" w:eastAsia="Calibri" w:hAnsi="Palatino Linotype" w:cs="Arial"/>
          <w:lang w:val="es-ES_tradnl" w:eastAsia="es-ES"/>
        </w:rPr>
        <w:t xml:space="preserve"> y Protección de Datos Personales, INAI, conforme al criterio 18/17, que utilizado de manera orientadora, </w:t>
      </w:r>
      <w:r w:rsidRPr="00AB439D">
        <w:rPr>
          <w:rFonts w:ascii="Palatino Linotype" w:eastAsia="Calibri" w:hAnsi="Palatino Linotype" w:cs="Arial"/>
          <w:b/>
          <w:lang w:val="es-ES_tradnl" w:eastAsia="es-ES"/>
        </w:rPr>
        <w:t>toda vez que a la fecha de la solicitud de encontraba vigente, mismo que refiere</w:t>
      </w:r>
      <w:r w:rsidRPr="00AB439D">
        <w:rPr>
          <w:rFonts w:ascii="Palatino Linotype" w:eastAsia="Calibri" w:hAnsi="Palatino Linotype" w:cs="Arial"/>
          <w:lang w:val="es-ES_tradnl" w:eastAsia="es-ES"/>
        </w:rPr>
        <w:t xml:space="preserve">: </w:t>
      </w:r>
    </w:p>
    <w:p w14:paraId="2B837C27" w14:textId="77777777" w:rsidR="00171CE3" w:rsidRPr="00AB439D" w:rsidRDefault="00171CE3" w:rsidP="00171CE3">
      <w:pPr>
        <w:ind w:left="1134" w:right="277"/>
        <w:jc w:val="both"/>
        <w:rPr>
          <w:rFonts w:ascii="Palatino Linotype" w:eastAsia="Palatino Linotype" w:hAnsi="Palatino Linotype" w:cs="Palatino Linotype"/>
          <w:i/>
          <w:lang w:val="es-ES_tradnl" w:eastAsia="es-ES"/>
        </w:rPr>
      </w:pPr>
      <w:r w:rsidRPr="00AB439D">
        <w:rPr>
          <w:rFonts w:ascii="Palatino Linotype" w:eastAsia="Palatino Linotype" w:hAnsi="Palatino Linotype" w:cs="Palatino Linotype"/>
          <w:b/>
          <w:i/>
          <w:lang w:val="es-ES_tradnl" w:eastAsia="es-ES"/>
        </w:rPr>
        <w:t xml:space="preserve">“Clave Única de Registro de Población (CURP). </w:t>
      </w:r>
      <w:r w:rsidRPr="00AB439D">
        <w:rPr>
          <w:rFonts w:ascii="Palatino Linotype" w:eastAsia="Palatino Linotype" w:hAnsi="Palatino Linotype" w:cs="Palatino Linotype"/>
          <w:i/>
          <w:lang w:val="es-ES_tradnl" w:eastAsia="es-ES"/>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6E3EC041" w14:textId="77777777" w:rsidR="00171CE3" w:rsidRPr="00AB439D" w:rsidRDefault="00171CE3" w:rsidP="00171CE3">
      <w:pPr>
        <w:ind w:left="851" w:right="333"/>
        <w:jc w:val="both"/>
        <w:rPr>
          <w:rFonts w:ascii="Palatino Linotype" w:eastAsia="Palatino Linotype" w:hAnsi="Palatino Linotype" w:cs="Palatino Linotype"/>
          <w:i/>
          <w:lang w:val="es-ES_tradnl" w:eastAsia="es-ES"/>
        </w:rPr>
      </w:pPr>
    </w:p>
    <w:p w14:paraId="78626084" w14:textId="77777777" w:rsidR="00171CE3" w:rsidRPr="00AB439D" w:rsidRDefault="00171CE3" w:rsidP="00171CE3">
      <w:pPr>
        <w:ind w:left="851" w:right="333"/>
        <w:jc w:val="both"/>
        <w:rPr>
          <w:rFonts w:ascii="Palatino Linotype" w:eastAsia="Palatino Linotype" w:hAnsi="Palatino Linotype" w:cs="Palatino Linotype"/>
          <w:i/>
          <w:lang w:val="es-ES_tradnl" w:eastAsia="es-ES"/>
        </w:rPr>
      </w:pPr>
    </w:p>
    <w:p w14:paraId="711D9F29"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Por </w:t>
      </w:r>
      <w:r w:rsidRPr="00AB439D">
        <w:rPr>
          <w:rFonts w:ascii="Palatino Linotype" w:eastAsia="Palatino Linotype" w:hAnsi="Palatino Linotype" w:cs="Palatino Linotype"/>
          <w:color w:val="000000"/>
          <w:lang w:eastAsia="es-ES"/>
        </w:rPr>
        <w:t>cuanto</w:t>
      </w:r>
      <w:r w:rsidRPr="00AB439D">
        <w:rPr>
          <w:rFonts w:ascii="Palatino Linotype" w:eastAsia="Calibri" w:hAnsi="Palatino Linotype" w:cs="Arial"/>
          <w:lang w:val="es-ES_tradnl" w:eastAsia="es-ES"/>
        </w:rPr>
        <w:t xml:space="preserve"> hace a la </w:t>
      </w:r>
      <w:r w:rsidRPr="00AB439D">
        <w:rPr>
          <w:rFonts w:ascii="Palatino Linotype" w:eastAsia="Calibri" w:hAnsi="Palatino Linotype" w:cs="Arial"/>
          <w:b/>
          <w:lang w:val="es-ES_tradnl" w:eastAsia="es-ES"/>
        </w:rPr>
        <w:t>Clave de cualquier tipo de seguridad social (ISSEMyM, u otros</w:t>
      </w:r>
      <w:r w:rsidRPr="00AB439D">
        <w:rPr>
          <w:rFonts w:ascii="Palatino Linotype" w:eastAsia="Calibri" w:hAnsi="Palatino Linotype" w:cs="Arial"/>
          <w:lang w:val="es-ES_tradnl" w:eastAsia="es-ES"/>
        </w:rPr>
        <w:t>),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181C5959"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lastRenderedPageBreak/>
        <w:t xml:space="preserve">El artículo 9° del mismo ordenamiento, dispone que el ISSEMYM expedirá documentos de identificación para facilitar el acceso a las prestaciones a que tengan derecho. En </w:t>
      </w:r>
      <w:r w:rsidRPr="00AB439D">
        <w:rPr>
          <w:rFonts w:ascii="Palatino Linotype" w:hAnsi="Palatino Linotype"/>
          <w:color w:val="000000"/>
        </w:rPr>
        <w:t>este</w:t>
      </w:r>
      <w:r w:rsidRPr="00AB439D">
        <w:rPr>
          <w:rFonts w:ascii="Palatino Linotype" w:eastAsia="Calibri" w:hAnsi="Palatino Linotype" w:cs="Arial"/>
          <w:lang w:val="es-ES_tradnl" w:eastAsia="es-ES"/>
        </w:rPr>
        <w:t xml:space="preserve"> orden de ideas,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ISSEMYM.</w:t>
      </w:r>
    </w:p>
    <w:p w14:paraId="129C75D0"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1760752C"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Como se advierte, la clave ISSEMYM es un dato personal que permite </w:t>
      </w:r>
      <w:r w:rsidRPr="00AB439D">
        <w:rPr>
          <w:rFonts w:ascii="Palatino Linotype" w:eastAsia="Palatino Linotype" w:hAnsi="Palatino Linotype" w:cs="Palatino Linotype"/>
          <w:color w:val="000000"/>
          <w:lang w:eastAsia="es-ES"/>
        </w:rPr>
        <w:t>identificar</w:t>
      </w:r>
      <w:r w:rsidRPr="00AB439D">
        <w:rPr>
          <w:rFonts w:ascii="Palatino Linotype" w:eastAsia="Calibri" w:hAnsi="Palatino Linotype" w:cs="Arial"/>
          <w:lang w:val="es-ES_tradnl" w:eastAsia="es-ES"/>
        </w:rPr>
        <w:t xml:space="preserve"> que una persona ya trabajó o trabaja en alguna institución pública del Estado de México, por la que tiene o tuvo derecho a esta prestación de seguridad social; es de destacar que la clave ISSEMYM no cambia, aunque el trabajador se dé de baja y alta en diversas ocasiones, con motivo de haber trabajado en diferentes instituciones públicas de la Entidad. </w:t>
      </w:r>
    </w:p>
    <w:p w14:paraId="6A7BCCD5"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2A6DFBE5"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Contar con la prestación de seguridad social que brinda el ISSEMYM no es una </w:t>
      </w:r>
      <w:r w:rsidRPr="00AB439D">
        <w:rPr>
          <w:rFonts w:ascii="Palatino Linotype" w:eastAsia="Palatino Linotype" w:hAnsi="Palatino Linotype" w:cs="Palatino Linotype"/>
          <w:color w:val="000000"/>
          <w:lang w:eastAsia="es-ES"/>
        </w:rPr>
        <w:t>obligación</w:t>
      </w:r>
      <w:r w:rsidRPr="00AB439D">
        <w:rPr>
          <w:rFonts w:ascii="Palatino Linotype" w:eastAsia="Calibri" w:hAnsi="Palatino Linotype" w:cs="Arial"/>
          <w:lang w:val="es-ES_tradnl" w:eastAsia="es-ES"/>
        </w:rPr>
        <w:t xml:space="preserve"> para entrar a trabajar a una institución pública, por el contrario es un derecho que se adquiere cuando se ingresa al servicio público, por tal motivo, es un dato personal confidencial, por lo que es procedente su eliminación en las versiones públicas que </w:t>
      </w:r>
      <w:r w:rsidRPr="00AB439D">
        <w:rPr>
          <w:rFonts w:ascii="Palatino Linotype" w:hAnsi="Palatino Linotype"/>
          <w:color w:val="000000"/>
        </w:rPr>
        <w:t>se</w:t>
      </w:r>
      <w:r w:rsidRPr="00AB439D">
        <w:rPr>
          <w:rFonts w:ascii="Palatino Linotype" w:eastAsia="Calibri" w:hAnsi="Palatino Linotype" w:cs="Arial"/>
          <w:lang w:val="es-ES_tradnl" w:eastAsia="es-ES"/>
        </w:rPr>
        <w:t xml:space="preserve"> elaboren, toda vez que actualiza el supuesto de confidencialidad del artículo 143, fracción I de la Ley de Transparencia y Acceso a la Información Pública del Estado de México y Municipios.</w:t>
      </w:r>
    </w:p>
    <w:p w14:paraId="586544F9"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4013FAEB"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lastRenderedPageBreak/>
        <w:t xml:space="preserve">Respecto de los préstamos o descuentos de carácter personal, estos no deben tener relación con la prestación del servicio; es decir, son confidenciales los </w:t>
      </w:r>
      <w:r w:rsidRPr="00AB439D">
        <w:rPr>
          <w:rFonts w:ascii="Palatino Linotype" w:eastAsia="Palatino Linotype" w:hAnsi="Palatino Linotype" w:cs="Palatino Linotype"/>
          <w:color w:val="000000"/>
          <w:lang w:eastAsia="es-ES"/>
        </w:rPr>
        <w:t>préstamos</w:t>
      </w:r>
      <w:r w:rsidRPr="00AB439D">
        <w:rPr>
          <w:rFonts w:ascii="Palatino Linotype" w:eastAsia="Calibri" w:hAnsi="Palatino Linotype" w:cs="Arial"/>
          <w:lang w:val="es-ES_tradnl" w:eastAsia="es-ES"/>
        </w:rPr>
        <w:t xml:space="preserve"> o descuentos que se le hagan a la persona en los que no se involucren instituciones públicas, en </w:t>
      </w:r>
      <w:r w:rsidRPr="00AB439D">
        <w:rPr>
          <w:rFonts w:ascii="Palatino Linotype" w:hAnsi="Palatino Linotype"/>
          <w:color w:val="000000"/>
        </w:rPr>
        <w:t>virtud</w:t>
      </w:r>
      <w:r w:rsidRPr="00AB439D">
        <w:rPr>
          <w:rFonts w:ascii="Palatino Linotype" w:eastAsia="Calibri" w:hAnsi="Palatino Linotype" w:cs="Arial"/>
          <w:lang w:val="es-ES_tradnl" w:eastAsia="es-ES"/>
        </w:rPr>
        <w:t xml:space="preserve"> de no favorecer en la transparencia y rendición de cuentas, sino, por el contrario, con ello se violentaba la protección de información confidencial, porque incide en la intimidad de un individuo identificado.</w:t>
      </w:r>
    </w:p>
    <w:p w14:paraId="598DE9E1"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345234C8"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Por </w:t>
      </w:r>
      <w:r w:rsidRPr="00AB439D">
        <w:rPr>
          <w:rFonts w:ascii="Palatino Linotype" w:eastAsia="Palatino Linotype" w:hAnsi="Palatino Linotype" w:cs="Palatino Linotype"/>
          <w:color w:val="000000"/>
          <w:lang w:eastAsia="es-ES"/>
        </w:rPr>
        <w:t>su</w:t>
      </w:r>
      <w:r w:rsidRPr="00AB439D">
        <w:rPr>
          <w:rFonts w:ascii="Palatino Linotype" w:eastAsia="Calibri" w:hAnsi="Palatino Linotype" w:cs="Arial"/>
          <w:lang w:val="es-ES_tradnl" w:eastAsia="es-ES"/>
        </w:rPr>
        <w:t xml:space="preserve"> </w:t>
      </w:r>
      <w:r w:rsidRPr="00AB439D">
        <w:rPr>
          <w:rFonts w:ascii="Palatino Linotype" w:hAnsi="Palatino Linotype"/>
          <w:color w:val="000000"/>
        </w:rPr>
        <w:t>parte</w:t>
      </w:r>
      <w:r w:rsidRPr="00AB439D">
        <w:rPr>
          <w:rFonts w:ascii="Palatino Linotype" w:eastAsia="Calibri" w:hAnsi="Palatino Linotype" w:cs="Arial"/>
          <w:lang w:val="es-ES_tradnl" w:eastAsia="es-ES"/>
        </w:rPr>
        <w:t>, el artículo 84 de la Ley del Trabajo de los Servidores Públicos del Estado y Municipios, señala:</w:t>
      </w:r>
    </w:p>
    <w:p w14:paraId="50BFA08A" w14:textId="77777777" w:rsidR="00171CE3" w:rsidRPr="00AB439D" w:rsidRDefault="00171CE3" w:rsidP="00171CE3">
      <w:pPr>
        <w:ind w:left="1134" w:right="277"/>
        <w:jc w:val="both"/>
        <w:rPr>
          <w:rFonts w:ascii="Palatino Linotype" w:eastAsia="Palatino Linotype" w:hAnsi="Palatino Linotype" w:cs="Palatino Linotype"/>
          <w:lang w:val="es-ES_tradnl" w:eastAsia="es-ES"/>
        </w:rPr>
      </w:pPr>
      <w:r w:rsidRPr="00AB439D">
        <w:rPr>
          <w:rFonts w:ascii="Palatino Linotype" w:eastAsia="Palatino Linotype" w:hAnsi="Palatino Linotype" w:cs="Palatino Linotype"/>
          <w:i/>
          <w:lang w:val="es-ES_tradnl" w:eastAsia="es-ES"/>
        </w:rPr>
        <w:t>“</w:t>
      </w:r>
      <w:r w:rsidRPr="00AB439D">
        <w:rPr>
          <w:rFonts w:ascii="Palatino Linotype" w:eastAsia="Palatino Linotype" w:hAnsi="Palatino Linotype" w:cs="Palatino Linotype"/>
          <w:b/>
          <w:i/>
          <w:lang w:val="es-ES_tradnl" w:eastAsia="es-ES"/>
        </w:rPr>
        <w:t>ARTICULO 84. Sólo podrán hacerse retenciones, descuentos o deducciones al sueldo de los servidores públicos por concepto de:</w:t>
      </w:r>
    </w:p>
    <w:p w14:paraId="627EBDB3" w14:textId="77777777" w:rsidR="00171CE3" w:rsidRPr="00AB439D" w:rsidRDefault="00171CE3" w:rsidP="00171CE3">
      <w:pPr>
        <w:ind w:left="1134" w:right="277"/>
        <w:jc w:val="both"/>
        <w:rPr>
          <w:rFonts w:ascii="Palatino Linotype" w:eastAsia="Palatino Linotype" w:hAnsi="Palatino Linotype" w:cs="Palatino Linotype"/>
          <w:lang w:val="es-ES_tradnl" w:eastAsia="es-ES"/>
        </w:rPr>
      </w:pPr>
      <w:r w:rsidRPr="00AB439D">
        <w:rPr>
          <w:rFonts w:ascii="Palatino Linotype" w:eastAsia="Palatino Linotype" w:hAnsi="Palatino Linotype" w:cs="Palatino Linotype"/>
          <w:i/>
          <w:lang w:val="es-ES_tradnl" w:eastAsia="es-ES"/>
        </w:rPr>
        <w:t>I. Gravámenes fiscales relacionados con el sueldo;</w:t>
      </w:r>
    </w:p>
    <w:p w14:paraId="334067A0" w14:textId="77777777" w:rsidR="00171CE3" w:rsidRPr="00AB439D" w:rsidRDefault="00171CE3" w:rsidP="00171CE3">
      <w:pPr>
        <w:ind w:left="1134" w:right="277"/>
        <w:jc w:val="both"/>
        <w:rPr>
          <w:rFonts w:ascii="Palatino Linotype" w:eastAsia="Palatino Linotype" w:hAnsi="Palatino Linotype" w:cs="Palatino Linotype"/>
          <w:lang w:val="es-ES_tradnl" w:eastAsia="es-ES"/>
        </w:rPr>
      </w:pPr>
      <w:r w:rsidRPr="00AB439D">
        <w:rPr>
          <w:rFonts w:ascii="Palatino Linotype" w:eastAsia="Palatino Linotype" w:hAnsi="Palatino Linotype" w:cs="Palatino Linotype"/>
          <w:b/>
          <w:i/>
          <w:lang w:val="es-ES_tradnl" w:eastAsia="es-ES"/>
        </w:rPr>
        <w:t>II. Deudas contraídas con las instituciones públicas o dependencias</w:t>
      </w:r>
      <w:r w:rsidRPr="00AB439D">
        <w:rPr>
          <w:rFonts w:ascii="Palatino Linotype" w:eastAsia="Palatino Linotype" w:hAnsi="Palatino Linotype" w:cs="Palatino Linotype"/>
          <w:i/>
          <w:lang w:val="es-ES_tradnl" w:eastAsia="es-ES"/>
        </w:rPr>
        <w:t xml:space="preserve"> por concepto de anticipos de sueldo, pagos hechos con exceso, errores o pérdidas debidamente comprobados;</w:t>
      </w:r>
    </w:p>
    <w:p w14:paraId="48D438AB" w14:textId="77777777" w:rsidR="00171CE3" w:rsidRPr="00AB439D" w:rsidRDefault="00171CE3" w:rsidP="00171CE3">
      <w:pPr>
        <w:ind w:left="1134" w:right="277"/>
        <w:jc w:val="both"/>
        <w:rPr>
          <w:rFonts w:ascii="Palatino Linotype" w:eastAsia="Palatino Linotype" w:hAnsi="Palatino Linotype" w:cs="Palatino Linotype"/>
          <w:lang w:val="es-ES_tradnl" w:eastAsia="es-ES"/>
        </w:rPr>
      </w:pPr>
      <w:r w:rsidRPr="00AB439D">
        <w:rPr>
          <w:rFonts w:ascii="Palatino Linotype" w:eastAsia="Palatino Linotype" w:hAnsi="Palatino Linotype" w:cs="Palatino Linotype"/>
          <w:b/>
          <w:i/>
          <w:lang w:val="es-ES_tradnl" w:eastAsia="es-ES"/>
        </w:rPr>
        <w:t>III. Cuotas sindicales</w:t>
      </w:r>
      <w:r w:rsidRPr="00AB439D">
        <w:rPr>
          <w:rFonts w:ascii="Palatino Linotype" w:eastAsia="Palatino Linotype" w:hAnsi="Palatino Linotype" w:cs="Palatino Linotype"/>
          <w:i/>
          <w:lang w:val="es-ES_tradnl" w:eastAsia="es-ES"/>
        </w:rPr>
        <w:t>;</w:t>
      </w:r>
    </w:p>
    <w:p w14:paraId="108EE645" w14:textId="77777777" w:rsidR="00171CE3" w:rsidRPr="00AB439D" w:rsidRDefault="00171CE3" w:rsidP="00171CE3">
      <w:pPr>
        <w:ind w:left="1134" w:right="277"/>
        <w:jc w:val="both"/>
        <w:rPr>
          <w:rFonts w:ascii="Palatino Linotype" w:eastAsia="Palatino Linotype" w:hAnsi="Palatino Linotype" w:cs="Palatino Linotype"/>
          <w:lang w:val="es-ES_tradnl" w:eastAsia="es-ES"/>
        </w:rPr>
      </w:pPr>
      <w:r w:rsidRPr="00AB439D">
        <w:rPr>
          <w:rFonts w:ascii="Palatino Linotype" w:eastAsia="Palatino Linotype" w:hAnsi="Palatino Linotype" w:cs="Palatino Linotype"/>
          <w:i/>
          <w:lang w:val="es-ES_tradnl" w:eastAsia="es-ES"/>
        </w:rPr>
        <w:t>IV. Cuotas de aportación a fondos para la constitución de cooperativas y de cajas de ahorro, siempre que el servidor público hubiese manifestado previamente, de manera expresa, su conformidad;</w:t>
      </w:r>
    </w:p>
    <w:p w14:paraId="552498FE" w14:textId="77777777" w:rsidR="00171CE3" w:rsidRPr="00AB439D" w:rsidRDefault="00171CE3" w:rsidP="00171CE3">
      <w:pPr>
        <w:ind w:left="1134" w:right="277"/>
        <w:jc w:val="both"/>
        <w:rPr>
          <w:rFonts w:ascii="Palatino Linotype" w:eastAsia="Palatino Linotype" w:hAnsi="Palatino Linotype" w:cs="Palatino Linotype"/>
          <w:lang w:val="es-ES_tradnl" w:eastAsia="es-ES"/>
        </w:rPr>
      </w:pPr>
      <w:r w:rsidRPr="00AB439D">
        <w:rPr>
          <w:rFonts w:ascii="Palatino Linotype" w:eastAsia="Palatino Linotype" w:hAnsi="Palatino Linotype" w:cs="Palatino Linotype"/>
          <w:i/>
          <w:lang w:val="es-ES_tradnl" w:eastAsia="es-ES"/>
        </w:rPr>
        <w:t>V. Descuentos ordenados por el Instituto de Seguridad Social del Estado de México y Municipios, con motivo de cuotas y obligaciones contraídas con éste por los servidores públicos;</w:t>
      </w:r>
    </w:p>
    <w:p w14:paraId="780E1D64" w14:textId="77777777" w:rsidR="00171CE3" w:rsidRPr="00AB439D" w:rsidRDefault="00171CE3" w:rsidP="00171CE3">
      <w:pPr>
        <w:ind w:left="1134" w:right="277"/>
        <w:jc w:val="both"/>
        <w:rPr>
          <w:rFonts w:ascii="Palatino Linotype" w:eastAsia="Palatino Linotype" w:hAnsi="Palatino Linotype" w:cs="Palatino Linotype"/>
          <w:lang w:val="es-ES_tradnl" w:eastAsia="es-ES"/>
        </w:rPr>
      </w:pPr>
      <w:r w:rsidRPr="00AB439D">
        <w:rPr>
          <w:rFonts w:ascii="Palatino Linotype" w:eastAsia="Palatino Linotype" w:hAnsi="Palatino Linotype" w:cs="Palatino Linotype"/>
          <w:b/>
          <w:i/>
          <w:lang w:val="es-ES_tradnl" w:eastAsia="es-ES"/>
        </w:rPr>
        <w:t>VI. Obligaciones a cargo del servidor público con las que haya consentido</w:t>
      </w:r>
      <w:r w:rsidRPr="00AB439D">
        <w:rPr>
          <w:rFonts w:ascii="Palatino Linotype" w:eastAsia="Palatino Linotype" w:hAnsi="Palatino Linotype" w:cs="Palatino Linotype"/>
          <w:i/>
          <w:lang w:val="es-ES_tradnl" w:eastAsia="es-ES"/>
        </w:rPr>
        <w:t>, derivadas de la adquisición o del uso de habitaciones consideradas como de interés social;</w:t>
      </w:r>
    </w:p>
    <w:p w14:paraId="508A6C5B" w14:textId="77777777" w:rsidR="00171CE3" w:rsidRPr="00AB439D" w:rsidRDefault="00171CE3" w:rsidP="00171CE3">
      <w:pPr>
        <w:ind w:left="1134" w:right="277"/>
        <w:jc w:val="both"/>
        <w:rPr>
          <w:rFonts w:ascii="Palatino Linotype" w:eastAsia="Palatino Linotype" w:hAnsi="Palatino Linotype" w:cs="Palatino Linotype"/>
          <w:lang w:val="es-ES_tradnl" w:eastAsia="es-ES"/>
        </w:rPr>
      </w:pPr>
      <w:r w:rsidRPr="00AB439D">
        <w:rPr>
          <w:rFonts w:ascii="Palatino Linotype" w:eastAsia="Palatino Linotype" w:hAnsi="Palatino Linotype" w:cs="Palatino Linotype"/>
          <w:i/>
          <w:lang w:val="es-ES_tradnl" w:eastAsia="es-ES"/>
        </w:rPr>
        <w:t>VII. Faltas de puntualidad o de asistencia injustificadas;</w:t>
      </w:r>
    </w:p>
    <w:p w14:paraId="696BAF9B" w14:textId="77777777" w:rsidR="00171CE3" w:rsidRPr="00AB439D" w:rsidRDefault="00171CE3" w:rsidP="00171CE3">
      <w:pPr>
        <w:ind w:left="1134" w:right="277"/>
        <w:jc w:val="both"/>
        <w:rPr>
          <w:rFonts w:ascii="Palatino Linotype" w:eastAsia="Palatino Linotype" w:hAnsi="Palatino Linotype" w:cs="Palatino Linotype"/>
          <w:lang w:val="es-ES_tradnl" w:eastAsia="es-ES"/>
        </w:rPr>
      </w:pPr>
      <w:r w:rsidRPr="00AB439D">
        <w:rPr>
          <w:rFonts w:ascii="Palatino Linotype" w:eastAsia="Palatino Linotype" w:hAnsi="Palatino Linotype" w:cs="Palatino Linotype"/>
          <w:b/>
          <w:i/>
          <w:lang w:val="es-ES_tradnl" w:eastAsia="es-ES"/>
        </w:rPr>
        <w:t>VIII. Pensiones alimenticias ordenadas por la autoridad judicial;</w:t>
      </w:r>
      <w:r w:rsidRPr="00AB439D">
        <w:rPr>
          <w:rFonts w:ascii="Palatino Linotype" w:eastAsia="Palatino Linotype" w:hAnsi="Palatino Linotype" w:cs="Palatino Linotype"/>
          <w:i/>
          <w:lang w:val="es-ES_tradnl" w:eastAsia="es-ES"/>
        </w:rPr>
        <w:t xml:space="preserve"> o</w:t>
      </w:r>
    </w:p>
    <w:p w14:paraId="633CB143" w14:textId="77777777" w:rsidR="00171CE3" w:rsidRPr="00AB439D" w:rsidRDefault="00171CE3" w:rsidP="00171CE3">
      <w:pPr>
        <w:ind w:left="1134" w:right="277"/>
        <w:jc w:val="both"/>
        <w:rPr>
          <w:rFonts w:ascii="Palatino Linotype" w:eastAsia="Palatino Linotype" w:hAnsi="Palatino Linotype" w:cs="Palatino Linotype"/>
          <w:lang w:val="es-ES_tradnl" w:eastAsia="es-ES"/>
        </w:rPr>
      </w:pPr>
      <w:r w:rsidRPr="00AB439D">
        <w:rPr>
          <w:rFonts w:ascii="Palatino Linotype" w:eastAsia="Palatino Linotype" w:hAnsi="Palatino Linotype" w:cs="Palatino Linotype"/>
          <w:b/>
          <w:i/>
          <w:lang w:val="es-ES_tradnl" w:eastAsia="es-ES"/>
        </w:rPr>
        <w:t>IX. Cualquier otro convenido con instituciones de servicios y aceptado por el servidor público.</w:t>
      </w:r>
    </w:p>
    <w:p w14:paraId="2A693D05" w14:textId="77777777" w:rsidR="00171CE3" w:rsidRPr="00AB439D" w:rsidRDefault="00171CE3" w:rsidP="00171CE3">
      <w:pPr>
        <w:ind w:left="1134" w:right="277"/>
        <w:jc w:val="both"/>
        <w:rPr>
          <w:rFonts w:ascii="Palatino Linotype" w:eastAsia="Palatino Linotype" w:hAnsi="Palatino Linotype" w:cs="Palatino Linotype"/>
          <w:lang w:val="es-ES_tradnl" w:eastAsia="es-ES"/>
        </w:rPr>
      </w:pPr>
      <w:r w:rsidRPr="00AB439D">
        <w:rPr>
          <w:rFonts w:ascii="Palatino Linotype" w:eastAsia="Palatino Linotype" w:hAnsi="Palatino Linotype" w:cs="Palatino Linotype"/>
          <w:i/>
          <w:lang w:val="es-ES_tradnl" w:eastAsia="es-ES"/>
        </w:rPr>
        <w:lastRenderedPageBreak/>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14:paraId="2256AEF4" w14:textId="77777777" w:rsidR="00171CE3" w:rsidRPr="00AB439D" w:rsidRDefault="00171CE3" w:rsidP="00171CE3">
      <w:pPr>
        <w:ind w:left="1134" w:right="277"/>
        <w:jc w:val="both"/>
        <w:rPr>
          <w:rFonts w:ascii="Palatino Linotype" w:eastAsia="Palatino Linotype" w:hAnsi="Palatino Linotype" w:cs="Palatino Linotype"/>
          <w:lang w:val="es-ES_tradnl" w:eastAsia="es-ES"/>
        </w:rPr>
      </w:pPr>
      <w:r w:rsidRPr="00AB439D">
        <w:rPr>
          <w:rFonts w:ascii="Palatino Linotype" w:eastAsia="Palatino Linotype" w:hAnsi="Palatino Linotype" w:cs="Palatino Linotype"/>
          <w:lang w:val="es-ES_tradnl" w:eastAsia="es-ES"/>
        </w:rPr>
        <w:t>(Énfasis añadido)</w:t>
      </w:r>
    </w:p>
    <w:p w14:paraId="72827AB7" w14:textId="77777777" w:rsidR="00171CE3" w:rsidRPr="00AB439D" w:rsidRDefault="00171CE3" w:rsidP="00171CE3">
      <w:pPr>
        <w:spacing w:line="360" w:lineRule="auto"/>
        <w:ind w:left="851" w:right="-929"/>
        <w:jc w:val="both"/>
        <w:rPr>
          <w:rFonts w:ascii="Palatino Linotype" w:eastAsia="Palatino Linotype" w:hAnsi="Palatino Linotype" w:cs="Palatino Linotype"/>
          <w:lang w:val="es-ES_tradnl" w:eastAsia="es-ES"/>
        </w:rPr>
      </w:pPr>
    </w:p>
    <w:p w14:paraId="12AAA18A"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hAnsi="Palatino Linotype"/>
          <w:color w:val="000000"/>
        </w:rPr>
        <w:t>Derivado</w:t>
      </w:r>
      <w:r w:rsidRPr="00AB439D">
        <w:rPr>
          <w:rFonts w:ascii="Palatino Linotype" w:eastAsia="Calibri" w:hAnsi="Palatino Linotype" w:cs="Arial"/>
          <w:lang w:val="es-ES_tradnl" w:eastAsia="es-ES"/>
        </w:rPr>
        <w:t xml:space="preserve"> de lo anterior, la ley establece claramente cuáles son esos descuentos o gravámenes que directamente se relacionan con las obligaciones adquiridas como servidores públicos y aquéllos que </w:t>
      </w:r>
      <w:r w:rsidRPr="00AB439D">
        <w:rPr>
          <w:rFonts w:ascii="Palatino Linotype" w:eastAsia="Calibri" w:hAnsi="Palatino Linotype" w:cs="Arial"/>
          <w:b/>
          <w:u w:val="single"/>
          <w:lang w:val="es-ES_tradnl" w:eastAsia="es-ES"/>
        </w:rPr>
        <w:t>únicamente inciden en su vida privada</w:t>
      </w:r>
      <w:r w:rsidRPr="00AB439D">
        <w:rPr>
          <w:rFonts w:ascii="Palatino Linotype" w:eastAsia="Calibri" w:hAnsi="Palatino Linotype" w:cs="Arial"/>
          <w:lang w:val="es-ES_tradnl" w:eastAsia="es-ES"/>
        </w:rPr>
        <w:t>. De este modo, descuentos por pensiones alimenticias o créditos adquiridos con instituciones privadas o públicas pero que fueron contraídas en forma individual, son información que debe clasificarse como confidencial.</w:t>
      </w:r>
    </w:p>
    <w:p w14:paraId="3703E3B4"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2B434F8D"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 Con base en lo expuesto, se insiste que los datos mencionados, que como se ha dicho, </w:t>
      </w:r>
      <w:r w:rsidRPr="00AB439D">
        <w:rPr>
          <w:rFonts w:ascii="Palatino Linotype" w:hAnsi="Palatino Linotype"/>
          <w:color w:val="000000"/>
        </w:rPr>
        <w:t>deben</w:t>
      </w:r>
      <w:r w:rsidRPr="00AB439D">
        <w:rPr>
          <w:rFonts w:ascii="Palatino Linotype" w:eastAsia="Calibri" w:hAnsi="Palatino Linotype" w:cs="Arial"/>
          <w:lang w:val="es-ES_tradnl" w:eastAsia="es-ES"/>
        </w:rPr>
        <w:t xml:space="preserve">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14:paraId="504FA1EC"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1A03C270"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Sirven de sustento a lo anterior, las tesis jurisprudenciales P. LX/2000 y 2a. XLIII/2008 </w:t>
      </w:r>
      <w:r w:rsidRPr="00AB439D">
        <w:rPr>
          <w:rFonts w:ascii="Palatino Linotype" w:hAnsi="Palatino Linotype"/>
          <w:color w:val="000000"/>
        </w:rPr>
        <w:t>emitidas</w:t>
      </w:r>
      <w:r w:rsidRPr="00AB439D">
        <w:rPr>
          <w:rFonts w:ascii="Palatino Linotype" w:eastAsia="Calibri" w:hAnsi="Palatino Linotype" w:cs="Arial"/>
          <w:lang w:val="es-ES_tradnl" w:eastAsia="es-ES"/>
        </w:rPr>
        <w:t xml:space="preserve"> por el Peno y la Segunda Sala de la Suprema Corte de Justicia de la Nación, respectivamente, que son del tenor literal siguiente:</w:t>
      </w:r>
    </w:p>
    <w:p w14:paraId="1D470527" w14:textId="77777777" w:rsidR="00171CE3" w:rsidRPr="00AB439D" w:rsidRDefault="00171CE3" w:rsidP="00171CE3">
      <w:pPr>
        <w:ind w:left="1134" w:right="277"/>
        <w:jc w:val="both"/>
        <w:rPr>
          <w:rFonts w:ascii="Palatino Linotype" w:eastAsia="Palatino Linotype" w:hAnsi="Palatino Linotype" w:cs="Palatino Linotype"/>
          <w:i/>
          <w:lang w:val="es-ES_tradnl" w:eastAsia="es-ES"/>
        </w:rPr>
      </w:pPr>
      <w:r w:rsidRPr="00AB439D">
        <w:rPr>
          <w:rFonts w:ascii="Palatino Linotype" w:eastAsia="Palatino Linotype" w:hAnsi="Palatino Linotype" w:cs="Palatino Linotype"/>
          <w:b/>
          <w:i/>
          <w:lang w:val="es-ES_tradnl" w:eastAsia="es-ES"/>
        </w:rPr>
        <w:lastRenderedPageBreak/>
        <w:t xml:space="preserve">“DERECHO A LA INFORMACIÓN. SU EJERCICIO SE ENCUENTRA LIMITADO TANTO POR LOS INTERESES NACIONALES Y DE LA SOCIEDAD, COMO POR LOS DERECHOS DE TERCEROS. </w:t>
      </w:r>
      <w:r w:rsidRPr="00AB439D">
        <w:rPr>
          <w:rFonts w:ascii="Palatino Linotype" w:eastAsia="Palatino Linotype" w:hAnsi="Palatino Linotype" w:cs="Palatino Linotype"/>
          <w:i/>
          <w:lang w:val="es-ES_tradnl" w:eastAsia="es-ES"/>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AB439D">
        <w:rPr>
          <w:rFonts w:ascii="Palatino Linotype" w:eastAsia="Palatino Linotype" w:hAnsi="Palatino Linotype" w:cs="Palatino Linotype"/>
          <w:b/>
          <w:i/>
          <w:lang w:val="es-ES_tradnl" w:eastAsia="es-ES"/>
        </w:rPr>
        <w:t>restringen el acceso a la información en esta materia, en razón de que su conocimiento público puede generar daños a los intereses nacionales y, por el otro, sancionan la inobservancia de esa reserva</w:t>
      </w:r>
      <w:r w:rsidRPr="00AB439D">
        <w:rPr>
          <w:rFonts w:ascii="Palatino Linotype" w:eastAsia="Palatino Linotype" w:hAnsi="Palatino Linotype" w:cs="Palatino Linotype"/>
          <w:i/>
          <w:lang w:val="es-ES_tradnl" w:eastAsia="es-ES"/>
        </w:rPr>
        <w:t xml:space="preserve">; por lo que hace al interés social, se cuenta con normas que tienden a proteger la averiguación de los delitos, la salud y la moral públicas, </w:t>
      </w:r>
      <w:r w:rsidRPr="00AB439D">
        <w:rPr>
          <w:rFonts w:ascii="Palatino Linotype" w:eastAsia="Palatino Linotype" w:hAnsi="Palatino Linotype" w:cs="Palatino Linotype"/>
          <w:b/>
          <w:i/>
          <w:lang w:val="es-ES_tradnl" w:eastAsia="es-ES"/>
        </w:rPr>
        <w:t>mientras que por lo que respecta a la protección de la persona existen normas que protegen el derecho a la vida o a la privacidad de los gobernados</w:t>
      </w:r>
      <w:r w:rsidRPr="00AB439D">
        <w:rPr>
          <w:rFonts w:ascii="Palatino Linotype" w:eastAsia="Palatino Linotype" w:hAnsi="Palatino Linotype" w:cs="Palatino Linotype"/>
          <w:i/>
          <w:lang w:val="es-ES_tradnl" w:eastAsia="es-ES"/>
        </w:rPr>
        <w:t>.”</w:t>
      </w:r>
    </w:p>
    <w:p w14:paraId="489D6110" w14:textId="77777777" w:rsidR="00171CE3" w:rsidRPr="00AB439D" w:rsidRDefault="00171CE3" w:rsidP="00171CE3">
      <w:pPr>
        <w:ind w:left="1134" w:right="277"/>
        <w:jc w:val="both"/>
        <w:rPr>
          <w:rFonts w:ascii="Palatino Linotype" w:eastAsia="Palatino Linotype" w:hAnsi="Palatino Linotype" w:cs="Palatino Linotype"/>
          <w:i/>
          <w:lang w:val="es-ES_tradnl" w:eastAsia="es-ES"/>
        </w:rPr>
      </w:pPr>
    </w:p>
    <w:p w14:paraId="58A18FFB" w14:textId="77777777" w:rsidR="00171CE3" w:rsidRPr="00AB439D" w:rsidRDefault="00171CE3" w:rsidP="00171CE3">
      <w:pPr>
        <w:ind w:left="1134" w:right="277"/>
        <w:jc w:val="both"/>
        <w:rPr>
          <w:rFonts w:ascii="Palatino Linotype" w:eastAsia="Palatino Linotype" w:hAnsi="Palatino Linotype" w:cs="Palatino Linotype"/>
          <w:i/>
          <w:lang w:val="es-ES_tradnl" w:eastAsia="es-ES"/>
        </w:rPr>
      </w:pPr>
      <w:r w:rsidRPr="00AB439D">
        <w:rPr>
          <w:rFonts w:ascii="Palatino Linotype" w:eastAsia="Palatino Linotype" w:hAnsi="Palatino Linotype" w:cs="Palatino Linotype"/>
          <w:b/>
          <w:i/>
          <w:lang w:val="es-ES_tradnl" w:eastAsia="es-ES"/>
        </w:rPr>
        <w:t xml:space="preserve">“TRANSPARENCIA Y ACCESO A LA INFORMACIÓN PÚBLICA GUBERNAMENTAL. EL ARTÍCULO 14, FRACCIÓN I, DE LA LEY FEDERAL RELATIVA, NO VIOLA LA GARANTÍA DE ACCESO A LA INFORMACIÓN. </w:t>
      </w:r>
      <w:r w:rsidRPr="00AB439D">
        <w:rPr>
          <w:rFonts w:ascii="Palatino Linotype" w:eastAsia="Palatino Linotype" w:hAnsi="Palatino Linotype" w:cs="Palatino Linotype"/>
          <w:i/>
          <w:lang w:val="es-ES_tradnl" w:eastAsia="es-ES"/>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w:t>
      </w:r>
      <w:r w:rsidRPr="00AB439D">
        <w:rPr>
          <w:rFonts w:ascii="Palatino Linotype" w:eastAsia="Palatino Linotype" w:hAnsi="Palatino Linotype" w:cs="Palatino Linotype"/>
          <w:i/>
          <w:lang w:val="es-ES_tradnl" w:eastAsia="es-ES"/>
        </w:rPr>
        <w:lastRenderedPageBreak/>
        <w:t xml:space="preserve">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AB439D">
        <w:rPr>
          <w:rFonts w:ascii="Palatino Linotype" w:eastAsia="Palatino Linotype" w:hAnsi="Palatino Linotype" w:cs="Palatino Linotype"/>
          <w:b/>
          <w:i/>
          <w:lang w:val="es-ES_tradnl" w:eastAsia="es-ES"/>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AB439D">
        <w:rPr>
          <w:rFonts w:ascii="Palatino Linotype" w:eastAsia="Palatino Linotype" w:hAnsi="Palatino Linotype" w:cs="Palatino Linotype"/>
          <w:i/>
          <w:lang w:val="es-ES_tradnl" w:eastAsia="es-ES"/>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14:paraId="491D82F9" w14:textId="77777777" w:rsidR="00171CE3" w:rsidRPr="00AB439D" w:rsidRDefault="00171CE3" w:rsidP="00171CE3">
      <w:pPr>
        <w:ind w:left="1134" w:right="-929"/>
        <w:jc w:val="both"/>
        <w:rPr>
          <w:rFonts w:ascii="Palatino Linotype" w:eastAsia="Palatino Linotype" w:hAnsi="Palatino Linotype" w:cs="Palatino Linotype"/>
          <w:i/>
          <w:lang w:val="es-ES_tradnl" w:eastAsia="es-ES"/>
        </w:rPr>
      </w:pPr>
    </w:p>
    <w:p w14:paraId="0C366ECA"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Palatino Linotype" w:hAnsi="Palatino Linotype" w:cs="Palatino Linotype"/>
          <w:color w:val="000000"/>
          <w:lang w:eastAsia="es-ES"/>
        </w:rPr>
        <w:t>También</w:t>
      </w:r>
      <w:r w:rsidRPr="00AB439D">
        <w:rPr>
          <w:rFonts w:ascii="Palatino Linotype" w:eastAsia="Calibri" w:hAnsi="Palatino Linotype" w:cs="Arial"/>
          <w:lang w:val="es-ES_tradnl" w:eastAsia="es-ES"/>
        </w:rPr>
        <w:t xml:space="preserve">, el número de cuenta bancario, en el Criterio 10/17 emitido por el Pleno del Instituto Nacional de Transparencia, Acceso a la Información y Protección de Datos </w:t>
      </w:r>
      <w:r w:rsidRPr="00AB439D">
        <w:rPr>
          <w:rFonts w:ascii="Palatino Linotype" w:hAnsi="Palatino Linotype"/>
          <w:color w:val="000000"/>
        </w:rPr>
        <w:t>Personales</w:t>
      </w:r>
      <w:r w:rsidRPr="00AB439D">
        <w:rPr>
          <w:rFonts w:ascii="Palatino Linotype" w:eastAsia="Calibri" w:hAnsi="Palatino Linotype" w:cs="Arial"/>
          <w:lang w:val="es-ES_tradnl" w:eastAsia="es-ES"/>
        </w:rPr>
        <w:t xml:space="preserve"> , que en el presente asunto se refiere como criterio orientador, toda vez que a la fecha de la solicitud se encontraba vigente. </w:t>
      </w:r>
    </w:p>
    <w:p w14:paraId="1F44F72E" w14:textId="77777777" w:rsidR="00171CE3" w:rsidRPr="00AB439D" w:rsidRDefault="00171CE3" w:rsidP="00171CE3">
      <w:pPr>
        <w:shd w:val="clear" w:color="auto" w:fill="FFFFFF"/>
        <w:ind w:left="1134" w:right="277"/>
        <w:jc w:val="both"/>
        <w:rPr>
          <w:rFonts w:ascii="Palatino Linotype" w:eastAsia="Palatino Linotype" w:hAnsi="Palatino Linotype" w:cs="Palatino Linotype"/>
          <w:lang w:val="es-ES_tradnl" w:eastAsia="es-ES"/>
        </w:rPr>
      </w:pPr>
      <w:r w:rsidRPr="00AB439D">
        <w:rPr>
          <w:rFonts w:ascii="Palatino Linotype" w:eastAsia="Palatino Linotype" w:hAnsi="Palatino Linotype" w:cs="Palatino Linotype"/>
          <w:lang w:val="es-ES_tradnl" w:eastAsia="es-ES"/>
        </w:rPr>
        <w:t>“</w:t>
      </w:r>
      <w:r w:rsidRPr="00AB439D">
        <w:rPr>
          <w:rFonts w:ascii="Palatino Linotype" w:eastAsia="Palatino Linotype" w:hAnsi="Palatino Linotype" w:cs="Palatino Linotype"/>
          <w:b/>
          <w:i/>
          <w:lang w:val="es-ES_tradnl" w:eastAsia="es-ES"/>
        </w:rPr>
        <w:t>Cuentas bancarias y/o CLABE interbancaria de personas físicas y morales privadas.</w:t>
      </w:r>
      <w:r w:rsidRPr="00AB439D">
        <w:rPr>
          <w:rFonts w:ascii="Palatino Linotype" w:eastAsia="Palatino Linotype" w:hAnsi="Palatino Linotype" w:cs="Palatino Linotype"/>
          <w:i/>
          <w:lang w:val="es-ES_tradnl" w:eastAsia="es-E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AB439D">
        <w:rPr>
          <w:rFonts w:ascii="Palatino Linotype" w:eastAsia="Palatino Linotype" w:hAnsi="Palatino Linotype" w:cs="Palatino Linotype"/>
          <w:lang w:val="es-ES_tradnl" w:eastAsia="es-ES"/>
        </w:rPr>
        <w:t>.”</w:t>
      </w:r>
    </w:p>
    <w:p w14:paraId="33CB513D" w14:textId="77777777" w:rsidR="00171CE3" w:rsidRPr="00AB439D" w:rsidRDefault="00171CE3" w:rsidP="00171CE3">
      <w:pPr>
        <w:ind w:left="1134" w:right="-929"/>
        <w:jc w:val="both"/>
        <w:rPr>
          <w:rFonts w:ascii="Palatino Linotype" w:eastAsia="Palatino Linotype" w:hAnsi="Palatino Linotype" w:cs="Palatino Linotype"/>
          <w:lang w:val="es-ES_tradnl" w:eastAsia="es-ES"/>
        </w:rPr>
      </w:pPr>
    </w:p>
    <w:p w14:paraId="19F86D79"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lastRenderedPageBreak/>
        <w:t xml:space="preserve">Esta </w:t>
      </w:r>
      <w:r w:rsidRPr="00AB439D">
        <w:rPr>
          <w:rFonts w:ascii="Palatino Linotype" w:eastAsia="Palatino Linotype" w:hAnsi="Palatino Linotype" w:cs="Palatino Linotype"/>
          <w:color w:val="000000"/>
          <w:lang w:eastAsia="es-ES"/>
        </w:rPr>
        <w:t>cuenta</w:t>
      </w:r>
      <w:r w:rsidRPr="00AB439D">
        <w:rPr>
          <w:rFonts w:ascii="Palatino Linotype" w:eastAsia="Calibri" w:hAnsi="Palatino Linotype" w:cs="Arial"/>
          <w:lang w:val="es-ES_tradnl" w:eastAsia="es-ES"/>
        </w:rPr>
        <w:t xml:space="preserve"> es de uso personal y no guarda relación con el servicio público ni con los </w:t>
      </w:r>
      <w:r w:rsidRPr="00AB439D">
        <w:rPr>
          <w:rFonts w:ascii="Palatino Linotype" w:hAnsi="Palatino Linotype"/>
          <w:color w:val="000000"/>
        </w:rPr>
        <w:t>recursos</w:t>
      </w:r>
      <w:r w:rsidRPr="00AB439D">
        <w:rPr>
          <w:rFonts w:ascii="Palatino Linotype" w:eastAsia="Calibri" w:hAnsi="Palatino Linotype" w:cs="Arial"/>
          <w:lang w:val="es-ES_tradnl" w:eastAsia="es-ES"/>
        </w:rPr>
        <w:t xml:space="preserve"> públicos, ya que es elección del trabajador determinar si desea que su sueldo se pague de manera directa o a través de depósito bancario en la institución de crédito de su elección. De tal suerte,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14:paraId="6A8C8C67"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2CF33644"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Palatino Linotype" w:hAnsi="Palatino Linotype" w:cs="Palatino Linotype"/>
          <w:color w:val="000000"/>
          <w:lang w:val="es-ES_tradnl" w:eastAsia="es-ES"/>
        </w:rPr>
        <w:t>El</w:t>
      </w:r>
      <w:r w:rsidRPr="00AB439D">
        <w:rPr>
          <w:rFonts w:ascii="Palatino Linotype" w:eastAsia="Calibri" w:hAnsi="Palatino Linotype" w:cs="Arial"/>
          <w:lang w:val="es-ES_tradnl" w:eastAsia="es-ES"/>
        </w:rPr>
        <w:t xml:space="preserve"> </w:t>
      </w:r>
      <w:r w:rsidRPr="00AB439D">
        <w:rPr>
          <w:rFonts w:ascii="Palatino Linotype" w:eastAsia="Calibri" w:hAnsi="Palatino Linotype" w:cs="Arial"/>
          <w:b/>
          <w:lang w:val="es-ES_tradnl" w:eastAsia="es-ES"/>
        </w:rPr>
        <w:t>Código de barras bidimensional (QR</w:t>
      </w:r>
      <w:r w:rsidRPr="00AB439D">
        <w:rPr>
          <w:rFonts w:ascii="Palatino Linotype" w:eastAsia="Calibri" w:hAnsi="Palatino Linotype" w:cs="Arial"/>
          <w:lang w:val="es-ES_tradnl" w:eastAsia="es-ES"/>
        </w:rPr>
        <w:t xml:space="preserve">), resulta necesario señalar que los </w:t>
      </w:r>
      <w:r w:rsidRPr="00AB439D">
        <w:rPr>
          <w:rFonts w:ascii="Palatino Linotype" w:eastAsia="Palatino Linotype" w:hAnsi="Palatino Linotype" w:cs="Palatino Linotype"/>
          <w:color w:val="000000"/>
          <w:lang w:eastAsia="es-ES"/>
        </w:rPr>
        <w:t>comprobantes</w:t>
      </w:r>
      <w:r w:rsidRPr="00AB439D">
        <w:rPr>
          <w:rFonts w:ascii="Palatino Linotype" w:eastAsia="Calibri" w:hAnsi="Palatino Linotype" w:cs="Arial"/>
          <w:lang w:val="es-ES_tradnl" w:eastAsia="es-ES"/>
        </w:rPr>
        <w:t xml:space="preserve"> fiscales digitales por Internet, deben de incluir un código bidimensional conforme al formato QR Code (Quick Response Code), el cual contiene el Registro Federal de Contribuyentes del receptor, del emisor, o de ambos; lo anterior, conforme al Anexo 20 de la Segunda Resolución de modificación a la Resolución Miscelánea Fiscal para el 2017, localizada en la página electrónica  </w:t>
      </w:r>
      <w:hyperlink r:id="rId11">
        <w:r w:rsidRPr="00AB439D">
          <w:rPr>
            <w:rFonts w:ascii="Palatino Linotype" w:eastAsia="Calibri" w:hAnsi="Palatino Linotype" w:cs="Arial"/>
            <w:lang w:val="es-ES_tradnl" w:eastAsia="es-ES"/>
          </w:rPr>
          <w:t>http://dof.gob.mx/nota_detalle.php?codigo=5492254&amp;fecha=28/07/2017</w:t>
        </w:r>
      </w:hyperlink>
      <w:r w:rsidRPr="00AB439D">
        <w:rPr>
          <w:rFonts w:ascii="Palatino Linotype" w:eastAsia="Calibri" w:hAnsi="Palatino Linotype" w:cs="Arial"/>
          <w:lang w:val="es-ES_tradnl" w:eastAsia="es-ES"/>
        </w:rPr>
        <w:t>. Incluso con la captura de dicho código, a través de la aplicación móvil del Servicio de Administración Tributaria, permite el acceso al Registro Federal de Contribuyentes, como del Sujeto Obligado, como de la persona física o moral correspondiente.</w:t>
      </w:r>
    </w:p>
    <w:p w14:paraId="0975A94C"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01EC6CE1"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De </w:t>
      </w:r>
      <w:r w:rsidRPr="00AB439D">
        <w:rPr>
          <w:rFonts w:ascii="Palatino Linotype" w:eastAsia="Palatino Linotype" w:hAnsi="Palatino Linotype" w:cs="Palatino Linotype"/>
          <w:color w:val="000000"/>
          <w:lang w:eastAsia="es-ES"/>
        </w:rPr>
        <w:t>tales</w:t>
      </w:r>
      <w:r w:rsidRPr="00AB439D">
        <w:rPr>
          <w:rFonts w:ascii="Palatino Linotype" w:eastAsia="Calibri" w:hAnsi="Palatino Linotype" w:cs="Arial"/>
          <w:lang w:val="es-ES_tradnl" w:eastAsia="es-ES"/>
        </w:rPr>
        <w:t xml:space="preserve"> circunstancias, se considera que se actualiza la causal de clasificación prevista en el </w:t>
      </w:r>
      <w:r w:rsidRPr="00AB439D">
        <w:rPr>
          <w:rFonts w:ascii="Palatino Linotype" w:hAnsi="Palatino Linotype"/>
          <w:color w:val="000000"/>
        </w:rPr>
        <w:t>artículo</w:t>
      </w:r>
      <w:r w:rsidRPr="00AB439D">
        <w:rPr>
          <w:rFonts w:ascii="Palatino Linotype" w:eastAsia="Calibri" w:hAnsi="Palatino Linotype" w:cs="Arial"/>
          <w:lang w:val="es-ES_tradnl" w:eastAsia="es-ES"/>
        </w:rPr>
        <w:t xml:space="preserve"> 143, fracción I de la Ley de la materia, toda vez que el Registro Federal de </w:t>
      </w:r>
      <w:r w:rsidRPr="00AB439D">
        <w:rPr>
          <w:rFonts w:ascii="Palatino Linotype" w:eastAsia="Calibri" w:hAnsi="Palatino Linotype" w:cs="Arial"/>
          <w:lang w:val="es-ES_tradnl" w:eastAsia="es-ES"/>
        </w:rPr>
        <w:lastRenderedPageBreak/>
        <w:t>Contribuyentes corresponde a los servidores públicos, pues como se señaló en párrafos anteriores el mismo hace identificable o identificada al mismo.</w:t>
      </w:r>
    </w:p>
    <w:p w14:paraId="6619A3EA"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00B24059"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Por otra parte y respecto a la clave de seguridad social y en su caso clave o número del servidor público –trabajador-, en virtud de que su divulgación no aporta a la transparencia o a la rendición de cuentas y sí provoca una transgresión a la vida privada e intimidad de la persona, esta información también resulta ser de carácter confidencial; </w:t>
      </w:r>
      <w:r w:rsidRPr="00AB439D">
        <w:rPr>
          <w:rFonts w:ascii="Palatino Linotype" w:hAnsi="Palatino Linotype"/>
          <w:color w:val="000000"/>
        </w:rPr>
        <w:t>siendo</w:t>
      </w:r>
      <w:r w:rsidRPr="00AB439D">
        <w:rPr>
          <w:rFonts w:ascii="Palatino Linotype" w:eastAsia="Calibri" w:hAnsi="Palatino Linotype" w:cs="Arial"/>
          <w:lang w:val="es-ES_tradnl" w:eastAsia="es-ES"/>
        </w:rPr>
        <w:t xml:space="preserve"> aplicable como orientador el criterio número 15/10 emitido por el entonces Instituto Federal de Transparencia y Acceso a la Información (INAI, cuyo texto y sentido literal es el siguiente, del cual se debe de referir que se usa como criterio orientador, toda vez que a la fecha de la solicitud de encontraba vigente. </w:t>
      </w:r>
    </w:p>
    <w:p w14:paraId="515B55DF" w14:textId="77777777" w:rsidR="00171CE3" w:rsidRPr="00AB439D" w:rsidRDefault="00171CE3" w:rsidP="00171CE3">
      <w:pPr>
        <w:shd w:val="clear" w:color="auto" w:fill="FFFFFF"/>
        <w:ind w:left="1134" w:right="277"/>
        <w:jc w:val="both"/>
        <w:rPr>
          <w:rFonts w:ascii="Palatino Linotype" w:eastAsia="Palatino Linotype" w:hAnsi="Palatino Linotype" w:cs="Palatino Linotype"/>
          <w:i/>
          <w:color w:val="222222"/>
          <w:lang w:val="es-ES_tradnl" w:eastAsia="es-ES"/>
        </w:rPr>
      </w:pPr>
      <w:r w:rsidRPr="00AB439D">
        <w:rPr>
          <w:rFonts w:ascii="Palatino Linotype" w:eastAsia="Palatino Linotype" w:hAnsi="Palatino Linotype" w:cs="Palatino Linotype"/>
          <w:b/>
          <w:i/>
          <w:color w:val="222222"/>
          <w:lang w:val="es-ES_tradnl" w:eastAsia="es-ES"/>
        </w:rPr>
        <w:t>“El número de ficha de identificación única de los trabajadores es información de carácter confidencial.</w:t>
      </w:r>
      <w:r w:rsidRPr="00AB439D">
        <w:rPr>
          <w:rFonts w:ascii="Palatino Linotype" w:eastAsia="Palatino Linotype" w:hAnsi="Palatino Linotype" w:cs="Palatino Linotype"/>
          <w:i/>
          <w:color w:val="222222"/>
          <w:lang w:val="es-ES_tradnl" w:eastAsia="es-ES"/>
        </w:rPr>
        <w:t> </w:t>
      </w:r>
      <w:r w:rsidRPr="00AB439D">
        <w:rPr>
          <w:rFonts w:ascii="Palatino Linotype" w:eastAsia="Palatino Linotype" w:hAnsi="Palatino Linotype" w:cs="Palatino Linotype"/>
          <w:i/>
          <w:color w:val="222222"/>
          <w:u w:val="single"/>
          <w:lang w:val="es-ES_tradnl" w:eastAsia="es-ES"/>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AB439D">
        <w:rPr>
          <w:rFonts w:ascii="Palatino Linotype" w:eastAsia="Palatino Linotype" w:hAnsi="Palatino Linotype" w:cs="Palatino Linotype"/>
          <w:i/>
          <w:color w:val="222222"/>
          <w:lang w:val="es-ES_tradnl" w:eastAsia="es-ES"/>
        </w:rPr>
        <w:t>, </w:t>
      </w:r>
      <w:r w:rsidRPr="00AB439D">
        <w:rPr>
          <w:rFonts w:ascii="Palatino Linotype" w:eastAsia="Palatino Linotype" w:hAnsi="Palatino Linotype" w:cs="Palatino Linotype"/>
          <w:i/>
          <w:color w:val="222222"/>
          <w:u w:val="single"/>
          <w:lang w:val="es-ES_tradnl" w:eastAsia="es-ES"/>
        </w:rPr>
        <w:t>dicha información es susceptible de clasificarse con el carácter de confidencial</w:t>
      </w:r>
      <w:r w:rsidRPr="00AB439D">
        <w:rPr>
          <w:rFonts w:ascii="Palatino Linotype" w:eastAsia="Palatino Linotype" w:hAnsi="Palatino Linotype" w:cs="Palatino Linotype"/>
          <w:i/>
          <w:color w:val="222222"/>
          <w:lang w:val="es-ES_tradnl" w:eastAsia="es-ES"/>
        </w:rPr>
        <w:t>, en términos de lo establecido en el artículo 18, fracción II de la Ley Federal de Transparencia y Acceso a la Información Pública Gubernamental, en virtud de que a través de la misma es posible conocer información personal de su titular.”</w:t>
      </w:r>
    </w:p>
    <w:p w14:paraId="37FA270D" w14:textId="77777777" w:rsidR="00171CE3" w:rsidRPr="00AB439D" w:rsidRDefault="00171CE3" w:rsidP="00171CE3">
      <w:pPr>
        <w:pBdr>
          <w:top w:val="nil"/>
          <w:left w:val="nil"/>
          <w:bottom w:val="nil"/>
          <w:right w:val="nil"/>
          <w:between w:val="nil"/>
        </w:pBdr>
        <w:spacing w:line="360" w:lineRule="auto"/>
        <w:ind w:right="-787"/>
        <w:jc w:val="both"/>
        <w:rPr>
          <w:rFonts w:ascii="Palatino Linotype" w:eastAsia="Palatino Linotype" w:hAnsi="Palatino Linotype" w:cs="Palatino Linotype"/>
          <w:i/>
          <w:color w:val="222222"/>
          <w:lang w:val="es-ES_tradnl" w:eastAsia="es-ES"/>
        </w:rPr>
      </w:pPr>
    </w:p>
    <w:p w14:paraId="12B8F744"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Palatino Linotype" w:hAnsi="Palatino Linotype" w:cs="Palatino Linotype"/>
          <w:color w:val="000000"/>
          <w:lang w:eastAsia="es-ES"/>
        </w:rPr>
        <w:t>Ahora</w:t>
      </w:r>
      <w:r w:rsidRPr="00AB439D">
        <w:rPr>
          <w:rFonts w:ascii="Palatino Linotype" w:eastAsia="Calibri" w:hAnsi="Palatino Linotype" w:cs="Arial"/>
          <w:lang w:val="es-ES_tradnl" w:eastAsia="es-ES"/>
        </w:rPr>
        <w:t xml:space="preserve"> bien, también es necesario indicar que hay información dentro de los recibos de </w:t>
      </w:r>
      <w:r w:rsidRPr="00AB439D">
        <w:rPr>
          <w:rFonts w:ascii="Palatino Linotype" w:hAnsi="Palatino Linotype"/>
          <w:color w:val="000000"/>
        </w:rPr>
        <w:t>nómina</w:t>
      </w:r>
      <w:r w:rsidRPr="00AB439D">
        <w:rPr>
          <w:rFonts w:ascii="Palatino Linotype" w:eastAsia="Calibri" w:hAnsi="Palatino Linotype" w:cs="Arial"/>
          <w:lang w:val="es-ES_tradnl" w:eastAsia="es-ES"/>
        </w:rPr>
        <w:t xml:space="preserve"> que no contienen datos personales por lo cual su entrega no deberá de ser clasificada, siendo los siguientes. </w:t>
      </w:r>
    </w:p>
    <w:p w14:paraId="5CF2A180"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632A955F"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lastRenderedPageBreak/>
        <w:t xml:space="preserve">Por </w:t>
      </w:r>
      <w:r w:rsidRPr="00AB439D">
        <w:rPr>
          <w:rFonts w:ascii="Palatino Linotype" w:eastAsia="Palatino Linotype" w:hAnsi="Palatino Linotype" w:cs="Palatino Linotype"/>
          <w:color w:val="000000"/>
          <w:lang w:eastAsia="es-ES"/>
        </w:rPr>
        <w:t>cuanto</w:t>
      </w:r>
      <w:r w:rsidRPr="00AB439D">
        <w:rPr>
          <w:rFonts w:ascii="Palatino Linotype" w:eastAsia="Calibri" w:hAnsi="Palatino Linotype" w:cs="Arial"/>
          <w:lang w:val="es-ES_tradnl" w:eastAsia="es-ES"/>
        </w:rPr>
        <w:t xml:space="preserve"> hace </w:t>
      </w:r>
      <w:r w:rsidRPr="00AB439D">
        <w:rPr>
          <w:rFonts w:ascii="Palatino Linotype" w:eastAsia="Calibri" w:hAnsi="Palatino Linotype" w:cs="Arial"/>
          <w:b/>
          <w:lang w:val="es-ES_tradnl" w:eastAsia="es-ES"/>
        </w:rPr>
        <w:t>al Folio Fiscal</w:t>
      </w:r>
      <w:r w:rsidRPr="00AB439D">
        <w:rPr>
          <w:rFonts w:ascii="Palatino Linotype" w:eastAsia="Calibri" w:hAnsi="Palatino Linotype" w:cs="Arial"/>
          <w:lang w:val="es-ES_tradnl" w:eastAsia="es-ES"/>
        </w:rPr>
        <w:t xml:space="preserve">, cabe precisar que conforme al ANEXO 20 de la Segunda </w:t>
      </w:r>
      <w:r w:rsidRPr="00AB439D">
        <w:rPr>
          <w:rFonts w:ascii="Palatino Linotype" w:hAnsi="Palatino Linotype"/>
          <w:color w:val="000000"/>
        </w:rPr>
        <w:t>Resolución</w:t>
      </w:r>
      <w:r w:rsidRPr="00AB439D">
        <w:rPr>
          <w:rFonts w:ascii="Palatino Linotype" w:eastAsia="Calibri" w:hAnsi="Palatino Linotype" w:cs="Arial"/>
          <w:lang w:val="es-ES_tradnl" w:eastAsia="es-ES"/>
        </w:rPr>
        <w:t xml:space="preserve">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14:paraId="746DFDC8" w14:textId="77777777" w:rsidR="00171CE3" w:rsidRPr="00AB439D" w:rsidRDefault="00171CE3" w:rsidP="00171CE3">
      <w:pPr>
        <w:pBdr>
          <w:top w:val="nil"/>
          <w:left w:val="nil"/>
          <w:bottom w:val="nil"/>
          <w:right w:val="nil"/>
          <w:between w:val="nil"/>
        </w:pBdr>
        <w:spacing w:line="360" w:lineRule="auto"/>
        <w:ind w:right="-787"/>
        <w:jc w:val="center"/>
        <w:rPr>
          <w:rFonts w:ascii="Palatino Linotype" w:eastAsia="Palatino Linotype" w:hAnsi="Palatino Linotype" w:cs="Palatino Linotype"/>
          <w:lang w:val="es-ES_tradnl" w:eastAsia="es-ES"/>
        </w:rPr>
      </w:pPr>
      <w:r w:rsidRPr="00AB439D">
        <w:rPr>
          <w:rFonts w:ascii="Palatino Linotype" w:eastAsia="Palatino Linotype" w:hAnsi="Palatino Linotype" w:cs="Palatino Linotype"/>
          <w:noProof/>
          <w:color w:val="000000"/>
        </w:rPr>
        <w:drawing>
          <wp:inline distT="0" distB="0" distL="0" distR="0" wp14:anchorId="071D13BF" wp14:editId="018B2B41">
            <wp:extent cx="4667250" cy="1181100"/>
            <wp:effectExtent l="152400" t="152400" r="361950" b="36195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b="32787"/>
                    <a:stretch>
                      <a:fillRect/>
                    </a:stretch>
                  </pic:blipFill>
                  <pic:spPr>
                    <a:xfrm>
                      <a:off x="0" y="0"/>
                      <a:ext cx="4667250" cy="1181100"/>
                    </a:xfrm>
                    <a:prstGeom prst="rect">
                      <a:avLst/>
                    </a:prstGeom>
                    <a:ln>
                      <a:noFill/>
                    </a:ln>
                    <a:effectLst>
                      <a:outerShdw blurRad="292100" dist="139700" dir="2700000" algn="tl" rotWithShape="0">
                        <a:srgbClr val="333333">
                          <a:alpha val="65000"/>
                        </a:srgbClr>
                      </a:outerShdw>
                    </a:effectLst>
                  </pic:spPr>
                </pic:pic>
              </a:graphicData>
            </a:graphic>
          </wp:inline>
        </w:drawing>
      </w:r>
    </w:p>
    <w:p w14:paraId="3AADD9C4"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Palatino Linotype" w:hAnsi="Palatino Linotype" w:cs="Palatino Linotype"/>
          <w:color w:val="000000"/>
          <w:lang w:eastAsia="es-ES"/>
        </w:rPr>
        <w:t>En</w:t>
      </w:r>
      <w:r w:rsidRPr="00AB439D">
        <w:rPr>
          <w:rFonts w:ascii="Palatino Linotype" w:eastAsia="Calibri" w:hAnsi="Palatino Linotype" w:cs="Arial"/>
          <w:lang w:val="es-ES_tradnl" w:eastAsia="es-ES"/>
        </w:rPr>
        <w:t xml:space="preserve"> ese contexto,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w:t>
      </w:r>
      <w:r w:rsidRPr="00AB439D">
        <w:rPr>
          <w:rFonts w:ascii="Palatino Linotype" w:hAnsi="Palatino Linotype"/>
          <w:color w:val="000000"/>
        </w:rPr>
        <w:t>necesidad</w:t>
      </w:r>
      <w:r w:rsidRPr="00AB439D">
        <w:rPr>
          <w:rFonts w:ascii="Palatino Linotype" w:eastAsia="Calibri" w:hAnsi="Palatino Linotype" w:cs="Arial"/>
          <w:lang w:val="es-ES_tradnl" w:eastAsia="es-ES"/>
        </w:rPr>
        <w:t xml:space="preserve"> de algún dato personal, por lo que, no se actualiza la clasificación, en términos del artículo 143, fracción I de la Ley de la materia.</w:t>
      </w:r>
    </w:p>
    <w:p w14:paraId="3A8814A3"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118C824A" w14:textId="3EF611A9"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En </w:t>
      </w:r>
      <w:r w:rsidRPr="00AB439D">
        <w:rPr>
          <w:rFonts w:ascii="Palatino Linotype" w:eastAsia="Palatino Linotype" w:hAnsi="Palatino Linotype" w:cs="Palatino Linotype"/>
          <w:color w:val="000000"/>
          <w:lang w:eastAsia="es-ES"/>
        </w:rPr>
        <w:t>esa</w:t>
      </w:r>
      <w:r w:rsidRPr="00AB439D">
        <w:rPr>
          <w:rFonts w:ascii="Palatino Linotype" w:eastAsia="Calibri" w:hAnsi="Palatino Linotype" w:cs="Arial"/>
          <w:lang w:val="es-ES_tradnl" w:eastAsia="es-ES"/>
        </w:rPr>
        <w:t xml:space="preserve"> </w:t>
      </w:r>
      <w:r w:rsidRPr="00AB439D">
        <w:rPr>
          <w:rFonts w:ascii="Palatino Linotype" w:hAnsi="Palatino Linotype"/>
          <w:color w:val="000000"/>
        </w:rPr>
        <w:t>línea</w:t>
      </w:r>
      <w:r w:rsidRPr="00AB439D">
        <w:rPr>
          <w:rFonts w:ascii="Palatino Linotype" w:eastAsia="Calibri" w:hAnsi="Palatino Linotype" w:cs="Arial"/>
          <w:lang w:val="es-ES_tradnl" w:eastAsia="es-ES"/>
        </w:rPr>
        <w:t xml:space="preserve"> de estudio, las cadenas originales y sellos que se agregan a las facturas, tienen una secuencia de generación, determinados con base en el ANEXO 20 de la Segunda Resolución de modificaciones a la Resolución Miscelánea Fiscal precisa los datos de los que se componen los elementos de seguridad y se puntualiza que dicha información está encriptada.</w:t>
      </w:r>
    </w:p>
    <w:p w14:paraId="566F18E3" w14:textId="77777777" w:rsidR="00171CE3" w:rsidRPr="00AB439D" w:rsidRDefault="00171CE3" w:rsidP="00171CE3">
      <w:pPr>
        <w:ind w:left="1134" w:right="277"/>
        <w:jc w:val="both"/>
        <w:rPr>
          <w:rFonts w:ascii="Palatino Linotype" w:eastAsia="Palatino Linotype" w:hAnsi="Palatino Linotype" w:cs="Palatino Linotype"/>
          <w:i/>
          <w:lang w:val="es-ES_tradnl" w:eastAsia="es-ES"/>
        </w:rPr>
      </w:pPr>
      <w:r w:rsidRPr="00AB439D">
        <w:rPr>
          <w:rFonts w:ascii="Palatino Linotype" w:eastAsia="Palatino Linotype" w:hAnsi="Palatino Linotype" w:cs="Palatino Linotype"/>
          <w:i/>
          <w:lang w:val="es-ES_tradnl" w:eastAsia="es-ES"/>
        </w:rPr>
        <w:lastRenderedPageBreak/>
        <w:t>“Elementos utilizados en la generación de Sellos Digitales:</w:t>
      </w:r>
    </w:p>
    <w:p w14:paraId="7F1AABA8" w14:textId="77777777" w:rsidR="00171CE3" w:rsidRPr="00AB439D" w:rsidRDefault="00171CE3" w:rsidP="00171CE3">
      <w:pPr>
        <w:ind w:left="1134" w:right="277"/>
        <w:jc w:val="both"/>
        <w:rPr>
          <w:rFonts w:ascii="Palatino Linotype" w:eastAsia="Palatino Linotype" w:hAnsi="Palatino Linotype" w:cs="Palatino Linotype"/>
          <w:i/>
          <w:lang w:val="es-ES_tradnl" w:eastAsia="es-ES"/>
        </w:rPr>
      </w:pPr>
      <w:r w:rsidRPr="00AB439D">
        <w:rPr>
          <w:rFonts w:ascii="Palatino Linotype" w:eastAsia="Palatino Linotype" w:hAnsi="Palatino Linotype" w:cs="Palatino Linotype"/>
          <w:i/>
          <w:lang w:val="es-ES_tradnl" w:eastAsia="es-ES"/>
        </w:rPr>
        <w:t>•</w:t>
      </w:r>
      <w:r w:rsidRPr="00AB439D">
        <w:rPr>
          <w:rFonts w:ascii="Palatino Linotype" w:eastAsia="Palatino Linotype" w:hAnsi="Palatino Linotype" w:cs="Palatino Linotype"/>
          <w:i/>
          <w:lang w:val="es-ES_tradnl" w:eastAsia="es-ES"/>
        </w:rPr>
        <w:tab/>
        <w:t>Cadena Original, el elemento a sellar, en este caso de un comprobante fiscal digital a través de Internet.</w:t>
      </w:r>
    </w:p>
    <w:p w14:paraId="3D383B27" w14:textId="77777777" w:rsidR="00171CE3" w:rsidRPr="00AB439D" w:rsidRDefault="00171CE3" w:rsidP="00171CE3">
      <w:pPr>
        <w:ind w:left="1134" w:right="277"/>
        <w:jc w:val="both"/>
        <w:rPr>
          <w:rFonts w:ascii="Palatino Linotype" w:eastAsia="Palatino Linotype" w:hAnsi="Palatino Linotype" w:cs="Palatino Linotype"/>
          <w:i/>
          <w:lang w:val="es-ES_tradnl" w:eastAsia="es-ES"/>
        </w:rPr>
      </w:pPr>
      <w:r w:rsidRPr="00AB439D">
        <w:rPr>
          <w:rFonts w:ascii="Palatino Linotype" w:eastAsia="Palatino Linotype" w:hAnsi="Palatino Linotype" w:cs="Palatino Linotype"/>
          <w:i/>
          <w:lang w:val="es-ES_tradnl" w:eastAsia="es-ES"/>
        </w:rPr>
        <w:t>•</w:t>
      </w:r>
      <w:r w:rsidRPr="00AB439D">
        <w:rPr>
          <w:rFonts w:ascii="Palatino Linotype" w:eastAsia="Palatino Linotype" w:hAnsi="Palatino Linotype" w:cs="Palatino Linotype"/>
          <w:i/>
          <w:lang w:val="es-ES_tradnl" w:eastAsia="es-ES"/>
        </w:rPr>
        <w:tab/>
        <w:t>Certificado de Sello Digital y su correspondiente clave privada.</w:t>
      </w:r>
    </w:p>
    <w:p w14:paraId="31420908" w14:textId="77777777" w:rsidR="00171CE3" w:rsidRPr="00AB439D" w:rsidRDefault="00171CE3" w:rsidP="00171CE3">
      <w:pPr>
        <w:ind w:left="1134" w:right="277"/>
        <w:jc w:val="both"/>
        <w:rPr>
          <w:rFonts w:ascii="Palatino Linotype" w:eastAsia="Palatino Linotype" w:hAnsi="Palatino Linotype" w:cs="Palatino Linotype"/>
          <w:i/>
          <w:lang w:val="es-ES_tradnl" w:eastAsia="es-ES"/>
        </w:rPr>
      </w:pPr>
      <w:r w:rsidRPr="00AB439D">
        <w:rPr>
          <w:rFonts w:ascii="Palatino Linotype" w:eastAsia="Palatino Linotype" w:hAnsi="Palatino Linotype" w:cs="Palatino Linotype"/>
          <w:i/>
          <w:lang w:val="es-ES_tradnl" w:eastAsia="es-ES"/>
        </w:rPr>
        <w:t>•</w:t>
      </w:r>
      <w:r w:rsidRPr="00AB439D">
        <w:rPr>
          <w:rFonts w:ascii="Palatino Linotype" w:eastAsia="Palatino Linotype" w:hAnsi="Palatino Linotype" w:cs="Palatino Linotype"/>
          <w:i/>
          <w:lang w:val="es-ES_tradnl" w:eastAsia="es-ES"/>
        </w:rPr>
        <w:tab/>
        <w:t>Algoritmos de criptografía de clave pública para firma electrónica avanzada.</w:t>
      </w:r>
    </w:p>
    <w:p w14:paraId="4D6144C8" w14:textId="77777777" w:rsidR="00171CE3" w:rsidRPr="00AB439D" w:rsidRDefault="00171CE3" w:rsidP="00171CE3">
      <w:pPr>
        <w:ind w:left="1134" w:right="277"/>
        <w:jc w:val="both"/>
        <w:rPr>
          <w:rFonts w:ascii="Palatino Linotype" w:eastAsia="Palatino Linotype" w:hAnsi="Palatino Linotype" w:cs="Palatino Linotype"/>
          <w:i/>
          <w:lang w:val="es-ES_tradnl" w:eastAsia="es-ES"/>
        </w:rPr>
      </w:pPr>
      <w:r w:rsidRPr="00AB439D">
        <w:rPr>
          <w:rFonts w:ascii="Palatino Linotype" w:eastAsia="Palatino Linotype" w:hAnsi="Palatino Linotype" w:cs="Palatino Linotype"/>
          <w:i/>
          <w:lang w:val="es-ES_tradnl" w:eastAsia="es-ES"/>
        </w:rPr>
        <w:t>•</w:t>
      </w:r>
      <w:r w:rsidRPr="00AB439D">
        <w:rPr>
          <w:rFonts w:ascii="Palatino Linotype" w:eastAsia="Palatino Linotype" w:hAnsi="Palatino Linotype" w:cs="Palatino Linotype"/>
          <w:i/>
          <w:lang w:val="es-ES_tradnl" w:eastAsia="es-ES"/>
        </w:rPr>
        <w:tab/>
        <w:t>Especificaciones de conversión de la firma electrónica avanzada a Base 64.</w:t>
      </w:r>
    </w:p>
    <w:p w14:paraId="2798946F" w14:textId="77777777" w:rsidR="00171CE3" w:rsidRPr="00AB439D" w:rsidRDefault="00171CE3" w:rsidP="00171CE3">
      <w:pPr>
        <w:ind w:left="1134" w:right="277"/>
        <w:jc w:val="both"/>
        <w:rPr>
          <w:rFonts w:ascii="Palatino Linotype" w:eastAsia="Palatino Linotype" w:hAnsi="Palatino Linotype" w:cs="Palatino Linotype"/>
          <w:i/>
          <w:lang w:val="es-ES_tradnl" w:eastAsia="es-ES"/>
        </w:rPr>
      </w:pPr>
      <w:r w:rsidRPr="00AB439D">
        <w:rPr>
          <w:rFonts w:ascii="Palatino Linotype" w:eastAsia="Palatino Linotype" w:hAnsi="Palatino Linotype" w:cs="Palatino Linotype"/>
          <w:i/>
          <w:lang w:val="es-ES_tradnl" w:eastAsia="es-ES"/>
        </w:rPr>
        <w:t>Para la generación de sellos digitales se utiliza criptografía de clave pública aplicada a una cadena original.</w:t>
      </w:r>
    </w:p>
    <w:p w14:paraId="23832FC2" w14:textId="77777777" w:rsidR="00171CE3" w:rsidRPr="00AB439D" w:rsidRDefault="00171CE3" w:rsidP="00171CE3">
      <w:pPr>
        <w:ind w:left="1134" w:right="277"/>
        <w:jc w:val="both"/>
        <w:rPr>
          <w:rFonts w:ascii="Palatino Linotype" w:eastAsia="Palatino Linotype" w:hAnsi="Palatino Linotype" w:cs="Palatino Linotype"/>
          <w:i/>
          <w:lang w:val="es-ES_tradnl" w:eastAsia="es-ES"/>
        </w:rPr>
      </w:pPr>
      <w:r w:rsidRPr="00AB439D">
        <w:rPr>
          <w:rFonts w:ascii="Palatino Linotype" w:eastAsia="Palatino Linotype" w:hAnsi="Palatino Linotype" w:cs="Palatino Linotype"/>
          <w:i/>
          <w:lang w:val="es-ES_tradnl" w:eastAsia="es-ES"/>
        </w:rPr>
        <w:t>Criptografía de la Clave Pública</w:t>
      </w:r>
    </w:p>
    <w:p w14:paraId="7ACBD940" w14:textId="77777777" w:rsidR="00171CE3" w:rsidRPr="00AB439D" w:rsidRDefault="00171CE3" w:rsidP="00171CE3">
      <w:pPr>
        <w:ind w:left="1134" w:right="277"/>
        <w:jc w:val="both"/>
        <w:rPr>
          <w:rFonts w:ascii="Palatino Linotype" w:eastAsia="Palatino Linotype" w:hAnsi="Palatino Linotype" w:cs="Palatino Linotype"/>
          <w:i/>
          <w:lang w:val="es-ES_tradnl" w:eastAsia="es-ES"/>
        </w:rPr>
      </w:pPr>
      <w:r w:rsidRPr="00AB439D">
        <w:rPr>
          <w:rFonts w:ascii="Palatino Linotype" w:eastAsia="Palatino Linotype" w:hAnsi="Palatino Linotype" w:cs="Palatino Linotype"/>
          <w:i/>
          <w:lang w:val="es-ES_tradnl" w:eastAsia="es-E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795A59CB" w14:textId="77777777" w:rsidR="00171CE3" w:rsidRDefault="00171CE3" w:rsidP="00171CE3">
      <w:pPr>
        <w:ind w:right="277"/>
        <w:jc w:val="both"/>
        <w:rPr>
          <w:rFonts w:ascii="Palatino Linotype" w:eastAsia="Palatino Linotype" w:hAnsi="Palatino Linotype" w:cs="Palatino Linotype"/>
          <w:i/>
          <w:lang w:val="es-ES_tradnl" w:eastAsia="es-ES"/>
        </w:rPr>
      </w:pPr>
    </w:p>
    <w:p w14:paraId="79711405" w14:textId="77777777" w:rsidR="00683537" w:rsidRPr="00AB439D" w:rsidRDefault="00683537" w:rsidP="00171CE3">
      <w:pPr>
        <w:ind w:right="277"/>
        <w:jc w:val="both"/>
        <w:rPr>
          <w:rFonts w:ascii="Palatino Linotype" w:eastAsia="Palatino Linotype" w:hAnsi="Palatino Linotype" w:cs="Palatino Linotype"/>
          <w:i/>
          <w:lang w:val="es-ES_tradnl" w:eastAsia="es-ES"/>
        </w:rPr>
      </w:pPr>
    </w:p>
    <w:p w14:paraId="1A33B02B"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Palatino Linotype" w:hAnsi="Palatino Linotype" w:cs="Palatino Linotype"/>
          <w:color w:val="000000"/>
          <w:lang w:val="es-ES_tradnl" w:eastAsia="es-ES"/>
        </w:rPr>
        <w:t>Es</w:t>
      </w:r>
      <w:r w:rsidRPr="00AB439D">
        <w:rPr>
          <w:rFonts w:ascii="Palatino Linotype" w:eastAsia="Calibri" w:hAnsi="Palatino Linotype" w:cs="Arial"/>
          <w:lang w:val="es-ES_tradnl" w:eastAsia="es-ES"/>
        </w:rPr>
        <w:t xml:space="preserve"> </w:t>
      </w:r>
      <w:r w:rsidRPr="00AB439D">
        <w:rPr>
          <w:rFonts w:ascii="Palatino Linotype" w:eastAsia="Palatino Linotype" w:hAnsi="Palatino Linotype" w:cs="Palatino Linotype"/>
          <w:color w:val="000000"/>
          <w:lang w:eastAsia="es-ES"/>
        </w:rPr>
        <w:t>decir</w:t>
      </w:r>
      <w:r w:rsidRPr="00AB439D">
        <w:rPr>
          <w:rFonts w:ascii="Palatino Linotype" w:eastAsia="Calibri" w:hAnsi="Palatino Linotype" w:cs="Arial"/>
          <w:lang w:val="es-ES_tradnl" w:eastAsia="es-ES"/>
        </w:rPr>
        <w:t xml:space="preserve">, por sí solos las cadenas originales y los sellos originales no contienen datos personales confidenciales, por lo que se considera que </w:t>
      </w:r>
      <w:r w:rsidRPr="00AB439D">
        <w:rPr>
          <w:rFonts w:ascii="Palatino Linotype" w:eastAsia="Calibri" w:hAnsi="Palatino Linotype" w:cs="Arial"/>
          <w:b/>
          <w:lang w:val="es-ES_tradnl" w:eastAsia="es-ES"/>
        </w:rPr>
        <w:t>no actualizan el supuesto de confidencialidad previsto en el artículo 143, fracción I</w:t>
      </w:r>
      <w:r w:rsidRPr="00AB439D">
        <w:rPr>
          <w:rFonts w:ascii="Palatino Linotype" w:eastAsia="Calibri" w:hAnsi="Palatino Linotype" w:cs="Arial"/>
          <w:lang w:val="es-ES_tradnl" w:eastAsia="es-ES"/>
        </w:rPr>
        <w:t>, de la Ley de Transparencia y Acceso a la Información Pública del Estado de México y Municipios y, por el contrario, son información que permite corroborar la legitimidad de la factura, de ser el caso, por lo que guardan el carácter de público.</w:t>
      </w:r>
    </w:p>
    <w:p w14:paraId="4BFA18FE" w14:textId="77777777" w:rsidR="00171CE3" w:rsidRPr="00AB439D" w:rsidRDefault="00171CE3" w:rsidP="00171CE3">
      <w:pPr>
        <w:spacing w:line="360" w:lineRule="auto"/>
        <w:ind w:right="-929"/>
        <w:jc w:val="both"/>
        <w:rPr>
          <w:rFonts w:ascii="Palatino Linotype" w:eastAsia="Palatino Linotype" w:hAnsi="Palatino Linotype" w:cs="Palatino Linotype"/>
          <w:b/>
          <w:lang w:val="es-ES_tradnl" w:eastAsia="es-ES"/>
        </w:rPr>
      </w:pPr>
    </w:p>
    <w:p w14:paraId="549DAB07"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B439D">
        <w:rPr>
          <w:rFonts w:ascii="Palatino Linotype" w:eastAsia="Palatino Linotype" w:hAnsi="Palatino Linotype" w:cs="Palatino Linotype"/>
        </w:rPr>
        <w:t>Cabe señalar que, en algunos casos, las cadenas originales y sellos digitales, se pueden conformar de datos confidenciales, tales como el Registro Federal de Contribuyentes o la Clave Única de Registro de Población o las deducciones personales; por lo que, en su caso actualizarán la clasificación, en términos del artículo 143, fracción I, de la Ley de la materia.</w:t>
      </w:r>
    </w:p>
    <w:p w14:paraId="6DA677A1"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Palatino Linotype" w:hAnsi="Palatino Linotype" w:cs="Palatino Linotype"/>
          <w:color w:val="000000"/>
          <w:lang w:eastAsia="es-ES"/>
        </w:rPr>
        <w:lastRenderedPageBreak/>
        <w:t>Por</w:t>
      </w:r>
      <w:r w:rsidRPr="00AB439D">
        <w:rPr>
          <w:rFonts w:ascii="Palatino Linotype" w:eastAsia="Calibri" w:hAnsi="Palatino Linotype" w:cs="Arial"/>
          <w:lang w:val="es-ES_tradnl" w:eastAsia="es-ES"/>
        </w:rPr>
        <w:t xml:space="preserve"> otra parte, por lo que hace al </w:t>
      </w:r>
      <w:r w:rsidRPr="00AB439D">
        <w:rPr>
          <w:rFonts w:ascii="Palatino Linotype" w:eastAsia="Calibri" w:hAnsi="Palatino Linotype" w:cs="Arial"/>
          <w:b/>
          <w:lang w:val="es-ES_tradnl" w:eastAsia="es-ES"/>
        </w:rPr>
        <w:t>número de serie de los certificados de Sello Digitales del emisor y del Servicio de Administración Tributaria</w:t>
      </w:r>
      <w:r w:rsidRPr="00AB439D">
        <w:rPr>
          <w:rFonts w:ascii="Palatino Linotype" w:eastAsia="Calibri" w:hAnsi="Palatino Linotype" w:cs="Arial"/>
          <w:lang w:val="es-ES_tradnl" w:eastAsia="es-ES"/>
        </w:rPr>
        <w:t xml:space="preserve">, el ANEXO 20 de la Segunda Resolución de modificaciones a la Resolución Miscelánea Fiscal para dos mil  diecisiete, precisa que dichos datos se conforman por veinte caracteres numéricos; dicha situación se robustece con el ejemplo localizado en el documento denominado “Cómo ubicar el Folio Fiscal en una factura”, emitido por el Instituto Nacional electoral (consultado el veinticinco de junio de dos mil diecinueve, a las dieciséis horas con diez minutos, en la página electrónica </w:t>
      </w:r>
      <w:hyperlink r:id="rId13">
        <w:r w:rsidRPr="00AB439D">
          <w:rPr>
            <w:rFonts w:ascii="Palatino Linotype" w:eastAsia="Calibri" w:hAnsi="Palatino Linotype" w:cs="Arial"/>
            <w:lang w:val="es-ES_tradnl" w:eastAsia="es-ES"/>
          </w:rPr>
          <w:t>https://portalanterior.ine.mx/archivos2/tutoriales/sistemas/ApoyoInstitucional/SIF/docs/candidatos/folioFiscalFactura.pdf</w:t>
        </w:r>
      </w:hyperlink>
      <w:r w:rsidRPr="00AB439D">
        <w:rPr>
          <w:rFonts w:ascii="Palatino Linotype" w:eastAsia="Calibri" w:hAnsi="Palatino Linotype" w:cs="Arial"/>
          <w:lang w:val="es-ES_tradnl" w:eastAsia="es-ES"/>
        </w:rPr>
        <w:t>), en la cual se advierte que únicamente se encuentra conformado por números, se muestra a continuación:</w:t>
      </w:r>
    </w:p>
    <w:p w14:paraId="2648564C" w14:textId="77777777" w:rsidR="00171CE3" w:rsidRPr="00AB439D" w:rsidRDefault="00171CE3" w:rsidP="00171CE3">
      <w:pPr>
        <w:spacing w:line="360" w:lineRule="auto"/>
        <w:ind w:right="-929"/>
        <w:jc w:val="center"/>
        <w:rPr>
          <w:rFonts w:ascii="Palatino Linotype" w:eastAsia="Palatino Linotype" w:hAnsi="Palatino Linotype" w:cs="Palatino Linotype"/>
          <w:lang w:val="es-ES_tradnl" w:eastAsia="es-ES"/>
        </w:rPr>
      </w:pPr>
      <w:r w:rsidRPr="00AB439D">
        <w:rPr>
          <w:rFonts w:ascii="Palatino Linotype" w:hAnsi="Palatino Linotype"/>
          <w:noProof/>
        </w:rPr>
        <mc:AlternateContent>
          <mc:Choice Requires="wps">
            <w:drawing>
              <wp:anchor distT="0" distB="0" distL="114300" distR="114300" simplePos="0" relativeHeight="251659264" behindDoc="0" locked="0" layoutInCell="1" hidden="0" allowOverlap="1" wp14:anchorId="53071E2D" wp14:editId="531D7BB7">
                <wp:simplePos x="0" y="0"/>
                <wp:positionH relativeFrom="column">
                  <wp:posOffset>646817</wp:posOffset>
                </wp:positionH>
                <wp:positionV relativeFrom="paragraph">
                  <wp:posOffset>663603</wp:posOffset>
                </wp:positionV>
                <wp:extent cx="3543300" cy="323850"/>
                <wp:effectExtent l="0" t="0" r="0" b="0"/>
                <wp:wrapNone/>
                <wp:docPr id="48" name="Rectángulo 48"/>
                <wp:cNvGraphicFramePr/>
                <a:graphic xmlns:a="http://schemas.openxmlformats.org/drawingml/2006/main">
                  <a:graphicData uri="http://schemas.microsoft.com/office/word/2010/wordprocessingShape">
                    <wps:wsp>
                      <wps:cNvSpPr/>
                      <wps:spPr>
                        <a:xfrm>
                          <a:off x="0" y="0"/>
                          <a:ext cx="3543300" cy="323850"/>
                        </a:xfrm>
                        <a:prstGeom prst="rect">
                          <a:avLst/>
                        </a:prstGeom>
                        <a:noFill/>
                        <a:ln w="28575" cap="flat" cmpd="sng">
                          <a:solidFill>
                            <a:srgbClr val="000000"/>
                          </a:solidFill>
                          <a:prstDash val="solid"/>
                          <a:miter lim="800000"/>
                          <a:headEnd type="none" w="sm" len="sm"/>
                          <a:tailEnd type="none" w="sm" len="sm"/>
                        </a:ln>
                      </wps:spPr>
                      <wps:txbx>
                        <w:txbxContent>
                          <w:p w14:paraId="55BFB6E7" w14:textId="77777777" w:rsidR="00AB439D" w:rsidRDefault="00AB439D" w:rsidP="00171CE3">
                            <w:pPr>
                              <w:textDirection w:val="btLr"/>
                            </w:pPr>
                          </w:p>
                        </w:txbxContent>
                      </wps:txbx>
                      <wps:bodyPr spcFirstLastPara="1" wrap="square" lIns="91425" tIns="91425" rIns="91425" bIns="91425" anchor="ctr" anchorCtr="0">
                        <a:noAutofit/>
                      </wps:bodyPr>
                    </wps:wsp>
                  </a:graphicData>
                </a:graphic>
              </wp:anchor>
            </w:drawing>
          </mc:Choice>
          <mc:Fallback>
            <w:pict>
              <v:rect w14:anchorId="53071E2D" id="Rectángulo 48" o:spid="_x0000_s1026" style="position:absolute;left:0;text-align:left;margin-left:50.95pt;margin-top:52.25pt;width:279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" filled="f" strokeweight="2.25pt">
                <v:stroke startarrowwidth="narrow" startarrowlength="short" endarrowwidth="narrow" endarrowlength="short"/>
                <v:textbox inset="2.53958mm,2.53958mm,2.53958mm,2.53958mm">
                  <w:txbxContent>
                    <w:p w14:paraId="55BFB6E7" w14:textId="77777777" w:rsidR="00AB439D" w:rsidRDefault="00AB439D" w:rsidP="00171CE3">
                      <w:pPr>
                        <w:textDirection w:val="btLr"/>
                      </w:pPr>
                    </w:p>
                  </w:txbxContent>
                </v:textbox>
              </v:rect>
            </w:pict>
          </mc:Fallback>
        </mc:AlternateContent>
      </w:r>
      <w:r w:rsidRPr="00AB439D">
        <w:rPr>
          <w:rFonts w:ascii="Palatino Linotype" w:eastAsia="Palatino Linotype" w:hAnsi="Palatino Linotype" w:cs="Palatino Linotype"/>
          <w:noProof/>
        </w:rPr>
        <w:drawing>
          <wp:inline distT="0" distB="0" distL="0" distR="0" wp14:anchorId="2D1FF8D8" wp14:editId="3E9A3662">
            <wp:extent cx="5189855" cy="100965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189855" cy="1009650"/>
                    </a:xfrm>
                    <a:prstGeom prst="rect">
                      <a:avLst/>
                    </a:prstGeom>
                    <a:ln/>
                  </pic:spPr>
                </pic:pic>
              </a:graphicData>
            </a:graphic>
          </wp:inline>
        </w:drawing>
      </w:r>
    </w:p>
    <w:p w14:paraId="4023705C" w14:textId="77777777" w:rsidR="00171CE3" w:rsidRPr="00AB439D" w:rsidRDefault="00171CE3" w:rsidP="00171CE3">
      <w:pPr>
        <w:spacing w:line="360" w:lineRule="auto"/>
        <w:ind w:right="-929"/>
        <w:jc w:val="center"/>
        <w:rPr>
          <w:rFonts w:ascii="Palatino Linotype" w:eastAsia="Palatino Linotype" w:hAnsi="Palatino Linotype" w:cs="Palatino Linotype"/>
          <w:lang w:val="es-ES_tradnl" w:eastAsia="es-ES"/>
        </w:rPr>
      </w:pPr>
    </w:p>
    <w:p w14:paraId="2A9A4F97"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AB439D">
        <w:rPr>
          <w:rFonts w:ascii="Palatino Linotype" w:eastAsia="Calibri" w:hAnsi="Palatino Linotype" w:cs="Arial"/>
          <w:lang w:val="es-ES_tradnl" w:eastAsia="es-ES"/>
        </w:rPr>
        <w:t xml:space="preserve">Cómo se logra observar, los números de serie del certificado de sello digital no contiene datos personales y con dichos dígitos tampoco se puede obtener información de carácter confidencial, por lo que, tampoco actualizan la causal de clasificación, </w:t>
      </w:r>
      <w:r w:rsidRPr="00AB439D">
        <w:rPr>
          <w:rFonts w:ascii="Palatino Linotype" w:hAnsi="Palatino Linotype"/>
          <w:color w:val="000000"/>
        </w:rPr>
        <w:t>establecida</w:t>
      </w:r>
      <w:r w:rsidRPr="00AB439D">
        <w:rPr>
          <w:rFonts w:ascii="Palatino Linotype" w:eastAsia="Calibri" w:hAnsi="Palatino Linotype" w:cs="Arial"/>
          <w:lang w:val="es-ES_tradnl" w:eastAsia="es-ES"/>
        </w:rPr>
        <w:t xml:space="preserve"> en el artículo 143, fracción I, de la Ley de Transparencia y Acceso a la Información Pública del Estado de México y Municipios. Máxime que permite corroborar la legitimidad a la factura, pues amparan la utilización de los certificados de sellos digitales válidos.</w:t>
      </w:r>
    </w:p>
    <w:p w14:paraId="7CEC2958" w14:textId="77777777" w:rsidR="00171CE3" w:rsidRPr="00AB439D" w:rsidRDefault="00171CE3" w:rsidP="00171CE3">
      <w:pPr>
        <w:tabs>
          <w:tab w:val="left" w:pos="284"/>
        </w:tabs>
        <w:spacing w:line="360" w:lineRule="auto"/>
        <w:jc w:val="both"/>
        <w:rPr>
          <w:rFonts w:ascii="Palatino Linotype" w:eastAsia="Calibri" w:hAnsi="Palatino Linotype" w:cs="Arial"/>
          <w:lang w:val="es-ES_tradnl" w:eastAsia="es-ES"/>
        </w:rPr>
      </w:pPr>
    </w:p>
    <w:p w14:paraId="0AFB1ED7"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eastAsia="Calibri" w:hAnsi="Palatino Linotype" w:cs="Arial"/>
          <w:lang w:val="es-ES_tradnl" w:eastAsia="es-ES"/>
        </w:rPr>
        <w:lastRenderedPageBreak/>
        <w:t xml:space="preserve">En ese sentido, el </w:t>
      </w:r>
      <w:r w:rsidRPr="00AB439D">
        <w:rPr>
          <w:rFonts w:ascii="Palatino Linotype" w:eastAsia="Calibri" w:hAnsi="Palatino Linotype" w:cs="Arial"/>
          <w:b/>
          <w:lang w:val="es-ES_tradnl" w:eastAsia="es-ES"/>
        </w:rPr>
        <w:t>SUJETO OBLIGADO</w:t>
      </w:r>
      <w:r w:rsidRPr="00AB439D">
        <w:rPr>
          <w:rFonts w:ascii="Palatino Linotype" w:eastAsia="Calibri" w:hAnsi="Palatino Linotype" w:cs="Arial"/>
          <w:lang w:val="es-ES_tradnl" w:eastAsia="es-ES"/>
        </w:rPr>
        <w:t xml:space="preserve"> deberá de emitir el Acuerdo del </w:t>
      </w:r>
      <w:r w:rsidRPr="00AB439D">
        <w:rPr>
          <w:rFonts w:ascii="Palatino Linotype" w:eastAsia="Palatino Linotype" w:hAnsi="Palatino Linotype" w:cs="Palatino Linotype"/>
          <w:color w:val="000000"/>
          <w:lang w:eastAsia="es-ES"/>
        </w:rPr>
        <w:t>Comité</w:t>
      </w:r>
      <w:r w:rsidRPr="00AB439D">
        <w:rPr>
          <w:rFonts w:ascii="Palatino Linotype" w:eastAsia="Calibri" w:hAnsi="Palatino Linotype" w:cs="Arial"/>
          <w:lang w:val="es-ES_tradnl" w:eastAsia="es-ES"/>
        </w:rPr>
        <w:t xml:space="preserve"> de Transparencia, mediante el cual de manera fundada y motivada establezca las razones por las cuales se </w:t>
      </w:r>
      <w:r w:rsidRPr="00AB439D">
        <w:rPr>
          <w:rFonts w:ascii="Palatino Linotype" w:hAnsi="Palatino Linotype"/>
          <w:color w:val="000000"/>
        </w:rPr>
        <w:t>clasifican</w:t>
      </w:r>
      <w:r w:rsidRPr="00AB439D">
        <w:rPr>
          <w:rFonts w:ascii="Palatino Linotype" w:eastAsia="Calibri" w:hAnsi="Palatino Linotype" w:cs="Arial"/>
          <w:lang w:val="es-ES_tradnl" w:eastAsia="es-ES"/>
        </w:rPr>
        <w:t xml:space="preserve"> como confidenciales los datos expuestos con anterioridad</w:t>
      </w:r>
    </w:p>
    <w:p w14:paraId="5EDAD9F9" w14:textId="77777777" w:rsidR="00171CE3" w:rsidRPr="00AB439D" w:rsidRDefault="00171CE3" w:rsidP="00171CE3">
      <w:pPr>
        <w:pBdr>
          <w:top w:val="nil"/>
          <w:left w:val="nil"/>
          <w:bottom w:val="nil"/>
          <w:right w:val="nil"/>
          <w:between w:val="nil"/>
        </w:pBdr>
        <w:spacing w:line="360" w:lineRule="auto"/>
        <w:ind w:right="-787"/>
        <w:jc w:val="both"/>
        <w:rPr>
          <w:rFonts w:ascii="Palatino Linotype" w:hAnsi="Palatino Linotype"/>
          <w:color w:val="000000"/>
        </w:rPr>
      </w:pPr>
    </w:p>
    <w:p w14:paraId="41058693" w14:textId="38710193" w:rsidR="004C35F7" w:rsidRPr="00AB439D" w:rsidRDefault="00F3411A"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B439D">
        <w:rPr>
          <w:rFonts w:ascii="Palatino Linotype" w:eastAsia="Palatino Linotype" w:hAnsi="Palatino Linotype" w:cs="Palatino Linotype"/>
        </w:rPr>
        <w:t xml:space="preserve">Ahora bien, en cuanto al punto nueve de la solicitud de información, se hace el siguiente análisis. </w:t>
      </w:r>
    </w:p>
    <w:p w14:paraId="27AECA18" w14:textId="77777777" w:rsidR="00F3411A" w:rsidRPr="00AB439D" w:rsidRDefault="00F3411A" w:rsidP="00F3411A">
      <w:pPr>
        <w:pStyle w:val="Prrafodelista"/>
        <w:rPr>
          <w:rFonts w:ascii="Palatino Linotype" w:eastAsia="Palatino Linotype" w:hAnsi="Palatino Linotype" w:cs="Palatino Linotype"/>
        </w:rPr>
      </w:pPr>
    </w:p>
    <w:tbl>
      <w:tblPr>
        <w:tblStyle w:val="Tablaconcuadrcula"/>
        <w:tblW w:w="9781" w:type="dxa"/>
        <w:tblInd w:w="-5" w:type="dxa"/>
        <w:tblLayout w:type="fixed"/>
        <w:tblLook w:val="04A0" w:firstRow="1" w:lastRow="0" w:firstColumn="1" w:lastColumn="0" w:noHBand="0" w:noVBand="1"/>
      </w:tblPr>
      <w:tblGrid>
        <w:gridCol w:w="9781"/>
      </w:tblGrid>
      <w:tr w:rsidR="00F3411A" w:rsidRPr="00AB439D" w14:paraId="1907BD5E" w14:textId="77777777" w:rsidTr="00683537">
        <w:tc>
          <w:tcPr>
            <w:tcW w:w="9781" w:type="dxa"/>
          </w:tcPr>
          <w:p w14:paraId="599DE284" w14:textId="357670E0" w:rsidR="00F3411A" w:rsidRPr="00AB439D" w:rsidRDefault="00683537" w:rsidP="0091660A">
            <w:pPr>
              <w:jc w:val="both"/>
              <w:rPr>
                <w:rFonts w:ascii="Palatino Linotype" w:hAnsi="Palatino Linotype"/>
                <w:b/>
                <w:i/>
              </w:rPr>
            </w:pPr>
            <w:r>
              <w:rPr>
                <w:rFonts w:ascii="Palatino Linotype" w:hAnsi="Palatino Linotype"/>
                <w:b/>
                <w:i/>
              </w:rPr>
              <w:t>9.</w:t>
            </w:r>
            <w:r w:rsidR="00F3411A" w:rsidRPr="00AB439D">
              <w:rPr>
                <w:rFonts w:ascii="Palatino Linotype" w:hAnsi="Palatino Linotype"/>
                <w:b/>
                <w:i/>
              </w:rPr>
              <w:t xml:space="preserve"> Cuál fue el motivo por el que se removió de su puesto cargo o comisión al director de seguridad pública y a la presidenta del dif, dichos movimientos realizados en el año 2023, 2024, 2025 antes de la fecha de la presente solicitud, y cuál es el salario que percibían dichos servidores públicos de manera mensual y cuál es la liquidación o indemnización que se les otorgo, a que cantidad ascienden esos gastos y la fecha de entrega de dichos pagos</w:t>
            </w:r>
          </w:p>
        </w:tc>
      </w:tr>
    </w:tbl>
    <w:p w14:paraId="0C089E3B" w14:textId="77777777" w:rsidR="004C35F7" w:rsidRDefault="004C35F7" w:rsidP="004C35F7">
      <w:pPr>
        <w:pStyle w:val="Prrafodelista"/>
        <w:rPr>
          <w:rFonts w:ascii="Palatino Linotype" w:eastAsia="Palatino Linotype" w:hAnsi="Palatino Linotype" w:cs="Palatino Linotype"/>
        </w:rPr>
      </w:pPr>
    </w:p>
    <w:p w14:paraId="1BD519DE" w14:textId="77777777" w:rsidR="00683537" w:rsidRPr="00AB439D" w:rsidRDefault="00683537" w:rsidP="004C35F7">
      <w:pPr>
        <w:pStyle w:val="Prrafodelista"/>
        <w:rPr>
          <w:rFonts w:ascii="Palatino Linotype" w:eastAsia="Palatino Linotype" w:hAnsi="Palatino Linotype" w:cs="Palatino Linotype"/>
        </w:rPr>
      </w:pPr>
    </w:p>
    <w:p w14:paraId="21B2C14B" w14:textId="3926FBA8" w:rsidR="00F3411A" w:rsidRPr="00AB439D" w:rsidRDefault="00F3411A"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B439D">
        <w:rPr>
          <w:rFonts w:ascii="Palatino Linotype" w:eastAsia="Palatino Linotype" w:hAnsi="Palatino Linotype" w:cs="Palatino Linotype"/>
        </w:rPr>
        <w:t xml:space="preserve">En primer punto se debe de analizar que el </w:t>
      </w:r>
      <w:r w:rsidRPr="00AB439D">
        <w:rPr>
          <w:rFonts w:ascii="Palatino Linotype" w:eastAsia="Palatino Linotype" w:hAnsi="Palatino Linotype" w:cs="Palatino Linotype"/>
          <w:b/>
          <w:bCs/>
        </w:rPr>
        <w:t xml:space="preserve">RECURRENTE </w:t>
      </w:r>
      <w:r w:rsidRPr="00AB439D">
        <w:rPr>
          <w:rFonts w:ascii="Palatino Linotype" w:eastAsia="Palatino Linotype" w:hAnsi="Palatino Linotype" w:cs="Palatino Linotype"/>
        </w:rPr>
        <w:t xml:space="preserve">solicita información del Sistema Municipal Para el Desarrollo Integral de la Familia del Municipio de Toluca, al solicitar información de la Presidenta del DIF, situación por la cual se precisa que el Sistema y el Ayuntamiento de Toluca son </w:t>
      </w:r>
      <w:r w:rsidRPr="00AB439D">
        <w:rPr>
          <w:rFonts w:ascii="Palatino Linotype" w:eastAsia="Palatino Linotype" w:hAnsi="Palatino Linotype" w:cs="Palatino Linotype"/>
          <w:b/>
          <w:bCs/>
        </w:rPr>
        <w:t xml:space="preserve">SUJETOS OBLIGADOS </w:t>
      </w:r>
      <w:r w:rsidRPr="00AB439D">
        <w:rPr>
          <w:rFonts w:ascii="Palatino Linotype" w:eastAsia="Palatino Linotype" w:hAnsi="Palatino Linotype" w:cs="Palatino Linotype"/>
        </w:rPr>
        <w:t>diversos, tal y como se  muestra en la siguiente captura de pantalla</w:t>
      </w:r>
    </w:p>
    <w:p w14:paraId="07B88A1A" w14:textId="2B02FD55" w:rsidR="00F3411A" w:rsidRPr="00AB439D" w:rsidRDefault="00F3411A" w:rsidP="00F3411A">
      <w:pPr>
        <w:pBdr>
          <w:top w:val="nil"/>
          <w:left w:val="nil"/>
          <w:bottom w:val="nil"/>
          <w:right w:val="nil"/>
          <w:between w:val="nil"/>
        </w:pBdr>
        <w:spacing w:line="360" w:lineRule="auto"/>
        <w:ind w:right="-787"/>
        <w:jc w:val="center"/>
        <w:rPr>
          <w:rFonts w:ascii="Palatino Linotype" w:eastAsia="Palatino Linotype" w:hAnsi="Palatino Linotype" w:cs="Palatino Linotype"/>
        </w:rPr>
      </w:pPr>
      <w:r w:rsidRPr="00AB439D">
        <w:rPr>
          <w:rFonts w:ascii="Palatino Linotype" w:eastAsia="Palatino Linotype" w:hAnsi="Palatino Linotype" w:cs="Palatino Linotype"/>
          <w:noProof/>
        </w:rPr>
        <w:drawing>
          <wp:inline distT="0" distB="0" distL="0" distR="0" wp14:anchorId="2CBD5E74" wp14:editId="3795E63A">
            <wp:extent cx="4119349" cy="826377"/>
            <wp:effectExtent l="152400" t="152400" r="357505" b="354965"/>
            <wp:docPr id="951051657"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051657" name="Imagen 1" descr="Interfaz de usuario gráfica, Texto, Aplicación&#10;&#10;El contenido generado por IA puede ser incorrecto."/>
                    <pic:cNvPicPr/>
                  </pic:nvPicPr>
                  <pic:blipFill>
                    <a:blip r:embed="rId15"/>
                    <a:stretch>
                      <a:fillRect/>
                    </a:stretch>
                  </pic:blipFill>
                  <pic:spPr>
                    <a:xfrm>
                      <a:off x="0" y="0"/>
                      <a:ext cx="4137280" cy="829974"/>
                    </a:xfrm>
                    <a:prstGeom prst="rect">
                      <a:avLst/>
                    </a:prstGeom>
                    <a:ln>
                      <a:noFill/>
                    </a:ln>
                    <a:effectLst>
                      <a:outerShdw blurRad="292100" dist="139700" dir="2700000" algn="tl" rotWithShape="0">
                        <a:srgbClr val="333333">
                          <a:alpha val="65000"/>
                        </a:srgbClr>
                      </a:outerShdw>
                    </a:effectLst>
                  </pic:spPr>
                </pic:pic>
              </a:graphicData>
            </a:graphic>
          </wp:inline>
        </w:drawing>
      </w:r>
    </w:p>
    <w:p w14:paraId="0EDBCA5D" w14:textId="6A430132" w:rsidR="00F3411A" w:rsidRPr="00AB439D" w:rsidRDefault="00F3411A"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B439D">
        <w:rPr>
          <w:rFonts w:ascii="Palatino Linotype" w:eastAsia="Palatino Linotype" w:hAnsi="Palatino Linotype" w:cs="Palatino Linotype"/>
        </w:rPr>
        <w:t xml:space="preserve">De lo anterior, se tiene que en cuanto a lo solicitado de la Presidenta del Sistema Municipal Para el Desarrollo Integral de la Familia de Toluca, el </w:t>
      </w:r>
      <w:r w:rsidRPr="00AB439D">
        <w:rPr>
          <w:rFonts w:ascii="Palatino Linotype" w:eastAsia="Palatino Linotype" w:hAnsi="Palatino Linotype" w:cs="Palatino Linotype"/>
          <w:b/>
          <w:bCs/>
        </w:rPr>
        <w:t xml:space="preserve">RECURRENTE </w:t>
      </w:r>
      <w:r w:rsidRPr="00AB439D">
        <w:rPr>
          <w:rFonts w:ascii="Palatino Linotype" w:eastAsia="Palatino Linotype" w:hAnsi="Palatino Linotype" w:cs="Palatino Linotype"/>
        </w:rPr>
        <w:t xml:space="preserve">tendrá que </w:t>
      </w:r>
      <w:r w:rsidRPr="00AB439D">
        <w:rPr>
          <w:rFonts w:ascii="Palatino Linotype" w:eastAsia="Palatino Linotype" w:hAnsi="Palatino Linotype" w:cs="Palatino Linotype"/>
        </w:rPr>
        <w:lastRenderedPageBreak/>
        <w:t xml:space="preserve">ingresar una nueva solicitud de información para que de atención a la misma el </w:t>
      </w:r>
      <w:r w:rsidRPr="00AB439D">
        <w:rPr>
          <w:rFonts w:ascii="Palatino Linotype" w:eastAsia="Palatino Linotype" w:hAnsi="Palatino Linotype" w:cs="Palatino Linotype"/>
          <w:b/>
          <w:bCs/>
        </w:rPr>
        <w:t xml:space="preserve">SUJETO OBLIGADO </w:t>
      </w:r>
      <w:r w:rsidRPr="00AB439D">
        <w:rPr>
          <w:rFonts w:ascii="Palatino Linotype" w:eastAsia="Palatino Linotype" w:hAnsi="Palatino Linotype" w:cs="Palatino Linotype"/>
        </w:rPr>
        <w:t>competente.</w:t>
      </w:r>
    </w:p>
    <w:p w14:paraId="4EAC9A0E" w14:textId="77777777" w:rsidR="00613E4B" w:rsidRPr="00AB439D" w:rsidRDefault="00613E4B" w:rsidP="00613E4B">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1CC11E97" w14:textId="57E0305F" w:rsidR="00F3411A" w:rsidRPr="00AB439D" w:rsidRDefault="00F3411A"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B439D">
        <w:rPr>
          <w:rFonts w:ascii="Palatino Linotype" w:eastAsia="Palatino Linotype" w:hAnsi="Palatino Linotype" w:cs="Palatino Linotype"/>
        </w:rPr>
        <w:t>En cuanto a “</w:t>
      </w:r>
      <w:r w:rsidRPr="00AB439D">
        <w:rPr>
          <w:rFonts w:ascii="Palatino Linotype" w:eastAsia="Palatino Linotype" w:hAnsi="Palatino Linotype" w:cs="Palatino Linotype"/>
          <w:b/>
          <w:bCs/>
        </w:rPr>
        <w:t xml:space="preserve">cuál fue el motivo por el cual removido el Director de Seguridad Pública, </w:t>
      </w:r>
      <w:r w:rsidRPr="00AB439D">
        <w:rPr>
          <w:rFonts w:ascii="Palatino Linotype" w:eastAsia="Palatino Linotype" w:hAnsi="Palatino Linotype" w:cs="Palatino Linotype"/>
        </w:rPr>
        <w:t xml:space="preserve">se tiene que tal y como fue analizado en los párrafos </w:t>
      </w:r>
      <w:r w:rsidR="00613E4B" w:rsidRPr="00AB439D">
        <w:rPr>
          <w:rFonts w:ascii="Palatino Linotype" w:eastAsia="Palatino Linotype" w:hAnsi="Palatino Linotype" w:cs="Palatino Linotype"/>
        </w:rPr>
        <w:t>anterioes;</w:t>
      </w:r>
      <w:r w:rsidR="002E491B" w:rsidRPr="00AB439D">
        <w:rPr>
          <w:rFonts w:ascii="Palatino Linotype" w:eastAsia="Palatino Linotype" w:hAnsi="Palatino Linotype" w:cs="Palatino Linotype"/>
        </w:rPr>
        <w:t xml:space="preserve"> el </w:t>
      </w:r>
      <w:r w:rsidR="002E491B" w:rsidRPr="00AB439D">
        <w:rPr>
          <w:rFonts w:ascii="Palatino Linotype" w:eastAsia="Palatino Linotype" w:hAnsi="Palatino Linotype" w:cs="Palatino Linotype"/>
          <w:b/>
          <w:bCs/>
        </w:rPr>
        <w:t xml:space="preserve">RECURRENTE </w:t>
      </w:r>
      <w:r w:rsidR="002E491B" w:rsidRPr="00AB439D">
        <w:rPr>
          <w:rFonts w:ascii="Palatino Linotype" w:eastAsia="Palatino Linotype" w:hAnsi="Palatino Linotype" w:cs="Palatino Linotype"/>
        </w:rPr>
        <w:t xml:space="preserve">pretende hacer uso del derecho de petición y no del derecho de acceso a la información situación por la cual no se puede atender este punto de la solicitud de información. </w:t>
      </w:r>
    </w:p>
    <w:p w14:paraId="28612F4F" w14:textId="77777777" w:rsidR="002E491B" w:rsidRPr="00AB439D" w:rsidRDefault="002E491B" w:rsidP="002E491B">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29504AC6" w14:textId="5E3CA1A6" w:rsidR="002E491B" w:rsidRPr="00AB439D" w:rsidRDefault="002E491B" w:rsidP="002E491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B439D">
        <w:rPr>
          <w:rFonts w:ascii="Palatino Linotype" w:eastAsia="Palatino Linotype" w:hAnsi="Palatino Linotype" w:cs="Palatino Linotype"/>
        </w:rPr>
        <w:t xml:space="preserve">Ahora bien, en la solicitud de información el </w:t>
      </w:r>
      <w:r w:rsidRPr="00AB439D">
        <w:rPr>
          <w:rFonts w:ascii="Palatino Linotype" w:eastAsia="Palatino Linotype" w:hAnsi="Palatino Linotype" w:cs="Palatino Linotype"/>
          <w:b/>
          <w:bCs/>
        </w:rPr>
        <w:t xml:space="preserve">RECURRENTE </w:t>
      </w:r>
      <w:r w:rsidRPr="00AB439D">
        <w:rPr>
          <w:rFonts w:ascii="Palatino Linotype" w:eastAsia="Palatino Linotype" w:hAnsi="Palatino Linotype" w:cs="Palatino Linotype"/>
        </w:rPr>
        <w:t>refiere que el Director de Seguridad Pública fue removido</w:t>
      </w:r>
      <w:r w:rsidR="0008628D" w:rsidRPr="00AB439D">
        <w:rPr>
          <w:rFonts w:ascii="Palatino Linotype" w:eastAsia="Palatino Linotype" w:hAnsi="Palatino Linotype" w:cs="Palatino Linotype"/>
        </w:rPr>
        <w:t xml:space="preserve"> en el año 2023</w:t>
      </w:r>
      <w:r w:rsidRPr="00AB439D">
        <w:rPr>
          <w:rFonts w:ascii="Palatino Linotype" w:eastAsia="Palatino Linotype" w:hAnsi="Palatino Linotype" w:cs="Palatino Linotype"/>
        </w:rPr>
        <w:t xml:space="preserve">, situación de la cual si hay notorios, de acuerdo con la siguiente nota. </w:t>
      </w:r>
    </w:p>
    <w:p w14:paraId="418869D1" w14:textId="0B9EDEC1" w:rsidR="002E491B" w:rsidRPr="00AB439D" w:rsidRDefault="002E491B" w:rsidP="002E491B">
      <w:pPr>
        <w:pBdr>
          <w:top w:val="nil"/>
          <w:left w:val="nil"/>
          <w:bottom w:val="nil"/>
          <w:right w:val="nil"/>
          <w:between w:val="nil"/>
        </w:pBdr>
        <w:spacing w:line="360" w:lineRule="auto"/>
        <w:ind w:right="-787"/>
        <w:jc w:val="center"/>
        <w:rPr>
          <w:rFonts w:ascii="Palatino Linotype" w:eastAsia="Palatino Linotype" w:hAnsi="Palatino Linotype" w:cs="Palatino Linotype"/>
        </w:rPr>
      </w:pPr>
      <w:r w:rsidRPr="00AB439D">
        <w:rPr>
          <w:rFonts w:ascii="Palatino Linotype" w:eastAsia="Palatino Linotype" w:hAnsi="Palatino Linotype" w:cs="Palatino Linotype"/>
          <w:noProof/>
        </w:rPr>
        <w:drawing>
          <wp:inline distT="0" distB="0" distL="0" distR="0" wp14:anchorId="68D45579" wp14:editId="08AB890C">
            <wp:extent cx="2131336" cy="3048000"/>
            <wp:effectExtent l="152400" t="152400" r="364490" b="361950"/>
            <wp:docPr id="578490279" name="Imagen 1" descr="Interfaz de usuario gráfica,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90279" name="Imagen 1" descr="Interfaz de usuario gráfica, Sitio web&#10;&#10;El contenido generado por IA puede ser incorrecto."/>
                    <pic:cNvPicPr/>
                  </pic:nvPicPr>
                  <pic:blipFill>
                    <a:blip r:embed="rId16"/>
                    <a:stretch>
                      <a:fillRect/>
                    </a:stretch>
                  </pic:blipFill>
                  <pic:spPr>
                    <a:xfrm>
                      <a:off x="0" y="0"/>
                      <a:ext cx="2142295" cy="3063673"/>
                    </a:xfrm>
                    <a:prstGeom prst="rect">
                      <a:avLst/>
                    </a:prstGeom>
                    <a:ln>
                      <a:noFill/>
                    </a:ln>
                    <a:effectLst>
                      <a:outerShdw blurRad="292100" dist="139700" dir="2700000" algn="tl" rotWithShape="0">
                        <a:srgbClr val="333333">
                          <a:alpha val="65000"/>
                        </a:srgbClr>
                      </a:outerShdw>
                    </a:effectLst>
                  </pic:spPr>
                </pic:pic>
              </a:graphicData>
            </a:graphic>
          </wp:inline>
        </w:drawing>
      </w:r>
    </w:p>
    <w:p w14:paraId="2B6D1653" w14:textId="77777777" w:rsidR="002E491B" w:rsidRPr="00AB439D" w:rsidRDefault="002E491B" w:rsidP="002E491B">
      <w:pPr>
        <w:pStyle w:val="Prrafodelista"/>
        <w:rPr>
          <w:rFonts w:ascii="Palatino Linotype" w:eastAsia="Palatino Linotype" w:hAnsi="Palatino Linotype" w:cs="Palatino Linotype"/>
        </w:rPr>
      </w:pPr>
    </w:p>
    <w:p w14:paraId="38819DAA" w14:textId="0634F228" w:rsidR="002E491B" w:rsidRPr="00AB439D" w:rsidRDefault="002E491B" w:rsidP="00171CE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B439D">
        <w:rPr>
          <w:rFonts w:ascii="Palatino Linotype" w:eastAsia="Palatino Linotype" w:hAnsi="Palatino Linotype" w:cs="Palatino Linotype"/>
        </w:rPr>
        <w:lastRenderedPageBreak/>
        <w:t>En e</w:t>
      </w:r>
      <w:r w:rsidR="0008628D" w:rsidRPr="00AB439D">
        <w:rPr>
          <w:rFonts w:ascii="Palatino Linotype" w:eastAsia="Palatino Linotype" w:hAnsi="Palatino Linotype" w:cs="Palatino Linotype"/>
        </w:rPr>
        <w:t xml:space="preserve">sa línea, se tiene que hay notorios de lo referido por el </w:t>
      </w:r>
      <w:r w:rsidR="0008628D" w:rsidRPr="00AB439D">
        <w:rPr>
          <w:rFonts w:ascii="Palatino Linotype" w:eastAsia="Palatino Linotype" w:hAnsi="Palatino Linotype" w:cs="Palatino Linotype"/>
          <w:b/>
          <w:bCs/>
        </w:rPr>
        <w:t xml:space="preserve">RECURRENTE </w:t>
      </w:r>
      <w:r w:rsidR="0008628D" w:rsidRPr="00AB439D">
        <w:rPr>
          <w:rFonts w:ascii="Palatino Linotype" w:eastAsia="Palatino Linotype" w:hAnsi="Palatino Linotype" w:cs="Palatino Linotype"/>
        </w:rPr>
        <w:t xml:space="preserve">en la solicitud de información, situación por la cual es aplicable lo siguiente. </w:t>
      </w:r>
    </w:p>
    <w:p w14:paraId="57873E93" w14:textId="77777777" w:rsidR="0008628D" w:rsidRPr="00AB439D" w:rsidRDefault="0008628D" w:rsidP="0008628D">
      <w:pPr>
        <w:spacing w:line="360" w:lineRule="auto"/>
        <w:ind w:left="1134" w:right="49"/>
        <w:jc w:val="both"/>
        <w:rPr>
          <w:rFonts w:ascii="Palatino Linotype" w:eastAsia="Palatino Linotype" w:hAnsi="Palatino Linotype" w:cs="Palatino Linotype"/>
          <w:b/>
          <w:i/>
        </w:rPr>
      </w:pPr>
      <w:r w:rsidRPr="00AB439D">
        <w:rPr>
          <w:rFonts w:ascii="Palatino Linotype" w:eastAsia="Palatino Linotype" w:hAnsi="Palatino Linotype" w:cs="Palatino Linotype"/>
          <w:b/>
          <w:i/>
        </w:rPr>
        <w:t>HECHOS NOTORIOS. CONCEPTOS GENERAL Y JURÍDICO</w:t>
      </w:r>
    </w:p>
    <w:p w14:paraId="7A788030" w14:textId="77777777" w:rsidR="0008628D" w:rsidRPr="00AB439D" w:rsidRDefault="0008628D" w:rsidP="0008628D">
      <w:pPr>
        <w:ind w:left="1134" w:right="864"/>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Conforme al artículo </w:t>
      </w:r>
      <w:hyperlink r:id="rId17">
        <w:r w:rsidRPr="00AB439D">
          <w:rPr>
            <w:rFonts w:ascii="Palatino Linotype" w:eastAsia="Palatino Linotype" w:hAnsi="Palatino Linotype" w:cs="Palatino Linotype"/>
            <w:i/>
          </w:rPr>
          <w:t>88 del Código Federal de Procedimientos Civiles</w:t>
        </w:r>
      </w:hyperlink>
      <w:r w:rsidRPr="00AB439D">
        <w:rPr>
          <w:rFonts w:ascii="Palatino Linotype" w:eastAsia="Palatino Linotype" w:hAnsi="Palatino Linotype" w:cs="Palatino Linotype"/>
          <w:i/>
        </w:rPr>
        <w:t xml:space="preserve">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14:paraId="7BDABC20" w14:textId="77777777" w:rsidR="0008628D" w:rsidRPr="00AB439D" w:rsidRDefault="0008628D" w:rsidP="0008628D">
      <w:pPr>
        <w:ind w:left="1134" w:right="864"/>
        <w:jc w:val="both"/>
        <w:rPr>
          <w:rFonts w:ascii="Palatino Linotype" w:eastAsia="Palatino Linotype" w:hAnsi="Palatino Linotype" w:cs="Palatino Linotype"/>
          <w:i/>
        </w:rPr>
      </w:pPr>
      <w:r w:rsidRPr="00AB439D">
        <w:rPr>
          <w:rFonts w:ascii="Palatino Linotype" w:eastAsia="Palatino Linotype" w:hAnsi="Palatino Linotype" w:cs="Palatino Linotype"/>
          <w:i/>
        </w:rPr>
        <w:t>Controversia constitucional 24/2005. Cámara de Diputados del Congreso de la Unión. 9 de marzo de 2006. Once votos. Ponente: José Ramón Cossío Díaz. Secretarios: Raúl Manuel Mejía Garza y Laura Patricia Rojas Zamudio.</w:t>
      </w:r>
    </w:p>
    <w:p w14:paraId="11702039" w14:textId="77777777" w:rsidR="0008628D" w:rsidRPr="00AB439D" w:rsidRDefault="0008628D" w:rsidP="0008628D">
      <w:pPr>
        <w:ind w:left="1134" w:right="864"/>
        <w:jc w:val="both"/>
        <w:rPr>
          <w:rFonts w:ascii="Palatino Linotype" w:eastAsia="Palatino Linotype" w:hAnsi="Palatino Linotype" w:cs="Palatino Linotype"/>
          <w:i/>
        </w:rPr>
      </w:pPr>
      <w:r w:rsidRPr="00AB439D">
        <w:rPr>
          <w:rFonts w:ascii="Palatino Linotype" w:eastAsia="Palatino Linotype" w:hAnsi="Palatino Linotype" w:cs="Palatino Linotype"/>
          <w:i/>
        </w:rPr>
        <w:t>El Tribunal Pleno, el dieciséis de mayo en curso, aprobó, con el número 74/2006, la tesis jurisprudencial que antecede. México, Distrito Federal, a dieciséis de mayo de dos mil seis.</w:t>
      </w:r>
    </w:p>
    <w:p w14:paraId="1590E348" w14:textId="77777777" w:rsidR="0008628D" w:rsidRPr="00AB439D" w:rsidRDefault="0008628D" w:rsidP="0008628D">
      <w:pPr>
        <w:ind w:left="1134" w:right="864"/>
        <w:jc w:val="both"/>
        <w:rPr>
          <w:rFonts w:ascii="Palatino Linotype" w:eastAsia="Palatino Linotype" w:hAnsi="Palatino Linotype" w:cs="Palatino Linotype"/>
          <w:i/>
        </w:rPr>
      </w:pPr>
      <w:r w:rsidRPr="00AB439D">
        <w:rPr>
          <w:rFonts w:ascii="Palatino Linotype" w:eastAsia="Palatino Linotype" w:hAnsi="Palatino Linotype" w:cs="Palatino Linotype"/>
          <w:i/>
        </w:rPr>
        <w:t>Nota: Esta tesis fue objeto de la denuncia relativa a la contradicción de tesis 91/2014, desechada por notoriamente improcedente, mediante acuerdo de 24 de marzo de 2014.”</w:t>
      </w:r>
    </w:p>
    <w:p w14:paraId="726BF9F3" w14:textId="77777777" w:rsidR="0008628D" w:rsidRPr="00AB439D" w:rsidRDefault="0008628D" w:rsidP="0008628D">
      <w:pPr>
        <w:ind w:left="1134" w:right="864"/>
        <w:jc w:val="both"/>
        <w:rPr>
          <w:rFonts w:ascii="Palatino Linotype" w:eastAsia="Palatino Linotype" w:hAnsi="Palatino Linotype" w:cs="Palatino Linotype"/>
          <w:i/>
        </w:rPr>
      </w:pPr>
    </w:p>
    <w:p w14:paraId="3360D358" w14:textId="77777777" w:rsidR="0008628D" w:rsidRPr="00AB439D" w:rsidRDefault="0008628D" w:rsidP="0008628D">
      <w:pPr>
        <w:ind w:left="1134" w:right="864"/>
        <w:jc w:val="both"/>
        <w:rPr>
          <w:rFonts w:ascii="Palatino Linotype" w:eastAsia="Palatino Linotype" w:hAnsi="Palatino Linotype" w:cs="Palatino Linotype"/>
          <w:i/>
        </w:rPr>
      </w:pPr>
      <w:r w:rsidRPr="00AB439D">
        <w:rPr>
          <w:rFonts w:ascii="Palatino Linotype" w:eastAsia="Palatino Linotype" w:hAnsi="Palatino Linotype" w:cs="Palatino Linotype"/>
          <w:b/>
          <w:i/>
        </w:rPr>
        <w:t>PÁGINAS WEB O ELECTRÓNICAS. SU CONTENIDO ES UN HECHO NOTORIO Y SUSCEPTIBLE DE SER VALORADO EN UNA DECISIÓN JUDICIAL.</w:t>
      </w:r>
      <w:r w:rsidRPr="00AB439D">
        <w:rPr>
          <w:rFonts w:ascii="Palatino Linotype" w:eastAsia="Palatino Linotype" w:hAnsi="Palatino Linotype" w:cs="Palatino Linotype"/>
          <w:i/>
        </w:rPr>
        <w:t xml:space="preserve"> Los datos publicados en documentos o páginas situados en redes informáticas constituyen un hecho notorio por formar parte del conocimiento público a través de tales medios al momento </w:t>
      </w:r>
      <w:r w:rsidRPr="00AB439D">
        <w:rPr>
          <w:rFonts w:ascii="Palatino Linotype" w:eastAsia="Palatino Linotype" w:hAnsi="Palatino Linotype" w:cs="Palatino Linotype"/>
          <w:i/>
        </w:rPr>
        <w:lastRenderedPageBreak/>
        <w:t xml:space="preserve">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 </w:t>
      </w:r>
    </w:p>
    <w:p w14:paraId="24989862" w14:textId="77777777" w:rsidR="0008628D" w:rsidRPr="00AB439D" w:rsidRDefault="0008628D" w:rsidP="0008628D">
      <w:pPr>
        <w:ind w:left="1134" w:right="864"/>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TERCER TRIBUNAL COLEGIADO EN MATERIA CIVIL DEL PRIMER CIRCUITO. Amparo en revisión 365/2012. Mardygras, S.A. de C.V. 7 de diciembre de 2012. Unanimidad de votos. Ponente: Neófito López Ramos. Secretaria: Ana Lilia Osorno Arroyo. </w:t>
      </w:r>
    </w:p>
    <w:p w14:paraId="0D1AB109" w14:textId="77777777" w:rsidR="0008628D" w:rsidRPr="00AB439D" w:rsidRDefault="0008628D" w:rsidP="0008628D">
      <w:pPr>
        <w:pBdr>
          <w:top w:val="nil"/>
          <w:left w:val="nil"/>
          <w:bottom w:val="nil"/>
          <w:right w:val="nil"/>
          <w:between w:val="nil"/>
        </w:pBdr>
        <w:rPr>
          <w:rFonts w:ascii="Palatino Linotype" w:eastAsia="Palatino Linotype" w:hAnsi="Palatino Linotype" w:cs="Palatino Linotype"/>
          <w:color w:val="000000"/>
        </w:rPr>
      </w:pPr>
    </w:p>
    <w:p w14:paraId="3193C417" w14:textId="2CD06CE5" w:rsidR="0008628D" w:rsidRPr="00AB439D" w:rsidRDefault="0008628D"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En cuanto al año 2024, también se tiene que el Director de Seguridad Pública era otro servidor público tal y como se muestra en la siguiente captura de pantalla. </w:t>
      </w:r>
    </w:p>
    <w:p w14:paraId="1A19A773" w14:textId="38C32D93" w:rsidR="0008628D" w:rsidRPr="00AB439D" w:rsidRDefault="0008628D" w:rsidP="0008628D">
      <w:pPr>
        <w:pBdr>
          <w:top w:val="nil"/>
          <w:left w:val="nil"/>
          <w:bottom w:val="nil"/>
          <w:right w:val="nil"/>
          <w:between w:val="nil"/>
        </w:pBdr>
        <w:spacing w:line="360" w:lineRule="auto"/>
        <w:ind w:right="-787"/>
        <w:jc w:val="center"/>
        <w:rPr>
          <w:rFonts w:ascii="Palatino Linotype" w:hAnsi="Palatino Linotype"/>
          <w:color w:val="000000"/>
        </w:rPr>
      </w:pPr>
      <w:r w:rsidRPr="00AB439D">
        <w:rPr>
          <w:rFonts w:ascii="Palatino Linotype" w:hAnsi="Palatino Linotype"/>
          <w:noProof/>
          <w:color w:val="000000"/>
        </w:rPr>
        <w:lastRenderedPageBreak/>
        <w:drawing>
          <wp:inline distT="0" distB="0" distL="0" distR="0" wp14:anchorId="32B83572" wp14:editId="7B9A0508">
            <wp:extent cx="3780430" cy="1470295"/>
            <wp:effectExtent l="152400" t="152400" r="353695" b="358775"/>
            <wp:docPr id="907680162"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80162" name="Imagen 1" descr="Tabla&#10;&#10;El contenido generado por IA puede ser incorrecto."/>
                    <pic:cNvPicPr/>
                  </pic:nvPicPr>
                  <pic:blipFill>
                    <a:blip r:embed="rId18"/>
                    <a:stretch>
                      <a:fillRect/>
                    </a:stretch>
                  </pic:blipFill>
                  <pic:spPr>
                    <a:xfrm>
                      <a:off x="0" y="0"/>
                      <a:ext cx="3796164" cy="1476414"/>
                    </a:xfrm>
                    <a:prstGeom prst="rect">
                      <a:avLst/>
                    </a:prstGeom>
                    <a:ln>
                      <a:noFill/>
                    </a:ln>
                    <a:effectLst>
                      <a:outerShdw blurRad="292100" dist="139700" dir="2700000" algn="tl" rotWithShape="0">
                        <a:srgbClr val="333333">
                          <a:alpha val="65000"/>
                        </a:srgbClr>
                      </a:outerShdw>
                    </a:effectLst>
                  </pic:spPr>
                </pic:pic>
              </a:graphicData>
            </a:graphic>
          </wp:inline>
        </w:drawing>
      </w:r>
    </w:p>
    <w:p w14:paraId="0947A274" w14:textId="71F92AB8" w:rsidR="0008628D" w:rsidRPr="00AB439D" w:rsidRDefault="00892C38"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Ahora bien, en cuanto al año 2025, se tiene que se </w:t>
      </w:r>
      <w:r w:rsidR="00B76EBC" w:rsidRPr="00AB439D">
        <w:rPr>
          <w:rFonts w:ascii="Palatino Linotype" w:hAnsi="Palatino Linotype"/>
          <w:color w:val="000000"/>
        </w:rPr>
        <w:t>nombró</w:t>
      </w:r>
      <w:r w:rsidRPr="00AB439D">
        <w:rPr>
          <w:rFonts w:ascii="Palatino Linotype" w:hAnsi="Palatino Linotype"/>
          <w:color w:val="000000"/>
        </w:rPr>
        <w:t xml:space="preserve"> al Director Jorge Alberto Ayón Monsalve, mismo que no ha sido promovido del cargo, situación por la cual es imposible entregar información, toda vez que e</w:t>
      </w:r>
      <w:r w:rsidR="00613E4B" w:rsidRPr="00AB439D">
        <w:rPr>
          <w:rFonts w:ascii="Palatino Linotype" w:hAnsi="Palatino Linotype"/>
          <w:color w:val="000000"/>
        </w:rPr>
        <w:t xml:space="preserve">n el año 2025 no hubo cambio de Director de </w:t>
      </w:r>
      <w:r w:rsidRPr="00AB439D">
        <w:rPr>
          <w:rFonts w:ascii="Palatino Linotype" w:hAnsi="Palatino Linotype"/>
          <w:color w:val="000000"/>
        </w:rPr>
        <w:t>l</w:t>
      </w:r>
      <w:r w:rsidR="00613E4B" w:rsidRPr="00AB439D">
        <w:rPr>
          <w:rFonts w:ascii="Palatino Linotype" w:hAnsi="Palatino Linotype"/>
          <w:color w:val="000000"/>
        </w:rPr>
        <w:t>a</w:t>
      </w:r>
      <w:r w:rsidRPr="00AB439D">
        <w:rPr>
          <w:rFonts w:ascii="Palatino Linotype" w:hAnsi="Palatino Linotype"/>
          <w:color w:val="000000"/>
        </w:rPr>
        <w:t xml:space="preserve"> Dirección de Seguridad Pública y Protección del Ayuntamiento de Toluca. </w:t>
      </w:r>
    </w:p>
    <w:p w14:paraId="3977DCC2" w14:textId="77777777" w:rsidR="00892C38" w:rsidRPr="00AB439D" w:rsidRDefault="00892C38" w:rsidP="00892C38">
      <w:pPr>
        <w:pBdr>
          <w:top w:val="nil"/>
          <w:left w:val="nil"/>
          <w:bottom w:val="nil"/>
          <w:right w:val="nil"/>
          <w:between w:val="nil"/>
        </w:pBdr>
        <w:spacing w:line="360" w:lineRule="auto"/>
        <w:ind w:right="-787"/>
        <w:jc w:val="both"/>
        <w:rPr>
          <w:rFonts w:ascii="Palatino Linotype" w:hAnsi="Palatino Linotype"/>
          <w:color w:val="000000"/>
        </w:rPr>
      </w:pPr>
    </w:p>
    <w:p w14:paraId="7446B7C8" w14:textId="327540DF" w:rsidR="00892C38" w:rsidRPr="00AB439D" w:rsidRDefault="0008628D"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Ahora bien, en cuanto al salario mensual que recibía el Director de Seguridad Pública que fue cambiado en el 2023</w:t>
      </w:r>
      <w:r w:rsidR="00892C38" w:rsidRPr="00AB439D">
        <w:rPr>
          <w:rFonts w:ascii="Palatino Linotype" w:hAnsi="Palatino Linotype"/>
          <w:color w:val="000000"/>
        </w:rPr>
        <w:t xml:space="preserve"> y 2024</w:t>
      </w:r>
      <w:r w:rsidRPr="00AB439D">
        <w:rPr>
          <w:rFonts w:ascii="Palatino Linotype" w:hAnsi="Palatino Linotype"/>
          <w:color w:val="000000"/>
        </w:rPr>
        <w:t>, se</w:t>
      </w:r>
      <w:r w:rsidR="00892C38" w:rsidRPr="00AB439D">
        <w:rPr>
          <w:rFonts w:ascii="Palatino Linotype" w:hAnsi="Palatino Linotype"/>
          <w:color w:val="000000"/>
        </w:rPr>
        <w:t xml:space="preserve"> tiene que el documento que colma la pretensión del </w:t>
      </w:r>
      <w:r w:rsidR="00892C38" w:rsidRPr="00AB439D">
        <w:rPr>
          <w:rFonts w:ascii="Palatino Linotype" w:hAnsi="Palatino Linotype"/>
          <w:b/>
          <w:bCs/>
          <w:color w:val="000000"/>
        </w:rPr>
        <w:t xml:space="preserve">RECURRENTE </w:t>
      </w:r>
      <w:r w:rsidR="00892C38" w:rsidRPr="00AB439D">
        <w:rPr>
          <w:rFonts w:ascii="Palatino Linotype" w:hAnsi="Palatino Linotype"/>
          <w:color w:val="000000"/>
        </w:rPr>
        <w:t xml:space="preserve">es el recibo de nómina, situación por la cual el </w:t>
      </w:r>
      <w:r w:rsidR="00892C38" w:rsidRPr="00AB439D">
        <w:rPr>
          <w:rFonts w:ascii="Palatino Linotype" w:hAnsi="Palatino Linotype"/>
          <w:b/>
          <w:bCs/>
          <w:color w:val="000000"/>
        </w:rPr>
        <w:t xml:space="preserve">SUJETO OBLIGADO </w:t>
      </w:r>
      <w:r w:rsidR="00892C38" w:rsidRPr="00AB439D">
        <w:rPr>
          <w:rFonts w:ascii="Palatino Linotype" w:hAnsi="Palatino Linotype"/>
          <w:color w:val="000000"/>
        </w:rPr>
        <w:t xml:space="preserve">deberá de entregar el salario bruto y neto que percibían los servidores públicos que fueron Directores del área de Seguridad Pública y Protección. </w:t>
      </w:r>
    </w:p>
    <w:p w14:paraId="580562D9" w14:textId="77777777" w:rsidR="00892C38" w:rsidRPr="00AB439D" w:rsidRDefault="00892C38" w:rsidP="00892C38">
      <w:pPr>
        <w:pStyle w:val="Prrafodelista"/>
        <w:rPr>
          <w:rFonts w:ascii="Palatino Linotype" w:hAnsi="Palatino Linotype"/>
          <w:color w:val="000000"/>
        </w:rPr>
      </w:pPr>
    </w:p>
    <w:p w14:paraId="2F45FFC8" w14:textId="41B5A7F9" w:rsidR="0008628D" w:rsidRPr="00AB439D" w:rsidRDefault="0008628D"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 </w:t>
      </w:r>
      <w:r w:rsidR="00292823" w:rsidRPr="00AB439D">
        <w:rPr>
          <w:rFonts w:ascii="Palatino Linotype" w:hAnsi="Palatino Linotype"/>
          <w:color w:val="000000"/>
        </w:rPr>
        <w:t xml:space="preserve">En cuanto a la liquidación como se </w:t>
      </w:r>
      <w:r w:rsidR="00613E4B" w:rsidRPr="00AB439D">
        <w:rPr>
          <w:rFonts w:ascii="Palatino Linotype" w:hAnsi="Palatino Linotype"/>
          <w:color w:val="000000"/>
        </w:rPr>
        <w:t>analizó</w:t>
      </w:r>
      <w:r w:rsidR="00292823" w:rsidRPr="00AB439D">
        <w:rPr>
          <w:rFonts w:ascii="Palatino Linotype" w:hAnsi="Palatino Linotype"/>
          <w:color w:val="000000"/>
        </w:rPr>
        <w:t xml:space="preserve"> en párrafos anteriores la Dirección General de Administración es quien conocer acerca de los montos por liquidación y sus fechas de pago, situación por la cual se deberá de pronunciar respecto a este punto de la solicitud de información y entregar la información solicitada. </w:t>
      </w:r>
    </w:p>
    <w:p w14:paraId="340FF763" w14:textId="77777777" w:rsidR="00292823" w:rsidRPr="00AB439D" w:rsidRDefault="00292823" w:rsidP="00292823">
      <w:pPr>
        <w:pStyle w:val="Prrafodelista"/>
        <w:rPr>
          <w:rFonts w:ascii="Palatino Linotype" w:hAnsi="Palatino Linotype"/>
          <w:color w:val="000000"/>
        </w:rPr>
      </w:pPr>
    </w:p>
    <w:p w14:paraId="625ECB83" w14:textId="2947D01E" w:rsidR="00292823" w:rsidRPr="00AB439D" w:rsidRDefault="00292823"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lastRenderedPageBreak/>
        <w:t xml:space="preserve">Por lo que respecta al punto número diez de la solicitud de información, </w:t>
      </w:r>
      <w:r w:rsidR="00613E4B" w:rsidRPr="00AB439D">
        <w:rPr>
          <w:rFonts w:ascii="Palatino Linotype" w:hAnsi="Palatino Linotype"/>
          <w:color w:val="000000"/>
        </w:rPr>
        <w:t>consistente en loa siguiente:</w:t>
      </w:r>
    </w:p>
    <w:tbl>
      <w:tblPr>
        <w:tblStyle w:val="Tablaconcuadrcula"/>
        <w:tblW w:w="9923" w:type="dxa"/>
        <w:tblInd w:w="-5" w:type="dxa"/>
        <w:tblLayout w:type="fixed"/>
        <w:tblLook w:val="04A0" w:firstRow="1" w:lastRow="0" w:firstColumn="1" w:lastColumn="0" w:noHBand="0" w:noVBand="1"/>
      </w:tblPr>
      <w:tblGrid>
        <w:gridCol w:w="9923"/>
      </w:tblGrid>
      <w:tr w:rsidR="00292823" w:rsidRPr="00AB439D" w14:paraId="69A4AA73" w14:textId="77777777" w:rsidTr="00683537">
        <w:tc>
          <w:tcPr>
            <w:tcW w:w="9923" w:type="dxa"/>
          </w:tcPr>
          <w:p w14:paraId="710BB827" w14:textId="49A63D82" w:rsidR="00292823" w:rsidRPr="00AB439D" w:rsidRDefault="00683537" w:rsidP="0091660A">
            <w:pPr>
              <w:jc w:val="both"/>
              <w:rPr>
                <w:rFonts w:ascii="Palatino Linotype" w:hAnsi="Palatino Linotype"/>
                <w:b/>
                <w:i/>
              </w:rPr>
            </w:pPr>
            <w:r>
              <w:rPr>
                <w:rFonts w:ascii="Palatino Linotype" w:hAnsi="Palatino Linotype"/>
                <w:b/>
                <w:i/>
              </w:rPr>
              <w:t>10.</w:t>
            </w:r>
            <w:r w:rsidR="00292823" w:rsidRPr="00AB439D">
              <w:rPr>
                <w:rFonts w:ascii="Palatino Linotype" w:hAnsi="Palatino Linotype"/>
                <w:b/>
                <w:i/>
              </w:rPr>
              <w:t xml:space="preserve"> La colocación de parquímetros virtuales en Toluca requiere de un contrato y un proceso administrativo donde tuvo que existir adjudicación directa invitación restringida o una licitación pública, en que fechas se llevaron a cabo, quienes participaron, cuanto costaron las bases, quien adquirió las bases, y en que sesión de cabildo se autorizaron</w:t>
            </w:r>
          </w:p>
        </w:tc>
      </w:tr>
    </w:tbl>
    <w:p w14:paraId="69B259BF" w14:textId="77777777" w:rsidR="00292823" w:rsidRPr="00AB439D" w:rsidRDefault="00292823" w:rsidP="00C96F14">
      <w:pPr>
        <w:rPr>
          <w:rFonts w:ascii="Palatino Linotype" w:eastAsia="Palatino Linotype" w:hAnsi="Palatino Linotype" w:cs="Palatino Linotype"/>
          <w:color w:val="000000"/>
        </w:rPr>
      </w:pPr>
    </w:p>
    <w:p w14:paraId="4307D7E1" w14:textId="77777777" w:rsidR="00613E4B" w:rsidRPr="00AB439D" w:rsidRDefault="00613E4B" w:rsidP="00613E4B">
      <w:pPr>
        <w:pBdr>
          <w:top w:val="nil"/>
          <w:left w:val="nil"/>
          <w:bottom w:val="nil"/>
          <w:right w:val="nil"/>
          <w:between w:val="nil"/>
        </w:pBdr>
        <w:spacing w:line="360" w:lineRule="auto"/>
        <w:ind w:right="-787"/>
        <w:jc w:val="both"/>
        <w:rPr>
          <w:rFonts w:ascii="Palatino Linotype" w:hAnsi="Palatino Linotype"/>
          <w:color w:val="000000"/>
        </w:rPr>
      </w:pPr>
    </w:p>
    <w:p w14:paraId="307B0BFC" w14:textId="2FC286A2" w:rsidR="00C96F14" w:rsidRPr="00AB439D" w:rsidRDefault="000B5908"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De la información solicitada, se tiene que durante al año 2022 si se colocaron los parquímetros virtuales, tal y como se muestra en la siguiente captura de pantalla. </w:t>
      </w:r>
    </w:p>
    <w:p w14:paraId="0D167BA1" w14:textId="3DDD428A" w:rsidR="000B5908" w:rsidRPr="00AB439D" w:rsidRDefault="000B5908" w:rsidP="000B5908">
      <w:pPr>
        <w:pBdr>
          <w:top w:val="nil"/>
          <w:left w:val="nil"/>
          <w:bottom w:val="nil"/>
          <w:right w:val="nil"/>
          <w:between w:val="nil"/>
        </w:pBdr>
        <w:spacing w:line="360" w:lineRule="auto"/>
        <w:ind w:right="-787"/>
        <w:jc w:val="center"/>
        <w:rPr>
          <w:rFonts w:ascii="Palatino Linotype" w:hAnsi="Palatino Linotype"/>
          <w:color w:val="000000"/>
        </w:rPr>
      </w:pPr>
      <w:r w:rsidRPr="00AB439D">
        <w:rPr>
          <w:rFonts w:ascii="Palatino Linotype" w:hAnsi="Palatino Linotype"/>
          <w:noProof/>
          <w:color w:val="000000"/>
        </w:rPr>
        <w:drawing>
          <wp:inline distT="0" distB="0" distL="0" distR="0" wp14:anchorId="79E51901" wp14:editId="1C1EF0A6">
            <wp:extent cx="3982872" cy="3962024"/>
            <wp:effectExtent l="152400" t="152400" r="360680" b="362585"/>
            <wp:docPr id="2107992138" name="Imagen 1" descr="Interfaz de usuario gráfica,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992138" name="Imagen 1" descr="Interfaz de usuario gráfica, Aplicación, Sitio web&#10;&#10;El contenido generado por IA puede ser incorrecto."/>
                    <pic:cNvPicPr/>
                  </pic:nvPicPr>
                  <pic:blipFill>
                    <a:blip r:embed="rId19"/>
                    <a:stretch>
                      <a:fillRect/>
                    </a:stretch>
                  </pic:blipFill>
                  <pic:spPr>
                    <a:xfrm>
                      <a:off x="0" y="0"/>
                      <a:ext cx="3985984" cy="3965120"/>
                    </a:xfrm>
                    <a:prstGeom prst="rect">
                      <a:avLst/>
                    </a:prstGeom>
                    <a:ln>
                      <a:noFill/>
                    </a:ln>
                    <a:effectLst>
                      <a:outerShdw blurRad="292100" dist="139700" dir="2700000" algn="tl" rotWithShape="0">
                        <a:srgbClr val="333333">
                          <a:alpha val="65000"/>
                        </a:srgbClr>
                      </a:outerShdw>
                    </a:effectLst>
                  </pic:spPr>
                </pic:pic>
              </a:graphicData>
            </a:graphic>
          </wp:inline>
        </w:drawing>
      </w:r>
    </w:p>
    <w:p w14:paraId="748F2684" w14:textId="7AB08A10" w:rsidR="0049487F" w:rsidRPr="00AB439D" w:rsidRDefault="0049487F"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lastRenderedPageBreak/>
        <w:t>No obstante el propio Ayuntamiento anunció que dicho sistema quedaría cancelado en su totalidad como se aprecia de la siguiente captura de pantalla:</w:t>
      </w:r>
    </w:p>
    <w:p w14:paraId="2E846755" w14:textId="2AD1E1E4" w:rsidR="0049487F" w:rsidRPr="00AB439D" w:rsidRDefault="0049487F" w:rsidP="0049487F">
      <w:pPr>
        <w:pBdr>
          <w:top w:val="nil"/>
          <w:left w:val="nil"/>
          <w:bottom w:val="nil"/>
          <w:right w:val="nil"/>
          <w:between w:val="nil"/>
        </w:pBdr>
        <w:spacing w:line="360" w:lineRule="auto"/>
        <w:ind w:right="-787"/>
        <w:jc w:val="center"/>
        <w:rPr>
          <w:rFonts w:ascii="Palatino Linotype" w:hAnsi="Palatino Linotype"/>
          <w:color w:val="000000"/>
        </w:rPr>
      </w:pPr>
      <w:r w:rsidRPr="00AB439D">
        <w:rPr>
          <w:rFonts w:ascii="Palatino Linotype" w:hAnsi="Palatino Linotype"/>
          <w:noProof/>
          <w:color w:val="000000"/>
        </w:rPr>
        <w:drawing>
          <wp:inline distT="0" distB="0" distL="0" distR="0" wp14:anchorId="50D3B29B" wp14:editId="554D79C1">
            <wp:extent cx="4374489" cy="4096524"/>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81448" cy="4103041"/>
                    </a:xfrm>
                    <a:prstGeom prst="rect">
                      <a:avLst/>
                    </a:prstGeom>
                  </pic:spPr>
                </pic:pic>
              </a:graphicData>
            </a:graphic>
          </wp:inline>
        </w:drawing>
      </w:r>
    </w:p>
    <w:p w14:paraId="166E5624" w14:textId="614E2919" w:rsidR="0049487F" w:rsidRPr="00AB439D" w:rsidRDefault="0049487F" w:rsidP="0049487F">
      <w:pPr>
        <w:pBdr>
          <w:top w:val="nil"/>
          <w:left w:val="nil"/>
          <w:bottom w:val="nil"/>
          <w:right w:val="nil"/>
          <w:between w:val="nil"/>
        </w:pBdr>
        <w:spacing w:line="360" w:lineRule="auto"/>
        <w:ind w:right="-787"/>
        <w:jc w:val="center"/>
        <w:rPr>
          <w:rFonts w:ascii="Palatino Linotype" w:hAnsi="Palatino Linotype"/>
          <w:i/>
          <w:color w:val="000000"/>
        </w:rPr>
      </w:pPr>
      <w:r w:rsidRPr="00AB439D">
        <w:rPr>
          <w:rFonts w:ascii="Palatino Linotype" w:hAnsi="Palatino Linotype"/>
          <w:i/>
          <w:color w:val="000000"/>
        </w:rPr>
        <w:t>https://www2.toluca.gob.mx/comunicado-num-012-2024/</w:t>
      </w:r>
    </w:p>
    <w:p w14:paraId="32C58BAB" w14:textId="77777777" w:rsidR="0049487F" w:rsidRPr="00AB439D" w:rsidRDefault="0049487F" w:rsidP="0049487F">
      <w:pPr>
        <w:pBdr>
          <w:top w:val="nil"/>
          <w:left w:val="nil"/>
          <w:bottom w:val="nil"/>
          <w:right w:val="nil"/>
          <w:between w:val="nil"/>
        </w:pBdr>
        <w:spacing w:line="360" w:lineRule="auto"/>
        <w:ind w:right="-787"/>
        <w:jc w:val="both"/>
        <w:rPr>
          <w:rFonts w:ascii="Palatino Linotype" w:hAnsi="Palatino Linotype"/>
          <w:color w:val="000000"/>
        </w:rPr>
      </w:pPr>
    </w:p>
    <w:p w14:paraId="0E8B9680" w14:textId="6C25D742" w:rsidR="0049487F" w:rsidRPr="00AB439D" w:rsidRDefault="0049487F" w:rsidP="0027035F">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Lo anterior se trae a colación derivado de dicha solicitud carece de lapso temporal; luego entonces la búsqueda </w:t>
      </w:r>
      <w:r w:rsidR="00175881" w:rsidRPr="00AB439D">
        <w:rPr>
          <w:rFonts w:ascii="Palatino Linotype" w:hAnsi="Palatino Linotype"/>
          <w:color w:val="000000"/>
        </w:rPr>
        <w:t xml:space="preserve">debe versa de un año inmediato anterior a la fecha de la solicitud </w:t>
      </w:r>
      <w:r w:rsidR="0027035F" w:rsidRPr="00AB439D">
        <w:rPr>
          <w:rFonts w:ascii="Palatino Linotype" w:hAnsi="Palatino Linotype"/>
          <w:color w:val="000000"/>
        </w:rPr>
        <w:t>de información, conforme al C</w:t>
      </w:r>
      <w:r w:rsidR="00175881" w:rsidRPr="00AB439D">
        <w:rPr>
          <w:rFonts w:ascii="Palatino Linotype" w:hAnsi="Palatino Linotype"/>
          <w:color w:val="000000"/>
        </w:rPr>
        <w:t xml:space="preserve">riterio 3/19 emitido por el </w:t>
      </w:r>
      <w:r w:rsidR="0027035F" w:rsidRPr="00AB439D">
        <w:rPr>
          <w:rFonts w:ascii="Palatino Linotype" w:hAnsi="Palatino Linotype"/>
          <w:color w:val="000000"/>
        </w:rPr>
        <w:t xml:space="preserve">entonces </w:t>
      </w:r>
      <w:r w:rsidR="00175881" w:rsidRPr="00AB439D">
        <w:rPr>
          <w:rFonts w:ascii="Palatino Linotype" w:hAnsi="Palatino Linotype"/>
          <w:color w:val="000000"/>
        </w:rPr>
        <w:t>Instituto Nacional de Transparencia, Acceso a la Información y Protección de Datos Personales</w:t>
      </w:r>
      <w:r w:rsidR="0027035F" w:rsidRPr="00AB439D">
        <w:rPr>
          <w:rFonts w:ascii="Palatino Linotype" w:hAnsi="Palatino Linotype"/>
          <w:color w:val="000000"/>
        </w:rPr>
        <w:t xml:space="preserve">; es decir del 19 de mayo de 2024 al 19 de mayo de 2025, por lo cual existe una alta posibilidad que en dicho periodo no exista un proceso de licitación, pues existen otros indicios en fuentes de acceso </w:t>
      </w:r>
      <w:r w:rsidR="0027035F" w:rsidRPr="00AB439D">
        <w:rPr>
          <w:rFonts w:ascii="Palatino Linotype" w:hAnsi="Palatino Linotype"/>
          <w:color w:val="000000"/>
        </w:rPr>
        <w:lastRenderedPageBreak/>
        <w:t>público, que dicho programa de ordenamiento vial, será retomado en la anualidad en curso, lapso temporal que no puede ser tomado en consideración pues corresponde a un hecho futuro.</w:t>
      </w:r>
    </w:p>
    <w:p w14:paraId="1A9EFA2F" w14:textId="77777777" w:rsidR="0027035F" w:rsidRPr="00AB439D" w:rsidRDefault="0027035F" w:rsidP="0027035F">
      <w:pPr>
        <w:pBdr>
          <w:top w:val="nil"/>
          <w:left w:val="nil"/>
          <w:bottom w:val="nil"/>
          <w:right w:val="nil"/>
          <w:between w:val="nil"/>
        </w:pBdr>
        <w:spacing w:line="360" w:lineRule="auto"/>
        <w:ind w:right="-787"/>
        <w:jc w:val="both"/>
        <w:rPr>
          <w:rFonts w:ascii="Palatino Linotype" w:hAnsi="Palatino Linotype"/>
          <w:color w:val="000000"/>
        </w:rPr>
      </w:pPr>
    </w:p>
    <w:p w14:paraId="02BFFECF" w14:textId="751EC9F4" w:rsidR="0027035F" w:rsidRPr="00AB439D" w:rsidRDefault="0027035F" w:rsidP="0027035F">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Al respecto es de recordar que el acceso a la información pública es un derecho que versa sobre documentos, que debieron ser generados, poseídos o administrados previo a la interposición de una solicitud de información, de modo tal que si luego de la búsqueda de información en el los extremos temporales previamente establecidos, no se localizara soporte documental al respecto, bastara que lo haga del conocimiento el </w:t>
      </w:r>
      <w:r w:rsidRPr="00AB439D">
        <w:rPr>
          <w:rFonts w:ascii="Palatino Linotype" w:hAnsi="Palatino Linotype"/>
          <w:b/>
          <w:color w:val="000000"/>
        </w:rPr>
        <w:t>SUJETO OBLIGADO</w:t>
      </w:r>
      <w:r w:rsidRPr="00AB439D">
        <w:rPr>
          <w:rFonts w:ascii="Palatino Linotype" w:hAnsi="Palatino Linotype"/>
          <w:color w:val="000000"/>
        </w:rPr>
        <w:t xml:space="preserve"> al ahora </w:t>
      </w:r>
      <w:r w:rsidRPr="00AB439D">
        <w:rPr>
          <w:rFonts w:ascii="Palatino Linotype" w:hAnsi="Palatino Linotype"/>
          <w:b/>
          <w:color w:val="000000"/>
        </w:rPr>
        <w:t>RECURRENTE</w:t>
      </w:r>
      <w:r w:rsidRPr="00AB439D">
        <w:rPr>
          <w:rFonts w:ascii="Palatino Linotype" w:hAnsi="Palatino Linotype"/>
          <w:color w:val="000000"/>
        </w:rPr>
        <w:t xml:space="preserve"> en términos del artículo 19 párrafo segundo de la Ley de la Materia.</w:t>
      </w:r>
    </w:p>
    <w:p w14:paraId="1C196DFD" w14:textId="77777777" w:rsidR="0049487F" w:rsidRPr="00AB439D" w:rsidRDefault="0049487F" w:rsidP="0049487F">
      <w:pPr>
        <w:pBdr>
          <w:top w:val="nil"/>
          <w:left w:val="nil"/>
          <w:bottom w:val="nil"/>
          <w:right w:val="nil"/>
          <w:between w:val="nil"/>
        </w:pBdr>
        <w:spacing w:line="360" w:lineRule="auto"/>
        <w:ind w:right="-787"/>
        <w:jc w:val="both"/>
        <w:rPr>
          <w:rFonts w:ascii="Palatino Linotype" w:hAnsi="Palatino Linotype"/>
          <w:color w:val="000000"/>
        </w:rPr>
      </w:pPr>
    </w:p>
    <w:p w14:paraId="5D7BB838" w14:textId="7713E3E5" w:rsidR="0091660A" w:rsidRPr="00AB439D" w:rsidRDefault="0027035F" w:rsidP="0091660A">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AB439D">
        <w:rPr>
          <w:rFonts w:ascii="Palatino Linotype" w:hAnsi="Palatino Linotype"/>
        </w:rPr>
        <w:t>Búsqueda que de manera enunciativa más no limitativa</w:t>
      </w:r>
      <w:r w:rsidR="0091660A" w:rsidRPr="00AB439D">
        <w:rPr>
          <w:rFonts w:ascii="Palatino Linotype" w:hAnsi="Palatino Linotype"/>
        </w:rPr>
        <w:t xml:space="preserve"> </w:t>
      </w:r>
      <w:r w:rsidRPr="00AB439D">
        <w:rPr>
          <w:rFonts w:ascii="Palatino Linotype" w:hAnsi="Palatino Linotype"/>
        </w:rPr>
        <w:t>deberá llevarse a cabo en la</w:t>
      </w:r>
      <w:r w:rsidR="0091660A" w:rsidRPr="00AB439D">
        <w:rPr>
          <w:rFonts w:ascii="Palatino Linotype" w:hAnsi="Palatino Linotype"/>
        </w:rPr>
        <w:t xml:space="preserve"> Dirección General de Administración de acuerdo con su estructura cuenta con el Departamento de Adquisiciones el cual cuenta con las siguientes funciones. </w:t>
      </w:r>
    </w:p>
    <w:p w14:paraId="20733E4C" w14:textId="77777777" w:rsidR="0091660A" w:rsidRPr="00AB439D" w:rsidRDefault="0091660A" w:rsidP="0091660A">
      <w:pPr>
        <w:pBdr>
          <w:top w:val="nil"/>
          <w:left w:val="nil"/>
          <w:bottom w:val="nil"/>
          <w:right w:val="nil"/>
          <w:between w:val="nil"/>
        </w:pBdr>
        <w:ind w:left="1134" w:right="277"/>
        <w:jc w:val="both"/>
        <w:rPr>
          <w:rFonts w:ascii="Palatino Linotype" w:hAnsi="Palatino Linotype"/>
          <w:b/>
          <w:i/>
        </w:rPr>
      </w:pPr>
      <w:r w:rsidRPr="00AB439D">
        <w:rPr>
          <w:rFonts w:ascii="Palatino Linotype" w:hAnsi="Palatino Linotype"/>
          <w:b/>
          <w:i/>
        </w:rPr>
        <w:t xml:space="preserve">Objetivo </w:t>
      </w:r>
    </w:p>
    <w:p w14:paraId="0029AAE0" w14:textId="77777777" w:rsidR="0091660A" w:rsidRPr="00AB439D" w:rsidRDefault="0091660A" w:rsidP="0091660A">
      <w:pPr>
        <w:pBdr>
          <w:top w:val="nil"/>
          <w:left w:val="nil"/>
          <w:bottom w:val="nil"/>
          <w:right w:val="nil"/>
          <w:between w:val="nil"/>
        </w:pBdr>
        <w:ind w:left="1134" w:right="277"/>
        <w:jc w:val="both"/>
        <w:rPr>
          <w:rFonts w:ascii="Palatino Linotype" w:hAnsi="Palatino Linotype"/>
          <w:i/>
        </w:rPr>
      </w:pPr>
      <w:r w:rsidRPr="00AB439D">
        <w:rPr>
          <w:rFonts w:ascii="Palatino Linotype" w:hAnsi="Palatino Linotype"/>
          <w:i/>
        </w:rPr>
        <w:t xml:space="preserve">Analizar, integrar y proponer a la Dirección de Recursos Materiales los procedimientos a realizar, de acuerdo al monto económico y la naturaleza de los bienes y/o servicios, para proceder a las adjudicaciones, a fin de asegurar las mejores condiciones de precio, calidad, financiamiento, oportunidad y otras circunstancias pertinentes a favor de la administración pública municipal. </w:t>
      </w:r>
      <w:r w:rsidRPr="00AB439D">
        <w:rPr>
          <w:rFonts w:ascii="Palatino Linotype" w:hAnsi="Palatino Linotype"/>
          <w:b/>
          <w:i/>
        </w:rPr>
        <w:t>Funciones:</w:t>
      </w:r>
      <w:r w:rsidRPr="00AB439D">
        <w:rPr>
          <w:rFonts w:ascii="Palatino Linotype" w:hAnsi="Palatino Linotype"/>
          <w:i/>
        </w:rPr>
        <w:t xml:space="preserve"> </w:t>
      </w:r>
    </w:p>
    <w:p w14:paraId="598D0EDE" w14:textId="77777777" w:rsidR="0091660A" w:rsidRPr="00AB439D" w:rsidRDefault="0091660A" w:rsidP="0091660A">
      <w:pPr>
        <w:pBdr>
          <w:top w:val="nil"/>
          <w:left w:val="nil"/>
          <w:bottom w:val="nil"/>
          <w:right w:val="nil"/>
          <w:between w:val="nil"/>
        </w:pBdr>
        <w:ind w:left="1134" w:right="277"/>
        <w:jc w:val="both"/>
        <w:rPr>
          <w:rFonts w:ascii="Palatino Linotype" w:hAnsi="Palatino Linotype"/>
          <w:i/>
        </w:rPr>
      </w:pPr>
      <w:r w:rsidRPr="00AB439D">
        <w:rPr>
          <w:rFonts w:ascii="Palatino Linotype" w:hAnsi="Palatino Linotype"/>
          <w:i/>
        </w:rPr>
        <w:t xml:space="preserve">1. Consolidar y mantener actualizado el catálogo de bienes y servicios con la finalidad de ejecutar de manera eficiente los procedimientos de adquisición solicitados por las diferentes unidades administrativas que integran la administración pública municipal; </w:t>
      </w:r>
    </w:p>
    <w:p w14:paraId="13803D09" w14:textId="77777777" w:rsidR="0091660A" w:rsidRPr="00AB439D" w:rsidRDefault="0091660A" w:rsidP="0091660A">
      <w:pPr>
        <w:pBdr>
          <w:top w:val="nil"/>
          <w:left w:val="nil"/>
          <w:bottom w:val="nil"/>
          <w:right w:val="nil"/>
          <w:between w:val="nil"/>
        </w:pBdr>
        <w:ind w:left="1134" w:right="277"/>
        <w:jc w:val="both"/>
        <w:rPr>
          <w:rFonts w:ascii="Palatino Linotype" w:hAnsi="Palatino Linotype"/>
          <w:i/>
        </w:rPr>
      </w:pPr>
      <w:r w:rsidRPr="00AB439D">
        <w:rPr>
          <w:rFonts w:ascii="Palatino Linotype" w:hAnsi="Palatino Linotype"/>
          <w:i/>
        </w:rPr>
        <w:t xml:space="preserve">2. Solicitar las cotizaciones de los requerimientos para la elaboración del estudio de mercado con base en la normatividad aplicable, a efecto de conseguir en los </w:t>
      </w:r>
      <w:r w:rsidRPr="00AB439D">
        <w:rPr>
          <w:rFonts w:ascii="Palatino Linotype" w:hAnsi="Palatino Linotype"/>
          <w:i/>
        </w:rPr>
        <w:lastRenderedPageBreak/>
        <w:t xml:space="preserve">procedimientos de adjudicación las mejores condiciones para la administración pública municipal; </w:t>
      </w:r>
    </w:p>
    <w:p w14:paraId="39B230BA" w14:textId="77777777" w:rsidR="0091660A" w:rsidRPr="00AB439D" w:rsidRDefault="0091660A" w:rsidP="0091660A">
      <w:pPr>
        <w:pBdr>
          <w:top w:val="nil"/>
          <w:left w:val="nil"/>
          <w:bottom w:val="nil"/>
          <w:right w:val="nil"/>
          <w:between w:val="nil"/>
        </w:pBdr>
        <w:ind w:left="1134" w:right="277"/>
        <w:jc w:val="both"/>
        <w:rPr>
          <w:rFonts w:ascii="Palatino Linotype" w:hAnsi="Palatino Linotype"/>
          <w:b/>
          <w:i/>
        </w:rPr>
      </w:pPr>
      <w:r w:rsidRPr="00AB439D">
        <w:rPr>
          <w:rFonts w:ascii="Palatino Linotype" w:hAnsi="Palatino Linotype"/>
          <w:b/>
          <w:i/>
        </w:rPr>
        <w:t xml:space="preserve">3. Programar y realizar las adquisiciones de bienes y servicios, con la finalidad que se encuentren apegadas a la normatividad aplicable y se cumpla en tiempo y forma con lo solicitado por las diferentes áreas que integran la administración pública municipal; </w:t>
      </w:r>
    </w:p>
    <w:p w14:paraId="04041ABA" w14:textId="77777777" w:rsidR="0091660A" w:rsidRPr="00AB439D" w:rsidRDefault="0091660A" w:rsidP="0091660A">
      <w:pPr>
        <w:pBdr>
          <w:top w:val="nil"/>
          <w:left w:val="nil"/>
          <w:bottom w:val="nil"/>
          <w:right w:val="nil"/>
          <w:between w:val="nil"/>
        </w:pBdr>
        <w:ind w:left="1134" w:right="277"/>
        <w:jc w:val="both"/>
        <w:rPr>
          <w:rFonts w:ascii="Palatino Linotype" w:hAnsi="Palatino Linotype"/>
          <w:i/>
        </w:rPr>
      </w:pPr>
      <w:r w:rsidRPr="00AB439D">
        <w:rPr>
          <w:rFonts w:ascii="Palatino Linotype" w:hAnsi="Palatino Linotype"/>
          <w:i/>
        </w:rPr>
        <w:t xml:space="preserve">4. Recibir, programar y atender la suficiencia presupuestal autorizada con base en el estudio de mercado, de acuerdo al monto máximo de actuación que establece la Ley de Contrataciones Públicas del Estado de México y sus Municipios, a efecto de realizar las adquisiciones requeridas por las diferentes áreas de la administración pública municipal; </w:t>
      </w:r>
    </w:p>
    <w:p w14:paraId="2C820C2A" w14:textId="77777777" w:rsidR="0091660A" w:rsidRPr="00AB439D" w:rsidRDefault="0091660A" w:rsidP="0091660A">
      <w:pPr>
        <w:pBdr>
          <w:top w:val="nil"/>
          <w:left w:val="nil"/>
          <w:bottom w:val="nil"/>
          <w:right w:val="nil"/>
          <w:between w:val="nil"/>
        </w:pBdr>
        <w:ind w:left="1134" w:right="277"/>
        <w:jc w:val="both"/>
        <w:rPr>
          <w:rFonts w:ascii="Palatino Linotype" w:hAnsi="Palatino Linotype"/>
          <w:b/>
          <w:i/>
        </w:rPr>
      </w:pPr>
      <w:r w:rsidRPr="00AB439D">
        <w:rPr>
          <w:rFonts w:ascii="Palatino Linotype" w:hAnsi="Palatino Linotype"/>
          <w:b/>
          <w:i/>
        </w:rPr>
        <w:t xml:space="preserve">5. Analizar los procedimientos adquisitivos y remitirlos al Departamento de Programación de Comités para su desarrollo, conforme a la normatividad aplicable de acuerdo al monto máximo de actuación; </w:t>
      </w:r>
    </w:p>
    <w:p w14:paraId="141982C0" w14:textId="77777777" w:rsidR="0091660A" w:rsidRPr="00AB439D" w:rsidRDefault="0091660A" w:rsidP="0091660A">
      <w:pPr>
        <w:pBdr>
          <w:top w:val="nil"/>
          <w:left w:val="nil"/>
          <w:bottom w:val="nil"/>
          <w:right w:val="nil"/>
          <w:between w:val="nil"/>
        </w:pBdr>
        <w:ind w:left="1134" w:right="277"/>
        <w:jc w:val="both"/>
        <w:rPr>
          <w:rFonts w:ascii="Palatino Linotype" w:hAnsi="Palatino Linotype"/>
          <w:i/>
        </w:rPr>
      </w:pPr>
      <w:r w:rsidRPr="00AB439D">
        <w:rPr>
          <w:rFonts w:ascii="Palatino Linotype" w:hAnsi="Palatino Linotype"/>
          <w:i/>
        </w:rPr>
        <w:t xml:space="preserve">6. Ejecutar las adjudicaciones conforme a la normatividad aplicable en la materia, con la finalidad de que dichos procedimientos se encuentren debidamente fundamentados; </w:t>
      </w:r>
    </w:p>
    <w:p w14:paraId="31B9AAE9" w14:textId="77777777" w:rsidR="0091660A" w:rsidRPr="00AB439D" w:rsidRDefault="0091660A" w:rsidP="0091660A">
      <w:pPr>
        <w:pBdr>
          <w:top w:val="nil"/>
          <w:left w:val="nil"/>
          <w:bottom w:val="nil"/>
          <w:right w:val="nil"/>
          <w:between w:val="nil"/>
        </w:pBdr>
        <w:ind w:left="1134" w:right="277"/>
        <w:jc w:val="both"/>
        <w:rPr>
          <w:rFonts w:ascii="Palatino Linotype" w:hAnsi="Palatino Linotype"/>
          <w:b/>
          <w:i/>
        </w:rPr>
      </w:pPr>
      <w:r w:rsidRPr="00AB439D">
        <w:rPr>
          <w:rFonts w:ascii="Palatino Linotype" w:hAnsi="Palatino Linotype"/>
          <w:b/>
          <w:i/>
        </w:rPr>
        <w:t xml:space="preserve">7. Integrar los expedientes derivados de las adquisiciones, la documentación adicional administrativa y legal generada de los procedimientos antes señalados, a efecto de turnar al Departamento de Contratos la documentación para la elaboración del contrato y seguimiento correspondiente; </w:t>
      </w:r>
    </w:p>
    <w:p w14:paraId="3ADE7819" w14:textId="77777777" w:rsidR="0091660A" w:rsidRPr="00AB439D" w:rsidRDefault="0091660A" w:rsidP="0091660A">
      <w:pPr>
        <w:pBdr>
          <w:top w:val="nil"/>
          <w:left w:val="nil"/>
          <w:bottom w:val="nil"/>
          <w:right w:val="nil"/>
          <w:between w:val="nil"/>
        </w:pBdr>
        <w:ind w:left="1134" w:right="277"/>
        <w:jc w:val="both"/>
        <w:rPr>
          <w:rFonts w:ascii="Palatino Linotype" w:hAnsi="Palatino Linotype"/>
          <w:i/>
        </w:rPr>
      </w:pPr>
      <w:r w:rsidRPr="00AB439D">
        <w:rPr>
          <w:rFonts w:ascii="Palatino Linotype" w:hAnsi="Palatino Linotype"/>
          <w:i/>
        </w:rPr>
        <w:t xml:space="preserve">8. Proponer los mecanismos técnicos, para agilizar los trámites administrativos para el suministro de los bienes y servicios requeridos por las dependencias de la administración pública municipal, a efecto de tener un control eficiente de los mismos; </w:t>
      </w:r>
    </w:p>
    <w:p w14:paraId="03B22D8E" w14:textId="77777777" w:rsidR="0091660A" w:rsidRPr="00AB439D" w:rsidRDefault="0091660A" w:rsidP="0091660A">
      <w:pPr>
        <w:pBdr>
          <w:top w:val="nil"/>
          <w:left w:val="nil"/>
          <w:bottom w:val="nil"/>
          <w:right w:val="nil"/>
          <w:between w:val="nil"/>
        </w:pBdr>
        <w:ind w:left="1134" w:right="277"/>
        <w:jc w:val="both"/>
        <w:rPr>
          <w:rFonts w:ascii="Palatino Linotype" w:hAnsi="Palatino Linotype"/>
          <w:i/>
        </w:rPr>
      </w:pPr>
      <w:r w:rsidRPr="00AB439D">
        <w:rPr>
          <w:rFonts w:ascii="Palatino Linotype" w:hAnsi="Palatino Linotype"/>
          <w:i/>
        </w:rPr>
        <w:t xml:space="preserve">9. Asesorar a las dependencias de la administración pública municipal que realicen requerimientos de bienes y servicios, a efecto de que sus solicitudes se encuentren apegadas a la normatividad aplicable, evitando retrasos en la atención y en la entrega de los mismos; y </w:t>
      </w:r>
    </w:p>
    <w:p w14:paraId="658A4539" w14:textId="77777777" w:rsidR="0091660A" w:rsidRPr="00AB439D" w:rsidRDefault="0091660A" w:rsidP="0091660A">
      <w:pPr>
        <w:pBdr>
          <w:top w:val="nil"/>
          <w:left w:val="nil"/>
          <w:bottom w:val="nil"/>
          <w:right w:val="nil"/>
          <w:between w:val="nil"/>
        </w:pBdr>
        <w:ind w:left="1134" w:right="277"/>
        <w:jc w:val="both"/>
        <w:rPr>
          <w:rFonts w:ascii="Palatino Linotype" w:hAnsi="Palatino Linotype"/>
          <w:i/>
        </w:rPr>
      </w:pPr>
      <w:r w:rsidRPr="00AB439D">
        <w:rPr>
          <w:rFonts w:ascii="Palatino Linotype" w:hAnsi="Palatino Linotype"/>
          <w:i/>
        </w:rPr>
        <w:t>10. Realizar todas aquellas actividades que sean inherentes y aplicables al área de su competencia.</w:t>
      </w:r>
    </w:p>
    <w:p w14:paraId="6CFA7715" w14:textId="77777777" w:rsidR="0091660A" w:rsidRPr="00AB439D" w:rsidRDefault="0091660A" w:rsidP="0091660A">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AB439D">
        <w:rPr>
          <w:rFonts w:ascii="Palatino Linotype" w:hAnsi="Palatino Linotype"/>
        </w:rPr>
        <w:lastRenderedPageBreak/>
        <w:t xml:space="preserve">De lo anterior, se determina que la Dirección General de Administración por medio del Departamento de Adquisiciones, es el área habilitada del </w:t>
      </w:r>
      <w:r w:rsidRPr="00AB439D">
        <w:rPr>
          <w:rFonts w:ascii="Palatino Linotype" w:hAnsi="Palatino Linotype"/>
          <w:b/>
        </w:rPr>
        <w:t xml:space="preserve">SUJETO OBLIGADO </w:t>
      </w:r>
      <w:r w:rsidRPr="00AB439D">
        <w:rPr>
          <w:rFonts w:ascii="Palatino Linotype" w:hAnsi="Palatino Linotype"/>
        </w:rPr>
        <w:t xml:space="preserve">para atender la solicitud de información y de resguardar en sus archivos la información solicitada por el </w:t>
      </w:r>
      <w:r w:rsidRPr="00AB439D">
        <w:rPr>
          <w:rFonts w:ascii="Palatino Linotype" w:hAnsi="Palatino Linotype"/>
          <w:b/>
        </w:rPr>
        <w:t xml:space="preserve">RECURRENTE. </w:t>
      </w:r>
    </w:p>
    <w:p w14:paraId="5FB757C3" w14:textId="77777777" w:rsidR="0091660A" w:rsidRPr="00AB439D" w:rsidRDefault="0091660A" w:rsidP="0091660A">
      <w:pPr>
        <w:pBdr>
          <w:top w:val="nil"/>
          <w:left w:val="nil"/>
          <w:bottom w:val="nil"/>
          <w:right w:val="nil"/>
          <w:between w:val="nil"/>
        </w:pBdr>
        <w:spacing w:line="360" w:lineRule="auto"/>
        <w:ind w:right="-787"/>
        <w:jc w:val="both"/>
        <w:rPr>
          <w:rFonts w:ascii="Palatino Linotype" w:hAnsi="Palatino Linotype"/>
        </w:rPr>
      </w:pPr>
    </w:p>
    <w:p w14:paraId="17AECCDA" w14:textId="21FA78C3" w:rsidR="0091660A" w:rsidRPr="00AB439D" w:rsidRDefault="0027035F" w:rsidP="0091660A">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AB439D">
        <w:rPr>
          <w:rFonts w:ascii="Palatino Linotype" w:eastAsia="Palatino Linotype" w:hAnsi="Palatino Linotype" w:cs="Palatino Linotype"/>
          <w:color w:val="000000"/>
        </w:rPr>
        <w:t>Acotado lo anterior</w:t>
      </w:r>
      <w:r w:rsidR="0091660A" w:rsidRPr="00AB439D">
        <w:rPr>
          <w:rFonts w:ascii="Palatino Linotype" w:eastAsia="Palatino Linotype" w:hAnsi="Palatino Linotype" w:cs="Palatino Linotype"/>
        </w:rPr>
        <w:t xml:space="preserve">, se debe de precisar que la información solicitada guarda relación con los procedimientos de adquisiciones, mismo que se analizan a continuación. </w:t>
      </w:r>
    </w:p>
    <w:p w14:paraId="0E011FD2" w14:textId="77777777" w:rsidR="0016141D" w:rsidRPr="00AB439D" w:rsidRDefault="0016141D" w:rsidP="0091660A">
      <w:pPr>
        <w:pBdr>
          <w:top w:val="nil"/>
          <w:left w:val="nil"/>
          <w:bottom w:val="nil"/>
          <w:right w:val="nil"/>
          <w:between w:val="nil"/>
        </w:pBdr>
        <w:spacing w:line="360" w:lineRule="auto"/>
        <w:ind w:right="-787"/>
        <w:jc w:val="both"/>
        <w:rPr>
          <w:rFonts w:ascii="Palatino Linotype" w:hAnsi="Palatino Linotype"/>
          <w:color w:val="000000"/>
        </w:rPr>
      </w:pPr>
    </w:p>
    <w:p w14:paraId="5793D6FC" w14:textId="37FDC0DF" w:rsidR="0091660A" w:rsidRPr="00AB439D" w:rsidRDefault="0091660A" w:rsidP="0091660A">
      <w:pPr>
        <w:numPr>
          <w:ilvl w:val="0"/>
          <w:numId w:val="2"/>
        </w:numPr>
        <w:spacing w:line="360" w:lineRule="auto"/>
        <w:ind w:left="0" w:right="-787" w:firstLine="0"/>
        <w:jc w:val="both"/>
        <w:rPr>
          <w:rFonts w:ascii="Palatino Linotype" w:hAnsi="Palatino Linotype"/>
          <w:color w:val="000000"/>
        </w:rPr>
      </w:pPr>
      <w:r w:rsidRPr="00AB439D">
        <w:rPr>
          <w:rFonts w:ascii="Palatino Linotype" w:eastAsia="Palatino Linotype" w:hAnsi="Palatino Linotype" w:cs="Palatino Linotype"/>
          <w:color w:val="000000"/>
        </w:rPr>
        <w:t xml:space="preserve">Ahora bien, una vez que se señaló la fuente obligacional, también se debe de </w:t>
      </w:r>
      <w:r w:rsidR="00613E4B" w:rsidRPr="00AB439D">
        <w:rPr>
          <w:rFonts w:ascii="Palatino Linotype" w:eastAsia="Palatino Linotype" w:hAnsi="Palatino Linotype" w:cs="Palatino Linotype"/>
          <w:color w:val="000000"/>
        </w:rPr>
        <w:t>referir que</w:t>
      </w:r>
      <w:r w:rsidRPr="00AB439D">
        <w:rPr>
          <w:rFonts w:ascii="Palatino Linotype" w:eastAsia="Palatino Linotype" w:hAnsi="Palatino Linotype" w:cs="Palatino Linotype"/>
          <w:color w:val="000000"/>
        </w:rPr>
        <w:t xml:space="preserve"> lo solicitado tiene carácter de información </w:t>
      </w:r>
      <w:r w:rsidRPr="00AB439D">
        <w:rPr>
          <w:rFonts w:ascii="Palatino Linotype" w:eastAsia="Palatino Linotype" w:hAnsi="Palatino Linotype" w:cs="Palatino Linotype"/>
        </w:rPr>
        <w:t>pública</w:t>
      </w:r>
      <w:r w:rsidRPr="00AB439D">
        <w:rPr>
          <w:rFonts w:ascii="Palatino Linotype" w:eastAsia="Palatino Linotype" w:hAnsi="Palatino Linotype" w:cs="Palatino Linotype"/>
          <w:color w:val="000000"/>
        </w:rPr>
        <w:t xml:space="preserve"> de oficio de acuerdo con el artículo 92 de la Ley de Transparencia y Acceso a la Información Pública del Estado de México y Municipios. </w:t>
      </w:r>
    </w:p>
    <w:p w14:paraId="5DAB6161"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12C3AC4B"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XXIX.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14:paraId="77B57BDB"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 xml:space="preserve"> a) De licitaciones públicas o procedimientos de invitación restringida: </w:t>
      </w:r>
    </w:p>
    <w:p w14:paraId="085D6CC2"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1) La convocatoria o invitación emitida, así como los fundamentos legales aplicados para llevarla a cabo; </w:t>
      </w:r>
    </w:p>
    <w:p w14:paraId="03220D0C"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2) Los nombres de los participantes o invitados; </w:t>
      </w:r>
    </w:p>
    <w:p w14:paraId="4C5B2C2C"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 xml:space="preserve">3) El nombre del ganador y las razones que lo justifican; </w:t>
      </w:r>
    </w:p>
    <w:p w14:paraId="60BA7145"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4) El área solicitante y la responsable de su ejecución; </w:t>
      </w:r>
    </w:p>
    <w:p w14:paraId="6B985A60"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5) Las convocatorias e invitaciones emitidas; </w:t>
      </w:r>
    </w:p>
    <w:p w14:paraId="4ED00DCF"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6) Los dictámenes y fallo de adjudicación; </w:t>
      </w:r>
    </w:p>
    <w:p w14:paraId="1EAE9EA2"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 xml:space="preserve">7) El contrato y, en su caso, sus anexos; </w:t>
      </w:r>
    </w:p>
    <w:p w14:paraId="2C087DED"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lastRenderedPageBreak/>
        <w:t xml:space="preserve">8) Los mecanismos de vigilancia y supervisión, incluyendo en su caso, los estudios de impacto urbano y ambiental, según corresponda; </w:t>
      </w:r>
    </w:p>
    <w:p w14:paraId="5CD3B51A"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9) La partida presupuestal, de conformidad con el clasificador por objeto del gasto, en el caso de ser aplicable; </w:t>
      </w:r>
    </w:p>
    <w:p w14:paraId="40D795A4"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10) Origen de los recursos especificando si son federales, estatales o municipales, así como el tipo de fondo de participación o aportación respectiva; 11) Los convenios modificatorios que, en su caso, sean firmados, precisando el objeto y la fecha de celebración; </w:t>
      </w:r>
    </w:p>
    <w:p w14:paraId="29947D56"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12) Los informes de avance físico y financiero sobre las obras o servicios contratados; </w:t>
      </w:r>
    </w:p>
    <w:p w14:paraId="40990E08"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13) El convenio de terminación; y </w:t>
      </w:r>
    </w:p>
    <w:p w14:paraId="4ABC0ED0"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 xml:space="preserve">14) El finiquito. </w:t>
      </w:r>
    </w:p>
    <w:p w14:paraId="2B912D76"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b/>
          <w:i/>
          <w:color w:val="000000"/>
        </w:rPr>
        <w:t>b) De las adjudicaciones directas</w:t>
      </w:r>
      <w:r w:rsidRPr="00AB439D">
        <w:rPr>
          <w:rFonts w:ascii="Palatino Linotype" w:eastAsia="Palatino Linotype" w:hAnsi="Palatino Linotype" w:cs="Palatino Linotype"/>
          <w:i/>
          <w:color w:val="000000"/>
        </w:rPr>
        <w:t xml:space="preserve">: </w:t>
      </w:r>
    </w:p>
    <w:p w14:paraId="7B89D0EB"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1) La propuesta enviada por el participante; </w:t>
      </w:r>
    </w:p>
    <w:p w14:paraId="7120CB64"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2) Los motivos y fundamentos legales aplicados para llevarla a cabo; </w:t>
      </w:r>
    </w:p>
    <w:p w14:paraId="1227BDA2"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3) La autorización del ejercicio de la opción; </w:t>
      </w:r>
    </w:p>
    <w:p w14:paraId="19A29E89"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4) En su caso, las cotizaciones consideradas, especificando los nombres de los proveedores y sus montos; </w:t>
      </w:r>
    </w:p>
    <w:p w14:paraId="0EA8A778"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 xml:space="preserve">5) El nombre de la persona física o jurídica colectiva adjudicada; </w:t>
      </w:r>
    </w:p>
    <w:p w14:paraId="772D54D2"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6) La unidad administrativa solicitante y la responsable de su ejecución; </w:t>
      </w:r>
    </w:p>
    <w:p w14:paraId="211BFF44"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b/>
          <w:i/>
          <w:color w:val="000000"/>
        </w:rPr>
        <w:t>7) El número, fecha, el monto del contrato y el plazo de entrega o de ejecución de los servicios u obra</w:t>
      </w:r>
      <w:r w:rsidRPr="00AB439D">
        <w:rPr>
          <w:rFonts w:ascii="Palatino Linotype" w:eastAsia="Palatino Linotype" w:hAnsi="Palatino Linotype" w:cs="Palatino Linotype"/>
          <w:i/>
          <w:color w:val="000000"/>
        </w:rPr>
        <w:t xml:space="preserve">; </w:t>
      </w:r>
    </w:p>
    <w:p w14:paraId="4A1C9AA9"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8) Los mecanismos de vigilancia y supervisión, incluyendo, en su caso, los estudios de impacto urbano y ambiental, según corresponda; </w:t>
      </w:r>
    </w:p>
    <w:p w14:paraId="46661FC2"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9) Los informes de avance sobre las obras o servicios contratados; </w:t>
      </w:r>
    </w:p>
    <w:p w14:paraId="56DD3190"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10) El convenio de terminación; y </w:t>
      </w:r>
    </w:p>
    <w:p w14:paraId="7EC34437"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11) El finiquito.</w:t>
      </w:r>
    </w:p>
    <w:p w14:paraId="241CE932"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XXXIV. Las estadísticas que generen en cumplimiento de sus facultades, competencias o funciones con la mayor desagregación posible;</w:t>
      </w:r>
    </w:p>
    <w:p w14:paraId="042AD658" w14:textId="77777777" w:rsidR="0091660A" w:rsidRPr="00AB439D" w:rsidRDefault="0091660A" w:rsidP="0091660A">
      <w:pPr>
        <w:spacing w:line="360" w:lineRule="auto"/>
        <w:ind w:right="-787"/>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 xml:space="preserve"> </w:t>
      </w:r>
    </w:p>
    <w:p w14:paraId="7A6DA3C4" w14:textId="77777777" w:rsidR="0091660A" w:rsidRPr="00AB439D" w:rsidRDefault="0091660A" w:rsidP="0091660A">
      <w:pPr>
        <w:numPr>
          <w:ilvl w:val="0"/>
          <w:numId w:val="2"/>
        </w:numPr>
        <w:spacing w:line="360" w:lineRule="auto"/>
        <w:ind w:left="0" w:right="-787" w:firstLine="0"/>
        <w:jc w:val="both"/>
        <w:rPr>
          <w:rFonts w:ascii="Palatino Linotype" w:hAnsi="Palatino Linotype"/>
        </w:rPr>
      </w:pPr>
      <w:r w:rsidRPr="00AB439D">
        <w:rPr>
          <w:rFonts w:ascii="Palatino Linotype" w:eastAsia="Palatino Linotype" w:hAnsi="Palatino Linotype" w:cs="Palatino Linotype"/>
          <w:color w:val="000000"/>
        </w:rPr>
        <w:t>En</w:t>
      </w:r>
      <w:r w:rsidRPr="00AB439D">
        <w:rPr>
          <w:rFonts w:ascii="Palatino Linotype" w:eastAsia="Palatino Linotype" w:hAnsi="Palatino Linotype" w:cs="Palatino Linotype"/>
        </w:rPr>
        <w:t xml:space="preserve"> esa línea de estudio, es necesario analizar que los procedimientos de adquisiciones pueden realizarse por medio de adquisiciones y licitaciones mismas que se analizan a continuación. </w:t>
      </w:r>
    </w:p>
    <w:p w14:paraId="6EAE4C11" w14:textId="77777777" w:rsidR="0091660A" w:rsidRPr="00AB439D" w:rsidRDefault="0091660A" w:rsidP="0091660A">
      <w:pPr>
        <w:numPr>
          <w:ilvl w:val="0"/>
          <w:numId w:val="2"/>
        </w:numPr>
        <w:spacing w:line="360" w:lineRule="auto"/>
        <w:ind w:left="0" w:right="-787" w:firstLine="0"/>
        <w:jc w:val="both"/>
        <w:rPr>
          <w:rFonts w:ascii="Palatino Linotype" w:hAnsi="Palatino Linotype"/>
        </w:rPr>
      </w:pPr>
      <w:r w:rsidRPr="00AB439D">
        <w:rPr>
          <w:rFonts w:ascii="Palatino Linotype" w:eastAsia="Palatino Linotype" w:hAnsi="Palatino Linotype" w:cs="Palatino Linotype"/>
        </w:rPr>
        <w:lastRenderedPageBreak/>
        <w:t xml:space="preserve">En ese sentido, la Ley de la  Contratación Pública del Estado de México y Municipios, tiene por objeto regular los actos relativos a la planeación, programación, presupuestación, ejecución y control de las obras públicas de los  </w:t>
      </w:r>
      <w:r w:rsidRPr="00AB439D">
        <w:rPr>
          <w:rFonts w:ascii="Palatino Linotype" w:eastAsia="Palatino Linotype" w:hAnsi="Palatino Linotype" w:cs="Palatino Linotype"/>
          <w:color w:val="000000"/>
        </w:rPr>
        <w:t>Ayuntamientos</w:t>
      </w:r>
      <w:r w:rsidRPr="00AB439D">
        <w:rPr>
          <w:rFonts w:ascii="Palatino Linotype" w:eastAsia="Palatino Linotype" w:hAnsi="Palatino Linotype" w:cs="Palatino Linotype"/>
        </w:rPr>
        <w:t xml:space="preserve"> del Estado; los cuales </w:t>
      </w:r>
      <w:r w:rsidRPr="00AB439D">
        <w:rPr>
          <w:rFonts w:ascii="Palatino Linotype" w:eastAsia="Palatino Linotype" w:hAnsi="Palatino Linotype" w:cs="Palatino Linotype"/>
          <w:b/>
        </w:rPr>
        <w:t>se adjudicará a través de licitaciones públicas, invitación restringida o adjudicación directa</w:t>
      </w:r>
      <w:r w:rsidRPr="00AB439D">
        <w:rPr>
          <w:rFonts w:ascii="Palatino Linotype" w:eastAsia="Palatino Linotype" w:hAnsi="Palatino Linotype" w:cs="Palatino Linotype"/>
        </w:rPr>
        <w:t>, mediante convocatoria pública, tal y como lo establecen los artículos 4, 26 y 27 de dicha Ley, los cuales son del tenor siguiente:</w:t>
      </w:r>
    </w:p>
    <w:p w14:paraId="2FA908FC"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w:t>
      </w:r>
      <w:r w:rsidRPr="00AB439D">
        <w:rPr>
          <w:rFonts w:ascii="Palatino Linotype" w:eastAsia="Palatino Linotype" w:hAnsi="Palatino Linotype" w:cs="Palatino Linotype"/>
          <w:b/>
          <w:i/>
        </w:rPr>
        <w:t>Artículo 4.-</w:t>
      </w:r>
      <w:r w:rsidRPr="00AB439D">
        <w:rPr>
          <w:rFonts w:ascii="Palatino Linotype" w:eastAsia="Palatino Linotype" w:hAnsi="Palatino Linotype" w:cs="Palatino Linotype"/>
          <w:i/>
        </w:rPr>
        <w:t xml:space="preserve"> Para los efectos de esta Ley, en las adquisiciones, enajenaciones, arrendamientos y servicios, quedan comprendidos: </w:t>
      </w:r>
    </w:p>
    <w:p w14:paraId="02CA791A"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I. La adquisición de bienes muebles. </w:t>
      </w:r>
    </w:p>
    <w:p w14:paraId="2C948DD9"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II. La adquisición de bienes inmuebles, a través de compraventa. </w:t>
      </w:r>
    </w:p>
    <w:p w14:paraId="5A128889"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III. La enajenación de bienes muebles e inmuebles. </w:t>
      </w:r>
    </w:p>
    <w:p w14:paraId="140CE449"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IV. El arrendamiento de bienes muebles e inmuebles. </w:t>
      </w:r>
    </w:p>
    <w:p w14:paraId="4D9E894E"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V. La contratación de los servicios, relacionados con bienes muebles que se encuentran incorporados o adheridos a bienes inmuebles, cuya instalación o mantenimiento no implique modificación al bien inmueble. </w:t>
      </w:r>
    </w:p>
    <w:p w14:paraId="5606456F" w14:textId="77777777" w:rsidR="0091660A" w:rsidRPr="00AB439D" w:rsidRDefault="0091660A" w:rsidP="0091660A">
      <w:pPr>
        <w:ind w:left="1134" w:right="277"/>
        <w:jc w:val="both"/>
        <w:rPr>
          <w:rFonts w:ascii="Palatino Linotype" w:eastAsia="Palatino Linotype" w:hAnsi="Palatino Linotype" w:cs="Palatino Linotype"/>
          <w:b/>
          <w:i/>
          <w:u w:val="single"/>
        </w:rPr>
      </w:pPr>
      <w:r w:rsidRPr="00AB439D">
        <w:rPr>
          <w:rFonts w:ascii="Palatino Linotype" w:eastAsia="Palatino Linotype" w:hAnsi="Palatino Linotype" w:cs="Palatino Linotype"/>
          <w:b/>
          <w:i/>
          <w:u w:val="single"/>
        </w:rPr>
        <w:t xml:space="preserve">VI. La contratación de los servicios de reconstrucción y mantenimiento de bienes muebles. </w:t>
      </w:r>
    </w:p>
    <w:p w14:paraId="49A293D5"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b/>
          <w:i/>
          <w:u w:val="single"/>
        </w:rPr>
        <w:t xml:space="preserve">VII. La contratación de los servicios </w:t>
      </w:r>
      <w:r w:rsidRPr="00AB439D">
        <w:rPr>
          <w:rFonts w:ascii="Palatino Linotype" w:eastAsia="Palatino Linotype" w:hAnsi="Palatino Linotype" w:cs="Palatino Linotype"/>
          <w:i/>
        </w:rPr>
        <w:t>de maquila, seguros y transportación, así como de los de limpieza y vigilancia de bienes inmuebles</w:t>
      </w:r>
    </w:p>
    <w:p w14:paraId="7D0E2A6B"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VIII. La prestación de servicios profesionales, la contratación de consultorías, asesorías y estudios e investigaciones, excepto la contratación de servicios personales de personas físicas bajo el régimen de honorarios. </w:t>
      </w:r>
    </w:p>
    <w:p w14:paraId="237E351F" w14:textId="77777777" w:rsidR="0091660A" w:rsidRPr="00AB439D" w:rsidRDefault="0091660A" w:rsidP="0091660A">
      <w:pPr>
        <w:ind w:left="1134" w:right="277"/>
        <w:jc w:val="both"/>
        <w:rPr>
          <w:rFonts w:ascii="Palatino Linotype" w:eastAsia="Palatino Linotype" w:hAnsi="Palatino Linotype" w:cs="Palatino Linotype"/>
          <w:b/>
          <w:i/>
          <w:u w:val="single"/>
        </w:rPr>
      </w:pPr>
      <w:r w:rsidRPr="00AB439D">
        <w:rPr>
          <w:rFonts w:ascii="Palatino Linotype" w:eastAsia="Palatino Linotype" w:hAnsi="Palatino Linotype" w:cs="Palatino Linotype"/>
          <w:b/>
          <w:i/>
          <w:u w:val="single"/>
        </w:rPr>
        <w:t>En general, otros actos que impliquen la contratación de servicios de cualquier naturaleza.</w:t>
      </w:r>
    </w:p>
    <w:p w14:paraId="3BC8AF9E" w14:textId="77777777" w:rsidR="0091660A" w:rsidRPr="00AB439D" w:rsidRDefault="0091660A" w:rsidP="0091660A">
      <w:pPr>
        <w:ind w:left="1134" w:right="277"/>
        <w:jc w:val="both"/>
        <w:rPr>
          <w:rFonts w:ascii="Palatino Linotype" w:eastAsia="Palatino Linotype" w:hAnsi="Palatino Linotype" w:cs="Palatino Linotype"/>
          <w:b/>
          <w:i/>
        </w:rPr>
      </w:pPr>
      <w:r w:rsidRPr="00AB439D">
        <w:rPr>
          <w:rFonts w:ascii="Palatino Linotype" w:eastAsia="Palatino Linotype" w:hAnsi="Palatino Linotype" w:cs="Palatino Linotype"/>
          <w:b/>
          <w:i/>
        </w:rPr>
        <w:t>Artículo 26.- Las adquisiciones, arrendamientos y servicios se adjudicarán a través de licitaciones públicas, mediante convocatoria pública.</w:t>
      </w:r>
    </w:p>
    <w:p w14:paraId="1D061392" w14:textId="77777777" w:rsidR="0091660A" w:rsidRPr="00AB439D" w:rsidRDefault="0091660A" w:rsidP="0091660A">
      <w:pPr>
        <w:ind w:left="1134" w:right="277"/>
        <w:jc w:val="both"/>
        <w:rPr>
          <w:rFonts w:ascii="Palatino Linotype" w:eastAsia="Palatino Linotype" w:hAnsi="Palatino Linotype" w:cs="Palatino Linotype"/>
          <w:b/>
          <w:i/>
        </w:rPr>
      </w:pPr>
    </w:p>
    <w:p w14:paraId="0D299358"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b/>
          <w:i/>
        </w:rPr>
        <w:t xml:space="preserve">Artículo 27.- </w:t>
      </w:r>
      <w:r w:rsidRPr="00AB439D">
        <w:rPr>
          <w:rFonts w:ascii="Palatino Linotype" w:eastAsia="Palatino Linotype" w:hAnsi="Palatino Linotype" w:cs="Palatino Linotype"/>
          <w:i/>
        </w:rPr>
        <w:t>La Oficialía Mayor, las entidades, los tribunales administrativos y los ayuntamientos podrán adjudicar adquisiciones, arrendamientos y servicios, mediante las excepciones al procedimiento de licitación que a continuación se señalan:</w:t>
      </w:r>
    </w:p>
    <w:p w14:paraId="0F065F81" w14:textId="77777777" w:rsidR="0091660A" w:rsidRPr="00AB439D" w:rsidRDefault="0091660A" w:rsidP="0091660A">
      <w:pPr>
        <w:ind w:left="1134" w:right="277"/>
        <w:jc w:val="both"/>
        <w:rPr>
          <w:rFonts w:ascii="Palatino Linotype" w:eastAsia="Palatino Linotype" w:hAnsi="Palatino Linotype" w:cs="Palatino Linotype"/>
          <w:b/>
          <w:i/>
        </w:rPr>
      </w:pPr>
      <w:r w:rsidRPr="00AB439D">
        <w:rPr>
          <w:rFonts w:ascii="Palatino Linotype" w:eastAsia="Palatino Linotype" w:hAnsi="Palatino Linotype" w:cs="Palatino Linotype"/>
          <w:b/>
          <w:i/>
        </w:rPr>
        <w:lastRenderedPageBreak/>
        <w:t xml:space="preserve">I. Invitación restringida. </w:t>
      </w:r>
    </w:p>
    <w:p w14:paraId="028A84C0" w14:textId="77777777" w:rsidR="0091660A" w:rsidRPr="00AB439D" w:rsidRDefault="0091660A" w:rsidP="0091660A">
      <w:pPr>
        <w:ind w:left="1134" w:right="277"/>
        <w:jc w:val="both"/>
        <w:rPr>
          <w:rFonts w:ascii="Palatino Linotype" w:eastAsia="Palatino Linotype" w:hAnsi="Palatino Linotype" w:cs="Palatino Linotype"/>
          <w:b/>
          <w:i/>
        </w:rPr>
      </w:pPr>
      <w:r w:rsidRPr="00AB439D">
        <w:rPr>
          <w:rFonts w:ascii="Palatino Linotype" w:eastAsia="Palatino Linotype" w:hAnsi="Palatino Linotype" w:cs="Palatino Linotype"/>
          <w:b/>
          <w:i/>
        </w:rPr>
        <w:t>II. Adjudicación directa.”</w:t>
      </w:r>
    </w:p>
    <w:p w14:paraId="171365A9" w14:textId="77777777" w:rsidR="0091660A" w:rsidRPr="00AB439D" w:rsidRDefault="0091660A" w:rsidP="0091660A">
      <w:pPr>
        <w:ind w:left="1134" w:right="277"/>
        <w:rPr>
          <w:rFonts w:ascii="Palatino Linotype" w:eastAsia="Palatino Linotype" w:hAnsi="Palatino Linotype" w:cs="Palatino Linotype"/>
        </w:rPr>
      </w:pPr>
      <w:r w:rsidRPr="00AB439D">
        <w:rPr>
          <w:rFonts w:ascii="Palatino Linotype" w:eastAsia="Palatino Linotype" w:hAnsi="Palatino Linotype" w:cs="Palatino Linotype"/>
        </w:rPr>
        <w:t xml:space="preserve">(Énfasis añadido) </w:t>
      </w:r>
    </w:p>
    <w:p w14:paraId="20F78A8A" w14:textId="77777777" w:rsidR="0027035F" w:rsidRPr="00AB439D" w:rsidRDefault="0027035F" w:rsidP="0091660A">
      <w:pPr>
        <w:ind w:left="1134" w:right="277"/>
        <w:rPr>
          <w:rFonts w:ascii="Palatino Linotype" w:eastAsia="Palatino Linotype" w:hAnsi="Palatino Linotype" w:cs="Palatino Linotype"/>
          <w:i/>
        </w:rPr>
      </w:pPr>
    </w:p>
    <w:p w14:paraId="6A377175" w14:textId="77777777" w:rsidR="0091660A" w:rsidRPr="00AB439D" w:rsidRDefault="0091660A" w:rsidP="0091660A">
      <w:pPr>
        <w:numPr>
          <w:ilvl w:val="0"/>
          <w:numId w:val="2"/>
        </w:numPr>
        <w:spacing w:line="360" w:lineRule="auto"/>
        <w:ind w:left="0" w:right="-787" w:firstLine="0"/>
        <w:jc w:val="both"/>
        <w:rPr>
          <w:rFonts w:ascii="Palatino Linotype" w:hAnsi="Palatino Linotype"/>
          <w:color w:val="000000"/>
        </w:rPr>
      </w:pPr>
      <w:r w:rsidRPr="00AB439D">
        <w:rPr>
          <w:rFonts w:ascii="Palatino Linotype" w:eastAsia="Palatino Linotype" w:hAnsi="Palatino Linotype" w:cs="Palatino Linotype"/>
          <w:color w:val="000000"/>
        </w:rPr>
        <w:t xml:space="preserve">Ahora bien, el artículo 48 de la Ley de Contratación Pública del Estado de México y Municipios, contempla las </w:t>
      </w:r>
      <w:r w:rsidRPr="00AB439D">
        <w:rPr>
          <w:rFonts w:ascii="Palatino Linotype" w:eastAsia="Palatino Linotype" w:hAnsi="Palatino Linotype" w:cs="Palatino Linotype"/>
        </w:rPr>
        <w:t>siguientes</w:t>
      </w:r>
      <w:r w:rsidRPr="00AB439D">
        <w:rPr>
          <w:rFonts w:ascii="Palatino Linotype" w:eastAsia="Palatino Linotype" w:hAnsi="Palatino Linotype" w:cs="Palatino Linotype"/>
          <w:color w:val="000000"/>
        </w:rPr>
        <w:t xml:space="preserve"> etapas para la </w:t>
      </w:r>
      <w:r w:rsidRPr="00AB439D">
        <w:rPr>
          <w:rFonts w:ascii="Palatino Linotype" w:eastAsia="Palatino Linotype" w:hAnsi="Palatino Linotype" w:cs="Palatino Linotype"/>
          <w:b/>
          <w:color w:val="000000"/>
        </w:rPr>
        <w:t xml:space="preserve">adjudicación directa. </w:t>
      </w:r>
    </w:p>
    <w:p w14:paraId="6C08818C" w14:textId="77777777" w:rsidR="0091660A" w:rsidRPr="00AB439D" w:rsidRDefault="0091660A" w:rsidP="00613E4B">
      <w:pPr>
        <w:tabs>
          <w:tab w:val="left" w:pos="284"/>
        </w:tabs>
        <w:ind w:left="851" w:right="135"/>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b/>
          <w:i/>
          <w:color w:val="000000"/>
        </w:rPr>
        <w:t>Artículo 48.-</w:t>
      </w:r>
      <w:r w:rsidRPr="00AB439D">
        <w:rPr>
          <w:rFonts w:ascii="Palatino Linotype" w:eastAsia="Palatino Linotype" w:hAnsi="Palatino Linotype" w:cs="Palatino Linotype"/>
          <w:i/>
          <w:color w:val="000000"/>
        </w:rPr>
        <w:t xml:space="preserve"> La Oficialía Mayor, las entidades, los tribunales administrativos y </w:t>
      </w:r>
      <w:r w:rsidRPr="00AB439D">
        <w:rPr>
          <w:rFonts w:ascii="Palatino Linotype" w:eastAsia="Palatino Linotype" w:hAnsi="Palatino Linotype" w:cs="Palatino Linotype"/>
          <w:b/>
          <w:i/>
          <w:color w:val="000000"/>
        </w:rPr>
        <w:t>los ayuntamientos</w:t>
      </w:r>
      <w:r w:rsidRPr="00AB439D">
        <w:rPr>
          <w:rFonts w:ascii="Palatino Linotype" w:eastAsia="Palatino Linotype" w:hAnsi="Palatino Linotype" w:cs="Palatino Linotype"/>
          <w:i/>
          <w:color w:val="000000"/>
        </w:rPr>
        <w:t xml:space="preserve"> podrán adquirir bienes, arrendar bienes muebles e inmuebles y contratar servicios, mediante adjudicación directa, cuando: </w:t>
      </w:r>
    </w:p>
    <w:p w14:paraId="1D5ED538" w14:textId="77777777" w:rsidR="0091660A" w:rsidRPr="00AB439D" w:rsidRDefault="0091660A" w:rsidP="00613E4B">
      <w:pPr>
        <w:numPr>
          <w:ilvl w:val="1"/>
          <w:numId w:val="22"/>
        </w:numPr>
        <w:pBdr>
          <w:top w:val="nil"/>
          <w:left w:val="nil"/>
          <w:bottom w:val="nil"/>
          <w:right w:val="nil"/>
          <w:between w:val="nil"/>
        </w:pBdr>
        <w:tabs>
          <w:tab w:val="left" w:pos="284"/>
        </w:tabs>
        <w:ind w:left="851" w:right="135" w:firstLine="0"/>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La adquisición o el servicio sólo puedan realizarse con una determinada persona, por tratarse de obras de arte, titularidad de patentes, registros, marcas específicas, derechos de autor u otros derechos exclusivos. </w:t>
      </w:r>
    </w:p>
    <w:p w14:paraId="5A267479" w14:textId="77777777" w:rsidR="0091660A" w:rsidRPr="00AB439D" w:rsidRDefault="0091660A" w:rsidP="00613E4B">
      <w:pPr>
        <w:pBdr>
          <w:top w:val="nil"/>
          <w:left w:val="nil"/>
          <w:bottom w:val="nil"/>
          <w:right w:val="nil"/>
          <w:between w:val="nil"/>
        </w:pBdr>
        <w:tabs>
          <w:tab w:val="left" w:pos="284"/>
        </w:tabs>
        <w:ind w:left="851" w:right="135"/>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II. La adquisición o el arrendamiento de algún inmueble sólo puedan realizarse con determinada persona, por ser el único bien disponible en el mercado inmobiliario que reúna las características de dimensión, ubicación, servicios y otras que requieran las dependencias, las entidades, los tribunales administrativos o los ayuntamientos para su buen funcionamiento o para la adecuada prestación de los servicios públicos a su cargo. </w:t>
      </w:r>
    </w:p>
    <w:p w14:paraId="104F2977" w14:textId="77777777" w:rsidR="0091660A" w:rsidRPr="00AB439D" w:rsidRDefault="0091660A" w:rsidP="00613E4B">
      <w:pPr>
        <w:pBdr>
          <w:top w:val="nil"/>
          <w:left w:val="nil"/>
          <w:bottom w:val="nil"/>
          <w:right w:val="nil"/>
          <w:between w:val="nil"/>
        </w:pBdr>
        <w:tabs>
          <w:tab w:val="left" w:pos="284"/>
        </w:tabs>
        <w:ind w:left="851" w:right="135"/>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III. Se trate de servicios que requieran de experiencia, técnicas o equipos especiales, o se trate de la adquisición de bienes usados o de características especiales que solamente puedan ser prestados o suministrados por una sola persona. </w:t>
      </w:r>
    </w:p>
    <w:p w14:paraId="47F67619" w14:textId="77777777" w:rsidR="0091660A" w:rsidRPr="00AB439D" w:rsidRDefault="0091660A" w:rsidP="00613E4B">
      <w:pPr>
        <w:pBdr>
          <w:top w:val="nil"/>
          <w:left w:val="nil"/>
          <w:bottom w:val="nil"/>
          <w:right w:val="nil"/>
          <w:between w:val="nil"/>
        </w:pBdr>
        <w:tabs>
          <w:tab w:val="left" w:pos="284"/>
        </w:tabs>
        <w:ind w:left="851" w:right="135"/>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IV. Sea urgente la adquisición de bienes, arrendamientos o servicios por estar en riesgo el orden social, la salubridad, la seguridad pública o el ambiente, de alguna zona o región del Estado; se paralicen los servicios públicos; se trate de programas o acciones de apoyo a la población para atender necesidades apremiantes, o concurra alguna causa similar de interés público. </w:t>
      </w:r>
    </w:p>
    <w:p w14:paraId="551D7BF1" w14:textId="77777777" w:rsidR="0091660A" w:rsidRPr="00AB439D" w:rsidRDefault="0091660A" w:rsidP="00613E4B">
      <w:pPr>
        <w:pBdr>
          <w:top w:val="nil"/>
          <w:left w:val="nil"/>
          <w:bottom w:val="nil"/>
          <w:right w:val="nil"/>
          <w:between w:val="nil"/>
        </w:pBdr>
        <w:tabs>
          <w:tab w:val="left" w:pos="284"/>
        </w:tabs>
        <w:ind w:left="851" w:right="135"/>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V. Existan circunstancias que puedan provocar pérdidas o costos adicionales importantes al erario. </w:t>
      </w:r>
    </w:p>
    <w:p w14:paraId="6728A4BD" w14:textId="77777777" w:rsidR="0091660A" w:rsidRPr="00AB439D" w:rsidRDefault="0091660A" w:rsidP="00613E4B">
      <w:pPr>
        <w:pBdr>
          <w:top w:val="nil"/>
          <w:left w:val="nil"/>
          <w:bottom w:val="nil"/>
          <w:right w:val="nil"/>
          <w:between w:val="nil"/>
        </w:pBdr>
        <w:tabs>
          <w:tab w:val="left" w:pos="284"/>
        </w:tabs>
        <w:ind w:left="851" w:right="135"/>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VI. Pueda comprometerse información de naturaleza confidencial para el Estado o municipios, por razones de seguridad pública. </w:t>
      </w:r>
    </w:p>
    <w:p w14:paraId="1D44DED9" w14:textId="77777777" w:rsidR="0091660A" w:rsidRPr="00AB439D" w:rsidRDefault="0091660A" w:rsidP="00613E4B">
      <w:pPr>
        <w:pBdr>
          <w:top w:val="nil"/>
          <w:left w:val="nil"/>
          <w:bottom w:val="nil"/>
          <w:right w:val="nil"/>
          <w:between w:val="nil"/>
        </w:pBdr>
        <w:tabs>
          <w:tab w:val="left" w:pos="284"/>
        </w:tabs>
        <w:ind w:left="851" w:right="135"/>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VII. Existan circunstancias extraordinarias o imprevisibles derivadas de riesgo o desastre. En este supuesto, la adquisición, arrendamiento y servicio deberá limitarse a lo estrictamente necesario para enfrentar tal eventualidad. </w:t>
      </w:r>
    </w:p>
    <w:p w14:paraId="7625EBCB" w14:textId="77777777" w:rsidR="0091660A" w:rsidRPr="00AB439D" w:rsidRDefault="0091660A" w:rsidP="00613E4B">
      <w:pPr>
        <w:pBdr>
          <w:top w:val="nil"/>
          <w:left w:val="nil"/>
          <w:bottom w:val="nil"/>
          <w:right w:val="nil"/>
          <w:between w:val="nil"/>
        </w:pBdr>
        <w:tabs>
          <w:tab w:val="left" w:pos="284"/>
        </w:tabs>
        <w:ind w:left="851" w:right="135"/>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lastRenderedPageBreak/>
        <w:t xml:space="preserve">VIII. Se hubiere rescindido un contrato, por causas imputables al proveedor o que la persona que habiendo resultado ganadora en una licitación, no concurra a la suscripción del contrato dentro del plazo establecido en esta Ley. En estos supuestos, la Oficialía Mayor, la entidad, el tribunal administrativo o el ayuntamiento podrá adjudicar el contrato al licitante que haya presentado la propuesta solvente más cercana a la ganadora y así, sucesivamente. En todo caso, la diferencia de precio no deberá de ser superior al diez por ciento, respecto de la propuesta ganadora. </w:t>
      </w:r>
    </w:p>
    <w:p w14:paraId="27D3B718" w14:textId="77777777" w:rsidR="0091660A" w:rsidRPr="00AB439D" w:rsidRDefault="0091660A" w:rsidP="00613E4B">
      <w:pPr>
        <w:pBdr>
          <w:top w:val="nil"/>
          <w:left w:val="nil"/>
          <w:bottom w:val="nil"/>
          <w:right w:val="nil"/>
          <w:between w:val="nil"/>
        </w:pBdr>
        <w:tabs>
          <w:tab w:val="left" w:pos="284"/>
        </w:tabs>
        <w:ind w:left="851" w:right="135"/>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IX. Se hubiere declarado desierto un procedimiento de invitación restringida. </w:t>
      </w:r>
    </w:p>
    <w:p w14:paraId="0023E060" w14:textId="77777777" w:rsidR="0091660A" w:rsidRPr="00AB439D" w:rsidRDefault="0091660A" w:rsidP="00613E4B">
      <w:pPr>
        <w:pBdr>
          <w:top w:val="nil"/>
          <w:left w:val="nil"/>
          <w:bottom w:val="nil"/>
          <w:right w:val="nil"/>
          <w:between w:val="nil"/>
        </w:pBdr>
        <w:tabs>
          <w:tab w:val="left" w:pos="284"/>
        </w:tabs>
        <w:ind w:left="851" w:right="135"/>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X. Cuando se aseguren condiciones financieras que permitan al Estado o a los municipios cumplir con la obligación de pago de manera diferida, sin que ello implique un costo financiero adicional o que habiéndolo, sea inferior al del mercado, o </w:t>
      </w:r>
    </w:p>
    <w:p w14:paraId="7B636F61" w14:textId="77777777" w:rsidR="0091660A" w:rsidRPr="00AB439D" w:rsidRDefault="0091660A" w:rsidP="00613E4B">
      <w:pPr>
        <w:pBdr>
          <w:top w:val="nil"/>
          <w:left w:val="nil"/>
          <w:bottom w:val="nil"/>
          <w:right w:val="nil"/>
          <w:between w:val="nil"/>
        </w:pBdr>
        <w:tabs>
          <w:tab w:val="left" w:pos="284"/>
        </w:tabs>
        <w:ind w:left="851" w:right="135"/>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XI. El importe de la operación no rebase los montos establecidos en el Presupuesto de Egresos del Gobierno del Estado del ejercicio correspondiente. Tratándose de arrendamientos de inmuebles se entenderá por importe de la operación el monto mensual de la renta. Las dependencias, las entidades, los tribunales administrativos y los ayuntamientos se abstendrán de fraccionar el importe de las operaciones, con el propósito de quedar comprendidos en este supuesto de excepción. La Secretaría de la Contraloría y los órganos de control interno, en el ámbito de su competencia, vigilarán el cumplimiento de esta disposición. </w:t>
      </w:r>
    </w:p>
    <w:p w14:paraId="30B4D866" w14:textId="77777777" w:rsidR="0091660A" w:rsidRPr="00AB439D" w:rsidRDefault="0091660A" w:rsidP="00613E4B">
      <w:pPr>
        <w:pBdr>
          <w:top w:val="nil"/>
          <w:left w:val="nil"/>
          <w:bottom w:val="nil"/>
          <w:right w:val="nil"/>
          <w:between w:val="nil"/>
        </w:pBdr>
        <w:tabs>
          <w:tab w:val="left" w:pos="284"/>
        </w:tabs>
        <w:ind w:left="851" w:right="135"/>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XII. Se trate de bienes producidos por sociedades cooperativas, de producción rural, de interés colectivo, de solidaridad social, sociedades y asociaciones de fin social, cuyo objeto no sea preponderantemente lucrativo, producidos en el Estado de México y adquiridos directamente a éstas. </w:t>
      </w:r>
    </w:p>
    <w:p w14:paraId="1CDCF1AC" w14:textId="77777777" w:rsidR="00613E4B" w:rsidRPr="00AB439D" w:rsidRDefault="00613E4B" w:rsidP="00613E4B">
      <w:pPr>
        <w:pBdr>
          <w:top w:val="nil"/>
          <w:left w:val="nil"/>
          <w:bottom w:val="nil"/>
          <w:right w:val="nil"/>
          <w:between w:val="nil"/>
        </w:pBdr>
        <w:tabs>
          <w:tab w:val="left" w:pos="284"/>
        </w:tabs>
        <w:ind w:left="851" w:right="135"/>
        <w:jc w:val="both"/>
        <w:rPr>
          <w:rFonts w:ascii="Palatino Linotype" w:eastAsia="Palatino Linotype" w:hAnsi="Palatino Linotype" w:cs="Palatino Linotype"/>
          <w:i/>
          <w:color w:val="000000"/>
        </w:rPr>
      </w:pPr>
    </w:p>
    <w:p w14:paraId="24DE822B" w14:textId="77777777" w:rsidR="0091660A" w:rsidRPr="00AB439D" w:rsidRDefault="0091660A" w:rsidP="00613E4B">
      <w:pPr>
        <w:pBdr>
          <w:top w:val="nil"/>
          <w:left w:val="nil"/>
          <w:bottom w:val="nil"/>
          <w:right w:val="nil"/>
          <w:between w:val="nil"/>
        </w:pBdr>
        <w:tabs>
          <w:tab w:val="left" w:pos="284"/>
        </w:tabs>
        <w:ind w:left="851" w:right="135"/>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b/>
          <w:i/>
          <w:color w:val="000000"/>
        </w:rPr>
        <w:t>Artículo 49.-</w:t>
      </w:r>
      <w:r w:rsidRPr="00AB439D">
        <w:rPr>
          <w:rFonts w:ascii="Palatino Linotype" w:eastAsia="Palatino Linotype" w:hAnsi="Palatino Linotype" w:cs="Palatino Linotype"/>
          <w:i/>
          <w:color w:val="000000"/>
        </w:rPr>
        <w:t xml:space="preserve"> El procedimiento de adjudicación directa se substanciará con arreglo a el reglamento de esta Ley. </w:t>
      </w:r>
    </w:p>
    <w:p w14:paraId="07347F8B" w14:textId="77777777" w:rsidR="0091660A" w:rsidRPr="00AB439D" w:rsidRDefault="0091660A" w:rsidP="0091660A">
      <w:pPr>
        <w:tabs>
          <w:tab w:val="left" w:pos="284"/>
        </w:tabs>
        <w:ind w:right="-787"/>
        <w:jc w:val="both"/>
        <w:rPr>
          <w:rFonts w:ascii="Palatino Linotype" w:eastAsia="Palatino Linotype" w:hAnsi="Palatino Linotype" w:cs="Palatino Linotype"/>
          <w:i/>
          <w:color w:val="000000"/>
        </w:rPr>
      </w:pPr>
    </w:p>
    <w:p w14:paraId="040DBBC2" w14:textId="77777777" w:rsidR="0091660A" w:rsidRPr="00AB439D" w:rsidRDefault="0091660A" w:rsidP="0091660A">
      <w:pPr>
        <w:numPr>
          <w:ilvl w:val="0"/>
          <w:numId w:val="2"/>
        </w:numPr>
        <w:spacing w:line="360" w:lineRule="auto"/>
        <w:ind w:left="0" w:right="-787" w:firstLine="0"/>
        <w:jc w:val="both"/>
        <w:rPr>
          <w:rFonts w:ascii="Palatino Linotype" w:hAnsi="Palatino Linotype"/>
          <w:color w:val="000000"/>
        </w:rPr>
      </w:pPr>
      <w:r w:rsidRPr="00AB439D">
        <w:rPr>
          <w:rFonts w:ascii="Palatino Linotype" w:eastAsia="Palatino Linotype" w:hAnsi="Palatino Linotype" w:cs="Palatino Linotype"/>
          <w:color w:val="000000"/>
        </w:rPr>
        <w:t xml:space="preserve">En esa línea de estudio, de conformidad con el Reglamento de la Ley de Contratación Pública del Estado de México y Municipios, regula que por Adjudicación Directa se entiende lo siguiente. </w:t>
      </w:r>
    </w:p>
    <w:p w14:paraId="1DE8C72A" w14:textId="77777777" w:rsidR="0091660A" w:rsidRPr="00AB439D" w:rsidRDefault="0091660A" w:rsidP="00613E4B">
      <w:pPr>
        <w:pBdr>
          <w:top w:val="nil"/>
          <w:left w:val="nil"/>
          <w:bottom w:val="nil"/>
          <w:right w:val="nil"/>
          <w:between w:val="nil"/>
        </w:pBdr>
        <w:tabs>
          <w:tab w:val="left" w:pos="284"/>
        </w:tabs>
        <w:ind w:left="851" w:right="135"/>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Artículo 2.- Para los efectos de este Reglamento, se entenderá por: </w:t>
      </w:r>
    </w:p>
    <w:p w14:paraId="062D46E4" w14:textId="77777777" w:rsidR="0091660A" w:rsidRPr="00AB439D" w:rsidRDefault="0091660A" w:rsidP="00613E4B">
      <w:pPr>
        <w:pBdr>
          <w:top w:val="nil"/>
          <w:left w:val="nil"/>
          <w:bottom w:val="nil"/>
          <w:right w:val="nil"/>
          <w:between w:val="nil"/>
        </w:pBdr>
        <w:tabs>
          <w:tab w:val="left" w:pos="284"/>
        </w:tabs>
        <w:ind w:left="851" w:right="135"/>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b/>
          <w:i/>
          <w:color w:val="000000"/>
        </w:rPr>
        <w:lastRenderedPageBreak/>
        <w:t>Adjudicación directa:</w:t>
      </w:r>
      <w:r w:rsidRPr="00AB439D">
        <w:rPr>
          <w:rFonts w:ascii="Palatino Linotype" w:eastAsia="Palatino Linotype" w:hAnsi="Palatino Linotype" w:cs="Palatino Linotype"/>
          <w:i/>
          <w:color w:val="000000"/>
        </w:rPr>
        <w:t xml:space="preserve"> Excepción al procedimiento de licitación pública para la adquisición de bienes, enajenación o arrendamiento de bienes, o la contratación de servicios en el que la convocante, designa al proveedor de bienes, arrendador, comprador o prestador del servicio, con base en las mejores condiciones en cuanto a precio, calidad, financiamiento, oportunidad y demás circunstancias pertinentes.</w:t>
      </w:r>
    </w:p>
    <w:p w14:paraId="120547E3" w14:textId="77777777" w:rsidR="0091660A" w:rsidRPr="00AB439D" w:rsidRDefault="0091660A" w:rsidP="0091660A">
      <w:pPr>
        <w:pBdr>
          <w:top w:val="nil"/>
          <w:left w:val="nil"/>
          <w:bottom w:val="nil"/>
          <w:right w:val="nil"/>
          <w:between w:val="nil"/>
        </w:pBdr>
        <w:ind w:left="1854" w:right="277"/>
        <w:jc w:val="both"/>
        <w:rPr>
          <w:rFonts w:ascii="Palatino Linotype" w:eastAsia="Palatino Linotype" w:hAnsi="Palatino Linotype" w:cs="Palatino Linotype"/>
          <w:i/>
          <w:color w:val="000000"/>
        </w:rPr>
      </w:pPr>
    </w:p>
    <w:p w14:paraId="6A4F5896" w14:textId="77777777" w:rsidR="00613E4B" w:rsidRPr="00AB439D" w:rsidRDefault="00613E4B" w:rsidP="00613E4B">
      <w:pPr>
        <w:pBdr>
          <w:top w:val="nil"/>
          <w:left w:val="nil"/>
          <w:bottom w:val="nil"/>
          <w:right w:val="nil"/>
          <w:between w:val="nil"/>
        </w:pBdr>
        <w:ind w:left="1854" w:right="278"/>
        <w:jc w:val="both"/>
        <w:rPr>
          <w:rFonts w:ascii="Palatino Linotype" w:eastAsia="Palatino Linotype" w:hAnsi="Palatino Linotype" w:cs="Palatino Linotype"/>
          <w:i/>
          <w:color w:val="000000"/>
        </w:rPr>
      </w:pPr>
    </w:p>
    <w:p w14:paraId="6FA385A3" w14:textId="77777777" w:rsidR="0091660A" w:rsidRPr="00AB439D" w:rsidRDefault="0091660A" w:rsidP="0091660A">
      <w:pPr>
        <w:numPr>
          <w:ilvl w:val="0"/>
          <w:numId w:val="2"/>
        </w:numPr>
        <w:spacing w:line="360" w:lineRule="auto"/>
        <w:ind w:left="0" w:right="-787" w:firstLine="0"/>
        <w:jc w:val="both"/>
        <w:rPr>
          <w:rFonts w:ascii="Palatino Linotype" w:hAnsi="Palatino Linotype"/>
          <w:color w:val="000000"/>
        </w:rPr>
      </w:pPr>
      <w:r w:rsidRPr="00AB439D">
        <w:rPr>
          <w:rFonts w:ascii="Palatino Linotype" w:eastAsia="Palatino Linotype" w:hAnsi="Palatino Linotype" w:cs="Palatino Linotype"/>
          <w:color w:val="000000"/>
        </w:rPr>
        <w:t xml:space="preserve">De lo anterior, se colige que el área convocante es quien designa al proveedor de bienes, arrendador, comprador o prestador del servicio con base en las mejores condiciones en cuanto a precio, calidad y financiamiento. </w:t>
      </w:r>
    </w:p>
    <w:p w14:paraId="6F4AA490" w14:textId="77777777" w:rsidR="0091660A" w:rsidRPr="00AB439D" w:rsidRDefault="0091660A" w:rsidP="0091660A">
      <w:pPr>
        <w:spacing w:line="360" w:lineRule="auto"/>
        <w:ind w:right="-787"/>
        <w:jc w:val="both"/>
        <w:rPr>
          <w:rFonts w:ascii="Palatino Linotype" w:eastAsia="Palatino Linotype" w:hAnsi="Palatino Linotype" w:cs="Palatino Linotype"/>
          <w:color w:val="000000"/>
        </w:rPr>
      </w:pPr>
    </w:p>
    <w:p w14:paraId="1D982D50" w14:textId="77777777" w:rsidR="0091660A" w:rsidRPr="00AB439D" w:rsidRDefault="0091660A" w:rsidP="0091660A">
      <w:pPr>
        <w:numPr>
          <w:ilvl w:val="0"/>
          <w:numId w:val="2"/>
        </w:numPr>
        <w:spacing w:line="360" w:lineRule="auto"/>
        <w:ind w:left="0" w:right="-787" w:firstLine="0"/>
        <w:jc w:val="both"/>
        <w:rPr>
          <w:rFonts w:ascii="Palatino Linotype" w:hAnsi="Palatino Linotype"/>
          <w:color w:val="000000"/>
        </w:rPr>
      </w:pPr>
      <w:r w:rsidRPr="00AB439D">
        <w:rPr>
          <w:rFonts w:ascii="Palatino Linotype" w:eastAsia="Palatino Linotype" w:hAnsi="Palatino Linotype" w:cs="Palatino Linotype"/>
          <w:color w:val="000000"/>
        </w:rPr>
        <w:t xml:space="preserve">Seguidamente el artículo 93 del Reglamento de la Ley de Contratación Pública del Estado de México y Municipios, regula que los municipios </w:t>
      </w:r>
      <w:r w:rsidRPr="00AB439D">
        <w:rPr>
          <w:rFonts w:ascii="Palatino Linotype" w:eastAsia="Palatino Linotype" w:hAnsi="Palatino Linotype" w:cs="Palatino Linotype"/>
        </w:rPr>
        <w:t>solicitarán</w:t>
      </w:r>
      <w:r w:rsidRPr="00AB439D">
        <w:rPr>
          <w:rFonts w:ascii="Palatino Linotype" w:eastAsia="Palatino Linotype" w:hAnsi="Palatino Linotype" w:cs="Palatino Linotype"/>
          <w:color w:val="000000"/>
        </w:rPr>
        <w:t xml:space="preserve"> al Comité de Adquisiciones el dictamen de procedencia del procedimiento de adjudicación, en el que se acredite previamente lo siguiente. </w:t>
      </w:r>
    </w:p>
    <w:p w14:paraId="720F196C" w14:textId="77777777" w:rsidR="0091660A" w:rsidRPr="00AB439D" w:rsidRDefault="0091660A" w:rsidP="0091660A">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b/>
          <w:i/>
          <w:color w:val="000000"/>
        </w:rPr>
        <w:t xml:space="preserve">Artículo 93.- </w:t>
      </w:r>
      <w:r w:rsidRPr="00AB439D">
        <w:rPr>
          <w:rFonts w:ascii="Palatino Linotype" w:eastAsia="Palatino Linotype" w:hAnsi="Palatino Linotype" w:cs="Palatino Linotype"/>
          <w:i/>
          <w:color w:val="000000"/>
        </w:rPr>
        <w:t xml:space="preserve">La Secretaría, organismos auxiliares, tribunales administrativos y municipios, solicitarán al comité el dictamen de procedencia del procedimiento de adjudicación directa, acreditando previamente: </w:t>
      </w:r>
    </w:p>
    <w:p w14:paraId="484F2963" w14:textId="77777777" w:rsidR="0091660A" w:rsidRPr="00AB439D" w:rsidRDefault="0091660A" w:rsidP="0091660A">
      <w:pPr>
        <w:numPr>
          <w:ilvl w:val="0"/>
          <w:numId w:val="24"/>
        </w:numPr>
        <w:pBdr>
          <w:top w:val="nil"/>
          <w:left w:val="nil"/>
          <w:bottom w:val="nil"/>
          <w:right w:val="nil"/>
          <w:between w:val="nil"/>
        </w:pBdr>
        <w:ind w:left="1134" w:right="277" w:firstLine="0"/>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La descripción general de los bienes a adquirir o el servicio a contratar; </w:t>
      </w:r>
    </w:p>
    <w:p w14:paraId="1FF39D33" w14:textId="77777777" w:rsidR="0091660A" w:rsidRPr="00AB439D" w:rsidRDefault="0091660A" w:rsidP="0091660A">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 xml:space="preserve">II. La justificación o conveniencia de llevar a cabo la adjudicación directa; y </w:t>
      </w:r>
    </w:p>
    <w:p w14:paraId="5FE26606" w14:textId="77777777" w:rsidR="0091660A" w:rsidRPr="00AB439D" w:rsidRDefault="0091660A" w:rsidP="0091660A">
      <w:pPr>
        <w:ind w:left="1134" w:right="277"/>
        <w:jc w:val="both"/>
        <w:rPr>
          <w:rFonts w:ascii="Palatino Linotype" w:hAnsi="Palatino Linotype"/>
          <w:i/>
        </w:rPr>
      </w:pPr>
      <w:r w:rsidRPr="00AB439D">
        <w:rPr>
          <w:rFonts w:ascii="Palatino Linotype" w:eastAsia="Palatino Linotype" w:hAnsi="Palatino Linotype" w:cs="Palatino Linotype"/>
          <w:i/>
          <w:color w:val="000000"/>
        </w:rPr>
        <w:t>III. Certificación de suficiencia presupuestaria.</w:t>
      </w:r>
      <w:r w:rsidRPr="00AB439D">
        <w:rPr>
          <w:rFonts w:ascii="Palatino Linotype" w:hAnsi="Palatino Linotype"/>
          <w:i/>
        </w:rPr>
        <w:t xml:space="preserve"> </w:t>
      </w:r>
    </w:p>
    <w:p w14:paraId="0B70CC60" w14:textId="77777777" w:rsidR="0091660A" w:rsidRPr="00AB439D" w:rsidRDefault="0091660A" w:rsidP="0091660A">
      <w:pP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i/>
          <w:color w:val="000000"/>
        </w:rPr>
        <w:t xml:space="preserve">El oficio justificatorio a que se refiere la fracción II, </w:t>
      </w:r>
      <w:r w:rsidRPr="00AB439D">
        <w:rPr>
          <w:rFonts w:ascii="Palatino Linotype" w:eastAsia="Palatino Linotype" w:hAnsi="Palatino Linotype" w:cs="Palatino Linotype"/>
          <w:b/>
          <w:i/>
          <w:color w:val="000000"/>
        </w:rPr>
        <w:t xml:space="preserve">deberá formularse por el titular de la unidad administrativa interesada en la adquisición de los bienes, la contratación de servicios o el arrendamiento. </w:t>
      </w:r>
    </w:p>
    <w:p w14:paraId="015D2A56" w14:textId="77777777" w:rsidR="0091660A" w:rsidRPr="00AB439D" w:rsidRDefault="0091660A" w:rsidP="0091660A">
      <w:pPr>
        <w:ind w:left="1134" w:right="-787"/>
        <w:jc w:val="both"/>
        <w:rPr>
          <w:rFonts w:ascii="Palatino Linotype" w:eastAsia="Palatino Linotype" w:hAnsi="Palatino Linotype" w:cs="Palatino Linotype"/>
          <w:i/>
          <w:color w:val="000000"/>
        </w:rPr>
      </w:pPr>
    </w:p>
    <w:p w14:paraId="6E2DE634" w14:textId="77777777" w:rsidR="0091660A" w:rsidRPr="00AB439D" w:rsidRDefault="0091660A" w:rsidP="0091660A">
      <w:pPr>
        <w:numPr>
          <w:ilvl w:val="0"/>
          <w:numId w:val="2"/>
        </w:numPr>
        <w:spacing w:line="360" w:lineRule="auto"/>
        <w:ind w:left="0" w:right="-787" w:firstLine="0"/>
        <w:jc w:val="both"/>
        <w:rPr>
          <w:rFonts w:ascii="Palatino Linotype" w:hAnsi="Palatino Linotype"/>
          <w:color w:val="000000"/>
        </w:rPr>
      </w:pPr>
      <w:r w:rsidRPr="00AB439D">
        <w:rPr>
          <w:rFonts w:ascii="Palatino Linotype" w:eastAsia="Palatino Linotype" w:hAnsi="Palatino Linotype" w:cs="Palatino Linotype"/>
          <w:color w:val="000000"/>
        </w:rPr>
        <w:t xml:space="preserve">De lo anterior, se contempla que dentro de la información que se encuentra en el expediente aperturado por el procedimiento de adjudicación directa se encuentra las descripción general de los </w:t>
      </w:r>
      <w:r w:rsidRPr="00AB439D">
        <w:rPr>
          <w:rFonts w:ascii="Palatino Linotype" w:eastAsia="Palatino Linotype" w:hAnsi="Palatino Linotype" w:cs="Palatino Linotype"/>
          <w:b/>
          <w:color w:val="000000"/>
        </w:rPr>
        <w:t>bienes a adquirir o servicios a contratar</w:t>
      </w:r>
      <w:r w:rsidRPr="00AB439D">
        <w:rPr>
          <w:rFonts w:ascii="Palatino Linotype" w:eastAsia="Palatino Linotype" w:hAnsi="Palatino Linotype" w:cs="Palatino Linotype"/>
          <w:color w:val="000000"/>
        </w:rPr>
        <w:t xml:space="preserve">, la justificación o conveniencia de llevar a cabo la adjudicación directa, la certificación </w:t>
      </w:r>
      <w:r w:rsidRPr="00AB439D">
        <w:rPr>
          <w:rFonts w:ascii="Palatino Linotype" w:eastAsia="Palatino Linotype" w:hAnsi="Palatino Linotype" w:cs="Palatino Linotype"/>
        </w:rPr>
        <w:t>de suficiencia</w:t>
      </w:r>
      <w:r w:rsidRPr="00AB439D">
        <w:rPr>
          <w:rFonts w:ascii="Palatino Linotype" w:eastAsia="Palatino Linotype" w:hAnsi="Palatino Linotype" w:cs="Palatino Linotype"/>
          <w:color w:val="000000"/>
        </w:rPr>
        <w:t xml:space="preserve"> </w:t>
      </w:r>
      <w:r w:rsidRPr="00AB439D">
        <w:rPr>
          <w:rFonts w:ascii="Palatino Linotype" w:eastAsia="Palatino Linotype" w:hAnsi="Palatino Linotype" w:cs="Palatino Linotype"/>
          <w:color w:val="000000"/>
        </w:rPr>
        <w:lastRenderedPageBreak/>
        <w:t xml:space="preserve">presupuestaria y el oficio </w:t>
      </w:r>
      <w:r w:rsidRPr="00AB439D">
        <w:rPr>
          <w:rFonts w:ascii="Palatino Linotype" w:eastAsia="Palatino Linotype" w:hAnsi="Palatino Linotype" w:cs="Palatino Linotype"/>
        </w:rPr>
        <w:t>justificatorio</w:t>
      </w:r>
      <w:r w:rsidRPr="00AB439D">
        <w:rPr>
          <w:rFonts w:ascii="Palatino Linotype" w:eastAsia="Palatino Linotype" w:hAnsi="Palatino Linotype" w:cs="Palatino Linotype"/>
          <w:color w:val="000000"/>
        </w:rPr>
        <w:t xml:space="preserve"> que debe de formular el titular de la unidad administrativa interesada en la adquisiciones de los bienes, de servicios o arrendamientos.  </w:t>
      </w:r>
    </w:p>
    <w:p w14:paraId="71E5453C" w14:textId="77777777" w:rsidR="0091660A" w:rsidRPr="00AB439D" w:rsidRDefault="0091660A" w:rsidP="0091660A">
      <w:pPr>
        <w:ind w:right="-787"/>
        <w:rPr>
          <w:rFonts w:ascii="Palatino Linotype" w:eastAsia="Palatino Linotype" w:hAnsi="Palatino Linotype" w:cs="Palatino Linotype"/>
        </w:rPr>
      </w:pPr>
    </w:p>
    <w:p w14:paraId="039E0D34" w14:textId="04D7CE8D" w:rsidR="0091660A" w:rsidRPr="00AB439D" w:rsidRDefault="0091660A" w:rsidP="0091660A">
      <w:pPr>
        <w:numPr>
          <w:ilvl w:val="0"/>
          <w:numId w:val="2"/>
        </w:numPr>
        <w:spacing w:line="360" w:lineRule="auto"/>
        <w:ind w:left="0" w:right="-787" w:firstLine="0"/>
        <w:jc w:val="both"/>
        <w:rPr>
          <w:rFonts w:ascii="Palatino Linotype" w:hAnsi="Palatino Linotype"/>
          <w:color w:val="000000"/>
        </w:rPr>
      </w:pPr>
      <w:r w:rsidRPr="00AB439D">
        <w:rPr>
          <w:rFonts w:ascii="Palatino Linotype" w:eastAsia="Palatino Linotype" w:hAnsi="Palatino Linotype" w:cs="Palatino Linotype"/>
        </w:rPr>
        <w:t xml:space="preserve">Seguidamente tal y como se precisó en párrafos </w:t>
      </w:r>
      <w:r w:rsidR="0027035F" w:rsidRPr="00AB439D">
        <w:rPr>
          <w:rFonts w:ascii="Palatino Linotype" w:eastAsia="Palatino Linotype" w:hAnsi="Palatino Linotype" w:cs="Palatino Linotype"/>
        </w:rPr>
        <w:t>anteriores la</w:t>
      </w:r>
      <w:r w:rsidRPr="00AB439D">
        <w:rPr>
          <w:rFonts w:ascii="Palatino Linotype" w:eastAsia="Palatino Linotype" w:hAnsi="Palatino Linotype" w:cs="Palatino Linotype"/>
        </w:rPr>
        <w:t xml:space="preserve"> información solicitada es considerada información pública que debe encontrarse en la página del IPOMEX del </w:t>
      </w:r>
      <w:r w:rsidRPr="00AB439D">
        <w:rPr>
          <w:rFonts w:ascii="Palatino Linotype" w:eastAsia="Palatino Linotype" w:hAnsi="Palatino Linotype" w:cs="Palatino Linotype"/>
          <w:b/>
        </w:rPr>
        <w:t xml:space="preserve">SUJETO OBLIGADO, situación por la cual se señala en particular que de acuerdo con la Ley De Transparencia y Acceso a la Información Pública del Estado de México y Municipios los documentos que integran al procedimiento de adjudicación directa son los siguientes. </w:t>
      </w:r>
    </w:p>
    <w:p w14:paraId="616D47D9"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b/>
          <w:i/>
          <w:color w:val="000000"/>
        </w:rPr>
        <w:t>Artículo 92.</w:t>
      </w:r>
      <w:r w:rsidRPr="00AB439D">
        <w:rPr>
          <w:rFonts w:ascii="Palatino Linotype" w:eastAsia="Palatino Linotype" w:hAnsi="Palatino Linotype" w:cs="Palatino Linotype"/>
          <w:i/>
          <w:color w:val="000000"/>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b) De las adjudicaciones directas: </w:t>
      </w:r>
    </w:p>
    <w:p w14:paraId="386A465F"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 xml:space="preserve">1) La propuesta enviada por el participante; </w:t>
      </w:r>
    </w:p>
    <w:p w14:paraId="601A6B9F"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 xml:space="preserve">2) Los motivos y fundamentos legales aplicados para llevarla a cabo; </w:t>
      </w:r>
    </w:p>
    <w:p w14:paraId="709FAD0B"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 xml:space="preserve">3) La autorización del ejercicio de la opción; </w:t>
      </w:r>
    </w:p>
    <w:p w14:paraId="38BE699F"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 xml:space="preserve">4) En su caso, las cotizaciones consideradas, especificando los nombres de los proveedores y sus montos; </w:t>
      </w:r>
    </w:p>
    <w:p w14:paraId="7BE6BE84"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 xml:space="preserve">5) El nombre de la persona física o jurídica colectiva adjudicada; </w:t>
      </w:r>
    </w:p>
    <w:p w14:paraId="5E27D246"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 xml:space="preserve">6) La unidad administrativa solicitante y la responsable de su ejecución; </w:t>
      </w:r>
    </w:p>
    <w:p w14:paraId="38BABF3E"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 xml:space="preserve">7) El número, fecha, el monto del contrato y el plazo de entrega o de ejecución de los servicios u obra; </w:t>
      </w:r>
    </w:p>
    <w:p w14:paraId="6F477201"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 xml:space="preserve">8) Los mecanismos de vigilancia y supervisión, incluyendo, en su caso, los estudios de impacto urbano y ambiental, según corresponda; </w:t>
      </w:r>
    </w:p>
    <w:p w14:paraId="22ED9151"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 xml:space="preserve">9) Los informes de avance sobre las obras o servicios contratados; </w:t>
      </w:r>
    </w:p>
    <w:p w14:paraId="0EEC9B22"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 xml:space="preserve">10) El convenio de terminación; y </w:t>
      </w:r>
    </w:p>
    <w:p w14:paraId="26081E80" w14:textId="77777777" w:rsidR="0091660A" w:rsidRPr="00AB439D" w:rsidRDefault="0091660A" w:rsidP="0091660A">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11) El finiquito.</w:t>
      </w:r>
    </w:p>
    <w:p w14:paraId="2086E25A" w14:textId="77777777" w:rsidR="0091660A" w:rsidRPr="00AB439D" w:rsidRDefault="0091660A" w:rsidP="0091660A">
      <w:pPr>
        <w:spacing w:line="360" w:lineRule="auto"/>
        <w:ind w:right="-787"/>
        <w:jc w:val="both"/>
        <w:rPr>
          <w:rFonts w:ascii="Palatino Linotype" w:eastAsia="Palatino Linotype" w:hAnsi="Palatino Linotype" w:cs="Palatino Linotype"/>
          <w:i/>
          <w:color w:val="000000"/>
        </w:rPr>
      </w:pPr>
    </w:p>
    <w:p w14:paraId="71A665F7" w14:textId="77777777" w:rsidR="0091660A" w:rsidRPr="00AB439D" w:rsidRDefault="0091660A" w:rsidP="0091660A">
      <w:pPr>
        <w:numPr>
          <w:ilvl w:val="0"/>
          <w:numId w:val="2"/>
        </w:numPr>
        <w:spacing w:line="360" w:lineRule="auto"/>
        <w:ind w:left="0" w:right="-787" w:firstLine="0"/>
        <w:jc w:val="both"/>
        <w:rPr>
          <w:rFonts w:ascii="Palatino Linotype" w:hAnsi="Palatino Linotype"/>
        </w:rPr>
      </w:pPr>
      <w:r w:rsidRPr="00AB439D">
        <w:rPr>
          <w:rFonts w:ascii="Palatino Linotype" w:eastAsia="Palatino Linotype" w:hAnsi="Palatino Linotype" w:cs="Palatino Linotype"/>
        </w:rPr>
        <w:lastRenderedPageBreak/>
        <w:t xml:space="preserve">Ahora bien, respecto al procedimiento de </w:t>
      </w:r>
      <w:r w:rsidRPr="00AB439D">
        <w:rPr>
          <w:rFonts w:ascii="Palatino Linotype" w:eastAsia="Palatino Linotype" w:hAnsi="Palatino Linotype" w:cs="Palatino Linotype"/>
          <w:b/>
          <w:i/>
          <w:u w:val="single"/>
        </w:rPr>
        <w:t>licitación pública</w:t>
      </w:r>
      <w:r w:rsidRPr="00AB439D">
        <w:rPr>
          <w:rFonts w:ascii="Palatino Linotype" w:eastAsia="Palatino Linotype" w:hAnsi="Palatino Linotype" w:cs="Palatino Linotype"/>
        </w:rPr>
        <w:t xml:space="preserve">, es de mencionar que de acuerdo con el Banco Interamericano de Desarrollo, la licitación es un procedimiento formal y competitivo de adquisiciones, mediante el cual se solicitan, reciben y evalúan ofertas para la adquisición de </w:t>
      </w:r>
      <w:r w:rsidRPr="00AB439D">
        <w:rPr>
          <w:rFonts w:ascii="Palatino Linotype" w:eastAsia="Palatino Linotype" w:hAnsi="Palatino Linotype" w:cs="Palatino Linotype"/>
          <w:b/>
          <w:i/>
          <w:u w:val="single"/>
        </w:rPr>
        <w:t>bienes</w:t>
      </w:r>
      <w:r w:rsidRPr="00AB439D">
        <w:rPr>
          <w:rFonts w:ascii="Palatino Linotype" w:eastAsia="Palatino Linotype" w:hAnsi="Palatino Linotype" w:cs="Palatino Linotype"/>
        </w:rPr>
        <w:t xml:space="preserve">, </w:t>
      </w:r>
      <w:r w:rsidRPr="00AB439D">
        <w:rPr>
          <w:rFonts w:ascii="Palatino Linotype" w:eastAsia="Palatino Linotype" w:hAnsi="Palatino Linotype" w:cs="Palatino Linotype"/>
          <w:b/>
          <w:i/>
          <w:u w:val="single"/>
        </w:rPr>
        <w:t>obras o servicios</w:t>
      </w:r>
      <w:r w:rsidRPr="00AB439D">
        <w:rPr>
          <w:rFonts w:ascii="Palatino Linotype" w:eastAsia="Palatino Linotype" w:hAnsi="Palatino Linotype" w:cs="Palatino Linotype"/>
        </w:rPr>
        <w:t xml:space="preserve"> y se adjudica el contrato correspondiente al licitador que ofrezca la propuesta más ventajosa. (Desarrollo, 1995)</w:t>
      </w:r>
    </w:p>
    <w:p w14:paraId="17A2BBAE" w14:textId="77777777" w:rsidR="0091660A" w:rsidRPr="00AB439D" w:rsidRDefault="0091660A" w:rsidP="0091660A">
      <w:pPr>
        <w:ind w:left="720" w:right="-787"/>
        <w:rPr>
          <w:rFonts w:ascii="Palatino Linotype" w:eastAsia="Palatino Linotype" w:hAnsi="Palatino Linotype" w:cs="Palatino Linotype"/>
        </w:rPr>
      </w:pPr>
    </w:p>
    <w:p w14:paraId="5906BAEE" w14:textId="77777777" w:rsidR="0091660A" w:rsidRPr="00AB439D" w:rsidRDefault="0091660A" w:rsidP="0091660A">
      <w:pPr>
        <w:ind w:left="720" w:right="-787"/>
        <w:rPr>
          <w:rFonts w:ascii="Palatino Linotype" w:eastAsia="Palatino Linotype" w:hAnsi="Palatino Linotype" w:cs="Palatino Linotype"/>
        </w:rPr>
      </w:pPr>
    </w:p>
    <w:p w14:paraId="723E298E" w14:textId="77777777" w:rsidR="0091660A" w:rsidRPr="00AB439D" w:rsidRDefault="0091660A" w:rsidP="0091660A">
      <w:pPr>
        <w:numPr>
          <w:ilvl w:val="0"/>
          <w:numId w:val="2"/>
        </w:numPr>
        <w:spacing w:line="360" w:lineRule="auto"/>
        <w:ind w:left="0" w:right="-787" w:firstLine="0"/>
        <w:jc w:val="both"/>
        <w:rPr>
          <w:rFonts w:ascii="Palatino Linotype" w:hAnsi="Palatino Linotype"/>
        </w:rPr>
      </w:pPr>
      <w:r w:rsidRPr="00AB439D">
        <w:rPr>
          <w:rFonts w:ascii="Palatino Linotype" w:eastAsia="Palatino Linotype" w:hAnsi="Palatino Linotype" w:cs="Palatino Linotype"/>
        </w:rPr>
        <w:t xml:space="preserve">El artículo 23 de la Ley de Contratación Pública del Estado de México y Municipios, establece que los Comités de Adquisiciones y Servicios, tendrán las siguientes funciones. </w:t>
      </w:r>
    </w:p>
    <w:p w14:paraId="55CD1868"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Artículo 23.- Los comités de adquisiciones y de servicios tendrán las funciones siguientes: </w:t>
      </w:r>
    </w:p>
    <w:p w14:paraId="382E364F" w14:textId="77777777" w:rsidR="0091660A" w:rsidRPr="00AB439D" w:rsidRDefault="0091660A" w:rsidP="0091660A">
      <w:pPr>
        <w:numPr>
          <w:ilvl w:val="0"/>
          <w:numId w:val="25"/>
        </w:numPr>
        <w:ind w:left="1134" w:right="277" w:firstLine="0"/>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Dictaminar sobre la procedencia de los casos de excepción al procedimiento de licitación pública. </w:t>
      </w:r>
    </w:p>
    <w:p w14:paraId="5FE63716" w14:textId="77777777" w:rsidR="0091660A" w:rsidRPr="00AB439D" w:rsidRDefault="0091660A" w:rsidP="0091660A">
      <w:pPr>
        <w:ind w:left="1134" w:right="277"/>
        <w:jc w:val="both"/>
        <w:rPr>
          <w:rFonts w:ascii="Palatino Linotype" w:eastAsia="Palatino Linotype" w:hAnsi="Palatino Linotype" w:cs="Palatino Linotype"/>
          <w:b/>
          <w:i/>
        </w:rPr>
      </w:pPr>
      <w:r w:rsidRPr="00AB439D">
        <w:rPr>
          <w:rFonts w:ascii="Palatino Linotype" w:eastAsia="Palatino Linotype" w:hAnsi="Palatino Linotype" w:cs="Palatino Linotype"/>
          <w:b/>
          <w:i/>
        </w:rPr>
        <w:t xml:space="preserve">II. Participar en los procedimientos de licitación, invitación restringida y adjudicación directa, hasta dejarlos en estado de dictar el fallo correspondiente, incluidos los que tengan que desahogarse bajo la modalidad de subasta inversa. </w:t>
      </w:r>
    </w:p>
    <w:p w14:paraId="1DDC1E49"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III. Emitir los dictámenes de adjudicación. </w:t>
      </w:r>
    </w:p>
    <w:p w14:paraId="2082A173"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IV. Las demás que establezca el reglamento de esta Ley.</w:t>
      </w:r>
    </w:p>
    <w:p w14:paraId="4E7884D4" w14:textId="77777777" w:rsidR="0091660A" w:rsidRPr="00AB439D" w:rsidRDefault="0091660A" w:rsidP="0091660A">
      <w:pPr>
        <w:ind w:left="1134" w:right="-787"/>
        <w:jc w:val="both"/>
        <w:rPr>
          <w:rFonts w:ascii="Palatino Linotype" w:eastAsia="Palatino Linotype" w:hAnsi="Palatino Linotype" w:cs="Palatino Linotype"/>
          <w:i/>
        </w:rPr>
      </w:pPr>
    </w:p>
    <w:p w14:paraId="008CA0DF" w14:textId="77777777" w:rsidR="0091660A" w:rsidRPr="00AB439D" w:rsidRDefault="0091660A" w:rsidP="0091660A">
      <w:pPr>
        <w:numPr>
          <w:ilvl w:val="0"/>
          <w:numId w:val="2"/>
        </w:numPr>
        <w:spacing w:line="360" w:lineRule="auto"/>
        <w:ind w:left="0" w:right="-787" w:firstLine="0"/>
        <w:jc w:val="both"/>
        <w:rPr>
          <w:rFonts w:ascii="Palatino Linotype" w:hAnsi="Palatino Linotype"/>
        </w:rPr>
      </w:pPr>
      <w:r w:rsidRPr="00AB439D">
        <w:rPr>
          <w:rFonts w:ascii="Palatino Linotype" w:eastAsia="Palatino Linotype" w:hAnsi="Palatino Linotype" w:cs="Palatino Linotype"/>
        </w:rPr>
        <w:t xml:space="preserve">En esa línea de estudio, el artículo 35 de la Ley de Contratación Pública del Estado de México y Municipios, establece que el procedimiento que sigue la licitación pública es el siguiente. </w:t>
      </w:r>
    </w:p>
    <w:p w14:paraId="2E04350C" w14:textId="77777777" w:rsidR="0091660A" w:rsidRPr="00AB439D" w:rsidRDefault="0091660A" w:rsidP="0091660A">
      <w:pPr>
        <w:ind w:left="1134" w:right="-220"/>
        <w:jc w:val="both"/>
        <w:rPr>
          <w:rFonts w:ascii="Palatino Linotype" w:eastAsia="Palatino Linotype" w:hAnsi="Palatino Linotype" w:cs="Palatino Linotype"/>
          <w:i/>
        </w:rPr>
      </w:pPr>
      <w:r w:rsidRPr="00AB439D">
        <w:rPr>
          <w:rFonts w:ascii="Palatino Linotype" w:eastAsia="Palatino Linotype" w:hAnsi="Palatino Linotype" w:cs="Palatino Linotype"/>
          <w:b/>
          <w:i/>
        </w:rPr>
        <w:t>Artículo 35.-</w:t>
      </w:r>
      <w:r w:rsidRPr="00AB439D">
        <w:rPr>
          <w:rFonts w:ascii="Palatino Linotype" w:eastAsia="Palatino Linotype" w:hAnsi="Palatino Linotype" w:cs="Palatino Linotype"/>
          <w:i/>
        </w:rPr>
        <w:t xml:space="preserve"> En los procedimientos de licitación pública se observará lo siguiente: </w:t>
      </w:r>
    </w:p>
    <w:p w14:paraId="7273E360" w14:textId="77777777" w:rsidR="0091660A" w:rsidRPr="00AB439D" w:rsidRDefault="0091660A" w:rsidP="0091660A">
      <w:pPr>
        <w:numPr>
          <w:ilvl w:val="0"/>
          <w:numId w:val="20"/>
        </w:numPr>
        <w:ind w:left="1134" w:right="-220" w:firstLine="0"/>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El acto de presentación y apertura de propuestas se llevará a cabo por el servidor público que designe la convocante, conforme al procedimiento que se establezca en el reglamento de esta Ley. </w:t>
      </w:r>
    </w:p>
    <w:p w14:paraId="62E6D34B" w14:textId="77777777" w:rsidR="0091660A" w:rsidRPr="00AB439D" w:rsidRDefault="0091660A" w:rsidP="0091660A">
      <w:pPr>
        <w:ind w:left="1134" w:right="-220"/>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II. El comité de adquisiciones y servicios evaluará y analizará las propuestas técnicas y económicas presentadas por los licitantes en el ámbito de las respectivas competencias de sus integrantes, y emitirá el dictamen de adjudicación. </w:t>
      </w:r>
    </w:p>
    <w:p w14:paraId="4C44DEC1" w14:textId="77777777" w:rsidR="0091660A" w:rsidRPr="00AB439D" w:rsidRDefault="0091660A" w:rsidP="0091660A">
      <w:pPr>
        <w:ind w:left="1134" w:right="-220"/>
        <w:jc w:val="both"/>
        <w:rPr>
          <w:rFonts w:ascii="Palatino Linotype" w:eastAsia="Palatino Linotype" w:hAnsi="Palatino Linotype" w:cs="Palatino Linotype"/>
          <w:i/>
        </w:rPr>
      </w:pPr>
      <w:r w:rsidRPr="00AB439D">
        <w:rPr>
          <w:rFonts w:ascii="Palatino Linotype" w:eastAsia="Palatino Linotype" w:hAnsi="Palatino Linotype" w:cs="Palatino Linotype"/>
          <w:i/>
        </w:rPr>
        <w:lastRenderedPageBreak/>
        <w:t xml:space="preserve">III. Las bases de licitación se pondrán a la venta a partir de la fecha de publicación de la convocatoria y hasta el día hábil anterior a la fecha de celebración de la junta de aclaraciones o, en su defecto, del acto de presentación y apertura de propuestas. </w:t>
      </w:r>
    </w:p>
    <w:p w14:paraId="09226B48" w14:textId="77777777" w:rsidR="0091660A" w:rsidRPr="00AB439D" w:rsidRDefault="0091660A" w:rsidP="0091660A">
      <w:pPr>
        <w:ind w:left="1134" w:right="-220"/>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IV. Las convocantes podrán modificar los plazos y términos establecidos en la convocatoria o en las bases de licitación, hasta cinco días hábiles anteriores a la fecha de la celebración del acto de presentación y apertura de propuestas. </w:t>
      </w:r>
    </w:p>
    <w:p w14:paraId="087A627B" w14:textId="77777777" w:rsidR="0091660A" w:rsidRPr="00AB439D" w:rsidRDefault="0091660A" w:rsidP="0091660A">
      <w:pPr>
        <w:ind w:left="1134" w:right="-220"/>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V. Las modificaciones no podrán limitar el número de licitantes, sustituir o variar sustancialmente los bienes o servicios convocados originalmente, ni adicionar otros distintos. </w:t>
      </w:r>
    </w:p>
    <w:p w14:paraId="5A20BA6F" w14:textId="77777777" w:rsidR="0091660A" w:rsidRPr="00AB439D" w:rsidRDefault="0091660A" w:rsidP="0091660A">
      <w:pPr>
        <w:ind w:left="1134" w:right="-220"/>
        <w:jc w:val="both"/>
        <w:rPr>
          <w:rFonts w:ascii="Palatino Linotype" w:eastAsia="Palatino Linotype" w:hAnsi="Palatino Linotype" w:cs="Palatino Linotype"/>
          <w:i/>
        </w:rPr>
      </w:pPr>
      <w:r w:rsidRPr="00AB439D">
        <w:rPr>
          <w:rFonts w:ascii="Palatino Linotype" w:eastAsia="Palatino Linotype" w:hAnsi="Palatino Linotype" w:cs="Palatino Linotype"/>
          <w:i/>
        </w:rPr>
        <w:t>VI. Las modificaciones a la convocatoria o a las bases se harán del conocimiento de los interesados hasta tres días hábiles antes de la fecha señalada para el acto de presentación y apertura de propuestas.</w:t>
      </w:r>
      <w:r w:rsidRPr="00AB439D">
        <w:rPr>
          <w:rFonts w:ascii="Palatino Linotype" w:eastAsia="Calibri" w:hAnsi="Palatino Linotype" w:cs="Calibri"/>
          <w:i/>
        </w:rPr>
        <w:t xml:space="preserve"> </w:t>
      </w:r>
    </w:p>
    <w:p w14:paraId="349D258B" w14:textId="77777777" w:rsidR="0091660A" w:rsidRPr="00AB439D" w:rsidRDefault="0091660A" w:rsidP="0091660A">
      <w:pPr>
        <w:ind w:left="1134" w:right="-220"/>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VII. Se emitirá el fallo dentro de los 15 días hábiles siguientes a la publicación de la convocatoria. </w:t>
      </w:r>
    </w:p>
    <w:p w14:paraId="0BB60A95" w14:textId="77777777" w:rsidR="0091660A" w:rsidRPr="00AB439D" w:rsidRDefault="0091660A" w:rsidP="0091660A">
      <w:pPr>
        <w:ind w:left="1134" w:right="-220"/>
        <w:jc w:val="both"/>
        <w:rPr>
          <w:rFonts w:ascii="Palatino Linotype" w:eastAsia="Palatino Linotype" w:hAnsi="Palatino Linotype" w:cs="Palatino Linotype"/>
          <w:i/>
        </w:rPr>
      </w:pPr>
      <w:r w:rsidRPr="00AB439D">
        <w:rPr>
          <w:rFonts w:ascii="Palatino Linotype" w:eastAsia="Palatino Linotype" w:hAnsi="Palatino Linotype" w:cs="Palatino Linotype"/>
          <w:i/>
        </w:rPr>
        <w:t>VIII. Los licitantes se podrán registrar hasta el día y la hora fijados para el acto de presentación y apertura de propuestas.</w:t>
      </w:r>
    </w:p>
    <w:p w14:paraId="61C0BBBC" w14:textId="77777777" w:rsidR="0091660A" w:rsidRPr="00AB439D" w:rsidRDefault="0091660A" w:rsidP="0091660A">
      <w:pPr>
        <w:spacing w:line="360" w:lineRule="auto"/>
        <w:ind w:right="-787"/>
        <w:rPr>
          <w:rFonts w:ascii="Palatino Linotype" w:eastAsia="Palatino Linotype" w:hAnsi="Palatino Linotype" w:cs="Palatino Linotype"/>
        </w:rPr>
      </w:pPr>
    </w:p>
    <w:p w14:paraId="39EF11AF" w14:textId="77777777" w:rsidR="0091660A" w:rsidRPr="00AB439D" w:rsidRDefault="0091660A" w:rsidP="0091660A">
      <w:pPr>
        <w:numPr>
          <w:ilvl w:val="0"/>
          <w:numId w:val="2"/>
        </w:numPr>
        <w:spacing w:line="360" w:lineRule="auto"/>
        <w:ind w:left="0" w:right="-787" w:firstLine="0"/>
        <w:jc w:val="both"/>
        <w:rPr>
          <w:rFonts w:ascii="Palatino Linotype" w:hAnsi="Palatino Linotype"/>
        </w:rPr>
      </w:pPr>
      <w:r w:rsidRPr="00AB439D">
        <w:rPr>
          <w:rFonts w:ascii="Palatino Linotype" w:eastAsia="Palatino Linotype" w:hAnsi="Palatino Linotype" w:cs="Palatino Linotype"/>
        </w:rPr>
        <w:t xml:space="preserve">Seguidamente el artículo 39 de la Ley de Contratación Pública del Estado de México y Municipios, regula que cada uno de los actos del procedimiento adquisitivo se levantará el acta respectiva, la cual será firmada por los participantes. </w:t>
      </w:r>
    </w:p>
    <w:p w14:paraId="2386401E" w14:textId="77777777" w:rsidR="0091660A" w:rsidRPr="00AB439D" w:rsidRDefault="0091660A" w:rsidP="0091660A">
      <w:pPr>
        <w:spacing w:line="360" w:lineRule="auto"/>
        <w:ind w:right="-787"/>
        <w:jc w:val="center"/>
        <w:rPr>
          <w:rFonts w:ascii="Palatino Linotype" w:eastAsia="Palatino Linotype" w:hAnsi="Palatino Linotype" w:cs="Palatino Linotype"/>
        </w:rPr>
      </w:pPr>
    </w:p>
    <w:p w14:paraId="705674B2" w14:textId="10107710" w:rsidR="0091660A" w:rsidRPr="00AB439D" w:rsidRDefault="0091660A" w:rsidP="0091660A">
      <w:pPr>
        <w:numPr>
          <w:ilvl w:val="0"/>
          <w:numId w:val="2"/>
        </w:numPr>
        <w:spacing w:line="360" w:lineRule="auto"/>
        <w:ind w:left="0" w:right="-787" w:firstLine="0"/>
        <w:jc w:val="both"/>
        <w:rPr>
          <w:rFonts w:ascii="Palatino Linotype" w:hAnsi="Palatino Linotype"/>
        </w:rPr>
      </w:pPr>
      <w:r w:rsidRPr="00AB439D">
        <w:rPr>
          <w:rFonts w:ascii="Palatino Linotype" w:eastAsia="Palatino Linotype" w:hAnsi="Palatino Linotype" w:cs="Palatino Linotype"/>
        </w:rPr>
        <w:t xml:space="preserve">Ahora bien, como se mencionó en párrafos anteriores la información solicitada por el </w:t>
      </w:r>
      <w:r w:rsidRPr="00AB439D">
        <w:rPr>
          <w:rFonts w:ascii="Palatino Linotype" w:eastAsia="Palatino Linotype" w:hAnsi="Palatino Linotype" w:cs="Palatino Linotype"/>
          <w:b/>
        </w:rPr>
        <w:t xml:space="preserve">RECURRENTE </w:t>
      </w:r>
      <w:r w:rsidRPr="00AB439D">
        <w:rPr>
          <w:rFonts w:ascii="Palatino Linotype" w:eastAsia="Palatino Linotype" w:hAnsi="Palatino Linotype" w:cs="Palatino Linotype"/>
        </w:rPr>
        <w:t>forma parte de las obligaciones de transparencia común, situación por la cual de conformidad con el artículo 92 de la Ley de Transparencia y Acceso a la Información Pública del Estado de México</w:t>
      </w:r>
      <w:r w:rsidR="00613E4B" w:rsidRPr="00AB439D">
        <w:rPr>
          <w:rFonts w:ascii="Palatino Linotype" w:eastAsia="Palatino Linotype" w:hAnsi="Palatino Linotype" w:cs="Palatino Linotype"/>
        </w:rPr>
        <w:t>, establece</w:t>
      </w:r>
      <w:r w:rsidRPr="00AB439D">
        <w:rPr>
          <w:rFonts w:ascii="Palatino Linotype" w:eastAsia="Palatino Linotype" w:hAnsi="Palatino Linotype" w:cs="Palatino Linotype"/>
        </w:rPr>
        <w:t xml:space="preserve"> que los documentos de consulta de las licitaciones públicas e invitación restringida son los siguientes. </w:t>
      </w:r>
    </w:p>
    <w:p w14:paraId="3FC7BA8A" w14:textId="77777777" w:rsidR="0091660A" w:rsidRPr="00AB439D" w:rsidRDefault="0091660A" w:rsidP="0091660A">
      <w:pPr>
        <w:ind w:left="1134" w:right="277"/>
        <w:jc w:val="both"/>
        <w:rPr>
          <w:rFonts w:ascii="Palatino Linotype" w:eastAsia="Calibri" w:hAnsi="Palatino Linotype" w:cs="Calibri"/>
        </w:rPr>
      </w:pPr>
      <w:r w:rsidRPr="00AB439D">
        <w:rPr>
          <w:rFonts w:ascii="Palatino Linotype" w:eastAsia="Palatino Linotype" w:hAnsi="Palatino Linotype" w:cs="Palatino Linotype"/>
          <w:i/>
        </w:rPr>
        <w:t xml:space="preserve">Artículo 92. Los sujetos obligados deberán poner a disposición del público de manera permanente y actualizada de forma sencilla, precisa y entendible, en los respectivos medios electrónicos, de acuerdo con sus facultades, atribuciones, </w:t>
      </w:r>
      <w:r w:rsidRPr="00AB439D">
        <w:rPr>
          <w:rFonts w:ascii="Palatino Linotype" w:eastAsia="Palatino Linotype" w:hAnsi="Palatino Linotype" w:cs="Palatino Linotype"/>
          <w:i/>
        </w:rPr>
        <w:lastRenderedPageBreak/>
        <w:t>funciones u objeto social, según corresponda, la información, por lo menos, de los temas, documentos y políticas que a continuación se señalan:</w:t>
      </w:r>
      <w:r w:rsidRPr="00AB439D">
        <w:rPr>
          <w:rFonts w:ascii="Palatino Linotype" w:eastAsia="Calibri" w:hAnsi="Palatino Linotype" w:cs="Calibri"/>
        </w:rPr>
        <w:t xml:space="preserve"> </w:t>
      </w:r>
    </w:p>
    <w:p w14:paraId="6C4C0CEF"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XXIX. La </w:t>
      </w:r>
      <w:r w:rsidRPr="00AB439D">
        <w:rPr>
          <w:rFonts w:ascii="Palatino Linotype" w:eastAsia="Palatino Linotype" w:hAnsi="Palatino Linotype" w:cs="Palatino Linotype"/>
          <w:b/>
          <w:i/>
        </w:rPr>
        <w:t>información sobre los procesos y resultados sobre procedimientos de adjudicación directa, invitación restringida y licitación de cualquier naturaleza</w:t>
      </w:r>
      <w:r w:rsidRPr="00AB439D">
        <w:rPr>
          <w:rFonts w:ascii="Palatino Linotype" w:eastAsia="Palatino Linotype" w:hAnsi="Palatino Linotype" w:cs="Palatino Linotype"/>
          <w:i/>
        </w:rPr>
        <w:t xml:space="preserve">, incluyendo la versión pública del expediente respectivo y de los contratos celebrados, que deberán contener, por los menos, lo siguiente: </w:t>
      </w:r>
    </w:p>
    <w:p w14:paraId="3C990DA2" w14:textId="77777777" w:rsidR="0091660A" w:rsidRPr="00AB439D" w:rsidRDefault="0091660A" w:rsidP="0091660A">
      <w:pPr>
        <w:ind w:left="1134" w:right="277"/>
        <w:jc w:val="both"/>
        <w:rPr>
          <w:rFonts w:ascii="Palatino Linotype" w:eastAsia="Palatino Linotype" w:hAnsi="Palatino Linotype" w:cs="Palatino Linotype"/>
          <w:b/>
          <w:i/>
        </w:rPr>
      </w:pPr>
      <w:r w:rsidRPr="00AB439D">
        <w:rPr>
          <w:rFonts w:ascii="Palatino Linotype" w:eastAsia="Palatino Linotype" w:hAnsi="Palatino Linotype" w:cs="Palatino Linotype"/>
          <w:b/>
          <w:i/>
        </w:rPr>
        <w:t>a) De licitaciones públicas o procedimientos de invitación restringida:</w:t>
      </w:r>
    </w:p>
    <w:p w14:paraId="56ACCD67"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 1) La convocatoria o invitación emitida, así como los fundamentos legales aplicados para llevarla a cabo; </w:t>
      </w:r>
    </w:p>
    <w:p w14:paraId="3E50C22F"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2) Los nombres de los participantes o invitados; </w:t>
      </w:r>
    </w:p>
    <w:p w14:paraId="3B364FC7"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3) El nombre del ganador y las razones que lo justifican; </w:t>
      </w:r>
    </w:p>
    <w:p w14:paraId="2D9F62CE"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4) El área solicitante y la responsable de su ejecución; </w:t>
      </w:r>
    </w:p>
    <w:p w14:paraId="569E46AF"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5) Las convocatorias e invitaciones emitidas; </w:t>
      </w:r>
    </w:p>
    <w:p w14:paraId="110A9D37"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6) Los dictámenes y fallo de adjudicación; 7</w:t>
      </w:r>
    </w:p>
    <w:p w14:paraId="5F3E0133" w14:textId="77777777" w:rsidR="0091660A" w:rsidRPr="00AB439D" w:rsidRDefault="0091660A" w:rsidP="0091660A">
      <w:pPr>
        <w:ind w:left="1134" w:right="277"/>
        <w:jc w:val="both"/>
        <w:rPr>
          <w:rFonts w:ascii="Palatino Linotype" w:eastAsia="Palatino Linotype" w:hAnsi="Palatino Linotype" w:cs="Palatino Linotype"/>
          <w:b/>
          <w:i/>
        </w:rPr>
      </w:pPr>
      <w:r w:rsidRPr="00AB439D">
        <w:rPr>
          <w:rFonts w:ascii="Palatino Linotype" w:eastAsia="Palatino Linotype" w:hAnsi="Palatino Linotype" w:cs="Palatino Linotype"/>
          <w:b/>
          <w:i/>
        </w:rPr>
        <w:t xml:space="preserve">) El contrato y, en su caso, sus anexos; </w:t>
      </w:r>
    </w:p>
    <w:p w14:paraId="68C0E089"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8) Los mecanismos de vigilancia y supervisión, incluyendo en su caso, los estudios de impacto urbano y ambiental, según corresponda; </w:t>
      </w:r>
    </w:p>
    <w:p w14:paraId="4A72CDE5"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9) La partida presupuestal, de conformidad con el clasificador por objeto del gasto, en el caso de ser aplicable; </w:t>
      </w:r>
    </w:p>
    <w:p w14:paraId="3151BA23"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10) Origen de los recursos especificando si son federales, estatales o municipales, así como el tipo de fondo de participación o aportación respectiva; </w:t>
      </w:r>
    </w:p>
    <w:p w14:paraId="275E926E"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11) Los convenios modificatorios que, en su caso, sean firmados, precisando el objeto y la fecha de celebración; </w:t>
      </w:r>
    </w:p>
    <w:p w14:paraId="722444E6"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12) Los informes de avance físico y financiero sobre las obras o servicios contratados; </w:t>
      </w:r>
    </w:p>
    <w:p w14:paraId="74741B92"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13) El convenio de terminación; y </w:t>
      </w:r>
    </w:p>
    <w:p w14:paraId="25529F29" w14:textId="77777777" w:rsidR="0091660A" w:rsidRPr="00AB439D" w:rsidRDefault="0091660A" w:rsidP="0091660A">
      <w:pPr>
        <w:ind w:left="1134" w:right="277"/>
        <w:jc w:val="both"/>
        <w:rPr>
          <w:rFonts w:ascii="Palatino Linotype" w:eastAsia="Palatino Linotype" w:hAnsi="Palatino Linotype" w:cs="Palatino Linotype"/>
          <w:i/>
        </w:rPr>
      </w:pPr>
      <w:r w:rsidRPr="00AB439D">
        <w:rPr>
          <w:rFonts w:ascii="Palatino Linotype" w:eastAsia="Palatino Linotype" w:hAnsi="Palatino Linotype" w:cs="Palatino Linotype"/>
          <w:i/>
        </w:rPr>
        <w:t xml:space="preserve">14) El finiquito. </w:t>
      </w:r>
    </w:p>
    <w:p w14:paraId="6DB0A9C1" w14:textId="77777777" w:rsidR="0091660A" w:rsidRPr="00AB439D" w:rsidRDefault="0091660A" w:rsidP="0091660A">
      <w:pPr>
        <w:spacing w:line="360" w:lineRule="auto"/>
        <w:ind w:left="1134" w:right="-787"/>
        <w:jc w:val="both"/>
        <w:rPr>
          <w:rFonts w:ascii="Palatino Linotype" w:eastAsia="Palatino Linotype" w:hAnsi="Palatino Linotype" w:cs="Palatino Linotype"/>
          <w:i/>
        </w:rPr>
      </w:pPr>
    </w:p>
    <w:p w14:paraId="2D6D445B" w14:textId="77777777" w:rsidR="0091660A" w:rsidRPr="00AB439D" w:rsidRDefault="0091660A" w:rsidP="0091660A">
      <w:pPr>
        <w:numPr>
          <w:ilvl w:val="0"/>
          <w:numId w:val="2"/>
        </w:numPr>
        <w:spacing w:line="360" w:lineRule="auto"/>
        <w:ind w:left="0" w:right="-787" w:firstLine="0"/>
        <w:jc w:val="both"/>
        <w:rPr>
          <w:rFonts w:ascii="Palatino Linotype" w:hAnsi="Palatino Linotype"/>
          <w:color w:val="000000"/>
        </w:rPr>
      </w:pPr>
      <w:r w:rsidRPr="00AB439D">
        <w:rPr>
          <w:rFonts w:ascii="Palatino Linotype" w:eastAsia="Palatino Linotype" w:hAnsi="Palatino Linotype" w:cs="Palatino Linotype"/>
          <w:color w:val="000000"/>
        </w:rPr>
        <w:t xml:space="preserve">Siguiendo esa línea de estudio, la Ley de Contratación Pública del Estado de México y Municipios, establece que las licitaciones podrán </w:t>
      </w:r>
      <w:r w:rsidRPr="00AB439D">
        <w:rPr>
          <w:rFonts w:ascii="Palatino Linotype" w:eastAsia="Palatino Linotype" w:hAnsi="Palatino Linotype" w:cs="Palatino Linotype"/>
        </w:rPr>
        <w:t>ser de la siguiente</w:t>
      </w:r>
      <w:r w:rsidRPr="00AB439D">
        <w:rPr>
          <w:rFonts w:ascii="Palatino Linotype" w:eastAsia="Palatino Linotype" w:hAnsi="Palatino Linotype" w:cs="Palatino Linotype"/>
          <w:color w:val="000000"/>
        </w:rPr>
        <w:t xml:space="preserve"> manera. </w:t>
      </w:r>
    </w:p>
    <w:p w14:paraId="53E4189F" w14:textId="77777777" w:rsidR="0091660A" w:rsidRPr="00AB439D" w:rsidRDefault="0091660A" w:rsidP="0091660A">
      <w:pPr>
        <w:tabs>
          <w:tab w:val="left" w:pos="284"/>
        </w:tabs>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Artículo 29.-</w:t>
      </w:r>
      <w:r w:rsidRPr="00AB439D">
        <w:rPr>
          <w:rFonts w:ascii="Palatino Linotype" w:eastAsia="Palatino Linotype" w:hAnsi="Palatino Linotype" w:cs="Palatino Linotype"/>
          <w:i/>
          <w:color w:val="000000"/>
        </w:rPr>
        <w:t xml:space="preserve"> En el procedimiento de licitación pública deberán establecerse los mismos requisitos y condiciones para todos los licitantes. Todo licitante que </w:t>
      </w:r>
      <w:r w:rsidRPr="00AB439D">
        <w:rPr>
          <w:rFonts w:ascii="Palatino Linotype" w:eastAsia="Palatino Linotype" w:hAnsi="Palatino Linotype" w:cs="Palatino Linotype"/>
          <w:i/>
          <w:color w:val="000000"/>
        </w:rPr>
        <w:lastRenderedPageBreak/>
        <w:t xml:space="preserve">satisfaga los requisitos de la convocatoria y de las bases de la licitación tendrá derecho a presentar su propuesta. Las entidades, los tribunales administrativos y </w:t>
      </w:r>
      <w:r w:rsidRPr="00AB439D">
        <w:rPr>
          <w:rFonts w:ascii="Palatino Linotype" w:eastAsia="Palatino Linotype" w:hAnsi="Palatino Linotype" w:cs="Palatino Linotype"/>
          <w:b/>
          <w:i/>
          <w:color w:val="000000"/>
        </w:rPr>
        <w:t>los ayuntamientos proporcionarán a los interesados igual acceso a la información relacionada con la licitación, a fin de evitar favorecer a algún participante.</w:t>
      </w:r>
    </w:p>
    <w:p w14:paraId="70916320" w14:textId="77777777" w:rsidR="0091660A" w:rsidRPr="00AB439D" w:rsidRDefault="0091660A" w:rsidP="0091660A">
      <w:pPr>
        <w:tabs>
          <w:tab w:val="left" w:pos="284"/>
        </w:tabs>
        <w:ind w:left="1134" w:right="277"/>
        <w:jc w:val="both"/>
        <w:rPr>
          <w:rFonts w:ascii="Palatino Linotype" w:eastAsia="Palatino Linotype" w:hAnsi="Palatino Linotype" w:cs="Palatino Linotype"/>
          <w:b/>
          <w:i/>
        </w:rPr>
      </w:pPr>
      <w:r w:rsidRPr="00AB439D">
        <w:rPr>
          <w:rFonts w:ascii="Palatino Linotype" w:eastAsia="Palatino Linotype" w:hAnsi="Palatino Linotype" w:cs="Palatino Linotype"/>
          <w:i/>
        </w:rPr>
        <w:t xml:space="preserve">Artículo 30.- </w:t>
      </w:r>
      <w:r w:rsidRPr="00AB439D">
        <w:rPr>
          <w:rFonts w:ascii="Palatino Linotype" w:eastAsia="Palatino Linotype" w:hAnsi="Palatino Linotype" w:cs="Palatino Linotype"/>
          <w:b/>
          <w:i/>
        </w:rPr>
        <w:t xml:space="preserve">Las licitaciones públicas podrán ser: </w:t>
      </w:r>
    </w:p>
    <w:p w14:paraId="1494BAE3" w14:textId="77777777" w:rsidR="0091660A" w:rsidRPr="00AB439D" w:rsidRDefault="0091660A" w:rsidP="0091660A">
      <w:pPr>
        <w:numPr>
          <w:ilvl w:val="0"/>
          <w:numId w:val="21"/>
        </w:numPr>
        <w:pBdr>
          <w:top w:val="nil"/>
          <w:left w:val="nil"/>
          <w:bottom w:val="nil"/>
          <w:right w:val="nil"/>
          <w:between w:val="nil"/>
        </w:pBdr>
        <w:tabs>
          <w:tab w:val="left" w:pos="284"/>
        </w:tabs>
        <w:ind w:left="1134" w:right="277" w:firstLine="0"/>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 xml:space="preserve">Nacionales, cuando únicamente puedan participar personas de nacionalidad mexicana. </w:t>
      </w:r>
    </w:p>
    <w:p w14:paraId="28D25E79" w14:textId="77777777" w:rsidR="0091660A" w:rsidRPr="00AB439D" w:rsidRDefault="0091660A" w:rsidP="0091660A">
      <w:pPr>
        <w:numPr>
          <w:ilvl w:val="0"/>
          <w:numId w:val="21"/>
        </w:numPr>
        <w:pBdr>
          <w:top w:val="nil"/>
          <w:left w:val="nil"/>
          <w:bottom w:val="nil"/>
          <w:right w:val="nil"/>
          <w:between w:val="nil"/>
        </w:pBdr>
        <w:tabs>
          <w:tab w:val="left" w:pos="284"/>
        </w:tabs>
        <w:ind w:left="1134" w:right="277" w:firstLine="0"/>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Internacionales, cuando puedan participar tanto personas de nacionalidad mexicana como extranjera.</w:t>
      </w:r>
    </w:p>
    <w:p w14:paraId="73F68306" w14:textId="77777777" w:rsidR="00703D57" w:rsidRPr="00AB439D" w:rsidRDefault="00703D57" w:rsidP="00703D57">
      <w:pPr>
        <w:pBdr>
          <w:top w:val="nil"/>
          <w:left w:val="nil"/>
          <w:bottom w:val="nil"/>
          <w:right w:val="nil"/>
          <w:between w:val="nil"/>
        </w:pBdr>
        <w:tabs>
          <w:tab w:val="left" w:pos="284"/>
        </w:tabs>
        <w:ind w:left="1134" w:right="277"/>
        <w:jc w:val="both"/>
        <w:rPr>
          <w:rFonts w:ascii="Palatino Linotype" w:eastAsia="Palatino Linotype" w:hAnsi="Palatino Linotype" w:cs="Palatino Linotype"/>
          <w:i/>
          <w:color w:val="000000"/>
        </w:rPr>
      </w:pPr>
    </w:p>
    <w:p w14:paraId="53C31224" w14:textId="789DD106" w:rsidR="0091660A" w:rsidRPr="00AB439D" w:rsidRDefault="00703D57"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De lo anterior, se tiene que la fecha de convocatoria, quiénes participaron, quién la adquirió y en qué sesión fue aprobada, es información de transparencia común </w:t>
      </w:r>
      <w:r w:rsidR="00E37C9D" w:rsidRPr="00AB439D">
        <w:rPr>
          <w:rFonts w:ascii="Palatino Linotype" w:hAnsi="Palatino Linotype"/>
          <w:color w:val="000000"/>
        </w:rPr>
        <w:t xml:space="preserve">de acuerdo con el artículo 92 de la Ley de Transparencia y Acceso a la Información Pública del Estado de México y Municipios. </w:t>
      </w:r>
    </w:p>
    <w:p w14:paraId="6E1E2821" w14:textId="6028C0F1" w:rsidR="00E37C9D" w:rsidRPr="00AB439D" w:rsidRDefault="00E37C9D" w:rsidP="00E37C9D">
      <w:pPr>
        <w:pBdr>
          <w:top w:val="nil"/>
          <w:left w:val="nil"/>
          <w:bottom w:val="nil"/>
          <w:right w:val="nil"/>
          <w:between w:val="nil"/>
        </w:pBdr>
        <w:spacing w:line="360" w:lineRule="auto"/>
        <w:ind w:right="-787"/>
        <w:jc w:val="both"/>
        <w:rPr>
          <w:rFonts w:ascii="Palatino Linotype" w:hAnsi="Palatino Linotype"/>
          <w:color w:val="000000"/>
        </w:rPr>
      </w:pPr>
      <w:r w:rsidRPr="00AB439D">
        <w:rPr>
          <w:rFonts w:ascii="Palatino Linotype" w:hAnsi="Palatino Linotype"/>
          <w:noProof/>
          <w:color w:val="000000"/>
        </w:rPr>
        <w:drawing>
          <wp:anchor distT="0" distB="0" distL="114300" distR="114300" simplePos="0" relativeHeight="251662336" behindDoc="0" locked="0" layoutInCell="1" allowOverlap="1" wp14:anchorId="3A5CC3FF" wp14:editId="473D9BD1">
            <wp:simplePos x="0" y="0"/>
            <wp:positionH relativeFrom="column">
              <wp:posOffset>-254635</wp:posOffset>
            </wp:positionH>
            <wp:positionV relativeFrom="paragraph">
              <wp:posOffset>159385</wp:posOffset>
            </wp:positionV>
            <wp:extent cx="6224608" cy="2603500"/>
            <wp:effectExtent l="152400" t="152400" r="367030" b="36830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224608" cy="26035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15F673D3" w14:textId="432AE890" w:rsidR="00E37C9D" w:rsidRPr="00AB439D" w:rsidRDefault="00E37C9D" w:rsidP="00E37C9D">
      <w:pPr>
        <w:pBdr>
          <w:top w:val="nil"/>
          <w:left w:val="nil"/>
          <w:bottom w:val="nil"/>
          <w:right w:val="nil"/>
          <w:between w:val="nil"/>
        </w:pBdr>
        <w:spacing w:line="360" w:lineRule="auto"/>
        <w:ind w:right="-787"/>
        <w:jc w:val="both"/>
        <w:rPr>
          <w:rFonts w:ascii="Palatino Linotype" w:hAnsi="Palatino Linotype"/>
          <w:color w:val="000000"/>
        </w:rPr>
      </w:pPr>
    </w:p>
    <w:p w14:paraId="2AC6269E" w14:textId="6DB2D89C" w:rsidR="00E37C9D" w:rsidRPr="00AB439D" w:rsidRDefault="00E37C9D" w:rsidP="00E37C9D">
      <w:pPr>
        <w:pBdr>
          <w:top w:val="nil"/>
          <w:left w:val="nil"/>
          <w:bottom w:val="nil"/>
          <w:right w:val="nil"/>
          <w:between w:val="nil"/>
        </w:pBdr>
        <w:spacing w:line="360" w:lineRule="auto"/>
        <w:ind w:right="-787"/>
        <w:jc w:val="both"/>
        <w:rPr>
          <w:rFonts w:ascii="Palatino Linotype" w:hAnsi="Palatino Linotype"/>
          <w:color w:val="000000"/>
        </w:rPr>
      </w:pPr>
    </w:p>
    <w:p w14:paraId="0EC44163" w14:textId="73418D34" w:rsidR="00E37C9D" w:rsidRPr="00AB439D" w:rsidRDefault="00E37C9D" w:rsidP="00E37C9D">
      <w:pPr>
        <w:pBdr>
          <w:top w:val="nil"/>
          <w:left w:val="nil"/>
          <w:bottom w:val="nil"/>
          <w:right w:val="nil"/>
          <w:between w:val="nil"/>
        </w:pBdr>
        <w:spacing w:line="360" w:lineRule="auto"/>
        <w:ind w:right="-787"/>
        <w:jc w:val="both"/>
        <w:rPr>
          <w:rFonts w:ascii="Palatino Linotype" w:hAnsi="Palatino Linotype"/>
          <w:color w:val="000000"/>
        </w:rPr>
      </w:pPr>
    </w:p>
    <w:p w14:paraId="1A0D191B" w14:textId="555BC4F2" w:rsidR="00E37C9D" w:rsidRPr="00AB439D" w:rsidRDefault="00E37C9D" w:rsidP="00E37C9D">
      <w:pPr>
        <w:pBdr>
          <w:top w:val="nil"/>
          <w:left w:val="nil"/>
          <w:bottom w:val="nil"/>
          <w:right w:val="nil"/>
          <w:between w:val="nil"/>
        </w:pBdr>
        <w:spacing w:line="360" w:lineRule="auto"/>
        <w:ind w:right="-787"/>
        <w:jc w:val="both"/>
        <w:rPr>
          <w:rFonts w:ascii="Palatino Linotype" w:hAnsi="Palatino Linotype"/>
          <w:color w:val="000000"/>
        </w:rPr>
      </w:pPr>
    </w:p>
    <w:p w14:paraId="0388E5BF" w14:textId="3757426B" w:rsidR="00E37C9D" w:rsidRPr="00AB439D" w:rsidRDefault="00E37C9D" w:rsidP="00E37C9D">
      <w:pPr>
        <w:pBdr>
          <w:top w:val="nil"/>
          <w:left w:val="nil"/>
          <w:bottom w:val="nil"/>
          <w:right w:val="nil"/>
          <w:between w:val="nil"/>
        </w:pBdr>
        <w:spacing w:line="360" w:lineRule="auto"/>
        <w:ind w:right="-787"/>
        <w:jc w:val="both"/>
        <w:rPr>
          <w:rFonts w:ascii="Palatino Linotype" w:hAnsi="Palatino Linotype"/>
          <w:color w:val="000000"/>
        </w:rPr>
      </w:pPr>
    </w:p>
    <w:p w14:paraId="35E2880F" w14:textId="4631DDC5" w:rsidR="00E37C9D" w:rsidRPr="00AB439D" w:rsidRDefault="00E37C9D" w:rsidP="00E37C9D">
      <w:pPr>
        <w:pBdr>
          <w:top w:val="nil"/>
          <w:left w:val="nil"/>
          <w:bottom w:val="nil"/>
          <w:right w:val="nil"/>
          <w:between w:val="nil"/>
        </w:pBdr>
        <w:spacing w:line="360" w:lineRule="auto"/>
        <w:ind w:right="-787"/>
        <w:jc w:val="both"/>
        <w:rPr>
          <w:rFonts w:ascii="Palatino Linotype" w:hAnsi="Palatino Linotype"/>
          <w:color w:val="000000"/>
        </w:rPr>
      </w:pPr>
    </w:p>
    <w:p w14:paraId="4E8A7FB7" w14:textId="34F0A11F" w:rsidR="00E37C9D" w:rsidRPr="00AB439D" w:rsidRDefault="00E37C9D" w:rsidP="00E37C9D">
      <w:pPr>
        <w:pBdr>
          <w:top w:val="nil"/>
          <w:left w:val="nil"/>
          <w:bottom w:val="nil"/>
          <w:right w:val="nil"/>
          <w:between w:val="nil"/>
        </w:pBdr>
        <w:spacing w:line="360" w:lineRule="auto"/>
        <w:ind w:right="-787"/>
        <w:jc w:val="both"/>
        <w:rPr>
          <w:rFonts w:ascii="Palatino Linotype" w:hAnsi="Palatino Linotype"/>
          <w:color w:val="000000"/>
        </w:rPr>
      </w:pPr>
    </w:p>
    <w:p w14:paraId="32526846" w14:textId="48067D0C" w:rsidR="00E37C9D" w:rsidRPr="00AB439D" w:rsidRDefault="00E37C9D" w:rsidP="00E37C9D">
      <w:pPr>
        <w:pBdr>
          <w:top w:val="nil"/>
          <w:left w:val="nil"/>
          <w:bottom w:val="nil"/>
          <w:right w:val="nil"/>
          <w:between w:val="nil"/>
        </w:pBdr>
        <w:spacing w:line="360" w:lineRule="auto"/>
        <w:ind w:right="-787"/>
        <w:jc w:val="both"/>
        <w:rPr>
          <w:rFonts w:ascii="Palatino Linotype" w:hAnsi="Palatino Linotype"/>
          <w:color w:val="000000"/>
        </w:rPr>
      </w:pPr>
    </w:p>
    <w:p w14:paraId="5968CBAA" w14:textId="6D2BACF3" w:rsidR="00E37C9D" w:rsidRPr="00AB439D" w:rsidRDefault="00E37C9D" w:rsidP="00E37C9D">
      <w:pPr>
        <w:pBdr>
          <w:top w:val="nil"/>
          <w:left w:val="nil"/>
          <w:bottom w:val="nil"/>
          <w:right w:val="nil"/>
          <w:between w:val="nil"/>
        </w:pBdr>
        <w:spacing w:line="360" w:lineRule="auto"/>
        <w:ind w:right="-787"/>
        <w:rPr>
          <w:rFonts w:ascii="Palatino Linotype" w:hAnsi="Palatino Linotype"/>
          <w:color w:val="000000"/>
        </w:rPr>
      </w:pPr>
    </w:p>
    <w:p w14:paraId="7D9BE191" w14:textId="77777777" w:rsidR="0091660A" w:rsidRPr="00AB439D" w:rsidRDefault="0091660A" w:rsidP="0091660A">
      <w:pPr>
        <w:pStyle w:val="Prrafodelista"/>
        <w:rPr>
          <w:rFonts w:ascii="Palatino Linotype" w:eastAsia="Palatino Linotype" w:hAnsi="Palatino Linotype" w:cs="Palatino Linotype"/>
          <w:color w:val="000000"/>
        </w:rPr>
      </w:pPr>
    </w:p>
    <w:p w14:paraId="6FC44573" w14:textId="07FE1BF9" w:rsidR="00A10B53" w:rsidRPr="00AB439D" w:rsidRDefault="008C6DE1"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lastRenderedPageBreak/>
        <w:t>De la imagen anterior, se tiene que los documentos solicitados forman parte de las obligaciones de transparencia común, por lo que para colmar el derecho de acceso a la información deberá de entregar los documentos que contengan la fecha en que se realizaron los procedimientos adquisición, adjudicación directa o licitación restringida, el nombre de las personas físicas o jurídico colectivas que participaron</w:t>
      </w:r>
      <w:r w:rsidR="00144D07" w:rsidRPr="00AB439D">
        <w:rPr>
          <w:rFonts w:ascii="Palatino Linotype" w:hAnsi="Palatino Linotype"/>
          <w:color w:val="000000"/>
        </w:rPr>
        <w:t>, quienes participaron y el Acta mediante la cual fue aprobada.</w:t>
      </w:r>
    </w:p>
    <w:p w14:paraId="3A83C36C" w14:textId="77777777" w:rsidR="00144D07" w:rsidRPr="00AB439D" w:rsidRDefault="00144D07" w:rsidP="00144D07">
      <w:pPr>
        <w:pBdr>
          <w:top w:val="nil"/>
          <w:left w:val="nil"/>
          <w:bottom w:val="nil"/>
          <w:right w:val="nil"/>
          <w:between w:val="nil"/>
        </w:pBdr>
        <w:spacing w:line="360" w:lineRule="auto"/>
        <w:ind w:right="-787"/>
        <w:jc w:val="both"/>
        <w:rPr>
          <w:rFonts w:ascii="Palatino Linotype" w:hAnsi="Palatino Linotype"/>
          <w:color w:val="000000"/>
        </w:rPr>
      </w:pPr>
    </w:p>
    <w:p w14:paraId="75BD8A1D" w14:textId="77777777" w:rsidR="00144D07" w:rsidRPr="00AB439D" w:rsidRDefault="00144D07"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En cuanto al costo de las bases, se tiene que de acuerdo con las normas de adquisición, licitación e invitación restringida, se observa que existe un costo por emitir las bases para participar, situación por la cual lo solicitado se tiene como un hecho negativo, toda vez que es imposible ordenar información que no ha sido generada. </w:t>
      </w:r>
    </w:p>
    <w:p w14:paraId="56BE5E7F" w14:textId="77777777" w:rsidR="00144D07" w:rsidRPr="00AB439D" w:rsidRDefault="00144D07" w:rsidP="00144D07">
      <w:pPr>
        <w:pStyle w:val="Prrafodelista"/>
        <w:rPr>
          <w:rFonts w:ascii="Palatino Linotype" w:hAnsi="Palatino Linotype"/>
          <w:color w:val="000000"/>
        </w:rPr>
      </w:pPr>
    </w:p>
    <w:p w14:paraId="2582C33B" w14:textId="3D1D9505" w:rsidR="00144D07" w:rsidRPr="00AB439D" w:rsidRDefault="00144D07"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Ahora bien, en cuanto al punto once la solicitud de información, se hace el siguiente </w:t>
      </w:r>
      <w:r w:rsidR="00613E4B" w:rsidRPr="00AB439D">
        <w:rPr>
          <w:rFonts w:ascii="Palatino Linotype" w:hAnsi="Palatino Linotype"/>
          <w:color w:val="000000"/>
        </w:rPr>
        <w:t>análisis</w:t>
      </w:r>
      <w:r w:rsidRPr="00AB439D">
        <w:rPr>
          <w:rFonts w:ascii="Palatino Linotype" w:hAnsi="Palatino Linotype"/>
          <w:color w:val="000000"/>
        </w:rPr>
        <w:t xml:space="preserve">. </w:t>
      </w:r>
    </w:p>
    <w:p w14:paraId="2387C69F" w14:textId="77777777" w:rsidR="00144D07" w:rsidRPr="00AB439D" w:rsidRDefault="00144D07" w:rsidP="00144D07">
      <w:pPr>
        <w:pStyle w:val="Prrafodelista"/>
        <w:rPr>
          <w:rFonts w:ascii="Palatino Linotype" w:hAnsi="Palatino Linotype"/>
          <w:color w:val="000000"/>
        </w:rPr>
      </w:pPr>
    </w:p>
    <w:tbl>
      <w:tblPr>
        <w:tblStyle w:val="Tablaconcuadrcula"/>
        <w:tblW w:w="9781" w:type="dxa"/>
        <w:tblInd w:w="-5" w:type="dxa"/>
        <w:tblLayout w:type="fixed"/>
        <w:tblLook w:val="04A0" w:firstRow="1" w:lastRow="0" w:firstColumn="1" w:lastColumn="0" w:noHBand="0" w:noVBand="1"/>
      </w:tblPr>
      <w:tblGrid>
        <w:gridCol w:w="9781"/>
      </w:tblGrid>
      <w:tr w:rsidR="00144D07" w:rsidRPr="00AB439D" w14:paraId="15EFC223" w14:textId="77777777" w:rsidTr="00683537">
        <w:tc>
          <w:tcPr>
            <w:tcW w:w="9781" w:type="dxa"/>
          </w:tcPr>
          <w:p w14:paraId="61EB2B7A" w14:textId="3D141D52" w:rsidR="00144D07" w:rsidRPr="00AB439D" w:rsidRDefault="00144D07" w:rsidP="00683537">
            <w:pPr>
              <w:jc w:val="both"/>
              <w:rPr>
                <w:rFonts w:ascii="Palatino Linotype" w:hAnsi="Palatino Linotype"/>
                <w:b/>
                <w:i/>
              </w:rPr>
            </w:pPr>
            <w:r w:rsidRPr="00AB439D">
              <w:rPr>
                <w:rFonts w:ascii="Palatino Linotype" w:hAnsi="Palatino Linotype"/>
                <w:color w:val="000000"/>
              </w:rPr>
              <w:t xml:space="preserve"> </w:t>
            </w:r>
            <w:r w:rsidRPr="00AB439D">
              <w:rPr>
                <w:rFonts w:ascii="Palatino Linotype" w:hAnsi="Palatino Linotype"/>
                <w:b/>
                <w:i/>
              </w:rPr>
              <w:t>11.</w:t>
            </w:r>
            <w:r w:rsidRPr="00AB439D">
              <w:rPr>
                <w:rFonts w:ascii="Palatino Linotype" w:hAnsi="Palatino Linotype" w:cs="Arial"/>
                <w:b/>
                <w:i/>
              </w:rPr>
              <w:t xml:space="preserve"> </w:t>
            </w:r>
            <w:r w:rsidRPr="00AB439D">
              <w:rPr>
                <w:rFonts w:ascii="Palatino Linotype" w:hAnsi="Palatino Linotype"/>
                <w:b/>
                <w:i/>
              </w:rPr>
              <w:t>Las patrullas que circulan hoy en Toluca son las mismas que se arrendaron en la anterior administración o se compraron patrullas nuevas o solo se repintaron o señale como es que el ayuntamiento de Toluca tiene en propiedad o posesión todas las patrullas elantra, taho, ram, nissan, Ford</w:t>
            </w:r>
          </w:p>
        </w:tc>
      </w:tr>
    </w:tbl>
    <w:p w14:paraId="7A70FE28" w14:textId="77777777" w:rsidR="00144D07" w:rsidRDefault="00144D07" w:rsidP="00144D07">
      <w:pPr>
        <w:rPr>
          <w:rFonts w:ascii="Palatino Linotype" w:eastAsia="Palatino Linotype" w:hAnsi="Palatino Linotype" w:cs="Palatino Linotype"/>
          <w:color w:val="000000"/>
        </w:rPr>
      </w:pPr>
    </w:p>
    <w:p w14:paraId="47B5B9BE" w14:textId="77777777" w:rsidR="00683537" w:rsidRPr="00AB439D" w:rsidRDefault="00683537" w:rsidP="00144D07">
      <w:pPr>
        <w:rPr>
          <w:rFonts w:ascii="Palatino Linotype" w:eastAsia="Palatino Linotype" w:hAnsi="Palatino Linotype" w:cs="Palatino Linotype"/>
          <w:color w:val="000000"/>
        </w:rPr>
      </w:pPr>
    </w:p>
    <w:p w14:paraId="188274C6" w14:textId="1F198118" w:rsidR="00144D07" w:rsidRPr="00AB439D" w:rsidRDefault="00663D7C"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De la información analizada, se tiene que el Director General de Seguridad en </w:t>
      </w:r>
      <w:r w:rsidR="00FB5570" w:rsidRPr="00AB439D">
        <w:rPr>
          <w:rFonts w:ascii="Palatino Linotype" w:hAnsi="Palatino Linotype"/>
          <w:color w:val="000000"/>
        </w:rPr>
        <w:t xml:space="preserve">respuesta inicial </w:t>
      </w:r>
      <w:r w:rsidR="00987BED" w:rsidRPr="00AB439D">
        <w:rPr>
          <w:rFonts w:ascii="Palatino Linotype" w:hAnsi="Palatino Linotype"/>
          <w:color w:val="000000"/>
        </w:rPr>
        <w:t>informo mediante un cuadro como el Ayuntamiento de Toluca</w:t>
      </w:r>
      <w:r w:rsidR="00FB5570" w:rsidRPr="00AB439D">
        <w:rPr>
          <w:rFonts w:ascii="Palatino Linotype" w:hAnsi="Palatino Linotype"/>
          <w:color w:val="000000"/>
        </w:rPr>
        <w:t xml:space="preserve"> tiene en </w:t>
      </w:r>
      <w:r w:rsidR="00987BED" w:rsidRPr="00AB439D">
        <w:rPr>
          <w:rFonts w:ascii="Palatino Linotype" w:hAnsi="Palatino Linotype"/>
          <w:color w:val="000000"/>
        </w:rPr>
        <w:t xml:space="preserve">propiedad o posesión las patrullas desde la administración 2022. </w:t>
      </w:r>
    </w:p>
    <w:p w14:paraId="3D39F1C1" w14:textId="143E420C" w:rsidR="00987BED" w:rsidRPr="00AB439D" w:rsidRDefault="00FB5570" w:rsidP="00FB5570">
      <w:pPr>
        <w:pBdr>
          <w:top w:val="nil"/>
          <w:left w:val="nil"/>
          <w:bottom w:val="nil"/>
          <w:right w:val="nil"/>
          <w:between w:val="nil"/>
        </w:pBdr>
        <w:spacing w:line="360" w:lineRule="auto"/>
        <w:ind w:right="-787"/>
        <w:jc w:val="center"/>
        <w:rPr>
          <w:rFonts w:ascii="Palatino Linotype" w:hAnsi="Palatino Linotype"/>
          <w:color w:val="000000"/>
        </w:rPr>
      </w:pPr>
      <w:r w:rsidRPr="00AB439D">
        <w:rPr>
          <w:rFonts w:ascii="Palatino Linotype" w:hAnsi="Palatino Linotype"/>
          <w:noProof/>
          <w:color w:val="000000"/>
        </w:rPr>
        <w:lastRenderedPageBreak/>
        <w:drawing>
          <wp:inline distT="0" distB="0" distL="0" distR="0" wp14:anchorId="33789449" wp14:editId="64803BAF">
            <wp:extent cx="3892550" cy="1033433"/>
            <wp:effectExtent l="152400" t="152400" r="355600" b="3575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15043" cy="1039405"/>
                    </a:xfrm>
                    <a:prstGeom prst="rect">
                      <a:avLst/>
                    </a:prstGeom>
                    <a:ln>
                      <a:noFill/>
                    </a:ln>
                    <a:effectLst>
                      <a:outerShdw blurRad="292100" dist="139700" dir="2700000" algn="tl" rotWithShape="0">
                        <a:srgbClr val="333333">
                          <a:alpha val="65000"/>
                        </a:srgbClr>
                      </a:outerShdw>
                    </a:effectLst>
                  </pic:spPr>
                </pic:pic>
              </a:graphicData>
            </a:graphic>
          </wp:inline>
        </w:drawing>
      </w:r>
    </w:p>
    <w:p w14:paraId="6B0ED7BF" w14:textId="3C470F0A" w:rsidR="00FB5570" w:rsidRPr="00AB439D" w:rsidRDefault="00FB5570"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En esa línea se tiene que el punto once de la solicitud de información quedo colmado por parte de la Dirección General de Seguridad y Protección. </w:t>
      </w:r>
    </w:p>
    <w:p w14:paraId="54593ACF" w14:textId="77777777" w:rsidR="00E17189" w:rsidRPr="00AB439D" w:rsidRDefault="00E17189" w:rsidP="00E17189">
      <w:pPr>
        <w:pBdr>
          <w:top w:val="nil"/>
          <w:left w:val="nil"/>
          <w:bottom w:val="nil"/>
          <w:right w:val="nil"/>
          <w:between w:val="nil"/>
        </w:pBdr>
        <w:spacing w:line="360" w:lineRule="auto"/>
        <w:ind w:right="-787"/>
        <w:jc w:val="both"/>
        <w:rPr>
          <w:rFonts w:ascii="Palatino Linotype" w:hAnsi="Palatino Linotype"/>
          <w:color w:val="000000"/>
        </w:rPr>
      </w:pPr>
    </w:p>
    <w:p w14:paraId="7E31EF3D" w14:textId="6ECBB5F2" w:rsidR="00E17189" w:rsidRPr="00AB439D" w:rsidRDefault="00E17189"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Ahora bien, por lo que respecta a</w:t>
      </w:r>
      <w:r w:rsidR="00B6495F" w:rsidRPr="00AB439D">
        <w:rPr>
          <w:rFonts w:ascii="Palatino Linotype" w:hAnsi="Palatino Linotype"/>
          <w:color w:val="000000"/>
        </w:rPr>
        <w:t xml:space="preserve">l punto doce la solicitud de información, se hace el siguiente </w:t>
      </w:r>
      <w:r w:rsidR="00613E4B" w:rsidRPr="00AB439D">
        <w:rPr>
          <w:rFonts w:ascii="Palatino Linotype" w:hAnsi="Palatino Linotype"/>
          <w:color w:val="000000"/>
        </w:rPr>
        <w:t>análisis</w:t>
      </w:r>
      <w:r w:rsidR="00B6495F" w:rsidRPr="00AB439D">
        <w:rPr>
          <w:rFonts w:ascii="Palatino Linotype" w:hAnsi="Palatino Linotype"/>
          <w:color w:val="000000"/>
        </w:rPr>
        <w:t>.</w:t>
      </w:r>
    </w:p>
    <w:tbl>
      <w:tblPr>
        <w:tblStyle w:val="Tablaconcuadrcula"/>
        <w:tblW w:w="9781" w:type="dxa"/>
        <w:tblInd w:w="-5" w:type="dxa"/>
        <w:tblLayout w:type="fixed"/>
        <w:tblLook w:val="04A0" w:firstRow="1" w:lastRow="0" w:firstColumn="1" w:lastColumn="0" w:noHBand="0" w:noVBand="1"/>
      </w:tblPr>
      <w:tblGrid>
        <w:gridCol w:w="9781"/>
      </w:tblGrid>
      <w:tr w:rsidR="00B6495F" w:rsidRPr="00AB439D" w14:paraId="2FE4C689" w14:textId="77777777" w:rsidTr="00683537">
        <w:tc>
          <w:tcPr>
            <w:tcW w:w="9781" w:type="dxa"/>
          </w:tcPr>
          <w:p w14:paraId="0B96B685" w14:textId="172D5727" w:rsidR="00B6495F" w:rsidRPr="00AB439D" w:rsidRDefault="00683537" w:rsidP="00CF0C54">
            <w:pPr>
              <w:jc w:val="both"/>
              <w:rPr>
                <w:rFonts w:ascii="Palatino Linotype" w:hAnsi="Palatino Linotype"/>
                <w:b/>
                <w:i/>
              </w:rPr>
            </w:pPr>
            <w:r>
              <w:rPr>
                <w:rFonts w:ascii="Palatino Linotype" w:hAnsi="Palatino Linotype"/>
                <w:b/>
                <w:i/>
              </w:rPr>
              <w:t>12.</w:t>
            </w:r>
            <w:r w:rsidR="00B6495F" w:rsidRPr="00AB439D">
              <w:rPr>
                <w:rFonts w:ascii="Palatino Linotype" w:hAnsi="Palatino Linotype"/>
                <w:b/>
                <w:i/>
              </w:rPr>
              <w:t xml:space="preserve"> Cuantos tianguis y mercados públicos ha autorizado el actual ayuntamiento de Toluca en los años 2022, 2023, 2024 y 2025</w:t>
            </w:r>
          </w:p>
        </w:tc>
      </w:tr>
    </w:tbl>
    <w:p w14:paraId="214B7370" w14:textId="77777777" w:rsidR="00B6495F" w:rsidRPr="00AB439D" w:rsidRDefault="00B6495F" w:rsidP="00B6495F">
      <w:pPr>
        <w:pBdr>
          <w:top w:val="nil"/>
          <w:left w:val="nil"/>
          <w:bottom w:val="nil"/>
          <w:right w:val="nil"/>
          <w:between w:val="nil"/>
        </w:pBdr>
        <w:spacing w:line="360" w:lineRule="auto"/>
        <w:ind w:right="-787"/>
        <w:jc w:val="both"/>
        <w:rPr>
          <w:rFonts w:ascii="Palatino Linotype" w:hAnsi="Palatino Linotype"/>
          <w:color w:val="000000"/>
        </w:rPr>
      </w:pPr>
    </w:p>
    <w:p w14:paraId="5DE4F94D" w14:textId="398C4CC5" w:rsidR="00AC3C4C" w:rsidRPr="00AB439D" w:rsidRDefault="00AC3C4C"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De lo solicitado se debe de referir que la solicitud de información no fue turnada al área habilitada, misma que es la Dirección General de Desarrollo Económico, quien dentro de su estructura cuenta con el Departamento de Atención a Tianguis, quien de acuerdo con el propio Manual de </w:t>
      </w:r>
      <w:r w:rsidR="00780E19" w:rsidRPr="00AB439D">
        <w:rPr>
          <w:rFonts w:ascii="Palatino Linotype" w:hAnsi="Palatino Linotype"/>
          <w:color w:val="000000"/>
        </w:rPr>
        <w:t xml:space="preserve">la Dirección General de Desarrollo Económico cuenta con las siguientes funciones. </w:t>
      </w:r>
    </w:p>
    <w:p w14:paraId="1BE554B2" w14:textId="77777777" w:rsidR="00780E19" w:rsidRPr="00AB439D" w:rsidRDefault="00780E19" w:rsidP="00613E4B">
      <w:pPr>
        <w:pBdr>
          <w:top w:val="nil"/>
          <w:left w:val="nil"/>
          <w:bottom w:val="nil"/>
          <w:right w:val="nil"/>
          <w:between w:val="nil"/>
        </w:pBdr>
        <w:ind w:left="993" w:right="135"/>
        <w:jc w:val="both"/>
        <w:rPr>
          <w:rFonts w:ascii="Palatino Linotype" w:hAnsi="Palatino Linotype"/>
          <w:b/>
          <w:i/>
          <w:color w:val="000000"/>
        </w:rPr>
      </w:pPr>
      <w:r w:rsidRPr="00AB439D">
        <w:rPr>
          <w:rFonts w:ascii="Palatino Linotype" w:hAnsi="Palatino Linotype"/>
          <w:b/>
          <w:i/>
          <w:color w:val="000000"/>
        </w:rPr>
        <w:t xml:space="preserve">210013003 Departamento de Atención a Tianguis </w:t>
      </w:r>
    </w:p>
    <w:p w14:paraId="59BAE077" w14:textId="77777777" w:rsidR="006B26E8" w:rsidRPr="00AB439D" w:rsidRDefault="00780E19" w:rsidP="00613E4B">
      <w:pPr>
        <w:pBdr>
          <w:top w:val="nil"/>
          <w:left w:val="nil"/>
          <w:bottom w:val="nil"/>
          <w:right w:val="nil"/>
          <w:between w:val="nil"/>
        </w:pBdr>
        <w:ind w:left="993" w:right="135"/>
        <w:jc w:val="both"/>
        <w:rPr>
          <w:rFonts w:ascii="Palatino Linotype" w:hAnsi="Palatino Linotype"/>
          <w:b/>
          <w:i/>
          <w:color w:val="000000"/>
        </w:rPr>
      </w:pPr>
      <w:r w:rsidRPr="00AB439D">
        <w:rPr>
          <w:rFonts w:ascii="Palatino Linotype" w:hAnsi="Palatino Linotype"/>
          <w:b/>
          <w:i/>
          <w:color w:val="000000"/>
        </w:rPr>
        <w:t xml:space="preserve">Objetivo </w:t>
      </w:r>
    </w:p>
    <w:p w14:paraId="36DD7AC5" w14:textId="714229AB" w:rsidR="00780E19" w:rsidRPr="00AB439D" w:rsidRDefault="00780E19" w:rsidP="00613E4B">
      <w:pPr>
        <w:pBdr>
          <w:top w:val="nil"/>
          <w:left w:val="nil"/>
          <w:bottom w:val="nil"/>
          <w:right w:val="nil"/>
          <w:between w:val="nil"/>
        </w:pBdr>
        <w:ind w:left="993" w:right="135"/>
        <w:jc w:val="both"/>
        <w:rPr>
          <w:rFonts w:ascii="Palatino Linotype" w:hAnsi="Palatino Linotype"/>
          <w:b/>
          <w:i/>
          <w:color w:val="000000"/>
        </w:rPr>
      </w:pPr>
      <w:r w:rsidRPr="00AB439D">
        <w:rPr>
          <w:rFonts w:ascii="Palatino Linotype" w:hAnsi="Palatino Linotype"/>
          <w:b/>
          <w:i/>
          <w:color w:val="000000"/>
        </w:rPr>
        <w:t xml:space="preserve">Registrar, atender, colaborar, evaluar y dar seguimiento a las necesidades administrativas de ubicación, ordenamiento del comercio, de infraestructura y servicios públicos, generadas por los tianguis, a efecto de que se brinde el servicio de abasto a la población del Municipio bajo los principios de rentabilidad y competitividad comercial en un ambiente sustentable y seguro para los asistentes. </w:t>
      </w:r>
    </w:p>
    <w:p w14:paraId="61580B87" w14:textId="77777777" w:rsidR="00780E19" w:rsidRPr="00AB439D" w:rsidRDefault="00780E19" w:rsidP="00613E4B">
      <w:pPr>
        <w:pBdr>
          <w:top w:val="nil"/>
          <w:left w:val="nil"/>
          <w:bottom w:val="nil"/>
          <w:right w:val="nil"/>
          <w:between w:val="nil"/>
        </w:pBdr>
        <w:ind w:left="993" w:right="135"/>
        <w:jc w:val="both"/>
        <w:rPr>
          <w:rFonts w:ascii="Palatino Linotype" w:hAnsi="Palatino Linotype"/>
          <w:b/>
          <w:i/>
          <w:color w:val="000000"/>
        </w:rPr>
      </w:pPr>
      <w:r w:rsidRPr="00AB439D">
        <w:rPr>
          <w:rFonts w:ascii="Palatino Linotype" w:hAnsi="Palatino Linotype"/>
          <w:b/>
          <w:i/>
          <w:color w:val="000000"/>
        </w:rPr>
        <w:t xml:space="preserve">Funciones: </w:t>
      </w:r>
    </w:p>
    <w:p w14:paraId="05BA90A0" w14:textId="77777777" w:rsidR="00780E19" w:rsidRPr="00AB439D" w:rsidRDefault="00780E19" w:rsidP="00613E4B">
      <w:pPr>
        <w:pBdr>
          <w:top w:val="nil"/>
          <w:left w:val="nil"/>
          <w:bottom w:val="nil"/>
          <w:right w:val="nil"/>
          <w:between w:val="nil"/>
        </w:pBdr>
        <w:ind w:left="993" w:right="135"/>
        <w:jc w:val="both"/>
        <w:rPr>
          <w:rFonts w:ascii="Palatino Linotype" w:hAnsi="Palatino Linotype"/>
          <w:i/>
          <w:color w:val="000000"/>
        </w:rPr>
      </w:pPr>
      <w:r w:rsidRPr="00AB439D">
        <w:rPr>
          <w:rFonts w:ascii="Palatino Linotype" w:hAnsi="Palatino Linotype"/>
          <w:i/>
          <w:color w:val="000000"/>
        </w:rPr>
        <w:lastRenderedPageBreak/>
        <w:t xml:space="preserve">1. Gestionar las necesidades de servicios públicos requeridos por los tianguis; </w:t>
      </w:r>
      <w:r w:rsidRPr="00AB439D">
        <w:rPr>
          <w:rFonts w:ascii="Palatino Linotype" w:hAnsi="Palatino Linotype"/>
          <w:b/>
          <w:i/>
          <w:color w:val="000000"/>
        </w:rPr>
        <w:t>2. Supervisar y coordinar el funcionamiento de los tianguis, en apego a las normas aplicables;</w:t>
      </w:r>
      <w:r w:rsidRPr="00AB439D">
        <w:rPr>
          <w:rFonts w:ascii="Palatino Linotype" w:hAnsi="Palatino Linotype"/>
          <w:i/>
          <w:color w:val="000000"/>
        </w:rPr>
        <w:t xml:space="preserve"> </w:t>
      </w:r>
    </w:p>
    <w:p w14:paraId="16A79AD5" w14:textId="77777777" w:rsidR="00780E19" w:rsidRPr="00AB439D" w:rsidRDefault="00780E19" w:rsidP="00613E4B">
      <w:pPr>
        <w:pBdr>
          <w:top w:val="nil"/>
          <w:left w:val="nil"/>
          <w:bottom w:val="nil"/>
          <w:right w:val="nil"/>
          <w:between w:val="nil"/>
        </w:pBdr>
        <w:ind w:left="993" w:right="135"/>
        <w:jc w:val="both"/>
        <w:rPr>
          <w:rFonts w:ascii="Palatino Linotype" w:hAnsi="Palatino Linotype"/>
          <w:i/>
          <w:color w:val="000000"/>
        </w:rPr>
      </w:pPr>
      <w:r w:rsidRPr="00AB439D">
        <w:rPr>
          <w:rFonts w:ascii="Palatino Linotype" w:hAnsi="Palatino Linotype"/>
          <w:i/>
          <w:color w:val="000000"/>
        </w:rPr>
        <w:t xml:space="preserve">3. Evaluar y vigilar procedimientos administrativos derivados de la operatividad de los espacios en usufructo de los tianguis; </w:t>
      </w:r>
    </w:p>
    <w:p w14:paraId="094E6EA3" w14:textId="77777777" w:rsidR="00780E19" w:rsidRPr="00AB439D" w:rsidRDefault="00780E19" w:rsidP="00613E4B">
      <w:pPr>
        <w:pBdr>
          <w:top w:val="nil"/>
          <w:left w:val="nil"/>
          <w:bottom w:val="nil"/>
          <w:right w:val="nil"/>
          <w:between w:val="nil"/>
        </w:pBdr>
        <w:ind w:left="993" w:right="135"/>
        <w:jc w:val="both"/>
        <w:rPr>
          <w:rFonts w:ascii="Palatino Linotype" w:hAnsi="Palatino Linotype"/>
          <w:i/>
          <w:color w:val="000000"/>
        </w:rPr>
      </w:pPr>
      <w:r w:rsidRPr="00AB439D">
        <w:rPr>
          <w:rFonts w:ascii="Palatino Linotype" w:hAnsi="Palatino Linotype"/>
          <w:i/>
          <w:color w:val="000000"/>
        </w:rPr>
        <w:t xml:space="preserve">4. Promover entre los comerciantes la regulación y puntualidad de los pagos establecidos por la realización de actividades comerciales en los tianguis, así como verificar el cumplimiento de dicha obligación; </w:t>
      </w:r>
    </w:p>
    <w:p w14:paraId="3FCFD143" w14:textId="77777777" w:rsidR="00780E19" w:rsidRPr="00AB439D" w:rsidRDefault="00780E19" w:rsidP="00613E4B">
      <w:pPr>
        <w:pBdr>
          <w:top w:val="nil"/>
          <w:left w:val="nil"/>
          <w:bottom w:val="nil"/>
          <w:right w:val="nil"/>
          <w:between w:val="nil"/>
        </w:pBdr>
        <w:ind w:left="993" w:right="135"/>
        <w:jc w:val="both"/>
        <w:rPr>
          <w:rFonts w:ascii="Palatino Linotype" w:hAnsi="Palatino Linotype"/>
          <w:b/>
          <w:i/>
          <w:color w:val="000000"/>
        </w:rPr>
      </w:pPr>
      <w:r w:rsidRPr="00AB439D">
        <w:rPr>
          <w:rFonts w:ascii="Palatino Linotype" w:hAnsi="Palatino Linotype"/>
          <w:b/>
          <w:i/>
          <w:color w:val="000000"/>
        </w:rPr>
        <w:t xml:space="preserve">5. Revisar, registrar, integrar y archivar las solicitudes de recuperación y asignación de espacios en los tianguis; </w:t>
      </w:r>
    </w:p>
    <w:p w14:paraId="4CB7DA46" w14:textId="77777777" w:rsidR="00780E19" w:rsidRPr="00AB439D" w:rsidRDefault="00780E19" w:rsidP="00613E4B">
      <w:pPr>
        <w:pBdr>
          <w:top w:val="nil"/>
          <w:left w:val="nil"/>
          <w:bottom w:val="nil"/>
          <w:right w:val="nil"/>
          <w:between w:val="nil"/>
        </w:pBdr>
        <w:ind w:left="993" w:right="135"/>
        <w:jc w:val="both"/>
        <w:rPr>
          <w:rFonts w:ascii="Palatino Linotype" w:hAnsi="Palatino Linotype"/>
          <w:i/>
          <w:color w:val="000000"/>
        </w:rPr>
      </w:pPr>
      <w:r w:rsidRPr="00AB439D">
        <w:rPr>
          <w:rFonts w:ascii="Palatino Linotype" w:hAnsi="Palatino Linotype"/>
          <w:i/>
          <w:color w:val="000000"/>
        </w:rPr>
        <w:t xml:space="preserve">6. Gestionar mecanismos de vinculación con diversas instituciones para la impartición de cursos de capacitación orientados a mejorar el desarrollo comercial; </w:t>
      </w:r>
    </w:p>
    <w:p w14:paraId="07CACD9D" w14:textId="77777777" w:rsidR="00780E19" w:rsidRPr="00AB439D" w:rsidRDefault="00780E19" w:rsidP="00613E4B">
      <w:pPr>
        <w:pBdr>
          <w:top w:val="nil"/>
          <w:left w:val="nil"/>
          <w:bottom w:val="nil"/>
          <w:right w:val="nil"/>
          <w:between w:val="nil"/>
        </w:pBdr>
        <w:ind w:left="993" w:right="135"/>
        <w:jc w:val="both"/>
        <w:rPr>
          <w:rFonts w:ascii="Palatino Linotype" w:hAnsi="Palatino Linotype"/>
          <w:i/>
          <w:color w:val="000000"/>
        </w:rPr>
      </w:pPr>
      <w:r w:rsidRPr="00AB439D">
        <w:rPr>
          <w:rFonts w:ascii="Palatino Linotype" w:hAnsi="Palatino Linotype"/>
          <w:i/>
          <w:color w:val="000000"/>
        </w:rPr>
        <w:t xml:space="preserve">7. Documentar, integrar y actualizar los padrones y expedientes de los trámites realizados por comerciantes de los tianguis, además del Sistema de Comercio (SICOM); </w:t>
      </w:r>
    </w:p>
    <w:p w14:paraId="21CA2227" w14:textId="77777777" w:rsidR="00780E19" w:rsidRPr="00AB439D" w:rsidRDefault="00780E19" w:rsidP="00613E4B">
      <w:pPr>
        <w:pBdr>
          <w:top w:val="nil"/>
          <w:left w:val="nil"/>
          <w:bottom w:val="nil"/>
          <w:right w:val="nil"/>
          <w:between w:val="nil"/>
        </w:pBdr>
        <w:ind w:left="993" w:right="135"/>
        <w:jc w:val="both"/>
        <w:rPr>
          <w:rFonts w:ascii="Palatino Linotype" w:hAnsi="Palatino Linotype"/>
          <w:i/>
          <w:color w:val="000000"/>
        </w:rPr>
      </w:pPr>
      <w:r w:rsidRPr="00AB439D">
        <w:rPr>
          <w:rFonts w:ascii="Palatino Linotype" w:hAnsi="Palatino Linotype"/>
          <w:i/>
          <w:color w:val="000000"/>
        </w:rPr>
        <w:t xml:space="preserve">8. Integrar, actualizar y resguardar el Registro e identificación de contribuyentes del comercio; </w:t>
      </w:r>
    </w:p>
    <w:p w14:paraId="556EF8CA" w14:textId="77777777" w:rsidR="00780E19" w:rsidRPr="00AB439D" w:rsidRDefault="00780E19" w:rsidP="00613E4B">
      <w:pPr>
        <w:pBdr>
          <w:top w:val="nil"/>
          <w:left w:val="nil"/>
          <w:bottom w:val="nil"/>
          <w:right w:val="nil"/>
          <w:between w:val="nil"/>
        </w:pBdr>
        <w:ind w:left="993" w:right="135"/>
        <w:jc w:val="both"/>
        <w:rPr>
          <w:rFonts w:ascii="Palatino Linotype" w:hAnsi="Palatino Linotype"/>
          <w:i/>
          <w:color w:val="000000"/>
        </w:rPr>
      </w:pPr>
      <w:r w:rsidRPr="00AB439D">
        <w:rPr>
          <w:rFonts w:ascii="Palatino Linotype" w:hAnsi="Palatino Linotype"/>
          <w:i/>
          <w:color w:val="000000"/>
        </w:rPr>
        <w:t xml:space="preserve">9. Recibir, analizar, y contestar la solicitud de cédula de funcionamiento, conforme a la autorización o negativa que se determine en coordinación con la Dirección de Atención al Comercio, para regular la actividad comercial dentro de los tianguis delegacionales; </w:t>
      </w:r>
    </w:p>
    <w:p w14:paraId="6AE867FD" w14:textId="77777777" w:rsidR="00780E19" w:rsidRPr="00AB439D" w:rsidRDefault="00780E19" w:rsidP="00613E4B">
      <w:pPr>
        <w:pBdr>
          <w:top w:val="nil"/>
          <w:left w:val="nil"/>
          <w:bottom w:val="nil"/>
          <w:right w:val="nil"/>
          <w:between w:val="nil"/>
        </w:pBdr>
        <w:ind w:left="993" w:right="135"/>
        <w:jc w:val="both"/>
        <w:rPr>
          <w:rFonts w:ascii="Palatino Linotype" w:hAnsi="Palatino Linotype"/>
          <w:i/>
          <w:color w:val="000000"/>
        </w:rPr>
      </w:pPr>
      <w:r w:rsidRPr="00AB439D">
        <w:rPr>
          <w:rFonts w:ascii="Palatino Linotype" w:hAnsi="Palatino Linotype"/>
          <w:i/>
          <w:color w:val="000000"/>
        </w:rPr>
        <w:t xml:space="preserve">10. Informar y gestionar con la Dirección de Atención al Comercio, la instauración de procedimientos administrativos comunes para asuntos relacionados con los tianguis, así como resguardar los expedientes instaurados; </w:t>
      </w:r>
    </w:p>
    <w:p w14:paraId="643E1FD7" w14:textId="77777777" w:rsidR="00780E19" w:rsidRPr="00AB439D" w:rsidRDefault="00780E19" w:rsidP="00613E4B">
      <w:pPr>
        <w:pBdr>
          <w:top w:val="nil"/>
          <w:left w:val="nil"/>
          <w:bottom w:val="nil"/>
          <w:right w:val="nil"/>
          <w:between w:val="nil"/>
        </w:pBdr>
        <w:ind w:left="993" w:right="135"/>
        <w:jc w:val="both"/>
        <w:rPr>
          <w:rFonts w:ascii="Palatino Linotype" w:hAnsi="Palatino Linotype"/>
          <w:i/>
          <w:color w:val="000000"/>
        </w:rPr>
      </w:pPr>
      <w:r w:rsidRPr="00AB439D">
        <w:rPr>
          <w:rFonts w:ascii="Palatino Linotype" w:hAnsi="Palatino Linotype"/>
          <w:i/>
          <w:color w:val="000000"/>
        </w:rPr>
        <w:t xml:space="preserve">11. Solicitar operativos de inspección relativos al ordenamiento comercial, cuando así lo requieran las necesidades de los tianguis; </w:t>
      </w:r>
    </w:p>
    <w:p w14:paraId="61D5EA82" w14:textId="77777777" w:rsidR="00780E19" w:rsidRPr="00AB439D" w:rsidRDefault="00780E19" w:rsidP="00613E4B">
      <w:pPr>
        <w:pBdr>
          <w:top w:val="nil"/>
          <w:left w:val="nil"/>
          <w:bottom w:val="nil"/>
          <w:right w:val="nil"/>
          <w:between w:val="nil"/>
        </w:pBdr>
        <w:ind w:left="993" w:right="135"/>
        <w:jc w:val="both"/>
        <w:rPr>
          <w:rFonts w:ascii="Palatino Linotype" w:hAnsi="Palatino Linotype"/>
          <w:i/>
          <w:color w:val="000000"/>
        </w:rPr>
      </w:pPr>
      <w:r w:rsidRPr="00AB439D">
        <w:rPr>
          <w:rFonts w:ascii="Palatino Linotype" w:hAnsi="Palatino Linotype"/>
          <w:i/>
          <w:color w:val="000000"/>
        </w:rPr>
        <w:t xml:space="preserve">12. Expedir órdenes de pago que sean procedentes; </w:t>
      </w:r>
    </w:p>
    <w:p w14:paraId="1C3BFE23" w14:textId="77777777" w:rsidR="00780E19" w:rsidRPr="00AB439D" w:rsidRDefault="00780E19" w:rsidP="00613E4B">
      <w:pPr>
        <w:pBdr>
          <w:top w:val="nil"/>
          <w:left w:val="nil"/>
          <w:bottom w:val="nil"/>
          <w:right w:val="nil"/>
          <w:between w:val="nil"/>
        </w:pBdr>
        <w:ind w:left="993" w:right="135"/>
        <w:jc w:val="both"/>
        <w:rPr>
          <w:rFonts w:ascii="Palatino Linotype" w:hAnsi="Palatino Linotype"/>
          <w:i/>
          <w:color w:val="000000"/>
        </w:rPr>
      </w:pPr>
      <w:r w:rsidRPr="00AB439D">
        <w:rPr>
          <w:rFonts w:ascii="Palatino Linotype" w:hAnsi="Palatino Linotype"/>
          <w:i/>
          <w:color w:val="000000"/>
        </w:rPr>
        <w:t xml:space="preserve">13. Informar de las campañas de regularización derivados del incumplimiento de las obligaciones tributarias de comerciantes, propuestas por la Tesorería Municipal en los tiempos establecidos; y </w:t>
      </w:r>
    </w:p>
    <w:p w14:paraId="6A16F9A1" w14:textId="44914095" w:rsidR="00780E19" w:rsidRPr="00AB439D" w:rsidRDefault="00780E19" w:rsidP="00613E4B">
      <w:pPr>
        <w:pBdr>
          <w:top w:val="nil"/>
          <w:left w:val="nil"/>
          <w:bottom w:val="nil"/>
          <w:right w:val="nil"/>
          <w:between w:val="nil"/>
        </w:pBdr>
        <w:ind w:left="993" w:right="135"/>
        <w:jc w:val="both"/>
        <w:rPr>
          <w:rFonts w:ascii="Palatino Linotype" w:hAnsi="Palatino Linotype"/>
          <w:i/>
          <w:color w:val="000000"/>
        </w:rPr>
      </w:pPr>
      <w:r w:rsidRPr="00AB439D">
        <w:rPr>
          <w:rFonts w:ascii="Palatino Linotype" w:hAnsi="Palatino Linotype"/>
          <w:i/>
          <w:color w:val="000000"/>
        </w:rPr>
        <w:t>14. Realizar todas aquellas actividades que sean inherentes y aplicables al área de su competencia</w:t>
      </w:r>
    </w:p>
    <w:p w14:paraId="5801B2A7" w14:textId="77777777" w:rsidR="006B26E8" w:rsidRPr="00AB439D" w:rsidRDefault="006B26E8" w:rsidP="00780E19">
      <w:pPr>
        <w:pBdr>
          <w:top w:val="nil"/>
          <w:left w:val="nil"/>
          <w:bottom w:val="nil"/>
          <w:right w:val="nil"/>
          <w:between w:val="nil"/>
        </w:pBdr>
        <w:ind w:left="1134" w:right="277"/>
        <w:jc w:val="both"/>
        <w:rPr>
          <w:rFonts w:ascii="Palatino Linotype" w:hAnsi="Palatino Linotype"/>
          <w:i/>
          <w:color w:val="000000"/>
        </w:rPr>
      </w:pPr>
    </w:p>
    <w:p w14:paraId="1245694E" w14:textId="43972F51" w:rsidR="006B26E8" w:rsidRPr="00AB439D" w:rsidRDefault="006B26E8"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lastRenderedPageBreak/>
        <w:t xml:space="preserve">De lo anterior, se tiene que la Dirección General de Desarrollo Económico por medio del Departamento de Atención a Tianguis, debe de conocer sobre la cantidad de tianguis y mercados públicos que se han autorizado en los años 2022, 2023, 2024 y del uno de enero al veintidós de abril de dos mil veinticinco. </w:t>
      </w:r>
    </w:p>
    <w:p w14:paraId="3B0C6BC8" w14:textId="77777777" w:rsidR="00BD6ECF" w:rsidRPr="00AB439D" w:rsidRDefault="00BD6ECF" w:rsidP="00BD6ECF">
      <w:pPr>
        <w:pBdr>
          <w:top w:val="nil"/>
          <w:left w:val="nil"/>
          <w:bottom w:val="nil"/>
          <w:right w:val="nil"/>
          <w:between w:val="nil"/>
        </w:pBdr>
        <w:spacing w:line="360" w:lineRule="auto"/>
        <w:ind w:right="-787"/>
        <w:jc w:val="both"/>
        <w:rPr>
          <w:rFonts w:ascii="Palatino Linotype" w:hAnsi="Palatino Linotype"/>
          <w:color w:val="000000"/>
        </w:rPr>
      </w:pPr>
    </w:p>
    <w:p w14:paraId="668FA2CF" w14:textId="7895EFF1" w:rsidR="00BD6ECF" w:rsidRPr="00AB439D" w:rsidRDefault="00BD6ECF"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hAnsi="Palatino Linotype"/>
          <w:color w:val="000000"/>
        </w:rPr>
        <w:t xml:space="preserve">Ahora bien, por cuanto hace al punto trece de la solicitud de información se hace el siguiente </w:t>
      </w:r>
      <w:r w:rsidR="00613E4B" w:rsidRPr="00AB439D">
        <w:rPr>
          <w:rFonts w:ascii="Palatino Linotype" w:hAnsi="Palatino Linotype"/>
          <w:color w:val="000000"/>
        </w:rPr>
        <w:t>análisis</w:t>
      </w:r>
      <w:r w:rsidRPr="00AB439D">
        <w:rPr>
          <w:rFonts w:ascii="Palatino Linotype" w:hAnsi="Palatino Linotype"/>
          <w:color w:val="000000"/>
        </w:rPr>
        <w:t>.</w:t>
      </w:r>
    </w:p>
    <w:p w14:paraId="61BB6E0E" w14:textId="77777777" w:rsidR="00BD6ECF" w:rsidRPr="00AB439D" w:rsidRDefault="00BD6ECF" w:rsidP="00BD6ECF">
      <w:pPr>
        <w:pStyle w:val="Prrafodelista"/>
        <w:rPr>
          <w:rFonts w:ascii="Palatino Linotype" w:hAnsi="Palatino Linotype"/>
          <w:color w:val="000000"/>
        </w:rPr>
      </w:pPr>
    </w:p>
    <w:tbl>
      <w:tblPr>
        <w:tblStyle w:val="Tablaconcuadrcula"/>
        <w:tblW w:w="9214" w:type="dxa"/>
        <w:tblInd w:w="-5" w:type="dxa"/>
        <w:tblLayout w:type="fixed"/>
        <w:tblLook w:val="04A0" w:firstRow="1" w:lastRow="0" w:firstColumn="1" w:lastColumn="0" w:noHBand="0" w:noVBand="1"/>
      </w:tblPr>
      <w:tblGrid>
        <w:gridCol w:w="9214"/>
      </w:tblGrid>
      <w:tr w:rsidR="00BD6ECF" w:rsidRPr="00AB439D" w14:paraId="057A5984" w14:textId="77777777" w:rsidTr="00CF0C54">
        <w:tc>
          <w:tcPr>
            <w:tcW w:w="2028" w:type="dxa"/>
          </w:tcPr>
          <w:p w14:paraId="5BE89A75" w14:textId="77777777" w:rsidR="00BD6ECF" w:rsidRPr="00AB439D" w:rsidRDefault="00BD6ECF" w:rsidP="00CF0C54">
            <w:pPr>
              <w:jc w:val="both"/>
              <w:rPr>
                <w:rFonts w:ascii="Palatino Linotype" w:hAnsi="Palatino Linotype"/>
                <w:b/>
                <w:i/>
              </w:rPr>
            </w:pPr>
            <w:r w:rsidRPr="00AB439D">
              <w:rPr>
                <w:rFonts w:ascii="Palatino Linotype" w:hAnsi="Palatino Linotype"/>
                <w:b/>
                <w:i/>
              </w:rPr>
              <w:t>13.-  Cuantas toneladas de basura se encuentra  en los mercados del municipio y la evidencia fotográfica de que se limpia los mercados</w:t>
            </w:r>
          </w:p>
        </w:tc>
      </w:tr>
    </w:tbl>
    <w:p w14:paraId="2F65C028" w14:textId="77777777" w:rsidR="00BD6ECF" w:rsidRPr="00AB439D" w:rsidRDefault="00BD6ECF" w:rsidP="00BD6ECF">
      <w:pPr>
        <w:pStyle w:val="Prrafodelista"/>
        <w:rPr>
          <w:rFonts w:ascii="Palatino Linotype" w:eastAsia="Palatino Linotype" w:hAnsi="Palatino Linotype" w:cs="Palatino Linotype"/>
          <w:color w:val="000000"/>
        </w:rPr>
      </w:pPr>
    </w:p>
    <w:p w14:paraId="41C8DCB8" w14:textId="3638AF7B" w:rsidR="00BD6ECF" w:rsidRPr="00AB439D" w:rsidRDefault="00875C97" w:rsidP="00613E4B">
      <w:pPr>
        <w:numPr>
          <w:ilvl w:val="0"/>
          <w:numId w:val="2"/>
        </w:numPr>
        <w:pBdr>
          <w:top w:val="nil"/>
          <w:left w:val="nil"/>
          <w:bottom w:val="nil"/>
          <w:right w:val="nil"/>
          <w:between w:val="nil"/>
        </w:pBdr>
        <w:spacing w:line="360" w:lineRule="auto"/>
        <w:ind w:left="0" w:right="-787" w:firstLine="0"/>
        <w:jc w:val="both"/>
        <w:rPr>
          <w:rFonts w:ascii="Palatino Linotype" w:hAnsi="Palatino Linotype"/>
          <w:i/>
          <w:color w:val="000000"/>
        </w:rPr>
      </w:pPr>
      <w:r w:rsidRPr="00AB439D">
        <w:rPr>
          <w:rFonts w:ascii="Palatino Linotype" w:hAnsi="Palatino Linotype"/>
          <w:color w:val="000000"/>
        </w:rPr>
        <w:t xml:space="preserve">De lo anterior, se debe de referir que no hubo pronunciamiento en cuanto a este punto de la solicitud de información, así mismo se debe de precisar que el </w:t>
      </w:r>
      <w:r w:rsidRPr="00AB439D">
        <w:rPr>
          <w:rFonts w:ascii="Palatino Linotype" w:hAnsi="Palatino Linotype"/>
          <w:b/>
          <w:color w:val="000000"/>
        </w:rPr>
        <w:t xml:space="preserve">SUJETO OBLIGADO </w:t>
      </w:r>
      <w:r w:rsidRPr="00AB439D">
        <w:rPr>
          <w:rFonts w:ascii="Palatino Linotype" w:hAnsi="Palatino Linotype"/>
          <w:color w:val="000000"/>
        </w:rPr>
        <w:t>no turno la solicitud de información al área habilitada del Ayuntamiento de Toluca, siendo la Dirección General de Servicios Públicos</w:t>
      </w:r>
      <w:r w:rsidR="00464977" w:rsidRPr="00AB439D">
        <w:rPr>
          <w:rFonts w:ascii="Palatino Linotype" w:hAnsi="Palatino Linotype"/>
          <w:color w:val="000000"/>
        </w:rPr>
        <w:t>, quien tiene las siguientes funciones.</w:t>
      </w:r>
      <w:r w:rsidR="00464977" w:rsidRPr="00AB439D">
        <w:rPr>
          <w:rFonts w:ascii="Palatino Linotype" w:hAnsi="Palatino Linotype"/>
          <w:i/>
          <w:color w:val="000000"/>
        </w:rPr>
        <w:t xml:space="preserve"> </w:t>
      </w:r>
    </w:p>
    <w:p w14:paraId="13DC2122" w14:textId="77777777" w:rsidR="00464977" w:rsidRPr="00AB439D" w:rsidRDefault="00464977" w:rsidP="00464977">
      <w:pPr>
        <w:pBdr>
          <w:top w:val="nil"/>
          <w:left w:val="nil"/>
          <w:bottom w:val="nil"/>
          <w:right w:val="nil"/>
          <w:between w:val="nil"/>
        </w:pBdr>
        <w:ind w:left="1134" w:right="277"/>
        <w:jc w:val="both"/>
        <w:rPr>
          <w:rFonts w:ascii="Palatino Linotype" w:hAnsi="Palatino Linotype"/>
          <w:b/>
          <w:i/>
          <w:color w:val="000000"/>
        </w:rPr>
      </w:pPr>
      <w:r w:rsidRPr="00AB439D">
        <w:rPr>
          <w:rFonts w:ascii="Palatino Linotype" w:hAnsi="Palatino Linotype"/>
          <w:b/>
          <w:i/>
          <w:color w:val="000000"/>
        </w:rPr>
        <w:t xml:space="preserve">208010000 </w:t>
      </w:r>
    </w:p>
    <w:p w14:paraId="4EFB4A11" w14:textId="77777777" w:rsidR="00464977" w:rsidRPr="00AB439D" w:rsidRDefault="00464977" w:rsidP="00464977">
      <w:pPr>
        <w:pBdr>
          <w:top w:val="nil"/>
          <w:left w:val="nil"/>
          <w:bottom w:val="nil"/>
          <w:right w:val="nil"/>
          <w:between w:val="nil"/>
        </w:pBdr>
        <w:ind w:left="1134" w:right="277"/>
        <w:jc w:val="both"/>
        <w:rPr>
          <w:rFonts w:ascii="Palatino Linotype" w:hAnsi="Palatino Linotype"/>
          <w:b/>
          <w:i/>
          <w:color w:val="000000"/>
        </w:rPr>
      </w:pPr>
      <w:r w:rsidRPr="00AB439D">
        <w:rPr>
          <w:rFonts w:ascii="Palatino Linotype" w:hAnsi="Palatino Linotype"/>
          <w:b/>
          <w:i/>
          <w:color w:val="000000"/>
        </w:rPr>
        <w:t xml:space="preserve">Dirección General de Servicios Públicos </w:t>
      </w:r>
    </w:p>
    <w:p w14:paraId="7A47F5A3" w14:textId="77777777" w:rsidR="00464977" w:rsidRPr="00AB439D" w:rsidRDefault="00464977" w:rsidP="00464977">
      <w:pPr>
        <w:pBdr>
          <w:top w:val="nil"/>
          <w:left w:val="nil"/>
          <w:bottom w:val="nil"/>
          <w:right w:val="nil"/>
          <w:between w:val="nil"/>
        </w:pBdr>
        <w:ind w:left="1134" w:right="277"/>
        <w:jc w:val="both"/>
        <w:rPr>
          <w:rFonts w:ascii="Palatino Linotype" w:hAnsi="Palatino Linotype"/>
          <w:b/>
          <w:i/>
          <w:color w:val="000000"/>
        </w:rPr>
      </w:pPr>
      <w:r w:rsidRPr="00AB439D">
        <w:rPr>
          <w:rFonts w:ascii="Palatino Linotype" w:hAnsi="Palatino Linotype"/>
          <w:b/>
          <w:i/>
          <w:color w:val="000000"/>
        </w:rPr>
        <w:t xml:space="preserve">Objetivo </w:t>
      </w:r>
    </w:p>
    <w:p w14:paraId="705E31FB" w14:textId="77777777" w:rsidR="00464977" w:rsidRPr="00AB439D" w:rsidRDefault="00464977" w:rsidP="00464977">
      <w:pPr>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Coordinar, planear, organizar y prestar los servicios públicos en materia de alumbrado público, mantenimiento de espacios públicos, áreas verdes en vialidades y panteones administrados por el municipio, esto de manera uniforme y continua; así como operar y evaluar los servicios de limpia, recolección, transferencia y disposición final de residuos sólidos urbanos no peligrosos; para evitar que éstos, originen focos de infección, peligro o molestia para la ciudadanía o propagación de enfermedades. </w:t>
      </w:r>
    </w:p>
    <w:p w14:paraId="52449144" w14:textId="77777777" w:rsidR="00464977" w:rsidRPr="00AB439D" w:rsidRDefault="00464977" w:rsidP="00464977">
      <w:pPr>
        <w:pBdr>
          <w:top w:val="nil"/>
          <w:left w:val="nil"/>
          <w:bottom w:val="nil"/>
          <w:right w:val="nil"/>
          <w:between w:val="nil"/>
        </w:pBdr>
        <w:ind w:left="1134" w:right="277"/>
        <w:jc w:val="both"/>
        <w:rPr>
          <w:rFonts w:ascii="Palatino Linotype" w:hAnsi="Palatino Linotype"/>
          <w:b/>
          <w:i/>
          <w:color w:val="000000"/>
        </w:rPr>
      </w:pPr>
      <w:r w:rsidRPr="00AB439D">
        <w:rPr>
          <w:rFonts w:ascii="Palatino Linotype" w:hAnsi="Palatino Linotype"/>
          <w:b/>
          <w:i/>
          <w:color w:val="000000"/>
        </w:rPr>
        <w:t xml:space="preserve">Funciones: </w:t>
      </w:r>
    </w:p>
    <w:p w14:paraId="45BF2B92" w14:textId="77777777" w:rsidR="00464977" w:rsidRPr="00AB439D" w:rsidRDefault="00464977" w:rsidP="00464977">
      <w:pPr>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1. Planear, organizar, dirigir y coordinar los servicios públicos en materia de alumbrado público, panteones administrados por el municipio, limpia, áreas verdes en vialidades, </w:t>
      </w:r>
      <w:r w:rsidRPr="00AB439D">
        <w:rPr>
          <w:rFonts w:ascii="Palatino Linotype" w:hAnsi="Palatino Linotype"/>
          <w:b/>
          <w:i/>
          <w:color w:val="000000"/>
        </w:rPr>
        <w:t xml:space="preserve">recolección de residuos sólidos </w:t>
      </w:r>
      <w:r w:rsidRPr="00AB439D">
        <w:rPr>
          <w:rFonts w:ascii="Palatino Linotype" w:hAnsi="Palatino Linotype"/>
          <w:i/>
          <w:color w:val="000000"/>
        </w:rPr>
        <w:t xml:space="preserve">y bacheo; </w:t>
      </w:r>
    </w:p>
    <w:p w14:paraId="1987BB2E" w14:textId="77777777" w:rsidR="00464977" w:rsidRPr="00AB439D" w:rsidRDefault="00464977" w:rsidP="00464977">
      <w:pPr>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lastRenderedPageBreak/>
        <w:t xml:space="preserve">2. Dirigir, instrumentar, analizar y evaluar los diagnósticos sobre la situación en la que se encuentran los servicios públicos municipales de su competencia y, en su caso, proponer los proyectos que sean necesarios para su creación, ampliación, corrección y/o modernización; </w:t>
      </w:r>
    </w:p>
    <w:p w14:paraId="21209A11" w14:textId="77777777" w:rsidR="00464977" w:rsidRPr="00AB439D" w:rsidRDefault="00464977" w:rsidP="00464977">
      <w:pPr>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3. Recibir y atender las peticiones en materia de los servicios públicos bajo su responsabilidad que presente la ciudadanía al gobierno municipal de Toluca a través del Sistema 072, de manera escrita o por medio de las redes sociales; </w:t>
      </w:r>
    </w:p>
    <w:p w14:paraId="2F45EEF8" w14:textId="77777777" w:rsidR="00464977" w:rsidRPr="00AB439D" w:rsidRDefault="00464977" w:rsidP="00464977">
      <w:pPr>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4. Recibir, analizar, dictaminar y en su caso otorgar el visto bueno a los proyectos de iluminación que presenten las empresas desarrolladoras de fraccionamientos y conjuntos urbanos, una vez validados por la Dirección de Alumbrado Público; </w:t>
      </w:r>
    </w:p>
    <w:p w14:paraId="3601BED0" w14:textId="77777777" w:rsidR="00464977" w:rsidRPr="00AB439D" w:rsidRDefault="00464977" w:rsidP="00464977">
      <w:pPr>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5. Planear, dirigir, ejecutar y controlar la instalación de arbotantes para la iluminación de vialidades, espacios y edificios públicos que estén bajo la responsabilidad del ayuntamiento de Toluca; </w:t>
      </w:r>
    </w:p>
    <w:p w14:paraId="737117A0" w14:textId="77777777" w:rsidR="00464977" w:rsidRPr="00AB439D" w:rsidRDefault="00464977" w:rsidP="00464977">
      <w:pPr>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6. Planear, dirigir e implementar las acciones para verificar que se proporcione oportunamente el mantenimiento al Panteón General y Cementerio Municipal, </w:t>
      </w:r>
      <w:r w:rsidRPr="00AB439D">
        <w:rPr>
          <w:rFonts w:ascii="Palatino Linotype" w:hAnsi="Palatino Linotype"/>
          <w:b/>
          <w:i/>
          <w:color w:val="000000"/>
        </w:rPr>
        <w:t>así como la recolección de residuos sólidos urbanos</w:t>
      </w:r>
      <w:r w:rsidRPr="00AB439D">
        <w:rPr>
          <w:rFonts w:ascii="Palatino Linotype" w:hAnsi="Palatino Linotype"/>
          <w:i/>
          <w:color w:val="000000"/>
        </w:rPr>
        <w:t xml:space="preserve">, en los términos de lo establecido por la normatividad correspondiente; </w:t>
      </w:r>
    </w:p>
    <w:p w14:paraId="3CC3E7C9" w14:textId="77777777" w:rsidR="00464977" w:rsidRPr="00AB439D" w:rsidRDefault="00464977" w:rsidP="00464977">
      <w:pPr>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7. Planear, programar y dirigir, el procedimiento de recuperación de criptas en el Panteón General y Cementerio Municipal, en observancia al Código de Procedimientos Administrativos del Estado de México; </w:t>
      </w:r>
    </w:p>
    <w:p w14:paraId="08350048" w14:textId="77777777" w:rsidR="00464977" w:rsidRPr="00AB439D" w:rsidRDefault="00464977" w:rsidP="00464977">
      <w:pPr>
        <w:pBdr>
          <w:top w:val="nil"/>
          <w:left w:val="nil"/>
          <w:bottom w:val="nil"/>
          <w:right w:val="nil"/>
          <w:between w:val="nil"/>
        </w:pBdr>
        <w:ind w:left="1134" w:right="277"/>
        <w:jc w:val="both"/>
        <w:rPr>
          <w:rFonts w:ascii="Palatino Linotype" w:hAnsi="Palatino Linotype"/>
          <w:i/>
        </w:rPr>
      </w:pPr>
      <w:r w:rsidRPr="00AB439D">
        <w:rPr>
          <w:rFonts w:ascii="Palatino Linotype" w:hAnsi="Palatino Linotype"/>
          <w:i/>
          <w:color w:val="000000"/>
        </w:rPr>
        <w:t>8. Planear y programar, las actividades referentes al mantenimiento de la infraestructura necesaria para la prestación de los servicios públicos que tiene bajo su responsabilidad;</w:t>
      </w:r>
      <w:r w:rsidRPr="00AB439D">
        <w:rPr>
          <w:rFonts w:ascii="Palatino Linotype" w:hAnsi="Palatino Linotype"/>
          <w:i/>
        </w:rPr>
        <w:t xml:space="preserve"> </w:t>
      </w:r>
    </w:p>
    <w:p w14:paraId="039BCD39" w14:textId="77777777" w:rsidR="00464977" w:rsidRPr="00AB439D" w:rsidRDefault="00464977" w:rsidP="00464977">
      <w:pPr>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9. Programar, organizar y dirigir, las actividades referentes a la conservación y mantenimiento del equipamiento urbano municipal de Toluca; </w:t>
      </w:r>
    </w:p>
    <w:p w14:paraId="68644F78" w14:textId="77777777" w:rsidR="00464977" w:rsidRPr="00AB439D" w:rsidRDefault="00464977" w:rsidP="00464977">
      <w:pPr>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10. Generar, operar y promover los mecanismos de coordinación con los gobiernos federal, estatal y otros municipios a fin de establecer convenios que permitan el diseño e instrumentación de programas en materia de servicios públicos bajo su responsabilidad; </w:t>
      </w:r>
    </w:p>
    <w:p w14:paraId="7FAA947E" w14:textId="77777777" w:rsidR="00464977" w:rsidRPr="00AB439D" w:rsidRDefault="00464977" w:rsidP="00464977">
      <w:pPr>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11. Organizar, desarrollar, realizar e impulsar programas encaminados al mantenimiento del mobiliario municipal de dominio público y para la prestación de los servicios públicos en coordinación con los diferentes ámbitos de gobierno y del sector privado; </w:t>
      </w:r>
    </w:p>
    <w:p w14:paraId="47FAC99A" w14:textId="77777777" w:rsidR="00464977" w:rsidRPr="00AB439D" w:rsidRDefault="00464977" w:rsidP="00464977">
      <w:pPr>
        <w:pBdr>
          <w:top w:val="nil"/>
          <w:left w:val="nil"/>
          <w:bottom w:val="nil"/>
          <w:right w:val="nil"/>
          <w:between w:val="nil"/>
        </w:pBdr>
        <w:ind w:left="1134" w:right="277"/>
        <w:jc w:val="both"/>
        <w:rPr>
          <w:rFonts w:ascii="Palatino Linotype" w:hAnsi="Palatino Linotype"/>
          <w:b/>
          <w:i/>
          <w:color w:val="000000"/>
        </w:rPr>
      </w:pPr>
      <w:r w:rsidRPr="00AB439D">
        <w:rPr>
          <w:rFonts w:ascii="Palatino Linotype" w:hAnsi="Palatino Linotype"/>
          <w:b/>
          <w:i/>
          <w:color w:val="000000"/>
        </w:rPr>
        <w:t xml:space="preserve">12. Planear, organizar y dirigir los servicios de limpia, recolección, transporte, transferencia, y disposición final de residuos sólidos de tipo </w:t>
      </w:r>
      <w:r w:rsidRPr="00AB439D">
        <w:rPr>
          <w:rFonts w:ascii="Palatino Linotype" w:hAnsi="Palatino Linotype"/>
          <w:b/>
          <w:i/>
          <w:color w:val="000000"/>
        </w:rPr>
        <w:lastRenderedPageBreak/>
        <w:t xml:space="preserve">domiciliario y del aseo público, así como proporcionar el mejoramiento y ampliación de la cobertura de los mismos; </w:t>
      </w:r>
    </w:p>
    <w:p w14:paraId="3BD49C37" w14:textId="77777777" w:rsidR="00464977" w:rsidRPr="00AB439D" w:rsidRDefault="00464977" w:rsidP="00464977">
      <w:pPr>
        <w:pBdr>
          <w:top w:val="nil"/>
          <w:left w:val="nil"/>
          <w:bottom w:val="nil"/>
          <w:right w:val="nil"/>
          <w:between w:val="nil"/>
        </w:pBdr>
        <w:ind w:left="1134" w:right="277"/>
        <w:jc w:val="both"/>
        <w:rPr>
          <w:rFonts w:ascii="Palatino Linotype" w:hAnsi="Palatino Linotype"/>
          <w:b/>
          <w:i/>
          <w:color w:val="000000"/>
        </w:rPr>
      </w:pPr>
      <w:r w:rsidRPr="00AB439D">
        <w:rPr>
          <w:rFonts w:ascii="Palatino Linotype" w:hAnsi="Palatino Linotype"/>
          <w:b/>
          <w:i/>
          <w:color w:val="000000"/>
        </w:rPr>
        <w:t xml:space="preserve">13. Planear y dirigir la definición de rutas y las actividades a cargo del personal de la dirección general, referentes a la prestación del servicio de recolección, transferencia y disposición final de los residuos sólidos urbanos de tipo domiciliario; y </w:t>
      </w:r>
    </w:p>
    <w:p w14:paraId="37B0CCFD" w14:textId="6679C4DE" w:rsidR="00464977" w:rsidRPr="00AB439D" w:rsidRDefault="00464977" w:rsidP="00464977">
      <w:pPr>
        <w:pBdr>
          <w:top w:val="nil"/>
          <w:left w:val="nil"/>
          <w:bottom w:val="nil"/>
          <w:right w:val="nil"/>
          <w:between w:val="nil"/>
        </w:pBdr>
        <w:ind w:left="1134" w:right="277"/>
        <w:jc w:val="both"/>
        <w:rPr>
          <w:rFonts w:ascii="Palatino Linotype" w:hAnsi="Palatino Linotype"/>
          <w:i/>
          <w:color w:val="000000"/>
        </w:rPr>
      </w:pPr>
      <w:r w:rsidRPr="00AB439D">
        <w:rPr>
          <w:rFonts w:ascii="Palatino Linotype" w:hAnsi="Palatino Linotype"/>
          <w:i/>
          <w:color w:val="000000"/>
        </w:rPr>
        <w:t xml:space="preserve">14. Realizar todas aquellas actividades que sean inherentes y aplicables al área de su competencia y las demás que le sean encomendadas por instrucción del C. Presidente Municipal. </w:t>
      </w:r>
    </w:p>
    <w:p w14:paraId="172AFEA8" w14:textId="77777777" w:rsidR="00CF0C54" w:rsidRPr="00AB439D" w:rsidRDefault="00CF0C54" w:rsidP="00464977">
      <w:pPr>
        <w:pBdr>
          <w:top w:val="nil"/>
          <w:left w:val="nil"/>
          <w:bottom w:val="nil"/>
          <w:right w:val="nil"/>
          <w:between w:val="nil"/>
        </w:pBdr>
        <w:ind w:left="1134" w:right="277"/>
        <w:jc w:val="both"/>
        <w:rPr>
          <w:rFonts w:ascii="Palatino Linotype" w:hAnsi="Palatino Linotype"/>
          <w:i/>
          <w:color w:val="000000"/>
        </w:rPr>
      </w:pPr>
    </w:p>
    <w:p w14:paraId="06A4119A" w14:textId="63E705BE" w:rsidR="00CF0C54" w:rsidRPr="00AB439D" w:rsidRDefault="00CF0C54"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eastAsia="Palatino Linotype" w:hAnsi="Palatino Linotype" w:cs="Palatino Linotype"/>
          <w:color w:val="000000"/>
        </w:rPr>
        <w:t xml:space="preserve">De lo anterior, se tiene que la Dirección General de Servicios Público es el área habilitada para atender el punto número trece de la solicitud de información, toda vez que es quien planea, organiza y dirige los servicios de limpia, recolección, transporte, transferencia, y disposición final de residuos sólidos del aseo público, en este caso de la basura de los mercados del municipio, por lo que para colmar el derecho de acceso a la información del </w:t>
      </w:r>
      <w:r w:rsidRPr="00AB439D">
        <w:rPr>
          <w:rFonts w:ascii="Palatino Linotype" w:eastAsia="Palatino Linotype" w:hAnsi="Palatino Linotype" w:cs="Palatino Linotype"/>
          <w:b/>
          <w:color w:val="000000"/>
        </w:rPr>
        <w:t xml:space="preserve">RECURRENTE </w:t>
      </w:r>
      <w:r w:rsidRPr="00AB439D">
        <w:rPr>
          <w:rFonts w:ascii="Palatino Linotype" w:eastAsia="Palatino Linotype" w:hAnsi="Palatino Linotype" w:cs="Palatino Linotype"/>
          <w:color w:val="000000"/>
        </w:rPr>
        <w:t xml:space="preserve">el </w:t>
      </w:r>
      <w:r w:rsidRPr="00AB439D">
        <w:rPr>
          <w:rFonts w:ascii="Palatino Linotype" w:eastAsia="Palatino Linotype" w:hAnsi="Palatino Linotype" w:cs="Palatino Linotype"/>
          <w:b/>
          <w:color w:val="000000"/>
        </w:rPr>
        <w:t xml:space="preserve">SUJETO OBLIGADO </w:t>
      </w:r>
      <w:r w:rsidRPr="00AB439D">
        <w:rPr>
          <w:rFonts w:ascii="Palatino Linotype" w:eastAsia="Palatino Linotype" w:hAnsi="Palatino Linotype" w:cs="Palatino Linotype"/>
          <w:color w:val="000000"/>
        </w:rPr>
        <w:t xml:space="preserve">deberá de entregar la información relacionada con las toneladas de basura que han sido retiradas de los mercados municipales con los que cuenta el Ayuntamiento de Toluca. </w:t>
      </w:r>
    </w:p>
    <w:p w14:paraId="2228CFD7" w14:textId="77777777" w:rsidR="00CF0C54" w:rsidRPr="00AB439D" w:rsidRDefault="00CF0C54" w:rsidP="00CF0C54">
      <w:pPr>
        <w:pBdr>
          <w:top w:val="nil"/>
          <w:left w:val="nil"/>
          <w:bottom w:val="nil"/>
          <w:right w:val="nil"/>
          <w:between w:val="nil"/>
        </w:pBdr>
        <w:spacing w:line="360" w:lineRule="auto"/>
        <w:ind w:right="-787"/>
        <w:jc w:val="both"/>
        <w:rPr>
          <w:rFonts w:ascii="Palatino Linotype" w:hAnsi="Palatino Linotype"/>
          <w:color w:val="000000"/>
        </w:rPr>
      </w:pPr>
    </w:p>
    <w:p w14:paraId="30D431E0" w14:textId="2A052352" w:rsidR="00CF0C54" w:rsidRPr="00AB439D" w:rsidRDefault="00CF0C54" w:rsidP="0008628D">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eastAsia="Palatino Linotype" w:hAnsi="Palatino Linotype" w:cs="Palatino Linotype"/>
          <w:color w:val="000000"/>
        </w:rPr>
        <w:t xml:space="preserve">Ahora bien en cuanto a la evidencia fotográfica, se sebe debe de precisar que no hay normativa que obligue al </w:t>
      </w:r>
      <w:r w:rsidRPr="00AB439D">
        <w:rPr>
          <w:rFonts w:ascii="Palatino Linotype" w:eastAsia="Palatino Linotype" w:hAnsi="Palatino Linotype" w:cs="Palatino Linotype"/>
          <w:b/>
          <w:color w:val="000000"/>
        </w:rPr>
        <w:t xml:space="preserve">SUJETO OBLIGADO </w:t>
      </w:r>
      <w:r w:rsidRPr="00AB439D">
        <w:rPr>
          <w:rFonts w:ascii="Palatino Linotype" w:eastAsia="Palatino Linotype" w:hAnsi="Palatino Linotype" w:cs="Palatino Linotype"/>
          <w:color w:val="000000"/>
        </w:rPr>
        <w:t xml:space="preserve">a contar con dicha información, situación por la cual la información será ordenada con salvedad para que de ser el caso que dentro de los archivos de la Dirección General de Servicios Públicos no se encuentre la información bastará con se haga del conocimiento del </w:t>
      </w:r>
      <w:r w:rsidRPr="00AB439D">
        <w:rPr>
          <w:rFonts w:ascii="Palatino Linotype" w:eastAsia="Palatino Linotype" w:hAnsi="Palatino Linotype" w:cs="Palatino Linotype"/>
          <w:b/>
          <w:color w:val="000000"/>
        </w:rPr>
        <w:t xml:space="preserve">RECURRENTE </w:t>
      </w:r>
      <w:r w:rsidRPr="00AB439D">
        <w:rPr>
          <w:rFonts w:ascii="Palatino Linotype" w:eastAsia="Palatino Linotype" w:hAnsi="Palatino Linotype" w:cs="Palatino Linotype"/>
          <w:color w:val="000000"/>
        </w:rPr>
        <w:t xml:space="preserve">en términos del artículo 19 párrafo segundo de la Ley de Transparencia y Acceso a la Información Pública del Estado de México y Municipios. </w:t>
      </w:r>
    </w:p>
    <w:p w14:paraId="4E82F3B5" w14:textId="77777777" w:rsidR="00CF0C54" w:rsidRPr="00AB439D" w:rsidRDefault="00CF0C54" w:rsidP="00CF0C54">
      <w:pPr>
        <w:pBdr>
          <w:top w:val="nil"/>
          <w:left w:val="nil"/>
          <w:bottom w:val="nil"/>
          <w:right w:val="nil"/>
          <w:between w:val="nil"/>
        </w:pBdr>
        <w:spacing w:line="360" w:lineRule="auto"/>
        <w:ind w:right="-787"/>
        <w:jc w:val="both"/>
        <w:rPr>
          <w:rFonts w:ascii="Palatino Linotype" w:hAnsi="Palatino Linotype"/>
          <w:color w:val="000000"/>
        </w:rPr>
      </w:pPr>
    </w:p>
    <w:p w14:paraId="5DF8728B" w14:textId="5B40FDB7" w:rsidR="004768D6" w:rsidRPr="00AB439D" w:rsidRDefault="004768D6" w:rsidP="00AE46C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olor w:val="000000"/>
        </w:rPr>
      </w:pPr>
      <w:r w:rsidRPr="00AB439D">
        <w:rPr>
          <w:rFonts w:ascii="Palatino Linotype" w:eastAsia="Calibri" w:hAnsi="Palatino Linotype"/>
          <w:color w:val="000000"/>
        </w:rPr>
        <w:lastRenderedPageBreak/>
        <w:t xml:space="preserve">De lo expuesto, se debe de precisar que para el caso de los puntos de la solicitud de información doce y trece el </w:t>
      </w:r>
      <w:r w:rsidRPr="00AB439D">
        <w:rPr>
          <w:rFonts w:ascii="Palatino Linotype" w:eastAsia="Calibri" w:hAnsi="Palatino Linotype"/>
          <w:b/>
          <w:color w:val="000000"/>
        </w:rPr>
        <w:t xml:space="preserve">SUJETO OBLIGADO </w:t>
      </w:r>
      <w:r w:rsidRPr="00AB439D">
        <w:rPr>
          <w:rFonts w:ascii="Palatino Linotype" w:eastAsia="Calibri" w:hAnsi="Palatino Linotype"/>
          <w:color w:val="000000"/>
        </w:rPr>
        <w:t xml:space="preserve">no turno la solicitud de información a las áreas competente del Ayuntamiento de Toluca, situación por la cual se analiza lo siguiente. </w:t>
      </w:r>
    </w:p>
    <w:p w14:paraId="1F4F23F4" w14:textId="77777777" w:rsidR="004768D6" w:rsidRPr="00AB439D" w:rsidRDefault="004768D6" w:rsidP="004768D6">
      <w:pPr>
        <w:pStyle w:val="Prrafodelista"/>
        <w:rPr>
          <w:rFonts w:ascii="Palatino Linotype" w:eastAsia="Palatino Linotype" w:hAnsi="Palatino Linotype" w:cs="Palatino Linotype"/>
          <w:color w:val="000000"/>
        </w:rPr>
      </w:pPr>
    </w:p>
    <w:p w14:paraId="64D63918" w14:textId="25E91161" w:rsidR="00AE46C3" w:rsidRPr="00AB439D" w:rsidRDefault="0082144D" w:rsidP="00AE46C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olor w:val="000000"/>
        </w:rPr>
      </w:pPr>
      <w:r w:rsidRPr="00AB439D">
        <w:rPr>
          <w:rFonts w:ascii="Palatino Linotype" w:eastAsia="Palatino Linotype" w:hAnsi="Palatino Linotype" w:cs="Palatino Linotype"/>
          <w:color w:val="000000"/>
        </w:rPr>
        <w:t>De conformidad</w:t>
      </w:r>
      <w:r w:rsidR="00AE46C3" w:rsidRPr="00AB439D">
        <w:rPr>
          <w:rFonts w:ascii="Palatino Linotype" w:eastAsia="Palatino Linotype" w:hAnsi="Palatino Linotype" w:cs="Palatino Linotype"/>
          <w:color w:val="000000"/>
        </w:rPr>
        <w:t xml:space="preserve">, </w:t>
      </w:r>
      <w:r w:rsidRPr="00AB439D">
        <w:rPr>
          <w:rFonts w:ascii="Palatino Linotype" w:eastAsia="Palatino Linotype" w:hAnsi="Palatino Linotype" w:cs="Palatino Linotype"/>
          <w:color w:val="000000"/>
        </w:rPr>
        <w:t xml:space="preserve">con el </w:t>
      </w:r>
      <w:r w:rsidR="00AE46C3" w:rsidRPr="00AB439D">
        <w:rPr>
          <w:rFonts w:ascii="Palatino Linotype" w:eastAsia="Palatino Linotype" w:hAnsi="Palatino Linotype" w:cs="Palatino Linotype"/>
          <w:color w:val="000000"/>
        </w:rPr>
        <w:t xml:space="preserve">artículo 162 de la de la Ley de Transparencia y Acceso a la Información Pública del Estado de México y Municipios, regula que las Unidades de Transparencia deben de garantizar que las solicitudes </w:t>
      </w:r>
      <w:r w:rsidR="00AE46C3" w:rsidRPr="00AB439D">
        <w:rPr>
          <w:rFonts w:ascii="Palatino Linotype" w:eastAsia="Palatino Linotype" w:hAnsi="Palatino Linotype" w:cs="Palatino Linotype"/>
          <w:b/>
          <w:color w:val="000000"/>
        </w:rPr>
        <w:t>se turnen a todas las Áreas competentes que cuenten con la información o deban tenerla de acuerdo a sus facultades,</w:t>
      </w:r>
      <w:r w:rsidR="00AE46C3" w:rsidRPr="00AB439D">
        <w:rPr>
          <w:rFonts w:ascii="Palatino Linotype" w:eastAsia="Palatino Linotype" w:hAnsi="Palatino Linotype" w:cs="Palatino Linotype"/>
          <w:color w:val="000000"/>
        </w:rPr>
        <w:t xml:space="preserve"> competencias y funciones, </w:t>
      </w:r>
      <w:r w:rsidR="00AE46C3" w:rsidRPr="00AB439D">
        <w:rPr>
          <w:rFonts w:ascii="Palatino Linotype" w:eastAsia="Palatino Linotype" w:hAnsi="Palatino Linotype" w:cs="Palatino Linotype"/>
          <w:b/>
          <w:color w:val="000000"/>
          <w:u w:val="single"/>
        </w:rPr>
        <w:t>con el objeto de que realicen una búsqueda exhaustiva y razonable de la información solicitada</w:t>
      </w:r>
      <w:r w:rsidR="00AE46C3" w:rsidRPr="00AB439D">
        <w:rPr>
          <w:rFonts w:ascii="Palatino Linotype" w:eastAsia="Palatino Linotype" w:hAnsi="Palatino Linotype" w:cs="Palatino Linotype"/>
          <w:color w:val="000000"/>
        </w:rPr>
        <w:t xml:space="preserve">, situación que no fue realizada por el Titular de la Unidad de Transparencia del </w:t>
      </w:r>
      <w:r w:rsidR="00AE46C3" w:rsidRPr="00AB439D">
        <w:rPr>
          <w:rFonts w:ascii="Palatino Linotype" w:eastAsia="Palatino Linotype" w:hAnsi="Palatino Linotype" w:cs="Palatino Linotype"/>
          <w:b/>
          <w:color w:val="000000"/>
        </w:rPr>
        <w:t>Sujeto Obligado</w:t>
      </w:r>
      <w:r w:rsidR="00AE46C3" w:rsidRPr="00AB439D">
        <w:rPr>
          <w:rFonts w:ascii="Palatino Linotype" w:eastAsia="Palatino Linotype" w:hAnsi="Palatino Linotype" w:cs="Palatino Linotype"/>
          <w:color w:val="000000"/>
        </w:rPr>
        <w:t>.</w:t>
      </w:r>
    </w:p>
    <w:p w14:paraId="095944C9" w14:textId="77777777" w:rsidR="00AE46C3" w:rsidRPr="00AB439D" w:rsidRDefault="00AE46C3" w:rsidP="00AE46C3">
      <w:pPr>
        <w:spacing w:line="360" w:lineRule="auto"/>
        <w:ind w:right="-504"/>
        <w:jc w:val="both"/>
        <w:rPr>
          <w:rFonts w:ascii="Palatino Linotype" w:eastAsia="Palatino Linotype" w:hAnsi="Palatino Linotype" w:cs="Palatino Linotype"/>
          <w:color w:val="000000"/>
        </w:rPr>
      </w:pPr>
    </w:p>
    <w:p w14:paraId="40B0782F" w14:textId="77777777" w:rsidR="00AE46C3" w:rsidRPr="00AB439D" w:rsidRDefault="00AE46C3" w:rsidP="00AE46C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olor w:val="000000"/>
        </w:rPr>
      </w:pPr>
      <w:r w:rsidRPr="00AB439D">
        <w:rPr>
          <w:rFonts w:ascii="Palatino Linotype" w:eastAsia="Palatino Linotype" w:hAnsi="Palatino Linotype" w:cs="Palatino Linotype"/>
          <w:color w:val="000000"/>
        </w:rPr>
        <w:t>A efecto de determinar la legalidad de dicha respuesta, es necesario tomar en cuenta las siguientes disposiciones de la Ley de la materia.</w:t>
      </w:r>
    </w:p>
    <w:p w14:paraId="4CFF8082"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w:t>
      </w:r>
      <w:r w:rsidRPr="00AB439D">
        <w:rPr>
          <w:rFonts w:ascii="Palatino Linotype" w:eastAsia="Palatino Linotype" w:hAnsi="Palatino Linotype" w:cs="Palatino Linotype"/>
          <w:b/>
          <w:i/>
          <w:color w:val="000000"/>
        </w:rPr>
        <w:t>Artículo 50.</w:t>
      </w:r>
      <w:r w:rsidRPr="00AB439D">
        <w:rPr>
          <w:rFonts w:ascii="Palatino Linotype" w:eastAsia="Palatino Linotype" w:hAnsi="Palatino Linotype" w:cs="Palatino Linotype"/>
          <w:i/>
          <w:color w:val="000000"/>
        </w:rPr>
        <w:t xml:space="preserve"> Los sujetos obligados contarán con un área responsable para la atención de las solicitudes de información, a la que se le denominará Unidad de Transparencia.</w:t>
      </w:r>
    </w:p>
    <w:p w14:paraId="00F1E87A" w14:textId="77777777" w:rsidR="00AE46C3" w:rsidRPr="00AB439D" w:rsidRDefault="00AE46C3" w:rsidP="00180679">
      <w:pPr>
        <w:ind w:left="1134" w:right="277"/>
        <w:jc w:val="both"/>
        <w:rPr>
          <w:rFonts w:ascii="Palatino Linotype" w:eastAsia="Palatino Linotype" w:hAnsi="Palatino Linotype" w:cs="Palatino Linotype"/>
          <w:i/>
          <w:color w:val="000000"/>
        </w:rPr>
      </w:pPr>
    </w:p>
    <w:p w14:paraId="5B703D5A"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b/>
          <w:i/>
          <w:color w:val="000000"/>
        </w:rPr>
        <w:t>Artículo 51</w:t>
      </w:r>
      <w:r w:rsidRPr="00AB439D">
        <w:rPr>
          <w:rFonts w:ascii="Palatino Linotype" w:eastAsia="Palatino Linotype" w:hAnsi="Palatino Linotype" w:cs="Palatino Linotype"/>
          <w:i/>
          <w:color w:val="000000"/>
        </w:rPr>
        <w:t>.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7BEE85E7" w14:textId="77777777" w:rsidR="00AE46C3" w:rsidRPr="00AB439D" w:rsidRDefault="00AE46C3" w:rsidP="00180679">
      <w:pPr>
        <w:ind w:left="1134" w:right="277"/>
        <w:jc w:val="both"/>
        <w:rPr>
          <w:rFonts w:ascii="Palatino Linotype" w:eastAsia="Palatino Linotype" w:hAnsi="Palatino Linotype" w:cs="Palatino Linotype"/>
          <w:i/>
          <w:color w:val="000000"/>
        </w:rPr>
      </w:pPr>
    </w:p>
    <w:p w14:paraId="0893DCEB"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b/>
          <w:i/>
          <w:color w:val="000000"/>
        </w:rPr>
        <w:t>Artículo 53</w:t>
      </w:r>
      <w:r w:rsidRPr="00AB439D">
        <w:rPr>
          <w:rFonts w:ascii="Palatino Linotype" w:eastAsia="Palatino Linotype" w:hAnsi="Palatino Linotype" w:cs="Palatino Linotype"/>
          <w:i/>
          <w:color w:val="000000"/>
        </w:rPr>
        <w:t>. Las Unidades de Transparencia tendrán las siguientes funciones:</w:t>
      </w:r>
    </w:p>
    <w:p w14:paraId="2B8EC95C"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lastRenderedPageBreak/>
        <w:t>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w:t>
      </w:r>
    </w:p>
    <w:p w14:paraId="1FCFABC9" w14:textId="77777777" w:rsidR="00AE46C3" w:rsidRPr="00AB439D" w:rsidRDefault="00AE46C3" w:rsidP="00180679">
      <w:pP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 xml:space="preserve">II. Recibir, </w:t>
      </w:r>
      <w:r w:rsidRPr="00AB439D">
        <w:rPr>
          <w:rFonts w:ascii="Palatino Linotype" w:eastAsia="Palatino Linotype" w:hAnsi="Palatino Linotype" w:cs="Palatino Linotype"/>
          <w:b/>
          <w:i/>
          <w:color w:val="000000"/>
          <w:u w:val="single"/>
        </w:rPr>
        <w:t>tramitar</w:t>
      </w:r>
      <w:r w:rsidRPr="00AB439D">
        <w:rPr>
          <w:rFonts w:ascii="Palatino Linotype" w:eastAsia="Palatino Linotype" w:hAnsi="Palatino Linotype" w:cs="Palatino Linotype"/>
          <w:b/>
          <w:i/>
          <w:color w:val="000000"/>
        </w:rPr>
        <w:t xml:space="preserve"> y dar respuesta a las solicitudes de acceso a la información;</w:t>
      </w:r>
    </w:p>
    <w:p w14:paraId="7CFDFDEE"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III. Auxiliar a los particulares en la elaboración de solicitudes de acceso a la información y, en su caso, orientarlos sobre los sujetos obligados competentes conforme a la normatividad aplicable;</w:t>
      </w:r>
    </w:p>
    <w:p w14:paraId="37039157" w14:textId="77777777" w:rsidR="00AE46C3" w:rsidRPr="00AB439D" w:rsidRDefault="00AE46C3" w:rsidP="00180679">
      <w:pP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IV. Realizar, con efectividad, los trámites internos necesarios para la atención de las solicitudes de acceso a la información;</w:t>
      </w:r>
    </w:p>
    <w:p w14:paraId="1EEB9671" w14:textId="77777777" w:rsidR="00AE46C3" w:rsidRPr="00AB439D" w:rsidRDefault="00AE46C3" w:rsidP="00180679">
      <w:pPr>
        <w:ind w:left="1134" w:right="277"/>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V. Entregar, en su caso, a los particulares la información solicitada;</w:t>
      </w:r>
    </w:p>
    <w:p w14:paraId="4EF72CBD"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VI. Efectuar las notificaciones a los solicitantes;</w:t>
      </w:r>
    </w:p>
    <w:p w14:paraId="7B7C37A2"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VII. Proponer al Comité de Transparencia, los procedimientos internos que aseguren la mayor eficiencia en la gestión de las solicitudes de acceso a la información, conforme a la normatividad aplicable;</w:t>
      </w:r>
    </w:p>
    <w:p w14:paraId="676F2E0C"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VIII. Proponer a quien preside el Comité de Transparencia, personal habilitado que sea necesario para recibir y dar trámite a las solicitudes de acceso a la información;</w:t>
      </w:r>
    </w:p>
    <w:p w14:paraId="2F46674A"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IX. Llevar un registro de las solicitudes de acceso a la información, sus respuestas, resultados, costos de reproducción y envío, resolución a los recursos de revisión que se hayan emitido en contra de sus respuestas y del cumplimiento de las mismas;</w:t>
      </w:r>
    </w:p>
    <w:p w14:paraId="3AF54F0F"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X. Presentar ante el Comité, el proyecto de clasificación de información;</w:t>
      </w:r>
    </w:p>
    <w:p w14:paraId="6FE6CFBB"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XI. Promover e implementar políticas de transparencia proactiva procurando su accesibilidad;</w:t>
      </w:r>
    </w:p>
    <w:p w14:paraId="04BC3E9C"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XII. Fomentar la transparencia y accesibilidad al interior del sujeto obligado;</w:t>
      </w:r>
    </w:p>
    <w:p w14:paraId="44BA9BF2"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XIII. Hacer del conocimiento de la instancia competente la probable responsabilidad por el incumplimiento de las obligaciones previstas en la presente Ley; y</w:t>
      </w:r>
    </w:p>
    <w:p w14:paraId="45FD725F"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XIV. Las demás que resulten necesarias para facilitar el acceso a la información y aquellas que se desprenden de la presente Ley y demás disposiciones jurídicas aplicables.</w:t>
      </w:r>
    </w:p>
    <w:p w14:paraId="27199016"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lastRenderedPageBreak/>
        <w:t>Los sujetos obligados promoverán acuerdos con instituciones públicas especializadas que pudieran auxiliarse a entregar las respuestas a solicitudes de información, en la lengua indígena, braille o cualquier formato accesible correspondiente, en forma más eficiente.</w:t>
      </w:r>
    </w:p>
    <w:p w14:paraId="1AB97336"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w:t>
      </w:r>
    </w:p>
    <w:p w14:paraId="5785A293" w14:textId="77777777" w:rsidR="00AE46C3" w:rsidRPr="00AB439D" w:rsidRDefault="00AE46C3" w:rsidP="00180679">
      <w:pPr>
        <w:ind w:left="1134" w:right="277"/>
        <w:jc w:val="both"/>
        <w:rPr>
          <w:rFonts w:ascii="Palatino Linotype" w:eastAsia="Palatino Linotype" w:hAnsi="Palatino Linotype" w:cs="Palatino Linotype"/>
          <w:i/>
          <w:color w:val="000000"/>
        </w:rPr>
      </w:pPr>
    </w:p>
    <w:p w14:paraId="3CBAD7F0"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b/>
          <w:i/>
          <w:color w:val="000000"/>
        </w:rPr>
        <w:t>Artículo 59</w:t>
      </w:r>
      <w:r w:rsidRPr="00AB439D">
        <w:rPr>
          <w:rFonts w:ascii="Palatino Linotype" w:eastAsia="Palatino Linotype" w:hAnsi="Palatino Linotype" w:cs="Palatino Linotype"/>
          <w:i/>
          <w:color w:val="000000"/>
        </w:rPr>
        <w:t xml:space="preserve">. </w:t>
      </w:r>
      <w:r w:rsidRPr="00AB439D">
        <w:rPr>
          <w:rFonts w:ascii="Palatino Linotype" w:eastAsia="Palatino Linotype" w:hAnsi="Palatino Linotype" w:cs="Palatino Linotype"/>
          <w:b/>
          <w:i/>
          <w:color w:val="000000"/>
        </w:rPr>
        <w:t>Los servidores públicos habilitados</w:t>
      </w:r>
      <w:r w:rsidRPr="00AB439D">
        <w:rPr>
          <w:rFonts w:ascii="Palatino Linotype" w:eastAsia="Palatino Linotype" w:hAnsi="Palatino Linotype" w:cs="Palatino Linotype"/>
          <w:i/>
          <w:color w:val="000000"/>
        </w:rPr>
        <w:t xml:space="preserve"> tendrán las funciones siguientes:</w:t>
      </w:r>
    </w:p>
    <w:p w14:paraId="66FAF9A9"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I. Localizar la información que le solicite la Unidad de Transparencia;</w:t>
      </w:r>
    </w:p>
    <w:p w14:paraId="4548C2AD"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II. Proporcionar la información que obre en los archivos y que le sea solicitada por la Unidad de Transparencia;</w:t>
      </w:r>
    </w:p>
    <w:p w14:paraId="13615179"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III. Apoyar a la Unidad de Transparencia en lo que esta le solicite para el cumplimiento de sus funciones;</w:t>
      </w:r>
    </w:p>
    <w:p w14:paraId="177F54A5"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IV. Proporcionar a la Unidad de Transparencia, las modificaciones a la información pública de oficio que obre en su poder;</w:t>
      </w:r>
    </w:p>
    <w:p w14:paraId="0ADEEE93"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V. Integrar y presentar al responsable de la Unidad de Transparencia la propuesta de clasificación de información, la cual tendrá los fundamentos y argumentos en que se basa dicha propuesta;</w:t>
      </w:r>
    </w:p>
    <w:p w14:paraId="25732C76"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VI. Verificar, una vez analizado el contenido de la información, que no se encuentre en los supuestos de información clasificada; y</w:t>
      </w:r>
    </w:p>
    <w:p w14:paraId="4E7D610A"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VII. Dar cuenta a la Unidad de Transparencia del vencimiento de los plazos de reserva.</w:t>
      </w:r>
    </w:p>
    <w:p w14:paraId="3B00A2FC" w14:textId="77777777" w:rsidR="00AE46C3" w:rsidRPr="00AB439D" w:rsidRDefault="00AE46C3" w:rsidP="00180679">
      <w:pPr>
        <w:ind w:left="1134" w:right="277"/>
        <w:jc w:val="both"/>
        <w:rPr>
          <w:rFonts w:ascii="Palatino Linotype" w:eastAsia="Palatino Linotype" w:hAnsi="Palatino Linotype" w:cs="Palatino Linotype"/>
          <w:i/>
          <w:color w:val="000000"/>
        </w:rPr>
      </w:pPr>
    </w:p>
    <w:p w14:paraId="22797C09" w14:textId="77777777" w:rsidR="00AE46C3" w:rsidRPr="00AB439D" w:rsidRDefault="00AE46C3" w:rsidP="00180679">
      <w:pPr>
        <w:ind w:left="1134" w:right="277"/>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b/>
          <w:i/>
          <w:color w:val="000000"/>
        </w:rPr>
        <w:t>Artículo 162</w:t>
      </w:r>
      <w:r w:rsidRPr="00AB439D">
        <w:rPr>
          <w:rFonts w:ascii="Palatino Linotype" w:eastAsia="Palatino Linotype" w:hAnsi="Palatino Linotype" w:cs="Palatino Linotype"/>
          <w:i/>
          <w:color w:val="000000"/>
        </w:rPr>
        <w:t xml:space="preserve">. Las unidades de transparencia deberán garantizar que las solicitudes se turnen a todas las Áreas competentes que cuenten con la información o deban tenerla de acuerdo a sus facultades, competencias y </w:t>
      </w:r>
      <w:r w:rsidRPr="00AB439D">
        <w:rPr>
          <w:rFonts w:ascii="Palatino Linotype" w:eastAsia="Palatino Linotype" w:hAnsi="Palatino Linotype" w:cs="Palatino Linotype"/>
          <w:i/>
          <w:color w:val="000000"/>
        </w:rPr>
        <w:lastRenderedPageBreak/>
        <w:t>funciones, con el objeto de que realicen una búsqueda exhaustiva y razonable de la información solicitada.”</w:t>
      </w:r>
    </w:p>
    <w:p w14:paraId="29981A9F" w14:textId="77777777" w:rsidR="00AE46C3" w:rsidRPr="00AB439D" w:rsidRDefault="00AE46C3" w:rsidP="00AE46C3">
      <w:pPr>
        <w:ind w:right="900"/>
        <w:jc w:val="both"/>
        <w:rPr>
          <w:rFonts w:ascii="Palatino Linotype" w:eastAsia="Palatino Linotype" w:hAnsi="Palatino Linotype" w:cs="Palatino Linotype"/>
          <w:i/>
          <w:color w:val="000000"/>
        </w:rPr>
      </w:pPr>
    </w:p>
    <w:p w14:paraId="4B4205D3" w14:textId="77777777" w:rsidR="00AE46C3" w:rsidRPr="00AB439D" w:rsidRDefault="00AE46C3" w:rsidP="00AE46C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olor w:val="000000"/>
        </w:rPr>
      </w:pPr>
      <w:r w:rsidRPr="00AB439D">
        <w:rPr>
          <w:rFonts w:ascii="Palatino Linotype" w:eastAsia="Palatino Linotype" w:hAnsi="Palatino Linotype" w:cs="Palatino Linotype"/>
          <w:color w:val="000000"/>
        </w:rPr>
        <w:t>De la normatividad en cita, se desprende que las Unidades de Transparencia, se erigen como el área responsable en cada Sujeto Obligado que tiene a su cargo la atención de las solicitudes de información que se realicen al amparo de la Ley. El responsable de dicha área funge como enlace entre el</w:t>
      </w:r>
      <w:r w:rsidRPr="00AB439D">
        <w:rPr>
          <w:rFonts w:ascii="Palatino Linotype" w:eastAsia="Palatino Linotype" w:hAnsi="Palatino Linotype" w:cs="Palatino Linotype"/>
          <w:b/>
          <w:color w:val="000000"/>
        </w:rPr>
        <w:t xml:space="preserve"> SUJETO OBLIGADO</w:t>
      </w:r>
      <w:r w:rsidRPr="00AB439D">
        <w:rPr>
          <w:rFonts w:ascii="Palatino Linotype" w:eastAsia="Palatino Linotype" w:hAnsi="Palatino Linotype" w:cs="Palatino Linotype"/>
          <w:color w:val="000000"/>
        </w:rPr>
        <w:t xml:space="preserve"> y los solicitantes, y tiene bajo su responsabilidad el tramitar internamente la solicitud de información.</w:t>
      </w:r>
    </w:p>
    <w:p w14:paraId="3EE6551B" w14:textId="77777777" w:rsidR="00AE46C3" w:rsidRPr="00AB439D" w:rsidRDefault="00AE46C3" w:rsidP="00AE46C3">
      <w:pPr>
        <w:spacing w:line="360" w:lineRule="auto"/>
        <w:ind w:right="-504"/>
        <w:jc w:val="both"/>
        <w:rPr>
          <w:rFonts w:ascii="Palatino Linotype" w:eastAsia="Palatino Linotype" w:hAnsi="Palatino Linotype" w:cs="Palatino Linotype"/>
          <w:color w:val="000000"/>
        </w:rPr>
      </w:pPr>
    </w:p>
    <w:p w14:paraId="255BC467" w14:textId="77777777" w:rsidR="00AE46C3" w:rsidRPr="00AB439D" w:rsidRDefault="00AE46C3" w:rsidP="00AE46C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olor w:val="000000"/>
        </w:rPr>
      </w:pPr>
      <w:r w:rsidRPr="00AB439D">
        <w:rPr>
          <w:rFonts w:ascii="Palatino Linotype" w:eastAsia="Palatino Linotype" w:hAnsi="Palatino Linotype" w:cs="Palatino Linotype"/>
          <w:color w:val="000000"/>
        </w:rPr>
        <w:t xml:space="preserve">De tal manera que, si bien, el Titular de la Unidad de Transparencia dio respuesta a la solicitud de información en cuestión, tenía que haber realizado el procedimiento, de turnar dentro de las áreas que conforman la estructura del </w:t>
      </w:r>
      <w:r w:rsidRPr="00AB439D">
        <w:rPr>
          <w:rFonts w:ascii="Palatino Linotype" w:eastAsia="Palatino Linotype" w:hAnsi="Palatino Linotype" w:cs="Palatino Linotype"/>
          <w:b/>
          <w:color w:val="000000"/>
        </w:rPr>
        <w:t>Sujeto Obligado</w:t>
      </w:r>
      <w:r w:rsidRPr="00AB439D">
        <w:rPr>
          <w:rFonts w:ascii="Palatino Linotype" w:eastAsia="Palatino Linotype" w:hAnsi="Palatino Linotype" w:cs="Palatino Linotype"/>
          <w:color w:val="000000"/>
        </w:rPr>
        <w:t>, a fin de que el responsable del área diera respuesta a la misma, tal y como lo marca la normatividad invocada, es por ello que debe turnar la solicitud a todas las áreas que y que pudieran generar, administrar o poseer la información requerida por el particular; pues los mismos, tienen como función, buscar, localizar y poseer la información, así como entregarla.</w:t>
      </w:r>
    </w:p>
    <w:p w14:paraId="4C8A63DB" w14:textId="77777777" w:rsidR="00AE46C3" w:rsidRPr="00AB439D" w:rsidRDefault="00AE46C3" w:rsidP="00AE46C3">
      <w:pPr>
        <w:spacing w:line="360" w:lineRule="auto"/>
        <w:ind w:right="-504"/>
        <w:jc w:val="both"/>
        <w:rPr>
          <w:rFonts w:ascii="Palatino Linotype" w:eastAsia="Palatino Linotype" w:hAnsi="Palatino Linotype" w:cs="Palatino Linotype"/>
          <w:color w:val="000000"/>
        </w:rPr>
      </w:pPr>
    </w:p>
    <w:p w14:paraId="7425AA7D" w14:textId="77777777" w:rsidR="00AE46C3" w:rsidRPr="00AB439D" w:rsidRDefault="00AE46C3" w:rsidP="00AE46C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olor w:val="000000"/>
        </w:rPr>
      </w:pPr>
      <w:r w:rsidRPr="00AB439D">
        <w:rPr>
          <w:rFonts w:ascii="Palatino Linotype" w:eastAsia="Palatino Linotype" w:hAnsi="Palatino Linotype" w:cs="Palatino Linotype"/>
          <w:color w:val="000000"/>
        </w:rPr>
        <w:t>Es por ello, que corresponde al Titular de la Unidad de Transparencia el garantizar que las solicitudes se turnen a todas las áreas competentes que puedan contar con la información, con el objeto de que se realice una búsqueda exhaustiva y razonable de la misma.</w:t>
      </w:r>
    </w:p>
    <w:p w14:paraId="640A66C2" w14:textId="77777777" w:rsidR="00AE46C3" w:rsidRPr="00AB439D" w:rsidRDefault="00AE46C3" w:rsidP="00AE46C3">
      <w:pPr>
        <w:spacing w:line="360" w:lineRule="auto"/>
        <w:jc w:val="both"/>
        <w:rPr>
          <w:rFonts w:ascii="Palatino Linotype" w:hAnsi="Palatino Linotype"/>
          <w:color w:val="000000"/>
        </w:rPr>
      </w:pPr>
    </w:p>
    <w:p w14:paraId="7E15094C" w14:textId="77777777" w:rsidR="00AE46C3" w:rsidRPr="00AB439D" w:rsidRDefault="00AE46C3" w:rsidP="00AE46C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olor w:val="000000"/>
        </w:rPr>
      </w:pPr>
      <w:r w:rsidRPr="00AB439D">
        <w:rPr>
          <w:rFonts w:ascii="Palatino Linotype" w:eastAsia="Palatino Linotype" w:hAnsi="Palatino Linotype" w:cs="Palatino Linotype"/>
          <w:color w:val="000000"/>
        </w:rPr>
        <w:t xml:space="preserve">De lo anterior, es de precisar que la información que resulta de interés para el particular obra en los archivos del </w:t>
      </w:r>
      <w:r w:rsidRPr="00AB439D">
        <w:rPr>
          <w:rFonts w:ascii="Palatino Linotype" w:eastAsia="Palatino Linotype" w:hAnsi="Palatino Linotype" w:cs="Palatino Linotype"/>
          <w:b/>
          <w:color w:val="000000"/>
        </w:rPr>
        <w:t xml:space="preserve">SUJETO OBLIGADO </w:t>
      </w:r>
      <w:r w:rsidRPr="00AB439D">
        <w:rPr>
          <w:rFonts w:ascii="Palatino Linotype" w:eastAsia="Palatino Linotype" w:hAnsi="Palatino Linotype" w:cs="Palatino Linotype"/>
          <w:color w:val="000000"/>
        </w:rPr>
        <w:t xml:space="preserve">y por lo tanto debe proceder a realizar una </w:t>
      </w:r>
      <w:r w:rsidRPr="00AB439D">
        <w:rPr>
          <w:rFonts w:ascii="Palatino Linotype" w:eastAsia="Palatino Linotype" w:hAnsi="Palatino Linotype" w:cs="Palatino Linotype"/>
          <w:color w:val="000000"/>
        </w:rPr>
        <w:lastRenderedPageBreak/>
        <w:t>búsqueda exhaustiva a efecto de proporcionar los documentos donde obre la misma de tal forma que cumpla con los requisitos de la Ley en la materia.</w:t>
      </w:r>
    </w:p>
    <w:p w14:paraId="0812AD3C" w14:textId="77777777" w:rsidR="00AE46C3" w:rsidRPr="00AB439D" w:rsidRDefault="00AE46C3" w:rsidP="00AE46C3">
      <w:pPr>
        <w:spacing w:line="360" w:lineRule="auto"/>
        <w:ind w:right="-504"/>
        <w:jc w:val="both"/>
        <w:rPr>
          <w:rFonts w:ascii="Palatino Linotype" w:eastAsia="Palatino Linotype" w:hAnsi="Palatino Linotype" w:cs="Palatino Linotype"/>
          <w:color w:val="000000"/>
        </w:rPr>
      </w:pPr>
    </w:p>
    <w:p w14:paraId="4F8C9DC1" w14:textId="77777777" w:rsidR="00AE46C3" w:rsidRPr="00AB439D" w:rsidRDefault="00AE46C3" w:rsidP="00AE46C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olor w:val="000000"/>
        </w:rPr>
      </w:pPr>
      <w:r w:rsidRPr="00AB439D">
        <w:rPr>
          <w:rFonts w:ascii="Palatino Linotype" w:eastAsia="Palatino Linotype" w:hAnsi="Palatino Linotype" w:cs="Palatino Linotype"/>
          <w:color w:val="000000"/>
        </w:rPr>
        <w:t xml:space="preserve">Conforme a lo anterior, se puede advertir que el </w:t>
      </w:r>
      <w:r w:rsidRPr="00AB439D">
        <w:rPr>
          <w:rFonts w:ascii="Palatino Linotype" w:eastAsia="Palatino Linotype" w:hAnsi="Palatino Linotype" w:cs="Palatino Linotype"/>
          <w:b/>
          <w:color w:val="000000"/>
        </w:rPr>
        <w:t>SUJETO OBLIGADO</w:t>
      </w:r>
      <w:r w:rsidRPr="00AB439D">
        <w:rPr>
          <w:rFonts w:ascii="Palatino Linotype" w:eastAsia="Palatino Linotype" w:hAnsi="Palatino Linotype" w:cs="Palatino Linotype"/>
          <w:color w:val="000000"/>
        </w:rPr>
        <w:t xml:space="preserve"> no turnó la solicitud de información a todas  las unidad administrativa habilitadas de conocer de la solicitud de información, por lo que se concluye, que el </w:t>
      </w:r>
      <w:r w:rsidRPr="00AB439D">
        <w:rPr>
          <w:rFonts w:ascii="Palatino Linotype" w:eastAsia="Palatino Linotype" w:hAnsi="Palatino Linotype" w:cs="Palatino Linotype"/>
          <w:b/>
          <w:color w:val="000000"/>
        </w:rPr>
        <w:t>SUJETO OBLIGADO</w:t>
      </w:r>
      <w:r w:rsidRPr="00AB439D">
        <w:rPr>
          <w:rFonts w:ascii="Palatino Linotype" w:eastAsia="Palatino Linotype" w:hAnsi="Palatino Linotype" w:cs="Palatino Linotype"/>
          <w:color w:val="000000"/>
        </w:rPr>
        <w:t xml:space="preserve"> incumplió con el procedimiento de búsqueda establecido en el artículo 162 de la Ley de Transparencia y Acceso a la Información Pública del Estado de México y Municipios, por lo que no se acreditó que la búsqueda fuera exhaustiva y razonable; para lograr dicha situación, en principio, resulta necesario determinar, que es una investigación con esas características.</w:t>
      </w:r>
    </w:p>
    <w:p w14:paraId="608CCF7A" w14:textId="77777777" w:rsidR="00AE46C3" w:rsidRPr="00AB439D" w:rsidRDefault="00AE46C3" w:rsidP="00AE46C3">
      <w:pPr>
        <w:spacing w:line="360" w:lineRule="auto"/>
        <w:ind w:right="-504"/>
        <w:jc w:val="both"/>
        <w:rPr>
          <w:rFonts w:ascii="Palatino Linotype" w:eastAsia="Palatino Linotype" w:hAnsi="Palatino Linotype" w:cs="Palatino Linotype"/>
          <w:color w:val="000000"/>
        </w:rPr>
      </w:pPr>
    </w:p>
    <w:p w14:paraId="15005769" w14:textId="77777777" w:rsidR="00AE46C3" w:rsidRPr="00AB439D" w:rsidRDefault="00AE46C3" w:rsidP="00AE46C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olor w:val="000000"/>
        </w:rPr>
      </w:pPr>
      <w:r w:rsidRPr="00AB439D">
        <w:rPr>
          <w:rFonts w:ascii="Palatino Linotype" w:eastAsia="Palatino Linotype" w:hAnsi="Palatino Linotype" w:cs="Palatino Linotype"/>
          <w:color w:val="000000"/>
        </w:rPr>
        <w:t>Aunado a lo expuesto,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14:paraId="492613B0" w14:textId="77777777" w:rsidR="00AE46C3" w:rsidRPr="00AB439D" w:rsidRDefault="00AE46C3" w:rsidP="00AE46C3">
      <w:pPr>
        <w:spacing w:line="360" w:lineRule="auto"/>
        <w:ind w:right="-504"/>
        <w:jc w:val="both"/>
        <w:rPr>
          <w:rFonts w:ascii="Palatino Linotype" w:eastAsia="Palatino Linotype" w:hAnsi="Palatino Linotype" w:cs="Palatino Linotype"/>
          <w:color w:val="000000"/>
        </w:rPr>
      </w:pPr>
    </w:p>
    <w:p w14:paraId="54CE17C9" w14:textId="77777777" w:rsidR="00AE46C3" w:rsidRPr="00AB439D" w:rsidRDefault="00AE46C3" w:rsidP="00AE46C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olor w:val="000000"/>
        </w:rPr>
      </w:pPr>
      <w:r w:rsidRPr="00AB439D">
        <w:rPr>
          <w:rFonts w:ascii="Palatino Linotype" w:eastAsia="Palatino Linotype" w:hAnsi="Palatino Linotype" w:cs="Palatino Linotype"/>
          <w:color w:val="000000"/>
        </w:rPr>
        <w:t xml:space="preserve">En ese contexto, de conformidad con los </w:t>
      </w:r>
      <w:r w:rsidRPr="00AB439D">
        <w:rPr>
          <w:rFonts w:ascii="Palatino Linotype" w:eastAsia="Palatino Linotype" w:hAnsi="Palatino Linotype" w:cs="Palatino Linotype"/>
          <w:b/>
          <w:color w:val="000000"/>
        </w:rPr>
        <w:t>criterios 12/10 y 04/19,</w:t>
      </w:r>
      <w:r w:rsidRPr="00AB439D">
        <w:rPr>
          <w:rFonts w:ascii="Palatino Linotype" w:eastAsia="Palatino Linotype" w:hAnsi="Palatino Linotype" w:cs="Palatino Linotype"/>
          <w:color w:val="000000"/>
        </w:rPr>
        <w:t xml:space="preserve"> emitidos por el Instituto Nacional de Transparencia, Acceso a la Información y Protección de Datos Personales, traídos por analogía, se colige que los sujetos obligados para acreditar que se realizó una búsqueda exhaustiva y razonable, deben de proporcionar los </w:t>
      </w:r>
      <w:r w:rsidRPr="00AB439D">
        <w:rPr>
          <w:rFonts w:ascii="Palatino Linotype" w:eastAsia="Palatino Linotype" w:hAnsi="Palatino Linotype" w:cs="Palatino Linotype"/>
          <w:b/>
          <w:color w:val="000000"/>
        </w:rPr>
        <w:t>elementos suficientes</w:t>
      </w:r>
      <w:r w:rsidRPr="00AB439D">
        <w:rPr>
          <w:rFonts w:ascii="Palatino Linotype" w:eastAsia="Palatino Linotype" w:hAnsi="Palatino Linotype" w:cs="Palatino Linotype"/>
          <w:color w:val="000000"/>
        </w:rPr>
        <w:t xml:space="preserve"> del carácter exhaustivo de la indagación realizada, a saber, los siguientes:</w:t>
      </w:r>
    </w:p>
    <w:p w14:paraId="4056913E" w14:textId="77777777" w:rsidR="00AE46C3" w:rsidRPr="00AB439D" w:rsidRDefault="00AE46C3" w:rsidP="00AE46C3">
      <w:pPr>
        <w:numPr>
          <w:ilvl w:val="0"/>
          <w:numId w:val="26"/>
        </w:numPr>
        <w:ind w:left="1134" w:right="900"/>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Motivación por las que se buscó la información, en determinadas unidades administrativas;</w:t>
      </w:r>
    </w:p>
    <w:p w14:paraId="540EBF28" w14:textId="77777777" w:rsidR="00AE46C3" w:rsidRPr="00AB439D" w:rsidRDefault="00AE46C3" w:rsidP="00AE46C3">
      <w:pPr>
        <w:numPr>
          <w:ilvl w:val="0"/>
          <w:numId w:val="26"/>
        </w:numPr>
        <w:ind w:left="1134" w:right="900"/>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t>Los criterios de búsqueda utilizados, y</w:t>
      </w:r>
    </w:p>
    <w:p w14:paraId="54C83959" w14:textId="77777777" w:rsidR="00AE46C3" w:rsidRPr="00AB439D" w:rsidRDefault="00AE46C3" w:rsidP="00AE46C3">
      <w:pPr>
        <w:numPr>
          <w:ilvl w:val="0"/>
          <w:numId w:val="26"/>
        </w:numPr>
        <w:ind w:left="1134" w:right="900"/>
        <w:jc w:val="both"/>
        <w:rPr>
          <w:rFonts w:ascii="Palatino Linotype" w:eastAsia="Palatino Linotype" w:hAnsi="Palatino Linotype" w:cs="Palatino Linotype"/>
          <w:i/>
          <w:color w:val="000000"/>
        </w:rPr>
      </w:pPr>
      <w:r w:rsidRPr="00AB439D">
        <w:rPr>
          <w:rFonts w:ascii="Palatino Linotype" w:eastAsia="Palatino Linotype" w:hAnsi="Palatino Linotype" w:cs="Palatino Linotype"/>
          <w:i/>
          <w:color w:val="000000"/>
        </w:rPr>
        <w:lastRenderedPageBreak/>
        <w:t>Las circunstancias que fueron tomadas en cuenta.</w:t>
      </w:r>
    </w:p>
    <w:p w14:paraId="204CE0AD" w14:textId="77777777" w:rsidR="00AE46C3" w:rsidRPr="00AB439D" w:rsidRDefault="00AE46C3" w:rsidP="00AE46C3">
      <w:pPr>
        <w:spacing w:line="360" w:lineRule="auto"/>
        <w:ind w:right="-504"/>
        <w:jc w:val="both"/>
        <w:rPr>
          <w:rFonts w:ascii="Palatino Linotype" w:eastAsia="Palatino Linotype" w:hAnsi="Palatino Linotype" w:cs="Palatino Linotype"/>
          <w:color w:val="000000"/>
        </w:rPr>
      </w:pPr>
    </w:p>
    <w:p w14:paraId="4054226B" w14:textId="77777777" w:rsidR="00AE46C3" w:rsidRPr="00AB439D" w:rsidRDefault="00AE46C3" w:rsidP="00AE46C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olor w:val="000000"/>
        </w:rPr>
      </w:pPr>
      <w:r w:rsidRPr="00AB439D">
        <w:rPr>
          <w:rFonts w:ascii="Palatino Linotype" w:eastAsia="Palatino Linotype" w:hAnsi="Palatino Linotype" w:cs="Palatino Linotype"/>
          <w:color w:val="000000"/>
        </w:rPr>
        <w:t>De tales circunstancias, se considera que para que los Sujetos Obligado justifiquen que realizaron una búsqueda exhaustiva y razonable, deben indicar de manera clara, lo siguiente:</w:t>
      </w:r>
    </w:p>
    <w:p w14:paraId="76B926FA" w14:textId="77777777" w:rsidR="00AE46C3" w:rsidRPr="00AB439D" w:rsidRDefault="00AE46C3" w:rsidP="00AE46C3">
      <w:pPr>
        <w:numPr>
          <w:ilvl w:val="0"/>
          <w:numId w:val="27"/>
        </w:numPr>
        <w:ind w:left="1134" w:right="900" w:firstLine="0"/>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Las áreas donde se buscó la información;</w:t>
      </w:r>
    </w:p>
    <w:p w14:paraId="3819494B" w14:textId="77777777" w:rsidR="00AE46C3" w:rsidRPr="00AB439D" w:rsidRDefault="00AE46C3" w:rsidP="00AE46C3">
      <w:pPr>
        <w:numPr>
          <w:ilvl w:val="0"/>
          <w:numId w:val="27"/>
        </w:numPr>
        <w:ind w:left="1134" w:right="900" w:firstLine="0"/>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Tipo de archivos buscados (físicos o electrónicos);</w:t>
      </w:r>
    </w:p>
    <w:p w14:paraId="3D1DA17B" w14:textId="77777777" w:rsidR="00AE46C3" w:rsidRPr="00AB439D" w:rsidRDefault="00AE46C3" w:rsidP="00AE46C3">
      <w:pPr>
        <w:numPr>
          <w:ilvl w:val="0"/>
          <w:numId w:val="27"/>
        </w:numPr>
        <w:ind w:left="1134" w:right="900" w:firstLine="0"/>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 xml:space="preserve">Los criterios de búsqueda utilizados, y </w:t>
      </w:r>
    </w:p>
    <w:p w14:paraId="34C8C05B" w14:textId="77777777" w:rsidR="00AE46C3" w:rsidRPr="00AB439D" w:rsidRDefault="00AE46C3" w:rsidP="00AE46C3">
      <w:pPr>
        <w:numPr>
          <w:ilvl w:val="0"/>
          <w:numId w:val="27"/>
        </w:numPr>
        <w:ind w:left="1134" w:right="900" w:firstLine="0"/>
        <w:jc w:val="both"/>
        <w:rPr>
          <w:rFonts w:ascii="Palatino Linotype" w:eastAsia="Palatino Linotype" w:hAnsi="Palatino Linotype" w:cs="Palatino Linotype"/>
          <w:b/>
          <w:i/>
          <w:color w:val="000000"/>
        </w:rPr>
      </w:pPr>
      <w:r w:rsidRPr="00AB439D">
        <w:rPr>
          <w:rFonts w:ascii="Palatino Linotype" w:eastAsia="Palatino Linotype" w:hAnsi="Palatino Linotype" w:cs="Palatino Linotype"/>
          <w:b/>
          <w:i/>
          <w:color w:val="000000"/>
        </w:rPr>
        <w:t>Las circunstancias que fueron tomadas en cuenta.</w:t>
      </w:r>
      <w:r w:rsidRPr="00AB439D">
        <w:rPr>
          <w:rFonts w:ascii="Palatino Linotype" w:eastAsia="Palatino Linotype" w:hAnsi="Palatino Linotype" w:cs="Palatino Linotype"/>
          <w:b/>
          <w:i/>
          <w:color w:val="000000"/>
        </w:rPr>
        <w:tab/>
      </w:r>
    </w:p>
    <w:p w14:paraId="14882047" w14:textId="77777777" w:rsidR="00AE46C3" w:rsidRPr="00AB439D" w:rsidRDefault="00AE46C3" w:rsidP="00AE46C3">
      <w:pPr>
        <w:spacing w:line="360" w:lineRule="auto"/>
        <w:ind w:right="-504"/>
        <w:jc w:val="both"/>
        <w:rPr>
          <w:rFonts w:ascii="Palatino Linotype" w:eastAsia="Palatino Linotype" w:hAnsi="Palatino Linotype" w:cs="Palatino Linotype"/>
          <w:color w:val="000000"/>
        </w:rPr>
      </w:pPr>
    </w:p>
    <w:p w14:paraId="454B06A1" w14:textId="399C7F00" w:rsidR="00AE46C3" w:rsidRPr="00AB439D" w:rsidRDefault="00AE46C3" w:rsidP="00AE46C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AB439D">
        <w:rPr>
          <w:rFonts w:ascii="Palatino Linotype" w:eastAsia="Palatino Linotype" w:hAnsi="Palatino Linotype" w:cs="Palatino Linotype"/>
          <w:color w:val="000000"/>
        </w:rPr>
        <w:t>Conforme a lo anterior,</w:t>
      </w:r>
      <w:r w:rsidR="004768D6" w:rsidRPr="00AB439D">
        <w:rPr>
          <w:rFonts w:ascii="Palatino Linotype" w:eastAsia="Palatino Linotype" w:hAnsi="Palatino Linotype" w:cs="Palatino Linotype"/>
          <w:color w:val="000000"/>
        </w:rPr>
        <w:t xml:space="preserve"> este Instituto considera que el </w:t>
      </w:r>
      <w:r w:rsidRPr="00AB439D">
        <w:rPr>
          <w:rFonts w:ascii="Palatino Linotype" w:eastAsia="Palatino Linotype" w:hAnsi="Palatino Linotype" w:cs="Palatino Linotype"/>
          <w:color w:val="000000"/>
        </w:rPr>
        <w:t xml:space="preserve"> </w:t>
      </w:r>
      <w:r w:rsidR="004768D6" w:rsidRPr="00AB439D">
        <w:rPr>
          <w:rFonts w:ascii="Palatino Linotype" w:eastAsia="Palatino Linotype" w:hAnsi="Palatino Linotype" w:cs="Palatino Linotype"/>
          <w:b/>
          <w:color w:val="000000"/>
        </w:rPr>
        <w:t>Ayuntamiento de Toluca</w:t>
      </w:r>
      <w:r w:rsidRPr="00AB439D">
        <w:rPr>
          <w:rFonts w:ascii="Palatino Linotype" w:eastAsia="Palatino Linotype" w:hAnsi="Palatino Linotype" w:cs="Palatino Linotype"/>
          <w:color w:val="000000"/>
        </w:rPr>
        <w:t xml:space="preserve">, no cumplió con ninguno de los requisitos previamente señalados por lo consiguiente no turnó la solicitud de información a las diversas áreas, toda vez que de la respuesta entregada no se pronuncian todos los servidores públicos habilitados, por lo que, no se logró advertir que esta haya realizado una indagación de lo requerido, </w:t>
      </w:r>
      <w:r w:rsidRPr="00AB439D">
        <w:rPr>
          <w:rFonts w:ascii="Palatino Linotype" w:eastAsia="Palatino Linotype" w:hAnsi="Palatino Linotype" w:cs="Palatino Linotype"/>
          <w:b/>
          <w:color w:val="000000"/>
        </w:rPr>
        <w:t>no se indago en documentos físicos o también electrónicos y no se logró desprender los criterios de búsqueda utilizados, pues no precisó cómo realizó la misma.</w:t>
      </w:r>
    </w:p>
    <w:p w14:paraId="6A4A2939" w14:textId="77777777" w:rsidR="00AE46C3" w:rsidRPr="00AB439D" w:rsidRDefault="00AE46C3" w:rsidP="00AE46C3">
      <w:pPr>
        <w:spacing w:line="360" w:lineRule="auto"/>
        <w:ind w:right="-504"/>
        <w:jc w:val="both"/>
        <w:rPr>
          <w:rFonts w:ascii="Palatino Linotype" w:eastAsia="Palatino Linotype" w:hAnsi="Palatino Linotype" w:cs="Palatino Linotype"/>
          <w:i/>
        </w:rPr>
      </w:pPr>
    </w:p>
    <w:p w14:paraId="3A1C6EA3" w14:textId="77777777" w:rsidR="00AE46C3" w:rsidRPr="00AB439D" w:rsidRDefault="00AE46C3" w:rsidP="00AE46C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olor w:val="000000"/>
        </w:rPr>
      </w:pPr>
      <w:r w:rsidRPr="00AB439D">
        <w:rPr>
          <w:rFonts w:ascii="Palatino Linotype" w:eastAsia="Palatino Linotype" w:hAnsi="Palatino Linotype" w:cs="Palatino Linotype"/>
          <w:color w:val="000000"/>
        </w:rPr>
        <w:t>De lo anterior, se concluye que la búsqueda exhaustiva y razonable de la información debe estar sustentada con los respectivos criterios de búsqueda exhaustiva que el sujeto obligado utilizó.</w:t>
      </w:r>
    </w:p>
    <w:p w14:paraId="6FCD3183" w14:textId="77777777" w:rsidR="00AE46C3" w:rsidRPr="00AB439D" w:rsidRDefault="00AE46C3" w:rsidP="00AE46C3">
      <w:pPr>
        <w:pBdr>
          <w:top w:val="nil"/>
          <w:left w:val="nil"/>
          <w:bottom w:val="nil"/>
          <w:right w:val="nil"/>
          <w:between w:val="nil"/>
        </w:pBdr>
        <w:ind w:left="720"/>
        <w:rPr>
          <w:rFonts w:ascii="Palatino Linotype" w:eastAsia="Calibri" w:hAnsi="Palatino Linotype"/>
          <w:color w:val="000000"/>
        </w:rPr>
      </w:pPr>
    </w:p>
    <w:p w14:paraId="4CDAE241" w14:textId="77777777" w:rsidR="003F334F" w:rsidRPr="00AB439D" w:rsidRDefault="003F334F" w:rsidP="003F334F">
      <w:pPr>
        <w:pStyle w:val="Prrafodelista"/>
        <w:keepNext/>
        <w:keepLines/>
        <w:numPr>
          <w:ilvl w:val="0"/>
          <w:numId w:val="32"/>
        </w:numPr>
        <w:tabs>
          <w:tab w:val="left" w:pos="284"/>
        </w:tabs>
        <w:spacing w:line="360" w:lineRule="auto"/>
        <w:jc w:val="both"/>
        <w:outlineLvl w:val="0"/>
        <w:rPr>
          <w:rFonts w:ascii="Palatino Linotype" w:eastAsia="MS Gothic" w:hAnsi="Palatino Linotype" w:cstheme="majorBidi"/>
          <w:b/>
        </w:rPr>
      </w:pPr>
      <w:bookmarkStart w:id="12" w:name="_Toc68793658"/>
      <w:bookmarkStart w:id="13" w:name="_Toc87549681"/>
      <w:r w:rsidRPr="00AB439D">
        <w:rPr>
          <w:rFonts w:ascii="Palatino Linotype" w:eastAsia="MS Gothic" w:hAnsi="Palatino Linotype" w:cstheme="majorBidi"/>
          <w:b/>
        </w:rPr>
        <w:t>Vista al órgano de control interno competente.</w:t>
      </w:r>
      <w:bookmarkEnd w:id="12"/>
      <w:bookmarkEnd w:id="13"/>
    </w:p>
    <w:p w14:paraId="0426BC8C" w14:textId="77777777" w:rsidR="003F334F" w:rsidRPr="00AB439D" w:rsidRDefault="003F334F" w:rsidP="003F334F">
      <w:pPr>
        <w:numPr>
          <w:ilvl w:val="0"/>
          <w:numId w:val="2"/>
        </w:numPr>
        <w:pBdr>
          <w:top w:val="nil"/>
          <w:left w:val="nil"/>
          <w:bottom w:val="nil"/>
          <w:right w:val="nil"/>
          <w:between w:val="nil"/>
        </w:pBdr>
        <w:spacing w:line="360" w:lineRule="auto"/>
        <w:ind w:left="0" w:right="-787" w:firstLine="0"/>
        <w:jc w:val="both"/>
        <w:rPr>
          <w:rFonts w:ascii="Palatino Linotype" w:eastAsiaTheme="minorEastAsia" w:hAnsi="Palatino Linotype" w:cs="Arial"/>
        </w:rPr>
      </w:pPr>
      <w:r w:rsidRPr="00AB439D">
        <w:rPr>
          <w:rFonts w:ascii="Palatino Linotype" w:hAnsi="Palatino Linotype" w:cs="Tahoma"/>
        </w:rPr>
        <w:t>Finalmente mencionar, que la</w:t>
      </w:r>
      <w:r w:rsidRPr="00AB439D">
        <w:rPr>
          <w:rFonts w:ascii="Palatino Linotype" w:eastAsiaTheme="minorEastAsia" w:hAnsi="Palatino Linotype" w:cs="Arial"/>
        </w:rPr>
        <w:t xml:space="preserve"> </w:t>
      </w:r>
      <w:r w:rsidRPr="00AB439D">
        <w:rPr>
          <w:rFonts w:ascii="Palatino Linotype" w:eastAsia="Palatino Linotype" w:hAnsi="Palatino Linotype" w:cs="Palatino Linotype"/>
        </w:rPr>
        <w:t>Ley</w:t>
      </w:r>
      <w:r w:rsidRPr="00AB439D">
        <w:rPr>
          <w:rFonts w:ascii="Palatino Linotype" w:eastAsiaTheme="minorEastAsia" w:hAnsi="Palatino Linotype" w:cs="Arial"/>
        </w:rPr>
        <w:t xml:space="preserve"> de Transparencia y Acceso a la </w:t>
      </w:r>
      <w:r w:rsidRPr="00AB439D">
        <w:rPr>
          <w:rFonts w:ascii="Palatino Linotype" w:eastAsia="Palatino Linotype" w:hAnsi="Palatino Linotype" w:cs="Palatino Linotype"/>
          <w:color w:val="000000"/>
        </w:rPr>
        <w:t>Información</w:t>
      </w:r>
      <w:r w:rsidRPr="00AB439D">
        <w:rPr>
          <w:rFonts w:ascii="Palatino Linotype" w:eastAsiaTheme="minorEastAsia" w:hAnsi="Palatino Linotype" w:cs="Arial"/>
        </w:rPr>
        <w:t xml:space="preserve"> Pública del Estado de México y Municipios en los artículos 222 fracción I y II, 162 y 59 fracción I y II establecen los siguiente:</w:t>
      </w:r>
    </w:p>
    <w:p w14:paraId="1379BCC6" w14:textId="77777777" w:rsidR="003F334F" w:rsidRPr="00AB439D" w:rsidRDefault="003F334F" w:rsidP="003F334F">
      <w:pPr>
        <w:tabs>
          <w:tab w:val="left" w:pos="284"/>
        </w:tabs>
        <w:spacing w:line="360" w:lineRule="auto"/>
        <w:ind w:left="1134" w:right="900"/>
        <w:contextualSpacing/>
        <w:jc w:val="both"/>
        <w:rPr>
          <w:rFonts w:ascii="Palatino Linotype" w:hAnsi="Palatino Linotype"/>
          <w:i/>
          <w:iCs/>
        </w:rPr>
      </w:pPr>
      <w:r w:rsidRPr="00AB439D">
        <w:rPr>
          <w:rFonts w:ascii="Palatino Linotype" w:hAnsi="Palatino Linotype"/>
          <w:i/>
          <w:iCs/>
        </w:rPr>
        <w:lastRenderedPageBreak/>
        <w:t>Artículo 222. Son causas de responsabilidad administrativa de los servidores públicos de los sujetos obligados, por incumplimiento de las obligaciones establecidas en la materia de la presente Ley, las siguientes:</w:t>
      </w:r>
    </w:p>
    <w:p w14:paraId="404BB0E0" w14:textId="77777777" w:rsidR="003F334F" w:rsidRPr="00AB439D" w:rsidRDefault="003F334F" w:rsidP="003F334F">
      <w:pPr>
        <w:tabs>
          <w:tab w:val="left" w:pos="284"/>
        </w:tabs>
        <w:spacing w:line="360" w:lineRule="auto"/>
        <w:ind w:left="1134" w:right="900"/>
        <w:contextualSpacing/>
        <w:jc w:val="both"/>
        <w:rPr>
          <w:rFonts w:ascii="Palatino Linotype" w:hAnsi="Palatino Linotype"/>
          <w:i/>
          <w:iCs/>
        </w:rPr>
      </w:pPr>
      <w:r w:rsidRPr="00AB439D">
        <w:rPr>
          <w:rFonts w:ascii="Palatino Linotype" w:hAnsi="Palatino Linotype"/>
          <w:i/>
          <w:iCs/>
        </w:rPr>
        <w:t xml:space="preserve">I. Cualquier acto u omisión que provoque la suspensión o deficiencia en la atención de las solicitudes de información; </w:t>
      </w:r>
    </w:p>
    <w:p w14:paraId="32CD5D03" w14:textId="77777777" w:rsidR="003F334F" w:rsidRPr="00AB439D" w:rsidRDefault="003F334F" w:rsidP="003F334F">
      <w:pPr>
        <w:tabs>
          <w:tab w:val="left" w:pos="284"/>
        </w:tabs>
        <w:spacing w:line="360" w:lineRule="auto"/>
        <w:ind w:left="1134" w:right="900"/>
        <w:contextualSpacing/>
        <w:jc w:val="both"/>
        <w:rPr>
          <w:rFonts w:ascii="Palatino Linotype" w:hAnsi="Palatino Linotype"/>
          <w:i/>
          <w:iCs/>
        </w:rPr>
      </w:pPr>
      <w:r w:rsidRPr="00AB439D">
        <w:rPr>
          <w:rFonts w:ascii="Palatino Linotype" w:hAnsi="Palatino Linotype"/>
          <w:i/>
          <w:iCs/>
        </w:rPr>
        <w:t>II. La falta de respuesta a las solicitudes de información en los plazos señalados en la normatividad aplicable;</w:t>
      </w:r>
    </w:p>
    <w:p w14:paraId="0B761B8D" w14:textId="77777777" w:rsidR="003F334F" w:rsidRPr="00AB439D" w:rsidRDefault="003F334F" w:rsidP="003F334F">
      <w:pPr>
        <w:tabs>
          <w:tab w:val="left" w:pos="284"/>
        </w:tabs>
        <w:spacing w:line="360" w:lineRule="auto"/>
        <w:ind w:left="1134" w:right="900"/>
        <w:contextualSpacing/>
        <w:jc w:val="both"/>
        <w:rPr>
          <w:rFonts w:ascii="Palatino Linotype" w:hAnsi="Palatino Linotype"/>
          <w:i/>
          <w:iCs/>
        </w:rPr>
      </w:pPr>
      <w:r w:rsidRPr="00AB439D">
        <w:rPr>
          <w:rFonts w:ascii="Palatino Linotype" w:hAnsi="Palatino Linotype"/>
          <w:i/>
          <w:iCs/>
        </w:rPr>
        <w:t>III. a XXI. …</w:t>
      </w:r>
    </w:p>
    <w:p w14:paraId="4D0BB36F" w14:textId="77777777" w:rsidR="003F334F" w:rsidRPr="00AB439D" w:rsidRDefault="003F334F" w:rsidP="003F334F">
      <w:pPr>
        <w:tabs>
          <w:tab w:val="left" w:pos="284"/>
        </w:tabs>
        <w:spacing w:line="360" w:lineRule="auto"/>
        <w:ind w:left="1134" w:right="900"/>
        <w:contextualSpacing/>
        <w:jc w:val="both"/>
        <w:rPr>
          <w:rFonts w:ascii="Palatino Linotype" w:hAnsi="Palatino Linotype"/>
          <w:i/>
          <w:iCs/>
        </w:rPr>
      </w:pPr>
      <w:r w:rsidRPr="00AB439D">
        <w:rPr>
          <w:rFonts w:ascii="Palatino Linotype" w:hAnsi="Palatino Linotype"/>
          <w:i/>
          <w:iCs/>
        </w:rPr>
        <w:t>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54EF808A" w14:textId="77777777" w:rsidR="003F334F" w:rsidRPr="00AB439D" w:rsidRDefault="003F334F" w:rsidP="003F334F">
      <w:pPr>
        <w:tabs>
          <w:tab w:val="left" w:pos="284"/>
        </w:tabs>
        <w:spacing w:line="360" w:lineRule="auto"/>
        <w:ind w:left="1134" w:right="900"/>
        <w:contextualSpacing/>
        <w:jc w:val="both"/>
        <w:rPr>
          <w:rFonts w:ascii="Palatino Linotype" w:hAnsi="Palatino Linotype"/>
          <w:i/>
          <w:iCs/>
        </w:rPr>
      </w:pPr>
    </w:p>
    <w:p w14:paraId="03231876" w14:textId="77777777" w:rsidR="003F334F" w:rsidRPr="00AB439D" w:rsidRDefault="003F334F" w:rsidP="003F334F">
      <w:pPr>
        <w:tabs>
          <w:tab w:val="left" w:pos="284"/>
        </w:tabs>
        <w:spacing w:line="360" w:lineRule="auto"/>
        <w:ind w:left="1134" w:right="900"/>
        <w:contextualSpacing/>
        <w:jc w:val="both"/>
        <w:rPr>
          <w:rFonts w:ascii="Palatino Linotype" w:hAnsi="Palatino Linotype"/>
          <w:i/>
          <w:iCs/>
        </w:rPr>
      </w:pPr>
      <w:r w:rsidRPr="00AB439D">
        <w:rPr>
          <w:rFonts w:ascii="Palatino Linotype" w:hAnsi="Palatino Linotype"/>
          <w:i/>
          <w:iCs/>
        </w:rPr>
        <w:t>Artículo 59. Los servidores públicos habilitados tendrán las funciones siguientes:</w:t>
      </w:r>
    </w:p>
    <w:p w14:paraId="746E10AD" w14:textId="77777777" w:rsidR="003F334F" w:rsidRPr="00AB439D" w:rsidRDefault="003F334F" w:rsidP="003F334F">
      <w:pPr>
        <w:tabs>
          <w:tab w:val="left" w:pos="284"/>
        </w:tabs>
        <w:spacing w:line="360" w:lineRule="auto"/>
        <w:ind w:left="1134" w:right="900"/>
        <w:contextualSpacing/>
        <w:jc w:val="both"/>
        <w:rPr>
          <w:rFonts w:ascii="Palatino Linotype" w:hAnsi="Palatino Linotype"/>
          <w:i/>
          <w:iCs/>
        </w:rPr>
      </w:pPr>
    </w:p>
    <w:p w14:paraId="3D82A454" w14:textId="77777777" w:rsidR="003F334F" w:rsidRPr="00AB439D" w:rsidRDefault="003F334F" w:rsidP="003F334F">
      <w:pPr>
        <w:tabs>
          <w:tab w:val="left" w:pos="284"/>
        </w:tabs>
        <w:spacing w:line="360" w:lineRule="auto"/>
        <w:ind w:left="1134" w:right="900"/>
        <w:contextualSpacing/>
        <w:jc w:val="both"/>
        <w:rPr>
          <w:rFonts w:ascii="Palatino Linotype" w:hAnsi="Palatino Linotype"/>
          <w:i/>
          <w:iCs/>
        </w:rPr>
      </w:pPr>
      <w:r w:rsidRPr="00AB439D">
        <w:rPr>
          <w:rFonts w:ascii="Palatino Linotype" w:hAnsi="Palatino Linotype"/>
          <w:i/>
          <w:iCs/>
        </w:rPr>
        <w:t xml:space="preserve">I. Localizar la información que le solicite la Unidad de Transparencia; </w:t>
      </w:r>
    </w:p>
    <w:p w14:paraId="57E6EF13" w14:textId="77777777" w:rsidR="003F334F" w:rsidRPr="00AB439D" w:rsidRDefault="003F334F" w:rsidP="003F334F">
      <w:pPr>
        <w:tabs>
          <w:tab w:val="left" w:pos="284"/>
        </w:tabs>
        <w:spacing w:line="360" w:lineRule="auto"/>
        <w:ind w:left="1134" w:right="900"/>
        <w:contextualSpacing/>
        <w:jc w:val="both"/>
        <w:rPr>
          <w:rFonts w:ascii="Palatino Linotype" w:hAnsi="Palatino Linotype"/>
          <w:i/>
          <w:iCs/>
        </w:rPr>
      </w:pPr>
      <w:r w:rsidRPr="00AB439D">
        <w:rPr>
          <w:rFonts w:ascii="Palatino Linotype" w:hAnsi="Palatino Linotype"/>
          <w:i/>
          <w:iCs/>
        </w:rPr>
        <w:t>II. Proporcionar la información que obre en los archivos y que le sea solicitada por la Unidad de Transparencia;</w:t>
      </w:r>
    </w:p>
    <w:p w14:paraId="516E8D75" w14:textId="77777777" w:rsidR="003F334F" w:rsidRPr="00AB439D" w:rsidRDefault="003F334F" w:rsidP="003F334F">
      <w:pPr>
        <w:tabs>
          <w:tab w:val="left" w:pos="284"/>
        </w:tabs>
        <w:spacing w:line="360" w:lineRule="auto"/>
        <w:ind w:left="1134" w:right="900"/>
        <w:contextualSpacing/>
        <w:jc w:val="both"/>
        <w:rPr>
          <w:rFonts w:ascii="Palatino Linotype" w:hAnsi="Palatino Linotype"/>
          <w:i/>
          <w:iCs/>
        </w:rPr>
      </w:pPr>
      <w:r w:rsidRPr="00AB439D">
        <w:rPr>
          <w:rFonts w:ascii="Palatino Linotype" w:hAnsi="Palatino Linotype"/>
          <w:i/>
          <w:iCs/>
        </w:rPr>
        <w:t>III. a VII. …”</w:t>
      </w:r>
    </w:p>
    <w:p w14:paraId="1935AE61" w14:textId="77777777" w:rsidR="003F334F" w:rsidRPr="00AB439D" w:rsidRDefault="003F334F" w:rsidP="003F334F">
      <w:pPr>
        <w:tabs>
          <w:tab w:val="left" w:pos="284"/>
        </w:tabs>
        <w:spacing w:line="360" w:lineRule="auto"/>
        <w:ind w:left="567" w:right="567"/>
        <w:contextualSpacing/>
        <w:jc w:val="both"/>
        <w:rPr>
          <w:rFonts w:ascii="Palatino Linotype" w:eastAsiaTheme="minorEastAsia" w:hAnsi="Palatino Linotype" w:cs="Arial"/>
          <w:i/>
          <w:iCs/>
        </w:rPr>
      </w:pPr>
    </w:p>
    <w:p w14:paraId="3B6F6FCB" w14:textId="77777777" w:rsidR="003F334F" w:rsidRPr="00AB439D" w:rsidRDefault="003F334F" w:rsidP="003F334F">
      <w:pPr>
        <w:numPr>
          <w:ilvl w:val="0"/>
          <w:numId w:val="2"/>
        </w:numPr>
        <w:pBdr>
          <w:top w:val="nil"/>
          <w:left w:val="nil"/>
          <w:bottom w:val="nil"/>
          <w:right w:val="nil"/>
          <w:between w:val="nil"/>
        </w:pBdr>
        <w:spacing w:line="360" w:lineRule="auto"/>
        <w:ind w:left="0" w:right="-787" w:firstLine="0"/>
        <w:jc w:val="both"/>
        <w:rPr>
          <w:rFonts w:ascii="Palatino Linotype" w:eastAsiaTheme="minorEastAsia" w:hAnsi="Palatino Linotype" w:cs="Arial"/>
        </w:rPr>
      </w:pPr>
      <w:r w:rsidRPr="00AB439D">
        <w:rPr>
          <w:rFonts w:ascii="Palatino Linotype" w:eastAsiaTheme="minorEastAsia" w:hAnsi="Palatino Linotype" w:cs="Arial"/>
        </w:rPr>
        <w:lastRenderedPageBreak/>
        <w:t xml:space="preserve">Las Unidades de Transparencia cuando reciben solicitudes deben identificar la información </w:t>
      </w:r>
      <w:r w:rsidRPr="00AB439D">
        <w:rPr>
          <w:rFonts w:ascii="Palatino Linotype" w:hAnsi="Palatino Linotype" w:cs="Tahoma"/>
        </w:rPr>
        <w:t>solicitada</w:t>
      </w:r>
      <w:r w:rsidRPr="00AB439D">
        <w:rPr>
          <w:rFonts w:ascii="Palatino Linotype" w:eastAsiaTheme="minorEastAsia" w:hAnsi="Palatino Linotype" w:cs="Arial"/>
        </w:rPr>
        <w:t xml:space="preserve">, a efecto de realizar el turno a las áreas que de acuerdo a sus atribuciones, </w:t>
      </w:r>
      <w:r w:rsidRPr="00AB439D">
        <w:rPr>
          <w:rFonts w:ascii="Palatino Linotype" w:hAnsi="Palatino Linotype" w:cs="Tahoma"/>
        </w:rPr>
        <w:t>facultades</w:t>
      </w:r>
      <w:r w:rsidRPr="00AB439D">
        <w:rPr>
          <w:rFonts w:ascii="Palatino Linotype" w:eastAsiaTheme="minorEastAsia" w:hAnsi="Palatino Linotype" w:cs="Arial"/>
        </w:rPr>
        <w:t xml:space="preserve"> y competencias deban generar, administrar y/o poseer lo requerido; para que, a su vez, realicen la búsqueda exhaustiva y razonable y entreguen los documentos necesarios para generar la respuesta y proporcionarla al recurrente.</w:t>
      </w:r>
    </w:p>
    <w:p w14:paraId="3D208D32" w14:textId="77777777" w:rsidR="003F334F" w:rsidRPr="00AB439D" w:rsidRDefault="003F334F" w:rsidP="003F334F">
      <w:pPr>
        <w:tabs>
          <w:tab w:val="left" w:pos="284"/>
        </w:tabs>
        <w:spacing w:line="360" w:lineRule="auto"/>
        <w:jc w:val="both"/>
        <w:rPr>
          <w:rFonts w:ascii="Palatino Linotype" w:eastAsiaTheme="minorEastAsia" w:hAnsi="Palatino Linotype" w:cs="Arial"/>
        </w:rPr>
      </w:pPr>
    </w:p>
    <w:p w14:paraId="24D597D3" w14:textId="77777777" w:rsidR="003F334F" w:rsidRPr="00AB439D" w:rsidRDefault="003F334F" w:rsidP="003F334F">
      <w:pPr>
        <w:numPr>
          <w:ilvl w:val="0"/>
          <w:numId w:val="2"/>
        </w:numPr>
        <w:pBdr>
          <w:top w:val="nil"/>
          <w:left w:val="nil"/>
          <w:bottom w:val="nil"/>
          <w:right w:val="nil"/>
          <w:between w:val="nil"/>
        </w:pBdr>
        <w:spacing w:line="360" w:lineRule="auto"/>
        <w:ind w:left="0" w:right="-787" w:firstLine="0"/>
        <w:jc w:val="both"/>
        <w:rPr>
          <w:rFonts w:ascii="Palatino Linotype" w:eastAsiaTheme="minorEastAsia" w:hAnsi="Palatino Linotype" w:cs="Arial"/>
        </w:rPr>
      </w:pPr>
      <w:r w:rsidRPr="00AB439D">
        <w:rPr>
          <w:rFonts w:ascii="Palatino Linotype" w:eastAsiaTheme="minorEastAsia" w:hAnsi="Palatino Linotype" w:cs="Arial"/>
        </w:rPr>
        <w:t xml:space="preserve">La omisión a las obligaciones, tanto del Titular de la Unidad de Transparencia como de los </w:t>
      </w:r>
      <w:r w:rsidRPr="00AB439D">
        <w:rPr>
          <w:rFonts w:ascii="Palatino Linotype" w:eastAsia="Palatino Linotype" w:hAnsi="Palatino Linotype" w:cs="Palatino Linotype"/>
        </w:rPr>
        <w:t>servidores</w:t>
      </w:r>
      <w:r w:rsidRPr="00AB439D">
        <w:rPr>
          <w:rFonts w:ascii="Palatino Linotype" w:eastAsiaTheme="minorEastAsia" w:hAnsi="Palatino Linotype" w:cs="Arial"/>
        </w:rPr>
        <w:t xml:space="preserve"> públicos habilitados puede causar la suspensión, deficiencia o la falta de respuesta a las solicitudes de acceso a la información que formulen los particulares, siendo esto una causa de responsabilidad.</w:t>
      </w:r>
    </w:p>
    <w:p w14:paraId="312E3945" w14:textId="77777777" w:rsidR="003F334F" w:rsidRPr="00AB439D" w:rsidRDefault="003F334F" w:rsidP="003F334F">
      <w:pPr>
        <w:pStyle w:val="Prrafodelista"/>
        <w:spacing w:line="360" w:lineRule="auto"/>
        <w:rPr>
          <w:rFonts w:ascii="Palatino Linotype" w:eastAsiaTheme="minorEastAsia" w:hAnsi="Palatino Linotype" w:cs="Arial"/>
        </w:rPr>
      </w:pPr>
    </w:p>
    <w:p w14:paraId="5557C7B5" w14:textId="77777777" w:rsidR="003F334F" w:rsidRPr="00AB439D" w:rsidRDefault="003F334F" w:rsidP="003F334F">
      <w:pPr>
        <w:numPr>
          <w:ilvl w:val="0"/>
          <w:numId w:val="2"/>
        </w:numPr>
        <w:pBdr>
          <w:top w:val="nil"/>
          <w:left w:val="nil"/>
          <w:bottom w:val="nil"/>
          <w:right w:val="nil"/>
          <w:between w:val="nil"/>
        </w:pBdr>
        <w:spacing w:line="360" w:lineRule="auto"/>
        <w:ind w:left="0" w:right="-787" w:firstLine="0"/>
        <w:jc w:val="both"/>
        <w:rPr>
          <w:rFonts w:ascii="Palatino Linotype" w:eastAsiaTheme="minorEastAsia" w:hAnsi="Palatino Linotype" w:cs="Arial"/>
        </w:rPr>
      </w:pPr>
      <w:r w:rsidRPr="00AB439D">
        <w:rPr>
          <w:rFonts w:ascii="Palatino Linotype" w:eastAsiaTheme="minorEastAsia" w:hAnsi="Palatino Linotype" w:cs="Arial"/>
        </w:rPr>
        <w:t xml:space="preserve">En el presente asunto en particular, se tiene que el Titular de la Unidad de </w:t>
      </w:r>
      <w:r w:rsidRPr="00AB439D">
        <w:rPr>
          <w:rFonts w:ascii="Palatino Linotype" w:eastAsia="Palatino Linotype" w:hAnsi="Palatino Linotype" w:cs="Palatino Linotype"/>
        </w:rPr>
        <w:t>Transparencia</w:t>
      </w:r>
      <w:r w:rsidRPr="00AB439D">
        <w:rPr>
          <w:rFonts w:ascii="Palatino Linotype" w:eastAsiaTheme="minorEastAsia" w:hAnsi="Palatino Linotype" w:cs="Arial"/>
        </w:rPr>
        <w:t xml:space="preserve"> no turnó la solicitud al Servidor Público Habilitado.</w:t>
      </w:r>
    </w:p>
    <w:p w14:paraId="23955B13" w14:textId="77777777" w:rsidR="003F334F" w:rsidRPr="00AB439D" w:rsidRDefault="003F334F" w:rsidP="003F334F">
      <w:pPr>
        <w:pBdr>
          <w:top w:val="nil"/>
          <w:left w:val="nil"/>
          <w:bottom w:val="nil"/>
          <w:right w:val="nil"/>
          <w:between w:val="nil"/>
        </w:pBdr>
        <w:tabs>
          <w:tab w:val="left" w:pos="0"/>
        </w:tabs>
        <w:spacing w:line="360" w:lineRule="auto"/>
        <w:ind w:right="49"/>
        <w:jc w:val="both"/>
        <w:rPr>
          <w:rFonts w:ascii="Palatino Linotype" w:eastAsiaTheme="minorEastAsia" w:hAnsi="Palatino Linotype" w:cs="Arial"/>
        </w:rPr>
      </w:pPr>
    </w:p>
    <w:p w14:paraId="33D3A618" w14:textId="77777777" w:rsidR="003F334F" w:rsidRPr="00AB439D" w:rsidRDefault="003F334F" w:rsidP="003F334F">
      <w:pPr>
        <w:numPr>
          <w:ilvl w:val="0"/>
          <w:numId w:val="2"/>
        </w:numPr>
        <w:pBdr>
          <w:top w:val="nil"/>
          <w:left w:val="nil"/>
          <w:bottom w:val="nil"/>
          <w:right w:val="nil"/>
          <w:between w:val="nil"/>
        </w:pBdr>
        <w:spacing w:line="360" w:lineRule="auto"/>
        <w:ind w:left="0" w:right="-787" w:firstLine="0"/>
        <w:jc w:val="both"/>
        <w:rPr>
          <w:rFonts w:ascii="Palatino Linotype" w:eastAsiaTheme="minorEastAsia" w:hAnsi="Palatino Linotype" w:cstheme="minorBidi"/>
        </w:rPr>
      </w:pPr>
      <w:r w:rsidRPr="00AB439D">
        <w:rPr>
          <w:rFonts w:ascii="Palatino Linotype" w:hAnsi="Palatino Linotype" w:cs="Arial"/>
        </w:rPr>
        <w:t xml:space="preserve">Se </w:t>
      </w:r>
      <w:r w:rsidRPr="00AB439D">
        <w:rPr>
          <w:rFonts w:ascii="Palatino Linotype" w:eastAsiaTheme="minorEastAsia" w:hAnsi="Palatino Linotype" w:cs="Arial"/>
        </w:rPr>
        <w:t>tiene</w:t>
      </w:r>
      <w:r w:rsidRPr="00AB439D">
        <w:rPr>
          <w:rFonts w:ascii="Palatino Linotype" w:hAnsi="Palatino Linotype" w:cs="Arial"/>
        </w:rPr>
        <w:t xml:space="preserve"> que el Titular de la Unidad de Transparencia incumplió con sus funciones, </w:t>
      </w:r>
      <w:r w:rsidRPr="00AB439D">
        <w:rPr>
          <w:rFonts w:ascii="Palatino Linotype" w:eastAsiaTheme="minorEastAsia" w:hAnsi="Palatino Linotype" w:cs="Arial"/>
        </w:rPr>
        <w:t>atribuciones</w:t>
      </w:r>
      <w:r w:rsidRPr="00AB439D">
        <w:rPr>
          <w:rFonts w:ascii="Palatino Linotype" w:hAnsi="Palatino Linotype" w:cs="Arial"/>
        </w:rPr>
        <w:t xml:space="preserve"> y competencias, al no dar trámite a la solicitud, lo cual tuvo como consecuencia la falta de respuesta a ambas solicitudes.</w:t>
      </w:r>
    </w:p>
    <w:p w14:paraId="5997B76A" w14:textId="77777777" w:rsidR="003F334F" w:rsidRPr="00AB439D" w:rsidRDefault="003F334F" w:rsidP="003F334F">
      <w:pPr>
        <w:pBdr>
          <w:top w:val="nil"/>
          <w:left w:val="nil"/>
          <w:bottom w:val="nil"/>
          <w:right w:val="nil"/>
          <w:between w:val="nil"/>
        </w:pBdr>
        <w:tabs>
          <w:tab w:val="left" w:pos="0"/>
        </w:tabs>
        <w:spacing w:line="360" w:lineRule="auto"/>
        <w:ind w:right="49"/>
        <w:jc w:val="both"/>
        <w:rPr>
          <w:rFonts w:ascii="Palatino Linotype" w:eastAsiaTheme="minorEastAsia" w:hAnsi="Palatino Linotype" w:cstheme="minorBidi"/>
        </w:rPr>
      </w:pPr>
    </w:p>
    <w:p w14:paraId="2C644F66" w14:textId="77777777" w:rsidR="003F334F" w:rsidRPr="00AB439D" w:rsidRDefault="003F334F" w:rsidP="003F334F">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AB439D">
        <w:rPr>
          <w:rFonts w:ascii="Palatino Linotype" w:hAnsi="Palatino Linotype"/>
        </w:rPr>
        <w:t xml:space="preserve">Entonces, la falta de respuesta a las solicitudes de acceso a la información </w:t>
      </w:r>
      <w:r w:rsidRPr="00AB439D">
        <w:rPr>
          <w:rFonts w:ascii="Palatino Linotype" w:hAnsi="Palatino Linotype" w:cs="Arial"/>
        </w:rPr>
        <w:t>pública</w:t>
      </w:r>
      <w:r w:rsidRPr="00AB439D">
        <w:rPr>
          <w:rFonts w:ascii="Palatino Linotype" w:hAnsi="Palatino Linotype"/>
        </w:rPr>
        <w:t xml:space="preserve"> por parte del Sujeto Obligado actualiza una causa de responsabilidad, por lo que, de acuerdo a los artículos 190 y 36 fracción X, de la Ley de Trasparencia y Acceso a la Información Pública del Estado de México y Municipios, la Secretaría Técnica del Pleno hará del conocimiento del </w:t>
      </w:r>
      <w:r w:rsidRPr="00AB439D">
        <w:rPr>
          <w:rFonts w:ascii="Palatino Linotype" w:eastAsia="MS Gothic" w:hAnsi="Palatino Linotype" w:cstheme="majorBidi"/>
        </w:rPr>
        <w:lastRenderedPageBreak/>
        <w:t xml:space="preserve">órgano interno de </w:t>
      </w:r>
      <w:r w:rsidRPr="00AB439D">
        <w:rPr>
          <w:rFonts w:ascii="Palatino Linotype" w:eastAsia="Palatino Linotype" w:hAnsi="Palatino Linotype" w:cs="Palatino Linotype"/>
        </w:rPr>
        <w:t>control</w:t>
      </w:r>
      <w:r w:rsidRPr="00AB439D">
        <w:rPr>
          <w:rFonts w:ascii="Palatino Linotype" w:eastAsia="MS Gothic" w:hAnsi="Palatino Linotype" w:cstheme="majorBidi"/>
        </w:rPr>
        <w:t xml:space="preserve"> </w:t>
      </w:r>
      <w:r w:rsidRPr="00AB439D">
        <w:rPr>
          <w:rFonts w:ascii="Palatino Linotype" w:hAnsi="Palatino Linotype"/>
        </w:rPr>
        <w:t>competente, para que inicie, en su caso, el procedimiento de responsabilidad respectivo.</w:t>
      </w:r>
    </w:p>
    <w:p w14:paraId="41ECC9A4" w14:textId="77777777" w:rsidR="00171CE3" w:rsidRPr="00AB439D" w:rsidRDefault="00171CE3" w:rsidP="00171CE3">
      <w:pPr>
        <w:spacing w:line="360" w:lineRule="auto"/>
        <w:ind w:right="-787"/>
        <w:jc w:val="both"/>
        <w:rPr>
          <w:rFonts w:ascii="Palatino Linotype" w:eastAsia="Calibri" w:hAnsi="Palatino Linotype" w:cs="Calibri"/>
          <w:color w:val="000000"/>
        </w:rPr>
      </w:pPr>
    </w:p>
    <w:p w14:paraId="34005DAA" w14:textId="77777777" w:rsidR="00171CE3" w:rsidRPr="00AB439D" w:rsidRDefault="00171CE3" w:rsidP="00171CE3">
      <w:pPr>
        <w:keepNext/>
        <w:keepLines/>
        <w:spacing w:after="160" w:line="360" w:lineRule="auto"/>
        <w:ind w:right="-787"/>
        <w:rPr>
          <w:rFonts w:ascii="Palatino Linotype" w:eastAsia="Palatino Linotype" w:hAnsi="Palatino Linotype" w:cs="Palatino Linotype"/>
          <w:b/>
          <w:color w:val="000000"/>
        </w:rPr>
      </w:pPr>
      <w:r w:rsidRPr="00AB439D">
        <w:rPr>
          <w:rFonts w:ascii="Palatino Linotype" w:eastAsia="Palatino Linotype" w:hAnsi="Palatino Linotype" w:cs="Palatino Linotype"/>
          <w:b/>
          <w:color w:val="000000"/>
        </w:rPr>
        <w:t>QUINTO. De la versión pública.</w:t>
      </w:r>
    </w:p>
    <w:p w14:paraId="0D16085F" w14:textId="77777777" w:rsidR="00171CE3" w:rsidRPr="00AB439D" w:rsidRDefault="00171CE3" w:rsidP="00171CE3">
      <w:pPr>
        <w:keepNext/>
        <w:keepLines/>
        <w:numPr>
          <w:ilvl w:val="0"/>
          <w:numId w:val="5"/>
        </w:numPr>
        <w:tabs>
          <w:tab w:val="left" w:pos="284"/>
        </w:tabs>
        <w:spacing w:after="160" w:line="360" w:lineRule="auto"/>
        <w:ind w:left="0" w:right="-787" w:firstLine="0"/>
        <w:rPr>
          <w:rFonts w:ascii="Palatino Linotype" w:eastAsia="Palatino Linotype" w:hAnsi="Palatino Linotype" w:cs="Palatino Linotype"/>
          <w:b/>
          <w:color w:val="000000"/>
        </w:rPr>
      </w:pPr>
      <w:r w:rsidRPr="00AB439D">
        <w:rPr>
          <w:rFonts w:ascii="Palatino Linotype" w:eastAsia="Palatino Linotype" w:hAnsi="Palatino Linotype" w:cs="Palatino Linotype"/>
          <w:b/>
          <w:color w:val="000000"/>
        </w:rPr>
        <w:t xml:space="preserve">Nociones generales. </w:t>
      </w:r>
    </w:p>
    <w:p w14:paraId="214BCE2D" w14:textId="45CAAAAA"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eastAsia="Palatino Linotype" w:hAnsi="Palatino Linotype" w:cs="Palatino Linotype"/>
          <w:color w:val="000000"/>
        </w:rPr>
        <w:t xml:space="preserve">Debe destacarse, que debido a la información solicitada por el </w:t>
      </w:r>
      <w:r w:rsidRPr="00AB439D">
        <w:rPr>
          <w:rFonts w:ascii="Palatino Linotype" w:eastAsia="Palatino Linotype" w:hAnsi="Palatino Linotype" w:cs="Palatino Linotype"/>
          <w:b/>
          <w:color w:val="000000"/>
        </w:rPr>
        <w:t xml:space="preserve">RECURRENTE, pueden </w:t>
      </w:r>
      <w:r w:rsidRPr="00AB439D">
        <w:rPr>
          <w:rFonts w:ascii="Palatino Linotype" w:eastAsia="Palatino Linotype" w:hAnsi="Palatino Linotype" w:cs="Palatino Linotype"/>
        </w:rPr>
        <w:t>obrar</w:t>
      </w:r>
      <w:r w:rsidRPr="00AB439D">
        <w:rPr>
          <w:rFonts w:ascii="Palatino Linotype" w:eastAsia="Palatino Linotype" w:hAnsi="Palatino Linotype" w:cs="Palatino Linotype"/>
          <w:b/>
          <w:color w:val="000000"/>
        </w:rPr>
        <w:t xml:space="preserve"> </w:t>
      </w:r>
      <w:r w:rsidRPr="00AB439D">
        <w:rPr>
          <w:rFonts w:ascii="Palatino Linotype" w:eastAsia="Palatino Linotype" w:hAnsi="Palatino Linotype" w:cs="Palatino Linotype"/>
          <w:color w:val="000000"/>
        </w:rPr>
        <w:t>datos personales susceptibles de protegerse, así como información susceptible de clasificarse como confidenciales</w:t>
      </w:r>
      <w:r w:rsidR="00613E4B" w:rsidRPr="00AB439D">
        <w:rPr>
          <w:rFonts w:ascii="Palatino Linotype" w:eastAsia="Palatino Linotype" w:hAnsi="Palatino Linotype" w:cs="Palatino Linotype"/>
          <w:color w:val="000000"/>
        </w:rPr>
        <w:t>, por</w:t>
      </w:r>
      <w:r w:rsidRPr="00AB439D">
        <w:rPr>
          <w:rFonts w:ascii="Palatino Linotype" w:eastAsia="Palatino Linotype" w:hAnsi="Palatino Linotype" w:cs="Palatino Linotype"/>
          <w:color w:val="000000"/>
        </w:rPr>
        <w:t xml:space="preserve"> lo que el </w:t>
      </w:r>
      <w:r w:rsidRPr="00AB439D">
        <w:rPr>
          <w:rFonts w:ascii="Palatino Linotype" w:eastAsia="Palatino Linotype" w:hAnsi="Palatino Linotype" w:cs="Palatino Linotype"/>
          <w:b/>
          <w:color w:val="000000"/>
        </w:rPr>
        <w:t xml:space="preserve">SUJETO OBLIGADO </w:t>
      </w:r>
      <w:r w:rsidRPr="00AB439D">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74314785" w14:textId="77777777" w:rsidR="00171CE3" w:rsidRPr="00AB439D" w:rsidRDefault="00171CE3" w:rsidP="00171CE3">
      <w:pPr>
        <w:tabs>
          <w:tab w:val="left" w:pos="0"/>
          <w:tab w:val="left" w:pos="284"/>
        </w:tabs>
        <w:spacing w:line="360" w:lineRule="auto"/>
        <w:ind w:right="-787"/>
        <w:jc w:val="both"/>
        <w:rPr>
          <w:rFonts w:ascii="Palatino Linotype" w:eastAsia="Palatino Linotype" w:hAnsi="Palatino Linotype" w:cs="Palatino Linotype"/>
          <w:highlight w:val="yellow"/>
        </w:rPr>
      </w:pPr>
    </w:p>
    <w:p w14:paraId="2191BBD8" w14:textId="77777777" w:rsidR="00171CE3" w:rsidRPr="00AB439D" w:rsidRDefault="00171CE3" w:rsidP="00171CE3">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AB439D">
        <w:rPr>
          <w:rFonts w:ascii="Palatino Linotype" w:eastAsia="Palatino Linotype" w:hAnsi="Palatino Linotype" w:cs="Palatino Linotype"/>
        </w:rPr>
        <w:t>No</w:t>
      </w:r>
      <w:r w:rsidRPr="00AB439D">
        <w:rPr>
          <w:rFonts w:ascii="Palatino Linotype" w:eastAsia="Palatino Linotype" w:hAnsi="Palatino Linotype" w:cs="Palatino Linotype"/>
          <w:color w:val="000000"/>
        </w:rPr>
        <w:t xml:space="preserve"> pasa desapercibido para este Órgano Garante que los sujetos obligados</w:t>
      </w:r>
      <w:r w:rsidRPr="00AB439D">
        <w:rPr>
          <w:rFonts w:ascii="Palatino Linotype" w:eastAsia="Palatino Linotype" w:hAnsi="Palatino Linotype" w:cs="Palatino Linotype"/>
          <w:b/>
          <w:color w:val="000000"/>
        </w:rPr>
        <w:t xml:space="preserve"> </w:t>
      </w:r>
      <w:r w:rsidRPr="00AB439D">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6EE01120" w14:textId="77777777" w:rsidR="00171CE3" w:rsidRPr="00AB439D" w:rsidRDefault="00171CE3" w:rsidP="00171CE3">
      <w:pPr>
        <w:tabs>
          <w:tab w:val="left" w:pos="284"/>
        </w:tabs>
        <w:spacing w:after="160" w:line="360" w:lineRule="auto"/>
        <w:ind w:right="-787"/>
        <w:jc w:val="both"/>
        <w:rPr>
          <w:rFonts w:ascii="Palatino Linotype" w:eastAsia="Palatino Linotype" w:hAnsi="Palatino Linotype" w:cs="Palatino Linotype"/>
          <w:color w:val="000000"/>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7113"/>
      </w:tblGrid>
      <w:tr w:rsidR="00171CE3" w:rsidRPr="00AB439D" w14:paraId="3CF58FFB" w14:textId="77777777" w:rsidTr="00683537">
        <w:tc>
          <w:tcPr>
            <w:tcW w:w="2805" w:type="dxa"/>
          </w:tcPr>
          <w:p w14:paraId="24FDF9A7" w14:textId="77777777" w:rsidR="00171CE3" w:rsidRPr="00AB439D" w:rsidRDefault="00171CE3" w:rsidP="00613E4B">
            <w:pPr>
              <w:tabs>
                <w:tab w:val="left" w:pos="284"/>
              </w:tabs>
              <w:ind w:right="34"/>
              <w:rPr>
                <w:rFonts w:ascii="Palatino Linotype" w:eastAsia="Palatino Linotype" w:hAnsi="Palatino Linotype" w:cs="Palatino Linotype"/>
              </w:rPr>
            </w:pPr>
            <w:r w:rsidRPr="00AB439D">
              <w:rPr>
                <w:rFonts w:ascii="Palatino Linotype" w:eastAsia="Palatino Linotype" w:hAnsi="Palatino Linotype" w:cs="Palatino Linotype"/>
              </w:rPr>
              <w:t>a) Requisitos previos.</w:t>
            </w:r>
          </w:p>
        </w:tc>
        <w:tc>
          <w:tcPr>
            <w:tcW w:w="7113" w:type="dxa"/>
          </w:tcPr>
          <w:p w14:paraId="3E5F4D6A" w14:textId="77777777" w:rsidR="00171CE3" w:rsidRPr="00AB439D" w:rsidRDefault="00171CE3" w:rsidP="00613E4B">
            <w:pPr>
              <w:tabs>
                <w:tab w:val="left" w:pos="284"/>
              </w:tabs>
              <w:ind w:right="34"/>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6929BBDD" w14:textId="77777777" w:rsidR="00171CE3" w:rsidRPr="00AB439D" w:rsidRDefault="00171CE3" w:rsidP="00613E4B">
            <w:pPr>
              <w:tabs>
                <w:tab w:val="left" w:pos="284"/>
              </w:tabs>
              <w:ind w:right="34"/>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0118FDC2" w14:textId="77777777" w:rsidR="00171CE3" w:rsidRPr="00AB439D" w:rsidRDefault="00171CE3" w:rsidP="00613E4B">
            <w:pPr>
              <w:tabs>
                <w:tab w:val="left" w:pos="284"/>
              </w:tabs>
              <w:ind w:right="34"/>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14:paraId="36CBA13E" w14:textId="77777777" w:rsidR="00171CE3" w:rsidRPr="00AB439D" w:rsidRDefault="00171CE3" w:rsidP="00613E4B">
            <w:pPr>
              <w:tabs>
                <w:tab w:val="left" w:pos="284"/>
              </w:tabs>
              <w:ind w:right="34"/>
              <w:jc w:val="both"/>
              <w:rPr>
                <w:rFonts w:ascii="Palatino Linotype" w:eastAsia="Palatino Linotype" w:hAnsi="Palatino Linotype" w:cs="Palatino Linotype"/>
              </w:rPr>
            </w:pPr>
            <w:r w:rsidRPr="00AB439D">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AB439D">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AB439D">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171CE3" w:rsidRPr="00AB439D" w14:paraId="52ECB943" w14:textId="77777777" w:rsidTr="00683537">
        <w:tc>
          <w:tcPr>
            <w:tcW w:w="2805" w:type="dxa"/>
          </w:tcPr>
          <w:p w14:paraId="33A167ED" w14:textId="77777777" w:rsidR="00171CE3" w:rsidRPr="00AB439D" w:rsidRDefault="00171CE3" w:rsidP="00613E4B">
            <w:pPr>
              <w:tabs>
                <w:tab w:val="left" w:pos="284"/>
              </w:tabs>
              <w:ind w:right="34"/>
              <w:rPr>
                <w:rFonts w:ascii="Palatino Linotype" w:eastAsia="Palatino Linotype" w:hAnsi="Palatino Linotype" w:cs="Palatino Linotype"/>
              </w:rPr>
            </w:pPr>
            <w:r w:rsidRPr="00AB439D">
              <w:rPr>
                <w:rFonts w:ascii="Palatino Linotype" w:eastAsia="Palatino Linotype" w:hAnsi="Palatino Linotype" w:cs="Palatino Linotype"/>
              </w:rPr>
              <w:lastRenderedPageBreak/>
              <w:t>b) Supuestos de clasificación.</w:t>
            </w:r>
          </w:p>
        </w:tc>
        <w:tc>
          <w:tcPr>
            <w:tcW w:w="7113" w:type="dxa"/>
          </w:tcPr>
          <w:p w14:paraId="521CBD79" w14:textId="77777777" w:rsidR="00171CE3" w:rsidRPr="00AB439D" w:rsidRDefault="00171CE3" w:rsidP="00613E4B">
            <w:pPr>
              <w:tabs>
                <w:tab w:val="left" w:pos="284"/>
              </w:tabs>
              <w:ind w:right="34"/>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339DA4A6" w14:textId="77777777" w:rsidR="00171CE3" w:rsidRPr="00AB439D" w:rsidRDefault="00171CE3" w:rsidP="00613E4B">
            <w:pPr>
              <w:tabs>
                <w:tab w:val="left" w:pos="284"/>
              </w:tabs>
              <w:ind w:right="34"/>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41C2380A" w14:textId="77777777" w:rsidR="00171CE3" w:rsidRPr="00AB439D" w:rsidRDefault="00171CE3" w:rsidP="00613E4B">
            <w:pPr>
              <w:tabs>
                <w:tab w:val="left" w:pos="284"/>
              </w:tabs>
              <w:ind w:right="34"/>
              <w:jc w:val="both"/>
              <w:rPr>
                <w:rFonts w:ascii="Palatino Linotype" w:eastAsia="Palatino Linotype" w:hAnsi="Palatino Linotype" w:cs="Palatino Linotype"/>
              </w:rPr>
            </w:pPr>
            <w:r w:rsidRPr="00AB439D">
              <w:rPr>
                <w:rFonts w:ascii="Palatino Linotype" w:eastAsia="Palatino Linotype" w:hAnsi="Palatino Linotype" w:cs="Palatino Linotype"/>
                <w:color w:val="000000"/>
              </w:rPr>
              <w:t xml:space="preserve">El </w:t>
            </w:r>
            <w:r w:rsidRPr="00AB439D">
              <w:rPr>
                <w:rFonts w:ascii="Palatino Linotype" w:eastAsia="Palatino Linotype" w:hAnsi="Palatino Linotype" w:cs="Palatino Linotype"/>
                <w:b/>
                <w:color w:val="000000"/>
              </w:rPr>
              <w:t>Sujeto Obligado</w:t>
            </w:r>
            <w:r w:rsidRPr="00AB439D">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171CE3" w:rsidRPr="00AB439D" w14:paraId="379A4C4B" w14:textId="77777777" w:rsidTr="00683537">
        <w:tc>
          <w:tcPr>
            <w:tcW w:w="2805" w:type="dxa"/>
          </w:tcPr>
          <w:p w14:paraId="5E8C332D" w14:textId="77777777" w:rsidR="00171CE3" w:rsidRPr="00AB439D" w:rsidRDefault="00171CE3" w:rsidP="00613E4B">
            <w:pPr>
              <w:tabs>
                <w:tab w:val="left" w:pos="284"/>
              </w:tabs>
              <w:ind w:right="34"/>
              <w:rPr>
                <w:rFonts w:ascii="Palatino Linotype" w:eastAsia="Palatino Linotype" w:hAnsi="Palatino Linotype" w:cs="Palatino Linotype"/>
              </w:rPr>
            </w:pPr>
            <w:r w:rsidRPr="00AB439D">
              <w:rPr>
                <w:rFonts w:ascii="Palatino Linotype" w:eastAsia="Palatino Linotype" w:hAnsi="Palatino Linotype" w:cs="Palatino Linotype"/>
              </w:rPr>
              <w:t>c) Formalidades para emitir el acuerdo de clasificación.</w:t>
            </w:r>
          </w:p>
        </w:tc>
        <w:tc>
          <w:tcPr>
            <w:tcW w:w="7113" w:type="dxa"/>
          </w:tcPr>
          <w:p w14:paraId="43943E82" w14:textId="77777777" w:rsidR="00171CE3" w:rsidRPr="00AB439D" w:rsidRDefault="00171CE3" w:rsidP="00613E4B">
            <w:pPr>
              <w:tabs>
                <w:tab w:val="left" w:pos="284"/>
              </w:tabs>
              <w:ind w:right="34"/>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292ED00E" w14:textId="77777777" w:rsidR="00171CE3" w:rsidRPr="00AB439D" w:rsidRDefault="00171CE3" w:rsidP="00613E4B">
            <w:pPr>
              <w:tabs>
                <w:tab w:val="left" w:pos="284"/>
              </w:tabs>
              <w:ind w:right="34"/>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 xml:space="preserve">Es necesario que </w:t>
            </w:r>
            <w:r w:rsidRPr="00AB439D">
              <w:rPr>
                <w:rFonts w:ascii="Palatino Linotype" w:eastAsia="Palatino Linotype" w:hAnsi="Palatino Linotype" w:cs="Palatino Linotype"/>
                <w:b/>
                <w:color w:val="000000"/>
                <w:u w:val="single"/>
              </w:rPr>
              <w:t>el acto reúna con los requisitos elementales</w:t>
            </w:r>
            <w:r w:rsidRPr="00AB439D">
              <w:rPr>
                <w:rFonts w:ascii="Palatino Linotype" w:eastAsia="Palatino Linotype" w:hAnsi="Palatino Linotype" w:cs="Palatino Linotype"/>
                <w:color w:val="000000"/>
              </w:rPr>
              <w:t>, entre ellos, que la autoridad que va a emitir el acto de autoridad sea la legalmente facultada para ello.</w:t>
            </w:r>
          </w:p>
          <w:p w14:paraId="03F05FDD" w14:textId="77777777" w:rsidR="00171CE3" w:rsidRPr="00AB439D" w:rsidRDefault="00171CE3" w:rsidP="00613E4B">
            <w:pPr>
              <w:tabs>
                <w:tab w:val="left" w:pos="284"/>
              </w:tabs>
              <w:ind w:right="34"/>
              <w:jc w:val="both"/>
              <w:rPr>
                <w:rFonts w:ascii="Palatino Linotype" w:eastAsia="Palatino Linotype" w:hAnsi="Palatino Linotype" w:cs="Palatino Linotype"/>
              </w:rPr>
            </w:pPr>
            <w:r w:rsidRPr="00AB439D">
              <w:rPr>
                <w:rFonts w:ascii="Palatino Linotype" w:eastAsia="Palatino Linotype" w:hAnsi="Palatino Linotype" w:cs="Palatino Linotype"/>
                <w:color w:val="000000"/>
              </w:rPr>
              <w:lastRenderedPageBreak/>
              <w:t xml:space="preserve">La decisión de aprobar, modificar o revocar la clasificación deberá de asentarse en un documento que registre la determinación a la que se llegue después de un análisis minucioso a partir de lo propuesto por el Titular del I. </w:t>
            </w:r>
            <w:r w:rsidRPr="00AB439D">
              <w:rPr>
                <w:rFonts w:ascii="Palatino Linotype" w:eastAsia="Palatino Linotype" w:hAnsi="Palatino Linotype" w:cs="Palatino Linotype"/>
              </w:rPr>
              <w:t>El área</w:t>
            </w:r>
            <w:r w:rsidRPr="00AB439D">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171CE3" w:rsidRPr="00AB439D" w14:paraId="5FAE95CC" w14:textId="77777777" w:rsidTr="00683537">
        <w:tc>
          <w:tcPr>
            <w:tcW w:w="2805" w:type="dxa"/>
          </w:tcPr>
          <w:p w14:paraId="356DBD20" w14:textId="77777777" w:rsidR="00171CE3" w:rsidRPr="00AB439D" w:rsidRDefault="00171CE3" w:rsidP="00613E4B">
            <w:pPr>
              <w:tabs>
                <w:tab w:val="left" w:pos="284"/>
              </w:tabs>
              <w:ind w:right="34"/>
              <w:rPr>
                <w:rFonts w:ascii="Palatino Linotype" w:eastAsia="Palatino Linotype" w:hAnsi="Palatino Linotype" w:cs="Palatino Linotype"/>
              </w:rPr>
            </w:pPr>
          </w:p>
          <w:p w14:paraId="4DFD5355" w14:textId="77777777" w:rsidR="00171CE3" w:rsidRPr="00AB439D" w:rsidRDefault="00171CE3" w:rsidP="00613E4B">
            <w:pPr>
              <w:tabs>
                <w:tab w:val="left" w:pos="284"/>
              </w:tabs>
              <w:ind w:right="34"/>
              <w:jc w:val="both"/>
              <w:rPr>
                <w:rFonts w:ascii="Palatino Linotype" w:eastAsia="Palatino Linotype" w:hAnsi="Palatino Linotype" w:cs="Palatino Linotype"/>
              </w:rPr>
            </w:pPr>
            <w:r w:rsidRPr="00AB439D">
              <w:rPr>
                <w:rFonts w:ascii="Palatino Linotype" w:eastAsia="Palatino Linotype" w:hAnsi="Palatino Linotype" w:cs="Palatino Linotype"/>
                <w:color w:val="000000"/>
              </w:rPr>
              <w:t xml:space="preserve">d) Requisitos de fondo del acuerdo de clasificación. </w:t>
            </w:r>
          </w:p>
        </w:tc>
        <w:tc>
          <w:tcPr>
            <w:tcW w:w="7113" w:type="dxa"/>
          </w:tcPr>
          <w:p w14:paraId="0A72D480" w14:textId="77777777" w:rsidR="00171CE3" w:rsidRPr="00AB439D" w:rsidRDefault="00171CE3" w:rsidP="00613E4B">
            <w:pPr>
              <w:tabs>
                <w:tab w:val="left" w:pos="284"/>
              </w:tabs>
              <w:ind w:right="34"/>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AB439D">
              <w:rPr>
                <w:rFonts w:ascii="Palatino Linotype" w:eastAsia="Palatino Linotype" w:hAnsi="Palatino Linotype" w:cs="Palatino Linotype"/>
                <w:b/>
                <w:color w:val="000000"/>
              </w:rPr>
              <w:t>Sujetos Obligados</w:t>
            </w:r>
            <w:r w:rsidRPr="00AB439D">
              <w:rPr>
                <w:rFonts w:ascii="Palatino Linotype" w:eastAsia="Palatino Linotype" w:hAnsi="Palatino Linotype" w:cs="Palatino Linotype"/>
                <w:color w:val="000000"/>
              </w:rPr>
              <w:t xml:space="preserve">, por lo que deberán fundar y motivar debidamente la clasificación. </w:t>
            </w:r>
          </w:p>
          <w:p w14:paraId="724EE633" w14:textId="77777777" w:rsidR="00171CE3" w:rsidRPr="00AB439D" w:rsidRDefault="00171CE3" w:rsidP="00613E4B">
            <w:pPr>
              <w:tabs>
                <w:tab w:val="left" w:pos="284"/>
              </w:tabs>
              <w:ind w:right="34"/>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 xml:space="preserve">De lo anterior, se desprende que para una correcta </w:t>
            </w:r>
            <w:r w:rsidRPr="00AB439D">
              <w:rPr>
                <w:rFonts w:ascii="Palatino Linotype" w:eastAsia="Palatino Linotype" w:hAnsi="Palatino Linotype" w:cs="Palatino Linotype"/>
                <w:b/>
                <w:color w:val="000000"/>
              </w:rPr>
              <w:t>clasificación total o parcial</w:t>
            </w:r>
            <w:r w:rsidRPr="00AB439D">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57E2191A" w14:textId="77777777" w:rsidR="00171CE3" w:rsidRPr="00AB439D" w:rsidRDefault="00171CE3" w:rsidP="00613E4B">
            <w:pPr>
              <w:tabs>
                <w:tab w:val="left" w:pos="284"/>
              </w:tabs>
              <w:ind w:right="34"/>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17E9EDEA" w14:textId="77777777" w:rsidR="00171CE3" w:rsidRPr="00AB439D" w:rsidRDefault="00171CE3" w:rsidP="00613E4B">
            <w:pPr>
              <w:tabs>
                <w:tab w:val="left" w:pos="284"/>
              </w:tabs>
              <w:ind w:right="34"/>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0458D9F7" w14:textId="77777777" w:rsidR="00171CE3" w:rsidRPr="00AB439D" w:rsidRDefault="00171CE3" w:rsidP="00613E4B">
            <w:pPr>
              <w:tabs>
                <w:tab w:val="left" w:pos="284"/>
              </w:tabs>
              <w:ind w:right="34"/>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lastRenderedPageBreak/>
              <w:t xml:space="preserve">Ahora bien, </w:t>
            </w:r>
            <w:r w:rsidRPr="00AB439D">
              <w:rPr>
                <w:rFonts w:ascii="Palatino Linotype" w:eastAsia="Palatino Linotype" w:hAnsi="Palatino Linotype" w:cs="Palatino Linotype"/>
                <w:b/>
                <w:color w:val="000000"/>
                <w:u w:val="single"/>
              </w:rPr>
              <w:t>para cada caso además de fundar y motivar</w:t>
            </w:r>
            <w:r w:rsidRPr="00AB439D">
              <w:rPr>
                <w:rFonts w:ascii="Palatino Linotype" w:eastAsia="Palatino Linotype" w:hAnsi="Palatino Linotype" w:cs="Palatino Linotype"/>
                <w:color w:val="000000"/>
              </w:rPr>
              <w:t xml:space="preserve">, se debe identificar con claridad </w:t>
            </w:r>
            <w:r w:rsidRPr="00AB439D">
              <w:rPr>
                <w:rFonts w:ascii="Palatino Linotype" w:eastAsia="Palatino Linotype" w:hAnsi="Palatino Linotype" w:cs="Palatino Linotype"/>
              </w:rPr>
              <w:t>qué</w:t>
            </w:r>
            <w:r w:rsidRPr="00AB439D">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171CE3" w:rsidRPr="00AB439D" w14:paraId="15122219" w14:textId="77777777" w:rsidTr="00683537">
        <w:tc>
          <w:tcPr>
            <w:tcW w:w="2805" w:type="dxa"/>
          </w:tcPr>
          <w:p w14:paraId="47B58E5F" w14:textId="77777777" w:rsidR="00171CE3" w:rsidRPr="00AB439D" w:rsidRDefault="00171CE3" w:rsidP="00613E4B">
            <w:pPr>
              <w:tabs>
                <w:tab w:val="left" w:pos="284"/>
              </w:tabs>
              <w:ind w:right="34"/>
              <w:jc w:val="both"/>
              <w:rPr>
                <w:rFonts w:ascii="Palatino Linotype" w:eastAsia="Palatino Linotype" w:hAnsi="Palatino Linotype" w:cs="Palatino Linotype"/>
              </w:rPr>
            </w:pPr>
            <w:r w:rsidRPr="00AB439D">
              <w:rPr>
                <w:rFonts w:ascii="Palatino Linotype" w:eastAsia="Palatino Linotype" w:hAnsi="Palatino Linotype" w:cs="Palatino Linotype"/>
              </w:rPr>
              <w:lastRenderedPageBreak/>
              <w:t xml:space="preserve">e) Condiciones especiales de la clasificación de la información como confidencial. </w:t>
            </w:r>
          </w:p>
        </w:tc>
        <w:tc>
          <w:tcPr>
            <w:tcW w:w="7113" w:type="dxa"/>
          </w:tcPr>
          <w:p w14:paraId="1B23B57F" w14:textId="77777777" w:rsidR="00171CE3" w:rsidRPr="00AB439D" w:rsidRDefault="00171CE3" w:rsidP="00613E4B">
            <w:pPr>
              <w:tabs>
                <w:tab w:val="left" w:pos="284"/>
              </w:tabs>
              <w:ind w:right="34"/>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43F67A97" w14:textId="77777777" w:rsidR="00171CE3" w:rsidRPr="00AB439D" w:rsidRDefault="00171CE3" w:rsidP="00613E4B">
            <w:pPr>
              <w:tabs>
                <w:tab w:val="left" w:pos="284"/>
              </w:tabs>
              <w:ind w:right="34"/>
              <w:jc w:val="both"/>
              <w:rPr>
                <w:rFonts w:ascii="Palatino Linotype" w:eastAsia="Palatino Linotype" w:hAnsi="Palatino Linotype" w:cs="Palatino Linotype"/>
                <w:color w:val="000000"/>
              </w:rPr>
            </w:pPr>
            <w:r w:rsidRPr="00AB439D">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61C9C832" w14:textId="77777777" w:rsidR="00171CE3" w:rsidRPr="00AB439D" w:rsidRDefault="00171CE3" w:rsidP="00613E4B">
            <w:pPr>
              <w:tabs>
                <w:tab w:val="left" w:pos="284"/>
              </w:tabs>
              <w:ind w:right="34"/>
              <w:rPr>
                <w:rFonts w:ascii="Palatino Linotype" w:eastAsia="Palatino Linotype" w:hAnsi="Palatino Linotype" w:cs="Palatino Linotype"/>
              </w:rPr>
            </w:pPr>
            <w:r w:rsidRPr="00AB439D">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73B2DD30" w14:textId="77777777" w:rsidR="00171CE3" w:rsidRPr="00AB439D" w:rsidRDefault="00171CE3" w:rsidP="00171CE3">
      <w:pPr>
        <w:tabs>
          <w:tab w:val="left" w:pos="284"/>
        </w:tabs>
        <w:spacing w:line="360" w:lineRule="auto"/>
        <w:ind w:right="-787"/>
        <w:jc w:val="both"/>
        <w:rPr>
          <w:rFonts w:ascii="Palatino Linotype" w:eastAsia="Palatino Linotype" w:hAnsi="Palatino Linotype" w:cs="Palatino Linotype"/>
          <w:color w:val="000000"/>
        </w:rPr>
      </w:pPr>
    </w:p>
    <w:p w14:paraId="2FDC7EE9" w14:textId="77777777" w:rsidR="00171CE3" w:rsidRPr="00683537" w:rsidRDefault="00171CE3" w:rsidP="00171CE3">
      <w:pPr>
        <w:numPr>
          <w:ilvl w:val="0"/>
          <w:numId w:val="2"/>
        </w:numPr>
        <w:spacing w:line="360" w:lineRule="auto"/>
        <w:ind w:left="0" w:right="-787" w:firstLine="0"/>
        <w:jc w:val="both"/>
        <w:rPr>
          <w:rFonts w:ascii="Palatino Linotype" w:hAnsi="Palatino Linotype"/>
        </w:rPr>
      </w:pPr>
      <w:r w:rsidRPr="00AB439D">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14:paraId="4673735D" w14:textId="77777777" w:rsidR="00683537" w:rsidRPr="00AB439D" w:rsidRDefault="00683537" w:rsidP="00683537">
      <w:pPr>
        <w:spacing w:line="360" w:lineRule="auto"/>
        <w:ind w:right="-787"/>
        <w:jc w:val="both"/>
        <w:rPr>
          <w:rFonts w:ascii="Palatino Linotype" w:hAnsi="Palatino Linotype"/>
        </w:rPr>
      </w:pPr>
    </w:p>
    <w:p w14:paraId="3F441C36" w14:textId="1EADDC19" w:rsidR="00613E4B" w:rsidRPr="00683537" w:rsidRDefault="00613E4B" w:rsidP="00613E4B">
      <w:pPr>
        <w:numPr>
          <w:ilvl w:val="0"/>
          <w:numId w:val="2"/>
        </w:numPr>
        <w:spacing w:line="360" w:lineRule="auto"/>
        <w:ind w:left="0" w:right="-787" w:firstLine="0"/>
        <w:jc w:val="both"/>
        <w:rPr>
          <w:rFonts w:ascii="Palatino Linotype" w:hAnsi="Palatino Linotype" w:cs="Arial"/>
        </w:rPr>
      </w:pPr>
      <w:r w:rsidRPr="00AB439D">
        <w:rPr>
          <w:rFonts w:ascii="Palatino Linotype" w:eastAsia="Arial Unicode MS" w:hAnsi="Palatino Linotype" w:cs="Arial"/>
        </w:rPr>
        <w:t>Por</w:t>
      </w:r>
      <w:r w:rsidRPr="00AB439D">
        <w:rPr>
          <w:rFonts w:ascii="Palatino Linotype" w:eastAsia="MS Mincho" w:hAnsi="Palatino Linotype"/>
          <w:color w:val="000000"/>
        </w:rPr>
        <w:t xml:space="preserve"> lo anteriormente </w:t>
      </w:r>
      <w:r w:rsidRPr="00AB439D">
        <w:rPr>
          <w:rFonts w:ascii="Palatino Linotype" w:eastAsia="Palatino Linotype" w:hAnsi="Palatino Linotype" w:cs="Palatino Linotype"/>
        </w:rPr>
        <w:t>expuesto</w:t>
      </w:r>
      <w:r w:rsidRPr="00AB439D">
        <w:rPr>
          <w:rFonts w:ascii="Palatino Linotype" w:eastAsia="MS Mincho" w:hAnsi="Palatino Linotype"/>
          <w:color w:val="000000"/>
        </w:rPr>
        <w:t xml:space="preserve"> y fundado, este Órgano Garante emite los </w:t>
      </w:r>
      <w:r w:rsidRPr="00AB439D">
        <w:rPr>
          <w:rFonts w:ascii="Palatino Linotype" w:eastAsia="Palatino Linotype" w:hAnsi="Palatino Linotype" w:cs="Palatino Linotype"/>
        </w:rPr>
        <w:t>siguientes</w:t>
      </w:r>
      <w:r w:rsidRPr="00AB439D">
        <w:rPr>
          <w:rFonts w:ascii="Palatino Linotype" w:eastAsia="MS Mincho" w:hAnsi="Palatino Linotype"/>
          <w:color w:val="000000"/>
        </w:rPr>
        <w:t xml:space="preserve">: </w:t>
      </w:r>
      <w:r w:rsidR="00683537">
        <w:rPr>
          <w:rFonts w:ascii="Palatino Linotype" w:eastAsia="MS Mincho" w:hAnsi="Palatino Linotype"/>
          <w:color w:val="000000"/>
        </w:rPr>
        <w:t>--</w:t>
      </w:r>
    </w:p>
    <w:p w14:paraId="0EE1611C" w14:textId="77777777" w:rsidR="00683537" w:rsidRDefault="00683537" w:rsidP="00683537">
      <w:pPr>
        <w:spacing w:line="360" w:lineRule="auto"/>
        <w:ind w:right="-787"/>
        <w:jc w:val="both"/>
        <w:rPr>
          <w:rFonts w:ascii="Palatino Linotype" w:hAnsi="Palatino Linotype" w:cs="Arial"/>
        </w:rPr>
      </w:pPr>
    </w:p>
    <w:p w14:paraId="77572139" w14:textId="77777777" w:rsidR="00683537" w:rsidRDefault="00683537" w:rsidP="00683537">
      <w:pPr>
        <w:spacing w:line="360" w:lineRule="auto"/>
        <w:ind w:right="-787"/>
        <w:jc w:val="both"/>
        <w:rPr>
          <w:rFonts w:ascii="Palatino Linotype" w:hAnsi="Palatino Linotype" w:cs="Arial"/>
        </w:rPr>
      </w:pPr>
    </w:p>
    <w:p w14:paraId="64A26E6F" w14:textId="77777777" w:rsidR="00683537" w:rsidRPr="00AB439D" w:rsidRDefault="00683537" w:rsidP="00683537">
      <w:pPr>
        <w:spacing w:line="360" w:lineRule="auto"/>
        <w:ind w:right="-787"/>
        <w:jc w:val="both"/>
        <w:rPr>
          <w:rFonts w:ascii="Palatino Linotype" w:hAnsi="Palatino Linotype" w:cs="Arial"/>
        </w:rPr>
      </w:pPr>
    </w:p>
    <w:p w14:paraId="34C9B45F" w14:textId="77777777" w:rsidR="00171CE3" w:rsidRPr="00AB439D" w:rsidRDefault="00171CE3" w:rsidP="00171CE3">
      <w:pPr>
        <w:pStyle w:val="Ttulo1"/>
        <w:spacing w:before="0" w:line="360" w:lineRule="auto"/>
        <w:ind w:right="-787"/>
        <w:jc w:val="center"/>
        <w:rPr>
          <w:rFonts w:ascii="Palatino Linotype" w:eastAsia="Palatino Linotype" w:hAnsi="Palatino Linotype" w:cs="Palatino Linotype"/>
          <w:b/>
          <w:color w:val="000000"/>
          <w:sz w:val="24"/>
          <w:szCs w:val="24"/>
        </w:rPr>
      </w:pPr>
      <w:r w:rsidRPr="00AB439D">
        <w:rPr>
          <w:rFonts w:ascii="Palatino Linotype" w:eastAsia="Palatino Linotype" w:hAnsi="Palatino Linotype" w:cs="Palatino Linotype"/>
          <w:b/>
          <w:color w:val="000000"/>
          <w:sz w:val="24"/>
          <w:szCs w:val="24"/>
        </w:rPr>
        <w:lastRenderedPageBreak/>
        <w:t>R E S O L U T I V O S</w:t>
      </w:r>
    </w:p>
    <w:p w14:paraId="391974F5" w14:textId="77777777" w:rsidR="00171CE3" w:rsidRPr="00AB439D" w:rsidRDefault="00171CE3" w:rsidP="00171CE3">
      <w:pPr>
        <w:spacing w:line="360" w:lineRule="auto"/>
        <w:ind w:right="-787"/>
        <w:rPr>
          <w:rFonts w:ascii="Palatino Linotype" w:eastAsia="Palatino Linotype" w:hAnsi="Palatino Linotype" w:cs="Palatino Linotype"/>
        </w:rPr>
      </w:pPr>
    </w:p>
    <w:p w14:paraId="20A8A9AE" w14:textId="49F62DEA" w:rsidR="00171CE3" w:rsidRPr="00AB439D" w:rsidRDefault="00171CE3" w:rsidP="00171CE3">
      <w:pPr>
        <w:spacing w:line="360" w:lineRule="auto"/>
        <w:ind w:right="-787"/>
        <w:jc w:val="both"/>
        <w:rPr>
          <w:rFonts w:ascii="Palatino Linotype" w:eastAsia="Palatino Linotype" w:hAnsi="Palatino Linotype" w:cs="Palatino Linotype"/>
        </w:rPr>
      </w:pPr>
      <w:r w:rsidRPr="00AB439D">
        <w:rPr>
          <w:rFonts w:ascii="Palatino Linotype" w:eastAsia="Palatino Linotype" w:hAnsi="Palatino Linotype" w:cs="Palatino Linotype"/>
          <w:b/>
        </w:rPr>
        <w:t>PRIMERO</w:t>
      </w:r>
      <w:r w:rsidRPr="00AB439D">
        <w:rPr>
          <w:rFonts w:ascii="Palatino Linotype" w:eastAsia="Palatino Linotype" w:hAnsi="Palatino Linotype" w:cs="Palatino Linotype"/>
        </w:rPr>
        <w:t xml:space="preserve">. Resultan fundadas las razones o motivos de inconformidad hechos valer en los Recursos de Revisión </w:t>
      </w:r>
      <w:r w:rsidR="00FA37CD" w:rsidRPr="00AB439D">
        <w:rPr>
          <w:rFonts w:ascii="Palatino Linotype" w:eastAsia="Palatino Linotype" w:hAnsi="Palatino Linotype" w:cs="Palatino Linotype"/>
          <w:b/>
        </w:rPr>
        <w:t>06793/INFOEM/IP/RR/2025</w:t>
      </w:r>
      <w:r w:rsidRPr="00AB439D">
        <w:rPr>
          <w:rFonts w:ascii="Palatino Linotype" w:eastAsia="Palatino Linotype" w:hAnsi="Palatino Linotype" w:cs="Palatino Linotype"/>
          <w:b/>
        </w:rPr>
        <w:t xml:space="preserve">, </w:t>
      </w:r>
      <w:r w:rsidRPr="00AB439D">
        <w:rPr>
          <w:rFonts w:ascii="Palatino Linotype" w:eastAsia="Palatino Linotype" w:hAnsi="Palatino Linotype" w:cs="Palatino Linotype"/>
        </w:rPr>
        <w:t xml:space="preserve">en términos del Considerando </w:t>
      </w:r>
      <w:r w:rsidRPr="00AB439D">
        <w:rPr>
          <w:rFonts w:ascii="Palatino Linotype" w:eastAsia="Palatino Linotype" w:hAnsi="Palatino Linotype" w:cs="Palatino Linotype"/>
          <w:b/>
        </w:rPr>
        <w:t xml:space="preserve">Cuarto y Quinto </w:t>
      </w:r>
      <w:r w:rsidR="00294AC6" w:rsidRPr="00AB439D">
        <w:rPr>
          <w:rFonts w:ascii="Palatino Linotype" w:eastAsia="Palatino Linotype" w:hAnsi="Palatino Linotype" w:cs="Palatino Linotype"/>
        </w:rPr>
        <w:t>de la presente R</w:t>
      </w:r>
      <w:r w:rsidRPr="00AB439D">
        <w:rPr>
          <w:rFonts w:ascii="Palatino Linotype" w:eastAsia="Palatino Linotype" w:hAnsi="Palatino Linotype" w:cs="Palatino Linotype"/>
        </w:rPr>
        <w:t xml:space="preserve">esolución. </w:t>
      </w:r>
    </w:p>
    <w:p w14:paraId="6AF723C9" w14:textId="77777777" w:rsidR="00583034" w:rsidRPr="00AB439D" w:rsidRDefault="00583034" w:rsidP="00171CE3">
      <w:pPr>
        <w:spacing w:line="360" w:lineRule="auto"/>
        <w:ind w:right="-787"/>
        <w:jc w:val="both"/>
        <w:rPr>
          <w:rFonts w:ascii="Palatino Linotype" w:eastAsia="Palatino Linotype" w:hAnsi="Palatino Linotype" w:cs="Palatino Linotype"/>
        </w:rPr>
      </w:pPr>
    </w:p>
    <w:p w14:paraId="7DFA60C1" w14:textId="676E8898" w:rsidR="00171CE3" w:rsidRPr="00AB439D" w:rsidRDefault="00171CE3" w:rsidP="00171CE3">
      <w:pPr>
        <w:spacing w:line="360" w:lineRule="auto"/>
        <w:ind w:right="-787"/>
        <w:jc w:val="both"/>
        <w:rPr>
          <w:rFonts w:ascii="Palatino Linotype" w:eastAsia="Palatino Linotype" w:hAnsi="Palatino Linotype" w:cs="Palatino Linotype"/>
        </w:rPr>
      </w:pPr>
      <w:bookmarkStart w:id="14" w:name="_heading=h.1ksv4uv" w:colFirst="0" w:colLast="0"/>
      <w:bookmarkEnd w:id="14"/>
      <w:r w:rsidRPr="00AB439D">
        <w:rPr>
          <w:rFonts w:ascii="Palatino Linotype" w:eastAsia="Palatino Linotype" w:hAnsi="Palatino Linotype" w:cs="Palatino Linotype"/>
          <w:b/>
        </w:rPr>
        <w:t xml:space="preserve">SEGUNDO. </w:t>
      </w:r>
      <w:r w:rsidRPr="00AB439D">
        <w:rPr>
          <w:rFonts w:ascii="Palatino Linotype" w:eastAsia="Palatino Linotype" w:hAnsi="Palatino Linotype" w:cs="Palatino Linotype"/>
          <w:color w:val="000000"/>
        </w:rPr>
        <w:t xml:space="preserve">Se </w:t>
      </w:r>
      <w:r w:rsidR="00583034" w:rsidRPr="00AB439D">
        <w:rPr>
          <w:rFonts w:ascii="Palatino Linotype" w:eastAsia="Palatino Linotype" w:hAnsi="Palatino Linotype" w:cs="Palatino Linotype"/>
          <w:b/>
          <w:color w:val="000000"/>
        </w:rPr>
        <w:t>ORDENA</w:t>
      </w:r>
      <w:r w:rsidRPr="00AB439D">
        <w:rPr>
          <w:rFonts w:ascii="Palatino Linotype" w:eastAsia="Palatino Linotype" w:hAnsi="Palatino Linotype" w:cs="Palatino Linotype"/>
          <w:b/>
          <w:color w:val="000000"/>
        </w:rPr>
        <w:t xml:space="preserve"> </w:t>
      </w:r>
      <w:r w:rsidR="00583034" w:rsidRPr="00AB439D">
        <w:rPr>
          <w:rFonts w:ascii="Palatino Linotype" w:eastAsia="Palatino Linotype" w:hAnsi="Palatino Linotype" w:cs="Palatino Linotype"/>
          <w:color w:val="000000"/>
        </w:rPr>
        <w:t>a</w:t>
      </w:r>
      <w:r w:rsidRPr="00AB439D">
        <w:rPr>
          <w:rFonts w:ascii="Palatino Linotype" w:eastAsia="Palatino Linotype" w:hAnsi="Palatino Linotype" w:cs="Palatino Linotype"/>
          <w:color w:val="000000"/>
        </w:rPr>
        <w:t xml:space="preserve">l </w:t>
      </w:r>
      <w:r w:rsidR="00F16B66" w:rsidRPr="00AB439D">
        <w:rPr>
          <w:rFonts w:ascii="Palatino Linotype" w:eastAsia="Palatino Linotype" w:hAnsi="Palatino Linotype" w:cs="Palatino Linotype"/>
          <w:b/>
          <w:color w:val="000000"/>
        </w:rPr>
        <w:t xml:space="preserve">Ayuntamiento de </w:t>
      </w:r>
      <w:r w:rsidR="00583034" w:rsidRPr="00AB439D">
        <w:rPr>
          <w:rFonts w:ascii="Palatino Linotype" w:eastAsia="Palatino Linotype" w:hAnsi="Palatino Linotype" w:cs="Palatino Linotype"/>
          <w:b/>
          <w:color w:val="000000"/>
        </w:rPr>
        <w:t xml:space="preserve">Toluca </w:t>
      </w:r>
      <w:r w:rsidRPr="00AB439D">
        <w:rPr>
          <w:rFonts w:ascii="Palatino Linotype" w:eastAsia="Palatino Linotype" w:hAnsi="Palatino Linotype" w:cs="Palatino Linotype"/>
          <w:color w:val="000000"/>
        </w:rPr>
        <w:t>entregar vía Sistema de Acceso a la Información,</w:t>
      </w:r>
      <w:r w:rsidRPr="00AB439D">
        <w:rPr>
          <w:rFonts w:ascii="Palatino Linotype" w:eastAsia="Palatino Linotype" w:hAnsi="Palatino Linotype" w:cs="Palatino Linotype"/>
        </w:rPr>
        <w:t xml:space="preserve"> en versión pública</w:t>
      </w:r>
      <w:r w:rsidR="00F35D5D" w:rsidRPr="00AB439D">
        <w:rPr>
          <w:rFonts w:ascii="Palatino Linotype" w:eastAsia="Palatino Linotype" w:hAnsi="Palatino Linotype" w:cs="Palatino Linotype"/>
        </w:rPr>
        <w:t>, la siguiente información</w:t>
      </w:r>
      <w:r w:rsidRPr="00AB439D">
        <w:rPr>
          <w:rFonts w:ascii="Palatino Linotype" w:eastAsia="Palatino Linotype" w:hAnsi="Palatino Linotype" w:cs="Palatino Linotype"/>
        </w:rPr>
        <w:t>:</w:t>
      </w:r>
    </w:p>
    <w:p w14:paraId="6B7E443B" w14:textId="5663EEEB" w:rsidR="00180679" w:rsidRPr="00AB439D" w:rsidRDefault="00D824A4" w:rsidP="00583034">
      <w:pPr>
        <w:pStyle w:val="Prrafodelista"/>
        <w:numPr>
          <w:ilvl w:val="0"/>
          <w:numId w:val="31"/>
        </w:numPr>
        <w:pBdr>
          <w:top w:val="nil"/>
          <w:left w:val="nil"/>
          <w:bottom w:val="nil"/>
          <w:right w:val="nil"/>
          <w:between w:val="nil"/>
        </w:pBdr>
        <w:spacing w:after="160" w:line="360" w:lineRule="auto"/>
        <w:ind w:left="992" w:right="278"/>
        <w:jc w:val="both"/>
        <w:rPr>
          <w:rFonts w:ascii="Palatino Linotype" w:eastAsiaTheme="minorHAnsi" w:hAnsi="Palatino Linotype" w:cs="Arial"/>
          <w:lang w:eastAsia="en-US"/>
        </w:rPr>
      </w:pPr>
      <w:bookmarkStart w:id="15" w:name="_heading=h.lnxbz9" w:colFirst="0" w:colLast="0"/>
      <w:bookmarkEnd w:id="15"/>
      <w:r w:rsidRPr="00AB439D">
        <w:rPr>
          <w:rFonts w:ascii="Palatino Linotype" w:eastAsiaTheme="minorHAnsi" w:hAnsi="Palatino Linotype" w:cs="Arial"/>
          <w:lang w:eastAsia="en-US"/>
        </w:rPr>
        <w:t>D</w:t>
      </w:r>
      <w:r w:rsidR="00180679" w:rsidRPr="00AB439D">
        <w:rPr>
          <w:rFonts w:ascii="Palatino Linotype" w:eastAsiaTheme="minorHAnsi" w:hAnsi="Palatino Linotype" w:cs="Arial"/>
          <w:lang w:eastAsia="en-US"/>
        </w:rPr>
        <w:t xml:space="preserve">ocumento </w:t>
      </w:r>
      <w:r w:rsidR="00813CC3" w:rsidRPr="00AB439D">
        <w:rPr>
          <w:rFonts w:ascii="Palatino Linotype" w:eastAsiaTheme="minorHAnsi" w:hAnsi="Palatino Linotype" w:cs="Arial"/>
          <w:lang w:eastAsia="en-US"/>
        </w:rPr>
        <w:t>en que</w:t>
      </w:r>
      <w:r w:rsidR="00180679" w:rsidRPr="00AB439D">
        <w:rPr>
          <w:rFonts w:ascii="Palatino Linotype" w:eastAsiaTheme="minorHAnsi" w:hAnsi="Palatino Linotype" w:cs="Arial"/>
          <w:lang w:eastAsia="en-US"/>
        </w:rPr>
        <w:t xml:space="preserve"> conste o se advierta la marca, </w:t>
      </w:r>
      <w:r w:rsidR="00813CC3" w:rsidRPr="00AB439D">
        <w:rPr>
          <w:rFonts w:ascii="Palatino Linotype" w:eastAsiaTheme="minorHAnsi" w:hAnsi="Palatino Linotype" w:cs="Arial"/>
          <w:lang w:eastAsia="en-US"/>
        </w:rPr>
        <w:t xml:space="preserve">año y modelo del vehículo en </w:t>
      </w:r>
      <w:r w:rsidR="00180679" w:rsidRPr="00AB439D">
        <w:rPr>
          <w:rFonts w:ascii="Palatino Linotype" w:eastAsiaTheme="minorHAnsi" w:hAnsi="Palatino Linotype" w:cs="Arial"/>
          <w:lang w:eastAsia="en-US"/>
        </w:rPr>
        <w:t xml:space="preserve">que se transporta el Presidente Municipal de Toluca; al </w:t>
      </w:r>
      <w:r w:rsidR="003F334F" w:rsidRPr="00AB439D">
        <w:rPr>
          <w:rFonts w:ascii="Palatino Linotype" w:eastAsiaTheme="minorHAnsi" w:hAnsi="Palatino Linotype" w:cs="Arial"/>
          <w:lang w:eastAsia="en-US"/>
        </w:rPr>
        <w:t>19</w:t>
      </w:r>
      <w:r w:rsidR="00180679" w:rsidRPr="00AB439D">
        <w:rPr>
          <w:rFonts w:ascii="Palatino Linotype" w:eastAsiaTheme="minorHAnsi" w:hAnsi="Palatino Linotype" w:cs="Arial"/>
          <w:lang w:eastAsia="en-US"/>
        </w:rPr>
        <w:t xml:space="preserve"> de </w:t>
      </w:r>
      <w:r w:rsidR="003F334F" w:rsidRPr="00AB439D">
        <w:rPr>
          <w:rFonts w:ascii="Palatino Linotype" w:eastAsiaTheme="minorHAnsi" w:hAnsi="Palatino Linotype" w:cs="Arial"/>
          <w:lang w:eastAsia="en-US"/>
        </w:rPr>
        <w:t>mayo</w:t>
      </w:r>
      <w:r w:rsidR="00180679" w:rsidRPr="00AB439D">
        <w:rPr>
          <w:rFonts w:ascii="Palatino Linotype" w:eastAsiaTheme="minorHAnsi" w:hAnsi="Palatino Linotype" w:cs="Arial"/>
          <w:lang w:eastAsia="en-US"/>
        </w:rPr>
        <w:t xml:space="preserve"> de</w:t>
      </w:r>
      <w:r w:rsidR="003F334F" w:rsidRPr="00AB439D">
        <w:rPr>
          <w:rFonts w:ascii="Palatino Linotype" w:eastAsiaTheme="minorHAnsi" w:hAnsi="Palatino Linotype" w:cs="Arial"/>
          <w:lang w:eastAsia="en-US"/>
        </w:rPr>
        <w:t xml:space="preserve"> 2025</w:t>
      </w:r>
      <w:r w:rsidR="00180679" w:rsidRPr="00AB439D">
        <w:rPr>
          <w:rFonts w:ascii="Palatino Linotype" w:eastAsiaTheme="minorHAnsi" w:hAnsi="Palatino Linotype" w:cs="Arial"/>
          <w:lang w:eastAsia="en-US"/>
        </w:rPr>
        <w:t xml:space="preserve">; </w:t>
      </w:r>
    </w:p>
    <w:p w14:paraId="35EE8D95" w14:textId="20CA1D2D" w:rsidR="00180679" w:rsidRPr="00AB439D" w:rsidRDefault="00813CC3" w:rsidP="00583034">
      <w:pPr>
        <w:pStyle w:val="Prrafodelista"/>
        <w:numPr>
          <w:ilvl w:val="0"/>
          <w:numId w:val="31"/>
        </w:numPr>
        <w:pBdr>
          <w:top w:val="nil"/>
          <w:left w:val="nil"/>
          <w:bottom w:val="nil"/>
          <w:right w:val="nil"/>
          <w:between w:val="nil"/>
        </w:pBdr>
        <w:spacing w:after="160" w:line="360" w:lineRule="auto"/>
        <w:ind w:left="992" w:right="278"/>
        <w:jc w:val="both"/>
        <w:rPr>
          <w:rFonts w:ascii="Palatino Linotype" w:eastAsiaTheme="minorHAnsi" w:hAnsi="Palatino Linotype" w:cs="Arial"/>
          <w:lang w:eastAsia="en-US"/>
        </w:rPr>
      </w:pPr>
      <w:r w:rsidRPr="00AB439D">
        <w:rPr>
          <w:rFonts w:ascii="Palatino Linotype" w:eastAsiaTheme="minorHAnsi" w:hAnsi="Palatino Linotype" w:cs="Arial"/>
          <w:lang w:eastAsia="en-US"/>
        </w:rPr>
        <w:t>El Acuerdo del Comité de Transparencia en el que de manera fundada y motivada se clasifique como reservada l</w:t>
      </w:r>
      <w:r w:rsidR="00180679" w:rsidRPr="00AB439D">
        <w:rPr>
          <w:rFonts w:ascii="Palatino Linotype" w:eastAsiaTheme="minorHAnsi" w:hAnsi="Palatino Linotype" w:cs="Arial"/>
          <w:lang w:eastAsia="en-US"/>
        </w:rPr>
        <w:t>a</w:t>
      </w:r>
      <w:r w:rsidRPr="00AB439D">
        <w:rPr>
          <w:rFonts w:ascii="Palatino Linotype" w:eastAsiaTheme="minorHAnsi" w:hAnsi="Palatino Linotype" w:cs="Arial"/>
          <w:lang w:eastAsia="en-US"/>
        </w:rPr>
        <w:t xml:space="preserve"> información relativa a la</w:t>
      </w:r>
      <w:r w:rsidR="00180679" w:rsidRPr="00AB439D">
        <w:rPr>
          <w:rFonts w:ascii="Palatino Linotype" w:eastAsiaTheme="minorHAnsi" w:hAnsi="Palatino Linotype" w:cs="Arial"/>
          <w:lang w:eastAsia="en-US"/>
        </w:rPr>
        <w:t xml:space="preserve"> cantidad de personal </w:t>
      </w:r>
      <w:r w:rsidR="00294AC6" w:rsidRPr="00AB439D">
        <w:rPr>
          <w:rFonts w:ascii="Palatino Linotype" w:eastAsiaTheme="minorHAnsi" w:hAnsi="Palatino Linotype" w:cs="Arial"/>
          <w:lang w:eastAsia="en-US"/>
        </w:rPr>
        <w:t>encargado</w:t>
      </w:r>
      <w:r w:rsidRPr="00AB439D">
        <w:rPr>
          <w:rFonts w:ascii="Palatino Linotype" w:eastAsiaTheme="minorHAnsi" w:hAnsi="Palatino Linotype" w:cs="Arial"/>
          <w:lang w:eastAsia="en-US"/>
        </w:rPr>
        <w:t xml:space="preserve"> de</w:t>
      </w:r>
      <w:r w:rsidR="00180679" w:rsidRPr="00AB439D">
        <w:rPr>
          <w:rFonts w:ascii="Palatino Linotype" w:eastAsiaTheme="minorHAnsi" w:hAnsi="Palatino Linotype" w:cs="Arial"/>
          <w:lang w:eastAsia="en-US"/>
        </w:rPr>
        <w:t xml:space="preserve"> </w:t>
      </w:r>
      <w:r w:rsidRPr="00AB439D">
        <w:rPr>
          <w:rFonts w:ascii="Palatino Linotype" w:eastAsiaTheme="minorHAnsi" w:hAnsi="Palatino Linotype" w:cs="Arial"/>
          <w:lang w:eastAsia="en-US"/>
        </w:rPr>
        <w:t>la custodia de</w:t>
      </w:r>
      <w:r w:rsidR="00180679" w:rsidRPr="00AB439D">
        <w:rPr>
          <w:rFonts w:ascii="Palatino Linotype" w:eastAsiaTheme="minorHAnsi" w:hAnsi="Palatino Linotype" w:cs="Arial"/>
          <w:lang w:eastAsia="en-US"/>
        </w:rPr>
        <w:t xml:space="preserve">l Presidente Municipal de Toluca, al </w:t>
      </w:r>
      <w:r w:rsidR="003F334F" w:rsidRPr="00AB439D">
        <w:rPr>
          <w:rFonts w:ascii="Palatino Linotype" w:eastAsiaTheme="minorHAnsi" w:hAnsi="Palatino Linotype" w:cs="Arial"/>
          <w:lang w:eastAsia="en-US"/>
        </w:rPr>
        <w:t>19 de mayo de 2025</w:t>
      </w:r>
      <w:r w:rsidR="00180679" w:rsidRPr="00AB439D">
        <w:rPr>
          <w:rFonts w:ascii="Palatino Linotype" w:eastAsiaTheme="minorHAnsi" w:hAnsi="Palatino Linotype" w:cs="Arial"/>
          <w:lang w:eastAsia="en-US"/>
        </w:rPr>
        <w:t xml:space="preserve">; </w:t>
      </w:r>
    </w:p>
    <w:p w14:paraId="1BBA4FBE" w14:textId="52F950D1" w:rsidR="00180679" w:rsidRPr="00AB439D" w:rsidRDefault="00683537" w:rsidP="00583034">
      <w:pPr>
        <w:pStyle w:val="Prrafodelista"/>
        <w:numPr>
          <w:ilvl w:val="0"/>
          <w:numId w:val="31"/>
        </w:numPr>
        <w:pBdr>
          <w:top w:val="nil"/>
          <w:left w:val="nil"/>
          <w:bottom w:val="nil"/>
          <w:right w:val="nil"/>
          <w:between w:val="nil"/>
        </w:pBdr>
        <w:spacing w:after="160" w:line="360" w:lineRule="auto"/>
        <w:ind w:left="992" w:right="278"/>
        <w:jc w:val="both"/>
        <w:rPr>
          <w:rFonts w:ascii="Palatino Linotype" w:eastAsiaTheme="minorHAnsi" w:hAnsi="Palatino Linotype" w:cs="Arial"/>
          <w:lang w:eastAsia="en-US"/>
        </w:rPr>
      </w:pPr>
      <w:r>
        <w:rPr>
          <w:rFonts w:ascii="Palatino Linotype" w:eastAsiaTheme="minorHAnsi" w:hAnsi="Palatino Linotype" w:cs="Arial"/>
          <w:lang w:eastAsia="en-US"/>
        </w:rPr>
        <w:t>S</w:t>
      </w:r>
      <w:r w:rsidRPr="00AB439D">
        <w:rPr>
          <w:rFonts w:ascii="Palatino Linotype" w:eastAsiaTheme="minorHAnsi" w:hAnsi="Palatino Linotype" w:cs="Arial"/>
          <w:lang w:eastAsia="en-US"/>
        </w:rPr>
        <w:t>oporte</w:t>
      </w:r>
      <w:r w:rsidR="00D824A4" w:rsidRPr="00AB439D">
        <w:rPr>
          <w:rFonts w:ascii="Palatino Linotype" w:eastAsiaTheme="minorHAnsi" w:hAnsi="Palatino Linotype" w:cs="Arial"/>
          <w:lang w:eastAsia="en-US"/>
        </w:rPr>
        <w:t xml:space="preserve"> documental que </w:t>
      </w:r>
      <w:r w:rsidR="00813CC3" w:rsidRPr="00AB439D">
        <w:rPr>
          <w:rFonts w:ascii="Palatino Linotype" w:eastAsiaTheme="minorHAnsi" w:hAnsi="Palatino Linotype" w:cs="Arial"/>
          <w:lang w:eastAsia="en-US"/>
        </w:rPr>
        <w:t>dé</w:t>
      </w:r>
      <w:r w:rsidR="00D824A4" w:rsidRPr="00AB439D">
        <w:rPr>
          <w:rFonts w:ascii="Palatino Linotype" w:eastAsiaTheme="minorHAnsi" w:hAnsi="Palatino Linotype" w:cs="Arial"/>
          <w:lang w:eastAsia="en-US"/>
        </w:rPr>
        <w:t xml:space="preserve"> cuenta de la </w:t>
      </w:r>
      <w:r w:rsidR="00813CC3" w:rsidRPr="00AB439D">
        <w:rPr>
          <w:rFonts w:ascii="Palatino Linotype" w:eastAsiaTheme="minorHAnsi" w:hAnsi="Palatino Linotype" w:cs="Arial"/>
          <w:lang w:eastAsia="en-US"/>
        </w:rPr>
        <w:t>adquisición del terreno destinado a P</w:t>
      </w:r>
      <w:r w:rsidR="00D824A4" w:rsidRPr="00AB439D">
        <w:rPr>
          <w:rFonts w:ascii="Palatino Linotype" w:eastAsiaTheme="minorHAnsi" w:hAnsi="Palatino Linotype" w:cs="Arial"/>
          <w:lang w:eastAsia="en-US"/>
        </w:rPr>
        <w:t xml:space="preserve">anteón </w:t>
      </w:r>
      <w:r w:rsidR="00813CC3" w:rsidRPr="00AB439D">
        <w:rPr>
          <w:rFonts w:ascii="Palatino Linotype" w:eastAsiaTheme="minorHAnsi" w:hAnsi="Palatino Linotype" w:cs="Arial"/>
          <w:lang w:eastAsia="en-US"/>
        </w:rPr>
        <w:t>M</w:t>
      </w:r>
      <w:r w:rsidR="00D824A4" w:rsidRPr="00AB439D">
        <w:rPr>
          <w:rFonts w:ascii="Palatino Linotype" w:eastAsiaTheme="minorHAnsi" w:hAnsi="Palatino Linotype" w:cs="Arial"/>
          <w:lang w:eastAsia="en-US"/>
        </w:rPr>
        <w:t>unicipal en</w:t>
      </w:r>
      <w:r w:rsidR="00813CC3" w:rsidRPr="00AB439D">
        <w:rPr>
          <w:rFonts w:ascii="Palatino Linotype" w:eastAsiaTheme="minorHAnsi" w:hAnsi="Palatino Linotype" w:cs="Arial"/>
          <w:lang w:eastAsia="en-US"/>
        </w:rPr>
        <w:t xml:space="preserve"> la Localidad de</w:t>
      </w:r>
      <w:r w:rsidR="00D824A4" w:rsidRPr="00AB439D">
        <w:rPr>
          <w:rFonts w:ascii="Palatino Linotype" w:eastAsiaTheme="minorHAnsi" w:hAnsi="Palatino Linotype" w:cs="Arial"/>
          <w:lang w:eastAsia="en-US"/>
        </w:rPr>
        <w:t xml:space="preserve"> San Pablo Autopan, al </w:t>
      </w:r>
      <w:r w:rsidR="003F334F" w:rsidRPr="00AB439D">
        <w:rPr>
          <w:rFonts w:ascii="Palatino Linotype" w:eastAsiaTheme="minorHAnsi" w:hAnsi="Palatino Linotype" w:cs="Arial"/>
          <w:lang w:eastAsia="en-US"/>
        </w:rPr>
        <w:t>19 de mayo de 2025</w:t>
      </w:r>
      <w:r w:rsidR="00D824A4" w:rsidRPr="00AB439D">
        <w:rPr>
          <w:rFonts w:ascii="Palatino Linotype" w:eastAsiaTheme="minorHAnsi" w:hAnsi="Palatino Linotype" w:cs="Arial"/>
          <w:lang w:eastAsia="en-US"/>
        </w:rPr>
        <w:t xml:space="preserve">; </w:t>
      </w:r>
    </w:p>
    <w:p w14:paraId="5AF8437C" w14:textId="4C200A12" w:rsidR="00180679" w:rsidRPr="00AB439D" w:rsidRDefault="00D824A4" w:rsidP="00583034">
      <w:pPr>
        <w:pStyle w:val="Prrafodelista"/>
        <w:numPr>
          <w:ilvl w:val="0"/>
          <w:numId w:val="31"/>
        </w:numPr>
        <w:pBdr>
          <w:top w:val="nil"/>
          <w:left w:val="nil"/>
          <w:bottom w:val="nil"/>
          <w:right w:val="nil"/>
          <w:between w:val="nil"/>
        </w:pBdr>
        <w:spacing w:after="160" w:line="360" w:lineRule="auto"/>
        <w:ind w:left="992" w:right="278"/>
        <w:jc w:val="both"/>
        <w:rPr>
          <w:rFonts w:ascii="Palatino Linotype" w:eastAsiaTheme="minorHAnsi" w:hAnsi="Palatino Linotype" w:cs="Arial"/>
          <w:lang w:eastAsia="en-US"/>
        </w:rPr>
      </w:pPr>
      <w:r w:rsidRPr="00AB439D">
        <w:rPr>
          <w:rFonts w:ascii="Palatino Linotype" w:eastAsiaTheme="minorHAnsi" w:hAnsi="Palatino Linotype" w:cs="Arial"/>
          <w:lang w:eastAsia="en-US"/>
        </w:rPr>
        <w:t xml:space="preserve">Soporte documental que contenga los datos </w:t>
      </w:r>
      <w:r w:rsidR="00180679" w:rsidRPr="00AB439D">
        <w:rPr>
          <w:rFonts w:ascii="Palatino Linotype" w:eastAsiaTheme="minorHAnsi" w:hAnsi="Palatino Linotype" w:cs="Arial"/>
          <w:lang w:eastAsia="en-US"/>
        </w:rPr>
        <w:t>catastrales, el n</w:t>
      </w:r>
      <w:r w:rsidRPr="00AB439D">
        <w:rPr>
          <w:rFonts w:ascii="Palatino Linotype" w:eastAsiaTheme="minorHAnsi" w:hAnsi="Palatino Linotype" w:cs="Arial"/>
          <w:lang w:eastAsia="en-US"/>
        </w:rPr>
        <w:t>úmero oficial, la al</w:t>
      </w:r>
      <w:r w:rsidR="00813CC3" w:rsidRPr="00AB439D">
        <w:rPr>
          <w:rFonts w:ascii="Palatino Linotype" w:eastAsiaTheme="minorHAnsi" w:hAnsi="Palatino Linotype" w:cs="Arial"/>
          <w:lang w:eastAsia="en-US"/>
        </w:rPr>
        <w:t>ineación, la escritura pública; así como</w:t>
      </w:r>
      <w:r w:rsidRPr="00AB439D">
        <w:rPr>
          <w:rFonts w:ascii="Palatino Linotype" w:eastAsiaTheme="minorHAnsi" w:hAnsi="Palatino Linotype" w:cs="Arial"/>
          <w:lang w:eastAsia="en-US"/>
        </w:rPr>
        <w:t xml:space="preserve"> </w:t>
      </w:r>
      <w:r w:rsidR="00180679" w:rsidRPr="00AB439D">
        <w:rPr>
          <w:rFonts w:ascii="Palatino Linotype" w:eastAsiaTheme="minorHAnsi" w:hAnsi="Palatino Linotype" w:cs="Arial"/>
          <w:lang w:eastAsia="en-US"/>
        </w:rPr>
        <w:t>el contrato de compra</w:t>
      </w:r>
      <w:r w:rsidR="006A0AB4" w:rsidRPr="00AB439D">
        <w:rPr>
          <w:rFonts w:ascii="Palatino Linotype" w:eastAsiaTheme="minorHAnsi" w:hAnsi="Palatino Linotype" w:cs="Arial"/>
          <w:lang w:eastAsia="en-US"/>
        </w:rPr>
        <w:t>-</w:t>
      </w:r>
      <w:r w:rsidR="00180679" w:rsidRPr="00AB439D">
        <w:rPr>
          <w:rFonts w:ascii="Palatino Linotype" w:eastAsiaTheme="minorHAnsi" w:hAnsi="Palatino Linotype" w:cs="Arial"/>
          <w:lang w:eastAsia="en-US"/>
        </w:rPr>
        <w:t xml:space="preserve">venta, de la ampliación del </w:t>
      </w:r>
      <w:r w:rsidR="00813CC3" w:rsidRPr="00AB439D">
        <w:rPr>
          <w:rFonts w:ascii="Palatino Linotype" w:eastAsiaTheme="minorHAnsi" w:hAnsi="Palatino Linotype" w:cs="Arial"/>
          <w:lang w:eastAsia="en-US"/>
        </w:rPr>
        <w:t>P</w:t>
      </w:r>
      <w:r w:rsidR="00180679" w:rsidRPr="00AB439D">
        <w:rPr>
          <w:rFonts w:ascii="Palatino Linotype" w:eastAsiaTheme="minorHAnsi" w:hAnsi="Palatino Linotype" w:cs="Arial"/>
          <w:lang w:eastAsia="en-US"/>
        </w:rPr>
        <w:t xml:space="preserve">anteón </w:t>
      </w:r>
      <w:r w:rsidR="00813CC3" w:rsidRPr="00AB439D">
        <w:rPr>
          <w:rFonts w:ascii="Palatino Linotype" w:eastAsiaTheme="minorHAnsi" w:hAnsi="Palatino Linotype" w:cs="Arial"/>
          <w:lang w:eastAsia="en-US"/>
        </w:rPr>
        <w:t>Municipal de San P</w:t>
      </w:r>
      <w:r w:rsidR="00180679" w:rsidRPr="00AB439D">
        <w:rPr>
          <w:rFonts w:ascii="Palatino Linotype" w:eastAsiaTheme="minorHAnsi" w:hAnsi="Palatino Linotype" w:cs="Arial"/>
          <w:lang w:eastAsia="en-US"/>
        </w:rPr>
        <w:t>ablo Autopan,</w:t>
      </w:r>
      <w:r w:rsidRPr="00AB439D">
        <w:rPr>
          <w:rFonts w:ascii="Palatino Linotype" w:eastAsiaTheme="minorHAnsi" w:hAnsi="Palatino Linotype" w:cs="Arial"/>
          <w:lang w:eastAsia="en-US"/>
        </w:rPr>
        <w:t xml:space="preserve"> al </w:t>
      </w:r>
      <w:r w:rsidR="003F334F" w:rsidRPr="00AB439D">
        <w:rPr>
          <w:rFonts w:ascii="Palatino Linotype" w:eastAsiaTheme="minorHAnsi" w:hAnsi="Palatino Linotype" w:cs="Arial"/>
          <w:lang w:eastAsia="en-US"/>
        </w:rPr>
        <w:t>19 de mayo de 2025</w:t>
      </w:r>
      <w:r w:rsidR="00180679" w:rsidRPr="00AB439D">
        <w:rPr>
          <w:rFonts w:ascii="Palatino Linotype" w:eastAsiaTheme="minorHAnsi" w:hAnsi="Palatino Linotype" w:cs="Arial"/>
          <w:lang w:eastAsia="en-US"/>
        </w:rPr>
        <w:t>;</w:t>
      </w:r>
    </w:p>
    <w:p w14:paraId="68E0692B" w14:textId="77777777" w:rsidR="00583034" w:rsidRPr="00AB439D" w:rsidRDefault="00583034" w:rsidP="00583034">
      <w:pPr>
        <w:pStyle w:val="Prrafodelista"/>
        <w:pBdr>
          <w:top w:val="nil"/>
          <w:left w:val="nil"/>
          <w:bottom w:val="nil"/>
          <w:right w:val="nil"/>
          <w:between w:val="nil"/>
        </w:pBdr>
        <w:spacing w:after="160" w:line="360" w:lineRule="auto"/>
        <w:ind w:left="992" w:right="278"/>
        <w:jc w:val="both"/>
        <w:rPr>
          <w:rFonts w:ascii="Palatino Linotype" w:eastAsiaTheme="minorHAnsi" w:hAnsi="Palatino Linotype" w:cs="Arial"/>
          <w:lang w:eastAsia="en-US"/>
        </w:rPr>
      </w:pPr>
    </w:p>
    <w:p w14:paraId="572B5AC7" w14:textId="72C01478" w:rsidR="00180679" w:rsidRPr="00AB439D" w:rsidRDefault="00D824A4" w:rsidP="00583034">
      <w:pPr>
        <w:pStyle w:val="Prrafodelista"/>
        <w:numPr>
          <w:ilvl w:val="0"/>
          <w:numId w:val="31"/>
        </w:numPr>
        <w:pBdr>
          <w:top w:val="nil"/>
          <w:left w:val="nil"/>
          <w:bottom w:val="nil"/>
          <w:right w:val="nil"/>
          <w:between w:val="nil"/>
        </w:pBdr>
        <w:spacing w:after="160" w:line="360" w:lineRule="auto"/>
        <w:ind w:left="992" w:right="278"/>
        <w:jc w:val="both"/>
        <w:rPr>
          <w:rFonts w:ascii="Palatino Linotype" w:eastAsiaTheme="minorHAnsi" w:hAnsi="Palatino Linotype" w:cs="Arial"/>
          <w:lang w:eastAsia="en-US"/>
        </w:rPr>
      </w:pPr>
      <w:r w:rsidRPr="00AB439D">
        <w:rPr>
          <w:rFonts w:ascii="Palatino Linotype" w:eastAsiaTheme="minorHAnsi" w:hAnsi="Palatino Linotype" w:cs="Arial"/>
          <w:lang w:eastAsia="en-US"/>
        </w:rPr>
        <w:lastRenderedPageBreak/>
        <w:t xml:space="preserve">Documento donde consten o se adviertan las </w:t>
      </w:r>
      <w:r w:rsidR="00813CC3" w:rsidRPr="00AB439D">
        <w:rPr>
          <w:rFonts w:ascii="Palatino Linotype" w:eastAsiaTheme="minorHAnsi" w:hAnsi="Palatino Linotype" w:cs="Arial"/>
          <w:lang w:eastAsia="en-US"/>
        </w:rPr>
        <w:t xml:space="preserve">zonas ambientales protegidas </w:t>
      </w:r>
      <w:r w:rsidRPr="00AB439D">
        <w:rPr>
          <w:rFonts w:ascii="Palatino Linotype" w:eastAsiaTheme="minorHAnsi" w:hAnsi="Palatino Linotype" w:cs="Arial"/>
          <w:lang w:eastAsia="en-US"/>
        </w:rPr>
        <w:t xml:space="preserve">del </w:t>
      </w:r>
      <w:r w:rsidR="00FA2498" w:rsidRPr="00AB439D">
        <w:rPr>
          <w:rFonts w:ascii="Palatino Linotype" w:eastAsiaTheme="minorHAnsi" w:hAnsi="Palatino Linotype" w:cs="Arial"/>
          <w:lang w:eastAsia="en-US"/>
        </w:rPr>
        <w:t>“</w:t>
      </w:r>
      <w:r w:rsidRPr="00AB439D">
        <w:rPr>
          <w:rFonts w:ascii="Palatino Linotype" w:eastAsiaTheme="minorHAnsi" w:hAnsi="Palatino Linotype" w:cs="Arial"/>
          <w:lang w:eastAsia="en-US"/>
        </w:rPr>
        <w:t>Cerro del Perico</w:t>
      </w:r>
      <w:r w:rsidR="00FA2498" w:rsidRPr="00AB439D">
        <w:rPr>
          <w:rFonts w:ascii="Palatino Linotype" w:eastAsiaTheme="minorHAnsi" w:hAnsi="Palatino Linotype" w:cs="Arial"/>
          <w:lang w:eastAsia="en-US"/>
        </w:rPr>
        <w:t>”</w:t>
      </w:r>
      <w:r w:rsidRPr="00AB439D">
        <w:rPr>
          <w:rFonts w:ascii="Palatino Linotype" w:eastAsiaTheme="minorHAnsi" w:hAnsi="Palatino Linotype" w:cs="Arial"/>
          <w:lang w:eastAsia="en-US"/>
        </w:rPr>
        <w:t xml:space="preserve"> en</w:t>
      </w:r>
      <w:r w:rsidR="00FA2498" w:rsidRPr="00AB439D">
        <w:rPr>
          <w:rFonts w:ascii="Palatino Linotype" w:eastAsiaTheme="minorHAnsi" w:hAnsi="Palatino Linotype" w:cs="Arial"/>
          <w:lang w:eastAsia="en-US"/>
        </w:rPr>
        <w:t xml:space="preserve"> la Localidad de</w:t>
      </w:r>
      <w:r w:rsidRPr="00AB439D">
        <w:rPr>
          <w:rFonts w:ascii="Palatino Linotype" w:eastAsiaTheme="minorHAnsi" w:hAnsi="Palatino Linotype" w:cs="Arial"/>
          <w:lang w:eastAsia="en-US"/>
        </w:rPr>
        <w:t xml:space="preserve"> San P</w:t>
      </w:r>
      <w:r w:rsidR="00180679" w:rsidRPr="00AB439D">
        <w:rPr>
          <w:rFonts w:ascii="Palatino Linotype" w:eastAsiaTheme="minorHAnsi" w:hAnsi="Palatino Linotype" w:cs="Arial"/>
          <w:lang w:eastAsia="en-US"/>
        </w:rPr>
        <w:t xml:space="preserve">ablo Autopan; </w:t>
      </w:r>
      <w:r w:rsidR="003F334F" w:rsidRPr="00AB439D">
        <w:rPr>
          <w:rFonts w:ascii="Palatino Linotype" w:eastAsiaTheme="minorHAnsi" w:hAnsi="Palatino Linotype" w:cs="Arial"/>
          <w:lang w:eastAsia="en-US"/>
        </w:rPr>
        <w:t>a</w:t>
      </w:r>
      <w:r w:rsidRPr="00AB439D">
        <w:rPr>
          <w:rFonts w:ascii="Palatino Linotype" w:eastAsiaTheme="minorHAnsi" w:hAnsi="Palatino Linotype" w:cs="Arial"/>
          <w:lang w:eastAsia="en-US"/>
        </w:rPr>
        <w:t xml:space="preserve">l </w:t>
      </w:r>
      <w:r w:rsidR="003F334F" w:rsidRPr="00AB439D">
        <w:rPr>
          <w:rFonts w:ascii="Palatino Linotype" w:eastAsiaTheme="minorHAnsi" w:hAnsi="Palatino Linotype" w:cs="Arial"/>
          <w:lang w:eastAsia="en-US"/>
        </w:rPr>
        <w:t>19 de mayo de 2025</w:t>
      </w:r>
      <w:r w:rsidRPr="00AB439D">
        <w:rPr>
          <w:rFonts w:ascii="Palatino Linotype" w:eastAsiaTheme="minorHAnsi" w:hAnsi="Palatino Linotype" w:cs="Arial"/>
          <w:lang w:eastAsia="en-US"/>
        </w:rPr>
        <w:t xml:space="preserve">; </w:t>
      </w:r>
    </w:p>
    <w:p w14:paraId="76BD8DCC" w14:textId="4DDE312F" w:rsidR="00180679" w:rsidRPr="00AB439D" w:rsidRDefault="00813CC3" w:rsidP="00583034">
      <w:pPr>
        <w:pStyle w:val="Prrafodelista"/>
        <w:numPr>
          <w:ilvl w:val="0"/>
          <w:numId w:val="31"/>
        </w:numPr>
        <w:pBdr>
          <w:top w:val="nil"/>
          <w:left w:val="nil"/>
          <w:bottom w:val="nil"/>
          <w:right w:val="nil"/>
          <w:between w:val="nil"/>
        </w:pBdr>
        <w:spacing w:after="160" w:line="360" w:lineRule="auto"/>
        <w:ind w:left="992" w:right="278"/>
        <w:jc w:val="both"/>
        <w:rPr>
          <w:rFonts w:ascii="Palatino Linotype" w:eastAsiaTheme="minorHAnsi" w:hAnsi="Palatino Linotype" w:cs="Arial"/>
          <w:lang w:eastAsia="en-US"/>
        </w:rPr>
      </w:pPr>
      <w:r w:rsidRPr="00AB439D">
        <w:rPr>
          <w:rFonts w:ascii="Palatino Linotype" w:eastAsiaTheme="minorHAnsi" w:hAnsi="Palatino Linotype" w:cs="Arial"/>
          <w:lang w:eastAsia="en-US"/>
        </w:rPr>
        <w:t>Documento en que conste el número</w:t>
      </w:r>
      <w:r w:rsidR="00D824A4" w:rsidRPr="00AB439D">
        <w:rPr>
          <w:rFonts w:ascii="Palatino Linotype" w:eastAsiaTheme="minorHAnsi" w:hAnsi="Palatino Linotype" w:cs="Arial"/>
          <w:lang w:eastAsia="en-US"/>
        </w:rPr>
        <w:t xml:space="preserve"> de </w:t>
      </w:r>
      <w:r w:rsidR="00180679" w:rsidRPr="00AB439D">
        <w:rPr>
          <w:rFonts w:ascii="Palatino Linotype" w:eastAsiaTheme="minorHAnsi" w:hAnsi="Palatino Linotype" w:cs="Arial"/>
          <w:lang w:eastAsia="en-US"/>
        </w:rPr>
        <w:t>indemnizaciones y liquidaciones</w:t>
      </w:r>
      <w:r w:rsidR="00D824A4" w:rsidRPr="00AB439D">
        <w:rPr>
          <w:rFonts w:ascii="Palatino Linotype" w:eastAsiaTheme="minorHAnsi" w:hAnsi="Palatino Linotype" w:cs="Arial"/>
          <w:lang w:eastAsia="en-US"/>
        </w:rPr>
        <w:t xml:space="preserve"> </w:t>
      </w:r>
      <w:r w:rsidRPr="00AB439D">
        <w:rPr>
          <w:rFonts w:ascii="Palatino Linotype" w:eastAsiaTheme="minorHAnsi" w:hAnsi="Palatino Linotype" w:cs="Arial"/>
          <w:lang w:eastAsia="en-US"/>
        </w:rPr>
        <w:t>efectuadas a</w:t>
      </w:r>
      <w:r w:rsidR="00180679" w:rsidRPr="00AB439D">
        <w:rPr>
          <w:rFonts w:ascii="Palatino Linotype" w:eastAsiaTheme="minorHAnsi" w:hAnsi="Palatino Linotype" w:cs="Arial"/>
          <w:lang w:eastAsia="en-US"/>
        </w:rPr>
        <w:t xml:space="preserve"> personal </w:t>
      </w:r>
      <w:r w:rsidRPr="00AB439D">
        <w:rPr>
          <w:rFonts w:ascii="Palatino Linotype" w:eastAsiaTheme="minorHAnsi" w:hAnsi="Palatino Linotype" w:cs="Arial"/>
          <w:lang w:eastAsia="en-US"/>
        </w:rPr>
        <w:t>que causo baja</w:t>
      </w:r>
      <w:r w:rsidR="00180679" w:rsidRPr="00AB439D">
        <w:rPr>
          <w:rFonts w:ascii="Palatino Linotype" w:eastAsiaTheme="minorHAnsi" w:hAnsi="Palatino Linotype" w:cs="Arial"/>
          <w:lang w:eastAsia="en-US"/>
        </w:rPr>
        <w:t xml:space="preserve"> en </w:t>
      </w:r>
      <w:r w:rsidRPr="00AB439D">
        <w:rPr>
          <w:rFonts w:ascii="Palatino Linotype" w:eastAsiaTheme="minorHAnsi" w:hAnsi="Palatino Linotype" w:cs="Arial"/>
          <w:lang w:eastAsia="en-US"/>
        </w:rPr>
        <w:t>los años 2022, 2023 y 2024; así como</w:t>
      </w:r>
      <w:r w:rsidR="00D824A4" w:rsidRPr="00AB439D">
        <w:rPr>
          <w:rFonts w:ascii="Palatino Linotype" w:eastAsiaTheme="minorHAnsi" w:hAnsi="Palatino Linotype" w:cs="Arial"/>
          <w:lang w:eastAsia="en-US"/>
        </w:rPr>
        <w:t xml:space="preserve"> </w:t>
      </w:r>
      <w:r w:rsidR="00180679" w:rsidRPr="00AB439D">
        <w:rPr>
          <w:rFonts w:ascii="Palatino Linotype" w:eastAsiaTheme="minorHAnsi" w:hAnsi="Palatino Linotype" w:cs="Arial"/>
          <w:lang w:eastAsia="en-US"/>
        </w:rPr>
        <w:t xml:space="preserve"> el monto </w:t>
      </w:r>
      <w:r w:rsidRPr="00AB439D">
        <w:rPr>
          <w:rFonts w:ascii="Palatino Linotype" w:eastAsiaTheme="minorHAnsi" w:hAnsi="Palatino Linotype" w:cs="Arial"/>
          <w:lang w:eastAsia="en-US"/>
        </w:rPr>
        <w:t>de los pagos,</w:t>
      </w:r>
      <w:r w:rsidR="00180679" w:rsidRPr="00AB439D">
        <w:rPr>
          <w:rFonts w:ascii="Palatino Linotype" w:eastAsiaTheme="minorHAnsi" w:hAnsi="Palatino Linotype" w:cs="Arial"/>
          <w:lang w:eastAsia="en-US"/>
        </w:rPr>
        <w:t xml:space="preserve"> </w:t>
      </w:r>
      <w:r w:rsidRPr="00AB439D">
        <w:rPr>
          <w:rFonts w:ascii="Palatino Linotype" w:eastAsiaTheme="minorHAnsi" w:hAnsi="Palatino Linotype" w:cs="Arial"/>
          <w:lang w:eastAsia="en-US"/>
        </w:rPr>
        <w:t xml:space="preserve">del </w:t>
      </w:r>
      <w:r w:rsidR="003F334F" w:rsidRPr="00AB439D">
        <w:rPr>
          <w:rFonts w:ascii="Palatino Linotype" w:eastAsiaTheme="minorHAnsi" w:hAnsi="Palatino Linotype" w:cs="Arial"/>
          <w:lang w:eastAsia="en-US"/>
        </w:rPr>
        <w:t>19 de mayo de 2024</w:t>
      </w:r>
      <w:r w:rsidRPr="00AB439D">
        <w:rPr>
          <w:rFonts w:ascii="Palatino Linotype" w:eastAsiaTheme="minorHAnsi" w:hAnsi="Palatino Linotype" w:cs="Arial"/>
          <w:lang w:eastAsia="en-US"/>
        </w:rPr>
        <w:t xml:space="preserve">, </w:t>
      </w:r>
      <w:r w:rsidR="00D824A4" w:rsidRPr="00AB439D">
        <w:rPr>
          <w:rFonts w:ascii="Palatino Linotype" w:eastAsiaTheme="minorHAnsi" w:hAnsi="Palatino Linotype" w:cs="Arial"/>
          <w:lang w:eastAsia="en-US"/>
        </w:rPr>
        <w:t xml:space="preserve">al </w:t>
      </w:r>
      <w:r w:rsidR="003F334F" w:rsidRPr="00AB439D">
        <w:rPr>
          <w:rFonts w:ascii="Palatino Linotype" w:eastAsiaTheme="minorHAnsi" w:hAnsi="Palatino Linotype" w:cs="Arial"/>
          <w:lang w:eastAsia="en-US"/>
        </w:rPr>
        <w:t>19 de mayo de 2025</w:t>
      </w:r>
      <w:r w:rsidR="00D824A4" w:rsidRPr="00AB439D">
        <w:rPr>
          <w:rFonts w:ascii="Palatino Linotype" w:eastAsiaTheme="minorHAnsi" w:hAnsi="Palatino Linotype" w:cs="Arial"/>
          <w:lang w:eastAsia="en-US"/>
        </w:rPr>
        <w:t xml:space="preserve">; </w:t>
      </w:r>
    </w:p>
    <w:p w14:paraId="23F9CD13" w14:textId="5B27D8F4" w:rsidR="00D824A4" w:rsidRPr="00AB439D" w:rsidRDefault="00813CC3" w:rsidP="00583034">
      <w:pPr>
        <w:pStyle w:val="Prrafodelista"/>
        <w:numPr>
          <w:ilvl w:val="0"/>
          <w:numId w:val="31"/>
        </w:numPr>
        <w:pBdr>
          <w:top w:val="nil"/>
          <w:left w:val="nil"/>
          <w:bottom w:val="nil"/>
          <w:right w:val="nil"/>
          <w:between w:val="nil"/>
        </w:pBdr>
        <w:spacing w:after="160" w:line="360" w:lineRule="auto"/>
        <w:ind w:left="992" w:right="278"/>
        <w:jc w:val="both"/>
        <w:rPr>
          <w:rFonts w:ascii="Palatino Linotype" w:eastAsiaTheme="minorHAnsi" w:hAnsi="Palatino Linotype" w:cs="Arial"/>
          <w:lang w:eastAsia="en-US"/>
        </w:rPr>
      </w:pPr>
      <w:r w:rsidRPr="00AB439D">
        <w:rPr>
          <w:rFonts w:ascii="Palatino Linotype" w:eastAsiaTheme="minorHAnsi" w:hAnsi="Palatino Linotype" w:cs="Arial"/>
          <w:lang w:eastAsia="en-US"/>
        </w:rPr>
        <w:t>Documento en que conste el n</w:t>
      </w:r>
      <w:r w:rsidR="00180679" w:rsidRPr="00AB439D">
        <w:rPr>
          <w:rFonts w:ascii="Palatino Linotype" w:eastAsiaTheme="minorHAnsi" w:hAnsi="Palatino Linotype" w:cs="Arial"/>
          <w:lang w:eastAsia="en-US"/>
        </w:rPr>
        <w:t>úmero de serv</w:t>
      </w:r>
      <w:r w:rsidR="00D824A4" w:rsidRPr="00AB439D">
        <w:rPr>
          <w:rFonts w:ascii="Palatino Linotype" w:eastAsiaTheme="minorHAnsi" w:hAnsi="Palatino Linotype" w:cs="Arial"/>
          <w:lang w:eastAsia="en-US"/>
        </w:rPr>
        <w:t>idores públicos adscritos a la Presidencia M</w:t>
      </w:r>
      <w:r w:rsidR="00180679" w:rsidRPr="00AB439D">
        <w:rPr>
          <w:rFonts w:ascii="Palatino Linotype" w:eastAsiaTheme="minorHAnsi" w:hAnsi="Palatino Linotype" w:cs="Arial"/>
          <w:lang w:eastAsia="en-US"/>
        </w:rPr>
        <w:t>unicipal</w:t>
      </w:r>
      <w:r w:rsidR="0070226D" w:rsidRPr="00AB439D">
        <w:rPr>
          <w:rFonts w:ascii="Palatino Linotype" w:eastAsiaTheme="minorHAnsi" w:hAnsi="Palatino Linotype" w:cs="Arial"/>
          <w:lang w:eastAsia="en-US"/>
        </w:rPr>
        <w:t>; así como su salario bruto y neto</w:t>
      </w:r>
      <w:r w:rsidR="00D824A4" w:rsidRPr="00AB439D">
        <w:rPr>
          <w:rFonts w:ascii="Palatino Linotype" w:eastAsiaTheme="minorHAnsi" w:hAnsi="Palatino Linotype" w:cs="Arial"/>
          <w:lang w:eastAsia="en-US"/>
        </w:rPr>
        <w:t>,</w:t>
      </w:r>
      <w:r w:rsidR="00FA2498" w:rsidRPr="00AB439D">
        <w:rPr>
          <w:rFonts w:ascii="Palatino Linotype" w:eastAsiaTheme="minorHAnsi" w:hAnsi="Palatino Linotype" w:cs="Arial"/>
          <w:lang w:eastAsia="en-US"/>
        </w:rPr>
        <w:t xml:space="preserve"> en funciones</w:t>
      </w:r>
      <w:r w:rsidR="00D824A4" w:rsidRPr="00AB439D">
        <w:rPr>
          <w:rFonts w:ascii="Palatino Linotype" w:eastAsiaTheme="minorHAnsi" w:hAnsi="Palatino Linotype" w:cs="Arial"/>
          <w:lang w:eastAsia="en-US"/>
        </w:rPr>
        <w:t xml:space="preserve"> al </w:t>
      </w:r>
      <w:r w:rsidR="003F334F" w:rsidRPr="00AB439D">
        <w:rPr>
          <w:rFonts w:ascii="Palatino Linotype" w:eastAsiaTheme="minorHAnsi" w:hAnsi="Palatino Linotype" w:cs="Arial"/>
          <w:lang w:eastAsia="en-US"/>
        </w:rPr>
        <w:t>19 de mayo de 2025</w:t>
      </w:r>
      <w:r w:rsidR="00D824A4" w:rsidRPr="00AB439D">
        <w:rPr>
          <w:rFonts w:ascii="Palatino Linotype" w:eastAsiaTheme="minorHAnsi" w:hAnsi="Palatino Linotype" w:cs="Arial"/>
          <w:lang w:eastAsia="en-US"/>
        </w:rPr>
        <w:t xml:space="preserve">; </w:t>
      </w:r>
    </w:p>
    <w:p w14:paraId="466D754F" w14:textId="2360533D" w:rsidR="00180679" w:rsidRPr="00AB439D" w:rsidRDefault="00D824A4" w:rsidP="00583034">
      <w:pPr>
        <w:pStyle w:val="Prrafodelista"/>
        <w:numPr>
          <w:ilvl w:val="0"/>
          <w:numId w:val="31"/>
        </w:numPr>
        <w:pBdr>
          <w:top w:val="nil"/>
          <w:left w:val="nil"/>
          <w:bottom w:val="nil"/>
          <w:right w:val="nil"/>
          <w:between w:val="nil"/>
        </w:pBdr>
        <w:spacing w:after="160" w:line="360" w:lineRule="auto"/>
        <w:ind w:left="992" w:right="278"/>
        <w:jc w:val="both"/>
        <w:rPr>
          <w:rFonts w:ascii="Palatino Linotype" w:eastAsiaTheme="minorHAnsi" w:hAnsi="Palatino Linotype" w:cs="Arial"/>
          <w:lang w:eastAsia="en-US"/>
        </w:rPr>
      </w:pPr>
      <w:r w:rsidRPr="00AB439D">
        <w:rPr>
          <w:rFonts w:ascii="Palatino Linotype" w:eastAsiaTheme="minorHAnsi" w:hAnsi="Palatino Linotype" w:cs="Arial"/>
          <w:lang w:eastAsia="en-US"/>
        </w:rPr>
        <w:t>S</w:t>
      </w:r>
      <w:r w:rsidR="00180679" w:rsidRPr="00AB439D">
        <w:rPr>
          <w:rFonts w:ascii="Palatino Linotype" w:eastAsiaTheme="minorHAnsi" w:hAnsi="Palatino Linotype" w:cs="Arial"/>
          <w:lang w:eastAsia="en-US"/>
        </w:rPr>
        <w:t>alario</w:t>
      </w:r>
      <w:r w:rsidRPr="00AB439D">
        <w:rPr>
          <w:rFonts w:ascii="Palatino Linotype" w:eastAsiaTheme="minorHAnsi" w:hAnsi="Palatino Linotype" w:cs="Arial"/>
          <w:lang w:eastAsia="en-US"/>
        </w:rPr>
        <w:t xml:space="preserve"> bruto y neto </w:t>
      </w:r>
      <w:r w:rsidR="0070226D" w:rsidRPr="00AB439D">
        <w:rPr>
          <w:rFonts w:ascii="Palatino Linotype" w:eastAsiaTheme="minorHAnsi" w:hAnsi="Palatino Linotype" w:cs="Arial"/>
          <w:lang w:eastAsia="en-US"/>
        </w:rPr>
        <w:t>de los</w:t>
      </w:r>
      <w:r w:rsidRPr="00AB439D">
        <w:rPr>
          <w:rFonts w:ascii="Palatino Linotype" w:eastAsiaTheme="minorHAnsi" w:hAnsi="Palatino Linotype" w:cs="Arial"/>
          <w:lang w:eastAsia="en-US"/>
        </w:rPr>
        <w:t xml:space="preserve"> </w:t>
      </w:r>
      <w:r w:rsidR="0070226D" w:rsidRPr="00AB439D">
        <w:rPr>
          <w:rFonts w:ascii="Palatino Linotype" w:eastAsiaTheme="minorHAnsi" w:hAnsi="Palatino Linotype" w:cs="Arial"/>
          <w:lang w:eastAsia="en-US"/>
        </w:rPr>
        <w:t>servidores públicos que ocuparon el cargo de D</w:t>
      </w:r>
      <w:r w:rsidRPr="00AB439D">
        <w:rPr>
          <w:rFonts w:ascii="Palatino Linotype" w:eastAsiaTheme="minorHAnsi" w:hAnsi="Palatino Linotype" w:cs="Arial"/>
          <w:lang w:eastAsia="en-US"/>
        </w:rPr>
        <w:t xml:space="preserve">irector de </w:t>
      </w:r>
      <w:r w:rsidR="0070226D" w:rsidRPr="00AB439D">
        <w:rPr>
          <w:rFonts w:ascii="Palatino Linotype" w:eastAsiaTheme="minorHAnsi" w:hAnsi="Palatino Linotype" w:cs="Arial"/>
          <w:lang w:eastAsia="en-US"/>
        </w:rPr>
        <w:t>S</w:t>
      </w:r>
      <w:r w:rsidRPr="00AB439D">
        <w:rPr>
          <w:rFonts w:ascii="Palatino Linotype" w:eastAsiaTheme="minorHAnsi" w:hAnsi="Palatino Linotype" w:cs="Arial"/>
          <w:lang w:eastAsia="en-US"/>
        </w:rPr>
        <w:t xml:space="preserve">eguridad </w:t>
      </w:r>
      <w:r w:rsidR="0070226D" w:rsidRPr="00AB439D">
        <w:rPr>
          <w:rFonts w:ascii="Palatino Linotype" w:eastAsiaTheme="minorHAnsi" w:hAnsi="Palatino Linotype" w:cs="Arial"/>
          <w:lang w:eastAsia="en-US"/>
        </w:rPr>
        <w:t>Pública</w:t>
      </w:r>
      <w:r w:rsidRPr="00AB439D">
        <w:rPr>
          <w:rFonts w:ascii="Palatino Linotype" w:eastAsiaTheme="minorHAnsi" w:hAnsi="Palatino Linotype" w:cs="Arial"/>
          <w:lang w:eastAsia="en-US"/>
        </w:rPr>
        <w:t xml:space="preserve"> y </w:t>
      </w:r>
      <w:r w:rsidR="0070226D" w:rsidRPr="00AB439D">
        <w:rPr>
          <w:rFonts w:ascii="Palatino Linotype" w:eastAsiaTheme="minorHAnsi" w:hAnsi="Palatino Linotype" w:cs="Arial"/>
          <w:lang w:eastAsia="en-US"/>
        </w:rPr>
        <w:t xml:space="preserve">Protección en </w:t>
      </w:r>
      <w:r w:rsidRPr="00AB439D">
        <w:rPr>
          <w:rFonts w:ascii="Palatino Linotype" w:eastAsiaTheme="minorHAnsi" w:hAnsi="Palatino Linotype" w:cs="Arial"/>
          <w:lang w:eastAsia="en-US"/>
        </w:rPr>
        <w:t>l</w:t>
      </w:r>
      <w:r w:rsidR="0070226D" w:rsidRPr="00AB439D">
        <w:rPr>
          <w:rFonts w:ascii="Palatino Linotype" w:eastAsiaTheme="minorHAnsi" w:hAnsi="Palatino Linotype" w:cs="Arial"/>
          <w:lang w:eastAsia="en-US"/>
        </w:rPr>
        <w:t>os</w:t>
      </w:r>
      <w:r w:rsidRPr="00AB439D">
        <w:rPr>
          <w:rFonts w:ascii="Palatino Linotype" w:eastAsiaTheme="minorHAnsi" w:hAnsi="Palatino Linotype" w:cs="Arial"/>
          <w:lang w:eastAsia="en-US"/>
        </w:rPr>
        <w:t xml:space="preserve"> año</w:t>
      </w:r>
      <w:r w:rsidR="0070226D" w:rsidRPr="00AB439D">
        <w:rPr>
          <w:rFonts w:ascii="Palatino Linotype" w:eastAsiaTheme="minorHAnsi" w:hAnsi="Palatino Linotype" w:cs="Arial"/>
          <w:lang w:eastAsia="en-US"/>
        </w:rPr>
        <w:t>s</w:t>
      </w:r>
      <w:r w:rsidRPr="00AB439D">
        <w:rPr>
          <w:rFonts w:ascii="Palatino Linotype" w:eastAsiaTheme="minorHAnsi" w:hAnsi="Palatino Linotype" w:cs="Arial"/>
          <w:lang w:eastAsia="en-US"/>
        </w:rPr>
        <w:t xml:space="preserve"> 2023 y 2024, así como el monto de su liquidación; </w:t>
      </w:r>
    </w:p>
    <w:p w14:paraId="02A83707" w14:textId="2C3B73C4" w:rsidR="00180679" w:rsidRPr="00AB439D" w:rsidRDefault="00D824A4" w:rsidP="00583034">
      <w:pPr>
        <w:pStyle w:val="Prrafodelista"/>
        <w:numPr>
          <w:ilvl w:val="0"/>
          <w:numId w:val="31"/>
        </w:numPr>
        <w:pBdr>
          <w:top w:val="nil"/>
          <w:left w:val="nil"/>
          <w:bottom w:val="nil"/>
          <w:right w:val="nil"/>
          <w:between w:val="nil"/>
        </w:pBdr>
        <w:spacing w:after="160" w:line="360" w:lineRule="auto"/>
        <w:ind w:left="992" w:right="278"/>
        <w:jc w:val="both"/>
        <w:rPr>
          <w:rFonts w:ascii="Palatino Linotype" w:eastAsiaTheme="minorHAnsi" w:hAnsi="Palatino Linotype" w:cs="Arial"/>
          <w:lang w:eastAsia="en-US"/>
        </w:rPr>
      </w:pPr>
      <w:r w:rsidRPr="00AB439D">
        <w:rPr>
          <w:rFonts w:ascii="Palatino Linotype" w:eastAsiaTheme="minorHAnsi" w:hAnsi="Palatino Linotype" w:cs="Arial"/>
          <w:lang w:eastAsia="en-US"/>
        </w:rPr>
        <w:t>De los</w:t>
      </w:r>
      <w:r w:rsidR="00180679" w:rsidRPr="00AB439D">
        <w:rPr>
          <w:rFonts w:ascii="Palatino Linotype" w:eastAsiaTheme="minorHAnsi" w:hAnsi="Palatino Linotype" w:cs="Arial"/>
          <w:lang w:eastAsia="en-US"/>
        </w:rPr>
        <w:t xml:space="preserve"> parquímetros virtuales</w:t>
      </w:r>
      <w:r w:rsidR="0070226D" w:rsidRPr="00AB439D">
        <w:rPr>
          <w:rFonts w:ascii="Palatino Linotype" w:eastAsiaTheme="minorHAnsi" w:hAnsi="Palatino Linotype" w:cs="Arial"/>
          <w:lang w:eastAsia="en-US"/>
        </w:rPr>
        <w:t>: documento en que conste</w:t>
      </w:r>
      <w:r w:rsidR="00F0013A" w:rsidRPr="00AB439D">
        <w:rPr>
          <w:rFonts w:ascii="Palatino Linotype" w:eastAsiaTheme="minorHAnsi" w:hAnsi="Palatino Linotype" w:cs="Arial"/>
          <w:lang w:eastAsia="en-US"/>
        </w:rPr>
        <w:t xml:space="preserve"> </w:t>
      </w:r>
      <w:r w:rsidR="0070226D" w:rsidRPr="00AB439D">
        <w:rPr>
          <w:rFonts w:ascii="Palatino Linotype" w:eastAsiaTheme="minorHAnsi" w:hAnsi="Palatino Linotype" w:cs="Arial"/>
          <w:lang w:eastAsia="en-US"/>
        </w:rPr>
        <w:t xml:space="preserve">la </w:t>
      </w:r>
      <w:r w:rsidRPr="00AB439D">
        <w:rPr>
          <w:rFonts w:ascii="Palatino Linotype" w:eastAsiaTheme="minorHAnsi" w:hAnsi="Palatino Linotype" w:cs="Arial"/>
          <w:lang w:eastAsia="en-US"/>
        </w:rPr>
        <w:t xml:space="preserve">fecha en que se realizó el procedimiento </w:t>
      </w:r>
      <w:r w:rsidR="0070226D" w:rsidRPr="00AB439D">
        <w:rPr>
          <w:rFonts w:ascii="Palatino Linotype" w:eastAsiaTheme="minorHAnsi" w:hAnsi="Palatino Linotype" w:cs="Arial"/>
          <w:lang w:eastAsia="en-US"/>
        </w:rPr>
        <w:t>de adquisición</w:t>
      </w:r>
      <w:r w:rsidR="00180679" w:rsidRPr="00AB439D">
        <w:rPr>
          <w:rFonts w:ascii="Palatino Linotype" w:eastAsiaTheme="minorHAnsi" w:hAnsi="Palatino Linotype" w:cs="Arial"/>
          <w:lang w:eastAsia="en-US"/>
        </w:rPr>
        <w:t xml:space="preserve">, </w:t>
      </w:r>
      <w:r w:rsidRPr="00AB439D">
        <w:rPr>
          <w:rFonts w:ascii="Palatino Linotype" w:eastAsiaTheme="minorHAnsi" w:hAnsi="Palatino Linotype" w:cs="Arial"/>
          <w:lang w:eastAsia="en-US"/>
        </w:rPr>
        <w:t>personas físicas o jurídico colectivas que participaron, nombre de</w:t>
      </w:r>
      <w:r w:rsidR="0070226D" w:rsidRPr="00AB439D">
        <w:rPr>
          <w:rFonts w:ascii="Palatino Linotype" w:eastAsiaTheme="minorHAnsi" w:hAnsi="Palatino Linotype" w:cs="Arial"/>
          <w:lang w:eastAsia="en-US"/>
        </w:rPr>
        <w:t xml:space="preserve">l ganador </w:t>
      </w:r>
      <w:r w:rsidRPr="00AB439D">
        <w:rPr>
          <w:rFonts w:ascii="Palatino Linotype" w:eastAsiaTheme="minorHAnsi" w:hAnsi="Palatino Linotype" w:cs="Arial"/>
          <w:lang w:eastAsia="en-US"/>
        </w:rPr>
        <w:t>y</w:t>
      </w:r>
      <w:r w:rsidR="0070226D" w:rsidRPr="00AB439D">
        <w:rPr>
          <w:rFonts w:ascii="Palatino Linotype" w:eastAsiaTheme="minorHAnsi" w:hAnsi="Palatino Linotype" w:cs="Arial"/>
          <w:lang w:eastAsia="en-US"/>
        </w:rPr>
        <w:t>, el</w:t>
      </w:r>
      <w:r w:rsidRPr="00AB439D">
        <w:rPr>
          <w:rFonts w:ascii="Palatino Linotype" w:eastAsiaTheme="minorHAnsi" w:hAnsi="Palatino Linotype" w:cs="Arial"/>
          <w:lang w:eastAsia="en-US"/>
        </w:rPr>
        <w:t xml:space="preserve"> </w:t>
      </w:r>
      <w:r w:rsidR="0070226D" w:rsidRPr="00AB439D">
        <w:rPr>
          <w:rFonts w:ascii="Palatino Linotype" w:eastAsiaTheme="minorHAnsi" w:hAnsi="Palatino Linotype" w:cs="Arial"/>
          <w:lang w:eastAsia="en-US"/>
        </w:rPr>
        <w:t>a</w:t>
      </w:r>
      <w:r w:rsidRPr="00AB439D">
        <w:rPr>
          <w:rFonts w:ascii="Palatino Linotype" w:eastAsiaTheme="minorHAnsi" w:hAnsi="Palatino Linotype" w:cs="Arial"/>
          <w:lang w:eastAsia="en-US"/>
        </w:rPr>
        <w:t>cta mediante la cual se autorizó</w:t>
      </w:r>
      <w:r w:rsidR="0027035F" w:rsidRPr="00AB439D">
        <w:rPr>
          <w:rFonts w:ascii="Palatino Linotype" w:eastAsiaTheme="minorHAnsi" w:hAnsi="Palatino Linotype" w:cs="Arial"/>
          <w:lang w:eastAsia="en-US"/>
        </w:rPr>
        <w:t xml:space="preserve">, del </w:t>
      </w:r>
      <w:r w:rsidR="003F334F" w:rsidRPr="00AB439D">
        <w:rPr>
          <w:rFonts w:ascii="Palatino Linotype" w:eastAsiaTheme="minorHAnsi" w:hAnsi="Palatino Linotype" w:cs="Arial"/>
          <w:lang w:eastAsia="en-US"/>
        </w:rPr>
        <w:t>19 de mayo de 2024</w:t>
      </w:r>
      <w:r w:rsidR="0027035F" w:rsidRPr="00AB439D">
        <w:rPr>
          <w:rFonts w:ascii="Palatino Linotype" w:eastAsiaTheme="minorHAnsi" w:hAnsi="Palatino Linotype" w:cs="Arial"/>
          <w:lang w:eastAsia="en-US"/>
        </w:rPr>
        <w:t xml:space="preserve"> al </w:t>
      </w:r>
      <w:r w:rsidR="003F334F" w:rsidRPr="00AB439D">
        <w:rPr>
          <w:rFonts w:ascii="Palatino Linotype" w:eastAsiaTheme="minorHAnsi" w:hAnsi="Palatino Linotype" w:cs="Arial"/>
          <w:lang w:eastAsia="en-US"/>
        </w:rPr>
        <w:t>19 de mayo de 2025</w:t>
      </w:r>
      <w:r w:rsidRPr="00AB439D">
        <w:rPr>
          <w:rFonts w:ascii="Palatino Linotype" w:eastAsiaTheme="minorHAnsi" w:hAnsi="Palatino Linotype" w:cs="Arial"/>
          <w:lang w:eastAsia="en-US"/>
        </w:rPr>
        <w:t xml:space="preserve">; </w:t>
      </w:r>
    </w:p>
    <w:p w14:paraId="5A54A535" w14:textId="285E63F5" w:rsidR="00180679" w:rsidRPr="00AB439D" w:rsidRDefault="0070226D" w:rsidP="00583034">
      <w:pPr>
        <w:pStyle w:val="Prrafodelista"/>
        <w:numPr>
          <w:ilvl w:val="0"/>
          <w:numId w:val="31"/>
        </w:numPr>
        <w:pBdr>
          <w:top w:val="nil"/>
          <w:left w:val="nil"/>
          <w:bottom w:val="nil"/>
          <w:right w:val="nil"/>
          <w:between w:val="nil"/>
        </w:pBdr>
        <w:spacing w:after="160" w:line="360" w:lineRule="auto"/>
        <w:ind w:left="992" w:right="278"/>
        <w:jc w:val="both"/>
        <w:rPr>
          <w:rFonts w:ascii="Palatino Linotype" w:eastAsiaTheme="minorHAnsi" w:hAnsi="Palatino Linotype" w:cs="Arial"/>
          <w:lang w:eastAsia="en-US"/>
        </w:rPr>
      </w:pPr>
      <w:r w:rsidRPr="00AB439D">
        <w:rPr>
          <w:rFonts w:ascii="Palatino Linotype" w:eastAsiaTheme="minorHAnsi" w:hAnsi="Palatino Linotype" w:cs="Arial"/>
          <w:lang w:eastAsia="en-US"/>
        </w:rPr>
        <w:t>Documento en que conste la c</w:t>
      </w:r>
      <w:r w:rsidR="00D824A4" w:rsidRPr="00AB439D">
        <w:rPr>
          <w:rFonts w:ascii="Palatino Linotype" w:eastAsiaTheme="minorHAnsi" w:hAnsi="Palatino Linotype" w:cs="Arial"/>
          <w:lang w:eastAsia="en-US"/>
        </w:rPr>
        <w:t>antidad de</w:t>
      </w:r>
      <w:r w:rsidR="00180679" w:rsidRPr="00AB439D">
        <w:rPr>
          <w:rFonts w:ascii="Palatino Linotype" w:eastAsiaTheme="minorHAnsi" w:hAnsi="Palatino Linotype" w:cs="Arial"/>
          <w:lang w:eastAsia="en-US"/>
        </w:rPr>
        <w:t xml:space="preserve"> tianguis y mercados públicos </w:t>
      </w:r>
      <w:r w:rsidR="00D824A4" w:rsidRPr="00AB439D">
        <w:rPr>
          <w:rFonts w:ascii="Palatino Linotype" w:eastAsiaTheme="minorHAnsi" w:hAnsi="Palatino Linotype" w:cs="Arial"/>
          <w:lang w:eastAsia="en-US"/>
        </w:rPr>
        <w:t xml:space="preserve">autorizados </w:t>
      </w:r>
      <w:r w:rsidR="00180679" w:rsidRPr="00AB439D">
        <w:rPr>
          <w:rFonts w:ascii="Palatino Linotype" w:eastAsiaTheme="minorHAnsi" w:hAnsi="Palatino Linotype" w:cs="Arial"/>
          <w:lang w:eastAsia="en-US"/>
        </w:rPr>
        <w:t xml:space="preserve">en los años </w:t>
      </w:r>
      <w:r w:rsidRPr="00AB439D">
        <w:rPr>
          <w:rFonts w:ascii="Palatino Linotype" w:eastAsiaTheme="minorHAnsi" w:hAnsi="Palatino Linotype" w:cs="Arial"/>
          <w:lang w:eastAsia="en-US"/>
        </w:rPr>
        <w:t>2022</w:t>
      </w:r>
      <w:r w:rsidR="00D824A4" w:rsidRPr="00AB439D">
        <w:rPr>
          <w:rFonts w:ascii="Palatino Linotype" w:eastAsiaTheme="minorHAnsi" w:hAnsi="Palatino Linotype" w:cs="Arial"/>
          <w:lang w:eastAsia="en-US"/>
        </w:rPr>
        <w:t xml:space="preserve">, </w:t>
      </w:r>
      <w:r w:rsidRPr="00AB439D">
        <w:rPr>
          <w:rFonts w:ascii="Palatino Linotype" w:eastAsiaTheme="minorHAnsi" w:hAnsi="Palatino Linotype" w:cs="Arial"/>
          <w:lang w:eastAsia="en-US"/>
        </w:rPr>
        <w:t>2023</w:t>
      </w:r>
      <w:r w:rsidR="00D824A4" w:rsidRPr="00AB439D">
        <w:rPr>
          <w:rFonts w:ascii="Palatino Linotype" w:eastAsiaTheme="minorHAnsi" w:hAnsi="Palatino Linotype" w:cs="Arial"/>
          <w:lang w:eastAsia="en-US"/>
        </w:rPr>
        <w:t xml:space="preserve">, </w:t>
      </w:r>
      <w:r w:rsidRPr="00AB439D">
        <w:rPr>
          <w:rFonts w:ascii="Palatino Linotype" w:eastAsiaTheme="minorHAnsi" w:hAnsi="Palatino Linotype" w:cs="Arial"/>
          <w:lang w:eastAsia="en-US"/>
        </w:rPr>
        <w:t xml:space="preserve">2024 </w:t>
      </w:r>
      <w:r w:rsidR="00180679" w:rsidRPr="00AB439D">
        <w:rPr>
          <w:rFonts w:ascii="Palatino Linotype" w:eastAsiaTheme="minorHAnsi" w:hAnsi="Palatino Linotype" w:cs="Arial"/>
          <w:lang w:eastAsia="en-US"/>
        </w:rPr>
        <w:t xml:space="preserve">y </w:t>
      </w:r>
      <w:r w:rsidR="00D824A4" w:rsidRPr="00AB439D">
        <w:rPr>
          <w:rFonts w:ascii="Palatino Linotype" w:eastAsiaTheme="minorHAnsi" w:hAnsi="Palatino Linotype" w:cs="Arial"/>
          <w:lang w:eastAsia="en-US"/>
        </w:rPr>
        <w:t xml:space="preserve">del </w:t>
      </w:r>
      <w:r w:rsidRPr="00AB439D">
        <w:rPr>
          <w:rFonts w:ascii="Palatino Linotype" w:eastAsiaTheme="minorHAnsi" w:hAnsi="Palatino Linotype" w:cs="Arial"/>
          <w:lang w:eastAsia="en-US"/>
        </w:rPr>
        <w:t>1</w:t>
      </w:r>
      <w:r w:rsidR="00D824A4" w:rsidRPr="00AB439D">
        <w:rPr>
          <w:rFonts w:ascii="Palatino Linotype" w:eastAsiaTheme="minorHAnsi" w:hAnsi="Palatino Linotype" w:cs="Arial"/>
          <w:lang w:eastAsia="en-US"/>
        </w:rPr>
        <w:t xml:space="preserve"> de enero al </w:t>
      </w:r>
      <w:r w:rsidR="003F334F" w:rsidRPr="00AB439D">
        <w:rPr>
          <w:rFonts w:ascii="Palatino Linotype" w:eastAsiaTheme="minorHAnsi" w:hAnsi="Palatino Linotype" w:cs="Arial"/>
          <w:lang w:eastAsia="en-US"/>
        </w:rPr>
        <w:t>19 de mayo de 2025</w:t>
      </w:r>
      <w:r w:rsidR="00D824A4" w:rsidRPr="00AB439D">
        <w:rPr>
          <w:rFonts w:ascii="Palatino Linotype" w:eastAsiaTheme="minorHAnsi" w:hAnsi="Palatino Linotype" w:cs="Arial"/>
          <w:lang w:eastAsia="en-US"/>
        </w:rPr>
        <w:t xml:space="preserve">; </w:t>
      </w:r>
      <w:r w:rsidR="003C27EE" w:rsidRPr="00AB439D">
        <w:rPr>
          <w:rFonts w:ascii="Palatino Linotype" w:eastAsiaTheme="minorHAnsi" w:hAnsi="Palatino Linotype" w:cs="Arial"/>
          <w:lang w:eastAsia="en-US"/>
        </w:rPr>
        <w:t>y</w:t>
      </w:r>
    </w:p>
    <w:p w14:paraId="7C52D617" w14:textId="19688F48" w:rsidR="00180679" w:rsidRPr="00AB439D" w:rsidRDefault="0070226D" w:rsidP="00583034">
      <w:pPr>
        <w:pStyle w:val="Prrafodelista"/>
        <w:numPr>
          <w:ilvl w:val="0"/>
          <w:numId w:val="31"/>
        </w:numPr>
        <w:pBdr>
          <w:top w:val="nil"/>
          <w:left w:val="nil"/>
          <w:bottom w:val="nil"/>
          <w:right w:val="nil"/>
          <w:between w:val="nil"/>
        </w:pBdr>
        <w:spacing w:after="160" w:line="360" w:lineRule="auto"/>
        <w:ind w:left="992" w:right="278"/>
        <w:jc w:val="both"/>
        <w:rPr>
          <w:rFonts w:ascii="Palatino Linotype" w:eastAsiaTheme="minorHAnsi" w:hAnsi="Palatino Linotype" w:cs="Arial"/>
          <w:lang w:eastAsia="en-US"/>
        </w:rPr>
      </w:pPr>
      <w:r w:rsidRPr="00AB439D">
        <w:rPr>
          <w:rFonts w:ascii="Palatino Linotype" w:eastAsiaTheme="minorHAnsi" w:hAnsi="Palatino Linotype" w:cs="Arial"/>
          <w:lang w:eastAsia="en-US"/>
        </w:rPr>
        <w:t>Documento en que conste la c</w:t>
      </w:r>
      <w:r w:rsidR="0065176D" w:rsidRPr="00AB439D">
        <w:rPr>
          <w:rFonts w:ascii="Palatino Linotype" w:eastAsiaTheme="minorHAnsi" w:hAnsi="Palatino Linotype" w:cs="Arial"/>
          <w:lang w:eastAsia="en-US"/>
        </w:rPr>
        <w:t xml:space="preserve">antidad de </w:t>
      </w:r>
      <w:r w:rsidR="00180679" w:rsidRPr="00AB439D">
        <w:rPr>
          <w:rFonts w:ascii="Palatino Linotype" w:eastAsiaTheme="minorHAnsi" w:hAnsi="Palatino Linotype" w:cs="Arial"/>
          <w:lang w:eastAsia="en-US"/>
        </w:rPr>
        <w:t xml:space="preserve">toneladas de basura </w:t>
      </w:r>
      <w:r w:rsidR="0065176D" w:rsidRPr="00AB439D">
        <w:rPr>
          <w:rFonts w:ascii="Palatino Linotype" w:eastAsiaTheme="minorHAnsi" w:hAnsi="Palatino Linotype" w:cs="Arial"/>
          <w:lang w:eastAsia="en-US"/>
        </w:rPr>
        <w:t>recolectada</w:t>
      </w:r>
      <w:r w:rsidR="00180679" w:rsidRPr="00AB439D">
        <w:rPr>
          <w:rFonts w:ascii="Palatino Linotype" w:eastAsiaTheme="minorHAnsi" w:hAnsi="Palatino Linotype" w:cs="Arial"/>
          <w:lang w:eastAsia="en-US"/>
        </w:rPr>
        <w:t xml:space="preserve"> </w:t>
      </w:r>
      <w:r w:rsidR="0065176D" w:rsidRPr="00AB439D">
        <w:rPr>
          <w:rFonts w:ascii="Palatino Linotype" w:eastAsiaTheme="minorHAnsi" w:hAnsi="Palatino Linotype" w:cs="Arial"/>
          <w:lang w:eastAsia="en-US"/>
        </w:rPr>
        <w:t>e</w:t>
      </w:r>
      <w:r w:rsidRPr="00AB439D">
        <w:rPr>
          <w:rFonts w:ascii="Palatino Linotype" w:eastAsiaTheme="minorHAnsi" w:hAnsi="Palatino Linotype" w:cs="Arial"/>
          <w:lang w:eastAsia="en-US"/>
        </w:rPr>
        <w:t xml:space="preserve">n los mercados, así como la </w:t>
      </w:r>
      <w:r w:rsidR="00180679" w:rsidRPr="00AB439D">
        <w:rPr>
          <w:rFonts w:ascii="Palatino Linotype" w:eastAsiaTheme="minorHAnsi" w:hAnsi="Palatino Linotype" w:cs="Arial"/>
          <w:lang w:eastAsia="en-US"/>
        </w:rPr>
        <w:t xml:space="preserve">evidencia fotográfica de </w:t>
      </w:r>
      <w:r w:rsidR="0065176D" w:rsidRPr="00AB439D">
        <w:rPr>
          <w:rFonts w:ascii="Palatino Linotype" w:eastAsiaTheme="minorHAnsi" w:hAnsi="Palatino Linotype" w:cs="Arial"/>
          <w:lang w:eastAsia="en-US"/>
        </w:rPr>
        <w:t xml:space="preserve">la limpia de mercados, </w:t>
      </w:r>
      <w:r w:rsidRPr="00AB439D">
        <w:rPr>
          <w:rFonts w:ascii="Palatino Linotype" w:eastAsiaTheme="minorHAnsi" w:hAnsi="Palatino Linotype" w:cs="Arial"/>
          <w:lang w:eastAsia="en-US"/>
        </w:rPr>
        <w:t xml:space="preserve">del </w:t>
      </w:r>
      <w:r w:rsidR="003F334F" w:rsidRPr="00AB439D">
        <w:rPr>
          <w:rFonts w:ascii="Palatino Linotype" w:eastAsiaTheme="minorHAnsi" w:hAnsi="Palatino Linotype" w:cs="Arial"/>
          <w:lang w:eastAsia="en-US"/>
        </w:rPr>
        <w:t>19 de mayo de 2025</w:t>
      </w:r>
      <w:r w:rsidRPr="00AB439D">
        <w:rPr>
          <w:rFonts w:ascii="Palatino Linotype" w:eastAsiaTheme="minorHAnsi" w:hAnsi="Palatino Linotype" w:cs="Arial"/>
          <w:lang w:eastAsia="en-US"/>
        </w:rPr>
        <w:t xml:space="preserve"> </w:t>
      </w:r>
      <w:r w:rsidR="0065176D" w:rsidRPr="00AB439D">
        <w:rPr>
          <w:rFonts w:ascii="Palatino Linotype" w:eastAsiaTheme="minorHAnsi" w:hAnsi="Palatino Linotype" w:cs="Arial"/>
          <w:lang w:eastAsia="en-US"/>
        </w:rPr>
        <w:t xml:space="preserve">al </w:t>
      </w:r>
      <w:r w:rsidR="003F334F" w:rsidRPr="00AB439D">
        <w:rPr>
          <w:rFonts w:ascii="Palatino Linotype" w:eastAsiaTheme="minorHAnsi" w:hAnsi="Palatino Linotype" w:cs="Arial"/>
          <w:lang w:eastAsia="en-US"/>
        </w:rPr>
        <w:t>19 de mayo de 2025</w:t>
      </w:r>
      <w:r w:rsidR="0065176D" w:rsidRPr="00AB439D">
        <w:rPr>
          <w:rFonts w:ascii="Palatino Linotype" w:eastAsiaTheme="minorHAnsi" w:hAnsi="Palatino Linotype" w:cs="Arial"/>
          <w:lang w:eastAsia="en-US"/>
        </w:rPr>
        <w:t xml:space="preserve">. </w:t>
      </w:r>
    </w:p>
    <w:p w14:paraId="1AD0D39D" w14:textId="77777777" w:rsidR="00780F2F" w:rsidRPr="00AB439D" w:rsidRDefault="00780F2F" w:rsidP="00780F2F">
      <w:pPr>
        <w:tabs>
          <w:tab w:val="left" w:pos="8080"/>
        </w:tabs>
        <w:spacing w:line="360" w:lineRule="auto"/>
        <w:ind w:right="-787"/>
        <w:jc w:val="both"/>
        <w:rPr>
          <w:rFonts w:ascii="Palatino Linotype" w:eastAsia="Palatino Linotype" w:hAnsi="Palatino Linotype" w:cs="Palatino Linotype"/>
          <w:b/>
        </w:rPr>
      </w:pPr>
      <w:r w:rsidRPr="00AB439D">
        <w:rPr>
          <w:rFonts w:ascii="Palatino Linotype" w:eastAsia="Palatino Linotype" w:hAnsi="Palatino Linotype" w:cs="Palatino Linotype"/>
        </w:rPr>
        <w:lastRenderedPageBreak/>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AB439D">
        <w:rPr>
          <w:rFonts w:ascii="Palatino Linotype" w:eastAsia="Palatino Linotype" w:hAnsi="Palatino Linotype" w:cs="Palatino Linotype"/>
          <w:b/>
        </w:rPr>
        <w:t>RECURRENTE.</w:t>
      </w:r>
    </w:p>
    <w:p w14:paraId="72DFA02F" w14:textId="77777777" w:rsidR="00266209" w:rsidRPr="00AB439D" w:rsidRDefault="00266209" w:rsidP="00780F2F">
      <w:pPr>
        <w:pBdr>
          <w:top w:val="nil"/>
          <w:left w:val="nil"/>
          <w:bottom w:val="nil"/>
          <w:right w:val="nil"/>
          <w:between w:val="nil"/>
        </w:pBdr>
        <w:ind w:right="277"/>
        <w:jc w:val="both"/>
        <w:rPr>
          <w:rFonts w:ascii="Palatino Linotype" w:eastAsia="Palatino Linotype" w:hAnsi="Palatino Linotype" w:cs="Palatino Linotype"/>
          <w:i/>
          <w:color w:val="000000"/>
        </w:rPr>
      </w:pPr>
    </w:p>
    <w:p w14:paraId="08113326" w14:textId="77777777" w:rsidR="00266209" w:rsidRPr="00AB439D" w:rsidRDefault="00266209" w:rsidP="00266209">
      <w:pPr>
        <w:ind w:left="1134" w:right="900"/>
        <w:jc w:val="both"/>
        <w:rPr>
          <w:rFonts w:ascii="Palatino Linotype" w:hAnsi="Palatino Linotype"/>
          <w:i/>
          <w:color w:val="000000"/>
        </w:rPr>
      </w:pPr>
    </w:p>
    <w:p w14:paraId="16E3E6E3" w14:textId="3E933D54" w:rsidR="00266209" w:rsidRPr="00AB439D" w:rsidRDefault="00266209" w:rsidP="00266209">
      <w:pPr>
        <w:pBdr>
          <w:top w:val="nil"/>
          <w:left w:val="nil"/>
          <w:bottom w:val="nil"/>
          <w:right w:val="nil"/>
          <w:between w:val="nil"/>
        </w:pBdr>
        <w:spacing w:line="360" w:lineRule="auto"/>
        <w:ind w:right="-787"/>
        <w:jc w:val="both"/>
        <w:rPr>
          <w:rFonts w:ascii="Palatino Linotype" w:hAnsi="Palatino Linotype"/>
          <w:color w:val="000000"/>
        </w:rPr>
      </w:pPr>
      <w:r w:rsidRPr="00AB439D">
        <w:rPr>
          <w:rFonts w:ascii="Palatino Linotype" w:hAnsi="Palatino Linotype"/>
          <w:color w:val="000000"/>
        </w:rPr>
        <w:t xml:space="preserve">De ser el caso que el </w:t>
      </w:r>
      <w:r w:rsidR="0049487F" w:rsidRPr="00AB439D">
        <w:rPr>
          <w:rFonts w:ascii="Palatino Linotype" w:hAnsi="Palatino Linotype"/>
          <w:b/>
          <w:color w:val="000000"/>
        </w:rPr>
        <w:t>SUJETO OBLIGADO</w:t>
      </w:r>
      <w:r w:rsidRPr="00AB439D">
        <w:rPr>
          <w:rFonts w:ascii="Palatino Linotype" w:hAnsi="Palatino Linotype"/>
          <w:b/>
          <w:color w:val="000000"/>
        </w:rPr>
        <w:t xml:space="preserve">, </w:t>
      </w:r>
      <w:r w:rsidRPr="00AB439D">
        <w:rPr>
          <w:rFonts w:ascii="Palatino Linotype" w:hAnsi="Palatino Linotype"/>
          <w:color w:val="000000"/>
        </w:rPr>
        <w:t>no</w:t>
      </w:r>
      <w:r w:rsidR="0049487F" w:rsidRPr="00AB439D">
        <w:rPr>
          <w:rFonts w:ascii="Palatino Linotype" w:hAnsi="Palatino Linotype"/>
          <w:color w:val="000000"/>
        </w:rPr>
        <w:t xml:space="preserve"> haya generado, poseído o administrado lo ordenado en los incisos </w:t>
      </w:r>
      <w:r w:rsidR="0049487F" w:rsidRPr="00AB439D">
        <w:rPr>
          <w:rFonts w:ascii="Palatino Linotype" w:hAnsi="Palatino Linotype"/>
          <w:b/>
          <w:color w:val="000000"/>
        </w:rPr>
        <w:t>a)</w:t>
      </w:r>
      <w:r w:rsidR="00F35D5D" w:rsidRPr="00AB439D">
        <w:rPr>
          <w:rFonts w:ascii="Palatino Linotype" w:hAnsi="Palatino Linotype"/>
          <w:b/>
          <w:color w:val="000000"/>
        </w:rPr>
        <w:t xml:space="preserve"> </w:t>
      </w:r>
      <w:r w:rsidR="00F35D5D" w:rsidRPr="00AB439D">
        <w:rPr>
          <w:rFonts w:ascii="Palatino Linotype" w:hAnsi="Palatino Linotype"/>
          <w:color w:val="000000"/>
        </w:rPr>
        <w:t>para el caso de ser particular</w:t>
      </w:r>
      <w:r w:rsidR="0049487F" w:rsidRPr="00AB439D">
        <w:rPr>
          <w:rFonts w:ascii="Palatino Linotype" w:hAnsi="Palatino Linotype"/>
          <w:b/>
          <w:color w:val="000000"/>
        </w:rPr>
        <w:t xml:space="preserve">, </w:t>
      </w:r>
      <w:r w:rsidR="00B52680" w:rsidRPr="00AB439D">
        <w:rPr>
          <w:rFonts w:ascii="Palatino Linotype" w:hAnsi="Palatino Linotype"/>
          <w:b/>
          <w:color w:val="000000"/>
        </w:rPr>
        <w:t>b) por no contar con personal de custodia</w:t>
      </w:r>
      <w:r w:rsidR="00B52680" w:rsidRPr="00AB439D">
        <w:rPr>
          <w:rFonts w:ascii="Palatino Linotype" w:hAnsi="Palatino Linotype"/>
          <w:color w:val="000000"/>
        </w:rPr>
        <w:t xml:space="preserve">, </w:t>
      </w:r>
      <w:r w:rsidR="0027035F" w:rsidRPr="00AB439D">
        <w:rPr>
          <w:rFonts w:ascii="Palatino Linotype" w:hAnsi="Palatino Linotype"/>
          <w:b/>
          <w:color w:val="000000"/>
        </w:rPr>
        <w:t>d)</w:t>
      </w:r>
      <w:r w:rsidR="0027035F" w:rsidRPr="00AB439D">
        <w:rPr>
          <w:rFonts w:ascii="Palatino Linotype" w:hAnsi="Palatino Linotype"/>
          <w:color w:val="000000"/>
        </w:rPr>
        <w:t xml:space="preserve"> en su parte</w:t>
      </w:r>
      <w:r w:rsidR="001E6039" w:rsidRPr="00AB439D">
        <w:rPr>
          <w:rFonts w:ascii="Palatino Linotype" w:hAnsi="Palatino Linotype"/>
          <w:color w:val="000000"/>
        </w:rPr>
        <w:t xml:space="preserve"> relativa al contrato de compra-</w:t>
      </w:r>
      <w:r w:rsidR="0027035F" w:rsidRPr="00AB439D">
        <w:rPr>
          <w:rFonts w:ascii="Palatino Linotype" w:hAnsi="Palatino Linotype"/>
          <w:color w:val="000000"/>
        </w:rPr>
        <w:t xml:space="preserve">venta, </w:t>
      </w:r>
      <w:r w:rsidR="0049487F" w:rsidRPr="00AB439D">
        <w:rPr>
          <w:rFonts w:ascii="Palatino Linotype" w:hAnsi="Palatino Linotype"/>
          <w:b/>
          <w:color w:val="000000"/>
        </w:rPr>
        <w:t>e)</w:t>
      </w:r>
      <w:r w:rsidR="0027035F" w:rsidRPr="00AB439D">
        <w:rPr>
          <w:rFonts w:ascii="Palatino Linotype" w:hAnsi="Palatino Linotype"/>
          <w:b/>
          <w:color w:val="000000"/>
        </w:rPr>
        <w:t>, i)</w:t>
      </w:r>
      <w:r w:rsidR="001E6039" w:rsidRPr="00AB439D">
        <w:rPr>
          <w:rFonts w:ascii="Palatino Linotype" w:hAnsi="Palatino Linotype"/>
          <w:b/>
          <w:color w:val="000000"/>
        </w:rPr>
        <w:t>,</w:t>
      </w:r>
      <w:r w:rsidR="0049487F" w:rsidRPr="00AB439D">
        <w:rPr>
          <w:rFonts w:ascii="Palatino Linotype" w:hAnsi="Palatino Linotype"/>
          <w:b/>
          <w:color w:val="000000"/>
        </w:rPr>
        <w:t xml:space="preserve"> </w:t>
      </w:r>
      <w:r w:rsidR="0049487F" w:rsidRPr="00AB439D">
        <w:rPr>
          <w:rFonts w:ascii="Palatino Linotype" w:hAnsi="Palatino Linotype"/>
          <w:color w:val="000000"/>
        </w:rPr>
        <w:t xml:space="preserve">y </w:t>
      </w:r>
      <w:r w:rsidR="0049487F" w:rsidRPr="00AB439D">
        <w:rPr>
          <w:rFonts w:ascii="Palatino Linotype" w:hAnsi="Palatino Linotype"/>
          <w:b/>
          <w:color w:val="000000"/>
        </w:rPr>
        <w:t>k)</w:t>
      </w:r>
      <w:r w:rsidR="0049487F" w:rsidRPr="00AB439D">
        <w:rPr>
          <w:rFonts w:ascii="Palatino Linotype" w:hAnsi="Palatino Linotype"/>
          <w:color w:val="000000"/>
        </w:rPr>
        <w:t xml:space="preserve"> en su parte relativa a la evidencia fotográfica:</w:t>
      </w:r>
      <w:r w:rsidRPr="00AB439D">
        <w:rPr>
          <w:rFonts w:ascii="Palatino Linotype" w:hAnsi="Palatino Linotype"/>
          <w:color w:val="000000"/>
        </w:rPr>
        <w:t xml:space="preserve"> bastar</w:t>
      </w:r>
      <w:r w:rsidR="0049487F" w:rsidRPr="00AB439D">
        <w:rPr>
          <w:rFonts w:ascii="Palatino Linotype" w:hAnsi="Palatino Linotype"/>
          <w:color w:val="000000"/>
        </w:rPr>
        <w:t>á</w:t>
      </w:r>
      <w:r w:rsidRPr="00AB439D">
        <w:rPr>
          <w:rFonts w:ascii="Palatino Linotype" w:hAnsi="Palatino Linotype"/>
          <w:color w:val="000000"/>
        </w:rPr>
        <w:t xml:space="preserve"> con que haga del conocimiento del </w:t>
      </w:r>
      <w:r w:rsidRPr="00AB439D">
        <w:rPr>
          <w:rFonts w:ascii="Palatino Linotype" w:hAnsi="Palatino Linotype"/>
          <w:b/>
          <w:color w:val="000000"/>
        </w:rPr>
        <w:t xml:space="preserve">RECURRENTE </w:t>
      </w:r>
      <w:r w:rsidRPr="00AB439D">
        <w:rPr>
          <w:rFonts w:ascii="Palatino Linotype" w:hAnsi="Palatino Linotype"/>
          <w:color w:val="000000"/>
        </w:rPr>
        <w:t xml:space="preserve">de conformidad con el artículo 19 párrafo segundo de la Ley de Transparencia y Acceso a la Información Pública del Estado de México y Municipios. </w:t>
      </w:r>
    </w:p>
    <w:p w14:paraId="4999AE22" w14:textId="77777777" w:rsidR="00266209" w:rsidRPr="00AB439D" w:rsidRDefault="00266209" w:rsidP="00266209">
      <w:pPr>
        <w:pBdr>
          <w:top w:val="nil"/>
          <w:left w:val="nil"/>
          <w:bottom w:val="nil"/>
          <w:right w:val="nil"/>
          <w:between w:val="nil"/>
        </w:pBdr>
        <w:spacing w:line="360" w:lineRule="auto"/>
        <w:ind w:right="-787"/>
        <w:jc w:val="both"/>
        <w:rPr>
          <w:rFonts w:ascii="Palatino Linotype" w:hAnsi="Palatino Linotype"/>
          <w:color w:val="000000"/>
        </w:rPr>
      </w:pPr>
    </w:p>
    <w:p w14:paraId="044E955B" w14:textId="77777777" w:rsidR="00171CE3" w:rsidRPr="00AB439D" w:rsidRDefault="00171CE3" w:rsidP="00171CE3">
      <w:pPr>
        <w:tabs>
          <w:tab w:val="left" w:pos="8080"/>
        </w:tabs>
        <w:spacing w:line="360" w:lineRule="auto"/>
        <w:ind w:right="-787"/>
        <w:jc w:val="both"/>
        <w:rPr>
          <w:rFonts w:ascii="Palatino Linotype" w:eastAsia="Palatino Linotype" w:hAnsi="Palatino Linotype" w:cs="Palatino Linotype"/>
          <w:color w:val="222222"/>
        </w:rPr>
      </w:pPr>
      <w:r w:rsidRPr="00AB439D">
        <w:rPr>
          <w:rFonts w:ascii="Palatino Linotype" w:eastAsia="Palatino Linotype" w:hAnsi="Palatino Linotype" w:cs="Palatino Linotype"/>
          <w:b/>
        </w:rPr>
        <w:t xml:space="preserve">TERCERO. </w:t>
      </w:r>
      <w:r w:rsidRPr="00AB439D">
        <w:rPr>
          <w:rFonts w:ascii="Palatino Linotype" w:eastAsia="Palatino Linotype" w:hAnsi="Palatino Linotype" w:cs="Palatino Linotype"/>
          <w:b/>
          <w:color w:val="222222"/>
        </w:rPr>
        <w:t>NOTIFÍQUESE</w:t>
      </w:r>
      <w:r w:rsidRPr="00AB439D">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AB439D">
        <w:rPr>
          <w:rFonts w:ascii="Palatino Linotype" w:eastAsia="Palatino Linotype" w:hAnsi="Palatino Linotype" w:cs="Palatino Linotype"/>
          <w:b/>
          <w:color w:val="222222"/>
        </w:rPr>
        <w:t xml:space="preserve">dé cumplimiento a lo ordenado dentro del plazo de diez días hábiles, </w:t>
      </w:r>
      <w:r w:rsidRPr="00AB439D">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6C41BEEA" w14:textId="77777777" w:rsidR="00171CE3" w:rsidRPr="00AB439D" w:rsidRDefault="00171CE3" w:rsidP="00171CE3">
      <w:pPr>
        <w:spacing w:line="360" w:lineRule="auto"/>
        <w:ind w:right="-787"/>
        <w:jc w:val="both"/>
        <w:rPr>
          <w:rFonts w:ascii="Palatino Linotype" w:eastAsia="Palatino Linotype" w:hAnsi="Palatino Linotype" w:cs="Palatino Linotype"/>
        </w:rPr>
      </w:pPr>
      <w:r w:rsidRPr="00AB439D">
        <w:rPr>
          <w:rFonts w:ascii="Palatino Linotype" w:eastAsia="Palatino Linotype" w:hAnsi="Palatino Linotype" w:cs="Palatino Linotype"/>
          <w:b/>
        </w:rPr>
        <w:lastRenderedPageBreak/>
        <w:t xml:space="preserve">CUARTO. </w:t>
      </w:r>
      <w:r w:rsidRPr="00AB439D">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AB439D">
        <w:rPr>
          <w:rFonts w:ascii="Palatino Linotype" w:eastAsia="Palatino Linotype" w:hAnsi="Palatino Linotype" w:cs="Palatino Linotype"/>
          <w:b/>
        </w:rPr>
        <w:t>SUJETO OBLIGADO</w:t>
      </w:r>
      <w:r w:rsidRPr="00AB439D">
        <w:rPr>
          <w:rFonts w:ascii="Palatino Linotype" w:eastAsia="Palatino Linotype" w:hAnsi="Palatino Linotype" w:cs="Palatino Linotype"/>
        </w:rPr>
        <w:t xml:space="preserve"> de manera fundada y motivada, podrá solicitar una ampliación de plazo para el cumplimiento de la presente resolución.</w:t>
      </w:r>
    </w:p>
    <w:p w14:paraId="31460B4C" w14:textId="77777777" w:rsidR="00171CE3" w:rsidRPr="00AB439D" w:rsidRDefault="00171CE3" w:rsidP="00171CE3">
      <w:pPr>
        <w:spacing w:line="360" w:lineRule="auto"/>
        <w:ind w:right="-787"/>
        <w:jc w:val="both"/>
        <w:rPr>
          <w:rFonts w:ascii="Palatino Linotype" w:eastAsia="Palatino Linotype" w:hAnsi="Palatino Linotype" w:cs="Palatino Linotype"/>
        </w:rPr>
      </w:pPr>
    </w:p>
    <w:p w14:paraId="672C38DA" w14:textId="77777777" w:rsidR="00171CE3" w:rsidRPr="00AB439D" w:rsidRDefault="00171CE3" w:rsidP="00171CE3">
      <w:pPr>
        <w:shd w:val="clear" w:color="auto" w:fill="FFFFFF"/>
        <w:spacing w:line="360" w:lineRule="auto"/>
        <w:ind w:right="-787"/>
        <w:jc w:val="both"/>
        <w:rPr>
          <w:rFonts w:ascii="Palatino Linotype" w:eastAsia="Palatino Linotype" w:hAnsi="Palatino Linotype" w:cs="Palatino Linotype"/>
        </w:rPr>
      </w:pPr>
      <w:bookmarkStart w:id="16" w:name="_heading=h.2jxsxqh" w:colFirst="0" w:colLast="0"/>
      <w:bookmarkEnd w:id="16"/>
      <w:r w:rsidRPr="00AB439D">
        <w:rPr>
          <w:rFonts w:ascii="Palatino Linotype" w:eastAsia="Palatino Linotype" w:hAnsi="Palatino Linotype" w:cs="Palatino Linotype"/>
          <w:b/>
        </w:rPr>
        <w:t xml:space="preserve">QUINTO. </w:t>
      </w:r>
      <w:r w:rsidRPr="00AB439D">
        <w:rPr>
          <w:rFonts w:ascii="Palatino Linotype" w:eastAsia="Palatino Linotype" w:hAnsi="Palatino Linotype" w:cs="Palatino Linotype"/>
        </w:rPr>
        <w:t xml:space="preserve">Notifíquese a </w:t>
      </w:r>
      <w:r w:rsidRPr="00AB439D">
        <w:rPr>
          <w:rFonts w:ascii="Palatino Linotype" w:eastAsia="Palatino Linotype" w:hAnsi="Palatino Linotype" w:cs="Palatino Linotype"/>
          <w:b/>
        </w:rPr>
        <w:t>EL RECURRENTE</w:t>
      </w:r>
      <w:r w:rsidRPr="00AB439D">
        <w:rPr>
          <w:rFonts w:ascii="Palatino Linotype" w:eastAsia="Palatino Linotype" w:hAnsi="Palatino Linotype" w:cs="Palatino Linotype"/>
        </w:rPr>
        <w:t xml:space="preserve"> la presente resolución, vía SAIMEX.</w:t>
      </w:r>
    </w:p>
    <w:p w14:paraId="268DDFA9" w14:textId="77777777" w:rsidR="00171CE3" w:rsidRPr="00AB439D" w:rsidRDefault="00171CE3" w:rsidP="00171CE3">
      <w:pPr>
        <w:shd w:val="clear" w:color="auto" w:fill="FFFFFF"/>
        <w:spacing w:line="360" w:lineRule="auto"/>
        <w:ind w:right="-787"/>
        <w:jc w:val="both"/>
        <w:rPr>
          <w:rFonts w:ascii="Palatino Linotype" w:eastAsia="Palatino Linotype" w:hAnsi="Palatino Linotype" w:cs="Palatino Linotype"/>
        </w:rPr>
      </w:pPr>
    </w:p>
    <w:p w14:paraId="2BCA0F6B" w14:textId="40FAB3CA" w:rsidR="00171CE3" w:rsidRPr="00AB439D" w:rsidRDefault="00171CE3" w:rsidP="00171CE3">
      <w:pPr>
        <w:shd w:val="clear" w:color="auto" w:fill="FFFFFF"/>
        <w:spacing w:line="360" w:lineRule="auto"/>
        <w:ind w:right="-787"/>
        <w:jc w:val="both"/>
        <w:rPr>
          <w:rFonts w:ascii="Palatino Linotype" w:eastAsia="Palatino Linotype" w:hAnsi="Palatino Linotype" w:cs="Palatino Linotype"/>
        </w:rPr>
      </w:pPr>
      <w:r w:rsidRPr="00AB439D">
        <w:rPr>
          <w:rFonts w:ascii="Palatino Linotype" w:eastAsia="Palatino Linotype" w:hAnsi="Palatino Linotype" w:cs="Palatino Linotype"/>
          <w:b/>
        </w:rPr>
        <w:t>SEXTO.</w:t>
      </w:r>
      <w:r w:rsidRPr="00AB439D">
        <w:rPr>
          <w:rFonts w:ascii="Palatino Linotype" w:eastAsia="Palatino Linotype" w:hAnsi="Palatino Linotype" w:cs="Palatino Linotype"/>
        </w:rPr>
        <w:t xml:space="preserve"> Se hace del conocimiento de </w:t>
      </w:r>
      <w:r w:rsidRPr="00AB439D">
        <w:rPr>
          <w:rFonts w:ascii="Palatino Linotype" w:eastAsia="Palatino Linotype" w:hAnsi="Palatino Linotype" w:cs="Palatino Linotype"/>
          <w:b/>
        </w:rPr>
        <w:t>EL RECURRENTE</w:t>
      </w:r>
      <w:r w:rsidRPr="00AB439D">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w:t>
      </w:r>
      <w:r w:rsidR="00294AC6" w:rsidRPr="00AB439D">
        <w:rPr>
          <w:rFonts w:ascii="Palatino Linotype" w:eastAsia="Palatino Linotype" w:hAnsi="Palatino Linotype" w:cs="Palatino Linotype"/>
        </w:rPr>
        <w:t>n caso de que considere que la R</w:t>
      </w:r>
      <w:r w:rsidRPr="00AB439D">
        <w:rPr>
          <w:rFonts w:ascii="Palatino Linotype" w:eastAsia="Palatino Linotype" w:hAnsi="Palatino Linotype" w:cs="Palatino Linotype"/>
        </w:rPr>
        <w:t>esolución le cause algún perjuicio podrá impugnar vía juicio de amparo en los términos de las leyes aplicables.</w:t>
      </w:r>
    </w:p>
    <w:p w14:paraId="39E7D9E0" w14:textId="77777777" w:rsidR="00583034" w:rsidRPr="00AB439D" w:rsidRDefault="00583034" w:rsidP="00171CE3">
      <w:pPr>
        <w:shd w:val="clear" w:color="auto" w:fill="FFFFFF"/>
        <w:spacing w:line="360" w:lineRule="auto"/>
        <w:ind w:right="-787"/>
        <w:jc w:val="both"/>
        <w:rPr>
          <w:rFonts w:ascii="Palatino Linotype" w:eastAsia="Palatino Linotype" w:hAnsi="Palatino Linotype" w:cs="Palatino Linotype"/>
        </w:rPr>
      </w:pPr>
    </w:p>
    <w:p w14:paraId="73922A7F" w14:textId="77777777" w:rsidR="003F334F" w:rsidRPr="00AB439D" w:rsidRDefault="003F334F" w:rsidP="003F334F">
      <w:pPr>
        <w:shd w:val="clear" w:color="auto" w:fill="FFFFFF"/>
        <w:spacing w:line="360" w:lineRule="auto"/>
        <w:ind w:right="-787"/>
        <w:jc w:val="both"/>
        <w:rPr>
          <w:rFonts w:ascii="Palatino Linotype" w:eastAsia="Palatino Linotype" w:hAnsi="Palatino Linotype" w:cs="Palatino Linotype"/>
        </w:rPr>
      </w:pPr>
      <w:r w:rsidRPr="00AB439D">
        <w:rPr>
          <w:rFonts w:ascii="Palatino Linotype" w:eastAsia="Palatino Linotype" w:hAnsi="Palatino Linotype" w:cs="Palatino Linotype"/>
          <w:b/>
        </w:rPr>
        <w:t>SÉPTIMO</w:t>
      </w:r>
      <w:r w:rsidRPr="00AB439D">
        <w:rPr>
          <w:rFonts w:ascii="Palatino Linotype" w:eastAsia="Palatino Linotype" w:hAnsi="Palatino Linotype" w:cs="Palatino Linotype"/>
        </w:rPr>
        <w:t xml:space="preserve">. Hágase del conocimiento del </w:t>
      </w:r>
      <w:r w:rsidRPr="00AB439D">
        <w:rPr>
          <w:rFonts w:ascii="Palatino Linotype" w:eastAsia="Palatino Linotype" w:hAnsi="Palatino Linotype" w:cs="Palatino Linotype"/>
          <w:b/>
        </w:rPr>
        <w:t>RECURRENTE</w:t>
      </w:r>
      <w:r w:rsidRPr="00AB439D">
        <w:rPr>
          <w:rFonts w:ascii="Palatino Linotype" w:eastAsia="Palatino Linotype" w:hAnsi="Palatino Linotype" w:cs="Palatino Linotype"/>
        </w:rPr>
        <w:t xml:space="preserve"> que la respuesta que dé </w:t>
      </w:r>
      <w:r w:rsidRPr="00AB439D">
        <w:rPr>
          <w:rFonts w:ascii="Palatino Linotype" w:eastAsia="Palatino Linotype" w:hAnsi="Palatino Linotype" w:cs="Palatino Linotype"/>
          <w:b/>
        </w:rPr>
        <w:t>EL SUJETO OBLIGADO</w:t>
      </w:r>
      <w:r w:rsidRPr="00AB439D">
        <w:rPr>
          <w:rFonts w:ascii="Palatino Linotype" w:eastAsia="Palatino Linotype" w:hAnsi="Palatino Linotype" w:cs="Palatino Linotype"/>
        </w:rPr>
        <w:t xml:space="preserve"> derivada de la presente Resolución es susceptible de ser impugnada nuevamente, mediante recurso de revisión, ante el Instituto, en términos del artículo 179, último párrafo de la Ley de Transparencia y Acceso a la Información Pública del Estado de México y Municipios.</w:t>
      </w:r>
      <w:r w:rsidRPr="00AB439D">
        <w:rPr>
          <w:rFonts w:ascii="Palatino Linotype" w:eastAsia="Palatino Linotype" w:hAnsi="Palatino Linotype" w:cs="Palatino Linotype"/>
        </w:rPr>
        <w:tab/>
      </w:r>
    </w:p>
    <w:p w14:paraId="6FED097E" w14:textId="77777777" w:rsidR="003F334F" w:rsidRPr="00AB439D" w:rsidRDefault="003F334F" w:rsidP="00171CE3">
      <w:pPr>
        <w:shd w:val="clear" w:color="auto" w:fill="FFFFFF"/>
        <w:spacing w:line="360" w:lineRule="auto"/>
        <w:ind w:right="-787"/>
        <w:jc w:val="both"/>
        <w:rPr>
          <w:rFonts w:ascii="Palatino Linotype" w:eastAsia="Palatino Linotype" w:hAnsi="Palatino Linotype" w:cs="Palatino Linotype"/>
        </w:rPr>
      </w:pPr>
    </w:p>
    <w:p w14:paraId="685D0C4A" w14:textId="77777777" w:rsidR="00583034" w:rsidRPr="00AB439D" w:rsidRDefault="00583034" w:rsidP="003F334F">
      <w:pPr>
        <w:spacing w:line="360" w:lineRule="auto"/>
        <w:ind w:right="-857"/>
        <w:jc w:val="both"/>
        <w:rPr>
          <w:rFonts w:ascii="Palatino Linotype" w:eastAsia="Palatino Linotype" w:hAnsi="Palatino Linotype" w:cs="Palatino Linotype"/>
        </w:rPr>
      </w:pPr>
      <w:r w:rsidRPr="00AB439D">
        <w:rPr>
          <w:rFonts w:ascii="Palatino Linotype" w:eastAsia="Palatino Linotype" w:hAnsi="Palatino Linotype" w:cs="Palatino Linotype"/>
          <w:b/>
        </w:rPr>
        <w:t xml:space="preserve">OCTAVO. Gírese </w:t>
      </w:r>
      <w:r w:rsidRPr="00AB439D">
        <w:rPr>
          <w:rFonts w:ascii="Palatino Linotype" w:eastAsia="Palatino Linotype" w:hAnsi="Palatino Linotype" w:cs="Palatino Linotype"/>
        </w:rPr>
        <w:t xml:space="preserve">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AB439D">
        <w:rPr>
          <w:rFonts w:ascii="Palatino Linotype" w:eastAsia="Palatino Linotype" w:hAnsi="Palatino Linotype" w:cs="Palatino Linotype"/>
          <w:b/>
        </w:rPr>
        <w:t>CUARTO</w:t>
      </w:r>
      <w:r w:rsidRPr="00AB439D">
        <w:rPr>
          <w:rFonts w:ascii="Palatino Linotype" w:eastAsia="Palatino Linotype" w:hAnsi="Palatino Linotype" w:cs="Palatino Linotype"/>
        </w:rPr>
        <w:t xml:space="preserve"> de la presente Resolución.</w:t>
      </w:r>
    </w:p>
    <w:p w14:paraId="639F7B43" w14:textId="6E713F84" w:rsidR="00052145" w:rsidRPr="00AB439D" w:rsidRDefault="00052145" w:rsidP="00052145">
      <w:pPr>
        <w:spacing w:before="240" w:after="240" w:line="360" w:lineRule="auto"/>
        <w:ind w:right="-857" w:firstLine="1"/>
        <w:jc w:val="both"/>
        <w:rPr>
          <w:rFonts w:ascii="Palatino Linotype" w:hAnsi="Palatino Linotype"/>
        </w:rPr>
      </w:pPr>
      <w:bookmarkStart w:id="17" w:name="_Hlk99014733"/>
      <w:r w:rsidRPr="00AB439D">
        <w:rPr>
          <w:rFonts w:ascii="Palatino Linotype" w:hAnsi="Palatino Linotype" w:cs="Palatino Linotype"/>
        </w:rPr>
        <w:lastRenderedPageBreak/>
        <w:t>ASÍ LO RESUELVE, POR UNANIMIDAD DE VOTOS, EL PLENO DEL INSTITUTO DE TRANSPARENCIA, ACCESO A LA INFORMACIÓN PÚBLICA Y PROTECCIÓN DE DATOS PERSONALES DEL ESTADO DE MÉXICO Y MUNICIPIOS, CONFORMADO POR LOS COMISIONADOS JOSÉ MARTÍNEZ VILCHIS</w:t>
      </w:r>
      <w:r w:rsidR="008711FC" w:rsidRPr="00AB439D">
        <w:rPr>
          <w:rFonts w:ascii="Palatino Linotype" w:hAnsi="Palatino Linotype" w:cs="Palatino Linotype"/>
        </w:rPr>
        <w:t xml:space="preserve"> </w:t>
      </w:r>
      <w:r w:rsidR="008711FC" w:rsidRPr="00AB439D">
        <w:rPr>
          <w:rFonts w:ascii="Palatino Linotype" w:hAnsi="Palatino Linotype"/>
        </w:rPr>
        <w:t>EMITIENDO OPINIÓN PARTICULAR</w:t>
      </w:r>
      <w:r w:rsidRPr="00AB439D">
        <w:rPr>
          <w:rFonts w:ascii="Palatino Linotype" w:hAnsi="Palatino Linotype" w:cs="Palatino Linotype"/>
        </w:rPr>
        <w:t>, MARÍA DEL ROSARIO MEJÍA AYALA</w:t>
      </w:r>
      <w:r w:rsidR="008711FC" w:rsidRPr="00AB439D">
        <w:rPr>
          <w:rFonts w:ascii="Palatino Linotype" w:hAnsi="Palatino Linotype" w:cs="Palatino Linotype"/>
        </w:rPr>
        <w:t xml:space="preserve"> </w:t>
      </w:r>
      <w:r w:rsidR="008711FC" w:rsidRPr="00AB439D">
        <w:rPr>
          <w:rFonts w:ascii="Palatino Linotype" w:hAnsi="Palatino Linotype"/>
        </w:rPr>
        <w:t>EMITIENDO VOTO PARTICULAR</w:t>
      </w:r>
      <w:r w:rsidRPr="00AB439D">
        <w:rPr>
          <w:rFonts w:ascii="Palatino Linotype" w:hAnsi="Palatino Linotype" w:cs="Palatino Linotype"/>
        </w:rPr>
        <w:t xml:space="preserve">, SHARON CRISTINA MORALES MARTÍNEZ, LUIS GUSTAVO PARRA NORIEGA </w:t>
      </w:r>
      <w:r w:rsidR="008711FC" w:rsidRPr="00AB439D">
        <w:rPr>
          <w:rFonts w:ascii="Palatino Linotype" w:hAnsi="Palatino Linotype"/>
        </w:rPr>
        <w:t>EMITIENDO VOTO PARTICULAR</w:t>
      </w:r>
      <w:r w:rsidR="008711FC" w:rsidRPr="00AB439D">
        <w:rPr>
          <w:rFonts w:ascii="Palatino Linotype" w:hAnsi="Palatino Linotype" w:cs="Palatino Linotype"/>
        </w:rPr>
        <w:t xml:space="preserve"> </w:t>
      </w:r>
      <w:r w:rsidRPr="00AB439D">
        <w:rPr>
          <w:rFonts w:ascii="Palatino Linotype" w:hAnsi="Palatino Linotype" w:cs="Palatino Linotype"/>
        </w:rPr>
        <w:t xml:space="preserve">Y GUADALUPE RAMÍREZ PEÑA; EN LA SÉPTIMA SESIÓN ORDINARIA, CELEBRADA EL VEINTICINCO (25) DE FEBRERO DE DOS MIL VEINTISÉIS, ANTE EL SECRETARIO TÉCNICO DEL PLENO </w:t>
      </w:r>
      <w:r w:rsidRPr="00AB439D">
        <w:rPr>
          <w:rFonts w:ascii="Palatino Linotype" w:hAnsi="Palatino Linotype" w:cs="Palatino Linotype"/>
          <w:color w:val="000000" w:themeColor="text1"/>
        </w:rPr>
        <w:t>ALEXIS TAPIA RAMÍREZ.</w:t>
      </w:r>
    </w:p>
    <w:bookmarkEnd w:id="17"/>
    <w:p w14:paraId="797B8BDF" w14:textId="77777777" w:rsidR="00171CE3" w:rsidRPr="00AB439D" w:rsidRDefault="00171CE3" w:rsidP="00171CE3">
      <w:pPr>
        <w:spacing w:before="240" w:after="240" w:line="360" w:lineRule="auto"/>
        <w:ind w:right="-787"/>
        <w:jc w:val="both"/>
        <w:rPr>
          <w:rFonts w:ascii="Palatino Linotype" w:eastAsia="Palatino Linotype" w:hAnsi="Palatino Linotype" w:cs="Palatino Linotype"/>
        </w:rPr>
      </w:pPr>
    </w:p>
    <w:p w14:paraId="13B1D3F7" w14:textId="77777777" w:rsidR="00171CE3" w:rsidRPr="00AB439D" w:rsidRDefault="00171CE3" w:rsidP="00171CE3">
      <w:pPr>
        <w:spacing w:before="240" w:after="240" w:line="360" w:lineRule="auto"/>
        <w:ind w:right="-787"/>
        <w:jc w:val="both"/>
        <w:rPr>
          <w:rFonts w:ascii="Palatino Linotype" w:eastAsia="Palatino Linotype" w:hAnsi="Palatino Linotype" w:cs="Palatino Linotype"/>
        </w:rPr>
      </w:pPr>
    </w:p>
    <w:p w14:paraId="281D6F24" w14:textId="77777777" w:rsidR="00171CE3" w:rsidRPr="00AB439D" w:rsidRDefault="00171CE3" w:rsidP="00171CE3">
      <w:pPr>
        <w:spacing w:before="240" w:after="240" w:line="360" w:lineRule="auto"/>
        <w:ind w:right="-787"/>
        <w:jc w:val="both"/>
        <w:rPr>
          <w:rFonts w:ascii="Palatino Linotype" w:eastAsia="Palatino Linotype" w:hAnsi="Palatino Linotype" w:cs="Palatino Linotype"/>
        </w:rPr>
      </w:pPr>
    </w:p>
    <w:p w14:paraId="0C3D8BB4" w14:textId="77777777" w:rsidR="00171CE3" w:rsidRPr="00AB439D" w:rsidRDefault="00171CE3" w:rsidP="00171CE3">
      <w:pPr>
        <w:spacing w:before="240" w:after="240" w:line="360" w:lineRule="auto"/>
        <w:ind w:right="-787"/>
        <w:jc w:val="both"/>
        <w:rPr>
          <w:rFonts w:ascii="Palatino Linotype" w:eastAsia="Palatino Linotype" w:hAnsi="Palatino Linotype" w:cs="Palatino Linotype"/>
        </w:rPr>
      </w:pPr>
    </w:p>
    <w:p w14:paraId="302520C7" w14:textId="77777777" w:rsidR="00171CE3" w:rsidRPr="00AB439D" w:rsidRDefault="00171CE3" w:rsidP="00171CE3">
      <w:pPr>
        <w:spacing w:before="240" w:after="240" w:line="360" w:lineRule="auto"/>
        <w:ind w:right="-787"/>
        <w:jc w:val="both"/>
        <w:rPr>
          <w:rFonts w:ascii="Palatino Linotype" w:eastAsia="Palatino Linotype" w:hAnsi="Palatino Linotype" w:cs="Palatino Linotype"/>
        </w:rPr>
      </w:pPr>
    </w:p>
    <w:p w14:paraId="1B674877" w14:textId="77777777" w:rsidR="00171CE3" w:rsidRPr="00AB439D" w:rsidRDefault="00171CE3" w:rsidP="00171CE3">
      <w:pPr>
        <w:spacing w:line="360" w:lineRule="auto"/>
        <w:ind w:right="-787"/>
        <w:jc w:val="both"/>
        <w:rPr>
          <w:rFonts w:ascii="Palatino Linotype" w:eastAsia="Palatino Linotype" w:hAnsi="Palatino Linotype" w:cs="Palatino Linotype"/>
        </w:rPr>
      </w:pPr>
    </w:p>
    <w:p w14:paraId="6453AC5C" w14:textId="77777777" w:rsidR="00171CE3" w:rsidRPr="00AB439D" w:rsidRDefault="00171CE3" w:rsidP="00171CE3">
      <w:pPr>
        <w:keepNext/>
        <w:keepLines/>
        <w:spacing w:after="240" w:line="360" w:lineRule="auto"/>
        <w:ind w:right="-787"/>
        <w:rPr>
          <w:rFonts w:ascii="Palatino Linotype" w:hAnsi="Palatino Linotype"/>
        </w:rPr>
      </w:pPr>
    </w:p>
    <w:p w14:paraId="790828EC" w14:textId="77777777" w:rsidR="00171CE3" w:rsidRPr="00AB439D" w:rsidRDefault="00171CE3" w:rsidP="00171CE3">
      <w:pPr>
        <w:ind w:right="-787"/>
        <w:rPr>
          <w:rFonts w:ascii="Palatino Linotype" w:hAnsi="Palatino Linotype"/>
        </w:rPr>
      </w:pPr>
    </w:p>
    <w:p w14:paraId="123250EA" w14:textId="77777777" w:rsidR="00172A2C" w:rsidRPr="00AB439D" w:rsidRDefault="00172A2C" w:rsidP="00171CE3">
      <w:pPr>
        <w:ind w:right="-787"/>
        <w:rPr>
          <w:rFonts w:ascii="Palatino Linotype" w:hAnsi="Palatino Linotype"/>
        </w:rPr>
      </w:pPr>
    </w:p>
    <w:p w14:paraId="2F56D10A" w14:textId="77777777" w:rsidR="00172A2C" w:rsidRPr="00AB439D" w:rsidRDefault="00172A2C" w:rsidP="00171CE3">
      <w:pPr>
        <w:ind w:right="-787"/>
        <w:rPr>
          <w:rFonts w:ascii="Palatino Linotype" w:hAnsi="Palatino Linotype"/>
        </w:rPr>
      </w:pPr>
    </w:p>
    <w:p w14:paraId="309E47AC" w14:textId="77777777" w:rsidR="00172A2C" w:rsidRPr="00AB439D" w:rsidRDefault="00172A2C" w:rsidP="00171CE3">
      <w:pPr>
        <w:ind w:right="-787"/>
        <w:rPr>
          <w:rFonts w:ascii="Palatino Linotype" w:hAnsi="Palatino Linotype"/>
        </w:rPr>
      </w:pPr>
    </w:p>
    <w:p w14:paraId="43305F8F" w14:textId="77777777" w:rsidR="00172A2C" w:rsidRPr="00AB439D" w:rsidRDefault="00172A2C" w:rsidP="00171CE3">
      <w:pPr>
        <w:ind w:right="-787"/>
        <w:rPr>
          <w:rFonts w:ascii="Palatino Linotype" w:hAnsi="Palatino Linotype"/>
        </w:rPr>
      </w:pPr>
    </w:p>
    <w:p w14:paraId="31CED521" w14:textId="77777777" w:rsidR="00172A2C" w:rsidRPr="00AB439D" w:rsidRDefault="00172A2C" w:rsidP="00171CE3">
      <w:pPr>
        <w:ind w:right="-787"/>
        <w:rPr>
          <w:rFonts w:ascii="Palatino Linotype" w:hAnsi="Palatino Linotype"/>
        </w:rPr>
      </w:pPr>
    </w:p>
    <w:p w14:paraId="66D32735" w14:textId="77777777" w:rsidR="00172A2C" w:rsidRPr="00AB439D" w:rsidRDefault="00172A2C" w:rsidP="00171CE3">
      <w:pPr>
        <w:ind w:right="-787"/>
        <w:rPr>
          <w:rFonts w:ascii="Palatino Linotype" w:hAnsi="Palatino Linotype"/>
        </w:rPr>
      </w:pPr>
    </w:p>
    <w:p w14:paraId="4D93FC63" w14:textId="77777777" w:rsidR="00172A2C" w:rsidRPr="00AB439D" w:rsidRDefault="00172A2C" w:rsidP="00171CE3">
      <w:pPr>
        <w:ind w:right="-787"/>
        <w:rPr>
          <w:rFonts w:ascii="Palatino Linotype" w:hAnsi="Palatino Linotype"/>
        </w:rPr>
      </w:pPr>
    </w:p>
    <w:p w14:paraId="4916EE54" w14:textId="77777777" w:rsidR="00171CE3" w:rsidRPr="00AB439D" w:rsidRDefault="00171CE3" w:rsidP="00171CE3">
      <w:pPr>
        <w:ind w:right="-787"/>
        <w:rPr>
          <w:rFonts w:ascii="Palatino Linotype" w:hAnsi="Palatino Linotype"/>
        </w:rPr>
      </w:pPr>
    </w:p>
    <w:p w14:paraId="0FC1EB74" w14:textId="77777777" w:rsidR="00171CE3" w:rsidRPr="00AB439D" w:rsidRDefault="00171CE3" w:rsidP="00171CE3">
      <w:pPr>
        <w:rPr>
          <w:rFonts w:ascii="Palatino Linotype" w:hAnsi="Palatino Linotype"/>
        </w:rPr>
      </w:pPr>
    </w:p>
    <w:p w14:paraId="1D7279F0" w14:textId="77777777" w:rsidR="00171CE3" w:rsidRPr="00AB439D" w:rsidRDefault="00171CE3" w:rsidP="00171CE3">
      <w:pPr>
        <w:rPr>
          <w:rFonts w:ascii="Palatino Linotype" w:hAnsi="Palatino Linotype"/>
        </w:rPr>
      </w:pPr>
    </w:p>
    <w:p w14:paraId="4BBCB9E3" w14:textId="77777777" w:rsidR="00171CE3" w:rsidRPr="00AB439D" w:rsidRDefault="00171CE3" w:rsidP="00171CE3">
      <w:pPr>
        <w:rPr>
          <w:rFonts w:ascii="Palatino Linotype" w:hAnsi="Palatino Linotype"/>
        </w:rPr>
      </w:pPr>
    </w:p>
    <w:p w14:paraId="2234212B" w14:textId="77777777" w:rsidR="0022336E" w:rsidRPr="00AB439D" w:rsidRDefault="0022336E">
      <w:pPr>
        <w:rPr>
          <w:rFonts w:ascii="Palatino Linotype" w:hAnsi="Palatino Linotype"/>
        </w:rPr>
      </w:pPr>
    </w:p>
    <w:sectPr w:rsidR="0022336E" w:rsidRPr="00AB439D" w:rsidSect="00AB439D">
      <w:headerReference w:type="default" r:id="rId23"/>
      <w:footerReference w:type="default" r:id="rId24"/>
      <w:headerReference w:type="first" r:id="rId25"/>
      <w:footerReference w:type="first" r:id="rId26"/>
      <w:pgSz w:w="12240" w:h="15840"/>
      <w:pgMar w:top="2410" w:right="1467"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9F32B" w14:textId="77777777" w:rsidR="003D6E70" w:rsidRDefault="003D6E70" w:rsidP="00171CE3">
      <w:r>
        <w:separator/>
      </w:r>
    </w:p>
  </w:endnote>
  <w:endnote w:type="continuationSeparator" w:id="0">
    <w:p w14:paraId="78318683" w14:textId="77777777" w:rsidR="003D6E70" w:rsidRDefault="003D6E70" w:rsidP="00171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8F9BA" w14:textId="77777777" w:rsidR="00AB439D" w:rsidRPr="00AB439D" w:rsidRDefault="00AB439D">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AB439D">
      <w:rPr>
        <w:rFonts w:ascii="Palatino Linotype" w:eastAsia="Arial" w:hAnsi="Palatino Linotype" w:cs="Arial"/>
        <w:b/>
        <w:color w:val="000000"/>
        <w:sz w:val="22"/>
        <w:szCs w:val="20"/>
      </w:rPr>
      <w:t xml:space="preserve">Página </w:t>
    </w:r>
    <w:r w:rsidRPr="00AB439D">
      <w:rPr>
        <w:rFonts w:ascii="Palatino Linotype" w:eastAsia="Arial" w:hAnsi="Palatino Linotype" w:cs="Arial"/>
        <w:b/>
        <w:color w:val="000000"/>
        <w:sz w:val="22"/>
        <w:szCs w:val="20"/>
      </w:rPr>
      <w:fldChar w:fldCharType="begin"/>
    </w:r>
    <w:r w:rsidRPr="00AB439D">
      <w:rPr>
        <w:rFonts w:ascii="Palatino Linotype" w:eastAsia="Arial" w:hAnsi="Palatino Linotype" w:cs="Arial"/>
        <w:b/>
        <w:color w:val="000000"/>
        <w:sz w:val="22"/>
        <w:szCs w:val="20"/>
      </w:rPr>
      <w:instrText>PAGE</w:instrText>
    </w:r>
    <w:r w:rsidRPr="00AB439D">
      <w:rPr>
        <w:rFonts w:ascii="Palatino Linotype" w:eastAsia="Arial" w:hAnsi="Palatino Linotype" w:cs="Arial"/>
        <w:b/>
        <w:color w:val="000000"/>
        <w:sz w:val="22"/>
        <w:szCs w:val="20"/>
      </w:rPr>
      <w:fldChar w:fldCharType="separate"/>
    </w:r>
    <w:r w:rsidR="0010644B">
      <w:rPr>
        <w:rFonts w:ascii="Palatino Linotype" w:eastAsia="Arial" w:hAnsi="Palatino Linotype" w:cs="Arial"/>
        <w:b/>
        <w:noProof/>
        <w:color w:val="000000"/>
        <w:sz w:val="22"/>
        <w:szCs w:val="20"/>
      </w:rPr>
      <w:t>21</w:t>
    </w:r>
    <w:r w:rsidRPr="00AB439D">
      <w:rPr>
        <w:rFonts w:ascii="Palatino Linotype" w:eastAsia="Arial" w:hAnsi="Palatino Linotype" w:cs="Arial"/>
        <w:b/>
        <w:color w:val="000000"/>
        <w:sz w:val="22"/>
        <w:szCs w:val="20"/>
      </w:rPr>
      <w:fldChar w:fldCharType="end"/>
    </w:r>
    <w:r w:rsidRPr="00AB439D">
      <w:rPr>
        <w:rFonts w:ascii="Palatino Linotype" w:eastAsia="Arial" w:hAnsi="Palatino Linotype" w:cs="Arial"/>
        <w:color w:val="000000"/>
        <w:sz w:val="22"/>
        <w:szCs w:val="20"/>
      </w:rPr>
      <w:t xml:space="preserve"> de </w:t>
    </w:r>
    <w:r w:rsidRPr="00AB439D">
      <w:rPr>
        <w:rFonts w:ascii="Palatino Linotype" w:eastAsia="Arial" w:hAnsi="Palatino Linotype" w:cs="Arial"/>
        <w:b/>
        <w:color w:val="000000"/>
        <w:sz w:val="22"/>
        <w:szCs w:val="20"/>
      </w:rPr>
      <w:fldChar w:fldCharType="begin"/>
    </w:r>
    <w:r w:rsidRPr="00AB439D">
      <w:rPr>
        <w:rFonts w:ascii="Palatino Linotype" w:eastAsia="Arial" w:hAnsi="Palatino Linotype" w:cs="Arial"/>
        <w:b/>
        <w:color w:val="000000"/>
        <w:sz w:val="22"/>
        <w:szCs w:val="20"/>
      </w:rPr>
      <w:instrText>NUMPAGES</w:instrText>
    </w:r>
    <w:r w:rsidRPr="00AB439D">
      <w:rPr>
        <w:rFonts w:ascii="Palatino Linotype" w:eastAsia="Arial" w:hAnsi="Palatino Linotype" w:cs="Arial"/>
        <w:b/>
        <w:color w:val="000000"/>
        <w:sz w:val="22"/>
        <w:szCs w:val="20"/>
      </w:rPr>
      <w:fldChar w:fldCharType="separate"/>
    </w:r>
    <w:r w:rsidR="0010644B">
      <w:rPr>
        <w:rFonts w:ascii="Palatino Linotype" w:eastAsia="Arial" w:hAnsi="Palatino Linotype" w:cs="Arial"/>
        <w:b/>
        <w:noProof/>
        <w:color w:val="000000"/>
        <w:sz w:val="22"/>
        <w:szCs w:val="20"/>
      </w:rPr>
      <w:t>104</w:t>
    </w:r>
    <w:r w:rsidRPr="00AB439D">
      <w:rPr>
        <w:rFonts w:ascii="Palatino Linotype" w:eastAsia="Arial" w:hAnsi="Palatino Linotype" w:cs="Arial"/>
        <w:b/>
        <w:color w:val="000000"/>
        <w:sz w:val="22"/>
        <w:szCs w:val="20"/>
      </w:rPr>
      <w:fldChar w:fldCharType="end"/>
    </w:r>
  </w:p>
  <w:p w14:paraId="34B10726" w14:textId="77777777" w:rsidR="00AB439D" w:rsidRDefault="00AB439D">
    <w:pPr>
      <w:pBdr>
        <w:top w:val="nil"/>
        <w:left w:val="nil"/>
        <w:bottom w:val="nil"/>
        <w:right w:val="nil"/>
        <w:between w:val="nil"/>
      </w:pBdr>
      <w:tabs>
        <w:tab w:val="center" w:pos="4252"/>
        <w:tab w:val="right" w:pos="8504"/>
      </w:tabs>
      <w:rPr>
        <w:color w:val="000000"/>
      </w:rPr>
    </w:pPr>
  </w:p>
  <w:p w14:paraId="066C0796" w14:textId="77777777" w:rsidR="00AB439D" w:rsidRDefault="00AB439D">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0DEFE" w14:textId="77777777" w:rsidR="00AB439D" w:rsidRPr="00AB439D" w:rsidRDefault="00AB439D">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AB439D">
      <w:rPr>
        <w:rFonts w:ascii="Palatino Linotype" w:eastAsia="Arial" w:hAnsi="Palatino Linotype" w:cs="Arial"/>
        <w:b/>
        <w:color w:val="000000"/>
        <w:sz w:val="22"/>
        <w:szCs w:val="20"/>
      </w:rPr>
      <w:t xml:space="preserve">Página </w:t>
    </w:r>
    <w:r w:rsidRPr="00AB439D">
      <w:rPr>
        <w:rFonts w:ascii="Palatino Linotype" w:eastAsia="Arial" w:hAnsi="Palatino Linotype" w:cs="Arial"/>
        <w:b/>
        <w:color w:val="000000"/>
        <w:sz w:val="22"/>
        <w:szCs w:val="20"/>
      </w:rPr>
      <w:fldChar w:fldCharType="begin"/>
    </w:r>
    <w:r w:rsidRPr="00AB439D">
      <w:rPr>
        <w:rFonts w:ascii="Palatino Linotype" w:eastAsia="Arial" w:hAnsi="Palatino Linotype" w:cs="Arial"/>
        <w:b/>
        <w:color w:val="000000"/>
        <w:sz w:val="22"/>
        <w:szCs w:val="20"/>
      </w:rPr>
      <w:instrText>PAGE</w:instrText>
    </w:r>
    <w:r w:rsidRPr="00AB439D">
      <w:rPr>
        <w:rFonts w:ascii="Palatino Linotype" w:eastAsia="Arial" w:hAnsi="Palatino Linotype" w:cs="Arial"/>
        <w:b/>
        <w:color w:val="000000"/>
        <w:sz w:val="22"/>
        <w:szCs w:val="20"/>
      </w:rPr>
      <w:fldChar w:fldCharType="separate"/>
    </w:r>
    <w:r w:rsidR="0010644B">
      <w:rPr>
        <w:rFonts w:ascii="Palatino Linotype" w:eastAsia="Arial" w:hAnsi="Palatino Linotype" w:cs="Arial"/>
        <w:b/>
        <w:noProof/>
        <w:color w:val="000000"/>
        <w:sz w:val="22"/>
        <w:szCs w:val="20"/>
      </w:rPr>
      <w:t>1</w:t>
    </w:r>
    <w:r w:rsidRPr="00AB439D">
      <w:rPr>
        <w:rFonts w:ascii="Palatino Linotype" w:eastAsia="Arial" w:hAnsi="Palatino Linotype" w:cs="Arial"/>
        <w:b/>
        <w:color w:val="000000"/>
        <w:sz w:val="22"/>
        <w:szCs w:val="20"/>
      </w:rPr>
      <w:fldChar w:fldCharType="end"/>
    </w:r>
    <w:r w:rsidRPr="00AB439D">
      <w:rPr>
        <w:rFonts w:ascii="Palatino Linotype" w:eastAsia="Arial" w:hAnsi="Palatino Linotype" w:cs="Arial"/>
        <w:b/>
        <w:color w:val="000000"/>
        <w:sz w:val="22"/>
        <w:szCs w:val="20"/>
      </w:rPr>
      <w:t xml:space="preserve"> de </w:t>
    </w:r>
    <w:r w:rsidRPr="00AB439D">
      <w:rPr>
        <w:rFonts w:ascii="Palatino Linotype" w:eastAsia="Arial" w:hAnsi="Palatino Linotype" w:cs="Arial"/>
        <w:b/>
        <w:color w:val="000000"/>
        <w:sz w:val="22"/>
        <w:szCs w:val="20"/>
      </w:rPr>
      <w:fldChar w:fldCharType="begin"/>
    </w:r>
    <w:r w:rsidRPr="00AB439D">
      <w:rPr>
        <w:rFonts w:ascii="Palatino Linotype" w:eastAsia="Arial" w:hAnsi="Palatino Linotype" w:cs="Arial"/>
        <w:b/>
        <w:color w:val="000000"/>
        <w:sz w:val="22"/>
        <w:szCs w:val="20"/>
      </w:rPr>
      <w:instrText>NUMPAGES</w:instrText>
    </w:r>
    <w:r w:rsidRPr="00AB439D">
      <w:rPr>
        <w:rFonts w:ascii="Palatino Linotype" w:eastAsia="Arial" w:hAnsi="Palatino Linotype" w:cs="Arial"/>
        <w:b/>
        <w:color w:val="000000"/>
        <w:sz w:val="22"/>
        <w:szCs w:val="20"/>
      </w:rPr>
      <w:fldChar w:fldCharType="separate"/>
    </w:r>
    <w:r w:rsidR="0010644B">
      <w:rPr>
        <w:rFonts w:ascii="Palatino Linotype" w:eastAsia="Arial" w:hAnsi="Palatino Linotype" w:cs="Arial"/>
        <w:b/>
        <w:noProof/>
        <w:color w:val="000000"/>
        <w:sz w:val="22"/>
        <w:szCs w:val="20"/>
      </w:rPr>
      <w:t>104</w:t>
    </w:r>
    <w:r w:rsidRPr="00AB439D">
      <w:rPr>
        <w:rFonts w:ascii="Palatino Linotype" w:eastAsia="Arial" w:hAnsi="Palatino Linotype" w:cs="Arial"/>
        <w:b/>
        <w:color w:val="000000"/>
        <w:sz w:val="22"/>
        <w:szCs w:val="20"/>
      </w:rPr>
      <w:fldChar w:fldCharType="end"/>
    </w:r>
  </w:p>
  <w:p w14:paraId="55079C1A" w14:textId="77777777" w:rsidR="00AB439D" w:rsidRDefault="00AB439D">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A7734B" w14:textId="77777777" w:rsidR="003D6E70" w:rsidRDefault="003D6E70" w:rsidP="00171CE3">
      <w:r>
        <w:separator/>
      </w:r>
    </w:p>
  </w:footnote>
  <w:footnote w:type="continuationSeparator" w:id="0">
    <w:p w14:paraId="4CCBCCFA" w14:textId="77777777" w:rsidR="003D6E70" w:rsidRDefault="003D6E70" w:rsidP="00171CE3">
      <w:r>
        <w:continuationSeparator/>
      </w:r>
    </w:p>
  </w:footnote>
  <w:footnote w:id="1">
    <w:p w14:paraId="2E790843" w14:textId="77777777" w:rsidR="00AB439D" w:rsidRDefault="00AB439D" w:rsidP="003E72BF">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BURGOA ORIHUELA Ignacio. Diccionario De Derecho Constitucional, Garantías y Amparo. Ed. Porrúa, S.A., México. 1992, p.115.</w:t>
      </w:r>
    </w:p>
  </w:footnote>
  <w:footnote w:id="2">
    <w:p w14:paraId="743EC655" w14:textId="77777777" w:rsidR="00AB439D" w:rsidRDefault="00AB439D" w:rsidP="003E72BF">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CIENFUEGOS SALGADO David. El Derecho de Petición en México. Ed. Instituto de Investigaciones Jurídica UNAM. México 2004. p. 31</w:t>
      </w:r>
    </w:p>
  </w:footnote>
  <w:footnote w:id="3">
    <w:p w14:paraId="1ABE8F86" w14:textId="77777777" w:rsidR="00AB439D" w:rsidRDefault="00AB439D" w:rsidP="003E72BF">
      <w:pPr>
        <w:pBdr>
          <w:top w:val="nil"/>
          <w:left w:val="nil"/>
          <w:bottom w:val="nil"/>
          <w:right w:val="nil"/>
          <w:between w:val="nil"/>
        </w:pBdr>
        <w:spacing w:line="198" w:lineRule="auto"/>
        <w:ind w:left="93"/>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VILLANUEVA VILLANUEVA Ernesto, Derecho de la Información, Ed, Porrúa S.A., México. 2006, pág.270.</w:t>
      </w:r>
    </w:p>
  </w:footnote>
  <w:footnote w:id="4">
    <w:p w14:paraId="1B94B8AF" w14:textId="77777777" w:rsidR="00AB439D" w:rsidRDefault="00AB439D" w:rsidP="003E72BF">
      <w:pPr>
        <w:pBdr>
          <w:top w:val="nil"/>
          <w:left w:val="nil"/>
          <w:bottom w:val="nil"/>
          <w:right w:val="nil"/>
          <w:between w:val="nil"/>
        </w:pBdr>
        <w:ind w:right="96"/>
        <w:jc w:val="both"/>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ROBLES HERNÁNDEZ José Guadalupe. Derecho de la Información y Comunicación Pública. Ed.Universidad de Occidente de México, 2004, pág.72.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140" w:type="dxa"/>
      <w:tblInd w:w="3402" w:type="dxa"/>
      <w:tblLayout w:type="fixed"/>
      <w:tblLook w:val="0400" w:firstRow="0" w:lastRow="0" w:firstColumn="0" w:lastColumn="0" w:noHBand="0" w:noVBand="1"/>
    </w:tblPr>
    <w:tblGrid>
      <w:gridCol w:w="2835"/>
      <w:gridCol w:w="4305"/>
    </w:tblGrid>
    <w:tr w:rsidR="00AB439D" w14:paraId="37A08952" w14:textId="77777777" w:rsidTr="00AB439D">
      <w:tc>
        <w:tcPr>
          <w:tcW w:w="2835" w:type="dxa"/>
          <w:vAlign w:val="center"/>
        </w:tcPr>
        <w:p w14:paraId="2CE1DB86" w14:textId="77777777" w:rsidR="00AB439D" w:rsidRPr="00AB439D" w:rsidRDefault="00AB439D">
          <w:pPr>
            <w:rPr>
              <w:rFonts w:ascii="Palatino Linotype" w:eastAsia="Palatino Linotype" w:hAnsi="Palatino Linotype" w:cs="Palatino Linotype"/>
              <w:b/>
            </w:rPr>
          </w:pPr>
          <w:r w:rsidRPr="00AB439D">
            <w:rPr>
              <w:rFonts w:ascii="Palatino Linotype" w:eastAsia="Palatino Linotype" w:hAnsi="Palatino Linotype" w:cs="Palatino Linotype"/>
              <w:b/>
            </w:rPr>
            <w:t>Recurso de Revisión:</w:t>
          </w:r>
        </w:p>
      </w:tc>
      <w:tc>
        <w:tcPr>
          <w:tcW w:w="4305" w:type="dxa"/>
          <w:vAlign w:val="center"/>
        </w:tcPr>
        <w:p w14:paraId="6FAF6AC9" w14:textId="71DABBD6" w:rsidR="00AB439D" w:rsidRPr="00AB439D" w:rsidRDefault="00AB439D">
          <w:pPr>
            <w:ind w:right="-1093"/>
            <w:jc w:val="both"/>
            <w:rPr>
              <w:rFonts w:ascii="Palatino Linotype" w:eastAsia="Palatino Linotype" w:hAnsi="Palatino Linotype" w:cs="Palatino Linotype"/>
            </w:rPr>
          </w:pPr>
          <w:r w:rsidRPr="00AB439D">
            <w:rPr>
              <w:rFonts w:ascii="Palatino Linotype" w:eastAsia="Palatino Linotype" w:hAnsi="Palatino Linotype" w:cs="Palatino Linotype"/>
            </w:rPr>
            <w:t xml:space="preserve">06793/INFOEM/IP/RR/2025 </w:t>
          </w:r>
        </w:p>
      </w:tc>
    </w:tr>
    <w:tr w:rsidR="00AB439D" w14:paraId="5C27F908" w14:textId="77777777" w:rsidTr="00AB439D">
      <w:trPr>
        <w:trHeight w:val="228"/>
      </w:trPr>
      <w:tc>
        <w:tcPr>
          <w:tcW w:w="2835" w:type="dxa"/>
          <w:vAlign w:val="center"/>
        </w:tcPr>
        <w:p w14:paraId="24C0E2A3" w14:textId="77777777" w:rsidR="00AB439D" w:rsidRPr="00AB439D" w:rsidRDefault="00AB439D">
          <w:pPr>
            <w:rPr>
              <w:rFonts w:ascii="Palatino Linotype" w:eastAsia="Palatino Linotype" w:hAnsi="Palatino Linotype" w:cs="Palatino Linotype"/>
              <w:b/>
            </w:rPr>
          </w:pPr>
          <w:r w:rsidRPr="00AB439D">
            <w:rPr>
              <w:rFonts w:ascii="Palatino Linotype" w:eastAsia="Palatino Linotype" w:hAnsi="Palatino Linotype" w:cs="Palatino Linotype"/>
              <w:b/>
            </w:rPr>
            <w:t>Sujeto Obligado:</w:t>
          </w:r>
        </w:p>
      </w:tc>
      <w:tc>
        <w:tcPr>
          <w:tcW w:w="4305" w:type="dxa"/>
          <w:vAlign w:val="center"/>
        </w:tcPr>
        <w:p w14:paraId="16C34482" w14:textId="77777777" w:rsidR="00AB439D" w:rsidRPr="00AB439D" w:rsidRDefault="00AB439D">
          <w:pPr>
            <w:ind w:right="-1093"/>
            <w:rPr>
              <w:rFonts w:ascii="Palatino Linotype" w:eastAsia="Palatino Linotype" w:hAnsi="Palatino Linotype" w:cs="Palatino Linotype"/>
              <w:color w:val="000000"/>
            </w:rPr>
          </w:pPr>
          <w:r w:rsidRPr="00AB439D">
            <w:rPr>
              <w:rFonts w:ascii="Palatino Linotype" w:eastAsia="Palatino Linotype" w:hAnsi="Palatino Linotype" w:cs="Palatino Linotype"/>
              <w:bCs/>
              <w:color w:val="000000"/>
            </w:rPr>
            <w:t xml:space="preserve">Ayuntamiento de Toluca </w:t>
          </w:r>
        </w:p>
      </w:tc>
    </w:tr>
    <w:tr w:rsidR="00AB439D" w14:paraId="6D42A58A" w14:textId="77777777" w:rsidTr="00AB439D">
      <w:tc>
        <w:tcPr>
          <w:tcW w:w="2835" w:type="dxa"/>
          <w:vAlign w:val="center"/>
        </w:tcPr>
        <w:p w14:paraId="04897E87" w14:textId="77777777" w:rsidR="00AB439D" w:rsidRPr="00AB439D" w:rsidRDefault="00AB439D">
          <w:pPr>
            <w:rPr>
              <w:rFonts w:ascii="Palatino Linotype" w:eastAsia="Palatino Linotype" w:hAnsi="Palatino Linotype" w:cs="Palatino Linotype"/>
              <w:b/>
            </w:rPr>
          </w:pPr>
          <w:r w:rsidRPr="00AB439D">
            <w:rPr>
              <w:rFonts w:ascii="Palatino Linotype" w:eastAsia="Palatino Linotype" w:hAnsi="Palatino Linotype" w:cs="Palatino Linotype"/>
              <w:b/>
            </w:rPr>
            <w:t>Comisionada Ponente:</w:t>
          </w:r>
        </w:p>
      </w:tc>
      <w:tc>
        <w:tcPr>
          <w:tcW w:w="4305" w:type="dxa"/>
          <w:vAlign w:val="center"/>
        </w:tcPr>
        <w:p w14:paraId="29C7B39F" w14:textId="77777777" w:rsidR="00AB439D" w:rsidRPr="00AB439D" w:rsidRDefault="00AB439D">
          <w:pPr>
            <w:ind w:right="-1093"/>
            <w:jc w:val="both"/>
            <w:rPr>
              <w:rFonts w:ascii="Palatino Linotype" w:eastAsia="Palatino Linotype" w:hAnsi="Palatino Linotype" w:cs="Palatino Linotype"/>
            </w:rPr>
          </w:pPr>
          <w:r w:rsidRPr="00AB439D">
            <w:rPr>
              <w:rFonts w:ascii="Palatino Linotype" w:eastAsia="Palatino Linotype" w:hAnsi="Palatino Linotype" w:cs="Palatino Linotype"/>
            </w:rPr>
            <w:t>María del Rosario Mejía Ayala</w:t>
          </w:r>
        </w:p>
      </w:tc>
    </w:tr>
  </w:tbl>
  <w:p w14:paraId="30D5839D" w14:textId="75546781" w:rsidR="00AB439D" w:rsidRDefault="00AB439D">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noProof/>
      </w:rPr>
      <w:drawing>
        <wp:anchor distT="0" distB="0" distL="0" distR="0" simplePos="0" relativeHeight="251659264" behindDoc="1" locked="0" layoutInCell="1" hidden="0" allowOverlap="1" wp14:anchorId="0DA554FD" wp14:editId="500BBD68">
          <wp:simplePos x="0" y="0"/>
          <wp:positionH relativeFrom="column">
            <wp:posOffset>-876419</wp:posOffset>
          </wp:positionH>
          <wp:positionV relativeFrom="paragraph">
            <wp:posOffset>-1236453</wp:posOffset>
          </wp:positionV>
          <wp:extent cx="7813085" cy="10170000"/>
          <wp:effectExtent l="0" t="0" r="0" b="0"/>
          <wp:wrapNone/>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15" w:type="dxa"/>
      <w:tblInd w:w="3686" w:type="dxa"/>
      <w:tblLayout w:type="fixed"/>
      <w:tblLook w:val="0400" w:firstRow="0" w:lastRow="0" w:firstColumn="0" w:lastColumn="0" w:noHBand="0" w:noVBand="1"/>
    </w:tblPr>
    <w:tblGrid>
      <w:gridCol w:w="2835"/>
      <w:gridCol w:w="4380"/>
    </w:tblGrid>
    <w:tr w:rsidR="00AB439D" w14:paraId="0BFC2E67" w14:textId="77777777" w:rsidTr="00AB439D">
      <w:tc>
        <w:tcPr>
          <w:tcW w:w="2835" w:type="dxa"/>
          <w:vAlign w:val="center"/>
        </w:tcPr>
        <w:p w14:paraId="370E9C11" w14:textId="10BCB1F9" w:rsidR="00AB439D" w:rsidRPr="00AB439D" w:rsidRDefault="00AB439D">
          <w:pPr>
            <w:rPr>
              <w:rFonts w:ascii="Palatino Linotype" w:eastAsia="Palatino Linotype" w:hAnsi="Palatino Linotype" w:cs="Palatino Linotype"/>
              <w:b/>
            </w:rPr>
          </w:pPr>
          <w:r w:rsidRPr="00AB439D">
            <w:rPr>
              <w:rFonts w:ascii="Palatino Linotype" w:eastAsia="Palatino Linotype" w:hAnsi="Palatino Linotype" w:cs="Palatino Linotype"/>
              <w:b/>
            </w:rPr>
            <w:t>Recurso de Revisión:</w:t>
          </w:r>
        </w:p>
        <w:p w14:paraId="4686153D" w14:textId="77777777" w:rsidR="00AB439D" w:rsidRPr="00AB439D" w:rsidRDefault="00AB439D">
          <w:pPr>
            <w:rPr>
              <w:rFonts w:ascii="Palatino Linotype" w:eastAsia="Palatino Linotype" w:hAnsi="Palatino Linotype" w:cs="Palatino Linotype"/>
              <w:b/>
            </w:rPr>
          </w:pPr>
          <w:r w:rsidRPr="00AB439D">
            <w:rPr>
              <w:rFonts w:ascii="Palatino Linotype" w:eastAsia="Palatino Linotype" w:hAnsi="Palatino Linotype" w:cs="Palatino Linotype"/>
              <w:b/>
            </w:rPr>
            <w:t>Recurrente:</w:t>
          </w:r>
        </w:p>
      </w:tc>
      <w:tc>
        <w:tcPr>
          <w:tcW w:w="4380" w:type="dxa"/>
          <w:vAlign w:val="center"/>
        </w:tcPr>
        <w:p w14:paraId="20E98F91" w14:textId="4D556390" w:rsidR="00AB439D" w:rsidRPr="00AB439D" w:rsidRDefault="00AB439D">
          <w:pPr>
            <w:ind w:right="-1093"/>
            <w:jc w:val="both"/>
            <w:rPr>
              <w:rFonts w:ascii="Palatino Linotype" w:eastAsia="Palatino Linotype" w:hAnsi="Palatino Linotype" w:cs="Palatino Linotype"/>
            </w:rPr>
          </w:pPr>
          <w:r w:rsidRPr="00AB439D">
            <w:rPr>
              <w:rFonts w:ascii="Palatino Linotype" w:eastAsia="Palatino Linotype" w:hAnsi="Palatino Linotype" w:cs="Palatino Linotype"/>
            </w:rPr>
            <w:t xml:space="preserve">06793INFOEM/IP/RR/2025 </w:t>
          </w:r>
        </w:p>
        <w:p w14:paraId="3B356F50" w14:textId="0FDCD861" w:rsidR="00AB439D" w:rsidRPr="00AB439D" w:rsidRDefault="00AB439D">
          <w:pPr>
            <w:ind w:right="-1093"/>
            <w:jc w:val="both"/>
            <w:rPr>
              <w:rFonts w:ascii="Palatino Linotype" w:eastAsia="Palatino Linotype" w:hAnsi="Palatino Linotype" w:cs="Palatino Linotype"/>
            </w:rPr>
          </w:pPr>
        </w:p>
      </w:tc>
    </w:tr>
    <w:tr w:rsidR="00AB439D" w14:paraId="361E5147" w14:textId="77777777" w:rsidTr="00AB439D">
      <w:trPr>
        <w:trHeight w:val="228"/>
      </w:trPr>
      <w:tc>
        <w:tcPr>
          <w:tcW w:w="2835" w:type="dxa"/>
          <w:vAlign w:val="center"/>
        </w:tcPr>
        <w:p w14:paraId="648CCCD4" w14:textId="77777777" w:rsidR="00AB439D" w:rsidRPr="00AB439D" w:rsidRDefault="00AB439D">
          <w:pPr>
            <w:rPr>
              <w:rFonts w:ascii="Palatino Linotype" w:eastAsia="Palatino Linotype" w:hAnsi="Palatino Linotype" w:cs="Palatino Linotype"/>
              <w:b/>
            </w:rPr>
          </w:pPr>
          <w:r w:rsidRPr="00AB439D">
            <w:rPr>
              <w:rFonts w:ascii="Palatino Linotype" w:eastAsia="Palatino Linotype" w:hAnsi="Palatino Linotype" w:cs="Palatino Linotype"/>
              <w:b/>
            </w:rPr>
            <w:t>Sujeto Obligado:</w:t>
          </w:r>
        </w:p>
      </w:tc>
      <w:tc>
        <w:tcPr>
          <w:tcW w:w="4380" w:type="dxa"/>
          <w:vAlign w:val="center"/>
        </w:tcPr>
        <w:p w14:paraId="089ACFB0" w14:textId="77777777" w:rsidR="00AB439D" w:rsidRPr="00AB439D" w:rsidRDefault="00AB439D">
          <w:pPr>
            <w:ind w:right="-1093"/>
            <w:rPr>
              <w:rFonts w:ascii="Palatino Linotype" w:eastAsia="Palatino Linotype" w:hAnsi="Palatino Linotype" w:cs="Palatino Linotype"/>
              <w:color w:val="000000"/>
            </w:rPr>
          </w:pPr>
          <w:r w:rsidRPr="00AB439D">
            <w:rPr>
              <w:rFonts w:ascii="Palatino Linotype" w:eastAsia="Palatino Linotype" w:hAnsi="Palatino Linotype" w:cs="Palatino Linotype"/>
              <w:bCs/>
              <w:color w:val="000000"/>
            </w:rPr>
            <w:t>Ayuntamiento de Toluca</w:t>
          </w:r>
        </w:p>
      </w:tc>
    </w:tr>
    <w:tr w:rsidR="00AB439D" w14:paraId="6B5ED912" w14:textId="77777777" w:rsidTr="00AB439D">
      <w:tc>
        <w:tcPr>
          <w:tcW w:w="2835" w:type="dxa"/>
          <w:vAlign w:val="center"/>
        </w:tcPr>
        <w:p w14:paraId="4420EF6D" w14:textId="77777777" w:rsidR="00AB439D" w:rsidRPr="00AB439D" w:rsidRDefault="00AB439D">
          <w:pPr>
            <w:rPr>
              <w:rFonts w:ascii="Palatino Linotype" w:eastAsia="Palatino Linotype" w:hAnsi="Palatino Linotype" w:cs="Palatino Linotype"/>
              <w:b/>
            </w:rPr>
          </w:pPr>
          <w:r w:rsidRPr="00AB439D">
            <w:rPr>
              <w:rFonts w:ascii="Palatino Linotype" w:eastAsia="Palatino Linotype" w:hAnsi="Palatino Linotype" w:cs="Palatino Linotype"/>
              <w:b/>
            </w:rPr>
            <w:t>Comisionada Ponente:</w:t>
          </w:r>
        </w:p>
      </w:tc>
      <w:tc>
        <w:tcPr>
          <w:tcW w:w="4380" w:type="dxa"/>
          <w:vAlign w:val="center"/>
        </w:tcPr>
        <w:p w14:paraId="3E8E123F" w14:textId="77777777" w:rsidR="00AB439D" w:rsidRPr="00AB439D" w:rsidRDefault="00AB439D">
          <w:pPr>
            <w:ind w:right="-1093"/>
            <w:jc w:val="both"/>
            <w:rPr>
              <w:rFonts w:ascii="Palatino Linotype" w:eastAsia="Palatino Linotype" w:hAnsi="Palatino Linotype" w:cs="Palatino Linotype"/>
            </w:rPr>
          </w:pPr>
          <w:r w:rsidRPr="00AB439D">
            <w:rPr>
              <w:rFonts w:ascii="Palatino Linotype" w:eastAsia="Palatino Linotype" w:hAnsi="Palatino Linotype" w:cs="Palatino Linotype"/>
            </w:rPr>
            <w:t>María del Rosario Mejía Ayala</w:t>
          </w:r>
        </w:p>
      </w:tc>
    </w:tr>
  </w:tbl>
  <w:p w14:paraId="30BA6DBE" w14:textId="32044EC3" w:rsidR="00AB439D" w:rsidRDefault="00AB439D">
    <w:pPr>
      <w:pBdr>
        <w:top w:val="nil"/>
        <w:left w:val="nil"/>
        <w:bottom w:val="nil"/>
        <w:right w:val="nil"/>
        <w:between w:val="nil"/>
      </w:pBdr>
      <w:tabs>
        <w:tab w:val="center" w:pos="4252"/>
        <w:tab w:val="right" w:pos="8504"/>
      </w:tabs>
      <w:rPr>
        <w:rFonts w:ascii="Calibri" w:eastAsia="Calibri" w:hAnsi="Calibri" w:cs="Calibri"/>
        <w:color w:val="000000"/>
      </w:rPr>
    </w:pPr>
    <w:r w:rsidRPr="00AB439D">
      <w:rPr>
        <w:noProof/>
      </w:rPr>
      <w:drawing>
        <wp:anchor distT="0" distB="0" distL="0" distR="0" simplePos="0" relativeHeight="251660288" behindDoc="1" locked="0" layoutInCell="1" hidden="0" allowOverlap="1" wp14:anchorId="75263C07" wp14:editId="4F16A434">
          <wp:simplePos x="0" y="0"/>
          <wp:positionH relativeFrom="page">
            <wp:align>left</wp:align>
          </wp:positionH>
          <wp:positionV relativeFrom="paragraph">
            <wp:posOffset>-1276302</wp:posOffset>
          </wp:positionV>
          <wp:extent cx="7813085" cy="10170000"/>
          <wp:effectExtent l="0" t="0" r="0" b="3175"/>
          <wp:wrapNone/>
          <wp:docPr id="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4237C"/>
    <w:multiLevelType w:val="multilevel"/>
    <w:tmpl w:val="EBD6126E"/>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 w15:restartNumberingAfterBreak="0">
    <w:nsid w:val="0C334057"/>
    <w:multiLevelType w:val="hybridMultilevel"/>
    <w:tmpl w:val="051A35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6C1DBC"/>
    <w:multiLevelType w:val="hybridMultilevel"/>
    <w:tmpl w:val="B49E8FD2"/>
    <w:lvl w:ilvl="0" w:tplc="15A23B86">
      <w:start w:val="1"/>
      <w:numFmt w:val="upperLetter"/>
      <w:lvlText w:val="%1)"/>
      <w:lvlJc w:val="left"/>
      <w:pPr>
        <w:ind w:left="1571" w:hanging="360"/>
      </w:pPr>
      <w:rPr>
        <w:rFonts w:hint="default"/>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 w15:restartNumberingAfterBreak="0">
    <w:nsid w:val="11E5415D"/>
    <w:multiLevelType w:val="multilevel"/>
    <w:tmpl w:val="77E03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615893"/>
    <w:multiLevelType w:val="multilevel"/>
    <w:tmpl w:val="85B28BB0"/>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15:restartNumberingAfterBreak="0">
    <w:nsid w:val="17944C16"/>
    <w:multiLevelType w:val="multilevel"/>
    <w:tmpl w:val="46523B26"/>
    <w:lvl w:ilvl="0">
      <w:start w:val="1"/>
      <w:numFmt w:val="upperRoman"/>
      <w:lvlText w:val="%1."/>
      <w:lvlJc w:val="left"/>
      <w:pPr>
        <w:ind w:left="1854" w:hanging="720"/>
      </w:pPr>
      <w:rPr>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6" w15:restartNumberingAfterBreak="0">
    <w:nsid w:val="194E6C9B"/>
    <w:multiLevelType w:val="multilevel"/>
    <w:tmpl w:val="991EBFD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2D5048"/>
    <w:multiLevelType w:val="multilevel"/>
    <w:tmpl w:val="4FACD004"/>
    <w:lvl w:ilvl="0">
      <w:start w:val="1"/>
      <w:numFmt w:val="decimal"/>
      <w:lvlText w:val="%1."/>
      <w:lvlJc w:val="left"/>
      <w:pPr>
        <w:ind w:left="643" w:hanging="359"/>
      </w:pPr>
      <w:rPr>
        <w:rFonts w:ascii="Palatino Linotype" w:eastAsia="Palatino Linotype" w:hAnsi="Palatino Linotype" w:cs="Palatino Linotype"/>
        <w:b/>
        <w:i w:val="0"/>
        <w:color w:val="000000"/>
        <w:sz w:val="24"/>
        <w:szCs w:val="24"/>
      </w:rPr>
    </w:lvl>
    <w:lvl w:ilvl="1">
      <w:start w:val="1"/>
      <w:numFmt w:val="upperRoman"/>
      <w:lvlText w:val="%2."/>
      <w:lvlJc w:val="left"/>
      <w:pPr>
        <w:ind w:left="1515" w:hanging="720"/>
      </w:pPr>
      <w:rPr>
        <w:rFonts w:ascii="Palatino Linotype" w:eastAsia="Palatino Linotype" w:hAnsi="Palatino Linotype" w:cs="Palatino Linotype"/>
        <w:b/>
        <w:color w:val="000000"/>
        <w:sz w:val="24"/>
        <w:szCs w:val="24"/>
      </w:rPr>
    </w:lvl>
    <w:lvl w:ilvl="2">
      <w:start w:val="4"/>
      <w:numFmt w:val="lowerRoman"/>
      <w:lvlText w:val="%3."/>
      <w:lvlJc w:val="right"/>
      <w:pPr>
        <w:ind w:left="1875" w:hanging="180"/>
      </w:pPr>
    </w:lvl>
    <w:lvl w:ilvl="3">
      <w:start w:val="1"/>
      <w:numFmt w:val="lowerLetter"/>
      <w:lvlText w:val="%4)"/>
      <w:lvlJc w:val="left"/>
      <w:pPr>
        <w:ind w:left="359" w:hanging="358"/>
      </w:pPr>
    </w:lvl>
    <w:lvl w:ilvl="4">
      <w:start w:val="104"/>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8" w15:restartNumberingAfterBreak="0">
    <w:nsid w:val="1FBA60E1"/>
    <w:multiLevelType w:val="hybridMultilevel"/>
    <w:tmpl w:val="3114294E"/>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304E5D"/>
    <w:multiLevelType w:val="multilevel"/>
    <w:tmpl w:val="F476FF8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961A99"/>
    <w:multiLevelType w:val="multilevel"/>
    <w:tmpl w:val="1908A00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1D73014"/>
    <w:multiLevelType w:val="multilevel"/>
    <w:tmpl w:val="57B2D006"/>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2" w15:restartNumberingAfterBreak="0">
    <w:nsid w:val="34317490"/>
    <w:multiLevelType w:val="hybridMultilevel"/>
    <w:tmpl w:val="02EC67D8"/>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7B12E1E"/>
    <w:multiLevelType w:val="multilevel"/>
    <w:tmpl w:val="DF509E76"/>
    <w:lvl w:ilvl="0">
      <w:start w:val="1"/>
      <w:numFmt w:val="decimal"/>
      <w:lvlText w:val="%1."/>
      <w:lvlJc w:val="left"/>
      <w:pPr>
        <w:ind w:left="928" w:hanging="360"/>
      </w:pPr>
      <w:rPr>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FC22F5D"/>
    <w:multiLevelType w:val="hybridMultilevel"/>
    <w:tmpl w:val="9A343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92A0542"/>
    <w:multiLevelType w:val="multilevel"/>
    <w:tmpl w:val="D11A7984"/>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16" w15:restartNumberingAfterBreak="0">
    <w:nsid w:val="4D8D520D"/>
    <w:multiLevelType w:val="multilevel"/>
    <w:tmpl w:val="0D5E1F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3F5CB0"/>
    <w:multiLevelType w:val="hybridMultilevel"/>
    <w:tmpl w:val="8D22B20C"/>
    <w:lvl w:ilvl="0" w:tplc="F2FC47E4">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8" w15:restartNumberingAfterBreak="0">
    <w:nsid w:val="50FF0A1C"/>
    <w:multiLevelType w:val="multilevel"/>
    <w:tmpl w:val="FC6671E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17A066F"/>
    <w:multiLevelType w:val="multilevel"/>
    <w:tmpl w:val="F0FCB94A"/>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0" w15:restartNumberingAfterBreak="0">
    <w:nsid w:val="560839D1"/>
    <w:multiLevelType w:val="hybridMultilevel"/>
    <w:tmpl w:val="3AC4BEBC"/>
    <w:lvl w:ilvl="0" w:tplc="F0A0BF90">
      <w:start w:val="1"/>
      <w:numFmt w:val="decimal"/>
      <w:lvlText w:val="%1."/>
      <w:lvlJc w:val="left"/>
      <w:pPr>
        <w:ind w:left="360"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82D7E1E"/>
    <w:multiLevelType w:val="multilevel"/>
    <w:tmpl w:val="21CE35B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8F2733B"/>
    <w:multiLevelType w:val="hybridMultilevel"/>
    <w:tmpl w:val="72045DAC"/>
    <w:lvl w:ilvl="0" w:tplc="561CCEE2">
      <w:start w:val="1"/>
      <w:numFmt w:val="lowerLetter"/>
      <w:lvlText w:val="%1)"/>
      <w:lvlJc w:val="left"/>
      <w:pPr>
        <w:ind w:left="2084" w:hanging="360"/>
      </w:pPr>
      <w:rPr>
        <w:rFonts w:hint="default"/>
        <w:i w:val="0"/>
      </w:rPr>
    </w:lvl>
    <w:lvl w:ilvl="1" w:tplc="080A0019" w:tentative="1">
      <w:start w:val="1"/>
      <w:numFmt w:val="lowerLetter"/>
      <w:lvlText w:val="%2."/>
      <w:lvlJc w:val="left"/>
      <w:pPr>
        <w:ind w:left="2804" w:hanging="360"/>
      </w:pPr>
    </w:lvl>
    <w:lvl w:ilvl="2" w:tplc="080A001B" w:tentative="1">
      <w:start w:val="1"/>
      <w:numFmt w:val="lowerRoman"/>
      <w:lvlText w:val="%3."/>
      <w:lvlJc w:val="right"/>
      <w:pPr>
        <w:ind w:left="3524" w:hanging="180"/>
      </w:pPr>
    </w:lvl>
    <w:lvl w:ilvl="3" w:tplc="080A000F" w:tentative="1">
      <w:start w:val="1"/>
      <w:numFmt w:val="decimal"/>
      <w:lvlText w:val="%4."/>
      <w:lvlJc w:val="left"/>
      <w:pPr>
        <w:ind w:left="4244" w:hanging="360"/>
      </w:pPr>
    </w:lvl>
    <w:lvl w:ilvl="4" w:tplc="080A0019" w:tentative="1">
      <w:start w:val="1"/>
      <w:numFmt w:val="lowerLetter"/>
      <w:lvlText w:val="%5."/>
      <w:lvlJc w:val="left"/>
      <w:pPr>
        <w:ind w:left="4964" w:hanging="360"/>
      </w:pPr>
    </w:lvl>
    <w:lvl w:ilvl="5" w:tplc="080A001B" w:tentative="1">
      <w:start w:val="1"/>
      <w:numFmt w:val="lowerRoman"/>
      <w:lvlText w:val="%6."/>
      <w:lvlJc w:val="right"/>
      <w:pPr>
        <w:ind w:left="5684" w:hanging="180"/>
      </w:pPr>
    </w:lvl>
    <w:lvl w:ilvl="6" w:tplc="080A000F" w:tentative="1">
      <w:start w:val="1"/>
      <w:numFmt w:val="decimal"/>
      <w:lvlText w:val="%7."/>
      <w:lvlJc w:val="left"/>
      <w:pPr>
        <w:ind w:left="6404" w:hanging="360"/>
      </w:pPr>
    </w:lvl>
    <w:lvl w:ilvl="7" w:tplc="080A0019" w:tentative="1">
      <w:start w:val="1"/>
      <w:numFmt w:val="lowerLetter"/>
      <w:lvlText w:val="%8."/>
      <w:lvlJc w:val="left"/>
      <w:pPr>
        <w:ind w:left="7124" w:hanging="360"/>
      </w:pPr>
    </w:lvl>
    <w:lvl w:ilvl="8" w:tplc="080A001B" w:tentative="1">
      <w:start w:val="1"/>
      <w:numFmt w:val="lowerRoman"/>
      <w:lvlText w:val="%9."/>
      <w:lvlJc w:val="right"/>
      <w:pPr>
        <w:ind w:left="7844" w:hanging="180"/>
      </w:pPr>
    </w:lvl>
  </w:abstractNum>
  <w:abstractNum w:abstractNumId="23" w15:restartNumberingAfterBreak="0">
    <w:nsid w:val="5B1571A3"/>
    <w:multiLevelType w:val="multilevel"/>
    <w:tmpl w:val="7AF6B05A"/>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4" w15:restartNumberingAfterBreak="0">
    <w:nsid w:val="5C200618"/>
    <w:multiLevelType w:val="multilevel"/>
    <w:tmpl w:val="DCEA8106"/>
    <w:lvl w:ilvl="0">
      <w:start w:val="1"/>
      <w:numFmt w:val="decimal"/>
      <w:lvlText w:val="%1."/>
      <w:lvlJc w:val="left"/>
      <w:pPr>
        <w:ind w:left="928"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4"/>
      <w:numFmt w:val="lowerRoman"/>
      <w:lvlText w:val="%3."/>
      <w:lvlJc w:val="right"/>
      <w:pPr>
        <w:ind w:left="2160" w:hanging="180"/>
      </w:pPr>
    </w:lvl>
    <w:lvl w:ilvl="3">
      <w:start w:val="1"/>
      <w:numFmt w:val="lowerLetter"/>
      <w:lvlText w:val="%4)"/>
      <w:lvlJc w:val="left"/>
      <w:pPr>
        <w:ind w:left="1353" w:hanging="359"/>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5A5835"/>
    <w:multiLevelType w:val="multilevel"/>
    <w:tmpl w:val="BAD63276"/>
    <w:lvl w:ilvl="0">
      <w:start w:val="24"/>
      <w:numFmt w:val="decimal"/>
      <w:lvlText w:val="%1."/>
      <w:lvlJc w:val="left"/>
      <w:pPr>
        <w:ind w:left="72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B2A0849"/>
    <w:multiLevelType w:val="multilevel"/>
    <w:tmpl w:val="19B0E93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7" w15:restartNumberingAfterBreak="0">
    <w:nsid w:val="6F22464D"/>
    <w:multiLevelType w:val="multilevel"/>
    <w:tmpl w:val="68469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08620EB"/>
    <w:multiLevelType w:val="multilevel"/>
    <w:tmpl w:val="F97835BC"/>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9" w15:restartNumberingAfterBreak="0">
    <w:nsid w:val="70B633ED"/>
    <w:multiLevelType w:val="multilevel"/>
    <w:tmpl w:val="9190CF86"/>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0" w15:restartNumberingAfterBreak="0">
    <w:nsid w:val="7406544F"/>
    <w:multiLevelType w:val="hybridMultilevel"/>
    <w:tmpl w:val="4412D9FE"/>
    <w:lvl w:ilvl="0" w:tplc="080A0017">
      <w:start w:val="1"/>
      <w:numFmt w:val="lowerLetter"/>
      <w:lvlText w:val="%1)"/>
      <w:lvlJc w:val="left"/>
      <w:pPr>
        <w:ind w:left="1571" w:hanging="360"/>
      </w:pPr>
      <w:rPr>
        <w:rFonts w:hint="default"/>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1" w15:restartNumberingAfterBreak="0">
    <w:nsid w:val="76BF500A"/>
    <w:multiLevelType w:val="multilevel"/>
    <w:tmpl w:val="BD40DCA6"/>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num w:numId="1">
    <w:abstractNumId w:val="26"/>
  </w:num>
  <w:num w:numId="2">
    <w:abstractNumId w:val="16"/>
  </w:num>
  <w:num w:numId="3">
    <w:abstractNumId w:val="15"/>
  </w:num>
  <w:num w:numId="4">
    <w:abstractNumId w:val="4"/>
  </w:num>
  <w:num w:numId="5">
    <w:abstractNumId w:val="10"/>
  </w:num>
  <w:num w:numId="6">
    <w:abstractNumId w:val="27"/>
  </w:num>
  <w:num w:numId="7">
    <w:abstractNumId w:val="0"/>
  </w:num>
  <w:num w:numId="8">
    <w:abstractNumId w:val="11"/>
  </w:num>
  <w:num w:numId="9">
    <w:abstractNumId w:val="22"/>
  </w:num>
  <w:num w:numId="10">
    <w:abstractNumId w:val="20"/>
  </w:num>
  <w:num w:numId="11">
    <w:abstractNumId w:val="14"/>
  </w:num>
  <w:num w:numId="12">
    <w:abstractNumId w:val="18"/>
  </w:num>
  <w:num w:numId="13">
    <w:abstractNumId w:val="13"/>
  </w:num>
  <w:num w:numId="14">
    <w:abstractNumId w:val="21"/>
  </w:num>
  <w:num w:numId="15">
    <w:abstractNumId w:val="8"/>
  </w:num>
  <w:num w:numId="16">
    <w:abstractNumId w:val="17"/>
  </w:num>
  <w:num w:numId="17">
    <w:abstractNumId w:val="6"/>
  </w:num>
  <w:num w:numId="18">
    <w:abstractNumId w:val="9"/>
  </w:num>
  <w:num w:numId="19">
    <w:abstractNumId w:val="12"/>
  </w:num>
  <w:num w:numId="20">
    <w:abstractNumId w:val="29"/>
  </w:num>
  <w:num w:numId="21">
    <w:abstractNumId w:val="31"/>
  </w:num>
  <w:num w:numId="22">
    <w:abstractNumId w:val="24"/>
  </w:num>
  <w:num w:numId="23">
    <w:abstractNumId w:val="5"/>
  </w:num>
  <w:num w:numId="24">
    <w:abstractNumId w:val="19"/>
  </w:num>
  <w:num w:numId="25">
    <w:abstractNumId w:val="28"/>
  </w:num>
  <w:num w:numId="26">
    <w:abstractNumId w:val="23"/>
  </w:num>
  <w:num w:numId="27">
    <w:abstractNumId w:val="3"/>
  </w:num>
  <w:num w:numId="28">
    <w:abstractNumId w:val="7"/>
  </w:num>
  <w:num w:numId="29">
    <w:abstractNumId w:val="25"/>
  </w:num>
  <w:num w:numId="30">
    <w:abstractNumId w:val="2"/>
  </w:num>
  <w:num w:numId="31">
    <w:abstractNumId w:val="30"/>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CE3"/>
    <w:rsid w:val="0003173B"/>
    <w:rsid w:val="00037BFB"/>
    <w:rsid w:val="00044721"/>
    <w:rsid w:val="00052145"/>
    <w:rsid w:val="00062F7D"/>
    <w:rsid w:val="00081C62"/>
    <w:rsid w:val="0008628D"/>
    <w:rsid w:val="00094580"/>
    <w:rsid w:val="000B1A03"/>
    <w:rsid w:val="000B5908"/>
    <w:rsid w:val="000E63AE"/>
    <w:rsid w:val="0010644B"/>
    <w:rsid w:val="00124276"/>
    <w:rsid w:val="0012794F"/>
    <w:rsid w:val="00142ED3"/>
    <w:rsid w:val="00144D07"/>
    <w:rsid w:val="0016141D"/>
    <w:rsid w:val="00171CE3"/>
    <w:rsid w:val="00172A2C"/>
    <w:rsid w:val="00175881"/>
    <w:rsid w:val="00180679"/>
    <w:rsid w:val="0018681B"/>
    <w:rsid w:val="001917A1"/>
    <w:rsid w:val="001D6C9B"/>
    <w:rsid w:val="001E6039"/>
    <w:rsid w:val="002107EC"/>
    <w:rsid w:val="0022336E"/>
    <w:rsid w:val="00266209"/>
    <w:rsid w:val="0027035F"/>
    <w:rsid w:val="00292823"/>
    <w:rsid w:val="00294AC6"/>
    <w:rsid w:val="002C41F1"/>
    <w:rsid w:val="002C6303"/>
    <w:rsid w:val="002E19F9"/>
    <w:rsid w:val="002E491B"/>
    <w:rsid w:val="002F1588"/>
    <w:rsid w:val="003005CF"/>
    <w:rsid w:val="003402D4"/>
    <w:rsid w:val="00362857"/>
    <w:rsid w:val="003C27EE"/>
    <w:rsid w:val="003C791C"/>
    <w:rsid w:val="003D6E70"/>
    <w:rsid w:val="003E72BF"/>
    <w:rsid w:val="003F334F"/>
    <w:rsid w:val="003F3D92"/>
    <w:rsid w:val="0040311E"/>
    <w:rsid w:val="00457E0A"/>
    <w:rsid w:val="00460597"/>
    <w:rsid w:val="00460E32"/>
    <w:rsid w:val="004615B7"/>
    <w:rsid w:val="00463A91"/>
    <w:rsid w:val="00464977"/>
    <w:rsid w:val="004768D6"/>
    <w:rsid w:val="00481390"/>
    <w:rsid w:val="00483D3F"/>
    <w:rsid w:val="004875E8"/>
    <w:rsid w:val="0049487F"/>
    <w:rsid w:val="004B6566"/>
    <w:rsid w:val="004C35F7"/>
    <w:rsid w:val="004D3A72"/>
    <w:rsid w:val="004D72F6"/>
    <w:rsid w:val="005146B4"/>
    <w:rsid w:val="00522C4C"/>
    <w:rsid w:val="00540AA6"/>
    <w:rsid w:val="00546DCF"/>
    <w:rsid w:val="00550F44"/>
    <w:rsid w:val="00561012"/>
    <w:rsid w:val="00583034"/>
    <w:rsid w:val="005968C5"/>
    <w:rsid w:val="005A562F"/>
    <w:rsid w:val="005D16CE"/>
    <w:rsid w:val="00613E4B"/>
    <w:rsid w:val="0061756F"/>
    <w:rsid w:val="0065176D"/>
    <w:rsid w:val="00663D7C"/>
    <w:rsid w:val="00683537"/>
    <w:rsid w:val="00684CDA"/>
    <w:rsid w:val="00687401"/>
    <w:rsid w:val="006956EB"/>
    <w:rsid w:val="006A0AB4"/>
    <w:rsid w:val="006B26E8"/>
    <w:rsid w:val="006B460A"/>
    <w:rsid w:val="006B6787"/>
    <w:rsid w:val="006C6F95"/>
    <w:rsid w:val="0070226D"/>
    <w:rsid w:val="00703D57"/>
    <w:rsid w:val="007059D6"/>
    <w:rsid w:val="007247A7"/>
    <w:rsid w:val="00732A5E"/>
    <w:rsid w:val="007553AF"/>
    <w:rsid w:val="00780E19"/>
    <w:rsid w:val="00780F2F"/>
    <w:rsid w:val="007915EE"/>
    <w:rsid w:val="007A3EAB"/>
    <w:rsid w:val="007B624C"/>
    <w:rsid w:val="007B6A9F"/>
    <w:rsid w:val="007D44E4"/>
    <w:rsid w:val="007E0AB3"/>
    <w:rsid w:val="007F2813"/>
    <w:rsid w:val="00810B25"/>
    <w:rsid w:val="00813CC3"/>
    <w:rsid w:val="0082144D"/>
    <w:rsid w:val="00825F6C"/>
    <w:rsid w:val="00834225"/>
    <w:rsid w:val="008711FC"/>
    <w:rsid w:val="00875C97"/>
    <w:rsid w:val="00890064"/>
    <w:rsid w:val="00892C38"/>
    <w:rsid w:val="00896BB7"/>
    <w:rsid w:val="008A4E08"/>
    <w:rsid w:val="008C6DE1"/>
    <w:rsid w:val="008C76AC"/>
    <w:rsid w:val="00906CDC"/>
    <w:rsid w:val="0091660A"/>
    <w:rsid w:val="0092025D"/>
    <w:rsid w:val="00946E44"/>
    <w:rsid w:val="00986082"/>
    <w:rsid w:val="00987BED"/>
    <w:rsid w:val="009938AF"/>
    <w:rsid w:val="009D633A"/>
    <w:rsid w:val="009D65A6"/>
    <w:rsid w:val="00A10B53"/>
    <w:rsid w:val="00AB439D"/>
    <w:rsid w:val="00AC0451"/>
    <w:rsid w:val="00AC3C4C"/>
    <w:rsid w:val="00AE46C3"/>
    <w:rsid w:val="00B00BD4"/>
    <w:rsid w:val="00B35C91"/>
    <w:rsid w:val="00B44253"/>
    <w:rsid w:val="00B52680"/>
    <w:rsid w:val="00B6495F"/>
    <w:rsid w:val="00B72B98"/>
    <w:rsid w:val="00B76EBC"/>
    <w:rsid w:val="00B8589B"/>
    <w:rsid w:val="00BD6ECF"/>
    <w:rsid w:val="00BF4707"/>
    <w:rsid w:val="00BF56B5"/>
    <w:rsid w:val="00C00394"/>
    <w:rsid w:val="00C14C9F"/>
    <w:rsid w:val="00C85F99"/>
    <w:rsid w:val="00C8607F"/>
    <w:rsid w:val="00C930BE"/>
    <w:rsid w:val="00C96F14"/>
    <w:rsid w:val="00CF0C54"/>
    <w:rsid w:val="00D2613E"/>
    <w:rsid w:val="00D27CA4"/>
    <w:rsid w:val="00D44F8C"/>
    <w:rsid w:val="00D4626B"/>
    <w:rsid w:val="00D824A4"/>
    <w:rsid w:val="00D878C3"/>
    <w:rsid w:val="00DC699A"/>
    <w:rsid w:val="00E17189"/>
    <w:rsid w:val="00E37C9D"/>
    <w:rsid w:val="00E56BB0"/>
    <w:rsid w:val="00E952BE"/>
    <w:rsid w:val="00EB666F"/>
    <w:rsid w:val="00ED5482"/>
    <w:rsid w:val="00F0013A"/>
    <w:rsid w:val="00F04B06"/>
    <w:rsid w:val="00F167FB"/>
    <w:rsid w:val="00F16B66"/>
    <w:rsid w:val="00F21EA2"/>
    <w:rsid w:val="00F3411A"/>
    <w:rsid w:val="00F35D5D"/>
    <w:rsid w:val="00F42CC6"/>
    <w:rsid w:val="00F870B3"/>
    <w:rsid w:val="00F9135C"/>
    <w:rsid w:val="00FA2498"/>
    <w:rsid w:val="00FA37CD"/>
    <w:rsid w:val="00FB55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84554"/>
  <w15:chartTrackingRefBased/>
  <w15:docId w15:val="{97C60C29-6B5A-48A0-814A-406D3F0AC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CE3"/>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171CE3"/>
    <w:pPr>
      <w:keepNext/>
      <w:keepLines/>
      <w:spacing w:before="24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next w:val="Normal"/>
    <w:link w:val="Ttulo2Car"/>
    <w:uiPriority w:val="9"/>
    <w:unhideWhenUsed/>
    <w:qFormat/>
    <w:rsid w:val="00171CE3"/>
    <w:pPr>
      <w:keepNext/>
      <w:keepLines/>
      <w:spacing w:before="40" w:line="256"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71CE3"/>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171CE3"/>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171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71CE3"/>
    <w:pPr>
      <w:ind w:left="720"/>
      <w:contextualSpacing/>
    </w:pPr>
  </w:style>
  <w:style w:type="character" w:styleId="Hipervnculo">
    <w:name w:val="Hyperlink"/>
    <w:basedOn w:val="Fuentedeprrafopredeter"/>
    <w:uiPriority w:val="99"/>
    <w:unhideWhenUsed/>
    <w:rsid w:val="00171CE3"/>
    <w:rPr>
      <w:color w:val="0563C1" w:themeColor="hyperlink"/>
      <w:u w:val="single"/>
    </w:rPr>
  </w:style>
  <w:style w:type="paragraph" w:styleId="Encabezado">
    <w:name w:val="header"/>
    <w:basedOn w:val="Normal"/>
    <w:link w:val="EncabezadoCar"/>
    <w:uiPriority w:val="99"/>
    <w:unhideWhenUsed/>
    <w:rsid w:val="00171CE3"/>
    <w:pPr>
      <w:tabs>
        <w:tab w:val="center" w:pos="4419"/>
        <w:tab w:val="right" w:pos="8838"/>
      </w:tabs>
    </w:pPr>
  </w:style>
  <w:style w:type="character" w:customStyle="1" w:styleId="EncabezadoCar">
    <w:name w:val="Encabezado Car"/>
    <w:basedOn w:val="Fuentedeprrafopredeter"/>
    <w:link w:val="Encabezado"/>
    <w:uiPriority w:val="99"/>
    <w:rsid w:val="00171CE3"/>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171CE3"/>
    <w:pPr>
      <w:tabs>
        <w:tab w:val="center" w:pos="4419"/>
        <w:tab w:val="right" w:pos="8838"/>
      </w:tabs>
    </w:pPr>
  </w:style>
  <w:style w:type="character" w:customStyle="1" w:styleId="PiedepginaCar">
    <w:name w:val="Pie de página Car"/>
    <w:basedOn w:val="Fuentedeprrafopredeter"/>
    <w:link w:val="Piedepgina"/>
    <w:uiPriority w:val="99"/>
    <w:rsid w:val="00171CE3"/>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39"/>
    <w:rsid w:val="00171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71CE3"/>
    <w:rPr>
      <w:rFonts w:ascii="Times New Roman" w:eastAsia="Times New Roman" w:hAnsi="Times New Roman" w:cs="Times New Roman"/>
      <w:sz w:val="24"/>
      <w:szCs w:val="24"/>
      <w:lang w:eastAsia="es-MX"/>
    </w:rPr>
  </w:style>
  <w:style w:type="character" w:styleId="Hipervnculovisitado">
    <w:name w:val="FollowedHyperlink"/>
    <w:basedOn w:val="Fuentedeprrafopredeter"/>
    <w:uiPriority w:val="99"/>
    <w:semiHidden/>
    <w:unhideWhenUsed/>
    <w:rsid w:val="007247A7"/>
    <w:rPr>
      <w:color w:val="954F72" w:themeColor="followedHyperlink"/>
      <w:u w:val="single"/>
    </w:rPr>
  </w:style>
  <w:style w:type="paragraph" w:styleId="Textodeglobo">
    <w:name w:val="Balloon Text"/>
    <w:basedOn w:val="Normal"/>
    <w:link w:val="TextodegloboCar"/>
    <w:uiPriority w:val="99"/>
    <w:semiHidden/>
    <w:unhideWhenUsed/>
    <w:rsid w:val="00BF470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4707"/>
    <w:rPr>
      <w:rFonts w:ascii="Segoe UI" w:eastAsia="Times New Roman" w:hAnsi="Segoe UI" w:cs="Segoe UI"/>
      <w:sz w:val="18"/>
      <w:szCs w:val="18"/>
      <w:lang w:eastAsia="es-MX"/>
    </w:rPr>
  </w:style>
  <w:style w:type="character" w:customStyle="1" w:styleId="Mencinsinresolver1">
    <w:name w:val="Mención sin resolver1"/>
    <w:basedOn w:val="Fuentedeprrafopredeter"/>
    <w:uiPriority w:val="99"/>
    <w:semiHidden/>
    <w:unhideWhenUsed/>
    <w:rsid w:val="00892C38"/>
    <w:rPr>
      <w:color w:val="605E5C"/>
      <w:shd w:val="clear" w:color="auto" w:fill="E1DFDD"/>
    </w:rPr>
  </w:style>
  <w:style w:type="character" w:customStyle="1" w:styleId="UnresolvedMention">
    <w:name w:val="Unresolved Mention"/>
    <w:basedOn w:val="Fuentedeprrafopredeter"/>
    <w:uiPriority w:val="99"/>
    <w:semiHidden/>
    <w:unhideWhenUsed/>
    <w:rsid w:val="004D72F6"/>
    <w:rPr>
      <w:color w:val="605E5C"/>
      <w:shd w:val="clear" w:color="auto" w:fill="E1DFDD"/>
    </w:rPr>
  </w:style>
  <w:style w:type="paragraph" w:styleId="Sinespaciado">
    <w:name w:val="No Spacing"/>
    <w:aliases w:val="Francesa,INAI"/>
    <w:link w:val="SinespaciadoCar"/>
    <w:uiPriority w:val="1"/>
    <w:qFormat/>
    <w:rsid w:val="00613E4B"/>
    <w:pPr>
      <w:spacing w:after="0" w:line="240" w:lineRule="auto"/>
    </w:pPr>
    <w:rPr>
      <w:rFonts w:ascii="Calibri" w:eastAsia="Calibri" w:hAnsi="Calibri" w:cs="Calibri"/>
      <w:sz w:val="24"/>
      <w:szCs w:val="24"/>
      <w:lang w:val="es-ES_tradnl" w:eastAsia="es-MX"/>
    </w:rPr>
  </w:style>
  <w:style w:type="character" w:customStyle="1" w:styleId="SinespaciadoCar">
    <w:name w:val="Sin espaciado Car"/>
    <w:aliases w:val="Francesa Car,INAI Car"/>
    <w:link w:val="Sinespaciado"/>
    <w:uiPriority w:val="1"/>
    <w:qFormat/>
    <w:locked/>
    <w:rsid w:val="00613E4B"/>
    <w:rPr>
      <w:rFonts w:ascii="Calibri" w:eastAsia="Calibri" w:hAnsi="Calibri" w:cs="Calibri"/>
      <w:sz w:val="24"/>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toluca.gob.mx/dia-historico-para-san-pablo-autopan-inicia-construccion-de-nuevo-panteon-tres-cruces/" TargetMode="External"/><Relationship Id="rId13" Type="http://schemas.openxmlformats.org/officeDocument/2006/relationships/hyperlink" Target="https://portalanterior.ine.mx/archivos2/tutoriales/sistemas/ApoyoInstitucional/SIF/docs/candidatos/folioFiscalFactura.pdf" TargetMode="External"/><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about:blank"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f.gob.mx/nota_detalle.php?codigo=5492254&amp;fecha=28/07/2017"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104</Pages>
  <Words>26173</Words>
  <Characters>143954</Characters>
  <Application>Microsoft Office Word</Application>
  <DocSecurity>0</DocSecurity>
  <Lines>1199</Lines>
  <Paragraphs>339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169788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12</cp:revision>
  <cp:lastPrinted>2026-02-27T15:59:00Z</cp:lastPrinted>
  <dcterms:created xsi:type="dcterms:W3CDTF">2026-02-23T22:38:00Z</dcterms:created>
  <dcterms:modified xsi:type="dcterms:W3CDTF">2026-03-05T17:21:00Z</dcterms:modified>
</cp:coreProperties>
</file>