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4CB87F" w14:textId="2EEFA455" w:rsidR="00BE059F" w:rsidRPr="00E632E0" w:rsidRDefault="006A37FD">
      <w:pPr>
        <w:spacing w:line="360" w:lineRule="auto"/>
        <w:jc w:val="both"/>
        <w:rPr>
          <w:rFonts w:ascii="Palatino Linotype" w:eastAsia="Palatino Linotype" w:hAnsi="Palatino Linotype" w:cs="Palatino Linotype"/>
          <w:b/>
        </w:rPr>
      </w:pPr>
      <w:bookmarkStart w:id="0" w:name="_GoBack"/>
      <w:bookmarkEnd w:id="0"/>
      <w:r w:rsidRPr="00E632E0">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w:t>
      </w:r>
      <w:r w:rsidR="009133ED" w:rsidRPr="00E632E0">
        <w:rPr>
          <w:rFonts w:ascii="Palatino Linotype" w:eastAsia="Palatino Linotype" w:hAnsi="Palatino Linotype" w:cs="Palatino Linotype"/>
        </w:rPr>
        <w:t xml:space="preserve"> de México; </w:t>
      </w:r>
      <w:r w:rsidR="009133ED" w:rsidRPr="00E632E0">
        <w:rPr>
          <w:rFonts w:ascii="Palatino Linotype" w:eastAsia="Palatino Linotype" w:hAnsi="Palatino Linotype" w:cs="Palatino Linotype"/>
          <w:b/>
        </w:rPr>
        <w:t>de fecha diecinueve</w:t>
      </w:r>
      <w:r w:rsidR="00E632E0" w:rsidRPr="00E632E0">
        <w:rPr>
          <w:rFonts w:ascii="Palatino Linotype" w:eastAsia="Palatino Linotype" w:hAnsi="Palatino Linotype" w:cs="Palatino Linotype"/>
          <w:b/>
        </w:rPr>
        <w:t xml:space="preserve"> (19)</w:t>
      </w:r>
      <w:r w:rsidR="009133ED" w:rsidRPr="00E632E0">
        <w:rPr>
          <w:rFonts w:ascii="Palatino Linotype" w:eastAsia="Palatino Linotype" w:hAnsi="Palatino Linotype" w:cs="Palatino Linotype"/>
          <w:b/>
        </w:rPr>
        <w:t xml:space="preserve"> de marzo de dos mil veintiséis</w:t>
      </w:r>
      <w:r w:rsidRPr="00E632E0">
        <w:rPr>
          <w:rFonts w:ascii="Palatino Linotype" w:eastAsia="Palatino Linotype" w:hAnsi="Palatino Linotype" w:cs="Palatino Linotype"/>
          <w:b/>
        </w:rPr>
        <w:t>.</w:t>
      </w:r>
    </w:p>
    <w:p w14:paraId="484E9ABB" w14:textId="77777777" w:rsidR="00BE059F" w:rsidRPr="00E632E0" w:rsidRDefault="00BE059F">
      <w:pPr>
        <w:jc w:val="both"/>
        <w:rPr>
          <w:rFonts w:ascii="Palatino Linotype" w:eastAsia="Palatino Linotype" w:hAnsi="Palatino Linotype" w:cs="Palatino Linotype"/>
        </w:rPr>
      </w:pPr>
    </w:p>
    <w:p w14:paraId="0A92D36D" w14:textId="603B7949" w:rsidR="00BE059F" w:rsidRPr="00E632E0" w:rsidRDefault="006A37FD">
      <w:pPr>
        <w:spacing w:line="360" w:lineRule="auto"/>
        <w:jc w:val="both"/>
        <w:rPr>
          <w:rFonts w:ascii="Palatino Linotype" w:eastAsia="Palatino Linotype" w:hAnsi="Palatino Linotype" w:cs="Palatino Linotype"/>
        </w:rPr>
      </w:pPr>
      <w:r w:rsidRPr="00E632E0">
        <w:rPr>
          <w:rFonts w:ascii="Palatino Linotype" w:eastAsia="Palatino Linotype" w:hAnsi="Palatino Linotype" w:cs="Palatino Linotype"/>
          <w:b/>
          <w:bCs/>
        </w:rPr>
        <w:t>VISTO</w:t>
      </w:r>
      <w:r w:rsidRPr="00E632E0">
        <w:rPr>
          <w:rFonts w:ascii="Palatino Linotype" w:eastAsia="Palatino Linotype" w:hAnsi="Palatino Linotype" w:cs="Palatino Linotype"/>
        </w:rPr>
        <w:t xml:space="preserve"> el expediente electrónico formado con motivo del recurso de revisión </w:t>
      </w:r>
      <w:r w:rsidR="00E07169" w:rsidRPr="00E632E0">
        <w:rPr>
          <w:rFonts w:ascii="Palatino Linotype" w:eastAsia="Palatino Linotype" w:hAnsi="Palatino Linotype" w:cs="Palatino Linotype"/>
          <w:b/>
          <w:bCs/>
        </w:rPr>
        <w:t>0866</w:t>
      </w:r>
      <w:r w:rsidR="00442138" w:rsidRPr="00E632E0">
        <w:rPr>
          <w:rFonts w:ascii="Palatino Linotype" w:eastAsia="Palatino Linotype" w:hAnsi="Palatino Linotype" w:cs="Palatino Linotype"/>
          <w:b/>
          <w:bCs/>
        </w:rPr>
        <w:t>8</w:t>
      </w:r>
      <w:r w:rsidRPr="00E632E0">
        <w:rPr>
          <w:rFonts w:ascii="Palatino Linotype" w:eastAsia="Palatino Linotype" w:hAnsi="Palatino Linotype" w:cs="Palatino Linotype"/>
          <w:b/>
          <w:bCs/>
        </w:rPr>
        <w:t xml:space="preserve">/INFOEM/IP/RR/2025, </w:t>
      </w:r>
      <w:r w:rsidR="00442138" w:rsidRPr="00E632E0">
        <w:rPr>
          <w:rFonts w:ascii="Palatino Linotype" w:eastAsia="Palatino Linotype" w:hAnsi="Palatino Linotype" w:cs="Palatino Linotype"/>
        </w:rPr>
        <w:t xml:space="preserve">promovido por </w:t>
      </w:r>
      <w:r w:rsidR="00442138" w:rsidRPr="00E632E0">
        <w:rPr>
          <w:rFonts w:ascii="Palatino Linotype" w:eastAsia="Palatino Linotype" w:hAnsi="Palatino Linotype" w:cs="Palatino Linotype"/>
          <w:b/>
        </w:rPr>
        <w:t>un</w:t>
      </w:r>
      <w:r w:rsidR="00E632E0" w:rsidRPr="00E632E0">
        <w:rPr>
          <w:rFonts w:ascii="Palatino Linotype" w:eastAsia="Palatino Linotype" w:hAnsi="Palatino Linotype" w:cs="Palatino Linotype"/>
          <w:b/>
        </w:rPr>
        <w:t xml:space="preserve"> usuario que no registró nombre alguno</w:t>
      </w:r>
      <w:r w:rsidR="00E632E0">
        <w:rPr>
          <w:rFonts w:ascii="Palatino Linotype" w:eastAsia="Palatino Linotype" w:hAnsi="Palatino Linotype" w:cs="Palatino Linotype"/>
        </w:rPr>
        <w:t>, en lo sucesivo llamaremos</w:t>
      </w:r>
      <w:r w:rsidR="00442138" w:rsidRPr="00E632E0">
        <w:rPr>
          <w:rFonts w:ascii="Palatino Linotype" w:eastAsia="Palatino Linotype" w:hAnsi="Palatino Linotype" w:cs="Palatino Linotype"/>
        </w:rPr>
        <w:t xml:space="preserve"> </w:t>
      </w:r>
      <w:r w:rsidR="00442138" w:rsidRPr="00E632E0">
        <w:rPr>
          <w:rFonts w:ascii="Palatino Linotype" w:eastAsia="Palatino Linotype" w:hAnsi="Palatino Linotype" w:cs="Palatino Linotype"/>
          <w:b/>
        </w:rPr>
        <w:t>RECURRENTE</w:t>
      </w:r>
      <w:r w:rsidRPr="00E632E0">
        <w:rPr>
          <w:rFonts w:ascii="Palatino Linotype" w:eastAsia="Palatino Linotype" w:hAnsi="Palatino Linotype" w:cs="Palatino Linotype"/>
          <w:b/>
          <w:bCs/>
        </w:rPr>
        <w:t>,</w:t>
      </w:r>
      <w:r w:rsidRPr="00E632E0">
        <w:rPr>
          <w:rFonts w:ascii="Palatino Linotype" w:eastAsia="Palatino Linotype" w:hAnsi="Palatino Linotype" w:cs="Palatino Linotype"/>
        </w:rPr>
        <w:t xml:space="preserve"> en contra de la respuesta del </w:t>
      </w:r>
      <w:r w:rsidRPr="00E632E0">
        <w:rPr>
          <w:rFonts w:ascii="Palatino Linotype" w:eastAsia="Palatino Linotype" w:hAnsi="Palatino Linotype" w:cs="Palatino Linotype"/>
          <w:b/>
          <w:bCs/>
          <w:color w:val="000000"/>
        </w:rPr>
        <w:t xml:space="preserve">Ayuntamiento de </w:t>
      </w:r>
      <w:r w:rsidR="00E07169" w:rsidRPr="00E632E0">
        <w:rPr>
          <w:rFonts w:ascii="Palatino Linotype" w:eastAsia="Palatino Linotype" w:hAnsi="Palatino Linotype" w:cs="Palatino Linotype"/>
          <w:b/>
          <w:bCs/>
        </w:rPr>
        <w:t>Chapultepec</w:t>
      </w:r>
      <w:r w:rsidRPr="00E632E0">
        <w:rPr>
          <w:rFonts w:ascii="Palatino Linotype" w:eastAsia="Palatino Linotype" w:hAnsi="Palatino Linotype" w:cs="Palatino Linotype"/>
          <w:b/>
          <w:bCs/>
        </w:rPr>
        <w:t xml:space="preserve">, </w:t>
      </w:r>
      <w:r w:rsidRPr="00E632E0">
        <w:rPr>
          <w:rFonts w:ascii="Palatino Linotype" w:eastAsia="Palatino Linotype" w:hAnsi="Palatino Linotype" w:cs="Palatino Linotype"/>
        </w:rPr>
        <w:t>en adelante el</w:t>
      </w:r>
      <w:r w:rsidRPr="00E632E0">
        <w:rPr>
          <w:rFonts w:ascii="Palatino Linotype" w:eastAsia="Palatino Linotype" w:hAnsi="Palatino Linotype" w:cs="Palatino Linotype"/>
          <w:b/>
          <w:bCs/>
        </w:rPr>
        <w:t xml:space="preserve"> SUJETO OBLIGADO</w:t>
      </w:r>
      <w:r w:rsidRPr="00E632E0">
        <w:rPr>
          <w:rFonts w:ascii="Palatino Linotype" w:eastAsia="Palatino Linotype" w:hAnsi="Palatino Linotype" w:cs="Palatino Linotype"/>
        </w:rPr>
        <w:t>, por lo que se procede a dictar la presente resolución, con base en los siguientes:</w:t>
      </w:r>
    </w:p>
    <w:p w14:paraId="3DC5A7C2" w14:textId="77777777" w:rsidR="00BE059F" w:rsidRDefault="00BE059F">
      <w:pPr>
        <w:jc w:val="both"/>
        <w:rPr>
          <w:rFonts w:ascii="Palatino Linotype" w:eastAsia="Palatino Linotype" w:hAnsi="Palatino Linotype" w:cs="Palatino Linotype"/>
        </w:rPr>
      </w:pPr>
    </w:p>
    <w:p w14:paraId="64A8DEC0" w14:textId="77777777" w:rsidR="00E632E0" w:rsidRPr="00E632E0" w:rsidRDefault="00E632E0">
      <w:pPr>
        <w:jc w:val="both"/>
        <w:rPr>
          <w:rFonts w:ascii="Palatino Linotype" w:eastAsia="Palatino Linotype" w:hAnsi="Palatino Linotype" w:cs="Palatino Linotype"/>
        </w:rPr>
      </w:pPr>
    </w:p>
    <w:p w14:paraId="62C188ED" w14:textId="77777777" w:rsidR="00BE059F" w:rsidRPr="00E632E0" w:rsidRDefault="006A37FD">
      <w:pPr>
        <w:keepNext/>
        <w:keepLines/>
        <w:spacing w:line="360" w:lineRule="auto"/>
        <w:jc w:val="center"/>
        <w:rPr>
          <w:rFonts w:ascii="Palatino Linotype" w:eastAsia="Palatino Linotype" w:hAnsi="Palatino Linotype" w:cs="Palatino Linotype"/>
          <w:b/>
          <w:bCs/>
        </w:rPr>
      </w:pPr>
      <w:r w:rsidRPr="00E632E0">
        <w:rPr>
          <w:rFonts w:ascii="Palatino Linotype" w:eastAsia="Palatino Linotype" w:hAnsi="Palatino Linotype" w:cs="Palatino Linotype"/>
          <w:b/>
          <w:bCs/>
        </w:rPr>
        <w:t>A N T E C E D E N T E S</w:t>
      </w:r>
    </w:p>
    <w:p w14:paraId="35AEE8EE" w14:textId="77777777" w:rsidR="00BE059F" w:rsidRPr="00E632E0" w:rsidRDefault="00BE059F">
      <w:pPr>
        <w:rPr>
          <w:rFonts w:ascii="Palatino Linotype" w:eastAsia="Palatino Linotype" w:hAnsi="Palatino Linotype" w:cs="Palatino Linotype"/>
        </w:rPr>
      </w:pPr>
    </w:p>
    <w:p w14:paraId="122ABD78" w14:textId="77777777" w:rsidR="00BE059F" w:rsidRPr="00E632E0" w:rsidRDefault="006A37FD">
      <w:pPr>
        <w:numPr>
          <w:ilvl w:val="0"/>
          <w:numId w:val="1"/>
        </w:numPr>
        <w:spacing w:line="360" w:lineRule="auto"/>
        <w:ind w:left="0" w:firstLine="0"/>
        <w:jc w:val="both"/>
        <w:rPr>
          <w:rFonts w:ascii="Palatino Linotype" w:eastAsia="Palatino Linotype" w:hAnsi="Palatino Linotype" w:cs="Palatino Linotype"/>
        </w:rPr>
      </w:pPr>
      <w:r w:rsidRPr="00E632E0">
        <w:rPr>
          <w:rFonts w:ascii="Palatino Linotype" w:eastAsia="Palatino Linotype" w:hAnsi="Palatino Linotype" w:cs="Palatino Linotype"/>
        </w:rPr>
        <w:t xml:space="preserve">El </w:t>
      </w:r>
      <w:r w:rsidR="00E07169" w:rsidRPr="00E632E0">
        <w:rPr>
          <w:rFonts w:ascii="Palatino Linotype" w:eastAsia="Palatino Linotype" w:hAnsi="Palatino Linotype" w:cs="Palatino Linotype"/>
        </w:rPr>
        <w:t>veintitrés de junio</w:t>
      </w:r>
      <w:r w:rsidRPr="00E632E0">
        <w:rPr>
          <w:rFonts w:ascii="Palatino Linotype" w:eastAsia="Palatino Linotype" w:hAnsi="Palatino Linotype" w:cs="Palatino Linotype"/>
        </w:rPr>
        <w:t xml:space="preserve"> de dos mil veinticinco, la</w:t>
      </w:r>
      <w:r w:rsidRPr="00E632E0">
        <w:rPr>
          <w:rFonts w:ascii="Palatino Linotype" w:eastAsia="Palatino Linotype" w:hAnsi="Palatino Linotype" w:cs="Palatino Linotype"/>
          <w:b/>
          <w:bCs/>
        </w:rPr>
        <w:t xml:space="preserve"> RECURRENTE </w:t>
      </w:r>
      <w:r w:rsidRPr="00E632E0">
        <w:rPr>
          <w:rFonts w:ascii="Palatino Linotype" w:eastAsia="Palatino Linotype" w:hAnsi="Palatino Linotype" w:cs="Palatino Linotype"/>
        </w:rPr>
        <w:t xml:space="preserve">presentó ante el </w:t>
      </w:r>
      <w:r w:rsidRPr="00E632E0">
        <w:rPr>
          <w:rFonts w:ascii="Palatino Linotype" w:eastAsia="Palatino Linotype" w:hAnsi="Palatino Linotype" w:cs="Palatino Linotype"/>
          <w:b/>
          <w:bCs/>
        </w:rPr>
        <w:t>SUJETO OBLIGADO,</w:t>
      </w:r>
      <w:r w:rsidRPr="00E632E0">
        <w:rPr>
          <w:rFonts w:ascii="Palatino Linotype" w:eastAsia="Palatino Linotype" w:hAnsi="Palatino Linotype" w:cs="Palatino Linotype"/>
        </w:rPr>
        <w:t xml:space="preserve"> a través del el Sistema de Acceso a la Información Mexiquense </w:t>
      </w:r>
      <w:r w:rsidRPr="00E632E0">
        <w:rPr>
          <w:rFonts w:ascii="Palatino Linotype" w:eastAsia="Palatino Linotype" w:hAnsi="Palatino Linotype" w:cs="Palatino Linotype"/>
          <w:b/>
          <w:bCs/>
        </w:rPr>
        <w:t>(SAIMEX),</w:t>
      </w:r>
      <w:r w:rsidRPr="00E632E0">
        <w:rPr>
          <w:rFonts w:ascii="Palatino Linotype" w:eastAsia="Palatino Linotype" w:hAnsi="Palatino Linotype" w:cs="Palatino Linotype"/>
        </w:rPr>
        <w:t xml:space="preserve"> la solicitud de información pública </w:t>
      </w:r>
      <w:r w:rsidR="00E07169" w:rsidRPr="00E632E0">
        <w:rPr>
          <w:rFonts w:ascii="Palatino Linotype" w:eastAsia="Palatino Linotype" w:hAnsi="Palatino Linotype" w:cs="Palatino Linotype"/>
          <w:b/>
          <w:bCs/>
        </w:rPr>
        <w:t>00068/CHAPULTE</w:t>
      </w:r>
      <w:r w:rsidRPr="00E632E0">
        <w:rPr>
          <w:rFonts w:ascii="Palatino Linotype" w:eastAsia="Palatino Linotype" w:hAnsi="Palatino Linotype" w:cs="Palatino Linotype"/>
          <w:b/>
          <w:bCs/>
        </w:rPr>
        <w:t>/IP/2025</w:t>
      </w:r>
      <w:r w:rsidRPr="00E632E0">
        <w:rPr>
          <w:rFonts w:ascii="Palatino Linotype" w:eastAsia="Palatino Linotype" w:hAnsi="Palatino Linotype" w:cs="Palatino Linotype"/>
        </w:rPr>
        <w:t>, en la que solicitó:</w:t>
      </w:r>
    </w:p>
    <w:p w14:paraId="0CB35141" w14:textId="77777777" w:rsidR="00BE059F" w:rsidRPr="00E632E0" w:rsidRDefault="00BE059F">
      <w:pPr>
        <w:jc w:val="both"/>
        <w:rPr>
          <w:rFonts w:ascii="Palatino Linotype" w:eastAsia="Palatino Linotype" w:hAnsi="Palatino Linotype" w:cs="Palatino Linotype"/>
          <w:i/>
          <w:iCs/>
        </w:rPr>
      </w:pPr>
    </w:p>
    <w:p w14:paraId="5640E7FB" w14:textId="77777777" w:rsidR="00BE059F" w:rsidRPr="00E632E0" w:rsidRDefault="006A37FD" w:rsidP="00E07169">
      <w:pPr>
        <w:ind w:left="567" w:right="567"/>
        <w:jc w:val="both"/>
        <w:rPr>
          <w:rFonts w:ascii="Palatino Linotype" w:eastAsia="Palatino Linotype" w:hAnsi="Palatino Linotype" w:cs="Palatino Linotype"/>
          <w:i/>
          <w:iCs/>
        </w:rPr>
      </w:pPr>
      <w:r w:rsidRPr="00E632E0">
        <w:rPr>
          <w:rFonts w:ascii="Palatino Linotype" w:eastAsia="Palatino Linotype" w:hAnsi="Palatino Linotype" w:cs="Palatino Linotype"/>
          <w:i/>
          <w:iCs/>
          <w:color w:val="000000"/>
        </w:rPr>
        <w:t>“</w:t>
      </w:r>
      <w:r w:rsidR="00E07169" w:rsidRPr="00E632E0">
        <w:rPr>
          <w:rFonts w:ascii="Palatino Linotype" w:hAnsi="Palatino Linotype"/>
          <w:i/>
          <w:color w:val="000000"/>
        </w:rPr>
        <w:t>Bitácoras mensuales de consumo de gasolina por cada unidad de patrullaje, incluyendo kilometraje y litros cargados, de enero de 2025 a la fecha. Fondos federales, estatales y municipales aplicados específicamente a Seguridad Pública en los años 2023, 2024 y 2025, indicando: Nombre del fondo (ej. FORTASEG, FASP, FEFOM, u otros) Monto asignado Monto ejercido Objeto de aplicación Convenios o reglas de operación vigentes copia del acta de cabildo de aprobacion de las acciones, y/o del comite de adquisiciones agregando el acta correspondiente</w:t>
      </w:r>
      <w:r w:rsidRPr="00E632E0">
        <w:rPr>
          <w:rFonts w:ascii="Palatino Linotype" w:eastAsia="Palatino Linotype" w:hAnsi="Palatino Linotype" w:cs="Palatino Linotype"/>
          <w:i/>
          <w:iCs/>
          <w:color w:val="000000"/>
        </w:rPr>
        <w:t xml:space="preserve">” (Sic) </w:t>
      </w:r>
    </w:p>
    <w:p w14:paraId="131058F6" w14:textId="77777777" w:rsidR="00BE059F" w:rsidRDefault="00BE059F" w:rsidP="00E36BE5">
      <w:pPr>
        <w:pBdr>
          <w:top w:val="nil"/>
          <w:left w:val="nil"/>
          <w:bottom w:val="nil"/>
          <w:right w:val="nil"/>
          <w:between w:val="nil"/>
        </w:pBdr>
        <w:jc w:val="both"/>
        <w:rPr>
          <w:rFonts w:ascii="Palatino Linotype" w:eastAsia="Palatino Linotype" w:hAnsi="Palatino Linotype" w:cs="Palatino Linotype"/>
          <w:color w:val="000000"/>
        </w:rPr>
      </w:pPr>
    </w:p>
    <w:p w14:paraId="3D7667E8" w14:textId="77777777" w:rsidR="00E632E0" w:rsidRPr="00E632E0" w:rsidRDefault="00E632E0" w:rsidP="00E36BE5">
      <w:pPr>
        <w:pBdr>
          <w:top w:val="nil"/>
          <w:left w:val="nil"/>
          <w:bottom w:val="nil"/>
          <w:right w:val="nil"/>
          <w:between w:val="nil"/>
        </w:pBdr>
        <w:jc w:val="both"/>
        <w:rPr>
          <w:rFonts w:ascii="Palatino Linotype" w:eastAsia="Palatino Linotype" w:hAnsi="Palatino Linotype" w:cs="Palatino Linotype"/>
          <w:color w:val="000000"/>
        </w:rPr>
      </w:pPr>
    </w:p>
    <w:p w14:paraId="7531817F" w14:textId="77777777" w:rsidR="00BE059F" w:rsidRPr="00E632E0" w:rsidRDefault="006A37FD">
      <w:pPr>
        <w:numPr>
          <w:ilvl w:val="0"/>
          <w:numId w:val="1"/>
        </w:numPr>
        <w:spacing w:line="360" w:lineRule="auto"/>
        <w:ind w:left="0" w:firstLine="0"/>
        <w:jc w:val="both"/>
        <w:rPr>
          <w:rFonts w:ascii="Palatino Linotype" w:eastAsia="Palatino Linotype" w:hAnsi="Palatino Linotype" w:cs="Palatino Linotype"/>
        </w:rPr>
      </w:pPr>
      <w:r w:rsidRPr="00E632E0">
        <w:rPr>
          <w:rFonts w:ascii="Palatino Linotype" w:eastAsia="Palatino Linotype" w:hAnsi="Palatino Linotype" w:cs="Palatino Linotype"/>
        </w:rPr>
        <w:t xml:space="preserve">Se hace constar que se señaló como modalidad de entrega de la información a través del </w:t>
      </w:r>
      <w:r w:rsidRPr="00E632E0">
        <w:rPr>
          <w:rFonts w:ascii="Palatino Linotype" w:eastAsia="Palatino Linotype" w:hAnsi="Palatino Linotype" w:cs="Palatino Linotype"/>
          <w:b/>
          <w:bCs/>
        </w:rPr>
        <w:t>SAIMEX.</w:t>
      </w:r>
    </w:p>
    <w:p w14:paraId="0741E4D1" w14:textId="77777777" w:rsidR="00BE059F" w:rsidRPr="00E632E0" w:rsidRDefault="00BE059F">
      <w:pPr>
        <w:spacing w:line="360" w:lineRule="auto"/>
        <w:jc w:val="both"/>
        <w:rPr>
          <w:rFonts w:ascii="Palatino Linotype" w:eastAsia="Palatino Linotype" w:hAnsi="Palatino Linotype" w:cs="Palatino Linotype"/>
        </w:rPr>
      </w:pPr>
    </w:p>
    <w:p w14:paraId="05F3ED30" w14:textId="77777777" w:rsidR="00BE059F" w:rsidRPr="00E632E0" w:rsidRDefault="004F478A">
      <w:pPr>
        <w:numPr>
          <w:ilvl w:val="0"/>
          <w:numId w:val="1"/>
        </w:numPr>
        <w:spacing w:line="360" w:lineRule="auto"/>
        <w:ind w:left="0" w:firstLine="0"/>
        <w:jc w:val="both"/>
        <w:rPr>
          <w:rFonts w:ascii="Palatino Linotype" w:eastAsia="Palatino Linotype" w:hAnsi="Palatino Linotype" w:cs="Palatino Linotype"/>
        </w:rPr>
      </w:pPr>
      <w:r w:rsidRPr="00E632E0">
        <w:rPr>
          <w:rFonts w:ascii="Palatino Linotype" w:eastAsia="Palatino Linotype" w:hAnsi="Palatino Linotype" w:cs="Palatino Linotype"/>
        </w:rPr>
        <w:lastRenderedPageBreak/>
        <w:t xml:space="preserve">El </w:t>
      </w:r>
      <w:r w:rsidR="00E07169" w:rsidRPr="00E632E0">
        <w:rPr>
          <w:rFonts w:ascii="Palatino Linotype" w:eastAsia="Palatino Linotype" w:hAnsi="Palatino Linotype" w:cs="Palatino Linotype"/>
        </w:rPr>
        <w:t>catorce de julio</w:t>
      </w:r>
      <w:r w:rsidR="006A37FD" w:rsidRPr="00E632E0">
        <w:rPr>
          <w:rFonts w:ascii="Palatino Linotype" w:eastAsia="Palatino Linotype" w:hAnsi="Palatino Linotype" w:cs="Palatino Linotype"/>
        </w:rPr>
        <w:t xml:space="preserve"> de dos mil veinticinco, el </w:t>
      </w:r>
      <w:r w:rsidR="006A37FD" w:rsidRPr="00E632E0">
        <w:rPr>
          <w:rFonts w:ascii="Palatino Linotype" w:eastAsia="Palatino Linotype" w:hAnsi="Palatino Linotype" w:cs="Palatino Linotype"/>
          <w:b/>
          <w:bCs/>
        </w:rPr>
        <w:t>SUJETO OBLIGADO</w:t>
      </w:r>
      <w:r w:rsidR="006A37FD" w:rsidRPr="00E632E0">
        <w:rPr>
          <w:rFonts w:ascii="Palatino Linotype" w:eastAsia="Palatino Linotype" w:hAnsi="Palatino Linotype" w:cs="Palatino Linotype"/>
          <w:b/>
          <w:bCs/>
          <w:i/>
          <w:iCs/>
        </w:rPr>
        <w:t xml:space="preserve"> </w:t>
      </w:r>
      <w:r w:rsidR="006A37FD" w:rsidRPr="00E632E0">
        <w:rPr>
          <w:rFonts w:ascii="Palatino Linotype" w:eastAsia="Palatino Linotype" w:hAnsi="Palatino Linotype" w:cs="Palatino Linotype"/>
        </w:rPr>
        <w:t>dio respuesta a la solicitud de información, en los siguientes términos:</w:t>
      </w:r>
    </w:p>
    <w:p w14:paraId="79417CE0" w14:textId="77777777" w:rsidR="00BE059F" w:rsidRPr="00E632E0" w:rsidRDefault="006A37FD" w:rsidP="00442138">
      <w:pPr>
        <w:ind w:left="567" w:right="567"/>
        <w:jc w:val="both"/>
        <w:rPr>
          <w:rFonts w:ascii="Palatino Linotype" w:eastAsia="Palatino Linotype" w:hAnsi="Palatino Linotype" w:cs="Palatino Linotype"/>
          <w:i/>
          <w:iCs/>
          <w:color w:val="000000"/>
        </w:rPr>
      </w:pPr>
      <w:r w:rsidRPr="00E632E0">
        <w:rPr>
          <w:rFonts w:ascii="Palatino Linotype" w:eastAsia="Palatino Linotype" w:hAnsi="Palatino Linotype" w:cs="Palatino Linotype"/>
          <w:i/>
          <w:iCs/>
        </w:rPr>
        <w:t>“…</w:t>
      </w:r>
      <w:r w:rsidR="00E07169" w:rsidRPr="00E632E0">
        <w:rPr>
          <w:rFonts w:ascii="Palatino Linotype" w:hAnsi="Palatino Linotype"/>
          <w:i/>
          <w:color w:val="000000"/>
        </w:rPr>
        <w:t>Se anexa respuesta</w:t>
      </w:r>
      <w:r w:rsidRPr="00E632E0">
        <w:rPr>
          <w:rFonts w:ascii="Palatino Linotype" w:eastAsia="Palatino Linotype" w:hAnsi="Palatino Linotype" w:cs="Palatino Linotype"/>
          <w:i/>
          <w:iCs/>
          <w:color w:val="000000"/>
        </w:rPr>
        <w:t>…” (Sic)</w:t>
      </w:r>
    </w:p>
    <w:p w14:paraId="6060A837" w14:textId="77777777" w:rsidR="00BE059F" w:rsidRPr="00E632E0" w:rsidRDefault="00BE059F">
      <w:pPr>
        <w:ind w:right="567"/>
        <w:jc w:val="both"/>
        <w:rPr>
          <w:rFonts w:ascii="Palatino Linotype" w:eastAsia="Palatino Linotype" w:hAnsi="Palatino Linotype" w:cs="Palatino Linotype"/>
          <w:i/>
          <w:iCs/>
          <w:color w:val="000000"/>
        </w:rPr>
      </w:pPr>
    </w:p>
    <w:p w14:paraId="77223625" w14:textId="77777777" w:rsidR="00BE059F" w:rsidRPr="00E632E0" w:rsidRDefault="006A37FD" w:rsidP="00E07169">
      <w:pPr>
        <w:ind w:right="567"/>
        <w:jc w:val="both"/>
        <w:rPr>
          <w:rFonts w:ascii="Palatino Linotype" w:eastAsia="Palatino Linotype" w:hAnsi="Palatino Linotype" w:cs="Palatino Linotype"/>
          <w:b/>
          <w:bCs/>
        </w:rPr>
      </w:pPr>
      <w:r w:rsidRPr="00E632E0">
        <w:rPr>
          <w:rFonts w:ascii="Palatino Linotype" w:eastAsia="Palatino Linotype" w:hAnsi="Palatino Linotype" w:cs="Palatino Linotype"/>
          <w:b/>
          <w:bCs/>
        </w:rPr>
        <w:t>Archivos electrónicos adjuntos:</w:t>
      </w:r>
      <w:r w:rsidRPr="00E632E0">
        <w:rPr>
          <w:rFonts w:ascii="Palatino Linotype" w:eastAsia="Palatino Linotype" w:hAnsi="Palatino Linotype" w:cs="Palatino Linotype"/>
        </w:rPr>
        <w:t xml:space="preserve"> </w:t>
      </w:r>
    </w:p>
    <w:p w14:paraId="7684266B" w14:textId="77777777" w:rsidR="00432E4D" w:rsidRPr="00E632E0" w:rsidRDefault="00341146" w:rsidP="009750DD">
      <w:pPr>
        <w:ind w:left="567" w:right="538"/>
        <w:jc w:val="both"/>
        <w:rPr>
          <w:rFonts w:ascii="Palatino Linotype" w:hAnsi="Palatino Linotype"/>
          <w:b/>
        </w:rPr>
      </w:pPr>
      <w:hyperlink r:id="rId8" w:tgtFrame="_blank" w:history="1">
        <w:r w:rsidR="00E07169" w:rsidRPr="00E632E0">
          <w:rPr>
            <w:rStyle w:val="Hipervnculo"/>
            <w:rFonts w:ascii="Palatino Linotype" w:hAnsi="Palatino Linotype" w:cs="Arial"/>
            <w:b/>
            <w:bCs/>
            <w:color w:val="auto"/>
            <w:u w:val="none"/>
          </w:rPr>
          <w:t>0068_CHAPULTE_IP_2025_respuesta.pdf</w:t>
        </w:r>
      </w:hyperlink>
      <w:r w:rsidR="00E07169" w:rsidRPr="00E632E0">
        <w:rPr>
          <w:rFonts w:ascii="Palatino Linotype" w:hAnsi="Palatino Linotype"/>
          <w:b/>
        </w:rPr>
        <w:t>:</w:t>
      </w:r>
      <w:r w:rsidR="00C25EDB" w:rsidRPr="00E632E0">
        <w:rPr>
          <w:rFonts w:ascii="Palatino Linotype" w:hAnsi="Palatino Linotype"/>
          <w:b/>
        </w:rPr>
        <w:t xml:space="preserve"> </w:t>
      </w:r>
      <w:r w:rsidR="00C25EDB" w:rsidRPr="00E632E0">
        <w:rPr>
          <w:rFonts w:ascii="Palatino Linotype" w:hAnsi="Palatino Linotype"/>
        </w:rPr>
        <w:t xml:space="preserve">Oficio suscrito por la Titular de la Unidad de Transparencia, mediante el cual, remitió las </w:t>
      </w:r>
      <w:r w:rsidR="001B78FF" w:rsidRPr="00E632E0">
        <w:rPr>
          <w:rFonts w:ascii="Palatino Linotype" w:hAnsi="Palatino Linotype"/>
        </w:rPr>
        <w:t>Bitácoras</w:t>
      </w:r>
      <w:r w:rsidR="00C25EDB" w:rsidRPr="00E632E0">
        <w:rPr>
          <w:rFonts w:ascii="Palatino Linotype" w:hAnsi="Palatino Linotype"/>
        </w:rPr>
        <w:t xml:space="preserve"> de Gasolina </w:t>
      </w:r>
      <w:r w:rsidR="001B78FF" w:rsidRPr="00E632E0">
        <w:rPr>
          <w:rFonts w:ascii="Palatino Linotype" w:hAnsi="Palatino Linotype"/>
        </w:rPr>
        <w:t xml:space="preserve">de Seguridad Pública mensuales, bajo los siguientes rubros: kilometraje, litros y monto total. Respecto a los fondos federales, estatales y municipales aplicados a Seguridad Pública en 2023, 2024 y 2025, informó con relación al </w:t>
      </w:r>
      <w:r w:rsidR="001B78FF" w:rsidRPr="00E632E0">
        <w:rPr>
          <w:rFonts w:ascii="Palatino Linotype" w:hAnsi="Palatino Linotype"/>
          <w:bCs/>
        </w:rPr>
        <w:t>Fondo Estatal de Fortalecimiento Municipal (FEFOM)</w:t>
      </w:r>
      <w:r w:rsidR="001B78FF" w:rsidRPr="00E632E0">
        <w:rPr>
          <w:rFonts w:ascii="Palatino Linotype" w:hAnsi="Palatino Linotype"/>
        </w:rPr>
        <w:t>, al Municipio de Chapultepec le fueron asignados los siguientes: CAPk. CAMk y CADk; bajo los siguientes rubros: Año, No, Municipio y Monto Asignado. Relativo a la información relacionada con el objeto de aplicación, así como los convenios o reglas de operación vigentes, refirió que puede consultarse en las Gacetas correspondientes a cada ejercicio fiscal</w:t>
      </w:r>
      <w:r w:rsidR="001572EA" w:rsidRPr="00E632E0">
        <w:rPr>
          <w:rFonts w:ascii="Palatino Linotype" w:hAnsi="Palatino Linotype"/>
        </w:rPr>
        <w:t xml:space="preserve"> (2023, 2024 y 2025)</w:t>
      </w:r>
      <w:r w:rsidR="001B78FF" w:rsidRPr="00E632E0">
        <w:rPr>
          <w:rFonts w:ascii="Palatino Linotype" w:hAnsi="Palatino Linotype"/>
        </w:rPr>
        <w:t>, mediante tres enlaces electrónicos proporcionados</w:t>
      </w:r>
      <w:r w:rsidR="001572EA" w:rsidRPr="00E632E0">
        <w:rPr>
          <w:rFonts w:ascii="Palatino Linotype" w:hAnsi="Palatino Linotype"/>
        </w:rPr>
        <w:t xml:space="preserve">. Sobre los fondos federales, estatales y municipales aplicados específicamente a Seguridad Pública en los años 2023, 2024 y 2025, refirió los asignados en relación con el </w:t>
      </w:r>
      <w:r w:rsidR="001572EA" w:rsidRPr="00E632E0">
        <w:rPr>
          <w:rFonts w:ascii="Palatino Linotype" w:hAnsi="Palatino Linotype"/>
          <w:bCs/>
        </w:rPr>
        <w:t xml:space="preserve">Fondo de Aportaciones para la Seguridad Pública de los Estados y del Distrito Federal (FASP) </w:t>
      </w:r>
      <w:r w:rsidR="001572EA" w:rsidRPr="00E632E0">
        <w:rPr>
          <w:rFonts w:ascii="Palatino Linotype" w:hAnsi="Palatino Linotype"/>
        </w:rPr>
        <w:t xml:space="preserve">al Municipio de Chapultepec. Por otro lado, relativo a la información relacionada con el objeto de aplicación, así como los convenios o reglas de operación vigentes, remitió tres enlaces electrónicos oficiales donde refirió que pueden consultarse en las Gacetas correspondientes a cada ejercicio fiscal (2023, 2024 y 2025). Sobre los fondos federales, estatales y municipales aplicados específicamente a Seguridad Pública en los años 2023, 2024 y 2025, informó los asignados en relación con el </w:t>
      </w:r>
      <w:r w:rsidR="001572EA" w:rsidRPr="00E632E0">
        <w:rPr>
          <w:rFonts w:ascii="Palatino Linotype" w:hAnsi="Palatino Linotype"/>
          <w:bCs/>
        </w:rPr>
        <w:t xml:space="preserve">FONDO DE APORTACIONES PARA EL FORTALECIMIENTO DE LOS MUNICIPIOS Y DE LAS DEMARCACIONES TERRITORIALES DEL DISTRITO FEDERAL (FORTAMUN), bajo los rubros: año, municipio y monto asignado. Asimismo, remitió los enlaces electrónicos para consultar la siguiente información: </w:t>
      </w:r>
      <w:r w:rsidR="00432E4D" w:rsidRPr="00E632E0">
        <w:rPr>
          <w:rFonts w:ascii="Palatino Linotype" w:hAnsi="Palatino Linotype"/>
          <w:bCs/>
        </w:rPr>
        <w:t>“</w:t>
      </w:r>
      <w:r w:rsidR="001572EA" w:rsidRPr="00E632E0">
        <w:rPr>
          <w:rFonts w:ascii="Palatino Linotype" w:hAnsi="Palatino Linotype"/>
        </w:rPr>
        <w:t xml:space="preserve">Acuerdo por el que se dan a conocer los lineamientos generales de operación del </w:t>
      </w:r>
      <w:r w:rsidR="001572EA" w:rsidRPr="00E632E0">
        <w:rPr>
          <w:rFonts w:ascii="Palatino Linotype" w:hAnsi="Palatino Linotype"/>
          <w:bCs/>
        </w:rPr>
        <w:t>FORTAMUN 2024</w:t>
      </w:r>
      <w:r w:rsidR="00432E4D" w:rsidRPr="00E632E0">
        <w:rPr>
          <w:rFonts w:ascii="Palatino Linotype" w:hAnsi="Palatino Linotype"/>
          <w:bCs/>
        </w:rPr>
        <w:t>”</w:t>
      </w:r>
      <w:r w:rsidR="001572EA" w:rsidRPr="00E632E0">
        <w:rPr>
          <w:rFonts w:ascii="Palatino Linotype" w:hAnsi="Palatino Linotype"/>
          <w:bCs/>
        </w:rPr>
        <w:t xml:space="preserve">, </w:t>
      </w:r>
      <w:r w:rsidR="00432E4D" w:rsidRPr="00E632E0">
        <w:rPr>
          <w:rFonts w:ascii="Palatino Linotype" w:hAnsi="Palatino Linotype"/>
          <w:bCs/>
        </w:rPr>
        <w:t>“</w:t>
      </w:r>
      <w:r w:rsidR="001572EA" w:rsidRPr="00E632E0">
        <w:rPr>
          <w:rFonts w:ascii="Palatino Linotype" w:hAnsi="Palatino Linotype"/>
          <w:bCs/>
        </w:rPr>
        <w:t xml:space="preserve">ACUERDO POR EL QUE SE DAN A CONOCER LOS LINEAMIENTOS GENERALES DE OPERACIÓN DEL FONDO DE APORTACIONES PARA LA INFRAESTRUCTURA SOCIAL MUNICIPAL Y DE LAS DEMARCACIONES TERRITORIALES DEL DISTRITO FEDERAL (FAISMUN) Y DEL FONDO DE APORTACIONES PARA EL FORTALECIMIENTO DE LOS MUNICIPIOS Y DE LAS DEMARCACIONES TERRITORIALES DEL DISTRITO </w:t>
      </w:r>
      <w:r w:rsidR="001572EA" w:rsidRPr="00E632E0">
        <w:rPr>
          <w:rFonts w:ascii="Palatino Linotype" w:hAnsi="Palatino Linotype"/>
          <w:bCs/>
        </w:rPr>
        <w:lastRenderedPageBreak/>
        <w:t>FEDERAL (FORTAMUN) PARA EL EJERCICIO FISCAL 2025</w:t>
      </w:r>
      <w:r w:rsidR="00432E4D" w:rsidRPr="00E632E0">
        <w:rPr>
          <w:rFonts w:ascii="Palatino Linotype" w:hAnsi="Palatino Linotype"/>
          <w:bCs/>
        </w:rPr>
        <w:t>”</w:t>
      </w:r>
      <w:r w:rsidR="001572EA" w:rsidRPr="00E632E0">
        <w:rPr>
          <w:rFonts w:ascii="Palatino Linotype" w:hAnsi="Palatino Linotype"/>
          <w:bCs/>
        </w:rPr>
        <w:t xml:space="preserve">, </w:t>
      </w:r>
      <w:r w:rsidR="00432E4D" w:rsidRPr="00E632E0">
        <w:rPr>
          <w:rFonts w:ascii="Palatino Linotype" w:hAnsi="Palatino Linotype"/>
          <w:bCs/>
        </w:rPr>
        <w:t>“</w:t>
      </w:r>
      <w:r w:rsidR="001572EA" w:rsidRPr="00E632E0">
        <w:rPr>
          <w:rFonts w:ascii="Palatino Linotype" w:hAnsi="Palatino Linotype"/>
          <w:bCs/>
        </w:rPr>
        <w:t>CRITERIOS DE DISTRIBUCIÓN, FÓRMULAS Y VARIABLES PARA LA ASIGNACIÓN DE LOS RECURSOS DEL FONDO PARA EL FORTALECIMIENTO DE LAS INSTITUCIONES DE SEGURIDAD PÚBLICA (FOFISP) PARA EL EJERCICIO FISCAL 2024</w:t>
      </w:r>
      <w:r w:rsidR="00432E4D" w:rsidRPr="00E632E0">
        <w:rPr>
          <w:rFonts w:ascii="Palatino Linotype" w:hAnsi="Palatino Linotype"/>
          <w:bCs/>
        </w:rPr>
        <w:t>”</w:t>
      </w:r>
      <w:r w:rsidR="001572EA" w:rsidRPr="00E632E0">
        <w:rPr>
          <w:rFonts w:ascii="Palatino Linotype" w:hAnsi="Palatino Linotype"/>
          <w:bCs/>
        </w:rPr>
        <w:t>,</w:t>
      </w:r>
      <w:r w:rsidR="001572EA" w:rsidRPr="00E632E0">
        <w:rPr>
          <w:rFonts w:ascii="Palatino Linotype" w:hAnsi="Palatino Linotype"/>
          <w:b/>
          <w:bCs/>
        </w:rPr>
        <w:t xml:space="preserve"> </w:t>
      </w:r>
      <w:r w:rsidR="00432E4D" w:rsidRPr="00E632E0">
        <w:rPr>
          <w:rFonts w:ascii="Palatino Linotype" w:hAnsi="Palatino Linotype"/>
          <w:bCs/>
        </w:rPr>
        <w:t>“</w:t>
      </w:r>
      <w:r w:rsidR="001572EA" w:rsidRPr="00E632E0">
        <w:rPr>
          <w:rFonts w:ascii="Palatino Linotype" w:hAnsi="Palatino Linotype"/>
          <w:bCs/>
        </w:rPr>
        <w:t xml:space="preserve">MONTO ASIGNADO DE LOS RECURSOS A DISTRIBUIR DEL FONDO PARA EL FORTALECIMIENTO DE LAS INSTITUCIONES DE SEGURIDAD PÚBLICA DE LOS MUNICIPIOS (FOFISP), DESTINADOS A LOS 125 MUNICIPIOS DEL ESTADO DE MÉXICO PARA EL EJERCICIO FISCAL </w:t>
      </w:r>
      <w:r w:rsidR="00432E4D" w:rsidRPr="00E632E0">
        <w:rPr>
          <w:rFonts w:ascii="Palatino Linotype" w:hAnsi="Palatino Linotype"/>
          <w:bCs/>
        </w:rPr>
        <w:t>2025”</w:t>
      </w:r>
      <w:r w:rsidR="001572EA" w:rsidRPr="00E632E0">
        <w:rPr>
          <w:rFonts w:ascii="Palatino Linotype" w:hAnsi="Palatino Linotype"/>
          <w:bCs/>
        </w:rPr>
        <w:t xml:space="preserve">, </w:t>
      </w:r>
      <w:r w:rsidR="00432E4D" w:rsidRPr="00E632E0">
        <w:rPr>
          <w:rFonts w:ascii="Palatino Linotype" w:hAnsi="Palatino Linotype"/>
          <w:bCs/>
        </w:rPr>
        <w:t>“</w:t>
      </w:r>
      <w:r w:rsidR="001572EA" w:rsidRPr="00E632E0">
        <w:rPr>
          <w:rFonts w:ascii="Palatino Linotype" w:hAnsi="Palatino Linotype"/>
          <w:bCs/>
        </w:rPr>
        <w:t>MONTO ASIGNADO, Y REMANENTE TOTAL MODIFICADO PARA EL EJERCICIO FISCAL 2025, DE LOS RECURSOS DEL FONDO PARA EL FORTALECIMIENTO DE LAS INSTITUCIONES DE SEGURIDAD PÚBLICA DE LOS MUNICIPIOS (FOFISP), DESTINADOS A 3 MUNICIPIOS DEL ESTAD</w:t>
      </w:r>
      <w:r w:rsidR="00432E4D" w:rsidRPr="00E632E0">
        <w:rPr>
          <w:rFonts w:ascii="Palatino Linotype" w:hAnsi="Palatino Linotype"/>
          <w:bCs/>
        </w:rPr>
        <w:t>O DE MÉXICO” y</w:t>
      </w:r>
      <w:r w:rsidR="001572EA" w:rsidRPr="00E632E0">
        <w:rPr>
          <w:rFonts w:ascii="Palatino Linotype" w:hAnsi="Palatino Linotype"/>
          <w:bCs/>
        </w:rPr>
        <w:t xml:space="preserve"> </w:t>
      </w:r>
      <w:r w:rsidR="00432E4D" w:rsidRPr="00E632E0">
        <w:rPr>
          <w:rFonts w:ascii="Palatino Linotype" w:hAnsi="Palatino Linotype"/>
          <w:bCs/>
        </w:rPr>
        <w:t>“</w:t>
      </w:r>
      <w:r w:rsidR="00432E4D" w:rsidRPr="00E632E0">
        <w:rPr>
          <w:rFonts w:ascii="Palatino Linotype" w:hAnsi="Palatino Linotype"/>
        </w:rPr>
        <w:t>A</w:t>
      </w:r>
      <w:r w:rsidR="001572EA" w:rsidRPr="00E632E0">
        <w:rPr>
          <w:rFonts w:ascii="Palatino Linotype" w:hAnsi="Palatino Linotype"/>
        </w:rPr>
        <w:t>cta</w:t>
      </w:r>
      <w:r w:rsidR="00432E4D" w:rsidRPr="00E632E0">
        <w:rPr>
          <w:rFonts w:ascii="Palatino Linotype" w:hAnsi="Palatino Linotype"/>
        </w:rPr>
        <w:t>s</w:t>
      </w:r>
      <w:r w:rsidR="001572EA" w:rsidRPr="00E632E0">
        <w:rPr>
          <w:rFonts w:ascii="Palatino Linotype" w:hAnsi="Palatino Linotype"/>
        </w:rPr>
        <w:t xml:space="preserve"> de Cabildo de aprobación de las acciones </w:t>
      </w:r>
      <w:r w:rsidR="00432E4D" w:rsidRPr="00E632E0">
        <w:rPr>
          <w:rFonts w:ascii="Palatino Linotype" w:hAnsi="Palatino Linotype"/>
        </w:rPr>
        <w:t xml:space="preserve">y/o del Comité de Adquisiciones”. Finalmente, sobre los fondos federales, estatales y municipales aplicados específicamente a Seguridad Pública en los años 2023, 2024 y 2025, informó los asignados en relación con el </w:t>
      </w:r>
      <w:r w:rsidR="00432E4D" w:rsidRPr="00E632E0">
        <w:rPr>
          <w:rFonts w:ascii="Palatino Linotype" w:hAnsi="Palatino Linotype"/>
          <w:bCs/>
        </w:rPr>
        <w:t xml:space="preserve">FONDO PARA EL FORTALECIMIENTO DE LAS INSTITUCIONES DE SEGURIDAD PÚBLICA DE LOS MUNICIPIOS (FOFISP) </w:t>
      </w:r>
      <w:r w:rsidR="00432E4D" w:rsidRPr="00E632E0">
        <w:rPr>
          <w:rFonts w:ascii="Palatino Linotype" w:hAnsi="Palatino Linotype"/>
        </w:rPr>
        <w:t>bajo los siguientes rubros: año, municipio y monto asignado.</w:t>
      </w:r>
    </w:p>
    <w:p w14:paraId="46C2D62D" w14:textId="77777777" w:rsidR="00E07169" w:rsidRPr="00E632E0" w:rsidRDefault="00E07169">
      <w:pPr>
        <w:ind w:right="-592"/>
        <w:jc w:val="both"/>
        <w:rPr>
          <w:rFonts w:ascii="Palatino Linotype" w:eastAsia="Palatino Linotype" w:hAnsi="Palatino Linotype" w:cs="Palatino Linotype"/>
        </w:rPr>
      </w:pPr>
    </w:p>
    <w:p w14:paraId="3B9F4734" w14:textId="77777777" w:rsidR="00BE059F" w:rsidRPr="00E632E0" w:rsidRDefault="006A37FD">
      <w:pPr>
        <w:numPr>
          <w:ilvl w:val="0"/>
          <w:numId w:val="1"/>
        </w:numPr>
        <w:spacing w:line="360" w:lineRule="auto"/>
        <w:ind w:left="0" w:right="1" w:firstLine="0"/>
        <w:jc w:val="both"/>
        <w:rPr>
          <w:rFonts w:ascii="Palatino Linotype" w:eastAsia="Palatino Linotype" w:hAnsi="Palatino Linotype" w:cs="Palatino Linotype"/>
        </w:rPr>
      </w:pPr>
      <w:r w:rsidRPr="00E632E0">
        <w:rPr>
          <w:rFonts w:ascii="Palatino Linotype" w:eastAsia="Palatino Linotype" w:hAnsi="Palatino Linotype" w:cs="Palatino Linotype"/>
        </w:rPr>
        <w:t xml:space="preserve">El </w:t>
      </w:r>
      <w:r w:rsidR="00E07169" w:rsidRPr="00E632E0">
        <w:rPr>
          <w:rFonts w:ascii="Palatino Linotype" w:eastAsia="Palatino Linotype" w:hAnsi="Palatino Linotype" w:cs="Palatino Linotype"/>
        </w:rPr>
        <w:t>dieciséis de julio</w:t>
      </w:r>
      <w:r w:rsidRPr="00E632E0">
        <w:rPr>
          <w:rFonts w:ascii="Palatino Linotype" w:eastAsia="Palatino Linotype" w:hAnsi="Palatino Linotype" w:cs="Palatino Linotype"/>
        </w:rPr>
        <w:t xml:space="preserve"> de dos mil veinticinco,</w:t>
      </w:r>
      <w:r w:rsidRPr="00E632E0">
        <w:rPr>
          <w:rFonts w:ascii="Palatino Linotype" w:eastAsia="Palatino Linotype" w:hAnsi="Palatino Linotype" w:cs="Palatino Linotype"/>
          <w:b/>
          <w:bCs/>
        </w:rPr>
        <w:t xml:space="preserve"> </w:t>
      </w:r>
      <w:r w:rsidRPr="00E632E0">
        <w:rPr>
          <w:rFonts w:ascii="Palatino Linotype" w:eastAsia="Palatino Linotype" w:hAnsi="Palatino Linotype" w:cs="Palatino Linotype"/>
        </w:rPr>
        <w:t xml:space="preserve">el </w:t>
      </w:r>
      <w:r w:rsidRPr="00E632E0">
        <w:rPr>
          <w:rFonts w:ascii="Palatino Linotype" w:eastAsia="Palatino Linotype" w:hAnsi="Palatino Linotype" w:cs="Palatino Linotype"/>
          <w:b/>
          <w:bCs/>
        </w:rPr>
        <w:t>RECURRENTE</w:t>
      </w:r>
      <w:r w:rsidRPr="00E632E0">
        <w:rPr>
          <w:rFonts w:ascii="Palatino Linotype" w:eastAsia="Palatino Linotype" w:hAnsi="Palatino Linotype" w:cs="Palatino Linotype"/>
        </w:rPr>
        <w:t xml:space="preserve"> interpuso el recurso de revisión en contra de la respuesta, señalando como:</w:t>
      </w:r>
    </w:p>
    <w:p w14:paraId="687B5AF9" w14:textId="77777777" w:rsidR="00BE059F" w:rsidRPr="00E632E0" w:rsidRDefault="00BE059F">
      <w:pPr>
        <w:ind w:right="1"/>
        <w:jc w:val="both"/>
        <w:rPr>
          <w:rFonts w:ascii="Palatino Linotype" w:eastAsia="Palatino Linotype" w:hAnsi="Palatino Linotype" w:cs="Palatino Linotype"/>
        </w:rPr>
      </w:pPr>
    </w:p>
    <w:p w14:paraId="5F5DEE6D" w14:textId="49C6FDD8" w:rsidR="00BE059F" w:rsidRPr="00E632E0" w:rsidRDefault="00E632E0" w:rsidP="00E632E0">
      <w:pPr>
        <w:pStyle w:val="Prrafodelista"/>
        <w:numPr>
          <w:ilvl w:val="0"/>
          <w:numId w:val="39"/>
        </w:numPr>
        <w:ind w:right="568"/>
        <w:jc w:val="both"/>
        <w:rPr>
          <w:rFonts w:ascii="Palatino Linotype" w:eastAsia="Palatino Linotype" w:hAnsi="Palatino Linotype" w:cs="Palatino Linotype"/>
          <w:i/>
          <w:iCs/>
        </w:rPr>
      </w:pPr>
      <w:r w:rsidRPr="00E632E0">
        <w:rPr>
          <w:rFonts w:ascii="Palatino Linotype" w:eastAsia="Palatino Linotype" w:hAnsi="Palatino Linotype" w:cs="Palatino Linotype"/>
          <w:b/>
          <w:bCs/>
          <w:sz w:val="24"/>
        </w:rPr>
        <w:t>ACTO IMPUGNADO</w:t>
      </w:r>
      <w:r w:rsidRPr="00E632E0">
        <w:rPr>
          <w:rFonts w:ascii="Palatino Linotype" w:eastAsia="Palatino Linotype" w:hAnsi="Palatino Linotype" w:cs="Palatino Linotype"/>
          <w:b/>
          <w:bCs/>
          <w:i/>
          <w:iCs/>
          <w:sz w:val="24"/>
        </w:rPr>
        <w:t>:</w:t>
      </w:r>
      <w:r w:rsidR="00442138" w:rsidRPr="00E632E0">
        <w:rPr>
          <w:rFonts w:ascii="Palatino Linotype" w:eastAsia="Palatino Linotype" w:hAnsi="Palatino Linotype" w:cs="Palatino Linotype"/>
          <w:i/>
          <w:iCs/>
          <w:color w:val="000000"/>
          <w:sz w:val="24"/>
        </w:rPr>
        <w:t xml:space="preserve"> "</w:t>
      </w:r>
      <w:r w:rsidR="00E07169" w:rsidRPr="00E632E0">
        <w:rPr>
          <w:rFonts w:ascii="Palatino Linotype" w:hAnsi="Palatino Linotype"/>
          <w:i/>
          <w:color w:val="000000"/>
          <w:sz w:val="24"/>
        </w:rPr>
        <w:t>solicitud 068</w:t>
      </w:r>
      <w:r w:rsidR="006A37FD" w:rsidRPr="00E632E0">
        <w:rPr>
          <w:rFonts w:ascii="Palatino Linotype" w:eastAsia="Palatino Linotype" w:hAnsi="Palatino Linotype" w:cs="Palatino Linotype"/>
          <w:i/>
          <w:iCs/>
          <w:color w:val="000000"/>
          <w:sz w:val="24"/>
        </w:rPr>
        <w:t>” (Sic)</w:t>
      </w:r>
    </w:p>
    <w:p w14:paraId="3190C1FC" w14:textId="77777777" w:rsidR="00BE059F" w:rsidRPr="00E632E0" w:rsidRDefault="00BE059F" w:rsidP="00E632E0">
      <w:pPr>
        <w:ind w:right="568"/>
        <w:jc w:val="both"/>
        <w:rPr>
          <w:rFonts w:ascii="Palatino Linotype" w:eastAsia="Palatino Linotype" w:hAnsi="Palatino Linotype" w:cs="Palatino Linotype"/>
        </w:rPr>
      </w:pPr>
    </w:p>
    <w:p w14:paraId="196EBA17" w14:textId="6E8CA7E8" w:rsidR="00BE059F" w:rsidRPr="00E632E0" w:rsidRDefault="00E632E0" w:rsidP="00E632E0">
      <w:pPr>
        <w:pStyle w:val="Prrafodelista"/>
        <w:numPr>
          <w:ilvl w:val="0"/>
          <w:numId w:val="39"/>
        </w:numPr>
        <w:ind w:right="568"/>
        <w:jc w:val="both"/>
        <w:rPr>
          <w:rFonts w:ascii="Palatino Linotype" w:hAnsi="Palatino Linotype"/>
          <w:i/>
        </w:rPr>
      </w:pPr>
      <w:r w:rsidRPr="00E632E0">
        <w:rPr>
          <w:rFonts w:ascii="Palatino Linotype" w:eastAsia="Palatino Linotype" w:hAnsi="Palatino Linotype" w:cs="Palatino Linotype"/>
          <w:b/>
          <w:bCs/>
          <w:sz w:val="24"/>
        </w:rPr>
        <w:t xml:space="preserve">RAZONES O MOTIVOS DE INCONFORMIDAD: </w:t>
      </w:r>
      <w:r w:rsidR="00E07169" w:rsidRPr="00E632E0">
        <w:rPr>
          <w:rFonts w:ascii="Palatino Linotype" w:eastAsia="Palatino Linotype" w:hAnsi="Palatino Linotype" w:cs="Palatino Linotype"/>
          <w:i/>
          <w:iCs/>
          <w:color w:val="000000"/>
          <w:sz w:val="24"/>
        </w:rPr>
        <w:t>“L</w:t>
      </w:r>
      <w:r w:rsidR="00E07169" w:rsidRPr="00E632E0">
        <w:rPr>
          <w:rFonts w:ascii="Palatino Linotype" w:hAnsi="Palatino Linotype"/>
          <w:i/>
          <w:sz w:val="24"/>
        </w:rPr>
        <w:t xml:space="preserve">a solicitud con folio 0068/CHAPULTE/IP/2025 requirió: Bitácoras mensuales de consumo de gasolina por cada unidad de patrullaje, incluyendo kilometraje y litros cargados, de enero de 2025 a la fecha. Información sobre fondos federales, estatales y municipales aplicados a Seguridad Pública en 2023, 2024 y 2025, detallando: Nombre del fondo, Monto asignado, Monto ejercido, Objeto de aplicación, Convenios o reglas de operación vigentes. Copia del acta de Cabildo y/o del Comité de Adquisiciones de aprobación de las acciones, con el acta correspondiente. El sujeto obligado no entregó la información de forma completa, ni conforme a los términos planteados en la solicitud, por las siguientes razones: La tabla remitida sobre el consumo de gasolina no está desglosada por unidad de patrullaje, como fue solicitado. En el campo correspondiente a kilometraje se incluye la leyenda “NO SIRVE”, lo cual implica que el dato solicitado no fue entregado. Respecto a los fondos </w:t>
      </w:r>
      <w:r w:rsidR="00E07169" w:rsidRPr="00E632E0">
        <w:rPr>
          <w:rFonts w:ascii="Palatino Linotype" w:hAnsi="Palatino Linotype"/>
          <w:i/>
          <w:sz w:val="24"/>
        </w:rPr>
        <w:lastRenderedPageBreak/>
        <w:t>públicos, no se indica el monto ejercido ni el objeto de aplicación, y no se anexan documentos; solo se comparten vínculos a páginas externas del Gobierno del Estado. En cuanto a las actas de Cabildo y del Comité de Adquisiciones, no se adjuntó ningún archivo oficial, sino un enlace externo a una carpeta t, cuyo contenido no forma parte del expediente remitido ni está autenticado por el sujeto obligado. Esta situación vulnera el principio de congruencia y exhaustividad previsto en la Ley, al no haberse respondido en los términos requeridos ni con información verificable. Petición: Solicito al Instituto de Transparencia del Estado de México y Municipios que: Tenga por presentado este recurso en tiempo y forma. Determine que la respuesta del sujeto obligado es incompleta y carente de certeza, al no entregar información sustancial requerida ni adjuntar los documentos indicados en el cuerpo de la solicitud. Requiera al Ayuntamiento de Chapultepec que emita una nueva respuesta, conforme a los principios de acceso, claridad, congruencia y certeza jurídica establecidos en la Ley. Se aplique el principio de suplencia de la queja, dado que la falta de claridad, desagregación y documentos impide al solicitante verificar si realmente se cumplió con la entrega total o parcial.</w:t>
      </w:r>
      <w:r w:rsidR="006A37FD" w:rsidRPr="00E632E0">
        <w:rPr>
          <w:rFonts w:ascii="Palatino Linotype" w:eastAsia="Palatino Linotype" w:hAnsi="Palatino Linotype" w:cs="Palatino Linotype"/>
          <w:i/>
          <w:iCs/>
          <w:color w:val="000000"/>
          <w:sz w:val="24"/>
        </w:rPr>
        <w:t xml:space="preserve">” </w:t>
      </w:r>
      <w:r w:rsidR="006A37FD" w:rsidRPr="00E632E0">
        <w:rPr>
          <w:rFonts w:ascii="Palatino Linotype" w:eastAsia="Palatino Linotype" w:hAnsi="Palatino Linotype" w:cs="Palatino Linotype"/>
          <w:i/>
          <w:iCs/>
          <w:color w:val="000000"/>
        </w:rPr>
        <w:t>(Sic)</w:t>
      </w:r>
    </w:p>
    <w:p w14:paraId="47E5BA27" w14:textId="77777777" w:rsidR="00BE059F" w:rsidRPr="00E632E0" w:rsidRDefault="00BE059F">
      <w:pPr>
        <w:ind w:right="568"/>
        <w:jc w:val="both"/>
        <w:rPr>
          <w:rFonts w:ascii="Palatino Linotype" w:eastAsia="Palatino Linotype" w:hAnsi="Palatino Linotype" w:cs="Palatino Linotype"/>
          <w:b/>
          <w:bCs/>
        </w:rPr>
      </w:pPr>
    </w:p>
    <w:p w14:paraId="5323540A" w14:textId="77777777" w:rsidR="00BE059F" w:rsidRPr="00E632E0" w:rsidRDefault="006A37FD">
      <w:pPr>
        <w:numPr>
          <w:ilvl w:val="0"/>
          <w:numId w:val="1"/>
        </w:numPr>
        <w:spacing w:line="360" w:lineRule="auto"/>
        <w:ind w:left="0" w:right="1" w:firstLine="0"/>
        <w:jc w:val="both"/>
        <w:rPr>
          <w:rFonts w:ascii="Palatino Linotype" w:eastAsia="Palatino Linotype" w:hAnsi="Palatino Linotype" w:cs="Palatino Linotype"/>
        </w:rPr>
      </w:pPr>
      <w:r w:rsidRPr="00E632E0">
        <w:rPr>
          <w:rFonts w:ascii="Palatino Linotype" w:eastAsia="Palatino Linotype" w:hAnsi="Palatino Linotype" w:cs="Palatino Linotype"/>
        </w:rPr>
        <w:t xml:space="preserve">Se registró el recurso de revisión bajo el número de expediente al rubro indicado, asimismo con fundamento en lo dispuesto por el artículo 185 fracción I de la </w:t>
      </w:r>
      <w:r w:rsidRPr="00E632E0">
        <w:rPr>
          <w:rFonts w:ascii="Palatino Linotype" w:eastAsia="Palatino Linotype" w:hAnsi="Palatino Linotype" w:cs="Palatino Linotype"/>
          <w:b/>
          <w:bCs/>
        </w:rPr>
        <w:t xml:space="preserve">Ley de Transparencia y Acceso a la Información Pública del Estado de México y Municipios </w:t>
      </w:r>
      <w:r w:rsidRPr="00E632E0">
        <w:rPr>
          <w:rFonts w:ascii="Palatino Linotype" w:eastAsia="Palatino Linotype" w:hAnsi="Palatino Linotype" w:cs="Palatino Linotype"/>
        </w:rPr>
        <w:t xml:space="preserve">se turna a la </w:t>
      </w:r>
      <w:r w:rsidRPr="00E632E0">
        <w:rPr>
          <w:rFonts w:ascii="Palatino Linotype" w:eastAsia="Palatino Linotype" w:hAnsi="Palatino Linotype" w:cs="Palatino Linotype"/>
          <w:b/>
          <w:bCs/>
        </w:rPr>
        <w:t xml:space="preserve">Comisionada María del Rosario Mejía Ayala, </w:t>
      </w:r>
      <w:r w:rsidRPr="00E632E0">
        <w:rPr>
          <w:rFonts w:ascii="Palatino Linotype" w:eastAsia="Palatino Linotype" w:hAnsi="Palatino Linotype" w:cs="Palatino Linotype"/>
        </w:rPr>
        <w:t xml:space="preserve">para su análisis. </w:t>
      </w:r>
    </w:p>
    <w:p w14:paraId="0D5BF6BA" w14:textId="77777777" w:rsidR="00BE059F" w:rsidRPr="00E632E0" w:rsidRDefault="00BE059F">
      <w:pPr>
        <w:ind w:right="-592"/>
        <w:jc w:val="both"/>
        <w:rPr>
          <w:rFonts w:ascii="Palatino Linotype" w:eastAsia="Palatino Linotype" w:hAnsi="Palatino Linotype" w:cs="Palatino Linotype"/>
        </w:rPr>
      </w:pPr>
    </w:p>
    <w:p w14:paraId="1C14F10C" w14:textId="2CD04AAB" w:rsidR="00BE059F" w:rsidRPr="00E632E0" w:rsidRDefault="00E632E0">
      <w:pPr>
        <w:numPr>
          <w:ilvl w:val="0"/>
          <w:numId w:val="1"/>
        </w:numPr>
        <w:spacing w:line="360" w:lineRule="auto"/>
        <w:ind w:left="0" w:right="1"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La Comisionada p</w:t>
      </w:r>
      <w:r w:rsidR="006A37FD" w:rsidRPr="00E632E0">
        <w:rPr>
          <w:rFonts w:ascii="Palatino Linotype" w:eastAsia="Palatino Linotype" w:hAnsi="Palatino Linotype" w:cs="Palatino Linotype"/>
        </w:rPr>
        <w:t xml:space="preserve">onente con fundamento en lo dispuesto por el artículo 185 fracción II de la ley de la materia, a través del acuerdo de admisión del </w:t>
      </w:r>
      <w:r w:rsidR="00E07169" w:rsidRPr="00E632E0">
        <w:rPr>
          <w:rFonts w:ascii="Palatino Linotype" w:eastAsia="Palatino Linotype" w:hAnsi="Palatino Linotype" w:cs="Palatino Linotype"/>
        </w:rPr>
        <w:t>dieciocho</w:t>
      </w:r>
      <w:r w:rsidR="006A37FD" w:rsidRPr="00E632E0">
        <w:rPr>
          <w:rFonts w:ascii="Palatino Linotype" w:eastAsia="Palatino Linotype" w:hAnsi="Palatino Linotype" w:cs="Palatino Linotype"/>
        </w:rPr>
        <w:t xml:space="preserve"> de julio de dos mil veinticinco, puso a disposición de las partes el expediente electrónico vía </w:t>
      </w:r>
      <w:r w:rsidR="006A37FD" w:rsidRPr="00E632E0">
        <w:rPr>
          <w:rFonts w:ascii="Palatino Linotype" w:eastAsia="Palatino Linotype" w:hAnsi="Palatino Linotype" w:cs="Palatino Linotype"/>
          <w:b/>
          <w:bCs/>
        </w:rPr>
        <w:t xml:space="preserve">SAIMEX </w:t>
      </w:r>
      <w:r w:rsidR="006A37FD" w:rsidRPr="00E632E0">
        <w:rPr>
          <w:rFonts w:ascii="Palatino Linotype" w:eastAsia="Palatino Linotype" w:hAnsi="Palatino Linotype" w:cs="Palatino Linotype"/>
        </w:rPr>
        <w:t xml:space="preserve">a efecto de que en un plazo máximo de siete días manifestara lo que a derecho conviniera, ofreciera pruebas y alegatos según corresponda al caso concreto, de esta forma para que el </w:t>
      </w:r>
      <w:r w:rsidR="006A37FD" w:rsidRPr="00E632E0">
        <w:rPr>
          <w:rFonts w:ascii="Palatino Linotype" w:eastAsia="Palatino Linotype" w:hAnsi="Palatino Linotype" w:cs="Palatino Linotype"/>
          <w:b/>
          <w:bCs/>
        </w:rPr>
        <w:t>SUJETO OBLIGADO</w:t>
      </w:r>
      <w:r w:rsidR="006A37FD" w:rsidRPr="00E632E0">
        <w:rPr>
          <w:rFonts w:ascii="Palatino Linotype" w:eastAsia="Palatino Linotype" w:hAnsi="Palatino Linotype" w:cs="Palatino Linotype"/>
        </w:rPr>
        <w:t xml:space="preserve"> presentará el informe justificado procedente. </w:t>
      </w:r>
    </w:p>
    <w:p w14:paraId="6A702B07" w14:textId="77777777" w:rsidR="00BE059F" w:rsidRPr="00E632E0" w:rsidRDefault="00BE059F">
      <w:pPr>
        <w:shd w:val="clear" w:color="auto" w:fill="FFFFFF"/>
        <w:ind w:right="-592"/>
        <w:rPr>
          <w:rFonts w:ascii="Palatino Linotype" w:eastAsia="Palatino Linotype" w:hAnsi="Palatino Linotype" w:cs="Palatino Linotype"/>
        </w:rPr>
      </w:pPr>
    </w:p>
    <w:p w14:paraId="6C2FAB4B" w14:textId="77777777" w:rsidR="00442138" w:rsidRPr="00E632E0" w:rsidRDefault="00442138" w:rsidP="00E07169">
      <w:pPr>
        <w:numPr>
          <w:ilvl w:val="0"/>
          <w:numId w:val="1"/>
        </w:numPr>
        <w:spacing w:line="360" w:lineRule="auto"/>
        <w:ind w:left="0" w:right="1" w:firstLine="0"/>
        <w:jc w:val="both"/>
        <w:rPr>
          <w:rFonts w:ascii="Palatino Linotype" w:eastAsia="Palatino Linotype" w:hAnsi="Palatino Linotype" w:cs="Palatino Linotype"/>
          <w:color w:val="000000"/>
        </w:rPr>
      </w:pPr>
      <w:r w:rsidRPr="00E632E0">
        <w:rPr>
          <w:rFonts w:ascii="Palatino Linotype" w:eastAsia="Palatino Linotype" w:hAnsi="Palatino Linotype" w:cs="Palatino Linotype"/>
        </w:rPr>
        <w:t>El</w:t>
      </w:r>
      <w:r w:rsidR="006A37FD" w:rsidRPr="00E632E0">
        <w:rPr>
          <w:rFonts w:ascii="Palatino Linotype" w:eastAsia="Palatino Linotype" w:hAnsi="Palatino Linotype" w:cs="Palatino Linotype"/>
        </w:rPr>
        <w:t xml:space="preserve"> </w:t>
      </w:r>
      <w:r w:rsidR="006A37FD" w:rsidRPr="00E632E0">
        <w:rPr>
          <w:rFonts w:ascii="Palatino Linotype" w:eastAsia="Palatino Linotype" w:hAnsi="Palatino Linotype" w:cs="Palatino Linotype"/>
          <w:b/>
          <w:bCs/>
        </w:rPr>
        <w:t>SUJETO OBLIGADO</w:t>
      </w:r>
      <w:r w:rsidR="006A37FD" w:rsidRPr="00E632E0">
        <w:rPr>
          <w:rFonts w:ascii="Palatino Linotype" w:eastAsia="Palatino Linotype" w:hAnsi="Palatino Linotype" w:cs="Palatino Linotype"/>
        </w:rPr>
        <w:t xml:space="preserve"> </w:t>
      </w:r>
      <w:r w:rsidR="00E07169" w:rsidRPr="00E632E0">
        <w:rPr>
          <w:rFonts w:ascii="Palatino Linotype" w:eastAsia="Palatino Linotype" w:hAnsi="Palatino Linotype" w:cs="Palatino Linotype"/>
        </w:rPr>
        <w:t>omitió rendir</w:t>
      </w:r>
      <w:r w:rsidR="006A37FD" w:rsidRPr="00E632E0">
        <w:rPr>
          <w:rFonts w:ascii="Palatino Linotype" w:eastAsia="Palatino Linotype" w:hAnsi="Palatino Linotype" w:cs="Palatino Linotype"/>
        </w:rPr>
        <w:t xml:space="preserve"> el infor</w:t>
      </w:r>
      <w:r w:rsidR="00E07169" w:rsidRPr="00E632E0">
        <w:rPr>
          <w:rFonts w:ascii="Palatino Linotype" w:eastAsia="Palatino Linotype" w:hAnsi="Palatino Linotype" w:cs="Palatino Linotype"/>
        </w:rPr>
        <w:t>me justificado correspondiente.</w:t>
      </w:r>
    </w:p>
    <w:p w14:paraId="7BCB50D5" w14:textId="77777777" w:rsidR="00E07169" w:rsidRPr="00E632E0" w:rsidRDefault="00E07169" w:rsidP="00E07169">
      <w:pPr>
        <w:spacing w:line="360" w:lineRule="auto"/>
        <w:ind w:right="1"/>
        <w:jc w:val="both"/>
        <w:rPr>
          <w:rFonts w:ascii="Palatino Linotype" w:eastAsia="Palatino Linotype" w:hAnsi="Palatino Linotype" w:cs="Palatino Linotype"/>
          <w:color w:val="000000"/>
        </w:rPr>
      </w:pPr>
    </w:p>
    <w:p w14:paraId="41E8ED7F" w14:textId="77777777" w:rsidR="00BE059F" w:rsidRPr="00E632E0" w:rsidRDefault="006A37FD">
      <w:pPr>
        <w:numPr>
          <w:ilvl w:val="0"/>
          <w:numId w:val="1"/>
        </w:numPr>
        <w:spacing w:line="360" w:lineRule="auto"/>
        <w:ind w:left="0" w:right="1" w:firstLine="0"/>
        <w:jc w:val="both"/>
        <w:rPr>
          <w:rFonts w:ascii="Palatino Linotype" w:eastAsia="Palatino Linotype" w:hAnsi="Palatino Linotype" w:cs="Palatino Linotype"/>
        </w:rPr>
      </w:pPr>
      <w:r w:rsidRPr="00E632E0">
        <w:rPr>
          <w:rFonts w:ascii="Palatino Linotype" w:eastAsia="Palatino Linotype" w:hAnsi="Palatino Linotype" w:cs="Palatino Linotype"/>
        </w:rPr>
        <w:lastRenderedPageBreak/>
        <w:t xml:space="preserve">Por su parte, el </w:t>
      </w:r>
      <w:r w:rsidRPr="00E632E0">
        <w:rPr>
          <w:rFonts w:ascii="Palatino Linotype" w:eastAsia="Palatino Linotype" w:hAnsi="Palatino Linotype" w:cs="Palatino Linotype"/>
          <w:b/>
          <w:bCs/>
        </w:rPr>
        <w:t xml:space="preserve">RECURRENTE </w:t>
      </w:r>
      <w:r w:rsidRPr="00E632E0">
        <w:rPr>
          <w:rFonts w:ascii="Palatino Linotype" w:eastAsia="Palatino Linotype" w:hAnsi="Palatino Linotype" w:cs="Palatino Linotype"/>
        </w:rPr>
        <w:t>no realizó manifestaciones que a su derecho convinieran.</w:t>
      </w:r>
    </w:p>
    <w:p w14:paraId="1FEBED31" w14:textId="77777777" w:rsidR="00BE059F" w:rsidRPr="00E632E0" w:rsidRDefault="00BE059F">
      <w:pPr>
        <w:spacing w:line="360" w:lineRule="auto"/>
        <w:ind w:right="1"/>
        <w:jc w:val="both"/>
        <w:rPr>
          <w:rFonts w:ascii="Palatino Linotype" w:eastAsia="Palatino Linotype" w:hAnsi="Palatino Linotype" w:cs="Palatino Linotype"/>
        </w:rPr>
      </w:pPr>
    </w:p>
    <w:p w14:paraId="38F7324A" w14:textId="77777777" w:rsidR="00BE059F" w:rsidRPr="00E632E0" w:rsidRDefault="006A37FD">
      <w:pPr>
        <w:numPr>
          <w:ilvl w:val="0"/>
          <w:numId w:val="1"/>
        </w:numPr>
        <w:spacing w:line="360" w:lineRule="auto"/>
        <w:ind w:left="0" w:right="1" w:firstLine="0"/>
        <w:jc w:val="both"/>
        <w:rPr>
          <w:rFonts w:ascii="Palatino Linotype" w:eastAsia="Palatino Linotype" w:hAnsi="Palatino Linotype" w:cs="Palatino Linotype"/>
        </w:rPr>
      </w:pPr>
      <w:r w:rsidRPr="00E632E0">
        <w:rPr>
          <w:rFonts w:ascii="Palatino Linotype" w:eastAsia="Palatino Linotype" w:hAnsi="Palatino Linotype" w:cs="Palatino Linotype"/>
        </w:rPr>
        <w:t xml:space="preserve">El </w:t>
      </w:r>
      <w:r w:rsidR="00442138" w:rsidRPr="00E632E0">
        <w:rPr>
          <w:rFonts w:ascii="Palatino Linotype" w:eastAsia="Palatino Linotype" w:hAnsi="Palatino Linotype" w:cs="Palatino Linotype"/>
        </w:rPr>
        <w:t>veintisiete de enero de dos mil veintiséis</w:t>
      </w:r>
      <w:r w:rsidRPr="00E632E0">
        <w:rPr>
          <w:rFonts w:ascii="Palatino Linotype" w:eastAsia="Palatino Linotype" w:hAnsi="Palatino Linotype" w:cs="Palatino Linotype"/>
        </w:rPr>
        <w:t>, se notificó el acuerdo mediante el cual se amplió el plazo para emitir resolución por un término de 15 días adicionales.</w:t>
      </w:r>
    </w:p>
    <w:p w14:paraId="7E511147" w14:textId="77777777" w:rsidR="00BE059F" w:rsidRPr="00E632E0" w:rsidRDefault="00BE059F">
      <w:pPr>
        <w:spacing w:line="360" w:lineRule="auto"/>
        <w:ind w:right="1"/>
        <w:jc w:val="both"/>
        <w:rPr>
          <w:rFonts w:ascii="Palatino Linotype" w:eastAsia="Palatino Linotype" w:hAnsi="Palatino Linotype" w:cs="Palatino Linotype"/>
        </w:rPr>
      </w:pPr>
    </w:p>
    <w:p w14:paraId="0710CD2D" w14:textId="4DCD4136" w:rsidR="009D482C" w:rsidRPr="00E632E0" w:rsidRDefault="006A37FD" w:rsidP="009D482C">
      <w:pPr>
        <w:numPr>
          <w:ilvl w:val="0"/>
          <w:numId w:val="1"/>
        </w:numPr>
        <w:spacing w:line="360" w:lineRule="auto"/>
        <w:ind w:left="0" w:right="1" w:firstLine="0"/>
        <w:jc w:val="both"/>
        <w:rPr>
          <w:rFonts w:ascii="Palatino Linotype" w:eastAsia="Palatino Linotype" w:hAnsi="Palatino Linotype" w:cs="Palatino Linotype"/>
          <w:b/>
          <w:bCs/>
        </w:rPr>
      </w:pPr>
      <w:r w:rsidRPr="00E632E0">
        <w:rPr>
          <w:rFonts w:ascii="Palatino Linotype" w:eastAsia="Palatino Linotype" w:hAnsi="Palatino Linotype" w:cs="Palatino Linotype"/>
        </w:rPr>
        <w:t xml:space="preserve">La Comisionada Ponente decretó el cierre de instrucción mediante el acuerdo del </w:t>
      </w:r>
      <w:r w:rsidR="00E07169" w:rsidRPr="00E632E0">
        <w:rPr>
          <w:rFonts w:ascii="Palatino Linotype" w:eastAsia="Palatino Linotype" w:hAnsi="Palatino Linotype" w:cs="Palatino Linotype"/>
        </w:rPr>
        <w:t>d</w:t>
      </w:r>
      <w:r w:rsidR="002A35E9" w:rsidRPr="00E632E0">
        <w:rPr>
          <w:rFonts w:ascii="Palatino Linotype" w:eastAsia="Palatino Linotype" w:hAnsi="Palatino Linotype" w:cs="Palatino Linotype"/>
        </w:rPr>
        <w:t xml:space="preserve">oce </w:t>
      </w:r>
      <w:r w:rsidRPr="00E632E0">
        <w:rPr>
          <w:rFonts w:ascii="Palatino Linotype" w:eastAsia="Palatino Linotype" w:hAnsi="Palatino Linotype" w:cs="Palatino Linotype"/>
        </w:rPr>
        <w:t xml:space="preserve">de </w:t>
      </w:r>
      <w:r w:rsidR="009D482C" w:rsidRPr="00E632E0">
        <w:rPr>
          <w:rFonts w:ascii="Palatino Linotype" w:eastAsia="Palatino Linotype" w:hAnsi="Palatino Linotype" w:cs="Palatino Linotype"/>
        </w:rPr>
        <w:t>marzo</w:t>
      </w:r>
      <w:r w:rsidRPr="00E632E0">
        <w:rPr>
          <w:rFonts w:ascii="Palatino Linotype" w:eastAsia="Palatino Linotype" w:hAnsi="Palatino Linotype" w:cs="Palatino Linotype"/>
        </w:rPr>
        <w:t xml:space="preserve"> de dos mil </w:t>
      </w:r>
      <w:r w:rsidR="009D482C" w:rsidRPr="00E632E0">
        <w:rPr>
          <w:rFonts w:ascii="Palatino Linotype" w:eastAsia="Palatino Linotype" w:hAnsi="Palatino Linotype" w:cs="Palatino Linotype"/>
        </w:rPr>
        <w:t>veintiséis</w:t>
      </w:r>
      <w:r w:rsidRPr="00E632E0">
        <w:rPr>
          <w:rFonts w:ascii="Palatino Linotype" w:eastAsia="Palatino Linotype" w:hAnsi="Palatino Linotype" w:cs="Palatino Linotype"/>
        </w:rPr>
        <w:t>.</w:t>
      </w:r>
      <w:r w:rsidR="00236561" w:rsidRPr="00E632E0">
        <w:rPr>
          <w:rFonts w:ascii="Palatino Linotype" w:eastAsia="Palatino Linotype" w:hAnsi="Palatino Linotype" w:cs="Palatino Linotype"/>
        </w:rPr>
        <w:t xml:space="preserve"> </w:t>
      </w:r>
    </w:p>
    <w:p w14:paraId="2A9BFEE8" w14:textId="77777777" w:rsidR="00BE059F" w:rsidRPr="00E632E0" w:rsidRDefault="00BE059F">
      <w:pPr>
        <w:rPr>
          <w:rFonts w:ascii="Palatino Linotype" w:eastAsia="Palatino Linotype" w:hAnsi="Palatino Linotype" w:cs="Palatino Linotype"/>
          <w:b/>
          <w:bCs/>
        </w:rPr>
      </w:pPr>
    </w:p>
    <w:p w14:paraId="3D8ECFAA" w14:textId="77777777" w:rsidR="00BE059F" w:rsidRPr="00E632E0" w:rsidRDefault="006A37FD">
      <w:pPr>
        <w:keepNext/>
        <w:keepLines/>
        <w:spacing w:line="360" w:lineRule="auto"/>
        <w:ind w:right="-592"/>
        <w:jc w:val="center"/>
        <w:rPr>
          <w:rFonts w:ascii="Palatino Linotype" w:eastAsia="Palatino Linotype" w:hAnsi="Palatino Linotype" w:cs="Palatino Linotype"/>
          <w:b/>
          <w:bCs/>
        </w:rPr>
      </w:pPr>
      <w:r w:rsidRPr="00E632E0">
        <w:rPr>
          <w:rFonts w:ascii="Palatino Linotype" w:eastAsia="Palatino Linotype" w:hAnsi="Palatino Linotype" w:cs="Palatino Linotype"/>
          <w:b/>
          <w:bCs/>
        </w:rPr>
        <w:t xml:space="preserve">C O N S I D E R A N D O </w:t>
      </w:r>
    </w:p>
    <w:p w14:paraId="2AC18E3E" w14:textId="77777777" w:rsidR="00BE059F" w:rsidRPr="00E632E0" w:rsidRDefault="00BE059F">
      <w:pPr>
        <w:keepNext/>
        <w:keepLines/>
        <w:ind w:right="-592"/>
        <w:rPr>
          <w:rFonts w:ascii="Palatino Linotype" w:eastAsia="Palatino Linotype" w:hAnsi="Palatino Linotype" w:cs="Palatino Linotype"/>
        </w:rPr>
      </w:pPr>
    </w:p>
    <w:p w14:paraId="5E7AA010" w14:textId="77777777" w:rsidR="00BE059F" w:rsidRPr="00E632E0" w:rsidRDefault="006A37FD">
      <w:pPr>
        <w:keepNext/>
        <w:keepLines/>
        <w:spacing w:line="360" w:lineRule="auto"/>
        <w:ind w:right="-592"/>
        <w:rPr>
          <w:rFonts w:ascii="Palatino Linotype" w:eastAsia="Palatino Linotype" w:hAnsi="Palatino Linotype" w:cs="Palatino Linotype"/>
          <w:b/>
          <w:bCs/>
        </w:rPr>
      </w:pPr>
      <w:r w:rsidRPr="00E632E0">
        <w:rPr>
          <w:rFonts w:ascii="Palatino Linotype" w:eastAsia="Palatino Linotype" w:hAnsi="Palatino Linotype" w:cs="Palatino Linotype"/>
          <w:b/>
          <w:bCs/>
        </w:rPr>
        <w:t>PRIMERO. De la competencia.</w:t>
      </w:r>
    </w:p>
    <w:p w14:paraId="499F5945" w14:textId="77777777" w:rsidR="00BE059F" w:rsidRPr="00E632E0" w:rsidRDefault="006A37FD">
      <w:pPr>
        <w:numPr>
          <w:ilvl w:val="0"/>
          <w:numId w:val="1"/>
        </w:numPr>
        <w:spacing w:line="360" w:lineRule="auto"/>
        <w:ind w:left="0" w:right="1" w:firstLine="0"/>
        <w:jc w:val="both"/>
        <w:rPr>
          <w:rFonts w:ascii="Palatino Linotype" w:eastAsia="Palatino Linotype" w:hAnsi="Palatino Linotype" w:cs="Palatino Linotype"/>
          <w:b/>
          <w:bCs/>
        </w:rPr>
      </w:pPr>
      <w:bookmarkStart w:id="1" w:name="_heading=h.3znysh7" w:colFirst="0" w:colLast="0"/>
      <w:bookmarkEnd w:id="1"/>
      <w:r w:rsidRPr="00E632E0">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del presente recurso de conformidad con el artículo: 6, apartado A, de la Constitución Política de los Estados Unidos Mexicanos; 5, párrafos trigésimo, trigésimo primero y trigésimo segundo, fracciones I, II, III, IV y V de la Constitución Política del Estado Libre y Soberano de México; 1, 3 fracción I, 82, 97, 98, 119, 123, 124, 127, 128 y 133 Ley de Protección de Datos Personales en Posesión de Sujetos Obligados del Estado de México y Municipios; y 10, 7, 9 fracciones I y XXIV, y 11 del Reglamento Interior del Instituto de Transparencia, Acceso a la Información Pública y Protección de Datos Personales del Estado de México y Municipios.</w:t>
      </w:r>
    </w:p>
    <w:p w14:paraId="01309040" w14:textId="77777777" w:rsidR="00BE059F" w:rsidRPr="00E632E0" w:rsidRDefault="00BE059F">
      <w:pPr>
        <w:spacing w:line="360" w:lineRule="auto"/>
        <w:ind w:right="1"/>
        <w:jc w:val="both"/>
        <w:rPr>
          <w:rFonts w:ascii="Palatino Linotype" w:eastAsia="Palatino Linotype" w:hAnsi="Palatino Linotype" w:cs="Palatino Linotype"/>
          <w:b/>
          <w:bCs/>
        </w:rPr>
      </w:pPr>
    </w:p>
    <w:p w14:paraId="3F1A951B" w14:textId="77777777" w:rsidR="00BE059F" w:rsidRPr="00E632E0" w:rsidRDefault="006A37FD">
      <w:pPr>
        <w:keepNext/>
        <w:keepLines/>
        <w:spacing w:line="360" w:lineRule="auto"/>
        <w:ind w:right="1"/>
        <w:rPr>
          <w:rFonts w:ascii="Palatino Linotype" w:eastAsia="Palatino Linotype" w:hAnsi="Palatino Linotype" w:cs="Palatino Linotype"/>
          <w:b/>
          <w:bCs/>
        </w:rPr>
      </w:pPr>
      <w:r w:rsidRPr="00E632E0">
        <w:rPr>
          <w:rFonts w:ascii="Palatino Linotype" w:eastAsia="Palatino Linotype" w:hAnsi="Palatino Linotype" w:cs="Palatino Linotype"/>
          <w:b/>
          <w:bCs/>
        </w:rPr>
        <w:t>SEGUNDO. De la oportunidad y procedencia.</w:t>
      </w:r>
    </w:p>
    <w:p w14:paraId="4A186094" w14:textId="77777777" w:rsidR="00BE059F" w:rsidRPr="00E632E0" w:rsidRDefault="006A37FD" w:rsidP="00AA65CE">
      <w:pPr>
        <w:numPr>
          <w:ilvl w:val="0"/>
          <w:numId w:val="1"/>
        </w:numPr>
        <w:spacing w:line="360" w:lineRule="auto"/>
        <w:ind w:left="0" w:right="1" w:firstLine="0"/>
        <w:jc w:val="both"/>
        <w:rPr>
          <w:rFonts w:ascii="Palatino Linotype" w:eastAsia="Palatino Linotype" w:hAnsi="Palatino Linotype" w:cs="Palatino Linotype"/>
          <w:b/>
          <w:bCs/>
        </w:rPr>
      </w:pPr>
      <w:bookmarkStart w:id="2" w:name="_heading=h.3dy6vkm" w:colFirst="0" w:colLast="0"/>
      <w:bookmarkEnd w:id="2"/>
      <w:r w:rsidRPr="00E632E0">
        <w:rPr>
          <w:rFonts w:ascii="Palatino Linotype" w:eastAsia="Palatino Linotype" w:hAnsi="Palatino Linotype" w:cs="Palatino Linotype"/>
        </w:rPr>
        <w:t xml:space="preserve">El medio de impugnación fue presentado a través del </w:t>
      </w:r>
      <w:r w:rsidRPr="00E632E0">
        <w:rPr>
          <w:rFonts w:ascii="Palatino Linotype" w:eastAsia="Palatino Linotype" w:hAnsi="Palatino Linotype" w:cs="Palatino Linotype"/>
          <w:b/>
          <w:bCs/>
        </w:rPr>
        <w:t>SAIMEX,</w:t>
      </w:r>
      <w:r w:rsidRPr="00E632E0">
        <w:rPr>
          <w:rFonts w:ascii="Palatino Linotype" w:eastAsia="Palatino Linotype" w:hAnsi="Palatino Linotype" w:cs="Palatino Linotype"/>
        </w:rPr>
        <w:t xml:space="preserve"> en el formato previamente aprobado para tal efecto y dentro del plazo legal de quince días hábiles </w:t>
      </w:r>
      <w:r w:rsidRPr="00E632E0">
        <w:rPr>
          <w:rFonts w:ascii="Palatino Linotype" w:eastAsia="Palatino Linotype" w:hAnsi="Palatino Linotype" w:cs="Palatino Linotype"/>
        </w:rPr>
        <w:lastRenderedPageBreak/>
        <w:t xml:space="preserve">otorgados; siendo así que el </w:t>
      </w:r>
      <w:r w:rsidRPr="00E632E0">
        <w:rPr>
          <w:rFonts w:ascii="Palatino Linotype" w:eastAsia="Palatino Linotype" w:hAnsi="Palatino Linotype" w:cs="Palatino Linotype"/>
          <w:b/>
          <w:bCs/>
        </w:rPr>
        <w:t>SUJETO OBLIGADO</w:t>
      </w:r>
      <w:r w:rsidR="00442138" w:rsidRPr="00E632E0">
        <w:rPr>
          <w:rFonts w:ascii="Palatino Linotype" w:eastAsia="Palatino Linotype" w:hAnsi="Palatino Linotype" w:cs="Palatino Linotype"/>
        </w:rPr>
        <w:t xml:space="preserve"> entregó respuesta el </w:t>
      </w:r>
      <w:r w:rsidR="00E07169" w:rsidRPr="00E632E0">
        <w:rPr>
          <w:rFonts w:ascii="Palatino Linotype" w:eastAsia="Palatino Linotype" w:hAnsi="Palatino Linotype" w:cs="Palatino Linotype"/>
        </w:rPr>
        <w:t>catorce de julio</w:t>
      </w:r>
      <w:r w:rsidRPr="00E632E0">
        <w:rPr>
          <w:rFonts w:ascii="Palatino Linotype" w:eastAsia="Palatino Linotype" w:hAnsi="Palatino Linotype" w:cs="Palatino Linotype"/>
        </w:rPr>
        <w:t xml:space="preserve"> de dos mil veinticinco de dos mil veinticuatro, de tal forma que el plazo para interponer el recurso de revisión transcurrió del </w:t>
      </w:r>
      <w:r w:rsidR="00E07169" w:rsidRPr="00E632E0">
        <w:rPr>
          <w:rFonts w:ascii="Palatino Linotype" w:eastAsia="Palatino Linotype" w:hAnsi="Palatino Linotype" w:cs="Palatino Linotype"/>
        </w:rPr>
        <w:t>quince de julio</w:t>
      </w:r>
      <w:r w:rsidRPr="00E632E0">
        <w:rPr>
          <w:rFonts w:ascii="Palatino Linotype" w:eastAsia="Palatino Linotype" w:hAnsi="Palatino Linotype" w:cs="Palatino Linotype"/>
        </w:rPr>
        <w:t xml:space="preserve"> al </w:t>
      </w:r>
      <w:r w:rsidR="00E07169" w:rsidRPr="00E632E0">
        <w:rPr>
          <w:rFonts w:ascii="Palatino Linotype" w:eastAsia="Palatino Linotype" w:hAnsi="Palatino Linotype" w:cs="Palatino Linotype"/>
        </w:rPr>
        <w:t>quince de agosto</w:t>
      </w:r>
      <w:r w:rsidRPr="00E632E0">
        <w:rPr>
          <w:rFonts w:ascii="Palatino Linotype" w:eastAsia="Palatino Linotype" w:hAnsi="Palatino Linotype" w:cs="Palatino Linotype"/>
        </w:rPr>
        <w:t xml:space="preserve"> de dos mil veinticinco; en consecuencia, presentó su inconformidad el </w:t>
      </w:r>
      <w:r w:rsidR="00E07169" w:rsidRPr="00E632E0">
        <w:rPr>
          <w:rFonts w:ascii="Palatino Linotype" w:eastAsia="Palatino Linotype" w:hAnsi="Palatino Linotype" w:cs="Palatino Linotype"/>
        </w:rPr>
        <w:t>dieciséis</w:t>
      </w:r>
      <w:r w:rsidR="00442138" w:rsidRPr="00E632E0">
        <w:rPr>
          <w:rFonts w:ascii="Palatino Linotype" w:eastAsia="Palatino Linotype" w:hAnsi="Palatino Linotype" w:cs="Palatino Linotype"/>
        </w:rPr>
        <w:t xml:space="preserve"> de julio</w:t>
      </w:r>
      <w:r w:rsidR="00AA65CE" w:rsidRPr="00E632E0">
        <w:rPr>
          <w:rFonts w:ascii="Palatino Linotype" w:eastAsia="Palatino Linotype" w:hAnsi="Palatino Linotype" w:cs="Palatino Linotype"/>
          <w:b/>
          <w:bCs/>
        </w:rPr>
        <w:t xml:space="preserve"> </w:t>
      </w:r>
      <w:r w:rsidRPr="00E632E0">
        <w:rPr>
          <w:rFonts w:ascii="Palatino Linotype" w:eastAsia="Palatino Linotype" w:hAnsi="Palatino Linotype" w:cs="Palatino Linotype"/>
        </w:rPr>
        <w:t xml:space="preserve">de dos mil veinticinco, por lo que se encuentra dentro de los márgenes temporales previstos en el artículo 178 de la </w:t>
      </w:r>
      <w:r w:rsidRPr="00E632E0">
        <w:rPr>
          <w:rFonts w:ascii="Palatino Linotype" w:eastAsia="Palatino Linotype" w:hAnsi="Palatino Linotype" w:cs="Palatino Linotype"/>
          <w:b/>
          <w:bCs/>
        </w:rPr>
        <w:t xml:space="preserve">Ley de Transparencia y Acceso a la Información Pública del Estado de México y Municipios </w:t>
      </w:r>
      <w:r w:rsidRPr="00E632E0">
        <w:rPr>
          <w:rFonts w:ascii="Palatino Linotype" w:eastAsia="Palatino Linotype" w:hAnsi="Palatino Linotype" w:cs="Palatino Linotype"/>
        </w:rPr>
        <w:t>vigente.</w:t>
      </w:r>
    </w:p>
    <w:p w14:paraId="243DDE51" w14:textId="77777777" w:rsidR="00BE059F" w:rsidRPr="00E632E0" w:rsidRDefault="00BE059F">
      <w:pPr>
        <w:ind w:right="1"/>
        <w:jc w:val="both"/>
        <w:rPr>
          <w:rFonts w:ascii="Palatino Linotype" w:eastAsia="Palatino Linotype" w:hAnsi="Palatino Linotype" w:cs="Palatino Linotype"/>
          <w:b/>
          <w:bCs/>
        </w:rPr>
      </w:pPr>
    </w:p>
    <w:p w14:paraId="74868704" w14:textId="77777777" w:rsidR="00BE059F" w:rsidRPr="00E632E0" w:rsidRDefault="006A37FD">
      <w:pPr>
        <w:numPr>
          <w:ilvl w:val="0"/>
          <w:numId w:val="1"/>
        </w:numPr>
        <w:spacing w:line="360" w:lineRule="auto"/>
        <w:ind w:left="0" w:right="1" w:firstLine="0"/>
        <w:jc w:val="both"/>
        <w:rPr>
          <w:rFonts w:ascii="Palatino Linotype" w:eastAsia="Palatino Linotype" w:hAnsi="Palatino Linotype" w:cs="Palatino Linotype"/>
          <w:b/>
          <w:bCs/>
        </w:rPr>
      </w:pPr>
      <w:r w:rsidRPr="00E632E0">
        <w:rPr>
          <w:rFonts w:ascii="Palatino Linotype" w:eastAsia="Palatino Linotype" w:hAnsi="Palatino Linotype" w:cs="Palatino Linotype"/>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7F68A21" w14:textId="77777777" w:rsidR="00BE059F" w:rsidRPr="00E632E0" w:rsidRDefault="00BE059F">
      <w:pPr>
        <w:ind w:right="-592"/>
        <w:jc w:val="both"/>
        <w:rPr>
          <w:rFonts w:ascii="Palatino Linotype" w:eastAsia="Palatino Linotype" w:hAnsi="Palatino Linotype" w:cs="Palatino Linotype"/>
          <w:b/>
          <w:bCs/>
        </w:rPr>
      </w:pPr>
    </w:p>
    <w:p w14:paraId="781E008E" w14:textId="77777777" w:rsidR="00BE059F" w:rsidRPr="00E632E0" w:rsidRDefault="009D482C">
      <w:pPr>
        <w:spacing w:line="360" w:lineRule="auto"/>
        <w:ind w:right="-592"/>
        <w:jc w:val="both"/>
        <w:rPr>
          <w:rFonts w:ascii="Palatino Linotype" w:eastAsia="Palatino Linotype" w:hAnsi="Palatino Linotype" w:cs="Palatino Linotype"/>
          <w:b/>
          <w:bCs/>
        </w:rPr>
      </w:pPr>
      <w:r w:rsidRPr="00E632E0">
        <w:rPr>
          <w:rFonts w:ascii="Palatino Linotype" w:eastAsia="Palatino Linotype" w:hAnsi="Palatino Linotype" w:cs="Palatino Linotype"/>
          <w:b/>
          <w:bCs/>
        </w:rPr>
        <w:t>TERCERO. Del Planteamiento de la Litis.</w:t>
      </w:r>
    </w:p>
    <w:p w14:paraId="03D934FF" w14:textId="77777777" w:rsidR="00C25EDB" w:rsidRPr="00E632E0" w:rsidRDefault="00B87464" w:rsidP="00E07169">
      <w:pPr>
        <w:numPr>
          <w:ilvl w:val="0"/>
          <w:numId w:val="1"/>
        </w:numPr>
        <w:spacing w:line="360" w:lineRule="auto"/>
        <w:ind w:left="0" w:right="1" w:firstLine="0"/>
        <w:jc w:val="both"/>
        <w:rPr>
          <w:rFonts w:ascii="Palatino Linotype" w:eastAsia="Palatino Linotype" w:hAnsi="Palatino Linotype" w:cs="Palatino Linotype"/>
          <w:bCs/>
        </w:rPr>
      </w:pPr>
      <w:bookmarkStart w:id="3" w:name="_heading=h.sg69pjfuscz6" w:colFirst="0" w:colLast="0"/>
      <w:bookmarkEnd w:id="3"/>
      <w:r w:rsidRPr="00E632E0">
        <w:rPr>
          <w:rFonts w:ascii="Palatino Linotype" w:eastAsia="Palatino Linotype" w:hAnsi="Palatino Linotype" w:cs="Palatino Linotype"/>
          <w:bCs/>
        </w:rPr>
        <w:t xml:space="preserve">El </w:t>
      </w:r>
      <w:r w:rsidRPr="00E632E0">
        <w:rPr>
          <w:rFonts w:ascii="Palatino Linotype" w:eastAsia="Palatino Linotype" w:hAnsi="Palatino Linotype" w:cs="Palatino Linotype"/>
          <w:b/>
          <w:bCs/>
        </w:rPr>
        <w:t>RECURRENTE</w:t>
      </w:r>
      <w:r w:rsidRPr="00E632E0">
        <w:rPr>
          <w:rFonts w:ascii="Palatino Linotype" w:eastAsia="Palatino Linotype" w:hAnsi="Palatino Linotype" w:cs="Palatino Linotype"/>
          <w:bCs/>
        </w:rPr>
        <w:t xml:space="preserve"> solicitó</w:t>
      </w:r>
      <w:r w:rsidR="00C25EDB" w:rsidRPr="00E632E0">
        <w:rPr>
          <w:rFonts w:ascii="Palatino Linotype" w:eastAsia="Palatino Linotype" w:hAnsi="Palatino Linotype" w:cs="Palatino Linotype"/>
          <w:bCs/>
        </w:rPr>
        <w:t xml:space="preserve"> los siguiente:</w:t>
      </w:r>
    </w:p>
    <w:p w14:paraId="39061707" w14:textId="3ECBA6F8" w:rsidR="00C25EDB" w:rsidRPr="00E632E0" w:rsidRDefault="00EA2837" w:rsidP="00C25EDB">
      <w:pPr>
        <w:pStyle w:val="Prrafodelista"/>
        <w:numPr>
          <w:ilvl w:val="0"/>
          <w:numId w:val="33"/>
        </w:numPr>
        <w:spacing w:line="360" w:lineRule="auto"/>
        <w:ind w:left="567" w:right="538" w:firstLine="0"/>
        <w:jc w:val="both"/>
        <w:rPr>
          <w:rFonts w:ascii="Palatino Linotype" w:eastAsia="Palatino Linotype" w:hAnsi="Palatino Linotype" w:cs="Palatino Linotype"/>
          <w:b/>
          <w:bCs/>
          <w:sz w:val="24"/>
        </w:rPr>
      </w:pPr>
      <w:r w:rsidRPr="00E632E0">
        <w:rPr>
          <w:rFonts w:ascii="Palatino Linotype" w:eastAsia="Palatino Linotype" w:hAnsi="Palatino Linotype" w:cs="Palatino Linotype"/>
          <w:b/>
          <w:bCs/>
          <w:sz w:val="24"/>
        </w:rPr>
        <w:t>B</w:t>
      </w:r>
      <w:r w:rsidR="00E07169" w:rsidRPr="00E632E0">
        <w:rPr>
          <w:rFonts w:ascii="Palatino Linotype" w:hAnsi="Palatino Linotype"/>
          <w:b/>
          <w:color w:val="000000"/>
          <w:sz w:val="24"/>
        </w:rPr>
        <w:t xml:space="preserve">itácoras mensuales de consumo de gasolina </w:t>
      </w:r>
      <w:r w:rsidR="00C25EDB" w:rsidRPr="00E632E0">
        <w:rPr>
          <w:rFonts w:ascii="Palatino Linotype" w:hAnsi="Palatino Linotype"/>
          <w:b/>
          <w:color w:val="000000"/>
          <w:sz w:val="24"/>
        </w:rPr>
        <w:t>por cada unidad de patrullaje,</w:t>
      </w:r>
      <w:r w:rsidR="00E07169" w:rsidRPr="00E632E0">
        <w:rPr>
          <w:rFonts w:ascii="Palatino Linotype" w:hAnsi="Palatino Linotype"/>
          <w:b/>
          <w:color w:val="000000"/>
          <w:sz w:val="24"/>
        </w:rPr>
        <w:t xml:space="preserve"> kilometraje y litros cargados, de</w:t>
      </w:r>
      <w:r w:rsidR="00C25EDB" w:rsidRPr="00E632E0">
        <w:rPr>
          <w:rFonts w:ascii="Palatino Linotype" w:hAnsi="Palatino Linotype"/>
          <w:b/>
          <w:color w:val="000000"/>
          <w:sz w:val="24"/>
        </w:rPr>
        <w:t>l uno</w:t>
      </w:r>
      <w:r w:rsidR="00E07169" w:rsidRPr="00E632E0">
        <w:rPr>
          <w:rFonts w:ascii="Palatino Linotype" w:hAnsi="Palatino Linotype"/>
          <w:b/>
          <w:color w:val="000000"/>
          <w:sz w:val="24"/>
        </w:rPr>
        <w:t xml:space="preserve"> enero </w:t>
      </w:r>
      <w:r w:rsidR="00C25EDB" w:rsidRPr="00E632E0">
        <w:rPr>
          <w:rFonts w:ascii="Palatino Linotype" w:hAnsi="Palatino Linotype"/>
          <w:b/>
          <w:color w:val="000000"/>
          <w:sz w:val="24"/>
        </w:rPr>
        <w:t>al veintitrés de junio de 2025;</w:t>
      </w:r>
    </w:p>
    <w:p w14:paraId="39AE28E2" w14:textId="77777777" w:rsidR="00C25EDB" w:rsidRPr="00E632E0" w:rsidRDefault="00E07169" w:rsidP="00C25EDB">
      <w:pPr>
        <w:pStyle w:val="Prrafodelista"/>
        <w:numPr>
          <w:ilvl w:val="0"/>
          <w:numId w:val="33"/>
        </w:numPr>
        <w:spacing w:line="360" w:lineRule="auto"/>
        <w:ind w:left="567" w:right="538" w:firstLine="0"/>
        <w:jc w:val="both"/>
        <w:rPr>
          <w:rFonts w:ascii="Palatino Linotype" w:eastAsia="Palatino Linotype" w:hAnsi="Palatino Linotype" w:cs="Palatino Linotype"/>
          <w:b/>
          <w:bCs/>
          <w:sz w:val="24"/>
        </w:rPr>
      </w:pPr>
      <w:r w:rsidRPr="00E632E0">
        <w:rPr>
          <w:rFonts w:ascii="Palatino Linotype" w:hAnsi="Palatino Linotype"/>
          <w:b/>
          <w:color w:val="000000"/>
          <w:sz w:val="24"/>
        </w:rPr>
        <w:t>Fondos federales, estatales y municipales aplicados a Seguridad Pública en 2023, 2024 y 2025, in</w:t>
      </w:r>
      <w:r w:rsidR="00C25EDB" w:rsidRPr="00E632E0">
        <w:rPr>
          <w:rFonts w:ascii="Palatino Linotype" w:hAnsi="Palatino Linotype"/>
          <w:b/>
          <w:color w:val="000000"/>
          <w:sz w:val="24"/>
        </w:rPr>
        <w:t>dicando: Nombre del fondo</w:t>
      </w:r>
      <w:r w:rsidRPr="00E632E0">
        <w:rPr>
          <w:rFonts w:ascii="Palatino Linotype" w:hAnsi="Palatino Linotype"/>
          <w:b/>
          <w:color w:val="000000"/>
          <w:sz w:val="24"/>
        </w:rPr>
        <w:t xml:space="preserve"> </w:t>
      </w:r>
      <w:r w:rsidR="00C25EDB" w:rsidRPr="00E632E0">
        <w:rPr>
          <w:rFonts w:ascii="Palatino Linotype" w:hAnsi="Palatino Linotype"/>
          <w:b/>
          <w:color w:val="000000"/>
          <w:sz w:val="24"/>
        </w:rPr>
        <w:t>(FORTASEG, FASP, FEFOM u otros);</w:t>
      </w:r>
    </w:p>
    <w:p w14:paraId="69632890" w14:textId="1C756ED3" w:rsidR="00C25EDB" w:rsidRPr="00E632E0" w:rsidRDefault="00C25EDB" w:rsidP="00C25EDB">
      <w:pPr>
        <w:pStyle w:val="Prrafodelista"/>
        <w:numPr>
          <w:ilvl w:val="0"/>
          <w:numId w:val="33"/>
        </w:numPr>
        <w:spacing w:line="360" w:lineRule="auto"/>
        <w:ind w:left="567" w:right="538" w:firstLine="0"/>
        <w:jc w:val="both"/>
        <w:rPr>
          <w:rFonts w:ascii="Palatino Linotype" w:eastAsia="Palatino Linotype" w:hAnsi="Palatino Linotype" w:cs="Palatino Linotype"/>
          <w:b/>
          <w:bCs/>
          <w:sz w:val="24"/>
        </w:rPr>
      </w:pPr>
      <w:r w:rsidRPr="00E632E0">
        <w:rPr>
          <w:rFonts w:ascii="Palatino Linotype" w:hAnsi="Palatino Linotype"/>
          <w:b/>
          <w:color w:val="000000"/>
          <w:sz w:val="24"/>
        </w:rPr>
        <w:t>Monto asignado, monto ejercido; y</w:t>
      </w:r>
    </w:p>
    <w:p w14:paraId="293E91F8" w14:textId="1FC67B50" w:rsidR="00EA2837" w:rsidRPr="00E632E0" w:rsidRDefault="00EA2837" w:rsidP="00C25EDB">
      <w:pPr>
        <w:pStyle w:val="Prrafodelista"/>
        <w:numPr>
          <w:ilvl w:val="0"/>
          <w:numId w:val="33"/>
        </w:numPr>
        <w:spacing w:line="360" w:lineRule="auto"/>
        <w:ind w:left="567" w:right="538" w:firstLine="0"/>
        <w:jc w:val="both"/>
        <w:rPr>
          <w:rFonts w:ascii="Palatino Linotype" w:eastAsia="Palatino Linotype" w:hAnsi="Palatino Linotype" w:cs="Palatino Linotype"/>
          <w:b/>
          <w:bCs/>
          <w:sz w:val="24"/>
        </w:rPr>
      </w:pPr>
      <w:r w:rsidRPr="00E632E0">
        <w:rPr>
          <w:rFonts w:ascii="Palatino Linotype" w:hAnsi="Palatino Linotype"/>
          <w:b/>
          <w:color w:val="000000"/>
          <w:sz w:val="24"/>
        </w:rPr>
        <w:t>Objeto de aplicación, c</w:t>
      </w:r>
      <w:r w:rsidR="00E07169" w:rsidRPr="00E632E0">
        <w:rPr>
          <w:rFonts w:ascii="Palatino Linotype" w:hAnsi="Palatino Linotype"/>
          <w:b/>
          <w:color w:val="000000"/>
          <w:sz w:val="24"/>
        </w:rPr>
        <w:t xml:space="preserve">onvenios o reglas de operación vigentes </w:t>
      </w:r>
    </w:p>
    <w:p w14:paraId="1C17FA93" w14:textId="6717B8FF" w:rsidR="00E07169" w:rsidRPr="00E632E0" w:rsidRDefault="00EA2837" w:rsidP="00C25EDB">
      <w:pPr>
        <w:pStyle w:val="Prrafodelista"/>
        <w:numPr>
          <w:ilvl w:val="0"/>
          <w:numId w:val="33"/>
        </w:numPr>
        <w:spacing w:line="360" w:lineRule="auto"/>
        <w:ind w:left="567" w:right="538" w:firstLine="0"/>
        <w:jc w:val="both"/>
        <w:rPr>
          <w:rFonts w:ascii="Palatino Linotype" w:eastAsia="Palatino Linotype" w:hAnsi="Palatino Linotype" w:cs="Palatino Linotype"/>
          <w:b/>
          <w:bCs/>
          <w:sz w:val="24"/>
        </w:rPr>
      </w:pPr>
      <w:r w:rsidRPr="00E632E0">
        <w:rPr>
          <w:rFonts w:ascii="Palatino Linotype" w:hAnsi="Palatino Linotype"/>
          <w:b/>
          <w:color w:val="000000"/>
          <w:sz w:val="24"/>
        </w:rPr>
        <w:t>A</w:t>
      </w:r>
      <w:r w:rsidR="00E07169" w:rsidRPr="00E632E0">
        <w:rPr>
          <w:rFonts w:ascii="Palatino Linotype" w:hAnsi="Palatino Linotype"/>
          <w:b/>
          <w:color w:val="000000"/>
          <w:sz w:val="24"/>
        </w:rPr>
        <w:t xml:space="preserve">cta de cabildo de </w:t>
      </w:r>
      <w:r w:rsidR="00C25EDB" w:rsidRPr="00E632E0">
        <w:rPr>
          <w:rFonts w:ascii="Palatino Linotype" w:hAnsi="Palatino Linotype"/>
          <w:b/>
          <w:color w:val="000000"/>
          <w:sz w:val="24"/>
        </w:rPr>
        <w:t>aprobación</w:t>
      </w:r>
      <w:r w:rsidR="00E07169" w:rsidRPr="00E632E0">
        <w:rPr>
          <w:rFonts w:ascii="Palatino Linotype" w:hAnsi="Palatino Linotype"/>
          <w:b/>
          <w:color w:val="000000"/>
          <w:sz w:val="24"/>
        </w:rPr>
        <w:t xml:space="preserve"> de las acciones, y/o del </w:t>
      </w:r>
      <w:r w:rsidR="00C25EDB" w:rsidRPr="00E632E0">
        <w:rPr>
          <w:rFonts w:ascii="Palatino Linotype" w:hAnsi="Palatino Linotype"/>
          <w:b/>
          <w:color w:val="000000"/>
          <w:sz w:val="24"/>
        </w:rPr>
        <w:t>comité</w:t>
      </w:r>
      <w:r w:rsidR="00E07169" w:rsidRPr="00E632E0">
        <w:rPr>
          <w:rFonts w:ascii="Palatino Linotype" w:hAnsi="Palatino Linotype"/>
          <w:b/>
          <w:color w:val="000000"/>
          <w:sz w:val="24"/>
        </w:rPr>
        <w:t xml:space="preserve"> de adquisiciones </w:t>
      </w:r>
      <w:r w:rsidR="00C25EDB" w:rsidRPr="00E632E0">
        <w:rPr>
          <w:rFonts w:ascii="Palatino Linotype" w:hAnsi="Palatino Linotype"/>
          <w:b/>
          <w:color w:val="000000"/>
          <w:sz w:val="24"/>
        </w:rPr>
        <w:t>con</w:t>
      </w:r>
      <w:r w:rsidR="00E07169" w:rsidRPr="00E632E0">
        <w:rPr>
          <w:rFonts w:ascii="Palatino Linotype" w:hAnsi="Palatino Linotype"/>
          <w:b/>
          <w:color w:val="000000"/>
          <w:sz w:val="24"/>
        </w:rPr>
        <w:t xml:space="preserve"> el acta correspondiente</w:t>
      </w:r>
      <w:r w:rsidR="00C25EDB" w:rsidRPr="00E632E0">
        <w:rPr>
          <w:rFonts w:ascii="Palatino Linotype" w:hAnsi="Palatino Linotype"/>
          <w:b/>
          <w:color w:val="000000"/>
          <w:sz w:val="24"/>
        </w:rPr>
        <w:t>.</w:t>
      </w:r>
    </w:p>
    <w:p w14:paraId="5EF4A035" w14:textId="77777777" w:rsidR="00E07169" w:rsidRPr="00E632E0" w:rsidRDefault="00E07169" w:rsidP="00E07169">
      <w:pPr>
        <w:spacing w:line="360" w:lineRule="auto"/>
        <w:ind w:right="1"/>
        <w:jc w:val="both"/>
        <w:rPr>
          <w:rFonts w:ascii="Palatino Linotype" w:eastAsia="Palatino Linotype" w:hAnsi="Palatino Linotype" w:cs="Palatino Linotype"/>
          <w:bCs/>
        </w:rPr>
      </w:pPr>
    </w:p>
    <w:p w14:paraId="69B3040B" w14:textId="77777777" w:rsidR="009D482C" w:rsidRPr="00E632E0" w:rsidRDefault="00B87464">
      <w:pPr>
        <w:numPr>
          <w:ilvl w:val="0"/>
          <w:numId w:val="1"/>
        </w:numPr>
        <w:spacing w:line="360" w:lineRule="auto"/>
        <w:ind w:left="0" w:right="1" w:firstLine="0"/>
        <w:jc w:val="both"/>
        <w:rPr>
          <w:rFonts w:ascii="Palatino Linotype" w:eastAsia="Palatino Linotype" w:hAnsi="Palatino Linotype" w:cs="Palatino Linotype"/>
          <w:b/>
          <w:bCs/>
        </w:rPr>
      </w:pPr>
      <w:r w:rsidRPr="00E632E0">
        <w:rPr>
          <w:rFonts w:ascii="Palatino Linotype" w:eastAsia="Palatino Linotype" w:hAnsi="Palatino Linotype" w:cs="Palatino Linotype"/>
          <w:bCs/>
        </w:rPr>
        <w:lastRenderedPageBreak/>
        <w:t>El</w:t>
      </w:r>
      <w:r w:rsidRPr="00E632E0">
        <w:rPr>
          <w:rFonts w:ascii="Palatino Linotype" w:eastAsia="Palatino Linotype" w:hAnsi="Palatino Linotype" w:cs="Palatino Linotype"/>
          <w:b/>
          <w:bCs/>
        </w:rPr>
        <w:t xml:space="preserve"> SUJETO OBLIGADO </w:t>
      </w:r>
      <w:r w:rsidRPr="00E632E0">
        <w:rPr>
          <w:rFonts w:ascii="Palatino Linotype" w:eastAsia="Palatino Linotype" w:hAnsi="Palatino Linotype" w:cs="Palatino Linotype"/>
          <w:bCs/>
        </w:rPr>
        <w:t xml:space="preserve">emitió respuesta en términos del </w:t>
      </w:r>
      <w:r w:rsidRPr="00E632E0">
        <w:rPr>
          <w:rFonts w:ascii="Palatino Linotype" w:eastAsia="Palatino Linotype" w:hAnsi="Palatino Linotype" w:cs="Palatino Linotype"/>
          <w:b/>
          <w:bCs/>
        </w:rPr>
        <w:t>párrafo 3</w:t>
      </w:r>
      <w:r w:rsidRPr="00E632E0">
        <w:rPr>
          <w:rFonts w:ascii="Palatino Linotype" w:eastAsia="Palatino Linotype" w:hAnsi="Palatino Linotype" w:cs="Palatino Linotype"/>
          <w:bCs/>
        </w:rPr>
        <w:t xml:space="preserve"> de la presente resolución.</w:t>
      </w:r>
    </w:p>
    <w:p w14:paraId="13AEFE54" w14:textId="77777777" w:rsidR="00B87464" w:rsidRPr="00E632E0" w:rsidRDefault="00B87464" w:rsidP="00B87464">
      <w:pPr>
        <w:spacing w:line="360" w:lineRule="auto"/>
        <w:ind w:right="1"/>
        <w:jc w:val="both"/>
        <w:rPr>
          <w:rFonts w:ascii="Palatino Linotype" w:eastAsia="Palatino Linotype" w:hAnsi="Palatino Linotype" w:cs="Palatino Linotype"/>
          <w:b/>
          <w:bCs/>
        </w:rPr>
      </w:pPr>
    </w:p>
    <w:p w14:paraId="3B5F984F" w14:textId="77777777" w:rsidR="0060282B" w:rsidRPr="00E632E0" w:rsidRDefault="00E36BE5" w:rsidP="0060282B">
      <w:pPr>
        <w:numPr>
          <w:ilvl w:val="0"/>
          <w:numId w:val="1"/>
        </w:numPr>
        <w:spacing w:line="360" w:lineRule="auto"/>
        <w:ind w:left="0" w:right="1" w:firstLine="0"/>
        <w:jc w:val="both"/>
        <w:rPr>
          <w:rFonts w:ascii="Palatino Linotype" w:eastAsia="Palatino Linotype" w:hAnsi="Palatino Linotype" w:cs="Palatino Linotype"/>
          <w:b/>
          <w:bCs/>
        </w:rPr>
      </w:pPr>
      <w:r w:rsidRPr="00E632E0">
        <w:rPr>
          <w:rFonts w:ascii="Palatino Linotype" w:eastAsia="Palatino Linotype" w:hAnsi="Palatino Linotype" w:cs="Palatino Linotype"/>
          <w:bCs/>
        </w:rPr>
        <w:t>En consecuencia, la parte</w:t>
      </w:r>
      <w:r w:rsidRPr="00E632E0">
        <w:rPr>
          <w:rFonts w:ascii="Palatino Linotype" w:eastAsia="Palatino Linotype" w:hAnsi="Palatino Linotype" w:cs="Palatino Linotype"/>
          <w:b/>
          <w:bCs/>
        </w:rPr>
        <w:t xml:space="preserve"> RECURRENTE </w:t>
      </w:r>
      <w:r w:rsidRPr="00E632E0">
        <w:rPr>
          <w:rFonts w:ascii="Palatino Linotype" w:eastAsia="Palatino Linotype" w:hAnsi="Palatino Linotype" w:cs="Palatino Linotype"/>
          <w:bCs/>
        </w:rPr>
        <w:t>se inconformó</w:t>
      </w:r>
      <w:r w:rsidRPr="00E632E0">
        <w:rPr>
          <w:rFonts w:ascii="Palatino Linotype" w:eastAsia="Palatino Linotype" w:hAnsi="Palatino Linotype" w:cs="Palatino Linotype"/>
          <w:b/>
          <w:bCs/>
        </w:rPr>
        <w:t xml:space="preserve"> </w:t>
      </w:r>
      <w:r w:rsidRPr="00E632E0">
        <w:rPr>
          <w:rFonts w:ascii="Palatino Linotype" w:eastAsia="Palatino Linotype" w:hAnsi="Palatino Linotype" w:cs="Palatino Linotype"/>
          <w:bCs/>
        </w:rPr>
        <w:t>por la</w:t>
      </w:r>
      <w:r w:rsidRPr="00E632E0">
        <w:rPr>
          <w:rFonts w:ascii="Palatino Linotype" w:eastAsia="Palatino Linotype" w:hAnsi="Palatino Linotype" w:cs="Palatino Linotype"/>
          <w:b/>
          <w:bCs/>
        </w:rPr>
        <w:t xml:space="preserve"> </w:t>
      </w:r>
      <w:r w:rsidR="00E07169" w:rsidRPr="00E632E0">
        <w:rPr>
          <w:rFonts w:ascii="Palatino Linotype" w:eastAsia="Palatino Linotype" w:hAnsi="Palatino Linotype" w:cs="Palatino Linotype"/>
          <w:b/>
          <w:bCs/>
        </w:rPr>
        <w:t>entrega de información incompleta.</w:t>
      </w:r>
    </w:p>
    <w:p w14:paraId="5D62E697" w14:textId="77777777" w:rsidR="0060282B" w:rsidRPr="00E632E0" w:rsidRDefault="0060282B" w:rsidP="00C25EDB">
      <w:pPr>
        <w:rPr>
          <w:rFonts w:ascii="Palatino Linotype" w:eastAsia="Palatino Linotype" w:hAnsi="Palatino Linotype" w:cs="Palatino Linotype"/>
        </w:rPr>
      </w:pPr>
    </w:p>
    <w:p w14:paraId="36350B2B" w14:textId="77777777" w:rsidR="0060282B" w:rsidRPr="00E632E0"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r w:rsidRPr="00E632E0">
        <w:rPr>
          <w:rFonts w:ascii="Palatino Linotype" w:eastAsia="Palatino Linotype" w:hAnsi="Palatino Linotype" w:cs="Palatino Linotype"/>
        </w:rPr>
        <w:t xml:space="preserve">En dichas condiciones, la </w:t>
      </w:r>
      <w:r w:rsidRPr="00E632E0">
        <w:rPr>
          <w:rFonts w:ascii="Palatino Linotype" w:eastAsia="Palatino Linotype" w:hAnsi="Palatino Linotype" w:cs="Palatino Linotype"/>
          <w:i/>
          <w:iCs/>
        </w:rPr>
        <w:t>Litis</w:t>
      </w:r>
      <w:r w:rsidRPr="00E632E0">
        <w:rPr>
          <w:rFonts w:ascii="Palatino Linotype" w:eastAsia="Palatino Linotype" w:hAnsi="Palatino Linotype" w:cs="Palatino Linotype"/>
        </w:rPr>
        <w:t xml:space="preserve"> a resolver en el presente recurso de revisión se circunscribe a determinar si se actualizan la causal de procedencia prevista en el artículo 179, fracción </w:t>
      </w:r>
      <w:r w:rsidR="00E07169" w:rsidRPr="00E632E0">
        <w:rPr>
          <w:rFonts w:ascii="Palatino Linotype" w:eastAsia="Palatino Linotype" w:hAnsi="Palatino Linotype" w:cs="Palatino Linotype"/>
          <w:b/>
        </w:rPr>
        <w:t>V</w:t>
      </w:r>
      <w:r w:rsidRPr="00E632E0">
        <w:rPr>
          <w:rFonts w:ascii="Palatino Linotype" w:eastAsia="Palatino Linotype" w:hAnsi="Palatino Linotype" w:cs="Palatino Linotype"/>
          <w:b/>
          <w:bCs/>
        </w:rPr>
        <w:t xml:space="preserve"> </w:t>
      </w:r>
      <w:r w:rsidRPr="00E632E0">
        <w:rPr>
          <w:rFonts w:ascii="Palatino Linotype" w:eastAsia="Palatino Linotype" w:hAnsi="Palatino Linotype" w:cs="Palatino Linotype"/>
        </w:rPr>
        <w:t xml:space="preserve">de la </w:t>
      </w:r>
      <w:r w:rsidRPr="00E632E0">
        <w:rPr>
          <w:rFonts w:ascii="Palatino Linotype" w:eastAsia="Palatino Linotype" w:hAnsi="Palatino Linotype" w:cs="Palatino Linotype"/>
          <w:b/>
          <w:bCs/>
        </w:rPr>
        <w:t>Ley de Transparencia y Acceso a la Información Pública del Estado de México y Municipios</w:t>
      </w:r>
      <w:r w:rsidRPr="00E632E0">
        <w:rPr>
          <w:rFonts w:ascii="Palatino Linotype" w:eastAsia="Palatino Linotype" w:hAnsi="Palatino Linotype" w:cs="Palatino Linotype"/>
        </w:rPr>
        <w:t>.</w:t>
      </w:r>
    </w:p>
    <w:p w14:paraId="2BFA4212" w14:textId="77777777" w:rsidR="0060282B" w:rsidRPr="00E632E0" w:rsidRDefault="0060282B" w:rsidP="0060282B">
      <w:pPr>
        <w:spacing w:line="360" w:lineRule="auto"/>
        <w:ind w:right="1"/>
        <w:jc w:val="both"/>
        <w:rPr>
          <w:rFonts w:ascii="Palatino Linotype" w:eastAsia="Palatino Linotype" w:hAnsi="Palatino Linotype" w:cs="Palatino Linotype"/>
          <w:b/>
          <w:bCs/>
        </w:rPr>
      </w:pPr>
    </w:p>
    <w:p w14:paraId="3AC57106" w14:textId="77777777" w:rsidR="0060282B" w:rsidRPr="00E632E0" w:rsidRDefault="0060282B" w:rsidP="0060282B">
      <w:pPr>
        <w:pStyle w:val="Ttulo2"/>
        <w:spacing w:before="0" w:line="360" w:lineRule="auto"/>
        <w:ind w:right="1"/>
        <w:rPr>
          <w:rFonts w:ascii="Palatino Linotype" w:eastAsia="Palatino Linotype" w:hAnsi="Palatino Linotype" w:cs="Palatino Linotype"/>
          <w:b/>
          <w:bCs/>
          <w:color w:val="000000"/>
          <w:sz w:val="24"/>
          <w:szCs w:val="24"/>
        </w:rPr>
      </w:pPr>
      <w:r w:rsidRPr="00E632E0">
        <w:rPr>
          <w:rFonts w:ascii="Palatino Linotype" w:eastAsia="Palatino Linotype" w:hAnsi="Palatino Linotype" w:cs="Palatino Linotype"/>
          <w:b/>
          <w:bCs/>
          <w:color w:val="000000"/>
          <w:sz w:val="24"/>
          <w:szCs w:val="24"/>
        </w:rPr>
        <w:t>CUARTA. Estudio y resolución del asunto.</w:t>
      </w:r>
    </w:p>
    <w:p w14:paraId="321BC932" w14:textId="77777777" w:rsidR="0060282B" w:rsidRPr="00E632E0" w:rsidRDefault="0060282B" w:rsidP="0060282B">
      <w:pPr>
        <w:numPr>
          <w:ilvl w:val="0"/>
          <w:numId w:val="1"/>
        </w:numPr>
        <w:spacing w:line="360" w:lineRule="auto"/>
        <w:ind w:left="0" w:right="1" w:firstLine="0"/>
        <w:jc w:val="both"/>
        <w:rPr>
          <w:rFonts w:ascii="Palatino Linotype" w:eastAsia="Palatino Linotype" w:hAnsi="Palatino Linotype" w:cs="Palatino Linotype"/>
          <w:bCs/>
        </w:rPr>
      </w:pPr>
      <w:r w:rsidRPr="00E632E0">
        <w:rPr>
          <w:rFonts w:ascii="Palatino Linotype" w:eastAsia="Palatino Linotype" w:hAnsi="Palatino Linotype" w:cs="Palatino Linotype"/>
          <w:bCs/>
        </w:rPr>
        <w:t xml:space="preserve">El </w:t>
      </w:r>
      <w:r w:rsidRPr="00E632E0">
        <w:rPr>
          <w:rFonts w:ascii="Palatino Linotype" w:eastAsia="Palatino Linotype" w:hAnsi="Palatino Linotype" w:cs="Palatino Linotype"/>
          <w:color w:val="000000"/>
        </w:rPr>
        <w:t xml:space="preserve">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w:t>
      </w:r>
      <w:r w:rsidRPr="00E632E0">
        <w:rPr>
          <w:rFonts w:ascii="Palatino Linotype" w:eastAsia="Palatino Linotype" w:hAnsi="Palatino Linotype" w:cs="Palatino Linotype"/>
        </w:rPr>
        <w:t>Particular</w:t>
      </w:r>
      <w:r w:rsidRPr="00E632E0">
        <w:rPr>
          <w:rFonts w:ascii="Palatino Linotype" w:eastAsia="Palatino Linotype" w:hAnsi="Palatino Linotype" w:cs="Palatino Linotype"/>
          <w:color w:val="000000"/>
        </w:rPr>
        <w:t xml:space="preserve"> del Estado de México.</w:t>
      </w:r>
    </w:p>
    <w:p w14:paraId="6F0259B4" w14:textId="77777777" w:rsidR="0060282B" w:rsidRPr="00E632E0" w:rsidRDefault="0060282B" w:rsidP="0060282B">
      <w:pPr>
        <w:spacing w:line="360" w:lineRule="auto"/>
        <w:ind w:right="1"/>
        <w:jc w:val="both"/>
        <w:rPr>
          <w:rFonts w:ascii="Palatino Linotype" w:eastAsia="Palatino Linotype" w:hAnsi="Palatino Linotype" w:cs="Palatino Linotype"/>
          <w:bCs/>
        </w:rPr>
      </w:pPr>
    </w:p>
    <w:p w14:paraId="483846BA" w14:textId="77777777" w:rsidR="0060282B" w:rsidRPr="00E632E0" w:rsidRDefault="0060282B" w:rsidP="0060282B">
      <w:pPr>
        <w:numPr>
          <w:ilvl w:val="0"/>
          <w:numId w:val="1"/>
        </w:numPr>
        <w:spacing w:line="360" w:lineRule="auto"/>
        <w:ind w:left="0" w:right="1" w:firstLine="0"/>
        <w:jc w:val="both"/>
        <w:rPr>
          <w:rFonts w:ascii="Palatino Linotype" w:eastAsia="Palatino Linotype" w:hAnsi="Palatino Linotype" w:cs="Palatino Linotype"/>
          <w:bCs/>
        </w:rPr>
      </w:pPr>
      <w:r w:rsidRPr="00E632E0">
        <w:rPr>
          <w:rFonts w:ascii="Palatino Linotype" w:eastAsia="Palatino Linotype" w:hAnsi="Palatino Linotype" w:cs="Palatino Linotype"/>
          <w:color w:val="000000"/>
        </w:rPr>
        <w:t xml:space="preserve">Definiendo </w:t>
      </w:r>
      <w:r w:rsidRPr="00E632E0">
        <w:rPr>
          <w:rFonts w:ascii="Palatino Linotype" w:eastAsia="Palatino Linotype" w:hAnsi="Palatino Linotype" w:cs="Palatino Linotype"/>
        </w:rPr>
        <w:t xml:space="preserve">el Derecho de Acceso a la Información Pública como: </w:t>
      </w:r>
      <w:r w:rsidRPr="00E632E0">
        <w:rPr>
          <w:rFonts w:ascii="Palatino Linotype" w:eastAsia="Palatino Linotype" w:hAnsi="Palatino Linotype" w:cs="Palatino Linotype"/>
          <w:i/>
          <w:iCs/>
          <w:color w:val="000000"/>
        </w:rPr>
        <w:t xml:space="preserve">La igualdad de </w:t>
      </w:r>
      <w:r w:rsidRPr="00E632E0">
        <w:rPr>
          <w:rFonts w:ascii="Palatino Linotype" w:eastAsia="Palatino Linotype" w:hAnsi="Palatino Linotype" w:cs="Palatino Linotype"/>
        </w:rPr>
        <w:t>oportunidades</w:t>
      </w:r>
      <w:r w:rsidRPr="00E632E0">
        <w:rPr>
          <w:rFonts w:ascii="Palatino Linotype" w:eastAsia="Palatino Linotype" w:hAnsi="Palatino Linotype" w:cs="Palatino Linotype"/>
          <w:i/>
          <w:iCs/>
          <w:color w:val="000000"/>
        </w:rPr>
        <w:t xml:space="preserve"> para recibir, buscar e impartir información</w:t>
      </w:r>
      <w:r w:rsidRPr="00E632E0">
        <w:rPr>
          <w:rFonts w:ascii="Palatino Linotype" w:eastAsia="Palatino Linotype" w:hAnsi="Palatino Linotype"/>
          <w:vertAlign w:val="superscript"/>
        </w:rPr>
        <w:footnoteReference w:id="1"/>
      </w:r>
      <w:r w:rsidRPr="00E632E0">
        <w:rPr>
          <w:rFonts w:ascii="Palatino Linotype" w:eastAsia="Palatino Linotype" w:hAnsi="Palatino Linotype" w:cs="Palatino Linotype"/>
          <w:i/>
          <w:iCs/>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E632E0">
        <w:rPr>
          <w:rFonts w:ascii="Palatino Linotype" w:eastAsia="Palatino Linotype" w:hAnsi="Palatino Linotype"/>
          <w:vertAlign w:val="superscript"/>
        </w:rPr>
        <w:footnoteReference w:id="2"/>
      </w:r>
      <w:r w:rsidRPr="00E632E0">
        <w:rPr>
          <w:rFonts w:ascii="Palatino Linotype" w:eastAsia="Palatino Linotype" w:hAnsi="Palatino Linotype" w:cs="Palatino Linotype"/>
          <w:color w:val="000000"/>
        </w:rPr>
        <w:t>que se constituye como una herramienta fundamental para ejercer</w:t>
      </w:r>
      <w:r w:rsidRPr="00E632E0">
        <w:rPr>
          <w:rFonts w:ascii="Palatino Linotype" w:eastAsia="Palatino Linotype" w:hAnsi="Palatino Linotype" w:cs="Palatino Linotype"/>
          <w:i/>
          <w:iCs/>
          <w:color w:val="000000"/>
        </w:rPr>
        <w:t xml:space="preserve"> el control </w:t>
      </w:r>
      <w:r w:rsidRPr="00E632E0">
        <w:rPr>
          <w:rFonts w:ascii="Palatino Linotype" w:eastAsia="Palatino Linotype" w:hAnsi="Palatino Linotype" w:cs="Palatino Linotype"/>
          <w:i/>
          <w:iCs/>
          <w:color w:val="000000"/>
        </w:rPr>
        <w:lastRenderedPageBreak/>
        <w:t>democrático de las gestiones estatales, de forma tal que puedan cuestionar, indagar y considerar si se está dando un adecuado cumplimiento a las funciones públicas,</w:t>
      </w:r>
      <w:r w:rsidRPr="00E632E0">
        <w:rPr>
          <w:rFonts w:ascii="Palatino Linotype" w:eastAsia="Palatino Linotype" w:hAnsi="Palatino Linotype"/>
          <w:vertAlign w:val="superscript"/>
        </w:rPr>
        <w:footnoteReference w:id="3"/>
      </w:r>
      <w:r w:rsidRPr="00E632E0">
        <w:rPr>
          <w:rFonts w:ascii="Palatino Linotype" w:eastAsia="Palatino Linotype" w:hAnsi="Palatino Linotype" w:cs="Palatino Linotype"/>
          <w:color w:val="000000"/>
        </w:rPr>
        <w:t>fomentando</w:t>
      </w:r>
      <w:r w:rsidRPr="00E632E0">
        <w:rPr>
          <w:rFonts w:ascii="Palatino Linotype" w:eastAsia="Palatino Linotype" w:hAnsi="Palatino Linotype" w:cs="Palatino Linotype"/>
          <w:i/>
          <w:iCs/>
          <w:color w:val="000000"/>
        </w:rPr>
        <w:t xml:space="preserve"> la transparencia de las actividades estatales y </w:t>
      </w:r>
      <w:r w:rsidRPr="00E632E0">
        <w:rPr>
          <w:rFonts w:ascii="Palatino Linotype" w:eastAsia="Palatino Linotype" w:hAnsi="Palatino Linotype" w:cs="Palatino Linotype"/>
          <w:color w:val="000000"/>
        </w:rPr>
        <w:t>promoviendo</w:t>
      </w:r>
      <w:r w:rsidRPr="00E632E0">
        <w:rPr>
          <w:rFonts w:ascii="Palatino Linotype" w:eastAsia="Palatino Linotype" w:hAnsi="Palatino Linotype" w:cs="Palatino Linotype"/>
          <w:i/>
          <w:iCs/>
          <w:color w:val="000000"/>
        </w:rPr>
        <w:t xml:space="preserve"> la responsabilidad de los funcionarios sobre su gestión pública,</w:t>
      </w:r>
      <w:r w:rsidRPr="00E632E0">
        <w:rPr>
          <w:rFonts w:ascii="Palatino Linotype" w:eastAsia="Palatino Linotype" w:hAnsi="Palatino Linotype"/>
          <w:vertAlign w:val="superscript"/>
        </w:rPr>
        <w:footnoteReference w:id="4"/>
      </w:r>
      <w:r w:rsidRPr="00E632E0">
        <w:rPr>
          <w:rFonts w:ascii="Palatino Linotype" w:eastAsia="Palatino Linotype" w:hAnsi="Palatino Linotype" w:cs="Palatino Linotype"/>
          <w:color w:val="000000"/>
        </w:rPr>
        <w:t>que permite</w:t>
      </w:r>
      <w:r w:rsidRPr="00E632E0">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p>
    <w:p w14:paraId="31FE1C9F" w14:textId="77777777" w:rsidR="0060282B" w:rsidRPr="00E632E0" w:rsidRDefault="0060282B" w:rsidP="0060282B">
      <w:pPr>
        <w:spacing w:line="360" w:lineRule="auto"/>
        <w:ind w:right="1"/>
        <w:jc w:val="both"/>
        <w:rPr>
          <w:rFonts w:ascii="Palatino Linotype" w:eastAsia="Palatino Linotype" w:hAnsi="Palatino Linotype" w:cs="Palatino Linotype"/>
          <w:bCs/>
        </w:rPr>
      </w:pPr>
    </w:p>
    <w:p w14:paraId="7C9CCB70" w14:textId="77777777" w:rsidR="0060282B" w:rsidRPr="00E632E0" w:rsidRDefault="0060282B" w:rsidP="0060282B">
      <w:pPr>
        <w:numPr>
          <w:ilvl w:val="0"/>
          <w:numId w:val="1"/>
        </w:numPr>
        <w:spacing w:line="360" w:lineRule="auto"/>
        <w:ind w:left="0" w:right="1" w:firstLine="0"/>
        <w:jc w:val="both"/>
        <w:rPr>
          <w:rFonts w:ascii="Palatino Linotype" w:eastAsia="Palatino Linotype" w:hAnsi="Palatino Linotype" w:cs="Palatino Linotype"/>
          <w:bCs/>
        </w:rPr>
      </w:pPr>
      <w:r w:rsidRPr="00E632E0">
        <w:rPr>
          <w:rFonts w:ascii="Palatino Linotype" w:eastAsia="Palatino Linotype" w:hAnsi="Palatino Linotype" w:cs="Palatino Linotype"/>
          <w:color w:val="000000"/>
        </w:rPr>
        <w:t xml:space="preserve">En </w:t>
      </w:r>
      <w:r w:rsidRPr="00E632E0">
        <w:rPr>
          <w:rFonts w:ascii="Palatino Linotype" w:eastAsia="Palatino Linotype" w:hAnsi="Palatino Linotype" w:cs="Palatino Linotype"/>
        </w:rPr>
        <w:t>México, además de los derechos, están reconocidas las garantías para su protección, en ese sentido el párrafo tercero de artículo primero de la Constitución Política de los Estados Unidos Mexicanos, dispone lo siguiente:</w:t>
      </w:r>
    </w:p>
    <w:p w14:paraId="6B8BEB86" w14:textId="77777777" w:rsidR="0060282B" w:rsidRPr="00E632E0" w:rsidRDefault="0060282B" w:rsidP="0060282B">
      <w:pPr>
        <w:ind w:left="567" w:right="710"/>
        <w:jc w:val="both"/>
        <w:rPr>
          <w:rFonts w:ascii="Palatino Linotype" w:eastAsia="Palatino Linotype" w:hAnsi="Palatino Linotype" w:cs="Palatino Linotype"/>
          <w:i/>
          <w:iCs/>
        </w:rPr>
      </w:pPr>
      <w:r w:rsidRPr="00E632E0">
        <w:rPr>
          <w:rFonts w:ascii="Palatino Linotype" w:eastAsia="Palatino Linotype" w:hAnsi="Palatino Linotype" w:cs="Palatino Linotype"/>
          <w:i/>
          <w:iCs/>
        </w:rPr>
        <w:t>“</w:t>
      </w:r>
      <w:r w:rsidRPr="00E632E0">
        <w:rPr>
          <w:rFonts w:ascii="Palatino Linotype" w:eastAsia="Palatino Linotype" w:hAnsi="Palatino Linotype" w:cs="Palatino Linotype"/>
          <w:b/>
          <w:bCs/>
          <w:i/>
          <w:iCs/>
        </w:rPr>
        <w:t>Artículo 1.-</w:t>
      </w:r>
      <w:r w:rsidRPr="00E632E0">
        <w:rPr>
          <w:rFonts w:ascii="Palatino Linotype" w:eastAsia="Palatino Linotype" w:hAnsi="Palatino Linotype" w:cs="Palatino Linotype"/>
          <w:i/>
          <w:iCs/>
        </w:rPr>
        <w:t xml:space="preserve"> </w:t>
      </w:r>
    </w:p>
    <w:p w14:paraId="71D77527" w14:textId="77777777" w:rsidR="0060282B" w:rsidRPr="00E632E0" w:rsidRDefault="0060282B" w:rsidP="0060282B">
      <w:pPr>
        <w:ind w:left="567" w:right="710"/>
        <w:jc w:val="both"/>
        <w:rPr>
          <w:rFonts w:ascii="Palatino Linotype" w:eastAsia="Palatino Linotype" w:hAnsi="Palatino Linotype" w:cs="Palatino Linotype"/>
          <w:i/>
          <w:iCs/>
        </w:rPr>
      </w:pPr>
      <w:r w:rsidRPr="00E632E0">
        <w:rPr>
          <w:rFonts w:ascii="Palatino Linotype" w:eastAsia="Palatino Linotype" w:hAnsi="Palatino Linotype" w:cs="Palatino Linotype"/>
          <w:i/>
          <w:iCs/>
        </w:rPr>
        <w:t>(…)</w:t>
      </w:r>
    </w:p>
    <w:p w14:paraId="71B65492" w14:textId="77777777" w:rsidR="0060282B" w:rsidRPr="00E632E0" w:rsidRDefault="0060282B" w:rsidP="0060282B">
      <w:pPr>
        <w:ind w:left="567" w:right="710"/>
        <w:jc w:val="both"/>
        <w:rPr>
          <w:rFonts w:ascii="Palatino Linotype" w:eastAsia="Palatino Linotype" w:hAnsi="Palatino Linotype" w:cs="Palatino Linotype"/>
          <w:i/>
          <w:iCs/>
        </w:rPr>
      </w:pPr>
      <w:r w:rsidRPr="00E632E0">
        <w:rPr>
          <w:rFonts w:ascii="Palatino Linotype" w:eastAsia="Palatino Linotype" w:hAnsi="Palatino Linotype" w:cs="Palatino Linotype"/>
          <w:i/>
          <w:iCs/>
        </w:rPr>
        <w:t>Todas las</w:t>
      </w:r>
      <w:r w:rsidRPr="00E632E0">
        <w:rPr>
          <w:rFonts w:ascii="Palatino Linotype" w:eastAsia="Palatino Linotype" w:hAnsi="Palatino Linotype" w:cs="Palatino Linotype"/>
        </w:rPr>
        <w:t xml:space="preserve"> </w:t>
      </w:r>
      <w:r w:rsidRPr="00E632E0">
        <w:rPr>
          <w:rFonts w:ascii="Palatino Linotype" w:eastAsia="Palatino Linotype" w:hAnsi="Palatino Linotype" w:cs="Palatino Linotype"/>
          <w:i/>
          <w:iC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7AD76B88" w14:textId="77777777" w:rsidR="0060282B" w:rsidRPr="00E632E0" w:rsidRDefault="0060282B" w:rsidP="0060282B">
      <w:pPr>
        <w:ind w:left="567" w:right="710"/>
        <w:jc w:val="both"/>
        <w:rPr>
          <w:rFonts w:ascii="Palatino Linotype" w:eastAsia="Palatino Linotype" w:hAnsi="Palatino Linotype" w:cs="Palatino Linotype"/>
        </w:rPr>
      </w:pPr>
      <w:r w:rsidRPr="00E632E0">
        <w:rPr>
          <w:rFonts w:ascii="Palatino Linotype" w:eastAsia="Palatino Linotype" w:hAnsi="Palatino Linotype" w:cs="Palatino Linotype"/>
          <w:i/>
          <w:iCs/>
        </w:rPr>
        <w:t>(…)</w:t>
      </w:r>
      <w:r w:rsidRPr="00E632E0">
        <w:rPr>
          <w:rFonts w:ascii="Palatino Linotype" w:eastAsia="Palatino Linotype" w:hAnsi="Palatino Linotype" w:cs="Palatino Linotype"/>
        </w:rPr>
        <w:t>”</w:t>
      </w:r>
    </w:p>
    <w:p w14:paraId="35454268" w14:textId="77777777" w:rsidR="0060282B" w:rsidRPr="00E632E0" w:rsidRDefault="0060282B" w:rsidP="0060282B">
      <w:pPr>
        <w:ind w:right="-592"/>
        <w:jc w:val="both"/>
        <w:rPr>
          <w:rFonts w:ascii="Palatino Linotype" w:eastAsia="Palatino Linotype" w:hAnsi="Palatino Linotype" w:cs="Palatino Linotype"/>
          <w:b/>
          <w:bCs/>
        </w:rPr>
      </w:pPr>
    </w:p>
    <w:p w14:paraId="3D116F51" w14:textId="77777777" w:rsidR="0060282B" w:rsidRPr="00E632E0" w:rsidRDefault="0060282B" w:rsidP="0060282B">
      <w:pPr>
        <w:pStyle w:val="Prrafodelista"/>
        <w:numPr>
          <w:ilvl w:val="0"/>
          <w:numId w:val="1"/>
        </w:numPr>
        <w:spacing w:line="360" w:lineRule="auto"/>
        <w:ind w:left="0" w:right="1" w:firstLine="0"/>
        <w:jc w:val="both"/>
        <w:rPr>
          <w:rFonts w:ascii="Palatino Linotype" w:eastAsia="Palatino Linotype" w:hAnsi="Palatino Linotype" w:cs="Palatino Linotype"/>
          <w:b/>
          <w:bCs/>
          <w:sz w:val="24"/>
        </w:rPr>
      </w:pPr>
      <w:r w:rsidRPr="00E632E0">
        <w:rPr>
          <w:rFonts w:ascii="Palatino Linotype" w:eastAsia="Palatino Linotype" w:hAnsi="Palatino Linotype" w:cs="Palatino Linotype"/>
          <w:color w:val="000000"/>
          <w:sz w:val="24"/>
        </w:rPr>
        <w:t xml:space="preserve">Por </w:t>
      </w:r>
      <w:r w:rsidRPr="00E632E0">
        <w:rPr>
          <w:rFonts w:ascii="Palatino Linotype" w:eastAsia="Palatino Linotype" w:hAnsi="Palatino Linotype" w:cs="Palatino Linotype"/>
          <w:sz w:val="24"/>
        </w:rPr>
        <w:t>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60E8409A" w14:textId="77777777" w:rsidR="0060282B" w:rsidRPr="00E632E0" w:rsidRDefault="0060282B" w:rsidP="0060282B">
      <w:pPr>
        <w:ind w:right="1"/>
        <w:jc w:val="both"/>
        <w:rPr>
          <w:rFonts w:ascii="Palatino Linotype" w:eastAsia="Palatino Linotype" w:hAnsi="Palatino Linotype" w:cs="Palatino Linotype"/>
          <w:b/>
          <w:bCs/>
        </w:rPr>
      </w:pPr>
    </w:p>
    <w:p w14:paraId="49034D67" w14:textId="77777777" w:rsidR="0060282B" w:rsidRPr="00E632E0"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r w:rsidRPr="00E632E0">
        <w:rPr>
          <w:rFonts w:ascii="Palatino Linotype" w:eastAsia="Palatino Linotype" w:hAnsi="Palatino Linotype" w:cs="Palatino Linotype"/>
          <w:color w:val="000000"/>
        </w:rPr>
        <w:t xml:space="preserve">Así </w:t>
      </w:r>
      <w:r w:rsidRPr="00E632E0">
        <w:rPr>
          <w:rFonts w:ascii="Palatino Linotype" w:eastAsia="Palatino Linotype" w:hAnsi="Palatino Linotype" w:cs="Palatino Linotype"/>
        </w:rPr>
        <w:t xml:space="preserve">conforme a la Constitución Política de las Estado Unidos Mexicanos y la Constitución Política del Estado Libre y Soberano de México respectivamente, el </w:t>
      </w:r>
      <w:r w:rsidRPr="00E632E0">
        <w:rPr>
          <w:rFonts w:ascii="Palatino Linotype" w:eastAsia="Palatino Linotype" w:hAnsi="Palatino Linotype" w:cs="Palatino Linotype"/>
        </w:rPr>
        <w:lastRenderedPageBreak/>
        <w:t>cumplimiento de las garantías primarias, entendidas como obligaciones inmediatamente relacionadas con el Derecho de Acceso a la Información Pública, permiten que todas las autoridades, en el ámbito de sus atribuciones lo respeten, protejan y garanticen:</w:t>
      </w:r>
    </w:p>
    <w:p w14:paraId="602A728C" w14:textId="77777777" w:rsidR="0060282B" w:rsidRPr="00E632E0" w:rsidRDefault="0060282B" w:rsidP="0060282B">
      <w:pPr>
        <w:ind w:left="567" w:right="710"/>
        <w:jc w:val="both"/>
        <w:rPr>
          <w:rFonts w:ascii="Palatino Linotype" w:eastAsia="Palatino Linotype" w:hAnsi="Palatino Linotype" w:cs="Palatino Linotype"/>
          <w:b/>
          <w:bCs/>
          <w:i/>
          <w:iCs/>
        </w:rPr>
      </w:pPr>
      <w:r w:rsidRPr="00E632E0">
        <w:rPr>
          <w:rFonts w:ascii="Palatino Linotype" w:eastAsia="Palatino Linotype" w:hAnsi="Palatino Linotype" w:cs="Palatino Linotype"/>
          <w:b/>
          <w:bCs/>
          <w:i/>
          <w:iCs/>
        </w:rPr>
        <w:t>Constitución Política de los Estados Unidos Mexicanos</w:t>
      </w:r>
    </w:p>
    <w:p w14:paraId="57795E18" w14:textId="77777777" w:rsidR="0060282B" w:rsidRPr="00E632E0" w:rsidRDefault="0060282B" w:rsidP="0060282B">
      <w:pPr>
        <w:ind w:left="567" w:right="710"/>
        <w:jc w:val="both"/>
        <w:rPr>
          <w:rFonts w:ascii="Palatino Linotype" w:eastAsia="Palatino Linotype" w:hAnsi="Palatino Linotype" w:cs="Palatino Linotype"/>
          <w:b/>
          <w:bCs/>
          <w:i/>
          <w:iCs/>
        </w:rPr>
      </w:pPr>
    </w:p>
    <w:p w14:paraId="661B9482" w14:textId="77777777" w:rsidR="0060282B" w:rsidRPr="00E632E0" w:rsidRDefault="0060282B" w:rsidP="0060282B">
      <w:pPr>
        <w:ind w:left="567" w:right="710"/>
        <w:jc w:val="both"/>
        <w:rPr>
          <w:rFonts w:ascii="Palatino Linotype" w:eastAsia="Palatino Linotype" w:hAnsi="Palatino Linotype" w:cs="Palatino Linotype"/>
          <w:b/>
          <w:bCs/>
          <w:i/>
          <w:iCs/>
        </w:rPr>
      </w:pPr>
      <w:r w:rsidRPr="00E632E0">
        <w:rPr>
          <w:rFonts w:ascii="Palatino Linotype" w:eastAsia="Palatino Linotype" w:hAnsi="Palatino Linotype" w:cs="Palatino Linotype"/>
          <w:b/>
          <w:bCs/>
          <w:i/>
          <w:iCs/>
        </w:rPr>
        <w:t>“Artículo 6.</w:t>
      </w:r>
      <w:r w:rsidRPr="00E632E0">
        <w:rPr>
          <w:rFonts w:ascii="Palatino Linotype" w:eastAsia="Palatino Linotype" w:hAnsi="Palatino Linotype" w:cs="Palatino Linotype"/>
          <w:i/>
          <w:iCs/>
        </w:rPr>
        <w:t xml:space="preserve"> …</w:t>
      </w:r>
    </w:p>
    <w:p w14:paraId="4B1D3E9B" w14:textId="77777777" w:rsidR="0060282B" w:rsidRPr="00E632E0" w:rsidRDefault="0060282B" w:rsidP="0060282B">
      <w:pPr>
        <w:ind w:left="567" w:right="710"/>
        <w:jc w:val="both"/>
        <w:rPr>
          <w:rFonts w:ascii="Palatino Linotype" w:eastAsia="Palatino Linotype" w:hAnsi="Palatino Linotype" w:cs="Palatino Linotype"/>
          <w:i/>
          <w:iCs/>
        </w:rPr>
      </w:pPr>
      <w:r w:rsidRPr="00E632E0">
        <w:rPr>
          <w:rFonts w:ascii="Palatino Linotype" w:eastAsia="Palatino Linotype" w:hAnsi="Palatino Linotype" w:cs="Palatino Linotype"/>
          <w:i/>
          <w:iCs/>
        </w:rPr>
        <w:t>…</w:t>
      </w:r>
    </w:p>
    <w:p w14:paraId="3BF7920E" w14:textId="77777777" w:rsidR="0060282B" w:rsidRPr="00E632E0" w:rsidRDefault="0060282B" w:rsidP="0060282B">
      <w:pPr>
        <w:ind w:left="567" w:right="710"/>
        <w:jc w:val="both"/>
        <w:rPr>
          <w:rFonts w:ascii="Palatino Linotype" w:eastAsia="Palatino Linotype" w:hAnsi="Palatino Linotype" w:cs="Palatino Linotype"/>
          <w:i/>
          <w:iCs/>
        </w:rPr>
      </w:pPr>
      <w:r w:rsidRPr="00E632E0">
        <w:rPr>
          <w:rFonts w:ascii="Palatino Linotype" w:eastAsia="Palatino Linotype" w:hAnsi="Palatino Linotype" w:cs="Palatino Linotype"/>
          <w:i/>
          <w:iCs/>
        </w:rPr>
        <w:t>Para efectos de lo dispuesto en el presente artículo se observará lo siguiente:</w:t>
      </w:r>
    </w:p>
    <w:p w14:paraId="23AB0372" w14:textId="77777777" w:rsidR="0060282B" w:rsidRPr="00E632E0" w:rsidRDefault="0060282B" w:rsidP="0060282B">
      <w:pPr>
        <w:ind w:left="567" w:right="710"/>
        <w:jc w:val="both"/>
        <w:rPr>
          <w:rFonts w:ascii="Palatino Linotype" w:eastAsia="Palatino Linotype" w:hAnsi="Palatino Linotype" w:cs="Palatino Linotype"/>
          <w:b/>
          <w:bCs/>
          <w:i/>
          <w:iCs/>
        </w:rPr>
      </w:pPr>
      <w:r w:rsidRPr="00E632E0">
        <w:rPr>
          <w:rFonts w:ascii="Palatino Linotype" w:eastAsia="Palatino Linotype" w:hAnsi="Palatino Linotype" w:cs="Palatino Linotype"/>
          <w:b/>
          <w:bCs/>
          <w:i/>
          <w:iCs/>
        </w:rPr>
        <w:t>A</w:t>
      </w:r>
      <w:r w:rsidRPr="00E632E0">
        <w:rPr>
          <w:rFonts w:ascii="Palatino Linotype" w:eastAsia="Palatino Linotype" w:hAnsi="Palatino Linotype" w:cs="Palatino Linotype"/>
          <w:i/>
          <w:iCs/>
        </w:rPr>
        <w:t xml:space="preserve">. </w:t>
      </w:r>
      <w:r w:rsidRPr="00E632E0">
        <w:rPr>
          <w:rFonts w:ascii="Palatino Linotype" w:eastAsia="Palatino Linotype" w:hAnsi="Palatino Linotype" w:cs="Palatino Linotype"/>
          <w:b/>
          <w:bCs/>
          <w:i/>
          <w:iCs/>
        </w:rPr>
        <w:t>Para el ejercicio del derecho de acceso a la información</w:t>
      </w:r>
      <w:r w:rsidRPr="00E632E0">
        <w:rPr>
          <w:rFonts w:ascii="Palatino Linotype" w:eastAsia="Palatino Linotype" w:hAnsi="Palatino Linotype" w:cs="Palatino Linotype"/>
          <w:i/>
          <w:iCs/>
        </w:rPr>
        <w:t xml:space="preserve">, la Federación y </w:t>
      </w:r>
      <w:r w:rsidRPr="00E632E0">
        <w:rPr>
          <w:rFonts w:ascii="Palatino Linotype" w:eastAsia="Palatino Linotype" w:hAnsi="Palatino Linotype" w:cs="Palatino Linotype"/>
          <w:b/>
          <w:bCs/>
          <w:i/>
          <w:iCs/>
        </w:rPr>
        <w:t>las entidades federativas, en el ámbito de sus respectivas competencias, se regirán por los siguientes principios y bases:</w:t>
      </w:r>
    </w:p>
    <w:p w14:paraId="72AFF684" w14:textId="77777777" w:rsidR="0060282B" w:rsidRPr="00E632E0" w:rsidRDefault="0060282B" w:rsidP="0060282B">
      <w:pPr>
        <w:ind w:left="567" w:right="710"/>
        <w:jc w:val="both"/>
        <w:rPr>
          <w:rFonts w:ascii="Palatino Linotype" w:eastAsia="Palatino Linotype" w:hAnsi="Palatino Linotype" w:cs="Palatino Linotype"/>
          <w:i/>
          <w:iCs/>
        </w:rPr>
      </w:pPr>
      <w:r w:rsidRPr="00E632E0">
        <w:rPr>
          <w:rFonts w:ascii="Palatino Linotype" w:eastAsia="Palatino Linotype" w:hAnsi="Palatino Linotype" w:cs="Palatino Linotype"/>
          <w:b/>
          <w:bCs/>
          <w:i/>
          <w:iCs/>
        </w:rPr>
        <w:t xml:space="preserve">I. </w:t>
      </w:r>
      <w:r w:rsidRPr="00E632E0">
        <w:rPr>
          <w:rFonts w:ascii="Palatino Linotype" w:eastAsia="Palatino Linotype" w:hAnsi="Palatino Linotype" w:cs="Palatino Linotype"/>
          <w:b/>
          <w:bCs/>
          <w:i/>
          <w:iCs/>
        </w:rPr>
        <w:tab/>
        <w:t>Toda la información en posesión de cualquier</w:t>
      </w:r>
      <w:r w:rsidRPr="00E632E0">
        <w:rPr>
          <w:rFonts w:ascii="Palatino Linotype" w:eastAsia="Palatino Linotype" w:hAnsi="Palatino Linotype" w:cs="Palatino Linotype"/>
          <w:i/>
          <w:iCs/>
        </w:rPr>
        <w:t xml:space="preserve"> </w:t>
      </w:r>
      <w:r w:rsidRPr="00E632E0">
        <w:rPr>
          <w:rFonts w:ascii="Palatino Linotype" w:eastAsia="Palatino Linotype" w:hAnsi="Palatino Linotype" w:cs="Palatino Linotype"/>
          <w:b/>
          <w:bCs/>
          <w:i/>
          <w:iCs/>
        </w:rPr>
        <w:t>autoridad</w:t>
      </w:r>
      <w:r w:rsidRPr="00E632E0">
        <w:rPr>
          <w:rFonts w:ascii="Palatino Linotype" w:eastAsia="Palatino Linotype" w:hAnsi="Palatino Linotype" w:cs="Palatino Linotype"/>
          <w:i/>
          <w:iC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E632E0">
        <w:rPr>
          <w:rFonts w:ascii="Palatino Linotype" w:eastAsia="Palatino Linotype" w:hAnsi="Palatino Linotype" w:cs="Palatino Linotype"/>
          <w:b/>
          <w:bCs/>
          <w:i/>
          <w:iCs/>
        </w:rPr>
        <w:t>municipal</w:t>
      </w:r>
      <w:r w:rsidRPr="00E632E0">
        <w:rPr>
          <w:rFonts w:ascii="Palatino Linotype" w:eastAsia="Palatino Linotype" w:hAnsi="Palatino Linotype" w:cs="Palatino Linotype"/>
          <w:i/>
          <w:iCs/>
        </w:rPr>
        <w:t xml:space="preserve">, </w:t>
      </w:r>
      <w:r w:rsidRPr="00E632E0">
        <w:rPr>
          <w:rFonts w:ascii="Palatino Linotype" w:eastAsia="Palatino Linotype" w:hAnsi="Palatino Linotype" w:cs="Palatino Linotype"/>
          <w:b/>
          <w:bCs/>
          <w:i/>
          <w:iCs/>
        </w:rPr>
        <w:t>es pública</w:t>
      </w:r>
      <w:r w:rsidRPr="00E632E0">
        <w:rPr>
          <w:rFonts w:ascii="Palatino Linotype" w:eastAsia="Palatino Linotype" w:hAnsi="Palatino Linotype" w:cs="Palatino Linotype"/>
          <w:i/>
          <w:iCs/>
        </w:rPr>
        <w:t xml:space="preserve"> y sólo podrá ser reservada temporalmente por razones de interés público y seguridad nacional, en los términos que fijen las leyes. </w:t>
      </w:r>
      <w:r w:rsidRPr="00E632E0">
        <w:rPr>
          <w:rFonts w:ascii="Palatino Linotype" w:eastAsia="Palatino Linotype" w:hAnsi="Palatino Linotype" w:cs="Palatino Linotype"/>
          <w:b/>
          <w:bCs/>
          <w:i/>
          <w:iCs/>
        </w:rPr>
        <w:t>En la interpretación de este derecho deberá prevalecer el principio de máxima publicidad. Los sujetos obligados deberán documentar todo acto que derive del ejercicio de sus facultades, competencias o funciones</w:t>
      </w:r>
      <w:r w:rsidRPr="00E632E0">
        <w:rPr>
          <w:rFonts w:ascii="Palatino Linotype" w:eastAsia="Palatino Linotype" w:hAnsi="Palatino Linotype" w:cs="Palatino Linotype"/>
          <w:i/>
          <w:iCs/>
        </w:rPr>
        <w:t>, la ley determinará los supuestos específicos bajo los cuales procederá la declaración de inexistencia de la información.”</w:t>
      </w:r>
    </w:p>
    <w:p w14:paraId="63911871" w14:textId="77777777" w:rsidR="0060282B" w:rsidRPr="00E632E0" w:rsidRDefault="0060282B" w:rsidP="0060282B">
      <w:pPr>
        <w:tabs>
          <w:tab w:val="left" w:pos="426"/>
          <w:tab w:val="left" w:pos="567"/>
        </w:tabs>
        <w:ind w:left="567" w:right="710"/>
        <w:jc w:val="both"/>
        <w:rPr>
          <w:rFonts w:ascii="Palatino Linotype" w:eastAsia="Palatino Linotype" w:hAnsi="Palatino Linotype" w:cs="Palatino Linotype"/>
          <w:color w:val="000000"/>
        </w:rPr>
      </w:pPr>
    </w:p>
    <w:p w14:paraId="506395DE" w14:textId="77777777" w:rsidR="0060282B" w:rsidRPr="00E632E0" w:rsidRDefault="0060282B" w:rsidP="0060282B">
      <w:pPr>
        <w:ind w:left="567" w:right="710"/>
        <w:jc w:val="both"/>
        <w:rPr>
          <w:rFonts w:ascii="Palatino Linotype" w:eastAsia="Palatino Linotype" w:hAnsi="Palatino Linotype" w:cs="Palatino Linotype"/>
          <w:b/>
          <w:bCs/>
          <w:i/>
          <w:iCs/>
        </w:rPr>
      </w:pPr>
      <w:r w:rsidRPr="00E632E0">
        <w:rPr>
          <w:rFonts w:ascii="Palatino Linotype" w:eastAsia="Palatino Linotype" w:hAnsi="Palatino Linotype" w:cs="Palatino Linotype"/>
          <w:b/>
          <w:bCs/>
          <w:i/>
          <w:iCs/>
        </w:rPr>
        <w:t>Constitución Política del Estado Libre y Soberano de México</w:t>
      </w:r>
    </w:p>
    <w:p w14:paraId="1779584B" w14:textId="77777777" w:rsidR="0060282B" w:rsidRPr="00E632E0" w:rsidRDefault="0060282B" w:rsidP="0060282B">
      <w:pPr>
        <w:ind w:left="567" w:right="710"/>
        <w:jc w:val="both"/>
        <w:rPr>
          <w:rFonts w:ascii="Palatino Linotype" w:eastAsia="Palatino Linotype" w:hAnsi="Palatino Linotype" w:cs="Palatino Linotype"/>
          <w:i/>
          <w:iCs/>
        </w:rPr>
      </w:pPr>
      <w:r w:rsidRPr="00E632E0">
        <w:rPr>
          <w:rFonts w:ascii="Palatino Linotype" w:eastAsia="Palatino Linotype" w:hAnsi="Palatino Linotype" w:cs="Palatino Linotype"/>
          <w:b/>
          <w:bCs/>
          <w:i/>
          <w:iCs/>
        </w:rPr>
        <w:t>“Artículo 5</w:t>
      </w:r>
      <w:r w:rsidRPr="00E632E0">
        <w:rPr>
          <w:rFonts w:ascii="Palatino Linotype" w:eastAsia="Palatino Linotype" w:hAnsi="Palatino Linotype" w:cs="Palatino Linotype"/>
          <w:i/>
          <w:iCs/>
        </w:rPr>
        <w:t>.-…</w:t>
      </w:r>
    </w:p>
    <w:p w14:paraId="253CE547" w14:textId="77777777" w:rsidR="0060282B" w:rsidRPr="00E632E0" w:rsidRDefault="0060282B" w:rsidP="0060282B">
      <w:pPr>
        <w:ind w:left="567" w:right="710"/>
        <w:jc w:val="both"/>
        <w:rPr>
          <w:rFonts w:ascii="Palatino Linotype" w:eastAsia="Palatino Linotype" w:hAnsi="Palatino Linotype" w:cs="Palatino Linotype"/>
          <w:i/>
          <w:iCs/>
        </w:rPr>
      </w:pPr>
      <w:r w:rsidRPr="00E632E0">
        <w:rPr>
          <w:rFonts w:ascii="Palatino Linotype" w:eastAsia="Palatino Linotype" w:hAnsi="Palatino Linotype" w:cs="Palatino Linotype"/>
          <w:i/>
          <w:iCs/>
        </w:rPr>
        <w:t>…</w:t>
      </w:r>
    </w:p>
    <w:p w14:paraId="2C3498D4" w14:textId="77777777" w:rsidR="0060282B" w:rsidRPr="00E632E0" w:rsidRDefault="0060282B" w:rsidP="0060282B">
      <w:pPr>
        <w:ind w:left="567" w:right="710"/>
        <w:jc w:val="both"/>
        <w:rPr>
          <w:rFonts w:ascii="Palatino Linotype" w:eastAsia="Palatino Linotype" w:hAnsi="Palatino Linotype" w:cs="Palatino Linotype"/>
          <w:i/>
          <w:iCs/>
        </w:rPr>
      </w:pPr>
      <w:r w:rsidRPr="00E632E0">
        <w:rPr>
          <w:rFonts w:ascii="Palatino Linotype" w:eastAsia="Palatino Linotype" w:hAnsi="Palatino Linotype" w:cs="Palatino Linotype"/>
          <w:b/>
          <w:bCs/>
          <w:i/>
          <w:iCs/>
        </w:rPr>
        <w:t>El derecho a la información será garantizado por el Estado. La ley establecerá las previsiones que permitan asegurar la protección, el respeto y la difusión de este derecho</w:t>
      </w:r>
      <w:r w:rsidRPr="00E632E0">
        <w:rPr>
          <w:rFonts w:ascii="Palatino Linotype" w:eastAsia="Palatino Linotype" w:hAnsi="Palatino Linotype" w:cs="Palatino Linotype"/>
          <w:i/>
          <w:iCs/>
        </w:rPr>
        <w:t>.</w:t>
      </w:r>
    </w:p>
    <w:p w14:paraId="78D7D427" w14:textId="77777777" w:rsidR="0060282B" w:rsidRPr="00E632E0" w:rsidRDefault="0060282B" w:rsidP="0060282B">
      <w:pPr>
        <w:ind w:left="567" w:right="710"/>
        <w:jc w:val="both"/>
        <w:rPr>
          <w:rFonts w:ascii="Palatino Linotype" w:eastAsia="Palatino Linotype" w:hAnsi="Palatino Linotype" w:cs="Palatino Linotype"/>
          <w:i/>
          <w:iCs/>
        </w:rPr>
      </w:pPr>
      <w:r w:rsidRPr="00E632E0">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AF2E5E4" w14:textId="77777777" w:rsidR="0060282B" w:rsidRPr="00E632E0" w:rsidRDefault="0060282B" w:rsidP="0060282B">
      <w:pPr>
        <w:ind w:left="567" w:right="710"/>
        <w:jc w:val="both"/>
        <w:rPr>
          <w:rFonts w:ascii="Palatino Linotype" w:eastAsia="Palatino Linotype" w:hAnsi="Palatino Linotype" w:cs="Palatino Linotype"/>
          <w:i/>
          <w:iCs/>
        </w:rPr>
      </w:pPr>
    </w:p>
    <w:p w14:paraId="236A09E9" w14:textId="77777777" w:rsidR="0060282B" w:rsidRPr="00E632E0" w:rsidRDefault="0060282B" w:rsidP="0060282B">
      <w:pPr>
        <w:ind w:left="567" w:right="710"/>
        <w:jc w:val="both"/>
        <w:rPr>
          <w:rFonts w:ascii="Palatino Linotype" w:eastAsia="Palatino Linotype" w:hAnsi="Palatino Linotype" w:cs="Palatino Linotype"/>
          <w:i/>
          <w:iCs/>
        </w:rPr>
      </w:pPr>
      <w:r w:rsidRPr="00E632E0">
        <w:rPr>
          <w:rFonts w:ascii="Palatino Linotype" w:eastAsia="Palatino Linotype" w:hAnsi="Palatino Linotype" w:cs="Palatino Linotype"/>
          <w:b/>
          <w:bCs/>
          <w:i/>
          <w:iCs/>
        </w:rPr>
        <w:t>Este derecho se regirá por los principios y bases siguientes</w:t>
      </w:r>
      <w:r w:rsidRPr="00E632E0">
        <w:rPr>
          <w:rFonts w:ascii="Palatino Linotype" w:eastAsia="Palatino Linotype" w:hAnsi="Palatino Linotype" w:cs="Palatino Linotype"/>
          <w:i/>
          <w:iCs/>
        </w:rPr>
        <w:t>:</w:t>
      </w:r>
    </w:p>
    <w:p w14:paraId="360AFE52" w14:textId="77777777" w:rsidR="0060282B" w:rsidRPr="00E632E0" w:rsidRDefault="0060282B" w:rsidP="0060282B">
      <w:pPr>
        <w:ind w:left="567" w:right="710"/>
        <w:jc w:val="both"/>
        <w:rPr>
          <w:rFonts w:ascii="Palatino Linotype" w:eastAsia="Palatino Linotype" w:hAnsi="Palatino Linotype" w:cs="Palatino Linotype"/>
          <w:b/>
          <w:bCs/>
        </w:rPr>
      </w:pPr>
      <w:r w:rsidRPr="00E632E0">
        <w:rPr>
          <w:rFonts w:ascii="Palatino Linotype" w:eastAsia="Palatino Linotype" w:hAnsi="Palatino Linotype" w:cs="Palatino Linotype"/>
          <w:b/>
          <w:bCs/>
          <w:i/>
          <w:iCs/>
        </w:rPr>
        <w:lastRenderedPageBreak/>
        <w:t>Toda la información en posesión de cualquier autoridad, entidad, órgano y organismos de los</w:t>
      </w:r>
      <w:r w:rsidRPr="00E632E0">
        <w:rPr>
          <w:rFonts w:ascii="Palatino Linotype" w:eastAsia="Palatino Linotype" w:hAnsi="Palatino Linotype" w:cs="Palatino Linotype"/>
          <w:i/>
          <w:iCs/>
        </w:rPr>
        <w:t xml:space="preserve"> Poderes Ejecutivo, Legislativo y Judicial, órganos autónomos, partidos políticos, fideicomisos y fondos públicos estatales y </w:t>
      </w:r>
      <w:r w:rsidRPr="00E632E0">
        <w:rPr>
          <w:rFonts w:ascii="Palatino Linotype" w:eastAsia="Palatino Linotype" w:hAnsi="Palatino Linotype" w:cs="Palatino Linotype"/>
          <w:b/>
          <w:bCs/>
          <w:i/>
          <w:iCs/>
        </w:rPr>
        <w:t>municipales</w:t>
      </w:r>
      <w:r w:rsidRPr="00E632E0">
        <w:rPr>
          <w:rFonts w:ascii="Palatino Linotype" w:eastAsia="Palatino Linotype" w:hAnsi="Palatino Linotype" w:cs="Palatino Linotype"/>
          <w:i/>
          <w:iC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E632E0">
        <w:rPr>
          <w:rFonts w:ascii="Palatino Linotype" w:eastAsia="Palatino Linotype" w:hAnsi="Palatino Linotype" w:cs="Palatino Linotype"/>
          <w:b/>
          <w:bCs/>
          <w:i/>
          <w:iCs/>
        </w:rPr>
        <w:t>es pública</w:t>
      </w:r>
      <w:r w:rsidRPr="00E632E0">
        <w:rPr>
          <w:rFonts w:ascii="Palatino Linotype" w:eastAsia="Palatino Linotype" w:hAnsi="Palatino Linotype" w:cs="Palatino Linotype"/>
          <w:i/>
          <w:iCs/>
        </w:rPr>
        <w:t xml:space="preserve"> y sólo podrá ser reservada temporalmente por razones previstas en la Constitución Política de los Estados Unidos Mexicanos de interés público y seguridad, en los términos que fijen las leyes. </w:t>
      </w:r>
      <w:r w:rsidRPr="00E632E0">
        <w:rPr>
          <w:rFonts w:ascii="Palatino Linotype" w:eastAsia="Palatino Linotype" w:hAnsi="Palatino Linotype" w:cs="Palatino Linotype"/>
          <w:b/>
          <w:bCs/>
          <w:i/>
          <w:iCs/>
        </w:rPr>
        <w:t>En la interpretación de este derecho deberá prevalecer el principio de máxima publicidad</w:t>
      </w:r>
      <w:r w:rsidRPr="00E632E0">
        <w:rPr>
          <w:rFonts w:ascii="Palatino Linotype" w:eastAsia="Palatino Linotype" w:hAnsi="Palatino Linotype" w:cs="Palatino Linotype"/>
          <w:i/>
          <w:iCs/>
        </w:rPr>
        <w:t xml:space="preserve">. </w:t>
      </w:r>
      <w:r w:rsidRPr="00E632E0">
        <w:rPr>
          <w:rFonts w:ascii="Palatino Linotype" w:eastAsia="Palatino Linotype" w:hAnsi="Palatino Linotype" w:cs="Palatino Linotype"/>
          <w:b/>
          <w:bCs/>
          <w:i/>
          <w:iCs/>
        </w:rPr>
        <w:t>Los sujetos obligados deberán documentar todo acto que derive del ejercicio de sus facultades, competencias o funciones</w:t>
      </w:r>
      <w:r w:rsidRPr="00E632E0">
        <w:rPr>
          <w:rFonts w:ascii="Palatino Linotype" w:eastAsia="Palatino Linotype" w:hAnsi="Palatino Linotype" w:cs="Palatino Linotype"/>
          <w:i/>
          <w:iCs/>
        </w:rPr>
        <w:t>, la ley determinará los supuestos específicos bajo los cuales procederá la declaración de inexistencia de la información.”</w:t>
      </w:r>
    </w:p>
    <w:p w14:paraId="5ECB5EFD" w14:textId="77777777" w:rsidR="0060282B" w:rsidRPr="00E632E0" w:rsidRDefault="0060282B" w:rsidP="0060282B">
      <w:pPr>
        <w:rPr>
          <w:rFonts w:ascii="Palatino Linotype" w:eastAsia="Palatino Linotype" w:hAnsi="Palatino Linotype" w:cs="Palatino Linotype"/>
          <w:b/>
          <w:bCs/>
        </w:rPr>
      </w:pPr>
    </w:p>
    <w:p w14:paraId="3B07E986" w14:textId="77777777" w:rsidR="0060282B" w:rsidRPr="00E632E0"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r w:rsidRPr="00E632E0">
        <w:rPr>
          <w:rFonts w:ascii="Palatino Linotype" w:eastAsia="Palatino Linotype" w:hAnsi="Palatino Linotype" w:cs="Palatino Linotype"/>
          <w:color w:val="000000"/>
        </w:rPr>
        <w:t xml:space="preserve">Según </w:t>
      </w:r>
      <w:r w:rsidRPr="00E632E0">
        <w:rPr>
          <w:rFonts w:ascii="Palatino Linotype" w:eastAsia="Palatino Linotype" w:hAnsi="Palatino Linotype" w:cs="Palatino Linotype"/>
        </w:rPr>
        <w:t xml:space="preserve">el artículo 150 de la Ley de Transparencia del Estado, la solicitud es la garantía primaria del Derecho de Acceso a la Información, además, establece que se regirá </w:t>
      </w:r>
      <w:r w:rsidRPr="00E632E0">
        <w:rPr>
          <w:rFonts w:ascii="Palatino Linotype" w:eastAsia="Palatino Linotype" w:hAnsi="Palatino Linotype" w:cs="Palatino Linotype"/>
          <w:i/>
          <w:iCs/>
        </w:rPr>
        <w:t>por los principios de simplicidad, rapidez gratuidad del procedimiento, auxilio y orientación a los particulares</w:t>
      </w:r>
      <w:r w:rsidRPr="00E632E0">
        <w:rPr>
          <w:rFonts w:ascii="Palatino Linotype" w:eastAsia="Palatino Linotype" w:hAnsi="Palatino Linotype" w:cs="Palatino Linotype"/>
        </w:rPr>
        <w:t>, contemplando el derecho de las personas con discapacidad y hablantes de lengua indígena.</w:t>
      </w:r>
    </w:p>
    <w:p w14:paraId="39969CCF" w14:textId="77777777" w:rsidR="0060282B" w:rsidRPr="00E632E0" w:rsidRDefault="0060282B" w:rsidP="0060282B">
      <w:pPr>
        <w:ind w:right="-592"/>
        <w:jc w:val="both"/>
        <w:rPr>
          <w:rFonts w:ascii="Palatino Linotype" w:eastAsia="Palatino Linotype" w:hAnsi="Palatino Linotype" w:cs="Palatino Linotype"/>
          <w:b/>
          <w:bCs/>
        </w:rPr>
      </w:pPr>
    </w:p>
    <w:p w14:paraId="620A96F3" w14:textId="77777777" w:rsidR="0060282B" w:rsidRPr="00E632E0"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r w:rsidRPr="00E632E0">
        <w:rPr>
          <w:rFonts w:ascii="Palatino Linotype" w:eastAsia="Palatino Linotype" w:hAnsi="Palatino Linotype" w:cs="Palatino Linotype"/>
          <w:color w:val="000000"/>
        </w:rPr>
        <w:t xml:space="preserve">El </w:t>
      </w:r>
      <w:r w:rsidRPr="00E632E0">
        <w:rPr>
          <w:rFonts w:ascii="Palatino Linotype" w:eastAsia="Palatino Linotype" w:hAnsi="Palatino Linotype" w:cs="Palatino Linotype"/>
        </w:rPr>
        <w:t xml:space="preserve">Derecho de Acceso a la Información se garantiza y respeta oportunamente, y según lo que dispone la Ley, las </w:t>
      </w:r>
      <w:r w:rsidRPr="00E632E0">
        <w:rPr>
          <w:rFonts w:ascii="Palatino Linotype" w:eastAsia="Palatino Linotype" w:hAnsi="Palatino Linotype" w:cs="Palatino Linotype"/>
          <w:i/>
          <w:iCs/>
        </w:rPr>
        <w:t>solicitudes de acceso a la información</w:t>
      </w:r>
      <w:r w:rsidRPr="00E632E0">
        <w:rPr>
          <w:rFonts w:ascii="Palatino Linotype" w:eastAsia="Palatino Linotype" w:hAnsi="Palatino Linotype" w:cs="Palatino Linotype"/>
        </w:rPr>
        <w:t>.</w:t>
      </w:r>
    </w:p>
    <w:p w14:paraId="4B4DDBBE" w14:textId="77777777" w:rsidR="0060282B" w:rsidRPr="00E632E0" w:rsidRDefault="0060282B" w:rsidP="0060282B">
      <w:pPr>
        <w:ind w:right="1"/>
        <w:jc w:val="both"/>
        <w:rPr>
          <w:rFonts w:ascii="Palatino Linotype" w:eastAsia="Palatino Linotype" w:hAnsi="Palatino Linotype" w:cs="Palatino Linotype"/>
          <w:b/>
          <w:bCs/>
        </w:rPr>
      </w:pPr>
    </w:p>
    <w:p w14:paraId="04F3DE58" w14:textId="77777777" w:rsidR="0060282B" w:rsidRPr="00E632E0"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r w:rsidRPr="00E632E0">
        <w:rPr>
          <w:rFonts w:ascii="Palatino Linotype" w:eastAsia="Palatino Linotype" w:hAnsi="Palatino Linotype" w:cs="Palatino Linotype"/>
          <w:color w:val="000000"/>
        </w:rPr>
        <w:t xml:space="preserve">Así </w:t>
      </w:r>
      <w:r w:rsidRPr="00E632E0">
        <w:rPr>
          <w:rFonts w:ascii="Palatino Linotype" w:eastAsia="Palatino Linotype" w:hAnsi="Palatino Linotype" w:cs="Palatino Linotype"/>
        </w:rPr>
        <w:t xml:space="preserve">entonces, se procede analizar, en primer lugar, si el </w:t>
      </w:r>
      <w:r w:rsidRPr="00E632E0">
        <w:rPr>
          <w:rFonts w:ascii="Palatino Linotype" w:eastAsia="Palatino Linotype" w:hAnsi="Palatino Linotype" w:cs="Palatino Linotype"/>
          <w:b/>
          <w:bCs/>
        </w:rPr>
        <w:t>SUJETO OBLIGADO</w:t>
      </w:r>
      <w:r w:rsidRPr="00E632E0">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1AA5930A" w14:textId="77777777" w:rsidR="0060282B" w:rsidRDefault="0060282B" w:rsidP="0060282B">
      <w:pPr>
        <w:rPr>
          <w:rFonts w:ascii="Palatino Linotype" w:eastAsia="Palatino Linotype" w:hAnsi="Palatino Linotype" w:cs="Palatino Linotype"/>
          <w:b/>
          <w:bCs/>
        </w:rPr>
      </w:pPr>
    </w:p>
    <w:p w14:paraId="564B8C35" w14:textId="77777777" w:rsidR="00E632E0" w:rsidRDefault="00E632E0" w:rsidP="0060282B">
      <w:pPr>
        <w:rPr>
          <w:rFonts w:ascii="Palatino Linotype" w:eastAsia="Palatino Linotype" w:hAnsi="Palatino Linotype" w:cs="Palatino Linotype"/>
          <w:b/>
          <w:bCs/>
        </w:rPr>
      </w:pPr>
    </w:p>
    <w:p w14:paraId="2B4EB40F" w14:textId="77777777" w:rsidR="00E632E0" w:rsidRPr="00E632E0" w:rsidRDefault="00E632E0" w:rsidP="0060282B">
      <w:pPr>
        <w:rPr>
          <w:rFonts w:ascii="Palatino Linotype" w:eastAsia="Palatino Linotype" w:hAnsi="Palatino Linotype" w:cs="Palatino Linotype"/>
          <w:b/>
          <w:bCs/>
        </w:rPr>
      </w:pPr>
    </w:p>
    <w:p w14:paraId="5D069B88" w14:textId="77777777" w:rsidR="0060282B" w:rsidRPr="00E632E0" w:rsidRDefault="0060282B" w:rsidP="0060282B">
      <w:pPr>
        <w:keepNext/>
        <w:keepLines/>
        <w:numPr>
          <w:ilvl w:val="1"/>
          <w:numId w:val="15"/>
        </w:numPr>
        <w:spacing w:line="360" w:lineRule="auto"/>
        <w:ind w:left="567" w:right="-592"/>
        <w:jc w:val="both"/>
        <w:rPr>
          <w:rFonts w:ascii="Palatino Linotype" w:eastAsia="Palatino Linotype" w:hAnsi="Palatino Linotype" w:cs="Palatino Linotype"/>
          <w:b/>
          <w:bCs/>
        </w:rPr>
      </w:pPr>
      <w:r w:rsidRPr="00E632E0">
        <w:rPr>
          <w:rFonts w:ascii="Palatino Linotype" w:eastAsia="Palatino Linotype" w:hAnsi="Palatino Linotype" w:cs="Palatino Linotype"/>
          <w:b/>
          <w:bCs/>
        </w:rPr>
        <w:lastRenderedPageBreak/>
        <w:t>De la información solicitada y la respuesta del SUJETO OBLIGADO.</w:t>
      </w:r>
    </w:p>
    <w:p w14:paraId="75E814C7" w14:textId="77777777" w:rsidR="0060282B" w:rsidRPr="00E632E0"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bookmarkStart w:id="4" w:name="_heading=h.30j0zll" w:colFirst="0" w:colLast="0"/>
      <w:bookmarkEnd w:id="4"/>
      <w:r w:rsidRPr="00E632E0">
        <w:rPr>
          <w:rFonts w:ascii="Palatino Linotype" w:eastAsia="Palatino Linotype" w:hAnsi="Palatino Linotype" w:cs="Palatino Linotype"/>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637211FF" w14:textId="77777777" w:rsidR="0060282B" w:rsidRPr="00E632E0" w:rsidRDefault="0060282B" w:rsidP="0060282B">
      <w:pPr>
        <w:spacing w:line="360" w:lineRule="auto"/>
        <w:ind w:right="1"/>
        <w:jc w:val="both"/>
        <w:rPr>
          <w:rFonts w:ascii="Palatino Linotype" w:eastAsia="Palatino Linotype" w:hAnsi="Palatino Linotype" w:cs="Palatino Linotype"/>
          <w:b/>
          <w:bCs/>
        </w:rPr>
      </w:pPr>
    </w:p>
    <w:p w14:paraId="2A295FA5" w14:textId="77777777" w:rsidR="0060282B" w:rsidRPr="00E632E0"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r w:rsidRPr="00E632E0">
        <w:rPr>
          <w:rFonts w:ascii="Palatino Linotype" w:eastAsia="Palatino Linotype" w:hAnsi="Palatino Linotype" w:cs="Palatino Linotype"/>
        </w:rPr>
        <w:t xml:space="preserve">Así, resulta conveniente reiterar la información solicitada por la parte </w:t>
      </w:r>
      <w:r w:rsidRPr="00E632E0">
        <w:rPr>
          <w:rFonts w:ascii="Palatino Linotype" w:eastAsia="Palatino Linotype" w:hAnsi="Palatino Linotype" w:cs="Palatino Linotype"/>
          <w:b/>
          <w:bCs/>
        </w:rPr>
        <w:t>RECURRENTE</w:t>
      </w:r>
      <w:r w:rsidRPr="00E632E0">
        <w:rPr>
          <w:rFonts w:ascii="Palatino Linotype" w:eastAsia="Palatino Linotype" w:hAnsi="Palatino Linotype" w:cs="Palatino Linotype"/>
        </w:rPr>
        <w:t xml:space="preserve">, así como la respuesta emitida por el </w:t>
      </w:r>
      <w:r w:rsidRPr="00E632E0">
        <w:rPr>
          <w:rFonts w:ascii="Palatino Linotype" w:eastAsia="Palatino Linotype" w:hAnsi="Palatino Linotype" w:cs="Palatino Linotype"/>
          <w:b/>
          <w:bCs/>
        </w:rPr>
        <w:t>SUJETO OBLIGADO</w:t>
      </w:r>
      <w:r w:rsidRPr="00E632E0">
        <w:rPr>
          <w:rFonts w:ascii="Palatino Linotype" w:eastAsia="Palatino Linotype" w:hAnsi="Palatino Linotype" w:cs="Palatino Linotype"/>
        </w:rPr>
        <w:t>, mediante el siguiente cuadro descriptivo:</w:t>
      </w:r>
    </w:p>
    <w:p w14:paraId="10470806" w14:textId="77777777" w:rsidR="0060282B" w:rsidRPr="00E632E0" w:rsidRDefault="0060282B" w:rsidP="0060282B">
      <w:pPr>
        <w:spacing w:line="360" w:lineRule="auto"/>
        <w:ind w:right="1"/>
        <w:jc w:val="both"/>
        <w:rPr>
          <w:rFonts w:ascii="Palatino Linotype" w:eastAsia="Palatino Linotype" w:hAnsi="Palatino Linotype" w:cs="Palatino Linotype"/>
          <w:b/>
          <w:bCs/>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3544"/>
        <w:gridCol w:w="3118"/>
      </w:tblGrid>
      <w:tr w:rsidR="0060282B" w:rsidRPr="00E632E0" w14:paraId="31256F98" w14:textId="77777777" w:rsidTr="00E632E0">
        <w:tc>
          <w:tcPr>
            <w:tcW w:w="3256" w:type="dxa"/>
            <w:shd w:val="clear" w:color="auto" w:fill="D9D9D9"/>
          </w:tcPr>
          <w:p w14:paraId="247F9B72" w14:textId="689D197F" w:rsidR="0060282B" w:rsidRPr="00E632E0" w:rsidRDefault="0060282B" w:rsidP="00D70E71">
            <w:pPr>
              <w:ind w:right="1"/>
              <w:jc w:val="center"/>
              <w:rPr>
                <w:rFonts w:ascii="Palatino Linotype" w:eastAsia="Palatino Linotype" w:hAnsi="Palatino Linotype" w:cs="Palatino Linotype"/>
                <w:b/>
                <w:bCs/>
              </w:rPr>
            </w:pPr>
            <w:bookmarkStart w:id="5" w:name="_Hlk224150493"/>
            <w:r w:rsidRPr="00E632E0">
              <w:rPr>
                <w:rFonts w:ascii="Palatino Linotype" w:eastAsia="Palatino Linotype" w:hAnsi="Palatino Linotype" w:cs="Palatino Linotype"/>
                <w:b/>
                <w:bCs/>
              </w:rPr>
              <w:t>Información Solicitada</w:t>
            </w:r>
          </w:p>
        </w:tc>
        <w:tc>
          <w:tcPr>
            <w:tcW w:w="3544" w:type="dxa"/>
            <w:shd w:val="clear" w:color="auto" w:fill="D9D9D9"/>
          </w:tcPr>
          <w:p w14:paraId="4E7B3590" w14:textId="77777777" w:rsidR="0060282B" w:rsidRPr="00E632E0" w:rsidRDefault="0060282B" w:rsidP="0060282B">
            <w:pPr>
              <w:ind w:right="1"/>
              <w:jc w:val="center"/>
              <w:rPr>
                <w:rFonts w:ascii="Palatino Linotype" w:eastAsia="Palatino Linotype" w:hAnsi="Palatino Linotype" w:cs="Palatino Linotype"/>
                <w:b/>
                <w:bCs/>
              </w:rPr>
            </w:pPr>
            <w:r w:rsidRPr="00E632E0">
              <w:rPr>
                <w:rFonts w:ascii="Palatino Linotype" w:eastAsia="Palatino Linotype" w:hAnsi="Palatino Linotype" w:cs="Palatino Linotype"/>
                <w:b/>
                <w:bCs/>
              </w:rPr>
              <w:t>Respuesta</w:t>
            </w:r>
          </w:p>
        </w:tc>
        <w:tc>
          <w:tcPr>
            <w:tcW w:w="3118" w:type="dxa"/>
            <w:shd w:val="clear" w:color="auto" w:fill="D9D9D9"/>
          </w:tcPr>
          <w:p w14:paraId="67C2A449" w14:textId="77777777" w:rsidR="0060282B" w:rsidRPr="00E632E0" w:rsidRDefault="0060282B" w:rsidP="0060282B">
            <w:pPr>
              <w:spacing w:line="360" w:lineRule="auto"/>
              <w:ind w:right="1"/>
              <w:jc w:val="center"/>
              <w:rPr>
                <w:rFonts w:ascii="Palatino Linotype" w:eastAsia="Palatino Linotype" w:hAnsi="Palatino Linotype" w:cs="Palatino Linotype"/>
                <w:b/>
                <w:bCs/>
              </w:rPr>
            </w:pPr>
            <w:r w:rsidRPr="00E632E0">
              <w:rPr>
                <w:rFonts w:ascii="Palatino Linotype" w:eastAsia="Palatino Linotype" w:hAnsi="Palatino Linotype" w:cs="Palatino Linotype"/>
                <w:b/>
                <w:bCs/>
              </w:rPr>
              <w:t>Comentario</w:t>
            </w:r>
          </w:p>
        </w:tc>
      </w:tr>
      <w:tr w:rsidR="0060282B" w:rsidRPr="00E632E0" w14:paraId="56CEDAAD" w14:textId="77777777" w:rsidTr="00E632E0">
        <w:trPr>
          <w:trHeight w:val="1928"/>
        </w:trPr>
        <w:tc>
          <w:tcPr>
            <w:tcW w:w="3256" w:type="dxa"/>
          </w:tcPr>
          <w:p w14:paraId="0436E35A" w14:textId="227D1310" w:rsidR="0060282B" w:rsidRPr="00E632E0" w:rsidRDefault="0060282B" w:rsidP="0060282B">
            <w:pPr>
              <w:ind w:right="1"/>
              <w:jc w:val="both"/>
              <w:rPr>
                <w:rFonts w:ascii="Palatino Linotype" w:eastAsia="Palatino Linotype" w:hAnsi="Palatino Linotype" w:cs="Palatino Linotype"/>
                <w:b/>
                <w:bCs/>
                <w:iCs/>
              </w:rPr>
            </w:pPr>
            <w:r w:rsidRPr="00E632E0">
              <w:rPr>
                <w:rFonts w:ascii="Palatino Linotype" w:eastAsia="Palatino Linotype" w:hAnsi="Palatino Linotype" w:cs="Palatino Linotype"/>
                <w:b/>
                <w:bCs/>
                <w:iCs/>
              </w:rPr>
              <w:t xml:space="preserve">1. </w:t>
            </w:r>
            <w:r w:rsidR="00EA2837" w:rsidRPr="00E632E0">
              <w:rPr>
                <w:rFonts w:ascii="Palatino Linotype" w:hAnsi="Palatino Linotype"/>
                <w:b/>
                <w:color w:val="000000"/>
              </w:rPr>
              <w:t>Bitácoras mensuales de consumo de gasolina por cada unidad de patrullaje, kilometraje y litros cargados, del uno enero al veintitrés de junio de 2025;</w:t>
            </w:r>
          </w:p>
        </w:tc>
        <w:tc>
          <w:tcPr>
            <w:tcW w:w="3544" w:type="dxa"/>
          </w:tcPr>
          <w:p w14:paraId="48BCB1F6" w14:textId="31AF60F2" w:rsidR="0060282B" w:rsidRPr="00E632E0" w:rsidRDefault="00EA2837" w:rsidP="0060282B">
            <w:pPr>
              <w:jc w:val="both"/>
              <w:rPr>
                <w:rFonts w:ascii="Palatino Linotype" w:hAnsi="Palatino Linotype"/>
              </w:rPr>
            </w:pPr>
            <w:r w:rsidRPr="00E632E0">
              <w:rPr>
                <w:rFonts w:ascii="Palatino Linotype" w:hAnsi="Palatino Linotype"/>
              </w:rPr>
              <w:t>Bitácoras de Gasolina de Seguridad Pública mensuales, bajo los siguientes rubros: kilometraje, litros y monto total.</w:t>
            </w:r>
          </w:p>
        </w:tc>
        <w:tc>
          <w:tcPr>
            <w:tcW w:w="3118" w:type="dxa"/>
          </w:tcPr>
          <w:p w14:paraId="0A040209" w14:textId="05741101" w:rsidR="0060282B" w:rsidRPr="00E632E0" w:rsidRDefault="008163D0" w:rsidP="0060282B">
            <w:pPr>
              <w:ind w:right="1"/>
              <w:jc w:val="both"/>
              <w:rPr>
                <w:rFonts w:ascii="Palatino Linotype" w:eastAsia="Palatino Linotype" w:hAnsi="Palatino Linotype" w:cs="Palatino Linotype"/>
                <w:b/>
                <w:bCs/>
              </w:rPr>
            </w:pPr>
            <w:r w:rsidRPr="00E632E0">
              <w:rPr>
                <w:rFonts w:ascii="Palatino Linotype" w:eastAsia="Palatino Linotype" w:hAnsi="Palatino Linotype" w:cs="Palatino Linotype"/>
                <w:b/>
                <w:bCs/>
              </w:rPr>
              <w:t>El requerimiento se atendió parcialmente, toda vez que se omitió proporcionar el kilometraje de los vehículos.</w:t>
            </w:r>
          </w:p>
        </w:tc>
      </w:tr>
      <w:tr w:rsidR="0060282B" w:rsidRPr="00E632E0" w14:paraId="63D1BCF1" w14:textId="77777777" w:rsidTr="00E632E0">
        <w:trPr>
          <w:trHeight w:val="1928"/>
        </w:trPr>
        <w:tc>
          <w:tcPr>
            <w:tcW w:w="3256" w:type="dxa"/>
          </w:tcPr>
          <w:p w14:paraId="5396DD43" w14:textId="3DD06FC5" w:rsidR="00EA2837" w:rsidRPr="00E632E0" w:rsidRDefault="0060282B" w:rsidP="00EA2837">
            <w:pPr>
              <w:ind w:right="30"/>
              <w:contextualSpacing/>
              <w:jc w:val="both"/>
              <w:rPr>
                <w:rFonts w:ascii="Palatino Linotype" w:hAnsi="Palatino Linotype" w:cs="Palatino Linotype"/>
                <w:b/>
                <w:bCs/>
              </w:rPr>
            </w:pPr>
            <w:r w:rsidRPr="00E632E0">
              <w:rPr>
                <w:rFonts w:ascii="Palatino Linotype" w:eastAsia="Palatino Linotype" w:hAnsi="Palatino Linotype" w:cs="Palatino Linotype"/>
                <w:b/>
                <w:bCs/>
                <w:iCs/>
              </w:rPr>
              <w:t>2.</w:t>
            </w:r>
            <w:r w:rsidR="00EA2837" w:rsidRPr="00E632E0">
              <w:rPr>
                <w:rFonts w:ascii="Palatino Linotype" w:hAnsi="Palatino Linotype"/>
                <w:b/>
                <w:color w:val="000000"/>
              </w:rPr>
              <w:t xml:space="preserve"> Fondos federales, estatales y municipales aplicados a Seguridad Pública en 2023, 2024 y 2025, indicando: Nombre del fondo (FORTASEG, FASP, FEFOM u otros);</w:t>
            </w:r>
          </w:p>
          <w:p w14:paraId="58A7FCA8" w14:textId="5DB32CF4" w:rsidR="0060282B" w:rsidRPr="00E632E0" w:rsidRDefault="0060282B" w:rsidP="00EA2837">
            <w:pPr>
              <w:ind w:right="30"/>
              <w:jc w:val="both"/>
              <w:rPr>
                <w:rFonts w:ascii="Palatino Linotype" w:eastAsia="Palatino Linotype" w:hAnsi="Palatino Linotype" w:cs="Palatino Linotype"/>
                <w:b/>
                <w:bCs/>
                <w:iCs/>
              </w:rPr>
            </w:pPr>
          </w:p>
        </w:tc>
        <w:tc>
          <w:tcPr>
            <w:tcW w:w="3544" w:type="dxa"/>
          </w:tcPr>
          <w:p w14:paraId="2F181A53" w14:textId="77777777" w:rsidR="00EA2837" w:rsidRPr="00E632E0" w:rsidRDefault="00EA2837" w:rsidP="00EA2837">
            <w:pPr>
              <w:jc w:val="both"/>
              <w:rPr>
                <w:rFonts w:ascii="Palatino Linotype" w:hAnsi="Palatino Linotype"/>
              </w:rPr>
            </w:pPr>
            <w:r w:rsidRPr="00E632E0">
              <w:rPr>
                <w:rFonts w:ascii="Palatino Linotype" w:hAnsi="Palatino Linotype"/>
              </w:rPr>
              <w:t xml:space="preserve">Sobre los fondos federales, estatales y municipales aplicados específicamente a Seguridad Pública en los años 2023, 2024 y 2025, refirió los asignados en relación con el </w:t>
            </w:r>
            <w:r w:rsidRPr="00E632E0">
              <w:rPr>
                <w:rFonts w:ascii="Palatino Linotype" w:hAnsi="Palatino Linotype"/>
                <w:bCs/>
              </w:rPr>
              <w:t xml:space="preserve">Fondo de Aportaciones para la Seguridad Pública de los Estados y del Distrito Federal </w:t>
            </w:r>
            <w:r w:rsidRPr="00E632E0">
              <w:rPr>
                <w:rFonts w:ascii="Palatino Linotype" w:hAnsi="Palatino Linotype"/>
                <w:b/>
              </w:rPr>
              <w:t>(FASP)</w:t>
            </w:r>
            <w:r w:rsidRPr="00E632E0">
              <w:rPr>
                <w:rFonts w:ascii="Palatino Linotype" w:hAnsi="Palatino Linotype"/>
                <w:bCs/>
              </w:rPr>
              <w:t xml:space="preserve"> </w:t>
            </w:r>
            <w:r w:rsidRPr="00E632E0">
              <w:rPr>
                <w:rFonts w:ascii="Palatino Linotype" w:hAnsi="Palatino Linotype"/>
              </w:rPr>
              <w:t>al Municipio de Chapultepec.</w:t>
            </w:r>
          </w:p>
          <w:p w14:paraId="5D236A4B" w14:textId="77777777" w:rsidR="00EA2837" w:rsidRPr="00E632E0" w:rsidRDefault="00EA2837" w:rsidP="00EA2837">
            <w:pPr>
              <w:jc w:val="both"/>
              <w:rPr>
                <w:rFonts w:ascii="Palatino Linotype" w:hAnsi="Palatino Linotype"/>
              </w:rPr>
            </w:pPr>
          </w:p>
          <w:p w14:paraId="1ED5C694" w14:textId="4110B6E1" w:rsidR="00EA2837" w:rsidRPr="00E632E0" w:rsidRDefault="00EA2837" w:rsidP="00EA2837">
            <w:pPr>
              <w:jc w:val="both"/>
              <w:rPr>
                <w:rFonts w:ascii="Palatino Linotype" w:hAnsi="Palatino Linotype"/>
              </w:rPr>
            </w:pPr>
            <w:r w:rsidRPr="00E632E0">
              <w:rPr>
                <w:rFonts w:ascii="Palatino Linotype" w:hAnsi="Palatino Linotype"/>
              </w:rPr>
              <w:t xml:space="preserve">Asimismo, informó los asignados en relación con el </w:t>
            </w:r>
            <w:r w:rsidRPr="00E632E0">
              <w:rPr>
                <w:rFonts w:ascii="Palatino Linotype" w:hAnsi="Palatino Linotype"/>
                <w:bCs/>
              </w:rPr>
              <w:t xml:space="preserve">FONDO PARA EL FORTALECIMIENTO DE LAS INSTITUCIONES DE SEGURIDAD PÚBLICA DE LOS MUNICIPIOS </w:t>
            </w:r>
            <w:r w:rsidRPr="00E632E0">
              <w:rPr>
                <w:rFonts w:ascii="Palatino Linotype" w:hAnsi="Palatino Linotype"/>
                <w:b/>
              </w:rPr>
              <w:t>(FOFISP)</w:t>
            </w:r>
            <w:r w:rsidRPr="00E632E0">
              <w:rPr>
                <w:rFonts w:ascii="Palatino Linotype" w:hAnsi="Palatino Linotype"/>
                <w:bCs/>
              </w:rPr>
              <w:t xml:space="preserve"> </w:t>
            </w:r>
            <w:r w:rsidRPr="00E632E0">
              <w:rPr>
                <w:rFonts w:ascii="Palatino Linotype" w:hAnsi="Palatino Linotype"/>
              </w:rPr>
              <w:t>bajo los siguientes rubros: año, municipio y monto asignado.</w:t>
            </w:r>
          </w:p>
          <w:p w14:paraId="0A2FD936" w14:textId="77777777" w:rsidR="00EA2837" w:rsidRPr="00E632E0" w:rsidRDefault="00EA2837" w:rsidP="00EA2837">
            <w:pPr>
              <w:ind w:right="-592"/>
              <w:jc w:val="both"/>
              <w:rPr>
                <w:rFonts w:ascii="Palatino Linotype" w:hAnsi="Palatino Linotype" w:cs="Palatino Linotype"/>
              </w:rPr>
            </w:pPr>
          </w:p>
          <w:p w14:paraId="4434AB44" w14:textId="6A22653F" w:rsidR="0060282B" w:rsidRPr="00E632E0" w:rsidRDefault="00EA2837" w:rsidP="00EA2837">
            <w:pPr>
              <w:jc w:val="both"/>
              <w:rPr>
                <w:rFonts w:ascii="Palatino Linotype" w:eastAsia="Palatino Linotype" w:hAnsi="Palatino Linotype" w:cs="Palatino Linotype"/>
              </w:rPr>
            </w:pPr>
            <w:r w:rsidRPr="00E632E0">
              <w:rPr>
                <w:rFonts w:ascii="Palatino Linotype" w:hAnsi="Palatino Linotype"/>
              </w:rPr>
              <w:t xml:space="preserve">Y, del </w:t>
            </w:r>
            <w:r w:rsidRPr="00E632E0">
              <w:rPr>
                <w:rFonts w:ascii="Palatino Linotype" w:hAnsi="Palatino Linotype"/>
                <w:bCs/>
              </w:rPr>
              <w:t xml:space="preserve">Fondo Estatal de Fortalecimiento Municipal </w:t>
            </w:r>
            <w:r w:rsidRPr="00E632E0">
              <w:rPr>
                <w:rFonts w:ascii="Palatino Linotype" w:hAnsi="Palatino Linotype"/>
                <w:b/>
              </w:rPr>
              <w:t>(FEFOM),</w:t>
            </w:r>
            <w:r w:rsidRPr="00E632E0">
              <w:rPr>
                <w:rFonts w:ascii="Palatino Linotype" w:hAnsi="Palatino Linotype"/>
              </w:rPr>
              <w:t xml:space="preserve"> al Municipio de Chapultepec le fueron asignados los siguientes: CAPk. CAMk y CADk; bajo los siguientes rubros: Año, No, Municipio y Monto Asignado</w:t>
            </w:r>
          </w:p>
        </w:tc>
        <w:tc>
          <w:tcPr>
            <w:tcW w:w="3118" w:type="dxa"/>
          </w:tcPr>
          <w:p w14:paraId="339B31C9" w14:textId="4479A82B" w:rsidR="0060282B" w:rsidRPr="00E632E0" w:rsidRDefault="008163D0" w:rsidP="0060282B">
            <w:pPr>
              <w:ind w:right="1"/>
              <w:jc w:val="both"/>
              <w:rPr>
                <w:rFonts w:ascii="Palatino Linotype" w:eastAsia="Palatino Linotype" w:hAnsi="Palatino Linotype" w:cs="Palatino Linotype"/>
                <w:b/>
                <w:bCs/>
              </w:rPr>
            </w:pPr>
            <w:r w:rsidRPr="00E632E0">
              <w:rPr>
                <w:rFonts w:ascii="Palatino Linotype" w:eastAsia="Palatino Linotype" w:hAnsi="Palatino Linotype" w:cs="Palatino Linotype"/>
                <w:b/>
                <w:bCs/>
              </w:rPr>
              <w:lastRenderedPageBreak/>
              <w:t>Actos consentidos.</w:t>
            </w:r>
          </w:p>
        </w:tc>
      </w:tr>
      <w:tr w:rsidR="0060282B" w:rsidRPr="00E632E0" w14:paraId="7588335B" w14:textId="77777777" w:rsidTr="00E632E0">
        <w:trPr>
          <w:trHeight w:val="1928"/>
        </w:trPr>
        <w:tc>
          <w:tcPr>
            <w:tcW w:w="3256" w:type="dxa"/>
          </w:tcPr>
          <w:p w14:paraId="585212D3" w14:textId="3B310AF5" w:rsidR="00EA2837" w:rsidRPr="00E632E0" w:rsidRDefault="0060282B" w:rsidP="00EA2837">
            <w:pPr>
              <w:ind w:right="30"/>
              <w:contextualSpacing/>
              <w:jc w:val="both"/>
              <w:rPr>
                <w:rFonts w:ascii="Palatino Linotype" w:hAnsi="Palatino Linotype" w:cs="Palatino Linotype"/>
                <w:b/>
                <w:bCs/>
              </w:rPr>
            </w:pPr>
            <w:r w:rsidRPr="00E632E0">
              <w:rPr>
                <w:rFonts w:ascii="Palatino Linotype" w:eastAsia="Palatino Linotype" w:hAnsi="Palatino Linotype" w:cs="Palatino Linotype"/>
                <w:b/>
                <w:bCs/>
                <w:iCs/>
              </w:rPr>
              <w:t>3.</w:t>
            </w:r>
            <w:r w:rsidR="00EA2837" w:rsidRPr="00E632E0">
              <w:rPr>
                <w:rFonts w:ascii="Palatino Linotype" w:hAnsi="Palatino Linotype"/>
                <w:b/>
                <w:color w:val="000000"/>
              </w:rPr>
              <w:t xml:space="preserve"> Monto asignado, monto ejercido; y</w:t>
            </w:r>
          </w:p>
          <w:p w14:paraId="004A49FD" w14:textId="5FA90915" w:rsidR="0060282B" w:rsidRPr="00E632E0" w:rsidRDefault="0060282B" w:rsidP="00EA2837">
            <w:pPr>
              <w:ind w:right="30"/>
              <w:jc w:val="both"/>
              <w:rPr>
                <w:rFonts w:ascii="Palatino Linotype" w:eastAsia="Palatino Linotype" w:hAnsi="Palatino Linotype" w:cs="Palatino Linotype"/>
                <w:b/>
                <w:bCs/>
                <w:iCs/>
              </w:rPr>
            </w:pPr>
          </w:p>
          <w:p w14:paraId="3D05199F" w14:textId="77777777" w:rsidR="0060282B" w:rsidRPr="00E632E0" w:rsidRDefault="0060282B" w:rsidP="00EA2837">
            <w:pPr>
              <w:ind w:right="30"/>
              <w:jc w:val="both"/>
              <w:rPr>
                <w:rFonts w:ascii="Palatino Linotype" w:hAnsi="Palatino Linotype"/>
                <w:color w:val="000000"/>
              </w:rPr>
            </w:pPr>
          </w:p>
        </w:tc>
        <w:tc>
          <w:tcPr>
            <w:tcW w:w="3544" w:type="dxa"/>
          </w:tcPr>
          <w:p w14:paraId="1DE4D460" w14:textId="77777777" w:rsidR="00EA2837" w:rsidRPr="00E632E0" w:rsidRDefault="00EA2837" w:rsidP="00EA2837">
            <w:pPr>
              <w:ind w:right="41"/>
              <w:jc w:val="both"/>
              <w:rPr>
                <w:rFonts w:ascii="Palatino Linotype" w:hAnsi="Palatino Linotype"/>
              </w:rPr>
            </w:pPr>
            <w:r w:rsidRPr="00E632E0">
              <w:rPr>
                <w:rFonts w:ascii="Palatino Linotype" w:hAnsi="Palatino Linotype"/>
              </w:rPr>
              <w:t>Se remitió el enlace electrónico para consultar:</w:t>
            </w:r>
          </w:p>
          <w:p w14:paraId="1BA08DD3" w14:textId="77777777" w:rsidR="00EA2837" w:rsidRPr="00E632E0" w:rsidRDefault="00EA2837" w:rsidP="00EA2837">
            <w:pPr>
              <w:ind w:right="41"/>
              <w:jc w:val="both"/>
              <w:rPr>
                <w:rFonts w:ascii="Palatino Linotype" w:hAnsi="Palatino Linotype"/>
              </w:rPr>
            </w:pPr>
          </w:p>
          <w:p w14:paraId="143810AC" w14:textId="392B3AAE" w:rsidR="00EA2837" w:rsidRPr="00E632E0" w:rsidRDefault="00EA2837" w:rsidP="00EA2837">
            <w:pPr>
              <w:ind w:right="41"/>
              <w:jc w:val="both"/>
              <w:rPr>
                <w:rFonts w:ascii="Palatino Linotype" w:hAnsi="Palatino Linotype"/>
                <w:bCs/>
              </w:rPr>
            </w:pPr>
            <w:r w:rsidRPr="00E632E0">
              <w:rPr>
                <w:rFonts w:ascii="Palatino Linotype" w:hAnsi="Palatino Linotype"/>
              </w:rPr>
              <w:t>-</w:t>
            </w:r>
            <w:r w:rsidRPr="00E632E0">
              <w:rPr>
                <w:rFonts w:ascii="Palatino Linotype" w:hAnsi="Palatino Linotype"/>
                <w:bCs/>
              </w:rPr>
              <w:t xml:space="preserve">“MONTO ASIGNADO DE LOS RECURSOS A DISTRIBUIR DEL FONDO PARA EL FORTALECIMIENTO DE LAS INSTITUCIONES DE SEGURIDAD PÚBLICA DE LOS MUNICIPIOS (FOFISP), DESTINADOS A LOS 125 MUNICIPIOS DEL ESTADO DE MÉXICO PARA EL EJERCICIO FISCAL 2025”; </w:t>
            </w:r>
          </w:p>
          <w:p w14:paraId="1E140FCC" w14:textId="77777777" w:rsidR="00EA2837" w:rsidRPr="00E632E0" w:rsidRDefault="00EA2837" w:rsidP="00EA2837">
            <w:pPr>
              <w:ind w:right="41"/>
              <w:jc w:val="both"/>
              <w:rPr>
                <w:rFonts w:ascii="Palatino Linotype" w:hAnsi="Palatino Linotype"/>
                <w:bCs/>
              </w:rPr>
            </w:pPr>
            <w:r w:rsidRPr="00E632E0">
              <w:rPr>
                <w:rFonts w:ascii="Palatino Linotype" w:hAnsi="Palatino Linotype"/>
                <w:bCs/>
              </w:rPr>
              <w:t xml:space="preserve">- “MONTO ASIGNADO, Y REMANENTE TOTAL MODIFICADO PARA EL </w:t>
            </w:r>
            <w:r w:rsidRPr="00E632E0">
              <w:rPr>
                <w:rFonts w:ascii="Palatino Linotype" w:hAnsi="Palatino Linotype"/>
                <w:bCs/>
              </w:rPr>
              <w:lastRenderedPageBreak/>
              <w:t>EJERCICIO FISCAL 2025, DE LOS RECURSOS DEL FONDO PARA EL FORTALECIMIENTO DE LAS INSTITUCIONES DE SEGURIDAD PÚBLICA DE LOS MUNICIPIOS (FOFISP), DESTINADOS A 3 MUNICIPIOS DEL ESTADO DE MÉXICO”;</w:t>
            </w:r>
          </w:p>
          <w:p w14:paraId="0689E609" w14:textId="77777777" w:rsidR="00EA2837" w:rsidRPr="00E632E0" w:rsidRDefault="00EA2837" w:rsidP="00EA2837">
            <w:pPr>
              <w:ind w:right="41"/>
              <w:jc w:val="both"/>
              <w:rPr>
                <w:rFonts w:ascii="Palatino Linotype" w:hAnsi="Palatino Linotype"/>
                <w:bCs/>
              </w:rPr>
            </w:pPr>
          </w:p>
          <w:p w14:paraId="16D37C93" w14:textId="77777777" w:rsidR="00EA2837" w:rsidRPr="00E632E0" w:rsidRDefault="00EA2837" w:rsidP="00EA2837">
            <w:pPr>
              <w:ind w:right="41"/>
              <w:jc w:val="both"/>
              <w:rPr>
                <w:rFonts w:ascii="Palatino Linotype" w:hAnsi="Palatino Linotype"/>
                <w:bCs/>
              </w:rPr>
            </w:pPr>
            <w:r w:rsidRPr="00E632E0">
              <w:rPr>
                <w:rFonts w:ascii="Palatino Linotype" w:hAnsi="Palatino Linotype"/>
                <w:bCs/>
              </w:rPr>
              <w:t>- “</w:t>
            </w:r>
            <w:r w:rsidRPr="00E632E0">
              <w:rPr>
                <w:rFonts w:ascii="Palatino Linotype" w:hAnsi="Palatino Linotype"/>
              </w:rPr>
              <w:t xml:space="preserve">Acuerdo por el que se dan a conocer los lineamientos generales de operación del </w:t>
            </w:r>
            <w:r w:rsidRPr="00E632E0">
              <w:rPr>
                <w:rFonts w:ascii="Palatino Linotype" w:hAnsi="Palatino Linotype"/>
                <w:bCs/>
              </w:rPr>
              <w:t xml:space="preserve">FORTAMUN 2024”, </w:t>
            </w:r>
          </w:p>
          <w:p w14:paraId="2FFAE32E" w14:textId="77777777" w:rsidR="00EA2837" w:rsidRPr="00E632E0" w:rsidRDefault="00EA2837" w:rsidP="00EA2837">
            <w:pPr>
              <w:ind w:right="41"/>
              <w:jc w:val="both"/>
              <w:rPr>
                <w:rFonts w:ascii="Palatino Linotype" w:hAnsi="Palatino Linotype"/>
                <w:bCs/>
              </w:rPr>
            </w:pPr>
          </w:p>
          <w:p w14:paraId="62BB86D1" w14:textId="23C8CF21" w:rsidR="00EA2837" w:rsidRPr="00E632E0" w:rsidRDefault="00EA2837" w:rsidP="00EA2837">
            <w:pPr>
              <w:ind w:right="41"/>
              <w:jc w:val="both"/>
              <w:rPr>
                <w:rFonts w:ascii="Palatino Linotype" w:hAnsi="Palatino Linotype"/>
                <w:bCs/>
              </w:rPr>
            </w:pPr>
            <w:r w:rsidRPr="00E632E0">
              <w:rPr>
                <w:rFonts w:ascii="Palatino Linotype" w:hAnsi="Palatino Linotype"/>
                <w:bCs/>
              </w:rPr>
              <w:t>-“ACUERDO POR EL QUE SE DAN A CONOCER LOS LINEAMIENTOS GENERALES DE OPERACIÓN DEL FONDO DE APORTACIONES PARA LA INFRAESTRUCTURA SOCIAL MUNICIPAL Y DE LAS DEMARCACIONES TERRITORIALES DEL DISTRITO FEDERAL (FAISMUN) Y DEL FONDO DE APORTACIONES PARA EL FORTALECIMIENTO DE LOS MUNICIPIOS Y DE LAS DEMARCACIONES TERRITORIALES DEL DISTRITO FEDERAL (FORTAMUN) PARA EL EJERCICIO FISCAL 2025”; y</w:t>
            </w:r>
          </w:p>
          <w:p w14:paraId="7E038BDC" w14:textId="77777777" w:rsidR="00EA2837" w:rsidRPr="00E632E0" w:rsidRDefault="00EA2837" w:rsidP="00EA2837">
            <w:pPr>
              <w:ind w:right="41"/>
              <w:jc w:val="both"/>
              <w:rPr>
                <w:rFonts w:ascii="Palatino Linotype" w:hAnsi="Palatino Linotype"/>
                <w:bCs/>
              </w:rPr>
            </w:pPr>
          </w:p>
          <w:p w14:paraId="39EE4CC9" w14:textId="3D246B6B" w:rsidR="0060282B" w:rsidRPr="00E632E0" w:rsidRDefault="00EA2837" w:rsidP="00EA2837">
            <w:pPr>
              <w:ind w:right="41"/>
              <w:jc w:val="both"/>
              <w:rPr>
                <w:rFonts w:ascii="Palatino Linotype" w:hAnsi="Palatino Linotype"/>
                <w:bCs/>
              </w:rPr>
            </w:pPr>
            <w:r w:rsidRPr="00E632E0">
              <w:rPr>
                <w:rFonts w:ascii="Palatino Linotype" w:hAnsi="Palatino Linotype"/>
                <w:bCs/>
              </w:rPr>
              <w:lastRenderedPageBreak/>
              <w:t>- “CRITERIOS DE DISTRIBUCIÓN, FÓRMULAS Y VARIABLES PARA LA ASIGNACIÓN DE LOS RECURSOS DEL FONDO PARA EL FORTALECIMIENTO DE LAS INSTITUCIONES DE SEGURIDAD PÚBLICA (FOFISP) PARA EL EJERCICIO FISCAL 2024”.</w:t>
            </w:r>
          </w:p>
        </w:tc>
        <w:tc>
          <w:tcPr>
            <w:tcW w:w="3118" w:type="dxa"/>
          </w:tcPr>
          <w:p w14:paraId="06047EFC" w14:textId="363FC57E" w:rsidR="0060282B" w:rsidRPr="00E632E0" w:rsidRDefault="008163D0" w:rsidP="0060282B">
            <w:pPr>
              <w:ind w:right="1"/>
              <w:jc w:val="both"/>
              <w:rPr>
                <w:rFonts w:ascii="Palatino Linotype" w:eastAsia="Palatino Linotype" w:hAnsi="Palatino Linotype" w:cs="Palatino Linotype"/>
                <w:b/>
                <w:bCs/>
              </w:rPr>
            </w:pPr>
            <w:r w:rsidRPr="00E632E0">
              <w:rPr>
                <w:rFonts w:ascii="Palatino Linotype" w:eastAsia="Palatino Linotype" w:hAnsi="Palatino Linotype" w:cs="Palatino Linotype"/>
                <w:b/>
                <w:bCs/>
              </w:rPr>
              <w:lastRenderedPageBreak/>
              <w:t>El requerimiento se atendió parcialmente, toda vez que se omitió proporcionar el monto ejercido.</w:t>
            </w:r>
          </w:p>
        </w:tc>
      </w:tr>
      <w:tr w:rsidR="0060282B" w:rsidRPr="00E632E0" w14:paraId="30156DE3" w14:textId="77777777" w:rsidTr="00E632E0">
        <w:trPr>
          <w:trHeight w:val="1928"/>
        </w:trPr>
        <w:tc>
          <w:tcPr>
            <w:tcW w:w="3256" w:type="dxa"/>
          </w:tcPr>
          <w:p w14:paraId="0527118A" w14:textId="52F37B7A" w:rsidR="00EA2837" w:rsidRPr="00E632E0" w:rsidRDefault="0060282B" w:rsidP="00EA2837">
            <w:pPr>
              <w:ind w:right="1"/>
              <w:jc w:val="both"/>
              <w:rPr>
                <w:rFonts w:ascii="Palatino Linotype" w:eastAsia="Palatino Linotype" w:hAnsi="Palatino Linotype" w:cs="Palatino Linotype"/>
                <w:b/>
                <w:bCs/>
                <w:iCs/>
              </w:rPr>
            </w:pPr>
            <w:r w:rsidRPr="00E632E0">
              <w:rPr>
                <w:rFonts w:ascii="Palatino Linotype" w:eastAsia="Palatino Linotype" w:hAnsi="Palatino Linotype" w:cs="Palatino Linotype"/>
                <w:b/>
                <w:bCs/>
                <w:iCs/>
              </w:rPr>
              <w:lastRenderedPageBreak/>
              <w:t>4.</w:t>
            </w:r>
            <w:r w:rsidR="00EA2837" w:rsidRPr="00E632E0">
              <w:rPr>
                <w:rFonts w:ascii="Palatino Linotype" w:eastAsia="Palatino Linotype" w:hAnsi="Palatino Linotype" w:cs="Palatino Linotype"/>
                <w:b/>
                <w:bCs/>
                <w:iCs/>
              </w:rPr>
              <w:t xml:space="preserve"> </w:t>
            </w:r>
            <w:r w:rsidR="00EA2837" w:rsidRPr="00E632E0">
              <w:rPr>
                <w:rFonts w:ascii="Palatino Linotype" w:hAnsi="Palatino Linotype"/>
                <w:b/>
                <w:color w:val="000000"/>
              </w:rPr>
              <w:t>Objeto de aplicación, convenios o reglas de operación vigentes;</w:t>
            </w:r>
          </w:p>
        </w:tc>
        <w:tc>
          <w:tcPr>
            <w:tcW w:w="3544" w:type="dxa"/>
          </w:tcPr>
          <w:p w14:paraId="46D888C4" w14:textId="36BDB841" w:rsidR="0060282B" w:rsidRPr="00E632E0" w:rsidRDefault="00EA2837" w:rsidP="008D1D27">
            <w:pPr>
              <w:ind w:right="34"/>
              <w:jc w:val="both"/>
              <w:rPr>
                <w:rFonts w:ascii="Palatino Linotype" w:hAnsi="Palatino Linotype"/>
              </w:rPr>
            </w:pPr>
            <w:r w:rsidRPr="00E632E0">
              <w:rPr>
                <w:rFonts w:ascii="Palatino Linotype" w:hAnsi="Palatino Linotype"/>
              </w:rPr>
              <w:t xml:space="preserve">Relativo al objeto de aplicación, así como los convenios o reglas de operación vigentes, refirió que puede consultarse en las Gacetas correspondientes a cada ejercicio fiscal (2023, 2024 y 2025), mediante tres enlaces electrónicos proporcionados. </w:t>
            </w:r>
          </w:p>
        </w:tc>
        <w:tc>
          <w:tcPr>
            <w:tcW w:w="3118" w:type="dxa"/>
          </w:tcPr>
          <w:p w14:paraId="421ECC18" w14:textId="77777777" w:rsidR="0060282B" w:rsidRPr="00E632E0" w:rsidRDefault="008163D0" w:rsidP="0060282B">
            <w:pPr>
              <w:ind w:right="1"/>
              <w:jc w:val="both"/>
              <w:rPr>
                <w:rFonts w:ascii="Palatino Linotype" w:eastAsia="Palatino Linotype" w:hAnsi="Palatino Linotype" w:cs="Palatino Linotype"/>
                <w:b/>
                <w:bCs/>
              </w:rPr>
            </w:pPr>
            <w:r w:rsidRPr="00E632E0">
              <w:rPr>
                <w:rFonts w:ascii="Palatino Linotype" w:eastAsia="Palatino Linotype" w:hAnsi="Palatino Linotype" w:cs="Palatino Linotype"/>
                <w:b/>
                <w:bCs/>
              </w:rPr>
              <w:t>El requerimiento se atendió parcialmente, toda vez que se omitió proporcionar el objeto de aplicación.</w:t>
            </w:r>
          </w:p>
          <w:p w14:paraId="39763C3F" w14:textId="77777777" w:rsidR="008163D0" w:rsidRPr="00E632E0" w:rsidRDefault="008163D0" w:rsidP="0060282B">
            <w:pPr>
              <w:ind w:right="1"/>
              <w:jc w:val="both"/>
              <w:rPr>
                <w:rFonts w:ascii="Palatino Linotype" w:eastAsia="Palatino Linotype" w:hAnsi="Palatino Linotype" w:cs="Palatino Linotype"/>
                <w:b/>
                <w:bCs/>
              </w:rPr>
            </w:pPr>
          </w:p>
          <w:p w14:paraId="7C03926E" w14:textId="3435C21C" w:rsidR="008163D0" w:rsidRPr="00E632E0" w:rsidRDefault="008163D0" w:rsidP="0060282B">
            <w:pPr>
              <w:ind w:right="1"/>
              <w:jc w:val="both"/>
              <w:rPr>
                <w:rFonts w:ascii="Palatino Linotype" w:eastAsia="Palatino Linotype" w:hAnsi="Palatino Linotype" w:cs="Palatino Linotype"/>
                <w:b/>
                <w:bCs/>
              </w:rPr>
            </w:pPr>
            <w:r w:rsidRPr="00E632E0">
              <w:rPr>
                <w:rFonts w:ascii="Palatino Linotype" w:eastAsia="Palatino Linotype" w:hAnsi="Palatino Linotype" w:cs="Palatino Linotype"/>
                <w:b/>
                <w:bCs/>
              </w:rPr>
              <w:t>Lo relativo a convenios o reglas de operación corresponde a actos consentidos.</w:t>
            </w:r>
          </w:p>
        </w:tc>
      </w:tr>
      <w:tr w:rsidR="00EA2837" w:rsidRPr="00E632E0" w14:paraId="0DF4D4B3" w14:textId="77777777" w:rsidTr="00E632E0">
        <w:trPr>
          <w:trHeight w:val="1928"/>
        </w:trPr>
        <w:tc>
          <w:tcPr>
            <w:tcW w:w="3256" w:type="dxa"/>
          </w:tcPr>
          <w:p w14:paraId="04908915" w14:textId="43309E02" w:rsidR="00EA2837" w:rsidRPr="00E632E0" w:rsidRDefault="00EA2837" w:rsidP="00EA2837">
            <w:pPr>
              <w:ind w:right="1"/>
              <w:jc w:val="both"/>
              <w:rPr>
                <w:rFonts w:ascii="Palatino Linotype" w:hAnsi="Palatino Linotype"/>
                <w:b/>
                <w:color w:val="000000"/>
              </w:rPr>
            </w:pPr>
            <w:r w:rsidRPr="00E632E0">
              <w:rPr>
                <w:rFonts w:ascii="Palatino Linotype" w:hAnsi="Palatino Linotype"/>
                <w:b/>
                <w:color w:val="000000"/>
              </w:rPr>
              <w:t>5. Acta de cabildo de aprobación de las acciones, y/o del comité de adquisiciones con el acta correspondiente.</w:t>
            </w:r>
          </w:p>
          <w:p w14:paraId="1D57ADAE" w14:textId="77777777" w:rsidR="00EA2837" w:rsidRPr="00E632E0" w:rsidRDefault="00EA2837" w:rsidP="00EA2837">
            <w:pPr>
              <w:ind w:right="1"/>
              <w:jc w:val="both"/>
              <w:rPr>
                <w:rFonts w:ascii="Palatino Linotype" w:eastAsia="Palatino Linotype" w:hAnsi="Palatino Linotype" w:cs="Palatino Linotype"/>
                <w:b/>
                <w:bCs/>
                <w:iCs/>
              </w:rPr>
            </w:pPr>
          </w:p>
        </w:tc>
        <w:tc>
          <w:tcPr>
            <w:tcW w:w="3544" w:type="dxa"/>
          </w:tcPr>
          <w:p w14:paraId="01265CCB" w14:textId="0D6AE5EB" w:rsidR="00EA2837" w:rsidRPr="00E632E0" w:rsidRDefault="00EA2837" w:rsidP="00EA2837">
            <w:pPr>
              <w:ind w:right="34"/>
              <w:jc w:val="both"/>
              <w:rPr>
                <w:rFonts w:ascii="Palatino Linotype" w:hAnsi="Palatino Linotype"/>
              </w:rPr>
            </w:pPr>
            <w:r w:rsidRPr="00E632E0">
              <w:rPr>
                <w:rFonts w:ascii="Palatino Linotype" w:hAnsi="Palatino Linotype"/>
              </w:rPr>
              <w:t>Se remitió el enlace electrónico para consultar las Actas de Cabildo de aprobación de las acciones y/o del Comité de Adquisiciones.</w:t>
            </w:r>
          </w:p>
          <w:p w14:paraId="47AEB112" w14:textId="2686FC5B" w:rsidR="00EA2837" w:rsidRPr="00E632E0" w:rsidRDefault="00EA2837" w:rsidP="008D1D27">
            <w:pPr>
              <w:ind w:right="34"/>
              <w:jc w:val="both"/>
              <w:rPr>
                <w:rFonts w:ascii="Palatino Linotype" w:hAnsi="Palatino Linotype"/>
              </w:rPr>
            </w:pPr>
          </w:p>
        </w:tc>
        <w:tc>
          <w:tcPr>
            <w:tcW w:w="3118" w:type="dxa"/>
          </w:tcPr>
          <w:p w14:paraId="13CBD69C" w14:textId="12D34ED3" w:rsidR="00EA2837" w:rsidRPr="00E632E0" w:rsidRDefault="008163D0" w:rsidP="0060282B">
            <w:pPr>
              <w:ind w:right="1"/>
              <w:jc w:val="both"/>
              <w:rPr>
                <w:rFonts w:ascii="Palatino Linotype" w:eastAsia="Palatino Linotype" w:hAnsi="Palatino Linotype" w:cs="Palatino Linotype"/>
                <w:b/>
                <w:bCs/>
              </w:rPr>
            </w:pPr>
            <w:r w:rsidRPr="00E632E0">
              <w:rPr>
                <w:rFonts w:ascii="Palatino Linotype" w:eastAsia="Palatino Linotype" w:hAnsi="Palatino Linotype" w:cs="Palatino Linotype"/>
                <w:b/>
                <w:bCs/>
              </w:rPr>
              <w:t>El requerimiento no fue atendido, toda vez que el enlace electrónico no dirige a ningún tipo de información.</w:t>
            </w:r>
          </w:p>
        </w:tc>
      </w:tr>
      <w:bookmarkEnd w:id="5"/>
    </w:tbl>
    <w:p w14:paraId="412574E8" w14:textId="77777777" w:rsidR="0060282B" w:rsidRPr="00E632E0" w:rsidRDefault="0060282B" w:rsidP="0060282B">
      <w:pPr>
        <w:spacing w:line="360" w:lineRule="auto"/>
        <w:ind w:right="1"/>
        <w:jc w:val="both"/>
        <w:rPr>
          <w:rFonts w:ascii="Palatino Linotype" w:eastAsia="Palatino Linotype" w:hAnsi="Palatino Linotype" w:cs="Palatino Linotype"/>
          <w:b/>
          <w:bCs/>
        </w:rPr>
      </w:pPr>
    </w:p>
    <w:p w14:paraId="47A6CAD6" w14:textId="4F839FCF" w:rsidR="00EA2837" w:rsidRPr="00E632E0" w:rsidRDefault="007453FD" w:rsidP="00EA2837">
      <w:pPr>
        <w:numPr>
          <w:ilvl w:val="0"/>
          <w:numId w:val="1"/>
        </w:numPr>
        <w:spacing w:line="360" w:lineRule="auto"/>
        <w:ind w:left="0" w:right="1" w:firstLine="0"/>
        <w:jc w:val="both"/>
        <w:rPr>
          <w:rFonts w:ascii="Palatino Linotype" w:eastAsia="Palatino Linotype" w:hAnsi="Palatino Linotype" w:cs="Palatino Linotype"/>
          <w:b/>
          <w:bCs/>
        </w:rPr>
      </w:pPr>
      <w:r w:rsidRPr="00E632E0">
        <w:rPr>
          <w:rFonts w:ascii="Palatino Linotype" w:eastAsia="Palatino Linotype" w:hAnsi="Palatino Linotype" w:cs="Palatino Linotype"/>
          <w:bCs/>
        </w:rPr>
        <w:t>Inconforme con la respuesta, la parte</w:t>
      </w:r>
      <w:r w:rsidRPr="00E632E0">
        <w:rPr>
          <w:rFonts w:ascii="Palatino Linotype" w:eastAsia="Palatino Linotype" w:hAnsi="Palatino Linotype" w:cs="Palatino Linotype"/>
          <w:b/>
          <w:bCs/>
        </w:rPr>
        <w:t xml:space="preserve"> RECURRENTE </w:t>
      </w:r>
      <w:r w:rsidRPr="00E632E0">
        <w:rPr>
          <w:rFonts w:ascii="Palatino Linotype" w:eastAsia="Palatino Linotype" w:hAnsi="Palatino Linotype" w:cs="Palatino Linotype"/>
          <w:bCs/>
        </w:rPr>
        <w:t xml:space="preserve">manifestó </w:t>
      </w:r>
      <w:r w:rsidR="00EA2837" w:rsidRPr="00E632E0">
        <w:rPr>
          <w:rFonts w:ascii="Palatino Linotype" w:eastAsia="Palatino Linotype" w:hAnsi="Palatino Linotype" w:cs="Palatino Linotype"/>
          <w:bCs/>
        </w:rPr>
        <w:t xml:space="preserve">entrega incompleta de la información solicitada, en los siguientes términos: </w:t>
      </w:r>
    </w:p>
    <w:p w14:paraId="06660F67" w14:textId="6683EF5C" w:rsidR="00EA2837" w:rsidRPr="00E632E0" w:rsidRDefault="00EA2837" w:rsidP="00EA2837">
      <w:pPr>
        <w:tabs>
          <w:tab w:val="left" w:pos="8789"/>
        </w:tabs>
        <w:ind w:left="567" w:right="538"/>
        <w:jc w:val="both"/>
        <w:rPr>
          <w:rFonts w:ascii="Palatino Linotype" w:hAnsi="Palatino Linotype"/>
          <w:b/>
          <w:bCs/>
          <w:i/>
        </w:rPr>
      </w:pPr>
      <w:r w:rsidRPr="00E632E0">
        <w:rPr>
          <w:rFonts w:ascii="Palatino Linotype" w:eastAsia="Palatino Linotype" w:hAnsi="Palatino Linotype" w:cs="Palatino Linotype"/>
          <w:b/>
        </w:rPr>
        <w:t>“…</w:t>
      </w:r>
      <w:r w:rsidRPr="00E632E0">
        <w:rPr>
          <w:rFonts w:ascii="Palatino Linotype" w:hAnsi="Palatino Linotype"/>
          <w:b/>
          <w:bCs/>
          <w:i/>
        </w:rPr>
        <w:t>La tabla remitida sobre el consumo de gasolina no está desglosada por unidad de patrullaje, como fue solicitado. En el campo correspondiente a kilometraje se incluye la leyenda “NO SIRVE”, lo cual implica que el dato solicitado no fue entregado…” (Sic)</w:t>
      </w:r>
    </w:p>
    <w:p w14:paraId="30E1ECCA" w14:textId="77777777" w:rsidR="00EA2837" w:rsidRPr="00E632E0" w:rsidRDefault="00EA2837" w:rsidP="00EA2837">
      <w:pPr>
        <w:tabs>
          <w:tab w:val="left" w:pos="8789"/>
        </w:tabs>
        <w:ind w:left="567" w:right="538"/>
        <w:jc w:val="both"/>
        <w:rPr>
          <w:rFonts w:ascii="Palatino Linotype" w:hAnsi="Palatino Linotype"/>
          <w:b/>
          <w:bCs/>
          <w:i/>
        </w:rPr>
      </w:pPr>
    </w:p>
    <w:p w14:paraId="466B7648" w14:textId="1E0D800F" w:rsidR="00EA2837" w:rsidRPr="00E632E0" w:rsidRDefault="00EA2837" w:rsidP="00EA2837">
      <w:pPr>
        <w:tabs>
          <w:tab w:val="left" w:pos="8789"/>
        </w:tabs>
        <w:ind w:left="567" w:right="538"/>
        <w:jc w:val="both"/>
        <w:rPr>
          <w:rFonts w:ascii="Palatino Linotype" w:hAnsi="Palatino Linotype"/>
          <w:b/>
          <w:bCs/>
          <w:i/>
        </w:rPr>
      </w:pPr>
      <w:r w:rsidRPr="00E632E0">
        <w:rPr>
          <w:rFonts w:ascii="Palatino Linotype" w:hAnsi="Palatino Linotype"/>
          <w:b/>
          <w:bCs/>
          <w:i/>
        </w:rPr>
        <w:lastRenderedPageBreak/>
        <w:t>“…Respecto a los fondos públicos, no se indica el monto ejercido ni el objeto de aplicación, y no se anexan documentos; solo se comparten vínculos a páginas externas del Gobierno del Estado...” (Sic)</w:t>
      </w:r>
    </w:p>
    <w:p w14:paraId="221F46CA" w14:textId="77777777" w:rsidR="00EA2837" w:rsidRPr="00E632E0" w:rsidRDefault="00EA2837" w:rsidP="00EA2837">
      <w:pPr>
        <w:tabs>
          <w:tab w:val="left" w:pos="8789"/>
        </w:tabs>
        <w:ind w:left="567" w:right="538"/>
        <w:jc w:val="both"/>
        <w:rPr>
          <w:rFonts w:ascii="Palatino Linotype" w:hAnsi="Palatino Linotype"/>
          <w:b/>
          <w:bCs/>
          <w:i/>
        </w:rPr>
      </w:pPr>
    </w:p>
    <w:p w14:paraId="5502C125" w14:textId="7A0EF9C7" w:rsidR="009D482C" w:rsidRPr="00E632E0" w:rsidRDefault="00EA2837" w:rsidP="00EA2837">
      <w:pPr>
        <w:tabs>
          <w:tab w:val="left" w:pos="8789"/>
        </w:tabs>
        <w:ind w:left="567" w:right="538"/>
        <w:jc w:val="both"/>
        <w:rPr>
          <w:rFonts w:ascii="Palatino Linotype" w:eastAsia="Palatino Linotype" w:hAnsi="Palatino Linotype" w:cs="Palatino Linotype"/>
          <w:b/>
          <w:bCs/>
        </w:rPr>
      </w:pPr>
      <w:r w:rsidRPr="00E632E0">
        <w:rPr>
          <w:rFonts w:ascii="Palatino Linotype" w:hAnsi="Palatino Linotype"/>
          <w:b/>
          <w:bCs/>
          <w:i/>
        </w:rPr>
        <w:t>“…En cuanto a las actas de Cabildo y del Comité de Adquisiciones, no se adjuntó ningún archivo oficial, sino un enlace externo a una carpeta t, cuyo contenido no forma parte del expediente remitido ni está autenticado por el sujeto obligado…” (Sic)</w:t>
      </w:r>
    </w:p>
    <w:p w14:paraId="6F902B91" w14:textId="77777777" w:rsidR="002822F3" w:rsidRPr="00E632E0" w:rsidRDefault="002822F3" w:rsidP="002822F3">
      <w:pPr>
        <w:spacing w:line="360" w:lineRule="auto"/>
        <w:ind w:right="1"/>
        <w:jc w:val="both"/>
        <w:rPr>
          <w:rFonts w:ascii="Palatino Linotype" w:eastAsia="Palatino Linotype" w:hAnsi="Palatino Linotype" w:cs="Palatino Linotype"/>
          <w:b/>
          <w:bCs/>
        </w:rPr>
      </w:pPr>
    </w:p>
    <w:p w14:paraId="2AC71D67" w14:textId="77777777" w:rsidR="00D70E71" w:rsidRPr="00E632E0" w:rsidRDefault="00D70E71" w:rsidP="00D70E71">
      <w:pPr>
        <w:numPr>
          <w:ilvl w:val="0"/>
          <w:numId w:val="1"/>
        </w:numPr>
        <w:spacing w:line="360" w:lineRule="auto"/>
        <w:ind w:left="0" w:right="1" w:firstLine="0"/>
        <w:jc w:val="both"/>
        <w:rPr>
          <w:rFonts w:ascii="Palatino Linotype" w:eastAsia="Palatino Linotype" w:hAnsi="Palatino Linotype" w:cs="Palatino Linotype"/>
          <w:bCs/>
        </w:rPr>
      </w:pPr>
      <w:r w:rsidRPr="00E632E0">
        <w:rPr>
          <w:rFonts w:ascii="Palatino Linotype" w:hAnsi="Palatino Linotype" w:cs="Palatino Linotype"/>
          <w:color w:val="000000"/>
        </w:rPr>
        <w:t xml:space="preserve">En </w:t>
      </w:r>
      <w:r w:rsidRPr="00E632E0">
        <w:rPr>
          <w:rFonts w:ascii="Palatino Linotype" w:eastAsia="MS Gothic" w:hAnsi="Palatino Linotype"/>
        </w:rPr>
        <w:t xml:space="preserve">este caso, el </w:t>
      </w:r>
      <w:r w:rsidRPr="00E632E0">
        <w:rPr>
          <w:rFonts w:ascii="Palatino Linotype" w:eastAsia="MS Gothic" w:hAnsi="Palatino Linotype"/>
          <w:b/>
          <w:bCs/>
        </w:rPr>
        <w:t>RECURRENTE</w:t>
      </w:r>
      <w:r w:rsidRPr="00E632E0">
        <w:rPr>
          <w:rFonts w:ascii="Palatino Linotype" w:eastAsia="MS Gothic" w:hAnsi="Palatino Linotype"/>
          <w:b/>
        </w:rPr>
        <w:t xml:space="preserve"> </w:t>
      </w:r>
      <w:r w:rsidRPr="00E632E0">
        <w:rPr>
          <w:rFonts w:ascii="Palatino Linotype" w:eastAsia="MS Gothic" w:hAnsi="Palatino Linotype"/>
        </w:rPr>
        <w:t xml:space="preserve">no se inconformó por la totalidad de la respuesta. Bajo ese tenor, se tiene que la parte de la respuesta que no fue impugnada debe declararse como consentida, toda vez que, </w:t>
      </w:r>
      <w:r w:rsidRPr="00E632E0">
        <w:rPr>
          <w:rFonts w:ascii="Palatino Linotype" w:hAnsi="Palatino Linotype" w:cs="Palatino Linotype"/>
          <w:color w:val="000000"/>
        </w:rPr>
        <w:t xml:space="preserve">al no haber realizado manifestaciones de inconformidad al respecto, se infiere que la información proporcionada por el </w:t>
      </w:r>
      <w:r w:rsidRPr="00E632E0">
        <w:rPr>
          <w:rFonts w:ascii="Palatino Linotype" w:hAnsi="Palatino Linotype" w:cs="Palatino Linotype"/>
          <w:b/>
          <w:color w:val="000000"/>
        </w:rPr>
        <w:t>SUJETO OBLIGADO</w:t>
      </w:r>
      <w:r w:rsidRPr="00E632E0">
        <w:rPr>
          <w:rFonts w:ascii="Palatino Linotype" w:hAnsi="Palatino Linotype" w:cs="Palatino Linotype"/>
          <w:color w:val="000000"/>
        </w:rPr>
        <w:t xml:space="preserve"> satisface este punto de la solicitud presentada.</w:t>
      </w:r>
    </w:p>
    <w:p w14:paraId="5EBBB920" w14:textId="77777777" w:rsidR="00D70E71" w:rsidRPr="00E632E0" w:rsidRDefault="00D70E71" w:rsidP="00D70E71">
      <w:pPr>
        <w:spacing w:line="360" w:lineRule="auto"/>
        <w:ind w:right="1"/>
        <w:jc w:val="both"/>
        <w:rPr>
          <w:rFonts w:ascii="Palatino Linotype" w:eastAsia="Palatino Linotype" w:hAnsi="Palatino Linotype" w:cs="Palatino Linotype"/>
          <w:bCs/>
        </w:rPr>
      </w:pPr>
    </w:p>
    <w:p w14:paraId="2EFED259" w14:textId="33BFC37F" w:rsidR="00D70E71" w:rsidRPr="00E632E0" w:rsidRDefault="00D70E71" w:rsidP="00D70E71">
      <w:pPr>
        <w:numPr>
          <w:ilvl w:val="0"/>
          <w:numId w:val="1"/>
        </w:numPr>
        <w:spacing w:line="360" w:lineRule="auto"/>
        <w:ind w:left="0" w:right="1" w:firstLine="0"/>
        <w:jc w:val="both"/>
        <w:rPr>
          <w:rFonts w:ascii="Palatino Linotype" w:eastAsia="Palatino Linotype" w:hAnsi="Palatino Linotype" w:cs="Palatino Linotype"/>
          <w:bCs/>
        </w:rPr>
      </w:pPr>
      <w:r w:rsidRPr="00E632E0">
        <w:rPr>
          <w:rFonts w:ascii="Palatino Linotype" w:hAnsi="Palatino Linotype" w:cs="Arial"/>
          <w:color w:val="000000" w:themeColor="text1"/>
          <w:lang w:val="es-ES"/>
        </w:rPr>
        <w:t xml:space="preserve">Lo </w:t>
      </w:r>
      <w:r w:rsidRPr="00E632E0">
        <w:rPr>
          <w:rFonts w:ascii="Palatino Linotype" w:hAnsi="Palatino Linotype" w:cs="Palatino Linotype"/>
          <w:color w:val="000000"/>
        </w:rPr>
        <w:t xml:space="preserve">anterior es así, debido a que cuando un Recurrente impugna la respuesta del </w:t>
      </w:r>
      <w:r w:rsidRPr="00E632E0">
        <w:rPr>
          <w:rFonts w:ascii="Palatino Linotype" w:hAnsi="Palatino Linotype" w:cs="Palatino Linotype"/>
          <w:b/>
          <w:color w:val="000000"/>
        </w:rPr>
        <w:t>SUJETO OBLIGADO</w:t>
      </w:r>
      <w:r w:rsidRPr="00E632E0">
        <w:rPr>
          <w:rFonts w:ascii="Palatino Linotype" w:hAnsi="Palatino Linotype" w:cs="Palatino Linotype"/>
          <w:color w:val="000000"/>
        </w:rPr>
        <w:t>, y éste no expresa Razón o Motivo de Inconformidad en contra de todos los rubros solicitados, dichos rubros deben declararse atendidos, pues se entiende que el Recurrente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0B7A9FAB" w14:textId="77777777" w:rsidR="00D70E71" w:rsidRPr="00E632E0" w:rsidRDefault="00D70E71" w:rsidP="00D70E71">
      <w:pPr>
        <w:ind w:left="567" w:right="565"/>
        <w:contextualSpacing/>
        <w:jc w:val="both"/>
        <w:rPr>
          <w:rFonts w:ascii="Palatino Linotype" w:hAnsi="Palatino Linotype" w:cs="Palatino Linotype"/>
          <w:i/>
          <w:color w:val="000000"/>
        </w:rPr>
      </w:pPr>
      <w:r w:rsidRPr="00E632E0">
        <w:rPr>
          <w:rFonts w:ascii="Palatino Linotype" w:hAnsi="Palatino Linotype" w:cs="Palatino Linotype"/>
          <w:b/>
          <w:i/>
          <w:color w:val="000000"/>
        </w:rPr>
        <w:t xml:space="preserve">“REVISIÓN EN AMPARO. LOS RESOLUTIVOS NO COMBATIDOS DEBEN DECLARARSE FIRMES. </w:t>
      </w:r>
      <w:r w:rsidRPr="00E632E0">
        <w:rPr>
          <w:rFonts w:ascii="Palatino Linotype" w:hAnsi="Palatino Linotype" w:cs="Palatino Linotype"/>
          <w:i/>
          <w:color w:val="000000"/>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5E053AD" w14:textId="31B65244" w:rsidR="00D70E71" w:rsidRPr="00E632E0" w:rsidRDefault="00D70E71" w:rsidP="00D70E71">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sz w:val="24"/>
          <w:lang w:val="es-ES"/>
        </w:rPr>
      </w:pPr>
      <w:r w:rsidRPr="00E632E0">
        <w:rPr>
          <w:rFonts w:ascii="Palatino Linotype" w:hAnsi="Palatino Linotype" w:cs="Arial"/>
          <w:color w:val="000000" w:themeColor="text1"/>
          <w:sz w:val="24"/>
          <w:lang w:val="es-ES"/>
        </w:rPr>
        <w:lastRenderedPageBreak/>
        <w:t xml:space="preserve">Consecuentemente, </w:t>
      </w:r>
      <w:r w:rsidRPr="00E632E0">
        <w:rPr>
          <w:rFonts w:ascii="Palatino Linotype" w:hAnsi="Palatino Linotype" w:cs="Palatino Linotype"/>
          <w:color w:val="000000"/>
          <w:sz w:val="24"/>
        </w:rPr>
        <w:t>se reitera que la parte de la solicitud que no fue impugnada debe declararse consentida por el Recurrente, debido a que no se realizaron manifestaciones de inconformidad, por</w:t>
      </w:r>
      <w:r w:rsidRPr="00E632E0">
        <w:rPr>
          <w:rFonts w:ascii="Palatino Linotype" w:hAnsi="Palatino Linotype" w:cs="Palatino Linotype"/>
          <w:bCs/>
          <w:color w:val="000000"/>
          <w:sz w:val="24"/>
        </w:rPr>
        <w:t xml:space="preserve"> lo que no pueden producirse efectos jurídicos tendentes a revocar, confirmar o modificar el acto reclamado ya que se infiere un consentimiento del Recurrente</w:t>
      </w:r>
      <w:r w:rsidRPr="00E632E0">
        <w:rPr>
          <w:rFonts w:ascii="Palatino Linotype" w:hAnsi="Palatino Linotype" w:cs="Palatino Linotype"/>
          <w:b/>
          <w:color w:val="000000"/>
          <w:sz w:val="24"/>
        </w:rPr>
        <w:t xml:space="preserve"> </w:t>
      </w:r>
      <w:r w:rsidRPr="00E632E0">
        <w:rPr>
          <w:rFonts w:ascii="Palatino Linotype" w:hAnsi="Palatino Linotype" w:cs="Palatino Linotype"/>
          <w:color w:val="000000"/>
          <w:sz w:val="24"/>
        </w:rPr>
        <w:t>ante la falta de impugnación eficaz.</w:t>
      </w:r>
    </w:p>
    <w:p w14:paraId="19F6E872" w14:textId="77777777" w:rsidR="00D70E71" w:rsidRPr="00E632E0" w:rsidRDefault="00D70E71" w:rsidP="00D70E71">
      <w:pPr>
        <w:tabs>
          <w:tab w:val="left" w:pos="426"/>
          <w:tab w:val="left" w:pos="567"/>
        </w:tabs>
        <w:spacing w:line="360" w:lineRule="auto"/>
        <w:contextualSpacing/>
        <w:jc w:val="both"/>
        <w:rPr>
          <w:rFonts w:ascii="Palatino Linotype" w:hAnsi="Palatino Linotype" w:cs="Arial"/>
          <w:color w:val="000000" w:themeColor="text1"/>
          <w:lang w:val="es-ES"/>
        </w:rPr>
      </w:pPr>
    </w:p>
    <w:p w14:paraId="304013AA" w14:textId="77777777" w:rsidR="00D70E71" w:rsidRPr="00E632E0" w:rsidRDefault="00D70E71" w:rsidP="00D70E71">
      <w:pPr>
        <w:numPr>
          <w:ilvl w:val="0"/>
          <w:numId w:val="1"/>
        </w:numPr>
        <w:tabs>
          <w:tab w:val="left" w:pos="426"/>
          <w:tab w:val="left" w:pos="567"/>
        </w:tabs>
        <w:spacing w:line="360" w:lineRule="auto"/>
        <w:ind w:left="0" w:firstLine="0"/>
        <w:contextualSpacing/>
        <w:jc w:val="both"/>
        <w:rPr>
          <w:rFonts w:ascii="Palatino Linotype" w:hAnsi="Palatino Linotype" w:cs="Arial"/>
          <w:color w:val="000000" w:themeColor="text1"/>
          <w:lang w:val="es-ES"/>
        </w:rPr>
      </w:pPr>
      <w:r w:rsidRPr="00E632E0">
        <w:rPr>
          <w:rFonts w:ascii="Palatino Linotype" w:hAnsi="Palatino Linotype" w:cs="Arial"/>
          <w:color w:val="000000" w:themeColor="text1"/>
          <w:lang w:val="es-ES"/>
        </w:rPr>
        <w:t xml:space="preserve">Sirve </w:t>
      </w:r>
      <w:r w:rsidRPr="00E632E0">
        <w:rPr>
          <w:rFonts w:ascii="Palatino Linotype" w:hAnsi="Palatino Linotype" w:cs="Palatino Linotype"/>
          <w:color w:val="000000"/>
        </w:rPr>
        <w:t>de sustento a lo anterior por analogía la tesis jurisprudencial número VI.3o.C. J/60, publicada en el Semanario Judicial de la Federación y su Gaceta bajo el número de registro 176,608 que a la letra dice:</w:t>
      </w:r>
    </w:p>
    <w:p w14:paraId="02E371D9" w14:textId="77777777" w:rsidR="00D70E71" w:rsidRPr="00E632E0" w:rsidRDefault="00D70E71" w:rsidP="00D70E71">
      <w:pPr>
        <w:ind w:left="567" w:right="539"/>
        <w:contextualSpacing/>
        <w:jc w:val="both"/>
        <w:rPr>
          <w:rFonts w:ascii="Palatino Linotype" w:hAnsi="Palatino Linotype" w:cs="Palatino Linotype"/>
          <w:i/>
          <w:color w:val="000000"/>
        </w:rPr>
      </w:pPr>
      <w:r w:rsidRPr="00E632E0">
        <w:rPr>
          <w:rFonts w:ascii="Palatino Linotype" w:hAnsi="Palatino Linotype" w:cs="Palatino Linotype"/>
          <w:b/>
          <w:i/>
          <w:smallCaps/>
          <w:color w:val="000000"/>
        </w:rPr>
        <w:t xml:space="preserve">ACTOS CONSENTIDOS. SON LOS QUE NO SE IMPUGNAN MEDIANTE EL RECURSO IDÓNEO. </w:t>
      </w:r>
      <w:r w:rsidRPr="00E632E0">
        <w:rPr>
          <w:rFonts w:ascii="Palatino Linotype" w:hAnsi="Palatino Linotype" w:cs="Palatino Linotype"/>
          <w:i/>
          <w:color w:val="000000"/>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A93478E" w14:textId="77777777" w:rsidR="00D70E71" w:rsidRPr="00E632E0" w:rsidRDefault="00D70E71" w:rsidP="00D70E71">
      <w:pPr>
        <w:tabs>
          <w:tab w:val="left" w:pos="426"/>
          <w:tab w:val="left" w:pos="567"/>
        </w:tabs>
        <w:spacing w:line="360" w:lineRule="auto"/>
        <w:contextualSpacing/>
        <w:jc w:val="both"/>
        <w:rPr>
          <w:rFonts w:ascii="Palatino Linotype" w:hAnsi="Palatino Linotype" w:cs="Arial"/>
          <w:color w:val="000000" w:themeColor="text1"/>
          <w:lang w:val="es-ES"/>
        </w:rPr>
      </w:pPr>
    </w:p>
    <w:p w14:paraId="2F2CF57F" w14:textId="77777777" w:rsidR="00D70E71" w:rsidRPr="00E632E0" w:rsidRDefault="00D70E71" w:rsidP="00D70E71">
      <w:pPr>
        <w:numPr>
          <w:ilvl w:val="0"/>
          <w:numId w:val="1"/>
        </w:numPr>
        <w:tabs>
          <w:tab w:val="left" w:pos="426"/>
          <w:tab w:val="left" w:pos="567"/>
        </w:tabs>
        <w:spacing w:line="360" w:lineRule="auto"/>
        <w:ind w:left="0" w:firstLine="0"/>
        <w:contextualSpacing/>
        <w:jc w:val="both"/>
        <w:rPr>
          <w:rFonts w:ascii="Palatino Linotype" w:hAnsi="Palatino Linotype" w:cs="Arial"/>
          <w:color w:val="000000" w:themeColor="text1"/>
          <w:lang w:val="es-ES"/>
        </w:rPr>
      </w:pPr>
      <w:r w:rsidRPr="00E632E0">
        <w:rPr>
          <w:rFonts w:ascii="Palatino Linotype" w:hAnsi="Palatino Linotype" w:cs="Arial"/>
          <w:color w:val="000000" w:themeColor="text1"/>
          <w:lang w:val="es-ES"/>
        </w:rPr>
        <w:t xml:space="preserve">Para </w:t>
      </w:r>
      <w:r w:rsidRPr="00E632E0">
        <w:rPr>
          <w:rFonts w:ascii="Palatino Linotype" w:hAnsi="Palatino Linotype" w:cs="Palatino Linotype"/>
        </w:rPr>
        <w:t>mayor abundamiento, también resulta aplicable el criterio 01/20 emitido por el Instituto Nacional de Transparencia, Acceso a la Información Pública y Protección de Datos Personales, que a la letra estipula lo siguiente:</w:t>
      </w:r>
    </w:p>
    <w:p w14:paraId="33B42C86" w14:textId="77777777" w:rsidR="00D70E71" w:rsidRPr="00E632E0" w:rsidRDefault="00D70E71" w:rsidP="00D70E71">
      <w:pPr>
        <w:ind w:left="567" w:right="539"/>
        <w:contextualSpacing/>
        <w:jc w:val="both"/>
        <w:rPr>
          <w:rFonts w:ascii="Palatino Linotype" w:hAnsi="Palatino Linotype" w:cs="Palatino Linotype"/>
          <w:i/>
        </w:rPr>
      </w:pPr>
      <w:r w:rsidRPr="00E632E0">
        <w:rPr>
          <w:rFonts w:ascii="Palatino Linotype" w:hAnsi="Palatino Linotype" w:cs="Palatino Linotype"/>
          <w:b/>
          <w:i/>
        </w:rPr>
        <w:t>Actos consentidos tácitamente. Improcedencia de su análisis.</w:t>
      </w:r>
      <w:r w:rsidRPr="00E632E0">
        <w:rPr>
          <w:rFonts w:ascii="Palatino Linotype" w:hAnsi="Palatino Linotype" w:cs="Palatino Linotype"/>
          <w:i/>
        </w:rPr>
        <w:t xml:space="preserve"> 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221CE6C6" w14:textId="77777777" w:rsidR="00D70E71" w:rsidRPr="00E632E0" w:rsidRDefault="00D70E71" w:rsidP="00D70E71">
      <w:pPr>
        <w:tabs>
          <w:tab w:val="left" w:pos="426"/>
          <w:tab w:val="left" w:pos="567"/>
        </w:tabs>
        <w:spacing w:line="360" w:lineRule="auto"/>
        <w:contextualSpacing/>
        <w:jc w:val="both"/>
        <w:rPr>
          <w:rFonts w:ascii="Palatino Linotype" w:hAnsi="Palatino Linotype" w:cs="Arial"/>
          <w:color w:val="000000" w:themeColor="text1"/>
          <w:lang w:val="es-ES"/>
        </w:rPr>
      </w:pPr>
    </w:p>
    <w:p w14:paraId="6896A589" w14:textId="1475B42E" w:rsidR="00EA2837" w:rsidRPr="00E632E0" w:rsidRDefault="00D70E71" w:rsidP="00236561">
      <w:pPr>
        <w:numPr>
          <w:ilvl w:val="0"/>
          <w:numId w:val="1"/>
        </w:numPr>
        <w:tabs>
          <w:tab w:val="left" w:pos="426"/>
          <w:tab w:val="left" w:pos="567"/>
        </w:tabs>
        <w:spacing w:line="360" w:lineRule="auto"/>
        <w:ind w:left="0" w:firstLine="0"/>
        <w:contextualSpacing/>
        <w:jc w:val="both"/>
        <w:rPr>
          <w:rFonts w:ascii="Palatino Linotype" w:hAnsi="Palatino Linotype" w:cs="Arial"/>
          <w:color w:val="000000" w:themeColor="text1"/>
          <w:lang w:val="es-ES"/>
        </w:rPr>
      </w:pPr>
      <w:r w:rsidRPr="00E632E0">
        <w:rPr>
          <w:rFonts w:ascii="Palatino Linotype" w:hAnsi="Palatino Linotype" w:cs="Arial"/>
          <w:color w:val="000000" w:themeColor="text1"/>
          <w:lang w:val="es-ES"/>
        </w:rPr>
        <w:t xml:space="preserve">De </w:t>
      </w:r>
      <w:r w:rsidRPr="00E632E0">
        <w:rPr>
          <w:rFonts w:ascii="Palatino Linotype" w:hAnsi="Palatino Linotype" w:cs="Palatino Linotype"/>
        </w:rPr>
        <w:t xml:space="preserve">lo anteriormente referido, y a efecto de garantizar el efectivo ejercicio del derecho de acceso a la información pública que asiste al </w:t>
      </w:r>
      <w:r w:rsidRPr="00E632E0">
        <w:rPr>
          <w:rFonts w:ascii="Palatino Linotype" w:hAnsi="Palatino Linotype" w:cs="Palatino Linotype"/>
          <w:b/>
        </w:rPr>
        <w:t>RECURRENTE</w:t>
      </w:r>
      <w:r w:rsidRPr="00E632E0">
        <w:rPr>
          <w:rFonts w:ascii="Palatino Linotype" w:hAnsi="Palatino Linotype" w:cs="Palatino Linotype"/>
        </w:rPr>
        <w:t xml:space="preserve">, resulta conveniente precisar que el presente análisis versará únicamente sobre, </w:t>
      </w:r>
      <w:r w:rsidRPr="00E632E0">
        <w:rPr>
          <w:rFonts w:ascii="Palatino Linotype" w:hAnsi="Palatino Linotype" w:cs="Palatino Linotype"/>
          <w:b/>
          <w:color w:val="000000"/>
        </w:rPr>
        <w:t>los puntos referidos en el recurso de revisión, previamente señalados.</w:t>
      </w:r>
    </w:p>
    <w:p w14:paraId="31E0BAFC" w14:textId="78A14292" w:rsidR="00236561" w:rsidRPr="00E632E0" w:rsidRDefault="00236561" w:rsidP="002A35E9">
      <w:pPr>
        <w:numPr>
          <w:ilvl w:val="0"/>
          <w:numId w:val="35"/>
        </w:numPr>
        <w:tabs>
          <w:tab w:val="left" w:pos="360"/>
        </w:tabs>
        <w:spacing w:line="360" w:lineRule="auto"/>
        <w:ind w:left="567" w:right="-787" w:firstLine="0"/>
        <w:jc w:val="both"/>
        <w:rPr>
          <w:rFonts w:ascii="Palatino Linotype" w:hAnsi="Palatino Linotype" w:cs="Palatino Linotype"/>
          <w:b/>
          <w:color w:val="000000"/>
        </w:rPr>
      </w:pPr>
      <w:r w:rsidRPr="00E632E0">
        <w:rPr>
          <w:rFonts w:ascii="Palatino Linotype" w:hAnsi="Palatino Linotype" w:cs="Palatino Linotype"/>
          <w:b/>
          <w:color w:val="000000"/>
        </w:rPr>
        <w:lastRenderedPageBreak/>
        <w:t>De las bitácoras de combustible.</w:t>
      </w:r>
    </w:p>
    <w:p w14:paraId="3A6D16B6" w14:textId="77777777" w:rsidR="00A4026E" w:rsidRPr="00E632E0" w:rsidRDefault="00236561" w:rsidP="00A4026E">
      <w:pPr>
        <w:numPr>
          <w:ilvl w:val="0"/>
          <w:numId w:val="1"/>
        </w:numPr>
        <w:spacing w:line="360" w:lineRule="auto"/>
        <w:ind w:left="0" w:right="1" w:firstLine="0"/>
        <w:jc w:val="both"/>
        <w:rPr>
          <w:rFonts w:ascii="Palatino Linotype" w:eastAsia="Palatino Linotype" w:hAnsi="Palatino Linotype" w:cs="Palatino Linotype"/>
          <w:bCs/>
        </w:rPr>
      </w:pPr>
      <w:r w:rsidRPr="00E632E0">
        <w:rPr>
          <w:rFonts w:ascii="Palatino Linotype" w:hAnsi="Palatino Linotype"/>
          <w:color w:val="000000"/>
        </w:rPr>
        <w:t xml:space="preserve">Respecto a este punto, </w:t>
      </w:r>
      <w:r w:rsidR="00A4026E" w:rsidRPr="00E632E0">
        <w:rPr>
          <w:rFonts w:ascii="Palatino Linotype" w:hAnsi="Palatino Linotype"/>
          <w:color w:val="000000"/>
        </w:rPr>
        <w:t xml:space="preserve">es necesario reiterar que el </w:t>
      </w:r>
      <w:r w:rsidR="00A4026E" w:rsidRPr="00E632E0">
        <w:rPr>
          <w:rFonts w:ascii="Palatino Linotype" w:hAnsi="Palatino Linotype"/>
          <w:b/>
          <w:bCs/>
          <w:color w:val="000000"/>
        </w:rPr>
        <w:t>RECURRENTE</w:t>
      </w:r>
      <w:r w:rsidR="00A4026E" w:rsidRPr="00E632E0">
        <w:rPr>
          <w:rFonts w:ascii="Palatino Linotype" w:hAnsi="Palatino Linotype"/>
          <w:color w:val="000000"/>
        </w:rPr>
        <w:t xml:space="preserve"> solicitó </w:t>
      </w:r>
      <w:r w:rsidR="00A4026E" w:rsidRPr="00E632E0">
        <w:rPr>
          <w:rFonts w:ascii="Palatino Linotype" w:eastAsia="Palatino Linotype" w:hAnsi="Palatino Linotype" w:cs="Palatino Linotype"/>
          <w:bCs/>
        </w:rPr>
        <w:t xml:space="preserve">las </w:t>
      </w:r>
      <w:r w:rsidR="00A4026E" w:rsidRPr="00E632E0">
        <w:rPr>
          <w:rFonts w:ascii="Palatino Linotype" w:eastAsia="Palatino Linotype" w:hAnsi="Palatino Linotype" w:cs="Palatino Linotype"/>
          <w:b/>
        </w:rPr>
        <w:t>b</w:t>
      </w:r>
      <w:r w:rsidR="00A4026E" w:rsidRPr="00E632E0">
        <w:rPr>
          <w:rFonts w:ascii="Palatino Linotype" w:hAnsi="Palatino Linotype"/>
          <w:b/>
          <w:color w:val="000000"/>
        </w:rPr>
        <w:t xml:space="preserve">itácoras mensuales de consumo de gasolina por cada unidad de patrullaje, kilometraje y litros cargados, </w:t>
      </w:r>
      <w:r w:rsidR="00A4026E" w:rsidRPr="00E632E0">
        <w:rPr>
          <w:rFonts w:ascii="Palatino Linotype" w:hAnsi="Palatino Linotype"/>
          <w:bCs/>
          <w:color w:val="000000"/>
        </w:rPr>
        <w:t>del uno enero al veintitrés de junio de 2025; en respuesta, el</w:t>
      </w:r>
      <w:r w:rsidR="00A4026E" w:rsidRPr="00E632E0">
        <w:rPr>
          <w:rFonts w:ascii="Palatino Linotype" w:hAnsi="Palatino Linotype"/>
          <w:b/>
          <w:color w:val="000000"/>
        </w:rPr>
        <w:t xml:space="preserve"> SUJETO OBLIGADO </w:t>
      </w:r>
      <w:r w:rsidR="00A4026E" w:rsidRPr="00E632E0">
        <w:rPr>
          <w:rFonts w:ascii="Palatino Linotype" w:hAnsi="Palatino Linotype"/>
          <w:bCs/>
          <w:color w:val="000000"/>
        </w:rPr>
        <w:t xml:space="preserve">remitió un documento </w:t>
      </w:r>
      <w:r w:rsidR="00A4026E" w:rsidRPr="00E632E0">
        <w:rPr>
          <w:rFonts w:ascii="Palatino Linotype" w:hAnsi="Palatino Linotype"/>
          <w:bCs/>
          <w:i/>
          <w:iCs/>
          <w:color w:val="000000"/>
        </w:rPr>
        <w:t>ad hoc</w:t>
      </w:r>
      <w:r w:rsidR="00A4026E" w:rsidRPr="00E632E0">
        <w:rPr>
          <w:rFonts w:ascii="Palatino Linotype" w:hAnsi="Palatino Linotype"/>
          <w:b/>
          <w:i/>
          <w:iCs/>
          <w:color w:val="000000"/>
        </w:rPr>
        <w:t>,</w:t>
      </w:r>
      <w:r w:rsidR="00A4026E" w:rsidRPr="00E632E0">
        <w:rPr>
          <w:rFonts w:ascii="Palatino Linotype" w:hAnsi="Palatino Linotype"/>
          <w:b/>
          <w:color w:val="000000"/>
        </w:rPr>
        <w:t xml:space="preserve"> </w:t>
      </w:r>
      <w:r w:rsidR="00A4026E" w:rsidRPr="00E632E0">
        <w:rPr>
          <w:rFonts w:ascii="Palatino Linotype" w:hAnsi="Palatino Linotype"/>
          <w:bCs/>
          <w:color w:val="000000"/>
        </w:rPr>
        <w:t xml:space="preserve">el cual refiere como “bitácoras de gasolina de seguridad pública” mensuales, bajo los siguientes rubros: kilometraje, litros y monto total. No obstante, omitió remitir la información correspondiente al kilometraje de los vehículos, motivo de inconformidad de la parte </w:t>
      </w:r>
      <w:r w:rsidR="00A4026E" w:rsidRPr="00E632E0">
        <w:rPr>
          <w:rFonts w:ascii="Palatino Linotype" w:hAnsi="Palatino Linotype"/>
          <w:b/>
          <w:color w:val="000000"/>
        </w:rPr>
        <w:t>RECURRENTE.</w:t>
      </w:r>
    </w:p>
    <w:p w14:paraId="3E8E30CC" w14:textId="77777777" w:rsidR="00A4026E" w:rsidRPr="00E632E0" w:rsidRDefault="00A4026E" w:rsidP="00A4026E">
      <w:pPr>
        <w:spacing w:line="360" w:lineRule="auto"/>
        <w:ind w:right="1"/>
        <w:jc w:val="both"/>
        <w:rPr>
          <w:rFonts w:ascii="Palatino Linotype" w:eastAsia="Palatino Linotype" w:hAnsi="Palatino Linotype" w:cs="Palatino Linotype"/>
          <w:bCs/>
        </w:rPr>
      </w:pPr>
    </w:p>
    <w:p w14:paraId="3149A56A" w14:textId="0E459D67" w:rsidR="00236561" w:rsidRPr="00E632E0" w:rsidRDefault="00A4026E" w:rsidP="00A4026E">
      <w:pPr>
        <w:numPr>
          <w:ilvl w:val="0"/>
          <w:numId w:val="1"/>
        </w:numPr>
        <w:spacing w:line="360" w:lineRule="auto"/>
        <w:ind w:left="0" w:right="1" w:firstLine="0"/>
        <w:jc w:val="both"/>
        <w:rPr>
          <w:rFonts w:ascii="Palatino Linotype" w:eastAsia="Palatino Linotype" w:hAnsi="Palatino Linotype" w:cs="Palatino Linotype"/>
          <w:bCs/>
        </w:rPr>
      </w:pPr>
      <w:r w:rsidRPr="00E632E0">
        <w:rPr>
          <w:rFonts w:ascii="Palatino Linotype" w:hAnsi="Palatino Linotype"/>
          <w:color w:val="000000"/>
        </w:rPr>
        <w:t>Así, resulta</w:t>
      </w:r>
      <w:r w:rsidR="00236561" w:rsidRPr="00E632E0">
        <w:rPr>
          <w:rFonts w:ascii="Palatino Linotype" w:hAnsi="Palatino Linotype"/>
          <w:color w:val="000000"/>
        </w:rPr>
        <w:t xml:space="preserve"> </w:t>
      </w:r>
      <w:r w:rsidR="00236561" w:rsidRPr="00E632E0">
        <w:rPr>
          <w:rFonts w:ascii="Palatino Linotype" w:eastAsia="MS Gothic" w:hAnsi="Palatino Linotype"/>
        </w:rPr>
        <w:t xml:space="preserve">conveniente precisar que, </w:t>
      </w:r>
      <w:r w:rsidR="00236561" w:rsidRPr="00E632E0">
        <w:rPr>
          <w:rFonts w:ascii="Palatino Linotype" w:hAnsi="Palatino Linotype" w:cs="Arial"/>
          <w:color w:val="000000" w:themeColor="text1"/>
        </w:rPr>
        <w:t xml:space="preserve">el Manual </w:t>
      </w:r>
      <w:r w:rsidR="00236561" w:rsidRPr="00E632E0">
        <w:rPr>
          <w:rFonts w:ascii="Palatino Linotype" w:hAnsi="Palatino Linotype"/>
        </w:rPr>
        <w:t>para la Planeación, Programación y Presupuesto de Egresos Municipal, establece el “Clasificador por Objeto de Gasto”, el cual, permite una clasificación de las erogaciones, consistente con criterios contables que permiten un adecuado registro de las operaciones además de que constituye un elemento del sistema general de cuentas donde cada componente destaca aspectos del presupuesto y suministra información que atiende a diferentes necesidades, lo cual, permite el vínculo con la contabilidad.</w:t>
      </w:r>
    </w:p>
    <w:p w14:paraId="64C8647E" w14:textId="77777777" w:rsidR="00236561" w:rsidRPr="00E632E0" w:rsidRDefault="00236561" w:rsidP="00236561">
      <w:pPr>
        <w:spacing w:line="360" w:lineRule="auto"/>
        <w:ind w:right="1"/>
        <w:jc w:val="both"/>
        <w:rPr>
          <w:rFonts w:ascii="Palatino Linotype" w:eastAsia="Palatino Linotype" w:hAnsi="Palatino Linotype" w:cs="Palatino Linotype"/>
          <w:bCs/>
        </w:rPr>
      </w:pPr>
    </w:p>
    <w:p w14:paraId="45EE7D54" w14:textId="77777777" w:rsidR="00236561" w:rsidRPr="00E632E0" w:rsidRDefault="00236561" w:rsidP="00236561">
      <w:pPr>
        <w:numPr>
          <w:ilvl w:val="0"/>
          <w:numId w:val="1"/>
        </w:numPr>
        <w:spacing w:line="360" w:lineRule="auto"/>
        <w:ind w:left="0" w:right="1" w:firstLine="0"/>
        <w:jc w:val="both"/>
        <w:rPr>
          <w:rFonts w:ascii="Palatino Linotype" w:eastAsia="Palatino Linotype" w:hAnsi="Palatino Linotype" w:cs="Palatino Linotype"/>
          <w:bCs/>
        </w:rPr>
      </w:pPr>
      <w:r w:rsidRPr="00E632E0">
        <w:rPr>
          <w:rFonts w:ascii="Palatino Linotype" w:hAnsi="Palatino Linotype"/>
        </w:rPr>
        <w:t xml:space="preserve">De acuerdo al nivel de desagregación del “Clasificador por Objeto del Gasto Estatal y Municipal”, se encuentra el capítulo de gasto </w:t>
      </w:r>
      <w:r w:rsidRPr="00E632E0">
        <w:rPr>
          <w:rFonts w:ascii="Palatino Linotype" w:hAnsi="Palatino Linotype"/>
          <w:b/>
          <w:bCs/>
        </w:rPr>
        <w:t xml:space="preserve">2000 MATERIALES Y SUMINISTROS </w:t>
      </w:r>
      <w:r w:rsidRPr="00E632E0">
        <w:rPr>
          <w:rFonts w:ascii="Palatino Linotype" w:hAnsi="Palatino Linotype"/>
        </w:rPr>
        <w:t>el cual agrupa las asignaciones destinadas a la adquisición de toda clase de insumos y suministros requeridos para la prestación de bienes y servicios públicos y para el desempeño de las actividades administrativas.</w:t>
      </w:r>
    </w:p>
    <w:p w14:paraId="260CC7F3" w14:textId="77777777" w:rsidR="00236561" w:rsidRPr="00E632E0" w:rsidRDefault="00236561" w:rsidP="00236561">
      <w:pPr>
        <w:spacing w:line="360" w:lineRule="auto"/>
        <w:ind w:right="1"/>
        <w:jc w:val="both"/>
        <w:rPr>
          <w:rFonts w:ascii="Palatino Linotype" w:eastAsia="Palatino Linotype" w:hAnsi="Palatino Linotype" w:cs="Palatino Linotype"/>
          <w:bCs/>
        </w:rPr>
      </w:pPr>
    </w:p>
    <w:p w14:paraId="5EC0E780" w14:textId="78B1FC05" w:rsidR="00236561" w:rsidRPr="00E632E0" w:rsidRDefault="00236561" w:rsidP="00236561">
      <w:pPr>
        <w:numPr>
          <w:ilvl w:val="0"/>
          <w:numId w:val="1"/>
        </w:numPr>
        <w:spacing w:line="360" w:lineRule="auto"/>
        <w:ind w:left="0" w:right="1" w:firstLine="0"/>
        <w:jc w:val="both"/>
        <w:rPr>
          <w:rFonts w:ascii="Palatino Linotype" w:eastAsia="Palatino Linotype" w:hAnsi="Palatino Linotype" w:cs="Palatino Linotype"/>
          <w:bCs/>
        </w:rPr>
      </w:pPr>
      <w:r w:rsidRPr="00E632E0">
        <w:rPr>
          <w:rFonts w:ascii="Palatino Linotype" w:hAnsi="Palatino Linotype" w:cs="Arial"/>
          <w:color w:val="000000" w:themeColor="text1"/>
        </w:rPr>
        <w:t xml:space="preserve">Dentro </w:t>
      </w:r>
      <w:r w:rsidRPr="00E632E0">
        <w:rPr>
          <w:rFonts w:ascii="Palatino Linotype" w:hAnsi="Palatino Linotype"/>
        </w:rPr>
        <w:t>de dicho capítulo se encuentran los siguientes conceptos y partidas:</w:t>
      </w:r>
    </w:p>
    <w:p w14:paraId="62AD6297" w14:textId="77777777" w:rsidR="00236561" w:rsidRPr="00E632E0" w:rsidRDefault="00236561" w:rsidP="00236561">
      <w:pPr>
        <w:tabs>
          <w:tab w:val="left" w:pos="426"/>
        </w:tabs>
        <w:ind w:left="567" w:right="616"/>
        <w:contextualSpacing/>
        <w:jc w:val="both"/>
        <w:rPr>
          <w:rFonts w:ascii="Palatino Linotype" w:hAnsi="Palatino Linotype"/>
        </w:rPr>
      </w:pPr>
      <w:r w:rsidRPr="00E632E0">
        <w:rPr>
          <w:rFonts w:ascii="Palatino Linotype" w:hAnsi="Palatino Linotype"/>
          <w:b/>
          <w:bCs/>
        </w:rPr>
        <w:lastRenderedPageBreak/>
        <w:t>2600 COMBUSTIBLES, LUBRICANTES Y ADITIVOS</w:t>
      </w:r>
      <w:r w:rsidRPr="00E632E0">
        <w:rPr>
          <w:rFonts w:ascii="Palatino Linotype" w:hAnsi="Palatino Linotype"/>
        </w:rPr>
        <w:t xml:space="preserve">. </w:t>
      </w:r>
    </w:p>
    <w:p w14:paraId="30AC2E65" w14:textId="77777777" w:rsidR="00236561" w:rsidRPr="00E632E0" w:rsidRDefault="00236561" w:rsidP="00236561">
      <w:pPr>
        <w:tabs>
          <w:tab w:val="left" w:pos="426"/>
        </w:tabs>
        <w:ind w:left="567" w:right="616"/>
        <w:contextualSpacing/>
        <w:jc w:val="both"/>
        <w:rPr>
          <w:rFonts w:ascii="Palatino Linotype" w:hAnsi="Palatino Linotype"/>
        </w:rPr>
      </w:pPr>
      <w:r w:rsidRPr="00E632E0">
        <w:rPr>
          <w:rFonts w:ascii="Palatino Linotype" w:hAnsi="Palatino Linotype"/>
        </w:rPr>
        <w:t xml:space="preserve">Asignaciones destinadas a la adquisición de combustibles, lubricantes y aditivos de todo tipo, necesarios para el funcionamiento de vehículos de transporte terrestres, aéreos, marítimos, lacustres y fluviales; así como de maquinaria y equipo. </w:t>
      </w:r>
    </w:p>
    <w:p w14:paraId="587CB5FA" w14:textId="77777777" w:rsidR="00236561" w:rsidRPr="00E632E0" w:rsidRDefault="00236561" w:rsidP="00236561">
      <w:pPr>
        <w:tabs>
          <w:tab w:val="left" w:pos="426"/>
        </w:tabs>
        <w:ind w:left="567" w:right="616"/>
        <w:contextualSpacing/>
        <w:jc w:val="both"/>
        <w:rPr>
          <w:rFonts w:ascii="Palatino Linotype" w:hAnsi="Palatino Linotype"/>
        </w:rPr>
      </w:pPr>
    </w:p>
    <w:p w14:paraId="435E1721" w14:textId="77777777" w:rsidR="00236561" w:rsidRPr="00E632E0" w:rsidRDefault="00236561" w:rsidP="00236561">
      <w:pPr>
        <w:tabs>
          <w:tab w:val="left" w:pos="426"/>
        </w:tabs>
        <w:ind w:left="567" w:right="616"/>
        <w:contextualSpacing/>
        <w:jc w:val="both"/>
        <w:rPr>
          <w:rFonts w:ascii="Palatino Linotype" w:hAnsi="Palatino Linotype"/>
        </w:rPr>
      </w:pPr>
      <w:r w:rsidRPr="00E632E0">
        <w:rPr>
          <w:rFonts w:ascii="Palatino Linotype" w:hAnsi="Palatino Linotype"/>
          <w:b/>
          <w:bCs/>
        </w:rPr>
        <w:t>2610</w:t>
      </w:r>
      <w:r w:rsidRPr="00E632E0">
        <w:rPr>
          <w:rFonts w:ascii="Palatino Linotype" w:hAnsi="Palatino Linotype"/>
        </w:rPr>
        <w:t xml:space="preserve"> Combustibles, lubricantes y aditivos. Asignaciones destinadas a la adquisición de productos derivados del petróleo (como gasolina, diesel, leña, etc.), aceites y grasas lubricantes para el uso en equipo de transporte e industrial y regeneración de aceite usado. Incluye el etanol y el biogás, entre otros. Excluye el petróleo crudo y gas natural, así como los combustibles utilizados como materia prima. </w:t>
      </w:r>
    </w:p>
    <w:p w14:paraId="0BAA28A1" w14:textId="77777777" w:rsidR="00236561" w:rsidRPr="00E632E0" w:rsidRDefault="00236561" w:rsidP="00236561">
      <w:pPr>
        <w:tabs>
          <w:tab w:val="left" w:pos="426"/>
        </w:tabs>
        <w:ind w:left="567" w:right="616"/>
        <w:contextualSpacing/>
        <w:jc w:val="both"/>
        <w:rPr>
          <w:rFonts w:ascii="Palatino Linotype" w:hAnsi="Palatino Linotype"/>
        </w:rPr>
      </w:pPr>
    </w:p>
    <w:p w14:paraId="19E56196" w14:textId="77777777" w:rsidR="00236561" w:rsidRPr="00E632E0" w:rsidRDefault="00236561" w:rsidP="00236561">
      <w:pPr>
        <w:tabs>
          <w:tab w:val="left" w:pos="426"/>
        </w:tabs>
        <w:ind w:left="567" w:right="616"/>
        <w:contextualSpacing/>
        <w:jc w:val="both"/>
        <w:rPr>
          <w:rFonts w:ascii="Palatino Linotype" w:hAnsi="Palatino Linotype" w:cs="Arial"/>
          <w:color w:val="000000" w:themeColor="text1"/>
        </w:rPr>
      </w:pPr>
      <w:r w:rsidRPr="00E632E0">
        <w:rPr>
          <w:rFonts w:ascii="Palatino Linotype" w:hAnsi="Palatino Linotype"/>
          <w:b/>
          <w:bCs/>
        </w:rPr>
        <w:t>2611</w:t>
      </w:r>
      <w:r w:rsidRPr="00E632E0">
        <w:rPr>
          <w:rFonts w:ascii="Palatino Linotype" w:hAnsi="Palatino Linotype"/>
        </w:rPr>
        <w:t xml:space="preserve"> Combustibles, lubricantes y aditivos. Asignaciones destinadas a la adquisición de toda clase de combustibles, en estado líquido o gaseoso, crudos o refinados, así como de lubricantes y aditivos, requeridos para el funcionamiento de vehículos y equipos de transporte terrestre, aéreo o lacustre, así como, para maquinaria, equipo de producción, Plantas de emergencia, servicios administrativos y elaboración de alimentos</w:t>
      </w:r>
    </w:p>
    <w:p w14:paraId="0FDD7AB5" w14:textId="77777777" w:rsidR="00236561" w:rsidRPr="00E632E0" w:rsidRDefault="00236561" w:rsidP="00236561">
      <w:pPr>
        <w:tabs>
          <w:tab w:val="left" w:pos="426"/>
        </w:tabs>
        <w:spacing w:line="360" w:lineRule="auto"/>
        <w:ind w:right="49"/>
        <w:contextualSpacing/>
        <w:jc w:val="both"/>
        <w:rPr>
          <w:rFonts w:ascii="Palatino Linotype" w:hAnsi="Palatino Linotype" w:cs="Arial"/>
          <w:color w:val="000000" w:themeColor="text1"/>
        </w:rPr>
      </w:pPr>
    </w:p>
    <w:p w14:paraId="3EB9229C" w14:textId="614D230B" w:rsidR="00236561" w:rsidRPr="00E632E0" w:rsidRDefault="00236561" w:rsidP="00236561">
      <w:pPr>
        <w:pStyle w:val="Prrafodelista"/>
        <w:numPr>
          <w:ilvl w:val="0"/>
          <w:numId w:val="1"/>
        </w:numPr>
        <w:spacing w:line="360" w:lineRule="auto"/>
        <w:ind w:left="0" w:right="49" w:firstLine="0"/>
        <w:jc w:val="both"/>
        <w:rPr>
          <w:rFonts w:ascii="Palatino Linotype" w:hAnsi="Palatino Linotype" w:cs="Arial"/>
          <w:color w:val="000000" w:themeColor="text1"/>
          <w:sz w:val="24"/>
        </w:rPr>
      </w:pPr>
      <w:r w:rsidRPr="00E632E0">
        <w:rPr>
          <w:rFonts w:ascii="Palatino Linotype" w:hAnsi="Palatino Linotype" w:cs="Arial"/>
          <w:color w:val="000000" w:themeColor="text1"/>
          <w:sz w:val="24"/>
        </w:rPr>
        <w:t xml:space="preserve">Por </w:t>
      </w:r>
      <w:r w:rsidRPr="00E632E0">
        <w:rPr>
          <w:rFonts w:ascii="Palatino Linotype" w:hAnsi="Palatino Linotype"/>
          <w:sz w:val="24"/>
        </w:rPr>
        <w:t xml:space="preserve">otro lado, el Manual Único de Contabilidad Gubernamental para las Dependencias y Entidades Públicas del Gobierno y Municipios del Estado de México tiene como objetivo el proporcionar a las entidades de la administración pública Estatal y Municipal, los elementos necesarios que les permitan contabilizar sus operaciones al establecer los criterios en materia de contabilidad gubernamental; el instrumento básico para su operación es el Catálogo de Cuentas, el cual agrupa un conjunto de conceptos homogéneos, cuya ordenación facilita distinguir y formar agrupaciones generales y de orden particular; mientras que el Instructivo para el manejo de las cuentas, describe, en forma detallada, los distintos conceptos de cargo y abono por los que cada cuenta deberá ser afectada, indicando el número respectivo, su denominación, clasificación y naturaleza, así como la representatividad de su saldo; de igual manera, la Guía Contabilizadora contiene la descripción detallada de las principales </w:t>
      </w:r>
      <w:r w:rsidRPr="00E632E0">
        <w:rPr>
          <w:rFonts w:ascii="Palatino Linotype" w:hAnsi="Palatino Linotype"/>
          <w:sz w:val="24"/>
        </w:rPr>
        <w:lastRenderedPageBreak/>
        <w:t>operaciones, además de mencionar los documentos fuente que respaldan cada operación, señalando su periodicidad durante un ejercicio e incluye las cuentas a afectar, tanto contable como presupuestalmente.</w:t>
      </w:r>
    </w:p>
    <w:p w14:paraId="5F717EA1" w14:textId="77777777" w:rsidR="00236561" w:rsidRPr="00E632E0" w:rsidRDefault="00236561" w:rsidP="00236561">
      <w:pPr>
        <w:tabs>
          <w:tab w:val="left" w:pos="426"/>
        </w:tabs>
        <w:spacing w:line="360" w:lineRule="auto"/>
        <w:ind w:right="49"/>
        <w:contextualSpacing/>
        <w:jc w:val="both"/>
        <w:rPr>
          <w:rFonts w:ascii="Palatino Linotype" w:hAnsi="Palatino Linotype" w:cs="Arial"/>
          <w:color w:val="000000" w:themeColor="text1"/>
        </w:rPr>
      </w:pPr>
    </w:p>
    <w:p w14:paraId="2013DD07" w14:textId="77777777" w:rsidR="00236561" w:rsidRPr="00E632E0" w:rsidRDefault="00236561" w:rsidP="00236561">
      <w:pPr>
        <w:numPr>
          <w:ilvl w:val="0"/>
          <w:numId w:val="1"/>
        </w:numPr>
        <w:tabs>
          <w:tab w:val="left" w:pos="426"/>
        </w:tabs>
        <w:spacing w:line="360" w:lineRule="auto"/>
        <w:ind w:left="0" w:right="49" w:firstLine="0"/>
        <w:contextualSpacing/>
        <w:jc w:val="both"/>
        <w:rPr>
          <w:rFonts w:ascii="Palatino Linotype" w:hAnsi="Palatino Linotype" w:cs="Arial"/>
          <w:color w:val="000000" w:themeColor="text1"/>
        </w:rPr>
      </w:pPr>
      <w:r w:rsidRPr="00E632E0">
        <w:rPr>
          <w:rFonts w:ascii="Palatino Linotype" w:hAnsi="Palatino Linotype" w:cs="Arial"/>
          <w:color w:val="000000" w:themeColor="text1"/>
        </w:rPr>
        <w:t xml:space="preserve">Es </w:t>
      </w:r>
      <w:r w:rsidRPr="00E632E0">
        <w:rPr>
          <w:rFonts w:ascii="Palatino Linotype" w:hAnsi="Palatino Linotype"/>
        </w:rPr>
        <w:t>así, como el Clasificador por objeto de gasto de los años requeridos, establece la partida y el concepto del tema que nos ocupa, de la siguiente manera:</w:t>
      </w:r>
    </w:p>
    <w:p w14:paraId="7FAA6203" w14:textId="467F1323" w:rsidR="00236561" w:rsidRPr="00E632E0" w:rsidRDefault="00236561" w:rsidP="00236561">
      <w:pPr>
        <w:spacing w:line="360" w:lineRule="auto"/>
        <w:ind w:right="1"/>
        <w:jc w:val="both"/>
        <w:rPr>
          <w:rFonts w:ascii="Palatino Linotype" w:eastAsia="Palatino Linotype" w:hAnsi="Palatino Linotype" w:cs="Palatino Linotype"/>
          <w:bCs/>
        </w:rPr>
      </w:pPr>
    </w:p>
    <w:p w14:paraId="140DFDE9" w14:textId="56DE1076" w:rsidR="00236561" w:rsidRPr="00E632E0" w:rsidRDefault="00236561" w:rsidP="00236561">
      <w:pPr>
        <w:spacing w:line="360" w:lineRule="auto"/>
        <w:ind w:right="1"/>
        <w:jc w:val="both"/>
        <w:rPr>
          <w:rFonts w:ascii="Palatino Linotype" w:eastAsia="Palatino Linotype" w:hAnsi="Palatino Linotype" w:cs="Palatino Linotype"/>
          <w:bCs/>
        </w:rPr>
      </w:pPr>
      <w:r w:rsidRPr="00E632E0">
        <w:rPr>
          <w:rFonts w:ascii="Palatino Linotype" w:hAnsi="Palatino Linotype"/>
          <w:noProof/>
        </w:rPr>
        <w:drawing>
          <wp:inline distT="0" distB="0" distL="0" distR="0" wp14:anchorId="202A6F30" wp14:editId="16F842A1">
            <wp:extent cx="5612130" cy="21723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rotWithShape="1">
                    <a:blip r:embed="rId9"/>
                    <a:srcRect t="2820"/>
                    <a:stretch/>
                  </pic:blipFill>
                  <pic:spPr bwMode="auto">
                    <a:xfrm>
                      <a:off x="0" y="0"/>
                      <a:ext cx="5612130" cy="2172335"/>
                    </a:xfrm>
                    <a:prstGeom prst="rect">
                      <a:avLst/>
                    </a:prstGeom>
                    <a:ln>
                      <a:noFill/>
                    </a:ln>
                    <a:extLst>
                      <a:ext uri="{53640926-AAD7-44D8-BBD7-CCE9431645EC}">
                        <a14:shadowObscured xmlns:a14="http://schemas.microsoft.com/office/drawing/2010/main"/>
                      </a:ext>
                    </a:extLst>
                  </pic:spPr>
                </pic:pic>
              </a:graphicData>
            </a:graphic>
          </wp:inline>
        </w:drawing>
      </w:r>
    </w:p>
    <w:p w14:paraId="6162EFC5" w14:textId="77777777" w:rsidR="00236561" w:rsidRPr="00E632E0" w:rsidRDefault="00236561" w:rsidP="00236561">
      <w:pPr>
        <w:spacing w:line="360" w:lineRule="auto"/>
        <w:ind w:right="1"/>
        <w:jc w:val="both"/>
        <w:rPr>
          <w:rFonts w:ascii="Palatino Linotype" w:eastAsia="Palatino Linotype" w:hAnsi="Palatino Linotype" w:cs="Palatino Linotype"/>
          <w:bCs/>
        </w:rPr>
      </w:pPr>
    </w:p>
    <w:p w14:paraId="26FB2503" w14:textId="315BFC84" w:rsidR="00A4026E" w:rsidRPr="00E632E0" w:rsidRDefault="00236561" w:rsidP="00A4026E">
      <w:pPr>
        <w:numPr>
          <w:ilvl w:val="0"/>
          <w:numId w:val="1"/>
        </w:numPr>
        <w:spacing w:line="360" w:lineRule="auto"/>
        <w:ind w:left="0" w:right="1" w:firstLine="0"/>
        <w:jc w:val="both"/>
        <w:rPr>
          <w:rFonts w:ascii="Palatino Linotype" w:eastAsia="Palatino Linotype" w:hAnsi="Palatino Linotype" w:cs="Palatino Linotype"/>
          <w:bCs/>
        </w:rPr>
      </w:pPr>
      <w:r w:rsidRPr="00E632E0">
        <w:rPr>
          <w:rFonts w:ascii="Palatino Linotype" w:eastAsia="Palatino Linotype" w:hAnsi="Palatino Linotype" w:cs="Palatino Linotype"/>
          <w:bCs/>
        </w:rPr>
        <w:t xml:space="preserve">Por lo </w:t>
      </w:r>
      <w:r w:rsidRPr="00E632E0">
        <w:rPr>
          <w:rFonts w:ascii="Palatino Linotype" w:hAnsi="Palatino Linotype"/>
        </w:rPr>
        <w:t xml:space="preserve">tanto, el </w:t>
      </w:r>
      <w:r w:rsidRPr="00E632E0">
        <w:rPr>
          <w:rFonts w:ascii="Palatino Linotype" w:hAnsi="Palatino Linotype"/>
          <w:b/>
          <w:bCs/>
        </w:rPr>
        <w:t>SUJETO OBLIGADO</w:t>
      </w:r>
      <w:r w:rsidRPr="00E632E0">
        <w:rPr>
          <w:rFonts w:ascii="Palatino Linotype" w:hAnsi="Palatino Linotype"/>
        </w:rPr>
        <w:t xml:space="preserve"> está constreñido de llevar un control sobre el consumo de los combustibles de cada uno de los vehículos y maquinaria por medio de bitácoras de gasolina o diésel, </w:t>
      </w:r>
      <w:r w:rsidRPr="00E632E0">
        <w:rPr>
          <w:rFonts w:ascii="Palatino Linotype" w:hAnsi="Palatino Linotype"/>
          <w:bCs/>
        </w:rPr>
        <w:t>dentro de los cuales se incluye el kilometraje de los vehículos,</w:t>
      </w:r>
      <w:r w:rsidRPr="00E632E0">
        <w:rPr>
          <w:rFonts w:ascii="Palatino Linotype" w:hAnsi="Palatino Linotype"/>
        </w:rPr>
        <w:t xml:space="preserve"> de ahí que, debe generar, poseer y administrar una bitácora </w:t>
      </w:r>
      <w:r w:rsidR="002901AD" w:rsidRPr="00E632E0">
        <w:rPr>
          <w:rFonts w:ascii="Palatino Linotype" w:hAnsi="Palatino Linotype"/>
        </w:rPr>
        <w:t xml:space="preserve">de gasolina, mismo formato </w:t>
      </w:r>
      <w:r w:rsidRPr="00E632E0">
        <w:rPr>
          <w:rFonts w:ascii="Palatino Linotype" w:hAnsi="Palatino Linotype"/>
        </w:rPr>
        <w:t xml:space="preserve">que deberá ser llenado según corresponda, con la finalidad de que el Sujeto Obligado pueda proporcionar información financiera, presupuestaria, programática y económica para consolidarla y presentarla en la Cuenta Pública del Gobierno y Organismos Auxiliares del Estado de México, así como la Cuenta Pública Municipal y, como resultado, forma parte del presupuesto de egresos del </w:t>
      </w:r>
      <w:r w:rsidRPr="00E632E0">
        <w:rPr>
          <w:rFonts w:ascii="Palatino Linotype" w:hAnsi="Palatino Linotype"/>
          <w:b/>
          <w:bCs/>
        </w:rPr>
        <w:t>SUJETO OBLIGADO.</w:t>
      </w:r>
    </w:p>
    <w:p w14:paraId="649D06F6" w14:textId="0FB188ED" w:rsidR="00A4026E" w:rsidRPr="00E632E0" w:rsidRDefault="00236561" w:rsidP="00A4026E">
      <w:pPr>
        <w:numPr>
          <w:ilvl w:val="0"/>
          <w:numId w:val="1"/>
        </w:numPr>
        <w:spacing w:line="360" w:lineRule="auto"/>
        <w:ind w:left="0" w:right="1" w:firstLine="0"/>
        <w:jc w:val="both"/>
        <w:rPr>
          <w:rFonts w:ascii="Palatino Linotype" w:eastAsia="Palatino Linotype" w:hAnsi="Palatino Linotype" w:cs="Palatino Linotype"/>
          <w:b/>
        </w:rPr>
      </w:pPr>
      <w:bookmarkStart w:id="6" w:name="_Hlk224206446"/>
      <w:r w:rsidRPr="00E632E0">
        <w:rPr>
          <w:rFonts w:ascii="Palatino Linotype" w:eastAsia="MS Gothic" w:hAnsi="Palatino Linotype"/>
        </w:rPr>
        <w:lastRenderedPageBreak/>
        <w:t xml:space="preserve">Precisado lo anterior, se ordena al </w:t>
      </w:r>
      <w:r w:rsidRPr="00E632E0">
        <w:rPr>
          <w:rFonts w:ascii="Palatino Linotype" w:eastAsia="MS Gothic" w:hAnsi="Palatino Linotype"/>
          <w:b/>
        </w:rPr>
        <w:t>SUJETO OBLIGADO</w:t>
      </w:r>
      <w:r w:rsidRPr="00E632E0">
        <w:rPr>
          <w:rFonts w:ascii="Palatino Linotype" w:eastAsia="MS Gothic" w:hAnsi="Palatino Linotype"/>
        </w:rPr>
        <w:t xml:space="preserve"> haga entrega de </w:t>
      </w:r>
      <w:r w:rsidRPr="00E632E0">
        <w:rPr>
          <w:rFonts w:ascii="Palatino Linotype" w:eastAsia="MS Mincho" w:hAnsi="Palatino Linotype"/>
          <w:b/>
          <w:lang w:val="es-ES"/>
        </w:rPr>
        <w:t xml:space="preserve">las bitácoras de combustible </w:t>
      </w:r>
      <w:r w:rsidR="00A4026E" w:rsidRPr="00E632E0">
        <w:rPr>
          <w:rFonts w:ascii="Palatino Linotype" w:hAnsi="Palatino Linotype" w:cs="Palatino Linotype"/>
          <w:b/>
          <w:bCs/>
        </w:rPr>
        <w:t xml:space="preserve">de seguridad pública, </w:t>
      </w:r>
      <w:r w:rsidR="00A4026E" w:rsidRPr="00E632E0">
        <w:rPr>
          <w:rFonts w:ascii="Palatino Linotype" w:hAnsi="Palatino Linotype"/>
          <w:b/>
          <w:color w:val="000000"/>
        </w:rPr>
        <w:t xml:space="preserve">del </w:t>
      </w:r>
      <w:r w:rsidR="002A35E9" w:rsidRPr="00E632E0">
        <w:rPr>
          <w:rFonts w:ascii="Palatino Linotype" w:hAnsi="Palatino Linotype"/>
          <w:b/>
          <w:color w:val="000000"/>
        </w:rPr>
        <w:t>1</w:t>
      </w:r>
      <w:r w:rsidR="00A4026E" w:rsidRPr="00E632E0">
        <w:rPr>
          <w:rFonts w:ascii="Palatino Linotype" w:hAnsi="Palatino Linotype"/>
          <w:b/>
          <w:color w:val="000000"/>
        </w:rPr>
        <w:t xml:space="preserve"> enero al </w:t>
      </w:r>
      <w:r w:rsidR="002A35E9" w:rsidRPr="00E632E0">
        <w:rPr>
          <w:rFonts w:ascii="Palatino Linotype" w:hAnsi="Palatino Linotype"/>
          <w:b/>
          <w:color w:val="000000"/>
        </w:rPr>
        <w:t>23</w:t>
      </w:r>
      <w:r w:rsidR="00A4026E" w:rsidRPr="00E632E0">
        <w:rPr>
          <w:rFonts w:ascii="Palatino Linotype" w:hAnsi="Palatino Linotype"/>
          <w:b/>
          <w:color w:val="000000"/>
        </w:rPr>
        <w:t xml:space="preserve"> de junio de </w:t>
      </w:r>
      <w:r w:rsidR="002A35E9" w:rsidRPr="00E632E0">
        <w:rPr>
          <w:rFonts w:ascii="Palatino Linotype" w:hAnsi="Palatino Linotype"/>
          <w:b/>
          <w:color w:val="000000"/>
        </w:rPr>
        <w:t>2025.</w:t>
      </w:r>
    </w:p>
    <w:bookmarkEnd w:id="6"/>
    <w:p w14:paraId="01F3D64C" w14:textId="4B778423" w:rsidR="00236561" w:rsidRPr="00E632E0" w:rsidRDefault="00236561" w:rsidP="00236561">
      <w:pPr>
        <w:spacing w:line="360" w:lineRule="auto"/>
        <w:ind w:right="1"/>
        <w:jc w:val="both"/>
        <w:rPr>
          <w:rFonts w:ascii="Palatino Linotype" w:eastAsia="Palatino Linotype" w:hAnsi="Palatino Linotype" w:cs="Palatino Linotype"/>
          <w:bCs/>
        </w:rPr>
      </w:pPr>
    </w:p>
    <w:p w14:paraId="4E65B368" w14:textId="2F9752E1" w:rsidR="00A4026E" w:rsidRPr="00E632E0" w:rsidRDefault="00A4026E" w:rsidP="00A4026E">
      <w:pPr>
        <w:pStyle w:val="Prrafodelista"/>
        <w:numPr>
          <w:ilvl w:val="0"/>
          <w:numId w:val="36"/>
        </w:numPr>
        <w:spacing w:line="360" w:lineRule="auto"/>
        <w:ind w:right="1"/>
        <w:jc w:val="both"/>
        <w:rPr>
          <w:rFonts w:ascii="Palatino Linotype" w:eastAsia="Palatino Linotype" w:hAnsi="Palatino Linotype" w:cs="Palatino Linotype"/>
          <w:b/>
          <w:bCs/>
          <w:iCs/>
          <w:sz w:val="24"/>
        </w:rPr>
      </w:pPr>
      <w:r w:rsidRPr="00E632E0">
        <w:rPr>
          <w:rFonts w:ascii="Palatino Linotype" w:hAnsi="Palatino Linotype"/>
          <w:b/>
          <w:bCs/>
          <w:iCs/>
          <w:sz w:val="24"/>
        </w:rPr>
        <w:t>Del monto ejercido y el objeto de aplicación de los fondos públicos.</w:t>
      </w:r>
    </w:p>
    <w:p w14:paraId="4E9454BD" w14:textId="27D36E08" w:rsidR="00236561" w:rsidRPr="00E632E0" w:rsidRDefault="00A4026E" w:rsidP="002822F3">
      <w:pPr>
        <w:numPr>
          <w:ilvl w:val="0"/>
          <w:numId w:val="1"/>
        </w:numPr>
        <w:spacing w:line="360" w:lineRule="auto"/>
        <w:ind w:left="0" w:right="1" w:firstLine="0"/>
        <w:jc w:val="both"/>
        <w:rPr>
          <w:rFonts w:ascii="Palatino Linotype" w:eastAsia="Palatino Linotype" w:hAnsi="Palatino Linotype" w:cs="Palatino Linotype"/>
          <w:bCs/>
        </w:rPr>
      </w:pPr>
      <w:r w:rsidRPr="00E632E0">
        <w:rPr>
          <w:rFonts w:ascii="Palatino Linotype" w:eastAsia="Palatino Linotype" w:hAnsi="Palatino Linotype" w:cs="Palatino Linotype"/>
          <w:bCs/>
        </w:rPr>
        <w:t xml:space="preserve">Respecto a este punto, se reitera que el </w:t>
      </w:r>
      <w:r w:rsidRPr="00E632E0">
        <w:rPr>
          <w:rFonts w:ascii="Palatino Linotype" w:eastAsia="Palatino Linotype" w:hAnsi="Palatino Linotype" w:cs="Palatino Linotype"/>
          <w:b/>
        </w:rPr>
        <w:t>RECURRENTE</w:t>
      </w:r>
      <w:r w:rsidRPr="00E632E0">
        <w:rPr>
          <w:rFonts w:ascii="Palatino Linotype" w:eastAsia="Palatino Linotype" w:hAnsi="Palatino Linotype" w:cs="Palatino Linotype"/>
          <w:bCs/>
        </w:rPr>
        <w:t xml:space="preserve"> solicitó </w:t>
      </w:r>
      <w:r w:rsidRPr="00E632E0">
        <w:rPr>
          <w:rFonts w:ascii="Palatino Linotype" w:eastAsia="Palatino Linotype" w:hAnsi="Palatino Linotype" w:cs="Palatino Linotype"/>
          <w:b/>
        </w:rPr>
        <w:t>de los fondos públicos, el</w:t>
      </w:r>
      <w:r w:rsidRPr="00E632E0">
        <w:rPr>
          <w:rFonts w:ascii="Palatino Linotype" w:eastAsia="Palatino Linotype" w:hAnsi="Palatino Linotype" w:cs="Palatino Linotype"/>
          <w:bCs/>
        </w:rPr>
        <w:t xml:space="preserve"> </w:t>
      </w:r>
      <w:r w:rsidRPr="00E632E0">
        <w:rPr>
          <w:rFonts w:ascii="Palatino Linotype" w:eastAsia="Palatino Linotype" w:hAnsi="Palatino Linotype" w:cs="Palatino Linotype"/>
          <w:b/>
        </w:rPr>
        <w:t>monto asignado, el monto ejercido y el objeto de aplicación</w:t>
      </w:r>
      <w:r w:rsidRPr="00E632E0">
        <w:rPr>
          <w:rFonts w:ascii="Palatino Linotype" w:eastAsia="Palatino Linotype" w:hAnsi="Palatino Linotype" w:cs="Palatino Linotype"/>
          <w:bCs/>
        </w:rPr>
        <w:t>; así en respuesta,</w:t>
      </w:r>
      <w:r w:rsidRPr="00E632E0">
        <w:rPr>
          <w:rFonts w:ascii="Palatino Linotype" w:eastAsia="Palatino Linotype" w:hAnsi="Palatino Linotype" w:cs="Palatino Linotype"/>
          <w:b/>
        </w:rPr>
        <w:t xml:space="preserve"> </w:t>
      </w:r>
      <w:r w:rsidRPr="00E632E0">
        <w:rPr>
          <w:rFonts w:ascii="Palatino Linotype" w:eastAsia="Palatino Linotype" w:hAnsi="Palatino Linotype" w:cs="Palatino Linotype"/>
          <w:bCs/>
        </w:rPr>
        <w:t xml:space="preserve">el </w:t>
      </w:r>
      <w:r w:rsidRPr="00E632E0">
        <w:rPr>
          <w:rFonts w:ascii="Palatino Linotype" w:eastAsia="Palatino Linotype" w:hAnsi="Palatino Linotype" w:cs="Palatino Linotype"/>
          <w:b/>
        </w:rPr>
        <w:t>SUJETO OBLIGADO</w:t>
      </w:r>
      <w:r w:rsidRPr="00E632E0">
        <w:rPr>
          <w:rFonts w:ascii="Palatino Linotype" w:eastAsia="Palatino Linotype" w:hAnsi="Palatino Linotype" w:cs="Palatino Linotype"/>
          <w:bCs/>
        </w:rPr>
        <w:t xml:space="preserve"> proporcionó el monto asignado a cada fondo público, y relativo al monto ejercido y al objeto de aplicación, refirió que la información podía ser consultada </w:t>
      </w:r>
      <w:r w:rsidRPr="00E632E0">
        <w:rPr>
          <w:rFonts w:ascii="Palatino Linotype" w:hAnsi="Palatino Linotype"/>
        </w:rPr>
        <w:t>en las Gacetas correspondientes a cada ejercicio fiscal (2023, 2024 y 2025), mediante tres enlaces electrónicos proporcionados. No obstante, la información no se advierte en dichos documentales y tampoco fue proporcionada de manera precisa, implicando la búsqueda de la misma.</w:t>
      </w:r>
    </w:p>
    <w:p w14:paraId="53067D2A" w14:textId="77777777" w:rsidR="00A4026E" w:rsidRPr="00E632E0" w:rsidRDefault="00A4026E" w:rsidP="00A4026E">
      <w:pPr>
        <w:spacing w:line="360" w:lineRule="auto"/>
        <w:ind w:right="1"/>
        <w:jc w:val="both"/>
        <w:rPr>
          <w:rFonts w:ascii="Palatino Linotype" w:eastAsia="Palatino Linotype" w:hAnsi="Palatino Linotype" w:cs="Palatino Linotype"/>
          <w:bCs/>
        </w:rPr>
      </w:pPr>
    </w:p>
    <w:p w14:paraId="11407A5C" w14:textId="77777777" w:rsidR="00A4026E" w:rsidRPr="00E632E0" w:rsidRDefault="00A4026E" w:rsidP="00A4026E">
      <w:pPr>
        <w:numPr>
          <w:ilvl w:val="0"/>
          <w:numId w:val="1"/>
        </w:numPr>
        <w:spacing w:line="360" w:lineRule="auto"/>
        <w:ind w:left="0" w:right="1" w:firstLine="0"/>
        <w:jc w:val="both"/>
        <w:rPr>
          <w:rFonts w:ascii="Palatino Linotype" w:eastAsia="Palatino Linotype" w:hAnsi="Palatino Linotype" w:cs="Palatino Linotype"/>
          <w:bCs/>
        </w:rPr>
      </w:pPr>
      <w:r w:rsidRPr="00E632E0">
        <w:rPr>
          <w:rFonts w:ascii="Palatino Linotype" w:eastAsia="Palatino Linotype" w:hAnsi="Palatino Linotype" w:cs="Palatino Linotype"/>
          <w:bCs/>
        </w:rPr>
        <w:t xml:space="preserve">En </w:t>
      </w:r>
      <w:r w:rsidRPr="00E632E0">
        <w:rPr>
          <w:rFonts w:ascii="Palatino Linotype" w:hAnsi="Palatino Linotype" w:cs="Palatino Linotype"/>
          <w:bCs/>
        </w:rPr>
        <w:t xml:space="preserve">atención a lo anterior, </w:t>
      </w:r>
      <w:r w:rsidRPr="00E632E0">
        <w:rPr>
          <w:rFonts w:ascii="Palatino Linotype" w:hAnsi="Palatino Linotype" w:cs="Palatino Linotype"/>
        </w:rPr>
        <w:t xml:space="preserve">se precisa que se obvia el análisis de la competencia por parte del </w:t>
      </w:r>
      <w:r w:rsidRPr="00E632E0">
        <w:rPr>
          <w:rFonts w:ascii="Palatino Linotype" w:hAnsi="Palatino Linotype" w:cs="Palatino Linotype"/>
          <w:b/>
        </w:rPr>
        <w:t>SUJETO OBLIGADO</w:t>
      </w:r>
      <w:r w:rsidRPr="00E632E0">
        <w:rPr>
          <w:rFonts w:ascii="Palatino Linotype" w:hAnsi="Palatino Linotype" w:cs="Palatino Linotype"/>
        </w:rPr>
        <w:t>, para generar, administrar o poseer la información solicitada, dado que éste ha asumido la misma, en razón de que en su respuesta admitió contar con dicha información</w:t>
      </w:r>
      <w:bookmarkStart w:id="7" w:name="_heading=h.2s8eyo1" w:colFirst="0" w:colLast="0"/>
      <w:bookmarkEnd w:id="7"/>
      <w:r w:rsidRPr="00E632E0">
        <w:rPr>
          <w:rFonts w:ascii="Palatino Linotype" w:hAnsi="Palatino Linotype" w:cs="Palatino Linotype"/>
        </w:rPr>
        <w:t>.</w:t>
      </w:r>
    </w:p>
    <w:p w14:paraId="71A2CE5F" w14:textId="77777777" w:rsidR="00A4026E" w:rsidRPr="00E632E0" w:rsidRDefault="00A4026E" w:rsidP="00A4026E">
      <w:pPr>
        <w:pStyle w:val="Prrafodelista"/>
        <w:rPr>
          <w:rFonts w:ascii="Palatino Linotype" w:hAnsi="Palatino Linotype" w:cs="Palatino Linotype"/>
          <w:sz w:val="24"/>
        </w:rPr>
      </w:pPr>
    </w:p>
    <w:p w14:paraId="294403B9" w14:textId="13B4918D" w:rsidR="00A4026E" w:rsidRPr="00E632E0" w:rsidRDefault="00A4026E" w:rsidP="00A4026E">
      <w:pPr>
        <w:numPr>
          <w:ilvl w:val="0"/>
          <w:numId w:val="1"/>
        </w:numPr>
        <w:spacing w:line="360" w:lineRule="auto"/>
        <w:ind w:left="0" w:right="1" w:firstLine="0"/>
        <w:jc w:val="both"/>
        <w:rPr>
          <w:rFonts w:ascii="Palatino Linotype" w:eastAsia="Palatino Linotype" w:hAnsi="Palatino Linotype" w:cs="Palatino Linotype"/>
          <w:bCs/>
        </w:rPr>
      </w:pPr>
      <w:r w:rsidRPr="00E632E0">
        <w:rPr>
          <w:rFonts w:ascii="Palatino Linotype" w:hAnsi="Palatino Linotype" w:cs="Palatino Linotype"/>
        </w:rPr>
        <w:t>En efecto, el hecho de que el</w:t>
      </w:r>
      <w:r w:rsidRPr="00E632E0">
        <w:rPr>
          <w:rFonts w:ascii="Palatino Linotype" w:hAnsi="Palatino Linotype" w:cs="Palatino Linotype"/>
          <w:b/>
        </w:rPr>
        <w:t xml:space="preserve"> SUJETO OBLIGADO</w:t>
      </w:r>
      <w:r w:rsidRPr="00E632E0">
        <w:rPr>
          <w:rFonts w:ascii="Palatino Linotype" w:hAnsi="Palatino Linotype" w:cs="Palatino Linotype"/>
        </w:rPr>
        <w:t xml:space="preserve"> haya admitido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57556A60" w14:textId="77777777" w:rsidR="00A4026E" w:rsidRPr="00E632E0" w:rsidRDefault="00A4026E" w:rsidP="00A4026E">
      <w:pPr>
        <w:tabs>
          <w:tab w:val="left" w:pos="8505"/>
        </w:tabs>
        <w:ind w:left="567" w:right="567"/>
        <w:jc w:val="both"/>
        <w:rPr>
          <w:rFonts w:ascii="Palatino Linotype" w:hAnsi="Palatino Linotype" w:cs="Palatino Linotype"/>
          <w:i/>
        </w:rPr>
      </w:pPr>
      <w:r w:rsidRPr="00E632E0">
        <w:rPr>
          <w:rFonts w:ascii="Palatino Linotype" w:hAnsi="Palatino Linotype" w:cs="Palatino Linotype"/>
          <w:i/>
        </w:rPr>
        <w:t>“</w:t>
      </w:r>
      <w:r w:rsidRPr="00E632E0">
        <w:rPr>
          <w:rFonts w:ascii="Palatino Linotype" w:hAnsi="Palatino Linotype" w:cs="Palatino Linotype"/>
          <w:b/>
          <w:i/>
        </w:rPr>
        <w:t>Artículo 12.</w:t>
      </w:r>
      <w:r w:rsidRPr="00E632E0">
        <w:rPr>
          <w:rFonts w:ascii="Palatino Linotype" w:hAnsi="Palatino Linotype" w:cs="Palatino Linotype"/>
          <w:i/>
        </w:rPr>
        <w:t> Quienes generen, recopilen, administren, manejen, procesen, archiven o conserven información pública serán responsables de la misma en los términos de las disposiciones jurídicas aplicables.</w:t>
      </w:r>
    </w:p>
    <w:p w14:paraId="02DED50C" w14:textId="77777777" w:rsidR="00A4026E" w:rsidRPr="00E632E0" w:rsidRDefault="00A4026E" w:rsidP="00A4026E">
      <w:pPr>
        <w:tabs>
          <w:tab w:val="left" w:pos="8505"/>
        </w:tabs>
        <w:ind w:left="567" w:right="567"/>
        <w:jc w:val="both"/>
        <w:rPr>
          <w:rFonts w:ascii="Palatino Linotype" w:hAnsi="Palatino Linotype" w:cs="Palatino Linotype"/>
          <w:i/>
        </w:rPr>
      </w:pPr>
    </w:p>
    <w:p w14:paraId="399FDD9D" w14:textId="77777777" w:rsidR="00A4026E" w:rsidRPr="00E632E0" w:rsidRDefault="00A4026E" w:rsidP="00A4026E">
      <w:pPr>
        <w:tabs>
          <w:tab w:val="left" w:pos="8505"/>
        </w:tabs>
        <w:ind w:left="567" w:right="567"/>
        <w:jc w:val="both"/>
        <w:rPr>
          <w:rFonts w:ascii="Palatino Linotype" w:hAnsi="Palatino Linotype" w:cs="Palatino Linotype"/>
          <w:i/>
        </w:rPr>
      </w:pPr>
      <w:r w:rsidRPr="00E632E0">
        <w:rPr>
          <w:rFonts w:ascii="Palatino Linotype" w:hAnsi="Palatino Linotype" w:cs="Palatino Linotype"/>
          <w:i/>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505A8FA" w14:textId="77777777" w:rsidR="00A4026E" w:rsidRPr="00E632E0" w:rsidRDefault="00A4026E" w:rsidP="00A4026E">
      <w:pPr>
        <w:ind w:left="-566" w:right="-787"/>
        <w:rPr>
          <w:rFonts w:ascii="Palatino Linotype" w:hAnsi="Palatino Linotype" w:cs="Palatino Linotype"/>
          <w:color w:val="000000"/>
        </w:rPr>
      </w:pPr>
    </w:p>
    <w:p w14:paraId="0530609B" w14:textId="71A493C6" w:rsidR="00A4026E" w:rsidRPr="00E632E0" w:rsidRDefault="00A4026E" w:rsidP="00A4026E">
      <w:pPr>
        <w:pStyle w:val="Prrafodelista"/>
        <w:numPr>
          <w:ilvl w:val="0"/>
          <w:numId w:val="1"/>
        </w:numPr>
        <w:spacing w:line="360" w:lineRule="auto"/>
        <w:ind w:left="0" w:firstLine="0"/>
        <w:jc w:val="both"/>
        <w:rPr>
          <w:rFonts w:ascii="Palatino Linotype" w:hAnsi="Palatino Linotype"/>
          <w:sz w:val="24"/>
        </w:rPr>
      </w:pPr>
      <w:r w:rsidRPr="00E632E0">
        <w:rPr>
          <w:rFonts w:ascii="Palatino Linotype" w:hAnsi="Palatino Linotype" w:cs="Palatino Linotype"/>
          <w:sz w:val="24"/>
        </w:rPr>
        <w:t xml:space="preserve">Así, el estudio de la naturaleza jurídica de la información pública solicitada, tiene por objeto determinar si ésta la genera, posee o administra el </w:t>
      </w:r>
      <w:r w:rsidRPr="00E632E0">
        <w:rPr>
          <w:rFonts w:ascii="Palatino Linotype" w:hAnsi="Palatino Linotype" w:cs="Palatino Linotype"/>
          <w:b/>
          <w:sz w:val="24"/>
        </w:rPr>
        <w:t>SUJETO OBLIGADO</w:t>
      </w:r>
      <w:r w:rsidRPr="00E632E0">
        <w:rPr>
          <w:rFonts w:ascii="Palatino Linotype" w:hAnsi="Palatino Linotype" w:cs="Palatino Linotype"/>
          <w:sz w:val="24"/>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51C5FCCD" w14:textId="77777777" w:rsidR="00A4026E" w:rsidRPr="00E632E0" w:rsidRDefault="00A4026E" w:rsidP="00A4026E">
      <w:pPr>
        <w:pStyle w:val="Prrafodelista"/>
        <w:spacing w:line="360" w:lineRule="auto"/>
        <w:ind w:left="0"/>
        <w:jc w:val="both"/>
        <w:rPr>
          <w:rFonts w:ascii="Palatino Linotype" w:hAnsi="Palatino Linotype"/>
          <w:sz w:val="24"/>
        </w:rPr>
      </w:pPr>
    </w:p>
    <w:p w14:paraId="6A5BCBD8" w14:textId="188656E5" w:rsidR="00A4026E" w:rsidRPr="00E632E0" w:rsidRDefault="00A4026E" w:rsidP="00A4026E">
      <w:pPr>
        <w:pStyle w:val="Prrafodelista"/>
        <w:numPr>
          <w:ilvl w:val="0"/>
          <w:numId w:val="1"/>
        </w:numPr>
        <w:spacing w:line="360" w:lineRule="auto"/>
        <w:ind w:left="0" w:firstLine="0"/>
        <w:jc w:val="both"/>
        <w:rPr>
          <w:rFonts w:ascii="Palatino Linotype" w:hAnsi="Palatino Linotype"/>
          <w:b/>
          <w:bCs/>
          <w:sz w:val="24"/>
        </w:rPr>
      </w:pPr>
      <w:bookmarkStart w:id="8" w:name="_Hlk224206439"/>
      <w:r w:rsidRPr="00E632E0">
        <w:rPr>
          <w:rFonts w:ascii="Palatino Linotype" w:hAnsi="Palatino Linotype" w:cs="Palatino Linotype"/>
          <w:sz w:val="24"/>
        </w:rPr>
        <w:t xml:space="preserve">En consecuencia, es dable ordenar al </w:t>
      </w:r>
      <w:r w:rsidRPr="00E632E0">
        <w:rPr>
          <w:rFonts w:ascii="Palatino Linotype" w:hAnsi="Palatino Linotype" w:cs="Palatino Linotype"/>
          <w:b/>
          <w:bCs/>
          <w:sz w:val="24"/>
        </w:rPr>
        <w:t>SUJETO OBLIGADO</w:t>
      </w:r>
      <w:r w:rsidRPr="00E632E0">
        <w:rPr>
          <w:rFonts w:ascii="Palatino Linotype" w:hAnsi="Palatino Linotype" w:cs="Palatino Linotype"/>
          <w:sz w:val="24"/>
        </w:rPr>
        <w:t xml:space="preserve"> la entrega de los documentales en donde se advierta,</w:t>
      </w:r>
      <w:r w:rsidRPr="00E632E0">
        <w:rPr>
          <w:rFonts w:ascii="Palatino Linotype" w:hAnsi="Palatino Linotype"/>
          <w:sz w:val="24"/>
        </w:rPr>
        <w:t xml:space="preserve"> </w:t>
      </w:r>
      <w:r w:rsidRPr="00E632E0">
        <w:rPr>
          <w:rFonts w:ascii="Palatino Linotype" w:hAnsi="Palatino Linotype" w:cs="Palatino Linotype"/>
          <w:b/>
          <w:bCs/>
          <w:sz w:val="24"/>
        </w:rPr>
        <w:t>el monto ejercido y el objeto de aplicación</w:t>
      </w:r>
      <w:r w:rsidRPr="00E632E0">
        <w:rPr>
          <w:rFonts w:ascii="Palatino Linotype" w:hAnsi="Palatino Linotype"/>
          <w:b/>
          <w:bCs/>
          <w:sz w:val="24"/>
        </w:rPr>
        <w:t xml:space="preserve"> d</w:t>
      </w:r>
      <w:r w:rsidRPr="00E632E0">
        <w:rPr>
          <w:rFonts w:ascii="Palatino Linotype" w:hAnsi="Palatino Linotype" w:cs="Palatino Linotype"/>
          <w:b/>
          <w:bCs/>
          <w:sz w:val="24"/>
        </w:rPr>
        <w:t xml:space="preserve">e los fondos públicos aplicados a seguridad pública en 2023, 2024 y del 1 de enero al 23 de junio de 2025. </w:t>
      </w:r>
    </w:p>
    <w:bookmarkEnd w:id="8"/>
    <w:p w14:paraId="0A46E7EC" w14:textId="10579DC9" w:rsidR="00A4026E" w:rsidRPr="00E632E0" w:rsidRDefault="00A4026E" w:rsidP="00A4026E">
      <w:pPr>
        <w:spacing w:line="360" w:lineRule="auto"/>
        <w:ind w:right="1"/>
        <w:jc w:val="both"/>
        <w:rPr>
          <w:rFonts w:ascii="Palatino Linotype" w:eastAsia="Palatino Linotype" w:hAnsi="Palatino Linotype" w:cs="Palatino Linotype"/>
          <w:bCs/>
        </w:rPr>
      </w:pPr>
    </w:p>
    <w:p w14:paraId="0C4CEB89" w14:textId="535ABB92" w:rsidR="00A4026E" w:rsidRPr="00E632E0" w:rsidRDefault="00A4026E" w:rsidP="00A4026E">
      <w:pPr>
        <w:pStyle w:val="Prrafodelista"/>
        <w:numPr>
          <w:ilvl w:val="0"/>
          <w:numId w:val="36"/>
        </w:numPr>
        <w:spacing w:line="360" w:lineRule="auto"/>
        <w:ind w:right="1"/>
        <w:jc w:val="both"/>
        <w:rPr>
          <w:rFonts w:ascii="Palatino Linotype" w:eastAsia="Palatino Linotype" w:hAnsi="Palatino Linotype" w:cs="Palatino Linotype"/>
          <w:bCs/>
          <w:sz w:val="24"/>
        </w:rPr>
      </w:pPr>
      <w:r w:rsidRPr="00E632E0">
        <w:rPr>
          <w:rFonts w:ascii="Palatino Linotype" w:hAnsi="Palatino Linotype"/>
          <w:b/>
          <w:color w:val="000000"/>
          <w:sz w:val="24"/>
        </w:rPr>
        <w:t>Del Acta de Cabildo y/o del Comité de Adquisiciones.</w:t>
      </w:r>
    </w:p>
    <w:p w14:paraId="7DC08522" w14:textId="1F8922E3" w:rsidR="00236561" w:rsidRPr="00E632E0" w:rsidRDefault="00A4026E" w:rsidP="002822F3">
      <w:pPr>
        <w:numPr>
          <w:ilvl w:val="0"/>
          <w:numId w:val="1"/>
        </w:numPr>
        <w:spacing w:line="360" w:lineRule="auto"/>
        <w:ind w:left="0" w:right="1" w:firstLine="0"/>
        <w:jc w:val="both"/>
        <w:rPr>
          <w:rFonts w:ascii="Palatino Linotype" w:eastAsia="Palatino Linotype" w:hAnsi="Palatino Linotype" w:cs="Palatino Linotype"/>
          <w:bCs/>
        </w:rPr>
      </w:pPr>
      <w:r w:rsidRPr="00E632E0">
        <w:rPr>
          <w:rFonts w:ascii="Palatino Linotype" w:eastAsia="Palatino Linotype" w:hAnsi="Palatino Linotype" w:cs="Palatino Linotype"/>
          <w:bCs/>
        </w:rPr>
        <w:t xml:space="preserve">Relativo a este punto, se reitera que el </w:t>
      </w:r>
      <w:r w:rsidRPr="00E632E0">
        <w:rPr>
          <w:rFonts w:ascii="Palatino Linotype" w:eastAsia="Palatino Linotype" w:hAnsi="Palatino Linotype" w:cs="Palatino Linotype"/>
          <w:b/>
        </w:rPr>
        <w:t>RECURRENTE</w:t>
      </w:r>
      <w:r w:rsidRPr="00E632E0">
        <w:rPr>
          <w:rFonts w:ascii="Palatino Linotype" w:eastAsia="Palatino Linotype" w:hAnsi="Palatino Linotype" w:cs="Palatino Linotype"/>
          <w:bCs/>
        </w:rPr>
        <w:t xml:space="preserve"> solicitó el Acta de Cabildo de aprobación de acciones y/o del Comité de Adquisiciones; así mediante respuesta, el </w:t>
      </w:r>
      <w:r w:rsidRPr="00E632E0">
        <w:rPr>
          <w:rFonts w:ascii="Palatino Linotype" w:eastAsia="Palatino Linotype" w:hAnsi="Palatino Linotype" w:cs="Palatino Linotype"/>
          <w:b/>
        </w:rPr>
        <w:t xml:space="preserve">SUJETO OBLIGADO </w:t>
      </w:r>
      <w:r w:rsidRPr="00E632E0">
        <w:rPr>
          <w:rFonts w:ascii="Palatino Linotype" w:eastAsia="Palatino Linotype" w:hAnsi="Palatino Linotype" w:cs="Palatino Linotype"/>
          <w:bCs/>
        </w:rPr>
        <w:t>remitió un enlace electrónico donde refirió que podría ser consultada la información.</w:t>
      </w:r>
    </w:p>
    <w:p w14:paraId="7ADC170E" w14:textId="77777777" w:rsidR="00A4026E" w:rsidRPr="00E632E0" w:rsidRDefault="00A4026E" w:rsidP="00A4026E">
      <w:pPr>
        <w:spacing w:line="360" w:lineRule="auto"/>
        <w:ind w:right="1"/>
        <w:jc w:val="both"/>
        <w:rPr>
          <w:rFonts w:ascii="Palatino Linotype" w:eastAsia="Palatino Linotype" w:hAnsi="Palatino Linotype" w:cs="Palatino Linotype"/>
          <w:bCs/>
        </w:rPr>
      </w:pPr>
    </w:p>
    <w:p w14:paraId="1C57027F" w14:textId="70724A27" w:rsidR="002A35E9" w:rsidRPr="00E632E0" w:rsidRDefault="002A35E9" w:rsidP="002A35E9">
      <w:pPr>
        <w:numPr>
          <w:ilvl w:val="0"/>
          <w:numId w:val="1"/>
        </w:numPr>
        <w:spacing w:line="360" w:lineRule="auto"/>
        <w:ind w:left="0" w:right="1" w:firstLine="0"/>
        <w:jc w:val="both"/>
        <w:rPr>
          <w:rFonts w:ascii="Palatino Linotype" w:eastAsia="Palatino Linotype" w:hAnsi="Palatino Linotype" w:cs="Palatino Linotype"/>
          <w:bCs/>
        </w:rPr>
      </w:pPr>
      <w:r w:rsidRPr="00E632E0">
        <w:rPr>
          <w:rFonts w:ascii="Palatino Linotype" w:eastAsia="Palatino Linotype" w:hAnsi="Palatino Linotype" w:cs="Palatino Linotype"/>
          <w:bCs/>
        </w:rPr>
        <w:t xml:space="preserve">En </w:t>
      </w:r>
      <w:r w:rsidRPr="00E632E0">
        <w:rPr>
          <w:rFonts w:ascii="Palatino Linotype" w:hAnsi="Palatino Linotype" w:cs="Palatino Linotype"/>
        </w:rPr>
        <w:t xml:space="preserve">este sentido, </w:t>
      </w:r>
      <w:r w:rsidRPr="00E632E0">
        <w:rPr>
          <w:rFonts w:ascii="Palatino Linotype" w:hAnsi="Palatino Linotype" w:cs="Palatino Linotype"/>
          <w:color w:val="000000"/>
        </w:rPr>
        <w:t xml:space="preserve">es necesario señalar que, </w:t>
      </w:r>
      <w:r w:rsidRPr="00E632E0">
        <w:rPr>
          <w:rFonts w:ascii="Palatino Linotype" w:hAnsi="Palatino Linotype" w:cs="Palatino Linotype"/>
          <w:color w:val="222222"/>
        </w:rPr>
        <w:t xml:space="preserve">se obvia el análisis de la competencia por parte del </w:t>
      </w:r>
      <w:r w:rsidRPr="00E632E0">
        <w:rPr>
          <w:rFonts w:ascii="Palatino Linotype" w:hAnsi="Palatino Linotype" w:cs="Palatino Linotype"/>
          <w:b/>
          <w:color w:val="222222"/>
        </w:rPr>
        <w:t>SUJETO OBLIGADO</w:t>
      </w:r>
      <w:r w:rsidRPr="00E632E0">
        <w:rPr>
          <w:rFonts w:ascii="Palatino Linotype" w:hAnsi="Palatino Linotype" w:cs="Palatino Linotype"/>
          <w:color w:val="222222"/>
        </w:rPr>
        <w:t>, para generar, administrar o poseer la información solicitada, dado que éste ha asumido la misma.</w:t>
      </w:r>
    </w:p>
    <w:p w14:paraId="298213D1" w14:textId="77777777" w:rsidR="002A35E9" w:rsidRPr="00E632E0" w:rsidRDefault="002A35E9" w:rsidP="002A35E9">
      <w:pPr>
        <w:spacing w:line="360" w:lineRule="auto"/>
        <w:ind w:right="1"/>
        <w:jc w:val="both"/>
        <w:rPr>
          <w:rFonts w:ascii="Palatino Linotype" w:eastAsia="Palatino Linotype" w:hAnsi="Palatino Linotype" w:cs="Palatino Linotype"/>
          <w:bCs/>
        </w:rPr>
      </w:pPr>
    </w:p>
    <w:p w14:paraId="304F5EFC" w14:textId="0B4347F5" w:rsidR="002A35E9" w:rsidRPr="00E632E0" w:rsidRDefault="002A35E9" w:rsidP="002A35E9">
      <w:pPr>
        <w:numPr>
          <w:ilvl w:val="0"/>
          <w:numId w:val="1"/>
        </w:numPr>
        <w:spacing w:line="360" w:lineRule="auto"/>
        <w:ind w:left="0" w:right="1" w:firstLine="0"/>
        <w:jc w:val="both"/>
        <w:rPr>
          <w:rFonts w:ascii="Palatino Linotype" w:eastAsia="Palatino Linotype" w:hAnsi="Palatino Linotype" w:cs="Palatino Linotype"/>
          <w:bCs/>
        </w:rPr>
      </w:pPr>
      <w:r w:rsidRPr="00E632E0">
        <w:rPr>
          <w:rFonts w:ascii="Palatino Linotype" w:eastAsia="Palatino Linotype" w:hAnsi="Palatino Linotype" w:cs="Palatino Linotype"/>
          <w:bCs/>
        </w:rPr>
        <w:lastRenderedPageBreak/>
        <w:t xml:space="preserve">No </w:t>
      </w:r>
      <w:r w:rsidRPr="00E632E0">
        <w:rPr>
          <w:rFonts w:ascii="Palatino Linotype" w:hAnsi="Palatino Linotype" w:cs="Palatino Linotype"/>
          <w:color w:val="000000"/>
        </w:rPr>
        <w:t xml:space="preserve">obstante, este Organismo Garante consultó la liga electrónica proporcionada por el </w:t>
      </w:r>
      <w:r w:rsidRPr="00E632E0">
        <w:rPr>
          <w:rFonts w:ascii="Palatino Linotype" w:hAnsi="Palatino Linotype" w:cs="Palatino Linotype"/>
          <w:b/>
          <w:color w:val="000000"/>
        </w:rPr>
        <w:t>SUJETO OBLIGADO</w:t>
      </w:r>
      <w:r w:rsidRPr="00E632E0">
        <w:rPr>
          <w:rFonts w:ascii="Palatino Linotype" w:hAnsi="Palatino Linotype" w:cs="Palatino Linotype"/>
          <w:color w:val="000000"/>
        </w:rPr>
        <w:t>, de la cual, se desprende lo siguiente:</w:t>
      </w:r>
    </w:p>
    <w:p w14:paraId="26BD5312" w14:textId="1B66F44C" w:rsidR="002A35E9" w:rsidRPr="00E632E0" w:rsidRDefault="002A35E9" w:rsidP="002A35E9">
      <w:pPr>
        <w:spacing w:line="360" w:lineRule="auto"/>
        <w:ind w:right="1"/>
        <w:jc w:val="both"/>
        <w:rPr>
          <w:rFonts w:ascii="Palatino Linotype" w:eastAsia="Palatino Linotype" w:hAnsi="Palatino Linotype" w:cs="Palatino Linotype"/>
          <w:bCs/>
        </w:rPr>
      </w:pPr>
    </w:p>
    <w:p w14:paraId="57B6D7C8" w14:textId="4FDA9819" w:rsidR="002A35E9" w:rsidRPr="00E632E0" w:rsidRDefault="002A35E9" w:rsidP="002A35E9">
      <w:pPr>
        <w:spacing w:line="360" w:lineRule="auto"/>
        <w:ind w:right="1"/>
        <w:jc w:val="center"/>
        <w:rPr>
          <w:rFonts w:ascii="Palatino Linotype" w:eastAsia="Palatino Linotype" w:hAnsi="Palatino Linotype" w:cs="Palatino Linotype"/>
          <w:bCs/>
        </w:rPr>
      </w:pPr>
      <w:r w:rsidRPr="00E632E0">
        <w:rPr>
          <w:rFonts w:ascii="Palatino Linotype" w:eastAsia="Palatino Linotype" w:hAnsi="Palatino Linotype" w:cs="Palatino Linotype"/>
          <w:bCs/>
          <w:noProof/>
        </w:rPr>
        <w:drawing>
          <wp:inline distT="0" distB="0" distL="0" distR="0" wp14:anchorId="1009E84D" wp14:editId="167E125E">
            <wp:extent cx="5108368" cy="2330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08368" cy="2330450"/>
                    </a:xfrm>
                    <a:prstGeom prst="rect">
                      <a:avLst/>
                    </a:prstGeom>
                  </pic:spPr>
                </pic:pic>
              </a:graphicData>
            </a:graphic>
          </wp:inline>
        </w:drawing>
      </w:r>
    </w:p>
    <w:p w14:paraId="1B2F1B46" w14:textId="77777777" w:rsidR="002A35E9" w:rsidRPr="00E632E0" w:rsidRDefault="002A35E9" w:rsidP="002A35E9">
      <w:pPr>
        <w:spacing w:line="360" w:lineRule="auto"/>
        <w:ind w:right="1"/>
        <w:jc w:val="both"/>
        <w:rPr>
          <w:rFonts w:ascii="Palatino Linotype" w:eastAsia="Palatino Linotype" w:hAnsi="Palatino Linotype" w:cs="Palatino Linotype"/>
          <w:bCs/>
        </w:rPr>
      </w:pPr>
    </w:p>
    <w:p w14:paraId="168399E7" w14:textId="1E9D7B70" w:rsidR="002A35E9" w:rsidRPr="00E632E0" w:rsidRDefault="002A35E9" w:rsidP="002A35E9">
      <w:pPr>
        <w:numPr>
          <w:ilvl w:val="0"/>
          <w:numId w:val="1"/>
        </w:numPr>
        <w:spacing w:line="360" w:lineRule="auto"/>
        <w:ind w:left="0" w:right="1" w:firstLine="0"/>
        <w:jc w:val="both"/>
        <w:rPr>
          <w:rFonts w:ascii="Palatino Linotype" w:eastAsia="Palatino Linotype" w:hAnsi="Palatino Linotype" w:cs="Palatino Linotype"/>
          <w:bCs/>
        </w:rPr>
      </w:pPr>
      <w:r w:rsidRPr="00E632E0">
        <w:rPr>
          <w:rFonts w:ascii="Palatino Linotype" w:hAnsi="Palatino Linotype" w:cs="Palatino Linotype"/>
          <w:color w:val="000000"/>
        </w:rPr>
        <w:t xml:space="preserve">En atención a lo anterior, se advierte que, el link no permite acceder a ningún tipo de información, consecuentemente no da acceso a los documentos solicitados por el </w:t>
      </w:r>
      <w:r w:rsidRPr="00E632E0">
        <w:rPr>
          <w:rFonts w:ascii="Palatino Linotype" w:hAnsi="Palatino Linotype" w:cs="Palatino Linotype"/>
          <w:b/>
          <w:color w:val="000000"/>
        </w:rPr>
        <w:t>RECURRENTE</w:t>
      </w:r>
      <w:r w:rsidRPr="00E632E0">
        <w:rPr>
          <w:rFonts w:ascii="Palatino Linotype" w:hAnsi="Palatino Linotype" w:cs="Palatino Linotype"/>
          <w:color w:val="000000"/>
        </w:rPr>
        <w:t>; asimismo, se tiene que, por medio de la respuesta se omitió proporcionar las indicaciones precisas para acceder a la información.</w:t>
      </w:r>
    </w:p>
    <w:p w14:paraId="27DBED9A" w14:textId="77777777" w:rsidR="002A35E9" w:rsidRPr="00E632E0" w:rsidRDefault="002A35E9" w:rsidP="002A35E9">
      <w:pPr>
        <w:spacing w:line="360" w:lineRule="auto"/>
        <w:ind w:right="1"/>
        <w:jc w:val="both"/>
        <w:rPr>
          <w:rFonts w:ascii="Palatino Linotype" w:eastAsia="Palatino Linotype" w:hAnsi="Palatino Linotype" w:cs="Palatino Linotype"/>
          <w:bCs/>
        </w:rPr>
      </w:pPr>
    </w:p>
    <w:p w14:paraId="6A54B286" w14:textId="77777777" w:rsidR="002A35E9" w:rsidRPr="00E632E0" w:rsidRDefault="002A35E9" w:rsidP="002A35E9">
      <w:pPr>
        <w:numPr>
          <w:ilvl w:val="0"/>
          <w:numId w:val="1"/>
        </w:numPr>
        <w:spacing w:line="360" w:lineRule="auto"/>
        <w:ind w:left="0" w:right="1" w:firstLine="0"/>
        <w:jc w:val="both"/>
        <w:rPr>
          <w:rFonts w:ascii="Palatino Linotype" w:eastAsia="Palatino Linotype" w:hAnsi="Palatino Linotype" w:cs="Palatino Linotype"/>
          <w:bCs/>
        </w:rPr>
      </w:pPr>
      <w:r w:rsidRPr="00E632E0">
        <w:rPr>
          <w:rFonts w:ascii="Palatino Linotype" w:hAnsi="Palatino Linotype" w:cs="Palatino Linotype"/>
          <w:color w:val="000000"/>
        </w:rPr>
        <w:t>En este sentido, resulta conveniente referir lo establecido en el artículo 161 de la citada Ley de Transparencia Local, mismo que se transcribe a continuación:</w:t>
      </w:r>
    </w:p>
    <w:p w14:paraId="2CDBE667" w14:textId="77777777" w:rsidR="002A35E9" w:rsidRPr="00E632E0" w:rsidRDefault="002A35E9" w:rsidP="002A35E9">
      <w:pPr>
        <w:ind w:left="567" w:right="539"/>
        <w:jc w:val="both"/>
        <w:rPr>
          <w:rFonts w:ascii="Palatino Linotype" w:hAnsi="Palatino Linotype" w:cs="Palatino Linotype"/>
          <w:i/>
          <w:color w:val="000000"/>
        </w:rPr>
      </w:pPr>
      <w:r w:rsidRPr="00E632E0">
        <w:rPr>
          <w:rFonts w:ascii="Palatino Linotype" w:hAnsi="Palatino Linotype" w:cs="Palatino Linotype"/>
          <w:b/>
          <w:i/>
          <w:color w:val="000000"/>
        </w:rPr>
        <w:t>Artículo 161. Cuando la información requerida por el solicitante ya esté disponible</w:t>
      </w:r>
      <w:r w:rsidRPr="00E632E0">
        <w:rPr>
          <w:rFonts w:ascii="Palatino Linotype" w:hAnsi="Palatino Linotype" w:cs="Palatino Linotype"/>
          <w:i/>
          <w:color w:val="000000"/>
        </w:rPr>
        <w:t xml:space="preserve"> al público en medios impresos, tales como libros, compendios, trípticos, registros públicos, </w:t>
      </w:r>
      <w:r w:rsidRPr="00E632E0">
        <w:rPr>
          <w:rFonts w:ascii="Palatino Linotype" w:hAnsi="Palatino Linotype" w:cs="Palatino Linotype"/>
          <w:b/>
          <w:i/>
          <w:color w:val="000000"/>
        </w:rPr>
        <w:t xml:space="preserve">en formatos electrónicos disponibles en Internet </w:t>
      </w:r>
      <w:r w:rsidRPr="00E632E0">
        <w:rPr>
          <w:rFonts w:ascii="Palatino Linotype" w:hAnsi="Palatino Linotype" w:cs="Palatino Linotype"/>
          <w:i/>
          <w:color w:val="000000"/>
        </w:rPr>
        <w:t xml:space="preserve">o en cualquier otro medio, se le hará saber por el medio requerido por el solicitante la fuente, el lugar y la forma en que puede consultar, reproducir o adquirir dicha información </w:t>
      </w:r>
      <w:r w:rsidRPr="00E632E0">
        <w:rPr>
          <w:rFonts w:ascii="Palatino Linotype" w:hAnsi="Palatino Linotype" w:cs="Palatino Linotype"/>
          <w:b/>
          <w:i/>
          <w:color w:val="000000"/>
        </w:rPr>
        <w:t>en un plazo no mayor a cinco días hábiles</w:t>
      </w:r>
      <w:r w:rsidRPr="00E632E0">
        <w:rPr>
          <w:rFonts w:ascii="Palatino Linotype" w:hAnsi="Palatino Linotype" w:cs="Palatino Linotype"/>
          <w:i/>
          <w:color w:val="000000"/>
        </w:rPr>
        <w:t xml:space="preserve">. </w:t>
      </w:r>
      <w:r w:rsidRPr="00E632E0">
        <w:rPr>
          <w:rFonts w:ascii="Palatino Linotype" w:hAnsi="Palatino Linotype" w:cs="Palatino Linotype"/>
          <w:b/>
          <w:i/>
          <w:color w:val="000000"/>
        </w:rPr>
        <w:t>La fuente deberá ser precisa y concreta y no debe implicar que el solicitante realice una búsqueda en toda la información que se encuentre disponible</w:t>
      </w:r>
      <w:r w:rsidRPr="00E632E0">
        <w:rPr>
          <w:rFonts w:ascii="Palatino Linotype" w:hAnsi="Palatino Linotype" w:cs="Palatino Linotype"/>
          <w:i/>
          <w:color w:val="000000"/>
        </w:rPr>
        <w:t>.</w:t>
      </w:r>
    </w:p>
    <w:p w14:paraId="0B22BF6F" w14:textId="77777777" w:rsidR="002A35E9" w:rsidRPr="00E632E0" w:rsidRDefault="002A35E9" w:rsidP="002A35E9">
      <w:pPr>
        <w:spacing w:line="360" w:lineRule="auto"/>
        <w:ind w:right="48"/>
        <w:jc w:val="both"/>
        <w:rPr>
          <w:rFonts w:ascii="Palatino Linotype" w:hAnsi="Palatino Linotype" w:cs="Palatino Linotype"/>
          <w:color w:val="000000"/>
        </w:rPr>
      </w:pPr>
    </w:p>
    <w:p w14:paraId="4F16B9C6" w14:textId="3FF1B393" w:rsidR="002A35E9" w:rsidRPr="00E632E0" w:rsidRDefault="002A35E9" w:rsidP="002A35E9">
      <w:pPr>
        <w:pStyle w:val="Prrafodelista"/>
        <w:numPr>
          <w:ilvl w:val="0"/>
          <w:numId w:val="1"/>
        </w:numPr>
        <w:spacing w:line="360" w:lineRule="auto"/>
        <w:ind w:left="0" w:right="48" w:firstLine="0"/>
        <w:jc w:val="both"/>
        <w:rPr>
          <w:rFonts w:ascii="Palatino Linotype" w:hAnsi="Palatino Linotype" w:cs="Palatino Linotype"/>
          <w:b/>
          <w:color w:val="000000"/>
          <w:sz w:val="24"/>
        </w:rPr>
      </w:pPr>
      <w:r w:rsidRPr="00E632E0">
        <w:rPr>
          <w:rFonts w:ascii="Palatino Linotype" w:hAnsi="Palatino Linotype" w:cs="Palatino Linotype"/>
          <w:color w:val="000000"/>
          <w:sz w:val="24"/>
        </w:rPr>
        <w:lastRenderedPageBreak/>
        <w:t xml:space="preserve">Es así que, toda aquella información que sea requerida por los Particulares pero que, previamente se encuentre disponible en sitios electrónicos, como puede ser de manera enunciativa más no limitativa, el sitio oficial del </w:t>
      </w:r>
      <w:r w:rsidRPr="00E632E0">
        <w:rPr>
          <w:rFonts w:ascii="Palatino Linotype" w:hAnsi="Palatino Linotype" w:cs="Palatino Linotype"/>
          <w:b/>
          <w:color w:val="000000"/>
          <w:sz w:val="24"/>
        </w:rPr>
        <w:t>SUJETO OBLIGADO</w:t>
      </w:r>
      <w:r w:rsidRPr="00E632E0">
        <w:rPr>
          <w:rFonts w:ascii="Palatino Linotype" w:hAnsi="Palatino Linotype" w:cs="Palatino Linotype"/>
          <w:color w:val="000000"/>
          <w:sz w:val="24"/>
        </w:rPr>
        <w:t xml:space="preserve"> o el </w:t>
      </w:r>
      <w:r w:rsidRPr="00E632E0">
        <w:rPr>
          <w:rFonts w:ascii="Palatino Linotype" w:hAnsi="Palatino Linotype" w:cs="Palatino Linotype"/>
          <w:b/>
          <w:color w:val="000000"/>
          <w:sz w:val="24"/>
        </w:rPr>
        <w:t>portal IPOMEX o las páginas institucionales.</w:t>
      </w:r>
      <w:r w:rsidRPr="00E632E0">
        <w:rPr>
          <w:rFonts w:ascii="Palatino Linotype" w:hAnsi="Palatino Linotype" w:cs="Palatino Linotype"/>
          <w:color w:val="000000"/>
          <w:sz w:val="24"/>
        </w:rPr>
        <w:t xml:space="preserve"> Los Sujetos Obligado pueden indicar la dirección electrónica donde obra la información solicitada, no obstante, </w:t>
      </w:r>
      <w:r w:rsidRPr="00E632E0">
        <w:rPr>
          <w:rFonts w:ascii="Palatino Linotype" w:hAnsi="Palatino Linotype" w:cs="Palatino Linotype"/>
          <w:b/>
          <w:color w:val="000000"/>
          <w:sz w:val="24"/>
        </w:rPr>
        <w:t>esta dirección electrónica debe ser precisa, de tal modo que no implique realizar una búsqueda en toda la información que ahí se encuentre. Además, debe ir acompañada del procedimiento a seguir, en caso de que la información se encuentre en distintos puntos del sitio electrónico referido.</w:t>
      </w:r>
    </w:p>
    <w:p w14:paraId="3682D7AF" w14:textId="77777777" w:rsidR="002A35E9" w:rsidRPr="00E632E0" w:rsidRDefault="002A35E9" w:rsidP="002A35E9">
      <w:pPr>
        <w:pStyle w:val="Prrafodelista"/>
        <w:spacing w:line="360" w:lineRule="auto"/>
        <w:ind w:left="0" w:right="48"/>
        <w:jc w:val="both"/>
        <w:rPr>
          <w:rFonts w:ascii="Palatino Linotype" w:hAnsi="Palatino Linotype" w:cs="Palatino Linotype"/>
          <w:b/>
          <w:color w:val="000000"/>
          <w:sz w:val="24"/>
        </w:rPr>
      </w:pPr>
    </w:p>
    <w:p w14:paraId="35E1C077" w14:textId="77777777" w:rsidR="002A35E9" w:rsidRPr="00E632E0" w:rsidRDefault="002A35E9" w:rsidP="002A35E9">
      <w:pPr>
        <w:numPr>
          <w:ilvl w:val="0"/>
          <w:numId w:val="1"/>
        </w:numPr>
        <w:spacing w:line="360" w:lineRule="auto"/>
        <w:ind w:left="0" w:right="48" w:firstLine="0"/>
        <w:jc w:val="both"/>
        <w:rPr>
          <w:rFonts w:ascii="Palatino Linotype" w:hAnsi="Palatino Linotype" w:cs="Palatino Linotype"/>
          <w:color w:val="000000"/>
        </w:rPr>
      </w:pPr>
      <w:r w:rsidRPr="00E632E0">
        <w:rPr>
          <w:rFonts w:ascii="Palatino Linotype" w:hAnsi="Palatino Linotype" w:cs="Palatino Linotype"/>
          <w:color w:val="000000"/>
        </w:rPr>
        <w:t xml:space="preserve">En este sentido, </w:t>
      </w:r>
      <w:r w:rsidRPr="00E632E0">
        <w:rPr>
          <w:rFonts w:ascii="Palatino Linotype" w:hAnsi="Palatino Linotype" w:cs="Palatino Linotype"/>
          <w:b/>
          <w:color w:val="000000"/>
        </w:rPr>
        <w:t>la orientación</w:t>
      </w:r>
      <w:r w:rsidRPr="00E632E0">
        <w:rPr>
          <w:rFonts w:ascii="Palatino Linotype" w:hAnsi="Palatino Linotype" w:cs="Palatino Linotype"/>
          <w:color w:val="000000"/>
        </w:rPr>
        <w:t xml:space="preserve"> que realicen los Sujetos Obligados a los sitios electrónicos para la consulta de la información </w:t>
      </w:r>
      <w:r w:rsidRPr="00E632E0">
        <w:rPr>
          <w:rFonts w:ascii="Palatino Linotype" w:hAnsi="Palatino Linotype" w:cs="Palatino Linotype"/>
          <w:b/>
          <w:color w:val="000000"/>
        </w:rPr>
        <w:t>debe cumplir con las características de tiempo y forma.</w:t>
      </w:r>
    </w:p>
    <w:p w14:paraId="30A15F69" w14:textId="77777777" w:rsidR="002A35E9" w:rsidRPr="00E632E0" w:rsidRDefault="002A35E9" w:rsidP="002A35E9">
      <w:pPr>
        <w:spacing w:line="360" w:lineRule="auto"/>
        <w:ind w:right="48"/>
        <w:jc w:val="both"/>
        <w:rPr>
          <w:rFonts w:ascii="Palatino Linotype" w:hAnsi="Palatino Linotype" w:cs="Palatino Linotype"/>
          <w:color w:val="000000"/>
        </w:rPr>
      </w:pPr>
    </w:p>
    <w:p w14:paraId="648698DB" w14:textId="7D935A5D" w:rsidR="002A35E9" w:rsidRPr="00E632E0" w:rsidRDefault="002A35E9" w:rsidP="002A35E9">
      <w:pPr>
        <w:numPr>
          <w:ilvl w:val="0"/>
          <w:numId w:val="1"/>
        </w:numPr>
        <w:spacing w:line="360" w:lineRule="auto"/>
        <w:ind w:left="0" w:right="48" w:firstLine="0"/>
        <w:jc w:val="both"/>
        <w:rPr>
          <w:rFonts w:ascii="Palatino Linotype" w:hAnsi="Palatino Linotype" w:cs="Palatino Linotype"/>
          <w:color w:val="000000"/>
        </w:rPr>
      </w:pPr>
      <w:r w:rsidRPr="00E632E0">
        <w:rPr>
          <w:rFonts w:ascii="Palatino Linotype" w:hAnsi="Palatino Linotype" w:cs="Palatino Linotype"/>
          <w:color w:val="000000"/>
        </w:rPr>
        <w:t xml:space="preserve">Y, para que la orientación se encuentre en tiempo, debe realizarse en un plazo no mayor a cinco días hábiles. En este caso, la parte </w:t>
      </w:r>
      <w:r w:rsidRPr="00E632E0">
        <w:rPr>
          <w:rFonts w:ascii="Palatino Linotype" w:hAnsi="Palatino Linotype" w:cs="Palatino Linotype"/>
          <w:b/>
          <w:color w:val="000000"/>
        </w:rPr>
        <w:t>RECURRENTE</w:t>
      </w:r>
      <w:r w:rsidRPr="00E632E0">
        <w:rPr>
          <w:rFonts w:ascii="Palatino Linotype" w:hAnsi="Palatino Linotype" w:cs="Palatino Linotype"/>
          <w:color w:val="000000"/>
        </w:rPr>
        <w:t xml:space="preserve"> presentó su solicitud el </w:t>
      </w:r>
      <w:r w:rsidRPr="00E632E0">
        <w:rPr>
          <w:rFonts w:ascii="Palatino Linotype" w:hAnsi="Palatino Linotype" w:cs="Palatino Linotype"/>
          <w:b/>
          <w:color w:val="000000"/>
        </w:rPr>
        <w:t>veintitrés de junio de dos mil veinticinco</w:t>
      </w:r>
      <w:r w:rsidRPr="00E632E0">
        <w:rPr>
          <w:rFonts w:ascii="Palatino Linotype" w:hAnsi="Palatino Linotype" w:cs="Palatino Linotype"/>
          <w:color w:val="000000"/>
        </w:rPr>
        <w:t xml:space="preserve">, por lo que, el plazo de cinco días hábiles para señalar los sitios electrónicos en donde obra la información transcurrió del </w:t>
      </w:r>
      <w:r w:rsidRPr="00E632E0">
        <w:rPr>
          <w:rFonts w:ascii="Palatino Linotype" w:hAnsi="Palatino Linotype" w:cs="Palatino Linotype"/>
          <w:b/>
          <w:color w:val="000000"/>
        </w:rPr>
        <w:t>veinticuatro al treinta de junio de dos mil veinticinco</w:t>
      </w:r>
      <w:r w:rsidRPr="00E632E0">
        <w:rPr>
          <w:rFonts w:ascii="Palatino Linotype" w:hAnsi="Palatino Linotype" w:cs="Palatino Linotype"/>
          <w:color w:val="000000"/>
        </w:rPr>
        <w:t xml:space="preserve">, en relación al calendario oficial emitido por el Instituto de Transparencia, Protección de Datos y Acceso a la Información Pública del Estado de México y Municipios; en este caso, el </w:t>
      </w:r>
      <w:r w:rsidRPr="00E632E0">
        <w:rPr>
          <w:rFonts w:ascii="Palatino Linotype" w:hAnsi="Palatino Linotype" w:cs="Palatino Linotype"/>
          <w:b/>
          <w:color w:val="000000"/>
        </w:rPr>
        <w:t>SUJETO OBLIGADO</w:t>
      </w:r>
      <w:r w:rsidRPr="00E632E0">
        <w:rPr>
          <w:rFonts w:ascii="Palatino Linotype" w:hAnsi="Palatino Linotype" w:cs="Palatino Linotype"/>
          <w:color w:val="000000"/>
        </w:rPr>
        <w:t xml:space="preserve"> dio respuesta el </w:t>
      </w:r>
      <w:r w:rsidRPr="00E632E0">
        <w:rPr>
          <w:rFonts w:ascii="Palatino Linotype" w:hAnsi="Palatino Linotype" w:cs="Palatino Linotype"/>
          <w:b/>
          <w:color w:val="000000"/>
        </w:rPr>
        <w:t>catorce de julio de dos mil veinticinco</w:t>
      </w:r>
      <w:r w:rsidRPr="00E632E0">
        <w:rPr>
          <w:rFonts w:ascii="Palatino Linotype" w:hAnsi="Palatino Linotype" w:cs="Palatino Linotype"/>
          <w:color w:val="000000"/>
        </w:rPr>
        <w:t>, por lo que evidentemente no se encuentra en el plazo que señala la normatividad en materia.</w:t>
      </w:r>
    </w:p>
    <w:p w14:paraId="18FEA729" w14:textId="77777777" w:rsidR="002A35E9" w:rsidRPr="00E632E0" w:rsidRDefault="002A35E9" w:rsidP="002A35E9">
      <w:pPr>
        <w:spacing w:line="360" w:lineRule="auto"/>
        <w:ind w:right="48"/>
        <w:jc w:val="both"/>
        <w:rPr>
          <w:rFonts w:ascii="Palatino Linotype" w:hAnsi="Palatino Linotype" w:cs="Palatino Linotype"/>
          <w:color w:val="000000"/>
        </w:rPr>
      </w:pPr>
    </w:p>
    <w:p w14:paraId="1AA2FC93" w14:textId="77777777" w:rsidR="002A35E9" w:rsidRPr="00E632E0" w:rsidRDefault="002A35E9" w:rsidP="002A35E9">
      <w:pPr>
        <w:numPr>
          <w:ilvl w:val="0"/>
          <w:numId w:val="1"/>
        </w:numPr>
        <w:tabs>
          <w:tab w:val="left" w:pos="851"/>
        </w:tabs>
        <w:spacing w:line="360" w:lineRule="auto"/>
        <w:ind w:left="0" w:right="49" w:firstLine="0"/>
        <w:jc w:val="both"/>
        <w:rPr>
          <w:rFonts w:ascii="Palatino Linotype" w:hAnsi="Palatino Linotype" w:cs="Palatino Linotype"/>
          <w:color w:val="000000"/>
        </w:rPr>
      </w:pPr>
      <w:r w:rsidRPr="00E632E0">
        <w:rPr>
          <w:rFonts w:ascii="Palatino Linotype" w:hAnsi="Palatino Linotype" w:cs="Palatino Linotype"/>
          <w:color w:val="000000"/>
        </w:rPr>
        <w:t xml:space="preserve">Por otro lado, el </w:t>
      </w:r>
      <w:r w:rsidRPr="00E632E0">
        <w:rPr>
          <w:rFonts w:ascii="Palatino Linotype" w:hAnsi="Palatino Linotype" w:cs="Palatino Linotype"/>
          <w:b/>
          <w:color w:val="000000"/>
        </w:rPr>
        <w:t>SUJETO OBLIGADO</w:t>
      </w:r>
      <w:r w:rsidRPr="00E632E0">
        <w:rPr>
          <w:rFonts w:ascii="Palatino Linotype" w:hAnsi="Palatino Linotype" w:cs="Palatino Linotype"/>
          <w:color w:val="000000"/>
        </w:rPr>
        <w:t xml:space="preserve"> </w:t>
      </w:r>
      <w:r w:rsidRPr="00E632E0">
        <w:rPr>
          <w:rFonts w:ascii="Palatino Linotype" w:hAnsi="Palatino Linotype" w:cs="Palatino Linotype"/>
          <w:b/>
          <w:color w:val="000000"/>
        </w:rPr>
        <w:t xml:space="preserve">no refirió el procedimiento para acceder a la información precisa, </w:t>
      </w:r>
      <w:r w:rsidRPr="00E632E0">
        <w:rPr>
          <w:rFonts w:ascii="Palatino Linotype" w:hAnsi="Palatino Linotype" w:cs="Palatino Linotype"/>
          <w:color w:val="000000"/>
        </w:rPr>
        <w:t xml:space="preserve">por lo tanto, no se cumple el requisito de forma establecido por la Ley </w:t>
      </w:r>
      <w:r w:rsidRPr="00E632E0">
        <w:rPr>
          <w:rFonts w:ascii="Palatino Linotype" w:hAnsi="Palatino Linotype" w:cs="Palatino Linotype"/>
          <w:color w:val="000000"/>
        </w:rPr>
        <w:lastRenderedPageBreak/>
        <w:t xml:space="preserve">en la materia. Por tal motivo, las razones y motivos de inconformidad vertidos por la parte </w:t>
      </w:r>
      <w:r w:rsidRPr="00E632E0">
        <w:rPr>
          <w:rFonts w:ascii="Palatino Linotype" w:hAnsi="Palatino Linotype" w:cs="Palatino Linotype"/>
          <w:b/>
          <w:color w:val="000000"/>
        </w:rPr>
        <w:t xml:space="preserve">RECURRENTE </w:t>
      </w:r>
      <w:r w:rsidRPr="00E632E0">
        <w:rPr>
          <w:rFonts w:ascii="Palatino Linotype" w:hAnsi="Palatino Linotype" w:cs="Palatino Linotype"/>
          <w:color w:val="000000"/>
        </w:rPr>
        <w:t xml:space="preserve">en el presente recurso de revisión resultan fundados. </w:t>
      </w:r>
    </w:p>
    <w:p w14:paraId="79C06645" w14:textId="77777777" w:rsidR="002A35E9" w:rsidRPr="00E632E0" w:rsidRDefault="002A35E9" w:rsidP="002A35E9">
      <w:pPr>
        <w:spacing w:line="360" w:lineRule="auto"/>
        <w:ind w:right="48"/>
        <w:jc w:val="both"/>
        <w:rPr>
          <w:rFonts w:ascii="Palatino Linotype" w:hAnsi="Palatino Linotype" w:cs="Palatino Linotype"/>
          <w:color w:val="000000"/>
        </w:rPr>
      </w:pPr>
    </w:p>
    <w:p w14:paraId="79099493" w14:textId="54B6FB3F" w:rsidR="002A35E9" w:rsidRPr="00E632E0" w:rsidRDefault="002A35E9" w:rsidP="00D837AE">
      <w:pPr>
        <w:numPr>
          <w:ilvl w:val="0"/>
          <w:numId w:val="1"/>
        </w:numPr>
        <w:spacing w:after="240" w:line="360" w:lineRule="auto"/>
        <w:ind w:left="0" w:right="48" w:firstLine="0"/>
        <w:jc w:val="both"/>
        <w:rPr>
          <w:rFonts w:ascii="Palatino Linotype" w:hAnsi="Palatino Linotype" w:cs="Palatino Linotype"/>
          <w:color w:val="000000"/>
        </w:rPr>
      </w:pPr>
      <w:bookmarkStart w:id="9" w:name="_heading=h.3rdcrjn" w:colFirst="0" w:colLast="0"/>
      <w:bookmarkEnd w:id="9"/>
      <w:r w:rsidRPr="00E632E0">
        <w:rPr>
          <w:rFonts w:ascii="Palatino Linotype" w:hAnsi="Palatino Linotype" w:cs="Palatino Linotype"/>
          <w:color w:val="000000"/>
        </w:rPr>
        <w:t xml:space="preserve">En consecuencia, no es posible tener por atendido el requerimiento con la entrega de la liga electrónica, pues los enlaces no permiten acceder a la información solicitada; razón por la cual, será necesario que el </w:t>
      </w:r>
      <w:bookmarkStart w:id="10" w:name="_Hlk224206429"/>
      <w:r w:rsidRPr="00E632E0">
        <w:rPr>
          <w:rFonts w:ascii="Palatino Linotype" w:hAnsi="Palatino Linotype" w:cs="Palatino Linotype"/>
          <w:b/>
          <w:color w:val="000000"/>
        </w:rPr>
        <w:t>SUJETO OBLIGADO</w:t>
      </w:r>
      <w:r w:rsidRPr="00E632E0">
        <w:rPr>
          <w:rFonts w:ascii="Palatino Linotype" w:hAnsi="Palatino Linotype" w:cs="Palatino Linotype"/>
          <w:color w:val="000000"/>
        </w:rPr>
        <w:t xml:space="preserve">, </w:t>
      </w:r>
      <w:r w:rsidRPr="00E632E0">
        <w:rPr>
          <w:rFonts w:ascii="Palatino Linotype" w:hAnsi="Palatino Linotype" w:cs="Palatino Linotype"/>
          <w:b/>
          <w:bCs/>
          <w:color w:val="000000"/>
        </w:rPr>
        <w:t>entregue de ser procedente en versión pública, las Actas de Cabildo de aprobación de las acciones y</w:t>
      </w:r>
      <w:r w:rsidR="00D837AE" w:rsidRPr="00E632E0">
        <w:rPr>
          <w:rFonts w:ascii="Palatino Linotype" w:hAnsi="Palatino Linotype" w:cs="Palatino Linotype"/>
          <w:b/>
          <w:bCs/>
          <w:color w:val="000000"/>
        </w:rPr>
        <w:t xml:space="preserve">/o </w:t>
      </w:r>
      <w:r w:rsidRPr="00E632E0">
        <w:rPr>
          <w:rFonts w:ascii="Palatino Linotype" w:hAnsi="Palatino Linotype" w:cs="Palatino Linotype"/>
          <w:b/>
          <w:bCs/>
          <w:color w:val="000000"/>
        </w:rPr>
        <w:t>Actas del Comité de Adquisiciones del 23 de junio de dos mil veinticuatro al 23 de junio de 2025.</w:t>
      </w:r>
      <w:bookmarkEnd w:id="10"/>
    </w:p>
    <w:p w14:paraId="0AD17276" w14:textId="77777777" w:rsidR="00D837AE" w:rsidRPr="00E632E0" w:rsidRDefault="00D837AE" w:rsidP="00D837AE">
      <w:pPr>
        <w:spacing w:after="240" w:line="360" w:lineRule="auto"/>
        <w:ind w:right="48"/>
        <w:jc w:val="both"/>
        <w:rPr>
          <w:rFonts w:ascii="Palatino Linotype" w:hAnsi="Palatino Linotype" w:cs="Palatino Linotype"/>
          <w:color w:val="000000"/>
        </w:rPr>
      </w:pPr>
    </w:p>
    <w:p w14:paraId="215F9BDA" w14:textId="77777777" w:rsidR="002A35E9" w:rsidRPr="00E632E0" w:rsidRDefault="002A35E9" w:rsidP="002A35E9">
      <w:pPr>
        <w:numPr>
          <w:ilvl w:val="0"/>
          <w:numId w:val="1"/>
        </w:numPr>
        <w:spacing w:after="240" w:line="360" w:lineRule="auto"/>
        <w:ind w:left="0" w:right="48" w:firstLine="0"/>
        <w:jc w:val="both"/>
        <w:rPr>
          <w:rFonts w:ascii="Palatino Linotype" w:hAnsi="Palatino Linotype" w:cs="Palatino Linotype"/>
          <w:color w:val="000000"/>
        </w:rPr>
      </w:pPr>
      <w:r w:rsidRPr="00E632E0">
        <w:rPr>
          <w:rFonts w:ascii="Palatino Linotype" w:hAnsi="Palatino Linotype" w:cs="Arial"/>
          <w:color w:val="000000" w:themeColor="text1"/>
          <w:lang w:val="es-ES"/>
        </w:rPr>
        <w:t xml:space="preserve">Precisado lo anterior, </w:t>
      </w:r>
      <w:r w:rsidRPr="00E632E0">
        <w:rPr>
          <w:rFonts w:ascii="Palatino Linotype" w:hAnsi="Palatino Linotype"/>
        </w:rPr>
        <w:t>es importante señalar que el artículo 4, párrafo segundo de la Ley de Transparencia y Acceso a la Información Pública del Estado de México y Municipios, dispone:</w:t>
      </w:r>
    </w:p>
    <w:p w14:paraId="18418078" w14:textId="77777777" w:rsidR="002A35E9" w:rsidRPr="00E632E0" w:rsidRDefault="002A35E9" w:rsidP="002A35E9">
      <w:pPr>
        <w:tabs>
          <w:tab w:val="left" w:pos="426"/>
          <w:tab w:val="left" w:pos="567"/>
        </w:tabs>
        <w:ind w:left="567" w:right="565"/>
        <w:contextualSpacing/>
        <w:jc w:val="both"/>
        <w:rPr>
          <w:rFonts w:ascii="Palatino Linotype" w:hAnsi="Palatino Linotype"/>
          <w:b/>
          <w:i/>
        </w:rPr>
      </w:pPr>
      <w:r w:rsidRPr="00E632E0">
        <w:rPr>
          <w:rFonts w:ascii="Palatino Linotype" w:hAnsi="Palatino Linotype"/>
          <w:i/>
        </w:rPr>
        <w:t>“</w:t>
      </w:r>
      <w:r w:rsidRPr="00E632E0">
        <w:rPr>
          <w:rFonts w:ascii="Palatino Linotype" w:hAnsi="Palatino Linotype"/>
          <w:b/>
          <w:i/>
        </w:rPr>
        <w:t>Artículo 4. …</w:t>
      </w:r>
    </w:p>
    <w:p w14:paraId="23EA2BA0" w14:textId="77777777" w:rsidR="002A35E9" w:rsidRPr="00E632E0" w:rsidRDefault="002A35E9" w:rsidP="002A35E9">
      <w:pPr>
        <w:tabs>
          <w:tab w:val="left" w:pos="426"/>
          <w:tab w:val="left" w:pos="567"/>
        </w:tabs>
        <w:ind w:left="567" w:right="565"/>
        <w:contextualSpacing/>
        <w:jc w:val="both"/>
        <w:rPr>
          <w:rFonts w:ascii="Palatino Linotype" w:hAnsi="Palatino Linotype"/>
          <w:i/>
        </w:rPr>
      </w:pPr>
    </w:p>
    <w:p w14:paraId="3127968E" w14:textId="153AC50A" w:rsidR="002A35E9" w:rsidRPr="00E632E0" w:rsidRDefault="002A35E9" w:rsidP="002A35E9">
      <w:pPr>
        <w:tabs>
          <w:tab w:val="left" w:pos="426"/>
          <w:tab w:val="left" w:pos="567"/>
        </w:tabs>
        <w:ind w:left="567" w:right="565"/>
        <w:contextualSpacing/>
        <w:jc w:val="both"/>
        <w:rPr>
          <w:rFonts w:ascii="Palatino Linotype" w:hAnsi="Palatino Linotype"/>
          <w:i/>
        </w:rPr>
      </w:pPr>
      <w:r w:rsidRPr="00E632E0">
        <w:rPr>
          <w:rFonts w:ascii="Palatino Linotype" w:hAnsi="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12DE1F0" w14:textId="77777777" w:rsidR="002A35E9" w:rsidRPr="00E632E0" w:rsidRDefault="002A35E9" w:rsidP="002A35E9">
      <w:pPr>
        <w:rPr>
          <w:rFonts w:ascii="Palatino Linotype" w:hAnsi="Palatino Linotype" w:cs="Arial"/>
          <w:color w:val="000000" w:themeColor="text1"/>
          <w:lang w:val="es-ES"/>
        </w:rPr>
      </w:pPr>
    </w:p>
    <w:p w14:paraId="61FA5FE2" w14:textId="57BCC1CB" w:rsidR="002A35E9" w:rsidRPr="00E632E0" w:rsidRDefault="002A35E9" w:rsidP="002A35E9">
      <w:pPr>
        <w:numPr>
          <w:ilvl w:val="0"/>
          <w:numId w:val="1"/>
        </w:numPr>
        <w:spacing w:after="240" w:line="360" w:lineRule="auto"/>
        <w:ind w:left="0" w:right="48" w:firstLine="0"/>
        <w:jc w:val="both"/>
        <w:rPr>
          <w:rFonts w:ascii="Palatino Linotype" w:hAnsi="Palatino Linotype" w:cs="Palatino Linotype"/>
          <w:color w:val="000000"/>
        </w:rPr>
      </w:pPr>
      <w:r w:rsidRPr="00E632E0">
        <w:rPr>
          <w:rFonts w:ascii="Palatino Linotype" w:hAnsi="Palatino Linotype" w:cs="Arial"/>
          <w:color w:val="000000" w:themeColor="text1"/>
          <w:lang w:val="es-ES"/>
        </w:rPr>
        <w:t xml:space="preserve">Así, se desprende </w:t>
      </w:r>
      <w:r w:rsidRPr="00E632E0">
        <w:rPr>
          <w:rFonts w:ascii="Palatino Linotype" w:hAnsi="Palatino Linotype"/>
        </w:rPr>
        <w:t>que la información generada, obtenida, adquirida, transmitida, administrada o en posesión de los Sujetos Obligados, será accesible de manera permanente a cualquier persona, privilegiando el principio de máxima publicidad de la información.</w:t>
      </w:r>
    </w:p>
    <w:p w14:paraId="0CD75C71" w14:textId="77777777" w:rsidR="002A35E9" w:rsidRPr="00E632E0" w:rsidRDefault="002A35E9" w:rsidP="002A35E9">
      <w:pPr>
        <w:numPr>
          <w:ilvl w:val="0"/>
          <w:numId w:val="1"/>
        </w:numPr>
        <w:spacing w:after="240" w:line="360" w:lineRule="auto"/>
        <w:ind w:left="0" w:right="48" w:firstLine="0"/>
        <w:jc w:val="both"/>
        <w:rPr>
          <w:rFonts w:ascii="Palatino Linotype" w:hAnsi="Palatino Linotype" w:cs="Palatino Linotype"/>
          <w:color w:val="000000"/>
        </w:rPr>
      </w:pPr>
      <w:r w:rsidRPr="00E632E0">
        <w:rPr>
          <w:rFonts w:ascii="Palatino Linotype" w:hAnsi="Palatino Linotype" w:cs="Arial"/>
          <w:color w:val="000000" w:themeColor="text1"/>
          <w:lang w:val="es-ES"/>
        </w:rPr>
        <w:lastRenderedPageBreak/>
        <w:t xml:space="preserve">En síntesis, </w:t>
      </w:r>
      <w:r w:rsidRPr="00E632E0">
        <w:rPr>
          <w:rFonts w:ascii="Palatino Linotype" w:hAnsi="Palatino Linotype"/>
        </w:rPr>
        <w:t xml:space="preserve">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solicitado; esto es, que no tienen el deber de generar un documento ad hoc, para satisfacer el derecho de acceso a la información pública. </w:t>
      </w:r>
    </w:p>
    <w:p w14:paraId="3D021439" w14:textId="77777777" w:rsidR="002A35E9" w:rsidRPr="00E632E0" w:rsidRDefault="002A35E9" w:rsidP="002A35E9">
      <w:pPr>
        <w:rPr>
          <w:rFonts w:ascii="Palatino Linotype" w:hAnsi="Palatino Linotype"/>
        </w:rPr>
      </w:pPr>
    </w:p>
    <w:p w14:paraId="60A57440" w14:textId="06552E21" w:rsidR="002A35E9" w:rsidRPr="00E632E0" w:rsidRDefault="002A35E9" w:rsidP="002A35E9">
      <w:pPr>
        <w:numPr>
          <w:ilvl w:val="0"/>
          <w:numId w:val="1"/>
        </w:numPr>
        <w:spacing w:after="240" w:line="360" w:lineRule="auto"/>
        <w:ind w:left="0" w:right="48" w:firstLine="0"/>
        <w:jc w:val="both"/>
        <w:rPr>
          <w:rFonts w:ascii="Palatino Linotype" w:hAnsi="Palatino Linotype" w:cs="Palatino Linotype"/>
          <w:color w:val="000000"/>
        </w:rPr>
      </w:pPr>
      <w:r w:rsidRPr="00E632E0">
        <w:rPr>
          <w:rFonts w:ascii="Palatino Linotype" w:hAnsi="Palatino Linotype"/>
        </w:rPr>
        <w:t xml:space="preserve">Como apoyo a lo anterior, es aplicable el Criterio 03-17, emitido por el Instituto Nacional de Transparencia, Acceso a la Información y Protección de Datos Personales, que dice: </w:t>
      </w:r>
    </w:p>
    <w:p w14:paraId="5C723A8D" w14:textId="77777777" w:rsidR="002A35E9" w:rsidRPr="00E632E0" w:rsidRDefault="002A35E9" w:rsidP="002A35E9">
      <w:pPr>
        <w:tabs>
          <w:tab w:val="left" w:pos="709"/>
          <w:tab w:val="left" w:pos="1985"/>
        </w:tabs>
        <w:ind w:left="567" w:right="565"/>
        <w:contextualSpacing/>
        <w:jc w:val="both"/>
        <w:rPr>
          <w:rFonts w:ascii="Palatino Linotype" w:hAnsi="Palatino Linotype"/>
          <w:i/>
        </w:rPr>
      </w:pPr>
      <w:r w:rsidRPr="00E632E0">
        <w:rPr>
          <w:rFonts w:ascii="Palatino Linotype" w:hAnsi="Palatino Linotype"/>
          <w:b/>
          <w:i/>
        </w:rPr>
        <w:t>“No existe obligación de elaborar documentos ad hoc para atender las solicitudes de acceso a la información.</w:t>
      </w:r>
      <w:r w:rsidRPr="00E632E0">
        <w:rPr>
          <w:rFonts w:ascii="Palatino Linotype" w:hAnsi="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253D1814" w14:textId="77777777" w:rsidR="002A35E9" w:rsidRPr="00E632E0" w:rsidRDefault="002A35E9" w:rsidP="002A35E9">
      <w:pPr>
        <w:tabs>
          <w:tab w:val="left" w:pos="709"/>
          <w:tab w:val="left" w:pos="1985"/>
        </w:tabs>
        <w:ind w:left="567" w:right="565"/>
        <w:contextualSpacing/>
        <w:jc w:val="both"/>
        <w:rPr>
          <w:rFonts w:ascii="Palatino Linotype" w:hAnsi="Palatino Linotype"/>
          <w:i/>
        </w:rPr>
      </w:pPr>
    </w:p>
    <w:p w14:paraId="33D17D79" w14:textId="77777777" w:rsidR="002A35E9" w:rsidRPr="00E632E0" w:rsidRDefault="002A35E9" w:rsidP="002A35E9">
      <w:pPr>
        <w:tabs>
          <w:tab w:val="left" w:pos="709"/>
          <w:tab w:val="left" w:pos="1985"/>
        </w:tabs>
        <w:ind w:left="567" w:right="565"/>
        <w:contextualSpacing/>
        <w:jc w:val="both"/>
        <w:rPr>
          <w:rFonts w:ascii="Palatino Linotype" w:hAnsi="Palatino Linotype"/>
          <w:i/>
        </w:rPr>
      </w:pPr>
      <w:r w:rsidRPr="00E632E0">
        <w:rPr>
          <w:rFonts w:ascii="Palatino Linotype" w:hAnsi="Palatino Linotype"/>
          <w:i/>
        </w:rPr>
        <w:t xml:space="preserve">Resoluciones: </w:t>
      </w:r>
    </w:p>
    <w:p w14:paraId="06C76C5E" w14:textId="77777777" w:rsidR="002A35E9" w:rsidRPr="00E632E0" w:rsidRDefault="002A35E9" w:rsidP="002A35E9">
      <w:pPr>
        <w:tabs>
          <w:tab w:val="left" w:pos="709"/>
          <w:tab w:val="left" w:pos="1985"/>
        </w:tabs>
        <w:ind w:left="567" w:right="565"/>
        <w:contextualSpacing/>
        <w:jc w:val="both"/>
        <w:rPr>
          <w:rFonts w:ascii="Palatino Linotype" w:hAnsi="Palatino Linotype"/>
          <w:i/>
        </w:rPr>
      </w:pPr>
      <w:r w:rsidRPr="00E632E0">
        <w:rPr>
          <w:rFonts w:ascii="Palatino Linotype" w:hAnsi="Palatino Linotype"/>
          <w:i/>
        </w:rPr>
        <w:sym w:font="Symbol" w:char="F0B7"/>
      </w:r>
      <w:r w:rsidRPr="00E632E0">
        <w:rPr>
          <w:rFonts w:ascii="Palatino Linotype" w:hAnsi="Palatino Linotype"/>
          <w:i/>
        </w:rPr>
        <w:t xml:space="preserve"> RRA 0050/16. Instituto Nacional para la Evaluación de la Educación. 13 julio de 2016. Por unanimidad. Comisionado Ponente: Francisco Javier Acuña Llamas. </w:t>
      </w:r>
    </w:p>
    <w:p w14:paraId="2B950AB9" w14:textId="77777777" w:rsidR="002A35E9" w:rsidRPr="00E632E0" w:rsidRDefault="002A35E9" w:rsidP="002A35E9">
      <w:pPr>
        <w:tabs>
          <w:tab w:val="left" w:pos="709"/>
          <w:tab w:val="left" w:pos="1985"/>
        </w:tabs>
        <w:ind w:left="567" w:right="565"/>
        <w:contextualSpacing/>
        <w:jc w:val="both"/>
        <w:rPr>
          <w:rFonts w:ascii="Palatino Linotype" w:hAnsi="Palatino Linotype"/>
          <w:i/>
        </w:rPr>
      </w:pPr>
      <w:r w:rsidRPr="00E632E0">
        <w:rPr>
          <w:rFonts w:ascii="Palatino Linotype" w:hAnsi="Palatino Linotype"/>
          <w:i/>
        </w:rPr>
        <w:sym w:font="Symbol" w:char="F0B7"/>
      </w:r>
      <w:r w:rsidRPr="00E632E0">
        <w:rPr>
          <w:rFonts w:ascii="Palatino Linotype" w:hAnsi="Palatino Linotype"/>
          <w:i/>
        </w:rPr>
        <w:t xml:space="preserve"> RRA 0310/16. Instituto Nacional de Transparencia, Acceso a la Información y Protección de Datos Personales. 10 de agosto de 2016. Por unanimidad. Comisionada Ponente. Areli Cano Guadiana. </w:t>
      </w:r>
    </w:p>
    <w:p w14:paraId="0FC91402" w14:textId="77777777" w:rsidR="002A35E9" w:rsidRPr="00E632E0" w:rsidRDefault="002A35E9" w:rsidP="002A35E9">
      <w:pPr>
        <w:tabs>
          <w:tab w:val="left" w:pos="709"/>
          <w:tab w:val="left" w:pos="1985"/>
        </w:tabs>
        <w:ind w:left="567" w:right="565"/>
        <w:jc w:val="both"/>
        <w:rPr>
          <w:rFonts w:ascii="Palatino Linotype" w:hAnsi="Palatino Linotype" w:cs="Arial"/>
          <w:color w:val="000000" w:themeColor="text1"/>
          <w:lang w:val="es-ES"/>
        </w:rPr>
      </w:pPr>
      <w:r w:rsidRPr="00E632E0">
        <w:rPr>
          <w:rFonts w:ascii="Palatino Linotype" w:hAnsi="Palatino Linotype"/>
          <w:i/>
        </w:rPr>
        <w:sym w:font="Symbol" w:char="F0B7"/>
      </w:r>
      <w:r w:rsidRPr="00E632E0">
        <w:rPr>
          <w:rFonts w:ascii="Palatino Linotype" w:hAnsi="Palatino Linotype"/>
          <w:i/>
        </w:rPr>
        <w:t xml:space="preserve"> RRA 1889/16. Secretaría de Hacienda y Crédito Público. 05 de octubre de 2016. Por unanimidad. Comisionada Ponente. Ximena Puente de la Mora.”</w:t>
      </w:r>
    </w:p>
    <w:p w14:paraId="30113811" w14:textId="77777777" w:rsidR="002A35E9" w:rsidRPr="00E632E0" w:rsidRDefault="002A35E9" w:rsidP="002A35E9">
      <w:pPr>
        <w:spacing w:line="360" w:lineRule="auto"/>
        <w:ind w:right="1"/>
        <w:jc w:val="both"/>
        <w:rPr>
          <w:rFonts w:ascii="Palatino Linotype" w:hAnsi="Palatino Linotype" w:cs="Palatino Linotype"/>
          <w:b/>
        </w:rPr>
      </w:pPr>
    </w:p>
    <w:p w14:paraId="1FA0A584" w14:textId="02F82127" w:rsidR="002A35E9" w:rsidRPr="00E632E0" w:rsidRDefault="002A35E9" w:rsidP="002A35E9">
      <w:pPr>
        <w:pStyle w:val="Prrafodelista"/>
        <w:numPr>
          <w:ilvl w:val="0"/>
          <w:numId w:val="1"/>
        </w:numPr>
        <w:spacing w:line="360" w:lineRule="auto"/>
        <w:ind w:left="0" w:right="1" w:firstLine="0"/>
        <w:jc w:val="both"/>
        <w:rPr>
          <w:rFonts w:ascii="Palatino Linotype" w:hAnsi="Palatino Linotype" w:cs="Palatino Linotype"/>
          <w:b/>
          <w:sz w:val="24"/>
        </w:rPr>
      </w:pPr>
      <w:r w:rsidRPr="00E632E0">
        <w:rPr>
          <w:rFonts w:ascii="Palatino Linotype" w:hAnsi="Palatino Linotype" w:cs="Arial"/>
          <w:color w:val="000000" w:themeColor="text1"/>
          <w:sz w:val="24"/>
          <w:lang w:val="es-ES"/>
        </w:rPr>
        <w:lastRenderedPageBreak/>
        <w:t xml:space="preserve">Asimos, </w:t>
      </w:r>
      <w:r w:rsidRPr="00E632E0">
        <w:rPr>
          <w:rFonts w:ascii="Palatino Linotype" w:hAnsi="Palatino Linotype"/>
          <w:sz w:val="24"/>
        </w:rPr>
        <w:t xml:space="preserve">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14:paraId="70FA7B69" w14:textId="77777777" w:rsidR="002A35E9" w:rsidRPr="00E632E0" w:rsidRDefault="002A35E9" w:rsidP="002A35E9">
      <w:pPr>
        <w:spacing w:line="360" w:lineRule="auto"/>
        <w:ind w:right="1"/>
        <w:jc w:val="both"/>
        <w:rPr>
          <w:rFonts w:ascii="Palatino Linotype" w:hAnsi="Palatino Linotype" w:cs="Palatino Linotype"/>
          <w:b/>
        </w:rPr>
      </w:pPr>
    </w:p>
    <w:p w14:paraId="545D6FC4" w14:textId="77777777" w:rsidR="002A35E9" w:rsidRPr="00E632E0" w:rsidRDefault="002A35E9" w:rsidP="002A35E9">
      <w:pPr>
        <w:numPr>
          <w:ilvl w:val="0"/>
          <w:numId w:val="1"/>
        </w:numPr>
        <w:spacing w:line="360" w:lineRule="auto"/>
        <w:ind w:left="0" w:right="1" w:firstLine="0"/>
        <w:jc w:val="both"/>
        <w:rPr>
          <w:rFonts w:ascii="Palatino Linotype" w:hAnsi="Palatino Linotype" w:cs="Palatino Linotype"/>
          <w:b/>
        </w:rPr>
      </w:pPr>
      <w:r w:rsidRPr="00E632E0">
        <w:rPr>
          <w:rFonts w:ascii="Palatino Linotype" w:hAnsi="Palatino Linotype"/>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4A15B20B" w14:textId="77777777" w:rsidR="002A35E9" w:rsidRPr="00E632E0" w:rsidRDefault="002A35E9" w:rsidP="002A35E9">
      <w:pPr>
        <w:tabs>
          <w:tab w:val="left" w:pos="426"/>
          <w:tab w:val="left" w:pos="567"/>
        </w:tabs>
        <w:ind w:left="567" w:right="565"/>
        <w:contextualSpacing/>
        <w:jc w:val="both"/>
        <w:rPr>
          <w:rFonts w:ascii="Palatino Linotype" w:hAnsi="Palatino Linotype"/>
          <w:i/>
        </w:rPr>
      </w:pPr>
      <w:r w:rsidRPr="00E632E0">
        <w:rPr>
          <w:rFonts w:ascii="Palatino Linotype" w:hAnsi="Palatino Linotype"/>
          <w:b/>
          <w:i/>
        </w:rPr>
        <w:t>“Artículo 3.</w:t>
      </w:r>
      <w:r w:rsidRPr="00E632E0">
        <w:rPr>
          <w:rFonts w:ascii="Palatino Linotype" w:hAnsi="Palatino Linotype"/>
          <w:i/>
        </w:rPr>
        <w:t xml:space="preserve"> Para los efectos de la presente Ley se entenderá por: </w:t>
      </w:r>
    </w:p>
    <w:p w14:paraId="3D5C2C15" w14:textId="77777777" w:rsidR="002A35E9" w:rsidRPr="00E632E0" w:rsidRDefault="002A35E9" w:rsidP="002A35E9">
      <w:pPr>
        <w:tabs>
          <w:tab w:val="left" w:pos="426"/>
          <w:tab w:val="left" w:pos="567"/>
        </w:tabs>
        <w:ind w:left="567" w:right="565"/>
        <w:contextualSpacing/>
        <w:jc w:val="both"/>
        <w:rPr>
          <w:rFonts w:ascii="Palatino Linotype" w:hAnsi="Palatino Linotype"/>
          <w:i/>
        </w:rPr>
      </w:pPr>
      <w:r w:rsidRPr="00E632E0">
        <w:rPr>
          <w:rFonts w:ascii="Palatino Linotype" w:hAnsi="Palatino Linotype"/>
          <w:i/>
        </w:rPr>
        <w:t xml:space="preserve">(…) </w:t>
      </w:r>
    </w:p>
    <w:p w14:paraId="1414048A" w14:textId="77777777" w:rsidR="002A35E9" w:rsidRPr="00E632E0" w:rsidRDefault="002A35E9" w:rsidP="002A35E9">
      <w:pPr>
        <w:tabs>
          <w:tab w:val="left" w:pos="426"/>
          <w:tab w:val="left" w:pos="567"/>
        </w:tabs>
        <w:ind w:left="567" w:right="565"/>
        <w:contextualSpacing/>
        <w:jc w:val="both"/>
        <w:rPr>
          <w:rFonts w:ascii="Palatino Linotype" w:hAnsi="Palatino Linotype"/>
          <w:b/>
          <w:i/>
        </w:rPr>
      </w:pPr>
      <w:r w:rsidRPr="00E632E0">
        <w:rPr>
          <w:rFonts w:ascii="Palatino Linotype" w:hAnsi="Palatino Linotype"/>
          <w:b/>
          <w:i/>
        </w:rPr>
        <w:t>XI. Documento:</w:t>
      </w:r>
      <w:r w:rsidRPr="00E632E0">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E632E0">
        <w:rPr>
          <w:rFonts w:ascii="Palatino Linotype" w:hAnsi="Palatino Linotype"/>
          <w:b/>
          <w:i/>
        </w:rPr>
        <w:t xml:space="preserve">Los documentos podrán estar en cualquier medio, sea escrito, impreso, sonoro, visual, electrónico, informático u holográfico; </w:t>
      </w:r>
    </w:p>
    <w:p w14:paraId="5EFECC9E" w14:textId="77777777" w:rsidR="002A35E9" w:rsidRPr="00E632E0" w:rsidRDefault="002A35E9" w:rsidP="002A35E9">
      <w:pPr>
        <w:tabs>
          <w:tab w:val="left" w:pos="426"/>
          <w:tab w:val="left" w:pos="567"/>
        </w:tabs>
        <w:ind w:left="567" w:right="565"/>
        <w:contextualSpacing/>
        <w:jc w:val="both"/>
        <w:rPr>
          <w:rFonts w:ascii="Palatino Linotype" w:hAnsi="Palatino Linotype"/>
          <w:i/>
        </w:rPr>
      </w:pPr>
      <w:r w:rsidRPr="00E632E0">
        <w:rPr>
          <w:rFonts w:ascii="Palatino Linotype" w:hAnsi="Palatino Linotype"/>
          <w:i/>
        </w:rPr>
        <w:t>(…)”</w:t>
      </w:r>
    </w:p>
    <w:p w14:paraId="6FFCA2DC" w14:textId="77777777" w:rsidR="002A35E9" w:rsidRPr="00E632E0" w:rsidRDefault="002A35E9" w:rsidP="002A35E9">
      <w:pPr>
        <w:tabs>
          <w:tab w:val="left" w:pos="426"/>
          <w:tab w:val="left" w:pos="567"/>
        </w:tabs>
        <w:ind w:right="565"/>
        <w:jc w:val="both"/>
        <w:rPr>
          <w:rFonts w:ascii="Palatino Linotype" w:hAnsi="Palatino Linotype" w:cs="Arial"/>
          <w:i/>
          <w:color w:val="000000" w:themeColor="text1"/>
          <w:lang w:val="es-ES"/>
        </w:rPr>
      </w:pPr>
    </w:p>
    <w:p w14:paraId="4A00CD7A" w14:textId="77777777" w:rsidR="002A35E9" w:rsidRPr="00E632E0" w:rsidRDefault="002A35E9" w:rsidP="002A35E9">
      <w:pPr>
        <w:numPr>
          <w:ilvl w:val="0"/>
          <w:numId w:val="1"/>
        </w:numPr>
        <w:spacing w:line="360" w:lineRule="auto"/>
        <w:ind w:left="0" w:right="1" w:firstLine="0"/>
        <w:jc w:val="both"/>
        <w:rPr>
          <w:rFonts w:ascii="Palatino Linotype" w:hAnsi="Palatino Linotype" w:cs="Palatino Linotype"/>
          <w:b/>
        </w:rPr>
      </w:pPr>
      <w:r w:rsidRPr="00E632E0">
        <w:rPr>
          <w:rFonts w:ascii="Palatino Linotype" w:hAnsi="Palatino Linotype" w:cs="Arial"/>
          <w:color w:val="000000" w:themeColor="text1"/>
          <w:lang w:val="es-ES"/>
        </w:rPr>
        <w:t xml:space="preserve">Siendo </w:t>
      </w:r>
      <w:r w:rsidRPr="00E632E0">
        <w:rPr>
          <w:rFonts w:ascii="Palatino Linotype" w:hAnsi="Palatino Linotype"/>
        </w:rPr>
        <w:t xml:space="preserve">aplicable el Criterio de interpretación en el orden administrativo número 0002- 11, emitido por Acuerdo del Pleno del Instituto de Transparencia y Acceso a la Información </w:t>
      </w:r>
      <w:r w:rsidRPr="00E632E0">
        <w:rPr>
          <w:rFonts w:ascii="Palatino Linotype" w:hAnsi="Palatino Linotype"/>
        </w:rPr>
        <w:lastRenderedPageBreak/>
        <w:t>Pública del Estado de México y Municipios; publicado en el Periódico Oficial del Gobierno del Estado Libre y Soberano de México “Gaceta del Gobierno”, el diecinueve de octubre de dos mil once, cuyo rubro y texto dispone:</w:t>
      </w:r>
    </w:p>
    <w:p w14:paraId="64BA44CC" w14:textId="2E45CDE0" w:rsidR="002A35E9" w:rsidRPr="00E632E0" w:rsidRDefault="002A35E9" w:rsidP="002A35E9">
      <w:pPr>
        <w:ind w:left="567" w:right="538"/>
        <w:jc w:val="both"/>
        <w:rPr>
          <w:rFonts w:ascii="Palatino Linotype" w:eastAsia="Palatino Linotype" w:hAnsi="Palatino Linotype" w:cs="Palatino Linotype"/>
          <w:bCs/>
        </w:rPr>
      </w:pPr>
      <w:r w:rsidRPr="00E632E0">
        <w:rPr>
          <w:rFonts w:ascii="Palatino Linotype" w:hAnsi="Palatino Linotype"/>
          <w:i/>
        </w:rPr>
        <w:t>“CRITERIO 0002-11 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w:t>
      </w:r>
    </w:p>
    <w:p w14:paraId="52EB4A67" w14:textId="77777777" w:rsidR="006A37FD" w:rsidRPr="00E632E0" w:rsidRDefault="006A37FD" w:rsidP="006A37FD">
      <w:pPr>
        <w:pBdr>
          <w:top w:val="nil"/>
          <w:left w:val="nil"/>
          <w:bottom w:val="nil"/>
          <w:right w:val="nil"/>
          <w:between w:val="nil"/>
        </w:pBdr>
        <w:spacing w:line="360" w:lineRule="auto"/>
        <w:ind w:right="1"/>
        <w:jc w:val="both"/>
        <w:rPr>
          <w:rFonts w:ascii="Palatino Linotype" w:eastAsia="Palatino Linotype" w:hAnsi="Palatino Linotype" w:cs="Palatino Linotype"/>
          <w:b/>
          <w:bCs/>
          <w:color w:val="000000"/>
        </w:rPr>
      </w:pPr>
    </w:p>
    <w:p w14:paraId="27922843" w14:textId="77777777" w:rsidR="006A37FD" w:rsidRPr="00E632E0" w:rsidRDefault="006A37FD" w:rsidP="006A37FD">
      <w:pPr>
        <w:pBdr>
          <w:top w:val="nil"/>
          <w:left w:val="nil"/>
          <w:bottom w:val="nil"/>
          <w:right w:val="nil"/>
          <w:between w:val="nil"/>
        </w:pBdr>
        <w:spacing w:before="240" w:after="240" w:line="360" w:lineRule="auto"/>
        <w:ind w:right="48"/>
        <w:jc w:val="both"/>
        <w:rPr>
          <w:rFonts w:ascii="Palatino Linotype" w:eastAsia="Palatino Linotype" w:hAnsi="Palatino Linotype" w:cs="Palatino Linotype"/>
          <w:b/>
          <w:color w:val="000000"/>
        </w:rPr>
      </w:pPr>
      <w:r w:rsidRPr="00E632E0">
        <w:rPr>
          <w:rFonts w:ascii="Palatino Linotype" w:eastAsia="Palatino Linotype" w:hAnsi="Palatino Linotype" w:cs="Palatino Linotype"/>
          <w:b/>
          <w:color w:val="000000"/>
        </w:rPr>
        <w:t>QUINTO. VERSIÓN PÚBLICA.</w:t>
      </w:r>
    </w:p>
    <w:p w14:paraId="2D1F59D3" w14:textId="77777777" w:rsidR="006A37FD" w:rsidRPr="00E632E0" w:rsidRDefault="006A37FD" w:rsidP="006A37FD">
      <w:pPr>
        <w:keepNext/>
        <w:keepLines/>
        <w:numPr>
          <w:ilvl w:val="0"/>
          <w:numId w:val="8"/>
        </w:numPr>
        <w:spacing w:line="360" w:lineRule="auto"/>
        <w:ind w:left="284" w:firstLine="0"/>
        <w:rPr>
          <w:rFonts w:ascii="Palatino Linotype" w:eastAsia="Palatino Linotype" w:hAnsi="Palatino Linotype" w:cs="Palatino Linotype"/>
          <w:b/>
          <w:color w:val="000000"/>
        </w:rPr>
      </w:pPr>
      <w:r w:rsidRPr="00E632E0">
        <w:rPr>
          <w:rFonts w:ascii="Palatino Linotype" w:eastAsia="Palatino Linotype" w:hAnsi="Palatino Linotype" w:cs="Palatino Linotype"/>
          <w:b/>
          <w:color w:val="000000"/>
        </w:rPr>
        <w:t xml:space="preserve">Nociones generales. </w:t>
      </w:r>
    </w:p>
    <w:p w14:paraId="094D1BC8" w14:textId="77777777" w:rsidR="006A37FD" w:rsidRPr="00E632E0" w:rsidRDefault="006A37FD" w:rsidP="00E632E0">
      <w:pPr>
        <w:numPr>
          <w:ilvl w:val="0"/>
          <w:numId w:val="1"/>
        </w:numPr>
        <w:pBdr>
          <w:top w:val="nil"/>
          <w:left w:val="nil"/>
          <w:bottom w:val="nil"/>
          <w:right w:val="nil"/>
          <w:between w:val="nil"/>
        </w:pBdr>
        <w:spacing w:line="360" w:lineRule="auto"/>
        <w:ind w:left="0" w:right="-29" w:firstLine="0"/>
        <w:jc w:val="both"/>
        <w:rPr>
          <w:rFonts w:ascii="Palatino Linotype" w:eastAsia="Palatino Linotype" w:hAnsi="Palatino Linotype" w:cs="Palatino Linotype"/>
          <w:color w:val="000000"/>
        </w:rPr>
      </w:pPr>
      <w:r w:rsidRPr="00E632E0">
        <w:rPr>
          <w:rFonts w:ascii="Palatino Linotype" w:eastAsia="Palatino Linotype" w:hAnsi="Palatino Linotype" w:cs="Palatino Linotype"/>
          <w:color w:val="000000"/>
        </w:rPr>
        <w:t>Debe destacarse que, debido a la naturaleza de la información solicitada</w:t>
      </w:r>
      <w:r w:rsidRPr="00E632E0">
        <w:rPr>
          <w:rFonts w:ascii="Palatino Linotype" w:eastAsia="Palatino Linotype" w:hAnsi="Palatino Linotype" w:cs="Palatino Linotype"/>
          <w:b/>
          <w:color w:val="000000"/>
        </w:rPr>
        <w:t xml:space="preserve">, </w:t>
      </w:r>
      <w:r w:rsidRPr="00E632E0">
        <w:rPr>
          <w:rFonts w:ascii="Palatino Linotype" w:eastAsia="Palatino Linotype" w:hAnsi="Palatino Linotype" w:cs="Palatino Linotype"/>
          <w:color w:val="000000"/>
        </w:rPr>
        <w:t xml:space="preserve">eventualmente pudiera obrar datos personales susceptibles de protegerse, el </w:t>
      </w:r>
      <w:r w:rsidRPr="00E632E0">
        <w:rPr>
          <w:rFonts w:ascii="Palatino Linotype" w:eastAsia="Palatino Linotype" w:hAnsi="Palatino Linotype" w:cs="Palatino Linotype"/>
          <w:b/>
          <w:color w:val="000000"/>
        </w:rPr>
        <w:t xml:space="preserve">SUJETO OBLIGADO </w:t>
      </w:r>
      <w:r w:rsidRPr="00E632E0">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14:paraId="6E2F86D1" w14:textId="77777777" w:rsidR="006A37FD" w:rsidRPr="00E632E0" w:rsidRDefault="006A37FD" w:rsidP="00E632E0">
      <w:pPr>
        <w:pBdr>
          <w:top w:val="nil"/>
          <w:left w:val="nil"/>
          <w:bottom w:val="nil"/>
          <w:right w:val="nil"/>
          <w:between w:val="nil"/>
        </w:pBdr>
        <w:spacing w:line="360" w:lineRule="auto"/>
        <w:ind w:right="-29"/>
        <w:jc w:val="both"/>
        <w:rPr>
          <w:rFonts w:ascii="Palatino Linotype" w:eastAsia="Palatino Linotype" w:hAnsi="Palatino Linotype" w:cs="Palatino Linotype"/>
          <w:color w:val="000000"/>
        </w:rPr>
      </w:pPr>
    </w:p>
    <w:p w14:paraId="305404DA" w14:textId="77777777" w:rsidR="006A37FD" w:rsidRPr="00E632E0" w:rsidRDefault="006A37FD" w:rsidP="00E632E0">
      <w:pPr>
        <w:numPr>
          <w:ilvl w:val="0"/>
          <w:numId w:val="1"/>
        </w:numPr>
        <w:pBdr>
          <w:top w:val="nil"/>
          <w:left w:val="nil"/>
          <w:bottom w:val="nil"/>
          <w:right w:val="nil"/>
          <w:between w:val="nil"/>
        </w:pBdr>
        <w:spacing w:line="360" w:lineRule="auto"/>
        <w:ind w:left="0" w:right="-29" w:firstLine="0"/>
        <w:jc w:val="both"/>
        <w:rPr>
          <w:rFonts w:ascii="Palatino Linotype" w:eastAsia="Palatino Linotype" w:hAnsi="Palatino Linotype" w:cs="Palatino Linotype"/>
          <w:color w:val="000000"/>
        </w:rPr>
      </w:pPr>
      <w:r w:rsidRPr="00E632E0">
        <w:rPr>
          <w:rFonts w:ascii="Palatino Linotype" w:eastAsia="Palatino Linotype" w:hAnsi="Palatino Linotype" w:cs="Palatino Linotype"/>
          <w:color w:val="000000"/>
        </w:rPr>
        <w:t>No pasa desapercibido para este Órgano Garante que los Sujetos Obligados</w:t>
      </w:r>
      <w:r w:rsidRPr="00E632E0">
        <w:rPr>
          <w:rFonts w:ascii="Palatino Linotype" w:eastAsia="Palatino Linotype" w:hAnsi="Palatino Linotype" w:cs="Palatino Linotype"/>
          <w:b/>
          <w:color w:val="000000"/>
        </w:rPr>
        <w:t xml:space="preserve"> </w:t>
      </w:r>
      <w:r w:rsidRPr="00E632E0">
        <w:rPr>
          <w:rFonts w:ascii="Palatino Linotype" w:eastAsia="Palatino Linotype" w:hAnsi="Palatino Linotype" w:cs="Palatino Linotype"/>
          <w:color w:val="000000"/>
        </w:rPr>
        <w:t xml:space="preserve">serán responsables de los datos personales en su posesión y que, en caso de localizarse datos concernientes a terceros, éstos no podrán difundir, distribuir o comercializar los datos </w:t>
      </w:r>
      <w:r w:rsidRPr="00E632E0">
        <w:rPr>
          <w:rFonts w:ascii="Palatino Linotype" w:eastAsia="Palatino Linotype" w:hAnsi="Palatino Linotype" w:cs="Palatino Linotype"/>
          <w:color w:val="000000"/>
        </w:rPr>
        <w:lastRenderedPageBreak/>
        <w:t>personales.  Cabe destacar que, para la realización de la clasificación de la información, se deben seguir una serie de pasos y procedimientos, por lo que es menester reiterar los mismos:</w:t>
      </w:r>
    </w:p>
    <w:p w14:paraId="224ADBAA" w14:textId="77777777" w:rsidR="006A37FD" w:rsidRPr="00E632E0" w:rsidRDefault="006A37FD" w:rsidP="006A37F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47"/>
        <w:gridCol w:w="7513"/>
      </w:tblGrid>
      <w:tr w:rsidR="006A37FD" w:rsidRPr="00E632E0" w14:paraId="05636D95" w14:textId="77777777" w:rsidTr="00E632E0">
        <w:tc>
          <w:tcPr>
            <w:tcW w:w="2547" w:type="dxa"/>
          </w:tcPr>
          <w:p w14:paraId="2CD9D2A3" w14:textId="77777777" w:rsidR="006A37FD" w:rsidRPr="00E632E0" w:rsidRDefault="006A37FD" w:rsidP="00E632E0">
            <w:pPr>
              <w:ind w:right="34"/>
              <w:rPr>
                <w:rFonts w:ascii="Palatino Linotype" w:eastAsia="Palatino Linotype" w:hAnsi="Palatino Linotype" w:cs="Palatino Linotype"/>
              </w:rPr>
            </w:pPr>
            <w:r w:rsidRPr="00E632E0">
              <w:rPr>
                <w:rFonts w:ascii="Palatino Linotype" w:eastAsia="Palatino Linotype" w:hAnsi="Palatino Linotype" w:cs="Palatino Linotype"/>
              </w:rPr>
              <w:t>a) Requisitos previos.</w:t>
            </w:r>
          </w:p>
        </w:tc>
        <w:tc>
          <w:tcPr>
            <w:tcW w:w="7513" w:type="dxa"/>
          </w:tcPr>
          <w:p w14:paraId="3B7294CD" w14:textId="77777777" w:rsidR="006A37FD" w:rsidRPr="00E632E0" w:rsidRDefault="006A37FD" w:rsidP="00E632E0">
            <w:pPr>
              <w:ind w:left="34" w:firstLine="34"/>
              <w:jc w:val="both"/>
              <w:rPr>
                <w:rFonts w:ascii="Palatino Linotype" w:eastAsia="Palatino Linotype" w:hAnsi="Palatino Linotype" w:cs="Palatino Linotype"/>
                <w:color w:val="000000"/>
              </w:rPr>
            </w:pPr>
            <w:r w:rsidRPr="00E632E0">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35C3514B" w14:textId="77777777" w:rsidR="006A37FD" w:rsidRPr="00E632E0" w:rsidRDefault="006A37FD" w:rsidP="00E632E0">
            <w:pPr>
              <w:ind w:left="34" w:firstLine="34"/>
              <w:jc w:val="both"/>
              <w:rPr>
                <w:rFonts w:ascii="Palatino Linotype" w:eastAsia="Palatino Linotype" w:hAnsi="Palatino Linotype" w:cs="Palatino Linotype"/>
                <w:color w:val="000000"/>
              </w:rPr>
            </w:pPr>
            <w:r w:rsidRPr="00E632E0">
              <w:rPr>
                <w:rFonts w:ascii="Palatino Linotype" w:eastAsia="Palatino Linotype" w:hAnsi="Palatino Linotype" w:cs="Palatino Linotype"/>
                <w:color w:val="000000"/>
              </w:rPr>
              <w:t>Al hacerlo tienen que precisar de qué información se trata, señalando el supuesto de clasificación (confidencialidad o reserva).</w:t>
            </w:r>
          </w:p>
          <w:p w14:paraId="21127567" w14:textId="77777777" w:rsidR="006A37FD" w:rsidRPr="00E632E0" w:rsidRDefault="006A37FD" w:rsidP="00E632E0">
            <w:pPr>
              <w:ind w:left="34" w:firstLine="34"/>
              <w:jc w:val="both"/>
              <w:rPr>
                <w:rFonts w:ascii="Palatino Linotype" w:eastAsia="Palatino Linotype" w:hAnsi="Palatino Linotype" w:cs="Palatino Linotype"/>
                <w:color w:val="000000"/>
              </w:rPr>
            </w:pPr>
            <w:r w:rsidRPr="00E632E0">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14:paraId="5C2EAB03" w14:textId="77777777" w:rsidR="006A37FD" w:rsidRPr="00E632E0" w:rsidRDefault="006A37FD" w:rsidP="00E632E0">
            <w:pPr>
              <w:ind w:left="34" w:firstLine="34"/>
              <w:jc w:val="both"/>
              <w:rPr>
                <w:rFonts w:ascii="Palatino Linotype" w:eastAsia="Palatino Linotype" w:hAnsi="Palatino Linotype" w:cs="Palatino Linotype"/>
              </w:rPr>
            </w:pPr>
            <w:r w:rsidRPr="00E632E0">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E632E0">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E632E0">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6A37FD" w:rsidRPr="00E632E0" w14:paraId="60376848" w14:textId="77777777" w:rsidTr="00E632E0">
        <w:tc>
          <w:tcPr>
            <w:tcW w:w="2547" w:type="dxa"/>
          </w:tcPr>
          <w:p w14:paraId="526F9849" w14:textId="77777777" w:rsidR="006A37FD" w:rsidRPr="00E632E0" w:rsidRDefault="006A37FD" w:rsidP="00E632E0">
            <w:pPr>
              <w:ind w:right="34"/>
              <w:rPr>
                <w:rFonts w:ascii="Palatino Linotype" w:eastAsia="Palatino Linotype" w:hAnsi="Palatino Linotype" w:cs="Palatino Linotype"/>
              </w:rPr>
            </w:pPr>
            <w:r w:rsidRPr="00E632E0">
              <w:rPr>
                <w:rFonts w:ascii="Palatino Linotype" w:eastAsia="Palatino Linotype" w:hAnsi="Palatino Linotype" w:cs="Palatino Linotype"/>
              </w:rPr>
              <w:t>b) Supuestos de clasificación.</w:t>
            </w:r>
          </w:p>
        </w:tc>
        <w:tc>
          <w:tcPr>
            <w:tcW w:w="7513" w:type="dxa"/>
          </w:tcPr>
          <w:p w14:paraId="1E321A57" w14:textId="77777777" w:rsidR="006A37FD" w:rsidRPr="00E632E0" w:rsidRDefault="006A37FD" w:rsidP="00E632E0">
            <w:pPr>
              <w:ind w:left="34" w:firstLine="34"/>
              <w:jc w:val="both"/>
              <w:rPr>
                <w:rFonts w:ascii="Palatino Linotype" w:eastAsia="Palatino Linotype" w:hAnsi="Palatino Linotype" w:cs="Palatino Linotype"/>
                <w:color w:val="000000"/>
              </w:rPr>
            </w:pPr>
            <w:r w:rsidRPr="00E632E0">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14:paraId="03292BB7" w14:textId="77777777" w:rsidR="006A37FD" w:rsidRPr="00E632E0" w:rsidRDefault="006A37FD" w:rsidP="00E632E0">
            <w:pPr>
              <w:ind w:left="34" w:firstLine="34"/>
              <w:jc w:val="both"/>
              <w:rPr>
                <w:rFonts w:ascii="Palatino Linotype" w:eastAsia="Palatino Linotype" w:hAnsi="Palatino Linotype" w:cs="Palatino Linotype"/>
                <w:color w:val="000000"/>
              </w:rPr>
            </w:pPr>
            <w:r w:rsidRPr="00E632E0">
              <w:rPr>
                <w:rFonts w:ascii="Palatino Linotype" w:eastAsia="Palatino Linotype" w:hAnsi="Palatino Linotype" w:cs="Palatino Linotype"/>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5D7EB01E" w14:textId="77777777" w:rsidR="006A37FD" w:rsidRPr="00E632E0" w:rsidRDefault="006A37FD" w:rsidP="00E632E0">
            <w:pPr>
              <w:ind w:left="34" w:firstLine="34"/>
              <w:jc w:val="both"/>
              <w:rPr>
                <w:rFonts w:ascii="Palatino Linotype" w:eastAsia="Palatino Linotype" w:hAnsi="Palatino Linotype" w:cs="Palatino Linotype"/>
              </w:rPr>
            </w:pPr>
            <w:r w:rsidRPr="00E632E0">
              <w:rPr>
                <w:rFonts w:ascii="Palatino Linotype" w:eastAsia="Palatino Linotype" w:hAnsi="Palatino Linotype" w:cs="Palatino Linotype"/>
                <w:color w:val="000000"/>
              </w:rPr>
              <w:t xml:space="preserve">El </w:t>
            </w:r>
            <w:r w:rsidRPr="00E632E0">
              <w:rPr>
                <w:rFonts w:ascii="Palatino Linotype" w:eastAsia="Palatino Linotype" w:hAnsi="Palatino Linotype" w:cs="Palatino Linotype"/>
                <w:b/>
                <w:color w:val="000000"/>
              </w:rPr>
              <w:t>Sujeto Obligado</w:t>
            </w:r>
            <w:r w:rsidRPr="00E632E0">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6A37FD" w:rsidRPr="00E632E0" w14:paraId="7A7965DE" w14:textId="77777777" w:rsidTr="00E632E0">
        <w:tc>
          <w:tcPr>
            <w:tcW w:w="2547" w:type="dxa"/>
          </w:tcPr>
          <w:p w14:paraId="48A88CE3" w14:textId="77777777" w:rsidR="006A37FD" w:rsidRPr="00E632E0" w:rsidRDefault="006A37FD" w:rsidP="00E632E0">
            <w:pPr>
              <w:ind w:right="34"/>
              <w:rPr>
                <w:rFonts w:ascii="Palatino Linotype" w:eastAsia="Palatino Linotype" w:hAnsi="Palatino Linotype" w:cs="Palatino Linotype"/>
              </w:rPr>
            </w:pPr>
            <w:r w:rsidRPr="00E632E0">
              <w:rPr>
                <w:rFonts w:ascii="Palatino Linotype" w:eastAsia="Palatino Linotype" w:hAnsi="Palatino Linotype" w:cs="Palatino Linotype"/>
              </w:rPr>
              <w:lastRenderedPageBreak/>
              <w:t>c) Formalidades para emitir el acuerdo de clasificación.</w:t>
            </w:r>
          </w:p>
        </w:tc>
        <w:tc>
          <w:tcPr>
            <w:tcW w:w="7513" w:type="dxa"/>
          </w:tcPr>
          <w:p w14:paraId="0531CE8A" w14:textId="77777777" w:rsidR="006A37FD" w:rsidRPr="00E632E0" w:rsidRDefault="006A37FD" w:rsidP="00E632E0">
            <w:pPr>
              <w:ind w:left="34" w:firstLine="34"/>
              <w:jc w:val="both"/>
              <w:rPr>
                <w:rFonts w:ascii="Palatino Linotype" w:eastAsia="Palatino Linotype" w:hAnsi="Palatino Linotype" w:cs="Palatino Linotype"/>
                <w:color w:val="000000"/>
              </w:rPr>
            </w:pPr>
            <w:r w:rsidRPr="00E632E0">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14:paraId="62CD3117" w14:textId="77777777" w:rsidR="006A37FD" w:rsidRPr="00E632E0" w:rsidRDefault="006A37FD" w:rsidP="00E632E0">
            <w:pPr>
              <w:ind w:left="34" w:firstLine="34"/>
              <w:jc w:val="both"/>
              <w:rPr>
                <w:rFonts w:ascii="Palatino Linotype" w:eastAsia="Palatino Linotype" w:hAnsi="Palatino Linotype" w:cs="Palatino Linotype"/>
                <w:color w:val="000000"/>
              </w:rPr>
            </w:pPr>
            <w:r w:rsidRPr="00E632E0">
              <w:rPr>
                <w:rFonts w:ascii="Palatino Linotype" w:eastAsia="Palatino Linotype" w:hAnsi="Palatino Linotype" w:cs="Palatino Linotype"/>
                <w:color w:val="000000"/>
              </w:rPr>
              <w:t xml:space="preserve">Es necesario que </w:t>
            </w:r>
            <w:r w:rsidRPr="00E632E0">
              <w:rPr>
                <w:rFonts w:ascii="Palatino Linotype" w:eastAsia="Palatino Linotype" w:hAnsi="Palatino Linotype" w:cs="Palatino Linotype"/>
                <w:b/>
                <w:color w:val="000000"/>
                <w:u w:val="single"/>
              </w:rPr>
              <w:t>el acto reúna con los requisitos elementales</w:t>
            </w:r>
            <w:r w:rsidRPr="00E632E0">
              <w:rPr>
                <w:rFonts w:ascii="Palatino Linotype" w:eastAsia="Palatino Linotype" w:hAnsi="Palatino Linotype" w:cs="Palatino Linotype"/>
                <w:color w:val="000000"/>
              </w:rPr>
              <w:t>, entre ellos, que la autoridad que va a emitir el acto de autoridad sea la legalmente facultada para ello.</w:t>
            </w:r>
          </w:p>
          <w:p w14:paraId="74E11898" w14:textId="77777777" w:rsidR="006A37FD" w:rsidRPr="00E632E0" w:rsidRDefault="006A37FD" w:rsidP="00E632E0">
            <w:pPr>
              <w:ind w:left="34" w:firstLine="34"/>
              <w:jc w:val="both"/>
              <w:rPr>
                <w:rFonts w:ascii="Palatino Linotype" w:eastAsia="Palatino Linotype" w:hAnsi="Palatino Linotype" w:cs="Palatino Linotype"/>
              </w:rPr>
            </w:pPr>
            <w:r w:rsidRPr="00E632E0">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6A37FD" w:rsidRPr="00E632E0" w14:paraId="033AB707" w14:textId="77777777" w:rsidTr="00E632E0">
        <w:tc>
          <w:tcPr>
            <w:tcW w:w="2547" w:type="dxa"/>
          </w:tcPr>
          <w:p w14:paraId="1E45F029" w14:textId="77777777" w:rsidR="006A37FD" w:rsidRPr="00E632E0" w:rsidRDefault="006A37FD" w:rsidP="00E632E0">
            <w:pPr>
              <w:ind w:right="34"/>
              <w:rPr>
                <w:rFonts w:ascii="Palatino Linotype" w:eastAsia="Palatino Linotype" w:hAnsi="Palatino Linotype" w:cs="Palatino Linotype"/>
              </w:rPr>
            </w:pPr>
          </w:p>
          <w:p w14:paraId="7C1B07C4" w14:textId="77777777" w:rsidR="006A37FD" w:rsidRPr="00E632E0" w:rsidRDefault="006A37FD" w:rsidP="00E632E0">
            <w:pPr>
              <w:ind w:right="34"/>
              <w:rPr>
                <w:rFonts w:ascii="Palatino Linotype" w:eastAsia="Palatino Linotype" w:hAnsi="Palatino Linotype" w:cs="Palatino Linotype"/>
              </w:rPr>
            </w:pPr>
            <w:r w:rsidRPr="00E632E0">
              <w:rPr>
                <w:rFonts w:ascii="Palatino Linotype" w:eastAsia="Palatino Linotype" w:hAnsi="Palatino Linotype" w:cs="Palatino Linotype"/>
                <w:color w:val="000000"/>
              </w:rPr>
              <w:t xml:space="preserve">d) Requisitos de fondo del acuerdo de clasificación. </w:t>
            </w:r>
          </w:p>
        </w:tc>
        <w:tc>
          <w:tcPr>
            <w:tcW w:w="7513" w:type="dxa"/>
          </w:tcPr>
          <w:p w14:paraId="3405F738" w14:textId="77777777" w:rsidR="006A37FD" w:rsidRPr="00E632E0" w:rsidRDefault="006A37FD" w:rsidP="00E632E0">
            <w:pPr>
              <w:ind w:left="34" w:firstLine="34"/>
              <w:jc w:val="both"/>
              <w:rPr>
                <w:rFonts w:ascii="Palatino Linotype" w:eastAsia="Palatino Linotype" w:hAnsi="Palatino Linotype" w:cs="Palatino Linotype"/>
                <w:color w:val="000000"/>
              </w:rPr>
            </w:pPr>
            <w:r w:rsidRPr="00E632E0">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E632E0">
              <w:rPr>
                <w:rFonts w:ascii="Palatino Linotype" w:eastAsia="Palatino Linotype" w:hAnsi="Palatino Linotype" w:cs="Palatino Linotype"/>
                <w:b/>
                <w:color w:val="000000"/>
              </w:rPr>
              <w:t>Sujetos Obligados</w:t>
            </w:r>
            <w:r w:rsidRPr="00E632E0">
              <w:rPr>
                <w:rFonts w:ascii="Palatino Linotype" w:eastAsia="Palatino Linotype" w:hAnsi="Palatino Linotype" w:cs="Palatino Linotype"/>
                <w:color w:val="000000"/>
              </w:rPr>
              <w:t xml:space="preserve">, por lo que deberán fundar y motivar debidamente la clasificación. </w:t>
            </w:r>
          </w:p>
          <w:p w14:paraId="63E9F37D" w14:textId="77777777" w:rsidR="006A37FD" w:rsidRPr="00E632E0" w:rsidRDefault="006A37FD" w:rsidP="00E632E0">
            <w:pPr>
              <w:ind w:left="34" w:firstLine="34"/>
              <w:jc w:val="both"/>
              <w:rPr>
                <w:rFonts w:ascii="Palatino Linotype" w:eastAsia="Palatino Linotype" w:hAnsi="Palatino Linotype" w:cs="Palatino Linotype"/>
                <w:color w:val="000000"/>
              </w:rPr>
            </w:pPr>
            <w:r w:rsidRPr="00E632E0">
              <w:rPr>
                <w:rFonts w:ascii="Palatino Linotype" w:eastAsia="Palatino Linotype" w:hAnsi="Palatino Linotype" w:cs="Palatino Linotype"/>
                <w:color w:val="000000"/>
              </w:rPr>
              <w:t xml:space="preserve">De lo anterior, se desprende que para una correcta </w:t>
            </w:r>
            <w:r w:rsidRPr="00E632E0">
              <w:rPr>
                <w:rFonts w:ascii="Palatino Linotype" w:eastAsia="Palatino Linotype" w:hAnsi="Palatino Linotype" w:cs="Palatino Linotype"/>
                <w:b/>
                <w:color w:val="000000"/>
              </w:rPr>
              <w:t>clasificación total o parcial</w:t>
            </w:r>
            <w:r w:rsidRPr="00E632E0">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12EDB94" w14:textId="77777777" w:rsidR="006A37FD" w:rsidRPr="00E632E0" w:rsidRDefault="006A37FD" w:rsidP="00E632E0">
            <w:pPr>
              <w:ind w:left="34" w:firstLine="34"/>
              <w:jc w:val="both"/>
              <w:rPr>
                <w:rFonts w:ascii="Palatino Linotype" w:eastAsia="Palatino Linotype" w:hAnsi="Palatino Linotype" w:cs="Palatino Linotype"/>
                <w:color w:val="000000"/>
              </w:rPr>
            </w:pPr>
            <w:r w:rsidRPr="00E632E0">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1DAA7617" w14:textId="77777777" w:rsidR="006A37FD" w:rsidRPr="00E632E0" w:rsidRDefault="006A37FD" w:rsidP="00E632E0">
            <w:pPr>
              <w:ind w:left="34" w:firstLine="34"/>
              <w:jc w:val="both"/>
              <w:rPr>
                <w:rFonts w:ascii="Palatino Linotype" w:eastAsia="Palatino Linotype" w:hAnsi="Palatino Linotype" w:cs="Palatino Linotype"/>
                <w:color w:val="000000"/>
              </w:rPr>
            </w:pPr>
            <w:r w:rsidRPr="00E632E0">
              <w:rPr>
                <w:rFonts w:ascii="Palatino Linotype" w:eastAsia="Palatino Linotype" w:hAnsi="Palatino Linotype" w:cs="Palatino Linotype"/>
                <w:color w:val="000000"/>
              </w:rPr>
              <w:lastRenderedPageBreak/>
              <w:t>En ese mismo sentido, el numeral trigésimo tercero fracción V de los Lineamientos Generales, precisa que para motivar la clasificación se deben acreditar las circunstancias de tiempo, modo y lugar.</w:t>
            </w:r>
          </w:p>
          <w:p w14:paraId="2F81021C" w14:textId="77777777" w:rsidR="006A37FD" w:rsidRPr="00E632E0" w:rsidRDefault="006A37FD" w:rsidP="00E632E0">
            <w:pPr>
              <w:ind w:left="34" w:firstLine="34"/>
              <w:jc w:val="both"/>
              <w:rPr>
                <w:rFonts w:ascii="Palatino Linotype" w:eastAsia="Palatino Linotype" w:hAnsi="Palatino Linotype" w:cs="Palatino Linotype"/>
                <w:color w:val="000000"/>
              </w:rPr>
            </w:pPr>
            <w:r w:rsidRPr="00E632E0">
              <w:rPr>
                <w:rFonts w:ascii="Palatino Linotype" w:eastAsia="Palatino Linotype" w:hAnsi="Palatino Linotype" w:cs="Palatino Linotype"/>
                <w:color w:val="000000"/>
              </w:rPr>
              <w:t xml:space="preserve">Ahora bien, </w:t>
            </w:r>
            <w:r w:rsidRPr="00E632E0">
              <w:rPr>
                <w:rFonts w:ascii="Palatino Linotype" w:eastAsia="Palatino Linotype" w:hAnsi="Palatino Linotype" w:cs="Palatino Linotype"/>
                <w:b/>
                <w:color w:val="000000"/>
                <w:u w:val="single"/>
              </w:rPr>
              <w:t>para cada caso además de fundar y motivar</w:t>
            </w:r>
            <w:r w:rsidRPr="00E632E0">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6A37FD" w:rsidRPr="00E632E0" w14:paraId="0BC630EE" w14:textId="77777777" w:rsidTr="00E632E0">
        <w:tc>
          <w:tcPr>
            <w:tcW w:w="2547" w:type="dxa"/>
          </w:tcPr>
          <w:p w14:paraId="7E8C4CA0" w14:textId="77777777" w:rsidR="006A37FD" w:rsidRPr="00E632E0" w:rsidRDefault="006A37FD" w:rsidP="00E632E0">
            <w:pPr>
              <w:ind w:left="29"/>
              <w:rPr>
                <w:rFonts w:ascii="Palatino Linotype" w:eastAsia="Palatino Linotype" w:hAnsi="Palatino Linotype" w:cs="Palatino Linotype"/>
              </w:rPr>
            </w:pPr>
            <w:r w:rsidRPr="00E632E0">
              <w:rPr>
                <w:rFonts w:ascii="Palatino Linotype" w:eastAsia="Palatino Linotype" w:hAnsi="Palatino Linotype" w:cs="Palatino Linotype"/>
              </w:rPr>
              <w:lastRenderedPageBreak/>
              <w:t xml:space="preserve">e) Condiciones especiales de la clasificación de la información como confidencial. </w:t>
            </w:r>
          </w:p>
        </w:tc>
        <w:tc>
          <w:tcPr>
            <w:tcW w:w="7513" w:type="dxa"/>
          </w:tcPr>
          <w:p w14:paraId="67648219" w14:textId="77777777" w:rsidR="006A37FD" w:rsidRPr="00E632E0" w:rsidRDefault="006A37FD" w:rsidP="00E632E0">
            <w:pPr>
              <w:ind w:left="34" w:firstLine="34"/>
              <w:jc w:val="both"/>
              <w:rPr>
                <w:rFonts w:ascii="Palatino Linotype" w:eastAsia="Palatino Linotype" w:hAnsi="Palatino Linotype" w:cs="Palatino Linotype"/>
                <w:color w:val="000000"/>
              </w:rPr>
            </w:pPr>
            <w:r w:rsidRPr="00E632E0">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14:paraId="15DFE01D" w14:textId="77777777" w:rsidR="006A37FD" w:rsidRPr="00E632E0" w:rsidRDefault="006A37FD" w:rsidP="00E632E0">
            <w:pPr>
              <w:ind w:left="34" w:firstLine="34"/>
              <w:jc w:val="both"/>
              <w:rPr>
                <w:rFonts w:ascii="Palatino Linotype" w:eastAsia="Palatino Linotype" w:hAnsi="Palatino Linotype" w:cs="Palatino Linotype"/>
                <w:color w:val="000000"/>
              </w:rPr>
            </w:pPr>
            <w:r w:rsidRPr="00E632E0">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8A562A5" w14:textId="77777777" w:rsidR="006A37FD" w:rsidRPr="00E632E0" w:rsidRDefault="006A37FD" w:rsidP="00E632E0">
            <w:pPr>
              <w:ind w:left="34" w:firstLine="34"/>
              <w:rPr>
                <w:rFonts w:ascii="Palatino Linotype" w:eastAsia="Palatino Linotype" w:hAnsi="Palatino Linotype" w:cs="Palatino Linotype"/>
              </w:rPr>
            </w:pPr>
            <w:r w:rsidRPr="00E632E0">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10DFA546" w14:textId="77777777" w:rsidR="006D6CE1" w:rsidRPr="00E632E0" w:rsidRDefault="006D6CE1" w:rsidP="006D6CE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ED41B16" w14:textId="77777777" w:rsidR="006D6CE1" w:rsidRPr="00E632E0" w:rsidRDefault="006D6CE1" w:rsidP="00237B1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632E0">
        <w:rPr>
          <w:rFonts w:ascii="Palatino Linotype" w:eastAsia="Palatino Linotype" w:hAnsi="Palatino Linotype" w:cs="Palatino Linotype"/>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5A1FFEB8" w14:textId="77777777" w:rsidR="00237B14" w:rsidRPr="00E632E0" w:rsidRDefault="00237B14" w:rsidP="00237B14">
      <w:pPr>
        <w:spacing w:line="360" w:lineRule="auto"/>
        <w:jc w:val="both"/>
        <w:rPr>
          <w:rFonts w:ascii="Palatino Linotype" w:eastAsia="Palatino Linotype" w:hAnsi="Palatino Linotype" w:cs="Palatino Linotype"/>
          <w:b/>
          <w:bCs/>
        </w:rPr>
      </w:pPr>
    </w:p>
    <w:p w14:paraId="187BD00F" w14:textId="7AFDD0EF" w:rsidR="00BE059F" w:rsidRPr="00E632E0" w:rsidRDefault="006A37FD" w:rsidP="00237B14">
      <w:pPr>
        <w:numPr>
          <w:ilvl w:val="0"/>
          <w:numId w:val="1"/>
        </w:numPr>
        <w:spacing w:line="360" w:lineRule="auto"/>
        <w:ind w:left="0" w:firstLine="0"/>
        <w:jc w:val="both"/>
        <w:rPr>
          <w:rFonts w:ascii="Palatino Linotype" w:eastAsia="Palatino Linotype" w:hAnsi="Palatino Linotype" w:cs="Palatino Linotype"/>
          <w:b/>
          <w:bCs/>
        </w:rPr>
      </w:pPr>
      <w:r w:rsidRPr="00E632E0">
        <w:rPr>
          <w:rFonts w:ascii="Palatino Linotype" w:eastAsia="Palatino Linotype" w:hAnsi="Palatino Linotype" w:cs="Palatino Linotype"/>
          <w:color w:val="222222"/>
        </w:rPr>
        <w:t xml:space="preserve">Por lo anteriormente expuesto y fundado, este </w:t>
      </w:r>
      <w:r w:rsidRPr="00E632E0">
        <w:rPr>
          <w:rFonts w:ascii="Palatino Linotype" w:eastAsia="Palatino Linotype" w:hAnsi="Palatino Linotype" w:cs="Palatino Linotype"/>
          <w:b/>
          <w:bCs/>
          <w:color w:val="222222"/>
        </w:rPr>
        <w:t>ÓRGANO GARANTE</w:t>
      </w:r>
      <w:r w:rsidRPr="00E632E0">
        <w:rPr>
          <w:rFonts w:ascii="Palatino Linotype" w:eastAsia="Palatino Linotype" w:hAnsi="Palatino Linotype" w:cs="Palatino Linotype"/>
          <w:color w:val="222222"/>
        </w:rPr>
        <w:t xml:space="preserve"> emite los siguientes:</w:t>
      </w:r>
      <w:r w:rsidR="00E632E0">
        <w:rPr>
          <w:rFonts w:ascii="Palatino Linotype" w:eastAsia="Palatino Linotype" w:hAnsi="Palatino Linotype" w:cs="Palatino Linotype"/>
          <w:color w:val="222222"/>
        </w:rPr>
        <w:t xml:space="preserve"> -------------------------------------------------------------------------------------------------------------</w:t>
      </w:r>
    </w:p>
    <w:p w14:paraId="60E9828C" w14:textId="77777777" w:rsidR="00BE059F" w:rsidRPr="00E632E0" w:rsidRDefault="00BE059F">
      <w:pPr>
        <w:spacing w:line="360" w:lineRule="auto"/>
        <w:ind w:right="-592"/>
        <w:jc w:val="both"/>
        <w:rPr>
          <w:rFonts w:ascii="Palatino Linotype" w:eastAsia="Palatino Linotype" w:hAnsi="Palatino Linotype" w:cs="Palatino Linotype"/>
          <w:b/>
          <w:bCs/>
        </w:rPr>
      </w:pPr>
    </w:p>
    <w:p w14:paraId="7942306A" w14:textId="77777777" w:rsidR="00BE059F" w:rsidRPr="00E632E0" w:rsidRDefault="006A37FD">
      <w:pPr>
        <w:keepNext/>
        <w:keepLines/>
        <w:spacing w:line="360" w:lineRule="auto"/>
        <w:ind w:right="-592"/>
        <w:jc w:val="center"/>
        <w:rPr>
          <w:rFonts w:ascii="Palatino Linotype" w:eastAsia="Palatino Linotype" w:hAnsi="Palatino Linotype" w:cs="Palatino Linotype"/>
          <w:b/>
          <w:bCs/>
          <w:color w:val="000000"/>
        </w:rPr>
      </w:pPr>
      <w:bookmarkStart w:id="11" w:name="_heading=h.ili7lk47j2e1" w:colFirst="0" w:colLast="0"/>
      <w:bookmarkEnd w:id="11"/>
      <w:r w:rsidRPr="00E632E0">
        <w:rPr>
          <w:rFonts w:ascii="Palatino Linotype" w:eastAsia="Palatino Linotype" w:hAnsi="Palatino Linotype" w:cs="Palatino Linotype"/>
          <w:b/>
          <w:bCs/>
          <w:color w:val="000000"/>
        </w:rPr>
        <w:lastRenderedPageBreak/>
        <w:t>R E S O L U T I V O S</w:t>
      </w:r>
    </w:p>
    <w:p w14:paraId="7B484080" w14:textId="77777777" w:rsidR="00BE059F" w:rsidRPr="00E632E0" w:rsidRDefault="00BE059F">
      <w:pPr>
        <w:keepNext/>
        <w:keepLines/>
        <w:spacing w:line="360" w:lineRule="auto"/>
        <w:ind w:right="-592"/>
        <w:jc w:val="center"/>
        <w:rPr>
          <w:rFonts w:ascii="Palatino Linotype" w:eastAsia="Palatino Linotype" w:hAnsi="Palatino Linotype" w:cs="Palatino Linotype"/>
          <w:b/>
          <w:bCs/>
          <w:color w:val="000000"/>
        </w:rPr>
      </w:pPr>
    </w:p>
    <w:p w14:paraId="1DDF6138" w14:textId="6765035C" w:rsidR="006A37FD" w:rsidRPr="00E632E0" w:rsidRDefault="006A37FD" w:rsidP="008B57C6">
      <w:pPr>
        <w:spacing w:line="360" w:lineRule="auto"/>
        <w:ind w:right="-29"/>
        <w:jc w:val="both"/>
        <w:rPr>
          <w:rFonts w:ascii="Palatino Linotype" w:eastAsia="Palatino Linotype" w:hAnsi="Palatino Linotype" w:cs="Palatino Linotype"/>
        </w:rPr>
      </w:pPr>
      <w:r w:rsidRPr="00E632E0">
        <w:rPr>
          <w:rFonts w:ascii="Palatino Linotype" w:eastAsia="Palatino Linotype" w:hAnsi="Palatino Linotype" w:cs="Palatino Linotype"/>
          <w:b/>
        </w:rPr>
        <w:t>PRIMERO</w:t>
      </w:r>
      <w:r w:rsidRPr="00E632E0">
        <w:rPr>
          <w:rFonts w:ascii="Palatino Linotype" w:eastAsia="Palatino Linotype" w:hAnsi="Palatino Linotype" w:cs="Palatino Linotype"/>
        </w:rPr>
        <w:t xml:space="preserve">. Resultan parcialmente fundadas las razones o motivos de inconformidad hechos valer en el Recursos de Revisión </w:t>
      </w:r>
      <w:r w:rsidR="00B447BD" w:rsidRPr="00E632E0">
        <w:rPr>
          <w:rFonts w:ascii="Palatino Linotype" w:eastAsia="Palatino Linotype" w:hAnsi="Palatino Linotype" w:cs="Palatino Linotype"/>
          <w:b/>
        </w:rPr>
        <w:t>0</w:t>
      </w:r>
      <w:r w:rsidR="002A35E9" w:rsidRPr="00E632E0">
        <w:rPr>
          <w:rFonts w:ascii="Palatino Linotype" w:eastAsia="Palatino Linotype" w:hAnsi="Palatino Linotype" w:cs="Palatino Linotype"/>
          <w:b/>
        </w:rPr>
        <w:t>8668</w:t>
      </w:r>
      <w:r w:rsidRPr="00E632E0">
        <w:rPr>
          <w:rFonts w:ascii="Palatino Linotype" w:eastAsia="Palatino Linotype" w:hAnsi="Palatino Linotype" w:cs="Palatino Linotype"/>
          <w:b/>
        </w:rPr>
        <w:t xml:space="preserve">/INFOEM/IP/RR/2025 </w:t>
      </w:r>
      <w:r w:rsidRPr="00E632E0">
        <w:rPr>
          <w:rFonts w:ascii="Palatino Linotype" w:eastAsia="Palatino Linotype" w:hAnsi="Palatino Linotype" w:cs="Palatino Linotype"/>
        </w:rPr>
        <w:t xml:space="preserve">en términos del </w:t>
      </w:r>
      <w:r w:rsidRPr="00E632E0">
        <w:rPr>
          <w:rFonts w:ascii="Palatino Linotype" w:eastAsia="Palatino Linotype" w:hAnsi="Palatino Linotype" w:cs="Palatino Linotype"/>
          <w:b/>
        </w:rPr>
        <w:t xml:space="preserve">Considerando CUARTO y QUINTO </w:t>
      </w:r>
      <w:r w:rsidRPr="00E632E0">
        <w:rPr>
          <w:rFonts w:ascii="Palatino Linotype" w:eastAsia="Palatino Linotype" w:hAnsi="Palatino Linotype" w:cs="Palatino Linotype"/>
        </w:rPr>
        <w:t>de la presente resolución.</w:t>
      </w:r>
    </w:p>
    <w:p w14:paraId="1DA1586B" w14:textId="77777777" w:rsidR="006A37FD" w:rsidRPr="00E632E0" w:rsidRDefault="006A37FD" w:rsidP="008B57C6">
      <w:pPr>
        <w:spacing w:line="360" w:lineRule="auto"/>
        <w:ind w:right="-29"/>
        <w:jc w:val="both"/>
        <w:rPr>
          <w:rFonts w:ascii="Palatino Linotype" w:eastAsia="Palatino Linotype" w:hAnsi="Palatino Linotype" w:cs="Palatino Linotype"/>
        </w:rPr>
      </w:pPr>
    </w:p>
    <w:p w14:paraId="6B61B5A0" w14:textId="7DC1A66C" w:rsidR="002A35E9" w:rsidRPr="00E632E0" w:rsidRDefault="006A37FD" w:rsidP="008B57C6">
      <w:pPr>
        <w:spacing w:line="360" w:lineRule="auto"/>
        <w:ind w:right="-29"/>
        <w:jc w:val="both"/>
        <w:rPr>
          <w:rFonts w:ascii="Palatino Linotype" w:eastAsia="Palatino Linotype" w:hAnsi="Palatino Linotype" w:cs="Palatino Linotype"/>
          <w:bCs/>
          <w:color w:val="000000"/>
        </w:rPr>
      </w:pPr>
      <w:bookmarkStart w:id="12" w:name="_heading=h.26in1rg" w:colFirst="0" w:colLast="0"/>
      <w:bookmarkEnd w:id="12"/>
      <w:r w:rsidRPr="00E632E0">
        <w:rPr>
          <w:rFonts w:ascii="Palatino Linotype" w:eastAsia="Palatino Linotype" w:hAnsi="Palatino Linotype" w:cs="Palatino Linotype"/>
          <w:b/>
        </w:rPr>
        <w:t xml:space="preserve">SEGUNDO. </w:t>
      </w:r>
      <w:r w:rsidRPr="00E632E0">
        <w:rPr>
          <w:rFonts w:ascii="Palatino Linotype" w:eastAsia="Palatino Linotype" w:hAnsi="Palatino Linotype" w:cs="Palatino Linotype"/>
          <w:color w:val="000000"/>
        </w:rPr>
        <w:t xml:space="preserve">Se </w:t>
      </w:r>
      <w:r w:rsidR="008B57C6" w:rsidRPr="00E632E0">
        <w:rPr>
          <w:rFonts w:ascii="Palatino Linotype" w:eastAsia="Palatino Linotype" w:hAnsi="Palatino Linotype" w:cs="Palatino Linotype"/>
          <w:b/>
          <w:color w:val="000000"/>
        </w:rPr>
        <w:t>MODIFICA</w:t>
      </w:r>
      <w:r w:rsidRPr="00E632E0">
        <w:rPr>
          <w:rFonts w:ascii="Palatino Linotype" w:eastAsia="Palatino Linotype" w:hAnsi="Palatino Linotype" w:cs="Palatino Linotype"/>
          <w:b/>
          <w:color w:val="000000"/>
        </w:rPr>
        <w:t xml:space="preserve"> </w:t>
      </w:r>
      <w:r w:rsidRPr="00E632E0">
        <w:rPr>
          <w:rFonts w:ascii="Palatino Linotype" w:eastAsia="Palatino Linotype" w:hAnsi="Palatino Linotype" w:cs="Palatino Linotype"/>
          <w:color w:val="000000"/>
        </w:rPr>
        <w:t xml:space="preserve">la respuesta emitida por el </w:t>
      </w:r>
      <w:r w:rsidR="00B447BD" w:rsidRPr="00E632E0">
        <w:rPr>
          <w:rFonts w:ascii="Palatino Linotype" w:eastAsia="Palatino Linotype" w:hAnsi="Palatino Linotype" w:cs="Palatino Linotype"/>
          <w:b/>
          <w:color w:val="000000"/>
        </w:rPr>
        <w:t xml:space="preserve">Ayuntamiento de </w:t>
      </w:r>
      <w:r w:rsidR="002A35E9" w:rsidRPr="00E632E0">
        <w:rPr>
          <w:rFonts w:ascii="Palatino Linotype" w:eastAsia="Palatino Linotype" w:hAnsi="Palatino Linotype" w:cs="Palatino Linotype"/>
          <w:b/>
          <w:color w:val="000000"/>
        </w:rPr>
        <w:t>Chapultepec</w:t>
      </w:r>
      <w:r w:rsidRPr="00E632E0">
        <w:rPr>
          <w:rFonts w:ascii="Palatino Linotype" w:eastAsia="Palatino Linotype" w:hAnsi="Palatino Linotype" w:cs="Palatino Linotype"/>
          <w:b/>
          <w:color w:val="000000"/>
        </w:rPr>
        <w:t>,</w:t>
      </w:r>
      <w:r w:rsidRPr="00E632E0">
        <w:rPr>
          <w:rFonts w:ascii="Palatino Linotype" w:eastAsia="Palatino Linotype" w:hAnsi="Palatino Linotype" w:cs="Palatino Linotype"/>
          <w:color w:val="000000"/>
        </w:rPr>
        <w:t xml:space="preserve"> a la </w:t>
      </w:r>
      <w:r w:rsidRPr="00E632E0">
        <w:rPr>
          <w:rFonts w:ascii="Palatino Linotype" w:eastAsia="Palatino Linotype" w:hAnsi="Palatino Linotype" w:cs="Palatino Linotype"/>
        </w:rPr>
        <w:t>solicitud de información pública registrada con el número</w:t>
      </w:r>
      <w:r w:rsidRPr="00E632E0">
        <w:rPr>
          <w:rFonts w:ascii="Palatino Linotype" w:eastAsia="Palatino Linotype" w:hAnsi="Palatino Linotype" w:cs="Palatino Linotype"/>
          <w:b/>
        </w:rPr>
        <w:t xml:space="preserve"> </w:t>
      </w:r>
      <w:r w:rsidR="00B447BD" w:rsidRPr="00E632E0">
        <w:rPr>
          <w:rFonts w:ascii="Palatino Linotype" w:eastAsia="Palatino Linotype" w:hAnsi="Palatino Linotype" w:cs="Palatino Linotype"/>
          <w:b/>
          <w:bCs/>
        </w:rPr>
        <w:t>0</w:t>
      </w:r>
      <w:r w:rsidR="002A35E9" w:rsidRPr="00E632E0">
        <w:rPr>
          <w:rFonts w:ascii="Palatino Linotype" w:eastAsia="Palatino Linotype" w:hAnsi="Palatino Linotype" w:cs="Palatino Linotype"/>
          <w:b/>
          <w:bCs/>
        </w:rPr>
        <w:t>0068</w:t>
      </w:r>
      <w:r w:rsidR="00B447BD" w:rsidRPr="00E632E0">
        <w:rPr>
          <w:rFonts w:ascii="Palatino Linotype" w:eastAsia="Palatino Linotype" w:hAnsi="Palatino Linotype" w:cs="Palatino Linotype"/>
          <w:b/>
          <w:bCs/>
        </w:rPr>
        <w:t>/</w:t>
      </w:r>
      <w:r w:rsidR="002A35E9" w:rsidRPr="00E632E0">
        <w:rPr>
          <w:rFonts w:ascii="Palatino Linotype" w:eastAsia="Palatino Linotype" w:hAnsi="Palatino Linotype" w:cs="Palatino Linotype"/>
          <w:b/>
          <w:bCs/>
        </w:rPr>
        <w:t>CHAPULTE</w:t>
      </w:r>
      <w:r w:rsidR="00B447BD" w:rsidRPr="00E632E0">
        <w:rPr>
          <w:rFonts w:ascii="Palatino Linotype" w:eastAsia="Palatino Linotype" w:hAnsi="Palatino Linotype" w:cs="Palatino Linotype"/>
          <w:b/>
          <w:bCs/>
        </w:rPr>
        <w:t xml:space="preserve">/IP/2025 </w:t>
      </w:r>
      <w:r w:rsidRPr="00E632E0">
        <w:rPr>
          <w:rFonts w:ascii="Palatino Linotype" w:eastAsia="Palatino Linotype" w:hAnsi="Palatino Linotype" w:cs="Palatino Linotype"/>
          <w:color w:val="000000"/>
        </w:rPr>
        <w:t xml:space="preserve">y se </w:t>
      </w:r>
      <w:r w:rsidRPr="00E632E0">
        <w:rPr>
          <w:rFonts w:ascii="Palatino Linotype" w:eastAsia="Palatino Linotype" w:hAnsi="Palatino Linotype" w:cs="Palatino Linotype"/>
          <w:b/>
          <w:color w:val="000000"/>
        </w:rPr>
        <w:t>ORDENA</w:t>
      </w:r>
      <w:r w:rsidRPr="00E632E0">
        <w:rPr>
          <w:rFonts w:ascii="Palatino Linotype" w:eastAsia="Palatino Linotype" w:hAnsi="Palatino Linotype" w:cs="Palatino Linotype"/>
          <w:color w:val="000000"/>
        </w:rPr>
        <w:t xml:space="preserve"> entregar vía Sistema de Acceso a la Información Mexiquense </w:t>
      </w:r>
      <w:r w:rsidRPr="00E632E0">
        <w:rPr>
          <w:rFonts w:ascii="Palatino Linotype" w:eastAsia="Palatino Linotype" w:hAnsi="Palatino Linotype" w:cs="Palatino Linotype"/>
          <w:b/>
          <w:color w:val="000000"/>
        </w:rPr>
        <w:t xml:space="preserve">(SAIMEX), </w:t>
      </w:r>
      <w:r w:rsidR="00B447BD" w:rsidRPr="00E632E0">
        <w:rPr>
          <w:rFonts w:ascii="Palatino Linotype" w:eastAsia="Palatino Linotype" w:hAnsi="Palatino Linotype" w:cs="Palatino Linotype"/>
          <w:b/>
          <w:bCs/>
          <w:color w:val="000000"/>
        </w:rPr>
        <w:t xml:space="preserve">de ser procedente en versión pública, </w:t>
      </w:r>
      <w:r w:rsidR="00B447BD" w:rsidRPr="00E632E0">
        <w:rPr>
          <w:rFonts w:ascii="Palatino Linotype" w:eastAsia="Palatino Linotype" w:hAnsi="Palatino Linotype" w:cs="Palatino Linotype"/>
          <w:bCs/>
          <w:color w:val="000000"/>
        </w:rPr>
        <w:t>lo siguiente:</w:t>
      </w:r>
    </w:p>
    <w:p w14:paraId="054D0127" w14:textId="77777777" w:rsidR="002A35E9" w:rsidRPr="00E632E0" w:rsidRDefault="002A35E9" w:rsidP="008B57C6">
      <w:pPr>
        <w:spacing w:line="360" w:lineRule="auto"/>
        <w:ind w:right="-29"/>
        <w:jc w:val="both"/>
        <w:rPr>
          <w:rFonts w:ascii="Palatino Linotype" w:eastAsia="Palatino Linotype" w:hAnsi="Palatino Linotype" w:cs="Palatino Linotype"/>
          <w:bCs/>
          <w:color w:val="000000"/>
        </w:rPr>
      </w:pPr>
    </w:p>
    <w:p w14:paraId="51EA3EED" w14:textId="4CB917A4" w:rsidR="000200DE" w:rsidRPr="00E632E0" w:rsidRDefault="002A35E9" w:rsidP="002A35E9">
      <w:pPr>
        <w:pStyle w:val="Prrafodelista"/>
        <w:numPr>
          <w:ilvl w:val="0"/>
          <w:numId w:val="32"/>
        </w:numPr>
        <w:pBdr>
          <w:top w:val="nil"/>
          <w:left w:val="nil"/>
          <w:bottom w:val="nil"/>
          <w:right w:val="nil"/>
          <w:between w:val="nil"/>
        </w:pBdr>
        <w:spacing w:line="360" w:lineRule="auto"/>
        <w:ind w:left="567" w:right="538" w:hanging="141"/>
        <w:jc w:val="both"/>
        <w:rPr>
          <w:rFonts w:ascii="Palatino Linotype" w:hAnsi="Palatino Linotype"/>
          <w:b/>
          <w:color w:val="000000"/>
          <w:sz w:val="24"/>
        </w:rPr>
      </w:pPr>
      <w:r w:rsidRPr="00E632E0">
        <w:rPr>
          <w:rFonts w:ascii="Palatino Linotype" w:eastAsia="Palatino Linotype" w:hAnsi="Palatino Linotype" w:cs="Palatino Linotype"/>
          <w:b/>
          <w:color w:val="000000"/>
          <w:sz w:val="24"/>
        </w:rPr>
        <w:t xml:space="preserve">Bitácoras </w:t>
      </w:r>
      <w:r w:rsidRPr="00E632E0">
        <w:rPr>
          <w:rFonts w:ascii="Palatino Linotype" w:eastAsia="MS Mincho" w:hAnsi="Palatino Linotype"/>
          <w:b/>
          <w:sz w:val="24"/>
          <w:lang w:val="es-ES"/>
        </w:rPr>
        <w:t xml:space="preserve">de combustible </w:t>
      </w:r>
      <w:r w:rsidRPr="00E632E0">
        <w:rPr>
          <w:rFonts w:ascii="Palatino Linotype" w:hAnsi="Palatino Linotype" w:cs="Palatino Linotype"/>
          <w:b/>
          <w:bCs/>
          <w:sz w:val="24"/>
        </w:rPr>
        <w:t xml:space="preserve">de seguridad pública, </w:t>
      </w:r>
      <w:r w:rsidRPr="00E632E0">
        <w:rPr>
          <w:rFonts w:ascii="Palatino Linotype" w:hAnsi="Palatino Linotype"/>
          <w:b/>
          <w:color w:val="000000"/>
          <w:sz w:val="24"/>
        </w:rPr>
        <w:t>del 1 enero al 23 de junio de 2025;</w:t>
      </w:r>
    </w:p>
    <w:p w14:paraId="73CCC6FE" w14:textId="77777777" w:rsidR="002A35E9" w:rsidRPr="00E632E0" w:rsidRDefault="002A35E9" w:rsidP="002A35E9">
      <w:pPr>
        <w:pBdr>
          <w:top w:val="nil"/>
          <w:left w:val="nil"/>
          <w:bottom w:val="nil"/>
          <w:right w:val="nil"/>
          <w:between w:val="nil"/>
        </w:pBdr>
        <w:ind w:right="538"/>
        <w:jc w:val="both"/>
        <w:rPr>
          <w:rFonts w:ascii="Palatino Linotype" w:hAnsi="Palatino Linotype"/>
          <w:b/>
          <w:color w:val="000000"/>
        </w:rPr>
      </w:pPr>
    </w:p>
    <w:p w14:paraId="61300C09" w14:textId="7AB91EB0" w:rsidR="002A35E9" w:rsidRPr="00E632E0" w:rsidRDefault="002A35E9" w:rsidP="002A35E9">
      <w:pPr>
        <w:pStyle w:val="Prrafodelista"/>
        <w:numPr>
          <w:ilvl w:val="0"/>
          <w:numId w:val="32"/>
        </w:numPr>
        <w:pBdr>
          <w:top w:val="nil"/>
          <w:left w:val="nil"/>
          <w:bottom w:val="nil"/>
          <w:right w:val="nil"/>
          <w:between w:val="nil"/>
        </w:pBdr>
        <w:spacing w:line="360" w:lineRule="auto"/>
        <w:ind w:left="567" w:right="538" w:hanging="141"/>
        <w:jc w:val="both"/>
        <w:rPr>
          <w:rFonts w:ascii="Palatino Linotype" w:hAnsi="Palatino Linotype"/>
          <w:b/>
          <w:color w:val="000000"/>
          <w:sz w:val="24"/>
        </w:rPr>
      </w:pPr>
      <w:r w:rsidRPr="00E632E0">
        <w:rPr>
          <w:rFonts w:ascii="Palatino Linotype" w:eastAsia="Palatino Linotype" w:hAnsi="Palatino Linotype" w:cs="Palatino Linotype"/>
          <w:b/>
          <w:color w:val="000000"/>
          <w:sz w:val="24"/>
        </w:rPr>
        <w:t xml:space="preserve">Documentales donde se advierta </w:t>
      </w:r>
      <w:r w:rsidRPr="00E632E0">
        <w:rPr>
          <w:rFonts w:ascii="Palatino Linotype" w:hAnsi="Palatino Linotype" w:cs="Palatino Linotype"/>
          <w:b/>
          <w:bCs/>
          <w:sz w:val="24"/>
        </w:rPr>
        <w:t>el monto ejercido y el objeto de aplicación</w:t>
      </w:r>
      <w:r w:rsidRPr="00E632E0">
        <w:rPr>
          <w:rFonts w:ascii="Palatino Linotype" w:hAnsi="Palatino Linotype"/>
          <w:b/>
          <w:bCs/>
          <w:sz w:val="24"/>
        </w:rPr>
        <w:t xml:space="preserve"> d</w:t>
      </w:r>
      <w:r w:rsidRPr="00E632E0">
        <w:rPr>
          <w:rFonts w:ascii="Palatino Linotype" w:hAnsi="Palatino Linotype" w:cs="Palatino Linotype"/>
          <w:b/>
          <w:bCs/>
          <w:sz w:val="24"/>
        </w:rPr>
        <w:t xml:space="preserve">e los fondos públicos aplicados a seguridad pública en 2023, 2024 y del 1 de enero al 23 de junio de 2025; y </w:t>
      </w:r>
    </w:p>
    <w:p w14:paraId="2ADB2DB7" w14:textId="77777777" w:rsidR="002A35E9" w:rsidRPr="00E632E0" w:rsidRDefault="002A35E9" w:rsidP="002A35E9">
      <w:pPr>
        <w:pBdr>
          <w:top w:val="nil"/>
          <w:left w:val="nil"/>
          <w:bottom w:val="nil"/>
          <w:right w:val="nil"/>
          <w:between w:val="nil"/>
        </w:pBdr>
        <w:ind w:right="538"/>
        <w:jc w:val="both"/>
        <w:rPr>
          <w:rFonts w:ascii="Palatino Linotype" w:hAnsi="Palatino Linotype"/>
          <w:b/>
          <w:color w:val="000000"/>
        </w:rPr>
      </w:pPr>
    </w:p>
    <w:p w14:paraId="64CB2165" w14:textId="2FA6DD8A" w:rsidR="002A35E9" w:rsidRPr="00E632E0" w:rsidRDefault="002A35E9" w:rsidP="002A35E9">
      <w:pPr>
        <w:pStyle w:val="Prrafodelista"/>
        <w:numPr>
          <w:ilvl w:val="0"/>
          <w:numId w:val="32"/>
        </w:numPr>
        <w:tabs>
          <w:tab w:val="left" w:pos="426"/>
          <w:tab w:val="left" w:pos="567"/>
        </w:tabs>
        <w:spacing w:line="360" w:lineRule="auto"/>
        <w:ind w:left="567" w:right="538" w:hanging="141"/>
        <w:jc w:val="both"/>
        <w:rPr>
          <w:rFonts w:ascii="Palatino Linotype" w:eastAsia="Calibri" w:hAnsi="Palatino Linotype" w:cs="Arial"/>
          <w:b/>
          <w:color w:val="000000" w:themeColor="text1"/>
          <w:sz w:val="24"/>
          <w:lang w:val="es-ES"/>
        </w:rPr>
      </w:pPr>
      <w:r w:rsidRPr="00E632E0">
        <w:rPr>
          <w:rFonts w:ascii="Palatino Linotype" w:eastAsia="Palatino Linotype" w:hAnsi="Palatino Linotype" w:cs="Palatino Linotype"/>
          <w:b/>
          <w:sz w:val="24"/>
        </w:rPr>
        <w:t>Las</w:t>
      </w:r>
      <w:r w:rsidRPr="00E632E0">
        <w:rPr>
          <w:rFonts w:ascii="Palatino Linotype" w:hAnsi="Palatino Linotype" w:cs="Palatino Linotype"/>
          <w:b/>
          <w:bCs/>
          <w:color w:val="000000"/>
          <w:sz w:val="24"/>
          <w:lang w:eastAsia="en-US"/>
        </w:rPr>
        <w:t xml:space="preserve"> Actas de Cabildo de aprobación de las acciones y/o del Comité de Adquisiciones del 23 de junio de dos mil veinticuatro al 23 de junio de 2025.</w:t>
      </w:r>
    </w:p>
    <w:p w14:paraId="2DFDC609" w14:textId="77777777" w:rsidR="00B447BD" w:rsidRPr="00E632E0" w:rsidRDefault="00B447BD" w:rsidP="008B57C6">
      <w:pPr>
        <w:spacing w:line="360" w:lineRule="auto"/>
        <w:ind w:right="-29"/>
        <w:jc w:val="both"/>
        <w:rPr>
          <w:rFonts w:ascii="Palatino Linotype" w:eastAsia="Palatino Linotype" w:hAnsi="Palatino Linotype" w:cs="Palatino Linotype"/>
        </w:rPr>
      </w:pPr>
    </w:p>
    <w:p w14:paraId="7BA31B43" w14:textId="77777777" w:rsidR="006A37FD" w:rsidRPr="00E632E0" w:rsidRDefault="006A37FD" w:rsidP="008B57C6">
      <w:pPr>
        <w:spacing w:line="360" w:lineRule="auto"/>
        <w:ind w:right="-29"/>
        <w:jc w:val="both"/>
        <w:rPr>
          <w:rFonts w:ascii="Palatino Linotype" w:eastAsia="Palatino Linotype" w:hAnsi="Palatino Linotype" w:cs="Palatino Linotype"/>
          <w:b/>
        </w:rPr>
      </w:pPr>
      <w:r w:rsidRPr="00E632E0">
        <w:rPr>
          <w:rFonts w:ascii="Palatino Linotype" w:eastAsia="Palatino Linotype" w:hAnsi="Palatino Linotype" w:cs="Palatino Linotype"/>
        </w:rPr>
        <w:t xml:space="preserve">Para efecto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w:t>
      </w:r>
      <w:r w:rsidRPr="00E632E0">
        <w:rPr>
          <w:rFonts w:ascii="Palatino Linotype" w:eastAsia="Palatino Linotype" w:hAnsi="Palatino Linotype" w:cs="Palatino Linotype"/>
        </w:rPr>
        <w:lastRenderedPageBreak/>
        <w:t xml:space="preserve">de las versiones públicas que se formulen, y se pongan a disposición de la parte </w:t>
      </w:r>
      <w:r w:rsidRPr="00E632E0">
        <w:rPr>
          <w:rFonts w:ascii="Palatino Linotype" w:eastAsia="Palatino Linotype" w:hAnsi="Palatino Linotype" w:cs="Palatino Linotype"/>
          <w:b/>
        </w:rPr>
        <w:t>RECURRENTE.</w:t>
      </w:r>
    </w:p>
    <w:p w14:paraId="4B0E5155" w14:textId="77777777" w:rsidR="000200DE" w:rsidRPr="00E632E0" w:rsidRDefault="000200DE" w:rsidP="008B57C6">
      <w:pPr>
        <w:spacing w:line="360" w:lineRule="auto"/>
        <w:ind w:right="-29"/>
        <w:jc w:val="both"/>
        <w:rPr>
          <w:rFonts w:ascii="Palatino Linotype" w:eastAsia="Palatino Linotype" w:hAnsi="Palatino Linotype" w:cs="Palatino Linotype"/>
          <w:b/>
        </w:rPr>
      </w:pPr>
    </w:p>
    <w:p w14:paraId="7F52FBEC" w14:textId="77777777" w:rsidR="006A37FD" w:rsidRPr="00E632E0" w:rsidRDefault="006A37FD" w:rsidP="008B57C6">
      <w:pPr>
        <w:tabs>
          <w:tab w:val="left" w:pos="8080"/>
        </w:tabs>
        <w:spacing w:line="360" w:lineRule="auto"/>
        <w:ind w:right="-29"/>
        <w:jc w:val="both"/>
        <w:rPr>
          <w:rFonts w:ascii="Palatino Linotype" w:eastAsia="Palatino Linotype" w:hAnsi="Palatino Linotype" w:cs="Palatino Linotype"/>
          <w:b/>
        </w:rPr>
      </w:pPr>
      <w:bookmarkStart w:id="13" w:name="_heading=h.lnxbz9" w:colFirst="0" w:colLast="0"/>
      <w:bookmarkEnd w:id="13"/>
      <w:r w:rsidRPr="00E632E0">
        <w:rPr>
          <w:rFonts w:ascii="Palatino Linotype" w:eastAsia="Palatino Linotype" w:hAnsi="Palatino Linotype" w:cs="Palatino Linotype"/>
          <w:b/>
        </w:rPr>
        <w:t xml:space="preserve">TERCERO. NOTIFÍQUESE </w:t>
      </w:r>
      <w:r w:rsidRPr="00E632E0">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E632E0">
        <w:rPr>
          <w:rFonts w:ascii="Palatino Linotype" w:eastAsia="Palatino Linotype" w:hAnsi="Palatino Linotype" w:cs="Palatino Linotype"/>
          <w:b/>
        </w:rPr>
        <w:t>dé cumplimiento a lo ordenado dentro del plazo de diez días hábiles,</w:t>
      </w:r>
      <w:r w:rsidRPr="00E632E0">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D9788F8" w14:textId="77777777" w:rsidR="006A37FD" w:rsidRPr="00E632E0" w:rsidRDefault="006A37FD" w:rsidP="008B57C6">
      <w:pPr>
        <w:tabs>
          <w:tab w:val="left" w:pos="8080"/>
        </w:tabs>
        <w:spacing w:line="360" w:lineRule="auto"/>
        <w:ind w:right="-29"/>
        <w:jc w:val="both"/>
        <w:rPr>
          <w:rFonts w:ascii="Palatino Linotype" w:eastAsia="Palatino Linotype" w:hAnsi="Palatino Linotype" w:cs="Palatino Linotype"/>
        </w:rPr>
      </w:pPr>
    </w:p>
    <w:p w14:paraId="296E4BDD" w14:textId="77777777" w:rsidR="006A37FD" w:rsidRPr="00E632E0" w:rsidRDefault="006A37FD" w:rsidP="008B57C6">
      <w:pPr>
        <w:spacing w:line="360" w:lineRule="auto"/>
        <w:ind w:right="-29"/>
        <w:jc w:val="both"/>
        <w:rPr>
          <w:rFonts w:ascii="Palatino Linotype" w:eastAsia="Palatino Linotype" w:hAnsi="Palatino Linotype" w:cs="Palatino Linotype"/>
        </w:rPr>
      </w:pPr>
      <w:r w:rsidRPr="00E632E0">
        <w:rPr>
          <w:rFonts w:ascii="Palatino Linotype" w:eastAsia="Palatino Linotype" w:hAnsi="Palatino Linotype" w:cs="Palatino Linotype"/>
          <w:b/>
        </w:rPr>
        <w:t xml:space="preserve">CUARTO. </w:t>
      </w:r>
      <w:r w:rsidRPr="00E632E0">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E632E0">
        <w:rPr>
          <w:rFonts w:ascii="Palatino Linotype" w:eastAsia="Palatino Linotype" w:hAnsi="Palatino Linotype" w:cs="Palatino Linotype"/>
          <w:b/>
        </w:rPr>
        <w:t>SUJETO OBLIGADO</w:t>
      </w:r>
      <w:r w:rsidRPr="00E632E0">
        <w:rPr>
          <w:rFonts w:ascii="Palatino Linotype" w:eastAsia="Palatino Linotype" w:hAnsi="Palatino Linotype" w:cs="Palatino Linotype"/>
        </w:rPr>
        <w:t xml:space="preserve"> de manera fundada y motivada, podrá solicitar una ampliación de plazo para el cumplimiento de la presente resolución.</w:t>
      </w:r>
    </w:p>
    <w:p w14:paraId="076138DA" w14:textId="77777777" w:rsidR="006A37FD" w:rsidRPr="00E632E0" w:rsidRDefault="006A37FD" w:rsidP="008B57C6">
      <w:pPr>
        <w:spacing w:line="360" w:lineRule="auto"/>
        <w:ind w:right="-29"/>
        <w:jc w:val="both"/>
        <w:rPr>
          <w:rFonts w:ascii="Palatino Linotype" w:eastAsia="Palatino Linotype" w:hAnsi="Palatino Linotype" w:cs="Palatino Linotype"/>
        </w:rPr>
      </w:pPr>
    </w:p>
    <w:p w14:paraId="37CEB553" w14:textId="77777777" w:rsidR="006A37FD" w:rsidRPr="00E632E0" w:rsidRDefault="006A37FD" w:rsidP="008B57C6">
      <w:pPr>
        <w:tabs>
          <w:tab w:val="left" w:pos="8080"/>
        </w:tabs>
        <w:spacing w:line="360" w:lineRule="auto"/>
        <w:ind w:right="-29"/>
        <w:jc w:val="both"/>
        <w:rPr>
          <w:rFonts w:ascii="Palatino Linotype" w:eastAsia="Palatino Linotype" w:hAnsi="Palatino Linotype" w:cs="Palatino Linotype"/>
        </w:rPr>
      </w:pPr>
      <w:bookmarkStart w:id="14" w:name="_heading=h.35nkun2" w:colFirst="0" w:colLast="0"/>
      <w:bookmarkEnd w:id="14"/>
      <w:r w:rsidRPr="00E632E0">
        <w:rPr>
          <w:rFonts w:ascii="Palatino Linotype" w:eastAsia="Palatino Linotype" w:hAnsi="Palatino Linotype" w:cs="Palatino Linotype"/>
          <w:b/>
        </w:rPr>
        <w:t xml:space="preserve">QUINTO. </w:t>
      </w:r>
      <w:r w:rsidRPr="00E632E0">
        <w:rPr>
          <w:rFonts w:ascii="Palatino Linotype" w:eastAsia="Palatino Linotype" w:hAnsi="Palatino Linotype" w:cs="Palatino Linotype"/>
        </w:rPr>
        <w:t>Notifíquese a la parte</w:t>
      </w:r>
      <w:r w:rsidRPr="00E632E0">
        <w:rPr>
          <w:rFonts w:ascii="Palatino Linotype" w:eastAsia="Palatino Linotype" w:hAnsi="Palatino Linotype" w:cs="Palatino Linotype"/>
          <w:b/>
        </w:rPr>
        <w:t xml:space="preserve"> RECURRENTE</w:t>
      </w:r>
      <w:r w:rsidRPr="00E632E0">
        <w:rPr>
          <w:rFonts w:ascii="Palatino Linotype" w:eastAsia="Palatino Linotype" w:hAnsi="Palatino Linotype" w:cs="Palatino Linotype"/>
        </w:rPr>
        <w:t xml:space="preserve"> la presente resolución, vía </w:t>
      </w:r>
      <w:r w:rsidRPr="00E632E0">
        <w:rPr>
          <w:rFonts w:ascii="Palatino Linotype" w:eastAsia="Palatino Linotype" w:hAnsi="Palatino Linotype" w:cs="Palatino Linotype"/>
          <w:b/>
        </w:rPr>
        <w:t>SAIMEX.</w:t>
      </w:r>
    </w:p>
    <w:p w14:paraId="100EF87D" w14:textId="77777777" w:rsidR="006A37FD" w:rsidRPr="00E632E0" w:rsidRDefault="006A37FD" w:rsidP="008B57C6">
      <w:pPr>
        <w:tabs>
          <w:tab w:val="left" w:pos="8080"/>
        </w:tabs>
        <w:spacing w:line="360" w:lineRule="auto"/>
        <w:ind w:right="-29"/>
        <w:jc w:val="both"/>
        <w:rPr>
          <w:rFonts w:ascii="Palatino Linotype" w:eastAsia="Palatino Linotype" w:hAnsi="Palatino Linotype" w:cs="Palatino Linotype"/>
        </w:rPr>
      </w:pPr>
    </w:p>
    <w:p w14:paraId="295F83E4" w14:textId="77777777" w:rsidR="006A37FD" w:rsidRPr="00E632E0" w:rsidRDefault="006A37FD" w:rsidP="008B57C6">
      <w:pPr>
        <w:shd w:val="clear" w:color="auto" w:fill="FFFFFF"/>
        <w:spacing w:line="360" w:lineRule="auto"/>
        <w:ind w:right="-29"/>
        <w:jc w:val="both"/>
        <w:rPr>
          <w:rFonts w:ascii="Palatino Linotype" w:eastAsia="Palatino Linotype" w:hAnsi="Palatino Linotype" w:cs="Palatino Linotype"/>
        </w:rPr>
      </w:pPr>
      <w:r w:rsidRPr="00E632E0">
        <w:rPr>
          <w:rFonts w:ascii="Palatino Linotype" w:eastAsia="Palatino Linotype" w:hAnsi="Palatino Linotype" w:cs="Palatino Linotype"/>
          <w:b/>
        </w:rPr>
        <w:t>SEXTO.</w:t>
      </w:r>
      <w:r w:rsidRPr="00E632E0">
        <w:rPr>
          <w:rFonts w:ascii="Palatino Linotype" w:eastAsia="Palatino Linotype" w:hAnsi="Palatino Linotype" w:cs="Palatino Linotype"/>
        </w:rPr>
        <w:t xml:space="preserve"> Se hace del conocimiento de la parte</w:t>
      </w:r>
      <w:r w:rsidRPr="00E632E0">
        <w:rPr>
          <w:rFonts w:ascii="Palatino Linotype" w:eastAsia="Palatino Linotype" w:hAnsi="Palatino Linotype" w:cs="Palatino Linotype"/>
          <w:b/>
        </w:rPr>
        <w:t xml:space="preserve"> RECURRENTE</w:t>
      </w:r>
      <w:r w:rsidRPr="00E632E0">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6E6A462A" w14:textId="77777777" w:rsidR="009133ED" w:rsidRPr="00E632E0" w:rsidRDefault="009133ED" w:rsidP="009133ED">
      <w:pPr>
        <w:spacing w:before="240" w:after="240" w:line="360" w:lineRule="auto"/>
        <w:ind w:firstLine="1"/>
        <w:jc w:val="both"/>
        <w:rPr>
          <w:rFonts w:ascii="Palatino Linotype" w:hAnsi="Palatino Linotype"/>
        </w:rPr>
      </w:pPr>
      <w:bookmarkStart w:id="15" w:name="_Hlk99014733"/>
      <w:r w:rsidRPr="00E632E0">
        <w:rPr>
          <w:rFonts w:ascii="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SESIÓN ORDINARIA, CELEBRADA EL DIECINUEVE (19) DE MARZO DE DOS MIL VEINTISÉIS, ANTE EL SECRETARIO TÉCNICO DEL PLENO </w:t>
      </w:r>
      <w:r w:rsidRPr="00E632E0">
        <w:rPr>
          <w:rFonts w:ascii="Palatino Linotype" w:hAnsi="Palatino Linotype" w:cs="Palatino Linotype"/>
          <w:color w:val="000000" w:themeColor="text1"/>
        </w:rPr>
        <w:t>ALEXIS TAPIA RAMÍREZ.</w:t>
      </w:r>
    </w:p>
    <w:bookmarkEnd w:id="15"/>
    <w:p w14:paraId="4B73461A" w14:textId="77777777" w:rsidR="00BE059F" w:rsidRPr="00E632E0" w:rsidRDefault="00BE059F">
      <w:pPr>
        <w:spacing w:line="360" w:lineRule="auto"/>
        <w:ind w:right="-592"/>
        <w:jc w:val="both"/>
        <w:rPr>
          <w:rFonts w:ascii="Palatino Linotype" w:eastAsia="Palatino Linotype" w:hAnsi="Palatino Linotype" w:cs="Palatino Linotype"/>
        </w:rPr>
      </w:pPr>
    </w:p>
    <w:p w14:paraId="20553946" w14:textId="77777777" w:rsidR="00BE059F" w:rsidRPr="00E632E0" w:rsidRDefault="00BE059F">
      <w:pPr>
        <w:spacing w:line="360" w:lineRule="auto"/>
        <w:ind w:right="-592"/>
        <w:jc w:val="both"/>
        <w:rPr>
          <w:rFonts w:ascii="Palatino Linotype" w:eastAsia="Palatino Linotype" w:hAnsi="Palatino Linotype" w:cs="Palatino Linotype"/>
        </w:rPr>
      </w:pPr>
    </w:p>
    <w:p w14:paraId="00830681" w14:textId="77777777" w:rsidR="00BE059F" w:rsidRPr="00E632E0" w:rsidRDefault="00BE059F">
      <w:pPr>
        <w:spacing w:line="360" w:lineRule="auto"/>
        <w:ind w:right="-592"/>
        <w:jc w:val="both"/>
        <w:rPr>
          <w:rFonts w:ascii="Palatino Linotype" w:eastAsia="Palatino Linotype" w:hAnsi="Palatino Linotype" w:cs="Palatino Linotype"/>
        </w:rPr>
      </w:pPr>
    </w:p>
    <w:p w14:paraId="3D9D2EB2" w14:textId="77777777" w:rsidR="00BE059F" w:rsidRPr="00E632E0" w:rsidRDefault="00BE059F">
      <w:pPr>
        <w:spacing w:line="360" w:lineRule="auto"/>
        <w:ind w:right="-592"/>
        <w:jc w:val="both"/>
        <w:rPr>
          <w:rFonts w:ascii="Palatino Linotype" w:eastAsia="Palatino Linotype" w:hAnsi="Palatino Linotype" w:cs="Palatino Linotype"/>
        </w:rPr>
      </w:pPr>
    </w:p>
    <w:p w14:paraId="52154678" w14:textId="77777777" w:rsidR="00BE059F" w:rsidRPr="00E632E0" w:rsidRDefault="00BE059F">
      <w:pPr>
        <w:spacing w:line="360" w:lineRule="auto"/>
        <w:ind w:right="-592"/>
        <w:jc w:val="both"/>
        <w:rPr>
          <w:rFonts w:ascii="Palatino Linotype" w:eastAsia="Palatino Linotype" w:hAnsi="Palatino Linotype" w:cs="Palatino Linotype"/>
        </w:rPr>
      </w:pPr>
    </w:p>
    <w:p w14:paraId="153D4CCD" w14:textId="77777777" w:rsidR="00BE059F" w:rsidRPr="00E632E0" w:rsidRDefault="00BE059F">
      <w:pPr>
        <w:spacing w:line="360" w:lineRule="auto"/>
        <w:ind w:right="-592"/>
        <w:jc w:val="both"/>
        <w:rPr>
          <w:rFonts w:ascii="Palatino Linotype" w:eastAsia="Palatino Linotype" w:hAnsi="Palatino Linotype" w:cs="Palatino Linotype"/>
        </w:rPr>
      </w:pPr>
    </w:p>
    <w:p w14:paraId="6BB81AD4" w14:textId="77777777" w:rsidR="00BE059F" w:rsidRPr="00E632E0" w:rsidRDefault="00BE059F">
      <w:pPr>
        <w:spacing w:line="360" w:lineRule="auto"/>
        <w:ind w:right="-592"/>
        <w:jc w:val="both"/>
        <w:rPr>
          <w:rFonts w:ascii="Palatino Linotype" w:eastAsia="Palatino Linotype" w:hAnsi="Palatino Linotype" w:cs="Palatino Linotype"/>
        </w:rPr>
      </w:pPr>
    </w:p>
    <w:p w14:paraId="10EA265D" w14:textId="77777777" w:rsidR="00BE059F" w:rsidRPr="00E632E0" w:rsidRDefault="00BE059F">
      <w:pPr>
        <w:spacing w:line="360" w:lineRule="auto"/>
        <w:ind w:right="-592"/>
        <w:jc w:val="both"/>
        <w:rPr>
          <w:rFonts w:ascii="Palatino Linotype" w:eastAsia="Palatino Linotype" w:hAnsi="Palatino Linotype" w:cs="Palatino Linotype"/>
        </w:rPr>
      </w:pPr>
    </w:p>
    <w:p w14:paraId="01CE6E45" w14:textId="77777777" w:rsidR="00BE059F" w:rsidRPr="00E632E0" w:rsidRDefault="00BE059F">
      <w:pPr>
        <w:spacing w:line="360" w:lineRule="auto"/>
        <w:ind w:right="-592"/>
        <w:jc w:val="both"/>
        <w:rPr>
          <w:rFonts w:ascii="Palatino Linotype" w:eastAsia="Palatino Linotype" w:hAnsi="Palatino Linotype" w:cs="Palatino Linotype"/>
        </w:rPr>
      </w:pPr>
    </w:p>
    <w:p w14:paraId="6768EE2F" w14:textId="77777777" w:rsidR="00BE059F" w:rsidRPr="00E632E0" w:rsidRDefault="00BE059F">
      <w:pPr>
        <w:spacing w:line="360" w:lineRule="auto"/>
        <w:ind w:right="-592"/>
        <w:jc w:val="both"/>
        <w:rPr>
          <w:rFonts w:ascii="Palatino Linotype" w:eastAsia="Palatino Linotype" w:hAnsi="Palatino Linotype" w:cs="Palatino Linotype"/>
        </w:rPr>
      </w:pPr>
    </w:p>
    <w:p w14:paraId="3F8665DB" w14:textId="77777777" w:rsidR="00BE059F" w:rsidRPr="00E632E0" w:rsidRDefault="00BE059F">
      <w:pPr>
        <w:spacing w:line="360" w:lineRule="auto"/>
        <w:ind w:right="-592"/>
        <w:jc w:val="both"/>
        <w:rPr>
          <w:rFonts w:ascii="Palatino Linotype" w:eastAsia="Palatino Linotype" w:hAnsi="Palatino Linotype" w:cs="Palatino Linotype"/>
        </w:rPr>
      </w:pPr>
    </w:p>
    <w:p w14:paraId="21FE58CE" w14:textId="77777777" w:rsidR="00BE059F" w:rsidRPr="00E632E0" w:rsidRDefault="00BE059F">
      <w:pPr>
        <w:spacing w:line="360" w:lineRule="auto"/>
        <w:ind w:right="-592"/>
        <w:rPr>
          <w:rFonts w:ascii="Palatino Linotype" w:eastAsia="Palatino Linotype" w:hAnsi="Palatino Linotype" w:cs="Palatino Linotype"/>
        </w:rPr>
      </w:pPr>
    </w:p>
    <w:p w14:paraId="35A18CEF" w14:textId="77777777" w:rsidR="00BE059F" w:rsidRPr="00E632E0" w:rsidRDefault="00BE059F">
      <w:pPr>
        <w:spacing w:line="360" w:lineRule="auto"/>
        <w:ind w:right="-592"/>
        <w:rPr>
          <w:rFonts w:ascii="Palatino Linotype" w:eastAsia="Palatino Linotype" w:hAnsi="Palatino Linotype" w:cs="Palatino Linotype"/>
        </w:rPr>
      </w:pPr>
    </w:p>
    <w:p w14:paraId="11A88C36" w14:textId="77777777" w:rsidR="00BE059F" w:rsidRPr="00E632E0" w:rsidRDefault="00BE059F">
      <w:pPr>
        <w:spacing w:line="360" w:lineRule="auto"/>
        <w:ind w:right="-592"/>
        <w:rPr>
          <w:rFonts w:ascii="Palatino Linotype" w:eastAsia="Palatino Linotype" w:hAnsi="Palatino Linotype" w:cs="Palatino Linotype"/>
        </w:rPr>
      </w:pPr>
    </w:p>
    <w:p w14:paraId="0A17AFDD" w14:textId="77777777" w:rsidR="00BE059F" w:rsidRPr="00E632E0" w:rsidRDefault="00BE059F">
      <w:pPr>
        <w:spacing w:line="360" w:lineRule="auto"/>
        <w:ind w:right="-592"/>
        <w:rPr>
          <w:rFonts w:ascii="Palatino Linotype" w:eastAsia="Palatino Linotype" w:hAnsi="Palatino Linotype" w:cs="Palatino Linotype"/>
        </w:rPr>
      </w:pPr>
    </w:p>
    <w:p w14:paraId="49C26642" w14:textId="77777777" w:rsidR="00BE059F" w:rsidRPr="00E632E0" w:rsidRDefault="00BE059F">
      <w:pPr>
        <w:spacing w:line="360" w:lineRule="auto"/>
        <w:ind w:right="-592"/>
        <w:rPr>
          <w:rFonts w:ascii="Palatino Linotype" w:eastAsia="Palatino Linotype" w:hAnsi="Palatino Linotype" w:cs="Palatino Linotype"/>
        </w:rPr>
      </w:pPr>
    </w:p>
    <w:p w14:paraId="41D9DBED" w14:textId="77777777" w:rsidR="00BE059F" w:rsidRPr="00E632E0" w:rsidRDefault="00BE059F">
      <w:pPr>
        <w:spacing w:line="360" w:lineRule="auto"/>
        <w:ind w:right="-592"/>
        <w:rPr>
          <w:rFonts w:ascii="Palatino Linotype" w:eastAsia="Palatino Linotype" w:hAnsi="Palatino Linotype" w:cs="Palatino Linotype"/>
        </w:rPr>
      </w:pPr>
    </w:p>
    <w:p w14:paraId="5DD6E6CB" w14:textId="77777777" w:rsidR="00BE059F" w:rsidRPr="00E632E0" w:rsidRDefault="00BE059F">
      <w:pPr>
        <w:ind w:right="-592"/>
        <w:rPr>
          <w:rFonts w:ascii="Palatino Linotype" w:eastAsia="Palatino Linotype" w:hAnsi="Palatino Linotype" w:cs="Palatino Linotype"/>
        </w:rPr>
      </w:pPr>
    </w:p>
    <w:sectPr w:rsidR="00BE059F" w:rsidRPr="00E632E0" w:rsidSect="00E632E0">
      <w:headerReference w:type="even" r:id="rId11"/>
      <w:headerReference w:type="default" r:id="rId12"/>
      <w:footerReference w:type="default" r:id="rId13"/>
      <w:headerReference w:type="first" r:id="rId14"/>
      <w:footerReference w:type="first" r:id="rId15"/>
      <w:pgSz w:w="12240" w:h="15840"/>
      <w:pgMar w:top="80" w:right="75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8BF326" w14:textId="77777777" w:rsidR="00341146" w:rsidRDefault="00341146">
      <w:r>
        <w:separator/>
      </w:r>
    </w:p>
  </w:endnote>
  <w:endnote w:type="continuationSeparator" w:id="0">
    <w:p w14:paraId="469CD15D" w14:textId="77777777" w:rsidR="00341146" w:rsidRDefault="003411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embedRegular r:id="rId1" w:fontKey="{335C3EC7-9C13-42A6-BDAC-E25813284F3B}"/>
    <w:embedBold r:id="rId2" w:fontKey="{FB60F236-9162-4040-953E-00A7D730BBC1}"/>
    <w:embedItalic r:id="rId3" w:fontKey="{FE697844-EFB5-4900-8865-B03E8ED90FF3}"/>
    <w:embedBoldItalic r:id="rId4" w:fontKey="{32F538A3-3D9D-4C69-B16A-161A89323F1F}"/>
  </w:font>
  <w:font w:name="Noto Sans Symbols">
    <w:altName w:val="Times New Roman"/>
    <w:charset w:val="00"/>
    <w:family w:val="auto"/>
    <w:pitch w:val="default"/>
    <w:embedRegular r:id="rId5" w:fontKey="{169A2E56-87E0-49C5-8214-E799DD76C00C}"/>
  </w:font>
  <w:font w:name="Calibri">
    <w:panose1 w:val="020F0502020204030204"/>
    <w:charset w:val="00"/>
    <w:family w:val="swiss"/>
    <w:pitch w:val="variable"/>
    <w:sig w:usb0="E4002EFF" w:usb1="C200247B" w:usb2="00000009" w:usb3="00000000" w:csb0="000001FF" w:csb1="00000000"/>
    <w:embedRegular r:id="rId6" w:fontKey="{D116FDB9-03DC-4C66-9CDE-E07E5E481958}"/>
    <w:embedBold r:id="rId7" w:fontKey="{FBB1DC15-22C2-455D-B11A-9169A5CD38E6}"/>
  </w:font>
  <w:font w:name="Calibri Light">
    <w:panose1 w:val="020F0302020204030204"/>
    <w:charset w:val="00"/>
    <w:family w:val="swiss"/>
    <w:pitch w:val="variable"/>
    <w:sig w:usb0="E4002EFF" w:usb1="C200247B" w:usb2="00000009" w:usb3="00000000" w:csb0="000001FF" w:csb1="00000000"/>
    <w:embedRegular r:id="rId8" w:fontKey="{51B53C92-8A08-4D38-8DFA-1539C21F2263}"/>
  </w:font>
  <w:font w:name="Century Gothic">
    <w:panose1 w:val="020B0502020202020204"/>
    <w:charset w:val="00"/>
    <w:family w:val="swiss"/>
    <w:pitch w:val="variable"/>
    <w:sig w:usb0="00000287" w:usb1="00000000" w:usb2="00000000" w:usb3="00000000" w:csb0="0000009F" w:csb1="00000000"/>
    <w:embedRegular r:id="rId9" w:fontKey="{6A5D6F5E-241B-4577-8332-A6A63DBB0A9B}"/>
  </w:font>
  <w:font w:name="Segoe UI">
    <w:panose1 w:val="020B0502040204020203"/>
    <w:charset w:val="00"/>
    <w:family w:val="swiss"/>
    <w:pitch w:val="variable"/>
    <w:sig w:usb0="E4002EFF" w:usb1="C000E47F" w:usb2="00000009" w:usb3="00000000" w:csb0="000001FF" w:csb1="00000000"/>
    <w:embedRegular r:id="rId10" w:fontKey="{2819ECE8-8D5B-4244-ADCA-EE6FEFC1456F}"/>
  </w:font>
  <w:font w:name="Georgia">
    <w:panose1 w:val="02040502050405020303"/>
    <w:charset w:val="00"/>
    <w:family w:val="roman"/>
    <w:pitch w:val="variable"/>
    <w:sig w:usb0="00000287" w:usb1="00000000" w:usb2="00000000" w:usb3="00000000" w:csb0="0000009F" w:csb1="00000000"/>
    <w:embedItalic r:id="rId11" w:fontKey="{97F3C68C-9830-4C61-8045-CDE00433173B}"/>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embedRegular r:id="rId12" w:fontKey="{8BB29D1A-306C-4CDD-B6A6-4A683889CA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9DC4B" w14:textId="77777777" w:rsidR="00E07169" w:rsidRPr="00E632E0" w:rsidRDefault="00E07169">
    <w:pPr>
      <w:pBdr>
        <w:top w:val="nil"/>
        <w:left w:val="nil"/>
        <w:bottom w:val="nil"/>
        <w:right w:val="nil"/>
        <w:between w:val="nil"/>
      </w:pBdr>
      <w:tabs>
        <w:tab w:val="center" w:pos="4419"/>
        <w:tab w:val="right" w:pos="8838"/>
      </w:tabs>
      <w:jc w:val="right"/>
      <w:rPr>
        <w:rFonts w:ascii="Palatino Linotype" w:hAnsi="Palatino Linotype"/>
        <w:b/>
        <w:color w:val="000000"/>
        <w:sz w:val="22"/>
      </w:rPr>
    </w:pPr>
    <w:r w:rsidRPr="00E632E0">
      <w:rPr>
        <w:rFonts w:ascii="Palatino Linotype" w:hAnsi="Palatino Linotype"/>
        <w:b/>
        <w:color w:val="000000"/>
        <w:sz w:val="22"/>
      </w:rPr>
      <w:t xml:space="preserve">Página </w:t>
    </w:r>
    <w:r w:rsidRPr="00E632E0">
      <w:rPr>
        <w:rFonts w:ascii="Palatino Linotype" w:hAnsi="Palatino Linotype"/>
        <w:b/>
        <w:bCs/>
        <w:color w:val="000000"/>
        <w:sz w:val="22"/>
      </w:rPr>
      <w:fldChar w:fldCharType="begin"/>
    </w:r>
    <w:r w:rsidRPr="00E632E0">
      <w:rPr>
        <w:rFonts w:ascii="Palatino Linotype" w:hAnsi="Palatino Linotype"/>
        <w:b/>
        <w:bCs/>
        <w:color w:val="000000"/>
        <w:sz w:val="22"/>
      </w:rPr>
      <w:instrText>PAGE</w:instrText>
    </w:r>
    <w:r w:rsidRPr="00E632E0">
      <w:rPr>
        <w:rFonts w:ascii="Palatino Linotype" w:hAnsi="Palatino Linotype"/>
        <w:b/>
        <w:bCs/>
        <w:color w:val="000000"/>
        <w:sz w:val="22"/>
      </w:rPr>
      <w:fldChar w:fldCharType="separate"/>
    </w:r>
    <w:r w:rsidR="00E632E0">
      <w:rPr>
        <w:rFonts w:ascii="Palatino Linotype" w:hAnsi="Palatino Linotype"/>
        <w:b/>
        <w:bCs/>
        <w:noProof/>
        <w:color w:val="000000"/>
        <w:sz w:val="22"/>
      </w:rPr>
      <w:t>21</w:t>
    </w:r>
    <w:r w:rsidRPr="00E632E0">
      <w:rPr>
        <w:rFonts w:ascii="Palatino Linotype" w:hAnsi="Palatino Linotype"/>
        <w:b/>
        <w:bCs/>
        <w:color w:val="000000"/>
        <w:sz w:val="22"/>
      </w:rPr>
      <w:fldChar w:fldCharType="end"/>
    </w:r>
    <w:r w:rsidRPr="00E632E0">
      <w:rPr>
        <w:rFonts w:ascii="Palatino Linotype" w:hAnsi="Palatino Linotype"/>
        <w:b/>
        <w:color w:val="000000"/>
        <w:sz w:val="22"/>
      </w:rPr>
      <w:t xml:space="preserve"> de </w:t>
    </w:r>
    <w:r w:rsidRPr="00E632E0">
      <w:rPr>
        <w:rFonts w:ascii="Palatino Linotype" w:hAnsi="Palatino Linotype"/>
        <w:b/>
        <w:bCs/>
        <w:color w:val="000000"/>
        <w:sz w:val="22"/>
      </w:rPr>
      <w:fldChar w:fldCharType="begin"/>
    </w:r>
    <w:r w:rsidRPr="00E632E0">
      <w:rPr>
        <w:rFonts w:ascii="Palatino Linotype" w:hAnsi="Palatino Linotype"/>
        <w:b/>
        <w:bCs/>
        <w:color w:val="000000"/>
        <w:sz w:val="22"/>
      </w:rPr>
      <w:instrText>NUMPAGES</w:instrText>
    </w:r>
    <w:r w:rsidRPr="00E632E0">
      <w:rPr>
        <w:rFonts w:ascii="Palatino Linotype" w:hAnsi="Palatino Linotype"/>
        <w:b/>
        <w:bCs/>
        <w:color w:val="000000"/>
        <w:sz w:val="22"/>
      </w:rPr>
      <w:fldChar w:fldCharType="separate"/>
    </w:r>
    <w:r w:rsidR="00E632E0">
      <w:rPr>
        <w:rFonts w:ascii="Palatino Linotype" w:hAnsi="Palatino Linotype"/>
        <w:b/>
        <w:bCs/>
        <w:noProof/>
        <w:color w:val="000000"/>
        <w:sz w:val="22"/>
      </w:rPr>
      <w:t>34</w:t>
    </w:r>
    <w:r w:rsidRPr="00E632E0">
      <w:rPr>
        <w:rFonts w:ascii="Palatino Linotype" w:hAnsi="Palatino Linotype"/>
        <w:b/>
        <w:bCs/>
        <w:color w:val="000000"/>
        <w:sz w:val="22"/>
      </w:rPr>
      <w:fldChar w:fldCharType="end"/>
    </w:r>
  </w:p>
  <w:p w14:paraId="76951B5C" w14:textId="77777777" w:rsidR="00E07169" w:rsidRDefault="00E07169">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F834B" w14:textId="77777777" w:rsidR="00E07169" w:rsidRPr="00E632E0" w:rsidRDefault="00E07169">
    <w:pPr>
      <w:pBdr>
        <w:top w:val="nil"/>
        <w:left w:val="nil"/>
        <w:bottom w:val="nil"/>
        <w:right w:val="nil"/>
        <w:between w:val="nil"/>
      </w:pBdr>
      <w:tabs>
        <w:tab w:val="center" w:pos="4419"/>
        <w:tab w:val="right" w:pos="8838"/>
      </w:tabs>
      <w:jc w:val="right"/>
      <w:rPr>
        <w:rFonts w:ascii="Palatino Linotype" w:hAnsi="Palatino Linotype"/>
        <w:b/>
        <w:color w:val="000000"/>
        <w:sz w:val="22"/>
      </w:rPr>
    </w:pPr>
    <w:r w:rsidRPr="00E632E0">
      <w:rPr>
        <w:rFonts w:ascii="Palatino Linotype" w:hAnsi="Palatino Linotype"/>
        <w:b/>
        <w:color w:val="000000"/>
        <w:sz w:val="22"/>
      </w:rPr>
      <w:t xml:space="preserve">Página </w:t>
    </w:r>
    <w:r w:rsidRPr="00E632E0">
      <w:rPr>
        <w:rFonts w:ascii="Palatino Linotype" w:hAnsi="Palatino Linotype"/>
        <w:b/>
        <w:bCs/>
        <w:color w:val="000000"/>
        <w:sz w:val="22"/>
      </w:rPr>
      <w:fldChar w:fldCharType="begin"/>
    </w:r>
    <w:r w:rsidRPr="00E632E0">
      <w:rPr>
        <w:rFonts w:ascii="Palatino Linotype" w:hAnsi="Palatino Linotype"/>
        <w:b/>
        <w:bCs/>
        <w:color w:val="000000"/>
        <w:sz w:val="22"/>
      </w:rPr>
      <w:instrText>PAGE</w:instrText>
    </w:r>
    <w:r w:rsidRPr="00E632E0">
      <w:rPr>
        <w:rFonts w:ascii="Palatino Linotype" w:hAnsi="Palatino Linotype"/>
        <w:b/>
        <w:bCs/>
        <w:color w:val="000000"/>
        <w:sz w:val="22"/>
      </w:rPr>
      <w:fldChar w:fldCharType="separate"/>
    </w:r>
    <w:r w:rsidR="00E632E0">
      <w:rPr>
        <w:rFonts w:ascii="Palatino Linotype" w:hAnsi="Palatino Linotype"/>
        <w:b/>
        <w:bCs/>
        <w:noProof/>
        <w:color w:val="000000"/>
        <w:sz w:val="22"/>
      </w:rPr>
      <w:t>1</w:t>
    </w:r>
    <w:r w:rsidRPr="00E632E0">
      <w:rPr>
        <w:rFonts w:ascii="Palatino Linotype" w:hAnsi="Palatino Linotype"/>
        <w:b/>
        <w:bCs/>
        <w:color w:val="000000"/>
        <w:sz w:val="22"/>
      </w:rPr>
      <w:fldChar w:fldCharType="end"/>
    </w:r>
    <w:r w:rsidRPr="00E632E0">
      <w:rPr>
        <w:rFonts w:ascii="Palatino Linotype" w:hAnsi="Palatino Linotype"/>
        <w:b/>
        <w:color w:val="000000"/>
        <w:sz w:val="22"/>
      </w:rPr>
      <w:t xml:space="preserve"> de </w:t>
    </w:r>
    <w:r w:rsidRPr="00E632E0">
      <w:rPr>
        <w:rFonts w:ascii="Palatino Linotype" w:hAnsi="Palatino Linotype"/>
        <w:b/>
        <w:bCs/>
        <w:color w:val="000000"/>
        <w:sz w:val="22"/>
      </w:rPr>
      <w:fldChar w:fldCharType="begin"/>
    </w:r>
    <w:r w:rsidRPr="00E632E0">
      <w:rPr>
        <w:rFonts w:ascii="Palatino Linotype" w:hAnsi="Palatino Linotype"/>
        <w:b/>
        <w:bCs/>
        <w:color w:val="000000"/>
        <w:sz w:val="22"/>
      </w:rPr>
      <w:instrText>NUMPAGES</w:instrText>
    </w:r>
    <w:r w:rsidRPr="00E632E0">
      <w:rPr>
        <w:rFonts w:ascii="Palatino Linotype" w:hAnsi="Palatino Linotype"/>
        <w:b/>
        <w:bCs/>
        <w:color w:val="000000"/>
        <w:sz w:val="22"/>
      </w:rPr>
      <w:fldChar w:fldCharType="separate"/>
    </w:r>
    <w:r w:rsidR="00E632E0">
      <w:rPr>
        <w:rFonts w:ascii="Palatino Linotype" w:hAnsi="Palatino Linotype"/>
        <w:b/>
        <w:bCs/>
        <w:noProof/>
        <w:color w:val="000000"/>
        <w:sz w:val="22"/>
      </w:rPr>
      <w:t>34</w:t>
    </w:r>
    <w:r w:rsidRPr="00E632E0">
      <w:rPr>
        <w:rFonts w:ascii="Palatino Linotype" w:hAnsi="Palatino Linotype"/>
        <w:b/>
        <w:bCs/>
        <w:color w:val="000000"/>
        <w:sz w:val="22"/>
      </w:rPr>
      <w:fldChar w:fldCharType="end"/>
    </w:r>
  </w:p>
  <w:p w14:paraId="7A7CACBC" w14:textId="77777777" w:rsidR="00E07169" w:rsidRDefault="00E07169">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3476A9" w14:textId="77777777" w:rsidR="00341146" w:rsidRDefault="00341146">
      <w:r>
        <w:separator/>
      </w:r>
    </w:p>
  </w:footnote>
  <w:footnote w:type="continuationSeparator" w:id="0">
    <w:p w14:paraId="4DB13A4B" w14:textId="77777777" w:rsidR="00341146" w:rsidRDefault="00341146">
      <w:r>
        <w:continuationSeparator/>
      </w:r>
    </w:p>
  </w:footnote>
  <w:footnote w:id="1">
    <w:p w14:paraId="416D457C" w14:textId="77777777" w:rsidR="00E07169" w:rsidRDefault="00E07169" w:rsidP="0060282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14:paraId="180F807D" w14:textId="77777777" w:rsidR="00E07169" w:rsidRDefault="00E07169" w:rsidP="0060282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14:paraId="25C0F81B" w14:textId="77777777" w:rsidR="00E07169" w:rsidRDefault="00E07169" w:rsidP="0060282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14:paraId="76FADC3A" w14:textId="77777777" w:rsidR="00E07169" w:rsidRDefault="00E07169" w:rsidP="0060282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7816D8" w14:textId="77777777" w:rsidR="00E07169" w:rsidRDefault="00341146">
    <w:pPr>
      <w:pBdr>
        <w:top w:val="nil"/>
        <w:left w:val="nil"/>
        <w:bottom w:val="nil"/>
        <w:right w:val="nil"/>
        <w:between w:val="nil"/>
      </w:pBdr>
      <w:tabs>
        <w:tab w:val="center" w:pos="4419"/>
        <w:tab w:val="right" w:pos="8838"/>
      </w:tabs>
      <w:rPr>
        <w:color w:val="000000"/>
      </w:rPr>
    </w:pPr>
    <w:r>
      <w:rPr>
        <w:color w:val="000000"/>
      </w:rPr>
      <w:pict w14:anchorId="6B622E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e"/>
      <w:tblW w:w="10065" w:type="dxa"/>
      <w:tblInd w:w="0" w:type="dxa"/>
      <w:tblLayout w:type="fixed"/>
      <w:tblLook w:val="0400" w:firstRow="0" w:lastRow="0" w:firstColumn="0" w:lastColumn="0" w:noHBand="0" w:noVBand="1"/>
    </w:tblPr>
    <w:tblGrid>
      <w:gridCol w:w="2268"/>
      <w:gridCol w:w="7797"/>
    </w:tblGrid>
    <w:tr w:rsidR="00E07169" w14:paraId="1326F68B" w14:textId="77777777" w:rsidTr="00E632E0">
      <w:trPr>
        <w:trHeight w:val="1435"/>
      </w:trPr>
      <w:tc>
        <w:tcPr>
          <w:tcW w:w="2268" w:type="dxa"/>
          <w:shd w:val="clear" w:color="auto" w:fill="auto"/>
        </w:tcPr>
        <w:p w14:paraId="1E474F6F" w14:textId="77777777" w:rsidR="00E07169" w:rsidRDefault="00E07169">
          <w:pPr>
            <w:tabs>
              <w:tab w:val="right" w:pos="4273"/>
            </w:tabs>
            <w:rPr>
              <w:rFonts w:ascii="Garamond" w:eastAsia="Garamond" w:hAnsi="Garamond" w:cs="Garamond"/>
              <w:sz w:val="16"/>
              <w:szCs w:val="16"/>
            </w:rPr>
          </w:pPr>
        </w:p>
      </w:tc>
      <w:tc>
        <w:tcPr>
          <w:tcW w:w="7797" w:type="dxa"/>
          <w:shd w:val="clear" w:color="auto" w:fill="auto"/>
        </w:tcPr>
        <w:tbl>
          <w:tblPr>
            <w:tblStyle w:val="af"/>
            <w:tblW w:w="7783" w:type="dxa"/>
            <w:tblInd w:w="594" w:type="dxa"/>
            <w:tblLayout w:type="fixed"/>
            <w:tblLook w:val="0400" w:firstRow="0" w:lastRow="0" w:firstColumn="0" w:lastColumn="0" w:noHBand="0" w:noVBand="1"/>
          </w:tblPr>
          <w:tblGrid>
            <w:gridCol w:w="3531"/>
            <w:gridCol w:w="4252"/>
          </w:tblGrid>
          <w:tr w:rsidR="00E07169" w14:paraId="03B82804" w14:textId="77777777" w:rsidTr="00E632E0">
            <w:trPr>
              <w:trHeight w:val="150"/>
            </w:trPr>
            <w:tc>
              <w:tcPr>
                <w:tcW w:w="3531" w:type="dxa"/>
                <w:shd w:val="clear" w:color="auto" w:fill="auto"/>
              </w:tcPr>
              <w:p w14:paraId="30A6B9C2" w14:textId="77777777" w:rsidR="00E07169" w:rsidRPr="00E632E0" w:rsidRDefault="00E07169">
                <w:pPr>
                  <w:tabs>
                    <w:tab w:val="right" w:pos="8838"/>
                  </w:tabs>
                  <w:ind w:left="850" w:right="-105"/>
                  <w:jc w:val="both"/>
                  <w:rPr>
                    <w:rFonts w:ascii="Palatino Linotype" w:eastAsia="Palatino Linotype" w:hAnsi="Palatino Linotype" w:cs="Palatino Linotype"/>
                    <w:b/>
                    <w:bCs/>
                    <w:szCs w:val="18"/>
                  </w:rPr>
                </w:pPr>
                <w:r w:rsidRPr="00E632E0">
                  <w:rPr>
                    <w:rFonts w:ascii="Palatino Linotype" w:eastAsia="Palatino Linotype" w:hAnsi="Palatino Linotype" w:cs="Palatino Linotype"/>
                    <w:b/>
                    <w:bCs/>
                    <w:szCs w:val="18"/>
                  </w:rPr>
                  <w:t>Recurso de Revisión:</w:t>
                </w:r>
              </w:p>
            </w:tc>
            <w:tc>
              <w:tcPr>
                <w:tcW w:w="4252" w:type="dxa"/>
                <w:shd w:val="clear" w:color="auto" w:fill="auto"/>
              </w:tcPr>
              <w:p w14:paraId="0731272A" w14:textId="77777777" w:rsidR="00E07169" w:rsidRPr="00E632E0" w:rsidRDefault="00E07169">
                <w:pPr>
                  <w:tabs>
                    <w:tab w:val="right" w:pos="8838"/>
                  </w:tabs>
                  <w:ind w:right="-781"/>
                  <w:jc w:val="both"/>
                  <w:rPr>
                    <w:rFonts w:ascii="Palatino Linotype" w:eastAsia="Palatino Linotype" w:hAnsi="Palatino Linotype" w:cs="Palatino Linotype"/>
                    <w:szCs w:val="18"/>
                  </w:rPr>
                </w:pPr>
                <w:r w:rsidRPr="00E632E0">
                  <w:rPr>
                    <w:rFonts w:ascii="Palatino Linotype" w:eastAsia="Palatino Linotype" w:hAnsi="Palatino Linotype" w:cs="Palatino Linotype"/>
                    <w:szCs w:val="18"/>
                  </w:rPr>
                  <w:t>08668/INFOEM/IP/RR/2025</w:t>
                </w:r>
              </w:p>
            </w:tc>
          </w:tr>
          <w:tr w:rsidR="00E07169" w14:paraId="3379B79C" w14:textId="77777777" w:rsidTr="00E632E0">
            <w:trPr>
              <w:trHeight w:val="295"/>
            </w:trPr>
            <w:tc>
              <w:tcPr>
                <w:tcW w:w="3531" w:type="dxa"/>
                <w:shd w:val="clear" w:color="auto" w:fill="auto"/>
              </w:tcPr>
              <w:p w14:paraId="4AE3C5F1" w14:textId="77777777" w:rsidR="00E07169" w:rsidRPr="00E632E0" w:rsidRDefault="00E07169">
                <w:pPr>
                  <w:tabs>
                    <w:tab w:val="right" w:pos="8838"/>
                  </w:tabs>
                  <w:ind w:left="850" w:right="-105"/>
                  <w:jc w:val="both"/>
                  <w:rPr>
                    <w:rFonts w:ascii="Palatino Linotype" w:eastAsia="Palatino Linotype" w:hAnsi="Palatino Linotype" w:cs="Palatino Linotype"/>
                    <w:b/>
                    <w:bCs/>
                    <w:szCs w:val="18"/>
                  </w:rPr>
                </w:pPr>
                <w:r w:rsidRPr="00E632E0">
                  <w:rPr>
                    <w:rFonts w:ascii="Palatino Linotype" w:eastAsia="Palatino Linotype" w:hAnsi="Palatino Linotype" w:cs="Palatino Linotype"/>
                    <w:b/>
                    <w:bCs/>
                    <w:szCs w:val="18"/>
                  </w:rPr>
                  <w:t>Sujeto Obligado:</w:t>
                </w:r>
              </w:p>
            </w:tc>
            <w:tc>
              <w:tcPr>
                <w:tcW w:w="4252" w:type="dxa"/>
                <w:shd w:val="clear" w:color="auto" w:fill="auto"/>
              </w:tcPr>
              <w:p w14:paraId="1F2D9A00" w14:textId="77777777" w:rsidR="00E07169" w:rsidRPr="00E632E0" w:rsidRDefault="00E07169" w:rsidP="00E07169">
                <w:pPr>
                  <w:tabs>
                    <w:tab w:val="left" w:pos="2834"/>
                    <w:tab w:val="right" w:pos="8838"/>
                  </w:tabs>
                  <w:ind w:right="-1552"/>
                  <w:jc w:val="both"/>
                  <w:rPr>
                    <w:rFonts w:ascii="Palatino Linotype" w:eastAsia="Palatino Linotype" w:hAnsi="Palatino Linotype" w:cs="Palatino Linotype"/>
                    <w:szCs w:val="18"/>
                  </w:rPr>
                </w:pPr>
                <w:r w:rsidRPr="00E632E0">
                  <w:rPr>
                    <w:rFonts w:ascii="Palatino Linotype" w:eastAsia="Palatino Linotype" w:hAnsi="Palatino Linotype" w:cs="Palatino Linotype"/>
                    <w:szCs w:val="18"/>
                  </w:rPr>
                  <w:t>Ayuntamiento de Chapultepec</w:t>
                </w:r>
              </w:p>
            </w:tc>
          </w:tr>
          <w:tr w:rsidR="00E07169" w14:paraId="38841499" w14:textId="77777777" w:rsidTr="00E632E0">
            <w:trPr>
              <w:trHeight w:val="295"/>
            </w:trPr>
            <w:tc>
              <w:tcPr>
                <w:tcW w:w="3531" w:type="dxa"/>
                <w:shd w:val="clear" w:color="auto" w:fill="auto"/>
              </w:tcPr>
              <w:p w14:paraId="5F85ABB2" w14:textId="77777777" w:rsidR="00E07169" w:rsidRPr="00E632E0" w:rsidRDefault="00E07169">
                <w:pPr>
                  <w:tabs>
                    <w:tab w:val="right" w:pos="8838"/>
                  </w:tabs>
                  <w:ind w:left="850" w:right="-105"/>
                  <w:jc w:val="both"/>
                  <w:rPr>
                    <w:rFonts w:ascii="Palatino Linotype" w:eastAsia="Palatino Linotype" w:hAnsi="Palatino Linotype" w:cs="Palatino Linotype"/>
                    <w:b/>
                    <w:bCs/>
                    <w:szCs w:val="18"/>
                  </w:rPr>
                </w:pPr>
                <w:r w:rsidRPr="00E632E0">
                  <w:rPr>
                    <w:rFonts w:ascii="Palatino Linotype" w:eastAsia="Palatino Linotype" w:hAnsi="Palatino Linotype" w:cs="Palatino Linotype"/>
                    <w:b/>
                    <w:bCs/>
                    <w:szCs w:val="18"/>
                  </w:rPr>
                  <w:t>Comisionada ponente:</w:t>
                </w:r>
              </w:p>
            </w:tc>
            <w:tc>
              <w:tcPr>
                <w:tcW w:w="4252" w:type="dxa"/>
                <w:shd w:val="clear" w:color="auto" w:fill="auto"/>
              </w:tcPr>
              <w:p w14:paraId="2618A535" w14:textId="77777777" w:rsidR="00E07169" w:rsidRPr="00E632E0" w:rsidRDefault="00E07169">
                <w:pPr>
                  <w:tabs>
                    <w:tab w:val="right" w:pos="8838"/>
                  </w:tabs>
                  <w:ind w:right="-781"/>
                  <w:jc w:val="both"/>
                  <w:rPr>
                    <w:rFonts w:ascii="Palatino Linotype" w:eastAsia="Palatino Linotype" w:hAnsi="Palatino Linotype" w:cs="Palatino Linotype"/>
                    <w:szCs w:val="18"/>
                  </w:rPr>
                </w:pPr>
                <w:r w:rsidRPr="00E632E0">
                  <w:rPr>
                    <w:rFonts w:ascii="Palatino Linotype" w:eastAsia="Palatino Linotype" w:hAnsi="Palatino Linotype" w:cs="Palatino Linotype"/>
                    <w:szCs w:val="18"/>
                  </w:rPr>
                  <w:t>María del Rosario Mejía Ayala</w:t>
                </w:r>
              </w:p>
              <w:p w14:paraId="1A86980E" w14:textId="77777777" w:rsidR="00E07169" w:rsidRPr="00E632E0" w:rsidRDefault="00E07169">
                <w:pPr>
                  <w:tabs>
                    <w:tab w:val="right" w:pos="8838"/>
                  </w:tabs>
                  <w:ind w:left="141" w:right="-781"/>
                  <w:jc w:val="both"/>
                  <w:rPr>
                    <w:rFonts w:ascii="Palatino Linotype" w:eastAsia="Palatino Linotype" w:hAnsi="Palatino Linotype" w:cs="Palatino Linotype"/>
                    <w:szCs w:val="18"/>
                  </w:rPr>
                </w:pPr>
              </w:p>
            </w:tc>
          </w:tr>
        </w:tbl>
        <w:p w14:paraId="3E16FE4F" w14:textId="77777777" w:rsidR="00E07169" w:rsidRDefault="00E07169">
          <w:pPr>
            <w:tabs>
              <w:tab w:val="right" w:pos="8838"/>
            </w:tabs>
            <w:ind w:left="-28"/>
            <w:jc w:val="both"/>
            <w:rPr>
              <w:rFonts w:ascii="Arial" w:eastAsia="Arial" w:hAnsi="Arial" w:cs="Arial"/>
              <w:b/>
              <w:bCs/>
              <w:sz w:val="18"/>
              <w:szCs w:val="18"/>
            </w:rPr>
          </w:pPr>
        </w:p>
      </w:tc>
    </w:tr>
  </w:tbl>
  <w:p w14:paraId="58CCDDCE" w14:textId="77777777" w:rsidR="00E07169" w:rsidRDefault="00341146">
    <w:pPr>
      <w:pBdr>
        <w:top w:val="nil"/>
        <w:left w:val="nil"/>
        <w:bottom w:val="nil"/>
        <w:right w:val="nil"/>
        <w:between w:val="nil"/>
      </w:pBdr>
      <w:tabs>
        <w:tab w:val="center" w:pos="4419"/>
        <w:tab w:val="right" w:pos="8838"/>
      </w:tabs>
      <w:rPr>
        <w:color w:val="000000"/>
        <w:sz w:val="14"/>
        <w:szCs w:val="14"/>
      </w:rPr>
    </w:pPr>
    <w:r>
      <w:rPr>
        <w:color w:val="000000"/>
        <w:sz w:val="14"/>
        <w:szCs w:val="14"/>
      </w:rPr>
      <w:pict w14:anchorId="309A2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0"/>
      <w:tblW w:w="10065" w:type="dxa"/>
      <w:tblInd w:w="0" w:type="dxa"/>
      <w:tblLayout w:type="fixed"/>
      <w:tblLook w:val="0400" w:firstRow="0" w:lastRow="0" w:firstColumn="0" w:lastColumn="0" w:noHBand="0" w:noVBand="1"/>
    </w:tblPr>
    <w:tblGrid>
      <w:gridCol w:w="2265"/>
      <w:gridCol w:w="7800"/>
    </w:tblGrid>
    <w:tr w:rsidR="00E07169" w14:paraId="4E2814BC" w14:textId="77777777">
      <w:trPr>
        <w:trHeight w:val="1435"/>
      </w:trPr>
      <w:tc>
        <w:tcPr>
          <w:tcW w:w="2265" w:type="dxa"/>
          <w:shd w:val="clear" w:color="auto" w:fill="auto"/>
        </w:tcPr>
        <w:p w14:paraId="513CBC77" w14:textId="77777777" w:rsidR="00E07169" w:rsidRDefault="00E07169">
          <w:pPr>
            <w:tabs>
              <w:tab w:val="right" w:pos="4273"/>
            </w:tabs>
            <w:rPr>
              <w:rFonts w:ascii="Garamond" w:eastAsia="Garamond" w:hAnsi="Garamond" w:cs="Garamond"/>
              <w:sz w:val="22"/>
              <w:szCs w:val="22"/>
            </w:rPr>
          </w:pPr>
        </w:p>
      </w:tc>
      <w:tc>
        <w:tcPr>
          <w:tcW w:w="7800" w:type="dxa"/>
          <w:shd w:val="clear" w:color="auto" w:fill="auto"/>
        </w:tcPr>
        <w:tbl>
          <w:tblPr>
            <w:tblStyle w:val="af1"/>
            <w:tblW w:w="7785" w:type="dxa"/>
            <w:tblInd w:w="1022" w:type="dxa"/>
            <w:tblLayout w:type="fixed"/>
            <w:tblLook w:val="0400" w:firstRow="0" w:lastRow="0" w:firstColumn="0" w:lastColumn="0" w:noHBand="0" w:noVBand="1"/>
          </w:tblPr>
          <w:tblGrid>
            <w:gridCol w:w="2865"/>
            <w:gridCol w:w="4920"/>
          </w:tblGrid>
          <w:tr w:rsidR="00E07169" w14:paraId="31C0991C" w14:textId="77777777" w:rsidTr="00E632E0">
            <w:trPr>
              <w:trHeight w:val="144"/>
            </w:trPr>
            <w:tc>
              <w:tcPr>
                <w:tcW w:w="2865" w:type="dxa"/>
                <w:shd w:val="clear" w:color="auto" w:fill="auto"/>
              </w:tcPr>
              <w:p w14:paraId="6A8D4676" w14:textId="77777777" w:rsidR="00E07169" w:rsidRPr="00E632E0" w:rsidRDefault="00E07169">
                <w:pPr>
                  <w:tabs>
                    <w:tab w:val="right" w:pos="8838"/>
                  </w:tabs>
                  <w:ind w:left="-264" w:right="-105" w:firstLine="195"/>
                  <w:rPr>
                    <w:rFonts w:ascii="Palatino Linotype" w:eastAsia="Palatino Linotype" w:hAnsi="Palatino Linotype" w:cs="Palatino Linotype"/>
                    <w:b/>
                    <w:bCs/>
                    <w:szCs w:val="22"/>
                  </w:rPr>
                </w:pPr>
                <w:r w:rsidRPr="00E632E0">
                  <w:rPr>
                    <w:rFonts w:ascii="Palatino Linotype" w:eastAsia="Palatino Linotype" w:hAnsi="Palatino Linotype" w:cs="Palatino Linotype"/>
                    <w:b/>
                    <w:bCs/>
                    <w:szCs w:val="22"/>
                  </w:rPr>
                  <w:t>Recurso de Revisión:</w:t>
                </w:r>
              </w:p>
            </w:tc>
            <w:tc>
              <w:tcPr>
                <w:tcW w:w="4920" w:type="dxa"/>
                <w:shd w:val="clear" w:color="auto" w:fill="auto"/>
              </w:tcPr>
              <w:p w14:paraId="48D5162D" w14:textId="77777777" w:rsidR="00E07169" w:rsidRPr="00E632E0" w:rsidRDefault="00E07169">
                <w:pPr>
                  <w:tabs>
                    <w:tab w:val="right" w:pos="8838"/>
                  </w:tabs>
                  <w:ind w:right="-1552"/>
                  <w:rPr>
                    <w:rFonts w:ascii="Palatino Linotype" w:eastAsia="Palatino Linotype" w:hAnsi="Palatino Linotype" w:cs="Palatino Linotype"/>
                    <w:szCs w:val="22"/>
                  </w:rPr>
                </w:pPr>
                <w:r w:rsidRPr="00E632E0">
                  <w:rPr>
                    <w:rFonts w:ascii="Palatino Linotype" w:eastAsia="Palatino Linotype" w:hAnsi="Palatino Linotype" w:cs="Palatino Linotype"/>
                    <w:szCs w:val="22"/>
                  </w:rPr>
                  <w:t>08668/INFOEM/IP/RR/2025</w:t>
                </w:r>
              </w:p>
            </w:tc>
          </w:tr>
          <w:tr w:rsidR="00E07169" w14:paraId="4E75E272" w14:textId="77777777" w:rsidTr="00E632E0">
            <w:trPr>
              <w:trHeight w:val="144"/>
            </w:trPr>
            <w:tc>
              <w:tcPr>
                <w:tcW w:w="2865" w:type="dxa"/>
                <w:shd w:val="clear" w:color="auto" w:fill="auto"/>
              </w:tcPr>
              <w:p w14:paraId="44BE9C11" w14:textId="77777777" w:rsidR="00E07169" w:rsidRPr="00E632E0" w:rsidRDefault="00E07169">
                <w:pPr>
                  <w:tabs>
                    <w:tab w:val="right" w:pos="8838"/>
                  </w:tabs>
                  <w:ind w:left="-74" w:right="-105"/>
                  <w:rPr>
                    <w:rFonts w:ascii="Palatino Linotype" w:eastAsia="Palatino Linotype" w:hAnsi="Palatino Linotype" w:cs="Palatino Linotype"/>
                    <w:b/>
                    <w:bCs/>
                    <w:szCs w:val="22"/>
                  </w:rPr>
                </w:pPr>
                <w:r w:rsidRPr="00E632E0">
                  <w:rPr>
                    <w:rFonts w:ascii="Palatino Linotype" w:eastAsia="Palatino Linotype" w:hAnsi="Palatino Linotype" w:cs="Palatino Linotype"/>
                    <w:b/>
                    <w:bCs/>
                    <w:szCs w:val="22"/>
                  </w:rPr>
                  <w:t>Recurrente:</w:t>
                </w:r>
              </w:p>
            </w:tc>
            <w:tc>
              <w:tcPr>
                <w:tcW w:w="4920" w:type="dxa"/>
                <w:shd w:val="clear" w:color="auto" w:fill="auto"/>
              </w:tcPr>
              <w:p w14:paraId="5F760A4C" w14:textId="77777777" w:rsidR="00E07169" w:rsidRPr="00E632E0" w:rsidRDefault="00E07169" w:rsidP="00442138">
                <w:pPr>
                  <w:tabs>
                    <w:tab w:val="left" w:pos="3122"/>
                    <w:tab w:val="right" w:pos="8838"/>
                  </w:tabs>
                  <w:ind w:right="-1552"/>
                  <w:rPr>
                    <w:rFonts w:ascii="Palatino Linotype" w:eastAsia="Palatino Linotype" w:hAnsi="Palatino Linotype" w:cs="Palatino Linotype"/>
                    <w:szCs w:val="22"/>
                  </w:rPr>
                </w:pPr>
                <w:r w:rsidRPr="00E632E0">
                  <w:rPr>
                    <w:rFonts w:ascii="Palatino Linotype" w:eastAsia="Palatino Linotype" w:hAnsi="Palatino Linotype" w:cs="Palatino Linotype"/>
                    <w:szCs w:val="22"/>
                  </w:rPr>
                  <w:t xml:space="preserve"> </w:t>
                </w:r>
              </w:p>
            </w:tc>
          </w:tr>
          <w:tr w:rsidR="00E07169" w14:paraId="08C1F8F6" w14:textId="77777777" w:rsidTr="00E632E0">
            <w:trPr>
              <w:trHeight w:val="80"/>
            </w:trPr>
            <w:tc>
              <w:tcPr>
                <w:tcW w:w="2865" w:type="dxa"/>
                <w:shd w:val="clear" w:color="auto" w:fill="auto"/>
              </w:tcPr>
              <w:p w14:paraId="1B7D0B47" w14:textId="77777777" w:rsidR="00E07169" w:rsidRPr="00E632E0" w:rsidRDefault="00E07169">
                <w:pPr>
                  <w:tabs>
                    <w:tab w:val="right" w:pos="8838"/>
                  </w:tabs>
                  <w:ind w:left="-74" w:right="-105"/>
                  <w:rPr>
                    <w:rFonts w:ascii="Palatino Linotype" w:eastAsia="Palatino Linotype" w:hAnsi="Palatino Linotype" w:cs="Palatino Linotype"/>
                    <w:b/>
                    <w:bCs/>
                    <w:szCs w:val="22"/>
                  </w:rPr>
                </w:pPr>
                <w:r w:rsidRPr="00E632E0">
                  <w:rPr>
                    <w:rFonts w:ascii="Palatino Linotype" w:eastAsia="Palatino Linotype" w:hAnsi="Palatino Linotype" w:cs="Palatino Linotype"/>
                    <w:b/>
                    <w:bCs/>
                    <w:szCs w:val="22"/>
                  </w:rPr>
                  <w:t>Sujeto Obligado:</w:t>
                </w:r>
              </w:p>
            </w:tc>
            <w:tc>
              <w:tcPr>
                <w:tcW w:w="4920" w:type="dxa"/>
                <w:shd w:val="clear" w:color="auto" w:fill="auto"/>
              </w:tcPr>
              <w:p w14:paraId="272670CC" w14:textId="77777777" w:rsidR="00E07169" w:rsidRPr="00E632E0" w:rsidRDefault="00E07169" w:rsidP="00E07169">
                <w:pPr>
                  <w:tabs>
                    <w:tab w:val="left" w:pos="2834"/>
                    <w:tab w:val="right" w:pos="8838"/>
                  </w:tabs>
                  <w:ind w:right="-1552"/>
                  <w:rPr>
                    <w:rFonts w:ascii="Palatino Linotype" w:eastAsia="Palatino Linotype" w:hAnsi="Palatino Linotype" w:cs="Palatino Linotype"/>
                    <w:szCs w:val="22"/>
                  </w:rPr>
                </w:pPr>
                <w:r w:rsidRPr="00E632E0">
                  <w:rPr>
                    <w:rFonts w:ascii="Palatino Linotype" w:eastAsia="Palatino Linotype" w:hAnsi="Palatino Linotype" w:cs="Palatino Linotype"/>
                    <w:szCs w:val="22"/>
                  </w:rPr>
                  <w:t>Ayuntamiento de Chapultepec</w:t>
                </w:r>
              </w:p>
            </w:tc>
          </w:tr>
          <w:tr w:rsidR="00E07169" w14:paraId="088303D8" w14:textId="77777777" w:rsidTr="00E632E0">
            <w:trPr>
              <w:trHeight w:val="283"/>
            </w:trPr>
            <w:tc>
              <w:tcPr>
                <w:tcW w:w="2865" w:type="dxa"/>
                <w:shd w:val="clear" w:color="auto" w:fill="auto"/>
              </w:tcPr>
              <w:p w14:paraId="1478A759" w14:textId="77777777" w:rsidR="00E07169" w:rsidRPr="00E632E0" w:rsidRDefault="00E07169" w:rsidP="00E632E0">
                <w:pPr>
                  <w:tabs>
                    <w:tab w:val="right" w:pos="8838"/>
                  </w:tabs>
                  <w:ind w:left="-85" w:right="-105"/>
                  <w:rPr>
                    <w:rFonts w:ascii="Palatino Linotype" w:eastAsia="Palatino Linotype" w:hAnsi="Palatino Linotype" w:cs="Palatino Linotype"/>
                    <w:b/>
                    <w:bCs/>
                    <w:szCs w:val="22"/>
                  </w:rPr>
                </w:pPr>
                <w:r w:rsidRPr="00E632E0">
                  <w:rPr>
                    <w:rFonts w:ascii="Palatino Linotype" w:eastAsia="Palatino Linotype" w:hAnsi="Palatino Linotype" w:cs="Palatino Linotype"/>
                    <w:b/>
                    <w:bCs/>
                    <w:szCs w:val="22"/>
                  </w:rPr>
                  <w:t>Comisionada ponente:</w:t>
                </w:r>
              </w:p>
            </w:tc>
            <w:tc>
              <w:tcPr>
                <w:tcW w:w="4920" w:type="dxa"/>
                <w:shd w:val="clear" w:color="auto" w:fill="auto"/>
              </w:tcPr>
              <w:p w14:paraId="73B8BAB9" w14:textId="77777777" w:rsidR="00E07169" w:rsidRPr="00E632E0" w:rsidRDefault="00E07169">
                <w:pPr>
                  <w:tabs>
                    <w:tab w:val="right" w:pos="8838"/>
                  </w:tabs>
                  <w:ind w:right="-1552"/>
                  <w:rPr>
                    <w:rFonts w:ascii="Palatino Linotype" w:eastAsia="Palatino Linotype" w:hAnsi="Palatino Linotype" w:cs="Palatino Linotype"/>
                    <w:szCs w:val="22"/>
                  </w:rPr>
                </w:pPr>
                <w:r w:rsidRPr="00E632E0">
                  <w:rPr>
                    <w:rFonts w:ascii="Palatino Linotype" w:eastAsia="Palatino Linotype" w:hAnsi="Palatino Linotype" w:cs="Palatino Linotype"/>
                    <w:szCs w:val="22"/>
                  </w:rPr>
                  <w:t>María del Rosario Mejía Ayala</w:t>
                </w:r>
              </w:p>
              <w:p w14:paraId="10E050A8" w14:textId="77777777" w:rsidR="00E07169" w:rsidRPr="00E632E0" w:rsidRDefault="00E07169">
                <w:pPr>
                  <w:tabs>
                    <w:tab w:val="right" w:pos="8838"/>
                  </w:tabs>
                  <w:ind w:right="-1552"/>
                  <w:rPr>
                    <w:rFonts w:ascii="Palatino Linotype" w:eastAsia="Palatino Linotype" w:hAnsi="Palatino Linotype" w:cs="Palatino Linotype"/>
                    <w:szCs w:val="22"/>
                  </w:rPr>
                </w:pPr>
              </w:p>
            </w:tc>
          </w:tr>
        </w:tbl>
        <w:p w14:paraId="25371B89" w14:textId="77777777" w:rsidR="00E07169" w:rsidRDefault="00E07169">
          <w:pPr>
            <w:tabs>
              <w:tab w:val="right" w:pos="8838"/>
            </w:tabs>
            <w:ind w:left="-28"/>
            <w:jc w:val="both"/>
            <w:rPr>
              <w:rFonts w:ascii="Arial" w:eastAsia="Arial" w:hAnsi="Arial" w:cs="Arial"/>
              <w:b/>
              <w:bCs/>
              <w:sz w:val="22"/>
              <w:szCs w:val="22"/>
            </w:rPr>
          </w:pPr>
        </w:p>
      </w:tc>
    </w:tr>
  </w:tbl>
  <w:p w14:paraId="72B05273" w14:textId="77777777" w:rsidR="00E07169" w:rsidRDefault="00341146">
    <w:pPr>
      <w:pBdr>
        <w:top w:val="nil"/>
        <w:left w:val="nil"/>
        <w:bottom w:val="nil"/>
        <w:right w:val="nil"/>
        <w:between w:val="nil"/>
      </w:pBdr>
      <w:tabs>
        <w:tab w:val="center" w:pos="4419"/>
        <w:tab w:val="right" w:pos="8838"/>
      </w:tabs>
      <w:rPr>
        <w:color w:val="000000"/>
        <w:sz w:val="2"/>
        <w:szCs w:val="2"/>
      </w:rPr>
    </w:pPr>
    <w:r>
      <w:rPr>
        <w:color w:val="000000"/>
        <w:sz w:val="2"/>
        <w:szCs w:val="2"/>
      </w:rPr>
      <w:pict w14:anchorId="246493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74F48"/>
    <w:multiLevelType w:val="hybridMultilevel"/>
    <w:tmpl w:val="7F30C34E"/>
    <w:lvl w:ilvl="0" w:tplc="4AB0DA64">
      <w:start w:val="14"/>
      <w:numFmt w:val="decimal"/>
      <w:lvlText w:val="%1-"/>
      <w:lvlJc w:val="left"/>
      <w:pPr>
        <w:ind w:left="720" w:hanging="360"/>
      </w:pPr>
      <w:rPr>
        <w:rFonts w:eastAsia="Times New Roman" w:cs="Times New Roman" w:hint="default"/>
        <w:b w:val="0"/>
        <w:i w:val="0"/>
        <w:color w:val="auto"/>
      </w:rPr>
    </w:lvl>
    <w:lvl w:ilvl="1" w:tplc="080A0019">
      <w:start w:val="1"/>
      <w:numFmt w:val="lowerLetter"/>
      <w:lvlText w:val="%2."/>
      <w:lvlJc w:val="left"/>
      <w:pPr>
        <w:ind w:left="1440" w:hanging="360"/>
      </w:pPr>
    </w:lvl>
    <w:lvl w:ilvl="2" w:tplc="6E564EA4">
      <w:start w:val="1"/>
      <w:numFmt w:val="upperRoman"/>
      <w:lvlText w:val="%3."/>
      <w:lvlJc w:val="left"/>
      <w:pPr>
        <w:ind w:left="2700" w:hanging="720"/>
      </w:pPr>
      <w:rPr>
        <w:rFonts w:hint="default"/>
      </w:rPr>
    </w:lvl>
    <w:lvl w:ilvl="3" w:tplc="080A000F">
      <w:start w:val="1"/>
      <w:numFmt w:val="decimal"/>
      <w:lvlText w:val="%4."/>
      <w:lvlJc w:val="left"/>
      <w:pPr>
        <w:ind w:left="2880" w:hanging="360"/>
      </w:pPr>
    </w:lvl>
    <w:lvl w:ilvl="4" w:tplc="4178034E">
      <w:start w:val="1"/>
      <w:numFmt w:val="upp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0042AD"/>
    <w:multiLevelType w:val="hybridMultilevel"/>
    <w:tmpl w:val="387A22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18682C"/>
    <w:multiLevelType w:val="multilevel"/>
    <w:tmpl w:val="593266C8"/>
    <w:lvl w:ilvl="0">
      <w:start w:val="1"/>
      <w:numFmt w:val="decimal"/>
      <w:lvlText w:val="%1."/>
      <w:lvlJc w:val="left"/>
      <w:pPr>
        <w:ind w:left="357"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C1274E"/>
    <w:multiLevelType w:val="multilevel"/>
    <w:tmpl w:val="FFFFFFFF"/>
    <w:lvl w:ilvl="0">
      <w:start w:val="1"/>
      <w:numFmt w:val="decimal"/>
      <w:lvlText w:val="%1."/>
      <w:lvlJc w:val="left"/>
      <w:pPr>
        <w:ind w:left="644" w:hanging="357"/>
      </w:pPr>
      <w:rPr>
        <w:rFonts w:ascii="Palatino Linotype" w:eastAsia="Times New Roman" w:hAnsi="Palatino Linotype" w:cs="Palatino Linotype"/>
        <w:b/>
        <w:i w:val="0"/>
        <w:color w:val="000000"/>
        <w:sz w:val="24"/>
        <w:szCs w:val="24"/>
      </w:rPr>
    </w:lvl>
    <w:lvl w:ilvl="1">
      <w:start w:val="1"/>
      <w:numFmt w:val="upperRoman"/>
      <w:lvlText w:val="%2."/>
      <w:lvlJc w:val="right"/>
      <w:pPr>
        <w:ind w:left="7525" w:hanging="720"/>
      </w:pPr>
      <w:rPr>
        <w:rFonts w:cs="Times New Roman"/>
      </w:rPr>
    </w:lvl>
    <w:lvl w:ilvl="2">
      <w:start w:val="4"/>
      <w:numFmt w:val="lowerLetter"/>
      <w:lvlText w:val="%3)"/>
      <w:lvlJc w:val="left"/>
      <w:pPr>
        <w:ind w:left="2340" w:hanging="360"/>
      </w:pPr>
      <w:rPr>
        <w:rFonts w:cs="Times New Roman"/>
      </w:rPr>
    </w:lvl>
    <w:lvl w:ilvl="3">
      <w:start w:val="1"/>
      <w:numFmt w:val="decimal"/>
      <w:lvlText w:val="%4."/>
      <w:lvlJc w:val="left"/>
      <w:pPr>
        <w:ind w:left="2880" w:hanging="360"/>
      </w:pPr>
      <w:rPr>
        <w:rFonts w:cs="Times New Roman"/>
      </w:rPr>
    </w:lvl>
    <w:lvl w:ilvl="4">
      <w:start w:val="104"/>
      <w:numFmt w:val="decimal"/>
      <w:lvlText w:val="%5"/>
      <w:lvlJc w:val="left"/>
      <w:pPr>
        <w:ind w:left="3600" w:hanging="360"/>
      </w:pPr>
      <w:rPr>
        <w:rFonts w:cs="Times New Roman"/>
        <w:b/>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15:restartNumberingAfterBreak="0">
    <w:nsid w:val="16CC47DE"/>
    <w:multiLevelType w:val="multilevel"/>
    <w:tmpl w:val="B55E45F8"/>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CD67E26"/>
    <w:multiLevelType w:val="hybridMultilevel"/>
    <w:tmpl w:val="BBE2664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20B737F8"/>
    <w:multiLevelType w:val="multilevel"/>
    <w:tmpl w:val="CDD01E3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2EA1377"/>
    <w:multiLevelType w:val="multilevel"/>
    <w:tmpl w:val="FFFFFFFF"/>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8" w15:restartNumberingAfterBreak="0">
    <w:nsid w:val="23C31FA9"/>
    <w:multiLevelType w:val="hybridMultilevel"/>
    <w:tmpl w:val="9ED6E9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78A0D39"/>
    <w:multiLevelType w:val="multilevel"/>
    <w:tmpl w:val="DE0E5EBC"/>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9C40092"/>
    <w:multiLevelType w:val="hybridMultilevel"/>
    <w:tmpl w:val="15163BE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2AB47A2F"/>
    <w:multiLevelType w:val="hybridMultilevel"/>
    <w:tmpl w:val="3B882CD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196768"/>
    <w:multiLevelType w:val="hybridMultilevel"/>
    <w:tmpl w:val="9006B1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A74619"/>
    <w:multiLevelType w:val="multilevel"/>
    <w:tmpl w:val="DD521FD4"/>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lowerLetter"/>
      <w:lvlText w:val="%4)"/>
      <w:lvlJc w:val="left"/>
      <w:pPr>
        <w:ind w:left="2880" w:hanging="360"/>
      </w:pPr>
      <w:rPr>
        <w:b w:val="0"/>
        <w:bCs w:val="0"/>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3A8785D"/>
    <w:multiLevelType w:val="hybridMultilevel"/>
    <w:tmpl w:val="BDFE42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5276204"/>
    <w:multiLevelType w:val="multilevel"/>
    <w:tmpl w:val="E264D15E"/>
    <w:lvl w:ilvl="0">
      <w:start w:val="1"/>
      <w:numFmt w:val="bullet"/>
      <w:lvlText w:val="●"/>
      <w:lvlJc w:val="left"/>
      <w:pPr>
        <w:ind w:left="2382" w:hanging="360"/>
      </w:pPr>
      <w:rPr>
        <w:u w:val="none"/>
      </w:rPr>
    </w:lvl>
    <w:lvl w:ilvl="1">
      <w:start w:val="1"/>
      <w:numFmt w:val="bullet"/>
      <w:lvlText w:val="o"/>
      <w:lvlJc w:val="left"/>
      <w:pPr>
        <w:ind w:left="3102" w:hanging="360"/>
      </w:pPr>
      <w:rPr>
        <w:u w:val="none"/>
      </w:rPr>
    </w:lvl>
    <w:lvl w:ilvl="2">
      <w:start w:val="1"/>
      <w:numFmt w:val="bullet"/>
      <w:lvlText w:val="▪"/>
      <w:lvlJc w:val="left"/>
      <w:pPr>
        <w:ind w:left="3822" w:hanging="360"/>
      </w:pPr>
      <w:rPr>
        <w:u w:val="none"/>
      </w:rPr>
    </w:lvl>
    <w:lvl w:ilvl="3">
      <w:start w:val="1"/>
      <w:numFmt w:val="bullet"/>
      <w:lvlText w:val="●"/>
      <w:lvlJc w:val="left"/>
      <w:pPr>
        <w:ind w:left="4542" w:hanging="360"/>
      </w:pPr>
      <w:rPr>
        <w:u w:val="none"/>
      </w:rPr>
    </w:lvl>
    <w:lvl w:ilvl="4">
      <w:start w:val="1"/>
      <w:numFmt w:val="bullet"/>
      <w:lvlText w:val="o"/>
      <w:lvlJc w:val="left"/>
      <w:pPr>
        <w:ind w:left="5262" w:hanging="360"/>
      </w:pPr>
      <w:rPr>
        <w:u w:val="none"/>
      </w:rPr>
    </w:lvl>
    <w:lvl w:ilvl="5">
      <w:start w:val="1"/>
      <w:numFmt w:val="bullet"/>
      <w:lvlText w:val="▪"/>
      <w:lvlJc w:val="left"/>
      <w:pPr>
        <w:ind w:left="5982" w:hanging="360"/>
      </w:pPr>
      <w:rPr>
        <w:u w:val="none"/>
      </w:rPr>
    </w:lvl>
    <w:lvl w:ilvl="6">
      <w:start w:val="1"/>
      <w:numFmt w:val="bullet"/>
      <w:lvlText w:val="●"/>
      <w:lvlJc w:val="left"/>
      <w:pPr>
        <w:ind w:left="6702" w:hanging="360"/>
      </w:pPr>
      <w:rPr>
        <w:u w:val="none"/>
      </w:rPr>
    </w:lvl>
    <w:lvl w:ilvl="7">
      <w:start w:val="1"/>
      <w:numFmt w:val="bullet"/>
      <w:lvlText w:val="o"/>
      <w:lvlJc w:val="left"/>
      <w:pPr>
        <w:ind w:left="7422" w:hanging="360"/>
      </w:pPr>
      <w:rPr>
        <w:u w:val="none"/>
      </w:rPr>
    </w:lvl>
    <w:lvl w:ilvl="8">
      <w:start w:val="1"/>
      <w:numFmt w:val="bullet"/>
      <w:lvlText w:val="▪"/>
      <w:lvlJc w:val="left"/>
      <w:pPr>
        <w:ind w:left="8142" w:hanging="360"/>
      </w:pPr>
      <w:rPr>
        <w:u w:val="none"/>
      </w:rPr>
    </w:lvl>
  </w:abstractNum>
  <w:abstractNum w:abstractNumId="16" w15:restartNumberingAfterBreak="0">
    <w:nsid w:val="3563680C"/>
    <w:multiLevelType w:val="hybridMultilevel"/>
    <w:tmpl w:val="A59A7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6D95B6B"/>
    <w:multiLevelType w:val="multilevel"/>
    <w:tmpl w:val="C846B3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97736C0"/>
    <w:multiLevelType w:val="multilevel"/>
    <w:tmpl w:val="28941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9A0632F"/>
    <w:multiLevelType w:val="hybridMultilevel"/>
    <w:tmpl w:val="B39ABF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068291A"/>
    <w:multiLevelType w:val="multilevel"/>
    <w:tmpl w:val="EE98BE12"/>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11A3E8D"/>
    <w:multiLevelType w:val="hybridMultilevel"/>
    <w:tmpl w:val="F41EA4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6DC2FF6"/>
    <w:multiLevelType w:val="multilevel"/>
    <w:tmpl w:val="51048D98"/>
    <w:lvl w:ilvl="0">
      <w:start w:val="1"/>
      <w:numFmt w:val="decimal"/>
      <w:lvlText w:val="%1."/>
      <w:lvlJc w:val="left"/>
      <w:pPr>
        <w:ind w:left="357"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BD03ACA"/>
    <w:multiLevelType w:val="hybridMultilevel"/>
    <w:tmpl w:val="4238C7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60839D1"/>
    <w:multiLevelType w:val="hybridMultilevel"/>
    <w:tmpl w:val="F1E44632"/>
    <w:lvl w:ilvl="0" w:tplc="C302A056">
      <w:start w:val="1"/>
      <w:numFmt w:val="decimal"/>
      <w:lvlText w:val="%1."/>
      <w:lvlJc w:val="left"/>
      <w:pPr>
        <w:ind w:left="1211" w:hanging="360"/>
      </w:pPr>
      <w:rPr>
        <w:b/>
        <w:i w:val="0"/>
        <w:color w:val="000000" w:themeColor="text1"/>
        <w:sz w:val="24"/>
        <w:szCs w:val="24"/>
      </w:rPr>
    </w:lvl>
    <w:lvl w:ilvl="1" w:tplc="080A0019">
      <w:start w:val="1"/>
      <w:numFmt w:val="lowerLetter"/>
      <w:lvlText w:val="%2."/>
      <w:lvlJc w:val="left"/>
      <w:pPr>
        <w:ind w:left="1440" w:hanging="360"/>
      </w:pPr>
    </w:lvl>
    <w:lvl w:ilvl="2" w:tplc="79924DA8">
      <w:numFmt w:val="bullet"/>
      <w:lvlText w:val="•"/>
      <w:lvlJc w:val="left"/>
      <w:pPr>
        <w:ind w:left="2340" w:hanging="360"/>
      </w:pPr>
      <w:rPr>
        <w:rFonts w:ascii="Palatino Linotype" w:eastAsia="Times New Roman" w:hAnsi="Palatino Linotype" w:cs="Times New Roman"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8A63217"/>
    <w:multiLevelType w:val="multilevel"/>
    <w:tmpl w:val="96F0F61C"/>
    <w:lvl w:ilvl="0">
      <w:start w:val="1"/>
      <w:numFmt w:val="decimal"/>
      <w:lvlText w:val="%1."/>
      <w:lvlJc w:val="left"/>
      <w:pPr>
        <w:ind w:left="925"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D195DC6"/>
    <w:multiLevelType w:val="hybridMultilevel"/>
    <w:tmpl w:val="7610A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D6F43EB"/>
    <w:multiLevelType w:val="multilevel"/>
    <w:tmpl w:val="AF840B9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8" w15:restartNumberingAfterBreak="0">
    <w:nsid w:val="5F2D7D6E"/>
    <w:multiLevelType w:val="multilevel"/>
    <w:tmpl w:val="86DAD1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529200B"/>
    <w:multiLevelType w:val="hybridMultilevel"/>
    <w:tmpl w:val="E26264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7D06A83"/>
    <w:multiLevelType w:val="multilevel"/>
    <w:tmpl w:val="BF6E77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832077F"/>
    <w:multiLevelType w:val="hybridMultilevel"/>
    <w:tmpl w:val="B39037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CD74F29"/>
    <w:multiLevelType w:val="multilevel"/>
    <w:tmpl w:val="FFFFFFFF"/>
    <w:lvl w:ilvl="0">
      <w:start w:val="1"/>
      <w:numFmt w:val="decimal"/>
      <w:lvlText w:val="%1."/>
      <w:lvlJc w:val="left"/>
      <w:pPr>
        <w:ind w:left="360" w:hanging="360"/>
      </w:pPr>
      <w:rPr>
        <w:rFonts w:ascii="Palatino Linotype" w:eastAsia="Times New Roman" w:hAnsi="Palatino Linotype" w:cs="Palatino Linotype"/>
        <w:b/>
        <w:i w:val="0"/>
        <w:color w:val="000000"/>
        <w:sz w:val="24"/>
        <w:szCs w:val="24"/>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3" w15:restartNumberingAfterBreak="0">
    <w:nsid w:val="7192510F"/>
    <w:multiLevelType w:val="hybridMultilevel"/>
    <w:tmpl w:val="C9880A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204490E"/>
    <w:multiLevelType w:val="hybridMultilevel"/>
    <w:tmpl w:val="4A249C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2267253"/>
    <w:multiLevelType w:val="multilevel"/>
    <w:tmpl w:val="73863FE6"/>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74AE1110"/>
    <w:multiLevelType w:val="multilevel"/>
    <w:tmpl w:val="790C3128"/>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AEB4B5B"/>
    <w:multiLevelType w:val="multilevel"/>
    <w:tmpl w:val="FFFFFFFF"/>
    <w:lvl w:ilvl="0">
      <w:start w:val="1"/>
      <w:numFmt w:val="decimal"/>
      <w:lvlText w:val="%1."/>
      <w:lvlJc w:val="left"/>
      <w:pPr>
        <w:ind w:left="644" w:hanging="357"/>
      </w:pPr>
      <w:rPr>
        <w:rFonts w:ascii="Palatino Linotype" w:eastAsia="Times New Roman" w:hAnsi="Palatino Linotype" w:cs="Palatino Linotype"/>
        <w:b/>
        <w:i w:val="0"/>
        <w:color w:val="000000"/>
        <w:sz w:val="24"/>
        <w:szCs w:val="24"/>
      </w:rPr>
    </w:lvl>
    <w:lvl w:ilvl="1">
      <w:start w:val="1"/>
      <w:numFmt w:val="upperRoman"/>
      <w:lvlText w:val="%2."/>
      <w:lvlJc w:val="right"/>
      <w:pPr>
        <w:ind w:left="7525" w:hanging="720"/>
      </w:pPr>
      <w:rPr>
        <w:rFonts w:cs="Times New Roman"/>
      </w:rPr>
    </w:lvl>
    <w:lvl w:ilvl="2">
      <w:start w:val="4"/>
      <w:numFmt w:val="lowerLetter"/>
      <w:lvlText w:val="%3)"/>
      <w:lvlJc w:val="left"/>
      <w:pPr>
        <w:ind w:left="2340" w:hanging="360"/>
      </w:pPr>
      <w:rPr>
        <w:rFonts w:cs="Times New Roman"/>
      </w:rPr>
    </w:lvl>
    <w:lvl w:ilvl="3">
      <w:start w:val="1"/>
      <w:numFmt w:val="decimal"/>
      <w:lvlText w:val="%4."/>
      <w:lvlJc w:val="left"/>
      <w:pPr>
        <w:ind w:left="2880" w:hanging="360"/>
      </w:pPr>
      <w:rPr>
        <w:rFonts w:cs="Times New Roman"/>
      </w:rPr>
    </w:lvl>
    <w:lvl w:ilvl="4">
      <w:start w:val="104"/>
      <w:numFmt w:val="decimal"/>
      <w:lvlText w:val="%5"/>
      <w:lvlJc w:val="left"/>
      <w:pPr>
        <w:ind w:left="3600" w:hanging="360"/>
      </w:pPr>
      <w:rPr>
        <w:rFonts w:cs="Times New Roman"/>
        <w:b/>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8" w15:restartNumberingAfterBreak="0">
    <w:nsid w:val="7F9952DA"/>
    <w:multiLevelType w:val="multilevel"/>
    <w:tmpl w:val="8CA4F724"/>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2"/>
  </w:num>
  <w:num w:numId="2">
    <w:abstractNumId w:val="15"/>
  </w:num>
  <w:num w:numId="3">
    <w:abstractNumId w:val="20"/>
  </w:num>
  <w:num w:numId="4">
    <w:abstractNumId w:val="4"/>
  </w:num>
  <w:num w:numId="5">
    <w:abstractNumId w:val="27"/>
  </w:num>
  <w:num w:numId="6">
    <w:abstractNumId w:val="35"/>
  </w:num>
  <w:num w:numId="7">
    <w:abstractNumId w:val="36"/>
  </w:num>
  <w:num w:numId="8">
    <w:abstractNumId w:val="6"/>
  </w:num>
  <w:num w:numId="9">
    <w:abstractNumId w:val="19"/>
  </w:num>
  <w:num w:numId="10">
    <w:abstractNumId w:val="9"/>
  </w:num>
  <w:num w:numId="11">
    <w:abstractNumId w:val="11"/>
  </w:num>
  <w:num w:numId="12">
    <w:abstractNumId w:val="29"/>
  </w:num>
  <w:num w:numId="13">
    <w:abstractNumId w:val="1"/>
  </w:num>
  <w:num w:numId="14">
    <w:abstractNumId w:val="25"/>
  </w:num>
  <w:num w:numId="15">
    <w:abstractNumId w:val="13"/>
  </w:num>
  <w:num w:numId="16">
    <w:abstractNumId w:val="16"/>
  </w:num>
  <w:num w:numId="17">
    <w:abstractNumId w:val="23"/>
  </w:num>
  <w:num w:numId="18">
    <w:abstractNumId w:val="24"/>
  </w:num>
  <w:num w:numId="19">
    <w:abstractNumId w:val="0"/>
  </w:num>
  <w:num w:numId="20">
    <w:abstractNumId w:val="10"/>
  </w:num>
  <w:num w:numId="21">
    <w:abstractNumId w:val="5"/>
  </w:num>
  <w:num w:numId="22">
    <w:abstractNumId w:val="38"/>
  </w:num>
  <w:num w:numId="23">
    <w:abstractNumId w:val="2"/>
  </w:num>
  <w:num w:numId="24">
    <w:abstractNumId w:val="28"/>
  </w:num>
  <w:num w:numId="25">
    <w:abstractNumId w:val="17"/>
  </w:num>
  <w:num w:numId="26">
    <w:abstractNumId w:val="18"/>
  </w:num>
  <w:num w:numId="27">
    <w:abstractNumId w:val="30"/>
  </w:num>
  <w:num w:numId="28">
    <w:abstractNumId w:val="8"/>
  </w:num>
  <w:num w:numId="29">
    <w:abstractNumId w:val="26"/>
  </w:num>
  <w:num w:numId="30">
    <w:abstractNumId w:val="33"/>
  </w:num>
  <w:num w:numId="31">
    <w:abstractNumId w:val="12"/>
  </w:num>
  <w:num w:numId="32">
    <w:abstractNumId w:val="14"/>
  </w:num>
  <w:num w:numId="33">
    <w:abstractNumId w:val="21"/>
  </w:num>
  <w:num w:numId="34">
    <w:abstractNumId w:val="37"/>
  </w:num>
  <w:num w:numId="35">
    <w:abstractNumId w:val="7"/>
  </w:num>
  <w:num w:numId="36">
    <w:abstractNumId w:val="31"/>
  </w:num>
  <w:num w:numId="37">
    <w:abstractNumId w:val="32"/>
  </w:num>
  <w:num w:numId="38">
    <w:abstractNumId w:val="3"/>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59F"/>
    <w:rsid w:val="000200DE"/>
    <w:rsid w:val="0004618B"/>
    <w:rsid w:val="000D1695"/>
    <w:rsid w:val="00104E9F"/>
    <w:rsid w:val="001121D6"/>
    <w:rsid w:val="001572EA"/>
    <w:rsid w:val="001B78FF"/>
    <w:rsid w:val="002037A2"/>
    <w:rsid w:val="00236561"/>
    <w:rsid w:val="00237B14"/>
    <w:rsid w:val="002822F3"/>
    <w:rsid w:val="002901AD"/>
    <w:rsid w:val="002A35E9"/>
    <w:rsid w:val="00341146"/>
    <w:rsid w:val="00432E4D"/>
    <w:rsid w:val="00442138"/>
    <w:rsid w:val="00442F1C"/>
    <w:rsid w:val="0048648D"/>
    <w:rsid w:val="004D6824"/>
    <w:rsid w:val="004F478A"/>
    <w:rsid w:val="00552558"/>
    <w:rsid w:val="00596D3F"/>
    <w:rsid w:val="0060282B"/>
    <w:rsid w:val="006A37FD"/>
    <w:rsid w:val="006D6CE1"/>
    <w:rsid w:val="007453FD"/>
    <w:rsid w:val="0078291C"/>
    <w:rsid w:val="008163D0"/>
    <w:rsid w:val="00830BC5"/>
    <w:rsid w:val="008B57C6"/>
    <w:rsid w:val="008D1D27"/>
    <w:rsid w:val="008E7F96"/>
    <w:rsid w:val="009133ED"/>
    <w:rsid w:val="009750DD"/>
    <w:rsid w:val="009904A7"/>
    <w:rsid w:val="009D482C"/>
    <w:rsid w:val="009F185B"/>
    <w:rsid w:val="00A03E5A"/>
    <w:rsid w:val="00A4026E"/>
    <w:rsid w:val="00A76BF2"/>
    <w:rsid w:val="00AA65CE"/>
    <w:rsid w:val="00AE0EB2"/>
    <w:rsid w:val="00B217B7"/>
    <w:rsid w:val="00B447BD"/>
    <w:rsid w:val="00B466FA"/>
    <w:rsid w:val="00B81AC6"/>
    <w:rsid w:val="00B87464"/>
    <w:rsid w:val="00BE059F"/>
    <w:rsid w:val="00C25EDB"/>
    <w:rsid w:val="00C33A63"/>
    <w:rsid w:val="00CF5F7C"/>
    <w:rsid w:val="00D70E71"/>
    <w:rsid w:val="00D7362C"/>
    <w:rsid w:val="00D837AE"/>
    <w:rsid w:val="00DC7B67"/>
    <w:rsid w:val="00E07169"/>
    <w:rsid w:val="00E126C7"/>
    <w:rsid w:val="00E36BE5"/>
    <w:rsid w:val="00E632E0"/>
    <w:rsid w:val="00E848A3"/>
    <w:rsid w:val="00EA2837"/>
    <w:rsid w:val="00EF1429"/>
    <w:rsid w:val="00EF33C5"/>
    <w:rsid w:val="00F909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AFDF27"/>
  <w15:docId w15:val="{34FFB442-FC44-4254-A122-A37433216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40" w:line="259"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2Car">
    <w:name w:val="Título 2 Car"/>
    <w:basedOn w:val="Fuentedeprrafopredeter"/>
    <w:uiPriority w:val="9"/>
    <w:rsid w:val="00835EC8"/>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35EC8"/>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835EC8"/>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835EC8"/>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35EC8"/>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835EC8"/>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35EC8"/>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835EC8"/>
    <w:rPr>
      <w:rFonts w:ascii="Times New Roman" w:eastAsia="Times New Roman" w:hAnsi="Times New Roman" w:cs="Times New Roman"/>
      <w:sz w:val="20"/>
      <w:szCs w:val="20"/>
      <w:lang w:eastAsia="es-MX"/>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9D378D"/>
    <w:rPr>
      <w:sz w:val="16"/>
      <w:szCs w:val="16"/>
    </w:rPr>
  </w:style>
  <w:style w:type="paragraph" w:styleId="Textocomentario">
    <w:name w:val="annotation text"/>
    <w:basedOn w:val="Normal"/>
    <w:link w:val="TextocomentarioCar"/>
    <w:uiPriority w:val="99"/>
    <w:semiHidden/>
    <w:unhideWhenUsed/>
    <w:rsid w:val="009D378D"/>
    <w:rPr>
      <w:sz w:val="20"/>
      <w:szCs w:val="20"/>
    </w:rPr>
  </w:style>
  <w:style w:type="character" w:customStyle="1" w:styleId="TextocomentarioCar">
    <w:name w:val="Texto comentario Car"/>
    <w:basedOn w:val="Fuentedeprrafopredeter"/>
    <w:link w:val="Textocomentario"/>
    <w:uiPriority w:val="99"/>
    <w:semiHidden/>
    <w:rsid w:val="009D378D"/>
    <w:rPr>
      <w:sz w:val="20"/>
      <w:szCs w:val="20"/>
    </w:rPr>
  </w:style>
  <w:style w:type="paragraph" w:styleId="Asuntodelcomentario">
    <w:name w:val="annotation subject"/>
    <w:basedOn w:val="Textocomentario"/>
    <w:next w:val="Textocomentario"/>
    <w:link w:val="AsuntodelcomentarioCar"/>
    <w:uiPriority w:val="99"/>
    <w:semiHidden/>
    <w:unhideWhenUsed/>
    <w:rsid w:val="009D378D"/>
    <w:rPr>
      <w:b/>
      <w:bCs/>
    </w:rPr>
  </w:style>
  <w:style w:type="character" w:customStyle="1" w:styleId="AsuntodelcomentarioCar">
    <w:name w:val="Asunto del comentario Car"/>
    <w:basedOn w:val="TextocomentarioCar"/>
    <w:link w:val="Asuntodelcomentario"/>
    <w:uiPriority w:val="99"/>
    <w:semiHidden/>
    <w:rsid w:val="009D378D"/>
    <w:rPr>
      <w:b/>
      <w:bCs/>
      <w:sz w:val="20"/>
      <w:szCs w:val="20"/>
    </w:rPr>
  </w:style>
  <w:style w:type="paragraph" w:styleId="Textodeglobo">
    <w:name w:val="Balloon Text"/>
    <w:basedOn w:val="Normal"/>
    <w:link w:val="TextodegloboCar"/>
    <w:uiPriority w:val="99"/>
    <w:semiHidden/>
    <w:unhideWhenUsed/>
    <w:rsid w:val="009D378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378D"/>
    <w:rPr>
      <w:rFonts w:ascii="Segoe UI" w:hAnsi="Segoe UI" w:cs="Segoe UI"/>
      <w:sz w:val="18"/>
      <w:szCs w:val="18"/>
    </w:rPr>
  </w:style>
  <w:style w:type="paragraph" w:styleId="Piedepgina">
    <w:name w:val="footer"/>
    <w:basedOn w:val="Normal"/>
    <w:link w:val="PiedepginaCar"/>
    <w:uiPriority w:val="99"/>
    <w:unhideWhenUsed/>
    <w:rsid w:val="008936E7"/>
    <w:pPr>
      <w:tabs>
        <w:tab w:val="center" w:pos="4419"/>
        <w:tab w:val="right" w:pos="8838"/>
      </w:tabs>
    </w:pPr>
  </w:style>
  <w:style w:type="character" w:customStyle="1" w:styleId="PiedepginaCar">
    <w:name w:val="Pie de página Car"/>
    <w:basedOn w:val="Fuentedeprrafopredeter"/>
    <w:link w:val="Piedepgina"/>
    <w:uiPriority w:val="99"/>
    <w:rsid w:val="008936E7"/>
  </w:style>
  <w:style w:type="table" w:customStyle="1" w:styleId="Tablanormal13">
    <w:name w:val="Tabla normal 13"/>
    <w:basedOn w:val="Tablanormal"/>
    <w:next w:val="Tablanormal1"/>
    <w:uiPriority w:val="41"/>
    <w:rsid w:val="00AF5D34"/>
    <w:rPr>
      <w:rFonts w:asciiTheme="minorHAnsi" w:eastAsiaTheme="minorHAnsi" w:hAnsiTheme="minorHAnsi" w:cstheme="minorBid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AF5D3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visitado">
    <w:name w:val="FollowedHyperlink"/>
    <w:basedOn w:val="Fuentedeprrafopredeter"/>
    <w:uiPriority w:val="99"/>
    <w:semiHidden/>
    <w:unhideWhenUsed/>
    <w:rsid w:val="000D6271"/>
    <w:rPr>
      <w:color w:val="954F72" w:themeColor="followedHyperlink"/>
      <w:u w:val="single"/>
    </w:rPr>
  </w:style>
  <w:style w:type="table" w:styleId="Tablaconcuadrcula">
    <w:name w:val="Table Grid"/>
    <w:basedOn w:val="Tablanormal"/>
    <w:uiPriority w:val="39"/>
    <w:rsid w:val="000D6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rPr>
      <w:rFonts w:ascii="Calibri" w:eastAsia="Calibri" w:hAnsi="Calibri" w:cs="Calibri"/>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paragraph" w:styleId="NormalWeb">
    <w:name w:val="Normal (Web)"/>
    <w:basedOn w:val="Normal"/>
    <w:uiPriority w:val="99"/>
    <w:unhideWhenUsed/>
    <w:rsid w:val="00850EB3"/>
    <w:pPr>
      <w:spacing w:before="100" w:beforeAutospacing="1" w:after="100" w:afterAutospacing="1"/>
    </w:pPr>
  </w:style>
  <w:style w:type="table" w:customStyle="1" w:styleId="a9">
    <w:basedOn w:val="TableNormal1"/>
    <w:rPr>
      <w:rFonts w:ascii="Calibri" w:eastAsia="Calibri" w:hAnsi="Calibri" w:cs="Calibri"/>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C32CAF"/>
    <w:pPr>
      <w:numPr>
        <w:numId w:val="6"/>
      </w:numPr>
      <w:contextualSpacing/>
    </w:p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03288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508702.pag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YqjPrl913i5v+1GpOn+YgVj7Gw==">CgMxLjAyCWguM3pueXNoNzIJaC4zZHk2dmttMg5oLnNnNjlwamZ1c2N6NjIOaC4xczh3NG5yaTh6dDgyDmguZnVwZ2R1NWZlOTlpMg5oLm9tajUzMnZpanBpdDINaC5qdnhhZmNvemE4czIOaC45OGR6ZW50bHJ5dnYyDmguaWxpN2xrNDdqMmUxOAByITFqM1lJeXpWeHNqc09meXJVbDdzV0JZMHJXdmctTWNTXw==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34</Pages>
  <Words>8664</Words>
  <Characters>47654</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56206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INFOEM521</dc:creator>
  <cp:lastModifiedBy>Cuenta Microsoft</cp:lastModifiedBy>
  <cp:revision>10</cp:revision>
  <cp:lastPrinted>2026-03-23T16:17:00Z</cp:lastPrinted>
  <dcterms:created xsi:type="dcterms:W3CDTF">2026-03-17T21:19:00Z</dcterms:created>
  <dcterms:modified xsi:type="dcterms:W3CDTF">2026-04-06T22:57:00Z</dcterms:modified>
</cp:coreProperties>
</file>